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38BE0" w14:textId="77777777" w:rsidR="00FE2543" w:rsidRPr="00625AE2" w:rsidRDefault="001574AF" w:rsidP="005D4B82">
      <w:pPr>
        <w:tabs>
          <w:tab w:val="center" w:pos="4535"/>
          <w:tab w:val="left" w:pos="5535"/>
        </w:tabs>
        <w:contextualSpacing/>
        <w:rPr>
          <w:rFonts w:asciiTheme="majorHAnsi" w:hAnsiTheme="majorHAnsi" w:cstheme="majorHAnsi"/>
          <w:bCs/>
          <w:szCs w:val="26"/>
          <w:lang w:val="fr-FR"/>
        </w:rPr>
      </w:pPr>
      <w:r w:rsidRPr="00357190">
        <w:rPr>
          <w:rFonts w:asciiTheme="majorHAnsi" w:hAnsiTheme="majorHAnsi" w:cstheme="majorHAnsi"/>
          <w:bCs/>
          <w:szCs w:val="26"/>
          <w:lang w:val="fr-FR"/>
        </w:rPr>
        <w:t xml:space="preserve"> </w:t>
      </w:r>
      <w:r w:rsidR="000120AD" w:rsidRPr="00357190">
        <w:rPr>
          <w:rFonts w:asciiTheme="majorHAnsi" w:hAnsiTheme="majorHAnsi" w:cstheme="majorHAnsi"/>
          <w:bCs/>
          <w:szCs w:val="26"/>
          <w:lang w:val="fr-FR"/>
        </w:rPr>
        <w:tab/>
      </w:r>
      <w:r w:rsidR="00034A09" w:rsidRPr="00625AE2">
        <w:rPr>
          <w:rFonts w:asciiTheme="majorHAnsi" w:hAnsiTheme="majorHAnsi" w:cstheme="majorHAnsi"/>
          <w:bCs/>
          <w:szCs w:val="26"/>
          <w:lang w:val="fr-FR"/>
        </w:rPr>
        <w:t>MỤC LỤC</w:t>
      </w:r>
      <w:r w:rsidR="000120AD" w:rsidRPr="00625AE2">
        <w:rPr>
          <w:rFonts w:asciiTheme="majorHAnsi" w:hAnsiTheme="majorHAnsi" w:cstheme="majorHAnsi"/>
          <w:bCs/>
          <w:szCs w:val="26"/>
          <w:lang w:val="fr-FR"/>
        </w:rPr>
        <w:tab/>
      </w:r>
    </w:p>
    <w:p w14:paraId="631A2A9C" w14:textId="0ADAFE11" w:rsidR="00625AE2" w:rsidRPr="00625AE2" w:rsidRDefault="00CE7A38">
      <w:pPr>
        <w:pStyle w:val="TOC3"/>
        <w:rPr>
          <w:rFonts w:asciiTheme="minorHAnsi" w:eastAsiaTheme="minorEastAsia" w:hAnsiTheme="minorHAnsi" w:cstheme="minorBidi"/>
          <w:i w:val="0"/>
          <w:kern w:val="2"/>
          <w:sz w:val="24"/>
          <w:szCs w:val="24"/>
          <w:lang w:val="en-US"/>
          <w14:ligatures w14:val="standardContextual"/>
        </w:rPr>
      </w:pPr>
      <w:r w:rsidRPr="00625AE2">
        <w:rPr>
          <w:rFonts w:asciiTheme="majorHAnsi" w:hAnsiTheme="majorHAnsi" w:cstheme="majorHAnsi"/>
          <w:i w:val="0"/>
          <w:caps/>
          <w:lang w:val="fr-FR"/>
        </w:rPr>
        <w:fldChar w:fldCharType="begin"/>
      </w:r>
      <w:r w:rsidRPr="00625AE2">
        <w:rPr>
          <w:rFonts w:asciiTheme="majorHAnsi" w:hAnsiTheme="majorHAnsi" w:cstheme="majorHAnsi"/>
          <w:i w:val="0"/>
          <w:lang w:val="fr-FR"/>
        </w:rPr>
        <w:instrText xml:space="preserve"> TOC \o "1-3" \h \z \u </w:instrText>
      </w:r>
      <w:r w:rsidRPr="00625AE2">
        <w:rPr>
          <w:rFonts w:asciiTheme="majorHAnsi" w:hAnsiTheme="majorHAnsi" w:cstheme="majorHAnsi"/>
          <w:i w:val="0"/>
          <w:caps/>
          <w:lang w:val="fr-FR"/>
        </w:rPr>
        <w:fldChar w:fldCharType="separate"/>
      </w:r>
      <w:hyperlink w:anchor="_Toc236658820" w:history="1">
        <w:r w:rsidR="00625AE2" w:rsidRPr="00625AE2">
          <w:rPr>
            <w:rStyle w:val="Hyperlink"/>
            <w:i w:val="0"/>
          </w:rPr>
          <w:t>MỞ ĐẦU</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_Toc236658820 \h </w:instrText>
        </w:r>
        <w:r w:rsidR="00625AE2" w:rsidRPr="00625AE2">
          <w:rPr>
            <w:i w:val="0"/>
            <w:webHidden/>
          </w:rPr>
        </w:r>
        <w:r w:rsidR="00625AE2" w:rsidRPr="00625AE2">
          <w:rPr>
            <w:i w:val="0"/>
            <w:webHidden/>
          </w:rPr>
          <w:fldChar w:fldCharType="separate"/>
        </w:r>
        <w:r w:rsidR="00214F56">
          <w:rPr>
            <w:i w:val="0"/>
            <w:webHidden/>
          </w:rPr>
          <w:t>11</w:t>
        </w:r>
        <w:r w:rsidR="00625AE2" w:rsidRPr="00625AE2">
          <w:rPr>
            <w:i w:val="0"/>
            <w:webHidden/>
          </w:rPr>
          <w:fldChar w:fldCharType="end"/>
        </w:r>
      </w:hyperlink>
    </w:p>
    <w:p w14:paraId="7DE17B15" w14:textId="573CE69B"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21" w:history="1">
        <w:r w:rsidR="00625AE2" w:rsidRPr="00625AE2">
          <w:rPr>
            <w:rStyle w:val="Hyperlink"/>
            <w:b w:val="0"/>
          </w:rPr>
          <w:t>1. Cở sở pháp lý và các tài liệu sử dụng làm căn cứ thực hiện GPMT của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_Toc236658821 \h </w:instrText>
        </w:r>
        <w:r w:rsidR="00625AE2" w:rsidRPr="00625AE2">
          <w:rPr>
            <w:b w:val="0"/>
            <w:webHidden/>
          </w:rPr>
        </w:r>
        <w:r w:rsidR="00625AE2" w:rsidRPr="00625AE2">
          <w:rPr>
            <w:b w:val="0"/>
            <w:webHidden/>
          </w:rPr>
          <w:fldChar w:fldCharType="separate"/>
        </w:r>
        <w:r w:rsidR="00214F56">
          <w:rPr>
            <w:b w:val="0"/>
            <w:webHidden/>
          </w:rPr>
          <w:t>11</w:t>
        </w:r>
        <w:r w:rsidR="00625AE2" w:rsidRPr="00625AE2">
          <w:rPr>
            <w:b w:val="0"/>
            <w:webHidden/>
          </w:rPr>
          <w:fldChar w:fldCharType="end"/>
        </w:r>
      </w:hyperlink>
    </w:p>
    <w:p w14:paraId="4E3BE1B8" w14:textId="6453947A"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22" w:history="1">
        <w:r w:rsidR="00625AE2" w:rsidRPr="00625AE2">
          <w:rPr>
            <w:rStyle w:val="Hyperlink"/>
            <w:b w:val="0"/>
          </w:rPr>
          <w:t>2. Các tiêu chuẩn, quy chuẩn về môi trường áp dụng</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_Toc236658822 \h </w:instrText>
        </w:r>
        <w:r w:rsidR="00625AE2" w:rsidRPr="00625AE2">
          <w:rPr>
            <w:b w:val="0"/>
            <w:webHidden/>
          </w:rPr>
        </w:r>
        <w:r w:rsidR="00625AE2" w:rsidRPr="00625AE2">
          <w:rPr>
            <w:b w:val="0"/>
            <w:webHidden/>
          </w:rPr>
          <w:fldChar w:fldCharType="separate"/>
        </w:r>
        <w:r w:rsidR="00214F56">
          <w:rPr>
            <w:b w:val="0"/>
            <w:webHidden/>
          </w:rPr>
          <w:t>16</w:t>
        </w:r>
        <w:r w:rsidR="00625AE2" w:rsidRPr="00625AE2">
          <w:rPr>
            <w:b w:val="0"/>
            <w:webHidden/>
          </w:rPr>
          <w:fldChar w:fldCharType="end"/>
        </w:r>
      </w:hyperlink>
    </w:p>
    <w:p w14:paraId="6A4F2AE1" w14:textId="7FB2669E"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23" w:history="1">
        <w:r w:rsidR="00625AE2" w:rsidRPr="00625AE2">
          <w:rPr>
            <w:rStyle w:val="Hyperlink"/>
            <w:b w:val="0"/>
            <w:lang w:val="sv-SE"/>
          </w:rPr>
          <w:t>3. Quá trình hình thành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_Toc236658823 \h </w:instrText>
        </w:r>
        <w:r w:rsidR="00625AE2" w:rsidRPr="00625AE2">
          <w:rPr>
            <w:b w:val="0"/>
            <w:webHidden/>
          </w:rPr>
        </w:r>
        <w:r w:rsidR="00625AE2" w:rsidRPr="00625AE2">
          <w:rPr>
            <w:b w:val="0"/>
            <w:webHidden/>
          </w:rPr>
          <w:fldChar w:fldCharType="separate"/>
        </w:r>
        <w:r w:rsidR="00214F56">
          <w:rPr>
            <w:b w:val="0"/>
            <w:webHidden/>
          </w:rPr>
          <w:t>16</w:t>
        </w:r>
        <w:r w:rsidR="00625AE2" w:rsidRPr="00625AE2">
          <w:rPr>
            <w:b w:val="0"/>
            <w:webHidden/>
          </w:rPr>
          <w:fldChar w:fldCharType="end"/>
        </w:r>
      </w:hyperlink>
    </w:p>
    <w:p w14:paraId="7A2CEE2C" w14:textId="78D8B378"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824" w:history="1">
        <w:r w:rsidR="00625AE2" w:rsidRPr="00625AE2">
          <w:rPr>
            <w:rStyle w:val="Hyperlink"/>
          </w:rPr>
          <w:t>CHƯƠNG I.</w:t>
        </w:r>
        <w:r w:rsidR="00625AE2" w:rsidRPr="00625AE2">
          <w:rPr>
            <w:webHidden/>
          </w:rPr>
          <w:tab/>
        </w:r>
        <w:r w:rsidR="00625AE2" w:rsidRPr="00625AE2">
          <w:rPr>
            <w:webHidden/>
          </w:rPr>
          <w:fldChar w:fldCharType="begin"/>
        </w:r>
        <w:r w:rsidR="00625AE2" w:rsidRPr="00625AE2">
          <w:rPr>
            <w:webHidden/>
          </w:rPr>
          <w:instrText xml:space="preserve"> PAGEREF _Toc236658824 \h </w:instrText>
        </w:r>
        <w:r w:rsidR="00625AE2" w:rsidRPr="00625AE2">
          <w:rPr>
            <w:webHidden/>
          </w:rPr>
        </w:r>
        <w:r w:rsidR="00625AE2" w:rsidRPr="00625AE2">
          <w:rPr>
            <w:webHidden/>
          </w:rPr>
          <w:fldChar w:fldCharType="separate"/>
        </w:r>
        <w:r w:rsidR="00214F56">
          <w:rPr>
            <w:webHidden/>
          </w:rPr>
          <w:t>19</w:t>
        </w:r>
        <w:r w:rsidR="00625AE2" w:rsidRPr="00625AE2">
          <w:rPr>
            <w:webHidden/>
          </w:rPr>
          <w:fldChar w:fldCharType="end"/>
        </w:r>
      </w:hyperlink>
    </w:p>
    <w:p w14:paraId="28BA1887" w14:textId="7878EF2F"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825" w:history="1">
        <w:r w:rsidR="00625AE2" w:rsidRPr="00625AE2">
          <w:rPr>
            <w:rStyle w:val="Hyperlink"/>
          </w:rPr>
          <w:t>THÔNG TIN CHUNG VỀ DỰ ÁN</w:t>
        </w:r>
        <w:r w:rsidR="00625AE2" w:rsidRPr="00625AE2">
          <w:rPr>
            <w:webHidden/>
          </w:rPr>
          <w:tab/>
        </w:r>
        <w:r w:rsidR="00625AE2" w:rsidRPr="00625AE2">
          <w:rPr>
            <w:webHidden/>
          </w:rPr>
          <w:fldChar w:fldCharType="begin"/>
        </w:r>
        <w:r w:rsidR="00625AE2" w:rsidRPr="00625AE2">
          <w:rPr>
            <w:webHidden/>
          </w:rPr>
          <w:instrText xml:space="preserve"> PAGEREF _Toc236658825 \h </w:instrText>
        </w:r>
        <w:r w:rsidR="00625AE2" w:rsidRPr="00625AE2">
          <w:rPr>
            <w:webHidden/>
          </w:rPr>
        </w:r>
        <w:r w:rsidR="00625AE2" w:rsidRPr="00625AE2">
          <w:rPr>
            <w:webHidden/>
          </w:rPr>
          <w:fldChar w:fldCharType="separate"/>
        </w:r>
        <w:r w:rsidR="00214F56">
          <w:rPr>
            <w:webHidden/>
          </w:rPr>
          <w:t>19</w:t>
        </w:r>
        <w:r w:rsidR="00625AE2" w:rsidRPr="00625AE2">
          <w:rPr>
            <w:webHidden/>
          </w:rPr>
          <w:fldChar w:fldCharType="end"/>
        </w:r>
      </w:hyperlink>
    </w:p>
    <w:p w14:paraId="064BC757" w14:textId="18E7184F"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26" w:history="1">
        <w:r w:rsidR="00625AE2" w:rsidRPr="00625AE2">
          <w:rPr>
            <w:rStyle w:val="Hyperlink"/>
            <w:rFonts w:asciiTheme="majorHAnsi" w:hAnsiTheme="majorHAnsi" w:cstheme="majorHAnsi"/>
            <w:b w:val="0"/>
            <w:lang w:val="vi-VN"/>
          </w:rPr>
          <w:t>1.Tên chủ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_Toc236658826 \h </w:instrText>
        </w:r>
        <w:r w:rsidR="00625AE2" w:rsidRPr="00625AE2">
          <w:rPr>
            <w:b w:val="0"/>
            <w:webHidden/>
          </w:rPr>
        </w:r>
        <w:r w:rsidR="00625AE2" w:rsidRPr="00625AE2">
          <w:rPr>
            <w:b w:val="0"/>
            <w:webHidden/>
          </w:rPr>
          <w:fldChar w:fldCharType="separate"/>
        </w:r>
        <w:r w:rsidR="00214F56">
          <w:rPr>
            <w:b w:val="0"/>
            <w:webHidden/>
          </w:rPr>
          <w:t>19</w:t>
        </w:r>
        <w:r w:rsidR="00625AE2" w:rsidRPr="00625AE2">
          <w:rPr>
            <w:b w:val="0"/>
            <w:webHidden/>
          </w:rPr>
          <w:fldChar w:fldCharType="end"/>
        </w:r>
      </w:hyperlink>
    </w:p>
    <w:p w14:paraId="242B1558" w14:textId="29502DC6"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27" w:history="1">
        <w:r w:rsidR="00625AE2" w:rsidRPr="00625AE2">
          <w:rPr>
            <w:rStyle w:val="Hyperlink"/>
            <w:rFonts w:asciiTheme="majorHAnsi" w:hAnsiTheme="majorHAnsi" w:cstheme="majorHAnsi"/>
            <w:b w:val="0"/>
            <w:lang w:val="vi-VN"/>
          </w:rPr>
          <w:t>2. Tên dự án đầu tư</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_Toc236658827 \h </w:instrText>
        </w:r>
        <w:r w:rsidR="00625AE2" w:rsidRPr="00625AE2">
          <w:rPr>
            <w:b w:val="0"/>
            <w:webHidden/>
          </w:rPr>
        </w:r>
        <w:r w:rsidR="00625AE2" w:rsidRPr="00625AE2">
          <w:rPr>
            <w:b w:val="0"/>
            <w:webHidden/>
          </w:rPr>
          <w:fldChar w:fldCharType="separate"/>
        </w:r>
        <w:r w:rsidR="00214F56">
          <w:rPr>
            <w:b w:val="0"/>
            <w:webHidden/>
          </w:rPr>
          <w:t>19</w:t>
        </w:r>
        <w:r w:rsidR="00625AE2" w:rsidRPr="00625AE2">
          <w:rPr>
            <w:b w:val="0"/>
            <w:webHidden/>
          </w:rPr>
          <w:fldChar w:fldCharType="end"/>
        </w:r>
      </w:hyperlink>
    </w:p>
    <w:p w14:paraId="23DEA86A" w14:textId="78627877"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28" w:history="1">
        <w:r w:rsidR="00625AE2" w:rsidRPr="00625AE2">
          <w:rPr>
            <w:rStyle w:val="Hyperlink"/>
            <w:rFonts w:asciiTheme="majorHAnsi" w:hAnsiTheme="majorHAnsi" w:cstheme="majorHAnsi"/>
            <w:b w:val="0"/>
            <w:lang w:val="vi-VN"/>
          </w:rPr>
          <w:t>2.</w:t>
        </w:r>
        <w:r w:rsidR="00625AE2" w:rsidRPr="00625AE2">
          <w:rPr>
            <w:rStyle w:val="Hyperlink"/>
            <w:rFonts w:asciiTheme="majorHAnsi" w:hAnsiTheme="majorHAnsi" w:cstheme="majorHAnsi"/>
            <w:b w:val="0"/>
          </w:rPr>
          <w:t xml:space="preserve">1. </w:t>
        </w:r>
        <w:r w:rsidR="00625AE2" w:rsidRPr="00625AE2">
          <w:rPr>
            <w:rStyle w:val="Hyperlink"/>
            <w:rFonts w:asciiTheme="majorHAnsi" w:hAnsiTheme="majorHAnsi" w:cstheme="majorHAnsi"/>
            <w:b w:val="0"/>
            <w:lang w:val="vi-VN"/>
          </w:rPr>
          <w:t>Vị trí địa lý của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_Toc236658828 \h </w:instrText>
        </w:r>
        <w:r w:rsidR="00625AE2" w:rsidRPr="00625AE2">
          <w:rPr>
            <w:b w:val="0"/>
            <w:webHidden/>
          </w:rPr>
        </w:r>
        <w:r w:rsidR="00625AE2" w:rsidRPr="00625AE2">
          <w:rPr>
            <w:b w:val="0"/>
            <w:webHidden/>
          </w:rPr>
          <w:fldChar w:fldCharType="separate"/>
        </w:r>
        <w:r w:rsidR="00214F56">
          <w:rPr>
            <w:b w:val="0"/>
            <w:webHidden/>
          </w:rPr>
          <w:t>19</w:t>
        </w:r>
        <w:r w:rsidR="00625AE2" w:rsidRPr="00625AE2">
          <w:rPr>
            <w:b w:val="0"/>
            <w:webHidden/>
          </w:rPr>
          <w:fldChar w:fldCharType="end"/>
        </w:r>
      </w:hyperlink>
    </w:p>
    <w:p w14:paraId="2FEF9D03" w14:textId="49EB00A8"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29" w:history="1">
        <w:r w:rsidR="00625AE2" w:rsidRPr="00625AE2">
          <w:rPr>
            <w:rStyle w:val="Hyperlink"/>
            <w:rFonts w:asciiTheme="majorHAnsi" w:hAnsiTheme="majorHAnsi" w:cstheme="majorHAnsi"/>
            <w:b w:val="0"/>
            <w:lang w:val="vi-VN"/>
          </w:rPr>
          <w:t>2.</w:t>
        </w:r>
        <w:r w:rsidR="00625AE2" w:rsidRPr="00625AE2">
          <w:rPr>
            <w:rStyle w:val="Hyperlink"/>
            <w:rFonts w:asciiTheme="majorHAnsi" w:hAnsiTheme="majorHAnsi" w:cstheme="majorHAnsi"/>
            <w:b w:val="0"/>
          </w:rPr>
          <w:t xml:space="preserve">1.1. </w:t>
        </w:r>
        <w:r w:rsidR="00625AE2" w:rsidRPr="00625AE2">
          <w:rPr>
            <w:rStyle w:val="Hyperlink"/>
            <w:rFonts w:asciiTheme="majorHAnsi" w:hAnsiTheme="majorHAnsi" w:cstheme="majorHAnsi"/>
            <w:b w:val="0"/>
            <w:lang w:val="vi-VN"/>
          </w:rPr>
          <w:t>Hiện trạng quản lý, sử dụng đất, mặt nước của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_Toc236658829 \h </w:instrText>
        </w:r>
        <w:r w:rsidR="00625AE2" w:rsidRPr="00625AE2">
          <w:rPr>
            <w:b w:val="0"/>
            <w:webHidden/>
          </w:rPr>
        </w:r>
        <w:r w:rsidR="00625AE2" w:rsidRPr="00625AE2">
          <w:rPr>
            <w:b w:val="0"/>
            <w:webHidden/>
          </w:rPr>
          <w:fldChar w:fldCharType="separate"/>
        </w:r>
        <w:r w:rsidR="00214F56">
          <w:rPr>
            <w:b w:val="0"/>
            <w:webHidden/>
          </w:rPr>
          <w:t>22</w:t>
        </w:r>
        <w:r w:rsidR="00625AE2" w:rsidRPr="00625AE2">
          <w:rPr>
            <w:b w:val="0"/>
            <w:webHidden/>
          </w:rPr>
          <w:fldChar w:fldCharType="end"/>
        </w:r>
      </w:hyperlink>
    </w:p>
    <w:p w14:paraId="16673FE7" w14:textId="249673FF"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30" w:history="1">
        <w:r w:rsidR="00625AE2" w:rsidRPr="00625AE2">
          <w:rPr>
            <w:rStyle w:val="Hyperlink"/>
            <w:rFonts w:asciiTheme="majorHAnsi" w:hAnsiTheme="majorHAnsi" w:cstheme="majorHAnsi"/>
            <w:b w:val="0"/>
            <w:lang w:val="nb-NO"/>
          </w:rPr>
          <w:t>3. Công suất, công nghệ, sản phẩm của dự án đầu tư</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_Toc236658830 \h </w:instrText>
        </w:r>
        <w:r w:rsidR="00625AE2" w:rsidRPr="00625AE2">
          <w:rPr>
            <w:b w:val="0"/>
            <w:webHidden/>
          </w:rPr>
        </w:r>
        <w:r w:rsidR="00625AE2" w:rsidRPr="00625AE2">
          <w:rPr>
            <w:b w:val="0"/>
            <w:webHidden/>
          </w:rPr>
          <w:fldChar w:fldCharType="separate"/>
        </w:r>
        <w:r w:rsidR="00214F56">
          <w:rPr>
            <w:b w:val="0"/>
            <w:webHidden/>
          </w:rPr>
          <w:t>35</w:t>
        </w:r>
        <w:r w:rsidR="00625AE2" w:rsidRPr="00625AE2">
          <w:rPr>
            <w:b w:val="0"/>
            <w:webHidden/>
          </w:rPr>
          <w:fldChar w:fldCharType="end"/>
        </w:r>
      </w:hyperlink>
    </w:p>
    <w:p w14:paraId="120B4328" w14:textId="297B075C"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31" w:history="1">
        <w:r w:rsidR="00625AE2" w:rsidRPr="00625AE2">
          <w:rPr>
            <w:rStyle w:val="Hyperlink"/>
            <w:rFonts w:asciiTheme="majorHAnsi" w:hAnsiTheme="majorHAnsi" w:cstheme="majorHAnsi"/>
            <w:i w:val="0"/>
            <w:lang w:val="nb-NO"/>
          </w:rPr>
          <w:t xml:space="preserve">3.1. </w:t>
        </w:r>
        <w:r w:rsidR="00625AE2" w:rsidRPr="00625AE2">
          <w:rPr>
            <w:rStyle w:val="Hyperlink"/>
            <w:rFonts w:asciiTheme="majorHAnsi" w:hAnsiTheme="majorHAnsi" w:cstheme="majorHAnsi"/>
            <w:i w:val="0"/>
          </w:rPr>
          <w:t>Công suất của dự án đầu tư</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_Toc236658831 \h </w:instrText>
        </w:r>
        <w:r w:rsidR="00625AE2" w:rsidRPr="00625AE2">
          <w:rPr>
            <w:i w:val="0"/>
            <w:webHidden/>
          </w:rPr>
        </w:r>
        <w:r w:rsidR="00625AE2" w:rsidRPr="00625AE2">
          <w:rPr>
            <w:i w:val="0"/>
            <w:webHidden/>
          </w:rPr>
          <w:fldChar w:fldCharType="separate"/>
        </w:r>
        <w:r w:rsidR="00214F56">
          <w:rPr>
            <w:i w:val="0"/>
            <w:webHidden/>
          </w:rPr>
          <w:t>35</w:t>
        </w:r>
        <w:r w:rsidR="00625AE2" w:rsidRPr="00625AE2">
          <w:rPr>
            <w:i w:val="0"/>
            <w:webHidden/>
          </w:rPr>
          <w:fldChar w:fldCharType="end"/>
        </w:r>
      </w:hyperlink>
    </w:p>
    <w:p w14:paraId="551C1EE3" w14:textId="025E4432"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32" w:history="1">
        <w:r w:rsidR="00625AE2" w:rsidRPr="00625AE2">
          <w:rPr>
            <w:rStyle w:val="Hyperlink"/>
            <w:rFonts w:asciiTheme="majorHAnsi" w:hAnsiTheme="majorHAnsi" w:cstheme="majorHAnsi"/>
            <w:i w:val="0"/>
            <w:lang w:val="nb-NO"/>
          </w:rPr>
          <w:t>3.2. Quy trình hoạt động của Khu công nghiệp</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_Toc236658832 \h </w:instrText>
        </w:r>
        <w:r w:rsidR="00625AE2" w:rsidRPr="00625AE2">
          <w:rPr>
            <w:i w:val="0"/>
            <w:webHidden/>
          </w:rPr>
        </w:r>
        <w:r w:rsidR="00625AE2" w:rsidRPr="00625AE2">
          <w:rPr>
            <w:i w:val="0"/>
            <w:webHidden/>
          </w:rPr>
          <w:fldChar w:fldCharType="separate"/>
        </w:r>
        <w:r w:rsidR="00214F56">
          <w:rPr>
            <w:i w:val="0"/>
            <w:webHidden/>
          </w:rPr>
          <w:t>38</w:t>
        </w:r>
        <w:r w:rsidR="00625AE2" w:rsidRPr="00625AE2">
          <w:rPr>
            <w:i w:val="0"/>
            <w:webHidden/>
          </w:rPr>
          <w:fldChar w:fldCharType="end"/>
        </w:r>
      </w:hyperlink>
    </w:p>
    <w:p w14:paraId="32D9BDA3" w14:textId="1F15ABF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33" w:history="1">
        <w:r w:rsidR="00625AE2" w:rsidRPr="00625AE2">
          <w:rPr>
            <w:rStyle w:val="Hyperlink"/>
            <w:rFonts w:asciiTheme="majorHAnsi" w:hAnsiTheme="majorHAnsi" w:cstheme="majorHAnsi"/>
            <w:i w:val="0"/>
            <w:lang w:val="af-ZA"/>
          </w:rPr>
          <w:t>3.3. Sản phẩm của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_Toc236658833 \h </w:instrText>
        </w:r>
        <w:r w:rsidR="00625AE2" w:rsidRPr="00625AE2">
          <w:rPr>
            <w:i w:val="0"/>
            <w:webHidden/>
          </w:rPr>
        </w:r>
        <w:r w:rsidR="00625AE2" w:rsidRPr="00625AE2">
          <w:rPr>
            <w:i w:val="0"/>
            <w:webHidden/>
          </w:rPr>
          <w:fldChar w:fldCharType="separate"/>
        </w:r>
        <w:r w:rsidR="00214F56">
          <w:rPr>
            <w:i w:val="0"/>
            <w:webHidden/>
          </w:rPr>
          <w:t>39</w:t>
        </w:r>
        <w:r w:rsidR="00625AE2" w:rsidRPr="00625AE2">
          <w:rPr>
            <w:i w:val="0"/>
            <w:webHidden/>
          </w:rPr>
          <w:fldChar w:fldCharType="end"/>
        </w:r>
      </w:hyperlink>
    </w:p>
    <w:p w14:paraId="664CE184" w14:textId="74388DE7"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34" w:history="1">
        <w:r w:rsidR="00625AE2" w:rsidRPr="00625AE2">
          <w:rPr>
            <w:rStyle w:val="Hyperlink"/>
            <w:rFonts w:asciiTheme="majorHAnsi" w:hAnsiTheme="majorHAnsi" w:cstheme="majorHAnsi"/>
            <w:b w:val="0"/>
            <w:lang w:val="vi-VN"/>
          </w:rPr>
          <w:t>4. Nguyên liệu, nhiên liệu, điện năng, hóa chất sử dụng, nguồn cung cấp điện nước của dự án đầu tư</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_Toc236658834 \h </w:instrText>
        </w:r>
        <w:r w:rsidR="00625AE2" w:rsidRPr="00625AE2">
          <w:rPr>
            <w:b w:val="0"/>
            <w:webHidden/>
          </w:rPr>
        </w:r>
        <w:r w:rsidR="00625AE2" w:rsidRPr="00625AE2">
          <w:rPr>
            <w:b w:val="0"/>
            <w:webHidden/>
          </w:rPr>
          <w:fldChar w:fldCharType="separate"/>
        </w:r>
        <w:r w:rsidR="00214F56">
          <w:rPr>
            <w:b w:val="0"/>
            <w:webHidden/>
          </w:rPr>
          <w:t>42</w:t>
        </w:r>
        <w:r w:rsidR="00625AE2" w:rsidRPr="00625AE2">
          <w:rPr>
            <w:b w:val="0"/>
            <w:webHidden/>
          </w:rPr>
          <w:fldChar w:fldCharType="end"/>
        </w:r>
      </w:hyperlink>
    </w:p>
    <w:p w14:paraId="2E7473D9" w14:textId="40239414"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35" w:history="1">
        <w:r w:rsidR="00625AE2" w:rsidRPr="00625AE2">
          <w:rPr>
            <w:rStyle w:val="Hyperlink"/>
            <w:rFonts w:asciiTheme="majorHAnsi" w:hAnsiTheme="majorHAnsi" w:cstheme="majorHAnsi"/>
            <w:i w:val="0"/>
          </w:rPr>
          <w:t>4.1. Giai đoạn thi công xây dựng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_Toc236658835 \h </w:instrText>
        </w:r>
        <w:r w:rsidR="00625AE2" w:rsidRPr="00625AE2">
          <w:rPr>
            <w:i w:val="0"/>
            <w:webHidden/>
          </w:rPr>
        </w:r>
        <w:r w:rsidR="00625AE2" w:rsidRPr="00625AE2">
          <w:rPr>
            <w:i w:val="0"/>
            <w:webHidden/>
          </w:rPr>
          <w:fldChar w:fldCharType="separate"/>
        </w:r>
        <w:r w:rsidR="00214F56">
          <w:rPr>
            <w:i w:val="0"/>
            <w:webHidden/>
          </w:rPr>
          <w:t>42</w:t>
        </w:r>
        <w:r w:rsidR="00625AE2" w:rsidRPr="00625AE2">
          <w:rPr>
            <w:i w:val="0"/>
            <w:webHidden/>
          </w:rPr>
          <w:fldChar w:fldCharType="end"/>
        </w:r>
      </w:hyperlink>
    </w:p>
    <w:p w14:paraId="448D1F14" w14:textId="55980DDA"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36" w:history="1">
        <w:r w:rsidR="00625AE2" w:rsidRPr="00625AE2">
          <w:rPr>
            <w:rStyle w:val="Hyperlink"/>
            <w:rFonts w:asciiTheme="majorHAnsi" w:hAnsiTheme="majorHAnsi" w:cstheme="majorHAnsi"/>
            <w:i w:val="0"/>
          </w:rPr>
          <w:t>4.1.1. Nguyên vật liệu thi công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_Toc236658836 \h </w:instrText>
        </w:r>
        <w:r w:rsidR="00625AE2" w:rsidRPr="00625AE2">
          <w:rPr>
            <w:i w:val="0"/>
            <w:webHidden/>
          </w:rPr>
        </w:r>
        <w:r w:rsidR="00625AE2" w:rsidRPr="00625AE2">
          <w:rPr>
            <w:i w:val="0"/>
            <w:webHidden/>
          </w:rPr>
          <w:fldChar w:fldCharType="separate"/>
        </w:r>
        <w:r w:rsidR="00214F56">
          <w:rPr>
            <w:i w:val="0"/>
            <w:webHidden/>
          </w:rPr>
          <w:t>42</w:t>
        </w:r>
        <w:r w:rsidR="00625AE2" w:rsidRPr="00625AE2">
          <w:rPr>
            <w:i w:val="0"/>
            <w:webHidden/>
          </w:rPr>
          <w:fldChar w:fldCharType="end"/>
        </w:r>
      </w:hyperlink>
    </w:p>
    <w:p w14:paraId="74EE1489" w14:textId="65F4899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37" w:history="1">
        <w:r w:rsidR="00625AE2" w:rsidRPr="00625AE2">
          <w:rPr>
            <w:rStyle w:val="Hyperlink"/>
            <w:rFonts w:asciiTheme="majorHAnsi" w:hAnsiTheme="majorHAnsi" w:cstheme="majorHAnsi"/>
            <w:i w:val="0"/>
          </w:rPr>
          <w:t>4.2. Giai đoạn vận hành của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_Toc236658837 \h </w:instrText>
        </w:r>
        <w:r w:rsidR="00625AE2" w:rsidRPr="00625AE2">
          <w:rPr>
            <w:i w:val="0"/>
            <w:webHidden/>
          </w:rPr>
        </w:r>
        <w:r w:rsidR="00625AE2" w:rsidRPr="00625AE2">
          <w:rPr>
            <w:i w:val="0"/>
            <w:webHidden/>
          </w:rPr>
          <w:fldChar w:fldCharType="separate"/>
        </w:r>
        <w:r w:rsidR="00214F56">
          <w:rPr>
            <w:i w:val="0"/>
            <w:webHidden/>
          </w:rPr>
          <w:t>46</w:t>
        </w:r>
        <w:r w:rsidR="00625AE2" w:rsidRPr="00625AE2">
          <w:rPr>
            <w:i w:val="0"/>
            <w:webHidden/>
          </w:rPr>
          <w:fldChar w:fldCharType="end"/>
        </w:r>
      </w:hyperlink>
    </w:p>
    <w:p w14:paraId="6C96B68A" w14:textId="6AC6555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38" w:history="1">
        <w:r w:rsidR="00625AE2" w:rsidRPr="00625AE2">
          <w:rPr>
            <w:rStyle w:val="Hyperlink"/>
            <w:rFonts w:asciiTheme="majorHAnsi" w:hAnsiTheme="majorHAnsi" w:cstheme="majorHAnsi"/>
            <w:i w:val="0"/>
          </w:rPr>
          <w:t>4.2.1. Nhu cầu sử dụng hoá chất giai đoạn vận hành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_Toc236658838 \h </w:instrText>
        </w:r>
        <w:r w:rsidR="00625AE2" w:rsidRPr="00625AE2">
          <w:rPr>
            <w:i w:val="0"/>
            <w:webHidden/>
          </w:rPr>
        </w:r>
        <w:r w:rsidR="00625AE2" w:rsidRPr="00625AE2">
          <w:rPr>
            <w:i w:val="0"/>
            <w:webHidden/>
          </w:rPr>
          <w:fldChar w:fldCharType="separate"/>
        </w:r>
        <w:r w:rsidR="00214F56">
          <w:rPr>
            <w:i w:val="0"/>
            <w:webHidden/>
          </w:rPr>
          <w:t>46</w:t>
        </w:r>
        <w:r w:rsidR="00625AE2" w:rsidRPr="00625AE2">
          <w:rPr>
            <w:i w:val="0"/>
            <w:webHidden/>
          </w:rPr>
          <w:fldChar w:fldCharType="end"/>
        </w:r>
      </w:hyperlink>
    </w:p>
    <w:p w14:paraId="6CE5C630" w14:textId="6F81C4F2"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39" w:history="1">
        <w:r w:rsidR="00625AE2" w:rsidRPr="00625AE2">
          <w:rPr>
            <w:rStyle w:val="Hyperlink"/>
            <w:rFonts w:asciiTheme="majorHAnsi" w:hAnsiTheme="majorHAnsi" w:cstheme="majorHAnsi"/>
            <w:i w:val="0"/>
          </w:rPr>
          <w:t>4.2.2. Nhu cầu sử dụng điện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_Toc236658839 \h </w:instrText>
        </w:r>
        <w:r w:rsidR="00625AE2" w:rsidRPr="00625AE2">
          <w:rPr>
            <w:i w:val="0"/>
            <w:webHidden/>
          </w:rPr>
        </w:r>
        <w:r w:rsidR="00625AE2" w:rsidRPr="00625AE2">
          <w:rPr>
            <w:i w:val="0"/>
            <w:webHidden/>
          </w:rPr>
          <w:fldChar w:fldCharType="separate"/>
        </w:r>
        <w:r w:rsidR="00214F56">
          <w:rPr>
            <w:i w:val="0"/>
            <w:webHidden/>
          </w:rPr>
          <w:t>48</w:t>
        </w:r>
        <w:r w:rsidR="00625AE2" w:rsidRPr="00625AE2">
          <w:rPr>
            <w:i w:val="0"/>
            <w:webHidden/>
          </w:rPr>
          <w:fldChar w:fldCharType="end"/>
        </w:r>
      </w:hyperlink>
    </w:p>
    <w:p w14:paraId="45F11B98" w14:textId="62E245DA"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40" w:history="1">
        <w:r w:rsidR="00625AE2" w:rsidRPr="00625AE2">
          <w:rPr>
            <w:rStyle w:val="Hyperlink"/>
            <w:rFonts w:asciiTheme="majorHAnsi" w:hAnsiTheme="majorHAnsi" w:cstheme="majorHAnsi"/>
            <w:i w:val="0"/>
          </w:rPr>
          <w:t>4.2.3. Nhu cầu sử dụng nước và nguồn cung cấp nước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_Toc236658840 \h </w:instrText>
        </w:r>
        <w:r w:rsidR="00625AE2" w:rsidRPr="00625AE2">
          <w:rPr>
            <w:i w:val="0"/>
            <w:webHidden/>
          </w:rPr>
        </w:r>
        <w:r w:rsidR="00625AE2" w:rsidRPr="00625AE2">
          <w:rPr>
            <w:i w:val="0"/>
            <w:webHidden/>
          </w:rPr>
          <w:fldChar w:fldCharType="separate"/>
        </w:r>
        <w:r w:rsidR="00214F56">
          <w:rPr>
            <w:i w:val="0"/>
            <w:webHidden/>
          </w:rPr>
          <w:t>48</w:t>
        </w:r>
        <w:r w:rsidR="00625AE2" w:rsidRPr="00625AE2">
          <w:rPr>
            <w:i w:val="0"/>
            <w:webHidden/>
          </w:rPr>
          <w:fldChar w:fldCharType="end"/>
        </w:r>
      </w:hyperlink>
    </w:p>
    <w:p w14:paraId="4DBC6F4F" w14:textId="6C24987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41" w:history="1">
        <w:r w:rsidR="00625AE2" w:rsidRPr="00625AE2">
          <w:rPr>
            <w:rStyle w:val="Hyperlink"/>
            <w:rFonts w:asciiTheme="majorHAnsi" w:hAnsiTheme="majorHAnsi" w:cstheme="majorHAnsi"/>
            <w:i w:val="0"/>
          </w:rPr>
          <w:t>4.2.4. Nhu cầu về nhân công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_Toc236658841 \h </w:instrText>
        </w:r>
        <w:r w:rsidR="00625AE2" w:rsidRPr="00625AE2">
          <w:rPr>
            <w:i w:val="0"/>
            <w:webHidden/>
          </w:rPr>
        </w:r>
        <w:r w:rsidR="00625AE2" w:rsidRPr="00625AE2">
          <w:rPr>
            <w:i w:val="0"/>
            <w:webHidden/>
          </w:rPr>
          <w:fldChar w:fldCharType="separate"/>
        </w:r>
        <w:r w:rsidR="00214F56">
          <w:rPr>
            <w:i w:val="0"/>
            <w:webHidden/>
          </w:rPr>
          <w:t>49</w:t>
        </w:r>
        <w:r w:rsidR="00625AE2" w:rsidRPr="00625AE2">
          <w:rPr>
            <w:i w:val="0"/>
            <w:webHidden/>
          </w:rPr>
          <w:fldChar w:fldCharType="end"/>
        </w:r>
      </w:hyperlink>
    </w:p>
    <w:p w14:paraId="5107026A" w14:textId="39B1ADD0"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42" w:history="1">
        <w:r w:rsidR="00625AE2" w:rsidRPr="00625AE2">
          <w:rPr>
            <w:rStyle w:val="Hyperlink"/>
            <w:i w:val="0"/>
          </w:rPr>
          <w:t>5. Các thông tin khác liên quan đến dự án đầu tư</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_Toc236658842 \h </w:instrText>
        </w:r>
        <w:r w:rsidR="00625AE2" w:rsidRPr="00625AE2">
          <w:rPr>
            <w:i w:val="0"/>
            <w:webHidden/>
          </w:rPr>
        </w:r>
        <w:r w:rsidR="00625AE2" w:rsidRPr="00625AE2">
          <w:rPr>
            <w:i w:val="0"/>
            <w:webHidden/>
          </w:rPr>
          <w:fldChar w:fldCharType="separate"/>
        </w:r>
        <w:r w:rsidR="00214F56">
          <w:rPr>
            <w:i w:val="0"/>
            <w:webHidden/>
          </w:rPr>
          <w:t>50</w:t>
        </w:r>
        <w:r w:rsidR="00625AE2" w:rsidRPr="00625AE2">
          <w:rPr>
            <w:i w:val="0"/>
            <w:webHidden/>
          </w:rPr>
          <w:fldChar w:fldCharType="end"/>
        </w:r>
      </w:hyperlink>
    </w:p>
    <w:p w14:paraId="14F478BF" w14:textId="1045794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43" w:history="1">
        <w:r w:rsidR="00625AE2" w:rsidRPr="00625AE2">
          <w:rPr>
            <w:rStyle w:val="Hyperlink"/>
            <w:i w:val="0"/>
          </w:rPr>
          <w:t>5.1. Tổ chức thi công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_Toc236658843 \h </w:instrText>
        </w:r>
        <w:r w:rsidR="00625AE2" w:rsidRPr="00625AE2">
          <w:rPr>
            <w:i w:val="0"/>
            <w:webHidden/>
          </w:rPr>
        </w:r>
        <w:r w:rsidR="00625AE2" w:rsidRPr="00625AE2">
          <w:rPr>
            <w:i w:val="0"/>
            <w:webHidden/>
          </w:rPr>
          <w:fldChar w:fldCharType="separate"/>
        </w:r>
        <w:r w:rsidR="00214F56">
          <w:rPr>
            <w:i w:val="0"/>
            <w:webHidden/>
          </w:rPr>
          <w:t>50</w:t>
        </w:r>
        <w:r w:rsidR="00625AE2" w:rsidRPr="00625AE2">
          <w:rPr>
            <w:i w:val="0"/>
            <w:webHidden/>
          </w:rPr>
          <w:fldChar w:fldCharType="end"/>
        </w:r>
      </w:hyperlink>
    </w:p>
    <w:p w14:paraId="01C901DF" w14:textId="21B8712E"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44" w:history="1">
        <w:r w:rsidR="00625AE2" w:rsidRPr="00625AE2">
          <w:rPr>
            <w:rStyle w:val="Hyperlink"/>
            <w:i w:val="0"/>
            <w:lang w:val="it-IT"/>
          </w:rPr>
          <w:t>5.1.1. Giai đoạn chuẩn bị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_Toc236658844 \h </w:instrText>
        </w:r>
        <w:r w:rsidR="00625AE2" w:rsidRPr="00625AE2">
          <w:rPr>
            <w:i w:val="0"/>
            <w:webHidden/>
          </w:rPr>
        </w:r>
        <w:r w:rsidR="00625AE2" w:rsidRPr="00625AE2">
          <w:rPr>
            <w:i w:val="0"/>
            <w:webHidden/>
          </w:rPr>
          <w:fldChar w:fldCharType="separate"/>
        </w:r>
        <w:r w:rsidR="00214F56">
          <w:rPr>
            <w:i w:val="0"/>
            <w:webHidden/>
          </w:rPr>
          <w:t>50</w:t>
        </w:r>
        <w:r w:rsidR="00625AE2" w:rsidRPr="00625AE2">
          <w:rPr>
            <w:i w:val="0"/>
            <w:webHidden/>
          </w:rPr>
          <w:fldChar w:fldCharType="end"/>
        </w:r>
      </w:hyperlink>
    </w:p>
    <w:p w14:paraId="17596A42" w14:textId="520AC58D"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45" w:history="1">
        <w:r w:rsidR="00625AE2" w:rsidRPr="00625AE2">
          <w:rPr>
            <w:rStyle w:val="Hyperlink"/>
            <w:i w:val="0"/>
          </w:rPr>
          <w:t>5.1.2. Giai đoạn thi công xây dựng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_Toc236658845 \h </w:instrText>
        </w:r>
        <w:r w:rsidR="00625AE2" w:rsidRPr="00625AE2">
          <w:rPr>
            <w:i w:val="0"/>
            <w:webHidden/>
          </w:rPr>
        </w:r>
        <w:r w:rsidR="00625AE2" w:rsidRPr="00625AE2">
          <w:rPr>
            <w:i w:val="0"/>
            <w:webHidden/>
          </w:rPr>
          <w:fldChar w:fldCharType="separate"/>
        </w:r>
        <w:r w:rsidR="00214F56">
          <w:rPr>
            <w:i w:val="0"/>
            <w:webHidden/>
          </w:rPr>
          <w:t>53</w:t>
        </w:r>
        <w:r w:rsidR="00625AE2" w:rsidRPr="00625AE2">
          <w:rPr>
            <w:i w:val="0"/>
            <w:webHidden/>
          </w:rPr>
          <w:fldChar w:fldCharType="end"/>
        </w:r>
      </w:hyperlink>
    </w:p>
    <w:p w14:paraId="5C4E19D4" w14:textId="5C60BE88"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46" w:history="1">
        <w:r w:rsidR="00625AE2" w:rsidRPr="00625AE2">
          <w:rPr>
            <w:rStyle w:val="Hyperlink"/>
            <w:i w:val="0"/>
          </w:rPr>
          <w:t>5.1.2.1. Bóc lớp hữu cơ, đào móng và thi công san nền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_Toc236658846 \h </w:instrText>
        </w:r>
        <w:r w:rsidR="00625AE2" w:rsidRPr="00625AE2">
          <w:rPr>
            <w:i w:val="0"/>
            <w:webHidden/>
          </w:rPr>
        </w:r>
        <w:r w:rsidR="00625AE2" w:rsidRPr="00625AE2">
          <w:rPr>
            <w:i w:val="0"/>
            <w:webHidden/>
          </w:rPr>
          <w:fldChar w:fldCharType="separate"/>
        </w:r>
        <w:r w:rsidR="00214F56">
          <w:rPr>
            <w:i w:val="0"/>
            <w:webHidden/>
          </w:rPr>
          <w:t>55</w:t>
        </w:r>
        <w:r w:rsidR="00625AE2" w:rsidRPr="00625AE2">
          <w:rPr>
            <w:i w:val="0"/>
            <w:webHidden/>
          </w:rPr>
          <w:fldChar w:fldCharType="end"/>
        </w:r>
      </w:hyperlink>
    </w:p>
    <w:p w14:paraId="644FB6B3" w14:textId="1E844FC4"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48" w:history="1">
        <w:r w:rsidR="00625AE2" w:rsidRPr="00625AE2">
          <w:rPr>
            <w:rStyle w:val="Hyperlink"/>
            <w:i w:val="0"/>
          </w:rPr>
          <w:t>5.1.2.2. Biện pháp thi công hệ thống đường giao thông và hạ tầng kỹ thuật</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_Toc236658848 \h </w:instrText>
        </w:r>
        <w:r w:rsidR="00625AE2" w:rsidRPr="00625AE2">
          <w:rPr>
            <w:i w:val="0"/>
            <w:webHidden/>
          </w:rPr>
        </w:r>
        <w:r w:rsidR="00625AE2" w:rsidRPr="00625AE2">
          <w:rPr>
            <w:i w:val="0"/>
            <w:webHidden/>
          </w:rPr>
          <w:fldChar w:fldCharType="separate"/>
        </w:r>
        <w:r w:rsidR="00214F56">
          <w:rPr>
            <w:i w:val="0"/>
            <w:webHidden/>
          </w:rPr>
          <w:t>59</w:t>
        </w:r>
        <w:r w:rsidR="00625AE2" w:rsidRPr="00625AE2">
          <w:rPr>
            <w:i w:val="0"/>
            <w:webHidden/>
          </w:rPr>
          <w:fldChar w:fldCharType="end"/>
        </w:r>
      </w:hyperlink>
    </w:p>
    <w:p w14:paraId="6120E850" w14:textId="5055B318"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49" w:history="1">
        <w:r w:rsidR="00625AE2" w:rsidRPr="00625AE2">
          <w:rPr>
            <w:rStyle w:val="Hyperlink"/>
            <w:i w:val="0"/>
          </w:rPr>
          <w:t>5.1.2.3.</w:t>
        </w:r>
        <w:r w:rsidR="00625AE2" w:rsidRPr="00625AE2">
          <w:rPr>
            <w:rStyle w:val="Hyperlink"/>
            <w:i w:val="0"/>
            <w:spacing w:val="-4"/>
          </w:rPr>
          <w:t xml:space="preserve"> </w:t>
        </w:r>
        <w:r w:rsidR="00625AE2" w:rsidRPr="00625AE2">
          <w:rPr>
            <w:rStyle w:val="Hyperlink"/>
            <w:i w:val="0"/>
          </w:rPr>
          <w:t>Thi công hệ</w:t>
        </w:r>
        <w:r w:rsidR="00625AE2" w:rsidRPr="00625AE2">
          <w:rPr>
            <w:rStyle w:val="Hyperlink"/>
            <w:i w:val="0"/>
            <w:spacing w:val="1"/>
          </w:rPr>
          <w:t xml:space="preserve"> </w:t>
        </w:r>
        <w:r w:rsidR="00625AE2" w:rsidRPr="00625AE2">
          <w:rPr>
            <w:rStyle w:val="Hyperlink"/>
            <w:i w:val="0"/>
          </w:rPr>
          <w:t>thống cấp</w:t>
        </w:r>
        <w:r w:rsidR="00625AE2" w:rsidRPr="00625AE2">
          <w:rPr>
            <w:rStyle w:val="Hyperlink"/>
            <w:i w:val="0"/>
            <w:spacing w:val="1"/>
          </w:rPr>
          <w:t xml:space="preserve"> </w:t>
        </w:r>
        <w:r w:rsidR="00625AE2" w:rsidRPr="00625AE2">
          <w:rPr>
            <w:rStyle w:val="Hyperlink"/>
            <w:i w:val="0"/>
          </w:rPr>
          <w:t>nước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_Toc236658849 \h </w:instrText>
        </w:r>
        <w:r w:rsidR="00625AE2" w:rsidRPr="00625AE2">
          <w:rPr>
            <w:i w:val="0"/>
            <w:webHidden/>
          </w:rPr>
        </w:r>
        <w:r w:rsidR="00625AE2" w:rsidRPr="00625AE2">
          <w:rPr>
            <w:i w:val="0"/>
            <w:webHidden/>
          </w:rPr>
          <w:fldChar w:fldCharType="separate"/>
        </w:r>
        <w:r w:rsidR="00214F56">
          <w:rPr>
            <w:i w:val="0"/>
            <w:webHidden/>
          </w:rPr>
          <w:t>60</w:t>
        </w:r>
        <w:r w:rsidR="00625AE2" w:rsidRPr="00625AE2">
          <w:rPr>
            <w:i w:val="0"/>
            <w:webHidden/>
          </w:rPr>
          <w:fldChar w:fldCharType="end"/>
        </w:r>
      </w:hyperlink>
    </w:p>
    <w:p w14:paraId="467D257F" w14:textId="46FF4E8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50" w:history="1">
        <w:r w:rsidR="00625AE2" w:rsidRPr="00625AE2">
          <w:rPr>
            <w:rStyle w:val="Hyperlink"/>
            <w:i w:val="0"/>
          </w:rPr>
          <w:t>5.1.2.4. Thi</w:t>
        </w:r>
        <w:r w:rsidR="00625AE2" w:rsidRPr="00625AE2">
          <w:rPr>
            <w:rStyle w:val="Hyperlink"/>
            <w:i w:val="0"/>
            <w:spacing w:val="-2"/>
          </w:rPr>
          <w:t xml:space="preserve"> </w:t>
        </w:r>
        <w:r w:rsidR="00625AE2" w:rsidRPr="00625AE2">
          <w:rPr>
            <w:rStyle w:val="Hyperlink"/>
            <w:i w:val="0"/>
          </w:rPr>
          <w:t>công</w:t>
        </w:r>
        <w:r w:rsidR="00625AE2" w:rsidRPr="00625AE2">
          <w:rPr>
            <w:rStyle w:val="Hyperlink"/>
            <w:i w:val="0"/>
            <w:spacing w:val="-1"/>
          </w:rPr>
          <w:t xml:space="preserve"> </w:t>
        </w:r>
        <w:r w:rsidR="00625AE2" w:rsidRPr="00625AE2">
          <w:rPr>
            <w:rStyle w:val="Hyperlink"/>
            <w:i w:val="0"/>
          </w:rPr>
          <w:t>hệ</w:t>
        </w:r>
        <w:r w:rsidR="00625AE2" w:rsidRPr="00625AE2">
          <w:rPr>
            <w:rStyle w:val="Hyperlink"/>
            <w:i w:val="0"/>
            <w:spacing w:val="-7"/>
          </w:rPr>
          <w:t xml:space="preserve"> </w:t>
        </w:r>
        <w:r w:rsidR="00625AE2" w:rsidRPr="00625AE2">
          <w:rPr>
            <w:rStyle w:val="Hyperlink"/>
            <w:i w:val="0"/>
          </w:rPr>
          <w:t>thống</w:t>
        </w:r>
        <w:r w:rsidR="00625AE2" w:rsidRPr="00625AE2">
          <w:rPr>
            <w:rStyle w:val="Hyperlink"/>
            <w:i w:val="0"/>
            <w:spacing w:val="-1"/>
          </w:rPr>
          <w:t xml:space="preserve"> </w:t>
        </w:r>
        <w:r w:rsidR="00625AE2" w:rsidRPr="00625AE2">
          <w:rPr>
            <w:rStyle w:val="Hyperlink"/>
            <w:i w:val="0"/>
          </w:rPr>
          <w:t>thoát</w:t>
        </w:r>
        <w:r w:rsidR="00625AE2" w:rsidRPr="00625AE2">
          <w:rPr>
            <w:rStyle w:val="Hyperlink"/>
            <w:i w:val="0"/>
            <w:spacing w:val="-2"/>
          </w:rPr>
          <w:t xml:space="preserve"> </w:t>
        </w:r>
        <w:r w:rsidR="00625AE2" w:rsidRPr="00625AE2">
          <w:rPr>
            <w:rStyle w:val="Hyperlink"/>
            <w:i w:val="0"/>
          </w:rPr>
          <w:t>nước mưa, thoát</w:t>
        </w:r>
        <w:r w:rsidR="00625AE2" w:rsidRPr="00625AE2">
          <w:rPr>
            <w:rStyle w:val="Hyperlink"/>
            <w:i w:val="0"/>
            <w:spacing w:val="-1"/>
          </w:rPr>
          <w:t xml:space="preserve"> </w:t>
        </w:r>
        <w:r w:rsidR="00625AE2" w:rsidRPr="00625AE2">
          <w:rPr>
            <w:rStyle w:val="Hyperlink"/>
            <w:i w:val="0"/>
          </w:rPr>
          <w:t>nước</w:t>
        </w:r>
        <w:r w:rsidR="00625AE2" w:rsidRPr="00625AE2">
          <w:rPr>
            <w:rStyle w:val="Hyperlink"/>
            <w:i w:val="0"/>
            <w:spacing w:val="-1"/>
          </w:rPr>
          <w:t xml:space="preserve"> </w:t>
        </w:r>
        <w:r w:rsidR="00625AE2" w:rsidRPr="00625AE2">
          <w:rPr>
            <w:rStyle w:val="Hyperlink"/>
            <w:i w:val="0"/>
          </w:rPr>
          <w:t>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_Toc236658850 \h </w:instrText>
        </w:r>
        <w:r w:rsidR="00625AE2" w:rsidRPr="00625AE2">
          <w:rPr>
            <w:i w:val="0"/>
            <w:webHidden/>
          </w:rPr>
        </w:r>
        <w:r w:rsidR="00625AE2" w:rsidRPr="00625AE2">
          <w:rPr>
            <w:i w:val="0"/>
            <w:webHidden/>
          </w:rPr>
          <w:fldChar w:fldCharType="separate"/>
        </w:r>
        <w:r w:rsidR="00214F56">
          <w:rPr>
            <w:i w:val="0"/>
            <w:webHidden/>
          </w:rPr>
          <w:t>61</w:t>
        </w:r>
        <w:r w:rsidR="00625AE2" w:rsidRPr="00625AE2">
          <w:rPr>
            <w:i w:val="0"/>
            <w:webHidden/>
          </w:rPr>
          <w:fldChar w:fldCharType="end"/>
        </w:r>
      </w:hyperlink>
    </w:p>
    <w:p w14:paraId="4A144A35" w14:textId="62DB23ED"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51" w:history="1">
        <w:r w:rsidR="00625AE2" w:rsidRPr="00625AE2">
          <w:rPr>
            <w:rStyle w:val="Hyperlink"/>
            <w:i w:val="0"/>
          </w:rPr>
          <w:t>5.1.2.</w:t>
        </w:r>
        <w:r w:rsidR="00625AE2" w:rsidRPr="00625AE2">
          <w:rPr>
            <w:rStyle w:val="Hyperlink"/>
            <w:i w:val="0"/>
            <w:lang w:val="vi"/>
          </w:rPr>
          <w:t>5</w:t>
        </w:r>
        <w:r w:rsidR="00625AE2" w:rsidRPr="00625AE2">
          <w:rPr>
            <w:rStyle w:val="Hyperlink"/>
            <w:i w:val="0"/>
          </w:rPr>
          <w:t>. Thi công xây dựng các công trình kiến trúc khu nhà hành chính dịch vụ</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_Toc236658851 \h </w:instrText>
        </w:r>
        <w:r w:rsidR="00625AE2" w:rsidRPr="00625AE2">
          <w:rPr>
            <w:i w:val="0"/>
            <w:webHidden/>
          </w:rPr>
        </w:r>
        <w:r w:rsidR="00625AE2" w:rsidRPr="00625AE2">
          <w:rPr>
            <w:i w:val="0"/>
            <w:webHidden/>
          </w:rPr>
          <w:fldChar w:fldCharType="separate"/>
        </w:r>
        <w:r w:rsidR="00214F56">
          <w:rPr>
            <w:i w:val="0"/>
            <w:webHidden/>
          </w:rPr>
          <w:t>63</w:t>
        </w:r>
        <w:r w:rsidR="00625AE2" w:rsidRPr="00625AE2">
          <w:rPr>
            <w:i w:val="0"/>
            <w:webHidden/>
          </w:rPr>
          <w:fldChar w:fldCharType="end"/>
        </w:r>
      </w:hyperlink>
    </w:p>
    <w:p w14:paraId="076FC1A1" w14:textId="2DEEC76E"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52" w:history="1">
        <w:r w:rsidR="00625AE2" w:rsidRPr="00625AE2">
          <w:rPr>
            <w:rStyle w:val="Hyperlink"/>
            <w:i w:val="0"/>
          </w:rPr>
          <w:t>5.2. Các hạng mục công trình của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_Toc236658852 \h </w:instrText>
        </w:r>
        <w:r w:rsidR="00625AE2" w:rsidRPr="00625AE2">
          <w:rPr>
            <w:i w:val="0"/>
            <w:webHidden/>
          </w:rPr>
        </w:r>
        <w:r w:rsidR="00625AE2" w:rsidRPr="00625AE2">
          <w:rPr>
            <w:i w:val="0"/>
            <w:webHidden/>
          </w:rPr>
          <w:fldChar w:fldCharType="separate"/>
        </w:r>
        <w:r w:rsidR="00214F56">
          <w:rPr>
            <w:i w:val="0"/>
            <w:webHidden/>
          </w:rPr>
          <w:t>64</w:t>
        </w:r>
        <w:r w:rsidR="00625AE2" w:rsidRPr="00625AE2">
          <w:rPr>
            <w:i w:val="0"/>
            <w:webHidden/>
          </w:rPr>
          <w:fldChar w:fldCharType="end"/>
        </w:r>
      </w:hyperlink>
    </w:p>
    <w:p w14:paraId="6563DFF4" w14:textId="1ED44CCE"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53" w:history="1">
        <w:r w:rsidR="00625AE2" w:rsidRPr="00625AE2">
          <w:rPr>
            <w:rStyle w:val="Hyperlink"/>
            <w:i w:val="0"/>
          </w:rPr>
          <w:t>5.3. Các hạng mục công trình khác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_Toc236658853 \h </w:instrText>
        </w:r>
        <w:r w:rsidR="00625AE2" w:rsidRPr="00625AE2">
          <w:rPr>
            <w:i w:val="0"/>
            <w:webHidden/>
          </w:rPr>
        </w:r>
        <w:r w:rsidR="00625AE2" w:rsidRPr="00625AE2">
          <w:rPr>
            <w:i w:val="0"/>
            <w:webHidden/>
          </w:rPr>
          <w:fldChar w:fldCharType="separate"/>
        </w:r>
        <w:r w:rsidR="00214F56">
          <w:rPr>
            <w:i w:val="0"/>
            <w:webHidden/>
          </w:rPr>
          <w:t>69</w:t>
        </w:r>
        <w:r w:rsidR="00625AE2" w:rsidRPr="00625AE2">
          <w:rPr>
            <w:i w:val="0"/>
            <w:webHidden/>
          </w:rPr>
          <w:fldChar w:fldCharType="end"/>
        </w:r>
      </w:hyperlink>
    </w:p>
    <w:p w14:paraId="439382C2" w14:textId="1ADC9144"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54" w:history="1">
        <w:r w:rsidR="00625AE2" w:rsidRPr="00625AE2">
          <w:rPr>
            <w:rStyle w:val="Hyperlink"/>
            <w:i w:val="0"/>
          </w:rPr>
          <w:t>5.4. Danh mục máy móc, thiết bị tại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_Toc236658854 \h </w:instrText>
        </w:r>
        <w:r w:rsidR="00625AE2" w:rsidRPr="00625AE2">
          <w:rPr>
            <w:i w:val="0"/>
            <w:webHidden/>
          </w:rPr>
        </w:r>
        <w:r w:rsidR="00625AE2" w:rsidRPr="00625AE2">
          <w:rPr>
            <w:i w:val="0"/>
            <w:webHidden/>
          </w:rPr>
          <w:fldChar w:fldCharType="separate"/>
        </w:r>
        <w:r w:rsidR="00214F56">
          <w:rPr>
            <w:i w:val="0"/>
            <w:webHidden/>
          </w:rPr>
          <w:t>78</w:t>
        </w:r>
        <w:r w:rsidR="00625AE2" w:rsidRPr="00625AE2">
          <w:rPr>
            <w:i w:val="0"/>
            <w:webHidden/>
          </w:rPr>
          <w:fldChar w:fldCharType="end"/>
        </w:r>
      </w:hyperlink>
    </w:p>
    <w:p w14:paraId="0D0C34A1" w14:textId="76D053DC"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55" w:history="1">
        <w:r w:rsidR="00625AE2" w:rsidRPr="00625AE2">
          <w:rPr>
            <w:rStyle w:val="Hyperlink"/>
            <w:rFonts w:asciiTheme="majorHAnsi" w:hAnsiTheme="majorHAnsi" w:cstheme="majorHAnsi"/>
            <w:b w:val="0"/>
          </w:rPr>
          <w:t>5.5. Tổng vốn đầu tư của cơ sở</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_Toc236658855 \h </w:instrText>
        </w:r>
        <w:r w:rsidR="00625AE2" w:rsidRPr="00625AE2">
          <w:rPr>
            <w:b w:val="0"/>
            <w:webHidden/>
          </w:rPr>
        </w:r>
        <w:r w:rsidR="00625AE2" w:rsidRPr="00625AE2">
          <w:rPr>
            <w:b w:val="0"/>
            <w:webHidden/>
          </w:rPr>
          <w:fldChar w:fldCharType="separate"/>
        </w:r>
        <w:r w:rsidR="00214F56">
          <w:rPr>
            <w:b w:val="0"/>
            <w:webHidden/>
          </w:rPr>
          <w:t>79</w:t>
        </w:r>
        <w:r w:rsidR="00625AE2" w:rsidRPr="00625AE2">
          <w:rPr>
            <w:b w:val="0"/>
            <w:webHidden/>
          </w:rPr>
          <w:fldChar w:fldCharType="end"/>
        </w:r>
      </w:hyperlink>
    </w:p>
    <w:p w14:paraId="284BCA66" w14:textId="51FC99E8"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56" w:history="1">
        <w:r w:rsidR="00625AE2" w:rsidRPr="00625AE2">
          <w:rPr>
            <w:rStyle w:val="Hyperlink"/>
            <w:rFonts w:asciiTheme="majorHAnsi" w:hAnsiTheme="majorHAnsi" w:cstheme="majorHAnsi"/>
            <w:i w:val="0"/>
          </w:rPr>
          <w:t>5.6. Tổ chức quản lý của Công ty</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_Toc236658856 \h </w:instrText>
        </w:r>
        <w:r w:rsidR="00625AE2" w:rsidRPr="00625AE2">
          <w:rPr>
            <w:i w:val="0"/>
            <w:webHidden/>
          </w:rPr>
        </w:r>
        <w:r w:rsidR="00625AE2" w:rsidRPr="00625AE2">
          <w:rPr>
            <w:i w:val="0"/>
            <w:webHidden/>
          </w:rPr>
          <w:fldChar w:fldCharType="separate"/>
        </w:r>
        <w:r w:rsidR="00214F56">
          <w:rPr>
            <w:i w:val="0"/>
            <w:webHidden/>
          </w:rPr>
          <w:t>79</w:t>
        </w:r>
        <w:r w:rsidR="00625AE2" w:rsidRPr="00625AE2">
          <w:rPr>
            <w:i w:val="0"/>
            <w:webHidden/>
          </w:rPr>
          <w:fldChar w:fldCharType="end"/>
        </w:r>
      </w:hyperlink>
    </w:p>
    <w:p w14:paraId="7EA07096" w14:textId="0EF2EB42"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57" w:history="1">
        <w:r w:rsidR="00625AE2" w:rsidRPr="00625AE2">
          <w:rPr>
            <w:rStyle w:val="Hyperlink"/>
            <w:rFonts w:asciiTheme="majorHAnsi" w:hAnsiTheme="majorHAnsi" w:cstheme="majorHAnsi"/>
            <w:i w:val="0"/>
          </w:rPr>
          <w:t>5.6.1. Trong giai đoạn thi công xây dựng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_Toc236658857 \h </w:instrText>
        </w:r>
        <w:r w:rsidR="00625AE2" w:rsidRPr="00625AE2">
          <w:rPr>
            <w:i w:val="0"/>
            <w:webHidden/>
          </w:rPr>
        </w:r>
        <w:r w:rsidR="00625AE2" w:rsidRPr="00625AE2">
          <w:rPr>
            <w:i w:val="0"/>
            <w:webHidden/>
          </w:rPr>
          <w:fldChar w:fldCharType="separate"/>
        </w:r>
        <w:r w:rsidR="00214F56">
          <w:rPr>
            <w:i w:val="0"/>
            <w:webHidden/>
          </w:rPr>
          <w:t>79</w:t>
        </w:r>
        <w:r w:rsidR="00625AE2" w:rsidRPr="00625AE2">
          <w:rPr>
            <w:i w:val="0"/>
            <w:webHidden/>
          </w:rPr>
          <w:fldChar w:fldCharType="end"/>
        </w:r>
      </w:hyperlink>
    </w:p>
    <w:p w14:paraId="6C0C19E8" w14:textId="36442E52"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58" w:history="1">
        <w:r w:rsidR="00625AE2" w:rsidRPr="00625AE2">
          <w:rPr>
            <w:rStyle w:val="Hyperlink"/>
            <w:rFonts w:asciiTheme="majorHAnsi" w:hAnsiTheme="majorHAnsi" w:cstheme="majorHAnsi"/>
            <w:i w:val="0"/>
          </w:rPr>
          <w:t>5.6.2. Trong giai đoạn vận hành</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_Toc236658858 \h </w:instrText>
        </w:r>
        <w:r w:rsidR="00625AE2" w:rsidRPr="00625AE2">
          <w:rPr>
            <w:i w:val="0"/>
            <w:webHidden/>
          </w:rPr>
        </w:r>
        <w:r w:rsidR="00625AE2" w:rsidRPr="00625AE2">
          <w:rPr>
            <w:i w:val="0"/>
            <w:webHidden/>
          </w:rPr>
          <w:fldChar w:fldCharType="separate"/>
        </w:r>
        <w:r w:rsidR="00214F56">
          <w:rPr>
            <w:i w:val="0"/>
            <w:webHidden/>
          </w:rPr>
          <w:t>80</w:t>
        </w:r>
        <w:r w:rsidR="00625AE2" w:rsidRPr="00625AE2">
          <w:rPr>
            <w:i w:val="0"/>
            <w:webHidden/>
          </w:rPr>
          <w:fldChar w:fldCharType="end"/>
        </w:r>
      </w:hyperlink>
    </w:p>
    <w:p w14:paraId="274ADD62" w14:textId="72782156"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59" w:history="1">
        <w:r w:rsidR="00625AE2" w:rsidRPr="00625AE2">
          <w:rPr>
            <w:rStyle w:val="Hyperlink"/>
            <w:rFonts w:asciiTheme="majorHAnsi" w:hAnsiTheme="majorHAnsi" w:cstheme="majorHAnsi"/>
            <w:i w:val="0"/>
          </w:rPr>
          <w:t>5.7. Tiến độ thực hiện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_Toc236658859 \h </w:instrText>
        </w:r>
        <w:r w:rsidR="00625AE2" w:rsidRPr="00625AE2">
          <w:rPr>
            <w:i w:val="0"/>
            <w:webHidden/>
          </w:rPr>
        </w:r>
        <w:r w:rsidR="00625AE2" w:rsidRPr="00625AE2">
          <w:rPr>
            <w:i w:val="0"/>
            <w:webHidden/>
          </w:rPr>
          <w:fldChar w:fldCharType="separate"/>
        </w:r>
        <w:r w:rsidR="00214F56">
          <w:rPr>
            <w:i w:val="0"/>
            <w:webHidden/>
          </w:rPr>
          <w:t>82</w:t>
        </w:r>
        <w:r w:rsidR="00625AE2" w:rsidRPr="00625AE2">
          <w:rPr>
            <w:i w:val="0"/>
            <w:webHidden/>
          </w:rPr>
          <w:fldChar w:fldCharType="end"/>
        </w:r>
      </w:hyperlink>
    </w:p>
    <w:p w14:paraId="7E1BB511" w14:textId="7BCC3CD0"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860" w:history="1">
        <w:r w:rsidR="00625AE2" w:rsidRPr="00625AE2">
          <w:rPr>
            <w:rStyle w:val="Hyperlink"/>
            <w:rFonts w:cstheme="majorHAnsi"/>
          </w:rPr>
          <w:t>CHƯƠNG II. SỰ PHÙ HỢP CỦA DỰ ÁN ĐẦU TƯ VỚI QUY HOẠCH,</w:t>
        </w:r>
        <w:r w:rsidR="00625AE2" w:rsidRPr="00625AE2">
          <w:rPr>
            <w:webHidden/>
          </w:rPr>
          <w:tab/>
        </w:r>
        <w:r w:rsidR="00625AE2" w:rsidRPr="00625AE2">
          <w:rPr>
            <w:webHidden/>
          </w:rPr>
          <w:fldChar w:fldCharType="begin"/>
        </w:r>
        <w:r w:rsidR="00625AE2" w:rsidRPr="00625AE2">
          <w:rPr>
            <w:webHidden/>
          </w:rPr>
          <w:instrText xml:space="preserve"> PAGEREF _Toc236658860 \h </w:instrText>
        </w:r>
        <w:r w:rsidR="00625AE2" w:rsidRPr="00625AE2">
          <w:rPr>
            <w:webHidden/>
          </w:rPr>
        </w:r>
        <w:r w:rsidR="00625AE2" w:rsidRPr="00625AE2">
          <w:rPr>
            <w:webHidden/>
          </w:rPr>
          <w:fldChar w:fldCharType="separate"/>
        </w:r>
        <w:r w:rsidR="00214F56">
          <w:rPr>
            <w:webHidden/>
          </w:rPr>
          <w:t>84</w:t>
        </w:r>
        <w:r w:rsidR="00625AE2" w:rsidRPr="00625AE2">
          <w:rPr>
            <w:webHidden/>
          </w:rPr>
          <w:fldChar w:fldCharType="end"/>
        </w:r>
      </w:hyperlink>
    </w:p>
    <w:p w14:paraId="07FE3D6C" w14:textId="45CF2817"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861" w:history="1">
        <w:r w:rsidR="00625AE2" w:rsidRPr="00625AE2">
          <w:rPr>
            <w:rStyle w:val="Hyperlink"/>
            <w:rFonts w:cstheme="majorHAnsi"/>
          </w:rPr>
          <w:t>KHẢ NĂNG CHỊU TẢI CỦA MÔI TRƯỜNG</w:t>
        </w:r>
        <w:r w:rsidR="00625AE2" w:rsidRPr="00625AE2">
          <w:rPr>
            <w:webHidden/>
          </w:rPr>
          <w:tab/>
        </w:r>
        <w:r w:rsidR="00625AE2" w:rsidRPr="00625AE2">
          <w:rPr>
            <w:webHidden/>
          </w:rPr>
          <w:fldChar w:fldCharType="begin"/>
        </w:r>
        <w:r w:rsidR="00625AE2" w:rsidRPr="00625AE2">
          <w:rPr>
            <w:webHidden/>
          </w:rPr>
          <w:instrText xml:space="preserve"> PAGEREF _Toc236658861 \h </w:instrText>
        </w:r>
        <w:r w:rsidR="00625AE2" w:rsidRPr="00625AE2">
          <w:rPr>
            <w:webHidden/>
          </w:rPr>
        </w:r>
        <w:r w:rsidR="00625AE2" w:rsidRPr="00625AE2">
          <w:rPr>
            <w:webHidden/>
          </w:rPr>
          <w:fldChar w:fldCharType="separate"/>
        </w:r>
        <w:r w:rsidR="00214F56">
          <w:rPr>
            <w:webHidden/>
          </w:rPr>
          <w:t>84</w:t>
        </w:r>
        <w:r w:rsidR="00625AE2" w:rsidRPr="00625AE2">
          <w:rPr>
            <w:webHidden/>
          </w:rPr>
          <w:fldChar w:fldCharType="end"/>
        </w:r>
      </w:hyperlink>
    </w:p>
    <w:p w14:paraId="3F870F9B" w14:textId="71850A35"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62" w:history="1">
        <w:r w:rsidR="00625AE2" w:rsidRPr="00625AE2">
          <w:rPr>
            <w:rStyle w:val="Hyperlink"/>
            <w:rFonts w:asciiTheme="majorHAnsi" w:hAnsiTheme="majorHAnsi" w:cstheme="majorHAnsi"/>
            <w:b w:val="0"/>
            <w:lang w:val="vi-VN"/>
          </w:rPr>
          <w:t>2.1. Sự phù hợp của dự án đầu tư với quy hoạch bảo vệ môi trường quốc gia, quy hoạch tỉnh, phân vùng môi trường</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_Toc236658862 \h </w:instrText>
        </w:r>
        <w:r w:rsidR="00625AE2" w:rsidRPr="00625AE2">
          <w:rPr>
            <w:b w:val="0"/>
            <w:webHidden/>
          </w:rPr>
        </w:r>
        <w:r w:rsidR="00625AE2" w:rsidRPr="00625AE2">
          <w:rPr>
            <w:b w:val="0"/>
            <w:webHidden/>
          </w:rPr>
          <w:fldChar w:fldCharType="separate"/>
        </w:r>
        <w:r w:rsidR="00214F56">
          <w:rPr>
            <w:b w:val="0"/>
            <w:webHidden/>
          </w:rPr>
          <w:t>84</w:t>
        </w:r>
        <w:r w:rsidR="00625AE2" w:rsidRPr="00625AE2">
          <w:rPr>
            <w:b w:val="0"/>
            <w:webHidden/>
          </w:rPr>
          <w:fldChar w:fldCharType="end"/>
        </w:r>
      </w:hyperlink>
    </w:p>
    <w:p w14:paraId="3B6E9011" w14:textId="5AE13D7F"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63" w:history="1">
        <w:r w:rsidR="00625AE2" w:rsidRPr="00625AE2">
          <w:rPr>
            <w:rStyle w:val="Hyperlink"/>
            <w:rFonts w:asciiTheme="majorHAnsi" w:hAnsiTheme="majorHAnsi" w:cstheme="majorHAnsi"/>
            <w:b w:val="0"/>
            <w:lang w:val="vi-VN"/>
          </w:rPr>
          <w:t>2.2. Sự phù hợp của dự án đầu tư đối với khả năng chịu tải của môi trường</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_Toc236658863 \h </w:instrText>
        </w:r>
        <w:r w:rsidR="00625AE2" w:rsidRPr="00625AE2">
          <w:rPr>
            <w:b w:val="0"/>
            <w:webHidden/>
          </w:rPr>
        </w:r>
        <w:r w:rsidR="00625AE2" w:rsidRPr="00625AE2">
          <w:rPr>
            <w:b w:val="0"/>
            <w:webHidden/>
          </w:rPr>
          <w:fldChar w:fldCharType="separate"/>
        </w:r>
        <w:r w:rsidR="00214F56">
          <w:rPr>
            <w:b w:val="0"/>
            <w:webHidden/>
          </w:rPr>
          <w:t>86</w:t>
        </w:r>
        <w:r w:rsidR="00625AE2" w:rsidRPr="00625AE2">
          <w:rPr>
            <w:b w:val="0"/>
            <w:webHidden/>
          </w:rPr>
          <w:fldChar w:fldCharType="end"/>
        </w:r>
      </w:hyperlink>
    </w:p>
    <w:p w14:paraId="1B999F17" w14:textId="5C02E87A"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864" w:history="1">
        <w:r w:rsidR="00625AE2" w:rsidRPr="00625AE2">
          <w:rPr>
            <w:rStyle w:val="Hyperlink"/>
            <w:rFonts w:cstheme="majorHAnsi"/>
          </w:rPr>
          <w:t>CHƯƠNG III.</w:t>
        </w:r>
        <w:r w:rsidR="00625AE2" w:rsidRPr="00625AE2">
          <w:rPr>
            <w:webHidden/>
          </w:rPr>
          <w:tab/>
        </w:r>
        <w:r w:rsidR="00625AE2" w:rsidRPr="00625AE2">
          <w:rPr>
            <w:webHidden/>
          </w:rPr>
          <w:fldChar w:fldCharType="begin"/>
        </w:r>
        <w:r w:rsidR="00625AE2" w:rsidRPr="00625AE2">
          <w:rPr>
            <w:webHidden/>
          </w:rPr>
          <w:instrText xml:space="preserve"> PAGEREF _Toc236658864 \h </w:instrText>
        </w:r>
        <w:r w:rsidR="00625AE2" w:rsidRPr="00625AE2">
          <w:rPr>
            <w:webHidden/>
          </w:rPr>
        </w:r>
        <w:r w:rsidR="00625AE2" w:rsidRPr="00625AE2">
          <w:rPr>
            <w:webHidden/>
          </w:rPr>
          <w:fldChar w:fldCharType="separate"/>
        </w:r>
        <w:r w:rsidR="00214F56">
          <w:rPr>
            <w:webHidden/>
          </w:rPr>
          <w:t>90</w:t>
        </w:r>
        <w:r w:rsidR="00625AE2" w:rsidRPr="00625AE2">
          <w:rPr>
            <w:webHidden/>
          </w:rPr>
          <w:fldChar w:fldCharType="end"/>
        </w:r>
      </w:hyperlink>
    </w:p>
    <w:p w14:paraId="6F78F0B2" w14:textId="143A27D0"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865" w:history="1">
        <w:r w:rsidR="00625AE2" w:rsidRPr="00625AE2">
          <w:rPr>
            <w:rStyle w:val="Hyperlink"/>
            <w:rFonts w:cstheme="majorHAnsi"/>
          </w:rPr>
          <w:t>ĐÁNH GIÁ HIỆN TRẠNG MÔI TRƯỜNG NƠI THỰC HIỆN DỰ ÁN ĐẦU TƯ</w:t>
        </w:r>
        <w:r w:rsidR="00625AE2" w:rsidRPr="00625AE2">
          <w:rPr>
            <w:webHidden/>
          </w:rPr>
          <w:tab/>
        </w:r>
        <w:r w:rsidR="00625AE2" w:rsidRPr="00625AE2">
          <w:rPr>
            <w:webHidden/>
          </w:rPr>
          <w:fldChar w:fldCharType="begin"/>
        </w:r>
        <w:r w:rsidR="00625AE2" w:rsidRPr="00625AE2">
          <w:rPr>
            <w:webHidden/>
          </w:rPr>
          <w:instrText xml:space="preserve"> PAGEREF _Toc236658865 \h </w:instrText>
        </w:r>
        <w:r w:rsidR="00625AE2" w:rsidRPr="00625AE2">
          <w:rPr>
            <w:webHidden/>
          </w:rPr>
        </w:r>
        <w:r w:rsidR="00625AE2" w:rsidRPr="00625AE2">
          <w:rPr>
            <w:webHidden/>
          </w:rPr>
          <w:fldChar w:fldCharType="separate"/>
        </w:r>
        <w:r w:rsidR="00214F56">
          <w:rPr>
            <w:webHidden/>
          </w:rPr>
          <w:t>90</w:t>
        </w:r>
        <w:r w:rsidR="00625AE2" w:rsidRPr="00625AE2">
          <w:rPr>
            <w:webHidden/>
          </w:rPr>
          <w:fldChar w:fldCharType="end"/>
        </w:r>
      </w:hyperlink>
    </w:p>
    <w:p w14:paraId="0DB6D77A" w14:textId="696052B6"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66" w:history="1">
        <w:r w:rsidR="00625AE2" w:rsidRPr="00625AE2">
          <w:rPr>
            <w:rStyle w:val="Hyperlink"/>
            <w:rFonts w:asciiTheme="majorHAnsi" w:hAnsiTheme="majorHAnsi" w:cstheme="majorHAnsi"/>
            <w:b w:val="0"/>
          </w:rPr>
          <w:t>3.</w:t>
        </w:r>
        <w:r w:rsidR="00625AE2" w:rsidRPr="00625AE2">
          <w:rPr>
            <w:rStyle w:val="Hyperlink"/>
            <w:rFonts w:asciiTheme="majorHAnsi" w:hAnsiTheme="majorHAnsi" w:cstheme="majorHAnsi"/>
            <w:b w:val="0"/>
            <w:lang w:val="vi-VN"/>
          </w:rPr>
          <w:t>1. Dữ liệu về hiện trạng tài nguyên sinh vật</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_Toc236658866 \h </w:instrText>
        </w:r>
        <w:r w:rsidR="00625AE2" w:rsidRPr="00625AE2">
          <w:rPr>
            <w:b w:val="0"/>
            <w:webHidden/>
          </w:rPr>
        </w:r>
        <w:r w:rsidR="00625AE2" w:rsidRPr="00625AE2">
          <w:rPr>
            <w:b w:val="0"/>
            <w:webHidden/>
          </w:rPr>
          <w:fldChar w:fldCharType="separate"/>
        </w:r>
        <w:r w:rsidR="00214F56">
          <w:rPr>
            <w:b w:val="0"/>
            <w:webHidden/>
          </w:rPr>
          <w:t>90</w:t>
        </w:r>
        <w:r w:rsidR="00625AE2" w:rsidRPr="00625AE2">
          <w:rPr>
            <w:b w:val="0"/>
            <w:webHidden/>
          </w:rPr>
          <w:fldChar w:fldCharType="end"/>
        </w:r>
      </w:hyperlink>
    </w:p>
    <w:p w14:paraId="3A750BB5" w14:textId="79D030E4"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67" w:history="1">
        <w:r w:rsidR="00625AE2" w:rsidRPr="00625AE2">
          <w:rPr>
            <w:rStyle w:val="Hyperlink"/>
            <w:rFonts w:asciiTheme="majorHAnsi" w:hAnsiTheme="majorHAnsi" w:cstheme="majorHAnsi"/>
            <w:b w:val="0"/>
          </w:rPr>
          <w:t>3.</w:t>
        </w:r>
        <w:r w:rsidR="00625AE2" w:rsidRPr="00625AE2">
          <w:rPr>
            <w:rStyle w:val="Hyperlink"/>
            <w:rFonts w:asciiTheme="majorHAnsi" w:hAnsiTheme="majorHAnsi" w:cstheme="majorHAnsi"/>
            <w:b w:val="0"/>
            <w:lang w:val="vi-VN"/>
          </w:rPr>
          <w:t>1.</w:t>
        </w:r>
        <w:r w:rsidR="00625AE2" w:rsidRPr="00625AE2">
          <w:rPr>
            <w:rStyle w:val="Hyperlink"/>
            <w:rFonts w:asciiTheme="majorHAnsi" w:hAnsiTheme="majorHAnsi" w:cstheme="majorHAnsi"/>
            <w:b w:val="0"/>
          </w:rPr>
          <w:t>1.</w:t>
        </w:r>
        <w:r w:rsidR="00625AE2" w:rsidRPr="00625AE2">
          <w:rPr>
            <w:rStyle w:val="Hyperlink"/>
            <w:rFonts w:asciiTheme="majorHAnsi" w:hAnsiTheme="majorHAnsi" w:cstheme="majorHAnsi"/>
            <w:b w:val="0"/>
            <w:lang w:val="vi-VN"/>
          </w:rPr>
          <w:t xml:space="preserve"> Thành phần môi trường có khả năng chịu tác động trực tiếp của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_Toc236658867 \h </w:instrText>
        </w:r>
        <w:r w:rsidR="00625AE2" w:rsidRPr="00625AE2">
          <w:rPr>
            <w:b w:val="0"/>
            <w:webHidden/>
          </w:rPr>
        </w:r>
        <w:r w:rsidR="00625AE2" w:rsidRPr="00625AE2">
          <w:rPr>
            <w:b w:val="0"/>
            <w:webHidden/>
          </w:rPr>
          <w:fldChar w:fldCharType="separate"/>
        </w:r>
        <w:r w:rsidR="00214F56">
          <w:rPr>
            <w:b w:val="0"/>
            <w:webHidden/>
          </w:rPr>
          <w:t>90</w:t>
        </w:r>
        <w:r w:rsidR="00625AE2" w:rsidRPr="00625AE2">
          <w:rPr>
            <w:b w:val="0"/>
            <w:webHidden/>
          </w:rPr>
          <w:fldChar w:fldCharType="end"/>
        </w:r>
      </w:hyperlink>
    </w:p>
    <w:p w14:paraId="374EF4EC" w14:textId="209874C3"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68" w:history="1">
        <w:r w:rsidR="00625AE2" w:rsidRPr="00625AE2">
          <w:rPr>
            <w:rStyle w:val="Hyperlink"/>
            <w:rFonts w:asciiTheme="majorHAnsi" w:hAnsiTheme="majorHAnsi" w:cstheme="majorHAnsi"/>
            <w:b w:val="0"/>
            <w:lang w:val="vi-VN"/>
          </w:rPr>
          <w:t>1.</w:t>
        </w:r>
        <w:r w:rsidR="00625AE2" w:rsidRPr="00625AE2">
          <w:rPr>
            <w:rStyle w:val="Hyperlink"/>
            <w:rFonts w:asciiTheme="majorHAnsi" w:hAnsiTheme="majorHAnsi" w:cstheme="majorHAnsi"/>
            <w:b w:val="0"/>
          </w:rPr>
          <w:t>2.</w:t>
        </w:r>
        <w:r w:rsidR="00625AE2" w:rsidRPr="00625AE2">
          <w:rPr>
            <w:rStyle w:val="Hyperlink"/>
            <w:rFonts w:asciiTheme="majorHAnsi" w:hAnsiTheme="majorHAnsi" w:cstheme="majorHAnsi"/>
            <w:b w:val="0"/>
            <w:lang w:val="vi-VN"/>
          </w:rPr>
          <w:t xml:space="preserve"> Các đối tượng nhạy cảm về môi trường bị tác động của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_Toc236658868 \h </w:instrText>
        </w:r>
        <w:r w:rsidR="00625AE2" w:rsidRPr="00625AE2">
          <w:rPr>
            <w:b w:val="0"/>
            <w:webHidden/>
          </w:rPr>
        </w:r>
        <w:r w:rsidR="00625AE2" w:rsidRPr="00625AE2">
          <w:rPr>
            <w:b w:val="0"/>
            <w:webHidden/>
          </w:rPr>
          <w:fldChar w:fldCharType="separate"/>
        </w:r>
        <w:r w:rsidR="00214F56">
          <w:rPr>
            <w:b w:val="0"/>
            <w:webHidden/>
          </w:rPr>
          <w:t>90</w:t>
        </w:r>
        <w:r w:rsidR="00625AE2" w:rsidRPr="00625AE2">
          <w:rPr>
            <w:b w:val="0"/>
            <w:webHidden/>
          </w:rPr>
          <w:fldChar w:fldCharType="end"/>
        </w:r>
      </w:hyperlink>
    </w:p>
    <w:p w14:paraId="6B16D73A" w14:textId="678CB8BD"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69" w:history="1">
        <w:r w:rsidR="00625AE2" w:rsidRPr="00625AE2">
          <w:rPr>
            <w:rStyle w:val="Hyperlink"/>
            <w:rFonts w:asciiTheme="majorHAnsi" w:hAnsiTheme="majorHAnsi" w:cstheme="majorHAnsi"/>
            <w:b w:val="0"/>
            <w:lang w:val="pt-BR"/>
          </w:rPr>
          <w:t>2. Mô tả về môi trường tiếp nhận nước thải của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_Toc236658869 \h </w:instrText>
        </w:r>
        <w:r w:rsidR="00625AE2" w:rsidRPr="00625AE2">
          <w:rPr>
            <w:b w:val="0"/>
            <w:webHidden/>
          </w:rPr>
        </w:r>
        <w:r w:rsidR="00625AE2" w:rsidRPr="00625AE2">
          <w:rPr>
            <w:b w:val="0"/>
            <w:webHidden/>
          </w:rPr>
          <w:fldChar w:fldCharType="separate"/>
        </w:r>
        <w:r w:rsidR="00214F56">
          <w:rPr>
            <w:b w:val="0"/>
            <w:webHidden/>
          </w:rPr>
          <w:t>91</w:t>
        </w:r>
        <w:r w:rsidR="00625AE2" w:rsidRPr="00625AE2">
          <w:rPr>
            <w:b w:val="0"/>
            <w:webHidden/>
          </w:rPr>
          <w:fldChar w:fldCharType="end"/>
        </w:r>
      </w:hyperlink>
    </w:p>
    <w:p w14:paraId="664BAF93" w14:textId="0FC34ABC"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70" w:history="1">
        <w:r w:rsidR="00625AE2" w:rsidRPr="00625AE2">
          <w:rPr>
            <w:rStyle w:val="Hyperlink"/>
            <w:rFonts w:asciiTheme="majorHAnsi" w:hAnsiTheme="majorHAnsi" w:cstheme="majorHAnsi"/>
            <w:i w:val="0"/>
            <w:lang w:val="pt-BR"/>
          </w:rPr>
          <w:t>2.1. Mô tả tóm tắt đặc điểm tự nhiên khu vực nguồn tiếp nhận nước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_Toc236658870 \h </w:instrText>
        </w:r>
        <w:r w:rsidR="00625AE2" w:rsidRPr="00625AE2">
          <w:rPr>
            <w:i w:val="0"/>
            <w:webHidden/>
          </w:rPr>
        </w:r>
        <w:r w:rsidR="00625AE2" w:rsidRPr="00625AE2">
          <w:rPr>
            <w:i w:val="0"/>
            <w:webHidden/>
          </w:rPr>
          <w:fldChar w:fldCharType="separate"/>
        </w:r>
        <w:r w:rsidR="00214F56">
          <w:rPr>
            <w:i w:val="0"/>
            <w:webHidden/>
          </w:rPr>
          <w:t>91</w:t>
        </w:r>
        <w:r w:rsidR="00625AE2" w:rsidRPr="00625AE2">
          <w:rPr>
            <w:i w:val="0"/>
            <w:webHidden/>
          </w:rPr>
          <w:fldChar w:fldCharType="end"/>
        </w:r>
      </w:hyperlink>
    </w:p>
    <w:p w14:paraId="009B7CA3" w14:textId="4EEC30E7"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71" w:history="1">
        <w:r w:rsidR="00625AE2" w:rsidRPr="00625AE2">
          <w:rPr>
            <w:rStyle w:val="Hyperlink"/>
            <w:rFonts w:asciiTheme="majorHAnsi" w:hAnsiTheme="majorHAnsi" w:cstheme="majorHAnsi"/>
            <w:i w:val="0"/>
            <w:lang w:val="pt-BR"/>
          </w:rPr>
          <w:t>2.2. Mô tả chất lượng nguồn tiếp nhận nước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_Toc236658871 \h </w:instrText>
        </w:r>
        <w:r w:rsidR="00625AE2" w:rsidRPr="00625AE2">
          <w:rPr>
            <w:i w:val="0"/>
            <w:webHidden/>
          </w:rPr>
        </w:r>
        <w:r w:rsidR="00625AE2" w:rsidRPr="00625AE2">
          <w:rPr>
            <w:i w:val="0"/>
            <w:webHidden/>
          </w:rPr>
          <w:fldChar w:fldCharType="separate"/>
        </w:r>
        <w:r w:rsidR="00214F56">
          <w:rPr>
            <w:i w:val="0"/>
            <w:webHidden/>
          </w:rPr>
          <w:t>96</w:t>
        </w:r>
        <w:r w:rsidR="00625AE2" w:rsidRPr="00625AE2">
          <w:rPr>
            <w:i w:val="0"/>
            <w:webHidden/>
          </w:rPr>
          <w:fldChar w:fldCharType="end"/>
        </w:r>
      </w:hyperlink>
    </w:p>
    <w:p w14:paraId="680931B5" w14:textId="2D8F33AD"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72" w:history="1">
        <w:r w:rsidR="00625AE2" w:rsidRPr="00625AE2">
          <w:rPr>
            <w:rStyle w:val="Hyperlink"/>
            <w:rFonts w:asciiTheme="majorHAnsi" w:hAnsiTheme="majorHAnsi" w:cstheme="majorHAnsi"/>
            <w:i w:val="0"/>
            <w:lang w:val="pt-BR"/>
          </w:rPr>
          <w:t>2.3. Mô tả các hoạt động khai thác, sử dụng nước tại khu vực tiếp nhận nước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_Toc236658872 \h </w:instrText>
        </w:r>
        <w:r w:rsidR="00625AE2" w:rsidRPr="00625AE2">
          <w:rPr>
            <w:i w:val="0"/>
            <w:webHidden/>
          </w:rPr>
        </w:r>
        <w:r w:rsidR="00625AE2" w:rsidRPr="00625AE2">
          <w:rPr>
            <w:i w:val="0"/>
            <w:webHidden/>
          </w:rPr>
          <w:fldChar w:fldCharType="separate"/>
        </w:r>
        <w:r w:rsidR="00214F56">
          <w:rPr>
            <w:i w:val="0"/>
            <w:webHidden/>
          </w:rPr>
          <w:t>96</w:t>
        </w:r>
        <w:r w:rsidR="00625AE2" w:rsidRPr="00625AE2">
          <w:rPr>
            <w:i w:val="0"/>
            <w:webHidden/>
          </w:rPr>
          <w:fldChar w:fldCharType="end"/>
        </w:r>
      </w:hyperlink>
    </w:p>
    <w:p w14:paraId="43C4EB4F" w14:textId="43445B4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73" w:history="1">
        <w:r w:rsidR="00625AE2" w:rsidRPr="00625AE2">
          <w:rPr>
            <w:rStyle w:val="Hyperlink"/>
            <w:rFonts w:asciiTheme="majorHAnsi" w:hAnsiTheme="majorHAnsi" w:cstheme="majorHAnsi"/>
            <w:i w:val="0"/>
            <w:lang w:val="pt-BR"/>
          </w:rPr>
          <w:t>2.4. Mô tả hiện trạng xả nước thải vào nguồn nước khu vực tiếp nhận nước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_Toc236658873 \h </w:instrText>
        </w:r>
        <w:r w:rsidR="00625AE2" w:rsidRPr="00625AE2">
          <w:rPr>
            <w:i w:val="0"/>
            <w:webHidden/>
          </w:rPr>
        </w:r>
        <w:r w:rsidR="00625AE2" w:rsidRPr="00625AE2">
          <w:rPr>
            <w:i w:val="0"/>
            <w:webHidden/>
          </w:rPr>
          <w:fldChar w:fldCharType="separate"/>
        </w:r>
        <w:r w:rsidR="00214F56">
          <w:rPr>
            <w:i w:val="0"/>
            <w:webHidden/>
          </w:rPr>
          <w:t>97</w:t>
        </w:r>
        <w:r w:rsidR="00625AE2" w:rsidRPr="00625AE2">
          <w:rPr>
            <w:i w:val="0"/>
            <w:webHidden/>
          </w:rPr>
          <w:fldChar w:fldCharType="end"/>
        </w:r>
      </w:hyperlink>
    </w:p>
    <w:p w14:paraId="748412FB" w14:textId="3231D5E2"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74" w:history="1">
        <w:r w:rsidR="00625AE2" w:rsidRPr="00625AE2">
          <w:rPr>
            <w:rStyle w:val="Hyperlink"/>
            <w:rFonts w:asciiTheme="majorHAnsi" w:hAnsiTheme="majorHAnsi" w:cstheme="majorHAnsi"/>
            <w:b w:val="0"/>
            <w:lang w:val="pt-BR"/>
          </w:rPr>
          <w:t>3. Đánh giá hiện trạng các thành phần môi trường nước, không khí nơi thực hiện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_Toc236658874 \h </w:instrText>
        </w:r>
        <w:r w:rsidR="00625AE2" w:rsidRPr="00625AE2">
          <w:rPr>
            <w:b w:val="0"/>
            <w:webHidden/>
          </w:rPr>
        </w:r>
        <w:r w:rsidR="00625AE2" w:rsidRPr="00625AE2">
          <w:rPr>
            <w:b w:val="0"/>
            <w:webHidden/>
          </w:rPr>
          <w:fldChar w:fldCharType="separate"/>
        </w:r>
        <w:r w:rsidR="00214F56">
          <w:rPr>
            <w:b w:val="0"/>
            <w:webHidden/>
          </w:rPr>
          <w:t>97</w:t>
        </w:r>
        <w:r w:rsidR="00625AE2" w:rsidRPr="00625AE2">
          <w:rPr>
            <w:b w:val="0"/>
            <w:webHidden/>
          </w:rPr>
          <w:fldChar w:fldCharType="end"/>
        </w:r>
      </w:hyperlink>
    </w:p>
    <w:p w14:paraId="09D92CDC" w14:textId="05AF6A04"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75" w:history="1">
        <w:r w:rsidR="00625AE2" w:rsidRPr="00625AE2">
          <w:rPr>
            <w:rStyle w:val="Hyperlink"/>
            <w:rFonts w:asciiTheme="majorHAnsi" w:hAnsiTheme="majorHAnsi" w:cstheme="majorHAnsi"/>
            <w:i w:val="0"/>
            <w:lang w:val="pt-BR"/>
          </w:rPr>
          <w:t>3.1. Hiện trạng chất lượng môi trường không khí</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_Toc236658875 \h </w:instrText>
        </w:r>
        <w:r w:rsidR="00625AE2" w:rsidRPr="00625AE2">
          <w:rPr>
            <w:i w:val="0"/>
            <w:webHidden/>
          </w:rPr>
        </w:r>
        <w:r w:rsidR="00625AE2" w:rsidRPr="00625AE2">
          <w:rPr>
            <w:i w:val="0"/>
            <w:webHidden/>
          </w:rPr>
          <w:fldChar w:fldCharType="separate"/>
        </w:r>
        <w:r w:rsidR="00214F56">
          <w:rPr>
            <w:i w:val="0"/>
            <w:webHidden/>
          </w:rPr>
          <w:t>99</w:t>
        </w:r>
        <w:r w:rsidR="00625AE2" w:rsidRPr="00625AE2">
          <w:rPr>
            <w:i w:val="0"/>
            <w:webHidden/>
          </w:rPr>
          <w:fldChar w:fldCharType="end"/>
        </w:r>
      </w:hyperlink>
    </w:p>
    <w:p w14:paraId="6B9AA932" w14:textId="759FB9C3"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76" w:history="1">
        <w:r w:rsidR="00625AE2" w:rsidRPr="00625AE2">
          <w:rPr>
            <w:rStyle w:val="Hyperlink"/>
            <w:rFonts w:asciiTheme="majorHAnsi" w:hAnsiTheme="majorHAnsi" w:cstheme="majorHAnsi"/>
            <w:i w:val="0"/>
          </w:rPr>
          <w:t>3.2. Chất lượng môi trường nước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_Toc236658876 \h </w:instrText>
        </w:r>
        <w:r w:rsidR="00625AE2" w:rsidRPr="00625AE2">
          <w:rPr>
            <w:i w:val="0"/>
            <w:webHidden/>
          </w:rPr>
        </w:r>
        <w:r w:rsidR="00625AE2" w:rsidRPr="00625AE2">
          <w:rPr>
            <w:i w:val="0"/>
            <w:webHidden/>
          </w:rPr>
          <w:fldChar w:fldCharType="separate"/>
        </w:r>
        <w:r w:rsidR="00214F56">
          <w:rPr>
            <w:i w:val="0"/>
            <w:webHidden/>
          </w:rPr>
          <w:t>100</w:t>
        </w:r>
        <w:r w:rsidR="00625AE2" w:rsidRPr="00625AE2">
          <w:rPr>
            <w:i w:val="0"/>
            <w:webHidden/>
          </w:rPr>
          <w:fldChar w:fldCharType="end"/>
        </w:r>
      </w:hyperlink>
    </w:p>
    <w:p w14:paraId="2759C2A0" w14:textId="06F8BA70"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77" w:history="1">
        <w:r w:rsidR="00625AE2" w:rsidRPr="00625AE2">
          <w:rPr>
            <w:rStyle w:val="Hyperlink"/>
            <w:rFonts w:asciiTheme="majorHAnsi" w:hAnsiTheme="majorHAnsi" w:cstheme="majorHAnsi"/>
            <w:i w:val="0"/>
          </w:rPr>
          <w:t>3.3. Chất lượng môi trường đất</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_Toc236658877 \h </w:instrText>
        </w:r>
        <w:r w:rsidR="00625AE2" w:rsidRPr="00625AE2">
          <w:rPr>
            <w:i w:val="0"/>
            <w:webHidden/>
          </w:rPr>
        </w:r>
        <w:r w:rsidR="00625AE2" w:rsidRPr="00625AE2">
          <w:rPr>
            <w:i w:val="0"/>
            <w:webHidden/>
          </w:rPr>
          <w:fldChar w:fldCharType="separate"/>
        </w:r>
        <w:r w:rsidR="00214F56">
          <w:rPr>
            <w:i w:val="0"/>
            <w:webHidden/>
          </w:rPr>
          <w:t>106</w:t>
        </w:r>
        <w:r w:rsidR="00625AE2" w:rsidRPr="00625AE2">
          <w:rPr>
            <w:i w:val="0"/>
            <w:webHidden/>
          </w:rPr>
          <w:fldChar w:fldCharType="end"/>
        </w:r>
      </w:hyperlink>
    </w:p>
    <w:p w14:paraId="398C377C" w14:textId="382BB7A5"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878" w:history="1">
        <w:r w:rsidR="00625AE2" w:rsidRPr="00625AE2">
          <w:rPr>
            <w:rStyle w:val="Hyperlink"/>
            <w:rFonts w:cstheme="majorHAnsi"/>
            <w:lang w:val="pt-BR"/>
          </w:rPr>
          <w:t xml:space="preserve">CHƯƠNG </w:t>
        </w:r>
        <w:r w:rsidR="00625AE2" w:rsidRPr="00625AE2">
          <w:rPr>
            <w:rStyle w:val="Hyperlink"/>
            <w:rFonts w:cstheme="majorHAnsi"/>
          </w:rPr>
          <w:t>IV</w:t>
        </w:r>
        <w:r w:rsidR="00625AE2" w:rsidRPr="00625AE2">
          <w:rPr>
            <w:rStyle w:val="Hyperlink"/>
            <w:rFonts w:cstheme="majorHAnsi"/>
            <w:lang w:val="pt-BR"/>
          </w:rPr>
          <w:t xml:space="preserve">: ĐÁNH GIÁ, DỰ BÁO TÁC ĐỘNG MÔI TRƯỜNG CỦA DỰ ÁN </w:t>
        </w:r>
        <w:r w:rsidR="00625AE2" w:rsidRPr="00625AE2">
          <w:rPr>
            <w:rStyle w:val="Hyperlink"/>
            <w:rFonts w:cstheme="majorHAnsi"/>
          </w:rPr>
          <w:t xml:space="preserve">ĐẦU TƯ </w:t>
        </w:r>
        <w:r w:rsidR="00625AE2" w:rsidRPr="00625AE2">
          <w:rPr>
            <w:rStyle w:val="Hyperlink"/>
            <w:rFonts w:cstheme="majorHAnsi"/>
            <w:lang w:val="pt-BR"/>
          </w:rPr>
          <w:t xml:space="preserve">VÀ ĐỀ XUẤT CÁC </w:t>
        </w:r>
        <w:r w:rsidR="00625AE2" w:rsidRPr="00625AE2">
          <w:rPr>
            <w:rStyle w:val="Hyperlink"/>
            <w:rFonts w:cstheme="majorHAnsi"/>
          </w:rPr>
          <w:t>CÔNG TRÌNH, BIỆN PHÁP BẢO VỆ</w:t>
        </w:r>
        <w:r w:rsidR="00625AE2" w:rsidRPr="00625AE2">
          <w:rPr>
            <w:webHidden/>
          </w:rPr>
          <w:tab/>
        </w:r>
        <w:r w:rsidR="00625AE2" w:rsidRPr="00625AE2">
          <w:rPr>
            <w:webHidden/>
          </w:rPr>
          <w:fldChar w:fldCharType="begin"/>
        </w:r>
        <w:r w:rsidR="00625AE2" w:rsidRPr="00625AE2">
          <w:rPr>
            <w:webHidden/>
          </w:rPr>
          <w:instrText xml:space="preserve"> PAGEREF _Toc236658878 \h </w:instrText>
        </w:r>
        <w:r w:rsidR="00625AE2" w:rsidRPr="00625AE2">
          <w:rPr>
            <w:webHidden/>
          </w:rPr>
        </w:r>
        <w:r w:rsidR="00625AE2" w:rsidRPr="00625AE2">
          <w:rPr>
            <w:webHidden/>
          </w:rPr>
          <w:fldChar w:fldCharType="separate"/>
        </w:r>
        <w:r w:rsidR="00214F56">
          <w:rPr>
            <w:webHidden/>
          </w:rPr>
          <w:t>108</w:t>
        </w:r>
        <w:r w:rsidR="00625AE2" w:rsidRPr="00625AE2">
          <w:rPr>
            <w:webHidden/>
          </w:rPr>
          <w:fldChar w:fldCharType="end"/>
        </w:r>
      </w:hyperlink>
    </w:p>
    <w:p w14:paraId="53397533" w14:textId="712B6D34"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879" w:history="1">
        <w:r w:rsidR="00625AE2" w:rsidRPr="00625AE2">
          <w:rPr>
            <w:rStyle w:val="Hyperlink"/>
            <w:rFonts w:cstheme="majorHAnsi"/>
          </w:rPr>
          <w:t>MÔI TRƯỜNG</w:t>
        </w:r>
        <w:r w:rsidR="00625AE2" w:rsidRPr="00625AE2">
          <w:rPr>
            <w:webHidden/>
          </w:rPr>
          <w:tab/>
        </w:r>
        <w:r w:rsidR="00625AE2" w:rsidRPr="00625AE2">
          <w:rPr>
            <w:webHidden/>
          </w:rPr>
          <w:fldChar w:fldCharType="begin"/>
        </w:r>
        <w:r w:rsidR="00625AE2" w:rsidRPr="00625AE2">
          <w:rPr>
            <w:webHidden/>
          </w:rPr>
          <w:instrText xml:space="preserve"> PAGEREF _Toc236658879 \h </w:instrText>
        </w:r>
        <w:r w:rsidR="00625AE2" w:rsidRPr="00625AE2">
          <w:rPr>
            <w:webHidden/>
          </w:rPr>
        </w:r>
        <w:r w:rsidR="00625AE2" w:rsidRPr="00625AE2">
          <w:rPr>
            <w:webHidden/>
          </w:rPr>
          <w:fldChar w:fldCharType="separate"/>
        </w:r>
        <w:r w:rsidR="00214F56">
          <w:rPr>
            <w:webHidden/>
          </w:rPr>
          <w:t>108</w:t>
        </w:r>
        <w:r w:rsidR="00625AE2" w:rsidRPr="00625AE2">
          <w:rPr>
            <w:webHidden/>
          </w:rPr>
          <w:fldChar w:fldCharType="end"/>
        </w:r>
      </w:hyperlink>
    </w:p>
    <w:p w14:paraId="5E52079B" w14:textId="41161D88"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880" w:history="1">
        <w:r w:rsidR="00625AE2" w:rsidRPr="00625AE2">
          <w:rPr>
            <w:rStyle w:val="Hyperlink"/>
            <w:rFonts w:asciiTheme="majorHAnsi" w:hAnsiTheme="majorHAnsi" w:cstheme="majorHAnsi"/>
            <w:b w:val="0"/>
            <w:lang w:val="vi-VN"/>
          </w:rPr>
          <w:t>1</w:t>
        </w:r>
        <w:r w:rsidR="00625AE2" w:rsidRPr="00625AE2">
          <w:rPr>
            <w:rStyle w:val="Hyperlink"/>
            <w:rFonts w:asciiTheme="majorHAnsi" w:hAnsiTheme="majorHAnsi" w:cstheme="majorHAnsi"/>
            <w:b w:val="0"/>
            <w:lang w:val="es-ES"/>
          </w:rPr>
          <w:t xml:space="preserve">. </w:t>
        </w:r>
        <w:r w:rsidR="00625AE2" w:rsidRPr="00625AE2">
          <w:rPr>
            <w:rStyle w:val="Hyperlink"/>
            <w:rFonts w:asciiTheme="majorHAnsi" w:hAnsiTheme="majorHAnsi" w:cstheme="majorHAnsi"/>
            <w:b w:val="0"/>
            <w:lang w:val="vi-VN"/>
          </w:rPr>
          <w:t xml:space="preserve">Đánh giá tác động và đề xuất các công trình, biện pháp bảo vệ môi trường trong giai đoạn </w:t>
        </w:r>
        <w:r w:rsidR="00625AE2" w:rsidRPr="00625AE2">
          <w:rPr>
            <w:rStyle w:val="Hyperlink"/>
            <w:rFonts w:asciiTheme="majorHAnsi" w:hAnsiTheme="majorHAnsi" w:cstheme="majorHAnsi"/>
            <w:b w:val="0"/>
          </w:rPr>
          <w:t>chuẩn bị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_Toc236658880 \h </w:instrText>
        </w:r>
        <w:r w:rsidR="00625AE2" w:rsidRPr="00625AE2">
          <w:rPr>
            <w:b w:val="0"/>
            <w:webHidden/>
          </w:rPr>
        </w:r>
        <w:r w:rsidR="00625AE2" w:rsidRPr="00625AE2">
          <w:rPr>
            <w:b w:val="0"/>
            <w:webHidden/>
          </w:rPr>
          <w:fldChar w:fldCharType="separate"/>
        </w:r>
        <w:r w:rsidR="00214F56">
          <w:rPr>
            <w:b w:val="0"/>
            <w:webHidden/>
          </w:rPr>
          <w:t>108</w:t>
        </w:r>
        <w:r w:rsidR="00625AE2" w:rsidRPr="00625AE2">
          <w:rPr>
            <w:b w:val="0"/>
            <w:webHidden/>
          </w:rPr>
          <w:fldChar w:fldCharType="end"/>
        </w:r>
      </w:hyperlink>
    </w:p>
    <w:p w14:paraId="0BFABC99" w14:textId="77C43EA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81" w:history="1">
        <w:r w:rsidR="00625AE2" w:rsidRPr="00625AE2">
          <w:rPr>
            <w:rStyle w:val="Hyperlink"/>
            <w:rFonts w:asciiTheme="majorHAnsi" w:hAnsiTheme="majorHAnsi" w:cstheme="majorHAnsi"/>
            <w:i w:val="0"/>
          </w:rPr>
          <w:t>1</w:t>
        </w:r>
        <w:r w:rsidR="00625AE2" w:rsidRPr="00625AE2">
          <w:rPr>
            <w:rStyle w:val="Hyperlink"/>
            <w:rFonts w:asciiTheme="majorHAnsi" w:hAnsiTheme="majorHAnsi" w:cstheme="majorHAnsi"/>
            <w:i w:val="0"/>
            <w:lang w:val="es-ES"/>
          </w:rPr>
          <w:t>.</w:t>
        </w:r>
        <w:r w:rsidR="00625AE2" w:rsidRPr="00625AE2">
          <w:rPr>
            <w:rStyle w:val="Hyperlink"/>
            <w:rFonts w:asciiTheme="majorHAnsi" w:hAnsiTheme="majorHAnsi" w:cstheme="majorHAnsi"/>
            <w:i w:val="0"/>
          </w:rPr>
          <w:t>1</w:t>
        </w:r>
        <w:r w:rsidR="00625AE2" w:rsidRPr="00625AE2">
          <w:rPr>
            <w:rStyle w:val="Hyperlink"/>
            <w:rFonts w:asciiTheme="majorHAnsi" w:hAnsiTheme="majorHAnsi" w:cstheme="majorHAnsi"/>
            <w:i w:val="0"/>
            <w:lang w:val="es-ES"/>
          </w:rPr>
          <w:t xml:space="preserve">. </w:t>
        </w:r>
        <w:r w:rsidR="00625AE2" w:rsidRPr="00625AE2">
          <w:rPr>
            <w:rStyle w:val="Hyperlink"/>
            <w:rFonts w:asciiTheme="majorHAnsi" w:hAnsiTheme="majorHAnsi" w:cstheme="majorHAnsi"/>
            <w:i w:val="0"/>
          </w:rPr>
          <w:t>Đánh giá, dự báo các tác động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_Toc236658881 \h </w:instrText>
        </w:r>
        <w:r w:rsidR="00625AE2" w:rsidRPr="00625AE2">
          <w:rPr>
            <w:i w:val="0"/>
            <w:webHidden/>
          </w:rPr>
        </w:r>
        <w:r w:rsidR="00625AE2" w:rsidRPr="00625AE2">
          <w:rPr>
            <w:i w:val="0"/>
            <w:webHidden/>
          </w:rPr>
          <w:fldChar w:fldCharType="separate"/>
        </w:r>
        <w:r w:rsidR="00214F56">
          <w:rPr>
            <w:i w:val="0"/>
            <w:webHidden/>
          </w:rPr>
          <w:t>108</w:t>
        </w:r>
        <w:r w:rsidR="00625AE2" w:rsidRPr="00625AE2">
          <w:rPr>
            <w:i w:val="0"/>
            <w:webHidden/>
          </w:rPr>
          <w:fldChar w:fldCharType="end"/>
        </w:r>
      </w:hyperlink>
    </w:p>
    <w:p w14:paraId="2D21F3A7" w14:textId="27E83E7E"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82" w:history="1">
        <w:r w:rsidR="00625AE2" w:rsidRPr="00625AE2">
          <w:rPr>
            <w:rStyle w:val="Hyperlink"/>
            <w:rFonts w:asciiTheme="majorHAnsi" w:hAnsiTheme="majorHAnsi" w:cstheme="majorHAnsi"/>
            <w:i w:val="0"/>
          </w:rPr>
          <w:t>1.1.1. Tác động do thu hồi, chuyển mục đích sử dụng đất</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_Toc236658882 \h </w:instrText>
        </w:r>
        <w:r w:rsidR="00625AE2" w:rsidRPr="00625AE2">
          <w:rPr>
            <w:i w:val="0"/>
            <w:webHidden/>
          </w:rPr>
        </w:r>
        <w:r w:rsidR="00625AE2" w:rsidRPr="00625AE2">
          <w:rPr>
            <w:i w:val="0"/>
            <w:webHidden/>
          </w:rPr>
          <w:fldChar w:fldCharType="separate"/>
        </w:r>
        <w:r w:rsidR="00214F56">
          <w:rPr>
            <w:i w:val="0"/>
            <w:webHidden/>
          </w:rPr>
          <w:t>108</w:t>
        </w:r>
        <w:r w:rsidR="00625AE2" w:rsidRPr="00625AE2">
          <w:rPr>
            <w:i w:val="0"/>
            <w:webHidden/>
          </w:rPr>
          <w:fldChar w:fldCharType="end"/>
        </w:r>
      </w:hyperlink>
    </w:p>
    <w:p w14:paraId="0A8D1EBE" w14:textId="38A014CD"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83" w:history="1">
        <w:r w:rsidR="00625AE2" w:rsidRPr="00625AE2">
          <w:rPr>
            <w:rStyle w:val="Hyperlink"/>
            <w:rFonts w:asciiTheme="majorHAnsi" w:hAnsiTheme="majorHAnsi" w:cstheme="majorHAnsi"/>
            <w:i w:val="0"/>
          </w:rPr>
          <w:t>1.1.2. Tác động từ công tác rà phá bom mìn, vật liệu nổ</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_Toc236658883 \h </w:instrText>
        </w:r>
        <w:r w:rsidR="00625AE2" w:rsidRPr="00625AE2">
          <w:rPr>
            <w:i w:val="0"/>
            <w:webHidden/>
          </w:rPr>
        </w:r>
        <w:r w:rsidR="00625AE2" w:rsidRPr="00625AE2">
          <w:rPr>
            <w:i w:val="0"/>
            <w:webHidden/>
          </w:rPr>
          <w:fldChar w:fldCharType="separate"/>
        </w:r>
        <w:r w:rsidR="00214F56">
          <w:rPr>
            <w:i w:val="0"/>
            <w:webHidden/>
          </w:rPr>
          <w:t>109</w:t>
        </w:r>
        <w:r w:rsidR="00625AE2" w:rsidRPr="00625AE2">
          <w:rPr>
            <w:i w:val="0"/>
            <w:webHidden/>
          </w:rPr>
          <w:fldChar w:fldCharType="end"/>
        </w:r>
      </w:hyperlink>
    </w:p>
    <w:p w14:paraId="62E12707" w14:textId="03685D17"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84" w:history="1">
        <w:r w:rsidR="00625AE2" w:rsidRPr="00625AE2">
          <w:rPr>
            <w:rStyle w:val="Hyperlink"/>
            <w:rFonts w:asciiTheme="majorHAnsi" w:hAnsiTheme="majorHAnsi" w:cstheme="majorHAnsi"/>
            <w:i w:val="0"/>
          </w:rPr>
          <w:t>1.1.3. Tác động do phát quang thảm thực vật</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_Toc236658884 \h </w:instrText>
        </w:r>
        <w:r w:rsidR="00625AE2" w:rsidRPr="00625AE2">
          <w:rPr>
            <w:i w:val="0"/>
            <w:webHidden/>
          </w:rPr>
        </w:r>
        <w:r w:rsidR="00625AE2" w:rsidRPr="00625AE2">
          <w:rPr>
            <w:i w:val="0"/>
            <w:webHidden/>
          </w:rPr>
          <w:fldChar w:fldCharType="separate"/>
        </w:r>
        <w:r w:rsidR="00214F56">
          <w:rPr>
            <w:i w:val="0"/>
            <w:webHidden/>
          </w:rPr>
          <w:t>109</w:t>
        </w:r>
        <w:r w:rsidR="00625AE2" w:rsidRPr="00625AE2">
          <w:rPr>
            <w:i w:val="0"/>
            <w:webHidden/>
          </w:rPr>
          <w:fldChar w:fldCharType="end"/>
        </w:r>
      </w:hyperlink>
    </w:p>
    <w:p w14:paraId="72A326BC" w14:textId="7216B39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85" w:history="1">
        <w:r w:rsidR="00625AE2" w:rsidRPr="00625AE2">
          <w:rPr>
            <w:rStyle w:val="Hyperlink"/>
            <w:rFonts w:asciiTheme="majorHAnsi" w:hAnsiTheme="majorHAnsi" w:cstheme="majorHAnsi"/>
            <w:i w:val="0"/>
          </w:rPr>
          <w:t>1.1.4. Tác động do di dời các ngôi mộ nằm trên đất canh tác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_Toc236658885 \h </w:instrText>
        </w:r>
        <w:r w:rsidR="00625AE2" w:rsidRPr="00625AE2">
          <w:rPr>
            <w:i w:val="0"/>
            <w:webHidden/>
          </w:rPr>
        </w:r>
        <w:r w:rsidR="00625AE2" w:rsidRPr="00625AE2">
          <w:rPr>
            <w:i w:val="0"/>
            <w:webHidden/>
          </w:rPr>
          <w:fldChar w:fldCharType="separate"/>
        </w:r>
        <w:r w:rsidR="00214F56">
          <w:rPr>
            <w:i w:val="0"/>
            <w:webHidden/>
          </w:rPr>
          <w:t>110</w:t>
        </w:r>
        <w:r w:rsidR="00625AE2" w:rsidRPr="00625AE2">
          <w:rPr>
            <w:i w:val="0"/>
            <w:webHidden/>
          </w:rPr>
          <w:fldChar w:fldCharType="end"/>
        </w:r>
      </w:hyperlink>
    </w:p>
    <w:p w14:paraId="7811E96A" w14:textId="7E090D0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86" w:history="1">
        <w:r w:rsidR="00625AE2" w:rsidRPr="00625AE2">
          <w:rPr>
            <w:rStyle w:val="Hyperlink"/>
            <w:rFonts w:asciiTheme="majorHAnsi" w:hAnsiTheme="majorHAnsi" w:cstheme="majorHAnsi"/>
            <w:i w:val="0"/>
          </w:rPr>
          <w:t>1.1.5. Tác động do di dời, phá dỡ các lán trại tạm</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_Toc236658886 \h </w:instrText>
        </w:r>
        <w:r w:rsidR="00625AE2" w:rsidRPr="00625AE2">
          <w:rPr>
            <w:i w:val="0"/>
            <w:webHidden/>
          </w:rPr>
        </w:r>
        <w:r w:rsidR="00625AE2" w:rsidRPr="00625AE2">
          <w:rPr>
            <w:i w:val="0"/>
            <w:webHidden/>
          </w:rPr>
          <w:fldChar w:fldCharType="separate"/>
        </w:r>
        <w:r w:rsidR="00214F56">
          <w:rPr>
            <w:i w:val="0"/>
            <w:webHidden/>
          </w:rPr>
          <w:t>110</w:t>
        </w:r>
        <w:r w:rsidR="00625AE2" w:rsidRPr="00625AE2">
          <w:rPr>
            <w:i w:val="0"/>
            <w:webHidden/>
          </w:rPr>
          <w:fldChar w:fldCharType="end"/>
        </w:r>
      </w:hyperlink>
    </w:p>
    <w:p w14:paraId="62346FBB" w14:textId="514EBA68"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87" w:history="1">
        <w:r w:rsidR="00625AE2" w:rsidRPr="00625AE2">
          <w:rPr>
            <w:rStyle w:val="Hyperlink"/>
            <w:rFonts w:asciiTheme="majorHAnsi" w:hAnsiTheme="majorHAnsi" w:cstheme="majorHAnsi"/>
            <w:i w:val="0"/>
          </w:rPr>
          <w:t>1.1.6. Tác động do di dời đường dây diện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_Toc236658887 \h </w:instrText>
        </w:r>
        <w:r w:rsidR="00625AE2" w:rsidRPr="00625AE2">
          <w:rPr>
            <w:i w:val="0"/>
            <w:webHidden/>
          </w:rPr>
        </w:r>
        <w:r w:rsidR="00625AE2" w:rsidRPr="00625AE2">
          <w:rPr>
            <w:i w:val="0"/>
            <w:webHidden/>
          </w:rPr>
          <w:fldChar w:fldCharType="separate"/>
        </w:r>
        <w:r w:rsidR="00214F56">
          <w:rPr>
            <w:i w:val="0"/>
            <w:webHidden/>
          </w:rPr>
          <w:t>111</w:t>
        </w:r>
        <w:r w:rsidR="00625AE2" w:rsidRPr="00625AE2">
          <w:rPr>
            <w:i w:val="0"/>
            <w:webHidden/>
          </w:rPr>
          <w:fldChar w:fldCharType="end"/>
        </w:r>
      </w:hyperlink>
    </w:p>
    <w:p w14:paraId="10AF4C40" w14:textId="697F5DA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88" w:history="1">
        <w:r w:rsidR="00625AE2" w:rsidRPr="00625AE2">
          <w:rPr>
            <w:rStyle w:val="Hyperlink"/>
            <w:rFonts w:asciiTheme="majorHAnsi" w:hAnsiTheme="majorHAnsi" w:cstheme="majorHAnsi"/>
            <w:i w:val="0"/>
          </w:rPr>
          <w:t>1.1.7. Tác động do hoạt động xử lý, di dời bãi rác hiện hữu</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_Toc236658888 \h </w:instrText>
        </w:r>
        <w:r w:rsidR="00625AE2" w:rsidRPr="00625AE2">
          <w:rPr>
            <w:i w:val="0"/>
            <w:webHidden/>
          </w:rPr>
        </w:r>
        <w:r w:rsidR="00625AE2" w:rsidRPr="00625AE2">
          <w:rPr>
            <w:i w:val="0"/>
            <w:webHidden/>
          </w:rPr>
          <w:fldChar w:fldCharType="separate"/>
        </w:r>
        <w:r w:rsidR="00214F56">
          <w:rPr>
            <w:i w:val="0"/>
            <w:webHidden/>
          </w:rPr>
          <w:t>111</w:t>
        </w:r>
        <w:r w:rsidR="00625AE2" w:rsidRPr="00625AE2">
          <w:rPr>
            <w:i w:val="0"/>
            <w:webHidden/>
          </w:rPr>
          <w:fldChar w:fldCharType="end"/>
        </w:r>
      </w:hyperlink>
    </w:p>
    <w:p w14:paraId="300CFBA2" w14:textId="5120133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89" w:history="1">
        <w:r w:rsidR="00625AE2" w:rsidRPr="00625AE2">
          <w:rPr>
            <w:rStyle w:val="Hyperlink"/>
            <w:rFonts w:asciiTheme="majorHAnsi" w:hAnsiTheme="majorHAnsi" w:cstheme="majorHAnsi"/>
            <w:i w:val="0"/>
          </w:rPr>
          <w:t>1.1.8. Tác động đến công trình thuỷ lợi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_Toc236658889 \h </w:instrText>
        </w:r>
        <w:r w:rsidR="00625AE2" w:rsidRPr="00625AE2">
          <w:rPr>
            <w:i w:val="0"/>
            <w:webHidden/>
          </w:rPr>
        </w:r>
        <w:r w:rsidR="00625AE2" w:rsidRPr="00625AE2">
          <w:rPr>
            <w:i w:val="0"/>
            <w:webHidden/>
          </w:rPr>
          <w:fldChar w:fldCharType="separate"/>
        </w:r>
        <w:r w:rsidR="00214F56">
          <w:rPr>
            <w:i w:val="0"/>
            <w:webHidden/>
          </w:rPr>
          <w:t>113</w:t>
        </w:r>
        <w:r w:rsidR="00625AE2" w:rsidRPr="00625AE2">
          <w:rPr>
            <w:i w:val="0"/>
            <w:webHidden/>
          </w:rPr>
          <w:fldChar w:fldCharType="end"/>
        </w:r>
      </w:hyperlink>
    </w:p>
    <w:p w14:paraId="7D1E3B28" w14:textId="1651E4BF"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0" w:history="1">
        <w:r w:rsidR="00625AE2" w:rsidRPr="00625AE2">
          <w:rPr>
            <w:rStyle w:val="Hyperlink"/>
            <w:rFonts w:asciiTheme="majorHAnsi" w:hAnsiTheme="majorHAnsi" w:cstheme="majorHAnsi"/>
            <w:i w:val="0"/>
          </w:rPr>
          <w:t>1.1.9. Đánh giá tác động do ngập úng trong giai đoạn chuẩn bị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_Toc236658890 \h </w:instrText>
        </w:r>
        <w:r w:rsidR="00625AE2" w:rsidRPr="00625AE2">
          <w:rPr>
            <w:i w:val="0"/>
            <w:webHidden/>
          </w:rPr>
        </w:r>
        <w:r w:rsidR="00625AE2" w:rsidRPr="00625AE2">
          <w:rPr>
            <w:i w:val="0"/>
            <w:webHidden/>
          </w:rPr>
          <w:fldChar w:fldCharType="separate"/>
        </w:r>
        <w:r w:rsidR="00214F56">
          <w:rPr>
            <w:i w:val="0"/>
            <w:webHidden/>
          </w:rPr>
          <w:t>113</w:t>
        </w:r>
        <w:r w:rsidR="00625AE2" w:rsidRPr="00625AE2">
          <w:rPr>
            <w:i w:val="0"/>
            <w:webHidden/>
          </w:rPr>
          <w:fldChar w:fldCharType="end"/>
        </w:r>
      </w:hyperlink>
    </w:p>
    <w:p w14:paraId="0BD06E69" w14:textId="32EE5E9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1" w:history="1">
        <w:r w:rsidR="00625AE2" w:rsidRPr="00625AE2">
          <w:rPr>
            <w:rStyle w:val="Hyperlink"/>
            <w:rFonts w:asciiTheme="majorHAnsi" w:hAnsiTheme="majorHAnsi" w:cstheme="majorHAnsi"/>
            <w:i w:val="0"/>
          </w:rPr>
          <w:t>1.2. Các biện pháp, công trình bảo vệ môi trường đề xuất thực hiện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_Toc236658891 \h </w:instrText>
        </w:r>
        <w:r w:rsidR="00625AE2" w:rsidRPr="00625AE2">
          <w:rPr>
            <w:i w:val="0"/>
            <w:webHidden/>
          </w:rPr>
        </w:r>
        <w:r w:rsidR="00625AE2" w:rsidRPr="00625AE2">
          <w:rPr>
            <w:i w:val="0"/>
            <w:webHidden/>
          </w:rPr>
          <w:fldChar w:fldCharType="separate"/>
        </w:r>
        <w:r w:rsidR="00214F56">
          <w:rPr>
            <w:i w:val="0"/>
            <w:webHidden/>
          </w:rPr>
          <w:t>114</w:t>
        </w:r>
        <w:r w:rsidR="00625AE2" w:rsidRPr="00625AE2">
          <w:rPr>
            <w:i w:val="0"/>
            <w:webHidden/>
          </w:rPr>
          <w:fldChar w:fldCharType="end"/>
        </w:r>
      </w:hyperlink>
    </w:p>
    <w:p w14:paraId="562875CE" w14:textId="69F914E7"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2" w:history="1">
        <w:r w:rsidR="00625AE2" w:rsidRPr="00625AE2">
          <w:rPr>
            <w:rStyle w:val="Hyperlink"/>
            <w:rFonts w:asciiTheme="majorHAnsi" w:hAnsiTheme="majorHAnsi" w:cstheme="majorHAnsi"/>
            <w:i w:val="0"/>
          </w:rPr>
          <w:t>1.2.1. Biện pháp giảm thiểu tác động do thu hồi, chuyển mục đích sử dụng đất</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_Toc236658892 \h </w:instrText>
        </w:r>
        <w:r w:rsidR="00625AE2" w:rsidRPr="00625AE2">
          <w:rPr>
            <w:i w:val="0"/>
            <w:webHidden/>
          </w:rPr>
        </w:r>
        <w:r w:rsidR="00625AE2" w:rsidRPr="00625AE2">
          <w:rPr>
            <w:i w:val="0"/>
            <w:webHidden/>
          </w:rPr>
          <w:fldChar w:fldCharType="separate"/>
        </w:r>
        <w:r w:rsidR="00214F56">
          <w:rPr>
            <w:i w:val="0"/>
            <w:webHidden/>
          </w:rPr>
          <w:t>114</w:t>
        </w:r>
        <w:r w:rsidR="00625AE2" w:rsidRPr="00625AE2">
          <w:rPr>
            <w:i w:val="0"/>
            <w:webHidden/>
          </w:rPr>
          <w:fldChar w:fldCharType="end"/>
        </w:r>
      </w:hyperlink>
    </w:p>
    <w:p w14:paraId="693C3A7F" w14:textId="0BF0CCF2"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3" w:history="1">
        <w:r w:rsidR="00625AE2" w:rsidRPr="00625AE2">
          <w:rPr>
            <w:rStyle w:val="Hyperlink"/>
            <w:rFonts w:asciiTheme="majorHAnsi" w:hAnsiTheme="majorHAnsi" w:cstheme="majorHAnsi"/>
            <w:i w:val="0"/>
          </w:rPr>
          <w:t>1.2.2. Giảm thiểu tác động từ công tác rà phá bom mìn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_Toc236658893 \h </w:instrText>
        </w:r>
        <w:r w:rsidR="00625AE2" w:rsidRPr="00625AE2">
          <w:rPr>
            <w:i w:val="0"/>
            <w:webHidden/>
          </w:rPr>
        </w:r>
        <w:r w:rsidR="00625AE2" w:rsidRPr="00625AE2">
          <w:rPr>
            <w:i w:val="0"/>
            <w:webHidden/>
          </w:rPr>
          <w:fldChar w:fldCharType="separate"/>
        </w:r>
        <w:r w:rsidR="00214F56">
          <w:rPr>
            <w:i w:val="0"/>
            <w:webHidden/>
          </w:rPr>
          <w:t>116</w:t>
        </w:r>
        <w:r w:rsidR="00625AE2" w:rsidRPr="00625AE2">
          <w:rPr>
            <w:i w:val="0"/>
            <w:webHidden/>
          </w:rPr>
          <w:fldChar w:fldCharType="end"/>
        </w:r>
      </w:hyperlink>
    </w:p>
    <w:p w14:paraId="469D1219" w14:textId="1A448020"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4" w:history="1">
        <w:r w:rsidR="00625AE2" w:rsidRPr="00625AE2">
          <w:rPr>
            <w:rStyle w:val="Hyperlink"/>
            <w:rFonts w:asciiTheme="majorHAnsi" w:hAnsiTheme="majorHAnsi" w:cstheme="majorHAnsi"/>
            <w:i w:val="0"/>
          </w:rPr>
          <w:t>1.2.3. Giảm thiểu tác động từ quá trình phát quang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_Toc236658894 \h </w:instrText>
        </w:r>
        <w:r w:rsidR="00625AE2" w:rsidRPr="00625AE2">
          <w:rPr>
            <w:i w:val="0"/>
            <w:webHidden/>
          </w:rPr>
        </w:r>
        <w:r w:rsidR="00625AE2" w:rsidRPr="00625AE2">
          <w:rPr>
            <w:i w:val="0"/>
            <w:webHidden/>
          </w:rPr>
          <w:fldChar w:fldCharType="separate"/>
        </w:r>
        <w:r w:rsidR="00214F56">
          <w:rPr>
            <w:i w:val="0"/>
            <w:webHidden/>
          </w:rPr>
          <w:t>116</w:t>
        </w:r>
        <w:r w:rsidR="00625AE2" w:rsidRPr="00625AE2">
          <w:rPr>
            <w:i w:val="0"/>
            <w:webHidden/>
          </w:rPr>
          <w:fldChar w:fldCharType="end"/>
        </w:r>
      </w:hyperlink>
    </w:p>
    <w:p w14:paraId="12CC1B82" w14:textId="3CDBCB1E"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5" w:history="1">
        <w:r w:rsidR="00625AE2" w:rsidRPr="00625AE2">
          <w:rPr>
            <w:rStyle w:val="Hyperlink"/>
            <w:rFonts w:asciiTheme="majorHAnsi" w:hAnsiTheme="majorHAnsi" w:cstheme="majorHAnsi"/>
            <w:i w:val="0"/>
          </w:rPr>
          <w:t>1.2.4. Giảm thiểu tác động từ hoạt động di dời mồ mả</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_Toc236658895 \h </w:instrText>
        </w:r>
        <w:r w:rsidR="00625AE2" w:rsidRPr="00625AE2">
          <w:rPr>
            <w:i w:val="0"/>
            <w:webHidden/>
          </w:rPr>
        </w:r>
        <w:r w:rsidR="00625AE2" w:rsidRPr="00625AE2">
          <w:rPr>
            <w:i w:val="0"/>
            <w:webHidden/>
          </w:rPr>
          <w:fldChar w:fldCharType="separate"/>
        </w:r>
        <w:r w:rsidR="00214F56">
          <w:rPr>
            <w:i w:val="0"/>
            <w:webHidden/>
          </w:rPr>
          <w:t>116</w:t>
        </w:r>
        <w:r w:rsidR="00625AE2" w:rsidRPr="00625AE2">
          <w:rPr>
            <w:i w:val="0"/>
            <w:webHidden/>
          </w:rPr>
          <w:fldChar w:fldCharType="end"/>
        </w:r>
      </w:hyperlink>
    </w:p>
    <w:p w14:paraId="3B47F636" w14:textId="033FDEA2"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6" w:history="1">
        <w:r w:rsidR="00625AE2" w:rsidRPr="00625AE2">
          <w:rPr>
            <w:rStyle w:val="Hyperlink"/>
            <w:rFonts w:asciiTheme="majorHAnsi" w:hAnsiTheme="majorHAnsi" w:cstheme="majorHAnsi"/>
            <w:i w:val="0"/>
          </w:rPr>
          <w:t>1.2.5. Giảm thiểu tác động do di dời, phá dỡ các lán trại tạm</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_Toc236658896 \h </w:instrText>
        </w:r>
        <w:r w:rsidR="00625AE2" w:rsidRPr="00625AE2">
          <w:rPr>
            <w:i w:val="0"/>
            <w:webHidden/>
          </w:rPr>
        </w:r>
        <w:r w:rsidR="00625AE2" w:rsidRPr="00625AE2">
          <w:rPr>
            <w:i w:val="0"/>
            <w:webHidden/>
          </w:rPr>
          <w:fldChar w:fldCharType="separate"/>
        </w:r>
        <w:r w:rsidR="00214F56">
          <w:rPr>
            <w:i w:val="0"/>
            <w:webHidden/>
          </w:rPr>
          <w:t>117</w:t>
        </w:r>
        <w:r w:rsidR="00625AE2" w:rsidRPr="00625AE2">
          <w:rPr>
            <w:i w:val="0"/>
            <w:webHidden/>
          </w:rPr>
          <w:fldChar w:fldCharType="end"/>
        </w:r>
      </w:hyperlink>
    </w:p>
    <w:p w14:paraId="52BD40FF" w14:textId="4A988939"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7" w:history="1">
        <w:r w:rsidR="00625AE2" w:rsidRPr="00625AE2">
          <w:rPr>
            <w:rStyle w:val="Hyperlink"/>
            <w:rFonts w:asciiTheme="majorHAnsi" w:hAnsiTheme="majorHAnsi" w:cstheme="majorHAnsi"/>
            <w:i w:val="0"/>
          </w:rPr>
          <w:t>1.2.6. Biện pháp giảm thiểu tác động di dời đường điện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_Toc236658897 \h </w:instrText>
        </w:r>
        <w:r w:rsidR="00625AE2" w:rsidRPr="00625AE2">
          <w:rPr>
            <w:i w:val="0"/>
            <w:webHidden/>
          </w:rPr>
        </w:r>
        <w:r w:rsidR="00625AE2" w:rsidRPr="00625AE2">
          <w:rPr>
            <w:i w:val="0"/>
            <w:webHidden/>
          </w:rPr>
          <w:fldChar w:fldCharType="separate"/>
        </w:r>
        <w:r w:rsidR="00214F56">
          <w:rPr>
            <w:i w:val="0"/>
            <w:webHidden/>
          </w:rPr>
          <w:t>117</w:t>
        </w:r>
        <w:r w:rsidR="00625AE2" w:rsidRPr="00625AE2">
          <w:rPr>
            <w:i w:val="0"/>
            <w:webHidden/>
          </w:rPr>
          <w:fldChar w:fldCharType="end"/>
        </w:r>
      </w:hyperlink>
    </w:p>
    <w:p w14:paraId="41734623" w14:textId="0739F3E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8" w:history="1">
        <w:r w:rsidR="00625AE2" w:rsidRPr="00625AE2">
          <w:rPr>
            <w:rStyle w:val="Hyperlink"/>
            <w:rFonts w:asciiTheme="majorHAnsi" w:hAnsiTheme="majorHAnsi" w:cstheme="majorHAnsi"/>
            <w:i w:val="0"/>
          </w:rPr>
          <w:t>1.2.7. Biện pháp giảm thiểu tác động do xử lý, di dời bãi rác hiện hữu</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_Toc236658898 \h </w:instrText>
        </w:r>
        <w:r w:rsidR="00625AE2" w:rsidRPr="00625AE2">
          <w:rPr>
            <w:i w:val="0"/>
            <w:webHidden/>
          </w:rPr>
        </w:r>
        <w:r w:rsidR="00625AE2" w:rsidRPr="00625AE2">
          <w:rPr>
            <w:i w:val="0"/>
            <w:webHidden/>
          </w:rPr>
          <w:fldChar w:fldCharType="separate"/>
        </w:r>
        <w:r w:rsidR="00214F56">
          <w:rPr>
            <w:i w:val="0"/>
            <w:webHidden/>
          </w:rPr>
          <w:t>118</w:t>
        </w:r>
        <w:r w:rsidR="00625AE2" w:rsidRPr="00625AE2">
          <w:rPr>
            <w:i w:val="0"/>
            <w:webHidden/>
          </w:rPr>
          <w:fldChar w:fldCharType="end"/>
        </w:r>
      </w:hyperlink>
    </w:p>
    <w:p w14:paraId="7E567BD6" w14:textId="5C7429C4"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899" w:history="1">
        <w:r w:rsidR="00625AE2" w:rsidRPr="00625AE2">
          <w:rPr>
            <w:rStyle w:val="Hyperlink"/>
            <w:rFonts w:asciiTheme="majorHAnsi" w:hAnsiTheme="majorHAnsi" w:cstheme="majorHAnsi"/>
            <w:i w:val="0"/>
          </w:rPr>
          <w:t>1.2.8. Biện pháp giảm thiểu tác động đến công trình thuỷ lợi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_Toc236658899 \h </w:instrText>
        </w:r>
        <w:r w:rsidR="00625AE2" w:rsidRPr="00625AE2">
          <w:rPr>
            <w:i w:val="0"/>
            <w:webHidden/>
          </w:rPr>
        </w:r>
        <w:r w:rsidR="00625AE2" w:rsidRPr="00625AE2">
          <w:rPr>
            <w:i w:val="0"/>
            <w:webHidden/>
          </w:rPr>
          <w:fldChar w:fldCharType="separate"/>
        </w:r>
        <w:r w:rsidR="00214F56">
          <w:rPr>
            <w:i w:val="0"/>
            <w:webHidden/>
          </w:rPr>
          <w:t>119</w:t>
        </w:r>
        <w:r w:rsidR="00625AE2" w:rsidRPr="00625AE2">
          <w:rPr>
            <w:i w:val="0"/>
            <w:webHidden/>
          </w:rPr>
          <w:fldChar w:fldCharType="end"/>
        </w:r>
      </w:hyperlink>
    </w:p>
    <w:p w14:paraId="56D9B9C0" w14:textId="31D8153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00" w:history="1">
        <w:r w:rsidR="00625AE2" w:rsidRPr="00625AE2">
          <w:rPr>
            <w:rStyle w:val="Hyperlink"/>
            <w:rFonts w:asciiTheme="majorHAnsi" w:hAnsiTheme="majorHAnsi" w:cstheme="majorHAnsi"/>
            <w:i w:val="0"/>
          </w:rPr>
          <w:t>1.2.9. Biện pháp giảm thiểu tác động do ngập úng trong giai đoạn chuẩn bị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_Toc236658900 \h </w:instrText>
        </w:r>
        <w:r w:rsidR="00625AE2" w:rsidRPr="00625AE2">
          <w:rPr>
            <w:i w:val="0"/>
            <w:webHidden/>
          </w:rPr>
        </w:r>
        <w:r w:rsidR="00625AE2" w:rsidRPr="00625AE2">
          <w:rPr>
            <w:i w:val="0"/>
            <w:webHidden/>
          </w:rPr>
          <w:fldChar w:fldCharType="separate"/>
        </w:r>
        <w:r w:rsidR="00214F56">
          <w:rPr>
            <w:i w:val="0"/>
            <w:webHidden/>
          </w:rPr>
          <w:t>135</w:t>
        </w:r>
        <w:r w:rsidR="00625AE2" w:rsidRPr="00625AE2">
          <w:rPr>
            <w:i w:val="0"/>
            <w:webHidden/>
          </w:rPr>
          <w:fldChar w:fldCharType="end"/>
        </w:r>
      </w:hyperlink>
    </w:p>
    <w:p w14:paraId="79B7E213" w14:textId="42475927"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01" w:history="1">
        <w:r w:rsidR="00625AE2" w:rsidRPr="00625AE2">
          <w:rPr>
            <w:rStyle w:val="Hyperlink"/>
            <w:rFonts w:asciiTheme="majorHAnsi" w:hAnsiTheme="majorHAnsi" w:cstheme="majorHAnsi"/>
            <w:i w:val="0"/>
          </w:rPr>
          <w:t>2. Đánh giá tác động và đề xuất các biện pháp, công trình bảo vệ môi trường trong giai đoạn xây dựng của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_Toc236658901 \h </w:instrText>
        </w:r>
        <w:r w:rsidR="00625AE2" w:rsidRPr="00625AE2">
          <w:rPr>
            <w:i w:val="0"/>
            <w:webHidden/>
          </w:rPr>
        </w:r>
        <w:r w:rsidR="00625AE2" w:rsidRPr="00625AE2">
          <w:rPr>
            <w:i w:val="0"/>
            <w:webHidden/>
          </w:rPr>
          <w:fldChar w:fldCharType="separate"/>
        </w:r>
        <w:r w:rsidR="00214F56">
          <w:rPr>
            <w:i w:val="0"/>
            <w:webHidden/>
          </w:rPr>
          <w:t>137</w:t>
        </w:r>
        <w:r w:rsidR="00625AE2" w:rsidRPr="00625AE2">
          <w:rPr>
            <w:i w:val="0"/>
            <w:webHidden/>
          </w:rPr>
          <w:fldChar w:fldCharType="end"/>
        </w:r>
      </w:hyperlink>
    </w:p>
    <w:p w14:paraId="1E68DF40" w14:textId="53CCF71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02" w:history="1">
        <w:r w:rsidR="00625AE2" w:rsidRPr="00625AE2">
          <w:rPr>
            <w:rStyle w:val="Hyperlink"/>
            <w:rFonts w:asciiTheme="majorHAnsi" w:hAnsiTheme="majorHAnsi" w:cstheme="majorHAnsi"/>
            <w:i w:val="0"/>
          </w:rPr>
          <w:t>2.1. Đánh giá, dự báo các tác động trong giai đoạn thi công xây dựng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_Toc236658902 \h </w:instrText>
        </w:r>
        <w:r w:rsidR="00625AE2" w:rsidRPr="00625AE2">
          <w:rPr>
            <w:i w:val="0"/>
            <w:webHidden/>
          </w:rPr>
        </w:r>
        <w:r w:rsidR="00625AE2" w:rsidRPr="00625AE2">
          <w:rPr>
            <w:i w:val="0"/>
            <w:webHidden/>
          </w:rPr>
          <w:fldChar w:fldCharType="separate"/>
        </w:r>
        <w:r w:rsidR="00214F56">
          <w:rPr>
            <w:i w:val="0"/>
            <w:webHidden/>
          </w:rPr>
          <w:t>137</w:t>
        </w:r>
        <w:r w:rsidR="00625AE2" w:rsidRPr="00625AE2">
          <w:rPr>
            <w:i w:val="0"/>
            <w:webHidden/>
          </w:rPr>
          <w:fldChar w:fldCharType="end"/>
        </w:r>
      </w:hyperlink>
    </w:p>
    <w:p w14:paraId="384966E7" w14:textId="5BB7B925"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03"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1. Các nguồn gây tác động có liên quan đến chất thải</w:t>
        </w:r>
        <w:r w:rsidR="00625AE2" w:rsidRPr="00625AE2">
          <w:rPr>
            <w:caps w:val="0"/>
            <w:webHidden/>
          </w:rPr>
          <w:tab/>
        </w:r>
        <w:r w:rsidR="00625AE2" w:rsidRPr="00625AE2">
          <w:rPr>
            <w:webHidden/>
          </w:rPr>
          <w:fldChar w:fldCharType="begin"/>
        </w:r>
        <w:r w:rsidR="00625AE2" w:rsidRPr="00625AE2">
          <w:rPr>
            <w:webHidden/>
          </w:rPr>
          <w:instrText xml:space="preserve"> PAGEREF _Toc236658903 \h </w:instrText>
        </w:r>
        <w:r w:rsidR="00625AE2" w:rsidRPr="00625AE2">
          <w:rPr>
            <w:webHidden/>
          </w:rPr>
        </w:r>
        <w:r w:rsidR="00625AE2" w:rsidRPr="00625AE2">
          <w:rPr>
            <w:webHidden/>
          </w:rPr>
          <w:fldChar w:fldCharType="separate"/>
        </w:r>
        <w:r w:rsidR="00214F56">
          <w:rPr>
            <w:webHidden/>
          </w:rPr>
          <w:t>137</w:t>
        </w:r>
        <w:r w:rsidR="00625AE2" w:rsidRPr="00625AE2">
          <w:rPr>
            <w:webHidden/>
          </w:rPr>
          <w:fldChar w:fldCharType="end"/>
        </w:r>
      </w:hyperlink>
    </w:p>
    <w:p w14:paraId="72FD7EC9" w14:textId="5BB5F583"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04"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1.1. Đánh giá, dự báo các tác động tới môi trường nước</w:t>
        </w:r>
        <w:r w:rsidR="00625AE2" w:rsidRPr="00625AE2">
          <w:rPr>
            <w:caps w:val="0"/>
            <w:webHidden/>
          </w:rPr>
          <w:tab/>
        </w:r>
        <w:r w:rsidR="00625AE2" w:rsidRPr="00625AE2">
          <w:rPr>
            <w:webHidden/>
          </w:rPr>
          <w:fldChar w:fldCharType="begin"/>
        </w:r>
        <w:r w:rsidR="00625AE2" w:rsidRPr="00625AE2">
          <w:rPr>
            <w:webHidden/>
          </w:rPr>
          <w:instrText xml:space="preserve"> PAGEREF _Toc236658904 \h </w:instrText>
        </w:r>
        <w:r w:rsidR="00625AE2" w:rsidRPr="00625AE2">
          <w:rPr>
            <w:webHidden/>
          </w:rPr>
        </w:r>
        <w:r w:rsidR="00625AE2" w:rsidRPr="00625AE2">
          <w:rPr>
            <w:webHidden/>
          </w:rPr>
          <w:fldChar w:fldCharType="separate"/>
        </w:r>
        <w:r w:rsidR="00214F56">
          <w:rPr>
            <w:webHidden/>
          </w:rPr>
          <w:t>138</w:t>
        </w:r>
        <w:r w:rsidR="00625AE2" w:rsidRPr="00625AE2">
          <w:rPr>
            <w:webHidden/>
          </w:rPr>
          <w:fldChar w:fldCharType="end"/>
        </w:r>
      </w:hyperlink>
    </w:p>
    <w:p w14:paraId="01F5E12E" w14:textId="6F796520"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05"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1.2. Đánh giá, dự báo các tác động tới môi trường không khí</w:t>
        </w:r>
        <w:r w:rsidR="00625AE2" w:rsidRPr="00625AE2">
          <w:rPr>
            <w:caps w:val="0"/>
            <w:webHidden/>
          </w:rPr>
          <w:tab/>
        </w:r>
        <w:r w:rsidR="00625AE2" w:rsidRPr="00625AE2">
          <w:rPr>
            <w:webHidden/>
          </w:rPr>
          <w:fldChar w:fldCharType="begin"/>
        </w:r>
        <w:r w:rsidR="00625AE2" w:rsidRPr="00625AE2">
          <w:rPr>
            <w:webHidden/>
          </w:rPr>
          <w:instrText xml:space="preserve"> PAGEREF _Toc236658905 \h </w:instrText>
        </w:r>
        <w:r w:rsidR="00625AE2" w:rsidRPr="00625AE2">
          <w:rPr>
            <w:webHidden/>
          </w:rPr>
        </w:r>
        <w:r w:rsidR="00625AE2" w:rsidRPr="00625AE2">
          <w:rPr>
            <w:webHidden/>
          </w:rPr>
          <w:fldChar w:fldCharType="separate"/>
        </w:r>
        <w:r w:rsidR="00214F56">
          <w:rPr>
            <w:webHidden/>
          </w:rPr>
          <w:t>142</w:t>
        </w:r>
        <w:r w:rsidR="00625AE2" w:rsidRPr="00625AE2">
          <w:rPr>
            <w:webHidden/>
          </w:rPr>
          <w:fldChar w:fldCharType="end"/>
        </w:r>
      </w:hyperlink>
    </w:p>
    <w:p w14:paraId="50CC5470" w14:textId="120ECC26"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06"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1.3. Đánh giá, dự báo các tác động của chất thải rắn</w:t>
        </w:r>
        <w:r w:rsidR="00625AE2" w:rsidRPr="00625AE2">
          <w:rPr>
            <w:caps w:val="0"/>
            <w:webHidden/>
          </w:rPr>
          <w:tab/>
        </w:r>
        <w:r w:rsidR="00625AE2" w:rsidRPr="00625AE2">
          <w:rPr>
            <w:webHidden/>
          </w:rPr>
          <w:fldChar w:fldCharType="begin"/>
        </w:r>
        <w:r w:rsidR="00625AE2" w:rsidRPr="00625AE2">
          <w:rPr>
            <w:webHidden/>
          </w:rPr>
          <w:instrText xml:space="preserve"> PAGEREF _Toc236658906 \h </w:instrText>
        </w:r>
        <w:r w:rsidR="00625AE2" w:rsidRPr="00625AE2">
          <w:rPr>
            <w:webHidden/>
          </w:rPr>
        </w:r>
        <w:r w:rsidR="00625AE2" w:rsidRPr="00625AE2">
          <w:rPr>
            <w:webHidden/>
          </w:rPr>
          <w:fldChar w:fldCharType="separate"/>
        </w:r>
        <w:r w:rsidR="00214F56">
          <w:rPr>
            <w:webHidden/>
          </w:rPr>
          <w:t>150</w:t>
        </w:r>
        <w:r w:rsidR="00625AE2" w:rsidRPr="00625AE2">
          <w:rPr>
            <w:webHidden/>
          </w:rPr>
          <w:fldChar w:fldCharType="end"/>
        </w:r>
      </w:hyperlink>
    </w:p>
    <w:p w14:paraId="49D02568" w14:textId="7D2074BE"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07"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2. Các nguồn gây tác động không liên quan đến chất thải</w:t>
        </w:r>
        <w:r w:rsidR="00625AE2" w:rsidRPr="00625AE2">
          <w:rPr>
            <w:caps w:val="0"/>
            <w:webHidden/>
          </w:rPr>
          <w:tab/>
        </w:r>
        <w:r w:rsidR="00625AE2" w:rsidRPr="00625AE2">
          <w:rPr>
            <w:webHidden/>
          </w:rPr>
          <w:fldChar w:fldCharType="begin"/>
        </w:r>
        <w:r w:rsidR="00625AE2" w:rsidRPr="00625AE2">
          <w:rPr>
            <w:webHidden/>
          </w:rPr>
          <w:instrText xml:space="preserve"> PAGEREF _Toc236658907 \h </w:instrText>
        </w:r>
        <w:r w:rsidR="00625AE2" w:rsidRPr="00625AE2">
          <w:rPr>
            <w:webHidden/>
          </w:rPr>
        </w:r>
        <w:r w:rsidR="00625AE2" w:rsidRPr="00625AE2">
          <w:rPr>
            <w:webHidden/>
          </w:rPr>
          <w:fldChar w:fldCharType="separate"/>
        </w:r>
        <w:r w:rsidR="00214F56">
          <w:rPr>
            <w:webHidden/>
          </w:rPr>
          <w:t>151</w:t>
        </w:r>
        <w:r w:rsidR="00625AE2" w:rsidRPr="00625AE2">
          <w:rPr>
            <w:webHidden/>
          </w:rPr>
          <w:fldChar w:fldCharType="end"/>
        </w:r>
      </w:hyperlink>
    </w:p>
    <w:p w14:paraId="5137D3A8" w14:textId="61556A94"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08"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2.1. Tác động của tiếng ồn, độ rung</w:t>
        </w:r>
        <w:r w:rsidR="00625AE2" w:rsidRPr="00625AE2">
          <w:rPr>
            <w:caps w:val="0"/>
            <w:webHidden/>
          </w:rPr>
          <w:tab/>
        </w:r>
        <w:r w:rsidR="00625AE2" w:rsidRPr="00625AE2">
          <w:rPr>
            <w:webHidden/>
          </w:rPr>
          <w:fldChar w:fldCharType="begin"/>
        </w:r>
        <w:r w:rsidR="00625AE2" w:rsidRPr="00625AE2">
          <w:rPr>
            <w:webHidden/>
          </w:rPr>
          <w:instrText xml:space="preserve"> PAGEREF _Toc236658908 \h </w:instrText>
        </w:r>
        <w:r w:rsidR="00625AE2" w:rsidRPr="00625AE2">
          <w:rPr>
            <w:webHidden/>
          </w:rPr>
        </w:r>
        <w:r w:rsidR="00625AE2" w:rsidRPr="00625AE2">
          <w:rPr>
            <w:webHidden/>
          </w:rPr>
          <w:fldChar w:fldCharType="separate"/>
        </w:r>
        <w:r w:rsidR="00214F56">
          <w:rPr>
            <w:webHidden/>
          </w:rPr>
          <w:t>151</w:t>
        </w:r>
        <w:r w:rsidR="00625AE2" w:rsidRPr="00625AE2">
          <w:rPr>
            <w:webHidden/>
          </w:rPr>
          <w:fldChar w:fldCharType="end"/>
        </w:r>
      </w:hyperlink>
    </w:p>
    <w:p w14:paraId="65BFBBCE" w14:textId="3B596F8F"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09"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2.2. Tác động đến phát triển kinh tế - xã hội khu vực</w:t>
        </w:r>
        <w:r w:rsidR="00625AE2" w:rsidRPr="00625AE2">
          <w:rPr>
            <w:caps w:val="0"/>
            <w:webHidden/>
          </w:rPr>
          <w:tab/>
        </w:r>
        <w:r w:rsidR="00625AE2" w:rsidRPr="00625AE2">
          <w:rPr>
            <w:webHidden/>
          </w:rPr>
          <w:fldChar w:fldCharType="begin"/>
        </w:r>
        <w:r w:rsidR="00625AE2" w:rsidRPr="00625AE2">
          <w:rPr>
            <w:webHidden/>
          </w:rPr>
          <w:instrText xml:space="preserve"> PAGEREF _Toc236658909 \h </w:instrText>
        </w:r>
        <w:r w:rsidR="00625AE2" w:rsidRPr="00625AE2">
          <w:rPr>
            <w:webHidden/>
          </w:rPr>
        </w:r>
        <w:r w:rsidR="00625AE2" w:rsidRPr="00625AE2">
          <w:rPr>
            <w:webHidden/>
          </w:rPr>
          <w:fldChar w:fldCharType="separate"/>
        </w:r>
        <w:r w:rsidR="00214F56">
          <w:rPr>
            <w:webHidden/>
          </w:rPr>
          <w:t>154</w:t>
        </w:r>
        <w:r w:rsidR="00625AE2" w:rsidRPr="00625AE2">
          <w:rPr>
            <w:webHidden/>
          </w:rPr>
          <w:fldChar w:fldCharType="end"/>
        </w:r>
      </w:hyperlink>
    </w:p>
    <w:p w14:paraId="0794BDA2" w14:textId="7D3775DB"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0"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2.3. Tác động đến giao thông khu vực</w:t>
        </w:r>
        <w:r w:rsidR="00625AE2" w:rsidRPr="00625AE2">
          <w:rPr>
            <w:caps w:val="0"/>
            <w:webHidden/>
          </w:rPr>
          <w:tab/>
        </w:r>
        <w:r w:rsidR="00625AE2" w:rsidRPr="00625AE2">
          <w:rPr>
            <w:webHidden/>
          </w:rPr>
          <w:fldChar w:fldCharType="begin"/>
        </w:r>
        <w:r w:rsidR="00625AE2" w:rsidRPr="00625AE2">
          <w:rPr>
            <w:webHidden/>
          </w:rPr>
          <w:instrText xml:space="preserve"> PAGEREF _Toc236658910 \h </w:instrText>
        </w:r>
        <w:r w:rsidR="00625AE2" w:rsidRPr="00625AE2">
          <w:rPr>
            <w:webHidden/>
          </w:rPr>
        </w:r>
        <w:r w:rsidR="00625AE2" w:rsidRPr="00625AE2">
          <w:rPr>
            <w:webHidden/>
          </w:rPr>
          <w:fldChar w:fldCharType="separate"/>
        </w:r>
        <w:r w:rsidR="00214F56">
          <w:rPr>
            <w:webHidden/>
          </w:rPr>
          <w:t>154</w:t>
        </w:r>
        <w:r w:rsidR="00625AE2" w:rsidRPr="00625AE2">
          <w:rPr>
            <w:webHidden/>
          </w:rPr>
          <w:fldChar w:fldCharType="end"/>
        </w:r>
      </w:hyperlink>
    </w:p>
    <w:p w14:paraId="703BA3A0" w14:textId="5298ED6B"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1"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2.4. Tác động đến sức khỏe công nhân viên làm việc xung quanh dự án</w:t>
        </w:r>
        <w:r w:rsidR="00625AE2" w:rsidRPr="00625AE2">
          <w:rPr>
            <w:caps w:val="0"/>
            <w:webHidden/>
          </w:rPr>
          <w:tab/>
        </w:r>
        <w:r w:rsidR="00625AE2" w:rsidRPr="00625AE2">
          <w:rPr>
            <w:webHidden/>
          </w:rPr>
          <w:fldChar w:fldCharType="begin"/>
        </w:r>
        <w:r w:rsidR="00625AE2" w:rsidRPr="00625AE2">
          <w:rPr>
            <w:webHidden/>
          </w:rPr>
          <w:instrText xml:space="preserve"> PAGEREF _Toc236658911 \h </w:instrText>
        </w:r>
        <w:r w:rsidR="00625AE2" w:rsidRPr="00625AE2">
          <w:rPr>
            <w:webHidden/>
          </w:rPr>
        </w:r>
        <w:r w:rsidR="00625AE2" w:rsidRPr="00625AE2">
          <w:rPr>
            <w:webHidden/>
          </w:rPr>
          <w:fldChar w:fldCharType="separate"/>
        </w:r>
        <w:r w:rsidR="00214F56">
          <w:rPr>
            <w:webHidden/>
          </w:rPr>
          <w:t>155</w:t>
        </w:r>
        <w:r w:rsidR="00625AE2" w:rsidRPr="00625AE2">
          <w:rPr>
            <w:webHidden/>
          </w:rPr>
          <w:fldChar w:fldCharType="end"/>
        </w:r>
      </w:hyperlink>
    </w:p>
    <w:p w14:paraId="3B011EAC" w14:textId="510F745E"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2"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2.5. Tác động đến hệ sinh thái và tài nguyên sinh vật</w:t>
        </w:r>
        <w:r w:rsidR="00625AE2" w:rsidRPr="00625AE2">
          <w:rPr>
            <w:caps w:val="0"/>
            <w:webHidden/>
          </w:rPr>
          <w:tab/>
        </w:r>
        <w:r w:rsidR="00625AE2" w:rsidRPr="00625AE2">
          <w:rPr>
            <w:webHidden/>
          </w:rPr>
          <w:fldChar w:fldCharType="begin"/>
        </w:r>
        <w:r w:rsidR="00625AE2" w:rsidRPr="00625AE2">
          <w:rPr>
            <w:webHidden/>
          </w:rPr>
          <w:instrText xml:space="preserve"> PAGEREF _Toc236658912 \h </w:instrText>
        </w:r>
        <w:r w:rsidR="00625AE2" w:rsidRPr="00625AE2">
          <w:rPr>
            <w:webHidden/>
          </w:rPr>
        </w:r>
        <w:r w:rsidR="00625AE2" w:rsidRPr="00625AE2">
          <w:rPr>
            <w:webHidden/>
          </w:rPr>
          <w:fldChar w:fldCharType="separate"/>
        </w:r>
        <w:r w:rsidR="00214F56">
          <w:rPr>
            <w:webHidden/>
          </w:rPr>
          <w:t>155</w:t>
        </w:r>
        <w:r w:rsidR="00625AE2" w:rsidRPr="00625AE2">
          <w:rPr>
            <w:webHidden/>
          </w:rPr>
          <w:fldChar w:fldCharType="end"/>
        </w:r>
      </w:hyperlink>
    </w:p>
    <w:p w14:paraId="3502758A" w14:textId="0EC570DE"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3" w:history="1">
        <w:r w:rsidR="00625AE2" w:rsidRPr="00625AE2">
          <w:rPr>
            <w:rStyle w:val="Hyperlink"/>
            <w:rFonts w:cstheme="majorHAnsi"/>
            <w:caps w:val="0"/>
            <w:lang w:val="sv-SE" w:eastAsia="vi-VN"/>
          </w:rPr>
          <w:t>2.1.2.6. Tác động đến hệ thống công trình thuỷ lợi và tưới tiêu nông nghiệp</w:t>
        </w:r>
        <w:r w:rsidR="00625AE2" w:rsidRPr="00625AE2">
          <w:rPr>
            <w:caps w:val="0"/>
            <w:webHidden/>
          </w:rPr>
          <w:tab/>
        </w:r>
        <w:r w:rsidR="00625AE2" w:rsidRPr="00625AE2">
          <w:rPr>
            <w:webHidden/>
          </w:rPr>
          <w:fldChar w:fldCharType="begin"/>
        </w:r>
        <w:r w:rsidR="00625AE2" w:rsidRPr="00625AE2">
          <w:rPr>
            <w:webHidden/>
          </w:rPr>
          <w:instrText xml:space="preserve"> PAGEREF _Toc236658913 \h </w:instrText>
        </w:r>
        <w:r w:rsidR="00625AE2" w:rsidRPr="00625AE2">
          <w:rPr>
            <w:webHidden/>
          </w:rPr>
        </w:r>
        <w:r w:rsidR="00625AE2" w:rsidRPr="00625AE2">
          <w:rPr>
            <w:webHidden/>
          </w:rPr>
          <w:fldChar w:fldCharType="separate"/>
        </w:r>
        <w:r w:rsidR="00214F56">
          <w:rPr>
            <w:webHidden/>
          </w:rPr>
          <w:t>155</w:t>
        </w:r>
        <w:r w:rsidR="00625AE2" w:rsidRPr="00625AE2">
          <w:rPr>
            <w:webHidden/>
          </w:rPr>
          <w:fldChar w:fldCharType="end"/>
        </w:r>
      </w:hyperlink>
    </w:p>
    <w:p w14:paraId="3A640CCB" w14:textId="3BD93352"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4"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w:t>
        </w:r>
        <w:r w:rsidR="00625AE2" w:rsidRPr="00625AE2">
          <w:rPr>
            <w:rStyle w:val="Hyperlink"/>
            <w:rFonts w:cstheme="majorHAnsi"/>
            <w:caps w:val="0"/>
            <w:lang w:val="sv-SE" w:eastAsia="vi-VN"/>
          </w:rPr>
          <w:t>2.7. Đánh giá tác động do ngập úng trong giai đoạn thi công xây dựng</w:t>
        </w:r>
        <w:r w:rsidR="00625AE2" w:rsidRPr="00625AE2">
          <w:rPr>
            <w:caps w:val="0"/>
            <w:webHidden/>
          </w:rPr>
          <w:tab/>
        </w:r>
        <w:r w:rsidR="00625AE2" w:rsidRPr="00625AE2">
          <w:rPr>
            <w:webHidden/>
          </w:rPr>
          <w:fldChar w:fldCharType="begin"/>
        </w:r>
        <w:r w:rsidR="00625AE2" w:rsidRPr="00625AE2">
          <w:rPr>
            <w:webHidden/>
          </w:rPr>
          <w:instrText xml:space="preserve"> PAGEREF _Toc236658914 \h </w:instrText>
        </w:r>
        <w:r w:rsidR="00625AE2" w:rsidRPr="00625AE2">
          <w:rPr>
            <w:webHidden/>
          </w:rPr>
        </w:r>
        <w:r w:rsidR="00625AE2" w:rsidRPr="00625AE2">
          <w:rPr>
            <w:webHidden/>
          </w:rPr>
          <w:fldChar w:fldCharType="separate"/>
        </w:r>
        <w:r w:rsidR="00214F56">
          <w:rPr>
            <w:webHidden/>
          </w:rPr>
          <w:t>156</w:t>
        </w:r>
        <w:r w:rsidR="00625AE2" w:rsidRPr="00625AE2">
          <w:rPr>
            <w:webHidden/>
          </w:rPr>
          <w:fldChar w:fldCharType="end"/>
        </w:r>
      </w:hyperlink>
    </w:p>
    <w:p w14:paraId="2B4BA389" w14:textId="13FC106A"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5"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w:t>
        </w:r>
        <w:r w:rsidR="00625AE2" w:rsidRPr="00625AE2">
          <w:rPr>
            <w:rStyle w:val="Hyperlink"/>
            <w:rFonts w:cstheme="majorHAnsi"/>
            <w:caps w:val="0"/>
            <w:lang w:val="sv-SE" w:eastAsia="vi-VN"/>
          </w:rPr>
          <w:t>1</w:t>
        </w:r>
        <w:r w:rsidR="00625AE2" w:rsidRPr="00625AE2">
          <w:rPr>
            <w:rStyle w:val="Hyperlink"/>
            <w:rFonts w:cstheme="majorHAnsi"/>
            <w:caps w:val="0"/>
            <w:lang w:eastAsia="vi-VN"/>
          </w:rPr>
          <w:t>.3</w:t>
        </w:r>
        <w:r w:rsidR="00625AE2" w:rsidRPr="00625AE2">
          <w:rPr>
            <w:rStyle w:val="Hyperlink"/>
            <w:rFonts w:cstheme="majorHAnsi"/>
            <w:caps w:val="0"/>
            <w:lang w:val="sv-SE" w:eastAsia="vi-VN"/>
          </w:rPr>
          <w:t>. Dự báo tác động gây ra bởi các rủi ro, sự cố</w:t>
        </w:r>
        <w:r w:rsidR="00625AE2" w:rsidRPr="00625AE2">
          <w:rPr>
            <w:caps w:val="0"/>
            <w:webHidden/>
          </w:rPr>
          <w:tab/>
        </w:r>
        <w:r w:rsidR="00625AE2" w:rsidRPr="00625AE2">
          <w:rPr>
            <w:webHidden/>
          </w:rPr>
          <w:fldChar w:fldCharType="begin"/>
        </w:r>
        <w:r w:rsidR="00625AE2" w:rsidRPr="00625AE2">
          <w:rPr>
            <w:webHidden/>
          </w:rPr>
          <w:instrText xml:space="preserve"> PAGEREF _Toc236658915 \h </w:instrText>
        </w:r>
        <w:r w:rsidR="00625AE2" w:rsidRPr="00625AE2">
          <w:rPr>
            <w:webHidden/>
          </w:rPr>
        </w:r>
        <w:r w:rsidR="00625AE2" w:rsidRPr="00625AE2">
          <w:rPr>
            <w:webHidden/>
          </w:rPr>
          <w:fldChar w:fldCharType="separate"/>
        </w:r>
        <w:r w:rsidR="00214F56">
          <w:rPr>
            <w:webHidden/>
          </w:rPr>
          <w:t>158</w:t>
        </w:r>
        <w:r w:rsidR="00625AE2" w:rsidRPr="00625AE2">
          <w:rPr>
            <w:webHidden/>
          </w:rPr>
          <w:fldChar w:fldCharType="end"/>
        </w:r>
      </w:hyperlink>
    </w:p>
    <w:p w14:paraId="0FCD85CE" w14:textId="6AB06E9F"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6"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.2</w:t>
        </w:r>
        <w:r w:rsidR="00625AE2" w:rsidRPr="00625AE2">
          <w:rPr>
            <w:rStyle w:val="Hyperlink"/>
            <w:rFonts w:cstheme="majorHAnsi"/>
            <w:caps w:val="0"/>
            <w:lang w:val="sv-SE" w:eastAsia="vi-VN"/>
          </w:rPr>
          <w:t>. Các biện pháp, công trình bảo vệ môi trường đề xuất thực hiện trong giai đoạn xây dựng</w:t>
        </w:r>
        <w:r w:rsidR="00625AE2" w:rsidRPr="00625AE2">
          <w:rPr>
            <w:caps w:val="0"/>
            <w:webHidden/>
          </w:rPr>
          <w:tab/>
        </w:r>
        <w:r w:rsidR="00625AE2" w:rsidRPr="00625AE2">
          <w:rPr>
            <w:webHidden/>
          </w:rPr>
          <w:fldChar w:fldCharType="begin"/>
        </w:r>
        <w:r w:rsidR="00625AE2" w:rsidRPr="00625AE2">
          <w:rPr>
            <w:webHidden/>
          </w:rPr>
          <w:instrText xml:space="preserve"> PAGEREF _Toc236658916 \h </w:instrText>
        </w:r>
        <w:r w:rsidR="00625AE2" w:rsidRPr="00625AE2">
          <w:rPr>
            <w:webHidden/>
          </w:rPr>
        </w:r>
        <w:r w:rsidR="00625AE2" w:rsidRPr="00625AE2">
          <w:rPr>
            <w:webHidden/>
          </w:rPr>
          <w:fldChar w:fldCharType="separate"/>
        </w:r>
        <w:r w:rsidR="00214F56">
          <w:rPr>
            <w:webHidden/>
          </w:rPr>
          <w:t>159</w:t>
        </w:r>
        <w:r w:rsidR="00625AE2" w:rsidRPr="00625AE2">
          <w:rPr>
            <w:webHidden/>
          </w:rPr>
          <w:fldChar w:fldCharType="end"/>
        </w:r>
      </w:hyperlink>
    </w:p>
    <w:p w14:paraId="5A92EACE" w14:textId="0675BC59"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7" w:history="1">
        <w:r w:rsidR="00625AE2" w:rsidRPr="00625AE2">
          <w:rPr>
            <w:rStyle w:val="Hyperlink"/>
            <w:rFonts w:cstheme="majorHAnsi"/>
            <w:caps w:val="0"/>
            <w:lang w:val="sv-SE" w:eastAsia="vi-VN"/>
          </w:rPr>
          <w:t>2</w:t>
        </w:r>
        <w:r w:rsidR="00625AE2" w:rsidRPr="00625AE2">
          <w:rPr>
            <w:rStyle w:val="Hyperlink"/>
            <w:rFonts w:cstheme="majorHAnsi"/>
            <w:caps w:val="0"/>
            <w:lang w:eastAsia="vi-VN"/>
          </w:rPr>
          <w:t>.2</w:t>
        </w:r>
        <w:r w:rsidR="00625AE2" w:rsidRPr="00625AE2">
          <w:rPr>
            <w:rStyle w:val="Hyperlink"/>
            <w:rFonts w:cstheme="majorHAnsi"/>
            <w:caps w:val="0"/>
            <w:lang w:val="sv-SE" w:eastAsia="vi-VN"/>
          </w:rPr>
          <w:t>.1. Biện pháp giảm thiểu các nguồn tác động có liên quan đến chất thải</w:t>
        </w:r>
        <w:r w:rsidR="00625AE2" w:rsidRPr="00625AE2">
          <w:rPr>
            <w:caps w:val="0"/>
            <w:webHidden/>
          </w:rPr>
          <w:tab/>
        </w:r>
        <w:r w:rsidR="00625AE2" w:rsidRPr="00625AE2">
          <w:rPr>
            <w:webHidden/>
          </w:rPr>
          <w:fldChar w:fldCharType="begin"/>
        </w:r>
        <w:r w:rsidR="00625AE2" w:rsidRPr="00625AE2">
          <w:rPr>
            <w:webHidden/>
          </w:rPr>
          <w:instrText xml:space="preserve"> PAGEREF _Toc236658917 \h </w:instrText>
        </w:r>
        <w:r w:rsidR="00625AE2" w:rsidRPr="00625AE2">
          <w:rPr>
            <w:webHidden/>
          </w:rPr>
        </w:r>
        <w:r w:rsidR="00625AE2" w:rsidRPr="00625AE2">
          <w:rPr>
            <w:webHidden/>
          </w:rPr>
          <w:fldChar w:fldCharType="separate"/>
        </w:r>
        <w:r w:rsidR="00214F56">
          <w:rPr>
            <w:webHidden/>
          </w:rPr>
          <w:t>159</w:t>
        </w:r>
        <w:r w:rsidR="00625AE2" w:rsidRPr="00625AE2">
          <w:rPr>
            <w:webHidden/>
          </w:rPr>
          <w:fldChar w:fldCharType="end"/>
        </w:r>
      </w:hyperlink>
    </w:p>
    <w:p w14:paraId="5146B8CD" w14:textId="10E67263"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8" w:history="1">
        <w:r w:rsidR="00625AE2" w:rsidRPr="00625AE2">
          <w:rPr>
            <w:rStyle w:val="Hyperlink"/>
            <w:rFonts w:cstheme="majorHAnsi"/>
            <w:caps w:val="0"/>
            <w:lang w:val="sv-SE" w:eastAsia="vi-VN"/>
          </w:rPr>
          <w:t xml:space="preserve">2.2.1.1. </w:t>
        </w:r>
        <w:r w:rsidR="00625AE2" w:rsidRPr="00625AE2">
          <w:rPr>
            <w:rStyle w:val="Hyperlink"/>
            <w:rFonts w:cstheme="majorHAnsi"/>
            <w:caps w:val="0"/>
          </w:rPr>
          <w:t>Biện pháp giảm thiểu các tác động đối với môi trường nước</w:t>
        </w:r>
        <w:r w:rsidR="00625AE2" w:rsidRPr="00625AE2">
          <w:rPr>
            <w:caps w:val="0"/>
            <w:webHidden/>
          </w:rPr>
          <w:tab/>
        </w:r>
        <w:r w:rsidR="00625AE2" w:rsidRPr="00625AE2">
          <w:rPr>
            <w:webHidden/>
          </w:rPr>
          <w:fldChar w:fldCharType="begin"/>
        </w:r>
        <w:r w:rsidR="00625AE2" w:rsidRPr="00625AE2">
          <w:rPr>
            <w:webHidden/>
          </w:rPr>
          <w:instrText xml:space="preserve"> PAGEREF _Toc236658918 \h </w:instrText>
        </w:r>
        <w:r w:rsidR="00625AE2" w:rsidRPr="00625AE2">
          <w:rPr>
            <w:webHidden/>
          </w:rPr>
        </w:r>
        <w:r w:rsidR="00625AE2" w:rsidRPr="00625AE2">
          <w:rPr>
            <w:webHidden/>
          </w:rPr>
          <w:fldChar w:fldCharType="separate"/>
        </w:r>
        <w:r w:rsidR="00214F56">
          <w:rPr>
            <w:webHidden/>
          </w:rPr>
          <w:t>159</w:t>
        </w:r>
        <w:r w:rsidR="00625AE2" w:rsidRPr="00625AE2">
          <w:rPr>
            <w:webHidden/>
          </w:rPr>
          <w:fldChar w:fldCharType="end"/>
        </w:r>
      </w:hyperlink>
    </w:p>
    <w:p w14:paraId="212C73C1" w14:textId="7F9F46F1"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19" w:history="1">
        <w:r w:rsidR="00625AE2" w:rsidRPr="00625AE2">
          <w:rPr>
            <w:rStyle w:val="Hyperlink"/>
            <w:rFonts w:cstheme="majorHAnsi"/>
            <w:caps w:val="0"/>
            <w:lang w:val="sv-SE" w:eastAsia="vi-VN"/>
          </w:rPr>
          <w:t xml:space="preserve">2.2.1.2. </w:t>
        </w:r>
        <w:r w:rsidR="00625AE2" w:rsidRPr="00625AE2">
          <w:rPr>
            <w:rStyle w:val="Hyperlink"/>
            <w:rFonts w:cstheme="majorHAnsi"/>
            <w:caps w:val="0"/>
          </w:rPr>
          <w:t>Biện pháp giảm thiểu các tác động đối với môi trường không khí</w:t>
        </w:r>
        <w:r w:rsidR="00625AE2" w:rsidRPr="00625AE2">
          <w:rPr>
            <w:caps w:val="0"/>
            <w:webHidden/>
          </w:rPr>
          <w:tab/>
        </w:r>
        <w:r w:rsidR="00625AE2" w:rsidRPr="00625AE2">
          <w:rPr>
            <w:webHidden/>
          </w:rPr>
          <w:fldChar w:fldCharType="begin"/>
        </w:r>
        <w:r w:rsidR="00625AE2" w:rsidRPr="00625AE2">
          <w:rPr>
            <w:webHidden/>
          </w:rPr>
          <w:instrText xml:space="preserve"> PAGEREF _Toc236658919 \h </w:instrText>
        </w:r>
        <w:r w:rsidR="00625AE2" w:rsidRPr="00625AE2">
          <w:rPr>
            <w:webHidden/>
          </w:rPr>
        </w:r>
        <w:r w:rsidR="00625AE2" w:rsidRPr="00625AE2">
          <w:rPr>
            <w:webHidden/>
          </w:rPr>
          <w:fldChar w:fldCharType="separate"/>
        </w:r>
        <w:r w:rsidR="00214F56">
          <w:rPr>
            <w:webHidden/>
          </w:rPr>
          <w:t>160</w:t>
        </w:r>
        <w:r w:rsidR="00625AE2" w:rsidRPr="00625AE2">
          <w:rPr>
            <w:webHidden/>
          </w:rPr>
          <w:fldChar w:fldCharType="end"/>
        </w:r>
      </w:hyperlink>
    </w:p>
    <w:p w14:paraId="41618071" w14:textId="4D052619"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20" w:history="1">
        <w:r w:rsidR="00625AE2" w:rsidRPr="00625AE2">
          <w:rPr>
            <w:rStyle w:val="Hyperlink"/>
            <w:rFonts w:asciiTheme="majorHAnsi" w:hAnsiTheme="majorHAnsi" w:cstheme="majorHAnsi"/>
            <w:i w:val="0"/>
            <w:lang w:val="sv-SE" w:eastAsia="vi-VN"/>
          </w:rPr>
          <w:t xml:space="preserve">2.2.1.2. </w:t>
        </w:r>
        <w:r w:rsidR="00625AE2" w:rsidRPr="00625AE2">
          <w:rPr>
            <w:rStyle w:val="Hyperlink"/>
            <w:rFonts w:asciiTheme="majorHAnsi" w:hAnsiTheme="majorHAnsi" w:cstheme="majorHAnsi"/>
            <w:i w:val="0"/>
          </w:rPr>
          <w:t>Giảm thiểu tác động do chất thải rắn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_Toc236658920 \h </w:instrText>
        </w:r>
        <w:r w:rsidR="00625AE2" w:rsidRPr="00625AE2">
          <w:rPr>
            <w:i w:val="0"/>
            <w:webHidden/>
          </w:rPr>
        </w:r>
        <w:r w:rsidR="00625AE2" w:rsidRPr="00625AE2">
          <w:rPr>
            <w:i w:val="0"/>
            <w:webHidden/>
          </w:rPr>
          <w:fldChar w:fldCharType="separate"/>
        </w:r>
        <w:r w:rsidR="00214F56">
          <w:rPr>
            <w:i w:val="0"/>
            <w:webHidden/>
          </w:rPr>
          <w:t>161</w:t>
        </w:r>
        <w:r w:rsidR="00625AE2" w:rsidRPr="00625AE2">
          <w:rPr>
            <w:i w:val="0"/>
            <w:webHidden/>
          </w:rPr>
          <w:fldChar w:fldCharType="end"/>
        </w:r>
      </w:hyperlink>
    </w:p>
    <w:p w14:paraId="548933E9" w14:textId="08644BF3"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21" w:history="1">
        <w:r w:rsidR="00625AE2" w:rsidRPr="00625AE2">
          <w:rPr>
            <w:rStyle w:val="Hyperlink"/>
            <w:rFonts w:asciiTheme="majorHAnsi" w:hAnsiTheme="majorHAnsi" w:cstheme="majorHAnsi"/>
            <w:i w:val="0"/>
            <w:lang w:val="sv-SE" w:eastAsia="vi-VN"/>
          </w:rPr>
          <w:t xml:space="preserve">2.2.2. </w:t>
        </w:r>
        <w:r w:rsidR="00625AE2" w:rsidRPr="00625AE2">
          <w:rPr>
            <w:rStyle w:val="Hyperlink"/>
            <w:rFonts w:asciiTheme="majorHAnsi" w:hAnsiTheme="majorHAnsi" w:cstheme="majorHAnsi"/>
            <w:i w:val="0"/>
          </w:rPr>
          <w:t>Biện pháp giảm thiểu các nguồn tác động không liên quan đến chất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_Toc236658921 \h </w:instrText>
        </w:r>
        <w:r w:rsidR="00625AE2" w:rsidRPr="00625AE2">
          <w:rPr>
            <w:i w:val="0"/>
            <w:webHidden/>
          </w:rPr>
        </w:r>
        <w:r w:rsidR="00625AE2" w:rsidRPr="00625AE2">
          <w:rPr>
            <w:i w:val="0"/>
            <w:webHidden/>
          </w:rPr>
          <w:fldChar w:fldCharType="separate"/>
        </w:r>
        <w:r w:rsidR="00214F56">
          <w:rPr>
            <w:i w:val="0"/>
            <w:webHidden/>
          </w:rPr>
          <w:t>164</w:t>
        </w:r>
        <w:r w:rsidR="00625AE2" w:rsidRPr="00625AE2">
          <w:rPr>
            <w:i w:val="0"/>
            <w:webHidden/>
          </w:rPr>
          <w:fldChar w:fldCharType="end"/>
        </w:r>
      </w:hyperlink>
    </w:p>
    <w:p w14:paraId="2E9948B6" w14:textId="6038E99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22" w:history="1">
        <w:r w:rsidR="00625AE2" w:rsidRPr="00625AE2">
          <w:rPr>
            <w:rStyle w:val="Hyperlink"/>
            <w:rFonts w:asciiTheme="majorHAnsi" w:hAnsiTheme="majorHAnsi" w:cstheme="majorHAnsi"/>
            <w:i w:val="0"/>
            <w:lang w:val="sv-SE" w:eastAsia="vi-VN"/>
          </w:rPr>
          <w:t xml:space="preserve">2.2.3. </w:t>
        </w:r>
        <w:r w:rsidR="00625AE2" w:rsidRPr="00625AE2">
          <w:rPr>
            <w:rStyle w:val="Hyperlink"/>
            <w:rFonts w:asciiTheme="majorHAnsi" w:hAnsiTheme="majorHAnsi" w:cstheme="majorHAnsi"/>
            <w:i w:val="0"/>
          </w:rPr>
          <w:t>Biện pháp quản lý, phòng ngừa và ứng phó rủi ro, sự cố của dự án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_Toc236658922 \h </w:instrText>
        </w:r>
        <w:r w:rsidR="00625AE2" w:rsidRPr="00625AE2">
          <w:rPr>
            <w:i w:val="0"/>
            <w:webHidden/>
          </w:rPr>
        </w:r>
        <w:r w:rsidR="00625AE2" w:rsidRPr="00625AE2">
          <w:rPr>
            <w:i w:val="0"/>
            <w:webHidden/>
          </w:rPr>
          <w:fldChar w:fldCharType="separate"/>
        </w:r>
        <w:r w:rsidR="00214F56">
          <w:rPr>
            <w:i w:val="0"/>
            <w:webHidden/>
          </w:rPr>
          <w:t>166</w:t>
        </w:r>
        <w:r w:rsidR="00625AE2" w:rsidRPr="00625AE2">
          <w:rPr>
            <w:i w:val="0"/>
            <w:webHidden/>
          </w:rPr>
          <w:fldChar w:fldCharType="end"/>
        </w:r>
      </w:hyperlink>
    </w:p>
    <w:p w14:paraId="49874A81" w14:textId="18BCD5DC"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23" w:history="1">
        <w:r w:rsidR="00625AE2" w:rsidRPr="00625AE2">
          <w:rPr>
            <w:rStyle w:val="Hyperlink"/>
            <w:rFonts w:asciiTheme="majorHAnsi" w:hAnsiTheme="majorHAnsi" w:cstheme="majorHAnsi"/>
            <w:b w:val="0"/>
            <w:lang w:val="af-ZA"/>
          </w:rPr>
          <w:t>3. Đ</w:t>
        </w:r>
        <w:r w:rsidR="00625AE2" w:rsidRPr="00625AE2">
          <w:rPr>
            <w:rStyle w:val="Hyperlink"/>
            <w:rFonts w:asciiTheme="majorHAnsi" w:hAnsiTheme="majorHAnsi" w:cstheme="majorHAnsi"/>
            <w:b w:val="0"/>
            <w:lang w:val="vi-VN" w:eastAsia="vi-VN"/>
          </w:rPr>
          <w:t>ánh giá tác động và đề xuất các biện ph</w:t>
        </w:r>
        <w:r w:rsidR="00625AE2" w:rsidRPr="00625AE2">
          <w:rPr>
            <w:rStyle w:val="Hyperlink"/>
            <w:rFonts w:asciiTheme="majorHAnsi" w:hAnsiTheme="majorHAnsi" w:cstheme="majorHAnsi"/>
            <w:b w:val="0"/>
            <w:lang w:val="vi-VN"/>
          </w:rPr>
          <w:t>á</w:t>
        </w:r>
        <w:r w:rsidR="00625AE2" w:rsidRPr="00625AE2">
          <w:rPr>
            <w:rStyle w:val="Hyperlink"/>
            <w:rFonts w:asciiTheme="majorHAnsi" w:hAnsiTheme="majorHAnsi" w:cstheme="majorHAnsi"/>
            <w:b w:val="0"/>
            <w:lang w:val="vi-VN" w:eastAsia="vi-VN"/>
          </w:rPr>
          <w:t>p, công trình bảo vệ môi trường trong giai đoạn dự án đ</w:t>
        </w:r>
        <w:r w:rsidR="00625AE2" w:rsidRPr="00625AE2">
          <w:rPr>
            <w:rStyle w:val="Hyperlink"/>
            <w:rFonts w:asciiTheme="majorHAnsi" w:hAnsiTheme="majorHAnsi" w:cstheme="majorHAnsi"/>
            <w:b w:val="0"/>
            <w:lang w:val="vi-VN"/>
          </w:rPr>
          <w:t xml:space="preserve">i </w:t>
        </w:r>
        <w:r w:rsidR="00625AE2" w:rsidRPr="00625AE2">
          <w:rPr>
            <w:rStyle w:val="Hyperlink"/>
            <w:rFonts w:asciiTheme="majorHAnsi" w:hAnsiTheme="majorHAnsi" w:cstheme="majorHAnsi"/>
            <w:b w:val="0"/>
            <w:lang w:val="vi-VN" w:eastAsia="vi-VN"/>
          </w:rPr>
          <w:t>vào vận hành</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_Toc236658923 \h </w:instrText>
        </w:r>
        <w:r w:rsidR="00625AE2" w:rsidRPr="00625AE2">
          <w:rPr>
            <w:b w:val="0"/>
            <w:webHidden/>
          </w:rPr>
        </w:r>
        <w:r w:rsidR="00625AE2" w:rsidRPr="00625AE2">
          <w:rPr>
            <w:b w:val="0"/>
            <w:webHidden/>
          </w:rPr>
          <w:fldChar w:fldCharType="separate"/>
        </w:r>
        <w:r w:rsidR="00214F56">
          <w:rPr>
            <w:b w:val="0"/>
            <w:webHidden/>
          </w:rPr>
          <w:t>168</w:t>
        </w:r>
        <w:r w:rsidR="00625AE2" w:rsidRPr="00625AE2">
          <w:rPr>
            <w:b w:val="0"/>
            <w:webHidden/>
          </w:rPr>
          <w:fldChar w:fldCharType="end"/>
        </w:r>
      </w:hyperlink>
    </w:p>
    <w:p w14:paraId="66420F47" w14:textId="070EBA64"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24" w:history="1">
        <w:r w:rsidR="00625AE2" w:rsidRPr="00625AE2">
          <w:rPr>
            <w:rStyle w:val="Hyperlink"/>
            <w:rFonts w:asciiTheme="majorHAnsi" w:hAnsiTheme="majorHAnsi" w:cstheme="majorHAnsi"/>
            <w:i w:val="0"/>
            <w:lang w:val="af-ZA"/>
          </w:rPr>
          <w:t>3</w:t>
        </w:r>
        <w:r w:rsidR="00625AE2" w:rsidRPr="00625AE2">
          <w:rPr>
            <w:rStyle w:val="Hyperlink"/>
            <w:rFonts w:asciiTheme="majorHAnsi" w:hAnsiTheme="majorHAnsi" w:cstheme="majorHAnsi"/>
            <w:i w:val="0"/>
          </w:rPr>
          <w:t>.1. Đánh giá</w:t>
        </w:r>
        <w:r w:rsidR="00625AE2" w:rsidRPr="00625AE2">
          <w:rPr>
            <w:rStyle w:val="Hyperlink"/>
            <w:rFonts w:asciiTheme="majorHAnsi" w:hAnsiTheme="majorHAnsi" w:cstheme="majorHAnsi"/>
            <w:i w:val="0"/>
            <w:lang w:val="af-ZA"/>
          </w:rPr>
          <w:t>, dự báo các tác động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_Toc236658924 \h </w:instrText>
        </w:r>
        <w:r w:rsidR="00625AE2" w:rsidRPr="00625AE2">
          <w:rPr>
            <w:i w:val="0"/>
            <w:webHidden/>
          </w:rPr>
        </w:r>
        <w:r w:rsidR="00625AE2" w:rsidRPr="00625AE2">
          <w:rPr>
            <w:i w:val="0"/>
            <w:webHidden/>
          </w:rPr>
          <w:fldChar w:fldCharType="separate"/>
        </w:r>
        <w:r w:rsidR="00214F56">
          <w:rPr>
            <w:i w:val="0"/>
            <w:webHidden/>
          </w:rPr>
          <w:t>168</w:t>
        </w:r>
        <w:r w:rsidR="00625AE2" w:rsidRPr="00625AE2">
          <w:rPr>
            <w:i w:val="0"/>
            <w:webHidden/>
          </w:rPr>
          <w:fldChar w:fldCharType="end"/>
        </w:r>
      </w:hyperlink>
    </w:p>
    <w:p w14:paraId="0F50FD86" w14:textId="40B18686"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25" w:history="1">
        <w:r w:rsidR="00625AE2" w:rsidRPr="00625AE2">
          <w:rPr>
            <w:rStyle w:val="Hyperlink"/>
            <w:rFonts w:asciiTheme="majorHAnsi" w:hAnsiTheme="majorHAnsi" w:cstheme="majorHAnsi"/>
            <w:i w:val="0"/>
            <w:lang w:val="af-ZA"/>
          </w:rPr>
          <w:t>3</w:t>
        </w:r>
        <w:r w:rsidR="00625AE2" w:rsidRPr="00625AE2">
          <w:rPr>
            <w:rStyle w:val="Hyperlink"/>
            <w:rFonts w:asciiTheme="majorHAnsi" w:hAnsiTheme="majorHAnsi" w:cstheme="majorHAnsi"/>
            <w:i w:val="0"/>
          </w:rPr>
          <w:t>.1.1. Tác động tới môi trường không khí</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_Toc236658925 \h </w:instrText>
        </w:r>
        <w:r w:rsidR="00625AE2" w:rsidRPr="00625AE2">
          <w:rPr>
            <w:i w:val="0"/>
            <w:webHidden/>
          </w:rPr>
        </w:r>
        <w:r w:rsidR="00625AE2" w:rsidRPr="00625AE2">
          <w:rPr>
            <w:i w:val="0"/>
            <w:webHidden/>
          </w:rPr>
          <w:fldChar w:fldCharType="separate"/>
        </w:r>
        <w:r w:rsidR="00214F56">
          <w:rPr>
            <w:i w:val="0"/>
            <w:webHidden/>
          </w:rPr>
          <w:t>170</w:t>
        </w:r>
        <w:r w:rsidR="00625AE2" w:rsidRPr="00625AE2">
          <w:rPr>
            <w:i w:val="0"/>
            <w:webHidden/>
          </w:rPr>
          <w:fldChar w:fldCharType="end"/>
        </w:r>
      </w:hyperlink>
    </w:p>
    <w:p w14:paraId="311AB248" w14:textId="2FCF5F93"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26" w:history="1">
        <w:r w:rsidR="00625AE2" w:rsidRPr="00625AE2">
          <w:rPr>
            <w:rStyle w:val="Hyperlink"/>
            <w:rFonts w:asciiTheme="majorHAnsi" w:hAnsiTheme="majorHAnsi" w:cstheme="majorHAnsi"/>
            <w:i w:val="0"/>
            <w:lang w:val="af-ZA"/>
          </w:rPr>
          <w:t>3</w:t>
        </w:r>
        <w:r w:rsidR="00625AE2" w:rsidRPr="00625AE2">
          <w:rPr>
            <w:rStyle w:val="Hyperlink"/>
            <w:rFonts w:asciiTheme="majorHAnsi" w:hAnsiTheme="majorHAnsi" w:cstheme="majorHAnsi"/>
            <w:i w:val="0"/>
          </w:rPr>
          <w:t>.1.2. Tác động tới môi trường nước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_Toc236658926 \h </w:instrText>
        </w:r>
        <w:r w:rsidR="00625AE2" w:rsidRPr="00625AE2">
          <w:rPr>
            <w:i w:val="0"/>
            <w:webHidden/>
          </w:rPr>
        </w:r>
        <w:r w:rsidR="00625AE2" w:rsidRPr="00625AE2">
          <w:rPr>
            <w:i w:val="0"/>
            <w:webHidden/>
          </w:rPr>
          <w:fldChar w:fldCharType="separate"/>
        </w:r>
        <w:r w:rsidR="00214F56">
          <w:rPr>
            <w:i w:val="0"/>
            <w:webHidden/>
          </w:rPr>
          <w:t>180</w:t>
        </w:r>
        <w:r w:rsidR="00625AE2" w:rsidRPr="00625AE2">
          <w:rPr>
            <w:i w:val="0"/>
            <w:webHidden/>
          </w:rPr>
          <w:fldChar w:fldCharType="end"/>
        </w:r>
      </w:hyperlink>
    </w:p>
    <w:p w14:paraId="68363B43" w14:textId="26450568"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27" w:history="1">
        <w:r w:rsidR="00625AE2" w:rsidRPr="00625AE2">
          <w:rPr>
            <w:rStyle w:val="Hyperlink"/>
            <w:rFonts w:asciiTheme="majorHAnsi" w:hAnsiTheme="majorHAnsi" w:cstheme="majorHAnsi"/>
            <w:i w:val="0"/>
            <w:lang w:val="af-ZA"/>
          </w:rPr>
          <w:t>3</w:t>
        </w:r>
        <w:r w:rsidR="00625AE2" w:rsidRPr="00625AE2">
          <w:rPr>
            <w:rStyle w:val="Hyperlink"/>
            <w:rFonts w:asciiTheme="majorHAnsi" w:hAnsiTheme="majorHAnsi" w:cstheme="majorHAnsi"/>
            <w:i w:val="0"/>
          </w:rPr>
          <w:t>.1.3. Tác động của chất thải rắn thông thường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_Toc236658927 \h </w:instrText>
        </w:r>
        <w:r w:rsidR="00625AE2" w:rsidRPr="00625AE2">
          <w:rPr>
            <w:i w:val="0"/>
            <w:webHidden/>
          </w:rPr>
        </w:r>
        <w:r w:rsidR="00625AE2" w:rsidRPr="00625AE2">
          <w:rPr>
            <w:i w:val="0"/>
            <w:webHidden/>
          </w:rPr>
          <w:fldChar w:fldCharType="separate"/>
        </w:r>
        <w:r w:rsidR="00214F56">
          <w:rPr>
            <w:i w:val="0"/>
            <w:webHidden/>
          </w:rPr>
          <w:t>191</w:t>
        </w:r>
        <w:r w:rsidR="00625AE2" w:rsidRPr="00625AE2">
          <w:rPr>
            <w:i w:val="0"/>
            <w:webHidden/>
          </w:rPr>
          <w:fldChar w:fldCharType="end"/>
        </w:r>
      </w:hyperlink>
    </w:p>
    <w:p w14:paraId="038C61A5" w14:textId="66903F8E"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28" w:history="1">
        <w:r w:rsidR="00625AE2" w:rsidRPr="00625AE2">
          <w:rPr>
            <w:rStyle w:val="Hyperlink"/>
            <w:rFonts w:asciiTheme="majorHAnsi" w:hAnsiTheme="majorHAnsi" w:cstheme="majorHAnsi"/>
            <w:i w:val="0"/>
            <w:lang w:val="af-ZA"/>
          </w:rPr>
          <w:t>3</w:t>
        </w:r>
        <w:r w:rsidR="00625AE2" w:rsidRPr="00625AE2">
          <w:rPr>
            <w:rStyle w:val="Hyperlink"/>
            <w:rFonts w:asciiTheme="majorHAnsi" w:hAnsiTheme="majorHAnsi" w:cstheme="majorHAnsi"/>
            <w:i w:val="0"/>
          </w:rPr>
          <w:t xml:space="preserve">.1.4. Tác động của </w:t>
        </w:r>
        <w:r w:rsidR="00625AE2" w:rsidRPr="00625AE2">
          <w:rPr>
            <w:rStyle w:val="Hyperlink"/>
            <w:rFonts w:asciiTheme="majorHAnsi" w:hAnsiTheme="majorHAnsi" w:cstheme="majorHAnsi"/>
            <w:i w:val="0"/>
            <w:lang w:val="pl-PL"/>
          </w:rPr>
          <w:t>chất thải nguy hại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_Toc236658928 \h </w:instrText>
        </w:r>
        <w:r w:rsidR="00625AE2" w:rsidRPr="00625AE2">
          <w:rPr>
            <w:i w:val="0"/>
            <w:webHidden/>
          </w:rPr>
        </w:r>
        <w:r w:rsidR="00625AE2" w:rsidRPr="00625AE2">
          <w:rPr>
            <w:i w:val="0"/>
            <w:webHidden/>
          </w:rPr>
          <w:fldChar w:fldCharType="separate"/>
        </w:r>
        <w:r w:rsidR="00214F56">
          <w:rPr>
            <w:i w:val="0"/>
            <w:webHidden/>
          </w:rPr>
          <w:t>192</w:t>
        </w:r>
        <w:r w:rsidR="00625AE2" w:rsidRPr="00625AE2">
          <w:rPr>
            <w:i w:val="0"/>
            <w:webHidden/>
          </w:rPr>
          <w:fldChar w:fldCharType="end"/>
        </w:r>
      </w:hyperlink>
    </w:p>
    <w:p w14:paraId="3B8AA46C" w14:textId="12216DC0"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29" w:history="1">
        <w:r w:rsidR="00625AE2" w:rsidRPr="00625AE2">
          <w:rPr>
            <w:rStyle w:val="Hyperlink"/>
            <w:rFonts w:asciiTheme="majorHAnsi" w:hAnsiTheme="majorHAnsi" w:cstheme="majorHAnsi"/>
            <w:i w:val="0"/>
            <w:lang w:val="af-ZA"/>
          </w:rPr>
          <w:t>3</w:t>
        </w:r>
        <w:r w:rsidR="00625AE2" w:rsidRPr="00625AE2">
          <w:rPr>
            <w:rStyle w:val="Hyperlink"/>
            <w:rFonts w:asciiTheme="majorHAnsi" w:hAnsiTheme="majorHAnsi" w:cstheme="majorHAnsi"/>
            <w:i w:val="0"/>
          </w:rPr>
          <w:t>.1.5. Đánh giá, dự báo các tác động không liên quan đến chất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_Toc236658929 \h </w:instrText>
        </w:r>
        <w:r w:rsidR="00625AE2" w:rsidRPr="00625AE2">
          <w:rPr>
            <w:i w:val="0"/>
            <w:webHidden/>
          </w:rPr>
        </w:r>
        <w:r w:rsidR="00625AE2" w:rsidRPr="00625AE2">
          <w:rPr>
            <w:i w:val="0"/>
            <w:webHidden/>
          </w:rPr>
          <w:fldChar w:fldCharType="separate"/>
        </w:r>
        <w:r w:rsidR="00214F56">
          <w:rPr>
            <w:i w:val="0"/>
            <w:webHidden/>
          </w:rPr>
          <w:t>195</w:t>
        </w:r>
        <w:r w:rsidR="00625AE2" w:rsidRPr="00625AE2">
          <w:rPr>
            <w:i w:val="0"/>
            <w:webHidden/>
          </w:rPr>
          <w:fldChar w:fldCharType="end"/>
        </w:r>
      </w:hyperlink>
    </w:p>
    <w:p w14:paraId="50D2A6E3" w14:textId="5ED6C11A"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0" w:history="1">
        <w:r w:rsidR="00625AE2" w:rsidRPr="00625AE2">
          <w:rPr>
            <w:rStyle w:val="Hyperlink"/>
            <w:rFonts w:asciiTheme="majorHAnsi" w:hAnsiTheme="majorHAnsi" w:cstheme="majorHAnsi"/>
            <w:i w:val="0"/>
          </w:rPr>
          <w:t>3.1.5.1.  Tiếng ồn, độ rung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_Toc236658930 \h </w:instrText>
        </w:r>
        <w:r w:rsidR="00625AE2" w:rsidRPr="00625AE2">
          <w:rPr>
            <w:i w:val="0"/>
            <w:webHidden/>
          </w:rPr>
        </w:r>
        <w:r w:rsidR="00625AE2" w:rsidRPr="00625AE2">
          <w:rPr>
            <w:i w:val="0"/>
            <w:webHidden/>
          </w:rPr>
          <w:fldChar w:fldCharType="separate"/>
        </w:r>
        <w:r w:rsidR="00214F56">
          <w:rPr>
            <w:i w:val="0"/>
            <w:webHidden/>
          </w:rPr>
          <w:t>195</w:t>
        </w:r>
        <w:r w:rsidR="00625AE2" w:rsidRPr="00625AE2">
          <w:rPr>
            <w:i w:val="0"/>
            <w:webHidden/>
          </w:rPr>
          <w:fldChar w:fldCharType="end"/>
        </w:r>
      </w:hyperlink>
    </w:p>
    <w:p w14:paraId="3C5942A2" w14:textId="707918F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1" w:history="1">
        <w:r w:rsidR="00625AE2" w:rsidRPr="00625AE2">
          <w:rPr>
            <w:rStyle w:val="Hyperlink"/>
            <w:rFonts w:asciiTheme="majorHAnsi" w:hAnsiTheme="majorHAnsi" w:cstheme="majorHAnsi"/>
            <w:i w:val="0"/>
          </w:rPr>
          <w:t xml:space="preserve">3.1.5.2. </w:t>
        </w:r>
        <w:r w:rsidR="00625AE2" w:rsidRPr="00625AE2">
          <w:rPr>
            <w:rStyle w:val="Hyperlink"/>
            <w:rFonts w:asciiTheme="majorHAnsi" w:hAnsiTheme="majorHAnsi" w:cstheme="majorHAnsi"/>
            <w:i w:val="0"/>
            <w:lang w:val="de-DE"/>
          </w:rPr>
          <w:t>Tác động của ô nhiễm qua lại giữa các cơ sở sản xuất đang hoạt động và cơ sở sản xuất đang xây dựng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_Toc236658931 \h </w:instrText>
        </w:r>
        <w:r w:rsidR="00625AE2" w:rsidRPr="00625AE2">
          <w:rPr>
            <w:i w:val="0"/>
            <w:webHidden/>
          </w:rPr>
        </w:r>
        <w:r w:rsidR="00625AE2" w:rsidRPr="00625AE2">
          <w:rPr>
            <w:i w:val="0"/>
            <w:webHidden/>
          </w:rPr>
          <w:fldChar w:fldCharType="separate"/>
        </w:r>
        <w:r w:rsidR="00214F56">
          <w:rPr>
            <w:i w:val="0"/>
            <w:webHidden/>
          </w:rPr>
          <w:t>196</w:t>
        </w:r>
        <w:r w:rsidR="00625AE2" w:rsidRPr="00625AE2">
          <w:rPr>
            <w:i w:val="0"/>
            <w:webHidden/>
          </w:rPr>
          <w:fldChar w:fldCharType="end"/>
        </w:r>
      </w:hyperlink>
    </w:p>
    <w:p w14:paraId="475E1778" w14:textId="1A00B219"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2" w:history="1">
        <w:r w:rsidR="00625AE2" w:rsidRPr="00625AE2">
          <w:rPr>
            <w:rStyle w:val="Hyperlink"/>
            <w:rFonts w:asciiTheme="majorHAnsi" w:hAnsiTheme="majorHAnsi" w:cstheme="majorHAnsi"/>
            <w:i w:val="0"/>
          </w:rPr>
          <w:t>3.1.5.3. Tác động đến môi trường kinh tế - xã hội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_Toc236658932 \h </w:instrText>
        </w:r>
        <w:r w:rsidR="00625AE2" w:rsidRPr="00625AE2">
          <w:rPr>
            <w:i w:val="0"/>
            <w:webHidden/>
          </w:rPr>
        </w:r>
        <w:r w:rsidR="00625AE2" w:rsidRPr="00625AE2">
          <w:rPr>
            <w:i w:val="0"/>
            <w:webHidden/>
          </w:rPr>
          <w:fldChar w:fldCharType="separate"/>
        </w:r>
        <w:r w:rsidR="00214F56">
          <w:rPr>
            <w:i w:val="0"/>
            <w:webHidden/>
          </w:rPr>
          <w:t>196</w:t>
        </w:r>
        <w:r w:rsidR="00625AE2" w:rsidRPr="00625AE2">
          <w:rPr>
            <w:i w:val="0"/>
            <w:webHidden/>
          </w:rPr>
          <w:fldChar w:fldCharType="end"/>
        </w:r>
      </w:hyperlink>
    </w:p>
    <w:p w14:paraId="7FB72F88" w14:textId="20224769"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3" w:history="1">
        <w:r w:rsidR="00625AE2" w:rsidRPr="00625AE2">
          <w:rPr>
            <w:rStyle w:val="Hyperlink"/>
            <w:rFonts w:asciiTheme="majorHAnsi" w:hAnsiTheme="majorHAnsi" w:cstheme="majorHAnsi"/>
            <w:i w:val="0"/>
          </w:rPr>
          <w:t>3.1.5.4. Tác động đến giao thông đường bộ</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_Toc236658933 \h </w:instrText>
        </w:r>
        <w:r w:rsidR="00625AE2" w:rsidRPr="00625AE2">
          <w:rPr>
            <w:i w:val="0"/>
            <w:webHidden/>
          </w:rPr>
        </w:r>
        <w:r w:rsidR="00625AE2" w:rsidRPr="00625AE2">
          <w:rPr>
            <w:i w:val="0"/>
            <w:webHidden/>
          </w:rPr>
          <w:fldChar w:fldCharType="separate"/>
        </w:r>
        <w:r w:rsidR="00214F56">
          <w:rPr>
            <w:i w:val="0"/>
            <w:webHidden/>
          </w:rPr>
          <w:t>197</w:t>
        </w:r>
        <w:r w:rsidR="00625AE2" w:rsidRPr="00625AE2">
          <w:rPr>
            <w:i w:val="0"/>
            <w:webHidden/>
          </w:rPr>
          <w:fldChar w:fldCharType="end"/>
        </w:r>
      </w:hyperlink>
    </w:p>
    <w:p w14:paraId="31A7658D" w14:textId="34833B2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4" w:history="1">
        <w:r w:rsidR="00625AE2" w:rsidRPr="00625AE2">
          <w:rPr>
            <w:rStyle w:val="Hyperlink"/>
            <w:rFonts w:asciiTheme="majorHAnsi" w:hAnsiTheme="majorHAnsi" w:cstheme="majorHAnsi"/>
            <w:i w:val="0"/>
          </w:rPr>
          <w:t>3.1.5.5. Tác động đến hệ sinh thái khu vực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_Toc236658934 \h </w:instrText>
        </w:r>
        <w:r w:rsidR="00625AE2" w:rsidRPr="00625AE2">
          <w:rPr>
            <w:i w:val="0"/>
            <w:webHidden/>
          </w:rPr>
        </w:r>
        <w:r w:rsidR="00625AE2" w:rsidRPr="00625AE2">
          <w:rPr>
            <w:i w:val="0"/>
            <w:webHidden/>
          </w:rPr>
          <w:fldChar w:fldCharType="separate"/>
        </w:r>
        <w:r w:rsidR="00214F56">
          <w:rPr>
            <w:i w:val="0"/>
            <w:webHidden/>
          </w:rPr>
          <w:t>197</w:t>
        </w:r>
        <w:r w:rsidR="00625AE2" w:rsidRPr="00625AE2">
          <w:rPr>
            <w:i w:val="0"/>
            <w:webHidden/>
          </w:rPr>
          <w:fldChar w:fldCharType="end"/>
        </w:r>
      </w:hyperlink>
    </w:p>
    <w:p w14:paraId="7DEF907C" w14:textId="7073973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5" w:history="1">
        <w:r w:rsidR="00625AE2" w:rsidRPr="00625AE2">
          <w:rPr>
            <w:rStyle w:val="Hyperlink"/>
            <w:rFonts w:asciiTheme="majorHAnsi" w:hAnsiTheme="majorHAnsi" w:cstheme="majorHAnsi"/>
            <w:i w:val="0"/>
          </w:rPr>
          <w:t>3.1.5.6. Đánh giá, dự báo khả năng ngập úng của khu vực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_Toc236658935 \h </w:instrText>
        </w:r>
        <w:r w:rsidR="00625AE2" w:rsidRPr="00625AE2">
          <w:rPr>
            <w:i w:val="0"/>
            <w:webHidden/>
          </w:rPr>
        </w:r>
        <w:r w:rsidR="00625AE2" w:rsidRPr="00625AE2">
          <w:rPr>
            <w:i w:val="0"/>
            <w:webHidden/>
          </w:rPr>
          <w:fldChar w:fldCharType="separate"/>
        </w:r>
        <w:r w:rsidR="00214F56">
          <w:rPr>
            <w:i w:val="0"/>
            <w:webHidden/>
          </w:rPr>
          <w:t>198</w:t>
        </w:r>
        <w:r w:rsidR="00625AE2" w:rsidRPr="00625AE2">
          <w:rPr>
            <w:i w:val="0"/>
            <w:webHidden/>
          </w:rPr>
          <w:fldChar w:fldCharType="end"/>
        </w:r>
      </w:hyperlink>
    </w:p>
    <w:p w14:paraId="6A86E313" w14:textId="3FE8C8AE"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6" w:history="1">
        <w:r w:rsidR="00625AE2" w:rsidRPr="00625AE2">
          <w:rPr>
            <w:rStyle w:val="Hyperlink"/>
            <w:rFonts w:asciiTheme="majorHAnsi" w:hAnsiTheme="majorHAnsi" w:cstheme="majorHAnsi"/>
            <w:i w:val="0"/>
          </w:rPr>
          <w:t>3.1.5.7. Tác động đến kênh mương thuỷ lợi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_Toc236658936 \h </w:instrText>
        </w:r>
        <w:r w:rsidR="00625AE2" w:rsidRPr="00625AE2">
          <w:rPr>
            <w:i w:val="0"/>
            <w:webHidden/>
          </w:rPr>
        </w:r>
        <w:r w:rsidR="00625AE2" w:rsidRPr="00625AE2">
          <w:rPr>
            <w:i w:val="0"/>
            <w:webHidden/>
          </w:rPr>
          <w:fldChar w:fldCharType="separate"/>
        </w:r>
        <w:r w:rsidR="00214F56">
          <w:rPr>
            <w:i w:val="0"/>
            <w:webHidden/>
          </w:rPr>
          <w:t>199</w:t>
        </w:r>
        <w:r w:rsidR="00625AE2" w:rsidRPr="00625AE2">
          <w:rPr>
            <w:i w:val="0"/>
            <w:webHidden/>
          </w:rPr>
          <w:fldChar w:fldCharType="end"/>
        </w:r>
      </w:hyperlink>
    </w:p>
    <w:p w14:paraId="53C23DD2" w14:textId="017D3D82"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7" w:history="1">
        <w:r w:rsidR="00625AE2" w:rsidRPr="00625AE2">
          <w:rPr>
            <w:rStyle w:val="Hyperlink"/>
            <w:rFonts w:asciiTheme="majorHAnsi" w:hAnsiTheme="majorHAnsi" w:cstheme="majorHAnsi"/>
            <w:i w:val="0"/>
          </w:rPr>
          <w:t>3.1.7. Đánh giá, dự báo tác động gây nên bởi các rủi ro, sự cố của dự án giai đoạn vận hành</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_Toc236658937 \h </w:instrText>
        </w:r>
        <w:r w:rsidR="00625AE2" w:rsidRPr="00625AE2">
          <w:rPr>
            <w:i w:val="0"/>
            <w:webHidden/>
          </w:rPr>
        </w:r>
        <w:r w:rsidR="00625AE2" w:rsidRPr="00625AE2">
          <w:rPr>
            <w:i w:val="0"/>
            <w:webHidden/>
          </w:rPr>
          <w:fldChar w:fldCharType="separate"/>
        </w:r>
        <w:r w:rsidR="00214F56">
          <w:rPr>
            <w:i w:val="0"/>
            <w:webHidden/>
          </w:rPr>
          <w:t>200</w:t>
        </w:r>
        <w:r w:rsidR="00625AE2" w:rsidRPr="00625AE2">
          <w:rPr>
            <w:i w:val="0"/>
            <w:webHidden/>
          </w:rPr>
          <w:fldChar w:fldCharType="end"/>
        </w:r>
      </w:hyperlink>
    </w:p>
    <w:p w14:paraId="5DCA8D09" w14:textId="638B6939"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8" w:history="1">
        <w:r w:rsidR="00625AE2" w:rsidRPr="00625AE2">
          <w:rPr>
            <w:rStyle w:val="Hyperlink"/>
            <w:rFonts w:asciiTheme="majorHAnsi" w:hAnsiTheme="majorHAnsi" w:cstheme="majorHAnsi"/>
            <w:i w:val="0"/>
          </w:rPr>
          <w:t>3.1.7.1 Đánh giá, dự báo tác động gây nên bởi sự cố hư hỏng, vỡ, rò rỉ,... đường ống cấp nước sạch</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_Toc236658938 \h </w:instrText>
        </w:r>
        <w:r w:rsidR="00625AE2" w:rsidRPr="00625AE2">
          <w:rPr>
            <w:i w:val="0"/>
            <w:webHidden/>
          </w:rPr>
        </w:r>
        <w:r w:rsidR="00625AE2" w:rsidRPr="00625AE2">
          <w:rPr>
            <w:i w:val="0"/>
            <w:webHidden/>
          </w:rPr>
          <w:fldChar w:fldCharType="separate"/>
        </w:r>
        <w:r w:rsidR="00214F56">
          <w:rPr>
            <w:i w:val="0"/>
            <w:webHidden/>
          </w:rPr>
          <w:t>200</w:t>
        </w:r>
        <w:r w:rsidR="00625AE2" w:rsidRPr="00625AE2">
          <w:rPr>
            <w:i w:val="0"/>
            <w:webHidden/>
          </w:rPr>
          <w:fldChar w:fldCharType="end"/>
        </w:r>
      </w:hyperlink>
    </w:p>
    <w:p w14:paraId="3E9173C0" w14:textId="0CA23B8D"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39" w:history="1">
        <w:r w:rsidR="00625AE2" w:rsidRPr="00625AE2">
          <w:rPr>
            <w:rStyle w:val="Hyperlink"/>
            <w:rFonts w:asciiTheme="majorHAnsi" w:hAnsiTheme="majorHAnsi" w:cstheme="majorHAnsi"/>
            <w:i w:val="0"/>
          </w:rPr>
          <w:t>3.1.7.2. Sự cố cháy nổ</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_Toc236658939 \h </w:instrText>
        </w:r>
        <w:r w:rsidR="00625AE2" w:rsidRPr="00625AE2">
          <w:rPr>
            <w:i w:val="0"/>
            <w:webHidden/>
          </w:rPr>
        </w:r>
        <w:r w:rsidR="00625AE2" w:rsidRPr="00625AE2">
          <w:rPr>
            <w:i w:val="0"/>
            <w:webHidden/>
          </w:rPr>
          <w:fldChar w:fldCharType="separate"/>
        </w:r>
        <w:r w:rsidR="00214F56">
          <w:rPr>
            <w:i w:val="0"/>
            <w:webHidden/>
          </w:rPr>
          <w:t>200</w:t>
        </w:r>
        <w:r w:rsidR="00625AE2" w:rsidRPr="00625AE2">
          <w:rPr>
            <w:i w:val="0"/>
            <w:webHidden/>
          </w:rPr>
          <w:fldChar w:fldCharType="end"/>
        </w:r>
      </w:hyperlink>
    </w:p>
    <w:p w14:paraId="6D1272A6" w14:textId="30468DCE"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0" w:history="1">
        <w:r w:rsidR="00625AE2" w:rsidRPr="00625AE2">
          <w:rPr>
            <w:rStyle w:val="Hyperlink"/>
            <w:rFonts w:asciiTheme="majorHAnsi" w:hAnsiTheme="majorHAnsi" w:cstheme="majorHAnsi"/>
            <w:i w:val="0"/>
          </w:rPr>
          <w:t>3.1.7.3. Sự cố tai nạn nạn giao thông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_Toc236658940 \h </w:instrText>
        </w:r>
        <w:r w:rsidR="00625AE2" w:rsidRPr="00625AE2">
          <w:rPr>
            <w:i w:val="0"/>
            <w:webHidden/>
          </w:rPr>
        </w:r>
        <w:r w:rsidR="00625AE2" w:rsidRPr="00625AE2">
          <w:rPr>
            <w:i w:val="0"/>
            <w:webHidden/>
          </w:rPr>
          <w:fldChar w:fldCharType="separate"/>
        </w:r>
        <w:r w:rsidR="00214F56">
          <w:rPr>
            <w:i w:val="0"/>
            <w:webHidden/>
          </w:rPr>
          <w:t>201</w:t>
        </w:r>
        <w:r w:rsidR="00625AE2" w:rsidRPr="00625AE2">
          <w:rPr>
            <w:i w:val="0"/>
            <w:webHidden/>
          </w:rPr>
          <w:fldChar w:fldCharType="end"/>
        </w:r>
      </w:hyperlink>
    </w:p>
    <w:p w14:paraId="77C54BB4" w14:textId="27FE89B6"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1" w:history="1">
        <w:r w:rsidR="00625AE2" w:rsidRPr="00625AE2">
          <w:rPr>
            <w:rStyle w:val="Hyperlink"/>
            <w:rFonts w:asciiTheme="majorHAnsi" w:hAnsiTheme="majorHAnsi" w:cstheme="majorHAnsi"/>
            <w:i w:val="0"/>
          </w:rPr>
          <w:t xml:space="preserve">3.1.7.4. </w:t>
        </w:r>
        <w:r w:rsidR="00625AE2" w:rsidRPr="00625AE2">
          <w:rPr>
            <w:rStyle w:val="Hyperlink"/>
            <w:rFonts w:asciiTheme="majorHAnsi" w:eastAsia="Arial Unicode MS" w:hAnsiTheme="majorHAnsi" w:cstheme="majorHAnsi"/>
            <w:i w:val="0"/>
            <w:lang w:val="cs-CZ"/>
          </w:rPr>
          <w:t>Sự cố tranh chấp về môi trường giữa các cơ sở trong khu công nghiệp:</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_Toc236658941 \h </w:instrText>
        </w:r>
        <w:r w:rsidR="00625AE2" w:rsidRPr="00625AE2">
          <w:rPr>
            <w:i w:val="0"/>
            <w:webHidden/>
          </w:rPr>
        </w:r>
        <w:r w:rsidR="00625AE2" w:rsidRPr="00625AE2">
          <w:rPr>
            <w:i w:val="0"/>
            <w:webHidden/>
          </w:rPr>
          <w:fldChar w:fldCharType="separate"/>
        </w:r>
        <w:r w:rsidR="00214F56">
          <w:rPr>
            <w:i w:val="0"/>
            <w:webHidden/>
          </w:rPr>
          <w:t>201</w:t>
        </w:r>
        <w:r w:rsidR="00625AE2" w:rsidRPr="00625AE2">
          <w:rPr>
            <w:i w:val="0"/>
            <w:webHidden/>
          </w:rPr>
          <w:fldChar w:fldCharType="end"/>
        </w:r>
      </w:hyperlink>
    </w:p>
    <w:p w14:paraId="66F62CE7" w14:textId="73667ED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2" w:history="1">
        <w:r w:rsidR="00625AE2" w:rsidRPr="00625AE2">
          <w:rPr>
            <w:rStyle w:val="Hyperlink"/>
            <w:rFonts w:asciiTheme="majorHAnsi" w:hAnsiTheme="majorHAnsi" w:cstheme="majorHAnsi"/>
            <w:i w:val="0"/>
          </w:rPr>
          <w:t xml:space="preserve">3.1.7.5. </w:t>
        </w:r>
        <w:r w:rsidR="00625AE2" w:rsidRPr="00625AE2">
          <w:rPr>
            <w:rStyle w:val="Hyperlink"/>
            <w:rFonts w:asciiTheme="majorHAnsi" w:hAnsiTheme="majorHAnsi" w:cstheme="majorHAnsi"/>
            <w:i w:val="0"/>
            <w:lang w:val="nl-NL"/>
          </w:rPr>
          <w:t>Sự cố rò rỉ, tràn hóa chất</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_Toc236658942 \h </w:instrText>
        </w:r>
        <w:r w:rsidR="00625AE2" w:rsidRPr="00625AE2">
          <w:rPr>
            <w:i w:val="0"/>
            <w:webHidden/>
          </w:rPr>
        </w:r>
        <w:r w:rsidR="00625AE2" w:rsidRPr="00625AE2">
          <w:rPr>
            <w:i w:val="0"/>
            <w:webHidden/>
          </w:rPr>
          <w:fldChar w:fldCharType="separate"/>
        </w:r>
        <w:r w:rsidR="00214F56">
          <w:rPr>
            <w:i w:val="0"/>
            <w:webHidden/>
          </w:rPr>
          <w:t>202</w:t>
        </w:r>
        <w:r w:rsidR="00625AE2" w:rsidRPr="00625AE2">
          <w:rPr>
            <w:i w:val="0"/>
            <w:webHidden/>
          </w:rPr>
          <w:fldChar w:fldCharType="end"/>
        </w:r>
      </w:hyperlink>
    </w:p>
    <w:p w14:paraId="0D258525" w14:textId="531C26AC"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3" w:history="1">
        <w:r w:rsidR="00625AE2" w:rsidRPr="00625AE2">
          <w:rPr>
            <w:rStyle w:val="Hyperlink"/>
            <w:rFonts w:asciiTheme="majorHAnsi" w:hAnsiTheme="majorHAnsi" w:cstheme="majorHAnsi"/>
            <w:i w:val="0"/>
          </w:rPr>
          <w:t>3.1.7.6. Sự cố ngộ độc thực phẩm</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_Toc236658943 \h </w:instrText>
        </w:r>
        <w:r w:rsidR="00625AE2" w:rsidRPr="00625AE2">
          <w:rPr>
            <w:i w:val="0"/>
            <w:webHidden/>
          </w:rPr>
        </w:r>
        <w:r w:rsidR="00625AE2" w:rsidRPr="00625AE2">
          <w:rPr>
            <w:i w:val="0"/>
            <w:webHidden/>
          </w:rPr>
          <w:fldChar w:fldCharType="separate"/>
        </w:r>
        <w:r w:rsidR="00214F56">
          <w:rPr>
            <w:i w:val="0"/>
            <w:webHidden/>
          </w:rPr>
          <w:t>202</w:t>
        </w:r>
        <w:r w:rsidR="00625AE2" w:rsidRPr="00625AE2">
          <w:rPr>
            <w:i w:val="0"/>
            <w:webHidden/>
          </w:rPr>
          <w:fldChar w:fldCharType="end"/>
        </w:r>
      </w:hyperlink>
    </w:p>
    <w:p w14:paraId="73718D24" w14:textId="1614E2D2"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4" w:history="1">
        <w:r w:rsidR="00625AE2" w:rsidRPr="00625AE2">
          <w:rPr>
            <w:rStyle w:val="Hyperlink"/>
            <w:rFonts w:asciiTheme="majorHAnsi" w:hAnsiTheme="majorHAnsi" w:cstheme="majorHAnsi"/>
            <w:i w:val="0"/>
          </w:rPr>
          <w:t>3.1.7.7. Sự cố lây lan dịch bệnh</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_Toc236658944 \h </w:instrText>
        </w:r>
        <w:r w:rsidR="00625AE2" w:rsidRPr="00625AE2">
          <w:rPr>
            <w:i w:val="0"/>
            <w:webHidden/>
          </w:rPr>
        </w:r>
        <w:r w:rsidR="00625AE2" w:rsidRPr="00625AE2">
          <w:rPr>
            <w:i w:val="0"/>
            <w:webHidden/>
          </w:rPr>
          <w:fldChar w:fldCharType="separate"/>
        </w:r>
        <w:r w:rsidR="00214F56">
          <w:rPr>
            <w:i w:val="0"/>
            <w:webHidden/>
          </w:rPr>
          <w:t>202</w:t>
        </w:r>
        <w:r w:rsidR="00625AE2" w:rsidRPr="00625AE2">
          <w:rPr>
            <w:i w:val="0"/>
            <w:webHidden/>
          </w:rPr>
          <w:fldChar w:fldCharType="end"/>
        </w:r>
      </w:hyperlink>
    </w:p>
    <w:p w14:paraId="6640A0D3" w14:textId="688979D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5" w:history="1">
        <w:r w:rsidR="00625AE2" w:rsidRPr="00625AE2">
          <w:rPr>
            <w:rStyle w:val="Hyperlink"/>
            <w:rFonts w:asciiTheme="majorHAnsi" w:hAnsiTheme="majorHAnsi" w:cstheme="majorHAnsi"/>
            <w:i w:val="0"/>
          </w:rPr>
          <w:t>3.1.7.8. Sự cố hệ thống xử lý nước thải tại trạm XLNTTT</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_Toc236658945 \h </w:instrText>
        </w:r>
        <w:r w:rsidR="00625AE2" w:rsidRPr="00625AE2">
          <w:rPr>
            <w:i w:val="0"/>
            <w:webHidden/>
          </w:rPr>
        </w:r>
        <w:r w:rsidR="00625AE2" w:rsidRPr="00625AE2">
          <w:rPr>
            <w:i w:val="0"/>
            <w:webHidden/>
          </w:rPr>
          <w:fldChar w:fldCharType="separate"/>
        </w:r>
        <w:r w:rsidR="00214F56">
          <w:rPr>
            <w:i w:val="0"/>
            <w:webHidden/>
          </w:rPr>
          <w:t>202</w:t>
        </w:r>
        <w:r w:rsidR="00625AE2" w:rsidRPr="00625AE2">
          <w:rPr>
            <w:i w:val="0"/>
            <w:webHidden/>
          </w:rPr>
          <w:fldChar w:fldCharType="end"/>
        </w:r>
      </w:hyperlink>
    </w:p>
    <w:p w14:paraId="5866BD81" w14:textId="1D3D250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6" w:history="1">
        <w:r w:rsidR="00625AE2" w:rsidRPr="00625AE2">
          <w:rPr>
            <w:rStyle w:val="Hyperlink"/>
            <w:rFonts w:asciiTheme="majorHAnsi" w:hAnsiTheme="majorHAnsi" w:cstheme="majorHAnsi"/>
            <w:i w:val="0"/>
          </w:rPr>
          <w:t>3.1.7.9. Sự cố nước thải do các Nhà máy, xí nghiệp thứ cấp gặp sự cố nước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_Toc236658946 \h </w:instrText>
        </w:r>
        <w:r w:rsidR="00625AE2" w:rsidRPr="00625AE2">
          <w:rPr>
            <w:i w:val="0"/>
            <w:webHidden/>
          </w:rPr>
        </w:r>
        <w:r w:rsidR="00625AE2" w:rsidRPr="00625AE2">
          <w:rPr>
            <w:i w:val="0"/>
            <w:webHidden/>
          </w:rPr>
          <w:fldChar w:fldCharType="separate"/>
        </w:r>
        <w:r w:rsidR="00214F56">
          <w:rPr>
            <w:i w:val="0"/>
            <w:webHidden/>
          </w:rPr>
          <w:t>205</w:t>
        </w:r>
        <w:r w:rsidR="00625AE2" w:rsidRPr="00625AE2">
          <w:rPr>
            <w:i w:val="0"/>
            <w:webHidden/>
          </w:rPr>
          <w:fldChar w:fldCharType="end"/>
        </w:r>
      </w:hyperlink>
    </w:p>
    <w:p w14:paraId="7880EB8E" w14:textId="0B106F67"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7" w:history="1">
        <w:r w:rsidR="00625AE2" w:rsidRPr="00625AE2">
          <w:rPr>
            <w:rStyle w:val="Hyperlink"/>
            <w:rFonts w:asciiTheme="majorHAnsi" w:hAnsiTheme="majorHAnsi" w:cstheme="majorHAnsi"/>
            <w:i w:val="0"/>
          </w:rPr>
          <w:t>3.1.7.10. Sự cố khu lưu giữ chất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_Toc236658947 \h </w:instrText>
        </w:r>
        <w:r w:rsidR="00625AE2" w:rsidRPr="00625AE2">
          <w:rPr>
            <w:i w:val="0"/>
            <w:webHidden/>
          </w:rPr>
        </w:r>
        <w:r w:rsidR="00625AE2" w:rsidRPr="00625AE2">
          <w:rPr>
            <w:i w:val="0"/>
            <w:webHidden/>
          </w:rPr>
          <w:fldChar w:fldCharType="separate"/>
        </w:r>
        <w:r w:rsidR="00214F56">
          <w:rPr>
            <w:i w:val="0"/>
            <w:webHidden/>
          </w:rPr>
          <w:t>205</w:t>
        </w:r>
        <w:r w:rsidR="00625AE2" w:rsidRPr="00625AE2">
          <w:rPr>
            <w:i w:val="0"/>
            <w:webHidden/>
          </w:rPr>
          <w:fldChar w:fldCharType="end"/>
        </w:r>
      </w:hyperlink>
    </w:p>
    <w:p w14:paraId="04D9A3CC" w14:textId="4447E41F"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8" w:history="1">
        <w:r w:rsidR="00625AE2" w:rsidRPr="00625AE2">
          <w:rPr>
            <w:rStyle w:val="Hyperlink"/>
            <w:rFonts w:asciiTheme="majorHAnsi" w:hAnsiTheme="majorHAnsi" w:cstheme="majorHAnsi"/>
            <w:i w:val="0"/>
          </w:rPr>
          <w:t>3.2. Các công trình, biện pháp bảo vệ môi trường đề xuất thực hiện</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_Toc236658948 \h </w:instrText>
        </w:r>
        <w:r w:rsidR="00625AE2" w:rsidRPr="00625AE2">
          <w:rPr>
            <w:i w:val="0"/>
            <w:webHidden/>
          </w:rPr>
        </w:r>
        <w:r w:rsidR="00625AE2" w:rsidRPr="00625AE2">
          <w:rPr>
            <w:i w:val="0"/>
            <w:webHidden/>
          </w:rPr>
          <w:fldChar w:fldCharType="separate"/>
        </w:r>
        <w:r w:rsidR="00214F56">
          <w:rPr>
            <w:i w:val="0"/>
            <w:webHidden/>
          </w:rPr>
          <w:t>205</w:t>
        </w:r>
        <w:r w:rsidR="00625AE2" w:rsidRPr="00625AE2">
          <w:rPr>
            <w:i w:val="0"/>
            <w:webHidden/>
          </w:rPr>
          <w:fldChar w:fldCharType="end"/>
        </w:r>
      </w:hyperlink>
    </w:p>
    <w:p w14:paraId="2C6D6A4E" w14:textId="5636D0A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49" w:history="1">
        <w:r w:rsidR="00625AE2" w:rsidRPr="00625AE2">
          <w:rPr>
            <w:rStyle w:val="Hyperlink"/>
            <w:rFonts w:asciiTheme="majorHAnsi" w:hAnsiTheme="majorHAnsi" w:cstheme="majorHAnsi"/>
            <w:i w:val="0"/>
          </w:rPr>
          <w:t>3.2.1. Các công trình, biện pháp bảo vệ môi trường không khí</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_Toc236658949 \h </w:instrText>
        </w:r>
        <w:r w:rsidR="00625AE2" w:rsidRPr="00625AE2">
          <w:rPr>
            <w:i w:val="0"/>
            <w:webHidden/>
          </w:rPr>
        </w:r>
        <w:r w:rsidR="00625AE2" w:rsidRPr="00625AE2">
          <w:rPr>
            <w:i w:val="0"/>
            <w:webHidden/>
          </w:rPr>
          <w:fldChar w:fldCharType="separate"/>
        </w:r>
        <w:r w:rsidR="00214F56">
          <w:rPr>
            <w:i w:val="0"/>
            <w:webHidden/>
          </w:rPr>
          <w:t>205</w:t>
        </w:r>
        <w:r w:rsidR="00625AE2" w:rsidRPr="00625AE2">
          <w:rPr>
            <w:i w:val="0"/>
            <w:webHidden/>
          </w:rPr>
          <w:fldChar w:fldCharType="end"/>
        </w:r>
      </w:hyperlink>
    </w:p>
    <w:p w14:paraId="7C93F7B7" w14:textId="05ACC033"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0" w:history="1">
        <w:r w:rsidR="00625AE2" w:rsidRPr="00625AE2">
          <w:rPr>
            <w:rStyle w:val="Hyperlink"/>
            <w:rFonts w:asciiTheme="majorHAnsi" w:hAnsiTheme="majorHAnsi" w:cstheme="majorHAnsi"/>
            <w:i w:val="0"/>
          </w:rPr>
          <w:t>3.2.2. Các công trình, biện pháp bảo vệ môi trường nước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_Toc236658950 \h </w:instrText>
        </w:r>
        <w:r w:rsidR="00625AE2" w:rsidRPr="00625AE2">
          <w:rPr>
            <w:i w:val="0"/>
            <w:webHidden/>
          </w:rPr>
        </w:r>
        <w:r w:rsidR="00625AE2" w:rsidRPr="00625AE2">
          <w:rPr>
            <w:i w:val="0"/>
            <w:webHidden/>
          </w:rPr>
          <w:fldChar w:fldCharType="separate"/>
        </w:r>
        <w:r w:rsidR="00214F56">
          <w:rPr>
            <w:i w:val="0"/>
            <w:webHidden/>
          </w:rPr>
          <w:t>211</w:t>
        </w:r>
        <w:r w:rsidR="00625AE2" w:rsidRPr="00625AE2">
          <w:rPr>
            <w:i w:val="0"/>
            <w:webHidden/>
          </w:rPr>
          <w:fldChar w:fldCharType="end"/>
        </w:r>
      </w:hyperlink>
    </w:p>
    <w:p w14:paraId="53932F53" w14:textId="35622A59"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1" w:history="1">
        <w:r w:rsidR="00625AE2" w:rsidRPr="00625AE2">
          <w:rPr>
            <w:rStyle w:val="Hyperlink"/>
            <w:rFonts w:asciiTheme="majorHAnsi" w:hAnsiTheme="majorHAnsi" w:cstheme="majorHAnsi"/>
            <w:i w:val="0"/>
          </w:rPr>
          <w:t>3.2.2.1. Hệ thống thu gom nước mưa</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_Toc236658951 \h </w:instrText>
        </w:r>
        <w:r w:rsidR="00625AE2" w:rsidRPr="00625AE2">
          <w:rPr>
            <w:i w:val="0"/>
            <w:webHidden/>
          </w:rPr>
        </w:r>
        <w:r w:rsidR="00625AE2" w:rsidRPr="00625AE2">
          <w:rPr>
            <w:i w:val="0"/>
            <w:webHidden/>
          </w:rPr>
          <w:fldChar w:fldCharType="separate"/>
        </w:r>
        <w:r w:rsidR="00214F56">
          <w:rPr>
            <w:i w:val="0"/>
            <w:webHidden/>
          </w:rPr>
          <w:t>211</w:t>
        </w:r>
        <w:r w:rsidR="00625AE2" w:rsidRPr="00625AE2">
          <w:rPr>
            <w:i w:val="0"/>
            <w:webHidden/>
          </w:rPr>
          <w:fldChar w:fldCharType="end"/>
        </w:r>
      </w:hyperlink>
    </w:p>
    <w:p w14:paraId="508B6921" w14:textId="0B8D448B"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2" w:history="1">
        <w:r w:rsidR="00625AE2" w:rsidRPr="00625AE2">
          <w:rPr>
            <w:rStyle w:val="Hyperlink"/>
            <w:rFonts w:asciiTheme="majorHAnsi" w:hAnsiTheme="majorHAnsi" w:cstheme="majorHAnsi"/>
            <w:i w:val="0"/>
          </w:rPr>
          <w:t>3.2.2.2. Hệ thống thu gom xử lý nước thải nước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_Toc236658952 \h </w:instrText>
        </w:r>
        <w:r w:rsidR="00625AE2" w:rsidRPr="00625AE2">
          <w:rPr>
            <w:i w:val="0"/>
            <w:webHidden/>
          </w:rPr>
        </w:r>
        <w:r w:rsidR="00625AE2" w:rsidRPr="00625AE2">
          <w:rPr>
            <w:i w:val="0"/>
            <w:webHidden/>
          </w:rPr>
          <w:fldChar w:fldCharType="separate"/>
        </w:r>
        <w:r w:rsidR="00214F56">
          <w:rPr>
            <w:i w:val="0"/>
            <w:webHidden/>
          </w:rPr>
          <w:t>217</w:t>
        </w:r>
        <w:r w:rsidR="00625AE2" w:rsidRPr="00625AE2">
          <w:rPr>
            <w:i w:val="0"/>
            <w:webHidden/>
          </w:rPr>
          <w:fldChar w:fldCharType="end"/>
        </w:r>
      </w:hyperlink>
    </w:p>
    <w:p w14:paraId="0F4CF8FF" w14:textId="0CF269D1"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3" w:history="1">
        <w:r w:rsidR="00625AE2" w:rsidRPr="00625AE2">
          <w:rPr>
            <w:rStyle w:val="Hyperlink"/>
            <w:i w:val="0"/>
            <w:lang w:val="pt-BR" w:eastAsia="vi-VN"/>
          </w:rPr>
          <w:t>3.2.3. Về công trình, biện pháp lưu giữ, xử lý chất thải rắn (gồm: rác thải sinh hoạt, chất thải rắn công nghiệp thông thường, chất thải nguy hại)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_Toc236658953 \h </w:instrText>
        </w:r>
        <w:r w:rsidR="00625AE2" w:rsidRPr="00625AE2">
          <w:rPr>
            <w:i w:val="0"/>
            <w:webHidden/>
          </w:rPr>
        </w:r>
        <w:r w:rsidR="00625AE2" w:rsidRPr="00625AE2">
          <w:rPr>
            <w:i w:val="0"/>
            <w:webHidden/>
          </w:rPr>
          <w:fldChar w:fldCharType="separate"/>
        </w:r>
        <w:r w:rsidR="00214F56">
          <w:rPr>
            <w:i w:val="0"/>
            <w:webHidden/>
          </w:rPr>
          <w:t>257</w:t>
        </w:r>
        <w:r w:rsidR="00625AE2" w:rsidRPr="00625AE2">
          <w:rPr>
            <w:i w:val="0"/>
            <w:webHidden/>
          </w:rPr>
          <w:fldChar w:fldCharType="end"/>
        </w:r>
      </w:hyperlink>
    </w:p>
    <w:p w14:paraId="16F91898" w14:textId="7D9A2D1A"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4" w:history="1">
        <w:r w:rsidR="00625AE2" w:rsidRPr="00625AE2">
          <w:rPr>
            <w:rStyle w:val="Hyperlink"/>
            <w:i w:val="0"/>
            <w:lang w:eastAsia="vi-VN"/>
          </w:rPr>
          <w:t>3.2.4. Biện pháp giảm thiểu các tác động không liên quan đến chất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_Toc236658954 \h </w:instrText>
        </w:r>
        <w:r w:rsidR="00625AE2" w:rsidRPr="00625AE2">
          <w:rPr>
            <w:i w:val="0"/>
            <w:webHidden/>
          </w:rPr>
        </w:r>
        <w:r w:rsidR="00625AE2" w:rsidRPr="00625AE2">
          <w:rPr>
            <w:i w:val="0"/>
            <w:webHidden/>
          </w:rPr>
          <w:fldChar w:fldCharType="separate"/>
        </w:r>
        <w:r w:rsidR="00214F56">
          <w:rPr>
            <w:i w:val="0"/>
            <w:webHidden/>
          </w:rPr>
          <w:t>263</w:t>
        </w:r>
        <w:r w:rsidR="00625AE2" w:rsidRPr="00625AE2">
          <w:rPr>
            <w:i w:val="0"/>
            <w:webHidden/>
          </w:rPr>
          <w:fldChar w:fldCharType="end"/>
        </w:r>
      </w:hyperlink>
    </w:p>
    <w:p w14:paraId="6D313D68" w14:textId="74FACA27"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5" w:history="1">
        <w:r w:rsidR="00625AE2" w:rsidRPr="00625AE2">
          <w:rPr>
            <w:rStyle w:val="Hyperlink"/>
            <w:i w:val="0"/>
            <w:lang w:eastAsia="vi-VN"/>
          </w:rPr>
          <w:t>3.2.4.1. Biện pháp giảm thiểu tiếng ồn, độ rung</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_Toc236658955 \h </w:instrText>
        </w:r>
        <w:r w:rsidR="00625AE2" w:rsidRPr="00625AE2">
          <w:rPr>
            <w:i w:val="0"/>
            <w:webHidden/>
          </w:rPr>
        </w:r>
        <w:r w:rsidR="00625AE2" w:rsidRPr="00625AE2">
          <w:rPr>
            <w:i w:val="0"/>
            <w:webHidden/>
          </w:rPr>
          <w:fldChar w:fldCharType="separate"/>
        </w:r>
        <w:r w:rsidR="00214F56">
          <w:rPr>
            <w:i w:val="0"/>
            <w:webHidden/>
          </w:rPr>
          <w:t>263</w:t>
        </w:r>
        <w:r w:rsidR="00625AE2" w:rsidRPr="00625AE2">
          <w:rPr>
            <w:i w:val="0"/>
            <w:webHidden/>
          </w:rPr>
          <w:fldChar w:fldCharType="end"/>
        </w:r>
      </w:hyperlink>
    </w:p>
    <w:p w14:paraId="150DB5D8" w14:textId="7441B27E"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6" w:history="1">
        <w:r w:rsidR="00625AE2" w:rsidRPr="00625AE2">
          <w:rPr>
            <w:rStyle w:val="Hyperlink"/>
            <w:i w:val="0"/>
            <w:lang w:eastAsia="vi-VN"/>
          </w:rPr>
          <w:t>3.2.4.2. Biện pháp giảm thiểu tác động của ô nhiễm qua lại giữa các cơ sở sản xuất</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_Toc236658956 \h </w:instrText>
        </w:r>
        <w:r w:rsidR="00625AE2" w:rsidRPr="00625AE2">
          <w:rPr>
            <w:i w:val="0"/>
            <w:webHidden/>
          </w:rPr>
        </w:r>
        <w:r w:rsidR="00625AE2" w:rsidRPr="00625AE2">
          <w:rPr>
            <w:i w:val="0"/>
            <w:webHidden/>
          </w:rPr>
          <w:fldChar w:fldCharType="separate"/>
        </w:r>
        <w:r w:rsidR="00214F56">
          <w:rPr>
            <w:i w:val="0"/>
            <w:webHidden/>
          </w:rPr>
          <w:t>264</w:t>
        </w:r>
        <w:r w:rsidR="00625AE2" w:rsidRPr="00625AE2">
          <w:rPr>
            <w:i w:val="0"/>
            <w:webHidden/>
          </w:rPr>
          <w:fldChar w:fldCharType="end"/>
        </w:r>
      </w:hyperlink>
    </w:p>
    <w:p w14:paraId="4A05EB12" w14:textId="4659F11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7" w:history="1">
        <w:r w:rsidR="00625AE2" w:rsidRPr="00625AE2">
          <w:rPr>
            <w:rStyle w:val="Hyperlink"/>
            <w:i w:val="0"/>
            <w:lang w:eastAsia="vi-VN"/>
          </w:rPr>
          <w:t>3.2.4.3. Biện pháp giảm thiểu tác động đến môi trường kinh tế - xã hội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_Toc236658957 \h </w:instrText>
        </w:r>
        <w:r w:rsidR="00625AE2" w:rsidRPr="00625AE2">
          <w:rPr>
            <w:i w:val="0"/>
            <w:webHidden/>
          </w:rPr>
        </w:r>
        <w:r w:rsidR="00625AE2" w:rsidRPr="00625AE2">
          <w:rPr>
            <w:i w:val="0"/>
            <w:webHidden/>
          </w:rPr>
          <w:fldChar w:fldCharType="separate"/>
        </w:r>
        <w:r w:rsidR="00214F56">
          <w:rPr>
            <w:i w:val="0"/>
            <w:webHidden/>
          </w:rPr>
          <w:t>265</w:t>
        </w:r>
        <w:r w:rsidR="00625AE2" w:rsidRPr="00625AE2">
          <w:rPr>
            <w:i w:val="0"/>
            <w:webHidden/>
          </w:rPr>
          <w:fldChar w:fldCharType="end"/>
        </w:r>
      </w:hyperlink>
    </w:p>
    <w:p w14:paraId="6017F5F1" w14:textId="43703C76"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8" w:history="1">
        <w:r w:rsidR="00625AE2" w:rsidRPr="00625AE2">
          <w:rPr>
            <w:rStyle w:val="Hyperlink"/>
            <w:i w:val="0"/>
            <w:lang w:eastAsia="vi-VN"/>
          </w:rPr>
          <w:t>3.2.4.4. Biện pháp giảm thiểu tác động đến giao thông đường bộ</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_Toc236658958 \h </w:instrText>
        </w:r>
        <w:r w:rsidR="00625AE2" w:rsidRPr="00625AE2">
          <w:rPr>
            <w:i w:val="0"/>
            <w:webHidden/>
          </w:rPr>
        </w:r>
        <w:r w:rsidR="00625AE2" w:rsidRPr="00625AE2">
          <w:rPr>
            <w:i w:val="0"/>
            <w:webHidden/>
          </w:rPr>
          <w:fldChar w:fldCharType="separate"/>
        </w:r>
        <w:r w:rsidR="00214F56">
          <w:rPr>
            <w:i w:val="0"/>
            <w:webHidden/>
          </w:rPr>
          <w:t>265</w:t>
        </w:r>
        <w:r w:rsidR="00625AE2" w:rsidRPr="00625AE2">
          <w:rPr>
            <w:i w:val="0"/>
            <w:webHidden/>
          </w:rPr>
          <w:fldChar w:fldCharType="end"/>
        </w:r>
      </w:hyperlink>
    </w:p>
    <w:p w14:paraId="124307AE" w14:textId="12E2BE0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59" w:history="1">
        <w:r w:rsidR="00625AE2" w:rsidRPr="00625AE2">
          <w:rPr>
            <w:rStyle w:val="Hyperlink"/>
            <w:i w:val="0"/>
            <w:lang w:eastAsia="vi-VN"/>
          </w:rPr>
          <w:t>3.2.4.5. Biện pháp giảm thiểu tác động đến hệ sinh thái khu vực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_Toc236658959 \h </w:instrText>
        </w:r>
        <w:r w:rsidR="00625AE2" w:rsidRPr="00625AE2">
          <w:rPr>
            <w:i w:val="0"/>
            <w:webHidden/>
          </w:rPr>
        </w:r>
        <w:r w:rsidR="00625AE2" w:rsidRPr="00625AE2">
          <w:rPr>
            <w:i w:val="0"/>
            <w:webHidden/>
          </w:rPr>
          <w:fldChar w:fldCharType="separate"/>
        </w:r>
        <w:r w:rsidR="00214F56">
          <w:rPr>
            <w:i w:val="0"/>
            <w:webHidden/>
          </w:rPr>
          <w:t>266</w:t>
        </w:r>
        <w:r w:rsidR="00625AE2" w:rsidRPr="00625AE2">
          <w:rPr>
            <w:i w:val="0"/>
            <w:webHidden/>
          </w:rPr>
          <w:fldChar w:fldCharType="end"/>
        </w:r>
      </w:hyperlink>
    </w:p>
    <w:p w14:paraId="308A4B9E" w14:textId="6D7BFFD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60" w:history="1">
        <w:r w:rsidR="00625AE2" w:rsidRPr="00625AE2">
          <w:rPr>
            <w:rStyle w:val="Hyperlink"/>
            <w:i w:val="0"/>
            <w:lang w:eastAsia="vi-VN"/>
          </w:rPr>
          <w:t>3.2.4.6. Biện pháp phòng ngừa và ứng phó sự cố ngập úng trong giai đoạn vận hành</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_Toc236658960 \h </w:instrText>
        </w:r>
        <w:r w:rsidR="00625AE2" w:rsidRPr="00625AE2">
          <w:rPr>
            <w:i w:val="0"/>
            <w:webHidden/>
          </w:rPr>
        </w:r>
        <w:r w:rsidR="00625AE2" w:rsidRPr="00625AE2">
          <w:rPr>
            <w:i w:val="0"/>
            <w:webHidden/>
          </w:rPr>
          <w:fldChar w:fldCharType="separate"/>
        </w:r>
        <w:r w:rsidR="00214F56">
          <w:rPr>
            <w:i w:val="0"/>
            <w:webHidden/>
          </w:rPr>
          <w:t>267</w:t>
        </w:r>
        <w:r w:rsidR="00625AE2" w:rsidRPr="00625AE2">
          <w:rPr>
            <w:i w:val="0"/>
            <w:webHidden/>
          </w:rPr>
          <w:fldChar w:fldCharType="end"/>
        </w:r>
      </w:hyperlink>
    </w:p>
    <w:p w14:paraId="4483C916" w14:textId="680E9AA2"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61" w:history="1">
        <w:r w:rsidR="00625AE2" w:rsidRPr="00625AE2">
          <w:rPr>
            <w:rStyle w:val="Hyperlink"/>
            <w:rFonts w:asciiTheme="majorHAnsi" w:hAnsiTheme="majorHAnsi" w:cstheme="majorHAnsi"/>
            <w:i w:val="0"/>
          </w:rPr>
          <w:t xml:space="preserve">3.2.4.7. </w:t>
        </w:r>
        <w:r w:rsidR="00625AE2" w:rsidRPr="00625AE2">
          <w:rPr>
            <w:rStyle w:val="Hyperlink"/>
            <w:rFonts w:asciiTheme="majorHAnsi" w:hAnsiTheme="majorHAnsi" w:cstheme="majorHAnsi"/>
            <w:i w:val="0"/>
            <w:lang w:val="pt-BR"/>
          </w:rPr>
          <w:t>Biện pháp bảo vệ môi trường đối với nguồn nước công trình thủy lợi khi có hoạt động xả nước thải vào công trình thủy lợi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_Toc236658961 \h </w:instrText>
        </w:r>
        <w:r w:rsidR="00625AE2" w:rsidRPr="00625AE2">
          <w:rPr>
            <w:i w:val="0"/>
            <w:webHidden/>
          </w:rPr>
        </w:r>
        <w:r w:rsidR="00625AE2" w:rsidRPr="00625AE2">
          <w:rPr>
            <w:i w:val="0"/>
            <w:webHidden/>
          </w:rPr>
          <w:fldChar w:fldCharType="separate"/>
        </w:r>
        <w:r w:rsidR="00214F56">
          <w:rPr>
            <w:i w:val="0"/>
            <w:webHidden/>
          </w:rPr>
          <w:t>268</w:t>
        </w:r>
        <w:r w:rsidR="00625AE2" w:rsidRPr="00625AE2">
          <w:rPr>
            <w:i w:val="0"/>
            <w:webHidden/>
          </w:rPr>
          <w:fldChar w:fldCharType="end"/>
        </w:r>
      </w:hyperlink>
    </w:p>
    <w:p w14:paraId="0EC61EEC" w14:textId="616C3E5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62" w:history="1">
        <w:r w:rsidR="00625AE2" w:rsidRPr="00625AE2">
          <w:rPr>
            <w:rStyle w:val="Hyperlink"/>
            <w:rFonts w:asciiTheme="majorHAnsi" w:hAnsiTheme="majorHAnsi" w:cstheme="majorHAnsi"/>
            <w:i w:val="0"/>
          </w:rPr>
          <w:t>3.2.5. Biện pháp phòng ngừa, ứng phó sự cố môi trường đối với công trình xử lý chất thải</w:t>
        </w:r>
        <w:r w:rsidR="00625AE2" w:rsidRPr="00625AE2">
          <w:rPr>
            <w:rStyle w:val="Hyperlink"/>
            <w:rFonts w:asciiTheme="majorHAnsi" w:hAnsiTheme="majorHAnsi" w:cstheme="majorHAnsi"/>
            <w:i w:val="0"/>
            <w:spacing w:val="-4"/>
            <w:lang w:val="pt-BR" w:eastAsia="vi-VN"/>
          </w:rPr>
          <w:t xml:space="preserve"> (Hệ thống xử lý nước thải tập</w:t>
        </w:r>
        <w:r w:rsidR="00625AE2" w:rsidRPr="00625AE2">
          <w:rPr>
            <w:rStyle w:val="Hyperlink"/>
            <w:rFonts w:asciiTheme="majorHAnsi" w:hAnsiTheme="majorHAnsi" w:cstheme="majorHAnsi"/>
            <w:i w:val="0"/>
            <w:spacing w:val="-4"/>
            <w:lang w:eastAsia="vi-VN"/>
          </w:rPr>
          <w:t xml:space="preserve"> trung </w:t>
        </w:r>
        <w:r w:rsidR="00625AE2" w:rsidRPr="00625AE2">
          <w:rPr>
            <w:rStyle w:val="Hyperlink"/>
            <w:rFonts w:asciiTheme="majorHAnsi" w:hAnsiTheme="majorHAnsi" w:cstheme="majorHAnsi"/>
            <w:i w:val="0"/>
            <w:spacing w:val="-4"/>
            <w:lang w:val="pt-BR" w:eastAsia="vi-VN"/>
          </w:rPr>
          <w:t>và Khu lưu giữ chất thải)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_Toc236658962 \h </w:instrText>
        </w:r>
        <w:r w:rsidR="00625AE2" w:rsidRPr="00625AE2">
          <w:rPr>
            <w:i w:val="0"/>
            <w:webHidden/>
          </w:rPr>
        </w:r>
        <w:r w:rsidR="00625AE2" w:rsidRPr="00625AE2">
          <w:rPr>
            <w:i w:val="0"/>
            <w:webHidden/>
          </w:rPr>
          <w:fldChar w:fldCharType="separate"/>
        </w:r>
        <w:r w:rsidR="00214F56">
          <w:rPr>
            <w:i w:val="0"/>
            <w:webHidden/>
          </w:rPr>
          <w:t>269</w:t>
        </w:r>
        <w:r w:rsidR="00625AE2" w:rsidRPr="00625AE2">
          <w:rPr>
            <w:i w:val="0"/>
            <w:webHidden/>
          </w:rPr>
          <w:fldChar w:fldCharType="end"/>
        </w:r>
      </w:hyperlink>
    </w:p>
    <w:p w14:paraId="619CF39D" w14:textId="6E1DBB1A"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63" w:history="1">
        <w:r w:rsidR="00625AE2" w:rsidRPr="00625AE2">
          <w:rPr>
            <w:rStyle w:val="Hyperlink"/>
            <w:rFonts w:asciiTheme="majorHAnsi" w:hAnsiTheme="majorHAnsi" w:cstheme="majorHAnsi"/>
            <w:i w:val="0"/>
          </w:rPr>
          <w:t xml:space="preserve">3.2.6. </w:t>
        </w:r>
        <w:r w:rsidR="00625AE2" w:rsidRPr="00625AE2">
          <w:rPr>
            <w:rStyle w:val="Hyperlink"/>
            <w:rFonts w:asciiTheme="majorHAnsi" w:hAnsiTheme="majorHAnsi" w:cstheme="majorHAnsi"/>
            <w:i w:val="0"/>
            <w:lang w:val="pt-BR"/>
          </w:rPr>
          <w:t>Biện pháp bảo vệ môi trường khác</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_Toc236658963 \h </w:instrText>
        </w:r>
        <w:r w:rsidR="00625AE2" w:rsidRPr="00625AE2">
          <w:rPr>
            <w:i w:val="0"/>
            <w:webHidden/>
          </w:rPr>
        </w:r>
        <w:r w:rsidR="00625AE2" w:rsidRPr="00625AE2">
          <w:rPr>
            <w:i w:val="0"/>
            <w:webHidden/>
          </w:rPr>
          <w:fldChar w:fldCharType="separate"/>
        </w:r>
        <w:r w:rsidR="00214F56">
          <w:rPr>
            <w:i w:val="0"/>
            <w:webHidden/>
          </w:rPr>
          <w:t>280</w:t>
        </w:r>
        <w:r w:rsidR="00625AE2" w:rsidRPr="00625AE2">
          <w:rPr>
            <w:i w:val="0"/>
            <w:webHidden/>
          </w:rPr>
          <w:fldChar w:fldCharType="end"/>
        </w:r>
      </w:hyperlink>
    </w:p>
    <w:p w14:paraId="5D3AAA7F" w14:textId="5D82EF16"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64" w:history="1">
        <w:r w:rsidR="00625AE2" w:rsidRPr="00625AE2">
          <w:rPr>
            <w:rStyle w:val="Hyperlink"/>
            <w:rFonts w:asciiTheme="majorHAnsi" w:hAnsiTheme="majorHAnsi" w:cstheme="majorHAnsi"/>
            <w:b w:val="0"/>
            <w:lang w:eastAsia="vi-VN"/>
          </w:rPr>
          <w:t>4</w:t>
        </w:r>
        <w:r w:rsidR="00625AE2" w:rsidRPr="00625AE2">
          <w:rPr>
            <w:rStyle w:val="Hyperlink"/>
            <w:rFonts w:asciiTheme="majorHAnsi" w:hAnsiTheme="majorHAnsi" w:cstheme="majorHAnsi"/>
            <w:b w:val="0"/>
            <w:lang w:val="vi-VN" w:eastAsia="vi-VN"/>
          </w:rPr>
          <w:t>. Tổ chức thực hiện các công trình, biện pháp bảo vệ môi trường</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_Toc236658964 \h </w:instrText>
        </w:r>
        <w:r w:rsidR="00625AE2" w:rsidRPr="00625AE2">
          <w:rPr>
            <w:b w:val="0"/>
            <w:webHidden/>
          </w:rPr>
        </w:r>
        <w:r w:rsidR="00625AE2" w:rsidRPr="00625AE2">
          <w:rPr>
            <w:b w:val="0"/>
            <w:webHidden/>
          </w:rPr>
          <w:fldChar w:fldCharType="separate"/>
        </w:r>
        <w:r w:rsidR="00214F56">
          <w:rPr>
            <w:b w:val="0"/>
            <w:webHidden/>
          </w:rPr>
          <w:t>284</w:t>
        </w:r>
        <w:r w:rsidR="00625AE2" w:rsidRPr="00625AE2">
          <w:rPr>
            <w:b w:val="0"/>
            <w:webHidden/>
          </w:rPr>
          <w:fldChar w:fldCharType="end"/>
        </w:r>
      </w:hyperlink>
    </w:p>
    <w:p w14:paraId="2EABA986" w14:textId="3D446F7D"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65" w:history="1">
        <w:r w:rsidR="00625AE2" w:rsidRPr="00625AE2">
          <w:rPr>
            <w:rStyle w:val="Hyperlink"/>
            <w:rFonts w:asciiTheme="majorHAnsi" w:hAnsiTheme="majorHAnsi" w:cstheme="majorHAnsi"/>
            <w:b w:val="0"/>
            <w:lang w:val="vi-VN" w:eastAsia="vi-VN"/>
          </w:rPr>
          <w:t>4. Nhận xét về mức độ chi tiết, độ tin cậy của các kết quả đánh giá, dự báo</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_Toc236658965 \h </w:instrText>
        </w:r>
        <w:r w:rsidR="00625AE2" w:rsidRPr="00625AE2">
          <w:rPr>
            <w:b w:val="0"/>
            <w:webHidden/>
          </w:rPr>
        </w:r>
        <w:r w:rsidR="00625AE2" w:rsidRPr="00625AE2">
          <w:rPr>
            <w:b w:val="0"/>
            <w:webHidden/>
          </w:rPr>
          <w:fldChar w:fldCharType="separate"/>
        </w:r>
        <w:r w:rsidR="00214F56">
          <w:rPr>
            <w:b w:val="0"/>
            <w:webHidden/>
          </w:rPr>
          <w:t>286</w:t>
        </w:r>
        <w:r w:rsidR="00625AE2" w:rsidRPr="00625AE2">
          <w:rPr>
            <w:b w:val="0"/>
            <w:webHidden/>
          </w:rPr>
          <w:fldChar w:fldCharType="end"/>
        </w:r>
      </w:hyperlink>
    </w:p>
    <w:p w14:paraId="0A9335ED" w14:textId="197B0F7C"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66" w:history="1">
        <w:r w:rsidR="00625AE2" w:rsidRPr="00625AE2">
          <w:rPr>
            <w:rStyle w:val="Hyperlink"/>
            <w:rFonts w:cstheme="majorHAnsi"/>
            <w:lang w:val="nl-NL"/>
          </w:rPr>
          <w:t>CHƯƠNG V.</w:t>
        </w:r>
        <w:r w:rsidR="00625AE2" w:rsidRPr="00625AE2">
          <w:rPr>
            <w:webHidden/>
          </w:rPr>
          <w:tab/>
        </w:r>
        <w:r w:rsidR="00625AE2" w:rsidRPr="00625AE2">
          <w:rPr>
            <w:webHidden/>
          </w:rPr>
          <w:fldChar w:fldCharType="begin"/>
        </w:r>
        <w:r w:rsidR="00625AE2" w:rsidRPr="00625AE2">
          <w:rPr>
            <w:webHidden/>
          </w:rPr>
          <w:instrText xml:space="preserve"> PAGEREF _Toc236658966 \h </w:instrText>
        </w:r>
        <w:r w:rsidR="00625AE2" w:rsidRPr="00625AE2">
          <w:rPr>
            <w:webHidden/>
          </w:rPr>
        </w:r>
        <w:r w:rsidR="00625AE2" w:rsidRPr="00625AE2">
          <w:rPr>
            <w:webHidden/>
          </w:rPr>
          <w:fldChar w:fldCharType="separate"/>
        </w:r>
        <w:r w:rsidR="00214F56">
          <w:rPr>
            <w:webHidden/>
          </w:rPr>
          <w:t>288</w:t>
        </w:r>
        <w:r w:rsidR="00625AE2" w:rsidRPr="00625AE2">
          <w:rPr>
            <w:webHidden/>
          </w:rPr>
          <w:fldChar w:fldCharType="end"/>
        </w:r>
      </w:hyperlink>
    </w:p>
    <w:p w14:paraId="4C887A12" w14:textId="2974F79C"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67" w:history="1">
        <w:r w:rsidR="00625AE2" w:rsidRPr="00625AE2">
          <w:rPr>
            <w:rStyle w:val="Hyperlink"/>
            <w:rFonts w:cstheme="majorHAnsi"/>
            <w:lang w:val="nl-NL"/>
          </w:rPr>
          <w:t>NỘI DUNG ĐỀ NGHỊ CẤP GIẤY PHÉP MÔI TRƯỜNG</w:t>
        </w:r>
        <w:r w:rsidR="00625AE2" w:rsidRPr="00625AE2">
          <w:rPr>
            <w:webHidden/>
          </w:rPr>
          <w:tab/>
        </w:r>
        <w:r w:rsidR="00625AE2" w:rsidRPr="00625AE2">
          <w:rPr>
            <w:webHidden/>
          </w:rPr>
          <w:fldChar w:fldCharType="begin"/>
        </w:r>
        <w:r w:rsidR="00625AE2" w:rsidRPr="00625AE2">
          <w:rPr>
            <w:webHidden/>
          </w:rPr>
          <w:instrText xml:space="preserve"> PAGEREF _Toc236658967 \h </w:instrText>
        </w:r>
        <w:r w:rsidR="00625AE2" w:rsidRPr="00625AE2">
          <w:rPr>
            <w:webHidden/>
          </w:rPr>
        </w:r>
        <w:r w:rsidR="00625AE2" w:rsidRPr="00625AE2">
          <w:rPr>
            <w:webHidden/>
          </w:rPr>
          <w:fldChar w:fldCharType="separate"/>
        </w:r>
        <w:r w:rsidR="00214F56">
          <w:rPr>
            <w:webHidden/>
          </w:rPr>
          <w:t>288</w:t>
        </w:r>
        <w:r w:rsidR="00625AE2" w:rsidRPr="00625AE2">
          <w:rPr>
            <w:webHidden/>
          </w:rPr>
          <w:fldChar w:fldCharType="end"/>
        </w:r>
      </w:hyperlink>
    </w:p>
    <w:p w14:paraId="2ABFEE7D" w14:textId="03F4A3DC"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68" w:history="1">
        <w:r w:rsidR="00625AE2" w:rsidRPr="00625AE2">
          <w:rPr>
            <w:rStyle w:val="Hyperlink"/>
            <w:rFonts w:asciiTheme="majorHAnsi" w:hAnsiTheme="majorHAnsi" w:cstheme="majorHAnsi"/>
            <w:b w:val="0"/>
            <w:lang w:val="nl-NL"/>
          </w:rPr>
          <w:t>5.1. Nội dung đề nghị cấp giấy phép đối với nước thải</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_Toc236658968 \h </w:instrText>
        </w:r>
        <w:r w:rsidR="00625AE2" w:rsidRPr="00625AE2">
          <w:rPr>
            <w:b w:val="0"/>
            <w:webHidden/>
          </w:rPr>
        </w:r>
        <w:r w:rsidR="00625AE2" w:rsidRPr="00625AE2">
          <w:rPr>
            <w:b w:val="0"/>
            <w:webHidden/>
          </w:rPr>
          <w:fldChar w:fldCharType="separate"/>
        </w:r>
        <w:r w:rsidR="00214F56">
          <w:rPr>
            <w:b w:val="0"/>
            <w:webHidden/>
          </w:rPr>
          <w:t>288</w:t>
        </w:r>
        <w:r w:rsidR="00625AE2" w:rsidRPr="00625AE2">
          <w:rPr>
            <w:b w:val="0"/>
            <w:webHidden/>
          </w:rPr>
          <w:fldChar w:fldCharType="end"/>
        </w:r>
      </w:hyperlink>
    </w:p>
    <w:p w14:paraId="202D051B" w14:textId="13BD148B"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69" w:history="1">
        <w:r w:rsidR="00625AE2" w:rsidRPr="00625AE2">
          <w:rPr>
            <w:rStyle w:val="Hyperlink"/>
            <w:rFonts w:asciiTheme="majorHAnsi" w:hAnsiTheme="majorHAnsi" w:cstheme="majorHAnsi"/>
            <w:b w:val="0"/>
            <w:lang w:val="nl-NL"/>
          </w:rPr>
          <w:t xml:space="preserve">5.2. </w:t>
        </w:r>
        <w:r w:rsidR="00625AE2" w:rsidRPr="00625AE2">
          <w:rPr>
            <w:rStyle w:val="Hyperlink"/>
            <w:rFonts w:asciiTheme="majorHAnsi" w:hAnsiTheme="majorHAnsi" w:cstheme="majorHAnsi"/>
            <w:b w:val="0"/>
            <w:lang w:val="vi-VN"/>
          </w:rPr>
          <w:t xml:space="preserve">Nội dung đề nghị cấp phép đối với </w:t>
        </w:r>
        <w:r w:rsidR="00625AE2" w:rsidRPr="00625AE2">
          <w:rPr>
            <w:rStyle w:val="Hyperlink"/>
            <w:rFonts w:asciiTheme="majorHAnsi" w:hAnsiTheme="majorHAnsi" w:cstheme="majorHAnsi"/>
            <w:b w:val="0"/>
          </w:rPr>
          <w:t>khí thải</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_Toc236658969 \h </w:instrText>
        </w:r>
        <w:r w:rsidR="00625AE2" w:rsidRPr="00625AE2">
          <w:rPr>
            <w:b w:val="0"/>
            <w:webHidden/>
          </w:rPr>
        </w:r>
        <w:r w:rsidR="00625AE2" w:rsidRPr="00625AE2">
          <w:rPr>
            <w:b w:val="0"/>
            <w:webHidden/>
          </w:rPr>
          <w:fldChar w:fldCharType="separate"/>
        </w:r>
        <w:r w:rsidR="00214F56">
          <w:rPr>
            <w:b w:val="0"/>
            <w:webHidden/>
          </w:rPr>
          <w:t>292</w:t>
        </w:r>
        <w:r w:rsidR="00625AE2" w:rsidRPr="00625AE2">
          <w:rPr>
            <w:b w:val="0"/>
            <w:webHidden/>
          </w:rPr>
          <w:fldChar w:fldCharType="end"/>
        </w:r>
      </w:hyperlink>
    </w:p>
    <w:p w14:paraId="7A29B286" w14:textId="760445B5"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70" w:history="1">
        <w:r w:rsidR="00625AE2" w:rsidRPr="00625AE2">
          <w:rPr>
            <w:rStyle w:val="Hyperlink"/>
            <w:rFonts w:asciiTheme="majorHAnsi" w:hAnsiTheme="majorHAnsi" w:cstheme="majorHAnsi"/>
            <w:b w:val="0"/>
            <w:lang w:val="nl-NL"/>
          </w:rPr>
          <w:t xml:space="preserve">5.3. </w:t>
        </w:r>
        <w:r w:rsidR="00625AE2" w:rsidRPr="00625AE2">
          <w:rPr>
            <w:rStyle w:val="Hyperlink"/>
            <w:rFonts w:asciiTheme="majorHAnsi" w:hAnsiTheme="majorHAnsi" w:cstheme="majorHAnsi"/>
            <w:b w:val="0"/>
            <w:lang w:val="vi-VN"/>
          </w:rPr>
          <w:t>Nội dung đề nghị cấp phép đối với tiếng ồn, độ rung</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_Toc236658970 \h </w:instrText>
        </w:r>
        <w:r w:rsidR="00625AE2" w:rsidRPr="00625AE2">
          <w:rPr>
            <w:b w:val="0"/>
            <w:webHidden/>
          </w:rPr>
        </w:r>
        <w:r w:rsidR="00625AE2" w:rsidRPr="00625AE2">
          <w:rPr>
            <w:b w:val="0"/>
            <w:webHidden/>
          </w:rPr>
          <w:fldChar w:fldCharType="separate"/>
        </w:r>
        <w:r w:rsidR="00214F56">
          <w:rPr>
            <w:b w:val="0"/>
            <w:webHidden/>
          </w:rPr>
          <w:t>293</w:t>
        </w:r>
        <w:r w:rsidR="00625AE2" w:rsidRPr="00625AE2">
          <w:rPr>
            <w:b w:val="0"/>
            <w:webHidden/>
          </w:rPr>
          <w:fldChar w:fldCharType="end"/>
        </w:r>
      </w:hyperlink>
    </w:p>
    <w:p w14:paraId="2CB2B717" w14:textId="39E62A87"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71" w:history="1">
        <w:r w:rsidR="00625AE2" w:rsidRPr="00625AE2">
          <w:rPr>
            <w:rStyle w:val="Hyperlink"/>
            <w:rFonts w:asciiTheme="majorHAnsi" w:hAnsiTheme="majorHAnsi" w:cstheme="majorHAnsi"/>
            <w:b w:val="0"/>
          </w:rPr>
          <w:t>5.4. Nội dung đề nghị cấp phép của dự án đầu tư thực hiện dịch vụ xử lý chất thải nguy hại</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_Toc236658971 \h </w:instrText>
        </w:r>
        <w:r w:rsidR="00625AE2" w:rsidRPr="00625AE2">
          <w:rPr>
            <w:b w:val="0"/>
            <w:webHidden/>
          </w:rPr>
        </w:r>
        <w:r w:rsidR="00625AE2" w:rsidRPr="00625AE2">
          <w:rPr>
            <w:b w:val="0"/>
            <w:webHidden/>
          </w:rPr>
          <w:fldChar w:fldCharType="separate"/>
        </w:r>
        <w:r w:rsidR="00214F56">
          <w:rPr>
            <w:b w:val="0"/>
            <w:webHidden/>
          </w:rPr>
          <w:t>294</w:t>
        </w:r>
        <w:r w:rsidR="00625AE2" w:rsidRPr="00625AE2">
          <w:rPr>
            <w:b w:val="0"/>
            <w:webHidden/>
          </w:rPr>
          <w:fldChar w:fldCharType="end"/>
        </w:r>
      </w:hyperlink>
    </w:p>
    <w:p w14:paraId="5F26C34C" w14:textId="142C7895"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72" w:history="1">
        <w:r w:rsidR="00625AE2" w:rsidRPr="00625AE2">
          <w:rPr>
            <w:rStyle w:val="Hyperlink"/>
            <w:rFonts w:asciiTheme="majorHAnsi" w:hAnsiTheme="majorHAnsi" w:cstheme="majorHAnsi"/>
            <w:b w:val="0"/>
          </w:rPr>
          <w:t>5.5. Nội dung đề nghị cấp phép của dự án đầu tư có nhập khẩu phế liệu từ nước ngoài làm nguyên liệu sản xuất</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_Toc236658972 \h </w:instrText>
        </w:r>
        <w:r w:rsidR="00625AE2" w:rsidRPr="00625AE2">
          <w:rPr>
            <w:b w:val="0"/>
            <w:webHidden/>
          </w:rPr>
        </w:r>
        <w:r w:rsidR="00625AE2" w:rsidRPr="00625AE2">
          <w:rPr>
            <w:b w:val="0"/>
            <w:webHidden/>
          </w:rPr>
          <w:fldChar w:fldCharType="separate"/>
        </w:r>
        <w:r w:rsidR="00214F56">
          <w:rPr>
            <w:b w:val="0"/>
            <w:webHidden/>
          </w:rPr>
          <w:t>294</w:t>
        </w:r>
        <w:r w:rsidR="00625AE2" w:rsidRPr="00625AE2">
          <w:rPr>
            <w:b w:val="0"/>
            <w:webHidden/>
          </w:rPr>
          <w:fldChar w:fldCharType="end"/>
        </w:r>
      </w:hyperlink>
    </w:p>
    <w:p w14:paraId="6D1F218F" w14:textId="608BCAE6"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73" w:history="1">
        <w:r w:rsidR="00625AE2" w:rsidRPr="00625AE2">
          <w:rPr>
            <w:rStyle w:val="Hyperlink"/>
            <w:rFonts w:asciiTheme="majorHAnsi" w:hAnsiTheme="majorHAnsi" w:cstheme="majorHAnsi"/>
            <w:b w:val="0"/>
            <w:lang w:val="de-DE"/>
          </w:rPr>
          <w:t>5.6. Yêu cầu về quản lý chất thải</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_Toc236658973 \h </w:instrText>
        </w:r>
        <w:r w:rsidR="00625AE2" w:rsidRPr="00625AE2">
          <w:rPr>
            <w:b w:val="0"/>
            <w:webHidden/>
          </w:rPr>
        </w:r>
        <w:r w:rsidR="00625AE2" w:rsidRPr="00625AE2">
          <w:rPr>
            <w:b w:val="0"/>
            <w:webHidden/>
          </w:rPr>
          <w:fldChar w:fldCharType="separate"/>
        </w:r>
        <w:r w:rsidR="00214F56">
          <w:rPr>
            <w:b w:val="0"/>
            <w:webHidden/>
          </w:rPr>
          <w:t>294</w:t>
        </w:r>
        <w:r w:rsidR="00625AE2" w:rsidRPr="00625AE2">
          <w:rPr>
            <w:b w:val="0"/>
            <w:webHidden/>
          </w:rPr>
          <w:fldChar w:fldCharType="end"/>
        </w:r>
      </w:hyperlink>
    </w:p>
    <w:p w14:paraId="5E575AD1" w14:textId="394FDA33"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74" w:history="1">
        <w:r w:rsidR="00625AE2" w:rsidRPr="00625AE2">
          <w:rPr>
            <w:rStyle w:val="Hyperlink"/>
            <w:rFonts w:asciiTheme="majorHAnsi" w:hAnsiTheme="majorHAnsi" w:cstheme="majorHAnsi"/>
            <w:i w:val="0"/>
          </w:rPr>
          <w:t>5.6.1. Chủng loại, khối lượng chất thải phát sinh</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_Toc236658974 \h </w:instrText>
        </w:r>
        <w:r w:rsidR="00625AE2" w:rsidRPr="00625AE2">
          <w:rPr>
            <w:i w:val="0"/>
            <w:webHidden/>
          </w:rPr>
        </w:r>
        <w:r w:rsidR="00625AE2" w:rsidRPr="00625AE2">
          <w:rPr>
            <w:i w:val="0"/>
            <w:webHidden/>
          </w:rPr>
          <w:fldChar w:fldCharType="separate"/>
        </w:r>
        <w:r w:rsidR="00214F56">
          <w:rPr>
            <w:i w:val="0"/>
            <w:webHidden/>
          </w:rPr>
          <w:t>294</w:t>
        </w:r>
        <w:r w:rsidR="00625AE2" w:rsidRPr="00625AE2">
          <w:rPr>
            <w:i w:val="0"/>
            <w:webHidden/>
          </w:rPr>
          <w:fldChar w:fldCharType="end"/>
        </w:r>
      </w:hyperlink>
    </w:p>
    <w:p w14:paraId="5843E51B" w14:textId="16075645"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75" w:history="1">
        <w:r w:rsidR="00625AE2" w:rsidRPr="00625AE2">
          <w:rPr>
            <w:rStyle w:val="Hyperlink"/>
            <w:rFonts w:asciiTheme="majorHAnsi" w:hAnsiTheme="majorHAnsi" w:cstheme="majorHAnsi"/>
            <w:i w:val="0"/>
          </w:rPr>
          <w:t>5.6.2. Yêu cầu BVMT đối với việc lưu giữ chất thải rắn sinh hoạt, chất thải rắn công nghiệp thông thường, chất thải nguy hại</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_Toc236658975 \h </w:instrText>
        </w:r>
        <w:r w:rsidR="00625AE2" w:rsidRPr="00625AE2">
          <w:rPr>
            <w:i w:val="0"/>
            <w:webHidden/>
          </w:rPr>
        </w:r>
        <w:r w:rsidR="00625AE2" w:rsidRPr="00625AE2">
          <w:rPr>
            <w:i w:val="0"/>
            <w:webHidden/>
          </w:rPr>
          <w:fldChar w:fldCharType="separate"/>
        </w:r>
        <w:r w:rsidR="00214F56">
          <w:rPr>
            <w:i w:val="0"/>
            <w:webHidden/>
          </w:rPr>
          <w:t>296</w:t>
        </w:r>
        <w:r w:rsidR="00625AE2" w:rsidRPr="00625AE2">
          <w:rPr>
            <w:i w:val="0"/>
            <w:webHidden/>
          </w:rPr>
          <w:fldChar w:fldCharType="end"/>
        </w:r>
      </w:hyperlink>
    </w:p>
    <w:p w14:paraId="3FB92D34" w14:textId="4241DFDF"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76" w:history="1">
        <w:r w:rsidR="00625AE2" w:rsidRPr="00625AE2">
          <w:rPr>
            <w:rStyle w:val="Hyperlink"/>
            <w:rFonts w:asciiTheme="majorHAnsi" w:hAnsiTheme="majorHAnsi" w:cstheme="majorHAnsi"/>
            <w:b w:val="0"/>
          </w:rPr>
          <w:t>5.7. Các yêu cầu khác về bảo vệ môi trường</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_Toc236658976 \h </w:instrText>
        </w:r>
        <w:r w:rsidR="00625AE2" w:rsidRPr="00625AE2">
          <w:rPr>
            <w:b w:val="0"/>
            <w:webHidden/>
          </w:rPr>
        </w:r>
        <w:r w:rsidR="00625AE2" w:rsidRPr="00625AE2">
          <w:rPr>
            <w:b w:val="0"/>
            <w:webHidden/>
          </w:rPr>
          <w:fldChar w:fldCharType="separate"/>
        </w:r>
        <w:r w:rsidR="00214F56">
          <w:rPr>
            <w:b w:val="0"/>
            <w:webHidden/>
          </w:rPr>
          <w:t>296</w:t>
        </w:r>
        <w:r w:rsidR="00625AE2" w:rsidRPr="00625AE2">
          <w:rPr>
            <w:b w:val="0"/>
            <w:webHidden/>
          </w:rPr>
          <w:fldChar w:fldCharType="end"/>
        </w:r>
      </w:hyperlink>
    </w:p>
    <w:p w14:paraId="3E07E90D" w14:textId="5EBD66E7"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77" w:history="1">
        <w:r w:rsidR="00625AE2" w:rsidRPr="00625AE2">
          <w:rPr>
            <w:rStyle w:val="Hyperlink"/>
            <w:rFonts w:cstheme="majorHAnsi"/>
            <w:lang w:val="pt-BR"/>
          </w:rPr>
          <w:t>CHƯƠNG VI.</w:t>
        </w:r>
        <w:r w:rsidR="00625AE2" w:rsidRPr="00625AE2">
          <w:rPr>
            <w:webHidden/>
          </w:rPr>
          <w:tab/>
        </w:r>
        <w:r w:rsidR="00625AE2" w:rsidRPr="00625AE2">
          <w:rPr>
            <w:webHidden/>
          </w:rPr>
          <w:fldChar w:fldCharType="begin"/>
        </w:r>
        <w:r w:rsidR="00625AE2" w:rsidRPr="00625AE2">
          <w:rPr>
            <w:webHidden/>
          </w:rPr>
          <w:instrText xml:space="preserve"> PAGEREF _Toc236658977 \h </w:instrText>
        </w:r>
        <w:r w:rsidR="00625AE2" w:rsidRPr="00625AE2">
          <w:rPr>
            <w:webHidden/>
          </w:rPr>
        </w:r>
        <w:r w:rsidR="00625AE2" w:rsidRPr="00625AE2">
          <w:rPr>
            <w:webHidden/>
          </w:rPr>
          <w:fldChar w:fldCharType="separate"/>
        </w:r>
        <w:r w:rsidR="00214F56">
          <w:rPr>
            <w:webHidden/>
          </w:rPr>
          <w:t>298</w:t>
        </w:r>
        <w:r w:rsidR="00625AE2" w:rsidRPr="00625AE2">
          <w:rPr>
            <w:webHidden/>
          </w:rPr>
          <w:fldChar w:fldCharType="end"/>
        </w:r>
      </w:hyperlink>
    </w:p>
    <w:p w14:paraId="5084644C" w14:textId="5C8781EF"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78" w:history="1">
        <w:r w:rsidR="00625AE2" w:rsidRPr="00625AE2">
          <w:rPr>
            <w:rStyle w:val="Hyperlink"/>
            <w:rFonts w:cstheme="majorHAnsi"/>
            <w:lang w:val="pt-BR"/>
          </w:rPr>
          <w:t>KẾ HOẠCH VẬN HÀNH THỬ NGHIỆM CÔNG TRÌNH XỬ LÝ CHẤT THẢI VÀ CHƯƠNG TRÌNH QUAN TRẮC MÔI TRƯỜNG CỦA DỰ ÁN</w:t>
        </w:r>
        <w:r w:rsidR="00625AE2" w:rsidRPr="00625AE2">
          <w:rPr>
            <w:webHidden/>
          </w:rPr>
          <w:tab/>
        </w:r>
        <w:r w:rsidR="00625AE2" w:rsidRPr="00625AE2">
          <w:rPr>
            <w:webHidden/>
          </w:rPr>
          <w:fldChar w:fldCharType="begin"/>
        </w:r>
        <w:r w:rsidR="00625AE2" w:rsidRPr="00625AE2">
          <w:rPr>
            <w:webHidden/>
          </w:rPr>
          <w:instrText xml:space="preserve"> PAGEREF _Toc236658978 \h </w:instrText>
        </w:r>
        <w:r w:rsidR="00625AE2" w:rsidRPr="00625AE2">
          <w:rPr>
            <w:webHidden/>
          </w:rPr>
        </w:r>
        <w:r w:rsidR="00625AE2" w:rsidRPr="00625AE2">
          <w:rPr>
            <w:webHidden/>
          </w:rPr>
          <w:fldChar w:fldCharType="separate"/>
        </w:r>
        <w:r w:rsidR="00214F56">
          <w:rPr>
            <w:webHidden/>
          </w:rPr>
          <w:t>298</w:t>
        </w:r>
        <w:r w:rsidR="00625AE2" w:rsidRPr="00625AE2">
          <w:rPr>
            <w:webHidden/>
          </w:rPr>
          <w:fldChar w:fldCharType="end"/>
        </w:r>
      </w:hyperlink>
    </w:p>
    <w:p w14:paraId="0208A9E1" w14:textId="274678B0"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79" w:history="1">
        <w:r w:rsidR="00625AE2" w:rsidRPr="00625AE2">
          <w:rPr>
            <w:rStyle w:val="Hyperlink"/>
            <w:rFonts w:asciiTheme="majorHAnsi" w:hAnsiTheme="majorHAnsi" w:cstheme="majorHAnsi"/>
            <w:b w:val="0"/>
            <w:lang w:val="pt-BR"/>
          </w:rPr>
          <w:t>6.1. Kế hoạch vận hành thử nghiệm công trình xử lý chất thải của dự án</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_Toc236658979 \h </w:instrText>
        </w:r>
        <w:r w:rsidR="00625AE2" w:rsidRPr="00625AE2">
          <w:rPr>
            <w:b w:val="0"/>
            <w:webHidden/>
          </w:rPr>
        </w:r>
        <w:r w:rsidR="00625AE2" w:rsidRPr="00625AE2">
          <w:rPr>
            <w:b w:val="0"/>
            <w:webHidden/>
          </w:rPr>
          <w:fldChar w:fldCharType="separate"/>
        </w:r>
        <w:r w:rsidR="00214F56">
          <w:rPr>
            <w:b w:val="0"/>
            <w:webHidden/>
          </w:rPr>
          <w:t>298</w:t>
        </w:r>
        <w:r w:rsidR="00625AE2" w:rsidRPr="00625AE2">
          <w:rPr>
            <w:b w:val="0"/>
            <w:webHidden/>
          </w:rPr>
          <w:fldChar w:fldCharType="end"/>
        </w:r>
      </w:hyperlink>
    </w:p>
    <w:p w14:paraId="2169D04B" w14:textId="2BAAC08F"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80" w:history="1">
        <w:r w:rsidR="00625AE2" w:rsidRPr="00625AE2">
          <w:rPr>
            <w:rStyle w:val="Hyperlink"/>
            <w:rFonts w:asciiTheme="majorHAnsi" w:hAnsiTheme="majorHAnsi" w:cstheme="majorHAnsi"/>
            <w:i w:val="0"/>
            <w:lang w:val="pt-BR"/>
          </w:rPr>
          <w:t>6.1.1. Thời hạn dự kiến vận hành thử nghiệm</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_Toc236658980 \h </w:instrText>
        </w:r>
        <w:r w:rsidR="00625AE2" w:rsidRPr="00625AE2">
          <w:rPr>
            <w:i w:val="0"/>
            <w:webHidden/>
          </w:rPr>
        </w:r>
        <w:r w:rsidR="00625AE2" w:rsidRPr="00625AE2">
          <w:rPr>
            <w:i w:val="0"/>
            <w:webHidden/>
          </w:rPr>
          <w:fldChar w:fldCharType="separate"/>
        </w:r>
        <w:r w:rsidR="00214F56">
          <w:rPr>
            <w:i w:val="0"/>
            <w:webHidden/>
          </w:rPr>
          <w:t>298</w:t>
        </w:r>
        <w:r w:rsidR="00625AE2" w:rsidRPr="00625AE2">
          <w:rPr>
            <w:i w:val="0"/>
            <w:webHidden/>
          </w:rPr>
          <w:fldChar w:fldCharType="end"/>
        </w:r>
      </w:hyperlink>
    </w:p>
    <w:p w14:paraId="73687F86" w14:textId="233681DF" w:rsidR="00625AE2" w:rsidRPr="00625AE2" w:rsidRDefault="00495F4D">
      <w:pPr>
        <w:pStyle w:val="TOC3"/>
        <w:rPr>
          <w:rFonts w:asciiTheme="minorHAnsi" w:eastAsiaTheme="minorEastAsia" w:hAnsiTheme="minorHAnsi" w:cstheme="minorBidi"/>
          <w:i w:val="0"/>
          <w:kern w:val="2"/>
          <w:sz w:val="24"/>
          <w:szCs w:val="24"/>
          <w:lang w:val="en-US"/>
          <w14:ligatures w14:val="standardContextual"/>
        </w:rPr>
      </w:pPr>
      <w:hyperlink w:anchor="_Toc236658981" w:history="1">
        <w:r w:rsidR="00625AE2" w:rsidRPr="00625AE2">
          <w:rPr>
            <w:rStyle w:val="Hyperlink"/>
            <w:rFonts w:asciiTheme="majorHAnsi" w:hAnsiTheme="majorHAnsi" w:cstheme="majorHAnsi"/>
            <w:i w:val="0"/>
          </w:rPr>
          <w:t>6.1.2. Kế hoạch quan trắc chất thải, đánh giá hiệu quả xử lý của các công trình, thiết bị xử lý</w:t>
        </w:r>
        <w:r w:rsidR="00625AE2" w:rsidRPr="00625AE2">
          <w:rPr>
            <w:i w:val="0"/>
            <w:webHidden/>
          </w:rPr>
          <w:tab/>
        </w:r>
        <w:r w:rsidR="00625AE2" w:rsidRPr="00625AE2">
          <w:rPr>
            <w:i w:val="0"/>
            <w:webHidden/>
          </w:rPr>
          <w:fldChar w:fldCharType="begin"/>
        </w:r>
        <w:r w:rsidR="00625AE2" w:rsidRPr="00625AE2">
          <w:rPr>
            <w:i w:val="0"/>
            <w:webHidden/>
          </w:rPr>
          <w:instrText xml:space="preserve"> PAGEREF _Toc236658981 \h </w:instrText>
        </w:r>
        <w:r w:rsidR="00625AE2" w:rsidRPr="00625AE2">
          <w:rPr>
            <w:i w:val="0"/>
            <w:webHidden/>
          </w:rPr>
        </w:r>
        <w:r w:rsidR="00625AE2" w:rsidRPr="00625AE2">
          <w:rPr>
            <w:i w:val="0"/>
            <w:webHidden/>
          </w:rPr>
          <w:fldChar w:fldCharType="separate"/>
        </w:r>
        <w:r w:rsidR="00214F56">
          <w:rPr>
            <w:i w:val="0"/>
            <w:webHidden/>
          </w:rPr>
          <w:t>299</w:t>
        </w:r>
        <w:r w:rsidR="00625AE2" w:rsidRPr="00625AE2">
          <w:rPr>
            <w:i w:val="0"/>
            <w:webHidden/>
          </w:rPr>
          <w:fldChar w:fldCharType="end"/>
        </w:r>
      </w:hyperlink>
    </w:p>
    <w:p w14:paraId="0AF123F4" w14:textId="77BE20A9"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82" w:history="1">
        <w:r w:rsidR="00625AE2" w:rsidRPr="00625AE2">
          <w:rPr>
            <w:rStyle w:val="Hyperlink"/>
            <w:rFonts w:asciiTheme="majorHAnsi" w:hAnsiTheme="majorHAnsi" w:cstheme="majorHAnsi"/>
            <w:b w:val="0"/>
            <w:lang w:val="pt-BR"/>
          </w:rPr>
          <w:t>6.2. Chương trình quan trắc chất thải định kỳ theo quy định của pháp luật</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_Toc236658982 \h </w:instrText>
        </w:r>
        <w:r w:rsidR="00625AE2" w:rsidRPr="00625AE2">
          <w:rPr>
            <w:b w:val="0"/>
            <w:webHidden/>
          </w:rPr>
        </w:r>
        <w:r w:rsidR="00625AE2" w:rsidRPr="00625AE2">
          <w:rPr>
            <w:b w:val="0"/>
            <w:webHidden/>
          </w:rPr>
          <w:fldChar w:fldCharType="separate"/>
        </w:r>
        <w:r w:rsidR="00214F56">
          <w:rPr>
            <w:b w:val="0"/>
            <w:webHidden/>
          </w:rPr>
          <w:t>300</w:t>
        </w:r>
        <w:r w:rsidR="00625AE2" w:rsidRPr="00625AE2">
          <w:rPr>
            <w:b w:val="0"/>
            <w:webHidden/>
          </w:rPr>
          <w:fldChar w:fldCharType="end"/>
        </w:r>
      </w:hyperlink>
    </w:p>
    <w:p w14:paraId="5FFD0D3F" w14:textId="6B8AF7D8"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83" w:history="1">
        <w:r w:rsidR="00625AE2" w:rsidRPr="00625AE2">
          <w:rPr>
            <w:rStyle w:val="Hyperlink"/>
            <w:rFonts w:asciiTheme="majorHAnsi" w:hAnsiTheme="majorHAnsi" w:cstheme="majorHAnsi"/>
            <w:b w:val="0"/>
            <w:lang w:val="pt-BR"/>
          </w:rPr>
          <w:t xml:space="preserve">6.2.1. </w:t>
        </w:r>
        <w:r w:rsidR="00625AE2" w:rsidRPr="00625AE2">
          <w:rPr>
            <w:rStyle w:val="Hyperlink"/>
            <w:rFonts w:asciiTheme="majorHAnsi" w:hAnsiTheme="majorHAnsi" w:cstheme="majorHAnsi"/>
            <w:b w:val="0"/>
            <w:lang w:val="nl-NL"/>
          </w:rPr>
          <w:t>Chương trình quan trắc môi trường định kỳ</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_Toc236658983 \h </w:instrText>
        </w:r>
        <w:r w:rsidR="00625AE2" w:rsidRPr="00625AE2">
          <w:rPr>
            <w:b w:val="0"/>
            <w:webHidden/>
          </w:rPr>
        </w:r>
        <w:r w:rsidR="00625AE2" w:rsidRPr="00625AE2">
          <w:rPr>
            <w:b w:val="0"/>
            <w:webHidden/>
          </w:rPr>
          <w:fldChar w:fldCharType="separate"/>
        </w:r>
        <w:r w:rsidR="00214F56">
          <w:rPr>
            <w:b w:val="0"/>
            <w:webHidden/>
          </w:rPr>
          <w:t>300</w:t>
        </w:r>
        <w:r w:rsidR="00625AE2" w:rsidRPr="00625AE2">
          <w:rPr>
            <w:b w:val="0"/>
            <w:webHidden/>
          </w:rPr>
          <w:fldChar w:fldCharType="end"/>
        </w:r>
      </w:hyperlink>
    </w:p>
    <w:p w14:paraId="09F22047" w14:textId="03190658"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84" w:history="1">
        <w:r w:rsidR="00625AE2" w:rsidRPr="00625AE2">
          <w:rPr>
            <w:rStyle w:val="Hyperlink"/>
            <w:rFonts w:asciiTheme="majorHAnsi" w:hAnsiTheme="majorHAnsi" w:cstheme="majorHAnsi"/>
            <w:b w:val="0"/>
            <w:lang w:val="pt-BR"/>
          </w:rPr>
          <w:t xml:space="preserve">6.2.1. </w:t>
        </w:r>
        <w:r w:rsidR="00625AE2" w:rsidRPr="00625AE2">
          <w:rPr>
            <w:rStyle w:val="Hyperlink"/>
            <w:rFonts w:asciiTheme="majorHAnsi" w:hAnsiTheme="majorHAnsi" w:cstheme="majorHAnsi"/>
            <w:b w:val="0"/>
            <w:lang w:val="nl-NL"/>
          </w:rPr>
          <w:t>Chương trình quan trắc môi trường định kỳ</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_Toc236658984 \h </w:instrText>
        </w:r>
        <w:r w:rsidR="00625AE2" w:rsidRPr="00625AE2">
          <w:rPr>
            <w:b w:val="0"/>
            <w:webHidden/>
          </w:rPr>
        </w:r>
        <w:r w:rsidR="00625AE2" w:rsidRPr="00625AE2">
          <w:rPr>
            <w:b w:val="0"/>
            <w:webHidden/>
          </w:rPr>
          <w:fldChar w:fldCharType="separate"/>
        </w:r>
        <w:r w:rsidR="00214F56">
          <w:rPr>
            <w:b w:val="0"/>
            <w:webHidden/>
          </w:rPr>
          <w:t>302</w:t>
        </w:r>
        <w:r w:rsidR="00625AE2" w:rsidRPr="00625AE2">
          <w:rPr>
            <w:b w:val="0"/>
            <w:webHidden/>
          </w:rPr>
          <w:fldChar w:fldCharType="end"/>
        </w:r>
      </w:hyperlink>
    </w:p>
    <w:p w14:paraId="28CCF6F9" w14:textId="2BB5C653" w:rsidR="00625AE2" w:rsidRPr="00625AE2" w:rsidRDefault="00495F4D">
      <w:pPr>
        <w:pStyle w:val="TOC2"/>
        <w:rPr>
          <w:rFonts w:asciiTheme="minorHAnsi" w:eastAsiaTheme="minorEastAsia" w:hAnsiTheme="minorHAnsi" w:cstheme="minorBidi"/>
          <w:b w:val="0"/>
          <w:kern w:val="2"/>
          <w:sz w:val="24"/>
          <w:szCs w:val="24"/>
          <w14:ligatures w14:val="standardContextual"/>
        </w:rPr>
      </w:pPr>
      <w:hyperlink w:anchor="_Toc236658985" w:history="1">
        <w:r w:rsidR="00625AE2" w:rsidRPr="00625AE2">
          <w:rPr>
            <w:rStyle w:val="Hyperlink"/>
            <w:rFonts w:asciiTheme="majorHAnsi" w:hAnsiTheme="majorHAnsi" w:cstheme="majorHAnsi"/>
            <w:b w:val="0"/>
            <w:lang w:val="pt-BR"/>
          </w:rPr>
          <w:t>6.3. Kinh phí thực hiện quan trắc môi trường hàng năm</w:t>
        </w:r>
        <w:r w:rsidR="00625AE2" w:rsidRPr="00625AE2">
          <w:rPr>
            <w:b w:val="0"/>
            <w:webHidden/>
          </w:rPr>
          <w:tab/>
        </w:r>
        <w:r w:rsidR="00625AE2" w:rsidRPr="00625AE2">
          <w:rPr>
            <w:b w:val="0"/>
            <w:webHidden/>
          </w:rPr>
          <w:fldChar w:fldCharType="begin"/>
        </w:r>
        <w:r w:rsidR="00625AE2" w:rsidRPr="00625AE2">
          <w:rPr>
            <w:b w:val="0"/>
            <w:webHidden/>
          </w:rPr>
          <w:instrText xml:space="preserve"> PAGEREF _Toc236658985 \h </w:instrText>
        </w:r>
        <w:r w:rsidR="00625AE2" w:rsidRPr="00625AE2">
          <w:rPr>
            <w:b w:val="0"/>
            <w:webHidden/>
          </w:rPr>
        </w:r>
        <w:r w:rsidR="00625AE2" w:rsidRPr="00625AE2">
          <w:rPr>
            <w:b w:val="0"/>
            <w:webHidden/>
          </w:rPr>
          <w:fldChar w:fldCharType="separate"/>
        </w:r>
        <w:r w:rsidR="00214F56">
          <w:rPr>
            <w:b w:val="0"/>
            <w:webHidden/>
          </w:rPr>
          <w:t>302</w:t>
        </w:r>
        <w:r w:rsidR="00625AE2" w:rsidRPr="00625AE2">
          <w:rPr>
            <w:b w:val="0"/>
            <w:webHidden/>
          </w:rPr>
          <w:fldChar w:fldCharType="end"/>
        </w:r>
      </w:hyperlink>
    </w:p>
    <w:p w14:paraId="5A2B6441" w14:textId="7197EE88"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86" w:history="1">
        <w:r w:rsidR="00625AE2" w:rsidRPr="00625AE2">
          <w:rPr>
            <w:rStyle w:val="Hyperlink"/>
            <w:rFonts w:cstheme="majorHAnsi"/>
            <w:lang w:eastAsia="vi-VN"/>
          </w:rPr>
          <w:t>CHƯƠNG VII. CAM KẾT CỦA CHỦ DỰ ÁN</w:t>
        </w:r>
        <w:r w:rsidR="00625AE2" w:rsidRPr="00625AE2">
          <w:rPr>
            <w:webHidden/>
          </w:rPr>
          <w:tab/>
        </w:r>
        <w:r w:rsidR="00625AE2" w:rsidRPr="00625AE2">
          <w:rPr>
            <w:webHidden/>
          </w:rPr>
          <w:fldChar w:fldCharType="begin"/>
        </w:r>
        <w:r w:rsidR="00625AE2" w:rsidRPr="00625AE2">
          <w:rPr>
            <w:webHidden/>
          </w:rPr>
          <w:instrText xml:space="preserve"> PAGEREF _Toc236658986 \h </w:instrText>
        </w:r>
        <w:r w:rsidR="00625AE2" w:rsidRPr="00625AE2">
          <w:rPr>
            <w:webHidden/>
          </w:rPr>
        </w:r>
        <w:r w:rsidR="00625AE2" w:rsidRPr="00625AE2">
          <w:rPr>
            <w:webHidden/>
          </w:rPr>
          <w:fldChar w:fldCharType="separate"/>
        </w:r>
        <w:r w:rsidR="00214F56">
          <w:rPr>
            <w:webHidden/>
          </w:rPr>
          <w:t>303</w:t>
        </w:r>
        <w:r w:rsidR="00625AE2" w:rsidRPr="00625AE2">
          <w:rPr>
            <w:webHidden/>
          </w:rPr>
          <w:fldChar w:fldCharType="end"/>
        </w:r>
      </w:hyperlink>
    </w:p>
    <w:p w14:paraId="4DB1FB7D" w14:textId="555FE7CD" w:rsidR="00625AE2" w:rsidRPr="00625AE2" w:rsidRDefault="00495F4D">
      <w:pPr>
        <w:pStyle w:val="TOC1"/>
        <w:rPr>
          <w:rFonts w:asciiTheme="minorHAnsi" w:eastAsiaTheme="minorEastAsia" w:hAnsiTheme="minorHAnsi" w:cstheme="minorBidi"/>
          <w:caps w:val="0"/>
          <w:kern w:val="2"/>
          <w:lang w:val="en-US"/>
          <w14:ligatures w14:val="standardContextual"/>
        </w:rPr>
      </w:pPr>
      <w:hyperlink w:anchor="_Toc236658987" w:history="1">
        <w:r w:rsidR="00625AE2" w:rsidRPr="00625AE2">
          <w:rPr>
            <w:rStyle w:val="Hyperlink"/>
            <w:rFonts w:cstheme="majorHAnsi"/>
          </w:rPr>
          <w:t>CÁC TÀI LIỆU, DỮ LIỆU THAM KHẢO</w:t>
        </w:r>
        <w:r w:rsidR="00625AE2" w:rsidRPr="00625AE2">
          <w:rPr>
            <w:webHidden/>
          </w:rPr>
          <w:tab/>
        </w:r>
        <w:r w:rsidR="00625AE2" w:rsidRPr="00625AE2">
          <w:rPr>
            <w:webHidden/>
          </w:rPr>
          <w:fldChar w:fldCharType="begin"/>
        </w:r>
        <w:r w:rsidR="00625AE2" w:rsidRPr="00625AE2">
          <w:rPr>
            <w:webHidden/>
          </w:rPr>
          <w:instrText xml:space="preserve"> PAGEREF _Toc236658987 \h </w:instrText>
        </w:r>
        <w:r w:rsidR="00625AE2" w:rsidRPr="00625AE2">
          <w:rPr>
            <w:webHidden/>
          </w:rPr>
        </w:r>
        <w:r w:rsidR="00625AE2" w:rsidRPr="00625AE2">
          <w:rPr>
            <w:webHidden/>
          </w:rPr>
          <w:fldChar w:fldCharType="separate"/>
        </w:r>
        <w:r w:rsidR="00214F56">
          <w:rPr>
            <w:webHidden/>
          </w:rPr>
          <w:t>305</w:t>
        </w:r>
        <w:r w:rsidR="00625AE2" w:rsidRPr="00625AE2">
          <w:rPr>
            <w:webHidden/>
          </w:rPr>
          <w:fldChar w:fldCharType="end"/>
        </w:r>
      </w:hyperlink>
    </w:p>
    <w:p w14:paraId="1519366B" w14:textId="4009B723" w:rsidR="00CE7A38" w:rsidRPr="00357190" w:rsidRDefault="00CE7A38" w:rsidP="005D4B82">
      <w:pPr>
        <w:tabs>
          <w:tab w:val="center" w:pos="4535"/>
          <w:tab w:val="left" w:pos="5535"/>
        </w:tabs>
        <w:contextualSpacing/>
        <w:rPr>
          <w:rFonts w:asciiTheme="majorHAnsi" w:hAnsiTheme="majorHAnsi" w:cstheme="majorHAnsi"/>
          <w:bCs/>
          <w:iCs/>
          <w:szCs w:val="26"/>
          <w:lang w:val="fr-FR"/>
        </w:rPr>
      </w:pPr>
      <w:r w:rsidRPr="00625AE2">
        <w:rPr>
          <w:rFonts w:asciiTheme="majorHAnsi" w:hAnsiTheme="majorHAnsi" w:cstheme="majorHAnsi"/>
          <w:bCs/>
          <w:szCs w:val="26"/>
          <w:lang w:val="fr-FR"/>
        </w:rPr>
        <w:fldChar w:fldCharType="end"/>
      </w:r>
    </w:p>
    <w:p w14:paraId="03496930" w14:textId="77777777" w:rsidR="000E7CD1" w:rsidRPr="00357190" w:rsidRDefault="000E7CD1" w:rsidP="00337B70">
      <w:pPr>
        <w:contextualSpacing/>
        <w:rPr>
          <w:rFonts w:asciiTheme="majorHAnsi" w:hAnsiTheme="majorHAnsi" w:cstheme="majorHAnsi"/>
          <w:bCs/>
          <w:iCs/>
          <w:szCs w:val="26"/>
        </w:rPr>
      </w:pPr>
      <w:bookmarkStart w:id="0" w:name="_Toc507405309"/>
    </w:p>
    <w:p w14:paraId="4609EBB8" w14:textId="77777777" w:rsidR="000E7CDA" w:rsidRPr="00357190" w:rsidRDefault="000E7CDA" w:rsidP="00CE5F4C">
      <w:pPr>
        <w:contextualSpacing/>
        <w:jc w:val="center"/>
        <w:rPr>
          <w:rFonts w:asciiTheme="majorHAnsi" w:hAnsiTheme="majorHAnsi" w:cstheme="majorHAnsi"/>
          <w:b/>
          <w:szCs w:val="26"/>
          <w:lang w:val="vi-VN"/>
        </w:rPr>
      </w:pPr>
      <w:r w:rsidRPr="00357190">
        <w:rPr>
          <w:rFonts w:asciiTheme="majorHAnsi" w:hAnsiTheme="majorHAnsi" w:cstheme="majorHAnsi"/>
          <w:b/>
          <w:szCs w:val="26"/>
          <w:lang w:val="vi-VN"/>
        </w:rPr>
        <w:lastRenderedPageBreak/>
        <w:t>DANH MỤC CÁC TỪ VIẾT TẮT</w:t>
      </w:r>
      <w:bookmarkEnd w:id="0"/>
    </w:p>
    <w:p w14:paraId="05A4C851" w14:textId="77777777" w:rsidR="0042064F" w:rsidRPr="00357190" w:rsidRDefault="0042064F" w:rsidP="00CE5F4C">
      <w:pPr>
        <w:contextualSpacing/>
        <w:rPr>
          <w:rFonts w:asciiTheme="majorHAnsi" w:hAnsiTheme="majorHAnsi" w:cstheme="majorHAnsi"/>
          <w:i/>
          <w:szCs w:val="26"/>
          <w:lang w:val="vi-VN"/>
        </w:rPr>
      </w:pPr>
    </w:p>
    <w:tbl>
      <w:tblPr>
        <w:tblW w:w="6528" w:type="dxa"/>
        <w:jc w:val="center"/>
        <w:tblLook w:val="04A0" w:firstRow="1" w:lastRow="0" w:firstColumn="1" w:lastColumn="0" w:noHBand="0" w:noVBand="1"/>
      </w:tblPr>
      <w:tblGrid>
        <w:gridCol w:w="1660"/>
        <w:gridCol w:w="4868"/>
      </w:tblGrid>
      <w:tr w:rsidR="00B753C5" w:rsidRPr="00DD54E4" w14:paraId="21D83850" w14:textId="77777777" w:rsidTr="00214F56">
        <w:trPr>
          <w:trHeight w:val="454"/>
          <w:jc w:val="center"/>
        </w:trPr>
        <w:tc>
          <w:tcPr>
            <w:tcW w:w="1660" w:type="dxa"/>
            <w:vAlign w:val="center"/>
            <w:hideMark/>
          </w:tcPr>
          <w:p w14:paraId="2EEF14C9" w14:textId="77777777" w:rsidR="00B753C5" w:rsidRPr="00DD54E4" w:rsidRDefault="00B753C5" w:rsidP="00214F56">
            <w:pPr>
              <w:jc w:val="left"/>
              <w:rPr>
                <w:szCs w:val="26"/>
              </w:rPr>
            </w:pPr>
            <w:r w:rsidRPr="00DD54E4">
              <w:rPr>
                <w:szCs w:val="26"/>
              </w:rPr>
              <w:t>BQL</w:t>
            </w:r>
          </w:p>
        </w:tc>
        <w:tc>
          <w:tcPr>
            <w:tcW w:w="4868" w:type="dxa"/>
            <w:vAlign w:val="center"/>
            <w:hideMark/>
          </w:tcPr>
          <w:p w14:paraId="24FD3B49" w14:textId="77777777" w:rsidR="00B753C5" w:rsidRPr="00DD54E4" w:rsidRDefault="00B753C5" w:rsidP="00214F56">
            <w:pPr>
              <w:jc w:val="left"/>
              <w:rPr>
                <w:szCs w:val="26"/>
              </w:rPr>
            </w:pPr>
            <w:r w:rsidRPr="00DD54E4">
              <w:rPr>
                <w:szCs w:val="26"/>
              </w:rPr>
              <w:t>Ban quản lý</w:t>
            </w:r>
          </w:p>
        </w:tc>
      </w:tr>
      <w:tr w:rsidR="00B753C5" w:rsidRPr="00DD54E4" w14:paraId="54DDD7A2" w14:textId="77777777" w:rsidTr="00214F56">
        <w:trPr>
          <w:trHeight w:val="454"/>
          <w:jc w:val="center"/>
        </w:trPr>
        <w:tc>
          <w:tcPr>
            <w:tcW w:w="1660" w:type="dxa"/>
            <w:vAlign w:val="center"/>
            <w:hideMark/>
          </w:tcPr>
          <w:p w14:paraId="7EF511E7" w14:textId="77777777" w:rsidR="00B753C5" w:rsidRPr="00DD54E4" w:rsidRDefault="00B753C5" w:rsidP="00214F56">
            <w:pPr>
              <w:jc w:val="left"/>
              <w:rPr>
                <w:szCs w:val="26"/>
              </w:rPr>
            </w:pPr>
            <w:r w:rsidRPr="00DD54E4">
              <w:rPr>
                <w:szCs w:val="26"/>
              </w:rPr>
              <w:t>CTNH</w:t>
            </w:r>
          </w:p>
        </w:tc>
        <w:tc>
          <w:tcPr>
            <w:tcW w:w="4868" w:type="dxa"/>
            <w:vAlign w:val="center"/>
            <w:hideMark/>
          </w:tcPr>
          <w:p w14:paraId="1ABCB7A4" w14:textId="77777777" w:rsidR="00B753C5" w:rsidRPr="00DD54E4" w:rsidRDefault="00B753C5" w:rsidP="00214F56">
            <w:pPr>
              <w:jc w:val="left"/>
              <w:rPr>
                <w:szCs w:val="26"/>
              </w:rPr>
            </w:pPr>
            <w:r w:rsidRPr="00DD54E4">
              <w:rPr>
                <w:szCs w:val="26"/>
              </w:rPr>
              <w:t>Chất thải nguy hại</w:t>
            </w:r>
          </w:p>
        </w:tc>
      </w:tr>
      <w:tr w:rsidR="00B753C5" w:rsidRPr="00DD54E4" w14:paraId="0D813046" w14:textId="77777777" w:rsidTr="00214F56">
        <w:trPr>
          <w:trHeight w:val="454"/>
          <w:jc w:val="center"/>
        </w:trPr>
        <w:tc>
          <w:tcPr>
            <w:tcW w:w="1660" w:type="dxa"/>
            <w:vAlign w:val="center"/>
            <w:hideMark/>
          </w:tcPr>
          <w:p w14:paraId="5DA63F83" w14:textId="77777777" w:rsidR="00B753C5" w:rsidRPr="00DD54E4" w:rsidRDefault="00B753C5" w:rsidP="00214F56">
            <w:pPr>
              <w:jc w:val="left"/>
              <w:rPr>
                <w:szCs w:val="26"/>
              </w:rPr>
            </w:pPr>
            <w:r w:rsidRPr="00DD54E4">
              <w:rPr>
                <w:szCs w:val="26"/>
              </w:rPr>
              <w:t>CTR</w:t>
            </w:r>
          </w:p>
        </w:tc>
        <w:tc>
          <w:tcPr>
            <w:tcW w:w="4868" w:type="dxa"/>
            <w:vAlign w:val="center"/>
            <w:hideMark/>
          </w:tcPr>
          <w:p w14:paraId="4DDF6060" w14:textId="77777777" w:rsidR="00B753C5" w:rsidRPr="00DD54E4" w:rsidRDefault="00B753C5" w:rsidP="00214F56">
            <w:pPr>
              <w:jc w:val="left"/>
              <w:rPr>
                <w:szCs w:val="26"/>
              </w:rPr>
            </w:pPr>
            <w:r w:rsidRPr="00DD54E4">
              <w:rPr>
                <w:szCs w:val="26"/>
              </w:rPr>
              <w:t>Chất thải rắn</w:t>
            </w:r>
          </w:p>
        </w:tc>
      </w:tr>
      <w:tr w:rsidR="00B753C5" w:rsidRPr="00DD54E4" w14:paraId="13C48819" w14:textId="77777777" w:rsidTr="00214F56">
        <w:trPr>
          <w:trHeight w:val="454"/>
          <w:jc w:val="center"/>
        </w:trPr>
        <w:tc>
          <w:tcPr>
            <w:tcW w:w="1660" w:type="dxa"/>
            <w:vAlign w:val="center"/>
            <w:hideMark/>
          </w:tcPr>
          <w:p w14:paraId="3025A866" w14:textId="77777777" w:rsidR="00B753C5" w:rsidRPr="00DD54E4" w:rsidRDefault="00B753C5" w:rsidP="00214F56">
            <w:pPr>
              <w:jc w:val="left"/>
              <w:rPr>
                <w:szCs w:val="26"/>
              </w:rPr>
            </w:pPr>
            <w:r w:rsidRPr="00DD54E4">
              <w:rPr>
                <w:szCs w:val="26"/>
              </w:rPr>
              <w:t>CT</w:t>
            </w:r>
            <w:r>
              <w:rPr>
                <w:szCs w:val="26"/>
              </w:rPr>
              <w:t>R</w:t>
            </w:r>
            <w:r w:rsidRPr="00DD54E4">
              <w:rPr>
                <w:szCs w:val="26"/>
              </w:rPr>
              <w:t>CN</w:t>
            </w:r>
            <w:r>
              <w:rPr>
                <w:szCs w:val="26"/>
              </w:rPr>
              <w:t>TT</w:t>
            </w:r>
          </w:p>
        </w:tc>
        <w:tc>
          <w:tcPr>
            <w:tcW w:w="4868" w:type="dxa"/>
            <w:vAlign w:val="center"/>
            <w:hideMark/>
          </w:tcPr>
          <w:p w14:paraId="2FBA2906" w14:textId="77777777" w:rsidR="00B753C5" w:rsidRPr="00DD54E4" w:rsidRDefault="00B753C5" w:rsidP="00214F56">
            <w:pPr>
              <w:jc w:val="left"/>
              <w:rPr>
                <w:szCs w:val="26"/>
              </w:rPr>
            </w:pPr>
            <w:r w:rsidRPr="00DD54E4">
              <w:rPr>
                <w:szCs w:val="26"/>
              </w:rPr>
              <w:t>Chất thải</w:t>
            </w:r>
            <w:r>
              <w:rPr>
                <w:szCs w:val="26"/>
              </w:rPr>
              <w:t xml:space="preserve"> rắn</w:t>
            </w:r>
            <w:r w:rsidRPr="00DD54E4">
              <w:rPr>
                <w:szCs w:val="26"/>
              </w:rPr>
              <w:t xml:space="preserve"> công nghiệp</w:t>
            </w:r>
            <w:r>
              <w:rPr>
                <w:szCs w:val="26"/>
              </w:rPr>
              <w:t xml:space="preserve"> thông thường</w:t>
            </w:r>
          </w:p>
        </w:tc>
      </w:tr>
      <w:tr w:rsidR="00B753C5" w:rsidRPr="00DD54E4" w14:paraId="1FFE6E82" w14:textId="77777777" w:rsidTr="00214F56">
        <w:trPr>
          <w:trHeight w:val="454"/>
          <w:jc w:val="center"/>
        </w:trPr>
        <w:tc>
          <w:tcPr>
            <w:tcW w:w="1660" w:type="dxa"/>
            <w:vAlign w:val="center"/>
            <w:hideMark/>
          </w:tcPr>
          <w:p w14:paraId="75A5F468" w14:textId="77777777" w:rsidR="00B753C5" w:rsidRPr="00DD54E4" w:rsidRDefault="00B753C5" w:rsidP="00214F56">
            <w:pPr>
              <w:jc w:val="left"/>
              <w:rPr>
                <w:szCs w:val="26"/>
              </w:rPr>
            </w:pPr>
            <w:r w:rsidRPr="00DD54E4">
              <w:rPr>
                <w:szCs w:val="26"/>
              </w:rPr>
              <w:t>ĐTM</w:t>
            </w:r>
          </w:p>
        </w:tc>
        <w:tc>
          <w:tcPr>
            <w:tcW w:w="4868" w:type="dxa"/>
            <w:vAlign w:val="center"/>
            <w:hideMark/>
          </w:tcPr>
          <w:p w14:paraId="7A9E2500" w14:textId="77777777" w:rsidR="00B753C5" w:rsidRPr="00DD54E4" w:rsidRDefault="00B753C5" w:rsidP="00214F56">
            <w:pPr>
              <w:jc w:val="left"/>
              <w:rPr>
                <w:szCs w:val="26"/>
              </w:rPr>
            </w:pPr>
            <w:r w:rsidRPr="00DD54E4">
              <w:rPr>
                <w:szCs w:val="26"/>
              </w:rPr>
              <w:t>Đánh giá tác động môi trường</w:t>
            </w:r>
          </w:p>
        </w:tc>
      </w:tr>
      <w:tr w:rsidR="00B753C5" w:rsidRPr="00DD54E4" w14:paraId="73FD345B" w14:textId="77777777" w:rsidTr="00214F56">
        <w:trPr>
          <w:trHeight w:val="454"/>
          <w:jc w:val="center"/>
        </w:trPr>
        <w:tc>
          <w:tcPr>
            <w:tcW w:w="1660" w:type="dxa"/>
            <w:vAlign w:val="center"/>
            <w:hideMark/>
          </w:tcPr>
          <w:p w14:paraId="7EE22E4A" w14:textId="77777777" w:rsidR="00B753C5" w:rsidRPr="00DD54E4" w:rsidRDefault="00B753C5" w:rsidP="00214F56">
            <w:pPr>
              <w:jc w:val="left"/>
              <w:rPr>
                <w:szCs w:val="26"/>
              </w:rPr>
            </w:pPr>
            <w:r w:rsidRPr="00DD54E4">
              <w:rPr>
                <w:szCs w:val="26"/>
              </w:rPr>
              <w:t>HTXL</w:t>
            </w:r>
          </w:p>
        </w:tc>
        <w:tc>
          <w:tcPr>
            <w:tcW w:w="4868" w:type="dxa"/>
            <w:vAlign w:val="center"/>
            <w:hideMark/>
          </w:tcPr>
          <w:p w14:paraId="4616CE82" w14:textId="77777777" w:rsidR="00B753C5" w:rsidRPr="00DD54E4" w:rsidRDefault="00B753C5" w:rsidP="00214F56">
            <w:pPr>
              <w:jc w:val="left"/>
              <w:rPr>
                <w:szCs w:val="26"/>
              </w:rPr>
            </w:pPr>
            <w:r w:rsidRPr="00DD54E4">
              <w:rPr>
                <w:szCs w:val="26"/>
              </w:rPr>
              <w:t>Hệ thống xử lý</w:t>
            </w:r>
          </w:p>
        </w:tc>
      </w:tr>
      <w:tr w:rsidR="00B753C5" w:rsidRPr="00DD54E4" w14:paraId="49ADCECC" w14:textId="77777777" w:rsidTr="00214F56">
        <w:trPr>
          <w:trHeight w:val="454"/>
          <w:jc w:val="center"/>
        </w:trPr>
        <w:tc>
          <w:tcPr>
            <w:tcW w:w="1660" w:type="dxa"/>
            <w:vAlign w:val="center"/>
            <w:hideMark/>
          </w:tcPr>
          <w:p w14:paraId="436D741D" w14:textId="77777777" w:rsidR="00B753C5" w:rsidRPr="00DD54E4" w:rsidRDefault="00B753C5" w:rsidP="00214F56">
            <w:pPr>
              <w:jc w:val="left"/>
              <w:rPr>
                <w:szCs w:val="26"/>
              </w:rPr>
            </w:pPr>
            <w:r w:rsidRPr="00DD54E4">
              <w:rPr>
                <w:szCs w:val="26"/>
              </w:rPr>
              <w:t>KCN</w:t>
            </w:r>
          </w:p>
        </w:tc>
        <w:tc>
          <w:tcPr>
            <w:tcW w:w="4868" w:type="dxa"/>
            <w:vAlign w:val="center"/>
            <w:hideMark/>
          </w:tcPr>
          <w:p w14:paraId="590C588C" w14:textId="77777777" w:rsidR="00B753C5" w:rsidRPr="00DD54E4" w:rsidRDefault="00B753C5" w:rsidP="00214F56">
            <w:pPr>
              <w:jc w:val="left"/>
              <w:rPr>
                <w:szCs w:val="26"/>
              </w:rPr>
            </w:pPr>
            <w:r w:rsidRPr="00DD54E4">
              <w:rPr>
                <w:szCs w:val="26"/>
              </w:rPr>
              <w:t>Khu công nghiệp</w:t>
            </w:r>
          </w:p>
        </w:tc>
      </w:tr>
      <w:tr w:rsidR="00B753C5" w:rsidRPr="00DD54E4" w14:paraId="07617A0E" w14:textId="77777777" w:rsidTr="00214F56">
        <w:trPr>
          <w:trHeight w:val="454"/>
          <w:jc w:val="center"/>
        </w:trPr>
        <w:tc>
          <w:tcPr>
            <w:tcW w:w="1660" w:type="dxa"/>
            <w:vAlign w:val="center"/>
            <w:hideMark/>
          </w:tcPr>
          <w:p w14:paraId="260C002B" w14:textId="77777777" w:rsidR="00B753C5" w:rsidRPr="00DD54E4" w:rsidRDefault="00B753C5" w:rsidP="00214F56">
            <w:pPr>
              <w:jc w:val="left"/>
              <w:rPr>
                <w:szCs w:val="26"/>
              </w:rPr>
            </w:pPr>
            <w:r w:rsidRPr="00DD54E4">
              <w:rPr>
                <w:szCs w:val="26"/>
              </w:rPr>
              <w:t>KV</w:t>
            </w:r>
          </w:p>
        </w:tc>
        <w:tc>
          <w:tcPr>
            <w:tcW w:w="4868" w:type="dxa"/>
            <w:vAlign w:val="center"/>
            <w:hideMark/>
          </w:tcPr>
          <w:p w14:paraId="356F3C1A" w14:textId="77777777" w:rsidR="00B753C5" w:rsidRPr="00DD54E4" w:rsidRDefault="00B753C5" w:rsidP="00214F56">
            <w:pPr>
              <w:jc w:val="left"/>
              <w:rPr>
                <w:szCs w:val="26"/>
              </w:rPr>
            </w:pPr>
            <w:r w:rsidRPr="00DD54E4">
              <w:rPr>
                <w:szCs w:val="26"/>
              </w:rPr>
              <w:t>Khu vực</w:t>
            </w:r>
          </w:p>
        </w:tc>
      </w:tr>
      <w:tr w:rsidR="00B753C5" w:rsidRPr="00DD54E4" w14:paraId="7280ED63" w14:textId="77777777" w:rsidTr="00214F56">
        <w:trPr>
          <w:trHeight w:val="454"/>
          <w:jc w:val="center"/>
        </w:trPr>
        <w:tc>
          <w:tcPr>
            <w:tcW w:w="1660" w:type="dxa"/>
            <w:vAlign w:val="center"/>
            <w:hideMark/>
          </w:tcPr>
          <w:p w14:paraId="41941EF0" w14:textId="77777777" w:rsidR="00B753C5" w:rsidRPr="00DD54E4" w:rsidRDefault="00B753C5" w:rsidP="00214F56">
            <w:pPr>
              <w:jc w:val="left"/>
              <w:rPr>
                <w:szCs w:val="26"/>
              </w:rPr>
            </w:pPr>
            <w:r w:rsidRPr="00DD54E4">
              <w:rPr>
                <w:szCs w:val="26"/>
              </w:rPr>
              <w:t>PCCC</w:t>
            </w:r>
          </w:p>
        </w:tc>
        <w:tc>
          <w:tcPr>
            <w:tcW w:w="4868" w:type="dxa"/>
            <w:vAlign w:val="center"/>
            <w:hideMark/>
          </w:tcPr>
          <w:p w14:paraId="6A73AB56" w14:textId="77777777" w:rsidR="00B753C5" w:rsidRPr="00DD54E4" w:rsidRDefault="00B753C5" w:rsidP="00214F56">
            <w:pPr>
              <w:jc w:val="left"/>
              <w:rPr>
                <w:szCs w:val="26"/>
              </w:rPr>
            </w:pPr>
            <w:r w:rsidRPr="00DD54E4">
              <w:rPr>
                <w:szCs w:val="26"/>
              </w:rPr>
              <w:t>Phòng cháy chữa cháy</w:t>
            </w:r>
          </w:p>
        </w:tc>
      </w:tr>
      <w:tr w:rsidR="00B753C5" w:rsidRPr="00DD54E4" w14:paraId="19D02EB9" w14:textId="77777777" w:rsidTr="00214F56">
        <w:trPr>
          <w:trHeight w:val="454"/>
          <w:jc w:val="center"/>
        </w:trPr>
        <w:tc>
          <w:tcPr>
            <w:tcW w:w="1660" w:type="dxa"/>
            <w:vAlign w:val="center"/>
            <w:hideMark/>
          </w:tcPr>
          <w:p w14:paraId="571FE56D" w14:textId="77777777" w:rsidR="00B753C5" w:rsidRPr="00DD54E4" w:rsidRDefault="00B753C5" w:rsidP="00214F56">
            <w:pPr>
              <w:jc w:val="left"/>
              <w:rPr>
                <w:szCs w:val="26"/>
              </w:rPr>
            </w:pPr>
            <w:r w:rsidRPr="00DD54E4">
              <w:rPr>
                <w:szCs w:val="26"/>
              </w:rPr>
              <w:t>QLMT</w:t>
            </w:r>
          </w:p>
        </w:tc>
        <w:tc>
          <w:tcPr>
            <w:tcW w:w="4868" w:type="dxa"/>
            <w:vAlign w:val="center"/>
            <w:hideMark/>
          </w:tcPr>
          <w:p w14:paraId="7DB1672D" w14:textId="77777777" w:rsidR="00B753C5" w:rsidRPr="00DD54E4" w:rsidRDefault="00B753C5" w:rsidP="00214F56">
            <w:pPr>
              <w:jc w:val="left"/>
              <w:rPr>
                <w:szCs w:val="26"/>
              </w:rPr>
            </w:pPr>
            <w:r w:rsidRPr="00DD54E4">
              <w:rPr>
                <w:szCs w:val="26"/>
              </w:rPr>
              <w:t>Quản lý môi trường</w:t>
            </w:r>
          </w:p>
        </w:tc>
      </w:tr>
      <w:tr w:rsidR="00B753C5" w:rsidRPr="00DD54E4" w14:paraId="367CD159" w14:textId="77777777" w:rsidTr="00214F56">
        <w:trPr>
          <w:trHeight w:val="454"/>
          <w:jc w:val="center"/>
        </w:trPr>
        <w:tc>
          <w:tcPr>
            <w:tcW w:w="1660" w:type="dxa"/>
            <w:vAlign w:val="center"/>
            <w:hideMark/>
          </w:tcPr>
          <w:p w14:paraId="629D2EF8" w14:textId="77777777" w:rsidR="00B753C5" w:rsidRPr="00DD54E4" w:rsidRDefault="00B753C5" w:rsidP="00214F56">
            <w:pPr>
              <w:jc w:val="left"/>
              <w:rPr>
                <w:szCs w:val="26"/>
              </w:rPr>
            </w:pPr>
            <w:r w:rsidRPr="00DD54E4">
              <w:rPr>
                <w:szCs w:val="26"/>
              </w:rPr>
              <w:t>QCVN</w:t>
            </w:r>
          </w:p>
        </w:tc>
        <w:tc>
          <w:tcPr>
            <w:tcW w:w="4868" w:type="dxa"/>
            <w:vAlign w:val="center"/>
            <w:hideMark/>
          </w:tcPr>
          <w:p w14:paraId="431FD009" w14:textId="77777777" w:rsidR="00B753C5" w:rsidRPr="00DD54E4" w:rsidRDefault="00B753C5" w:rsidP="00214F56">
            <w:pPr>
              <w:jc w:val="left"/>
              <w:rPr>
                <w:szCs w:val="26"/>
              </w:rPr>
            </w:pPr>
            <w:r w:rsidRPr="00DD54E4">
              <w:rPr>
                <w:szCs w:val="26"/>
              </w:rPr>
              <w:t>Quy chuẩn kỹ thuật quốc gia của Việt Nam</w:t>
            </w:r>
          </w:p>
        </w:tc>
      </w:tr>
      <w:tr w:rsidR="00B753C5" w:rsidRPr="00DD54E4" w14:paraId="71C271BF" w14:textId="77777777" w:rsidTr="00214F56">
        <w:trPr>
          <w:trHeight w:val="454"/>
          <w:jc w:val="center"/>
        </w:trPr>
        <w:tc>
          <w:tcPr>
            <w:tcW w:w="1660" w:type="dxa"/>
            <w:vAlign w:val="center"/>
            <w:hideMark/>
          </w:tcPr>
          <w:p w14:paraId="6D780245" w14:textId="77777777" w:rsidR="00B753C5" w:rsidRPr="007343F6" w:rsidRDefault="00B753C5" w:rsidP="00214F56">
            <w:pPr>
              <w:jc w:val="left"/>
              <w:rPr>
                <w:szCs w:val="26"/>
              </w:rPr>
            </w:pPr>
            <w:r w:rsidRPr="007343F6">
              <w:rPr>
                <w:szCs w:val="26"/>
              </w:rPr>
              <w:t>SNNMT</w:t>
            </w:r>
          </w:p>
        </w:tc>
        <w:tc>
          <w:tcPr>
            <w:tcW w:w="4868" w:type="dxa"/>
            <w:vAlign w:val="center"/>
            <w:hideMark/>
          </w:tcPr>
          <w:p w14:paraId="2FFC0116" w14:textId="77777777" w:rsidR="00B753C5" w:rsidRPr="007343F6" w:rsidRDefault="00B753C5" w:rsidP="00214F56">
            <w:pPr>
              <w:jc w:val="left"/>
              <w:rPr>
                <w:szCs w:val="26"/>
              </w:rPr>
            </w:pPr>
            <w:r w:rsidRPr="007343F6">
              <w:rPr>
                <w:szCs w:val="26"/>
              </w:rPr>
              <w:t>Sở Nông nghiệp và Môi trường</w:t>
            </w:r>
          </w:p>
        </w:tc>
      </w:tr>
      <w:tr w:rsidR="00CA4077" w:rsidRPr="00DD54E4" w14:paraId="0111642F" w14:textId="77777777" w:rsidTr="00214F56">
        <w:trPr>
          <w:trHeight w:val="454"/>
          <w:jc w:val="center"/>
        </w:trPr>
        <w:tc>
          <w:tcPr>
            <w:tcW w:w="1660" w:type="dxa"/>
            <w:vAlign w:val="center"/>
          </w:tcPr>
          <w:p w14:paraId="4ED48427" w14:textId="1A3C600E" w:rsidR="00CA4077" w:rsidRPr="007343F6" w:rsidRDefault="00CA4077" w:rsidP="00214F56">
            <w:pPr>
              <w:jc w:val="left"/>
              <w:rPr>
                <w:szCs w:val="26"/>
              </w:rPr>
            </w:pPr>
            <w:r>
              <w:rPr>
                <w:szCs w:val="26"/>
              </w:rPr>
              <w:t>BTNMT</w:t>
            </w:r>
          </w:p>
        </w:tc>
        <w:tc>
          <w:tcPr>
            <w:tcW w:w="4868" w:type="dxa"/>
            <w:vAlign w:val="center"/>
          </w:tcPr>
          <w:p w14:paraId="49DEBD4F" w14:textId="0E2A06B8" w:rsidR="00CA4077" w:rsidRPr="007343F6" w:rsidRDefault="00CA4077" w:rsidP="00214F56">
            <w:pPr>
              <w:jc w:val="left"/>
              <w:rPr>
                <w:szCs w:val="26"/>
              </w:rPr>
            </w:pPr>
            <w:r>
              <w:rPr>
                <w:szCs w:val="26"/>
              </w:rPr>
              <w:t>Bộ Tài nguyên và Môi trường</w:t>
            </w:r>
          </w:p>
        </w:tc>
      </w:tr>
      <w:tr w:rsidR="00CA4077" w:rsidRPr="00DD54E4" w14:paraId="33A2FEEE" w14:textId="77777777" w:rsidTr="00214F56">
        <w:trPr>
          <w:trHeight w:val="454"/>
          <w:jc w:val="center"/>
        </w:trPr>
        <w:tc>
          <w:tcPr>
            <w:tcW w:w="1660" w:type="dxa"/>
            <w:vAlign w:val="center"/>
          </w:tcPr>
          <w:p w14:paraId="3F160B10" w14:textId="2B91AFA2" w:rsidR="00CA4077" w:rsidRDefault="00CA4077" w:rsidP="00214F56">
            <w:pPr>
              <w:jc w:val="left"/>
              <w:rPr>
                <w:szCs w:val="26"/>
              </w:rPr>
            </w:pPr>
            <w:r>
              <w:rPr>
                <w:szCs w:val="26"/>
              </w:rPr>
              <w:t>BNNMT</w:t>
            </w:r>
          </w:p>
        </w:tc>
        <w:tc>
          <w:tcPr>
            <w:tcW w:w="4868" w:type="dxa"/>
            <w:vAlign w:val="center"/>
          </w:tcPr>
          <w:p w14:paraId="4BB32BC5" w14:textId="5A44B195" w:rsidR="00CA4077" w:rsidRDefault="00CA4077" w:rsidP="00214F56">
            <w:pPr>
              <w:jc w:val="left"/>
              <w:rPr>
                <w:szCs w:val="26"/>
              </w:rPr>
            </w:pPr>
            <w:r>
              <w:rPr>
                <w:szCs w:val="26"/>
              </w:rPr>
              <w:t>Bộ Nông nghiệp và Môi trường</w:t>
            </w:r>
          </w:p>
        </w:tc>
      </w:tr>
      <w:tr w:rsidR="00B753C5" w:rsidRPr="00DD54E4" w14:paraId="66CD8345" w14:textId="77777777" w:rsidTr="00214F56">
        <w:trPr>
          <w:trHeight w:val="454"/>
          <w:jc w:val="center"/>
        </w:trPr>
        <w:tc>
          <w:tcPr>
            <w:tcW w:w="1660" w:type="dxa"/>
            <w:vAlign w:val="center"/>
            <w:hideMark/>
          </w:tcPr>
          <w:p w14:paraId="4B929489" w14:textId="77777777" w:rsidR="00B753C5" w:rsidRPr="00DD54E4" w:rsidRDefault="00B753C5" w:rsidP="00214F56">
            <w:pPr>
              <w:jc w:val="left"/>
              <w:rPr>
                <w:szCs w:val="26"/>
              </w:rPr>
            </w:pPr>
            <w:r w:rsidRPr="00DD54E4">
              <w:rPr>
                <w:szCs w:val="26"/>
              </w:rPr>
              <w:t>TNHH</w:t>
            </w:r>
          </w:p>
        </w:tc>
        <w:tc>
          <w:tcPr>
            <w:tcW w:w="4868" w:type="dxa"/>
            <w:vAlign w:val="center"/>
            <w:hideMark/>
          </w:tcPr>
          <w:p w14:paraId="51593831" w14:textId="77777777" w:rsidR="00B753C5" w:rsidRPr="00DD54E4" w:rsidRDefault="00B753C5" w:rsidP="00214F56">
            <w:pPr>
              <w:jc w:val="left"/>
              <w:rPr>
                <w:szCs w:val="26"/>
              </w:rPr>
            </w:pPr>
            <w:r w:rsidRPr="00DD54E4">
              <w:rPr>
                <w:szCs w:val="26"/>
              </w:rPr>
              <w:t>Trách nhiệm hữu hạn</w:t>
            </w:r>
          </w:p>
        </w:tc>
      </w:tr>
      <w:tr w:rsidR="00B753C5" w:rsidRPr="00DD54E4" w14:paraId="758E6A91" w14:textId="77777777" w:rsidTr="00214F56">
        <w:trPr>
          <w:trHeight w:val="454"/>
          <w:jc w:val="center"/>
        </w:trPr>
        <w:tc>
          <w:tcPr>
            <w:tcW w:w="1660" w:type="dxa"/>
            <w:vAlign w:val="center"/>
            <w:hideMark/>
          </w:tcPr>
          <w:p w14:paraId="7531D53D" w14:textId="77777777" w:rsidR="00B753C5" w:rsidRPr="00DD54E4" w:rsidRDefault="00B753C5" w:rsidP="00214F56">
            <w:pPr>
              <w:jc w:val="left"/>
              <w:rPr>
                <w:szCs w:val="26"/>
              </w:rPr>
            </w:pPr>
            <w:r w:rsidRPr="00DD54E4">
              <w:rPr>
                <w:szCs w:val="26"/>
              </w:rPr>
              <w:t>TCVN</w:t>
            </w:r>
          </w:p>
        </w:tc>
        <w:tc>
          <w:tcPr>
            <w:tcW w:w="4868" w:type="dxa"/>
            <w:vAlign w:val="center"/>
            <w:hideMark/>
          </w:tcPr>
          <w:p w14:paraId="13CE89F0" w14:textId="77777777" w:rsidR="00B753C5" w:rsidRPr="00DD54E4" w:rsidRDefault="00B753C5" w:rsidP="00214F56">
            <w:pPr>
              <w:jc w:val="left"/>
              <w:rPr>
                <w:szCs w:val="26"/>
              </w:rPr>
            </w:pPr>
            <w:r w:rsidRPr="00DD54E4">
              <w:rPr>
                <w:szCs w:val="26"/>
              </w:rPr>
              <w:t>Tiêu chuẩn Việt Nam</w:t>
            </w:r>
          </w:p>
        </w:tc>
      </w:tr>
      <w:tr w:rsidR="00B753C5" w:rsidRPr="00DD54E4" w14:paraId="3BD30449" w14:textId="77777777" w:rsidTr="00214F56">
        <w:trPr>
          <w:trHeight w:val="454"/>
          <w:jc w:val="center"/>
        </w:trPr>
        <w:tc>
          <w:tcPr>
            <w:tcW w:w="1660" w:type="dxa"/>
            <w:vAlign w:val="center"/>
            <w:hideMark/>
          </w:tcPr>
          <w:p w14:paraId="3CA15D0C" w14:textId="77777777" w:rsidR="00B753C5" w:rsidRPr="00DD54E4" w:rsidRDefault="00B753C5" w:rsidP="00214F56">
            <w:pPr>
              <w:jc w:val="left"/>
              <w:rPr>
                <w:szCs w:val="26"/>
              </w:rPr>
            </w:pPr>
            <w:r w:rsidRPr="00DD54E4">
              <w:rPr>
                <w:szCs w:val="26"/>
              </w:rPr>
              <w:t>TNLĐ</w:t>
            </w:r>
          </w:p>
        </w:tc>
        <w:tc>
          <w:tcPr>
            <w:tcW w:w="4868" w:type="dxa"/>
            <w:vAlign w:val="center"/>
            <w:hideMark/>
          </w:tcPr>
          <w:p w14:paraId="157B720C" w14:textId="77777777" w:rsidR="00B753C5" w:rsidRPr="00DD54E4" w:rsidRDefault="00B753C5" w:rsidP="00214F56">
            <w:pPr>
              <w:jc w:val="left"/>
              <w:rPr>
                <w:szCs w:val="26"/>
              </w:rPr>
            </w:pPr>
            <w:r w:rsidRPr="00DD54E4">
              <w:rPr>
                <w:szCs w:val="26"/>
              </w:rPr>
              <w:t>Tai nạn lao động</w:t>
            </w:r>
          </w:p>
        </w:tc>
      </w:tr>
      <w:tr w:rsidR="00B753C5" w:rsidRPr="00DD54E4" w14:paraId="1797945C" w14:textId="77777777" w:rsidTr="00214F56">
        <w:trPr>
          <w:trHeight w:val="454"/>
          <w:jc w:val="center"/>
        </w:trPr>
        <w:tc>
          <w:tcPr>
            <w:tcW w:w="1660" w:type="dxa"/>
            <w:vAlign w:val="center"/>
            <w:hideMark/>
          </w:tcPr>
          <w:p w14:paraId="29583AC4" w14:textId="77777777" w:rsidR="00B753C5" w:rsidRPr="00DD54E4" w:rsidRDefault="00B753C5" w:rsidP="00214F56">
            <w:pPr>
              <w:jc w:val="left"/>
              <w:rPr>
                <w:szCs w:val="26"/>
              </w:rPr>
            </w:pPr>
            <w:r w:rsidRPr="00DD54E4">
              <w:rPr>
                <w:szCs w:val="26"/>
              </w:rPr>
              <w:t>VN</w:t>
            </w:r>
          </w:p>
        </w:tc>
        <w:tc>
          <w:tcPr>
            <w:tcW w:w="4868" w:type="dxa"/>
            <w:vAlign w:val="center"/>
            <w:hideMark/>
          </w:tcPr>
          <w:p w14:paraId="38D3274D" w14:textId="77777777" w:rsidR="00B753C5" w:rsidRPr="00DD54E4" w:rsidRDefault="00B753C5" w:rsidP="00214F56">
            <w:pPr>
              <w:jc w:val="left"/>
              <w:rPr>
                <w:szCs w:val="26"/>
              </w:rPr>
            </w:pPr>
            <w:r w:rsidRPr="00DD54E4">
              <w:rPr>
                <w:szCs w:val="26"/>
              </w:rPr>
              <w:t>Việt Nam</w:t>
            </w:r>
          </w:p>
        </w:tc>
      </w:tr>
      <w:tr w:rsidR="00B753C5" w:rsidRPr="00DD54E4" w14:paraId="1D34B4AB" w14:textId="77777777" w:rsidTr="00214F56">
        <w:trPr>
          <w:trHeight w:val="454"/>
          <w:jc w:val="center"/>
        </w:trPr>
        <w:tc>
          <w:tcPr>
            <w:tcW w:w="1660" w:type="dxa"/>
            <w:vAlign w:val="center"/>
          </w:tcPr>
          <w:p w14:paraId="2D2349AA" w14:textId="77777777" w:rsidR="00B753C5" w:rsidRPr="00DD54E4" w:rsidRDefault="00B753C5" w:rsidP="00214F56">
            <w:pPr>
              <w:jc w:val="left"/>
              <w:rPr>
                <w:szCs w:val="26"/>
              </w:rPr>
            </w:pPr>
            <w:r>
              <w:rPr>
                <w:szCs w:val="26"/>
              </w:rPr>
              <w:t>UBND</w:t>
            </w:r>
          </w:p>
        </w:tc>
        <w:tc>
          <w:tcPr>
            <w:tcW w:w="4868" w:type="dxa"/>
            <w:vAlign w:val="center"/>
          </w:tcPr>
          <w:p w14:paraId="3DCDDA19" w14:textId="77777777" w:rsidR="00B753C5" w:rsidRPr="00DD54E4" w:rsidRDefault="00B753C5" w:rsidP="00214F56">
            <w:pPr>
              <w:jc w:val="left"/>
              <w:rPr>
                <w:szCs w:val="26"/>
              </w:rPr>
            </w:pPr>
            <w:r>
              <w:rPr>
                <w:szCs w:val="26"/>
              </w:rPr>
              <w:t>Uỷ ban nhân dân</w:t>
            </w:r>
          </w:p>
        </w:tc>
      </w:tr>
    </w:tbl>
    <w:p w14:paraId="1ACD24EC" w14:textId="77777777" w:rsidR="000B39DB" w:rsidRPr="00357190" w:rsidRDefault="006223AF" w:rsidP="00CE5F4C">
      <w:pPr>
        <w:contextualSpacing/>
        <w:jc w:val="center"/>
        <w:rPr>
          <w:rFonts w:asciiTheme="majorHAnsi" w:hAnsiTheme="majorHAnsi" w:cstheme="majorHAnsi"/>
          <w:b/>
          <w:szCs w:val="26"/>
          <w:lang w:val="vi-VN"/>
        </w:rPr>
      </w:pPr>
      <w:r w:rsidRPr="00357190">
        <w:rPr>
          <w:rFonts w:asciiTheme="majorHAnsi" w:hAnsiTheme="majorHAnsi" w:cstheme="majorHAnsi"/>
          <w:i/>
          <w:szCs w:val="26"/>
        </w:rPr>
        <w:br w:type="page"/>
      </w:r>
    </w:p>
    <w:p w14:paraId="465D6BB3" w14:textId="43C9B7B5" w:rsidR="000B39DB" w:rsidRPr="00357190" w:rsidRDefault="000D1A00" w:rsidP="000D1A00">
      <w:pPr>
        <w:pStyle w:val="TableofFigures"/>
        <w:tabs>
          <w:tab w:val="right" w:leader="dot" w:pos="9064"/>
        </w:tabs>
        <w:spacing w:after="0"/>
        <w:contextualSpacing/>
        <w:jc w:val="center"/>
        <w:rPr>
          <w:rFonts w:asciiTheme="majorHAnsi" w:hAnsiTheme="majorHAnsi" w:cstheme="majorHAnsi"/>
          <w:b/>
          <w:szCs w:val="26"/>
        </w:rPr>
      </w:pPr>
      <w:bookmarkStart w:id="1" w:name="_Toc507405310"/>
      <w:bookmarkStart w:id="2" w:name="_Toc507405383"/>
      <w:bookmarkStart w:id="3" w:name="_Toc507405530"/>
      <w:bookmarkStart w:id="4" w:name="_Toc507405601"/>
      <w:bookmarkStart w:id="5" w:name="_Toc433872975"/>
      <w:r w:rsidRPr="00357190">
        <w:rPr>
          <w:rFonts w:asciiTheme="majorHAnsi" w:hAnsiTheme="majorHAnsi" w:cstheme="majorHAnsi"/>
          <w:b/>
          <w:szCs w:val="26"/>
        </w:rPr>
        <w:lastRenderedPageBreak/>
        <w:t>DANH MỤC BẢNG BIỂU</w:t>
      </w:r>
    </w:p>
    <w:p w14:paraId="42FBDBB5" w14:textId="60E55BCD" w:rsidR="003C149E" w:rsidRPr="00625AE2" w:rsidRDefault="00894437"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r w:rsidRPr="00625AE2">
        <w:rPr>
          <w:rFonts w:asciiTheme="majorHAnsi" w:hAnsiTheme="majorHAnsi" w:cstheme="majorHAnsi"/>
          <w:szCs w:val="26"/>
        </w:rPr>
        <w:fldChar w:fldCharType="begin"/>
      </w:r>
      <w:r w:rsidRPr="00625AE2">
        <w:rPr>
          <w:rFonts w:asciiTheme="majorHAnsi" w:hAnsiTheme="majorHAnsi" w:cstheme="majorHAnsi"/>
          <w:szCs w:val="26"/>
        </w:rPr>
        <w:instrText xml:space="preserve"> TOC \h \z \c "Bảng 1." </w:instrText>
      </w:r>
      <w:r w:rsidRPr="00625AE2">
        <w:rPr>
          <w:rFonts w:asciiTheme="majorHAnsi" w:hAnsiTheme="majorHAnsi" w:cstheme="majorHAnsi"/>
          <w:szCs w:val="26"/>
        </w:rPr>
        <w:fldChar w:fldCharType="separate"/>
      </w:r>
      <w:hyperlink w:anchor="_Toc236065100" w:history="1">
        <w:r w:rsidR="003C149E" w:rsidRPr="00625AE2">
          <w:rPr>
            <w:rStyle w:val="Hyperlink"/>
            <w:noProof/>
            <w:color w:val="auto"/>
          </w:rPr>
          <w:t>Bảng 1. 1.</w:t>
        </w:r>
        <w:r w:rsidR="003C149E" w:rsidRPr="00625AE2">
          <w:rPr>
            <w:rStyle w:val="Hyperlink"/>
            <w:rFonts w:asciiTheme="majorHAnsi" w:hAnsiTheme="majorHAnsi" w:cstheme="majorHAnsi"/>
            <w:noProof/>
            <w:color w:val="auto"/>
            <w:spacing w:val="-4"/>
          </w:rPr>
          <w:t xml:space="preserve"> Toạ độ VN2000 (Kinh tuyến trục 105</w:t>
        </w:r>
        <w:r w:rsidR="003C149E" w:rsidRPr="00625AE2">
          <w:rPr>
            <w:rStyle w:val="Hyperlink"/>
            <w:rFonts w:asciiTheme="majorHAnsi" w:hAnsiTheme="majorHAnsi" w:cstheme="majorHAnsi"/>
            <w:noProof/>
            <w:color w:val="auto"/>
            <w:spacing w:val="-4"/>
            <w:vertAlign w:val="superscript"/>
          </w:rPr>
          <w:t>0</w:t>
        </w:r>
        <w:r w:rsidR="003C149E" w:rsidRPr="00625AE2">
          <w:rPr>
            <w:rStyle w:val="Hyperlink"/>
            <w:rFonts w:asciiTheme="majorHAnsi" w:hAnsiTheme="majorHAnsi" w:cstheme="majorHAnsi"/>
            <w:noProof/>
            <w:color w:val="auto"/>
            <w:spacing w:val="-4"/>
          </w:rPr>
          <w:t>, múi chiếu 3</w:t>
        </w:r>
        <w:r w:rsidR="003C149E" w:rsidRPr="00625AE2">
          <w:rPr>
            <w:rStyle w:val="Hyperlink"/>
            <w:rFonts w:asciiTheme="majorHAnsi" w:hAnsiTheme="majorHAnsi" w:cstheme="majorHAnsi"/>
            <w:noProof/>
            <w:color w:val="auto"/>
            <w:spacing w:val="-4"/>
            <w:vertAlign w:val="superscript"/>
          </w:rPr>
          <w:t>0</w:t>
        </w:r>
        <w:r w:rsidR="003C149E" w:rsidRPr="00625AE2">
          <w:rPr>
            <w:rStyle w:val="Hyperlink"/>
            <w:rFonts w:asciiTheme="majorHAnsi" w:hAnsiTheme="majorHAnsi" w:cstheme="majorHAnsi"/>
            <w:noProof/>
            <w:color w:val="auto"/>
            <w:spacing w:val="-4"/>
          </w:rPr>
          <w:t xml:space="preserve">) các điểm mốc của </w:t>
        </w:r>
        <w:r w:rsidR="003C149E" w:rsidRPr="00625AE2">
          <w:rPr>
            <w:rStyle w:val="Hyperlink"/>
            <w:rFonts w:asciiTheme="majorHAnsi" w:hAnsiTheme="majorHAnsi" w:cstheme="majorHAnsi"/>
            <w:noProof/>
            <w:color w:val="auto"/>
            <w:spacing w:val="-4"/>
            <w:lang w:val="de-DE"/>
          </w:rPr>
          <w:t>dự án</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_Toc236065100 \h </w:instrText>
        </w:r>
        <w:r w:rsidR="003C149E" w:rsidRPr="00625AE2">
          <w:rPr>
            <w:noProof/>
            <w:webHidden/>
          </w:rPr>
        </w:r>
        <w:r w:rsidR="003C149E" w:rsidRPr="00625AE2">
          <w:rPr>
            <w:noProof/>
            <w:webHidden/>
          </w:rPr>
          <w:fldChar w:fldCharType="separate"/>
        </w:r>
        <w:r w:rsidR="00214F56">
          <w:rPr>
            <w:noProof/>
            <w:webHidden/>
          </w:rPr>
          <w:t>21</w:t>
        </w:r>
        <w:r w:rsidR="003C149E" w:rsidRPr="00625AE2">
          <w:rPr>
            <w:noProof/>
            <w:webHidden/>
          </w:rPr>
          <w:fldChar w:fldCharType="end"/>
        </w:r>
      </w:hyperlink>
    </w:p>
    <w:p w14:paraId="5328945B" w14:textId="43293A34"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01" w:history="1">
        <w:r w:rsidR="003C149E" w:rsidRPr="00625AE2">
          <w:rPr>
            <w:rStyle w:val="Hyperlink"/>
            <w:rFonts w:asciiTheme="majorHAnsi" w:hAnsiTheme="majorHAnsi" w:cstheme="majorHAnsi"/>
            <w:iCs/>
            <w:noProof/>
            <w:color w:val="auto"/>
          </w:rPr>
          <w:t>Bảng 1. 2. Bảng hiện trạng sử dụng đất</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_Toc236065101 \h </w:instrText>
        </w:r>
        <w:r w:rsidR="003C149E" w:rsidRPr="00625AE2">
          <w:rPr>
            <w:noProof/>
            <w:webHidden/>
          </w:rPr>
        </w:r>
        <w:r w:rsidR="003C149E" w:rsidRPr="00625AE2">
          <w:rPr>
            <w:noProof/>
            <w:webHidden/>
          </w:rPr>
          <w:fldChar w:fldCharType="separate"/>
        </w:r>
        <w:r w:rsidR="00214F56">
          <w:rPr>
            <w:noProof/>
            <w:webHidden/>
          </w:rPr>
          <w:t>22</w:t>
        </w:r>
        <w:r w:rsidR="003C149E" w:rsidRPr="00625AE2">
          <w:rPr>
            <w:noProof/>
            <w:webHidden/>
          </w:rPr>
          <w:fldChar w:fldCharType="end"/>
        </w:r>
      </w:hyperlink>
    </w:p>
    <w:p w14:paraId="56D04C96" w14:textId="724DDFD2"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02" w:history="1">
        <w:r w:rsidR="003C149E" w:rsidRPr="00625AE2">
          <w:rPr>
            <w:rStyle w:val="Hyperlink"/>
            <w:noProof/>
            <w:color w:val="auto"/>
          </w:rPr>
          <w:t>Bảng 1. 3. Cơ cấu sử dụng đất dự án</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_Toc236065102 \h </w:instrText>
        </w:r>
        <w:r w:rsidR="003C149E" w:rsidRPr="00625AE2">
          <w:rPr>
            <w:noProof/>
            <w:webHidden/>
          </w:rPr>
        </w:r>
        <w:r w:rsidR="003C149E" w:rsidRPr="00625AE2">
          <w:rPr>
            <w:noProof/>
            <w:webHidden/>
          </w:rPr>
          <w:fldChar w:fldCharType="separate"/>
        </w:r>
        <w:r w:rsidR="00214F56">
          <w:rPr>
            <w:noProof/>
            <w:webHidden/>
          </w:rPr>
          <w:t>37</w:t>
        </w:r>
        <w:r w:rsidR="003C149E" w:rsidRPr="00625AE2">
          <w:rPr>
            <w:noProof/>
            <w:webHidden/>
          </w:rPr>
          <w:fldChar w:fldCharType="end"/>
        </w:r>
      </w:hyperlink>
    </w:p>
    <w:p w14:paraId="1016F50E" w14:textId="2ED92563"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03" w:history="1">
        <w:r w:rsidR="003C149E" w:rsidRPr="00625AE2">
          <w:rPr>
            <w:rStyle w:val="Hyperlink"/>
            <w:noProof/>
            <w:color w:val="auto"/>
          </w:rPr>
          <w:t>Bảng 1. 4.</w:t>
        </w:r>
        <w:r w:rsidR="003C149E" w:rsidRPr="00625AE2">
          <w:rPr>
            <w:rStyle w:val="Hyperlink"/>
            <w:rFonts w:asciiTheme="majorHAnsi" w:hAnsiTheme="majorHAnsi" w:cstheme="majorHAnsi"/>
            <w:noProof/>
            <w:color w:val="auto"/>
          </w:rPr>
          <w:t xml:space="preserve"> Các ngành nghề thu hút đầu tư vào KCN</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_Toc236065103 \h </w:instrText>
        </w:r>
        <w:r w:rsidR="003C149E" w:rsidRPr="00625AE2">
          <w:rPr>
            <w:noProof/>
            <w:webHidden/>
          </w:rPr>
        </w:r>
        <w:r w:rsidR="003C149E" w:rsidRPr="00625AE2">
          <w:rPr>
            <w:noProof/>
            <w:webHidden/>
          </w:rPr>
          <w:fldChar w:fldCharType="separate"/>
        </w:r>
        <w:r w:rsidR="00214F56">
          <w:rPr>
            <w:noProof/>
            <w:webHidden/>
          </w:rPr>
          <w:t>40</w:t>
        </w:r>
        <w:r w:rsidR="003C149E" w:rsidRPr="00625AE2">
          <w:rPr>
            <w:noProof/>
            <w:webHidden/>
          </w:rPr>
          <w:fldChar w:fldCharType="end"/>
        </w:r>
      </w:hyperlink>
    </w:p>
    <w:p w14:paraId="5BC3D667" w14:textId="3FB0A24C"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04" w:history="1">
        <w:r w:rsidR="003C149E" w:rsidRPr="00625AE2">
          <w:rPr>
            <w:rStyle w:val="Hyperlink"/>
            <w:noProof/>
            <w:color w:val="auto"/>
          </w:rPr>
          <w:t xml:space="preserve">Bảng 1. 5. </w:t>
        </w:r>
        <w:r w:rsidR="003C149E" w:rsidRPr="00625AE2">
          <w:rPr>
            <w:rStyle w:val="Hyperlink"/>
            <w:rFonts w:asciiTheme="majorHAnsi" w:hAnsiTheme="majorHAnsi" w:cstheme="majorHAnsi"/>
            <w:noProof/>
            <w:color w:val="auto"/>
          </w:rPr>
          <w:t>Nhu cầu nguyên vật liệu giai đoạn xây dựng của dự án</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_Toc236065104 \h </w:instrText>
        </w:r>
        <w:r w:rsidR="003C149E" w:rsidRPr="00625AE2">
          <w:rPr>
            <w:noProof/>
            <w:webHidden/>
          </w:rPr>
        </w:r>
        <w:r w:rsidR="003C149E" w:rsidRPr="00625AE2">
          <w:rPr>
            <w:noProof/>
            <w:webHidden/>
          </w:rPr>
          <w:fldChar w:fldCharType="separate"/>
        </w:r>
        <w:r w:rsidR="00214F56">
          <w:rPr>
            <w:noProof/>
            <w:webHidden/>
          </w:rPr>
          <w:t>43</w:t>
        </w:r>
        <w:r w:rsidR="003C149E" w:rsidRPr="00625AE2">
          <w:rPr>
            <w:noProof/>
            <w:webHidden/>
          </w:rPr>
          <w:fldChar w:fldCharType="end"/>
        </w:r>
      </w:hyperlink>
    </w:p>
    <w:p w14:paraId="03050FBA" w14:textId="5540318F"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05" w:history="1">
        <w:r w:rsidR="003C149E" w:rsidRPr="00625AE2">
          <w:rPr>
            <w:rStyle w:val="Hyperlink"/>
            <w:noProof/>
            <w:color w:val="auto"/>
          </w:rPr>
          <w:t>Bảng 1. 6. Danh mục máy móc, thiết bị  và dự kiến nhu cầu sử dụng nhiên liệu trong đoạn thi công</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_Toc236065105 \h </w:instrText>
        </w:r>
        <w:r w:rsidR="003C149E" w:rsidRPr="00625AE2">
          <w:rPr>
            <w:noProof/>
            <w:webHidden/>
          </w:rPr>
        </w:r>
        <w:r w:rsidR="003C149E" w:rsidRPr="00625AE2">
          <w:rPr>
            <w:noProof/>
            <w:webHidden/>
          </w:rPr>
          <w:fldChar w:fldCharType="separate"/>
        </w:r>
        <w:r w:rsidR="00214F56">
          <w:rPr>
            <w:noProof/>
            <w:webHidden/>
          </w:rPr>
          <w:t>45</w:t>
        </w:r>
        <w:r w:rsidR="003C149E" w:rsidRPr="00625AE2">
          <w:rPr>
            <w:noProof/>
            <w:webHidden/>
          </w:rPr>
          <w:fldChar w:fldCharType="end"/>
        </w:r>
      </w:hyperlink>
    </w:p>
    <w:p w14:paraId="74391208" w14:textId="6F99DC9B"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06" w:history="1">
        <w:r w:rsidR="003C149E" w:rsidRPr="00625AE2">
          <w:rPr>
            <w:rStyle w:val="Hyperlink"/>
            <w:noProof/>
            <w:color w:val="auto"/>
          </w:rPr>
          <w:t>Bảng 1. 7.</w:t>
        </w:r>
        <w:r w:rsidR="003C149E" w:rsidRPr="00625AE2">
          <w:rPr>
            <w:rStyle w:val="Hyperlink"/>
            <w:rFonts w:asciiTheme="majorHAnsi" w:hAnsiTheme="majorHAnsi" w:cstheme="majorHAnsi"/>
            <w:noProof/>
            <w:color w:val="auto"/>
          </w:rPr>
          <w:t xml:space="preserve"> Nhu cầu hóa chất dự kiến sử dụng trong xử lý nước thải công suất 8.000 m</w:t>
        </w:r>
        <w:r w:rsidR="003C149E" w:rsidRPr="00625AE2">
          <w:rPr>
            <w:rStyle w:val="Hyperlink"/>
            <w:rFonts w:asciiTheme="majorHAnsi" w:hAnsiTheme="majorHAnsi" w:cstheme="majorHAnsi"/>
            <w:noProof/>
            <w:color w:val="auto"/>
            <w:vertAlign w:val="superscript"/>
          </w:rPr>
          <w:t>3</w:t>
        </w:r>
        <w:r w:rsidR="003C149E" w:rsidRPr="00625AE2">
          <w:rPr>
            <w:rStyle w:val="Hyperlink"/>
            <w:rFonts w:asciiTheme="majorHAnsi" w:hAnsiTheme="majorHAnsi" w:cstheme="majorHAnsi"/>
            <w:noProof/>
            <w:color w:val="auto"/>
          </w:rPr>
          <w:t>/ngày đêm của dự án</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_Toc236065106 \h </w:instrText>
        </w:r>
        <w:r w:rsidR="003C149E" w:rsidRPr="00625AE2">
          <w:rPr>
            <w:noProof/>
            <w:webHidden/>
          </w:rPr>
        </w:r>
        <w:r w:rsidR="003C149E" w:rsidRPr="00625AE2">
          <w:rPr>
            <w:noProof/>
            <w:webHidden/>
          </w:rPr>
          <w:fldChar w:fldCharType="separate"/>
        </w:r>
        <w:r w:rsidR="00214F56">
          <w:rPr>
            <w:noProof/>
            <w:webHidden/>
          </w:rPr>
          <w:t>47</w:t>
        </w:r>
        <w:r w:rsidR="003C149E" w:rsidRPr="00625AE2">
          <w:rPr>
            <w:noProof/>
            <w:webHidden/>
          </w:rPr>
          <w:fldChar w:fldCharType="end"/>
        </w:r>
      </w:hyperlink>
    </w:p>
    <w:p w14:paraId="4C75B757" w14:textId="2EF7B130"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07" w:history="1">
        <w:r w:rsidR="003C149E" w:rsidRPr="00625AE2">
          <w:rPr>
            <w:rStyle w:val="Hyperlink"/>
            <w:noProof/>
            <w:color w:val="auto"/>
          </w:rPr>
          <w:t>Bảng 1. 8.</w:t>
        </w:r>
        <w:r w:rsidR="003C149E" w:rsidRPr="00625AE2">
          <w:rPr>
            <w:rStyle w:val="Hyperlink"/>
            <w:rFonts w:asciiTheme="majorHAnsi" w:hAnsiTheme="majorHAnsi" w:cstheme="majorHAnsi"/>
            <w:noProof/>
            <w:color w:val="auto"/>
          </w:rPr>
          <w:t xml:space="preserve"> Nhu cầu sử dụng nước của dự án</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_Toc236065107 \h </w:instrText>
        </w:r>
        <w:r w:rsidR="003C149E" w:rsidRPr="00625AE2">
          <w:rPr>
            <w:noProof/>
            <w:webHidden/>
          </w:rPr>
        </w:r>
        <w:r w:rsidR="003C149E" w:rsidRPr="00625AE2">
          <w:rPr>
            <w:noProof/>
            <w:webHidden/>
          </w:rPr>
          <w:fldChar w:fldCharType="separate"/>
        </w:r>
        <w:r w:rsidR="00214F56">
          <w:rPr>
            <w:noProof/>
            <w:webHidden/>
          </w:rPr>
          <w:t>49</w:t>
        </w:r>
        <w:r w:rsidR="003C149E" w:rsidRPr="00625AE2">
          <w:rPr>
            <w:noProof/>
            <w:webHidden/>
          </w:rPr>
          <w:fldChar w:fldCharType="end"/>
        </w:r>
      </w:hyperlink>
    </w:p>
    <w:p w14:paraId="5B076DE1" w14:textId="37AFB2E6"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08" w:history="1">
        <w:r w:rsidR="003C149E" w:rsidRPr="00625AE2">
          <w:rPr>
            <w:rStyle w:val="Hyperlink"/>
            <w:noProof/>
            <w:color w:val="auto"/>
          </w:rPr>
          <w:t>Bảng 1. 9. Bảng tổng hợp cơ cấu sử dụng đất</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_Toc236065108 \h </w:instrText>
        </w:r>
        <w:r w:rsidR="003C149E" w:rsidRPr="00625AE2">
          <w:rPr>
            <w:noProof/>
            <w:webHidden/>
          </w:rPr>
        </w:r>
        <w:r w:rsidR="003C149E" w:rsidRPr="00625AE2">
          <w:rPr>
            <w:noProof/>
            <w:webHidden/>
          </w:rPr>
          <w:fldChar w:fldCharType="separate"/>
        </w:r>
        <w:r w:rsidR="00214F56">
          <w:rPr>
            <w:noProof/>
            <w:webHidden/>
          </w:rPr>
          <w:t>64</w:t>
        </w:r>
        <w:r w:rsidR="003C149E" w:rsidRPr="00625AE2">
          <w:rPr>
            <w:noProof/>
            <w:webHidden/>
          </w:rPr>
          <w:fldChar w:fldCharType="end"/>
        </w:r>
      </w:hyperlink>
    </w:p>
    <w:p w14:paraId="470F3272" w14:textId="3BCF4479"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09" w:history="1">
        <w:r w:rsidR="003C149E" w:rsidRPr="00625AE2">
          <w:rPr>
            <w:rStyle w:val="Hyperlink"/>
            <w:noProof/>
            <w:color w:val="auto"/>
          </w:rPr>
          <w:t>Bảng 1. 10. Bảng tổng hợp chi tiết sử dụng đất quy hoạch</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_Toc236065109 \h </w:instrText>
        </w:r>
        <w:r w:rsidR="003C149E" w:rsidRPr="00625AE2">
          <w:rPr>
            <w:noProof/>
            <w:webHidden/>
          </w:rPr>
        </w:r>
        <w:r w:rsidR="003C149E" w:rsidRPr="00625AE2">
          <w:rPr>
            <w:noProof/>
            <w:webHidden/>
          </w:rPr>
          <w:fldChar w:fldCharType="separate"/>
        </w:r>
        <w:r w:rsidR="00214F56">
          <w:rPr>
            <w:noProof/>
            <w:webHidden/>
          </w:rPr>
          <w:t>65</w:t>
        </w:r>
        <w:r w:rsidR="003C149E" w:rsidRPr="00625AE2">
          <w:rPr>
            <w:noProof/>
            <w:webHidden/>
          </w:rPr>
          <w:fldChar w:fldCharType="end"/>
        </w:r>
      </w:hyperlink>
    </w:p>
    <w:p w14:paraId="2D0F13DC" w14:textId="42ADD8AA"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10" w:history="1">
        <w:r w:rsidR="003C149E" w:rsidRPr="00625AE2">
          <w:rPr>
            <w:rStyle w:val="Hyperlink"/>
            <w:noProof/>
            <w:color w:val="auto"/>
          </w:rPr>
          <w:t>Bảng 1. 11</w:t>
        </w:r>
        <w:r w:rsidR="003C149E" w:rsidRPr="00625AE2">
          <w:rPr>
            <w:rStyle w:val="Hyperlink"/>
            <w:rFonts w:asciiTheme="majorHAnsi" w:hAnsiTheme="majorHAnsi" w:cstheme="majorHAnsi"/>
            <w:noProof/>
            <w:color w:val="auto"/>
          </w:rPr>
          <w:t>. Bảng thống kê khối lượng giao thông</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_Toc236065110 \h </w:instrText>
        </w:r>
        <w:r w:rsidR="003C149E" w:rsidRPr="00625AE2">
          <w:rPr>
            <w:noProof/>
            <w:webHidden/>
          </w:rPr>
        </w:r>
        <w:r w:rsidR="003C149E" w:rsidRPr="00625AE2">
          <w:rPr>
            <w:noProof/>
            <w:webHidden/>
          </w:rPr>
          <w:fldChar w:fldCharType="separate"/>
        </w:r>
        <w:r w:rsidR="00214F56">
          <w:rPr>
            <w:noProof/>
            <w:webHidden/>
          </w:rPr>
          <w:t>73</w:t>
        </w:r>
        <w:r w:rsidR="003C149E" w:rsidRPr="00625AE2">
          <w:rPr>
            <w:noProof/>
            <w:webHidden/>
          </w:rPr>
          <w:fldChar w:fldCharType="end"/>
        </w:r>
      </w:hyperlink>
    </w:p>
    <w:p w14:paraId="3679AD99" w14:textId="041BF577"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11" w:history="1">
        <w:r w:rsidR="003C149E" w:rsidRPr="00625AE2">
          <w:rPr>
            <w:rStyle w:val="Hyperlink"/>
            <w:iCs/>
            <w:noProof/>
            <w:color w:val="auto"/>
          </w:rPr>
          <w:t>Bảng 1. 12</w:t>
        </w:r>
        <w:r w:rsidR="003C149E" w:rsidRPr="00625AE2">
          <w:rPr>
            <w:rStyle w:val="Hyperlink"/>
            <w:rFonts w:asciiTheme="majorHAnsi" w:hAnsiTheme="majorHAnsi" w:cstheme="majorHAnsi"/>
            <w:iCs/>
            <w:noProof/>
            <w:color w:val="auto"/>
          </w:rPr>
          <w:t>. Bảng thống kê khối lượng cấp điện và chiếu sáng</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_Toc236065111 \h </w:instrText>
        </w:r>
        <w:r w:rsidR="003C149E" w:rsidRPr="00625AE2">
          <w:rPr>
            <w:noProof/>
            <w:webHidden/>
          </w:rPr>
        </w:r>
        <w:r w:rsidR="003C149E" w:rsidRPr="00625AE2">
          <w:rPr>
            <w:noProof/>
            <w:webHidden/>
          </w:rPr>
          <w:fldChar w:fldCharType="separate"/>
        </w:r>
        <w:r w:rsidR="00214F56">
          <w:rPr>
            <w:noProof/>
            <w:webHidden/>
          </w:rPr>
          <w:t>75</w:t>
        </w:r>
        <w:r w:rsidR="003C149E" w:rsidRPr="00625AE2">
          <w:rPr>
            <w:noProof/>
            <w:webHidden/>
          </w:rPr>
          <w:fldChar w:fldCharType="end"/>
        </w:r>
      </w:hyperlink>
    </w:p>
    <w:p w14:paraId="750595C7" w14:textId="24720B61"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12" w:history="1">
        <w:r w:rsidR="003C149E" w:rsidRPr="00625AE2">
          <w:rPr>
            <w:rStyle w:val="Hyperlink"/>
            <w:rFonts w:asciiTheme="majorHAnsi" w:hAnsiTheme="majorHAnsi" w:cstheme="majorHAnsi"/>
            <w:iCs/>
            <w:noProof/>
            <w:color w:val="auto"/>
          </w:rPr>
          <w:t>Bảng 1. 13. Bảng tính toán nhu cầu cấp nước chữa cháy</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_Toc236065112 \h </w:instrText>
        </w:r>
        <w:r w:rsidR="003C149E" w:rsidRPr="00625AE2">
          <w:rPr>
            <w:noProof/>
            <w:webHidden/>
          </w:rPr>
        </w:r>
        <w:r w:rsidR="003C149E" w:rsidRPr="00625AE2">
          <w:rPr>
            <w:noProof/>
            <w:webHidden/>
          </w:rPr>
          <w:fldChar w:fldCharType="separate"/>
        </w:r>
        <w:r w:rsidR="00214F56">
          <w:rPr>
            <w:noProof/>
            <w:webHidden/>
          </w:rPr>
          <w:t>77</w:t>
        </w:r>
        <w:r w:rsidR="003C149E" w:rsidRPr="00625AE2">
          <w:rPr>
            <w:noProof/>
            <w:webHidden/>
          </w:rPr>
          <w:fldChar w:fldCharType="end"/>
        </w:r>
      </w:hyperlink>
    </w:p>
    <w:p w14:paraId="724FF345" w14:textId="05DD934A"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13" w:history="1">
        <w:r w:rsidR="003C149E" w:rsidRPr="00625AE2">
          <w:rPr>
            <w:rStyle w:val="Hyperlink"/>
            <w:rFonts w:asciiTheme="majorHAnsi" w:hAnsiTheme="majorHAnsi" w:cstheme="majorHAnsi"/>
            <w:iCs/>
            <w:noProof/>
            <w:color w:val="auto"/>
          </w:rPr>
          <w:t>Bảng 1. 14. Bảng thống kê khối lượng hạ tầng viễn thông thụ động</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_Toc236065113 \h </w:instrText>
        </w:r>
        <w:r w:rsidR="003C149E" w:rsidRPr="00625AE2">
          <w:rPr>
            <w:noProof/>
            <w:webHidden/>
          </w:rPr>
        </w:r>
        <w:r w:rsidR="003C149E" w:rsidRPr="00625AE2">
          <w:rPr>
            <w:noProof/>
            <w:webHidden/>
          </w:rPr>
          <w:fldChar w:fldCharType="separate"/>
        </w:r>
        <w:r w:rsidR="00214F56">
          <w:rPr>
            <w:noProof/>
            <w:webHidden/>
          </w:rPr>
          <w:t>78</w:t>
        </w:r>
        <w:r w:rsidR="003C149E" w:rsidRPr="00625AE2">
          <w:rPr>
            <w:noProof/>
            <w:webHidden/>
          </w:rPr>
          <w:fldChar w:fldCharType="end"/>
        </w:r>
      </w:hyperlink>
    </w:p>
    <w:p w14:paraId="3C342A07" w14:textId="5B2006BA" w:rsidR="003C149E" w:rsidRPr="00625AE2" w:rsidRDefault="00495F4D" w:rsidP="00625AE2">
      <w:pPr>
        <w:pStyle w:val="TableofFigures"/>
        <w:tabs>
          <w:tab w:val="right" w:leader="dot" w:pos="9064"/>
        </w:tabs>
        <w:spacing w:before="0" w:after="0"/>
        <w:rPr>
          <w:noProof/>
        </w:rPr>
      </w:pPr>
      <w:hyperlink w:anchor="_Toc236065114" w:history="1">
        <w:r w:rsidR="003C149E" w:rsidRPr="00625AE2">
          <w:rPr>
            <w:rStyle w:val="Hyperlink"/>
            <w:noProof/>
            <w:color w:val="auto"/>
          </w:rPr>
          <w:t>Bảng 1. 15. Dự kiến tiến độ thực hiện dự án KCN Số 10 – Hưng Yên</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_Toc236065114 \h </w:instrText>
        </w:r>
        <w:r w:rsidR="003C149E" w:rsidRPr="00625AE2">
          <w:rPr>
            <w:noProof/>
            <w:webHidden/>
          </w:rPr>
        </w:r>
        <w:r w:rsidR="003C149E" w:rsidRPr="00625AE2">
          <w:rPr>
            <w:noProof/>
            <w:webHidden/>
          </w:rPr>
          <w:fldChar w:fldCharType="separate"/>
        </w:r>
        <w:r w:rsidR="00214F56">
          <w:rPr>
            <w:noProof/>
            <w:webHidden/>
          </w:rPr>
          <w:t>82</w:t>
        </w:r>
        <w:r w:rsidR="003C149E" w:rsidRPr="00625AE2">
          <w:rPr>
            <w:noProof/>
            <w:webHidden/>
          </w:rPr>
          <w:fldChar w:fldCharType="end"/>
        </w:r>
      </w:hyperlink>
      <w:r w:rsidR="00894437" w:rsidRPr="00625AE2">
        <w:rPr>
          <w:rFonts w:asciiTheme="majorHAnsi" w:hAnsiTheme="majorHAnsi" w:cstheme="majorHAnsi"/>
          <w:szCs w:val="26"/>
        </w:rPr>
        <w:fldChar w:fldCharType="end"/>
      </w:r>
      <w:r w:rsidR="00894437" w:rsidRPr="00625AE2">
        <w:rPr>
          <w:rFonts w:asciiTheme="majorHAnsi" w:hAnsiTheme="majorHAnsi" w:cstheme="majorHAnsi"/>
          <w:noProof/>
          <w:szCs w:val="26"/>
          <w:lang w:val="vi-VN"/>
        </w:rPr>
        <w:fldChar w:fldCharType="begin"/>
      </w:r>
      <w:r w:rsidR="00894437" w:rsidRPr="00625AE2">
        <w:rPr>
          <w:rFonts w:asciiTheme="majorHAnsi" w:hAnsiTheme="majorHAnsi" w:cstheme="majorHAnsi"/>
          <w:noProof/>
          <w:szCs w:val="26"/>
          <w:lang w:val="vi-VN"/>
        </w:rPr>
        <w:instrText xml:space="preserve"> TOC \h \z \c "Bảng 3." </w:instrText>
      </w:r>
      <w:r w:rsidR="00894437" w:rsidRPr="00625AE2">
        <w:rPr>
          <w:rFonts w:asciiTheme="majorHAnsi" w:hAnsiTheme="majorHAnsi" w:cstheme="majorHAnsi"/>
          <w:noProof/>
          <w:szCs w:val="26"/>
          <w:lang w:val="vi-VN"/>
        </w:rPr>
        <w:fldChar w:fldCharType="separate"/>
      </w:r>
    </w:p>
    <w:p w14:paraId="199433B2" w14:textId="3082E6B6"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15" w:history="1">
        <w:r w:rsidR="003C149E" w:rsidRPr="00625AE2">
          <w:rPr>
            <w:rStyle w:val="Hyperlink"/>
            <w:noProof/>
            <w:color w:val="auto"/>
          </w:rPr>
          <w:t xml:space="preserve">Bảng 3. 1. </w:t>
        </w:r>
        <w:r w:rsidR="003C149E" w:rsidRPr="00625AE2">
          <w:rPr>
            <w:rStyle w:val="Hyperlink"/>
            <w:rFonts w:asciiTheme="majorHAnsi" w:hAnsiTheme="majorHAnsi" w:cstheme="majorHAnsi"/>
            <w:noProof/>
            <w:color w:val="auto"/>
          </w:rPr>
          <w:t>Lượng mưa trung bình các tháng trong năm</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_Toc236065115 \h </w:instrText>
        </w:r>
        <w:r w:rsidR="003C149E" w:rsidRPr="00625AE2">
          <w:rPr>
            <w:noProof/>
            <w:webHidden/>
          </w:rPr>
        </w:r>
        <w:r w:rsidR="003C149E" w:rsidRPr="00625AE2">
          <w:rPr>
            <w:noProof/>
            <w:webHidden/>
          </w:rPr>
          <w:fldChar w:fldCharType="separate"/>
        </w:r>
        <w:r w:rsidR="00214F56">
          <w:rPr>
            <w:noProof/>
            <w:webHidden/>
          </w:rPr>
          <w:t>92</w:t>
        </w:r>
        <w:r w:rsidR="003C149E" w:rsidRPr="00625AE2">
          <w:rPr>
            <w:noProof/>
            <w:webHidden/>
          </w:rPr>
          <w:fldChar w:fldCharType="end"/>
        </w:r>
      </w:hyperlink>
    </w:p>
    <w:p w14:paraId="658FEFAE" w14:textId="41AE64C8"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16" w:history="1">
        <w:r w:rsidR="003C149E" w:rsidRPr="00625AE2">
          <w:rPr>
            <w:rStyle w:val="Hyperlink"/>
            <w:noProof/>
            <w:color w:val="auto"/>
          </w:rPr>
          <w:t xml:space="preserve">Bảng 3. 2. </w:t>
        </w:r>
        <w:r w:rsidR="003C149E" w:rsidRPr="00625AE2">
          <w:rPr>
            <w:rStyle w:val="Hyperlink"/>
            <w:rFonts w:asciiTheme="majorHAnsi" w:hAnsiTheme="majorHAnsi" w:cstheme="majorHAnsi"/>
            <w:noProof/>
            <w:color w:val="auto"/>
          </w:rPr>
          <w:t>Nhiệt độ trung bình các tháng trong năm</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_Toc236065116 \h </w:instrText>
        </w:r>
        <w:r w:rsidR="003C149E" w:rsidRPr="00625AE2">
          <w:rPr>
            <w:noProof/>
            <w:webHidden/>
          </w:rPr>
        </w:r>
        <w:r w:rsidR="003C149E" w:rsidRPr="00625AE2">
          <w:rPr>
            <w:noProof/>
            <w:webHidden/>
          </w:rPr>
          <w:fldChar w:fldCharType="separate"/>
        </w:r>
        <w:r w:rsidR="00214F56">
          <w:rPr>
            <w:noProof/>
            <w:webHidden/>
          </w:rPr>
          <w:t>92</w:t>
        </w:r>
        <w:r w:rsidR="003C149E" w:rsidRPr="00625AE2">
          <w:rPr>
            <w:noProof/>
            <w:webHidden/>
          </w:rPr>
          <w:fldChar w:fldCharType="end"/>
        </w:r>
      </w:hyperlink>
    </w:p>
    <w:p w14:paraId="5DEAD301" w14:textId="401C8485"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17" w:history="1">
        <w:r w:rsidR="003C149E" w:rsidRPr="00625AE2">
          <w:rPr>
            <w:rStyle w:val="Hyperlink"/>
            <w:noProof/>
            <w:color w:val="auto"/>
          </w:rPr>
          <w:t xml:space="preserve">Bảng 3. 3. </w:t>
        </w:r>
        <w:r w:rsidR="003C149E" w:rsidRPr="00625AE2">
          <w:rPr>
            <w:rStyle w:val="Hyperlink"/>
            <w:rFonts w:asciiTheme="majorHAnsi" w:hAnsiTheme="majorHAnsi" w:cstheme="majorHAnsi"/>
            <w:noProof/>
            <w:color w:val="auto"/>
          </w:rPr>
          <w:t>Độ ẩm tương đối trung bình các tháng trong năm</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_Toc236065117 \h </w:instrText>
        </w:r>
        <w:r w:rsidR="003C149E" w:rsidRPr="00625AE2">
          <w:rPr>
            <w:noProof/>
            <w:webHidden/>
          </w:rPr>
        </w:r>
        <w:r w:rsidR="003C149E" w:rsidRPr="00625AE2">
          <w:rPr>
            <w:noProof/>
            <w:webHidden/>
          </w:rPr>
          <w:fldChar w:fldCharType="separate"/>
        </w:r>
        <w:r w:rsidR="00214F56">
          <w:rPr>
            <w:noProof/>
            <w:webHidden/>
          </w:rPr>
          <w:t>93</w:t>
        </w:r>
        <w:r w:rsidR="003C149E" w:rsidRPr="00625AE2">
          <w:rPr>
            <w:noProof/>
            <w:webHidden/>
          </w:rPr>
          <w:fldChar w:fldCharType="end"/>
        </w:r>
      </w:hyperlink>
    </w:p>
    <w:p w14:paraId="14ADC3AE" w14:textId="3291A711"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18" w:history="1">
        <w:r w:rsidR="003C149E" w:rsidRPr="00625AE2">
          <w:rPr>
            <w:rStyle w:val="Hyperlink"/>
            <w:noProof/>
            <w:color w:val="auto"/>
          </w:rPr>
          <w:t>Bảng 3. 4</w:t>
        </w:r>
        <w:r w:rsidR="003C149E" w:rsidRPr="00625AE2">
          <w:rPr>
            <w:rStyle w:val="Hyperlink"/>
            <w:rFonts w:asciiTheme="majorHAnsi" w:hAnsiTheme="majorHAnsi" w:cstheme="majorHAnsi"/>
            <w:noProof/>
            <w:color w:val="auto"/>
            <w:lang w:val="pt-BR"/>
          </w:rPr>
          <w:t>: Kết quả phân tích mẫu không khí xung quanh</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_Toc236065118 \h </w:instrText>
        </w:r>
        <w:r w:rsidR="003C149E" w:rsidRPr="00625AE2">
          <w:rPr>
            <w:noProof/>
            <w:webHidden/>
          </w:rPr>
        </w:r>
        <w:r w:rsidR="003C149E" w:rsidRPr="00625AE2">
          <w:rPr>
            <w:noProof/>
            <w:webHidden/>
          </w:rPr>
          <w:fldChar w:fldCharType="separate"/>
        </w:r>
        <w:r w:rsidR="00214F56">
          <w:rPr>
            <w:noProof/>
            <w:webHidden/>
          </w:rPr>
          <w:t>99</w:t>
        </w:r>
        <w:r w:rsidR="003C149E" w:rsidRPr="00625AE2">
          <w:rPr>
            <w:noProof/>
            <w:webHidden/>
          </w:rPr>
          <w:fldChar w:fldCharType="end"/>
        </w:r>
      </w:hyperlink>
    </w:p>
    <w:p w14:paraId="6938966B" w14:textId="0E81D75A"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19" w:history="1">
        <w:r w:rsidR="003C149E" w:rsidRPr="00625AE2">
          <w:rPr>
            <w:rStyle w:val="Hyperlink"/>
            <w:noProof/>
            <w:color w:val="auto"/>
          </w:rPr>
          <w:t>Bảng 3. 5</w:t>
        </w:r>
        <w:r w:rsidR="003C149E" w:rsidRPr="00625AE2">
          <w:rPr>
            <w:rStyle w:val="Hyperlink"/>
            <w:rFonts w:asciiTheme="majorHAnsi" w:hAnsiTheme="majorHAnsi" w:cstheme="majorHAnsi"/>
            <w:noProof/>
            <w:color w:val="auto"/>
          </w:rPr>
          <w:t>: Kết quả phân tích chất lượng nước mặt</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_Toc236065119 \h </w:instrText>
        </w:r>
        <w:r w:rsidR="003C149E" w:rsidRPr="00625AE2">
          <w:rPr>
            <w:noProof/>
            <w:webHidden/>
          </w:rPr>
        </w:r>
        <w:r w:rsidR="003C149E" w:rsidRPr="00625AE2">
          <w:rPr>
            <w:noProof/>
            <w:webHidden/>
          </w:rPr>
          <w:fldChar w:fldCharType="separate"/>
        </w:r>
        <w:r w:rsidR="00214F56">
          <w:rPr>
            <w:noProof/>
            <w:webHidden/>
          </w:rPr>
          <w:t>101</w:t>
        </w:r>
        <w:r w:rsidR="003C149E" w:rsidRPr="00625AE2">
          <w:rPr>
            <w:noProof/>
            <w:webHidden/>
          </w:rPr>
          <w:fldChar w:fldCharType="end"/>
        </w:r>
      </w:hyperlink>
    </w:p>
    <w:p w14:paraId="3AEF6728" w14:textId="015D91E6" w:rsidR="003C149E"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065120" w:history="1">
        <w:r w:rsidR="003C149E" w:rsidRPr="00625AE2">
          <w:rPr>
            <w:rStyle w:val="Hyperlink"/>
            <w:noProof/>
            <w:color w:val="auto"/>
          </w:rPr>
          <w:t xml:space="preserve">Bảng 3. 6. </w:t>
        </w:r>
        <w:r w:rsidR="003C149E" w:rsidRPr="00625AE2">
          <w:rPr>
            <w:rStyle w:val="Hyperlink"/>
            <w:rFonts w:asciiTheme="majorHAnsi" w:hAnsiTheme="majorHAnsi" w:cstheme="majorHAnsi"/>
            <w:noProof/>
            <w:color w:val="auto"/>
          </w:rPr>
          <w:t>Kết quả phân tích chất lượng nước ngầm</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_Toc236065120 \h </w:instrText>
        </w:r>
        <w:r w:rsidR="003C149E" w:rsidRPr="00625AE2">
          <w:rPr>
            <w:noProof/>
            <w:webHidden/>
          </w:rPr>
        </w:r>
        <w:r w:rsidR="003C149E" w:rsidRPr="00625AE2">
          <w:rPr>
            <w:noProof/>
            <w:webHidden/>
          </w:rPr>
          <w:fldChar w:fldCharType="separate"/>
        </w:r>
        <w:r w:rsidR="00214F56">
          <w:rPr>
            <w:noProof/>
            <w:webHidden/>
          </w:rPr>
          <w:t>104</w:t>
        </w:r>
        <w:r w:rsidR="003C149E" w:rsidRPr="00625AE2">
          <w:rPr>
            <w:noProof/>
            <w:webHidden/>
          </w:rPr>
          <w:fldChar w:fldCharType="end"/>
        </w:r>
      </w:hyperlink>
    </w:p>
    <w:p w14:paraId="2F4C183F" w14:textId="518F3726" w:rsidR="00894437" w:rsidRPr="00625AE2" w:rsidRDefault="00495F4D" w:rsidP="00625AE2">
      <w:pPr>
        <w:pStyle w:val="TableofFigures"/>
        <w:tabs>
          <w:tab w:val="right" w:leader="dot" w:pos="9064"/>
        </w:tabs>
        <w:spacing w:before="0" w:after="0"/>
        <w:rPr>
          <w:rFonts w:asciiTheme="majorHAnsi" w:hAnsiTheme="majorHAnsi" w:cstheme="majorHAnsi"/>
          <w:szCs w:val="26"/>
        </w:rPr>
      </w:pPr>
      <w:hyperlink w:anchor="_Toc236065121" w:history="1">
        <w:r w:rsidR="003C149E" w:rsidRPr="00625AE2">
          <w:rPr>
            <w:rStyle w:val="Hyperlink"/>
            <w:noProof/>
            <w:color w:val="auto"/>
          </w:rPr>
          <w:t>Bảng 3. 7</w:t>
        </w:r>
        <w:r w:rsidR="003C149E" w:rsidRPr="00625AE2">
          <w:rPr>
            <w:rStyle w:val="Hyperlink"/>
            <w:rFonts w:asciiTheme="majorHAnsi" w:hAnsiTheme="majorHAnsi" w:cstheme="majorHAnsi"/>
            <w:noProof/>
            <w:color w:val="auto"/>
          </w:rPr>
          <w:t>. Kết quả phân tích chất lượng đất</w:t>
        </w:r>
        <w:r w:rsidR="003C149E" w:rsidRPr="00625AE2">
          <w:rPr>
            <w:noProof/>
            <w:webHidden/>
          </w:rPr>
          <w:tab/>
        </w:r>
        <w:r w:rsidR="003C149E" w:rsidRPr="00625AE2">
          <w:rPr>
            <w:noProof/>
            <w:webHidden/>
          </w:rPr>
          <w:fldChar w:fldCharType="begin"/>
        </w:r>
        <w:r w:rsidR="003C149E" w:rsidRPr="00625AE2">
          <w:rPr>
            <w:noProof/>
            <w:webHidden/>
          </w:rPr>
          <w:instrText xml:space="preserve"> PAGEREF _Toc236065121 \h </w:instrText>
        </w:r>
        <w:r w:rsidR="003C149E" w:rsidRPr="00625AE2">
          <w:rPr>
            <w:noProof/>
            <w:webHidden/>
          </w:rPr>
        </w:r>
        <w:r w:rsidR="003C149E" w:rsidRPr="00625AE2">
          <w:rPr>
            <w:noProof/>
            <w:webHidden/>
          </w:rPr>
          <w:fldChar w:fldCharType="separate"/>
        </w:r>
        <w:r w:rsidR="00214F56">
          <w:rPr>
            <w:noProof/>
            <w:webHidden/>
          </w:rPr>
          <w:t>106</w:t>
        </w:r>
        <w:r w:rsidR="003C149E" w:rsidRPr="00625AE2">
          <w:rPr>
            <w:noProof/>
            <w:webHidden/>
          </w:rPr>
          <w:fldChar w:fldCharType="end"/>
        </w:r>
      </w:hyperlink>
      <w:r w:rsidR="00894437" w:rsidRPr="00625AE2">
        <w:rPr>
          <w:rFonts w:asciiTheme="majorHAnsi" w:hAnsiTheme="majorHAnsi" w:cstheme="majorHAnsi"/>
          <w:noProof/>
          <w:szCs w:val="26"/>
          <w:lang w:val="vi-VN"/>
        </w:rPr>
        <w:fldChar w:fldCharType="end"/>
      </w:r>
    </w:p>
    <w:p w14:paraId="6112037D" w14:textId="7E49885A" w:rsidR="00625AE2" w:rsidRPr="00625AE2" w:rsidRDefault="00894437"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r w:rsidRPr="00625AE2">
        <w:rPr>
          <w:rFonts w:asciiTheme="majorHAnsi" w:hAnsiTheme="majorHAnsi" w:cstheme="majorHAnsi"/>
          <w:szCs w:val="26"/>
        </w:rPr>
        <w:fldChar w:fldCharType="begin"/>
      </w:r>
      <w:r w:rsidRPr="00625AE2">
        <w:rPr>
          <w:rFonts w:asciiTheme="majorHAnsi" w:hAnsiTheme="majorHAnsi" w:cstheme="majorHAnsi"/>
          <w:szCs w:val="26"/>
        </w:rPr>
        <w:instrText xml:space="preserve"> TOC \h \z \c "Bảng 4." </w:instrText>
      </w:r>
      <w:r w:rsidRPr="00625AE2">
        <w:rPr>
          <w:rFonts w:asciiTheme="majorHAnsi" w:hAnsiTheme="majorHAnsi" w:cstheme="majorHAnsi"/>
          <w:szCs w:val="26"/>
        </w:rPr>
        <w:fldChar w:fldCharType="separate"/>
      </w:r>
      <w:hyperlink w:anchor="_Toc236659002" w:history="1">
        <w:r w:rsidR="00625AE2" w:rsidRPr="00625AE2">
          <w:rPr>
            <w:rStyle w:val="Hyperlink"/>
            <w:rFonts w:asciiTheme="majorHAnsi" w:hAnsiTheme="majorHAnsi" w:cstheme="majorHAnsi"/>
            <w:iCs/>
            <w:noProof/>
          </w:rPr>
          <w:t>Bảng 4. 1. Sinh khối của 1m</w:t>
        </w:r>
        <w:r w:rsidR="00625AE2" w:rsidRPr="00625AE2">
          <w:rPr>
            <w:rStyle w:val="Hyperlink"/>
            <w:rFonts w:asciiTheme="majorHAnsi" w:hAnsiTheme="majorHAnsi" w:cstheme="majorHAnsi"/>
            <w:iCs/>
            <w:noProof/>
            <w:vertAlign w:val="superscript"/>
          </w:rPr>
          <w:t>2</w:t>
        </w:r>
        <w:r w:rsidR="00625AE2" w:rsidRPr="00625AE2">
          <w:rPr>
            <w:rStyle w:val="Hyperlink"/>
            <w:rFonts w:asciiTheme="majorHAnsi" w:hAnsiTheme="majorHAnsi" w:cstheme="majorHAnsi"/>
            <w:iCs/>
            <w:noProof/>
          </w:rPr>
          <w:t xml:space="preserve"> loại thảm thực vật</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_Toc236659002 \h </w:instrText>
        </w:r>
        <w:r w:rsidR="00625AE2" w:rsidRPr="00625AE2">
          <w:rPr>
            <w:noProof/>
            <w:webHidden/>
          </w:rPr>
        </w:r>
        <w:r w:rsidR="00625AE2" w:rsidRPr="00625AE2">
          <w:rPr>
            <w:noProof/>
            <w:webHidden/>
          </w:rPr>
          <w:fldChar w:fldCharType="separate"/>
        </w:r>
        <w:r w:rsidR="00214F56">
          <w:rPr>
            <w:noProof/>
            <w:webHidden/>
          </w:rPr>
          <w:t>110</w:t>
        </w:r>
        <w:r w:rsidR="00625AE2" w:rsidRPr="00625AE2">
          <w:rPr>
            <w:noProof/>
            <w:webHidden/>
          </w:rPr>
          <w:fldChar w:fldCharType="end"/>
        </w:r>
      </w:hyperlink>
    </w:p>
    <w:p w14:paraId="0B1CB027" w14:textId="4CB30DC8"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03" w:history="1">
        <w:r w:rsidR="00625AE2" w:rsidRPr="00625AE2">
          <w:rPr>
            <w:rStyle w:val="Hyperlink"/>
            <w:rFonts w:asciiTheme="majorHAnsi" w:hAnsiTheme="majorHAnsi" w:cstheme="majorHAnsi"/>
            <w:noProof/>
          </w:rPr>
          <w:t>Bảng 4. 2. Nguồn phát sinh và đối tượng chịu tác động trong giai đoạn xây dựng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_Toc236659003 \h </w:instrText>
        </w:r>
        <w:r w:rsidR="00625AE2" w:rsidRPr="00625AE2">
          <w:rPr>
            <w:noProof/>
            <w:webHidden/>
          </w:rPr>
        </w:r>
        <w:r w:rsidR="00625AE2" w:rsidRPr="00625AE2">
          <w:rPr>
            <w:noProof/>
            <w:webHidden/>
          </w:rPr>
          <w:fldChar w:fldCharType="separate"/>
        </w:r>
        <w:r w:rsidR="00214F56">
          <w:rPr>
            <w:noProof/>
            <w:webHidden/>
          </w:rPr>
          <w:t>138</w:t>
        </w:r>
        <w:r w:rsidR="00625AE2" w:rsidRPr="00625AE2">
          <w:rPr>
            <w:noProof/>
            <w:webHidden/>
          </w:rPr>
          <w:fldChar w:fldCharType="end"/>
        </w:r>
      </w:hyperlink>
    </w:p>
    <w:p w14:paraId="669E7533" w14:textId="72A36650"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04" w:history="1">
        <w:r w:rsidR="00625AE2" w:rsidRPr="00625AE2">
          <w:rPr>
            <w:rStyle w:val="Hyperlink"/>
            <w:rFonts w:asciiTheme="majorHAnsi" w:hAnsiTheme="majorHAnsi" w:cstheme="majorHAnsi"/>
            <w:noProof/>
          </w:rPr>
          <w:t>Bảng 4. 3. Bảng tải lượng chất ô nhiễm trong nước thải sinh hoạt</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_Toc236659004 \h </w:instrText>
        </w:r>
        <w:r w:rsidR="00625AE2" w:rsidRPr="00625AE2">
          <w:rPr>
            <w:noProof/>
            <w:webHidden/>
          </w:rPr>
        </w:r>
        <w:r w:rsidR="00625AE2" w:rsidRPr="00625AE2">
          <w:rPr>
            <w:noProof/>
            <w:webHidden/>
          </w:rPr>
          <w:fldChar w:fldCharType="separate"/>
        </w:r>
        <w:r w:rsidR="00214F56">
          <w:rPr>
            <w:noProof/>
            <w:webHidden/>
          </w:rPr>
          <w:t>140</w:t>
        </w:r>
        <w:r w:rsidR="00625AE2" w:rsidRPr="00625AE2">
          <w:rPr>
            <w:noProof/>
            <w:webHidden/>
          </w:rPr>
          <w:fldChar w:fldCharType="end"/>
        </w:r>
      </w:hyperlink>
    </w:p>
    <w:p w14:paraId="680305BC" w14:textId="652CFA13"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05" w:history="1">
        <w:r w:rsidR="00625AE2" w:rsidRPr="00625AE2">
          <w:rPr>
            <w:rStyle w:val="Hyperlink"/>
            <w:rFonts w:asciiTheme="majorHAnsi" w:hAnsiTheme="majorHAnsi" w:cstheme="majorHAnsi"/>
            <w:noProof/>
          </w:rPr>
          <w:t>Bảng 4. 4. Bảng nồng độ chất ô nhiễm trong nước thải sinh hoạt</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_Toc236659005 \h </w:instrText>
        </w:r>
        <w:r w:rsidR="00625AE2" w:rsidRPr="00625AE2">
          <w:rPr>
            <w:noProof/>
            <w:webHidden/>
          </w:rPr>
        </w:r>
        <w:r w:rsidR="00625AE2" w:rsidRPr="00625AE2">
          <w:rPr>
            <w:noProof/>
            <w:webHidden/>
          </w:rPr>
          <w:fldChar w:fldCharType="separate"/>
        </w:r>
        <w:r w:rsidR="00214F56">
          <w:rPr>
            <w:noProof/>
            <w:webHidden/>
          </w:rPr>
          <w:t>141</w:t>
        </w:r>
        <w:r w:rsidR="00625AE2" w:rsidRPr="00625AE2">
          <w:rPr>
            <w:noProof/>
            <w:webHidden/>
          </w:rPr>
          <w:fldChar w:fldCharType="end"/>
        </w:r>
      </w:hyperlink>
    </w:p>
    <w:p w14:paraId="56FFDFD4" w14:textId="7213C8A9"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06" w:history="1">
        <w:r w:rsidR="00625AE2" w:rsidRPr="00625AE2">
          <w:rPr>
            <w:rStyle w:val="Hyperlink"/>
            <w:rFonts w:asciiTheme="majorHAnsi" w:hAnsiTheme="majorHAnsi" w:cstheme="majorHAnsi"/>
            <w:noProof/>
          </w:rPr>
          <w:t>Bảng 4. 5. Bảng nồng độ chất ô nhiễm trong nước thải thi công xây dựng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_Toc236659006 \h </w:instrText>
        </w:r>
        <w:r w:rsidR="00625AE2" w:rsidRPr="00625AE2">
          <w:rPr>
            <w:noProof/>
            <w:webHidden/>
          </w:rPr>
        </w:r>
        <w:r w:rsidR="00625AE2" w:rsidRPr="00625AE2">
          <w:rPr>
            <w:noProof/>
            <w:webHidden/>
          </w:rPr>
          <w:fldChar w:fldCharType="separate"/>
        </w:r>
        <w:r w:rsidR="00214F56">
          <w:rPr>
            <w:noProof/>
            <w:webHidden/>
          </w:rPr>
          <w:t>142</w:t>
        </w:r>
        <w:r w:rsidR="00625AE2" w:rsidRPr="00625AE2">
          <w:rPr>
            <w:noProof/>
            <w:webHidden/>
          </w:rPr>
          <w:fldChar w:fldCharType="end"/>
        </w:r>
      </w:hyperlink>
    </w:p>
    <w:p w14:paraId="313A9C63" w14:textId="0C52B12D"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07" w:history="1">
        <w:r w:rsidR="00625AE2" w:rsidRPr="00625AE2">
          <w:rPr>
            <w:rStyle w:val="Hyperlink"/>
            <w:rFonts w:asciiTheme="majorHAnsi" w:hAnsiTheme="majorHAnsi" w:cstheme="majorHAnsi"/>
            <w:noProof/>
          </w:rPr>
          <w:t>Bảng 4. 6. Hệ số ô nhiễm từ quá trình đào đắp</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_Toc236659007 \h </w:instrText>
        </w:r>
        <w:r w:rsidR="00625AE2" w:rsidRPr="00625AE2">
          <w:rPr>
            <w:noProof/>
            <w:webHidden/>
          </w:rPr>
        </w:r>
        <w:r w:rsidR="00625AE2" w:rsidRPr="00625AE2">
          <w:rPr>
            <w:noProof/>
            <w:webHidden/>
          </w:rPr>
          <w:fldChar w:fldCharType="separate"/>
        </w:r>
        <w:r w:rsidR="00214F56">
          <w:rPr>
            <w:noProof/>
            <w:webHidden/>
          </w:rPr>
          <w:t>143</w:t>
        </w:r>
        <w:r w:rsidR="00625AE2" w:rsidRPr="00625AE2">
          <w:rPr>
            <w:noProof/>
            <w:webHidden/>
          </w:rPr>
          <w:fldChar w:fldCharType="end"/>
        </w:r>
      </w:hyperlink>
    </w:p>
    <w:p w14:paraId="308E49AC" w14:textId="1FB012E4"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08" w:history="1">
        <w:r w:rsidR="00625AE2" w:rsidRPr="00625AE2">
          <w:rPr>
            <w:rStyle w:val="Hyperlink"/>
            <w:rFonts w:asciiTheme="majorHAnsi" w:hAnsiTheme="majorHAnsi" w:cstheme="majorHAnsi"/>
            <w:noProof/>
          </w:rPr>
          <w:t>Bảng 4. 7. Nồng độ bụi phát sinh từ quá trình đào đắp</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_Toc236659008 \h </w:instrText>
        </w:r>
        <w:r w:rsidR="00625AE2" w:rsidRPr="00625AE2">
          <w:rPr>
            <w:noProof/>
            <w:webHidden/>
          </w:rPr>
        </w:r>
        <w:r w:rsidR="00625AE2" w:rsidRPr="00625AE2">
          <w:rPr>
            <w:noProof/>
            <w:webHidden/>
          </w:rPr>
          <w:fldChar w:fldCharType="separate"/>
        </w:r>
        <w:r w:rsidR="00214F56">
          <w:rPr>
            <w:noProof/>
            <w:webHidden/>
          </w:rPr>
          <w:t>143</w:t>
        </w:r>
        <w:r w:rsidR="00625AE2" w:rsidRPr="00625AE2">
          <w:rPr>
            <w:noProof/>
            <w:webHidden/>
          </w:rPr>
          <w:fldChar w:fldCharType="end"/>
        </w:r>
      </w:hyperlink>
    </w:p>
    <w:p w14:paraId="5DAD1ECE" w14:textId="3FCBA548"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09" w:history="1">
        <w:r w:rsidR="00625AE2" w:rsidRPr="00625AE2">
          <w:rPr>
            <w:rStyle w:val="Hyperlink"/>
            <w:rFonts w:asciiTheme="majorHAnsi" w:hAnsiTheme="majorHAnsi" w:cstheme="majorHAnsi"/>
            <w:noProof/>
          </w:rPr>
          <w:t>Bảng 4. 8. Dự báo nồng độ bụi thực tế ở một số công trường xây dựng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_Toc236659009 \h </w:instrText>
        </w:r>
        <w:r w:rsidR="00625AE2" w:rsidRPr="00625AE2">
          <w:rPr>
            <w:noProof/>
            <w:webHidden/>
          </w:rPr>
        </w:r>
        <w:r w:rsidR="00625AE2" w:rsidRPr="00625AE2">
          <w:rPr>
            <w:noProof/>
            <w:webHidden/>
          </w:rPr>
          <w:fldChar w:fldCharType="separate"/>
        </w:r>
        <w:r w:rsidR="00214F56">
          <w:rPr>
            <w:noProof/>
            <w:webHidden/>
          </w:rPr>
          <w:t>144</w:t>
        </w:r>
        <w:r w:rsidR="00625AE2" w:rsidRPr="00625AE2">
          <w:rPr>
            <w:noProof/>
            <w:webHidden/>
          </w:rPr>
          <w:fldChar w:fldCharType="end"/>
        </w:r>
      </w:hyperlink>
    </w:p>
    <w:p w14:paraId="55839E13" w14:textId="7CB42EB5"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0" w:history="1">
        <w:r w:rsidR="00625AE2" w:rsidRPr="00625AE2">
          <w:rPr>
            <w:rStyle w:val="Hyperlink"/>
            <w:rFonts w:asciiTheme="majorHAnsi" w:hAnsiTheme="majorHAnsi" w:cstheme="majorHAnsi"/>
            <w:noProof/>
          </w:rPr>
          <w:t>Bảng 4. 9. Hệ số ô nhiễm của các phương tiện vận chuyển sử dụng dầu diesel</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_Toc236659010 \h </w:instrText>
        </w:r>
        <w:r w:rsidR="00625AE2" w:rsidRPr="00625AE2">
          <w:rPr>
            <w:noProof/>
            <w:webHidden/>
          </w:rPr>
        </w:r>
        <w:r w:rsidR="00625AE2" w:rsidRPr="00625AE2">
          <w:rPr>
            <w:noProof/>
            <w:webHidden/>
          </w:rPr>
          <w:fldChar w:fldCharType="separate"/>
        </w:r>
        <w:r w:rsidR="00214F56">
          <w:rPr>
            <w:noProof/>
            <w:webHidden/>
          </w:rPr>
          <w:t>145</w:t>
        </w:r>
        <w:r w:rsidR="00625AE2" w:rsidRPr="00625AE2">
          <w:rPr>
            <w:noProof/>
            <w:webHidden/>
          </w:rPr>
          <w:fldChar w:fldCharType="end"/>
        </w:r>
      </w:hyperlink>
    </w:p>
    <w:p w14:paraId="3554258E" w14:textId="2C491DA6"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1" w:history="1">
        <w:r w:rsidR="00625AE2" w:rsidRPr="00625AE2">
          <w:rPr>
            <w:rStyle w:val="Hyperlink"/>
            <w:rFonts w:asciiTheme="majorHAnsi" w:hAnsiTheme="majorHAnsi" w:cstheme="majorHAnsi"/>
            <w:noProof/>
          </w:rPr>
          <w:t>Bảng 4. 10. Bảng lưu lượng xe vận chuyển vật liệu xây dựng của dự án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_Toc236659011 \h </w:instrText>
        </w:r>
        <w:r w:rsidR="00625AE2" w:rsidRPr="00625AE2">
          <w:rPr>
            <w:noProof/>
            <w:webHidden/>
          </w:rPr>
        </w:r>
        <w:r w:rsidR="00625AE2" w:rsidRPr="00625AE2">
          <w:rPr>
            <w:noProof/>
            <w:webHidden/>
          </w:rPr>
          <w:fldChar w:fldCharType="separate"/>
        </w:r>
        <w:r w:rsidR="00214F56">
          <w:rPr>
            <w:noProof/>
            <w:webHidden/>
          </w:rPr>
          <w:t>145</w:t>
        </w:r>
        <w:r w:rsidR="00625AE2" w:rsidRPr="00625AE2">
          <w:rPr>
            <w:noProof/>
            <w:webHidden/>
          </w:rPr>
          <w:fldChar w:fldCharType="end"/>
        </w:r>
      </w:hyperlink>
    </w:p>
    <w:p w14:paraId="78318C94" w14:textId="7322A065"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2" w:history="1">
        <w:r w:rsidR="00625AE2" w:rsidRPr="00625AE2">
          <w:rPr>
            <w:rStyle w:val="Hyperlink"/>
            <w:rFonts w:asciiTheme="majorHAnsi" w:hAnsiTheme="majorHAnsi" w:cstheme="majorHAnsi"/>
            <w:noProof/>
          </w:rPr>
          <w:t>Bảng 4. 11. Bảng tải lượng các chất ô nhiễm phát sinh từ quá trình vận chuyển nguyên vật liệu xây dựng của dự án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_Toc236659012 \h </w:instrText>
        </w:r>
        <w:r w:rsidR="00625AE2" w:rsidRPr="00625AE2">
          <w:rPr>
            <w:noProof/>
            <w:webHidden/>
          </w:rPr>
        </w:r>
        <w:r w:rsidR="00625AE2" w:rsidRPr="00625AE2">
          <w:rPr>
            <w:noProof/>
            <w:webHidden/>
          </w:rPr>
          <w:fldChar w:fldCharType="separate"/>
        </w:r>
        <w:r w:rsidR="00214F56">
          <w:rPr>
            <w:noProof/>
            <w:webHidden/>
          </w:rPr>
          <w:t>146</w:t>
        </w:r>
        <w:r w:rsidR="00625AE2" w:rsidRPr="00625AE2">
          <w:rPr>
            <w:noProof/>
            <w:webHidden/>
          </w:rPr>
          <w:fldChar w:fldCharType="end"/>
        </w:r>
      </w:hyperlink>
    </w:p>
    <w:p w14:paraId="1FEAFB5C" w14:textId="78DFB035"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3" w:history="1">
        <w:r w:rsidR="00625AE2" w:rsidRPr="00625AE2">
          <w:rPr>
            <w:rStyle w:val="Hyperlink"/>
            <w:noProof/>
          </w:rPr>
          <w:t>Bảng 4. 12. Tải lượng chất ô nhiễm do máy móc trong quá trình thi công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_Toc236659013 \h </w:instrText>
        </w:r>
        <w:r w:rsidR="00625AE2" w:rsidRPr="00625AE2">
          <w:rPr>
            <w:noProof/>
            <w:webHidden/>
          </w:rPr>
        </w:r>
        <w:r w:rsidR="00625AE2" w:rsidRPr="00625AE2">
          <w:rPr>
            <w:noProof/>
            <w:webHidden/>
          </w:rPr>
          <w:fldChar w:fldCharType="separate"/>
        </w:r>
        <w:r w:rsidR="00214F56">
          <w:rPr>
            <w:noProof/>
            <w:webHidden/>
          </w:rPr>
          <w:t>147</w:t>
        </w:r>
        <w:r w:rsidR="00625AE2" w:rsidRPr="00625AE2">
          <w:rPr>
            <w:noProof/>
            <w:webHidden/>
          </w:rPr>
          <w:fldChar w:fldCharType="end"/>
        </w:r>
      </w:hyperlink>
    </w:p>
    <w:p w14:paraId="14B9B9FD" w14:textId="68704A13"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4" w:history="1">
        <w:r w:rsidR="00625AE2" w:rsidRPr="00625AE2">
          <w:rPr>
            <w:rStyle w:val="Hyperlink"/>
            <w:noProof/>
          </w:rPr>
          <w:t>Bảng 4. 13. Nồng độ các chất ô nhiễm từ hoạt động của các phương tiện thi công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_Toc236659014 \h </w:instrText>
        </w:r>
        <w:r w:rsidR="00625AE2" w:rsidRPr="00625AE2">
          <w:rPr>
            <w:noProof/>
            <w:webHidden/>
          </w:rPr>
        </w:r>
        <w:r w:rsidR="00625AE2" w:rsidRPr="00625AE2">
          <w:rPr>
            <w:noProof/>
            <w:webHidden/>
          </w:rPr>
          <w:fldChar w:fldCharType="separate"/>
        </w:r>
        <w:r w:rsidR="00214F56">
          <w:rPr>
            <w:noProof/>
            <w:webHidden/>
          </w:rPr>
          <w:t>147</w:t>
        </w:r>
        <w:r w:rsidR="00625AE2" w:rsidRPr="00625AE2">
          <w:rPr>
            <w:noProof/>
            <w:webHidden/>
          </w:rPr>
          <w:fldChar w:fldCharType="end"/>
        </w:r>
      </w:hyperlink>
    </w:p>
    <w:p w14:paraId="3420CFEA" w14:textId="666A7143"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5" w:history="1">
        <w:r w:rsidR="00625AE2" w:rsidRPr="00625AE2">
          <w:rPr>
            <w:rStyle w:val="Hyperlink"/>
            <w:rFonts w:asciiTheme="majorHAnsi" w:hAnsiTheme="majorHAnsi" w:cstheme="majorHAnsi"/>
            <w:noProof/>
          </w:rPr>
          <w:t xml:space="preserve">Bảng 4. 14. </w:t>
        </w:r>
        <w:r w:rsidR="00625AE2" w:rsidRPr="00625AE2">
          <w:rPr>
            <w:rStyle w:val="Hyperlink"/>
            <w:rFonts w:asciiTheme="majorHAnsi" w:hAnsiTheme="majorHAnsi" w:cstheme="majorHAnsi"/>
            <w:iCs/>
            <w:noProof/>
          </w:rPr>
          <w:t>Các loại chất thải nguy hại phát sinh trong quá trình xây dựng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_Toc236659015 \h </w:instrText>
        </w:r>
        <w:r w:rsidR="00625AE2" w:rsidRPr="00625AE2">
          <w:rPr>
            <w:noProof/>
            <w:webHidden/>
          </w:rPr>
        </w:r>
        <w:r w:rsidR="00625AE2" w:rsidRPr="00625AE2">
          <w:rPr>
            <w:noProof/>
            <w:webHidden/>
          </w:rPr>
          <w:fldChar w:fldCharType="separate"/>
        </w:r>
        <w:r w:rsidR="00214F56">
          <w:rPr>
            <w:noProof/>
            <w:webHidden/>
          </w:rPr>
          <w:t>151</w:t>
        </w:r>
        <w:r w:rsidR="00625AE2" w:rsidRPr="00625AE2">
          <w:rPr>
            <w:noProof/>
            <w:webHidden/>
          </w:rPr>
          <w:fldChar w:fldCharType="end"/>
        </w:r>
      </w:hyperlink>
    </w:p>
    <w:p w14:paraId="69D515E7" w14:textId="2BC563A0"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6" w:history="1">
        <w:r w:rsidR="00625AE2" w:rsidRPr="00625AE2">
          <w:rPr>
            <w:rStyle w:val="Hyperlink"/>
            <w:noProof/>
          </w:rPr>
          <w:t xml:space="preserve">Bảng 4. 15. </w:t>
        </w:r>
        <w:r w:rsidR="00625AE2" w:rsidRPr="00625AE2">
          <w:rPr>
            <w:rStyle w:val="Hyperlink"/>
            <w:noProof/>
            <w:lang w:val="it-IT"/>
          </w:rPr>
          <w:t>Nguồn phát sinh, mức độ ảnh hưởng của tiếng ồn theo khoảng cách</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_Toc236659016 \h </w:instrText>
        </w:r>
        <w:r w:rsidR="00625AE2" w:rsidRPr="00625AE2">
          <w:rPr>
            <w:noProof/>
            <w:webHidden/>
          </w:rPr>
        </w:r>
        <w:r w:rsidR="00625AE2" w:rsidRPr="00625AE2">
          <w:rPr>
            <w:noProof/>
            <w:webHidden/>
          </w:rPr>
          <w:fldChar w:fldCharType="separate"/>
        </w:r>
        <w:r w:rsidR="00214F56">
          <w:rPr>
            <w:noProof/>
            <w:webHidden/>
          </w:rPr>
          <w:t>152</w:t>
        </w:r>
        <w:r w:rsidR="00625AE2" w:rsidRPr="00625AE2">
          <w:rPr>
            <w:noProof/>
            <w:webHidden/>
          </w:rPr>
          <w:fldChar w:fldCharType="end"/>
        </w:r>
      </w:hyperlink>
    </w:p>
    <w:p w14:paraId="2EB62D37" w14:textId="64215576"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7" w:history="1">
        <w:r w:rsidR="00625AE2" w:rsidRPr="00625AE2">
          <w:rPr>
            <w:rStyle w:val="Hyperlink"/>
            <w:rFonts w:asciiTheme="majorHAnsi" w:hAnsiTheme="majorHAnsi" w:cstheme="majorHAnsi"/>
            <w:noProof/>
          </w:rPr>
          <w:t xml:space="preserve">Bảng 4. 16. </w:t>
        </w:r>
        <w:r w:rsidR="00625AE2" w:rsidRPr="00625AE2">
          <w:rPr>
            <w:rStyle w:val="Hyperlink"/>
            <w:rFonts w:asciiTheme="majorHAnsi" w:hAnsiTheme="majorHAnsi" w:cstheme="majorHAnsi"/>
            <w:iCs/>
            <w:noProof/>
          </w:rPr>
          <w:t>Giới hạn rung của các thiết bị xây dựng công trình</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_Toc236659017 \h </w:instrText>
        </w:r>
        <w:r w:rsidR="00625AE2" w:rsidRPr="00625AE2">
          <w:rPr>
            <w:noProof/>
            <w:webHidden/>
          </w:rPr>
        </w:r>
        <w:r w:rsidR="00625AE2" w:rsidRPr="00625AE2">
          <w:rPr>
            <w:noProof/>
            <w:webHidden/>
          </w:rPr>
          <w:fldChar w:fldCharType="separate"/>
        </w:r>
        <w:r w:rsidR="00214F56">
          <w:rPr>
            <w:noProof/>
            <w:webHidden/>
          </w:rPr>
          <w:t>153</w:t>
        </w:r>
        <w:r w:rsidR="00625AE2" w:rsidRPr="00625AE2">
          <w:rPr>
            <w:noProof/>
            <w:webHidden/>
          </w:rPr>
          <w:fldChar w:fldCharType="end"/>
        </w:r>
      </w:hyperlink>
    </w:p>
    <w:p w14:paraId="1DF158D8" w14:textId="2486DD78"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8" w:history="1">
        <w:r w:rsidR="00625AE2" w:rsidRPr="00625AE2">
          <w:rPr>
            <w:rStyle w:val="Hyperlink"/>
            <w:rFonts w:asciiTheme="majorHAnsi" w:hAnsiTheme="majorHAnsi" w:cstheme="majorHAnsi"/>
            <w:noProof/>
          </w:rPr>
          <w:t>Bảng 4. 17. Nguồn gây tác động liên quan đến chất thải trong quá trình hoạt động của KCN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_Toc236659018 \h </w:instrText>
        </w:r>
        <w:r w:rsidR="00625AE2" w:rsidRPr="00625AE2">
          <w:rPr>
            <w:noProof/>
            <w:webHidden/>
          </w:rPr>
        </w:r>
        <w:r w:rsidR="00625AE2" w:rsidRPr="00625AE2">
          <w:rPr>
            <w:noProof/>
            <w:webHidden/>
          </w:rPr>
          <w:fldChar w:fldCharType="separate"/>
        </w:r>
        <w:r w:rsidR="00214F56">
          <w:rPr>
            <w:noProof/>
            <w:webHidden/>
          </w:rPr>
          <w:t>168</w:t>
        </w:r>
        <w:r w:rsidR="00625AE2" w:rsidRPr="00625AE2">
          <w:rPr>
            <w:noProof/>
            <w:webHidden/>
          </w:rPr>
          <w:fldChar w:fldCharType="end"/>
        </w:r>
      </w:hyperlink>
    </w:p>
    <w:p w14:paraId="4EEA2358" w14:textId="26B70B24"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19" w:history="1">
        <w:r w:rsidR="00625AE2" w:rsidRPr="00625AE2">
          <w:rPr>
            <w:rStyle w:val="Hyperlink"/>
            <w:rFonts w:asciiTheme="majorHAnsi" w:hAnsiTheme="majorHAnsi" w:cstheme="majorHAnsi"/>
            <w:noProof/>
          </w:rPr>
          <w:t>Bảng 4. 18. Nguồn gây tác động không liên quan đến chất thải trong quá trình hoạt động của KCN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_Toc236659019 \h </w:instrText>
        </w:r>
        <w:r w:rsidR="00625AE2" w:rsidRPr="00625AE2">
          <w:rPr>
            <w:noProof/>
            <w:webHidden/>
          </w:rPr>
        </w:r>
        <w:r w:rsidR="00625AE2" w:rsidRPr="00625AE2">
          <w:rPr>
            <w:noProof/>
            <w:webHidden/>
          </w:rPr>
          <w:fldChar w:fldCharType="separate"/>
        </w:r>
        <w:r w:rsidR="00214F56">
          <w:rPr>
            <w:noProof/>
            <w:webHidden/>
          </w:rPr>
          <w:t>169</w:t>
        </w:r>
        <w:r w:rsidR="00625AE2" w:rsidRPr="00625AE2">
          <w:rPr>
            <w:noProof/>
            <w:webHidden/>
          </w:rPr>
          <w:fldChar w:fldCharType="end"/>
        </w:r>
      </w:hyperlink>
    </w:p>
    <w:p w14:paraId="075ACEC0" w14:textId="62C17EB7"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0" w:history="1">
        <w:r w:rsidR="00625AE2" w:rsidRPr="00625AE2">
          <w:rPr>
            <w:rStyle w:val="Hyperlink"/>
            <w:rFonts w:asciiTheme="majorHAnsi" w:hAnsiTheme="majorHAnsi" w:cstheme="majorHAnsi"/>
            <w:noProof/>
          </w:rPr>
          <w:t>Bảng 4. 19. Bộ hệ số phát thải cho xe tải vận chuyển theo hệ số EMEP/EEA của Châu Âu</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_Toc236659020 \h </w:instrText>
        </w:r>
        <w:r w:rsidR="00625AE2" w:rsidRPr="00625AE2">
          <w:rPr>
            <w:noProof/>
            <w:webHidden/>
          </w:rPr>
        </w:r>
        <w:r w:rsidR="00625AE2" w:rsidRPr="00625AE2">
          <w:rPr>
            <w:noProof/>
            <w:webHidden/>
          </w:rPr>
          <w:fldChar w:fldCharType="separate"/>
        </w:r>
        <w:r w:rsidR="00214F56">
          <w:rPr>
            <w:noProof/>
            <w:webHidden/>
          </w:rPr>
          <w:t>172</w:t>
        </w:r>
        <w:r w:rsidR="00625AE2" w:rsidRPr="00625AE2">
          <w:rPr>
            <w:noProof/>
            <w:webHidden/>
          </w:rPr>
          <w:fldChar w:fldCharType="end"/>
        </w:r>
      </w:hyperlink>
    </w:p>
    <w:p w14:paraId="41BA3ED1" w14:textId="5C075551"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1" w:history="1">
        <w:r w:rsidR="00625AE2" w:rsidRPr="00625AE2">
          <w:rPr>
            <w:rStyle w:val="Hyperlink"/>
            <w:rFonts w:asciiTheme="majorHAnsi" w:hAnsiTheme="majorHAnsi" w:cstheme="majorHAnsi"/>
            <w:noProof/>
          </w:rPr>
          <w:t>Bảng 4. 20. Bộ hệ số phát thải cho xe máy, xe ô tô &lt;9 chỗ và xe buýt ở Việt Nam</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_Toc236659021 \h </w:instrText>
        </w:r>
        <w:r w:rsidR="00625AE2" w:rsidRPr="00625AE2">
          <w:rPr>
            <w:noProof/>
            <w:webHidden/>
          </w:rPr>
        </w:r>
        <w:r w:rsidR="00625AE2" w:rsidRPr="00625AE2">
          <w:rPr>
            <w:noProof/>
            <w:webHidden/>
          </w:rPr>
          <w:fldChar w:fldCharType="separate"/>
        </w:r>
        <w:r w:rsidR="00214F56">
          <w:rPr>
            <w:noProof/>
            <w:webHidden/>
          </w:rPr>
          <w:t>172</w:t>
        </w:r>
        <w:r w:rsidR="00625AE2" w:rsidRPr="00625AE2">
          <w:rPr>
            <w:noProof/>
            <w:webHidden/>
          </w:rPr>
          <w:fldChar w:fldCharType="end"/>
        </w:r>
      </w:hyperlink>
    </w:p>
    <w:p w14:paraId="2108B211" w14:textId="42D93EBB"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2" w:history="1">
        <w:r w:rsidR="00625AE2" w:rsidRPr="00625AE2">
          <w:rPr>
            <w:rStyle w:val="Hyperlink"/>
            <w:rFonts w:asciiTheme="majorHAnsi" w:hAnsiTheme="majorHAnsi" w:cstheme="majorHAnsi"/>
            <w:noProof/>
          </w:rPr>
          <w:t>Bảng 4. 21. Mức phát thải của các chất ô nhiễm do hoạt động GTVT trong KCN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_Toc236659022 \h </w:instrText>
        </w:r>
        <w:r w:rsidR="00625AE2" w:rsidRPr="00625AE2">
          <w:rPr>
            <w:noProof/>
            <w:webHidden/>
          </w:rPr>
        </w:r>
        <w:r w:rsidR="00625AE2" w:rsidRPr="00625AE2">
          <w:rPr>
            <w:noProof/>
            <w:webHidden/>
          </w:rPr>
          <w:fldChar w:fldCharType="separate"/>
        </w:r>
        <w:r w:rsidR="00214F56">
          <w:rPr>
            <w:noProof/>
            <w:webHidden/>
          </w:rPr>
          <w:t>172</w:t>
        </w:r>
        <w:r w:rsidR="00625AE2" w:rsidRPr="00625AE2">
          <w:rPr>
            <w:noProof/>
            <w:webHidden/>
          </w:rPr>
          <w:fldChar w:fldCharType="end"/>
        </w:r>
      </w:hyperlink>
    </w:p>
    <w:p w14:paraId="65A3FD5B" w14:textId="2DBF9438"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3" w:history="1">
        <w:r w:rsidR="00625AE2" w:rsidRPr="00625AE2">
          <w:rPr>
            <w:rStyle w:val="Hyperlink"/>
            <w:rFonts w:asciiTheme="majorHAnsi" w:hAnsiTheme="majorHAnsi" w:cstheme="majorHAnsi"/>
            <w:noProof/>
          </w:rPr>
          <w:t>Bảng 4. 22. Đặc trưng các nguồn gây ô nhiễm môi trường không khí theo tính chất của KCN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_Toc236659023 \h </w:instrText>
        </w:r>
        <w:r w:rsidR="00625AE2" w:rsidRPr="00625AE2">
          <w:rPr>
            <w:noProof/>
            <w:webHidden/>
          </w:rPr>
        </w:r>
        <w:r w:rsidR="00625AE2" w:rsidRPr="00625AE2">
          <w:rPr>
            <w:noProof/>
            <w:webHidden/>
          </w:rPr>
          <w:fldChar w:fldCharType="separate"/>
        </w:r>
        <w:r w:rsidR="00214F56">
          <w:rPr>
            <w:noProof/>
            <w:webHidden/>
          </w:rPr>
          <w:t>173</w:t>
        </w:r>
        <w:r w:rsidR="00625AE2" w:rsidRPr="00625AE2">
          <w:rPr>
            <w:noProof/>
            <w:webHidden/>
          </w:rPr>
          <w:fldChar w:fldCharType="end"/>
        </w:r>
      </w:hyperlink>
    </w:p>
    <w:p w14:paraId="5F3B7B53" w14:textId="611BD1D4"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4" w:history="1">
        <w:r w:rsidR="00625AE2" w:rsidRPr="00625AE2">
          <w:rPr>
            <w:rStyle w:val="Hyperlink"/>
            <w:rFonts w:asciiTheme="majorHAnsi" w:hAnsiTheme="majorHAnsi" w:cstheme="majorHAnsi"/>
            <w:noProof/>
          </w:rPr>
          <w:t>Bảng 4. 23. Hệ số phát thải của các nguồn thải cố định đặc trưng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_Toc236659024 \h </w:instrText>
        </w:r>
        <w:r w:rsidR="00625AE2" w:rsidRPr="00625AE2">
          <w:rPr>
            <w:noProof/>
            <w:webHidden/>
          </w:rPr>
        </w:r>
        <w:r w:rsidR="00625AE2" w:rsidRPr="00625AE2">
          <w:rPr>
            <w:noProof/>
            <w:webHidden/>
          </w:rPr>
          <w:fldChar w:fldCharType="separate"/>
        </w:r>
        <w:r w:rsidR="00214F56">
          <w:rPr>
            <w:noProof/>
            <w:webHidden/>
          </w:rPr>
          <w:t>175</w:t>
        </w:r>
        <w:r w:rsidR="00625AE2" w:rsidRPr="00625AE2">
          <w:rPr>
            <w:noProof/>
            <w:webHidden/>
          </w:rPr>
          <w:fldChar w:fldCharType="end"/>
        </w:r>
      </w:hyperlink>
    </w:p>
    <w:p w14:paraId="07F7153E" w14:textId="5630E639"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5" w:history="1">
        <w:r w:rsidR="00625AE2" w:rsidRPr="00625AE2">
          <w:rPr>
            <w:rStyle w:val="Hyperlink"/>
            <w:rFonts w:asciiTheme="majorHAnsi" w:hAnsiTheme="majorHAnsi" w:cstheme="majorHAnsi"/>
            <w:noProof/>
          </w:rPr>
          <w:t xml:space="preserve">Bảng 4. 24. </w:t>
        </w:r>
        <w:r w:rsidR="00625AE2" w:rsidRPr="00625AE2">
          <w:rPr>
            <w:rStyle w:val="Hyperlink"/>
            <w:rFonts w:asciiTheme="majorHAnsi" w:hAnsiTheme="majorHAnsi" w:cstheme="majorHAnsi"/>
            <w:iCs/>
            <w:noProof/>
            <w:lang w:val="en-GB"/>
          </w:rPr>
          <w:t>Tải lượng ô nhiễm phát sinh trung bình trên diện tích đất công nghiệp</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_Toc236659025 \h </w:instrText>
        </w:r>
        <w:r w:rsidR="00625AE2" w:rsidRPr="00625AE2">
          <w:rPr>
            <w:noProof/>
            <w:webHidden/>
          </w:rPr>
        </w:r>
        <w:r w:rsidR="00625AE2" w:rsidRPr="00625AE2">
          <w:rPr>
            <w:noProof/>
            <w:webHidden/>
          </w:rPr>
          <w:fldChar w:fldCharType="separate"/>
        </w:r>
        <w:r w:rsidR="00214F56">
          <w:rPr>
            <w:noProof/>
            <w:webHidden/>
          </w:rPr>
          <w:t>177</w:t>
        </w:r>
        <w:r w:rsidR="00625AE2" w:rsidRPr="00625AE2">
          <w:rPr>
            <w:noProof/>
            <w:webHidden/>
          </w:rPr>
          <w:fldChar w:fldCharType="end"/>
        </w:r>
      </w:hyperlink>
    </w:p>
    <w:p w14:paraId="2CF6A931" w14:textId="7FC683F6"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6" w:history="1">
        <w:r w:rsidR="00625AE2" w:rsidRPr="00625AE2">
          <w:rPr>
            <w:rStyle w:val="Hyperlink"/>
            <w:rFonts w:asciiTheme="majorHAnsi" w:hAnsiTheme="majorHAnsi" w:cstheme="majorHAnsi"/>
            <w:noProof/>
          </w:rPr>
          <w:t xml:space="preserve">Bảng 4. 25. </w:t>
        </w:r>
        <w:r w:rsidR="00625AE2" w:rsidRPr="00625AE2">
          <w:rPr>
            <w:rStyle w:val="Hyperlink"/>
            <w:rFonts w:asciiTheme="majorHAnsi" w:hAnsiTheme="majorHAnsi" w:cstheme="majorHAnsi"/>
            <w:iCs/>
            <w:noProof/>
            <w:lang w:val="en-GB"/>
          </w:rPr>
          <w:t>Tải lượng ô nhiễm phát sinh tại KCN số 10 – Hưng Yên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_Toc236659026 \h </w:instrText>
        </w:r>
        <w:r w:rsidR="00625AE2" w:rsidRPr="00625AE2">
          <w:rPr>
            <w:noProof/>
            <w:webHidden/>
          </w:rPr>
        </w:r>
        <w:r w:rsidR="00625AE2" w:rsidRPr="00625AE2">
          <w:rPr>
            <w:noProof/>
            <w:webHidden/>
          </w:rPr>
          <w:fldChar w:fldCharType="separate"/>
        </w:r>
        <w:r w:rsidR="00214F56">
          <w:rPr>
            <w:noProof/>
            <w:webHidden/>
          </w:rPr>
          <w:t>177</w:t>
        </w:r>
        <w:r w:rsidR="00625AE2" w:rsidRPr="00625AE2">
          <w:rPr>
            <w:noProof/>
            <w:webHidden/>
          </w:rPr>
          <w:fldChar w:fldCharType="end"/>
        </w:r>
      </w:hyperlink>
    </w:p>
    <w:p w14:paraId="0DC58316" w14:textId="007F83ED"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7" w:history="1">
        <w:r w:rsidR="00625AE2" w:rsidRPr="00625AE2">
          <w:rPr>
            <w:rStyle w:val="Hyperlink"/>
            <w:rFonts w:asciiTheme="majorHAnsi" w:hAnsiTheme="majorHAnsi" w:cstheme="majorHAnsi"/>
            <w:noProof/>
          </w:rPr>
          <w:t>Bảng 4. 26. Các hợp chất gây mùi chứa S tạo ra từ quá trình phân huỷ kỵ khí và hiếu khí nước thải</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_Toc236659027 \h </w:instrText>
        </w:r>
        <w:r w:rsidR="00625AE2" w:rsidRPr="00625AE2">
          <w:rPr>
            <w:noProof/>
            <w:webHidden/>
          </w:rPr>
        </w:r>
        <w:r w:rsidR="00625AE2" w:rsidRPr="00625AE2">
          <w:rPr>
            <w:noProof/>
            <w:webHidden/>
          </w:rPr>
          <w:fldChar w:fldCharType="separate"/>
        </w:r>
        <w:r w:rsidR="00214F56">
          <w:rPr>
            <w:noProof/>
            <w:webHidden/>
          </w:rPr>
          <w:t>178</w:t>
        </w:r>
        <w:r w:rsidR="00625AE2" w:rsidRPr="00625AE2">
          <w:rPr>
            <w:noProof/>
            <w:webHidden/>
          </w:rPr>
          <w:fldChar w:fldCharType="end"/>
        </w:r>
      </w:hyperlink>
    </w:p>
    <w:p w14:paraId="6D42A500" w14:textId="69D0A1A0"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8" w:history="1">
        <w:r w:rsidR="00625AE2" w:rsidRPr="00625AE2">
          <w:rPr>
            <w:rStyle w:val="Hyperlink"/>
            <w:rFonts w:asciiTheme="majorHAnsi" w:hAnsiTheme="majorHAnsi" w:cstheme="majorHAnsi"/>
            <w:noProof/>
            <w:lang w:bidi="he-IL"/>
          </w:rPr>
          <w:t>Bảng 4. 27. Tổng hợp khối lượng nước thải KCN số 10 – Hưng Yên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_Toc236659028 \h </w:instrText>
        </w:r>
        <w:r w:rsidR="00625AE2" w:rsidRPr="00625AE2">
          <w:rPr>
            <w:noProof/>
            <w:webHidden/>
          </w:rPr>
        </w:r>
        <w:r w:rsidR="00625AE2" w:rsidRPr="00625AE2">
          <w:rPr>
            <w:noProof/>
            <w:webHidden/>
          </w:rPr>
          <w:fldChar w:fldCharType="separate"/>
        </w:r>
        <w:r w:rsidR="00214F56">
          <w:rPr>
            <w:noProof/>
            <w:webHidden/>
          </w:rPr>
          <w:t>181</w:t>
        </w:r>
        <w:r w:rsidR="00625AE2" w:rsidRPr="00625AE2">
          <w:rPr>
            <w:noProof/>
            <w:webHidden/>
          </w:rPr>
          <w:fldChar w:fldCharType="end"/>
        </w:r>
      </w:hyperlink>
    </w:p>
    <w:p w14:paraId="30C0F22D" w14:textId="2A397DC6"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29" w:history="1">
        <w:r w:rsidR="00625AE2" w:rsidRPr="00625AE2">
          <w:rPr>
            <w:rStyle w:val="Hyperlink"/>
            <w:rFonts w:asciiTheme="majorHAnsi" w:hAnsiTheme="majorHAnsi" w:cstheme="majorHAnsi"/>
            <w:noProof/>
          </w:rPr>
          <w:t>Bảng 4. 28. Nồng độ các chất ô nhiễm trong NTSH</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_Toc236659029 \h </w:instrText>
        </w:r>
        <w:r w:rsidR="00625AE2" w:rsidRPr="00625AE2">
          <w:rPr>
            <w:noProof/>
            <w:webHidden/>
          </w:rPr>
        </w:r>
        <w:r w:rsidR="00625AE2" w:rsidRPr="00625AE2">
          <w:rPr>
            <w:noProof/>
            <w:webHidden/>
          </w:rPr>
          <w:fldChar w:fldCharType="separate"/>
        </w:r>
        <w:r w:rsidR="00214F56">
          <w:rPr>
            <w:noProof/>
            <w:webHidden/>
          </w:rPr>
          <w:t>183</w:t>
        </w:r>
        <w:r w:rsidR="00625AE2" w:rsidRPr="00625AE2">
          <w:rPr>
            <w:noProof/>
            <w:webHidden/>
          </w:rPr>
          <w:fldChar w:fldCharType="end"/>
        </w:r>
      </w:hyperlink>
    </w:p>
    <w:p w14:paraId="751787E1" w14:textId="22C44464"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0" w:history="1">
        <w:r w:rsidR="00625AE2" w:rsidRPr="00625AE2">
          <w:rPr>
            <w:rStyle w:val="Hyperlink"/>
            <w:noProof/>
          </w:rPr>
          <w:t>Bảng 4. 29. Đặc trưng thành phần nước thải của một số ngành công nghiệp             (trước xử lý)</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_Toc236659030 \h </w:instrText>
        </w:r>
        <w:r w:rsidR="00625AE2" w:rsidRPr="00625AE2">
          <w:rPr>
            <w:noProof/>
            <w:webHidden/>
          </w:rPr>
        </w:r>
        <w:r w:rsidR="00625AE2" w:rsidRPr="00625AE2">
          <w:rPr>
            <w:noProof/>
            <w:webHidden/>
          </w:rPr>
          <w:fldChar w:fldCharType="separate"/>
        </w:r>
        <w:r w:rsidR="00214F56">
          <w:rPr>
            <w:noProof/>
            <w:webHidden/>
          </w:rPr>
          <w:t>184</w:t>
        </w:r>
        <w:r w:rsidR="00625AE2" w:rsidRPr="00625AE2">
          <w:rPr>
            <w:noProof/>
            <w:webHidden/>
          </w:rPr>
          <w:fldChar w:fldCharType="end"/>
        </w:r>
      </w:hyperlink>
    </w:p>
    <w:p w14:paraId="22C4B348" w14:textId="7FC39905"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1" w:history="1">
        <w:r w:rsidR="00625AE2" w:rsidRPr="00625AE2">
          <w:rPr>
            <w:rStyle w:val="Hyperlink"/>
            <w:noProof/>
          </w:rPr>
          <w:t xml:space="preserve">Bảng 4. 30. </w:t>
        </w:r>
        <w:r w:rsidR="00625AE2" w:rsidRPr="00625AE2">
          <w:rPr>
            <w:rStyle w:val="Hyperlink"/>
            <w:rFonts w:asciiTheme="majorHAnsi" w:hAnsiTheme="majorHAnsi" w:cstheme="majorHAnsi"/>
            <w:iCs/>
            <w:noProof/>
          </w:rPr>
          <w:t>Tổng hợp các thông số ô nhiễm đặc trưng trong nước thải theo nhóm ngành nghề thu hút đầu tư vào khu công nghiệp</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_Toc236659031 \h </w:instrText>
        </w:r>
        <w:r w:rsidR="00625AE2" w:rsidRPr="00625AE2">
          <w:rPr>
            <w:noProof/>
            <w:webHidden/>
          </w:rPr>
        </w:r>
        <w:r w:rsidR="00625AE2" w:rsidRPr="00625AE2">
          <w:rPr>
            <w:noProof/>
            <w:webHidden/>
          </w:rPr>
          <w:fldChar w:fldCharType="separate"/>
        </w:r>
        <w:r w:rsidR="00214F56">
          <w:rPr>
            <w:noProof/>
            <w:webHidden/>
          </w:rPr>
          <w:t>186</w:t>
        </w:r>
        <w:r w:rsidR="00625AE2" w:rsidRPr="00625AE2">
          <w:rPr>
            <w:noProof/>
            <w:webHidden/>
          </w:rPr>
          <w:fldChar w:fldCharType="end"/>
        </w:r>
      </w:hyperlink>
    </w:p>
    <w:p w14:paraId="6F1EA466" w14:textId="58D53568"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2" w:history="1">
        <w:r w:rsidR="00625AE2" w:rsidRPr="00625AE2">
          <w:rPr>
            <w:rStyle w:val="Hyperlink"/>
            <w:noProof/>
          </w:rPr>
          <w:t>Bảng 4. 31. Tác động chung của nước thải đến môi trường đất, nước</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_Toc236659032 \h </w:instrText>
        </w:r>
        <w:r w:rsidR="00625AE2" w:rsidRPr="00625AE2">
          <w:rPr>
            <w:noProof/>
            <w:webHidden/>
          </w:rPr>
        </w:r>
        <w:r w:rsidR="00625AE2" w:rsidRPr="00625AE2">
          <w:rPr>
            <w:noProof/>
            <w:webHidden/>
          </w:rPr>
          <w:fldChar w:fldCharType="separate"/>
        </w:r>
        <w:r w:rsidR="00214F56">
          <w:rPr>
            <w:noProof/>
            <w:webHidden/>
          </w:rPr>
          <w:t>188</w:t>
        </w:r>
        <w:r w:rsidR="00625AE2" w:rsidRPr="00625AE2">
          <w:rPr>
            <w:noProof/>
            <w:webHidden/>
          </w:rPr>
          <w:fldChar w:fldCharType="end"/>
        </w:r>
      </w:hyperlink>
    </w:p>
    <w:p w14:paraId="0595D5B1" w14:textId="628B5220"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3" w:history="1">
        <w:r w:rsidR="00625AE2" w:rsidRPr="00625AE2">
          <w:rPr>
            <w:rStyle w:val="Hyperlink"/>
            <w:noProof/>
          </w:rPr>
          <w:t xml:space="preserve">Bảng 4. 32. </w:t>
        </w:r>
        <w:r w:rsidR="00625AE2" w:rsidRPr="00625AE2">
          <w:rPr>
            <w:rStyle w:val="Hyperlink"/>
            <w:rFonts w:asciiTheme="majorHAnsi" w:hAnsiTheme="majorHAnsi" w:cstheme="majorHAnsi"/>
            <w:noProof/>
          </w:rPr>
          <w:t>Khối lượng, chủng loại chất thải rắn công nghiệp thông thường dự kiến phát sinh</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_Toc236659033 \h </w:instrText>
        </w:r>
        <w:r w:rsidR="00625AE2" w:rsidRPr="00625AE2">
          <w:rPr>
            <w:noProof/>
            <w:webHidden/>
          </w:rPr>
        </w:r>
        <w:r w:rsidR="00625AE2" w:rsidRPr="00625AE2">
          <w:rPr>
            <w:noProof/>
            <w:webHidden/>
          </w:rPr>
          <w:fldChar w:fldCharType="separate"/>
        </w:r>
        <w:r w:rsidR="00214F56">
          <w:rPr>
            <w:noProof/>
            <w:webHidden/>
          </w:rPr>
          <w:t>192</w:t>
        </w:r>
        <w:r w:rsidR="00625AE2" w:rsidRPr="00625AE2">
          <w:rPr>
            <w:noProof/>
            <w:webHidden/>
          </w:rPr>
          <w:fldChar w:fldCharType="end"/>
        </w:r>
      </w:hyperlink>
    </w:p>
    <w:p w14:paraId="6033ABDC" w14:textId="7BC16E0F"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4" w:history="1">
        <w:r w:rsidR="00625AE2" w:rsidRPr="00625AE2">
          <w:rPr>
            <w:rStyle w:val="Hyperlink"/>
            <w:noProof/>
          </w:rPr>
          <w:t xml:space="preserve">Bảng 4. 33. </w:t>
        </w:r>
        <w:r w:rsidR="00625AE2" w:rsidRPr="00625AE2">
          <w:rPr>
            <w:rStyle w:val="Hyperlink"/>
            <w:rFonts w:asciiTheme="majorHAnsi" w:hAnsiTheme="majorHAnsi" w:cstheme="majorHAnsi"/>
            <w:noProof/>
            <w:lang w:val="pl-PL"/>
          </w:rPr>
          <w:t>Khối</w:t>
        </w:r>
        <w:r w:rsidR="00625AE2" w:rsidRPr="00625AE2">
          <w:rPr>
            <w:rStyle w:val="Hyperlink"/>
            <w:rFonts w:asciiTheme="majorHAnsi" w:hAnsiTheme="majorHAnsi" w:cstheme="majorHAnsi"/>
            <w:noProof/>
          </w:rPr>
          <w:t xml:space="preserve"> l</w:t>
        </w:r>
        <w:r w:rsidR="00625AE2" w:rsidRPr="00625AE2">
          <w:rPr>
            <w:rStyle w:val="Hyperlink"/>
            <w:rFonts w:asciiTheme="majorHAnsi" w:hAnsiTheme="majorHAnsi" w:cstheme="majorHAnsi"/>
            <w:noProof/>
            <w:lang w:val="pl-PL"/>
          </w:rPr>
          <w:t>ượng chất thải nguy hại phát sinh</w:t>
        </w:r>
        <w:r w:rsidR="00625AE2" w:rsidRPr="00625AE2">
          <w:rPr>
            <w:rStyle w:val="Hyperlink"/>
            <w:rFonts w:asciiTheme="majorHAnsi" w:hAnsiTheme="majorHAnsi" w:cstheme="majorHAnsi"/>
            <w:noProof/>
          </w:rPr>
          <w:t xml:space="preserve"> từ Ban quản lý KCN và quá trình vận hành hệ thống XLNTTT</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_Toc236659034 \h </w:instrText>
        </w:r>
        <w:r w:rsidR="00625AE2" w:rsidRPr="00625AE2">
          <w:rPr>
            <w:noProof/>
            <w:webHidden/>
          </w:rPr>
        </w:r>
        <w:r w:rsidR="00625AE2" w:rsidRPr="00625AE2">
          <w:rPr>
            <w:noProof/>
            <w:webHidden/>
          </w:rPr>
          <w:fldChar w:fldCharType="separate"/>
        </w:r>
        <w:r w:rsidR="00214F56">
          <w:rPr>
            <w:noProof/>
            <w:webHidden/>
          </w:rPr>
          <w:t>194</w:t>
        </w:r>
        <w:r w:rsidR="00625AE2" w:rsidRPr="00625AE2">
          <w:rPr>
            <w:noProof/>
            <w:webHidden/>
          </w:rPr>
          <w:fldChar w:fldCharType="end"/>
        </w:r>
      </w:hyperlink>
    </w:p>
    <w:p w14:paraId="3954F87B" w14:textId="3BA995AA"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5" w:history="1">
        <w:r w:rsidR="00625AE2" w:rsidRPr="00625AE2">
          <w:rPr>
            <w:rStyle w:val="Hyperlink"/>
            <w:noProof/>
          </w:rPr>
          <w:t>Bảng 4. 34. Giới hạn nồng độ chất ô nhiễm khí thải sau hệ thống xử lý</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_Toc236659035 \h </w:instrText>
        </w:r>
        <w:r w:rsidR="00625AE2" w:rsidRPr="00625AE2">
          <w:rPr>
            <w:noProof/>
            <w:webHidden/>
          </w:rPr>
        </w:r>
        <w:r w:rsidR="00625AE2" w:rsidRPr="00625AE2">
          <w:rPr>
            <w:noProof/>
            <w:webHidden/>
          </w:rPr>
          <w:fldChar w:fldCharType="separate"/>
        </w:r>
        <w:r w:rsidR="00214F56">
          <w:rPr>
            <w:noProof/>
            <w:webHidden/>
          </w:rPr>
          <w:t>207</w:t>
        </w:r>
        <w:r w:rsidR="00625AE2" w:rsidRPr="00625AE2">
          <w:rPr>
            <w:noProof/>
            <w:webHidden/>
          </w:rPr>
          <w:fldChar w:fldCharType="end"/>
        </w:r>
      </w:hyperlink>
    </w:p>
    <w:p w14:paraId="0BCD4D32" w14:textId="5BBD2374"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6" w:history="1">
        <w:r w:rsidR="00625AE2" w:rsidRPr="00625AE2">
          <w:rPr>
            <w:rStyle w:val="Hyperlink"/>
            <w:noProof/>
          </w:rPr>
          <w:t>Bảng 4. 35. Bảng thống kê khối lượng thoát nước mưa</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_Toc236659036 \h </w:instrText>
        </w:r>
        <w:r w:rsidR="00625AE2" w:rsidRPr="00625AE2">
          <w:rPr>
            <w:noProof/>
            <w:webHidden/>
          </w:rPr>
        </w:r>
        <w:r w:rsidR="00625AE2" w:rsidRPr="00625AE2">
          <w:rPr>
            <w:noProof/>
            <w:webHidden/>
          </w:rPr>
          <w:fldChar w:fldCharType="separate"/>
        </w:r>
        <w:r w:rsidR="00214F56">
          <w:rPr>
            <w:noProof/>
            <w:webHidden/>
          </w:rPr>
          <w:t>214</w:t>
        </w:r>
        <w:r w:rsidR="00625AE2" w:rsidRPr="00625AE2">
          <w:rPr>
            <w:noProof/>
            <w:webHidden/>
          </w:rPr>
          <w:fldChar w:fldCharType="end"/>
        </w:r>
      </w:hyperlink>
    </w:p>
    <w:p w14:paraId="5E1727B7" w14:textId="3D85E7F9"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7" w:history="1">
        <w:r w:rsidR="00625AE2" w:rsidRPr="00625AE2">
          <w:rPr>
            <w:rStyle w:val="Hyperlink"/>
            <w:i/>
            <w:iCs/>
            <w:noProof/>
          </w:rPr>
          <w:t xml:space="preserve">Bảng 4. 36. </w:t>
        </w:r>
        <w:r w:rsidR="00625AE2" w:rsidRPr="00625AE2">
          <w:rPr>
            <w:rStyle w:val="Hyperlink"/>
            <w:i/>
            <w:iCs/>
            <w:noProof/>
            <w:lang w:val="cs-CZ"/>
          </w:rPr>
          <w:t>Vị trí tọa độ các điểm xả thoát nước mưa</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_Toc236659037 \h </w:instrText>
        </w:r>
        <w:r w:rsidR="00625AE2" w:rsidRPr="00625AE2">
          <w:rPr>
            <w:noProof/>
            <w:webHidden/>
          </w:rPr>
        </w:r>
        <w:r w:rsidR="00625AE2" w:rsidRPr="00625AE2">
          <w:rPr>
            <w:noProof/>
            <w:webHidden/>
          </w:rPr>
          <w:fldChar w:fldCharType="separate"/>
        </w:r>
        <w:r w:rsidR="00214F56">
          <w:rPr>
            <w:noProof/>
            <w:webHidden/>
          </w:rPr>
          <w:t>216</w:t>
        </w:r>
        <w:r w:rsidR="00625AE2" w:rsidRPr="00625AE2">
          <w:rPr>
            <w:noProof/>
            <w:webHidden/>
          </w:rPr>
          <w:fldChar w:fldCharType="end"/>
        </w:r>
      </w:hyperlink>
    </w:p>
    <w:p w14:paraId="395B8C4B" w14:textId="6DAE9626"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8" w:history="1">
        <w:r w:rsidR="00625AE2" w:rsidRPr="00625AE2">
          <w:rPr>
            <w:rStyle w:val="Hyperlink"/>
            <w:iCs/>
            <w:noProof/>
          </w:rPr>
          <w:t xml:space="preserve">Bảng 4. 37. </w:t>
        </w:r>
        <w:r w:rsidR="00625AE2" w:rsidRPr="00625AE2">
          <w:rPr>
            <w:rStyle w:val="Hyperlink"/>
            <w:iCs/>
            <w:noProof/>
            <w:lang w:val="de-DE"/>
          </w:rPr>
          <w:t>Bảng thống kê khối lượng thoát nước</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_Toc236659038 \h </w:instrText>
        </w:r>
        <w:r w:rsidR="00625AE2" w:rsidRPr="00625AE2">
          <w:rPr>
            <w:noProof/>
            <w:webHidden/>
          </w:rPr>
        </w:r>
        <w:r w:rsidR="00625AE2" w:rsidRPr="00625AE2">
          <w:rPr>
            <w:noProof/>
            <w:webHidden/>
          </w:rPr>
          <w:fldChar w:fldCharType="separate"/>
        </w:r>
        <w:r w:rsidR="00214F56">
          <w:rPr>
            <w:noProof/>
            <w:webHidden/>
          </w:rPr>
          <w:t>218</w:t>
        </w:r>
        <w:r w:rsidR="00625AE2" w:rsidRPr="00625AE2">
          <w:rPr>
            <w:noProof/>
            <w:webHidden/>
          </w:rPr>
          <w:fldChar w:fldCharType="end"/>
        </w:r>
      </w:hyperlink>
    </w:p>
    <w:p w14:paraId="0821F9E8" w14:textId="22580272"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39" w:history="1">
        <w:r w:rsidR="00625AE2" w:rsidRPr="00625AE2">
          <w:rPr>
            <w:rStyle w:val="Hyperlink"/>
            <w:noProof/>
          </w:rPr>
          <w:t xml:space="preserve">Bảng 4. 38. </w:t>
        </w:r>
        <w:r w:rsidR="00625AE2" w:rsidRPr="00625AE2">
          <w:rPr>
            <w:rStyle w:val="Hyperlink"/>
            <w:rFonts w:asciiTheme="majorHAnsi" w:hAnsiTheme="majorHAnsi" w:cstheme="majorHAnsi"/>
            <w:noProof/>
          </w:rPr>
          <w:t xml:space="preserve">Tiêu chuẩn chất lượng nước thải đầu vào và đầu ra của </w:t>
        </w:r>
        <w:r w:rsidR="00625AE2" w:rsidRPr="00625AE2">
          <w:rPr>
            <w:rStyle w:val="Hyperlink"/>
            <w:rFonts w:asciiTheme="majorHAnsi" w:hAnsiTheme="majorHAnsi" w:cstheme="majorHAnsi"/>
            <w:noProof/>
            <w:lang w:val="pt-BR"/>
          </w:rPr>
          <w:t>HTXL NTTT</w:t>
        </w:r>
        <w:r w:rsidR="00625AE2" w:rsidRPr="00625AE2">
          <w:rPr>
            <w:rStyle w:val="Hyperlink"/>
            <w:rFonts w:asciiTheme="majorHAnsi" w:hAnsiTheme="majorHAnsi" w:cstheme="majorHAnsi"/>
            <w:noProof/>
          </w:rPr>
          <w:t xml:space="preserve"> KCN số 10 – Hưng Yên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_Toc236659039 \h </w:instrText>
        </w:r>
        <w:r w:rsidR="00625AE2" w:rsidRPr="00625AE2">
          <w:rPr>
            <w:noProof/>
            <w:webHidden/>
          </w:rPr>
        </w:r>
        <w:r w:rsidR="00625AE2" w:rsidRPr="00625AE2">
          <w:rPr>
            <w:noProof/>
            <w:webHidden/>
          </w:rPr>
          <w:fldChar w:fldCharType="separate"/>
        </w:r>
        <w:r w:rsidR="00214F56">
          <w:rPr>
            <w:noProof/>
            <w:webHidden/>
          </w:rPr>
          <w:t>225</w:t>
        </w:r>
        <w:r w:rsidR="00625AE2" w:rsidRPr="00625AE2">
          <w:rPr>
            <w:noProof/>
            <w:webHidden/>
          </w:rPr>
          <w:fldChar w:fldCharType="end"/>
        </w:r>
      </w:hyperlink>
    </w:p>
    <w:p w14:paraId="1A7CF8E6" w14:textId="52F02C36"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40" w:history="1">
        <w:r w:rsidR="00625AE2" w:rsidRPr="00625AE2">
          <w:rPr>
            <w:rStyle w:val="Hyperlink"/>
            <w:noProof/>
          </w:rPr>
          <w:t xml:space="preserve">Bảng 4. 39. </w:t>
        </w:r>
        <w:r w:rsidR="00625AE2" w:rsidRPr="00625AE2">
          <w:rPr>
            <w:rStyle w:val="Hyperlink"/>
            <w:rFonts w:asciiTheme="majorHAnsi" w:hAnsiTheme="majorHAnsi" w:cstheme="majorHAnsi"/>
            <w:noProof/>
          </w:rPr>
          <w:t>Kích thước các bể xử lý của hệ thống xử lý tập trung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_Toc236659040 \h </w:instrText>
        </w:r>
        <w:r w:rsidR="00625AE2" w:rsidRPr="00625AE2">
          <w:rPr>
            <w:noProof/>
            <w:webHidden/>
          </w:rPr>
        </w:r>
        <w:r w:rsidR="00625AE2" w:rsidRPr="00625AE2">
          <w:rPr>
            <w:noProof/>
            <w:webHidden/>
          </w:rPr>
          <w:fldChar w:fldCharType="separate"/>
        </w:r>
        <w:r w:rsidR="00214F56">
          <w:rPr>
            <w:noProof/>
            <w:webHidden/>
          </w:rPr>
          <w:t>240</w:t>
        </w:r>
        <w:r w:rsidR="00625AE2" w:rsidRPr="00625AE2">
          <w:rPr>
            <w:noProof/>
            <w:webHidden/>
          </w:rPr>
          <w:fldChar w:fldCharType="end"/>
        </w:r>
      </w:hyperlink>
    </w:p>
    <w:p w14:paraId="47654B33" w14:textId="4FC25C5B"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41" w:history="1">
        <w:r w:rsidR="00625AE2" w:rsidRPr="00625AE2">
          <w:rPr>
            <w:rStyle w:val="Hyperlink"/>
            <w:noProof/>
          </w:rPr>
          <w:t>Bảng 4. 40</w:t>
        </w:r>
        <w:r w:rsidR="00625AE2" w:rsidRPr="00625AE2">
          <w:rPr>
            <w:rStyle w:val="Hyperlink"/>
            <w:rFonts w:asciiTheme="majorHAnsi" w:hAnsiTheme="majorHAnsi" w:cstheme="majorHAnsi"/>
            <w:noProof/>
          </w:rPr>
          <w:t>. Danh mục máy móc thiết bị vận hành của HTXL NTTT</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_Toc236659041 \h </w:instrText>
        </w:r>
        <w:r w:rsidR="00625AE2" w:rsidRPr="00625AE2">
          <w:rPr>
            <w:noProof/>
            <w:webHidden/>
          </w:rPr>
        </w:r>
        <w:r w:rsidR="00625AE2" w:rsidRPr="00625AE2">
          <w:rPr>
            <w:noProof/>
            <w:webHidden/>
          </w:rPr>
          <w:fldChar w:fldCharType="separate"/>
        </w:r>
        <w:r w:rsidR="00214F56">
          <w:rPr>
            <w:noProof/>
            <w:webHidden/>
          </w:rPr>
          <w:t>241</w:t>
        </w:r>
        <w:r w:rsidR="00625AE2" w:rsidRPr="00625AE2">
          <w:rPr>
            <w:noProof/>
            <w:webHidden/>
          </w:rPr>
          <w:fldChar w:fldCharType="end"/>
        </w:r>
      </w:hyperlink>
    </w:p>
    <w:p w14:paraId="1402AD7C" w14:textId="2746087E"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42" w:history="1">
        <w:r w:rsidR="00625AE2" w:rsidRPr="00625AE2">
          <w:rPr>
            <w:rStyle w:val="Hyperlink"/>
            <w:noProof/>
          </w:rPr>
          <w:t>Bảng 4. 41</w:t>
        </w:r>
        <w:r w:rsidR="00625AE2" w:rsidRPr="00625AE2">
          <w:rPr>
            <w:rStyle w:val="Hyperlink"/>
            <w:rFonts w:asciiTheme="majorHAnsi" w:hAnsiTheme="majorHAnsi" w:cstheme="majorHAnsi"/>
            <w:noProof/>
          </w:rPr>
          <w:t>. Danh mục, khối lượng hóa chất sử dụng cho HTXLNT</w:t>
        </w:r>
        <w:r w:rsidR="00625AE2" w:rsidRPr="00625AE2">
          <w:rPr>
            <w:rStyle w:val="Hyperlink"/>
            <w:rFonts w:asciiTheme="majorHAnsi" w:hAnsiTheme="majorHAnsi" w:cstheme="majorHAnsi"/>
            <w:noProof/>
            <w:lang w:val="pt-BR"/>
          </w:rPr>
          <w:t xml:space="preserve"> </w:t>
        </w:r>
        <w:r w:rsidR="00625AE2" w:rsidRPr="00625AE2">
          <w:rPr>
            <w:rStyle w:val="Hyperlink"/>
            <w:rFonts w:asciiTheme="majorHAnsi" w:hAnsiTheme="majorHAnsi" w:cstheme="majorHAnsi"/>
            <w:noProof/>
          </w:rPr>
          <w:t>tập trung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_Toc236659042 \h </w:instrText>
        </w:r>
        <w:r w:rsidR="00625AE2" w:rsidRPr="00625AE2">
          <w:rPr>
            <w:noProof/>
            <w:webHidden/>
          </w:rPr>
        </w:r>
        <w:r w:rsidR="00625AE2" w:rsidRPr="00625AE2">
          <w:rPr>
            <w:noProof/>
            <w:webHidden/>
          </w:rPr>
          <w:fldChar w:fldCharType="separate"/>
        </w:r>
        <w:r w:rsidR="00214F56">
          <w:rPr>
            <w:noProof/>
            <w:webHidden/>
          </w:rPr>
          <w:t>256</w:t>
        </w:r>
        <w:r w:rsidR="00625AE2" w:rsidRPr="00625AE2">
          <w:rPr>
            <w:noProof/>
            <w:webHidden/>
          </w:rPr>
          <w:fldChar w:fldCharType="end"/>
        </w:r>
      </w:hyperlink>
    </w:p>
    <w:p w14:paraId="45C62C3D" w14:textId="287207D6"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43" w:history="1">
        <w:r w:rsidR="00625AE2" w:rsidRPr="00625AE2">
          <w:rPr>
            <w:rStyle w:val="Hyperlink"/>
            <w:noProof/>
          </w:rPr>
          <w:t xml:space="preserve">Bảng 4. 42. </w:t>
        </w:r>
        <w:r w:rsidR="00625AE2" w:rsidRPr="00625AE2">
          <w:rPr>
            <w:rStyle w:val="Hyperlink"/>
            <w:rFonts w:asciiTheme="majorHAnsi" w:hAnsiTheme="majorHAnsi" w:cstheme="majorHAnsi"/>
            <w:noProof/>
            <w:spacing w:val="-4"/>
          </w:rPr>
          <w:t>Thông số kỹ thuật của Trạm quan trắc tự động, liên tục nước thải sau xử lý</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_Toc236659043 \h </w:instrText>
        </w:r>
        <w:r w:rsidR="00625AE2" w:rsidRPr="00625AE2">
          <w:rPr>
            <w:noProof/>
            <w:webHidden/>
          </w:rPr>
        </w:r>
        <w:r w:rsidR="00625AE2" w:rsidRPr="00625AE2">
          <w:rPr>
            <w:noProof/>
            <w:webHidden/>
          </w:rPr>
          <w:fldChar w:fldCharType="separate"/>
        </w:r>
        <w:r w:rsidR="00214F56">
          <w:rPr>
            <w:noProof/>
            <w:webHidden/>
          </w:rPr>
          <w:t>256</w:t>
        </w:r>
        <w:r w:rsidR="00625AE2" w:rsidRPr="00625AE2">
          <w:rPr>
            <w:noProof/>
            <w:webHidden/>
          </w:rPr>
          <w:fldChar w:fldCharType="end"/>
        </w:r>
      </w:hyperlink>
    </w:p>
    <w:p w14:paraId="5E9BF0DB" w14:textId="4CCA1DAA"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44" w:history="1">
        <w:r w:rsidR="00625AE2" w:rsidRPr="00625AE2">
          <w:rPr>
            <w:rStyle w:val="Hyperlink"/>
            <w:noProof/>
          </w:rPr>
          <w:t>Bảng 4. 43. Kế hoạch khống chế ô nhiễm do CTR thông thường, CTNH</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_Toc236659044 \h </w:instrText>
        </w:r>
        <w:r w:rsidR="00625AE2" w:rsidRPr="00625AE2">
          <w:rPr>
            <w:noProof/>
            <w:webHidden/>
          </w:rPr>
        </w:r>
        <w:r w:rsidR="00625AE2" w:rsidRPr="00625AE2">
          <w:rPr>
            <w:noProof/>
            <w:webHidden/>
          </w:rPr>
          <w:fldChar w:fldCharType="separate"/>
        </w:r>
        <w:r w:rsidR="00214F56">
          <w:rPr>
            <w:noProof/>
            <w:webHidden/>
          </w:rPr>
          <w:t>258</w:t>
        </w:r>
        <w:r w:rsidR="00625AE2" w:rsidRPr="00625AE2">
          <w:rPr>
            <w:noProof/>
            <w:webHidden/>
          </w:rPr>
          <w:fldChar w:fldCharType="end"/>
        </w:r>
      </w:hyperlink>
    </w:p>
    <w:p w14:paraId="1F73F374" w14:textId="50334BF5"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45" w:history="1">
        <w:r w:rsidR="00625AE2" w:rsidRPr="00625AE2">
          <w:rPr>
            <w:rStyle w:val="Hyperlink"/>
            <w:noProof/>
          </w:rPr>
          <w:t>Bảng 4. 44</w:t>
        </w:r>
        <w:r w:rsidR="00625AE2" w:rsidRPr="00625AE2">
          <w:rPr>
            <w:rStyle w:val="Hyperlink"/>
            <w:rFonts w:asciiTheme="majorHAnsi" w:hAnsiTheme="majorHAnsi" w:cstheme="majorHAnsi"/>
            <w:noProof/>
          </w:rPr>
          <w:t>. Kinh phí đầu tư các hạng mục công trình bảo vệ môi trường của dự án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_Toc236659045 \h </w:instrText>
        </w:r>
        <w:r w:rsidR="00625AE2" w:rsidRPr="00625AE2">
          <w:rPr>
            <w:noProof/>
            <w:webHidden/>
          </w:rPr>
        </w:r>
        <w:r w:rsidR="00625AE2" w:rsidRPr="00625AE2">
          <w:rPr>
            <w:noProof/>
            <w:webHidden/>
          </w:rPr>
          <w:fldChar w:fldCharType="separate"/>
        </w:r>
        <w:r w:rsidR="00214F56">
          <w:rPr>
            <w:noProof/>
            <w:webHidden/>
          </w:rPr>
          <w:t>284</w:t>
        </w:r>
        <w:r w:rsidR="00625AE2" w:rsidRPr="00625AE2">
          <w:rPr>
            <w:noProof/>
            <w:webHidden/>
          </w:rPr>
          <w:fldChar w:fldCharType="end"/>
        </w:r>
      </w:hyperlink>
    </w:p>
    <w:p w14:paraId="3E4F6037" w14:textId="2327EF20"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46" w:history="1">
        <w:r w:rsidR="00625AE2" w:rsidRPr="00625AE2">
          <w:rPr>
            <w:rStyle w:val="Hyperlink"/>
            <w:noProof/>
          </w:rPr>
          <w:t>Bảng 4. 45. Các đơn vị trong chương trình quản lý và giám sát môi trường dự án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_Toc236659046 \h </w:instrText>
        </w:r>
        <w:r w:rsidR="00625AE2" w:rsidRPr="00625AE2">
          <w:rPr>
            <w:noProof/>
            <w:webHidden/>
          </w:rPr>
        </w:r>
        <w:r w:rsidR="00625AE2" w:rsidRPr="00625AE2">
          <w:rPr>
            <w:noProof/>
            <w:webHidden/>
          </w:rPr>
          <w:fldChar w:fldCharType="separate"/>
        </w:r>
        <w:r w:rsidR="00214F56">
          <w:rPr>
            <w:noProof/>
            <w:webHidden/>
          </w:rPr>
          <w:t>286</w:t>
        </w:r>
        <w:r w:rsidR="00625AE2" w:rsidRPr="00625AE2">
          <w:rPr>
            <w:noProof/>
            <w:webHidden/>
          </w:rPr>
          <w:fldChar w:fldCharType="end"/>
        </w:r>
      </w:hyperlink>
    </w:p>
    <w:p w14:paraId="062AE4DE" w14:textId="71471347"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47" w:history="1">
        <w:r w:rsidR="00625AE2" w:rsidRPr="00625AE2">
          <w:rPr>
            <w:rStyle w:val="Hyperlink"/>
            <w:noProof/>
          </w:rPr>
          <w:t>Bảng 4. 46</w:t>
        </w:r>
        <w:r w:rsidR="00625AE2" w:rsidRPr="00625AE2">
          <w:rPr>
            <w:rStyle w:val="Hyperlink"/>
            <w:rFonts w:asciiTheme="majorHAnsi" w:hAnsiTheme="majorHAnsi" w:cstheme="majorHAnsi"/>
            <w:noProof/>
          </w:rPr>
          <w:t>.</w:t>
        </w:r>
        <w:r w:rsidR="00625AE2" w:rsidRPr="00625AE2">
          <w:rPr>
            <w:rStyle w:val="Hyperlink"/>
            <w:rFonts w:asciiTheme="majorHAnsi" w:hAnsiTheme="majorHAnsi" w:cstheme="majorHAnsi"/>
            <w:noProof/>
            <w:lang w:val="cs-CZ"/>
          </w:rPr>
          <w:t xml:space="preserve"> Độ tin cậy của các phương pháp</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_Toc236659047 \h </w:instrText>
        </w:r>
        <w:r w:rsidR="00625AE2" w:rsidRPr="00625AE2">
          <w:rPr>
            <w:noProof/>
            <w:webHidden/>
          </w:rPr>
        </w:r>
        <w:r w:rsidR="00625AE2" w:rsidRPr="00625AE2">
          <w:rPr>
            <w:noProof/>
            <w:webHidden/>
          </w:rPr>
          <w:fldChar w:fldCharType="separate"/>
        </w:r>
        <w:r w:rsidR="00214F56">
          <w:rPr>
            <w:noProof/>
            <w:webHidden/>
          </w:rPr>
          <w:t>287</w:t>
        </w:r>
        <w:r w:rsidR="00625AE2" w:rsidRPr="00625AE2">
          <w:rPr>
            <w:noProof/>
            <w:webHidden/>
          </w:rPr>
          <w:fldChar w:fldCharType="end"/>
        </w:r>
      </w:hyperlink>
    </w:p>
    <w:p w14:paraId="369AC5AE" w14:textId="08E7ABCF"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48" w:history="1">
        <w:r w:rsidR="00625AE2" w:rsidRPr="00625AE2">
          <w:rPr>
            <w:rStyle w:val="Hyperlink"/>
            <w:noProof/>
          </w:rPr>
          <w:t>Bảng 4. 47. Giới hạn nồng độ chất ô nhiễm khí thải sau hệ thống xử lý</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_Toc236659048 \h </w:instrText>
        </w:r>
        <w:r w:rsidR="00625AE2" w:rsidRPr="00625AE2">
          <w:rPr>
            <w:noProof/>
            <w:webHidden/>
          </w:rPr>
        </w:r>
        <w:r w:rsidR="00625AE2" w:rsidRPr="00625AE2">
          <w:rPr>
            <w:noProof/>
            <w:webHidden/>
          </w:rPr>
          <w:fldChar w:fldCharType="separate"/>
        </w:r>
        <w:r w:rsidR="00214F56">
          <w:rPr>
            <w:noProof/>
            <w:webHidden/>
          </w:rPr>
          <w:t>292</w:t>
        </w:r>
        <w:r w:rsidR="00625AE2" w:rsidRPr="00625AE2">
          <w:rPr>
            <w:noProof/>
            <w:webHidden/>
          </w:rPr>
          <w:fldChar w:fldCharType="end"/>
        </w:r>
      </w:hyperlink>
    </w:p>
    <w:p w14:paraId="27567469" w14:textId="6A9E846B" w:rsidR="00AC29A0" w:rsidRPr="00625AE2" w:rsidRDefault="00894437" w:rsidP="00625AE2">
      <w:pPr>
        <w:pStyle w:val="TableofFigures"/>
        <w:tabs>
          <w:tab w:val="right" w:leader="dot" w:pos="9064"/>
        </w:tabs>
        <w:spacing w:before="0" w:after="0"/>
        <w:rPr>
          <w:rFonts w:asciiTheme="majorHAnsi" w:hAnsiTheme="majorHAnsi" w:cstheme="majorHAnsi"/>
          <w:szCs w:val="26"/>
        </w:rPr>
      </w:pPr>
      <w:r w:rsidRPr="00625AE2">
        <w:rPr>
          <w:rFonts w:asciiTheme="majorHAnsi" w:hAnsiTheme="majorHAnsi" w:cstheme="majorHAnsi"/>
          <w:szCs w:val="26"/>
        </w:rPr>
        <w:fldChar w:fldCharType="end"/>
      </w:r>
    </w:p>
    <w:p w14:paraId="46A20974" w14:textId="12660611" w:rsidR="00136586" w:rsidRPr="00625AE2" w:rsidRDefault="00AC29A0"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r w:rsidRPr="00625AE2">
        <w:rPr>
          <w:rFonts w:asciiTheme="majorHAnsi" w:hAnsiTheme="majorHAnsi" w:cstheme="majorHAnsi"/>
          <w:szCs w:val="26"/>
        </w:rPr>
        <w:fldChar w:fldCharType="begin"/>
      </w:r>
      <w:r w:rsidRPr="00625AE2">
        <w:rPr>
          <w:rFonts w:asciiTheme="majorHAnsi" w:hAnsiTheme="majorHAnsi" w:cstheme="majorHAnsi"/>
          <w:szCs w:val="26"/>
        </w:rPr>
        <w:instrText xml:space="preserve"> TOC \h \z \c "Bảng 5." </w:instrText>
      </w:r>
      <w:r w:rsidRPr="00625AE2">
        <w:rPr>
          <w:rFonts w:asciiTheme="majorHAnsi" w:hAnsiTheme="majorHAnsi" w:cstheme="majorHAnsi"/>
          <w:szCs w:val="26"/>
        </w:rPr>
        <w:fldChar w:fldCharType="separate"/>
      </w:r>
      <w:hyperlink w:anchor="_Toc236313671" w:history="1">
        <w:r w:rsidR="00136586" w:rsidRPr="00625AE2">
          <w:rPr>
            <w:rStyle w:val="Hyperlink"/>
            <w:noProof/>
            <w:color w:val="auto"/>
          </w:rPr>
          <w:t>Bảng 5. 1</w:t>
        </w:r>
        <w:r w:rsidR="00136586" w:rsidRPr="00625AE2">
          <w:rPr>
            <w:rStyle w:val="Hyperlink"/>
            <w:rFonts w:asciiTheme="majorHAnsi" w:hAnsiTheme="majorHAnsi" w:cstheme="majorHAnsi"/>
            <w:noProof/>
            <w:color w:val="auto"/>
          </w:rPr>
          <w:t>. Các chất ô nhiễm và giá trị giới hạn của các chất ô nhiễm</w:t>
        </w:r>
        <w:r w:rsidR="00136586" w:rsidRPr="00625AE2">
          <w:rPr>
            <w:noProof/>
            <w:webHidden/>
          </w:rPr>
          <w:tab/>
        </w:r>
        <w:r w:rsidR="00136586" w:rsidRPr="00625AE2">
          <w:rPr>
            <w:noProof/>
            <w:webHidden/>
          </w:rPr>
          <w:fldChar w:fldCharType="begin"/>
        </w:r>
        <w:r w:rsidR="00136586" w:rsidRPr="00625AE2">
          <w:rPr>
            <w:noProof/>
            <w:webHidden/>
          </w:rPr>
          <w:instrText xml:space="preserve"> PAGEREF _Toc236313671 \h </w:instrText>
        </w:r>
        <w:r w:rsidR="00136586" w:rsidRPr="00625AE2">
          <w:rPr>
            <w:noProof/>
            <w:webHidden/>
          </w:rPr>
        </w:r>
        <w:r w:rsidR="00136586" w:rsidRPr="00625AE2">
          <w:rPr>
            <w:noProof/>
            <w:webHidden/>
          </w:rPr>
          <w:fldChar w:fldCharType="separate"/>
        </w:r>
        <w:r w:rsidR="00214F56">
          <w:rPr>
            <w:noProof/>
            <w:webHidden/>
          </w:rPr>
          <w:t>288</w:t>
        </w:r>
        <w:r w:rsidR="00136586" w:rsidRPr="00625AE2">
          <w:rPr>
            <w:noProof/>
            <w:webHidden/>
          </w:rPr>
          <w:fldChar w:fldCharType="end"/>
        </w:r>
      </w:hyperlink>
    </w:p>
    <w:p w14:paraId="515189E5" w14:textId="73EB364F" w:rsidR="00136586"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313672" w:history="1">
        <w:r w:rsidR="00136586" w:rsidRPr="00625AE2">
          <w:rPr>
            <w:rStyle w:val="Hyperlink"/>
            <w:noProof/>
            <w:color w:val="auto"/>
          </w:rPr>
          <w:t xml:space="preserve">Bảng 5. 5. </w:t>
        </w:r>
        <w:r w:rsidR="00136586" w:rsidRPr="00625AE2">
          <w:rPr>
            <w:rStyle w:val="Hyperlink"/>
            <w:rFonts w:asciiTheme="majorHAnsi" w:hAnsiTheme="majorHAnsi" w:cstheme="majorHAnsi"/>
            <w:noProof/>
            <w:color w:val="auto"/>
            <w:spacing w:val="-2"/>
          </w:rPr>
          <w:t xml:space="preserve">Khối lượng </w:t>
        </w:r>
        <w:r w:rsidR="00136586" w:rsidRPr="00625AE2">
          <w:rPr>
            <w:rStyle w:val="Hyperlink"/>
            <w:rFonts w:asciiTheme="majorHAnsi" w:hAnsiTheme="majorHAnsi" w:cstheme="majorHAnsi"/>
            <w:noProof/>
            <w:color w:val="auto"/>
          </w:rPr>
          <w:t>chất thải rắn sinh hoạt phát sinh trong quá trình vận hành dự án</w:t>
        </w:r>
        <w:r w:rsidR="00136586" w:rsidRPr="00625AE2">
          <w:rPr>
            <w:noProof/>
            <w:webHidden/>
          </w:rPr>
          <w:tab/>
        </w:r>
        <w:r w:rsidR="00136586" w:rsidRPr="00625AE2">
          <w:rPr>
            <w:noProof/>
            <w:webHidden/>
          </w:rPr>
          <w:fldChar w:fldCharType="begin"/>
        </w:r>
        <w:r w:rsidR="00136586" w:rsidRPr="00625AE2">
          <w:rPr>
            <w:noProof/>
            <w:webHidden/>
          </w:rPr>
          <w:instrText xml:space="preserve"> PAGEREF _Toc236313672 \h </w:instrText>
        </w:r>
        <w:r w:rsidR="00136586" w:rsidRPr="00625AE2">
          <w:rPr>
            <w:noProof/>
            <w:webHidden/>
          </w:rPr>
        </w:r>
        <w:r w:rsidR="00136586" w:rsidRPr="00625AE2">
          <w:rPr>
            <w:noProof/>
            <w:webHidden/>
          </w:rPr>
          <w:fldChar w:fldCharType="separate"/>
        </w:r>
        <w:r w:rsidR="00214F56">
          <w:rPr>
            <w:noProof/>
            <w:webHidden/>
          </w:rPr>
          <w:t>294</w:t>
        </w:r>
        <w:r w:rsidR="00136586" w:rsidRPr="00625AE2">
          <w:rPr>
            <w:noProof/>
            <w:webHidden/>
          </w:rPr>
          <w:fldChar w:fldCharType="end"/>
        </w:r>
      </w:hyperlink>
    </w:p>
    <w:p w14:paraId="4023FF77" w14:textId="14DE3230" w:rsidR="00136586"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313673" w:history="1">
        <w:r w:rsidR="00136586" w:rsidRPr="00625AE2">
          <w:rPr>
            <w:rStyle w:val="Hyperlink"/>
            <w:noProof/>
            <w:color w:val="auto"/>
          </w:rPr>
          <w:t xml:space="preserve">Bảng 5. 6. </w:t>
        </w:r>
        <w:r w:rsidR="00136586" w:rsidRPr="00625AE2">
          <w:rPr>
            <w:rStyle w:val="Hyperlink"/>
            <w:rFonts w:asciiTheme="majorHAnsi" w:hAnsiTheme="majorHAnsi" w:cstheme="majorHAnsi"/>
            <w:noProof/>
            <w:color w:val="auto"/>
            <w:spacing w:val="-2"/>
          </w:rPr>
          <w:t xml:space="preserve">Khối lượng </w:t>
        </w:r>
        <w:r w:rsidR="00136586" w:rsidRPr="00625AE2">
          <w:rPr>
            <w:rStyle w:val="Hyperlink"/>
            <w:rFonts w:asciiTheme="majorHAnsi" w:hAnsiTheme="majorHAnsi" w:cstheme="majorHAnsi"/>
            <w:noProof/>
            <w:color w:val="auto"/>
          </w:rPr>
          <w:t>chất thải rắn công nghiệp thông thường phát sinh trong quá trình vận hành dự án</w:t>
        </w:r>
        <w:r w:rsidR="00136586" w:rsidRPr="00625AE2">
          <w:rPr>
            <w:noProof/>
            <w:webHidden/>
          </w:rPr>
          <w:tab/>
        </w:r>
        <w:r w:rsidR="00136586" w:rsidRPr="00625AE2">
          <w:rPr>
            <w:noProof/>
            <w:webHidden/>
          </w:rPr>
          <w:fldChar w:fldCharType="begin"/>
        </w:r>
        <w:r w:rsidR="00136586" w:rsidRPr="00625AE2">
          <w:rPr>
            <w:noProof/>
            <w:webHidden/>
          </w:rPr>
          <w:instrText xml:space="preserve"> PAGEREF _Toc236313673 \h </w:instrText>
        </w:r>
        <w:r w:rsidR="00136586" w:rsidRPr="00625AE2">
          <w:rPr>
            <w:noProof/>
            <w:webHidden/>
          </w:rPr>
        </w:r>
        <w:r w:rsidR="00136586" w:rsidRPr="00625AE2">
          <w:rPr>
            <w:noProof/>
            <w:webHidden/>
          </w:rPr>
          <w:fldChar w:fldCharType="separate"/>
        </w:r>
        <w:r w:rsidR="00214F56">
          <w:rPr>
            <w:noProof/>
            <w:webHidden/>
          </w:rPr>
          <w:t>294</w:t>
        </w:r>
        <w:r w:rsidR="00136586" w:rsidRPr="00625AE2">
          <w:rPr>
            <w:noProof/>
            <w:webHidden/>
          </w:rPr>
          <w:fldChar w:fldCharType="end"/>
        </w:r>
      </w:hyperlink>
    </w:p>
    <w:p w14:paraId="6423AC08" w14:textId="23A07627" w:rsidR="00136586" w:rsidRPr="00625AE2" w:rsidRDefault="00495F4D" w:rsidP="00625AE2">
      <w:pPr>
        <w:pStyle w:val="TableofFigures"/>
        <w:tabs>
          <w:tab w:val="right" w:leader="dot" w:pos="9064"/>
        </w:tabs>
        <w:spacing w:before="0" w:after="0"/>
        <w:rPr>
          <w:noProof/>
        </w:rPr>
      </w:pPr>
      <w:hyperlink w:anchor="_Toc236313674" w:history="1">
        <w:r w:rsidR="00136586" w:rsidRPr="00625AE2">
          <w:rPr>
            <w:rStyle w:val="Hyperlink"/>
            <w:noProof/>
            <w:color w:val="auto"/>
          </w:rPr>
          <w:t xml:space="preserve">Bảng 5. 7. </w:t>
        </w:r>
        <w:r w:rsidR="00136586" w:rsidRPr="00625AE2">
          <w:rPr>
            <w:rStyle w:val="Hyperlink"/>
            <w:rFonts w:asciiTheme="majorHAnsi" w:hAnsiTheme="majorHAnsi" w:cstheme="majorHAnsi"/>
            <w:noProof/>
            <w:color w:val="auto"/>
          </w:rPr>
          <w:t>Khối lượng các chất thải nguy hại phát sinh của Dự án</w:t>
        </w:r>
        <w:r w:rsidR="00136586" w:rsidRPr="00625AE2">
          <w:rPr>
            <w:noProof/>
            <w:webHidden/>
          </w:rPr>
          <w:tab/>
        </w:r>
        <w:r w:rsidR="00136586" w:rsidRPr="00625AE2">
          <w:rPr>
            <w:noProof/>
            <w:webHidden/>
          </w:rPr>
          <w:fldChar w:fldCharType="begin"/>
        </w:r>
        <w:r w:rsidR="00136586" w:rsidRPr="00625AE2">
          <w:rPr>
            <w:noProof/>
            <w:webHidden/>
          </w:rPr>
          <w:instrText xml:space="preserve"> PAGEREF _Toc236313674 \h </w:instrText>
        </w:r>
        <w:r w:rsidR="00136586" w:rsidRPr="00625AE2">
          <w:rPr>
            <w:noProof/>
            <w:webHidden/>
          </w:rPr>
        </w:r>
        <w:r w:rsidR="00136586" w:rsidRPr="00625AE2">
          <w:rPr>
            <w:noProof/>
            <w:webHidden/>
          </w:rPr>
          <w:fldChar w:fldCharType="separate"/>
        </w:r>
        <w:r w:rsidR="00214F56">
          <w:rPr>
            <w:noProof/>
            <w:webHidden/>
          </w:rPr>
          <w:t>295</w:t>
        </w:r>
        <w:r w:rsidR="00136586" w:rsidRPr="00625AE2">
          <w:rPr>
            <w:noProof/>
            <w:webHidden/>
          </w:rPr>
          <w:fldChar w:fldCharType="end"/>
        </w:r>
      </w:hyperlink>
      <w:r w:rsidR="00AC29A0" w:rsidRPr="00625AE2">
        <w:rPr>
          <w:rFonts w:asciiTheme="majorHAnsi" w:hAnsiTheme="majorHAnsi" w:cstheme="majorHAnsi"/>
          <w:szCs w:val="26"/>
        </w:rPr>
        <w:fldChar w:fldCharType="end"/>
      </w:r>
      <w:r w:rsidR="00136586" w:rsidRPr="00625AE2">
        <w:rPr>
          <w:rFonts w:asciiTheme="majorHAnsi" w:hAnsiTheme="majorHAnsi" w:cstheme="majorHAnsi"/>
          <w:szCs w:val="26"/>
        </w:rPr>
        <w:fldChar w:fldCharType="begin"/>
      </w:r>
      <w:r w:rsidR="00136586" w:rsidRPr="00625AE2">
        <w:rPr>
          <w:rFonts w:asciiTheme="majorHAnsi" w:hAnsiTheme="majorHAnsi" w:cstheme="majorHAnsi"/>
          <w:szCs w:val="26"/>
        </w:rPr>
        <w:instrText xml:space="preserve"> TOC \h \z \c "Bảng 6." </w:instrText>
      </w:r>
      <w:r w:rsidR="00136586" w:rsidRPr="00625AE2">
        <w:rPr>
          <w:rFonts w:asciiTheme="majorHAnsi" w:hAnsiTheme="majorHAnsi" w:cstheme="majorHAnsi"/>
          <w:szCs w:val="26"/>
        </w:rPr>
        <w:fldChar w:fldCharType="separate"/>
      </w:r>
    </w:p>
    <w:p w14:paraId="478B9436" w14:textId="2D61FC4F" w:rsidR="00136586"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313735" w:history="1">
        <w:r w:rsidR="00136586" w:rsidRPr="00625AE2">
          <w:rPr>
            <w:rStyle w:val="Hyperlink"/>
            <w:noProof/>
            <w:color w:val="auto"/>
          </w:rPr>
          <w:t xml:space="preserve">Bảng 6. 1. </w:t>
        </w:r>
        <w:r w:rsidR="00136586" w:rsidRPr="00625AE2">
          <w:rPr>
            <w:rStyle w:val="Hyperlink"/>
            <w:rFonts w:asciiTheme="majorHAnsi" w:hAnsiTheme="majorHAnsi" w:cstheme="majorHAnsi"/>
            <w:noProof/>
            <w:color w:val="auto"/>
            <w:lang w:val="pt-BR"/>
          </w:rPr>
          <w:t>Dự kiến kế hoạch VHTN các công trình xử lý chất thải</w:t>
        </w:r>
        <w:r w:rsidR="00136586" w:rsidRPr="00625AE2">
          <w:rPr>
            <w:noProof/>
            <w:webHidden/>
          </w:rPr>
          <w:tab/>
        </w:r>
        <w:r w:rsidR="00136586" w:rsidRPr="00625AE2">
          <w:rPr>
            <w:noProof/>
            <w:webHidden/>
          </w:rPr>
          <w:fldChar w:fldCharType="begin"/>
        </w:r>
        <w:r w:rsidR="00136586" w:rsidRPr="00625AE2">
          <w:rPr>
            <w:noProof/>
            <w:webHidden/>
          </w:rPr>
          <w:instrText xml:space="preserve"> PAGEREF _Toc236313735 \h </w:instrText>
        </w:r>
        <w:r w:rsidR="00136586" w:rsidRPr="00625AE2">
          <w:rPr>
            <w:noProof/>
            <w:webHidden/>
          </w:rPr>
        </w:r>
        <w:r w:rsidR="00136586" w:rsidRPr="00625AE2">
          <w:rPr>
            <w:noProof/>
            <w:webHidden/>
          </w:rPr>
          <w:fldChar w:fldCharType="separate"/>
        </w:r>
        <w:r w:rsidR="00214F56">
          <w:rPr>
            <w:noProof/>
            <w:webHidden/>
          </w:rPr>
          <w:t>298</w:t>
        </w:r>
        <w:r w:rsidR="00136586" w:rsidRPr="00625AE2">
          <w:rPr>
            <w:noProof/>
            <w:webHidden/>
          </w:rPr>
          <w:fldChar w:fldCharType="end"/>
        </w:r>
      </w:hyperlink>
    </w:p>
    <w:p w14:paraId="50C1A545" w14:textId="1AE963A9" w:rsidR="00136586"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313736" w:history="1">
        <w:r w:rsidR="00136586" w:rsidRPr="00625AE2">
          <w:rPr>
            <w:rStyle w:val="Hyperlink"/>
            <w:noProof/>
            <w:color w:val="auto"/>
          </w:rPr>
          <w:t xml:space="preserve">Bảng 6. 2. </w:t>
        </w:r>
        <w:r w:rsidR="00136586" w:rsidRPr="00625AE2">
          <w:rPr>
            <w:rStyle w:val="Hyperlink"/>
            <w:rFonts w:asciiTheme="majorHAnsi" w:hAnsiTheme="majorHAnsi" w:cstheme="majorHAnsi"/>
            <w:noProof/>
            <w:color w:val="auto"/>
          </w:rPr>
          <w:t>Kế hoạch đo đạc, lấy và phân tích mẫu chất thải</w:t>
        </w:r>
        <w:r w:rsidR="00136586" w:rsidRPr="00625AE2">
          <w:rPr>
            <w:noProof/>
            <w:webHidden/>
          </w:rPr>
          <w:tab/>
        </w:r>
        <w:r w:rsidR="00136586" w:rsidRPr="00625AE2">
          <w:rPr>
            <w:noProof/>
            <w:webHidden/>
          </w:rPr>
          <w:fldChar w:fldCharType="begin"/>
        </w:r>
        <w:r w:rsidR="00136586" w:rsidRPr="00625AE2">
          <w:rPr>
            <w:noProof/>
            <w:webHidden/>
          </w:rPr>
          <w:instrText xml:space="preserve"> PAGEREF _Toc236313736 \h </w:instrText>
        </w:r>
        <w:r w:rsidR="00136586" w:rsidRPr="00625AE2">
          <w:rPr>
            <w:noProof/>
            <w:webHidden/>
          </w:rPr>
        </w:r>
        <w:r w:rsidR="00136586" w:rsidRPr="00625AE2">
          <w:rPr>
            <w:noProof/>
            <w:webHidden/>
          </w:rPr>
          <w:fldChar w:fldCharType="separate"/>
        </w:r>
        <w:r w:rsidR="00214F56">
          <w:rPr>
            <w:noProof/>
            <w:webHidden/>
          </w:rPr>
          <w:t>299</w:t>
        </w:r>
        <w:r w:rsidR="00136586" w:rsidRPr="00625AE2">
          <w:rPr>
            <w:noProof/>
            <w:webHidden/>
          </w:rPr>
          <w:fldChar w:fldCharType="end"/>
        </w:r>
      </w:hyperlink>
    </w:p>
    <w:p w14:paraId="710B839C" w14:textId="43490A79" w:rsidR="00136586" w:rsidRPr="00357190" w:rsidRDefault="00136586" w:rsidP="00625AE2">
      <w:pPr>
        <w:jc w:val="center"/>
        <w:rPr>
          <w:rFonts w:asciiTheme="majorHAnsi" w:hAnsiTheme="majorHAnsi" w:cstheme="majorHAnsi"/>
          <w:szCs w:val="26"/>
        </w:rPr>
        <w:sectPr w:rsidR="00136586" w:rsidRPr="00357190" w:rsidSect="003C149E">
          <w:headerReference w:type="default" r:id="rId8"/>
          <w:footerReference w:type="even" r:id="rId9"/>
          <w:footerReference w:type="default" r:id="rId10"/>
          <w:pgSz w:w="11909" w:h="16834" w:code="9"/>
          <w:pgMar w:top="1135" w:right="1134" w:bottom="851" w:left="1701" w:header="284" w:footer="209" w:gutter="0"/>
          <w:cols w:space="720"/>
          <w:docGrid w:linePitch="360"/>
        </w:sectPr>
      </w:pPr>
      <w:r w:rsidRPr="00625AE2">
        <w:rPr>
          <w:rFonts w:asciiTheme="majorHAnsi" w:hAnsiTheme="majorHAnsi" w:cstheme="majorHAnsi"/>
          <w:szCs w:val="26"/>
        </w:rPr>
        <w:fldChar w:fldCharType="end"/>
      </w:r>
    </w:p>
    <w:p w14:paraId="66AFF7EF" w14:textId="77777777" w:rsidR="00625AE2" w:rsidRPr="00625AE2" w:rsidRDefault="003C149E" w:rsidP="00625AE2">
      <w:pPr>
        <w:jc w:val="center"/>
        <w:rPr>
          <w:noProof/>
        </w:rPr>
      </w:pPr>
      <w:r w:rsidRPr="00357190">
        <w:rPr>
          <w:rFonts w:asciiTheme="majorHAnsi" w:hAnsiTheme="majorHAnsi" w:cstheme="majorHAnsi"/>
          <w:b/>
          <w:bCs/>
          <w:szCs w:val="26"/>
        </w:rPr>
        <w:lastRenderedPageBreak/>
        <w:t>DANH MỤC HÌNH ẢNH</w:t>
      </w:r>
      <w:r w:rsidR="00AC29A0" w:rsidRPr="00625AE2">
        <w:rPr>
          <w:rFonts w:asciiTheme="majorHAnsi" w:hAnsiTheme="majorHAnsi" w:cstheme="majorHAnsi"/>
          <w:szCs w:val="26"/>
        </w:rPr>
        <w:fldChar w:fldCharType="begin"/>
      </w:r>
      <w:r w:rsidR="00AC29A0" w:rsidRPr="00625AE2">
        <w:rPr>
          <w:rFonts w:asciiTheme="majorHAnsi" w:hAnsiTheme="majorHAnsi" w:cstheme="majorHAnsi"/>
          <w:szCs w:val="26"/>
        </w:rPr>
        <w:instrText xml:space="preserve"> TOC \h \z \c "Hình 1." </w:instrText>
      </w:r>
      <w:r w:rsidR="00AC29A0" w:rsidRPr="00625AE2">
        <w:rPr>
          <w:rFonts w:asciiTheme="majorHAnsi" w:hAnsiTheme="majorHAnsi" w:cstheme="majorHAnsi"/>
          <w:szCs w:val="26"/>
        </w:rPr>
        <w:fldChar w:fldCharType="separate"/>
      </w:r>
    </w:p>
    <w:p w14:paraId="235356CA" w14:textId="6A7CF711"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89" w:history="1">
        <w:r w:rsidR="00625AE2" w:rsidRPr="00625AE2">
          <w:rPr>
            <w:rStyle w:val="Hyperlink"/>
            <w:noProof/>
          </w:rPr>
          <w:t>Hình 1. 1. Sơ đồ vị trí dự án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_Toc236658989 \h </w:instrText>
        </w:r>
        <w:r w:rsidR="00625AE2" w:rsidRPr="00625AE2">
          <w:rPr>
            <w:noProof/>
            <w:webHidden/>
          </w:rPr>
        </w:r>
        <w:r w:rsidR="00625AE2" w:rsidRPr="00625AE2">
          <w:rPr>
            <w:noProof/>
            <w:webHidden/>
          </w:rPr>
          <w:fldChar w:fldCharType="separate"/>
        </w:r>
        <w:r w:rsidR="00214F56">
          <w:rPr>
            <w:noProof/>
            <w:webHidden/>
          </w:rPr>
          <w:t>20</w:t>
        </w:r>
        <w:r w:rsidR="00625AE2" w:rsidRPr="00625AE2">
          <w:rPr>
            <w:noProof/>
            <w:webHidden/>
          </w:rPr>
          <w:fldChar w:fldCharType="end"/>
        </w:r>
      </w:hyperlink>
    </w:p>
    <w:p w14:paraId="4F354325" w14:textId="6524CFDE"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90" w:history="1">
        <w:r w:rsidR="00625AE2" w:rsidRPr="00625AE2">
          <w:rPr>
            <w:rStyle w:val="Hyperlink"/>
            <w:noProof/>
          </w:rPr>
          <w:t>Hình 1. 2. Sơ đồ hiện trạng sử dụng đất của khu vực Dự án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_Toc236658990 \h </w:instrText>
        </w:r>
        <w:r w:rsidR="00625AE2" w:rsidRPr="00625AE2">
          <w:rPr>
            <w:noProof/>
            <w:webHidden/>
          </w:rPr>
        </w:r>
        <w:r w:rsidR="00625AE2" w:rsidRPr="00625AE2">
          <w:rPr>
            <w:noProof/>
            <w:webHidden/>
          </w:rPr>
          <w:fldChar w:fldCharType="separate"/>
        </w:r>
        <w:r w:rsidR="00214F56">
          <w:rPr>
            <w:noProof/>
            <w:webHidden/>
          </w:rPr>
          <w:t>23</w:t>
        </w:r>
        <w:r w:rsidR="00625AE2" w:rsidRPr="00625AE2">
          <w:rPr>
            <w:noProof/>
            <w:webHidden/>
          </w:rPr>
          <w:fldChar w:fldCharType="end"/>
        </w:r>
      </w:hyperlink>
    </w:p>
    <w:p w14:paraId="495DD262" w14:textId="5C8C48E1"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91" w:history="1">
        <w:r w:rsidR="00625AE2" w:rsidRPr="00625AE2">
          <w:rPr>
            <w:rStyle w:val="Hyperlink"/>
            <w:noProof/>
          </w:rPr>
          <w:t>Hình 1. 3. Sơ đồ hiện trạng các mối tương quan xung quanh dự án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_Toc236658991 \h </w:instrText>
        </w:r>
        <w:r w:rsidR="00625AE2" w:rsidRPr="00625AE2">
          <w:rPr>
            <w:noProof/>
            <w:webHidden/>
          </w:rPr>
        </w:r>
        <w:r w:rsidR="00625AE2" w:rsidRPr="00625AE2">
          <w:rPr>
            <w:noProof/>
            <w:webHidden/>
          </w:rPr>
          <w:fldChar w:fldCharType="separate"/>
        </w:r>
        <w:r w:rsidR="00214F56">
          <w:rPr>
            <w:noProof/>
            <w:webHidden/>
          </w:rPr>
          <w:t>27</w:t>
        </w:r>
        <w:r w:rsidR="00625AE2" w:rsidRPr="00625AE2">
          <w:rPr>
            <w:noProof/>
            <w:webHidden/>
          </w:rPr>
          <w:fldChar w:fldCharType="end"/>
        </w:r>
      </w:hyperlink>
    </w:p>
    <w:p w14:paraId="2F5CE1AE" w14:textId="5BE82602"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92" w:history="1">
        <w:r w:rsidR="00625AE2" w:rsidRPr="00625AE2">
          <w:rPr>
            <w:rStyle w:val="Hyperlink"/>
            <w:noProof/>
          </w:rPr>
          <w:t>Hình 1. 4. Quy trình thi công trong giai đoạn chuẩn bị dự án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_Toc236658992 \h </w:instrText>
        </w:r>
        <w:r w:rsidR="00625AE2" w:rsidRPr="00625AE2">
          <w:rPr>
            <w:noProof/>
            <w:webHidden/>
          </w:rPr>
        </w:r>
        <w:r w:rsidR="00625AE2" w:rsidRPr="00625AE2">
          <w:rPr>
            <w:noProof/>
            <w:webHidden/>
          </w:rPr>
          <w:fldChar w:fldCharType="separate"/>
        </w:r>
        <w:r w:rsidR="00214F56">
          <w:rPr>
            <w:noProof/>
            <w:webHidden/>
          </w:rPr>
          <w:t>50</w:t>
        </w:r>
        <w:r w:rsidR="00625AE2" w:rsidRPr="00625AE2">
          <w:rPr>
            <w:noProof/>
            <w:webHidden/>
          </w:rPr>
          <w:fldChar w:fldCharType="end"/>
        </w:r>
      </w:hyperlink>
    </w:p>
    <w:p w14:paraId="194A8F27" w14:textId="4C50F449"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93" w:history="1">
        <w:r w:rsidR="00625AE2" w:rsidRPr="00625AE2">
          <w:rPr>
            <w:rStyle w:val="Hyperlink"/>
            <w:noProof/>
          </w:rPr>
          <w:t xml:space="preserve">Hình 1. 5. </w:t>
        </w:r>
        <w:r w:rsidR="00625AE2" w:rsidRPr="00625AE2">
          <w:rPr>
            <w:rStyle w:val="Hyperlink"/>
            <w:noProof/>
            <w:lang w:val="it-IT"/>
          </w:rPr>
          <w:t>Quy trình xây dựng dự án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_Toc236658993 \h </w:instrText>
        </w:r>
        <w:r w:rsidR="00625AE2" w:rsidRPr="00625AE2">
          <w:rPr>
            <w:noProof/>
            <w:webHidden/>
          </w:rPr>
        </w:r>
        <w:r w:rsidR="00625AE2" w:rsidRPr="00625AE2">
          <w:rPr>
            <w:noProof/>
            <w:webHidden/>
          </w:rPr>
          <w:fldChar w:fldCharType="separate"/>
        </w:r>
        <w:r w:rsidR="00214F56">
          <w:rPr>
            <w:noProof/>
            <w:webHidden/>
          </w:rPr>
          <w:t>54</w:t>
        </w:r>
        <w:r w:rsidR="00625AE2" w:rsidRPr="00625AE2">
          <w:rPr>
            <w:noProof/>
            <w:webHidden/>
          </w:rPr>
          <w:fldChar w:fldCharType="end"/>
        </w:r>
      </w:hyperlink>
    </w:p>
    <w:p w14:paraId="5C6294D2" w14:textId="3497264E"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94" w:history="1">
        <w:r w:rsidR="00625AE2" w:rsidRPr="00625AE2">
          <w:rPr>
            <w:rStyle w:val="Hyperlink"/>
            <w:iCs/>
            <w:noProof/>
          </w:rPr>
          <w:t>Hình 1. 6.</w:t>
        </w:r>
        <w:r w:rsidR="00625AE2" w:rsidRPr="00625AE2">
          <w:rPr>
            <w:rStyle w:val="Hyperlink"/>
            <w:noProof/>
          </w:rPr>
          <w:t xml:space="preserve"> </w:t>
        </w:r>
        <w:r w:rsidR="00625AE2" w:rsidRPr="00625AE2">
          <w:rPr>
            <w:rStyle w:val="Hyperlink"/>
            <w:iCs/>
            <w:noProof/>
          </w:rPr>
          <w:t>Sơ đồ quản lý nhân sự trong giai đoạn CBMB và thi công xây dựng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_Toc236658994 \h </w:instrText>
        </w:r>
        <w:r w:rsidR="00625AE2" w:rsidRPr="00625AE2">
          <w:rPr>
            <w:noProof/>
            <w:webHidden/>
          </w:rPr>
        </w:r>
        <w:r w:rsidR="00625AE2" w:rsidRPr="00625AE2">
          <w:rPr>
            <w:noProof/>
            <w:webHidden/>
          </w:rPr>
          <w:fldChar w:fldCharType="separate"/>
        </w:r>
        <w:r w:rsidR="00214F56">
          <w:rPr>
            <w:noProof/>
            <w:webHidden/>
          </w:rPr>
          <w:t>79</w:t>
        </w:r>
        <w:r w:rsidR="00625AE2" w:rsidRPr="00625AE2">
          <w:rPr>
            <w:noProof/>
            <w:webHidden/>
          </w:rPr>
          <w:fldChar w:fldCharType="end"/>
        </w:r>
      </w:hyperlink>
    </w:p>
    <w:p w14:paraId="796DC121" w14:textId="50EFE225" w:rsidR="00625AE2" w:rsidRPr="00625AE2" w:rsidRDefault="00495F4D" w:rsidP="00625AE2">
      <w:pPr>
        <w:pStyle w:val="TableofFigures"/>
        <w:tabs>
          <w:tab w:val="right" w:leader="dot" w:pos="9064"/>
        </w:tabs>
        <w:spacing w:before="0" w:after="0"/>
        <w:rPr>
          <w:noProof/>
        </w:rPr>
      </w:pPr>
      <w:hyperlink w:anchor="_Toc236658995" w:history="1">
        <w:r w:rsidR="00625AE2" w:rsidRPr="00625AE2">
          <w:rPr>
            <w:rStyle w:val="Hyperlink"/>
            <w:noProof/>
          </w:rPr>
          <w:t>Hình 1. 7</w:t>
        </w:r>
        <w:r w:rsidR="00625AE2" w:rsidRPr="00625AE2">
          <w:rPr>
            <w:rStyle w:val="Hyperlink"/>
            <w:rFonts w:asciiTheme="majorHAnsi" w:hAnsiTheme="majorHAnsi" w:cstheme="majorHAnsi"/>
            <w:noProof/>
          </w:rPr>
          <w:t>. Sơ đồ tổ chức quản lý trong giai đoạn hoạt động</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_Toc236658995 \h </w:instrText>
        </w:r>
        <w:r w:rsidR="00625AE2" w:rsidRPr="00625AE2">
          <w:rPr>
            <w:noProof/>
            <w:webHidden/>
          </w:rPr>
        </w:r>
        <w:r w:rsidR="00625AE2" w:rsidRPr="00625AE2">
          <w:rPr>
            <w:noProof/>
            <w:webHidden/>
          </w:rPr>
          <w:fldChar w:fldCharType="separate"/>
        </w:r>
        <w:r w:rsidR="00214F56">
          <w:rPr>
            <w:noProof/>
            <w:webHidden/>
          </w:rPr>
          <w:t>80</w:t>
        </w:r>
        <w:r w:rsidR="00625AE2" w:rsidRPr="00625AE2">
          <w:rPr>
            <w:noProof/>
            <w:webHidden/>
          </w:rPr>
          <w:fldChar w:fldCharType="end"/>
        </w:r>
      </w:hyperlink>
      <w:r w:rsidR="00AC29A0" w:rsidRPr="00625AE2">
        <w:rPr>
          <w:rFonts w:asciiTheme="majorHAnsi" w:hAnsiTheme="majorHAnsi" w:cstheme="majorHAnsi"/>
          <w:szCs w:val="26"/>
        </w:rPr>
        <w:fldChar w:fldCharType="end"/>
      </w:r>
      <w:r w:rsidR="00AC29A0" w:rsidRPr="00625AE2">
        <w:rPr>
          <w:rFonts w:asciiTheme="majorHAnsi" w:hAnsiTheme="majorHAnsi" w:cstheme="majorHAnsi"/>
          <w:szCs w:val="26"/>
        </w:rPr>
        <w:fldChar w:fldCharType="begin"/>
      </w:r>
      <w:r w:rsidR="00AC29A0" w:rsidRPr="00625AE2">
        <w:rPr>
          <w:rFonts w:asciiTheme="majorHAnsi" w:hAnsiTheme="majorHAnsi" w:cstheme="majorHAnsi"/>
          <w:szCs w:val="26"/>
        </w:rPr>
        <w:instrText xml:space="preserve"> TOC \h \z \c "Hình 4." </w:instrText>
      </w:r>
      <w:r w:rsidR="00AC29A0" w:rsidRPr="00625AE2">
        <w:rPr>
          <w:rFonts w:asciiTheme="majorHAnsi" w:hAnsiTheme="majorHAnsi" w:cstheme="majorHAnsi"/>
          <w:szCs w:val="26"/>
        </w:rPr>
        <w:fldChar w:fldCharType="separate"/>
      </w:r>
    </w:p>
    <w:p w14:paraId="02970168" w14:textId="6E2AD385"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96" w:history="1">
        <w:r w:rsidR="00625AE2" w:rsidRPr="00625AE2">
          <w:rPr>
            <w:rStyle w:val="Hyperlink"/>
            <w:iCs/>
            <w:noProof/>
          </w:rPr>
          <w:t>Hình 4. 1. Công nghệ xử lý khí thải</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_Toc236658996 \h </w:instrText>
        </w:r>
        <w:r w:rsidR="00625AE2" w:rsidRPr="00625AE2">
          <w:rPr>
            <w:noProof/>
            <w:webHidden/>
          </w:rPr>
        </w:r>
        <w:r w:rsidR="00625AE2" w:rsidRPr="00625AE2">
          <w:rPr>
            <w:noProof/>
            <w:webHidden/>
          </w:rPr>
          <w:fldChar w:fldCharType="separate"/>
        </w:r>
        <w:r w:rsidR="00214F56">
          <w:rPr>
            <w:noProof/>
            <w:webHidden/>
          </w:rPr>
          <w:t>206</w:t>
        </w:r>
        <w:r w:rsidR="00625AE2" w:rsidRPr="00625AE2">
          <w:rPr>
            <w:noProof/>
            <w:webHidden/>
          </w:rPr>
          <w:fldChar w:fldCharType="end"/>
        </w:r>
      </w:hyperlink>
    </w:p>
    <w:p w14:paraId="761DB457" w14:textId="5F14D7A3"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97" w:history="1">
        <w:r w:rsidR="00625AE2" w:rsidRPr="00625AE2">
          <w:rPr>
            <w:rStyle w:val="Hyperlink"/>
            <w:noProof/>
          </w:rPr>
          <w:t>Hình 4. 2. Mặt bằng bố trí hệ thống xử lý nước thải tập trung và hồ sự cố</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_Toc236658997 \h </w:instrText>
        </w:r>
        <w:r w:rsidR="00625AE2" w:rsidRPr="00625AE2">
          <w:rPr>
            <w:noProof/>
            <w:webHidden/>
          </w:rPr>
        </w:r>
        <w:r w:rsidR="00625AE2" w:rsidRPr="00625AE2">
          <w:rPr>
            <w:noProof/>
            <w:webHidden/>
          </w:rPr>
          <w:fldChar w:fldCharType="separate"/>
        </w:r>
        <w:r w:rsidR="00214F56">
          <w:rPr>
            <w:noProof/>
            <w:webHidden/>
          </w:rPr>
          <w:t>208</w:t>
        </w:r>
        <w:r w:rsidR="00625AE2" w:rsidRPr="00625AE2">
          <w:rPr>
            <w:noProof/>
            <w:webHidden/>
          </w:rPr>
          <w:fldChar w:fldCharType="end"/>
        </w:r>
      </w:hyperlink>
    </w:p>
    <w:p w14:paraId="6C9C6B56" w14:textId="76212364"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98" w:history="1">
        <w:r w:rsidR="00625AE2" w:rsidRPr="00625AE2">
          <w:rPr>
            <w:rStyle w:val="Hyperlink"/>
            <w:iCs/>
            <w:noProof/>
          </w:rPr>
          <w:t xml:space="preserve">Hình 4. 3. </w:t>
        </w:r>
        <w:r w:rsidR="00625AE2" w:rsidRPr="00625AE2">
          <w:rPr>
            <w:rStyle w:val="Hyperlink"/>
            <w:rFonts w:asciiTheme="majorHAnsi" w:hAnsiTheme="majorHAnsi" w:cstheme="majorHAnsi"/>
            <w:iCs/>
            <w:noProof/>
          </w:rPr>
          <w:t>Sơ đồ hệ thống thoát nước mưa chảy tràn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_Toc236658998 \h </w:instrText>
        </w:r>
        <w:r w:rsidR="00625AE2" w:rsidRPr="00625AE2">
          <w:rPr>
            <w:noProof/>
            <w:webHidden/>
          </w:rPr>
        </w:r>
        <w:r w:rsidR="00625AE2" w:rsidRPr="00625AE2">
          <w:rPr>
            <w:noProof/>
            <w:webHidden/>
          </w:rPr>
          <w:fldChar w:fldCharType="separate"/>
        </w:r>
        <w:r w:rsidR="00214F56">
          <w:rPr>
            <w:noProof/>
            <w:webHidden/>
          </w:rPr>
          <w:t>216</w:t>
        </w:r>
        <w:r w:rsidR="00625AE2" w:rsidRPr="00625AE2">
          <w:rPr>
            <w:noProof/>
            <w:webHidden/>
          </w:rPr>
          <w:fldChar w:fldCharType="end"/>
        </w:r>
      </w:hyperlink>
    </w:p>
    <w:p w14:paraId="47CEAB37" w14:textId="6B61EA43"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8999" w:history="1">
        <w:r w:rsidR="00625AE2" w:rsidRPr="00625AE2">
          <w:rPr>
            <w:rStyle w:val="Hyperlink"/>
            <w:noProof/>
          </w:rPr>
          <w:t xml:space="preserve">Hình 4. 4. </w:t>
        </w:r>
        <w:r w:rsidR="00625AE2" w:rsidRPr="00625AE2">
          <w:rPr>
            <w:rStyle w:val="Hyperlink"/>
            <w:rFonts w:asciiTheme="majorHAnsi" w:hAnsiTheme="majorHAnsi" w:cstheme="majorHAnsi"/>
            <w:noProof/>
          </w:rPr>
          <w:t xml:space="preserve">Sơ đồ mạng lưới thu gom, thoát nước thải của KCN </w:t>
        </w:r>
        <w:r w:rsidR="00625AE2" w:rsidRPr="00625AE2">
          <w:rPr>
            <w:rStyle w:val="Hyperlink"/>
            <w:noProof/>
          </w:rPr>
          <w:t>số 10 – Hưng Yên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_Toc236658999 \h </w:instrText>
        </w:r>
        <w:r w:rsidR="00625AE2" w:rsidRPr="00625AE2">
          <w:rPr>
            <w:noProof/>
            <w:webHidden/>
          </w:rPr>
        </w:r>
        <w:r w:rsidR="00625AE2" w:rsidRPr="00625AE2">
          <w:rPr>
            <w:noProof/>
            <w:webHidden/>
          </w:rPr>
          <w:fldChar w:fldCharType="separate"/>
        </w:r>
        <w:r w:rsidR="00214F56">
          <w:rPr>
            <w:noProof/>
            <w:webHidden/>
          </w:rPr>
          <w:t>219</w:t>
        </w:r>
        <w:r w:rsidR="00625AE2" w:rsidRPr="00625AE2">
          <w:rPr>
            <w:noProof/>
            <w:webHidden/>
          </w:rPr>
          <w:fldChar w:fldCharType="end"/>
        </w:r>
      </w:hyperlink>
    </w:p>
    <w:p w14:paraId="5E8B4940" w14:textId="08A2BBAB"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00" w:history="1">
        <w:r w:rsidR="00625AE2" w:rsidRPr="00625AE2">
          <w:rPr>
            <w:rStyle w:val="Hyperlink"/>
            <w:noProof/>
          </w:rPr>
          <w:t xml:space="preserve">Hình 4. 5. Công nghệ xử lý </w:t>
        </w:r>
        <w:r w:rsidR="00625AE2" w:rsidRPr="00625AE2">
          <w:rPr>
            <w:rStyle w:val="Hyperlink"/>
            <w:noProof/>
            <w:lang w:val="sv-SE"/>
          </w:rPr>
          <w:t>nước</w:t>
        </w:r>
        <w:r w:rsidR="00625AE2" w:rsidRPr="00625AE2">
          <w:rPr>
            <w:rStyle w:val="Hyperlink"/>
            <w:noProof/>
          </w:rPr>
          <w:t xml:space="preserve"> thải sinh hoạt bằng bể tự hoại 3 ngăn</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_Toc236659000 \h </w:instrText>
        </w:r>
        <w:r w:rsidR="00625AE2" w:rsidRPr="00625AE2">
          <w:rPr>
            <w:noProof/>
            <w:webHidden/>
          </w:rPr>
        </w:r>
        <w:r w:rsidR="00625AE2" w:rsidRPr="00625AE2">
          <w:rPr>
            <w:noProof/>
            <w:webHidden/>
          </w:rPr>
          <w:fldChar w:fldCharType="separate"/>
        </w:r>
        <w:r w:rsidR="00214F56">
          <w:rPr>
            <w:noProof/>
            <w:webHidden/>
          </w:rPr>
          <w:t>221</w:t>
        </w:r>
        <w:r w:rsidR="00625AE2" w:rsidRPr="00625AE2">
          <w:rPr>
            <w:noProof/>
            <w:webHidden/>
          </w:rPr>
          <w:fldChar w:fldCharType="end"/>
        </w:r>
      </w:hyperlink>
    </w:p>
    <w:p w14:paraId="20860826" w14:textId="186F622E" w:rsidR="00625AE2" w:rsidRPr="00625AE2" w:rsidRDefault="00495F4D" w:rsidP="00625AE2">
      <w:pPr>
        <w:pStyle w:val="TableofFigures"/>
        <w:tabs>
          <w:tab w:val="right" w:leader="dot" w:pos="9064"/>
        </w:tabs>
        <w:spacing w:before="0" w:after="0"/>
        <w:rPr>
          <w:rFonts w:asciiTheme="minorHAnsi" w:eastAsiaTheme="minorEastAsia" w:hAnsiTheme="minorHAnsi" w:cstheme="minorBidi"/>
          <w:noProof/>
          <w:kern w:val="2"/>
          <w:sz w:val="24"/>
          <w:szCs w:val="24"/>
          <w14:ligatures w14:val="standardContextual"/>
        </w:rPr>
      </w:pPr>
      <w:hyperlink w:anchor="_Toc236659001" w:history="1">
        <w:r w:rsidR="00625AE2" w:rsidRPr="00625AE2">
          <w:rPr>
            <w:rStyle w:val="Hyperlink"/>
            <w:noProof/>
          </w:rPr>
          <w:t>Hình 4. 6.  Sơ đồ công nghệ hệ thống xử lý nước thải của modul 1 công suất 4.000m</w:t>
        </w:r>
        <w:r w:rsidR="00625AE2" w:rsidRPr="00625AE2">
          <w:rPr>
            <w:rStyle w:val="Hyperlink"/>
            <w:noProof/>
            <w:vertAlign w:val="superscript"/>
          </w:rPr>
          <w:t>3</w:t>
        </w:r>
        <w:r w:rsidR="00625AE2" w:rsidRPr="00625AE2">
          <w:rPr>
            <w:rStyle w:val="Hyperlink"/>
            <w:noProof/>
          </w:rPr>
          <w:t>/ngày đêm</w:t>
        </w:r>
        <w:r w:rsidR="00625AE2" w:rsidRPr="00625AE2">
          <w:rPr>
            <w:noProof/>
            <w:webHidden/>
          </w:rPr>
          <w:tab/>
        </w:r>
        <w:r w:rsidR="00625AE2" w:rsidRPr="00625AE2">
          <w:rPr>
            <w:noProof/>
            <w:webHidden/>
          </w:rPr>
          <w:fldChar w:fldCharType="begin"/>
        </w:r>
        <w:r w:rsidR="00625AE2" w:rsidRPr="00625AE2">
          <w:rPr>
            <w:noProof/>
            <w:webHidden/>
          </w:rPr>
          <w:instrText xml:space="preserve"> PAGEREF _Toc236659001 \h </w:instrText>
        </w:r>
        <w:r w:rsidR="00625AE2" w:rsidRPr="00625AE2">
          <w:rPr>
            <w:noProof/>
            <w:webHidden/>
          </w:rPr>
        </w:r>
        <w:r w:rsidR="00625AE2" w:rsidRPr="00625AE2">
          <w:rPr>
            <w:noProof/>
            <w:webHidden/>
          </w:rPr>
          <w:fldChar w:fldCharType="separate"/>
        </w:r>
        <w:r w:rsidR="00214F56">
          <w:rPr>
            <w:noProof/>
            <w:webHidden/>
          </w:rPr>
          <w:t>229</w:t>
        </w:r>
        <w:r w:rsidR="00625AE2" w:rsidRPr="00625AE2">
          <w:rPr>
            <w:noProof/>
            <w:webHidden/>
          </w:rPr>
          <w:fldChar w:fldCharType="end"/>
        </w:r>
      </w:hyperlink>
    </w:p>
    <w:p w14:paraId="204FFED1" w14:textId="275C0BB3" w:rsidR="00AC29A0" w:rsidRPr="00357190" w:rsidRDefault="00AC29A0" w:rsidP="00625AE2">
      <w:pPr>
        <w:rPr>
          <w:rFonts w:asciiTheme="majorHAnsi" w:hAnsiTheme="majorHAnsi" w:cstheme="majorHAnsi"/>
          <w:szCs w:val="26"/>
        </w:rPr>
      </w:pPr>
      <w:r w:rsidRPr="00625AE2">
        <w:rPr>
          <w:rFonts w:asciiTheme="majorHAnsi" w:hAnsiTheme="majorHAnsi" w:cstheme="majorHAnsi"/>
          <w:szCs w:val="26"/>
        </w:rPr>
        <w:fldChar w:fldCharType="end"/>
      </w:r>
    </w:p>
    <w:p w14:paraId="751571B8" w14:textId="32DD71EF" w:rsidR="00AC29A0" w:rsidRPr="00357190" w:rsidRDefault="00AC29A0">
      <w:pPr>
        <w:spacing w:line="240" w:lineRule="auto"/>
        <w:jc w:val="left"/>
        <w:rPr>
          <w:rFonts w:asciiTheme="majorHAnsi" w:hAnsiTheme="majorHAnsi" w:cstheme="majorHAnsi"/>
          <w:szCs w:val="26"/>
        </w:rPr>
      </w:pPr>
      <w:r w:rsidRPr="00357190">
        <w:rPr>
          <w:rFonts w:asciiTheme="majorHAnsi" w:hAnsiTheme="majorHAnsi" w:cstheme="majorHAnsi"/>
          <w:szCs w:val="26"/>
        </w:rPr>
        <w:br w:type="page"/>
      </w:r>
    </w:p>
    <w:p w14:paraId="259DB3A1" w14:textId="77777777" w:rsidR="00AC29A0" w:rsidRPr="00357190" w:rsidRDefault="00AC29A0" w:rsidP="00AC29A0">
      <w:pPr>
        <w:pStyle w:val="Heading3"/>
        <w:jc w:val="center"/>
        <w:rPr>
          <w:i w:val="0"/>
          <w:iCs/>
        </w:rPr>
      </w:pPr>
      <w:bookmarkStart w:id="6" w:name="_Toc236658820"/>
      <w:r w:rsidRPr="00357190">
        <w:rPr>
          <w:i w:val="0"/>
          <w:iCs/>
          <w:lang w:val="vi-VN"/>
        </w:rPr>
        <w:lastRenderedPageBreak/>
        <w:t>MỞ ĐẦU</w:t>
      </w:r>
      <w:bookmarkEnd w:id="6"/>
    </w:p>
    <w:p w14:paraId="2E00F2B8" w14:textId="77777777" w:rsidR="00AC29A0" w:rsidRPr="00357190" w:rsidRDefault="00AC29A0" w:rsidP="00AC29A0">
      <w:pPr>
        <w:pStyle w:val="Heading2"/>
      </w:pPr>
      <w:bookmarkStart w:id="7" w:name="_Toc209045146"/>
      <w:bookmarkStart w:id="8" w:name="_Toc209046039"/>
      <w:bookmarkStart w:id="9" w:name="_Toc155194020"/>
      <w:bookmarkStart w:id="10" w:name="_Toc209347311"/>
      <w:bookmarkStart w:id="11" w:name="_Toc154446920"/>
      <w:bookmarkStart w:id="12" w:name="_Toc142611242"/>
      <w:bookmarkStart w:id="13" w:name="_Toc154446742"/>
      <w:bookmarkStart w:id="14" w:name="_Toc141543539"/>
      <w:bookmarkStart w:id="15" w:name="_Toc155191806"/>
      <w:bookmarkStart w:id="16" w:name="_Toc157696591"/>
      <w:bookmarkStart w:id="17" w:name="_Toc154446993"/>
      <w:bookmarkStart w:id="18" w:name="_Toc142611309"/>
      <w:bookmarkStart w:id="19" w:name="_Toc209045955"/>
      <w:bookmarkStart w:id="20" w:name="_Toc142611157"/>
      <w:bookmarkStart w:id="21" w:name="_Toc230190828"/>
      <w:bookmarkStart w:id="22" w:name="_Toc234737171"/>
      <w:bookmarkStart w:id="23" w:name="_Toc236658821"/>
      <w:r w:rsidRPr="00357190">
        <w:t>1. Cở sở pháp lý và các tài liệu sử dụng làm căn cứ thực hiện GPMT của Dự án</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756C3E67" w14:textId="77777777" w:rsidR="00AC29A0" w:rsidRPr="00357190" w:rsidRDefault="00AC29A0" w:rsidP="00AC29A0">
      <w:pPr>
        <w:spacing w:before="60" w:after="60" w:line="264" w:lineRule="auto"/>
        <w:contextualSpacing/>
        <w:rPr>
          <w:b/>
          <w:i/>
          <w:iCs/>
          <w:szCs w:val="26"/>
        </w:rPr>
      </w:pPr>
      <w:r w:rsidRPr="00357190">
        <w:rPr>
          <w:b/>
          <w:i/>
          <w:iCs/>
          <w:szCs w:val="26"/>
        </w:rPr>
        <w:t>a. Các văn bản pháp lý về lập báo cáo đề xuất cấp giấy phép môi trường</w:t>
      </w:r>
    </w:p>
    <w:p w14:paraId="54A2F326" w14:textId="77777777" w:rsidR="00AC29A0" w:rsidRPr="00357190" w:rsidRDefault="00AC29A0" w:rsidP="00AC29A0">
      <w:pPr>
        <w:spacing w:line="380" w:lineRule="exact"/>
        <w:ind w:firstLine="567"/>
        <w:contextualSpacing/>
        <w:rPr>
          <w:szCs w:val="26"/>
        </w:rPr>
      </w:pPr>
      <w:r w:rsidRPr="00357190">
        <w:rPr>
          <w:szCs w:val="26"/>
        </w:rPr>
        <w:t>- Luật Bảo vệ môi trường số 72/2020/QH14 ngày 17/11/2020 của Quốc hội nước CHXHCN Việt Nam;</w:t>
      </w:r>
    </w:p>
    <w:p w14:paraId="0A56CADB" w14:textId="77777777" w:rsidR="00AC29A0" w:rsidRPr="00357190" w:rsidRDefault="00AC29A0" w:rsidP="00AC29A0">
      <w:pPr>
        <w:spacing w:line="380" w:lineRule="exact"/>
        <w:ind w:firstLine="567"/>
        <w:contextualSpacing/>
        <w:rPr>
          <w:szCs w:val="26"/>
        </w:rPr>
      </w:pPr>
      <w:r w:rsidRPr="00357190">
        <w:rPr>
          <w:szCs w:val="26"/>
        </w:rPr>
        <w:t>- Luật số 146/2025/QH15 ngày 11/12/2025 của Quốc hội nước CHXHCN Việt Nam sửa đổi bổ sung một số điều của 15 Luật trong lĩnh vực Nông nghiệp và Môi trường;</w:t>
      </w:r>
    </w:p>
    <w:p w14:paraId="3EB0E310" w14:textId="77777777" w:rsidR="00AC29A0" w:rsidRPr="00357190" w:rsidRDefault="00AC29A0" w:rsidP="00AC29A0">
      <w:pPr>
        <w:spacing w:line="380" w:lineRule="exact"/>
        <w:ind w:firstLine="567"/>
        <w:contextualSpacing/>
        <w:rPr>
          <w:szCs w:val="26"/>
        </w:rPr>
      </w:pPr>
      <w:r w:rsidRPr="00357190">
        <w:rPr>
          <w:szCs w:val="26"/>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2303BCCC" w14:textId="77777777" w:rsidR="00AC29A0" w:rsidRPr="00357190" w:rsidRDefault="00AC29A0" w:rsidP="00AC29A0">
      <w:pPr>
        <w:spacing w:line="380" w:lineRule="exact"/>
        <w:ind w:firstLine="567"/>
        <w:contextualSpacing/>
        <w:rPr>
          <w:szCs w:val="26"/>
        </w:rPr>
      </w:pPr>
      <w:r w:rsidRPr="00357190">
        <w:rPr>
          <w:szCs w:val="26"/>
        </w:rPr>
        <w:t>- Nghị định số 48/2026/NĐ-CP ngày 29/01/2026 của Chính phủ sửa đổi, bổ sung một số điều của Nghị định số 08/2022/NĐ-CP ngày 10/01/2022 của Chính phủ quy định chi tiết một số điều của Luật Bảo vệ môi trường đưoạ sử đổi, bổ sung một số điều bởi Nghị định số 05/2025/NĐ-CP ngày 06/01/2025.</w:t>
      </w:r>
    </w:p>
    <w:p w14:paraId="616EABBC" w14:textId="77777777" w:rsidR="00AC29A0" w:rsidRPr="00357190" w:rsidRDefault="00AC29A0" w:rsidP="00AC29A0">
      <w:pPr>
        <w:spacing w:line="380" w:lineRule="exact"/>
        <w:ind w:firstLine="567"/>
        <w:contextualSpacing/>
        <w:rPr>
          <w:szCs w:val="26"/>
        </w:rPr>
      </w:pPr>
      <w:r w:rsidRPr="00357190">
        <w:rPr>
          <w:szCs w:val="26"/>
        </w:rPr>
        <w:t>- Nghị định số 05/2025/NĐ-CP ngày 06/01/2025 của của Chính phủ sửa đổi, bổ sung một số điều của Nghị định số 08/2022/NĐ-CP ngày 10/01/2022 của Chính phủ quy định chi tiết một số điều của Luật Bảo vệ môi trường;</w:t>
      </w:r>
    </w:p>
    <w:p w14:paraId="6DBF2C07" w14:textId="77777777" w:rsidR="00AC29A0" w:rsidRPr="00357190" w:rsidRDefault="00AC29A0" w:rsidP="00AC29A0">
      <w:pPr>
        <w:spacing w:line="380" w:lineRule="exact"/>
        <w:ind w:firstLine="567"/>
        <w:contextualSpacing/>
        <w:rPr>
          <w:szCs w:val="26"/>
        </w:rPr>
      </w:pPr>
      <w:r w:rsidRPr="00357190">
        <w:rPr>
          <w:szCs w:val="26"/>
        </w:rPr>
        <w:t>- Nghị định số 08/2022/NĐ-CP ngày 10/01/2022 của Chính phủ quy định chi tiết một số điều của Luật Bảo vệ môi trường;</w:t>
      </w:r>
    </w:p>
    <w:p w14:paraId="5A08F57D" w14:textId="77777777" w:rsidR="00AC29A0" w:rsidRPr="00357190" w:rsidRDefault="00AC29A0" w:rsidP="00AC29A0">
      <w:pPr>
        <w:ind w:firstLine="567"/>
        <w:rPr>
          <w:lang w:val="sv-SE"/>
        </w:rPr>
      </w:pPr>
      <w:r w:rsidRPr="00357190">
        <w:rPr>
          <w:lang w:val="sv-SE"/>
        </w:rPr>
        <w:t xml:space="preserve">- </w:t>
      </w:r>
      <w:r w:rsidRPr="00357190">
        <w:t xml:space="preserve">Nghị định số 80/2014/NĐ-CP </w:t>
      </w:r>
      <w:r w:rsidRPr="00357190">
        <w:rPr>
          <w:lang w:val="sv-SE"/>
        </w:rPr>
        <w:t xml:space="preserve">ngày 06/8/2014 của Chính phủ </w:t>
      </w:r>
      <w:r w:rsidRPr="00357190">
        <w:t>về thoát nước và xử lý nước thải</w:t>
      </w:r>
      <w:r w:rsidRPr="00357190">
        <w:rPr>
          <w:lang w:val="sv-SE"/>
        </w:rPr>
        <w:t>;</w:t>
      </w:r>
    </w:p>
    <w:p w14:paraId="24BE9A72" w14:textId="77777777" w:rsidR="00AC29A0" w:rsidRPr="00357190" w:rsidRDefault="00AC29A0" w:rsidP="00AC29A0">
      <w:pPr>
        <w:ind w:firstLine="567"/>
      </w:pPr>
      <w:r w:rsidRPr="00357190">
        <w:t>- Nghị định số 43/2015/NĐ-CP ngày 06/5/2015 của Chính phủ quy định lập, quản lý hành lang bảo vệ nguồn nước;</w:t>
      </w:r>
    </w:p>
    <w:p w14:paraId="3F37DFAE" w14:textId="77777777" w:rsidR="00AC29A0" w:rsidRPr="00357190" w:rsidRDefault="00AC29A0" w:rsidP="00AC29A0">
      <w:pPr>
        <w:ind w:firstLine="567"/>
      </w:pPr>
      <w:r w:rsidRPr="00357190">
        <w:t xml:space="preserve">- Nghị định số 45/2022/NĐ-CP ngày 07/7/2022 của Chính phủ quy định về xử phạt vi phạm hành chính trong lĩnh vực bảo vệ môi trường; </w:t>
      </w:r>
    </w:p>
    <w:p w14:paraId="5D8CEF00" w14:textId="77777777" w:rsidR="00AC29A0" w:rsidRPr="00357190" w:rsidRDefault="00AC29A0" w:rsidP="00AC29A0">
      <w:pPr>
        <w:ind w:firstLine="567"/>
      </w:pPr>
      <w:r w:rsidRPr="00357190">
        <w:t>- Nghị định số 53/2020/NĐ-CP ngày 05/5/2020 của Chính phủ quy định phí bảo vệ môi trường đối với nước thải;</w:t>
      </w:r>
    </w:p>
    <w:p w14:paraId="02B9B636" w14:textId="77777777" w:rsidR="00AC29A0" w:rsidRPr="00357190" w:rsidRDefault="00AC29A0" w:rsidP="00AC29A0">
      <w:pPr>
        <w:ind w:firstLine="567"/>
      </w:pPr>
      <w:r w:rsidRPr="00357190">
        <w:t>- Nghị định số 131/2025/NĐ-CP ngày 12/6/2025 của của Chính phủ quy định phân định thẩm quyền của chính quyền địa phương 02 cấp trong lĩnh vực quản lý nhà nước của Bộ Nông nghiệp và Môi trường;</w:t>
      </w:r>
    </w:p>
    <w:p w14:paraId="298FD59D" w14:textId="77777777" w:rsidR="00AC29A0" w:rsidRPr="00357190" w:rsidRDefault="00AC29A0" w:rsidP="00AC29A0">
      <w:pPr>
        <w:ind w:firstLine="567"/>
      </w:pPr>
      <w:r w:rsidRPr="00357190">
        <w:t>- Nghị định số 136/2025/NĐ-CP ngày 12/6/2025 của của Chính phủ quy định phân quyền, phân cấp trong lĩnh vực nông nghiệp và môi trường;</w:t>
      </w:r>
    </w:p>
    <w:p w14:paraId="0E02B105" w14:textId="77777777" w:rsidR="00AC29A0" w:rsidRPr="00357190" w:rsidRDefault="00AC29A0" w:rsidP="00AC29A0">
      <w:pPr>
        <w:ind w:firstLine="567"/>
        <w:rPr>
          <w:szCs w:val="26"/>
        </w:rPr>
      </w:pPr>
      <w:r w:rsidRPr="00357190">
        <w:rPr>
          <w:szCs w:val="26"/>
        </w:rPr>
        <w:t>- Thông tư số 22/2026/TT-BNNMT ngày 18/5/2026 của Bộ Nông nghiệp và Môi trường: Sửa đổi, bổ sung một số Thông tư liên quan phân cấp, cắt giảm, đơn giản hóa thủ tục hành chính thuộc phạm vi quản lý nhà nước của Bộ Nông nghiệp và Môi trường;</w:t>
      </w:r>
    </w:p>
    <w:p w14:paraId="184DD427" w14:textId="77777777" w:rsidR="00AC29A0" w:rsidRPr="00357190" w:rsidRDefault="00AC29A0" w:rsidP="00AC29A0">
      <w:pPr>
        <w:spacing w:line="380" w:lineRule="exact"/>
        <w:ind w:firstLine="567"/>
        <w:contextualSpacing/>
        <w:rPr>
          <w:szCs w:val="26"/>
        </w:rPr>
      </w:pPr>
      <w:r w:rsidRPr="00357190">
        <w:rPr>
          <w:szCs w:val="26"/>
        </w:rPr>
        <w:t>- Thông tư số 09/2026/TT-BNNMT ngày 29/01/2026 của Bộ Nông nghiệp và Môi trường sửa đổi, bổ sung một số biểu mẫu tại Phụ lục của Thông tư số 02/2022/TT-</w:t>
      </w:r>
      <w:r w:rsidRPr="00357190">
        <w:rPr>
          <w:szCs w:val="26"/>
        </w:rPr>
        <w:lastRenderedPageBreak/>
        <w:t>BTNMT ngày 10/01/2022 của Bộ Tài nguyên và Môi trường quy định chi tiết một số điều của Luật Bảo vệ môi trường được sửa đổi, bổ sung bởi Thông tư số 07/2025/TT-BTNMT ngày 28/02/2025 và Thông tư số 07/2025/TT-BNNMT ngày 16/6/2025.</w:t>
      </w:r>
    </w:p>
    <w:p w14:paraId="7CD08CA5" w14:textId="77777777" w:rsidR="00AC29A0" w:rsidRPr="00357190" w:rsidRDefault="00AC29A0" w:rsidP="00AC29A0">
      <w:pPr>
        <w:spacing w:line="380" w:lineRule="exact"/>
        <w:ind w:firstLine="567"/>
        <w:contextualSpacing/>
        <w:rPr>
          <w:szCs w:val="26"/>
        </w:rPr>
      </w:pPr>
      <w:r w:rsidRPr="00357190">
        <w:rPr>
          <w:szCs w:val="26"/>
        </w:rPr>
        <w:t>- Thông tư số 07/2025/TT-BTNMT ngày 28/02/2025 của Bộ Tài nguyên và Môi trường sửa đổi, bổ sung một số điều của Thông tư 02/2022/TT-BTNMT ngày 10/01/2022 của Bộ Tài nguyên và Môi trường quy định chi tiết một số điều của Luật Bảo vệ môi trường.</w:t>
      </w:r>
    </w:p>
    <w:p w14:paraId="67B083C9" w14:textId="77777777" w:rsidR="00AC29A0" w:rsidRPr="00357190" w:rsidRDefault="00AC29A0" w:rsidP="00AC29A0">
      <w:pPr>
        <w:spacing w:line="380" w:lineRule="exact"/>
        <w:ind w:firstLine="567"/>
        <w:contextualSpacing/>
        <w:rPr>
          <w:szCs w:val="26"/>
        </w:rPr>
      </w:pPr>
      <w:r w:rsidRPr="00357190">
        <w:rPr>
          <w:szCs w:val="26"/>
        </w:rPr>
        <w:t>- Thông tư số 02/2022/TT-BTNMT ngày 10/01/2022 của Bộ Tài nguyên và Môi trường quy định chi tiết một số điều của Luật Bảo vệ môi trường.</w:t>
      </w:r>
    </w:p>
    <w:p w14:paraId="79BC9AF2" w14:textId="77777777" w:rsidR="00AC29A0" w:rsidRPr="00357190" w:rsidRDefault="00AC29A0" w:rsidP="00AC29A0">
      <w:pPr>
        <w:ind w:firstLine="567"/>
      </w:pPr>
      <w:r w:rsidRPr="00357190">
        <w:t>- Thông tư số 10/2021/TT-BTNMT ngày 30/6/2021 của Bộ Tài nguyên và Môi trường về việc quy định kỹ thuật quan trắc môi trường và quản lý thông tin, dữ liệu quan trắc chất lượng môi trường;</w:t>
      </w:r>
    </w:p>
    <w:p w14:paraId="53912974" w14:textId="77777777" w:rsidR="00AC29A0" w:rsidRPr="00357190" w:rsidRDefault="00AC29A0" w:rsidP="00AC29A0">
      <w:pPr>
        <w:ind w:firstLine="567"/>
      </w:pPr>
      <w:r w:rsidRPr="00357190">
        <w:t>- Thông tư số 06/2025/TT-BTNMT</w:t>
      </w:r>
      <w:r w:rsidRPr="00357190">
        <w:rPr>
          <w:rFonts w:eastAsia="Arial"/>
          <w:bCs/>
          <w:kern w:val="2"/>
        </w:rPr>
        <w:t xml:space="preserve"> ngày 28/02/2025 của Bộ Tài nguyên và Môi trường ban</w:t>
      </w:r>
      <w:r w:rsidRPr="00357190">
        <w:t xml:space="preserve"> hành quy chuẩn kỹ thuật quốc gia về nước thải công nghiệp; </w:t>
      </w:r>
    </w:p>
    <w:p w14:paraId="02F02495" w14:textId="77777777" w:rsidR="00AC29A0" w:rsidRPr="00357190" w:rsidRDefault="00AC29A0" w:rsidP="00AC29A0">
      <w:pPr>
        <w:ind w:firstLine="567"/>
      </w:pPr>
      <w:r w:rsidRPr="00357190">
        <w:t>- Thông tư số 01/2025/TT-BTNMT</w:t>
      </w:r>
      <w:r w:rsidRPr="00357190">
        <w:rPr>
          <w:rFonts w:eastAsia="Arial"/>
          <w:bCs/>
          <w:kern w:val="2"/>
        </w:rPr>
        <w:t xml:space="preserve"> ngày 15/5/2025 của Bộ Nông nghiệp và Môi trường ban</w:t>
      </w:r>
      <w:r w:rsidRPr="00357190">
        <w:t xml:space="preserve"> hành 03 quy chuẩn kỹ thuật quốc gia về chất lượng môi trường xung quanh; </w:t>
      </w:r>
    </w:p>
    <w:p w14:paraId="51B808A6" w14:textId="77777777" w:rsidR="00AC29A0" w:rsidRPr="00357190" w:rsidRDefault="00AC29A0" w:rsidP="00AC29A0">
      <w:pPr>
        <w:ind w:firstLine="567"/>
      </w:pPr>
      <w:r w:rsidRPr="00357190">
        <w:t>- Thông tư số 07/2025/TT-BNNMT ngày 16/6/2025 của Bộ Nông nghiệp và Môi trường quy định phân cấp, phân định thẩm quyền quản lý nhà nước trong lĩnh vực môi trường và biến đổi khí hậu;</w:t>
      </w:r>
    </w:p>
    <w:p w14:paraId="1C309BB4" w14:textId="77777777" w:rsidR="00AC29A0" w:rsidRPr="00357190" w:rsidRDefault="00AC29A0" w:rsidP="00AC29A0">
      <w:pPr>
        <w:ind w:firstLine="567"/>
      </w:pPr>
      <w:r w:rsidRPr="00357190">
        <w:t>- Thông tư số 44/2025/TT-BNNMT ngày 06/8/2025 của Bộ Nông nghiệp và Môi trường ban hành quy chuẩn quốc gia về ngưỡng chất thải nguy hại;</w:t>
      </w:r>
    </w:p>
    <w:p w14:paraId="0FD2193E" w14:textId="77777777" w:rsidR="00AC29A0" w:rsidRPr="00357190" w:rsidRDefault="00AC29A0" w:rsidP="00AC29A0">
      <w:pPr>
        <w:ind w:firstLine="567"/>
        <w:rPr>
          <w:lang w:val="it-IT"/>
        </w:rPr>
      </w:pPr>
      <w:r w:rsidRPr="00357190">
        <w:rPr>
          <w:rFonts w:eastAsia="Arial"/>
          <w:bCs/>
          <w:kern w:val="2"/>
          <w:lang w:val="it-IT"/>
        </w:rPr>
        <w:t xml:space="preserve">- </w:t>
      </w:r>
      <w:r w:rsidRPr="00357190">
        <w:rPr>
          <w:lang w:val="it-IT"/>
        </w:rPr>
        <w:t xml:space="preserve">Thông tư số 45/2025/TT-BNNMT ngày 30/12/2025 </w:t>
      </w:r>
      <w:r w:rsidRPr="00357190">
        <w:rPr>
          <w:rFonts w:eastAsia="Arial"/>
          <w:bCs/>
          <w:kern w:val="2"/>
          <w:lang w:val="it-IT"/>
        </w:rPr>
        <w:t>của</w:t>
      </w:r>
      <w:r w:rsidRPr="00357190">
        <w:rPr>
          <w:lang w:val="it-IT"/>
        </w:rPr>
        <w:t xml:space="preserve"> Bộ </w:t>
      </w:r>
      <w:r w:rsidRPr="00357190">
        <w:rPr>
          <w:rFonts w:eastAsia="Arial"/>
          <w:bCs/>
          <w:kern w:val="2"/>
          <w:lang w:val="it-IT"/>
        </w:rPr>
        <w:t>Tài nguyên và Môi trường ban hành quy chuẩn quốc gia về khí thải công nghiệp;</w:t>
      </w:r>
    </w:p>
    <w:p w14:paraId="0A1F12A1" w14:textId="77777777" w:rsidR="00AC29A0" w:rsidRPr="00357190" w:rsidRDefault="00AC29A0" w:rsidP="00AC29A0">
      <w:pPr>
        <w:ind w:firstLine="567"/>
      </w:pPr>
      <w:r w:rsidRPr="00357190">
        <w:t>- Văn bản hợp nhất số 01/VBHN-BTNMT ngày 10/01/2025 của Bộ Tài nguyên và Môi trường quy định chi tiết một số điều của Luật bảo vệ môi trường;</w:t>
      </w:r>
    </w:p>
    <w:p w14:paraId="651A5951" w14:textId="77777777" w:rsidR="00AC29A0" w:rsidRPr="00357190" w:rsidRDefault="00AC29A0" w:rsidP="00AC29A0">
      <w:pPr>
        <w:ind w:firstLine="567"/>
      </w:pPr>
      <w:r w:rsidRPr="00357190">
        <w:t>- Văn bản số 5029/BNNMT-MT ngày 01/8/2025 của Bộ Nông nghiệp và Môi trường về việc hướng dẫn thực hiện quy định về phân quyền, phân cấp;</w:t>
      </w:r>
    </w:p>
    <w:p w14:paraId="3EE1666C" w14:textId="77777777" w:rsidR="00AC29A0" w:rsidRPr="00357190" w:rsidRDefault="00AC29A0" w:rsidP="00AC29A0">
      <w:pPr>
        <w:ind w:firstLine="567"/>
      </w:pPr>
      <w:r w:rsidRPr="00357190">
        <w:t>- Quyết định số 3323/QĐ-BTNMT ngày 01/12/2022 về việc đính chính Thông tư số 02/2022/TT-BTNMT ngày 10/01/2022 của Bộ trưởng Bộ Tài nguyên và Môi trường quy định chi tiết thi hành một số điều của Luật Bảo vệ môi trường;</w:t>
      </w:r>
    </w:p>
    <w:p w14:paraId="68230996" w14:textId="77777777" w:rsidR="00AC29A0" w:rsidRPr="00357190" w:rsidRDefault="00AC29A0" w:rsidP="00AC29A0">
      <w:pPr>
        <w:ind w:firstLine="567"/>
      </w:pPr>
      <w:r w:rsidRPr="00357190">
        <w:t>- Quyết định số 11/2025/QĐ-TTg ngày 23/4/2025 của Thủ tướng Chính phủ ban hành quy chế ứng phó sự cố chất thải;</w:t>
      </w:r>
    </w:p>
    <w:p w14:paraId="23339CDB" w14:textId="77777777" w:rsidR="00AC29A0" w:rsidRPr="00357190" w:rsidRDefault="00AC29A0" w:rsidP="00AC29A0">
      <w:pPr>
        <w:ind w:firstLine="567"/>
      </w:pPr>
      <w:r w:rsidRPr="00357190">
        <w:t>- Quyết định số 2616/QĐ-BNNMT ngày 09/7/2025 của Bộ Nông nghiệp và Môi trường ban hành kế hoạch thực hiện quy hoạch bảo vệ môi trường quốc gia thời kỳ 2021-2030, tầm nhìn đến năm 2050;</w:t>
      </w:r>
    </w:p>
    <w:p w14:paraId="0E153D7A" w14:textId="77777777" w:rsidR="00AC29A0" w:rsidRPr="00357190" w:rsidRDefault="00AC29A0" w:rsidP="00AC29A0">
      <w:pPr>
        <w:ind w:firstLine="567"/>
      </w:pPr>
      <w:r w:rsidRPr="00357190">
        <w:t>- Chỉ thị số 20/CT-TTg ngày 12/7/2025 của Thủ tướng Chính phủ về một số nhiệm vụ cấp bách, quyết liệt ngăn chặn, giải quyết tình trạng ô nhiễm môi trường;</w:t>
      </w:r>
    </w:p>
    <w:p w14:paraId="5FE42279" w14:textId="77777777" w:rsidR="00AC29A0" w:rsidRPr="00357190" w:rsidRDefault="00AC29A0" w:rsidP="00AC29A0">
      <w:pPr>
        <w:ind w:firstLine="567"/>
      </w:pPr>
    </w:p>
    <w:p w14:paraId="4E0B5BCA" w14:textId="77777777" w:rsidR="00AC29A0" w:rsidRPr="00357190" w:rsidRDefault="00AC29A0" w:rsidP="00AC29A0">
      <w:pPr>
        <w:ind w:firstLine="567"/>
      </w:pPr>
      <w:r w:rsidRPr="00357190">
        <w:lastRenderedPageBreak/>
        <w:t>- Kế hoạch số 342/KH-UBND ngày 17/10/2023 của UBND tỉnh Hưng Yên hành động thực hiện chiến lực tăng trưởng xanh tỉnh Hưng Yên đến năm 2030, định hướng đến năm 2050.</w:t>
      </w:r>
    </w:p>
    <w:p w14:paraId="24CD3A70" w14:textId="77777777" w:rsidR="00AC29A0" w:rsidRPr="00357190" w:rsidRDefault="00AC29A0" w:rsidP="00AC29A0">
      <w:pPr>
        <w:ind w:firstLine="567"/>
      </w:pPr>
      <w:r w:rsidRPr="00357190">
        <w:t>- Quyết định số 820/QĐ-UBND ngày 31/12/2024 của UBND tỉnh Hưng Yên ban hành kế hoạch phân loại chất thải rắn sinh hoạt tại nguồn trên địa bàn tỉnh Hưng Yên.</w:t>
      </w:r>
    </w:p>
    <w:p w14:paraId="7CD1CB25" w14:textId="68EADBCC" w:rsidR="004305C0" w:rsidRPr="00357190" w:rsidRDefault="004305C0" w:rsidP="004305C0">
      <w:pPr>
        <w:ind w:firstLine="567"/>
      </w:pPr>
      <w:r w:rsidRPr="00357190">
        <w:t>- Nghị quyết số 14-NQ/TU ngày 01/04/2026 Hội nghị Ban Chấp hành Đảng bộ tỉnh khóa I, nhiệm kỳ 2025-2030 về tăng cường bảo vệ môi trường; chủ động phòng, chống thiên tai và thích ứng với biến đổi khí hậu tỉnh Hưng Yên giai đoạn 2026 - 2030, tầm nhìn đến năm 2045.</w:t>
      </w:r>
    </w:p>
    <w:p w14:paraId="32EF5B77" w14:textId="2E9EECE4" w:rsidR="004305C0" w:rsidRPr="00357190" w:rsidRDefault="008F70D3" w:rsidP="008F70D3">
      <w:pPr>
        <w:ind w:firstLine="567"/>
      </w:pPr>
      <w:r w:rsidRPr="00357190">
        <w:t>- Quyết định số 12/2025/QĐ-UBND ngày 10 tháng 3 năm 2025 của Ủy ban nhân dân tỉnh Hưng Yên về Quy định về bảo vệ môi trường trên địa bàn tỉnh Hưng Yên.</w:t>
      </w:r>
    </w:p>
    <w:p w14:paraId="70479D4C" w14:textId="77777777" w:rsidR="00AC29A0" w:rsidRPr="00357190" w:rsidRDefault="00AC29A0" w:rsidP="004305C0">
      <w:pPr>
        <w:pStyle w:val="1Normal"/>
        <w:ind w:firstLine="0"/>
        <w:rPr>
          <w:b/>
          <w:bCs/>
          <w:i/>
          <w:iCs/>
        </w:rPr>
      </w:pPr>
      <w:r w:rsidRPr="00357190">
        <w:rPr>
          <w:b/>
          <w:bCs/>
          <w:i/>
          <w:iCs/>
        </w:rPr>
        <w:t>b. Các văn bản pháp lý về ngành liên quan đến dự án</w:t>
      </w:r>
    </w:p>
    <w:p w14:paraId="066A58CF" w14:textId="77777777" w:rsidR="00AC29A0" w:rsidRPr="00357190" w:rsidRDefault="00AC29A0" w:rsidP="00AC29A0">
      <w:pPr>
        <w:ind w:firstLine="567"/>
        <w:rPr>
          <w:i/>
          <w:iCs/>
        </w:rPr>
      </w:pPr>
      <w:r w:rsidRPr="00357190">
        <w:rPr>
          <w:i/>
          <w:iCs/>
          <w:lang w:val="nb-NO"/>
        </w:rPr>
        <w:t>*</w:t>
      </w:r>
      <w:r w:rsidRPr="00357190">
        <w:rPr>
          <w:i/>
          <w:iCs/>
        </w:rPr>
        <w:t>) Về lĩnh vực đất đai</w:t>
      </w:r>
    </w:p>
    <w:p w14:paraId="38DDBBC4" w14:textId="77777777" w:rsidR="00AC29A0" w:rsidRPr="00357190" w:rsidRDefault="00AC29A0" w:rsidP="00AC29A0">
      <w:pPr>
        <w:ind w:firstLine="567"/>
      </w:pPr>
      <w:bookmarkStart w:id="24" w:name="_Hlk212208134"/>
      <w:r w:rsidRPr="00357190">
        <w:t>- Luật Đất đai số 31/2024/QH15 ngày 18/01/2024 của Quốc hội nước CHXHCNVN khóa XV, kỳ họp bất thường lần thứ 5.</w:t>
      </w:r>
    </w:p>
    <w:p w14:paraId="2D791B61" w14:textId="77777777" w:rsidR="00AC29A0" w:rsidRPr="00357190" w:rsidRDefault="00AC29A0" w:rsidP="00AC29A0">
      <w:pPr>
        <w:ind w:firstLine="567"/>
      </w:pPr>
      <w:r w:rsidRPr="00357190">
        <w:t>- Luật số 43/2024/QH15 ngày 29/6/2024 của Quốc hội sửa đổi, bổ sung một số điều của Luật Đất đai số 31/2024/QH15, Luật Nhà ở số 27/2023/QH15, Luật Kinh doanh bất động sản số 29/2023/QH15 và Luật các tổ chức tín dụng số 32/2024/QH15;</w:t>
      </w:r>
    </w:p>
    <w:p w14:paraId="1A1C3587" w14:textId="77777777" w:rsidR="00AC29A0" w:rsidRPr="00357190" w:rsidRDefault="00AC29A0" w:rsidP="00AC29A0">
      <w:pPr>
        <w:ind w:firstLine="567"/>
      </w:pPr>
      <w:r w:rsidRPr="00357190">
        <w:t>- Nghị định số 102/2024/NĐ-CP ngày 30/7/2024 của Chính phủ quy định chi tiết thi hành một số điều của Luật Đất đai;</w:t>
      </w:r>
    </w:p>
    <w:p w14:paraId="473E34FD" w14:textId="77777777" w:rsidR="00AC29A0" w:rsidRPr="00357190" w:rsidRDefault="00AC29A0" w:rsidP="00AC29A0">
      <w:pPr>
        <w:ind w:firstLine="567"/>
      </w:pPr>
      <w:r w:rsidRPr="00357190">
        <w:t>- Nghị định số 103/2024/NĐ-CP ngày 30/7/2024 của Chính phủ quy định về tiền sử dụng đất, tiền thuê đất.</w:t>
      </w:r>
    </w:p>
    <w:p w14:paraId="3883A98C" w14:textId="77777777" w:rsidR="00AC29A0" w:rsidRPr="00357190" w:rsidRDefault="00AC29A0" w:rsidP="00AC29A0">
      <w:pPr>
        <w:ind w:firstLine="567"/>
      </w:pPr>
      <w:r w:rsidRPr="00357190">
        <w:t>- Nghị định số 112/2024/NĐ-CP ngày 11/9/2024 của Chính phủ quy định chi tiết về đất trồng lúa.</w:t>
      </w:r>
    </w:p>
    <w:p w14:paraId="2E0C3F52" w14:textId="77777777" w:rsidR="00AC29A0" w:rsidRPr="00357190" w:rsidRDefault="00AC29A0" w:rsidP="00AC29A0">
      <w:pPr>
        <w:ind w:firstLine="567"/>
      </w:pPr>
      <w:r w:rsidRPr="00357190">
        <w:t>- Nghị định số 88/2024/NĐ-CP ngày 15/7/2024 của Chính phủ quy định về bồi thường, hỗ trợ, tái định cư khi Nhà nước thu hồi đất.</w:t>
      </w:r>
    </w:p>
    <w:bookmarkEnd w:id="24"/>
    <w:p w14:paraId="26E5F000" w14:textId="77777777" w:rsidR="00AC29A0" w:rsidRPr="00357190" w:rsidRDefault="00AC29A0" w:rsidP="00AC29A0">
      <w:pPr>
        <w:ind w:firstLine="567"/>
        <w:rPr>
          <w:spacing w:val="-4"/>
        </w:rPr>
      </w:pPr>
      <w:r w:rsidRPr="00357190">
        <w:rPr>
          <w:spacing w:val="-4"/>
        </w:rPr>
        <w:t>- Quyết định số 32/2024/QĐ-UBND ngày 20/9/2024 của UBND tỉnh Hưng Yên ban hành quy định chi tiết, hướng dẫn thi hành một số điều của Luật Đất đai và Nghị định số 102/2024/NĐ-CP ngày 30/7/2024 của Chính phủ trên địa bàn tỉnh Hưng Yên.</w:t>
      </w:r>
    </w:p>
    <w:p w14:paraId="5E350737" w14:textId="77777777" w:rsidR="00AC29A0" w:rsidRPr="00357190" w:rsidRDefault="00AC29A0" w:rsidP="00AC29A0">
      <w:pPr>
        <w:ind w:firstLine="567"/>
        <w:rPr>
          <w:spacing w:val="-4"/>
        </w:rPr>
      </w:pPr>
      <w:r w:rsidRPr="00357190">
        <w:rPr>
          <w:spacing w:val="-4"/>
        </w:rPr>
        <w:t>- Nghị quyết số 254/2025/QH15 ngày 11/12/2025 của Quốc hội quy định một số cơ chế, chính sách tháo gỡ khó khăn, vướng mắc trong tổ chức thi hành Luật đất đai.</w:t>
      </w:r>
    </w:p>
    <w:p w14:paraId="3362B34E" w14:textId="77777777" w:rsidR="00AC29A0" w:rsidRPr="00357190" w:rsidRDefault="00AC29A0" w:rsidP="00AC29A0">
      <w:pPr>
        <w:ind w:firstLine="567"/>
        <w:rPr>
          <w:i/>
          <w:iCs/>
        </w:rPr>
      </w:pPr>
      <w:r w:rsidRPr="00357190">
        <w:rPr>
          <w:i/>
          <w:iCs/>
        </w:rPr>
        <w:t>c) Về lĩnh vực tài nguyên nước</w:t>
      </w:r>
    </w:p>
    <w:p w14:paraId="6C858782" w14:textId="77777777" w:rsidR="00AC29A0" w:rsidRPr="00357190" w:rsidRDefault="00AC29A0" w:rsidP="00AC29A0">
      <w:pPr>
        <w:ind w:firstLine="567"/>
      </w:pPr>
      <w:r w:rsidRPr="00357190">
        <w:t>- Luật Tài nguyên nước số 28/2023/QH15 ngày 27/11/2013 của Quốc hội Nước CHXHCN Việt Nam.</w:t>
      </w:r>
    </w:p>
    <w:p w14:paraId="59AC6DB4" w14:textId="77777777" w:rsidR="00AC29A0" w:rsidRPr="00357190" w:rsidRDefault="00AC29A0" w:rsidP="00AC29A0">
      <w:pPr>
        <w:ind w:firstLine="567"/>
      </w:pPr>
      <w:r w:rsidRPr="00357190">
        <w:t>- Nghị định số 53/2024/NĐ-CP ngày 16/5/2024 của Chính phủ quy định chi tiết thi hành một số điều của Luật Tài nguyên nước.</w:t>
      </w:r>
    </w:p>
    <w:p w14:paraId="46F96663" w14:textId="77777777" w:rsidR="00AC29A0" w:rsidRPr="00357190" w:rsidRDefault="00AC29A0" w:rsidP="00AC29A0">
      <w:pPr>
        <w:tabs>
          <w:tab w:val="left" w:pos="567"/>
          <w:tab w:val="left" w:pos="851"/>
        </w:tabs>
        <w:ind w:firstLine="567"/>
        <w:rPr>
          <w:szCs w:val="26"/>
          <w:lang w:val="sq-AL"/>
        </w:rPr>
      </w:pPr>
      <w:r w:rsidRPr="00357190">
        <w:rPr>
          <w:szCs w:val="26"/>
          <w:lang w:val="sq-AL"/>
        </w:rPr>
        <w:lastRenderedPageBreak/>
        <w:t>- Nghị định số 54/2024/NĐ-CP ngày 16/5/2024 của Chính phủ quy định việc hành nghề khoan nước dưới đất, kê khai, đăng ký, cấp phép, dịch vụ tài nguyên nước và tiền cấp quyền khai thác tài nguyên nước;</w:t>
      </w:r>
    </w:p>
    <w:p w14:paraId="68D9AF31" w14:textId="77777777" w:rsidR="00AC29A0" w:rsidRPr="00357190" w:rsidRDefault="00AC29A0" w:rsidP="00AC29A0">
      <w:pPr>
        <w:ind w:firstLine="567"/>
        <w:rPr>
          <w:szCs w:val="26"/>
          <w:lang w:val="sq-AL"/>
        </w:rPr>
      </w:pPr>
      <w:r w:rsidRPr="00357190">
        <w:rPr>
          <w:szCs w:val="26"/>
          <w:lang w:val="sq-AL"/>
        </w:rPr>
        <w:t>- Văn bản hợp nhất số 02/VBHN-BXD ngày 17/5/2024 của Bộ Xây dựng về thoát nước và xử lý nước thải.</w:t>
      </w:r>
    </w:p>
    <w:p w14:paraId="0CFB00F1" w14:textId="325F447C" w:rsidR="00AC29A0" w:rsidRPr="00357190" w:rsidRDefault="00AC29A0" w:rsidP="009F2E6A">
      <w:pPr>
        <w:ind w:firstLine="567"/>
      </w:pPr>
      <w:r w:rsidRPr="00357190">
        <w:t>- Thông tư số 03/2024/TT-BTNMT ngày 16/5/2024 của Bộ Tài nguyên và Môi trường quy định chi tiết thi hành một số điều của Luật Tài nguyên nước.</w:t>
      </w:r>
    </w:p>
    <w:p w14:paraId="145FC917" w14:textId="77777777" w:rsidR="00AC29A0" w:rsidRPr="00357190" w:rsidRDefault="00AC29A0" w:rsidP="00AC29A0">
      <w:pPr>
        <w:ind w:firstLine="567"/>
      </w:pPr>
      <w:r w:rsidRPr="00357190">
        <w:t>- Quyết định số 19/2019/QĐ-UBND ngày 10/10/2019 của UBND tỉnh Hưng Yên ban hành quy định phân cấp quản lý, khai thác, bảo vệ công trình thủy lợi và điểm giao nhận sản phẩm, dịch vụ thủy lợi trên địa bàn tỉnh Hưng Yên.</w:t>
      </w:r>
    </w:p>
    <w:p w14:paraId="39B22FEB" w14:textId="77777777" w:rsidR="00AC29A0" w:rsidRPr="00357190" w:rsidRDefault="00AC29A0" w:rsidP="00AC29A0">
      <w:pPr>
        <w:ind w:firstLine="567"/>
        <w:rPr>
          <w:i/>
          <w:iCs/>
        </w:rPr>
      </w:pPr>
      <w:r w:rsidRPr="00357190">
        <w:rPr>
          <w:i/>
          <w:iCs/>
        </w:rPr>
        <w:t>*) Về lĩnh vực đầu tư và xây dựng</w:t>
      </w:r>
    </w:p>
    <w:p w14:paraId="03E51A49" w14:textId="77777777" w:rsidR="00AC29A0" w:rsidRPr="00357190" w:rsidRDefault="00AC29A0" w:rsidP="00AC29A0">
      <w:pPr>
        <w:ind w:firstLine="567"/>
      </w:pPr>
      <w:r w:rsidRPr="00357190">
        <w:t>- Luật Đầu tư công số 58/2024/QH15 ngày 29/11/2024 do Quốc hội Nước CHXHCN Việt Nam ban hành.</w:t>
      </w:r>
    </w:p>
    <w:p w14:paraId="072E1E77" w14:textId="77777777" w:rsidR="00AC29A0" w:rsidRPr="00357190" w:rsidRDefault="00AC29A0" w:rsidP="00AC29A0">
      <w:pPr>
        <w:ind w:firstLine="567"/>
      </w:pPr>
      <w:r w:rsidRPr="00357190">
        <w:t>- Luật Xây dựng số 50/2014/QH13 ngày 18/6/2014 do Quốc hội Nước CHXHCN Việt Nam ban hành.</w:t>
      </w:r>
    </w:p>
    <w:p w14:paraId="0F537AB3" w14:textId="77777777" w:rsidR="00AC29A0" w:rsidRPr="00357190" w:rsidRDefault="00AC29A0" w:rsidP="00AC29A0">
      <w:pPr>
        <w:ind w:firstLine="567"/>
      </w:pPr>
      <w:r w:rsidRPr="00357190">
        <w:t xml:space="preserve">- Luật số 62/2020/QH14 ngày 17/6/2020 do Quốc hội nước CHXHCN Việt Nam ban hành về sửa đổi, bổ sung một số điều của Luật Xây dựng. </w:t>
      </w:r>
    </w:p>
    <w:p w14:paraId="1096D2BD" w14:textId="77777777" w:rsidR="00AC29A0" w:rsidRPr="00357190" w:rsidRDefault="00AC29A0" w:rsidP="00AC29A0">
      <w:pPr>
        <w:ind w:firstLine="567"/>
      </w:pPr>
      <w:r w:rsidRPr="00357190">
        <w:t>- Nghị định số 31/2021/NĐ-CP ngày 26/3/2021 của Chính phủ quy định chi tiết và hướng dẫn thi hành một số điều của Luật Đầu tư.</w:t>
      </w:r>
    </w:p>
    <w:p w14:paraId="051F487F" w14:textId="77777777" w:rsidR="00AC29A0" w:rsidRPr="00357190" w:rsidRDefault="00AC29A0" w:rsidP="00AC29A0">
      <w:pPr>
        <w:ind w:firstLine="567"/>
      </w:pPr>
      <w:r w:rsidRPr="00357190">
        <w:t>- Nghị định số 175/2024/NĐ-CP ngày 30/12/2024 của Chính phủ quy định chi tiết một số điều và biện pháp thi hành Luật xây dựng về quản lý hoạt động xây dựng.</w:t>
      </w:r>
    </w:p>
    <w:p w14:paraId="1C2CED95" w14:textId="77777777" w:rsidR="00AC29A0" w:rsidRPr="00357190" w:rsidRDefault="00AC29A0" w:rsidP="00AC29A0">
      <w:pPr>
        <w:ind w:firstLine="567"/>
      </w:pPr>
      <w:r w:rsidRPr="00357190">
        <w:t>- Nghị định số 85/2025/NĐ-CP ngày 08/4/2025 của Chính phủ quy định chi tiết thi hành một số điều của Luật Đầu tư công.</w:t>
      </w:r>
    </w:p>
    <w:p w14:paraId="02A31E83" w14:textId="77777777" w:rsidR="00AC29A0" w:rsidRPr="00357190" w:rsidRDefault="00AC29A0" w:rsidP="00AC29A0">
      <w:pPr>
        <w:ind w:firstLine="567"/>
      </w:pPr>
      <w:r w:rsidRPr="00357190">
        <w:t>- Thông tư số 01/2023/TT-BXD ngày 16/01/2023 của Bộ Xây dựng về Quy định chế độ báo cáo định kỳ thuộc phạm vi quản lý nhà nước.</w:t>
      </w:r>
    </w:p>
    <w:p w14:paraId="46D62F9A" w14:textId="77777777" w:rsidR="00AC29A0" w:rsidRPr="00357190" w:rsidRDefault="00AC29A0" w:rsidP="00AC29A0">
      <w:pPr>
        <w:ind w:firstLine="567"/>
        <w:rPr>
          <w:i/>
          <w:iCs/>
        </w:rPr>
      </w:pPr>
      <w:r w:rsidRPr="00357190">
        <w:rPr>
          <w:i/>
          <w:iCs/>
        </w:rPr>
        <w:t>*) Lĩnh vực Phòng cháy chữa cháy</w:t>
      </w:r>
    </w:p>
    <w:p w14:paraId="21ED00A4" w14:textId="77777777" w:rsidR="00AC29A0" w:rsidRPr="00357190" w:rsidRDefault="00AC29A0" w:rsidP="00AC29A0">
      <w:pPr>
        <w:ind w:firstLine="567"/>
      </w:pPr>
      <w:r w:rsidRPr="00357190">
        <w:t xml:space="preserve">- Luật Phòng cháy và chữa cháy số 27/2002/QH10 của Quốc hội nước </w:t>
      </w:r>
      <w:r w:rsidRPr="00357190">
        <w:rPr>
          <w:lang w:val="sv-SE"/>
        </w:rPr>
        <w:t>CHXHCN Việt Nam</w:t>
      </w:r>
      <w:r w:rsidRPr="00357190">
        <w:t xml:space="preserve"> thông qua ngày 26/6/2001.</w:t>
      </w:r>
    </w:p>
    <w:p w14:paraId="1C3E47F5" w14:textId="77777777" w:rsidR="00AC29A0" w:rsidRPr="00357190" w:rsidRDefault="00AC29A0" w:rsidP="00AC29A0">
      <w:pPr>
        <w:ind w:firstLine="567"/>
        <w:rPr>
          <w:lang w:eastAsia="en-GB"/>
        </w:rPr>
      </w:pPr>
      <w:r w:rsidRPr="00357190">
        <w:t xml:space="preserve">- </w:t>
      </w:r>
      <w:hyperlink r:id="rId11" w:tgtFrame="_blank" w:history="1">
        <w:r w:rsidRPr="00357190">
          <w:rPr>
            <w:lang w:eastAsia="en-GB"/>
          </w:rPr>
          <w:t xml:space="preserve">Luật sửa đổi, bổ sung một số điều của </w:t>
        </w:r>
        <w:r w:rsidRPr="00357190">
          <w:t xml:space="preserve">Luật Phòng cháy và chữa cháy </w:t>
        </w:r>
      </w:hyperlink>
      <w:r w:rsidRPr="00357190">
        <w:rPr>
          <w:lang w:eastAsia="en-GB"/>
        </w:rPr>
        <w:t xml:space="preserve">số </w:t>
      </w:r>
      <w:r w:rsidRPr="00357190">
        <w:t>40/2013/QH13</w:t>
      </w:r>
      <w:r w:rsidRPr="00357190">
        <w:rPr>
          <w:shd w:val="clear" w:color="auto" w:fill="FFFFFF"/>
        </w:rPr>
        <w:t xml:space="preserve"> được Quốc hội nước </w:t>
      </w:r>
      <w:r w:rsidRPr="00357190">
        <w:t>CHXHCN</w:t>
      </w:r>
      <w:r w:rsidRPr="00357190">
        <w:rPr>
          <w:shd w:val="clear" w:color="auto" w:fill="FFFFFF"/>
        </w:rPr>
        <w:t xml:space="preserve"> Việt Nam thông qua </w:t>
      </w:r>
      <w:r w:rsidRPr="00357190">
        <w:rPr>
          <w:lang w:eastAsia="en-GB"/>
        </w:rPr>
        <w:t>ngày 22/11/2013;</w:t>
      </w:r>
    </w:p>
    <w:p w14:paraId="1C5B3435" w14:textId="77777777" w:rsidR="00AC29A0" w:rsidRPr="00357190" w:rsidRDefault="00AC29A0" w:rsidP="00AC29A0">
      <w:pPr>
        <w:ind w:firstLine="567"/>
      </w:pPr>
      <w:r w:rsidRPr="00357190">
        <w:t>- Nghị định số 136/2020/NĐ-CP ngày 24/11/2020 của Chính phủ Quy định chi tiết một số điều và biện pháp thi hành Luật Phòng cháy và chữa cháy và Luật sửa đổi, bổ sung một số điều của Luật Phòng cháy và chữa cháy.</w:t>
      </w:r>
    </w:p>
    <w:p w14:paraId="71EEA38D" w14:textId="77777777" w:rsidR="00AC29A0" w:rsidRPr="00357190" w:rsidRDefault="00AC29A0" w:rsidP="00AC29A0">
      <w:pPr>
        <w:ind w:firstLine="567"/>
      </w:pPr>
      <w:r w:rsidRPr="00357190">
        <w:t>- Nghị định số 50/2024/NĐ-CP ngày 10/5/2024 của Chính phủ sửa đổi, bổ sung một số điều của Nghị định số 136/2020/NĐ-CP ngày 24/11/2020 của Chính phủ quy định chi tiết một số điều và biện pháp thi hành luật phòng cháy và chữa cháy và luật sửa đổi, bổ sung một số điều của luật phòng cháy và chữa cháy và Nghị định số 83/2017/NĐ-</w:t>
      </w:r>
      <w:r w:rsidRPr="00357190">
        <w:lastRenderedPageBreak/>
        <w:t>CP ngày 18/7/2017 của Chính phủ quy định về công tác cứu nạn, cứu hộ của lực lượng phòng cháy và chữa cháy.</w:t>
      </w:r>
    </w:p>
    <w:p w14:paraId="6B05514E" w14:textId="77777777" w:rsidR="00AC29A0" w:rsidRPr="00357190" w:rsidRDefault="00AC29A0" w:rsidP="00AC29A0">
      <w:pPr>
        <w:ind w:firstLine="567"/>
      </w:pPr>
      <w:r w:rsidRPr="00357190">
        <w:t>- Thông tư số 149/2020/TT-BCA ngày 31/12/2020 của Bộ Công an quy định chi tiết thi hành một số điều và biện pháp thi hành Luật Phòng cháy và chữa cháy và Luật sửa đổi, bổ sung một số điều của Luật Phòng cháy và chữa cháy và Nghị định số 136/2020/NĐ-CP ngày 24/11/2020 của Chính phủ.</w:t>
      </w:r>
    </w:p>
    <w:p w14:paraId="460D0B8E" w14:textId="77777777" w:rsidR="00AC29A0" w:rsidRPr="00357190" w:rsidRDefault="00AC29A0" w:rsidP="00AC29A0">
      <w:pPr>
        <w:ind w:firstLine="567"/>
      </w:pPr>
      <w:r w:rsidRPr="00357190">
        <w:t xml:space="preserve">- Thông tư số 32/2024/TT-BCA ngày 10/7/2024 của Bộ Công an sửa đổi, bổ sung một số điều của Thông tư số 149/2020/TT-BCA, Nghị định số 136/2020/NĐ-CP, Thông tư số 08/2018/TT-BCA và Nghị định số 83/2017/NĐ-CP. </w:t>
      </w:r>
    </w:p>
    <w:p w14:paraId="7D8127EA" w14:textId="77777777" w:rsidR="00AC29A0" w:rsidRPr="00357190" w:rsidRDefault="00AC29A0" w:rsidP="00AC29A0">
      <w:pPr>
        <w:ind w:firstLine="567"/>
        <w:rPr>
          <w:i/>
          <w:iCs/>
        </w:rPr>
      </w:pPr>
      <w:r w:rsidRPr="00357190">
        <w:rPr>
          <w:i/>
          <w:iCs/>
        </w:rPr>
        <w:t>*) Về lĩnh vực giao thông</w:t>
      </w:r>
    </w:p>
    <w:p w14:paraId="5EE53A56" w14:textId="77777777" w:rsidR="00AC29A0" w:rsidRPr="00357190" w:rsidRDefault="00AC29A0" w:rsidP="00AC29A0">
      <w:pPr>
        <w:ind w:firstLine="567"/>
      </w:pPr>
      <w:r w:rsidRPr="00357190">
        <w:t>- Luật Giao thông đường bộ số 23/2008/QH12 ngày 13/11/2008 của Quốc hội nước CHXHCN Việt Nam.</w:t>
      </w:r>
    </w:p>
    <w:p w14:paraId="1AFBD8AD" w14:textId="77777777" w:rsidR="00AC29A0" w:rsidRPr="00357190" w:rsidRDefault="00AC29A0" w:rsidP="00AC29A0">
      <w:pPr>
        <w:ind w:firstLine="567"/>
      </w:pPr>
      <w:r w:rsidRPr="00357190">
        <w:t>- Nghị định số 11/2010/NĐ-CP ngày 24/02/2010 của Chính phủ Quy định về quản lý và bảo vệ kết cấu hạ tầng giao thông đường bộ.</w:t>
      </w:r>
    </w:p>
    <w:p w14:paraId="4AB419BF" w14:textId="77777777" w:rsidR="00AC29A0" w:rsidRPr="00357190" w:rsidRDefault="00AC29A0" w:rsidP="00AC29A0">
      <w:pPr>
        <w:ind w:firstLine="567"/>
      </w:pPr>
      <w:r w:rsidRPr="00357190">
        <w:t xml:space="preserve">- Nghị định số 117/2021/NĐ-CP ngày 22/12/2021 của Chính Phủ về Sửa đổi, bổ sung một số điều của Nghị định số 11/2010/NĐ-CP ngày 24/02/2010 của Chính phủ quy định về quản lý và bảo vệ kết cấu hạ tầng giao thông đường bộ. </w:t>
      </w:r>
    </w:p>
    <w:p w14:paraId="7A4C975D" w14:textId="77777777" w:rsidR="00AC29A0" w:rsidRPr="00357190" w:rsidRDefault="00AC29A0" w:rsidP="00AC29A0">
      <w:pPr>
        <w:ind w:firstLine="567"/>
      </w:pPr>
      <w:r w:rsidRPr="00357190">
        <w:t>- Thông tư số 32/2015/TT-BGTVT ngày 24/07/2015 của Bộ Giao thông vận tải quy định về bảo vệ môi trường trong phát triển kết cấu hạ tầng giao thông.</w:t>
      </w:r>
    </w:p>
    <w:p w14:paraId="6757C8F6" w14:textId="77777777" w:rsidR="00AC29A0" w:rsidRPr="00357190" w:rsidRDefault="00AC29A0" w:rsidP="00AC29A0">
      <w:pPr>
        <w:ind w:firstLine="567"/>
      </w:pPr>
      <w:r w:rsidRPr="00357190">
        <w:t>- Chỉ thị số 07/CT-BGTVT ngày 03/08/2016 của Bộ Giao thông vận tải về việc đẩy mạnh công tác bảo vệ môi trường giao thông vận tải.</w:t>
      </w:r>
    </w:p>
    <w:p w14:paraId="2DC58113" w14:textId="77777777" w:rsidR="00AC29A0" w:rsidRPr="00357190" w:rsidRDefault="00AC29A0" w:rsidP="00AC29A0">
      <w:pPr>
        <w:ind w:firstLine="567"/>
        <w:rPr>
          <w:i/>
          <w:iCs/>
        </w:rPr>
      </w:pPr>
      <w:r w:rsidRPr="00357190">
        <w:rPr>
          <w:i/>
          <w:iCs/>
        </w:rPr>
        <w:t>*) Lĩnh vực Bảo vệ sức khỏe</w:t>
      </w:r>
    </w:p>
    <w:p w14:paraId="0CF58B79" w14:textId="77777777" w:rsidR="00AC29A0" w:rsidRPr="00357190" w:rsidRDefault="00AC29A0" w:rsidP="00AC29A0">
      <w:pPr>
        <w:ind w:firstLine="567"/>
        <w:rPr>
          <w:lang w:val="sv-SE"/>
        </w:rPr>
      </w:pPr>
      <w:r w:rsidRPr="00357190">
        <w:t>- Luật Bảo vệ sức khỏe nhân dân ban hành ngày 30/6/1989 của Quốc hội nước CHXHCN Việt Nam khóa VIII, kỳ họp thứ 5.</w:t>
      </w:r>
    </w:p>
    <w:p w14:paraId="42F46511" w14:textId="77777777" w:rsidR="00AC29A0" w:rsidRPr="00357190" w:rsidRDefault="00AC29A0" w:rsidP="00AC29A0">
      <w:pPr>
        <w:ind w:firstLine="567"/>
      </w:pPr>
      <w:r w:rsidRPr="00357190">
        <w:t>- Luật An toàn, vệ sinh lao động số 84/2015/QH13 của Quốc hội nước CHXHCN Việt Nam ban hành ngày 25/6/2015.</w:t>
      </w:r>
    </w:p>
    <w:p w14:paraId="34D61B49" w14:textId="77777777" w:rsidR="00AC29A0" w:rsidRPr="00357190" w:rsidRDefault="00AC29A0" w:rsidP="00AC29A0">
      <w:pPr>
        <w:ind w:firstLine="567"/>
      </w:pPr>
      <w:r w:rsidRPr="00357190">
        <w:t>- Nghị định số 39/2016/NĐ-CP ngày 15/05/2016 của Chính phủ quy định chi tiết thi hành một số điều của Luật An toàn, vệ sinh lao động.</w:t>
      </w:r>
    </w:p>
    <w:p w14:paraId="14E19EC2" w14:textId="77777777" w:rsidR="00AC29A0" w:rsidRPr="00357190" w:rsidRDefault="00AC29A0" w:rsidP="00AC29A0">
      <w:pPr>
        <w:ind w:firstLine="567"/>
      </w:pPr>
      <w:r w:rsidRPr="00357190">
        <w:t>- Thông tư số 19/TT-BYT ngày 06/6/2011 của Bộ Y tế hướng dẫn thực hiện quản lý vệ sinh lao động, sức khỏe người lao động và bệnh nghề nghiệp.</w:t>
      </w:r>
    </w:p>
    <w:p w14:paraId="2E9426C9" w14:textId="77777777" w:rsidR="00AC29A0" w:rsidRPr="00357190" w:rsidRDefault="00AC29A0" w:rsidP="00AC29A0">
      <w:pPr>
        <w:ind w:firstLine="567"/>
        <w:rPr>
          <w:i/>
          <w:iCs/>
        </w:rPr>
      </w:pPr>
      <w:r w:rsidRPr="00357190">
        <w:rPr>
          <w:i/>
          <w:iCs/>
        </w:rPr>
        <w:t>*) Lĩnh vực Phòng chống thiên tai, thủy lợi</w:t>
      </w:r>
    </w:p>
    <w:p w14:paraId="04A0AA3D" w14:textId="77777777" w:rsidR="00AC29A0" w:rsidRPr="00357190" w:rsidRDefault="00AC29A0" w:rsidP="00AC29A0">
      <w:pPr>
        <w:ind w:firstLine="567"/>
      </w:pPr>
      <w:r w:rsidRPr="00357190">
        <w:t>- Luật Phòng, chống thiên tai số 33/2013/QH13 ngày 19/6/2013 của Quốc hội nước CHXHCN Việt Nam ban hành.</w:t>
      </w:r>
    </w:p>
    <w:p w14:paraId="22AFA900" w14:textId="77777777" w:rsidR="00AC29A0" w:rsidRPr="00357190" w:rsidRDefault="00AC29A0" w:rsidP="00AC29A0">
      <w:pPr>
        <w:ind w:firstLine="567"/>
      </w:pPr>
      <w:r w:rsidRPr="00357190">
        <w:t>- Luật Sửa đổi, bổ sung một số điều của Luật phòng, chống thiên tai và Luật Đê điều số 60/2020/QH14 ngày17/6/2020 của Quốc hội nước CHXHCN Việt Nam ban hành.</w:t>
      </w:r>
    </w:p>
    <w:p w14:paraId="47F31960" w14:textId="77777777" w:rsidR="00AC29A0" w:rsidRPr="00357190" w:rsidRDefault="00AC29A0" w:rsidP="00AC29A0">
      <w:pPr>
        <w:ind w:firstLine="567"/>
      </w:pPr>
      <w:r w:rsidRPr="00357190">
        <w:t>- Luật Thủy lợi số 08/2017/QH14 ngày 19/6/2017 của Quốc hội nước CHXHCN Việt Nam ban hành.</w:t>
      </w:r>
    </w:p>
    <w:p w14:paraId="54215070" w14:textId="77777777" w:rsidR="00AC29A0" w:rsidRPr="00357190" w:rsidRDefault="00AC29A0" w:rsidP="00AC29A0">
      <w:pPr>
        <w:ind w:firstLine="567"/>
      </w:pPr>
      <w:r w:rsidRPr="00357190">
        <w:lastRenderedPageBreak/>
        <w:t>- Nghị định số 66/2021/NĐ-CP ngày 06/7/2021 của Chính phủ quy định chi tiết thi hành một số điều của Luật Phòng, chống thiên tai và Luật Sửa đổi, bổ sung một số điều của Luật Phòng, chống thiên tai và Luật Đê điều;</w:t>
      </w:r>
    </w:p>
    <w:p w14:paraId="1D17CD5A" w14:textId="77777777" w:rsidR="00AC29A0" w:rsidRPr="00357190" w:rsidRDefault="00AC29A0" w:rsidP="00AC29A0">
      <w:pPr>
        <w:ind w:firstLine="567"/>
      </w:pPr>
      <w:bookmarkStart w:id="25" w:name="loai_1"/>
      <w:r w:rsidRPr="00357190">
        <w:t>- Nghị định</w:t>
      </w:r>
      <w:bookmarkEnd w:id="25"/>
      <w:r w:rsidRPr="00357190">
        <w:t xml:space="preserve"> số 03/2022/NĐ-CP ngày 06/01/2022 của Chính phủ quy định xử phạt vi phạm hành chính trong lĩnh vực phòng, chống thiên tai; thủy lợi; đê điều.</w:t>
      </w:r>
    </w:p>
    <w:p w14:paraId="352DC86B" w14:textId="77777777" w:rsidR="00AC29A0" w:rsidRPr="00357190" w:rsidRDefault="00AC29A0" w:rsidP="00AC29A0">
      <w:pPr>
        <w:pStyle w:val="Heading2"/>
      </w:pPr>
      <w:bookmarkStart w:id="26" w:name="_Toc234737172"/>
      <w:bookmarkStart w:id="27" w:name="_Toc236658822"/>
      <w:r w:rsidRPr="00357190">
        <w:t>2. Các tiêu chuẩn, quy chuẩn về môi trường áp dụng</w:t>
      </w:r>
      <w:bookmarkEnd w:id="26"/>
      <w:bookmarkEnd w:id="27"/>
    </w:p>
    <w:p w14:paraId="386E78BA" w14:textId="77777777" w:rsidR="00AC29A0" w:rsidRPr="00357190" w:rsidRDefault="00AC29A0" w:rsidP="00AC29A0">
      <w:pPr>
        <w:ind w:firstLine="567"/>
      </w:pPr>
      <w:bookmarkStart w:id="28" w:name="loai_2"/>
      <w:r w:rsidRPr="00357190">
        <w:t>- QCVN 01:2021/BXD - Quy chuẩn KTQG về quy hoạch xây dựng.</w:t>
      </w:r>
    </w:p>
    <w:p w14:paraId="011A58D5" w14:textId="77777777" w:rsidR="00AC29A0" w:rsidRPr="00357190" w:rsidRDefault="00AC29A0" w:rsidP="00AC29A0">
      <w:pPr>
        <w:ind w:firstLine="567"/>
      </w:pPr>
      <w:r w:rsidRPr="00357190">
        <w:t>- QCVN 01-1:2018/BYT</w:t>
      </w:r>
      <w:bookmarkEnd w:id="28"/>
      <w:r w:rsidRPr="00357190">
        <w:t xml:space="preserve"> - </w:t>
      </w:r>
      <w:bookmarkStart w:id="29" w:name="loai_2_name"/>
      <w:r w:rsidRPr="00357190">
        <w:t>Quy chuẩn KTQG về chất lượng nước sạch sử dụng cho mục đích sinh hoạt</w:t>
      </w:r>
      <w:bookmarkEnd w:id="29"/>
      <w:r w:rsidRPr="00357190">
        <w:t>.</w:t>
      </w:r>
    </w:p>
    <w:p w14:paraId="6ACE8E03" w14:textId="77777777" w:rsidR="00AC29A0" w:rsidRPr="00357190" w:rsidRDefault="00AC29A0" w:rsidP="00AC29A0">
      <w:pPr>
        <w:ind w:firstLine="567"/>
      </w:pPr>
      <w:r w:rsidRPr="00357190">
        <w:t>- QCVN 01:2025/BTNMT – Quy chuẩn KTQG về khoảng cách an toàn về môi trường đối với khu dân cư của cơ sở sản xuất, kinh doanh, dịch vụ và kho tàng có nguy cơ phát tán bụi, mùi khó chịu, tiếng ồn tác động xấu đến sức khỏe con người.</w:t>
      </w:r>
    </w:p>
    <w:p w14:paraId="112AF07F" w14:textId="77777777" w:rsidR="00AC29A0" w:rsidRPr="00357190" w:rsidRDefault="00AC29A0" w:rsidP="00AC29A0">
      <w:pPr>
        <w:ind w:firstLine="567"/>
      </w:pPr>
      <w:r w:rsidRPr="00357190">
        <w:t>- QCVN 02:2019/BYT - Quy chuẩn kỹ thuật quốc gia về bụi – giá trị giới hạn tiếp xúc cho phép bụi tại nơi làm việc.</w:t>
      </w:r>
    </w:p>
    <w:p w14:paraId="3758EA44" w14:textId="77777777" w:rsidR="00AC29A0" w:rsidRPr="00357190" w:rsidRDefault="00AC29A0" w:rsidP="00AC29A0">
      <w:pPr>
        <w:ind w:firstLine="567"/>
        <w:rPr>
          <w:lang w:val="nb-NO"/>
        </w:rPr>
      </w:pPr>
      <w:r w:rsidRPr="00357190">
        <w:rPr>
          <w:lang w:val="nb-NO"/>
        </w:rPr>
        <w:t xml:space="preserve">- QCVN 02:2022/BXD - Quy chuẩn </w:t>
      </w:r>
      <w:r w:rsidRPr="00357190">
        <w:t xml:space="preserve">kỹ thuật quốc gia </w:t>
      </w:r>
      <w:r w:rsidRPr="00357190">
        <w:rPr>
          <w:lang w:val="nb-NO"/>
        </w:rPr>
        <w:t xml:space="preserve">về </w:t>
      </w:r>
      <w:r w:rsidRPr="00357190">
        <w:t>số liệu điều kiện tự nhiên dùng trong xây dựng</w:t>
      </w:r>
      <w:r w:rsidRPr="00357190">
        <w:rPr>
          <w:lang w:val="nb-NO"/>
        </w:rPr>
        <w:t>.</w:t>
      </w:r>
    </w:p>
    <w:p w14:paraId="691FFA08" w14:textId="77777777" w:rsidR="00AC29A0" w:rsidRPr="00357190" w:rsidRDefault="00AC29A0" w:rsidP="00AC29A0">
      <w:pPr>
        <w:ind w:firstLine="567"/>
      </w:pPr>
      <w:r w:rsidRPr="00357190">
        <w:t>- QCVN 03:2023/BTNMT - Quy chuẩn kỹ thuật quốc gia về chất lượng đất.</w:t>
      </w:r>
    </w:p>
    <w:p w14:paraId="0AC8021D" w14:textId="77777777" w:rsidR="00AC29A0" w:rsidRPr="00357190" w:rsidRDefault="00AC29A0" w:rsidP="00AC29A0">
      <w:pPr>
        <w:ind w:firstLine="567"/>
      </w:pPr>
      <w:r w:rsidRPr="00357190">
        <w:t>- QCVN 05:2023/BTNMT - Quy chuẩn kỹ thuật quốc gia về chất lượng không khí.</w:t>
      </w:r>
    </w:p>
    <w:p w14:paraId="3605DA05" w14:textId="77777777" w:rsidR="00AC29A0" w:rsidRPr="00357190" w:rsidRDefault="00AC29A0" w:rsidP="00AC29A0">
      <w:pPr>
        <w:ind w:firstLine="567"/>
      </w:pPr>
      <w:r w:rsidRPr="00357190">
        <w:t>- QCVN 07-9:2023 - Quy chuẩn kỹ thuật quốc gia về hệ thống công trình hạ tầng kỹ thuật – công trình thu gom, xử lý chất thải rắn và nhà vệ sinh công cộng.</w:t>
      </w:r>
    </w:p>
    <w:p w14:paraId="1989B03C" w14:textId="77777777" w:rsidR="00AC29A0" w:rsidRPr="00357190" w:rsidRDefault="00AC29A0" w:rsidP="00AC29A0">
      <w:pPr>
        <w:ind w:firstLine="567"/>
        <w:rPr>
          <w:spacing w:val="-4"/>
        </w:rPr>
      </w:pPr>
      <w:r w:rsidRPr="00357190">
        <w:rPr>
          <w:spacing w:val="-4"/>
        </w:rPr>
        <w:t>- QCVN 07:2025/BTNMT - Quy chuẩn kỹ thuật quốc gia về ngưỡng chất thải nguy hại.</w:t>
      </w:r>
    </w:p>
    <w:p w14:paraId="523AAD09" w14:textId="77777777" w:rsidR="00AC29A0" w:rsidRPr="00357190" w:rsidRDefault="00AC29A0" w:rsidP="00AC29A0">
      <w:pPr>
        <w:ind w:firstLine="567"/>
        <w:rPr>
          <w:spacing w:val="-4"/>
        </w:rPr>
      </w:pPr>
      <w:r w:rsidRPr="00357190">
        <w:rPr>
          <w:spacing w:val="-4"/>
        </w:rPr>
        <w:t>- QCVN 08:2023/BTNMT - Quy chuẩn kỹ thuật quốc gia về chất lượng nước mặt.</w:t>
      </w:r>
    </w:p>
    <w:p w14:paraId="300D17CC" w14:textId="77777777" w:rsidR="00AC29A0" w:rsidRPr="00357190" w:rsidRDefault="00AC29A0" w:rsidP="00AC29A0">
      <w:pPr>
        <w:ind w:firstLine="567"/>
        <w:rPr>
          <w:spacing w:val="-4"/>
        </w:rPr>
      </w:pPr>
      <w:r w:rsidRPr="00357190">
        <w:rPr>
          <w:spacing w:val="-4"/>
        </w:rPr>
        <w:t>- QCVN 09:2023/BTNMT - Quy chuẩn kỹ thuật quốc gia về chất lượng nước dưới đất.</w:t>
      </w:r>
    </w:p>
    <w:p w14:paraId="0156CBAC" w14:textId="77777777" w:rsidR="00AC29A0" w:rsidRPr="00357190" w:rsidRDefault="00AC29A0" w:rsidP="00AC29A0">
      <w:pPr>
        <w:ind w:firstLine="567"/>
        <w:rPr>
          <w:spacing w:val="-4"/>
        </w:rPr>
      </w:pPr>
      <w:r w:rsidRPr="00357190">
        <w:rPr>
          <w:spacing w:val="-4"/>
        </w:rPr>
        <w:t>- QCVN 19:2024/BTNMT - Quy chuẩn kỹ thuật quốc gia về khí thải công nghiệp.</w:t>
      </w:r>
    </w:p>
    <w:p w14:paraId="79D041CC" w14:textId="77777777" w:rsidR="00AC29A0" w:rsidRPr="00357190" w:rsidRDefault="00AC29A0" w:rsidP="00AC29A0">
      <w:pPr>
        <w:ind w:firstLine="567"/>
        <w:rPr>
          <w:spacing w:val="-4"/>
        </w:rPr>
      </w:pPr>
      <w:r w:rsidRPr="00357190">
        <w:rPr>
          <w:spacing w:val="-4"/>
        </w:rPr>
        <w:t>- QCVN 26:2025/BNNMT - Quy chuẩn kỹ thuật quốc gia về tiếng ồn;</w:t>
      </w:r>
    </w:p>
    <w:p w14:paraId="457937C8" w14:textId="77777777" w:rsidR="00AC29A0" w:rsidRPr="00357190" w:rsidRDefault="00AC29A0" w:rsidP="00AC29A0">
      <w:pPr>
        <w:ind w:firstLine="567"/>
        <w:rPr>
          <w:spacing w:val="-4"/>
        </w:rPr>
      </w:pPr>
      <w:r w:rsidRPr="00357190">
        <w:rPr>
          <w:spacing w:val="-4"/>
        </w:rPr>
        <w:t>- QCVN 27:2025/BNNMT - Quy chuẩn kỹ thuật quốc gia về độ rung;</w:t>
      </w:r>
    </w:p>
    <w:p w14:paraId="565DBEA9" w14:textId="77777777" w:rsidR="00AC29A0" w:rsidRPr="00357190" w:rsidRDefault="00AC29A0" w:rsidP="00AC29A0">
      <w:pPr>
        <w:ind w:firstLine="567"/>
        <w:rPr>
          <w:spacing w:val="-4"/>
        </w:rPr>
      </w:pPr>
      <w:r w:rsidRPr="00357190">
        <w:rPr>
          <w:spacing w:val="-4"/>
        </w:rPr>
        <w:t>- QCVN 40:2025/BTNMT – Quy chuẩn kỹ thuật quốc gia về nước thải công nghiệp.</w:t>
      </w:r>
    </w:p>
    <w:p w14:paraId="65682C6A" w14:textId="77777777" w:rsidR="00AC29A0" w:rsidRPr="00357190" w:rsidRDefault="00AC29A0" w:rsidP="00AC29A0">
      <w:pPr>
        <w:ind w:firstLine="567"/>
        <w:rPr>
          <w:spacing w:val="-4"/>
        </w:rPr>
      </w:pPr>
      <w:r w:rsidRPr="00357190">
        <w:rPr>
          <w:spacing w:val="-4"/>
        </w:rPr>
        <w:t>- QCĐP 02:2019/HY – Quy chuẩn địa phương về nước thải công nghiệp.</w:t>
      </w:r>
    </w:p>
    <w:p w14:paraId="687CC23C" w14:textId="77777777" w:rsidR="00AC29A0" w:rsidRPr="00357190" w:rsidRDefault="00AC29A0" w:rsidP="00AC29A0">
      <w:pPr>
        <w:ind w:firstLine="567"/>
        <w:rPr>
          <w:spacing w:val="-6"/>
        </w:rPr>
      </w:pPr>
      <w:r w:rsidRPr="00357190">
        <w:rPr>
          <w:spacing w:val="-6"/>
        </w:rPr>
        <w:t>- TCVN 13606:2023: Cấp nước – Mạng lưới đường ống và công trình – Yêu cầu thiết kế.</w:t>
      </w:r>
    </w:p>
    <w:p w14:paraId="15346EF0" w14:textId="77777777" w:rsidR="00AC29A0" w:rsidRPr="00357190" w:rsidRDefault="00AC29A0" w:rsidP="00AC29A0">
      <w:pPr>
        <w:ind w:firstLine="567"/>
        <w:rPr>
          <w:spacing w:val="-4"/>
        </w:rPr>
      </w:pPr>
      <w:r w:rsidRPr="00357190">
        <w:rPr>
          <w:spacing w:val="-4"/>
        </w:rPr>
        <w:t>- TCVN 7957:2023: Thoát nước – Mạng lưới và công trình bên ngoài – Yêu cầu thiết kế.</w:t>
      </w:r>
    </w:p>
    <w:p w14:paraId="17909953" w14:textId="77777777" w:rsidR="00AC29A0" w:rsidRPr="00357190" w:rsidRDefault="00AC29A0" w:rsidP="00AC29A0">
      <w:pPr>
        <w:ind w:firstLine="567"/>
      </w:pPr>
      <w:r w:rsidRPr="00357190">
        <w:t>- TCVN 13983:2024: Chiếu sáng tự nhiên trong nhà ở và công trình công cộng - Yêu cầu thiết kế.</w:t>
      </w:r>
    </w:p>
    <w:p w14:paraId="2156B81B" w14:textId="77777777" w:rsidR="00AC29A0" w:rsidRPr="00357190" w:rsidRDefault="00AC29A0" w:rsidP="00AC29A0">
      <w:pPr>
        <w:pStyle w:val="Heading2"/>
        <w:rPr>
          <w:lang w:val="sv-SE"/>
        </w:rPr>
      </w:pPr>
      <w:bookmarkStart w:id="30" w:name="_Toc234737173"/>
      <w:bookmarkStart w:id="31" w:name="_Toc236658823"/>
      <w:r w:rsidRPr="00357190">
        <w:rPr>
          <w:lang w:val="sv-SE"/>
        </w:rPr>
        <w:t>3. Quá trình hình thành dự án</w:t>
      </w:r>
      <w:bookmarkEnd w:id="30"/>
      <w:bookmarkEnd w:id="31"/>
    </w:p>
    <w:p w14:paraId="16E1AB11" w14:textId="77777777" w:rsidR="00AC29A0" w:rsidRPr="00357190" w:rsidRDefault="00AC29A0" w:rsidP="00AC29A0">
      <w:pPr>
        <w:ind w:firstLine="720"/>
      </w:pPr>
      <w:r w:rsidRPr="00357190">
        <w:rPr>
          <w:lang w:val="nl-NL"/>
        </w:rPr>
        <w:lastRenderedPageBreak/>
        <w:t>Tỉnh Hưng Yên nằm</w:t>
      </w:r>
      <w:r w:rsidRPr="00357190">
        <w:t xml:space="preserve"> ở trung tâm đồng bằng châu thổ sông Hồng, trong vùng kinh tế trọng điểm Bắc Bộ, thuộc tam giác phát triển kinh tế trọng điểm Hà Nội - Hải Phòng - Quảng Ninh. Tỉnh Hưng Yên là cửa ngõ Đông Nam của Hà Nội, cách trung tâm thủ đô Hà Nội khoảng 54 km, cách sân bay Nội Bài khoảng 70 km, cách cảng biển Hải Phòng khoảng 92 km. Tỉnh Hưng Yên có vị trí lợi thế về hệ thống đường bộ, đường thủy, đường sắt và đường hàng không đi các tỉnh. Với sự phát triển nhanh chóng của mạng lưới đường cao tốc giúp rút ngắn thời gian đi lại giữa Hưng Yên với các tỉnh là một lợi thế quan trọng.</w:t>
      </w:r>
    </w:p>
    <w:p w14:paraId="6A6C7B0C" w14:textId="77777777" w:rsidR="00AC29A0" w:rsidRPr="00357190" w:rsidRDefault="00AC29A0" w:rsidP="00AC29A0">
      <w:pPr>
        <w:ind w:firstLine="720"/>
      </w:pPr>
      <w:bookmarkStart w:id="32" w:name="_Hlk217368514"/>
      <w:r w:rsidRPr="00357190">
        <w:t xml:space="preserve">Tỉnh Hưng Yên đã được Thủ tướng Chính phủ phê duyệt Quy hoạch tỉnh thời kỳ 2021-2030, tầm nhìn đến năm 2050 tại Quyết định số 489/QĐ-TTg ngày 10/6/2024 với mục tiêu: Đến năm 2030, tỉnh Hưng Yên phát triển nhanh, bền vững, trở thành tỉnh công nghiệp hiện đại, có quy mô kinh tế và trình độ phát triển trong nhóm dẫn đầu cả nước; hệ thống kết cấu hạ tầng kinh tế và xã hội đồng bộ, hiện đại; công nghiệp thuộc nhóm phát triển mạnh của cả nước; phát triển bền vững theo xu hướng chuyển đổi xanh dựa trên phát triển nền kinh tế tuần hoàn, kinh tế xanh; xã hội phát triển hài hòa với thiên nhiên; bản sắc văn hóa được bảo tồn và phát huy; đời sống vật chất và tinh thần của Nhân dân được nâng cao; quốc phòng và an ninh chính trị, trật tự, an toàn xã hội được bảo đảm. Cụ thể hóa Quy hoạch tỉnh, một trong các khu công nghiệp đã có trong quy hoạch được Thủ tướng Chính phủ chấp thuận là Dự án đầu tư xây dựng và kinh doanh kết cấu hạ tầng Khu công nghiệp số 10 - Hưng Yên </w:t>
      </w:r>
      <w:r w:rsidRPr="00357190">
        <w:rPr>
          <w:lang w:val="nl-NL"/>
        </w:rPr>
        <w:t xml:space="preserve">trên địa bàn </w:t>
      </w:r>
      <w:r w:rsidRPr="00357190">
        <w:t>xã Ân Thi, tỉnh Hưng Yên.</w:t>
      </w:r>
    </w:p>
    <w:p w14:paraId="5EB96D53" w14:textId="0BD320B7" w:rsidR="00AC29A0" w:rsidRPr="00357190" w:rsidRDefault="00AC29A0" w:rsidP="00AC29A0">
      <w:pPr>
        <w:ind w:firstLine="720"/>
      </w:pPr>
      <w:r w:rsidRPr="00357190">
        <w:t xml:space="preserve">Đồ án Quy hoạch phân khu </w:t>
      </w:r>
      <w:r w:rsidR="00345702" w:rsidRPr="00357190">
        <w:t>Khu công nghiệp Tân Phúc – Quang Vinh – H</w:t>
      </w:r>
      <w:r w:rsidR="00BE4264" w:rsidRPr="00357190">
        <w:t>oàng</w:t>
      </w:r>
      <w:r w:rsidR="00345702" w:rsidRPr="00357190">
        <w:t xml:space="preserve"> Hoa Thám (nay là </w:t>
      </w:r>
      <w:r w:rsidRPr="00357190">
        <w:t>Khu công nghiệp số 10 – Hưng Yên</w:t>
      </w:r>
      <w:r w:rsidR="00345702" w:rsidRPr="00357190">
        <w:t xml:space="preserve">) tỷ lệ 1/2000 </w:t>
      </w:r>
      <w:r w:rsidRPr="00357190">
        <w:t>đã dược Ban quản lý các khu công nghiệp tỉnh Hưng Yên phê duyệt tại Quyết định số 109/QĐ-BQL ngày 29/5/2026</w:t>
      </w:r>
      <w:r w:rsidR="00E45F1C" w:rsidRPr="00357190">
        <w:t xml:space="preserve"> (Mã số thông tin QH: </w:t>
      </w:r>
      <w:r w:rsidR="00A66281" w:rsidRPr="00357190">
        <w:t>33-26-2-3-0-00028).</w:t>
      </w:r>
    </w:p>
    <w:p w14:paraId="0AA3ED8F" w14:textId="77777777" w:rsidR="00AC29A0" w:rsidRPr="00357190" w:rsidRDefault="00AC29A0" w:rsidP="00AC29A0">
      <w:pPr>
        <w:ind w:firstLine="720"/>
      </w:pPr>
      <w:r w:rsidRPr="00357190">
        <w:t xml:space="preserve">Ngày 02/7/2026, UBND tỉnh Hưng Yên ban hành Quyết định số 86/QĐ-UBND về việc quyết định chấp thuận chủ trương đầu tư đồng thời chấp thuận Nhà đầu tư của </w:t>
      </w:r>
      <w:bookmarkEnd w:id="32"/>
      <w:r w:rsidRPr="00357190">
        <w:t>Dự án đầu tư xây dựng và kinh doanh kết cấu hạ tầng Khu công nghiệp số 10 - Hưng Yên, cụ thể như sau:</w:t>
      </w:r>
    </w:p>
    <w:p w14:paraId="4DDD49B6" w14:textId="77777777" w:rsidR="00AC29A0" w:rsidRPr="00357190" w:rsidRDefault="00AC29A0" w:rsidP="00AC29A0">
      <w:pPr>
        <w:ind w:firstLine="720"/>
        <w:rPr>
          <w:spacing w:val="-8"/>
        </w:rPr>
      </w:pPr>
      <w:r w:rsidRPr="00357190">
        <w:rPr>
          <w:spacing w:val="-8"/>
        </w:rPr>
        <w:t>- Tên dự án: Dự án đầu tư xây dựng và kinh doanh kết cấu hạ tầng Khu công nghiệp số 10 - Hưng Yên.</w:t>
      </w:r>
    </w:p>
    <w:p w14:paraId="3D619EE3" w14:textId="77777777" w:rsidR="00AC29A0" w:rsidRPr="00357190" w:rsidRDefault="00AC29A0" w:rsidP="00AC29A0">
      <w:pPr>
        <w:ind w:firstLine="720"/>
      </w:pPr>
      <w:r w:rsidRPr="00357190">
        <w:t>- Nhà đầu tư: Công ty TNHH đầu tư phát triển công nghiệp Quang Vinh</w:t>
      </w:r>
    </w:p>
    <w:p w14:paraId="65194726" w14:textId="77777777" w:rsidR="00AC29A0" w:rsidRPr="00357190" w:rsidRDefault="00AC29A0" w:rsidP="00AC29A0">
      <w:pPr>
        <w:ind w:firstLine="720"/>
      </w:pPr>
      <w:r w:rsidRPr="00357190">
        <w:t>- Quy mô diện tích: 199,62 ha.</w:t>
      </w:r>
    </w:p>
    <w:p w14:paraId="15CB7119" w14:textId="77777777" w:rsidR="00AC29A0" w:rsidRPr="00357190" w:rsidRDefault="00AC29A0" w:rsidP="00AC29A0">
      <w:pPr>
        <w:ind w:firstLine="720"/>
      </w:pPr>
      <w:r w:rsidRPr="00357190">
        <w:t>- Mục tiêu: Đầu tư xây dựng và kinh doanh kết cấu hạ tầng khu công nghiệp theo loại hình khu công nghiệp công nghệ cao.</w:t>
      </w:r>
    </w:p>
    <w:p w14:paraId="38BE7BF6" w14:textId="77777777" w:rsidR="00AC29A0" w:rsidRPr="00357190" w:rsidRDefault="00AC29A0" w:rsidP="00AC29A0">
      <w:pPr>
        <w:ind w:firstLine="720"/>
      </w:pPr>
      <w:r w:rsidRPr="00357190">
        <w:t>- Tổng mức đầu tư: 2.992.789.104.000 đồng.</w:t>
      </w:r>
    </w:p>
    <w:p w14:paraId="7EA668D3" w14:textId="77777777" w:rsidR="00AC29A0" w:rsidRPr="00357190" w:rsidRDefault="00AC29A0" w:rsidP="00AC29A0">
      <w:pPr>
        <w:ind w:firstLine="720"/>
      </w:pPr>
      <w:r w:rsidRPr="00357190">
        <w:t xml:space="preserve">Căn cứ tại số thứ tự </w:t>
      </w:r>
      <w:r w:rsidRPr="00357190">
        <w:rPr>
          <w:lang w:val="sv-SE"/>
        </w:rPr>
        <w:t xml:space="preserve">số 6b, </w:t>
      </w:r>
      <w:r w:rsidRPr="00357190">
        <w:t xml:space="preserve">phụ lục III, </w:t>
      </w:r>
      <w:r w:rsidRPr="00357190">
        <w:rPr>
          <w:lang w:val="nl-NL"/>
        </w:rPr>
        <w:t xml:space="preserve">Nghị định số 48/2026/NĐ-CP ngày 29/01/2026 sửa đổi, bổ sung một số điều của </w:t>
      </w:r>
      <w:r w:rsidRPr="00357190">
        <w:t xml:space="preserve">Nghị định số 08/2022/NĐ-CP ngày </w:t>
      </w:r>
      <w:r w:rsidRPr="00357190">
        <w:lastRenderedPageBreak/>
        <w:t xml:space="preserve">10/01/2022 được sửa đổi, bổ sung tại Nghị định số 05/2025/NĐ-CP ngày 06/1/2025 của Chính phủ quy định chi tiết một số điều của Luật BVMT và Điểm </w:t>
      </w:r>
      <w:r w:rsidRPr="00357190">
        <w:rPr>
          <w:lang w:val="nl-NL"/>
        </w:rPr>
        <w:t>b</w:t>
      </w:r>
      <w:r w:rsidRPr="00357190">
        <w:t>, Khoản 1, Điều 30, Luật BVMT số 72/2020/QH14, dự án thuộc nhóm I, phải thực hiện đánh giá tác động môi trường.</w:t>
      </w:r>
      <w:r w:rsidRPr="00357190">
        <w:rPr>
          <w:lang w:val="nl-NL"/>
        </w:rPr>
        <w:t xml:space="preserve"> </w:t>
      </w:r>
      <w:r w:rsidRPr="00357190">
        <w:t xml:space="preserve">Căn cứ tại </w:t>
      </w:r>
      <w:r w:rsidRPr="00357190">
        <w:rPr>
          <w:lang w:val="it-IT"/>
        </w:rPr>
        <w:t xml:space="preserve">điểm a) khoản 1 mục VII, phần A, phụ lục IX kèm theo Nghị Quyết số </w:t>
      </w:r>
      <w:r w:rsidRPr="00357190">
        <w:rPr>
          <w:szCs w:val="26"/>
          <w:lang w:val="it-IT"/>
        </w:rPr>
        <w:t xml:space="preserve">66.19/2026/NQ-CP ngày 18/5/2026 của Chính phủ về cắt giảm, phân quyền, đơn giản hóa thủ tục hành chính và cắt giảm, đơn giản hóa điều kiện kinh doanh thuộc phạm vi quản lý của Bộ Nông nghiệp và Môi trường, Dự án </w:t>
      </w:r>
      <w:r w:rsidRPr="00357190">
        <w:t xml:space="preserve">thuộc đối tượng phải </w:t>
      </w:r>
      <w:r w:rsidRPr="00357190">
        <w:rPr>
          <w:lang w:val="it-IT"/>
        </w:rPr>
        <w:t xml:space="preserve">có Giấy phép </w:t>
      </w:r>
      <w:r w:rsidRPr="00357190">
        <w:t>môi trường.</w:t>
      </w:r>
    </w:p>
    <w:p w14:paraId="51106C66" w14:textId="77777777" w:rsidR="00AC29A0" w:rsidRPr="00357190" w:rsidRDefault="00AC29A0" w:rsidP="00AC29A0">
      <w:pPr>
        <w:ind w:firstLine="720"/>
      </w:pPr>
      <w:r w:rsidRPr="00357190">
        <w:rPr>
          <w:lang w:val="tr-TR"/>
        </w:rPr>
        <w:t>Căn</w:t>
      </w:r>
      <w:r w:rsidRPr="00357190">
        <w:rPr>
          <w:lang w:val="sv-SE"/>
        </w:rPr>
        <w:t xml:space="preserve"> cứ xác định thẩm quyền cấp giấy phép môi trường: Căn cứ quy định tại khoản 2 mục II phần B,</w:t>
      </w:r>
      <w:r w:rsidRPr="00357190">
        <w:rPr>
          <w:lang w:val="it-IT"/>
        </w:rPr>
        <w:t xml:space="preserve"> phụ lục IX kèm theo Nghị Quyết số </w:t>
      </w:r>
      <w:r w:rsidRPr="00357190">
        <w:rPr>
          <w:szCs w:val="26"/>
          <w:lang w:val="it-IT"/>
        </w:rPr>
        <w:t xml:space="preserve">66.19/2026/NQ-CP ngày 18/5/2026 của Chính phủ về cắt giảm, phân quyền, đơn giản hóa thủ tục hành chính và cắt giảm, đơn giản hóa điều kiện kinh doanh thuộc phạm vi quản lý của Bộ Nông nghiệp và Môi trường, Dự án </w:t>
      </w:r>
      <w:r w:rsidRPr="00357190">
        <w:t>thuộc thẩm quyền cấp</w:t>
      </w:r>
      <w:r w:rsidRPr="00357190">
        <w:rPr>
          <w:lang w:val="it-IT"/>
        </w:rPr>
        <w:t xml:space="preserve"> Giấy phép </w:t>
      </w:r>
      <w:r w:rsidRPr="00357190">
        <w:t>môi trường của Ủy ban nhân dân cấp tỉnh Hưng Yên.</w:t>
      </w:r>
    </w:p>
    <w:p w14:paraId="7E1B67BB" w14:textId="77777777" w:rsidR="00AC29A0" w:rsidRPr="00357190" w:rsidRDefault="00AC29A0" w:rsidP="00AC29A0">
      <w:pPr>
        <w:ind w:firstLine="720"/>
      </w:pPr>
      <w:r w:rsidRPr="00357190">
        <w:rPr>
          <w:lang w:val="sv-SE"/>
        </w:rPr>
        <w:t xml:space="preserve"> </w:t>
      </w:r>
      <w:r w:rsidRPr="00357190">
        <w:rPr>
          <w:lang w:val="it-IT"/>
        </w:rPr>
        <w:t>Nội dung báo cáo đề xuất cấp Giấy phép môi trường được thực hiện theo hướng dẫn tại mẫu số 22c ban</w:t>
      </w:r>
      <w:r w:rsidRPr="00357190">
        <w:t xml:space="preserve"> hành kèm theo </w:t>
      </w:r>
      <w:r w:rsidRPr="00357190">
        <w:rPr>
          <w:lang w:val="it-IT"/>
        </w:rPr>
        <w:t xml:space="preserve">Thông tư số 09/2026/TT-BTNMT ngày 29/01/2026 sửa đổi, bổ sung một số điều của Thông tư 02/2022/TT-BTNMT ngày 10/01/2022 của Bộ trưởng Bộ Tài nguyên và Môi trường quy định chi tiết thi hành một số điều của Luật Bảo vệ môi trường được sửa đổi, bổ sung bởi Thông tư số 07/2025/TT-BTNMT ngày 28/02/2025 và Thông tư số 07/2025/TT-BNNMT ngày 16/6/2025 </w:t>
      </w:r>
      <w:r w:rsidRPr="00357190">
        <w:rPr>
          <w:i/>
          <w:lang w:eastAsia="x-none"/>
        </w:rPr>
        <w:t>(Do hiện nay không có mẫu báo cáo đề xuất cấp GPMT cho dự án nhóm I không thuộc đối tượng thực hiện đánh giá tác động môi trường)</w:t>
      </w:r>
      <w:r w:rsidRPr="00357190">
        <w:t>.</w:t>
      </w:r>
    </w:p>
    <w:p w14:paraId="74689B43" w14:textId="77777777" w:rsidR="00AC29A0" w:rsidRPr="00357190" w:rsidRDefault="00AC29A0" w:rsidP="00AC29A0">
      <w:pPr>
        <w:rPr>
          <w:rFonts w:asciiTheme="majorHAnsi" w:hAnsiTheme="majorHAnsi" w:cstheme="majorHAnsi"/>
          <w:szCs w:val="26"/>
        </w:rPr>
      </w:pPr>
    </w:p>
    <w:p w14:paraId="7EA3E991" w14:textId="77777777" w:rsidR="00AC29A0" w:rsidRPr="00357190" w:rsidRDefault="00AC29A0" w:rsidP="00AC29A0">
      <w:pPr>
        <w:rPr>
          <w:rFonts w:asciiTheme="majorHAnsi" w:hAnsiTheme="majorHAnsi" w:cstheme="majorHAnsi"/>
          <w:szCs w:val="26"/>
        </w:rPr>
      </w:pPr>
    </w:p>
    <w:p w14:paraId="16CC9455" w14:textId="77777777" w:rsidR="00AC29A0" w:rsidRPr="00357190" w:rsidRDefault="00AC29A0" w:rsidP="00AC29A0">
      <w:pPr>
        <w:rPr>
          <w:rFonts w:asciiTheme="majorHAnsi" w:hAnsiTheme="majorHAnsi" w:cstheme="majorHAnsi"/>
          <w:szCs w:val="26"/>
        </w:rPr>
      </w:pPr>
    </w:p>
    <w:p w14:paraId="15FBF750" w14:textId="77777777" w:rsidR="00AC29A0" w:rsidRPr="00357190" w:rsidRDefault="00AC29A0" w:rsidP="00AC29A0">
      <w:pPr>
        <w:rPr>
          <w:rFonts w:asciiTheme="majorHAnsi" w:hAnsiTheme="majorHAnsi" w:cstheme="majorHAnsi"/>
          <w:szCs w:val="26"/>
        </w:rPr>
      </w:pPr>
    </w:p>
    <w:p w14:paraId="2D4CCB9C" w14:textId="77777777" w:rsidR="00AC29A0" w:rsidRPr="00357190" w:rsidRDefault="00AC29A0" w:rsidP="00AC29A0">
      <w:pPr>
        <w:rPr>
          <w:rFonts w:asciiTheme="majorHAnsi" w:hAnsiTheme="majorHAnsi" w:cstheme="majorHAnsi"/>
          <w:szCs w:val="26"/>
        </w:rPr>
      </w:pPr>
    </w:p>
    <w:p w14:paraId="0DE80118" w14:textId="77777777" w:rsidR="00AC29A0" w:rsidRPr="00357190" w:rsidRDefault="00AC29A0" w:rsidP="00AC29A0">
      <w:pPr>
        <w:rPr>
          <w:rFonts w:asciiTheme="majorHAnsi" w:hAnsiTheme="majorHAnsi" w:cstheme="majorHAnsi"/>
          <w:szCs w:val="26"/>
        </w:rPr>
      </w:pPr>
    </w:p>
    <w:p w14:paraId="51BA0BF8" w14:textId="77777777" w:rsidR="00AC29A0" w:rsidRPr="00357190" w:rsidRDefault="00AC29A0" w:rsidP="00AC29A0">
      <w:pPr>
        <w:rPr>
          <w:rFonts w:asciiTheme="majorHAnsi" w:hAnsiTheme="majorHAnsi" w:cstheme="majorHAnsi"/>
          <w:szCs w:val="26"/>
        </w:rPr>
      </w:pPr>
    </w:p>
    <w:p w14:paraId="1CACA216" w14:textId="696A0494" w:rsidR="00AC29A0" w:rsidRPr="00357190" w:rsidRDefault="00AC29A0">
      <w:pPr>
        <w:spacing w:line="240" w:lineRule="auto"/>
        <w:jc w:val="left"/>
        <w:rPr>
          <w:rFonts w:asciiTheme="majorHAnsi" w:hAnsiTheme="majorHAnsi" w:cstheme="majorHAnsi"/>
          <w:szCs w:val="26"/>
        </w:rPr>
      </w:pPr>
      <w:r w:rsidRPr="00357190">
        <w:rPr>
          <w:rFonts w:asciiTheme="majorHAnsi" w:hAnsiTheme="majorHAnsi" w:cstheme="majorHAnsi"/>
          <w:szCs w:val="26"/>
        </w:rPr>
        <w:br w:type="page"/>
      </w:r>
    </w:p>
    <w:p w14:paraId="75F0B4F2" w14:textId="77777777" w:rsidR="00AC29A0" w:rsidRPr="00357190" w:rsidRDefault="00AC29A0" w:rsidP="004305C0">
      <w:pPr>
        <w:pStyle w:val="Heading1"/>
        <w:jc w:val="center"/>
      </w:pPr>
      <w:bookmarkStart w:id="33" w:name="_Toc236658824"/>
      <w:r w:rsidRPr="00357190">
        <w:lastRenderedPageBreak/>
        <w:t>CHƯƠNG I.</w:t>
      </w:r>
      <w:bookmarkEnd w:id="33"/>
    </w:p>
    <w:p w14:paraId="2E5A935D" w14:textId="77777777" w:rsidR="00AC29A0" w:rsidRPr="00357190" w:rsidRDefault="00AC29A0" w:rsidP="004305C0">
      <w:pPr>
        <w:pStyle w:val="Heading1"/>
        <w:jc w:val="center"/>
      </w:pPr>
      <w:bookmarkStart w:id="34" w:name="_Toc236658825"/>
      <w:r w:rsidRPr="00357190">
        <w:t>THÔNG TIN CHUNG VỀ DỰ ÁN</w:t>
      </w:r>
      <w:bookmarkEnd w:id="34"/>
    </w:p>
    <w:p w14:paraId="3BE13931" w14:textId="77777777" w:rsidR="00AC29A0" w:rsidRPr="00357190" w:rsidRDefault="00AC29A0" w:rsidP="00AC29A0">
      <w:pPr>
        <w:pStyle w:val="Heading2"/>
        <w:contextualSpacing/>
        <w:rPr>
          <w:rFonts w:asciiTheme="majorHAnsi" w:hAnsiTheme="majorHAnsi" w:cstheme="majorHAnsi"/>
          <w:bCs w:val="0"/>
          <w:i/>
          <w:szCs w:val="26"/>
          <w:lang w:val="vi-VN"/>
        </w:rPr>
      </w:pPr>
      <w:bookmarkStart w:id="35" w:name="_Toc236658826"/>
      <w:r w:rsidRPr="00357190">
        <w:rPr>
          <w:rFonts w:asciiTheme="majorHAnsi" w:hAnsiTheme="majorHAnsi" w:cstheme="majorHAnsi"/>
          <w:bCs w:val="0"/>
          <w:szCs w:val="26"/>
          <w:lang w:val="vi-VN"/>
        </w:rPr>
        <w:t>1.Tên chủ dự án:</w:t>
      </w:r>
      <w:bookmarkEnd w:id="35"/>
      <w:r w:rsidRPr="00357190">
        <w:rPr>
          <w:rFonts w:asciiTheme="majorHAnsi" w:hAnsiTheme="majorHAnsi" w:cstheme="majorHAnsi"/>
          <w:bCs w:val="0"/>
          <w:szCs w:val="26"/>
          <w:lang w:val="vi-VN"/>
        </w:rPr>
        <w:t xml:space="preserve"> </w:t>
      </w:r>
    </w:p>
    <w:p w14:paraId="4A5BEC69" w14:textId="77777777" w:rsidR="00AC29A0" w:rsidRPr="00357190" w:rsidRDefault="00AC29A0" w:rsidP="00AC29A0">
      <w:pPr>
        <w:ind w:firstLine="720"/>
        <w:rPr>
          <w:b/>
          <w:bCs/>
          <w:i/>
          <w:lang w:val="vi-VN"/>
        </w:rPr>
      </w:pPr>
      <w:r w:rsidRPr="00357190">
        <w:t>- Chủ dự án đầu tư: Công ty TNHH đầu tư phát triển công nghiệp Quang Vinh</w:t>
      </w:r>
      <w:r w:rsidRPr="00357190">
        <w:rPr>
          <w:lang w:val="vi-VN"/>
        </w:rPr>
        <w:t xml:space="preserve"> </w:t>
      </w:r>
    </w:p>
    <w:p w14:paraId="4389494B" w14:textId="77777777" w:rsidR="00AC29A0" w:rsidRPr="00357190" w:rsidRDefault="00AC29A0" w:rsidP="00AC29A0">
      <w:pPr>
        <w:ind w:firstLine="720"/>
        <w:rPr>
          <w:rFonts w:asciiTheme="majorHAnsi" w:hAnsiTheme="majorHAnsi" w:cstheme="majorHAnsi"/>
          <w:bCs/>
          <w:szCs w:val="26"/>
          <w:lang w:val="vi-VN"/>
        </w:rPr>
      </w:pPr>
      <w:r w:rsidRPr="00357190">
        <w:rPr>
          <w:rFonts w:asciiTheme="majorHAnsi" w:hAnsiTheme="majorHAnsi" w:cstheme="majorHAnsi"/>
          <w:bCs/>
          <w:szCs w:val="26"/>
          <w:lang w:val="vi-VN"/>
        </w:rPr>
        <w:t xml:space="preserve">- Địa chỉ văn phòng: </w:t>
      </w:r>
      <w:r w:rsidRPr="00357190">
        <w:rPr>
          <w:rFonts w:asciiTheme="majorHAnsi" w:hAnsiTheme="majorHAnsi" w:cstheme="majorHAnsi"/>
          <w:bCs/>
          <w:iCs/>
          <w:szCs w:val="26"/>
        </w:rPr>
        <w:t>B2 Trung tâm thương mại Ân Thi, xã Ân Thi, tỉnh Hưng Yên</w:t>
      </w:r>
    </w:p>
    <w:p w14:paraId="04CD9139" w14:textId="77777777" w:rsidR="00AC29A0" w:rsidRPr="00357190" w:rsidRDefault="00AC29A0" w:rsidP="00AC29A0">
      <w:pPr>
        <w:rPr>
          <w:rFonts w:asciiTheme="majorHAnsi" w:hAnsiTheme="majorHAnsi" w:cstheme="majorHAnsi"/>
          <w:bCs/>
          <w:szCs w:val="26"/>
        </w:rPr>
      </w:pPr>
      <w:r w:rsidRPr="00357190">
        <w:rPr>
          <w:rFonts w:asciiTheme="majorHAnsi" w:hAnsiTheme="majorHAnsi" w:cstheme="majorHAnsi"/>
          <w:bCs/>
          <w:szCs w:val="26"/>
          <w:lang w:val="vi-VN"/>
        </w:rPr>
        <w:tab/>
        <w:t xml:space="preserve">- Người đại diện theo pháp luật: Ông </w:t>
      </w:r>
      <w:r w:rsidRPr="00357190">
        <w:rPr>
          <w:rFonts w:asciiTheme="majorHAnsi" w:hAnsiTheme="majorHAnsi" w:cstheme="majorHAnsi"/>
          <w:bCs/>
          <w:szCs w:val="26"/>
        </w:rPr>
        <w:t>Hoàng Trung Việt.</w:t>
      </w:r>
    </w:p>
    <w:p w14:paraId="5D48FC6A" w14:textId="77777777" w:rsidR="00AC29A0" w:rsidRPr="00357190" w:rsidRDefault="00AC29A0" w:rsidP="00AC29A0">
      <w:pPr>
        <w:rPr>
          <w:rFonts w:asciiTheme="majorHAnsi" w:hAnsiTheme="majorHAnsi" w:cstheme="majorHAnsi"/>
          <w:bCs/>
          <w:szCs w:val="26"/>
          <w:lang w:val="vi-VN"/>
        </w:rPr>
      </w:pPr>
      <w:r w:rsidRPr="00357190">
        <w:rPr>
          <w:rFonts w:asciiTheme="majorHAnsi" w:hAnsiTheme="majorHAnsi" w:cstheme="majorHAnsi"/>
          <w:bCs/>
          <w:szCs w:val="26"/>
          <w:lang w:val="vi-VN"/>
        </w:rPr>
        <w:tab/>
        <w:t>- Giấy chứng nhận đăng ký doanh nghiệp</w:t>
      </w:r>
      <w:r w:rsidRPr="00357190">
        <w:rPr>
          <w:rFonts w:asciiTheme="majorHAnsi" w:hAnsiTheme="majorHAnsi" w:cstheme="majorHAnsi"/>
          <w:bCs/>
          <w:szCs w:val="26"/>
        </w:rPr>
        <w:t xml:space="preserve"> công ty cổ phần</w:t>
      </w:r>
      <w:r w:rsidRPr="00357190">
        <w:rPr>
          <w:rFonts w:asciiTheme="majorHAnsi" w:hAnsiTheme="majorHAnsi" w:cstheme="majorHAnsi"/>
          <w:bCs/>
          <w:szCs w:val="26"/>
          <w:lang w:val="vi-VN"/>
        </w:rPr>
        <w:t xml:space="preserve"> số </w:t>
      </w:r>
      <w:r w:rsidRPr="00357190">
        <w:rPr>
          <w:rFonts w:asciiTheme="majorHAnsi" w:hAnsiTheme="majorHAnsi" w:cstheme="majorHAnsi"/>
          <w:bCs/>
          <w:szCs w:val="26"/>
        </w:rPr>
        <w:t>0901188967</w:t>
      </w:r>
      <w:r w:rsidRPr="00357190">
        <w:rPr>
          <w:rFonts w:asciiTheme="majorHAnsi" w:hAnsiTheme="majorHAnsi" w:cstheme="majorHAnsi"/>
          <w:szCs w:val="26"/>
          <w:lang w:val="vi-VN"/>
        </w:rPr>
        <w:t xml:space="preserve"> do phòng đăng ký kinh doanh- Sở </w:t>
      </w:r>
      <w:r w:rsidRPr="00357190">
        <w:rPr>
          <w:rFonts w:asciiTheme="majorHAnsi" w:hAnsiTheme="majorHAnsi" w:cstheme="majorHAnsi"/>
          <w:szCs w:val="26"/>
        </w:rPr>
        <w:t>Tài chính</w:t>
      </w:r>
      <w:r w:rsidRPr="00357190">
        <w:rPr>
          <w:rFonts w:asciiTheme="majorHAnsi" w:hAnsiTheme="majorHAnsi" w:cstheme="majorHAnsi"/>
          <w:szCs w:val="26"/>
          <w:lang w:val="vi-VN"/>
        </w:rPr>
        <w:t xml:space="preserve"> </w:t>
      </w:r>
      <w:r w:rsidRPr="00357190">
        <w:rPr>
          <w:rFonts w:asciiTheme="majorHAnsi" w:hAnsiTheme="majorHAnsi" w:cstheme="majorHAnsi"/>
          <w:bCs/>
          <w:iCs/>
          <w:szCs w:val="26"/>
        </w:rPr>
        <w:t>tỉnh Hưng Yên</w:t>
      </w:r>
      <w:r w:rsidRPr="00357190">
        <w:rPr>
          <w:rFonts w:asciiTheme="majorHAnsi" w:hAnsiTheme="majorHAnsi" w:cstheme="majorHAnsi"/>
          <w:szCs w:val="26"/>
          <w:lang w:val="vi-VN"/>
        </w:rPr>
        <w:t xml:space="preserve"> </w:t>
      </w:r>
      <w:r w:rsidRPr="00357190">
        <w:rPr>
          <w:rFonts w:asciiTheme="majorHAnsi" w:hAnsiTheme="majorHAnsi" w:cstheme="majorHAnsi"/>
          <w:szCs w:val="26"/>
        </w:rPr>
        <w:t>cấp l</w:t>
      </w:r>
      <w:r w:rsidRPr="00357190">
        <w:rPr>
          <w:rFonts w:asciiTheme="majorHAnsi" w:hAnsiTheme="majorHAnsi" w:cstheme="majorHAnsi"/>
          <w:szCs w:val="26"/>
          <w:lang w:val="vi-VN"/>
        </w:rPr>
        <w:t xml:space="preserve">ần đầu ngày </w:t>
      </w:r>
      <w:r w:rsidRPr="00357190">
        <w:rPr>
          <w:rFonts w:asciiTheme="majorHAnsi" w:hAnsiTheme="majorHAnsi" w:cstheme="majorHAnsi"/>
          <w:szCs w:val="26"/>
        </w:rPr>
        <w:t>13</w:t>
      </w:r>
      <w:r w:rsidRPr="00357190">
        <w:rPr>
          <w:rFonts w:asciiTheme="majorHAnsi" w:hAnsiTheme="majorHAnsi" w:cstheme="majorHAnsi"/>
          <w:szCs w:val="26"/>
          <w:lang w:val="vi-VN"/>
        </w:rPr>
        <w:t>/</w:t>
      </w:r>
      <w:r w:rsidRPr="00357190">
        <w:rPr>
          <w:rFonts w:asciiTheme="majorHAnsi" w:hAnsiTheme="majorHAnsi" w:cstheme="majorHAnsi"/>
          <w:szCs w:val="26"/>
        </w:rPr>
        <w:t>5</w:t>
      </w:r>
      <w:r w:rsidRPr="00357190">
        <w:rPr>
          <w:rFonts w:asciiTheme="majorHAnsi" w:hAnsiTheme="majorHAnsi" w:cstheme="majorHAnsi"/>
          <w:szCs w:val="26"/>
          <w:lang w:val="vi-VN"/>
        </w:rPr>
        <w:t>/20</w:t>
      </w:r>
      <w:r w:rsidRPr="00357190">
        <w:rPr>
          <w:rFonts w:asciiTheme="majorHAnsi" w:hAnsiTheme="majorHAnsi" w:cstheme="majorHAnsi"/>
          <w:szCs w:val="26"/>
        </w:rPr>
        <w:t>25</w:t>
      </w:r>
      <w:r w:rsidRPr="00357190">
        <w:rPr>
          <w:rFonts w:asciiTheme="majorHAnsi" w:hAnsiTheme="majorHAnsi" w:cstheme="majorHAnsi"/>
          <w:szCs w:val="26"/>
          <w:lang w:val="vi-VN"/>
        </w:rPr>
        <w:t xml:space="preserve">, thay đổi lần thứ </w:t>
      </w:r>
      <w:r w:rsidRPr="00357190">
        <w:rPr>
          <w:rFonts w:asciiTheme="majorHAnsi" w:hAnsiTheme="majorHAnsi" w:cstheme="majorHAnsi"/>
          <w:szCs w:val="26"/>
        </w:rPr>
        <w:t>3</w:t>
      </w:r>
      <w:r w:rsidRPr="00357190">
        <w:rPr>
          <w:rFonts w:asciiTheme="majorHAnsi" w:hAnsiTheme="majorHAnsi" w:cstheme="majorHAnsi"/>
          <w:szCs w:val="26"/>
          <w:lang w:val="vi-VN"/>
        </w:rPr>
        <w:t xml:space="preserve"> ngày </w:t>
      </w:r>
      <w:r w:rsidRPr="00357190">
        <w:rPr>
          <w:rFonts w:asciiTheme="majorHAnsi" w:hAnsiTheme="majorHAnsi" w:cstheme="majorHAnsi"/>
          <w:szCs w:val="26"/>
        </w:rPr>
        <w:t>25/5/2026</w:t>
      </w:r>
      <w:r w:rsidRPr="00357190">
        <w:rPr>
          <w:rFonts w:asciiTheme="majorHAnsi" w:hAnsiTheme="majorHAnsi" w:cstheme="majorHAnsi"/>
          <w:bCs/>
          <w:szCs w:val="26"/>
          <w:lang w:val="vi-VN"/>
        </w:rPr>
        <w:t>;</w:t>
      </w:r>
    </w:p>
    <w:p w14:paraId="54085E00" w14:textId="77777777" w:rsidR="00AC29A0" w:rsidRPr="00357190" w:rsidRDefault="00AC29A0" w:rsidP="00AC29A0">
      <w:pPr>
        <w:ind w:firstLine="709"/>
        <w:rPr>
          <w:rFonts w:asciiTheme="majorHAnsi" w:hAnsiTheme="majorHAnsi" w:cstheme="majorHAnsi"/>
          <w:szCs w:val="26"/>
        </w:rPr>
      </w:pPr>
      <w:r w:rsidRPr="00357190">
        <w:rPr>
          <w:rFonts w:asciiTheme="majorHAnsi" w:hAnsiTheme="majorHAnsi" w:cstheme="majorHAnsi"/>
          <w:bCs/>
          <w:szCs w:val="26"/>
        </w:rPr>
        <w:t xml:space="preserve">- Quyết định </w:t>
      </w:r>
      <w:r w:rsidRPr="00357190">
        <w:rPr>
          <w:rFonts w:asciiTheme="majorHAnsi" w:hAnsiTheme="majorHAnsi" w:cstheme="majorHAnsi"/>
          <w:noProof/>
          <w:szCs w:val="26"/>
          <w:lang w:val="pt-BR"/>
        </w:rPr>
        <w:t>chấp thuận chủ trương đầu tư đồng thời chấp thuận nhà đầu tư số 86/QĐ- UBND cấp lần đầu ngày 02/7/2026 của UBND tỉnh Hưng Yên</w:t>
      </w:r>
      <w:r w:rsidRPr="00357190">
        <w:rPr>
          <w:rFonts w:asciiTheme="majorHAnsi" w:hAnsiTheme="majorHAnsi" w:cstheme="majorHAnsi"/>
          <w:szCs w:val="26"/>
        </w:rPr>
        <w:t>.</w:t>
      </w:r>
    </w:p>
    <w:p w14:paraId="600B0AA1" w14:textId="77777777" w:rsidR="00AC29A0" w:rsidRPr="00357190" w:rsidRDefault="00AC29A0" w:rsidP="00AC29A0">
      <w:pPr>
        <w:pStyle w:val="Heading2"/>
        <w:rPr>
          <w:rFonts w:asciiTheme="majorHAnsi" w:hAnsiTheme="majorHAnsi" w:cstheme="majorHAnsi"/>
          <w:szCs w:val="26"/>
          <w:lang w:val="vi-VN"/>
        </w:rPr>
      </w:pPr>
      <w:bookmarkStart w:id="36" w:name="_Toc236658827"/>
      <w:r w:rsidRPr="00357190">
        <w:rPr>
          <w:rFonts w:asciiTheme="majorHAnsi" w:hAnsiTheme="majorHAnsi" w:cstheme="majorHAnsi"/>
          <w:szCs w:val="26"/>
          <w:lang w:val="vi-VN"/>
        </w:rPr>
        <w:t>2. Tên dự án đầu tư</w:t>
      </w:r>
      <w:bookmarkEnd w:id="36"/>
    </w:p>
    <w:p w14:paraId="22A39A28" w14:textId="77777777" w:rsidR="00AC29A0" w:rsidRPr="00357190" w:rsidRDefault="00AC29A0" w:rsidP="00AC29A0">
      <w:pPr>
        <w:ind w:firstLine="720"/>
        <w:rPr>
          <w:rFonts w:asciiTheme="majorHAnsi" w:hAnsiTheme="majorHAnsi" w:cstheme="majorHAnsi"/>
          <w:b/>
          <w:szCs w:val="26"/>
        </w:rPr>
      </w:pPr>
      <w:r w:rsidRPr="00357190">
        <w:rPr>
          <w:rFonts w:asciiTheme="majorHAnsi" w:hAnsiTheme="majorHAnsi" w:cstheme="majorHAnsi"/>
          <w:b/>
          <w:szCs w:val="26"/>
        </w:rPr>
        <w:t>“</w:t>
      </w:r>
      <w:r w:rsidRPr="00357190">
        <w:rPr>
          <w:rFonts w:asciiTheme="majorHAnsi" w:hAnsiTheme="majorHAnsi" w:cstheme="majorHAnsi"/>
          <w:b/>
          <w:szCs w:val="26"/>
          <w:lang w:val="vi-VN"/>
        </w:rPr>
        <w:t xml:space="preserve"> Dự án đầu tư xây dựng và kinh doanh kết cấu hạ tầng Khu công nghiệp số 10 - Hưng Yên</w:t>
      </w:r>
      <w:r w:rsidRPr="00357190">
        <w:rPr>
          <w:rFonts w:asciiTheme="majorHAnsi" w:hAnsiTheme="majorHAnsi" w:cstheme="majorHAnsi"/>
          <w:b/>
          <w:szCs w:val="26"/>
        </w:rPr>
        <w:t>”</w:t>
      </w:r>
    </w:p>
    <w:p w14:paraId="795DB7EF" w14:textId="77777777" w:rsidR="00AC29A0" w:rsidRPr="00357190" w:rsidRDefault="00AC29A0" w:rsidP="00AC29A0">
      <w:pPr>
        <w:pStyle w:val="Heading2"/>
        <w:rPr>
          <w:rFonts w:asciiTheme="majorHAnsi" w:hAnsiTheme="majorHAnsi" w:cstheme="majorHAnsi"/>
          <w:szCs w:val="26"/>
          <w:lang w:val="vi-VN"/>
        </w:rPr>
      </w:pPr>
      <w:bookmarkStart w:id="37" w:name="_Toc236658828"/>
      <w:r w:rsidRPr="00357190">
        <w:rPr>
          <w:rFonts w:asciiTheme="majorHAnsi" w:hAnsiTheme="majorHAnsi" w:cstheme="majorHAnsi"/>
          <w:szCs w:val="26"/>
          <w:lang w:val="vi-VN"/>
        </w:rPr>
        <w:t>2.</w:t>
      </w:r>
      <w:r w:rsidRPr="00357190">
        <w:rPr>
          <w:rFonts w:asciiTheme="majorHAnsi" w:hAnsiTheme="majorHAnsi" w:cstheme="majorHAnsi"/>
          <w:szCs w:val="26"/>
        </w:rPr>
        <w:t xml:space="preserve">1. </w:t>
      </w:r>
      <w:r w:rsidRPr="00357190">
        <w:rPr>
          <w:rFonts w:asciiTheme="majorHAnsi" w:hAnsiTheme="majorHAnsi" w:cstheme="majorHAnsi"/>
          <w:szCs w:val="26"/>
          <w:lang w:val="vi-VN"/>
        </w:rPr>
        <w:t>Vị trí địa lý của Dự án</w:t>
      </w:r>
      <w:bookmarkEnd w:id="37"/>
    </w:p>
    <w:p w14:paraId="1B665000" w14:textId="77777777" w:rsidR="00AC29A0" w:rsidRPr="00357190" w:rsidRDefault="00AC29A0" w:rsidP="00AC29A0">
      <w:pPr>
        <w:ind w:firstLine="709"/>
        <w:rPr>
          <w:rFonts w:asciiTheme="majorHAnsi" w:hAnsiTheme="majorHAnsi" w:cstheme="majorHAnsi"/>
          <w:bCs/>
          <w:szCs w:val="26"/>
        </w:rPr>
      </w:pPr>
      <w:r w:rsidRPr="00357190">
        <w:rPr>
          <w:rFonts w:asciiTheme="majorHAnsi" w:hAnsiTheme="majorHAnsi" w:cstheme="majorHAnsi"/>
          <w:bCs/>
          <w:szCs w:val="26"/>
        </w:rPr>
        <w:t>Dự án đầu tư xây dựng và kinh doanh kết cấu hạ tầng Khu công nghiệp số 10 - Hưng Yên có vị trí địa lý thuộc địa giới hành chính xã</w:t>
      </w:r>
      <w:r w:rsidRPr="00357190">
        <w:rPr>
          <w:rFonts w:asciiTheme="majorHAnsi" w:hAnsiTheme="majorHAnsi" w:cstheme="majorHAnsi"/>
          <w:szCs w:val="26"/>
        </w:rPr>
        <w:t xml:space="preserve"> Ân Thi, tỉnh Hưng Yên.</w:t>
      </w:r>
    </w:p>
    <w:p w14:paraId="3F17D35C" w14:textId="77777777" w:rsidR="00AC29A0" w:rsidRPr="00357190" w:rsidRDefault="00AC29A0" w:rsidP="00AC29A0">
      <w:pPr>
        <w:ind w:firstLine="720"/>
        <w:rPr>
          <w:rFonts w:asciiTheme="majorHAnsi" w:hAnsiTheme="majorHAnsi" w:cstheme="majorHAnsi"/>
          <w:bCs/>
          <w:szCs w:val="26"/>
        </w:rPr>
      </w:pPr>
      <w:r w:rsidRPr="00357190">
        <w:rPr>
          <w:rFonts w:asciiTheme="majorHAnsi" w:hAnsiTheme="majorHAnsi" w:cstheme="majorHAnsi"/>
          <w:bCs/>
          <w:szCs w:val="26"/>
          <w:lang w:val="vi-VN"/>
        </w:rPr>
        <w:t xml:space="preserve"> Khu đất thực hiện dự án có diện tích </w:t>
      </w:r>
      <w:r w:rsidRPr="00357190">
        <w:rPr>
          <w:rFonts w:asciiTheme="majorHAnsi" w:hAnsiTheme="majorHAnsi" w:cstheme="majorHAnsi"/>
          <w:szCs w:val="26"/>
        </w:rPr>
        <w:t xml:space="preserve">199,62 ha. </w:t>
      </w:r>
    </w:p>
    <w:p w14:paraId="10145594" w14:textId="77777777" w:rsidR="00AC29A0" w:rsidRPr="00357190" w:rsidRDefault="00AC29A0" w:rsidP="00AC29A0">
      <w:pPr>
        <w:ind w:firstLine="709"/>
        <w:contextualSpacing/>
        <w:rPr>
          <w:rFonts w:asciiTheme="majorHAnsi" w:hAnsiTheme="majorHAnsi" w:cstheme="majorHAnsi"/>
          <w:szCs w:val="26"/>
          <w:lang w:val="vi-VN"/>
        </w:rPr>
      </w:pPr>
      <w:r w:rsidRPr="00357190">
        <w:rPr>
          <w:rFonts w:asciiTheme="majorHAnsi" w:hAnsiTheme="majorHAnsi" w:cstheme="majorHAnsi"/>
          <w:szCs w:val="26"/>
          <w:lang w:val="vi-VN"/>
        </w:rPr>
        <w:t>- Vị trí tiếp giáp địa lý của dự án cụ thể như sau:</w:t>
      </w:r>
    </w:p>
    <w:p w14:paraId="7723CA7B" w14:textId="77777777" w:rsidR="00AC29A0" w:rsidRPr="00357190" w:rsidRDefault="00AC29A0" w:rsidP="00AC29A0">
      <w:pPr>
        <w:pStyle w:val="ListParagraph"/>
        <w:numPr>
          <w:ilvl w:val="0"/>
          <w:numId w:val="24"/>
        </w:numPr>
        <w:tabs>
          <w:tab w:val="left" w:pos="851"/>
        </w:tabs>
        <w:ind w:left="567" w:firstLine="0"/>
        <w:jc w:val="left"/>
        <w:rPr>
          <w:rFonts w:asciiTheme="majorHAnsi" w:hAnsiTheme="majorHAnsi" w:cstheme="majorHAnsi"/>
          <w:szCs w:val="26"/>
          <w:lang w:val="pt-BR"/>
        </w:rPr>
      </w:pPr>
      <w:r w:rsidRPr="00357190">
        <w:rPr>
          <w:rFonts w:asciiTheme="majorHAnsi" w:hAnsiTheme="majorHAnsi" w:cstheme="majorHAnsi"/>
          <w:szCs w:val="26"/>
          <w:lang w:val="pt-BR"/>
        </w:rPr>
        <w:t>Phía Tây Bắc giáp đường Quốc lộ 38 và đường tránh Quang Vinh;</w:t>
      </w:r>
    </w:p>
    <w:p w14:paraId="331BC7F8" w14:textId="77777777" w:rsidR="00AC29A0" w:rsidRPr="00357190" w:rsidRDefault="00AC29A0" w:rsidP="00AC29A0">
      <w:pPr>
        <w:pStyle w:val="ListParagraph"/>
        <w:numPr>
          <w:ilvl w:val="0"/>
          <w:numId w:val="24"/>
        </w:numPr>
        <w:tabs>
          <w:tab w:val="left" w:pos="851"/>
        </w:tabs>
        <w:ind w:left="567" w:firstLine="0"/>
        <w:jc w:val="left"/>
        <w:rPr>
          <w:rFonts w:asciiTheme="majorHAnsi" w:hAnsiTheme="majorHAnsi" w:cstheme="majorHAnsi"/>
          <w:szCs w:val="26"/>
          <w:lang w:val="pt-BR"/>
        </w:rPr>
      </w:pPr>
      <w:r w:rsidRPr="00357190">
        <w:rPr>
          <w:rFonts w:asciiTheme="majorHAnsi" w:hAnsiTheme="majorHAnsi" w:cstheme="majorHAnsi"/>
          <w:szCs w:val="26"/>
          <w:lang w:val="pt-BR"/>
        </w:rPr>
        <w:t>Phía Tây Nam giáp đường ĐT.376 và đất quy hoạch khu dân cư;</w:t>
      </w:r>
    </w:p>
    <w:p w14:paraId="4BD35587" w14:textId="77777777" w:rsidR="00AC29A0" w:rsidRPr="00357190" w:rsidRDefault="00AC29A0" w:rsidP="00AC29A0">
      <w:pPr>
        <w:pStyle w:val="ListParagraph"/>
        <w:numPr>
          <w:ilvl w:val="0"/>
          <w:numId w:val="24"/>
        </w:numPr>
        <w:tabs>
          <w:tab w:val="left" w:pos="851"/>
        </w:tabs>
        <w:ind w:left="567" w:firstLine="0"/>
        <w:jc w:val="left"/>
        <w:rPr>
          <w:rFonts w:asciiTheme="majorHAnsi" w:hAnsiTheme="majorHAnsi" w:cstheme="majorHAnsi"/>
          <w:szCs w:val="26"/>
          <w:lang w:val="pt-BR"/>
        </w:rPr>
      </w:pPr>
      <w:r w:rsidRPr="00357190">
        <w:rPr>
          <w:rFonts w:asciiTheme="majorHAnsi" w:hAnsiTheme="majorHAnsi" w:cstheme="majorHAnsi"/>
          <w:szCs w:val="26"/>
          <w:lang w:val="pt-BR"/>
        </w:rPr>
        <w:t>Phía Đông Bắc giáp đất quy hoạch khu dân cư và đường Tân Phúc – Võng Phan;</w:t>
      </w:r>
    </w:p>
    <w:p w14:paraId="1A5918BE" w14:textId="77777777" w:rsidR="00AC29A0" w:rsidRPr="00357190" w:rsidRDefault="00AC29A0" w:rsidP="00AC29A0">
      <w:pPr>
        <w:ind w:firstLine="567"/>
        <w:rPr>
          <w:rFonts w:asciiTheme="majorHAnsi" w:hAnsiTheme="majorHAnsi" w:cstheme="majorHAnsi"/>
          <w:szCs w:val="26"/>
          <w:lang w:val="pt-BR"/>
        </w:rPr>
      </w:pPr>
      <w:r w:rsidRPr="00357190">
        <w:rPr>
          <w:rFonts w:asciiTheme="majorHAnsi" w:hAnsiTheme="majorHAnsi" w:cstheme="majorHAnsi"/>
          <w:szCs w:val="26"/>
          <w:lang w:val="pt-BR"/>
        </w:rPr>
        <w:t>+ Phía Đông Nam giáp đường quy hoạch</w:t>
      </w:r>
    </w:p>
    <w:p w14:paraId="744E93E9" w14:textId="77777777" w:rsidR="00AC29A0" w:rsidRPr="00357190" w:rsidRDefault="00AC29A0" w:rsidP="00AC29A0">
      <w:pPr>
        <w:ind w:firstLine="567"/>
        <w:rPr>
          <w:rFonts w:asciiTheme="majorHAnsi" w:hAnsiTheme="majorHAnsi" w:cstheme="majorHAnsi"/>
          <w:szCs w:val="26"/>
          <w:lang w:val="pt-BR"/>
        </w:rPr>
      </w:pPr>
    </w:p>
    <w:p w14:paraId="183C5295" w14:textId="77777777" w:rsidR="00AC29A0" w:rsidRPr="00357190" w:rsidRDefault="00AC29A0" w:rsidP="00AC29A0">
      <w:pPr>
        <w:ind w:firstLine="567"/>
        <w:rPr>
          <w:rFonts w:asciiTheme="majorHAnsi" w:hAnsiTheme="majorHAnsi" w:cstheme="majorHAnsi"/>
          <w:szCs w:val="26"/>
          <w:lang w:val="pt-BR"/>
        </w:rPr>
      </w:pPr>
    </w:p>
    <w:p w14:paraId="233E99A7" w14:textId="5D38E9CE" w:rsidR="00AC29A0" w:rsidRPr="00357190" w:rsidRDefault="00AC29A0">
      <w:pPr>
        <w:spacing w:line="240" w:lineRule="auto"/>
        <w:jc w:val="left"/>
        <w:rPr>
          <w:rFonts w:asciiTheme="majorHAnsi" w:hAnsiTheme="majorHAnsi" w:cstheme="majorHAnsi"/>
          <w:szCs w:val="26"/>
          <w:lang w:val="pt-BR"/>
        </w:rPr>
      </w:pPr>
      <w:r w:rsidRPr="00357190">
        <w:rPr>
          <w:rFonts w:asciiTheme="majorHAnsi" w:hAnsiTheme="majorHAnsi" w:cstheme="majorHAnsi"/>
          <w:szCs w:val="26"/>
          <w:lang w:val="pt-BR"/>
        </w:rPr>
        <w:br w:type="page"/>
      </w:r>
    </w:p>
    <w:p w14:paraId="6B6E6F35" w14:textId="16E08C24" w:rsidR="00AC29A0" w:rsidRPr="00357190" w:rsidRDefault="00AC29A0" w:rsidP="00AC29A0">
      <w:pPr>
        <w:ind w:firstLine="567"/>
        <w:rPr>
          <w:rFonts w:asciiTheme="majorHAnsi" w:hAnsiTheme="majorHAnsi" w:cstheme="majorHAnsi"/>
          <w:szCs w:val="26"/>
        </w:rPr>
        <w:sectPr w:rsidR="00AC29A0" w:rsidRPr="00357190" w:rsidSect="003C149E">
          <w:pgSz w:w="11909" w:h="16834" w:code="9"/>
          <w:pgMar w:top="1135" w:right="1134" w:bottom="851" w:left="1701" w:header="284" w:footer="209" w:gutter="0"/>
          <w:cols w:space="720"/>
          <w:docGrid w:linePitch="360"/>
        </w:sectPr>
      </w:pPr>
    </w:p>
    <w:p w14:paraId="32B72A26" w14:textId="1B637FC3" w:rsidR="00AC51F0" w:rsidRPr="00357190" w:rsidRDefault="0035201C" w:rsidP="001F7B0B">
      <w:pPr>
        <w:jc w:val="center"/>
        <w:rPr>
          <w:rFonts w:asciiTheme="majorHAnsi" w:hAnsiTheme="majorHAnsi" w:cstheme="majorHAnsi"/>
          <w:szCs w:val="26"/>
          <w:lang w:val="pt-BR"/>
        </w:rPr>
      </w:pPr>
      <w:bookmarkStart w:id="38" w:name="_Hlk133308306"/>
      <w:bookmarkEnd w:id="1"/>
      <w:bookmarkEnd w:id="2"/>
      <w:bookmarkEnd w:id="3"/>
      <w:bookmarkEnd w:id="4"/>
      <w:bookmarkEnd w:id="5"/>
      <w:r w:rsidRPr="00357190">
        <w:rPr>
          <w:rFonts w:asciiTheme="majorHAnsi" w:hAnsiTheme="majorHAnsi" w:cstheme="majorHAnsi"/>
          <w:noProof/>
          <w:szCs w:val="26"/>
        </w:rPr>
        <w:lastRenderedPageBreak/>
        <mc:AlternateContent>
          <mc:Choice Requires="wpg">
            <w:drawing>
              <wp:anchor distT="0" distB="0" distL="114300" distR="114300" simplePos="0" relativeHeight="251776512" behindDoc="0" locked="0" layoutInCell="1" allowOverlap="1" wp14:anchorId="53290F04" wp14:editId="0BC3E996">
                <wp:simplePos x="0" y="0"/>
                <wp:positionH relativeFrom="column">
                  <wp:posOffset>1203960</wp:posOffset>
                </wp:positionH>
                <wp:positionV relativeFrom="paragraph">
                  <wp:posOffset>235585</wp:posOffset>
                </wp:positionV>
                <wp:extent cx="6680835" cy="5461635"/>
                <wp:effectExtent l="0" t="0" r="5715" b="5715"/>
                <wp:wrapNone/>
                <wp:docPr id="5" name="Group 5"/>
                <wp:cNvGraphicFramePr/>
                <a:graphic xmlns:a="http://schemas.openxmlformats.org/drawingml/2006/main">
                  <a:graphicData uri="http://schemas.microsoft.com/office/word/2010/wordprocessingGroup">
                    <wpg:wgp>
                      <wpg:cNvGrpSpPr/>
                      <wpg:grpSpPr>
                        <a:xfrm>
                          <a:off x="0" y="0"/>
                          <a:ext cx="6680835" cy="5461635"/>
                          <a:chOff x="0" y="0"/>
                          <a:chExt cx="6680835" cy="5461635"/>
                        </a:xfrm>
                      </wpg:grpSpPr>
                      <wps:wsp>
                        <wps:cNvPr id="7" name="Speech Bubble: Rectangle 42"/>
                        <wps:cNvSpPr/>
                        <wps:spPr>
                          <a:xfrm>
                            <a:off x="4219575" y="314325"/>
                            <a:ext cx="1581150" cy="541655"/>
                          </a:xfrm>
                          <a:prstGeom prst="wedgeRectCallout">
                            <a:avLst>
                              <a:gd name="adj1" fmla="val -64428"/>
                              <a:gd name="adj2" fmla="val 277307"/>
                            </a:avLst>
                          </a:prstGeom>
                          <a:ln>
                            <a:noFill/>
                          </a:ln>
                        </wps:spPr>
                        <wps:style>
                          <a:lnRef idx="2">
                            <a:schemeClr val="accent6"/>
                          </a:lnRef>
                          <a:fillRef idx="1">
                            <a:schemeClr val="lt1"/>
                          </a:fillRef>
                          <a:effectRef idx="0">
                            <a:schemeClr val="accent6"/>
                          </a:effectRef>
                          <a:fontRef idx="minor">
                            <a:schemeClr val="dk1"/>
                          </a:fontRef>
                        </wps:style>
                        <wps:txbx>
                          <w:txbxContent>
                            <w:p w14:paraId="2172C262" w14:textId="77777777" w:rsidR="00214F56" w:rsidRDefault="00214F56" w:rsidP="0035201C">
                              <w:pPr>
                                <w:spacing w:line="240" w:lineRule="auto"/>
                                <w:jc w:val="center"/>
                              </w:pPr>
                              <w:r>
                                <w:t xml:space="preserve">Kênh T6 Trạm bơm Tam Đô hiện trạng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peech Bubble: Rectangle 42"/>
                        <wps:cNvSpPr/>
                        <wps:spPr>
                          <a:xfrm>
                            <a:off x="0" y="2057400"/>
                            <a:ext cx="1318260" cy="541655"/>
                          </a:xfrm>
                          <a:prstGeom prst="wedgeRectCallout">
                            <a:avLst>
                              <a:gd name="adj1" fmla="val 122005"/>
                              <a:gd name="adj2" fmla="val 30208"/>
                            </a:avLst>
                          </a:prstGeom>
                          <a:ln>
                            <a:noFill/>
                          </a:ln>
                        </wps:spPr>
                        <wps:style>
                          <a:lnRef idx="2">
                            <a:schemeClr val="accent6"/>
                          </a:lnRef>
                          <a:fillRef idx="1">
                            <a:schemeClr val="lt1"/>
                          </a:fillRef>
                          <a:effectRef idx="0">
                            <a:schemeClr val="accent6"/>
                          </a:effectRef>
                          <a:fontRef idx="minor">
                            <a:schemeClr val="dk1"/>
                          </a:fontRef>
                        </wps:style>
                        <wps:txbx>
                          <w:txbxContent>
                            <w:p w14:paraId="3EFD9A75" w14:textId="77777777" w:rsidR="00214F56" w:rsidRDefault="00214F56" w:rsidP="0035201C">
                              <w:pPr>
                                <w:spacing w:line="240" w:lineRule="auto"/>
                                <w:jc w:val="center"/>
                              </w:pPr>
                              <w:r>
                                <w:t>Khu dân cư thôn Đỗ Thượng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peech Bubble: Rectangle 42"/>
                        <wps:cNvSpPr/>
                        <wps:spPr>
                          <a:xfrm>
                            <a:off x="1600200" y="0"/>
                            <a:ext cx="1318260" cy="541655"/>
                          </a:xfrm>
                          <a:prstGeom prst="wedgeRectCallout">
                            <a:avLst>
                              <a:gd name="adj1" fmla="val 92162"/>
                              <a:gd name="adj2" fmla="val 20393"/>
                            </a:avLst>
                          </a:prstGeom>
                          <a:ln>
                            <a:noFill/>
                          </a:ln>
                        </wps:spPr>
                        <wps:style>
                          <a:lnRef idx="2">
                            <a:schemeClr val="accent6"/>
                          </a:lnRef>
                          <a:fillRef idx="1">
                            <a:schemeClr val="lt1"/>
                          </a:fillRef>
                          <a:effectRef idx="0">
                            <a:schemeClr val="accent6"/>
                          </a:effectRef>
                          <a:fontRef idx="minor">
                            <a:schemeClr val="dk1"/>
                          </a:fontRef>
                        </wps:style>
                        <wps:txbx>
                          <w:txbxContent>
                            <w:p w14:paraId="0A26EC2F" w14:textId="77777777" w:rsidR="00214F56" w:rsidRDefault="00214F56" w:rsidP="0035201C">
                              <w:pPr>
                                <w:spacing w:line="240" w:lineRule="auto"/>
                                <w:jc w:val="center"/>
                              </w:pPr>
                              <w:r>
                                <w:t>Khu dân cư thôn Phúc Tá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Speech Bubble: Rectangle 42"/>
                        <wps:cNvSpPr/>
                        <wps:spPr>
                          <a:xfrm>
                            <a:off x="5362575" y="3829050"/>
                            <a:ext cx="1318260" cy="541655"/>
                          </a:xfrm>
                          <a:prstGeom prst="wedgeRectCallout">
                            <a:avLst>
                              <a:gd name="adj1" fmla="val -128029"/>
                              <a:gd name="adj2" fmla="val -122904"/>
                            </a:avLst>
                          </a:prstGeom>
                          <a:ln>
                            <a:noFill/>
                          </a:ln>
                        </wps:spPr>
                        <wps:style>
                          <a:lnRef idx="2">
                            <a:schemeClr val="accent6"/>
                          </a:lnRef>
                          <a:fillRef idx="1">
                            <a:schemeClr val="lt1"/>
                          </a:fillRef>
                          <a:effectRef idx="0">
                            <a:schemeClr val="accent6"/>
                          </a:effectRef>
                          <a:fontRef idx="minor">
                            <a:schemeClr val="dk1"/>
                          </a:fontRef>
                        </wps:style>
                        <wps:txbx>
                          <w:txbxContent>
                            <w:p w14:paraId="284D44E5" w14:textId="77777777" w:rsidR="00214F56" w:rsidRDefault="00214F56" w:rsidP="0035201C">
                              <w:pPr>
                                <w:spacing w:line="240" w:lineRule="auto"/>
                                <w:jc w:val="center"/>
                              </w:pPr>
                              <w:r>
                                <w:t>Khu dân cư thôn Đỗ Xuyên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peech Bubble: Rectangle 42"/>
                        <wps:cNvSpPr/>
                        <wps:spPr>
                          <a:xfrm>
                            <a:off x="590550" y="4743450"/>
                            <a:ext cx="1318260" cy="541655"/>
                          </a:xfrm>
                          <a:prstGeom prst="wedgeRectCallout">
                            <a:avLst>
                              <a:gd name="adj1" fmla="val 122005"/>
                              <a:gd name="adj2" fmla="val -60089"/>
                            </a:avLst>
                          </a:prstGeom>
                          <a:ln>
                            <a:noFill/>
                          </a:ln>
                        </wps:spPr>
                        <wps:style>
                          <a:lnRef idx="2">
                            <a:schemeClr val="accent6"/>
                          </a:lnRef>
                          <a:fillRef idx="1">
                            <a:schemeClr val="lt1"/>
                          </a:fillRef>
                          <a:effectRef idx="0">
                            <a:schemeClr val="accent6"/>
                          </a:effectRef>
                          <a:fontRef idx="minor">
                            <a:schemeClr val="dk1"/>
                          </a:fontRef>
                        </wps:style>
                        <wps:txbx>
                          <w:txbxContent>
                            <w:p w14:paraId="675FC85A" w14:textId="77777777" w:rsidR="00214F56" w:rsidRDefault="00214F56" w:rsidP="0035201C">
                              <w:pPr>
                                <w:spacing w:line="240" w:lineRule="auto"/>
                                <w:jc w:val="center"/>
                              </w:pPr>
                              <w:r>
                                <w:t>Khu dân cư thôn An Đạm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Speech Bubble: Rectangle 42"/>
                        <wps:cNvSpPr/>
                        <wps:spPr>
                          <a:xfrm>
                            <a:off x="3981450" y="5086350"/>
                            <a:ext cx="1318260" cy="375285"/>
                          </a:xfrm>
                          <a:prstGeom prst="wedgeRectCallout">
                            <a:avLst>
                              <a:gd name="adj1" fmla="val -109089"/>
                              <a:gd name="adj2" fmla="val -119643"/>
                            </a:avLst>
                          </a:prstGeom>
                          <a:ln>
                            <a:noFill/>
                          </a:ln>
                        </wps:spPr>
                        <wps:style>
                          <a:lnRef idx="2">
                            <a:schemeClr val="accent6"/>
                          </a:lnRef>
                          <a:fillRef idx="1">
                            <a:schemeClr val="lt1"/>
                          </a:fillRef>
                          <a:effectRef idx="0">
                            <a:schemeClr val="accent6"/>
                          </a:effectRef>
                          <a:fontRef idx="minor">
                            <a:schemeClr val="dk1"/>
                          </a:fontRef>
                        </wps:style>
                        <wps:txbx>
                          <w:txbxContent>
                            <w:p w14:paraId="78F5F589" w14:textId="77777777" w:rsidR="00214F56" w:rsidRDefault="00214F56" w:rsidP="0035201C">
                              <w:pPr>
                                <w:spacing w:line="240" w:lineRule="auto"/>
                                <w:jc w:val="center"/>
                              </w:pPr>
                              <w:r>
                                <w:t>Sông Cửu 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Speech Bubble: Rectangle 42"/>
                        <wps:cNvSpPr/>
                        <wps:spPr>
                          <a:xfrm>
                            <a:off x="3771900" y="3819525"/>
                            <a:ext cx="944245" cy="462915"/>
                          </a:xfrm>
                          <a:prstGeom prst="wedgeRectCallout">
                            <a:avLst>
                              <a:gd name="adj1" fmla="val -141195"/>
                              <a:gd name="adj2" fmla="val -38030"/>
                            </a:avLst>
                          </a:prstGeom>
                          <a:ln>
                            <a:noFill/>
                          </a:ln>
                        </wps:spPr>
                        <wps:style>
                          <a:lnRef idx="2">
                            <a:schemeClr val="accent6"/>
                          </a:lnRef>
                          <a:fillRef idx="1">
                            <a:schemeClr val="lt1"/>
                          </a:fillRef>
                          <a:effectRef idx="0">
                            <a:schemeClr val="accent6"/>
                          </a:effectRef>
                          <a:fontRef idx="minor">
                            <a:schemeClr val="dk1"/>
                          </a:fontRef>
                        </wps:style>
                        <wps:txbx>
                          <w:txbxContent>
                            <w:p w14:paraId="4B76BE0C" w14:textId="77777777" w:rsidR="00214F56" w:rsidRDefault="00214F56" w:rsidP="0035201C">
                              <w:pPr>
                                <w:spacing w:line="240" w:lineRule="auto"/>
                                <w:jc w:val="center"/>
                              </w:pPr>
                              <w:r>
                                <w:t>Điểm xả nước thải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Speech Bubble: Rectangle 42"/>
                        <wps:cNvSpPr/>
                        <wps:spPr>
                          <a:xfrm>
                            <a:off x="1428750" y="1476375"/>
                            <a:ext cx="1318260" cy="541655"/>
                          </a:xfrm>
                          <a:prstGeom prst="wedgeRectCallout">
                            <a:avLst>
                              <a:gd name="adj1" fmla="val 92162"/>
                              <a:gd name="adj2" fmla="val 20393"/>
                            </a:avLst>
                          </a:prstGeom>
                          <a:ln>
                            <a:noFill/>
                          </a:ln>
                        </wps:spPr>
                        <wps:style>
                          <a:lnRef idx="2">
                            <a:schemeClr val="accent6"/>
                          </a:lnRef>
                          <a:fillRef idx="1">
                            <a:schemeClr val="lt1"/>
                          </a:fillRef>
                          <a:effectRef idx="0">
                            <a:schemeClr val="accent6"/>
                          </a:effectRef>
                          <a:fontRef idx="minor">
                            <a:schemeClr val="dk1"/>
                          </a:fontRef>
                        </wps:style>
                        <wps:txbx>
                          <w:txbxContent>
                            <w:p w14:paraId="48F64D6A" w14:textId="77777777" w:rsidR="00214F56" w:rsidRDefault="00214F56" w:rsidP="0035201C">
                              <w:pPr>
                                <w:spacing w:line="240" w:lineRule="auto"/>
                                <w:jc w:val="center"/>
                              </w:pPr>
                              <w:r>
                                <w:t>Bãi rác thôn Phúc Tá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Speech Bubble: Rectangle 42"/>
                        <wps:cNvSpPr/>
                        <wps:spPr>
                          <a:xfrm>
                            <a:off x="3733800" y="4438650"/>
                            <a:ext cx="1316355" cy="462915"/>
                          </a:xfrm>
                          <a:prstGeom prst="wedgeRectCallout">
                            <a:avLst>
                              <a:gd name="adj1" fmla="val -111864"/>
                              <a:gd name="adj2" fmla="val -133068"/>
                            </a:avLst>
                          </a:prstGeom>
                          <a:ln>
                            <a:noFill/>
                          </a:ln>
                        </wps:spPr>
                        <wps:style>
                          <a:lnRef idx="2">
                            <a:schemeClr val="accent6"/>
                          </a:lnRef>
                          <a:fillRef idx="1">
                            <a:schemeClr val="lt1"/>
                          </a:fillRef>
                          <a:effectRef idx="0">
                            <a:schemeClr val="accent6"/>
                          </a:effectRef>
                          <a:fontRef idx="minor">
                            <a:schemeClr val="dk1"/>
                          </a:fontRef>
                        </wps:style>
                        <wps:txbx>
                          <w:txbxContent>
                            <w:p w14:paraId="4BC20819" w14:textId="77777777" w:rsidR="00214F56" w:rsidRDefault="00214F56" w:rsidP="0035201C">
                              <w:pPr>
                                <w:spacing w:line="240" w:lineRule="auto"/>
                                <w:jc w:val="center"/>
                              </w:pPr>
                              <w:r>
                                <w:t>Kênh T6 trạm bơm Tam Đô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3290F04" id="Group 5" o:spid="_x0000_s1026" style="position:absolute;left:0;text-align:left;margin-left:94.8pt;margin-top:18.55pt;width:526.05pt;height:430.05pt;z-index:251776512" coordsize="66808,5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7" type="#_x0000_t61" style="position:absolute;left:42195;top:3143;width:15812;height:5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" adj="-3116,70698" fillcolor="white [3201]" stroked="f" strokeweight="2pt">
                  <v:textbox>
                    <w:txbxContent>
                      <w:p w14:paraId="2172C262" w14:textId="77777777" w:rsidR="00214F56" w:rsidRDefault="00214F56" w:rsidP="0035201C">
                        <w:pPr>
                          <w:spacing w:line="240" w:lineRule="auto"/>
                          <w:jc w:val="center"/>
                        </w:pPr>
                        <w:r>
                          <w:t xml:space="preserve">Kênh T6 Trạm bơm Tam Đô hiện trạng </w:t>
                        </w:r>
                      </w:p>
                    </w:txbxContent>
                  </v:textbox>
                </v:shape>
                <v:shape id="_x0000_s1028" type="#_x0000_t61" style="position:absolute;top:20574;width:13182;height:5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" adj="37153,17325" fillcolor="white [3201]" stroked="f" strokeweight="2pt">
                  <v:textbox>
                    <w:txbxContent>
                      <w:p w14:paraId="3EFD9A75" w14:textId="77777777" w:rsidR="00214F56" w:rsidRDefault="00214F56" w:rsidP="0035201C">
                        <w:pPr>
                          <w:spacing w:line="240" w:lineRule="auto"/>
                          <w:jc w:val="center"/>
                        </w:pPr>
                        <w:r>
                          <w:t>Khu dân cư thôn Đỗ Thượng</w:t>
                        </w:r>
                      </w:p>
                    </w:txbxContent>
                  </v:textbox>
                </v:shape>
                <v:shape id="_x0000_s1029" type="#_x0000_t61" style="position:absolute;left:16002;width:13182;height:5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" adj="30707,15205" fillcolor="white [3201]" stroked="f" strokeweight="2pt">
                  <v:textbox>
                    <w:txbxContent>
                      <w:p w14:paraId="0A26EC2F" w14:textId="77777777" w:rsidR="00214F56" w:rsidRDefault="00214F56" w:rsidP="0035201C">
                        <w:pPr>
                          <w:spacing w:line="240" w:lineRule="auto"/>
                          <w:jc w:val="center"/>
                        </w:pPr>
                        <w:r>
                          <w:t>Khu dân cư thôn Phúc Tá</w:t>
                        </w:r>
                      </w:p>
                    </w:txbxContent>
                  </v:textbox>
                </v:shape>
                <v:shape id="_x0000_s1030" type="#_x0000_t61" style="position:absolute;left:53625;top:38290;width:13183;height:5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" adj="-16854,-15747" fillcolor="white [3201]" stroked="f" strokeweight="2pt">
                  <v:textbox>
                    <w:txbxContent>
                      <w:p w14:paraId="284D44E5" w14:textId="77777777" w:rsidR="00214F56" w:rsidRDefault="00214F56" w:rsidP="0035201C">
                        <w:pPr>
                          <w:spacing w:line="240" w:lineRule="auto"/>
                          <w:jc w:val="center"/>
                        </w:pPr>
                        <w:r>
                          <w:t>Khu dân cư thôn Đỗ Xuyên</w:t>
                        </w:r>
                      </w:p>
                    </w:txbxContent>
                  </v:textbox>
                </v:shape>
                <v:shape id="_x0000_s1031" type="#_x0000_t61" style="position:absolute;left:5905;top:47434;width:13183;height:5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" adj="37153,-2179" fillcolor="white [3201]" stroked="f" strokeweight="2pt">
                  <v:textbox>
                    <w:txbxContent>
                      <w:p w14:paraId="675FC85A" w14:textId="77777777" w:rsidR="00214F56" w:rsidRDefault="00214F56" w:rsidP="0035201C">
                        <w:pPr>
                          <w:spacing w:line="240" w:lineRule="auto"/>
                          <w:jc w:val="center"/>
                        </w:pPr>
                        <w:r>
                          <w:t>Khu dân cư thôn An Đạm</w:t>
                        </w:r>
                      </w:p>
                    </w:txbxContent>
                  </v:textbox>
                </v:shape>
                <v:shape id="_x0000_s1032" type="#_x0000_t61" style="position:absolute;left:39814;top:50863;width:13183;height:3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" adj="-12763,-15043" fillcolor="white [3201]" stroked="f" strokeweight="2pt">
                  <v:textbox>
                    <w:txbxContent>
                      <w:p w14:paraId="78F5F589" w14:textId="77777777" w:rsidR="00214F56" w:rsidRDefault="00214F56" w:rsidP="0035201C">
                        <w:pPr>
                          <w:spacing w:line="240" w:lineRule="auto"/>
                          <w:jc w:val="center"/>
                        </w:pPr>
                        <w:r>
                          <w:t>Sông Cửu An</w:t>
                        </w:r>
                      </w:p>
                    </w:txbxContent>
                  </v:textbox>
                </v:shape>
                <v:shape id="_x0000_s1033" type="#_x0000_t61" style="position:absolute;left:37719;top:38195;width:9442;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" adj="-19698,2586" fillcolor="white [3201]" stroked="f" strokeweight="2pt">
                  <v:textbox>
                    <w:txbxContent>
                      <w:p w14:paraId="4B76BE0C" w14:textId="77777777" w:rsidR="00214F56" w:rsidRDefault="00214F56" w:rsidP="0035201C">
                        <w:pPr>
                          <w:spacing w:line="240" w:lineRule="auto"/>
                          <w:jc w:val="center"/>
                        </w:pPr>
                        <w:r>
                          <w:t>Điểm xả nước thải</w:t>
                        </w:r>
                      </w:p>
                    </w:txbxContent>
                  </v:textbox>
                </v:shape>
                <v:shape id="_x0000_s1034" type="#_x0000_t61" style="position:absolute;left:14287;top:14763;width:13183;height:5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" adj="30707,15205" fillcolor="white [3201]" stroked="f" strokeweight="2pt">
                  <v:textbox>
                    <w:txbxContent>
                      <w:p w14:paraId="48F64D6A" w14:textId="77777777" w:rsidR="00214F56" w:rsidRDefault="00214F56" w:rsidP="0035201C">
                        <w:pPr>
                          <w:spacing w:line="240" w:lineRule="auto"/>
                          <w:jc w:val="center"/>
                        </w:pPr>
                        <w:r>
                          <w:t>Bãi rác thôn Phúc Tá</w:t>
                        </w:r>
                      </w:p>
                    </w:txbxContent>
                  </v:textbox>
                </v:shape>
                <v:shape id="_x0000_s1035" type="#_x0000_t61" style="position:absolute;left:37338;top:44386;width:13163;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" adj="-13363,-17943" fillcolor="white [3201]" stroked="f" strokeweight="2pt">
                  <v:textbox>
                    <w:txbxContent>
                      <w:p w14:paraId="4BC20819" w14:textId="77777777" w:rsidR="00214F56" w:rsidRDefault="00214F56" w:rsidP="0035201C">
                        <w:pPr>
                          <w:spacing w:line="240" w:lineRule="auto"/>
                          <w:jc w:val="center"/>
                        </w:pPr>
                        <w:r>
                          <w:t>Kênh T6 trạm bơm Tam Đô</w:t>
                        </w:r>
                      </w:p>
                    </w:txbxContent>
                  </v:textbox>
                </v:shape>
              </v:group>
            </w:pict>
          </mc:Fallback>
        </mc:AlternateContent>
      </w:r>
      <w:r w:rsidR="00F76FF9" w:rsidRPr="00357190">
        <w:rPr>
          <w:rFonts w:asciiTheme="majorHAnsi" w:hAnsiTheme="majorHAnsi" w:cstheme="majorHAnsi"/>
          <w:noProof/>
          <w:szCs w:val="26"/>
        </w:rPr>
        <w:drawing>
          <wp:inline distT="0" distB="0" distL="0" distR="0" wp14:anchorId="1C5F14B5" wp14:editId="4A956F9B">
            <wp:extent cx="9887687" cy="5947576"/>
            <wp:effectExtent l="0" t="0" r="0" b="0"/>
            <wp:docPr id="277245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45356" name=""/>
                    <pic:cNvPicPr/>
                  </pic:nvPicPr>
                  <pic:blipFill>
                    <a:blip r:embed="rId12"/>
                    <a:stretch>
                      <a:fillRect/>
                    </a:stretch>
                  </pic:blipFill>
                  <pic:spPr>
                    <a:xfrm>
                      <a:off x="0" y="0"/>
                      <a:ext cx="9915157" cy="5964099"/>
                    </a:xfrm>
                    <a:prstGeom prst="rect">
                      <a:avLst/>
                    </a:prstGeom>
                  </pic:spPr>
                </pic:pic>
              </a:graphicData>
            </a:graphic>
          </wp:inline>
        </w:drawing>
      </w:r>
    </w:p>
    <w:p w14:paraId="7181F982" w14:textId="037DF01C" w:rsidR="00F76FF9" w:rsidRPr="00357190" w:rsidRDefault="004A2FFB" w:rsidP="004A2FFB">
      <w:pPr>
        <w:pStyle w:val="Caption"/>
        <w:rPr>
          <w:b/>
          <w:bCs/>
          <w:color w:val="auto"/>
        </w:rPr>
        <w:sectPr w:rsidR="00F76FF9" w:rsidRPr="00357190" w:rsidSect="00AC29A0">
          <w:footerReference w:type="default" r:id="rId13"/>
          <w:pgSz w:w="16840" w:h="11907" w:orient="landscape" w:code="9"/>
          <w:pgMar w:top="709" w:right="1022" w:bottom="1021" w:left="1134" w:header="284" w:footer="335" w:gutter="0"/>
          <w:cols w:space="720"/>
          <w:docGrid w:linePitch="360"/>
        </w:sectPr>
      </w:pPr>
      <w:bookmarkStart w:id="39" w:name="_Toc159924244"/>
      <w:bookmarkStart w:id="40" w:name="_Toc205194323"/>
      <w:bookmarkStart w:id="41" w:name="_Toc236658989"/>
      <w:r w:rsidRPr="00357190">
        <w:rPr>
          <w:b/>
          <w:bCs/>
          <w:color w:val="auto"/>
        </w:rPr>
        <w:t xml:space="preserve">Hình 1. </w:t>
      </w:r>
      <w:r w:rsidRPr="00357190">
        <w:rPr>
          <w:b/>
          <w:bCs/>
          <w:color w:val="auto"/>
        </w:rPr>
        <w:fldChar w:fldCharType="begin"/>
      </w:r>
      <w:r w:rsidRPr="00357190">
        <w:rPr>
          <w:b/>
          <w:bCs/>
          <w:color w:val="auto"/>
        </w:rPr>
        <w:instrText xml:space="preserve"> SEQ Hình_1. \* ARABIC </w:instrText>
      </w:r>
      <w:r w:rsidRPr="00357190">
        <w:rPr>
          <w:b/>
          <w:bCs/>
          <w:color w:val="auto"/>
        </w:rPr>
        <w:fldChar w:fldCharType="separate"/>
      </w:r>
      <w:r w:rsidR="00214F56">
        <w:rPr>
          <w:b/>
          <w:bCs/>
          <w:noProof/>
          <w:color w:val="auto"/>
        </w:rPr>
        <w:t>1</w:t>
      </w:r>
      <w:r w:rsidRPr="00357190">
        <w:rPr>
          <w:b/>
          <w:bCs/>
          <w:color w:val="auto"/>
        </w:rPr>
        <w:fldChar w:fldCharType="end"/>
      </w:r>
      <w:r w:rsidRPr="00357190">
        <w:rPr>
          <w:b/>
          <w:bCs/>
          <w:color w:val="auto"/>
          <w:lang w:val="en-US"/>
        </w:rPr>
        <w:t xml:space="preserve">. </w:t>
      </w:r>
      <w:r w:rsidR="005E6137" w:rsidRPr="00357190">
        <w:rPr>
          <w:b/>
          <w:bCs/>
          <w:color w:val="auto"/>
        </w:rPr>
        <w:t>Sơ đồ vị trí dự án</w:t>
      </w:r>
      <w:bookmarkEnd w:id="39"/>
      <w:bookmarkEnd w:id="40"/>
      <w:bookmarkEnd w:id="41"/>
    </w:p>
    <w:p w14:paraId="129E0CE5" w14:textId="6CCC9494" w:rsidR="007A228A" w:rsidRPr="00357190" w:rsidRDefault="004A2FFB" w:rsidP="004A2FFB">
      <w:pPr>
        <w:pStyle w:val="Caption"/>
        <w:rPr>
          <w:rFonts w:asciiTheme="majorHAnsi" w:hAnsiTheme="majorHAnsi" w:cstheme="majorHAnsi"/>
          <w:b/>
          <w:bCs/>
          <w:color w:val="auto"/>
          <w:spacing w:val="-4"/>
          <w:szCs w:val="26"/>
          <w:lang w:val="en-US"/>
        </w:rPr>
      </w:pPr>
      <w:bookmarkStart w:id="42" w:name="_Toc234478959"/>
      <w:bookmarkStart w:id="43" w:name="_Toc236065100"/>
      <w:r w:rsidRPr="00357190">
        <w:rPr>
          <w:b/>
          <w:bCs/>
          <w:color w:val="auto"/>
        </w:rPr>
        <w:lastRenderedPageBreak/>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1</w:t>
      </w:r>
      <w:r w:rsidRPr="00357190">
        <w:rPr>
          <w:b/>
          <w:bCs/>
          <w:color w:val="auto"/>
        </w:rPr>
        <w:fldChar w:fldCharType="end"/>
      </w:r>
      <w:r w:rsidRPr="00357190">
        <w:rPr>
          <w:b/>
          <w:bCs/>
          <w:color w:val="auto"/>
          <w:lang w:val="en-US"/>
        </w:rPr>
        <w:t>.</w:t>
      </w:r>
      <w:r w:rsidR="00C81E68" w:rsidRPr="00357190">
        <w:rPr>
          <w:rFonts w:asciiTheme="majorHAnsi" w:hAnsiTheme="majorHAnsi" w:cstheme="majorHAnsi"/>
          <w:b/>
          <w:bCs/>
          <w:color w:val="auto"/>
          <w:spacing w:val="-4"/>
          <w:szCs w:val="26"/>
          <w:lang w:val="en-US"/>
        </w:rPr>
        <w:t xml:space="preserve"> T</w:t>
      </w:r>
      <w:r w:rsidR="00C81E68" w:rsidRPr="00357190">
        <w:rPr>
          <w:rFonts w:asciiTheme="majorHAnsi" w:hAnsiTheme="majorHAnsi" w:cstheme="majorHAnsi"/>
          <w:b/>
          <w:bCs/>
          <w:color w:val="auto"/>
          <w:spacing w:val="-4"/>
          <w:szCs w:val="26"/>
        </w:rPr>
        <w:t>oạ độ VN2000 (Kinh tuyến trục 105</w:t>
      </w:r>
      <w:r w:rsidR="00C81E68" w:rsidRPr="00357190">
        <w:rPr>
          <w:rFonts w:asciiTheme="majorHAnsi" w:hAnsiTheme="majorHAnsi" w:cstheme="majorHAnsi"/>
          <w:b/>
          <w:bCs/>
          <w:color w:val="auto"/>
          <w:spacing w:val="-4"/>
          <w:szCs w:val="26"/>
          <w:vertAlign w:val="superscript"/>
        </w:rPr>
        <w:t>0</w:t>
      </w:r>
      <w:r w:rsidR="00C81E68" w:rsidRPr="00357190">
        <w:rPr>
          <w:rFonts w:asciiTheme="majorHAnsi" w:hAnsiTheme="majorHAnsi" w:cstheme="majorHAnsi"/>
          <w:b/>
          <w:bCs/>
          <w:color w:val="auto"/>
          <w:spacing w:val="-4"/>
          <w:szCs w:val="26"/>
        </w:rPr>
        <w:t>, múi chiếu 3</w:t>
      </w:r>
      <w:r w:rsidR="00C81E68" w:rsidRPr="00357190">
        <w:rPr>
          <w:rFonts w:asciiTheme="majorHAnsi" w:hAnsiTheme="majorHAnsi" w:cstheme="majorHAnsi"/>
          <w:b/>
          <w:bCs/>
          <w:color w:val="auto"/>
          <w:spacing w:val="-4"/>
          <w:szCs w:val="26"/>
          <w:vertAlign w:val="superscript"/>
        </w:rPr>
        <w:t>0</w:t>
      </w:r>
      <w:r w:rsidR="00C81E68" w:rsidRPr="00357190">
        <w:rPr>
          <w:rFonts w:asciiTheme="majorHAnsi" w:hAnsiTheme="majorHAnsi" w:cstheme="majorHAnsi"/>
          <w:b/>
          <w:bCs/>
          <w:color w:val="auto"/>
          <w:spacing w:val="-4"/>
          <w:szCs w:val="26"/>
        </w:rPr>
        <w:t xml:space="preserve">) </w:t>
      </w:r>
      <w:r w:rsidR="00C81E68" w:rsidRPr="00357190">
        <w:rPr>
          <w:rFonts w:asciiTheme="majorHAnsi" w:hAnsiTheme="majorHAnsi" w:cstheme="majorHAnsi"/>
          <w:b/>
          <w:bCs/>
          <w:color w:val="auto"/>
          <w:spacing w:val="-4"/>
          <w:szCs w:val="26"/>
          <w:lang w:val="en-US"/>
        </w:rPr>
        <w:t xml:space="preserve">các điểm mốc của </w:t>
      </w:r>
      <w:r w:rsidR="00C81E68" w:rsidRPr="00357190">
        <w:rPr>
          <w:rFonts w:asciiTheme="majorHAnsi" w:hAnsiTheme="majorHAnsi" w:cstheme="majorHAnsi"/>
          <w:b/>
          <w:bCs/>
          <w:color w:val="auto"/>
          <w:spacing w:val="-4"/>
          <w:szCs w:val="26"/>
          <w:lang w:val="de-DE"/>
        </w:rPr>
        <w:t>dự án</w:t>
      </w:r>
      <w:bookmarkEnd w:id="42"/>
      <w:bookmarkEnd w:id="43"/>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082"/>
        <w:gridCol w:w="1886"/>
        <w:gridCol w:w="626"/>
        <w:gridCol w:w="563"/>
        <w:gridCol w:w="2098"/>
        <w:gridCol w:w="1968"/>
      </w:tblGrid>
      <w:tr w:rsidR="00357190" w:rsidRPr="00357190" w14:paraId="72D27B81" w14:textId="77777777" w:rsidTr="00624983">
        <w:trPr>
          <w:trHeight w:val="397"/>
          <w:jc w:val="center"/>
        </w:trPr>
        <w:tc>
          <w:tcPr>
            <w:tcW w:w="563" w:type="dxa"/>
            <w:noWrap/>
            <w:vAlign w:val="bottom"/>
            <w:hideMark/>
          </w:tcPr>
          <w:p w14:paraId="477634D9" w14:textId="77777777" w:rsidR="001528EC" w:rsidRPr="00357190" w:rsidRDefault="001528EC" w:rsidP="001528E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2082" w:type="dxa"/>
            <w:noWrap/>
            <w:vAlign w:val="bottom"/>
            <w:hideMark/>
          </w:tcPr>
          <w:p w14:paraId="1CD63DA7" w14:textId="77777777" w:rsidR="001528EC" w:rsidRPr="00357190" w:rsidRDefault="001528EC" w:rsidP="001528E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X (m)</w:t>
            </w:r>
          </w:p>
        </w:tc>
        <w:tc>
          <w:tcPr>
            <w:tcW w:w="1886" w:type="dxa"/>
            <w:tcBorders>
              <w:right w:val="single" w:sz="4" w:space="0" w:color="auto"/>
            </w:tcBorders>
            <w:noWrap/>
            <w:vAlign w:val="bottom"/>
            <w:hideMark/>
          </w:tcPr>
          <w:p w14:paraId="6207FAD2" w14:textId="77777777" w:rsidR="001528EC" w:rsidRPr="00357190" w:rsidRDefault="001528EC" w:rsidP="001528E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Y (m)</w:t>
            </w:r>
          </w:p>
        </w:tc>
        <w:tc>
          <w:tcPr>
            <w:tcW w:w="626" w:type="dxa"/>
            <w:tcBorders>
              <w:top w:val="nil"/>
              <w:left w:val="single" w:sz="4" w:space="0" w:color="auto"/>
              <w:bottom w:val="nil"/>
              <w:right w:val="single" w:sz="4" w:space="0" w:color="auto"/>
            </w:tcBorders>
          </w:tcPr>
          <w:p w14:paraId="7DABC122" w14:textId="77777777" w:rsidR="001528EC" w:rsidRPr="00357190" w:rsidRDefault="001528EC" w:rsidP="001528EC">
            <w:pPr>
              <w:spacing w:line="240" w:lineRule="auto"/>
              <w:jc w:val="center"/>
              <w:rPr>
                <w:rFonts w:asciiTheme="majorHAnsi" w:eastAsia="Times New Roman" w:hAnsiTheme="majorHAnsi" w:cstheme="majorHAnsi"/>
                <w:b/>
                <w:bCs/>
                <w:szCs w:val="26"/>
              </w:rPr>
            </w:pPr>
          </w:p>
        </w:tc>
        <w:tc>
          <w:tcPr>
            <w:tcW w:w="563" w:type="dxa"/>
            <w:tcBorders>
              <w:left w:val="single" w:sz="4" w:space="0" w:color="auto"/>
            </w:tcBorders>
            <w:noWrap/>
            <w:vAlign w:val="bottom"/>
            <w:hideMark/>
          </w:tcPr>
          <w:p w14:paraId="672E2B3F" w14:textId="5A7961DA" w:rsidR="001528EC" w:rsidRPr="00357190" w:rsidRDefault="001528EC" w:rsidP="001528E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2098" w:type="dxa"/>
            <w:noWrap/>
            <w:vAlign w:val="bottom"/>
            <w:hideMark/>
          </w:tcPr>
          <w:p w14:paraId="713DEB5F" w14:textId="77777777" w:rsidR="001528EC" w:rsidRPr="00357190" w:rsidRDefault="001528EC" w:rsidP="001528E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X (m)</w:t>
            </w:r>
          </w:p>
        </w:tc>
        <w:tc>
          <w:tcPr>
            <w:tcW w:w="1968" w:type="dxa"/>
            <w:noWrap/>
            <w:vAlign w:val="bottom"/>
            <w:hideMark/>
          </w:tcPr>
          <w:p w14:paraId="6F7B9365" w14:textId="77777777" w:rsidR="001528EC" w:rsidRPr="00357190" w:rsidRDefault="001528EC" w:rsidP="001528E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Y (m)</w:t>
            </w:r>
          </w:p>
        </w:tc>
      </w:tr>
      <w:tr w:rsidR="00357190" w:rsidRPr="00357190" w14:paraId="54FC7A04" w14:textId="77777777" w:rsidTr="00624983">
        <w:trPr>
          <w:trHeight w:val="397"/>
          <w:jc w:val="center"/>
        </w:trPr>
        <w:tc>
          <w:tcPr>
            <w:tcW w:w="563" w:type="dxa"/>
            <w:noWrap/>
            <w:vAlign w:val="bottom"/>
            <w:hideMark/>
          </w:tcPr>
          <w:p w14:paraId="0FD900C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082" w:type="dxa"/>
            <w:noWrap/>
            <w:vAlign w:val="bottom"/>
            <w:hideMark/>
          </w:tcPr>
          <w:p w14:paraId="12FF579E"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2.303.281.006</w:t>
            </w:r>
          </w:p>
        </w:tc>
        <w:tc>
          <w:tcPr>
            <w:tcW w:w="1886" w:type="dxa"/>
            <w:tcBorders>
              <w:right w:val="single" w:sz="4" w:space="0" w:color="auto"/>
            </w:tcBorders>
            <w:noWrap/>
            <w:vAlign w:val="bottom"/>
            <w:hideMark/>
          </w:tcPr>
          <w:p w14:paraId="68D0F7E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561.984.098</w:t>
            </w:r>
          </w:p>
        </w:tc>
        <w:tc>
          <w:tcPr>
            <w:tcW w:w="626" w:type="dxa"/>
            <w:tcBorders>
              <w:top w:val="nil"/>
              <w:left w:val="single" w:sz="4" w:space="0" w:color="auto"/>
              <w:bottom w:val="nil"/>
              <w:right w:val="single" w:sz="4" w:space="0" w:color="auto"/>
            </w:tcBorders>
          </w:tcPr>
          <w:p w14:paraId="165A9468"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33C338E7" w14:textId="411D267E"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41</w:t>
            </w:r>
          </w:p>
        </w:tc>
        <w:tc>
          <w:tcPr>
            <w:tcW w:w="2098" w:type="dxa"/>
            <w:noWrap/>
            <w:vAlign w:val="bottom"/>
            <w:hideMark/>
          </w:tcPr>
          <w:p w14:paraId="636AC38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2.305.350.152</w:t>
            </w:r>
          </w:p>
        </w:tc>
        <w:tc>
          <w:tcPr>
            <w:tcW w:w="1968" w:type="dxa"/>
            <w:noWrap/>
            <w:vAlign w:val="bottom"/>
            <w:hideMark/>
          </w:tcPr>
          <w:p w14:paraId="11DC8C3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563.081.832</w:t>
            </w:r>
          </w:p>
        </w:tc>
      </w:tr>
      <w:tr w:rsidR="00357190" w:rsidRPr="00357190" w14:paraId="4083C4E9" w14:textId="77777777" w:rsidTr="00624983">
        <w:trPr>
          <w:trHeight w:val="397"/>
          <w:jc w:val="center"/>
        </w:trPr>
        <w:tc>
          <w:tcPr>
            <w:tcW w:w="563" w:type="dxa"/>
            <w:noWrap/>
            <w:vAlign w:val="bottom"/>
            <w:hideMark/>
          </w:tcPr>
          <w:p w14:paraId="74E1C95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082" w:type="dxa"/>
            <w:noWrap/>
            <w:vAlign w:val="bottom"/>
            <w:hideMark/>
          </w:tcPr>
          <w:p w14:paraId="14F5D8F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2.303.229.173</w:t>
            </w:r>
          </w:p>
        </w:tc>
        <w:tc>
          <w:tcPr>
            <w:tcW w:w="1886" w:type="dxa"/>
            <w:tcBorders>
              <w:right w:val="single" w:sz="4" w:space="0" w:color="auto"/>
            </w:tcBorders>
            <w:noWrap/>
            <w:vAlign w:val="bottom"/>
            <w:hideMark/>
          </w:tcPr>
          <w:p w14:paraId="369029D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562.004.514</w:t>
            </w:r>
          </w:p>
        </w:tc>
        <w:tc>
          <w:tcPr>
            <w:tcW w:w="626" w:type="dxa"/>
            <w:tcBorders>
              <w:top w:val="nil"/>
              <w:left w:val="single" w:sz="4" w:space="0" w:color="auto"/>
              <w:bottom w:val="nil"/>
              <w:right w:val="single" w:sz="4" w:space="0" w:color="auto"/>
            </w:tcBorders>
          </w:tcPr>
          <w:p w14:paraId="7F421265"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53A29903" w14:textId="2BFC0B16"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42</w:t>
            </w:r>
          </w:p>
        </w:tc>
        <w:tc>
          <w:tcPr>
            <w:tcW w:w="2098" w:type="dxa"/>
            <w:noWrap/>
            <w:vAlign w:val="bottom"/>
            <w:hideMark/>
          </w:tcPr>
          <w:p w14:paraId="1FD4FBD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2.305.154.301</w:t>
            </w:r>
          </w:p>
        </w:tc>
        <w:tc>
          <w:tcPr>
            <w:tcW w:w="1968" w:type="dxa"/>
            <w:noWrap/>
            <w:vAlign w:val="bottom"/>
            <w:hideMark/>
          </w:tcPr>
          <w:p w14:paraId="48CECC6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562.927.913</w:t>
            </w:r>
          </w:p>
        </w:tc>
      </w:tr>
      <w:tr w:rsidR="00357190" w:rsidRPr="00357190" w14:paraId="3C025261" w14:textId="77777777" w:rsidTr="00624983">
        <w:trPr>
          <w:trHeight w:val="397"/>
          <w:jc w:val="center"/>
        </w:trPr>
        <w:tc>
          <w:tcPr>
            <w:tcW w:w="563" w:type="dxa"/>
            <w:noWrap/>
            <w:vAlign w:val="bottom"/>
            <w:hideMark/>
          </w:tcPr>
          <w:p w14:paraId="1A25FB6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082" w:type="dxa"/>
            <w:noWrap/>
            <w:vAlign w:val="bottom"/>
            <w:hideMark/>
          </w:tcPr>
          <w:p w14:paraId="3E2A99A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2.303.206.154</w:t>
            </w:r>
          </w:p>
        </w:tc>
        <w:tc>
          <w:tcPr>
            <w:tcW w:w="1886" w:type="dxa"/>
            <w:tcBorders>
              <w:right w:val="single" w:sz="4" w:space="0" w:color="auto"/>
            </w:tcBorders>
            <w:noWrap/>
            <w:vAlign w:val="bottom"/>
            <w:hideMark/>
          </w:tcPr>
          <w:p w14:paraId="035653F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562.011.011</w:t>
            </w:r>
          </w:p>
        </w:tc>
        <w:tc>
          <w:tcPr>
            <w:tcW w:w="626" w:type="dxa"/>
            <w:tcBorders>
              <w:top w:val="nil"/>
              <w:left w:val="single" w:sz="4" w:space="0" w:color="auto"/>
              <w:bottom w:val="nil"/>
              <w:right w:val="single" w:sz="4" w:space="0" w:color="auto"/>
            </w:tcBorders>
          </w:tcPr>
          <w:p w14:paraId="4235F802"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21E02DEF" w14:textId="24C8B0DE"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43</w:t>
            </w:r>
          </w:p>
        </w:tc>
        <w:tc>
          <w:tcPr>
            <w:tcW w:w="2098" w:type="dxa"/>
            <w:noWrap/>
            <w:vAlign w:val="bottom"/>
            <w:hideMark/>
          </w:tcPr>
          <w:p w14:paraId="304EDF5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2.305.097.559</w:t>
            </w:r>
          </w:p>
        </w:tc>
        <w:tc>
          <w:tcPr>
            <w:tcW w:w="1968" w:type="dxa"/>
            <w:noWrap/>
            <w:vAlign w:val="bottom"/>
            <w:hideMark/>
          </w:tcPr>
          <w:p w14:paraId="5CDA412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563.007.906</w:t>
            </w:r>
          </w:p>
        </w:tc>
      </w:tr>
      <w:tr w:rsidR="00357190" w:rsidRPr="00357190" w14:paraId="0143AC1D" w14:textId="77777777" w:rsidTr="00624983">
        <w:trPr>
          <w:trHeight w:val="397"/>
          <w:jc w:val="center"/>
        </w:trPr>
        <w:tc>
          <w:tcPr>
            <w:tcW w:w="563" w:type="dxa"/>
            <w:noWrap/>
            <w:vAlign w:val="bottom"/>
            <w:hideMark/>
          </w:tcPr>
          <w:p w14:paraId="401F2B9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082" w:type="dxa"/>
            <w:noWrap/>
            <w:vAlign w:val="bottom"/>
            <w:hideMark/>
          </w:tcPr>
          <w:p w14:paraId="06D7AC8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2.303.645.069</w:t>
            </w:r>
          </w:p>
        </w:tc>
        <w:tc>
          <w:tcPr>
            <w:tcW w:w="1886" w:type="dxa"/>
            <w:tcBorders>
              <w:right w:val="single" w:sz="4" w:space="0" w:color="auto"/>
            </w:tcBorders>
            <w:noWrap/>
            <w:vAlign w:val="bottom"/>
            <w:hideMark/>
          </w:tcPr>
          <w:p w14:paraId="1B026FC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562.325.978</w:t>
            </w:r>
          </w:p>
        </w:tc>
        <w:tc>
          <w:tcPr>
            <w:tcW w:w="626" w:type="dxa"/>
            <w:tcBorders>
              <w:top w:val="nil"/>
              <w:left w:val="single" w:sz="4" w:space="0" w:color="auto"/>
              <w:bottom w:val="nil"/>
              <w:right w:val="single" w:sz="4" w:space="0" w:color="auto"/>
            </w:tcBorders>
          </w:tcPr>
          <w:p w14:paraId="40B71ED2"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478678EF" w14:textId="2B7849E2"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44</w:t>
            </w:r>
          </w:p>
        </w:tc>
        <w:tc>
          <w:tcPr>
            <w:tcW w:w="2098" w:type="dxa"/>
            <w:noWrap/>
            <w:vAlign w:val="bottom"/>
            <w:hideMark/>
          </w:tcPr>
          <w:p w14:paraId="0CDA54A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2.304.913.240</w:t>
            </w:r>
          </w:p>
        </w:tc>
        <w:tc>
          <w:tcPr>
            <w:tcW w:w="1968" w:type="dxa"/>
            <w:noWrap/>
            <w:vAlign w:val="bottom"/>
            <w:hideMark/>
          </w:tcPr>
          <w:p w14:paraId="2EEE266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562.870.211</w:t>
            </w:r>
          </w:p>
        </w:tc>
      </w:tr>
      <w:tr w:rsidR="00357190" w:rsidRPr="00357190" w14:paraId="18EE7ED3" w14:textId="77777777" w:rsidTr="00624983">
        <w:trPr>
          <w:trHeight w:val="397"/>
          <w:jc w:val="center"/>
        </w:trPr>
        <w:tc>
          <w:tcPr>
            <w:tcW w:w="563" w:type="dxa"/>
            <w:noWrap/>
            <w:vAlign w:val="bottom"/>
            <w:hideMark/>
          </w:tcPr>
          <w:p w14:paraId="1C2E899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082" w:type="dxa"/>
            <w:noWrap/>
            <w:vAlign w:val="bottom"/>
            <w:hideMark/>
          </w:tcPr>
          <w:p w14:paraId="40610A0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2.303.367.300</w:t>
            </w:r>
          </w:p>
        </w:tc>
        <w:tc>
          <w:tcPr>
            <w:tcW w:w="1886" w:type="dxa"/>
            <w:tcBorders>
              <w:right w:val="single" w:sz="4" w:space="0" w:color="auto"/>
            </w:tcBorders>
            <w:noWrap/>
            <w:vAlign w:val="bottom"/>
            <w:hideMark/>
          </w:tcPr>
          <w:p w14:paraId="65CB496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562.697.802</w:t>
            </w:r>
          </w:p>
        </w:tc>
        <w:tc>
          <w:tcPr>
            <w:tcW w:w="626" w:type="dxa"/>
            <w:tcBorders>
              <w:top w:val="nil"/>
              <w:left w:val="single" w:sz="4" w:space="0" w:color="auto"/>
              <w:bottom w:val="nil"/>
              <w:right w:val="single" w:sz="4" w:space="0" w:color="auto"/>
            </w:tcBorders>
          </w:tcPr>
          <w:p w14:paraId="6FEE0B0C"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42CD0C07" w14:textId="4C262F36"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45</w:t>
            </w:r>
          </w:p>
        </w:tc>
        <w:tc>
          <w:tcPr>
            <w:tcW w:w="2098" w:type="dxa"/>
            <w:noWrap/>
            <w:vAlign w:val="bottom"/>
            <w:hideMark/>
          </w:tcPr>
          <w:p w14:paraId="4F53472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2.304.956.799</w:t>
            </w:r>
          </w:p>
        </w:tc>
        <w:tc>
          <w:tcPr>
            <w:tcW w:w="1968" w:type="dxa"/>
            <w:noWrap/>
            <w:vAlign w:val="bottom"/>
            <w:hideMark/>
          </w:tcPr>
          <w:p w14:paraId="48DE72F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562.808.786</w:t>
            </w:r>
          </w:p>
        </w:tc>
      </w:tr>
      <w:tr w:rsidR="00357190" w:rsidRPr="00357190" w14:paraId="45D90CF4" w14:textId="77777777" w:rsidTr="00624983">
        <w:trPr>
          <w:trHeight w:val="397"/>
          <w:jc w:val="center"/>
        </w:trPr>
        <w:tc>
          <w:tcPr>
            <w:tcW w:w="563" w:type="dxa"/>
            <w:noWrap/>
            <w:vAlign w:val="bottom"/>
            <w:hideMark/>
          </w:tcPr>
          <w:p w14:paraId="1084247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2082" w:type="dxa"/>
            <w:noWrap/>
            <w:vAlign w:val="bottom"/>
            <w:hideMark/>
          </w:tcPr>
          <w:p w14:paraId="3878C65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2.303.371.660</w:t>
            </w:r>
          </w:p>
        </w:tc>
        <w:tc>
          <w:tcPr>
            <w:tcW w:w="1886" w:type="dxa"/>
            <w:tcBorders>
              <w:right w:val="single" w:sz="4" w:space="0" w:color="auto"/>
            </w:tcBorders>
            <w:noWrap/>
            <w:vAlign w:val="bottom"/>
            <w:hideMark/>
          </w:tcPr>
          <w:p w14:paraId="0C5D1BB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562.710.033</w:t>
            </w:r>
          </w:p>
        </w:tc>
        <w:tc>
          <w:tcPr>
            <w:tcW w:w="626" w:type="dxa"/>
            <w:tcBorders>
              <w:top w:val="nil"/>
              <w:left w:val="single" w:sz="4" w:space="0" w:color="auto"/>
              <w:bottom w:val="nil"/>
              <w:right w:val="single" w:sz="4" w:space="0" w:color="auto"/>
            </w:tcBorders>
          </w:tcPr>
          <w:p w14:paraId="757FD443"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6AFE2DB3" w14:textId="1A2AC2CC"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46</w:t>
            </w:r>
          </w:p>
        </w:tc>
        <w:tc>
          <w:tcPr>
            <w:tcW w:w="2098" w:type="dxa"/>
            <w:noWrap/>
            <w:vAlign w:val="bottom"/>
            <w:hideMark/>
          </w:tcPr>
          <w:p w14:paraId="342C188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2.304.828.779</w:t>
            </w:r>
          </w:p>
        </w:tc>
        <w:tc>
          <w:tcPr>
            <w:tcW w:w="1968" w:type="dxa"/>
            <w:noWrap/>
            <w:vAlign w:val="bottom"/>
            <w:hideMark/>
          </w:tcPr>
          <w:p w14:paraId="1AB5A71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562.700.246</w:t>
            </w:r>
          </w:p>
        </w:tc>
      </w:tr>
      <w:tr w:rsidR="00357190" w:rsidRPr="00357190" w14:paraId="40ECE474" w14:textId="77777777" w:rsidTr="00624983">
        <w:trPr>
          <w:trHeight w:val="397"/>
          <w:jc w:val="center"/>
        </w:trPr>
        <w:tc>
          <w:tcPr>
            <w:tcW w:w="563" w:type="dxa"/>
            <w:noWrap/>
            <w:vAlign w:val="bottom"/>
            <w:hideMark/>
          </w:tcPr>
          <w:p w14:paraId="32D2CB6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w:t>
            </w:r>
          </w:p>
        </w:tc>
        <w:tc>
          <w:tcPr>
            <w:tcW w:w="2082" w:type="dxa"/>
            <w:noWrap/>
            <w:vAlign w:val="bottom"/>
            <w:hideMark/>
          </w:tcPr>
          <w:p w14:paraId="5BD2E5D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2.303.385.946</w:t>
            </w:r>
          </w:p>
        </w:tc>
        <w:tc>
          <w:tcPr>
            <w:tcW w:w="1886" w:type="dxa"/>
            <w:tcBorders>
              <w:right w:val="single" w:sz="4" w:space="0" w:color="auto"/>
            </w:tcBorders>
            <w:noWrap/>
            <w:vAlign w:val="bottom"/>
            <w:hideMark/>
          </w:tcPr>
          <w:p w14:paraId="44C77F3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562.749.574</w:t>
            </w:r>
          </w:p>
        </w:tc>
        <w:tc>
          <w:tcPr>
            <w:tcW w:w="626" w:type="dxa"/>
            <w:tcBorders>
              <w:top w:val="nil"/>
              <w:left w:val="single" w:sz="4" w:space="0" w:color="auto"/>
              <w:bottom w:val="nil"/>
              <w:right w:val="single" w:sz="4" w:space="0" w:color="auto"/>
            </w:tcBorders>
          </w:tcPr>
          <w:p w14:paraId="2A67E19F"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3468E163" w14:textId="43FF0B78"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47</w:t>
            </w:r>
          </w:p>
        </w:tc>
        <w:tc>
          <w:tcPr>
            <w:tcW w:w="2098" w:type="dxa"/>
            <w:noWrap/>
            <w:vAlign w:val="bottom"/>
            <w:hideMark/>
          </w:tcPr>
          <w:p w14:paraId="369B5C7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2.304.805.306</w:t>
            </w:r>
          </w:p>
        </w:tc>
        <w:tc>
          <w:tcPr>
            <w:tcW w:w="1968" w:type="dxa"/>
            <w:noWrap/>
            <w:vAlign w:val="bottom"/>
            <w:hideMark/>
          </w:tcPr>
          <w:p w14:paraId="013748B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562.700.797</w:t>
            </w:r>
          </w:p>
        </w:tc>
      </w:tr>
      <w:tr w:rsidR="00357190" w:rsidRPr="00357190" w14:paraId="01E8A250" w14:textId="77777777" w:rsidTr="00624983">
        <w:trPr>
          <w:trHeight w:val="397"/>
          <w:jc w:val="center"/>
        </w:trPr>
        <w:tc>
          <w:tcPr>
            <w:tcW w:w="563" w:type="dxa"/>
            <w:noWrap/>
            <w:vAlign w:val="bottom"/>
            <w:hideMark/>
          </w:tcPr>
          <w:p w14:paraId="5B04FF6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w:t>
            </w:r>
          </w:p>
        </w:tc>
        <w:tc>
          <w:tcPr>
            <w:tcW w:w="2082" w:type="dxa"/>
            <w:noWrap/>
            <w:vAlign w:val="bottom"/>
            <w:hideMark/>
          </w:tcPr>
          <w:p w14:paraId="69C7A9E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2.303.395.734</w:t>
            </w:r>
          </w:p>
        </w:tc>
        <w:tc>
          <w:tcPr>
            <w:tcW w:w="1886" w:type="dxa"/>
            <w:tcBorders>
              <w:right w:val="single" w:sz="4" w:space="0" w:color="auto"/>
            </w:tcBorders>
            <w:noWrap/>
            <w:vAlign w:val="bottom"/>
            <w:hideMark/>
          </w:tcPr>
          <w:p w14:paraId="2BCDCA5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562.775.162</w:t>
            </w:r>
          </w:p>
        </w:tc>
        <w:tc>
          <w:tcPr>
            <w:tcW w:w="626" w:type="dxa"/>
            <w:tcBorders>
              <w:top w:val="nil"/>
              <w:left w:val="single" w:sz="4" w:space="0" w:color="auto"/>
              <w:bottom w:val="nil"/>
              <w:right w:val="single" w:sz="4" w:space="0" w:color="auto"/>
            </w:tcBorders>
          </w:tcPr>
          <w:p w14:paraId="436A17C8"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10D7AFF7" w14:textId="6E47613B"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48</w:t>
            </w:r>
          </w:p>
        </w:tc>
        <w:tc>
          <w:tcPr>
            <w:tcW w:w="2098" w:type="dxa"/>
            <w:noWrap/>
            <w:vAlign w:val="bottom"/>
            <w:hideMark/>
          </w:tcPr>
          <w:p w14:paraId="3D865A1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2.304.762.766</w:t>
            </w:r>
          </w:p>
        </w:tc>
        <w:tc>
          <w:tcPr>
            <w:tcW w:w="1968" w:type="dxa"/>
            <w:noWrap/>
            <w:vAlign w:val="bottom"/>
            <w:hideMark/>
          </w:tcPr>
          <w:p w14:paraId="663B098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562.699.655</w:t>
            </w:r>
          </w:p>
        </w:tc>
      </w:tr>
      <w:tr w:rsidR="00357190" w:rsidRPr="00357190" w14:paraId="3EAEA3A0" w14:textId="77777777" w:rsidTr="00624983">
        <w:trPr>
          <w:trHeight w:val="397"/>
          <w:jc w:val="center"/>
        </w:trPr>
        <w:tc>
          <w:tcPr>
            <w:tcW w:w="563" w:type="dxa"/>
            <w:noWrap/>
            <w:vAlign w:val="bottom"/>
            <w:hideMark/>
          </w:tcPr>
          <w:p w14:paraId="54A7819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9</w:t>
            </w:r>
          </w:p>
        </w:tc>
        <w:tc>
          <w:tcPr>
            <w:tcW w:w="2082" w:type="dxa"/>
            <w:noWrap/>
            <w:vAlign w:val="bottom"/>
            <w:hideMark/>
          </w:tcPr>
          <w:p w14:paraId="3924913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2.303.543.032</w:t>
            </w:r>
          </w:p>
        </w:tc>
        <w:tc>
          <w:tcPr>
            <w:tcW w:w="1886" w:type="dxa"/>
            <w:tcBorders>
              <w:right w:val="single" w:sz="4" w:space="0" w:color="auto"/>
            </w:tcBorders>
            <w:noWrap/>
            <w:vAlign w:val="bottom"/>
            <w:hideMark/>
          </w:tcPr>
          <w:p w14:paraId="4AE3133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563.028.381</w:t>
            </w:r>
          </w:p>
        </w:tc>
        <w:tc>
          <w:tcPr>
            <w:tcW w:w="626" w:type="dxa"/>
            <w:tcBorders>
              <w:top w:val="nil"/>
              <w:left w:val="single" w:sz="4" w:space="0" w:color="auto"/>
              <w:bottom w:val="nil"/>
              <w:right w:val="single" w:sz="4" w:space="0" w:color="auto"/>
            </w:tcBorders>
          </w:tcPr>
          <w:p w14:paraId="41885722"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0465F078" w14:textId="581F3D8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49</w:t>
            </w:r>
          </w:p>
        </w:tc>
        <w:tc>
          <w:tcPr>
            <w:tcW w:w="2098" w:type="dxa"/>
            <w:noWrap/>
            <w:vAlign w:val="bottom"/>
            <w:hideMark/>
          </w:tcPr>
          <w:p w14:paraId="55C6CEE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2.304.746.453</w:t>
            </w:r>
          </w:p>
        </w:tc>
        <w:tc>
          <w:tcPr>
            <w:tcW w:w="1968" w:type="dxa"/>
            <w:noWrap/>
            <w:vAlign w:val="bottom"/>
            <w:hideMark/>
          </w:tcPr>
          <w:p w14:paraId="46FBA32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562.699.654</w:t>
            </w:r>
          </w:p>
        </w:tc>
      </w:tr>
      <w:tr w:rsidR="00357190" w:rsidRPr="00357190" w14:paraId="36C3D3AB" w14:textId="77777777" w:rsidTr="00624983">
        <w:trPr>
          <w:trHeight w:val="397"/>
          <w:jc w:val="center"/>
        </w:trPr>
        <w:tc>
          <w:tcPr>
            <w:tcW w:w="563" w:type="dxa"/>
            <w:noWrap/>
            <w:vAlign w:val="bottom"/>
            <w:hideMark/>
          </w:tcPr>
          <w:p w14:paraId="4CC7FB2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2082" w:type="dxa"/>
            <w:noWrap/>
            <w:vAlign w:val="bottom"/>
            <w:hideMark/>
          </w:tcPr>
          <w:p w14:paraId="2EFAF2B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2.303.568.015</w:t>
            </w:r>
          </w:p>
        </w:tc>
        <w:tc>
          <w:tcPr>
            <w:tcW w:w="1886" w:type="dxa"/>
            <w:tcBorders>
              <w:right w:val="single" w:sz="4" w:space="0" w:color="auto"/>
            </w:tcBorders>
            <w:noWrap/>
            <w:vAlign w:val="bottom"/>
            <w:hideMark/>
          </w:tcPr>
          <w:p w14:paraId="6C3D3CE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563.007.183</w:t>
            </w:r>
          </w:p>
        </w:tc>
        <w:tc>
          <w:tcPr>
            <w:tcW w:w="626" w:type="dxa"/>
            <w:tcBorders>
              <w:top w:val="nil"/>
              <w:left w:val="single" w:sz="4" w:space="0" w:color="auto"/>
              <w:bottom w:val="nil"/>
              <w:right w:val="single" w:sz="4" w:space="0" w:color="auto"/>
            </w:tcBorders>
          </w:tcPr>
          <w:p w14:paraId="1FCC627A"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04554FA5" w14:textId="26838D31"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50</w:t>
            </w:r>
          </w:p>
        </w:tc>
        <w:tc>
          <w:tcPr>
            <w:tcW w:w="2098" w:type="dxa"/>
            <w:noWrap/>
            <w:vAlign w:val="bottom"/>
            <w:hideMark/>
          </w:tcPr>
          <w:p w14:paraId="57DD209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2.304.738.545</w:t>
            </w:r>
          </w:p>
        </w:tc>
        <w:tc>
          <w:tcPr>
            <w:tcW w:w="1968" w:type="dxa"/>
            <w:noWrap/>
            <w:vAlign w:val="bottom"/>
            <w:hideMark/>
          </w:tcPr>
          <w:p w14:paraId="59373A4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562.697.079</w:t>
            </w:r>
          </w:p>
        </w:tc>
      </w:tr>
      <w:tr w:rsidR="00357190" w:rsidRPr="00357190" w14:paraId="2FED099E" w14:textId="77777777" w:rsidTr="00624983">
        <w:trPr>
          <w:trHeight w:val="397"/>
          <w:jc w:val="center"/>
        </w:trPr>
        <w:tc>
          <w:tcPr>
            <w:tcW w:w="563" w:type="dxa"/>
            <w:noWrap/>
            <w:vAlign w:val="bottom"/>
            <w:hideMark/>
          </w:tcPr>
          <w:p w14:paraId="119C161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11</w:t>
            </w:r>
          </w:p>
        </w:tc>
        <w:tc>
          <w:tcPr>
            <w:tcW w:w="2082" w:type="dxa"/>
            <w:noWrap/>
            <w:vAlign w:val="bottom"/>
            <w:hideMark/>
          </w:tcPr>
          <w:p w14:paraId="2C0881C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2.303.580.389</w:t>
            </w:r>
          </w:p>
        </w:tc>
        <w:tc>
          <w:tcPr>
            <w:tcW w:w="1886" w:type="dxa"/>
            <w:tcBorders>
              <w:right w:val="single" w:sz="4" w:space="0" w:color="auto"/>
            </w:tcBorders>
            <w:noWrap/>
            <w:vAlign w:val="bottom"/>
            <w:hideMark/>
          </w:tcPr>
          <w:p w14:paraId="5D6811E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563.010.069</w:t>
            </w:r>
          </w:p>
        </w:tc>
        <w:tc>
          <w:tcPr>
            <w:tcW w:w="626" w:type="dxa"/>
            <w:tcBorders>
              <w:top w:val="nil"/>
              <w:left w:val="single" w:sz="4" w:space="0" w:color="auto"/>
              <w:bottom w:val="nil"/>
              <w:right w:val="single" w:sz="4" w:space="0" w:color="auto"/>
            </w:tcBorders>
          </w:tcPr>
          <w:p w14:paraId="08704590"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7C82A300" w14:textId="7EEA9558"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51</w:t>
            </w:r>
          </w:p>
        </w:tc>
        <w:tc>
          <w:tcPr>
            <w:tcW w:w="2098" w:type="dxa"/>
            <w:noWrap/>
            <w:vAlign w:val="bottom"/>
            <w:hideMark/>
          </w:tcPr>
          <w:p w14:paraId="3AB4350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2.304.594.468</w:t>
            </w:r>
          </w:p>
        </w:tc>
        <w:tc>
          <w:tcPr>
            <w:tcW w:w="1968" w:type="dxa"/>
            <w:noWrap/>
            <w:vAlign w:val="bottom"/>
            <w:hideMark/>
          </w:tcPr>
          <w:p w14:paraId="2E633B7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562.650.157</w:t>
            </w:r>
          </w:p>
        </w:tc>
      </w:tr>
      <w:tr w:rsidR="00357190" w:rsidRPr="00357190" w14:paraId="53F3CAE0" w14:textId="77777777" w:rsidTr="00624983">
        <w:trPr>
          <w:trHeight w:val="397"/>
          <w:jc w:val="center"/>
        </w:trPr>
        <w:tc>
          <w:tcPr>
            <w:tcW w:w="563" w:type="dxa"/>
            <w:noWrap/>
            <w:vAlign w:val="bottom"/>
            <w:hideMark/>
          </w:tcPr>
          <w:p w14:paraId="3396AD8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12</w:t>
            </w:r>
          </w:p>
        </w:tc>
        <w:tc>
          <w:tcPr>
            <w:tcW w:w="2082" w:type="dxa"/>
            <w:noWrap/>
            <w:vAlign w:val="bottom"/>
            <w:hideMark/>
          </w:tcPr>
          <w:p w14:paraId="368B86D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2.303.609.607</w:t>
            </w:r>
          </w:p>
        </w:tc>
        <w:tc>
          <w:tcPr>
            <w:tcW w:w="1886" w:type="dxa"/>
            <w:tcBorders>
              <w:right w:val="single" w:sz="4" w:space="0" w:color="auto"/>
            </w:tcBorders>
            <w:noWrap/>
            <w:vAlign w:val="bottom"/>
            <w:hideMark/>
          </w:tcPr>
          <w:p w14:paraId="21C15A9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562.929.240</w:t>
            </w:r>
          </w:p>
        </w:tc>
        <w:tc>
          <w:tcPr>
            <w:tcW w:w="626" w:type="dxa"/>
            <w:tcBorders>
              <w:top w:val="nil"/>
              <w:left w:val="single" w:sz="4" w:space="0" w:color="auto"/>
              <w:bottom w:val="nil"/>
              <w:right w:val="single" w:sz="4" w:space="0" w:color="auto"/>
            </w:tcBorders>
          </w:tcPr>
          <w:p w14:paraId="0923A75F"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11BD6DA9" w14:textId="56294AB3"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52</w:t>
            </w:r>
          </w:p>
        </w:tc>
        <w:tc>
          <w:tcPr>
            <w:tcW w:w="2098" w:type="dxa"/>
            <w:noWrap/>
            <w:vAlign w:val="bottom"/>
            <w:hideMark/>
          </w:tcPr>
          <w:p w14:paraId="2B24AA3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2.304.585.492</w:t>
            </w:r>
          </w:p>
        </w:tc>
        <w:tc>
          <w:tcPr>
            <w:tcW w:w="1968" w:type="dxa"/>
            <w:noWrap/>
            <w:vAlign w:val="bottom"/>
            <w:hideMark/>
          </w:tcPr>
          <w:p w14:paraId="38A2ADD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562.647.234</w:t>
            </w:r>
          </w:p>
        </w:tc>
      </w:tr>
      <w:tr w:rsidR="00357190" w:rsidRPr="00357190" w14:paraId="3F3E062B" w14:textId="77777777" w:rsidTr="00624983">
        <w:trPr>
          <w:trHeight w:val="397"/>
          <w:jc w:val="center"/>
        </w:trPr>
        <w:tc>
          <w:tcPr>
            <w:tcW w:w="563" w:type="dxa"/>
            <w:noWrap/>
            <w:vAlign w:val="bottom"/>
            <w:hideMark/>
          </w:tcPr>
          <w:p w14:paraId="4ABACEF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13</w:t>
            </w:r>
          </w:p>
        </w:tc>
        <w:tc>
          <w:tcPr>
            <w:tcW w:w="2082" w:type="dxa"/>
            <w:noWrap/>
            <w:vAlign w:val="bottom"/>
            <w:hideMark/>
          </w:tcPr>
          <w:p w14:paraId="7BA1A5A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2.303.632.015</w:t>
            </w:r>
          </w:p>
        </w:tc>
        <w:tc>
          <w:tcPr>
            <w:tcW w:w="1886" w:type="dxa"/>
            <w:tcBorders>
              <w:right w:val="single" w:sz="4" w:space="0" w:color="auto"/>
            </w:tcBorders>
            <w:noWrap/>
            <w:vAlign w:val="bottom"/>
            <w:hideMark/>
          </w:tcPr>
          <w:p w14:paraId="035DCB8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562.924.752</w:t>
            </w:r>
          </w:p>
        </w:tc>
        <w:tc>
          <w:tcPr>
            <w:tcW w:w="626" w:type="dxa"/>
            <w:tcBorders>
              <w:top w:val="nil"/>
              <w:left w:val="single" w:sz="4" w:space="0" w:color="auto"/>
              <w:bottom w:val="nil"/>
              <w:right w:val="single" w:sz="4" w:space="0" w:color="auto"/>
            </w:tcBorders>
          </w:tcPr>
          <w:p w14:paraId="0CCCE16E"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40566A57" w14:textId="37D8A208"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53</w:t>
            </w:r>
          </w:p>
        </w:tc>
        <w:tc>
          <w:tcPr>
            <w:tcW w:w="2098" w:type="dxa"/>
            <w:noWrap/>
            <w:vAlign w:val="bottom"/>
            <w:hideMark/>
          </w:tcPr>
          <w:p w14:paraId="4E3A531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2.304.573.912</w:t>
            </w:r>
          </w:p>
        </w:tc>
        <w:tc>
          <w:tcPr>
            <w:tcW w:w="1968" w:type="dxa"/>
            <w:noWrap/>
            <w:vAlign w:val="bottom"/>
            <w:hideMark/>
          </w:tcPr>
          <w:p w14:paraId="2E9257C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562.638.307</w:t>
            </w:r>
          </w:p>
        </w:tc>
      </w:tr>
      <w:tr w:rsidR="00357190" w:rsidRPr="00357190" w14:paraId="0EE8F3F2" w14:textId="77777777" w:rsidTr="00624983">
        <w:trPr>
          <w:trHeight w:val="397"/>
          <w:jc w:val="center"/>
        </w:trPr>
        <w:tc>
          <w:tcPr>
            <w:tcW w:w="563" w:type="dxa"/>
            <w:noWrap/>
            <w:vAlign w:val="bottom"/>
            <w:hideMark/>
          </w:tcPr>
          <w:p w14:paraId="497F852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14</w:t>
            </w:r>
          </w:p>
        </w:tc>
        <w:tc>
          <w:tcPr>
            <w:tcW w:w="2082" w:type="dxa"/>
            <w:noWrap/>
            <w:vAlign w:val="bottom"/>
            <w:hideMark/>
          </w:tcPr>
          <w:p w14:paraId="3C23E15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2.303.685.563</w:t>
            </w:r>
          </w:p>
        </w:tc>
        <w:tc>
          <w:tcPr>
            <w:tcW w:w="1886" w:type="dxa"/>
            <w:tcBorders>
              <w:right w:val="single" w:sz="4" w:space="0" w:color="auto"/>
            </w:tcBorders>
            <w:noWrap/>
            <w:vAlign w:val="bottom"/>
            <w:hideMark/>
          </w:tcPr>
          <w:p w14:paraId="47898F7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562.915.139</w:t>
            </w:r>
          </w:p>
        </w:tc>
        <w:tc>
          <w:tcPr>
            <w:tcW w:w="626" w:type="dxa"/>
            <w:tcBorders>
              <w:top w:val="nil"/>
              <w:left w:val="single" w:sz="4" w:space="0" w:color="auto"/>
              <w:bottom w:val="nil"/>
              <w:right w:val="single" w:sz="4" w:space="0" w:color="auto"/>
            </w:tcBorders>
          </w:tcPr>
          <w:p w14:paraId="770A5D99"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0351AA8A" w14:textId="2AF0E83E"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54</w:t>
            </w:r>
          </w:p>
        </w:tc>
        <w:tc>
          <w:tcPr>
            <w:tcW w:w="2098" w:type="dxa"/>
            <w:noWrap/>
            <w:vAlign w:val="bottom"/>
            <w:hideMark/>
          </w:tcPr>
          <w:p w14:paraId="6F082F9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2.304.533.897</w:t>
            </w:r>
          </w:p>
        </w:tc>
        <w:tc>
          <w:tcPr>
            <w:tcW w:w="1968" w:type="dxa"/>
            <w:noWrap/>
            <w:vAlign w:val="bottom"/>
            <w:hideMark/>
          </w:tcPr>
          <w:p w14:paraId="2816D4A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562.610.417</w:t>
            </w:r>
          </w:p>
        </w:tc>
      </w:tr>
      <w:tr w:rsidR="00357190" w:rsidRPr="00357190" w14:paraId="6B2C303A" w14:textId="77777777" w:rsidTr="00624983">
        <w:trPr>
          <w:trHeight w:val="397"/>
          <w:jc w:val="center"/>
        </w:trPr>
        <w:tc>
          <w:tcPr>
            <w:tcW w:w="563" w:type="dxa"/>
            <w:noWrap/>
            <w:vAlign w:val="bottom"/>
            <w:hideMark/>
          </w:tcPr>
          <w:p w14:paraId="19E3464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15</w:t>
            </w:r>
          </w:p>
        </w:tc>
        <w:tc>
          <w:tcPr>
            <w:tcW w:w="2082" w:type="dxa"/>
            <w:noWrap/>
            <w:vAlign w:val="bottom"/>
            <w:hideMark/>
          </w:tcPr>
          <w:p w14:paraId="3F0B266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2.303.681.269</w:t>
            </w:r>
          </w:p>
        </w:tc>
        <w:tc>
          <w:tcPr>
            <w:tcW w:w="1886" w:type="dxa"/>
            <w:tcBorders>
              <w:right w:val="single" w:sz="4" w:space="0" w:color="auto"/>
            </w:tcBorders>
            <w:noWrap/>
            <w:vAlign w:val="bottom"/>
            <w:hideMark/>
          </w:tcPr>
          <w:p w14:paraId="29CDCBE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562.966.714</w:t>
            </w:r>
          </w:p>
        </w:tc>
        <w:tc>
          <w:tcPr>
            <w:tcW w:w="626" w:type="dxa"/>
            <w:tcBorders>
              <w:top w:val="nil"/>
              <w:left w:val="single" w:sz="4" w:space="0" w:color="auto"/>
              <w:bottom w:val="nil"/>
              <w:right w:val="single" w:sz="4" w:space="0" w:color="auto"/>
            </w:tcBorders>
          </w:tcPr>
          <w:p w14:paraId="4D37CE82"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571478D8" w14:textId="63B5B6EF"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55</w:t>
            </w:r>
          </w:p>
        </w:tc>
        <w:tc>
          <w:tcPr>
            <w:tcW w:w="2098" w:type="dxa"/>
            <w:noWrap/>
            <w:vAlign w:val="bottom"/>
            <w:hideMark/>
          </w:tcPr>
          <w:p w14:paraId="476CD01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2.304.462.150</w:t>
            </w:r>
          </w:p>
        </w:tc>
        <w:tc>
          <w:tcPr>
            <w:tcW w:w="1968" w:type="dxa"/>
            <w:noWrap/>
            <w:vAlign w:val="bottom"/>
            <w:hideMark/>
          </w:tcPr>
          <w:p w14:paraId="347798C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562.553.995</w:t>
            </w:r>
          </w:p>
        </w:tc>
      </w:tr>
      <w:tr w:rsidR="00357190" w:rsidRPr="00357190" w14:paraId="4C66D0BB" w14:textId="77777777" w:rsidTr="00624983">
        <w:trPr>
          <w:trHeight w:val="397"/>
          <w:jc w:val="center"/>
        </w:trPr>
        <w:tc>
          <w:tcPr>
            <w:tcW w:w="563" w:type="dxa"/>
            <w:noWrap/>
            <w:vAlign w:val="bottom"/>
            <w:hideMark/>
          </w:tcPr>
          <w:p w14:paraId="1943148A"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16</w:t>
            </w:r>
          </w:p>
        </w:tc>
        <w:tc>
          <w:tcPr>
            <w:tcW w:w="2082" w:type="dxa"/>
            <w:noWrap/>
            <w:vAlign w:val="bottom"/>
            <w:hideMark/>
          </w:tcPr>
          <w:p w14:paraId="3D77A22A"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2.303.819.516</w:t>
            </w:r>
          </w:p>
        </w:tc>
        <w:tc>
          <w:tcPr>
            <w:tcW w:w="1886" w:type="dxa"/>
            <w:tcBorders>
              <w:right w:val="single" w:sz="4" w:space="0" w:color="auto"/>
            </w:tcBorders>
            <w:noWrap/>
            <w:vAlign w:val="bottom"/>
            <w:hideMark/>
          </w:tcPr>
          <w:p w14:paraId="3194E94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563.006.973</w:t>
            </w:r>
          </w:p>
        </w:tc>
        <w:tc>
          <w:tcPr>
            <w:tcW w:w="626" w:type="dxa"/>
            <w:tcBorders>
              <w:top w:val="nil"/>
              <w:left w:val="single" w:sz="4" w:space="0" w:color="auto"/>
              <w:bottom w:val="nil"/>
              <w:right w:val="single" w:sz="4" w:space="0" w:color="auto"/>
            </w:tcBorders>
          </w:tcPr>
          <w:p w14:paraId="4810DFD2"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38C6B963" w14:textId="70FA295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w:t>
            </w:r>
          </w:p>
        </w:tc>
        <w:tc>
          <w:tcPr>
            <w:tcW w:w="2098" w:type="dxa"/>
            <w:noWrap/>
            <w:vAlign w:val="bottom"/>
            <w:hideMark/>
          </w:tcPr>
          <w:p w14:paraId="3AC2EE5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2.304.347.179</w:t>
            </w:r>
          </w:p>
        </w:tc>
        <w:tc>
          <w:tcPr>
            <w:tcW w:w="1968" w:type="dxa"/>
            <w:noWrap/>
            <w:vAlign w:val="bottom"/>
            <w:hideMark/>
          </w:tcPr>
          <w:p w14:paraId="633D941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562.463.583</w:t>
            </w:r>
          </w:p>
        </w:tc>
      </w:tr>
      <w:tr w:rsidR="00357190" w:rsidRPr="00357190" w14:paraId="2E86CDCA" w14:textId="77777777" w:rsidTr="00624983">
        <w:trPr>
          <w:trHeight w:val="397"/>
          <w:jc w:val="center"/>
        </w:trPr>
        <w:tc>
          <w:tcPr>
            <w:tcW w:w="563" w:type="dxa"/>
            <w:noWrap/>
            <w:vAlign w:val="bottom"/>
            <w:hideMark/>
          </w:tcPr>
          <w:p w14:paraId="1F626D6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w:t>
            </w:r>
          </w:p>
        </w:tc>
        <w:tc>
          <w:tcPr>
            <w:tcW w:w="2082" w:type="dxa"/>
            <w:noWrap/>
            <w:vAlign w:val="bottom"/>
            <w:hideMark/>
          </w:tcPr>
          <w:p w14:paraId="1E0AD4BE"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2.303.799.766</w:t>
            </w:r>
          </w:p>
        </w:tc>
        <w:tc>
          <w:tcPr>
            <w:tcW w:w="1886" w:type="dxa"/>
            <w:tcBorders>
              <w:right w:val="single" w:sz="4" w:space="0" w:color="auto"/>
            </w:tcBorders>
            <w:noWrap/>
            <w:vAlign w:val="bottom"/>
            <w:hideMark/>
          </w:tcPr>
          <w:p w14:paraId="209040D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563.092.292</w:t>
            </w:r>
          </w:p>
        </w:tc>
        <w:tc>
          <w:tcPr>
            <w:tcW w:w="626" w:type="dxa"/>
            <w:tcBorders>
              <w:top w:val="nil"/>
              <w:left w:val="single" w:sz="4" w:space="0" w:color="auto"/>
              <w:bottom w:val="nil"/>
              <w:right w:val="single" w:sz="4" w:space="0" w:color="auto"/>
            </w:tcBorders>
          </w:tcPr>
          <w:p w14:paraId="7BE00623"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591413FA" w14:textId="4A6766D0"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57</w:t>
            </w:r>
          </w:p>
        </w:tc>
        <w:tc>
          <w:tcPr>
            <w:tcW w:w="2098" w:type="dxa"/>
            <w:noWrap/>
            <w:vAlign w:val="bottom"/>
            <w:hideMark/>
          </w:tcPr>
          <w:p w14:paraId="724F4D8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2.304.302.397</w:t>
            </w:r>
          </w:p>
        </w:tc>
        <w:tc>
          <w:tcPr>
            <w:tcW w:w="1968" w:type="dxa"/>
            <w:noWrap/>
            <w:vAlign w:val="bottom"/>
            <w:hideMark/>
          </w:tcPr>
          <w:p w14:paraId="675E7A4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562.428.981</w:t>
            </w:r>
          </w:p>
        </w:tc>
      </w:tr>
      <w:tr w:rsidR="00357190" w:rsidRPr="00357190" w14:paraId="48B06EDC" w14:textId="77777777" w:rsidTr="00624983">
        <w:trPr>
          <w:trHeight w:val="397"/>
          <w:jc w:val="center"/>
        </w:trPr>
        <w:tc>
          <w:tcPr>
            <w:tcW w:w="563" w:type="dxa"/>
            <w:noWrap/>
            <w:vAlign w:val="bottom"/>
            <w:hideMark/>
          </w:tcPr>
          <w:p w14:paraId="049194D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18</w:t>
            </w:r>
          </w:p>
        </w:tc>
        <w:tc>
          <w:tcPr>
            <w:tcW w:w="2082" w:type="dxa"/>
            <w:noWrap/>
            <w:vAlign w:val="bottom"/>
            <w:hideMark/>
          </w:tcPr>
          <w:p w14:paraId="60083A3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2.303.661.729</w:t>
            </w:r>
          </w:p>
        </w:tc>
        <w:tc>
          <w:tcPr>
            <w:tcW w:w="1886" w:type="dxa"/>
            <w:tcBorders>
              <w:right w:val="single" w:sz="4" w:space="0" w:color="auto"/>
            </w:tcBorders>
            <w:noWrap/>
            <w:vAlign w:val="bottom"/>
            <w:hideMark/>
          </w:tcPr>
          <w:p w14:paraId="36AD898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563.068.463</w:t>
            </w:r>
          </w:p>
        </w:tc>
        <w:tc>
          <w:tcPr>
            <w:tcW w:w="626" w:type="dxa"/>
            <w:tcBorders>
              <w:top w:val="nil"/>
              <w:left w:val="single" w:sz="4" w:space="0" w:color="auto"/>
              <w:bottom w:val="nil"/>
              <w:right w:val="single" w:sz="4" w:space="0" w:color="auto"/>
            </w:tcBorders>
          </w:tcPr>
          <w:p w14:paraId="45409D2C"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3A82A397" w14:textId="5C585EFB"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58</w:t>
            </w:r>
          </w:p>
        </w:tc>
        <w:tc>
          <w:tcPr>
            <w:tcW w:w="2098" w:type="dxa"/>
            <w:noWrap/>
            <w:vAlign w:val="bottom"/>
            <w:hideMark/>
          </w:tcPr>
          <w:p w14:paraId="40CAA8A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2.304.282.615</w:t>
            </w:r>
          </w:p>
        </w:tc>
        <w:tc>
          <w:tcPr>
            <w:tcW w:w="1968" w:type="dxa"/>
            <w:noWrap/>
            <w:vAlign w:val="bottom"/>
            <w:hideMark/>
          </w:tcPr>
          <w:p w14:paraId="39B3FAF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562.409.098</w:t>
            </w:r>
          </w:p>
        </w:tc>
      </w:tr>
      <w:tr w:rsidR="00357190" w:rsidRPr="00357190" w14:paraId="41DB2311" w14:textId="77777777" w:rsidTr="00624983">
        <w:trPr>
          <w:trHeight w:val="397"/>
          <w:jc w:val="center"/>
        </w:trPr>
        <w:tc>
          <w:tcPr>
            <w:tcW w:w="563" w:type="dxa"/>
            <w:noWrap/>
            <w:vAlign w:val="bottom"/>
            <w:hideMark/>
          </w:tcPr>
          <w:p w14:paraId="3399DB8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19</w:t>
            </w:r>
          </w:p>
        </w:tc>
        <w:tc>
          <w:tcPr>
            <w:tcW w:w="2082" w:type="dxa"/>
            <w:noWrap/>
            <w:vAlign w:val="bottom"/>
            <w:hideMark/>
          </w:tcPr>
          <w:p w14:paraId="3088335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2.303.602.096</w:t>
            </w:r>
          </w:p>
        </w:tc>
        <w:tc>
          <w:tcPr>
            <w:tcW w:w="1886" w:type="dxa"/>
            <w:tcBorders>
              <w:right w:val="single" w:sz="4" w:space="0" w:color="auto"/>
            </w:tcBorders>
            <w:noWrap/>
            <w:vAlign w:val="bottom"/>
            <w:hideMark/>
          </w:tcPr>
          <w:p w14:paraId="74278F1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563.067.366</w:t>
            </w:r>
          </w:p>
        </w:tc>
        <w:tc>
          <w:tcPr>
            <w:tcW w:w="626" w:type="dxa"/>
            <w:tcBorders>
              <w:top w:val="nil"/>
              <w:left w:val="single" w:sz="4" w:space="0" w:color="auto"/>
              <w:bottom w:val="nil"/>
              <w:right w:val="single" w:sz="4" w:space="0" w:color="auto"/>
            </w:tcBorders>
          </w:tcPr>
          <w:p w14:paraId="0B84185F"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2CAA2FF1" w14:textId="5ADA809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59</w:t>
            </w:r>
          </w:p>
        </w:tc>
        <w:tc>
          <w:tcPr>
            <w:tcW w:w="2098" w:type="dxa"/>
            <w:noWrap/>
            <w:vAlign w:val="bottom"/>
            <w:hideMark/>
          </w:tcPr>
          <w:p w14:paraId="17FDF35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2.304.200.299</w:t>
            </w:r>
          </w:p>
        </w:tc>
        <w:tc>
          <w:tcPr>
            <w:tcW w:w="1968" w:type="dxa"/>
            <w:noWrap/>
            <w:vAlign w:val="bottom"/>
            <w:hideMark/>
          </w:tcPr>
          <w:p w14:paraId="046C17D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562.327.180</w:t>
            </w:r>
          </w:p>
        </w:tc>
      </w:tr>
      <w:tr w:rsidR="00357190" w:rsidRPr="00357190" w14:paraId="06780ED8" w14:textId="77777777" w:rsidTr="00624983">
        <w:trPr>
          <w:trHeight w:val="397"/>
          <w:jc w:val="center"/>
        </w:trPr>
        <w:tc>
          <w:tcPr>
            <w:tcW w:w="563" w:type="dxa"/>
            <w:noWrap/>
            <w:vAlign w:val="bottom"/>
            <w:hideMark/>
          </w:tcPr>
          <w:p w14:paraId="0EDD111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2082" w:type="dxa"/>
            <w:noWrap/>
            <w:vAlign w:val="bottom"/>
            <w:hideMark/>
          </w:tcPr>
          <w:p w14:paraId="51E5E8B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2.303.587.297</w:t>
            </w:r>
          </w:p>
        </w:tc>
        <w:tc>
          <w:tcPr>
            <w:tcW w:w="1886" w:type="dxa"/>
            <w:tcBorders>
              <w:right w:val="single" w:sz="4" w:space="0" w:color="auto"/>
            </w:tcBorders>
            <w:noWrap/>
            <w:vAlign w:val="bottom"/>
            <w:hideMark/>
          </w:tcPr>
          <w:p w14:paraId="7C1C846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563.079.922</w:t>
            </w:r>
          </w:p>
        </w:tc>
        <w:tc>
          <w:tcPr>
            <w:tcW w:w="626" w:type="dxa"/>
            <w:tcBorders>
              <w:top w:val="nil"/>
              <w:left w:val="single" w:sz="4" w:space="0" w:color="auto"/>
              <w:bottom w:val="nil"/>
              <w:right w:val="single" w:sz="4" w:space="0" w:color="auto"/>
            </w:tcBorders>
          </w:tcPr>
          <w:p w14:paraId="6A439955"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6D101C70" w14:textId="65A79D1F"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60</w:t>
            </w:r>
          </w:p>
        </w:tc>
        <w:tc>
          <w:tcPr>
            <w:tcW w:w="2098" w:type="dxa"/>
            <w:noWrap/>
            <w:vAlign w:val="bottom"/>
            <w:hideMark/>
          </w:tcPr>
          <w:p w14:paraId="1E1FD75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2.304.191.149</w:t>
            </w:r>
          </w:p>
        </w:tc>
        <w:tc>
          <w:tcPr>
            <w:tcW w:w="1968" w:type="dxa"/>
            <w:noWrap/>
            <w:vAlign w:val="bottom"/>
            <w:hideMark/>
          </w:tcPr>
          <w:p w14:paraId="4696138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562.317.165</w:t>
            </w:r>
          </w:p>
        </w:tc>
      </w:tr>
      <w:tr w:rsidR="00357190" w:rsidRPr="00357190" w14:paraId="3A007A7E" w14:textId="77777777" w:rsidTr="00624983">
        <w:trPr>
          <w:trHeight w:val="397"/>
          <w:jc w:val="center"/>
        </w:trPr>
        <w:tc>
          <w:tcPr>
            <w:tcW w:w="563" w:type="dxa"/>
            <w:noWrap/>
            <w:vAlign w:val="bottom"/>
            <w:hideMark/>
          </w:tcPr>
          <w:p w14:paraId="46DE1E0E"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21</w:t>
            </w:r>
          </w:p>
        </w:tc>
        <w:tc>
          <w:tcPr>
            <w:tcW w:w="2082" w:type="dxa"/>
            <w:noWrap/>
            <w:vAlign w:val="bottom"/>
            <w:hideMark/>
          </w:tcPr>
          <w:p w14:paraId="5233D1A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2.303.612.731</w:t>
            </w:r>
          </w:p>
        </w:tc>
        <w:tc>
          <w:tcPr>
            <w:tcW w:w="1886" w:type="dxa"/>
            <w:tcBorders>
              <w:right w:val="single" w:sz="4" w:space="0" w:color="auto"/>
            </w:tcBorders>
            <w:noWrap/>
            <w:vAlign w:val="bottom"/>
            <w:hideMark/>
          </w:tcPr>
          <w:p w14:paraId="28FEFA5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563.107.524</w:t>
            </w:r>
          </w:p>
        </w:tc>
        <w:tc>
          <w:tcPr>
            <w:tcW w:w="626" w:type="dxa"/>
            <w:tcBorders>
              <w:top w:val="nil"/>
              <w:left w:val="single" w:sz="4" w:space="0" w:color="auto"/>
              <w:bottom w:val="nil"/>
              <w:right w:val="single" w:sz="4" w:space="0" w:color="auto"/>
            </w:tcBorders>
          </w:tcPr>
          <w:p w14:paraId="40FEBE24"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58D5B88F" w14:textId="3E5E415F"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61</w:t>
            </w:r>
          </w:p>
        </w:tc>
        <w:tc>
          <w:tcPr>
            <w:tcW w:w="2098" w:type="dxa"/>
            <w:noWrap/>
            <w:vAlign w:val="bottom"/>
            <w:hideMark/>
          </w:tcPr>
          <w:p w14:paraId="1A163C9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2.304.160.887</w:t>
            </w:r>
          </w:p>
        </w:tc>
        <w:tc>
          <w:tcPr>
            <w:tcW w:w="1968" w:type="dxa"/>
            <w:noWrap/>
            <w:vAlign w:val="bottom"/>
            <w:hideMark/>
          </w:tcPr>
          <w:p w14:paraId="621E286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562.286.749</w:t>
            </w:r>
          </w:p>
        </w:tc>
      </w:tr>
      <w:tr w:rsidR="00357190" w:rsidRPr="00357190" w14:paraId="06AC80DF" w14:textId="77777777" w:rsidTr="00624983">
        <w:trPr>
          <w:trHeight w:val="397"/>
          <w:jc w:val="center"/>
        </w:trPr>
        <w:tc>
          <w:tcPr>
            <w:tcW w:w="563" w:type="dxa"/>
            <w:noWrap/>
            <w:vAlign w:val="bottom"/>
            <w:hideMark/>
          </w:tcPr>
          <w:p w14:paraId="3F67F86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22</w:t>
            </w:r>
          </w:p>
        </w:tc>
        <w:tc>
          <w:tcPr>
            <w:tcW w:w="2082" w:type="dxa"/>
            <w:noWrap/>
            <w:vAlign w:val="bottom"/>
            <w:hideMark/>
          </w:tcPr>
          <w:p w14:paraId="12B1964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2.304.217.497</w:t>
            </w:r>
          </w:p>
        </w:tc>
        <w:tc>
          <w:tcPr>
            <w:tcW w:w="1886" w:type="dxa"/>
            <w:tcBorders>
              <w:right w:val="single" w:sz="4" w:space="0" w:color="auto"/>
            </w:tcBorders>
            <w:noWrap/>
            <w:vAlign w:val="bottom"/>
            <w:hideMark/>
          </w:tcPr>
          <w:p w14:paraId="41E0171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563.759.442</w:t>
            </w:r>
          </w:p>
        </w:tc>
        <w:tc>
          <w:tcPr>
            <w:tcW w:w="626" w:type="dxa"/>
            <w:tcBorders>
              <w:top w:val="nil"/>
              <w:left w:val="single" w:sz="4" w:space="0" w:color="auto"/>
              <w:bottom w:val="nil"/>
              <w:right w:val="single" w:sz="4" w:space="0" w:color="auto"/>
            </w:tcBorders>
          </w:tcPr>
          <w:p w14:paraId="01FA60CC"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4CE27E48" w14:textId="07D142BF"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62</w:t>
            </w:r>
          </w:p>
        </w:tc>
        <w:tc>
          <w:tcPr>
            <w:tcW w:w="2098" w:type="dxa"/>
            <w:noWrap/>
            <w:vAlign w:val="bottom"/>
            <w:hideMark/>
          </w:tcPr>
          <w:p w14:paraId="2813817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2.304.009.289</w:t>
            </w:r>
          </w:p>
        </w:tc>
        <w:tc>
          <w:tcPr>
            <w:tcW w:w="1968" w:type="dxa"/>
            <w:noWrap/>
            <w:vAlign w:val="bottom"/>
            <w:hideMark/>
          </w:tcPr>
          <w:p w14:paraId="0F59E4D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562.122.164</w:t>
            </w:r>
          </w:p>
        </w:tc>
      </w:tr>
      <w:tr w:rsidR="00357190" w:rsidRPr="00357190" w14:paraId="727A7EFD" w14:textId="77777777" w:rsidTr="00624983">
        <w:trPr>
          <w:trHeight w:val="397"/>
          <w:jc w:val="center"/>
        </w:trPr>
        <w:tc>
          <w:tcPr>
            <w:tcW w:w="563" w:type="dxa"/>
            <w:noWrap/>
            <w:vAlign w:val="bottom"/>
            <w:hideMark/>
          </w:tcPr>
          <w:p w14:paraId="22D8950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w:t>
            </w:r>
          </w:p>
        </w:tc>
        <w:tc>
          <w:tcPr>
            <w:tcW w:w="2082" w:type="dxa"/>
            <w:noWrap/>
            <w:vAlign w:val="bottom"/>
            <w:hideMark/>
          </w:tcPr>
          <w:p w14:paraId="69DAC36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2.304.247.324</w:t>
            </w:r>
          </w:p>
        </w:tc>
        <w:tc>
          <w:tcPr>
            <w:tcW w:w="1886" w:type="dxa"/>
            <w:tcBorders>
              <w:right w:val="single" w:sz="4" w:space="0" w:color="auto"/>
            </w:tcBorders>
            <w:noWrap/>
            <w:vAlign w:val="bottom"/>
            <w:hideMark/>
          </w:tcPr>
          <w:p w14:paraId="088627C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563.775.178</w:t>
            </w:r>
          </w:p>
        </w:tc>
        <w:tc>
          <w:tcPr>
            <w:tcW w:w="626" w:type="dxa"/>
            <w:tcBorders>
              <w:top w:val="nil"/>
              <w:left w:val="single" w:sz="4" w:space="0" w:color="auto"/>
              <w:bottom w:val="nil"/>
              <w:right w:val="single" w:sz="4" w:space="0" w:color="auto"/>
            </w:tcBorders>
          </w:tcPr>
          <w:p w14:paraId="6D27164F"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1DB1827F" w14:textId="7D60298E"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63</w:t>
            </w:r>
          </w:p>
        </w:tc>
        <w:tc>
          <w:tcPr>
            <w:tcW w:w="2098" w:type="dxa"/>
            <w:noWrap/>
            <w:vAlign w:val="bottom"/>
            <w:hideMark/>
          </w:tcPr>
          <w:p w14:paraId="3DE7FD4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2.303.952.819</w:t>
            </w:r>
          </w:p>
        </w:tc>
        <w:tc>
          <w:tcPr>
            <w:tcW w:w="1968" w:type="dxa"/>
            <w:noWrap/>
            <w:vAlign w:val="bottom"/>
            <w:hideMark/>
          </w:tcPr>
          <w:p w14:paraId="07EB8C8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562.082.158</w:t>
            </w:r>
          </w:p>
        </w:tc>
      </w:tr>
      <w:tr w:rsidR="00357190" w:rsidRPr="00357190" w14:paraId="351578A4" w14:textId="77777777" w:rsidTr="00624983">
        <w:trPr>
          <w:trHeight w:val="397"/>
          <w:jc w:val="center"/>
        </w:trPr>
        <w:tc>
          <w:tcPr>
            <w:tcW w:w="563" w:type="dxa"/>
            <w:noWrap/>
            <w:vAlign w:val="bottom"/>
            <w:hideMark/>
          </w:tcPr>
          <w:p w14:paraId="6066A45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24</w:t>
            </w:r>
          </w:p>
        </w:tc>
        <w:tc>
          <w:tcPr>
            <w:tcW w:w="2082" w:type="dxa"/>
            <w:noWrap/>
            <w:vAlign w:val="bottom"/>
            <w:hideMark/>
          </w:tcPr>
          <w:p w14:paraId="5CBBCEA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2.304.254.876</w:t>
            </w:r>
          </w:p>
        </w:tc>
        <w:tc>
          <w:tcPr>
            <w:tcW w:w="1886" w:type="dxa"/>
            <w:tcBorders>
              <w:right w:val="single" w:sz="4" w:space="0" w:color="auto"/>
            </w:tcBorders>
            <w:noWrap/>
            <w:vAlign w:val="bottom"/>
            <w:hideMark/>
          </w:tcPr>
          <w:p w14:paraId="2BF40B8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563.776.162</w:t>
            </w:r>
          </w:p>
        </w:tc>
        <w:tc>
          <w:tcPr>
            <w:tcW w:w="626" w:type="dxa"/>
            <w:tcBorders>
              <w:top w:val="nil"/>
              <w:left w:val="single" w:sz="4" w:space="0" w:color="auto"/>
              <w:bottom w:val="nil"/>
              <w:right w:val="single" w:sz="4" w:space="0" w:color="auto"/>
            </w:tcBorders>
          </w:tcPr>
          <w:p w14:paraId="1B4C3AA7"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4C6BF81D" w14:textId="0F8FD0DC"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64</w:t>
            </w:r>
          </w:p>
        </w:tc>
        <w:tc>
          <w:tcPr>
            <w:tcW w:w="2098" w:type="dxa"/>
            <w:noWrap/>
            <w:vAlign w:val="bottom"/>
            <w:hideMark/>
          </w:tcPr>
          <w:p w14:paraId="651A4CD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2.303.913.187</w:t>
            </w:r>
          </w:p>
        </w:tc>
        <w:tc>
          <w:tcPr>
            <w:tcW w:w="1968" w:type="dxa"/>
            <w:noWrap/>
            <w:vAlign w:val="bottom"/>
            <w:hideMark/>
          </w:tcPr>
          <w:p w14:paraId="3D02F24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562.155.503</w:t>
            </w:r>
          </w:p>
        </w:tc>
      </w:tr>
      <w:tr w:rsidR="00357190" w:rsidRPr="00357190" w14:paraId="2193013E" w14:textId="77777777" w:rsidTr="00624983">
        <w:trPr>
          <w:trHeight w:val="397"/>
          <w:jc w:val="center"/>
        </w:trPr>
        <w:tc>
          <w:tcPr>
            <w:tcW w:w="563" w:type="dxa"/>
            <w:noWrap/>
            <w:vAlign w:val="bottom"/>
            <w:hideMark/>
          </w:tcPr>
          <w:p w14:paraId="13C2062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25</w:t>
            </w:r>
          </w:p>
        </w:tc>
        <w:tc>
          <w:tcPr>
            <w:tcW w:w="2082" w:type="dxa"/>
            <w:noWrap/>
            <w:vAlign w:val="bottom"/>
            <w:hideMark/>
          </w:tcPr>
          <w:p w14:paraId="15736A4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2.304.285.020</w:t>
            </w:r>
          </w:p>
        </w:tc>
        <w:tc>
          <w:tcPr>
            <w:tcW w:w="1886" w:type="dxa"/>
            <w:tcBorders>
              <w:right w:val="single" w:sz="4" w:space="0" w:color="auto"/>
            </w:tcBorders>
            <w:noWrap/>
            <w:vAlign w:val="bottom"/>
            <w:hideMark/>
          </w:tcPr>
          <w:p w14:paraId="07BFEFC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563.781.109</w:t>
            </w:r>
          </w:p>
        </w:tc>
        <w:tc>
          <w:tcPr>
            <w:tcW w:w="626" w:type="dxa"/>
            <w:tcBorders>
              <w:top w:val="nil"/>
              <w:left w:val="single" w:sz="4" w:space="0" w:color="auto"/>
              <w:bottom w:val="nil"/>
              <w:right w:val="single" w:sz="4" w:space="0" w:color="auto"/>
            </w:tcBorders>
          </w:tcPr>
          <w:p w14:paraId="0CE35B0E"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695F10B7" w14:textId="5672CB05"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65</w:t>
            </w:r>
          </w:p>
        </w:tc>
        <w:tc>
          <w:tcPr>
            <w:tcW w:w="2098" w:type="dxa"/>
            <w:noWrap/>
            <w:vAlign w:val="bottom"/>
            <w:hideMark/>
          </w:tcPr>
          <w:p w14:paraId="7F1131B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2.303.845.795</w:t>
            </w:r>
          </w:p>
        </w:tc>
        <w:tc>
          <w:tcPr>
            <w:tcW w:w="1968" w:type="dxa"/>
            <w:noWrap/>
            <w:vAlign w:val="bottom"/>
            <w:hideMark/>
          </w:tcPr>
          <w:p w14:paraId="51AE2A2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562.105.133</w:t>
            </w:r>
          </w:p>
        </w:tc>
      </w:tr>
      <w:tr w:rsidR="00357190" w:rsidRPr="00357190" w14:paraId="17FB40B8" w14:textId="77777777" w:rsidTr="00624983">
        <w:trPr>
          <w:trHeight w:val="397"/>
          <w:jc w:val="center"/>
        </w:trPr>
        <w:tc>
          <w:tcPr>
            <w:tcW w:w="563" w:type="dxa"/>
            <w:noWrap/>
            <w:vAlign w:val="bottom"/>
            <w:hideMark/>
          </w:tcPr>
          <w:p w14:paraId="1FA3656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26</w:t>
            </w:r>
          </w:p>
        </w:tc>
        <w:tc>
          <w:tcPr>
            <w:tcW w:w="2082" w:type="dxa"/>
            <w:noWrap/>
            <w:vAlign w:val="bottom"/>
            <w:hideMark/>
          </w:tcPr>
          <w:p w14:paraId="5A766EB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2.304.312.305</w:t>
            </w:r>
          </w:p>
        </w:tc>
        <w:tc>
          <w:tcPr>
            <w:tcW w:w="1886" w:type="dxa"/>
            <w:tcBorders>
              <w:right w:val="single" w:sz="4" w:space="0" w:color="auto"/>
            </w:tcBorders>
            <w:noWrap/>
            <w:vAlign w:val="bottom"/>
            <w:hideMark/>
          </w:tcPr>
          <w:p w14:paraId="0C817EAE"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563.786.643</w:t>
            </w:r>
          </w:p>
        </w:tc>
        <w:tc>
          <w:tcPr>
            <w:tcW w:w="626" w:type="dxa"/>
            <w:tcBorders>
              <w:top w:val="nil"/>
              <w:left w:val="single" w:sz="4" w:space="0" w:color="auto"/>
              <w:bottom w:val="nil"/>
              <w:right w:val="single" w:sz="4" w:space="0" w:color="auto"/>
            </w:tcBorders>
          </w:tcPr>
          <w:p w14:paraId="02EE6D49"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5EE58EC8" w14:textId="0928F291"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66</w:t>
            </w:r>
          </w:p>
        </w:tc>
        <w:tc>
          <w:tcPr>
            <w:tcW w:w="2098" w:type="dxa"/>
            <w:noWrap/>
            <w:vAlign w:val="bottom"/>
            <w:hideMark/>
          </w:tcPr>
          <w:p w14:paraId="27A389F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2.303.890.577</w:t>
            </w:r>
          </w:p>
        </w:tc>
        <w:tc>
          <w:tcPr>
            <w:tcW w:w="1968" w:type="dxa"/>
            <w:noWrap/>
            <w:vAlign w:val="bottom"/>
            <w:hideMark/>
          </w:tcPr>
          <w:p w14:paraId="47F1880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562.038.063</w:t>
            </w:r>
          </w:p>
        </w:tc>
      </w:tr>
      <w:tr w:rsidR="00357190" w:rsidRPr="00357190" w14:paraId="4F72CB32" w14:textId="77777777" w:rsidTr="00624983">
        <w:trPr>
          <w:trHeight w:val="397"/>
          <w:jc w:val="center"/>
        </w:trPr>
        <w:tc>
          <w:tcPr>
            <w:tcW w:w="563" w:type="dxa"/>
            <w:noWrap/>
            <w:vAlign w:val="bottom"/>
            <w:hideMark/>
          </w:tcPr>
          <w:p w14:paraId="1CEE88B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27</w:t>
            </w:r>
          </w:p>
        </w:tc>
        <w:tc>
          <w:tcPr>
            <w:tcW w:w="2082" w:type="dxa"/>
            <w:noWrap/>
            <w:vAlign w:val="bottom"/>
            <w:hideMark/>
          </w:tcPr>
          <w:p w14:paraId="05FFC55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2.304.348.558</w:t>
            </w:r>
          </w:p>
        </w:tc>
        <w:tc>
          <w:tcPr>
            <w:tcW w:w="1886" w:type="dxa"/>
            <w:tcBorders>
              <w:right w:val="single" w:sz="4" w:space="0" w:color="auto"/>
            </w:tcBorders>
            <w:noWrap/>
            <w:vAlign w:val="bottom"/>
            <w:hideMark/>
          </w:tcPr>
          <w:p w14:paraId="4041C9C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563.795.514</w:t>
            </w:r>
          </w:p>
        </w:tc>
        <w:tc>
          <w:tcPr>
            <w:tcW w:w="626" w:type="dxa"/>
            <w:tcBorders>
              <w:top w:val="nil"/>
              <w:left w:val="single" w:sz="4" w:space="0" w:color="auto"/>
              <w:bottom w:val="nil"/>
              <w:right w:val="single" w:sz="4" w:space="0" w:color="auto"/>
            </w:tcBorders>
          </w:tcPr>
          <w:p w14:paraId="1BB633AB"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36E5F1B1" w14:textId="0FE33D60"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67</w:t>
            </w:r>
          </w:p>
        </w:tc>
        <w:tc>
          <w:tcPr>
            <w:tcW w:w="2098" w:type="dxa"/>
            <w:noWrap/>
            <w:vAlign w:val="bottom"/>
            <w:hideMark/>
          </w:tcPr>
          <w:p w14:paraId="2E75E17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2.303.828.528</w:t>
            </w:r>
          </w:p>
        </w:tc>
        <w:tc>
          <w:tcPr>
            <w:tcW w:w="1968" w:type="dxa"/>
            <w:noWrap/>
            <w:vAlign w:val="bottom"/>
            <w:hideMark/>
          </w:tcPr>
          <w:p w14:paraId="7B56E3E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561.994.104</w:t>
            </w:r>
          </w:p>
        </w:tc>
      </w:tr>
      <w:tr w:rsidR="00357190" w:rsidRPr="00357190" w14:paraId="07B4D37F" w14:textId="77777777" w:rsidTr="00624983">
        <w:trPr>
          <w:trHeight w:val="397"/>
          <w:jc w:val="center"/>
        </w:trPr>
        <w:tc>
          <w:tcPr>
            <w:tcW w:w="563" w:type="dxa"/>
            <w:noWrap/>
            <w:vAlign w:val="bottom"/>
            <w:hideMark/>
          </w:tcPr>
          <w:p w14:paraId="01EA1DC0"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28</w:t>
            </w:r>
          </w:p>
        </w:tc>
        <w:tc>
          <w:tcPr>
            <w:tcW w:w="2082" w:type="dxa"/>
            <w:noWrap/>
            <w:vAlign w:val="bottom"/>
            <w:hideMark/>
          </w:tcPr>
          <w:p w14:paraId="0D84076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2.304.370.694</w:t>
            </w:r>
          </w:p>
        </w:tc>
        <w:tc>
          <w:tcPr>
            <w:tcW w:w="1886" w:type="dxa"/>
            <w:tcBorders>
              <w:right w:val="single" w:sz="4" w:space="0" w:color="auto"/>
            </w:tcBorders>
            <w:noWrap/>
            <w:vAlign w:val="bottom"/>
            <w:hideMark/>
          </w:tcPr>
          <w:p w14:paraId="1D1C93D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563.802.430</w:t>
            </w:r>
          </w:p>
        </w:tc>
        <w:tc>
          <w:tcPr>
            <w:tcW w:w="626" w:type="dxa"/>
            <w:tcBorders>
              <w:top w:val="nil"/>
              <w:left w:val="single" w:sz="4" w:space="0" w:color="auto"/>
              <w:bottom w:val="nil"/>
              <w:right w:val="single" w:sz="4" w:space="0" w:color="auto"/>
            </w:tcBorders>
          </w:tcPr>
          <w:p w14:paraId="7B61ADE3"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6C5FBFDF" w14:textId="37E8DC8C"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68</w:t>
            </w:r>
          </w:p>
        </w:tc>
        <w:tc>
          <w:tcPr>
            <w:tcW w:w="2098" w:type="dxa"/>
            <w:noWrap/>
            <w:vAlign w:val="bottom"/>
            <w:hideMark/>
          </w:tcPr>
          <w:p w14:paraId="3050AD0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2.303.803.131</w:t>
            </w:r>
          </w:p>
        </w:tc>
        <w:tc>
          <w:tcPr>
            <w:tcW w:w="1968" w:type="dxa"/>
            <w:noWrap/>
            <w:vAlign w:val="bottom"/>
            <w:hideMark/>
          </w:tcPr>
          <w:p w14:paraId="220A7EF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561.977.616</w:t>
            </w:r>
          </w:p>
        </w:tc>
      </w:tr>
      <w:tr w:rsidR="00357190" w:rsidRPr="00357190" w14:paraId="7745D6EC" w14:textId="77777777" w:rsidTr="00624983">
        <w:trPr>
          <w:trHeight w:val="397"/>
          <w:jc w:val="center"/>
        </w:trPr>
        <w:tc>
          <w:tcPr>
            <w:tcW w:w="563" w:type="dxa"/>
            <w:noWrap/>
            <w:vAlign w:val="bottom"/>
            <w:hideMark/>
          </w:tcPr>
          <w:p w14:paraId="3F2270D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29</w:t>
            </w:r>
          </w:p>
        </w:tc>
        <w:tc>
          <w:tcPr>
            <w:tcW w:w="2082" w:type="dxa"/>
            <w:noWrap/>
            <w:vAlign w:val="bottom"/>
            <w:hideMark/>
          </w:tcPr>
          <w:p w14:paraId="27501A2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2.304.373.658</w:t>
            </w:r>
          </w:p>
        </w:tc>
        <w:tc>
          <w:tcPr>
            <w:tcW w:w="1886" w:type="dxa"/>
            <w:tcBorders>
              <w:right w:val="single" w:sz="4" w:space="0" w:color="auto"/>
            </w:tcBorders>
            <w:noWrap/>
            <w:vAlign w:val="bottom"/>
            <w:hideMark/>
          </w:tcPr>
          <w:p w14:paraId="47077A5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563.804.368</w:t>
            </w:r>
          </w:p>
        </w:tc>
        <w:tc>
          <w:tcPr>
            <w:tcW w:w="626" w:type="dxa"/>
            <w:tcBorders>
              <w:top w:val="nil"/>
              <w:left w:val="single" w:sz="4" w:space="0" w:color="auto"/>
              <w:bottom w:val="nil"/>
              <w:right w:val="single" w:sz="4" w:space="0" w:color="auto"/>
            </w:tcBorders>
          </w:tcPr>
          <w:p w14:paraId="065C2DF0"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04EE5732" w14:textId="6D58E528"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69</w:t>
            </w:r>
          </w:p>
        </w:tc>
        <w:tc>
          <w:tcPr>
            <w:tcW w:w="2098" w:type="dxa"/>
            <w:noWrap/>
            <w:vAlign w:val="bottom"/>
            <w:hideMark/>
          </w:tcPr>
          <w:p w14:paraId="4693D3F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2.303.764.079</w:t>
            </w:r>
          </w:p>
        </w:tc>
        <w:tc>
          <w:tcPr>
            <w:tcW w:w="1968" w:type="dxa"/>
            <w:noWrap/>
            <w:vAlign w:val="bottom"/>
            <w:hideMark/>
          </w:tcPr>
          <w:p w14:paraId="3038349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561.952.261</w:t>
            </w:r>
          </w:p>
        </w:tc>
      </w:tr>
      <w:tr w:rsidR="00357190" w:rsidRPr="00357190" w14:paraId="7AC76D27" w14:textId="77777777" w:rsidTr="00624983">
        <w:trPr>
          <w:trHeight w:val="397"/>
          <w:jc w:val="center"/>
        </w:trPr>
        <w:tc>
          <w:tcPr>
            <w:tcW w:w="563" w:type="dxa"/>
            <w:noWrap/>
            <w:vAlign w:val="bottom"/>
            <w:hideMark/>
          </w:tcPr>
          <w:p w14:paraId="4D530EA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30</w:t>
            </w:r>
          </w:p>
        </w:tc>
        <w:tc>
          <w:tcPr>
            <w:tcW w:w="2082" w:type="dxa"/>
            <w:noWrap/>
            <w:vAlign w:val="bottom"/>
            <w:hideMark/>
          </w:tcPr>
          <w:p w14:paraId="0666CEE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2.304.391.482</w:t>
            </w:r>
          </w:p>
        </w:tc>
        <w:tc>
          <w:tcPr>
            <w:tcW w:w="1886" w:type="dxa"/>
            <w:tcBorders>
              <w:right w:val="single" w:sz="4" w:space="0" w:color="auto"/>
            </w:tcBorders>
            <w:noWrap/>
            <w:vAlign w:val="bottom"/>
            <w:hideMark/>
          </w:tcPr>
          <w:p w14:paraId="311C356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563.808.328</w:t>
            </w:r>
          </w:p>
        </w:tc>
        <w:tc>
          <w:tcPr>
            <w:tcW w:w="626" w:type="dxa"/>
            <w:tcBorders>
              <w:top w:val="nil"/>
              <w:left w:val="single" w:sz="4" w:space="0" w:color="auto"/>
              <w:bottom w:val="nil"/>
              <w:right w:val="single" w:sz="4" w:space="0" w:color="auto"/>
            </w:tcBorders>
          </w:tcPr>
          <w:p w14:paraId="5620C5FA"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2239A72E" w14:textId="195B1426"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70</w:t>
            </w:r>
          </w:p>
        </w:tc>
        <w:tc>
          <w:tcPr>
            <w:tcW w:w="2098" w:type="dxa"/>
            <w:noWrap/>
            <w:vAlign w:val="bottom"/>
            <w:hideMark/>
          </w:tcPr>
          <w:p w14:paraId="18CF65B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2.303.656.245</w:t>
            </w:r>
          </w:p>
        </w:tc>
        <w:tc>
          <w:tcPr>
            <w:tcW w:w="1968" w:type="dxa"/>
            <w:noWrap/>
            <w:vAlign w:val="bottom"/>
            <w:hideMark/>
          </w:tcPr>
          <w:p w14:paraId="677E7E7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561.882.249</w:t>
            </w:r>
          </w:p>
        </w:tc>
      </w:tr>
      <w:tr w:rsidR="00357190" w:rsidRPr="00357190" w14:paraId="2D7C1D2F" w14:textId="77777777" w:rsidTr="00624983">
        <w:trPr>
          <w:trHeight w:val="397"/>
          <w:jc w:val="center"/>
        </w:trPr>
        <w:tc>
          <w:tcPr>
            <w:tcW w:w="563" w:type="dxa"/>
            <w:noWrap/>
            <w:vAlign w:val="bottom"/>
            <w:hideMark/>
          </w:tcPr>
          <w:p w14:paraId="4FB3790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31</w:t>
            </w:r>
          </w:p>
        </w:tc>
        <w:tc>
          <w:tcPr>
            <w:tcW w:w="2082" w:type="dxa"/>
            <w:noWrap/>
            <w:vAlign w:val="bottom"/>
            <w:hideMark/>
          </w:tcPr>
          <w:p w14:paraId="33364E1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2.304.431.678</w:t>
            </w:r>
          </w:p>
        </w:tc>
        <w:tc>
          <w:tcPr>
            <w:tcW w:w="1886" w:type="dxa"/>
            <w:tcBorders>
              <w:right w:val="single" w:sz="4" w:space="0" w:color="auto"/>
            </w:tcBorders>
            <w:noWrap/>
            <w:vAlign w:val="bottom"/>
            <w:hideMark/>
          </w:tcPr>
          <w:p w14:paraId="455DC42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563.822.896</w:t>
            </w:r>
          </w:p>
        </w:tc>
        <w:tc>
          <w:tcPr>
            <w:tcW w:w="626" w:type="dxa"/>
            <w:tcBorders>
              <w:top w:val="nil"/>
              <w:left w:val="single" w:sz="4" w:space="0" w:color="auto"/>
              <w:bottom w:val="nil"/>
              <w:right w:val="single" w:sz="4" w:space="0" w:color="auto"/>
            </w:tcBorders>
          </w:tcPr>
          <w:p w14:paraId="42840A87"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393C0907" w14:textId="4257EF4C"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71</w:t>
            </w:r>
          </w:p>
        </w:tc>
        <w:tc>
          <w:tcPr>
            <w:tcW w:w="2098" w:type="dxa"/>
            <w:noWrap/>
            <w:vAlign w:val="bottom"/>
            <w:hideMark/>
          </w:tcPr>
          <w:p w14:paraId="4F33361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2.303.659.876</w:t>
            </w:r>
          </w:p>
        </w:tc>
        <w:tc>
          <w:tcPr>
            <w:tcW w:w="1968" w:type="dxa"/>
            <w:noWrap/>
            <w:vAlign w:val="bottom"/>
            <w:hideMark/>
          </w:tcPr>
          <w:p w14:paraId="7AAF2DC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561.945.971</w:t>
            </w:r>
          </w:p>
        </w:tc>
      </w:tr>
      <w:tr w:rsidR="00357190" w:rsidRPr="00357190" w14:paraId="7C59EBA8" w14:textId="77777777" w:rsidTr="00624983">
        <w:trPr>
          <w:trHeight w:val="397"/>
          <w:jc w:val="center"/>
        </w:trPr>
        <w:tc>
          <w:tcPr>
            <w:tcW w:w="563" w:type="dxa"/>
            <w:noWrap/>
            <w:vAlign w:val="bottom"/>
            <w:hideMark/>
          </w:tcPr>
          <w:p w14:paraId="0D78718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32</w:t>
            </w:r>
          </w:p>
        </w:tc>
        <w:tc>
          <w:tcPr>
            <w:tcW w:w="2082" w:type="dxa"/>
            <w:noWrap/>
            <w:vAlign w:val="bottom"/>
            <w:hideMark/>
          </w:tcPr>
          <w:p w14:paraId="60A7757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2.304.474.866</w:t>
            </w:r>
          </w:p>
        </w:tc>
        <w:tc>
          <w:tcPr>
            <w:tcW w:w="1886" w:type="dxa"/>
            <w:tcBorders>
              <w:right w:val="single" w:sz="4" w:space="0" w:color="auto"/>
            </w:tcBorders>
            <w:noWrap/>
            <w:vAlign w:val="bottom"/>
            <w:hideMark/>
          </w:tcPr>
          <w:p w14:paraId="1352765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563.840.921</w:t>
            </w:r>
          </w:p>
        </w:tc>
        <w:tc>
          <w:tcPr>
            <w:tcW w:w="626" w:type="dxa"/>
            <w:tcBorders>
              <w:top w:val="nil"/>
              <w:left w:val="single" w:sz="4" w:space="0" w:color="auto"/>
              <w:bottom w:val="nil"/>
              <w:right w:val="single" w:sz="4" w:space="0" w:color="auto"/>
            </w:tcBorders>
          </w:tcPr>
          <w:p w14:paraId="0CBCB0CF"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5D933AE7" w14:textId="5E94C7AA"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72</w:t>
            </w:r>
          </w:p>
        </w:tc>
        <w:tc>
          <w:tcPr>
            <w:tcW w:w="2098" w:type="dxa"/>
            <w:noWrap/>
            <w:vAlign w:val="bottom"/>
            <w:hideMark/>
          </w:tcPr>
          <w:p w14:paraId="7447927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2.303.576.443</w:t>
            </w:r>
          </w:p>
        </w:tc>
        <w:tc>
          <w:tcPr>
            <w:tcW w:w="1968" w:type="dxa"/>
            <w:noWrap/>
            <w:vAlign w:val="bottom"/>
            <w:hideMark/>
          </w:tcPr>
          <w:p w14:paraId="78CA1A2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561.958.483</w:t>
            </w:r>
          </w:p>
        </w:tc>
      </w:tr>
      <w:tr w:rsidR="00357190" w:rsidRPr="00357190" w14:paraId="7D796CDC" w14:textId="77777777" w:rsidTr="00624983">
        <w:trPr>
          <w:trHeight w:val="397"/>
          <w:jc w:val="center"/>
        </w:trPr>
        <w:tc>
          <w:tcPr>
            <w:tcW w:w="563" w:type="dxa"/>
            <w:noWrap/>
            <w:vAlign w:val="bottom"/>
            <w:hideMark/>
          </w:tcPr>
          <w:p w14:paraId="20B293B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33</w:t>
            </w:r>
          </w:p>
        </w:tc>
        <w:tc>
          <w:tcPr>
            <w:tcW w:w="2082" w:type="dxa"/>
            <w:noWrap/>
            <w:vAlign w:val="bottom"/>
            <w:hideMark/>
          </w:tcPr>
          <w:p w14:paraId="7DDA1E9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2.304.536.395</w:t>
            </w:r>
          </w:p>
        </w:tc>
        <w:tc>
          <w:tcPr>
            <w:tcW w:w="1886" w:type="dxa"/>
            <w:tcBorders>
              <w:right w:val="single" w:sz="4" w:space="0" w:color="auto"/>
            </w:tcBorders>
            <w:noWrap/>
            <w:vAlign w:val="bottom"/>
            <w:hideMark/>
          </w:tcPr>
          <w:p w14:paraId="33D530E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563.871.739</w:t>
            </w:r>
          </w:p>
        </w:tc>
        <w:tc>
          <w:tcPr>
            <w:tcW w:w="626" w:type="dxa"/>
            <w:tcBorders>
              <w:top w:val="nil"/>
              <w:left w:val="single" w:sz="4" w:space="0" w:color="auto"/>
              <w:bottom w:val="nil"/>
              <w:right w:val="single" w:sz="4" w:space="0" w:color="auto"/>
            </w:tcBorders>
          </w:tcPr>
          <w:p w14:paraId="15018B70"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14C29718" w14:textId="3DD7A5D4"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73</w:t>
            </w:r>
          </w:p>
        </w:tc>
        <w:tc>
          <w:tcPr>
            <w:tcW w:w="2098" w:type="dxa"/>
            <w:noWrap/>
            <w:vAlign w:val="bottom"/>
            <w:hideMark/>
          </w:tcPr>
          <w:p w14:paraId="082B208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2.303.528.975</w:t>
            </w:r>
          </w:p>
        </w:tc>
        <w:tc>
          <w:tcPr>
            <w:tcW w:w="1968" w:type="dxa"/>
            <w:noWrap/>
            <w:vAlign w:val="bottom"/>
            <w:hideMark/>
          </w:tcPr>
          <w:p w14:paraId="798BA65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561.965.602</w:t>
            </w:r>
          </w:p>
        </w:tc>
      </w:tr>
      <w:tr w:rsidR="00357190" w:rsidRPr="00357190" w14:paraId="521854AF" w14:textId="77777777" w:rsidTr="00624983">
        <w:trPr>
          <w:trHeight w:val="397"/>
          <w:jc w:val="center"/>
        </w:trPr>
        <w:tc>
          <w:tcPr>
            <w:tcW w:w="563" w:type="dxa"/>
            <w:noWrap/>
            <w:vAlign w:val="bottom"/>
            <w:hideMark/>
          </w:tcPr>
          <w:p w14:paraId="36522D8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34</w:t>
            </w:r>
          </w:p>
        </w:tc>
        <w:tc>
          <w:tcPr>
            <w:tcW w:w="2082" w:type="dxa"/>
            <w:noWrap/>
            <w:vAlign w:val="bottom"/>
            <w:hideMark/>
          </w:tcPr>
          <w:p w14:paraId="09A98CC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2.304.545.294</w:t>
            </w:r>
          </w:p>
        </w:tc>
        <w:tc>
          <w:tcPr>
            <w:tcW w:w="1886" w:type="dxa"/>
            <w:tcBorders>
              <w:right w:val="single" w:sz="4" w:space="0" w:color="auto"/>
            </w:tcBorders>
            <w:noWrap/>
            <w:vAlign w:val="bottom"/>
            <w:hideMark/>
          </w:tcPr>
          <w:p w14:paraId="4889937E"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563.876.552</w:t>
            </w:r>
          </w:p>
        </w:tc>
        <w:tc>
          <w:tcPr>
            <w:tcW w:w="626" w:type="dxa"/>
            <w:tcBorders>
              <w:top w:val="nil"/>
              <w:left w:val="single" w:sz="4" w:space="0" w:color="auto"/>
              <w:bottom w:val="nil"/>
              <w:right w:val="single" w:sz="4" w:space="0" w:color="auto"/>
            </w:tcBorders>
          </w:tcPr>
          <w:p w14:paraId="2C6DC747"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60EC1845" w14:textId="774EFDDC"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74</w:t>
            </w:r>
          </w:p>
        </w:tc>
        <w:tc>
          <w:tcPr>
            <w:tcW w:w="2098" w:type="dxa"/>
            <w:noWrap/>
            <w:vAlign w:val="bottom"/>
            <w:hideMark/>
          </w:tcPr>
          <w:p w14:paraId="5C6C048D"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2.303.516.932</w:t>
            </w:r>
          </w:p>
        </w:tc>
        <w:tc>
          <w:tcPr>
            <w:tcW w:w="1968" w:type="dxa"/>
            <w:noWrap/>
            <w:vAlign w:val="bottom"/>
            <w:hideMark/>
          </w:tcPr>
          <w:p w14:paraId="36F78E3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561.968.245</w:t>
            </w:r>
          </w:p>
        </w:tc>
      </w:tr>
      <w:tr w:rsidR="00357190" w:rsidRPr="00357190" w14:paraId="68E28962" w14:textId="77777777" w:rsidTr="00624983">
        <w:trPr>
          <w:trHeight w:val="397"/>
          <w:jc w:val="center"/>
        </w:trPr>
        <w:tc>
          <w:tcPr>
            <w:tcW w:w="563" w:type="dxa"/>
            <w:noWrap/>
            <w:vAlign w:val="bottom"/>
            <w:hideMark/>
          </w:tcPr>
          <w:p w14:paraId="0A75A2F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35</w:t>
            </w:r>
          </w:p>
        </w:tc>
        <w:tc>
          <w:tcPr>
            <w:tcW w:w="2082" w:type="dxa"/>
            <w:noWrap/>
            <w:vAlign w:val="bottom"/>
            <w:hideMark/>
          </w:tcPr>
          <w:p w14:paraId="5DF93B4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2.304.573.888</w:t>
            </w:r>
          </w:p>
        </w:tc>
        <w:tc>
          <w:tcPr>
            <w:tcW w:w="1886" w:type="dxa"/>
            <w:tcBorders>
              <w:right w:val="single" w:sz="4" w:space="0" w:color="auto"/>
            </w:tcBorders>
            <w:noWrap/>
            <w:vAlign w:val="bottom"/>
            <w:hideMark/>
          </w:tcPr>
          <w:p w14:paraId="3D63644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563.892.086</w:t>
            </w:r>
          </w:p>
        </w:tc>
        <w:tc>
          <w:tcPr>
            <w:tcW w:w="626" w:type="dxa"/>
            <w:tcBorders>
              <w:top w:val="nil"/>
              <w:left w:val="single" w:sz="4" w:space="0" w:color="auto"/>
              <w:bottom w:val="nil"/>
              <w:right w:val="single" w:sz="4" w:space="0" w:color="auto"/>
            </w:tcBorders>
          </w:tcPr>
          <w:p w14:paraId="514FFA76"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290A3FE6" w14:textId="0A82A711"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75</w:t>
            </w:r>
          </w:p>
        </w:tc>
        <w:tc>
          <w:tcPr>
            <w:tcW w:w="2098" w:type="dxa"/>
            <w:noWrap/>
            <w:vAlign w:val="bottom"/>
            <w:hideMark/>
          </w:tcPr>
          <w:p w14:paraId="0942211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2.303.507.426</w:t>
            </w:r>
          </w:p>
        </w:tc>
        <w:tc>
          <w:tcPr>
            <w:tcW w:w="1968" w:type="dxa"/>
            <w:noWrap/>
            <w:vAlign w:val="bottom"/>
            <w:hideMark/>
          </w:tcPr>
          <w:p w14:paraId="48FB39B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561.974.120</w:t>
            </w:r>
          </w:p>
        </w:tc>
      </w:tr>
      <w:tr w:rsidR="00357190" w:rsidRPr="00357190" w14:paraId="6820CF56" w14:textId="77777777" w:rsidTr="00624983">
        <w:trPr>
          <w:trHeight w:val="397"/>
          <w:jc w:val="center"/>
        </w:trPr>
        <w:tc>
          <w:tcPr>
            <w:tcW w:w="563" w:type="dxa"/>
            <w:noWrap/>
            <w:vAlign w:val="bottom"/>
            <w:hideMark/>
          </w:tcPr>
          <w:p w14:paraId="55BD554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36</w:t>
            </w:r>
          </w:p>
        </w:tc>
        <w:tc>
          <w:tcPr>
            <w:tcW w:w="2082" w:type="dxa"/>
            <w:noWrap/>
            <w:vAlign w:val="bottom"/>
            <w:hideMark/>
          </w:tcPr>
          <w:p w14:paraId="5B7CAAF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2.304.583.657</w:t>
            </w:r>
          </w:p>
        </w:tc>
        <w:tc>
          <w:tcPr>
            <w:tcW w:w="1886" w:type="dxa"/>
            <w:tcBorders>
              <w:right w:val="single" w:sz="4" w:space="0" w:color="auto"/>
            </w:tcBorders>
            <w:noWrap/>
            <w:vAlign w:val="bottom"/>
            <w:hideMark/>
          </w:tcPr>
          <w:p w14:paraId="58B734A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563.898.120</w:t>
            </w:r>
          </w:p>
        </w:tc>
        <w:tc>
          <w:tcPr>
            <w:tcW w:w="626" w:type="dxa"/>
            <w:tcBorders>
              <w:top w:val="nil"/>
              <w:left w:val="single" w:sz="4" w:space="0" w:color="auto"/>
              <w:bottom w:val="nil"/>
              <w:right w:val="single" w:sz="4" w:space="0" w:color="auto"/>
            </w:tcBorders>
          </w:tcPr>
          <w:p w14:paraId="67735BEC"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076B8E43" w14:textId="04485F0E"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76</w:t>
            </w:r>
          </w:p>
        </w:tc>
        <w:tc>
          <w:tcPr>
            <w:tcW w:w="2098" w:type="dxa"/>
            <w:noWrap/>
            <w:vAlign w:val="bottom"/>
            <w:hideMark/>
          </w:tcPr>
          <w:p w14:paraId="443D5E8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2.303.459.442</w:t>
            </w:r>
          </w:p>
        </w:tc>
        <w:tc>
          <w:tcPr>
            <w:tcW w:w="1968" w:type="dxa"/>
            <w:noWrap/>
            <w:vAlign w:val="bottom"/>
            <w:hideMark/>
          </w:tcPr>
          <w:p w14:paraId="0160581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562.002.830</w:t>
            </w:r>
          </w:p>
        </w:tc>
      </w:tr>
      <w:tr w:rsidR="00357190" w:rsidRPr="00357190" w14:paraId="36748E66" w14:textId="77777777" w:rsidTr="00624983">
        <w:trPr>
          <w:trHeight w:val="397"/>
          <w:jc w:val="center"/>
        </w:trPr>
        <w:tc>
          <w:tcPr>
            <w:tcW w:w="563" w:type="dxa"/>
            <w:noWrap/>
            <w:vAlign w:val="bottom"/>
            <w:hideMark/>
          </w:tcPr>
          <w:p w14:paraId="4DBEF3AE"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37</w:t>
            </w:r>
          </w:p>
        </w:tc>
        <w:tc>
          <w:tcPr>
            <w:tcW w:w="2082" w:type="dxa"/>
            <w:noWrap/>
            <w:vAlign w:val="bottom"/>
            <w:hideMark/>
          </w:tcPr>
          <w:p w14:paraId="31972C8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2.304.591.614</w:t>
            </w:r>
          </w:p>
        </w:tc>
        <w:tc>
          <w:tcPr>
            <w:tcW w:w="1886" w:type="dxa"/>
            <w:tcBorders>
              <w:right w:val="single" w:sz="4" w:space="0" w:color="auto"/>
            </w:tcBorders>
            <w:noWrap/>
            <w:vAlign w:val="bottom"/>
            <w:hideMark/>
          </w:tcPr>
          <w:p w14:paraId="0F953555"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563.901.882</w:t>
            </w:r>
          </w:p>
        </w:tc>
        <w:tc>
          <w:tcPr>
            <w:tcW w:w="626" w:type="dxa"/>
            <w:tcBorders>
              <w:top w:val="nil"/>
              <w:left w:val="single" w:sz="4" w:space="0" w:color="auto"/>
              <w:bottom w:val="nil"/>
              <w:right w:val="single" w:sz="4" w:space="0" w:color="auto"/>
            </w:tcBorders>
          </w:tcPr>
          <w:p w14:paraId="70ED94E5"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6A2BA703" w14:textId="4F9A63A5"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77</w:t>
            </w:r>
          </w:p>
        </w:tc>
        <w:tc>
          <w:tcPr>
            <w:tcW w:w="2098" w:type="dxa"/>
            <w:noWrap/>
            <w:vAlign w:val="bottom"/>
            <w:hideMark/>
          </w:tcPr>
          <w:p w14:paraId="27B31394"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2.303.428.626</w:t>
            </w:r>
          </w:p>
        </w:tc>
        <w:tc>
          <w:tcPr>
            <w:tcW w:w="1968" w:type="dxa"/>
            <w:noWrap/>
            <w:vAlign w:val="bottom"/>
            <w:hideMark/>
          </w:tcPr>
          <w:p w14:paraId="1C02E76A"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562.020.237</w:t>
            </w:r>
          </w:p>
        </w:tc>
      </w:tr>
      <w:tr w:rsidR="00357190" w:rsidRPr="00357190" w14:paraId="1B426F51" w14:textId="77777777" w:rsidTr="00624983">
        <w:trPr>
          <w:trHeight w:val="397"/>
          <w:jc w:val="center"/>
        </w:trPr>
        <w:tc>
          <w:tcPr>
            <w:tcW w:w="563" w:type="dxa"/>
            <w:noWrap/>
            <w:vAlign w:val="bottom"/>
            <w:hideMark/>
          </w:tcPr>
          <w:p w14:paraId="30879E1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38</w:t>
            </w:r>
          </w:p>
        </w:tc>
        <w:tc>
          <w:tcPr>
            <w:tcW w:w="2082" w:type="dxa"/>
            <w:noWrap/>
            <w:vAlign w:val="bottom"/>
            <w:hideMark/>
          </w:tcPr>
          <w:p w14:paraId="5DC7E929"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2.304.601.255</w:t>
            </w:r>
          </w:p>
        </w:tc>
        <w:tc>
          <w:tcPr>
            <w:tcW w:w="1886" w:type="dxa"/>
            <w:tcBorders>
              <w:right w:val="single" w:sz="4" w:space="0" w:color="auto"/>
            </w:tcBorders>
            <w:noWrap/>
            <w:vAlign w:val="bottom"/>
            <w:hideMark/>
          </w:tcPr>
          <w:p w14:paraId="5948B4D1"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563.907.286</w:t>
            </w:r>
          </w:p>
        </w:tc>
        <w:tc>
          <w:tcPr>
            <w:tcW w:w="626" w:type="dxa"/>
            <w:tcBorders>
              <w:top w:val="nil"/>
              <w:left w:val="single" w:sz="4" w:space="0" w:color="auto"/>
              <w:bottom w:val="nil"/>
              <w:right w:val="single" w:sz="4" w:space="0" w:color="auto"/>
            </w:tcBorders>
          </w:tcPr>
          <w:p w14:paraId="7A260337"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554D977B" w14:textId="6575FADE"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78</w:t>
            </w:r>
          </w:p>
        </w:tc>
        <w:tc>
          <w:tcPr>
            <w:tcW w:w="2098" w:type="dxa"/>
            <w:noWrap/>
            <w:vAlign w:val="bottom"/>
            <w:hideMark/>
          </w:tcPr>
          <w:p w14:paraId="1CB9368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2.303.418.416</w:t>
            </w:r>
          </w:p>
        </w:tc>
        <w:tc>
          <w:tcPr>
            <w:tcW w:w="1968" w:type="dxa"/>
            <w:noWrap/>
            <w:vAlign w:val="bottom"/>
            <w:hideMark/>
          </w:tcPr>
          <w:p w14:paraId="086EBC8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562.018.884</w:t>
            </w:r>
          </w:p>
        </w:tc>
      </w:tr>
      <w:tr w:rsidR="00357190" w:rsidRPr="00357190" w14:paraId="253987C1" w14:textId="77777777" w:rsidTr="00624983">
        <w:trPr>
          <w:trHeight w:val="397"/>
          <w:jc w:val="center"/>
        </w:trPr>
        <w:tc>
          <w:tcPr>
            <w:tcW w:w="563" w:type="dxa"/>
            <w:noWrap/>
            <w:vAlign w:val="bottom"/>
            <w:hideMark/>
          </w:tcPr>
          <w:p w14:paraId="5EB530B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39</w:t>
            </w:r>
          </w:p>
        </w:tc>
        <w:tc>
          <w:tcPr>
            <w:tcW w:w="2082" w:type="dxa"/>
            <w:noWrap/>
            <w:vAlign w:val="bottom"/>
            <w:hideMark/>
          </w:tcPr>
          <w:p w14:paraId="681AE8D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2.304.636.391</w:t>
            </w:r>
          </w:p>
        </w:tc>
        <w:tc>
          <w:tcPr>
            <w:tcW w:w="1886" w:type="dxa"/>
            <w:tcBorders>
              <w:right w:val="single" w:sz="4" w:space="0" w:color="auto"/>
            </w:tcBorders>
            <w:noWrap/>
            <w:vAlign w:val="bottom"/>
            <w:hideMark/>
          </w:tcPr>
          <w:p w14:paraId="6B62A24B"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563.926.953</w:t>
            </w:r>
          </w:p>
        </w:tc>
        <w:tc>
          <w:tcPr>
            <w:tcW w:w="626" w:type="dxa"/>
            <w:tcBorders>
              <w:top w:val="nil"/>
              <w:left w:val="single" w:sz="4" w:space="0" w:color="auto"/>
              <w:bottom w:val="nil"/>
              <w:right w:val="single" w:sz="4" w:space="0" w:color="auto"/>
            </w:tcBorders>
          </w:tcPr>
          <w:p w14:paraId="4F3110AF"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41F90790" w14:textId="1F565CC1"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79</w:t>
            </w:r>
          </w:p>
        </w:tc>
        <w:tc>
          <w:tcPr>
            <w:tcW w:w="2098" w:type="dxa"/>
            <w:noWrap/>
            <w:vAlign w:val="bottom"/>
            <w:hideMark/>
          </w:tcPr>
          <w:p w14:paraId="09A403F2"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2.303.327.728</w:t>
            </w:r>
          </w:p>
        </w:tc>
        <w:tc>
          <w:tcPr>
            <w:tcW w:w="1968" w:type="dxa"/>
            <w:noWrap/>
            <w:vAlign w:val="bottom"/>
            <w:hideMark/>
          </w:tcPr>
          <w:p w14:paraId="74380C37"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561.953.783</w:t>
            </w:r>
          </w:p>
        </w:tc>
      </w:tr>
      <w:tr w:rsidR="00357190" w:rsidRPr="00357190" w14:paraId="26C2E956" w14:textId="77777777" w:rsidTr="00624983">
        <w:trPr>
          <w:trHeight w:val="397"/>
          <w:jc w:val="center"/>
        </w:trPr>
        <w:tc>
          <w:tcPr>
            <w:tcW w:w="563" w:type="dxa"/>
            <w:noWrap/>
            <w:vAlign w:val="bottom"/>
            <w:hideMark/>
          </w:tcPr>
          <w:p w14:paraId="2B19AEA3"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40</w:t>
            </w:r>
          </w:p>
        </w:tc>
        <w:tc>
          <w:tcPr>
            <w:tcW w:w="2082" w:type="dxa"/>
            <w:noWrap/>
            <w:vAlign w:val="bottom"/>
            <w:hideMark/>
          </w:tcPr>
          <w:p w14:paraId="134D6D8C"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2.304.696.637</w:t>
            </w:r>
          </w:p>
        </w:tc>
        <w:tc>
          <w:tcPr>
            <w:tcW w:w="1886" w:type="dxa"/>
            <w:tcBorders>
              <w:right w:val="single" w:sz="4" w:space="0" w:color="auto"/>
            </w:tcBorders>
            <w:noWrap/>
            <w:vAlign w:val="bottom"/>
            <w:hideMark/>
          </w:tcPr>
          <w:p w14:paraId="1C704E88"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563.960.649</w:t>
            </w:r>
          </w:p>
        </w:tc>
        <w:tc>
          <w:tcPr>
            <w:tcW w:w="626" w:type="dxa"/>
            <w:tcBorders>
              <w:top w:val="nil"/>
              <w:left w:val="single" w:sz="4" w:space="0" w:color="auto"/>
              <w:bottom w:val="nil"/>
              <w:right w:val="single" w:sz="4" w:space="0" w:color="auto"/>
            </w:tcBorders>
          </w:tcPr>
          <w:p w14:paraId="1C424200" w14:textId="77777777" w:rsidR="001528EC" w:rsidRPr="00357190" w:rsidRDefault="001528EC" w:rsidP="001528EC">
            <w:pPr>
              <w:spacing w:line="240" w:lineRule="auto"/>
              <w:jc w:val="center"/>
              <w:rPr>
                <w:rFonts w:asciiTheme="majorHAnsi" w:eastAsia="Times New Roman" w:hAnsiTheme="majorHAnsi" w:cstheme="majorHAnsi"/>
                <w:szCs w:val="26"/>
              </w:rPr>
            </w:pPr>
          </w:p>
        </w:tc>
        <w:tc>
          <w:tcPr>
            <w:tcW w:w="563" w:type="dxa"/>
            <w:tcBorders>
              <w:left w:val="single" w:sz="4" w:space="0" w:color="auto"/>
            </w:tcBorders>
            <w:noWrap/>
            <w:vAlign w:val="bottom"/>
            <w:hideMark/>
          </w:tcPr>
          <w:p w14:paraId="1B817380" w14:textId="2859E8BC"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098" w:type="dxa"/>
            <w:noWrap/>
            <w:vAlign w:val="bottom"/>
            <w:hideMark/>
          </w:tcPr>
          <w:p w14:paraId="5038C2E6"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2.303.281.006</w:t>
            </w:r>
          </w:p>
        </w:tc>
        <w:tc>
          <w:tcPr>
            <w:tcW w:w="1968" w:type="dxa"/>
            <w:noWrap/>
            <w:vAlign w:val="bottom"/>
            <w:hideMark/>
          </w:tcPr>
          <w:p w14:paraId="2C99E3BF" w14:textId="77777777" w:rsidR="001528EC" w:rsidRPr="00357190" w:rsidRDefault="001528EC" w:rsidP="001528E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561.984.098</w:t>
            </w:r>
          </w:p>
        </w:tc>
      </w:tr>
    </w:tbl>
    <w:p w14:paraId="693C12F4" w14:textId="1C18F7EE" w:rsidR="00DE2047" w:rsidRPr="00357190" w:rsidRDefault="00DE2047" w:rsidP="004E3E59">
      <w:pPr>
        <w:pStyle w:val="Heading2"/>
        <w:rPr>
          <w:rFonts w:asciiTheme="majorHAnsi" w:hAnsiTheme="majorHAnsi" w:cstheme="majorHAnsi"/>
          <w:b w:val="0"/>
          <w:spacing w:val="-2"/>
          <w:szCs w:val="26"/>
          <w:lang w:val="de-DE"/>
        </w:rPr>
      </w:pPr>
      <w:bookmarkStart w:id="44" w:name="_Toc236658829"/>
      <w:r w:rsidRPr="00357190">
        <w:rPr>
          <w:rFonts w:asciiTheme="majorHAnsi" w:hAnsiTheme="majorHAnsi" w:cstheme="majorHAnsi"/>
          <w:szCs w:val="26"/>
          <w:lang w:val="vi-VN"/>
        </w:rPr>
        <w:t>2.</w:t>
      </w:r>
      <w:r w:rsidRPr="00357190">
        <w:rPr>
          <w:rFonts w:asciiTheme="majorHAnsi" w:hAnsiTheme="majorHAnsi" w:cstheme="majorHAnsi"/>
          <w:szCs w:val="26"/>
        </w:rPr>
        <w:t xml:space="preserve">1.1. </w:t>
      </w:r>
      <w:r w:rsidR="004E3E59" w:rsidRPr="00357190">
        <w:rPr>
          <w:rFonts w:asciiTheme="majorHAnsi" w:hAnsiTheme="majorHAnsi" w:cstheme="majorHAnsi"/>
          <w:szCs w:val="26"/>
          <w:lang w:val="vi-VN"/>
        </w:rPr>
        <w:t>Hiện trạng quản lý, sử dụng đất, mặt nước của dự án</w:t>
      </w:r>
      <w:bookmarkEnd w:id="44"/>
      <w:r w:rsidRPr="00357190">
        <w:rPr>
          <w:rFonts w:asciiTheme="majorHAnsi" w:hAnsiTheme="majorHAnsi" w:cstheme="majorHAnsi"/>
          <w:b w:val="0"/>
          <w:spacing w:val="-2"/>
          <w:szCs w:val="26"/>
          <w:lang w:val="de-DE"/>
        </w:rPr>
        <w:tab/>
      </w:r>
    </w:p>
    <w:p w14:paraId="714EB7CE" w14:textId="10763335" w:rsidR="004E3E59" w:rsidRPr="00357190" w:rsidRDefault="00F2351E" w:rsidP="004E3E59">
      <w:pPr>
        <w:ind w:firstLine="562"/>
        <w:contextualSpacing/>
        <w:rPr>
          <w:rFonts w:asciiTheme="majorHAnsi" w:hAnsiTheme="majorHAnsi" w:cstheme="majorHAnsi"/>
          <w:b/>
          <w:spacing w:val="-2"/>
          <w:szCs w:val="26"/>
          <w:lang w:val="de-DE"/>
        </w:rPr>
      </w:pPr>
      <w:r w:rsidRPr="00357190">
        <w:rPr>
          <w:rFonts w:asciiTheme="majorHAnsi" w:hAnsiTheme="majorHAnsi" w:cstheme="majorHAnsi"/>
          <w:b/>
          <w:spacing w:val="-2"/>
          <w:szCs w:val="26"/>
          <w:lang w:val="de-DE"/>
        </w:rPr>
        <w:t>a.</w:t>
      </w:r>
      <w:r w:rsidR="004E3E59" w:rsidRPr="00357190">
        <w:rPr>
          <w:rFonts w:asciiTheme="majorHAnsi" w:hAnsiTheme="majorHAnsi" w:cstheme="majorHAnsi"/>
          <w:b/>
          <w:spacing w:val="-2"/>
          <w:szCs w:val="26"/>
          <w:lang w:val="de-DE"/>
        </w:rPr>
        <w:t xml:space="preserve"> Hiện trạng sử dụng đất</w:t>
      </w:r>
    </w:p>
    <w:p w14:paraId="0D92182E" w14:textId="76DB536D" w:rsidR="009B7350" w:rsidRPr="00357190" w:rsidRDefault="009B7350" w:rsidP="00E5035B">
      <w:pPr>
        <w:pStyle w:val="Caption"/>
        <w:ind w:firstLine="562"/>
        <w:jc w:val="both"/>
        <w:rPr>
          <w:rFonts w:asciiTheme="majorHAnsi" w:eastAsia="Calibri" w:hAnsiTheme="majorHAnsi" w:cstheme="majorHAnsi"/>
          <w:i w:val="0"/>
          <w:iCs/>
          <w:color w:val="auto"/>
          <w:szCs w:val="26"/>
          <w:lang w:val="en-US" w:eastAsia="en-US"/>
        </w:rPr>
      </w:pPr>
      <w:r w:rsidRPr="00357190">
        <w:rPr>
          <w:rFonts w:asciiTheme="majorHAnsi" w:eastAsia="Calibri" w:hAnsiTheme="majorHAnsi" w:cstheme="majorHAnsi"/>
          <w:i w:val="0"/>
          <w:color w:val="auto"/>
          <w:szCs w:val="26"/>
          <w:lang w:val="en-US" w:eastAsia="en-US"/>
        </w:rPr>
        <w:t xml:space="preserve">Tổng diện tích thu hồi thực hiện dự án khoảng </w:t>
      </w:r>
      <w:r w:rsidRPr="00357190">
        <w:rPr>
          <w:rFonts w:asciiTheme="majorHAnsi" w:hAnsiTheme="majorHAnsi" w:cstheme="majorHAnsi"/>
          <w:i w:val="0"/>
          <w:iCs/>
          <w:color w:val="auto"/>
          <w:szCs w:val="26"/>
        </w:rPr>
        <w:t>199,62 ha</w:t>
      </w:r>
      <w:r w:rsidRPr="00357190">
        <w:rPr>
          <w:rFonts w:asciiTheme="majorHAnsi" w:hAnsiTheme="majorHAnsi" w:cstheme="majorHAnsi"/>
          <w:i w:val="0"/>
          <w:iCs/>
          <w:color w:val="auto"/>
          <w:szCs w:val="26"/>
          <w:lang w:val="en-US"/>
        </w:rPr>
        <w:t xml:space="preserve"> nằm trên địa bàn xã Ân Thi chủ yếu là đất nông nghiệp, đất giao thông, đất công trình thủy lợi, đất có mặt nước, đất nghĩa trang và đất hạ tầng kỹ thuật khác … hiện trạng sử dụng đất khu vực thực hiện dự án như sau:</w:t>
      </w:r>
    </w:p>
    <w:p w14:paraId="4D9E1D72" w14:textId="5DCFF25F" w:rsidR="00E5035B" w:rsidRPr="00357190" w:rsidRDefault="00E5035B" w:rsidP="00E5035B">
      <w:pPr>
        <w:pStyle w:val="Caption"/>
        <w:ind w:firstLine="562"/>
        <w:jc w:val="both"/>
        <w:rPr>
          <w:rFonts w:asciiTheme="majorHAnsi" w:eastAsia="Calibri" w:hAnsiTheme="majorHAnsi" w:cstheme="majorHAnsi"/>
          <w:i w:val="0"/>
          <w:color w:val="auto"/>
          <w:szCs w:val="26"/>
          <w:lang w:val="en-US" w:eastAsia="en-US"/>
        </w:rPr>
      </w:pPr>
      <w:r w:rsidRPr="00357190">
        <w:rPr>
          <w:rFonts w:asciiTheme="majorHAnsi" w:eastAsia="Calibri" w:hAnsiTheme="majorHAnsi" w:cstheme="majorHAnsi"/>
          <w:i w:val="0"/>
          <w:color w:val="auto"/>
          <w:szCs w:val="26"/>
          <w:lang w:eastAsia="en-US"/>
        </w:rPr>
        <w:t>Cơ cấu sử dụng đất hiện trạng trong phạm vi dự án chủ yếu là đất nông nghiệp trồng lúa, chiếm khoảng 88,52%. Ngoài ra, đất sông, kênh mương chiếm khoảng 5,12%; đất giao thông chiếm 6,16%; đất nghĩa trang chiếm 0,17% và đất hạ tầng kỹ thuật khác chiếm 0,03%. Hiện trạng sử dụng đất trong khu vực dự án thuộc quyền quản lý, sử dụng của khoảng 1.210 hộ dân và UBND xã, trong đó đất nông nghiệp chủ yếu do các hộ dân quản lý, sử dụng; một số loại đất công như giao thông, sông, kênh mương và hạ tầng kỹ thuật thuộc phạm vi quản lý của Nhà nước theo quy định.</w:t>
      </w:r>
    </w:p>
    <w:p w14:paraId="6515F5B5" w14:textId="2DA99C4B" w:rsidR="00CE45CA" w:rsidRPr="00357190" w:rsidRDefault="00CE45CA" w:rsidP="00CE45CA">
      <w:pPr>
        <w:pStyle w:val="Caption"/>
        <w:rPr>
          <w:rFonts w:asciiTheme="majorHAnsi" w:hAnsiTheme="majorHAnsi" w:cstheme="majorHAnsi"/>
          <w:b/>
          <w:bCs/>
          <w:i w:val="0"/>
          <w:iCs/>
          <w:color w:val="auto"/>
          <w:szCs w:val="26"/>
          <w:lang w:val="en-US"/>
        </w:rPr>
      </w:pPr>
      <w:bookmarkStart w:id="45" w:name="_Toc236065101"/>
      <w:r w:rsidRPr="00357190">
        <w:rPr>
          <w:rFonts w:asciiTheme="majorHAnsi" w:hAnsiTheme="majorHAnsi" w:cstheme="majorHAnsi"/>
          <w:b/>
          <w:bCs/>
          <w:i w:val="0"/>
          <w:iCs/>
          <w:color w:val="auto"/>
          <w:szCs w:val="26"/>
        </w:rPr>
        <w:t xml:space="preserve">Bảng 1. </w:t>
      </w:r>
      <w:r w:rsidRPr="00357190">
        <w:rPr>
          <w:rFonts w:asciiTheme="majorHAnsi" w:hAnsiTheme="majorHAnsi" w:cstheme="majorHAnsi"/>
          <w:b/>
          <w:bCs/>
          <w:i w:val="0"/>
          <w:iCs/>
          <w:color w:val="auto"/>
          <w:szCs w:val="26"/>
        </w:rPr>
        <w:fldChar w:fldCharType="begin"/>
      </w:r>
      <w:r w:rsidRPr="00357190">
        <w:rPr>
          <w:rFonts w:asciiTheme="majorHAnsi" w:hAnsiTheme="majorHAnsi" w:cstheme="majorHAnsi"/>
          <w:b/>
          <w:bCs/>
          <w:i w:val="0"/>
          <w:iCs/>
          <w:color w:val="auto"/>
          <w:szCs w:val="26"/>
        </w:rPr>
        <w:instrText xml:space="preserve"> SEQ Bảng_1. \* ARABIC </w:instrText>
      </w:r>
      <w:r w:rsidRPr="00357190">
        <w:rPr>
          <w:rFonts w:asciiTheme="majorHAnsi" w:hAnsiTheme="majorHAnsi" w:cstheme="majorHAnsi"/>
          <w:b/>
          <w:bCs/>
          <w:i w:val="0"/>
          <w:iCs/>
          <w:color w:val="auto"/>
          <w:szCs w:val="26"/>
        </w:rPr>
        <w:fldChar w:fldCharType="separate"/>
      </w:r>
      <w:r w:rsidR="00214F56">
        <w:rPr>
          <w:rFonts w:asciiTheme="majorHAnsi" w:hAnsiTheme="majorHAnsi" w:cstheme="majorHAnsi"/>
          <w:b/>
          <w:bCs/>
          <w:i w:val="0"/>
          <w:iCs/>
          <w:noProof/>
          <w:color w:val="auto"/>
          <w:szCs w:val="26"/>
        </w:rPr>
        <w:t>2</w:t>
      </w:r>
      <w:r w:rsidRPr="00357190">
        <w:rPr>
          <w:rFonts w:asciiTheme="majorHAnsi" w:hAnsiTheme="majorHAnsi" w:cstheme="majorHAnsi"/>
          <w:b/>
          <w:bCs/>
          <w:i w:val="0"/>
          <w:iCs/>
          <w:color w:val="auto"/>
          <w:szCs w:val="26"/>
        </w:rPr>
        <w:fldChar w:fldCharType="end"/>
      </w:r>
      <w:r w:rsidRPr="00357190">
        <w:rPr>
          <w:rFonts w:asciiTheme="majorHAnsi" w:hAnsiTheme="majorHAnsi" w:cstheme="majorHAnsi"/>
          <w:b/>
          <w:bCs/>
          <w:i w:val="0"/>
          <w:iCs/>
          <w:color w:val="auto"/>
          <w:szCs w:val="26"/>
          <w:lang w:val="en-US"/>
        </w:rPr>
        <w:t>. Bảng hiện trạng sử dụng đất</w:t>
      </w:r>
      <w:bookmarkEnd w:id="45"/>
    </w:p>
    <w:tbl>
      <w:tblPr>
        <w:tblW w:w="4782" w:type="pct"/>
        <w:tblLook w:val="04A0" w:firstRow="1" w:lastRow="0" w:firstColumn="1" w:lastColumn="0" w:noHBand="0" w:noVBand="1"/>
      </w:tblPr>
      <w:tblGrid>
        <w:gridCol w:w="620"/>
        <w:gridCol w:w="5020"/>
        <w:gridCol w:w="1940"/>
        <w:gridCol w:w="1384"/>
      </w:tblGrid>
      <w:tr w:rsidR="00357190" w:rsidRPr="00357190" w14:paraId="067DA8D2" w14:textId="77777777" w:rsidTr="009C1D55">
        <w:trPr>
          <w:trHeight w:val="397"/>
          <w:tblHeader/>
        </w:trPr>
        <w:tc>
          <w:tcPr>
            <w:tcW w:w="346" w:type="pct"/>
            <w:tcBorders>
              <w:top w:val="single" w:sz="4" w:space="0" w:color="auto"/>
              <w:left w:val="single" w:sz="4" w:space="0" w:color="auto"/>
              <w:bottom w:val="single" w:sz="4" w:space="0" w:color="auto"/>
              <w:right w:val="single" w:sz="4" w:space="0" w:color="auto"/>
            </w:tcBorders>
            <w:noWrap/>
            <w:vAlign w:val="center"/>
            <w:hideMark/>
          </w:tcPr>
          <w:p w14:paraId="16801977" w14:textId="77777777" w:rsidR="00CE45CA" w:rsidRPr="00357190" w:rsidRDefault="00CE45CA"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TT</w:t>
            </w:r>
          </w:p>
        </w:tc>
        <w:tc>
          <w:tcPr>
            <w:tcW w:w="2800" w:type="pct"/>
            <w:tcBorders>
              <w:top w:val="single" w:sz="4" w:space="0" w:color="auto"/>
              <w:left w:val="nil"/>
              <w:bottom w:val="single" w:sz="4" w:space="0" w:color="auto"/>
              <w:right w:val="single" w:sz="4" w:space="0" w:color="auto"/>
            </w:tcBorders>
            <w:noWrap/>
            <w:vAlign w:val="center"/>
            <w:hideMark/>
          </w:tcPr>
          <w:p w14:paraId="4B5DB59C" w14:textId="77777777" w:rsidR="00CE45CA" w:rsidRPr="00357190" w:rsidRDefault="00CE45CA"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Chức năng sử dụng đất dất</w:t>
            </w:r>
          </w:p>
        </w:tc>
        <w:tc>
          <w:tcPr>
            <w:tcW w:w="1082" w:type="pct"/>
            <w:tcBorders>
              <w:top w:val="single" w:sz="4" w:space="0" w:color="auto"/>
              <w:left w:val="nil"/>
              <w:bottom w:val="single" w:sz="4" w:space="0" w:color="auto"/>
              <w:right w:val="single" w:sz="4" w:space="0" w:color="auto"/>
            </w:tcBorders>
            <w:vAlign w:val="center"/>
            <w:hideMark/>
          </w:tcPr>
          <w:p w14:paraId="650CF12B" w14:textId="77777777" w:rsidR="00CE45CA" w:rsidRPr="00357190" w:rsidRDefault="00CE45CA"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Diện tích</w:t>
            </w:r>
            <w:r w:rsidRPr="00357190">
              <w:rPr>
                <w:rFonts w:asciiTheme="majorHAnsi" w:hAnsiTheme="majorHAnsi" w:cstheme="majorHAnsi"/>
                <w:b/>
                <w:bCs/>
                <w:szCs w:val="26"/>
                <w:lang w:eastAsia="vi-VN"/>
              </w:rPr>
              <w:t xml:space="preserve"> </w:t>
            </w:r>
            <w:r w:rsidRPr="00357190">
              <w:rPr>
                <w:rFonts w:asciiTheme="majorHAnsi" w:hAnsiTheme="majorHAnsi" w:cstheme="majorHAnsi"/>
                <w:b/>
                <w:bCs/>
                <w:szCs w:val="26"/>
                <w:lang w:val="vi-VN" w:eastAsia="vi-VN"/>
              </w:rPr>
              <w:t>(ha)</w:t>
            </w:r>
          </w:p>
        </w:tc>
        <w:tc>
          <w:tcPr>
            <w:tcW w:w="772" w:type="pct"/>
            <w:tcBorders>
              <w:top w:val="single" w:sz="4" w:space="0" w:color="auto"/>
              <w:left w:val="nil"/>
              <w:bottom w:val="single" w:sz="4" w:space="0" w:color="auto"/>
              <w:right w:val="single" w:sz="4" w:space="0" w:color="auto"/>
            </w:tcBorders>
            <w:vAlign w:val="center"/>
            <w:hideMark/>
          </w:tcPr>
          <w:p w14:paraId="3C8CF41C" w14:textId="77777777" w:rsidR="00CE45CA" w:rsidRPr="00357190" w:rsidRDefault="00CE45CA"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Tỷ lệ</w:t>
            </w:r>
            <w:r w:rsidRPr="00357190">
              <w:rPr>
                <w:rFonts w:asciiTheme="majorHAnsi" w:hAnsiTheme="majorHAnsi" w:cstheme="majorHAnsi"/>
                <w:b/>
                <w:bCs/>
                <w:szCs w:val="26"/>
                <w:lang w:eastAsia="vi-VN"/>
              </w:rPr>
              <w:t xml:space="preserve"> </w:t>
            </w:r>
            <w:r w:rsidRPr="00357190">
              <w:rPr>
                <w:rFonts w:asciiTheme="majorHAnsi" w:hAnsiTheme="majorHAnsi" w:cstheme="majorHAnsi"/>
                <w:b/>
                <w:bCs/>
                <w:szCs w:val="26"/>
                <w:lang w:val="vi-VN" w:eastAsia="vi-VN"/>
              </w:rPr>
              <w:t>(%)</w:t>
            </w:r>
          </w:p>
        </w:tc>
      </w:tr>
      <w:tr w:rsidR="00357190" w:rsidRPr="00357190" w14:paraId="6BAB04C3" w14:textId="77777777" w:rsidTr="009C1D55">
        <w:trPr>
          <w:trHeight w:val="397"/>
        </w:trPr>
        <w:tc>
          <w:tcPr>
            <w:tcW w:w="346" w:type="pct"/>
            <w:tcBorders>
              <w:top w:val="nil"/>
              <w:left w:val="single" w:sz="4" w:space="0" w:color="auto"/>
              <w:bottom w:val="single" w:sz="4" w:space="0" w:color="auto"/>
              <w:right w:val="single" w:sz="4" w:space="0" w:color="auto"/>
            </w:tcBorders>
            <w:noWrap/>
            <w:vAlign w:val="center"/>
            <w:hideMark/>
          </w:tcPr>
          <w:p w14:paraId="1DC2412E" w14:textId="77777777" w:rsidR="00CE45CA" w:rsidRPr="00357190" w:rsidRDefault="00CE45CA"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2800" w:type="pct"/>
            <w:tcBorders>
              <w:top w:val="nil"/>
              <w:left w:val="nil"/>
              <w:bottom w:val="single" w:sz="4" w:space="0" w:color="auto"/>
              <w:right w:val="single" w:sz="4" w:space="0" w:color="auto"/>
            </w:tcBorders>
            <w:noWrap/>
            <w:vAlign w:val="center"/>
            <w:hideMark/>
          </w:tcPr>
          <w:p w14:paraId="404B40BA" w14:textId="77777777" w:rsidR="00CE45CA" w:rsidRPr="00357190" w:rsidRDefault="00CE45CA"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Tổng diện tích khu vực lập quy hoạch</w:t>
            </w:r>
          </w:p>
        </w:tc>
        <w:tc>
          <w:tcPr>
            <w:tcW w:w="1082" w:type="pct"/>
            <w:tcBorders>
              <w:top w:val="nil"/>
              <w:left w:val="nil"/>
              <w:bottom w:val="single" w:sz="4" w:space="0" w:color="auto"/>
              <w:right w:val="single" w:sz="4" w:space="0" w:color="auto"/>
            </w:tcBorders>
            <w:noWrap/>
            <w:vAlign w:val="center"/>
            <w:hideMark/>
          </w:tcPr>
          <w:p w14:paraId="21FEF032" w14:textId="77777777" w:rsidR="00CE45CA" w:rsidRPr="00357190" w:rsidRDefault="00CE45CA"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199,62</w:t>
            </w:r>
          </w:p>
        </w:tc>
        <w:tc>
          <w:tcPr>
            <w:tcW w:w="772" w:type="pct"/>
            <w:tcBorders>
              <w:top w:val="nil"/>
              <w:left w:val="nil"/>
              <w:bottom w:val="single" w:sz="4" w:space="0" w:color="auto"/>
              <w:right w:val="single" w:sz="4" w:space="0" w:color="auto"/>
            </w:tcBorders>
            <w:noWrap/>
            <w:vAlign w:val="center"/>
            <w:hideMark/>
          </w:tcPr>
          <w:p w14:paraId="4C5172B9" w14:textId="77777777" w:rsidR="00CE45CA" w:rsidRPr="00357190" w:rsidRDefault="00CE45CA"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100,00</w:t>
            </w:r>
          </w:p>
        </w:tc>
      </w:tr>
      <w:tr w:rsidR="00357190" w:rsidRPr="00357190" w14:paraId="4B165BAF" w14:textId="77777777" w:rsidTr="009C1D55">
        <w:trPr>
          <w:trHeight w:val="397"/>
        </w:trPr>
        <w:tc>
          <w:tcPr>
            <w:tcW w:w="346" w:type="pct"/>
            <w:tcBorders>
              <w:top w:val="nil"/>
              <w:left w:val="single" w:sz="4" w:space="0" w:color="auto"/>
              <w:bottom w:val="single" w:sz="4" w:space="0" w:color="auto"/>
              <w:right w:val="single" w:sz="4" w:space="0" w:color="auto"/>
            </w:tcBorders>
            <w:noWrap/>
            <w:vAlign w:val="center"/>
            <w:hideMark/>
          </w:tcPr>
          <w:p w14:paraId="1AE299B7"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w:t>
            </w:r>
          </w:p>
        </w:tc>
        <w:tc>
          <w:tcPr>
            <w:tcW w:w="2800" w:type="pct"/>
            <w:tcBorders>
              <w:top w:val="nil"/>
              <w:left w:val="nil"/>
              <w:bottom w:val="single" w:sz="4" w:space="0" w:color="auto"/>
              <w:right w:val="single" w:sz="4" w:space="0" w:color="auto"/>
            </w:tcBorders>
            <w:noWrap/>
            <w:vAlign w:val="center"/>
            <w:hideMark/>
          </w:tcPr>
          <w:p w14:paraId="022FB21D" w14:textId="77777777" w:rsidR="00CE45CA" w:rsidRPr="00357190" w:rsidRDefault="00CE45CA"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sản xuất nông nghiệp</w:t>
            </w:r>
          </w:p>
        </w:tc>
        <w:tc>
          <w:tcPr>
            <w:tcW w:w="1082" w:type="pct"/>
            <w:tcBorders>
              <w:top w:val="nil"/>
              <w:left w:val="nil"/>
              <w:bottom w:val="single" w:sz="4" w:space="0" w:color="auto"/>
              <w:right w:val="single" w:sz="4" w:space="0" w:color="auto"/>
            </w:tcBorders>
            <w:noWrap/>
            <w:vAlign w:val="center"/>
            <w:hideMark/>
          </w:tcPr>
          <w:p w14:paraId="7AD0B196"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176,71</w:t>
            </w:r>
          </w:p>
        </w:tc>
        <w:tc>
          <w:tcPr>
            <w:tcW w:w="772" w:type="pct"/>
            <w:tcBorders>
              <w:top w:val="nil"/>
              <w:left w:val="nil"/>
              <w:bottom w:val="single" w:sz="4" w:space="0" w:color="auto"/>
              <w:right w:val="single" w:sz="4" w:space="0" w:color="auto"/>
            </w:tcBorders>
            <w:noWrap/>
            <w:vAlign w:val="center"/>
            <w:hideMark/>
          </w:tcPr>
          <w:p w14:paraId="3339CA65"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88,52</w:t>
            </w:r>
          </w:p>
        </w:tc>
      </w:tr>
      <w:tr w:rsidR="00357190" w:rsidRPr="00357190" w14:paraId="57BF6A77" w14:textId="77777777" w:rsidTr="009C1D55">
        <w:trPr>
          <w:trHeight w:val="397"/>
        </w:trPr>
        <w:tc>
          <w:tcPr>
            <w:tcW w:w="346" w:type="pct"/>
            <w:tcBorders>
              <w:top w:val="nil"/>
              <w:left w:val="single" w:sz="4" w:space="0" w:color="auto"/>
              <w:bottom w:val="single" w:sz="4" w:space="0" w:color="auto"/>
              <w:right w:val="single" w:sz="4" w:space="0" w:color="auto"/>
            </w:tcBorders>
            <w:noWrap/>
            <w:vAlign w:val="center"/>
            <w:hideMark/>
          </w:tcPr>
          <w:p w14:paraId="33C81DFE"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w:t>
            </w:r>
          </w:p>
        </w:tc>
        <w:tc>
          <w:tcPr>
            <w:tcW w:w="2800" w:type="pct"/>
            <w:tcBorders>
              <w:top w:val="nil"/>
              <w:left w:val="nil"/>
              <w:bottom w:val="single" w:sz="4" w:space="0" w:color="auto"/>
              <w:right w:val="single" w:sz="4" w:space="0" w:color="auto"/>
            </w:tcBorders>
            <w:noWrap/>
            <w:vAlign w:val="center"/>
            <w:hideMark/>
          </w:tcPr>
          <w:p w14:paraId="1F3375D0" w14:textId="77777777" w:rsidR="00CE45CA" w:rsidRPr="00357190" w:rsidRDefault="00CE45CA"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nghĩa trang</w:t>
            </w:r>
          </w:p>
        </w:tc>
        <w:tc>
          <w:tcPr>
            <w:tcW w:w="1082" w:type="pct"/>
            <w:tcBorders>
              <w:top w:val="nil"/>
              <w:left w:val="nil"/>
              <w:bottom w:val="single" w:sz="4" w:space="0" w:color="auto"/>
              <w:right w:val="single" w:sz="4" w:space="0" w:color="auto"/>
            </w:tcBorders>
            <w:noWrap/>
            <w:vAlign w:val="center"/>
            <w:hideMark/>
          </w:tcPr>
          <w:p w14:paraId="143B6C8E"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0,34</w:t>
            </w:r>
          </w:p>
        </w:tc>
        <w:tc>
          <w:tcPr>
            <w:tcW w:w="772" w:type="pct"/>
            <w:tcBorders>
              <w:top w:val="nil"/>
              <w:left w:val="nil"/>
              <w:bottom w:val="single" w:sz="4" w:space="0" w:color="auto"/>
              <w:right w:val="single" w:sz="4" w:space="0" w:color="auto"/>
            </w:tcBorders>
            <w:noWrap/>
            <w:vAlign w:val="center"/>
            <w:hideMark/>
          </w:tcPr>
          <w:p w14:paraId="46C03BB5"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0,17</w:t>
            </w:r>
          </w:p>
        </w:tc>
      </w:tr>
      <w:tr w:rsidR="00357190" w:rsidRPr="00357190" w14:paraId="6BABF262" w14:textId="77777777" w:rsidTr="009C1D55">
        <w:trPr>
          <w:trHeight w:val="397"/>
        </w:trPr>
        <w:tc>
          <w:tcPr>
            <w:tcW w:w="346" w:type="pct"/>
            <w:tcBorders>
              <w:top w:val="nil"/>
              <w:left w:val="single" w:sz="4" w:space="0" w:color="auto"/>
              <w:bottom w:val="single" w:sz="4" w:space="0" w:color="auto"/>
              <w:right w:val="single" w:sz="4" w:space="0" w:color="auto"/>
            </w:tcBorders>
            <w:noWrap/>
            <w:vAlign w:val="center"/>
            <w:hideMark/>
          </w:tcPr>
          <w:p w14:paraId="65643DA8"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3</w:t>
            </w:r>
          </w:p>
        </w:tc>
        <w:tc>
          <w:tcPr>
            <w:tcW w:w="2800" w:type="pct"/>
            <w:tcBorders>
              <w:top w:val="nil"/>
              <w:left w:val="nil"/>
              <w:bottom w:val="single" w:sz="4" w:space="0" w:color="auto"/>
              <w:right w:val="single" w:sz="4" w:space="0" w:color="auto"/>
            </w:tcBorders>
            <w:noWrap/>
            <w:vAlign w:val="center"/>
            <w:hideMark/>
          </w:tcPr>
          <w:p w14:paraId="519E3B7C" w14:textId="77777777" w:rsidR="00CE45CA" w:rsidRPr="00357190" w:rsidRDefault="00CE45CA"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hạ tầng kỹ thuật khác</w:t>
            </w:r>
          </w:p>
        </w:tc>
        <w:tc>
          <w:tcPr>
            <w:tcW w:w="1082" w:type="pct"/>
            <w:tcBorders>
              <w:top w:val="nil"/>
              <w:left w:val="nil"/>
              <w:bottom w:val="single" w:sz="4" w:space="0" w:color="auto"/>
              <w:right w:val="single" w:sz="4" w:space="0" w:color="auto"/>
            </w:tcBorders>
            <w:noWrap/>
            <w:vAlign w:val="center"/>
            <w:hideMark/>
          </w:tcPr>
          <w:p w14:paraId="3E5CDBA3"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0,06</w:t>
            </w:r>
          </w:p>
        </w:tc>
        <w:tc>
          <w:tcPr>
            <w:tcW w:w="772" w:type="pct"/>
            <w:tcBorders>
              <w:top w:val="nil"/>
              <w:left w:val="nil"/>
              <w:bottom w:val="single" w:sz="4" w:space="0" w:color="auto"/>
              <w:right w:val="single" w:sz="4" w:space="0" w:color="auto"/>
            </w:tcBorders>
            <w:noWrap/>
            <w:vAlign w:val="center"/>
            <w:hideMark/>
          </w:tcPr>
          <w:p w14:paraId="0B62E305"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0,03</w:t>
            </w:r>
          </w:p>
        </w:tc>
      </w:tr>
      <w:tr w:rsidR="00357190" w:rsidRPr="00357190" w14:paraId="2749CABE" w14:textId="77777777" w:rsidTr="009C1D55">
        <w:trPr>
          <w:trHeight w:val="397"/>
        </w:trPr>
        <w:tc>
          <w:tcPr>
            <w:tcW w:w="346" w:type="pct"/>
            <w:tcBorders>
              <w:top w:val="nil"/>
              <w:left w:val="single" w:sz="4" w:space="0" w:color="auto"/>
              <w:bottom w:val="single" w:sz="4" w:space="0" w:color="auto"/>
              <w:right w:val="single" w:sz="4" w:space="0" w:color="auto"/>
            </w:tcBorders>
            <w:noWrap/>
            <w:vAlign w:val="center"/>
            <w:hideMark/>
          </w:tcPr>
          <w:p w14:paraId="3E7E82F4"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4</w:t>
            </w:r>
          </w:p>
        </w:tc>
        <w:tc>
          <w:tcPr>
            <w:tcW w:w="2800" w:type="pct"/>
            <w:tcBorders>
              <w:top w:val="nil"/>
              <w:left w:val="nil"/>
              <w:bottom w:val="single" w:sz="4" w:space="0" w:color="auto"/>
              <w:right w:val="single" w:sz="4" w:space="0" w:color="auto"/>
            </w:tcBorders>
            <w:noWrap/>
            <w:vAlign w:val="center"/>
            <w:hideMark/>
          </w:tcPr>
          <w:p w14:paraId="16728D1B" w14:textId="77777777" w:rsidR="00CE45CA" w:rsidRPr="00357190" w:rsidRDefault="00CE45CA"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Mặt nước (sông, kênh, mương)</w:t>
            </w:r>
          </w:p>
        </w:tc>
        <w:tc>
          <w:tcPr>
            <w:tcW w:w="1082" w:type="pct"/>
            <w:tcBorders>
              <w:top w:val="nil"/>
              <w:left w:val="nil"/>
              <w:bottom w:val="single" w:sz="4" w:space="0" w:color="auto"/>
              <w:right w:val="single" w:sz="4" w:space="0" w:color="auto"/>
            </w:tcBorders>
            <w:noWrap/>
            <w:vAlign w:val="center"/>
            <w:hideMark/>
          </w:tcPr>
          <w:p w14:paraId="439BFCB5"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10,21</w:t>
            </w:r>
          </w:p>
        </w:tc>
        <w:tc>
          <w:tcPr>
            <w:tcW w:w="772" w:type="pct"/>
            <w:tcBorders>
              <w:top w:val="nil"/>
              <w:left w:val="nil"/>
              <w:bottom w:val="single" w:sz="4" w:space="0" w:color="auto"/>
              <w:right w:val="single" w:sz="4" w:space="0" w:color="auto"/>
            </w:tcBorders>
            <w:noWrap/>
            <w:vAlign w:val="center"/>
            <w:hideMark/>
          </w:tcPr>
          <w:p w14:paraId="523A728F"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5,12</w:t>
            </w:r>
          </w:p>
        </w:tc>
      </w:tr>
      <w:tr w:rsidR="00357190" w:rsidRPr="00357190" w14:paraId="2976ECDC" w14:textId="77777777" w:rsidTr="009C1D55">
        <w:trPr>
          <w:trHeight w:val="397"/>
        </w:trPr>
        <w:tc>
          <w:tcPr>
            <w:tcW w:w="346" w:type="pct"/>
            <w:tcBorders>
              <w:top w:val="single" w:sz="4" w:space="0" w:color="auto"/>
              <w:left w:val="single" w:sz="4" w:space="0" w:color="auto"/>
              <w:bottom w:val="single" w:sz="4" w:space="0" w:color="auto"/>
              <w:right w:val="single" w:sz="4" w:space="0" w:color="auto"/>
            </w:tcBorders>
            <w:noWrap/>
            <w:vAlign w:val="center"/>
            <w:hideMark/>
          </w:tcPr>
          <w:p w14:paraId="54F398FD"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5</w:t>
            </w:r>
          </w:p>
        </w:tc>
        <w:tc>
          <w:tcPr>
            <w:tcW w:w="2800" w:type="pct"/>
            <w:tcBorders>
              <w:top w:val="single" w:sz="4" w:space="0" w:color="auto"/>
              <w:left w:val="nil"/>
              <w:bottom w:val="single" w:sz="4" w:space="0" w:color="auto"/>
              <w:right w:val="single" w:sz="4" w:space="0" w:color="auto"/>
            </w:tcBorders>
            <w:noWrap/>
            <w:vAlign w:val="center"/>
            <w:hideMark/>
          </w:tcPr>
          <w:p w14:paraId="20410412" w14:textId="77777777" w:rsidR="00CE45CA" w:rsidRPr="00357190" w:rsidRDefault="00CE45CA"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giao thông</w:t>
            </w:r>
          </w:p>
        </w:tc>
        <w:tc>
          <w:tcPr>
            <w:tcW w:w="1082" w:type="pct"/>
            <w:tcBorders>
              <w:top w:val="single" w:sz="4" w:space="0" w:color="auto"/>
              <w:left w:val="nil"/>
              <w:bottom w:val="single" w:sz="4" w:space="0" w:color="auto"/>
              <w:right w:val="single" w:sz="4" w:space="0" w:color="auto"/>
            </w:tcBorders>
            <w:noWrap/>
            <w:vAlign w:val="center"/>
            <w:hideMark/>
          </w:tcPr>
          <w:p w14:paraId="7945D810"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12,30</w:t>
            </w:r>
          </w:p>
        </w:tc>
        <w:tc>
          <w:tcPr>
            <w:tcW w:w="772" w:type="pct"/>
            <w:tcBorders>
              <w:top w:val="single" w:sz="4" w:space="0" w:color="auto"/>
              <w:left w:val="nil"/>
              <w:bottom w:val="single" w:sz="4" w:space="0" w:color="auto"/>
              <w:right w:val="single" w:sz="4" w:space="0" w:color="auto"/>
            </w:tcBorders>
            <w:noWrap/>
            <w:vAlign w:val="center"/>
            <w:hideMark/>
          </w:tcPr>
          <w:p w14:paraId="077EE07E" w14:textId="77777777" w:rsidR="00CE45CA" w:rsidRPr="00357190" w:rsidRDefault="00CE45CA"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6,16</w:t>
            </w:r>
          </w:p>
        </w:tc>
      </w:tr>
      <w:tr w:rsidR="00CE45CA" w:rsidRPr="00357190" w14:paraId="615ABBBB" w14:textId="77777777" w:rsidTr="009C1D55">
        <w:trPr>
          <w:trHeight w:val="397"/>
        </w:trPr>
        <w:tc>
          <w:tcPr>
            <w:tcW w:w="346" w:type="pct"/>
            <w:tcBorders>
              <w:top w:val="single" w:sz="4" w:space="0" w:color="auto"/>
              <w:left w:val="single" w:sz="4" w:space="0" w:color="auto"/>
              <w:bottom w:val="single" w:sz="4" w:space="0" w:color="auto"/>
              <w:right w:val="single" w:sz="4" w:space="0" w:color="auto"/>
            </w:tcBorders>
            <w:noWrap/>
            <w:vAlign w:val="center"/>
          </w:tcPr>
          <w:p w14:paraId="52697868" w14:textId="77777777" w:rsidR="00CE45CA" w:rsidRPr="00357190" w:rsidRDefault="00CE45CA" w:rsidP="009C1D55">
            <w:pPr>
              <w:spacing w:line="240" w:lineRule="auto"/>
              <w:jc w:val="center"/>
              <w:rPr>
                <w:rFonts w:asciiTheme="majorHAnsi" w:hAnsiTheme="majorHAnsi" w:cstheme="majorHAnsi"/>
                <w:szCs w:val="26"/>
                <w:lang w:val="vi-VN" w:eastAsia="vi-VN"/>
              </w:rPr>
            </w:pPr>
          </w:p>
        </w:tc>
        <w:tc>
          <w:tcPr>
            <w:tcW w:w="2800" w:type="pct"/>
            <w:tcBorders>
              <w:top w:val="single" w:sz="4" w:space="0" w:color="auto"/>
              <w:left w:val="nil"/>
              <w:bottom w:val="single" w:sz="4" w:space="0" w:color="auto"/>
              <w:right w:val="single" w:sz="4" w:space="0" w:color="auto"/>
            </w:tcBorders>
            <w:noWrap/>
            <w:vAlign w:val="center"/>
          </w:tcPr>
          <w:p w14:paraId="333D085F" w14:textId="77777777" w:rsidR="00CE45CA" w:rsidRPr="00357190" w:rsidRDefault="00CE45CA" w:rsidP="009C1D55">
            <w:pPr>
              <w:spacing w:line="240" w:lineRule="auto"/>
              <w:jc w:val="left"/>
              <w:rPr>
                <w:rFonts w:asciiTheme="majorHAnsi" w:hAnsiTheme="majorHAnsi" w:cstheme="majorHAnsi"/>
                <w:szCs w:val="26"/>
                <w:lang w:eastAsia="vi-VN"/>
              </w:rPr>
            </w:pPr>
            <w:r w:rsidRPr="00357190">
              <w:rPr>
                <w:rFonts w:asciiTheme="majorHAnsi" w:hAnsiTheme="majorHAnsi" w:cstheme="majorHAnsi"/>
                <w:szCs w:val="26"/>
                <w:lang w:eastAsia="vi-VN"/>
              </w:rPr>
              <w:t>Diện tích nghiên cứu kết nối hạ tầng kỹ thuật</w:t>
            </w:r>
          </w:p>
        </w:tc>
        <w:tc>
          <w:tcPr>
            <w:tcW w:w="1082" w:type="pct"/>
            <w:tcBorders>
              <w:top w:val="single" w:sz="4" w:space="0" w:color="auto"/>
              <w:left w:val="nil"/>
              <w:bottom w:val="single" w:sz="4" w:space="0" w:color="auto"/>
              <w:right w:val="single" w:sz="4" w:space="0" w:color="auto"/>
            </w:tcBorders>
            <w:noWrap/>
            <w:vAlign w:val="center"/>
          </w:tcPr>
          <w:p w14:paraId="4776EF24" w14:textId="77777777" w:rsidR="00CE45CA" w:rsidRPr="00357190" w:rsidRDefault="00CE45CA" w:rsidP="009C1D55">
            <w:pPr>
              <w:spacing w:line="240" w:lineRule="auto"/>
              <w:jc w:val="center"/>
              <w:rPr>
                <w:rFonts w:asciiTheme="majorHAnsi" w:hAnsiTheme="majorHAnsi" w:cstheme="majorHAnsi"/>
                <w:szCs w:val="26"/>
                <w:lang w:eastAsia="vi-VN"/>
              </w:rPr>
            </w:pPr>
            <w:r w:rsidRPr="00357190">
              <w:rPr>
                <w:rFonts w:asciiTheme="majorHAnsi" w:hAnsiTheme="majorHAnsi" w:cstheme="majorHAnsi"/>
                <w:szCs w:val="26"/>
                <w:lang w:eastAsia="vi-VN"/>
              </w:rPr>
              <w:t>1,18</w:t>
            </w:r>
          </w:p>
        </w:tc>
        <w:tc>
          <w:tcPr>
            <w:tcW w:w="772" w:type="pct"/>
            <w:tcBorders>
              <w:top w:val="single" w:sz="4" w:space="0" w:color="auto"/>
              <w:left w:val="nil"/>
              <w:bottom w:val="single" w:sz="4" w:space="0" w:color="auto"/>
              <w:right w:val="single" w:sz="4" w:space="0" w:color="auto"/>
            </w:tcBorders>
            <w:noWrap/>
            <w:vAlign w:val="center"/>
          </w:tcPr>
          <w:p w14:paraId="38C10E9F" w14:textId="77777777" w:rsidR="00CE45CA" w:rsidRPr="00357190" w:rsidRDefault="00CE45CA" w:rsidP="009C1D55">
            <w:pPr>
              <w:spacing w:line="240" w:lineRule="auto"/>
              <w:jc w:val="center"/>
              <w:rPr>
                <w:rFonts w:asciiTheme="majorHAnsi" w:hAnsiTheme="majorHAnsi" w:cstheme="majorHAnsi"/>
                <w:szCs w:val="26"/>
                <w:lang w:val="vi-VN" w:eastAsia="vi-VN"/>
              </w:rPr>
            </w:pPr>
          </w:p>
        </w:tc>
      </w:tr>
    </w:tbl>
    <w:p w14:paraId="4A74CFF4" w14:textId="77777777" w:rsidR="000B52D6" w:rsidRPr="00357190" w:rsidRDefault="000B52D6" w:rsidP="00CE45CA">
      <w:pPr>
        <w:ind w:firstLine="567"/>
        <w:rPr>
          <w:rFonts w:asciiTheme="majorHAnsi" w:hAnsiTheme="majorHAnsi" w:cstheme="majorHAnsi"/>
          <w:szCs w:val="26"/>
        </w:rPr>
      </w:pPr>
    </w:p>
    <w:p w14:paraId="74CB6FB1" w14:textId="5A7C6B63" w:rsidR="000B52D6" w:rsidRPr="00357190" w:rsidRDefault="000B52D6" w:rsidP="00893D3F">
      <w:pPr>
        <w:rPr>
          <w:rFonts w:asciiTheme="majorHAnsi" w:hAnsiTheme="majorHAnsi" w:cstheme="majorHAnsi"/>
          <w:szCs w:val="26"/>
        </w:rPr>
      </w:pPr>
      <w:r w:rsidRPr="00357190">
        <w:rPr>
          <w:rFonts w:asciiTheme="majorHAnsi" w:hAnsiTheme="majorHAnsi" w:cstheme="majorHAnsi"/>
          <w:noProof/>
          <w:szCs w:val="26"/>
        </w:rPr>
        <w:lastRenderedPageBreak/>
        <w:drawing>
          <wp:inline distT="0" distB="0" distL="0" distR="0" wp14:anchorId="72309698" wp14:editId="0B574065">
            <wp:extent cx="5958205" cy="6025515"/>
            <wp:effectExtent l="0" t="0" r="4445" b="0"/>
            <wp:docPr id="640753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53834" name=""/>
                    <pic:cNvPicPr/>
                  </pic:nvPicPr>
                  <pic:blipFill>
                    <a:blip r:embed="rId14"/>
                    <a:stretch>
                      <a:fillRect/>
                    </a:stretch>
                  </pic:blipFill>
                  <pic:spPr>
                    <a:xfrm>
                      <a:off x="0" y="0"/>
                      <a:ext cx="5958205" cy="6025515"/>
                    </a:xfrm>
                    <a:prstGeom prst="rect">
                      <a:avLst/>
                    </a:prstGeom>
                  </pic:spPr>
                </pic:pic>
              </a:graphicData>
            </a:graphic>
          </wp:inline>
        </w:drawing>
      </w:r>
    </w:p>
    <w:p w14:paraId="2828531E" w14:textId="21D1A943" w:rsidR="000B52D6" w:rsidRPr="00357190" w:rsidRDefault="000B52D6" w:rsidP="000B52D6">
      <w:pPr>
        <w:pStyle w:val="Caption"/>
        <w:rPr>
          <w:rFonts w:asciiTheme="majorHAnsi" w:hAnsiTheme="majorHAnsi" w:cstheme="majorHAnsi"/>
          <w:b/>
          <w:bCs/>
          <w:color w:val="auto"/>
          <w:szCs w:val="26"/>
          <w:lang w:val="en-US"/>
        </w:rPr>
      </w:pPr>
      <w:bookmarkStart w:id="46" w:name="_Toc236658990"/>
      <w:r w:rsidRPr="00357190">
        <w:rPr>
          <w:b/>
          <w:bCs/>
          <w:color w:val="auto"/>
        </w:rPr>
        <w:t xml:space="preserve">Hình 1. </w:t>
      </w:r>
      <w:r w:rsidRPr="00357190">
        <w:rPr>
          <w:b/>
          <w:bCs/>
          <w:color w:val="auto"/>
        </w:rPr>
        <w:fldChar w:fldCharType="begin"/>
      </w:r>
      <w:r w:rsidRPr="00357190">
        <w:rPr>
          <w:b/>
          <w:bCs/>
          <w:color w:val="auto"/>
        </w:rPr>
        <w:instrText xml:space="preserve"> SEQ Hình_1. \* ARABIC </w:instrText>
      </w:r>
      <w:r w:rsidRPr="00357190">
        <w:rPr>
          <w:b/>
          <w:bCs/>
          <w:color w:val="auto"/>
        </w:rPr>
        <w:fldChar w:fldCharType="separate"/>
      </w:r>
      <w:r w:rsidR="00214F56">
        <w:rPr>
          <w:b/>
          <w:bCs/>
          <w:noProof/>
          <w:color w:val="auto"/>
        </w:rPr>
        <w:t>2</w:t>
      </w:r>
      <w:r w:rsidRPr="00357190">
        <w:rPr>
          <w:b/>
          <w:bCs/>
          <w:color w:val="auto"/>
        </w:rPr>
        <w:fldChar w:fldCharType="end"/>
      </w:r>
      <w:r w:rsidRPr="00357190">
        <w:rPr>
          <w:b/>
          <w:bCs/>
          <w:color w:val="auto"/>
          <w:lang w:val="en-US"/>
        </w:rPr>
        <w:t>. Sơ đồ hiện trạng sử dụng đất của khu vực Dự án</w:t>
      </w:r>
      <w:bookmarkEnd w:id="46"/>
    </w:p>
    <w:p w14:paraId="70E0EA32" w14:textId="0B6585E3" w:rsidR="00CE45CA" w:rsidRPr="00357190" w:rsidRDefault="00CE45CA" w:rsidP="00CE45CA">
      <w:pPr>
        <w:ind w:firstLine="567"/>
        <w:rPr>
          <w:rFonts w:asciiTheme="majorHAnsi" w:hAnsiTheme="majorHAnsi" w:cstheme="majorHAnsi"/>
          <w:szCs w:val="26"/>
        </w:rPr>
      </w:pPr>
      <w:r w:rsidRPr="00357190">
        <w:rPr>
          <w:rFonts w:asciiTheme="majorHAnsi" w:hAnsiTheme="majorHAnsi" w:cstheme="majorHAnsi"/>
          <w:szCs w:val="26"/>
          <w:lang w:val="vi-VN"/>
        </w:rPr>
        <w:t>Hiện trạng sử dụng đất quy hoạch bao gồm: Đất sản xuất nông nghiệp, đất nghĩa trang, đất hạ tầng kỹ thuật</w:t>
      </w:r>
      <w:r w:rsidR="00B15567" w:rsidRPr="00357190">
        <w:rPr>
          <w:rFonts w:asciiTheme="majorHAnsi" w:hAnsiTheme="majorHAnsi" w:cstheme="majorHAnsi"/>
          <w:szCs w:val="26"/>
        </w:rPr>
        <w:t xml:space="preserve"> khác</w:t>
      </w:r>
      <w:r w:rsidRPr="00357190">
        <w:rPr>
          <w:rFonts w:asciiTheme="majorHAnsi" w:hAnsiTheme="majorHAnsi" w:cstheme="majorHAnsi"/>
          <w:szCs w:val="26"/>
          <w:lang w:val="vi-VN"/>
        </w:rPr>
        <w:t xml:space="preserve">, đất giao thông, sông, kênh, mương. </w:t>
      </w:r>
    </w:p>
    <w:p w14:paraId="7B637661" w14:textId="1B63FF09" w:rsidR="003A14FC" w:rsidRPr="00357190" w:rsidRDefault="00F2351E" w:rsidP="00CE45CA">
      <w:pPr>
        <w:ind w:firstLine="567"/>
        <w:rPr>
          <w:rFonts w:asciiTheme="majorHAnsi" w:hAnsiTheme="majorHAnsi" w:cstheme="majorHAnsi"/>
          <w:szCs w:val="26"/>
          <w:lang w:eastAsia="vi-VN"/>
        </w:rPr>
      </w:pPr>
      <w:r w:rsidRPr="00357190">
        <w:rPr>
          <w:rFonts w:asciiTheme="majorHAnsi" w:hAnsiTheme="majorHAnsi" w:cstheme="majorHAnsi"/>
          <w:i/>
          <w:iCs/>
          <w:szCs w:val="26"/>
        </w:rPr>
        <w:t>- Đất sản xuất nông nghiệp</w:t>
      </w:r>
      <w:r w:rsidRPr="00357190">
        <w:rPr>
          <w:rFonts w:asciiTheme="majorHAnsi" w:hAnsiTheme="majorHAnsi" w:cstheme="majorHAnsi"/>
          <w:szCs w:val="26"/>
        </w:rPr>
        <w:t xml:space="preserve">: Đất sản xuất nông nghiệp nằm trong khu vực dự án chủ là đất trồng lúa, tổng diện tích đất chuyên trồng lúa (LUC) là </w:t>
      </w:r>
      <w:r w:rsidRPr="00357190">
        <w:rPr>
          <w:rFonts w:asciiTheme="majorHAnsi" w:hAnsiTheme="majorHAnsi" w:cstheme="majorHAnsi"/>
          <w:szCs w:val="26"/>
          <w:lang w:val="vi-VN" w:eastAsia="vi-VN"/>
        </w:rPr>
        <w:t>176,71</w:t>
      </w:r>
      <w:r w:rsidRPr="00357190">
        <w:rPr>
          <w:rFonts w:asciiTheme="majorHAnsi" w:hAnsiTheme="majorHAnsi" w:cstheme="majorHAnsi"/>
          <w:szCs w:val="26"/>
          <w:lang w:eastAsia="vi-VN"/>
        </w:rPr>
        <w:t>ha chiếm 88,52% diện tích dự án.</w:t>
      </w:r>
      <w:r w:rsidR="00106E5E" w:rsidRPr="00357190">
        <w:rPr>
          <w:rFonts w:asciiTheme="majorHAnsi" w:hAnsiTheme="majorHAnsi" w:cstheme="majorHAnsi"/>
          <w:szCs w:val="26"/>
          <w:lang w:eastAsia="vi-VN"/>
        </w:rPr>
        <w:t xml:space="preserve"> Hiện trạng trong khu vực thực hiện dự án có 15 lán trại tạm cần được tháo dỡ, di dời để phục vụ công tác giải phóng mặt bằng.</w:t>
      </w:r>
    </w:p>
    <w:p w14:paraId="1ABB09B0" w14:textId="5394F690" w:rsidR="00F2351E" w:rsidRPr="00357190" w:rsidRDefault="00F2351E" w:rsidP="00CE45CA">
      <w:pPr>
        <w:ind w:firstLine="567"/>
        <w:rPr>
          <w:rFonts w:asciiTheme="majorHAnsi" w:hAnsiTheme="majorHAnsi" w:cstheme="majorHAnsi"/>
          <w:szCs w:val="26"/>
        </w:rPr>
      </w:pPr>
      <w:r w:rsidRPr="00357190">
        <w:rPr>
          <w:rFonts w:asciiTheme="majorHAnsi" w:hAnsiTheme="majorHAnsi" w:cstheme="majorHAnsi"/>
          <w:i/>
          <w:iCs/>
          <w:szCs w:val="26"/>
          <w:lang w:eastAsia="vi-VN"/>
        </w:rPr>
        <w:t>- Đất nghĩa trang</w:t>
      </w:r>
      <w:r w:rsidRPr="00357190">
        <w:rPr>
          <w:rFonts w:asciiTheme="majorHAnsi" w:hAnsiTheme="majorHAnsi" w:cstheme="majorHAnsi"/>
          <w:szCs w:val="26"/>
          <w:lang w:eastAsia="vi-VN"/>
        </w:rPr>
        <w:t xml:space="preserve">: trong ranh giới khu đất thực hiện dự án có có 48 ngôi mộ, trong đó 47 ngôi mộ đã xác định được thân nhân và 01 ngôi mộ vô danh; các ngôi mộ được nằm rải rác trong khu vực dự án, </w:t>
      </w:r>
      <w:r w:rsidR="003A4637" w:rsidRPr="00357190">
        <w:rPr>
          <w:rFonts w:asciiTheme="majorHAnsi" w:hAnsiTheme="majorHAnsi" w:cstheme="majorHAnsi"/>
          <w:szCs w:val="26"/>
          <w:lang w:eastAsia="vi-VN"/>
        </w:rPr>
        <w:t xml:space="preserve">tổng </w:t>
      </w:r>
      <w:r w:rsidRPr="00357190">
        <w:rPr>
          <w:rFonts w:asciiTheme="majorHAnsi" w:hAnsiTheme="majorHAnsi" w:cstheme="majorHAnsi"/>
          <w:szCs w:val="26"/>
          <w:lang w:eastAsia="vi-VN"/>
        </w:rPr>
        <w:t xml:space="preserve">diện tích khu đất nghĩa trang khoảng 0,34ha chiếm 0,17% diện tích đất dự án. Chủ dự án sẽ tiến hành thỏa thuận với những gia đình có mộ để thống nhất phương án di dời. Đối với 01 ngôi mộ vô danh chủ dự án sẽ thỏa thuận với UBND xã để thống nhất di chuyển về khu vực nghĩa trang </w:t>
      </w:r>
      <w:r w:rsidR="00C3590A" w:rsidRPr="00357190">
        <w:rPr>
          <w:rFonts w:asciiTheme="majorHAnsi" w:hAnsiTheme="majorHAnsi" w:cstheme="majorHAnsi"/>
          <w:szCs w:val="26"/>
          <w:lang w:eastAsia="vi-VN"/>
        </w:rPr>
        <w:t xml:space="preserve">theo quy hoạch </w:t>
      </w:r>
      <w:r w:rsidRPr="00357190">
        <w:rPr>
          <w:rFonts w:asciiTheme="majorHAnsi" w:hAnsiTheme="majorHAnsi" w:cstheme="majorHAnsi"/>
          <w:szCs w:val="26"/>
          <w:lang w:eastAsia="vi-VN"/>
        </w:rPr>
        <w:t>của xã</w:t>
      </w:r>
    </w:p>
    <w:p w14:paraId="61A1E347" w14:textId="01DA1CDF" w:rsidR="003A14FC" w:rsidRPr="00357190" w:rsidRDefault="00B15567" w:rsidP="00CE45CA">
      <w:pPr>
        <w:ind w:firstLine="567"/>
        <w:rPr>
          <w:rFonts w:asciiTheme="majorHAnsi" w:hAnsiTheme="majorHAnsi" w:cstheme="majorHAnsi"/>
          <w:szCs w:val="26"/>
        </w:rPr>
      </w:pPr>
      <w:r w:rsidRPr="00357190">
        <w:rPr>
          <w:rFonts w:asciiTheme="majorHAnsi" w:hAnsiTheme="majorHAnsi" w:cstheme="majorHAnsi"/>
          <w:i/>
          <w:iCs/>
          <w:szCs w:val="26"/>
        </w:rPr>
        <w:lastRenderedPageBreak/>
        <w:t>- Đất hạ tầng kỹ thuật khác</w:t>
      </w:r>
      <w:r w:rsidRPr="00357190">
        <w:rPr>
          <w:rFonts w:asciiTheme="majorHAnsi" w:hAnsiTheme="majorHAnsi" w:cstheme="majorHAnsi"/>
          <w:szCs w:val="26"/>
        </w:rPr>
        <w:t>: Trong khu vực ranh giới của dự án có 01 trạm thu phát s</w:t>
      </w:r>
      <w:r w:rsidR="002C2462" w:rsidRPr="00357190">
        <w:rPr>
          <w:rFonts w:asciiTheme="majorHAnsi" w:hAnsiTheme="majorHAnsi" w:cstheme="majorHAnsi"/>
          <w:szCs w:val="26"/>
        </w:rPr>
        <w:t>ó</w:t>
      </w:r>
      <w:r w:rsidRPr="00357190">
        <w:rPr>
          <w:rFonts w:asciiTheme="majorHAnsi" w:hAnsiTheme="majorHAnsi" w:cstheme="majorHAnsi"/>
          <w:szCs w:val="26"/>
        </w:rPr>
        <w:t>ng thông tin di động</w:t>
      </w:r>
      <w:r w:rsidR="002C2462" w:rsidRPr="00357190">
        <w:rPr>
          <w:rFonts w:asciiTheme="majorHAnsi" w:hAnsiTheme="majorHAnsi" w:cstheme="majorHAnsi"/>
          <w:szCs w:val="26"/>
        </w:rPr>
        <w:t xml:space="preserve"> và 01 bãi rác có diện tích khoảng 0,06ha chiếm 0,03% diện tích đất dự án</w:t>
      </w:r>
      <w:r w:rsidR="00AF6169" w:rsidRPr="00357190">
        <w:rPr>
          <w:rFonts w:asciiTheme="majorHAnsi" w:hAnsiTheme="majorHAnsi" w:cstheme="majorHAnsi"/>
          <w:szCs w:val="26"/>
        </w:rPr>
        <w:t xml:space="preserve"> trong đó diện tích đất cho khu vực bãi rác là 4</w:t>
      </w:r>
      <w:r w:rsidR="00BF5BE6" w:rsidRPr="00357190">
        <w:rPr>
          <w:rFonts w:asciiTheme="majorHAnsi" w:hAnsiTheme="majorHAnsi" w:cstheme="majorHAnsi"/>
          <w:szCs w:val="26"/>
        </w:rPr>
        <w:t>8</w:t>
      </w:r>
      <w:r w:rsidR="00AF6169" w:rsidRPr="00357190">
        <w:rPr>
          <w:rFonts w:asciiTheme="majorHAnsi" w:hAnsiTheme="majorHAnsi" w:cstheme="majorHAnsi"/>
          <w:szCs w:val="26"/>
        </w:rPr>
        <w:t>2m</w:t>
      </w:r>
      <w:r w:rsidR="00AF6169" w:rsidRPr="00357190">
        <w:rPr>
          <w:rFonts w:asciiTheme="majorHAnsi" w:hAnsiTheme="majorHAnsi" w:cstheme="majorHAnsi"/>
          <w:szCs w:val="26"/>
          <w:vertAlign w:val="superscript"/>
        </w:rPr>
        <w:t>2</w:t>
      </w:r>
      <w:r w:rsidR="00AF6169" w:rsidRPr="00357190">
        <w:rPr>
          <w:rFonts w:asciiTheme="majorHAnsi" w:hAnsiTheme="majorHAnsi" w:cstheme="majorHAnsi"/>
          <w:szCs w:val="26"/>
        </w:rPr>
        <w:t>, diện tích đất cho trạm phát s</w:t>
      </w:r>
      <w:r w:rsidR="000C179B" w:rsidRPr="00357190">
        <w:rPr>
          <w:rFonts w:asciiTheme="majorHAnsi" w:hAnsiTheme="majorHAnsi" w:cstheme="majorHAnsi"/>
          <w:szCs w:val="26"/>
        </w:rPr>
        <w:t>ó</w:t>
      </w:r>
      <w:r w:rsidR="00AF6169" w:rsidRPr="00357190">
        <w:rPr>
          <w:rFonts w:asciiTheme="majorHAnsi" w:hAnsiTheme="majorHAnsi" w:cstheme="majorHAnsi"/>
          <w:szCs w:val="26"/>
        </w:rPr>
        <w:t>ng là 1</w:t>
      </w:r>
      <w:r w:rsidR="00BF5BE6" w:rsidRPr="00357190">
        <w:rPr>
          <w:rFonts w:asciiTheme="majorHAnsi" w:hAnsiTheme="majorHAnsi" w:cstheme="majorHAnsi"/>
          <w:szCs w:val="26"/>
        </w:rPr>
        <w:t>1</w:t>
      </w:r>
      <w:r w:rsidR="00AF6169" w:rsidRPr="00357190">
        <w:rPr>
          <w:rFonts w:asciiTheme="majorHAnsi" w:hAnsiTheme="majorHAnsi" w:cstheme="majorHAnsi"/>
          <w:szCs w:val="26"/>
        </w:rPr>
        <w:t>8m</w:t>
      </w:r>
      <w:r w:rsidR="00AF6169" w:rsidRPr="00357190">
        <w:rPr>
          <w:rFonts w:asciiTheme="majorHAnsi" w:hAnsiTheme="majorHAnsi" w:cstheme="majorHAnsi"/>
          <w:szCs w:val="26"/>
          <w:vertAlign w:val="superscript"/>
        </w:rPr>
        <w:t>2</w:t>
      </w:r>
      <w:r w:rsidR="003A4637" w:rsidRPr="00357190">
        <w:rPr>
          <w:rFonts w:asciiTheme="majorHAnsi" w:hAnsiTheme="majorHAnsi" w:cstheme="majorHAnsi"/>
          <w:szCs w:val="26"/>
        </w:rPr>
        <w:t xml:space="preserve">. Hiện trạng, bãi rác </w:t>
      </w:r>
      <w:r w:rsidR="00C45CC3" w:rsidRPr="00357190">
        <w:rPr>
          <w:rFonts w:asciiTheme="majorHAnsi" w:hAnsiTheme="majorHAnsi" w:cstheme="majorHAnsi"/>
          <w:szCs w:val="26"/>
        </w:rPr>
        <w:t xml:space="preserve">nằm </w:t>
      </w:r>
      <w:r w:rsidR="003A4637" w:rsidRPr="00357190">
        <w:rPr>
          <w:rFonts w:asciiTheme="majorHAnsi" w:hAnsiTheme="majorHAnsi" w:cstheme="majorHAnsi"/>
          <w:szCs w:val="26"/>
        </w:rPr>
        <w:t xml:space="preserve">bên cạnh trạm phát </w:t>
      </w:r>
      <w:r w:rsidR="00582B07" w:rsidRPr="00357190">
        <w:rPr>
          <w:rFonts w:asciiTheme="majorHAnsi" w:hAnsiTheme="majorHAnsi" w:cstheme="majorHAnsi"/>
          <w:szCs w:val="26"/>
        </w:rPr>
        <w:t xml:space="preserve">sóng tiếp nhận lượng rác thải của thôn Phúc Tá. </w:t>
      </w:r>
      <w:r w:rsidR="00E5128E" w:rsidRPr="00357190">
        <w:rPr>
          <w:rFonts w:asciiTheme="majorHAnsi" w:hAnsiTheme="majorHAnsi" w:cstheme="majorHAnsi"/>
          <w:szCs w:val="26"/>
        </w:rPr>
        <w:t>Qua khảo sát</w:t>
      </w:r>
      <w:r w:rsidR="00582B07" w:rsidRPr="00357190">
        <w:rPr>
          <w:rFonts w:asciiTheme="majorHAnsi" w:hAnsiTheme="majorHAnsi" w:cstheme="majorHAnsi"/>
          <w:szCs w:val="26"/>
        </w:rPr>
        <w:t xml:space="preserve"> người dân tại khu vực</w:t>
      </w:r>
      <w:r w:rsidR="00E5128E" w:rsidRPr="00357190">
        <w:rPr>
          <w:rFonts w:asciiTheme="majorHAnsi" w:hAnsiTheme="majorHAnsi" w:cstheme="majorHAnsi"/>
          <w:szCs w:val="26"/>
        </w:rPr>
        <w:t xml:space="preserve"> thì hiện tại người dân trong thôn</w:t>
      </w:r>
      <w:r w:rsidR="00582B07" w:rsidRPr="00357190">
        <w:rPr>
          <w:rFonts w:asciiTheme="majorHAnsi" w:hAnsiTheme="majorHAnsi" w:cstheme="majorHAnsi"/>
          <w:szCs w:val="26"/>
        </w:rPr>
        <w:t xml:space="preserve"> không còn đổ rác ra khu vực bãi rác này nữa mà đã di chuyển sang bãi rác khu bên cạnh, cách bãi rác hiện trạng khoảng 250m, bãi rác </w:t>
      </w:r>
      <w:r w:rsidR="00C45CC3" w:rsidRPr="00357190">
        <w:rPr>
          <w:rFonts w:asciiTheme="majorHAnsi" w:hAnsiTheme="majorHAnsi" w:cstheme="majorHAnsi"/>
          <w:szCs w:val="26"/>
        </w:rPr>
        <w:t xml:space="preserve">bên cạnh </w:t>
      </w:r>
      <w:r w:rsidR="00582B07" w:rsidRPr="00357190">
        <w:rPr>
          <w:rFonts w:asciiTheme="majorHAnsi" w:hAnsiTheme="majorHAnsi" w:cstheme="majorHAnsi"/>
          <w:szCs w:val="26"/>
        </w:rPr>
        <w:t>đang tiếp nhận</w:t>
      </w:r>
      <w:r w:rsidR="003A0BA2" w:rsidRPr="00357190">
        <w:rPr>
          <w:rFonts w:asciiTheme="majorHAnsi" w:hAnsiTheme="majorHAnsi" w:cstheme="majorHAnsi"/>
          <w:szCs w:val="26"/>
        </w:rPr>
        <w:t xml:space="preserve"> đã được </w:t>
      </w:r>
      <w:r w:rsidR="00C45CC3" w:rsidRPr="00357190">
        <w:rPr>
          <w:rFonts w:asciiTheme="majorHAnsi" w:hAnsiTheme="majorHAnsi" w:cstheme="majorHAnsi"/>
          <w:szCs w:val="26"/>
        </w:rPr>
        <w:t xml:space="preserve">địa phương quy hoạch và </w:t>
      </w:r>
      <w:r w:rsidR="003A0BA2" w:rsidRPr="00357190">
        <w:rPr>
          <w:rFonts w:asciiTheme="majorHAnsi" w:hAnsiTheme="majorHAnsi" w:cstheme="majorHAnsi"/>
          <w:szCs w:val="26"/>
        </w:rPr>
        <w:t xml:space="preserve">xây tường xung quanh </w:t>
      </w:r>
      <w:r w:rsidR="00C45CC3" w:rsidRPr="00357190">
        <w:rPr>
          <w:rFonts w:asciiTheme="majorHAnsi" w:hAnsiTheme="majorHAnsi" w:cstheme="majorHAnsi"/>
          <w:szCs w:val="26"/>
        </w:rPr>
        <w:t xml:space="preserve">với chiều cao </w:t>
      </w:r>
      <w:r w:rsidR="003A0BA2" w:rsidRPr="00357190">
        <w:rPr>
          <w:rFonts w:asciiTheme="majorHAnsi" w:hAnsiTheme="majorHAnsi" w:cstheme="majorHAnsi"/>
          <w:szCs w:val="26"/>
        </w:rPr>
        <w:t>khoảng 1m và</w:t>
      </w:r>
      <w:r w:rsidR="00582B07" w:rsidRPr="00357190">
        <w:rPr>
          <w:rFonts w:asciiTheme="majorHAnsi" w:hAnsiTheme="majorHAnsi" w:cstheme="majorHAnsi"/>
          <w:szCs w:val="26"/>
        </w:rPr>
        <w:t xml:space="preserve"> không nằm trong ranh giới khu vực dự án.</w:t>
      </w:r>
    </w:p>
    <w:p w14:paraId="79FC7667" w14:textId="5C53F6BA" w:rsidR="00B23B85" w:rsidRPr="00357190" w:rsidRDefault="00F72768" w:rsidP="00CE45CA">
      <w:pPr>
        <w:ind w:firstLine="567"/>
        <w:rPr>
          <w:rFonts w:asciiTheme="majorHAnsi" w:hAnsiTheme="majorHAnsi" w:cstheme="majorHAnsi"/>
          <w:szCs w:val="26"/>
        </w:rPr>
      </w:pPr>
      <w:r w:rsidRPr="00357190">
        <w:rPr>
          <w:rFonts w:asciiTheme="majorHAnsi" w:hAnsiTheme="majorHAnsi" w:cstheme="majorHAnsi"/>
          <w:noProof/>
          <w:szCs w:val="26"/>
        </w:rPr>
        <mc:AlternateContent>
          <mc:Choice Requires="wps">
            <w:drawing>
              <wp:anchor distT="0" distB="0" distL="114300" distR="114300" simplePos="0" relativeHeight="251787776" behindDoc="0" locked="0" layoutInCell="1" allowOverlap="1" wp14:anchorId="0E832DE0" wp14:editId="65E30CBF">
                <wp:simplePos x="0" y="0"/>
                <wp:positionH relativeFrom="margin">
                  <wp:posOffset>4303395</wp:posOffset>
                </wp:positionH>
                <wp:positionV relativeFrom="paragraph">
                  <wp:posOffset>1624965</wp:posOffset>
                </wp:positionV>
                <wp:extent cx="1409700" cy="295275"/>
                <wp:effectExtent l="57150" t="0" r="0" b="1533525"/>
                <wp:wrapNone/>
                <wp:docPr id="3" name="Speech Bubble: Rectangle 42"/>
                <wp:cNvGraphicFramePr/>
                <a:graphic xmlns:a="http://schemas.openxmlformats.org/drawingml/2006/main">
                  <a:graphicData uri="http://schemas.microsoft.com/office/word/2010/wordprocessingShape">
                    <wps:wsp>
                      <wps:cNvSpPr/>
                      <wps:spPr>
                        <a:xfrm>
                          <a:off x="0" y="0"/>
                          <a:ext cx="1409700" cy="295275"/>
                        </a:xfrm>
                        <a:prstGeom prst="wedgeRectCallout">
                          <a:avLst>
                            <a:gd name="adj1" fmla="val -53511"/>
                            <a:gd name="adj2" fmla="val 545096"/>
                          </a:avLst>
                        </a:prstGeom>
                        <a:ln>
                          <a:noFill/>
                        </a:ln>
                      </wps:spPr>
                      <wps:style>
                        <a:lnRef idx="2">
                          <a:schemeClr val="accent6"/>
                        </a:lnRef>
                        <a:fillRef idx="1">
                          <a:schemeClr val="lt1"/>
                        </a:fillRef>
                        <a:effectRef idx="0">
                          <a:schemeClr val="accent6"/>
                        </a:effectRef>
                        <a:fontRef idx="minor">
                          <a:schemeClr val="dk1"/>
                        </a:fontRef>
                      </wps:style>
                      <wps:txbx>
                        <w:txbxContent>
                          <w:p w14:paraId="6CBCEBCE" w14:textId="77777777" w:rsidR="00214F56" w:rsidRDefault="00214F56" w:rsidP="00B23B85">
                            <w:pPr>
                              <w:spacing w:line="240" w:lineRule="auto"/>
                              <w:jc w:val="center"/>
                            </w:pPr>
                            <w:r>
                              <w:t xml:space="preserve">Bãi rác hiện trạng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32DE0" id="Speech Bubble: Rectangle 42" o:spid="_x0000_s1036" type="#_x0000_t61" style="position:absolute;left:0;text-align:left;margin-left:338.85pt;margin-top:127.95pt;width:111pt;height:23.25pt;z-index:25178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" adj="-758,128541" fillcolor="white [3201]" stroked="f" strokeweight="2pt">
                <v:textbox>
                  <w:txbxContent>
                    <w:p w14:paraId="6CBCEBCE" w14:textId="77777777" w:rsidR="00214F56" w:rsidRDefault="00214F56" w:rsidP="00B23B85">
                      <w:pPr>
                        <w:spacing w:line="240" w:lineRule="auto"/>
                        <w:jc w:val="center"/>
                      </w:pPr>
                      <w:r>
                        <w:t xml:space="preserve">Bãi rác hiện trạng </w:t>
                      </w:r>
                    </w:p>
                  </w:txbxContent>
                </v:textbox>
                <w10:wrap anchorx="margin"/>
              </v:shape>
            </w:pict>
          </mc:Fallback>
        </mc:AlternateContent>
      </w:r>
      <w:r w:rsidR="00B23B85" w:rsidRPr="00357190">
        <w:rPr>
          <w:rFonts w:asciiTheme="majorHAnsi" w:hAnsiTheme="majorHAnsi" w:cstheme="majorHAnsi"/>
          <w:noProof/>
          <w:szCs w:val="26"/>
        </w:rPr>
        <mc:AlternateContent>
          <mc:Choice Requires="wps">
            <w:drawing>
              <wp:anchor distT="0" distB="0" distL="114300" distR="114300" simplePos="0" relativeHeight="251788800" behindDoc="0" locked="0" layoutInCell="1" allowOverlap="1" wp14:anchorId="2CC69DC7" wp14:editId="526CF37F">
                <wp:simplePos x="0" y="0"/>
                <wp:positionH relativeFrom="column">
                  <wp:posOffset>3217545</wp:posOffset>
                </wp:positionH>
                <wp:positionV relativeFrom="paragraph">
                  <wp:posOffset>271145</wp:posOffset>
                </wp:positionV>
                <wp:extent cx="1847850" cy="364490"/>
                <wp:effectExtent l="590550" t="0" r="0" b="1330960"/>
                <wp:wrapNone/>
                <wp:docPr id="31" name="Speech Bubble: Rectangle 42"/>
                <wp:cNvGraphicFramePr/>
                <a:graphic xmlns:a="http://schemas.openxmlformats.org/drawingml/2006/main">
                  <a:graphicData uri="http://schemas.microsoft.com/office/word/2010/wordprocessingShape">
                    <wps:wsp>
                      <wps:cNvSpPr/>
                      <wps:spPr>
                        <a:xfrm>
                          <a:off x="0" y="0"/>
                          <a:ext cx="1847850" cy="364490"/>
                        </a:xfrm>
                        <a:prstGeom prst="wedgeRectCallout">
                          <a:avLst>
                            <a:gd name="adj1" fmla="val -81246"/>
                            <a:gd name="adj2" fmla="val 416515"/>
                          </a:avLst>
                        </a:prstGeom>
                        <a:ln>
                          <a:noFill/>
                        </a:ln>
                      </wps:spPr>
                      <wps:style>
                        <a:lnRef idx="2">
                          <a:schemeClr val="accent6"/>
                        </a:lnRef>
                        <a:fillRef idx="1">
                          <a:schemeClr val="lt1"/>
                        </a:fillRef>
                        <a:effectRef idx="0">
                          <a:schemeClr val="accent6"/>
                        </a:effectRef>
                        <a:fontRef idx="minor">
                          <a:schemeClr val="dk1"/>
                        </a:fontRef>
                      </wps:style>
                      <wps:txbx>
                        <w:txbxContent>
                          <w:p w14:paraId="26AF204B" w14:textId="77777777" w:rsidR="00214F56" w:rsidRDefault="00214F56" w:rsidP="00B23B85">
                            <w:pPr>
                              <w:spacing w:line="240" w:lineRule="auto"/>
                              <w:jc w:val="center"/>
                            </w:pPr>
                            <w:r>
                              <w:t xml:space="preserve">Trạm thu phát sóng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69DC7" id="_x0000_s1037" type="#_x0000_t61" style="position:absolute;left:0;text-align:left;margin-left:253.35pt;margin-top:21.35pt;width:145.5pt;height:28.7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" adj="-6749,100767" fillcolor="white [3201]" stroked="f" strokeweight="2pt">
                <v:textbox>
                  <w:txbxContent>
                    <w:p w14:paraId="26AF204B" w14:textId="77777777" w:rsidR="00214F56" w:rsidRDefault="00214F56" w:rsidP="00B23B85">
                      <w:pPr>
                        <w:spacing w:line="240" w:lineRule="auto"/>
                        <w:jc w:val="center"/>
                      </w:pPr>
                      <w:r>
                        <w:t xml:space="preserve">Trạm thu phát sóng </w:t>
                      </w:r>
                    </w:p>
                  </w:txbxContent>
                </v:textbox>
              </v:shape>
            </w:pict>
          </mc:Fallback>
        </mc:AlternateContent>
      </w:r>
      <w:r w:rsidR="00B23B85" w:rsidRPr="00357190">
        <w:rPr>
          <w:noProof/>
          <w:lang w:val="pt-BR"/>
        </w:rPr>
        <w:drawing>
          <wp:inline distT="0" distB="0" distL="0" distR="0" wp14:anchorId="612FBFBF" wp14:editId="3F4A5DDB">
            <wp:extent cx="5429030" cy="4071626"/>
            <wp:effectExtent l="0" t="0" r="63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45211" cy="4083761"/>
                    </a:xfrm>
                    <a:prstGeom prst="rect">
                      <a:avLst/>
                    </a:prstGeom>
                  </pic:spPr>
                </pic:pic>
              </a:graphicData>
            </a:graphic>
          </wp:inline>
        </w:drawing>
      </w:r>
    </w:p>
    <w:p w14:paraId="7D7FA7E2" w14:textId="18D215A9" w:rsidR="003A14FC" w:rsidRPr="00357190" w:rsidRDefault="003A0BA2" w:rsidP="00C45CC3">
      <w:pPr>
        <w:ind w:firstLine="567"/>
        <w:jc w:val="center"/>
        <w:rPr>
          <w:rFonts w:asciiTheme="majorHAnsi" w:hAnsiTheme="majorHAnsi" w:cstheme="majorHAnsi"/>
          <w:szCs w:val="26"/>
        </w:rPr>
      </w:pPr>
      <w:r w:rsidRPr="00357190">
        <w:rPr>
          <w:rFonts w:asciiTheme="majorHAnsi" w:hAnsiTheme="majorHAnsi" w:cstheme="majorHAnsi"/>
          <w:szCs w:val="26"/>
        </w:rPr>
        <w:t>Hình ảnh trạm thu phát s</w:t>
      </w:r>
      <w:r w:rsidR="005A09B6" w:rsidRPr="00357190">
        <w:rPr>
          <w:rFonts w:asciiTheme="majorHAnsi" w:hAnsiTheme="majorHAnsi" w:cstheme="majorHAnsi"/>
          <w:szCs w:val="26"/>
        </w:rPr>
        <w:t>ó</w:t>
      </w:r>
      <w:r w:rsidRPr="00357190">
        <w:rPr>
          <w:rFonts w:asciiTheme="majorHAnsi" w:hAnsiTheme="majorHAnsi" w:cstheme="majorHAnsi"/>
          <w:szCs w:val="26"/>
        </w:rPr>
        <w:t>ng và bãi rác trong khu vực dự án</w:t>
      </w:r>
    </w:p>
    <w:p w14:paraId="6EE0443E" w14:textId="7E040BDC" w:rsidR="003A0BA2" w:rsidRPr="00357190" w:rsidRDefault="003A0BA2" w:rsidP="00CE45CA">
      <w:pPr>
        <w:ind w:firstLine="567"/>
        <w:rPr>
          <w:rFonts w:asciiTheme="majorHAnsi" w:hAnsiTheme="majorHAnsi" w:cstheme="majorHAnsi"/>
          <w:szCs w:val="26"/>
        </w:rPr>
      </w:pPr>
      <w:r w:rsidRPr="00357190">
        <w:rPr>
          <w:noProof/>
        </w:rPr>
        <w:drawing>
          <wp:inline distT="0" distB="0" distL="0" distR="0" wp14:anchorId="7C47F8B2" wp14:editId="580D96CA">
            <wp:extent cx="5396230" cy="26362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04740" cy="2640449"/>
                    </a:xfrm>
                    <a:prstGeom prst="rect">
                      <a:avLst/>
                    </a:prstGeom>
                  </pic:spPr>
                </pic:pic>
              </a:graphicData>
            </a:graphic>
          </wp:inline>
        </w:drawing>
      </w:r>
    </w:p>
    <w:p w14:paraId="5222154A" w14:textId="56B6600E" w:rsidR="003A14FC" w:rsidRPr="00357190" w:rsidRDefault="003A0BA2" w:rsidP="00C45CC3">
      <w:pPr>
        <w:ind w:firstLine="567"/>
        <w:jc w:val="center"/>
        <w:rPr>
          <w:rFonts w:asciiTheme="majorHAnsi" w:hAnsiTheme="majorHAnsi" w:cstheme="majorHAnsi"/>
          <w:szCs w:val="26"/>
        </w:rPr>
      </w:pPr>
      <w:r w:rsidRPr="00357190">
        <w:rPr>
          <w:rFonts w:asciiTheme="majorHAnsi" w:hAnsiTheme="majorHAnsi" w:cstheme="majorHAnsi"/>
          <w:szCs w:val="26"/>
        </w:rPr>
        <w:lastRenderedPageBreak/>
        <w:t>Hình ảnh hiện trạng bãi rác nằm ngoài ranh giới khu vực dự án</w:t>
      </w:r>
    </w:p>
    <w:p w14:paraId="534DC5E7" w14:textId="53FD5870" w:rsidR="003A14FC" w:rsidRPr="00357190" w:rsidRDefault="00F04BA6" w:rsidP="00CE45CA">
      <w:pPr>
        <w:ind w:firstLine="567"/>
        <w:rPr>
          <w:rFonts w:asciiTheme="majorHAnsi" w:hAnsiTheme="majorHAnsi" w:cstheme="majorHAnsi"/>
          <w:szCs w:val="26"/>
        </w:rPr>
      </w:pPr>
      <w:r w:rsidRPr="00357190">
        <w:rPr>
          <w:rFonts w:asciiTheme="majorHAnsi" w:hAnsiTheme="majorHAnsi" w:cstheme="majorHAnsi"/>
          <w:i/>
          <w:iCs/>
          <w:szCs w:val="26"/>
        </w:rPr>
        <w:t>- Đất giao thông:</w:t>
      </w:r>
      <w:r w:rsidRPr="00357190">
        <w:rPr>
          <w:rFonts w:asciiTheme="majorHAnsi" w:hAnsiTheme="majorHAnsi" w:cstheme="majorHAnsi"/>
          <w:szCs w:val="26"/>
        </w:rPr>
        <w:t xml:space="preserve"> trong ranh giới của dự án có các tuyến đường nội đồng </w:t>
      </w:r>
      <w:r w:rsidR="00C45CC3" w:rsidRPr="00357190">
        <w:rPr>
          <w:rFonts w:asciiTheme="majorHAnsi" w:hAnsiTheme="majorHAnsi" w:cstheme="majorHAnsi"/>
          <w:szCs w:val="26"/>
        </w:rPr>
        <w:t xml:space="preserve">để phục vụ sản xuất nông nghiệp </w:t>
      </w:r>
      <w:r w:rsidRPr="00357190">
        <w:rPr>
          <w:rFonts w:asciiTheme="majorHAnsi" w:hAnsiTheme="majorHAnsi" w:cstheme="majorHAnsi"/>
          <w:szCs w:val="26"/>
        </w:rPr>
        <w:t>chủ yếu là đường đất, có một số tuyến đường đã được đổ bê tông</w:t>
      </w:r>
      <w:r w:rsidR="00C45CC3" w:rsidRPr="00357190">
        <w:rPr>
          <w:rFonts w:asciiTheme="majorHAnsi" w:hAnsiTheme="majorHAnsi" w:cstheme="majorHAnsi"/>
          <w:szCs w:val="26"/>
        </w:rPr>
        <w:t xml:space="preserve"> với kích thước</w:t>
      </w:r>
      <w:r w:rsidR="00436240" w:rsidRPr="00357190">
        <w:rPr>
          <w:rFonts w:asciiTheme="majorHAnsi" w:hAnsiTheme="majorHAnsi" w:cstheme="majorHAnsi"/>
          <w:szCs w:val="26"/>
        </w:rPr>
        <w:t xml:space="preserve"> mặt đường khoảng 3-4m tùy từng vị trí</w:t>
      </w:r>
      <w:r w:rsidR="00C45CC3" w:rsidRPr="00357190">
        <w:rPr>
          <w:rFonts w:asciiTheme="majorHAnsi" w:hAnsiTheme="majorHAnsi" w:cstheme="majorHAnsi"/>
          <w:szCs w:val="26"/>
        </w:rPr>
        <w:t>, tuy nhiên diện tích</w:t>
      </w:r>
      <w:r w:rsidR="00436240" w:rsidRPr="00357190">
        <w:rPr>
          <w:rFonts w:asciiTheme="majorHAnsi" w:hAnsiTheme="majorHAnsi" w:cstheme="majorHAnsi"/>
          <w:szCs w:val="26"/>
        </w:rPr>
        <w:t xml:space="preserve"> đường được</w:t>
      </w:r>
      <w:r w:rsidR="00C45CC3" w:rsidRPr="00357190">
        <w:rPr>
          <w:rFonts w:asciiTheme="majorHAnsi" w:hAnsiTheme="majorHAnsi" w:cstheme="majorHAnsi"/>
          <w:szCs w:val="26"/>
        </w:rPr>
        <w:t xml:space="preserve"> đổ bể tông là không nhiều</w:t>
      </w:r>
      <w:r w:rsidR="006852DA" w:rsidRPr="00357190">
        <w:rPr>
          <w:rFonts w:asciiTheme="majorHAnsi" w:hAnsiTheme="majorHAnsi" w:cstheme="majorHAnsi"/>
          <w:szCs w:val="26"/>
        </w:rPr>
        <w:t xml:space="preserve"> khoảng 3000m. Tổng diện tích đất giao thông khoảng 12,3ha chiếm 6,16% diện tích dự án.</w:t>
      </w:r>
    </w:p>
    <w:p w14:paraId="33701908" w14:textId="18C0EAF6" w:rsidR="00494854" w:rsidRPr="00357190" w:rsidRDefault="00494854" w:rsidP="00CE45CA">
      <w:pPr>
        <w:ind w:firstLine="567"/>
      </w:pPr>
      <w:r w:rsidRPr="00357190">
        <w:rPr>
          <w:rFonts w:asciiTheme="majorHAnsi" w:hAnsiTheme="majorHAnsi" w:cstheme="majorHAnsi"/>
          <w:i/>
          <w:iCs/>
          <w:szCs w:val="26"/>
        </w:rPr>
        <w:t>- Đất mặt nước (sông, kênh, mương):</w:t>
      </w:r>
      <w:r w:rsidRPr="00357190">
        <w:rPr>
          <w:rFonts w:asciiTheme="majorHAnsi" w:hAnsiTheme="majorHAnsi" w:cstheme="majorHAnsi"/>
          <w:szCs w:val="26"/>
        </w:rPr>
        <w:t xml:space="preserve"> </w:t>
      </w:r>
      <w:r w:rsidRPr="00357190">
        <w:t xml:space="preserve">Trong phạm vi ranh giới Dự án có 10,21ha đất công trình thủy lợi là các tuyến mương đất nội đồng phục vụ tưới tiêu do UBND xã quản lý. Khi dự án triển khai, chủ dự án sẽ thực hiện thi công các tuyến mương hoàn trả theo phương án tại Biên bản thỏa thuận ngày </w:t>
      </w:r>
      <w:r w:rsidR="00366BD0" w:rsidRPr="00357190">
        <w:t>05/03/2026</w:t>
      </w:r>
      <w:r w:rsidRPr="00357190">
        <w:t>.</w:t>
      </w:r>
    </w:p>
    <w:p w14:paraId="69A3C3B1" w14:textId="77777777" w:rsidR="00C438AF" w:rsidRPr="00357190" w:rsidRDefault="00C438AF" w:rsidP="00C438AF">
      <w:pPr>
        <w:widowControl w:val="0"/>
        <w:ind w:firstLine="709"/>
        <w:rPr>
          <w:rStyle w:val="Bodytext232"/>
          <w:rFonts w:asciiTheme="majorHAnsi" w:hAnsiTheme="majorHAnsi" w:cstheme="majorHAnsi"/>
          <w:szCs w:val="26"/>
          <w:lang w:val="pt-BR" w:eastAsia="vi-VN"/>
        </w:rPr>
      </w:pPr>
      <w:r w:rsidRPr="00357190">
        <w:rPr>
          <w:rStyle w:val="Bodytext232"/>
          <w:rFonts w:asciiTheme="majorHAnsi" w:hAnsiTheme="majorHAnsi" w:cstheme="majorHAnsi"/>
          <w:szCs w:val="26"/>
          <w:lang w:val="pt-BR" w:eastAsia="vi-VN"/>
        </w:rPr>
        <w:t xml:space="preserve">Khu vực lập quy hoạch, chế độ thủy văn bị chi phối bởi hệ thống sông Tam Đô, sông Cửu An. Do đó có nguồn nước dồi dào, đáp ứng nhu cầu nguồn nước phát triển sản xuất và sinh hoạt. </w:t>
      </w:r>
    </w:p>
    <w:p w14:paraId="4A975CD4" w14:textId="77777777" w:rsidR="00C438AF" w:rsidRPr="00357190" w:rsidRDefault="00C438AF" w:rsidP="00C438AF">
      <w:pPr>
        <w:tabs>
          <w:tab w:val="left" w:pos="567"/>
        </w:tabs>
        <w:jc w:val="left"/>
        <w:rPr>
          <w:rFonts w:asciiTheme="majorHAnsi" w:hAnsiTheme="majorHAnsi" w:cstheme="majorHAnsi"/>
          <w:szCs w:val="26"/>
          <w:lang w:val="pt-BR"/>
        </w:rPr>
      </w:pPr>
      <w:r w:rsidRPr="00357190">
        <w:rPr>
          <w:rFonts w:asciiTheme="majorHAnsi" w:hAnsiTheme="majorHAnsi" w:cstheme="majorHAnsi"/>
          <w:szCs w:val="26"/>
          <w:lang w:val="pt-BR"/>
        </w:rPr>
        <w:tab/>
        <w:t>Trong phạm vi khu đất thực hiện dự án có các tuyến kênh thủy lợi chính gồm:</w:t>
      </w:r>
    </w:p>
    <w:p w14:paraId="2BD110B3"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tưới (kết hợp tiêu) Trạm bơm Đồng Tây - An Đạm từ K0+775÷K1+720 (phía Tây Nam của dự án)</w:t>
      </w:r>
    </w:p>
    <w:p w14:paraId="0E7A7B25"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tiêu T6 Trạm bơm Tam đô từ K0+740÷K2+610 (chạy dọc giữa khu công nghiệp)</w:t>
      </w:r>
    </w:p>
    <w:p w14:paraId="0BD3054C"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tiêu nhánh T6-3 trạm bơm Tam đô từ K0+00 ÷K0+565 (phía Đông Nam của dự án)</w:t>
      </w:r>
    </w:p>
    <w:p w14:paraId="397EF9B2"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tiêu nhánh T2 trạm bơm Đỗ xuyên từ K0+00 ÷K0+200 (phía Nam của dự án)</w:t>
      </w:r>
    </w:p>
    <w:p w14:paraId="573DE745"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tiêu (kết hợp tưới) Trạm bơm Đỗ xuyên từ K0+00÷K0+325 (phía Đông Nam của dự án)</w:t>
      </w:r>
    </w:p>
    <w:p w14:paraId="7CDE3873"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tiêu nhánh T6-5 trạm bơm Tam đô từ K0+00 ÷K1+255 (phía đông của dự án)</w:t>
      </w:r>
    </w:p>
    <w:p w14:paraId="742893AD"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tiêu nhánh T6-4 trạm bơm Tam đô từ K0+00 ÷K1+480 (phía đông bắc của dự án)</w:t>
      </w:r>
    </w:p>
    <w:p w14:paraId="53B65672"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tiêu kênh tiêu trạm bơm Quang vinh từ K1+360 ÷K2+280 (phía Tây Bắc của dự án)</w:t>
      </w:r>
    </w:p>
    <w:p w14:paraId="151F4455"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tiêu nhánh (dọc đường QL38 giáp ranh dự án) trạm bơm Quang Vinh từ K0+00 ÷K0+570 (phía  Bắc của dự án)</w:t>
      </w:r>
    </w:p>
    <w:p w14:paraId="6B8D4073"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tiêu (thu nước) đấu nối từ kênh tiêu chính  trạm bơm Quang vinh xuống kênh tiêu t6 trạm bơm Tam đô từ K0+00 ÷K0+600 (chạy dọc giữa dự án)</w:t>
      </w:r>
    </w:p>
    <w:p w14:paraId="24EE783C"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tưới nhánh N6 trạm bơm Quang Vinh từ K0+135 ÷K0+435 (chạy dọc giữa dự án)</w:t>
      </w:r>
    </w:p>
    <w:p w14:paraId="6B876465"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lang w:val="pt-BR"/>
        </w:rPr>
        <w:t>+ Kênh tưới N6-2 Trạm bơm Quang vinh phía Tây  Bắc của dự án từ K0+00÷K0+310</w:t>
      </w:r>
    </w:p>
    <w:p w14:paraId="44236549" w14:textId="77777777" w:rsidR="00C438AF" w:rsidRPr="00357190" w:rsidRDefault="00C438AF" w:rsidP="00C438AF">
      <w:pPr>
        <w:tabs>
          <w:tab w:val="left" w:pos="567"/>
        </w:tabs>
        <w:ind w:firstLine="567"/>
        <w:rPr>
          <w:rFonts w:asciiTheme="majorHAnsi" w:hAnsiTheme="majorHAnsi" w:cstheme="majorHAnsi"/>
          <w:szCs w:val="26"/>
          <w:lang w:val="pt-BR"/>
        </w:rPr>
      </w:pPr>
      <w:r w:rsidRPr="00357190">
        <w:rPr>
          <w:rFonts w:asciiTheme="majorHAnsi" w:hAnsiTheme="majorHAnsi" w:cstheme="majorHAnsi"/>
          <w:szCs w:val="26"/>
        </w:rPr>
        <w:t>Ngoài các tuyến kênh chính nêu trên, trong phạm vi dự án còn có một số kênh, mương nội đồng phục vụ tưới, tiêu cho khu vực canh tác nông nghiệp.</w:t>
      </w:r>
    </w:p>
    <w:p w14:paraId="452CFAF1" w14:textId="204BCA33" w:rsidR="00C438AF" w:rsidRPr="00357190" w:rsidRDefault="00C438AF" w:rsidP="00C438AF">
      <w:pPr>
        <w:ind w:firstLine="567"/>
        <w:rPr>
          <w:rFonts w:asciiTheme="majorHAnsi" w:hAnsiTheme="majorHAnsi" w:cstheme="majorHAnsi"/>
          <w:szCs w:val="26"/>
        </w:rPr>
      </w:pPr>
      <w:r w:rsidRPr="00357190">
        <w:rPr>
          <w:rFonts w:asciiTheme="majorHAnsi" w:hAnsiTheme="majorHAnsi" w:cstheme="majorHAnsi"/>
          <w:szCs w:val="26"/>
        </w:rPr>
        <w:lastRenderedPageBreak/>
        <w:t>Bên cạnh đó, trong phạm vi dự án không có các công trình, khu vực có tính chất đặc thù như công trình quốc phòng, an ninh, di tích lịch sử - văn hóa, danh lam thắng cảnh, khu bảo tồn thiên nhiên hoặc các đối tượng cần bảo vệ khác. Do đó, việc triển khai dự án cơ bản thuận lợi và không làm ảnh hưởng đến các công trình, khu vực nêu trên.</w:t>
      </w:r>
    </w:p>
    <w:p w14:paraId="4F7364DE" w14:textId="2B19B6AD" w:rsidR="00C438AF" w:rsidRPr="00357190" w:rsidRDefault="00C438AF" w:rsidP="00C438AF">
      <w:pPr>
        <w:rPr>
          <w:rFonts w:asciiTheme="majorHAnsi" w:hAnsiTheme="majorHAnsi" w:cstheme="majorHAnsi"/>
          <w:szCs w:val="26"/>
        </w:rPr>
      </w:pPr>
      <w:r w:rsidRPr="00357190">
        <w:rPr>
          <w:rFonts w:asciiTheme="majorHAnsi" w:hAnsiTheme="majorHAnsi" w:cstheme="majorHAnsi"/>
          <w:noProof/>
          <w:szCs w:val="26"/>
        </w:rPr>
        <mc:AlternateContent>
          <mc:Choice Requires="wps">
            <w:drawing>
              <wp:anchor distT="0" distB="0" distL="114300" distR="114300" simplePos="0" relativeHeight="251791872" behindDoc="0" locked="0" layoutInCell="1" allowOverlap="1" wp14:anchorId="3D77A66D" wp14:editId="2618E53E">
                <wp:simplePos x="0" y="0"/>
                <wp:positionH relativeFrom="margin">
                  <wp:posOffset>4455795</wp:posOffset>
                </wp:positionH>
                <wp:positionV relativeFrom="paragraph">
                  <wp:posOffset>630555</wp:posOffset>
                </wp:positionV>
                <wp:extent cx="1584960" cy="466090"/>
                <wp:effectExtent l="838200" t="0" r="15240" b="1172210"/>
                <wp:wrapNone/>
                <wp:docPr id="32" name="Speech Bubble: Rectangle 42"/>
                <wp:cNvGraphicFramePr/>
                <a:graphic xmlns:a="http://schemas.openxmlformats.org/drawingml/2006/main">
                  <a:graphicData uri="http://schemas.microsoft.com/office/word/2010/wordprocessingShape">
                    <wps:wsp>
                      <wps:cNvSpPr/>
                      <wps:spPr>
                        <a:xfrm>
                          <a:off x="0" y="0"/>
                          <a:ext cx="1584960" cy="466090"/>
                        </a:xfrm>
                        <a:prstGeom prst="wedgeRectCallout">
                          <a:avLst>
                            <a:gd name="adj1" fmla="val -102179"/>
                            <a:gd name="adj2" fmla="val 304084"/>
                          </a:avLst>
                        </a:prstGeom>
                        <a:ln/>
                      </wps:spPr>
                      <wps:style>
                        <a:lnRef idx="2">
                          <a:schemeClr val="accent6"/>
                        </a:lnRef>
                        <a:fillRef idx="1">
                          <a:schemeClr val="lt1"/>
                        </a:fillRef>
                        <a:effectRef idx="0">
                          <a:schemeClr val="accent6"/>
                        </a:effectRef>
                        <a:fontRef idx="minor">
                          <a:schemeClr val="dk1"/>
                        </a:fontRef>
                      </wps:style>
                      <wps:txbx>
                        <w:txbxContent>
                          <w:p w14:paraId="02C06CB3" w14:textId="77777777" w:rsidR="00214F56" w:rsidRDefault="00214F56" w:rsidP="00C438AF">
                            <w:pPr>
                              <w:spacing w:line="240" w:lineRule="auto"/>
                              <w:jc w:val="center"/>
                            </w:pPr>
                            <w:r>
                              <w:t>Kênh T6 Trạm bơm Tam Đô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7A66D" id="_x0000_s1038" type="#_x0000_t61" style="position:absolute;left:0;text-align:left;margin-left:350.85pt;margin-top:49.65pt;width:124.8pt;height:36.7pt;z-index:25179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" adj="-11271,76482" fillcolor="white [3201]" strokecolor="#f79646 [3209]" strokeweight="2pt">
                <v:textbox>
                  <w:txbxContent>
                    <w:p w14:paraId="02C06CB3" w14:textId="77777777" w:rsidR="00214F56" w:rsidRDefault="00214F56" w:rsidP="00C438AF">
                      <w:pPr>
                        <w:spacing w:line="240" w:lineRule="auto"/>
                        <w:jc w:val="center"/>
                      </w:pPr>
                      <w:r>
                        <w:t>Kênh T6 Trạm bơm Tam Đô</w:t>
                      </w:r>
                    </w:p>
                  </w:txbxContent>
                </v:textbox>
                <w10:wrap anchorx="margin"/>
              </v:shape>
            </w:pict>
          </mc:Fallback>
        </mc:AlternateContent>
      </w:r>
      <w:r w:rsidRPr="00357190">
        <w:rPr>
          <w:rFonts w:asciiTheme="majorHAnsi" w:hAnsiTheme="majorHAnsi" w:cstheme="majorHAnsi"/>
          <w:noProof/>
          <w:szCs w:val="26"/>
        </w:rPr>
        <w:drawing>
          <wp:anchor distT="0" distB="0" distL="114300" distR="114300" simplePos="0" relativeHeight="251790848" behindDoc="0" locked="0" layoutInCell="1" allowOverlap="1" wp14:anchorId="24DA0D66" wp14:editId="38C62F7F">
            <wp:simplePos x="0" y="0"/>
            <wp:positionH relativeFrom="margin">
              <wp:align>right</wp:align>
            </wp:positionH>
            <wp:positionV relativeFrom="paragraph">
              <wp:posOffset>4641850</wp:posOffset>
            </wp:positionV>
            <wp:extent cx="2579955" cy="1409700"/>
            <wp:effectExtent l="0" t="0" r="0" b="0"/>
            <wp:wrapNone/>
            <wp:docPr id="797535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3583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79955" cy="1409700"/>
                    </a:xfrm>
                    <a:prstGeom prst="rect">
                      <a:avLst/>
                    </a:prstGeom>
                  </pic:spPr>
                </pic:pic>
              </a:graphicData>
            </a:graphic>
            <wp14:sizeRelH relativeFrom="page">
              <wp14:pctWidth>0</wp14:pctWidth>
            </wp14:sizeRelH>
            <wp14:sizeRelV relativeFrom="page">
              <wp14:pctHeight>0</wp14:pctHeight>
            </wp14:sizeRelV>
          </wp:anchor>
        </w:drawing>
      </w:r>
      <w:r w:rsidRPr="00357190">
        <w:rPr>
          <w:noProof/>
        </w:rPr>
        <w:drawing>
          <wp:inline distT="0" distB="0" distL="0" distR="0" wp14:anchorId="2A9104F3" wp14:editId="1877AE27">
            <wp:extent cx="5503653" cy="5962069"/>
            <wp:effectExtent l="0" t="0" r="1905" b="635"/>
            <wp:docPr id="1751342073"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03653" cy="5962069"/>
                    </a:xfrm>
                    <a:prstGeom prst="rect">
                      <a:avLst/>
                    </a:prstGeom>
                    <a:noFill/>
                    <a:ln>
                      <a:noFill/>
                    </a:ln>
                  </pic:spPr>
                </pic:pic>
              </a:graphicData>
            </a:graphic>
          </wp:inline>
        </w:drawing>
      </w:r>
    </w:p>
    <w:p w14:paraId="542C7CC2" w14:textId="77777777" w:rsidR="00C438AF" w:rsidRPr="00357190" w:rsidRDefault="00C438AF" w:rsidP="00C438AF">
      <w:pPr>
        <w:rPr>
          <w:rFonts w:asciiTheme="majorHAnsi" w:hAnsiTheme="majorHAnsi" w:cstheme="majorHAnsi"/>
          <w:szCs w:val="26"/>
        </w:rPr>
      </w:pPr>
    </w:p>
    <w:p w14:paraId="53923575" w14:textId="77777777" w:rsidR="00C438AF" w:rsidRPr="00357190" w:rsidRDefault="00C438AF" w:rsidP="00C438AF">
      <w:pPr>
        <w:tabs>
          <w:tab w:val="left" w:pos="567"/>
        </w:tabs>
        <w:jc w:val="center"/>
        <w:rPr>
          <w:rFonts w:asciiTheme="majorHAnsi" w:hAnsiTheme="majorHAnsi" w:cstheme="majorHAnsi"/>
          <w:b/>
          <w:bCs/>
          <w:szCs w:val="26"/>
          <w:lang w:val="pt-BR"/>
        </w:rPr>
      </w:pPr>
      <w:r w:rsidRPr="00357190">
        <w:rPr>
          <w:rFonts w:asciiTheme="majorHAnsi" w:hAnsiTheme="majorHAnsi" w:cstheme="majorHAnsi"/>
          <w:b/>
          <w:bCs/>
          <w:szCs w:val="26"/>
          <w:lang w:val="pt-BR"/>
        </w:rPr>
        <w:t>Sơ đồ hiện trạng mặt nước tại khu vực lập quy hoạch</w:t>
      </w:r>
    </w:p>
    <w:p w14:paraId="033D6604" w14:textId="77777777" w:rsidR="00C438AF" w:rsidRPr="00357190" w:rsidRDefault="00C438AF" w:rsidP="00C438AF">
      <w:pPr>
        <w:ind w:firstLine="720"/>
        <w:rPr>
          <w:noProof/>
        </w:rPr>
      </w:pPr>
    </w:p>
    <w:p w14:paraId="60B67ACF" w14:textId="77777777" w:rsidR="00C438AF" w:rsidRPr="00357190" w:rsidRDefault="00C438AF" w:rsidP="00C438AF">
      <w:pPr>
        <w:rPr>
          <w:noProof/>
        </w:rPr>
      </w:pPr>
    </w:p>
    <w:p w14:paraId="3A72AEE7" w14:textId="68EA061D" w:rsidR="00C438AF" w:rsidRPr="00357190" w:rsidRDefault="00C438AF" w:rsidP="00C438AF">
      <w:pPr>
        <w:rPr>
          <w:rFonts w:asciiTheme="majorHAnsi" w:hAnsiTheme="majorHAnsi" w:cstheme="majorHAnsi"/>
          <w:szCs w:val="26"/>
        </w:rPr>
        <w:sectPr w:rsidR="00C438AF" w:rsidRPr="00357190" w:rsidSect="00AC29A0">
          <w:pgSz w:w="11907" w:h="16840" w:code="9"/>
          <w:pgMar w:top="1022" w:right="1021" w:bottom="1134" w:left="1503" w:header="284" w:footer="335" w:gutter="0"/>
          <w:cols w:space="720"/>
          <w:docGrid w:linePitch="360"/>
        </w:sectPr>
      </w:pPr>
    </w:p>
    <w:p w14:paraId="750B568A" w14:textId="5C9AE85E" w:rsidR="003A14FC" w:rsidRPr="00357190" w:rsidRDefault="00285B75" w:rsidP="003A14FC">
      <w:pPr>
        <w:rPr>
          <w:rFonts w:asciiTheme="majorHAnsi" w:hAnsiTheme="majorHAnsi" w:cstheme="majorHAnsi"/>
          <w:szCs w:val="26"/>
        </w:rPr>
      </w:pPr>
      <w:r w:rsidRPr="00357190">
        <w:rPr>
          <w:rFonts w:asciiTheme="majorHAnsi" w:hAnsiTheme="majorHAnsi" w:cstheme="majorHAnsi"/>
          <w:noProof/>
          <w:szCs w:val="26"/>
        </w:rPr>
        <w:lastRenderedPageBreak/>
        <mc:AlternateContent>
          <mc:Choice Requires="wps">
            <w:drawing>
              <wp:anchor distT="0" distB="0" distL="114300" distR="114300" simplePos="0" relativeHeight="251714048" behindDoc="0" locked="0" layoutInCell="1" allowOverlap="1" wp14:anchorId="3DD14241" wp14:editId="25061F8D">
                <wp:simplePos x="0" y="0"/>
                <wp:positionH relativeFrom="column">
                  <wp:posOffset>6693799</wp:posOffset>
                </wp:positionH>
                <wp:positionV relativeFrom="paragraph">
                  <wp:posOffset>1893570</wp:posOffset>
                </wp:positionV>
                <wp:extent cx="1622713" cy="541655"/>
                <wp:effectExtent l="876300" t="0" r="0" b="201295"/>
                <wp:wrapNone/>
                <wp:docPr id="630197203" name="Speech Bubble: Rectangle 42"/>
                <wp:cNvGraphicFramePr/>
                <a:graphic xmlns:a="http://schemas.openxmlformats.org/drawingml/2006/main">
                  <a:graphicData uri="http://schemas.microsoft.com/office/word/2010/wordprocessingShape">
                    <wps:wsp>
                      <wps:cNvSpPr/>
                      <wps:spPr>
                        <a:xfrm>
                          <a:off x="0" y="0"/>
                          <a:ext cx="1622713" cy="541655"/>
                        </a:xfrm>
                        <a:prstGeom prst="wedgeRectCallout">
                          <a:avLst>
                            <a:gd name="adj1" fmla="val -103429"/>
                            <a:gd name="adj2" fmla="val 87624"/>
                          </a:avLst>
                        </a:prstGeom>
                        <a:ln>
                          <a:noFill/>
                        </a:ln>
                      </wps:spPr>
                      <wps:style>
                        <a:lnRef idx="2">
                          <a:schemeClr val="accent6"/>
                        </a:lnRef>
                        <a:fillRef idx="1">
                          <a:schemeClr val="lt1"/>
                        </a:fillRef>
                        <a:effectRef idx="0">
                          <a:schemeClr val="accent6"/>
                        </a:effectRef>
                        <a:fontRef idx="minor">
                          <a:schemeClr val="dk1"/>
                        </a:fontRef>
                      </wps:style>
                      <wps:txbx>
                        <w:txbxContent>
                          <w:p w14:paraId="7B48D07B" w14:textId="3BA8E8EE" w:rsidR="00214F56" w:rsidRDefault="00214F56" w:rsidP="00285B75">
                            <w:pPr>
                              <w:spacing w:line="240" w:lineRule="auto"/>
                              <w:jc w:val="center"/>
                            </w:pPr>
                            <w:r>
                              <w:t>Đường Tân Phúc – Võng Phan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14241" id="_x0000_s1039" type="#_x0000_t61" style="position:absolute;left:0;text-align:left;margin-left:527.05pt;margin-top:149.1pt;width:127.75pt;height:42.6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" adj="-11541,29727" fillcolor="white [3201]" stroked="f" strokeweight="2pt">
                <v:textbox>
                  <w:txbxContent>
                    <w:p w14:paraId="7B48D07B" w14:textId="3BA8E8EE" w:rsidR="00214F56" w:rsidRDefault="00214F56" w:rsidP="00285B75">
                      <w:pPr>
                        <w:spacing w:line="240" w:lineRule="auto"/>
                        <w:jc w:val="center"/>
                      </w:pPr>
                      <w:r>
                        <w:t>Đường Tân Phúc – Võng Phan</w:t>
                      </w:r>
                    </w:p>
                  </w:txbxContent>
                </v:textbox>
              </v:shape>
            </w:pict>
          </mc:Fallback>
        </mc:AlternateContent>
      </w:r>
      <w:r w:rsidR="005847A8" w:rsidRPr="00357190">
        <w:rPr>
          <w:rFonts w:asciiTheme="majorHAnsi" w:hAnsiTheme="majorHAnsi" w:cstheme="majorHAnsi"/>
          <w:noProof/>
          <w:szCs w:val="26"/>
        </w:rPr>
        <mc:AlternateContent>
          <mc:Choice Requires="wps">
            <w:drawing>
              <wp:anchor distT="0" distB="0" distL="114300" distR="114300" simplePos="0" relativeHeight="251712000" behindDoc="0" locked="0" layoutInCell="1" allowOverlap="1" wp14:anchorId="484307B7" wp14:editId="0C333F0A">
                <wp:simplePos x="0" y="0"/>
                <wp:positionH relativeFrom="column">
                  <wp:posOffset>708660</wp:posOffset>
                </wp:positionH>
                <wp:positionV relativeFrom="paragraph">
                  <wp:posOffset>2612390</wp:posOffset>
                </wp:positionV>
                <wp:extent cx="1318260" cy="541655"/>
                <wp:effectExtent l="0" t="0" r="1082040" b="201295"/>
                <wp:wrapNone/>
                <wp:docPr id="2090924611"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132121"/>
                            <a:gd name="adj2" fmla="val 85866"/>
                          </a:avLst>
                        </a:prstGeom>
                        <a:ln>
                          <a:noFill/>
                        </a:ln>
                      </wps:spPr>
                      <wps:style>
                        <a:lnRef idx="2">
                          <a:schemeClr val="accent6"/>
                        </a:lnRef>
                        <a:fillRef idx="1">
                          <a:schemeClr val="lt1"/>
                        </a:fillRef>
                        <a:effectRef idx="0">
                          <a:schemeClr val="accent6"/>
                        </a:effectRef>
                        <a:fontRef idx="minor">
                          <a:schemeClr val="dk1"/>
                        </a:fontRef>
                      </wps:style>
                      <wps:txbx>
                        <w:txbxContent>
                          <w:p w14:paraId="572ED8BF" w14:textId="1D8A4CD4" w:rsidR="00214F56" w:rsidRDefault="00214F56" w:rsidP="005847A8">
                            <w:pPr>
                              <w:spacing w:line="240" w:lineRule="auto"/>
                              <w:jc w:val="center"/>
                            </w:pPr>
                            <w:r>
                              <w:t>Đường Tránh Quang Vinh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307B7" id="_x0000_s1040" type="#_x0000_t61" style="position:absolute;left:0;text-align:left;margin-left:55.8pt;margin-top:205.7pt;width:103.8pt;height:42.6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" adj="39338,29347" fillcolor="white [3201]" stroked="f" strokeweight="2pt">
                <v:textbox>
                  <w:txbxContent>
                    <w:p w14:paraId="572ED8BF" w14:textId="1D8A4CD4" w:rsidR="00214F56" w:rsidRDefault="00214F56" w:rsidP="005847A8">
                      <w:pPr>
                        <w:spacing w:line="240" w:lineRule="auto"/>
                        <w:jc w:val="center"/>
                      </w:pPr>
                      <w:r>
                        <w:t>Đường Tránh Quang Vinh</w:t>
                      </w:r>
                    </w:p>
                  </w:txbxContent>
                </v:textbox>
              </v:shape>
            </w:pict>
          </mc:Fallback>
        </mc:AlternateContent>
      </w:r>
      <w:r w:rsidR="005847A8" w:rsidRPr="00357190">
        <w:rPr>
          <w:rFonts w:asciiTheme="majorHAnsi" w:hAnsiTheme="majorHAnsi" w:cstheme="majorHAnsi"/>
          <w:noProof/>
          <w:szCs w:val="26"/>
        </w:rPr>
        <mc:AlternateContent>
          <mc:Choice Requires="wps">
            <w:drawing>
              <wp:anchor distT="0" distB="0" distL="114300" distR="114300" simplePos="0" relativeHeight="251614720" behindDoc="0" locked="0" layoutInCell="1" allowOverlap="1" wp14:anchorId="576DA09C" wp14:editId="7BFEC3E7">
                <wp:simplePos x="0" y="0"/>
                <wp:positionH relativeFrom="column">
                  <wp:posOffset>851535</wp:posOffset>
                </wp:positionH>
                <wp:positionV relativeFrom="paragraph">
                  <wp:posOffset>1659890</wp:posOffset>
                </wp:positionV>
                <wp:extent cx="1318260" cy="560705"/>
                <wp:effectExtent l="0" t="0" r="891540" b="506095"/>
                <wp:wrapNone/>
                <wp:docPr id="906217666" name="Speech Bubble: Rectangle 42"/>
                <wp:cNvGraphicFramePr/>
                <a:graphic xmlns:a="http://schemas.openxmlformats.org/drawingml/2006/main">
                  <a:graphicData uri="http://schemas.microsoft.com/office/word/2010/wordprocessingShape">
                    <wps:wsp>
                      <wps:cNvSpPr/>
                      <wps:spPr>
                        <a:xfrm>
                          <a:off x="0" y="0"/>
                          <a:ext cx="1318260" cy="560705"/>
                        </a:xfrm>
                        <a:prstGeom prst="wedgeRectCallout">
                          <a:avLst>
                            <a:gd name="adj1" fmla="val 117670"/>
                            <a:gd name="adj2" fmla="val 142326"/>
                          </a:avLst>
                        </a:prstGeom>
                        <a:ln>
                          <a:noFill/>
                        </a:ln>
                      </wps:spPr>
                      <wps:style>
                        <a:lnRef idx="2">
                          <a:schemeClr val="accent6"/>
                        </a:lnRef>
                        <a:fillRef idx="1">
                          <a:schemeClr val="lt1"/>
                        </a:fillRef>
                        <a:effectRef idx="0">
                          <a:schemeClr val="accent6"/>
                        </a:effectRef>
                        <a:fontRef idx="minor">
                          <a:schemeClr val="dk1"/>
                        </a:fontRef>
                      </wps:style>
                      <wps:txbx>
                        <w:txbxContent>
                          <w:p w14:paraId="6F38B9E6" w14:textId="27014467" w:rsidR="00214F56" w:rsidRDefault="00214F56" w:rsidP="00FC5262">
                            <w:pPr>
                              <w:spacing w:line="240" w:lineRule="auto"/>
                              <w:jc w:val="center"/>
                            </w:pPr>
                            <w:r>
                              <w:t>Khu dân cư thôn Đỗ Thượng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DA09C" id="_x0000_s1041" type="#_x0000_t61" style="position:absolute;left:0;text-align:left;margin-left:67.05pt;margin-top:130.7pt;width:103.8pt;height:44.1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" adj="36217,41542" fillcolor="white [3201]" stroked="f" strokeweight="2pt">
                <v:textbox>
                  <w:txbxContent>
                    <w:p w14:paraId="6F38B9E6" w14:textId="27014467" w:rsidR="00214F56" w:rsidRDefault="00214F56" w:rsidP="00FC5262">
                      <w:pPr>
                        <w:spacing w:line="240" w:lineRule="auto"/>
                        <w:jc w:val="center"/>
                      </w:pPr>
                      <w:r>
                        <w:t>Khu dân cư thôn Đỗ Thượng</w:t>
                      </w:r>
                    </w:p>
                  </w:txbxContent>
                </v:textbox>
              </v:shape>
            </w:pict>
          </mc:Fallback>
        </mc:AlternateContent>
      </w:r>
      <w:r w:rsidR="005847A8" w:rsidRPr="00357190">
        <w:rPr>
          <w:rFonts w:asciiTheme="majorHAnsi" w:hAnsiTheme="majorHAnsi" w:cstheme="majorHAnsi"/>
          <w:noProof/>
          <w:szCs w:val="26"/>
        </w:rPr>
        <mc:AlternateContent>
          <mc:Choice Requires="wps">
            <w:drawing>
              <wp:anchor distT="0" distB="0" distL="114300" distR="114300" simplePos="0" relativeHeight="251709952" behindDoc="0" locked="0" layoutInCell="1" allowOverlap="1" wp14:anchorId="4E56C68C" wp14:editId="5D8D2E3A">
                <wp:simplePos x="0" y="0"/>
                <wp:positionH relativeFrom="column">
                  <wp:posOffset>60960</wp:posOffset>
                </wp:positionH>
                <wp:positionV relativeFrom="paragraph">
                  <wp:posOffset>3679190</wp:posOffset>
                </wp:positionV>
                <wp:extent cx="1318260" cy="541655"/>
                <wp:effectExtent l="0" t="0" r="1005840" b="448945"/>
                <wp:wrapNone/>
                <wp:docPr id="1710039077"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125618"/>
                            <a:gd name="adj2" fmla="val 135104"/>
                          </a:avLst>
                        </a:prstGeom>
                        <a:ln>
                          <a:noFill/>
                        </a:ln>
                      </wps:spPr>
                      <wps:style>
                        <a:lnRef idx="2">
                          <a:schemeClr val="accent6"/>
                        </a:lnRef>
                        <a:fillRef idx="1">
                          <a:schemeClr val="lt1"/>
                        </a:fillRef>
                        <a:effectRef idx="0">
                          <a:schemeClr val="accent6"/>
                        </a:effectRef>
                        <a:fontRef idx="minor">
                          <a:schemeClr val="dk1"/>
                        </a:fontRef>
                      </wps:style>
                      <wps:txbx>
                        <w:txbxContent>
                          <w:p w14:paraId="473133E4" w14:textId="79CCE427" w:rsidR="00214F56" w:rsidRDefault="00214F56" w:rsidP="005847A8">
                            <w:pPr>
                              <w:spacing w:line="240" w:lineRule="auto"/>
                              <w:jc w:val="center"/>
                            </w:pPr>
                            <w:r>
                              <w:t>Khu dân cư thôn Ngói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6C68C" id="_x0000_s1042" type="#_x0000_t61" style="position:absolute;left:0;text-align:left;margin-left:4.8pt;margin-top:289.7pt;width:103.8pt;height:42.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" adj="37933,39982" fillcolor="white [3201]" stroked="f" strokeweight="2pt">
                <v:textbox>
                  <w:txbxContent>
                    <w:p w14:paraId="473133E4" w14:textId="79CCE427" w:rsidR="00214F56" w:rsidRDefault="00214F56" w:rsidP="005847A8">
                      <w:pPr>
                        <w:spacing w:line="240" w:lineRule="auto"/>
                        <w:jc w:val="center"/>
                      </w:pPr>
                      <w:r>
                        <w:t>Khu dân cư thôn Ngói</w:t>
                      </w:r>
                    </w:p>
                  </w:txbxContent>
                </v:textbox>
              </v:shape>
            </w:pict>
          </mc:Fallback>
        </mc:AlternateContent>
      </w:r>
      <w:r w:rsidR="000357DE" w:rsidRPr="00357190">
        <w:rPr>
          <w:rFonts w:asciiTheme="majorHAnsi" w:hAnsiTheme="majorHAnsi" w:cstheme="majorHAnsi"/>
          <w:noProof/>
          <w:szCs w:val="26"/>
        </w:rPr>
        <mc:AlternateContent>
          <mc:Choice Requires="wps">
            <w:drawing>
              <wp:anchor distT="0" distB="0" distL="114300" distR="114300" simplePos="0" relativeHeight="251689472" behindDoc="0" locked="0" layoutInCell="1" allowOverlap="1" wp14:anchorId="7DC41941" wp14:editId="6E7CC737">
                <wp:simplePos x="0" y="0"/>
                <wp:positionH relativeFrom="column">
                  <wp:posOffset>4682562</wp:posOffset>
                </wp:positionH>
                <wp:positionV relativeFrom="paragraph">
                  <wp:posOffset>4637261</wp:posOffset>
                </wp:positionV>
                <wp:extent cx="1316355" cy="462915"/>
                <wp:effectExtent l="819150" t="381000" r="0" b="0"/>
                <wp:wrapNone/>
                <wp:docPr id="1132210965" name="Speech Bubble: Rectangle 42"/>
                <wp:cNvGraphicFramePr/>
                <a:graphic xmlns:a="http://schemas.openxmlformats.org/drawingml/2006/main">
                  <a:graphicData uri="http://schemas.microsoft.com/office/word/2010/wordprocessingShape">
                    <wps:wsp>
                      <wps:cNvSpPr/>
                      <wps:spPr>
                        <a:xfrm>
                          <a:off x="0" y="0"/>
                          <a:ext cx="1316355" cy="462915"/>
                        </a:xfrm>
                        <a:prstGeom prst="wedgeRectCallout">
                          <a:avLst>
                            <a:gd name="adj1" fmla="val -111864"/>
                            <a:gd name="adj2" fmla="val -133068"/>
                          </a:avLst>
                        </a:prstGeom>
                        <a:ln>
                          <a:noFill/>
                        </a:ln>
                      </wps:spPr>
                      <wps:style>
                        <a:lnRef idx="2">
                          <a:schemeClr val="accent6"/>
                        </a:lnRef>
                        <a:fillRef idx="1">
                          <a:schemeClr val="lt1"/>
                        </a:fillRef>
                        <a:effectRef idx="0">
                          <a:schemeClr val="accent6"/>
                        </a:effectRef>
                        <a:fontRef idx="minor">
                          <a:schemeClr val="dk1"/>
                        </a:fontRef>
                      </wps:style>
                      <wps:txbx>
                        <w:txbxContent>
                          <w:p w14:paraId="4D0AD7E1" w14:textId="38013BC2" w:rsidR="00214F56" w:rsidRDefault="00214F56" w:rsidP="000357DE">
                            <w:pPr>
                              <w:spacing w:line="240" w:lineRule="auto"/>
                              <w:jc w:val="center"/>
                            </w:pPr>
                            <w:r>
                              <w:t>Kênh T6 trạm bơm Tam Đô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41941" id="_x0000_s1043" type="#_x0000_t61" style="position:absolute;left:0;text-align:left;margin-left:368.7pt;margin-top:365.15pt;width:103.65pt;height:36.4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" adj="-13363,-17943" fillcolor="white [3201]" stroked="f" strokeweight="2pt">
                <v:textbox>
                  <w:txbxContent>
                    <w:p w14:paraId="4D0AD7E1" w14:textId="38013BC2" w:rsidR="00214F56" w:rsidRDefault="00214F56" w:rsidP="000357DE">
                      <w:pPr>
                        <w:spacing w:line="240" w:lineRule="auto"/>
                        <w:jc w:val="center"/>
                      </w:pPr>
                      <w:r>
                        <w:t>Kênh T6 trạm bơm Tam Đô</w:t>
                      </w:r>
                    </w:p>
                  </w:txbxContent>
                </v:textbox>
              </v:shape>
            </w:pict>
          </mc:Fallback>
        </mc:AlternateContent>
      </w:r>
      <w:r w:rsidR="000357DE" w:rsidRPr="00357190">
        <w:rPr>
          <w:rFonts w:asciiTheme="majorHAnsi" w:hAnsiTheme="majorHAnsi" w:cstheme="majorHAnsi"/>
          <w:noProof/>
          <w:szCs w:val="26"/>
        </w:rPr>
        <mc:AlternateContent>
          <mc:Choice Requires="wps">
            <w:drawing>
              <wp:anchor distT="0" distB="0" distL="114300" distR="114300" simplePos="0" relativeHeight="251653632" behindDoc="0" locked="0" layoutInCell="1" allowOverlap="1" wp14:anchorId="1F94D8E4" wp14:editId="4D97A8F8">
                <wp:simplePos x="0" y="0"/>
                <wp:positionH relativeFrom="column">
                  <wp:posOffset>4717786</wp:posOffset>
                </wp:positionH>
                <wp:positionV relativeFrom="paragraph">
                  <wp:posOffset>4019754</wp:posOffset>
                </wp:positionV>
                <wp:extent cx="944245" cy="462915"/>
                <wp:effectExtent l="876300" t="0" r="8255" b="0"/>
                <wp:wrapNone/>
                <wp:docPr id="1652844082" name="Speech Bubble: Rectangle 42"/>
                <wp:cNvGraphicFramePr/>
                <a:graphic xmlns:a="http://schemas.openxmlformats.org/drawingml/2006/main">
                  <a:graphicData uri="http://schemas.microsoft.com/office/word/2010/wordprocessingShape">
                    <wps:wsp>
                      <wps:cNvSpPr/>
                      <wps:spPr>
                        <a:xfrm>
                          <a:off x="0" y="0"/>
                          <a:ext cx="944245" cy="462915"/>
                        </a:xfrm>
                        <a:prstGeom prst="wedgeRectCallout">
                          <a:avLst>
                            <a:gd name="adj1" fmla="val -141195"/>
                            <a:gd name="adj2" fmla="val -38030"/>
                          </a:avLst>
                        </a:prstGeom>
                        <a:ln>
                          <a:noFill/>
                        </a:ln>
                      </wps:spPr>
                      <wps:style>
                        <a:lnRef idx="2">
                          <a:schemeClr val="accent6"/>
                        </a:lnRef>
                        <a:fillRef idx="1">
                          <a:schemeClr val="lt1"/>
                        </a:fillRef>
                        <a:effectRef idx="0">
                          <a:schemeClr val="accent6"/>
                        </a:effectRef>
                        <a:fontRef idx="minor">
                          <a:schemeClr val="dk1"/>
                        </a:fontRef>
                      </wps:style>
                      <wps:txbx>
                        <w:txbxContent>
                          <w:p w14:paraId="48077F8F" w14:textId="1FD3AE33" w:rsidR="00214F56" w:rsidRDefault="00214F56" w:rsidP="006756E7">
                            <w:pPr>
                              <w:spacing w:line="240" w:lineRule="auto"/>
                              <w:jc w:val="center"/>
                            </w:pPr>
                            <w:r>
                              <w:t>Điểm xả nước thải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4D8E4" id="_x0000_s1044" type="#_x0000_t61" style="position:absolute;left:0;text-align:left;margin-left:371.5pt;margin-top:316.5pt;width:74.35pt;height:36.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" adj="-19698,2586" fillcolor="white [3201]" stroked="f" strokeweight="2pt">
                <v:textbox>
                  <w:txbxContent>
                    <w:p w14:paraId="48077F8F" w14:textId="1FD3AE33" w:rsidR="00214F56" w:rsidRDefault="00214F56" w:rsidP="006756E7">
                      <w:pPr>
                        <w:spacing w:line="240" w:lineRule="auto"/>
                        <w:jc w:val="center"/>
                      </w:pPr>
                      <w:r>
                        <w:t>Điểm xả nước thải</w:t>
                      </w:r>
                    </w:p>
                  </w:txbxContent>
                </v:textbox>
              </v:shape>
            </w:pict>
          </mc:Fallback>
        </mc:AlternateContent>
      </w:r>
      <w:r w:rsidR="000357DE" w:rsidRPr="00357190">
        <w:rPr>
          <w:rFonts w:asciiTheme="majorHAnsi" w:hAnsiTheme="majorHAnsi" w:cstheme="majorHAnsi"/>
          <w:noProof/>
          <w:szCs w:val="26"/>
        </w:rPr>
        <mc:AlternateContent>
          <mc:Choice Requires="wps">
            <w:drawing>
              <wp:anchor distT="0" distB="0" distL="114300" distR="114300" simplePos="0" relativeHeight="251680256" behindDoc="0" locked="0" layoutInCell="1" allowOverlap="1" wp14:anchorId="3CC77BB3" wp14:editId="4ECB1280">
                <wp:simplePos x="0" y="0"/>
                <wp:positionH relativeFrom="column">
                  <wp:posOffset>2373858</wp:posOffset>
                </wp:positionH>
                <wp:positionV relativeFrom="paragraph">
                  <wp:posOffset>1682162</wp:posOffset>
                </wp:positionV>
                <wp:extent cx="1318260" cy="541655"/>
                <wp:effectExtent l="0" t="0" r="567690" b="0"/>
                <wp:wrapNone/>
                <wp:docPr id="1247610326"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92162"/>
                            <a:gd name="adj2" fmla="val 20393"/>
                          </a:avLst>
                        </a:prstGeom>
                        <a:ln>
                          <a:noFill/>
                        </a:ln>
                      </wps:spPr>
                      <wps:style>
                        <a:lnRef idx="2">
                          <a:schemeClr val="accent6"/>
                        </a:lnRef>
                        <a:fillRef idx="1">
                          <a:schemeClr val="lt1"/>
                        </a:fillRef>
                        <a:effectRef idx="0">
                          <a:schemeClr val="accent6"/>
                        </a:effectRef>
                        <a:fontRef idx="minor">
                          <a:schemeClr val="dk1"/>
                        </a:fontRef>
                      </wps:style>
                      <wps:txbx>
                        <w:txbxContent>
                          <w:p w14:paraId="5F07B599" w14:textId="41891468" w:rsidR="00214F56" w:rsidRDefault="00214F56" w:rsidP="000357DE">
                            <w:pPr>
                              <w:spacing w:line="240" w:lineRule="auto"/>
                              <w:jc w:val="center"/>
                            </w:pPr>
                            <w:r>
                              <w:t>Bãi rác thôn Phúc Tá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77BB3" id="_x0000_s1045" type="#_x0000_t61" style="position:absolute;left:0;text-align:left;margin-left:186.9pt;margin-top:132.45pt;width:103.8pt;height:42.6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" adj="30707,15205" fillcolor="white [3201]" stroked="f" strokeweight="2pt">
                <v:textbox>
                  <w:txbxContent>
                    <w:p w14:paraId="5F07B599" w14:textId="41891468" w:rsidR="00214F56" w:rsidRDefault="00214F56" w:rsidP="000357DE">
                      <w:pPr>
                        <w:spacing w:line="240" w:lineRule="auto"/>
                        <w:jc w:val="center"/>
                      </w:pPr>
                      <w:r>
                        <w:t>Bãi rác thôn Phúc Tá</w:t>
                      </w:r>
                    </w:p>
                  </w:txbxContent>
                </v:textbox>
              </v:shape>
            </w:pict>
          </mc:Fallback>
        </mc:AlternateContent>
      </w:r>
      <w:r w:rsidR="00800B8A" w:rsidRPr="00357190">
        <w:rPr>
          <w:rFonts w:asciiTheme="majorHAnsi" w:hAnsiTheme="majorHAnsi" w:cstheme="majorHAnsi"/>
          <w:noProof/>
          <w:szCs w:val="26"/>
        </w:rPr>
        <mc:AlternateContent>
          <mc:Choice Requires="wps">
            <w:drawing>
              <wp:anchor distT="0" distB="0" distL="114300" distR="114300" simplePos="0" relativeHeight="251612672" behindDoc="0" locked="0" layoutInCell="1" allowOverlap="1" wp14:anchorId="3166E11E" wp14:editId="550355C8">
                <wp:simplePos x="0" y="0"/>
                <wp:positionH relativeFrom="column">
                  <wp:posOffset>5163160</wp:posOffset>
                </wp:positionH>
                <wp:positionV relativeFrom="paragraph">
                  <wp:posOffset>513004</wp:posOffset>
                </wp:positionV>
                <wp:extent cx="1581150" cy="541655"/>
                <wp:effectExtent l="228600" t="0" r="0" b="1210945"/>
                <wp:wrapNone/>
                <wp:docPr id="2105323789" name="Speech Bubble: Rectangle 42"/>
                <wp:cNvGraphicFramePr/>
                <a:graphic xmlns:a="http://schemas.openxmlformats.org/drawingml/2006/main">
                  <a:graphicData uri="http://schemas.microsoft.com/office/word/2010/wordprocessingShape">
                    <wps:wsp>
                      <wps:cNvSpPr/>
                      <wps:spPr>
                        <a:xfrm>
                          <a:off x="0" y="0"/>
                          <a:ext cx="1581150" cy="541655"/>
                        </a:xfrm>
                        <a:prstGeom prst="wedgeRectCallout">
                          <a:avLst>
                            <a:gd name="adj1" fmla="val -64428"/>
                            <a:gd name="adj2" fmla="val 277307"/>
                          </a:avLst>
                        </a:prstGeom>
                        <a:ln>
                          <a:noFill/>
                        </a:ln>
                      </wps:spPr>
                      <wps:style>
                        <a:lnRef idx="2">
                          <a:schemeClr val="accent6"/>
                        </a:lnRef>
                        <a:fillRef idx="1">
                          <a:schemeClr val="lt1"/>
                        </a:fillRef>
                        <a:effectRef idx="0">
                          <a:schemeClr val="accent6"/>
                        </a:effectRef>
                        <a:fontRef idx="minor">
                          <a:schemeClr val="dk1"/>
                        </a:fontRef>
                      </wps:style>
                      <wps:txbx>
                        <w:txbxContent>
                          <w:p w14:paraId="6B6612E9" w14:textId="74A79519" w:rsidR="00214F56" w:rsidRDefault="00214F56" w:rsidP="003A14FC">
                            <w:pPr>
                              <w:spacing w:line="240" w:lineRule="auto"/>
                              <w:jc w:val="center"/>
                            </w:pPr>
                            <w:r>
                              <w:t xml:space="preserve">Kênh T6 Trạm bơm Tam Đô hiện trạng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6E11E" id="_x0000_s1046" type="#_x0000_t61" style="position:absolute;left:0;text-align:left;margin-left:406.55pt;margin-top:40.4pt;width:124.5pt;height:42.6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" adj="-3116,70698" fillcolor="white [3201]" stroked="f" strokeweight="2pt">
                <v:textbox>
                  <w:txbxContent>
                    <w:p w14:paraId="6B6612E9" w14:textId="74A79519" w:rsidR="00214F56" w:rsidRDefault="00214F56" w:rsidP="003A14FC">
                      <w:pPr>
                        <w:spacing w:line="240" w:lineRule="auto"/>
                        <w:jc w:val="center"/>
                      </w:pPr>
                      <w:r>
                        <w:t xml:space="preserve">Kênh T6 Trạm bơm Tam Đô hiện trạng </w:t>
                      </w:r>
                    </w:p>
                  </w:txbxContent>
                </v:textbox>
              </v:shape>
            </w:pict>
          </mc:Fallback>
        </mc:AlternateContent>
      </w:r>
      <w:r w:rsidR="00B00523" w:rsidRPr="00357190">
        <w:rPr>
          <w:rFonts w:asciiTheme="majorHAnsi" w:hAnsiTheme="majorHAnsi" w:cstheme="majorHAnsi"/>
          <w:noProof/>
          <w:szCs w:val="26"/>
        </w:rPr>
        <mc:AlternateContent>
          <mc:Choice Requires="wps">
            <w:drawing>
              <wp:anchor distT="0" distB="0" distL="114300" distR="114300" simplePos="0" relativeHeight="251627008" behindDoc="0" locked="0" layoutInCell="1" allowOverlap="1" wp14:anchorId="28A15970" wp14:editId="06BE7A08">
                <wp:simplePos x="0" y="0"/>
                <wp:positionH relativeFrom="column">
                  <wp:posOffset>4923905</wp:posOffset>
                </wp:positionH>
                <wp:positionV relativeFrom="paragraph">
                  <wp:posOffset>5289410</wp:posOffset>
                </wp:positionV>
                <wp:extent cx="1318260" cy="375285"/>
                <wp:effectExtent l="781050" t="266700" r="0" b="5715"/>
                <wp:wrapNone/>
                <wp:docPr id="2115659971" name="Speech Bubble: Rectangle 42"/>
                <wp:cNvGraphicFramePr/>
                <a:graphic xmlns:a="http://schemas.openxmlformats.org/drawingml/2006/main">
                  <a:graphicData uri="http://schemas.microsoft.com/office/word/2010/wordprocessingShape">
                    <wps:wsp>
                      <wps:cNvSpPr/>
                      <wps:spPr>
                        <a:xfrm>
                          <a:off x="0" y="0"/>
                          <a:ext cx="1318260" cy="375285"/>
                        </a:xfrm>
                        <a:prstGeom prst="wedgeRectCallout">
                          <a:avLst>
                            <a:gd name="adj1" fmla="val -109089"/>
                            <a:gd name="adj2" fmla="val -119643"/>
                          </a:avLst>
                        </a:prstGeom>
                        <a:ln>
                          <a:noFill/>
                        </a:ln>
                      </wps:spPr>
                      <wps:style>
                        <a:lnRef idx="2">
                          <a:schemeClr val="accent6"/>
                        </a:lnRef>
                        <a:fillRef idx="1">
                          <a:schemeClr val="lt1"/>
                        </a:fillRef>
                        <a:effectRef idx="0">
                          <a:schemeClr val="accent6"/>
                        </a:effectRef>
                        <a:fontRef idx="minor">
                          <a:schemeClr val="dk1"/>
                        </a:fontRef>
                      </wps:style>
                      <wps:txbx>
                        <w:txbxContent>
                          <w:p w14:paraId="7DDC7385" w14:textId="1C4A4237" w:rsidR="00214F56" w:rsidRDefault="00214F56" w:rsidP="00393709">
                            <w:pPr>
                              <w:spacing w:line="240" w:lineRule="auto"/>
                              <w:jc w:val="center"/>
                            </w:pPr>
                            <w:r>
                              <w:t>Sông Cửu 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15970" id="_x0000_s1047" type="#_x0000_t61" style="position:absolute;left:0;text-align:left;margin-left:387.7pt;margin-top:416.5pt;width:103.8pt;height:29.5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" adj="-12763,-15043" fillcolor="white [3201]" stroked="f" strokeweight="2pt">
                <v:textbox>
                  <w:txbxContent>
                    <w:p w14:paraId="7DDC7385" w14:textId="1C4A4237" w:rsidR="00214F56" w:rsidRDefault="00214F56" w:rsidP="00393709">
                      <w:pPr>
                        <w:spacing w:line="240" w:lineRule="auto"/>
                        <w:jc w:val="center"/>
                      </w:pPr>
                      <w:r>
                        <w:t>Sông Cửu An</w:t>
                      </w:r>
                    </w:p>
                  </w:txbxContent>
                </v:textbox>
              </v:shape>
            </w:pict>
          </mc:Fallback>
        </mc:AlternateContent>
      </w:r>
      <w:r w:rsidR="006756E7" w:rsidRPr="00357190">
        <w:rPr>
          <w:rFonts w:asciiTheme="majorHAnsi" w:hAnsiTheme="majorHAnsi" w:cstheme="majorHAnsi"/>
          <w:noProof/>
          <w:szCs w:val="26"/>
        </w:rPr>
        <mc:AlternateContent>
          <mc:Choice Requires="wps">
            <w:drawing>
              <wp:anchor distT="0" distB="0" distL="114300" distR="114300" simplePos="0" relativeHeight="251633152" behindDoc="0" locked="0" layoutInCell="1" allowOverlap="1" wp14:anchorId="0E859468" wp14:editId="717B92CE">
                <wp:simplePos x="0" y="0"/>
                <wp:positionH relativeFrom="column">
                  <wp:posOffset>3882835</wp:posOffset>
                </wp:positionH>
                <wp:positionV relativeFrom="paragraph">
                  <wp:posOffset>4359422</wp:posOffset>
                </wp:positionV>
                <wp:extent cx="274955" cy="681595"/>
                <wp:effectExtent l="19050" t="19050" r="29845" b="23495"/>
                <wp:wrapNone/>
                <wp:docPr id="557810508" name="Straight Connector 43"/>
                <wp:cNvGraphicFramePr/>
                <a:graphic xmlns:a="http://schemas.openxmlformats.org/drawingml/2006/main">
                  <a:graphicData uri="http://schemas.microsoft.com/office/word/2010/wordprocessingShape">
                    <wps:wsp>
                      <wps:cNvCnPr/>
                      <wps:spPr>
                        <a:xfrm>
                          <a:off x="0" y="0"/>
                          <a:ext cx="274955" cy="681595"/>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line w14:anchorId="0F9177AC" id="Straight Connector 43"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75pt,343.25pt" to="327.4pt,3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" strokecolor="#00b0f0" strokeweight="3pt"/>
            </w:pict>
          </mc:Fallback>
        </mc:AlternateContent>
      </w:r>
      <w:r w:rsidR="006756E7" w:rsidRPr="00357190">
        <w:rPr>
          <w:rFonts w:asciiTheme="majorHAnsi" w:hAnsiTheme="majorHAnsi" w:cstheme="majorHAnsi"/>
          <w:noProof/>
          <w:szCs w:val="26"/>
        </w:rPr>
        <mc:AlternateContent>
          <mc:Choice Requires="wps">
            <w:drawing>
              <wp:anchor distT="0" distB="0" distL="114300" distR="114300" simplePos="0" relativeHeight="251643392" behindDoc="0" locked="0" layoutInCell="1" allowOverlap="1" wp14:anchorId="7FF5192F" wp14:editId="76FF9AF1">
                <wp:simplePos x="0" y="0"/>
                <wp:positionH relativeFrom="column">
                  <wp:posOffset>3855720</wp:posOffset>
                </wp:positionH>
                <wp:positionV relativeFrom="paragraph">
                  <wp:posOffset>4047713</wp:posOffset>
                </wp:positionV>
                <wp:extent cx="35560" cy="35560"/>
                <wp:effectExtent l="0" t="0" r="21590" b="21590"/>
                <wp:wrapNone/>
                <wp:docPr id="935701510" name="Oval 44"/>
                <wp:cNvGraphicFramePr/>
                <a:graphic xmlns:a="http://schemas.openxmlformats.org/drawingml/2006/main">
                  <a:graphicData uri="http://schemas.microsoft.com/office/word/2010/wordprocessingShape">
                    <wps:wsp>
                      <wps:cNvSpPr/>
                      <wps:spPr>
                        <a:xfrm>
                          <a:off x="0" y="0"/>
                          <a:ext cx="35560" cy="35560"/>
                        </a:xfrm>
                        <a:prstGeom prst="ellipse">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77C36068" id="Oval 44" o:spid="_x0000_s1026" style="position:absolute;margin-left:303.6pt;margin-top:318.7pt;width:2.8pt;height:2.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" fillcolor="#e00" strokecolor="#e00" strokeweight="2pt"/>
            </w:pict>
          </mc:Fallback>
        </mc:AlternateContent>
      </w:r>
      <w:r w:rsidR="006756E7" w:rsidRPr="00357190">
        <w:rPr>
          <w:rFonts w:asciiTheme="majorHAnsi" w:hAnsiTheme="majorHAnsi" w:cstheme="majorHAnsi"/>
          <w:noProof/>
          <w:szCs w:val="26"/>
        </w:rPr>
        <mc:AlternateContent>
          <mc:Choice Requires="wps">
            <w:drawing>
              <wp:anchor distT="0" distB="0" distL="114300" distR="114300" simplePos="0" relativeHeight="251637248" behindDoc="0" locked="0" layoutInCell="1" allowOverlap="1" wp14:anchorId="6DD1FFCB" wp14:editId="3DB48FBA">
                <wp:simplePos x="0" y="0"/>
                <wp:positionH relativeFrom="column">
                  <wp:posOffset>3878357</wp:posOffset>
                </wp:positionH>
                <wp:positionV relativeFrom="paragraph">
                  <wp:posOffset>3681095</wp:posOffset>
                </wp:positionV>
                <wp:extent cx="5715" cy="348615"/>
                <wp:effectExtent l="19050" t="19050" r="32385" b="32385"/>
                <wp:wrapNone/>
                <wp:docPr id="1788473182" name="Straight Connector 43"/>
                <wp:cNvGraphicFramePr/>
                <a:graphic xmlns:a="http://schemas.openxmlformats.org/drawingml/2006/main">
                  <a:graphicData uri="http://schemas.microsoft.com/office/word/2010/wordprocessingShape">
                    <wps:wsp>
                      <wps:cNvCnPr/>
                      <wps:spPr>
                        <a:xfrm flipH="1">
                          <a:off x="0" y="0"/>
                          <a:ext cx="5715" cy="348615"/>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line w14:anchorId="680E311A" id="Straight Connector 43" o:spid="_x0000_s1026" style="position:absolute;flip:x;z-index:251637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5.4pt,289.85pt" to="305.85pt,3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" strokecolor="#00b0f0" strokeweight="3pt"/>
            </w:pict>
          </mc:Fallback>
        </mc:AlternateContent>
      </w:r>
      <w:r w:rsidR="006756E7" w:rsidRPr="00357190">
        <w:rPr>
          <w:rFonts w:asciiTheme="majorHAnsi" w:hAnsiTheme="majorHAnsi" w:cstheme="majorHAnsi"/>
          <w:noProof/>
          <w:szCs w:val="26"/>
        </w:rPr>
        <mc:AlternateContent>
          <mc:Choice Requires="wps">
            <w:drawing>
              <wp:anchor distT="0" distB="0" distL="114300" distR="114300" simplePos="0" relativeHeight="251640320" behindDoc="0" locked="0" layoutInCell="1" allowOverlap="1" wp14:anchorId="66F6A82C" wp14:editId="52FAB506">
                <wp:simplePos x="0" y="0"/>
                <wp:positionH relativeFrom="column">
                  <wp:posOffset>3870960</wp:posOffset>
                </wp:positionH>
                <wp:positionV relativeFrom="paragraph">
                  <wp:posOffset>1230274</wp:posOffset>
                </wp:positionV>
                <wp:extent cx="1863313" cy="2474769"/>
                <wp:effectExtent l="19050" t="19050" r="22860" b="20955"/>
                <wp:wrapNone/>
                <wp:docPr id="1764262241" name="Straight Connector 43"/>
                <wp:cNvGraphicFramePr/>
                <a:graphic xmlns:a="http://schemas.openxmlformats.org/drawingml/2006/main">
                  <a:graphicData uri="http://schemas.microsoft.com/office/word/2010/wordprocessingShape">
                    <wps:wsp>
                      <wps:cNvCnPr/>
                      <wps:spPr>
                        <a:xfrm flipV="1">
                          <a:off x="0" y="0"/>
                          <a:ext cx="1863313" cy="2474769"/>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line w14:anchorId="732A2CA5" id="Straight Connector 43" o:spid="_x0000_s1026" style="position:absolute;flip: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8pt,96.85pt" to="451.5pt,2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" strokecolor="#00b0f0" strokeweight="3pt"/>
            </w:pict>
          </mc:Fallback>
        </mc:AlternateContent>
      </w:r>
      <w:r w:rsidR="007A7B17" w:rsidRPr="00357190">
        <w:rPr>
          <w:rFonts w:asciiTheme="majorHAnsi" w:hAnsiTheme="majorHAnsi" w:cstheme="majorHAnsi"/>
          <w:noProof/>
          <w:szCs w:val="26"/>
        </w:rPr>
        <mc:AlternateContent>
          <mc:Choice Requires="wps">
            <w:drawing>
              <wp:anchor distT="0" distB="0" distL="114300" distR="114300" simplePos="0" relativeHeight="251630080" behindDoc="0" locked="0" layoutInCell="1" allowOverlap="1" wp14:anchorId="5DFE6201" wp14:editId="545C3C21">
                <wp:simplePos x="0" y="0"/>
                <wp:positionH relativeFrom="column">
                  <wp:posOffset>3875405</wp:posOffset>
                </wp:positionH>
                <wp:positionV relativeFrom="paragraph">
                  <wp:posOffset>4015105</wp:posOffset>
                </wp:positionV>
                <wp:extent cx="7620" cy="341630"/>
                <wp:effectExtent l="19050" t="19050" r="30480" b="20320"/>
                <wp:wrapNone/>
                <wp:docPr id="911549231" name="Straight Connector 43"/>
                <wp:cNvGraphicFramePr/>
                <a:graphic xmlns:a="http://schemas.openxmlformats.org/drawingml/2006/main">
                  <a:graphicData uri="http://schemas.microsoft.com/office/word/2010/wordprocessingShape">
                    <wps:wsp>
                      <wps:cNvCnPr/>
                      <wps:spPr>
                        <a:xfrm>
                          <a:off x="0" y="0"/>
                          <a:ext cx="7620" cy="341630"/>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line w14:anchorId="5A567480" id="Straight Connector 43" o:spid="_x0000_s1026" style="position:absolute;z-index:251630080;visibility:visible;mso-wrap-style:square;mso-wrap-distance-left:9pt;mso-wrap-distance-top:0;mso-wrap-distance-right:9pt;mso-wrap-distance-bottom:0;mso-position-horizontal:absolute;mso-position-horizontal-relative:text;mso-position-vertical:absolute;mso-position-vertical-relative:text" from="305.15pt,316.15pt" to="305.75pt,3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" strokecolor="#00b0f0" strokeweight="3pt"/>
            </w:pict>
          </mc:Fallback>
        </mc:AlternateContent>
      </w:r>
      <w:r w:rsidR="00393709" w:rsidRPr="00357190">
        <w:rPr>
          <w:rFonts w:asciiTheme="majorHAnsi" w:hAnsiTheme="majorHAnsi" w:cstheme="majorHAnsi"/>
          <w:noProof/>
          <w:szCs w:val="26"/>
        </w:rPr>
        <mc:AlternateContent>
          <mc:Choice Requires="wps">
            <w:drawing>
              <wp:anchor distT="0" distB="0" distL="114300" distR="114300" simplePos="0" relativeHeight="251623936" behindDoc="0" locked="0" layoutInCell="1" allowOverlap="1" wp14:anchorId="441E8891" wp14:editId="765A716E">
                <wp:simplePos x="0" y="0"/>
                <wp:positionH relativeFrom="column">
                  <wp:posOffset>1535341</wp:posOffset>
                </wp:positionH>
                <wp:positionV relativeFrom="paragraph">
                  <wp:posOffset>4947344</wp:posOffset>
                </wp:positionV>
                <wp:extent cx="1318260" cy="541655"/>
                <wp:effectExtent l="0" t="57150" r="948690" b="0"/>
                <wp:wrapNone/>
                <wp:docPr id="2111094193"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122005"/>
                            <a:gd name="adj2" fmla="val -60089"/>
                          </a:avLst>
                        </a:prstGeom>
                        <a:ln>
                          <a:noFill/>
                        </a:ln>
                      </wps:spPr>
                      <wps:style>
                        <a:lnRef idx="2">
                          <a:schemeClr val="accent6"/>
                        </a:lnRef>
                        <a:fillRef idx="1">
                          <a:schemeClr val="lt1"/>
                        </a:fillRef>
                        <a:effectRef idx="0">
                          <a:schemeClr val="accent6"/>
                        </a:effectRef>
                        <a:fontRef idx="minor">
                          <a:schemeClr val="dk1"/>
                        </a:fontRef>
                      </wps:style>
                      <wps:txbx>
                        <w:txbxContent>
                          <w:p w14:paraId="178AB4A0" w14:textId="39644C95" w:rsidR="00214F56" w:rsidRDefault="00214F56" w:rsidP="00FC5262">
                            <w:pPr>
                              <w:spacing w:line="240" w:lineRule="auto"/>
                              <w:jc w:val="center"/>
                            </w:pPr>
                            <w:r>
                              <w:t>Khu dân cư thôn An Đạm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E8891" id="_x0000_s1048" type="#_x0000_t61" style="position:absolute;left:0;text-align:left;margin-left:120.9pt;margin-top:389.55pt;width:103.8pt;height:42.6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" adj="37153,-2179" fillcolor="white [3201]" stroked="f" strokeweight="2pt">
                <v:textbox>
                  <w:txbxContent>
                    <w:p w14:paraId="178AB4A0" w14:textId="39644C95" w:rsidR="00214F56" w:rsidRDefault="00214F56" w:rsidP="00FC5262">
                      <w:pPr>
                        <w:spacing w:line="240" w:lineRule="auto"/>
                        <w:jc w:val="center"/>
                      </w:pPr>
                      <w:r>
                        <w:t>Khu dân cư thôn An Đạm</w:t>
                      </w:r>
                    </w:p>
                  </w:txbxContent>
                </v:textbox>
              </v:shape>
            </w:pict>
          </mc:Fallback>
        </mc:AlternateContent>
      </w:r>
      <w:r w:rsidR="00FC5262" w:rsidRPr="00357190">
        <w:rPr>
          <w:rFonts w:asciiTheme="majorHAnsi" w:hAnsiTheme="majorHAnsi" w:cstheme="majorHAnsi"/>
          <w:noProof/>
          <w:szCs w:val="26"/>
        </w:rPr>
        <mc:AlternateContent>
          <mc:Choice Requires="wps">
            <w:drawing>
              <wp:anchor distT="0" distB="0" distL="114300" distR="114300" simplePos="0" relativeHeight="251620864" behindDoc="0" locked="0" layoutInCell="1" allowOverlap="1" wp14:anchorId="23FA7C7D" wp14:editId="7851D4B7">
                <wp:simplePos x="0" y="0"/>
                <wp:positionH relativeFrom="column">
                  <wp:posOffset>6308031</wp:posOffset>
                </wp:positionH>
                <wp:positionV relativeFrom="paragraph">
                  <wp:posOffset>4031615</wp:posOffset>
                </wp:positionV>
                <wp:extent cx="1318260" cy="541655"/>
                <wp:effectExtent l="1028700" t="400050" r="0" b="0"/>
                <wp:wrapNone/>
                <wp:docPr id="1095499693"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128029"/>
                            <a:gd name="adj2" fmla="val -122904"/>
                          </a:avLst>
                        </a:prstGeom>
                        <a:ln>
                          <a:noFill/>
                        </a:ln>
                      </wps:spPr>
                      <wps:style>
                        <a:lnRef idx="2">
                          <a:schemeClr val="accent6"/>
                        </a:lnRef>
                        <a:fillRef idx="1">
                          <a:schemeClr val="lt1"/>
                        </a:fillRef>
                        <a:effectRef idx="0">
                          <a:schemeClr val="accent6"/>
                        </a:effectRef>
                        <a:fontRef idx="minor">
                          <a:schemeClr val="dk1"/>
                        </a:fontRef>
                      </wps:style>
                      <wps:txbx>
                        <w:txbxContent>
                          <w:p w14:paraId="29A57ED1" w14:textId="7F74CF4F" w:rsidR="00214F56" w:rsidRDefault="00214F56" w:rsidP="00FC5262">
                            <w:pPr>
                              <w:spacing w:line="240" w:lineRule="auto"/>
                              <w:jc w:val="center"/>
                            </w:pPr>
                            <w:r>
                              <w:t>Khu dân cư thôn Đỗ Xuyên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A7C7D" id="_x0000_s1049" type="#_x0000_t61" style="position:absolute;left:0;text-align:left;margin-left:496.7pt;margin-top:317.45pt;width:103.8pt;height:42.6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" adj="-16854,-15747" fillcolor="white [3201]" stroked="f" strokeweight="2pt">
                <v:textbox>
                  <w:txbxContent>
                    <w:p w14:paraId="29A57ED1" w14:textId="7F74CF4F" w:rsidR="00214F56" w:rsidRDefault="00214F56" w:rsidP="00FC5262">
                      <w:pPr>
                        <w:spacing w:line="240" w:lineRule="auto"/>
                        <w:jc w:val="center"/>
                      </w:pPr>
                      <w:r>
                        <w:t>Khu dân cư thôn Đỗ Xuyên</w:t>
                      </w:r>
                    </w:p>
                  </w:txbxContent>
                </v:textbox>
              </v:shape>
            </w:pict>
          </mc:Fallback>
        </mc:AlternateContent>
      </w:r>
      <w:r w:rsidR="00FC5262" w:rsidRPr="00357190">
        <w:rPr>
          <w:rFonts w:asciiTheme="majorHAnsi" w:hAnsiTheme="majorHAnsi" w:cstheme="majorHAnsi"/>
          <w:noProof/>
          <w:szCs w:val="26"/>
        </w:rPr>
        <mc:AlternateContent>
          <mc:Choice Requires="wps">
            <w:drawing>
              <wp:anchor distT="0" distB="0" distL="114300" distR="114300" simplePos="0" relativeHeight="251617792" behindDoc="0" locked="0" layoutInCell="1" allowOverlap="1" wp14:anchorId="31B2E28B" wp14:editId="77AE647C">
                <wp:simplePos x="0" y="0"/>
                <wp:positionH relativeFrom="column">
                  <wp:posOffset>2544105</wp:posOffset>
                </wp:positionH>
                <wp:positionV relativeFrom="paragraph">
                  <wp:posOffset>203894</wp:posOffset>
                </wp:positionV>
                <wp:extent cx="1318260" cy="541655"/>
                <wp:effectExtent l="0" t="0" r="567690" b="0"/>
                <wp:wrapNone/>
                <wp:docPr id="1600270780"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92162"/>
                            <a:gd name="adj2" fmla="val 20393"/>
                          </a:avLst>
                        </a:prstGeom>
                        <a:ln>
                          <a:noFill/>
                        </a:ln>
                      </wps:spPr>
                      <wps:style>
                        <a:lnRef idx="2">
                          <a:schemeClr val="accent6"/>
                        </a:lnRef>
                        <a:fillRef idx="1">
                          <a:schemeClr val="lt1"/>
                        </a:fillRef>
                        <a:effectRef idx="0">
                          <a:schemeClr val="accent6"/>
                        </a:effectRef>
                        <a:fontRef idx="minor">
                          <a:schemeClr val="dk1"/>
                        </a:fontRef>
                      </wps:style>
                      <wps:txbx>
                        <w:txbxContent>
                          <w:p w14:paraId="3A566FC7" w14:textId="4E9A7444" w:rsidR="00214F56" w:rsidRDefault="00214F56" w:rsidP="00FC5262">
                            <w:pPr>
                              <w:spacing w:line="240" w:lineRule="auto"/>
                              <w:jc w:val="center"/>
                            </w:pPr>
                            <w:r>
                              <w:t>Khu dân cư thôn Phúc Tá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2E28B" id="_x0000_s1050" type="#_x0000_t61" style="position:absolute;left:0;text-align:left;margin-left:200.3pt;margin-top:16.05pt;width:103.8pt;height:42.6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" adj="30707,15205" fillcolor="white [3201]" stroked="f" strokeweight="2pt">
                <v:textbox>
                  <w:txbxContent>
                    <w:p w14:paraId="3A566FC7" w14:textId="4E9A7444" w:rsidR="00214F56" w:rsidRDefault="00214F56" w:rsidP="00FC5262">
                      <w:pPr>
                        <w:spacing w:line="240" w:lineRule="auto"/>
                        <w:jc w:val="center"/>
                      </w:pPr>
                      <w:r>
                        <w:t>Khu dân cư thôn Phúc Tá</w:t>
                      </w:r>
                    </w:p>
                  </w:txbxContent>
                </v:textbox>
              </v:shape>
            </w:pict>
          </mc:Fallback>
        </mc:AlternateContent>
      </w:r>
      <w:r w:rsidR="003A14FC" w:rsidRPr="00357190">
        <w:rPr>
          <w:rFonts w:asciiTheme="majorHAnsi" w:hAnsiTheme="majorHAnsi" w:cstheme="majorHAnsi"/>
          <w:noProof/>
          <w:szCs w:val="26"/>
        </w:rPr>
        <w:drawing>
          <wp:inline distT="0" distB="0" distL="0" distR="0" wp14:anchorId="68D1CECB" wp14:editId="206D1B19">
            <wp:extent cx="9492363" cy="5709684"/>
            <wp:effectExtent l="0" t="0" r="0" b="5715"/>
            <wp:docPr id="190304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45356" name=""/>
                    <pic:cNvPicPr/>
                  </pic:nvPicPr>
                  <pic:blipFill>
                    <a:blip r:embed="rId12"/>
                    <a:stretch>
                      <a:fillRect/>
                    </a:stretch>
                  </pic:blipFill>
                  <pic:spPr>
                    <a:xfrm>
                      <a:off x="0" y="0"/>
                      <a:ext cx="9506613" cy="5718256"/>
                    </a:xfrm>
                    <a:prstGeom prst="rect">
                      <a:avLst/>
                    </a:prstGeom>
                  </pic:spPr>
                </pic:pic>
              </a:graphicData>
            </a:graphic>
          </wp:inline>
        </w:drawing>
      </w:r>
    </w:p>
    <w:p w14:paraId="14B9DE05" w14:textId="5B925E58" w:rsidR="00893D3F" w:rsidRPr="00357190" w:rsidRDefault="00E14EDA" w:rsidP="00E14EDA">
      <w:pPr>
        <w:pStyle w:val="Caption"/>
        <w:rPr>
          <w:rFonts w:asciiTheme="majorHAnsi" w:hAnsiTheme="majorHAnsi" w:cstheme="majorHAnsi"/>
          <w:b/>
          <w:bCs/>
          <w:color w:val="auto"/>
          <w:szCs w:val="26"/>
          <w:lang w:val="en-US"/>
        </w:rPr>
        <w:sectPr w:rsidR="00893D3F" w:rsidRPr="00357190" w:rsidSect="00AC29A0">
          <w:pgSz w:w="16840" w:h="11907" w:orient="landscape" w:code="9"/>
          <w:pgMar w:top="851" w:right="1022" w:bottom="1021" w:left="1134" w:header="284" w:footer="335" w:gutter="0"/>
          <w:cols w:space="720"/>
          <w:docGrid w:linePitch="360"/>
        </w:sectPr>
      </w:pPr>
      <w:bookmarkStart w:id="47" w:name="_Toc236658991"/>
      <w:r w:rsidRPr="00357190">
        <w:rPr>
          <w:b/>
          <w:bCs/>
          <w:color w:val="auto"/>
        </w:rPr>
        <w:t xml:space="preserve">Hình 1. </w:t>
      </w:r>
      <w:r w:rsidRPr="00357190">
        <w:rPr>
          <w:b/>
          <w:bCs/>
          <w:color w:val="auto"/>
        </w:rPr>
        <w:fldChar w:fldCharType="begin"/>
      </w:r>
      <w:r w:rsidRPr="00357190">
        <w:rPr>
          <w:b/>
          <w:bCs/>
          <w:color w:val="auto"/>
        </w:rPr>
        <w:instrText xml:space="preserve"> SEQ Hình_1. \* ARABIC </w:instrText>
      </w:r>
      <w:r w:rsidRPr="00357190">
        <w:rPr>
          <w:b/>
          <w:bCs/>
          <w:color w:val="auto"/>
        </w:rPr>
        <w:fldChar w:fldCharType="separate"/>
      </w:r>
      <w:r w:rsidR="00214F56">
        <w:rPr>
          <w:b/>
          <w:bCs/>
          <w:noProof/>
          <w:color w:val="auto"/>
        </w:rPr>
        <w:t>3</w:t>
      </w:r>
      <w:r w:rsidRPr="00357190">
        <w:rPr>
          <w:b/>
          <w:bCs/>
          <w:color w:val="auto"/>
        </w:rPr>
        <w:fldChar w:fldCharType="end"/>
      </w:r>
      <w:r w:rsidRPr="00357190">
        <w:rPr>
          <w:b/>
          <w:bCs/>
          <w:color w:val="auto"/>
          <w:lang w:val="en-US"/>
        </w:rPr>
        <w:t>. Sơ đồ hiện trạng các mối tương quan xung quanh dự án</w:t>
      </w:r>
      <w:bookmarkEnd w:id="47"/>
    </w:p>
    <w:p w14:paraId="207EC5B0" w14:textId="77777777" w:rsidR="003A14FC" w:rsidRPr="00357190" w:rsidRDefault="003A14FC" w:rsidP="00CE45CA">
      <w:pPr>
        <w:ind w:firstLine="567"/>
        <w:rPr>
          <w:rFonts w:asciiTheme="majorHAnsi" w:hAnsiTheme="majorHAnsi" w:cstheme="majorHAnsi"/>
          <w:szCs w:val="26"/>
        </w:rPr>
      </w:pPr>
    </w:p>
    <w:p w14:paraId="7960EC96" w14:textId="706ED23D" w:rsidR="003A3769" w:rsidRPr="00357190" w:rsidRDefault="00BC56AD" w:rsidP="003A3769">
      <w:pPr>
        <w:ind w:hanging="142"/>
        <w:jc w:val="center"/>
        <w:rPr>
          <w:rFonts w:asciiTheme="majorHAnsi" w:hAnsiTheme="majorHAnsi" w:cstheme="majorHAnsi"/>
          <w:szCs w:val="26"/>
        </w:rPr>
      </w:pPr>
      <w:r w:rsidRPr="00357190">
        <w:rPr>
          <w:rFonts w:asciiTheme="majorHAnsi" w:hAnsiTheme="majorHAnsi" w:cstheme="majorHAnsi"/>
          <w:noProof/>
          <w:szCs w:val="26"/>
        </w:rPr>
        <mc:AlternateContent>
          <mc:Choice Requires="wps">
            <w:drawing>
              <wp:anchor distT="0" distB="0" distL="114300" distR="114300" simplePos="0" relativeHeight="251720192" behindDoc="0" locked="0" layoutInCell="1" allowOverlap="1" wp14:anchorId="5E5275EC" wp14:editId="793503C4">
                <wp:simplePos x="0" y="0"/>
                <wp:positionH relativeFrom="page">
                  <wp:posOffset>4990853</wp:posOffset>
                </wp:positionH>
                <wp:positionV relativeFrom="paragraph">
                  <wp:posOffset>765571</wp:posOffset>
                </wp:positionV>
                <wp:extent cx="1776730" cy="696595"/>
                <wp:effectExtent l="1333500" t="419100" r="0" b="8255"/>
                <wp:wrapNone/>
                <wp:docPr id="412571623" name="Speech Bubble: Rectangle 42"/>
                <wp:cNvGraphicFramePr/>
                <a:graphic xmlns:a="http://schemas.openxmlformats.org/drawingml/2006/main">
                  <a:graphicData uri="http://schemas.microsoft.com/office/word/2010/wordprocessingShape">
                    <wps:wsp>
                      <wps:cNvSpPr/>
                      <wps:spPr>
                        <a:xfrm>
                          <a:off x="0" y="0"/>
                          <a:ext cx="1776730" cy="696595"/>
                        </a:xfrm>
                        <a:prstGeom prst="wedgeRectCallout">
                          <a:avLst>
                            <a:gd name="adj1" fmla="val -124700"/>
                            <a:gd name="adj2" fmla="val -106906"/>
                          </a:avLst>
                        </a:prstGeom>
                        <a:ln>
                          <a:noFill/>
                        </a:ln>
                      </wps:spPr>
                      <wps:style>
                        <a:lnRef idx="2">
                          <a:schemeClr val="accent6"/>
                        </a:lnRef>
                        <a:fillRef idx="1">
                          <a:schemeClr val="lt1"/>
                        </a:fillRef>
                        <a:effectRef idx="0">
                          <a:schemeClr val="accent6"/>
                        </a:effectRef>
                        <a:fontRef idx="minor">
                          <a:schemeClr val="dk1"/>
                        </a:fontRef>
                      </wps:style>
                      <wps:txbx>
                        <w:txbxContent>
                          <w:p w14:paraId="0AD236E7" w14:textId="3B34A0AD" w:rsidR="00214F56" w:rsidRDefault="00214F56" w:rsidP="00DC00B9">
                            <w:pPr>
                              <w:spacing w:line="240" w:lineRule="auto"/>
                              <w:jc w:val="center"/>
                            </w:pPr>
                            <w:r>
                              <w:t>Trường mầm non, Tiểu học và Trung học cơ sở Quanh Vinh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275EC" id="_x0000_s1051" type="#_x0000_t61" style="position:absolute;left:0;text-align:left;margin-left:393pt;margin-top:60.3pt;width:139.9pt;height:54.85pt;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" adj="-16135,-12292" fillcolor="white [3201]" stroked="f" strokeweight="2pt">
                <v:textbox>
                  <w:txbxContent>
                    <w:p w14:paraId="0AD236E7" w14:textId="3B34A0AD" w:rsidR="00214F56" w:rsidRDefault="00214F56" w:rsidP="00DC00B9">
                      <w:pPr>
                        <w:spacing w:line="240" w:lineRule="auto"/>
                        <w:jc w:val="center"/>
                      </w:pPr>
                      <w:r>
                        <w:t>Trường mầm non, Tiểu học và Trung học cơ sở Quanh Vinh</w:t>
                      </w:r>
                    </w:p>
                  </w:txbxContent>
                </v:textbox>
                <w10:wrap anchorx="page"/>
              </v:shape>
            </w:pict>
          </mc:Fallback>
        </mc:AlternateContent>
      </w:r>
      <w:r w:rsidRPr="00357190">
        <w:rPr>
          <w:rFonts w:asciiTheme="majorHAnsi" w:hAnsiTheme="majorHAnsi" w:cstheme="majorHAnsi"/>
          <w:noProof/>
          <w:szCs w:val="26"/>
        </w:rPr>
        <mc:AlternateContent>
          <mc:Choice Requires="wps">
            <w:drawing>
              <wp:anchor distT="0" distB="0" distL="114300" distR="114300" simplePos="0" relativeHeight="251603456" behindDoc="0" locked="0" layoutInCell="1" allowOverlap="1" wp14:anchorId="34B85C4C" wp14:editId="45C2D112">
                <wp:simplePos x="0" y="0"/>
                <wp:positionH relativeFrom="column">
                  <wp:posOffset>3038426</wp:posOffset>
                </wp:positionH>
                <wp:positionV relativeFrom="paragraph">
                  <wp:posOffset>1611193</wp:posOffset>
                </wp:positionV>
                <wp:extent cx="1318260" cy="541655"/>
                <wp:effectExtent l="152400" t="590550" r="0" b="0"/>
                <wp:wrapNone/>
                <wp:docPr id="2101383521"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60969"/>
                            <a:gd name="adj2" fmla="val -160660"/>
                          </a:avLst>
                        </a:prstGeom>
                        <a:ln>
                          <a:noFill/>
                        </a:ln>
                      </wps:spPr>
                      <wps:style>
                        <a:lnRef idx="2">
                          <a:schemeClr val="accent6"/>
                        </a:lnRef>
                        <a:fillRef idx="1">
                          <a:schemeClr val="lt1"/>
                        </a:fillRef>
                        <a:effectRef idx="0">
                          <a:schemeClr val="accent6"/>
                        </a:effectRef>
                        <a:fontRef idx="minor">
                          <a:schemeClr val="dk1"/>
                        </a:fontRef>
                      </wps:style>
                      <wps:txbx>
                        <w:txbxContent>
                          <w:p w14:paraId="13406A16" w14:textId="7CBEFD05" w:rsidR="00214F56" w:rsidRDefault="00214F56" w:rsidP="003A14FC">
                            <w:pPr>
                              <w:spacing w:line="240" w:lineRule="auto"/>
                              <w:jc w:val="center"/>
                            </w:pPr>
                            <w:r>
                              <w:t>Đường tránh Quang Vinh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85C4C" id="_x0000_s1052" type="#_x0000_t61" style="position:absolute;left:0;text-align:left;margin-left:239.25pt;margin-top:126.85pt;width:103.8pt;height:42.6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" adj="-2369,-23903" fillcolor="white [3201]" stroked="f" strokeweight="2pt">
                <v:textbox>
                  <w:txbxContent>
                    <w:p w14:paraId="13406A16" w14:textId="7CBEFD05" w:rsidR="00214F56" w:rsidRDefault="00214F56" w:rsidP="003A14FC">
                      <w:pPr>
                        <w:spacing w:line="240" w:lineRule="auto"/>
                        <w:jc w:val="center"/>
                      </w:pPr>
                      <w:r>
                        <w:t>Đường tránh Quang Vinh</w:t>
                      </w:r>
                    </w:p>
                  </w:txbxContent>
                </v:textbox>
              </v:shape>
            </w:pict>
          </mc:Fallback>
        </mc:AlternateContent>
      </w:r>
      <w:r w:rsidR="00DC00B9" w:rsidRPr="00357190">
        <w:rPr>
          <w:rFonts w:asciiTheme="majorHAnsi" w:hAnsiTheme="majorHAnsi" w:cstheme="majorHAnsi"/>
          <w:noProof/>
          <w:szCs w:val="26"/>
        </w:rPr>
        <mc:AlternateContent>
          <mc:Choice Requires="wps">
            <w:drawing>
              <wp:anchor distT="0" distB="0" distL="114300" distR="114300" simplePos="0" relativeHeight="251602432" behindDoc="0" locked="0" layoutInCell="1" allowOverlap="1" wp14:anchorId="09A2C659" wp14:editId="5CA51FD3">
                <wp:simplePos x="0" y="0"/>
                <wp:positionH relativeFrom="column">
                  <wp:posOffset>399382</wp:posOffset>
                </wp:positionH>
                <wp:positionV relativeFrom="paragraph">
                  <wp:posOffset>1075319</wp:posOffset>
                </wp:positionV>
                <wp:extent cx="1318260" cy="541655"/>
                <wp:effectExtent l="0" t="323850" r="815340" b="0"/>
                <wp:wrapNone/>
                <wp:docPr id="1708328127"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111143"/>
                            <a:gd name="adj2" fmla="val -110311"/>
                          </a:avLst>
                        </a:prstGeom>
                        <a:ln>
                          <a:noFill/>
                        </a:ln>
                      </wps:spPr>
                      <wps:style>
                        <a:lnRef idx="2">
                          <a:schemeClr val="accent6"/>
                        </a:lnRef>
                        <a:fillRef idx="1">
                          <a:schemeClr val="lt1"/>
                        </a:fillRef>
                        <a:effectRef idx="0">
                          <a:schemeClr val="accent6"/>
                        </a:effectRef>
                        <a:fontRef idx="minor">
                          <a:schemeClr val="dk1"/>
                        </a:fontRef>
                      </wps:style>
                      <wps:txbx>
                        <w:txbxContent>
                          <w:p w14:paraId="31E18531" w14:textId="20477ABE" w:rsidR="00214F56" w:rsidRDefault="00214F56" w:rsidP="003A14FC">
                            <w:pPr>
                              <w:spacing w:line="240" w:lineRule="auto"/>
                              <w:jc w:val="center"/>
                            </w:pPr>
                            <w:r>
                              <w:t>Khu dân cư thôn Đỗ Thượng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2C659" id="_x0000_s1053" type="#_x0000_t61" style="position:absolute;left:0;text-align:left;margin-left:31.45pt;margin-top:84.65pt;width:103.8pt;height:42.6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" adj="34807,-13027" fillcolor="white [3201]" stroked="f" strokeweight="2pt">
                <v:textbox>
                  <w:txbxContent>
                    <w:p w14:paraId="31E18531" w14:textId="20477ABE" w:rsidR="00214F56" w:rsidRDefault="00214F56" w:rsidP="003A14FC">
                      <w:pPr>
                        <w:spacing w:line="240" w:lineRule="auto"/>
                        <w:jc w:val="center"/>
                      </w:pPr>
                      <w:r>
                        <w:t>Khu dân cư thôn Đỗ Thượng</w:t>
                      </w:r>
                    </w:p>
                  </w:txbxContent>
                </v:textbox>
              </v:shape>
            </w:pict>
          </mc:Fallback>
        </mc:AlternateContent>
      </w:r>
      <w:r w:rsidR="003A3769" w:rsidRPr="00357190">
        <w:rPr>
          <w:rFonts w:asciiTheme="majorHAnsi" w:hAnsiTheme="majorHAnsi" w:cstheme="majorHAnsi"/>
          <w:noProof/>
          <w:szCs w:val="26"/>
        </w:rPr>
        <w:drawing>
          <wp:inline distT="0" distB="0" distL="0" distR="0" wp14:anchorId="0A1B8326" wp14:editId="7A4B291D">
            <wp:extent cx="5958205" cy="3728085"/>
            <wp:effectExtent l="0" t="0" r="4445" b="5715"/>
            <wp:docPr id="557302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02019" name=""/>
                    <pic:cNvPicPr/>
                  </pic:nvPicPr>
                  <pic:blipFill>
                    <a:blip r:embed="rId19"/>
                    <a:stretch>
                      <a:fillRect/>
                    </a:stretch>
                  </pic:blipFill>
                  <pic:spPr>
                    <a:xfrm>
                      <a:off x="0" y="0"/>
                      <a:ext cx="5958205" cy="3728085"/>
                    </a:xfrm>
                    <a:prstGeom prst="rect">
                      <a:avLst/>
                    </a:prstGeom>
                  </pic:spPr>
                </pic:pic>
              </a:graphicData>
            </a:graphic>
          </wp:inline>
        </w:drawing>
      </w:r>
    </w:p>
    <w:p w14:paraId="065A0FB2" w14:textId="5257E097" w:rsidR="00A112A4" w:rsidRPr="00357190" w:rsidRDefault="003A3769">
      <w:pPr>
        <w:pStyle w:val="ListParagraph"/>
        <w:numPr>
          <w:ilvl w:val="0"/>
          <w:numId w:val="24"/>
        </w:numPr>
        <w:tabs>
          <w:tab w:val="left" w:pos="851"/>
        </w:tabs>
        <w:ind w:left="0" w:firstLine="567"/>
        <w:jc w:val="left"/>
        <w:rPr>
          <w:rFonts w:asciiTheme="majorHAnsi" w:hAnsiTheme="majorHAnsi" w:cstheme="majorHAnsi"/>
          <w:szCs w:val="26"/>
          <w:lang w:val="pt-BR"/>
        </w:rPr>
      </w:pPr>
      <w:r w:rsidRPr="00357190">
        <w:rPr>
          <w:rFonts w:asciiTheme="majorHAnsi" w:hAnsiTheme="majorHAnsi" w:cstheme="majorHAnsi"/>
          <w:szCs w:val="26"/>
          <w:lang w:val="pt-BR"/>
        </w:rPr>
        <w:t xml:space="preserve">Phía Tây Bắc dự án giáp </w:t>
      </w:r>
      <w:r w:rsidR="00A112A4" w:rsidRPr="00357190">
        <w:rPr>
          <w:rFonts w:asciiTheme="majorHAnsi" w:hAnsiTheme="majorHAnsi" w:cstheme="majorHAnsi"/>
          <w:szCs w:val="26"/>
          <w:lang w:val="pt-BR"/>
        </w:rPr>
        <w:t xml:space="preserve">là </w:t>
      </w:r>
      <w:r w:rsidRPr="00357190">
        <w:rPr>
          <w:rFonts w:asciiTheme="majorHAnsi" w:hAnsiTheme="majorHAnsi" w:cstheme="majorHAnsi"/>
          <w:szCs w:val="26"/>
          <w:lang w:val="pt-BR"/>
        </w:rPr>
        <w:t>đường tránh Quang Vinh</w:t>
      </w:r>
      <w:r w:rsidR="00A112A4" w:rsidRPr="00357190">
        <w:rPr>
          <w:rFonts w:asciiTheme="majorHAnsi" w:hAnsiTheme="majorHAnsi" w:cstheme="majorHAnsi"/>
          <w:szCs w:val="26"/>
          <w:lang w:val="pt-BR"/>
        </w:rPr>
        <w:t xml:space="preserve"> và</w:t>
      </w:r>
      <w:r w:rsidR="003A14FC" w:rsidRPr="00357190">
        <w:rPr>
          <w:rFonts w:asciiTheme="majorHAnsi" w:hAnsiTheme="majorHAnsi" w:cstheme="majorHAnsi"/>
          <w:szCs w:val="26"/>
          <w:lang w:val="pt-BR"/>
        </w:rPr>
        <w:t xml:space="preserve"> gần</w:t>
      </w:r>
      <w:r w:rsidR="00A112A4" w:rsidRPr="00357190">
        <w:rPr>
          <w:rFonts w:asciiTheme="majorHAnsi" w:hAnsiTheme="majorHAnsi" w:cstheme="majorHAnsi"/>
          <w:szCs w:val="26"/>
          <w:lang w:val="pt-BR"/>
        </w:rPr>
        <w:t xml:space="preserve"> đường Quốc lộ 38. Tiếp giáp là khu dân cư hiện hữu của </w:t>
      </w:r>
      <w:r w:rsidR="00411D98" w:rsidRPr="00357190">
        <w:rPr>
          <w:rFonts w:asciiTheme="majorHAnsi" w:hAnsiTheme="majorHAnsi" w:cstheme="majorHAnsi"/>
          <w:szCs w:val="26"/>
          <w:lang w:val="pt-BR"/>
        </w:rPr>
        <w:t xml:space="preserve">thôn Đỗ Thượng, xã Ân Thi. </w:t>
      </w:r>
      <w:r w:rsidR="00BC56AD" w:rsidRPr="00357190">
        <w:rPr>
          <w:rFonts w:asciiTheme="majorHAnsi" w:hAnsiTheme="majorHAnsi" w:cstheme="majorHAnsi"/>
          <w:szCs w:val="26"/>
          <w:lang w:val="pt-BR"/>
        </w:rPr>
        <w:t>Cách khoảng 500m là các trường mầm non Quang Vinh, trường Tiểu học Quang Vinh và trường Trung học cơ sở Quanh Vinh.</w:t>
      </w:r>
    </w:p>
    <w:p w14:paraId="49274DA8" w14:textId="6474499F" w:rsidR="002D5316" w:rsidRPr="00357190" w:rsidRDefault="00D523E9" w:rsidP="002D5316">
      <w:pPr>
        <w:tabs>
          <w:tab w:val="left" w:pos="851"/>
        </w:tabs>
        <w:jc w:val="left"/>
        <w:rPr>
          <w:rFonts w:asciiTheme="majorHAnsi" w:hAnsiTheme="majorHAnsi" w:cstheme="majorHAnsi"/>
          <w:szCs w:val="26"/>
          <w:lang w:val="pt-BR"/>
        </w:rPr>
      </w:pPr>
      <w:r w:rsidRPr="00357190">
        <w:rPr>
          <w:rFonts w:asciiTheme="majorHAnsi" w:hAnsiTheme="majorHAnsi" w:cstheme="majorHAnsi"/>
          <w:noProof/>
          <w:szCs w:val="26"/>
        </w:rPr>
        <mc:AlternateContent>
          <mc:Choice Requires="wps">
            <w:drawing>
              <wp:anchor distT="0" distB="0" distL="114300" distR="114300" simplePos="0" relativeHeight="251718144" behindDoc="0" locked="0" layoutInCell="1" allowOverlap="1" wp14:anchorId="5C3948C7" wp14:editId="377AB315">
                <wp:simplePos x="0" y="0"/>
                <wp:positionH relativeFrom="column">
                  <wp:posOffset>78748</wp:posOffset>
                </wp:positionH>
                <wp:positionV relativeFrom="paragraph">
                  <wp:posOffset>1458422</wp:posOffset>
                </wp:positionV>
                <wp:extent cx="1318260" cy="541655"/>
                <wp:effectExtent l="0" t="476250" r="0" b="0"/>
                <wp:wrapNone/>
                <wp:docPr id="1858179853"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33891"/>
                            <a:gd name="adj2" fmla="val -136620"/>
                          </a:avLst>
                        </a:prstGeom>
                        <a:ln>
                          <a:noFill/>
                        </a:ln>
                      </wps:spPr>
                      <wps:style>
                        <a:lnRef idx="2">
                          <a:schemeClr val="accent6"/>
                        </a:lnRef>
                        <a:fillRef idx="1">
                          <a:schemeClr val="lt1"/>
                        </a:fillRef>
                        <a:effectRef idx="0">
                          <a:schemeClr val="accent6"/>
                        </a:effectRef>
                        <a:fontRef idx="minor">
                          <a:schemeClr val="dk1"/>
                        </a:fontRef>
                      </wps:style>
                      <wps:txbx>
                        <w:txbxContent>
                          <w:p w14:paraId="47488193" w14:textId="0B37BFB1" w:rsidR="00214F56" w:rsidRDefault="00214F56" w:rsidP="00D523E9">
                            <w:pPr>
                              <w:spacing w:line="240" w:lineRule="auto"/>
                            </w:pPr>
                            <w:r>
                              <w:t>Khu dân cư thôn An Đạm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948C7" id="_x0000_s1054" type="#_x0000_t61" style="position:absolute;margin-left:6.2pt;margin-top:114.85pt;width:103.8pt;height:42.6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" adj="3480,-18710" fillcolor="white [3201]" stroked="f" strokeweight="2pt">
                <v:textbox>
                  <w:txbxContent>
                    <w:p w14:paraId="47488193" w14:textId="0B37BFB1" w:rsidR="00214F56" w:rsidRDefault="00214F56" w:rsidP="00D523E9">
                      <w:pPr>
                        <w:spacing w:line="240" w:lineRule="auto"/>
                      </w:pPr>
                      <w:r>
                        <w:t>Khu dân cư thôn An Đạm</w:t>
                      </w:r>
                    </w:p>
                  </w:txbxContent>
                </v:textbox>
              </v:shape>
            </w:pict>
          </mc:Fallback>
        </mc:AlternateContent>
      </w:r>
      <w:r w:rsidRPr="00357190">
        <w:rPr>
          <w:rFonts w:asciiTheme="majorHAnsi" w:hAnsiTheme="majorHAnsi" w:cstheme="majorHAnsi"/>
          <w:noProof/>
          <w:szCs w:val="26"/>
        </w:rPr>
        <mc:AlternateContent>
          <mc:Choice Requires="wps">
            <w:drawing>
              <wp:anchor distT="0" distB="0" distL="114300" distR="114300" simplePos="0" relativeHeight="251600384" behindDoc="0" locked="0" layoutInCell="1" allowOverlap="1" wp14:anchorId="46712153" wp14:editId="06014476">
                <wp:simplePos x="0" y="0"/>
                <wp:positionH relativeFrom="column">
                  <wp:posOffset>66873</wp:posOffset>
                </wp:positionH>
                <wp:positionV relativeFrom="paragraph">
                  <wp:posOffset>2550952</wp:posOffset>
                </wp:positionV>
                <wp:extent cx="1318260" cy="541655"/>
                <wp:effectExtent l="0" t="0" r="853440" b="0"/>
                <wp:wrapNone/>
                <wp:docPr id="1344675616" name="Speech Bubble: Rectangle 42"/>
                <wp:cNvGraphicFramePr/>
                <a:graphic xmlns:a="http://schemas.openxmlformats.org/drawingml/2006/main">
                  <a:graphicData uri="http://schemas.microsoft.com/office/word/2010/wordprocessingShape">
                    <wps:wsp>
                      <wps:cNvSpPr/>
                      <wps:spPr>
                        <a:xfrm>
                          <a:off x="0" y="0"/>
                          <a:ext cx="1318260" cy="541655"/>
                        </a:xfrm>
                        <a:prstGeom prst="wedgeRectCallout">
                          <a:avLst>
                            <a:gd name="adj1" fmla="val 115647"/>
                            <a:gd name="adj2" fmla="val -7267"/>
                          </a:avLst>
                        </a:prstGeom>
                        <a:ln>
                          <a:noFill/>
                        </a:ln>
                      </wps:spPr>
                      <wps:style>
                        <a:lnRef idx="2">
                          <a:schemeClr val="accent6"/>
                        </a:lnRef>
                        <a:fillRef idx="1">
                          <a:schemeClr val="lt1"/>
                        </a:fillRef>
                        <a:effectRef idx="0">
                          <a:schemeClr val="accent6"/>
                        </a:effectRef>
                        <a:fontRef idx="minor">
                          <a:schemeClr val="dk1"/>
                        </a:fontRef>
                      </wps:style>
                      <wps:txbx>
                        <w:txbxContent>
                          <w:p w14:paraId="0941DC1B" w14:textId="5CFF1392" w:rsidR="00214F56" w:rsidRDefault="00214F56" w:rsidP="00746026">
                            <w:pPr>
                              <w:spacing w:line="240" w:lineRule="auto"/>
                              <w:jc w:val="center"/>
                            </w:pPr>
                            <w:r>
                              <w:t>Kênh T6 Trạm bơm Tam Đô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12153" id="_x0000_s1055" type="#_x0000_t61" style="position:absolute;margin-left:5.25pt;margin-top:200.85pt;width:103.8pt;height:42.6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" adj="35780,9230" fillcolor="white [3201]" stroked="f" strokeweight="2pt">
                <v:textbox>
                  <w:txbxContent>
                    <w:p w14:paraId="0941DC1B" w14:textId="5CFF1392" w:rsidR="00214F56" w:rsidRDefault="00214F56" w:rsidP="00746026">
                      <w:pPr>
                        <w:spacing w:line="240" w:lineRule="auto"/>
                        <w:jc w:val="center"/>
                      </w:pPr>
                      <w:r>
                        <w:t>Kênh T6 Trạm bơm Tam Đô</w:t>
                      </w:r>
                    </w:p>
                  </w:txbxContent>
                </v:textbox>
              </v:shape>
            </w:pict>
          </mc:Fallback>
        </mc:AlternateContent>
      </w:r>
      <w:r w:rsidR="004D64AA" w:rsidRPr="00357190">
        <w:rPr>
          <w:rFonts w:asciiTheme="majorHAnsi" w:hAnsiTheme="majorHAnsi" w:cstheme="majorHAnsi"/>
          <w:noProof/>
          <w:szCs w:val="26"/>
        </w:rPr>
        <mc:AlternateContent>
          <mc:Choice Requires="wps">
            <w:drawing>
              <wp:anchor distT="0" distB="0" distL="114300" distR="114300" simplePos="0" relativeHeight="251716096" behindDoc="0" locked="0" layoutInCell="1" allowOverlap="1" wp14:anchorId="1A5E9298" wp14:editId="76F5318C">
                <wp:simplePos x="0" y="0"/>
                <wp:positionH relativeFrom="margin">
                  <wp:align>right</wp:align>
                </wp:positionH>
                <wp:positionV relativeFrom="paragraph">
                  <wp:posOffset>9442</wp:posOffset>
                </wp:positionV>
                <wp:extent cx="1860550" cy="541655"/>
                <wp:effectExtent l="590550" t="0" r="6350" b="239395"/>
                <wp:wrapNone/>
                <wp:docPr id="1519394707" name="Speech Bubble: Rectangle 42"/>
                <wp:cNvGraphicFramePr/>
                <a:graphic xmlns:a="http://schemas.openxmlformats.org/drawingml/2006/main">
                  <a:graphicData uri="http://schemas.microsoft.com/office/word/2010/wordprocessingShape">
                    <wps:wsp>
                      <wps:cNvSpPr/>
                      <wps:spPr>
                        <a:xfrm>
                          <a:off x="5050229" y="5201392"/>
                          <a:ext cx="1860550" cy="541655"/>
                        </a:xfrm>
                        <a:prstGeom prst="wedgeRectCallout">
                          <a:avLst>
                            <a:gd name="adj1" fmla="val -80614"/>
                            <a:gd name="adj2" fmla="val 93965"/>
                          </a:avLst>
                        </a:prstGeom>
                        <a:ln>
                          <a:noFill/>
                        </a:ln>
                      </wps:spPr>
                      <wps:style>
                        <a:lnRef idx="2">
                          <a:schemeClr val="accent6"/>
                        </a:lnRef>
                        <a:fillRef idx="1">
                          <a:schemeClr val="lt1"/>
                        </a:fillRef>
                        <a:effectRef idx="0">
                          <a:schemeClr val="accent6"/>
                        </a:effectRef>
                        <a:fontRef idx="minor">
                          <a:schemeClr val="dk1"/>
                        </a:fontRef>
                      </wps:style>
                      <wps:txbx>
                        <w:txbxContent>
                          <w:p w14:paraId="5052143A" w14:textId="16D0C53C" w:rsidR="00214F56" w:rsidRDefault="00214F56" w:rsidP="004D64AA">
                            <w:pPr>
                              <w:spacing w:line="240" w:lineRule="auto"/>
                              <w:jc w:val="center"/>
                            </w:pPr>
                            <w:r>
                              <w:t>Khu dân cư thôn Ngói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E9298" id="_x0000_s1056" type="#_x0000_t61" style="position:absolute;margin-left:95.3pt;margin-top:.75pt;width:146.5pt;height:42.65pt;z-index:251716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" adj="-6613,31096" fillcolor="white [3201]" stroked="f" strokeweight="2pt">
                <v:textbox>
                  <w:txbxContent>
                    <w:p w14:paraId="5052143A" w14:textId="16D0C53C" w:rsidR="00214F56" w:rsidRDefault="00214F56" w:rsidP="004D64AA">
                      <w:pPr>
                        <w:spacing w:line="240" w:lineRule="auto"/>
                        <w:jc w:val="center"/>
                      </w:pPr>
                      <w:r>
                        <w:t>Khu dân cư thôn Ngói</w:t>
                      </w:r>
                    </w:p>
                  </w:txbxContent>
                </v:textbox>
                <w10:wrap anchorx="margin"/>
              </v:shape>
            </w:pict>
          </mc:Fallback>
        </mc:AlternateContent>
      </w:r>
      <w:r w:rsidR="002D5316" w:rsidRPr="00357190">
        <w:rPr>
          <w:rFonts w:asciiTheme="majorHAnsi" w:hAnsiTheme="majorHAnsi" w:cstheme="majorHAnsi"/>
          <w:noProof/>
          <w:szCs w:val="26"/>
        </w:rPr>
        <mc:AlternateContent>
          <mc:Choice Requires="wps">
            <w:drawing>
              <wp:anchor distT="0" distB="0" distL="114300" distR="114300" simplePos="0" relativeHeight="251601408" behindDoc="0" locked="0" layoutInCell="1" allowOverlap="1" wp14:anchorId="0F687144" wp14:editId="79AC28C6">
                <wp:simplePos x="0" y="0"/>
                <wp:positionH relativeFrom="column">
                  <wp:posOffset>138125</wp:posOffset>
                </wp:positionH>
                <wp:positionV relativeFrom="paragraph">
                  <wp:posOffset>57134</wp:posOffset>
                </wp:positionV>
                <wp:extent cx="1860550" cy="541655"/>
                <wp:effectExtent l="0" t="0" r="1073150" b="296545"/>
                <wp:wrapNone/>
                <wp:docPr id="44492765" name="Speech Bubble: Rectangle 42"/>
                <wp:cNvGraphicFramePr/>
                <a:graphic xmlns:a="http://schemas.openxmlformats.org/drawingml/2006/main">
                  <a:graphicData uri="http://schemas.microsoft.com/office/word/2010/wordprocessingShape">
                    <wps:wsp>
                      <wps:cNvSpPr/>
                      <wps:spPr>
                        <a:xfrm>
                          <a:off x="0" y="0"/>
                          <a:ext cx="1860550" cy="541655"/>
                        </a:xfrm>
                        <a:prstGeom prst="wedgeRectCallout">
                          <a:avLst>
                            <a:gd name="adj1" fmla="val 106399"/>
                            <a:gd name="adj2" fmla="val 107120"/>
                          </a:avLst>
                        </a:prstGeom>
                        <a:ln>
                          <a:noFill/>
                        </a:ln>
                      </wps:spPr>
                      <wps:style>
                        <a:lnRef idx="2">
                          <a:schemeClr val="accent6"/>
                        </a:lnRef>
                        <a:fillRef idx="1">
                          <a:schemeClr val="lt1"/>
                        </a:fillRef>
                        <a:effectRef idx="0">
                          <a:schemeClr val="accent6"/>
                        </a:effectRef>
                        <a:fontRef idx="minor">
                          <a:schemeClr val="dk1"/>
                        </a:fontRef>
                      </wps:style>
                      <wps:txbx>
                        <w:txbxContent>
                          <w:p w14:paraId="76BCA185" w14:textId="5BBFBA4F" w:rsidR="00214F56" w:rsidRDefault="00214F56" w:rsidP="003F76AC">
                            <w:pPr>
                              <w:spacing w:line="240" w:lineRule="auto"/>
                              <w:jc w:val="center"/>
                            </w:pPr>
                            <w:r>
                              <w:t>Khu đất tiếp giáp dự án quy hoạch khu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87144" id="_x0000_s1057" type="#_x0000_t61" style="position:absolute;margin-left:10.9pt;margin-top:4.5pt;width:146.5pt;height:42.6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" adj="33782,33938" fillcolor="white [3201]" stroked="f" strokeweight="2pt">
                <v:textbox>
                  <w:txbxContent>
                    <w:p w14:paraId="76BCA185" w14:textId="5BBFBA4F" w:rsidR="00214F56" w:rsidRDefault="00214F56" w:rsidP="003F76AC">
                      <w:pPr>
                        <w:spacing w:line="240" w:lineRule="auto"/>
                        <w:jc w:val="center"/>
                      </w:pPr>
                      <w:r>
                        <w:t>Khu đất tiếp giáp dự án quy hoạch khu dân cư</w:t>
                      </w:r>
                    </w:p>
                  </w:txbxContent>
                </v:textbox>
              </v:shape>
            </w:pict>
          </mc:Fallback>
        </mc:AlternateContent>
      </w:r>
      <w:r w:rsidR="002D5316" w:rsidRPr="00357190">
        <w:rPr>
          <w:rFonts w:asciiTheme="majorHAnsi" w:hAnsiTheme="majorHAnsi" w:cstheme="majorHAnsi"/>
          <w:noProof/>
          <w:szCs w:val="26"/>
        </w:rPr>
        <w:drawing>
          <wp:inline distT="0" distB="0" distL="0" distR="0" wp14:anchorId="055002C2" wp14:editId="667709C5">
            <wp:extent cx="5958205" cy="3149600"/>
            <wp:effectExtent l="0" t="0" r="4445" b="0"/>
            <wp:docPr id="575873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73564" name=""/>
                    <pic:cNvPicPr/>
                  </pic:nvPicPr>
                  <pic:blipFill>
                    <a:blip r:embed="rId20"/>
                    <a:stretch>
                      <a:fillRect/>
                    </a:stretch>
                  </pic:blipFill>
                  <pic:spPr>
                    <a:xfrm>
                      <a:off x="0" y="0"/>
                      <a:ext cx="5958205" cy="3149600"/>
                    </a:xfrm>
                    <a:prstGeom prst="rect">
                      <a:avLst/>
                    </a:prstGeom>
                  </pic:spPr>
                </pic:pic>
              </a:graphicData>
            </a:graphic>
          </wp:inline>
        </w:drawing>
      </w:r>
    </w:p>
    <w:p w14:paraId="333D481B" w14:textId="5550903C" w:rsidR="00421B26" w:rsidRPr="00357190" w:rsidRDefault="00CE72D0">
      <w:pPr>
        <w:pStyle w:val="ListParagraph"/>
        <w:numPr>
          <w:ilvl w:val="0"/>
          <w:numId w:val="24"/>
        </w:numPr>
        <w:tabs>
          <w:tab w:val="left" w:pos="851"/>
        </w:tabs>
        <w:ind w:left="0" w:firstLine="567"/>
        <w:rPr>
          <w:rFonts w:asciiTheme="majorHAnsi" w:hAnsiTheme="majorHAnsi" w:cstheme="majorHAnsi"/>
          <w:szCs w:val="26"/>
          <w:lang w:val="pt-BR"/>
        </w:rPr>
      </w:pPr>
      <w:r w:rsidRPr="00357190">
        <w:rPr>
          <w:rFonts w:asciiTheme="majorHAnsi" w:hAnsiTheme="majorHAnsi" w:cstheme="majorHAnsi"/>
          <w:szCs w:val="26"/>
          <w:lang w:val="pt-BR"/>
        </w:rPr>
        <w:t>Về p</w:t>
      </w:r>
      <w:r w:rsidR="00A112A4" w:rsidRPr="00357190">
        <w:rPr>
          <w:rFonts w:asciiTheme="majorHAnsi" w:hAnsiTheme="majorHAnsi" w:cstheme="majorHAnsi"/>
          <w:szCs w:val="26"/>
          <w:lang w:val="pt-BR"/>
        </w:rPr>
        <w:t xml:space="preserve">hía Tây Nam </w:t>
      </w:r>
      <w:r w:rsidR="000335EB" w:rsidRPr="00357190">
        <w:rPr>
          <w:rFonts w:asciiTheme="majorHAnsi" w:hAnsiTheme="majorHAnsi" w:cstheme="majorHAnsi"/>
          <w:szCs w:val="26"/>
          <w:lang w:val="pt-BR"/>
        </w:rPr>
        <w:t>dự án</w:t>
      </w:r>
      <w:r w:rsidRPr="00357190">
        <w:rPr>
          <w:rFonts w:asciiTheme="majorHAnsi" w:hAnsiTheme="majorHAnsi" w:cstheme="majorHAnsi"/>
          <w:szCs w:val="26"/>
          <w:lang w:val="pt-BR"/>
        </w:rPr>
        <w:t xml:space="preserve"> cách khoảng 350m</w:t>
      </w:r>
      <w:r w:rsidR="0094021E" w:rsidRPr="00357190">
        <w:rPr>
          <w:rFonts w:asciiTheme="majorHAnsi" w:hAnsiTheme="majorHAnsi" w:cstheme="majorHAnsi"/>
          <w:szCs w:val="26"/>
          <w:lang w:val="pt-BR"/>
        </w:rPr>
        <w:t xml:space="preserve"> là khu dân cư hiện hữu thôn An Đạm, xã Ân Thi</w:t>
      </w:r>
      <w:r w:rsidR="00336E16" w:rsidRPr="00357190">
        <w:rPr>
          <w:rFonts w:asciiTheme="majorHAnsi" w:hAnsiTheme="majorHAnsi" w:cstheme="majorHAnsi"/>
          <w:szCs w:val="26"/>
          <w:lang w:val="pt-BR"/>
        </w:rPr>
        <w:t>; khoảng 200m là khu dân cư hiện hữu thôn Ngói, xã Ân Thi.</w:t>
      </w:r>
      <w:r w:rsidR="0094021E" w:rsidRPr="00357190">
        <w:rPr>
          <w:rFonts w:asciiTheme="majorHAnsi" w:hAnsiTheme="majorHAnsi" w:cstheme="majorHAnsi"/>
          <w:szCs w:val="26"/>
          <w:lang w:val="pt-BR"/>
        </w:rPr>
        <w:t xml:space="preserve"> Giáp dự án có khu đất quy hoạch khu dân cư mới. </w:t>
      </w:r>
    </w:p>
    <w:p w14:paraId="03C65923" w14:textId="039D1284" w:rsidR="00CF0129" w:rsidRPr="00357190" w:rsidRDefault="00620386" w:rsidP="00CF0129">
      <w:pPr>
        <w:tabs>
          <w:tab w:val="left" w:pos="851"/>
        </w:tabs>
        <w:rPr>
          <w:rFonts w:asciiTheme="majorHAnsi" w:hAnsiTheme="majorHAnsi" w:cstheme="majorHAnsi"/>
          <w:szCs w:val="26"/>
          <w:lang w:val="pt-BR"/>
        </w:rPr>
      </w:pPr>
      <w:r w:rsidRPr="00357190">
        <w:rPr>
          <w:rFonts w:asciiTheme="majorHAnsi" w:hAnsiTheme="majorHAnsi" w:cstheme="majorHAnsi"/>
          <w:noProof/>
          <w:szCs w:val="26"/>
        </w:rPr>
        <w:lastRenderedPageBreak/>
        <mc:AlternateContent>
          <mc:Choice Requires="wps">
            <w:drawing>
              <wp:anchor distT="0" distB="0" distL="114300" distR="114300" simplePos="0" relativeHeight="251605504" behindDoc="0" locked="0" layoutInCell="1" allowOverlap="1" wp14:anchorId="3CD843B1" wp14:editId="485EE950">
                <wp:simplePos x="0" y="0"/>
                <wp:positionH relativeFrom="column">
                  <wp:posOffset>253293</wp:posOffset>
                </wp:positionH>
                <wp:positionV relativeFrom="paragraph">
                  <wp:posOffset>1869943</wp:posOffset>
                </wp:positionV>
                <wp:extent cx="1466215" cy="320040"/>
                <wp:effectExtent l="0" t="457200" r="514985" b="3810"/>
                <wp:wrapNone/>
                <wp:docPr id="556904722" name="Speech Bubble: Rectangle 42"/>
                <wp:cNvGraphicFramePr/>
                <a:graphic xmlns:a="http://schemas.openxmlformats.org/drawingml/2006/main">
                  <a:graphicData uri="http://schemas.microsoft.com/office/word/2010/wordprocessingShape">
                    <wps:wsp>
                      <wps:cNvSpPr/>
                      <wps:spPr>
                        <a:xfrm>
                          <a:off x="0" y="0"/>
                          <a:ext cx="1466215" cy="320040"/>
                        </a:xfrm>
                        <a:prstGeom prst="wedgeRectCallout">
                          <a:avLst>
                            <a:gd name="adj1" fmla="val 84557"/>
                            <a:gd name="adj2" fmla="val -190095"/>
                          </a:avLst>
                        </a:prstGeom>
                        <a:ln>
                          <a:noFill/>
                        </a:ln>
                      </wps:spPr>
                      <wps:style>
                        <a:lnRef idx="2">
                          <a:schemeClr val="accent6"/>
                        </a:lnRef>
                        <a:fillRef idx="1">
                          <a:schemeClr val="lt1"/>
                        </a:fillRef>
                        <a:effectRef idx="0">
                          <a:schemeClr val="accent6"/>
                        </a:effectRef>
                        <a:fontRef idx="minor">
                          <a:schemeClr val="dk1"/>
                        </a:fontRef>
                      </wps:style>
                      <wps:txbx>
                        <w:txbxContent>
                          <w:p w14:paraId="4EDEB6A7" w14:textId="5006D76A" w:rsidR="00214F56" w:rsidRPr="00620386" w:rsidRDefault="00214F56" w:rsidP="0001448E">
                            <w:pPr>
                              <w:spacing w:line="240" w:lineRule="auto"/>
                              <w:jc w:val="center"/>
                            </w:pPr>
                            <w:r>
                              <w:t>Bãi rác S=462m</w:t>
                            </w:r>
                            <w:r>
                              <w:rPr>
                                <w:vertAlign w:val="super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843B1" id="_x0000_s1058" type="#_x0000_t61" style="position:absolute;left:0;text-align:left;margin-left:19.95pt;margin-top:147.25pt;width:115.45pt;height:25.2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" adj="29064,-30261" fillcolor="white [3201]" stroked="f" strokeweight="2pt">
                <v:textbox>
                  <w:txbxContent>
                    <w:p w14:paraId="4EDEB6A7" w14:textId="5006D76A" w:rsidR="00214F56" w:rsidRPr="00620386" w:rsidRDefault="00214F56" w:rsidP="0001448E">
                      <w:pPr>
                        <w:spacing w:line="240" w:lineRule="auto"/>
                        <w:jc w:val="center"/>
                      </w:pPr>
                      <w:r>
                        <w:t>Bãi rác S=462m</w:t>
                      </w:r>
                      <w:r>
                        <w:rPr>
                          <w:vertAlign w:val="superscript"/>
                        </w:rPr>
                        <w:t>2</w:t>
                      </w:r>
                    </w:p>
                  </w:txbxContent>
                </v:textbox>
              </v:shape>
            </w:pict>
          </mc:Fallback>
        </mc:AlternateContent>
      </w:r>
      <w:r w:rsidR="00D5765C" w:rsidRPr="00357190">
        <w:rPr>
          <w:rFonts w:asciiTheme="majorHAnsi" w:hAnsiTheme="majorHAnsi" w:cstheme="majorHAnsi"/>
          <w:noProof/>
          <w:szCs w:val="26"/>
        </w:rPr>
        <mc:AlternateContent>
          <mc:Choice Requires="wps">
            <w:drawing>
              <wp:anchor distT="0" distB="0" distL="114300" distR="114300" simplePos="0" relativeHeight="251606528" behindDoc="0" locked="0" layoutInCell="1" allowOverlap="1" wp14:anchorId="71318B88" wp14:editId="7C298F74">
                <wp:simplePos x="0" y="0"/>
                <wp:positionH relativeFrom="column">
                  <wp:posOffset>2107972</wp:posOffset>
                </wp:positionH>
                <wp:positionV relativeFrom="paragraph">
                  <wp:posOffset>3312352</wp:posOffset>
                </wp:positionV>
                <wp:extent cx="1230630" cy="364490"/>
                <wp:effectExtent l="0" t="723900" r="331470" b="0"/>
                <wp:wrapNone/>
                <wp:docPr id="687120434" name="Speech Bubble: Rectangle 42"/>
                <wp:cNvGraphicFramePr/>
                <a:graphic xmlns:a="http://schemas.openxmlformats.org/drawingml/2006/main">
                  <a:graphicData uri="http://schemas.microsoft.com/office/word/2010/wordprocessingShape">
                    <wps:wsp>
                      <wps:cNvSpPr/>
                      <wps:spPr>
                        <a:xfrm>
                          <a:off x="0" y="0"/>
                          <a:ext cx="1230630" cy="364490"/>
                        </a:xfrm>
                        <a:prstGeom prst="wedgeRectCallout">
                          <a:avLst>
                            <a:gd name="adj1" fmla="val 75650"/>
                            <a:gd name="adj2" fmla="val -249863"/>
                          </a:avLst>
                        </a:prstGeom>
                        <a:ln>
                          <a:noFill/>
                        </a:ln>
                      </wps:spPr>
                      <wps:style>
                        <a:lnRef idx="2">
                          <a:schemeClr val="accent6"/>
                        </a:lnRef>
                        <a:fillRef idx="1">
                          <a:schemeClr val="lt1"/>
                        </a:fillRef>
                        <a:effectRef idx="0">
                          <a:schemeClr val="accent6"/>
                        </a:effectRef>
                        <a:fontRef idx="minor">
                          <a:schemeClr val="dk1"/>
                        </a:fontRef>
                      </wps:style>
                      <wps:txbx>
                        <w:txbxContent>
                          <w:p w14:paraId="53D682B7" w14:textId="7DA45A4D" w:rsidR="00214F56" w:rsidRDefault="00214F56" w:rsidP="0071567C">
                            <w:pPr>
                              <w:spacing w:line="240" w:lineRule="auto"/>
                              <w:jc w:val="center"/>
                            </w:pPr>
                            <w:r>
                              <w:t xml:space="preserve">Lán trại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18B88" id="_x0000_s1059" type="#_x0000_t61" style="position:absolute;left:0;text-align:left;margin-left:166pt;margin-top:260.8pt;width:96.9pt;height:28.7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" adj="27140,-43170" fillcolor="white [3201]" stroked="f" strokeweight="2pt">
                <v:textbox>
                  <w:txbxContent>
                    <w:p w14:paraId="53D682B7" w14:textId="7DA45A4D" w:rsidR="00214F56" w:rsidRDefault="00214F56" w:rsidP="0071567C">
                      <w:pPr>
                        <w:spacing w:line="240" w:lineRule="auto"/>
                        <w:jc w:val="center"/>
                      </w:pPr>
                      <w:r>
                        <w:t xml:space="preserve">Lán trại </w:t>
                      </w:r>
                    </w:p>
                  </w:txbxContent>
                </v:textbox>
              </v:shape>
            </w:pict>
          </mc:Fallback>
        </mc:AlternateContent>
      </w:r>
      <w:r w:rsidR="00D5765C" w:rsidRPr="00357190">
        <w:rPr>
          <w:rFonts w:asciiTheme="majorHAnsi" w:hAnsiTheme="majorHAnsi" w:cstheme="majorHAnsi"/>
          <w:noProof/>
          <w:szCs w:val="26"/>
        </w:rPr>
        <mc:AlternateContent>
          <mc:Choice Requires="wps">
            <w:drawing>
              <wp:anchor distT="0" distB="0" distL="114300" distR="114300" simplePos="0" relativeHeight="251604480" behindDoc="0" locked="0" layoutInCell="1" allowOverlap="1" wp14:anchorId="415BA7BE" wp14:editId="5DDB7D33">
                <wp:simplePos x="0" y="0"/>
                <wp:positionH relativeFrom="column">
                  <wp:posOffset>1607640</wp:posOffset>
                </wp:positionH>
                <wp:positionV relativeFrom="paragraph">
                  <wp:posOffset>49770</wp:posOffset>
                </wp:positionV>
                <wp:extent cx="1542415" cy="516255"/>
                <wp:effectExtent l="0" t="0" r="635" b="760095"/>
                <wp:wrapNone/>
                <wp:docPr id="94485527" name="Speech Bubble: Rectangle 42"/>
                <wp:cNvGraphicFramePr/>
                <a:graphic xmlns:a="http://schemas.openxmlformats.org/drawingml/2006/main">
                  <a:graphicData uri="http://schemas.microsoft.com/office/word/2010/wordprocessingShape">
                    <wps:wsp>
                      <wps:cNvSpPr/>
                      <wps:spPr>
                        <a:xfrm>
                          <a:off x="0" y="0"/>
                          <a:ext cx="1542415" cy="516255"/>
                        </a:xfrm>
                        <a:prstGeom prst="wedgeRectCallout">
                          <a:avLst>
                            <a:gd name="adj1" fmla="val -2117"/>
                            <a:gd name="adj2" fmla="val 197842"/>
                          </a:avLst>
                        </a:prstGeom>
                        <a:ln>
                          <a:noFill/>
                        </a:ln>
                      </wps:spPr>
                      <wps:style>
                        <a:lnRef idx="2">
                          <a:schemeClr val="accent6"/>
                        </a:lnRef>
                        <a:fillRef idx="1">
                          <a:schemeClr val="lt1"/>
                        </a:fillRef>
                        <a:effectRef idx="0">
                          <a:schemeClr val="accent6"/>
                        </a:effectRef>
                        <a:fontRef idx="minor">
                          <a:schemeClr val="dk1"/>
                        </a:fontRef>
                      </wps:style>
                      <wps:txbx>
                        <w:txbxContent>
                          <w:p w14:paraId="126F3E0E" w14:textId="40123857" w:rsidR="00214F56" w:rsidRDefault="00214F56" w:rsidP="0027368F">
                            <w:pPr>
                              <w:spacing w:line="240" w:lineRule="auto"/>
                              <w:jc w:val="center"/>
                            </w:pPr>
                            <w:r w:rsidRPr="0001448E">
                              <w:t>Trạm thu phát sóng thông tin di động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BA7BE" id="_x0000_s1060" type="#_x0000_t61" style="position:absolute;left:0;text-align:left;margin-left:126.6pt;margin-top:3.9pt;width:121.45pt;height:40.6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" adj="10343,53534" fillcolor="white [3201]" stroked="f" strokeweight="2pt">
                <v:textbox>
                  <w:txbxContent>
                    <w:p w14:paraId="126F3E0E" w14:textId="40123857" w:rsidR="00214F56" w:rsidRDefault="00214F56" w:rsidP="0027368F">
                      <w:pPr>
                        <w:spacing w:line="240" w:lineRule="auto"/>
                        <w:jc w:val="center"/>
                      </w:pPr>
                      <w:r w:rsidRPr="0001448E">
                        <w:t>Trạm thu phát sóng thông tin di động</w:t>
                      </w:r>
                    </w:p>
                  </w:txbxContent>
                </v:textbox>
              </v:shape>
            </w:pict>
          </mc:Fallback>
        </mc:AlternateContent>
      </w:r>
      <w:r w:rsidR="00D5765C" w:rsidRPr="00357190">
        <w:rPr>
          <w:rFonts w:asciiTheme="majorHAnsi" w:hAnsiTheme="majorHAnsi" w:cstheme="majorHAnsi"/>
          <w:noProof/>
          <w:szCs w:val="26"/>
        </w:rPr>
        <mc:AlternateContent>
          <mc:Choice Requires="wps">
            <w:drawing>
              <wp:anchor distT="0" distB="0" distL="114300" distR="114300" simplePos="0" relativeHeight="251607552" behindDoc="0" locked="0" layoutInCell="1" allowOverlap="1" wp14:anchorId="39603180" wp14:editId="61715CD6">
                <wp:simplePos x="0" y="0"/>
                <wp:positionH relativeFrom="column">
                  <wp:posOffset>6865</wp:posOffset>
                </wp:positionH>
                <wp:positionV relativeFrom="paragraph">
                  <wp:posOffset>47361</wp:posOffset>
                </wp:positionV>
                <wp:extent cx="1542415" cy="516255"/>
                <wp:effectExtent l="0" t="0" r="635" b="607695"/>
                <wp:wrapNone/>
                <wp:docPr id="374956134" name="Speech Bubble: Rectangle 42"/>
                <wp:cNvGraphicFramePr/>
                <a:graphic xmlns:a="http://schemas.openxmlformats.org/drawingml/2006/main">
                  <a:graphicData uri="http://schemas.microsoft.com/office/word/2010/wordprocessingShape">
                    <wps:wsp>
                      <wps:cNvSpPr/>
                      <wps:spPr>
                        <a:xfrm>
                          <a:off x="0" y="0"/>
                          <a:ext cx="1542415" cy="516255"/>
                        </a:xfrm>
                        <a:prstGeom prst="wedgeRectCallout">
                          <a:avLst>
                            <a:gd name="adj1" fmla="val 3500"/>
                            <a:gd name="adj2" fmla="val 166571"/>
                          </a:avLst>
                        </a:prstGeom>
                        <a:ln>
                          <a:noFill/>
                        </a:ln>
                      </wps:spPr>
                      <wps:style>
                        <a:lnRef idx="2">
                          <a:schemeClr val="accent6"/>
                        </a:lnRef>
                        <a:fillRef idx="1">
                          <a:schemeClr val="lt1"/>
                        </a:fillRef>
                        <a:effectRef idx="0">
                          <a:schemeClr val="accent6"/>
                        </a:effectRef>
                        <a:fontRef idx="minor">
                          <a:schemeClr val="dk1"/>
                        </a:fontRef>
                      </wps:style>
                      <wps:txbx>
                        <w:txbxContent>
                          <w:p w14:paraId="00CAE6AF" w14:textId="185D92F9" w:rsidR="00214F56" w:rsidRDefault="00214F56" w:rsidP="0071567C">
                            <w:pPr>
                              <w:spacing w:line="240" w:lineRule="auto"/>
                              <w:jc w:val="center"/>
                            </w:pPr>
                            <w:r>
                              <w:t>Khu dân cư thôn Phúc Tá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03180" id="_x0000_s1061" type="#_x0000_t61" style="position:absolute;left:0;text-align:left;margin-left:.55pt;margin-top:3.75pt;width:121.45pt;height:40.6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" adj="11556,46779" fillcolor="white [3201]" stroked="f" strokeweight="2pt">
                <v:textbox>
                  <w:txbxContent>
                    <w:p w14:paraId="00CAE6AF" w14:textId="185D92F9" w:rsidR="00214F56" w:rsidRDefault="00214F56" w:rsidP="0071567C">
                      <w:pPr>
                        <w:spacing w:line="240" w:lineRule="auto"/>
                        <w:jc w:val="center"/>
                      </w:pPr>
                      <w:r>
                        <w:t>Khu dân cư thôn Phúc Tá</w:t>
                      </w:r>
                    </w:p>
                  </w:txbxContent>
                </v:textbox>
              </v:shape>
            </w:pict>
          </mc:Fallback>
        </mc:AlternateContent>
      </w:r>
      <w:r w:rsidR="00CF0129" w:rsidRPr="00357190">
        <w:rPr>
          <w:rFonts w:asciiTheme="majorHAnsi" w:hAnsiTheme="majorHAnsi" w:cstheme="majorHAnsi"/>
          <w:noProof/>
          <w:szCs w:val="26"/>
        </w:rPr>
        <w:drawing>
          <wp:inline distT="0" distB="0" distL="0" distR="0" wp14:anchorId="5783D7E2" wp14:editId="71FAC745">
            <wp:extent cx="5958205" cy="3757930"/>
            <wp:effectExtent l="0" t="0" r="4445" b="0"/>
            <wp:docPr id="1787059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59372" name=""/>
                    <pic:cNvPicPr/>
                  </pic:nvPicPr>
                  <pic:blipFill>
                    <a:blip r:embed="rId21"/>
                    <a:stretch>
                      <a:fillRect/>
                    </a:stretch>
                  </pic:blipFill>
                  <pic:spPr>
                    <a:xfrm>
                      <a:off x="0" y="0"/>
                      <a:ext cx="5958205" cy="3757930"/>
                    </a:xfrm>
                    <a:prstGeom prst="rect">
                      <a:avLst/>
                    </a:prstGeom>
                  </pic:spPr>
                </pic:pic>
              </a:graphicData>
            </a:graphic>
          </wp:inline>
        </w:drawing>
      </w:r>
    </w:p>
    <w:p w14:paraId="022E4E6A" w14:textId="77777777" w:rsidR="00E27679" w:rsidRPr="00357190" w:rsidRDefault="00E27679" w:rsidP="00FB3056">
      <w:pPr>
        <w:tabs>
          <w:tab w:val="left" w:pos="851"/>
        </w:tabs>
        <w:jc w:val="left"/>
        <w:rPr>
          <w:rFonts w:asciiTheme="majorHAnsi" w:hAnsiTheme="majorHAnsi" w:cstheme="majorHAnsi"/>
          <w:szCs w:val="26"/>
          <w:lang w:val="pt-BR"/>
        </w:rPr>
      </w:pPr>
    </w:p>
    <w:p w14:paraId="0D13100B" w14:textId="42C45CF0" w:rsidR="00CF0129" w:rsidRPr="00357190" w:rsidRDefault="006A3F21">
      <w:pPr>
        <w:pStyle w:val="ListParagraph"/>
        <w:numPr>
          <w:ilvl w:val="0"/>
          <w:numId w:val="24"/>
        </w:numPr>
        <w:tabs>
          <w:tab w:val="left" w:pos="851"/>
        </w:tabs>
        <w:ind w:left="0" w:firstLine="567"/>
        <w:jc w:val="left"/>
        <w:rPr>
          <w:rFonts w:asciiTheme="majorHAnsi" w:hAnsiTheme="majorHAnsi" w:cstheme="majorHAnsi"/>
          <w:szCs w:val="26"/>
          <w:lang w:val="pt-BR"/>
        </w:rPr>
      </w:pPr>
      <w:r w:rsidRPr="00357190">
        <w:rPr>
          <w:rFonts w:asciiTheme="majorHAnsi" w:hAnsiTheme="majorHAnsi" w:cstheme="majorHAnsi"/>
          <w:szCs w:val="26"/>
          <w:lang w:val="pt-BR"/>
        </w:rPr>
        <w:t>Về p</w:t>
      </w:r>
      <w:r w:rsidR="00CF0129" w:rsidRPr="00357190">
        <w:rPr>
          <w:rFonts w:asciiTheme="majorHAnsi" w:hAnsiTheme="majorHAnsi" w:cstheme="majorHAnsi"/>
          <w:szCs w:val="26"/>
          <w:lang w:val="pt-BR"/>
        </w:rPr>
        <w:t>hía Đông Bắc</w:t>
      </w:r>
      <w:r w:rsidRPr="00357190">
        <w:rPr>
          <w:rFonts w:asciiTheme="majorHAnsi" w:hAnsiTheme="majorHAnsi" w:cstheme="majorHAnsi"/>
          <w:szCs w:val="26"/>
          <w:lang w:val="pt-BR"/>
        </w:rPr>
        <w:t xml:space="preserve"> cách khoảng 300m</w:t>
      </w:r>
      <w:r w:rsidR="00CF0129" w:rsidRPr="00357190">
        <w:rPr>
          <w:rFonts w:asciiTheme="majorHAnsi" w:hAnsiTheme="majorHAnsi" w:cstheme="majorHAnsi"/>
          <w:szCs w:val="26"/>
          <w:lang w:val="pt-BR"/>
        </w:rPr>
        <w:t xml:space="preserve"> là khu dân cư thôn Phúc Tá, xã Ân Thi. </w:t>
      </w:r>
      <w:r w:rsidR="00B278DA" w:rsidRPr="00357190">
        <w:rPr>
          <w:rFonts w:asciiTheme="majorHAnsi" w:hAnsiTheme="majorHAnsi" w:cstheme="majorHAnsi"/>
          <w:szCs w:val="26"/>
          <w:lang w:val="pt-BR"/>
        </w:rPr>
        <w:t xml:space="preserve">Giáp </w:t>
      </w:r>
      <w:r w:rsidR="00CF0129" w:rsidRPr="00357190">
        <w:rPr>
          <w:rFonts w:asciiTheme="majorHAnsi" w:hAnsiTheme="majorHAnsi" w:cstheme="majorHAnsi"/>
          <w:szCs w:val="26"/>
          <w:lang w:val="pt-BR"/>
        </w:rPr>
        <w:t>đất quy hoạch khu dân cư và đường Tân Phúc – Võng Phan.</w:t>
      </w:r>
    </w:p>
    <w:p w14:paraId="6030B3D7" w14:textId="16E00596" w:rsidR="000A250F" w:rsidRPr="00357190" w:rsidRDefault="00080E42" w:rsidP="000A250F">
      <w:pPr>
        <w:tabs>
          <w:tab w:val="left" w:pos="851"/>
        </w:tabs>
        <w:jc w:val="left"/>
        <w:rPr>
          <w:rFonts w:asciiTheme="majorHAnsi" w:hAnsiTheme="majorHAnsi" w:cstheme="majorHAnsi"/>
          <w:szCs w:val="26"/>
          <w:lang w:val="pt-BR"/>
        </w:rPr>
      </w:pPr>
      <w:r w:rsidRPr="00357190">
        <w:rPr>
          <w:rFonts w:asciiTheme="majorHAnsi" w:hAnsiTheme="majorHAnsi" w:cstheme="majorHAnsi"/>
          <w:noProof/>
          <w:szCs w:val="26"/>
        </w:rPr>
        <mc:AlternateContent>
          <mc:Choice Requires="wps">
            <w:drawing>
              <wp:anchor distT="0" distB="0" distL="114300" distR="114300" simplePos="0" relativeHeight="251644416" behindDoc="0" locked="0" layoutInCell="1" allowOverlap="1" wp14:anchorId="4F3245FB" wp14:editId="46E801BE">
                <wp:simplePos x="0" y="0"/>
                <wp:positionH relativeFrom="column">
                  <wp:posOffset>3808095</wp:posOffset>
                </wp:positionH>
                <wp:positionV relativeFrom="paragraph">
                  <wp:posOffset>46355</wp:posOffset>
                </wp:positionV>
                <wp:extent cx="2108835" cy="342900"/>
                <wp:effectExtent l="0" t="0" r="5715" b="742950"/>
                <wp:wrapNone/>
                <wp:docPr id="482177408" name="Speech Bubble: Rectangle 42"/>
                <wp:cNvGraphicFramePr/>
                <a:graphic xmlns:a="http://schemas.openxmlformats.org/drawingml/2006/main">
                  <a:graphicData uri="http://schemas.microsoft.com/office/word/2010/wordprocessingShape">
                    <wps:wsp>
                      <wps:cNvSpPr/>
                      <wps:spPr>
                        <a:xfrm>
                          <a:off x="0" y="0"/>
                          <a:ext cx="2108835" cy="342900"/>
                        </a:xfrm>
                        <a:prstGeom prst="wedgeRectCallout">
                          <a:avLst>
                            <a:gd name="adj1" fmla="val 22411"/>
                            <a:gd name="adj2" fmla="val 261943"/>
                          </a:avLst>
                        </a:prstGeom>
                        <a:ln>
                          <a:noFill/>
                        </a:ln>
                      </wps:spPr>
                      <wps:style>
                        <a:lnRef idx="2">
                          <a:schemeClr val="accent6"/>
                        </a:lnRef>
                        <a:fillRef idx="1">
                          <a:schemeClr val="lt1"/>
                        </a:fillRef>
                        <a:effectRef idx="0">
                          <a:schemeClr val="accent6"/>
                        </a:effectRef>
                        <a:fontRef idx="minor">
                          <a:schemeClr val="dk1"/>
                        </a:fontRef>
                      </wps:style>
                      <wps:txbx>
                        <w:txbxContent>
                          <w:p w14:paraId="0A15DDB7" w14:textId="4AC47D55" w:rsidR="00214F56" w:rsidRDefault="00214F56" w:rsidP="00876A36">
                            <w:pPr>
                              <w:spacing w:line="240" w:lineRule="auto"/>
                              <w:jc w:val="center"/>
                            </w:pPr>
                            <w:r>
                              <w:t>Khu dân cư thôn Đỗ Xuyên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245FB" id="_x0000_s1062" type="#_x0000_t61" style="position:absolute;margin-left:299.85pt;margin-top:3.65pt;width:166.05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" adj="15641,67380" fillcolor="white [3201]" stroked="f" strokeweight="2pt">
                <v:textbox>
                  <w:txbxContent>
                    <w:p w14:paraId="0A15DDB7" w14:textId="4AC47D55" w:rsidR="00214F56" w:rsidRDefault="00214F56" w:rsidP="00876A36">
                      <w:pPr>
                        <w:spacing w:line="240" w:lineRule="auto"/>
                        <w:jc w:val="center"/>
                      </w:pPr>
                      <w:r>
                        <w:t>Khu dân cư thôn Đỗ Xuyên</w:t>
                      </w:r>
                    </w:p>
                  </w:txbxContent>
                </v:textbox>
              </v:shape>
            </w:pict>
          </mc:Fallback>
        </mc:AlternateContent>
      </w:r>
      <w:r w:rsidR="00285B75" w:rsidRPr="00357190">
        <w:rPr>
          <w:rFonts w:asciiTheme="majorHAnsi" w:hAnsiTheme="majorHAnsi" w:cstheme="majorHAnsi"/>
          <w:noProof/>
          <w:szCs w:val="26"/>
        </w:rPr>
        <mc:AlternateContent>
          <mc:Choice Requires="wps">
            <w:drawing>
              <wp:anchor distT="0" distB="0" distL="114300" distR="114300" simplePos="0" relativeHeight="251665920" behindDoc="0" locked="0" layoutInCell="1" allowOverlap="1" wp14:anchorId="4FC4A512" wp14:editId="38660549">
                <wp:simplePos x="0" y="0"/>
                <wp:positionH relativeFrom="column">
                  <wp:posOffset>126250</wp:posOffset>
                </wp:positionH>
                <wp:positionV relativeFrom="paragraph">
                  <wp:posOffset>125004</wp:posOffset>
                </wp:positionV>
                <wp:extent cx="2384425" cy="345440"/>
                <wp:effectExtent l="0" t="0" r="549275" b="549910"/>
                <wp:wrapNone/>
                <wp:docPr id="865831057" name="Speech Bubble: Rectangle 42"/>
                <wp:cNvGraphicFramePr/>
                <a:graphic xmlns:a="http://schemas.openxmlformats.org/drawingml/2006/main">
                  <a:graphicData uri="http://schemas.microsoft.com/office/word/2010/wordprocessingShape">
                    <wps:wsp>
                      <wps:cNvSpPr/>
                      <wps:spPr>
                        <a:xfrm>
                          <a:off x="0" y="0"/>
                          <a:ext cx="2384425" cy="345440"/>
                        </a:xfrm>
                        <a:prstGeom prst="wedgeRectCallout">
                          <a:avLst>
                            <a:gd name="adj1" fmla="val 72662"/>
                            <a:gd name="adj2" fmla="val 206486"/>
                          </a:avLst>
                        </a:prstGeom>
                        <a:ln>
                          <a:noFill/>
                        </a:ln>
                      </wps:spPr>
                      <wps:style>
                        <a:lnRef idx="2">
                          <a:schemeClr val="accent6"/>
                        </a:lnRef>
                        <a:fillRef idx="1">
                          <a:schemeClr val="lt1"/>
                        </a:fillRef>
                        <a:effectRef idx="0">
                          <a:schemeClr val="accent6"/>
                        </a:effectRef>
                        <a:fontRef idx="minor">
                          <a:schemeClr val="dk1"/>
                        </a:fontRef>
                      </wps:style>
                      <wps:txbx>
                        <w:txbxContent>
                          <w:p w14:paraId="782EE4AF" w14:textId="7CFA5EC8" w:rsidR="00214F56" w:rsidRDefault="00214F56" w:rsidP="00876A36">
                            <w:pPr>
                              <w:spacing w:line="240" w:lineRule="auto"/>
                              <w:jc w:val="center"/>
                            </w:pPr>
                            <w:r>
                              <w:t>Đường Tân Phúc – Võng Phan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4A512" id="_x0000_s1063" type="#_x0000_t61" style="position:absolute;margin-left:9.95pt;margin-top:9.85pt;width:187.75pt;height:27.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" adj="26495,55401" fillcolor="white [3201]" stroked="f" strokeweight="2pt">
                <v:textbox>
                  <w:txbxContent>
                    <w:p w14:paraId="782EE4AF" w14:textId="7CFA5EC8" w:rsidR="00214F56" w:rsidRDefault="00214F56" w:rsidP="00876A36">
                      <w:pPr>
                        <w:spacing w:line="240" w:lineRule="auto"/>
                        <w:jc w:val="center"/>
                      </w:pPr>
                      <w:r>
                        <w:t>Đường Tân Phúc – Võng Phan</w:t>
                      </w:r>
                    </w:p>
                  </w:txbxContent>
                </v:textbox>
              </v:shape>
            </w:pict>
          </mc:Fallback>
        </mc:AlternateContent>
      </w:r>
      <w:r w:rsidR="00876A36" w:rsidRPr="00357190">
        <w:rPr>
          <w:rFonts w:asciiTheme="majorHAnsi" w:hAnsiTheme="majorHAnsi" w:cstheme="majorHAnsi"/>
          <w:noProof/>
          <w:szCs w:val="26"/>
        </w:rPr>
        <mc:AlternateContent>
          <mc:Choice Requires="wps">
            <w:drawing>
              <wp:anchor distT="0" distB="0" distL="114300" distR="114300" simplePos="0" relativeHeight="251634176" behindDoc="0" locked="0" layoutInCell="1" allowOverlap="1" wp14:anchorId="6259E9CC" wp14:editId="2CBBDA5B">
                <wp:simplePos x="0" y="0"/>
                <wp:positionH relativeFrom="column">
                  <wp:posOffset>96848</wp:posOffset>
                </wp:positionH>
                <wp:positionV relativeFrom="paragraph">
                  <wp:posOffset>833238</wp:posOffset>
                </wp:positionV>
                <wp:extent cx="1318260" cy="466090"/>
                <wp:effectExtent l="0" t="0" r="0" b="734060"/>
                <wp:wrapNone/>
                <wp:docPr id="733869116" name="Speech Bubble: Rectangle 42"/>
                <wp:cNvGraphicFramePr/>
                <a:graphic xmlns:a="http://schemas.openxmlformats.org/drawingml/2006/main">
                  <a:graphicData uri="http://schemas.microsoft.com/office/word/2010/wordprocessingShape">
                    <wps:wsp>
                      <wps:cNvSpPr/>
                      <wps:spPr>
                        <a:xfrm>
                          <a:off x="0" y="0"/>
                          <a:ext cx="1318260" cy="466090"/>
                        </a:xfrm>
                        <a:prstGeom prst="wedgeRectCallout">
                          <a:avLst>
                            <a:gd name="adj1" fmla="val -22839"/>
                            <a:gd name="adj2" fmla="val 210078"/>
                          </a:avLst>
                        </a:prstGeom>
                        <a:ln>
                          <a:noFill/>
                        </a:ln>
                      </wps:spPr>
                      <wps:style>
                        <a:lnRef idx="2">
                          <a:schemeClr val="accent6"/>
                        </a:lnRef>
                        <a:fillRef idx="1">
                          <a:schemeClr val="lt1"/>
                        </a:fillRef>
                        <a:effectRef idx="0">
                          <a:schemeClr val="accent6"/>
                        </a:effectRef>
                        <a:fontRef idx="minor">
                          <a:schemeClr val="dk1"/>
                        </a:fontRef>
                      </wps:style>
                      <wps:txbx>
                        <w:txbxContent>
                          <w:p w14:paraId="366E87F4" w14:textId="77777777" w:rsidR="00214F56" w:rsidRDefault="00214F56" w:rsidP="00876A36">
                            <w:pPr>
                              <w:spacing w:line="240" w:lineRule="auto"/>
                              <w:jc w:val="center"/>
                            </w:pPr>
                            <w:r>
                              <w:t>Kênh T6 Trạm bơm Tam Đô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9E9CC" id="_x0000_s1064" type="#_x0000_t61" style="position:absolute;margin-left:7.65pt;margin-top:65.6pt;width:103.8pt;height:36.7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" adj="5867,56177" fillcolor="white [3201]" stroked="f" strokeweight="2pt">
                <v:textbox>
                  <w:txbxContent>
                    <w:p w14:paraId="366E87F4" w14:textId="77777777" w:rsidR="00214F56" w:rsidRDefault="00214F56" w:rsidP="00876A36">
                      <w:pPr>
                        <w:spacing w:line="240" w:lineRule="auto"/>
                        <w:jc w:val="center"/>
                      </w:pPr>
                      <w:r>
                        <w:t>Kênh T6 Trạm bơm Tam Đô</w:t>
                      </w:r>
                    </w:p>
                  </w:txbxContent>
                </v:textbox>
              </v:shape>
            </w:pict>
          </mc:Fallback>
        </mc:AlternateContent>
      </w:r>
      <w:r w:rsidR="000A250F" w:rsidRPr="00357190">
        <w:rPr>
          <w:rFonts w:asciiTheme="majorHAnsi" w:hAnsiTheme="majorHAnsi" w:cstheme="majorHAnsi"/>
          <w:noProof/>
          <w:szCs w:val="26"/>
        </w:rPr>
        <w:drawing>
          <wp:inline distT="0" distB="0" distL="0" distR="0" wp14:anchorId="58473AAB" wp14:editId="29728F8D">
            <wp:extent cx="5895322" cy="3333750"/>
            <wp:effectExtent l="0" t="0" r="0" b="0"/>
            <wp:docPr id="1078736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36780" name=""/>
                    <pic:cNvPicPr/>
                  </pic:nvPicPr>
                  <pic:blipFill>
                    <a:blip r:embed="rId22"/>
                    <a:stretch>
                      <a:fillRect/>
                    </a:stretch>
                  </pic:blipFill>
                  <pic:spPr>
                    <a:xfrm>
                      <a:off x="0" y="0"/>
                      <a:ext cx="5924485" cy="3350241"/>
                    </a:xfrm>
                    <a:prstGeom prst="rect">
                      <a:avLst/>
                    </a:prstGeom>
                  </pic:spPr>
                </pic:pic>
              </a:graphicData>
            </a:graphic>
          </wp:inline>
        </w:drawing>
      </w:r>
    </w:p>
    <w:p w14:paraId="23A6B069" w14:textId="21DD7987" w:rsidR="00876A36" w:rsidRPr="00357190" w:rsidRDefault="00876A36" w:rsidP="00876A36">
      <w:pPr>
        <w:pStyle w:val="ListParagraph"/>
        <w:tabs>
          <w:tab w:val="left" w:pos="851"/>
        </w:tabs>
        <w:ind w:left="0" w:firstLine="567"/>
        <w:jc w:val="left"/>
        <w:rPr>
          <w:rFonts w:asciiTheme="majorHAnsi" w:hAnsiTheme="majorHAnsi" w:cstheme="majorHAnsi"/>
          <w:szCs w:val="26"/>
          <w:lang w:val="pt-BR"/>
        </w:rPr>
      </w:pPr>
      <w:r w:rsidRPr="00357190">
        <w:rPr>
          <w:rFonts w:asciiTheme="majorHAnsi" w:hAnsiTheme="majorHAnsi" w:cstheme="majorHAnsi"/>
          <w:szCs w:val="26"/>
          <w:lang w:val="pt-BR"/>
        </w:rPr>
        <w:t>+ Phía Đông Nam giáp đường quy hoạch, gần khu dân cư hiện hữu của thôn Đỗ Xuyên;</w:t>
      </w:r>
      <w:r w:rsidR="00E14EDA" w:rsidRPr="00357190">
        <w:rPr>
          <w:rFonts w:asciiTheme="majorHAnsi" w:hAnsiTheme="majorHAnsi" w:cstheme="majorHAnsi"/>
          <w:szCs w:val="26"/>
          <w:lang w:val="pt-BR"/>
        </w:rPr>
        <w:t xml:space="preserve"> </w:t>
      </w:r>
    </w:p>
    <w:p w14:paraId="6D1300D0" w14:textId="7608D665" w:rsidR="00CF0129" w:rsidRPr="00357190" w:rsidRDefault="00157D5F" w:rsidP="00CF0129">
      <w:pPr>
        <w:tabs>
          <w:tab w:val="left" w:pos="851"/>
        </w:tabs>
        <w:rPr>
          <w:rFonts w:asciiTheme="majorHAnsi" w:hAnsiTheme="majorHAnsi" w:cstheme="majorHAnsi"/>
          <w:szCs w:val="26"/>
          <w:lang w:val="pt-BR"/>
        </w:rPr>
      </w:pPr>
      <w:r w:rsidRPr="00357190">
        <w:rPr>
          <w:rFonts w:asciiTheme="majorHAnsi" w:hAnsiTheme="majorHAnsi" w:cstheme="majorHAnsi"/>
          <w:noProof/>
          <w:szCs w:val="26"/>
        </w:rPr>
        <w:lastRenderedPageBreak/>
        <mc:AlternateContent>
          <mc:Choice Requires="wps">
            <w:drawing>
              <wp:anchor distT="0" distB="0" distL="114300" distR="114300" simplePos="0" relativeHeight="251681280" behindDoc="0" locked="0" layoutInCell="1" allowOverlap="1" wp14:anchorId="1E8BB037" wp14:editId="5F919137">
                <wp:simplePos x="0" y="0"/>
                <wp:positionH relativeFrom="column">
                  <wp:posOffset>4522942</wp:posOffset>
                </wp:positionH>
                <wp:positionV relativeFrom="paragraph">
                  <wp:posOffset>2880</wp:posOffset>
                </wp:positionV>
                <wp:extent cx="1436370" cy="321310"/>
                <wp:effectExtent l="381000" t="0" r="0" b="764540"/>
                <wp:wrapNone/>
                <wp:docPr id="570967732" name="Speech Bubble: Rectangle 42"/>
                <wp:cNvGraphicFramePr/>
                <a:graphic xmlns:a="http://schemas.openxmlformats.org/drawingml/2006/main">
                  <a:graphicData uri="http://schemas.microsoft.com/office/word/2010/wordprocessingShape">
                    <wps:wsp>
                      <wps:cNvSpPr/>
                      <wps:spPr>
                        <a:xfrm>
                          <a:off x="0" y="0"/>
                          <a:ext cx="1436370" cy="321310"/>
                        </a:xfrm>
                        <a:prstGeom prst="wedgeRectCallout">
                          <a:avLst>
                            <a:gd name="adj1" fmla="val -75717"/>
                            <a:gd name="adj2" fmla="val 282150"/>
                          </a:avLst>
                        </a:prstGeom>
                        <a:ln>
                          <a:noFill/>
                        </a:ln>
                      </wps:spPr>
                      <wps:style>
                        <a:lnRef idx="2">
                          <a:schemeClr val="accent6"/>
                        </a:lnRef>
                        <a:fillRef idx="1">
                          <a:schemeClr val="lt1"/>
                        </a:fillRef>
                        <a:effectRef idx="0">
                          <a:schemeClr val="accent6"/>
                        </a:effectRef>
                        <a:fontRef idx="minor">
                          <a:schemeClr val="dk1"/>
                        </a:fontRef>
                      </wps:style>
                      <wps:txbx>
                        <w:txbxContent>
                          <w:p w14:paraId="233333A7" w14:textId="755D4348" w:rsidR="00214F56" w:rsidRDefault="00214F56" w:rsidP="002D4436">
                            <w:pPr>
                              <w:spacing w:line="240" w:lineRule="auto"/>
                              <w:jc w:val="center"/>
                            </w:pPr>
                            <w:r>
                              <w:t>Chùa Đỗ Xuyên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8BB037" id="_x0000_s1065" type="#_x0000_t61" style="position:absolute;left:0;text-align:left;margin-left:356.15pt;margin-top:.25pt;width:113.1pt;height:25.3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" adj="-5555,71744" fillcolor="white [3201]" stroked="f" strokeweight="2pt">
                <v:textbox>
                  <w:txbxContent>
                    <w:p w14:paraId="233333A7" w14:textId="755D4348" w:rsidR="00214F56" w:rsidRDefault="00214F56" w:rsidP="002D4436">
                      <w:pPr>
                        <w:spacing w:line="240" w:lineRule="auto"/>
                        <w:jc w:val="center"/>
                      </w:pPr>
                      <w:r>
                        <w:t>Chùa Đỗ Xuyên</w:t>
                      </w:r>
                    </w:p>
                  </w:txbxContent>
                </v:textbox>
              </v:shape>
            </w:pict>
          </mc:Fallback>
        </mc:AlternateContent>
      </w:r>
      <w:r w:rsidRPr="00357190">
        <w:rPr>
          <w:rFonts w:asciiTheme="majorHAnsi" w:hAnsiTheme="majorHAnsi" w:cstheme="majorHAnsi"/>
          <w:noProof/>
          <w:szCs w:val="26"/>
        </w:rPr>
        <mc:AlternateContent>
          <mc:Choice Requires="wps">
            <w:drawing>
              <wp:anchor distT="0" distB="0" distL="114300" distR="114300" simplePos="0" relativeHeight="251675136" behindDoc="0" locked="0" layoutInCell="1" allowOverlap="1" wp14:anchorId="0820A40F" wp14:editId="3CE5967D">
                <wp:simplePos x="0" y="0"/>
                <wp:positionH relativeFrom="column">
                  <wp:posOffset>36830</wp:posOffset>
                </wp:positionH>
                <wp:positionV relativeFrom="paragraph">
                  <wp:posOffset>34290</wp:posOffset>
                </wp:positionV>
                <wp:extent cx="2270125" cy="502285"/>
                <wp:effectExtent l="0" t="0" r="1120775" b="564515"/>
                <wp:wrapNone/>
                <wp:docPr id="412842501" name="Speech Bubble: Rectangle 42"/>
                <wp:cNvGraphicFramePr/>
                <a:graphic xmlns:a="http://schemas.openxmlformats.org/drawingml/2006/main">
                  <a:graphicData uri="http://schemas.microsoft.com/office/word/2010/wordprocessingShape">
                    <wps:wsp>
                      <wps:cNvSpPr/>
                      <wps:spPr>
                        <a:xfrm>
                          <a:off x="0" y="0"/>
                          <a:ext cx="2270125" cy="502285"/>
                        </a:xfrm>
                        <a:prstGeom prst="wedgeRectCallout">
                          <a:avLst>
                            <a:gd name="adj1" fmla="val 99575"/>
                            <a:gd name="adj2" fmla="val 165335"/>
                          </a:avLst>
                        </a:prstGeom>
                        <a:ln>
                          <a:noFill/>
                        </a:ln>
                      </wps:spPr>
                      <wps:style>
                        <a:lnRef idx="2">
                          <a:schemeClr val="accent6"/>
                        </a:lnRef>
                        <a:fillRef idx="1">
                          <a:schemeClr val="lt1"/>
                        </a:fillRef>
                        <a:effectRef idx="0">
                          <a:schemeClr val="accent6"/>
                        </a:effectRef>
                        <a:fontRef idx="minor">
                          <a:schemeClr val="dk1"/>
                        </a:fontRef>
                      </wps:style>
                      <wps:txbx>
                        <w:txbxContent>
                          <w:p w14:paraId="2805BF82" w14:textId="30080F8A" w:rsidR="00214F56" w:rsidRDefault="00214F56" w:rsidP="002D4436">
                            <w:pPr>
                              <w:spacing w:line="240" w:lineRule="auto"/>
                              <w:jc w:val="center"/>
                            </w:pPr>
                            <w:r w:rsidRPr="002D4436">
                              <w:t>Trường tiểu học và trung học cơ sở Hoàng Hoa Thám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0A40F" id="_x0000_s1066" type="#_x0000_t61" style="position:absolute;left:0;text-align:left;margin-left:2.9pt;margin-top:2.7pt;width:178.75pt;height:39.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" adj="32308,46512" fillcolor="white [3201]" stroked="f" strokeweight="2pt">
                <v:textbox>
                  <w:txbxContent>
                    <w:p w14:paraId="2805BF82" w14:textId="30080F8A" w:rsidR="00214F56" w:rsidRDefault="00214F56" w:rsidP="002D4436">
                      <w:pPr>
                        <w:spacing w:line="240" w:lineRule="auto"/>
                        <w:jc w:val="center"/>
                      </w:pPr>
                      <w:r w:rsidRPr="002D4436">
                        <w:t>Trường tiểu học và trung học cơ sở Hoàng Hoa Thám</w:t>
                      </w:r>
                    </w:p>
                  </w:txbxContent>
                </v:textbox>
              </v:shape>
            </w:pict>
          </mc:Fallback>
        </mc:AlternateContent>
      </w:r>
      <w:r w:rsidR="002D4436" w:rsidRPr="00357190">
        <w:rPr>
          <w:rFonts w:asciiTheme="majorHAnsi" w:hAnsiTheme="majorHAnsi" w:cstheme="majorHAnsi"/>
          <w:noProof/>
          <w:szCs w:val="26"/>
        </w:rPr>
        <w:drawing>
          <wp:inline distT="0" distB="0" distL="0" distR="0" wp14:anchorId="629FEFE6" wp14:editId="655F2FFD">
            <wp:extent cx="5958205" cy="3783330"/>
            <wp:effectExtent l="0" t="0" r="4445" b="7620"/>
            <wp:docPr id="1294440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40115" name=""/>
                    <pic:cNvPicPr/>
                  </pic:nvPicPr>
                  <pic:blipFill>
                    <a:blip r:embed="rId23"/>
                    <a:stretch>
                      <a:fillRect/>
                    </a:stretch>
                  </pic:blipFill>
                  <pic:spPr>
                    <a:xfrm>
                      <a:off x="0" y="0"/>
                      <a:ext cx="5958205" cy="3783330"/>
                    </a:xfrm>
                    <a:prstGeom prst="rect">
                      <a:avLst/>
                    </a:prstGeom>
                  </pic:spPr>
                </pic:pic>
              </a:graphicData>
            </a:graphic>
          </wp:inline>
        </w:drawing>
      </w:r>
    </w:p>
    <w:p w14:paraId="33258185" w14:textId="26141EBF" w:rsidR="00612707" w:rsidRPr="00357190" w:rsidRDefault="002D4436" w:rsidP="00C438AF">
      <w:pPr>
        <w:pStyle w:val="ListParagraph"/>
        <w:tabs>
          <w:tab w:val="left" w:pos="851"/>
        </w:tabs>
        <w:ind w:left="0" w:firstLine="567"/>
        <w:jc w:val="left"/>
        <w:rPr>
          <w:rFonts w:asciiTheme="majorHAnsi" w:hAnsiTheme="majorHAnsi" w:cstheme="majorHAnsi"/>
          <w:szCs w:val="26"/>
          <w:lang w:val="pt-BR"/>
        </w:rPr>
      </w:pPr>
      <w:r w:rsidRPr="00357190">
        <w:rPr>
          <w:rFonts w:asciiTheme="majorHAnsi" w:hAnsiTheme="majorHAnsi" w:cstheme="majorHAnsi"/>
          <w:szCs w:val="26"/>
          <w:lang w:val="pt-BR"/>
        </w:rPr>
        <w:tab/>
        <w:t xml:space="preserve">+ </w:t>
      </w:r>
      <w:r w:rsidR="005D7049" w:rsidRPr="00357190">
        <w:rPr>
          <w:rFonts w:asciiTheme="majorHAnsi" w:hAnsiTheme="majorHAnsi" w:cstheme="majorHAnsi"/>
          <w:szCs w:val="26"/>
          <w:lang w:val="pt-BR"/>
        </w:rPr>
        <w:t>V</w:t>
      </w:r>
      <w:r w:rsidR="004A381C" w:rsidRPr="00357190">
        <w:rPr>
          <w:rFonts w:asciiTheme="majorHAnsi" w:hAnsiTheme="majorHAnsi" w:cstheme="majorHAnsi"/>
          <w:szCs w:val="26"/>
          <w:lang w:val="pt-BR"/>
        </w:rPr>
        <w:t xml:space="preserve">ề phía </w:t>
      </w:r>
      <w:r w:rsidRPr="00357190">
        <w:rPr>
          <w:rFonts w:asciiTheme="majorHAnsi" w:hAnsiTheme="majorHAnsi" w:cstheme="majorHAnsi"/>
          <w:szCs w:val="26"/>
          <w:lang w:val="pt-BR"/>
        </w:rPr>
        <w:t xml:space="preserve">Nam dự án </w:t>
      </w:r>
      <w:r w:rsidR="004A381C" w:rsidRPr="00357190">
        <w:rPr>
          <w:rFonts w:asciiTheme="majorHAnsi" w:hAnsiTheme="majorHAnsi" w:cstheme="majorHAnsi"/>
          <w:szCs w:val="26"/>
          <w:lang w:val="pt-BR"/>
        </w:rPr>
        <w:t xml:space="preserve">cách khoảng 400m là </w:t>
      </w:r>
      <w:r w:rsidRPr="00357190">
        <w:rPr>
          <w:rFonts w:asciiTheme="majorHAnsi" w:hAnsiTheme="majorHAnsi" w:cstheme="majorHAnsi"/>
          <w:szCs w:val="26"/>
          <w:lang w:val="pt-BR"/>
        </w:rPr>
        <w:t xml:space="preserve">khu dân cư hiện hữu của thôn Đỗ Xuyên, </w:t>
      </w:r>
      <w:r w:rsidR="004A381C" w:rsidRPr="00357190">
        <w:rPr>
          <w:rFonts w:asciiTheme="majorHAnsi" w:hAnsiTheme="majorHAnsi" w:cstheme="majorHAnsi"/>
          <w:szCs w:val="26"/>
          <w:lang w:val="pt-BR"/>
        </w:rPr>
        <w:t xml:space="preserve">Trường </w:t>
      </w:r>
      <w:r w:rsidRPr="00357190">
        <w:rPr>
          <w:rFonts w:asciiTheme="majorHAnsi" w:hAnsiTheme="majorHAnsi" w:cstheme="majorHAnsi"/>
          <w:szCs w:val="26"/>
          <w:lang w:val="pt-BR"/>
        </w:rPr>
        <w:t xml:space="preserve">tiểu học và trung học cơ sở Hoàng Hoa Thám, </w:t>
      </w:r>
      <w:r w:rsidR="004A381C" w:rsidRPr="00357190">
        <w:rPr>
          <w:rFonts w:asciiTheme="majorHAnsi" w:hAnsiTheme="majorHAnsi" w:cstheme="majorHAnsi"/>
          <w:szCs w:val="26"/>
          <w:lang w:val="pt-BR"/>
        </w:rPr>
        <w:t>Chùa Đỗ Xuyên.</w:t>
      </w:r>
      <w:r w:rsidR="00553FC1" w:rsidRPr="00357190">
        <w:rPr>
          <w:rFonts w:asciiTheme="majorHAnsi" w:hAnsiTheme="majorHAnsi" w:cstheme="majorHAnsi"/>
          <w:szCs w:val="26"/>
          <w:lang w:val="pt-BR"/>
        </w:rPr>
        <w:tab/>
      </w:r>
    </w:p>
    <w:p w14:paraId="0C65F7B2" w14:textId="2A37367B" w:rsidR="00CE4271" w:rsidRPr="00357190" w:rsidRDefault="00C438AF" w:rsidP="00CE4271">
      <w:pPr>
        <w:ind w:firstLine="709"/>
        <w:rPr>
          <w:rFonts w:asciiTheme="majorHAnsi" w:hAnsiTheme="majorHAnsi" w:cstheme="majorHAnsi"/>
          <w:spacing w:val="-4"/>
          <w:szCs w:val="26"/>
        </w:rPr>
      </w:pPr>
      <w:r w:rsidRPr="00357190">
        <w:rPr>
          <w:rFonts w:asciiTheme="majorHAnsi" w:hAnsiTheme="majorHAnsi" w:cstheme="majorHAnsi"/>
          <w:b/>
          <w:i/>
          <w:spacing w:val="-4"/>
          <w:szCs w:val="26"/>
          <w:lang w:val="pt-BR"/>
        </w:rPr>
        <w:t xml:space="preserve">b. </w:t>
      </w:r>
      <w:r w:rsidR="00CE4271" w:rsidRPr="00357190">
        <w:rPr>
          <w:rFonts w:asciiTheme="majorHAnsi" w:hAnsiTheme="majorHAnsi" w:cstheme="majorHAnsi"/>
          <w:b/>
          <w:i/>
          <w:spacing w:val="-4"/>
          <w:szCs w:val="26"/>
          <w:lang w:val="pt-BR"/>
        </w:rPr>
        <w:t>Hiện trạng cấp điện</w:t>
      </w:r>
    </w:p>
    <w:p w14:paraId="3EDC1452" w14:textId="77777777" w:rsidR="00CE4271" w:rsidRPr="00357190" w:rsidRDefault="00CE4271" w:rsidP="00CE4271">
      <w:pPr>
        <w:ind w:firstLine="709"/>
        <w:rPr>
          <w:rFonts w:asciiTheme="majorHAnsi" w:hAnsiTheme="majorHAnsi" w:cstheme="majorHAnsi"/>
          <w:spacing w:val="-4"/>
          <w:szCs w:val="26"/>
        </w:rPr>
      </w:pPr>
      <w:r w:rsidRPr="00357190">
        <w:rPr>
          <w:rFonts w:asciiTheme="majorHAnsi" w:hAnsiTheme="majorHAnsi" w:cstheme="majorHAnsi"/>
          <w:spacing w:val="-4"/>
          <w:szCs w:val="26"/>
          <w:lang w:val="vi-VN"/>
        </w:rPr>
        <w:t>Điện lưới Quốc gia đã phủ kín 100% xã Ân Thi.</w:t>
      </w:r>
    </w:p>
    <w:p w14:paraId="47E28472" w14:textId="49D90E56" w:rsidR="00CE4271" w:rsidRPr="00357190" w:rsidRDefault="00CE4271" w:rsidP="00CE4271">
      <w:pPr>
        <w:ind w:firstLine="709"/>
        <w:rPr>
          <w:rFonts w:asciiTheme="majorHAnsi" w:hAnsiTheme="majorHAnsi" w:cstheme="majorHAnsi"/>
          <w:spacing w:val="-4"/>
          <w:szCs w:val="26"/>
        </w:rPr>
      </w:pPr>
      <w:r w:rsidRPr="00357190">
        <w:rPr>
          <w:rFonts w:asciiTheme="majorHAnsi" w:hAnsiTheme="majorHAnsi" w:cstheme="majorHAnsi"/>
          <w:b/>
          <w:bCs/>
          <w:spacing w:val="-4"/>
          <w:szCs w:val="26"/>
        </w:rPr>
        <w:t>- Nguồn điện:</w:t>
      </w:r>
      <w:r w:rsidRPr="00357190">
        <w:rPr>
          <w:rFonts w:asciiTheme="majorHAnsi" w:hAnsiTheme="majorHAnsi" w:cstheme="majorHAnsi"/>
          <w:spacing w:val="-4"/>
          <w:szCs w:val="26"/>
        </w:rPr>
        <w:t xml:space="preserve"> khi KCN đi vào hoạt động công suất điện dự kiến khoảng 88.245Kva, các nguồn cấp phụ tải cho KCN bao gồm:</w:t>
      </w:r>
    </w:p>
    <w:p w14:paraId="7181A693" w14:textId="3F206AFA" w:rsidR="00CE4271" w:rsidRPr="00357190" w:rsidRDefault="00CE4271" w:rsidP="00CE4271">
      <w:pPr>
        <w:ind w:firstLine="709"/>
        <w:rPr>
          <w:rFonts w:asciiTheme="majorHAnsi" w:hAnsiTheme="majorHAnsi" w:cstheme="majorHAnsi"/>
          <w:spacing w:val="-4"/>
          <w:szCs w:val="26"/>
        </w:rPr>
      </w:pPr>
      <w:r w:rsidRPr="00357190">
        <w:rPr>
          <w:rFonts w:asciiTheme="majorHAnsi" w:hAnsiTheme="majorHAnsi" w:cstheme="majorHAnsi"/>
          <w:spacing w:val="-4"/>
          <w:szCs w:val="26"/>
        </w:rPr>
        <w:t>+ Nguồn cấp từ trạm biến áp 110 kV Bãi Sậy Nối Cấp (quy mô 2x63MVA)</w:t>
      </w:r>
    </w:p>
    <w:p w14:paraId="084BAE73" w14:textId="2145EC42" w:rsidR="00CE4271" w:rsidRPr="00357190" w:rsidRDefault="00CE4271" w:rsidP="00CE4271">
      <w:pPr>
        <w:ind w:firstLine="709"/>
        <w:rPr>
          <w:rFonts w:asciiTheme="majorHAnsi" w:hAnsiTheme="majorHAnsi" w:cstheme="majorHAnsi"/>
          <w:spacing w:val="-4"/>
          <w:szCs w:val="26"/>
        </w:rPr>
      </w:pPr>
      <w:r w:rsidRPr="00357190">
        <w:rPr>
          <w:rFonts w:asciiTheme="majorHAnsi" w:hAnsiTheme="majorHAnsi" w:cstheme="majorHAnsi"/>
          <w:spacing w:val="-4"/>
          <w:szCs w:val="26"/>
        </w:rPr>
        <w:t>+ Nguồn cấp từ trạm biến áp 110kV Ân thi 2 (quy mô 2x63MVA) và các TBA 110kV trong khu vực.</w:t>
      </w:r>
    </w:p>
    <w:p w14:paraId="0859451B" w14:textId="47F42100" w:rsidR="00C63D49" w:rsidRPr="00357190" w:rsidRDefault="00C63D49" w:rsidP="00CE4271">
      <w:pPr>
        <w:ind w:firstLine="709"/>
        <w:rPr>
          <w:rFonts w:asciiTheme="majorHAnsi" w:hAnsiTheme="majorHAnsi" w:cstheme="majorHAnsi"/>
          <w:spacing w:val="-4"/>
          <w:szCs w:val="26"/>
        </w:rPr>
      </w:pPr>
      <w:r w:rsidRPr="00357190">
        <w:rPr>
          <w:rFonts w:asciiTheme="majorHAnsi" w:hAnsiTheme="majorHAnsi" w:cstheme="majorHAnsi"/>
          <w:spacing w:val="-4"/>
          <w:szCs w:val="26"/>
        </w:rPr>
        <w:t>Việc cấp điện đến các nhà đầu tư trong KCN sẽ theo tiến độ xây dựng hạ tầng và nhu cầu sử dụng điện theo từng giai đoạn được thực hiện theo quy định. Với hiện trạng nguồn điện hiện tại hoàn toàn phù hợp với nhu cầu cấp điện cho KCN khi đi vào hoạt động.</w:t>
      </w:r>
    </w:p>
    <w:p w14:paraId="22DAA612" w14:textId="3F310D74" w:rsidR="00C84F04" w:rsidRPr="00357190" w:rsidRDefault="00C84F04" w:rsidP="00CE4271">
      <w:pPr>
        <w:ind w:firstLine="709"/>
        <w:rPr>
          <w:rFonts w:asciiTheme="majorHAnsi" w:hAnsiTheme="majorHAnsi" w:cstheme="majorHAnsi"/>
          <w:b/>
          <w:bCs/>
          <w:spacing w:val="-4"/>
          <w:szCs w:val="26"/>
        </w:rPr>
      </w:pPr>
      <w:r w:rsidRPr="00357190">
        <w:rPr>
          <w:rFonts w:asciiTheme="majorHAnsi" w:hAnsiTheme="majorHAnsi" w:cstheme="majorHAnsi"/>
          <w:b/>
          <w:bCs/>
          <w:spacing w:val="-4"/>
          <w:szCs w:val="26"/>
        </w:rPr>
        <w:t>- Hiện trạng đường điện trong khu đất thực hiện dự án:</w:t>
      </w:r>
    </w:p>
    <w:p w14:paraId="7B0A640B" w14:textId="1A7183F3" w:rsidR="008F1C00" w:rsidRPr="00357190" w:rsidRDefault="008F1C00" w:rsidP="008F1C00">
      <w:pPr>
        <w:ind w:firstLine="567"/>
        <w:rPr>
          <w:rFonts w:asciiTheme="majorHAnsi" w:hAnsiTheme="majorHAnsi" w:cstheme="majorHAnsi"/>
          <w:spacing w:val="-4"/>
          <w:szCs w:val="26"/>
        </w:rPr>
      </w:pPr>
      <w:r w:rsidRPr="00357190">
        <w:rPr>
          <w:rFonts w:asciiTheme="majorHAnsi" w:hAnsiTheme="majorHAnsi" w:cstheme="majorHAnsi"/>
          <w:spacing w:val="-4"/>
          <w:szCs w:val="26"/>
          <w:lang w:val="vi-VN"/>
        </w:rPr>
        <w:t>Toàn bộ khu vực là đất nông nghiệp nên chưa được đầu tư xây dựng hệ thống cấp điện.</w:t>
      </w:r>
      <w:r w:rsidRPr="00357190">
        <w:rPr>
          <w:rFonts w:asciiTheme="majorHAnsi" w:hAnsiTheme="majorHAnsi" w:cstheme="majorHAnsi"/>
          <w:spacing w:val="-4"/>
          <w:szCs w:val="26"/>
        </w:rPr>
        <w:t xml:space="preserve"> </w:t>
      </w:r>
      <w:r w:rsidRPr="00357190">
        <w:rPr>
          <w:rFonts w:asciiTheme="majorHAnsi" w:hAnsiTheme="majorHAnsi" w:cstheme="majorHAnsi"/>
          <w:szCs w:val="26"/>
          <w:lang w:val="vi-VN"/>
        </w:rPr>
        <w:t xml:space="preserve">Trong phạm vi quy hoạch </w:t>
      </w:r>
      <w:r w:rsidRPr="00357190">
        <w:rPr>
          <w:rFonts w:asciiTheme="majorHAnsi" w:hAnsiTheme="majorHAnsi" w:cstheme="majorHAnsi"/>
          <w:szCs w:val="26"/>
        </w:rPr>
        <w:t>có đường dây điện trung thế và hạ thế đi qua khu đất. Khi quy hoạch Khu công nghiệp cần phải nghiên cứu, lựa chọn tuyến hợp lý để di chuyển đường dây điện cụ thể:</w:t>
      </w:r>
    </w:p>
    <w:p w14:paraId="7AD7FE29" w14:textId="3CDA87CC" w:rsidR="00C84F04" w:rsidRPr="00357190" w:rsidRDefault="008F1C00" w:rsidP="00CE4271">
      <w:pPr>
        <w:ind w:firstLine="709"/>
        <w:rPr>
          <w:rFonts w:asciiTheme="majorHAnsi" w:hAnsiTheme="majorHAnsi" w:cstheme="majorHAnsi"/>
          <w:spacing w:val="-4"/>
          <w:szCs w:val="26"/>
        </w:rPr>
      </w:pPr>
      <w:r w:rsidRPr="00357190">
        <w:rPr>
          <w:rFonts w:asciiTheme="majorHAnsi" w:hAnsiTheme="majorHAnsi" w:cstheme="majorHAnsi"/>
          <w:spacing w:val="-4"/>
          <w:szCs w:val="26"/>
        </w:rPr>
        <w:t>+</w:t>
      </w:r>
      <w:r w:rsidR="00C84F04" w:rsidRPr="00357190">
        <w:rPr>
          <w:rFonts w:asciiTheme="majorHAnsi" w:hAnsiTheme="majorHAnsi" w:cstheme="majorHAnsi"/>
          <w:spacing w:val="-4"/>
          <w:szCs w:val="26"/>
        </w:rPr>
        <w:t xml:space="preserve"> </w:t>
      </w:r>
      <w:r w:rsidRPr="00357190">
        <w:rPr>
          <w:rFonts w:asciiTheme="majorHAnsi" w:hAnsiTheme="majorHAnsi" w:cstheme="majorHAnsi"/>
          <w:spacing w:val="-4"/>
          <w:szCs w:val="26"/>
        </w:rPr>
        <w:t>T</w:t>
      </w:r>
      <w:r w:rsidR="00C84F04" w:rsidRPr="00357190">
        <w:rPr>
          <w:rFonts w:asciiTheme="majorHAnsi" w:hAnsiTheme="majorHAnsi" w:cstheme="majorHAnsi"/>
          <w:spacing w:val="-4"/>
          <w:szCs w:val="26"/>
        </w:rPr>
        <w:t>rong ranh giới quy hoạch thực hiện dự án có tuyến đường dây 110KV trạm 220KV Bãi Sậy – Ân Thi 2 chạy qua</w:t>
      </w:r>
      <w:r w:rsidR="00814661" w:rsidRPr="00357190">
        <w:rPr>
          <w:rFonts w:asciiTheme="majorHAnsi" w:hAnsiTheme="majorHAnsi" w:cstheme="majorHAnsi"/>
          <w:spacing w:val="-4"/>
          <w:szCs w:val="26"/>
        </w:rPr>
        <w:t>.</w:t>
      </w:r>
    </w:p>
    <w:p w14:paraId="40B2DE81" w14:textId="7D0621BF" w:rsidR="00C84F04" w:rsidRPr="00357190" w:rsidRDefault="008F1C00" w:rsidP="00CE4271">
      <w:pPr>
        <w:ind w:firstLine="709"/>
        <w:rPr>
          <w:rFonts w:asciiTheme="majorHAnsi" w:hAnsiTheme="majorHAnsi" w:cstheme="majorHAnsi"/>
          <w:spacing w:val="-4"/>
          <w:szCs w:val="26"/>
        </w:rPr>
      </w:pPr>
      <w:r w:rsidRPr="00357190">
        <w:rPr>
          <w:rFonts w:asciiTheme="majorHAnsi" w:hAnsiTheme="majorHAnsi" w:cstheme="majorHAnsi"/>
          <w:spacing w:val="-4"/>
          <w:szCs w:val="26"/>
        </w:rPr>
        <w:t xml:space="preserve">+ </w:t>
      </w:r>
      <w:r w:rsidR="00C84F04" w:rsidRPr="00357190">
        <w:rPr>
          <w:rFonts w:asciiTheme="majorHAnsi" w:hAnsiTheme="majorHAnsi" w:cstheme="majorHAnsi"/>
          <w:spacing w:val="-4"/>
          <w:szCs w:val="26"/>
        </w:rPr>
        <w:t>Ngoài ra có đường dây 110KV trạm 220KV Bãi Sậy – Lý Thường Kiệt 4 đã được cắm mốc chạy dọc theo tuyến tránh Quang Vinh</w:t>
      </w:r>
    </w:p>
    <w:p w14:paraId="228588E6" w14:textId="77777777" w:rsidR="00CE4271" w:rsidRPr="00357190" w:rsidRDefault="00CE4271" w:rsidP="00BE54BD">
      <w:pPr>
        <w:ind w:firstLine="567"/>
        <w:rPr>
          <w:rFonts w:asciiTheme="majorHAnsi" w:hAnsiTheme="majorHAnsi" w:cstheme="majorHAnsi"/>
          <w:spacing w:val="-4"/>
          <w:szCs w:val="26"/>
        </w:rPr>
      </w:pPr>
    </w:p>
    <w:p w14:paraId="6DE453C5" w14:textId="7C86D474" w:rsidR="00D27E6C" w:rsidRPr="00357190" w:rsidRDefault="00D27E6C" w:rsidP="00D27E6C">
      <w:pPr>
        <w:rPr>
          <w:rFonts w:asciiTheme="majorHAnsi" w:hAnsiTheme="majorHAnsi" w:cstheme="majorHAnsi"/>
          <w:szCs w:val="26"/>
        </w:rPr>
      </w:pPr>
    </w:p>
    <w:p w14:paraId="41B18637" w14:textId="126E0A88" w:rsidR="00D27E6C" w:rsidRPr="00357190" w:rsidRDefault="00D27E6C" w:rsidP="00CE45CA">
      <w:pPr>
        <w:ind w:firstLine="567"/>
        <w:rPr>
          <w:rFonts w:asciiTheme="majorHAnsi" w:hAnsiTheme="majorHAnsi" w:cstheme="majorHAnsi"/>
          <w:szCs w:val="26"/>
        </w:rPr>
      </w:pPr>
    </w:p>
    <w:p w14:paraId="1709EB90" w14:textId="5200FD97" w:rsidR="00D27E6C" w:rsidRPr="00357190" w:rsidRDefault="00D27E6C" w:rsidP="00CE45CA">
      <w:pPr>
        <w:ind w:firstLine="567"/>
        <w:rPr>
          <w:rFonts w:asciiTheme="majorHAnsi" w:hAnsiTheme="majorHAnsi" w:cstheme="majorHAnsi"/>
          <w:szCs w:val="26"/>
        </w:rPr>
      </w:pPr>
    </w:p>
    <w:p w14:paraId="0C7D7C4E" w14:textId="1EAFAAC9" w:rsidR="004C58A1" w:rsidRPr="00357190" w:rsidRDefault="006545F5" w:rsidP="00CE45CA">
      <w:pPr>
        <w:ind w:firstLine="567"/>
        <w:rPr>
          <w:rFonts w:asciiTheme="majorHAnsi" w:hAnsiTheme="majorHAnsi" w:cstheme="majorHAnsi"/>
          <w:szCs w:val="26"/>
          <w:lang w:eastAsia="vi-VN"/>
        </w:rPr>
      </w:pPr>
      <w:r w:rsidRPr="00357190">
        <w:rPr>
          <w:rFonts w:asciiTheme="majorHAnsi" w:hAnsiTheme="majorHAnsi" w:cstheme="majorHAnsi"/>
          <w:noProof/>
          <w:szCs w:val="26"/>
        </w:rPr>
        <mc:AlternateContent>
          <mc:Choice Requires="wps">
            <w:drawing>
              <wp:anchor distT="0" distB="0" distL="114300" distR="114300" simplePos="0" relativeHeight="251661824" behindDoc="0" locked="0" layoutInCell="1" allowOverlap="1" wp14:anchorId="4E3B4DA2" wp14:editId="7B428042">
                <wp:simplePos x="0" y="0"/>
                <wp:positionH relativeFrom="column">
                  <wp:posOffset>1476948</wp:posOffset>
                </wp:positionH>
                <wp:positionV relativeFrom="paragraph">
                  <wp:posOffset>830984</wp:posOffset>
                </wp:positionV>
                <wp:extent cx="2406650" cy="3196384"/>
                <wp:effectExtent l="19050" t="19050" r="50800" b="42545"/>
                <wp:wrapNone/>
                <wp:docPr id="433269512" name="Straight Arrow Connector 48"/>
                <wp:cNvGraphicFramePr/>
                <a:graphic xmlns:a="http://schemas.openxmlformats.org/drawingml/2006/main">
                  <a:graphicData uri="http://schemas.microsoft.com/office/word/2010/wordprocessingShape">
                    <wps:wsp>
                      <wps:cNvCnPr/>
                      <wps:spPr>
                        <a:xfrm>
                          <a:off x="0" y="0"/>
                          <a:ext cx="2406650" cy="3196384"/>
                        </a:xfrm>
                        <a:prstGeom prst="straightConnector1">
                          <a:avLst/>
                        </a:prstGeom>
                        <a:ln w="28575">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type w14:anchorId="53965BDE" id="_x0000_t32" coordsize="21600,21600" o:spt="32" o:oned="t" path="m,l21600,21600e" filled="f">
                <v:path arrowok="t" fillok="f" o:connecttype="none"/>
                <o:lock v:ext="edit" shapetype="t"/>
              </v:shapetype>
              <v:shape id="Straight Arrow Connector 48" o:spid="_x0000_s1026" type="#_x0000_t32" style="position:absolute;margin-left:116.3pt;margin-top:65.45pt;width:189.5pt;height:251.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" strokecolor="#e00" strokeweight="2.25pt">
                <v:stroke endarrow="block"/>
              </v:shape>
            </w:pict>
          </mc:Fallback>
        </mc:AlternateContent>
      </w:r>
      <w:r w:rsidRPr="00357190">
        <w:rPr>
          <w:rFonts w:asciiTheme="majorHAnsi" w:hAnsiTheme="majorHAnsi" w:cstheme="majorHAnsi"/>
          <w:noProof/>
          <w:szCs w:val="26"/>
        </w:rPr>
        <mc:AlternateContent>
          <mc:Choice Requires="wps">
            <w:drawing>
              <wp:anchor distT="0" distB="0" distL="114300" distR="114300" simplePos="0" relativeHeight="251659776" behindDoc="0" locked="0" layoutInCell="1" allowOverlap="1" wp14:anchorId="05581ED7" wp14:editId="2458BC74">
                <wp:simplePos x="0" y="0"/>
                <wp:positionH relativeFrom="column">
                  <wp:posOffset>1494597</wp:posOffset>
                </wp:positionH>
                <wp:positionV relativeFrom="paragraph">
                  <wp:posOffset>853827</wp:posOffset>
                </wp:positionV>
                <wp:extent cx="665038" cy="3343578"/>
                <wp:effectExtent l="19050" t="19050" r="59055" b="47625"/>
                <wp:wrapNone/>
                <wp:docPr id="1161069296" name="Straight Arrow Connector 48"/>
                <wp:cNvGraphicFramePr/>
                <a:graphic xmlns:a="http://schemas.openxmlformats.org/drawingml/2006/main">
                  <a:graphicData uri="http://schemas.microsoft.com/office/word/2010/wordprocessingShape">
                    <wps:wsp>
                      <wps:cNvCnPr/>
                      <wps:spPr>
                        <a:xfrm>
                          <a:off x="0" y="0"/>
                          <a:ext cx="665038" cy="3343578"/>
                        </a:xfrm>
                        <a:prstGeom prst="straightConnector1">
                          <a:avLst/>
                        </a:prstGeom>
                        <a:ln w="28575">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7B1020BA" id="Straight Arrow Connector 48" o:spid="_x0000_s1026" type="#_x0000_t32" style="position:absolute;margin-left:117.7pt;margin-top:67.25pt;width:52.35pt;height:263.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" strokecolor="#e00" strokeweight="2.25pt">
                <v:stroke endarrow="block"/>
              </v:shape>
            </w:pict>
          </mc:Fallback>
        </mc:AlternateContent>
      </w:r>
      <w:r w:rsidRPr="00357190">
        <w:rPr>
          <w:rFonts w:asciiTheme="majorHAnsi" w:hAnsiTheme="majorHAnsi" w:cstheme="majorHAnsi"/>
          <w:noProof/>
          <w:szCs w:val="26"/>
        </w:rPr>
        <mc:AlternateContent>
          <mc:Choice Requires="wps">
            <w:drawing>
              <wp:anchor distT="0" distB="0" distL="114300" distR="114300" simplePos="0" relativeHeight="251656704" behindDoc="0" locked="0" layoutInCell="1" allowOverlap="1" wp14:anchorId="5B63D650" wp14:editId="4E3A0EDB">
                <wp:simplePos x="0" y="0"/>
                <wp:positionH relativeFrom="column">
                  <wp:posOffset>2146605</wp:posOffset>
                </wp:positionH>
                <wp:positionV relativeFrom="paragraph">
                  <wp:posOffset>389337</wp:posOffset>
                </wp:positionV>
                <wp:extent cx="1220718" cy="66923"/>
                <wp:effectExtent l="19050" t="76200" r="0" b="47625"/>
                <wp:wrapNone/>
                <wp:docPr id="748071060" name="Straight Arrow Connector 48"/>
                <wp:cNvGraphicFramePr/>
                <a:graphic xmlns:a="http://schemas.openxmlformats.org/drawingml/2006/main">
                  <a:graphicData uri="http://schemas.microsoft.com/office/word/2010/wordprocessingShape">
                    <wps:wsp>
                      <wps:cNvCnPr/>
                      <wps:spPr>
                        <a:xfrm flipV="1">
                          <a:off x="0" y="0"/>
                          <a:ext cx="1220718" cy="66923"/>
                        </a:xfrm>
                        <a:prstGeom prst="straightConnector1">
                          <a:avLst/>
                        </a:prstGeom>
                        <a:ln w="28575">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79AAC861" id="Straight Arrow Connector 48" o:spid="_x0000_s1026" type="#_x0000_t32" style="position:absolute;margin-left:169pt;margin-top:30.65pt;width:96.1pt;height:5.2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" strokecolor="#e00" strokeweight="2.25pt">
                <v:stroke endarrow="block"/>
              </v:shape>
            </w:pict>
          </mc:Fallback>
        </mc:AlternateContent>
      </w:r>
      <w:r w:rsidRPr="00357190">
        <w:rPr>
          <w:rFonts w:asciiTheme="majorHAnsi" w:hAnsiTheme="majorHAnsi" w:cstheme="majorHAnsi"/>
          <w:noProof/>
          <w:szCs w:val="26"/>
        </w:rPr>
        <mc:AlternateContent>
          <mc:Choice Requires="wps">
            <w:drawing>
              <wp:anchor distT="0" distB="0" distL="114300" distR="114300" simplePos="0" relativeHeight="251664896" behindDoc="0" locked="0" layoutInCell="1" allowOverlap="1" wp14:anchorId="5EE12C4F" wp14:editId="413F672D">
                <wp:simplePos x="0" y="0"/>
                <wp:positionH relativeFrom="column">
                  <wp:posOffset>341658</wp:posOffset>
                </wp:positionH>
                <wp:positionV relativeFrom="paragraph">
                  <wp:posOffset>66647</wp:posOffset>
                </wp:positionV>
                <wp:extent cx="1796994" cy="779228"/>
                <wp:effectExtent l="0" t="0" r="13335" b="20955"/>
                <wp:wrapNone/>
                <wp:docPr id="1288920780" name="Oval 50"/>
                <wp:cNvGraphicFramePr/>
                <a:graphic xmlns:a="http://schemas.openxmlformats.org/drawingml/2006/main">
                  <a:graphicData uri="http://schemas.microsoft.com/office/word/2010/wordprocessingShape">
                    <wps:wsp>
                      <wps:cNvSpPr/>
                      <wps:spPr>
                        <a:xfrm>
                          <a:off x="0" y="0"/>
                          <a:ext cx="1796994" cy="779228"/>
                        </a:xfrm>
                        <a:prstGeom prst="ellipse">
                          <a:avLst/>
                        </a:prstGeom>
                        <a:ln>
                          <a:solidFill>
                            <a:srgbClr val="EE0000"/>
                          </a:solidFill>
                        </a:ln>
                      </wps:spPr>
                      <wps:style>
                        <a:lnRef idx="2">
                          <a:schemeClr val="accent6"/>
                        </a:lnRef>
                        <a:fillRef idx="1">
                          <a:schemeClr val="lt1"/>
                        </a:fillRef>
                        <a:effectRef idx="0">
                          <a:schemeClr val="accent6"/>
                        </a:effectRef>
                        <a:fontRef idx="minor">
                          <a:schemeClr val="dk1"/>
                        </a:fontRef>
                      </wps:style>
                      <wps:txbx>
                        <w:txbxContent>
                          <w:p w14:paraId="37FED645" w14:textId="77777777" w:rsidR="00214F56" w:rsidRDefault="00214F56" w:rsidP="006545F5">
                            <w:pPr>
                              <w:spacing w:line="240" w:lineRule="auto"/>
                              <w:jc w:val="center"/>
                            </w:pPr>
                            <w:r>
                              <w:t>Đường dây trung thế 22kv</w:t>
                            </w:r>
                          </w:p>
                          <w:p w14:paraId="6D9413ED" w14:textId="77777777" w:rsidR="00214F56" w:rsidRDefault="00214F56" w:rsidP="006545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EE12C4F" id="Oval 50" o:spid="_x0000_s1067" style="position:absolute;left:0;text-align:left;margin-left:26.9pt;margin-top:5.25pt;width:141.5pt;height:61.3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" fillcolor="white [3201]" strokecolor="#e00" strokeweight="2pt">
                <v:textbox>
                  <w:txbxContent>
                    <w:p w14:paraId="37FED645" w14:textId="77777777" w:rsidR="00214F56" w:rsidRDefault="00214F56" w:rsidP="006545F5">
                      <w:pPr>
                        <w:spacing w:line="240" w:lineRule="auto"/>
                        <w:jc w:val="center"/>
                      </w:pPr>
                      <w:r>
                        <w:t>Đường dây trung thế 22kv</w:t>
                      </w:r>
                    </w:p>
                    <w:p w14:paraId="6D9413ED" w14:textId="77777777" w:rsidR="00214F56" w:rsidRDefault="00214F56" w:rsidP="006545F5">
                      <w:pPr>
                        <w:jc w:val="center"/>
                      </w:pPr>
                    </w:p>
                  </w:txbxContent>
                </v:textbox>
              </v:oval>
            </w:pict>
          </mc:Fallback>
        </mc:AlternateContent>
      </w:r>
      <w:r w:rsidRPr="00357190">
        <w:rPr>
          <w:rFonts w:asciiTheme="majorHAnsi" w:hAnsiTheme="majorHAnsi" w:cstheme="majorHAnsi"/>
          <w:noProof/>
          <w:szCs w:val="26"/>
        </w:rPr>
        <mc:AlternateContent>
          <mc:Choice Requires="wps">
            <w:drawing>
              <wp:anchor distT="0" distB="0" distL="114300" distR="114300" simplePos="0" relativeHeight="251694592" behindDoc="0" locked="0" layoutInCell="1" allowOverlap="1" wp14:anchorId="346CD97B" wp14:editId="738B20A5">
                <wp:simplePos x="0" y="0"/>
                <wp:positionH relativeFrom="column">
                  <wp:posOffset>4491742</wp:posOffset>
                </wp:positionH>
                <wp:positionV relativeFrom="paragraph">
                  <wp:posOffset>4868573</wp:posOffset>
                </wp:positionV>
                <wp:extent cx="1447137" cy="699688"/>
                <wp:effectExtent l="0" t="0" r="20320" b="24765"/>
                <wp:wrapNone/>
                <wp:docPr id="337870326" name="Oval 49"/>
                <wp:cNvGraphicFramePr/>
                <a:graphic xmlns:a="http://schemas.openxmlformats.org/drawingml/2006/main">
                  <a:graphicData uri="http://schemas.microsoft.com/office/word/2010/wordprocessingShape">
                    <wps:wsp>
                      <wps:cNvSpPr/>
                      <wps:spPr>
                        <a:xfrm>
                          <a:off x="0" y="0"/>
                          <a:ext cx="1447137" cy="699688"/>
                        </a:xfrm>
                        <a:prstGeom prst="ellipse">
                          <a:avLst/>
                        </a:prstGeom>
                        <a:ln>
                          <a:solidFill>
                            <a:srgbClr val="00B0F0"/>
                          </a:solidFill>
                        </a:ln>
                      </wps:spPr>
                      <wps:style>
                        <a:lnRef idx="2">
                          <a:schemeClr val="accent6"/>
                        </a:lnRef>
                        <a:fillRef idx="1">
                          <a:schemeClr val="lt1"/>
                        </a:fillRef>
                        <a:effectRef idx="0">
                          <a:schemeClr val="accent6"/>
                        </a:effectRef>
                        <a:fontRef idx="minor">
                          <a:schemeClr val="dk1"/>
                        </a:fontRef>
                      </wps:style>
                      <wps:txbx>
                        <w:txbxContent>
                          <w:p w14:paraId="39FC8597" w14:textId="05D4D868" w:rsidR="00214F56" w:rsidRDefault="00214F56" w:rsidP="006545F5">
                            <w:pPr>
                              <w:spacing w:line="240" w:lineRule="auto"/>
                              <w:jc w:val="center"/>
                            </w:pPr>
                            <w:r>
                              <w:t>Đường dây hạ thế 0,4kv</w:t>
                            </w:r>
                          </w:p>
                          <w:p w14:paraId="065D336A" w14:textId="77777777" w:rsidR="00214F56" w:rsidRDefault="00214F56" w:rsidP="006545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6CD97B" id="Oval 49" o:spid="_x0000_s1068" style="position:absolute;left:0;text-align:left;margin-left:353.7pt;margin-top:383.35pt;width:113.95pt;height:55.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" fillcolor="white [3201]" strokecolor="#00b0f0" strokeweight="2pt">
                <v:textbox>
                  <w:txbxContent>
                    <w:p w14:paraId="39FC8597" w14:textId="05D4D868" w:rsidR="00214F56" w:rsidRDefault="00214F56" w:rsidP="006545F5">
                      <w:pPr>
                        <w:spacing w:line="240" w:lineRule="auto"/>
                        <w:jc w:val="center"/>
                      </w:pPr>
                      <w:r>
                        <w:t>Đường dây hạ thế 0,4kv</w:t>
                      </w:r>
                    </w:p>
                    <w:p w14:paraId="065D336A" w14:textId="77777777" w:rsidR="00214F56" w:rsidRDefault="00214F56" w:rsidP="006545F5">
                      <w:pPr>
                        <w:jc w:val="center"/>
                      </w:pPr>
                    </w:p>
                  </w:txbxContent>
                </v:textbox>
              </v:oval>
            </w:pict>
          </mc:Fallback>
        </mc:AlternateContent>
      </w:r>
      <w:r w:rsidR="00256369" w:rsidRPr="00357190">
        <w:rPr>
          <w:rFonts w:asciiTheme="majorHAnsi" w:hAnsiTheme="majorHAnsi" w:cstheme="majorHAnsi"/>
          <w:noProof/>
          <w:szCs w:val="26"/>
        </w:rPr>
        <mc:AlternateContent>
          <mc:Choice Requires="wps">
            <w:drawing>
              <wp:anchor distT="0" distB="0" distL="114300" distR="114300" simplePos="0" relativeHeight="251693568" behindDoc="0" locked="0" layoutInCell="1" allowOverlap="1" wp14:anchorId="1506967E" wp14:editId="6B493BE1">
                <wp:simplePos x="0" y="0"/>
                <wp:positionH relativeFrom="column">
                  <wp:posOffset>2941734</wp:posOffset>
                </wp:positionH>
                <wp:positionV relativeFrom="paragraph">
                  <wp:posOffset>1148024</wp:posOffset>
                </wp:positionV>
                <wp:extent cx="2186167" cy="3688991"/>
                <wp:effectExtent l="38100" t="38100" r="24130" b="26035"/>
                <wp:wrapNone/>
                <wp:docPr id="1108655395" name="Straight Arrow Connector 48"/>
                <wp:cNvGraphicFramePr/>
                <a:graphic xmlns:a="http://schemas.openxmlformats.org/drawingml/2006/main">
                  <a:graphicData uri="http://schemas.microsoft.com/office/word/2010/wordprocessingShape">
                    <wps:wsp>
                      <wps:cNvCnPr/>
                      <wps:spPr>
                        <a:xfrm flipH="1" flipV="1">
                          <a:off x="0" y="0"/>
                          <a:ext cx="2186167" cy="3688991"/>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307310D7" id="Straight Arrow Connector 48" o:spid="_x0000_s1026" type="#_x0000_t32" style="position:absolute;margin-left:231.65pt;margin-top:90.4pt;width:172.15pt;height:290.45pt;flip:x y;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" strokecolor="#00b0f0" strokeweight="2.25pt">
                <v:stroke endarrow="block"/>
              </v:shape>
            </w:pict>
          </mc:Fallback>
        </mc:AlternateContent>
      </w:r>
      <w:r w:rsidR="00256369" w:rsidRPr="00357190">
        <w:rPr>
          <w:rFonts w:asciiTheme="majorHAnsi" w:hAnsiTheme="majorHAnsi" w:cstheme="majorHAnsi"/>
          <w:noProof/>
          <w:szCs w:val="26"/>
        </w:rPr>
        <mc:AlternateContent>
          <mc:Choice Requires="wps">
            <w:drawing>
              <wp:anchor distT="0" distB="0" distL="114300" distR="114300" simplePos="0" relativeHeight="251691520" behindDoc="0" locked="0" layoutInCell="1" allowOverlap="1" wp14:anchorId="6124F127" wp14:editId="6E955C68">
                <wp:simplePos x="0" y="0"/>
                <wp:positionH relativeFrom="column">
                  <wp:posOffset>885493</wp:posOffset>
                </wp:positionH>
                <wp:positionV relativeFrom="paragraph">
                  <wp:posOffset>4322085</wp:posOffset>
                </wp:positionV>
                <wp:extent cx="4258310" cy="522881"/>
                <wp:effectExtent l="0" t="76200" r="8890" b="29845"/>
                <wp:wrapNone/>
                <wp:docPr id="1029323821" name="Straight Arrow Connector 48"/>
                <wp:cNvGraphicFramePr/>
                <a:graphic xmlns:a="http://schemas.openxmlformats.org/drawingml/2006/main">
                  <a:graphicData uri="http://schemas.microsoft.com/office/word/2010/wordprocessingShape">
                    <wps:wsp>
                      <wps:cNvCnPr/>
                      <wps:spPr>
                        <a:xfrm flipH="1" flipV="1">
                          <a:off x="0" y="0"/>
                          <a:ext cx="4258310" cy="522881"/>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3E814163" id="Straight Arrow Connector 48" o:spid="_x0000_s1026" type="#_x0000_t32" style="position:absolute;margin-left:69.7pt;margin-top:340.3pt;width:335.3pt;height:41.15pt;flip:x 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" strokecolor="#00b0f0" strokeweight="2.25pt">
                <v:stroke endarrow="block"/>
              </v:shape>
            </w:pict>
          </mc:Fallback>
        </mc:AlternateContent>
      </w:r>
      <w:r w:rsidR="00256369" w:rsidRPr="00357190">
        <w:rPr>
          <w:rFonts w:asciiTheme="majorHAnsi" w:hAnsiTheme="majorHAnsi" w:cstheme="majorHAnsi"/>
          <w:noProof/>
          <w:szCs w:val="26"/>
        </w:rPr>
        <mc:AlternateContent>
          <mc:Choice Requires="wps">
            <w:drawing>
              <wp:anchor distT="0" distB="0" distL="114300" distR="114300" simplePos="0" relativeHeight="251692544" behindDoc="0" locked="0" layoutInCell="1" allowOverlap="1" wp14:anchorId="1DD812A9" wp14:editId="7306E9EE">
                <wp:simplePos x="0" y="0"/>
                <wp:positionH relativeFrom="column">
                  <wp:posOffset>3234275</wp:posOffset>
                </wp:positionH>
                <wp:positionV relativeFrom="paragraph">
                  <wp:posOffset>2760483</wp:posOffset>
                </wp:positionV>
                <wp:extent cx="1917921" cy="2108752"/>
                <wp:effectExtent l="38100" t="38100" r="25400" b="25400"/>
                <wp:wrapNone/>
                <wp:docPr id="1683183700" name="Straight Arrow Connector 48"/>
                <wp:cNvGraphicFramePr/>
                <a:graphic xmlns:a="http://schemas.openxmlformats.org/drawingml/2006/main">
                  <a:graphicData uri="http://schemas.microsoft.com/office/word/2010/wordprocessingShape">
                    <wps:wsp>
                      <wps:cNvCnPr/>
                      <wps:spPr>
                        <a:xfrm flipH="1" flipV="1">
                          <a:off x="0" y="0"/>
                          <a:ext cx="1917921" cy="2108752"/>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7E767B34" id="Straight Arrow Connector 48" o:spid="_x0000_s1026" type="#_x0000_t32" style="position:absolute;margin-left:254.65pt;margin-top:217.35pt;width:151pt;height:166.05pt;flip:x y;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" strokecolor="#00b0f0" strokeweight="2.25pt">
                <v:stroke endarrow="block"/>
              </v:shape>
            </w:pict>
          </mc:Fallback>
        </mc:AlternateContent>
      </w:r>
      <w:r w:rsidR="00256369" w:rsidRPr="00357190">
        <w:rPr>
          <w:rFonts w:asciiTheme="majorHAnsi" w:hAnsiTheme="majorHAnsi" w:cstheme="majorHAnsi"/>
          <w:noProof/>
          <w:szCs w:val="26"/>
        </w:rPr>
        <mc:AlternateContent>
          <mc:Choice Requires="wps">
            <w:drawing>
              <wp:anchor distT="0" distB="0" distL="114300" distR="114300" simplePos="0" relativeHeight="251690496" behindDoc="0" locked="0" layoutInCell="1" allowOverlap="1" wp14:anchorId="52D4A2B6" wp14:editId="43F379D3">
                <wp:simplePos x="0" y="0"/>
                <wp:positionH relativeFrom="column">
                  <wp:posOffset>4581193</wp:posOffset>
                </wp:positionH>
                <wp:positionV relativeFrom="paragraph">
                  <wp:posOffset>3364781</wp:posOffset>
                </wp:positionV>
                <wp:extent cx="563051" cy="1480599"/>
                <wp:effectExtent l="57150" t="38100" r="27940" b="24765"/>
                <wp:wrapNone/>
                <wp:docPr id="160270529" name="Straight Arrow Connector 48"/>
                <wp:cNvGraphicFramePr/>
                <a:graphic xmlns:a="http://schemas.openxmlformats.org/drawingml/2006/main">
                  <a:graphicData uri="http://schemas.microsoft.com/office/word/2010/wordprocessingShape">
                    <wps:wsp>
                      <wps:cNvCnPr/>
                      <wps:spPr>
                        <a:xfrm flipH="1" flipV="1">
                          <a:off x="0" y="0"/>
                          <a:ext cx="563051" cy="1480599"/>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291DE33F" id="Straight Arrow Connector 48" o:spid="_x0000_s1026" type="#_x0000_t32" style="position:absolute;margin-left:360.7pt;margin-top:264.95pt;width:44.35pt;height:116.6pt;flip:x 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" strokecolor="#00b0f0" strokeweight="2.25pt">
                <v:stroke endarrow="block"/>
              </v:shape>
            </w:pict>
          </mc:Fallback>
        </mc:AlternateContent>
      </w:r>
      <w:r w:rsidR="004C58A1" w:rsidRPr="00357190">
        <w:rPr>
          <w:rFonts w:asciiTheme="majorHAnsi" w:hAnsiTheme="majorHAnsi" w:cstheme="majorHAnsi"/>
          <w:noProof/>
          <w:szCs w:val="26"/>
        </w:rPr>
        <w:drawing>
          <wp:inline distT="0" distB="0" distL="0" distR="0" wp14:anchorId="669FD14F" wp14:editId="00B46F87">
            <wp:extent cx="5704205" cy="5749389"/>
            <wp:effectExtent l="0" t="0" r="0" b="3810"/>
            <wp:docPr id="1215918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918361" name=""/>
                    <pic:cNvPicPr/>
                  </pic:nvPicPr>
                  <pic:blipFill rotWithShape="1">
                    <a:blip r:embed="rId24"/>
                    <a:srcRect t="1864" r="4254"/>
                    <a:stretch>
                      <a:fillRect/>
                    </a:stretch>
                  </pic:blipFill>
                  <pic:spPr bwMode="auto">
                    <a:xfrm>
                      <a:off x="0" y="0"/>
                      <a:ext cx="5704764" cy="5749952"/>
                    </a:xfrm>
                    <a:prstGeom prst="rect">
                      <a:avLst/>
                    </a:prstGeom>
                    <a:ln>
                      <a:noFill/>
                    </a:ln>
                    <a:extLst>
                      <a:ext uri="{53640926-AAD7-44D8-BBD7-CCE9431645EC}">
                        <a14:shadowObscured xmlns:a14="http://schemas.microsoft.com/office/drawing/2010/main"/>
                      </a:ext>
                    </a:extLst>
                  </pic:spPr>
                </pic:pic>
              </a:graphicData>
            </a:graphic>
          </wp:inline>
        </w:drawing>
      </w:r>
    </w:p>
    <w:p w14:paraId="718F0C7A" w14:textId="17DEA25A" w:rsidR="009526D7" w:rsidRPr="00357190" w:rsidRDefault="009526D7" w:rsidP="00CE45CA">
      <w:pPr>
        <w:ind w:firstLine="567"/>
        <w:rPr>
          <w:rFonts w:asciiTheme="majorHAnsi" w:hAnsiTheme="majorHAnsi" w:cstheme="majorHAnsi"/>
          <w:szCs w:val="26"/>
          <w:lang w:eastAsia="vi-VN"/>
        </w:rPr>
      </w:pPr>
      <w:r w:rsidRPr="00357190">
        <w:rPr>
          <w:noProof/>
        </w:rPr>
        <w:drawing>
          <wp:inline distT="0" distB="0" distL="0" distR="0" wp14:anchorId="53071E40" wp14:editId="532068FF">
            <wp:extent cx="5953125" cy="2510553"/>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95378" cy="2528372"/>
                    </a:xfrm>
                    <a:prstGeom prst="rect">
                      <a:avLst/>
                    </a:prstGeom>
                  </pic:spPr>
                </pic:pic>
              </a:graphicData>
            </a:graphic>
          </wp:inline>
        </w:drawing>
      </w:r>
    </w:p>
    <w:p w14:paraId="096BDF5E" w14:textId="0A64BD31" w:rsidR="009526D7" w:rsidRPr="00357190" w:rsidRDefault="009526D7" w:rsidP="009526D7">
      <w:pPr>
        <w:ind w:firstLine="567"/>
        <w:jc w:val="center"/>
        <w:rPr>
          <w:rFonts w:asciiTheme="majorHAnsi" w:hAnsiTheme="majorHAnsi" w:cstheme="majorHAnsi"/>
          <w:szCs w:val="26"/>
          <w:lang w:eastAsia="vi-VN"/>
        </w:rPr>
      </w:pPr>
      <w:r w:rsidRPr="00357190">
        <w:rPr>
          <w:rFonts w:asciiTheme="majorHAnsi" w:hAnsiTheme="majorHAnsi" w:cstheme="majorHAnsi"/>
          <w:noProof/>
          <w:szCs w:val="26"/>
        </w:rPr>
        <w:lastRenderedPageBreak/>
        <w:drawing>
          <wp:inline distT="0" distB="0" distL="0" distR="0" wp14:anchorId="55BAC270" wp14:editId="78C22105">
            <wp:extent cx="2895600" cy="3860904"/>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04797" cy="3873167"/>
                    </a:xfrm>
                    <a:prstGeom prst="rect">
                      <a:avLst/>
                    </a:prstGeom>
                  </pic:spPr>
                </pic:pic>
              </a:graphicData>
            </a:graphic>
          </wp:inline>
        </w:drawing>
      </w:r>
    </w:p>
    <w:p w14:paraId="6E078F8A" w14:textId="3D02F012" w:rsidR="009526D7" w:rsidRPr="00357190" w:rsidRDefault="009526D7" w:rsidP="00D13987">
      <w:pPr>
        <w:ind w:firstLine="567"/>
        <w:jc w:val="center"/>
        <w:rPr>
          <w:rFonts w:asciiTheme="majorHAnsi" w:hAnsiTheme="majorHAnsi" w:cstheme="majorHAnsi"/>
          <w:b/>
          <w:bCs/>
          <w:szCs w:val="26"/>
          <w:lang w:eastAsia="vi-VN"/>
        </w:rPr>
      </w:pPr>
      <w:r w:rsidRPr="00357190">
        <w:rPr>
          <w:rFonts w:asciiTheme="majorHAnsi" w:hAnsiTheme="majorHAnsi" w:cstheme="majorHAnsi"/>
          <w:b/>
          <w:bCs/>
          <w:szCs w:val="26"/>
          <w:lang w:eastAsia="vi-VN"/>
        </w:rPr>
        <w:t>Hình ảnh sơ đồ và hiện trạng đường điện đi qua khu vực dự án</w:t>
      </w:r>
    </w:p>
    <w:p w14:paraId="04F6177A" w14:textId="146B9B7F" w:rsidR="00BE79B0" w:rsidRPr="00357190" w:rsidRDefault="00C438AF" w:rsidP="00BE79B0">
      <w:pPr>
        <w:ind w:firstLine="567"/>
        <w:rPr>
          <w:rFonts w:asciiTheme="majorHAnsi" w:hAnsiTheme="majorHAnsi" w:cstheme="majorHAnsi"/>
          <w:b/>
          <w:bCs/>
          <w:i/>
          <w:spacing w:val="-2"/>
          <w:szCs w:val="26"/>
          <w:lang w:val="de-DE"/>
        </w:rPr>
      </w:pPr>
      <w:r w:rsidRPr="00357190">
        <w:rPr>
          <w:rFonts w:asciiTheme="majorHAnsi" w:hAnsiTheme="majorHAnsi" w:cstheme="majorHAnsi"/>
          <w:b/>
          <w:bCs/>
          <w:i/>
          <w:spacing w:val="-2"/>
          <w:szCs w:val="26"/>
          <w:lang w:val="de-DE"/>
        </w:rPr>
        <w:t>c.</w:t>
      </w:r>
      <w:r w:rsidR="00BE79B0" w:rsidRPr="00357190">
        <w:rPr>
          <w:rFonts w:asciiTheme="majorHAnsi" w:hAnsiTheme="majorHAnsi" w:cstheme="majorHAnsi"/>
          <w:b/>
          <w:bCs/>
          <w:i/>
          <w:spacing w:val="-2"/>
          <w:szCs w:val="26"/>
          <w:lang w:val="de-DE"/>
        </w:rPr>
        <w:t xml:space="preserve"> Hiện trạng Cao độ nền</w:t>
      </w:r>
      <w:r w:rsidR="00231E47" w:rsidRPr="00357190">
        <w:rPr>
          <w:rFonts w:asciiTheme="majorHAnsi" w:hAnsiTheme="majorHAnsi" w:cstheme="majorHAnsi"/>
          <w:b/>
          <w:bCs/>
          <w:i/>
          <w:spacing w:val="-2"/>
          <w:szCs w:val="26"/>
          <w:lang w:val="de-DE"/>
        </w:rPr>
        <w:t xml:space="preserve"> và tiêu thoát nước</w:t>
      </w:r>
    </w:p>
    <w:p w14:paraId="6FEF43FD" w14:textId="65785EE5" w:rsidR="00BE79B0" w:rsidRPr="00357190" w:rsidRDefault="00BE79B0" w:rsidP="00BE79B0">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xml:space="preserve">- Địa hình dốc dần theo hướng Đông Bắc- Tây Nam; chạy dọc theo kênh trục thoát kênh tiêu T6 dẫn về phía sông Cửu An. </w:t>
      </w:r>
    </w:p>
    <w:p w14:paraId="4910223E" w14:textId="77777777" w:rsidR="00BE79B0" w:rsidRPr="00357190" w:rsidRDefault="00BE79B0" w:rsidP="00BE79B0">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Cao độ hiện trạng khu vực ruộng: Từ +1,10m đến +2,50m; trong khu vực quy hoạch còn một số vùng trũng cục bộ là các đầm, hồ, ao nhỏ với độ sâu từ 1,10m đến 1,5m.</w:t>
      </w:r>
    </w:p>
    <w:p w14:paraId="0AFE7C91" w14:textId="77777777" w:rsidR="00BE79B0" w:rsidRPr="00357190" w:rsidRDefault="00BE79B0" w:rsidP="00BE79B0">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Cao độ hiện trạng khu vực dân cư hiện có nằm phía Tây Bắc khu vực xây dựng KCN: trung bình +3,20m đến +3,50m.</w:t>
      </w:r>
    </w:p>
    <w:p w14:paraId="5FFD8A8F" w14:textId="77777777" w:rsidR="00BE79B0" w:rsidRPr="00357190" w:rsidRDefault="00BE79B0" w:rsidP="00BE79B0">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Cao độ hiện trạng đường tỉnh ĐT.376 là: +3,05m đến +3,40m.</w:t>
      </w:r>
    </w:p>
    <w:p w14:paraId="2662F759" w14:textId="7BDA8372" w:rsidR="00BE79B0" w:rsidRPr="00357190" w:rsidRDefault="00BE79B0" w:rsidP="00E95C5D">
      <w:pPr>
        <w:ind w:left="567"/>
        <w:rPr>
          <w:rFonts w:asciiTheme="majorHAnsi" w:hAnsiTheme="majorHAnsi" w:cstheme="majorHAnsi"/>
          <w:b/>
          <w:bCs/>
          <w:i/>
          <w:spacing w:val="-2"/>
          <w:szCs w:val="26"/>
          <w:lang w:val="de-DE"/>
        </w:rPr>
      </w:pPr>
      <w:r w:rsidRPr="00357190">
        <w:rPr>
          <w:rFonts w:asciiTheme="majorHAnsi" w:hAnsiTheme="majorHAnsi" w:cstheme="majorHAnsi"/>
          <w:b/>
          <w:bCs/>
          <w:i/>
          <w:spacing w:val="-2"/>
          <w:szCs w:val="26"/>
        </w:rPr>
        <w:t>Hiện trạng địa hình và điều kiện tiêu thoát nước:</w:t>
      </w:r>
    </w:p>
    <w:p w14:paraId="5B53429F" w14:textId="77777777" w:rsidR="00556CCA" w:rsidRPr="00357190" w:rsidRDefault="00556CCA" w:rsidP="00556CCA">
      <w:pPr>
        <w:pStyle w:val="ListParagraph"/>
        <w:ind w:left="0" w:firstLine="709"/>
        <w:rPr>
          <w:rFonts w:eastAsia="Times New Roman"/>
          <w:szCs w:val="26"/>
        </w:rPr>
      </w:pPr>
      <w:r w:rsidRPr="00357190">
        <w:rPr>
          <w:rFonts w:eastAsia="Times New Roman"/>
          <w:szCs w:val="26"/>
        </w:rPr>
        <w:t>Khu vực thực hiện dự án có diện tích khoảng 199,62 ha, thuộc địa bàn xã Ân Thi, tỉnh Hưng Yên. Hiện trạng sử dụng đất chủ yếu là đất sản xuất nông nghiệp, xen kẽ hệ thống ao, đầm nhỏ và mạng lưới kênh mương thủy lợi phục vụ tưới tiêu. Địa hình khu vực tương đối bằng phẳng, có hướng dốc tự nhiên từ Đông Bắc xuống Tây Nam, thuận theo hướng thoát nước về kênh tiêu T6 và sau đó tiêu thoát ra sông Cửu An.</w:t>
      </w:r>
    </w:p>
    <w:p w14:paraId="242FA3B5" w14:textId="77777777" w:rsidR="00556CCA" w:rsidRPr="00357190" w:rsidRDefault="00556CCA" w:rsidP="00556CCA">
      <w:pPr>
        <w:pStyle w:val="ListParagraph"/>
        <w:ind w:left="0" w:firstLine="709"/>
        <w:rPr>
          <w:rFonts w:eastAsia="Times New Roman"/>
          <w:szCs w:val="26"/>
        </w:rPr>
      </w:pPr>
      <w:r w:rsidRPr="00357190">
        <w:rPr>
          <w:rFonts w:eastAsia="Times New Roman"/>
          <w:szCs w:val="26"/>
        </w:rPr>
        <w:t xml:space="preserve">Cao độ nền tự nhiên của khu vực dao động từ khoảng +1,10 m đến +2,50 m, trong đó một số khu vực ao, đầm có cao độ thấp hơn mặt ruộng từ khoảng 1,10–1,50 m. Khu dân cư hiện hữu phía Tây Bắc dự án có cao độ trung bình khoảng +3,20 m đến +3,50 m, trong khi cao độ tuyến đường tỉnh ĐT.376 dao động từ +3,05 m đến +3,40 m. Nhìn chung, địa hình khu vực có độ dốc nhỏ nhưng tương đối ổn định, tạo điều kiện thuận lợi cho việc tổ chức thoát nước tự chảy theo địa hình tự nhiên. </w:t>
      </w:r>
    </w:p>
    <w:p w14:paraId="52A81757" w14:textId="49531ADE" w:rsidR="00556CCA" w:rsidRPr="00357190" w:rsidRDefault="00556CCA" w:rsidP="00556CCA">
      <w:pPr>
        <w:pStyle w:val="ListParagraph"/>
        <w:ind w:left="0" w:firstLine="709"/>
        <w:rPr>
          <w:rFonts w:eastAsia="Times New Roman"/>
          <w:szCs w:val="26"/>
        </w:rPr>
      </w:pPr>
      <w:r w:rsidRPr="00357190">
        <w:rPr>
          <w:rFonts w:eastAsia="Times New Roman"/>
          <w:szCs w:val="26"/>
        </w:rPr>
        <w:lastRenderedPageBreak/>
        <w:t xml:space="preserve">Hệ thống tiêu thoát nước khu vực chủ yếu dựa vào các công trình thủy lợi hiện hữu, bao gồm kênh tiêu T6, kênh T6-5 thuộc trạm bơm Tam Đô và hệ thống kênh tưới tiêu của trạm bơm Đỗ Xuyên. Các tuyến kênh này vừa thực hiện chức năng tiêu thoát nước </w:t>
      </w:r>
      <w:r w:rsidR="00DF402E" w:rsidRPr="00357190">
        <w:rPr>
          <w:rFonts w:eastAsia="Times New Roman"/>
          <w:szCs w:val="26"/>
        </w:rPr>
        <w:t xml:space="preserve">trong mùa </w:t>
      </w:r>
      <w:r w:rsidRPr="00357190">
        <w:rPr>
          <w:rFonts w:eastAsia="Times New Roman"/>
          <w:szCs w:val="26"/>
        </w:rPr>
        <w:t xml:space="preserve">mưa, vừa phục vụ tưới cho khu vực sản xuất nông nghiệp và là các tuyến tiêu chính dẫn nước về sông Cửu An. Mạng lưới kênh mương được hình thành từ lâu, có tính liên kết với hệ thống thủy lợi khu vực nên khả năng tiêu thoát nước tương đối ổn định trong điều kiện bình thường. </w:t>
      </w:r>
    </w:p>
    <w:p w14:paraId="338D14AD" w14:textId="0647D7BB" w:rsidR="00BE79B0" w:rsidRPr="00357190" w:rsidRDefault="00556CCA" w:rsidP="00612707">
      <w:pPr>
        <w:pStyle w:val="ListParagraph"/>
        <w:ind w:left="0" w:firstLine="709"/>
        <w:rPr>
          <w:rFonts w:asciiTheme="majorHAnsi" w:hAnsiTheme="majorHAnsi" w:cstheme="majorHAnsi"/>
          <w:b/>
          <w:bCs/>
          <w:i/>
          <w:spacing w:val="-2"/>
          <w:szCs w:val="26"/>
          <w:lang w:val="de-DE"/>
        </w:rPr>
      </w:pPr>
      <w:r w:rsidRPr="00357190">
        <w:rPr>
          <w:rFonts w:eastAsia="Times New Roman"/>
          <w:szCs w:val="26"/>
        </w:rPr>
        <w:t>Qua khảo sát hiện trạng và tài liệu phục vụ lập quy hoạch, khu vực dự án không ghi nhận tình trạng ngập úng thường xuyên hoặc ngập kéo dài. Điều này cho thấy hệ thống tiêu thoát nước hiện hữu cơ bản đáp ứng yêu cầu tiêu thoát nước mưa của lưu vực trong điều kiện tự nhiên.</w:t>
      </w:r>
    </w:p>
    <w:p w14:paraId="59349D22" w14:textId="3285FA7F" w:rsidR="00624983" w:rsidRPr="00357190" w:rsidRDefault="001A1621" w:rsidP="00FC2657">
      <w:pPr>
        <w:ind w:firstLine="567"/>
        <w:rPr>
          <w:rFonts w:asciiTheme="majorHAnsi" w:hAnsiTheme="majorHAnsi" w:cstheme="majorHAnsi"/>
          <w:b/>
          <w:bCs/>
          <w:i/>
          <w:spacing w:val="-2"/>
          <w:szCs w:val="26"/>
          <w:lang w:val="de-DE"/>
        </w:rPr>
      </w:pPr>
      <w:r w:rsidRPr="00357190">
        <w:rPr>
          <w:rFonts w:asciiTheme="majorHAnsi" w:hAnsiTheme="majorHAnsi" w:cstheme="majorHAnsi"/>
          <w:b/>
          <w:bCs/>
          <w:i/>
          <w:spacing w:val="-2"/>
          <w:szCs w:val="26"/>
          <w:lang w:val="de-DE"/>
        </w:rPr>
        <w:t>d.</w:t>
      </w:r>
      <w:r w:rsidR="00624983" w:rsidRPr="00357190">
        <w:rPr>
          <w:rFonts w:asciiTheme="majorHAnsi" w:hAnsiTheme="majorHAnsi" w:cstheme="majorHAnsi"/>
          <w:b/>
          <w:bCs/>
          <w:i/>
          <w:spacing w:val="-2"/>
          <w:szCs w:val="26"/>
          <w:lang w:val="de-DE"/>
        </w:rPr>
        <w:t>Hiện trạng giao thông</w:t>
      </w:r>
    </w:p>
    <w:p w14:paraId="2028DBF9" w14:textId="5F1AF68A" w:rsidR="00AA7ADC" w:rsidRPr="00357190" w:rsidRDefault="00AA7ADC" w:rsidP="00624983">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Giao thông đối ngoại:</w:t>
      </w:r>
    </w:p>
    <w:p w14:paraId="2EA04BCD" w14:textId="7B5F797A" w:rsidR="00624983" w:rsidRPr="00357190" w:rsidRDefault="00624983" w:rsidP="00624983">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xml:space="preserve">- Phía Tây Bắc giáp đường tránh quốc lộ 38 </w:t>
      </w:r>
      <w:r w:rsidR="00F96659" w:rsidRPr="00357190">
        <w:rPr>
          <w:szCs w:val="26"/>
          <w:lang w:val="vi-VN"/>
        </w:rPr>
        <w:t>có vai trò là tuyến đường kết nối đường chính công nghiệp lộ giới 46m</w:t>
      </w:r>
    </w:p>
    <w:p w14:paraId="5688B656" w14:textId="318DEEDA" w:rsidR="00624983" w:rsidRPr="00357190" w:rsidRDefault="00624983" w:rsidP="00624983">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Phía Tây Nam giáp đường ĐT.376 kết nối với quốc lộ 38 là trục liên giao thông quan trọng liên kết vùng Ân Thi – Thái Bình</w:t>
      </w:r>
      <w:r w:rsidR="00F96659" w:rsidRPr="00357190">
        <w:rPr>
          <w:rFonts w:asciiTheme="majorHAnsi" w:hAnsiTheme="majorHAnsi" w:cstheme="majorHAnsi"/>
          <w:iCs/>
          <w:spacing w:val="-2"/>
          <w:szCs w:val="26"/>
          <w:lang w:val="de-DE"/>
        </w:rPr>
        <w:t xml:space="preserve"> </w:t>
      </w:r>
      <w:r w:rsidR="00F96659" w:rsidRPr="00357190">
        <w:rPr>
          <w:szCs w:val="26"/>
          <w:lang w:val="vi-VN"/>
        </w:rPr>
        <w:t>là tuyến đường kết nối đường nội bộ phía Nam Khu công nghiệp có lộ giới 77m</w:t>
      </w:r>
    </w:p>
    <w:p w14:paraId="55C7EA4A" w14:textId="49EE80B8" w:rsidR="00624983" w:rsidRPr="00357190" w:rsidRDefault="00624983" w:rsidP="00624983">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xml:space="preserve">- Phía Đông Bắc giáp đường Tân Phúc – Võng Phan </w:t>
      </w:r>
      <w:r w:rsidR="00F65B59" w:rsidRPr="00357190">
        <w:rPr>
          <w:szCs w:val="26"/>
          <w:lang w:val="vi-VN"/>
        </w:rPr>
        <w:t>có vai trò là tuyến đường kết nối liên vùng đi cao tốc CT-05 có lộ giới 60m</w:t>
      </w:r>
      <w:r w:rsidRPr="00357190">
        <w:rPr>
          <w:rFonts w:asciiTheme="majorHAnsi" w:hAnsiTheme="majorHAnsi" w:cstheme="majorHAnsi"/>
          <w:iCs/>
          <w:spacing w:val="-2"/>
          <w:szCs w:val="26"/>
          <w:lang w:val="de-DE"/>
        </w:rPr>
        <w:t>;</w:t>
      </w:r>
    </w:p>
    <w:p w14:paraId="36998CAE" w14:textId="42FE5C8F" w:rsidR="00F65B59" w:rsidRPr="00357190" w:rsidRDefault="00F65B59" w:rsidP="00624983">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xml:space="preserve">- </w:t>
      </w:r>
      <w:r w:rsidRPr="00357190">
        <w:rPr>
          <w:szCs w:val="26"/>
          <w:lang w:val="vi-VN"/>
        </w:rPr>
        <w:t>Tuyến đường quy hoạch QHM-05 phía Đông</w:t>
      </w:r>
      <w:r w:rsidRPr="00357190">
        <w:rPr>
          <w:szCs w:val="26"/>
        </w:rPr>
        <w:t xml:space="preserve"> Nam</w:t>
      </w:r>
      <w:r w:rsidRPr="00357190">
        <w:rPr>
          <w:szCs w:val="26"/>
          <w:lang w:val="vi-VN"/>
        </w:rPr>
        <w:t xml:space="preserve"> có vai trò là tuyến đường kết nối đường nội bộ Khu công nghiệp lộ giới 32m</w:t>
      </w:r>
    </w:p>
    <w:p w14:paraId="5B185500" w14:textId="45BA4967" w:rsidR="00AA7ADC" w:rsidRPr="00357190" w:rsidRDefault="00AA7ADC" w:rsidP="00AA7ADC">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Giao thông đối nội:</w:t>
      </w:r>
    </w:p>
    <w:p w14:paraId="57FFE4D5" w14:textId="3209925E" w:rsidR="00624983" w:rsidRPr="00357190" w:rsidRDefault="00624983" w:rsidP="00624983">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xml:space="preserve">- </w:t>
      </w:r>
      <w:r w:rsidR="00AA7ADC" w:rsidRPr="00357190">
        <w:rPr>
          <w:rFonts w:asciiTheme="majorHAnsi" w:hAnsiTheme="majorHAnsi" w:cstheme="majorHAnsi"/>
          <w:iCs/>
          <w:spacing w:val="-2"/>
          <w:szCs w:val="26"/>
          <w:lang w:val="de-DE"/>
        </w:rPr>
        <w:t xml:space="preserve">Trong </w:t>
      </w:r>
      <w:r w:rsidRPr="00357190">
        <w:rPr>
          <w:rFonts w:asciiTheme="majorHAnsi" w:hAnsiTheme="majorHAnsi" w:cstheme="majorHAnsi"/>
          <w:iCs/>
          <w:spacing w:val="-2"/>
          <w:szCs w:val="26"/>
          <w:lang w:val="de-DE"/>
        </w:rPr>
        <w:t xml:space="preserve">khu vực </w:t>
      </w:r>
      <w:r w:rsidR="0096444C" w:rsidRPr="00357190">
        <w:rPr>
          <w:rFonts w:asciiTheme="majorHAnsi" w:hAnsiTheme="majorHAnsi" w:cstheme="majorHAnsi"/>
          <w:iCs/>
          <w:spacing w:val="-2"/>
          <w:szCs w:val="26"/>
          <w:lang w:val="de-DE"/>
        </w:rPr>
        <w:t xml:space="preserve">dự án hầu hết là đất nông nghiệp nên cơ bản đều là các tuyến đường giao thông nội đồng, chủ yếu là đường đất, bề rộng trung bình từ 2,5m-5,0m </w:t>
      </w:r>
      <w:r w:rsidRPr="00357190">
        <w:rPr>
          <w:rFonts w:asciiTheme="majorHAnsi" w:hAnsiTheme="majorHAnsi" w:cstheme="majorHAnsi"/>
          <w:iCs/>
          <w:spacing w:val="-2"/>
          <w:szCs w:val="26"/>
          <w:lang w:val="de-DE"/>
        </w:rPr>
        <w:t>phục sản xuất nông nghiệp.</w:t>
      </w:r>
    </w:p>
    <w:p w14:paraId="38E9116E" w14:textId="4F5FC970" w:rsidR="0096444C" w:rsidRPr="00357190" w:rsidRDefault="0096444C" w:rsidP="00624983">
      <w:pPr>
        <w:ind w:firstLine="567"/>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 Ngoài ra có một số đoạn đường bê tông từ đường tránh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3"/>
      </w:tblGrid>
      <w:tr w:rsidR="00357190" w:rsidRPr="00357190" w14:paraId="3A9BECB4" w14:textId="77777777" w:rsidTr="000C179B">
        <w:tc>
          <w:tcPr>
            <w:tcW w:w="9373" w:type="dxa"/>
          </w:tcPr>
          <w:p w14:paraId="7C649B04" w14:textId="0690545F" w:rsidR="00FC1E94" w:rsidRPr="00357190" w:rsidRDefault="00FC1E94" w:rsidP="00624983">
            <w:pPr>
              <w:rPr>
                <w:rFonts w:asciiTheme="majorHAnsi" w:hAnsiTheme="majorHAnsi" w:cstheme="majorHAnsi"/>
                <w:iCs/>
                <w:spacing w:val="-2"/>
                <w:szCs w:val="26"/>
                <w:lang w:val="de-DE"/>
              </w:rPr>
            </w:pPr>
            <w:r w:rsidRPr="00357190">
              <w:rPr>
                <w:noProof/>
              </w:rPr>
              <w:lastRenderedPageBreak/>
              <w:drawing>
                <wp:inline distT="0" distB="0" distL="0" distR="0" wp14:anchorId="6A017B7A" wp14:editId="3CC3EBCF">
                  <wp:extent cx="5829300" cy="2849105"/>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896200" cy="2881803"/>
                          </a:xfrm>
                          <a:prstGeom prst="rect">
                            <a:avLst/>
                          </a:prstGeom>
                        </pic:spPr>
                      </pic:pic>
                    </a:graphicData>
                  </a:graphic>
                </wp:inline>
              </w:drawing>
            </w:r>
          </w:p>
        </w:tc>
      </w:tr>
      <w:tr w:rsidR="00357190" w:rsidRPr="00357190" w14:paraId="18A70F2D" w14:textId="77777777" w:rsidTr="000C179B">
        <w:tc>
          <w:tcPr>
            <w:tcW w:w="9373" w:type="dxa"/>
          </w:tcPr>
          <w:p w14:paraId="0AD496BA" w14:textId="0039DC37" w:rsidR="00FC1E94" w:rsidRPr="00357190" w:rsidRDefault="00FC1E94" w:rsidP="00FC1E94">
            <w:pPr>
              <w:jc w:val="center"/>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Hiện trạng tuyến đường tránh Quang Vinh</w:t>
            </w:r>
            <w:r w:rsidR="00231E47" w:rsidRPr="00357190">
              <w:rPr>
                <w:rFonts w:asciiTheme="majorHAnsi" w:hAnsiTheme="majorHAnsi" w:cstheme="majorHAnsi"/>
                <w:iCs/>
                <w:spacing w:val="-2"/>
                <w:szCs w:val="26"/>
                <w:lang w:val="de-DE"/>
              </w:rPr>
              <w:t xml:space="preserve"> kết nối quốc lộ 38 kết nối cao tốc 5B</w:t>
            </w:r>
          </w:p>
        </w:tc>
      </w:tr>
      <w:tr w:rsidR="00357190" w:rsidRPr="00357190" w14:paraId="5546D3EF" w14:textId="77777777" w:rsidTr="000C179B">
        <w:tc>
          <w:tcPr>
            <w:tcW w:w="9373" w:type="dxa"/>
          </w:tcPr>
          <w:p w14:paraId="6E4B2E94" w14:textId="5912F9D4" w:rsidR="00FC1E94" w:rsidRPr="00357190" w:rsidRDefault="000C179B" w:rsidP="00624983">
            <w:pPr>
              <w:rPr>
                <w:rFonts w:asciiTheme="majorHAnsi" w:hAnsiTheme="majorHAnsi" w:cstheme="majorHAnsi"/>
                <w:iCs/>
                <w:spacing w:val="-2"/>
                <w:szCs w:val="26"/>
                <w:lang w:val="de-DE"/>
              </w:rPr>
            </w:pPr>
            <w:r w:rsidRPr="00357190">
              <w:rPr>
                <w:noProof/>
              </w:rPr>
              <w:drawing>
                <wp:inline distT="0" distB="0" distL="0" distR="0" wp14:anchorId="48071FD8" wp14:editId="545D758A">
                  <wp:extent cx="5958205" cy="370268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58205" cy="3702685"/>
                          </a:xfrm>
                          <a:prstGeom prst="rect">
                            <a:avLst/>
                          </a:prstGeom>
                        </pic:spPr>
                      </pic:pic>
                    </a:graphicData>
                  </a:graphic>
                </wp:inline>
              </w:drawing>
            </w:r>
          </w:p>
        </w:tc>
      </w:tr>
      <w:tr w:rsidR="00357190" w:rsidRPr="00357190" w14:paraId="148CCDF2" w14:textId="77777777" w:rsidTr="000C179B">
        <w:tc>
          <w:tcPr>
            <w:tcW w:w="9373" w:type="dxa"/>
          </w:tcPr>
          <w:p w14:paraId="5FF9FDDC" w14:textId="7A8F1165" w:rsidR="00FC1E94" w:rsidRPr="00357190" w:rsidRDefault="000C179B" w:rsidP="000C179B">
            <w:pPr>
              <w:jc w:val="center"/>
              <w:rPr>
                <w:rFonts w:asciiTheme="majorHAnsi" w:hAnsiTheme="majorHAnsi" w:cstheme="majorHAnsi"/>
                <w:iCs/>
                <w:spacing w:val="-2"/>
                <w:szCs w:val="26"/>
                <w:lang w:val="de-DE"/>
              </w:rPr>
            </w:pPr>
            <w:r w:rsidRPr="00357190">
              <w:rPr>
                <w:rFonts w:asciiTheme="majorHAnsi" w:hAnsiTheme="majorHAnsi" w:cstheme="majorHAnsi"/>
                <w:iCs/>
                <w:spacing w:val="-2"/>
                <w:szCs w:val="26"/>
                <w:lang w:val="de-DE"/>
              </w:rPr>
              <w:t>Hiện trạng kết nối với tuyến cao tốc 5B</w:t>
            </w:r>
          </w:p>
        </w:tc>
      </w:tr>
    </w:tbl>
    <w:p w14:paraId="141590FB" w14:textId="77777777" w:rsidR="004C4498" w:rsidRPr="00357190" w:rsidRDefault="004C4498" w:rsidP="000C179B">
      <w:pPr>
        <w:widowControl w:val="0"/>
        <w:spacing w:beforeLines="50" w:before="120" w:after="60" w:line="276" w:lineRule="auto"/>
        <w:ind w:firstLine="567"/>
        <w:rPr>
          <w:rFonts w:asciiTheme="majorHAnsi" w:hAnsiTheme="majorHAnsi" w:cstheme="majorHAnsi"/>
          <w:b/>
          <w:i/>
          <w:szCs w:val="26"/>
          <w:lang w:val="pt-BR"/>
        </w:rPr>
      </w:pPr>
      <w:r w:rsidRPr="00357190">
        <w:rPr>
          <w:rFonts w:asciiTheme="majorHAnsi" w:hAnsiTheme="majorHAnsi" w:cstheme="majorHAnsi"/>
          <w:b/>
          <w:i/>
          <w:szCs w:val="26"/>
          <w:lang w:val="pt-BR"/>
        </w:rPr>
        <w:t>Hiện trạng cấp nước:</w:t>
      </w:r>
    </w:p>
    <w:p w14:paraId="1A67A036" w14:textId="77777777" w:rsidR="004C4498" w:rsidRPr="00357190" w:rsidRDefault="004C4498" w:rsidP="000C179B">
      <w:pPr>
        <w:ind w:firstLine="567"/>
        <w:rPr>
          <w:rFonts w:asciiTheme="majorHAnsi" w:hAnsiTheme="majorHAnsi" w:cstheme="majorHAnsi"/>
          <w:szCs w:val="26"/>
          <w:lang w:val="de-DE"/>
        </w:rPr>
      </w:pPr>
      <w:r w:rsidRPr="00357190">
        <w:rPr>
          <w:rFonts w:asciiTheme="majorHAnsi" w:hAnsiTheme="majorHAnsi" w:cstheme="majorHAnsi"/>
          <w:szCs w:val="26"/>
          <w:lang w:val="vi-VN"/>
        </w:rPr>
        <w:t>Hiện nay chưa có hệ thống cấp nước sạch cụ thể cho khu vự</w:t>
      </w:r>
      <w:r w:rsidRPr="00357190">
        <w:rPr>
          <w:rFonts w:asciiTheme="majorHAnsi" w:hAnsiTheme="majorHAnsi" w:cstheme="majorHAnsi"/>
          <w:szCs w:val="26"/>
          <w:lang w:val="pt-BR"/>
        </w:rPr>
        <w:t xml:space="preserve">c </w:t>
      </w:r>
      <w:r w:rsidRPr="00357190">
        <w:rPr>
          <w:rFonts w:asciiTheme="majorHAnsi" w:hAnsiTheme="majorHAnsi" w:cstheme="majorHAnsi"/>
          <w:szCs w:val="26"/>
          <w:lang w:val="vi-VN"/>
        </w:rPr>
        <w:t>lập quy hoạch.</w:t>
      </w:r>
      <w:r w:rsidRPr="00357190">
        <w:rPr>
          <w:rFonts w:asciiTheme="majorHAnsi" w:hAnsiTheme="majorHAnsi" w:cstheme="majorHAnsi"/>
          <w:szCs w:val="26"/>
          <w:lang w:val="de-DE"/>
        </w:rPr>
        <w:t xml:space="preserve"> </w:t>
      </w:r>
    </w:p>
    <w:p w14:paraId="1751ABC0" w14:textId="77777777" w:rsidR="00A608F4" w:rsidRPr="00357190" w:rsidRDefault="004C4498" w:rsidP="000C179B">
      <w:pPr>
        <w:ind w:firstLine="567"/>
        <w:rPr>
          <w:rFonts w:asciiTheme="majorHAnsi" w:hAnsiTheme="majorHAnsi" w:cstheme="majorHAnsi"/>
          <w:spacing w:val="-4"/>
          <w:szCs w:val="26"/>
        </w:rPr>
      </w:pPr>
      <w:r w:rsidRPr="00357190">
        <w:rPr>
          <w:rFonts w:asciiTheme="majorHAnsi" w:hAnsiTheme="majorHAnsi" w:cstheme="majorHAnsi"/>
          <w:spacing w:val="-4"/>
          <w:szCs w:val="26"/>
          <w:lang w:val="vi-VN"/>
        </w:rPr>
        <w:t>Toàn bộ khu vực là đất nông nghiệp nên chưa được đầu tư xây dựng hệ thống cấp nước.</w:t>
      </w:r>
    </w:p>
    <w:p w14:paraId="02413AAB" w14:textId="77777777" w:rsidR="005D7049" w:rsidRPr="00357190" w:rsidRDefault="005D7049" w:rsidP="005D7049">
      <w:pPr>
        <w:ind w:firstLine="709"/>
        <w:rPr>
          <w:rFonts w:asciiTheme="majorHAnsi" w:hAnsiTheme="majorHAnsi" w:cstheme="majorHAnsi"/>
          <w:szCs w:val="26"/>
        </w:rPr>
      </w:pPr>
      <w:r w:rsidRPr="00357190">
        <w:rPr>
          <w:rFonts w:asciiTheme="majorHAnsi" w:hAnsiTheme="majorHAnsi" w:cstheme="majorHAnsi"/>
          <w:b/>
          <w:i/>
          <w:szCs w:val="26"/>
          <w:lang w:val="vi-VN"/>
        </w:rPr>
        <w:t>Hiện trạng hạ tầng viễn thông thụ động:</w:t>
      </w:r>
      <w:r w:rsidRPr="00357190">
        <w:rPr>
          <w:rFonts w:asciiTheme="majorHAnsi" w:hAnsiTheme="majorHAnsi" w:cstheme="majorHAnsi"/>
          <w:szCs w:val="26"/>
        </w:rPr>
        <w:t xml:space="preserve"> </w:t>
      </w:r>
    </w:p>
    <w:p w14:paraId="1B746753" w14:textId="77777777" w:rsidR="005D7049" w:rsidRPr="00357190" w:rsidRDefault="005D7049" w:rsidP="005D7049">
      <w:pPr>
        <w:spacing w:line="288" w:lineRule="auto"/>
        <w:ind w:firstLine="709"/>
        <w:rPr>
          <w:rFonts w:asciiTheme="majorHAnsi" w:hAnsiTheme="majorHAnsi" w:cstheme="majorHAnsi"/>
          <w:spacing w:val="-4"/>
          <w:szCs w:val="26"/>
        </w:rPr>
      </w:pPr>
      <w:r w:rsidRPr="00357190">
        <w:rPr>
          <w:rFonts w:asciiTheme="majorHAnsi" w:hAnsiTheme="majorHAnsi" w:cstheme="majorHAnsi"/>
          <w:szCs w:val="26"/>
          <w:lang w:val="vi-VN"/>
        </w:rPr>
        <w:t>Hiện tại trên địa bàn khu vực nghiên cứu có 2 nhà cung cấp dịch vụ chính là VNPT và Viettel. Các tuyến cáp quang đến các xã sử dụng các công nghệ SDH.</w:t>
      </w:r>
    </w:p>
    <w:p w14:paraId="20CA0C29" w14:textId="2EF94CB1" w:rsidR="005D7049" w:rsidRPr="00357190" w:rsidRDefault="005D7049" w:rsidP="005F58A0">
      <w:pPr>
        <w:spacing w:line="288" w:lineRule="auto"/>
        <w:ind w:firstLine="709"/>
        <w:rPr>
          <w:rFonts w:asciiTheme="majorHAnsi" w:hAnsiTheme="majorHAnsi" w:cstheme="majorHAnsi"/>
          <w:szCs w:val="26"/>
        </w:rPr>
      </w:pPr>
      <w:r w:rsidRPr="00357190">
        <w:rPr>
          <w:rFonts w:asciiTheme="majorHAnsi" w:hAnsiTheme="majorHAnsi" w:cstheme="majorHAnsi"/>
          <w:szCs w:val="26"/>
          <w:lang w:val="vi-VN"/>
        </w:rPr>
        <w:t>Trong khu vực lập quy hoạch có 1 cột thu phát sóng nằm phía Bắc dự án. Quy đất hạ tầng tầng kỹ trạm thu phát sóng khoảng 11</w:t>
      </w:r>
      <w:r w:rsidR="006A3FB3" w:rsidRPr="00357190">
        <w:rPr>
          <w:rFonts w:asciiTheme="majorHAnsi" w:hAnsiTheme="majorHAnsi" w:cstheme="majorHAnsi"/>
          <w:szCs w:val="26"/>
        </w:rPr>
        <w:t>8</w:t>
      </w:r>
      <w:r w:rsidRPr="00357190">
        <w:rPr>
          <w:rFonts w:asciiTheme="majorHAnsi" w:hAnsiTheme="majorHAnsi" w:cstheme="majorHAnsi"/>
          <w:szCs w:val="26"/>
          <w:lang w:val="vi-VN"/>
        </w:rPr>
        <w:t>m</w:t>
      </w:r>
      <w:r w:rsidRPr="00357190">
        <w:rPr>
          <w:rFonts w:asciiTheme="majorHAnsi" w:hAnsiTheme="majorHAnsi" w:cstheme="majorHAnsi"/>
          <w:szCs w:val="26"/>
          <w:vertAlign w:val="superscript"/>
        </w:rPr>
        <w:t>2</w:t>
      </w:r>
      <w:r w:rsidRPr="00357190">
        <w:rPr>
          <w:rFonts w:asciiTheme="majorHAnsi" w:hAnsiTheme="majorHAnsi" w:cstheme="majorHAnsi"/>
          <w:szCs w:val="26"/>
        </w:rPr>
        <w:t>.</w:t>
      </w:r>
    </w:p>
    <w:p w14:paraId="77287052" w14:textId="7953FE14" w:rsidR="00FD61A7" w:rsidRPr="00357190" w:rsidRDefault="00BF0E29" w:rsidP="008D4D87">
      <w:pPr>
        <w:spacing w:line="288" w:lineRule="auto"/>
        <w:rPr>
          <w:rFonts w:asciiTheme="majorHAnsi" w:hAnsiTheme="majorHAnsi" w:cstheme="majorHAnsi"/>
          <w:b/>
          <w:bCs/>
          <w:i/>
          <w:iCs/>
          <w:szCs w:val="26"/>
          <w:lang w:val="nb-NO"/>
        </w:rPr>
      </w:pPr>
      <w:r w:rsidRPr="00357190">
        <w:rPr>
          <w:rFonts w:asciiTheme="majorHAnsi" w:hAnsiTheme="majorHAnsi" w:cstheme="majorHAnsi"/>
          <w:b/>
          <w:bCs/>
          <w:i/>
          <w:iCs/>
          <w:szCs w:val="26"/>
          <w:lang w:val="nb-NO"/>
        </w:rPr>
        <w:lastRenderedPageBreak/>
        <w:t>*)</w:t>
      </w:r>
      <w:r w:rsidR="00FD61A7" w:rsidRPr="00357190">
        <w:rPr>
          <w:rFonts w:asciiTheme="majorHAnsi" w:hAnsiTheme="majorHAnsi" w:cstheme="majorHAnsi"/>
          <w:b/>
          <w:bCs/>
          <w:i/>
          <w:iCs/>
          <w:szCs w:val="26"/>
          <w:lang w:val="nb-NO"/>
        </w:rPr>
        <w:t xml:space="preserve"> Cơ quan thẩm định thiết kế xây dựng</w:t>
      </w:r>
      <w:r w:rsidR="00654D90" w:rsidRPr="00357190">
        <w:rPr>
          <w:rFonts w:asciiTheme="majorHAnsi" w:hAnsiTheme="majorHAnsi" w:cstheme="majorHAnsi"/>
          <w:b/>
          <w:bCs/>
          <w:i/>
          <w:iCs/>
          <w:szCs w:val="26"/>
          <w:lang w:val="nb-NO"/>
        </w:rPr>
        <w:t>, cấp các loại giấy phép có liên quan đến môi trường của dự án đầu tư</w:t>
      </w:r>
    </w:p>
    <w:p w14:paraId="6569F532" w14:textId="548E00A7" w:rsidR="00654D90" w:rsidRPr="00357190" w:rsidRDefault="00654D90" w:rsidP="008D4D87">
      <w:pPr>
        <w:spacing w:line="288" w:lineRule="auto"/>
        <w:ind w:firstLine="709"/>
        <w:rPr>
          <w:rFonts w:asciiTheme="majorHAnsi" w:hAnsiTheme="majorHAnsi" w:cstheme="majorHAnsi"/>
          <w:bCs/>
          <w:szCs w:val="26"/>
          <w:lang w:val="nb-NO"/>
        </w:rPr>
      </w:pPr>
      <w:r w:rsidRPr="00357190">
        <w:rPr>
          <w:rFonts w:asciiTheme="majorHAnsi" w:hAnsiTheme="majorHAnsi" w:cstheme="majorHAnsi"/>
          <w:bCs/>
          <w:szCs w:val="26"/>
          <w:lang w:val="nb-NO"/>
        </w:rPr>
        <w:tab/>
        <w:t xml:space="preserve">- Cơ quan thẩm định thiết kế xây dựng: </w:t>
      </w:r>
      <w:r w:rsidR="008A15FF" w:rsidRPr="00357190">
        <w:rPr>
          <w:rFonts w:asciiTheme="majorHAnsi" w:hAnsiTheme="majorHAnsi" w:cstheme="majorHAnsi"/>
          <w:bCs/>
          <w:szCs w:val="26"/>
          <w:lang w:val="nb-NO"/>
        </w:rPr>
        <w:t>Ban quản lý các khu công nghiệp tỉnh Hưng Yên</w:t>
      </w:r>
      <w:r w:rsidRPr="00357190">
        <w:rPr>
          <w:rFonts w:asciiTheme="majorHAnsi" w:hAnsiTheme="majorHAnsi" w:cstheme="majorHAnsi"/>
          <w:bCs/>
          <w:szCs w:val="26"/>
          <w:lang w:val="nb-NO"/>
        </w:rPr>
        <w:t>;</w:t>
      </w:r>
    </w:p>
    <w:p w14:paraId="2CF05F4C" w14:textId="77777777" w:rsidR="00654D90" w:rsidRPr="00357190" w:rsidRDefault="00654D90" w:rsidP="008D4D87">
      <w:pPr>
        <w:spacing w:line="288" w:lineRule="auto"/>
        <w:ind w:firstLine="709"/>
        <w:rPr>
          <w:rFonts w:asciiTheme="majorHAnsi" w:hAnsiTheme="majorHAnsi" w:cstheme="majorHAnsi"/>
          <w:bCs/>
          <w:szCs w:val="26"/>
          <w:lang w:val="nb-NO"/>
        </w:rPr>
      </w:pPr>
      <w:r w:rsidRPr="00357190">
        <w:rPr>
          <w:rFonts w:asciiTheme="majorHAnsi" w:hAnsiTheme="majorHAnsi" w:cstheme="majorHAnsi"/>
          <w:bCs/>
          <w:szCs w:val="26"/>
          <w:lang w:val="nb-NO"/>
        </w:rPr>
        <w:tab/>
        <w:t>- Cơ quan cấp giấy phép môi trường</w:t>
      </w:r>
      <w:r w:rsidR="00CD14EF" w:rsidRPr="00357190">
        <w:rPr>
          <w:rFonts w:asciiTheme="majorHAnsi" w:hAnsiTheme="majorHAnsi" w:cstheme="majorHAnsi"/>
          <w:bCs/>
          <w:szCs w:val="26"/>
          <w:lang w:val="nb-NO"/>
        </w:rPr>
        <w:t xml:space="preserve"> của dự án</w:t>
      </w:r>
      <w:r w:rsidRPr="00357190">
        <w:rPr>
          <w:rFonts w:asciiTheme="majorHAnsi" w:hAnsiTheme="majorHAnsi" w:cstheme="majorHAnsi"/>
          <w:bCs/>
          <w:szCs w:val="26"/>
          <w:lang w:val="nb-NO"/>
        </w:rPr>
        <w:t>: UBND tỉnh Hưng Yên;</w:t>
      </w:r>
    </w:p>
    <w:p w14:paraId="1C84C22D" w14:textId="401F9B6B" w:rsidR="00654D90" w:rsidRPr="00357190" w:rsidRDefault="00BF0E29" w:rsidP="008D4D87">
      <w:pPr>
        <w:spacing w:line="288" w:lineRule="auto"/>
        <w:rPr>
          <w:rFonts w:asciiTheme="majorHAnsi" w:hAnsiTheme="majorHAnsi" w:cstheme="majorHAnsi"/>
          <w:b/>
          <w:bCs/>
          <w:i/>
          <w:iCs/>
          <w:szCs w:val="26"/>
          <w:lang w:val="nb-NO"/>
        </w:rPr>
      </w:pPr>
      <w:r w:rsidRPr="00357190">
        <w:rPr>
          <w:rFonts w:asciiTheme="majorHAnsi" w:hAnsiTheme="majorHAnsi" w:cstheme="majorHAnsi"/>
          <w:b/>
          <w:bCs/>
          <w:i/>
          <w:iCs/>
          <w:szCs w:val="26"/>
          <w:lang w:val="nb-NO"/>
        </w:rPr>
        <w:t>*)</w:t>
      </w:r>
      <w:r w:rsidR="00654D90" w:rsidRPr="00357190">
        <w:rPr>
          <w:rFonts w:asciiTheme="majorHAnsi" w:hAnsiTheme="majorHAnsi" w:cstheme="majorHAnsi"/>
          <w:b/>
          <w:bCs/>
          <w:i/>
          <w:iCs/>
          <w:szCs w:val="26"/>
          <w:lang w:val="nb-NO"/>
        </w:rPr>
        <w:t xml:space="preserve"> Quy mô của dự án đầu tư (phân loại theo tiêu chí quy định của pháp luật về đầu tư công)</w:t>
      </w:r>
    </w:p>
    <w:p w14:paraId="3047DC6A" w14:textId="0DA5C490" w:rsidR="005304A8" w:rsidRPr="00357190" w:rsidRDefault="005304A8" w:rsidP="008D4D87">
      <w:pPr>
        <w:spacing w:line="288" w:lineRule="auto"/>
        <w:ind w:firstLine="720"/>
        <w:rPr>
          <w:rFonts w:asciiTheme="majorHAnsi" w:hAnsiTheme="majorHAnsi" w:cstheme="majorHAnsi"/>
          <w:bCs/>
          <w:szCs w:val="26"/>
        </w:rPr>
      </w:pPr>
      <w:r w:rsidRPr="00357190">
        <w:rPr>
          <w:rFonts w:asciiTheme="majorHAnsi" w:hAnsiTheme="majorHAnsi" w:cstheme="majorHAnsi"/>
          <w:bCs/>
          <w:szCs w:val="26"/>
          <w:lang w:val="nb-NO"/>
        </w:rPr>
        <w:t xml:space="preserve">- Tổng vốn đầu tư của dự án là </w:t>
      </w:r>
      <w:r w:rsidR="009D6931" w:rsidRPr="00357190">
        <w:rPr>
          <w:rFonts w:asciiTheme="majorHAnsi" w:hAnsiTheme="majorHAnsi" w:cstheme="majorHAnsi"/>
          <w:bCs/>
          <w:szCs w:val="26"/>
          <w:lang w:val="nb-NO"/>
        </w:rPr>
        <w:t>2.992.789.104.000</w:t>
      </w:r>
      <w:r w:rsidRPr="00357190">
        <w:rPr>
          <w:rFonts w:asciiTheme="majorHAnsi" w:hAnsiTheme="majorHAnsi" w:cstheme="majorHAnsi"/>
          <w:bCs/>
          <w:szCs w:val="26"/>
          <w:lang w:val="nb-NO"/>
        </w:rPr>
        <w:t xml:space="preserve"> đồng. </w:t>
      </w:r>
      <w:r w:rsidR="00FC3B86" w:rsidRPr="00357190">
        <w:rPr>
          <w:rFonts w:asciiTheme="majorHAnsi" w:hAnsiTheme="majorHAnsi" w:cstheme="majorHAnsi"/>
          <w:bCs/>
          <w:szCs w:val="26"/>
          <w:lang w:val="nb-NO"/>
        </w:rPr>
        <w:t>heo quy định tại điểm b khoản 1 Điều 9 Luật Đầu tư công số 58/2024/QH15 ngày 29/11/2024, dự án thuộc loại dự án nhóm A do là dự án đầu tư xây dựng và kinh doanh kết cấu hạ tầng khu công nghiệp</w:t>
      </w:r>
      <w:r w:rsidRPr="00357190">
        <w:rPr>
          <w:rFonts w:asciiTheme="majorHAnsi" w:hAnsiTheme="majorHAnsi" w:cstheme="majorHAnsi"/>
          <w:bCs/>
          <w:szCs w:val="26"/>
          <w:lang w:val="vi-VN"/>
        </w:rPr>
        <w:t>.</w:t>
      </w:r>
    </w:p>
    <w:p w14:paraId="50B2025E" w14:textId="77777777" w:rsidR="005304A8" w:rsidRPr="00357190" w:rsidRDefault="005304A8" w:rsidP="008D4D87">
      <w:pPr>
        <w:tabs>
          <w:tab w:val="left" w:pos="990"/>
        </w:tabs>
        <w:spacing w:line="288" w:lineRule="auto"/>
        <w:rPr>
          <w:rFonts w:asciiTheme="majorHAnsi" w:hAnsiTheme="majorHAnsi" w:cstheme="majorHAnsi"/>
          <w:b/>
          <w:bCs/>
          <w:i/>
          <w:szCs w:val="26"/>
          <w:lang w:val="de-DE" w:eastAsia="vi-VN"/>
        </w:rPr>
      </w:pPr>
      <w:r w:rsidRPr="00357190">
        <w:rPr>
          <w:rFonts w:asciiTheme="majorHAnsi" w:hAnsiTheme="majorHAnsi" w:cstheme="majorHAnsi"/>
          <w:b/>
          <w:bCs/>
          <w:i/>
          <w:szCs w:val="26"/>
          <w:lang w:eastAsia="vi-VN"/>
        </w:rPr>
        <w:t>*)</w:t>
      </w:r>
      <w:r w:rsidRPr="00357190">
        <w:rPr>
          <w:rFonts w:asciiTheme="majorHAnsi" w:hAnsiTheme="majorHAnsi" w:cstheme="majorHAnsi"/>
          <w:b/>
          <w:bCs/>
          <w:i/>
          <w:szCs w:val="26"/>
          <w:lang w:val="vi-VN" w:eastAsia="vi-VN"/>
        </w:rPr>
        <w:t xml:space="preserve"> </w:t>
      </w:r>
      <w:r w:rsidRPr="00357190">
        <w:rPr>
          <w:rFonts w:asciiTheme="majorHAnsi" w:hAnsiTheme="majorHAnsi" w:cstheme="majorHAnsi"/>
          <w:b/>
          <w:bCs/>
          <w:i/>
          <w:szCs w:val="26"/>
          <w:lang w:val="de-DE" w:eastAsia="vi-VN"/>
        </w:rPr>
        <w:t xml:space="preserve">Loại hình sản xuất kinh doanh dịch vụ: </w:t>
      </w:r>
    </w:p>
    <w:p w14:paraId="3FA3C14A" w14:textId="7C5ACC0A" w:rsidR="00520C5A" w:rsidRPr="00357190" w:rsidRDefault="00520C5A" w:rsidP="008D4D87">
      <w:pPr>
        <w:spacing w:line="288" w:lineRule="auto"/>
        <w:ind w:firstLine="562"/>
      </w:pPr>
      <w:r w:rsidRPr="00357190">
        <w:t xml:space="preserve">- </w:t>
      </w:r>
      <w:r w:rsidR="001070F6" w:rsidRPr="00357190">
        <w:rPr>
          <w:lang w:val="fr-FR"/>
        </w:rPr>
        <w:t>Loại hình sản xuất, kinh doanh, dịch vụ: Dự án đầu tư xây dựng và kinh doanh kết cấu hạ tầng khu công nghiệp. Dự án không thuộc loại hình sản xuất, kinh doanh, dịch vụ có nguy cơ gây ô nhiễm môi trường quy định tại Phụ lục II ban hành kèm theo Nghị định số 08/2022/NĐ-CP ngày 10/01/2022 của Chính phủ, đã được sửa đổi, bổ sung tại Nghị định số 05/2025/NĐ-CP ngày 06/01/2025 và Nghị định số 48/2026/NĐ-CP ngày 29/01/2026.</w:t>
      </w:r>
    </w:p>
    <w:p w14:paraId="30B42F89" w14:textId="6BFC938D" w:rsidR="005304A8" w:rsidRPr="00357190" w:rsidRDefault="005304A8" w:rsidP="008D4D87">
      <w:pPr>
        <w:pStyle w:val="Vnbnnidung0"/>
        <w:tabs>
          <w:tab w:val="left" w:pos="567"/>
          <w:tab w:val="left" w:pos="1392"/>
        </w:tabs>
        <w:adjustRightInd w:val="0"/>
        <w:snapToGrid w:val="0"/>
        <w:spacing w:after="0" w:line="288" w:lineRule="auto"/>
        <w:ind w:firstLine="0"/>
        <w:rPr>
          <w:rFonts w:asciiTheme="majorHAnsi" w:hAnsiTheme="majorHAnsi" w:cstheme="majorHAnsi"/>
          <w:b/>
          <w:bCs/>
          <w:i/>
          <w:iCs/>
          <w:szCs w:val="26"/>
          <w:lang w:val="en-US"/>
        </w:rPr>
      </w:pPr>
      <w:r w:rsidRPr="00357190">
        <w:rPr>
          <w:rFonts w:asciiTheme="majorHAnsi" w:hAnsiTheme="majorHAnsi" w:cstheme="majorHAnsi"/>
          <w:b/>
          <w:bCs/>
          <w:i/>
          <w:iCs/>
          <w:szCs w:val="26"/>
          <w:lang w:val="en-US"/>
        </w:rPr>
        <w:t xml:space="preserve">*) Phân loại dự án đầu tư: </w:t>
      </w:r>
    </w:p>
    <w:p w14:paraId="1843227A" w14:textId="2FF3103C" w:rsidR="003F41AA" w:rsidRPr="00357190" w:rsidRDefault="005304A8" w:rsidP="008D4D87">
      <w:pPr>
        <w:pStyle w:val="Vnbnnidung40"/>
        <w:tabs>
          <w:tab w:val="left" w:pos="1672"/>
        </w:tabs>
        <w:adjustRightInd w:val="0"/>
        <w:snapToGrid w:val="0"/>
        <w:spacing w:after="0" w:line="288" w:lineRule="auto"/>
        <w:ind w:firstLine="720"/>
        <w:jc w:val="both"/>
        <w:rPr>
          <w:rFonts w:asciiTheme="majorHAnsi" w:hAnsiTheme="majorHAnsi" w:cstheme="majorHAnsi"/>
          <w:sz w:val="26"/>
          <w:szCs w:val="26"/>
          <w:lang w:val="en-US"/>
        </w:rPr>
      </w:pPr>
      <w:r w:rsidRPr="00357190">
        <w:rPr>
          <w:rFonts w:asciiTheme="majorHAnsi" w:hAnsiTheme="majorHAnsi" w:cstheme="majorHAnsi"/>
          <w:bCs/>
          <w:sz w:val="26"/>
          <w:szCs w:val="26"/>
          <w:lang w:val="nb-NO"/>
        </w:rPr>
        <w:t xml:space="preserve">- </w:t>
      </w:r>
      <w:r w:rsidR="00CB19F3" w:rsidRPr="00357190">
        <w:rPr>
          <w:rFonts w:asciiTheme="majorHAnsi" w:hAnsiTheme="majorHAnsi" w:cstheme="majorHAnsi"/>
          <w:bCs/>
          <w:sz w:val="26"/>
          <w:szCs w:val="26"/>
          <w:lang w:val="nb-NO"/>
        </w:rPr>
        <w:t xml:space="preserve">Dự </w:t>
      </w:r>
      <w:r w:rsidR="00213E8A" w:rsidRPr="00357190">
        <w:rPr>
          <w:rFonts w:asciiTheme="majorHAnsi" w:hAnsiTheme="majorHAnsi" w:cstheme="majorHAnsi"/>
          <w:bCs/>
          <w:sz w:val="26"/>
          <w:szCs w:val="26"/>
          <w:lang w:val="nb-NO"/>
        </w:rPr>
        <w:t xml:space="preserve">án thuộc </w:t>
      </w:r>
      <w:r w:rsidR="00285F0D" w:rsidRPr="00357190">
        <w:rPr>
          <w:rFonts w:asciiTheme="majorHAnsi" w:hAnsiTheme="majorHAnsi" w:cstheme="majorHAnsi"/>
          <w:bCs/>
          <w:sz w:val="26"/>
          <w:szCs w:val="26"/>
          <w:lang w:val="nb-NO"/>
        </w:rPr>
        <w:t xml:space="preserve">mục b, STT 6, phụ lục III tại </w:t>
      </w:r>
      <w:r w:rsidRPr="00357190">
        <w:rPr>
          <w:rFonts w:asciiTheme="majorHAnsi" w:hAnsiTheme="majorHAnsi" w:cstheme="majorHAnsi"/>
          <w:spacing w:val="-6"/>
          <w:sz w:val="26"/>
          <w:szCs w:val="26"/>
        </w:rPr>
        <w:t>Nghị định số</w:t>
      </w:r>
      <w:r w:rsidR="00213E8A" w:rsidRPr="00357190">
        <w:rPr>
          <w:rFonts w:asciiTheme="majorHAnsi" w:hAnsiTheme="majorHAnsi" w:cstheme="majorHAnsi"/>
          <w:spacing w:val="-6"/>
          <w:sz w:val="26"/>
          <w:szCs w:val="26"/>
          <w:lang w:val="en-US"/>
        </w:rPr>
        <w:t xml:space="preserve"> </w:t>
      </w:r>
      <w:r w:rsidR="00213E8A" w:rsidRPr="00357190">
        <w:rPr>
          <w:rFonts w:asciiTheme="majorHAnsi" w:hAnsiTheme="majorHAnsi" w:cstheme="majorHAnsi"/>
          <w:spacing w:val="-6"/>
          <w:sz w:val="26"/>
          <w:szCs w:val="26"/>
        </w:rPr>
        <w:t xml:space="preserve">08/2022/NĐ-CP ngày 10/1/2022 </w:t>
      </w:r>
      <w:r w:rsidR="00213E8A" w:rsidRPr="00357190">
        <w:rPr>
          <w:rFonts w:asciiTheme="majorHAnsi" w:hAnsiTheme="majorHAnsi" w:cstheme="majorHAnsi"/>
          <w:spacing w:val="-6"/>
          <w:sz w:val="26"/>
          <w:szCs w:val="26"/>
          <w:lang w:val="en-US"/>
        </w:rPr>
        <w:t>được sửa đổi bổ sung tại nghị định số</w:t>
      </w:r>
      <w:r w:rsidRPr="00357190">
        <w:rPr>
          <w:rFonts w:asciiTheme="majorHAnsi" w:hAnsiTheme="majorHAnsi" w:cstheme="majorHAnsi"/>
          <w:spacing w:val="-6"/>
          <w:sz w:val="26"/>
          <w:szCs w:val="26"/>
        </w:rPr>
        <w:t xml:space="preserve"> 05/2025/NĐ-CP ngày 06/1/2025 </w:t>
      </w:r>
      <w:r w:rsidR="00213E8A" w:rsidRPr="00357190">
        <w:rPr>
          <w:rFonts w:asciiTheme="majorHAnsi" w:hAnsiTheme="majorHAnsi" w:cstheme="majorHAnsi"/>
          <w:spacing w:val="-6"/>
          <w:sz w:val="26"/>
          <w:szCs w:val="26"/>
          <w:lang w:val="en-US"/>
        </w:rPr>
        <w:t>và</w:t>
      </w:r>
      <w:r w:rsidRPr="00357190">
        <w:rPr>
          <w:rFonts w:asciiTheme="majorHAnsi" w:hAnsiTheme="majorHAnsi" w:cstheme="majorHAnsi"/>
          <w:spacing w:val="-6"/>
          <w:sz w:val="26"/>
          <w:szCs w:val="26"/>
        </w:rPr>
        <w:t xml:space="preserve"> Nghị định số </w:t>
      </w:r>
      <w:r w:rsidR="00213E8A" w:rsidRPr="00357190">
        <w:rPr>
          <w:rFonts w:asciiTheme="majorHAnsi" w:hAnsiTheme="majorHAnsi" w:cstheme="majorHAnsi"/>
          <w:spacing w:val="-6"/>
          <w:sz w:val="26"/>
          <w:szCs w:val="26"/>
          <w:lang w:val="en-US"/>
        </w:rPr>
        <w:t>48</w:t>
      </w:r>
      <w:r w:rsidRPr="00357190">
        <w:rPr>
          <w:rFonts w:asciiTheme="majorHAnsi" w:hAnsiTheme="majorHAnsi" w:cstheme="majorHAnsi"/>
          <w:spacing w:val="-6"/>
          <w:sz w:val="26"/>
          <w:szCs w:val="26"/>
        </w:rPr>
        <w:t>/202</w:t>
      </w:r>
      <w:r w:rsidR="00213E8A" w:rsidRPr="00357190">
        <w:rPr>
          <w:rFonts w:asciiTheme="majorHAnsi" w:hAnsiTheme="majorHAnsi" w:cstheme="majorHAnsi"/>
          <w:spacing w:val="-6"/>
          <w:sz w:val="26"/>
          <w:szCs w:val="26"/>
          <w:lang w:val="en-US"/>
        </w:rPr>
        <w:t>6</w:t>
      </w:r>
      <w:r w:rsidRPr="00357190">
        <w:rPr>
          <w:rFonts w:asciiTheme="majorHAnsi" w:hAnsiTheme="majorHAnsi" w:cstheme="majorHAnsi"/>
          <w:spacing w:val="-6"/>
          <w:sz w:val="26"/>
          <w:szCs w:val="26"/>
        </w:rPr>
        <w:t xml:space="preserve">/NĐ-CP ngày </w:t>
      </w:r>
      <w:r w:rsidR="00213E8A" w:rsidRPr="00357190">
        <w:rPr>
          <w:rFonts w:asciiTheme="majorHAnsi" w:hAnsiTheme="majorHAnsi" w:cstheme="majorHAnsi"/>
          <w:spacing w:val="-6"/>
          <w:sz w:val="26"/>
          <w:szCs w:val="26"/>
          <w:lang w:val="en-US"/>
        </w:rPr>
        <w:t>29</w:t>
      </w:r>
      <w:r w:rsidRPr="00357190">
        <w:rPr>
          <w:rFonts w:asciiTheme="majorHAnsi" w:hAnsiTheme="majorHAnsi" w:cstheme="majorHAnsi"/>
          <w:spacing w:val="-6"/>
          <w:sz w:val="26"/>
          <w:szCs w:val="26"/>
        </w:rPr>
        <w:t>/</w:t>
      </w:r>
      <w:r w:rsidR="00213E8A" w:rsidRPr="00357190">
        <w:rPr>
          <w:rFonts w:asciiTheme="majorHAnsi" w:hAnsiTheme="majorHAnsi" w:cstheme="majorHAnsi"/>
          <w:spacing w:val="-6"/>
          <w:sz w:val="26"/>
          <w:szCs w:val="26"/>
          <w:lang w:val="en-US"/>
        </w:rPr>
        <w:t>0</w:t>
      </w:r>
      <w:r w:rsidRPr="00357190">
        <w:rPr>
          <w:rFonts w:asciiTheme="majorHAnsi" w:hAnsiTheme="majorHAnsi" w:cstheme="majorHAnsi"/>
          <w:spacing w:val="-6"/>
          <w:sz w:val="26"/>
          <w:szCs w:val="26"/>
        </w:rPr>
        <w:t>1/202</w:t>
      </w:r>
      <w:r w:rsidR="00213E8A" w:rsidRPr="00357190">
        <w:rPr>
          <w:rFonts w:asciiTheme="majorHAnsi" w:hAnsiTheme="majorHAnsi" w:cstheme="majorHAnsi"/>
          <w:spacing w:val="-6"/>
          <w:sz w:val="26"/>
          <w:szCs w:val="26"/>
          <w:lang w:val="en-US"/>
        </w:rPr>
        <w:t>6</w:t>
      </w:r>
      <w:r w:rsidR="00CB19F3" w:rsidRPr="00357190">
        <w:rPr>
          <w:rFonts w:asciiTheme="majorHAnsi" w:hAnsiTheme="majorHAnsi" w:cstheme="majorHAnsi"/>
          <w:sz w:val="26"/>
          <w:szCs w:val="26"/>
          <w:lang w:val="en-US"/>
        </w:rPr>
        <w:t xml:space="preserve">, tương đương </w:t>
      </w:r>
      <w:r w:rsidR="00CB19F3" w:rsidRPr="00357190">
        <w:rPr>
          <w:rFonts w:asciiTheme="majorHAnsi" w:hAnsiTheme="majorHAnsi" w:cstheme="majorHAnsi"/>
          <w:sz w:val="26"/>
          <w:szCs w:val="26"/>
        </w:rPr>
        <w:t xml:space="preserve">dự án nhóm </w:t>
      </w:r>
      <w:r w:rsidR="00CB19F3" w:rsidRPr="00357190">
        <w:rPr>
          <w:rFonts w:asciiTheme="majorHAnsi" w:hAnsiTheme="majorHAnsi" w:cstheme="majorHAnsi"/>
          <w:sz w:val="26"/>
          <w:szCs w:val="26"/>
          <w:lang w:val="en-US"/>
        </w:rPr>
        <w:t>I</w:t>
      </w:r>
      <w:r w:rsidR="00CB19F3" w:rsidRPr="00357190">
        <w:rPr>
          <w:rFonts w:asciiTheme="majorHAnsi" w:hAnsiTheme="majorHAnsi" w:cstheme="majorHAnsi"/>
          <w:sz w:val="26"/>
          <w:szCs w:val="26"/>
        </w:rPr>
        <w:t xml:space="preserve"> theo quy định của Luật bảo vệ môi trường</w:t>
      </w:r>
      <w:r w:rsidR="00CB19F3" w:rsidRPr="00357190">
        <w:rPr>
          <w:rFonts w:asciiTheme="majorHAnsi" w:hAnsiTheme="majorHAnsi" w:cstheme="majorHAnsi"/>
          <w:sz w:val="26"/>
          <w:szCs w:val="26"/>
          <w:lang w:val="en-US"/>
        </w:rPr>
        <w:t>.</w:t>
      </w:r>
    </w:p>
    <w:p w14:paraId="520C414F" w14:textId="76C636DB" w:rsidR="00CB19F3" w:rsidRPr="00357190" w:rsidRDefault="001B278F" w:rsidP="008D4D87">
      <w:pPr>
        <w:pStyle w:val="Vnbnnidung40"/>
        <w:tabs>
          <w:tab w:val="left" w:pos="1672"/>
        </w:tabs>
        <w:adjustRightInd w:val="0"/>
        <w:snapToGrid w:val="0"/>
        <w:spacing w:after="0" w:line="288" w:lineRule="auto"/>
        <w:ind w:firstLine="720"/>
        <w:jc w:val="both"/>
        <w:rPr>
          <w:rFonts w:asciiTheme="majorHAnsi" w:hAnsiTheme="majorHAnsi" w:cstheme="majorHAnsi"/>
          <w:sz w:val="26"/>
          <w:szCs w:val="26"/>
          <w:lang w:val="en-US"/>
        </w:rPr>
      </w:pPr>
      <w:r w:rsidRPr="00357190">
        <w:rPr>
          <w:rFonts w:asciiTheme="majorHAnsi" w:hAnsiTheme="majorHAnsi" w:cstheme="majorHAnsi"/>
          <w:sz w:val="26"/>
          <w:szCs w:val="26"/>
          <w:lang w:val="en-US"/>
        </w:rPr>
        <w:t>Căn cứ Điều 39 và Điều 41 Luật Bảo vệ môi trường năm 2020 (đã được sửa đổi, bổ sung) và các quy định về phân cấp thẩm quyền cấp Giấy phép môi trường tại Nghị quyết số 66.19/2026/NQ-CP của Chính phủ, dự án thuộc đối tượng phải có Giấy phép môi trường và thuộc thẩm quyền cấp Giấy phép môi trường của Chủ tịch UBND cấp tỉnh.</w:t>
      </w:r>
    </w:p>
    <w:p w14:paraId="628E4E00" w14:textId="19AE82DC" w:rsidR="00495DC6" w:rsidRPr="00357190" w:rsidRDefault="00495DC6" w:rsidP="008D4D87">
      <w:pPr>
        <w:pStyle w:val="Heading2"/>
        <w:spacing w:line="288" w:lineRule="auto"/>
        <w:rPr>
          <w:rFonts w:asciiTheme="majorHAnsi" w:hAnsiTheme="majorHAnsi" w:cstheme="majorHAnsi"/>
          <w:szCs w:val="26"/>
          <w:lang w:val="nb-NO"/>
        </w:rPr>
      </w:pPr>
      <w:bookmarkStart w:id="48" w:name="_Toc236658830"/>
      <w:r w:rsidRPr="00357190">
        <w:rPr>
          <w:rFonts w:asciiTheme="majorHAnsi" w:hAnsiTheme="majorHAnsi" w:cstheme="majorHAnsi"/>
          <w:szCs w:val="26"/>
          <w:lang w:val="nb-NO"/>
        </w:rPr>
        <w:t xml:space="preserve">3. </w:t>
      </w:r>
      <w:r w:rsidR="003375CC" w:rsidRPr="00357190">
        <w:rPr>
          <w:rFonts w:asciiTheme="majorHAnsi" w:hAnsiTheme="majorHAnsi" w:cstheme="majorHAnsi"/>
          <w:szCs w:val="26"/>
          <w:lang w:val="nb-NO"/>
        </w:rPr>
        <w:t>Công suất, c</w:t>
      </w:r>
      <w:r w:rsidRPr="00357190">
        <w:rPr>
          <w:rFonts w:asciiTheme="majorHAnsi" w:hAnsiTheme="majorHAnsi" w:cstheme="majorHAnsi"/>
          <w:szCs w:val="26"/>
          <w:lang w:val="nb-NO"/>
        </w:rPr>
        <w:t>ông nghệ</w:t>
      </w:r>
      <w:r w:rsidR="003375CC" w:rsidRPr="00357190">
        <w:rPr>
          <w:rFonts w:asciiTheme="majorHAnsi" w:hAnsiTheme="majorHAnsi" w:cstheme="majorHAnsi"/>
          <w:szCs w:val="26"/>
          <w:lang w:val="nb-NO"/>
        </w:rPr>
        <w:t xml:space="preserve">, sản phẩm </w:t>
      </w:r>
      <w:r w:rsidRPr="00357190">
        <w:rPr>
          <w:rFonts w:asciiTheme="majorHAnsi" w:hAnsiTheme="majorHAnsi" w:cstheme="majorHAnsi"/>
          <w:szCs w:val="26"/>
          <w:lang w:val="nb-NO"/>
        </w:rPr>
        <w:t>của dự án đầ</w:t>
      </w:r>
      <w:r w:rsidR="00E9399E" w:rsidRPr="00357190">
        <w:rPr>
          <w:rFonts w:asciiTheme="majorHAnsi" w:hAnsiTheme="majorHAnsi" w:cstheme="majorHAnsi"/>
          <w:szCs w:val="26"/>
          <w:lang w:val="nb-NO"/>
        </w:rPr>
        <w:t>u tư</w:t>
      </w:r>
      <w:bookmarkEnd w:id="48"/>
    </w:p>
    <w:p w14:paraId="0853523C" w14:textId="4063C81B" w:rsidR="003375CC" w:rsidRPr="00357190" w:rsidRDefault="003375CC" w:rsidP="008D4D87">
      <w:pPr>
        <w:pStyle w:val="Heading3"/>
        <w:spacing w:line="288" w:lineRule="auto"/>
        <w:rPr>
          <w:rFonts w:asciiTheme="majorHAnsi" w:hAnsiTheme="majorHAnsi" w:cstheme="majorHAnsi"/>
          <w:szCs w:val="26"/>
        </w:rPr>
      </w:pPr>
      <w:bookmarkStart w:id="49" w:name="_Toc236658831"/>
      <w:r w:rsidRPr="00357190">
        <w:rPr>
          <w:rFonts w:asciiTheme="majorHAnsi" w:hAnsiTheme="majorHAnsi" w:cstheme="majorHAnsi"/>
          <w:szCs w:val="26"/>
          <w:lang w:val="nb-NO"/>
        </w:rPr>
        <w:t xml:space="preserve">3.1. </w:t>
      </w:r>
      <w:r w:rsidRPr="00357190">
        <w:rPr>
          <w:rFonts w:asciiTheme="majorHAnsi" w:hAnsiTheme="majorHAnsi" w:cstheme="majorHAnsi"/>
          <w:szCs w:val="26"/>
        </w:rPr>
        <w:t xml:space="preserve">Công suất của </w:t>
      </w:r>
      <w:r w:rsidRPr="00357190">
        <w:rPr>
          <w:rFonts w:asciiTheme="majorHAnsi" w:hAnsiTheme="majorHAnsi" w:cstheme="majorHAnsi"/>
          <w:szCs w:val="26"/>
          <w:lang w:val="vi-VN"/>
        </w:rPr>
        <w:t>dự án</w:t>
      </w:r>
      <w:bookmarkStart w:id="50" w:name="_Toc507405328"/>
      <w:bookmarkStart w:id="51" w:name="_Toc507405401"/>
      <w:bookmarkStart w:id="52" w:name="_Toc507405548"/>
      <w:bookmarkStart w:id="53" w:name="_Toc507405619"/>
      <w:bookmarkStart w:id="54" w:name="_Toc507406270"/>
      <w:bookmarkStart w:id="55" w:name="_Toc507406937"/>
      <w:bookmarkStart w:id="56" w:name="_Toc515517624"/>
      <w:r w:rsidRPr="00357190">
        <w:rPr>
          <w:rFonts w:asciiTheme="majorHAnsi" w:hAnsiTheme="majorHAnsi" w:cstheme="majorHAnsi"/>
          <w:szCs w:val="26"/>
        </w:rPr>
        <w:t xml:space="preserve"> đầu tư</w:t>
      </w:r>
      <w:bookmarkEnd w:id="49"/>
    </w:p>
    <w:bookmarkEnd w:id="50"/>
    <w:bookmarkEnd w:id="51"/>
    <w:bookmarkEnd w:id="52"/>
    <w:bookmarkEnd w:id="53"/>
    <w:bookmarkEnd w:id="54"/>
    <w:bookmarkEnd w:id="55"/>
    <w:bookmarkEnd w:id="56"/>
    <w:p w14:paraId="7F86816A" w14:textId="162D267D" w:rsidR="003F7CB0" w:rsidRPr="00357190" w:rsidRDefault="003F7CB0" w:rsidP="00B52C45">
      <w:pPr>
        <w:ind w:firstLine="709"/>
        <w:rPr>
          <w:rFonts w:asciiTheme="majorHAnsi" w:hAnsiTheme="majorHAnsi" w:cstheme="majorHAnsi"/>
          <w:b/>
          <w:i/>
          <w:szCs w:val="26"/>
        </w:rPr>
      </w:pPr>
      <w:r w:rsidRPr="00357190">
        <w:rPr>
          <w:rFonts w:asciiTheme="majorHAnsi" w:hAnsiTheme="majorHAnsi" w:cstheme="majorHAnsi"/>
          <w:noProof/>
          <w:szCs w:val="26"/>
          <w:lang w:val="pt-BR"/>
        </w:rPr>
        <w:t xml:space="preserve">Căn cứ Quyết định số </w:t>
      </w:r>
      <w:r w:rsidR="00890223" w:rsidRPr="00357190">
        <w:rPr>
          <w:rFonts w:asciiTheme="majorHAnsi" w:hAnsiTheme="majorHAnsi" w:cstheme="majorHAnsi"/>
          <w:noProof/>
          <w:szCs w:val="26"/>
          <w:lang w:val="pt-BR"/>
        </w:rPr>
        <w:t>86</w:t>
      </w:r>
      <w:r w:rsidRPr="00357190">
        <w:rPr>
          <w:rFonts w:asciiTheme="majorHAnsi" w:hAnsiTheme="majorHAnsi" w:cstheme="majorHAnsi"/>
          <w:szCs w:val="26"/>
          <w:lang w:val="vi-VN"/>
        </w:rPr>
        <w:t xml:space="preserve">/QĐ-UBND </w:t>
      </w:r>
      <w:r w:rsidR="00890223" w:rsidRPr="00357190">
        <w:rPr>
          <w:rFonts w:asciiTheme="majorHAnsi" w:hAnsiTheme="majorHAnsi" w:cstheme="majorHAnsi"/>
          <w:szCs w:val="26"/>
        </w:rPr>
        <w:t xml:space="preserve">do UBND tỉnh Hưng Yên cấp Quyết </w:t>
      </w:r>
      <w:r w:rsidR="00A57189" w:rsidRPr="00357190">
        <w:rPr>
          <w:rFonts w:asciiTheme="majorHAnsi" w:hAnsiTheme="majorHAnsi" w:cstheme="majorHAnsi"/>
          <w:szCs w:val="26"/>
        </w:rPr>
        <w:t xml:space="preserve">định chấp thuận chủ trương đầu tư đồng thời chấp thuận nhà đầu tư cấp lần đầu </w:t>
      </w:r>
      <w:r w:rsidRPr="00357190">
        <w:rPr>
          <w:rFonts w:asciiTheme="majorHAnsi" w:hAnsiTheme="majorHAnsi" w:cstheme="majorHAnsi"/>
          <w:szCs w:val="26"/>
        </w:rPr>
        <w:t xml:space="preserve">ngày </w:t>
      </w:r>
      <w:r w:rsidR="00A57189" w:rsidRPr="00357190">
        <w:rPr>
          <w:rFonts w:asciiTheme="majorHAnsi" w:hAnsiTheme="majorHAnsi" w:cstheme="majorHAnsi"/>
          <w:szCs w:val="26"/>
        </w:rPr>
        <w:t>02</w:t>
      </w:r>
      <w:r w:rsidRPr="00357190">
        <w:rPr>
          <w:rFonts w:asciiTheme="majorHAnsi" w:hAnsiTheme="majorHAnsi" w:cstheme="majorHAnsi"/>
          <w:szCs w:val="26"/>
        </w:rPr>
        <w:t>/</w:t>
      </w:r>
      <w:r w:rsidR="00A57189" w:rsidRPr="00357190">
        <w:rPr>
          <w:rFonts w:asciiTheme="majorHAnsi" w:hAnsiTheme="majorHAnsi" w:cstheme="majorHAnsi"/>
          <w:szCs w:val="26"/>
        </w:rPr>
        <w:t>7</w:t>
      </w:r>
      <w:r w:rsidRPr="00357190">
        <w:rPr>
          <w:rFonts w:asciiTheme="majorHAnsi" w:hAnsiTheme="majorHAnsi" w:cstheme="majorHAnsi"/>
          <w:szCs w:val="26"/>
        </w:rPr>
        <w:t>/202</w:t>
      </w:r>
      <w:r w:rsidR="00A57189" w:rsidRPr="00357190">
        <w:rPr>
          <w:rFonts w:asciiTheme="majorHAnsi" w:hAnsiTheme="majorHAnsi" w:cstheme="majorHAnsi"/>
          <w:szCs w:val="26"/>
        </w:rPr>
        <w:t>6,</w:t>
      </w:r>
      <w:r w:rsidRPr="00357190">
        <w:rPr>
          <w:rFonts w:asciiTheme="majorHAnsi" w:hAnsiTheme="majorHAnsi" w:cstheme="majorHAnsi"/>
          <w:szCs w:val="26"/>
        </w:rPr>
        <w:t xml:space="preserve"> mục tiêu, quy mô của dự án như sau:</w:t>
      </w:r>
    </w:p>
    <w:p w14:paraId="661FB37F" w14:textId="77777777" w:rsidR="003375CC" w:rsidRPr="00357190" w:rsidRDefault="003375CC" w:rsidP="00B52C45">
      <w:pPr>
        <w:pStyle w:val="BNGNHATBD"/>
        <w:ind w:firstLine="567"/>
        <w:jc w:val="both"/>
        <w:rPr>
          <w:rFonts w:asciiTheme="majorHAnsi" w:hAnsiTheme="majorHAnsi" w:cstheme="majorHAnsi"/>
          <w:bCs/>
          <w:i w:val="0"/>
        </w:rPr>
      </w:pPr>
      <w:r w:rsidRPr="00357190">
        <w:rPr>
          <w:rFonts w:asciiTheme="majorHAnsi" w:hAnsiTheme="majorHAnsi" w:cstheme="majorHAnsi"/>
          <w:bCs/>
          <w:i w:val="0"/>
        </w:rPr>
        <w:t>*) Mục tiêu của dự án đầu tư:</w:t>
      </w:r>
    </w:p>
    <w:p w14:paraId="6935EFDE" w14:textId="7950F149" w:rsidR="003375CC" w:rsidRPr="00357190" w:rsidRDefault="003375CC" w:rsidP="00B52C45">
      <w:pPr>
        <w:pStyle w:val="BNGNHATBD"/>
        <w:ind w:firstLine="567"/>
        <w:jc w:val="both"/>
        <w:rPr>
          <w:rFonts w:asciiTheme="majorHAnsi" w:hAnsiTheme="majorHAnsi" w:cstheme="majorHAnsi"/>
          <w:b w:val="0"/>
          <w:i w:val="0"/>
          <w:lang w:val="de-DE"/>
        </w:rPr>
      </w:pPr>
      <w:bookmarkStart w:id="57" w:name="_Toc467587722"/>
      <w:r w:rsidRPr="00357190">
        <w:rPr>
          <w:rFonts w:asciiTheme="majorHAnsi" w:hAnsiTheme="majorHAnsi" w:cstheme="majorHAnsi"/>
          <w:b w:val="0"/>
          <w:i w:val="0"/>
          <w:lang w:val="de-DE"/>
        </w:rPr>
        <w:t xml:space="preserve">- </w:t>
      </w:r>
      <w:r w:rsidR="00A57189" w:rsidRPr="00357190">
        <w:rPr>
          <w:rFonts w:asciiTheme="majorHAnsi" w:hAnsiTheme="majorHAnsi" w:cstheme="majorHAnsi"/>
          <w:b w:val="0"/>
          <w:i w:val="0"/>
          <w:lang w:val="de-DE"/>
        </w:rPr>
        <w:t xml:space="preserve">Đầu tư xây dựng và kinh doanh kết cấu hạ tầng khu công nghiệp theo loại hình khu công nghiệp </w:t>
      </w:r>
      <w:r w:rsidR="001D2CF2" w:rsidRPr="00357190">
        <w:rPr>
          <w:rFonts w:asciiTheme="majorHAnsi" w:hAnsiTheme="majorHAnsi" w:cstheme="majorHAnsi"/>
          <w:b w:val="0"/>
          <w:i w:val="0"/>
          <w:lang w:val="de-DE"/>
        </w:rPr>
        <w:t>công nghệ cao</w:t>
      </w:r>
      <w:r w:rsidRPr="00357190">
        <w:rPr>
          <w:rFonts w:asciiTheme="majorHAnsi" w:hAnsiTheme="majorHAnsi" w:cstheme="majorHAnsi"/>
          <w:b w:val="0"/>
          <w:i w:val="0"/>
          <w:lang w:val="de-DE"/>
        </w:rPr>
        <w:t>.</w:t>
      </w:r>
    </w:p>
    <w:p w14:paraId="016182F2" w14:textId="739108F7" w:rsidR="00B12F74" w:rsidRPr="00357190" w:rsidRDefault="00B12F74" w:rsidP="00B12F74">
      <w:pPr>
        <w:ind w:firstLine="567"/>
      </w:pPr>
      <w:r w:rsidRPr="00357190">
        <w:t xml:space="preserve">+ Căn cứ vào quyết định số 213/QĐ-BQL ngày 16/12/2025 của Ban quản lý khu công nghiệp về việc phê duyệt nhiệm vụ quy hoạch và Dự toán lập quy hoạch phân khu xây dựng tỷ lệ 1/2000 Khu công nghiệp Tân Phúc – Quang Vinh – Hoàng Hoa Thám mục tiêu lập quy hoạch là: Đầu tư xây dựng Khu công nghiệp hiện đại, đồng bộ về hạ tầng kỹ thuật, có không gian mở, đa chức năng, có hệ thống công trình xã hội công cộng tiện ích đảm bảo </w:t>
      </w:r>
      <w:r w:rsidRPr="00357190">
        <w:lastRenderedPageBreak/>
        <w:t>không chỉ phục vụ cho người lao động trong Khu công nghệp mà còn đáp ứng cho nhu cầu của một số khu vực dân cư trong khu vực.</w:t>
      </w:r>
    </w:p>
    <w:p w14:paraId="14E92960" w14:textId="2FDD09D9" w:rsidR="00B12F74" w:rsidRPr="00357190" w:rsidRDefault="00B12F74" w:rsidP="00B12F74">
      <w:pPr>
        <w:ind w:firstLine="709"/>
      </w:pPr>
      <w:r w:rsidRPr="00357190">
        <w:t>+ Căn cứ Quyết định số 109/QĐ-BQL ngày 29/5/2026 của Ban quản lý các khu công nghiệp tỉnh Hưng Yên về việc Quy hoạch phân khu Khu công nghiệp Tân Phúc – Quang Vinh – Hoàng Hoa Thám, tỷ lệ 1/2000 (nay là Khu công nghiệp số 10 - Hưng Yên): thực hiện Quy hoạch Khu công nghiệp với cơ cấu sử dụng đất hợp lý, đồng bộ về giao</w:t>
      </w:r>
      <w:r w:rsidRPr="00357190">
        <w:br/>
        <w:t>thông và kết cấu hạ tầng như cấp điện, cấp nước, thoát nước,..; đáp ứng yêu cầu</w:t>
      </w:r>
      <w:r w:rsidRPr="00357190">
        <w:br/>
        <w:t>phát triển khu công nghiệp và phù hợp với loại hình, quy mô công nghiệp dự kiến</w:t>
      </w:r>
      <w:r w:rsidRPr="00357190">
        <w:br/>
        <w:t>phát triển. Có hệ thống công trình dịch vụ, công trình xã hội công cộng tiện ích,</w:t>
      </w:r>
      <w:r w:rsidRPr="00357190">
        <w:br/>
        <w:t>thiết chế công đoàn phục vụ người lao động trong Khu công nghiệp.</w:t>
      </w:r>
    </w:p>
    <w:p w14:paraId="2AF01F3D" w14:textId="25AE7381" w:rsidR="00B12F74" w:rsidRPr="00357190" w:rsidRDefault="00B12F74" w:rsidP="0090171B">
      <w:pPr>
        <w:ind w:firstLine="720"/>
        <w:rPr>
          <w:rFonts w:asciiTheme="majorHAnsi" w:hAnsiTheme="majorHAnsi" w:cstheme="majorHAnsi"/>
          <w:szCs w:val="26"/>
        </w:rPr>
      </w:pPr>
      <w:r w:rsidRPr="00357190">
        <w:rPr>
          <w:rFonts w:asciiTheme="majorHAnsi" w:hAnsiTheme="majorHAnsi" w:cstheme="majorHAnsi"/>
          <w:bCs/>
          <w:szCs w:val="26"/>
          <w:lang w:val="nb-NO"/>
        </w:rPr>
        <w:t xml:space="preserve">Với tính chất là Khu công nghiệp công nghệ cao, tập trung ưu tiên thu hút các dự án đầu tư công nghệ cao, công nghệ thông tin </w:t>
      </w:r>
      <w:r w:rsidRPr="00357190">
        <w:rPr>
          <w:rFonts w:asciiTheme="majorHAnsi" w:hAnsiTheme="majorHAnsi" w:cstheme="majorHAnsi"/>
          <w:szCs w:val="26"/>
        </w:rPr>
        <w:t>thuộc Danh mục ngành, nghề đặc biệt ưu đãi đầu tư theo quy định của pháp luật về đầu tư, dự án có chuyển giao công nghệ thuộc Danh mục công nghệ khuyến khích chuyển giao theo quy định của pháp luật về chuyển giao công nghệ, cơ sở ươm tạo công nghệ, cơ sở ươm tạo doanh nghiệp khoa học và công nghệ theo quy định của pháp luật về công nghệ cao, pháp luật về khoa học và công nghệ, dự án đầu tư khởi nghiệp sáng tạo, đổi mới sáng tạo, nghiên cứu và phát triển, giáo dục và đào tạo; có tối thiểu 30% diện tích đất công nghiệp của khu công nghiệp được sử dụng để thu hút các dự án đầu tư này. Ngoài ra, thu hút đầu tư các dự án thuộc lĩnh vực công nghiệp khác theo tỷ lệ cho phép, phù hợp với các quy định của pháp luật và của tỉnh.</w:t>
      </w:r>
    </w:p>
    <w:p w14:paraId="54157625" w14:textId="20E22E22" w:rsidR="00654AC7" w:rsidRPr="00357190" w:rsidRDefault="00654AC7" w:rsidP="0090171B">
      <w:pPr>
        <w:ind w:firstLine="720"/>
        <w:rPr>
          <w:rFonts w:asciiTheme="majorHAnsi" w:hAnsiTheme="majorHAnsi" w:cstheme="majorHAnsi"/>
          <w:bCs/>
          <w:szCs w:val="26"/>
        </w:rPr>
      </w:pPr>
      <w:r w:rsidRPr="00357190">
        <w:rPr>
          <w:rFonts w:asciiTheme="majorHAnsi" w:hAnsiTheme="majorHAnsi" w:cstheme="majorHAnsi"/>
          <w:szCs w:val="26"/>
        </w:rPr>
        <w:t xml:space="preserve">Căn cứ vào quyết định số 86/QĐ-UBND của UBND tỉnh Hưng Yên Quyết định chấp thuận chủ trương đầu tư đồng thời chấp thuận nhà đầu tư cấp lần đầu ngày 02/07/2026 của </w:t>
      </w:r>
      <w:r w:rsidRPr="00357190">
        <w:rPr>
          <w:rFonts w:asciiTheme="majorHAnsi" w:hAnsiTheme="majorHAnsi" w:cstheme="majorHAnsi"/>
          <w:bCs/>
          <w:szCs w:val="26"/>
          <w:lang w:val="vi-VN"/>
        </w:rPr>
        <w:t>Dự án đầu tư xây dựng và kinh doanh kết cấu hạ tầng Khu công nghiệp số 10 - Hưng Yên</w:t>
      </w:r>
    </w:p>
    <w:bookmarkEnd w:id="57"/>
    <w:p w14:paraId="13FD191B" w14:textId="77777777" w:rsidR="003375CC" w:rsidRPr="00357190" w:rsidRDefault="003375CC" w:rsidP="00B52C45">
      <w:pPr>
        <w:pStyle w:val="Normal0"/>
        <w:ind w:firstLine="567"/>
        <w:rPr>
          <w:rFonts w:asciiTheme="majorHAnsi" w:hAnsiTheme="majorHAnsi" w:cstheme="majorHAnsi"/>
          <w:b/>
          <w:bCs/>
          <w:szCs w:val="26"/>
        </w:rPr>
      </w:pPr>
      <w:r w:rsidRPr="00357190">
        <w:rPr>
          <w:rFonts w:asciiTheme="majorHAnsi" w:hAnsiTheme="majorHAnsi" w:cstheme="majorHAnsi"/>
          <w:b/>
          <w:bCs/>
          <w:szCs w:val="26"/>
        </w:rPr>
        <w:t>*) Quy mô dự án:</w:t>
      </w:r>
    </w:p>
    <w:p w14:paraId="6FB8EB23" w14:textId="0168DD31" w:rsidR="003375CC" w:rsidRPr="00357190" w:rsidRDefault="003375CC" w:rsidP="00B52C45">
      <w:pPr>
        <w:pStyle w:val="Normal0"/>
        <w:ind w:firstLine="567"/>
        <w:rPr>
          <w:rStyle w:val="Bodytext5012pt4"/>
          <w:rFonts w:asciiTheme="majorHAnsi" w:hAnsiTheme="majorHAnsi" w:cstheme="majorHAnsi"/>
          <w:b w:val="0"/>
          <w:sz w:val="26"/>
          <w:szCs w:val="26"/>
          <w:lang w:eastAsia="vi-VN"/>
        </w:rPr>
      </w:pPr>
      <w:r w:rsidRPr="00357190">
        <w:rPr>
          <w:rFonts w:asciiTheme="majorHAnsi" w:hAnsiTheme="majorHAnsi" w:cstheme="majorHAnsi"/>
          <w:szCs w:val="26"/>
          <w:lang w:val="de-DE"/>
        </w:rPr>
        <w:t xml:space="preserve">- </w:t>
      </w:r>
      <w:r w:rsidR="00CD302E" w:rsidRPr="00357190">
        <w:rPr>
          <w:rFonts w:asciiTheme="majorHAnsi" w:hAnsiTheme="majorHAnsi" w:cstheme="majorHAnsi"/>
          <w:szCs w:val="26"/>
          <w:lang w:val="de-DE"/>
        </w:rPr>
        <w:t xml:space="preserve">Đầu tư đồng bộ hạ tầng kỹ thuật </w:t>
      </w:r>
      <w:r w:rsidR="001D2CF2" w:rsidRPr="00357190">
        <w:rPr>
          <w:rFonts w:asciiTheme="majorHAnsi" w:hAnsiTheme="majorHAnsi" w:cstheme="majorHAnsi"/>
          <w:szCs w:val="26"/>
          <w:lang w:val="de-DE"/>
        </w:rPr>
        <w:t>Khu</w:t>
      </w:r>
      <w:r w:rsidR="00CD302E" w:rsidRPr="00357190">
        <w:rPr>
          <w:rFonts w:asciiTheme="majorHAnsi" w:hAnsiTheme="majorHAnsi" w:cstheme="majorHAnsi"/>
          <w:szCs w:val="26"/>
          <w:lang w:val="de-DE"/>
        </w:rPr>
        <w:t xml:space="preserve"> công nghiệp trên diện tích đất </w:t>
      </w:r>
      <w:r w:rsidR="001D2CF2" w:rsidRPr="00357190">
        <w:rPr>
          <w:rFonts w:asciiTheme="majorHAnsi" w:hAnsiTheme="majorHAnsi" w:cstheme="majorHAnsi"/>
          <w:szCs w:val="26"/>
          <w:lang w:val="de-DE"/>
        </w:rPr>
        <w:t>199,62</w:t>
      </w:r>
      <w:r w:rsidR="00CD302E" w:rsidRPr="00357190">
        <w:rPr>
          <w:rStyle w:val="Bodytext5012pt4"/>
          <w:rFonts w:asciiTheme="majorHAnsi" w:hAnsiTheme="majorHAnsi" w:cstheme="majorHAnsi"/>
          <w:b w:val="0"/>
          <w:sz w:val="26"/>
          <w:szCs w:val="26"/>
          <w:lang w:eastAsia="vi-VN"/>
        </w:rPr>
        <w:t>ha.</w:t>
      </w:r>
    </w:p>
    <w:p w14:paraId="7B22F86D" w14:textId="2966AE29" w:rsidR="000F35BF" w:rsidRPr="00357190" w:rsidRDefault="000F35BF" w:rsidP="00B52C45">
      <w:pPr>
        <w:rPr>
          <w:lang w:val="de-DE" w:eastAsia="vi-VN"/>
        </w:rPr>
      </w:pPr>
      <w:r w:rsidRPr="00357190">
        <w:rPr>
          <w:lang w:val="de-DE" w:eastAsia="vi-VN"/>
        </w:rPr>
        <w:tab/>
        <w:t>Các hạng mục công trình đầu tư xây dựng gồm:</w:t>
      </w:r>
    </w:p>
    <w:p w14:paraId="6F1A1B60" w14:textId="14354B85"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Hạng mục san nền.</w:t>
      </w:r>
    </w:p>
    <w:p w14:paraId="57991707" w14:textId="3631A49F"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Hệ thống giao thông.</w:t>
      </w:r>
    </w:p>
    <w:p w14:paraId="271549C7" w14:textId="585756B6"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Hệ thống cấp điện.</w:t>
      </w:r>
    </w:p>
    <w:p w14:paraId="76BC0FC9" w14:textId="0019599C"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Hệ thống cấp nước, trạm bơm và PCCC.</w:t>
      </w:r>
    </w:p>
    <w:p w14:paraId="27B69093" w14:textId="784BE906"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Hệ thống thông tin liên lạc.</w:t>
      </w:r>
    </w:p>
    <w:p w14:paraId="21D5294D" w14:textId="533F4A80"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Cây xanh (cây xanh sử dụng công cộng và cây xanh cách ly).</w:t>
      </w:r>
    </w:p>
    <w:p w14:paraId="099E36E8" w14:textId="7BDBCA44"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Hệ thống thu gom, thoát nước mưa.</w:t>
      </w:r>
    </w:p>
    <w:p w14:paraId="15AD2425" w14:textId="4CF17DA6"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Hệ thống thu gom, xử lý nước thải.</w:t>
      </w:r>
    </w:p>
    <w:p w14:paraId="2E506C52" w14:textId="7BBBF5D4"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Trạm xử lý nước thải (XLNT) tập trung với công suất 8</w:t>
      </w:r>
      <w:r w:rsidR="00517BB7" w:rsidRPr="00357190">
        <w:rPr>
          <w:lang w:val="de-DE" w:eastAsia="vi-VN"/>
        </w:rPr>
        <w:t>.0</w:t>
      </w:r>
      <w:r w:rsidRPr="00357190">
        <w:rPr>
          <w:lang w:val="de-DE" w:eastAsia="vi-VN"/>
        </w:rPr>
        <w:t>00 m</w:t>
      </w:r>
      <w:r w:rsidRPr="00357190">
        <w:rPr>
          <w:vertAlign w:val="superscript"/>
          <w:lang w:val="de-DE" w:eastAsia="vi-VN"/>
        </w:rPr>
        <w:t>3</w:t>
      </w:r>
      <w:r w:rsidRPr="00357190">
        <w:rPr>
          <w:lang w:val="de-DE" w:eastAsia="vi-VN"/>
        </w:rPr>
        <w:t xml:space="preserve">/ngày.đêm, bao gồm 02 </w:t>
      </w:r>
      <w:r w:rsidR="00517BB7" w:rsidRPr="00357190">
        <w:rPr>
          <w:lang w:val="de-DE" w:eastAsia="vi-VN"/>
        </w:rPr>
        <w:t>module</w:t>
      </w:r>
      <w:r w:rsidRPr="00357190">
        <w:rPr>
          <w:lang w:val="de-DE" w:eastAsia="vi-VN"/>
        </w:rPr>
        <w:t xml:space="preserve">, mỗi </w:t>
      </w:r>
      <w:r w:rsidR="00517BB7" w:rsidRPr="00357190">
        <w:rPr>
          <w:lang w:val="de-DE" w:eastAsia="vi-VN"/>
        </w:rPr>
        <w:t>module</w:t>
      </w:r>
      <w:r w:rsidRPr="00357190">
        <w:rPr>
          <w:lang w:val="de-DE" w:eastAsia="vi-VN"/>
        </w:rPr>
        <w:t xml:space="preserve"> công suất là 4</w:t>
      </w:r>
      <w:r w:rsidR="00517BB7" w:rsidRPr="00357190">
        <w:rPr>
          <w:lang w:val="de-DE" w:eastAsia="vi-VN"/>
        </w:rPr>
        <w:t>.0</w:t>
      </w:r>
      <w:r w:rsidRPr="00357190">
        <w:rPr>
          <w:lang w:val="de-DE" w:eastAsia="vi-VN"/>
        </w:rPr>
        <w:t>00 m</w:t>
      </w:r>
      <w:r w:rsidRPr="00357190">
        <w:rPr>
          <w:vertAlign w:val="superscript"/>
          <w:lang w:val="de-DE" w:eastAsia="vi-VN"/>
        </w:rPr>
        <w:t>3</w:t>
      </w:r>
      <w:r w:rsidRPr="00357190">
        <w:rPr>
          <w:lang w:val="de-DE" w:eastAsia="vi-VN"/>
        </w:rPr>
        <w:t>/ngày đêm.</w:t>
      </w:r>
    </w:p>
    <w:p w14:paraId="5E584733" w14:textId="5052E2BF"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lastRenderedPageBreak/>
        <w:t>Hồ ứng phó sự cố dung tích 8</w:t>
      </w:r>
      <w:r w:rsidR="00517BB7" w:rsidRPr="00357190">
        <w:rPr>
          <w:lang w:val="de-DE" w:eastAsia="vi-VN"/>
        </w:rPr>
        <w:t>.0</w:t>
      </w:r>
      <w:r w:rsidRPr="00357190">
        <w:rPr>
          <w:lang w:val="de-DE" w:eastAsia="vi-VN"/>
        </w:rPr>
        <w:t>00 m</w:t>
      </w:r>
      <w:r w:rsidRPr="00357190">
        <w:rPr>
          <w:vertAlign w:val="superscript"/>
          <w:lang w:val="de-DE" w:eastAsia="vi-VN"/>
        </w:rPr>
        <w:t>3</w:t>
      </w:r>
      <w:r w:rsidR="00352D20">
        <w:rPr>
          <w:lang w:val="de-DE" w:eastAsia="vi-VN"/>
        </w:rPr>
        <w:t xml:space="preserve"> (diện tích xây dựng: 2.376m</w:t>
      </w:r>
      <w:r w:rsidR="00352D20">
        <w:rPr>
          <w:vertAlign w:val="superscript"/>
          <w:lang w:val="de-DE" w:eastAsia="vi-VN"/>
        </w:rPr>
        <w:t>2</w:t>
      </w:r>
      <w:r w:rsidR="00352D20">
        <w:rPr>
          <w:lang w:val="de-DE" w:eastAsia="vi-VN"/>
        </w:rPr>
        <w:t>)</w:t>
      </w:r>
    </w:p>
    <w:p w14:paraId="7BB05F51" w14:textId="09B1D1DC"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Hoàn trả các tuyến kênh mương tưới tiêu nội đồng đoạn chạy qua dự án.</w:t>
      </w:r>
    </w:p>
    <w:p w14:paraId="62E69857" w14:textId="2607C83A" w:rsidR="000F35BF" w:rsidRPr="00357190" w:rsidRDefault="000F35BF">
      <w:pPr>
        <w:pStyle w:val="ListParagraph"/>
        <w:numPr>
          <w:ilvl w:val="0"/>
          <w:numId w:val="34"/>
        </w:numPr>
        <w:tabs>
          <w:tab w:val="left" w:pos="851"/>
        </w:tabs>
        <w:ind w:left="-142" w:firstLine="709"/>
        <w:rPr>
          <w:lang w:val="de-DE" w:eastAsia="vi-VN"/>
        </w:rPr>
      </w:pPr>
      <w:r w:rsidRPr="00357190">
        <w:rPr>
          <w:lang w:val="de-DE" w:eastAsia="vi-VN"/>
        </w:rPr>
        <w:t>Đầu tư xây dựng công trình: 01 tòa nhà điều hành, dịch vụ; cổng khu công nghiệp, tường rào KCN.</w:t>
      </w:r>
    </w:p>
    <w:p w14:paraId="3BD362BA" w14:textId="74BBD01A" w:rsidR="00153274" w:rsidRPr="00357190" w:rsidRDefault="00153274" w:rsidP="00153274">
      <w:pPr>
        <w:pStyle w:val="ListParagraph"/>
        <w:tabs>
          <w:tab w:val="left" w:pos="851"/>
        </w:tabs>
        <w:ind w:left="567"/>
        <w:rPr>
          <w:b/>
          <w:bCs/>
          <w:lang w:val="de-DE" w:eastAsia="vi-VN"/>
        </w:rPr>
      </w:pPr>
      <w:r w:rsidRPr="00357190">
        <w:rPr>
          <w:b/>
          <w:bCs/>
          <w:lang w:val="de-DE" w:eastAsia="vi-VN"/>
        </w:rPr>
        <w:t>* Chức năng, phân khu sử dụng đất:</w:t>
      </w:r>
    </w:p>
    <w:p w14:paraId="76BEF145" w14:textId="5D788A32" w:rsidR="000A38C1" w:rsidRPr="00357190" w:rsidRDefault="000A38C1" w:rsidP="000A38C1">
      <w:r w:rsidRPr="00357190">
        <w:t>Tổng diện tích quy hoạch là 199,62 ha với cơ</w:t>
      </w:r>
      <w:r w:rsidRPr="00357190">
        <w:rPr>
          <w:spacing w:val="2"/>
        </w:rPr>
        <w:t xml:space="preserve"> </w:t>
      </w:r>
      <w:r w:rsidRPr="00357190">
        <w:t>cấu</w:t>
      </w:r>
      <w:r w:rsidRPr="00357190">
        <w:rPr>
          <w:spacing w:val="-3"/>
        </w:rPr>
        <w:t xml:space="preserve"> </w:t>
      </w:r>
      <w:r w:rsidRPr="00357190">
        <w:t>sử</w:t>
      </w:r>
      <w:r w:rsidRPr="00357190">
        <w:rPr>
          <w:spacing w:val="-2"/>
        </w:rPr>
        <w:t xml:space="preserve"> </w:t>
      </w:r>
      <w:r w:rsidRPr="00357190">
        <w:t>dụng</w:t>
      </w:r>
      <w:r w:rsidRPr="00357190">
        <w:rPr>
          <w:spacing w:val="-3"/>
        </w:rPr>
        <w:t xml:space="preserve"> </w:t>
      </w:r>
      <w:r w:rsidRPr="00357190">
        <w:t xml:space="preserve">đất </w:t>
      </w:r>
      <w:r w:rsidRPr="00357190">
        <w:rPr>
          <w:spacing w:val="-3"/>
        </w:rPr>
        <w:t>dự án</w:t>
      </w:r>
      <w:r w:rsidRPr="00357190">
        <w:rPr>
          <w:spacing w:val="1"/>
        </w:rPr>
        <w:t xml:space="preserve"> </w:t>
      </w:r>
      <w:r w:rsidRPr="00357190">
        <w:t>như</w:t>
      </w:r>
      <w:r w:rsidRPr="00357190">
        <w:rPr>
          <w:spacing w:val="-2"/>
        </w:rPr>
        <w:t xml:space="preserve"> </w:t>
      </w:r>
      <w:r w:rsidRPr="00357190">
        <w:t>sau:</w:t>
      </w:r>
    </w:p>
    <w:p w14:paraId="1DDCE2B3" w14:textId="6450398E" w:rsidR="00153274" w:rsidRPr="00357190" w:rsidRDefault="000A38C1" w:rsidP="000A38C1">
      <w:pPr>
        <w:pStyle w:val="Caption"/>
        <w:rPr>
          <w:b/>
          <w:bCs/>
          <w:color w:val="auto"/>
          <w:lang w:val="en-US"/>
        </w:rPr>
      </w:pPr>
      <w:bookmarkStart w:id="58" w:name="_Toc236065102"/>
      <w:r w:rsidRPr="00357190">
        <w:rPr>
          <w:b/>
          <w:bCs/>
          <w:color w:val="auto"/>
        </w:rPr>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3</w:t>
      </w:r>
      <w:r w:rsidRPr="00357190">
        <w:rPr>
          <w:b/>
          <w:bCs/>
          <w:color w:val="auto"/>
        </w:rPr>
        <w:fldChar w:fldCharType="end"/>
      </w:r>
      <w:r w:rsidRPr="00357190">
        <w:rPr>
          <w:b/>
          <w:bCs/>
          <w:color w:val="auto"/>
          <w:lang w:val="en-US"/>
        </w:rPr>
        <w:t>. Cơ cấu sử dụng đất dự án</w:t>
      </w:r>
      <w:bookmarkEnd w:id="5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260"/>
        <w:gridCol w:w="1091"/>
        <w:gridCol w:w="1268"/>
        <w:gridCol w:w="1046"/>
      </w:tblGrid>
      <w:tr w:rsidR="00357190" w:rsidRPr="00357190" w14:paraId="5B4747DF" w14:textId="77777777" w:rsidTr="009C1D55">
        <w:trPr>
          <w:trHeight w:val="360"/>
          <w:jc w:val="center"/>
        </w:trPr>
        <w:tc>
          <w:tcPr>
            <w:tcW w:w="318" w:type="pct"/>
            <w:vMerge w:val="restart"/>
            <w:noWrap/>
            <w:vAlign w:val="center"/>
            <w:hideMark/>
          </w:tcPr>
          <w:p w14:paraId="193948D5"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STT</w:t>
            </w:r>
          </w:p>
        </w:tc>
        <w:tc>
          <w:tcPr>
            <w:tcW w:w="2827" w:type="pct"/>
            <w:vMerge w:val="restart"/>
            <w:noWrap/>
            <w:vAlign w:val="center"/>
            <w:hideMark/>
          </w:tcPr>
          <w:p w14:paraId="45ABD970"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Chức năng sử dụng đất</w:t>
            </w:r>
          </w:p>
        </w:tc>
        <w:tc>
          <w:tcPr>
            <w:tcW w:w="579" w:type="pct"/>
            <w:vMerge w:val="restart"/>
            <w:noWrap/>
            <w:vAlign w:val="center"/>
            <w:hideMark/>
          </w:tcPr>
          <w:p w14:paraId="6CC17128"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Ký hiệu</w:t>
            </w:r>
          </w:p>
        </w:tc>
        <w:tc>
          <w:tcPr>
            <w:tcW w:w="697" w:type="pct"/>
            <w:noWrap/>
            <w:vAlign w:val="center"/>
            <w:hideMark/>
          </w:tcPr>
          <w:p w14:paraId="541EF2B5"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Diện tích </w:t>
            </w:r>
          </w:p>
        </w:tc>
        <w:tc>
          <w:tcPr>
            <w:tcW w:w="579" w:type="pct"/>
            <w:noWrap/>
            <w:vAlign w:val="center"/>
            <w:hideMark/>
          </w:tcPr>
          <w:p w14:paraId="4251E83D"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Tỷ lệ</w:t>
            </w:r>
          </w:p>
        </w:tc>
      </w:tr>
      <w:tr w:rsidR="00357190" w:rsidRPr="00357190" w14:paraId="61AFA21B" w14:textId="77777777" w:rsidTr="009C1D55">
        <w:trPr>
          <w:trHeight w:val="360"/>
          <w:jc w:val="center"/>
        </w:trPr>
        <w:tc>
          <w:tcPr>
            <w:tcW w:w="318" w:type="pct"/>
            <w:vMerge/>
            <w:vAlign w:val="center"/>
            <w:hideMark/>
          </w:tcPr>
          <w:p w14:paraId="589D1C70" w14:textId="77777777" w:rsidR="00153274" w:rsidRPr="00357190" w:rsidRDefault="00153274" w:rsidP="009C1D55">
            <w:pPr>
              <w:spacing w:line="240" w:lineRule="auto"/>
              <w:jc w:val="left"/>
              <w:rPr>
                <w:rFonts w:asciiTheme="majorHAnsi" w:hAnsiTheme="majorHAnsi" w:cstheme="majorHAnsi"/>
                <w:b/>
                <w:bCs/>
                <w:szCs w:val="26"/>
                <w:lang w:val="vi-VN" w:eastAsia="vi-VN"/>
              </w:rPr>
            </w:pPr>
          </w:p>
        </w:tc>
        <w:tc>
          <w:tcPr>
            <w:tcW w:w="2827" w:type="pct"/>
            <w:vMerge/>
            <w:vAlign w:val="center"/>
            <w:hideMark/>
          </w:tcPr>
          <w:p w14:paraId="1E58DA25" w14:textId="77777777" w:rsidR="00153274" w:rsidRPr="00357190" w:rsidRDefault="00153274" w:rsidP="009C1D55">
            <w:pPr>
              <w:spacing w:line="240" w:lineRule="auto"/>
              <w:jc w:val="left"/>
              <w:rPr>
                <w:rFonts w:asciiTheme="majorHAnsi" w:hAnsiTheme="majorHAnsi" w:cstheme="majorHAnsi"/>
                <w:b/>
                <w:bCs/>
                <w:szCs w:val="26"/>
                <w:lang w:val="vi-VN" w:eastAsia="vi-VN"/>
              </w:rPr>
            </w:pPr>
          </w:p>
        </w:tc>
        <w:tc>
          <w:tcPr>
            <w:tcW w:w="579" w:type="pct"/>
            <w:vMerge/>
            <w:vAlign w:val="center"/>
            <w:hideMark/>
          </w:tcPr>
          <w:p w14:paraId="51B56EAB" w14:textId="77777777" w:rsidR="00153274" w:rsidRPr="00357190" w:rsidRDefault="00153274" w:rsidP="009C1D55">
            <w:pPr>
              <w:spacing w:line="240" w:lineRule="auto"/>
              <w:jc w:val="left"/>
              <w:rPr>
                <w:rFonts w:asciiTheme="majorHAnsi" w:hAnsiTheme="majorHAnsi" w:cstheme="majorHAnsi"/>
                <w:b/>
                <w:bCs/>
                <w:szCs w:val="26"/>
                <w:lang w:val="vi-VN" w:eastAsia="vi-VN"/>
              </w:rPr>
            </w:pPr>
          </w:p>
        </w:tc>
        <w:tc>
          <w:tcPr>
            <w:tcW w:w="697" w:type="pct"/>
            <w:noWrap/>
            <w:vAlign w:val="center"/>
            <w:hideMark/>
          </w:tcPr>
          <w:p w14:paraId="38637CEC"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(ha)</w:t>
            </w:r>
          </w:p>
        </w:tc>
        <w:tc>
          <w:tcPr>
            <w:tcW w:w="579" w:type="pct"/>
            <w:noWrap/>
            <w:vAlign w:val="center"/>
            <w:hideMark/>
          </w:tcPr>
          <w:p w14:paraId="5BBC4BAA"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w:t>
            </w:r>
          </w:p>
        </w:tc>
      </w:tr>
      <w:tr w:rsidR="00357190" w:rsidRPr="00357190" w14:paraId="78590928" w14:textId="77777777" w:rsidTr="009C1D55">
        <w:trPr>
          <w:trHeight w:val="360"/>
          <w:jc w:val="center"/>
        </w:trPr>
        <w:tc>
          <w:tcPr>
            <w:tcW w:w="318" w:type="pct"/>
            <w:noWrap/>
            <w:vAlign w:val="center"/>
            <w:hideMark/>
          </w:tcPr>
          <w:p w14:paraId="29EACE7C"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2827" w:type="pct"/>
            <w:noWrap/>
            <w:vAlign w:val="center"/>
            <w:hideMark/>
          </w:tcPr>
          <w:p w14:paraId="30003B5F" w14:textId="77777777" w:rsidR="00153274" w:rsidRPr="00357190" w:rsidRDefault="00153274"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Tổng diện khu vực lập quy hoạch</w:t>
            </w:r>
          </w:p>
        </w:tc>
        <w:tc>
          <w:tcPr>
            <w:tcW w:w="579" w:type="pct"/>
            <w:noWrap/>
            <w:vAlign w:val="center"/>
            <w:hideMark/>
          </w:tcPr>
          <w:p w14:paraId="13F27A90"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697" w:type="pct"/>
            <w:noWrap/>
            <w:vAlign w:val="center"/>
            <w:hideMark/>
          </w:tcPr>
          <w:p w14:paraId="5854B1FD"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199,62</w:t>
            </w:r>
          </w:p>
        </w:tc>
        <w:tc>
          <w:tcPr>
            <w:tcW w:w="579" w:type="pct"/>
            <w:noWrap/>
            <w:vAlign w:val="center"/>
            <w:hideMark/>
          </w:tcPr>
          <w:p w14:paraId="443D2248"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100,00</w:t>
            </w:r>
          </w:p>
        </w:tc>
      </w:tr>
      <w:tr w:rsidR="00357190" w:rsidRPr="00357190" w14:paraId="0E159468" w14:textId="77777777" w:rsidTr="009C1D55">
        <w:trPr>
          <w:trHeight w:val="360"/>
          <w:jc w:val="center"/>
        </w:trPr>
        <w:tc>
          <w:tcPr>
            <w:tcW w:w="318" w:type="pct"/>
            <w:noWrap/>
            <w:vAlign w:val="center"/>
            <w:hideMark/>
          </w:tcPr>
          <w:p w14:paraId="0AC13E0B"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w:t>
            </w:r>
          </w:p>
        </w:tc>
        <w:tc>
          <w:tcPr>
            <w:tcW w:w="2827" w:type="pct"/>
            <w:noWrap/>
            <w:vAlign w:val="center"/>
            <w:hideMark/>
          </w:tcPr>
          <w:p w14:paraId="3275DEE0" w14:textId="77777777" w:rsidR="00153274" w:rsidRPr="00357190" w:rsidRDefault="00153274"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Đất sản xuất công nghiệp, kho bãi</w:t>
            </w:r>
          </w:p>
        </w:tc>
        <w:tc>
          <w:tcPr>
            <w:tcW w:w="579" w:type="pct"/>
            <w:noWrap/>
            <w:vAlign w:val="center"/>
            <w:hideMark/>
          </w:tcPr>
          <w:p w14:paraId="6EF3F7A9"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CN</w:t>
            </w:r>
          </w:p>
        </w:tc>
        <w:tc>
          <w:tcPr>
            <w:tcW w:w="697" w:type="pct"/>
            <w:noWrap/>
            <w:vAlign w:val="center"/>
            <w:hideMark/>
          </w:tcPr>
          <w:p w14:paraId="207108C1"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126,00</w:t>
            </w:r>
          </w:p>
        </w:tc>
        <w:tc>
          <w:tcPr>
            <w:tcW w:w="579" w:type="pct"/>
            <w:noWrap/>
            <w:vAlign w:val="center"/>
            <w:hideMark/>
          </w:tcPr>
          <w:p w14:paraId="2B699F6B"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63,12</w:t>
            </w:r>
          </w:p>
        </w:tc>
      </w:tr>
      <w:tr w:rsidR="00357190" w:rsidRPr="00357190" w14:paraId="390153D2" w14:textId="77777777" w:rsidTr="009C1D55">
        <w:trPr>
          <w:trHeight w:val="360"/>
          <w:jc w:val="center"/>
        </w:trPr>
        <w:tc>
          <w:tcPr>
            <w:tcW w:w="318" w:type="pct"/>
            <w:noWrap/>
            <w:vAlign w:val="center"/>
            <w:hideMark/>
          </w:tcPr>
          <w:p w14:paraId="6CEB06A9"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w:t>
            </w:r>
          </w:p>
        </w:tc>
        <w:tc>
          <w:tcPr>
            <w:tcW w:w="2827" w:type="pct"/>
            <w:noWrap/>
            <w:vAlign w:val="center"/>
            <w:hideMark/>
          </w:tcPr>
          <w:p w14:paraId="0F6B7A08" w14:textId="77777777" w:rsidR="00153274" w:rsidRPr="00357190" w:rsidRDefault="00153274" w:rsidP="009C1D55">
            <w:pPr>
              <w:spacing w:line="240" w:lineRule="auto"/>
              <w:jc w:val="left"/>
              <w:rPr>
                <w:rFonts w:asciiTheme="majorHAnsi" w:hAnsiTheme="majorHAnsi" w:cstheme="majorHAnsi"/>
                <w:b/>
                <w:bCs/>
                <w:szCs w:val="26"/>
                <w:lang w:eastAsia="vi-VN"/>
              </w:rPr>
            </w:pPr>
            <w:r w:rsidRPr="00357190">
              <w:rPr>
                <w:rFonts w:asciiTheme="majorHAnsi" w:hAnsiTheme="majorHAnsi" w:cstheme="majorHAnsi"/>
                <w:b/>
                <w:bCs/>
                <w:szCs w:val="26"/>
                <w:lang w:val="vi-VN" w:eastAsia="vi-VN"/>
              </w:rPr>
              <w:t>Đất dịch vụ</w:t>
            </w:r>
            <w:r w:rsidRPr="00357190">
              <w:rPr>
                <w:rFonts w:asciiTheme="majorHAnsi" w:hAnsiTheme="majorHAnsi" w:cstheme="majorHAnsi"/>
                <w:b/>
                <w:bCs/>
                <w:szCs w:val="26"/>
                <w:lang w:eastAsia="vi-VN"/>
              </w:rPr>
              <w:t>, lưu trú</w:t>
            </w:r>
          </w:p>
        </w:tc>
        <w:tc>
          <w:tcPr>
            <w:tcW w:w="579" w:type="pct"/>
            <w:noWrap/>
            <w:vAlign w:val="center"/>
            <w:hideMark/>
          </w:tcPr>
          <w:p w14:paraId="29354978"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DV</w:t>
            </w:r>
          </w:p>
        </w:tc>
        <w:tc>
          <w:tcPr>
            <w:tcW w:w="697" w:type="pct"/>
            <w:noWrap/>
            <w:vAlign w:val="center"/>
            <w:hideMark/>
          </w:tcPr>
          <w:p w14:paraId="7C503BC9"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18,76</w:t>
            </w:r>
          </w:p>
        </w:tc>
        <w:tc>
          <w:tcPr>
            <w:tcW w:w="579" w:type="pct"/>
            <w:noWrap/>
            <w:vAlign w:val="center"/>
            <w:hideMark/>
          </w:tcPr>
          <w:p w14:paraId="2D127AE4"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9,40</w:t>
            </w:r>
          </w:p>
        </w:tc>
      </w:tr>
      <w:tr w:rsidR="00357190" w:rsidRPr="00357190" w14:paraId="1792E596" w14:textId="77777777" w:rsidTr="009C1D55">
        <w:trPr>
          <w:trHeight w:val="630"/>
          <w:jc w:val="center"/>
        </w:trPr>
        <w:tc>
          <w:tcPr>
            <w:tcW w:w="318" w:type="pct"/>
            <w:noWrap/>
            <w:vAlign w:val="center"/>
            <w:hideMark/>
          </w:tcPr>
          <w:p w14:paraId="02F974B6"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3</w:t>
            </w:r>
          </w:p>
        </w:tc>
        <w:tc>
          <w:tcPr>
            <w:tcW w:w="2827" w:type="pct"/>
            <w:vAlign w:val="center"/>
            <w:hideMark/>
          </w:tcPr>
          <w:p w14:paraId="36FF204B" w14:textId="61ABA85B" w:rsidR="00153274" w:rsidRPr="00357190" w:rsidRDefault="00153274"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Đất cơ quan, trụ sở (lực lượng công an đảm bảo </w:t>
            </w:r>
            <w:r w:rsidR="00A54A90" w:rsidRPr="00357190">
              <w:rPr>
                <w:rFonts w:asciiTheme="majorHAnsi" w:hAnsiTheme="majorHAnsi" w:cstheme="majorHAnsi"/>
                <w:b/>
                <w:bCs/>
                <w:szCs w:val="26"/>
                <w:lang w:val="vi-VN" w:eastAsia="vi-VN"/>
              </w:rPr>
              <w:t>ANTT, PCCC VÀ CNCH</w:t>
            </w:r>
            <w:r w:rsidRPr="00357190">
              <w:rPr>
                <w:rFonts w:asciiTheme="majorHAnsi" w:hAnsiTheme="majorHAnsi" w:cstheme="majorHAnsi"/>
                <w:b/>
                <w:bCs/>
                <w:szCs w:val="26"/>
                <w:lang w:val="vi-VN" w:eastAsia="vi-VN"/>
              </w:rPr>
              <w:t>)</w:t>
            </w:r>
          </w:p>
        </w:tc>
        <w:tc>
          <w:tcPr>
            <w:tcW w:w="579" w:type="pct"/>
            <w:noWrap/>
            <w:vAlign w:val="center"/>
            <w:hideMark/>
          </w:tcPr>
          <w:p w14:paraId="74869D3C"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CQ</w:t>
            </w:r>
          </w:p>
        </w:tc>
        <w:tc>
          <w:tcPr>
            <w:tcW w:w="697" w:type="pct"/>
            <w:noWrap/>
            <w:vAlign w:val="center"/>
            <w:hideMark/>
          </w:tcPr>
          <w:p w14:paraId="6B4AFC48"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2,01</w:t>
            </w:r>
          </w:p>
        </w:tc>
        <w:tc>
          <w:tcPr>
            <w:tcW w:w="579" w:type="pct"/>
            <w:noWrap/>
            <w:vAlign w:val="center"/>
            <w:hideMark/>
          </w:tcPr>
          <w:p w14:paraId="36BD4F2B"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1,01</w:t>
            </w:r>
          </w:p>
        </w:tc>
      </w:tr>
      <w:tr w:rsidR="00357190" w:rsidRPr="00357190" w14:paraId="0B1156FE" w14:textId="77777777" w:rsidTr="009C1D55">
        <w:trPr>
          <w:trHeight w:val="360"/>
          <w:jc w:val="center"/>
        </w:trPr>
        <w:tc>
          <w:tcPr>
            <w:tcW w:w="318" w:type="pct"/>
            <w:noWrap/>
            <w:vAlign w:val="center"/>
            <w:hideMark/>
          </w:tcPr>
          <w:p w14:paraId="797E7179"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4</w:t>
            </w:r>
          </w:p>
        </w:tc>
        <w:tc>
          <w:tcPr>
            <w:tcW w:w="2827" w:type="pct"/>
            <w:noWrap/>
            <w:vAlign w:val="center"/>
            <w:hideMark/>
          </w:tcPr>
          <w:p w14:paraId="02D421D3" w14:textId="77777777" w:rsidR="00153274" w:rsidRPr="00357190" w:rsidRDefault="00153274"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Đất cây xanh</w:t>
            </w:r>
          </w:p>
        </w:tc>
        <w:tc>
          <w:tcPr>
            <w:tcW w:w="579" w:type="pct"/>
            <w:noWrap/>
            <w:vAlign w:val="center"/>
            <w:hideMark/>
          </w:tcPr>
          <w:p w14:paraId="1F2260AA"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CX</w:t>
            </w:r>
          </w:p>
        </w:tc>
        <w:tc>
          <w:tcPr>
            <w:tcW w:w="697" w:type="pct"/>
            <w:noWrap/>
            <w:vAlign w:val="center"/>
            <w:hideMark/>
          </w:tcPr>
          <w:p w14:paraId="04E31867"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20,04</w:t>
            </w:r>
          </w:p>
        </w:tc>
        <w:tc>
          <w:tcPr>
            <w:tcW w:w="579" w:type="pct"/>
            <w:noWrap/>
            <w:vAlign w:val="center"/>
            <w:hideMark/>
          </w:tcPr>
          <w:p w14:paraId="172BEC34"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10,04</w:t>
            </w:r>
          </w:p>
        </w:tc>
      </w:tr>
      <w:tr w:rsidR="00357190" w:rsidRPr="00357190" w14:paraId="23BDB64D" w14:textId="77777777" w:rsidTr="009C1D55">
        <w:trPr>
          <w:trHeight w:val="360"/>
          <w:jc w:val="center"/>
        </w:trPr>
        <w:tc>
          <w:tcPr>
            <w:tcW w:w="318" w:type="pct"/>
            <w:noWrap/>
            <w:vAlign w:val="center"/>
            <w:hideMark/>
          </w:tcPr>
          <w:p w14:paraId="3343086B"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4.1</w:t>
            </w:r>
          </w:p>
        </w:tc>
        <w:tc>
          <w:tcPr>
            <w:tcW w:w="2827" w:type="pct"/>
            <w:noWrap/>
            <w:vAlign w:val="center"/>
            <w:hideMark/>
          </w:tcPr>
          <w:p w14:paraId="2DA6C8EA" w14:textId="77777777" w:rsidR="00153274" w:rsidRPr="00357190" w:rsidRDefault="00153274"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cây xanh sử dụng công cộng</w:t>
            </w:r>
          </w:p>
        </w:tc>
        <w:tc>
          <w:tcPr>
            <w:tcW w:w="579" w:type="pct"/>
            <w:noWrap/>
            <w:vAlign w:val="center"/>
            <w:hideMark/>
          </w:tcPr>
          <w:p w14:paraId="72767CE4" w14:textId="77777777" w:rsidR="00153274" w:rsidRPr="00357190" w:rsidRDefault="00153274"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97" w:type="pct"/>
            <w:noWrap/>
            <w:vAlign w:val="center"/>
            <w:hideMark/>
          </w:tcPr>
          <w:p w14:paraId="46A22665"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6,68</w:t>
            </w:r>
          </w:p>
        </w:tc>
        <w:tc>
          <w:tcPr>
            <w:tcW w:w="579" w:type="pct"/>
            <w:noWrap/>
            <w:vAlign w:val="center"/>
            <w:hideMark/>
          </w:tcPr>
          <w:p w14:paraId="55A7DC5D"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3,35</w:t>
            </w:r>
          </w:p>
        </w:tc>
      </w:tr>
      <w:tr w:rsidR="00357190" w:rsidRPr="00357190" w14:paraId="6B0CF026" w14:textId="77777777" w:rsidTr="009C1D55">
        <w:trPr>
          <w:trHeight w:val="360"/>
          <w:jc w:val="center"/>
        </w:trPr>
        <w:tc>
          <w:tcPr>
            <w:tcW w:w="318" w:type="pct"/>
            <w:noWrap/>
            <w:vAlign w:val="center"/>
            <w:hideMark/>
          </w:tcPr>
          <w:p w14:paraId="40076BA2"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4.2</w:t>
            </w:r>
          </w:p>
        </w:tc>
        <w:tc>
          <w:tcPr>
            <w:tcW w:w="2827" w:type="pct"/>
            <w:noWrap/>
            <w:vAlign w:val="center"/>
            <w:hideMark/>
          </w:tcPr>
          <w:p w14:paraId="77B90083" w14:textId="77777777" w:rsidR="00153274" w:rsidRPr="00357190" w:rsidRDefault="00153274"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cây xanh chuyên dụng</w:t>
            </w:r>
          </w:p>
        </w:tc>
        <w:tc>
          <w:tcPr>
            <w:tcW w:w="579" w:type="pct"/>
            <w:noWrap/>
            <w:vAlign w:val="center"/>
            <w:hideMark/>
          </w:tcPr>
          <w:p w14:paraId="0F55998E" w14:textId="77777777" w:rsidR="00153274" w:rsidRPr="00357190" w:rsidRDefault="00153274"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97" w:type="pct"/>
            <w:noWrap/>
            <w:vAlign w:val="center"/>
            <w:hideMark/>
          </w:tcPr>
          <w:p w14:paraId="61F088B8"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13,36</w:t>
            </w:r>
          </w:p>
        </w:tc>
        <w:tc>
          <w:tcPr>
            <w:tcW w:w="579" w:type="pct"/>
            <w:noWrap/>
            <w:vAlign w:val="center"/>
            <w:hideMark/>
          </w:tcPr>
          <w:p w14:paraId="63B9D428"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6,69</w:t>
            </w:r>
          </w:p>
        </w:tc>
      </w:tr>
      <w:tr w:rsidR="00357190" w:rsidRPr="00357190" w14:paraId="3F2774E9" w14:textId="77777777" w:rsidTr="009C1D55">
        <w:trPr>
          <w:trHeight w:val="360"/>
          <w:jc w:val="center"/>
        </w:trPr>
        <w:tc>
          <w:tcPr>
            <w:tcW w:w="318" w:type="pct"/>
            <w:noWrap/>
            <w:vAlign w:val="center"/>
            <w:hideMark/>
          </w:tcPr>
          <w:p w14:paraId="6A65D80A"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5</w:t>
            </w:r>
          </w:p>
        </w:tc>
        <w:tc>
          <w:tcPr>
            <w:tcW w:w="2827" w:type="pct"/>
            <w:noWrap/>
            <w:vAlign w:val="center"/>
            <w:hideMark/>
          </w:tcPr>
          <w:p w14:paraId="601DE9BF" w14:textId="77777777" w:rsidR="00153274" w:rsidRPr="00357190" w:rsidRDefault="00153274"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Mặt nước (sông, kênh, mương)</w:t>
            </w:r>
          </w:p>
        </w:tc>
        <w:tc>
          <w:tcPr>
            <w:tcW w:w="579" w:type="pct"/>
            <w:noWrap/>
            <w:vAlign w:val="center"/>
            <w:hideMark/>
          </w:tcPr>
          <w:p w14:paraId="769D36B9"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MN</w:t>
            </w:r>
          </w:p>
        </w:tc>
        <w:tc>
          <w:tcPr>
            <w:tcW w:w="697" w:type="pct"/>
            <w:noWrap/>
            <w:vAlign w:val="center"/>
            <w:hideMark/>
          </w:tcPr>
          <w:p w14:paraId="08495E75"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5,40</w:t>
            </w:r>
          </w:p>
        </w:tc>
        <w:tc>
          <w:tcPr>
            <w:tcW w:w="579" w:type="pct"/>
            <w:noWrap/>
            <w:vAlign w:val="center"/>
            <w:hideMark/>
          </w:tcPr>
          <w:p w14:paraId="01B95CBD"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2,71</w:t>
            </w:r>
          </w:p>
        </w:tc>
      </w:tr>
      <w:tr w:rsidR="00357190" w:rsidRPr="00357190" w14:paraId="507AA9A9" w14:textId="77777777" w:rsidTr="009C1D55">
        <w:trPr>
          <w:trHeight w:val="360"/>
          <w:jc w:val="center"/>
        </w:trPr>
        <w:tc>
          <w:tcPr>
            <w:tcW w:w="318" w:type="pct"/>
            <w:noWrap/>
            <w:vAlign w:val="center"/>
            <w:hideMark/>
          </w:tcPr>
          <w:p w14:paraId="67BCD59A"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6</w:t>
            </w:r>
          </w:p>
        </w:tc>
        <w:tc>
          <w:tcPr>
            <w:tcW w:w="2827" w:type="pct"/>
            <w:noWrap/>
            <w:vAlign w:val="center"/>
            <w:hideMark/>
          </w:tcPr>
          <w:p w14:paraId="525B6650" w14:textId="77777777" w:rsidR="00153274" w:rsidRPr="00357190" w:rsidRDefault="00153274"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Đất hạ tầng kỹ thuật khác</w:t>
            </w:r>
          </w:p>
        </w:tc>
        <w:tc>
          <w:tcPr>
            <w:tcW w:w="579" w:type="pct"/>
            <w:noWrap/>
            <w:vAlign w:val="center"/>
            <w:hideMark/>
          </w:tcPr>
          <w:p w14:paraId="1770DE16"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HTKT</w:t>
            </w:r>
          </w:p>
        </w:tc>
        <w:tc>
          <w:tcPr>
            <w:tcW w:w="697" w:type="pct"/>
            <w:noWrap/>
            <w:vAlign w:val="center"/>
            <w:hideMark/>
          </w:tcPr>
          <w:p w14:paraId="6004AF5B"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3,66</w:t>
            </w:r>
          </w:p>
        </w:tc>
        <w:tc>
          <w:tcPr>
            <w:tcW w:w="579" w:type="pct"/>
            <w:noWrap/>
            <w:vAlign w:val="center"/>
            <w:hideMark/>
          </w:tcPr>
          <w:p w14:paraId="2EC82D32"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1,84</w:t>
            </w:r>
          </w:p>
        </w:tc>
      </w:tr>
      <w:tr w:rsidR="00357190" w:rsidRPr="00357190" w14:paraId="37C245DC" w14:textId="77777777" w:rsidTr="009C1D55">
        <w:trPr>
          <w:trHeight w:val="360"/>
          <w:jc w:val="center"/>
        </w:trPr>
        <w:tc>
          <w:tcPr>
            <w:tcW w:w="318" w:type="pct"/>
            <w:noWrap/>
            <w:vAlign w:val="center"/>
            <w:hideMark/>
          </w:tcPr>
          <w:p w14:paraId="0CCB91B6"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7</w:t>
            </w:r>
          </w:p>
        </w:tc>
        <w:tc>
          <w:tcPr>
            <w:tcW w:w="2827" w:type="pct"/>
            <w:noWrap/>
            <w:vAlign w:val="center"/>
            <w:hideMark/>
          </w:tcPr>
          <w:p w14:paraId="78A1BA5F" w14:textId="77777777" w:rsidR="00153274" w:rsidRPr="00357190" w:rsidRDefault="00153274"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Đất giao thông, bãi đỗ xe</w:t>
            </w:r>
          </w:p>
        </w:tc>
        <w:tc>
          <w:tcPr>
            <w:tcW w:w="579" w:type="pct"/>
            <w:noWrap/>
            <w:vAlign w:val="center"/>
            <w:hideMark/>
          </w:tcPr>
          <w:p w14:paraId="6F77C4BF"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697" w:type="pct"/>
            <w:noWrap/>
            <w:vAlign w:val="center"/>
            <w:hideMark/>
          </w:tcPr>
          <w:p w14:paraId="60C3C580"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23,75</w:t>
            </w:r>
          </w:p>
        </w:tc>
        <w:tc>
          <w:tcPr>
            <w:tcW w:w="579" w:type="pct"/>
            <w:noWrap/>
            <w:vAlign w:val="center"/>
            <w:hideMark/>
          </w:tcPr>
          <w:p w14:paraId="517CB1EA"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11,90</w:t>
            </w:r>
          </w:p>
        </w:tc>
      </w:tr>
      <w:tr w:rsidR="00357190" w:rsidRPr="00357190" w14:paraId="31569336" w14:textId="77777777" w:rsidTr="009C1D55">
        <w:trPr>
          <w:trHeight w:val="360"/>
          <w:jc w:val="center"/>
        </w:trPr>
        <w:tc>
          <w:tcPr>
            <w:tcW w:w="318" w:type="pct"/>
            <w:noWrap/>
            <w:vAlign w:val="center"/>
            <w:hideMark/>
          </w:tcPr>
          <w:p w14:paraId="32FED952"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7.1</w:t>
            </w:r>
          </w:p>
        </w:tc>
        <w:tc>
          <w:tcPr>
            <w:tcW w:w="2827" w:type="pct"/>
            <w:noWrap/>
            <w:vAlign w:val="center"/>
            <w:hideMark/>
          </w:tcPr>
          <w:p w14:paraId="75E3F4CE" w14:textId="77777777" w:rsidR="00153274" w:rsidRPr="00357190" w:rsidRDefault="00153274"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bãi đỗ xe</w:t>
            </w:r>
          </w:p>
        </w:tc>
        <w:tc>
          <w:tcPr>
            <w:tcW w:w="579" w:type="pct"/>
            <w:noWrap/>
            <w:vAlign w:val="center"/>
            <w:hideMark/>
          </w:tcPr>
          <w:p w14:paraId="453370C1" w14:textId="77777777" w:rsidR="00153274" w:rsidRPr="00357190" w:rsidRDefault="00153274"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P</w:t>
            </w:r>
          </w:p>
        </w:tc>
        <w:tc>
          <w:tcPr>
            <w:tcW w:w="697" w:type="pct"/>
            <w:noWrap/>
            <w:vAlign w:val="center"/>
            <w:hideMark/>
          </w:tcPr>
          <w:p w14:paraId="617987EF"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2,03</w:t>
            </w:r>
          </w:p>
        </w:tc>
        <w:tc>
          <w:tcPr>
            <w:tcW w:w="579" w:type="pct"/>
            <w:noWrap/>
            <w:vAlign w:val="center"/>
            <w:hideMark/>
          </w:tcPr>
          <w:p w14:paraId="0E60C447"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1,02</w:t>
            </w:r>
          </w:p>
        </w:tc>
      </w:tr>
      <w:tr w:rsidR="00357190" w:rsidRPr="00357190" w14:paraId="1BDF425C" w14:textId="77777777" w:rsidTr="009C1D55">
        <w:trPr>
          <w:trHeight w:val="360"/>
          <w:jc w:val="center"/>
        </w:trPr>
        <w:tc>
          <w:tcPr>
            <w:tcW w:w="318" w:type="pct"/>
            <w:noWrap/>
            <w:vAlign w:val="center"/>
            <w:hideMark/>
          </w:tcPr>
          <w:p w14:paraId="615A5A07"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7.2</w:t>
            </w:r>
          </w:p>
        </w:tc>
        <w:tc>
          <w:tcPr>
            <w:tcW w:w="2827" w:type="pct"/>
            <w:noWrap/>
            <w:vAlign w:val="center"/>
            <w:hideMark/>
          </w:tcPr>
          <w:p w14:paraId="623CAF75" w14:textId="77777777" w:rsidR="00153274" w:rsidRPr="00357190" w:rsidRDefault="00153274"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giao thông</w:t>
            </w:r>
          </w:p>
        </w:tc>
        <w:tc>
          <w:tcPr>
            <w:tcW w:w="579" w:type="pct"/>
            <w:noWrap/>
            <w:vAlign w:val="center"/>
            <w:hideMark/>
          </w:tcPr>
          <w:p w14:paraId="4D241171"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97" w:type="pct"/>
            <w:noWrap/>
            <w:vAlign w:val="center"/>
            <w:hideMark/>
          </w:tcPr>
          <w:p w14:paraId="7BBDF224"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21,71</w:t>
            </w:r>
          </w:p>
        </w:tc>
        <w:tc>
          <w:tcPr>
            <w:tcW w:w="579" w:type="pct"/>
            <w:noWrap/>
            <w:vAlign w:val="center"/>
            <w:hideMark/>
          </w:tcPr>
          <w:p w14:paraId="40FF43F7"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10,88</w:t>
            </w:r>
          </w:p>
        </w:tc>
      </w:tr>
      <w:tr w:rsidR="00357190" w:rsidRPr="00357190" w14:paraId="5E19E712" w14:textId="77777777" w:rsidTr="00E03349">
        <w:trPr>
          <w:trHeight w:val="397"/>
          <w:jc w:val="center"/>
        </w:trPr>
        <w:tc>
          <w:tcPr>
            <w:tcW w:w="318" w:type="pct"/>
            <w:noWrap/>
            <w:vAlign w:val="bottom"/>
            <w:hideMark/>
          </w:tcPr>
          <w:p w14:paraId="5F017EEA" w14:textId="77777777" w:rsidR="00153274" w:rsidRPr="00357190" w:rsidRDefault="00153274"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2827" w:type="pct"/>
            <w:noWrap/>
            <w:vAlign w:val="center"/>
            <w:hideMark/>
          </w:tcPr>
          <w:p w14:paraId="576EB963" w14:textId="77777777" w:rsidR="00153274" w:rsidRPr="00357190" w:rsidRDefault="00153274"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Diện tích nghiên cứu kết nối hạ tầng kỹ thuật</w:t>
            </w:r>
          </w:p>
        </w:tc>
        <w:tc>
          <w:tcPr>
            <w:tcW w:w="579" w:type="pct"/>
            <w:noWrap/>
            <w:vAlign w:val="bottom"/>
            <w:hideMark/>
          </w:tcPr>
          <w:p w14:paraId="4DCAF7C3" w14:textId="77777777" w:rsidR="00153274" w:rsidRPr="00357190" w:rsidRDefault="00153274"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97" w:type="pct"/>
            <w:noWrap/>
            <w:vAlign w:val="center"/>
            <w:hideMark/>
          </w:tcPr>
          <w:p w14:paraId="7E8FC3C9"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1,18</w:t>
            </w:r>
          </w:p>
        </w:tc>
        <w:tc>
          <w:tcPr>
            <w:tcW w:w="579" w:type="pct"/>
            <w:noWrap/>
            <w:vAlign w:val="bottom"/>
            <w:hideMark/>
          </w:tcPr>
          <w:p w14:paraId="6C56EEF4" w14:textId="77777777" w:rsidR="00153274" w:rsidRPr="00357190" w:rsidRDefault="00153274"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r>
    </w:tbl>
    <w:p w14:paraId="34EA1806" w14:textId="3647FD70" w:rsidR="00B52C45" w:rsidRPr="00357190" w:rsidRDefault="003207E4" w:rsidP="0090171B">
      <w:pPr>
        <w:pStyle w:val="ListParagraph"/>
        <w:tabs>
          <w:tab w:val="left" w:pos="851"/>
        </w:tabs>
        <w:ind w:left="567"/>
        <w:rPr>
          <w:i/>
          <w:iCs/>
          <w:lang w:val="de-DE" w:eastAsia="vi-VN"/>
        </w:rPr>
      </w:pPr>
      <w:r w:rsidRPr="00357190">
        <w:rPr>
          <w:i/>
          <w:iCs/>
          <w:lang w:val="de-DE" w:eastAsia="vi-VN"/>
        </w:rPr>
        <w:t xml:space="preserve">(Nguồn: </w:t>
      </w:r>
      <w:r w:rsidR="008D4D87" w:rsidRPr="00357190">
        <w:rPr>
          <w:i/>
          <w:iCs/>
          <w:lang w:val="de-DE" w:eastAsia="vi-VN"/>
        </w:rPr>
        <w:t xml:space="preserve">Quyết định số 109/QĐ-BQL ngày 29/5/2026 </w:t>
      </w:r>
      <w:r w:rsidR="00305FB6" w:rsidRPr="00357190">
        <w:rPr>
          <w:i/>
          <w:iCs/>
          <w:lang w:val="de-DE" w:eastAsia="vi-VN"/>
        </w:rPr>
        <w:t xml:space="preserve">của BQL các khu công nghiệp tỉnh Hưng Yên phê duyệt </w:t>
      </w:r>
      <w:r w:rsidR="008D4D87" w:rsidRPr="00357190">
        <w:rPr>
          <w:i/>
          <w:iCs/>
          <w:lang w:val="de-DE" w:eastAsia="vi-VN"/>
        </w:rPr>
        <w:t>Quy hoạch phân khu Khu công nghiệp Tân Phúc – Quang Vinh – Hoàng Hoa Thám (nay là Khu công nghiệp số 10 – Hưng Yên)  tỷ lệ 1/2000</w:t>
      </w:r>
      <w:r w:rsidR="0018745C" w:rsidRPr="00357190">
        <w:rPr>
          <w:i/>
          <w:iCs/>
          <w:lang w:val="de-DE" w:eastAsia="vi-VN"/>
        </w:rPr>
        <w:t>)</w:t>
      </w:r>
    </w:p>
    <w:p w14:paraId="6B6A1ECD" w14:textId="1E4E178C" w:rsidR="000A38C1" w:rsidRPr="00357190" w:rsidRDefault="00054BD7" w:rsidP="00153274">
      <w:pPr>
        <w:pStyle w:val="ListParagraph"/>
        <w:tabs>
          <w:tab w:val="left" w:pos="851"/>
        </w:tabs>
        <w:ind w:left="567"/>
        <w:rPr>
          <w:lang w:val="de-DE" w:eastAsia="vi-VN"/>
        </w:rPr>
      </w:pPr>
      <w:r w:rsidRPr="00357190">
        <w:rPr>
          <w:lang w:val="de-DE" w:eastAsia="vi-VN"/>
        </w:rPr>
        <w:t>Trong đó:</w:t>
      </w:r>
    </w:p>
    <w:p w14:paraId="07A7E669" w14:textId="2A9C4001" w:rsidR="000A38C1" w:rsidRPr="00357190" w:rsidRDefault="00054BD7">
      <w:pPr>
        <w:pStyle w:val="ListParagraph"/>
        <w:numPr>
          <w:ilvl w:val="0"/>
          <w:numId w:val="36"/>
        </w:numPr>
        <w:tabs>
          <w:tab w:val="left" w:pos="709"/>
        </w:tabs>
        <w:ind w:left="0" w:firstLine="567"/>
        <w:rPr>
          <w:lang w:eastAsia="vi-VN"/>
        </w:rPr>
      </w:pPr>
      <w:r w:rsidRPr="00357190">
        <w:rPr>
          <w:lang w:eastAsia="vi-VN"/>
        </w:rPr>
        <w:t xml:space="preserve"> Đất sản xuất công nghiệp, kho bãi (ký hiệu CN) có diện tích 126,00 ha, chiếm 63,12% tổng diện tích quy hoạch, là phân khu chức năng chính của khu công nghiệp, được bố trí để xây dựng các nhà máy, xí nghiệp sản xuất công nghiệp, kho bãi, trung tâm logistics và các công trình phụ trợ phục vụ hoạt động sản xuất, lưu giữ, trung chuyển hàng hóa.</w:t>
      </w:r>
    </w:p>
    <w:p w14:paraId="51DF2F28" w14:textId="5583F772" w:rsidR="00054BD7" w:rsidRPr="00357190" w:rsidRDefault="00054BD7">
      <w:pPr>
        <w:pStyle w:val="ListParagraph"/>
        <w:numPr>
          <w:ilvl w:val="0"/>
          <w:numId w:val="36"/>
        </w:numPr>
        <w:tabs>
          <w:tab w:val="left" w:pos="709"/>
        </w:tabs>
        <w:ind w:left="0" w:firstLine="567"/>
        <w:rPr>
          <w:lang w:eastAsia="vi-VN"/>
        </w:rPr>
      </w:pPr>
      <w:r w:rsidRPr="00357190">
        <w:rPr>
          <w:lang w:eastAsia="vi-VN"/>
        </w:rPr>
        <w:t xml:space="preserve"> </w:t>
      </w:r>
      <w:r w:rsidR="0094679C" w:rsidRPr="00357190">
        <w:rPr>
          <w:lang w:eastAsia="vi-VN"/>
        </w:rPr>
        <w:t xml:space="preserve">Đất dịch vụ, lưu trú (ký hiệu DV) có </w:t>
      </w:r>
      <w:r w:rsidR="00AF66C2" w:rsidRPr="00357190">
        <w:rPr>
          <w:lang w:eastAsia="vi-VN"/>
        </w:rPr>
        <w:t>tổng diện tích khoảng 18,76ha, chiếm 9,40% tổng diện tích đồ án, tầng cao tối đa là 15 tầng, được bố trí gần với các trục giao thông chính, và tập trung chính tại trung tâm và phía Tây Nam trên toàn đồ án nhằm đảm bảo khả năng tiếp cận và vận hành, bao gồm các khu chức năng như: Văn phòng, nhà điều hành, nhà lưu trú cho công nhân, nhà nghỉ chuyên gia, khu thể thao, trung tâm nghiên cứu và phát triển sản phẩm, khu trưng bày, và hệ thống thương mại, dịch vụ phụ trợ kèm theo khác,....</w:t>
      </w:r>
    </w:p>
    <w:p w14:paraId="5FE6DF5A" w14:textId="7ED2BA6A" w:rsidR="00054BD7" w:rsidRPr="00357190" w:rsidRDefault="00054BD7">
      <w:pPr>
        <w:pStyle w:val="ListParagraph"/>
        <w:numPr>
          <w:ilvl w:val="0"/>
          <w:numId w:val="36"/>
        </w:numPr>
        <w:tabs>
          <w:tab w:val="left" w:pos="709"/>
        </w:tabs>
        <w:ind w:left="0" w:firstLine="567"/>
        <w:rPr>
          <w:lang w:eastAsia="vi-VN"/>
        </w:rPr>
      </w:pPr>
      <w:r w:rsidRPr="00357190">
        <w:rPr>
          <w:lang w:eastAsia="vi-VN"/>
        </w:rPr>
        <w:lastRenderedPageBreak/>
        <w:t xml:space="preserve"> Đất cơ quan, trụ sở (ký hiệu CQ) có diện tích 2,01 ha, chiếm 1,01% tổng diện tích quy hoạch, được bố trí để xây dựng trụ sở làm việc của các cơ quan quản lý, lực lượng công an, phòng cháy chữa cháy và cứu nạn, cứu hộ, góp phần bảo đảm công tác quản lý, an ninh trật tự và an toàn trong khu công nghiệp.</w:t>
      </w:r>
    </w:p>
    <w:p w14:paraId="4E7EAC2C" w14:textId="40F12985" w:rsidR="00054BD7" w:rsidRPr="00357190" w:rsidRDefault="00054BD7">
      <w:pPr>
        <w:pStyle w:val="ListParagraph"/>
        <w:numPr>
          <w:ilvl w:val="0"/>
          <w:numId w:val="36"/>
        </w:numPr>
        <w:tabs>
          <w:tab w:val="left" w:pos="709"/>
        </w:tabs>
        <w:ind w:left="0" w:firstLine="567"/>
        <w:rPr>
          <w:lang w:eastAsia="vi-VN"/>
        </w:rPr>
      </w:pPr>
      <w:r w:rsidRPr="00357190">
        <w:rPr>
          <w:lang w:eastAsia="vi-VN"/>
        </w:rPr>
        <w:t xml:space="preserve"> Đất cây xanh (ký hiệu CX) có diện tích 20,04 ha, chiếm 10,04% tổng diện tích quy hoạch, được bố trí nhằm tạo cảnh quan, cải thiện vi khí hậu, giảm thiểu bụi, tiếng ồn và tăng cường khả năng cách ly môi trường giữa các khu chức năng. Trong đó, đất cây xanh sử dụng công cộng có diện tích 6,68 ha (chiếm 3,35%) được bố trí làm công viên, vườn hoa và không gian sinh hoạt chung; đất cây xanh chuyên dụng có diện tích 13,36 ha (chiếm 6,69%) được bố trí làm dải cây xanh cách ly, cây xanh bảo vệ môi trường và hành lang kỹ thuật.</w:t>
      </w:r>
    </w:p>
    <w:p w14:paraId="23F928C5" w14:textId="1712A283" w:rsidR="00054BD7" w:rsidRPr="00357190" w:rsidRDefault="00054BD7">
      <w:pPr>
        <w:pStyle w:val="ListParagraph"/>
        <w:numPr>
          <w:ilvl w:val="0"/>
          <w:numId w:val="36"/>
        </w:numPr>
        <w:tabs>
          <w:tab w:val="left" w:pos="709"/>
        </w:tabs>
        <w:ind w:left="0" w:firstLine="567"/>
        <w:rPr>
          <w:lang w:eastAsia="vi-VN"/>
        </w:rPr>
      </w:pPr>
      <w:r w:rsidRPr="00357190">
        <w:rPr>
          <w:lang w:eastAsia="vi-VN"/>
        </w:rPr>
        <w:t xml:space="preserve"> Đất mặt nước (ký hiệu MN) có diện tích 5,40 ha, chiếm 2,71% tổng diện tích quy hoạch, bao gồm các sông, kênh, mương hiện trạng, có chức năng tiêu thoát nước, điều hòa thủy văn, tạo cảnh quan và góp phần bảo vệ môi trường sinh thái trong khu vực.</w:t>
      </w:r>
    </w:p>
    <w:p w14:paraId="4C38A41F" w14:textId="4DCB9B53" w:rsidR="00054BD7" w:rsidRPr="00357190" w:rsidRDefault="00054BD7">
      <w:pPr>
        <w:pStyle w:val="ListParagraph"/>
        <w:numPr>
          <w:ilvl w:val="0"/>
          <w:numId w:val="36"/>
        </w:numPr>
        <w:tabs>
          <w:tab w:val="left" w:pos="709"/>
        </w:tabs>
        <w:ind w:left="0" w:firstLine="567"/>
        <w:rPr>
          <w:lang w:eastAsia="vi-VN"/>
        </w:rPr>
      </w:pPr>
      <w:r w:rsidRPr="00357190">
        <w:rPr>
          <w:lang w:eastAsia="vi-VN"/>
        </w:rPr>
        <w:t xml:space="preserve"> Đất hạ tầng kỹ thuật khác (ký hiệu HTKT) có diện tích 3,66 ha, chiếm 1,84% tổng diện tích quy hoạch, được bố trí để xây dựng các công trình hạ tầng kỹ thuật đầu mối như trạm xử lý nước thải tập trung, trạm cấp nước, trạm điện, trạm bơm, trạm viễn thông và các công trình kỹ thuật khác phục vụ hoạt động của khu công nghiệp.</w:t>
      </w:r>
    </w:p>
    <w:p w14:paraId="54E50CD4" w14:textId="6A3D53FA" w:rsidR="00054BD7" w:rsidRPr="00357190" w:rsidRDefault="00054BD7">
      <w:pPr>
        <w:pStyle w:val="ListParagraph"/>
        <w:numPr>
          <w:ilvl w:val="0"/>
          <w:numId w:val="36"/>
        </w:numPr>
        <w:tabs>
          <w:tab w:val="left" w:pos="709"/>
        </w:tabs>
        <w:ind w:left="0" w:firstLine="567"/>
        <w:rPr>
          <w:lang w:eastAsia="vi-VN"/>
        </w:rPr>
      </w:pPr>
      <w:r w:rsidRPr="00357190">
        <w:rPr>
          <w:lang w:eastAsia="vi-VN"/>
        </w:rPr>
        <w:t xml:space="preserve"> Đất giao thông, bãi đỗ xe có diện tích 23,75 ha, chiếm 11,90% tổng diện tích quy hoạch, được bố trí để xây dựng hệ thống giao thông nội bộ, bảo đảm kết nối đồng bộ giữa các phân khu chức năng và kết nối với hệ thống giao thông bên ngoài. Trong đó, đất bãi đỗ xe (ký hiệu P) có diện tích 2,03 ha (chiếm 1,02%) phục vụ nhu cầu đỗ xe của người lao động và doanh nghiệp; đất giao thông có diện tích 21,71 ha (chiếm 10,88%) bố trí các tuyến đường giao thông, nút giao, vỉa hè và các công trình phụ trợ giao thông.</w:t>
      </w:r>
    </w:p>
    <w:p w14:paraId="6EA96B3D" w14:textId="2779BFC3" w:rsidR="00054BD7" w:rsidRPr="00357190" w:rsidRDefault="00054BD7">
      <w:pPr>
        <w:pStyle w:val="ListParagraph"/>
        <w:numPr>
          <w:ilvl w:val="0"/>
          <w:numId w:val="36"/>
        </w:numPr>
        <w:tabs>
          <w:tab w:val="left" w:pos="709"/>
        </w:tabs>
        <w:ind w:left="0" w:firstLine="567"/>
        <w:rPr>
          <w:lang w:eastAsia="vi-VN"/>
        </w:rPr>
      </w:pPr>
      <w:r w:rsidRPr="00357190">
        <w:rPr>
          <w:lang w:eastAsia="vi-VN"/>
        </w:rPr>
        <w:t xml:space="preserve"> Diện tích nghiên cứu kết nối hạ tầng kỹ thuật khoảng 1,18 ha, được nghiên cứu để thực hiện đấu nối đồng bộ hệ thống giao thông, cấp điện, cấp nước, thoát nước, thông tin liên lạc và các hạ tầng kỹ thuật khác giữa khu công nghiệp với hạ tầng khu vực, bảo đảm khả năng vận hành ổn định của toàn dự án.</w:t>
      </w:r>
    </w:p>
    <w:p w14:paraId="133C2B54" w14:textId="0870C729" w:rsidR="003375CC" w:rsidRPr="00357190" w:rsidRDefault="00BA59E0" w:rsidP="008075E3">
      <w:pPr>
        <w:pStyle w:val="Heading3"/>
        <w:rPr>
          <w:rFonts w:asciiTheme="majorHAnsi" w:hAnsiTheme="majorHAnsi" w:cstheme="majorHAnsi"/>
          <w:szCs w:val="26"/>
          <w:lang w:val="nb-NO"/>
        </w:rPr>
      </w:pPr>
      <w:bookmarkStart w:id="59" w:name="_Toc236658832"/>
      <w:r w:rsidRPr="00357190">
        <w:rPr>
          <w:rFonts w:asciiTheme="majorHAnsi" w:hAnsiTheme="majorHAnsi" w:cstheme="majorHAnsi"/>
          <w:szCs w:val="26"/>
          <w:lang w:val="nb-NO"/>
        </w:rPr>
        <w:t xml:space="preserve">3.2. </w:t>
      </w:r>
      <w:r w:rsidR="003375CC" w:rsidRPr="00357190">
        <w:rPr>
          <w:rFonts w:asciiTheme="majorHAnsi" w:hAnsiTheme="majorHAnsi" w:cstheme="majorHAnsi"/>
          <w:szCs w:val="26"/>
          <w:lang w:val="nb-NO"/>
        </w:rPr>
        <w:t xml:space="preserve">Quy trình hoạt động của </w:t>
      </w:r>
      <w:r w:rsidR="001D2CF2" w:rsidRPr="00357190">
        <w:rPr>
          <w:rFonts w:asciiTheme="majorHAnsi" w:hAnsiTheme="majorHAnsi" w:cstheme="majorHAnsi"/>
          <w:szCs w:val="26"/>
          <w:lang w:val="nb-NO"/>
        </w:rPr>
        <w:t>Khu công nghiệp</w:t>
      </w:r>
      <w:bookmarkEnd w:id="59"/>
      <w:r w:rsidR="00495DC6" w:rsidRPr="00357190">
        <w:rPr>
          <w:rFonts w:asciiTheme="majorHAnsi" w:hAnsiTheme="majorHAnsi" w:cstheme="majorHAnsi"/>
          <w:szCs w:val="26"/>
          <w:lang w:val="nb-NO"/>
        </w:rPr>
        <w:tab/>
      </w:r>
    </w:p>
    <w:p w14:paraId="606D0F5D" w14:textId="5F4E8292"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xml:space="preserve">Chủ dự án </w:t>
      </w:r>
      <w:r w:rsidR="007E190D" w:rsidRPr="00357190">
        <w:rPr>
          <w:rFonts w:asciiTheme="majorHAnsi" w:hAnsiTheme="majorHAnsi" w:cstheme="majorHAnsi"/>
          <w:szCs w:val="26"/>
        </w:rPr>
        <w:t>K</w:t>
      </w:r>
      <w:r w:rsidRPr="00357190">
        <w:rPr>
          <w:rFonts w:asciiTheme="majorHAnsi" w:hAnsiTheme="majorHAnsi" w:cstheme="majorHAnsi"/>
          <w:szCs w:val="26"/>
        </w:rPr>
        <w:t>CN chủ yếu là cung cấp các dịch vụ sau:</w:t>
      </w:r>
    </w:p>
    <w:p w14:paraId="52F35A12" w14:textId="68AF9A45"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xml:space="preserve">- Cho các doanh nghiệp thứ cấp thuê đất trong </w:t>
      </w:r>
      <w:r w:rsidR="007E190D" w:rsidRPr="00357190">
        <w:rPr>
          <w:rFonts w:asciiTheme="majorHAnsi" w:hAnsiTheme="majorHAnsi" w:cstheme="majorHAnsi"/>
          <w:szCs w:val="26"/>
        </w:rPr>
        <w:t>K</w:t>
      </w:r>
      <w:r w:rsidRPr="00357190">
        <w:rPr>
          <w:rFonts w:asciiTheme="majorHAnsi" w:hAnsiTheme="majorHAnsi" w:cstheme="majorHAnsi"/>
          <w:szCs w:val="26"/>
        </w:rPr>
        <w:t>CN để sản xuất, kinh doanh.</w:t>
      </w:r>
    </w:p>
    <w:p w14:paraId="5CD344F8" w14:textId="77777777"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Cung cấp các dịch vụ như cấp nước, thu gom và xử lý nước thải nước trên cơ sở thu phí các dịch vụ cung cấp.</w:t>
      </w:r>
    </w:p>
    <w:p w14:paraId="3009D588" w14:textId="6D75F612"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xml:space="preserve">Với đặc thù là dự án kinh doanh kết cấu hạ tầng </w:t>
      </w:r>
      <w:r w:rsidR="007E190D" w:rsidRPr="00357190">
        <w:rPr>
          <w:rFonts w:asciiTheme="majorHAnsi" w:hAnsiTheme="majorHAnsi" w:cstheme="majorHAnsi"/>
          <w:szCs w:val="26"/>
        </w:rPr>
        <w:t>KCN</w:t>
      </w:r>
      <w:r w:rsidRPr="00357190">
        <w:rPr>
          <w:rFonts w:asciiTheme="majorHAnsi" w:hAnsiTheme="majorHAnsi" w:cstheme="majorHAnsi"/>
          <w:szCs w:val="26"/>
        </w:rPr>
        <w:t xml:space="preserve">, vì vậy công nghệ sản xuất của Dự án liên quan đến quá trình quản lý, vận hành cơ sở hạ tầng </w:t>
      </w:r>
      <w:r w:rsidR="007E190D" w:rsidRPr="00357190">
        <w:rPr>
          <w:rFonts w:asciiTheme="majorHAnsi" w:hAnsiTheme="majorHAnsi" w:cstheme="majorHAnsi"/>
          <w:szCs w:val="26"/>
        </w:rPr>
        <w:t>KCN</w:t>
      </w:r>
      <w:r w:rsidRPr="00357190">
        <w:rPr>
          <w:rFonts w:asciiTheme="majorHAnsi" w:hAnsiTheme="majorHAnsi" w:cstheme="majorHAnsi"/>
          <w:szCs w:val="26"/>
        </w:rPr>
        <w:t>, bao gồm:</w:t>
      </w:r>
    </w:p>
    <w:p w14:paraId="04518A6B" w14:textId="77777777" w:rsidR="001275F9" w:rsidRPr="00357190" w:rsidRDefault="001275F9" w:rsidP="001275F9">
      <w:pPr>
        <w:spacing w:line="288" w:lineRule="auto"/>
        <w:ind w:firstLine="720"/>
        <w:rPr>
          <w:rFonts w:asciiTheme="majorHAnsi" w:hAnsiTheme="majorHAnsi" w:cstheme="majorHAnsi"/>
          <w:i/>
          <w:iCs/>
          <w:szCs w:val="26"/>
        </w:rPr>
      </w:pPr>
      <w:r w:rsidRPr="00357190">
        <w:rPr>
          <w:rFonts w:asciiTheme="majorHAnsi" w:hAnsiTheme="majorHAnsi" w:cstheme="majorHAnsi"/>
          <w:i/>
          <w:iCs/>
          <w:szCs w:val="26"/>
        </w:rPr>
        <w:t>a. Quản lý hoạt động đấu nối hạ tầng kỹ thuật</w:t>
      </w:r>
    </w:p>
    <w:p w14:paraId="4737CD57" w14:textId="5E1FB4E6"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xml:space="preserve">- Đấu nối hệ thống thu gom và thoát nước thải: Hoạt động đấu nối hệ thống thu gom nước thải của các nhà đầu tư thứ cấp vào </w:t>
      </w:r>
      <w:r w:rsidR="007E190D" w:rsidRPr="00357190">
        <w:rPr>
          <w:rFonts w:asciiTheme="majorHAnsi" w:hAnsiTheme="majorHAnsi" w:cstheme="majorHAnsi"/>
          <w:szCs w:val="26"/>
        </w:rPr>
        <w:t>KCN</w:t>
      </w:r>
      <w:r w:rsidRPr="00357190">
        <w:rPr>
          <w:rFonts w:asciiTheme="majorHAnsi" w:hAnsiTheme="majorHAnsi" w:cstheme="majorHAnsi"/>
          <w:szCs w:val="26"/>
        </w:rPr>
        <w:t xml:space="preserve"> tuân thủ theo quy chế quản lý chung và </w:t>
      </w:r>
      <w:r w:rsidRPr="00357190">
        <w:rPr>
          <w:rFonts w:asciiTheme="majorHAnsi" w:hAnsiTheme="majorHAnsi" w:cstheme="majorHAnsi"/>
          <w:szCs w:val="26"/>
        </w:rPr>
        <w:lastRenderedPageBreak/>
        <w:t xml:space="preserve">quản lý của chủ dự án về đấu nối hạ tầng. Yêu cầu về quản lý chất lượng nước thải từ các nhà máy xí nghiệp khi đấu nối vào hệ thống thu gom và xử lý tập trung của </w:t>
      </w:r>
      <w:r w:rsidR="007E190D" w:rsidRPr="00357190">
        <w:rPr>
          <w:rFonts w:asciiTheme="majorHAnsi" w:hAnsiTheme="majorHAnsi" w:cstheme="majorHAnsi"/>
          <w:szCs w:val="26"/>
        </w:rPr>
        <w:t>KCN</w:t>
      </w:r>
      <w:r w:rsidRPr="00357190">
        <w:rPr>
          <w:rFonts w:asciiTheme="majorHAnsi" w:hAnsiTheme="majorHAnsi" w:cstheme="majorHAnsi"/>
          <w:szCs w:val="26"/>
        </w:rPr>
        <w:t xml:space="preserve">, bao gồm: </w:t>
      </w:r>
    </w:p>
    <w:p w14:paraId="42CD4B5C" w14:textId="197EBEFB"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xml:space="preserve">+ Đối với nước thải sinh hoạt từ chủ dự án: Nước thải sinh hoạt từ các khu nhà điều hành trạm XLNTTT, trạm xử lý nước cấp trong </w:t>
      </w:r>
      <w:r w:rsidR="007E190D" w:rsidRPr="00357190">
        <w:rPr>
          <w:rFonts w:asciiTheme="majorHAnsi" w:hAnsiTheme="majorHAnsi" w:cstheme="majorHAnsi"/>
          <w:szCs w:val="26"/>
        </w:rPr>
        <w:t>KCN</w:t>
      </w:r>
      <w:r w:rsidRPr="00357190">
        <w:rPr>
          <w:rFonts w:asciiTheme="majorHAnsi" w:hAnsiTheme="majorHAnsi" w:cstheme="majorHAnsi"/>
          <w:szCs w:val="26"/>
        </w:rPr>
        <w:t xml:space="preserve"> được thu gom và xử lý tách loại dầu mỡ, xử lý sơ bộ tại bể tự hoại trước khi đấu nối vào hệ thống thu gom, xử lý nước thải tập trung của </w:t>
      </w:r>
      <w:r w:rsidR="007E190D" w:rsidRPr="00357190">
        <w:rPr>
          <w:rFonts w:asciiTheme="majorHAnsi" w:hAnsiTheme="majorHAnsi" w:cstheme="majorHAnsi"/>
          <w:szCs w:val="26"/>
        </w:rPr>
        <w:t>KCN</w:t>
      </w:r>
      <w:r w:rsidRPr="00357190">
        <w:rPr>
          <w:rFonts w:asciiTheme="majorHAnsi" w:hAnsiTheme="majorHAnsi" w:cstheme="majorHAnsi"/>
          <w:szCs w:val="26"/>
        </w:rPr>
        <w:t>.</w:t>
      </w:r>
    </w:p>
    <w:p w14:paraId="58D0F092" w14:textId="4EDB1EB2"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xml:space="preserve">+ Đối với nước thải từ các nhà đầu tư thứ cấp: Các nhà máy xí nghiệp trong </w:t>
      </w:r>
      <w:r w:rsidR="007E190D" w:rsidRPr="00357190">
        <w:rPr>
          <w:rFonts w:asciiTheme="majorHAnsi" w:hAnsiTheme="majorHAnsi" w:cstheme="majorHAnsi"/>
          <w:szCs w:val="26"/>
        </w:rPr>
        <w:t>KCN</w:t>
      </w:r>
      <w:r w:rsidRPr="00357190">
        <w:rPr>
          <w:rFonts w:asciiTheme="majorHAnsi" w:hAnsiTheme="majorHAnsi" w:cstheme="majorHAnsi"/>
          <w:szCs w:val="26"/>
        </w:rPr>
        <w:t xml:space="preserve"> đảm bảo thu gom và xử lý nước thải công nghiệp đáp ứng Tiêu chuẩn đấu nối với hệ thống nước thải của </w:t>
      </w:r>
      <w:r w:rsidR="001D2CF2" w:rsidRPr="00357190">
        <w:rPr>
          <w:rFonts w:asciiTheme="majorHAnsi" w:hAnsiTheme="majorHAnsi" w:cstheme="majorHAnsi"/>
          <w:szCs w:val="26"/>
        </w:rPr>
        <w:t>Khu công nghiệp</w:t>
      </w:r>
      <w:r w:rsidRPr="00357190">
        <w:rPr>
          <w:rFonts w:asciiTheme="majorHAnsi" w:hAnsiTheme="majorHAnsi" w:cstheme="majorHAnsi"/>
          <w:szCs w:val="26"/>
        </w:rPr>
        <w:t xml:space="preserve">.  </w:t>
      </w:r>
    </w:p>
    <w:p w14:paraId="62A9FD4F" w14:textId="6AD64CDF"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xml:space="preserve">- Thu gom rác thải và vệ sinh môi trường: Các nhà máy trong </w:t>
      </w:r>
      <w:r w:rsidR="007E190D" w:rsidRPr="00357190">
        <w:rPr>
          <w:rFonts w:asciiTheme="majorHAnsi" w:hAnsiTheme="majorHAnsi" w:cstheme="majorHAnsi"/>
          <w:szCs w:val="26"/>
        </w:rPr>
        <w:t>KCN</w:t>
      </w:r>
      <w:r w:rsidRPr="00357190">
        <w:rPr>
          <w:rFonts w:asciiTheme="majorHAnsi" w:hAnsiTheme="majorHAnsi" w:cstheme="majorHAnsi"/>
          <w:szCs w:val="26"/>
        </w:rPr>
        <w:t xml:space="preserve"> có trách nhiệm tự thu gom, quản lý và hợp đồng với đơn vị có năng lực xử lý theo quy định.</w:t>
      </w:r>
    </w:p>
    <w:p w14:paraId="2E67AB99" w14:textId="77777777" w:rsidR="001275F9" w:rsidRPr="00357190" w:rsidRDefault="001275F9" w:rsidP="001275F9">
      <w:pPr>
        <w:spacing w:line="288" w:lineRule="auto"/>
        <w:ind w:firstLine="720"/>
        <w:rPr>
          <w:rFonts w:asciiTheme="majorHAnsi" w:hAnsiTheme="majorHAnsi" w:cstheme="majorHAnsi"/>
          <w:i/>
          <w:iCs/>
          <w:szCs w:val="26"/>
        </w:rPr>
      </w:pPr>
      <w:r w:rsidRPr="00357190">
        <w:rPr>
          <w:rFonts w:asciiTheme="majorHAnsi" w:hAnsiTheme="majorHAnsi" w:cstheme="majorHAnsi"/>
          <w:i/>
          <w:iCs/>
          <w:szCs w:val="26"/>
        </w:rPr>
        <w:t>b. Hoạt động bảo trì, bảo dưỡng công trình hạ tầng kỹ thuật</w:t>
      </w:r>
    </w:p>
    <w:p w14:paraId="5A2ED5A3" w14:textId="77777777"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Trong giai đoạn vận hành dự án bao gồm việc vận hành hệ thống giao thông và hạ tầng kỹ thuật của dự án do Chủ dự án thực hiện theo quy định của nhà nước, cụ thể:</w:t>
      </w:r>
    </w:p>
    <w:p w14:paraId="51C6ABE0" w14:textId="77777777" w:rsidR="001275F9" w:rsidRPr="00357190" w:rsidRDefault="001275F9" w:rsidP="001275F9">
      <w:pPr>
        <w:spacing w:line="288" w:lineRule="auto"/>
        <w:ind w:firstLine="720"/>
        <w:rPr>
          <w:rFonts w:asciiTheme="majorHAnsi" w:hAnsiTheme="majorHAnsi" w:cstheme="majorHAnsi"/>
          <w:szCs w:val="26"/>
        </w:rPr>
      </w:pPr>
      <w:r w:rsidRPr="00357190">
        <w:rPr>
          <w:rFonts w:asciiTheme="majorHAnsi" w:hAnsiTheme="majorHAnsi" w:cstheme="majorHAnsi"/>
          <w:szCs w:val="26"/>
        </w:rPr>
        <w:t xml:space="preserve">+ Hoạt động của hệ thống giao thông: Việc tuân thủ bảo trì, bảo dưỡng hệ thống đường giao thông được thực hiện thường xuyên theo quy định hiện hành về quản lý và bảo vệ kết cấu hạ tầng giao thông đường bộ. </w:t>
      </w:r>
    </w:p>
    <w:p w14:paraId="40027BDF" w14:textId="2DEA3D2C" w:rsidR="00F657B7" w:rsidRPr="00357190" w:rsidRDefault="001275F9" w:rsidP="006F6090">
      <w:pPr>
        <w:spacing w:line="288" w:lineRule="auto"/>
        <w:ind w:firstLine="720"/>
        <w:rPr>
          <w:rFonts w:asciiTheme="majorHAnsi" w:hAnsiTheme="majorHAnsi" w:cstheme="majorHAnsi"/>
          <w:szCs w:val="26"/>
        </w:rPr>
      </w:pPr>
      <w:r w:rsidRPr="00357190">
        <w:rPr>
          <w:rFonts w:asciiTheme="majorHAnsi" w:hAnsiTheme="majorHAnsi" w:cstheme="majorHAnsi"/>
          <w:szCs w:val="26"/>
        </w:rPr>
        <w:t>+ Hệ thống cấp thoát nước và vệ sinh môi trường: Duy trì vận hành hệ thống cấp thoát nước và vệ sinh môi trường, đảm bảo khả năng vận hành tối đa công suất thiết kế các hạng mục này. Công tác bảo trì, bảo dưỡng và sửa chữa được thực hiện thường xuyên trong suốt quá trình vận hành dự án. Ngoài ra, dự án thực hiện đầy đủ những vấn đề môi trường liên quan đến sự cố, rủi ro trong vận hành hệ thống hạ tầng kỹ thuật.</w:t>
      </w:r>
    </w:p>
    <w:p w14:paraId="3A56F0EE" w14:textId="502884EF" w:rsidR="0097563A" w:rsidRPr="00357190" w:rsidRDefault="0097563A" w:rsidP="00CE5F4C">
      <w:pPr>
        <w:pStyle w:val="Heading3"/>
        <w:rPr>
          <w:rFonts w:asciiTheme="majorHAnsi" w:hAnsiTheme="majorHAnsi" w:cstheme="majorHAnsi"/>
          <w:bCs w:val="0"/>
          <w:szCs w:val="26"/>
          <w:lang w:val="af-ZA"/>
        </w:rPr>
      </w:pPr>
      <w:bookmarkStart w:id="60" w:name="_Toc236658833"/>
      <w:r w:rsidRPr="00357190">
        <w:rPr>
          <w:rFonts w:asciiTheme="majorHAnsi" w:hAnsiTheme="majorHAnsi" w:cstheme="majorHAnsi"/>
          <w:bCs w:val="0"/>
          <w:szCs w:val="26"/>
          <w:lang w:val="af-ZA"/>
        </w:rPr>
        <w:t>3.3. Sản phẩm của dự án</w:t>
      </w:r>
      <w:bookmarkEnd w:id="60"/>
    </w:p>
    <w:p w14:paraId="3465A8E9" w14:textId="2467692F" w:rsidR="00C53851" w:rsidRPr="00357190" w:rsidRDefault="00D4164F" w:rsidP="0084553B">
      <w:pPr>
        <w:pStyle w:val="Normal0"/>
        <w:ind w:firstLine="709"/>
        <w:rPr>
          <w:rFonts w:asciiTheme="majorHAnsi" w:hAnsiTheme="majorHAnsi" w:cstheme="majorHAnsi"/>
          <w:szCs w:val="26"/>
        </w:rPr>
      </w:pPr>
      <w:r w:rsidRPr="00357190">
        <w:rPr>
          <w:rFonts w:asciiTheme="majorHAnsi" w:hAnsiTheme="majorHAnsi" w:cstheme="majorHAnsi"/>
          <w:bCs/>
          <w:szCs w:val="26"/>
          <w:lang w:val="af-ZA"/>
        </w:rPr>
        <w:tab/>
      </w:r>
      <w:r w:rsidR="00C53851" w:rsidRPr="00357190">
        <w:rPr>
          <w:rFonts w:asciiTheme="majorHAnsi" w:hAnsiTheme="majorHAnsi" w:cstheme="majorHAnsi"/>
          <w:szCs w:val="26"/>
        </w:rPr>
        <w:t xml:space="preserve">Sản phẩm của dự án là cho thuê cơ sở hạ tầng, mặt bằng, cung cấp các dịch vụ khác về hệ thống hạ tầng kỹ thuật của </w:t>
      </w:r>
      <w:r w:rsidR="007E190D" w:rsidRPr="00357190">
        <w:rPr>
          <w:rFonts w:asciiTheme="majorHAnsi" w:hAnsiTheme="majorHAnsi" w:cstheme="majorHAnsi"/>
          <w:szCs w:val="26"/>
        </w:rPr>
        <w:t>KCN</w:t>
      </w:r>
      <w:r w:rsidR="002A498A" w:rsidRPr="00357190">
        <w:rPr>
          <w:rFonts w:asciiTheme="majorHAnsi" w:hAnsiTheme="majorHAnsi" w:cstheme="majorHAnsi"/>
          <w:szCs w:val="26"/>
        </w:rPr>
        <w:t>.</w:t>
      </w:r>
    </w:p>
    <w:p w14:paraId="32D7BF27" w14:textId="0CF52D3E" w:rsidR="0053561F" w:rsidRPr="00357190" w:rsidRDefault="0053561F" w:rsidP="00EB050B">
      <w:pPr>
        <w:ind w:firstLine="720"/>
        <w:rPr>
          <w:rFonts w:asciiTheme="majorHAnsi" w:hAnsiTheme="majorHAnsi" w:cstheme="majorHAnsi"/>
          <w:szCs w:val="26"/>
        </w:rPr>
      </w:pPr>
      <w:r w:rsidRPr="00357190">
        <w:t xml:space="preserve">Căn cứ vào quyết định số 213/QĐ-BQL ngày 16/12/2025 của Ban quản lý khu công nghiệp về việc phê duyệt nhiệm vụ quy hoạch và Dự toán lập quy hoạch phân khu xây dựng tỷ lệ 1/2000 Khu công nghiệp Tân Phúc – Quang Vinh – Hoàng Hoa Thám; Căn cứ Quyết định số 109/QĐ-BQL ngày 29/5/2026 của Ban quản lý các khu công nghiệp tỉnh Hưng Yên về việc Quy hoạch phân khu Khu công nghiệp Tân Phúc – Quang Vinh – Hoàng Hoa Thám, tỷ lệ 1/2000; </w:t>
      </w:r>
      <w:r w:rsidRPr="00357190">
        <w:rPr>
          <w:rFonts w:asciiTheme="majorHAnsi" w:hAnsiTheme="majorHAnsi" w:cstheme="majorHAnsi"/>
          <w:szCs w:val="26"/>
        </w:rPr>
        <w:t xml:space="preserve">Căn cứ vào quyết định số 86/QĐ-UBND của UBND tỉnh Hưng Yên Quyết định chấp thuận chủ trương đầu tư đồng thời chấp thuận nhà đầu tư cấp lần đầu ngày 02/07/2026 của </w:t>
      </w:r>
      <w:r w:rsidRPr="00357190">
        <w:rPr>
          <w:rFonts w:asciiTheme="majorHAnsi" w:hAnsiTheme="majorHAnsi" w:cstheme="majorHAnsi"/>
          <w:bCs/>
          <w:szCs w:val="26"/>
          <w:lang w:val="vi-VN"/>
        </w:rPr>
        <w:t>Dự án đầu tư xây dựng và kinh doanh kết cấu hạ tầng Khu công nghiệp số 10 - Hưng Yên</w:t>
      </w:r>
      <w:r w:rsidRPr="00357190">
        <w:rPr>
          <w:rFonts w:asciiTheme="majorHAnsi" w:hAnsiTheme="majorHAnsi" w:cstheme="majorHAnsi"/>
          <w:bCs/>
          <w:szCs w:val="26"/>
        </w:rPr>
        <w:t>.</w:t>
      </w:r>
    </w:p>
    <w:p w14:paraId="48AABCF1" w14:textId="5A44E4C3" w:rsidR="00EB050B" w:rsidRDefault="000910DF" w:rsidP="00EB050B">
      <w:pPr>
        <w:ind w:firstLine="720"/>
        <w:rPr>
          <w:rFonts w:asciiTheme="majorHAnsi" w:hAnsiTheme="majorHAnsi" w:cstheme="majorHAnsi"/>
          <w:bCs/>
          <w:szCs w:val="26"/>
        </w:rPr>
      </w:pPr>
      <w:r w:rsidRPr="00357190">
        <w:rPr>
          <w:rFonts w:asciiTheme="majorHAnsi" w:hAnsiTheme="majorHAnsi" w:cstheme="majorHAnsi"/>
          <w:szCs w:val="26"/>
        </w:rPr>
        <w:t>Căn cứ Quyết định số 36/2025/QĐ-TTg ngày</w:t>
      </w:r>
      <w:r w:rsidR="002265C5" w:rsidRPr="00357190">
        <w:rPr>
          <w:rFonts w:asciiTheme="majorHAnsi" w:hAnsiTheme="majorHAnsi" w:cstheme="majorHAnsi"/>
          <w:szCs w:val="26"/>
        </w:rPr>
        <w:t xml:space="preserve"> 29/9/2025, </w:t>
      </w:r>
      <w:r w:rsidR="00E15E63" w:rsidRPr="00357190">
        <w:rPr>
          <w:rFonts w:asciiTheme="majorHAnsi" w:hAnsiTheme="majorHAnsi" w:cstheme="majorHAnsi"/>
          <w:szCs w:val="26"/>
        </w:rPr>
        <w:t xml:space="preserve">xác định </w:t>
      </w:r>
      <w:r w:rsidR="00EB050B" w:rsidRPr="00357190">
        <w:rPr>
          <w:rFonts w:asciiTheme="majorHAnsi" w:hAnsiTheme="majorHAnsi" w:cstheme="majorHAnsi"/>
          <w:szCs w:val="26"/>
        </w:rPr>
        <w:t xml:space="preserve">các ngành nghề thu hút đầu tư vào KCN </w:t>
      </w:r>
      <w:r w:rsidR="00EB050B" w:rsidRPr="00357190">
        <w:rPr>
          <w:rFonts w:asciiTheme="majorHAnsi" w:hAnsiTheme="majorHAnsi" w:cstheme="majorHAnsi"/>
          <w:bCs/>
          <w:szCs w:val="26"/>
        </w:rPr>
        <w:t>được trình bày trong bảng dưới đây:</w:t>
      </w:r>
    </w:p>
    <w:p w14:paraId="2008FB83" w14:textId="13A58EEF" w:rsidR="00214F56" w:rsidRDefault="00214F56" w:rsidP="00EB050B">
      <w:pPr>
        <w:ind w:firstLine="720"/>
        <w:rPr>
          <w:rFonts w:asciiTheme="majorHAnsi" w:hAnsiTheme="majorHAnsi" w:cstheme="majorHAnsi"/>
          <w:szCs w:val="26"/>
          <w:lang w:val="en-GB"/>
        </w:rPr>
      </w:pPr>
    </w:p>
    <w:p w14:paraId="51691F18" w14:textId="2651F415" w:rsidR="00214F56" w:rsidRDefault="00214F56" w:rsidP="00EB050B">
      <w:pPr>
        <w:ind w:firstLine="720"/>
        <w:rPr>
          <w:rFonts w:asciiTheme="majorHAnsi" w:hAnsiTheme="majorHAnsi" w:cstheme="majorHAnsi"/>
          <w:szCs w:val="26"/>
          <w:lang w:val="en-GB"/>
        </w:rPr>
      </w:pPr>
    </w:p>
    <w:p w14:paraId="310D9A2E" w14:textId="77777777" w:rsidR="00214F56" w:rsidRPr="00357190" w:rsidRDefault="00214F56" w:rsidP="00EB050B">
      <w:pPr>
        <w:ind w:firstLine="720"/>
        <w:rPr>
          <w:rFonts w:asciiTheme="majorHAnsi" w:hAnsiTheme="majorHAnsi" w:cstheme="majorHAnsi"/>
          <w:szCs w:val="26"/>
          <w:lang w:val="en-GB"/>
        </w:rPr>
      </w:pPr>
    </w:p>
    <w:p w14:paraId="591F3740" w14:textId="509A4728" w:rsidR="00EB050B" w:rsidRPr="00357190" w:rsidRDefault="004A2FFB" w:rsidP="004A2FFB">
      <w:pPr>
        <w:pStyle w:val="Caption"/>
        <w:rPr>
          <w:rFonts w:asciiTheme="majorHAnsi" w:hAnsiTheme="majorHAnsi" w:cstheme="majorHAnsi"/>
          <w:b/>
          <w:bCs/>
          <w:color w:val="auto"/>
          <w:szCs w:val="26"/>
          <w:lang w:val="nb-NO"/>
        </w:rPr>
      </w:pPr>
      <w:bookmarkStart w:id="61" w:name="_Toc234478960"/>
      <w:bookmarkStart w:id="62" w:name="_Toc236065103"/>
      <w:r w:rsidRPr="00357190">
        <w:rPr>
          <w:b/>
          <w:bCs/>
          <w:color w:val="auto"/>
        </w:rPr>
        <w:lastRenderedPageBreak/>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4</w:t>
      </w:r>
      <w:r w:rsidRPr="00357190">
        <w:rPr>
          <w:b/>
          <w:bCs/>
          <w:color w:val="auto"/>
        </w:rPr>
        <w:fldChar w:fldCharType="end"/>
      </w:r>
      <w:r w:rsidRPr="00357190">
        <w:rPr>
          <w:b/>
          <w:bCs/>
          <w:color w:val="auto"/>
          <w:lang w:val="en-US"/>
        </w:rPr>
        <w:t>.</w:t>
      </w:r>
      <w:r w:rsidR="00EB050B" w:rsidRPr="00357190">
        <w:rPr>
          <w:rFonts w:asciiTheme="majorHAnsi" w:hAnsiTheme="majorHAnsi" w:cstheme="majorHAnsi"/>
          <w:b/>
          <w:bCs/>
          <w:color w:val="auto"/>
          <w:szCs w:val="26"/>
          <w:lang w:val="en-US"/>
        </w:rPr>
        <w:t xml:space="preserve"> </w:t>
      </w:r>
      <w:r w:rsidR="00EB050B" w:rsidRPr="00357190">
        <w:rPr>
          <w:rFonts w:asciiTheme="majorHAnsi" w:hAnsiTheme="majorHAnsi" w:cstheme="majorHAnsi"/>
          <w:b/>
          <w:bCs/>
          <w:color w:val="auto"/>
          <w:szCs w:val="26"/>
        </w:rPr>
        <w:t>Các ngành nghề thu hút đầu tư vào KCN</w:t>
      </w:r>
      <w:bookmarkEnd w:id="61"/>
      <w:bookmarkEnd w:id="62"/>
    </w:p>
    <w:tbl>
      <w:tblPr>
        <w:tblW w:w="9346" w:type="dxa"/>
        <w:tblInd w:w="118" w:type="dxa"/>
        <w:tblLook w:val="04A0" w:firstRow="1" w:lastRow="0" w:firstColumn="1" w:lastColumn="0" w:noHBand="0" w:noVBand="1"/>
      </w:tblPr>
      <w:tblGrid>
        <w:gridCol w:w="866"/>
        <w:gridCol w:w="7062"/>
        <w:gridCol w:w="1418"/>
      </w:tblGrid>
      <w:tr w:rsidR="00357190" w:rsidRPr="00357190" w14:paraId="43AF4590" w14:textId="77777777" w:rsidTr="009C1D55">
        <w:trPr>
          <w:trHeight w:val="454"/>
        </w:trPr>
        <w:tc>
          <w:tcPr>
            <w:tcW w:w="866" w:type="dxa"/>
            <w:tcBorders>
              <w:top w:val="single" w:sz="8" w:space="0" w:color="auto"/>
              <w:left w:val="single" w:sz="8" w:space="0" w:color="auto"/>
              <w:bottom w:val="single" w:sz="8" w:space="0" w:color="auto"/>
              <w:right w:val="single" w:sz="8" w:space="0" w:color="auto"/>
            </w:tcBorders>
            <w:vAlign w:val="center"/>
            <w:hideMark/>
          </w:tcPr>
          <w:p w14:paraId="1D9779F4" w14:textId="77777777" w:rsidR="00EB050B" w:rsidRPr="00357190" w:rsidRDefault="00EB050B" w:rsidP="009C1D55">
            <w:pPr>
              <w:spacing w:line="240" w:lineRule="auto"/>
              <w:jc w:val="center"/>
              <w:rPr>
                <w:rFonts w:eastAsia="Times New Roman"/>
                <w:b/>
                <w:bCs/>
                <w:szCs w:val="26"/>
              </w:rPr>
            </w:pPr>
            <w:r w:rsidRPr="00357190">
              <w:rPr>
                <w:rFonts w:eastAsia="Times New Roman"/>
                <w:b/>
                <w:bCs/>
                <w:szCs w:val="26"/>
                <w:lang w:val="vi-VN" w:eastAsia="vi-VN"/>
              </w:rPr>
              <w:t>STT</w:t>
            </w:r>
          </w:p>
        </w:tc>
        <w:tc>
          <w:tcPr>
            <w:tcW w:w="7062" w:type="dxa"/>
            <w:tcBorders>
              <w:top w:val="single" w:sz="8" w:space="0" w:color="auto"/>
              <w:left w:val="nil"/>
              <w:bottom w:val="single" w:sz="8" w:space="0" w:color="auto"/>
              <w:right w:val="single" w:sz="8" w:space="0" w:color="auto"/>
            </w:tcBorders>
            <w:vAlign w:val="center"/>
            <w:hideMark/>
          </w:tcPr>
          <w:p w14:paraId="572E481A" w14:textId="77777777" w:rsidR="00EB050B" w:rsidRPr="00357190" w:rsidRDefault="00EB050B" w:rsidP="009C1D55">
            <w:pPr>
              <w:spacing w:line="240" w:lineRule="auto"/>
              <w:jc w:val="center"/>
              <w:rPr>
                <w:rFonts w:eastAsia="Times New Roman"/>
                <w:b/>
                <w:bCs/>
                <w:szCs w:val="26"/>
              </w:rPr>
            </w:pPr>
            <w:r w:rsidRPr="00357190">
              <w:rPr>
                <w:rFonts w:eastAsia="Times New Roman"/>
                <w:b/>
                <w:bCs/>
                <w:szCs w:val="26"/>
                <w:lang w:val="vi-VN" w:eastAsia="vi-VN"/>
              </w:rPr>
              <w:t>Các ngành thu hút đầu tư</w:t>
            </w:r>
          </w:p>
        </w:tc>
        <w:tc>
          <w:tcPr>
            <w:tcW w:w="1418" w:type="dxa"/>
            <w:tcBorders>
              <w:top w:val="single" w:sz="8" w:space="0" w:color="auto"/>
              <w:left w:val="nil"/>
              <w:bottom w:val="single" w:sz="8" w:space="0" w:color="auto"/>
              <w:right w:val="single" w:sz="8" w:space="0" w:color="auto"/>
            </w:tcBorders>
            <w:vAlign w:val="center"/>
            <w:hideMark/>
          </w:tcPr>
          <w:p w14:paraId="2590EBB5" w14:textId="77777777" w:rsidR="00EB050B" w:rsidRPr="00357190" w:rsidRDefault="00EB050B" w:rsidP="009C1D55">
            <w:pPr>
              <w:spacing w:line="240" w:lineRule="auto"/>
              <w:jc w:val="center"/>
              <w:rPr>
                <w:rFonts w:eastAsia="Times New Roman"/>
                <w:b/>
                <w:bCs/>
                <w:szCs w:val="26"/>
              </w:rPr>
            </w:pPr>
            <w:r w:rsidRPr="00357190">
              <w:rPr>
                <w:rFonts w:eastAsia="Times New Roman"/>
                <w:b/>
                <w:bCs/>
                <w:szCs w:val="26"/>
                <w:lang w:val="vi-VN" w:eastAsia="vi-VN"/>
              </w:rPr>
              <w:t>Mã ngành kinh tế</w:t>
            </w:r>
          </w:p>
        </w:tc>
      </w:tr>
      <w:tr w:rsidR="00357190" w:rsidRPr="00357190" w14:paraId="7A8B1B10" w14:textId="77777777" w:rsidTr="009C1D55">
        <w:trPr>
          <w:trHeight w:val="454"/>
        </w:trPr>
        <w:tc>
          <w:tcPr>
            <w:tcW w:w="866" w:type="dxa"/>
            <w:tcBorders>
              <w:top w:val="single" w:sz="8" w:space="0" w:color="auto"/>
              <w:left w:val="single" w:sz="8" w:space="0" w:color="auto"/>
              <w:bottom w:val="single" w:sz="8" w:space="0" w:color="auto"/>
              <w:right w:val="single" w:sz="8" w:space="0" w:color="auto"/>
            </w:tcBorders>
            <w:vAlign w:val="center"/>
          </w:tcPr>
          <w:p w14:paraId="360C71BE" w14:textId="77777777" w:rsidR="00EB050B" w:rsidRPr="00357190" w:rsidRDefault="00EB050B" w:rsidP="009C1D55">
            <w:pPr>
              <w:spacing w:line="240" w:lineRule="auto"/>
              <w:jc w:val="center"/>
              <w:rPr>
                <w:rFonts w:eastAsia="Times New Roman"/>
                <w:b/>
                <w:bCs/>
                <w:szCs w:val="26"/>
                <w:lang w:eastAsia="vi-VN"/>
              </w:rPr>
            </w:pPr>
            <w:r w:rsidRPr="00357190">
              <w:rPr>
                <w:rFonts w:eastAsia="Times New Roman"/>
                <w:b/>
                <w:bCs/>
                <w:szCs w:val="26"/>
                <w:lang w:eastAsia="vi-VN"/>
              </w:rPr>
              <w:t>I</w:t>
            </w:r>
          </w:p>
        </w:tc>
        <w:tc>
          <w:tcPr>
            <w:tcW w:w="7062" w:type="dxa"/>
            <w:tcBorders>
              <w:top w:val="single" w:sz="8" w:space="0" w:color="auto"/>
              <w:left w:val="nil"/>
              <w:bottom w:val="single" w:sz="8" w:space="0" w:color="auto"/>
              <w:right w:val="single" w:sz="8" w:space="0" w:color="auto"/>
            </w:tcBorders>
            <w:vAlign w:val="center"/>
          </w:tcPr>
          <w:p w14:paraId="167443FE" w14:textId="77777777" w:rsidR="00EB050B" w:rsidRPr="00357190" w:rsidRDefault="00EB050B" w:rsidP="009C1D55">
            <w:pPr>
              <w:spacing w:line="240" w:lineRule="auto"/>
              <w:jc w:val="center"/>
              <w:rPr>
                <w:rFonts w:eastAsia="Times New Roman"/>
                <w:b/>
                <w:bCs/>
                <w:szCs w:val="26"/>
                <w:lang w:eastAsia="vi-VN"/>
              </w:rPr>
            </w:pPr>
            <w:r w:rsidRPr="00357190">
              <w:rPr>
                <w:rFonts w:eastAsia="Times New Roman"/>
                <w:b/>
                <w:bCs/>
                <w:szCs w:val="26"/>
                <w:lang w:eastAsia="vi-VN"/>
              </w:rPr>
              <w:t>Nhóm ngành công nghệ cao (tối đa 30% diện tích đất công nghiệp của KCN)</w:t>
            </w:r>
          </w:p>
        </w:tc>
        <w:tc>
          <w:tcPr>
            <w:tcW w:w="1418" w:type="dxa"/>
            <w:tcBorders>
              <w:top w:val="single" w:sz="8" w:space="0" w:color="auto"/>
              <w:left w:val="nil"/>
              <w:bottom w:val="single" w:sz="8" w:space="0" w:color="auto"/>
              <w:right w:val="single" w:sz="8" w:space="0" w:color="auto"/>
            </w:tcBorders>
            <w:vAlign w:val="center"/>
          </w:tcPr>
          <w:p w14:paraId="05612312" w14:textId="77777777" w:rsidR="00EB050B" w:rsidRPr="00357190" w:rsidRDefault="00EB050B" w:rsidP="009C1D55">
            <w:pPr>
              <w:spacing w:line="240" w:lineRule="auto"/>
              <w:jc w:val="center"/>
              <w:rPr>
                <w:rFonts w:eastAsia="Times New Roman"/>
                <w:b/>
                <w:bCs/>
                <w:szCs w:val="26"/>
                <w:lang w:val="vi-VN" w:eastAsia="vi-VN"/>
              </w:rPr>
            </w:pPr>
          </w:p>
        </w:tc>
      </w:tr>
      <w:tr w:rsidR="00357190" w:rsidRPr="00357190" w14:paraId="7ABDBB5E" w14:textId="77777777" w:rsidTr="009C1D55">
        <w:trPr>
          <w:trHeight w:val="454"/>
        </w:trPr>
        <w:tc>
          <w:tcPr>
            <w:tcW w:w="866" w:type="dxa"/>
            <w:tcBorders>
              <w:top w:val="single" w:sz="8" w:space="0" w:color="auto"/>
              <w:left w:val="single" w:sz="8" w:space="0" w:color="auto"/>
              <w:bottom w:val="single" w:sz="8" w:space="0" w:color="auto"/>
              <w:right w:val="single" w:sz="8" w:space="0" w:color="auto"/>
            </w:tcBorders>
            <w:vAlign w:val="center"/>
          </w:tcPr>
          <w:p w14:paraId="459A377D" w14:textId="77777777" w:rsidR="00EB050B" w:rsidRPr="00357190" w:rsidRDefault="00EB050B" w:rsidP="009C1D55">
            <w:pPr>
              <w:spacing w:line="240" w:lineRule="auto"/>
              <w:jc w:val="center"/>
              <w:rPr>
                <w:rFonts w:eastAsia="Times New Roman"/>
                <w:b/>
                <w:bCs/>
                <w:szCs w:val="26"/>
                <w:lang w:eastAsia="vi-VN"/>
              </w:rPr>
            </w:pPr>
            <w:r w:rsidRPr="00357190">
              <w:rPr>
                <w:rFonts w:eastAsia="Times New Roman"/>
                <w:b/>
                <w:bCs/>
                <w:szCs w:val="26"/>
                <w:lang w:eastAsia="vi-VN"/>
              </w:rPr>
              <w:t>1</w:t>
            </w:r>
          </w:p>
        </w:tc>
        <w:tc>
          <w:tcPr>
            <w:tcW w:w="7062" w:type="dxa"/>
            <w:tcBorders>
              <w:top w:val="single" w:sz="8" w:space="0" w:color="auto"/>
              <w:left w:val="nil"/>
              <w:bottom w:val="single" w:sz="8" w:space="0" w:color="auto"/>
              <w:right w:val="single" w:sz="8" w:space="0" w:color="auto"/>
            </w:tcBorders>
            <w:vAlign w:val="center"/>
          </w:tcPr>
          <w:p w14:paraId="484F87DB" w14:textId="77777777" w:rsidR="00EB050B" w:rsidRPr="00357190" w:rsidRDefault="00EB050B" w:rsidP="009C1D55">
            <w:pPr>
              <w:spacing w:line="240" w:lineRule="auto"/>
              <w:rPr>
                <w:rFonts w:eastAsia="Times New Roman"/>
                <w:b/>
                <w:bCs/>
                <w:szCs w:val="26"/>
                <w:lang w:val="vi-VN" w:eastAsia="vi-VN"/>
              </w:rPr>
            </w:pPr>
            <w:r w:rsidRPr="00357190">
              <w:rPr>
                <w:szCs w:val="26"/>
                <w:lang w:val="vi-VN" w:eastAsia="vi-VN"/>
              </w:rPr>
              <w:t xml:space="preserve">Các dự án đầu tư công nghệ cao, công nghệ thông tin thuộc Danh mục ngành, nghề đặc biệt ưu đãi đầu tư theo quy định của pháp luật về đầu tư, dự án có chuyển giao công nghệ thuộc Danh mục công nghệ khuyến khích chuyển giao theo quy định của pháp luật về chuyển giao công nghệ, cơ sở ươm tạo công nghệ, cơ sở ươm tạo doanh nghiệp khoa học và công nghệ theo quy định của pháp luật về công nghệ cao, pháp luật về khoa học và công nghệ, dự án đầu tư khởi nghiệp sáng tạo, đổi mới sáng tạo, nghiên cứu và phát triển, giáo dục </w:t>
            </w:r>
            <w:r w:rsidRPr="00357190">
              <w:rPr>
                <w:szCs w:val="26"/>
                <w:lang w:val="vi-VN"/>
              </w:rPr>
              <w:t>và đào tạo</w:t>
            </w:r>
            <w:r w:rsidRPr="00357190">
              <w:rPr>
                <w:szCs w:val="26"/>
                <w:lang w:val="vi-VN" w:eastAsia="vi-VN"/>
              </w:rPr>
              <w:t>.  Các ngành nghề thuộc Danh mục công nghệ cao được ưu tiên đầu tư phát triển và Danh mục sản phẩm công nghệ cao được khuyến khích phát triển theo Quyết định số 38/2020/QĐ-TTg ngày 30/12/2020 của Thủ tướng Chính phủ và các quy định cập nhật sửa đổi nếu có (đảm bảo tối thiểu 30% diện tích đất công nghiệp của khu công nghiệp được sử dụng để thu hút các dự án đầu tư này)</w:t>
            </w:r>
          </w:p>
        </w:tc>
        <w:tc>
          <w:tcPr>
            <w:tcW w:w="1418" w:type="dxa"/>
            <w:tcBorders>
              <w:top w:val="single" w:sz="8" w:space="0" w:color="auto"/>
              <w:left w:val="nil"/>
              <w:bottom w:val="single" w:sz="8" w:space="0" w:color="auto"/>
              <w:right w:val="single" w:sz="8" w:space="0" w:color="auto"/>
            </w:tcBorders>
            <w:vAlign w:val="center"/>
          </w:tcPr>
          <w:p w14:paraId="2E1BC768" w14:textId="77777777" w:rsidR="00EB050B" w:rsidRPr="00357190" w:rsidRDefault="00EB050B" w:rsidP="009C1D55">
            <w:pPr>
              <w:spacing w:line="240" w:lineRule="auto"/>
              <w:jc w:val="center"/>
              <w:rPr>
                <w:rFonts w:eastAsia="Times New Roman"/>
                <w:b/>
                <w:bCs/>
                <w:szCs w:val="26"/>
                <w:lang w:val="vi-VN" w:eastAsia="vi-VN"/>
              </w:rPr>
            </w:pPr>
          </w:p>
        </w:tc>
      </w:tr>
      <w:tr w:rsidR="00357190" w:rsidRPr="00357190" w14:paraId="78F80D58" w14:textId="77777777" w:rsidTr="009C1D55">
        <w:trPr>
          <w:trHeight w:val="454"/>
        </w:trPr>
        <w:tc>
          <w:tcPr>
            <w:tcW w:w="866" w:type="dxa"/>
            <w:tcBorders>
              <w:top w:val="single" w:sz="8" w:space="0" w:color="auto"/>
              <w:left w:val="single" w:sz="8" w:space="0" w:color="auto"/>
              <w:bottom w:val="single" w:sz="8" w:space="0" w:color="auto"/>
              <w:right w:val="single" w:sz="8" w:space="0" w:color="auto"/>
            </w:tcBorders>
            <w:vAlign w:val="center"/>
          </w:tcPr>
          <w:p w14:paraId="5BC9F624" w14:textId="77777777" w:rsidR="00EB050B" w:rsidRPr="00357190" w:rsidRDefault="00EB050B" w:rsidP="009C1D55">
            <w:pPr>
              <w:spacing w:line="240" w:lineRule="auto"/>
              <w:jc w:val="center"/>
              <w:rPr>
                <w:rFonts w:eastAsia="Times New Roman"/>
                <w:b/>
                <w:bCs/>
                <w:szCs w:val="26"/>
                <w:lang w:eastAsia="vi-VN"/>
              </w:rPr>
            </w:pPr>
            <w:r w:rsidRPr="00357190">
              <w:rPr>
                <w:rFonts w:eastAsia="Times New Roman"/>
                <w:b/>
                <w:bCs/>
                <w:szCs w:val="26"/>
                <w:lang w:eastAsia="vi-VN"/>
              </w:rPr>
              <w:t>II</w:t>
            </w:r>
          </w:p>
        </w:tc>
        <w:tc>
          <w:tcPr>
            <w:tcW w:w="7062" w:type="dxa"/>
            <w:tcBorders>
              <w:top w:val="single" w:sz="8" w:space="0" w:color="auto"/>
              <w:left w:val="nil"/>
              <w:bottom w:val="single" w:sz="8" w:space="0" w:color="auto"/>
              <w:right w:val="single" w:sz="8" w:space="0" w:color="auto"/>
            </w:tcBorders>
            <w:vAlign w:val="center"/>
          </w:tcPr>
          <w:p w14:paraId="6DF4999E" w14:textId="77777777" w:rsidR="00EB050B" w:rsidRPr="00357190" w:rsidRDefault="00EB050B" w:rsidP="009C1D55">
            <w:pPr>
              <w:spacing w:line="240" w:lineRule="auto"/>
              <w:jc w:val="center"/>
              <w:rPr>
                <w:szCs w:val="26"/>
                <w:lang w:val="vi-VN" w:eastAsia="vi-VN"/>
              </w:rPr>
            </w:pPr>
            <w:r w:rsidRPr="00357190">
              <w:rPr>
                <w:b/>
                <w:bCs/>
                <w:szCs w:val="26"/>
                <w:lang w:val="vi-VN"/>
              </w:rPr>
              <w:t xml:space="preserve">Các ngành nghề khác thu hút đầu tư vào KCN (tối đa 70% diện tích đất công nghiệp của </w:t>
            </w:r>
            <w:r w:rsidRPr="00357190">
              <w:rPr>
                <w:b/>
                <w:bCs/>
                <w:szCs w:val="26"/>
              </w:rPr>
              <w:t>KCN</w:t>
            </w:r>
            <w:r w:rsidRPr="00357190">
              <w:rPr>
                <w:b/>
                <w:bCs/>
                <w:szCs w:val="26"/>
                <w:lang w:val="vi-VN"/>
              </w:rPr>
              <w:t>)</w:t>
            </w:r>
          </w:p>
        </w:tc>
        <w:tc>
          <w:tcPr>
            <w:tcW w:w="1418" w:type="dxa"/>
            <w:tcBorders>
              <w:top w:val="single" w:sz="8" w:space="0" w:color="auto"/>
              <w:left w:val="nil"/>
              <w:bottom w:val="single" w:sz="8" w:space="0" w:color="auto"/>
              <w:right w:val="single" w:sz="8" w:space="0" w:color="auto"/>
            </w:tcBorders>
            <w:vAlign w:val="center"/>
          </w:tcPr>
          <w:p w14:paraId="5BB63ABB" w14:textId="77777777" w:rsidR="00EB050B" w:rsidRPr="00357190" w:rsidRDefault="00EB050B" w:rsidP="009C1D55">
            <w:pPr>
              <w:spacing w:line="240" w:lineRule="auto"/>
              <w:jc w:val="center"/>
              <w:rPr>
                <w:rFonts w:eastAsia="Times New Roman"/>
                <w:b/>
                <w:bCs/>
                <w:szCs w:val="26"/>
                <w:lang w:val="vi-VN" w:eastAsia="vi-VN"/>
              </w:rPr>
            </w:pPr>
          </w:p>
        </w:tc>
      </w:tr>
      <w:tr w:rsidR="00357190" w:rsidRPr="00357190" w14:paraId="3489C6EB"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5F24DB02"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1</w:t>
            </w:r>
          </w:p>
        </w:tc>
        <w:tc>
          <w:tcPr>
            <w:tcW w:w="7062" w:type="dxa"/>
            <w:tcBorders>
              <w:top w:val="nil"/>
              <w:left w:val="nil"/>
              <w:bottom w:val="single" w:sz="8" w:space="0" w:color="auto"/>
              <w:right w:val="single" w:sz="8" w:space="0" w:color="auto"/>
            </w:tcBorders>
            <w:vAlign w:val="center"/>
            <w:hideMark/>
          </w:tcPr>
          <w:p w14:paraId="23F2C740"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 xml:space="preserve">Sản xuất, chế biến thực phẩm </w:t>
            </w:r>
            <w:r w:rsidRPr="00357190">
              <w:rPr>
                <w:rFonts w:eastAsia="Times New Roman"/>
                <w:i/>
                <w:iCs/>
                <w:szCs w:val="26"/>
                <w:lang w:val="vi-VN" w:eastAsia="vi-VN"/>
              </w:rPr>
              <w:t>(trừ giết mổ gia súc, gia cầm; chế biến, bảo quản thủy sản; xay xát và sản xuất bột).</w:t>
            </w:r>
          </w:p>
        </w:tc>
        <w:tc>
          <w:tcPr>
            <w:tcW w:w="1418" w:type="dxa"/>
            <w:tcBorders>
              <w:top w:val="nil"/>
              <w:left w:val="nil"/>
              <w:bottom w:val="single" w:sz="8" w:space="0" w:color="auto"/>
              <w:right w:val="single" w:sz="8" w:space="0" w:color="auto"/>
            </w:tcBorders>
            <w:vAlign w:val="center"/>
            <w:hideMark/>
          </w:tcPr>
          <w:p w14:paraId="33D2AED4"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C10</w:t>
            </w:r>
          </w:p>
        </w:tc>
      </w:tr>
      <w:tr w:rsidR="00357190" w:rsidRPr="00357190" w14:paraId="3982B7DC"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24A0FF49"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2</w:t>
            </w:r>
          </w:p>
        </w:tc>
        <w:tc>
          <w:tcPr>
            <w:tcW w:w="7062" w:type="dxa"/>
            <w:tcBorders>
              <w:top w:val="nil"/>
              <w:left w:val="nil"/>
              <w:bottom w:val="single" w:sz="8" w:space="0" w:color="auto"/>
              <w:right w:val="single" w:sz="8" w:space="0" w:color="auto"/>
            </w:tcBorders>
            <w:vAlign w:val="center"/>
            <w:hideMark/>
          </w:tcPr>
          <w:p w14:paraId="4F6E6C29"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đồ uống</w:t>
            </w:r>
          </w:p>
        </w:tc>
        <w:tc>
          <w:tcPr>
            <w:tcW w:w="1418" w:type="dxa"/>
            <w:tcBorders>
              <w:top w:val="nil"/>
              <w:left w:val="nil"/>
              <w:bottom w:val="single" w:sz="8" w:space="0" w:color="auto"/>
              <w:right w:val="single" w:sz="8" w:space="0" w:color="auto"/>
            </w:tcBorders>
            <w:vAlign w:val="center"/>
            <w:hideMark/>
          </w:tcPr>
          <w:p w14:paraId="5A383629"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C11</w:t>
            </w:r>
          </w:p>
        </w:tc>
      </w:tr>
      <w:tr w:rsidR="00357190" w:rsidRPr="00357190" w14:paraId="15F673E9"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66D43B27"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3</w:t>
            </w:r>
          </w:p>
        </w:tc>
        <w:tc>
          <w:tcPr>
            <w:tcW w:w="7062" w:type="dxa"/>
            <w:tcBorders>
              <w:top w:val="nil"/>
              <w:left w:val="nil"/>
              <w:bottom w:val="single" w:sz="8" w:space="0" w:color="auto"/>
              <w:right w:val="single" w:sz="8" w:space="0" w:color="auto"/>
            </w:tcBorders>
            <w:vAlign w:val="center"/>
            <w:hideMark/>
          </w:tcPr>
          <w:p w14:paraId="76EE24E6"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 xml:space="preserve">Sản xuất hàng dệt khác </w:t>
            </w:r>
            <w:r w:rsidRPr="00357190">
              <w:rPr>
                <w:rFonts w:eastAsia="Times New Roman"/>
                <w:i/>
                <w:iCs/>
                <w:szCs w:val="26"/>
                <w:lang w:val="vi-VN" w:eastAsia="vi-VN"/>
              </w:rPr>
              <w:t>(trừ có một trong các công đoạn: nhuộm, giặt mài</w:t>
            </w:r>
            <w:r w:rsidRPr="00357190">
              <w:rPr>
                <w:rFonts w:eastAsia="Times New Roman"/>
                <w:szCs w:val="26"/>
                <w:lang w:val="vi-VN" w:eastAsia="vi-VN"/>
              </w:rPr>
              <w:t>).</w:t>
            </w:r>
          </w:p>
        </w:tc>
        <w:tc>
          <w:tcPr>
            <w:tcW w:w="1418" w:type="dxa"/>
            <w:tcBorders>
              <w:top w:val="nil"/>
              <w:left w:val="nil"/>
              <w:bottom w:val="single" w:sz="8" w:space="0" w:color="auto"/>
              <w:right w:val="single" w:sz="8" w:space="0" w:color="auto"/>
            </w:tcBorders>
            <w:vAlign w:val="center"/>
            <w:hideMark/>
          </w:tcPr>
          <w:p w14:paraId="290A94AD"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 xml:space="preserve"> C139</w:t>
            </w:r>
          </w:p>
        </w:tc>
      </w:tr>
      <w:tr w:rsidR="00357190" w:rsidRPr="00357190" w14:paraId="0F689837"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2AC97AED"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4</w:t>
            </w:r>
          </w:p>
        </w:tc>
        <w:tc>
          <w:tcPr>
            <w:tcW w:w="7062" w:type="dxa"/>
            <w:tcBorders>
              <w:top w:val="nil"/>
              <w:left w:val="nil"/>
              <w:bottom w:val="single" w:sz="8" w:space="0" w:color="auto"/>
              <w:right w:val="single" w:sz="8" w:space="0" w:color="auto"/>
            </w:tcBorders>
            <w:vAlign w:val="center"/>
            <w:hideMark/>
          </w:tcPr>
          <w:p w14:paraId="0E7DA24E"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 xml:space="preserve">Sản xuất trang phục </w:t>
            </w:r>
            <w:r w:rsidRPr="00357190">
              <w:rPr>
                <w:rFonts w:eastAsia="Times New Roman"/>
                <w:i/>
                <w:iCs/>
                <w:szCs w:val="26"/>
                <w:lang w:val="vi-VN" w:eastAsia="vi-VN"/>
              </w:rPr>
              <w:t>(trừ có một trong các công đoạn: nhuộm; giặt mài</w:t>
            </w:r>
            <w:r w:rsidRPr="00357190">
              <w:rPr>
                <w:rFonts w:eastAsia="Times New Roman"/>
                <w:szCs w:val="26"/>
                <w:lang w:val="vi-VN" w:eastAsia="vi-VN"/>
              </w:rPr>
              <w:t>).</w:t>
            </w:r>
          </w:p>
        </w:tc>
        <w:tc>
          <w:tcPr>
            <w:tcW w:w="1418" w:type="dxa"/>
            <w:tcBorders>
              <w:top w:val="nil"/>
              <w:left w:val="nil"/>
              <w:bottom w:val="single" w:sz="8" w:space="0" w:color="auto"/>
              <w:right w:val="single" w:sz="8" w:space="0" w:color="auto"/>
            </w:tcBorders>
            <w:vAlign w:val="center"/>
            <w:hideMark/>
          </w:tcPr>
          <w:p w14:paraId="04C83367"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C14</w:t>
            </w:r>
          </w:p>
        </w:tc>
      </w:tr>
      <w:tr w:rsidR="00357190" w:rsidRPr="00357190" w14:paraId="5BFB9A92"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AA42663"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5</w:t>
            </w:r>
          </w:p>
        </w:tc>
        <w:tc>
          <w:tcPr>
            <w:tcW w:w="7062" w:type="dxa"/>
            <w:tcBorders>
              <w:top w:val="nil"/>
              <w:left w:val="nil"/>
              <w:bottom w:val="single" w:sz="8" w:space="0" w:color="auto"/>
              <w:right w:val="single" w:sz="8" w:space="0" w:color="auto"/>
            </w:tcBorders>
            <w:vAlign w:val="center"/>
            <w:hideMark/>
          </w:tcPr>
          <w:p w14:paraId="4661647A" w14:textId="77777777" w:rsidR="00EB050B" w:rsidRPr="00357190" w:rsidRDefault="00EB050B" w:rsidP="009C1D55">
            <w:pPr>
              <w:spacing w:line="240" w:lineRule="auto"/>
              <w:rPr>
                <w:rFonts w:eastAsia="Times New Roman"/>
                <w:szCs w:val="26"/>
              </w:rPr>
            </w:pPr>
            <w:r w:rsidRPr="00357190">
              <w:rPr>
                <w:rFonts w:eastAsia="Times New Roman"/>
                <w:szCs w:val="26"/>
                <w:lang w:val="nl-NL"/>
              </w:rPr>
              <w:t xml:space="preserve">Sản xuất sản phẩm từ da </w:t>
            </w:r>
            <w:r w:rsidRPr="00357190">
              <w:rPr>
                <w:rFonts w:eastAsia="Times New Roman"/>
                <w:i/>
                <w:iCs/>
                <w:szCs w:val="26"/>
                <w:lang w:val="nl-NL"/>
              </w:rPr>
              <w:t>(trừ sản xuất sản phẩm từ da có công đoạn thuộc da</w:t>
            </w:r>
            <w:r w:rsidRPr="00357190">
              <w:rPr>
                <w:rFonts w:eastAsia="Times New Roman"/>
                <w:szCs w:val="26"/>
                <w:lang w:val="nl-NL"/>
              </w:rPr>
              <w:t xml:space="preserve">; </w:t>
            </w:r>
            <w:r w:rsidRPr="00357190">
              <w:rPr>
                <w:rFonts w:eastAsia="Times New Roman"/>
                <w:i/>
                <w:iCs/>
                <w:szCs w:val="26"/>
                <w:lang w:val="nl-NL"/>
              </w:rPr>
              <w:t>sản xuất da; thuộc, sơ chế da; sơ chế và nhuộm da lông thú</w:t>
            </w:r>
            <w:r w:rsidRPr="00357190">
              <w:rPr>
                <w:rFonts w:eastAsia="Times New Roman"/>
                <w:szCs w:val="26"/>
                <w:lang w:val="nl-NL"/>
              </w:rPr>
              <w:t>).</w:t>
            </w:r>
          </w:p>
        </w:tc>
        <w:tc>
          <w:tcPr>
            <w:tcW w:w="1418" w:type="dxa"/>
            <w:tcBorders>
              <w:top w:val="nil"/>
              <w:left w:val="nil"/>
              <w:bottom w:val="single" w:sz="8" w:space="0" w:color="auto"/>
              <w:right w:val="single" w:sz="8" w:space="0" w:color="auto"/>
            </w:tcBorders>
            <w:vAlign w:val="center"/>
            <w:hideMark/>
          </w:tcPr>
          <w:p w14:paraId="21588539"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C15</w:t>
            </w:r>
          </w:p>
        </w:tc>
      </w:tr>
      <w:tr w:rsidR="00357190" w:rsidRPr="00357190" w14:paraId="442FFD28"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5E65BC16"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6</w:t>
            </w:r>
          </w:p>
        </w:tc>
        <w:tc>
          <w:tcPr>
            <w:tcW w:w="7062" w:type="dxa"/>
            <w:tcBorders>
              <w:top w:val="nil"/>
              <w:left w:val="nil"/>
              <w:bottom w:val="single" w:sz="8" w:space="0" w:color="auto"/>
              <w:right w:val="single" w:sz="8" w:space="0" w:color="auto"/>
            </w:tcBorders>
            <w:vAlign w:val="center"/>
            <w:hideMark/>
          </w:tcPr>
          <w:p w14:paraId="7FED8B27"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sản phẩm khác từ gỗ (</w:t>
            </w:r>
            <w:r w:rsidRPr="00357190">
              <w:rPr>
                <w:rFonts w:eastAsia="Times New Roman"/>
                <w:i/>
                <w:iCs/>
                <w:szCs w:val="26"/>
                <w:lang w:val="vi-VN" w:eastAsia="vi-VN"/>
              </w:rPr>
              <w:t>trừ chế biến gỗ).</w:t>
            </w:r>
          </w:p>
        </w:tc>
        <w:tc>
          <w:tcPr>
            <w:tcW w:w="1418" w:type="dxa"/>
            <w:tcBorders>
              <w:top w:val="nil"/>
              <w:left w:val="nil"/>
              <w:bottom w:val="single" w:sz="8" w:space="0" w:color="auto"/>
              <w:right w:val="single" w:sz="8" w:space="0" w:color="auto"/>
            </w:tcBorders>
            <w:vAlign w:val="center"/>
            <w:hideMark/>
          </w:tcPr>
          <w:p w14:paraId="57005E56"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C16291</w:t>
            </w:r>
          </w:p>
        </w:tc>
      </w:tr>
      <w:tr w:rsidR="00357190" w:rsidRPr="00357190" w14:paraId="778EF809"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000FC14D"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7</w:t>
            </w:r>
          </w:p>
        </w:tc>
        <w:tc>
          <w:tcPr>
            <w:tcW w:w="7062" w:type="dxa"/>
            <w:tcBorders>
              <w:top w:val="nil"/>
              <w:left w:val="nil"/>
              <w:bottom w:val="single" w:sz="8" w:space="0" w:color="auto"/>
              <w:right w:val="single" w:sz="8" w:space="0" w:color="auto"/>
            </w:tcBorders>
            <w:vAlign w:val="center"/>
            <w:hideMark/>
          </w:tcPr>
          <w:p w14:paraId="77774B4F" w14:textId="77777777" w:rsidR="00EB050B" w:rsidRPr="00357190" w:rsidRDefault="00EB050B" w:rsidP="009C1D55">
            <w:pPr>
              <w:spacing w:line="240" w:lineRule="auto"/>
              <w:rPr>
                <w:rFonts w:eastAsia="Times New Roman"/>
                <w:szCs w:val="26"/>
              </w:rPr>
            </w:pPr>
            <w:r w:rsidRPr="00357190">
              <w:rPr>
                <w:rFonts w:eastAsia="Times New Roman"/>
                <w:spacing w:val="-2"/>
                <w:szCs w:val="26"/>
                <w:lang w:val="nl-NL"/>
              </w:rPr>
              <w:t>Sản xuất bao bì bằng gỗ (</w:t>
            </w:r>
            <w:r w:rsidRPr="00357190">
              <w:rPr>
                <w:rFonts w:eastAsia="Times New Roman"/>
                <w:i/>
                <w:iCs/>
                <w:spacing w:val="-2"/>
                <w:szCs w:val="26"/>
                <w:lang w:val="nl-NL"/>
              </w:rPr>
              <w:t>trừ chế biến gỗ).</w:t>
            </w:r>
          </w:p>
        </w:tc>
        <w:tc>
          <w:tcPr>
            <w:tcW w:w="1418" w:type="dxa"/>
            <w:tcBorders>
              <w:top w:val="nil"/>
              <w:left w:val="nil"/>
              <w:bottom w:val="single" w:sz="8" w:space="0" w:color="auto"/>
              <w:right w:val="single" w:sz="8" w:space="0" w:color="auto"/>
            </w:tcBorders>
            <w:vAlign w:val="center"/>
            <w:hideMark/>
          </w:tcPr>
          <w:p w14:paraId="36911993" w14:textId="77777777" w:rsidR="00EB050B" w:rsidRPr="00357190" w:rsidRDefault="00EB050B" w:rsidP="009C1D55">
            <w:pPr>
              <w:spacing w:line="240" w:lineRule="auto"/>
              <w:jc w:val="center"/>
              <w:rPr>
                <w:rFonts w:eastAsia="Times New Roman"/>
                <w:szCs w:val="26"/>
              </w:rPr>
            </w:pPr>
            <w:r w:rsidRPr="00357190">
              <w:rPr>
                <w:rFonts w:eastAsia="Times New Roman"/>
                <w:szCs w:val="26"/>
              </w:rPr>
              <w:t>C16230</w:t>
            </w:r>
          </w:p>
        </w:tc>
      </w:tr>
      <w:tr w:rsidR="00357190" w:rsidRPr="00357190" w14:paraId="737F4DF3"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42CE7717"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8</w:t>
            </w:r>
          </w:p>
        </w:tc>
        <w:tc>
          <w:tcPr>
            <w:tcW w:w="7062" w:type="dxa"/>
            <w:tcBorders>
              <w:top w:val="nil"/>
              <w:left w:val="nil"/>
              <w:bottom w:val="single" w:sz="8" w:space="0" w:color="auto"/>
              <w:right w:val="single" w:sz="8" w:space="0" w:color="auto"/>
            </w:tcBorders>
            <w:vAlign w:val="center"/>
            <w:hideMark/>
          </w:tcPr>
          <w:p w14:paraId="05BB9715" w14:textId="77777777" w:rsidR="00EB050B" w:rsidRPr="00357190" w:rsidRDefault="00EB050B" w:rsidP="009C1D55">
            <w:pPr>
              <w:spacing w:line="240" w:lineRule="auto"/>
              <w:rPr>
                <w:rFonts w:eastAsia="Times New Roman"/>
                <w:szCs w:val="26"/>
              </w:rPr>
            </w:pPr>
            <w:r w:rsidRPr="00357190">
              <w:rPr>
                <w:rFonts w:eastAsia="Times New Roman"/>
                <w:spacing w:val="-4"/>
                <w:szCs w:val="26"/>
                <w:lang w:val="nl-NL"/>
              </w:rPr>
              <w:t>Sản xuất đồ gỗ xây dựng (</w:t>
            </w:r>
            <w:r w:rsidRPr="00357190">
              <w:rPr>
                <w:rFonts w:eastAsia="Times New Roman"/>
                <w:i/>
                <w:iCs/>
                <w:spacing w:val="-4"/>
                <w:szCs w:val="26"/>
                <w:lang w:val="nl-NL"/>
              </w:rPr>
              <w:t>trừ chế biến gỗ).</w:t>
            </w:r>
          </w:p>
        </w:tc>
        <w:tc>
          <w:tcPr>
            <w:tcW w:w="1418" w:type="dxa"/>
            <w:tcBorders>
              <w:top w:val="nil"/>
              <w:left w:val="nil"/>
              <w:bottom w:val="single" w:sz="8" w:space="0" w:color="auto"/>
              <w:right w:val="single" w:sz="8" w:space="0" w:color="auto"/>
            </w:tcBorders>
            <w:vAlign w:val="center"/>
            <w:hideMark/>
          </w:tcPr>
          <w:p w14:paraId="089FBF6C" w14:textId="77777777" w:rsidR="00EB050B" w:rsidRPr="00357190" w:rsidRDefault="00EB050B" w:rsidP="009C1D55">
            <w:pPr>
              <w:spacing w:line="240" w:lineRule="auto"/>
              <w:jc w:val="center"/>
              <w:rPr>
                <w:rFonts w:eastAsia="Times New Roman"/>
                <w:szCs w:val="26"/>
              </w:rPr>
            </w:pPr>
            <w:r w:rsidRPr="00357190">
              <w:rPr>
                <w:rFonts w:eastAsia="Times New Roman"/>
                <w:szCs w:val="26"/>
              </w:rPr>
              <w:t>C16220</w:t>
            </w:r>
          </w:p>
        </w:tc>
      </w:tr>
      <w:tr w:rsidR="00357190" w:rsidRPr="00357190" w14:paraId="1B27DCD2"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75DE5A8F"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9</w:t>
            </w:r>
          </w:p>
        </w:tc>
        <w:tc>
          <w:tcPr>
            <w:tcW w:w="7062" w:type="dxa"/>
            <w:tcBorders>
              <w:top w:val="nil"/>
              <w:left w:val="nil"/>
              <w:bottom w:val="single" w:sz="8" w:space="0" w:color="auto"/>
              <w:right w:val="single" w:sz="8" w:space="0" w:color="auto"/>
            </w:tcBorders>
            <w:vAlign w:val="center"/>
            <w:hideMark/>
          </w:tcPr>
          <w:p w14:paraId="6E4526BE" w14:textId="77777777" w:rsidR="00EB050B" w:rsidRPr="00357190" w:rsidRDefault="00EB050B" w:rsidP="009C1D55">
            <w:pPr>
              <w:spacing w:line="240" w:lineRule="auto"/>
              <w:rPr>
                <w:rFonts w:eastAsia="Times New Roman"/>
                <w:szCs w:val="26"/>
              </w:rPr>
            </w:pPr>
            <w:r w:rsidRPr="00357190">
              <w:rPr>
                <w:rFonts w:eastAsia="Times New Roman"/>
                <w:szCs w:val="26"/>
                <w:lang w:val="nl-NL"/>
              </w:rPr>
              <w:t>Sản xuất gỗ dán, gỗ lạng, ván ép và ván mỏng khác (</w:t>
            </w:r>
            <w:r w:rsidRPr="00357190">
              <w:rPr>
                <w:rFonts w:eastAsia="Times New Roman"/>
                <w:i/>
                <w:iCs/>
                <w:szCs w:val="26"/>
                <w:lang w:val="nl-NL"/>
              </w:rPr>
              <w:t>trừ chế biến gỗ).</w:t>
            </w:r>
          </w:p>
        </w:tc>
        <w:tc>
          <w:tcPr>
            <w:tcW w:w="1418" w:type="dxa"/>
            <w:tcBorders>
              <w:top w:val="nil"/>
              <w:left w:val="nil"/>
              <w:bottom w:val="single" w:sz="8" w:space="0" w:color="auto"/>
              <w:right w:val="single" w:sz="8" w:space="0" w:color="auto"/>
            </w:tcBorders>
            <w:vAlign w:val="center"/>
            <w:hideMark/>
          </w:tcPr>
          <w:p w14:paraId="6DEC3E88"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C16210</w:t>
            </w:r>
          </w:p>
        </w:tc>
      </w:tr>
      <w:tr w:rsidR="00357190" w:rsidRPr="00357190" w14:paraId="046B5434"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634F300A"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10</w:t>
            </w:r>
          </w:p>
        </w:tc>
        <w:tc>
          <w:tcPr>
            <w:tcW w:w="7062" w:type="dxa"/>
            <w:tcBorders>
              <w:top w:val="nil"/>
              <w:left w:val="nil"/>
              <w:bottom w:val="single" w:sz="8" w:space="0" w:color="auto"/>
              <w:right w:val="single" w:sz="8" w:space="0" w:color="auto"/>
            </w:tcBorders>
            <w:vAlign w:val="center"/>
            <w:hideMark/>
          </w:tcPr>
          <w:p w14:paraId="6FF2E1F9" w14:textId="77777777" w:rsidR="00EB050B" w:rsidRPr="00357190" w:rsidRDefault="00EB050B" w:rsidP="009C1D55">
            <w:pPr>
              <w:spacing w:line="240" w:lineRule="auto"/>
              <w:rPr>
                <w:rFonts w:eastAsia="Times New Roman"/>
                <w:szCs w:val="26"/>
              </w:rPr>
            </w:pPr>
            <w:r w:rsidRPr="00357190">
              <w:rPr>
                <w:rFonts w:eastAsia="Times New Roman"/>
                <w:szCs w:val="26"/>
                <w:lang w:val="nl-NL"/>
              </w:rPr>
              <w:t xml:space="preserve">Sản xuất sản phẩm từ giấy </w:t>
            </w:r>
            <w:r w:rsidRPr="00357190">
              <w:rPr>
                <w:rFonts w:eastAsia="Times New Roman"/>
                <w:i/>
                <w:iCs/>
                <w:szCs w:val="26"/>
                <w:lang w:val="nl-NL"/>
              </w:rPr>
              <w:t>(trừ sản xuất sản phẩm từ giấy có công đoạn sản xuất bột giấy hoặc có sử dụng nguyên liệu tái chế).</w:t>
            </w:r>
          </w:p>
        </w:tc>
        <w:tc>
          <w:tcPr>
            <w:tcW w:w="1418" w:type="dxa"/>
            <w:tcBorders>
              <w:top w:val="nil"/>
              <w:left w:val="nil"/>
              <w:bottom w:val="single" w:sz="8" w:space="0" w:color="auto"/>
              <w:right w:val="single" w:sz="8" w:space="0" w:color="auto"/>
            </w:tcBorders>
            <w:vAlign w:val="center"/>
            <w:hideMark/>
          </w:tcPr>
          <w:p w14:paraId="53D3EE57"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 xml:space="preserve"> C17</w:t>
            </w:r>
          </w:p>
        </w:tc>
      </w:tr>
      <w:tr w:rsidR="00357190" w:rsidRPr="00357190" w14:paraId="343A4EF1"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248A0524"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11</w:t>
            </w:r>
          </w:p>
        </w:tc>
        <w:tc>
          <w:tcPr>
            <w:tcW w:w="7062" w:type="dxa"/>
            <w:tcBorders>
              <w:top w:val="nil"/>
              <w:left w:val="nil"/>
              <w:bottom w:val="single" w:sz="8" w:space="0" w:color="auto"/>
              <w:right w:val="single" w:sz="8" w:space="0" w:color="auto"/>
            </w:tcBorders>
            <w:vAlign w:val="center"/>
            <w:hideMark/>
          </w:tcPr>
          <w:p w14:paraId="5DF3FD09" w14:textId="77777777" w:rsidR="00EB050B" w:rsidRPr="00357190" w:rsidRDefault="00EB050B" w:rsidP="009C1D55">
            <w:pPr>
              <w:spacing w:line="240" w:lineRule="auto"/>
              <w:rPr>
                <w:rFonts w:eastAsia="Times New Roman"/>
                <w:szCs w:val="26"/>
              </w:rPr>
            </w:pPr>
            <w:r w:rsidRPr="00357190">
              <w:rPr>
                <w:rFonts w:eastAsia="Times New Roman"/>
                <w:szCs w:val="26"/>
                <w:lang w:val="nl-NL"/>
              </w:rPr>
              <w:t>Sản xuất sợi nhân tạo.</w:t>
            </w:r>
          </w:p>
        </w:tc>
        <w:tc>
          <w:tcPr>
            <w:tcW w:w="1418" w:type="dxa"/>
            <w:tcBorders>
              <w:top w:val="nil"/>
              <w:left w:val="nil"/>
              <w:bottom w:val="single" w:sz="8" w:space="0" w:color="auto"/>
              <w:right w:val="single" w:sz="8" w:space="0" w:color="auto"/>
            </w:tcBorders>
            <w:vAlign w:val="center"/>
            <w:hideMark/>
          </w:tcPr>
          <w:p w14:paraId="743F1CA1"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C20300</w:t>
            </w:r>
          </w:p>
        </w:tc>
      </w:tr>
      <w:tr w:rsidR="00357190" w:rsidRPr="00357190" w14:paraId="098DAF8E"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BF3302B"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12</w:t>
            </w:r>
          </w:p>
        </w:tc>
        <w:tc>
          <w:tcPr>
            <w:tcW w:w="7062" w:type="dxa"/>
            <w:tcBorders>
              <w:top w:val="nil"/>
              <w:left w:val="nil"/>
              <w:bottom w:val="single" w:sz="8" w:space="0" w:color="auto"/>
              <w:right w:val="single" w:sz="8" w:space="0" w:color="auto"/>
            </w:tcBorders>
            <w:vAlign w:val="center"/>
            <w:hideMark/>
          </w:tcPr>
          <w:p w14:paraId="7B8BB96F"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mỹ phẩm, nước hoa.</w:t>
            </w:r>
          </w:p>
        </w:tc>
        <w:tc>
          <w:tcPr>
            <w:tcW w:w="1418" w:type="dxa"/>
            <w:tcBorders>
              <w:top w:val="nil"/>
              <w:left w:val="nil"/>
              <w:bottom w:val="single" w:sz="8" w:space="0" w:color="auto"/>
              <w:right w:val="single" w:sz="8" w:space="0" w:color="auto"/>
            </w:tcBorders>
            <w:vAlign w:val="center"/>
            <w:hideMark/>
          </w:tcPr>
          <w:p w14:paraId="3A55D308"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C20231</w:t>
            </w:r>
          </w:p>
        </w:tc>
      </w:tr>
      <w:tr w:rsidR="00357190" w:rsidRPr="00357190" w14:paraId="3C86C9F8"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1B947F4E"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13</w:t>
            </w:r>
          </w:p>
        </w:tc>
        <w:tc>
          <w:tcPr>
            <w:tcW w:w="7062" w:type="dxa"/>
            <w:tcBorders>
              <w:top w:val="nil"/>
              <w:left w:val="nil"/>
              <w:bottom w:val="single" w:sz="8" w:space="0" w:color="auto"/>
              <w:right w:val="single" w:sz="8" w:space="0" w:color="auto"/>
            </w:tcBorders>
            <w:vAlign w:val="center"/>
            <w:hideMark/>
          </w:tcPr>
          <w:p w14:paraId="2AE486F7" w14:textId="77777777" w:rsidR="00EB050B" w:rsidRPr="00357190" w:rsidRDefault="00EB050B" w:rsidP="009C1D55">
            <w:pPr>
              <w:spacing w:line="240" w:lineRule="auto"/>
              <w:rPr>
                <w:rFonts w:eastAsia="Times New Roman"/>
                <w:szCs w:val="26"/>
              </w:rPr>
            </w:pPr>
            <w:r w:rsidRPr="00357190">
              <w:rPr>
                <w:rFonts w:eastAsia="Times New Roman"/>
                <w:szCs w:val="26"/>
                <w:lang w:val="nl-NL"/>
              </w:rPr>
              <w:t>Sản xuất khí công nghiệp.</w:t>
            </w:r>
          </w:p>
        </w:tc>
        <w:tc>
          <w:tcPr>
            <w:tcW w:w="1418" w:type="dxa"/>
            <w:tcBorders>
              <w:top w:val="nil"/>
              <w:left w:val="nil"/>
              <w:bottom w:val="single" w:sz="8" w:space="0" w:color="auto"/>
              <w:right w:val="single" w:sz="8" w:space="0" w:color="auto"/>
            </w:tcBorders>
            <w:vAlign w:val="center"/>
            <w:hideMark/>
          </w:tcPr>
          <w:p w14:paraId="1C1A6AFA"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C20111</w:t>
            </w:r>
          </w:p>
        </w:tc>
      </w:tr>
      <w:tr w:rsidR="00357190" w:rsidRPr="00357190" w14:paraId="49E6B2DE"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19FEFE12"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14</w:t>
            </w:r>
          </w:p>
        </w:tc>
        <w:tc>
          <w:tcPr>
            <w:tcW w:w="7062" w:type="dxa"/>
            <w:tcBorders>
              <w:top w:val="nil"/>
              <w:left w:val="nil"/>
              <w:bottom w:val="single" w:sz="8" w:space="0" w:color="auto"/>
              <w:right w:val="single" w:sz="8" w:space="0" w:color="auto"/>
            </w:tcBorders>
            <w:vAlign w:val="center"/>
            <w:hideMark/>
          </w:tcPr>
          <w:p w14:paraId="6665BD3F"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thuốc, hoá dược và dược liệu.</w:t>
            </w:r>
          </w:p>
        </w:tc>
        <w:tc>
          <w:tcPr>
            <w:tcW w:w="1418" w:type="dxa"/>
            <w:tcBorders>
              <w:top w:val="nil"/>
              <w:left w:val="nil"/>
              <w:bottom w:val="single" w:sz="8" w:space="0" w:color="auto"/>
              <w:right w:val="single" w:sz="8" w:space="0" w:color="auto"/>
            </w:tcBorders>
            <w:vAlign w:val="center"/>
            <w:hideMark/>
          </w:tcPr>
          <w:p w14:paraId="681A0961"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C21</w:t>
            </w:r>
          </w:p>
        </w:tc>
      </w:tr>
      <w:tr w:rsidR="00357190" w:rsidRPr="00357190" w14:paraId="6A3CB829"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268C651"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lastRenderedPageBreak/>
              <w:t>15</w:t>
            </w:r>
          </w:p>
        </w:tc>
        <w:tc>
          <w:tcPr>
            <w:tcW w:w="7062" w:type="dxa"/>
            <w:tcBorders>
              <w:top w:val="nil"/>
              <w:left w:val="nil"/>
              <w:bottom w:val="single" w:sz="8" w:space="0" w:color="auto"/>
              <w:right w:val="single" w:sz="8" w:space="0" w:color="auto"/>
            </w:tcBorders>
            <w:vAlign w:val="center"/>
            <w:hideMark/>
          </w:tcPr>
          <w:p w14:paraId="788CD8D4"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sản phẩm từ cao su và plastic (</w:t>
            </w:r>
            <w:r w:rsidRPr="00357190">
              <w:rPr>
                <w:rFonts w:eastAsia="Times New Roman"/>
                <w:i/>
                <w:iCs/>
                <w:szCs w:val="26"/>
                <w:lang w:val="vi-VN" w:eastAsia="vi-VN"/>
              </w:rPr>
              <w:t>trừ hoạt động tái chế</w:t>
            </w:r>
            <w:r w:rsidRPr="00357190">
              <w:rPr>
                <w:rFonts w:eastAsia="Times New Roman"/>
                <w:szCs w:val="26"/>
                <w:lang w:val="vi-VN" w:eastAsia="vi-VN"/>
              </w:rPr>
              <w:t>)</w:t>
            </w:r>
          </w:p>
        </w:tc>
        <w:tc>
          <w:tcPr>
            <w:tcW w:w="1418" w:type="dxa"/>
            <w:tcBorders>
              <w:top w:val="nil"/>
              <w:left w:val="nil"/>
              <w:bottom w:val="single" w:sz="8" w:space="0" w:color="auto"/>
              <w:right w:val="single" w:sz="8" w:space="0" w:color="auto"/>
            </w:tcBorders>
            <w:vAlign w:val="center"/>
            <w:hideMark/>
          </w:tcPr>
          <w:p w14:paraId="4E674130"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 xml:space="preserve"> C22</w:t>
            </w:r>
          </w:p>
        </w:tc>
      </w:tr>
      <w:tr w:rsidR="00357190" w:rsidRPr="00357190" w14:paraId="15209BE5"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671E20C"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16</w:t>
            </w:r>
          </w:p>
        </w:tc>
        <w:tc>
          <w:tcPr>
            <w:tcW w:w="7062" w:type="dxa"/>
            <w:tcBorders>
              <w:top w:val="nil"/>
              <w:left w:val="nil"/>
              <w:bottom w:val="single" w:sz="8" w:space="0" w:color="auto"/>
              <w:right w:val="single" w:sz="8" w:space="0" w:color="auto"/>
            </w:tcBorders>
            <w:vAlign w:val="center"/>
            <w:hideMark/>
          </w:tcPr>
          <w:p w14:paraId="49F9C871"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 xml:space="preserve">Sản xuất sản phẩm từ khoáng phi kim loại khác </w:t>
            </w:r>
            <w:r w:rsidRPr="00357190">
              <w:rPr>
                <w:rFonts w:eastAsia="Times New Roman"/>
                <w:i/>
                <w:iCs/>
                <w:szCs w:val="26"/>
                <w:lang w:val="vi-VN" w:eastAsia="vi-VN"/>
              </w:rPr>
              <w:t>(trừ sản xuất xi măng, vôi, thạch cao, bê tông nghiền clinker, gạch, ngói và sản xuất thủy tinh)</w:t>
            </w:r>
          </w:p>
        </w:tc>
        <w:tc>
          <w:tcPr>
            <w:tcW w:w="1418" w:type="dxa"/>
            <w:tcBorders>
              <w:top w:val="nil"/>
              <w:left w:val="nil"/>
              <w:bottom w:val="single" w:sz="8" w:space="0" w:color="auto"/>
              <w:right w:val="single" w:sz="8" w:space="0" w:color="auto"/>
            </w:tcBorders>
            <w:vAlign w:val="center"/>
            <w:hideMark/>
          </w:tcPr>
          <w:p w14:paraId="0E8B67FA"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C23</w:t>
            </w:r>
          </w:p>
        </w:tc>
      </w:tr>
      <w:tr w:rsidR="00357190" w:rsidRPr="00357190" w14:paraId="32C9CE38"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1F094AE7"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17</w:t>
            </w:r>
          </w:p>
        </w:tc>
        <w:tc>
          <w:tcPr>
            <w:tcW w:w="7062" w:type="dxa"/>
            <w:tcBorders>
              <w:top w:val="nil"/>
              <w:left w:val="nil"/>
              <w:bottom w:val="single" w:sz="8" w:space="0" w:color="auto"/>
              <w:right w:val="single" w:sz="8" w:space="0" w:color="auto"/>
            </w:tcBorders>
            <w:vAlign w:val="center"/>
            <w:hideMark/>
          </w:tcPr>
          <w:p w14:paraId="428B47ED"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kim loại.</w:t>
            </w:r>
          </w:p>
        </w:tc>
        <w:tc>
          <w:tcPr>
            <w:tcW w:w="1418" w:type="dxa"/>
            <w:tcBorders>
              <w:top w:val="nil"/>
              <w:left w:val="nil"/>
              <w:bottom w:val="single" w:sz="8" w:space="0" w:color="auto"/>
              <w:right w:val="single" w:sz="8" w:space="0" w:color="auto"/>
            </w:tcBorders>
            <w:vAlign w:val="center"/>
            <w:hideMark/>
          </w:tcPr>
          <w:p w14:paraId="745317ED"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C24</w:t>
            </w:r>
          </w:p>
        </w:tc>
      </w:tr>
      <w:tr w:rsidR="00357190" w:rsidRPr="00357190" w14:paraId="34282EA3"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02F8FC36"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18</w:t>
            </w:r>
          </w:p>
        </w:tc>
        <w:tc>
          <w:tcPr>
            <w:tcW w:w="7062" w:type="dxa"/>
            <w:tcBorders>
              <w:top w:val="nil"/>
              <w:left w:val="nil"/>
              <w:bottom w:val="single" w:sz="8" w:space="0" w:color="auto"/>
              <w:right w:val="single" w:sz="8" w:space="0" w:color="auto"/>
            </w:tcBorders>
            <w:vAlign w:val="center"/>
            <w:hideMark/>
          </w:tcPr>
          <w:p w14:paraId="24F04A22"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 xml:space="preserve">Sản xuất sản phẩm từ kim loại đúc sẵn (trừ máy móc, thiết bị; </w:t>
            </w:r>
            <w:r w:rsidRPr="00357190">
              <w:rPr>
                <w:rFonts w:eastAsia="Times New Roman"/>
                <w:i/>
                <w:iCs/>
                <w:szCs w:val="26"/>
                <w:lang w:val="vi-VN" w:eastAsia="vi-VN"/>
              </w:rPr>
              <w:t>trừ sản xuất vũ khí và đạn dược, dịch vụ xi mạ, làm sạch bề mặt kim loại bằng hóa chất</w:t>
            </w:r>
            <w:r w:rsidRPr="00357190">
              <w:rPr>
                <w:rFonts w:eastAsia="Times New Roman"/>
                <w:szCs w:val="26"/>
                <w:lang w:val="vi-VN" w:eastAsia="vi-VN"/>
              </w:rPr>
              <w:t>)</w:t>
            </w:r>
          </w:p>
        </w:tc>
        <w:tc>
          <w:tcPr>
            <w:tcW w:w="1418" w:type="dxa"/>
            <w:tcBorders>
              <w:top w:val="nil"/>
              <w:left w:val="nil"/>
              <w:bottom w:val="single" w:sz="8" w:space="0" w:color="auto"/>
              <w:right w:val="single" w:sz="8" w:space="0" w:color="auto"/>
            </w:tcBorders>
            <w:vAlign w:val="center"/>
            <w:hideMark/>
          </w:tcPr>
          <w:p w14:paraId="3158BBC4"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C25</w:t>
            </w:r>
          </w:p>
        </w:tc>
      </w:tr>
      <w:tr w:rsidR="00357190" w:rsidRPr="00357190" w14:paraId="33637527"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0491F44B"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19</w:t>
            </w:r>
          </w:p>
        </w:tc>
        <w:tc>
          <w:tcPr>
            <w:tcW w:w="7062" w:type="dxa"/>
            <w:tcBorders>
              <w:top w:val="nil"/>
              <w:left w:val="nil"/>
              <w:bottom w:val="single" w:sz="8" w:space="0" w:color="auto"/>
              <w:right w:val="single" w:sz="8" w:space="0" w:color="auto"/>
            </w:tcBorders>
            <w:vAlign w:val="center"/>
            <w:hideMark/>
          </w:tcPr>
          <w:p w14:paraId="6E5582E3" w14:textId="77777777" w:rsidR="00EB050B" w:rsidRPr="00357190" w:rsidRDefault="00EB050B" w:rsidP="009C1D55">
            <w:pPr>
              <w:spacing w:line="240" w:lineRule="auto"/>
              <w:jc w:val="left"/>
              <w:rPr>
                <w:rFonts w:eastAsia="Times New Roman"/>
                <w:szCs w:val="26"/>
              </w:rPr>
            </w:pPr>
            <w:r w:rsidRPr="00357190">
              <w:rPr>
                <w:rFonts w:eastAsia="Times New Roman"/>
                <w:szCs w:val="26"/>
                <w:lang w:val="vi-VN" w:eastAsia="vi-VN"/>
              </w:rPr>
              <w:t>Sản xuất sản phẩm điện tử, máy vi tính và sản phẩm quang học</w:t>
            </w:r>
          </w:p>
        </w:tc>
        <w:tc>
          <w:tcPr>
            <w:tcW w:w="1418" w:type="dxa"/>
            <w:tcBorders>
              <w:top w:val="nil"/>
              <w:left w:val="nil"/>
              <w:bottom w:val="single" w:sz="8" w:space="0" w:color="auto"/>
              <w:right w:val="single" w:sz="8" w:space="0" w:color="auto"/>
            </w:tcBorders>
            <w:vAlign w:val="center"/>
            <w:hideMark/>
          </w:tcPr>
          <w:p w14:paraId="618B2DA8"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C26</w:t>
            </w:r>
          </w:p>
        </w:tc>
      </w:tr>
      <w:tr w:rsidR="00357190" w:rsidRPr="00357190" w14:paraId="3DD7398D"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09921AF5"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20</w:t>
            </w:r>
          </w:p>
        </w:tc>
        <w:tc>
          <w:tcPr>
            <w:tcW w:w="7062" w:type="dxa"/>
            <w:tcBorders>
              <w:top w:val="nil"/>
              <w:left w:val="nil"/>
              <w:bottom w:val="single" w:sz="8" w:space="0" w:color="auto"/>
              <w:right w:val="single" w:sz="8" w:space="0" w:color="auto"/>
            </w:tcBorders>
            <w:vAlign w:val="center"/>
            <w:hideMark/>
          </w:tcPr>
          <w:p w14:paraId="4520EEE9"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thiết bị điện</w:t>
            </w:r>
          </w:p>
        </w:tc>
        <w:tc>
          <w:tcPr>
            <w:tcW w:w="1418" w:type="dxa"/>
            <w:tcBorders>
              <w:top w:val="nil"/>
              <w:left w:val="nil"/>
              <w:bottom w:val="single" w:sz="8" w:space="0" w:color="auto"/>
              <w:right w:val="single" w:sz="8" w:space="0" w:color="auto"/>
            </w:tcBorders>
            <w:vAlign w:val="center"/>
            <w:hideMark/>
          </w:tcPr>
          <w:p w14:paraId="1B7A4C8B"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C27</w:t>
            </w:r>
          </w:p>
        </w:tc>
      </w:tr>
      <w:tr w:rsidR="00357190" w:rsidRPr="00357190" w14:paraId="75042640"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04C7B3E3"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21</w:t>
            </w:r>
          </w:p>
        </w:tc>
        <w:tc>
          <w:tcPr>
            <w:tcW w:w="7062" w:type="dxa"/>
            <w:tcBorders>
              <w:top w:val="nil"/>
              <w:left w:val="nil"/>
              <w:bottom w:val="single" w:sz="8" w:space="0" w:color="auto"/>
              <w:right w:val="single" w:sz="8" w:space="0" w:color="auto"/>
            </w:tcBorders>
            <w:vAlign w:val="center"/>
            <w:hideMark/>
          </w:tcPr>
          <w:p w14:paraId="7C4CC0E3" w14:textId="77777777" w:rsidR="00EB050B" w:rsidRPr="00357190" w:rsidRDefault="00EB050B" w:rsidP="009C1D55">
            <w:pPr>
              <w:spacing w:line="240" w:lineRule="auto"/>
              <w:jc w:val="left"/>
              <w:rPr>
                <w:rFonts w:eastAsia="Times New Roman"/>
                <w:szCs w:val="26"/>
              </w:rPr>
            </w:pPr>
            <w:r w:rsidRPr="00357190">
              <w:rPr>
                <w:rFonts w:eastAsia="Times New Roman"/>
                <w:szCs w:val="26"/>
                <w:lang w:val="vi-VN" w:eastAsia="vi-VN"/>
              </w:rPr>
              <w:t>Sản xuất máy móc, thiết bị chưa được phân vào đâu</w:t>
            </w:r>
          </w:p>
        </w:tc>
        <w:tc>
          <w:tcPr>
            <w:tcW w:w="1418" w:type="dxa"/>
            <w:tcBorders>
              <w:top w:val="nil"/>
              <w:left w:val="nil"/>
              <w:bottom w:val="single" w:sz="8" w:space="0" w:color="auto"/>
              <w:right w:val="single" w:sz="8" w:space="0" w:color="auto"/>
            </w:tcBorders>
            <w:vAlign w:val="center"/>
            <w:hideMark/>
          </w:tcPr>
          <w:p w14:paraId="2790B1DD"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C28</w:t>
            </w:r>
          </w:p>
        </w:tc>
      </w:tr>
      <w:tr w:rsidR="00357190" w:rsidRPr="00357190" w14:paraId="4652D594"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B3C6394"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22</w:t>
            </w:r>
          </w:p>
        </w:tc>
        <w:tc>
          <w:tcPr>
            <w:tcW w:w="7062" w:type="dxa"/>
            <w:tcBorders>
              <w:top w:val="nil"/>
              <w:left w:val="nil"/>
              <w:bottom w:val="single" w:sz="8" w:space="0" w:color="auto"/>
              <w:right w:val="single" w:sz="8" w:space="0" w:color="auto"/>
            </w:tcBorders>
            <w:vAlign w:val="center"/>
            <w:hideMark/>
          </w:tcPr>
          <w:p w14:paraId="16C50833"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ô tô và xe có động cơ khác</w:t>
            </w:r>
          </w:p>
        </w:tc>
        <w:tc>
          <w:tcPr>
            <w:tcW w:w="1418" w:type="dxa"/>
            <w:tcBorders>
              <w:top w:val="nil"/>
              <w:left w:val="nil"/>
              <w:bottom w:val="single" w:sz="8" w:space="0" w:color="auto"/>
              <w:right w:val="single" w:sz="8" w:space="0" w:color="auto"/>
            </w:tcBorders>
            <w:vAlign w:val="center"/>
            <w:hideMark/>
          </w:tcPr>
          <w:p w14:paraId="1FD8416E"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C29</w:t>
            </w:r>
          </w:p>
        </w:tc>
      </w:tr>
      <w:tr w:rsidR="00357190" w:rsidRPr="00357190" w14:paraId="48D7C919"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72D86694"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23</w:t>
            </w:r>
          </w:p>
        </w:tc>
        <w:tc>
          <w:tcPr>
            <w:tcW w:w="7062" w:type="dxa"/>
            <w:tcBorders>
              <w:top w:val="nil"/>
              <w:left w:val="nil"/>
              <w:bottom w:val="single" w:sz="8" w:space="0" w:color="auto"/>
              <w:right w:val="single" w:sz="8" w:space="0" w:color="auto"/>
            </w:tcBorders>
            <w:vAlign w:val="center"/>
            <w:hideMark/>
          </w:tcPr>
          <w:p w14:paraId="72E43778" w14:textId="77777777" w:rsidR="00EB050B" w:rsidRPr="00357190" w:rsidRDefault="00EB050B" w:rsidP="009C1D55">
            <w:pPr>
              <w:spacing w:line="240" w:lineRule="auto"/>
              <w:rPr>
                <w:rFonts w:eastAsia="Times New Roman"/>
                <w:szCs w:val="26"/>
              </w:rPr>
            </w:pPr>
            <w:r w:rsidRPr="00357190">
              <w:rPr>
                <w:rFonts w:eastAsia="Times New Roman"/>
                <w:iCs/>
                <w:szCs w:val="26"/>
                <w:lang w:val="nl-NL"/>
              </w:rPr>
              <w:t>Sản xuất phương tiện vận tải khác.</w:t>
            </w:r>
          </w:p>
        </w:tc>
        <w:tc>
          <w:tcPr>
            <w:tcW w:w="1418" w:type="dxa"/>
            <w:tcBorders>
              <w:top w:val="nil"/>
              <w:left w:val="nil"/>
              <w:bottom w:val="single" w:sz="8" w:space="0" w:color="auto"/>
              <w:right w:val="single" w:sz="8" w:space="0" w:color="auto"/>
            </w:tcBorders>
            <w:vAlign w:val="center"/>
            <w:hideMark/>
          </w:tcPr>
          <w:p w14:paraId="3830F29A"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C30</w:t>
            </w:r>
          </w:p>
        </w:tc>
      </w:tr>
      <w:tr w:rsidR="00357190" w:rsidRPr="00357190" w14:paraId="12D8747A"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194AA50B"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24</w:t>
            </w:r>
          </w:p>
        </w:tc>
        <w:tc>
          <w:tcPr>
            <w:tcW w:w="7062" w:type="dxa"/>
            <w:tcBorders>
              <w:top w:val="nil"/>
              <w:left w:val="nil"/>
              <w:bottom w:val="single" w:sz="8" w:space="0" w:color="auto"/>
              <w:right w:val="single" w:sz="8" w:space="0" w:color="auto"/>
            </w:tcBorders>
            <w:vAlign w:val="center"/>
            <w:hideMark/>
          </w:tcPr>
          <w:p w14:paraId="5FAA4C1E"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giường, tủ, bàn, ghế.</w:t>
            </w:r>
          </w:p>
        </w:tc>
        <w:tc>
          <w:tcPr>
            <w:tcW w:w="1418" w:type="dxa"/>
            <w:tcBorders>
              <w:top w:val="nil"/>
              <w:left w:val="nil"/>
              <w:bottom w:val="single" w:sz="8" w:space="0" w:color="auto"/>
              <w:right w:val="single" w:sz="8" w:space="0" w:color="auto"/>
            </w:tcBorders>
            <w:vAlign w:val="center"/>
            <w:hideMark/>
          </w:tcPr>
          <w:p w14:paraId="233712C9"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C31</w:t>
            </w:r>
          </w:p>
        </w:tc>
      </w:tr>
      <w:tr w:rsidR="00357190" w:rsidRPr="00357190" w14:paraId="109C2177"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14F91C6D"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25</w:t>
            </w:r>
          </w:p>
        </w:tc>
        <w:tc>
          <w:tcPr>
            <w:tcW w:w="7062" w:type="dxa"/>
            <w:tcBorders>
              <w:top w:val="nil"/>
              <w:left w:val="nil"/>
              <w:bottom w:val="single" w:sz="8" w:space="0" w:color="auto"/>
              <w:right w:val="single" w:sz="8" w:space="0" w:color="auto"/>
            </w:tcBorders>
            <w:vAlign w:val="center"/>
            <w:hideMark/>
          </w:tcPr>
          <w:p w14:paraId="33C44C9A"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Công nghệ chế biến, chế tạo khác.</w:t>
            </w:r>
          </w:p>
        </w:tc>
        <w:tc>
          <w:tcPr>
            <w:tcW w:w="1418" w:type="dxa"/>
            <w:tcBorders>
              <w:top w:val="nil"/>
              <w:left w:val="nil"/>
              <w:bottom w:val="single" w:sz="8" w:space="0" w:color="auto"/>
              <w:right w:val="single" w:sz="8" w:space="0" w:color="auto"/>
            </w:tcBorders>
            <w:vAlign w:val="center"/>
            <w:hideMark/>
          </w:tcPr>
          <w:p w14:paraId="0CBB82F8"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C32</w:t>
            </w:r>
          </w:p>
        </w:tc>
      </w:tr>
      <w:tr w:rsidR="00357190" w:rsidRPr="00357190" w14:paraId="536E579A"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50BC7CA4"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26</w:t>
            </w:r>
          </w:p>
        </w:tc>
        <w:tc>
          <w:tcPr>
            <w:tcW w:w="7062" w:type="dxa"/>
            <w:tcBorders>
              <w:top w:val="nil"/>
              <w:left w:val="nil"/>
              <w:bottom w:val="single" w:sz="8" w:space="0" w:color="auto"/>
              <w:right w:val="single" w:sz="8" w:space="0" w:color="auto"/>
            </w:tcBorders>
            <w:vAlign w:val="center"/>
            <w:hideMark/>
          </w:tcPr>
          <w:p w14:paraId="6A067212"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Sửa chữa, bảo dưỡng và lắp đặt máy móc, thiết bị</w:t>
            </w:r>
          </w:p>
        </w:tc>
        <w:tc>
          <w:tcPr>
            <w:tcW w:w="1418" w:type="dxa"/>
            <w:tcBorders>
              <w:top w:val="nil"/>
              <w:left w:val="nil"/>
              <w:bottom w:val="single" w:sz="8" w:space="0" w:color="auto"/>
              <w:right w:val="single" w:sz="8" w:space="0" w:color="auto"/>
            </w:tcBorders>
            <w:vAlign w:val="center"/>
            <w:hideMark/>
          </w:tcPr>
          <w:p w14:paraId="14531C38"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C33</w:t>
            </w:r>
          </w:p>
        </w:tc>
      </w:tr>
      <w:tr w:rsidR="00357190" w:rsidRPr="00357190" w14:paraId="03C14490"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4B237ED2"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27</w:t>
            </w:r>
          </w:p>
        </w:tc>
        <w:tc>
          <w:tcPr>
            <w:tcW w:w="7062" w:type="dxa"/>
            <w:tcBorders>
              <w:top w:val="nil"/>
              <w:left w:val="nil"/>
              <w:bottom w:val="single" w:sz="8" w:space="0" w:color="auto"/>
              <w:right w:val="single" w:sz="8" w:space="0" w:color="auto"/>
            </w:tcBorders>
            <w:vAlign w:val="center"/>
            <w:hideMark/>
          </w:tcPr>
          <w:p w14:paraId="2BC509E5"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Sản xuất điện mặt trời.</w:t>
            </w:r>
          </w:p>
        </w:tc>
        <w:tc>
          <w:tcPr>
            <w:tcW w:w="1418" w:type="dxa"/>
            <w:tcBorders>
              <w:top w:val="nil"/>
              <w:left w:val="nil"/>
              <w:bottom w:val="single" w:sz="8" w:space="0" w:color="auto"/>
              <w:right w:val="single" w:sz="8" w:space="0" w:color="auto"/>
            </w:tcBorders>
            <w:vAlign w:val="center"/>
            <w:hideMark/>
          </w:tcPr>
          <w:p w14:paraId="4119543B"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D35123</w:t>
            </w:r>
          </w:p>
        </w:tc>
      </w:tr>
      <w:tr w:rsidR="00357190" w:rsidRPr="00357190" w14:paraId="116B9620"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286FF5B9"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28</w:t>
            </w:r>
          </w:p>
        </w:tc>
        <w:tc>
          <w:tcPr>
            <w:tcW w:w="7062" w:type="dxa"/>
            <w:tcBorders>
              <w:top w:val="nil"/>
              <w:left w:val="nil"/>
              <w:bottom w:val="single" w:sz="8" w:space="0" w:color="auto"/>
              <w:right w:val="single" w:sz="8" w:space="0" w:color="auto"/>
            </w:tcBorders>
            <w:vAlign w:val="center"/>
            <w:hideMark/>
          </w:tcPr>
          <w:p w14:paraId="6A327087" w14:textId="77777777" w:rsidR="00EB050B" w:rsidRPr="00357190" w:rsidRDefault="00EB050B" w:rsidP="009C1D55">
            <w:pPr>
              <w:spacing w:line="240" w:lineRule="auto"/>
              <w:rPr>
                <w:rFonts w:eastAsia="Times New Roman"/>
                <w:szCs w:val="26"/>
              </w:rPr>
            </w:pPr>
            <w:r w:rsidRPr="00357190">
              <w:rPr>
                <w:rFonts w:eastAsia="Times New Roman"/>
                <w:szCs w:val="26"/>
                <w:lang w:val="nl-NL"/>
              </w:rPr>
              <w:t>Truyền tải và phân phối điện.</w:t>
            </w:r>
          </w:p>
        </w:tc>
        <w:tc>
          <w:tcPr>
            <w:tcW w:w="1418" w:type="dxa"/>
            <w:tcBorders>
              <w:top w:val="nil"/>
              <w:left w:val="nil"/>
              <w:bottom w:val="single" w:sz="8" w:space="0" w:color="auto"/>
              <w:right w:val="single" w:sz="8" w:space="0" w:color="auto"/>
            </w:tcBorders>
            <w:vAlign w:val="center"/>
            <w:hideMark/>
          </w:tcPr>
          <w:p w14:paraId="2C13DF55" w14:textId="77777777" w:rsidR="00EB050B" w:rsidRPr="00357190" w:rsidRDefault="00EB050B" w:rsidP="009C1D55">
            <w:pPr>
              <w:spacing w:line="240" w:lineRule="auto"/>
              <w:jc w:val="center"/>
              <w:rPr>
                <w:rFonts w:eastAsia="Times New Roman"/>
                <w:szCs w:val="26"/>
              </w:rPr>
            </w:pPr>
            <w:r w:rsidRPr="00357190">
              <w:rPr>
                <w:rFonts w:eastAsia="Times New Roman"/>
                <w:szCs w:val="26"/>
              </w:rPr>
              <w:t>D3513</w:t>
            </w:r>
          </w:p>
        </w:tc>
      </w:tr>
      <w:tr w:rsidR="00357190" w:rsidRPr="00357190" w14:paraId="38DD7435"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676AFFB9"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29</w:t>
            </w:r>
          </w:p>
        </w:tc>
        <w:tc>
          <w:tcPr>
            <w:tcW w:w="7062" w:type="dxa"/>
            <w:tcBorders>
              <w:top w:val="nil"/>
              <w:left w:val="nil"/>
              <w:bottom w:val="single" w:sz="8" w:space="0" w:color="auto"/>
              <w:right w:val="single" w:sz="8" w:space="0" w:color="auto"/>
            </w:tcBorders>
            <w:vAlign w:val="center"/>
            <w:hideMark/>
          </w:tcPr>
          <w:p w14:paraId="0EE13B98" w14:textId="77777777" w:rsidR="00EB050B" w:rsidRPr="00357190" w:rsidRDefault="00EB050B" w:rsidP="009C1D55">
            <w:pPr>
              <w:spacing w:line="240" w:lineRule="auto"/>
              <w:jc w:val="left"/>
              <w:rPr>
                <w:rFonts w:eastAsia="Times New Roman"/>
                <w:szCs w:val="26"/>
              </w:rPr>
            </w:pPr>
            <w:r w:rsidRPr="00357190">
              <w:rPr>
                <w:rFonts w:eastAsia="Times New Roman"/>
                <w:szCs w:val="26"/>
                <w:lang w:val="vi-VN" w:eastAsia="vi-VN"/>
              </w:rPr>
              <w:t>Sản xuất khí đốt, phân phối nhiên liệu khí bằng đường ống</w:t>
            </w:r>
          </w:p>
        </w:tc>
        <w:tc>
          <w:tcPr>
            <w:tcW w:w="1418" w:type="dxa"/>
            <w:tcBorders>
              <w:top w:val="nil"/>
              <w:left w:val="nil"/>
              <w:bottom w:val="single" w:sz="8" w:space="0" w:color="auto"/>
              <w:right w:val="single" w:sz="8" w:space="0" w:color="auto"/>
            </w:tcBorders>
            <w:vAlign w:val="center"/>
            <w:hideMark/>
          </w:tcPr>
          <w:p w14:paraId="71B7F275"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D3520</w:t>
            </w:r>
          </w:p>
        </w:tc>
      </w:tr>
      <w:tr w:rsidR="00357190" w:rsidRPr="00357190" w14:paraId="5742EB0D"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22BFD8EB"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30</w:t>
            </w:r>
          </w:p>
        </w:tc>
        <w:tc>
          <w:tcPr>
            <w:tcW w:w="7062" w:type="dxa"/>
            <w:tcBorders>
              <w:top w:val="nil"/>
              <w:left w:val="nil"/>
              <w:bottom w:val="single" w:sz="8" w:space="0" w:color="auto"/>
              <w:right w:val="single" w:sz="8" w:space="0" w:color="auto"/>
            </w:tcBorders>
            <w:vAlign w:val="center"/>
            <w:hideMark/>
          </w:tcPr>
          <w:p w14:paraId="34F163AC" w14:textId="77777777" w:rsidR="00EB050B" w:rsidRPr="00357190" w:rsidRDefault="00EB050B" w:rsidP="009C1D55">
            <w:pPr>
              <w:spacing w:line="240" w:lineRule="auto"/>
              <w:rPr>
                <w:rFonts w:eastAsia="Times New Roman"/>
                <w:szCs w:val="26"/>
              </w:rPr>
            </w:pPr>
            <w:r w:rsidRPr="00357190">
              <w:rPr>
                <w:rFonts w:eastAsia="Times New Roman"/>
                <w:iCs/>
                <w:szCs w:val="26"/>
                <w:lang w:val="nl-NL"/>
              </w:rPr>
              <w:t xml:space="preserve">Khai thác, xử lý và cung cấp nước </w:t>
            </w:r>
            <w:r w:rsidRPr="00357190">
              <w:rPr>
                <w:rFonts w:eastAsia="Times New Roman"/>
                <w:i/>
                <w:iCs/>
                <w:szCs w:val="26"/>
                <w:lang w:val="nl-NL"/>
              </w:rPr>
              <w:t>(Chỉ áp dụng đối với chủ đầu tư hạ tầng KCN).</w:t>
            </w:r>
          </w:p>
        </w:tc>
        <w:tc>
          <w:tcPr>
            <w:tcW w:w="1418" w:type="dxa"/>
            <w:tcBorders>
              <w:top w:val="nil"/>
              <w:left w:val="nil"/>
              <w:bottom w:val="single" w:sz="8" w:space="0" w:color="auto"/>
              <w:right w:val="single" w:sz="8" w:space="0" w:color="auto"/>
            </w:tcBorders>
            <w:vAlign w:val="center"/>
            <w:hideMark/>
          </w:tcPr>
          <w:p w14:paraId="2B898F15"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E36</w:t>
            </w:r>
          </w:p>
        </w:tc>
      </w:tr>
      <w:tr w:rsidR="00357190" w:rsidRPr="00357190" w14:paraId="08574124"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D402412"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31</w:t>
            </w:r>
          </w:p>
        </w:tc>
        <w:tc>
          <w:tcPr>
            <w:tcW w:w="7062" w:type="dxa"/>
            <w:tcBorders>
              <w:top w:val="nil"/>
              <w:left w:val="nil"/>
              <w:bottom w:val="single" w:sz="8" w:space="0" w:color="auto"/>
              <w:right w:val="single" w:sz="8" w:space="0" w:color="auto"/>
            </w:tcBorders>
            <w:vAlign w:val="center"/>
            <w:hideMark/>
          </w:tcPr>
          <w:p w14:paraId="60B491EA" w14:textId="77777777" w:rsidR="00EB050B" w:rsidRPr="00357190" w:rsidRDefault="00EB050B" w:rsidP="009C1D55">
            <w:pPr>
              <w:spacing w:line="240" w:lineRule="auto"/>
              <w:rPr>
                <w:rFonts w:eastAsia="Times New Roman"/>
                <w:szCs w:val="26"/>
              </w:rPr>
            </w:pPr>
            <w:r w:rsidRPr="00357190">
              <w:rPr>
                <w:rFonts w:eastAsia="Times New Roman"/>
                <w:iCs/>
                <w:szCs w:val="26"/>
                <w:lang w:val="nl-NL"/>
              </w:rPr>
              <w:t xml:space="preserve">Thoát nước và xử lý nước thải </w:t>
            </w:r>
            <w:r w:rsidRPr="00357190">
              <w:rPr>
                <w:rFonts w:eastAsia="Times New Roman"/>
                <w:i/>
                <w:iCs/>
                <w:szCs w:val="26"/>
                <w:lang w:val="nl-NL"/>
              </w:rPr>
              <w:t>(Chỉ áp dụng đối với chủ đầu tư hạ tầng KCN).</w:t>
            </w:r>
          </w:p>
        </w:tc>
        <w:tc>
          <w:tcPr>
            <w:tcW w:w="1418" w:type="dxa"/>
            <w:tcBorders>
              <w:top w:val="nil"/>
              <w:left w:val="nil"/>
              <w:bottom w:val="single" w:sz="8" w:space="0" w:color="auto"/>
              <w:right w:val="single" w:sz="8" w:space="0" w:color="auto"/>
            </w:tcBorders>
            <w:vAlign w:val="center"/>
            <w:hideMark/>
          </w:tcPr>
          <w:p w14:paraId="0A4EB3E0"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E37</w:t>
            </w:r>
          </w:p>
        </w:tc>
      </w:tr>
      <w:tr w:rsidR="00357190" w:rsidRPr="00357190" w14:paraId="3385A3E9"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166AAE5D"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32</w:t>
            </w:r>
          </w:p>
        </w:tc>
        <w:tc>
          <w:tcPr>
            <w:tcW w:w="7062" w:type="dxa"/>
            <w:tcBorders>
              <w:top w:val="nil"/>
              <w:left w:val="nil"/>
              <w:bottom w:val="single" w:sz="8" w:space="0" w:color="auto"/>
              <w:right w:val="single" w:sz="8" w:space="0" w:color="auto"/>
            </w:tcBorders>
            <w:vAlign w:val="center"/>
            <w:hideMark/>
          </w:tcPr>
          <w:p w14:paraId="15AFE6AD" w14:textId="77777777" w:rsidR="00EB050B" w:rsidRPr="00357190" w:rsidRDefault="00EB050B" w:rsidP="009C1D55">
            <w:pPr>
              <w:spacing w:line="240" w:lineRule="auto"/>
              <w:rPr>
                <w:rFonts w:eastAsia="Times New Roman"/>
                <w:szCs w:val="26"/>
              </w:rPr>
            </w:pPr>
            <w:r w:rsidRPr="00357190">
              <w:rPr>
                <w:rFonts w:eastAsia="Times New Roman"/>
                <w:iCs/>
                <w:szCs w:val="26"/>
                <w:lang w:val="nl-NL"/>
              </w:rPr>
              <w:t xml:space="preserve">Thu gom rác thải không độc hại </w:t>
            </w:r>
            <w:r w:rsidRPr="00357190">
              <w:rPr>
                <w:rFonts w:eastAsia="Times New Roman"/>
                <w:i/>
                <w:iCs/>
                <w:szCs w:val="26"/>
                <w:lang w:val="nl-NL"/>
              </w:rPr>
              <w:t>(Chỉ áp dụng đối với chủ đầu tư hạ tầng KCN).</w:t>
            </w:r>
          </w:p>
        </w:tc>
        <w:tc>
          <w:tcPr>
            <w:tcW w:w="1418" w:type="dxa"/>
            <w:tcBorders>
              <w:top w:val="nil"/>
              <w:left w:val="nil"/>
              <w:bottom w:val="single" w:sz="8" w:space="0" w:color="auto"/>
              <w:right w:val="single" w:sz="8" w:space="0" w:color="auto"/>
            </w:tcBorders>
            <w:vAlign w:val="center"/>
            <w:hideMark/>
          </w:tcPr>
          <w:p w14:paraId="183139DD"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E3811</w:t>
            </w:r>
          </w:p>
        </w:tc>
      </w:tr>
      <w:tr w:rsidR="00357190" w:rsidRPr="00357190" w14:paraId="7DD70B6F"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28EDE635"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33</w:t>
            </w:r>
          </w:p>
        </w:tc>
        <w:tc>
          <w:tcPr>
            <w:tcW w:w="7062" w:type="dxa"/>
            <w:tcBorders>
              <w:top w:val="nil"/>
              <w:left w:val="nil"/>
              <w:bottom w:val="single" w:sz="8" w:space="0" w:color="auto"/>
              <w:right w:val="single" w:sz="8" w:space="0" w:color="auto"/>
            </w:tcBorders>
            <w:vAlign w:val="center"/>
            <w:hideMark/>
          </w:tcPr>
          <w:p w14:paraId="49A53A72" w14:textId="77777777" w:rsidR="00EB050B" w:rsidRPr="00357190" w:rsidRDefault="00EB050B" w:rsidP="009C1D55">
            <w:pPr>
              <w:spacing w:line="240" w:lineRule="auto"/>
              <w:rPr>
                <w:rFonts w:eastAsia="Times New Roman"/>
                <w:szCs w:val="26"/>
              </w:rPr>
            </w:pPr>
            <w:r w:rsidRPr="00357190">
              <w:rPr>
                <w:rFonts w:eastAsia="Times New Roman"/>
                <w:szCs w:val="26"/>
                <w:lang w:val="nl-NL"/>
              </w:rPr>
              <w:t>Bán buôn nhiên liệu rắn, lỏng, khí và các sản phẩm liên quan.</w:t>
            </w:r>
          </w:p>
        </w:tc>
        <w:tc>
          <w:tcPr>
            <w:tcW w:w="1418" w:type="dxa"/>
            <w:tcBorders>
              <w:top w:val="nil"/>
              <w:left w:val="nil"/>
              <w:bottom w:val="single" w:sz="8" w:space="0" w:color="auto"/>
              <w:right w:val="single" w:sz="8" w:space="0" w:color="auto"/>
            </w:tcBorders>
            <w:vAlign w:val="center"/>
            <w:hideMark/>
          </w:tcPr>
          <w:p w14:paraId="62C01448" w14:textId="77777777" w:rsidR="00EB050B" w:rsidRPr="00357190" w:rsidRDefault="00EB050B" w:rsidP="009C1D55">
            <w:pPr>
              <w:spacing w:line="240" w:lineRule="auto"/>
              <w:jc w:val="center"/>
              <w:rPr>
                <w:rFonts w:eastAsia="Times New Roman"/>
                <w:szCs w:val="26"/>
              </w:rPr>
            </w:pPr>
            <w:r w:rsidRPr="00357190">
              <w:rPr>
                <w:rFonts w:eastAsia="Times New Roman"/>
                <w:szCs w:val="26"/>
              </w:rPr>
              <w:t>G4671</w:t>
            </w:r>
          </w:p>
        </w:tc>
      </w:tr>
      <w:tr w:rsidR="00357190" w:rsidRPr="00357190" w14:paraId="68F3A64E"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DDE9623"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34</w:t>
            </w:r>
          </w:p>
        </w:tc>
        <w:tc>
          <w:tcPr>
            <w:tcW w:w="7062" w:type="dxa"/>
            <w:tcBorders>
              <w:top w:val="nil"/>
              <w:left w:val="nil"/>
              <w:bottom w:val="single" w:sz="8" w:space="0" w:color="auto"/>
              <w:right w:val="single" w:sz="8" w:space="0" w:color="auto"/>
            </w:tcBorders>
            <w:vAlign w:val="center"/>
            <w:hideMark/>
          </w:tcPr>
          <w:p w14:paraId="1F329D73" w14:textId="77777777" w:rsidR="00EB050B" w:rsidRPr="00357190" w:rsidRDefault="00EB050B" w:rsidP="009C1D55">
            <w:pPr>
              <w:spacing w:line="240" w:lineRule="auto"/>
              <w:rPr>
                <w:rFonts w:eastAsia="Times New Roman"/>
                <w:szCs w:val="26"/>
              </w:rPr>
            </w:pPr>
            <w:r w:rsidRPr="00357190">
              <w:rPr>
                <w:rFonts w:eastAsia="Times New Roman"/>
                <w:szCs w:val="26"/>
                <w:lang w:val="nl-NL"/>
              </w:rPr>
              <w:t>Bán lẻ nhiên liệu động cơ.</w:t>
            </w:r>
          </w:p>
        </w:tc>
        <w:tc>
          <w:tcPr>
            <w:tcW w:w="1418" w:type="dxa"/>
            <w:tcBorders>
              <w:top w:val="nil"/>
              <w:left w:val="nil"/>
              <w:bottom w:val="single" w:sz="8" w:space="0" w:color="auto"/>
              <w:right w:val="single" w:sz="8" w:space="0" w:color="auto"/>
            </w:tcBorders>
            <w:vAlign w:val="center"/>
            <w:hideMark/>
          </w:tcPr>
          <w:p w14:paraId="73CF0B5B" w14:textId="77777777" w:rsidR="00EB050B" w:rsidRPr="00357190" w:rsidRDefault="00EB050B" w:rsidP="009C1D55">
            <w:pPr>
              <w:spacing w:line="240" w:lineRule="auto"/>
              <w:jc w:val="center"/>
              <w:rPr>
                <w:rFonts w:eastAsia="Times New Roman"/>
                <w:szCs w:val="26"/>
              </w:rPr>
            </w:pPr>
            <w:r w:rsidRPr="00357190">
              <w:rPr>
                <w:rFonts w:eastAsia="Times New Roman"/>
                <w:szCs w:val="26"/>
              </w:rPr>
              <w:t>G47300</w:t>
            </w:r>
          </w:p>
        </w:tc>
      </w:tr>
      <w:tr w:rsidR="00357190" w:rsidRPr="00357190" w14:paraId="709E7A86"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663FEF1A"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35</w:t>
            </w:r>
          </w:p>
        </w:tc>
        <w:tc>
          <w:tcPr>
            <w:tcW w:w="7062" w:type="dxa"/>
            <w:tcBorders>
              <w:top w:val="nil"/>
              <w:left w:val="nil"/>
              <w:bottom w:val="single" w:sz="8" w:space="0" w:color="auto"/>
              <w:right w:val="single" w:sz="8" w:space="0" w:color="auto"/>
            </w:tcBorders>
            <w:vAlign w:val="center"/>
            <w:hideMark/>
          </w:tcPr>
          <w:p w14:paraId="3DC4A072" w14:textId="77777777" w:rsidR="00EB050B" w:rsidRPr="00357190" w:rsidRDefault="00EB050B" w:rsidP="009C1D55">
            <w:pPr>
              <w:spacing w:line="240" w:lineRule="auto"/>
              <w:rPr>
                <w:rFonts w:eastAsia="Times New Roman"/>
                <w:szCs w:val="26"/>
              </w:rPr>
            </w:pPr>
            <w:r w:rsidRPr="00357190">
              <w:rPr>
                <w:rFonts w:eastAsia="Times New Roman"/>
                <w:szCs w:val="26"/>
                <w:lang w:val="nl-NL"/>
              </w:rPr>
              <w:t>Kho bãi và lưu giữ hàng hóa.</w:t>
            </w:r>
          </w:p>
        </w:tc>
        <w:tc>
          <w:tcPr>
            <w:tcW w:w="1418" w:type="dxa"/>
            <w:tcBorders>
              <w:top w:val="nil"/>
              <w:left w:val="nil"/>
              <w:bottom w:val="single" w:sz="8" w:space="0" w:color="auto"/>
              <w:right w:val="single" w:sz="8" w:space="0" w:color="auto"/>
            </w:tcBorders>
            <w:vAlign w:val="center"/>
            <w:hideMark/>
          </w:tcPr>
          <w:p w14:paraId="3B4C13C0"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H5210</w:t>
            </w:r>
          </w:p>
        </w:tc>
      </w:tr>
      <w:tr w:rsidR="00357190" w:rsidRPr="00357190" w14:paraId="6365E875"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0ACF555A"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36</w:t>
            </w:r>
          </w:p>
        </w:tc>
        <w:tc>
          <w:tcPr>
            <w:tcW w:w="7062" w:type="dxa"/>
            <w:tcBorders>
              <w:top w:val="nil"/>
              <w:left w:val="nil"/>
              <w:bottom w:val="single" w:sz="8" w:space="0" w:color="auto"/>
              <w:right w:val="single" w:sz="8" w:space="0" w:color="auto"/>
            </w:tcBorders>
            <w:vAlign w:val="center"/>
            <w:hideMark/>
          </w:tcPr>
          <w:p w14:paraId="4F0A1C1C" w14:textId="77777777" w:rsidR="00EB050B" w:rsidRPr="00357190" w:rsidRDefault="00EB050B" w:rsidP="009C1D55">
            <w:pPr>
              <w:spacing w:line="240" w:lineRule="auto"/>
              <w:rPr>
                <w:rFonts w:eastAsia="Times New Roman"/>
                <w:szCs w:val="26"/>
              </w:rPr>
            </w:pPr>
            <w:r w:rsidRPr="00357190">
              <w:rPr>
                <w:rFonts w:eastAsia="Times New Roman"/>
                <w:szCs w:val="26"/>
                <w:lang w:val="nl-NL"/>
              </w:rPr>
              <w:t xml:space="preserve">Hoạt động quản lý bãi đỗ, trông giữ phương tiện đường bộ </w:t>
            </w:r>
            <w:r w:rsidRPr="00357190">
              <w:rPr>
                <w:rFonts w:eastAsia="Times New Roman"/>
                <w:i/>
                <w:iCs/>
                <w:szCs w:val="26"/>
                <w:lang w:val="nl-NL"/>
              </w:rPr>
              <w:t>(Chỉ áp dụng đối với chủ đầu tư hạ tầng KCN)</w:t>
            </w:r>
            <w:r w:rsidRPr="00357190">
              <w:rPr>
                <w:rFonts w:eastAsia="Times New Roman"/>
                <w:szCs w:val="26"/>
                <w:lang w:val="nl-NL"/>
              </w:rPr>
              <w:t>.</w:t>
            </w:r>
          </w:p>
        </w:tc>
        <w:tc>
          <w:tcPr>
            <w:tcW w:w="1418" w:type="dxa"/>
            <w:tcBorders>
              <w:top w:val="nil"/>
              <w:left w:val="nil"/>
              <w:bottom w:val="single" w:sz="8" w:space="0" w:color="auto"/>
              <w:right w:val="single" w:sz="8" w:space="0" w:color="auto"/>
            </w:tcBorders>
            <w:vAlign w:val="center"/>
            <w:hideMark/>
          </w:tcPr>
          <w:p w14:paraId="51E543C6"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H52253</w:t>
            </w:r>
          </w:p>
        </w:tc>
      </w:tr>
      <w:tr w:rsidR="00357190" w:rsidRPr="00357190" w14:paraId="3F740C18"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5793AF10"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37</w:t>
            </w:r>
          </w:p>
        </w:tc>
        <w:tc>
          <w:tcPr>
            <w:tcW w:w="7062" w:type="dxa"/>
            <w:tcBorders>
              <w:top w:val="nil"/>
              <w:left w:val="nil"/>
              <w:bottom w:val="single" w:sz="8" w:space="0" w:color="auto"/>
              <w:right w:val="single" w:sz="8" w:space="0" w:color="auto"/>
            </w:tcBorders>
            <w:vAlign w:val="center"/>
            <w:hideMark/>
          </w:tcPr>
          <w:p w14:paraId="57AFDB7E" w14:textId="77777777" w:rsidR="00EB050B" w:rsidRPr="00357190" w:rsidRDefault="00EB050B" w:rsidP="009C1D55">
            <w:pPr>
              <w:spacing w:line="240" w:lineRule="auto"/>
              <w:rPr>
                <w:rFonts w:eastAsia="Times New Roman"/>
                <w:szCs w:val="26"/>
              </w:rPr>
            </w:pPr>
            <w:r w:rsidRPr="00357190">
              <w:rPr>
                <w:rFonts w:eastAsia="Times New Roman"/>
                <w:szCs w:val="26"/>
                <w:lang w:val="nl-NL"/>
              </w:rPr>
              <w:t>Hoạt động dịch vụ khác hỗ trợ liên quan đến vận tải đường bộ.</w:t>
            </w:r>
          </w:p>
        </w:tc>
        <w:tc>
          <w:tcPr>
            <w:tcW w:w="1418" w:type="dxa"/>
            <w:tcBorders>
              <w:top w:val="nil"/>
              <w:left w:val="nil"/>
              <w:bottom w:val="single" w:sz="8" w:space="0" w:color="auto"/>
              <w:right w:val="single" w:sz="8" w:space="0" w:color="auto"/>
            </w:tcBorders>
            <w:vAlign w:val="center"/>
            <w:hideMark/>
          </w:tcPr>
          <w:p w14:paraId="10845315"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H52259</w:t>
            </w:r>
          </w:p>
        </w:tc>
      </w:tr>
      <w:tr w:rsidR="00357190" w:rsidRPr="00357190" w14:paraId="5779DCC7"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6200C8C9"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38</w:t>
            </w:r>
          </w:p>
        </w:tc>
        <w:tc>
          <w:tcPr>
            <w:tcW w:w="7062" w:type="dxa"/>
            <w:tcBorders>
              <w:top w:val="nil"/>
              <w:left w:val="nil"/>
              <w:bottom w:val="single" w:sz="8" w:space="0" w:color="auto"/>
              <w:right w:val="single" w:sz="8" w:space="0" w:color="auto"/>
            </w:tcBorders>
            <w:vAlign w:val="center"/>
            <w:hideMark/>
          </w:tcPr>
          <w:p w14:paraId="5323BF94" w14:textId="77777777" w:rsidR="00EB050B" w:rsidRPr="00357190" w:rsidRDefault="00EB050B" w:rsidP="009C1D55">
            <w:pPr>
              <w:spacing w:line="240" w:lineRule="auto"/>
              <w:rPr>
                <w:rFonts w:eastAsia="Times New Roman"/>
                <w:szCs w:val="26"/>
              </w:rPr>
            </w:pPr>
            <w:r w:rsidRPr="00357190">
              <w:rPr>
                <w:rFonts w:eastAsia="Times New Roman"/>
                <w:szCs w:val="26"/>
                <w:lang w:val="nl-NL"/>
              </w:rPr>
              <w:t>Hoạt động dịch vụ hỗ trợ khác liên quan đến vận tải.</w:t>
            </w:r>
          </w:p>
        </w:tc>
        <w:tc>
          <w:tcPr>
            <w:tcW w:w="1418" w:type="dxa"/>
            <w:tcBorders>
              <w:top w:val="nil"/>
              <w:left w:val="nil"/>
              <w:bottom w:val="single" w:sz="8" w:space="0" w:color="auto"/>
              <w:right w:val="single" w:sz="8" w:space="0" w:color="auto"/>
            </w:tcBorders>
            <w:vAlign w:val="center"/>
            <w:hideMark/>
          </w:tcPr>
          <w:p w14:paraId="1D797493"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H52290</w:t>
            </w:r>
          </w:p>
        </w:tc>
      </w:tr>
      <w:tr w:rsidR="00357190" w:rsidRPr="00357190" w14:paraId="3E8B1CEE"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7917B307"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39</w:t>
            </w:r>
          </w:p>
        </w:tc>
        <w:tc>
          <w:tcPr>
            <w:tcW w:w="7062" w:type="dxa"/>
            <w:tcBorders>
              <w:top w:val="nil"/>
              <w:left w:val="nil"/>
              <w:bottom w:val="single" w:sz="8" w:space="0" w:color="auto"/>
              <w:right w:val="single" w:sz="8" w:space="0" w:color="auto"/>
            </w:tcBorders>
            <w:noWrap/>
            <w:vAlign w:val="center"/>
            <w:hideMark/>
          </w:tcPr>
          <w:p w14:paraId="1D3C1399" w14:textId="77777777" w:rsidR="00EB050B" w:rsidRPr="00357190" w:rsidRDefault="00EB050B" w:rsidP="009C1D55">
            <w:pPr>
              <w:spacing w:line="240" w:lineRule="auto"/>
              <w:rPr>
                <w:rFonts w:eastAsia="Times New Roman"/>
                <w:szCs w:val="26"/>
              </w:rPr>
            </w:pPr>
            <w:r w:rsidRPr="00357190">
              <w:rPr>
                <w:rFonts w:eastAsia="Times New Roman"/>
                <w:iCs/>
                <w:szCs w:val="26"/>
                <w:lang w:val="nl-NL"/>
              </w:rPr>
              <w:t>Dịch vụ lưu trú.</w:t>
            </w:r>
          </w:p>
        </w:tc>
        <w:tc>
          <w:tcPr>
            <w:tcW w:w="1418" w:type="dxa"/>
            <w:tcBorders>
              <w:top w:val="nil"/>
              <w:left w:val="nil"/>
              <w:bottom w:val="single" w:sz="8" w:space="0" w:color="auto"/>
              <w:right w:val="single" w:sz="8" w:space="0" w:color="auto"/>
            </w:tcBorders>
            <w:vAlign w:val="center"/>
            <w:hideMark/>
          </w:tcPr>
          <w:p w14:paraId="24C89865"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I55</w:t>
            </w:r>
          </w:p>
        </w:tc>
      </w:tr>
      <w:tr w:rsidR="00357190" w:rsidRPr="00357190" w14:paraId="1F39A83D"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79E19FD0"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40</w:t>
            </w:r>
          </w:p>
        </w:tc>
        <w:tc>
          <w:tcPr>
            <w:tcW w:w="7062" w:type="dxa"/>
            <w:tcBorders>
              <w:top w:val="nil"/>
              <w:left w:val="nil"/>
              <w:bottom w:val="single" w:sz="8" w:space="0" w:color="auto"/>
              <w:right w:val="single" w:sz="8" w:space="0" w:color="auto"/>
            </w:tcBorders>
            <w:vAlign w:val="center"/>
            <w:hideMark/>
          </w:tcPr>
          <w:p w14:paraId="5FBCE818"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Xuất bản phần mềm.</w:t>
            </w:r>
          </w:p>
        </w:tc>
        <w:tc>
          <w:tcPr>
            <w:tcW w:w="1418" w:type="dxa"/>
            <w:tcBorders>
              <w:top w:val="nil"/>
              <w:left w:val="nil"/>
              <w:bottom w:val="single" w:sz="8" w:space="0" w:color="auto"/>
              <w:right w:val="single" w:sz="8" w:space="0" w:color="auto"/>
            </w:tcBorders>
            <w:vAlign w:val="center"/>
            <w:hideMark/>
          </w:tcPr>
          <w:p w14:paraId="6D20D288"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J582</w:t>
            </w:r>
          </w:p>
        </w:tc>
      </w:tr>
      <w:tr w:rsidR="00357190" w:rsidRPr="00357190" w14:paraId="104808DD"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01F7F751"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41</w:t>
            </w:r>
          </w:p>
        </w:tc>
        <w:tc>
          <w:tcPr>
            <w:tcW w:w="7062" w:type="dxa"/>
            <w:tcBorders>
              <w:top w:val="nil"/>
              <w:left w:val="nil"/>
              <w:bottom w:val="single" w:sz="8" w:space="0" w:color="auto"/>
              <w:right w:val="single" w:sz="8" w:space="0" w:color="auto"/>
            </w:tcBorders>
            <w:vAlign w:val="center"/>
            <w:hideMark/>
          </w:tcPr>
          <w:p w14:paraId="20D79906"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Hoạt động viễn thông.</w:t>
            </w:r>
          </w:p>
        </w:tc>
        <w:tc>
          <w:tcPr>
            <w:tcW w:w="1418" w:type="dxa"/>
            <w:tcBorders>
              <w:top w:val="nil"/>
              <w:left w:val="nil"/>
              <w:bottom w:val="single" w:sz="8" w:space="0" w:color="auto"/>
              <w:right w:val="single" w:sz="8" w:space="0" w:color="auto"/>
            </w:tcBorders>
            <w:vAlign w:val="center"/>
            <w:hideMark/>
          </w:tcPr>
          <w:p w14:paraId="0A16304F"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K61</w:t>
            </w:r>
          </w:p>
        </w:tc>
      </w:tr>
      <w:tr w:rsidR="00357190" w:rsidRPr="00357190" w14:paraId="08048CC3"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688C8AC"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lastRenderedPageBreak/>
              <w:t>42</w:t>
            </w:r>
          </w:p>
        </w:tc>
        <w:tc>
          <w:tcPr>
            <w:tcW w:w="7062" w:type="dxa"/>
            <w:tcBorders>
              <w:top w:val="nil"/>
              <w:left w:val="nil"/>
              <w:bottom w:val="single" w:sz="8" w:space="0" w:color="auto"/>
              <w:right w:val="single" w:sz="8" w:space="0" w:color="auto"/>
            </w:tcBorders>
            <w:vAlign w:val="center"/>
            <w:hideMark/>
          </w:tcPr>
          <w:p w14:paraId="388745C7"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Lập trình máy tính, dịch vụ tư vấn và các hoạt động liên quan.</w:t>
            </w:r>
          </w:p>
        </w:tc>
        <w:tc>
          <w:tcPr>
            <w:tcW w:w="1418" w:type="dxa"/>
            <w:tcBorders>
              <w:top w:val="nil"/>
              <w:left w:val="nil"/>
              <w:bottom w:val="single" w:sz="8" w:space="0" w:color="auto"/>
              <w:right w:val="single" w:sz="8" w:space="0" w:color="auto"/>
            </w:tcBorders>
            <w:vAlign w:val="center"/>
            <w:hideMark/>
          </w:tcPr>
          <w:p w14:paraId="388CAE39"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K62</w:t>
            </w:r>
          </w:p>
        </w:tc>
      </w:tr>
      <w:tr w:rsidR="00357190" w:rsidRPr="00357190" w14:paraId="7A2A0319"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198D654"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43</w:t>
            </w:r>
          </w:p>
        </w:tc>
        <w:tc>
          <w:tcPr>
            <w:tcW w:w="7062" w:type="dxa"/>
            <w:tcBorders>
              <w:top w:val="nil"/>
              <w:left w:val="nil"/>
              <w:bottom w:val="single" w:sz="8" w:space="0" w:color="auto"/>
              <w:right w:val="single" w:sz="8" w:space="0" w:color="auto"/>
            </w:tcBorders>
            <w:vAlign w:val="center"/>
            <w:hideMark/>
          </w:tcPr>
          <w:p w14:paraId="4F6324EA"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Cơ sở hạ tầng công nghệ thông tin, xử lý dữ liệu, lưu trữ và các dịch vụ thông tin liên quan khác.</w:t>
            </w:r>
          </w:p>
        </w:tc>
        <w:tc>
          <w:tcPr>
            <w:tcW w:w="1418" w:type="dxa"/>
            <w:tcBorders>
              <w:top w:val="nil"/>
              <w:left w:val="nil"/>
              <w:bottom w:val="single" w:sz="8" w:space="0" w:color="auto"/>
              <w:right w:val="single" w:sz="8" w:space="0" w:color="auto"/>
            </w:tcBorders>
            <w:vAlign w:val="center"/>
            <w:hideMark/>
          </w:tcPr>
          <w:p w14:paraId="298BFB07"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K63</w:t>
            </w:r>
          </w:p>
        </w:tc>
      </w:tr>
      <w:tr w:rsidR="00357190" w:rsidRPr="00357190" w14:paraId="63C9BF73"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38C5C1D4"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44</w:t>
            </w:r>
          </w:p>
        </w:tc>
        <w:tc>
          <w:tcPr>
            <w:tcW w:w="7062" w:type="dxa"/>
            <w:tcBorders>
              <w:top w:val="nil"/>
              <w:left w:val="nil"/>
              <w:bottom w:val="single" w:sz="8" w:space="0" w:color="auto"/>
              <w:right w:val="single" w:sz="8" w:space="0" w:color="auto"/>
            </w:tcBorders>
            <w:vAlign w:val="center"/>
            <w:hideMark/>
          </w:tcPr>
          <w:p w14:paraId="15A9C3A6" w14:textId="77777777" w:rsidR="00EB050B" w:rsidRPr="00357190" w:rsidRDefault="00EB050B" w:rsidP="009C1D55">
            <w:pPr>
              <w:spacing w:line="240" w:lineRule="auto"/>
              <w:jc w:val="left"/>
              <w:rPr>
                <w:rFonts w:eastAsia="Times New Roman"/>
                <w:szCs w:val="26"/>
              </w:rPr>
            </w:pPr>
            <w:r w:rsidRPr="00357190">
              <w:rPr>
                <w:rFonts w:eastAsia="Times New Roman"/>
                <w:szCs w:val="26"/>
                <w:lang w:val="vi-VN" w:eastAsia="vi-VN"/>
              </w:rPr>
              <w:t>Kinh doanh bất động sản, quyền sử dụng đất thuộc chủ sở hữu, chủ sử dụng hoặc đi thuê.</w:t>
            </w:r>
          </w:p>
        </w:tc>
        <w:tc>
          <w:tcPr>
            <w:tcW w:w="1418" w:type="dxa"/>
            <w:tcBorders>
              <w:top w:val="nil"/>
              <w:left w:val="nil"/>
              <w:bottom w:val="single" w:sz="8" w:space="0" w:color="auto"/>
              <w:right w:val="single" w:sz="8" w:space="0" w:color="auto"/>
            </w:tcBorders>
            <w:vAlign w:val="center"/>
            <w:hideMark/>
          </w:tcPr>
          <w:p w14:paraId="2CC384C8"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L</w:t>
            </w:r>
            <w:r w:rsidRPr="00357190">
              <w:rPr>
                <w:rFonts w:eastAsia="Times New Roman"/>
                <w:szCs w:val="26"/>
                <w:lang w:val="vi-VN" w:eastAsia="vi-VN"/>
              </w:rPr>
              <w:t>6810</w:t>
            </w:r>
          </w:p>
        </w:tc>
      </w:tr>
      <w:tr w:rsidR="00357190" w:rsidRPr="00357190" w14:paraId="4F3D60B2"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4DC293F7"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45</w:t>
            </w:r>
          </w:p>
        </w:tc>
        <w:tc>
          <w:tcPr>
            <w:tcW w:w="7062" w:type="dxa"/>
            <w:tcBorders>
              <w:top w:val="nil"/>
              <w:left w:val="nil"/>
              <w:bottom w:val="single" w:sz="8" w:space="0" w:color="auto"/>
              <w:right w:val="single" w:sz="8" w:space="0" w:color="auto"/>
            </w:tcBorders>
            <w:vAlign w:val="center"/>
            <w:hideMark/>
          </w:tcPr>
          <w:p w14:paraId="3CB347DE" w14:textId="77777777" w:rsidR="00EB050B" w:rsidRPr="00357190" w:rsidRDefault="00EB050B" w:rsidP="009C1D55">
            <w:pPr>
              <w:spacing w:line="240" w:lineRule="auto"/>
              <w:rPr>
                <w:rFonts w:eastAsia="Times New Roman"/>
                <w:szCs w:val="26"/>
              </w:rPr>
            </w:pPr>
            <w:r w:rsidRPr="00357190">
              <w:rPr>
                <w:rFonts w:eastAsia="Times New Roman"/>
                <w:iCs/>
                <w:szCs w:val="26"/>
                <w:lang w:val="nl-NL"/>
              </w:rPr>
              <w:t>Nghiên cứu khoa học và phát triển công nghệ.</w:t>
            </w:r>
          </w:p>
        </w:tc>
        <w:tc>
          <w:tcPr>
            <w:tcW w:w="1418" w:type="dxa"/>
            <w:tcBorders>
              <w:top w:val="nil"/>
              <w:left w:val="nil"/>
              <w:bottom w:val="single" w:sz="8" w:space="0" w:color="auto"/>
              <w:right w:val="single" w:sz="8" w:space="0" w:color="auto"/>
            </w:tcBorders>
            <w:vAlign w:val="center"/>
            <w:hideMark/>
          </w:tcPr>
          <w:p w14:paraId="44D8E105" w14:textId="77777777" w:rsidR="00EB050B" w:rsidRPr="00357190" w:rsidRDefault="00EB050B" w:rsidP="009C1D55">
            <w:pPr>
              <w:spacing w:line="240" w:lineRule="auto"/>
              <w:jc w:val="center"/>
              <w:rPr>
                <w:rFonts w:eastAsia="Times New Roman"/>
                <w:szCs w:val="26"/>
              </w:rPr>
            </w:pPr>
            <w:r w:rsidRPr="00357190">
              <w:rPr>
                <w:rFonts w:eastAsia="Times New Roman"/>
                <w:iCs/>
                <w:szCs w:val="26"/>
                <w:lang w:val="nl-NL"/>
              </w:rPr>
              <w:t>N72</w:t>
            </w:r>
          </w:p>
        </w:tc>
      </w:tr>
      <w:tr w:rsidR="00357190" w:rsidRPr="00357190" w14:paraId="60766CD6" w14:textId="77777777" w:rsidTr="009C1D55">
        <w:trPr>
          <w:trHeight w:val="454"/>
        </w:trPr>
        <w:tc>
          <w:tcPr>
            <w:tcW w:w="866" w:type="dxa"/>
            <w:tcBorders>
              <w:top w:val="nil"/>
              <w:left w:val="single" w:sz="8" w:space="0" w:color="auto"/>
              <w:bottom w:val="single" w:sz="8" w:space="0" w:color="auto"/>
              <w:right w:val="single" w:sz="8" w:space="0" w:color="auto"/>
            </w:tcBorders>
            <w:vAlign w:val="center"/>
            <w:hideMark/>
          </w:tcPr>
          <w:p w14:paraId="00B36B61"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46</w:t>
            </w:r>
          </w:p>
        </w:tc>
        <w:tc>
          <w:tcPr>
            <w:tcW w:w="7062" w:type="dxa"/>
            <w:tcBorders>
              <w:top w:val="nil"/>
              <w:left w:val="nil"/>
              <w:bottom w:val="single" w:sz="8" w:space="0" w:color="auto"/>
              <w:right w:val="single" w:sz="8" w:space="0" w:color="auto"/>
            </w:tcBorders>
            <w:vAlign w:val="center"/>
            <w:hideMark/>
          </w:tcPr>
          <w:p w14:paraId="7E2B0C20"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Dịch vụ đóng gói.</w:t>
            </w:r>
          </w:p>
        </w:tc>
        <w:tc>
          <w:tcPr>
            <w:tcW w:w="1418" w:type="dxa"/>
            <w:tcBorders>
              <w:top w:val="nil"/>
              <w:left w:val="nil"/>
              <w:bottom w:val="single" w:sz="8" w:space="0" w:color="auto"/>
              <w:right w:val="single" w:sz="8" w:space="0" w:color="auto"/>
            </w:tcBorders>
            <w:vAlign w:val="center"/>
            <w:hideMark/>
          </w:tcPr>
          <w:p w14:paraId="547D280D"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O8292</w:t>
            </w:r>
          </w:p>
        </w:tc>
      </w:tr>
      <w:tr w:rsidR="00357190" w:rsidRPr="00357190" w14:paraId="3A85DBD1" w14:textId="77777777" w:rsidTr="009C1D55">
        <w:trPr>
          <w:trHeight w:val="454"/>
        </w:trPr>
        <w:tc>
          <w:tcPr>
            <w:tcW w:w="866" w:type="dxa"/>
            <w:tcBorders>
              <w:top w:val="nil"/>
              <w:left w:val="single" w:sz="8" w:space="0" w:color="auto"/>
              <w:bottom w:val="single" w:sz="4" w:space="0" w:color="auto"/>
              <w:right w:val="single" w:sz="8" w:space="0" w:color="auto"/>
            </w:tcBorders>
            <w:vAlign w:val="center"/>
            <w:hideMark/>
          </w:tcPr>
          <w:p w14:paraId="3A3A4015" w14:textId="77777777" w:rsidR="00EB050B" w:rsidRPr="00357190" w:rsidRDefault="00EB050B" w:rsidP="009C1D55">
            <w:pPr>
              <w:spacing w:line="240" w:lineRule="auto"/>
              <w:jc w:val="center"/>
              <w:rPr>
                <w:rFonts w:eastAsia="Times New Roman"/>
                <w:szCs w:val="26"/>
              </w:rPr>
            </w:pPr>
            <w:r w:rsidRPr="00357190">
              <w:rPr>
                <w:rFonts w:eastAsia="Times New Roman"/>
                <w:szCs w:val="26"/>
                <w:lang w:eastAsia="vi-VN"/>
              </w:rPr>
              <w:t>47 </w:t>
            </w:r>
          </w:p>
        </w:tc>
        <w:tc>
          <w:tcPr>
            <w:tcW w:w="7062" w:type="dxa"/>
            <w:tcBorders>
              <w:top w:val="nil"/>
              <w:left w:val="nil"/>
              <w:bottom w:val="single" w:sz="4" w:space="0" w:color="auto"/>
              <w:right w:val="single" w:sz="8" w:space="0" w:color="auto"/>
            </w:tcBorders>
            <w:vAlign w:val="center"/>
            <w:hideMark/>
          </w:tcPr>
          <w:p w14:paraId="67B94682" w14:textId="77777777" w:rsidR="00EB050B" w:rsidRPr="00357190" w:rsidRDefault="00EB050B" w:rsidP="009C1D55">
            <w:pPr>
              <w:spacing w:line="240" w:lineRule="auto"/>
              <w:rPr>
                <w:rFonts w:eastAsia="Times New Roman"/>
                <w:szCs w:val="26"/>
              </w:rPr>
            </w:pPr>
            <w:r w:rsidRPr="00357190">
              <w:rPr>
                <w:rFonts w:eastAsia="Times New Roman"/>
                <w:szCs w:val="26"/>
                <w:lang w:val="vi-VN" w:eastAsia="vi-VN"/>
              </w:rPr>
              <w:t>Các ngành dịch vụ khác phục vụ cho sản xuất công nghiệp được phép đầu tư, kinh doanh theo quy định của pháp luật hiện hiện hành</w:t>
            </w:r>
          </w:p>
        </w:tc>
        <w:tc>
          <w:tcPr>
            <w:tcW w:w="1418" w:type="dxa"/>
            <w:tcBorders>
              <w:top w:val="nil"/>
              <w:left w:val="nil"/>
              <w:bottom w:val="single" w:sz="4" w:space="0" w:color="auto"/>
              <w:right w:val="single" w:sz="8" w:space="0" w:color="auto"/>
            </w:tcBorders>
            <w:vAlign w:val="center"/>
            <w:hideMark/>
          </w:tcPr>
          <w:p w14:paraId="49D2E41C" w14:textId="77777777" w:rsidR="00EB050B" w:rsidRPr="00357190" w:rsidRDefault="00EB050B" w:rsidP="009C1D55">
            <w:pPr>
              <w:spacing w:line="240" w:lineRule="auto"/>
              <w:jc w:val="center"/>
              <w:rPr>
                <w:rFonts w:eastAsia="Times New Roman"/>
                <w:szCs w:val="26"/>
              </w:rPr>
            </w:pPr>
            <w:r w:rsidRPr="00357190">
              <w:rPr>
                <w:rFonts w:eastAsia="Times New Roman"/>
                <w:szCs w:val="26"/>
                <w:lang w:val="vi-VN" w:eastAsia="vi-VN"/>
              </w:rPr>
              <w:t> </w:t>
            </w:r>
          </w:p>
        </w:tc>
      </w:tr>
      <w:tr w:rsidR="00357190" w:rsidRPr="00357190" w14:paraId="7846CDF4" w14:textId="77777777" w:rsidTr="009C1D55">
        <w:trPr>
          <w:trHeight w:val="454"/>
        </w:trPr>
        <w:tc>
          <w:tcPr>
            <w:tcW w:w="866" w:type="dxa"/>
            <w:tcBorders>
              <w:top w:val="nil"/>
              <w:left w:val="single" w:sz="8" w:space="0" w:color="auto"/>
              <w:bottom w:val="single" w:sz="4" w:space="0" w:color="auto"/>
              <w:right w:val="single" w:sz="8" w:space="0" w:color="auto"/>
            </w:tcBorders>
            <w:vAlign w:val="center"/>
          </w:tcPr>
          <w:p w14:paraId="7ED6A7FA" w14:textId="7EEEBBAE" w:rsidR="004C21F8" w:rsidRPr="00357190" w:rsidRDefault="004C21F8" w:rsidP="009C1D55">
            <w:pPr>
              <w:spacing w:line="240" w:lineRule="auto"/>
              <w:jc w:val="center"/>
              <w:rPr>
                <w:rFonts w:eastAsia="Times New Roman"/>
                <w:szCs w:val="26"/>
                <w:lang w:eastAsia="vi-VN"/>
              </w:rPr>
            </w:pPr>
            <w:r w:rsidRPr="00357190">
              <w:rPr>
                <w:rFonts w:eastAsia="Times New Roman"/>
                <w:szCs w:val="26"/>
                <w:lang w:eastAsia="vi-VN"/>
              </w:rPr>
              <w:t>48</w:t>
            </w:r>
          </w:p>
        </w:tc>
        <w:tc>
          <w:tcPr>
            <w:tcW w:w="7062" w:type="dxa"/>
            <w:tcBorders>
              <w:top w:val="nil"/>
              <w:left w:val="nil"/>
              <w:bottom w:val="single" w:sz="4" w:space="0" w:color="auto"/>
              <w:right w:val="single" w:sz="8" w:space="0" w:color="auto"/>
            </w:tcBorders>
            <w:vAlign w:val="center"/>
          </w:tcPr>
          <w:p w14:paraId="0BF7246D" w14:textId="0A7831E8" w:rsidR="004C21F8" w:rsidRPr="00357190" w:rsidRDefault="004C21F8" w:rsidP="009C1D55">
            <w:pPr>
              <w:spacing w:line="240" w:lineRule="auto"/>
              <w:rPr>
                <w:rFonts w:eastAsia="Times New Roman"/>
                <w:szCs w:val="26"/>
                <w:lang w:eastAsia="vi-VN"/>
              </w:rPr>
            </w:pPr>
            <w:r w:rsidRPr="00357190">
              <w:rPr>
                <w:rFonts w:eastAsia="Times New Roman"/>
                <w:szCs w:val="26"/>
                <w:lang w:eastAsia="vi-VN"/>
              </w:rPr>
              <w:t>Sản xuất điện từ nguồn năng lượng tái tạo</w:t>
            </w:r>
          </w:p>
        </w:tc>
        <w:tc>
          <w:tcPr>
            <w:tcW w:w="1418" w:type="dxa"/>
            <w:tcBorders>
              <w:top w:val="nil"/>
              <w:left w:val="nil"/>
              <w:bottom w:val="single" w:sz="4" w:space="0" w:color="auto"/>
              <w:right w:val="single" w:sz="8" w:space="0" w:color="auto"/>
            </w:tcBorders>
            <w:vAlign w:val="center"/>
          </w:tcPr>
          <w:p w14:paraId="233D0DCA" w14:textId="401F4D26" w:rsidR="004C21F8" w:rsidRPr="00357190" w:rsidRDefault="004C21F8" w:rsidP="009C1D55">
            <w:pPr>
              <w:spacing w:line="240" w:lineRule="auto"/>
              <w:jc w:val="center"/>
              <w:rPr>
                <w:rFonts w:eastAsia="Times New Roman"/>
                <w:szCs w:val="26"/>
                <w:lang w:eastAsia="vi-VN"/>
              </w:rPr>
            </w:pPr>
            <w:r w:rsidRPr="00357190">
              <w:rPr>
                <w:rFonts w:eastAsia="Times New Roman"/>
                <w:szCs w:val="26"/>
                <w:lang w:eastAsia="vi-VN"/>
              </w:rPr>
              <w:t>D3512</w:t>
            </w:r>
          </w:p>
        </w:tc>
      </w:tr>
      <w:tr w:rsidR="00357190" w:rsidRPr="00357190" w14:paraId="1B72497C" w14:textId="77777777" w:rsidTr="009C1D55">
        <w:trPr>
          <w:trHeight w:val="454"/>
        </w:trPr>
        <w:tc>
          <w:tcPr>
            <w:tcW w:w="866" w:type="dxa"/>
            <w:tcBorders>
              <w:top w:val="nil"/>
              <w:left w:val="single" w:sz="8" w:space="0" w:color="auto"/>
              <w:bottom w:val="single" w:sz="4" w:space="0" w:color="auto"/>
              <w:right w:val="single" w:sz="8" w:space="0" w:color="auto"/>
            </w:tcBorders>
            <w:vAlign w:val="center"/>
          </w:tcPr>
          <w:p w14:paraId="3C4EAC01" w14:textId="77777777" w:rsidR="00EB050B" w:rsidRPr="00357190" w:rsidRDefault="00EB050B" w:rsidP="009C1D55">
            <w:pPr>
              <w:spacing w:line="240" w:lineRule="auto"/>
              <w:jc w:val="center"/>
              <w:rPr>
                <w:rFonts w:eastAsia="Times New Roman"/>
                <w:b/>
                <w:bCs/>
                <w:szCs w:val="26"/>
                <w:lang w:eastAsia="vi-VN"/>
              </w:rPr>
            </w:pPr>
            <w:r w:rsidRPr="00357190">
              <w:rPr>
                <w:rFonts w:eastAsia="Times New Roman"/>
                <w:b/>
                <w:bCs/>
                <w:szCs w:val="26"/>
                <w:lang w:eastAsia="vi-VN"/>
              </w:rPr>
              <w:t>III</w:t>
            </w:r>
          </w:p>
        </w:tc>
        <w:tc>
          <w:tcPr>
            <w:tcW w:w="7062" w:type="dxa"/>
            <w:tcBorders>
              <w:top w:val="nil"/>
              <w:left w:val="nil"/>
              <w:bottom w:val="single" w:sz="4" w:space="0" w:color="auto"/>
              <w:right w:val="single" w:sz="8" w:space="0" w:color="auto"/>
            </w:tcBorders>
            <w:vAlign w:val="center"/>
          </w:tcPr>
          <w:p w14:paraId="31297C5A" w14:textId="77777777" w:rsidR="00EB050B" w:rsidRPr="00357190" w:rsidRDefault="00EB050B" w:rsidP="009C1D55">
            <w:pPr>
              <w:spacing w:line="240" w:lineRule="auto"/>
              <w:rPr>
                <w:rFonts w:eastAsia="Times New Roman"/>
                <w:b/>
                <w:bCs/>
                <w:szCs w:val="26"/>
                <w:lang w:eastAsia="vi-VN"/>
              </w:rPr>
            </w:pPr>
            <w:r w:rsidRPr="00357190">
              <w:rPr>
                <w:rFonts w:eastAsia="Times New Roman"/>
                <w:b/>
                <w:bCs/>
                <w:szCs w:val="26"/>
                <w:lang w:eastAsia="vi-VN"/>
              </w:rPr>
              <w:t>Các ngành nghề liên quan đến dịch vụ kinh doanh, buôn bán</w:t>
            </w:r>
          </w:p>
        </w:tc>
        <w:tc>
          <w:tcPr>
            <w:tcW w:w="1418" w:type="dxa"/>
            <w:tcBorders>
              <w:top w:val="nil"/>
              <w:left w:val="nil"/>
              <w:bottom w:val="single" w:sz="4" w:space="0" w:color="auto"/>
              <w:right w:val="single" w:sz="8" w:space="0" w:color="auto"/>
            </w:tcBorders>
            <w:vAlign w:val="center"/>
          </w:tcPr>
          <w:p w14:paraId="1F94684E" w14:textId="77777777" w:rsidR="00EB050B" w:rsidRPr="00357190" w:rsidRDefault="00EB050B" w:rsidP="009C1D55">
            <w:pPr>
              <w:spacing w:line="240" w:lineRule="auto"/>
              <w:jc w:val="center"/>
              <w:rPr>
                <w:rFonts w:eastAsia="Times New Roman"/>
                <w:szCs w:val="26"/>
                <w:lang w:val="vi-VN" w:eastAsia="vi-VN"/>
              </w:rPr>
            </w:pPr>
          </w:p>
        </w:tc>
      </w:tr>
      <w:tr w:rsidR="00357190" w:rsidRPr="00357190" w14:paraId="1AF7E9A3"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0A79E906" w14:textId="3E855FB5"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49</w:t>
            </w:r>
          </w:p>
        </w:tc>
        <w:tc>
          <w:tcPr>
            <w:tcW w:w="7062" w:type="dxa"/>
            <w:tcBorders>
              <w:top w:val="single" w:sz="4" w:space="0" w:color="auto"/>
              <w:left w:val="single" w:sz="4" w:space="0" w:color="auto"/>
              <w:bottom w:val="single" w:sz="4" w:space="0" w:color="auto"/>
              <w:right w:val="single" w:sz="4" w:space="0" w:color="auto"/>
            </w:tcBorders>
            <w:vAlign w:val="center"/>
          </w:tcPr>
          <w:p w14:paraId="01ED4FE5" w14:textId="77777777" w:rsidR="004C21F8" w:rsidRPr="00357190" w:rsidRDefault="004C21F8" w:rsidP="004C21F8">
            <w:pPr>
              <w:spacing w:line="240" w:lineRule="auto"/>
              <w:rPr>
                <w:rFonts w:eastAsia="Times New Roman"/>
                <w:szCs w:val="26"/>
                <w:lang w:val="vi-VN" w:eastAsia="vi-VN"/>
              </w:rPr>
            </w:pPr>
            <w:r w:rsidRPr="00357190">
              <w:rPr>
                <w:rFonts w:eastAsia="Times New Roman"/>
                <w:szCs w:val="26"/>
                <w:lang w:val="vi-VN" w:eastAsia="vi-VN"/>
              </w:rPr>
              <w:t>Bán, sửa chữa ô tô, mô tô, xe máy và xe có động cơ khác</w:t>
            </w:r>
          </w:p>
        </w:tc>
        <w:tc>
          <w:tcPr>
            <w:tcW w:w="1418" w:type="dxa"/>
            <w:tcBorders>
              <w:top w:val="single" w:sz="4" w:space="0" w:color="auto"/>
              <w:left w:val="single" w:sz="4" w:space="0" w:color="auto"/>
              <w:bottom w:val="single" w:sz="4" w:space="0" w:color="auto"/>
              <w:right w:val="single" w:sz="4" w:space="0" w:color="auto"/>
            </w:tcBorders>
            <w:vAlign w:val="center"/>
          </w:tcPr>
          <w:p w14:paraId="081EA6F6" w14:textId="77777777"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G45</w:t>
            </w:r>
          </w:p>
        </w:tc>
      </w:tr>
      <w:tr w:rsidR="00357190" w:rsidRPr="00357190" w14:paraId="52B6BBA3"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33CADA83" w14:textId="1DB5818A"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50</w:t>
            </w:r>
          </w:p>
        </w:tc>
        <w:tc>
          <w:tcPr>
            <w:tcW w:w="7062" w:type="dxa"/>
            <w:tcBorders>
              <w:top w:val="single" w:sz="4" w:space="0" w:color="auto"/>
              <w:left w:val="single" w:sz="4" w:space="0" w:color="auto"/>
              <w:bottom w:val="single" w:sz="4" w:space="0" w:color="auto"/>
              <w:right w:val="single" w:sz="4" w:space="0" w:color="auto"/>
            </w:tcBorders>
            <w:vAlign w:val="center"/>
          </w:tcPr>
          <w:p w14:paraId="082DA90D" w14:textId="77777777" w:rsidR="004C21F8" w:rsidRPr="00357190" w:rsidRDefault="004C21F8" w:rsidP="004C21F8">
            <w:pPr>
              <w:spacing w:line="240" w:lineRule="auto"/>
              <w:rPr>
                <w:rFonts w:eastAsia="Times New Roman"/>
                <w:szCs w:val="26"/>
                <w:lang w:val="vi-VN" w:eastAsia="vi-VN"/>
              </w:rPr>
            </w:pPr>
            <w:r w:rsidRPr="00357190">
              <w:rPr>
                <w:rFonts w:eastAsia="Times New Roman"/>
                <w:szCs w:val="26"/>
                <w:lang w:val="vi-VN" w:eastAsia="vi-VN"/>
              </w:rPr>
              <w:t>Bán buôn (trừ ô tô, mô tô, xe máy và xe có động cơ khác)</w:t>
            </w:r>
          </w:p>
        </w:tc>
        <w:tc>
          <w:tcPr>
            <w:tcW w:w="1418" w:type="dxa"/>
            <w:tcBorders>
              <w:top w:val="single" w:sz="4" w:space="0" w:color="auto"/>
              <w:left w:val="single" w:sz="4" w:space="0" w:color="auto"/>
              <w:bottom w:val="single" w:sz="4" w:space="0" w:color="auto"/>
              <w:right w:val="single" w:sz="4" w:space="0" w:color="auto"/>
            </w:tcBorders>
            <w:vAlign w:val="center"/>
          </w:tcPr>
          <w:p w14:paraId="5ABAFE32" w14:textId="77777777"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G46</w:t>
            </w:r>
          </w:p>
        </w:tc>
      </w:tr>
      <w:tr w:rsidR="00357190" w:rsidRPr="00357190" w14:paraId="78C0970D"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47493AED" w14:textId="57375C5B"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51</w:t>
            </w:r>
          </w:p>
        </w:tc>
        <w:tc>
          <w:tcPr>
            <w:tcW w:w="7062" w:type="dxa"/>
            <w:tcBorders>
              <w:top w:val="single" w:sz="4" w:space="0" w:color="auto"/>
              <w:left w:val="single" w:sz="4" w:space="0" w:color="auto"/>
              <w:bottom w:val="single" w:sz="4" w:space="0" w:color="auto"/>
              <w:right w:val="single" w:sz="4" w:space="0" w:color="auto"/>
            </w:tcBorders>
            <w:vAlign w:val="center"/>
          </w:tcPr>
          <w:p w14:paraId="5F66605A" w14:textId="77777777" w:rsidR="004C21F8" w:rsidRPr="00357190" w:rsidRDefault="004C21F8" w:rsidP="004C21F8">
            <w:pPr>
              <w:spacing w:line="240" w:lineRule="auto"/>
              <w:rPr>
                <w:rFonts w:eastAsia="Times New Roman"/>
                <w:szCs w:val="26"/>
                <w:lang w:val="vi-VN" w:eastAsia="vi-VN"/>
              </w:rPr>
            </w:pPr>
            <w:r w:rsidRPr="00357190">
              <w:rPr>
                <w:rFonts w:eastAsia="Times New Roman"/>
                <w:szCs w:val="26"/>
                <w:lang w:val="vi-VN" w:eastAsia="vi-VN"/>
              </w:rPr>
              <w:t>Bán lẻ (trừ ô tô, mô tô, xe máy và xe có động cơ khác)</w:t>
            </w:r>
          </w:p>
        </w:tc>
        <w:tc>
          <w:tcPr>
            <w:tcW w:w="1418" w:type="dxa"/>
            <w:tcBorders>
              <w:top w:val="single" w:sz="4" w:space="0" w:color="auto"/>
              <w:left w:val="single" w:sz="4" w:space="0" w:color="auto"/>
              <w:bottom w:val="single" w:sz="4" w:space="0" w:color="auto"/>
              <w:right w:val="single" w:sz="4" w:space="0" w:color="auto"/>
            </w:tcBorders>
            <w:vAlign w:val="center"/>
          </w:tcPr>
          <w:p w14:paraId="758B36C2" w14:textId="77777777"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G47</w:t>
            </w:r>
          </w:p>
        </w:tc>
      </w:tr>
      <w:tr w:rsidR="00357190" w:rsidRPr="00357190" w14:paraId="102D90A7"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0F6FC131" w14:textId="01DEE501"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52</w:t>
            </w:r>
          </w:p>
        </w:tc>
        <w:tc>
          <w:tcPr>
            <w:tcW w:w="7062" w:type="dxa"/>
            <w:tcBorders>
              <w:top w:val="single" w:sz="4" w:space="0" w:color="auto"/>
              <w:left w:val="single" w:sz="4" w:space="0" w:color="auto"/>
              <w:bottom w:val="single" w:sz="4" w:space="0" w:color="auto"/>
              <w:right w:val="single" w:sz="4" w:space="0" w:color="auto"/>
            </w:tcBorders>
            <w:vAlign w:val="center"/>
          </w:tcPr>
          <w:p w14:paraId="4D5324D4" w14:textId="77777777" w:rsidR="004C21F8" w:rsidRPr="00357190" w:rsidRDefault="004C21F8" w:rsidP="004C21F8">
            <w:pPr>
              <w:spacing w:line="240" w:lineRule="auto"/>
              <w:rPr>
                <w:rFonts w:eastAsia="Times New Roman"/>
                <w:szCs w:val="26"/>
                <w:lang w:val="vi-VN" w:eastAsia="vi-VN"/>
              </w:rPr>
            </w:pPr>
            <w:r w:rsidRPr="00357190">
              <w:rPr>
                <w:rFonts w:eastAsia="Times New Roman"/>
                <w:szCs w:val="26"/>
                <w:lang w:val="vi-VN" w:eastAsia="vi-VN"/>
              </w:rPr>
              <w:t>Dịch vụ ăn uống</w:t>
            </w:r>
          </w:p>
        </w:tc>
        <w:tc>
          <w:tcPr>
            <w:tcW w:w="1418" w:type="dxa"/>
            <w:tcBorders>
              <w:top w:val="single" w:sz="4" w:space="0" w:color="auto"/>
              <w:left w:val="single" w:sz="4" w:space="0" w:color="auto"/>
              <w:bottom w:val="single" w:sz="4" w:space="0" w:color="auto"/>
              <w:right w:val="single" w:sz="4" w:space="0" w:color="auto"/>
            </w:tcBorders>
            <w:vAlign w:val="center"/>
          </w:tcPr>
          <w:p w14:paraId="09B8C36B" w14:textId="77777777"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I56</w:t>
            </w:r>
          </w:p>
        </w:tc>
      </w:tr>
      <w:tr w:rsidR="00357190" w:rsidRPr="00357190" w14:paraId="2CD42013"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3F1313A9" w14:textId="5F0417F3"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53</w:t>
            </w:r>
          </w:p>
        </w:tc>
        <w:tc>
          <w:tcPr>
            <w:tcW w:w="7062" w:type="dxa"/>
            <w:tcBorders>
              <w:top w:val="single" w:sz="4" w:space="0" w:color="auto"/>
              <w:left w:val="single" w:sz="4" w:space="0" w:color="auto"/>
              <w:bottom w:val="single" w:sz="4" w:space="0" w:color="auto"/>
              <w:right w:val="single" w:sz="4" w:space="0" w:color="auto"/>
            </w:tcBorders>
            <w:vAlign w:val="center"/>
          </w:tcPr>
          <w:p w14:paraId="59E60EB0" w14:textId="77777777" w:rsidR="004C21F8" w:rsidRPr="00357190" w:rsidRDefault="004C21F8" w:rsidP="004C21F8">
            <w:pPr>
              <w:spacing w:line="240" w:lineRule="auto"/>
              <w:rPr>
                <w:rFonts w:eastAsia="Times New Roman"/>
                <w:szCs w:val="26"/>
                <w:lang w:val="vi-VN" w:eastAsia="vi-VN"/>
              </w:rPr>
            </w:pPr>
            <w:r w:rsidRPr="00357190">
              <w:rPr>
                <w:rFonts w:eastAsia="Times New Roman"/>
                <w:szCs w:val="26"/>
                <w:lang w:val="vi-VN" w:eastAsia="vi-VN"/>
              </w:rPr>
              <w:t>Hoạt động thú y</w:t>
            </w:r>
          </w:p>
        </w:tc>
        <w:tc>
          <w:tcPr>
            <w:tcW w:w="1418" w:type="dxa"/>
            <w:tcBorders>
              <w:top w:val="single" w:sz="4" w:space="0" w:color="auto"/>
              <w:left w:val="single" w:sz="4" w:space="0" w:color="auto"/>
              <w:bottom w:val="single" w:sz="4" w:space="0" w:color="auto"/>
              <w:right w:val="single" w:sz="4" w:space="0" w:color="auto"/>
            </w:tcBorders>
            <w:vAlign w:val="center"/>
          </w:tcPr>
          <w:p w14:paraId="69CE5D09" w14:textId="77777777"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M75</w:t>
            </w:r>
          </w:p>
        </w:tc>
      </w:tr>
      <w:tr w:rsidR="00357190" w:rsidRPr="00357190" w14:paraId="22E836AD"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60DF51C4" w14:textId="3B17B526"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54</w:t>
            </w:r>
          </w:p>
        </w:tc>
        <w:tc>
          <w:tcPr>
            <w:tcW w:w="7062" w:type="dxa"/>
            <w:tcBorders>
              <w:top w:val="single" w:sz="4" w:space="0" w:color="auto"/>
              <w:left w:val="single" w:sz="4" w:space="0" w:color="auto"/>
              <w:bottom w:val="single" w:sz="4" w:space="0" w:color="auto"/>
              <w:right w:val="single" w:sz="4" w:space="0" w:color="auto"/>
            </w:tcBorders>
            <w:vAlign w:val="center"/>
          </w:tcPr>
          <w:p w14:paraId="7250B660" w14:textId="77777777" w:rsidR="004C21F8" w:rsidRPr="00357190" w:rsidRDefault="004C21F8" w:rsidP="004C21F8">
            <w:pPr>
              <w:spacing w:line="240" w:lineRule="auto"/>
              <w:rPr>
                <w:rFonts w:eastAsia="Times New Roman"/>
                <w:szCs w:val="26"/>
                <w:lang w:val="vi-VN" w:eastAsia="vi-VN"/>
              </w:rPr>
            </w:pPr>
            <w:r w:rsidRPr="00357190">
              <w:rPr>
                <w:rFonts w:eastAsia="Times New Roman"/>
                <w:szCs w:val="26"/>
                <w:lang w:val="vi-VN" w:eastAsia="vi-VN"/>
              </w:rPr>
              <w:t>Giáo dục và đào tạo</w:t>
            </w:r>
          </w:p>
        </w:tc>
        <w:tc>
          <w:tcPr>
            <w:tcW w:w="1418" w:type="dxa"/>
            <w:tcBorders>
              <w:top w:val="single" w:sz="4" w:space="0" w:color="auto"/>
              <w:left w:val="single" w:sz="4" w:space="0" w:color="auto"/>
              <w:bottom w:val="single" w:sz="4" w:space="0" w:color="auto"/>
              <w:right w:val="single" w:sz="4" w:space="0" w:color="auto"/>
            </w:tcBorders>
            <w:vAlign w:val="center"/>
          </w:tcPr>
          <w:p w14:paraId="1D71697A" w14:textId="77777777"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P85</w:t>
            </w:r>
          </w:p>
        </w:tc>
      </w:tr>
      <w:tr w:rsidR="00357190" w:rsidRPr="00357190" w14:paraId="33FED0FE"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41865E05" w14:textId="178D448E"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55</w:t>
            </w:r>
          </w:p>
        </w:tc>
        <w:tc>
          <w:tcPr>
            <w:tcW w:w="7062" w:type="dxa"/>
            <w:tcBorders>
              <w:top w:val="single" w:sz="4" w:space="0" w:color="auto"/>
              <w:left w:val="single" w:sz="4" w:space="0" w:color="auto"/>
              <w:bottom w:val="single" w:sz="4" w:space="0" w:color="auto"/>
              <w:right w:val="single" w:sz="4" w:space="0" w:color="auto"/>
            </w:tcBorders>
            <w:vAlign w:val="center"/>
          </w:tcPr>
          <w:p w14:paraId="5AD1B11E" w14:textId="77777777" w:rsidR="004C21F8" w:rsidRPr="00357190" w:rsidRDefault="004C21F8" w:rsidP="004C21F8">
            <w:pPr>
              <w:spacing w:line="240" w:lineRule="auto"/>
              <w:rPr>
                <w:rFonts w:eastAsia="Times New Roman"/>
                <w:szCs w:val="26"/>
                <w:lang w:val="vi-VN" w:eastAsia="vi-VN"/>
              </w:rPr>
            </w:pPr>
            <w:r w:rsidRPr="00357190">
              <w:rPr>
                <w:rFonts w:eastAsia="Times New Roman"/>
                <w:szCs w:val="26"/>
                <w:lang w:val="vi-VN" w:eastAsia="vi-VN"/>
              </w:rPr>
              <w:t>Hoạt động y tế</w:t>
            </w:r>
          </w:p>
        </w:tc>
        <w:tc>
          <w:tcPr>
            <w:tcW w:w="1418" w:type="dxa"/>
            <w:tcBorders>
              <w:top w:val="single" w:sz="4" w:space="0" w:color="auto"/>
              <w:left w:val="single" w:sz="4" w:space="0" w:color="auto"/>
              <w:bottom w:val="single" w:sz="4" w:space="0" w:color="auto"/>
              <w:right w:val="single" w:sz="4" w:space="0" w:color="auto"/>
            </w:tcBorders>
            <w:vAlign w:val="center"/>
          </w:tcPr>
          <w:p w14:paraId="3984BACB" w14:textId="77777777"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Q86</w:t>
            </w:r>
          </w:p>
        </w:tc>
      </w:tr>
      <w:tr w:rsidR="00357190" w:rsidRPr="00357190" w14:paraId="2295A1B0"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51A4728B" w14:textId="218BB595"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56</w:t>
            </w:r>
          </w:p>
        </w:tc>
        <w:tc>
          <w:tcPr>
            <w:tcW w:w="7062" w:type="dxa"/>
            <w:tcBorders>
              <w:top w:val="single" w:sz="4" w:space="0" w:color="auto"/>
              <w:left w:val="single" w:sz="4" w:space="0" w:color="auto"/>
              <w:bottom w:val="single" w:sz="4" w:space="0" w:color="auto"/>
              <w:right w:val="single" w:sz="4" w:space="0" w:color="auto"/>
            </w:tcBorders>
            <w:vAlign w:val="center"/>
          </w:tcPr>
          <w:p w14:paraId="2CCB2945" w14:textId="77777777" w:rsidR="004C21F8" w:rsidRPr="00357190" w:rsidRDefault="004C21F8" w:rsidP="004C21F8">
            <w:pPr>
              <w:spacing w:line="240" w:lineRule="auto"/>
              <w:rPr>
                <w:rFonts w:eastAsia="Times New Roman"/>
                <w:szCs w:val="26"/>
                <w:lang w:val="vi-VN" w:eastAsia="vi-VN"/>
              </w:rPr>
            </w:pPr>
            <w:r w:rsidRPr="00357190">
              <w:rPr>
                <w:rFonts w:eastAsia="Times New Roman"/>
                <w:szCs w:val="26"/>
                <w:lang w:val="vi-VN" w:eastAsia="vi-VN"/>
              </w:rPr>
              <w:t>Hoạt động thể thao, vui chơi và giải trí</w:t>
            </w:r>
          </w:p>
        </w:tc>
        <w:tc>
          <w:tcPr>
            <w:tcW w:w="1418" w:type="dxa"/>
            <w:tcBorders>
              <w:top w:val="single" w:sz="4" w:space="0" w:color="auto"/>
              <w:left w:val="single" w:sz="4" w:space="0" w:color="auto"/>
              <w:bottom w:val="single" w:sz="4" w:space="0" w:color="auto"/>
              <w:right w:val="single" w:sz="4" w:space="0" w:color="auto"/>
            </w:tcBorders>
            <w:vAlign w:val="center"/>
          </w:tcPr>
          <w:p w14:paraId="08FB0FB1" w14:textId="77777777"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R93</w:t>
            </w:r>
          </w:p>
        </w:tc>
      </w:tr>
      <w:tr w:rsidR="00357190" w:rsidRPr="00357190" w14:paraId="646DEB8D"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6168B31A" w14:textId="07C1DF3D"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57</w:t>
            </w:r>
          </w:p>
        </w:tc>
        <w:tc>
          <w:tcPr>
            <w:tcW w:w="7062" w:type="dxa"/>
            <w:tcBorders>
              <w:top w:val="single" w:sz="4" w:space="0" w:color="auto"/>
              <w:left w:val="single" w:sz="4" w:space="0" w:color="auto"/>
              <w:bottom w:val="single" w:sz="4" w:space="0" w:color="auto"/>
              <w:right w:val="single" w:sz="4" w:space="0" w:color="auto"/>
            </w:tcBorders>
            <w:vAlign w:val="center"/>
          </w:tcPr>
          <w:p w14:paraId="08ABE84E" w14:textId="77777777" w:rsidR="004C21F8" w:rsidRPr="00357190" w:rsidRDefault="004C21F8" w:rsidP="004C21F8">
            <w:pPr>
              <w:spacing w:line="240" w:lineRule="auto"/>
              <w:rPr>
                <w:rFonts w:eastAsia="Times New Roman"/>
                <w:szCs w:val="26"/>
                <w:lang w:val="vi-VN" w:eastAsia="vi-VN"/>
              </w:rPr>
            </w:pPr>
            <w:r w:rsidRPr="00357190">
              <w:rPr>
                <w:rFonts w:eastAsia="Times New Roman"/>
                <w:szCs w:val="26"/>
                <w:lang w:val="vi-VN" w:eastAsia="vi-VN"/>
              </w:rPr>
              <w:t>Sửa chữa máy vi tính, đồ dùng cá nhân và gia đình</w:t>
            </w:r>
          </w:p>
        </w:tc>
        <w:tc>
          <w:tcPr>
            <w:tcW w:w="1418" w:type="dxa"/>
            <w:tcBorders>
              <w:top w:val="single" w:sz="4" w:space="0" w:color="auto"/>
              <w:left w:val="single" w:sz="4" w:space="0" w:color="auto"/>
              <w:bottom w:val="single" w:sz="4" w:space="0" w:color="auto"/>
              <w:right w:val="single" w:sz="4" w:space="0" w:color="auto"/>
            </w:tcBorders>
            <w:vAlign w:val="center"/>
          </w:tcPr>
          <w:p w14:paraId="45FBB57A" w14:textId="77777777" w:rsidR="004C21F8" w:rsidRPr="00357190" w:rsidRDefault="004C21F8" w:rsidP="004C21F8">
            <w:pPr>
              <w:spacing w:line="240" w:lineRule="auto"/>
              <w:jc w:val="center"/>
              <w:rPr>
                <w:rFonts w:eastAsia="Times New Roman"/>
                <w:szCs w:val="26"/>
                <w:lang w:eastAsia="vi-VN"/>
              </w:rPr>
            </w:pPr>
            <w:r w:rsidRPr="00357190">
              <w:rPr>
                <w:rFonts w:eastAsia="Times New Roman"/>
                <w:szCs w:val="26"/>
                <w:lang w:eastAsia="vi-VN"/>
              </w:rPr>
              <w:t>S95</w:t>
            </w:r>
          </w:p>
        </w:tc>
      </w:tr>
      <w:tr w:rsidR="00357190" w:rsidRPr="00357190" w14:paraId="0C6E7B80" w14:textId="77777777" w:rsidTr="009C1D55">
        <w:trPr>
          <w:trHeight w:val="454"/>
        </w:trPr>
        <w:tc>
          <w:tcPr>
            <w:tcW w:w="866" w:type="dxa"/>
            <w:tcBorders>
              <w:top w:val="single" w:sz="4" w:space="0" w:color="auto"/>
              <w:left w:val="single" w:sz="4" w:space="0" w:color="auto"/>
              <w:bottom w:val="single" w:sz="4" w:space="0" w:color="auto"/>
              <w:right w:val="single" w:sz="4" w:space="0" w:color="auto"/>
            </w:tcBorders>
            <w:vAlign w:val="center"/>
          </w:tcPr>
          <w:p w14:paraId="67F25F14" w14:textId="47CB688E" w:rsidR="00EB050B" w:rsidRPr="00357190" w:rsidRDefault="004C21F8" w:rsidP="009C1D55">
            <w:pPr>
              <w:spacing w:line="240" w:lineRule="auto"/>
              <w:jc w:val="center"/>
              <w:rPr>
                <w:rFonts w:eastAsia="Times New Roman"/>
                <w:szCs w:val="26"/>
                <w:lang w:eastAsia="vi-VN"/>
              </w:rPr>
            </w:pPr>
            <w:r w:rsidRPr="00357190">
              <w:rPr>
                <w:rFonts w:eastAsia="Times New Roman"/>
                <w:szCs w:val="26"/>
                <w:lang w:eastAsia="vi-VN"/>
              </w:rPr>
              <w:t>58</w:t>
            </w:r>
          </w:p>
        </w:tc>
        <w:tc>
          <w:tcPr>
            <w:tcW w:w="7062" w:type="dxa"/>
            <w:tcBorders>
              <w:top w:val="single" w:sz="4" w:space="0" w:color="auto"/>
              <w:left w:val="single" w:sz="4" w:space="0" w:color="auto"/>
              <w:bottom w:val="single" w:sz="4" w:space="0" w:color="auto"/>
              <w:right w:val="single" w:sz="4" w:space="0" w:color="auto"/>
            </w:tcBorders>
            <w:vAlign w:val="center"/>
          </w:tcPr>
          <w:p w14:paraId="583680D1" w14:textId="77777777" w:rsidR="00EB050B" w:rsidRPr="00357190" w:rsidRDefault="00EB050B" w:rsidP="009C1D55">
            <w:pPr>
              <w:spacing w:line="240" w:lineRule="auto"/>
              <w:rPr>
                <w:rFonts w:eastAsia="Times New Roman"/>
                <w:szCs w:val="26"/>
                <w:lang w:val="vi-VN" w:eastAsia="vi-VN"/>
              </w:rPr>
            </w:pPr>
            <w:r w:rsidRPr="00357190">
              <w:rPr>
                <w:rFonts w:eastAsia="Times New Roman"/>
                <w:szCs w:val="26"/>
                <w:lang w:val="vi-VN" w:eastAsia="vi-VN"/>
              </w:rPr>
              <w:t>Hoạt động dịch vụ phục vụ cá nhân khác</w:t>
            </w:r>
          </w:p>
        </w:tc>
        <w:tc>
          <w:tcPr>
            <w:tcW w:w="1418" w:type="dxa"/>
            <w:tcBorders>
              <w:top w:val="single" w:sz="4" w:space="0" w:color="auto"/>
              <w:left w:val="single" w:sz="4" w:space="0" w:color="auto"/>
              <w:bottom w:val="single" w:sz="4" w:space="0" w:color="auto"/>
              <w:right w:val="single" w:sz="4" w:space="0" w:color="auto"/>
            </w:tcBorders>
            <w:vAlign w:val="center"/>
          </w:tcPr>
          <w:p w14:paraId="3DF8CA1C" w14:textId="77777777" w:rsidR="00EB050B" w:rsidRPr="00357190" w:rsidRDefault="00EB050B" w:rsidP="009C1D55">
            <w:pPr>
              <w:spacing w:line="240" w:lineRule="auto"/>
              <w:jc w:val="center"/>
              <w:rPr>
                <w:rFonts w:eastAsia="Times New Roman"/>
                <w:szCs w:val="26"/>
                <w:lang w:eastAsia="vi-VN"/>
              </w:rPr>
            </w:pPr>
            <w:r w:rsidRPr="00357190">
              <w:rPr>
                <w:rFonts w:eastAsia="Times New Roman"/>
                <w:szCs w:val="26"/>
                <w:lang w:eastAsia="vi-VN"/>
              </w:rPr>
              <w:t>S96</w:t>
            </w:r>
          </w:p>
        </w:tc>
      </w:tr>
    </w:tbl>
    <w:p w14:paraId="0584A37D" w14:textId="33AE4EC7" w:rsidR="00EB050B" w:rsidRPr="00357190" w:rsidRDefault="00EB050B" w:rsidP="00EB050B">
      <w:pPr>
        <w:pStyle w:val="Vnbnnidung0"/>
        <w:tabs>
          <w:tab w:val="left" w:pos="567"/>
          <w:tab w:val="left" w:pos="1392"/>
        </w:tabs>
        <w:adjustRightInd w:val="0"/>
        <w:snapToGrid w:val="0"/>
        <w:spacing w:after="0" w:line="312" w:lineRule="auto"/>
        <w:ind w:firstLine="0"/>
        <w:rPr>
          <w:rFonts w:asciiTheme="majorHAnsi" w:hAnsiTheme="majorHAnsi" w:cstheme="majorHAnsi"/>
          <w:szCs w:val="26"/>
          <w:lang w:val="en-US"/>
        </w:rPr>
      </w:pPr>
      <w:r w:rsidRPr="00357190">
        <w:rPr>
          <w:rFonts w:asciiTheme="majorHAnsi" w:hAnsiTheme="majorHAnsi" w:cstheme="majorHAnsi"/>
          <w:szCs w:val="26"/>
          <w:lang w:val="en-US"/>
        </w:rPr>
        <w:tab/>
        <w:t xml:space="preserve">Trong quá trình thu hút đầu tư, tùy theo loại hình sản xuất của từng dự án, Chủ dự án sẽ chỉ bố trí các ngành nghề có công nghệ hiện đại, ít phát sinh khói bụi, tiếng ồn, chất thải tại các lô đất tiếp giáp gần với khu dân cư xung quanh và đảm bảo khoảng cách an toàn về môi trường (ATMT) theo quy định tại QCVN 01:2021/BXD (Quy chuẩn kỹ thuật Quốc gia về Quy hoạch xây dựng), quy định của Bộ Khoa học Công nghệ và các văn bản pháp luật về môi trường. </w:t>
      </w:r>
    </w:p>
    <w:p w14:paraId="3B0DD34D" w14:textId="015B96D9" w:rsidR="0097563A" w:rsidRPr="00357190" w:rsidRDefault="0097563A" w:rsidP="008075E3">
      <w:pPr>
        <w:pStyle w:val="Heading2"/>
        <w:rPr>
          <w:rFonts w:asciiTheme="majorHAnsi" w:hAnsiTheme="majorHAnsi" w:cstheme="majorHAnsi"/>
          <w:szCs w:val="26"/>
          <w:lang w:val="vi-VN"/>
        </w:rPr>
      </w:pPr>
      <w:bookmarkStart w:id="63" w:name="_Toc236658834"/>
      <w:r w:rsidRPr="00357190">
        <w:rPr>
          <w:rFonts w:asciiTheme="majorHAnsi" w:hAnsiTheme="majorHAnsi" w:cstheme="majorHAnsi"/>
          <w:szCs w:val="26"/>
          <w:lang w:val="vi-VN"/>
        </w:rPr>
        <w:t>4. Nguyên liệu, nhiên liệu, điện năng, hóa chất sử dụng, nguồn cung cấp điện nước của dự án đầu tư</w:t>
      </w:r>
      <w:bookmarkEnd w:id="63"/>
    </w:p>
    <w:p w14:paraId="1C7016F4" w14:textId="4640EB9E" w:rsidR="0086489E" w:rsidRPr="00357190" w:rsidRDefault="0086489E" w:rsidP="00CE5F4C">
      <w:pPr>
        <w:pStyle w:val="Heading3"/>
        <w:rPr>
          <w:rFonts w:asciiTheme="majorHAnsi" w:hAnsiTheme="majorHAnsi" w:cstheme="majorHAnsi"/>
          <w:bCs w:val="0"/>
          <w:szCs w:val="26"/>
        </w:rPr>
      </w:pPr>
      <w:bookmarkStart w:id="64" w:name="_Toc236658835"/>
      <w:r w:rsidRPr="00357190">
        <w:rPr>
          <w:rFonts w:asciiTheme="majorHAnsi" w:hAnsiTheme="majorHAnsi" w:cstheme="majorHAnsi"/>
          <w:bCs w:val="0"/>
          <w:szCs w:val="26"/>
          <w:lang w:val="vi-VN"/>
        </w:rPr>
        <w:t>4.1</w:t>
      </w:r>
      <w:r w:rsidR="00196E29" w:rsidRPr="00357190">
        <w:rPr>
          <w:rFonts w:asciiTheme="majorHAnsi" w:hAnsiTheme="majorHAnsi" w:cstheme="majorHAnsi"/>
          <w:bCs w:val="0"/>
          <w:szCs w:val="26"/>
          <w:lang w:val="vi-VN"/>
        </w:rPr>
        <w:t>.</w:t>
      </w:r>
      <w:r w:rsidR="00CC2C98" w:rsidRPr="00357190">
        <w:rPr>
          <w:rFonts w:asciiTheme="majorHAnsi" w:hAnsiTheme="majorHAnsi" w:cstheme="majorHAnsi"/>
          <w:bCs w:val="0"/>
          <w:szCs w:val="26"/>
        </w:rPr>
        <w:t xml:space="preserve"> </w:t>
      </w:r>
      <w:r w:rsidR="00A73685" w:rsidRPr="00357190">
        <w:rPr>
          <w:rFonts w:asciiTheme="majorHAnsi" w:hAnsiTheme="majorHAnsi" w:cstheme="majorHAnsi"/>
          <w:bCs w:val="0"/>
          <w:szCs w:val="26"/>
          <w:lang w:val="vi-VN"/>
        </w:rPr>
        <w:t xml:space="preserve">Giai đoạn thi công xây </w:t>
      </w:r>
      <w:r w:rsidR="00CC2C98" w:rsidRPr="00357190">
        <w:rPr>
          <w:rFonts w:asciiTheme="majorHAnsi" w:hAnsiTheme="majorHAnsi" w:cstheme="majorHAnsi"/>
          <w:bCs w:val="0"/>
          <w:szCs w:val="26"/>
        </w:rPr>
        <w:t>dựng</w:t>
      </w:r>
      <w:bookmarkEnd w:id="64"/>
    </w:p>
    <w:p w14:paraId="239F3521" w14:textId="62A929CD" w:rsidR="00EA4146" w:rsidRPr="00357190" w:rsidRDefault="00EA4146" w:rsidP="00CE5F4C">
      <w:pPr>
        <w:pStyle w:val="Heading3"/>
        <w:rPr>
          <w:rFonts w:asciiTheme="majorHAnsi" w:hAnsiTheme="majorHAnsi" w:cstheme="majorHAnsi"/>
          <w:bCs w:val="0"/>
          <w:szCs w:val="26"/>
        </w:rPr>
      </w:pPr>
      <w:bookmarkStart w:id="65" w:name="_Toc236658836"/>
      <w:r w:rsidRPr="00357190">
        <w:rPr>
          <w:rFonts w:asciiTheme="majorHAnsi" w:hAnsiTheme="majorHAnsi" w:cstheme="majorHAnsi"/>
          <w:bCs w:val="0"/>
          <w:szCs w:val="26"/>
        </w:rPr>
        <w:t>4.1.1. Nguyên vật liệu thi công dự án</w:t>
      </w:r>
      <w:bookmarkEnd w:id="65"/>
    </w:p>
    <w:p w14:paraId="16FBC833" w14:textId="77777777" w:rsidR="00343C62" w:rsidRPr="00357190" w:rsidRDefault="00343C62" w:rsidP="00343C62">
      <w:pPr>
        <w:rPr>
          <w:b/>
          <w:bCs/>
          <w:lang w:val="de-DE"/>
        </w:rPr>
      </w:pPr>
      <w:r w:rsidRPr="00357190">
        <w:rPr>
          <w:b/>
          <w:bCs/>
          <w:lang w:val="de-DE"/>
        </w:rPr>
        <w:t>a. Nhu cầu sử dụng nguyên vật liệu thi công xây dựng</w:t>
      </w:r>
    </w:p>
    <w:p w14:paraId="6954FA17" w14:textId="361853E0" w:rsidR="007F6896" w:rsidRDefault="007F6896" w:rsidP="007F6896">
      <w:pPr>
        <w:pStyle w:val="8Normal"/>
        <w:rPr>
          <w:rFonts w:asciiTheme="majorHAnsi" w:hAnsiTheme="majorHAnsi" w:cstheme="majorHAnsi"/>
          <w:sz w:val="26"/>
        </w:rPr>
      </w:pPr>
      <w:r w:rsidRPr="00357190">
        <w:rPr>
          <w:rFonts w:asciiTheme="majorHAnsi" w:hAnsiTheme="majorHAnsi" w:cstheme="majorHAnsi"/>
          <w:sz w:val="26"/>
        </w:rPr>
        <w:t>Nguồn nguyên, nhiên vật liệu phục vụ giai đoạn thi công chi tiết như sau:</w:t>
      </w:r>
    </w:p>
    <w:p w14:paraId="5E5699C8" w14:textId="3489B328" w:rsidR="00214F56" w:rsidRDefault="00214F56" w:rsidP="007F6896">
      <w:pPr>
        <w:pStyle w:val="8Normal"/>
        <w:rPr>
          <w:rFonts w:asciiTheme="majorHAnsi" w:hAnsiTheme="majorHAnsi" w:cstheme="majorHAnsi"/>
          <w:sz w:val="26"/>
        </w:rPr>
      </w:pPr>
    </w:p>
    <w:p w14:paraId="21AAC6F2" w14:textId="77777777" w:rsidR="00214F56" w:rsidRPr="00357190" w:rsidRDefault="00214F56" w:rsidP="007F6896">
      <w:pPr>
        <w:pStyle w:val="8Normal"/>
        <w:rPr>
          <w:rFonts w:asciiTheme="majorHAnsi" w:hAnsiTheme="majorHAnsi" w:cstheme="majorHAnsi"/>
          <w:sz w:val="26"/>
        </w:rPr>
      </w:pPr>
    </w:p>
    <w:p w14:paraId="2C8AB283" w14:textId="1E905380" w:rsidR="00283542" w:rsidRPr="00357190" w:rsidRDefault="004A2FFB" w:rsidP="004A2FFB">
      <w:pPr>
        <w:pStyle w:val="Caption"/>
        <w:rPr>
          <w:rFonts w:asciiTheme="majorHAnsi" w:hAnsiTheme="majorHAnsi" w:cstheme="majorHAnsi"/>
          <w:b/>
          <w:bCs/>
          <w:color w:val="auto"/>
          <w:szCs w:val="26"/>
        </w:rPr>
      </w:pPr>
      <w:bookmarkStart w:id="66" w:name="_Toc107904469"/>
      <w:bookmarkStart w:id="67" w:name="_Toc234478961"/>
      <w:bookmarkStart w:id="68" w:name="_Toc236065104"/>
      <w:r w:rsidRPr="00357190">
        <w:rPr>
          <w:b/>
          <w:bCs/>
          <w:color w:val="auto"/>
        </w:rPr>
        <w:lastRenderedPageBreak/>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5</w:t>
      </w:r>
      <w:r w:rsidRPr="00357190">
        <w:rPr>
          <w:b/>
          <w:bCs/>
          <w:color w:val="auto"/>
        </w:rPr>
        <w:fldChar w:fldCharType="end"/>
      </w:r>
      <w:r w:rsidRPr="00357190">
        <w:rPr>
          <w:b/>
          <w:bCs/>
          <w:color w:val="auto"/>
          <w:lang w:val="en-US"/>
        </w:rPr>
        <w:t xml:space="preserve">. </w:t>
      </w:r>
      <w:r w:rsidR="00283542" w:rsidRPr="00357190">
        <w:rPr>
          <w:rFonts w:asciiTheme="majorHAnsi" w:hAnsiTheme="majorHAnsi" w:cstheme="majorHAnsi"/>
          <w:b/>
          <w:bCs/>
          <w:color w:val="auto"/>
          <w:szCs w:val="26"/>
        </w:rPr>
        <w:t>Nhu cầu nguyên vật liệu giai đoạn xây dựng của dự án</w:t>
      </w:r>
      <w:bookmarkEnd w:id="66"/>
      <w:bookmarkEnd w:id="67"/>
      <w:bookmarkEnd w:id="68"/>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2792"/>
        <w:gridCol w:w="1000"/>
        <w:gridCol w:w="1835"/>
        <w:gridCol w:w="1418"/>
        <w:gridCol w:w="1654"/>
      </w:tblGrid>
      <w:tr w:rsidR="00357190" w:rsidRPr="00357190" w14:paraId="6186AB44" w14:textId="77777777" w:rsidTr="00214F56">
        <w:trPr>
          <w:trHeight w:val="645"/>
        </w:trPr>
        <w:tc>
          <w:tcPr>
            <w:tcW w:w="600" w:type="dxa"/>
            <w:vAlign w:val="center"/>
            <w:hideMark/>
          </w:tcPr>
          <w:p w14:paraId="0A33F28B"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Stt</w:t>
            </w:r>
          </w:p>
        </w:tc>
        <w:tc>
          <w:tcPr>
            <w:tcW w:w="2792" w:type="dxa"/>
            <w:vAlign w:val="center"/>
            <w:hideMark/>
          </w:tcPr>
          <w:p w14:paraId="05EC7D4A"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Tên vật tư</w:t>
            </w:r>
          </w:p>
        </w:tc>
        <w:tc>
          <w:tcPr>
            <w:tcW w:w="1000" w:type="dxa"/>
            <w:vAlign w:val="center"/>
            <w:hideMark/>
          </w:tcPr>
          <w:p w14:paraId="5C8F3B99"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Đơn vị (U)</w:t>
            </w:r>
          </w:p>
        </w:tc>
        <w:tc>
          <w:tcPr>
            <w:tcW w:w="1835" w:type="dxa"/>
            <w:vAlign w:val="center"/>
            <w:hideMark/>
          </w:tcPr>
          <w:p w14:paraId="7DEE53DD"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Khối lượng</w:t>
            </w:r>
          </w:p>
        </w:tc>
        <w:tc>
          <w:tcPr>
            <w:tcW w:w="1418" w:type="dxa"/>
            <w:vAlign w:val="center"/>
            <w:hideMark/>
          </w:tcPr>
          <w:p w14:paraId="3B144C15"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Trọng lượng riêng (tấn/U)</w:t>
            </w:r>
          </w:p>
        </w:tc>
        <w:tc>
          <w:tcPr>
            <w:tcW w:w="1654" w:type="dxa"/>
            <w:vAlign w:val="center"/>
            <w:hideMark/>
          </w:tcPr>
          <w:p w14:paraId="14B792C7"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Trọng lượng (tấn)</w:t>
            </w:r>
          </w:p>
        </w:tc>
      </w:tr>
      <w:tr w:rsidR="00357190" w:rsidRPr="00357190" w14:paraId="53E5ECDD" w14:textId="77777777" w:rsidTr="00214F56">
        <w:trPr>
          <w:trHeight w:val="330"/>
        </w:trPr>
        <w:tc>
          <w:tcPr>
            <w:tcW w:w="600" w:type="dxa"/>
            <w:noWrap/>
            <w:vAlign w:val="center"/>
            <w:hideMark/>
          </w:tcPr>
          <w:p w14:paraId="06653AC8"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I</w:t>
            </w:r>
          </w:p>
        </w:tc>
        <w:tc>
          <w:tcPr>
            <w:tcW w:w="8699" w:type="dxa"/>
            <w:gridSpan w:val="5"/>
            <w:noWrap/>
            <w:vAlign w:val="center"/>
            <w:hideMark/>
          </w:tcPr>
          <w:p w14:paraId="748CAD6C" w14:textId="77777777" w:rsidR="00A20106" w:rsidRPr="00357190" w:rsidRDefault="00A20106" w:rsidP="00214F56">
            <w:pPr>
              <w:spacing w:line="240" w:lineRule="auto"/>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Khối lượng nguyên vật liệu thi công san nền</w:t>
            </w:r>
          </w:p>
        </w:tc>
      </w:tr>
      <w:tr w:rsidR="00357190" w:rsidRPr="00357190" w14:paraId="769B8564" w14:textId="77777777" w:rsidTr="00214F56">
        <w:trPr>
          <w:trHeight w:val="390"/>
        </w:trPr>
        <w:tc>
          <w:tcPr>
            <w:tcW w:w="600" w:type="dxa"/>
            <w:noWrap/>
            <w:vAlign w:val="center"/>
            <w:hideMark/>
          </w:tcPr>
          <w:p w14:paraId="36BCB207"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2792" w:type="dxa"/>
            <w:noWrap/>
            <w:vAlign w:val="center"/>
            <w:hideMark/>
          </w:tcPr>
          <w:p w14:paraId="000684EC"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Vật liệu san nền</w:t>
            </w:r>
          </w:p>
        </w:tc>
        <w:tc>
          <w:tcPr>
            <w:tcW w:w="1000" w:type="dxa"/>
            <w:noWrap/>
            <w:vAlign w:val="center"/>
            <w:hideMark/>
          </w:tcPr>
          <w:p w14:paraId="15260510"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center"/>
            <w:hideMark/>
          </w:tcPr>
          <w:p w14:paraId="6E9CFA8C" w14:textId="77777777" w:rsidR="00A20106" w:rsidRPr="00357190" w:rsidRDefault="00A20106" w:rsidP="00214F56">
            <w:pPr>
              <w:spacing w:line="240" w:lineRule="auto"/>
              <w:jc w:val="center"/>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3.891.205</w:t>
            </w:r>
          </w:p>
        </w:tc>
        <w:tc>
          <w:tcPr>
            <w:tcW w:w="1418" w:type="dxa"/>
            <w:noWrap/>
            <w:vAlign w:val="center"/>
            <w:hideMark/>
          </w:tcPr>
          <w:p w14:paraId="1744BC2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1,3</w:t>
            </w:r>
          </w:p>
        </w:tc>
        <w:tc>
          <w:tcPr>
            <w:tcW w:w="1654" w:type="dxa"/>
            <w:noWrap/>
            <w:vAlign w:val="center"/>
            <w:hideMark/>
          </w:tcPr>
          <w:p w14:paraId="42F2C5D0"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5.058.567</w:t>
            </w:r>
          </w:p>
        </w:tc>
      </w:tr>
      <w:tr w:rsidR="00357190" w:rsidRPr="00357190" w14:paraId="041D3A39" w14:textId="77777777" w:rsidTr="00214F56">
        <w:trPr>
          <w:trHeight w:val="330"/>
        </w:trPr>
        <w:tc>
          <w:tcPr>
            <w:tcW w:w="600" w:type="dxa"/>
            <w:noWrap/>
            <w:vAlign w:val="center"/>
            <w:hideMark/>
          </w:tcPr>
          <w:p w14:paraId="47593C72" w14:textId="77777777" w:rsidR="00A20106" w:rsidRPr="00357190" w:rsidRDefault="00A20106" w:rsidP="00214F56">
            <w:pPr>
              <w:spacing w:line="240" w:lineRule="auto"/>
              <w:jc w:val="left"/>
              <w:rPr>
                <w:rFonts w:asciiTheme="majorHAnsi" w:eastAsia="Times New Roman" w:hAnsiTheme="majorHAnsi" w:cstheme="majorHAnsi"/>
                <w:sz w:val="20"/>
              </w:rPr>
            </w:pPr>
            <w:r w:rsidRPr="00357190">
              <w:rPr>
                <w:rFonts w:asciiTheme="majorHAnsi" w:eastAsia="Times New Roman" w:hAnsiTheme="majorHAnsi" w:cstheme="majorHAnsi"/>
                <w:sz w:val="20"/>
              </w:rPr>
              <w:t> </w:t>
            </w:r>
          </w:p>
        </w:tc>
        <w:tc>
          <w:tcPr>
            <w:tcW w:w="2792" w:type="dxa"/>
            <w:noWrap/>
            <w:vAlign w:val="center"/>
            <w:hideMark/>
          </w:tcPr>
          <w:p w14:paraId="4570C9A4" w14:textId="77777777" w:rsidR="00A20106" w:rsidRPr="00357190" w:rsidRDefault="00A20106" w:rsidP="00214F56">
            <w:pPr>
              <w:spacing w:line="240" w:lineRule="auto"/>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Tổng (I)</w:t>
            </w:r>
          </w:p>
        </w:tc>
        <w:tc>
          <w:tcPr>
            <w:tcW w:w="1000" w:type="dxa"/>
            <w:noWrap/>
            <w:vAlign w:val="center"/>
            <w:hideMark/>
          </w:tcPr>
          <w:p w14:paraId="12F46575" w14:textId="77777777" w:rsidR="00A20106" w:rsidRPr="00357190" w:rsidRDefault="00A20106" w:rsidP="00214F56">
            <w:pPr>
              <w:spacing w:line="240" w:lineRule="auto"/>
              <w:jc w:val="left"/>
              <w:rPr>
                <w:rFonts w:asciiTheme="majorHAnsi" w:eastAsia="Times New Roman" w:hAnsiTheme="majorHAnsi" w:cstheme="majorHAnsi"/>
                <w:sz w:val="20"/>
              </w:rPr>
            </w:pPr>
            <w:r w:rsidRPr="00357190">
              <w:rPr>
                <w:rFonts w:asciiTheme="majorHAnsi" w:eastAsia="Times New Roman" w:hAnsiTheme="majorHAnsi" w:cstheme="majorHAnsi"/>
                <w:sz w:val="20"/>
              </w:rPr>
              <w:t> </w:t>
            </w:r>
          </w:p>
        </w:tc>
        <w:tc>
          <w:tcPr>
            <w:tcW w:w="1835" w:type="dxa"/>
            <w:noWrap/>
            <w:vAlign w:val="center"/>
            <w:hideMark/>
          </w:tcPr>
          <w:p w14:paraId="44E4FAEB" w14:textId="77777777" w:rsidR="00A20106" w:rsidRPr="00357190" w:rsidRDefault="00A20106" w:rsidP="00214F56">
            <w:pPr>
              <w:spacing w:line="240" w:lineRule="auto"/>
              <w:jc w:val="left"/>
              <w:rPr>
                <w:rFonts w:asciiTheme="majorHAnsi" w:eastAsia="Times New Roman" w:hAnsiTheme="majorHAnsi" w:cstheme="majorHAnsi"/>
                <w:sz w:val="20"/>
              </w:rPr>
            </w:pPr>
            <w:r w:rsidRPr="00357190">
              <w:rPr>
                <w:rFonts w:asciiTheme="majorHAnsi" w:eastAsia="Times New Roman" w:hAnsiTheme="majorHAnsi" w:cstheme="majorHAnsi"/>
                <w:sz w:val="20"/>
              </w:rPr>
              <w:t> </w:t>
            </w:r>
          </w:p>
        </w:tc>
        <w:tc>
          <w:tcPr>
            <w:tcW w:w="1418" w:type="dxa"/>
            <w:noWrap/>
            <w:vAlign w:val="center"/>
            <w:hideMark/>
          </w:tcPr>
          <w:p w14:paraId="1F7AD2CE" w14:textId="77777777" w:rsidR="00A20106" w:rsidRPr="00357190" w:rsidRDefault="00A20106" w:rsidP="00214F56">
            <w:pPr>
              <w:spacing w:line="240" w:lineRule="auto"/>
              <w:jc w:val="left"/>
              <w:rPr>
                <w:rFonts w:asciiTheme="majorHAnsi" w:eastAsia="Times New Roman" w:hAnsiTheme="majorHAnsi" w:cstheme="majorHAnsi"/>
                <w:sz w:val="20"/>
              </w:rPr>
            </w:pPr>
            <w:r w:rsidRPr="00357190">
              <w:rPr>
                <w:rFonts w:asciiTheme="majorHAnsi" w:eastAsia="Times New Roman" w:hAnsiTheme="majorHAnsi" w:cstheme="majorHAnsi"/>
                <w:sz w:val="20"/>
              </w:rPr>
              <w:t> </w:t>
            </w:r>
          </w:p>
        </w:tc>
        <w:tc>
          <w:tcPr>
            <w:tcW w:w="1654" w:type="dxa"/>
            <w:noWrap/>
            <w:vAlign w:val="center"/>
            <w:hideMark/>
          </w:tcPr>
          <w:p w14:paraId="45F5DC9D"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5.058.567</w:t>
            </w:r>
          </w:p>
        </w:tc>
      </w:tr>
      <w:tr w:rsidR="00357190" w:rsidRPr="00357190" w14:paraId="7634B97C" w14:textId="77777777" w:rsidTr="00214F56">
        <w:trPr>
          <w:trHeight w:val="330"/>
        </w:trPr>
        <w:tc>
          <w:tcPr>
            <w:tcW w:w="600" w:type="dxa"/>
            <w:noWrap/>
            <w:vAlign w:val="center"/>
            <w:hideMark/>
          </w:tcPr>
          <w:p w14:paraId="704F3F3F"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II</w:t>
            </w:r>
          </w:p>
        </w:tc>
        <w:tc>
          <w:tcPr>
            <w:tcW w:w="8699" w:type="dxa"/>
            <w:gridSpan w:val="5"/>
            <w:vAlign w:val="center"/>
            <w:hideMark/>
          </w:tcPr>
          <w:p w14:paraId="2B3A49FA" w14:textId="77777777" w:rsidR="00A20106" w:rsidRPr="00357190" w:rsidRDefault="00A20106" w:rsidP="00214F56">
            <w:pPr>
              <w:spacing w:line="240" w:lineRule="auto"/>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Khối lượng nguyên vật liệu thi công hạ tầng kỹ thuật</w:t>
            </w:r>
          </w:p>
        </w:tc>
      </w:tr>
      <w:tr w:rsidR="00357190" w:rsidRPr="00357190" w14:paraId="117B6613" w14:textId="77777777" w:rsidTr="00214F56">
        <w:trPr>
          <w:trHeight w:val="330"/>
        </w:trPr>
        <w:tc>
          <w:tcPr>
            <w:tcW w:w="600" w:type="dxa"/>
            <w:noWrap/>
            <w:vAlign w:val="center"/>
            <w:hideMark/>
          </w:tcPr>
          <w:p w14:paraId="5FBCB6B1"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w:t>
            </w:r>
          </w:p>
        </w:tc>
        <w:tc>
          <w:tcPr>
            <w:tcW w:w="2792" w:type="dxa"/>
            <w:noWrap/>
            <w:vAlign w:val="center"/>
            <w:hideMark/>
          </w:tcPr>
          <w:p w14:paraId="65B98CD3"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Thép các loại</w:t>
            </w:r>
          </w:p>
        </w:tc>
        <w:tc>
          <w:tcPr>
            <w:tcW w:w="1000" w:type="dxa"/>
            <w:noWrap/>
            <w:vAlign w:val="center"/>
            <w:hideMark/>
          </w:tcPr>
          <w:p w14:paraId="1A5C6368"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655E3DB5"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55.570</w:t>
            </w:r>
          </w:p>
        </w:tc>
        <w:tc>
          <w:tcPr>
            <w:tcW w:w="1418" w:type="dxa"/>
            <w:noWrap/>
            <w:vAlign w:val="center"/>
            <w:hideMark/>
          </w:tcPr>
          <w:p w14:paraId="6B723A0B"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1829AA6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55.570</w:t>
            </w:r>
          </w:p>
        </w:tc>
      </w:tr>
      <w:tr w:rsidR="00357190" w:rsidRPr="00357190" w14:paraId="52B83DA0" w14:textId="77777777" w:rsidTr="00214F56">
        <w:trPr>
          <w:trHeight w:val="330"/>
        </w:trPr>
        <w:tc>
          <w:tcPr>
            <w:tcW w:w="600" w:type="dxa"/>
            <w:noWrap/>
            <w:vAlign w:val="center"/>
            <w:hideMark/>
          </w:tcPr>
          <w:p w14:paraId="460797E8"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3</w:t>
            </w:r>
          </w:p>
        </w:tc>
        <w:tc>
          <w:tcPr>
            <w:tcW w:w="2792" w:type="dxa"/>
            <w:noWrap/>
            <w:vAlign w:val="center"/>
            <w:hideMark/>
          </w:tcPr>
          <w:p w14:paraId="2C5B712E"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Xi măng</w:t>
            </w:r>
          </w:p>
        </w:tc>
        <w:tc>
          <w:tcPr>
            <w:tcW w:w="1000" w:type="dxa"/>
            <w:noWrap/>
            <w:vAlign w:val="center"/>
            <w:hideMark/>
          </w:tcPr>
          <w:p w14:paraId="4B11B9A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020BB0CF"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53.010</w:t>
            </w:r>
          </w:p>
        </w:tc>
        <w:tc>
          <w:tcPr>
            <w:tcW w:w="1418" w:type="dxa"/>
            <w:noWrap/>
            <w:vAlign w:val="center"/>
            <w:hideMark/>
          </w:tcPr>
          <w:p w14:paraId="158A9BB7"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01847CE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53.010</w:t>
            </w:r>
          </w:p>
        </w:tc>
      </w:tr>
      <w:tr w:rsidR="00357190" w:rsidRPr="00357190" w14:paraId="53258601" w14:textId="77777777" w:rsidTr="00214F56">
        <w:trPr>
          <w:trHeight w:val="390"/>
        </w:trPr>
        <w:tc>
          <w:tcPr>
            <w:tcW w:w="600" w:type="dxa"/>
            <w:noWrap/>
            <w:vAlign w:val="center"/>
            <w:hideMark/>
          </w:tcPr>
          <w:p w14:paraId="0120F43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4</w:t>
            </w:r>
          </w:p>
        </w:tc>
        <w:tc>
          <w:tcPr>
            <w:tcW w:w="2792" w:type="dxa"/>
            <w:noWrap/>
            <w:vAlign w:val="center"/>
            <w:hideMark/>
          </w:tcPr>
          <w:p w14:paraId="68451BFF"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Bê tông</w:t>
            </w:r>
          </w:p>
        </w:tc>
        <w:tc>
          <w:tcPr>
            <w:tcW w:w="1000" w:type="dxa"/>
            <w:noWrap/>
            <w:vAlign w:val="center"/>
            <w:hideMark/>
          </w:tcPr>
          <w:p w14:paraId="3E4FECD1"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center"/>
            <w:hideMark/>
          </w:tcPr>
          <w:p w14:paraId="1B3CD170"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128.680</w:t>
            </w:r>
          </w:p>
        </w:tc>
        <w:tc>
          <w:tcPr>
            <w:tcW w:w="1418" w:type="dxa"/>
            <w:noWrap/>
            <w:vAlign w:val="center"/>
            <w:hideMark/>
          </w:tcPr>
          <w:p w14:paraId="073B826B"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2,35</w:t>
            </w:r>
          </w:p>
        </w:tc>
        <w:tc>
          <w:tcPr>
            <w:tcW w:w="1654" w:type="dxa"/>
            <w:noWrap/>
            <w:vAlign w:val="center"/>
            <w:hideMark/>
          </w:tcPr>
          <w:p w14:paraId="1106F65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302.398</w:t>
            </w:r>
          </w:p>
        </w:tc>
      </w:tr>
      <w:tr w:rsidR="00357190" w:rsidRPr="00357190" w14:paraId="6F37CA65" w14:textId="77777777" w:rsidTr="00214F56">
        <w:trPr>
          <w:trHeight w:val="330"/>
        </w:trPr>
        <w:tc>
          <w:tcPr>
            <w:tcW w:w="600" w:type="dxa"/>
            <w:noWrap/>
            <w:vAlign w:val="center"/>
            <w:hideMark/>
          </w:tcPr>
          <w:p w14:paraId="6192ADC0"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w:t>
            </w:r>
          </w:p>
        </w:tc>
        <w:tc>
          <w:tcPr>
            <w:tcW w:w="2792" w:type="dxa"/>
            <w:noWrap/>
            <w:vAlign w:val="center"/>
            <w:hideMark/>
          </w:tcPr>
          <w:p w14:paraId="53209356"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Bột đá</w:t>
            </w:r>
          </w:p>
        </w:tc>
        <w:tc>
          <w:tcPr>
            <w:tcW w:w="1000" w:type="dxa"/>
            <w:noWrap/>
            <w:vAlign w:val="center"/>
            <w:hideMark/>
          </w:tcPr>
          <w:p w14:paraId="23C13C5C"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4735616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320</w:t>
            </w:r>
          </w:p>
        </w:tc>
        <w:tc>
          <w:tcPr>
            <w:tcW w:w="1418" w:type="dxa"/>
            <w:noWrap/>
            <w:vAlign w:val="center"/>
            <w:hideMark/>
          </w:tcPr>
          <w:p w14:paraId="65E666EF"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5307D9B5"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320</w:t>
            </w:r>
          </w:p>
        </w:tc>
      </w:tr>
      <w:tr w:rsidR="00357190" w:rsidRPr="00357190" w14:paraId="7BA3B9FE" w14:textId="77777777" w:rsidTr="00214F56">
        <w:trPr>
          <w:trHeight w:val="330"/>
        </w:trPr>
        <w:tc>
          <w:tcPr>
            <w:tcW w:w="600" w:type="dxa"/>
            <w:noWrap/>
            <w:vAlign w:val="center"/>
            <w:hideMark/>
          </w:tcPr>
          <w:p w14:paraId="4A5C7622"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6</w:t>
            </w:r>
          </w:p>
        </w:tc>
        <w:tc>
          <w:tcPr>
            <w:tcW w:w="2792" w:type="dxa"/>
            <w:noWrap/>
            <w:vAlign w:val="center"/>
            <w:hideMark/>
          </w:tcPr>
          <w:p w14:paraId="582CD07D"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Đá</w:t>
            </w:r>
          </w:p>
        </w:tc>
        <w:tc>
          <w:tcPr>
            <w:tcW w:w="1000" w:type="dxa"/>
            <w:noWrap/>
            <w:vAlign w:val="center"/>
            <w:hideMark/>
          </w:tcPr>
          <w:p w14:paraId="4A4738F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2960D7E9"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28.750</w:t>
            </w:r>
          </w:p>
        </w:tc>
        <w:tc>
          <w:tcPr>
            <w:tcW w:w="1418" w:type="dxa"/>
            <w:noWrap/>
            <w:vAlign w:val="center"/>
            <w:hideMark/>
          </w:tcPr>
          <w:p w14:paraId="0347D55F"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75D15B2D"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28.750</w:t>
            </w:r>
          </w:p>
        </w:tc>
      </w:tr>
      <w:tr w:rsidR="00357190" w:rsidRPr="00357190" w14:paraId="3CB0B286" w14:textId="77777777" w:rsidTr="00214F56">
        <w:trPr>
          <w:trHeight w:val="330"/>
        </w:trPr>
        <w:tc>
          <w:tcPr>
            <w:tcW w:w="600" w:type="dxa"/>
            <w:noWrap/>
            <w:vAlign w:val="center"/>
            <w:hideMark/>
          </w:tcPr>
          <w:p w14:paraId="532344BA"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7</w:t>
            </w:r>
          </w:p>
        </w:tc>
        <w:tc>
          <w:tcPr>
            <w:tcW w:w="2792" w:type="dxa"/>
            <w:noWrap/>
            <w:vAlign w:val="center"/>
            <w:hideMark/>
          </w:tcPr>
          <w:p w14:paraId="0B106C5D" w14:textId="77777777" w:rsidR="00A95126" w:rsidRPr="00357190" w:rsidRDefault="00A95126" w:rsidP="00A9512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Đá dăm</w:t>
            </w:r>
          </w:p>
        </w:tc>
        <w:tc>
          <w:tcPr>
            <w:tcW w:w="1000" w:type="dxa"/>
            <w:noWrap/>
            <w:hideMark/>
          </w:tcPr>
          <w:p w14:paraId="1019E8A1" w14:textId="301E9171"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center"/>
            <w:hideMark/>
          </w:tcPr>
          <w:p w14:paraId="4CFE2ED8"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220.220</w:t>
            </w:r>
          </w:p>
        </w:tc>
        <w:tc>
          <w:tcPr>
            <w:tcW w:w="1418" w:type="dxa"/>
            <w:noWrap/>
            <w:vAlign w:val="center"/>
            <w:hideMark/>
          </w:tcPr>
          <w:p w14:paraId="4E5803D0"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1,6</w:t>
            </w:r>
          </w:p>
        </w:tc>
        <w:tc>
          <w:tcPr>
            <w:tcW w:w="1654" w:type="dxa"/>
            <w:noWrap/>
            <w:vAlign w:val="center"/>
            <w:hideMark/>
          </w:tcPr>
          <w:p w14:paraId="21971942"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352.352</w:t>
            </w:r>
          </w:p>
        </w:tc>
      </w:tr>
      <w:tr w:rsidR="00357190" w:rsidRPr="00357190" w14:paraId="679BD5B1" w14:textId="77777777" w:rsidTr="00214F56">
        <w:trPr>
          <w:trHeight w:val="330"/>
        </w:trPr>
        <w:tc>
          <w:tcPr>
            <w:tcW w:w="600" w:type="dxa"/>
            <w:noWrap/>
            <w:vAlign w:val="center"/>
            <w:hideMark/>
          </w:tcPr>
          <w:p w14:paraId="61BD8556"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8</w:t>
            </w:r>
          </w:p>
        </w:tc>
        <w:tc>
          <w:tcPr>
            <w:tcW w:w="2792" w:type="dxa"/>
            <w:noWrap/>
            <w:vAlign w:val="center"/>
            <w:hideMark/>
          </w:tcPr>
          <w:p w14:paraId="3EB11919" w14:textId="77777777" w:rsidR="00A95126" w:rsidRPr="00357190" w:rsidRDefault="00A95126" w:rsidP="00A9512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Cát đen</w:t>
            </w:r>
          </w:p>
        </w:tc>
        <w:tc>
          <w:tcPr>
            <w:tcW w:w="1000" w:type="dxa"/>
            <w:noWrap/>
            <w:hideMark/>
          </w:tcPr>
          <w:p w14:paraId="2B1C9A4B" w14:textId="67254FDD"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center"/>
            <w:hideMark/>
          </w:tcPr>
          <w:p w14:paraId="0357EA4B"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502.950</w:t>
            </w:r>
          </w:p>
        </w:tc>
        <w:tc>
          <w:tcPr>
            <w:tcW w:w="1418" w:type="dxa"/>
            <w:noWrap/>
            <w:vAlign w:val="center"/>
            <w:hideMark/>
          </w:tcPr>
          <w:p w14:paraId="5EC3F7D1"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1,2</w:t>
            </w:r>
          </w:p>
        </w:tc>
        <w:tc>
          <w:tcPr>
            <w:tcW w:w="1654" w:type="dxa"/>
            <w:noWrap/>
            <w:vAlign w:val="center"/>
            <w:hideMark/>
          </w:tcPr>
          <w:p w14:paraId="1F06EC16"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603.540</w:t>
            </w:r>
          </w:p>
        </w:tc>
      </w:tr>
      <w:tr w:rsidR="00357190" w:rsidRPr="00357190" w14:paraId="7BFF0155" w14:textId="77777777" w:rsidTr="00214F56">
        <w:trPr>
          <w:trHeight w:val="330"/>
        </w:trPr>
        <w:tc>
          <w:tcPr>
            <w:tcW w:w="600" w:type="dxa"/>
            <w:noWrap/>
            <w:vAlign w:val="center"/>
            <w:hideMark/>
          </w:tcPr>
          <w:p w14:paraId="6061CF00"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9</w:t>
            </w:r>
          </w:p>
        </w:tc>
        <w:tc>
          <w:tcPr>
            <w:tcW w:w="2792" w:type="dxa"/>
            <w:noWrap/>
            <w:vAlign w:val="center"/>
            <w:hideMark/>
          </w:tcPr>
          <w:p w14:paraId="234F1BD4" w14:textId="77777777" w:rsidR="00A95126" w:rsidRPr="00357190" w:rsidRDefault="00A95126" w:rsidP="00A9512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Cát vàng</w:t>
            </w:r>
          </w:p>
        </w:tc>
        <w:tc>
          <w:tcPr>
            <w:tcW w:w="1000" w:type="dxa"/>
            <w:noWrap/>
            <w:hideMark/>
          </w:tcPr>
          <w:p w14:paraId="2CEB4BEA" w14:textId="47972C43"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center"/>
            <w:hideMark/>
          </w:tcPr>
          <w:p w14:paraId="59CC16D0"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75.200</w:t>
            </w:r>
          </w:p>
        </w:tc>
        <w:tc>
          <w:tcPr>
            <w:tcW w:w="1418" w:type="dxa"/>
            <w:noWrap/>
            <w:vAlign w:val="center"/>
            <w:hideMark/>
          </w:tcPr>
          <w:p w14:paraId="05941C5B"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1,5</w:t>
            </w:r>
          </w:p>
        </w:tc>
        <w:tc>
          <w:tcPr>
            <w:tcW w:w="1654" w:type="dxa"/>
            <w:noWrap/>
            <w:vAlign w:val="center"/>
            <w:hideMark/>
          </w:tcPr>
          <w:p w14:paraId="1E108D07"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112.800</w:t>
            </w:r>
          </w:p>
        </w:tc>
      </w:tr>
      <w:tr w:rsidR="00357190" w:rsidRPr="00357190" w14:paraId="49CAAF42" w14:textId="77777777" w:rsidTr="00214F56">
        <w:trPr>
          <w:trHeight w:val="330"/>
        </w:trPr>
        <w:tc>
          <w:tcPr>
            <w:tcW w:w="600" w:type="dxa"/>
            <w:noWrap/>
            <w:vAlign w:val="center"/>
            <w:hideMark/>
          </w:tcPr>
          <w:p w14:paraId="00E31823"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10</w:t>
            </w:r>
          </w:p>
        </w:tc>
        <w:tc>
          <w:tcPr>
            <w:tcW w:w="2792" w:type="dxa"/>
            <w:noWrap/>
            <w:vAlign w:val="center"/>
            <w:hideMark/>
          </w:tcPr>
          <w:p w14:paraId="2321ACBD"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Cống thoát nước</w:t>
            </w:r>
          </w:p>
        </w:tc>
        <w:tc>
          <w:tcPr>
            <w:tcW w:w="1000" w:type="dxa"/>
            <w:noWrap/>
            <w:vAlign w:val="center"/>
            <w:hideMark/>
          </w:tcPr>
          <w:p w14:paraId="5DECA713"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5AD27621"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116.470</w:t>
            </w:r>
          </w:p>
        </w:tc>
        <w:tc>
          <w:tcPr>
            <w:tcW w:w="1418" w:type="dxa"/>
            <w:noWrap/>
            <w:vAlign w:val="center"/>
            <w:hideMark/>
          </w:tcPr>
          <w:p w14:paraId="570AB9A3"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5180806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116.470</w:t>
            </w:r>
          </w:p>
        </w:tc>
      </w:tr>
      <w:tr w:rsidR="00357190" w:rsidRPr="00357190" w14:paraId="01026830" w14:textId="77777777" w:rsidTr="00214F56">
        <w:trPr>
          <w:trHeight w:val="330"/>
        </w:trPr>
        <w:tc>
          <w:tcPr>
            <w:tcW w:w="600" w:type="dxa"/>
            <w:noWrap/>
            <w:vAlign w:val="center"/>
            <w:hideMark/>
          </w:tcPr>
          <w:p w14:paraId="7FB24785"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11</w:t>
            </w:r>
          </w:p>
        </w:tc>
        <w:tc>
          <w:tcPr>
            <w:tcW w:w="2792" w:type="dxa"/>
            <w:noWrap/>
            <w:vAlign w:val="center"/>
            <w:hideMark/>
          </w:tcPr>
          <w:p w14:paraId="756EC3A2"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Ống cấp nước</w:t>
            </w:r>
          </w:p>
        </w:tc>
        <w:tc>
          <w:tcPr>
            <w:tcW w:w="1000" w:type="dxa"/>
            <w:noWrap/>
            <w:vAlign w:val="center"/>
            <w:hideMark/>
          </w:tcPr>
          <w:p w14:paraId="355403AE"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731DFE5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1.730</w:t>
            </w:r>
          </w:p>
        </w:tc>
        <w:tc>
          <w:tcPr>
            <w:tcW w:w="1418" w:type="dxa"/>
            <w:noWrap/>
            <w:vAlign w:val="center"/>
            <w:hideMark/>
          </w:tcPr>
          <w:p w14:paraId="60B3C239"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6B2EE48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1.730</w:t>
            </w:r>
          </w:p>
        </w:tc>
      </w:tr>
      <w:tr w:rsidR="00357190" w:rsidRPr="00357190" w14:paraId="3E48E210" w14:textId="77777777" w:rsidTr="00214F56">
        <w:trPr>
          <w:trHeight w:val="330"/>
        </w:trPr>
        <w:tc>
          <w:tcPr>
            <w:tcW w:w="600" w:type="dxa"/>
            <w:noWrap/>
            <w:vAlign w:val="center"/>
            <w:hideMark/>
          </w:tcPr>
          <w:p w14:paraId="5463BC33"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12</w:t>
            </w:r>
          </w:p>
        </w:tc>
        <w:tc>
          <w:tcPr>
            <w:tcW w:w="2792" w:type="dxa"/>
            <w:noWrap/>
            <w:vAlign w:val="center"/>
            <w:hideMark/>
          </w:tcPr>
          <w:p w14:paraId="1137C44D"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Đinh</w:t>
            </w:r>
          </w:p>
        </w:tc>
        <w:tc>
          <w:tcPr>
            <w:tcW w:w="1000" w:type="dxa"/>
            <w:noWrap/>
            <w:vAlign w:val="center"/>
            <w:hideMark/>
          </w:tcPr>
          <w:p w14:paraId="23727FC3"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7A9C21BF"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20</w:t>
            </w:r>
          </w:p>
        </w:tc>
        <w:tc>
          <w:tcPr>
            <w:tcW w:w="1418" w:type="dxa"/>
            <w:noWrap/>
            <w:vAlign w:val="center"/>
            <w:hideMark/>
          </w:tcPr>
          <w:p w14:paraId="52C78848"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4BC42193"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20</w:t>
            </w:r>
          </w:p>
        </w:tc>
      </w:tr>
      <w:tr w:rsidR="00357190" w:rsidRPr="00357190" w14:paraId="739EFD91" w14:textId="77777777" w:rsidTr="00214F56">
        <w:trPr>
          <w:trHeight w:val="330"/>
        </w:trPr>
        <w:tc>
          <w:tcPr>
            <w:tcW w:w="600" w:type="dxa"/>
            <w:noWrap/>
            <w:vAlign w:val="center"/>
            <w:hideMark/>
          </w:tcPr>
          <w:p w14:paraId="0D155B9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13</w:t>
            </w:r>
          </w:p>
        </w:tc>
        <w:tc>
          <w:tcPr>
            <w:tcW w:w="2792" w:type="dxa"/>
            <w:noWrap/>
            <w:vAlign w:val="center"/>
            <w:hideMark/>
          </w:tcPr>
          <w:p w14:paraId="0767E9FB"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Gạch lát</w:t>
            </w:r>
          </w:p>
        </w:tc>
        <w:tc>
          <w:tcPr>
            <w:tcW w:w="1000" w:type="dxa"/>
            <w:noWrap/>
            <w:vAlign w:val="center"/>
            <w:hideMark/>
          </w:tcPr>
          <w:p w14:paraId="3887FD27"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54079922"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200</w:t>
            </w:r>
          </w:p>
        </w:tc>
        <w:tc>
          <w:tcPr>
            <w:tcW w:w="1418" w:type="dxa"/>
            <w:noWrap/>
            <w:vAlign w:val="center"/>
            <w:hideMark/>
          </w:tcPr>
          <w:p w14:paraId="428A90A2"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3</w:t>
            </w:r>
          </w:p>
        </w:tc>
        <w:tc>
          <w:tcPr>
            <w:tcW w:w="1654" w:type="dxa"/>
            <w:noWrap/>
            <w:vAlign w:val="center"/>
            <w:hideMark/>
          </w:tcPr>
          <w:p w14:paraId="58DB642D"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600</w:t>
            </w:r>
          </w:p>
        </w:tc>
      </w:tr>
      <w:tr w:rsidR="00357190" w:rsidRPr="00357190" w14:paraId="3FDD9964" w14:textId="77777777" w:rsidTr="00214F56">
        <w:trPr>
          <w:trHeight w:val="330"/>
        </w:trPr>
        <w:tc>
          <w:tcPr>
            <w:tcW w:w="600" w:type="dxa"/>
            <w:noWrap/>
            <w:vAlign w:val="center"/>
            <w:hideMark/>
          </w:tcPr>
          <w:p w14:paraId="3572A11B"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14</w:t>
            </w:r>
          </w:p>
        </w:tc>
        <w:tc>
          <w:tcPr>
            <w:tcW w:w="2792" w:type="dxa"/>
            <w:noWrap/>
            <w:vAlign w:val="center"/>
            <w:hideMark/>
          </w:tcPr>
          <w:p w14:paraId="099B6559"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Gạch chỉ</w:t>
            </w:r>
          </w:p>
        </w:tc>
        <w:tc>
          <w:tcPr>
            <w:tcW w:w="1000" w:type="dxa"/>
            <w:noWrap/>
            <w:vAlign w:val="center"/>
            <w:hideMark/>
          </w:tcPr>
          <w:p w14:paraId="298BC753"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viên</w:t>
            </w:r>
          </w:p>
        </w:tc>
        <w:tc>
          <w:tcPr>
            <w:tcW w:w="1835" w:type="dxa"/>
            <w:noWrap/>
            <w:vAlign w:val="center"/>
            <w:hideMark/>
          </w:tcPr>
          <w:p w14:paraId="726A7345"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35.505.350</w:t>
            </w:r>
          </w:p>
        </w:tc>
        <w:tc>
          <w:tcPr>
            <w:tcW w:w="1418" w:type="dxa"/>
            <w:noWrap/>
            <w:vAlign w:val="center"/>
            <w:hideMark/>
          </w:tcPr>
          <w:p w14:paraId="78D5202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0,0023</w:t>
            </w:r>
          </w:p>
        </w:tc>
        <w:tc>
          <w:tcPr>
            <w:tcW w:w="1654" w:type="dxa"/>
            <w:noWrap/>
            <w:vAlign w:val="center"/>
            <w:hideMark/>
          </w:tcPr>
          <w:p w14:paraId="233EEB82"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81.662</w:t>
            </w:r>
          </w:p>
        </w:tc>
      </w:tr>
      <w:tr w:rsidR="00357190" w:rsidRPr="00357190" w14:paraId="6164B92D" w14:textId="77777777" w:rsidTr="00214F56">
        <w:trPr>
          <w:trHeight w:val="330"/>
        </w:trPr>
        <w:tc>
          <w:tcPr>
            <w:tcW w:w="600" w:type="dxa"/>
            <w:noWrap/>
            <w:vAlign w:val="center"/>
            <w:hideMark/>
          </w:tcPr>
          <w:p w14:paraId="33526FE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15</w:t>
            </w:r>
          </w:p>
        </w:tc>
        <w:tc>
          <w:tcPr>
            <w:tcW w:w="2792" w:type="dxa"/>
            <w:noWrap/>
            <w:vAlign w:val="center"/>
            <w:hideMark/>
          </w:tcPr>
          <w:p w14:paraId="7C9B3A24"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Que hàn</w:t>
            </w:r>
          </w:p>
        </w:tc>
        <w:tc>
          <w:tcPr>
            <w:tcW w:w="1000" w:type="dxa"/>
            <w:noWrap/>
            <w:vAlign w:val="center"/>
            <w:hideMark/>
          </w:tcPr>
          <w:p w14:paraId="6A127FBF"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que</w:t>
            </w:r>
          </w:p>
        </w:tc>
        <w:tc>
          <w:tcPr>
            <w:tcW w:w="1835" w:type="dxa"/>
            <w:noWrap/>
            <w:vAlign w:val="center"/>
            <w:hideMark/>
          </w:tcPr>
          <w:p w14:paraId="62BBA83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1.464.210</w:t>
            </w:r>
          </w:p>
        </w:tc>
        <w:tc>
          <w:tcPr>
            <w:tcW w:w="1418" w:type="dxa"/>
            <w:noWrap/>
            <w:vAlign w:val="center"/>
            <w:hideMark/>
          </w:tcPr>
          <w:p w14:paraId="54311A0D"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0,00004</w:t>
            </w:r>
          </w:p>
        </w:tc>
        <w:tc>
          <w:tcPr>
            <w:tcW w:w="1654" w:type="dxa"/>
            <w:noWrap/>
            <w:vAlign w:val="center"/>
            <w:hideMark/>
          </w:tcPr>
          <w:p w14:paraId="7AC136E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58,5684</w:t>
            </w:r>
          </w:p>
        </w:tc>
      </w:tr>
      <w:tr w:rsidR="00357190" w:rsidRPr="00357190" w14:paraId="36AABC59" w14:textId="77777777" w:rsidTr="00214F56">
        <w:trPr>
          <w:trHeight w:val="330"/>
        </w:trPr>
        <w:tc>
          <w:tcPr>
            <w:tcW w:w="600" w:type="dxa"/>
            <w:noWrap/>
            <w:vAlign w:val="center"/>
            <w:hideMark/>
          </w:tcPr>
          <w:p w14:paraId="7020CB1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16</w:t>
            </w:r>
          </w:p>
        </w:tc>
        <w:tc>
          <w:tcPr>
            <w:tcW w:w="2792" w:type="dxa"/>
            <w:noWrap/>
            <w:vAlign w:val="center"/>
            <w:hideMark/>
          </w:tcPr>
          <w:p w14:paraId="351BFFBB"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Sơn các loại</w:t>
            </w:r>
          </w:p>
        </w:tc>
        <w:tc>
          <w:tcPr>
            <w:tcW w:w="1000" w:type="dxa"/>
            <w:noWrap/>
            <w:vAlign w:val="center"/>
            <w:hideMark/>
          </w:tcPr>
          <w:p w14:paraId="0E2E82C7"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295BB79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27</w:t>
            </w:r>
          </w:p>
        </w:tc>
        <w:tc>
          <w:tcPr>
            <w:tcW w:w="1418" w:type="dxa"/>
            <w:noWrap/>
            <w:vAlign w:val="center"/>
            <w:hideMark/>
          </w:tcPr>
          <w:p w14:paraId="3E9F685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04727979"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27</w:t>
            </w:r>
          </w:p>
        </w:tc>
      </w:tr>
      <w:tr w:rsidR="00357190" w:rsidRPr="00357190" w14:paraId="57AE75DC" w14:textId="77777777" w:rsidTr="00214F56">
        <w:trPr>
          <w:trHeight w:val="330"/>
        </w:trPr>
        <w:tc>
          <w:tcPr>
            <w:tcW w:w="600" w:type="dxa"/>
            <w:noWrap/>
            <w:vAlign w:val="center"/>
            <w:hideMark/>
          </w:tcPr>
          <w:p w14:paraId="4F086E4F"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17</w:t>
            </w:r>
          </w:p>
        </w:tc>
        <w:tc>
          <w:tcPr>
            <w:tcW w:w="2792" w:type="dxa"/>
            <w:noWrap/>
            <w:vAlign w:val="center"/>
            <w:hideMark/>
          </w:tcPr>
          <w:p w14:paraId="117CAD96" w14:textId="77777777" w:rsidR="00A95126" w:rsidRPr="00357190" w:rsidRDefault="00A95126" w:rsidP="00A9512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Gỗ chống</w:t>
            </w:r>
          </w:p>
        </w:tc>
        <w:tc>
          <w:tcPr>
            <w:tcW w:w="1000" w:type="dxa"/>
            <w:noWrap/>
            <w:hideMark/>
          </w:tcPr>
          <w:p w14:paraId="771C01A5" w14:textId="255A27EF"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center"/>
            <w:hideMark/>
          </w:tcPr>
          <w:p w14:paraId="087812F4"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730</w:t>
            </w:r>
          </w:p>
        </w:tc>
        <w:tc>
          <w:tcPr>
            <w:tcW w:w="1418" w:type="dxa"/>
            <w:noWrap/>
            <w:vAlign w:val="center"/>
            <w:hideMark/>
          </w:tcPr>
          <w:p w14:paraId="017BBF6F"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036BBFEC"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730</w:t>
            </w:r>
          </w:p>
        </w:tc>
      </w:tr>
      <w:tr w:rsidR="00357190" w:rsidRPr="00357190" w14:paraId="61551CC0" w14:textId="77777777" w:rsidTr="00214F56">
        <w:trPr>
          <w:trHeight w:val="330"/>
        </w:trPr>
        <w:tc>
          <w:tcPr>
            <w:tcW w:w="600" w:type="dxa"/>
            <w:noWrap/>
            <w:vAlign w:val="center"/>
            <w:hideMark/>
          </w:tcPr>
          <w:p w14:paraId="5AEC55F0"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18</w:t>
            </w:r>
          </w:p>
        </w:tc>
        <w:tc>
          <w:tcPr>
            <w:tcW w:w="2792" w:type="dxa"/>
            <w:noWrap/>
            <w:vAlign w:val="center"/>
            <w:hideMark/>
          </w:tcPr>
          <w:p w14:paraId="37A9D10C" w14:textId="77777777" w:rsidR="00A95126" w:rsidRPr="00357190" w:rsidRDefault="00A95126" w:rsidP="00A9512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Gỗ ván</w:t>
            </w:r>
          </w:p>
        </w:tc>
        <w:tc>
          <w:tcPr>
            <w:tcW w:w="1000" w:type="dxa"/>
            <w:noWrap/>
            <w:hideMark/>
          </w:tcPr>
          <w:p w14:paraId="08C592AD" w14:textId="2F61BAEA"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center"/>
            <w:hideMark/>
          </w:tcPr>
          <w:p w14:paraId="1E98BE1B"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118.800</w:t>
            </w:r>
          </w:p>
        </w:tc>
        <w:tc>
          <w:tcPr>
            <w:tcW w:w="1418" w:type="dxa"/>
            <w:noWrap/>
            <w:vAlign w:val="center"/>
            <w:hideMark/>
          </w:tcPr>
          <w:p w14:paraId="64C1E1AE"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7CFBC22C"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118.800</w:t>
            </w:r>
          </w:p>
        </w:tc>
      </w:tr>
      <w:tr w:rsidR="00357190" w:rsidRPr="00357190" w14:paraId="3629B980" w14:textId="77777777" w:rsidTr="00214F56">
        <w:trPr>
          <w:trHeight w:val="330"/>
        </w:trPr>
        <w:tc>
          <w:tcPr>
            <w:tcW w:w="600" w:type="dxa"/>
            <w:noWrap/>
            <w:vAlign w:val="center"/>
            <w:hideMark/>
          </w:tcPr>
          <w:p w14:paraId="193CDAE1"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19</w:t>
            </w:r>
          </w:p>
        </w:tc>
        <w:tc>
          <w:tcPr>
            <w:tcW w:w="2792" w:type="dxa"/>
            <w:noWrap/>
            <w:vAlign w:val="center"/>
            <w:hideMark/>
          </w:tcPr>
          <w:p w14:paraId="4EA59725"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Giáo thép</w:t>
            </w:r>
          </w:p>
        </w:tc>
        <w:tc>
          <w:tcPr>
            <w:tcW w:w="1000" w:type="dxa"/>
            <w:noWrap/>
            <w:vAlign w:val="center"/>
            <w:hideMark/>
          </w:tcPr>
          <w:p w14:paraId="41A44321"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55B016E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170</w:t>
            </w:r>
          </w:p>
        </w:tc>
        <w:tc>
          <w:tcPr>
            <w:tcW w:w="1418" w:type="dxa"/>
            <w:noWrap/>
            <w:vAlign w:val="center"/>
            <w:hideMark/>
          </w:tcPr>
          <w:p w14:paraId="5F6BE540"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4946A4B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170</w:t>
            </w:r>
          </w:p>
        </w:tc>
      </w:tr>
      <w:tr w:rsidR="00357190" w:rsidRPr="00357190" w14:paraId="1A903F0E" w14:textId="77777777" w:rsidTr="00214F56">
        <w:trPr>
          <w:trHeight w:val="330"/>
        </w:trPr>
        <w:tc>
          <w:tcPr>
            <w:tcW w:w="600" w:type="dxa"/>
            <w:noWrap/>
            <w:vAlign w:val="center"/>
            <w:hideMark/>
          </w:tcPr>
          <w:p w14:paraId="79BE461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20</w:t>
            </w:r>
          </w:p>
        </w:tc>
        <w:tc>
          <w:tcPr>
            <w:tcW w:w="2792" w:type="dxa"/>
            <w:noWrap/>
            <w:vAlign w:val="center"/>
            <w:hideMark/>
          </w:tcPr>
          <w:p w14:paraId="13945526"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Dây điện, dây cáp</w:t>
            </w:r>
          </w:p>
        </w:tc>
        <w:tc>
          <w:tcPr>
            <w:tcW w:w="1000" w:type="dxa"/>
            <w:noWrap/>
            <w:vAlign w:val="center"/>
            <w:hideMark/>
          </w:tcPr>
          <w:p w14:paraId="3C935677"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7B68EDE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70</w:t>
            </w:r>
          </w:p>
        </w:tc>
        <w:tc>
          <w:tcPr>
            <w:tcW w:w="1418" w:type="dxa"/>
            <w:noWrap/>
            <w:vAlign w:val="center"/>
            <w:hideMark/>
          </w:tcPr>
          <w:p w14:paraId="037B3BCB"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29B186E1"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70</w:t>
            </w:r>
          </w:p>
        </w:tc>
      </w:tr>
      <w:tr w:rsidR="00357190" w:rsidRPr="00357190" w14:paraId="7F42A649" w14:textId="77777777" w:rsidTr="00214F56">
        <w:trPr>
          <w:trHeight w:val="390"/>
        </w:trPr>
        <w:tc>
          <w:tcPr>
            <w:tcW w:w="600" w:type="dxa"/>
            <w:noWrap/>
            <w:vAlign w:val="center"/>
            <w:hideMark/>
          </w:tcPr>
          <w:p w14:paraId="2ACFC358"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21</w:t>
            </w:r>
          </w:p>
        </w:tc>
        <w:tc>
          <w:tcPr>
            <w:tcW w:w="2792" w:type="dxa"/>
            <w:noWrap/>
            <w:vAlign w:val="center"/>
            <w:hideMark/>
          </w:tcPr>
          <w:p w14:paraId="7F85D6D7"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Bê tông nhựa nóng</w:t>
            </w:r>
          </w:p>
        </w:tc>
        <w:tc>
          <w:tcPr>
            <w:tcW w:w="1000" w:type="dxa"/>
            <w:noWrap/>
            <w:vAlign w:val="center"/>
            <w:hideMark/>
          </w:tcPr>
          <w:p w14:paraId="4C8FE812"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bottom"/>
            <w:hideMark/>
          </w:tcPr>
          <w:p w14:paraId="47C6DF05" w14:textId="77777777" w:rsidR="00A20106" w:rsidRPr="00357190" w:rsidRDefault="00A20106" w:rsidP="00214F56">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46.800</w:t>
            </w:r>
          </w:p>
        </w:tc>
        <w:tc>
          <w:tcPr>
            <w:tcW w:w="1418" w:type="dxa"/>
            <w:noWrap/>
            <w:vAlign w:val="center"/>
            <w:hideMark/>
          </w:tcPr>
          <w:p w14:paraId="33668C8C"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2,35</w:t>
            </w:r>
          </w:p>
        </w:tc>
        <w:tc>
          <w:tcPr>
            <w:tcW w:w="1654" w:type="dxa"/>
            <w:noWrap/>
            <w:vAlign w:val="center"/>
            <w:hideMark/>
          </w:tcPr>
          <w:p w14:paraId="002AA683"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109.980</w:t>
            </w:r>
          </w:p>
        </w:tc>
      </w:tr>
      <w:tr w:rsidR="00357190" w:rsidRPr="00357190" w14:paraId="4CF44970" w14:textId="77777777" w:rsidTr="00214F56">
        <w:trPr>
          <w:trHeight w:val="330"/>
        </w:trPr>
        <w:tc>
          <w:tcPr>
            <w:tcW w:w="600" w:type="dxa"/>
            <w:noWrap/>
            <w:vAlign w:val="center"/>
            <w:hideMark/>
          </w:tcPr>
          <w:p w14:paraId="3AF22F4A"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22</w:t>
            </w:r>
          </w:p>
        </w:tc>
        <w:tc>
          <w:tcPr>
            <w:tcW w:w="2792" w:type="dxa"/>
            <w:noWrap/>
            <w:vAlign w:val="center"/>
            <w:hideMark/>
          </w:tcPr>
          <w:p w14:paraId="780CF9FA"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NVL khác (5%)</w:t>
            </w:r>
          </w:p>
        </w:tc>
        <w:tc>
          <w:tcPr>
            <w:tcW w:w="1000" w:type="dxa"/>
            <w:noWrap/>
            <w:vAlign w:val="center"/>
            <w:hideMark/>
          </w:tcPr>
          <w:p w14:paraId="24DEF2B1"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18114858" w14:textId="77777777" w:rsidR="00A20106" w:rsidRPr="00357190" w:rsidRDefault="00A20106" w:rsidP="00214F56">
            <w:pPr>
              <w:spacing w:line="240" w:lineRule="auto"/>
              <w:jc w:val="left"/>
              <w:rPr>
                <w:rFonts w:asciiTheme="majorHAnsi" w:eastAsia="Times New Roman" w:hAnsiTheme="majorHAnsi" w:cstheme="majorHAnsi"/>
                <w:sz w:val="20"/>
              </w:rPr>
            </w:pPr>
            <w:r w:rsidRPr="00357190">
              <w:rPr>
                <w:rFonts w:asciiTheme="majorHAnsi" w:eastAsia="Times New Roman" w:hAnsiTheme="majorHAnsi" w:cstheme="majorHAnsi"/>
                <w:sz w:val="20"/>
              </w:rPr>
              <w:t> </w:t>
            </w:r>
          </w:p>
        </w:tc>
        <w:tc>
          <w:tcPr>
            <w:tcW w:w="1418" w:type="dxa"/>
            <w:noWrap/>
            <w:vAlign w:val="center"/>
            <w:hideMark/>
          </w:tcPr>
          <w:p w14:paraId="6A111BDA" w14:textId="77777777" w:rsidR="00A20106" w:rsidRPr="00357190" w:rsidRDefault="00A20106" w:rsidP="00214F56">
            <w:pPr>
              <w:spacing w:line="240" w:lineRule="auto"/>
              <w:jc w:val="left"/>
              <w:rPr>
                <w:rFonts w:asciiTheme="majorHAnsi" w:eastAsia="Times New Roman" w:hAnsiTheme="majorHAnsi" w:cstheme="majorHAnsi"/>
                <w:sz w:val="20"/>
              </w:rPr>
            </w:pPr>
            <w:r w:rsidRPr="00357190">
              <w:rPr>
                <w:rFonts w:asciiTheme="majorHAnsi" w:eastAsia="Times New Roman" w:hAnsiTheme="majorHAnsi" w:cstheme="majorHAnsi"/>
                <w:sz w:val="20"/>
              </w:rPr>
              <w:t> </w:t>
            </w:r>
          </w:p>
        </w:tc>
        <w:tc>
          <w:tcPr>
            <w:tcW w:w="1654" w:type="dxa"/>
            <w:noWrap/>
            <w:vAlign w:val="center"/>
            <w:hideMark/>
          </w:tcPr>
          <w:p w14:paraId="2D6669C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96.953</w:t>
            </w:r>
          </w:p>
        </w:tc>
      </w:tr>
      <w:tr w:rsidR="00357190" w:rsidRPr="00357190" w14:paraId="39AD6754" w14:textId="77777777" w:rsidTr="00214F56">
        <w:trPr>
          <w:trHeight w:val="330"/>
        </w:trPr>
        <w:tc>
          <w:tcPr>
            <w:tcW w:w="600" w:type="dxa"/>
            <w:noWrap/>
            <w:vAlign w:val="center"/>
            <w:hideMark/>
          </w:tcPr>
          <w:p w14:paraId="52B2213B"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2792" w:type="dxa"/>
            <w:noWrap/>
            <w:vAlign w:val="center"/>
            <w:hideMark/>
          </w:tcPr>
          <w:p w14:paraId="16B1C295" w14:textId="77777777" w:rsidR="00A20106" w:rsidRPr="00357190" w:rsidRDefault="00A20106" w:rsidP="00214F56">
            <w:pPr>
              <w:spacing w:line="240" w:lineRule="auto"/>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Tổng (II)</w:t>
            </w:r>
          </w:p>
        </w:tc>
        <w:tc>
          <w:tcPr>
            <w:tcW w:w="1000" w:type="dxa"/>
            <w:noWrap/>
            <w:vAlign w:val="center"/>
            <w:hideMark/>
          </w:tcPr>
          <w:p w14:paraId="3C82820E"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835" w:type="dxa"/>
            <w:noWrap/>
            <w:vAlign w:val="center"/>
            <w:hideMark/>
          </w:tcPr>
          <w:p w14:paraId="75C42834"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418" w:type="dxa"/>
            <w:noWrap/>
            <w:vAlign w:val="center"/>
            <w:hideMark/>
          </w:tcPr>
          <w:p w14:paraId="014739EC"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654" w:type="dxa"/>
            <w:noWrap/>
            <w:vAlign w:val="center"/>
            <w:hideMark/>
          </w:tcPr>
          <w:p w14:paraId="2485BCEC"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2.036.011</w:t>
            </w:r>
          </w:p>
        </w:tc>
      </w:tr>
      <w:tr w:rsidR="00357190" w:rsidRPr="00357190" w14:paraId="1F5C772F" w14:textId="77777777" w:rsidTr="00214F56">
        <w:trPr>
          <w:trHeight w:val="330"/>
        </w:trPr>
        <w:tc>
          <w:tcPr>
            <w:tcW w:w="600" w:type="dxa"/>
            <w:noWrap/>
            <w:vAlign w:val="center"/>
            <w:hideMark/>
          </w:tcPr>
          <w:p w14:paraId="4C61CC55"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III</w:t>
            </w:r>
          </w:p>
        </w:tc>
        <w:tc>
          <w:tcPr>
            <w:tcW w:w="8699" w:type="dxa"/>
            <w:gridSpan w:val="5"/>
            <w:vAlign w:val="center"/>
            <w:hideMark/>
          </w:tcPr>
          <w:p w14:paraId="5EE8ADB2" w14:textId="77777777" w:rsidR="00A20106" w:rsidRPr="00357190" w:rsidRDefault="00A20106" w:rsidP="00214F56">
            <w:pPr>
              <w:spacing w:line="240" w:lineRule="auto"/>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Khối lượng nguyên vật liệu thi công các công trình kiến trúc</w:t>
            </w:r>
          </w:p>
        </w:tc>
      </w:tr>
      <w:tr w:rsidR="00357190" w:rsidRPr="00357190" w14:paraId="6D1CAF94" w14:textId="77777777" w:rsidTr="00214F56">
        <w:trPr>
          <w:trHeight w:val="330"/>
        </w:trPr>
        <w:tc>
          <w:tcPr>
            <w:tcW w:w="600" w:type="dxa"/>
            <w:noWrap/>
            <w:vAlign w:val="center"/>
            <w:hideMark/>
          </w:tcPr>
          <w:p w14:paraId="395500AB"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2792" w:type="dxa"/>
            <w:noWrap/>
            <w:vAlign w:val="center"/>
            <w:hideMark/>
          </w:tcPr>
          <w:p w14:paraId="0D077B9D"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Thép các loại</w:t>
            </w:r>
          </w:p>
        </w:tc>
        <w:tc>
          <w:tcPr>
            <w:tcW w:w="1000" w:type="dxa"/>
            <w:noWrap/>
            <w:vAlign w:val="center"/>
            <w:hideMark/>
          </w:tcPr>
          <w:p w14:paraId="731DE131"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5C55069E"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8.240</w:t>
            </w:r>
          </w:p>
        </w:tc>
        <w:tc>
          <w:tcPr>
            <w:tcW w:w="1418" w:type="dxa"/>
            <w:noWrap/>
            <w:vAlign w:val="center"/>
            <w:hideMark/>
          </w:tcPr>
          <w:p w14:paraId="44EBB1F1"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21163C8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8.240</w:t>
            </w:r>
          </w:p>
        </w:tc>
      </w:tr>
      <w:tr w:rsidR="00357190" w:rsidRPr="00357190" w14:paraId="4B159C81" w14:textId="77777777" w:rsidTr="00214F56">
        <w:trPr>
          <w:trHeight w:val="330"/>
        </w:trPr>
        <w:tc>
          <w:tcPr>
            <w:tcW w:w="600" w:type="dxa"/>
            <w:noWrap/>
            <w:vAlign w:val="center"/>
            <w:hideMark/>
          </w:tcPr>
          <w:p w14:paraId="0088A4E0"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w:t>
            </w:r>
          </w:p>
        </w:tc>
        <w:tc>
          <w:tcPr>
            <w:tcW w:w="2792" w:type="dxa"/>
            <w:noWrap/>
            <w:vAlign w:val="center"/>
            <w:hideMark/>
          </w:tcPr>
          <w:p w14:paraId="1529CC44"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Xi măng</w:t>
            </w:r>
          </w:p>
        </w:tc>
        <w:tc>
          <w:tcPr>
            <w:tcW w:w="1000" w:type="dxa"/>
            <w:noWrap/>
            <w:vAlign w:val="center"/>
            <w:hideMark/>
          </w:tcPr>
          <w:p w14:paraId="7F8E0A97"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07394FE9"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5.220</w:t>
            </w:r>
          </w:p>
        </w:tc>
        <w:tc>
          <w:tcPr>
            <w:tcW w:w="1418" w:type="dxa"/>
            <w:noWrap/>
            <w:vAlign w:val="center"/>
            <w:hideMark/>
          </w:tcPr>
          <w:p w14:paraId="3CBB620E"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7BAD86B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5.220</w:t>
            </w:r>
          </w:p>
        </w:tc>
      </w:tr>
      <w:tr w:rsidR="00357190" w:rsidRPr="00357190" w14:paraId="6D2B68B2" w14:textId="77777777" w:rsidTr="00214F56">
        <w:trPr>
          <w:trHeight w:val="330"/>
        </w:trPr>
        <w:tc>
          <w:tcPr>
            <w:tcW w:w="600" w:type="dxa"/>
            <w:noWrap/>
            <w:vAlign w:val="center"/>
            <w:hideMark/>
          </w:tcPr>
          <w:p w14:paraId="1721D71C"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3</w:t>
            </w:r>
          </w:p>
        </w:tc>
        <w:tc>
          <w:tcPr>
            <w:tcW w:w="2792" w:type="dxa"/>
            <w:noWrap/>
            <w:vAlign w:val="center"/>
            <w:hideMark/>
          </w:tcPr>
          <w:p w14:paraId="08460346" w14:textId="77777777" w:rsidR="00A95126" w:rsidRPr="00357190" w:rsidRDefault="00A95126" w:rsidP="00A9512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Bê tông</w:t>
            </w:r>
          </w:p>
        </w:tc>
        <w:tc>
          <w:tcPr>
            <w:tcW w:w="1000" w:type="dxa"/>
            <w:noWrap/>
            <w:hideMark/>
          </w:tcPr>
          <w:p w14:paraId="00F84D74" w14:textId="68F6E389"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center"/>
            <w:hideMark/>
          </w:tcPr>
          <w:p w14:paraId="50C01762"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124.790</w:t>
            </w:r>
          </w:p>
        </w:tc>
        <w:tc>
          <w:tcPr>
            <w:tcW w:w="1418" w:type="dxa"/>
            <w:noWrap/>
            <w:vAlign w:val="center"/>
            <w:hideMark/>
          </w:tcPr>
          <w:p w14:paraId="744DE5F0"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2,4</w:t>
            </w:r>
          </w:p>
        </w:tc>
        <w:tc>
          <w:tcPr>
            <w:tcW w:w="1654" w:type="dxa"/>
            <w:noWrap/>
            <w:vAlign w:val="center"/>
            <w:hideMark/>
          </w:tcPr>
          <w:p w14:paraId="6B7B1D99"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299.496</w:t>
            </w:r>
          </w:p>
        </w:tc>
      </w:tr>
      <w:tr w:rsidR="00357190" w:rsidRPr="00357190" w14:paraId="71A0F87C" w14:textId="77777777" w:rsidTr="00214F56">
        <w:trPr>
          <w:trHeight w:val="330"/>
        </w:trPr>
        <w:tc>
          <w:tcPr>
            <w:tcW w:w="600" w:type="dxa"/>
            <w:noWrap/>
            <w:vAlign w:val="center"/>
            <w:hideMark/>
          </w:tcPr>
          <w:p w14:paraId="355C6715"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4</w:t>
            </w:r>
          </w:p>
        </w:tc>
        <w:tc>
          <w:tcPr>
            <w:tcW w:w="2792" w:type="dxa"/>
            <w:noWrap/>
            <w:vAlign w:val="center"/>
            <w:hideMark/>
          </w:tcPr>
          <w:p w14:paraId="34EB5231" w14:textId="77777777" w:rsidR="00A95126" w:rsidRPr="00357190" w:rsidRDefault="00A95126" w:rsidP="00A9512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Cát</w:t>
            </w:r>
          </w:p>
        </w:tc>
        <w:tc>
          <w:tcPr>
            <w:tcW w:w="1000" w:type="dxa"/>
            <w:noWrap/>
            <w:hideMark/>
          </w:tcPr>
          <w:p w14:paraId="42BCF92B" w14:textId="7C13110D"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m</w:t>
            </w:r>
            <w:r w:rsidRPr="00357190">
              <w:rPr>
                <w:rFonts w:asciiTheme="majorHAnsi" w:eastAsia="Times New Roman" w:hAnsiTheme="majorHAnsi" w:cstheme="majorHAnsi"/>
                <w:sz w:val="24"/>
                <w:szCs w:val="24"/>
                <w:vertAlign w:val="superscript"/>
              </w:rPr>
              <w:t>3</w:t>
            </w:r>
          </w:p>
        </w:tc>
        <w:tc>
          <w:tcPr>
            <w:tcW w:w="1835" w:type="dxa"/>
            <w:noWrap/>
            <w:vAlign w:val="center"/>
            <w:hideMark/>
          </w:tcPr>
          <w:p w14:paraId="66AFB884"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19.615</w:t>
            </w:r>
          </w:p>
        </w:tc>
        <w:tc>
          <w:tcPr>
            <w:tcW w:w="1418" w:type="dxa"/>
            <w:noWrap/>
            <w:vAlign w:val="center"/>
            <w:hideMark/>
          </w:tcPr>
          <w:p w14:paraId="7E468E3E"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1,2</w:t>
            </w:r>
          </w:p>
        </w:tc>
        <w:tc>
          <w:tcPr>
            <w:tcW w:w="1654" w:type="dxa"/>
            <w:noWrap/>
            <w:vAlign w:val="center"/>
            <w:hideMark/>
          </w:tcPr>
          <w:p w14:paraId="73CBEF1C" w14:textId="77777777" w:rsidR="00A95126" w:rsidRPr="00357190" w:rsidRDefault="00A95126" w:rsidP="00A9512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23.538</w:t>
            </w:r>
          </w:p>
        </w:tc>
      </w:tr>
      <w:tr w:rsidR="00357190" w:rsidRPr="00357190" w14:paraId="30077C76" w14:textId="77777777" w:rsidTr="00214F56">
        <w:trPr>
          <w:trHeight w:val="330"/>
        </w:trPr>
        <w:tc>
          <w:tcPr>
            <w:tcW w:w="600" w:type="dxa"/>
            <w:noWrap/>
            <w:vAlign w:val="center"/>
            <w:hideMark/>
          </w:tcPr>
          <w:p w14:paraId="47699BDE"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5</w:t>
            </w:r>
          </w:p>
        </w:tc>
        <w:tc>
          <w:tcPr>
            <w:tcW w:w="2792" w:type="dxa"/>
            <w:noWrap/>
            <w:vAlign w:val="center"/>
            <w:hideMark/>
          </w:tcPr>
          <w:p w14:paraId="398D6000"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Gạch xây</w:t>
            </w:r>
          </w:p>
        </w:tc>
        <w:tc>
          <w:tcPr>
            <w:tcW w:w="1000" w:type="dxa"/>
            <w:noWrap/>
            <w:vAlign w:val="center"/>
            <w:hideMark/>
          </w:tcPr>
          <w:p w14:paraId="7FA8BD5B"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viên</w:t>
            </w:r>
          </w:p>
        </w:tc>
        <w:tc>
          <w:tcPr>
            <w:tcW w:w="1835" w:type="dxa"/>
            <w:noWrap/>
            <w:vAlign w:val="center"/>
            <w:hideMark/>
          </w:tcPr>
          <w:p w14:paraId="077558B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13.588</w:t>
            </w:r>
          </w:p>
        </w:tc>
        <w:tc>
          <w:tcPr>
            <w:tcW w:w="1418" w:type="dxa"/>
            <w:noWrap/>
            <w:vAlign w:val="center"/>
            <w:hideMark/>
          </w:tcPr>
          <w:p w14:paraId="3BD8A29E"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0,0023</w:t>
            </w:r>
          </w:p>
        </w:tc>
        <w:tc>
          <w:tcPr>
            <w:tcW w:w="1654" w:type="dxa"/>
            <w:noWrap/>
            <w:vAlign w:val="center"/>
            <w:hideMark/>
          </w:tcPr>
          <w:p w14:paraId="00E36E3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31</w:t>
            </w:r>
          </w:p>
        </w:tc>
      </w:tr>
      <w:tr w:rsidR="00357190" w:rsidRPr="00357190" w14:paraId="26BDA4DA" w14:textId="77777777" w:rsidTr="00214F56">
        <w:trPr>
          <w:trHeight w:val="330"/>
        </w:trPr>
        <w:tc>
          <w:tcPr>
            <w:tcW w:w="600" w:type="dxa"/>
            <w:noWrap/>
            <w:vAlign w:val="center"/>
            <w:hideMark/>
          </w:tcPr>
          <w:p w14:paraId="2A3E7DDB"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6</w:t>
            </w:r>
          </w:p>
        </w:tc>
        <w:tc>
          <w:tcPr>
            <w:tcW w:w="2792" w:type="dxa"/>
            <w:noWrap/>
            <w:vAlign w:val="center"/>
            <w:hideMark/>
          </w:tcPr>
          <w:p w14:paraId="3A6F085F"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Sơn</w:t>
            </w:r>
          </w:p>
        </w:tc>
        <w:tc>
          <w:tcPr>
            <w:tcW w:w="1000" w:type="dxa"/>
            <w:noWrap/>
            <w:vAlign w:val="center"/>
            <w:hideMark/>
          </w:tcPr>
          <w:p w14:paraId="50A1037C"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4C0F7B78"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4</w:t>
            </w:r>
          </w:p>
        </w:tc>
        <w:tc>
          <w:tcPr>
            <w:tcW w:w="1418" w:type="dxa"/>
            <w:noWrap/>
            <w:vAlign w:val="center"/>
            <w:hideMark/>
          </w:tcPr>
          <w:p w14:paraId="0900991E"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w:t>
            </w:r>
          </w:p>
        </w:tc>
        <w:tc>
          <w:tcPr>
            <w:tcW w:w="1654" w:type="dxa"/>
            <w:noWrap/>
            <w:vAlign w:val="center"/>
            <w:hideMark/>
          </w:tcPr>
          <w:p w14:paraId="76FEC44D"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4</w:t>
            </w:r>
          </w:p>
        </w:tc>
      </w:tr>
      <w:tr w:rsidR="00357190" w:rsidRPr="00357190" w14:paraId="7F8416AC" w14:textId="77777777" w:rsidTr="00214F56">
        <w:trPr>
          <w:trHeight w:val="330"/>
        </w:trPr>
        <w:tc>
          <w:tcPr>
            <w:tcW w:w="600" w:type="dxa"/>
            <w:noWrap/>
            <w:vAlign w:val="center"/>
            <w:hideMark/>
          </w:tcPr>
          <w:p w14:paraId="546A01CE"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7</w:t>
            </w:r>
          </w:p>
        </w:tc>
        <w:tc>
          <w:tcPr>
            <w:tcW w:w="2792" w:type="dxa"/>
            <w:noWrap/>
            <w:vAlign w:val="center"/>
            <w:hideMark/>
          </w:tcPr>
          <w:p w14:paraId="01D42809" w14:textId="77777777" w:rsidR="00A20106" w:rsidRPr="00357190" w:rsidRDefault="00A20106" w:rsidP="00214F56">
            <w:pPr>
              <w:spacing w:line="240" w:lineRule="auto"/>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NVL khác (5%)</w:t>
            </w:r>
          </w:p>
        </w:tc>
        <w:tc>
          <w:tcPr>
            <w:tcW w:w="1000" w:type="dxa"/>
            <w:noWrap/>
            <w:vAlign w:val="center"/>
            <w:hideMark/>
          </w:tcPr>
          <w:p w14:paraId="43109FD6"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Tấn</w:t>
            </w:r>
          </w:p>
        </w:tc>
        <w:tc>
          <w:tcPr>
            <w:tcW w:w="1835" w:type="dxa"/>
            <w:noWrap/>
            <w:vAlign w:val="center"/>
            <w:hideMark/>
          </w:tcPr>
          <w:p w14:paraId="6FD0A1EB"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418" w:type="dxa"/>
            <w:noWrap/>
            <w:vAlign w:val="center"/>
            <w:hideMark/>
          </w:tcPr>
          <w:p w14:paraId="31E0A8A9"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 </w:t>
            </w:r>
          </w:p>
        </w:tc>
        <w:tc>
          <w:tcPr>
            <w:tcW w:w="1654" w:type="dxa"/>
            <w:noWrap/>
            <w:vAlign w:val="center"/>
            <w:hideMark/>
          </w:tcPr>
          <w:p w14:paraId="12B331A4" w14:textId="77777777" w:rsidR="00A20106" w:rsidRPr="00357190" w:rsidRDefault="00A20106" w:rsidP="00214F56">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16.826</w:t>
            </w:r>
          </w:p>
        </w:tc>
      </w:tr>
      <w:tr w:rsidR="00357190" w:rsidRPr="00357190" w14:paraId="62810BC5" w14:textId="77777777" w:rsidTr="00214F56">
        <w:trPr>
          <w:trHeight w:val="330"/>
        </w:trPr>
        <w:tc>
          <w:tcPr>
            <w:tcW w:w="600" w:type="dxa"/>
            <w:noWrap/>
            <w:vAlign w:val="center"/>
            <w:hideMark/>
          </w:tcPr>
          <w:p w14:paraId="0966CA3C"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2792" w:type="dxa"/>
            <w:noWrap/>
            <w:vAlign w:val="center"/>
            <w:hideMark/>
          </w:tcPr>
          <w:p w14:paraId="47691C1D" w14:textId="77777777" w:rsidR="00A20106" w:rsidRPr="00357190" w:rsidRDefault="00A20106" w:rsidP="00214F56">
            <w:pPr>
              <w:spacing w:line="240" w:lineRule="auto"/>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Tổng (III)</w:t>
            </w:r>
          </w:p>
        </w:tc>
        <w:tc>
          <w:tcPr>
            <w:tcW w:w="1000" w:type="dxa"/>
            <w:noWrap/>
            <w:vAlign w:val="center"/>
            <w:hideMark/>
          </w:tcPr>
          <w:p w14:paraId="266866D8"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835" w:type="dxa"/>
            <w:noWrap/>
            <w:vAlign w:val="center"/>
            <w:hideMark/>
          </w:tcPr>
          <w:p w14:paraId="0E3E2BF0"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418" w:type="dxa"/>
            <w:noWrap/>
            <w:vAlign w:val="center"/>
            <w:hideMark/>
          </w:tcPr>
          <w:p w14:paraId="022843E6"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654" w:type="dxa"/>
            <w:noWrap/>
            <w:vAlign w:val="center"/>
            <w:hideMark/>
          </w:tcPr>
          <w:p w14:paraId="5DC17A63"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353.355</w:t>
            </w:r>
          </w:p>
        </w:tc>
      </w:tr>
      <w:tr w:rsidR="00357190" w:rsidRPr="00357190" w14:paraId="3C1B2B7F" w14:textId="77777777" w:rsidTr="00214F56">
        <w:trPr>
          <w:trHeight w:val="330"/>
        </w:trPr>
        <w:tc>
          <w:tcPr>
            <w:tcW w:w="600" w:type="dxa"/>
            <w:noWrap/>
            <w:vAlign w:val="center"/>
            <w:hideMark/>
          </w:tcPr>
          <w:p w14:paraId="0BAD7350"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2792" w:type="dxa"/>
            <w:noWrap/>
            <w:vAlign w:val="center"/>
            <w:hideMark/>
          </w:tcPr>
          <w:p w14:paraId="182D8960" w14:textId="77777777" w:rsidR="00A20106" w:rsidRPr="00357190" w:rsidRDefault="00A20106" w:rsidP="00214F56">
            <w:pPr>
              <w:spacing w:line="240" w:lineRule="auto"/>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Tổng (I) + (II) + (III)</w:t>
            </w:r>
          </w:p>
        </w:tc>
        <w:tc>
          <w:tcPr>
            <w:tcW w:w="1000" w:type="dxa"/>
            <w:noWrap/>
            <w:vAlign w:val="center"/>
            <w:hideMark/>
          </w:tcPr>
          <w:p w14:paraId="25FBDC07"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835" w:type="dxa"/>
            <w:noWrap/>
            <w:vAlign w:val="center"/>
            <w:hideMark/>
          </w:tcPr>
          <w:p w14:paraId="4A34BC34"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418" w:type="dxa"/>
            <w:noWrap/>
            <w:vAlign w:val="center"/>
            <w:hideMark/>
          </w:tcPr>
          <w:p w14:paraId="6424F18D" w14:textId="77777777" w:rsidR="00A20106" w:rsidRPr="00357190" w:rsidRDefault="00A20106" w:rsidP="00214F56">
            <w:pPr>
              <w:spacing w:line="240" w:lineRule="auto"/>
              <w:jc w:val="left"/>
              <w:rPr>
                <w:rFonts w:asciiTheme="majorHAnsi" w:eastAsia="Times New Roman" w:hAnsiTheme="majorHAnsi" w:cstheme="majorHAnsi"/>
                <w:sz w:val="22"/>
                <w:szCs w:val="22"/>
              </w:rPr>
            </w:pPr>
            <w:r w:rsidRPr="00357190">
              <w:rPr>
                <w:rFonts w:asciiTheme="majorHAnsi" w:eastAsia="Times New Roman" w:hAnsiTheme="majorHAnsi" w:cstheme="majorHAnsi"/>
                <w:sz w:val="22"/>
                <w:szCs w:val="22"/>
              </w:rPr>
              <w:t> </w:t>
            </w:r>
          </w:p>
        </w:tc>
        <w:tc>
          <w:tcPr>
            <w:tcW w:w="1654" w:type="dxa"/>
            <w:noWrap/>
            <w:vAlign w:val="center"/>
            <w:hideMark/>
          </w:tcPr>
          <w:p w14:paraId="7853A62E" w14:textId="77777777" w:rsidR="00A20106" w:rsidRPr="00357190" w:rsidRDefault="00A20106" w:rsidP="00214F56">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rPr>
              <w:t>7.447.932</w:t>
            </w:r>
          </w:p>
        </w:tc>
      </w:tr>
    </w:tbl>
    <w:p w14:paraId="36B1055B" w14:textId="77777777" w:rsidR="00283542" w:rsidRPr="00357190" w:rsidRDefault="00283542" w:rsidP="00343C62">
      <w:pPr>
        <w:rPr>
          <w:rFonts w:asciiTheme="majorHAnsi" w:hAnsiTheme="majorHAnsi" w:cstheme="majorHAnsi"/>
          <w:szCs w:val="26"/>
        </w:rPr>
      </w:pPr>
      <w:r w:rsidRPr="00357190">
        <w:rPr>
          <w:rFonts w:asciiTheme="majorHAnsi" w:hAnsiTheme="majorHAnsi" w:cstheme="majorHAnsi"/>
          <w:szCs w:val="26"/>
        </w:rPr>
        <w:lastRenderedPageBreak/>
        <w:tab/>
        <w:t>Các nguyên, vật liệu trên được mua mới hoàn toàn đảm bảo đúng yêu cầu kỹ thuật, các tiêu chuẩn Việt Nam hiện hành.</w:t>
      </w:r>
      <w:r w:rsidR="001C0662" w:rsidRPr="00357190">
        <w:rPr>
          <w:rFonts w:asciiTheme="majorHAnsi" w:hAnsiTheme="majorHAnsi" w:cstheme="majorHAnsi"/>
          <w:szCs w:val="26"/>
        </w:rPr>
        <w:t xml:space="preserve"> </w:t>
      </w:r>
      <w:r w:rsidRPr="00357190">
        <w:rPr>
          <w:rFonts w:asciiTheme="majorHAnsi" w:hAnsiTheme="majorHAnsi" w:cstheme="majorHAnsi"/>
          <w:szCs w:val="26"/>
        </w:rPr>
        <w:t>Ngoài các nguyên liệu trên, dự án còn sử dụng các loại cống tròn, cống hộp bê tông đúc sẵn, ố</w:t>
      </w:r>
      <w:r w:rsidR="006E702B" w:rsidRPr="00357190">
        <w:rPr>
          <w:rFonts w:asciiTheme="majorHAnsi" w:hAnsiTheme="majorHAnsi" w:cstheme="majorHAnsi"/>
          <w:szCs w:val="26"/>
        </w:rPr>
        <w:t>ng HD</w:t>
      </w:r>
      <w:r w:rsidRPr="00357190">
        <w:rPr>
          <w:rFonts w:asciiTheme="majorHAnsi" w:hAnsiTheme="majorHAnsi" w:cstheme="majorHAnsi"/>
          <w:szCs w:val="26"/>
        </w:rPr>
        <w:t xml:space="preserve">PE… </w:t>
      </w:r>
    </w:p>
    <w:p w14:paraId="274598A4" w14:textId="77777777" w:rsidR="00343C62" w:rsidRPr="00357190" w:rsidRDefault="00343C62" w:rsidP="00343C62">
      <w:bookmarkStart w:id="69" w:name="_Toc74529307"/>
      <w:bookmarkStart w:id="70" w:name="_Toc74530019"/>
      <w:bookmarkStart w:id="71" w:name="_Toc37541594"/>
      <w:bookmarkStart w:id="72" w:name="_Toc37542195"/>
      <w:bookmarkStart w:id="73" w:name="_Toc37540887"/>
      <w:r w:rsidRPr="00357190">
        <w:rPr>
          <w:b/>
          <w:bCs/>
        </w:rPr>
        <w:t>b. Nguồn cung cấp nguyên vật liệu:</w:t>
      </w:r>
      <w:r w:rsidRPr="00357190">
        <w:t xml:space="preserve"> </w:t>
      </w:r>
    </w:p>
    <w:bookmarkEnd w:id="69"/>
    <w:bookmarkEnd w:id="70"/>
    <w:bookmarkEnd w:id="71"/>
    <w:bookmarkEnd w:id="72"/>
    <w:bookmarkEnd w:id="73"/>
    <w:p w14:paraId="33FDA019" w14:textId="77777777" w:rsidR="00343C62" w:rsidRPr="00357190" w:rsidRDefault="00343C62">
      <w:pPr>
        <w:pStyle w:val="ListParagraph"/>
        <w:widowControl w:val="0"/>
        <w:numPr>
          <w:ilvl w:val="0"/>
          <w:numId w:val="37"/>
        </w:numPr>
        <w:ind w:left="0" w:firstLine="567"/>
      </w:pPr>
      <w:r w:rsidRPr="00357190">
        <w:t>Cát đen được các nhà thầu thu mua của các đơn vị và chuyển đến khu vực dự án. Các đơn vị có đủ giấy phép kinh doanh và nguồn gốc nguyên vật liệu rõ ràng. Việc khai thác vật liệu không thuộc phạm vi đánh giá tác động của Dự án này.</w:t>
      </w:r>
    </w:p>
    <w:p w14:paraId="23F3B4BA" w14:textId="77777777" w:rsidR="00343C62" w:rsidRPr="00357190" w:rsidRDefault="00343C62">
      <w:pPr>
        <w:pStyle w:val="ListParagraph"/>
        <w:widowControl w:val="0"/>
        <w:numPr>
          <w:ilvl w:val="0"/>
          <w:numId w:val="37"/>
        </w:numPr>
        <w:ind w:left="0" w:firstLine="567"/>
      </w:pPr>
      <w:r w:rsidRPr="00357190">
        <w:t>Đá phục vụ cho bê tông do các nhà thầu cung cấp đến chân công trình.</w:t>
      </w:r>
    </w:p>
    <w:p w14:paraId="57690EA6" w14:textId="77777777" w:rsidR="00343C62" w:rsidRPr="00357190" w:rsidRDefault="00343C62">
      <w:pPr>
        <w:pStyle w:val="ListParagraph"/>
        <w:widowControl w:val="0"/>
        <w:numPr>
          <w:ilvl w:val="0"/>
          <w:numId w:val="37"/>
        </w:numPr>
        <w:ind w:left="0" w:firstLine="567"/>
      </w:pPr>
      <w:r w:rsidRPr="00357190">
        <w:t>Cát xây dựng: cát vàng, cát đen do các nhà thầu cung cấp đến chân công trình.</w:t>
      </w:r>
    </w:p>
    <w:p w14:paraId="7463D04A" w14:textId="77777777" w:rsidR="00343C62" w:rsidRPr="00357190" w:rsidRDefault="00343C62">
      <w:pPr>
        <w:pStyle w:val="ListParagraph"/>
        <w:widowControl w:val="0"/>
        <w:numPr>
          <w:ilvl w:val="0"/>
          <w:numId w:val="37"/>
        </w:numPr>
        <w:ind w:left="0" w:firstLine="567"/>
      </w:pPr>
      <w:r w:rsidRPr="00357190">
        <w:t>Gạch xây, gạch lát ốp do cơ sở sản xuất có thương hiệu cung cấp.</w:t>
      </w:r>
    </w:p>
    <w:p w14:paraId="343AACDB" w14:textId="77777777" w:rsidR="00343C62" w:rsidRPr="00357190" w:rsidRDefault="00343C62">
      <w:pPr>
        <w:pStyle w:val="ListParagraph"/>
        <w:widowControl w:val="0"/>
        <w:numPr>
          <w:ilvl w:val="0"/>
          <w:numId w:val="37"/>
        </w:numPr>
        <w:ind w:left="0" w:firstLine="567"/>
      </w:pPr>
      <w:r w:rsidRPr="00357190">
        <w:t>Ximăng: sử dụng ximăng của các nhà máy ximăng trong khu vực miền Bắc.</w:t>
      </w:r>
    </w:p>
    <w:p w14:paraId="4A061EB5" w14:textId="77777777" w:rsidR="00343C62" w:rsidRPr="00357190" w:rsidRDefault="00343C62">
      <w:pPr>
        <w:pStyle w:val="ListParagraph"/>
        <w:widowControl w:val="0"/>
        <w:numPr>
          <w:ilvl w:val="0"/>
          <w:numId w:val="37"/>
        </w:numPr>
        <w:ind w:left="0" w:firstLine="567"/>
      </w:pPr>
      <w:r w:rsidRPr="00357190">
        <w:t>Tấm lợp: sử dụng tấm lợp kim loại màu của công ty liên doanh trong nước với các độ dài thích hợp, các tấm kính được nhập khẩu.</w:t>
      </w:r>
    </w:p>
    <w:p w14:paraId="67D4D4BA" w14:textId="77777777" w:rsidR="00343C62" w:rsidRPr="00357190" w:rsidRDefault="00343C62">
      <w:pPr>
        <w:pStyle w:val="ListParagraph"/>
        <w:widowControl w:val="0"/>
        <w:numPr>
          <w:ilvl w:val="0"/>
          <w:numId w:val="37"/>
        </w:numPr>
        <w:ind w:left="0" w:firstLine="567"/>
      </w:pPr>
      <w:r w:rsidRPr="00357190">
        <w:t>Thép xây dựng: bao gồm thép tròn dùng cho kết cấu bê tông cốt thép và thép hình gia công chế tạo kết cấu thép v.v... mua qua Tổng Công ty Thép Việt Nam hoặc các cơ sở sản xuất liên doanh. Riêng các vật tư, vật liệu đặc chủng như thép hình cường độ cao, tiết diện lớn; thép gai cường độ cao, đường kính lớn; cáp kéo căng ... nhập ngoại thông qua Nhà thầu cung cấp thiết bị hoặc Tổng Công ty Thép Việt Nam.</w:t>
      </w:r>
    </w:p>
    <w:p w14:paraId="6AF1CEA4" w14:textId="77777777" w:rsidR="00343C62" w:rsidRPr="00357190" w:rsidRDefault="00343C62">
      <w:pPr>
        <w:pStyle w:val="ListParagraph"/>
        <w:widowControl w:val="0"/>
        <w:numPr>
          <w:ilvl w:val="0"/>
          <w:numId w:val="37"/>
        </w:numPr>
        <w:ind w:left="0" w:firstLine="567"/>
      </w:pPr>
      <w:r w:rsidRPr="00357190">
        <w:t>Bê tông được xử dụng trong các hạng mục xây dựng của Dự án được dùng bê tông tươi mua của đơn vị có chức năng tại khu vực.</w:t>
      </w:r>
    </w:p>
    <w:p w14:paraId="59915912" w14:textId="77777777" w:rsidR="00343C62" w:rsidRPr="00357190" w:rsidRDefault="00343C62" w:rsidP="00343C62">
      <w:pPr>
        <w:rPr>
          <w:b/>
          <w:bCs/>
        </w:rPr>
      </w:pPr>
      <w:r w:rsidRPr="00357190">
        <w:rPr>
          <w:b/>
          <w:bCs/>
        </w:rPr>
        <w:t>c. Phương thức vận chuyển</w:t>
      </w:r>
    </w:p>
    <w:p w14:paraId="3812EC2B" w14:textId="77777777" w:rsidR="00343C62" w:rsidRPr="00357190" w:rsidRDefault="00343C62" w:rsidP="00EA4146">
      <w:pPr>
        <w:ind w:firstLine="720"/>
      </w:pPr>
      <w:r w:rsidRPr="00357190">
        <w:t>Các nguồn nguyên vật liệu được các nhà thầu cung cấp đến chân công trình, xây dựng đến đâu các nhà thầu vận chuyển đến đấy. Nguyên nhiên vật liệu phục vụ dự án được vận chuyển bằng đường bộ.</w:t>
      </w:r>
    </w:p>
    <w:p w14:paraId="48FB0549" w14:textId="77777777" w:rsidR="00343C62" w:rsidRPr="00357190" w:rsidRDefault="00343C62" w:rsidP="00343C62">
      <w:pPr>
        <w:rPr>
          <w:b/>
          <w:bCs/>
        </w:rPr>
      </w:pPr>
      <w:r w:rsidRPr="00357190">
        <w:rPr>
          <w:b/>
          <w:bCs/>
        </w:rPr>
        <w:t>d. Tuyến đường vận chuyển</w:t>
      </w:r>
    </w:p>
    <w:p w14:paraId="6106AF4A" w14:textId="53699C75" w:rsidR="00343C62" w:rsidRPr="00357190" w:rsidRDefault="00343C62" w:rsidP="006B62BF">
      <w:pPr>
        <w:spacing w:line="324" w:lineRule="auto"/>
        <w:ind w:firstLine="720"/>
      </w:pPr>
      <w:r w:rsidRPr="00357190">
        <w:t xml:space="preserve">Tuyến đường vận chuyển chính là: Tuyến đường </w:t>
      </w:r>
      <w:r w:rsidR="00EA4146" w:rsidRPr="00357190">
        <w:t>QL.38</w:t>
      </w:r>
      <w:r w:rsidRPr="00357190">
        <w:t xml:space="preserve"> </w:t>
      </w:r>
      <w:r w:rsidRPr="00357190">
        <w:sym w:font="Wingdings" w:char="F0E0"/>
      </w:r>
      <w:r w:rsidRPr="00357190">
        <w:t xml:space="preserve"> </w:t>
      </w:r>
      <w:r w:rsidR="00B45A97" w:rsidRPr="00357190">
        <w:t>Đường nhánh Quang Vinh</w:t>
      </w:r>
      <w:r w:rsidRPr="00357190">
        <w:t xml:space="preserve"> </w:t>
      </w:r>
      <w:r w:rsidRPr="00357190">
        <w:sym w:font="Wingdings" w:char="F0E0"/>
      </w:r>
      <w:r w:rsidRPr="00357190">
        <w:t xml:space="preserve"> các cổng vào công trường </w:t>
      </w:r>
      <w:r w:rsidRPr="00357190">
        <w:sym w:font="Wingdings" w:char="F0E0"/>
      </w:r>
      <w:r w:rsidRPr="00357190">
        <w:t xml:space="preserve"> Tuyến đường giao thông đã được thi công san nền trong phạm vi dự án.</w:t>
      </w:r>
    </w:p>
    <w:p w14:paraId="6F82B9F0" w14:textId="4F536E33" w:rsidR="00B45A97" w:rsidRPr="00357190" w:rsidRDefault="00B45A97" w:rsidP="006B62BF">
      <w:pPr>
        <w:spacing w:line="324" w:lineRule="auto"/>
        <w:ind w:firstLine="720"/>
      </w:pPr>
      <w:r w:rsidRPr="00357190">
        <w:t xml:space="preserve">Tuyến đường Tân Phúc Võng Phan </w:t>
      </w:r>
      <w:r w:rsidRPr="00357190">
        <w:sym w:font="Wingdings" w:char="F0E0"/>
      </w:r>
      <w:r w:rsidRPr="00357190">
        <w:t xml:space="preserve"> các cổng vào công trường </w:t>
      </w:r>
      <w:r w:rsidRPr="00357190">
        <w:sym w:font="Wingdings" w:char="F0E0"/>
      </w:r>
      <w:r w:rsidRPr="00357190">
        <w:t xml:space="preserve"> Tuyến đường giao thông đã được thi công san nền trong phạm vi dự án.</w:t>
      </w:r>
    </w:p>
    <w:p w14:paraId="587F87B1" w14:textId="77777777" w:rsidR="00343C62" w:rsidRPr="00357190" w:rsidRDefault="00343C62" w:rsidP="006B62BF">
      <w:pPr>
        <w:spacing w:line="324" w:lineRule="auto"/>
        <w:ind w:firstLine="567"/>
      </w:pPr>
      <w:r w:rsidRPr="00357190">
        <w:t>Chủ dự án không thực hiện thi công xây dựng tuyến đường riêng ngoài khu đất dự án phục vụ thi công dự án.</w:t>
      </w:r>
    </w:p>
    <w:p w14:paraId="2F857B07" w14:textId="77777777" w:rsidR="00343C62" w:rsidRPr="00357190" w:rsidRDefault="00343C62" w:rsidP="006B62BF">
      <w:pPr>
        <w:spacing w:line="324" w:lineRule="auto"/>
        <w:ind w:firstLine="567"/>
      </w:pPr>
      <w:r w:rsidRPr="00357190">
        <w:t xml:space="preserve">- Trách nhiệm của đơn vị vận chuyển nguyên vật liệu: Bố trí phương tiện vận tải đủ điều kiện, phù hợp với loại vật liệu. Không chở quá trọng tải thiết kế và quá kích thước giới hạn của xe. Bảo đảm vận chuyển vật liệu đầy đủ, an toàn đến địa điểm và thời gian đã thỏa thuận trong hợp đồng. Thực hiện vệ sinh, làm sạch phương tiện, đất cát rơi vãi, bụi khí thải do quá trình vận chuyển gây ra. </w:t>
      </w:r>
    </w:p>
    <w:p w14:paraId="2BF28E5C" w14:textId="77777777" w:rsidR="00EE3013" w:rsidRPr="00357190" w:rsidRDefault="00EE3013" w:rsidP="00610CDB">
      <w:pPr>
        <w:pStyle w:val="Heading4"/>
        <w:spacing w:before="0"/>
        <w:rPr>
          <w:rFonts w:asciiTheme="majorHAnsi" w:hAnsiTheme="majorHAnsi" w:cstheme="majorHAnsi"/>
          <w:color w:val="auto"/>
        </w:rPr>
      </w:pPr>
      <w:r w:rsidRPr="00357190">
        <w:rPr>
          <w:rFonts w:asciiTheme="majorHAnsi" w:hAnsiTheme="majorHAnsi" w:cstheme="majorHAnsi"/>
          <w:color w:val="auto"/>
        </w:rPr>
        <w:lastRenderedPageBreak/>
        <w:t>4.1.2. Nguồn cung cấp và khối lượng nhiên liệu cho thi công dự án</w:t>
      </w:r>
    </w:p>
    <w:p w14:paraId="40275341" w14:textId="77777777" w:rsidR="00283542" w:rsidRPr="00357190" w:rsidRDefault="00283542" w:rsidP="006B62BF">
      <w:pPr>
        <w:tabs>
          <w:tab w:val="left" w:pos="434"/>
          <w:tab w:val="left" w:pos="567"/>
        </w:tabs>
        <w:spacing w:line="324" w:lineRule="auto"/>
        <w:ind w:firstLine="567"/>
        <w:rPr>
          <w:rFonts w:asciiTheme="majorHAnsi" w:hAnsiTheme="majorHAnsi" w:cstheme="majorHAnsi"/>
          <w:i/>
          <w:szCs w:val="26"/>
        </w:rPr>
      </w:pPr>
      <w:r w:rsidRPr="00357190">
        <w:rPr>
          <w:rFonts w:asciiTheme="majorHAnsi" w:hAnsiTheme="majorHAnsi" w:cstheme="majorHAnsi"/>
          <w:i/>
          <w:szCs w:val="26"/>
        </w:rPr>
        <w:t xml:space="preserve">* Nhu cầu sử dụng điện: </w:t>
      </w:r>
    </w:p>
    <w:p w14:paraId="3FB1C904" w14:textId="77777777" w:rsidR="00283542" w:rsidRPr="00357190" w:rsidRDefault="00283542" w:rsidP="006B62BF">
      <w:pPr>
        <w:pStyle w:val="8Normal"/>
        <w:spacing w:line="324" w:lineRule="auto"/>
        <w:rPr>
          <w:sz w:val="26"/>
        </w:rPr>
      </w:pPr>
      <w:r w:rsidRPr="00357190">
        <w:rPr>
          <w:sz w:val="26"/>
        </w:rPr>
        <w:t xml:space="preserve">Được đấu nối từ nguồn điện tại khu vực. Điện chủ yếu phục vụ chiếu sáng tại lán trại và vận hành một số máy móc thi công. </w:t>
      </w:r>
    </w:p>
    <w:p w14:paraId="22798794" w14:textId="77777777" w:rsidR="00283542" w:rsidRPr="00357190" w:rsidRDefault="00283542" w:rsidP="006B62BF">
      <w:pPr>
        <w:pStyle w:val="8Normal"/>
        <w:spacing w:line="324" w:lineRule="auto"/>
        <w:rPr>
          <w:sz w:val="26"/>
        </w:rPr>
      </w:pPr>
      <w:r w:rsidRPr="00357190">
        <w:rPr>
          <w:sz w:val="26"/>
        </w:rPr>
        <w:t xml:space="preserve">Nhu cầu sử dụng điện trong giai đoạn thi công xây dựng ước tính khoảng </w:t>
      </w:r>
      <w:r w:rsidR="00DE1BE3" w:rsidRPr="00357190">
        <w:rPr>
          <w:sz w:val="26"/>
        </w:rPr>
        <w:t>9</w:t>
      </w:r>
      <w:r w:rsidR="00A04813" w:rsidRPr="00357190">
        <w:rPr>
          <w:sz w:val="26"/>
        </w:rPr>
        <w:t>2</w:t>
      </w:r>
      <w:r w:rsidRPr="00357190">
        <w:rPr>
          <w:sz w:val="26"/>
        </w:rPr>
        <w:t>0 kWh/tháng.</w:t>
      </w:r>
    </w:p>
    <w:p w14:paraId="2B530C89" w14:textId="77777777" w:rsidR="00283542" w:rsidRPr="00357190" w:rsidRDefault="00283542" w:rsidP="006B62BF">
      <w:pPr>
        <w:pStyle w:val="8Normal"/>
        <w:spacing w:line="324" w:lineRule="auto"/>
        <w:rPr>
          <w:i/>
          <w:sz w:val="26"/>
        </w:rPr>
      </w:pPr>
      <w:r w:rsidRPr="00357190">
        <w:rPr>
          <w:i/>
          <w:sz w:val="26"/>
        </w:rPr>
        <w:t xml:space="preserve">* Nhu cầu dùng nước: </w:t>
      </w:r>
    </w:p>
    <w:p w14:paraId="3B9D87E5" w14:textId="1BB76E90" w:rsidR="0066057E" w:rsidRPr="00357190" w:rsidRDefault="0066057E" w:rsidP="006B62BF">
      <w:pPr>
        <w:pStyle w:val="8Normal"/>
        <w:spacing w:line="324" w:lineRule="auto"/>
        <w:rPr>
          <w:rFonts w:eastAsia="Calibri"/>
          <w:sz w:val="26"/>
        </w:rPr>
      </w:pPr>
      <w:r w:rsidRPr="00357190">
        <w:rPr>
          <w:rFonts w:eastAsia="Calibri"/>
          <w:sz w:val="26"/>
        </w:rPr>
        <w:t>Nguồn cung cấp:</w:t>
      </w:r>
    </w:p>
    <w:p w14:paraId="2573271F" w14:textId="77777777" w:rsidR="0066057E" w:rsidRPr="00357190" w:rsidRDefault="0066057E" w:rsidP="006B62BF">
      <w:pPr>
        <w:pStyle w:val="8Normal"/>
        <w:spacing w:line="324" w:lineRule="auto"/>
        <w:rPr>
          <w:rFonts w:eastAsia="Calibri"/>
          <w:sz w:val="26"/>
          <w:lang w:val="vi-VN"/>
        </w:rPr>
      </w:pPr>
      <w:r w:rsidRPr="00357190">
        <w:rPr>
          <w:rFonts w:eastAsia="Calibri"/>
          <w:sz w:val="26"/>
          <w:lang w:val="vi-VN"/>
        </w:rPr>
        <w:t>+ Nước uống cho công nhân: được mua nước sạch đóng bình từ đơn vị chuyên cung cấp nước sạch trên địa bàn.</w:t>
      </w:r>
    </w:p>
    <w:p w14:paraId="4DB09C50" w14:textId="77777777" w:rsidR="0066057E" w:rsidRPr="00357190" w:rsidRDefault="0066057E" w:rsidP="006B62BF">
      <w:pPr>
        <w:pStyle w:val="8Normal"/>
        <w:spacing w:line="324" w:lineRule="auto"/>
        <w:rPr>
          <w:rFonts w:eastAsia="Calibri"/>
          <w:sz w:val="26"/>
        </w:rPr>
      </w:pPr>
      <w:r w:rsidRPr="00357190">
        <w:rPr>
          <w:rFonts w:eastAsia="Calibri"/>
          <w:sz w:val="26"/>
        </w:rPr>
        <w:t>-</w:t>
      </w:r>
      <w:r w:rsidRPr="00357190">
        <w:rPr>
          <w:rFonts w:eastAsia="Calibri"/>
          <w:sz w:val="26"/>
        </w:rPr>
        <w:tab/>
        <w:t>Nhu cầu sử dụng:</w:t>
      </w:r>
    </w:p>
    <w:p w14:paraId="0B6990EB" w14:textId="72C95922" w:rsidR="0066057E" w:rsidRPr="00357190" w:rsidRDefault="0066057E" w:rsidP="006B62BF">
      <w:pPr>
        <w:pStyle w:val="8Normal"/>
        <w:spacing w:line="324" w:lineRule="auto"/>
        <w:rPr>
          <w:rFonts w:eastAsia="Calibri"/>
          <w:sz w:val="26"/>
          <w:lang w:val="vi-VN"/>
        </w:rPr>
      </w:pPr>
      <w:r w:rsidRPr="00357190">
        <w:rPr>
          <w:rFonts w:eastAsia="Calibri"/>
          <w:sz w:val="26"/>
          <w:lang w:val="vi-VN"/>
        </w:rPr>
        <w:t>+ Nước cấp cho sinh hoạt: Căn cứ vào tiến độ thi công, nhu cầu sử dụng lao động và chủ trương không bố trí lưu trú tại công trường. Định mức cấp nước cho sinh hoạt của công nhân lao động trên công trường dự kiến 45 lít/người/ngày (không tổ chức nấu ăn). Tổng số cán bộ công nhân tối đa của Dự án khoảng 300 người. Nhu cầu cấp nước cho mỗi giai đoạn xây dựng của dự án khoảng 13,5 m</w:t>
      </w:r>
      <w:r w:rsidRPr="00357190">
        <w:rPr>
          <w:rFonts w:eastAsia="Calibri"/>
          <w:sz w:val="26"/>
          <w:vertAlign w:val="superscript"/>
          <w:lang w:val="vi-VN"/>
        </w:rPr>
        <w:t>3</w:t>
      </w:r>
      <w:r w:rsidRPr="00357190">
        <w:rPr>
          <w:rFonts w:eastAsia="Calibri"/>
          <w:sz w:val="26"/>
          <w:lang w:val="vi-VN"/>
        </w:rPr>
        <w:t>/ngày.</w:t>
      </w:r>
    </w:p>
    <w:p w14:paraId="7A23DE56" w14:textId="734289AF" w:rsidR="0066057E" w:rsidRPr="00357190" w:rsidRDefault="0066057E" w:rsidP="006B62BF">
      <w:pPr>
        <w:pStyle w:val="8Normal"/>
        <w:spacing w:line="324" w:lineRule="auto"/>
        <w:rPr>
          <w:rFonts w:eastAsia="Calibri"/>
          <w:lang w:val="en-US"/>
        </w:rPr>
      </w:pPr>
      <w:r w:rsidRPr="00357190">
        <w:rPr>
          <w:rFonts w:eastAsia="Calibri"/>
          <w:sz w:val="26"/>
          <w:lang w:val="vi-VN"/>
        </w:rPr>
        <w:t xml:space="preserve">+ Nước cấp cho quá trình </w:t>
      </w:r>
      <w:r w:rsidR="00965621" w:rsidRPr="00357190">
        <w:rPr>
          <w:rFonts w:eastAsia="Calibri"/>
          <w:sz w:val="26"/>
          <w:lang w:val="en-US"/>
        </w:rPr>
        <w:t>thi công</w:t>
      </w:r>
      <w:r w:rsidRPr="00357190">
        <w:rPr>
          <w:rFonts w:eastAsia="Calibri"/>
          <w:sz w:val="26"/>
          <w:lang w:val="vi-VN"/>
        </w:rPr>
        <w:t>:</w:t>
      </w:r>
      <w:r w:rsidR="00965621" w:rsidRPr="00357190">
        <w:rPr>
          <w:rFonts w:eastAsia="Calibri"/>
          <w:sz w:val="26"/>
          <w:lang w:val="en-US"/>
        </w:rPr>
        <w:t xml:space="preserve"> nguồn phát sinh chủ yếu từ hoạt động rửa xe, rửa bánh xe ra vào công trường và phun tưới làm ẩm nền đường, khu vực thi công khoảng 15 m</w:t>
      </w:r>
      <w:r w:rsidR="00965621" w:rsidRPr="00357190">
        <w:rPr>
          <w:rFonts w:eastAsia="Calibri"/>
          <w:sz w:val="26"/>
          <w:vertAlign w:val="superscript"/>
          <w:lang w:val="en-US"/>
        </w:rPr>
        <w:t>3</w:t>
      </w:r>
      <w:r w:rsidR="00965621" w:rsidRPr="00357190">
        <w:rPr>
          <w:rFonts w:eastAsia="Calibri"/>
          <w:sz w:val="26"/>
          <w:lang w:val="en-US"/>
        </w:rPr>
        <w:t>/ngày.</w:t>
      </w:r>
    </w:p>
    <w:p w14:paraId="17F1E183" w14:textId="1F16058F" w:rsidR="0066057E" w:rsidRPr="00357190" w:rsidRDefault="00E505AA" w:rsidP="0066057E">
      <w:pPr>
        <w:pStyle w:val="8Normal"/>
        <w:rPr>
          <w:rFonts w:eastAsia="Calibri"/>
          <w:sz w:val="26"/>
          <w:lang w:val="en-US"/>
        </w:rPr>
      </w:pPr>
      <w:r w:rsidRPr="00357190">
        <w:rPr>
          <w:b/>
          <w:bCs/>
          <w:sz w:val="26"/>
        </w:rPr>
        <w:t>* Nhu cầu sử dụng và nguồn cung cấp dầu DO</w:t>
      </w:r>
    </w:p>
    <w:p w14:paraId="60D5BFAE" w14:textId="77777777" w:rsidR="00E505AA" w:rsidRPr="00357190" w:rsidRDefault="00E505AA" w:rsidP="00E505AA">
      <w:pPr>
        <w:ind w:firstLine="567"/>
      </w:pPr>
      <w:r w:rsidRPr="00357190">
        <w:t>Danh mục các xe, máy thi công chủ yếu tại công trường trong giai đoạn thi công xây dựng công trình được trình bày trong bảng sau:</w:t>
      </w:r>
    </w:p>
    <w:p w14:paraId="046405F8" w14:textId="5BE49B5B" w:rsidR="0066057E" w:rsidRPr="00357190" w:rsidRDefault="00E505AA" w:rsidP="00E505AA">
      <w:pPr>
        <w:pStyle w:val="Caption"/>
        <w:rPr>
          <w:rFonts w:eastAsia="Calibri"/>
          <w:b/>
          <w:bCs/>
          <w:color w:val="auto"/>
          <w:lang w:val="en-US"/>
        </w:rPr>
      </w:pPr>
      <w:bookmarkStart w:id="74" w:name="_Toc236065105"/>
      <w:r w:rsidRPr="00357190">
        <w:rPr>
          <w:b/>
          <w:bCs/>
          <w:color w:val="auto"/>
        </w:rPr>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6</w:t>
      </w:r>
      <w:r w:rsidRPr="00357190">
        <w:rPr>
          <w:b/>
          <w:bCs/>
          <w:color w:val="auto"/>
        </w:rPr>
        <w:fldChar w:fldCharType="end"/>
      </w:r>
      <w:r w:rsidRPr="00357190">
        <w:rPr>
          <w:b/>
          <w:bCs/>
          <w:color w:val="auto"/>
          <w:lang w:val="en-US"/>
        </w:rPr>
        <w:t>. Danh mục máy móc, thiết bị  và dự kiến nhu cầu sử dụng nhiên liệu trong đoạn thi công</w:t>
      </w:r>
      <w:bookmarkEnd w:id="74"/>
    </w:p>
    <w:tbl>
      <w:tblPr>
        <w:tblW w:w="51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86"/>
        <w:gridCol w:w="4404"/>
        <w:gridCol w:w="1477"/>
        <w:gridCol w:w="1635"/>
        <w:gridCol w:w="1629"/>
      </w:tblGrid>
      <w:tr w:rsidR="00357190" w:rsidRPr="00357190" w14:paraId="10F6BE41" w14:textId="77777777" w:rsidTr="009C1D55">
        <w:trPr>
          <w:trHeight w:val="20"/>
        </w:trPr>
        <w:tc>
          <w:tcPr>
            <w:tcW w:w="30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C5390A" w14:textId="77777777" w:rsidR="00E505AA" w:rsidRPr="00357190" w:rsidRDefault="00E505AA" w:rsidP="009C1D55">
            <w:pPr>
              <w:spacing w:line="240" w:lineRule="auto"/>
              <w:jc w:val="center"/>
              <w:rPr>
                <w:b/>
                <w:bCs/>
                <w:sz w:val="24"/>
              </w:rPr>
            </w:pPr>
            <w:r w:rsidRPr="00357190">
              <w:rPr>
                <w:b/>
                <w:bCs/>
                <w:sz w:val="24"/>
              </w:rPr>
              <w:t>TT</w:t>
            </w:r>
          </w:p>
        </w:tc>
        <w:tc>
          <w:tcPr>
            <w:tcW w:w="226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2A210E" w14:textId="77777777" w:rsidR="00E505AA" w:rsidRPr="00357190" w:rsidRDefault="00E505AA" w:rsidP="009C1D55">
            <w:pPr>
              <w:spacing w:line="240" w:lineRule="auto"/>
              <w:jc w:val="center"/>
              <w:rPr>
                <w:b/>
                <w:bCs/>
                <w:sz w:val="24"/>
              </w:rPr>
            </w:pPr>
            <w:r w:rsidRPr="00357190">
              <w:rPr>
                <w:b/>
                <w:bCs/>
                <w:sz w:val="24"/>
              </w:rPr>
              <w:t>Thiết bị</w:t>
            </w:r>
          </w:p>
        </w:tc>
        <w:tc>
          <w:tcPr>
            <w:tcW w:w="75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42E98E" w14:textId="77777777" w:rsidR="00E505AA" w:rsidRPr="00357190" w:rsidRDefault="00E505AA" w:rsidP="009C1D55">
            <w:pPr>
              <w:spacing w:line="240" w:lineRule="auto"/>
              <w:jc w:val="center"/>
              <w:rPr>
                <w:b/>
                <w:bCs/>
                <w:sz w:val="24"/>
              </w:rPr>
            </w:pPr>
            <w:r w:rsidRPr="00357190">
              <w:rPr>
                <w:b/>
                <w:bCs/>
                <w:sz w:val="24"/>
              </w:rPr>
              <w:t>Số lượng (máy)</w:t>
            </w:r>
          </w:p>
        </w:tc>
        <w:tc>
          <w:tcPr>
            <w:tcW w:w="16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06D3C3" w14:textId="77777777" w:rsidR="00E505AA" w:rsidRPr="00357190" w:rsidRDefault="00E505AA" w:rsidP="009C1D55">
            <w:pPr>
              <w:spacing w:line="240" w:lineRule="auto"/>
              <w:jc w:val="center"/>
              <w:rPr>
                <w:b/>
                <w:bCs/>
                <w:sz w:val="24"/>
              </w:rPr>
            </w:pPr>
            <w:r w:rsidRPr="00357190">
              <w:rPr>
                <w:b/>
                <w:bCs/>
                <w:sz w:val="24"/>
              </w:rPr>
              <w:t>Nhu cầu sử dụng</w:t>
            </w:r>
          </w:p>
        </w:tc>
      </w:tr>
      <w:tr w:rsidR="00357190" w:rsidRPr="00357190" w14:paraId="3E2053A9" w14:textId="77777777" w:rsidTr="009C1D55">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ED71FE" w14:textId="77777777" w:rsidR="00E505AA" w:rsidRPr="00357190" w:rsidRDefault="00E505AA" w:rsidP="009C1D55">
            <w:pPr>
              <w:spacing w:line="240" w:lineRule="auto"/>
              <w:jc w:val="center"/>
              <w:rPr>
                <w:b/>
                <w:bCs/>
                <w:sz w:val="24"/>
              </w:rPr>
            </w:pPr>
          </w:p>
        </w:tc>
        <w:tc>
          <w:tcPr>
            <w:tcW w:w="2263"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B07D3" w14:textId="77777777" w:rsidR="00E505AA" w:rsidRPr="00357190" w:rsidRDefault="00E505AA" w:rsidP="009C1D55">
            <w:pPr>
              <w:spacing w:line="240" w:lineRule="auto"/>
              <w:rPr>
                <w:b/>
                <w:bCs/>
                <w:sz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A7E85D" w14:textId="77777777" w:rsidR="00E505AA" w:rsidRPr="00357190" w:rsidRDefault="00E505AA" w:rsidP="009C1D55">
            <w:pPr>
              <w:spacing w:line="240" w:lineRule="auto"/>
              <w:jc w:val="center"/>
              <w:rPr>
                <w:b/>
                <w:bCs/>
                <w:sz w:val="24"/>
              </w:rPr>
            </w:pP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8A3943" w14:textId="77777777" w:rsidR="00E505AA" w:rsidRPr="00357190" w:rsidRDefault="00E505AA" w:rsidP="009C1D55">
            <w:pPr>
              <w:spacing w:line="240" w:lineRule="auto"/>
              <w:jc w:val="center"/>
              <w:rPr>
                <w:b/>
                <w:bCs/>
                <w:sz w:val="24"/>
              </w:rPr>
            </w:pPr>
            <w:r w:rsidRPr="00357190">
              <w:rPr>
                <w:b/>
                <w:bCs/>
                <w:sz w:val="24"/>
              </w:rPr>
              <w:t>Định mục (L.DO/ca)</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C39462" w14:textId="77777777" w:rsidR="00E505AA" w:rsidRPr="00357190" w:rsidRDefault="00E505AA" w:rsidP="009C1D55">
            <w:pPr>
              <w:spacing w:line="240" w:lineRule="auto"/>
              <w:jc w:val="center"/>
              <w:rPr>
                <w:b/>
                <w:bCs/>
                <w:sz w:val="24"/>
              </w:rPr>
            </w:pPr>
            <w:r w:rsidRPr="00357190">
              <w:rPr>
                <w:b/>
                <w:bCs/>
                <w:sz w:val="24"/>
              </w:rPr>
              <w:t>Khối lượng (L.DO/ca)</w:t>
            </w:r>
          </w:p>
        </w:tc>
      </w:tr>
      <w:tr w:rsidR="00357190" w:rsidRPr="00357190" w14:paraId="2B5B74EB"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364EFC" w14:textId="77777777" w:rsidR="00E505AA" w:rsidRPr="00357190" w:rsidRDefault="00E505AA" w:rsidP="009C1D55">
            <w:pPr>
              <w:spacing w:line="240" w:lineRule="auto"/>
              <w:jc w:val="center"/>
              <w:rPr>
                <w:b/>
                <w:bCs/>
                <w:sz w:val="24"/>
              </w:rPr>
            </w:pPr>
            <w:r w:rsidRPr="00357190">
              <w:rPr>
                <w:b/>
                <w:bCs/>
                <w:sz w:val="24"/>
              </w:rPr>
              <w:t>I</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811C86" w14:textId="77777777" w:rsidR="00E505AA" w:rsidRPr="00357190" w:rsidRDefault="00E505AA" w:rsidP="009C1D55">
            <w:pPr>
              <w:spacing w:line="240" w:lineRule="auto"/>
              <w:rPr>
                <w:b/>
                <w:bCs/>
                <w:sz w:val="24"/>
              </w:rPr>
            </w:pPr>
            <w:r w:rsidRPr="00357190">
              <w:rPr>
                <w:b/>
                <w:bCs/>
                <w:sz w:val="24"/>
              </w:rPr>
              <w:t>Giai đoạn san nền</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3007A2" w14:textId="77777777" w:rsidR="00E505AA" w:rsidRPr="00357190" w:rsidRDefault="00E505AA" w:rsidP="009C1D55">
            <w:pPr>
              <w:spacing w:line="240" w:lineRule="auto"/>
              <w:jc w:val="center"/>
              <w:rPr>
                <w:b/>
                <w:bCs/>
                <w:sz w:val="24"/>
              </w:rPr>
            </w:pPr>
            <w:r w:rsidRPr="00357190">
              <w:rPr>
                <w:b/>
                <w:bCs/>
                <w:sz w:val="24"/>
              </w:rPr>
              <w:t>34</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1D293" w14:textId="77777777" w:rsidR="00E505AA" w:rsidRPr="00357190" w:rsidRDefault="00E505AA" w:rsidP="009C1D55">
            <w:pPr>
              <w:spacing w:line="240" w:lineRule="auto"/>
              <w:jc w:val="center"/>
              <w:rPr>
                <w:b/>
                <w:bCs/>
                <w:sz w:val="24"/>
              </w:rPr>
            </w:pP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185400" w14:textId="77777777" w:rsidR="00E505AA" w:rsidRPr="00357190" w:rsidRDefault="00E505AA" w:rsidP="009C1D55">
            <w:pPr>
              <w:spacing w:line="240" w:lineRule="auto"/>
              <w:jc w:val="center"/>
              <w:rPr>
                <w:b/>
                <w:bCs/>
                <w:sz w:val="24"/>
              </w:rPr>
            </w:pPr>
            <w:r w:rsidRPr="00357190">
              <w:rPr>
                <w:b/>
                <w:bCs/>
                <w:sz w:val="24"/>
              </w:rPr>
              <w:t>2.045</w:t>
            </w:r>
          </w:p>
        </w:tc>
      </w:tr>
      <w:tr w:rsidR="00357190" w:rsidRPr="00357190" w14:paraId="50F46204"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A12AF1" w14:textId="77777777" w:rsidR="00E505AA" w:rsidRPr="00357190" w:rsidRDefault="00E505AA" w:rsidP="009C1D55">
            <w:pPr>
              <w:spacing w:line="240" w:lineRule="auto"/>
              <w:jc w:val="center"/>
              <w:rPr>
                <w:sz w:val="24"/>
              </w:rPr>
            </w:pPr>
            <w:r w:rsidRPr="00357190">
              <w:rPr>
                <w:sz w:val="24"/>
              </w:rPr>
              <w:t>1</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F95C02" w14:textId="77777777" w:rsidR="00E505AA" w:rsidRPr="00357190" w:rsidRDefault="00E505AA" w:rsidP="009C1D55">
            <w:pPr>
              <w:spacing w:line="240" w:lineRule="auto"/>
              <w:rPr>
                <w:sz w:val="24"/>
              </w:rPr>
            </w:pPr>
            <w:r w:rsidRPr="00357190">
              <w:rPr>
                <w:sz w:val="24"/>
              </w:rPr>
              <w:t>Máy đào một gầu, bánh xích</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4B8753"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9369C0" w14:textId="77777777" w:rsidR="00E505AA" w:rsidRPr="00357190" w:rsidRDefault="00E505AA" w:rsidP="009C1D55">
            <w:pPr>
              <w:spacing w:line="240" w:lineRule="auto"/>
              <w:jc w:val="center"/>
              <w:rPr>
                <w:sz w:val="24"/>
              </w:rPr>
            </w:pPr>
            <w:r w:rsidRPr="00357190">
              <w:rPr>
                <w:sz w:val="24"/>
              </w:rPr>
              <w:t>59</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4CA220" w14:textId="77777777" w:rsidR="00E505AA" w:rsidRPr="00357190" w:rsidRDefault="00E505AA" w:rsidP="009C1D55">
            <w:pPr>
              <w:spacing w:line="240" w:lineRule="auto"/>
              <w:jc w:val="center"/>
              <w:rPr>
                <w:sz w:val="24"/>
              </w:rPr>
            </w:pPr>
            <w:r w:rsidRPr="00357190">
              <w:rPr>
                <w:sz w:val="24"/>
              </w:rPr>
              <w:t>196</w:t>
            </w:r>
          </w:p>
        </w:tc>
      </w:tr>
      <w:tr w:rsidR="00357190" w:rsidRPr="00357190" w14:paraId="481E7472"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611CBB" w14:textId="77777777" w:rsidR="00E505AA" w:rsidRPr="00357190" w:rsidRDefault="00E505AA" w:rsidP="009C1D55">
            <w:pPr>
              <w:spacing w:line="240" w:lineRule="auto"/>
              <w:jc w:val="center"/>
              <w:rPr>
                <w:sz w:val="24"/>
              </w:rPr>
            </w:pPr>
            <w:r w:rsidRPr="00357190">
              <w:rPr>
                <w:sz w:val="24"/>
              </w:rPr>
              <w:t>2</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980449" w14:textId="77777777" w:rsidR="00E505AA" w:rsidRPr="00357190" w:rsidRDefault="00E505AA" w:rsidP="009C1D55">
            <w:pPr>
              <w:spacing w:line="240" w:lineRule="auto"/>
              <w:rPr>
                <w:sz w:val="24"/>
              </w:rPr>
            </w:pPr>
            <w:r w:rsidRPr="00357190">
              <w:rPr>
                <w:sz w:val="24"/>
              </w:rPr>
              <w:t>Máy đào gầu ngoạm (gầu dây)</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E9098A" w14:textId="77777777" w:rsidR="00E505AA" w:rsidRPr="00357190" w:rsidRDefault="00E505AA" w:rsidP="009C1D55">
            <w:pPr>
              <w:spacing w:line="240" w:lineRule="auto"/>
              <w:jc w:val="center"/>
              <w:rPr>
                <w:sz w:val="24"/>
              </w:rPr>
            </w:pPr>
            <w:r w:rsidRPr="00357190">
              <w:rPr>
                <w:sz w:val="24"/>
              </w:rPr>
              <w:t>2</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1F9C44" w14:textId="77777777" w:rsidR="00E505AA" w:rsidRPr="00357190" w:rsidRDefault="00E505AA" w:rsidP="009C1D55">
            <w:pPr>
              <w:spacing w:line="240" w:lineRule="auto"/>
              <w:jc w:val="center"/>
              <w:rPr>
                <w:sz w:val="24"/>
              </w:rPr>
            </w:pPr>
            <w:r w:rsidRPr="00357190">
              <w:rPr>
                <w:sz w:val="24"/>
              </w:rPr>
              <w:t>65</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BAD232" w14:textId="77777777" w:rsidR="00E505AA" w:rsidRPr="00357190" w:rsidRDefault="00E505AA" w:rsidP="009C1D55">
            <w:pPr>
              <w:spacing w:line="240" w:lineRule="auto"/>
              <w:jc w:val="center"/>
              <w:rPr>
                <w:sz w:val="24"/>
              </w:rPr>
            </w:pPr>
            <w:r w:rsidRPr="00357190">
              <w:rPr>
                <w:sz w:val="24"/>
              </w:rPr>
              <w:t>130</w:t>
            </w:r>
          </w:p>
        </w:tc>
      </w:tr>
      <w:tr w:rsidR="00357190" w:rsidRPr="00357190" w14:paraId="3FB12C61"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6620AA" w14:textId="77777777" w:rsidR="00E505AA" w:rsidRPr="00357190" w:rsidRDefault="00E505AA" w:rsidP="009C1D55">
            <w:pPr>
              <w:spacing w:line="240" w:lineRule="auto"/>
              <w:jc w:val="center"/>
              <w:rPr>
                <w:sz w:val="24"/>
              </w:rPr>
            </w:pPr>
            <w:r w:rsidRPr="00357190">
              <w:rPr>
                <w:sz w:val="24"/>
              </w:rPr>
              <w:t>3</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FFFF24" w14:textId="77777777" w:rsidR="00E505AA" w:rsidRPr="00357190" w:rsidRDefault="00E505AA" w:rsidP="009C1D55">
            <w:pPr>
              <w:spacing w:line="240" w:lineRule="auto"/>
              <w:rPr>
                <w:sz w:val="24"/>
              </w:rPr>
            </w:pPr>
            <w:r w:rsidRPr="00357190">
              <w:rPr>
                <w:sz w:val="24"/>
              </w:rPr>
              <w:t>Máy xúc lật</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EBB256"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25782A" w14:textId="77777777" w:rsidR="00E505AA" w:rsidRPr="00357190" w:rsidRDefault="00E505AA" w:rsidP="009C1D55">
            <w:pPr>
              <w:spacing w:line="240" w:lineRule="auto"/>
              <w:jc w:val="center"/>
              <w:rPr>
                <w:sz w:val="24"/>
              </w:rPr>
            </w:pPr>
            <w:r w:rsidRPr="00357190">
              <w:rPr>
                <w:sz w:val="24"/>
              </w:rPr>
              <w:t>29</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7FC4E5" w14:textId="77777777" w:rsidR="00E505AA" w:rsidRPr="00357190" w:rsidRDefault="00E505AA" w:rsidP="009C1D55">
            <w:pPr>
              <w:spacing w:line="240" w:lineRule="auto"/>
              <w:jc w:val="center"/>
              <w:rPr>
                <w:sz w:val="24"/>
              </w:rPr>
            </w:pPr>
            <w:r w:rsidRPr="00357190">
              <w:rPr>
                <w:sz w:val="24"/>
              </w:rPr>
              <w:t>77</w:t>
            </w:r>
          </w:p>
        </w:tc>
      </w:tr>
      <w:tr w:rsidR="00357190" w:rsidRPr="00357190" w14:paraId="3DB8679D"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005F02" w14:textId="77777777" w:rsidR="00E505AA" w:rsidRPr="00357190" w:rsidRDefault="00E505AA" w:rsidP="009C1D55">
            <w:pPr>
              <w:spacing w:line="240" w:lineRule="auto"/>
              <w:jc w:val="center"/>
              <w:rPr>
                <w:sz w:val="24"/>
              </w:rPr>
            </w:pPr>
            <w:r w:rsidRPr="00357190">
              <w:rPr>
                <w:sz w:val="24"/>
              </w:rPr>
              <w:t>4</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497412" w14:textId="77777777" w:rsidR="00E505AA" w:rsidRPr="00357190" w:rsidRDefault="00E505AA" w:rsidP="009C1D55">
            <w:pPr>
              <w:spacing w:line="240" w:lineRule="auto"/>
              <w:rPr>
                <w:sz w:val="24"/>
              </w:rPr>
            </w:pPr>
            <w:r w:rsidRPr="00357190">
              <w:rPr>
                <w:sz w:val="24"/>
              </w:rPr>
              <w:t>Cần trục ô tô</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F68DB0"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A666CA" w14:textId="77777777" w:rsidR="00E505AA" w:rsidRPr="00357190" w:rsidRDefault="00E505AA" w:rsidP="009C1D55">
            <w:pPr>
              <w:spacing w:line="240" w:lineRule="auto"/>
              <w:jc w:val="center"/>
              <w:rPr>
                <w:sz w:val="24"/>
              </w:rPr>
            </w:pPr>
            <w:r w:rsidRPr="00357190">
              <w:rPr>
                <w:sz w:val="24"/>
              </w:rPr>
              <w:t>37</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C222A9" w14:textId="77777777" w:rsidR="00E505AA" w:rsidRPr="00357190" w:rsidRDefault="00E505AA" w:rsidP="009C1D55">
            <w:pPr>
              <w:spacing w:line="240" w:lineRule="auto"/>
              <w:jc w:val="center"/>
              <w:rPr>
                <w:sz w:val="24"/>
              </w:rPr>
            </w:pPr>
            <w:r w:rsidRPr="00357190">
              <w:rPr>
                <w:sz w:val="24"/>
              </w:rPr>
              <w:t>99</w:t>
            </w:r>
          </w:p>
        </w:tc>
      </w:tr>
      <w:tr w:rsidR="00357190" w:rsidRPr="00357190" w14:paraId="4EB03BEC"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6BD10B" w14:textId="77777777" w:rsidR="00E505AA" w:rsidRPr="00357190" w:rsidRDefault="00E505AA" w:rsidP="009C1D55">
            <w:pPr>
              <w:spacing w:line="240" w:lineRule="auto"/>
              <w:jc w:val="center"/>
              <w:rPr>
                <w:sz w:val="24"/>
              </w:rPr>
            </w:pPr>
            <w:r w:rsidRPr="00357190">
              <w:rPr>
                <w:sz w:val="24"/>
              </w:rPr>
              <w:t>5</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3F791F" w14:textId="77777777" w:rsidR="00E505AA" w:rsidRPr="00357190" w:rsidRDefault="00E505AA" w:rsidP="009C1D55">
            <w:pPr>
              <w:spacing w:line="240" w:lineRule="auto"/>
              <w:rPr>
                <w:sz w:val="24"/>
              </w:rPr>
            </w:pPr>
            <w:r w:rsidRPr="00357190">
              <w:rPr>
                <w:sz w:val="24"/>
              </w:rPr>
              <w:t>Cần trục bánh hơi</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168A35" w14:textId="77777777" w:rsidR="00E505AA" w:rsidRPr="00357190" w:rsidRDefault="00E505AA" w:rsidP="009C1D55">
            <w:pPr>
              <w:spacing w:line="240" w:lineRule="auto"/>
              <w:jc w:val="center"/>
              <w:rPr>
                <w:sz w:val="24"/>
              </w:rPr>
            </w:pPr>
            <w:r w:rsidRPr="00357190">
              <w:rPr>
                <w:sz w:val="24"/>
              </w:rPr>
              <w:t>2</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C0D4F6" w14:textId="77777777" w:rsidR="00E505AA" w:rsidRPr="00357190" w:rsidRDefault="00E505AA" w:rsidP="009C1D55">
            <w:pPr>
              <w:spacing w:line="240" w:lineRule="auto"/>
              <w:jc w:val="center"/>
              <w:rPr>
                <w:sz w:val="24"/>
              </w:rPr>
            </w:pPr>
            <w:r w:rsidRPr="00357190">
              <w:rPr>
                <w:sz w:val="24"/>
              </w:rPr>
              <w:t>36</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B6ED08" w14:textId="77777777" w:rsidR="00E505AA" w:rsidRPr="00357190" w:rsidRDefault="00E505AA" w:rsidP="009C1D55">
            <w:pPr>
              <w:spacing w:line="240" w:lineRule="auto"/>
              <w:jc w:val="center"/>
              <w:rPr>
                <w:sz w:val="24"/>
              </w:rPr>
            </w:pPr>
            <w:r w:rsidRPr="00357190">
              <w:rPr>
                <w:sz w:val="24"/>
              </w:rPr>
              <w:t>72</w:t>
            </w:r>
          </w:p>
        </w:tc>
      </w:tr>
      <w:tr w:rsidR="00357190" w:rsidRPr="00357190" w14:paraId="19EB159F"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F7BBC7" w14:textId="77777777" w:rsidR="00E505AA" w:rsidRPr="00357190" w:rsidRDefault="00E505AA" w:rsidP="009C1D55">
            <w:pPr>
              <w:spacing w:line="240" w:lineRule="auto"/>
              <w:jc w:val="center"/>
              <w:rPr>
                <w:sz w:val="24"/>
              </w:rPr>
            </w:pPr>
            <w:r w:rsidRPr="00357190">
              <w:rPr>
                <w:sz w:val="24"/>
              </w:rPr>
              <w:t>6</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EBA27A" w14:textId="77777777" w:rsidR="00E505AA" w:rsidRPr="00357190" w:rsidRDefault="00E505AA" w:rsidP="009C1D55">
            <w:pPr>
              <w:spacing w:line="240" w:lineRule="auto"/>
              <w:rPr>
                <w:sz w:val="24"/>
              </w:rPr>
            </w:pPr>
            <w:r w:rsidRPr="00357190">
              <w:rPr>
                <w:sz w:val="24"/>
              </w:rPr>
              <w:t>Cần cẩu</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C4EC59" w14:textId="77777777" w:rsidR="00E505AA" w:rsidRPr="00357190" w:rsidRDefault="00E505AA" w:rsidP="009C1D55">
            <w:pPr>
              <w:spacing w:line="240" w:lineRule="auto"/>
              <w:jc w:val="center"/>
              <w:rPr>
                <w:sz w:val="24"/>
              </w:rPr>
            </w:pPr>
            <w:r w:rsidRPr="00357190">
              <w:rPr>
                <w:sz w:val="24"/>
              </w:rPr>
              <w:t>2</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ABFDDA" w14:textId="77777777" w:rsidR="00E505AA" w:rsidRPr="00357190" w:rsidRDefault="00E505AA" w:rsidP="009C1D55">
            <w:pPr>
              <w:spacing w:line="240" w:lineRule="auto"/>
              <w:jc w:val="center"/>
              <w:rPr>
                <w:sz w:val="24"/>
              </w:rPr>
            </w:pPr>
            <w:r w:rsidRPr="00357190">
              <w:rPr>
                <w:sz w:val="24"/>
              </w:rPr>
              <w:t>81</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368722" w14:textId="77777777" w:rsidR="00E505AA" w:rsidRPr="00357190" w:rsidRDefault="00E505AA" w:rsidP="009C1D55">
            <w:pPr>
              <w:spacing w:line="240" w:lineRule="auto"/>
              <w:jc w:val="center"/>
              <w:rPr>
                <w:sz w:val="24"/>
              </w:rPr>
            </w:pPr>
            <w:r w:rsidRPr="00357190">
              <w:rPr>
                <w:sz w:val="24"/>
              </w:rPr>
              <w:t>162</w:t>
            </w:r>
          </w:p>
        </w:tc>
      </w:tr>
      <w:tr w:rsidR="00357190" w:rsidRPr="00357190" w14:paraId="2B0BF12F"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A92863" w14:textId="77777777" w:rsidR="00E505AA" w:rsidRPr="00357190" w:rsidRDefault="00E505AA" w:rsidP="009C1D55">
            <w:pPr>
              <w:spacing w:line="240" w:lineRule="auto"/>
              <w:jc w:val="center"/>
              <w:rPr>
                <w:sz w:val="24"/>
              </w:rPr>
            </w:pPr>
            <w:r w:rsidRPr="00357190">
              <w:rPr>
                <w:sz w:val="24"/>
              </w:rPr>
              <w:t>7</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7F3D92" w14:textId="77777777" w:rsidR="00E505AA" w:rsidRPr="00357190" w:rsidRDefault="00E505AA" w:rsidP="009C1D55">
            <w:pPr>
              <w:spacing w:line="240" w:lineRule="auto"/>
              <w:rPr>
                <w:sz w:val="24"/>
              </w:rPr>
            </w:pPr>
            <w:r w:rsidRPr="00357190">
              <w:rPr>
                <w:sz w:val="24"/>
              </w:rPr>
              <w:t>Búa diezel tự hành, bánh xích</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6A018E"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CA4D46" w14:textId="77777777" w:rsidR="00E505AA" w:rsidRPr="00357190" w:rsidRDefault="00E505AA" w:rsidP="009C1D55">
            <w:pPr>
              <w:spacing w:line="240" w:lineRule="auto"/>
              <w:jc w:val="center"/>
              <w:rPr>
                <w:sz w:val="24"/>
              </w:rPr>
            </w:pPr>
            <w:r w:rsidRPr="00357190">
              <w:rPr>
                <w:sz w:val="24"/>
              </w:rPr>
              <w:t>62</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03421C" w14:textId="77777777" w:rsidR="00E505AA" w:rsidRPr="00357190" w:rsidRDefault="00E505AA" w:rsidP="009C1D55">
            <w:pPr>
              <w:spacing w:line="240" w:lineRule="auto"/>
              <w:jc w:val="center"/>
              <w:rPr>
                <w:sz w:val="24"/>
              </w:rPr>
            </w:pPr>
            <w:r w:rsidRPr="00357190">
              <w:rPr>
                <w:sz w:val="24"/>
              </w:rPr>
              <w:t>165</w:t>
            </w:r>
          </w:p>
        </w:tc>
      </w:tr>
      <w:tr w:rsidR="00357190" w:rsidRPr="00357190" w14:paraId="7FE86399"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056B8" w14:textId="77777777" w:rsidR="00E505AA" w:rsidRPr="00357190" w:rsidRDefault="00E505AA" w:rsidP="009C1D55">
            <w:pPr>
              <w:spacing w:line="240" w:lineRule="auto"/>
              <w:jc w:val="center"/>
              <w:rPr>
                <w:sz w:val="24"/>
              </w:rPr>
            </w:pPr>
            <w:r w:rsidRPr="00357190">
              <w:rPr>
                <w:sz w:val="24"/>
              </w:rPr>
              <w:t>8</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7B7EA0" w14:textId="77777777" w:rsidR="00E505AA" w:rsidRPr="00357190" w:rsidRDefault="00E505AA" w:rsidP="009C1D55">
            <w:pPr>
              <w:spacing w:line="240" w:lineRule="auto"/>
              <w:rPr>
                <w:sz w:val="24"/>
              </w:rPr>
            </w:pPr>
            <w:r w:rsidRPr="00357190">
              <w:rPr>
                <w:sz w:val="24"/>
              </w:rPr>
              <w:t>Búa rung cọc cát, tự hành, bánh xích</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B5994B" w14:textId="77777777" w:rsidR="00E505AA" w:rsidRPr="00357190" w:rsidRDefault="00E505AA" w:rsidP="009C1D55">
            <w:pPr>
              <w:spacing w:line="240" w:lineRule="auto"/>
              <w:jc w:val="center"/>
              <w:rPr>
                <w:sz w:val="24"/>
              </w:rPr>
            </w:pPr>
            <w:r w:rsidRPr="00357190">
              <w:rPr>
                <w:sz w:val="24"/>
              </w:rPr>
              <w:t>2</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C68B90" w14:textId="77777777" w:rsidR="00E505AA" w:rsidRPr="00357190" w:rsidRDefault="00E505AA" w:rsidP="009C1D55">
            <w:pPr>
              <w:spacing w:line="240" w:lineRule="auto"/>
              <w:jc w:val="center"/>
              <w:rPr>
                <w:sz w:val="24"/>
              </w:rPr>
            </w:pPr>
            <w:r w:rsidRPr="00357190">
              <w:rPr>
                <w:sz w:val="24"/>
              </w:rPr>
              <w:t>96</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E511CB" w14:textId="77777777" w:rsidR="00E505AA" w:rsidRPr="00357190" w:rsidRDefault="00E505AA" w:rsidP="009C1D55">
            <w:pPr>
              <w:spacing w:line="240" w:lineRule="auto"/>
              <w:jc w:val="center"/>
              <w:rPr>
                <w:sz w:val="24"/>
              </w:rPr>
            </w:pPr>
            <w:r w:rsidRPr="00357190">
              <w:rPr>
                <w:sz w:val="24"/>
              </w:rPr>
              <w:t>192</w:t>
            </w:r>
          </w:p>
        </w:tc>
      </w:tr>
      <w:tr w:rsidR="00357190" w:rsidRPr="00357190" w14:paraId="7B99A8BD"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41D008" w14:textId="77777777" w:rsidR="00E505AA" w:rsidRPr="00357190" w:rsidRDefault="00E505AA" w:rsidP="009C1D55">
            <w:pPr>
              <w:spacing w:line="240" w:lineRule="auto"/>
              <w:jc w:val="center"/>
              <w:rPr>
                <w:sz w:val="24"/>
              </w:rPr>
            </w:pPr>
            <w:r w:rsidRPr="00357190">
              <w:rPr>
                <w:sz w:val="24"/>
              </w:rPr>
              <w:t>9</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D688AB" w14:textId="77777777" w:rsidR="00E505AA" w:rsidRPr="00357190" w:rsidRDefault="00E505AA" w:rsidP="009C1D55">
            <w:pPr>
              <w:spacing w:line="240" w:lineRule="auto"/>
              <w:rPr>
                <w:sz w:val="24"/>
              </w:rPr>
            </w:pPr>
            <w:r w:rsidRPr="00357190">
              <w:rPr>
                <w:sz w:val="24"/>
              </w:rPr>
              <w:t>Máy cạp tự hành - dung tích thùng: 25m</w:t>
            </w:r>
            <w:r w:rsidRPr="00357190">
              <w:rPr>
                <w:sz w:val="24"/>
                <w:vertAlign w:val="superscript"/>
              </w:rPr>
              <w:t>3</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45BFB8" w14:textId="77777777" w:rsidR="00E505AA" w:rsidRPr="00357190" w:rsidRDefault="00E505AA" w:rsidP="009C1D55">
            <w:pPr>
              <w:spacing w:line="240" w:lineRule="auto"/>
              <w:jc w:val="center"/>
              <w:rPr>
                <w:sz w:val="24"/>
              </w:rPr>
            </w:pPr>
            <w:r w:rsidRPr="00357190">
              <w:rPr>
                <w:sz w:val="24"/>
              </w:rPr>
              <w:t>2</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D8C723" w14:textId="77777777" w:rsidR="00E505AA" w:rsidRPr="00357190" w:rsidRDefault="00E505AA" w:rsidP="009C1D55">
            <w:pPr>
              <w:spacing w:line="240" w:lineRule="auto"/>
              <w:jc w:val="center"/>
              <w:rPr>
                <w:sz w:val="24"/>
              </w:rPr>
            </w:pPr>
            <w:r w:rsidRPr="00357190">
              <w:rPr>
                <w:sz w:val="24"/>
              </w:rPr>
              <w:t>182</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5C8CFD" w14:textId="77777777" w:rsidR="00E505AA" w:rsidRPr="00357190" w:rsidRDefault="00E505AA" w:rsidP="009C1D55">
            <w:pPr>
              <w:spacing w:line="240" w:lineRule="auto"/>
              <w:jc w:val="center"/>
              <w:rPr>
                <w:sz w:val="24"/>
              </w:rPr>
            </w:pPr>
            <w:r w:rsidRPr="00357190">
              <w:rPr>
                <w:sz w:val="24"/>
              </w:rPr>
              <w:t>363</w:t>
            </w:r>
          </w:p>
        </w:tc>
      </w:tr>
      <w:tr w:rsidR="00357190" w:rsidRPr="00357190" w14:paraId="29EB16EC"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EB4AE7" w14:textId="77777777" w:rsidR="00E505AA" w:rsidRPr="00357190" w:rsidRDefault="00E505AA" w:rsidP="009C1D55">
            <w:pPr>
              <w:spacing w:line="240" w:lineRule="auto"/>
              <w:jc w:val="center"/>
              <w:rPr>
                <w:sz w:val="24"/>
              </w:rPr>
            </w:pPr>
            <w:r w:rsidRPr="00357190">
              <w:rPr>
                <w:sz w:val="24"/>
              </w:rPr>
              <w:t>10</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A55DA7" w14:textId="77777777" w:rsidR="00E505AA" w:rsidRPr="00357190" w:rsidRDefault="00E505AA" w:rsidP="009C1D55">
            <w:pPr>
              <w:spacing w:line="240" w:lineRule="auto"/>
              <w:rPr>
                <w:sz w:val="24"/>
              </w:rPr>
            </w:pPr>
            <w:r w:rsidRPr="00357190">
              <w:rPr>
                <w:sz w:val="24"/>
              </w:rPr>
              <w:t>Máy ép cọc trước</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06B26C" w14:textId="77777777" w:rsidR="00E505AA" w:rsidRPr="00357190" w:rsidRDefault="00E505AA" w:rsidP="009C1D55">
            <w:pPr>
              <w:spacing w:line="240" w:lineRule="auto"/>
              <w:jc w:val="center"/>
              <w:rPr>
                <w:sz w:val="24"/>
              </w:rPr>
            </w:pPr>
            <w:r w:rsidRPr="00357190">
              <w:rPr>
                <w:sz w:val="24"/>
              </w:rPr>
              <w:t>2</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F7C2A9" w14:textId="77777777" w:rsidR="00E505AA" w:rsidRPr="00357190" w:rsidRDefault="00E505AA" w:rsidP="009C1D55">
            <w:pPr>
              <w:spacing w:line="240" w:lineRule="auto"/>
              <w:jc w:val="center"/>
              <w:rPr>
                <w:sz w:val="24"/>
              </w:rPr>
            </w:pPr>
            <w:r w:rsidRPr="00357190">
              <w:rPr>
                <w:sz w:val="24"/>
              </w:rPr>
              <w:t>85</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F396BF" w14:textId="77777777" w:rsidR="00E505AA" w:rsidRPr="00357190" w:rsidRDefault="00E505AA" w:rsidP="009C1D55">
            <w:pPr>
              <w:spacing w:line="240" w:lineRule="auto"/>
              <w:jc w:val="center"/>
              <w:rPr>
                <w:sz w:val="24"/>
              </w:rPr>
            </w:pPr>
            <w:r w:rsidRPr="00357190">
              <w:rPr>
                <w:sz w:val="24"/>
              </w:rPr>
              <w:t>170</w:t>
            </w:r>
          </w:p>
        </w:tc>
      </w:tr>
      <w:tr w:rsidR="00357190" w:rsidRPr="00357190" w14:paraId="350FCE3F"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DB270A" w14:textId="77777777" w:rsidR="00E505AA" w:rsidRPr="00357190" w:rsidRDefault="00E505AA" w:rsidP="009C1D55">
            <w:pPr>
              <w:spacing w:line="240" w:lineRule="auto"/>
              <w:jc w:val="center"/>
              <w:rPr>
                <w:sz w:val="24"/>
              </w:rPr>
            </w:pPr>
            <w:r w:rsidRPr="00357190">
              <w:rPr>
                <w:sz w:val="24"/>
              </w:rPr>
              <w:t>11</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75732B" w14:textId="77777777" w:rsidR="00E505AA" w:rsidRPr="00357190" w:rsidRDefault="00E505AA" w:rsidP="009C1D55">
            <w:pPr>
              <w:spacing w:line="240" w:lineRule="auto"/>
              <w:rPr>
                <w:sz w:val="24"/>
              </w:rPr>
            </w:pPr>
            <w:r w:rsidRPr="00357190">
              <w:rPr>
                <w:sz w:val="24"/>
              </w:rPr>
              <w:t>Máy nén khí, động cơ diesel</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CFE581"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A45822" w14:textId="77777777" w:rsidR="00E505AA" w:rsidRPr="00357190" w:rsidRDefault="00E505AA" w:rsidP="009C1D55">
            <w:pPr>
              <w:spacing w:line="240" w:lineRule="auto"/>
              <w:jc w:val="center"/>
              <w:rPr>
                <w:sz w:val="24"/>
              </w:rPr>
            </w:pPr>
            <w:r w:rsidRPr="00357190">
              <w:rPr>
                <w:sz w:val="24"/>
              </w:rPr>
              <w:t>35</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D5FB20" w14:textId="77777777" w:rsidR="00E505AA" w:rsidRPr="00357190" w:rsidRDefault="00E505AA" w:rsidP="009C1D55">
            <w:pPr>
              <w:spacing w:line="240" w:lineRule="auto"/>
              <w:jc w:val="center"/>
              <w:rPr>
                <w:sz w:val="24"/>
              </w:rPr>
            </w:pPr>
            <w:r w:rsidRPr="00357190">
              <w:rPr>
                <w:sz w:val="24"/>
              </w:rPr>
              <w:t>116</w:t>
            </w:r>
          </w:p>
        </w:tc>
      </w:tr>
      <w:tr w:rsidR="00357190" w:rsidRPr="00357190" w14:paraId="05182B0D"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6815A3" w14:textId="77777777" w:rsidR="00E505AA" w:rsidRPr="00357190" w:rsidRDefault="00E505AA" w:rsidP="009C1D55">
            <w:pPr>
              <w:spacing w:line="240" w:lineRule="auto"/>
              <w:jc w:val="center"/>
              <w:rPr>
                <w:sz w:val="24"/>
              </w:rPr>
            </w:pPr>
            <w:r w:rsidRPr="00357190">
              <w:rPr>
                <w:sz w:val="24"/>
              </w:rPr>
              <w:t>12</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12E462" w14:textId="77777777" w:rsidR="00E505AA" w:rsidRPr="00357190" w:rsidRDefault="00E505AA" w:rsidP="009C1D55">
            <w:pPr>
              <w:spacing w:line="240" w:lineRule="auto"/>
              <w:rPr>
                <w:sz w:val="24"/>
              </w:rPr>
            </w:pPr>
            <w:r w:rsidRPr="00357190">
              <w:rPr>
                <w:sz w:val="24"/>
              </w:rPr>
              <w:t>Ô tô tự đổ</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D05918"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F6D13A" w14:textId="77777777" w:rsidR="00E505AA" w:rsidRPr="00357190" w:rsidRDefault="00E505AA" w:rsidP="009C1D55">
            <w:pPr>
              <w:spacing w:line="240" w:lineRule="auto"/>
              <w:jc w:val="center"/>
              <w:rPr>
                <w:sz w:val="24"/>
              </w:rPr>
            </w:pPr>
            <w:r w:rsidRPr="00357190">
              <w:rPr>
                <w:sz w:val="24"/>
              </w:rPr>
              <w:t>73</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C559F0" w14:textId="77777777" w:rsidR="00E505AA" w:rsidRPr="00357190" w:rsidRDefault="00E505AA" w:rsidP="009C1D55">
            <w:pPr>
              <w:spacing w:line="240" w:lineRule="auto"/>
              <w:jc w:val="center"/>
              <w:rPr>
                <w:sz w:val="24"/>
              </w:rPr>
            </w:pPr>
            <w:r w:rsidRPr="00357190">
              <w:rPr>
                <w:sz w:val="24"/>
              </w:rPr>
              <w:t>243</w:t>
            </w:r>
          </w:p>
        </w:tc>
      </w:tr>
      <w:tr w:rsidR="00357190" w:rsidRPr="00357190" w14:paraId="5625B947"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38438E" w14:textId="77777777" w:rsidR="00E505AA" w:rsidRPr="00357190" w:rsidRDefault="00E505AA" w:rsidP="009C1D55">
            <w:pPr>
              <w:spacing w:line="240" w:lineRule="auto"/>
              <w:jc w:val="center"/>
              <w:rPr>
                <w:sz w:val="24"/>
              </w:rPr>
            </w:pPr>
            <w:r w:rsidRPr="00357190">
              <w:rPr>
                <w:sz w:val="24"/>
              </w:rPr>
              <w:t>13</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844A0C" w14:textId="77777777" w:rsidR="00E505AA" w:rsidRPr="00357190" w:rsidRDefault="00E505AA" w:rsidP="009C1D55">
            <w:pPr>
              <w:spacing w:line="240" w:lineRule="auto"/>
              <w:rPr>
                <w:sz w:val="24"/>
              </w:rPr>
            </w:pPr>
            <w:r w:rsidRPr="00357190">
              <w:rPr>
                <w:sz w:val="24"/>
              </w:rPr>
              <w:t>Ô tô tưới nước, 5m</w:t>
            </w:r>
            <w:r w:rsidRPr="00357190">
              <w:rPr>
                <w:sz w:val="24"/>
                <w:vertAlign w:val="superscript"/>
              </w:rPr>
              <w:t>3</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196F52" w14:textId="77777777" w:rsidR="00E505AA" w:rsidRPr="00357190" w:rsidRDefault="00E505AA" w:rsidP="009C1D55">
            <w:pPr>
              <w:spacing w:line="240" w:lineRule="auto"/>
              <w:jc w:val="center"/>
              <w:rPr>
                <w:sz w:val="24"/>
              </w:rPr>
            </w:pPr>
            <w:r w:rsidRPr="00357190">
              <w:rPr>
                <w:sz w:val="24"/>
              </w:rPr>
              <w:t>1</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D08923" w14:textId="77777777" w:rsidR="00E505AA" w:rsidRPr="00357190" w:rsidRDefault="00E505AA" w:rsidP="009C1D55">
            <w:pPr>
              <w:spacing w:line="240" w:lineRule="auto"/>
              <w:jc w:val="center"/>
              <w:rPr>
                <w:sz w:val="24"/>
              </w:rPr>
            </w:pPr>
            <w:r w:rsidRPr="00357190">
              <w:rPr>
                <w:sz w:val="24"/>
              </w:rPr>
              <w:t>23</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29D037" w14:textId="77777777" w:rsidR="00E505AA" w:rsidRPr="00357190" w:rsidRDefault="00E505AA" w:rsidP="009C1D55">
            <w:pPr>
              <w:spacing w:line="240" w:lineRule="auto"/>
              <w:jc w:val="center"/>
              <w:rPr>
                <w:sz w:val="24"/>
              </w:rPr>
            </w:pPr>
            <w:r w:rsidRPr="00357190">
              <w:rPr>
                <w:sz w:val="24"/>
              </w:rPr>
              <w:t>31</w:t>
            </w:r>
          </w:p>
        </w:tc>
      </w:tr>
      <w:tr w:rsidR="00357190" w:rsidRPr="00357190" w14:paraId="5EEDC4A3"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41B6D5" w14:textId="77777777" w:rsidR="00E505AA" w:rsidRPr="00357190" w:rsidRDefault="00E505AA" w:rsidP="009C1D55">
            <w:pPr>
              <w:spacing w:line="240" w:lineRule="auto"/>
              <w:jc w:val="center"/>
              <w:rPr>
                <w:sz w:val="24"/>
              </w:rPr>
            </w:pPr>
            <w:r w:rsidRPr="00357190">
              <w:rPr>
                <w:sz w:val="24"/>
              </w:rPr>
              <w:lastRenderedPageBreak/>
              <w:t>14</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0FBB47" w14:textId="77777777" w:rsidR="00E505AA" w:rsidRPr="00357190" w:rsidRDefault="00E505AA" w:rsidP="009C1D55">
            <w:pPr>
              <w:spacing w:line="240" w:lineRule="auto"/>
              <w:rPr>
                <w:sz w:val="24"/>
              </w:rPr>
            </w:pPr>
            <w:r w:rsidRPr="00357190">
              <w:rPr>
                <w:sz w:val="24"/>
              </w:rPr>
              <w:t>Máy phát điện lưu động (10 ÷ 30KVA)</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9091F3" w14:textId="77777777" w:rsidR="00E505AA" w:rsidRPr="00357190" w:rsidRDefault="00E505AA" w:rsidP="009C1D55">
            <w:pPr>
              <w:spacing w:line="240" w:lineRule="auto"/>
              <w:jc w:val="center"/>
              <w:rPr>
                <w:sz w:val="24"/>
              </w:rPr>
            </w:pPr>
            <w:r w:rsidRPr="00357190">
              <w:rPr>
                <w:sz w:val="24"/>
              </w:rPr>
              <w:t>4</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3BE295" w14:textId="77777777" w:rsidR="00E505AA" w:rsidRPr="00357190" w:rsidRDefault="00E505AA" w:rsidP="009C1D55">
            <w:pPr>
              <w:spacing w:line="240" w:lineRule="auto"/>
              <w:jc w:val="center"/>
              <w:rPr>
                <w:sz w:val="24"/>
              </w:rPr>
            </w:pPr>
            <w:r w:rsidRPr="00357190">
              <w:rPr>
                <w:sz w:val="24"/>
              </w:rPr>
              <w:t>11</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7036AA" w14:textId="77777777" w:rsidR="00E505AA" w:rsidRPr="00357190" w:rsidRDefault="00E505AA" w:rsidP="009C1D55">
            <w:pPr>
              <w:spacing w:line="240" w:lineRule="auto"/>
              <w:jc w:val="center"/>
              <w:rPr>
                <w:sz w:val="24"/>
              </w:rPr>
            </w:pPr>
            <w:r w:rsidRPr="00357190">
              <w:rPr>
                <w:sz w:val="24"/>
              </w:rPr>
              <w:t>44</w:t>
            </w:r>
          </w:p>
        </w:tc>
      </w:tr>
      <w:tr w:rsidR="00357190" w:rsidRPr="00357190" w14:paraId="3D369383"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9D99D9" w14:textId="77777777" w:rsidR="00E505AA" w:rsidRPr="00357190" w:rsidRDefault="00E505AA" w:rsidP="009C1D55">
            <w:pPr>
              <w:spacing w:line="240" w:lineRule="auto"/>
              <w:jc w:val="center"/>
              <w:rPr>
                <w:b/>
                <w:bCs/>
                <w:sz w:val="24"/>
              </w:rPr>
            </w:pPr>
            <w:r w:rsidRPr="00357190">
              <w:rPr>
                <w:b/>
                <w:bCs/>
                <w:sz w:val="24"/>
              </w:rPr>
              <w:t>II</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24049B" w14:textId="77777777" w:rsidR="00E505AA" w:rsidRPr="00357190" w:rsidRDefault="00E505AA" w:rsidP="009C1D55">
            <w:pPr>
              <w:spacing w:line="240" w:lineRule="auto"/>
              <w:rPr>
                <w:b/>
                <w:bCs/>
                <w:sz w:val="24"/>
              </w:rPr>
            </w:pPr>
            <w:r w:rsidRPr="00357190">
              <w:rPr>
                <w:b/>
                <w:bCs/>
                <w:sz w:val="24"/>
              </w:rPr>
              <w:t>Giai đoạn xây dựng hạ tầng kỹ thuật</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D181EE" w14:textId="119F1185" w:rsidR="00E505AA" w:rsidRPr="00357190" w:rsidRDefault="001C5CF6" w:rsidP="009C1D55">
            <w:pPr>
              <w:spacing w:line="240" w:lineRule="auto"/>
              <w:jc w:val="center"/>
              <w:rPr>
                <w:b/>
                <w:bCs/>
                <w:sz w:val="24"/>
              </w:rPr>
            </w:pPr>
            <w:r w:rsidRPr="00357190">
              <w:rPr>
                <w:b/>
                <w:bCs/>
                <w:sz w:val="24"/>
              </w:rPr>
              <w:t>57</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25636" w14:textId="77777777" w:rsidR="00E505AA" w:rsidRPr="00357190" w:rsidRDefault="00E505AA" w:rsidP="009C1D55">
            <w:pPr>
              <w:spacing w:line="240" w:lineRule="auto"/>
              <w:jc w:val="center"/>
              <w:rPr>
                <w:b/>
                <w:bCs/>
                <w:sz w:val="24"/>
              </w:rPr>
            </w:pP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622BC9" w14:textId="54C57B92" w:rsidR="00E505AA" w:rsidRPr="00357190" w:rsidRDefault="00E505AA" w:rsidP="009C1D55">
            <w:pPr>
              <w:spacing w:line="240" w:lineRule="auto"/>
              <w:jc w:val="center"/>
              <w:rPr>
                <w:b/>
                <w:bCs/>
                <w:sz w:val="24"/>
              </w:rPr>
            </w:pPr>
            <w:r w:rsidRPr="00357190">
              <w:rPr>
                <w:b/>
                <w:bCs/>
                <w:sz w:val="24"/>
              </w:rPr>
              <w:t>4.</w:t>
            </w:r>
            <w:r w:rsidR="001C5CF6" w:rsidRPr="00357190">
              <w:rPr>
                <w:b/>
                <w:bCs/>
                <w:sz w:val="24"/>
              </w:rPr>
              <w:t>014</w:t>
            </w:r>
          </w:p>
        </w:tc>
      </w:tr>
      <w:tr w:rsidR="00357190" w:rsidRPr="00357190" w14:paraId="576F63F9"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C5EC18" w14:textId="77777777" w:rsidR="00E505AA" w:rsidRPr="00357190" w:rsidRDefault="00E505AA" w:rsidP="009C1D55">
            <w:pPr>
              <w:spacing w:line="240" w:lineRule="auto"/>
              <w:jc w:val="center"/>
              <w:rPr>
                <w:sz w:val="24"/>
              </w:rPr>
            </w:pPr>
            <w:r w:rsidRPr="00357190">
              <w:rPr>
                <w:sz w:val="24"/>
              </w:rPr>
              <w:t>1</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FF36F3" w14:textId="77777777" w:rsidR="00E505AA" w:rsidRPr="00357190" w:rsidRDefault="00E505AA" w:rsidP="009C1D55">
            <w:pPr>
              <w:spacing w:line="240" w:lineRule="auto"/>
              <w:rPr>
                <w:sz w:val="24"/>
              </w:rPr>
            </w:pPr>
            <w:r w:rsidRPr="00357190">
              <w:rPr>
                <w:sz w:val="24"/>
              </w:rPr>
              <w:t>Cần trục bánh hơi 16T</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EBE736"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11E1C7" w14:textId="77777777" w:rsidR="00E505AA" w:rsidRPr="00357190" w:rsidRDefault="00E505AA" w:rsidP="009C1D55">
            <w:pPr>
              <w:spacing w:line="240" w:lineRule="auto"/>
              <w:jc w:val="center"/>
              <w:rPr>
                <w:sz w:val="24"/>
              </w:rPr>
            </w:pPr>
            <w:r w:rsidRPr="00357190">
              <w:rPr>
                <w:sz w:val="24"/>
              </w:rPr>
              <w:t>59</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0F5CFF" w14:textId="77777777" w:rsidR="00E505AA" w:rsidRPr="00357190" w:rsidRDefault="00E505AA" w:rsidP="009C1D55">
            <w:pPr>
              <w:spacing w:line="240" w:lineRule="auto"/>
              <w:jc w:val="center"/>
              <w:rPr>
                <w:sz w:val="24"/>
              </w:rPr>
            </w:pPr>
            <w:r w:rsidRPr="00357190">
              <w:rPr>
                <w:sz w:val="24"/>
              </w:rPr>
              <w:t>157</w:t>
            </w:r>
          </w:p>
        </w:tc>
      </w:tr>
      <w:tr w:rsidR="00357190" w:rsidRPr="00357190" w14:paraId="76B9DDA6"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5B3048" w14:textId="77777777" w:rsidR="00E505AA" w:rsidRPr="00357190" w:rsidRDefault="00E505AA" w:rsidP="009C1D55">
            <w:pPr>
              <w:spacing w:line="240" w:lineRule="auto"/>
              <w:jc w:val="center"/>
              <w:rPr>
                <w:sz w:val="24"/>
              </w:rPr>
            </w:pPr>
            <w:r w:rsidRPr="00357190">
              <w:rPr>
                <w:sz w:val="24"/>
              </w:rPr>
              <w:t>2</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58186B" w14:textId="77777777" w:rsidR="00E505AA" w:rsidRPr="00357190" w:rsidRDefault="00E505AA" w:rsidP="009C1D55">
            <w:pPr>
              <w:spacing w:line="240" w:lineRule="auto"/>
              <w:rPr>
                <w:sz w:val="24"/>
              </w:rPr>
            </w:pPr>
            <w:r w:rsidRPr="00357190">
              <w:rPr>
                <w:sz w:val="24"/>
              </w:rPr>
              <w:t>Cần trục bánh xích 10T</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AD87AE" w14:textId="77777777" w:rsidR="00E505AA" w:rsidRPr="00357190" w:rsidRDefault="00E505AA" w:rsidP="009C1D55">
            <w:pPr>
              <w:spacing w:line="240" w:lineRule="auto"/>
              <w:jc w:val="center"/>
              <w:rPr>
                <w:sz w:val="24"/>
              </w:rPr>
            </w:pPr>
            <w:r w:rsidRPr="00357190">
              <w:rPr>
                <w:sz w:val="24"/>
              </w:rPr>
              <w:t>4</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3AEAA4" w14:textId="77777777" w:rsidR="00E505AA" w:rsidRPr="00357190" w:rsidRDefault="00E505AA" w:rsidP="009C1D55">
            <w:pPr>
              <w:spacing w:line="240" w:lineRule="auto"/>
              <w:jc w:val="center"/>
              <w:rPr>
                <w:sz w:val="24"/>
              </w:rPr>
            </w:pPr>
            <w:r w:rsidRPr="00357190">
              <w:rPr>
                <w:sz w:val="24"/>
              </w:rPr>
              <w:t>65</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48538B" w14:textId="77777777" w:rsidR="00E505AA" w:rsidRPr="00357190" w:rsidRDefault="00E505AA" w:rsidP="009C1D55">
            <w:pPr>
              <w:spacing w:line="240" w:lineRule="auto"/>
              <w:jc w:val="center"/>
              <w:rPr>
                <w:sz w:val="24"/>
              </w:rPr>
            </w:pPr>
            <w:r w:rsidRPr="00357190">
              <w:rPr>
                <w:sz w:val="24"/>
              </w:rPr>
              <w:t>260</w:t>
            </w:r>
          </w:p>
        </w:tc>
      </w:tr>
      <w:tr w:rsidR="00357190" w:rsidRPr="00357190" w14:paraId="039CE629"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79278F" w14:textId="77777777" w:rsidR="00E505AA" w:rsidRPr="00357190" w:rsidRDefault="00E505AA" w:rsidP="009C1D55">
            <w:pPr>
              <w:spacing w:line="240" w:lineRule="auto"/>
              <w:jc w:val="center"/>
              <w:rPr>
                <w:sz w:val="24"/>
              </w:rPr>
            </w:pPr>
            <w:r w:rsidRPr="00357190">
              <w:rPr>
                <w:sz w:val="24"/>
              </w:rPr>
              <w:t>3</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EF7555" w14:textId="77777777" w:rsidR="00E505AA" w:rsidRPr="00357190" w:rsidRDefault="00E505AA" w:rsidP="009C1D55">
            <w:pPr>
              <w:spacing w:line="240" w:lineRule="auto"/>
              <w:rPr>
                <w:sz w:val="24"/>
              </w:rPr>
            </w:pPr>
            <w:r w:rsidRPr="00357190">
              <w:rPr>
                <w:sz w:val="24"/>
              </w:rPr>
              <w:t>Máy đào 1,6m</w:t>
            </w:r>
            <w:r w:rsidRPr="00357190">
              <w:rPr>
                <w:sz w:val="24"/>
                <w:vertAlign w:val="superscript"/>
              </w:rPr>
              <w:t>3</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753CA9" w14:textId="77777777" w:rsidR="00E505AA" w:rsidRPr="00357190" w:rsidRDefault="00E505AA" w:rsidP="009C1D55">
            <w:pPr>
              <w:spacing w:line="240" w:lineRule="auto"/>
              <w:jc w:val="center"/>
              <w:rPr>
                <w:sz w:val="24"/>
              </w:rPr>
            </w:pPr>
            <w:r w:rsidRPr="00357190">
              <w:rPr>
                <w:sz w:val="24"/>
              </w:rPr>
              <w:t>4</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A4DFC3" w14:textId="77777777" w:rsidR="00E505AA" w:rsidRPr="00357190" w:rsidRDefault="00E505AA" w:rsidP="009C1D55">
            <w:pPr>
              <w:spacing w:line="240" w:lineRule="auto"/>
              <w:jc w:val="center"/>
              <w:rPr>
                <w:sz w:val="24"/>
              </w:rPr>
            </w:pPr>
            <w:r w:rsidRPr="00357190">
              <w:rPr>
                <w:sz w:val="24"/>
              </w:rPr>
              <w:t>29</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28F070" w14:textId="77777777" w:rsidR="00E505AA" w:rsidRPr="00357190" w:rsidRDefault="00E505AA" w:rsidP="009C1D55">
            <w:pPr>
              <w:spacing w:line="240" w:lineRule="auto"/>
              <w:jc w:val="center"/>
              <w:rPr>
                <w:sz w:val="24"/>
              </w:rPr>
            </w:pPr>
            <w:r w:rsidRPr="00357190">
              <w:rPr>
                <w:sz w:val="24"/>
              </w:rPr>
              <w:t>116</w:t>
            </w:r>
          </w:p>
        </w:tc>
      </w:tr>
      <w:tr w:rsidR="00357190" w:rsidRPr="00357190" w14:paraId="24F732CE"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3674E8" w14:textId="77777777" w:rsidR="00E505AA" w:rsidRPr="00357190" w:rsidRDefault="00E505AA" w:rsidP="009C1D55">
            <w:pPr>
              <w:spacing w:line="240" w:lineRule="auto"/>
              <w:jc w:val="center"/>
              <w:rPr>
                <w:sz w:val="24"/>
              </w:rPr>
            </w:pPr>
            <w:r w:rsidRPr="00357190">
              <w:rPr>
                <w:sz w:val="24"/>
              </w:rPr>
              <w:t>4</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2FC319" w14:textId="77777777" w:rsidR="00E505AA" w:rsidRPr="00357190" w:rsidRDefault="00E505AA" w:rsidP="009C1D55">
            <w:pPr>
              <w:spacing w:line="240" w:lineRule="auto"/>
              <w:rPr>
                <w:sz w:val="24"/>
                <w:lang w:val="pt-BR"/>
              </w:rPr>
            </w:pPr>
            <w:r w:rsidRPr="00357190">
              <w:rPr>
                <w:sz w:val="24"/>
                <w:lang w:val="pt-BR"/>
              </w:rPr>
              <w:t>Xe bơm BT, tự hành 50m</w:t>
            </w:r>
            <w:r w:rsidRPr="00357190">
              <w:rPr>
                <w:sz w:val="24"/>
                <w:vertAlign w:val="superscript"/>
                <w:lang w:val="pt-BR"/>
              </w:rPr>
              <w:t>3</w:t>
            </w:r>
            <w:r w:rsidRPr="00357190">
              <w:rPr>
                <w:sz w:val="24"/>
                <w:lang w:val="pt-BR"/>
              </w:rPr>
              <w:t>/h</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5C4F41"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593ACB" w14:textId="77777777" w:rsidR="00E505AA" w:rsidRPr="00357190" w:rsidRDefault="00E505AA" w:rsidP="009C1D55">
            <w:pPr>
              <w:spacing w:line="240" w:lineRule="auto"/>
              <w:jc w:val="center"/>
              <w:rPr>
                <w:sz w:val="24"/>
              </w:rPr>
            </w:pPr>
            <w:r w:rsidRPr="00357190">
              <w:rPr>
                <w:sz w:val="24"/>
              </w:rPr>
              <w:t>37</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3150D7" w14:textId="77777777" w:rsidR="00E505AA" w:rsidRPr="00357190" w:rsidRDefault="00E505AA" w:rsidP="009C1D55">
            <w:pPr>
              <w:spacing w:line="240" w:lineRule="auto"/>
              <w:jc w:val="center"/>
              <w:rPr>
                <w:sz w:val="24"/>
              </w:rPr>
            </w:pPr>
            <w:r w:rsidRPr="00357190">
              <w:rPr>
                <w:sz w:val="24"/>
              </w:rPr>
              <w:t>123</w:t>
            </w:r>
          </w:p>
        </w:tc>
      </w:tr>
      <w:tr w:rsidR="00357190" w:rsidRPr="00357190" w14:paraId="3B80DBB5"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64D57D" w14:textId="77777777" w:rsidR="00E505AA" w:rsidRPr="00357190" w:rsidRDefault="00E505AA" w:rsidP="009C1D55">
            <w:pPr>
              <w:spacing w:line="240" w:lineRule="auto"/>
              <w:jc w:val="center"/>
              <w:rPr>
                <w:sz w:val="24"/>
              </w:rPr>
            </w:pPr>
            <w:r w:rsidRPr="00357190">
              <w:rPr>
                <w:sz w:val="24"/>
              </w:rPr>
              <w:t>5</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5EEF48" w14:textId="77777777" w:rsidR="00E505AA" w:rsidRPr="00357190" w:rsidRDefault="00E505AA" w:rsidP="009C1D55">
            <w:pPr>
              <w:spacing w:line="240" w:lineRule="auto"/>
              <w:rPr>
                <w:sz w:val="24"/>
              </w:rPr>
            </w:pPr>
            <w:r w:rsidRPr="00357190">
              <w:rPr>
                <w:sz w:val="24"/>
              </w:rPr>
              <w:t>Máy ủi 108CV</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0E72F3"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5CAD4A" w14:textId="77777777" w:rsidR="00E505AA" w:rsidRPr="00357190" w:rsidRDefault="00E505AA" w:rsidP="009C1D55">
            <w:pPr>
              <w:spacing w:line="240" w:lineRule="auto"/>
              <w:jc w:val="center"/>
              <w:rPr>
                <w:sz w:val="24"/>
              </w:rPr>
            </w:pPr>
            <w:r w:rsidRPr="00357190">
              <w:rPr>
                <w:sz w:val="24"/>
              </w:rPr>
              <w:t>36</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70E7FE" w14:textId="77777777" w:rsidR="00E505AA" w:rsidRPr="00357190" w:rsidRDefault="00E505AA" w:rsidP="009C1D55">
            <w:pPr>
              <w:spacing w:line="240" w:lineRule="auto"/>
              <w:jc w:val="center"/>
              <w:rPr>
                <w:sz w:val="24"/>
              </w:rPr>
            </w:pPr>
            <w:r w:rsidRPr="00357190">
              <w:rPr>
                <w:sz w:val="24"/>
              </w:rPr>
              <w:t>120</w:t>
            </w:r>
          </w:p>
        </w:tc>
      </w:tr>
      <w:tr w:rsidR="00357190" w:rsidRPr="00357190" w14:paraId="4BC275AB"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797FD3" w14:textId="77777777" w:rsidR="00E505AA" w:rsidRPr="00357190" w:rsidRDefault="00E505AA" w:rsidP="009C1D55">
            <w:pPr>
              <w:spacing w:line="240" w:lineRule="auto"/>
              <w:jc w:val="center"/>
              <w:rPr>
                <w:sz w:val="24"/>
              </w:rPr>
            </w:pPr>
            <w:r w:rsidRPr="00357190">
              <w:rPr>
                <w:sz w:val="24"/>
              </w:rPr>
              <w:t>6</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29B006" w14:textId="77777777" w:rsidR="00E505AA" w:rsidRPr="00357190" w:rsidRDefault="00E505AA" w:rsidP="009C1D55">
            <w:pPr>
              <w:spacing w:line="240" w:lineRule="auto"/>
              <w:rPr>
                <w:sz w:val="24"/>
              </w:rPr>
            </w:pPr>
            <w:r w:rsidRPr="00357190">
              <w:rPr>
                <w:sz w:val="24"/>
              </w:rPr>
              <w:t>Máy ép cọc trước</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529F02" w14:textId="77777777" w:rsidR="00E505AA" w:rsidRPr="00357190" w:rsidRDefault="00E505AA" w:rsidP="009C1D55">
            <w:pPr>
              <w:spacing w:line="240" w:lineRule="auto"/>
              <w:jc w:val="center"/>
              <w:rPr>
                <w:sz w:val="24"/>
              </w:rPr>
            </w:pPr>
            <w:r w:rsidRPr="00357190">
              <w:rPr>
                <w:sz w:val="24"/>
              </w:rPr>
              <w:t>3</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AAFED9" w14:textId="77777777" w:rsidR="00E505AA" w:rsidRPr="00357190" w:rsidRDefault="00E505AA" w:rsidP="009C1D55">
            <w:pPr>
              <w:spacing w:line="240" w:lineRule="auto"/>
              <w:jc w:val="center"/>
              <w:rPr>
                <w:sz w:val="24"/>
              </w:rPr>
            </w:pPr>
            <w:r w:rsidRPr="00357190">
              <w:rPr>
                <w:sz w:val="24"/>
              </w:rPr>
              <w:t>81</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FF8C9F" w14:textId="77777777" w:rsidR="00E505AA" w:rsidRPr="00357190" w:rsidRDefault="00E505AA" w:rsidP="009C1D55">
            <w:pPr>
              <w:spacing w:line="240" w:lineRule="auto"/>
              <w:jc w:val="center"/>
              <w:rPr>
                <w:sz w:val="24"/>
              </w:rPr>
            </w:pPr>
            <w:r w:rsidRPr="00357190">
              <w:rPr>
                <w:sz w:val="24"/>
              </w:rPr>
              <w:t>270</w:t>
            </w:r>
          </w:p>
        </w:tc>
      </w:tr>
      <w:tr w:rsidR="00357190" w:rsidRPr="00357190" w14:paraId="765E4ADD"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290D04" w14:textId="77777777" w:rsidR="001C5CF6" w:rsidRPr="00357190" w:rsidRDefault="001C5CF6" w:rsidP="001C5CF6">
            <w:pPr>
              <w:spacing w:line="240" w:lineRule="auto"/>
              <w:jc w:val="center"/>
              <w:rPr>
                <w:sz w:val="24"/>
              </w:rPr>
            </w:pPr>
            <w:r w:rsidRPr="00357190">
              <w:rPr>
                <w:sz w:val="24"/>
              </w:rPr>
              <w:t>7</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E541E0" w14:textId="32BEBB8F" w:rsidR="001C5CF6" w:rsidRPr="00357190" w:rsidRDefault="001C5CF6" w:rsidP="001C5CF6">
            <w:pPr>
              <w:spacing w:line="240" w:lineRule="auto"/>
              <w:rPr>
                <w:sz w:val="24"/>
              </w:rPr>
            </w:pPr>
            <w:r w:rsidRPr="00357190">
              <w:rPr>
                <w:sz w:val="24"/>
              </w:rPr>
              <w:t>Máy khoan nhồi gầu đào</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1CE5C0" w14:textId="36B43AB0" w:rsidR="001C5CF6" w:rsidRPr="00357190" w:rsidRDefault="001C5CF6" w:rsidP="001C5CF6">
            <w:pPr>
              <w:spacing w:line="240" w:lineRule="auto"/>
              <w:jc w:val="center"/>
              <w:rPr>
                <w:sz w:val="24"/>
              </w:rPr>
            </w:pPr>
            <w:r w:rsidRPr="00357190">
              <w:rPr>
                <w:sz w:val="24"/>
              </w:rPr>
              <w:t>2</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A6B324" w14:textId="14A0F28B" w:rsidR="001C5CF6" w:rsidRPr="00357190" w:rsidRDefault="001C5CF6" w:rsidP="001C5CF6">
            <w:pPr>
              <w:spacing w:line="240" w:lineRule="auto"/>
              <w:jc w:val="center"/>
              <w:rPr>
                <w:sz w:val="24"/>
              </w:rPr>
            </w:pPr>
            <w:r w:rsidRPr="00357190">
              <w:rPr>
                <w:sz w:val="24"/>
              </w:rPr>
              <w:t>128</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33555B" w14:textId="056EF83E" w:rsidR="001C5CF6" w:rsidRPr="00357190" w:rsidRDefault="001C5CF6" w:rsidP="001C5CF6">
            <w:pPr>
              <w:spacing w:line="240" w:lineRule="auto"/>
              <w:jc w:val="center"/>
              <w:rPr>
                <w:sz w:val="24"/>
              </w:rPr>
            </w:pPr>
            <w:r w:rsidRPr="00357190">
              <w:rPr>
                <w:sz w:val="24"/>
              </w:rPr>
              <w:t>256</w:t>
            </w:r>
          </w:p>
        </w:tc>
      </w:tr>
      <w:tr w:rsidR="00357190" w:rsidRPr="00357190" w14:paraId="593C6C79" w14:textId="77777777" w:rsidTr="001C5CF6">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6AF314" w14:textId="77777777" w:rsidR="001C5CF6" w:rsidRPr="00357190" w:rsidRDefault="001C5CF6" w:rsidP="001C5CF6">
            <w:pPr>
              <w:spacing w:line="240" w:lineRule="auto"/>
              <w:jc w:val="center"/>
              <w:rPr>
                <w:sz w:val="24"/>
              </w:rPr>
            </w:pPr>
            <w:r w:rsidRPr="00357190">
              <w:rPr>
                <w:sz w:val="24"/>
              </w:rPr>
              <w:t>8</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C043C" w14:textId="0D36151A" w:rsidR="001C5CF6" w:rsidRPr="00357190" w:rsidRDefault="001C5CF6" w:rsidP="001C5CF6">
            <w:pPr>
              <w:spacing w:line="240" w:lineRule="auto"/>
              <w:rPr>
                <w:sz w:val="24"/>
              </w:rPr>
            </w:pPr>
            <w:r w:rsidRPr="00357190">
              <w:rPr>
                <w:sz w:val="24"/>
              </w:rPr>
              <w:t>Máy rải cấp phối đá dăm - năng suất ≥ 60 m</w:t>
            </w:r>
            <w:r w:rsidRPr="00357190">
              <w:rPr>
                <w:sz w:val="24"/>
                <w:vertAlign w:val="superscript"/>
              </w:rPr>
              <w:t>3</w:t>
            </w:r>
            <w:r w:rsidRPr="00357190">
              <w:rPr>
                <w:sz w:val="24"/>
              </w:rPr>
              <w:t>/h</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B2D97" w14:textId="6ED45139" w:rsidR="001C5CF6" w:rsidRPr="00357190" w:rsidRDefault="001C5CF6" w:rsidP="001C5CF6">
            <w:pPr>
              <w:spacing w:line="240" w:lineRule="auto"/>
              <w:jc w:val="center"/>
              <w:rPr>
                <w:sz w:val="24"/>
              </w:rPr>
            </w:pPr>
            <w:r w:rsidRPr="00357190">
              <w:rPr>
                <w:sz w:val="24"/>
              </w:rPr>
              <w:t>1</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50D1BF" w14:textId="623CDC2F" w:rsidR="001C5CF6" w:rsidRPr="00357190" w:rsidRDefault="001C5CF6" w:rsidP="001C5CF6">
            <w:pPr>
              <w:spacing w:line="240" w:lineRule="auto"/>
              <w:jc w:val="center"/>
              <w:rPr>
                <w:sz w:val="24"/>
              </w:rPr>
            </w:pPr>
            <w:r w:rsidRPr="00357190">
              <w:rPr>
                <w:sz w:val="24"/>
              </w:rPr>
              <w:t>95</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B68B3" w14:textId="53D7E73E" w:rsidR="001C5CF6" w:rsidRPr="00357190" w:rsidRDefault="001C5CF6" w:rsidP="001C5CF6">
            <w:pPr>
              <w:spacing w:line="240" w:lineRule="auto"/>
              <w:jc w:val="center"/>
              <w:rPr>
                <w:sz w:val="24"/>
              </w:rPr>
            </w:pPr>
            <w:r w:rsidRPr="00357190">
              <w:rPr>
                <w:sz w:val="24"/>
              </w:rPr>
              <w:t>126</w:t>
            </w:r>
          </w:p>
        </w:tc>
      </w:tr>
      <w:tr w:rsidR="00357190" w:rsidRPr="00357190" w14:paraId="4B3D10D4" w14:textId="77777777" w:rsidTr="001C5CF6">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1A48CD" w14:textId="77777777" w:rsidR="001C5CF6" w:rsidRPr="00357190" w:rsidRDefault="001C5CF6" w:rsidP="001C5CF6">
            <w:pPr>
              <w:spacing w:line="240" w:lineRule="auto"/>
              <w:jc w:val="center"/>
              <w:rPr>
                <w:sz w:val="24"/>
              </w:rPr>
            </w:pPr>
            <w:r w:rsidRPr="00357190">
              <w:rPr>
                <w:sz w:val="24"/>
              </w:rPr>
              <w:t>9</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67E16C" w14:textId="1CCF0C25" w:rsidR="001C5CF6" w:rsidRPr="00357190" w:rsidRDefault="001C5CF6" w:rsidP="001C5CF6">
            <w:pPr>
              <w:spacing w:line="240" w:lineRule="auto"/>
              <w:rPr>
                <w:sz w:val="24"/>
              </w:rPr>
            </w:pPr>
            <w:r w:rsidRPr="00357190">
              <w:rPr>
                <w:sz w:val="24"/>
              </w:rPr>
              <w:t>Máy rải hỗn hợp bê tông nhựa - năng suất ≥ 65 t/h</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3FDD4E" w14:textId="4E119A04" w:rsidR="001C5CF6" w:rsidRPr="00357190" w:rsidRDefault="001C5CF6" w:rsidP="001C5CF6">
            <w:pPr>
              <w:spacing w:line="240" w:lineRule="auto"/>
              <w:jc w:val="center"/>
              <w:rPr>
                <w:sz w:val="24"/>
              </w:rPr>
            </w:pPr>
            <w:r w:rsidRPr="00357190">
              <w:rPr>
                <w:sz w:val="24"/>
              </w:rPr>
              <w:t>1</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19B07C" w14:textId="144E7C99" w:rsidR="001C5CF6" w:rsidRPr="00357190" w:rsidRDefault="001C5CF6" w:rsidP="001C5CF6">
            <w:pPr>
              <w:spacing w:line="240" w:lineRule="auto"/>
              <w:jc w:val="center"/>
              <w:rPr>
                <w:sz w:val="24"/>
              </w:rPr>
            </w:pPr>
            <w:r w:rsidRPr="00357190">
              <w:rPr>
                <w:sz w:val="24"/>
              </w:rPr>
              <w:t>75</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9452E5" w14:textId="220EB7B3" w:rsidR="001C5CF6" w:rsidRPr="00357190" w:rsidRDefault="001C5CF6" w:rsidP="001C5CF6">
            <w:pPr>
              <w:spacing w:line="240" w:lineRule="auto"/>
              <w:jc w:val="center"/>
              <w:rPr>
                <w:sz w:val="24"/>
              </w:rPr>
            </w:pPr>
            <w:r w:rsidRPr="00357190">
              <w:rPr>
                <w:sz w:val="24"/>
              </w:rPr>
              <w:t>100</w:t>
            </w:r>
          </w:p>
        </w:tc>
      </w:tr>
      <w:tr w:rsidR="00357190" w:rsidRPr="00357190" w14:paraId="481B836D" w14:textId="77777777" w:rsidTr="001C5CF6">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BB75C1" w14:textId="77777777" w:rsidR="001C5CF6" w:rsidRPr="00357190" w:rsidRDefault="001C5CF6" w:rsidP="001C5CF6">
            <w:pPr>
              <w:spacing w:line="240" w:lineRule="auto"/>
              <w:jc w:val="center"/>
              <w:rPr>
                <w:sz w:val="24"/>
              </w:rPr>
            </w:pPr>
            <w:r w:rsidRPr="00357190">
              <w:rPr>
                <w:sz w:val="24"/>
              </w:rPr>
              <w:t>10</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A10D55" w14:textId="29AA17C2" w:rsidR="001C5CF6" w:rsidRPr="00357190" w:rsidRDefault="001C5CF6" w:rsidP="001C5CF6">
            <w:pPr>
              <w:spacing w:line="240" w:lineRule="auto"/>
              <w:rPr>
                <w:sz w:val="24"/>
              </w:rPr>
            </w:pPr>
            <w:r w:rsidRPr="00357190">
              <w:rPr>
                <w:sz w:val="24"/>
              </w:rPr>
              <w:t>Ô tô tự đổ</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8953C3" w14:textId="7D5E3D1F" w:rsidR="001C5CF6" w:rsidRPr="00357190" w:rsidRDefault="001C5CF6" w:rsidP="001C5CF6">
            <w:pPr>
              <w:spacing w:line="240" w:lineRule="auto"/>
              <w:jc w:val="center"/>
              <w:rPr>
                <w:sz w:val="24"/>
              </w:rPr>
            </w:pPr>
            <w:r w:rsidRPr="00357190">
              <w:rPr>
                <w:sz w:val="24"/>
              </w:rPr>
              <w:t>12</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F5C09" w14:textId="235BD1B0" w:rsidR="001C5CF6" w:rsidRPr="00357190" w:rsidRDefault="001C5CF6" w:rsidP="001C5CF6">
            <w:pPr>
              <w:spacing w:line="240" w:lineRule="auto"/>
              <w:jc w:val="center"/>
              <w:rPr>
                <w:sz w:val="24"/>
              </w:rPr>
            </w:pPr>
            <w:r w:rsidRPr="00357190">
              <w:rPr>
                <w:sz w:val="24"/>
              </w:rPr>
              <w:t>96</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A8E8C" w14:textId="1488177E" w:rsidR="001C5CF6" w:rsidRPr="00357190" w:rsidRDefault="001C5CF6" w:rsidP="001C5CF6">
            <w:pPr>
              <w:spacing w:line="240" w:lineRule="auto"/>
              <w:jc w:val="center"/>
              <w:rPr>
                <w:sz w:val="24"/>
              </w:rPr>
            </w:pPr>
            <w:r w:rsidRPr="00357190">
              <w:rPr>
                <w:sz w:val="24"/>
              </w:rPr>
              <w:t>1.150</w:t>
            </w:r>
          </w:p>
        </w:tc>
      </w:tr>
      <w:tr w:rsidR="00357190" w:rsidRPr="00357190" w14:paraId="157D6A7B" w14:textId="77777777" w:rsidTr="001C5CF6">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8DBC05" w14:textId="77777777" w:rsidR="001C5CF6" w:rsidRPr="00357190" w:rsidRDefault="001C5CF6" w:rsidP="001C5CF6">
            <w:pPr>
              <w:spacing w:line="240" w:lineRule="auto"/>
              <w:jc w:val="center"/>
              <w:rPr>
                <w:sz w:val="24"/>
              </w:rPr>
            </w:pPr>
            <w:r w:rsidRPr="00357190">
              <w:rPr>
                <w:sz w:val="24"/>
              </w:rPr>
              <w:t>11</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72FA55" w14:textId="43FA0C59" w:rsidR="001C5CF6" w:rsidRPr="00357190" w:rsidRDefault="001C5CF6" w:rsidP="001C5CF6">
            <w:pPr>
              <w:spacing w:line="240" w:lineRule="auto"/>
              <w:rPr>
                <w:sz w:val="24"/>
              </w:rPr>
            </w:pPr>
            <w:r w:rsidRPr="00357190">
              <w:rPr>
                <w:sz w:val="24"/>
              </w:rPr>
              <w:t>Ô tô tưới nước</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A8C02" w14:textId="6AB8886C" w:rsidR="001C5CF6" w:rsidRPr="00357190" w:rsidRDefault="001C5CF6" w:rsidP="001C5CF6">
            <w:pPr>
              <w:spacing w:line="240" w:lineRule="auto"/>
              <w:jc w:val="center"/>
              <w:rPr>
                <w:sz w:val="24"/>
              </w:rPr>
            </w:pPr>
            <w:r w:rsidRPr="00357190">
              <w:rPr>
                <w:sz w:val="24"/>
              </w:rPr>
              <w:t>4</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DA0FC2" w14:textId="44568C1F" w:rsidR="001C5CF6" w:rsidRPr="00357190" w:rsidRDefault="001C5CF6" w:rsidP="001C5CF6">
            <w:pPr>
              <w:spacing w:line="240" w:lineRule="auto"/>
              <w:jc w:val="center"/>
              <w:rPr>
                <w:sz w:val="24"/>
              </w:rPr>
            </w:pPr>
            <w:r w:rsidRPr="00357190">
              <w:rPr>
                <w:sz w:val="24"/>
              </w:rPr>
              <w:t>85</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9B2F97" w14:textId="474A68E3" w:rsidR="001C5CF6" w:rsidRPr="00357190" w:rsidRDefault="001C5CF6" w:rsidP="001C5CF6">
            <w:pPr>
              <w:spacing w:line="240" w:lineRule="auto"/>
              <w:jc w:val="center"/>
              <w:rPr>
                <w:sz w:val="24"/>
              </w:rPr>
            </w:pPr>
            <w:r w:rsidRPr="00357190">
              <w:rPr>
                <w:sz w:val="24"/>
              </w:rPr>
              <w:t>339</w:t>
            </w:r>
          </w:p>
        </w:tc>
      </w:tr>
      <w:tr w:rsidR="00357190" w:rsidRPr="00357190" w14:paraId="459A95E7" w14:textId="77777777" w:rsidTr="001C5CF6">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6AB41F" w14:textId="77777777" w:rsidR="001C5CF6" w:rsidRPr="00357190" w:rsidRDefault="001C5CF6" w:rsidP="001C5CF6">
            <w:pPr>
              <w:spacing w:line="240" w:lineRule="auto"/>
              <w:jc w:val="center"/>
              <w:rPr>
                <w:sz w:val="24"/>
              </w:rPr>
            </w:pPr>
            <w:r w:rsidRPr="00357190">
              <w:rPr>
                <w:sz w:val="24"/>
              </w:rPr>
              <w:t>12</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8CCF06" w14:textId="0CA6AE53" w:rsidR="001C5CF6" w:rsidRPr="00357190" w:rsidRDefault="001C5CF6" w:rsidP="001C5CF6">
            <w:pPr>
              <w:spacing w:line="240" w:lineRule="auto"/>
              <w:rPr>
                <w:sz w:val="24"/>
              </w:rPr>
            </w:pPr>
            <w:r w:rsidRPr="00357190">
              <w:rPr>
                <w:sz w:val="24"/>
              </w:rPr>
              <w:t>Máy nén khí, động cơ diesel</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ED0C6" w14:textId="717A622B" w:rsidR="001C5CF6" w:rsidRPr="00357190" w:rsidRDefault="001C5CF6" w:rsidP="001C5CF6">
            <w:pPr>
              <w:spacing w:line="240" w:lineRule="auto"/>
              <w:jc w:val="center"/>
              <w:rPr>
                <w:sz w:val="24"/>
              </w:rPr>
            </w:pPr>
            <w:r w:rsidRPr="00357190">
              <w:rPr>
                <w:sz w:val="24"/>
              </w:rPr>
              <w:t>6</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C3397" w14:textId="7F14F86A" w:rsidR="001C5CF6" w:rsidRPr="00357190" w:rsidRDefault="001C5CF6" w:rsidP="001C5CF6">
            <w:pPr>
              <w:spacing w:line="240" w:lineRule="auto"/>
              <w:jc w:val="center"/>
              <w:rPr>
                <w:sz w:val="24"/>
              </w:rPr>
            </w:pPr>
            <w:r w:rsidRPr="00357190">
              <w:rPr>
                <w:sz w:val="24"/>
              </w:rPr>
              <w:t>62</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404D8" w14:textId="628AF0D1" w:rsidR="001C5CF6" w:rsidRPr="00357190" w:rsidRDefault="001C5CF6" w:rsidP="001C5CF6">
            <w:pPr>
              <w:spacing w:line="240" w:lineRule="auto"/>
              <w:jc w:val="center"/>
              <w:rPr>
                <w:sz w:val="24"/>
              </w:rPr>
            </w:pPr>
            <w:r w:rsidRPr="00357190">
              <w:rPr>
                <w:sz w:val="24"/>
              </w:rPr>
              <w:t>371</w:t>
            </w:r>
          </w:p>
        </w:tc>
      </w:tr>
      <w:tr w:rsidR="00357190" w:rsidRPr="00357190" w14:paraId="4A0307AB" w14:textId="77777777" w:rsidTr="001C5CF6">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75AB0A" w14:textId="77777777" w:rsidR="001C5CF6" w:rsidRPr="00357190" w:rsidRDefault="001C5CF6" w:rsidP="001C5CF6">
            <w:pPr>
              <w:spacing w:line="240" w:lineRule="auto"/>
              <w:jc w:val="center"/>
              <w:rPr>
                <w:sz w:val="24"/>
              </w:rPr>
            </w:pPr>
            <w:r w:rsidRPr="00357190">
              <w:rPr>
                <w:sz w:val="24"/>
              </w:rPr>
              <w:t>13</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2F7C97" w14:textId="07457AF0" w:rsidR="001C5CF6" w:rsidRPr="00357190" w:rsidRDefault="001C5CF6" w:rsidP="001C5CF6">
            <w:pPr>
              <w:spacing w:line="240" w:lineRule="auto"/>
              <w:rPr>
                <w:sz w:val="24"/>
              </w:rPr>
            </w:pPr>
            <w:r w:rsidRPr="00357190">
              <w:rPr>
                <w:sz w:val="24"/>
              </w:rPr>
              <w:t>Máy phát điện lưu động (10 ÷ 30KVA)</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BA484" w14:textId="0F8A0A14" w:rsidR="001C5CF6" w:rsidRPr="00357190" w:rsidRDefault="001C5CF6" w:rsidP="001C5CF6">
            <w:pPr>
              <w:spacing w:line="240" w:lineRule="auto"/>
              <w:jc w:val="center"/>
              <w:rPr>
                <w:sz w:val="24"/>
              </w:rPr>
            </w:pPr>
            <w:r w:rsidRPr="00357190">
              <w:rPr>
                <w:sz w:val="24"/>
              </w:rPr>
              <w:t>4</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7338F1" w14:textId="3DB16048" w:rsidR="001C5CF6" w:rsidRPr="00357190" w:rsidRDefault="001C5CF6" w:rsidP="001C5CF6">
            <w:pPr>
              <w:spacing w:line="240" w:lineRule="auto"/>
              <w:jc w:val="center"/>
              <w:rPr>
                <w:sz w:val="24"/>
              </w:rPr>
            </w:pPr>
            <w:r w:rsidRPr="00357190">
              <w:rPr>
                <w:sz w:val="24"/>
              </w:rPr>
              <w:t>35</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5C38FE" w14:textId="58C77AC7" w:rsidR="001C5CF6" w:rsidRPr="00357190" w:rsidRDefault="001C5CF6" w:rsidP="001C5CF6">
            <w:pPr>
              <w:spacing w:line="240" w:lineRule="auto"/>
              <w:jc w:val="center"/>
              <w:rPr>
                <w:sz w:val="24"/>
              </w:rPr>
            </w:pPr>
            <w:r w:rsidRPr="00357190">
              <w:rPr>
                <w:sz w:val="24"/>
              </w:rPr>
              <w:t>140</w:t>
            </w:r>
          </w:p>
        </w:tc>
      </w:tr>
      <w:tr w:rsidR="00357190" w:rsidRPr="00357190" w14:paraId="7A6CEC76" w14:textId="77777777" w:rsidTr="001C5CF6">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4A0914" w14:textId="77777777" w:rsidR="001C5CF6" w:rsidRPr="00357190" w:rsidRDefault="001C5CF6" w:rsidP="001C5CF6">
            <w:pPr>
              <w:spacing w:line="240" w:lineRule="auto"/>
              <w:jc w:val="center"/>
              <w:rPr>
                <w:sz w:val="24"/>
              </w:rPr>
            </w:pPr>
            <w:r w:rsidRPr="00357190">
              <w:rPr>
                <w:sz w:val="24"/>
              </w:rPr>
              <w:t>14</w:t>
            </w: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4B4764" w14:textId="77BE0F36" w:rsidR="001C5CF6" w:rsidRPr="00357190" w:rsidRDefault="001C5CF6" w:rsidP="001C5CF6">
            <w:pPr>
              <w:spacing w:line="240" w:lineRule="auto"/>
              <w:rPr>
                <w:sz w:val="24"/>
              </w:rPr>
            </w:pPr>
            <w:r w:rsidRPr="00357190">
              <w:rPr>
                <w:sz w:val="24"/>
              </w:rPr>
              <w:t>Máy bơm nước DO</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FE9C60" w14:textId="515A9289" w:rsidR="001C5CF6" w:rsidRPr="00357190" w:rsidRDefault="001C5CF6" w:rsidP="001C5CF6">
            <w:pPr>
              <w:spacing w:line="240" w:lineRule="auto"/>
              <w:jc w:val="center"/>
              <w:rPr>
                <w:sz w:val="24"/>
              </w:rPr>
            </w:pPr>
            <w:r w:rsidRPr="00357190">
              <w:rPr>
                <w:sz w:val="24"/>
              </w:rPr>
              <w:t>7</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1C892" w14:textId="1AB47ECB" w:rsidR="001C5CF6" w:rsidRPr="00357190" w:rsidRDefault="001C5CF6" w:rsidP="001C5CF6">
            <w:pPr>
              <w:spacing w:line="240" w:lineRule="auto"/>
              <w:jc w:val="center"/>
              <w:rPr>
                <w:sz w:val="24"/>
              </w:rPr>
            </w:pPr>
            <w:r w:rsidRPr="00357190">
              <w:rPr>
                <w:sz w:val="24"/>
              </w:rPr>
              <w:t>73</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85DA2" w14:textId="1970F03D" w:rsidR="001C5CF6" w:rsidRPr="00357190" w:rsidRDefault="001C5CF6" w:rsidP="001C5CF6">
            <w:pPr>
              <w:spacing w:line="240" w:lineRule="auto"/>
              <w:jc w:val="center"/>
              <w:rPr>
                <w:sz w:val="24"/>
              </w:rPr>
            </w:pPr>
            <w:r w:rsidRPr="00357190">
              <w:rPr>
                <w:sz w:val="24"/>
              </w:rPr>
              <w:t>486</w:t>
            </w:r>
          </w:p>
        </w:tc>
      </w:tr>
      <w:tr w:rsidR="00357190" w:rsidRPr="00357190" w14:paraId="70AC7CCE" w14:textId="77777777" w:rsidTr="009C1D55">
        <w:trPr>
          <w:trHeight w:val="20"/>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73910" w14:textId="77777777" w:rsidR="001C5CF6" w:rsidRPr="00357190" w:rsidRDefault="001C5CF6" w:rsidP="001C5CF6">
            <w:pPr>
              <w:spacing w:line="240" w:lineRule="auto"/>
              <w:jc w:val="center"/>
              <w:rPr>
                <w:sz w:val="24"/>
              </w:rPr>
            </w:pPr>
          </w:p>
        </w:tc>
        <w:tc>
          <w:tcPr>
            <w:tcW w:w="22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C4EB48" w14:textId="77777777" w:rsidR="001C5CF6" w:rsidRPr="00357190" w:rsidRDefault="001C5CF6" w:rsidP="001C5CF6">
            <w:pPr>
              <w:spacing w:line="240" w:lineRule="auto"/>
              <w:rPr>
                <w:b/>
                <w:bCs/>
                <w:sz w:val="24"/>
              </w:rPr>
            </w:pPr>
            <w:r w:rsidRPr="00357190">
              <w:rPr>
                <w:b/>
                <w:bCs/>
                <w:sz w:val="24"/>
              </w:rPr>
              <w:t>Tổng cộng số thiết bị dùng dầu DO</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832C81" w14:textId="1DA9698F" w:rsidR="001C5CF6" w:rsidRPr="00357190" w:rsidRDefault="001C5CF6" w:rsidP="001C5CF6">
            <w:pPr>
              <w:spacing w:line="240" w:lineRule="auto"/>
              <w:jc w:val="center"/>
              <w:rPr>
                <w:b/>
                <w:bCs/>
                <w:sz w:val="24"/>
              </w:rPr>
            </w:pPr>
            <w:r w:rsidRPr="00357190">
              <w:rPr>
                <w:b/>
                <w:bCs/>
                <w:sz w:val="24"/>
              </w:rPr>
              <w:t>91 (máy)</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F3ABE" w14:textId="77777777" w:rsidR="001C5CF6" w:rsidRPr="00357190" w:rsidRDefault="001C5CF6" w:rsidP="001C5CF6">
            <w:pPr>
              <w:spacing w:line="240" w:lineRule="auto"/>
              <w:jc w:val="center"/>
              <w:rPr>
                <w:b/>
                <w:bCs/>
                <w:sz w:val="24"/>
              </w:rPr>
            </w:pP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8D3164" w14:textId="4F99C03A" w:rsidR="001C5CF6" w:rsidRPr="00357190" w:rsidRDefault="001C5CF6" w:rsidP="001C5CF6">
            <w:pPr>
              <w:spacing w:line="240" w:lineRule="auto"/>
              <w:jc w:val="center"/>
              <w:rPr>
                <w:b/>
                <w:bCs/>
                <w:sz w:val="24"/>
              </w:rPr>
            </w:pPr>
            <w:r w:rsidRPr="00357190">
              <w:rPr>
                <w:b/>
                <w:bCs/>
                <w:sz w:val="24"/>
              </w:rPr>
              <w:t>6.059</w:t>
            </w:r>
          </w:p>
        </w:tc>
      </w:tr>
    </w:tbl>
    <w:p w14:paraId="229A6A7A" w14:textId="77777777" w:rsidR="00E505AA" w:rsidRPr="00357190" w:rsidRDefault="00E505AA" w:rsidP="00E505AA">
      <w:pPr>
        <w:pStyle w:val="8Normal"/>
        <w:rPr>
          <w:rFonts w:eastAsia="Calibri"/>
          <w:iCs/>
          <w:sz w:val="26"/>
          <w:lang w:val="en-US"/>
        </w:rPr>
      </w:pPr>
      <w:r w:rsidRPr="00357190">
        <w:rPr>
          <w:rFonts w:eastAsia="Calibri"/>
          <w:iCs/>
          <w:sz w:val="26"/>
          <w:lang w:val="en-US"/>
        </w:rPr>
        <w:t>Số lượng máy móc có thể thay đổi tùy theo từng hạng mục công trình của Dự án. Các thiết bị máy móc sẽ được các nhà thầu thi công kết hợp cùng chủ đầu tư kiểm tra chất lượng trước khi đưa vào sử dụng. Chủ dự án sẽ giao trách nhiệm cho các nhà thầu thi công, đề nghị các nhà thầu thi công tuyển chọn những máy có chất lượng tốt nhất để giảm thiểu bụi, khói thải do thiết bị này gây ra.</w:t>
      </w:r>
    </w:p>
    <w:p w14:paraId="18F38418" w14:textId="77777777" w:rsidR="00E505AA" w:rsidRPr="00357190" w:rsidRDefault="00E505AA" w:rsidP="00E505AA">
      <w:pPr>
        <w:pStyle w:val="8Normal"/>
        <w:rPr>
          <w:rFonts w:eastAsia="Calibri"/>
          <w:iCs/>
          <w:sz w:val="26"/>
          <w:lang w:val="en-US"/>
        </w:rPr>
      </w:pPr>
      <w:r w:rsidRPr="00357190">
        <w:rPr>
          <w:rFonts w:eastAsia="Calibri"/>
          <w:iCs/>
          <w:sz w:val="26"/>
          <w:lang w:val="en-US"/>
        </w:rPr>
        <w:t>Trong số các máy móc trên có những máy móc, thiết bị sử dụng dầu DO, có những máy móc, thiết bị sử dụng điện để hoạt động. Căn cứ Thông tư 13/2021/TT-BXD ngày 31/8/2021 của Bộ Xây dựng Hướng dẫn phương pháp xác định các chỉ tiêu kinh tế kỹ thuật và đo bóc khối lượng công trình, với 1 ca máy khoảng 8 giờ/ngày, ước tính được lượng nhiên liệu tiêu thụ cho hoạt động của máy móc và thiết bị sử dụng trong quá trình thi công dự án trong 1 ngày lớn nhất là 6.397 lít/ngày.</w:t>
      </w:r>
    </w:p>
    <w:p w14:paraId="6760F30E" w14:textId="3730ACDD" w:rsidR="0066057E" w:rsidRPr="00357190" w:rsidRDefault="00E505AA" w:rsidP="00E505AA">
      <w:pPr>
        <w:pStyle w:val="8Normal"/>
        <w:rPr>
          <w:rFonts w:eastAsia="Calibri"/>
          <w:iCs/>
          <w:sz w:val="26"/>
          <w:lang w:val="en-US"/>
        </w:rPr>
      </w:pPr>
      <w:r w:rsidRPr="00357190">
        <w:rPr>
          <w:rFonts w:eastAsia="Calibri"/>
          <w:iCs/>
          <w:sz w:val="26"/>
          <w:lang w:val="en-US"/>
        </w:rPr>
        <w:t>Các nguồn nguyên - nhiên vật liệu được các nhà thầu cung cấp đến chân công trình, xây dựng đến đâu các nhà thầu vận chuyển đến đấy.</w:t>
      </w:r>
    </w:p>
    <w:p w14:paraId="6B0BB238" w14:textId="4C91BFD1" w:rsidR="00196E29" w:rsidRPr="00357190" w:rsidRDefault="00196E29" w:rsidP="0066057E">
      <w:pPr>
        <w:pStyle w:val="Heading3"/>
        <w:rPr>
          <w:rFonts w:asciiTheme="majorHAnsi" w:hAnsiTheme="majorHAnsi" w:cstheme="majorHAnsi"/>
          <w:bCs w:val="0"/>
          <w:szCs w:val="26"/>
        </w:rPr>
      </w:pPr>
      <w:bookmarkStart w:id="75" w:name="_Toc236658837"/>
      <w:r w:rsidRPr="00357190">
        <w:rPr>
          <w:rFonts w:asciiTheme="majorHAnsi" w:hAnsiTheme="majorHAnsi" w:cstheme="majorHAnsi"/>
          <w:bCs w:val="0"/>
          <w:szCs w:val="26"/>
        </w:rPr>
        <w:t>4.2. Giai đoạn vận hành của dự án</w:t>
      </w:r>
      <w:bookmarkEnd w:id="75"/>
    </w:p>
    <w:p w14:paraId="4C73B6D2" w14:textId="05D6C999" w:rsidR="00587F20" w:rsidRPr="00357190" w:rsidRDefault="00587F20" w:rsidP="00587F20">
      <w:pPr>
        <w:pStyle w:val="Heading3"/>
        <w:rPr>
          <w:rFonts w:asciiTheme="majorHAnsi" w:hAnsiTheme="majorHAnsi" w:cstheme="majorHAnsi"/>
          <w:i w:val="0"/>
          <w:szCs w:val="26"/>
        </w:rPr>
      </w:pPr>
      <w:bookmarkStart w:id="76" w:name="_Toc236658838"/>
      <w:r w:rsidRPr="00357190">
        <w:rPr>
          <w:rFonts w:asciiTheme="majorHAnsi" w:hAnsiTheme="majorHAnsi" w:cstheme="majorHAnsi"/>
          <w:bCs w:val="0"/>
          <w:szCs w:val="26"/>
        </w:rPr>
        <w:t xml:space="preserve">4.2.1. </w:t>
      </w:r>
      <w:r w:rsidRPr="00357190">
        <w:rPr>
          <w:rFonts w:asciiTheme="majorHAnsi" w:hAnsiTheme="majorHAnsi" w:cstheme="majorHAnsi"/>
          <w:szCs w:val="26"/>
        </w:rPr>
        <w:t>Nhu cầu sử dụng hoá chất giai đoạn vận hành Dự án</w:t>
      </w:r>
      <w:bookmarkEnd w:id="76"/>
    </w:p>
    <w:p w14:paraId="6360C3A3" w14:textId="1C009893" w:rsidR="00587F20" w:rsidRPr="00357190" w:rsidRDefault="00587F20" w:rsidP="00587F20">
      <w:pPr>
        <w:ind w:firstLine="720"/>
        <w:rPr>
          <w:b/>
          <w:lang w:val="de-DE"/>
        </w:rPr>
      </w:pPr>
      <w:r w:rsidRPr="00357190">
        <w:rPr>
          <w:b/>
          <w:lang w:val="de-DE"/>
        </w:rPr>
        <w:t xml:space="preserve">* </w:t>
      </w:r>
      <w:r w:rsidRPr="00357190">
        <w:rPr>
          <w:b/>
        </w:rPr>
        <w:t>Phương án vận chuyển, bảo quản, pha chế sử dụng các loại hoá chất bảo vệ thực vật chăm sóc cây cỏ Dự á</w:t>
      </w:r>
      <w:r w:rsidRPr="00357190">
        <w:rPr>
          <w:b/>
          <w:lang w:val="de-DE"/>
        </w:rPr>
        <w:t>n:</w:t>
      </w:r>
    </w:p>
    <w:p w14:paraId="123E30CA" w14:textId="77777777" w:rsidR="00587F20" w:rsidRPr="00357190" w:rsidRDefault="00587F20" w:rsidP="00587F20">
      <w:pPr>
        <w:ind w:firstLine="567"/>
      </w:pPr>
      <w:r w:rsidRPr="00357190">
        <w:t>- Hình thức chăm sóc cây: Thuê đơn vị chuyên chăm sóc cây để tiến hành chăm sóc, cắt tỉa cây định kỳ.</w:t>
      </w:r>
    </w:p>
    <w:p w14:paraId="76E2706C" w14:textId="77777777" w:rsidR="00587F20" w:rsidRPr="00357190" w:rsidRDefault="00587F20" w:rsidP="00587F20">
      <w:pPr>
        <w:ind w:firstLine="567"/>
      </w:pPr>
      <w:r w:rsidRPr="00357190">
        <w:rPr>
          <w:spacing w:val="-4"/>
        </w:rPr>
        <w:t>- Đối với hệ thống chăm sóc cây cỏ tuỳ thuộc vào quá trình phát triển của cây cỏ theo mùa. Tần suất cắt tỉa trung bình 01 tháng/lần do đội trồng và chăm sóc cây cỏ tiến hành</w:t>
      </w:r>
      <w:r w:rsidRPr="00357190">
        <w:t>.</w:t>
      </w:r>
    </w:p>
    <w:p w14:paraId="67FFE488" w14:textId="77777777" w:rsidR="00587F20" w:rsidRPr="00357190" w:rsidRDefault="00587F20" w:rsidP="00587F20">
      <w:pPr>
        <w:ind w:firstLine="567"/>
      </w:pPr>
      <w:r w:rsidRPr="00357190">
        <w:t>- Tần suất tưới nước: 01 ngày/lần vào mùa khô.</w:t>
      </w:r>
    </w:p>
    <w:p w14:paraId="5EEF14A3" w14:textId="77777777" w:rsidR="00587F20" w:rsidRPr="00357190" w:rsidRDefault="00587F20" w:rsidP="00587F20">
      <w:pPr>
        <w:ind w:firstLine="567"/>
      </w:pPr>
      <w:r w:rsidRPr="00357190">
        <w:t>- Hoạt động bón phân:</w:t>
      </w:r>
    </w:p>
    <w:p w14:paraId="14F7AC40" w14:textId="77777777" w:rsidR="00587F20" w:rsidRPr="00357190" w:rsidRDefault="00587F20" w:rsidP="00587F20">
      <w:pPr>
        <w:ind w:firstLine="567"/>
      </w:pPr>
      <w:r w:rsidRPr="00357190">
        <w:lastRenderedPageBreak/>
        <w:t>+ Phương pháp bón phân: Sử dụng phương pháp hòa tan trong nước và phun lên cỏ đối với phân Urê; sử dụng phương pháp rắc đều trên cỏ và sau đó tưới làm ướt để hòa tan phân đối với NPK (kết hợp 2 loại NPK 30-5-10 và NPK 15-15-15 trong quá trình bón phân).</w:t>
      </w:r>
    </w:p>
    <w:p w14:paraId="7C97D077" w14:textId="77777777" w:rsidR="00587F20" w:rsidRPr="00357190" w:rsidRDefault="00587F20" w:rsidP="00587F20">
      <w:pPr>
        <w:ind w:firstLine="567"/>
      </w:pPr>
      <w:r w:rsidRPr="00357190">
        <w:t>+ Cách thức bón phân: Sử dụng xe chuyên dụng hoặc sử dụng phương pháp thủ công của đơn vị chuyên chăm sóc cây.</w:t>
      </w:r>
    </w:p>
    <w:p w14:paraId="67254E6D" w14:textId="77777777" w:rsidR="00587F20" w:rsidRPr="00357190" w:rsidRDefault="00587F20" w:rsidP="00587F20">
      <w:pPr>
        <w:ind w:firstLine="567"/>
      </w:pPr>
      <w:r w:rsidRPr="00357190">
        <w:t>+ Tần suất bón phân: 2 – 3 tháng/lần.</w:t>
      </w:r>
    </w:p>
    <w:p w14:paraId="1D3EACB4" w14:textId="77777777" w:rsidR="00587F20" w:rsidRPr="00357190" w:rsidRDefault="00587F20" w:rsidP="00587F20">
      <w:pPr>
        <w:ind w:firstLine="567"/>
      </w:pPr>
      <w:r w:rsidRPr="00357190">
        <w:t>- Hoạt động phun thuốc bảo vệ thực vật: Dự án sử dụng biện pháp phòng ngừa dịch bệnh tổng hợp nhằm ngăn chặn và tiêu diệt sâu bệnh cho cỏ và cây trồng. Dự án sử dụng kết hợp thuốc bảo vệ thực vật để kiểm soát dịch bệnh. Các loại thuốc bảo vệ thực vật được sử dụng trong Dự án sẽ theo đúng Thông tư số 19/2022/TT-BNNPTNT ngày 02/12/2022 của Bộ Nông nghiệp và Phát triển Nông thôn ban hành danh mục thuốc bảo vệ thực vật được phép sử dụng tại Việt Nam và danh mục thuốc bảo vệ thực vật cấm sử dụng tại Việt Nam.</w:t>
      </w:r>
    </w:p>
    <w:p w14:paraId="08742799" w14:textId="3AD50BCF" w:rsidR="00587F20" w:rsidRPr="00357190" w:rsidRDefault="00587F20" w:rsidP="00587F20">
      <w:pPr>
        <w:ind w:firstLine="567"/>
        <w:rPr>
          <w:b/>
          <w:bCs/>
        </w:rPr>
      </w:pPr>
      <w:r w:rsidRPr="00357190">
        <w:rPr>
          <w:b/>
          <w:bCs/>
        </w:rPr>
        <w:t>* Nhu cầu sử dụng:</w:t>
      </w:r>
    </w:p>
    <w:p w14:paraId="6B1FC084" w14:textId="0430C024" w:rsidR="00587F20" w:rsidRPr="00357190" w:rsidRDefault="00587F20" w:rsidP="00587F20">
      <w:pPr>
        <w:ind w:firstLine="567"/>
      </w:pPr>
      <w:r w:rsidRPr="00357190">
        <w:t xml:space="preserve">+ Tổng diện tích cần phun: khoảng </w:t>
      </w:r>
      <w:r w:rsidR="0007363B" w:rsidRPr="00357190">
        <w:t>20,04</w:t>
      </w:r>
      <w:r w:rsidRPr="00357190">
        <w:t xml:space="preserve"> ha.</w:t>
      </w:r>
    </w:p>
    <w:p w14:paraId="3C29810A" w14:textId="0026C4FA" w:rsidR="00587F20" w:rsidRPr="00357190" w:rsidRDefault="00587F20" w:rsidP="00587F20">
      <w:pPr>
        <w:ind w:firstLine="567"/>
      </w:pPr>
      <w:r w:rsidRPr="00357190">
        <w:t xml:space="preserve">+ </w:t>
      </w:r>
      <w:r w:rsidR="008A13BA" w:rsidRPr="00357190">
        <w:t>Nhu cầu sử dụng thuốc bảo vệ thực vật</w:t>
      </w:r>
      <w:r w:rsidRPr="00357190">
        <w:t>: 0,5 L/ha/lần, 2 lần/năm</w:t>
      </w:r>
      <w:r w:rsidR="00A7745A" w:rsidRPr="00357190">
        <w:t>, tháng không phun vào mùa mưa</w:t>
      </w:r>
      <w:r w:rsidR="008A13BA" w:rsidRPr="00357190">
        <w:t xml:space="preserve"> =</w:t>
      </w:r>
      <w:r w:rsidR="00A7745A" w:rsidRPr="00357190">
        <w:t xml:space="preserve">&gt; </w:t>
      </w:r>
      <w:r w:rsidRPr="00357190">
        <w:t xml:space="preserve">khoảng </w:t>
      </w:r>
      <w:r w:rsidR="003F002C" w:rsidRPr="00357190">
        <w:t>20</w:t>
      </w:r>
      <w:r w:rsidRPr="00357190">
        <w:t xml:space="preserve"> L/năm</w:t>
      </w:r>
    </w:p>
    <w:p w14:paraId="79308102" w14:textId="0DDA1340" w:rsidR="008A13BA" w:rsidRPr="00357190" w:rsidRDefault="00587F20" w:rsidP="008A13BA">
      <w:pPr>
        <w:ind w:firstLine="567"/>
      </w:pPr>
      <w:r w:rsidRPr="00357190">
        <w:t xml:space="preserve">+ </w:t>
      </w:r>
      <w:r w:rsidR="008A13BA" w:rsidRPr="00357190">
        <w:t xml:space="preserve">Nhu cầu sử dụng </w:t>
      </w:r>
      <w:r w:rsidRPr="00357190">
        <w:t xml:space="preserve">bón phân: </w:t>
      </w:r>
      <w:r w:rsidR="00A7745A" w:rsidRPr="00357190">
        <w:t>30 kg/tháng</w:t>
      </w:r>
      <w:r w:rsidR="008A13BA" w:rsidRPr="00357190">
        <w:t xml:space="preserve"> =&gt; khoảng  </w:t>
      </w:r>
      <w:r w:rsidR="00AF49E6" w:rsidRPr="00357190">
        <w:t>360 kg</w:t>
      </w:r>
      <w:r w:rsidR="008A13BA" w:rsidRPr="00357190">
        <w:t>/năm</w:t>
      </w:r>
    </w:p>
    <w:p w14:paraId="5502611E" w14:textId="77777777" w:rsidR="00587F20" w:rsidRPr="00357190" w:rsidRDefault="00587F20" w:rsidP="00587F20">
      <w:pPr>
        <w:ind w:firstLine="567"/>
        <w:rPr>
          <w:spacing w:val="-4"/>
        </w:rPr>
      </w:pPr>
      <w:r w:rsidRPr="00357190">
        <w:rPr>
          <w:spacing w:val="-4"/>
        </w:rPr>
        <w:t>Phương án vận chuyển, bảo quản, pha chế, sử dụng hóa chất bảo vệ thực vật: Chủ dự án thuê đơn vị ngoài để thực hiện chăm sóc cây cối cho dự án, việc lưu chứa, bảo quản hóa chất bảo vệ thực vật do đơn vị chăm sóc cây thực hiện, không thực hiện trong dự án.</w:t>
      </w:r>
    </w:p>
    <w:p w14:paraId="5754A34C" w14:textId="77777777" w:rsidR="00587F20" w:rsidRPr="00357190" w:rsidRDefault="00587F20" w:rsidP="00587F20">
      <w:pPr>
        <w:ind w:firstLine="567"/>
        <w:rPr>
          <w:szCs w:val="26"/>
        </w:rPr>
      </w:pPr>
      <w:r w:rsidRPr="00357190">
        <w:rPr>
          <w:szCs w:val="26"/>
          <w:lang w:val="it-IT"/>
        </w:rPr>
        <w:t>Nhu cầu hóa chất cho các cơ sở sản xuất phụ thuộc vào công nghệ, loại hình sản xuất, yêu cầu về chủng loại, hình thức sản phẩm nên sẽ sử dụng các loại hóa chất và li</w:t>
      </w:r>
      <w:r w:rsidRPr="00357190">
        <w:rPr>
          <w:szCs w:val="26"/>
        </w:rPr>
        <w:t>ều</w:t>
      </w:r>
      <w:r w:rsidRPr="00357190">
        <w:rPr>
          <w:szCs w:val="26"/>
          <w:lang w:val="it-IT"/>
        </w:rPr>
        <w:t xml:space="preserve"> lượng khác nhau. Cụ thể khối lượng thành phần chi tiết sẽ thể hiện trong báo cáo Đ</w:t>
      </w:r>
      <w:r w:rsidRPr="00357190">
        <w:rPr>
          <w:szCs w:val="26"/>
        </w:rPr>
        <w:t xml:space="preserve">TM/GPMT </w:t>
      </w:r>
      <w:r w:rsidRPr="00357190">
        <w:rPr>
          <w:szCs w:val="26"/>
          <w:lang w:val="it-IT"/>
        </w:rPr>
        <w:t>của mỗi cơ sở.</w:t>
      </w:r>
      <w:r w:rsidRPr="00357190">
        <w:rPr>
          <w:szCs w:val="26"/>
        </w:rPr>
        <w:t xml:space="preserve"> Tại báo cáo này chủ dự án không đưa nội dung này vào.</w:t>
      </w:r>
    </w:p>
    <w:p w14:paraId="65098DEC" w14:textId="3D5AE8BF" w:rsidR="00587F20" w:rsidRPr="00357190" w:rsidRDefault="00587F20" w:rsidP="00587F20">
      <w:pPr>
        <w:ind w:firstLine="567"/>
        <w:rPr>
          <w:szCs w:val="26"/>
          <w:lang w:val="it-IT"/>
        </w:rPr>
      </w:pPr>
      <w:r w:rsidRPr="00357190">
        <w:rPr>
          <w:szCs w:val="26"/>
          <w:lang w:val="it-IT"/>
        </w:rPr>
        <w:t>Căn cứ theo Quy mô công suất TXLNT tập trung là 8</w:t>
      </w:r>
      <w:r w:rsidR="00AF49E6" w:rsidRPr="00357190">
        <w:rPr>
          <w:szCs w:val="26"/>
          <w:lang w:val="it-IT"/>
        </w:rPr>
        <w:t>.0</w:t>
      </w:r>
      <w:r w:rsidRPr="00357190">
        <w:rPr>
          <w:szCs w:val="26"/>
        </w:rPr>
        <w:t xml:space="preserve">00 </w:t>
      </w:r>
      <w:r w:rsidRPr="00357190">
        <w:rPr>
          <w:szCs w:val="26"/>
          <w:lang w:val="it-IT"/>
        </w:rPr>
        <w:t>m</w:t>
      </w:r>
      <w:r w:rsidRPr="00357190">
        <w:rPr>
          <w:szCs w:val="26"/>
          <w:vertAlign w:val="superscript"/>
          <w:lang w:val="it-IT"/>
        </w:rPr>
        <w:t>3</w:t>
      </w:r>
      <w:r w:rsidRPr="00357190">
        <w:rPr>
          <w:szCs w:val="26"/>
          <w:lang w:val="it-IT"/>
        </w:rPr>
        <w:t>/ngày đêm. Hóa chất sử dụng để xử lý nước thải tập trung của KCN bao gồm: Phèn PAC, kiềm, acid, NaOCl....</w:t>
      </w:r>
      <w:r w:rsidRPr="00357190">
        <w:rPr>
          <w:szCs w:val="26"/>
        </w:rPr>
        <w:t xml:space="preserve"> </w:t>
      </w:r>
      <w:r w:rsidRPr="00357190">
        <w:rPr>
          <w:szCs w:val="26"/>
          <w:lang w:val="it-IT"/>
        </w:rPr>
        <w:t>Khối lượng dự kiến như sau:</w:t>
      </w:r>
    </w:p>
    <w:p w14:paraId="17641022" w14:textId="21B667E8" w:rsidR="007A228A" w:rsidRPr="00357190" w:rsidRDefault="004A2FFB" w:rsidP="00F77943">
      <w:pPr>
        <w:pStyle w:val="Caption"/>
        <w:spacing w:line="240" w:lineRule="auto"/>
        <w:rPr>
          <w:rFonts w:asciiTheme="majorHAnsi" w:hAnsiTheme="majorHAnsi" w:cstheme="majorHAnsi"/>
          <w:b/>
          <w:bCs/>
          <w:color w:val="auto"/>
          <w:szCs w:val="26"/>
          <w:lang w:val="en-US"/>
        </w:rPr>
      </w:pPr>
      <w:bookmarkStart w:id="77" w:name="_Toc234478962"/>
      <w:bookmarkStart w:id="78" w:name="_Toc236065106"/>
      <w:r w:rsidRPr="00357190">
        <w:rPr>
          <w:b/>
          <w:bCs/>
          <w:color w:val="auto"/>
        </w:rPr>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7</w:t>
      </w:r>
      <w:r w:rsidRPr="00357190">
        <w:rPr>
          <w:b/>
          <w:bCs/>
          <w:color w:val="auto"/>
        </w:rPr>
        <w:fldChar w:fldCharType="end"/>
      </w:r>
      <w:r w:rsidRPr="00357190">
        <w:rPr>
          <w:b/>
          <w:bCs/>
          <w:color w:val="auto"/>
          <w:lang w:val="en-US"/>
        </w:rPr>
        <w:t>.</w:t>
      </w:r>
      <w:r w:rsidR="000C622E" w:rsidRPr="00357190">
        <w:rPr>
          <w:rFonts w:asciiTheme="majorHAnsi" w:hAnsiTheme="majorHAnsi" w:cstheme="majorHAnsi"/>
          <w:b/>
          <w:bCs/>
          <w:color w:val="auto"/>
          <w:szCs w:val="26"/>
          <w:lang w:val="en-US"/>
        </w:rPr>
        <w:t xml:space="preserve"> Nhu cầu </w:t>
      </w:r>
      <w:r w:rsidR="00576DC7" w:rsidRPr="00357190">
        <w:rPr>
          <w:rFonts w:asciiTheme="majorHAnsi" w:hAnsiTheme="majorHAnsi" w:cstheme="majorHAnsi"/>
          <w:b/>
          <w:bCs/>
          <w:color w:val="auto"/>
          <w:szCs w:val="26"/>
          <w:lang w:val="en-US"/>
        </w:rPr>
        <w:t xml:space="preserve">hóa chất dự kiến sử dụng trong xử lý nước thải công suất </w:t>
      </w:r>
      <w:r w:rsidR="006927C9" w:rsidRPr="00357190">
        <w:rPr>
          <w:rFonts w:asciiTheme="majorHAnsi" w:hAnsiTheme="majorHAnsi" w:cstheme="majorHAnsi"/>
          <w:b/>
          <w:bCs/>
          <w:color w:val="auto"/>
          <w:szCs w:val="26"/>
          <w:lang w:val="en-US"/>
        </w:rPr>
        <w:t>8.0</w:t>
      </w:r>
      <w:r w:rsidR="00576DC7" w:rsidRPr="00357190">
        <w:rPr>
          <w:rFonts w:asciiTheme="majorHAnsi" w:hAnsiTheme="majorHAnsi" w:cstheme="majorHAnsi"/>
          <w:b/>
          <w:bCs/>
          <w:color w:val="auto"/>
          <w:szCs w:val="26"/>
          <w:lang w:val="en-US"/>
        </w:rPr>
        <w:t>00 m</w:t>
      </w:r>
      <w:r w:rsidR="00576DC7" w:rsidRPr="00357190">
        <w:rPr>
          <w:rFonts w:asciiTheme="majorHAnsi" w:hAnsiTheme="majorHAnsi" w:cstheme="majorHAnsi"/>
          <w:b/>
          <w:bCs/>
          <w:color w:val="auto"/>
          <w:szCs w:val="26"/>
          <w:vertAlign w:val="superscript"/>
          <w:lang w:val="en-US"/>
        </w:rPr>
        <w:t>3</w:t>
      </w:r>
      <w:r w:rsidR="00576DC7" w:rsidRPr="00357190">
        <w:rPr>
          <w:rFonts w:asciiTheme="majorHAnsi" w:hAnsiTheme="majorHAnsi" w:cstheme="majorHAnsi"/>
          <w:b/>
          <w:bCs/>
          <w:color w:val="auto"/>
          <w:szCs w:val="26"/>
          <w:lang w:val="en-US"/>
        </w:rPr>
        <w:t>/ngày đêm của dự án</w:t>
      </w:r>
      <w:bookmarkEnd w:id="77"/>
      <w:bookmarkEnd w:id="78"/>
      <w:r w:rsidR="006927C9" w:rsidRPr="00357190">
        <w:rPr>
          <w:rFonts w:asciiTheme="majorHAnsi" w:hAnsiTheme="majorHAnsi" w:cstheme="majorHAnsi"/>
          <w:b/>
          <w:bCs/>
          <w:color w:val="auto"/>
          <w:szCs w:val="26"/>
          <w:lang w:val="en-US"/>
        </w:rPr>
        <w:t xml:space="preserve"> </w:t>
      </w:r>
    </w:p>
    <w:tbl>
      <w:tblPr>
        <w:tblW w:w="8301" w:type="dxa"/>
        <w:jc w:val="center"/>
        <w:tblLook w:val="04A0" w:firstRow="1" w:lastRow="0" w:firstColumn="1" w:lastColumn="0" w:noHBand="0" w:noVBand="1"/>
      </w:tblPr>
      <w:tblGrid>
        <w:gridCol w:w="960"/>
        <w:gridCol w:w="3921"/>
        <w:gridCol w:w="2060"/>
        <w:gridCol w:w="1360"/>
      </w:tblGrid>
      <w:tr w:rsidR="00357190" w:rsidRPr="00357190" w14:paraId="5E3B54C0" w14:textId="77777777" w:rsidTr="00DF5030">
        <w:trPr>
          <w:trHeight w:val="653"/>
          <w:jc w:val="center"/>
        </w:trPr>
        <w:tc>
          <w:tcPr>
            <w:tcW w:w="960"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63EC4127" w14:textId="77777777" w:rsidR="00056338" w:rsidRPr="00357190" w:rsidRDefault="00056338" w:rsidP="00056338">
            <w:pPr>
              <w:spacing w:line="240" w:lineRule="auto"/>
              <w:jc w:val="center"/>
              <w:rPr>
                <w:rFonts w:asciiTheme="majorHAnsi" w:eastAsia="Times New Roman" w:hAnsiTheme="majorHAnsi" w:cstheme="majorHAnsi"/>
                <w:b/>
                <w:bCs/>
                <w:szCs w:val="26"/>
              </w:rPr>
            </w:pPr>
            <w:bookmarkStart w:id="79" w:name="RANGE!A5"/>
            <w:bookmarkStart w:id="80" w:name="_Hlk201472428" w:colFirst="1" w:colLast="4"/>
            <w:r w:rsidRPr="00357190">
              <w:rPr>
                <w:rFonts w:asciiTheme="majorHAnsi" w:eastAsia="Times New Roman" w:hAnsiTheme="majorHAnsi" w:cstheme="majorHAnsi"/>
                <w:b/>
                <w:bCs/>
                <w:szCs w:val="26"/>
              </w:rPr>
              <w:t>TT</w:t>
            </w:r>
            <w:bookmarkEnd w:id="79"/>
          </w:p>
        </w:tc>
        <w:tc>
          <w:tcPr>
            <w:tcW w:w="3921" w:type="dxa"/>
            <w:tcBorders>
              <w:top w:val="single" w:sz="8" w:space="0" w:color="auto"/>
              <w:left w:val="nil"/>
              <w:bottom w:val="single" w:sz="4" w:space="0" w:color="auto"/>
              <w:right w:val="single" w:sz="8" w:space="0" w:color="auto"/>
            </w:tcBorders>
            <w:shd w:val="clear" w:color="000000" w:fill="FFFFFF"/>
            <w:vAlign w:val="center"/>
            <w:hideMark/>
          </w:tcPr>
          <w:p w14:paraId="798C67A8" w14:textId="77777777" w:rsidR="00056338" w:rsidRPr="00357190" w:rsidRDefault="00056338" w:rsidP="00056338">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Tên loại nguyên liệu, hóa chất</w:t>
            </w:r>
          </w:p>
        </w:tc>
        <w:tc>
          <w:tcPr>
            <w:tcW w:w="2060" w:type="dxa"/>
            <w:tcBorders>
              <w:top w:val="single" w:sz="8" w:space="0" w:color="auto"/>
              <w:left w:val="nil"/>
              <w:bottom w:val="single" w:sz="4" w:space="0" w:color="auto"/>
              <w:right w:val="single" w:sz="8" w:space="0" w:color="auto"/>
            </w:tcBorders>
            <w:shd w:val="clear" w:color="000000" w:fill="FFFFFF"/>
            <w:vAlign w:val="center"/>
            <w:hideMark/>
          </w:tcPr>
          <w:p w14:paraId="1A719251" w14:textId="77777777" w:rsidR="00056338" w:rsidRPr="00357190" w:rsidRDefault="00056338" w:rsidP="00056338">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ĐVT</w:t>
            </w:r>
          </w:p>
        </w:tc>
        <w:tc>
          <w:tcPr>
            <w:tcW w:w="1360" w:type="dxa"/>
            <w:tcBorders>
              <w:top w:val="single" w:sz="8" w:space="0" w:color="auto"/>
              <w:left w:val="nil"/>
              <w:bottom w:val="single" w:sz="4" w:space="0" w:color="auto"/>
              <w:right w:val="single" w:sz="8" w:space="0" w:color="auto"/>
            </w:tcBorders>
            <w:shd w:val="clear" w:color="000000" w:fill="FFFFFF"/>
            <w:vAlign w:val="center"/>
            <w:hideMark/>
          </w:tcPr>
          <w:p w14:paraId="1206F1B0" w14:textId="77777777" w:rsidR="00056338" w:rsidRPr="00357190" w:rsidRDefault="00056338" w:rsidP="00056338">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Định mức</w:t>
            </w:r>
          </w:p>
        </w:tc>
      </w:tr>
      <w:tr w:rsidR="00357190" w:rsidRPr="00357190" w14:paraId="623A082C" w14:textId="77777777" w:rsidTr="00DF5030">
        <w:trPr>
          <w:trHeight w:val="454"/>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2365D168" w14:textId="750C496E"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1</w:t>
            </w:r>
          </w:p>
        </w:tc>
        <w:tc>
          <w:tcPr>
            <w:tcW w:w="3921" w:type="dxa"/>
            <w:tcBorders>
              <w:top w:val="single" w:sz="4" w:space="0" w:color="auto"/>
              <w:left w:val="nil"/>
              <w:bottom w:val="single" w:sz="4" w:space="0" w:color="auto"/>
              <w:right w:val="single" w:sz="4" w:space="0" w:color="auto"/>
            </w:tcBorders>
            <w:vAlign w:val="center"/>
            <w:hideMark/>
          </w:tcPr>
          <w:p w14:paraId="141F3835" w14:textId="4345CAD1" w:rsidR="00056338" w:rsidRPr="00357190" w:rsidRDefault="00056338" w:rsidP="00056338">
            <w:pPr>
              <w:spacing w:line="240" w:lineRule="auto"/>
              <w:jc w:val="left"/>
              <w:rPr>
                <w:rFonts w:asciiTheme="majorHAnsi" w:eastAsia="Times New Roman" w:hAnsiTheme="majorHAnsi" w:cstheme="majorHAnsi"/>
                <w:szCs w:val="26"/>
              </w:rPr>
            </w:pPr>
            <w:r w:rsidRPr="00357190">
              <w:rPr>
                <w:rFonts w:eastAsia="Times New Roman" w:cs="Arial"/>
              </w:rPr>
              <w:t>H</w:t>
            </w:r>
            <w:r w:rsidRPr="00357190">
              <w:rPr>
                <w:rFonts w:eastAsia="Times New Roman" w:cs="Arial"/>
                <w:vertAlign w:val="subscript"/>
              </w:rPr>
              <w:t>2</w:t>
            </w:r>
            <w:r w:rsidRPr="00357190">
              <w:rPr>
                <w:rFonts w:eastAsia="Times New Roman" w:cs="Arial"/>
              </w:rPr>
              <w:t>SO</w:t>
            </w:r>
            <w:r w:rsidRPr="00357190">
              <w:rPr>
                <w:rFonts w:eastAsia="Times New Roman" w:cs="Arial"/>
                <w:vertAlign w:val="subscript"/>
              </w:rPr>
              <w:t>4</w:t>
            </w:r>
          </w:p>
        </w:tc>
        <w:tc>
          <w:tcPr>
            <w:tcW w:w="20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BC104A" w14:textId="77777777"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kg/m</w:t>
            </w:r>
            <w:r w:rsidRPr="00357190">
              <w:rPr>
                <w:rFonts w:asciiTheme="majorHAnsi" w:eastAsia="Times New Roman" w:hAnsiTheme="majorHAnsi" w:cstheme="majorHAnsi"/>
                <w:szCs w:val="26"/>
                <w:vertAlign w:val="superscript"/>
              </w:rPr>
              <w:t>3</w:t>
            </w:r>
          </w:p>
        </w:tc>
        <w:tc>
          <w:tcPr>
            <w:tcW w:w="1360" w:type="dxa"/>
            <w:tcBorders>
              <w:top w:val="single" w:sz="4" w:space="0" w:color="auto"/>
              <w:left w:val="single" w:sz="4" w:space="0" w:color="auto"/>
              <w:bottom w:val="single" w:sz="4" w:space="0" w:color="auto"/>
              <w:right w:val="single" w:sz="4" w:space="0" w:color="auto"/>
            </w:tcBorders>
            <w:vAlign w:val="center"/>
            <w:hideMark/>
          </w:tcPr>
          <w:p w14:paraId="25C9A1DA" w14:textId="7FCD2E70"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0.004</w:t>
            </w:r>
          </w:p>
        </w:tc>
      </w:tr>
      <w:tr w:rsidR="00357190" w:rsidRPr="00357190" w14:paraId="1E5B1BF1" w14:textId="77777777" w:rsidTr="00DF5030">
        <w:trPr>
          <w:trHeight w:val="454"/>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675873AC" w14:textId="174EA0D3"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2</w:t>
            </w:r>
          </w:p>
        </w:tc>
        <w:tc>
          <w:tcPr>
            <w:tcW w:w="3921" w:type="dxa"/>
            <w:tcBorders>
              <w:top w:val="single" w:sz="4" w:space="0" w:color="auto"/>
              <w:left w:val="nil"/>
              <w:bottom w:val="single" w:sz="4" w:space="0" w:color="auto"/>
              <w:right w:val="single" w:sz="4" w:space="0" w:color="auto"/>
            </w:tcBorders>
            <w:vAlign w:val="center"/>
            <w:hideMark/>
          </w:tcPr>
          <w:p w14:paraId="475A78B5" w14:textId="49E50E9F" w:rsidR="00056338" w:rsidRPr="00357190" w:rsidRDefault="00056338" w:rsidP="00056338">
            <w:pPr>
              <w:spacing w:line="240" w:lineRule="auto"/>
              <w:jc w:val="left"/>
              <w:rPr>
                <w:rFonts w:asciiTheme="majorHAnsi" w:eastAsia="Times New Roman" w:hAnsiTheme="majorHAnsi" w:cstheme="majorHAnsi"/>
                <w:szCs w:val="26"/>
              </w:rPr>
            </w:pPr>
            <w:r w:rsidRPr="00357190">
              <w:rPr>
                <w:rFonts w:eastAsia="Times New Roman" w:cs="Arial"/>
              </w:rPr>
              <w:t>NaOH</w:t>
            </w:r>
          </w:p>
        </w:tc>
        <w:tc>
          <w:tcPr>
            <w:tcW w:w="20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D58ED1" w14:textId="77777777"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kg/m</w:t>
            </w:r>
            <w:r w:rsidRPr="00357190">
              <w:rPr>
                <w:rFonts w:asciiTheme="majorHAnsi" w:eastAsia="Times New Roman" w:hAnsiTheme="majorHAnsi" w:cstheme="majorHAnsi"/>
                <w:szCs w:val="26"/>
                <w:vertAlign w:val="superscript"/>
              </w:rPr>
              <w:t>3</w:t>
            </w:r>
          </w:p>
        </w:tc>
        <w:tc>
          <w:tcPr>
            <w:tcW w:w="1360" w:type="dxa"/>
            <w:tcBorders>
              <w:top w:val="single" w:sz="4" w:space="0" w:color="auto"/>
              <w:left w:val="single" w:sz="4" w:space="0" w:color="auto"/>
              <w:bottom w:val="single" w:sz="4" w:space="0" w:color="auto"/>
              <w:right w:val="single" w:sz="4" w:space="0" w:color="auto"/>
            </w:tcBorders>
            <w:vAlign w:val="center"/>
            <w:hideMark/>
          </w:tcPr>
          <w:p w14:paraId="3FD4EAAD" w14:textId="06A5B83C"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0.006</w:t>
            </w:r>
          </w:p>
        </w:tc>
      </w:tr>
      <w:tr w:rsidR="00357190" w:rsidRPr="00357190" w14:paraId="5EF2351E" w14:textId="77777777" w:rsidTr="00DF5030">
        <w:trPr>
          <w:trHeight w:val="454"/>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284B9D08" w14:textId="7C836EE8"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3</w:t>
            </w:r>
          </w:p>
        </w:tc>
        <w:tc>
          <w:tcPr>
            <w:tcW w:w="3921" w:type="dxa"/>
            <w:tcBorders>
              <w:top w:val="single" w:sz="4" w:space="0" w:color="auto"/>
              <w:left w:val="nil"/>
              <w:bottom w:val="single" w:sz="4" w:space="0" w:color="auto"/>
              <w:right w:val="single" w:sz="4" w:space="0" w:color="auto"/>
            </w:tcBorders>
            <w:vAlign w:val="center"/>
            <w:hideMark/>
          </w:tcPr>
          <w:p w14:paraId="77D40362" w14:textId="6DAE932C" w:rsidR="00056338" w:rsidRPr="00357190" w:rsidRDefault="00056338" w:rsidP="00056338">
            <w:pPr>
              <w:spacing w:line="240" w:lineRule="auto"/>
              <w:jc w:val="left"/>
              <w:rPr>
                <w:rFonts w:asciiTheme="majorHAnsi" w:eastAsia="Times New Roman" w:hAnsiTheme="majorHAnsi" w:cstheme="majorHAnsi"/>
                <w:szCs w:val="26"/>
              </w:rPr>
            </w:pPr>
            <w:r w:rsidRPr="00357190">
              <w:rPr>
                <w:rFonts w:eastAsia="Times New Roman" w:cs="Arial"/>
              </w:rPr>
              <w:t>PAC</w:t>
            </w:r>
          </w:p>
        </w:tc>
        <w:tc>
          <w:tcPr>
            <w:tcW w:w="20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92D1BF" w14:textId="77777777"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kg/m</w:t>
            </w:r>
            <w:r w:rsidRPr="00357190">
              <w:rPr>
                <w:rFonts w:asciiTheme="majorHAnsi" w:eastAsia="Times New Roman" w:hAnsiTheme="majorHAnsi" w:cstheme="majorHAnsi"/>
                <w:szCs w:val="26"/>
                <w:vertAlign w:val="superscript"/>
              </w:rPr>
              <w:t>3</w:t>
            </w:r>
          </w:p>
        </w:tc>
        <w:tc>
          <w:tcPr>
            <w:tcW w:w="1360" w:type="dxa"/>
            <w:tcBorders>
              <w:top w:val="single" w:sz="4" w:space="0" w:color="auto"/>
              <w:left w:val="single" w:sz="4" w:space="0" w:color="auto"/>
              <w:bottom w:val="single" w:sz="4" w:space="0" w:color="auto"/>
              <w:right w:val="single" w:sz="4" w:space="0" w:color="auto"/>
            </w:tcBorders>
            <w:vAlign w:val="center"/>
            <w:hideMark/>
          </w:tcPr>
          <w:p w14:paraId="6A854BB3" w14:textId="00C7300A"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0.012</w:t>
            </w:r>
          </w:p>
        </w:tc>
      </w:tr>
      <w:tr w:rsidR="00357190" w:rsidRPr="00357190" w14:paraId="59E53A78" w14:textId="77777777" w:rsidTr="00DF5030">
        <w:trPr>
          <w:trHeight w:val="454"/>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0CECA2F5" w14:textId="07D640B4"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4</w:t>
            </w:r>
          </w:p>
        </w:tc>
        <w:tc>
          <w:tcPr>
            <w:tcW w:w="3921" w:type="dxa"/>
            <w:tcBorders>
              <w:top w:val="single" w:sz="4" w:space="0" w:color="auto"/>
              <w:left w:val="nil"/>
              <w:bottom w:val="single" w:sz="4" w:space="0" w:color="auto"/>
              <w:right w:val="single" w:sz="4" w:space="0" w:color="auto"/>
            </w:tcBorders>
            <w:vAlign w:val="center"/>
            <w:hideMark/>
          </w:tcPr>
          <w:p w14:paraId="6D34496C" w14:textId="6F0E0409" w:rsidR="00056338" w:rsidRPr="00357190" w:rsidRDefault="00056338" w:rsidP="00056338">
            <w:pPr>
              <w:spacing w:line="240" w:lineRule="auto"/>
              <w:jc w:val="left"/>
              <w:rPr>
                <w:rFonts w:asciiTheme="majorHAnsi" w:eastAsia="Times New Roman" w:hAnsiTheme="majorHAnsi" w:cstheme="majorHAnsi"/>
                <w:szCs w:val="26"/>
              </w:rPr>
            </w:pPr>
            <w:r w:rsidRPr="00357190">
              <w:rPr>
                <w:rFonts w:eastAsia="Times New Roman" w:cs="Arial"/>
              </w:rPr>
              <w:t>Polymer</w:t>
            </w:r>
          </w:p>
        </w:tc>
        <w:tc>
          <w:tcPr>
            <w:tcW w:w="20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F1ABD3" w14:textId="77777777"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kg/m</w:t>
            </w:r>
            <w:r w:rsidRPr="00357190">
              <w:rPr>
                <w:rFonts w:asciiTheme="majorHAnsi" w:eastAsia="Times New Roman" w:hAnsiTheme="majorHAnsi" w:cstheme="majorHAnsi"/>
                <w:szCs w:val="26"/>
                <w:vertAlign w:val="superscript"/>
              </w:rPr>
              <w:t>3</w:t>
            </w:r>
          </w:p>
        </w:tc>
        <w:tc>
          <w:tcPr>
            <w:tcW w:w="1360" w:type="dxa"/>
            <w:tcBorders>
              <w:top w:val="single" w:sz="4" w:space="0" w:color="auto"/>
              <w:left w:val="single" w:sz="4" w:space="0" w:color="auto"/>
              <w:bottom w:val="single" w:sz="4" w:space="0" w:color="auto"/>
              <w:right w:val="single" w:sz="4" w:space="0" w:color="auto"/>
            </w:tcBorders>
            <w:vAlign w:val="center"/>
            <w:hideMark/>
          </w:tcPr>
          <w:p w14:paraId="17596D3C" w14:textId="06B9EE2D"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0.002</w:t>
            </w:r>
          </w:p>
        </w:tc>
      </w:tr>
      <w:tr w:rsidR="00357190" w:rsidRPr="00357190" w14:paraId="755914B0" w14:textId="77777777" w:rsidTr="00DF5030">
        <w:trPr>
          <w:trHeight w:val="454"/>
          <w:jc w:val="center"/>
        </w:trPr>
        <w:tc>
          <w:tcPr>
            <w:tcW w:w="960" w:type="dxa"/>
            <w:tcBorders>
              <w:top w:val="nil"/>
              <w:left w:val="single" w:sz="4" w:space="0" w:color="auto"/>
              <w:bottom w:val="single" w:sz="4" w:space="0" w:color="auto"/>
              <w:right w:val="single" w:sz="4" w:space="0" w:color="auto"/>
            </w:tcBorders>
            <w:vAlign w:val="center"/>
            <w:hideMark/>
          </w:tcPr>
          <w:p w14:paraId="4A00EEB3" w14:textId="15CE6029"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lastRenderedPageBreak/>
              <w:t>5</w:t>
            </w:r>
          </w:p>
        </w:tc>
        <w:tc>
          <w:tcPr>
            <w:tcW w:w="3921" w:type="dxa"/>
            <w:tcBorders>
              <w:top w:val="single" w:sz="4" w:space="0" w:color="auto"/>
              <w:left w:val="nil"/>
              <w:bottom w:val="single" w:sz="4" w:space="0" w:color="auto"/>
              <w:right w:val="single" w:sz="4" w:space="0" w:color="auto"/>
            </w:tcBorders>
            <w:vAlign w:val="center"/>
            <w:hideMark/>
          </w:tcPr>
          <w:p w14:paraId="20D23274" w14:textId="5A207858" w:rsidR="00056338" w:rsidRPr="00357190" w:rsidRDefault="00056338" w:rsidP="00056338">
            <w:pPr>
              <w:spacing w:line="240" w:lineRule="auto"/>
              <w:jc w:val="left"/>
              <w:rPr>
                <w:rFonts w:asciiTheme="majorHAnsi" w:eastAsia="Times New Roman" w:hAnsiTheme="majorHAnsi" w:cstheme="majorHAnsi"/>
                <w:szCs w:val="26"/>
              </w:rPr>
            </w:pPr>
            <w:r w:rsidRPr="00357190">
              <w:rPr>
                <w:rFonts w:eastAsia="Times New Roman" w:cs="Arial"/>
              </w:rPr>
              <w:t>Dinh Dưỡng</w:t>
            </w:r>
          </w:p>
        </w:tc>
        <w:tc>
          <w:tcPr>
            <w:tcW w:w="20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E6556C" w14:textId="77777777"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kg/m</w:t>
            </w:r>
            <w:r w:rsidRPr="00357190">
              <w:rPr>
                <w:rFonts w:asciiTheme="majorHAnsi" w:eastAsia="Times New Roman" w:hAnsiTheme="majorHAnsi" w:cstheme="majorHAnsi"/>
                <w:szCs w:val="26"/>
                <w:vertAlign w:val="superscript"/>
              </w:rPr>
              <w:t>3</w:t>
            </w:r>
          </w:p>
        </w:tc>
        <w:tc>
          <w:tcPr>
            <w:tcW w:w="1360" w:type="dxa"/>
            <w:tcBorders>
              <w:top w:val="single" w:sz="4" w:space="0" w:color="auto"/>
              <w:left w:val="single" w:sz="4" w:space="0" w:color="auto"/>
              <w:bottom w:val="single" w:sz="4" w:space="0" w:color="auto"/>
              <w:right w:val="single" w:sz="4" w:space="0" w:color="auto"/>
            </w:tcBorders>
            <w:vAlign w:val="center"/>
            <w:hideMark/>
          </w:tcPr>
          <w:p w14:paraId="3167DC70" w14:textId="7155AB19"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0.005</w:t>
            </w:r>
          </w:p>
        </w:tc>
      </w:tr>
      <w:tr w:rsidR="00357190" w:rsidRPr="00357190" w14:paraId="5BC80DA5" w14:textId="77777777" w:rsidTr="00DF5030">
        <w:trPr>
          <w:trHeight w:val="454"/>
          <w:jc w:val="center"/>
        </w:trPr>
        <w:tc>
          <w:tcPr>
            <w:tcW w:w="960" w:type="dxa"/>
            <w:tcBorders>
              <w:top w:val="nil"/>
              <w:left w:val="single" w:sz="4" w:space="0" w:color="auto"/>
              <w:bottom w:val="single" w:sz="4" w:space="0" w:color="auto"/>
              <w:right w:val="single" w:sz="4" w:space="0" w:color="auto"/>
            </w:tcBorders>
            <w:vAlign w:val="center"/>
            <w:hideMark/>
          </w:tcPr>
          <w:p w14:paraId="757BA124" w14:textId="17E49328"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6</w:t>
            </w:r>
          </w:p>
        </w:tc>
        <w:tc>
          <w:tcPr>
            <w:tcW w:w="3921" w:type="dxa"/>
            <w:tcBorders>
              <w:top w:val="single" w:sz="4" w:space="0" w:color="auto"/>
              <w:left w:val="nil"/>
              <w:bottom w:val="single" w:sz="4" w:space="0" w:color="auto"/>
              <w:right w:val="single" w:sz="4" w:space="0" w:color="auto"/>
            </w:tcBorders>
            <w:vAlign w:val="center"/>
            <w:hideMark/>
          </w:tcPr>
          <w:p w14:paraId="22E1D000" w14:textId="662B5FF1" w:rsidR="00056338" w:rsidRPr="00357190" w:rsidRDefault="00056338" w:rsidP="00056338">
            <w:pPr>
              <w:spacing w:line="240" w:lineRule="auto"/>
              <w:jc w:val="left"/>
              <w:rPr>
                <w:rFonts w:asciiTheme="majorHAnsi" w:eastAsia="Times New Roman" w:hAnsiTheme="majorHAnsi" w:cstheme="majorHAnsi"/>
                <w:szCs w:val="26"/>
              </w:rPr>
            </w:pPr>
            <w:r w:rsidRPr="00357190">
              <w:rPr>
                <w:rFonts w:eastAsia="Times New Roman" w:cs="Arial"/>
              </w:rPr>
              <w:t>Khử trùng (Clorine)</w:t>
            </w:r>
          </w:p>
        </w:tc>
        <w:tc>
          <w:tcPr>
            <w:tcW w:w="2060" w:type="dxa"/>
            <w:tcBorders>
              <w:top w:val="single" w:sz="4" w:space="0" w:color="auto"/>
              <w:left w:val="nil"/>
              <w:bottom w:val="single" w:sz="8" w:space="0" w:color="auto"/>
              <w:right w:val="single" w:sz="8" w:space="0" w:color="auto"/>
            </w:tcBorders>
            <w:shd w:val="clear" w:color="000000" w:fill="FFFFFF"/>
            <w:vAlign w:val="center"/>
            <w:hideMark/>
          </w:tcPr>
          <w:p w14:paraId="4BF55575" w14:textId="713FAB55"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kg/m</w:t>
            </w:r>
            <w:r w:rsidRPr="00357190">
              <w:rPr>
                <w:rFonts w:asciiTheme="majorHAnsi" w:eastAsia="Times New Roman" w:hAnsiTheme="majorHAnsi" w:cstheme="majorHAnsi"/>
                <w:szCs w:val="26"/>
                <w:vertAlign w:val="superscript"/>
              </w:rPr>
              <w:t>3</w:t>
            </w:r>
          </w:p>
        </w:tc>
        <w:tc>
          <w:tcPr>
            <w:tcW w:w="1360" w:type="dxa"/>
            <w:tcBorders>
              <w:top w:val="single" w:sz="4" w:space="0" w:color="auto"/>
              <w:left w:val="nil"/>
              <w:bottom w:val="single" w:sz="4" w:space="0" w:color="auto"/>
              <w:right w:val="single" w:sz="4" w:space="0" w:color="auto"/>
            </w:tcBorders>
            <w:vAlign w:val="center"/>
            <w:hideMark/>
          </w:tcPr>
          <w:p w14:paraId="1DDC51F5" w14:textId="3D93620F"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0.003</w:t>
            </w:r>
          </w:p>
        </w:tc>
      </w:tr>
      <w:tr w:rsidR="00357190" w:rsidRPr="00357190" w14:paraId="5854FEDD" w14:textId="77777777" w:rsidTr="00056338">
        <w:trPr>
          <w:trHeight w:val="454"/>
          <w:jc w:val="center"/>
        </w:trPr>
        <w:tc>
          <w:tcPr>
            <w:tcW w:w="960" w:type="dxa"/>
            <w:tcBorders>
              <w:top w:val="nil"/>
              <w:left w:val="single" w:sz="4" w:space="0" w:color="auto"/>
              <w:bottom w:val="single" w:sz="4" w:space="0" w:color="auto"/>
              <w:right w:val="single" w:sz="4" w:space="0" w:color="auto"/>
            </w:tcBorders>
            <w:vAlign w:val="center"/>
          </w:tcPr>
          <w:p w14:paraId="47455536" w14:textId="290C8A0D"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7</w:t>
            </w:r>
          </w:p>
        </w:tc>
        <w:tc>
          <w:tcPr>
            <w:tcW w:w="3921" w:type="dxa"/>
            <w:tcBorders>
              <w:top w:val="nil"/>
              <w:left w:val="nil"/>
              <w:bottom w:val="single" w:sz="4" w:space="0" w:color="auto"/>
              <w:right w:val="single" w:sz="4" w:space="0" w:color="auto"/>
            </w:tcBorders>
            <w:vAlign w:val="center"/>
          </w:tcPr>
          <w:p w14:paraId="49E2DB86" w14:textId="5680A594" w:rsidR="00056338" w:rsidRPr="00357190" w:rsidRDefault="00056338" w:rsidP="00056338">
            <w:pPr>
              <w:spacing w:line="240" w:lineRule="auto"/>
              <w:jc w:val="left"/>
              <w:rPr>
                <w:rFonts w:asciiTheme="majorHAnsi" w:eastAsia="Times New Roman" w:hAnsiTheme="majorHAnsi" w:cstheme="majorHAnsi"/>
                <w:szCs w:val="26"/>
                <w:lang w:val="vi-VN"/>
              </w:rPr>
            </w:pPr>
            <w:r w:rsidRPr="00357190">
              <w:rPr>
                <w:rFonts w:eastAsia="Times New Roman" w:cs="Arial"/>
              </w:rPr>
              <w:t>Polymer C</w:t>
            </w:r>
          </w:p>
        </w:tc>
        <w:tc>
          <w:tcPr>
            <w:tcW w:w="2060" w:type="dxa"/>
            <w:tcBorders>
              <w:top w:val="nil"/>
              <w:left w:val="nil"/>
              <w:bottom w:val="single" w:sz="8" w:space="0" w:color="auto"/>
              <w:right w:val="single" w:sz="8" w:space="0" w:color="auto"/>
            </w:tcBorders>
            <w:shd w:val="clear" w:color="000000" w:fill="FFFFFF"/>
            <w:vAlign w:val="center"/>
          </w:tcPr>
          <w:p w14:paraId="1F0C7488" w14:textId="329CCFCB"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kg/m</w:t>
            </w:r>
            <w:r w:rsidRPr="00357190">
              <w:rPr>
                <w:rFonts w:asciiTheme="majorHAnsi" w:eastAsia="Times New Roman" w:hAnsiTheme="majorHAnsi" w:cstheme="majorHAnsi"/>
                <w:szCs w:val="26"/>
                <w:vertAlign w:val="superscript"/>
              </w:rPr>
              <w:t>3</w:t>
            </w:r>
          </w:p>
        </w:tc>
        <w:tc>
          <w:tcPr>
            <w:tcW w:w="1360" w:type="dxa"/>
            <w:tcBorders>
              <w:top w:val="nil"/>
              <w:left w:val="nil"/>
              <w:bottom w:val="single" w:sz="4" w:space="0" w:color="auto"/>
              <w:right w:val="single" w:sz="4" w:space="0" w:color="auto"/>
            </w:tcBorders>
            <w:vAlign w:val="center"/>
          </w:tcPr>
          <w:p w14:paraId="3BDF3882" w14:textId="5A25B3E3" w:rsidR="00056338" w:rsidRPr="00357190" w:rsidRDefault="00056338" w:rsidP="00056338">
            <w:pPr>
              <w:spacing w:line="240" w:lineRule="auto"/>
              <w:jc w:val="center"/>
              <w:rPr>
                <w:rFonts w:asciiTheme="majorHAnsi" w:eastAsia="Times New Roman" w:hAnsiTheme="majorHAnsi" w:cstheme="majorHAnsi"/>
                <w:szCs w:val="26"/>
              </w:rPr>
            </w:pPr>
            <w:r w:rsidRPr="00357190">
              <w:rPr>
                <w:rFonts w:eastAsia="Times New Roman" w:cs="Arial"/>
              </w:rPr>
              <w:t>0.001</w:t>
            </w:r>
          </w:p>
        </w:tc>
      </w:tr>
    </w:tbl>
    <w:bookmarkEnd w:id="80"/>
    <w:p w14:paraId="34AE87CB" w14:textId="4B1A1197" w:rsidR="00F77943" w:rsidRPr="00357190" w:rsidRDefault="00F77943" w:rsidP="005021BF">
      <w:pPr>
        <w:pStyle w:val="1Normal"/>
        <w:spacing w:before="0" w:after="0" w:line="312" w:lineRule="auto"/>
      </w:pPr>
      <w:r w:rsidRPr="00357190">
        <w:t>* Nhu cầu sử dụng nhiên liệu cho HTXLKT của dự án:</w:t>
      </w:r>
    </w:p>
    <w:p w14:paraId="5C372883" w14:textId="420F2CD1" w:rsidR="00F77943" w:rsidRPr="00357190" w:rsidRDefault="00DF5030" w:rsidP="005021BF">
      <w:pPr>
        <w:pStyle w:val="1Normal"/>
        <w:spacing w:before="0" w:after="0" w:line="312" w:lineRule="auto"/>
        <w:ind w:firstLine="561"/>
      </w:pPr>
      <w:r w:rsidRPr="00357190">
        <w:t>Dự án bố trí 02 hệ thống xử lý khí thải, mỗi hệ thống có công suất xử lý 3.200 m³/h. Mỗi hệ thống sử dụng than hoạt tính làm vật liệu hấp phụ, với nhu cầu thay thế khoảng 200 kg/năm/hệ thống, tương đương 400 kg/năm cho toàn bộ dự án.</w:t>
      </w:r>
    </w:p>
    <w:p w14:paraId="05B1953D" w14:textId="3B7D0E6A" w:rsidR="00E03894" w:rsidRPr="00357190" w:rsidRDefault="00E03894" w:rsidP="005021BF">
      <w:pPr>
        <w:pStyle w:val="1Normal"/>
        <w:spacing w:before="0" w:after="0" w:line="312" w:lineRule="auto"/>
        <w:ind w:firstLine="561"/>
      </w:pPr>
      <w:r w:rsidRPr="00357190">
        <w:t xml:space="preserve">* Nhu cầu sử dụng </w:t>
      </w:r>
      <w:r w:rsidR="00A557BA" w:rsidRPr="00357190">
        <w:t xml:space="preserve">chế phẩm </w:t>
      </w:r>
      <w:r w:rsidRPr="00357190">
        <w:t>vi sinh khử mùi cho bùn của HTXLNT</w:t>
      </w:r>
      <w:r w:rsidR="00A557BA" w:rsidRPr="00357190">
        <w:t>TT công suất 8.000 m</w:t>
      </w:r>
      <w:r w:rsidR="00A557BA" w:rsidRPr="00357190">
        <w:rPr>
          <w:vertAlign w:val="superscript"/>
        </w:rPr>
        <w:t>3</w:t>
      </w:r>
      <w:r w:rsidR="00A557BA" w:rsidRPr="00357190">
        <w:t>/ngày đêm</w:t>
      </w:r>
      <w:r w:rsidRPr="00357190">
        <w:t>:</w:t>
      </w:r>
    </w:p>
    <w:tbl>
      <w:tblPr>
        <w:tblW w:w="9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146"/>
        <w:gridCol w:w="3260"/>
        <w:gridCol w:w="1800"/>
      </w:tblGrid>
      <w:tr w:rsidR="00357190" w:rsidRPr="00357190" w14:paraId="54EE9FBA" w14:textId="77777777" w:rsidTr="00E03894">
        <w:trPr>
          <w:trHeight w:val="624"/>
        </w:trPr>
        <w:tc>
          <w:tcPr>
            <w:tcW w:w="960" w:type="dxa"/>
            <w:vAlign w:val="center"/>
            <w:hideMark/>
          </w:tcPr>
          <w:p w14:paraId="2C3829F5" w14:textId="77777777" w:rsidR="00E03894" w:rsidRPr="00357190" w:rsidRDefault="00E03894" w:rsidP="00E03894">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STT</w:t>
            </w:r>
          </w:p>
        </w:tc>
        <w:tc>
          <w:tcPr>
            <w:tcW w:w="3146" w:type="dxa"/>
            <w:vAlign w:val="center"/>
            <w:hideMark/>
          </w:tcPr>
          <w:p w14:paraId="01AE5840" w14:textId="77777777" w:rsidR="00E03894" w:rsidRPr="00357190" w:rsidRDefault="00E03894" w:rsidP="00E03894">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Tên hóa chất/chế phẩm</w:t>
            </w:r>
          </w:p>
        </w:tc>
        <w:tc>
          <w:tcPr>
            <w:tcW w:w="3260" w:type="dxa"/>
            <w:vAlign w:val="center"/>
            <w:hideMark/>
          </w:tcPr>
          <w:p w14:paraId="187C443A" w14:textId="77777777" w:rsidR="00E03894" w:rsidRPr="00357190" w:rsidRDefault="00E03894" w:rsidP="00E03894">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Mục đích sử dụng</w:t>
            </w:r>
          </w:p>
        </w:tc>
        <w:tc>
          <w:tcPr>
            <w:tcW w:w="1800" w:type="dxa"/>
            <w:vAlign w:val="center"/>
            <w:hideMark/>
          </w:tcPr>
          <w:p w14:paraId="725228A8" w14:textId="77777777" w:rsidR="00E03894" w:rsidRPr="00357190" w:rsidRDefault="00E03894" w:rsidP="00E03894">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Nhu cầu</w:t>
            </w:r>
          </w:p>
        </w:tc>
      </w:tr>
      <w:tr w:rsidR="00357190" w:rsidRPr="00357190" w14:paraId="0B94CB68" w14:textId="77777777" w:rsidTr="00AF4127">
        <w:trPr>
          <w:trHeight w:val="739"/>
        </w:trPr>
        <w:tc>
          <w:tcPr>
            <w:tcW w:w="960" w:type="dxa"/>
            <w:vAlign w:val="center"/>
            <w:hideMark/>
          </w:tcPr>
          <w:p w14:paraId="61729595" w14:textId="5ADFD9C8" w:rsidR="00E03894" w:rsidRPr="00357190" w:rsidRDefault="00E03894" w:rsidP="00E03894">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3146" w:type="dxa"/>
            <w:vAlign w:val="center"/>
            <w:hideMark/>
          </w:tcPr>
          <w:p w14:paraId="03E16E5E" w14:textId="77777777" w:rsidR="00E03894" w:rsidRPr="00357190" w:rsidRDefault="00E03894" w:rsidP="00E03894">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Chế phẩm vi sinh khử mùi</w:t>
            </w:r>
          </w:p>
        </w:tc>
        <w:tc>
          <w:tcPr>
            <w:tcW w:w="3260" w:type="dxa"/>
            <w:vAlign w:val="center"/>
            <w:hideMark/>
          </w:tcPr>
          <w:p w14:paraId="7A53BB93" w14:textId="77777777" w:rsidR="00E03894" w:rsidRPr="00357190" w:rsidRDefault="00E03894" w:rsidP="00E03894">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Phun khử mùi khu vực lưu chứa bùn</w:t>
            </w:r>
          </w:p>
        </w:tc>
        <w:tc>
          <w:tcPr>
            <w:tcW w:w="1800" w:type="dxa"/>
            <w:vAlign w:val="center"/>
            <w:hideMark/>
          </w:tcPr>
          <w:p w14:paraId="794FF5C7" w14:textId="537EBDAC" w:rsidR="00E03894" w:rsidRPr="00357190" w:rsidRDefault="00A557BA" w:rsidP="00E03894">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300</w:t>
            </w:r>
            <w:r w:rsidR="00E03894" w:rsidRPr="00357190">
              <w:rPr>
                <w:rFonts w:asciiTheme="majorHAnsi" w:eastAsia="Times New Roman" w:hAnsiTheme="majorHAnsi" w:cstheme="majorHAnsi"/>
                <w:b/>
                <w:bCs/>
                <w:szCs w:val="26"/>
              </w:rPr>
              <w:t xml:space="preserve"> lít/năm</w:t>
            </w:r>
          </w:p>
        </w:tc>
      </w:tr>
    </w:tbl>
    <w:p w14:paraId="5929DA14" w14:textId="0E82DAF3" w:rsidR="003D6583" w:rsidRPr="00357190" w:rsidRDefault="003D6583" w:rsidP="003D6583">
      <w:pPr>
        <w:pStyle w:val="Heading3"/>
        <w:rPr>
          <w:rFonts w:asciiTheme="majorHAnsi" w:hAnsiTheme="majorHAnsi" w:cstheme="majorHAnsi"/>
          <w:i w:val="0"/>
          <w:szCs w:val="26"/>
        </w:rPr>
      </w:pPr>
      <w:bookmarkStart w:id="81" w:name="_Toc236658839"/>
      <w:r w:rsidRPr="00357190">
        <w:rPr>
          <w:rFonts w:asciiTheme="majorHAnsi" w:hAnsiTheme="majorHAnsi" w:cstheme="majorHAnsi"/>
          <w:bCs w:val="0"/>
          <w:szCs w:val="26"/>
        </w:rPr>
        <w:t xml:space="preserve">4.2.2. </w:t>
      </w:r>
      <w:r w:rsidRPr="00357190">
        <w:rPr>
          <w:rFonts w:asciiTheme="majorHAnsi" w:hAnsiTheme="majorHAnsi" w:cstheme="majorHAnsi"/>
          <w:szCs w:val="26"/>
        </w:rPr>
        <w:t>Nhu cầu sử</w:t>
      </w:r>
      <w:r w:rsidR="008440C3" w:rsidRPr="00357190">
        <w:rPr>
          <w:rFonts w:asciiTheme="majorHAnsi" w:hAnsiTheme="majorHAnsi" w:cstheme="majorHAnsi"/>
          <w:szCs w:val="26"/>
        </w:rPr>
        <w:t xml:space="preserve"> dụng</w:t>
      </w:r>
      <w:r w:rsidRPr="00357190">
        <w:rPr>
          <w:rFonts w:asciiTheme="majorHAnsi" w:hAnsiTheme="majorHAnsi" w:cstheme="majorHAnsi"/>
          <w:szCs w:val="26"/>
        </w:rPr>
        <w:t xml:space="preserve"> điện</w:t>
      </w:r>
      <w:bookmarkEnd w:id="81"/>
    </w:p>
    <w:p w14:paraId="2E6A706E" w14:textId="77777777" w:rsidR="00A95126" w:rsidRPr="00357190" w:rsidRDefault="00A95126" w:rsidP="00A95126">
      <w:pPr>
        <w:ind w:firstLine="567"/>
        <w:rPr>
          <w:rFonts w:asciiTheme="majorHAnsi" w:hAnsiTheme="majorHAnsi" w:cstheme="majorHAnsi"/>
          <w:szCs w:val="26"/>
          <w:lang w:val="vi-VN"/>
        </w:rPr>
      </w:pPr>
      <w:r w:rsidRPr="00357190">
        <w:rPr>
          <w:rFonts w:asciiTheme="majorHAnsi" w:hAnsiTheme="majorHAnsi" w:cstheme="majorHAnsi"/>
          <w:szCs w:val="26"/>
          <w:lang w:val="vi-VN"/>
        </w:rPr>
        <w:t>Nhu cầu sử dụng điện của dự án: Tổng công suất sử dụng điện dự kiến của dự án khoảng 84.691 kVA, phục vụ cho các hoạt động sản xuất, vận hành máy móc thiết bị, hệ thống xử lý môi trường, chiếu sáng, sinh hoạt và đảm bảo an ninh của Nhà máy.</w:t>
      </w:r>
    </w:p>
    <w:p w14:paraId="79DB9868" w14:textId="4449D33D" w:rsidR="003B4BED" w:rsidRPr="00357190" w:rsidRDefault="00A95126" w:rsidP="00A95126">
      <w:pPr>
        <w:ind w:firstLine="567"/>
        <w:rPr>
          <w:rFonts w:asciiTheme="majorHAnsi" w:hAnsiTheme="majorHAnsi" w:cstheme="majorHAnsi"/>
          <w:szCs w:val="26"/>
        </w:rPr>
      </w:pPr>
      <w:r w:rsidRPr="00357190">
        <w:rPr>
          <w:rFonts w:asciiTheme="majorHAnsi" w:hAnsiTheme="majorHAnsi" w:cstheme="majorHAnsi"/>
          <w:szCs w:val="26"/>
          <w:lang w:val="vi-VN"/>
        </w:rPr>
        <w:t>Nguồn cung cấp điện: Nguồn điện cung cấp cho toàn bộ hoạt động của dự án được lấy từ lưới điện quốc gia thông qua hệ thống cấp điện của khu vực. Hệ thống điện được bố trí các trạm biến áp và mạng lưới phân phối phù hợp, đảm bảo cung cấp điện ổn định cho hoạt động sản xuất, sinh hoạt và các công trình phụ trợ của dự án.</w:t>
      </w:r>
      <w:r w:rsidR="003B4BED" w:rsidRPr="00357190">
        <w:rPr>
          <w:rFonts w:asciiTheme="majorHAnsi" w:hAnsiTheme="majorHAnsi" w:cstheme="majorHAnsi"/>
          <w:szCs w:val="26"/>
          <w:lang w:val="vi-VN"/>
        </w:rPr>
        <w:t xml:space="preserve"> </w:t>
      </w:r>
    </w:p>
    <w:p w14:paraId="222C404A" w14:textId="4F854CF9" w:rsidR="003D6583" w:rsidRPr="00357190" w:rsidRDefault="003D6583" w:rsidP="003D6583">
      <w:pPr>
        <w:pStyle w:val="Heading3"/>
        <w:rPr>
          <w:rFonts w:asciiTheme="majorHAnsi" w:hAnsiTheme="majorHAnsi" w:cstheme="majorHAnsi"/>
          <w:i w:val="0"/>
          <w:szCs w:val="26"/>
        </w:rPr>
      </w:pPr>
      <w:bookmarkStart w:id="82" w:name="_Toc236658840"/>
      <w:r w:rsidRPr="00357190">
        <w:rPr>
          <w:rFonts w:asciiTheme="majorHAnsi" w:hAnsiTheme="majorHAnsi" w:cstheme="majorHAnsi"/>
          <w:bCs w:val="0"/>
          <w:szCs w:val="26"/>
        </w:rPr>
        <w:t xml:space="preserve">4.2.3. </w:t>
      </w:r>
      <w:r w:rsidRPr="00357190">
        <w:rPr>
          <w:rFonts w:asciiTheme="majorHAnsi" w:hAnsiTheme="majorHAnsi" w:cstheme="majorHAnsi"/>
          <w:szCs w:val="26"/>
        </w:rPr>
        <w:t>Nhu cầu sử dụng nước và nguồn cung cấp nước</w:t>
      </w:r>
      <w:bookmarkEnd w:id="82"/>
    </w:p>
    <w:p w14:paraId="1A2634DA" w14:textId="0B881BE7" w:rsidR="001D4390" w:rsidRPr="00357190" w:rsidRDefault="001D4390" w:rsidP="003B4BED">
      <w:pPr>
        <w:ind w:firstLine="709"/>
        <w:rPr>
          <w:rFonts w:asciiTheme="majorHAnsi" w:hAnsiTheme="majorHAnsi" w:cstheme="majorHAnsi"/>
          <w:iCs/>
          <w:szCs w:val="26"/>
        </w:rPr>
      </w:pPr>
      <w:r w:rsidRPr="00357190">
        <w:rPr>
          <w:rFonts w:asciiTheme="majorHAnsi" w:hAnsiTheme="majorHAnsi" w:cstheme="majorHAnsi"/>
          <w:bCs/>
          <w:iCs/>
          <w:szCs w:val="26"/>
        </w:rPr>
        <w:t xml:space="preserve">Công ty cổ phần nước sạch Hưng Yên đã </w:t>
      </w:r>
      <w:r w:rsidR="00AF3956" w:rsidRPr="00357190">
        <w:rPr>
          <w:rFonts w:asciiTheme="majorHAnsi" w:hAnsiTheme="majorHAnsi" w:cstheme="majorHAnsi"/>
          <w:bCs/>
          <w:iCs/>
          <w:szCs w:val="26"/>
        </w:rPr>
        <w:t>chấp thuận đấu nối, cung cấp nước sạch phục vụ nhu cầu sử dụng nước của KCN từ mạng lưới cấp nước do Công ty cổ phần nước sạch Hưng Yên quản lý</w:t>
      </w:r>
      <w:r w:rsidR="003E3C03" w:rsidRPr="00357190">
        <w:rPr>
          <w:rFonts w:asciiTheme="majorHAnsi" w:hAnsiTheme="majorHAnsi" w:cstheme="majorHAnsi"/>
          <w:bCs/>
          <w:iCs/>
          <w:szCs w:val="26"/>
        </w:rPr>
        <w:t>. Đảm bảo khả năng cấp nước ổn định về lưu lượng cũng như áp lực phục vụ cho nhu cầu sản xuất, sinh hoạt, dự phòng chữa cháy và một số nhu cầu khác của KCN.</w:t>
      </w:r>
      <w:r w:rsidR="003C55C0" w:rsidRPr="00357190">
        <w:rPr>
          <w:rFonts w:asciiTheme="majorHAnsi" w:hAnsiTheme="majorHAnsi" w:cstheme="majorHAnsi"/>
          <w:bCs/>
          <w:iCs/>
          <w:szCs w:val="26"/>
        </w:rPr>
        <w:t xml:space="preserve"> Theo QCVN </w:t>
      </w:r>
      <w:r w:rsidR="005813FF" w:rsidRPr="00357190">
        <w:rPr>
          <w:rFonts w:asciiTheme="majorHAnsi" w:hAnsiTheme="majorHAnsi" w:cstheme="majorHAnsi"/>
          <w:bCs/>
          <w:iCs/>
          <w:szCs w:val="26"/>
        </w:rPr>
        <w:t>01:2021/BXD – Quy chuẩn kỹ thuật quốc gia về quy hoạch xây dựng</w:t>
      </w:r>
      <w:r w:rsidR="00195CEF" w:rsidRPr="00357190">
        <w:rPr>
          <w:rFonts w:asciiTheme="majorHAnsi" w:hAnsiTheme="majorHAnsi" w:cstheme="majorHAnsi"/>
          <w:bCs/>
          <w:iCs/>
          <w:szCs w:val="26"/>
        </w:rPr>
        <w:t>, lấy định mức cấp nước như sau:</w:t>
      </w:r>
    </w:p>
    <w:p w14:paraId="589FB02E" w14:textId="77777777" w:rsidR="00C733B7" w:rsidRPr="00357190" w:rsidRDefault="00C733B7" w:rsidP="00C733B7">
      <w:pPr>
        <w:ind w:left="720" w:right="-11"/>
        <w:rPr>
          <w:rFonts w:asciiTheme="majorHAnsi" w:eastAsia="Times New Roman" w:hAnsiTheme="majorHAnsi" w:cstheme="majorHAnsi"/>
          <w:szCs w:val="26"/>
          <w:lang w:val="de-DE"/>
        </w:rPr>
      </w:pPr>
      <w:r w:rsidRPr="00357190">
        <w:rPr>
          <w:rFonts w:asciiTheme="majorHAnsi" w:eastAsia="Times New Roman" w:hAnsiTheme="majorHAnsi" w:cstheme="majorHAnsi"/>
          <w:szCs w:val="26"/>
          <w:lang w:val="de-DE"/>
        </w:rPr>
        <w:t>Nước cấp công nhân:                                           25 lít/người-ngày đêm.</w:t>
      </w:r>
    </w:p>
    <w:p w14:paraId="0136C3FC" w14:textId="77777777" w:rsidR="00C733B7" w:rsidRPr="00357190" w:rsidRDefault="00C733B7" w:rsidP="00C733B7">
      <w:pPr>
        <w:ind w:left="720" w:right="-11"/>
        <w:rPr>
          <w:rFonts w:asciiTheme="majorHAnsi" w:eastAsia="Times New Roman" w:hAnsiTheme="majorHAnsi" w:cstheme="majorHAnsi"/>
          <w:szCs w:val="26"/>
          <w:lang w:val="de-DE"/>
        </w:rPr>
      </w:pPr>
      <w:r w:rsidRPr="00357190">
        <w:rPr>
          <w:rFonts w:asciiTheme="majorHAnsi" w:eastAsia="Times New Roman" w:hAnsiTheme="majorHAnsi" w:cstheme="majorHAnsi"/>
          <w:szCs w:val="26"/>
          <w:lang w:val="de-DE"/>
        </w:rPr>
        <w:t>Nước cấp cho sản xuất:                                        40 m</w:t>
      </w:r>
      <w:r w:rsidRPr="00357190">
        <w:rPr>
          <w:rFonts w:asciiTheme="majorHAnsi" w:eastAsia="Times New Roman" w:hAnsiTheme="majorHAnsi" w:cstheme="majorHAnsi"/>
          <w:szCs w:val="26"/>
          <w:vertAlign w:val="superscript"/>
          <w:lang w:val="de-DE"/>
        </w:rPr>
        <w:t>3</w:t>
      </w:r>
      <w:r w:rsidRPr="00357190">
        <w:rPr>
          <w:rFonts w:asciiTheme="majorHAnsi" w:eastAsia="Times New Roman" w:hAnsiTheme="majorHAnsi" w:cstheme="majorHAnsi"/>
          <w:szCs w:val="26"/>
          <w:lang w:val="de-DE"/>
        </w:rPr>
        <w:t>/ha-ngày đêm.</w:t>
      </w:r>
    </w:p>
    <w:p w14:paraId="2D0943E9" w14:textId="77777777" w:rsidR="00C733B7" w:rsidRPr="00357190" w:rsidRDefault="00C733B7" w:rsidP="00C733B7">
      <w:pPr>
        <w:ind w:left="720" w:right="-11"/>
        <w:rPr>
          <w:rFonts w:asciiTheme="majorHAnsi" w:eastAsia="Times New Roman" w:hAnsiTheme="majorHAnsi" w:cstheme="majorHAnsi"/>
          <w:szCs w:val="26"/>
          <w:lang w:val="de-DE"/>
        </w:rPr>
      </w:pPr>
      <w:r w:rsidRPr="00357190">
        <w:rPr>
          <w:rFonts w:asciiTheme="majorHAnsi" w:eastAsia="Times New Roman" w:hAnsiTheme="majorHAnsi" w:cstheme="majorHAnsi"/>
          <w:szCs w:val="26"/>
          <w:lang w:val="de-DE"/>
        </w:rPr>
        <w:t>Nước cấp cho trung tâm điều hành và dịch vụ:    2 l/m</w:t>
      </w:r>
      <w:r w:rsidRPr="00357190">
        <w:rPr>
          <w:rFonts w:asciiTheme="majorHAnsi" w:eastAsia="Times New Roman" w:hAnsiTheme="majorHAnsi" w:cstheme="majorHAnsi"/>
          <w:szCs w:val="26"/>
          <w:vertAlign w:val="superscript"/>
          <w:lang w:val="de-DE"/>
        </w:rPr>
        <w:t>2</w:t>
      </w:r>
      <w:r w:rsidRPr="00357190">
        <w:rPr>
          <w:rFonts w:asciiTheme="majorHAnsi" w:eastAsia="Times New Roman" w:hAnsiTheme="majorHAnsi" w:cstheme="majorHAnsi"/>
          <w:szCs w:val="26"/>
          <w:lang w:val="de-DE"/>
        </w:rPr>
        <w:t>.sàn/ngđ</w:t>
      </w:r>
    </w:p>
    <w:p w14:paraId="577EFF50" w14:textId="77777777" w:rsidR="00C733B7" w:rsidRPr="00357190" w:rsidRDefault="00C733B7" w:rsidP="00C733B7">
      <w:pPr>
        <w:ind w:left="720" w:right="-11"/>
        <w:rPr>
          <w:rFonts w:asciiTheme="majorHAnsi" w:eastAsia="Times New Roman" w:hAnsiTheme="majorHAnsi" w:cstheme="majorHAnsi"/>
          <w:szCs w:val="26"/>
          <w:lang w:val="de-DE"/>
        </w:rPr>
      </w:pPr>
      <w:r w:rsidRPr="00357190">
        <w:rPr>
          <w:rFonts w:asciiTheme="majorHAnsi" w:eastAsia="Times New Roman" w:hAnsiTheme="majorHAnsi" w:cstheme="majorHAnsi"/>
          <w:szCs w:val="26"/>
          <w:lang w:val="de-DE"/>
        </w:rPr>
        <w:t>Nước tưới cây:</w:t>
      </w:r>
      <w:r w:rsidRPr="00357190">
        <w:rPr>
          <w:rFonts w:asciiTheme="majorHAnsi" w:eastAsia="Times New Roman" w:hAnsiTheme="majorHAnsi" w:cstheme="majorHAnsi"/>
          <w:szCs w:val="26"/>
          <w:lang w:val="de-DE"/>
        </w:rPr>
        <w:tab/>
      </w:r>
      <w:r w:rsidRPr="00357190">
        <w:rPr>
          <w:rFonts w:asciiTheme="majorHAnsi" w:eastAsia="Times New Roman" w:hAnsiTheme="majorHAnsi" w:cstheme="majorHAnsi"/>
          <w:szCs w:val="26"/>
          <w:lang w:val="de-DE"/>
        </w:rPr>
        <w:tab/>
      </w:r>
      <w:r w:rsidRPr="00357190">
        <w:rPr>
          <w:rFonts w:asciiTheme="majorHAnsi" w:eastAsia="Times New Roman" w:hAnsiTheme="majorHAnsi" w:cstheme="majorHAnsi"/>
          <w:szCs w:val="26"/>
          <w:lang w:val="de-DE"/>
        </w:rPr>
        <w:tab/>
        <w:t xml:space="preserve">                               3 l/m</w:t>
      </w:r>
      <w:r w:rsidRPr="00357190">
        <w:rPr>
          <w:rFonts w:asciiTheme="majorHAnsi" w:eastAsia="Times New Roman" w:hAnsiTheme="majorHAnsi" w:cstheme="majorHAnsi"/>
          <w:szCs w:val="26"/>
          <w:vertAlign w:val="superscript"/>
          <w:lang w:val="de-DE"/>
        </w:rPr>
        <w:t>2</w:t>
      </w:r>
      <w:r w:rsidRPr="00357190">
        <w:rPr>
          <w:rFonts w:asciiTheme="majorHAnsi" w:eastAsia="Times New Roman" w:hAnsiTheme="majorHAnsi" w:cstheme="majorHAnsi"/>
          <w:szCs w:val="26"/>
          <w:lang w:val="de-DE"/>
        </w:rPr>
        <w:t>/ngđ</w:t>
      </w:r>
    </w:p>
    <w:p w14:paraId="3E1571D9" w14:textId="77777777" w:rsidR="00C733B7" w:rsidRPr="00357190" w:rsidRDefault="00C733B7" w:rsidP="00C733B7">
      <w:pPr>
        <w:ind w:left="720" w:right="-11"/>
        <w:rPr>
          <w:rFonts w:asciiTheme="majorHAnsi" w:eastAsia="Times New Roman" w:hAnsiTheme="majorHAnsi" w:cstheme="majorHAnsi"/>
          <w:szCs w:val="26"/>
          <w:lang w:val="de-DE"/>
        </w:rPr>
      </w:pPr>
      <w:r w:rsidRPr="00357190">
        <w:rPr>
          <w:rFonts w:asciiTheme="majorHAnsi" w:eastAsia="Times New Roman" w:hAnsiTheme="majorHAnsi" w:cstheme="majorHAnsi"/>
          <w:szCs w:val="26"/>
          <w:lang w:val="de-DE"/>
        </w:rPr>
        <w:t>Nước tưới đường:</w:t>
      </w:r>
      <w:r w:rsidRPr="00357190">
        <w:rPr>
          <w:rFonts w:asciiTheme="majorHAnsi" w:eastAsia="Times New Roman" w:hAnsiTheme="majorHAnsi" w:cstheme="majorHAnsi"/>
          <w:szCs w:val="26"/>
          <w:lang w:val="de-DE"/>
        </w:rPr>
        <w:tab/>
        <w:t xml:space="preserve"> </w:t>
      </w:r>
      <w:r w:rsidRPr="00357190">
        <w:rPr>
          <w:rFonts w:asciiTheme="majorHAnsi" w:eastAsia="Times New Roman" w:hAnsiTheme="majorHAnsi" w:cstheme="majorHAnsi"/>
          <w:szCs w:val="26"/>
          <w:lang w:val="de-DE"/>
        </w:rPr>
        <w:tab/>
        <w:t xml:space="preserve"> </w:t>
      </w:r>
      <w:r w:rsidRPr="00357190">
        <w:rPr>
          <w:rFonts w:asciiTheme="majorHAnsi" w:eastAsia="Times New Roman" w:hAnsiTheme="majorHAnsi" w:cstheme="majorHAnsi"/>
          <w:szCs w:val="26"/>
          <w:lang w:val="de-DE"/>
        </w:rPr>
        <w:tab/>
        <w:t xml:space="preserve">                    0,5 l/m</w:t>
      </w:r>
      <w:r w:rsidRPr="00357190">
        <w:rPr>
          <w:rFonts w:asciiTheme="majorHAnsi" w:eastAsia="Times New Roman" w:hAnsiTheme="majorHAnsi" w:cstheme="majorHAnsi"/>
          <w:szCs w:val="26"/>
          <w:vertAlign w:val="superscript"/>
          <w:lang w:val="de-DE"/>
        </w:rPr>
        <w:t>2</w:t>
      </w:r>
      <w:r w:rsidRPr="00357190">
        <w:rPr>
          <w:rFonts w:asciiTheme="majorHAnsi" w:eastAsia="Times New Roman" w:hAnsiTheme="majorHAnsi" w:cstheme="majorHAnsi"/>
          <w:szCs w:val="26"/>
          <w:lang w:val="de-DE"/>
        </w:rPr>
        <w:t>/ngđ</w:t>
      </w:r>
    </w:p>
    <w:p w14:paraId="57BD6274" w14:textId="77777777" w:rsidR="00C733B7" w:rsidRPr="00357190" w:rsidRDefault="00C733B7" w:rsidP="00C733B7">
      <w:pPr>
        <w:ind w:left="720" w:right="-11"/>
        <w:rPr>
          <w:rFonts w:asciiTheme="majorHAnsi" w:eastAsia="Times New Roman" w:hAnsiTheme="majorHAnsi" w:cstheme="majorHAnsi"/>
          <w:szCs w:val="26"/>
          <w:lang w:val="de-DE"/>
        </w:rPr>
      </w:pPr>
      <w:r w:rsidRPr="00357190">
        <w:rPr>
          <w:rFonts w:asciiTheme="majorHAnsi" w:eastAsia="Times New Roman" w:hAnsiTheme="majorHAnsi" w:cstheme="majorHAnsi"/>
          <w:szCs w:val="26"/>
          <w:lang w:val="de-DE"/>
        </w:rPr>
        <w:t>Nước cấp cho hạ tầng kỹ thuật:                            0,5 l/m</w:t>
      </w:r>
      <w:r w:rsidRPr="00357190">
        <w:rPr>
          <w:rFonts w:asciiTheme="majorHAnsi" w:eastAsia="Times New Roman" w:hAnsiTheme="majorHAnsi" w:cstheme="majorHAnsi"/>
          <w:szCs w:val="26"/>
          <w:vertAlign w:val="superscript"/>
          <w:lang w:val="de-DE"/>
        </w:rPr>
        <w:t>2</w:t>
      </w:r>
      <w:r w:rsidRPr="00357190">
        <w:rPr>
          <w:rFonts w:asciiTheme="majorHAnsi" w:eastAsia="Times New Roman" w:hAnsiTheme="majorHAnsi" w:cstheme="majorHAnsi"/>
          <w:szCs w:val="26"/>
          <w:lang w:val="de-DE"/>
        </w:rPr>
        <w:t>/ngđ</w:t>
      </w:r>
    </w:p>
    <w:p w14:paraId="1776E711" w14:textId="77777777" w:rsidR="00C733B7" w:rsidRPr="00357190" w:rsidRDefault="00C733B7" w:rsidP="00C733B7">
      <w:pPr>
        <w:ind w:left="720" w:right="-11"/>
        <w:rPr>
          <w:rFonts w:asciiTheme="majorHAnsi" w:eastAsia="Times New Roman" w:hAnsiTheme="majorHAnsi" w:cstheme="majorHAnsi"/>
          <w:szCs w:val="26"/>
          <w:lang w:val="de-DE"/>
        </w:rPr>
      </w:pPr>
      <w:r w:rsidRPr="00357190">
        <w:rPr>
          <w:rFonts w:asciiTheme="majorHAnsi" w:eastAsia="Times New Roman" w:hAnsiTheme="majorHAnsi" w:cstheme="majorHAnsi"/>
          <w:szCs w:val="26"/>
          <w:lang w:val="de-DE"/>
        </w:rPr>
        <w:t xml:space="preserve">Dự phòng rò rỉ:                       </w:t>
      </w:r>
      <w:r w:rsidRPr="00357190">
        <w:rPr>
          <w:rFonts w:asciiTheme="majorHAnsi" w:eastAsia="Times New Roman" w:hAnsiTheme="majorHAnsi" w:cstheme="majorHAnsi"/>
          <w:szCs w:val="26"/>
          <w:lang w:val="de-DE"/>
        </w:rPr>
        <w:tab/>
        <w:t xml:space="preserve">                    10%∑Q</w:t>
      </w:r>
    </w:p>
    <w:p w14:paraId="5EA5002F" w14:textId="77777777" w:rsidR="00BF46D2" w:rsidRPr="00357190" w:rsidRDefault="00BF46D2" w:rsidP="008268D1">
      <w:pPr>
        <w:spacing w:line="288" w:lineRule="auto"/>
        <w:ind w:firstLine="720"/>
        <w:rPr>
          <w:rFonts w:asciiTheme="majorHAnsi" w:hAnsiTheme="majorHAnsi" w:cstheme="majorHAnsi"/>
          <w:szCs w:val="26"/>
        </w:rPr>
        <w:sectPr w:rsidR="00BF46D2" w:rsidRPr="00357190" w:rsidSect="00AC29A0">
          <w:pgSz w:w="11907" w:h="16840" w:code="9"/>
          <w:pgMar w:top="1022" w:right="1021" w:bottom="1134" w:left="1503" w:header="284" w:footer="335" w:gutter="0"/>
          <w:cols w:space="720"/>
          <w:docGrid w:linePitch="360"/>
        </w:sectPr>
      </w:pPr>
    </w:p>
    <w:p w14:paraId="0B2A4F93" w14:textId="77777777" w:rsidR="00A95126" w:rsidRPr="00357190" w:rsidRDefault="00A95126" w:rsidP="00A95126">
      <w:pPr>
        <w:ind w:right="-11" w:firstLine="567"/>
        <w:rPr>
          <w:rFonts w:asciiTheme="majorHAnsi" w:eastAsia="Times New Roman" w:hAnsiTheme="majorHAnsi" w:cstheme="majorHAnsi"/>
          <w:szCs w:val="26"/>
          <w:lang w:val="de-DE"/>
        </w:rPr>
      </w:pPr>
      <w:bookmarkStart w:id="83" w:name="_Toc234478963"/>
      <w:bookmarkStart w:id="84" w:name="_Toc236065107"/>
      <w:r w:rsidRPr="00357190">
        <w:rPr>
          <w:rFonts w:asciiTheme="majorHAnsi" w:eastAsia="Times New Roman" w:hAnsiTheme="majorHAnsi" w:cstheme="majorHAnsi"/>
          <w:szCs w:val="26"/>
          <w:lang w:val="de-DE"/>
        </w:rPr>
        <w:lastRenderedPageBreak/>
        <w:t>Nước chữa cháy: 110 l/s cho mỗi đám cháy, số lượng đám cháy xảy ra đồng thời là 2 đám cháy.</w:t>
      </w:r>
    </w:p>
    <w:p w14:paraId="713B7538" w14:textId="77777777" w:rsidR="00A95126" w:rsidRPr="00357190" w:rsidRDefault="00A95126" w:rsidP="00A95126">
      <w:pPr>
        <w:pStyle w:val="Normal0"/>
        <w:ind w:firstLine="567"/>
        <w:rPr>
          <w:rFonts w:asciiTheme="majorHAnsi" w:hAnsiTheme="majorHAnsi" w:cstheme="majorHAnsi"/>
          <w:szCs w:val="26"/>
        </w:rPr>
      </w:pPr>
      <w:r w:rsidRPr="00357190">
        <w:rPr>
          <w:rStyle w:val="NormalChar0"/>
          <w:rFonts w:asciiTheme="majorHAnsi" w:hAnsiTheme="majorHAnsi" w:cstheme="majorHAnsi"/>
          <w:szCs w:val="26"/>
        </w:rPr>
        <w:t>Nhu cầu sử dụng nước trung bình hàng ngày của dự án đầu tư khi vận hành ổn định được thể hiện tại bảng sau:</w:t>
      </w:r>
    </w:p>
    <w:p w14:paraId="543DB712" w14:textId="221981D5" w:rsidR="00BF46D2" w:rsidRPr="00357190" w:rsidRDefault="004A2FFB" w:rsidP="004A2FFB">
      <w:pPr>
        <w:pStyle w:val="Caption"/>
        <w:rPr>
          <w:rFonts w:asciiTheme="majorHAnsi" w:hAnsiTheme="majorHAnsi" w:cstheme="majorHAnsi"/>
          <w:b/>
          <w:bCs/>
          <w:color w:val="auto"/>
          <w:szCs w:val="26"/>
        </w:rPr>
      </w:pPr>
      <w:r w:rsidRPr="00357190">
        <w:rPr>
          <w:b/>
          <w:bCs/>
          <w:color w:val="auto"/>
        </w:rPr>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8</w:t>
      </w:r>
      <w:r w:rsidRPr="00357190">
        <w:rPr>
          <w:b/>
          <w:bCs/>
          <w:color w:val="auto"/>
        </w:rPr>
        <w:fldChar w:fldCharType="end"/>
      </w:r>
      <w:r w:rsidRPr="00357190">
        <w:rPr>
          <w:b/>
          <w:bCs/>
          <w:color w:val="auto"/>
          <w:lang w:val="en-US"/>
        </w:rPr>
        <w:t>.</w:t>
      </w:r>
      <w:r w:rsidR="00BF46D2" w:rsidRPr="00357190">
        <w:rPr>
          <w:rFonts w:asciiTheme="majorHAnsi" w:hAnsiTheme="majorHAnsi" w:cstheme="majorHAnsi"/>
          <w:b/>
          <w:bCs/>
          <w:color w:val="auto"/>
          <w:szCs w:val="26"/>
        </w:rPr>
        <w:t xml:space="preserve"> Nhu cầu sử dụng nước của dự án</w:t>
      </w:r>
      <w:bookmarkEnd w:id="83"/>
      <w:bookmarkEnd w:id="84"/>
    </w:p>
    <w:tbl>
      <w:tblPr>
        <w:tblW w:w="14440" w:type="dxa"/>
        <w:tblLook w:val="04A0" w:firstRow="1" w:lastRow="0" w:firstColumn="1" w:lastColumn="0" w:noHBand="0" w:noVBand="1"/>
      </w:tblPr>
      <w:tblGrid>
        <w:gridCol w:w="708"/>
        <w:gridCol w:w="3940"/>
        <w:gridCol w:w="1000"/>
        <w:gridCol w:w="1220"/>
        <w:gridCol w:w="2080"/>
        <w:gridCol w:w="1140"/>
        <w:gridCol w:w="960"/>
        <w:gridCol w:w="2020"/>
        <w:gridCol w:w="1480"/>
      </w:tblGrid>
      <w:tr w:rsidR="00357190" w:rsidRPr="00357190" w14:paraId="3479842B" w14:textId="77777777" w:rsidTr="0046054E">
        <w:trPr>
          <w:trHeight w:val="990"/>
        </w:trPr>
        <w:tc>
          <w:tcPr>
            <w:tcW w:w="600" w:type="dxa"/>
            <w:vMerge w:val="restart"/>
            <w:tcBorders>
              <w:top w:val="single" w:sz="4" w:space="0" w:color="auto"/>
              <w:left w:val="single" w:sz="4" w:space="0" w:color="auto"/>
              <w:bottom w:val="single" w:sz="4" w:space="0" w:color="auto"/>
              <w:right w:val="single" w:sz="4" w:space="0" w:color="auto"/>
            </w:tcBorders>
            <w:noWrap/>
            <w:vAlign w:val="center"/>
            <w:hideMark/>
          </w:tcPr>
          <w:p w14:paraId="466DCDFB"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STT</w:t>
            </w:r>
          </w:p>
        </w:tc>
        <w:tc>
          <w:tcPr>
            <w:tcW w:w="3940" w:type="dxa"/>
            <w:vMerge w:val="restart"/>
            <w:tcBorders>
              <w:top w:val="single" w:sz="4" w:space="0" w:color="auto"/>
              <w:left w:val="single" w:sz="4" w:space="0" w:color="auto"/>
              <w:bottom w:val="single" w:sz="4" w:space="0" w:color="auto"/>
              <w:right w:val="single" w:sz="4" w:space="0" w:color="auto"/>
            </w:tcBorders>
            <w:noWrap/>
            <w:vAlign w:val="center"/>
            <w:hideMark/>
          </w:tcPr>
          <w:p w14:paraId="7D83FEDB"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Chức năng sử dụng đất đất</w:t>
            </w:r>
          </w:p>
        </w:tc>
        <w:tc>
          <w:tcPr>
            <w:tcW w:w="1000" w:type="dxa"/>
            <w:vMerge w:val="restart"/>
            <w:tcBorders>
              <w:top w:val="single" w:sz="4" w:space="0" w:color="auto"/>
              <w:left w:val="single" w:sz="4" w:space="0" w:color="auto"/>
              <w:bottom w:val="single" w:sz="4" w:space="0" w:color="auto"/>
              <w:right w:val="single" w:sz="4" w:space="0" w:color="auto"/>
            </w:tcBorders>
            <w:noWrap/>
            <w:vAlign w:val="center"/>
            <w:hideMark/>
          </w:tcPr>
          <w:p w14:paraId="4BD50E3F"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Ký hiệu</w:t>
            </w:r>
          </w:p>
        </w:tc>
        <w:tc>
          <w:tcPr>
            <w:tcW w:w="1220" w:type="dxa"/>
            <w:tcBorders>
              <w:top w:val="single" w:sz="4" w:space="0" w:color="auto"/>
              <w:left w:val="nil"/>
              <w:bottom w:val="single" w:sz="4" w:space="0" w:color="auto"/>
              <w:right w:val="single" w:sz="4" w:space="0" w:color="auto"/>
            </w:tcBorders>
            <w:noWrap/>
            <w:vAlign w:val="center"/>
            <w:hideMark/>
          </w:tcPr>
          <w:p w14:paraId="479055F0"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 xml:space="preserve">Diện tích </w:t>
            </w:r>
          </w:p>
        </w:tc>
        <w:tc>
          <w:tcPr>
            <w:tcW w:w="2080" w:type="dxa"/>
            <w:tcBorders>
              <w:top w:val="single" w:sz="4" w:space="0" w:color="auto"/>
              <w:left w:val="nil"/>
              <w:bottom w:val="single" w:sz="4" w:space="0" w:color="auto"/>
              <w:right w:val="single" w:sz="4" w:space="0" w:color="auto"/>
            </w:tcBorders>
            <w:vAlign w:val="center"/>
            <w:hideMark/>
          </w:tcPr>
          <w:p w14:paraId="073DA3DE"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 xml:space="preserve"> diện tích sàn xd tối đa </w:t>
            </w:r>
          </w:p>
        </w:tc>
        <w:tc>
          <w:tcPr>
            <w:tcW w:w="1140" w:type="dxa"/>
            <w:tcBorders>
              <w:top w:val="single" w:sz="4" w:space="0" w:color="auto"/>
              <w:left w:val="nil"/>
              <w:bottom w:val="single" w:sz="4" w:space="0" w:color="auto"/>
              <w:right w:val="single" w:sz="4" w:space="0" w:color="auto"/>
            </w:tcBorders>
            <w:vAlign w:val="center"/>
            <w:hideMark/>
          </w:tcPr>
          <w:p w14:paraId="62C440A8"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Người lao động</w:t>
            </w:r>
          </w:p>
        </w:tc>
        <w:tc>
          <w:tcPr>
            <w:tcW w:w="960" w:type="dxa"/>
            <w:tcBorders>
              <w:top w:val="single" w:sz="4" w:space="0" w:color="auto"/>
              <w:left w:val="nil"/>
              <w:bottom w:val="single" w:sz="4" w:space="0" w:color="auto"/>
              <w:right w:val="single" w:sz="4" w:space="0" w:color="auto"/>
            </w:tcBorders>
            <w:vAlign w:val="center"/>
            <w:hideMark/>
          </w:tcPr>
          <w:p w14:paraId="1DF15209"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Chỉ tiêu</w:t>
            </w:r>
          </w:p>
        </w:tc>
        <w:tc>
          <w:tcPr>
            <w:tcW w:w="2020" w:type="dxa"/>
            <w:tcBorders>
              <w:top w:val="single" w:sz="4" w:space="0" w:color="auto"/>
              <w:left w:val="nil"/>
              <w:bottom w:val="single" w:sz="4" w:space="0" w:color="auto"/>
              <w:right w:val="single" w:sz="4" w:space="0" w:color="auto"/>
            </w:tcBorders>
            <w:vAlign w:val="center"/>
            <w:hideMark/>
          </w:tcPr>
          <w:p w14:paraId="4DE4F76A"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 xml:space="preserve">Đơn vị </w:t>
            </w:r>
          </w:p>
        </w:tc>
        <w:tc>
          <w:tcPr>
            <w:tcW w:w="1480" w:type="dxa"/>
            <w:tcBorders>
              <w:top w:val="single" w:sz="4" w:space="0" w:color="auto"/>
              <w:left w:val="nil"/>
              <w:bottom w:val="single" w:sz="4" w:space="0" w:color="auto"/>
              <w:right w:val="single" w:sz="4" w:space="0" w:color="auto"/>
            </w:tcBorders>
            <w:vAlign w:val="center"/>
            <w:hideMark/>
          </w:tcPr>
          <w:p w14:paraId="63F476AC"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Nhu cầu cấp nước</w:t>
            </w:r>
          </w:p>
        </w:tc>
      </w:tr>
      <w:tr w:rsidR="00357190" w:rsidRPr="00357190" w14:paraId="7D50E23A" w14:textId="77777777" w:rsidTr="0046054E">
        <w:trPr>
          <w:trHeight w:val="390"/>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4D03DBD" w14:textId="77777777" w:rsidR="0046054E" w:rsidRPr="00357190" w:rsidRDefault="0046054E" w:rsidP="0046054E">
            <w:pPr>
              <w:spacing w:line="240" w:lineRule="auto"/>
              <w:jc w:val="left"/>
              <w:rPr>
                <w:rFonts w:eastAsia="Times New Roman"/>
                <w:b/>
                <w:bCs/>
                <w:szCs w:val="26"/>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33DD4684" w14:textId="77777777" w:rsidR="0046054E" w:rsidRPr="00357190" w:rsidRDefault="0046054E" w:rsidP="0046054E">
            <w:pPr>
              <w:spacing w:line="240" w:lineRule="auto"/>
              <w:jc w:val="left"/>
              <w:rPr>
                <w:rFonts w:eastAsia="Times New Roman"/>
                <w:b/>
                <w:bCs/>
                <w:szCs w:val="26"/>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4AE6FB09" w14:textId="77777777" w:rsidR="0046054E" w:rsidRPr="00357190" w:rsidRDefault="0046054E" w:rsidP="0046054E">
            <w:pPr>
              <w:spacing w:line="240" w:lineRule="auto"/>
              <w:jc w:val="left"/>
              <w:rPr>
                <w:rFonts w:eastAsia="Times New Roman"/>
                <w:b/>
                <w:bCs/>
                <w:szCs w:val="26"/>
              </w:rPr>
            </w:pPr>
          </w:p>
        </w:tc>
        <w:tc>
          <w:tcPr>
            <w:tcW w:w="1220" w:type="dxa"/>
            <w:tcBorders>
              <w:top w:val="nil"/>
              <w:left w:val="nil"/>
              <w:bottom w:val="single" w:sz="4" w:space="0" w:color="auto"/>
              <w:right w:val="single" w:sz="4" w:space="0" w:color="auto"/>
            </w:tcBorders>
            <w:noWrap/>
            <w:vAlign w:val="center"/>
            <w:hideMark/>
          </w:tcPr>
          <w:p w14:paraId="1A39743E" w14:textId="77777777" w:rsidR="0046054E" w:rsidRPr="00357190" w:rsidRDefault="0046054E" w:rsidP="0046054E">
            <w:pPr>
              <w:spacing w:line="240" w:lineRule="auto"/>
              <w:jc w:val="center"/>
              <w:rPr>
                <w:rFonts w:eastAsia="Times New Roman"/>
                <w:szCs w:val="26"/>
              </w:rPr>
            </w:pPr>
            <w:r w:rsidRPr="00357190">
              <w:rPr>
                <w:rFonts w:eastAsia="Times New Roman"/>
                <w:szCs w:val="26"/>
              </w:rPr>
              <w:t>(ha)</w:t>
            </w:r>
          </w:p>
        </w:tc>
        <w:tc>
          <w:tcPr>
            <w:tcW w:w="2080" w:type="dxa"/>
            <w:tcBorders>
              <w:top w:val="nil"/>
              <w:left w:val="nil"/>
              <w:bottom w:val="single" w:sz="4" w:space="0" w:color="auto"/>
              <w:right w:val="single" w:sz="4" w:space="0" w:color="auto"/>
            </w:tcBorders>
            <w:noWrap/>
            <w:vAlign w:val="center"/>
            <w:hideMark/>
          </w:tcPr>
          <w:p w14:paraId="292D3E8C"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xml:space="preserve"> (m</w:t>
            </w:r>
            <w:r w:rsidRPr="00357190">
              <w:rPr>
                <w:rFonts w:eastAsia="Times New Roman"/>
                <w:szCs w:val="26"/>
                <w:vertAlign w:val="superscript"/>
              </w:rPr>
              <w:t>2</w:t>
            </w:r>
            <w:r w:rsidRPr="00357190">
              <w:rPr>
                <w:rFonts w:eastAsia="Times New Roman"/>
                <w:szCs w:val="26"/>
              </w:rPr>
              <w:t xml:space="preserve">) </w:t>
            </w:r>
          </w:p>
        </w:tc>
        <w:tc>
          <w:tcPr>
            <w:tcW w:w="1140" w:type="dxa"/>
            <w:tcBorders>
              <w:top w:val="nil"/>
              <w:left w:val="nil"/>
              <w:bottom w:val="single" w:sz="4" w:space="0" w:color="auto"/>
              <w:right w:val="single" w:sz="4" w:space="0" w:color="auto"/>
            </w:tcBorders>
            <w:noWrap/>
            <w:vAlign w:val="center"/>
            <w:hideMark/>
          </w:tcPr>
          <w:p w14:paraId="47C55A66"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xml:space="preserve"> Người </w:t>
            </w:r>
          </w:p>
        </w:tc>
        <w:tc>
          <w:tcPr>
            <w:tcW w:w="960" w:type="dxa"/>
            <w:tcBorders>
              <w:top w:val="nil"/>
              <w:left w:val="nil"/>
              <w:bottom w:val="single" w:sz="4" w:space="0" w:color="auto"/>
              <w:right w:val="single" w:sz="4" w:space="0" w:color="auto"/>
            </w:tcBorders>
            <w:noWrap/>
            <w:vAlign w:val="center"/>
            <w:hideMark/>
          </w:tcPr>
          <w:p w14:paraId="7929D737" w14:textId="77777777" w:rsidR="0046054E" w:rsidRPr="00357190" w:rsidRDefault="0046054E" w:rsidP="0046054E">
            <w:pPr>
              <w:spacing w:line="240" w:lineRule="auto"/>
              <w:jc w:val="left"/>
              <w:rPr>
                <w:rFonts w:eastAsia="Times New Roman"/>
                <w:szCs w:val="26"/>
              </w:rPr>
            </w:pPr>
            <w:r w:rsidRPr="00357190">
              <w:rPr>
                <w:rFonts w:eastAsia="Times New Roman"/>
                <w:szCs w:val="26"/>
              </w:rPr>
              <w:t> </w:t>
            </w:r>
          </w:p>
        </w:tc>
        <w:tc>
          <w:tcPr>
            <w:tcW w:w="2020" w:type="dxa"/>
            <w:tcBorders>
              <w:top w:val="nil"/>
              <w:left w:val="nil"/>
              <w:bottom w:val="single" w:sz="4" w:space="0" w:color="auto"/>
              <w:right w:val="single" w:sz="4" w:space="0" w:color="auto"/>
            </w:tcBorders>
            <w:noWrap/>
            <w:vAlign w:val="center"/>
            <w:hideMark/>
          </w:tcPr>
          <w:p w14:paraId="553242DA" w14:textId="77777777" w:rsidR="0046054E" w:rsidRPr="00357190" w:rsidRDefault="0046054E" w:rsidP="0046054E">
            <w:pPr>
              <w:spacing w:line="240" w:lineRule="auto"/>
              <w:jc w:val="left"/>
              <w:rPr>
                <w:rFonts w:eastAsia="Times New Roman"/>
                <w:szCs w:val="26"/>
              </w:rPr>
            </w:pPr>
            <w:r w:rsidRPr="00357190">
              <w:rPr>
                <w:rFonts w:eastAsia="Times New Roman"/>
                <w:szCs w:val="26"/>
              </w:rPr>
              <w:t> </w:t>
            </w:r>
          </w:p>
        </w:tc>
        <w:tc>
          <w:tcPr>
            <w:tcW w:w="1480" w:type="dxa"/>
            <w:tcBorders>
              <w:top w:val="nil"/>
              <w:left w:val="nil"/>
              <w:bottom w:val="single" w:sz="4" w:space="0" w:color="auto"/>
              <w:right w:val="single" w:sz="4" w:space="0" w:color="auto"/>
            </w:tcBorders>
            <w:noWrap/>
            <w:vAlign w:val="center"/>
            <w:hideMark/>
          </w:tcPr>
          <w:p w14:paraId="043B985D"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xml:space="preserve"> m</w:t>
            </w:r>
            <w:r w:rsidRPr="00357190">
              <w:rPr>
                <w:rFonts w:eastAsia="Times New Roman"/>
                <w:szCs w:val="26"/>
                <w:vertAlign w:val="superscript"/>
              </w:rPr>
              <w:t>3</w:t>
            </w:r>
            <w:r w:rsidRPr="00357190">
              <w:rPr>
                <w:rFonts w:eastAsia="Times New Roman"/>
                <w:szCs w:val="26"/>
              </w:rPr>
              <w:t xml:space="preserve">/ngđ </w:t>
            </w:r>
          </w:p>
        </w:tc>
      </w:tr>
      <w:tr w:rsidR="00357190" w:rsidRPr="00357190" w14:paraId="609C6AF8" w14:textId="77777777" w:rsidTr="0046054E">
        <w:trPr>
          <w:trHeight w:val="330"/>
        </w:trPr>
        <w:tc>
          <w:tcPr>
            <w:tcW w:w="600" w:type="dxa"/>
            <w:tcBorders>
              <w:top w:val="nil"/>
              <w:left w:val="single" w:sz="4" w:space="0" w:color="auto"/>
              <w:bottom w:val="single" w:sz="4" w:space="0" w:color="auto"/>
              <w:right w:val="single" w:sz="4" w:space="0" w:color="auto"/>
            </w:tcBorders>
            <w:noWrap/>
            <w:vAlign w:val="center"/>
            <w:hideMark/>
          </w:tcPr>
          <w:p w14:paraId="2303BEFD"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 </w:t>
            </w:r>
          </w:p>
        </w:tc>
        <w:tc>
          <w:tcPr>
            <w:tcW w:w="3940" w:type="dxa"/>
            <w:tcBorders>
              <w:top w:val="nil"/>
              <w:left w:val="nil"/>
              <w:bottom w:val="single" w:sz="4" w:space="0" w:color="auto"/>
              <w:right w:val="single" w:sz="4" w:space="0" w:color="auto"/>
            </w:tcBorders>
            <w:noWrap/>
            <w:vAlign w:val="center"/>
            <w:hideMark/>
          </w:tcPr>
          <w:p w14:paraId="61C2A362"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Tổng diện khu vực lập quy hoạch</w:t>
            </w:r>
          </w:p>
        </w:tc>
        <w:tc>
          <w:tcPr>
            <w:tcW w:w="1000" w:type="dxa"/>
            <w:tcBorders>
              <w:top w:val="nil"/>
              <w:left w:val="nil"/>
              <w:bottom w:val="single" w:sz="4" w:space="0" w:color="auto"/>
              <w:right w:val="single" w:sz="4" w:space="0" w:color="auto"/>
            </w:tcBorders>
            <w:noWrap/>
            <w:vAlign w:val="center"/>
            <w:hideMark/>
          </w:tcPr>
          <w:p w14:paraId="0302DEA4"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 </w:t>
            </w:r>
          </w:p>
        </w:tc>
        <w:tc>
          <w:tcPr>
            <w:tcW w:w="1220" w:type="dxa"/>
            <w:tcBorders>
              <w:top w:val="nil"/>
              <w:left w:val="nil"/>
              <w:bottom w:val="single" w:sz="4" w:space="0" w:color="auto"/>
              <w:right w:val="single" w:sz="4" w:space="0" w:color="auto"/>
            </w:tcBorders>
            <w:noWrap/>
            <w:vAlign w:val="center"/>
            <w:hideMark/>
          </w:tcPr>
          <w:p w14:paraId="2023EC9B"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199,62</w:t>
            </w:r>
          </w:p>
        </w:tc>
        <w:tc>
          <w:tcPr>
            <w:tcW w:w="2080" w:type="dxa"/>
            <w:tcBorders>
              <w:top w:val="nil"/>
              <w:left w:val="nil"/>
              <w:bottom w:val="single" w:sz="4" w:space="0" w:color="auto"/>
              <w:right w:val="single" w:sz="4" w:space="0" w:color="auto"/>
            </w:tcBorders>
            <w:noWrap/>
            <w:vAlign w:val="center"/>
            <w:hideMark/>
          </w:tcPr>
          <w:p w14:paraId="1D38C48A" w14:textId="4960A2C9" w:rsidR="0046054E" w:rsidRPr="00357190" w:rsidRDefault="0046054E" w:rsidP="0046054E">
            <w:pPr>
              <w:spacing w:line="240" w:lineRule="auto"/>
              <w:jc w:val="center"/>
              <w:rPr>
                <w:rFonts w:eastAsia="Times New Roman"/>
                <w:b/>
                <w:bCs/>
                <w:szCs w:val="26"/>
              </w:rPr>
            </w:pPr>
            <w:r w:rsidRPr="00357190">
              <w:rPr>
                <w:rFonts w:eastAsia="Times New Roman"/>
                <w:b/>
                <w:bCs/>
                <w:szCs w:val="26"/>
              </w:rPr>
              <w:t>-</w:t>
            </w:r>
          </w:p>
        </w:tc>
        <w:tc>
          <w:tcPr>
            <w:tcW w:w="1140" w:type="dxa"/>
            <w:tcBorders>
              <w:top w:val="nil"/>
              <w:left w:val="nil"/>
              <w:bottom w:val="single" w:sz="4" w:space="0" w:color="auto"/>
              <w:right w:val="single" w:sz="4" w:space="0" w:color="auto"/>
            </w:tcBorders>
            <w:noWrap/>
            <w:vAlign w:val="center"/>
            <w:hideMark/>
          </w:tcPr>
          <w:p w14:paraId="25D89E87" w14:textId="77777777" w:rsidR="0046054E" w:rsidRPr="00357190" w:rsidRDefault="0046054E" w:rsidP="0046054E">
            <w:pPr>
              <w:spacing w:line="240" w:lineRule="auto"/>
              <w:jc w:val="center"/>
              <w:rPr>
                <w:rFonts w:eastAsia="Times New Roman"/>
                <w:szCs w:val="26"/>
              </w:rPr>
            </w:pPr>
            <w:r w:rsidRPr="00357190">
              <w:rPr>
                <w:rFonts w:eastAsia="Times New Roman"/>
                <w:szCs w:val="26"/>
              </w:rPr>
              <w:t>9.000</w:t>
            </w:r>
          </w:p>
        </w:tc>
        <w:tc>
          <w:tcPr>
            <w:tcW w:w="960" w:type="dxa"/>
            <w:tcBorders>
              <w:top w:val="nil"/>
              <w:left w:val="nil"/>
              <w:bottom w:val="single" w:sz="4" w:space="0" w:color="auto"/>
              <w:right w:val="single" w:sz="4" w:space="0" w:color="auto"/>
            </w:tcBorders>
            <w:noWrap/>
            <w:vAlign w:val="center"/>
            <w:hideMark/>
          </w:tcPr>
          <w:p w14:paraId="024663F5" w14:textId="77777777" w:rsidR="0046054E" w:rsidRPr="00357190" w:rsidRDefault="0046054E" w:rsidP="0046054E">
            <w:pPr>
              <w:spacing w:line="240" w:lineRule="auto"/>
              <w:jc w:val="center"/>
              <w:rPr>
                <w:rFonts w:eastAsia="Times New Roman"/>
                <w:szCs w:val="26"/>
              </w:rPr>
            </w:pPr>
            <w:r w:rsidRPr="00357190">
              <w:rPr>
                <w:rFonts w:eastAsia="Times New Roman"/>
                <w:szCs w:val="26"/>
              </w:rPr>
              <w:t>25</w:t>
            </w:r>
          </w:p>
        </w:tc>
        <w:tc>
          <w:tcPr>
            <w:tcW w:w="2020" w:type="dxa"/>
            <w:tcBorders>
              <w:top w:val="nil"/>
              <w:left w:val="nil"/>
              <w:bottom w:val="single" w:sz="4" w:space="0" w:color="auto"/>
              <w:right w:val="single" w:sz="4" w:space="0" w:color="auto"/>
            </w:tcBorders>
            <w:noWrap/>
            <w:vAlign w:val="center"/>
            <w:hideMark/>
          </w:tcPr>
          <w:p w14:paraId="61756958" w14:textId="77777777" w:rsidR="0046054E" w:rsidRPr="00357190" w:rsidRDefault="0046054E" w:rsidP="0046054E">
            <w:pPr>
              <w:spacing w:line="240" w:lineRule="auto"/>
              <w:jc w:val="center"/>
              <w:rPr>
                <w:rFonts w:eastAsia="Times New Roman"/>
                <w:szCs w:val="26"/>
              </w:rPr>
            </w:pPr>
            <w:r w:rsidRPr="00357190">
              <w:rPr>
                <w:rFonts w:eastAsia="Times New Roman"/>
                <w:szCs w:val="26"/>
              </w:rPr>
              <w:t>lít/người. ngđ</w:t>
            </w:r>
          </w:p>
        </w:tc>
        <w:tc>
          <w:tcPr>
            <w:tcW w:w="1480" w:type="dxa"/>
            <w:tcBorders>
              <w:top w:val="nil"/>
              <w:left w:val="nil"/>
              <w:bottom w:val="single" w:sz="4" w:space="0" w:color="auto"/>
              <w:right w:val="single" w:sz="4" w:space="0" w:color="auto"/>
            </w:tcBorders>
            <w:noWrap/>
            <w:vAlign w:val="center"/>
            <w:hideMark/>
          </w:tcPr>
          <w:p w14:paraId="70574FC7"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225,0</w:t>
            </w:r>
          </w:p>
        </w:tc>
      </w:tr>
      <w:tr w:rsidR="00357190" w:rsidRPr="00357190" w14:paraId="7916BB1D" w14:textId="77777777" w:rsidTr="0046054E">
        <w:trPr>
          <w:trHeight w:val="390"/>
        </w:trPr>
        <w:tc>
          <w:tcPr>
            <w:tcW w:w="600" w:type="dxa"/>
            <w:tcBorders>
              <w:top w:val="nil"/>
              <w:left w:val="single" w:sz="4" w:space="0" w:color="auto"/>
              <w:bottom w:val="single" w:sz="4" w:space="0" w:color="auto"/>
              <w:right w:val="single" w:sz="4" w:space="0" w:color="auto"/>
            </w:tcBorders>
            <w:noWrap/>
            <w:vAlign w:val="center"/>
            <w:hideMark/>
          </w:tcPr>
          <w:p w14:paraId="6BC098AA"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1</w:t>
            </w:r>
          </w:p>
        </w:tc>
        <w:tc>
          <w:tcPr>
            <w:tcW w:w="3940" w:type="dxa"/>
            <w:tcBorders>
              <w:top w:val="nil"/>
              <w:left w:val="nil"/>
              <w:bottom w:val="single" w:sz="4" w:space="0" w:color="auto"/>
              <w:right w:val="single" w:sz="4" w:space="0" w:color="auto"/>
            </w:tcBorders>
            <w:noWrap/>
            <w:vAlign w:val="center"/>
            <w:hideMark/>
          </w:tcPr>
          <w:p w14:paraId="56AD932A"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Đất sản xuất công nghiệp, kho bãi</w:t>
            </w:r>
          </w:p>
        </w:tc>
        <w:tc>
          <w:tcPr>
            <w:tcW w:w="1000" w:type="dxa"/>
            <w:tcBorders>
              <w:top w:val="nil"/>
              <w:left w:val="nil"/>
              <w:bottom w:val="single" w:sz="4" w:space="0" w:color="auto"/>
              <w:right w:val="single" w:sz="4" w:space="0" w:color="auto"/>
            </w:tcBorders>
            <w:noWrap/>
            <w:vAlign w:val="center"/>
            <w:hideMark/>
          </w:tcPr>
          <w:p w14:paraId="5BF39131"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CN</w:t>
            </w:r>
          </w:p>
        </w:tc>
        <w:tc>
          <w:tcPr>
            <w:tcW w:w="1220" w:type="dxa"/>
            <w:tcBorders>
              <w:top w:val="nil"/>
              <w:left w:val="nil"/>
              <w:bottom w:val="single" w:sz="4" w:space="0" w:color="auto"/>
              <w:right w:val="single" w:sz="4" w:space="0" w:color="auto"/>
            </w:tcBorders>
            <w:noWrap/>
            <w:vAlign w:val="center"/>
            <w:hideMark/>
          </w:tcPr>
          <w:p w14:paraId="2A15E3F6"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126</w:t>
            </w:r>
          </w:p>
        </w:tc>
        <w:tc>
          <w:tcPr>
            <w:tcW w:w="2080" w:type="dxa"/>
            <w:tcBorders>
              <w:top w:val="nil"/>
              <w:left w:val="nil"/>
              <w:bottom w:val="single" w:sz="4" w:space="0" w:color="auto"/>
              <w:right w:val="single" w:sz="4" w:space="0" w:color="auto"/>
            </w:tcBorders>
            <w:noWrap/>
            <w:vAlign w:val="center"/>
            <w:hideMark/>
          </w:tcPr>
          <w:p w14:paraId="24D72212"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4.410.022,37</w:t>
            </w:r>
          </w:p>
        </w:tc>
        <w:tc>
          <w:tcPr>
            <w:tcW w:w="1140" w:type="dxa"/>
            <w:tcBorders>
              <w:top w:val="nil"/>
              <w:left w:val="nil"/>
              <w:bottom w:val="single" w:sz="4" w:space="0" w:color="auto"/>
              <w:right w:val="single" w:sz="4" w:space="0" w:color="auto"/>
            </w:tcBorders>
            <w:noWrap/>
            <w:vAlign w:val="center"/>
            <w:hideMark/>
          </w:tcPr>
          <w:p w14:paraId="6C42CDE0" w14:textId="1B51D88E" w:rsidR="0046054E" w:rsidRPr="00357190" w:rsidRDefault="0046054E" w:rsidP="0046054E">
            <w:pPr>
              <w:spacing w:line="240" w:lineRule="auto"/>
              <w:jc w:val="center"/>
              <w:rPr>
                <w:rFonts w:eastAsia="Times New Roman"/>
                <w:b/>
                <w:bCs/>
                <w:szCs w:val="26"/>
              </w:rPr>
            </w:pPr>
          </w:p>
        </w:tc>
        <w:tc>
          <w:tcPr>
            <w:tcW w:w="960" w:type="dxa"/>
            <w:tcBorders>
              <w:top w:val="nil"/>
              <w:left w:val="nil"/>
              <w:bottom w:val="single" w:sz="4" w:space="0" w:color="auto"/>
              <w:right w:val="single" w:sz="4" w:space="0" w:color="auto"/>
            </w:tcBorders>
            <w:noWrap/>
            <w:vAlign w:val="center"/>
            <w:hideMark/>
          </w:tcPr>
          <w:p w14:paraId="59E0F333" w14:textId="77777777" w:rsidR="0046054E" w:rsidRPr="00357190" w:rsidRDefault="0046054E" w:rsidP="0046054E">
            <w:pPr>
              <w:spacing w:line="240" w:lineRule="auto"/>
              <w:jc w:val="center"/>
              <w:rPr>
                <w:rFonts w:eastAsia="Times New Roman"/>
                <w:szCs w:val="26"/>
              </w:rPr>
            </w:pPr>
            <w:r w:rsidRPr="00357190">
              <w:rPr>
                <w:rFonts w:eastAsia="Times New Roman"/>
                <w:szCs w:val="26"/>
              </w:rPr>
              <w:t>40</w:t>
            </w:r>
          </w:p>
        </w:tc>
        <w:tc>
          <w:tcPr>
            <w:tcW w:w="2020" w:type="dxa"/>
            <w:tcBorders>
              <w:top w:val="nil"/>
              <w:left w:val="nil"/>
              <w:bottom w:val="single" w:sz="4" w:space="0" w:color="auto"/>
              <w:right w:val="single" w:sz="4" w:space="0" w:color="auto"/>
            </w:tcBorders>
            <w:noWrap/>
            <w:vAlign w:val="center"/>
            <w:hideMark/>
          </w:tcPr>
          <w:p w14:paraId="25DEC9DD" w14:textId="77777777" w:rsidR="0046054E" w:rsidRPr="00357190" w:rsidRDefault="0046054E" w:rsidP="0046054E">
            <w:pPr>
              <w:spacing w:line="240" w:lineRule="auto"/>
              <w:jc w:val="center"/>
              <w:rPr>
                <w:rFonts w:eastAsia="Times New Roman"/>
                <w:szCs w:val="26"/>
              </w:rPr>
            </w:pPr>
            <w:r w:rsidRPr="00357190">
              <w:rPr>
                <w:rFonts w:eastAsia="Times New Roman"/>
                <w:szCs w:val="26"/>
              </w:rPr>
              <w:t>m</w:t>
            </w:r>
            <w:r w:rsidRPr="00357190">
              <w:rPr>
                <w:rFonts w:eastAsia="Times New Roman"/>
                <w:szCs w:val="26"/>
                <w:vertAlign w:val="superscript"/>
              </w:rPr>
              <w:t>3</w:t>
            </w:r>
            <w:r w:rsidRPr="00357190">
              <w:rPr>
                <w:rFonts w:eastAsia="Times New Roman"/>
                <w:szCs w:val="26"/>
              </w:rPr>
              <w:t>/ha.ngđ</w:t>
            </w:r>
          </w:p>
        </w:tc>
        <w:tc>
          <w:tcPr>
            <w:tcW w:w="1480" w:type="dxa"/>
            <w:tcBorders>
              <w:top w:val="nil"/>
              <w:left w:val="nil"/>
              <w:bottom w:val="single" w:sz="4" w:space="0" w:color="auto"/>
              <w:right w:val="single" w:sz="4" w:space="0" w:color="auto"/>
            </w:tcBorders>
            <w:noWrap/>
            <w:vAlign w:val="center"/>
            <w:hideMark/>
          </w:tcPr>
          <w:p w14:paraId="6EF2F10F"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5040,0</w:t>
            </w:r>
          </w:p>
        </w:tc>
      </w:tr>
      <w:tr w:rsidR="00357190" w:rsidRPr="00357190" w14:paraId="29D60D5D" w14:textId="77777777" w:rsidTr="0046054E">
        <w:trPr>
          <w:trHeight w:val="390"/>
        </w:trPr>
        <w:tc>
          <w:tcPr>
            <w:tcW w:w="600" w:type="dxa"/>
            <w:tcBorders>
              <w:top w:val="nil"/>
              <w:left w:val="single" w:sz="4" w:space="0" w:color="auto"/>
              <w:bottom w:val="single" w:sz="4" w:space="0" w:color="auto"/>
              <w:right w:val="single" w:sz="4" w:space="0" w:color="auto"/>
            </w:tcBorders>
            <w:noWrap/>
            <w:vAlign w:val="center"/>
            <w:hideMark/>
          </w:tcPr>
          <w:p w14:paraId="781552AD"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2</w:t>
            </w:r>
          </w:p>
        </w:tc>
        <w:tc>
          <w:tcPr>
            <w:tcW w:w="3940" w:type="dxa"/>
            <w:tcBorders>
              <w:top w:val="nil"/>
              <w:left w:val="nil"/>
              <w:bottom w:val="single" w:sz="4" w:space="0" w:color="auto"/>
              <w:right w:val="single" w:sz="4" w:space="0" w:color="auto"/>
            </w:tcBorders>
            <w:noWrap/>
            <w:vAlign w:val="center"/>
            <w:hideMark/>
          </w:tcPr>
          <w:p w14:paraId="65119C86"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Đất dịch vụ, lưu trú</w:t>
            </w:r>
          </w:p>
        </w:tc>
        <w:tc>
          <w:tcPr>
            <w:tcW w:w="1000" w:type="dxa"/>
            <w:tcBorders>
              <w:top w:val="nil"/>
              <w:left w:val="nil"/>
              <w:bottom w:val="single" w:sz="4" w:space="0" w:color="auto"/>
              <w:right w:val="single" w:sz="4" w:space="0" w:color="auto"/>
            </w:tcBorders>
            <w:noWrap/>
            <w:vAlign w:val="center"/>
            <w:hideMark/>
          </w:tcPr>
          <w:p w14:paraId="6FAEAD40"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DV</w:t>
            </w:r>
          </w:p>
        </w:tc>
        <w:tc>
          <w:tcPr>
            <w:tcW w:w="1220" w:type="dxa"/>
            <w:tcBorders>
              <w:top w:val="nil"/>
              <w:left w:val="nil"/>
              <w:bottom w:val="single" w:sz="4" w:space="0" w:color="auto"/>
              <w:right w:val="single" w:sz="4" w:space="0" w:color="auto"/>
            </w:tcBorders>
            <w:noWrap/>
            <w:vAlign w:val="center"/>
            <w:hideMark/>
          </w:tcPr>
          <w:p w14:paraId="1B3951A9"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18,76</w:t>
            </w:r>
          </w:p>
        </w:tc>
        <w:tc>
          <w:tcPr>
            <w:tcW w:w="2080" w:type="dxa"/>
            <w:tcBorders>
              <w:top w:val="nil"/>
              <w:left w:val="nil"/>
              <w:bottom w:val="single" w:sz="4" w:space="0" w:color="auto"/>
              <w:right w:val="single" w:sz="4" w:space="0" w:color="auto"/>
            </w:tcBorders>
            <w:noWrap/>
            <w:vAlign w:val="center"/>
            <w:hideMark/>
          </w:tcPr>
          <w:p w14:paraId="00FE78F8"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1.064.117,62</w:t>
            </w:r>
          </w:p>
        </w:tc>
        <w:tc>
          <w:tcPr>
            <w:tcW w:w="1140" w:type="dxa"/>
            <w:tcBorders>
              <w:top w:val="nil"/>
              <w:left w:val="nil"/>
              <w:bottom w:val="single" w:sz="4" w:space="0" w:color="auto"/>
              <w:right w:val="single" w:sz="4" w:space="0" w:color="auto"/>
            </w:tcBorders>
            <w:noWrap/>
            <w:vAlign w:val="center"/>
            <w:hideMark/>
          </w:tcPr>
          <w:p w14:paraId="3D737AE4" w14:textId="2DED89C4" w:rsidR="0046054E" w:rsidRPr="00357190" w:rsidRDefault="0046054E" w:rsidP="0046054E">
            <w:pPr>
              <w:spacing w:line="240" w:lineRule="auto"/>
              <w:jc w:val="center"/>
              <w:rPr>
                <w:rFonts w:eastAsia="Times New Roman"/>
                <w:b/>
                <w:bCs/>
                <w:szCs w:val="26"/>
              </w:rPr>
            </w:pPr>
          </w:p>
        </w:tc>
        <w:tc>
          <w:tcPr>
            <w:tcW w:w="960" w:type="dxa"/>
            <w:tcBorders>
              <w:top w:val="nil"/>
              <w:left w:val="nil"/>
              <w:bottom w:val="single" w:sz="4" w:space="0" w:color="auto"/>
              <w:right w:val="single" w:sz="4" w:space="0" w:color="auto"/>
            </w:tcBorders>
            <w:noWrap/>
            <w:vAlign w:val="center"/>
            <w:hideMark/>
          </w:tcPr>
          <w:p w14:paraId="123E4A88" w14:textId="77777777" w:rsidR="0046054E" w:rsidRPr="00357190" w:rsidRDefault="0046054E" w:rsidP="0046054E">
            <w:pPr>
              <w:spacing w:line="240" w:lineRule="auto"/>
              <w:jc w:val="center"/>
              <w:rPr>
                <w:rFonts w:eastAsia="Times New Roman"/>
                <w:szCs w:val="26"/>
              </w:rPr>
            </w:pPr>
            <w:r w:rsidRPr="00357190">
              <w:rPr>
                <w:rFonts w:eastAsia="Times New Roman"/>
                <w:szCs w:val="26"/>
              </w:rPr>
              <w:t>2</w:t>
            </w:r>
          </w:p>
        </w:tc>
        <w:tc>
          <w:tcPr>
            <w:tcW w:w="2020" w:type="dxa"/>
            <w:tcBorders>
              <w:top w:val="nil"/>
              <w:left w:val="nil"/>
              <w:bottom w:val="single" w:sz="4" w:space="0" w:color="auto"/>
              <w:right w:val="single" w:sz="4" w:space="0" w:color="auto"/>
            </w:tcBorders>
            <w:noWrap/>
            <w:vAlign w:val="center"/>
            <w:hideMark/>
          </w:tcPr>
          <w:p w14:paraId="7ABE1034" w14:textId="0CCAF74D" w:rsidR="0046054E" w:rsidRPr="00357190" w:rsidRDefault="0046054E" w:rsidP="0046054E">
            <w:pPr>
              <w:spacing w:line="240" w:lineRule="auto"/>
              <w:jc w:val="center"/>
              <w:rPr>
                <w:rFonts w:eastAsia="Times New Roman"/>
                <w:szCs w:val="26"/>
              </w:rPr>
            </w:pPr>
            <w:r w:rsidRPr="00357190">
              <w:rPr>
                <w:rFonts w:eastAsia="Times New Roman"/>
                <w:szCs w:val="26"/>
              </w:rPr>
              <w:t>lít/m</w:t>
            </w:r>
            <w:r w:rsidRPr="00357190">
              <w:rPr>
                <w:rFonts w:eastAsia="Times New Roman"/>
                <w:szCs w:val="26"/>
                <w:vertAlign w:val="superscript"/>
              </w:rPr>
              <w:t>2</w:t>
            </w:r>
            <w:r w:rsidRPr="00357190">
              <w:rPr>
                <w:rFonts w:eastAsia="Times New Roman"/>
                <w:szCs w:val="26"/>
              </w:rPr>
              <w:t xml:space="preserve"> sàn .ngđ</w:t>
            </w:r>
          </w:p>
        </w:tc>
        <w:tc>
          <w:tcPr>
            <w:tcW w:w="1480" w:type="dxa"/>
            <w:tcBorders>
              <w:top w:val="nil"/>
              <w:left w:val="nil"/>
              <w:bottom w:val="single" w:sz="4" w:space="0" w:color="auto"/>
              <w:right w:val="single" w:sz="4" w:space="0" w:color="auto"/>
            </w:tcBorders>
            <w:noWrap/>
            <w:vAlign w:val="center"/>
            <w:hideMark/>
          </w:tcPr>
          <w:p w14:paraId="6880A20F"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2128,2</w:t>
            </w:r>
          </w:p>
        </w:tc>
      </w:tr>
      <w:tr w:rsidR="00357190" w:rsidRPr="00357190" w14:paraId="042E4D04" w14:textId="77777777" w:rsidTr="0046054E">
        <w:trPr>
          <w:trHeight w:val="990"/>
        </w:trPr>
        <w:tc>
          <w:tcPr>
            <w:tcW w:w="600" w:type="dxa"/>
            <w:tcBorders>
              <w:top w:val="nil"/>
              <w:left w:val="single" w:sz="4" w:space="0" w:color="auto"/>
              <w:bottom w:val="single" w:sz="4" w:space="0" w:color="auto"/>
              <w:right w:val="single" w:sz="4" w:space="0" w:color="auto"/>
            </w:tcBorders>
            <w:noWrap/>
            <w:vAlign w:val="center"/>
            <w:hideMark/>
          </w:tcPr>
          <w:p w14:paraId="13CB828D"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3</w:t>
            </w:r>
          </w:p>
        </w:tc>
        <w:tc>
          <w:tcPr>
            <w:tcW w:w="3940" w:type="dxa"/>
            <w:tcBorders>
              <w:top w:val="nil"/>
              <w:left w:val="nil"/>
              <w:bottom w:val="single" w:sz="4" w:space="0" w:color="auto"/>
              <w:right w:val="single" w:sz="4" w:space="0" w:color="auto"/>
            </w:tcBorders>
            <w:vAlign w:val="center"/>
            <w:hideMark/>
          </w:tcPr>
          <w:p w14:paraId="015C25EE"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Đất cơ quan, trụ sở (lực lượng công an  đảm bảo ANTT, PCCC VÀ CNCH)</w:t>
            </w:r>
          </w:p>
        </w:tc>
        <w:tc>
          <w:tcPr>
            <w:tcW w:w="1000" w:type="dxa"/>
            <w:tcBorders>
              <w:top w:val="nil"/>
              <w:left w:val="nil"/>
              <w:bottom w:val="single" w:sz="4" w:space="0" w:color="auto"/>
              <w:right w:val="single" w:sz="4" w:space="0" w:color="auto"/>
            </w:tcBorders>
            <w:noWrap/>
            <w:vAlign w:val="center"/>
            <w:hideMark/>
          </w:tcPr>
          <w:p w14:paraId="4727D29C"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CQ</w:t>
            </w:r>
          </w:p>
        </w:tc>
        <w:tc>
          <w:tcPr>
            <w:tcW w:w="1220" w:type="dxa"/>
            <w:tcBorders>
              <w:top w:val="nil"/>
              <w:left w:val="nil"/>
              <w:bottom w:val="single" w:sz="4" w:space="0" w:color="auto"/>
              <w:right w:val="single" w:sz="4" w:space="0" w:color="auto"/>
            </w:tcBorders>
            <w:noWrap/>
            <w:vAlign w:val="center"/>
            <w:hideMark/>
          </w:tcPr>
          <w:p w14:paraId="5DC77886"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2,01</w:t>
            </w:r>
          </w:p>
        </w:tc>
        <w:tc>
          <w:tcPr>
            <w:tcW w:w="2080" w:type="dxa"/>
            <w:tcBorders>
              <w:top w:val="nil"/>
              <w:left w:val="nil"/>
              <w:bottom w:val="single" w:sz="4" w:space="0" w:color="auto"/>
              <w:right w:val="single" w:sz="4" w:space="0" w:color="auto"/>
            </w:tcBorders>
            <w:noWrap/>
            <w:vAlign w:val="center"/>
            <w:hideMark/>
          </w:tcPr>
          <w:p w14:paraId="4867876B"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24.122,12</w:t>
            </w:r>
          </w:p>
        </w:tc>
        <w:tc>
          <w:tcPr>
            <w:tcW w:w="1140" w:type="dxa"/>
            <w:tcBorders>
              <w:top w:val="nil"/>
              <w:left w:val="nil"/>
              <w:bottom w:val="single" w:sz="4" w:space="0" w:color="auto"/>
              <w:right w:val="single" w:sz="4" w:space="0" w:color="auto"/>
            </w:tcBorders>
            <w:noWrap/>
            <w:vAlign w:val="center"/>
            <w:hideMark/>
          </w:tcPr>
          <w:p w14:paraId="46C2EC70" w14:textId="617E094E" w:rsidR="0046054E" w:rsidRPr="00357190" w:rsidRDefault="0046054E" w:rsidP="0046054E">
            <w:pPr>
              <w:spacing w:line="240" w:lineRule="auto"/>
              <w:jc w:val="center"/>
              <w:rPr>
                <w:rFonts w:eastAsia="Times New Roman"/>
                <w:b/>
                <w:bCs/>
                <w:szCs w:val="26"/>
              </w:rPr>
            </w:pPr>
          </w:p>
        </w:tc>
        <w:tc>
          <w:tcPr>
            <w:tcW w:w="960" w:type="dxa"/>
            <w:tcBorders>
              <w:top w:val="nil"/>
              <w:left w:val="nil"/>
              <w:bottom w:val="single" w:sz="4" w:space="0" w:color="auto"/>
              <w:right w:val="single" w:sz="4" w:space="0" w:color="auto"/>
            </w:tcBorders>
            <w:noWrap/>
            <w:vAlign w:val="center"/>
            <w:hideMark/>
          </w:tcPr>
          <w:p w14:paraId="3EF552FD" w14:textId="77777777" w:rsidR="0046054E" w:rsidRPr="00357190" w:rsidRDefault="0046054E" w:rsidP="0046054E">
            <w:pPr>
              <w:spacing w:line="240" w:lineRule="auto"/>
              <w:jc w:val="center"/>
              <w:rPr>
                <w:rFonts w:eastAsia="Times New Roman"/>
                <w:szCs w:val="26"/>
              </w:rPr>
            </w:pPr>
            <w:r w:rsidRPr="00357190">
              <w:rPr>
                <w:rFonts w:eastAsia="Times New Roman"/>
                <w:szCs w:val="26"/>
              </w:rPr>
              <w:t>2</w:t>
            </w:r>
          </w:p>
        </w:tc>
        <w:tc>
          <w:tcPr>
            <w:tcW w:w="2020" w:type="dxa"/>
            <w:tcBorders>
              <w:top w:val="nil"/>
              <w:left w:val="nil"/>
              <w:bottom w:val="single" w:sz="4" w:space="0" w:color="auto"/>
              <w:right w:val="single" w:sz="4" w:space="0" w:color="auto"/>
            </w:tcBorders>
            <w:noWrap/>
            <w:vAlign w:val="center"/>
            <w:hideMark/>
          </w:tcPr>
          <w:p w14:paraId="647D86A1" w14:textId="3B37E85A" w:rsidR="0046054E" w:rsidRPr="00357190" w:rsidRDefault="0046054E" w:rsidP="0046054E">
            <w:pPr>
              <w:spacing w:line="240" w:lineRule="auto"/>
              <w:jc w:val="center"/>
              <w:rPr>
                <w:rFonts w:eastAsia="Times New Roman"/>
                <w:szCs w:val="26"/>
              </w:rPr>
            </w:pPr>
            <w:r w:rsidRPr="00357190">
              <w:rPr>
                <w:rFonts w:eastAsia="Times New Roman"/>
                <w:szCs w:val="26"/>
              </w:rPr>
              <w:t>lít/m</w:t>
            </w:r>
            <w:r w:rsidRPr="00357190">
              <w:rPr>
                <w:rFonts w:eastAsia="Times New Roman"/>
                <w:szCs w:val="26"/>
                <w:vertAlign w:val="superscript"/>
              </w:rPr>
              <w:t>2</w:t>
            </w:r>
            <w:r w:rsidRPr="00357190">
              <w:rPr>
                <w:rFonts w:eastAsia="Times New Roman"/>
                <w:szCs w:val="26"/>
              </w:rPr>
              <w:t xml:space="preserve"> sàn .ngđ</w:t>
            </w:r>
          </w:p>
        </w:tc>
        <w:tc>
          <w:tcPr>
            <w:tcW w:w="1480" w:type="dxa"/>
            <w:tcBorders>
              <w:top w:val="nil"/>
              <w:left w:val="nil"/>
              <w:bottom w:val="single" w:sz="4" w:space="0" w:color="auto"/>
              <w:right w:val="single" w:sz="4" w:space="0" w:color="auto"/>
            </w:tcBorders>
            <w:noWrap/>
            <w:vAlign w:val="center"/>
            <w:hideMark/>
          </w:tcPr>
          <w:p w14:paraId="3EA2BCB5"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48,2</w:t>
            </w:r>
          </w:p>
        </w:tc>
      </w:tr>
      <w:tr w:rsidR="00357190" w:rsidRPr="00357190" w14:paraId="29696129" w14:textId="77777777" w:rsidTr="0046054E">
        <w:trPr>
          <w:trHeight w:val="390"/>
        </w:trPr>
        <w:tc>
          <w:tcPr>
            <w:tcW w:w="600" w:type="dxa"/>
            <w:tcBorders>
              <w:top w:val="nil"/>
              <w:left w:val="single" w:sz="4" w:space="0" w:color="auto"/>
              <w:bottom w:val="single" w:sz="4" w:space="0" w:color="auto"/>
              <w:right w:val="single" w:sz="4" w:space="0" w:color="auto"/>
            </w:tcBorders>
            <w:noWrap/>
            <w:vAlign w:val="center"/>
            <w:hideMark/>
          </w:tcPr>
          <w:p w14:paraId="7F4D3D15"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4</w:t>
            </w:r>
          </w:p>
        </w:tc>
        <w:tc>
          <w:tcPr>
            <w:tcW w:w="3940" w:type="dxa"/>
            <w:tcBorders>
              <w:top w:val="nil"/>
              <w:left w:val="nil"/>
              <w:bottom w:val="single" w:sz="4" w:space="0" w:color="auto"/>
              <w:right w:val="single" w:sz="4" w:space="0" w:color="auto"/>
            </w:tcBorders>
            <w:noWrap/>
            <w:vAlign w:val="center"/>
            <w:hideMark/>
          </w:tcPr>
          <w:p w14:paraId="512D5C64"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Đất cây xanh</w:t>
            </w:r>
          </w:p>
        </w:tc>
        <w:tc>
          <w:tcPr>
            <w:tcW w:w="1000" w:type="dxa"/>
            <w:tcBorders>
              <w:top w:val="nil"/>
              <w:left w:val="nil"/>
              <w:bottom w:val="single" w:sz="4" w:space="0" w:color="auto"/>
              <w:right w:val="single" w:sz="4" w:space="0" w:color="auto"/>
            </w:tcBorders>
            <w:noWrap/>
            <w:vAlign w:val="center"/>
            <w:hideMark/>
          </w:tcPr>
          <w:p w14:paraId="543E5BA4"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CX</w:t>
            </w:r>
          </w:p>
        </w:tc>
        <w:tc>
          <w:tcPr>
            <w:tcW w:w="1220" w:type="dxa"/>
            <w:tcBorders>
              <w:top w:val="nil"/>
              <w:left w:val="nil"/>
              <w:bottom w:val="single" w:sz="4" w:space="0" w:color="auto"/>
              <w:right w:val="single" w:sz="4" w:space="0" w:color="auto"/>
            </w:tcBorders>
            <w:noWrap/>
            <w:vAlign w:val="center"/>
            <w:hideMark/>
          </w:tcPr>
          <w:p w14:paraId="774E9152"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20,04</w:t>
            </w:r>
          </w:p>
        </w:tc>
        <w:tc>
          <w:tcPr>
            <w:tcW w:w="2080" w:type="dxa"/>
            <w:tcBorders>
              <w:top w:val="nil"/>
              <w:left w:val="nil"/>
              <w:bottom w:val="single" w:sz="4" w:space="0" w:color="auto"/>
              <w:right w:val="single" w:sz="4" w:space="0" w:color="auto"/>
            </w:tcBorders>
            <w:noWrap/>
            <w:vAlign w:val="center"/>
            <w:hideMark/>
          </w:tcPr>
          <w:p w14:paraId="1C29E277"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2.587,87</w:t>
            </w:r>
          </w:p>
        </w:tc>
        <w:tc>
          <w:tcPr>
            <w:tcW w:w="1140" w:type="dxa"/>
            <w:tcBorders>
              <w:top w:val="nil"/>
              <w:left w:val="nil"/>
              <w:bottom w:val="single" w:sz="4" w:space="0" w:color="auto"/>
              <w:right w:val="single" w:sz="4" w:space="0" w:color="auto"/>
            </w:tcBorders>
            <w:noWrap/>
            <w:vAlign w:val="center"/>
            <w:hideMark/>
          </w:tcPr>
          <w:p w14:paraId="0DE1A375" w14:textId="6AD99790" w:rsidR="0046054E" w:rsidRPr="00357190" w:rsidRDefault="0046054E" w:rsidP="0046054E">
            <w:pPr>
              <w:spacing w:line="240" w:lineRule="auto"/>
              <w:jc w:val="center"/>
              <w:rPr>
                <w:rFonts w:eastAsia="Times New Roman"/>
                <w:b/>
                <w:bCs/>
                <w:szCs w:val="26"/>
              </w:rPr>
            </w:pPr>
          </w:p>
        </w:tc>
        <w:tc>
          <w:tcPr>
            <w:tcW w:w="960" w:type="dxa"/>
            <w:tcBorders>
              <w:top w:val="nil"/>
              <w:left w:val="nil"/>
              <w:bottom w:val="single" w:sz="4" w:space="0" w:color="auto"/>
              <w:right w:val="single" w:sz="4" w:space="0" w:color="auto"/>
            </w:tcBorders>
            <w:noWrap/>
            <w:vAlign w:val="center"/>
            <w:hideMark/>
          </w:tcPr>
          <w:p w14:paraId="24488A22"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3</w:t>
            </w:r>
          </w:p>
        </w:tc>
        <w:tc>
          <w:tcPr>
            <w:tcW w:w="2020" w:type="dxa"/>
            <w:tcBorders>
              <w:top w:val="nil"/>
              <w:left w:val="nil"/>
              <w:bottom w:val="single" w:sz="4" w:space="0" w:color="auto"/>
              <w:right w:val="single" w:sz="4" w:space="0" w:color="auto"/>
            </w:tcBorders>
            <w:noWrap/>
            <w:vAlign w:val="center"/>
            <w:hideMark/>
          </w:tcPr>
          <w:p w14:paraId="0DE810E6" w14:textId="38986B78" w:rsidR="0046054E" w:rsidRPr="00357190" w:rsidRDefault="0046054E" w:rsidP="0046054E">
            <w:pPr>
              <w:spacing w:line="240" w:lineRule="auto"/>
              <w:jc w:val="center"/>
              <w:rPr>
                <w:rFonts w:eastAsia="Times New Roman"/>
                <w:szCs w:val="26"/>
              </w:rPr>
            </w:pPr>
            <w:r w:rsidRPr="00357190">
              <w:rPr>
                <w:rFonts w:eastAsia="Times New Roman"/>
                <w:szCs w:val="26"/>
              </w:rPr>
              <w:t>lít/m</w:t>
            </w:r>
            <w:r w:rsidRPr="00357190">
              <w:rPr>
                <w:rFonts w:eastAsia="Times New Roman"/>
                <w:szCs w:val="26"/>
                <w:vertAlign w:val="superscript"/>
              </w:rPr>
              <w:t>2</w:t>
            </w:r>
            <w:r w:rsidRPr="00357190">
              <w:rPr>
                <w:rFonts w:eastAsia="Times New Roman"/>
                <w:szCs w:val="26"/>
              </w:rPr>
              <w:t>.ngđ</w:t>
            </w:r>
          </w:p>
        </w:tc>
        <w:tc>
          <w:tcPr>
            <w:tcW w:w="1480" w:type="dxa"/>
            <w:tcBorders>
              <w:top w:val="nil"/>
              <w:left w:val="nil"/>
              <w:bottom w:val="single" w:sz="4" w:space="0" w:color="auto"/>
              <w:right w:val="single" w:sz="4" w:space="0" w:color="auto"/>
            </w:tcBorders>
            <w:noWrap/>
            <w:vAlign w:val="center"/>
            <w:hideMark/>
          </w:tcPr>
          <w:p w14:paraId="1ADCF32A"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601,2</w:t>
            </w:r>
          </w:p>
        </w:tc>
      </w:tr>
      <w:tr w:rsidR="00357190" w:rsidRPr="00357190" w14:paraId="2076C83E" w14:textId="77777777" w:rsidTr="0046054E">
        <w:trPr>
          <w:trHeight w:val="330"/>
        </w:trPr>
        <w:tc>
          <w:tcPr>
            <w:tcW w:w="600" w:type="dxa"/>
            <w:tcBorders>
              <w:top w:val="nil"/>
              <w:left w:val="single" w:sz="4" w:space="0" w:color="auto"/>
              <w:bottom w:val="single" w:sz="4" w:space="0" w:color="auto"/>
              <w:right w:val="single" w:sz="4" w:space="0" w:color="auto"/>
            </w:tcBorders>
            <w:noWrap/>
            <w:vAlign w:val="center"/>
            <w:hideMark/>
          </w:tcPr>
          <w:p w14:paraId="4AC11FA3"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5</w:t>
            </w:r>
          </w:p>
        </w:tc>
        <w:tc>
          <w:tcPr>
            <w:tcW w:w="3940" w:type="dxa"/>
            <w:tcBorders>
              <w:top w:val="nil"/>
              <w:left w:val="nil"/>
              <w:bottom w:val="single" w:sz="4" w:space="0" w:color="auto"/>
              <w:right w:val="single" w:sz="4" w:space="0" w:color="auto"/>
            </w:tcBorders>
            <w:noWrap/>
            <w:vAlign w:val="center"/>
            <w:hideMark/>
          </w:tcPr>
          <w:p w14:paraId="6DE77D77"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Mặt nước (sông, kênh, mương)</w:t>
            </w:r>
          </w:p>
        </w:tc>
        <w:tc>
          <w:tcPr>
            <w:tcW w:w="1000" w:type="dxa"/>
            <w:tcBorders>
              <w:top w:val="nil"/>
              <w:left w:val="nil"/>
              <w:bottom w:val="single" w:sz="4" w:space="0" w:color="auto"/>
              <w:right w:val="single" w:sz="4" w:space="0" w:color="auto"/>
            </w:tcBorders>
            <w:noWrap/>
            <w:vAlign w:val="center"/>
            <w:hideMark/>
          </w:tcPr>
          <w:p w14:paraId="64C5227C"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MN</w:t>
            </w:r>
          </w:p>
        </w:tc>
        <w:tc>
          <w:tcPr>
            <w:tcW w:w="1220" w:type="dxa"/>
            <w:tcBorders>
              <w:top w:val="nil"/>
              <w:left w:val="nil"/>
              <w:bottom w:val="single" w:sz="4" w:space="0" w:color="auto"/>
              <w:right w:val="single" w:sz="4" w:space="0" w:color="auto"/>
            </w:tcBorders>
            <w:noWrap/>
            <w:vAlign w:val="center"/>
            <w:hideMark/>
          </w:tcPr>
          <w:p w14:paraId="79C8CA62"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5,4</w:t>
            </w:r>
          </w:p>
        </w:tc>
        <w:tc>
          <w:tcPr>
            <w:tcW w:w="2080" w:type="dxa"/>
            <w:tcBorders>
              <w:top w:val="nil"/>
              <w:left w:val="nil"/>
              <w:bottom w:val="single" w:sz="4" w:space="0" w:color="auto"/>
              <w:right w:val="single" w:sz="4" w:space="0" w:color="auto"/>
            </w:tcBorders>
            <w:noWrap/>
            <w:vAlign w:val="center"/>
            <w:hideMark/>
          </w:tcPr>
          <w:p w14:paraId="2708FB8D" w14:textId="547D194A" w:rsidR="0046054E" w:rsidRPr="00357190" w:rsidRDefault="0046054E" w:rsidP="0046054E">
            <w:pPr>
              <w:spacing w:line="240" w:lineRule="auto"/>
              <w:jc w:val="center"/>
              <w:rPr>
                <w:rFonts w:eastAsia="Times New Roman"/>
                <w:b/>
                <w:bCs/>
                <w:szCs w:val="26"/>
              </w:rPr>
            </w:pPr>
            <w:r w:rsidRPr="00357190">
              <w:rPr>
                <w:rFonts w:eastAsia="Times New Roman"/>
                <w:b/>
                <w:bCs/>
                <w:szCs w:val="26"/>
              </w:rPr>
              <w:t>-</w:t>
            </w:r>
          </w:p>
        </w:tc>
        <w:tc>
          <w:tcPr>
            <w:tcW w:w="1140" w:type="dxa"/>
            <w:tcBorders>
              <w:top w:val="nil"/>
              <w:left w:val="nil"/>
              <w:bottom w:val="single" w:sz="4" w:space="0" w:color="auto"/>
              <w:right w:val="single" w:sz="4" w:space="0" w:color="auto"/>
            </w:tcBorders>
            <w:noWrap/>
            <w:vAlign w:val="center"/>
            <w:hideMark/>
          </w:tcPr>
          <w:p w14:paraId="1EA72412" w14:textId="5E40081E" w:rsidR="0046054E" w:rsidRPr="00357190" w:rsidRDefault="0046054E" w:rsidP="0046054E">
            <w:pPr>
              <w:spacing w:line="240" w:lineRule="auto"/>
              <w:jc w:val="center"/>
              <w:rPr>
                <w:rFonts w:eastAsia="Times New Roman"/>
                <w:b/>
                <w:bCs/>
                <w:szCs w:val="26"/>
              </w:rPr>
            </w:pPr>
          </w:p>
        </w:tc>
        <w:tc>
          <w:tcPr>
            <w:tcW w:w="960" w:type="dxa"/>
            <w:tcBorders>
              <w:top w:val="nil"/>
              <w:left w:val="nil"/>
              <w:bottom w:val="single" w:sz="4" w:space="0" w:color="auto"/>
              <w:right w:val="single" w:sz="4" w:space="0" w:color="auto"/>
            </w:tcBorders>
            <w:noWrap/>
            <w:vAlign w:val="center"/>
            <w:hideMark/>
          </w:tcPr>
          <w:p w14:paraId="0D1F83D5" w14:textId="598457BD" w:rsidR="0046054E" w:rsidRPr="00357190" w:rsidRDefault="0046054E" w:rsidP="0046054E">
            <w:pPr>
              <w:spacing w:line="240" w:lineRule="auto"/>
              <w:jc w:val="center"/>
              <w:rPr>
                <w:rFonts w:eastAsia="Times New Roman"/>
                <w:b/>
                <w:bCs/>
                <w:szCs w:val="26"/>
              </w:rPr>
            </w:pPr>
          </w:p>
        </w:tc>
        <w:tc>
          <w:tcPr>
            <w:tcW w:w="2020" w:type="dxa"/>
            <w:tcBorders>
              <w:top w:val="nil"/>
              <w:left w:val="nil"/>
              <w:bottom w:val="single" w:sz="4" w:space="0" w:color="auto"/>
              <w:right w:val="single" w:sz="4" w:space="0" w:color="auto"/>
            </w:tcBorders>
            <w:noWrap/>
            <w:vAlign w:val="center"/>
            <w:hideMark/>
          </w:tcPr>
          <w:p w14:paraId="0D114C30" w14:textId="4526DCA1" w:rsidR="0046054E" w:rsidRPr="00357190" w:rsidRDefault="0046054E" w:rsidP="0046054E">
            <w:pPr>
              <w:spacing w:line="240" w:lineRule="auto"/>
              <w:jc w:val="center"/>
              <w:rPr>
                <w:rFonts w:eastAsia="Times New Roman"/>
                <w:b/>
                <w:bCs/>
                <w:szCs w:val="26"/>
              </w:rPr>
            </w:pPr>
          </w:p>
        </w:tc>
        <w:tc>
          <w:tcPr>
            <w:tcW w:w="1480" w:type="dxa"/>
            <w:tcBorders>
              <w:top w:val="nil"/>
              <w:left w:val="nil"/>
              <w:bottom w:val="single" w:sz="4" w:space="0" w:color="auto"/>
              <w:right w:val="single" w:sz="4" w:space="0" w:color="auto"/>
            </w:tcBorders>
            <w:noWrap/>
            <w:vAlign w:val="center"/>
            <w:hideMark/>
          </w:tcPr>
          <w:p w14:paraId="6BA47DB0"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 </w:t>
            </w:r>
          </w:p>
        </w:tc>
      </w:tr>
      <w:tr w:rsidR="00357190" w:rsidRPr="00357190" w14:paraId="651C9701" w14:textId="77777777" w:rsidTr="0046054E">
        <w:trPr>
          <w:trHeight w:val="390"/>
        </w:trPr>
        <w:tc>
          <w:tcPr>
            <w:tcW w:w="600" w:type="dxa"/>
            <w:tcBorders>
              <w:top w:val="nil"/>
              <w:left w:val="single" w:sz="4" w:space="0" w:color="auto"/>
              <w:bottom w:val="single" w:sz="4" w:space="0" w:color="auto"/>
              <w:right w:val="single" w:sz="4" w:space="0" w:color="auto"/>
            </w:tcBorders>
            <w:noWrap/>
            <w:vAlign w:val="center"/>
            <w:hideMark/>
          </w:tcPr>
          <w:p w14:paraId="07ECBD61"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6</w:t>
            </w:r>
          </w:p>
        </w:tc>
        <w:tc>
          <w:tcPr>
            <w:tcW w:w="3940" w:type="dxa"/>
            <w:tcBorders>
              <w:top w:val="nil"/>
              <w:left w:val="nil"/>
              <w:bottom w:val="single" w:sz="4" w:space="0" w:color="auto"/>
              <w:right w:val="single" w:sz="4" w:space="0" w:color="auto"/>
            </w:tcBorders>
            <w:noWrap/>
            <w:vAlign w:val="center"/>
            <w:hideMark/>
          </w:tcPr>
          <w:p w14:paraId="2029F753"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Đất hạ tầng kỹ thuật khác</w:t>
            </w:r>
          </w:p>
        </w:tc>
        <w:tc>
          <w:tcPr>
            <w:tcW w:w="1000" w:type="dxa"/>
            <w:tcBorders>
              <w:top w:val="nil"/>
              <w:left w:val="nil"/>
              <w:bottom w:val="single" w:sz="4" w:space="0" w:color="auto"/>
              <w:right w:val="single" w:sz="4" w:space="0" w:color="auto"/>
            </w:tcBorders>
            <w:noWrap/>
            <w:vAlign w:val="center"/>
            <w:hideMark/>
          </w:tcPr>
          <w:p w14:paraId="0501F0C4"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HTKT</w:t>
            </w:r>
          </w:p>
        </w:tc>
        <w:tc>
          <w:tcPr>
            <w:tcW w:w="1220" w:type="dxa"/>
            <w:tcBorders>
              <w:top w:val="nil"/>
              <w:left w:val="nil"/>
              <w:bottom w:val="single" w:sz="4" w:space="0" w:color="auto"/>
              <w:right w:val="single" w:sz="4" w:space="0" w:color="auto"/>
            </w:tcBorders>
            <w:noWrap/>
            <w:vAlign w:val="center"/>
            <w:hideMark/>
          </w:tcPr>
          <w:p w14:paraId="367E38DD"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3,66</w:t>
            </w:r>
          </w:p>
        </w:tc>
        <w:tc>
          <w:tcPr>
            <w:tcW w:w="2080" w:type="dxa"/>
            <w:tcBorders>
              <w:top w:val="nil"/>
              <w:left w:val="nil"/>
              <w:bottom w:val="single" w:sz="4" w:space="0" w:color="auto"/>
              <w:right w:val="single" w:sz="4" w:space="0" w:color="auto"/>
            </w:tcBorders>
            <w:noWrap/>
            <w:vAlign w:val="center"/>
            <w:hideMark/>
          </w:tcPr>
          <w:p w14:paraId="23584FD4" w14:textId="7EEAE6B3" w:rsidR="0046054E" w:rsidRPr="00357190" w:rsidRDefault="0046054E" w:rsidP="0046054E">
            <w:pPr>
              <w:spacing w:line="240" w:lineRule="auto"/>
              <w:jc w:val="center"/>
              <w:rPr>
                <w:rFonts w:eastAsia="Times New Roman"/>
                <w:b/>
                <w:bCs/>
                <w:szCs w:val="26"/>
              </w:rPr>
            </w:pPr>
          </w:p>
        </w:tc>
        <w:tc>
          <w:tcPr>
            <w:tcW w:w="1140" w:type="dxa"/>
            <w:tcBorders>
              <w:top w:val="nil"/>
              <w:left w:val="nil"/>
              <w:bottom w:val="single" w:sz="4" w:space="0" w:color="auto"/>
              <w:right w:val="single" w:sz="4" w:space="0" w:color="auto"/>
            </w:tcBorders>
            <w:noWrap/>
            <w:vAlign w:val="center"/>
            <w:hideMark/>
          </w:tcPr>
          <w:p w14:paraId="0DFB2DD1" w14:textId="14A1558B" w:rsidR="0046054E" w:rsidRPr="00357190" w:rsidRDefault="0046054E" w:rsidP="0046054E">
            <w:pPr>
              <w:spacing w:line="240" w:lineRule="auto"/>
              <w:jc w:val="center"/>
              <w:rPr>
                <w:rFonts w:eastAsia="Times New Roman"/>
                <w:b/>
                <w:bCs/>
                <w:szCs w:val="26"/>
              </w:rPr>
            </w:pPr>
          </w:p>
        </w:tc>
        <w:tc>
          <w:tcPr>
            <w:tcW w:w="960" w:type="dxa"/>
            <w:tcBorders>
              <w:top w:val="nil"/>
              <w:left w:val="nil"/>
              <w:bottom w:val="single" w:sz="4" w:space="0" w:color="auto"/>
              <w:right w:val="single" w:sz="4" w:space="0" w:color="auto"/>
            </w:tcBorders>
            <w:noWrap/>
            <w:vAlign w:val="center"/>
            <w:hideMark/>
          </w:tcPr>
          <w:p w14:paraId="78196E6F" w14:textId="77777777" w:rsidR="0046054E" w:rsidRPr="00357190" w:rsidRDefault="0046054E" w:rsidP="0046054E">
            <w:pPr>
              <w:spacing w:line="240" w:lineRule="auto"/>
              <w:jc w:val="center"/>
              <w:rPr>
                <w:rFonts w:eastAsia="Times New Roman"/>
                <w:szCs w:val="26"/>
              </w:rPr>
            </w:pPr>
            <w:r w:rsidRPr="00357190">
              <w:rPr>
                <w:rFonts w:eastAsia="Times New Roman"/>
                <w:szCs w:val="26"/>
              </w:rPr>
              <w:t>50</w:t>
            </w:r>
          </w:p>
        </w:tc>
        <w:tc>
          <w:tcPr>
            <w:tcW w:w="2020" w:type="dxa"/>
            <w:tcBorders>
              <w:top w:val="nil"/>
              <w:left w:val="nil"/>
              <w:bottom w:val="single" w:sz="4" w:space="0" w:color="auto"/>
              <w:right w:val="single" w:sz="4" w:space="0" w:color="auto"/>
            </w:tcBorders>
            <w:noWrap/>
            <w:vAlign w:val="center"/>
            <w:hideMark/>
          </w:tcPr>
          <w:p w14:paraId="02AE8B6B" w14:textId="77777777" w:rsidR="0046054E" w:rsidRPr="00357190" w:rsidRDefault="0046054E" w:rsidP="0046054E">
            <w:pPr>
              <w:spacing w:line="240" w:lineRule="auto"/>
              <w:jc w:val="center"/>
              <w:rPr>
                <w:rFonts w:eastAsia="Times New Roman"/>
                <w:szCs w:val="26"/>
              </w:rPr>
            </w:pPr>
            <w:r w:rsidRPr="00357190">
              <w:rPr>
                <w:rFonts w:eastAsia="Times New Roman"/>
                <w:szCs w:val="26"/>
              </w:rPr>
              <w:t>m</w:t>
            </w:r>
            <w:r w:rsidRPr="00357190">
              <w:rPr>
                <w:rFonts w:eastAsia="Times New Roman"/>
                <w:szCs w:val="26"/>
                <w:vertAlign w:val="superscript"/>
              </w:rPr>
              <w:t>3</w:t>
            </w:r>
            <w:r w:rsidRPr="00357190">
              <w:rPr>
                <w:rFonts w:eastAsia="Times New Roman"/>
                <w:szCs w:val="26"/>
              </w:rPr>
              <w:t>/ha.ngđ</w:t>
            </w:r>
          </w:p>
        </w:tc>
        <w:tc>
          <w:tcPr>
            <w:tcW w:w="1480" w:type="dxa"/>
            <w:tcBorders>
              <w:top w:val="nil"/>
              <w:left w:val="nil"/>
              <w:bottom w:val="single" w:sz="4" w:space="0" w:color="auto"/>
              <w:right w:val="single" w:sz="4" w:space="0" w:color="auto"/>
            </w:tcBorders>
            <w:noWrap/>
            <w:vAlign w:val="center"/>
            <w:hideMark/>
          </w:tcPr>
          <w:p w14:paraId="7D273B58"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183,0</w:t>
            </w:r>
          </w:p>
        </w:tc>
      </w:tr>
      <w:tr w:rsidR="00357190" w:rsidRPr="00357190" w14:paraId="74199C36" w14:textId="77777777" w:rsidTr="0046054E">
        <w:trPr>
          <w:trHeight w:val="390"/>
        </w:trPr>
        <w:tc>
          <w:tcPr>
            <w:tcW w:w="600" w:type="dxa"/>
            <w:tcBorders>
              <w:top w:val="nil"/>
              <w:left w:val="single" w:sz="4" w:space="0" w:color="auto"/>
              <w:bottom w:val="single" w:sz="4" w:space="0" w:color="auto"/>
              <w:right w:val="single" w:sz="4" w:space="0" w:color="auto"/>
            </w:tcBorders>
            <w:noWrap/>
            <w:vAlign w:val="center"/>
            <w:hideMark/>
          </w:tcPr>
          <w:p w14:paraId="14D9F1D5"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7</w:t>
            </w:r>
          </w:p>
        </w:tc>
        <w:tc>
          <w:tcPr>
            <w:tcW w:w="3940" w:type="dxa"/>
            <w:tcBorders>
              <w:top w:val="nil"/>
              <w:left w:val="nil"/>
              <w:bottom w:val="single" w:sz="4" w:space="0" w:color="auto"/>
              <w:right w:val="single" w:sz="4" w:space="0" w:color="auto"/>
            </w:tcBorders>
            <w:noWrap/>
            <w:vAlign w:val="center"/>
            <w:hideMark/>
          </w:tcPr>
          <w:p w14:paraId="081F4483"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Đất giao thông, bãi đỗ xe</w:t>
            </w:r>
          </w:p>
        </w:tc>
        <w:tc>
          <w:tcPr>
            <w:tcW w:w="1000" w:type="dxa"/>
            <w:tcBorders>
              <w:top w:val="nil"/>
              <w:left w:val="nil"/>
              <w:bottom w:val="single" w:sz="4" w:space="0" w:color="auto"/>
              <w:right w:val="single" w:sz="4" w:space="0" w:color="auto"/>
            </w:tcBorders>
            <w:noWrap/>
            <w:vAlign w:val="center"/>
            <w:hideMark/>
          </w:tcPr>
          <w:p w14:paraId="3293F7AF"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 </w:t>
            </w:r>
          </w:p>
        </w:tc>
        <w:tc>
          <w:tcPr>
            <w:tcW w:w="1220" w:type="dxa"/>
            <w:tcBorders>
              <w:top w:val="nil"/>
              <w:left w:val="nil"/>
              <w:bottom w:val="single" w:sz="4" w:space="0" w:color="auto"/>
              <w:right w:val="single" w:sz="4" w:space="0" w:color="auto"/>
            </w:tcBorders>
            <w:noWrap/>
            <w:vAlign w:val="center"/>
            <w:hideMark/>
          </w:tcPr>
          <w:p w14:paraId="7191C0D9"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23,75</w:t>
            </w:r>
          </w:p>
        </w:tc>
        <w:tc>
          <w:tcPr>
            <w:tcW w:w="2080" w:type="dxa"/>
            <w:tcBorders>
              <w:top w:val="nil"/>
              <w:left w:val="nil"/>
              <w:bottom w:val="single" w:sz="4" w:space="0" w:color="auto"/>
              <w:right w:val="single" w:sz="4" w:space="0" w:color="auto"/>
            </w:tcBorders>
            <w:noWrap/>
            <w:vAlign w:val="center"/>
            <w:hideMark/>
          </w:tcPr>
          <w:p w14:paraId="7FA04196" w14:textId="0C5B7A5C" w:rsidR="0046054E" w:rsidRPr="00357190" w:rsidRDefault="0046054E" w:rsidP="0046054E">
            <w:pPr>
              <w:spacing w:line="240" w:lineRule="auto"/>
              <w:jc w:val="center"/>
              <w:rPr>
                <w:rFonts w:eastAsia="Times New Roman"/>
                <w:b/>
                <w:bCs/>
                <w:szCs w:val="26"/>
              </w:rPr>
            </w:pPr>
          </w:p>
        </w:tc>
        <w:tc>
          <w:tcPr>
            <w:tcW w:w="1140" w:type="dxa"/>
            <w:tcBorders>
              <w:top w:val="nil"/>
              <w:left w:val="nil"/>
              <w:bottom w:val="single" w:sz="4" w:space="0" w:color="auto"/>
              <w:right w:val="single" w:sz="4" w:space="0" w:color="auto"/>
            </w:tcBorders>
            <w:noWrap/>
            <w:vAlign w:val="center"/>
            <w:hideMark/>
          </w:tcPr>
          <w:p w14:paraId="420101F7" w14:textId="2C71CC20" w:rsidR="0046054E" w:rsidRPr="00357190" w:rsidRDefault="0046054E" w:rsidP="0046054E">
            <w:pPr>
              <w:spacing w:line="240" w:lineRule="auto"/>
              <w:jc w:val="center"/>
              <w:rPr>
                <w:rFonts w:eastAsia="Times New Roman"/>
                <w:b/>
                <w:bCs/>
                <w:szCs w:val="26"/>
              </w:rPr>
            </w:pPr>
          </w:p>
        </w:tc>
        <w:tc>
          <w:tcPr>
            <w:tcW w:w="960" w:type="dxa"/>
            <w:tcBorders>
              <w:top w:val="nil"/>
              <w:left w:val="nil"/>
              <w:bottom w:val="single" w:sz="4" w:space="0" w:color="auto"/>
              <w:right w:val="single" w:sz="4" w:space="0" w:color="auto"/>
            </w:tcBorders>
            <w:noWrap/>
            <w:vAlign w:val="center"/>
            <w:hideMark/>
          </w:tcPr>
          <w:p w14:paraId="3BB53EEA" w14:textId="77777777" w:rsidR="0046054E" w:rsidRPr="00357190" w:rsidRDefault="0046054E" w:rsidP="0046054E">
            <w:pPr>
              <w:spacing w:line="240" w:lineRule="auto"/>
              <w:jc w:val="center"/>
              <w:rPr>
                <w:rFonts w:eastAsia="Times New Roman"/>
                <w:szCs w:val="26"/>
              </w:rPr>
            </w:pPr>
            <w:r w:rsidRPr="00357190">
              <w:rPr>
                <w:rFonts w:eastAsia="Times New Roman"/>
                <w:szCs w:val="26"/>
              </w:rPr>
              <w:t>0,5</w:t>
            </w:r>
          </w:p>
        </w:tc>
        <w:tc>
          <w:tcPr>
            <w:tcW w:w="2020" w:type="dxa"/>
            <w:tcBorders>
              <w:top w:val="nil"/>
              <w:left w:val="nil"/>
              <w:bottom w:val="single" w:sz="4" w:space="0" w:color="auto"/>
              <w:right w:val="single" w:sz="4" w:space="0" w:color="auto"/>
            </w:tcBorders>
            <w:noWrap/>
            <w:vAlign w:val="center"/>
            <w:hideMark/>
          </w:tcPr>
          <w:p w14:paraId="333B7D36" w14:textId="24B0C403" w:rsidR="0046054E" w:rsidRPr="00357190" w:rsidRDefault="0046054E" w:rsidP="0046054E">
            <w:pPr>
              <w:spacing w:line="240" w:lineRule="auto"/>
              <w:jc w:val="center"/>
              <w:rPr>
                <w:rFonts w:eastAsia="Times New Roman"/>
                <w:szCs w:val="26"/>
              </w:rPr>
            </w:pPr>
            <w:r w:rsidRPr="00357190">
              <w:rPr>
                <w:rFonts w:eastAsia="Times New Roman"/>
                <w:szCs w:val="26"/>
              </w:rPr>
              <w:t>lít/m</w:t>
            </w:r>
            <w:r w:rsidRPr="00357190">
              <w:rPr>
                <w:rFonts w:eastAsia="Times New Roman"/>
                <w:szCs w:val="26"/>
                <w:vertAlign w:val="superscript"/>
              </w:rPr>
              <w:t>2</w:t>
            </w:r>
            <w:r w:rsidRPr="00357190">
              <w:rPr>
                <w:rFonts w:eastAsia="Times New Roman"/>
                <w:szCs w:val="26"/>
              </w:rPr>
              <w:t>.ngđ</w:t>
            </w:r>
          </w:p>
        </w:tc>
        <w:tc>
          <w:tcPr>
            <w:tcW w:w="1480" w:type="dxa"/>
            <w:tcBorders>
              <w:top w:val="nil"/>
              <w:left w:val="nil"/>
              <w:bottom w:val="single" w:sz="4" w:space="0" w:color="auto"/>
              <w:right w:val="single" w:sz="4" w:space="0" w:color="auto"/>
            </w:tcBorders>
            <w:noWrap/>
            <w:vAlign w:val="center"/>
            <w:hideMark/>
          </w:tcPr>
          <w:p w14:paraId="0C3F512B"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118,8</w:t>
            </w:r>
          </w:p>
        </w:tc>
      </w:tr>
      <w:tr w:rsidR="00357190" w:rsidRPr="00357190" w14:paraId="266317EC" w14:textId="77777777" w:rsidTr="0046054E">
        <w:trPr>
          <w:trHeight w:val="660"/>
        </w:trPr>
        <w:tc>
          <w:tcPr>
            <w:tcW w:w="600" w:type="dxa"/>
            <w:tcBorders>
              <w:top w:val="nil"/>
              <w:left w:val="single" w:sz="4" w:space="0" w:color="auto"/>
              <w:bottom w:val="single" w:sz="4" w:space="0" w:color="auto"/>
              <w:right w:val="single" w:sz="4" w:space="0" w:color="auto"/>
            </w:tcBorders>
            <w:noWrap/>
            <w:vAlign w:val="center"/>
            <w:hideMark/>
          </w:tcPr>
          <w:p w14:paraId="158AA94C"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I</w:t>
            </w:r>
          </w:p>
        </w:tc>
        <w:tc>
          <w:tcPr>
            <w:tcW w:w="3940" w:type="dxa"/>
            <w:tcBorders>
              <w:top w:val="nil"/>
              <w:left w:val="nil"/>
              <w:bottom w:val="single" w:sz="4" w:space="0" w:color="auto"/>
              <w:right w:val="single" w:sz="4" w:space="0" w:color="auto"/>
            </w:tcBorders>
            <w:vAlign w:val="center"/>
            <w:hideMark/>
          </w:tcPr>
          <w:p w14:paraId="038D8ED2"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Lưu lượng nước cấp trung bình (Q tổng)</w:t>
            </w:r>
          </w:p>
        </w:tc>
        <w:tc>
          <w:tcPr>
            <w:tcW w:w="1000" w:type="dxa"/>
            <w:tcBorders>
              <w:top w:val="nil"/>
              <w:left w:val="nil"/>
              <w:bottom w:val="single" w:sz="4" w:space="0" w:color="auto"/>
              <w:right w:val="single" w:sz="4" w:space="0" w:color="auto"/>
            </w:tcBorders>
            <w:noWrap/>
            <w:vAlign w:val="center"/>
            <w:hideMark/>
          </w:tcPr>
          <w:p w14:paraId="68ACC955"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w:t>
            </w:r>
          </w:p>
        </w:tc>
        <w:tc>
          <w:tcPr>
            <w:tcW w:w="1220" w:type="dxa"/>
            <w:tcBorders>
              <w:top w:val="nil"/>
              <w:left w:val="nil"/>
              <w:bottom w:val="single" w:sz="4" w:space="0" w:color="auto"/>
              <w:right w:val="single" w:sz="4" w:space="0" w:color="auto"/>
            </w:tcBorders>
            <w:noWrap/>
            <w:vAlign w:val="center"/>
            <w:hideMark/>
          </w:tcPr>
          <w:p w14:paraId="47B4A0D0" w14:textId="2C5C7F82" w:rsidR="0046054E" w:rsidRPr="00357190" w:rsidRDefault="0046054E" w:rsidP="0046054E">
            <w:pPr>
              <w:spacing w:line="240" w:lineRule="auto"/>
              <w:jc w:val="center"/>
              <w:rPr>
                <w:rFonts w:eastAsia="Times New Roman"/>
                <w:szCs w:val="26"/>
              </w:rPr>
            </w:pPr>
          </w:p>
        </w:tc>
        <w:tc>
          <w:tcPr>
            <w:tcW w:w="2080" w:type="dxa"/>
            <w:tcBorders>
              <w:top w:val="nil"/>
              <w:left w:val="nil"/>
              <w:bottom w:val="single" w:sz="4" w:space="0" w:color="auto"/>
              <w:right w:val="single" w:sz="4" w:space="0" w:color="auto"/>
            </w:tcBorders>
            <w:noWrap/>
            <w:vAlign w:val="center"/>
            <w:hideMark/>
          </w:tcPr>
          <w:p w14:paraId="778A2AB8" w14:textId="73945E96" w:rsidR="0046054E" w:rsidRPr="00357190" w:rsidRDefault="0046054E" w:rsidP="0046054E">
            <w:pPr>
              <w:spacing w:line="240" w:lineRule="auto"/>
              <w:jc w:val="center"/>
              <w:rPr>
                <w:rFonts w:eastAsia="Times New Roman"/>
                <w:szCs w:val="26"/>
              </w:rPr>
            </w:pPr>
          </w:p>
        </w:tc>
        <w:tc>
          <w:tcPr>
            <w:tcW w:w="1140" w:type="dxa"/>
            <w:tcBorders>
              <w:top w:val="nil"/>
              <w:left w:val="nil"/>
              <w:bottom w:val="single" w:sz="4" w:space="0" w:color="auto"/>
              <w:right w:val="single" w:sz="4" w:space="0" w:color="auto"/>
            </w:tcBorders>
            <w:noWrap/>
            <w:vAlign w:val="center"/>
            <w:hideMark/>
          </w:tcPr>
          <w:p w14:paraId="0A95C8E9" w14:textId="1DFDA1D2" w:rsidR="0046054E" w:rsidRPr="00357190" w:rsidRDefault="0046054E" w:rsidP="0046054E">
            <w:pPr>
              <w:spacing w:line="240" w:lineRule="auto"/>
              <w:jc w:val="center"/>
              <w:rPr>
                <w:rFonts w:eastAsia="Times New Roman"/>
                <w:szCs w:val="26"/>
              </w:rPr>
            </w:pPr>
          </w:p>
        </w:tc>
        <w:tc>
          <w:tcPr>
            <w:tcW w:w="960" w:type="dxa"/>
            <w:tcBorders>
              <w:top w:val="nil"/>
              <w:left w:val="nil"/>
              <w:bottom w:val="single" w:sz="4" w:space="0" w:color="auto"/>
              <w:right w:val="single" w:sz="4" w:space="0" w:color="auto"/>
            </w:tcBorders>
            <w:noWrap/>
            <w:vAlign w:val="center"/>
            <w:hideMark/>
          </w:tcPr>
          <w:p w14:paraId="2F49540F" w14:textId="2635BC8C" w:rsidR="0046054E" w:rsidRPr="00357190" w:rsidRDefault="0046054E" w:rsidP="0046054E">
            <w:pPr>
              <w:spacing w:line="240" w:lineRule="auto"/>
              <w:jc w:val="center"/>
              <w:rPr>
                <w:rFonts w:eastAsia="Times New Roman"/>
                <w:b/>
                <w:bCs/>
                <w:szCs w:val="26"/>
              </w:rPr>
            </w:pPr>
          </w:p>
        </w:tc>
        <w:tc>
          <w:tcPr>
            <w:tcW w:w="2020" w:type="dxa"/>
            <w:tcBorders>
              <w:top w:val="nil"/>
              <w:left w:val="nil"/>
              <w:bottom w:val="single" w:sz="4" w:space="0" w:color="auto"/>
              <w:right w:val="single" w:sz="4" w:space="0" w:color="auto"/>
            </w:tcBorders>
            <w:noWrap/>
            <w:vAlign w:val="center"/>
            <w:hideMark/>
          </w:tcPr>
          <w:p w14:paraId="2B2A8CE1" w14:textId="768F16BB" w:rsidR="0046054E" w:rsidRPr="00357190" w:rsidRDefault="0046054E" w:rsidP="0046054E">
            <w:pPr>
              <w:spacing w:line="240" w:lineRule="auto"/>
              <w:jc w:val="center"/>
              <w:rPr>
                <w:rFonts w:eastAsia="Times New Roman"/>
                <w:b/>
                <w:bCs/>
                <w:szCs w:val="26"/>
              </w:rPr>
            </w:pPr>
          </w:p>
        </w:tc>
        <w:tc>
          <w:tcPr>
            <w:tcW w:w="1480" w:type="dxa"/>
            <w:tcBorders>
              <w:top w:val="nil"/>
              <w:left w:val="nil"/>
              <w:bottom w:val="single" w:sz="4" w:space="0" w:color="auto"/>
              <w:right w:val="single" w:sz="4" w:space="0" w:color="auto"/>
            </w:tcBorders>
            <w:noWrap/>
            <w:vAlign w:val="center"/>
            <w:hideMark/>
          </w:tcPr>
          <w:p w14:paraId="1A6B6DE1"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8344,4</w:t>
            </w:r>
          </w:p>
        </w:tc>
      </w:tr>
      <w:tr w:rsidR="00357190" w:rsidRPr="00357190" w14:paraId="24641C91" w14:textId="77777777" w:rsidTr="0046054E">
        <w:trPr>
          <w:trHeight w:val="451"/>
        </w:trPr>
        <w:tc>
          <w:tcPr>
            <w:tcW w:w="600" w:type="dxa"/>
            <w:tcBorders>
              <w:top w:val="nil"/>
              <w:left w:val="single" w:sz="4" w:space="0" w:color="auto"/>
              <w:bottom w:val="single" w:sz="4" w:space="0" w:color="auto"/>
              <w:right w:val="single" w:sz="4" w:space="0" w:color="auto"/>
            </w:tcBorders>
            <w:noWrap/>
            <w:vAlign w:val="center"/>
            <w:hideMark/>
          </w:tcPr>
          <w:p w14:paraId="429981A4"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II</w:t>
            </w:r>
          </w:p>
        </w:tc>
        <w:tc>
          <w:tcPr>
            <w:tcW w:w="3940" w:type="dxa"/>
            <w:tcBorders>
              <w:top w:val="nil"/>
              <w:left w:val="nil"/>
              <w:bottom w:val="single" w:sz="4" w:space="0" w:color="auto"/>
              <w:right w:val="single" w:sz="4" w:space="0" w:color="auto"/>
            </w:tcBorders>
            <w:noWrap/>
            <w:vAlign w:val="center"/>
            <w:hideMark/>
          </w:tcPr>
          <w:p w14:paraId="160F404E"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Nước dự phòng, rò rỉ (qdp)</w:t>
            </w:r>
          </w:p>
        </w:tc>
        <w:tc>
          <w:tcPr>
            <w:tcW w:w="1000" w:type="dxa"/>
            <w:tcBorders>
              <w:top w:val="nil"/>
              <w:left w:val="nil"/>
              <w:bottom w:val="single" w:sz="4" w:space="0" w:color="auto"/>
              <w:right w:val="single" w:sz="4" w:space="0" w:color="auto"/>
            </w:tcBorders>
            <w:noWrap/>
            <w:vAlign w:val="center"/>
            <w:hideMark/>
          </w:tcPr>
          <w:p w14:paraId="6222AE00"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w:t>
            </w:r>
          </w:p>
        </w:tc>
        <w:tc>
          <w:tcPr>
            <w:tcW w:w="1220" w:type="dxa"/>
            <w:tcBorders>
              <w:top w:val="nil"/>
              <w:left w:val="nil"/>
              <w:bottom w:val="single" w:sz="4" w:space="0" w:color="auto"/>
              <w:right w:val="single" w:sz="4" w:space="0" w:color="auto"/>
            </w:tcBorders>
            <w:noWrap/>
            <w:vAlign w:val="center"/>
            <w:hideMark/>
          </w:tcPr>
          <w:p w14:paraId="677A22A5"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w:t>
            </w:r>
          </w:p>
        </w:tc>
        <w:tc>
          <w:tcPr>
            <w:tcW w:w="2080" w:type="dxa"/>
            <w:tcBorders>
              <w:top w:val="nil"/>
              <w:left w:val="nil"/>
              <w:bottom w:val="single" w:sz="4" w:space="0" w:color="auto"/>
              <w:right w:val="single" w:sz="4" w:space="0" w:color="auto"/>
            </w:tcBorders>
            <w:noWrap/>
            <w:vAlign w:val="center"/>
            <w:hideMark/>
          </w:tcPr>
          <w:p w14:paraId="538FFC51"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w:t>
            </w:r>
          </w:p>
        </w:tc>
        <w:tc>
          <w:tcPr>
            <w:tcW w:w="1140" w:type="dxa"/>
            <w:tcBorders>
              <w:top w:val="nil"/>
              <w:left w:val="nil"/>
              <w:bottom w:val="single" w:sz="4" w:space="0" w:color="auto"/>
              <w:right w:val="single" w:sz="4" w:space="0" w:color="auto"/>
            </w:tcBorders>
            <w:noWrap/>
            <w:vAlign w:val="center"/>
            <w:hideMark/>
          </w:tcPr>
          <w:p w14:paraId="55CF8A3D"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w:t>
            </w:r>
          </w:p>
        </w:tc>
        <w:tc>
          <w:tcPr>
            <w:tcW w:w="2980" w:type="dxa"/>
            <w:gridSpan w:val="2"/>
            <w:tcBorders>
              <w:top w:val="single" w:sz="4" w:space="0" w:color="auto"/>
              <w:left w:val="nil"/>
              <w:bottom w:val="single" w:sz="4" w:space="0" w:color="auto"/>
              <w:right w:val="single" w:sz="4" w:space="0" w:color="auto"/>
            </w:tcBorders>
            <w:noWrap/>
            <w:vAlign w:val="center"/>
            <w:hideMark/>
          </w:tcPr>
          <w:p w14:paraId="15F725B2"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Qdp= 10%Q tổng</w:t>
            </w:r>
          </w:p>
        </w:tc>
        <w:tc>
          <w:tcPr>
            <w:tcW w:w="1480" w:type="dxa"/>
            <w:tcBorders>
              <w:top w:val="nil"/>
              <w:left w:val="nil"/>
              <w:bottom w:val="single" w:sz="4" w:space="0" w:color="auto"/>
              <w:right w:val="single" w:sz="4" w:space="0" w:color="auto"/>
            </w:tcBorders>
            <w:noWrap/>
            <w:vAlign w:val="center"/>
            <w:hideMark/>
          </w:tcPr>
          <w:p w14:paraId="456DE7D8"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834,47</w:t>
            </w:r>
          </w:p>
        </w:tc>
      </w:tr>
      <w:tr w:rsidR="00357190" w:rsidRPr="00357190" w14:paraId="2BEAA5CB" w14:textId="77777777" w:rsidTr="0046054E">
        <w:trPr>
          <w:trHeight w:val="660"/>
        </w:trPr>
        <w:tc>
          <w:tcPr>
            <w:tcW w:w="600" w:type="dxa"/>
            <w:tcBorders>
              <w:top w:val="nil"/>
              <w:left w:val="single" w:sz="4" w:space="0" w:color="auto"/>
              <w:bottom w:val="single" w:sz="4" w:space="0" w:color="auto"/>
              <w:right w:val="single" w:sz="4" w:space="0" w:color="auto"/>
            </w:tcBorders>
            <w:noWrap/>
            <w:vAlign w:val="center"/>
            <w:hideMark/>
          </w:tcPr>
          <w:p w14:paraId="2FA8AB03"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III</w:t>
            </w:r>
          </w:p>
        </w:tc>
        <w:tc>
          <w:tcPr>
            <w:tcW w:w="3940" w:type="dxa"/>
            <w:tcBorders>
              <w:top w:val="nil"/>
              <w:left w:val="nil"/>
              <w:bottom w:val="single" w:sz="4" w:space="0" w:color="auto"/>
              <w:right w:val="single" w:sz="4" w:space="0" w:color="auto"/>
            </w:tcBorders>
            <w:vAlign w:val="center"/>
            <w:hideMark/>
          </w:tcPr>
          <w:p w14:paraId="74B55EBD" w14:textId="77777777" w:rsidR="0046054E" w:rsidRPr="00357190" w:rsidRDefault="0046054E" w:rsidP="0046054E">
            <w:pPr>
              <w:spacing w:line="240" w:lineRule="auto"/>
              <w:jc w:val="left"/>
              <w:rPr>
                <w:rFonts w:eastAsia="Times New Roman"/>
                <w:b/>
                <w:bCs/>
                <w:szCs w:val="26"/>
              </w:rPr>
            </w:pPr>
            <w:r w:rsidRPr="00357190">
              <w:rPr>
                <w:rFonts w:eastAsia="Times New Roman"/>
                <w:b/>
                <w:bCs/>
                <w:szCs w:val="26"/>
              </w:rPr>
              <w:t>Lưu lượng nước cấp lớn nhất (Q tổng) (K=1,2)</w:t>
            </w:r>
          </w:p>
        </w:tc>
        <w:tc>
          <w:tcPr>
            <w:tcW w:w="1000" w:type="dxa"/>
            <w:tcBorders>
              <w:top w:val="nil"/>
              <w:left w:val="nil"/>
              <w:bottom w:val="single" w:sz="4" w:space="0" w:color="auto"/>
              <w:right w:val="single" w:sz="4" w:space="0" w:color="auto"/>
            </w:tcBorders>
            <w:noWrap/>
            <w:vAlign w:val="center"/>
            <w:hideMark/>
          </w:tcPr>
          <w:p w14:paraId="6D0071E4"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w:t>
            </w:r>
          </w:p>
        </w:tc>
        <w:tc>
          <w:tcPr>
            <w:tcW w:w="1220" w:type="dxa"/>
            <w:tcBorders>
              <w:top w:val="nil"/>
              <w:left w:val="nil"/>
              <w:bottom w:val="single" w:sz="4" w:space="0" w:color="auto"/>
              <w:right w:val="single" w:sz="4" w:space="0" w:color="auto"/>
            </w:tcBorders>
            <w:noWrap/>
            <w:vAlign w:val="center"/>
            <w:hideMark/>
          </w:tcPr>
          <w:p w14:paraId="451E3422"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w:t>
            </w:r>
          </w:p>
        </w:tc>
        <w:tc>
          <w:tcPr>
            <w:tcW w:w="2080" w:type="dxa"/>
            <w:tcBorders>
              <w:top w:val="nil"/>
              <w:left w:val="nil"/>
              <w:bottom w:val="single" w:sz="4" w:space="0" w:color="auto"/>
              <w:right w:val="single" w:sz="4" w:space="0" w:color="auto"/>
            </w:tcBorders>
            <w:noWrap/>
            <w:vAlign w:val="bottom"/>
            <w:hideMark/>
          </w:tcPr>
          <w:p w14:paraId="32C2E361" w14:textId="77777777" w:rsidR="0046054E" w:rsidRPr="00357190" w:rsidRDefault="0046054E" w:rsidP="0046054E">
            <w:pPr>
              <w:spacing w:line="240" w:lineRule="auto"/>
              <w:jc w:val="left"/>
              <w:rPr>
                <w:rFonts w:eastAsia="Times New Roman"/>
                <w:sz w:val="20"/>
              </w:rPr>
            </w:pPr>
            <w:r w:rsidRPr="00357190">
              <w:rPr>
                <w:rFonts w:eastAsia="Times New Roman"/>
                <w:sz w:val="20"/>
              </w:rPr>
              <w:t> </w:t>
            </w:r>
          </w:p>
        </w:tc>
        <w:tc>
          <w:tcPr>
            <w:tcW w:w="1140" w:type="dxa"/>
            <w:tcBorders>
              <w:top w:val="nil"/>
              <w:left w:val="nil"/>
              <w:bottom w:val="single" w:sz="4" w:space="0" w:color="auto"/>
              <w:right w:val="single" w:sz="4" w:space="0" w:color="auto"/>
            </w:tcBorders>
            <w:noWrap/>
            <w:vAlign w:val="center"/>
            <w:hideMark/>
          </w:tcPr>
          <w:p w14:paraId="7999D0B5" w14:textId="77777777" w:rsidR="0046054E" w:rsidRPr="00357190" w:rsidRDefault="0046054E" w:rsidP="0046054E">
            <w:pPr>
              <w:spacing w:line="240" w:lineRule="auto"/>
              <w:jc w:val="center"/>
              <w:rPr>
                <w:rFonts w:eastAsia="Times New Roman"/>
                <w:szCs w:val="26"/>
              </w:rPr>
            </w:pPr>
            <w:r w:rsidRPr="00357190">
              <w:rPr>
                <w:rFonts w:eastAsia="Times New Roman"/>
                <w:szCs w:val="26"/>
              </w:rPr>
              <w:t> </w:t>
            </w:r>
          </w:p>
        </w:tc>
        <w:tc>
          <w:tcPr>
            <w:tcW w:w="960" w:type="dxa"/>
            <w:tcBorders>
              <w:top w:val="nil"/>
              <w:left w:val="nil"/>
              <w:bottom w:val="single" w:sz="4" w:space="0" w:color="auto"/>
              <w:right w:val="single" w:sz="4" w:space="0" w:color="auto"/>
            </w:tcBorders>
            <w:noWrap/>
            <w:vAlign w:val="center"/>
            <w:hideMark/>
          </w:tcPr>
          <w:p w14:paraId="1CE8B31B"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 </w:t>
            </w:r>
          </w:p>
        </w:tc>
        <w:tc>
          <w:tcPr>
            <w:tcW w:w="2020" w:type="dxa"/>
            <w:tcBorders>
              <w:top w:val="nil"/>
              <w:left w:val="nil"/>
              <w:bottom w:val="single" w:sz="4" w:space="0" w:color="auto"/>
              <w:right w:val="single" w:sz="4" w:space="0" w:color="auto"/>
            </w:tcBorders>
            <w:noWrap/>
            <w:vAlign w:val="center"/>
            <w:hideMark/>
          </w:tcPr>
          <w:p w14:paraId="262BD652"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 </w:t>
            </w:r>
          </w:p>
        </w:tc>
        <w:tc>
          <w:tcPr>
            <w:tcW w:w="1480" w:type="dxa"/>
            <w:tcBorders>
              <w:top w:val="nil"/>
              <w:left w:val="nil"/>
              <w:bottom w:val="single" w:sz="4" w:space="0" w:color="auto"/>
              <w:right w:val="single" w:sz="4" w:space="0" w:color="auto"/>
            </w:tcBorders>
            <w:noWrap/>
            <w:vAlign w:val="center"/>
            <w:hideMark/>
          </w:tcPr>
          <w:p w14:paraId="7AC9D483" w14:textId="77777777" w:rsidR="0046054E" w:rsidRPr="00357190" w:rsidRDefault="0046054E" w:rsidP="0046054E">
            <w:pPr>
              <w:spacing w:line="240" w:lineRule="auto"/>
              <w:jc w:val="center"/>
              <w:rPr>
                <w:rFonts w:eastAsia="Times New Roman"/>
                <w:b/>
                <w:bCs/>
                <w:szCs w:val="26"/>
              </w:rPr>
            </w:pPr>
            <w:r w:rsidRPr="00357190">
              <w:rPr>
                <w:rFonts w:eastAsia="Times New Roman"/>
                <w:b/>
                <w:bCs/>
                <w:szCs w:val="26"/>
              </w:rPr>
              <w:t>11.014,65</w:t>
            </w:r>
          </w:p>
        </w:tc>
      </w:tr>
    </w:tbl>
    <w:p w14:paraId="1764E92D" w14:textId="22E39511" w:rsidR="003F051B" w:rsidRPr="00357190" w:rsidRDefault="003F051B" w:rsidP="003F051B">
      <w:pPr>
        <w:pStyle w:val="Heading3"/>
        <w:rPr>
          <w:rFonts w:asciiTheme="majorHAnsi" w:hAnsiTheme="majorHAnsi" w:cstheme="majorHAnsi"/>
          <w:i w:val="0"/>
          <w:szCs w:val="26"/>
        </w:rPr>
      </w:pPr>
      <w:bookmarkStart w:id="85" w:name="_Toc236658841"/>
      <w:r w:rsidRPr="00357190">
        <w:rPr>
          <w:rFonts w:asciiTheme="majorHAnsi" w:hAnsiTheme="majorHAnsi" w:cstheme="majorHAnsi"/>
          <w:bCs w:val="0"/>
          <w:szCs w:val="26"/>
        </w:rPr>
        <w:t xml:space="preserve">4.2.4. </w:t>
      </w:r>
      <w:r w:rsidRPr="00357190">
        <w:rPr>
          <w:rFonts w:asciiTheme="majorHAnsi" w:hAnsiTheme="majorHAnsi" w:cstheme="majorHAnsi"/>
          <w:szCs w:val="26"/>
        </w:rPr>
        <w:t>Nhu cầu về nhân công</w:t>
      </w:r>
      <w:bookmarkEnd w:id="85"/>
    </w:p>
    <w:p w14:paraId="20E9C50A" w14:textId="17BA16C9" w:rsidR="003F051B" w:rsidRPr="00357190" w:rsidRDefault="003F051B" w:rsidP="003F051B">
      <w:pPr>
        <w:ind w:firstLine="720"/>
      </w:pPr>
      <w:r w:rsidRPr="00357190">
        <w:t xml:space="preserve">- Khi lấp đầy KCN </w:t>
      </w:r>
      <w:r w:rsidR="00A81448" w:rsidRPr="00357190">
        <w:t>số 10 – Hưng Yên</w:t>
      </w:r>
      <w:r w:rsidRPr="00357190">
        <w:t xml:space="preserve"> dự kiến tâp trung cao nhất khoảng 9.000 người thường xuyên làm việc trong KCN và sẽ có khoảng 5.000 người lưu trú trong khu nhà lưu trú của KCN.</w:t>
      </w:r>
    </w:p>
    <w:p w14:paraId="08F6C893" w14:textId="77777777" w:rsidR="00CE7E19" w:rsidRPr="00357190" w:rsidRDefault="00CE7E19" w:rsidP="008268D1">
      <w:pPr>
        <w:spacing w:line="288" w:lineRule="auto"/>
        <w:ind w:firstLine="720"/>
        <w:rPr>
          <w:rFonts w:asciiTheme="majorHAnsi" w:hAnsiTheme="majorHAnsi" w:cstheme="majorHAnsi"/>
          <w:szCs w:val="26"/>
        </w:rPr>
      </w:pPr>
    </w:p>
    <w:p w14:paraId="636FE31E" w14:textId="77777777" w:rsidR="00CE7E19" w:rsidRPr="00357190" w:rsidRDefault="00CE7E19" w:rsidP="008268D1">
      <w:pPr>
        <w:spacing w:line="288" w:lineRule="auto"/>
        <w:ind w:firstLine="720"/>
        <w:rPr>
          <w:rFonts w:asciiTheme="majorHAnsi" w:hAnsiTheme="majorHAnsi" w:cstheme="majorHAnsi"/>
          <w:szCs w:val="26"/>
        </w:rPr>
        <w:sectPr w:rsidR="00CE7E19" w:rsidRPr="00357190" w:rsidSect="004D08C5">
          <w:pgSz w:w="16840" w:h="11907" w:orient="landscape" w:code="9"/>
          <w:pgMar w:top="851" w:right="1135" w:bottom="1021" w:left="1134" w:header="284" w:footer="174" w:gutter="0"/>
          <w:cols w:space="720"/>
          <w:docGrid w:linePitch="360"/>
        </w:sectPr>
      </w:pPr>
    </w:p>
    <w:p w14:paraId="1278A94E" w14:textId="77777777" w:rsidR="00A95126" w:rsidRPr="00357190" w:rsidRDefault="00A95126" w:rsidP="00A95126">
      <w:pPr>
        <w:ind w:firstLine="720"/>
        <w:rPr>
          <w:rFonts w:asciiTheme="majorHAnsi" w:hAnsiTheme="majorHAnsi" w:cstheme="majorHAnsi"/>
          <w:szCs w:val="26"/>
        </w:rPr>
      </w:pPr>
      <w:bookmarkStart w:id="86" w:name="_Toc433874965"/>
      <w:bookmarkEnd w:id="38"/>
      <w:r w:rsidRPr="00357190">
        <w:lastRenderedPageBreak/>
        <w:t>- CBCNV quản lý, vận hành hạ tầng kỹ thuật KCN khoảng: 50</w:t>
      </w:r>
      <w:r w:rsidRPr="00357190">
        <w:rPr>
          <w:spacing w:val="-4"/>
        </w:rPr>
        <w:t xml:space="preserve"> </w:t>
      </w:r>
      <w:r w:rsidRPr="00357190">
        <w:t>người,</w:t>
      </w:r>
      <w:r w:rsidRPr="00357190">
        <w:rPr>
          <w:spacing w:val="-7"/>
        </w:rPr>
        <w:t xml:space="preserve"> </w:t>
      </w:r>
      <w:r w:rsidRPr="00357190">
        <w:t>trong</w:t>
      </w:r>
      <w:r w:rsidRPr="00357190">
        <w:rPr>
          <w:spacing w:val="-5"/>
        </w:rPr>
        <w:t xml:space="preserve"> </w:t>
      </w:r>
      <w:r w:rsidRPr="00357190">
        <w:t>đó</w:t>
      </w:r>
      <w:r w:rsidRPr="00357190">
        <w:rPr>
          <w:spacing w:val="-4"/>
        </w:rPr>
        <w:t xml:space="preserve"> </w:t>
      </w:r>
      <w:r w:rsidRPr="00357190">
        <w:t>có</w:t>
      </w:r>
      <w:r w:rsidRPr="00357190">
        <w:rPr>
          <w:spacing w:val="-10"/>
        </w:rPr>
        <w:t xml:space="preserve"> </w:t>
      </w:r>
      <w:r w:rsidRPr="00357190">
        <w:t>ít</w:t>
      </w:r>
      <w:r w:rsidRPr="00357190">
        <w:rPr>
          <w:spacing w:val="-4"/>
        </w:rPr>
        <w:t xml:space="preserve"> </w:t>
      </w:r>
      <w:r w:rsidRPr="00357190">
        <w:t xml:space="preserve">nhất </w:t>
      </w:r>
      <w:r w:rsidRPr="00357190">
        <w:rPr>
          <w:spacing w:val="-63"/>
        </w:rPr>
        <w:t xml:space="preserve"> </w:t>
      </w:r>
      <w:r w:rsidRPr="00357190">
        <w:t>02 cán</w:t>
      </w:r>
      <w:r w:rsidRPr="00357190">
        <w:rPr>
          <w:spacing w:val="1"/>
        </w:rPr>
        <w:t xml:space="preserve"> </w:t>
      </w:r>
      <w:r w:rsidRPr="00357190">
        <w:t>bộ</w:t>
      </w:r>
      <w:r w:rsidRPr="00357190">
        <w:rPr>
          <w:spacing w:val="1"/>
        </w:rPr>
        <w:t xml:space="preserve"> </w:t>
      </w:r>
      <w:r w:rsidRPr="00357190">
        <w:t>có</w:t>
      </w:r>
      <w:r w:rsidRPr="00357190">
        <w:rPr>
          <w:spacing w:val="1"/>
        </w:rPr>
        <w:t xml:space="preserve"> </w:t>
      </w:r>
      <w:r w:rsidRPr="00357190">
        <w:t>trình độ</w:t>
      </w:r>
      <w:r w:rsidRPr="00357190">
        <w:rPr>
          <w:spacing w:val="-3"/>
        </w:rPr>
        <w:t xml:space="preserve"> </w:t>
      </w:r>
      <w:r w:rsidRPr="00357190">
        <w:t>Đại học</w:t>
      </w:r>
      <w:r w:rsidRPr="00357190">
        <w:rPr>
          <w:spacing w:val="1"/>
        </w:rPr>
        <w:t xml:space="preserve"> </w:t>
      </w:r>
      <w:r w:rsidRPr="00357190">
        <w:t>trở</w:t>
      </w:r>
      <w:r w:rsidRPr="00357190">
        <w:rPr>
          <w:spacing w:val="3"/>
        </w:rPr>
        <w:t xml:space="preserve"> </w:t>
      </w:r>
      <w:r w:rsidRPr="00357190">
        <w:t>lên chuyên</w:t>
      </w:r>
      <w:r w:rsidRPr="00357190">
        <w:rPr>
          <w:spacing w:val="2"/>
        </w:rPr>
        <w:t xml:space="preserve"> </w:t>
      </w:r>
      <w:r w:rsidRPr="00357190">
        <w:t>ngành</w:t>
      </w:r>
      <w:r w:rsidRPr="00357190">
        <w:rPr>
          <w:spacing w:val="1"/>
        </w:rPr>
        <w:t xml:space="preserve"> </w:t>
      </w:r>
      <w:r w:rsidRPr="00357190">
        <w:t>về</w:t>
      </w:r>
      <w:r w:rsidRPr="00357190">
        <w:rPr>
          <w:spacing w:val="1"/>
        </w:rPr>
        <w:t xml:space="preserve"> </w:t>
      </w:r>
      <w:r w:rsidRPr="00357190">
        <w:t>An toàn,</w:t>
      </w:r>
      <w:r w:rsidRPr="00357190">
        <w:rPr>
          <w:spacing w:val="3"/>
        </w:rPr>
        <w:t xml:space="preserve"> </w:t>
      </w:r>
      <w:r w:rsidRPr="00357190">
        <w:t>môi</w:t>
      </w:r>
      <w:r w:rsidRPr="00357190">
        <w:rPr>
          <w:spacing w:val="-3"/>
        </w:rPr>
        <w:t xml:space="preserve"> </w:t>
      </w:r>
      <w:r w:rsidRPr="00357190">
        <w:t>trường.</w:t>
      </w:r>
    </w:p>
    <w:p w14:paraId="33587FC9" w14:textId="1F51E2F0" w:rsidR="002B7C83" w:rsidRPr="00357190" w:rsidRDefault="002B7C83" w:rsidP="006A67C2">
      <w:pPr>
        <w:pStyle w:val="Heading3"/>
      </w:pPr>
      <w:bookmarkStart w:id="87" w:name="_Toc236658842"/>
      <w:r w:rsidRPr="00357190">
        <w:t>5. Các thông tin khác liên quan đến dự án đầu tư</w:t>
      </w:r>
      <w:bookmarkEnd w:id="87"/>
    </w:p>
    <w:p w14:paraId="652B1171" w14:textId="0CE55186" w:rsidR="002B7C83" w:rsidRPr="00357190" w:rsidRDefault="002B7C83" w:rsidP="006A67C2">
      <w:pPr>
        <w:pStyle w:val="Heading3"/>
      </w:pPr>
      <w:bookmarkStart w:id="88" w:name="_Toc236658843"/>
      <w:r w:rsidRPr="00357190">
        <w:t xml:space="preserve">5.1. </w:t>
      </w:r>
      <w:r w:rsidR="00E55669" w:rsidRPr="00357190">
        <w:t>Tổ chức thi công dự án</w:t>
      </w:r>
      <w:bookmarkEnd w:id="88"/>
    </w:p>
    <w:p w14:paraId="3354C5BF" w14:textId="4698E9E4" w:rsidR="008E1374" w:rsidRPr="00357190" w:rsidRDefault="008E1374" w:rsidP="00625AE2">
      <w:pPr>
        <w:pStyle w:val="Heading3"/>
        <w:rPr>
          <w:lang w:val="it-IT"/>
        </w:rPr>
      </w:pPr>
      <w:bookmarkStart w:id="89" w:name="_Toc236658844"/>
      <w:bookmarkStart w:id="90" w:name="_Toc533188789"/>
      <w:bookmarkStart w:id="91" w:name="_Toc3300929"/>
      <w:bookmarkStart w:id="92" w:name="_Toc10025832"/>
      <w:bookmarkStart w:id="93" w:name="_Toc199000205"/>
      <w:bookmarkStart w:id="94" w:name="_Toc199748285"/>
      <w:bookmarkStart w:id="95" w:name="_Toc201158592"/>
      <w:bookmarkStart w:id="96" w:name="_Toc220192610"/>
      <w:bookmarkStart w:id="97" w:name="_Toc220196608"/>
      <w:bookmarkStart w:id="98" w:name="_Toc227093029"/>
      <w:bookmarkStart w:id="99" w:name="_Toc227093881"/>
      <w:r w:rsidRPr="00357190">
        <w:rPr>
          <w:lang w:val="it-IT"/>
        </w:rPr>
        <w:t>5.1.1. Giai đoạn chuẩn bị dự án</w:t>
      </w:r>
      <w:bookmarkEnd w:id="89"/>
    </w:p>
    <w:p w14:paraId="1F8AAF6C" w14:textId="5365096F" w:rsidR="008E1374" w:rsidRPr="00357190" w:rsidRDefault="008E1374" w:rsidP="002B7C83">
      <w:pPr>
        <w:ind w:firstLine="720"/>
        <w:rPr>
          <w:lang w:val="it-IT"/>
        </w:rPr>
      </w:pPr>
      <w:r w:rsidRPr="00357190">
        <w:rPr>
          <w:lang w:val="it-IT"/>
        </w:rPr>
        <w:t>Quy trình thực hiện trong giai đoạn chuẩn bị của dự án được trình bày trong sơ đồ sau:</w:t>
      </w:r>
    </w:p>
    <w:p w14:paraId="6FAB7485" w14:textId="77777777" w:rsidR="008E1374" w:rsidRPr="00357190" w:rsidRDefault="008E1374" w:rsidP="008E1374">
      <w:pPr>
        <w:ind w:firstLine="567"/>
        <w:rPr>
          <w:szCs w:val="26"/>
        </w:rPr>
      </w:pPr>
      <w:r w:rsidRPr="00357190">
        <w:rPr>
          <w:noProof/>
          <w:szCs w:val="26"/>
        </w:rPr>
        <mc:AlternateContent>
          <mc:Choice Requires="wpg">
            <w:drawing>
              <wp:anchor distT="0" distB="0" distL="114300" distR="114300" simplePos="0" relativeHeight="251793920" behindDoc="0" locked="0" layoutInCell="1" allowOverlap="1" wp14:anchorId="644DC29B" wp14:editId="241F47A7">
                <wp:simplePos x="0" y="0"/>
                <wp:positionH relativeFrom="margin">
                  <wp:align>center</wp:align>
                </wp:positionH>
                <wp:positionV relativeFrom="paragraph">
                  <wp:posOffset>19050</wp:posOffset>
                </wp:positionV>
                <wp:extent cx="2362200" cy="3524250"/>
                <wp:effectExtent l="0" t="0" r="19050" b="19050"/>
                <wp:wrapNone/>
                <wp:docPr id="43" name="Group 43"/>
                <wp:cNvGraphicFramePr/>
                <a:graphic xmlns:a="http://schemas.openxmlformats.org/drawingml/2006/main">
                  <a:graphicData uri="http://schemas.microsoft.com/office/word/2010/wordprocessingGroup">
                    <wpg:wgp>
                      <wpg:cNvGrpSpPr/>
                      <wpg:grpSpPr>
                        <a:xfrm>
                          <a:off x="0" y="0"/>
                          <a:ext cx="2362200" cy="3524250"/>
                          <a:chOff x="0" y="0"/>
                          <a:chExt cx="2362200" cy="3524250"/>
                        </a:xfrm>
                      </wpg:grpSpPr>
                      <wps:wsp>
                        <wps:cNvPr id="14" name="Rectangle 14"/>
                        <wps:cNvSpPr/>
                        <wps:spPr>
                          <a:xfrm>
                            <a:off x="0" y="0"/>
                            <a:ext cx="2305050" cy="3714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4112D218" w14:textId="77777777" w:rsidR="00214F56" w:rsidRDefault="00214F56" w:rsidP="008E1374">
                              <w:pPr>
                                <w:jc w:val="center"/>
                              </w:pPr>
                              <w:r>
                                <w:t>Khu vực dự án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17"/>
                        <wps:cNvCnPr/>
                        <wps:spPr>
                          <a:xfrm>
                            <a:off x="1123950" y="400050"/>
                            <a:ext cx="9525"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a:off x="1152525" y="1876425"/>
                            <a:ext cx="9525"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1143000" y="1143000"/>
                            <a:ext cx="9525"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2" name="Rectangle 22"/>
                        <wps:cNvSpPr/>
                        <wps:spPr>
                          <a:xfrm>
                            <a:off x="19050" y="752475"/>
                            <a:ext cx="2314575" cy="3714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0A12CADF" w14:textId="77777777" w:rsidR="00214F56" w:rsidRDefault="00214F56" w:rsidP="008E1374">
                              <w:pPr>
                                <w:jc w:val="center"/>
                              </w:pPr>
                              <w:r>
                                <w:t>Thu hồi đất, GPMB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34"/>
                        <wps:cNvSpPr/>
                        <wps:spPr>
                          <a:xfrm>
                            <a:off x="19050" y="1476375"/>
                            <a:ext cx="2314575" cy="3714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0DFD92EC" w14:textId="77777777" w:rsidR="00214F56" w:rsidRDefault="00214F56" w:rsidP="008E1374">
                              <w:pPr>
                                <w:jc w:val="center"/>
                              </w:pPr>
                              <w:r>
                                <w:t>Rà phá bom mìn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wps:spPr>
                          <a:xfrm>
                            <a:off x="19050" y="2209800"/>
                            <a:ext cx="2333625" cy="571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3FA2D44" w14:textId="77777777" w:rsidR="00214F56" w:rsidRDefault="00214F56" w:rsidP="008E1374">
                              <w:pPr>
                                <w:jc w:val="center"/>
                              </w:pPr>
                              <w:r>
                                <w:t>Phát quang thảm thực vật và phá dỡ các công trình hiện hữu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Straight Arrow Connector 41"/>
                        <wps:cNvCnPr/>
                        <wps:spPr>
                          <a:xfrm>
                            <a:off x="1190625" y="2819400"/>
                            <a:ext cx="9525"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2" name="Rectangle 42"/>
                        <wps:cNvSpPr/>
                        <wps:spPr>
                          <a:xfrm>
                            <a:off x="47625" y="3152775"/>
                            <a:ext cx="2314575" cy="3714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3FA7791F" w14:textId="77777777" w:rsidR="00214F56" w:rsidRDefault="00214F56" w:rsidP="008E1374">
                              <w:pPr>
                                <w:jc w:val="center"/>
                              </w:pPr>
                              <w:r>
                                <w:t>Bố trí lán trại công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44DC29B" id="Group 43" o:spid="_x0000_s1069" style="position:absolute;left:0;text-align:left;margin-left:0;margin-top:1.5pt;width:186pt;height:277.5pt;z-index:251793920;mso-position-horizontal:center;mso-position-horizontal-relative:margin" coordsize="23622,35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">
                <v:rect id="Rectangle 14" o:spid="_x0000_s1070" style="position:absolute;width:23050;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" fillcolor="white [3201]" strokecolor="#4f81bd [3204]" strokeweight="2pt">
                  <v:textbox>
                    <w:txbxContent>
                      <w:p w14:paraId="4112D218" w14:textId="77777777" w:rsidR="00214F56" w:rsidRDefault="00214F56" w:rsidP="008E1374">
                        <w:pPr>
                          <w:jc w:val="center"/>
                        </w:pPr>
                        <w:r>
                          <w:t>Khu vực dự án</w:t>
                        </w:r>
                      </w:p>
                    </w:txbxContent>
                  </v:textbox>
                </v:rect>
                <v:shapetype id="_x0000_t32" coordsize="21600,21600" o:spt="32" o:oned="t" path="m,l21600,21600e" filled="f">
                  <v:path arrowok="t" fillok="f" o:connecttype="none"/>
                  <o:lock v:ext="edit" shapetype="t"/>
                </v:shapetype>
                <v:shape id="Straight Arrow Connector 17" o:spid="_x0000_s1071" type="#_x0000_t32" style="position:absolute;left:11239;top:4000;width:95;height:3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" strokecolor="#4579b8 [3044]">
                  <v:stroke endarrow="block"/>
                </v:shape>
                <v:shape id="Straight Arrow Connector 19" o:spid="_x0000_s1072" type="#_x0000_t32" style="position:absolute;left:11525;top:18764;width:95;height:32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" strokecolor="#4579b8 [3044]">
                  <v:stroke endarrow="block"/>
                </v:shape>
                <v:shape id="Straight Arrow Connector 20" o:spid="_x0000_s1073" type="#_x0000_t32" style="position:absolute;left:11430;top:11430;width:95;height:32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" strokecolor="#4579b8 [3044]">
                  <v:stroke endarrow="block"/>
                </v:shape>
                <v:rect id="Rectangle 22" o:spid="_x0000_s1074" style="position:absolute;left:190;top:7524;width:23146;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" fillcolor="white [3201]" strokecolor="#4f81bd [3204]" strokeweight="2pt">
                  <v:textbox>
                    <w:txbxContent>
                      <w:p w14:paraId="0A12CADF" w14:textId="77777777" w:rsidR="00214F56" w:rsidRDefault="00214F56" w:rsidP="008E1374">
                        <w:pPr>
                          <w:jc w:val="center"/>
                        </w:pPr>
                        <w:r>
                          <w:t>Thu hồi đất, GPMB</w:t>
                        </w:r>
                      </w:p>
                    </w:txbxContent>
                  </v:textbox>
                </v:rect>
                <v:rect id="Rectangle 34" o:spid="_x0000_s1075" style="position:absolute;left:190;top:14763;width:23146;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" fillcolor="white [3201]" strokecolor="#4f81bd [3204]" strokeweight="2pt">
                  <v:textbox>
                    <w:txbxContent>
                      <w:p w14:paraId="0DFD92EC" w14:textId="77777777" w:rsidR="00214F56" w:rsidRDefault="00214F56" w:rsidP="008E1374">
                        <w:pPr>
                          <w:jc w:val="center"/>
                        </w:pPr>
                        <w:r>
                          <w:t>Rà phá bom mìn</w:t>
                        </w:r>
                      </w:p>
                    </w:txbxContent>
                  </v:textbox>
                </v:rect>
                <v:rect id="Rectangle 40" o:spid="_x0000_s1076" style="position:absolute;left:190;top:22098;width:23336;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" fillcolor="white [3201]" strokecolor="#4f81bd [3204]" strokeweight="2pt">
                  <v:textbox>
                    <w:txbxContent>
                      <w:p w14:paraId="53FA2D44" w14:textId="77777777" w:rsidR="00214F56" w:rsidRDefault="00214F56" w:rsidP="008E1374">
                        <w:pPr>
                          <w:jc w:val="center"/>
                        </w:pPr>
                        <w:r>
                          <w:t>Phát quang thảm thực vật và phá dỡ các công trình hiện hữu</w:t>
                        </w:r>
                      </w:p>
                    </w:txbxContent>
                  </v:textbox>
                </v:rect>
                <v:shape id="Straight Arrow Connector 41" o:spid="_x0000_s1077" type="#_x0000_t32" style="position:absolute;left:11906;top:28194;width:95;height:32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" strokecolor="#4579b8 [3044]">
                  <v:stroke endarrow="block"/>
                </v:shape>
                <v:rect id="Rectangle 42" o:spid="_x0000_s1078" style="position:absolute;left:476;top:31527;width:23146;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" fillcolor="white [3201]" strokecolor="#4f81bd [3204]" strokeweight="2pt">
                  <v:textbox>
                    <w:txbxContent>
                      <w:p w14:paraId="3FA7791F" w14:textId="77777777" w:rsidR="00214F56" w:rsidRDefault="00214F56" w:rsidP="008E1374">
                        <w:pPr>
                          <w:jc w:val="center"/>
                        </w:pPr>
                        <w:r>
                          <w:t>Bố trí lán trại công nhân</w:t>
                        </w:r>
                      </w:p>
                    </w:txbxContent>
                  </v:textbox>
                </v:rect>
                <w10:wrap anchorx="margin"/>
              </v:group>
            </w:pict>
          </mc:Fallback>
        </mc:AlternateContent>
      </w:r>
    </w:p>
    <w:p w14:paraId="1FA1FFB7" w14:textId="77777777" w:rsidR="008E1374" w:rsidRPr="00357190" w:rsidRDefault="008E1374" w:rsidP="008E1374">
      <w:pPr>
        <w:ind w:firstLine="567"/>
        <w:rPr>
          <w:szCs w:val="26"/>
        </w:rPr>
      </w:pPr>
    </w:p>
    <w:p w14:paraId="24DBCA73" w14:textId="77777777" w:rsidR="008E1374" w:rsidRPr="00357190" w:rsidRDefault="008E1374" w:rsidP="008E1374">
      <w:pPr>
        <w:ind w:firstLine="567"/>
        <w:rPr>
          <w:szCs w:val="26"/>
        </w:rPr>
      </w:pPr>
    </w:p>
    <w:p w14:paraId="1EF275BF" w14:textId="77777777" w:rsidR="008E1374" w:rsidRPr="00357190" w:rsidRDefault="008E1374" w:rsidP="008E1374">
      <w:pPr>
        <w:ind w:firstLine="567"/>
        <w:rPr>
          <w:szCs w:val="26"/>
        </w:rPr>
      </w:pPr>
    </w:p>
    <w:p w14:paraId="569BDD4D" w14:textId="77777777" w:rsidR="008E1374" w:rsidRPr="00357190" w:rsidRDefault="008E1374" w:rsidP="008E1374">
      <w:pPr>
        <w:ind w:firstLine="567"/>
        <w:rPr>
          <w:szCs w:val="26"/>
        </w:rPr>
      </w:pPr>
    </w:p>
    <w:p w14:paraId="3485C6AA" w14:textId="77777777" w:rsidR="008E1374" w:rsidRPr="00357190" w:rsidRDefault="008E1374" w:rsidP="008E1374">
      <w:pPr>
        <w:ind w:firstLine="567"/>
        <w:rPr>
          <w:szCs w:val="26"/>
        </w:rPr>
      </w:pPr>
    </w:p>
    <w:p w14:paraId="0B232C9F" w14:textId="77777777" w:rsidR="008E1374" w:rsidRPr="00357190" w:rsidRDefault="008E1374" w:rsidP="008E1374">
      <w:pPr>
        <w:ind w:firstLine="567"/>
        <w:rPr>
          <w:szCs w:val="26"/>
        </w:rPr>
      </w:pPr>
    </w:p>
    <w:p w14:paraId="5F738077" w14:textId="77777777" w:rsidR="008E1374" w:rsidRPr="00357190" w:rsidRDefault="008E1374" w:rsidP="008E1374">
      <w:pPr>
        <w:ind w:firstLine="567"/>
        <w:rPr>
          <w:szCs w:val="26"/>
        </w:rPr>
      </w:pPr>
    </w:p>
    <w:p w14:paraId="6D14319D" w14:textId="77777777" w:rsidR="008E1374" w:rsidRPr="00357190" w:rsidRDefault="008E1374" w:rsidP="008E1374">
      <w:pPr>
        <w:ind w:firstLine="567"/>
        <w:rPr>
          <w:szCs w:val="26"/>
        </w:rPr>
      </w:pPr>
    </w:p>
    <w:p w14:paraId="3AC052D1" w14:textId="77777777" w:rsidR="008E1374" w:rsidRPr="00357190" w:rsidRDefault="008E1374" w:rsidP="008E1374">
      <w:pPr>
        <w:ind w:firstLine="567"/>
        <w:rPr>
          <w:szCs w:val="26"/>
        </w:rPr>
      </w:pPr>
    </w:p>
    <w:p w14:paraId="7F35DC49" w14:textId="77777777" w:rsidR="008E1374" w:rsidRPr="00357190" w:rsidRDefault="008E1374" w:rsidP="008E1374">
      <w:pPr>
        <w:ind w:firstLine="567"/>
        <w:rPr>
          <w:szCs w:val="26"/>
        </w:rPr>
      </w:pPr>
    </w:p>
    <w:p w14:paraId="5050DDD8" w14:textId="77777777" w:rsidR="008E1374" w:rsidRPr="00357190" w:rsidRDefault="008E1374" w:rsidP="008E1374">
      <w:pPr>
        <w:ind w:firstLine="567"/>
        <w:rPr>
          <w:szCs w:val="26"/>
        </w:rPr>
      </w:pPr>
    </w:p>
    <w:p w14:paraId="495B9517" w14:textId="77777777" w:rsidR="008E1374" w:rsidRPr="00357190" w:rsidRDefault="008E1374" w:rsidP="008E1374">
      <w:pPr>
        <w:ind w:firstLine="567"/>
        <w:rPr>
          <w:szCs w:val="26"/>
        </w:rPr>
      </w:pPr>
    </w:p>
    <w:p w14:paraId="5973633A" w14:textId="77777777" w:rsidR="008E1374" w:rsidRPr="00357190" w:rsidRDefault="008E1374" w:rsidP="008E1374">
      <w:pPr>
        <w:ind w:firstLine="567"/>
        <w:rPr>
          <w:szCs w:val="26"/>
        </w:rPr>
      </w:pPr>
    </w:p>
    <w:p w14:paraId="3AB29A09" w14:textId="77777777" w:rsidR="008E1374" w:rsidRPr="00357190" w:rsidRDefault="008E1374" w:rsidP="008E1374">
      <w:pPr>
        <w:ind w:firstLine="567"/>
        <w:rPr>
          <w:szCs w:val="26"/>
        </w:rPr>
      </w:pPr>
    </w:p>
    <w:p w14:paraId="70CC2FAC" w14:textId="2DE45DD9" w:rsidR="008E1374" w:rsidRPr="00625AE2" w:rsidRDefault="00625AE2" w:rsidP="00625AE2">
      <w:pPr>
        <w:pStyle w:val="Caption"/>
        <w:rPr>
          <w:b/>
          <w:bCs/>
          <w:szCs w:val="26"/>
        </w:rPr>
      </w:pPr>
      <w:bookmarkStart w:id="100" w:name="_Toc236658992"/>
      <w:r w:rsidRPr="00625AE2">
        <w:rPr>
          <w:b/>
          <w:bCs/>
        </w:rPr>
        <w:t xml:space="preserve">Hình 1. </w:t>
      </w:r>
      <w:r w:rsidRPr="00625AE2">
        <w:rPr>
          <w:b/>
          <w:bCs/>
        </w:rPr>
        <w:fldChar w:fldCharType="begin"/>
      </w:r>
      <w:r w:rsidRPr="00625AE2">
        <w:rPr>
          <w:b/>
          <w:bCs/>
        </w:rPr>
        <w:instrText xml:space="preserve"> SEQ Hình_1. \* ARABIC </w:instrText>
      </w:r>
      <w:r w:rsidRPr="00625AE2">
        <w:rPr>
          <w:b/>
          <w:bCs/>
        </w:rPr>
        <w:fldChar w:fldCharType="separate"/>
      </w:r>
      <w:r w:rsidR="00214F56">
        <w:rPr>
          <w:b/>
          <w:bCs/>
          <w:noProof/>
        </w:rPr>
        <w:t>4</w:t>
      </w:r>
      <w:r w:rsidRPr="00625AE2">
        <w:rPr>
          <w:b/>
          <w:bCs/>
        </w:rPr>
        <w:fldChar w:fldCharType="end"/>
      </w:r>
      <w:r w:rsidRPr="00625AE2">
        <w:rPr>
          <w:b/>
          <w:bCs/>
          <w:lang w:val="en-US"/>
        </w:rPr>
        <w:t xml:space="preserve">. </w:t>
      </w:r>
      <w:r w:rsidR="008E1374" w:rsidRPr="00625AE2">
        <w:rPr>
          <w:b/>
          <w:bCs/>
          <w:szCs w:val="26"/>
        </w:rPr>
        <w:t>Quy trình thi công trong giai đoạn chuẩn bị dự án</w:t>
      </w:r>
      <w:bookmarkEnd w:id="100"/>
    </w:p>
    <w:p w14:paraId="71483A21" w14:textId="28B77BD6" w:rsidR="008E1374" w:rsidRPr="00625AE2" w:rsidRDefault="008E1374" w:rsidP="00625AE2">
      <w:pPr>
        <w:pStyle w:val="1Normal"/>
        <w:rPr>
          <w:b/>
          <w:bCs/>
          <w:i/>
          <w:iCs/>
        </w:rPr>
      </w:pPr>
      <w:r w:rsidRPr="00625AE2">
        <w:rPr>
          <w:b/>
          <w:bCs/>
          <w:i/>
          <w:iCs/>
        </w:rPr>
        <w:t>*</w:t>
      </w:r>
      <w:r w:rsidR="00625AE2">
        <w:rPr>
          <w:b/>
          <w:bCs/>
          <w:i/>
          <w:iCs/>
        </w:rPr>
        <w:t xml:space="preserve"> </w:t>
      </w:r>
      <w:r w:rsidRPr="00625AE2">
        <w:rPr>
          <w:b/>
          <w:bCs/>
          <w:i/>
          <w:iCs/>
        </w:rPr>
        <w:t>Đền bù thu hồi đất</w:t>
      </w:r>
    </w:p>
    <w:p w14:paraId="7AEB004B" w14:textId="77777777" w:rsidR="008E1374" w:rsidRPr="00357190" w:rsidRDefault="008E1374" w:rsidP="008E1374">
      <w:r w:rsidRPr="00357190">
        <w:tab/>
        <w:t xml:space="preserve">- Công tác tổ chức việc đền bù giải phóng mặt bằng của dự án do Ủy ban nhân dân xã Ân Thi phối hợp với Nhà đầu tư thực hiện. UBND xã Ân Thi thực hiện thành lập hội đồng đền bù và giải phóng mặt bằng. Chủ dự án sẽ ứng trước chi phí đền bù, giải phóng mặt bằng và hỗ trợ tái định cư kịp thời, đầy đủ theo phương án bồi thường, hỗ trợ tái định cư được cơ quan có thẩm quyền phê duyệt để thực hiện thu hồi đất theo đúng quy định. </w:t>
      </w:r>
    </w:p>
    <w:p w14:paraId="24772446" w14:textId="77777777" w:rsidR="008E1374" w:rsidRPr="00357190" w:rsidRDefault="008E1374" w:rsidP="008E1374">
      <w:pPr>
        <w:spacing w:after="120" w:line="320" w:lineRule="atLeast"/>
        <w:ind w:firstLine="720"/>
        <w:rPr>
          <w:szCs w:val="26"/>
        </w:rPr>
      </w:pPr>
      <w:r w:rsidRPr="00357190">
        <w:rPr>
          <w:szCs w:val="26"/>
        </w:rPr>
        <w:t>- Hội đồng đền bù, giải phóng mặt bằng và chủ đầu tư có trách nhiệm lập quy trình giải phóng mặt bằng theo quy định. Các bước thực hiện như sau:</w:t>
      </w:r>
    </w:p>
    <w:p w14:paraId="09B761FB" w14:textId="77777777" w:rsidR="008E1374" w:rsidRPr="00357190" w:rsidRDefault="008E1374" w:rsidP="008E1374">
      <w:pPr>
        <w:spacing w:after="120" w:line="320" w:lineRule="atLeast"/>
        <w:ind w:firstLine="720"/>
        <w:rPr>
          <w:szCs w:val="26"/>
        </w:rPr>
      </w:pPr>
      <w:r w:rsidRPr="00357190">
        <w:rPr>
          <w:szCs w:val="26"/>
        </w:rPr>
        <w:t xml:space="preserve">+ Thông báo thu hồi đất: </w:t>
      </w:r>
      <w:r w:rsidRPr="00357190">
        <w:rPr>
          <w:shd w:val="clear" w:color="auto" w:fill="FFFFFF"/>
        </w:rPr>
        <w:t>Trước khi có quyết định thu hồi đất, chậm nhất là 90 ngày đối với đất nông nghiệp, cơ quan Nhà nước có thẩm quyền phải thông báo thu hồi đất với người bị thu hồi đất. Thông báo thu hồi đất phải gửi đến từng người có đất bị thu hồi, họp phổ biến tới người dân cũng như thông báo trên phương tiện thông tin đại chúng, niêm yết tại trụ sở Uỷ ban nhân dân cấp xã.</w:t>
      </w:r>
    </w:p>
    <w:p w14:paraId="5B3697C6" w14:textId="77777777" w:rsidR="008E1374" w:rsidRPr="00357190" w:rsidRDefault="008E1374" w:rsidP="008E1374">
      <w:pPr>
        <w:pStyle w:val="NormalWeb"/>
        <w:shd w:val="clear" w:color="auto" w:fill="FFFFFF"/>
        <w:spacing w:after="120" w:line="320" w:lineRule="atLeast"/>
        <w:ind w:firstLine="720"/>
        <w:textAlignment w:val="baseline"/>
        <w:rPr>
          <w:sz w:val="26"/>
          <w:szCs w:val="26"/>
        </w:rPr>
      </w:pPr>
      <w:r w:rsidRPr="00357190">
        <w:rPr>
          <w:sz w:val="26"/>
          <w:szCs w:val="26"/>
        </w:rPr>
        <w:t>+ Thu hồi đất: Đối với đất của hộ gia đình, cá nhân, cộng đồng dân cư thuộc thẩm quyền của Uỷ ban nhân dân cấp Xã.</w:t>
      </w:r>
    </w:p>
    <w:p w14:paraId="58696C9B" w14:textId="77777777" w:rsidR="008E1374" w:rsidRPr="00357190" w:rsidRDefault="008E1374" w:rsidP="008E1374">
      <w:pPr>
        <w:pStyle w:val="NormalWeb"/>
        <w:shd w:val="clear" w:color="auto" w:fill="FFFFFF"/>
        <w:spacing w:after="120" w:line="320" w:lineRule="atLeast"/>
        <w:ind w:firstLine="720"/>
        <w:textAlignment w:val="baseline"/>
        <w:rPr>
          <w:sz w:val="26"/>
          <w:szCs w:val="26"/>
        </w:rPr>
      </w:pPr>
      <w:r w:rsidRPr="00357190">
        <w:rPr>
          <w:rStyle w:val="Strong"/>
          <w:rFonts w:eastAsiaTheme="majorEastAsia"/>
          <w:sz w:val="26"/>
          <w:szCs w:val="26"/>
          <w:bdr w:val="none" w:sz="0" w:space="0" w:color="auto" w:frame="1"/>
        </w:rPr>
        <w:lastRenderedPageBreak/>
        <w:t>+</w:t>
      </w:r>
      <w:r w:rsidRPr="00357190">
        <w:rPr>
          <w:sz w:val="26"/>
          <w:szCs w:val="26"/>
        </w:rPr>
        <w:t> Kiểm kê đất đai, tài sản có trên đất: Chủ đầu tư có trách nhiệm phối hợp với tổ chức làm nhiệm vụ bồi thường, giải phóng mặt bằng thực hiện việc điều tra, khảo sát, đo đạc xác định diện tích đất, thống kê nhà ở, tài sản khác gắn liền với đất để lập phương án bồi thường, hỗ trợ, tái định cư. Nếu như người sử dụng đất không phối hợp, sẽ do Ủy ban mặt trận Tổ quốc Việt Nam thực hiện công việc vận động, thuyết phục để người sử dụng đất thực hiện. Trường hợp người sử dụng đất không thực hiện, sẽ thực hiện kiểm đếm bắt buộc và tổ chức thực hiện cưỡng chế theo quy định.</w:t>
      </w:r>
    </w:p>
    <w:p w14:paraId="5F7862CE" w14:textId="77777777" w:rsidR="008E1374" w:rsidRPr="00357190" w:rsidRDefault="008E1374" w:rsidP="008E1374">
      <w:pPr>
        <w:pStyle w:val="NormalWeb"/>
        <w:shd w:val="clear" w:color="auto" w:fill="FFFFFF"/>
        <w:spacing w:after="120" w:line="320" w:lineRule="atLeast"/>
        <w:ind w:firstLine="720"/>
        <w:textAlignment w:val="baseline"/>
        <w:rPr>
          <w:sz w:val="26"/>
          <w:szCs w:val="26"/>
        </w:rPr>
      </w:pPr>
      <w:r w:rsidRPr="00357190">
        <w:rPr>
          <w:rStyle w:val="Strong"/>
          <w:rFonts w:eastAsiaTheme="majorEastAsia"/>
          <w:sz w:val="26"/>
          <w:szCs w:val="26"/>
          <w:bdr w:val="none" w:sz="0" w:space="0" w:color="auto" w:frame="1"/>
        </w:rPr>
        <w:t>+</w:t>
      </w:r>
      <w:r w:rsidRPr="00357190">
        <w:rPr>
          <w:sz w:val="26"/>
          <w:szCs w:val="26"/>
        </w:rPr>
        <w:t> Lập phương án bồi thường và tái định cư: Tổ chức thực hiện nhiệm vụ bồi thường, giải phóng mặt bằng có trách nhiệm lập phương án bồi thường, hỗ trợ, tái định cư đối với từng tổ chức, cá nhân, hộ gia đình bị thu hồi đất, trên cơ sở tổng hợp số liệu kiểm kê, xử lý các thông tin liên quan của từng trường hợp, áp giá tính giá trị bồi thường về đất đai, tài sản trên đất.</w:t>
      </w:r>
    </w:p>
    <w:p w14:paraId="28735347" w14:textId="77777777" w:rsidR="008E1374" w:rsidRPr="00357190" w:rsidRDefault="008E1374" w:rsidP="008E1374">
      <w:pPr>
        <w:pStyle w:val="NormalWeb"/>
        <w:shd w:val="clear" w:color="auto" w:fill="FFFFFF"/>
        <w:spacing w:after="120" w:line="320" w:lineRule="atLeast"/>
        <w:ind w:firstLine="720"/>
        <w:textAlignment w:val="baseline"/>
        <w:rPr>
          <w:sz w:val="26"/>
          <w:szCs w:val="26"/>
        </w:rPr>
      </w:pPr>
      <w:r w:rsidRPr="00357190">
        <w:rPr>
          <w:rStyle w:val="Strong"/>
          <w:rFonts w:eastAsiaTheme="majorEastAsia"/>
          <w:sz w:val="26"/>
          <w:szCs w:val="26"/>
          <w:bdr w:val="none" w:sz="0" w:space="0" w:color="auto" w:frame="1"/>
        </w:rPr>
        <w:t>+</w:t>
      </w:r>
      <w:r w:rsidRPr="00357190">
        <w:rPr>
          <w:sz w:val="26"/>
          <w:szCs w:val="26"/>
        </w:rPr>
        <w:t> Niêm yết công khai phương án lấy ý kiến của nhân dân: Trong quy trình bồi thường giải phóng mặt bằng thì việc tổ chức lấy ý kiến của dân được coi là bước khó khăn nhất. Tất cả các ý kiến của người dân sẽ được đối thoại trực tiếp và đơn vị có trách nhiệm bồi thường sẽ phải đưa ra những thỏa thuận hợp lý để người dân chấp nhận phương án bồi thường.</w:t>
      </w:r>
    </w:p>
    <w:p w14:paraId="6B4E877C" w14:textId="77777777" w:rsidR="008E1374" w:rsidRPr="00357190" w:rsidRDefault="008E1374" w:rsidP="008E1374">
      <w:pPr>
        <w:pStyle w:val="NormalWeb"/>
        <w:shd w:val="clear" w:color="auto" w:fill="FFFFFF"/>
        <w:spacing w:after="120" w:line="320" w:lineRule="atLeast"/>
        <w:ind w:firstLine="720"/>
        <w:textAlignment w:val="baseline"/>
        <w:rPr>
          <w:sz w:val="26"/>
          <w:szCs w:val="26"/>
        </w:rPr>
      </w:pPr>
      <w:r w:rsidRPr="00357190">
        <w:rPr>
          <w:rStyle w:val="Strong"/>
          <w:rFonts w:eastAsiaTheme="majorEastAsia"/>
          <w:sz w:val="26"/>
          <w:szCs w:val="26"/>
          <w:bdr w:val="none" w:sz="0" w:space="0" w:color="auto" w:frame="1"/>
        </w:rPr>
        <w:t>+</w:t>
      </w:r>
      <w:r w:rsidRPr="00357190">
        <w:rPr>
          <w:sz w:val="26"/>
          <w:szCs w:val="26"/>
        </w:rPr>
        <w:t> Hoàn chỉnh phương án: Trên cơ sở đóng góp ý kiến của các đối tượng có đất bị thu hồi, đại diện chính quyền, đoàn thể tại cơ sở, tổ chức bồi thường tiếp thu, hoàn chỉnh phương án chi tiết bồi thường, hỗ trợ, tái định cư trình cơ quan chuyên môn thẩm định và trình cấp có thẩm quyền phê duyệt.</w:t>
      </w:r>
    </w:p>
    <w:p w14:paraId="3EB07ED5" w14:textId="77777777" w:rsidR="008E1374" w:rsidRPr="00357190" w:rsidRDefault="008E1374" w:rsidP="008E1374">
      <w:pPr>
        <w:spacing w:after="120" w:line="320" w:lineRule="atLeast"/>
        <w:ind w:firstLine="720"/>
        <w:rPr>
          <w:rFonts w:eastAsia="Times New Roman"/>
          <w:b/>
          <w:bCs/>
          <w:sz w:val="24"/>
          <w:szCs w:val="24"/>
        </w:rPr>
      </w:pPr>
      <w:r w:rsidRPr="00357190">
        <w:rPr>
          <w:rStyle w:val="Strong"/>
          <w:rFonts w:eastAsiaTheme="majorEastAsia"/>
          <w:szCs w:val="26"/>
          <w:bdr w:val="none" w:sz="0" w:space="0" w:color="auto" w:frame="1"/>
        </w:rPr>
        <w:t>+</w:t>
      </w:r>
      <w:r w:rsidRPr="00357190">
        <w:rPr>
          <w:szCs w:val="26"/>
        </w:rPr>
        <w:t xml:space="preserve"> Phê duyệt phương án chi tiết và tổ chức thực hiện: Tổ chức làm nhiệm vụ bồi thường, giải phóng mặt bằng có trách nhiệm phối hợp với Uỷ ban nhân dân cấp xã phổ biến và niêm yết công khai quyết định phê duyệt phương án bồi thường, hỗ trợ, tái định cư tại Uỷ ban nhân dân cấp xã và địa điểm sinh hoạt chung của khu dân cư. Tổ chức thực hiện việc bồi thường, hỗ trợ, tái định cư theo phương án đã phê duyệt. Nếu như người sử dụng đất thuộc diện tích đất bị thu hồi không hợp tác, cần triển khai công tác giải thích, thuyết phục, thậm chí cưỡng chế nếu không chấp hành. </w:t>
      </w:r>
    </w:p>
    <w:p w14:paraId="13FE82AE" w14:textId="77777777" w:rsidR="008E1374" w:rsidRPr="00357190" w:rsidRDefault="008E1374" w:rsidP="008E1374">
      <w:pPr>
        <w:ind w:firstLine="567"/>
        <w:rPr>
          <w:szCs w:val="26"/>
        </w:rPr>
      </w:pPr>
      <w:r w:rsidRPr="00357190">
        <w:rPr>
          <w:rStyle w:val="Strong"/>
          <w:rFonts w:eastAsiaTheme="majorEastAsia"/>
          <w:szCs w:val="26"/>
          <w:bdr w:val="none" w:sz="0" w:space="0" w:color="auto" w:frame="1"/>
        </w:rPr>
        <w:t>+</w:t>
      </w:r>
      <w:r w:rsidRPr="00357190">
        <w:rPr>
          <w:szCs w:val="26"/>
        </w:rPr>
        <w:t> Tổ chức chi trả bồi thường: Tiến hành chi trả tiền bồi thường, hỗ trợ, tái định cư theo phương án bồi thường đã được phê duyệt.</w:t>
      </w:r>
    </w:p>
    <w:p w14:paraId="25E803C3" w14:textId="77777777" w:rsidR="008E1374" w:rsidRPr="00357190" w:rsidRDefault="008E1374" w:rsidP="008E1374">
      <w:pPr>
        <w:ind w:firstLine="567"/>
      </w:pPr>
      <w:r w:rsidRPr="00357190">
        <w:rPr>
          <w:rStyle w:val="Strong"/>
          <w:rFonts w:eastAsiaTheme="majorEastAsia"/>
          <w:szCs w:val="26"/>
          <w:bdr w:val="none" w:sz="0" w:space="0" w:color="auto" w:frame="1"/>
        </w:rPr>
        <w:t>+</w:t>
      </w:r>
      <w:r w:rsidRPr="00357190">
        <w:rPr>
          <w:szCs w:val="26"/>
        </w:rPr>
        <w:t> Bàn giao mặt bằng, cưỡng chế thu hồi đất: Sau khi nhận xong tiền bồi thường theo quy định, thì các đơn vị, cá nhân sẽ tiến hành giao mặt bằng sạch cho chủ đầu tư. Nếu như trong quá trình bàn giao mặt bằng mà cá nhân người sử dụng đất không giao đất, thì sẽ tiến hành cưỡng chế theo quy định.</w:t>
      </w:r>
    </w:p>
    <w:p w14:paraId="50E50C4E" w14:textId="77777777" w:rsidR="008E1374" w:rsidRPr="00357190" w:rsidRDefault="008E1374" w:rsidP="008E1374">
      <w:pPr>
        <w:ind w:firstLine="567"/>
      </w:pPr>
      <w:r w:rsidRPr="00357190">
        <w:t>- Các đánh giá tác động do đền bù giải phóng mặt bằng và nội dung phương án đền bù giải phóng mặt bằng của dự án được đề xuất trong chương 3 của báo cáo này.</w:t>
      </w:r>
    </w:p>
    <w:p w14:paraId="48119F53" w14:textId="77777777" w:rsidR="008E1374" w:rsidRPr="00625AE2" w:rsidRDefault="008E1374" w:rsidP="00625AE2">
      <w:pPr>
        <w:pStyle w:val="1Normal"/>
        <w:rPr>
          <w:b/>
          <w:bCs/>
          <w:i/>
          <w:iCs/>
        </w:rPr>
      </w:pPr>
      <w:r w:rsidRPr="00625AE2">
        <w:rPr>
          <w:b/>
          <w:bCs/>
          <w:i/>
          <w:iCs/>
        </w:rPr>
        <w:t>* Rà phá bom mìn tồn lưu</w:t>
      </w:r>
    </w:p>
    <w:p w14:paraId="671A1F1F" w14:textId="77777777" w:rsidR="008E1374" w:rsidRPr="00357190" w:rsidRDefault="008E1374" w:rsidP="008E1374">
      <w:pPr>
        <w:rPr>
          <w:lang w:val="it-IT"/>
        </w:rPr>
      </w:pPr>
      <w:bookmarkStart w:id="101" w:name="_Toc533188793"/>
      <w:bookmarkStart w:id="102" w:name="_Toc201158595"/>
      <w:r w:rsidRPr="00357190">
        <w:rPr>
          <w:lang w:val="it-IT"/>
        </w:rPr>
        <w:tab/>
        <w:t>Để tránh những rủi ro do bom mìn còn sót lại sau chiến tranh, trước khi triển khai thi công:</w:t>
      </w:r>
    </w:p>
    <w:p w14:paraId="7028DEA5" w14:textId="77777777" w:rsidR="008E1374" w:rsidRPr="00357190" w:rsidRDefault="008E1374" w:rsidP="008E1374">
      <w:pPr>
        <w:rPr>
          <w:lang w:val="it-IT"/>
        </w:rPr>
      </w:pPr>
      <w:r w:rsidRPr="00357190">
        <w:rPr>
          <w:lang w:val="it-IT"/>
        </w:rPr>
        <w:lastRenderedPageBreak/>
        <w:tab/>
        <w:t xml:space="preserve">- Ký kết hợp đồng với đơn vị bộ đội thuộc Bộ Quốc Phòng có chức năng, chuyên môn và kinh nghiệm trong việc rà phá bom mìn. </w:t>
      </w:r>
    </w:p>
    <w:p w14:paraId="6AF25FD7" w14:textId="77777777" w:rsidR="008E1374" w:rsidRPr="00357190" w:rsidRDefault="008E1374" w:rsidP="008E1374">
      <w:pPr>
        <w:rPr>
          <w:lang w:val="it-IT"/>
        </w:rPr>
      </w:pPr>
      <w:r w:rsidRPr="00357190">
        <w:rPr>
          <w:lang w:val="it-IT"/>
        </w:rPr>
        <w:tab/>
        <w:t>- Các biện pháp dò mìn, loại bỏ bom mìn tồn lưu trong lòng đất được thực hiện một cách nghiêm túc có sự giám sát của các đơn vị, cơ quan chức năng.</w:t>
      </w:r>
    </w:p>
    <w:p w14:paraId="6F53BDB4" w14:textId="77777777" w:rsidR="008E1374" w:rsidRPr="00357190" w:rsidRDefault="008E1374" w:rsidP="008E1374">
      <w:pPr>
        <w:rPr>
          <w:lang w:val="it-IT"/>
        </w:rPr>
      </w:pPr>
      <w:r w:rsidRPr="00357190">
        <w:rPr>
          <w:lang w:val="it-IT"/>
        </w:rPr>
        <w:tab/>
        <w:t xml:space="preserve">- Khi bom mìn phát hiện được, việc tháo gỡ và kích nổ theo đúng qui trình kỹ thuật về xử lý bom mìn do các đơn vị chức năng thực hiện. </w:t>
      </w:r>
    </w:p>
    <w:p w14:paraId="7AA1934E" w14:textId="77777777" w:rsidR="008E1374" w:rsidRPr="00357190" w:rsidRDefault="008E1374" w:rsidP="008E1374">
      <w:pPr>
        <w:rPr>
          <w:lang w:val="it-IT"/>
        </w:rPr>
      </w:pPr>
      <w:r w:rsidRPr="00357190">
        <w:rPr>
          <w:lang w:val="it-IT"/>
        </w:rPr>
        <w:tab/>
        <w:t xml:space="preserve">Công tác phá dò bom mìn trong lòng đất sẽ được triển khai thực hiện trước khi tiến hành các hoạt động đào đắp trong thi công dự án. Quy trình rà phá bom mìn tuân thủ theo quy định của QCVN 01:2012/BQP - Quy chuẩn kỹ thuật Quốc gia về rà phá bom mìn, vật nổ. </w:t>
      </w:r>
    </w:p>
    <w:p w14:paraId="239D0D5A" w14:textId="17BB4B67" w:rsidR="008E1374" w:rsidRPr="00357190" w:rsidRDefault="008E1374" w:rsidP="008E1374">
      <w:pPr>
        <w:ind w:firstLine="567"/>
        <w:rPr>
          <w:b/>
          <w:bCs/>
        </w:rPr>
      </w:pPr>
      <w:r w:rsidRPr="00357190">
        <w:rPr>
          <w:lang w:val="it-IT"/>
        </w:rPr>
        <w:t xml:space="preserve">* </w:t>
      </w:r>
      <w:r w:rsidRPr="00357190">
        <w:rPr>
          <w:b/>
          <w:bCs/>
        </w:rPr>
        <w:t>Phát quang thảm thực vật</w:t>
      </w:r>
      <w:r w:rsidR="003D033F" w:rsidRPr="00357190">
        <w:rPr>
          <w:b/>
          <w:bCs/>
        </w:rPr>
        <w:t xml:space="preserve"> và phá dỡ công trình hiện hữu</w:t>
      </w:r>
    </w:p>
    <w:p w14:paraId="015E8328" w14:textId="5B0F6BF5" w:rsidR="003D033F" w:rsidRPr="00357190" w:rsidRDefault="003D033F" w:rsidP="008E1374">
      <w:pPr>
        <w:ind w:firstLine="720"/>
        <w:rPr>
          <w:i/>
          <w:iCs/>
        </w:rPr>
      </w:pPr>
      <w:r w:rsidRPr="00357190">
        <w:rPr>
          <w:i/>
          <w:iCs/>
        </w:rPr>
        <w:t>- Phát quang tháp thực vật:</w:t>
      </w:r>
    </w:p>
    <w:p w14:paraId="5B15EC77" w14:textId="11239B0E" w:rsidR="008E1374" w:rsidRPr="00357190" w:rsidRDefault="003D033F" w:rsidP="008E1374">
      <w:pPr>
        <w:ind w:firstLine="720"/>
      </w:pPr>
      <w:r w:rsidRPr="00357190">
        <w:t>+</w:t>
      </w:r>
      <w:r w:rsidR="008E1374" w:rsidRPr="00357190">
        <w:t xml:space="preserve"> Tiến hành phát quang, dọn dẹp chuẩn bị mặt bằng thi công đối với toàn bộ diện tích đất nông nghiệp và các loại đất khác thuộc phạm vi dự án. </w:t>
      </w:r>
    </w:p>
    <w:p w14:paraId="731D88F7" w14:textId="036249AE" w:rsidR="008E1374" w:rsidRPr="00357190" w:rsidRDefault="003D033F" w:rsidP="008E1374">
      <w:pPr>
        <w:ind w:firstLine="720"/>
      </w:pPr>
      <w:r w:rsidRPr="00357190">
        <w:t>+</w:t>
      </w:r>
      <w:r w:rsidR="008E1374" w:rsidRPr="00357190">
        <w:t xml:space="preserve"> Thu dọn mặt bằng và đào gốc cây, rễ cây các loại, bụi rậm, rác phế liệu đổ bỏ ra khỏi công trường. </w:t>
      </w:r>
    </w:p>
    <w:p w14:paraId="4F1C4F9C" w14:textId="69B424F8" w:rsidR="008E1374" w:rsidRPr="00357190" w:rsidRDefault="003D033F" w:rsidP="008E1374">
      <w:pPr>
        <w:ind w:firstLine="720"/>
      </w:pPr>
      <w:r w:rsidRPr="00357190">
        <w:t>+</w:t>
      </w:r>
      <w:r w:rsidR="008E1374" w:rsidRPr="00357190">
        <w:t xml:space="preserve"> Biện pháp thi công: Thủ công kết hợp cơ giới nhỏ và các thiết bị cầm tay.</w:t>
      </w:r>
    </w:p>
    <w:bookmarkEnd w:id="101"/>
    <w:bookmarkEnd w:id="102"/>
    <w:p w14:paraId="0C26F276" w14:textId="2F42EA58" w:rsidR="008E1374" w:rsidRPr="00357190" w:rsidRDefault="003D033F" w:rsidP="008E1374">
      <w:pPr>
        <w:ind w:firstLine="567"/>
        <w:rPr>
          <w:i/>
          <w:iCs/>
        </w:rPr>
      </w:pPr>
      <w:r w:rsidRPr="00357190">
        <w:rPr>
          <w:i/>
          <w:iCs/>
        </w:rPr>
        <w:t>-</w:t>
      </w:r>
      <w:r w:rsidR="008E1374" w:rsidRPr="00357190">
        <w:rPr>
          <w:i/>
          <w:iCs/>
        </w:rPr>
        <w:t xml:space="preserve"> Phá dỡ, di dời các công trình hiện </w:t>
      </w:r>
      <w:r w:rsidRPr="00357190">
        <w:rPr>
          <w:i/>
          <w:iCs/>
        </w:rPr>
        <w:t>hữu</w:t>
      </w:r>
    </w:p>
    <w:p w14:paraId="4D3043BA" w14:textId="77777777" w:rsidR="008E1374" w:rsidRPr="00357190" w:rsidRDefault="008E1374" w:rsidP="008E1374">
      <w:pPr>
        <w:ind w:firstLine="720"/>
        <w:rPr>
          <w:lang w:val="it-IT"/>
        </w:rPr>
      </w:pPr>
      <w:r w:rsidRPr="00357190">
        <w:rPr>
          <w:lang w:val="it-IT"/>
        </w:rPr>
        <w:t xml:space="preserve">- Đối với hệ thống hạ tầng kỹ thuật: Chủ dự án liên hệ với các cơ quan chức năng để thông báo cho các đơn vị chủ quản di dời các hệ thống kỹ thuật nổi và ngầm (nếu có) trên phạm vi mặt bằng thi công. </w:t>
      </w:r>
    </w:p>
    <w:p w14:paraId="4FA30C83" w14:textId="1F80C2BC" w:rsidR="008E1374" w:rsidRPr="00357190" w:rsidRDefault="008E1374" w:rsidP="008E1374">
      <w:pPr>
        <w:ind w:firstLine="720"/>
        <w:rPr>
          <w:lang w:val="it-IT"/>
        </w:rPr>
      </w:pPr>
      <w:r w:rsidRPr="00357190">
        <w:rPr>
          <w:lang w:val="it-IT"/>
        </w:rPr>
        <w:t>- Đối với các khu vực lán trại: trong khu vực thực hiện dự án theo thống kê có 15 công trình lán trại</w:t>
      </w:r>
      <w:r w:rsidR="003D033F" w:rsidRPr="00357190">
        <w:rPr>
          <w:lang w:val="it-IT"/>
        </w:rPr>
        <w:t>, t</w:t>
      </w:r>
      <w:r w:rsidRPr="00357190">
        <w:rPr>
          <w:lang w:val="it-IT"/>
        </w:rPr>
        <w:t>iến hành báo trước cho người dân chủ động di dời các công trình, cây, con trong khu vực lán trại</w:t>
      </w:r>
      <w:r w:rsidR="003D033F" w:rsidRPr="00357190">
        <w:rPr>
          <w:lang w:val="it-IT"/>
        </w:rPr>
        <w:t>.</w:t>
      </w:r>
    </w:p>
    <w:p w14:paraId="3D23E48B" w14:textId="33A33F71" w:rsidR="008E1374" w:rsidRPr="00357190" w:rsidRDefault="008E1374" w:rsidP="008E1374">
      <w:pPr>
        <w:ind w:firstLine="720"/>
        <w:rPr>
          <w:lang w:val="it-IT"/>
        </w:rPr>
      </w:pPr>
      <w:r w:rsidRPr="00357190">
        <w:rPr>
          <w:lang w:val="it-IT"/>
        </w:rPr>
        <w:t xml:space="preserve">- Đối với mồ mả hiện trạng: </w:t>
      </w:r>
      <w:r w:rsidRPr="00357190">
        <w:rPr>
          <w:rFonts w:asciiTheme="majorHAnsi" w:hAnsiTheme="majorHAnsi" w:cstheme="majorHAnsi"/>
          <w:szCs w:val="26"/>
          <w:lang w:eastAsia="vi-VN"/>
        </w:rPr>
        <w:t>có 48 ngôi mộ, trong đó 47 ngôi mộ đã xác định được thân nhân và 01 ngôi mộ vô danh</w:t>
      </w:r>
      <w:r w:rsidRPr="00357190">
        <w:rPr>
          <w:lang w:val="it-IT"/>
        </w:rPr>
        <w:t xml:space="preserve">. Chủ dự án sẽ tiến hành thỏa thuận với những gia đình có mộ để đền bù cho người dân tự di dời mồ mả nhằm đảm bảo tính cộng đồng và phòng tránh các tác động đến ý thức tâm linh và quan niệm của người dân gây ra mâu thuẫn và tranh chấp cộng đồng. </w:t>
      </w:r>
      <w:r w:rsidRPr="00357190">
        <w:rPr>
          <w:rFonts w:asciiTheme="majorHAnsi" w:hAnsiTheme="majorHAnsi" w:cstheme="majorHAnsi"/>
          <w:szCs w:val="26"/>
          <w:lang w:eastAsia="vi-VN"/>
        </w:rPr>
        <w:t>Đối với 01 ngôi mộ vô danh chủ dự án sẽ thỏa thuận với UBND xã để thống nhất di chuyển về khu vực nghĩa trang theo quy hoạch của xã</w:t>
      </w:r>
      <w:r w:rsidRPr="00357190">
        <w:rPr>
          <w:lang w:val="it-IT"/>
        </w:rPr>
        <w:t>. Sau khi nhận bàn giao mặt bằng, chủ dự án tiến hành dọn dẹp, loại bỏ các loại chất thải còn sót lại từ các khu vực nghĩa trang và mồ mả hiện có trên đất.</w:t>
      </w:r>
    </w:p>
    <w:p w14:paraId="72D31653" w14:textId="2BEA6422" w:rsidR="007A6C3D" w:rsidRPr="00357190" w:rsidRDefault="007A6C3D" w:rsidP="008E1374">
      <w:pPr>
        <w:ind w:firstLine="720"/>
        <w:rPr>
          <w:b/>
          <w:bCs/>
          <w:lang w:val="it-IT"/>
        </w:rPr>
      </w:pPr>
      <w:r w:rsidRPr="00357190">
        <w:rPr>
          <w:b/>
          <w:bCs/>
          <w:lang w:val="it-IT"/>
        </w:rPr>
        <w:t>* Bố trí lán trại</w:t>
      </w:r>
    </w:p>
    <w:p w14:paraId="3CC65E75" w14:textId="07EF9E6C" w:rsidR="007A6C3D" w:rsidRPr="00357190" w:rsidRDefault="007A6C3D" w:rsidP="008E1374">
      <w:pPr>
        <w:ind w:firstLine="720"/>
        <w:rPr>
          <w:lang w:val="it-IT"/>
        </w:rPr>
      </w:pPr>
      <w:r w:rsidRPr="00357190">
        <w:rPr>
          <w:lang w:val="it-IT"/>
        </w:rPr>
        <w:t>- Chủ dự án sẽ bố trí khoảng 03 điểm lán trại thi công tương ứng phù hợp cho từng khu vực công trường thi công các hạng mục đầu tư xây dựng: khu vực xây dựng nhà điều hành</w:t>
      </w:r>
      <w:r w:rsidR="00311994" w:rsidRPr="00357190">
        <w:rPr>
          <w:lang w:val="it-IT"/>
        </w:rPr>
        <w:t>; khu vực xây dựng hạ tầng công trình giao thông</w:t>
      </w:r>
      <w:r w:rsidR="000B69B3" w:rsidRPr="00357190">
        <w:rPr>
          <w:lang w:val="it-IT"/>
        </w:rPr>
        <w:t xml:space="preserve"> và hạ tầng kỹ thuật</w:t>
      </w:r>
      <w:r w:rsidR="00311994" w:rsidRPr="00357190">
        <w:rPr>
          <w:lang w:val="it-IT"/>
        </w:rPr>
        <w:t xml:space="preserve">; khu vực xây dựng trạm xử lý nước thải và các công trình </w:t>
      </w:r>
      <w:r w:rsidR="00B03397" w:rsidRPr="00357190">
        <w:rPr>
          <w:lang w:val="it-IT"/>
        </w:rPr>
        <w:t>phụ trợ</w:t>
      </w:r>
      <w:r w:rsidR="00311994" w:rsidRPr="00357190">
        <w:rPr>
          <w:lang w:val="it-IT"/>
        </w:rPr>
        <w:t>.</w:t>
      </w:r>
    </w:p>
    <w:p w14:paraId="68A09110" w14:textId="3F00E60E" w:rsidR="00311994" w:rsidRPr="00357190" w:rsidRDefault="00311994" w:rsidP="008E1374">
      <w:pPr>
        <w:ind w:firstLine="720"/>
        <w:rPr>
          <w:lang w:val="it-IT"/>
        </w:rPr>
      </w:pPr>
      <w:r w:rsidRPr="00357190">
        <w:rPr>
          <w:lang w:val="it-IT"/>
        </w:rPr>
        <w:lastRenderedPageBreak/>
        <w:t>- Bố trí 03 container làm nhà điều hành và nghỉ trưa cho công nhân tại mỗi công trường thi công</w:t>
      </w:r>
      <w:r w:rsidR="00087D29" w:rsidRPr="00357190">
        <w:rPr>
          <w:lang w:val="it-IT"/>
        </w:rPr>
        <w:t>. Trang bị thiết bị văn phòng bao gồm thiết bị nội thất, hệ thống điện, điều hòa, nhà vệ sinh, tủ đựng tài liệu ...</w:t>
      </w:r>
    </w:p>
    <w:p w14:paraId="0D223E71" w14:textId="20867F51" w:rsidR="00311994" w:rsidRPr="00357190" w:rsidRDefault="00311994" w:rsidP="008E1374">
      <w:pPr>
        <w:ind w:firstLine="720"/>
        <w:rPr>
          <w:lang w:val="it-IT"/>
        </w:rPr>
      </w:pPr>
      <w:r w:rsidRPr="00357190">
        <w:rPr>
          <w:lang w:val="it-IT"/>
        </w:rPr>
        <w:t xml:space="preserve">- Chủ dự án sẽ bố trí </w:t>
      </w:r>
      <w:r w:rsidR="00087D29" w:rsidRPr="00357190">
        <w:rPr>
          <w:lang w:val="it-IT"/>
        </w:rPr>
        <w:t>mỗi khu vực lán trại 02 nhà vệ sinh lưu động.</w:t>
      </w:r>
      <w:r w:rsidRPr="00357190">
        <w:rPr>
          <w:lang w:val="it-IT"/>
        </w:rPr>
        <w:t xml:space="preserve"> </w:t>
      </w:r>
      <w:r w:rsidR="00087D29" w:rsidRPr="00357190">
        <w:rPr>
          <w:lang w:val="it-IT"/>
        </w:rPr>
        <w:t>T</w:t>
      </w:r>
      <w:r w:rsidRPr="00357190">
        <w:rPr>
          <w:lang w:val="it-IT"/>
        </w:rPr>
        <w:t>hùng rác phục vụ hoạt động của công nhân xây dựng làm việc trên mỗi điểm công trường thi công.</w:t>
      </w:r>
    </w:p>
    <w:p w14:paraId="0D3F030E" w14:textId="56F7A131" w:rsidR="003A02C7" w:rsidRPr="00357190" w:rsidRDefault="003A02C7" w:rsidP="008E1374">
      <w:pPr>
        <w:ind w:firstLine="720"/>
        <w:rPr>
          <w:lang w:val="it-IT"/>
        </w:rPr>
      </w:pPr>
      <w:r w:rsidRPr="00357190">
        <w:rPr>
          <w:lang w:val="it-IT"/>
        </w:rPr>
        <w:t>- Bố trí vị trí tập kết nguyên vật liệu xây dựng tại các khu vực công trường thi công tương ứng như sau:</w:t>
      </w:r>
    </w:p>
    <w:p w14:paraId="2B19CF18" w14:textId="0E198B52" w:rsidR="003A02C7" w:rsidRPr="00357190" w:rsidRDefault="003A02C7" w:rsidP="008E1374">
      <w:pPr>
        <w:ind w:firstLine="720"/>
        <w:rPr>
          <w:lang w:val="it-IT"/>
        </w:rPr>
      </w:pPr>
      <w:r w:rsidRPr="00357190">
        <w:rPr>
          <w:lang w:val="it-IT"/>
        </w:rPr>
        <w:t>+ Khu vực xây dựng nhà điều hành: bố trí tập kết tại khu vực xây dựng</w:t>
      </w:r>
    </w:p>
    <w:p w14:paraId="23CC067C" w14:textId="42C4B0D3" w:rsidR="003A02C7" w:rsidRPr="00357190" w:rsidRDefault="003A02C7" w:rsidP="008E1374">
      <w:pPr>
        <w:ind w:firstLine="720"/>
        <w:rPr>
          <w:lang w:val="it-IT"/>
        </w:rPr>
      </w:pPr>
      <w:r w:rsidRPr="00357190">
        <w:rPr>
          <w:lang w:val="it-IT"/>
        </w:rPr>
        <w:t>+ Khu vực xây dựng hạ tầng đường giao thông: tập trung trên nền đường sau khi đã được bóc hữu cơ và xử lý nền móng.</w:t>
      </w:r>
    </w:p>
    <w:p w14:paraId="08D1204A" w14:textId="50674C76" w:rsidR="003A02C7" w:rsidRPr="00357190" w:rsidRDefault="003A02C7" w:rsidP="008E1374">
      <w:pPr>
        <w:ind w:firstLine="720"/>
        <w:rPr>
          <w:lang w:val="it-IT"/>
        </w:rPr>
      </w:pPr>
      <w:r w:rsidRPr="00357190">
        <w:rPr>
          <w:lang w:val="it-IT"/>
        </w:rPr>
        <w:t>+ khu vực trạm xử lý nước thải và công trình kỹ thuật khác: bố trí tập kết tại khu vực xây dựng</w:t>
      </w:r>
    </w:p>
    <w:p w14:paraId="59325D49" w14:textId="484D22F3" w:rsidR="00D616CA" w:rsidRPr="00357190" w:rsidRDefault="00D616CA" w:rsidP="00D616CA">
      <w:pPr>
        <w:ind w:firstLine="567"/>
        <w:rPr>
          <w:i/>
          <w:iCs/>
        </w:rPr>
      </w:pPr>
      <w:r w:rsidRPr="00357190">
        <w:rPr>
          <w:i/>
          <w:iCs/>
        </w:rPr>
        <w:t xml:space="preserve">- Hàng rào, biển báo, cổng ra vào công trường: </w:t>
      </w:r>
    </w:p>
    <w:p w14:paraId="7C31ABC8" w14:textId="7B694CB4" w:rsidR="00D616CA" w:rsidRPr="00357190" w:rsidRDefault="00D616CA" w:rsidP="00D616CA">
      <w:pPr>
        <w:rPr>
          <w:i/>
          <w:iCs/>
        </w:rPr>
      </w:pPr>
      <w:r w:rsidRPr="00357190">
        <w:tab/>
        <w:t xml:space="preserve"> </w:t>
      </w:r>
      <w:r w:rsidRPr="00357190">
        <w:rPr>
          <w:i/>
          <w:iCs/>
        </w:rPr>
        <w:t xml:space="preserve">Hàng rào cách ly: </w:t>
      </w:r>
    </w:p>
    <w:p w14:paraId="189817F0" w14:textId="77777777" w:rsidR="00D616CA" w:rsidRPr="00357190" w:rsidRDefault="00D616CA" w:rsidP="00D616CA">
      <w:r w:rsidRPr="00357190">
        <w:tab/>
        <w:t xml:space="preserve">+ Nhằm tránh những ảnh hưởng bất lợi về các mặt: thi công, an toàn lao động, công tác quản lý, vệ sinh môi trường, an ninh trật tự, giao thông, an toàn về tài sản, vật tư ... Dự án tiến hành lắp dựng hàng rào tạm để ngăn khu vực thi công với các khu vực xung quanh. </w:t>
      </w:r>
    </w:p>
    <w:p w14:paraId="76471E7F" w14:textId="5FDD116F" w:rsidR="00D616CA" w:rsidRPr="00357190" w:rsidRDefault="00D616CA" w:rsidP="00D616CA">
      <w:r w:rsidRPr="00357190">
        <w:tab/>
        <w:t xml:space="preserve">+ Hàng rào được làm bằng tôn sóng với hệ thống khung sườn bằng thép ống cao 3m; Dự án tiến hành bịt tôn để che kín lại, vị trí hàng rào tạm được lắp đặt bao quanh ranh giới của dự án.  </w:t>
      </w:r>
    </w:p>
    <w:p w14:paraId="763A24C0" w14:textId="5866CA41" w:rsidR="00D616CA" w:rsidRPr="00357190" w:rsidRDefault="00D616CA" w:rsidP="00D616CA">
      <w:r w:rsidRPr="00357190">
        <w:tab/>
        <w:t>+ Dự án lắp đặt 2 bảng thông tin dự án tạm thời tại hiện trường, vị trí lắp đặt tại cổng ra vào dự án. Mỗi bảng thông tin dự án tạm thời sẽ bao gồm các nội dung sau: Tên dự án; Tên và địa chỉ của Chủ đầu tư; Tên và địa chỉ của Nhà thầu; Tên, địa chỉ và logo của Tổ chức Tư vấn Giám sát.</w:t>
      </w:r>
      <w:bookmarkStart w:id="103" w:name="_Toc533188795"/>
    </w:p>
    <w:p w14:paraId="2FA0BE74" w14:textId="1651DD4E" w:rsidR="00D616CA" w:rsidRPr="00357190" w:rsidRDefault="00D616CA" w:rsidP="00D616CA">
      <w:r w:rsidRPr="00357190">
        <w:tab/>
      </w:r>
      <w:r w:rsidR="006D3EAA" w:rsidRPr="00357190">
        <w:t xml:space="preserve">- </w:t>
      </w:r>
      <w:r w:rsidRPr="00357190">
        <w:rPr>
          <w:i/>
          <w:iCs/>
        </w:rPr>
        <w:t>Công tác kiểm soát giao thông</w:t>
      </w:r>
      <w:bookmarkEnd w:id="103"/>
      <w:r w:rsidRPr="00357190">
        <w:t xml:space="preserve">: </w:t>
      </w:r>
    </w:p>
    <w:p w14:paraId="76ACAB3E" w14:textId="14F243A0" w:rsidR="00D616CA" w:rsidRPr="00357190" w:rsidRDefault="00D616CA" w:rsidP="00D616CA">
      <w:pPr>
        <w:ind w:firstLine="720"/>
        <w:rPr>
          <w:lang w:val="it-IT"/>
        </w:rPr>
      </w:pPr>
      <w:r w:rsidRPr="00357190">
        <w:t>+ Trước khi bắt đầu thi công, Chủ dự án hoặc nhà thầu làm việc với Sở Giao thông công chính và Phòng Cảnh sát giao thông để xin giấy phép và đăng ký cho các phương tiện vận tải tham gia thi công. Các biện pháp an toàn giao thông cần thiết sẽ được áp dụng như: lắp đặt các biển báo, cờ hiệu, đèn hiệu phục vụ giao thông, cử người chỉ dẫn giao thông. Trong quá trình thi công chủ dự án phối hợp chặt chẽ với lực lượng Thanh tra giao thông và Cảnh sát giao thông trong công tác đảm bảo giao thông cho các tuyến đường xung quanh khu vực dự án được thuận tiện, an toàn.</w:t>
      </w:r>
    </w:p>
    <w:p w14:paraId="4A84F925" w14:textId="2ED1F6ED" w:rsidR="00087D29" w:rsidRPr="00357190" w:rsidRDefault="00A809DA" w:rsidP="00625AE2">
      <w:pPr>
        <w:pStyle w:val="Heading3"/>
      </w:pPr>
      <w:bookmarkStart w:id="104" w:name="_Toc236658845"/>
      <w:r w:rsidRPr="00357190">
        <w:t>5.1.2. Giai đoạn thi công xây dựng</w:t>
      </w:r>
      <w:bookmarkEnd w:id="104"/>
    </w:p>
    <w:p w14:paraId="6E8AF36D" w14:textId="0C587DFC" w:rsidR="008440C3" w:rsidRPr="00357190" w:rsidRDefault="002B7C83" w:rsidP="002B7C83">
      <w:pPr>
        <w:ind w:firstLine="720"/>
        <w:rPr>
          <w:lang w:val="it-IT"/>
        </w:rPr>
      </w:pPr>
      <w:r w:rsidRPr="00357190">
        <w:rPr>
          <w:lang w:val="it-IT"/>
        </w:rPr>
        <w:t>Chủ dự án trực tiếp quản lý thi công. Đối với công tác thi công, chủ dự án tuyển chọn nhà thầu thi công có năng lực và kinh nghiệm thực hiện đối với từng hạng mục công trình. Các bước tiến hành thi công dự án được thực hiện</w:t>
      </w:r>
      <w:r w:rsidR="00087D29" w:rsidRPr="00357190">
        <w:rPr>
          <w:lang w:val="it-IT"/>
        </w:rPr>
        <w:t xml:space="preserve"> theo sơ đồ dưới đây</w:t>
      </w:r>
      <w:r w:rsidRPr="00357190">
        <w:rPr>
          <w:lang w:val="it-IT"/>
        </w:rPr>
        <w:t xml:space="preserve">: </w:t>
      </w:r>
    </w:p>
    <w:p w14:paraId="76BE523D" w14:textId="77777777" w:rsidR="00087D29" w:rsidRPr="00357190" w:rsidRDefault="00087D29" w:rsidP="002B7C83">
      <w:pPr>
        <w:ind w:firstLine="720"/>
        <w:rPr>
          <w:lang w:val="it-IT"/>
        </w:rPr>
      </w:pPr>
    </w:p>
    <w:p w14:paraId="26E67E00" w14:textId="3AB93B29" w:rsidR="00087D29" w:rsidRPr="00357190" w:rsidRDefault="00833133" w:rsidP="002B7C83">
      <w:pPr>
        <w:ind w:firstLine="720"/>
        <w:rPr>
          <w:lang w:val="it-IT"/>
        </w:rPr>
      </w:pPr>
      <w:r w:rsidRPr="00357190">
        <w:rPr>
          <w:noProof/>
          <w:lang w:val="it-IT"/>
        </w:rPr>
        <w:lastRenderedPageBreak/>
        <mc:AlternateContent>
          <mc:Choice Requires="wpg">
            <w:drawing>
              <wp:anchor distT="0" distB="0" distL="114300" distR="114300" simplePos="0" relativeHeight="251802112" behindDoc="0" locked="0" layoutInCell="1" allowOverlap="1" wp14:anchorId="6F1F5DEC" wp14:editId="0C586E00">
                <wp:simplePos x="0" y="0"/>
                <wp:positionH relativeFrom="column">
                  <wp:posOffset>1293495</wp:posOffset>
                </wp:positionH>
                <wp:positionV relativeFrom="paragraph">
                  <wp:posOffset>107950</wp:posOffset>
                </wp:positionV>
                <wp:extent cx="4343400" cy="4381500"/>
                <wp:effectExtent l="0" t="0" r="19050" b="19050"/>
                <wp:wrapNone/>
                <wp:docPr id="68" name="Group 68"/>
                <wp:cNvGraphicFramePr/>
                <a:graphic xmlns:a="http://schemas.openxmlformats.org/drawingml/2006/main">
                  <a:graphicData uri="http://schemas.microsoft.com/office/word/2010/wordprocessingGroup">
                    <wpg:wgp>
                      <wpg:cNvGrpSpPr/>
                      <wpg:grpSpPr>
                        <a:xfrm>
                          <a:off x="0" y="0"/>
                          <a:ext cx="4343400" cy="4381500"/>
                          <a:chOff x="0" y="0"/>
                          <a:chExt cx="4343400" cy="4381500"/>
                        </a:xfrm>
                      </wpg:grpSpPr>
                      <wpg:grpSp>
                        <wpg:cNvPr id="44" name="Group 44"/>
                        <wpg:cNvGrpSpPr/>
                        <wpg:grpSpPr>
                          <a:xfrm>
                            <a:off x="0" y="0"/>
                            <a:ext cx="4343400" cy="4381500"/>
                            <a:chOff x="0" y="0"/>
                            <a:chExt cx="4343400" cy="4381500"/>
                          </a:xfrm>
                        </wpg:grpSpPr>
                        <wps:wsp>
                          <wps:cNvPr id="45" name="Rectangle 45"/>
                          <wps:cNvSpPr/>
                          <wps:spPr>
                            <a:xfrm>
                              <a:off x="0" y="0"/>
                              <a:ext cx="2305050" cy="3714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652653A3" w14:textId="77777777" w:rsidR="00214F56" w:rsidRDefault="00214F56" w:rsidP="00087D29">
                                <w:pPr>
                                  <w:jc w:val="center"/>
                                </w:pPr>
                                <w:r>
                                  <w:t>Khu vực dự án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Straight Arrow Connector 46"/>
                          <wps:cNvCnPr/>
                          <wps:spPr>
                            <a:xfrm>
                              <a:off x="1181100" y="361950"/>
                              <a:ext cx="0" cy="3429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50" name="Rectangle 50"/>
                          <wps:cNvSpPr/>
                          <wps:spPr>
                            <a:xfrm>
                              <a:off x="19050" y="695325"/>
                              <a:ext cx="2314575" cy="5238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279DF16D" w14:textId="06F1E829" w:rsidR="00214F56" w:rsidRDefault="00214F56" w:rsidP="00711CFF">
                                <w:pPr>
                                  <w:spacing w:line="288" w:lineRule="auto"/>
                                  <w:jc w:val="center"/>
                                </w:pPr>
                                <w:r>
                                  <w:t>Bóc lớp hữu cơ và đào móng san nền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38099" y="2447924"/>
                              <a:ext cx="2343431" cy="9810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4CBDFC16" w14:textId="022B5A8C" w:rsidR="00214F56" w:rsidRPr="00833133" w:rsidRDefault="00214F56" w:rsidP="00833133">
                                <w:pPr>
                                  <w:spacing w:line="288" w:lineRule="auto"/>
                                  <w:jc w:val="center"/>
                                  <w:rPr>
                                    <w:b/>
                                    <w:bCs/>
                                  </w:rPr>
                                </w:pPr>
                                <w:r w:rsidRPr="00833133">
                                  <w:rPr>
                                    <w:b/>
                                    <w:bCs/>
                                  </w:rPr>
                                  <w:t>Thi công các công trình:</w:t>
                                </w:r>
                              </w:p>
                              <w:p w14:paraId="53F89A25" w14:textId="4DEAD190" w:rsidR="00214F56" w:rsidRDefault="00214F56" w:rsidP="00833133">
                                <w:pPr>
                                  <w:spacing w:line="288" w:lineRule="auto"/>
                                </w:pPr>
                                <w:r>
                                  <w:t>- Xây dựng khu nhà điều hành</w:t>
                                </w:r>
                              </w:p>
                              <w:p w14:paraId="0EBE5460" w14:textId="60640EBA" w:rsidR="00214F56" w:rsidRDefault="00214F56" w:rsidP="00833133">
                                <w:pPr>
                                  <w:spacing w:line="288" w:lineRule="auto"/>
                                </w:pPr>
                                <w:r>
                                  <w:t>- Xây dựng khu trạm xử lý nước thải và công trình phụ trợ</w:t>
                                </w:r>
                              </w:p>
                              <w:p w14:paraId="16F85271" w14:textId="77777777" w:rsidR="00214F56" w:rsidRDefault="00214F56" w:rsidP="00833133">
                                <w:pPr>
                                  <w:spacing w:line="288"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47905" y="1524000"/>
                              <a:ext cx="2333625" cy="571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DF88776" w14:textId="18C3F7AE" w:rsidR="00214F56" w:rsidRDefault="00214F56" w:rsidP="00087D29">
                                <w:pPr>
                                  <w:jc w:val="center"/>
                                </w:pPr>
                                <w:r>
                                  <w:t>Thi công đường giao thông nội bộ và hạ tầng kỹ thuật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56"/>
                          <wps:cNvSpPr/>
                          <wps:spPr>
                            <a:xfrm>
                              <a:off x="38100" y="3790950"/>
                              <a:ext cx="2314575" cy="590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8D34B2C" w14:textId="1FB71001" w:rsidR="00214F56" w:rsidRDefault="00214F56" w:rsidP="00833133">
                                <w:pPr>
                                  <w:jc w:val="center"/>
                                </w:pPr>
                                <w:r>
                                  <w:t>Hoàn thiện đưa công trình đi vào vận hành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2705100" y="676275"/>
                              <a:ext cx="1409700" cy="495299"/>
                            </a:xfrm>
                            <a:prstGeom prst="rect">
                              <a:avLst/>
                            </a:prstGeom>
                            <a:ln>
                              <a:prstDash val="dash"/>
                            </a:ln>
                          </wps:spPr>
                          <wps:style>
                            <a:lnRef idx="2">
                              <a:schemeClr val="accent1"/>
                            </a:lnRef>
                            <a:fillRef idx="1">
                              <a:schemeClr val="lt1"/>
                            </a:fillRef>
                            <a:effectRef idx="0">
                              <a:schemeClr val="accent1"/>
                            </a:effectRef>
                            <a:fontRef idx="minor">
                              <a:schemeClr val="dk1"/>
                            </a:fontRef>
                          </wps:style>
                          <wps:txbx>
                            <w:txbxContent>
                              <w:p w14:paraId="0537AA9C" w14:textId="350ADDE6" w:rsidR="00214F56" w:rsidRPr="00833133" w:rsidRDefault="00214F56" w:rsidP="00833133">
                                <w:pPr>
                                  <w:rPr>
                                    <w:sz w:val="24"/>
                                    <w:szCs w:val="24"/>
                                  </w:rPr>
                                </w:pPr>
                                <w:r w:rsidRPr="00833133">
                                  <w:rPr>
                                    <w:sz w:val="24"/>
                                    <w:szCs w:val="24"/>
                                  </w:rPr>
                                  <w:t>- Bụi, khí thải</w:t>
                                </w:r>
                              </w:p>
                              <w:p w14:paraId="0DACD5C2" w14:textId="7A31B0EF" w:rsidR="00214F56" w:rsidRPr="00833133" w:rsidRDefault="00214F56" w:rsidP="00833133">
                                <w:pPr>
                                  <w:rPr>
                                    <w:sz w:val="24"/>
                                    <w:szCs w:val="24"/>
                                  </w:rPr>
                                </w:pPr>
                                <w:r w:rsidRPr="00833133">
                                  <w:rPr>
                                    <w:sz w:val="24"/>
                                    <w:szCs w:val="24"/>
                                  </w:rPr>
                                  <w:t>- CTR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2733675" y="1514475"/>
                              <a:ext cx="1409700" cy="495299"/>
                            </a:xfrm>
                            <a:prstGeom prst="rect">
                              <a:avLst/>
                            </a:prstGeom>
                            <a:ln>
                              <a:prstDash val="dash"/>
                            </a:ln>
                          </wps:spPr>
                          <wps:style>
                            <a:lnRef idx="2">
                              <a:schemeClr val="accent1"/>
                            </a:lnRef>
                            <a:fillRef idx="1">
                              <a:schemeClr val="lt1"/>
                            </a:fillRef>
                            <a:effectRef idx="0">
                              <a:schemeClr val="accent1"/>
                            </a:effectRef>
                            <a:fontRef idx="minor">
                              <a:schemeClr val="dk1"/>
                            </a:fontRef>
                          </wps:style>
                          <wps:txbx>
                            <w:txbxContent>
                              <w:p w14:paraId="0B1B410D" w14:textId="77777777" w:rsidR="00214F56" w:rsidRPr="00833133" w:rsidRDefault="00214F56" w:rsidP="00833133">
                                <w:pPr>
                                  <w:rPr>
                                    <w:sz w:val="24"/>
                                    <w:szCs w:val="24"/>
                                  </w:rPr>
                                </w:pPr>
                                <w:r w:rsidRPr="00833133">
                                  <w:rPr>
                                    <w:sz w:val="24"/>
                                    <w:szCs w:val="24"/>
                                  </w:rPr>
                                  <w:t>- Bụi, khí thải</w:t>
                                </w:r>
                              </w:p>
                              <w:p w14:paraId="2F9B4167" w14:textId="77777777" w:rsidR="00214F56" w:rsidRPr="00833133" w:rsidRDefault="00214F56" w:rsidP="00833133">
                                <w:pPr>
                                  <w:rPr>
                                    <w:sz w:val="24"/>
                                    <w:szCs w:val="24"/>
                                  </w:rPr>
                                </w:pPr>
                                <w:r w:rsidRPr="00833133">
                                  <w:rPr>
                                    <w:sz w:val="24"/>
                                    <w:szCs w:val="24"/>
                                  </w:rPr>
                                  <w:t>- CTR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2800350" y="2581276"/>
                              <a:ext cx="1543050" cy="828674"/>
                            </a:xfrm>
                            <a:prstGeom prst="rect">
                              <a:avLst/>
                            </a:prstGeom>
                            <a:ln>
                              <a:prstDash val="dash"/>
                            </a:ln>
                          </wps:spPr>
                          <wps:style>
                            <a:lnRef idx="2">
                              <a:schemeClr val="accent1"/>
                            </a:lnRef>
                            <a:fillRef idx="1">
                              <a:schemeClr val="lt1"/>
                            </a:fillRef>
                            <a:effectRef idx="0">
                              <a:schemeClr val="accent1"/>
                            </a:effectRef>
                            <a:fontRef idx="minor">
                              <a:schemeClr val="dk1"/>
                            </a:fontRef>
                          </wps:style>
                          <wps:txbx>
                            <w:txbxContent>
                              <w:p w14:paraId="6D120ECD" w14:textId="77777777" w:rsidR="00214F56" w:rsidRPr="00833133" w:rsidRDefault="00214F56" w:rsidP="00AA54F4">
                                <w:pPr>
                                  <w:spacing w:line="288" w:lineRule="auto"/>
                                  <w:rPr>
                                    <w:sz w:val="24"/>
                                    <w:szCs w:val="24"/>
                                  </w:rPr>
                                </w:pPr>
                                <w:r w:rsidRPr="00833133">
                                  <w:rPr>
                                    <w:sz w:val="24"/>
                                    <w:szCs w:val="24"/>
                                  </w:rPr>
                                  <w:t>- Bụi, khí thải</w:t>
                                </w:r>
                              </w:p>
                              <w:p w14:paraId="68CEC754" w14:textId="77777777" w:rsidR="00214F56" w:rsidRDefault="00214F56" w:rsidP="00AA54F4">
                                <w:pPr>
                                  <w:spacing w:line="288" w:lineRule="auto"/>
                                  <w:rPr>
                                    <w:sz w:val="24"/>
                                    <w:szCs w:val="24"/>
                                  </w:rPr>
                                </w:pPr>
                                <w:r w:rsidRPr="00833133">
                                  <w:rPr>
                                    <w:sz w:val="24"/>
                                    <w:szCs w:val="24"/>
                                  </w:rPr>
                                  <w:t>- CTR</w:t>
                                </w:r>
                              </w:p>
                              <w:p w14:paraId="63FA4113" w14:textId="62F2DBC5" w:rsidR="00214F56" w:rsidRPr="00833133" w:rsidRDefault="00214F56" w:rsidP="00AA54F4">
                                <w:pPr>
                                  <w:spacing w:line="288" w:lineRule="auto"/>
                                  <w:rPr>
                                    <w:sz w:val="24"/>
                                    <w:szCs w:val="24"/>
                                  </w:rPr>
                                </w:pPr>
                                <w:r>
                                  <w:rPr>
                                    <w:sz w:val="24"/>
                                    <w:szCs w:val="24"/>
                                  </w:rPr>
                                  <w:t>- Nước thải sinh hoạt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Straight Arrow Connector 65"/>
                          <wps:cNvCnPr/>
                          <wps:spPr>
                            <a:xfrm>
                              <a:off x="1200145" y="1181100"/>
                              <a:ext cx="0" cy="3429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6" name="Straight Arrow Connector 66"/>
                          <wps:cNvCnPr/>
                          <wps:spPr>
                            <a:xfrm>
                              <a:off x="1190625" y="2105025"/>
                              <a:ext cx="0" cy="3429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7" name="Straight Arrow Connector 67"/>
                          <wps:cNvCnPr/>
                          <wps:spPr>
                            <a:xfrm>
                              <a:off x="1190625" y="3448050"/>
                              <a:ext cx="0" cy="3429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g:grpSp>
                      <wps:wsp>
                        <wps:cNvPr id="62" name="Straight Arrow Connector 62"/>
                        <wps:cNvCnPr/>
                        <wps:spPr>
                          <a:xfrm>
                            <a:off x="2371725" y="2867025"/>
                            <a:ext cx="409575" cy="0"/>
                          </a:xfrm>
                          <a:prstGeom prst="straightConnector1">
                            <a:avLst/>
                          </a:prstGeom>
                          <a:ln w="28575">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63" name="Straight Arrow Connector 63"/>
                        <wps:cNvCnPr/>
                        <wps:spPr>
                          <a:xfrm>
                            <a:off x="2352675" y="1800225"/>
                            <a:ext cx="409575" cy="0"/>
                          </a:xfrm>
                          <a:prstGeom prst="straightConnector1">
                            <a:avLst/>
                          </a:prstGeom>
                          <a:ln w="28575">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64" name="Straight Arrow Connector 64"/>
                        <wps:cNvCnPr/>
                        <wps:spPr>
                          <a:xfrm>
                            <a:off x="2305050" y="933450"/>
                            <a:ext cx="409575" cy="0"/>
                          </a:xfrm>
                          <a:prstGeom prst="straightConnector1">
                            <a:avLst/>
                          </a:prstGeom>
                          <a:ln w="28575">
                            <a:prstDash val="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F1F5DEC" id="Group 68" o:spid="_x0000_s1079" style="position:absolute;left:0;text-align:left;margin-left:101.85pt;margin-top:8.5pt;width:342pt;height:345pt;z-index:251802112;mso-width-relative:margin" coordsize="43434,4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">
                <v:group id="Group 44" o:spid="_x0000_s1080" style="position:absolute;width:43434;height:43815" coordsize="43434,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Rectangle 45" o:spid="_x0000_s1081" style="position:absolute;width:23050;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" fillcolor="white [3201]" strokecolor="#4f81bd [3204]" strokeweight="2pt">
                    <v:textbox>
                      <w:txbxContent>
                        <w:p w14:paraId="652653A3" w14:textId="77777777" w:rsidR="00214F56" w:rsidRDefault="00214F56" w:rsidP="00087D29">
                          <w:pPr>
                            <w:jc w:val="center"/>
                          </w:pPr>
                          <w:r>
                            <w:t>Khu vực dự án</w:t>
                          </w:r>
                        </w:p>
                      </w:txbxContent>
                    </v:textbox>
                  </v:rect>
                  <v:shape id="Straight Arrow Connector 46" o:spid="_x0000_s1082" type="#_x0000_t32" style="position:absolute;left:11811;top:3619;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" strokecolor="#4f81bd [3204]" strokeweight="2pt">
                    <v:stroke endarrow="block"/>
                    <v:shadow on="t" color="black" opacity="24903f" origin=",.5" offset="0,.55556mm"/>
                  </v:shape>
                  <v:rect id="Rectangle 50" o:spid="_x0000_s1083" style="position:absolute;left:190;top:6953;width:23146;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" fillcolor="white [3201]" strokecolor="#4f81bd [3204]" strokeweight="2pt">
                    <v:textbox>
                      <w:txbxContent>
                        <w:p w14:paraId="279DF16D" w14:textId="06F1E829" w:rsidR="00214F56" w:rsidRDefault="00214F56" w:rsidP="00711CFF">
                          <w:pPr>
                            <w:spacing w:line="288" w:lineRule="auto"/>
                            <w:jc w:val="center"/>
                          </w:pPr>
                          <w:r>
                            <w:t>Bóc lớp hữu cơ và đào móng san nền</w:t>
                          </w:r>
                        </w:p>
                      </w:txbxContent>
                    </v:textbox>
                  </v:rect>
                  <v:rect id="Rectangle 52" o:spid="_x0000_s1084" style="position:absolute;left:380;top:24479;width:23435;height:9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" fillcolor="white [3201]" strokecolor="#4f81bd [3204]" strokeweight="2pt">
                    <v:textbox>
                      <w:txbxContent>
                        <w:p w14:paraId="4CBDFC16" w14:textId="022B5A8C" w:rsidR="00214F56" w:rsidRPr="00833133" w:rsidRDefault="00214F56" w:rsidP="00833133">
                          <w:pPr>
                            <w:spacing w:line="288" w:lineRule="auto"/>
                            <w:jc w:val="center"/>
                            <w:rPr>
                              <w:b/>
                              <w:bCs/>
                            </w:rPr>
                          </w:pPr>
                          <w:r w:rsidRPr="00833133">
                            <w:rPr>
                              <w:b/>
                              <w:bCs/>
                            </w:rPr>
                            <w:t>Thi công các công trình:</w:t>
                          </w:r>
                        </w:p>
                        <w:p w14:paraId="53F89A25" w14:textId="4DEAD190" w:rsidR="00214F56" w:rsidRDefault="00214F56" w:rsidP="00833133">
                          <w:pPr>
                            <w:spacing w:line="288" w:lineRule="auto"/>
                          </w:pPr>
                          <w:r>
                            <w:t>- Xây dựng khu nhà điều hành</w:t>
                          </w:r>
                        </w:p>
                        <w:p w14:paraId="0EBE5460" w14:textId="60640EBA" w:rsidR="00214F56" w:rsidRDefault="00214F56" w:rsidP="00833133">
                          <w:pPr>
                            <w:spacing w:line="288" w:lineRule="auto"/>
                          </w:pPr>
                          <w:r>
                            <w:t>- Xây dựng khu trạm xử lý nước thải và công trình phụ trợ</w:t>
                          </w:r>
                        </w:p>
                        <w:p w14:paraId="16F85271" w14:textId="77777777" w:rsidR="00214F56" w:rsidRDefault="00214F56" w:rsidP="00833133">
                          <w:pPr>
                            <w:spacing w:line="288" w:lineRule="auto"/>
                            <w:jc w:val="center"/>
                          </w:pPr>
                        </w:p>
                      </w:txbxContent>
                    </v:textbox>
                  </v:rect>
                  <v:rect id="Rectangle 54" o:spid="_x0000_s1085" style="position:absolute;left:479;top:15240;width:23336;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" fillcolor="white [3201]" strokecolor="#4f81bd [3204]" strokeweight="2pt">
                    <v:textbox>
                      <w:txbxContent>
                        <w:p w14:paraId="5DF88776" w14:textId="18C3F7AE" w:rsidR="00214F56" w:rsidRDefault="00214F56" w:rsidP="00087D29">
                          <w:pPr>
                            <w:jc w:val="center"/>
                          </w:pPr>
                          <w:r>
                            <w:t>Thi công đường giao thông nội bộ và hạ tầng kỹ thuật</w:t>
                          </w:r>
                        </w:p>
                      </w:txbxContent>
                    </v:textbox>
                  </v:rect>
                  <v:rect id="Rectangle 56" o:spid="_x0000_s1086" style="position:absolute;left:381;top:37909;width:23145;height:5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" fillcolor="white [3201]" strokecolor="#4f81bd [3204]" strokeweight="2pt">
                    <v:textbox>
                      <w:txbxContent>
                        <w:p w14:paraId="18D34B2C" w14:textId="1FB71001" w:rsidR="00214F56" w:rsidRDefault="00214F56" w:rsidP="00833133">
                          <w:pPr>
                            <w:jc w:val="center"/>
                          </w:pPr>
                          <w:r>
                            <w:t>Hoàn thiện đưa công trình đi vào vận hành</w:t>
                          </w:r>
                        </w:p>
                      </w:txbxContent>
                    </v:textbox>
                  </v:rect>
                  <v:rect id="Rectangle 59" o:spid="_x0000_s1087" style="position:absolute;left:27051;top:6762;width:14097;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" fillcolor="white [3201]" strokecolor="#4f81bd [3204]" strokeweight="2pt">
                    <v:stroke dashstyle="dash"/>
                    <v:textbox>
                      <w:txbxContent>
                        <w:p w14:paraId="0537AA9C" w14:textId="350ADDE6" w:rsidR="00214F56" w:rsidRPr="00833133" w:rsidRDefault="00214F56" w:rsidP="00833133">
                          <w:pPr>
                            <w:rPr>
                              <w:sz w:val="24"/>
                              <w:szCs w:val="24"/>
                            </w:rPr>
                          </w:pPr>
                          <w:r w:rsidRPr="00833133">
                            <w:rPr>
                              <w:sz w:val="24"/>
                              <w:szCs w:val="24"/>
                            </w:rPr>
                            <w:t>- Bụi, khí thải</w:t>
                          </w:r>
                        </w:p>
                        <w:p w14:paraId="0DACD5C2" w14:textId="7A31B0EF" w:rsidR="00214F56" w:rsidRPr="00833133" w:rsidRDefault="00214F56" w:rsidP="00833133">
                          <w:pPr>
                            <w:rPr>
                              <w:sz w:val="24"/>
                              <w:szCs w:val="24"/>
                            </w:rPr>
                          </w:pPr>
                          <w:r w:rsidRPr="00833133">
                            <w:rPr>
                              <w:sz w:val="24"/>
                              <w:szCs w:val="24"/>
                            </w:rPr>
                            <w:t>- CTR</w:t>
                          </w:r>
                        </w:p>
                      </w:txbxContent>
                    </v:textbox>
                  </v:rect>
                  <v:rect id="Rectangle 60" o:spid="_x0000_s1088" style="position:absolute;left:27336;top:15144;width:14097;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" fillcolor="white [3201]" strokecolor="#4f81bd [3204]" strokeweight="2pt">
                    <v:stroke dashstyle="dash"/>
                    <v:textbox>
                      <w:txbxContent>
                        <w:p w14:paraId="0B1B410D" w14:textId="77777777" w:rsidR="00214F56" w:rsidRPr="00833133" w:rsidRDefault="00214F56" w:rsidP="00833133">
                          <w:pPr>
                            <w:rPr>
                              <w:sz w:val="24"/>
                              <w:szCs w:val="24"/>
                            </w:rPr>
                          </w:pPr>
                          <w:r w:rsidRPr="00833133">
                            <w:rPr>
                              <w:sz w:val="24"/>
                              <w:szCs w:val="24"/>
                            </w:rPr>
                            <w:t>- Bụi, khí thải</w:t>
                          </w:r>
                        </w:p>
                        <w:p w14:paraId="2F9B4167" w14:textId="77777777" w:rsidR="00214F56" w:rsidRPr="00833133" w:rsidRDefault="00214F56" w:rsidP="00833133">
                          <w:pPr>
                            <w:rPr>
                              <w:sz w:val="24"/>
                              <w:szCs w:val="24"/>
                            </w:rPr>
                          </w:pPr>
                          <w:r w:rsidRPr="00833133">
                            <w:rPr>
                              <w:sz w:val="24"/>
                              <w:szCs w:val="24"/>
                            </w:rPr>
                            <w:t>- CTR</w:t>
                          </w:r>
                        </w:p>
                      </w:txbxContent>
                    </v:textbox>
                  </v:rect>
                  <v:rect id="Rectangle 61" o:spid="_x0000_s1089" style="position:absolute;left:28003;top:25812;width:15431;height:8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" fillcolor="white [3201]" strokecolor="#4f81bd [3204]" strokeweight="2pt">
                    <v:stroke dashstyle="dash"/>
                    <v:textbox>
                      <w:txbxContent>
                        <w:p w14:paraId="6D120ECD" w14:textId="77777777" w:rsidR="00214F56" w:rsidRPr="00833133" w:rsidRDefault="00214F56" w:rsidP="00AA54F4">
                          <w:pPr>
                            <w:spacing w:line="288" w:lineRule="auto"/>
                            <w:rPr>
                              <w:sz w:val="24"/>
                              <w:szCs w:val="24"/>
                            </w:rPr>
                          </w:pPr>
                          <w:r w:rsidRPr="00833133">
                            <w:rPr>
                              <w:sz w:val="24"/>
                              <w:szCs w:val="24"/>
                            </w:rPr>
                            <w:t>- Bụi, khí thải</w:t>
                          </w:r>
                        </w:p>
                        <w:p w14:paraId="68CEC754" w14:textId="77777777" w:rsidR="00214F56" w:rsidRDefault="00214F56" w:rsidP="00AA54F4">
                          <w:pPr>
                            <w:spacing w:line="288" w:lineRule="auto"/>
                            <w:rPr>
                              <w:sz w:val="24"/>
                              <w:szCs w:val="24"/>
                            </w:rPr>
                          </w:pPr>
                          <w:r w:rsidRPr="00833133">
                            <w:rPr>
                              <w:sz w:val="24"/>
                              <w:szCs w:val="24"/>
                            </w:rPr>
                            <w:t>- CTR</w:t>
                          </w:r>
                        </w:p>
                        <w:p w14:paraId="63FA4113" w14:textId="62F2DBC5" w:rsidR="00214F56" w:rsidRPr="00833133" w:rsidRDefault="00214F56" w:rsidP="00AA54F4">
                          <w:pPr>
                            <w:spacing w:line="288" w:lineRule="auto"/>
                            <w:rPr>
                              <w:sz w:val="24"/>
                              <w:szCs w:val="24"/>
                            </w:rPr>
                          </w:pPr>
                          <w:r>
                            <w:rPr>
                              <w:sz w:val="24"/>
                              <w:szCs w:val="24"/>
                            </w:rPr>
                            <w:t>- Nước thải sinh hoạt</w:t>
                          </w:r>
                        </w:p>
                      </w:txbxContent>
                    </v:textbox>
                  </v:rect>
                  <v:shape id="Straight Arrow Connector 65" o:spid="_x0000_s1090" type="#_x0000_t32" style="position:absolute;left:12001;top:11811;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" strokecolor="#4f81bd [3204]" strokeweight="2pt">
                    <v:stroke endarrow="block"/>
                    <v:shadow on="t" color="black" opacity="24903f" origin=",.5" offset="0,.55556mm"/>
                  </v:shape>
                  <v:shape id="Straight Arrow Connector 66" o:spid="_x0000_s1091" type="#_x0000_t32" style="position:absolute;left:11906;top:21050;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" strokecolor="#4f81bd [3204]" strokeweight="2pt">
                    <v:stroke endarrow="block"/>
                    <v:shadow on="t" color="black" opacity="24903f" origin=",.5" offset="0,.55556mm"/>
                  </v:shape>
                  <v:shape id="Straight Arrow Connector 67" o:spid="_x0000_s1092" type="#_x0000_t32" style="position:absolute;left:11906;top:34480;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" strokecolor="#4f81bd [3204]" strokeweight="2pt">
                    <v:stroke endarrow="block"/>
                    <v:shadow on="t" color="black" opacity="24903f" origin=",.5" offset="0,.55556mm"/>
                  </v:shape>
                </v:group>
                <v:shape id="Straight Arrow Connector 62" o:spid="_x0000_s1093" type="#_x0000_t32" style="position:absolute;left:23717;top:28670;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" strokecolor="#4579b8 [3044]" strokeweight="2.25pt">
                  <v:stroke dashstyle="dash" endarrow="block"/>
                </v:shape>
                <v:shape id="Straight Arrow Connector 63" o:spid="_x0000_s1094" type="#_x0000_t32" style="position:absolute;left:23526;top:18002;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" strokecolor="#4579b8 [3044]" strokeweight="2.25pt">
                  <v:stroke dashstyle="dash" endarrow="block"/>
                </v:shape>
                <v:shape id="Straight Arrow Connector 64" o:spid="_x0000_s1095" type="#_x0000_t32" style="position:absolute;left:23050;top:9334;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" strokecolor="#4579b8 [3044]" strokeweight="2.25pt">
                  <v:stroke dashstyle="dash" endarrow="block"/>
                </v:shape>
              </v:group>
            </w:pict>
          </mc:Fallback>
        </mc:AlternateContent>
      </w:r>
    </w:p>
    <w:p w14:paraId="0C6C2B0B" w14:textId="77777777" w:rsidR="00087D29" w:rsidRPr="00357190" w:rsidRDefault="00087D29" w:rsidP="002B7C83">
      <w:pPr>
        <w:ind w:firstLine="720"/>
        <w:rPr>
          <w:lang w:val="it-IT"/>
        </w:rPr>
      </w:pPr>
    </w:p>
    <w:p w14:paraId="42F0035A" w14:textId="77777777" w:rsidR="00087D29" w:rsidRPr="00357190" w:rsidRDefault="00087D29" w:rsidP="002B7C83">
      <w:pPr>
        <w:ind w:firstLine="720"/>
        <w:rPr>
          <w:lang w:val="it-IT"/>
        </w:rPr>
      </w:pPr>
    </w:p>
    <w:p w14:paraId="5AC6AAF0" w14:textId="187E76A7" w:rsidR="00087D29" w:rsidRPr="00357190" w:rsidRDefault="00087D29" w:rsidP="002B7C83">
      <w:pPr>
        <w:ind w:firstLine="720"/>
        <w:rPr>
          <w:lang w:val="it-IT"/>
        </w:rPr>
      </w:pPr>
    </w:p>
    <w:p w14:paraId="4293BA91" w14:textId="6C2BCE93" w:rsidR="00087D29" w:rsidRPr="00357190" w:rsidRDefault="00087D29" w:rsidP="002B7C83">
      <w:pPr>
        <w:ind w:firstLine="720"/>
        <w:rPr>
          <w:lang w:val="it-IT"/>
        </w:rPr>
      </w:pPr>
    </w:p>
    <w:p w14:paraId="365EB776" w14:textId="7BCDDE3B" w:rsidR="00087D29" w:rsidRPr="00357190" w:rsidRDefault="00087D29" w:rsidP="002B7C83">
      <w:pPr>
        <w:ind w:firstLine="720"/>
        <w:rPr>
          <w:lang w:val="it-IT"/>
        </w:rPr>
      </w:pPr>
    </w:p>
    <w:p w14:paraId="21614587" w14:textId="6B9E6E8F" w:rsidR="00087D29" w:rsidRPr="00357190" w:rsidRDefault="00087D29" w:rsidP="002B7C83">
      <w:pPr>
        <w:ind w:firstLine="720"/>
        <w:rPr>
          <w:lang w:val="it-IT"/>
        </w:rPr>
      </w:pPr>
    </w:p>
    <w:p w14:paraId="5AA43883" w14:textId="70B94549" w:rsidR="00087D29" w:rsidRPr="00357190" w:rsidRDefault="00087D29" w:rsidP="002B7C83">
      <w:pPr>
        <w:ind w:firstLine="720"/>
        <w:rPr>
          <w:lang w:val="it-IT"/>
        </w:rPr>
      </w:pPr>
    </w:p>
    <w:p w14:paraId="7A1A819E" w14:textId="6ECF3DB2" w:rsidR="00087D29" w:rsidRPr="00357190" w:rsidRDefault="00087D29" w:rsidP="002B7C83">
      <w:pPr>
        <w:ind w:firstLine="720"/>
        <w:rPr>
          <w:lang w:val="it-IT"/>
        </w:rPr>
      </w:pPr>
    </w:p>
    <w:p w14:paraId="19535A8F" w14:textId="081F0AFE" w:rsidR="00087D29" w:rsidRPr="00357190" w:rsidRDefault="00087D29" w:rsidP="002B7C83">
      <w:pPr>
        <w:ind w:firstLine="720"/>
        <w:rPr>
          <w:lang w:val="it-IT"/>
        </w:rPr>
      </w:pPr>
    </w:p>
    <w:p w14:paraId="1A18E517" w14:textId="77777777" w:rsidR="00087D29" w:rsidRPr="00357190" w:rsidRDefault="00087D29" w:rsidP="002B7C83">
      <w:pPr>
        <w:ind w:firstLine="720"/>
        <w:rPr>
          <w:lang w:val="it-IT"/>
        </w:rPr>
      </w:pPr>
    </w:p>
    <w:p w14:paraId="1138C321" w14:textId="3E3C5D6B" w:rsidR="00087D29" w:rsidRPr="00357190" w:rsidRDefault="00087D29" w:rsidP="002B7C83">
      <w:pPr>
        <w:ind w:firstLine="720"/>
        <w:rPr>
          <w:lang w:val="it-IT"/>
        </w:rPr>
      </w:pPr>
    </w:p>
    <w:p w14:paraId="7A374B45" w14:textId="77777777" w:rsidR="00087D29" w:rsidRPr="00357190" w:rsidRDefault="00087D29" w:rsidP="002B7C83">
      <w:pPr>
        <w:ind w:firstLine="720"/>
        <w:rPr>
          <w:lang w:val="it-IT"/>
        </w:rPr>
      </w:pPr>
    </w:p>
    <w:p w14:paraId="24421DE4" w14:textId="77777777" w:rsidR="00087D29" w:rsidRPr="00357190" w:rsidRDefault="00087D29" w:rsidP="002B7C83">
      <w:pPr>
        <w:ind w:firstLine="720"/>
        <w:rPr>
          <w:lang w:val="it-IT"/>
        </w:rPr>
      </w:pPr>
    </w:p>
    <w:p w14:paraId="5BA3FEA7" w14:textId="77777777" w:rsidR="00087D29" w:rsidRPr="00357190" w:rsidRDefault="00087D29" w:rsidP="002B7C83">
      <w:pPr>
        <w:ind w:firstLine="720"/>
        <w:rPr>
          <w:lang w:val="it-IT"/>
        </w:rPr>
      </w:pPr>
    </w:p>
    <w:p w14:paraId="1FC9F6A2" w14:textId="77777777" w:rsidR="00087D29" w:rsidRPr="00357190" w:rsidRDefault="00087D29" w:rsidP="002B7C83">
      <w:pPr>
        <w:ind w:firstLine="720"/>
        <w:rPr>
          <w:lang w:val="it-IT"/>
        </w:rPr>
      </w:pPr>
    </w:p>
    <w:p w14:paraId="06A8930A" w14:textId="77777777" w:rsidR="00087D29" w:rsidRPr="00357190" w:rsidRDefault="00087D29" w:rsidP="002B7C83">
      <w:pPr>
        <w:ind w:firstLine="720"/>
        <w:rPr>
          <w:lang w:val="it-IT"/>
        </w:rPr>
      </w:pPr>
    </w:p>
    <w:p w14:paraId="01BEAB13" w14:textId="77777777" w:rsidR="00833133" w:rsidRPr="00357190" w:rsidRDefault="00833133" w:rsidP="002B7C83">
      <w:pPr>
        <w:ind w:firstLine="720"/>
        <w:rPr>
          <w:lang w:val="it-IT"/>
        </w:rPr>
      </w:pPr>
    </w:p>
    <w:p w14:paraId="7FE16E5F" w14:textId="77777777" w:rsidR="00833133" w:rsidRPr="00357190" w:rsidRDefault="00833133" w:rsidP="002B7C83">
      <w:pPr>
        <w:ind w:firstLine="720"/>
        <w:rPr>
          <w:lang w:val="it-IT"/>
        </w:rPr>
      </w:pPr>
    </w:p>
    <w:p w14:paraId="76B5E293" w14:textId="6C9632F4" w:rsidR="00AA54F4" w:rsidRPr="00625AE2" w:rsidRDefault="00625AE2" w:rsidP="00625AE2">
      <w:pPr>
        <w:pStyle w:val="Caption"/>
        <w:rPr>
          <w:b/>
          <w:bCs/>
          <w:lang w:val="it-IT"/>
        </w:rPr>
      </w:pPr>
      <w:bookmarkStart w:id="105" w:name="_Toc236658993"/>
      <w:r w:rsidRPr="00625AE2">
        <w:rPr>
          <w:b/>
          <w:bCs/>
        </w:rPr>
        <w:t xml:space="preserve">Hình 1. </w:t>
      </w:r>
      <w:r w:rsidRPr="00625AE2">
        <w:rPr>
          <w:b/>
          <w:bCs/>
        </w:rPr>
        <w:fldChar w:fldCharType="begin"/>
      </w:r>
      <w:r w:rsidRPr="00625AE2">
        <w:rPr>
          <w:b/>
          <w:bCs/>
        </w:rPr>
        <w:instrText xml:space="preserve"> SEQ Hình_1. \* ARABIC </w:instrText>
      </w:r>
      <w:r w:rsidRPr="00625AE2">
        <w:rPr>
          <w:b/>
          <w:bCs/>
        </w:rPr>
        <w:fldChar w:fldCharType="separate"/>
      </w:r>
      <w:r w:rsidR="00214F56">
        <w:rPr>
          <w:b/>
          <w:bCs/>
          <w:noProof/>
        </w:rPr>
        <w:t>5</w:t>
      </w:r>
      <w:r w:rsidRPr="00625AE2">
        <w:rPr>
          <w:b/>
          <w:bCs/>
        </w:rPr>
        <w:fldChar w:fldCharType="end"/>
      </w:r>
      <w:r w:rsidRPr="00625AE2">
        <w:rPr>
          <w:b/>
          <w:bCs/>
          <w:lang w:val="en-US"/>
        </w:rPr>
        <w:t xml:space="preserve">. </w:t>
      </w:r>
      <w:r w:rsidR="00AA54F4" w:rsidRPr="00625AE2">
        <w:rPr>
          <w:b/>
          <w:bCs/>
          <w:lang w:val="it-IT"/>
        </w:rPr>
        <w:t>Quy trình xây dựng dự án</w:t>
      </w:r>
      <w:bookmarkEnd w:id="105"/>
    </w:p>
    <w:p w14:paraId="31AA0311" w14:textId="55B7AFB6" w:rsidR="008F19E1" w:rsidRPr="00357190" w:rsidRDefault="008F19E1" w:rsidP="002B7C83">
      <w:pPr>
        <w:ind w:firstLine="720"/>
        <w:rPr>
          <w:lang w:val="it-IT"/>
        </w:rPr>
      </w:pPr>
      <w:r w:rsidRPr="00357190">
        <w:rPr>
          <w:lang w:val="it-IT"/>
        </w:rPr>
        <w:t>Quy trình xây dựng dự án gồm các bước sau:</w:t>
      </w:r>
    </w:p>
    <w:p w14:paraId="766F2950" w14:textId="05A090AA" w:rsidR="008440C3" w:rsidRPr="00357190" w:rsidRDefault="00A355DD" w:rsidP="002B7C83">
      <w:pPr>
        <w:ind w:firstLine="720"/>
        <w:rPr>
          <w:lang w:val="it-IT"/>
        </w:rPr>
      </w:pPr>
      <w:r w:rsidRPr="00357190">
        <w:rPr>
          <w:lang w:val="it-IT"/>
        </w:rPr>
        <w:t>-</w:t>
      </w:r>
      <w:r w:rsidR="008440C3" w:rsidRPr="00357190">
        <w:rPr>
          <w:lang w:val="it-IT"/>
        </w:rPr>
        <w:t xml:space="preserve"> </w:t>
      </w:r>
      <w:r w:rsidR="00AA54F4" w:rsidRPr="00357190">
        <w:rPr>
          <w:lang w:val="it-IT"/>
        </w:rPr>
        <w:t>Bóc lớp hữu cơ</w:t>
      </w:r>
      <w:r w:rsidR="008F19E1" w:rsidRPr="00357190">
        <w:rPr>
          <w:lang w:val="it-IT"/>
        </w:rPr>
        <w:t xml:space="preserve">, </w:t>
      </w:r>
      <w:r w:rsidR="00196D6E" w:rsidRPr="00357190">
        <w:rPr>
          <w:lang w:val="it-IT"/>
        </w:rPr>
        <w:t>đào móng san nền</w:t>
      </w:r>
      <w:r w:rsidR="008F19E1" w:rsidRPr="00357190">
        <w:rPr>
          <w:lang w:val="it-IT"/>
        </w:rPr>
        <w:t xml:space="preserve"> và hoàn trả công trình thủy lợi</w:t>
      </w:r>
    </w:p>
    <w:p w14:paraId="28F8305E" w14:textId="67A10FEF" w:rsidR="008440C3" w:rsidRPr="00357190" w:rsidRDefault="00A355DD" w:rsidP="002B7C83">
      <w:pPr>
        <w:ind w:firstLine="720"/>
        <w:rPr>
          <w:lang w:val="it-IT"/>
        </w:rPr>
      </w:pPr>
      <w:r w:rsidRPr="00357190">
        <w:rPr>
          <w:lang w:val="it-IT"/>
        </w:rPr>
        <w:t>-</w:t>
      </w:r>
      <w:r w:rsidR="002B7C83" w:rsidRPr="00357190">
        <w:rPr>
          <w:lang w:val="it-IT"/>
        </w:rPr>
        <w:t xml:space="preserve"> Thi công đường giao thông </w:t>
      </w:r>
      <w:r w:rsidR="00AA54F4" w:rsidRPr="00357190">
        <w:rPr>
          <w:lang w:val="it-IT"/>
        </w:rPr>
        <w:t xml:space="preserve">nội bộ </w:t>
      </w:r>
      <w:r w:rsidR="002B7C83" w:rsidRPr="00357190">
        <w:rPr>
          <w:lang w:val="it-IT"/>
        </w:rPr>
        <w:t>và hạ tầng kỹ thuật</w:t>
      </w:r>
    </w:p>
    <w:p w14:paraId="0F6AD8F3" w14:textId="6FFE6913" w:rsidR="00A355DD" w:rsidRPr="00357190" w:rsidRDefault="00A355DD" w:rsidP="00A355DD">
      <w:pPr>
        <w:ind w:firstLine="720"/>
        <w:rPr>
          <w:szCs w:val="26"/>
        </w:rPr>
      </w:pPr>
      <w:r w:rsidRPr="00357190">
        <w:rPr>
          <w:lang w:val="it-IT"/>
        </w:rPr>
        <w:t xml:space="preserve">+ Thi công </w:t>
      </w:r>
      <w:r w:rsidRPr="00357190">
        <w:rPr>
          <w:szCs w:val="26"/>
          <w:lang w:val="vi-VN"/>
        </w:rPr>
        <w:t>hoàn chỉnh</w:t>
      </w:r>
      <w:r w:rsidRPr="00357190">
        <w:rPr>
          <w:szCs w:val="26"/>
        </w:rPr>
        <w:t xml:space="preserve"> đường giao thông nội bộ trong KCN</w:t>
      </w:r>
    </w:p>
    <w:p w14:paraId="6DD29532" w14:textId="3583F18E" w:rsidR="00A355DD" w:rsidRPr="00357190" w:rsidRDefault="00A355DD" w:rsidP="00A355DD">
      <w:pPr>
        <w:ind w:firstLine="720"/>
        <w:rPr>
          <w:szCs w:val="26"/>
        </w:rPr>
      </w:pPr>
      <w:r w:rsidRPr="00357190">
        <w:rPr>
          <w:szCs w:val="26"/>
        </w:rPr>
        <w:t xml:space="preserve">+ Thi công </w:t>
      </w:r>
      <w:r w:rsidRPr="00357190">
        <w:rPr>
          <w:szCs w:val="26"/>
          <w:lang w:val="vi-VN"/>
        </w:rPr>
        <w:t xml:space="preserve">hệ thống cấp, thoát nước, </w:t>
      </w:r>
      <w:r w:rsidRPr="00357190">
        <w:rPr>
          <w:szCs w:val="26"/>
        </w:rPr>
        <w:t xml:space="preserve">cấp </w:t>
      </w:r>
      <w:r w:rsidRPr="00357190">
        <w:rPr>
          <w:szCs w:val="26"/>
          <w:lang w:val="vi-VN"/>
        </w:rPr>
        <w:t>nước phục vụ công tác PCCC cho Dự án, thoát nước mưa</w:t>
      </w:r>
      <w:r w:rsidRPr="00357190">
        <w:rPr>
          <w:szCs w:val="26"/>
        </w:rPr>
        <w:t>, thoát nước thải</w:t>
      </w:r>
      <w:r w:rsidRPr="00357190">
        <w:rPr>
          <w:szCs w:val="26"/>
          <w:lang w:val="vi-VN"/>
        </w:rPr>
        <w:t>;</w:t>
      </w:r>
      <w:r w:rsidRPr="00357190">
        <w:rPr>
          <w:szCs w:val="26"/>
        </w:rPr>
        <w:t xml:space="preserve"> hệ thống hố ga</w:t>
      </w:r>
    </w:p>
    <w:p w14:paraId="101A89A2" w14:textId="5AFDF5F4" w:rsidR="008440C3" w:rsidRPr="00357190" w:rsidRDefault="00A355DD" w:rsidP="002B7C83">
      <w:pPr>
        <w:ind w:firstLine="720"/>
        <w:rPr>
          <w:lang w:val="it-IT"/>
        </w:rPr>
      </w:pPr>
      <w:r w:rsidRPr="00357190">
        <w:rPr>
          <w:lang w:val="it-IT"/>
        </w:rPr>
        <w:t>-</w:t>
      </w:r>
      <w:r w:rsidR="008440C3" w:rsidRPr="00357190">
        <w:rPr>
          <w:lang w:val="it-IT"/>
        </w:rPr>
        <w:t xml:space="preserve"> Thi công hoàn chỉnh</w:t>
      </w:r>
      <w:r w:rsidR="00AA54F4" w:rsidRPr="00357190">
        <w:rPr>
          <w:lang w:val="it-IT"/>
        </w:rPr>
        <w:t xml:space="preserve"> các công trình:</w:t>
      </w:r>
    </w:p>
    <w:p w14:paraId="675EA39E" w14:textId="3FFDFB46" w:rsidR="00A355DD" w:rsidRPr="00357190" w:rsidRDefault="00A355DD" w:rsidP="002B7C83">
      <w:pPr>
        <w:ind w:firstLine="720"/>
        <w:rPr>
          <w:lang w:val="it-IT"/>
        </w:rPr>
      </w:pPr>
      <w:r w:rsidRPr="00357190">
        <w:rPr>
          <w:lang w:val="it-IT"/>
        </w:rPr>
        <w:t>+ Xây dựng khu nhà điều hành và dịch vụ</w:t>
      </w:r>
    </w:p>
    <w:p w14:paraId="61EB5CA8" w14:textId="5855352C" w:rsidR="00A355DD" w:rsidRPr="00357190" w:rsidRDefault="00A355DD" w:rsidP="002B7C83">
      <w:pPr>
        <w:ind w:firstLine="720"/>
        <w:rPr>
          <w:lang w:val="it-IT"/>
        </w:rPr>
      </w:pPr>
      <w:r w:rsidRPr="00357190">
        <w:rPr>
          <w:lang w:val="it-IT"/>
        </w:rPr>
        <w:t>+ Xây dựng khu trạm xử lý nước thải, trạm xử lý nước cấp và hồ sự cố, nhà kỹ thuật</w:t>
      </w:r>
    </w:p>
    <w:p w14:paraId="0BA52356" w14:textId="2648A971" w:rsidR="008440C3" w:rsidRPr="00357190" w:rsidRDefault="00A355DD" w:rsidP="008440C3">
      <w:pPr>
        <w:ind w:firstLine="720"/>
        <w:rPr>
          <w:szCs w:val="26"/>
        </w:rPr>
      </w:pPr>
      <w:r w:rsidRPr="00357190">
        <w:rPr>
          <w:szCs w:val="26"/>
        </w:rPr>
        <w:t>+</w:t>
      </w:r>
      <w:r w:rsidR="008440C3" w:rsidRPr="00357190">
        <w:rPr>
          <w:szCs w:val="26"/>
          <w:lang w:val="vi-VN"/>
        </w:rPr>
        <w:t xml:space="preserve"> Xây dựng hoàn chỉnh hệ thống cấp điện</w:t>
      </w:r>
      <w:r w:rsidR="008440C3" w:rsidRPr="00357190">
        <w:rPr>
          <w:szCs w:val="26"/>
        </w:rPr>
        <w:t>,</w:t>
      </w:r>
      <w:r w:rsidR="008440C3" w:rsidRPr="00357190">
        <w:rPr>
          <w:szCs w:val="26"/>
          <w:lang w:val="vi-VN"/>
        </w:rPr>
        <w:t xml:space="preserve"> chiếu sáng cho Dự án</w:t>
      </w:r>
      <w:r w:rsidR="008440C3" w:rsidRPr="00357190">
        <w:rPr>
          <w:szCs w:val="26"/>
        </w:rPr>
        <w:t>;</w:t>
      </w:r>
    </w:p>
    <w:p w14:paraId="594940C1" w14:textId="77903B0E" w:rsidR="008440C3" w:rsidRPr="00357190" w:rsidRDefault="008440C3" w:rsidP="008440C3">
      <w:pPr>
        <w:ind w:firstLine="720"/>
        <w:rPr>
          <w:szCs w:val="26"/>
        </w:rPr>
      </w:pPr>
      <w:r w:rsidRPr="00357190">
        <w:rPr>
          <w:szCs w:val="26"/>
        </w:rPr>
        <w:t xml:space="preserve">- </w:t>
      </w:r>
      <w:r w:rsidR="00A355DD" w:rsidRPr="00357190">
        <w:rPr>
          <w:szCs w:val="26"/>
        </w:rPr>
        <w:t>Hoàn thiện đưa công trình đi vào vận hành:</w:t>
      </w:r>
    </w:p>
    <w:p w14:paraId="0B03B412" w14:textId="2C2EE353" w:rsidR="00A355DD" w:rsidRPr="00357190" w:rsidRDefault="00A355DD" w:rsidP="008440C3">
      <w:pPr>
        <w:ind w:firstLine="720"/>
        <w:rPr>
          <w:szCs w:val="26"/>
        </w:rPr>
      </w:pPr>
      <w:r w:rsidRPr="00357190">
        <w:rPr>
          <w:szCs w:val="26"/>
        </w:rPr>
        <w:t>+ Hoàn thiện các công trình hạ tầng</w:t>
      </w:r>
    </w:p>
    <w:p w14:paraId="5D96A167" w14:textId="69C9B8BE" w:rsidR="00A355DD" w:rsidRPr="00357190" w:rsidRDefault="00A355DD" w:rsidP="008440C3">
      <w:pPr>
        <w:ind w:firstLine="720"/>
        <w:rPr>
          <w:szCs w:val="26"/>
        </w:rPr>
      </w:pPr>
      <w:r w:rsidRPr="00357190">
        <w:rPr>
          <w:szCs w:val="26"/>
        </w:rPr>
        <w:t>+ Trồng cây xanh</w:t>
      </w:r>
    </w:p>
    <w:p w14:paraId="60E3A2F4" w14:textId="7F4212B8" w:rsidR="00A355DD" w:rsidRPr="00357190" w:rsidRDefault="00A355DD" w:rsidP="008440C3">
      <w:pPr>
        <w:ind w:firstLine="720"/>
        <w:rPr>
          <w:szCs w:val="26"/>
        </w:rPr>
      </w:pPr>
      <w:r w:rsidRPr="00357190">
        <w:rPr>
          <w:szCs w:val="26"/>
        </w:rPr>
        <w:t>+ Dọn dẹp vệ sinh mặt bằng công trình</w:t>
      </w:r>
    </w:p>
    <w:p w14:paraId="27AB7555" w14:textId="0BD3E661" w:rsidR="00A355DD" w:rsidRPr="00357190" w:rsidRDefault="00A355DD" w:rsidP="008F19E1">
      <w:pPr>
        <w:ind w:firstLine="720"/>
        <w:rPr>
          <w:szCs w:val="26"/>
        </w:rPr>
      </w:pPr>
      <w:r w:rsidRPr="00357190">
        <w:rPr>
          <w:szCs w:val="26"/>
        </w:rPr>
        <w:t>+ Đưa công trình đi vào sử dụng</w:t>
      </w:r>
    </w:p>
    <w:p w14:paraId="63EFC04F" w14:textId="7BBEDDF0" w:rsidR="00E23DFB" w:rsidRPr="00357190" w:rsidRDefault="00E23DFB" w:rsidP="00DB1E7F">
      <w:pPr>
        <w:ind w:firstLine="567"/>
        <w:rPr>
          <w:szCs w:val="26"/>
        </w:rPr>
      </w:pPr>
      <w:bookmarkStart w:id="106" w:name="_Toc201158594"/>
      <w:bookmarkStart w:id="107" w:name="_Toc246825888"/>
      <w:bookmarkEnd w:id="90"/>
      <w:bookmarkEnd w:id="91"/>
      <w:bookmarkEnd w:id="92"/>
      <w:bookmarkEnd w:id="93"/>
      <w:bookmarkEnd w:id="94"/>
      <w:bookmarkEnd w:id="95"/>
      <w:bookmarkEnd w:id="96"/>
      <w:bookmarkEnd w:id="97"/>
      <w:bookmarkEnd w:id="98"/>
      <w:bookmarkEnd w:id="99"/>
      <w:r w:rsidRPr="00357190">
        <w:rPr>
          <w:b/>
          <w:bCs/>
          <w:szCs w:val="26"/>
        </w:rPr>
        <w:t xml:space="preserve">- </w:t>
      </w:r>
      <w:r w:rsidRPr="00357190">
        <w:rPr>
          <w:b/>
          <w:bCs/>
          <w:szCs w:val="26"/>
          <w:lang w:val="vi-VN"/>
        </w:rPr>
        <w:t>Tổ chức thi công</w:t>
      </w:r>
      <w:r w:rsidRPr="00357190">
        <w:rPr>
          <w:b/>
          <w:bCs/>
          <w:szCs w:val="26"/>
        </w:rPr>
        <w:t>:</w:t>
      </w:r>
      <w:r w:rsidRPr="00357190">
        <w:rPr>
          <w:szCs w:val="26"/>
          <w:lang w:val="vi-VN"/>
        </w:rPr>
        <w:t xml:space="preserve"> </w:t>
      </w:r>
      <w:r w:rsidRPr="00357190">
        <w:rPr>
          <w:szCs w:val="26"/>
        </w:rPr>
        <w:t>Tổ chức thi công c</w:t>
      </w:r>
      <w:r w:rsidRPr="00357190">
        <w:rPr>
          <w:szCs w:val="26"/>
          <w:lang w:val="vi-VN"/>
        </w:rPr>
        <w:t>uốn chi</w:t>
      </w:r>
      <w:r w:rsidRPr="00357190">
        <w:rPr>
          <w:szCs w:val="26"/>
        </w:rPr>
        <w:t>ế</w:t>
      </w:r>
      <w:r w:rsidRPr="00357190">
        <w:rPr>
          <w:szCs w:val="26"/>
          <w:lang w:val="vi-VN"/>
        </w:rPr>
        <w:t>u tùy theo khả năng huy động vốn</w:t>
      </w:r>
      <w:r w:rsidRPr="00357190">
        <w:rPr>
          <w:szCs w:val="26"/>
        </w:rPr>
        <w:t xml:space="preserve"> </w:t>
      </w:r>
      <w:r w:rsidRPr="00357190">
        <w:rPr>
          <w:szCs w:val="26"/>
          <w:lang w:val="vi-VN"/>
        </w:rPr>
        <w:t xml:space="preserve">và khả năng thu hút đầu tư vào </w:t>
      </w:r>
      <w:r w:rsidRPr="00357190">
        <w:rPr>
          <w:szCs w:val="26"/>
        </w:rPr>
        <w:t>K</w:t>
      </w:r>
      <w:r w:rsidRPr="00357190">
        <w:rPr>
          <w:szCs w:val="26"/>
          <w:lang w:val="vi-VN"/>
        </w:rPr>
        <w:t>CN: vừa thi công san nền, vừa xây dựng hạ tầng kỹ</w:t>
      </w:r>
      <w:r w:rsidRPr="00357190">
        <w:rPr>
          <w:szCs w:val="26"/>
        </w:rPr>
        <w:t xml:space="preserve"> </w:t>
      </w:r>
      <w:r w:rsidRPr="00357190">
        <w:rPr>
          <w:szCs w:val="26"/>
          <w:lang w:val="vi-VN"/>
        </w:rPr>
        <w:t xml:space="preserve">thuật </w:t>
      </w:r>
      <w:r w:rsidRPr="00357190">
        <w:rPr>
          <w:szCs w:val="26"/>
          <w:lang w:val="vi-VN"/>
        </w:rPr>
        <w:lastRenderedPageBreak/>
        <w:t>hoàn chỉnh, vừa phân lô, thu hút và tiếp nhận các nhà đầu tư xây dựng nhà máy,</w:t>
      </w:r>
      <w:r w:rsidRPr="00357190">
        <w:rPr>
          <w:szCs w:val="26"/>
        </w:rPr>
        <w:t xml:space="preserve"> </w:t>
      </w:r>
      <w:r w:rsidRPr="00357190">
        <w:rPr>
          <w:szCs w:val="26"/>
          <w:lang w:val="vi-VN"/>
        </w:rPr>
        <w:t xml:space="preserve">xí nghiệp trong </w:t>
      </w:r>
      <w:r w:rsidRPr="00357190">
        <w:rPr>
          <w:szCs w:val="26"/>
        </w:rPr>
        <w:t>K</w:t>
      </w:r>
      <w:r w:rsidRPr="00357190">
        <w:rPr>
          <w:szCs w:val="26"/>
          <w:lang w:val="vi-VN"/>
        </w:rPr>
        <w:t>CN.</w:t>
      </w:r>
    </w:p>
    <w:p w14:paraId="5051B4F6" w14:textId="77777777" w:rsidR="00DB1E7F" w:rsidRPr="00357190" w:rsidRDefault="00DB1E7F" w:rsidP="00AD754E">
      <w:pPr>
        <w:pStyle w:val="1normal0"/>
        <w:spacing w:line="312" w:lineRule="auto"/>
        <w:rPr>
          <w:szCs w:val="26"/>
        </w:rPr>
      </w:pPr>
      <w:r w:rsidRPr="00357190">
        <w:rPr>
          <w:szCs w:val="26"/>
        </w:rPr>
        <w:tab/>
        <w:t>+ Tất cả mọi hoạt động của công trường được đặt dưới sự kiểm tra, giám sát chặt chẽ của Nhà đầu tư. Tiến độ và biện pháp thi công chi tiết, biện pháp về An toàn lao động, vệ sinh và bảo vệ môi trường phải được Nhà đầu tư phê duyệt trước khi tiến hành thi công.</w:t>
      </w:r>
    </w:p>
    <w:p w14:paraId="33D4A243" w14:textId="3BD38054" w:rsidR="00DB1E7F" w:rsidRPr="00357190" w:rsidRDefault="00DB1E7F" w:rsidP="00DB1E7F">
      <w:pPr>
        <w:ind w:firstLine="567"/>
        <w:rPr>
          <w:szCs w:val="26"/>
        </w:rPr>
      </w:pPr>
      <w:r w:rsidRPr="00357190">
        <w:rPr>
          <w:szCs w:val="26"/>
          <w:lang w:val="vi-VN"/>
        </w:rPr>
        <w:tab/>
      </w:r>
      <w:r w:rsidRPr="00357190">
        <w:rPr>
          <w:szCs w:val="26"/>
        </w:rPr>
        <w:t>+</w:t>
      </w:r>
      <w:r w:rsidRPr="00357190">
        <w:rPr>
          <w:szCs w:val="26"/>
          <w:lang w:val="vi-VN"/>
        </w:rPr>
        <w:t xml:space="preserve"> Các nhà thầu chịu trách nhiệm về chất lượng, ti</w:t>
      </w:r>
      <w:r w:rsidRPr="00357190">
        <w:rPr>
          <w:szCs w:val="26"/>
        </w:rPr>
        <w:t>ế</w:t>
      </w:r>
      <w:r w:rsidRPr="00357190">
        <w:rPr>
          <w:szCs w:val="26"/>
          <w:lang w:val="vi-VN"/>
        </w:rPr>
        <w:t>n độ thi công công trình và phải</w:t>
      </w:r>
      <w:r w:rsidRPr="00357190">
        <w:rPr>
          <w:szCs w:val="26"/>
        </w:rPr>
        <w:t xml:space="preserve"> </w:t>
      </w:r>
      <w:r w:rsidRPr="00357190">
        <w:rPr>
          <w:szCs w:val="26"/>
          <w:lang w:val="vi-VN"/>
        </w:rPr>
        <w:t>thực hiện các biện pháp giảm thiểu tác động môi trường trong quá trình thi công xây</w:t>
      </w:r>
      <w:r w:rsidRPr="00357190">
        <w:rPr>
          <w:szCs w:val="26"/>
        </w:rPr>
        <w:t xml:space="preserve"> </w:t>
      </w:r>
      <w:r w:rsidRPr="00357190">
        <w:rPr>
          <w:szCs w:val="26"/>
          <w:lang w:val="vi-VN"/>
        </w:rPr>
        <w:t>dựng Dự án. Quản lý, giám sát công nhân lao động trên công trường</w:t>
      </w:r>
      <w:r w:rsidR="000042FA" w:rsidRPr="00357190">
        <w:rPr>
          <w:szCs w:val="26"/>
        </w:rPr>
        <w:t>.</w:t>
      </w:r>
    </w:p>
    <w:p w14:paraId="2432B30D" w14:textId="2037121E" w:rsidR="00DA1C42" w:rsidRPr="00357190" w:rsidRDefault="000042FA" w:rsidP="00DA1C42">
      <w:pPr>
        <w:pStyle w:val="ListParagraph"/>
        <w:numPr>
          <w:ilvl w:val="0"/>
          <w:numId w:val="37"/>
        </w:numPr>
        <w:ind w:left="0" w:firstLine="567"/>
        <w:rPr>
          <w:szCs w:val="26"/>
        </w:rPr>
      </w:pPr>
      <w:r w:rsidRPr="00357190">
        <w:rPr>
          <w:szCs w:val="26"/>
        </w:rPr>
        <w:t>Nhu cầu sử dụng lao động trong giai đoạn thi công xây dựng dự kiến tối đa khoảng 300 người. Dự án không tổ chức lưu trú tại công trường thi công, toàn bộ lao động đi về sau ca làm việc. Việc tuyển dụng công nhân xây dựng sẽ ưu tiên sử dụng nhân lực địa phương, đối với số lượng cán bộ công nhân không ở địa phương sẽ bố trí nhà trọ tại khu vực gần công trường.</w:t>
      </w:r>
      <w:bookmarkEnd w:id="106"/>
      <w:bookmarkEnd w:id="107"/>
    </w:p>
    <w:p w14:paraId="76E4CD1E" w14:textId="03407CEA" w:rsidR="00AC1F3E" w:rsidRPr="00357190" w:rsidRDefault="000042FA" w:rsidP="00625AE2">
      <w:pPr>
        <w:pStyle w:val="Heading3"/>
      </w:pPr>
      <w:bookmarkStart w:id="108" w:name="_Toc236658846"/>
      <w:r w:rsidRPr="00357190">
        <w:t>5.1.2</w:t>
      </w:r>
      <w:r w:rsidR="00DA1C42" w:rsidRPr="00357190">
        <w:t>.</w:t>
      </w:r>
      <w:r w:rsidR="00AC1F3E" w:rsidRPr="00357190">
        <w:t>1. Bóc lớp hữu cơ</w:t>
      </w:r>
      <w:r w:rsidR="00CA6E78" w:rsidRPr="00357190">
        <w:t>,</w:t>
      </w:r>
      <w:r w:rsidR="00AC1F3E" w:rsidRPr="00357190">
        <w:t xml:space="preserve"> đào </w:t>
      </w:r>
      <w:r w:rsidR="00CA6E78" w:rsidRPr="00357190">
        <w:t>móng</w:t>
      </w:r>
      <w:r w:rsidR="003541DD" w:rsidRPr="00357190">
        <w:t xml:space="preserve"> và thi công</w:t>
      </w:r>
      <w:r w:rsidR="00CA6E78" w:rsidRPr="00357190">
        <w:t xml:space="preserve"> san nền</w:t>
      </w:r>
      <w:bookmarkEnd w:id="108"/>
      <w:r w:rsidR="00CA6E78" w:rsidRPr="00357190">
        <w:t xml:space="preserve"> </w:t>
      </w:r>
    </w:p>
    <w:p w14:paraId="514CED1D" w14:textId="00162E11" w:rsidR="00CA6E78" w:rsidRPr="00357190" w:rsidRDefault="00CA6E78" w:rsidP="00CA6E78">
      <w:pPr>
        <w:ind w:firstLine="567"/>
        <w:rPr>
          <w:i/>
          <w:iCs/>
        </w:rPr>
      </w:pPr>
      <w:r w:rsidRPr="00357190">
        <w:t>Việc thi công bóc lớp hữu cơ, đào móng san nền thực hiện bao gồm những bước sau:</w:t>
      </w:r>
    </w:p>
    <w:p w14:paraId="76F12CD9" w14:textId="274476F6" w:rsidR="00CA6E78" w:rsidRPr="00357190" w:rsidRDefault="003541DD" w:rsidP="00CA6E78">
      <w:pPr>
        <w:ind w:firstLine="567"/>
        <w:rPr>
          <w:b/>
          <w:bCs/>
          <w:i/>
          <w:iCs/>
        </w:rPr>
      </w:pPr>
      <w:r w:rsidRPr="00357190">
        <w:rPr>
          <w:b/>
          <w:bCs/>
          <w:i/>
          <w:iCs/>
        </w:rPr>
        <w:t>a.</w:t>
      </w:r>
      <w:r w:rsidR="00CA6E78" w:rsidRPr="00357190">
        <w:rPr>
          <w:b/>
          <w:bCs/>
          <w:i/>
          <w:iCs/>
        </w:rPr>
        <w:t xml:space="preserve"> </w:t>
      </w:r>
      <w:r w:rsidR="00692219" w:rsidRPr="00357190">
        <w:rPr>
          <w:b/>
          <w:bCs/>
          <w:i/>
          <w:iCs/>
        </w:rPr>
        <w:t>Bóc</w:t>
      </w:r>
      <w:r w:rsidR="00CA6E78" w:rsidRPr="00357190">
        <w:rPr>
          <w:b/>
          <w:bCs/>
          <w:i/>
          <w:iCs/>
        </w:rPr>
        <w:t xml:space="preserve"> lớp đất hữu cơ:</w:t>
      </w:r>
    </w:p>
    <w:p w14:paraId="7146621F" w14:textId="4B56EFCC" w:rsidR="00CA6E78" w:rsidRPr="00357190" w:rsidRDefault="00CA6E78" w:rsidP="00CA6E78">
      <w:pPr>
        <w:ind w:firstLine="567"/>
      </w:pPr>
      <w:r w:rsidRPr="00357190">
        <w:t xml:space="preserve">+ Sử dụng máy đào kết hợp máy ủi tiến hành đào bỏ lớp đất hữu cơ ra khỏi khu vực san nền. </w:t>
      </w:r>
    </w:p>
    <w:p w14:paraId="03118E6D" w14:textId="6DC24509" w:rsidR="00DA1C42" w:rsidRPr="00357190" w:rsidRDefault="00CA6E78" w:rsidP="00CA6E78">
      <w:pPr>
        <w:ind w:firstLine="567"/>
        <w:rPr>
          <w:i/>
          <w:iCs/>
        </w:rPr>
      </w:pPr>
      <w:r w:rsidRPr="00357190">
        <w:t xml:space="preserve">+ </w:t>
      </w:r>
      <w:r w:rsidR="00DA1C42" w:rsidRPr="00357190">
        <w:t xml:space="preserve">Đất bóc hữu cơ chủ yếu là từ đất lúa ngoài ra còn một lượng lớn đất đào từ quá trình đào đắp – san nền. Lượng đất này sẽ được sử dụng trồng cây xanh và phục vụ đắp nền trong khu vực dự án. Do </w:t>
      </w:r>
      <w:bookmarkStart w:id="109" w:name="_Hlk183468003"/>
      <w:r w:rsidR="00DA1C42" w:rsidRPr="00357190">
        <w:t>đó chủ dự án sẽ bố trí các bãi tập kết đất bóc gần các khu vực trồng cây xanh theo quy hoạch, cách xa khu đào hồ, kênh nước và ưu tiên sử dụng tại các khu đất thực hiện trong các giai đoạn sau theo tiến độ thực hiện dự án.</w:t>
      </w:r>
      <w:bookmarkEnd w:id="109"/>
    </w:p>
    <w:p w14:paraId="5391AC43" w14:textId="25E7B700" w:rsidR="00DA1C42" w:rsidRPr="00357190" w:rsidRDefault="00CA6E78" w:rsidP="00DA1C42">
      <w:pPr>
        <w:ind w:firstLine="720"/>
      </w:pPr>
      <w:r w:rsidRPr="00357190">
        <w:t xml:space="preserve">+ </w:t>
      </w:r>
      <w:r w:rsidR="00DA1C42" w:rsidRPr="00357190">
        <w:t>Toàn bộ đất bóc hữu cơ bề mặt sẽ được tập kết tại lô đất cây xanh (CX) của dự án có diện tích 20,04 ha để trồng cây xanh trong khuôn viên Dự án. Trong quá trình tập kết đất bóc hữu cơ trong khu vực Dự án sẽ thực hiện đầy đủ các biện pháp quản lý, lưu chứa đảm bảo không gây bồi lấp, sạt trượt ảnh hưởng đến khu vực thi công Dự án.</w:t>
      </w:r>
    </w:p>
    <w:p w14:paraId="1BF69A2B" w14:textId="67F46F2F" w:rsidR="00D11352" w:rsidRPr="00357190" w:rsidRDefault="00D11352" w:rsidP="00D11352">
      <w:pPr>
        <w:ind w:firstLine="567"/>
        <w:rPr>
          <w:rFonts w:asciiTheme="majorHAnsi" w:hAnsiTheme="majorHAnsi" w:cstheme="majorHAnsi"/>
          <w:bCs/>
          <w:szCs w:val="26"/>
        </w:rPr>
      </w:pPr>
      <w:r w:rsidRPr="00357190">
        <w:rPr>
          <w:rFonts w:asciiTheme="majorHAnsi" w:hAnsiTheme="majorHAnsi" w:cstheme="majorHAnsi"/>
          <w:bCs/>
          <w:szCs w:val="26"/>
        </w:rPr>
        <w:t>+ Dự án tiến hành bóc lớp đất hữu cơ bề mặt dày 0,2m trên toàn bộ diện tích đất lúa của dự án theo Nghị định số 112/2024/NĐ-CP ngày 11/9/2024 của Chính phủ quy định chi tiết về đất trồng lúa.</w:t>
      </w:r>
    </w:p>
    <w:p w14:paraId="09F876EA" w14:textId="5E852F13" w:rsidR="00D11352" w:rsidRPr="00357190" w:rsidRDefault="00D11352" w:rsidP="00D11352">
      <w:pPr>
        <w:ind w:firstLine="720"/>
        <w:rPr>
          <w:rFonts w:asciiTheme="majorHAnsi" w:hAnsiTheme="majorHAnsi" w:cstheme="majorHAnsi"/>
        </w:rPr>
      </w:pPr>
      <w:r w:rsidRPr="00357190">
        <w:rPr>
          <w:rFonts w:asciiTheme="majorHAnsi" w:hAnsiTheme="majorHAnsi" w:cstheme="majorHAnsi"/>
        </w:rPr>
        <w:t>Theo báo cáo xác định nguồn gốc đất đai khu vực thực hiện dự án tổng số diện tích đất thu hồi 199,62 ha trong đó diện tích đất chuyên trồng lúa nước là 176,71 ha, đất mặt nước (sông, kênh, mương) 10,21 ha, đất nghĩa trang 0,34 ha, đất hạ tầng kỹ thuật khác 0,06 ha, đất giao thông 12,30ha.</w:t>
      </w:r>
    </w:p>
    <w:p w14:paraId="4D69DF96" w14:textId="77777777" w:rsidR="00B00CA9" w:rsidRPr="00357190" w:rsidRDefault="00B00CA9" w:rsidP="00B00CA9">
      <w:pPr>
        <w:ind w:firstLine="567"/>
        <w:rPr>
          <w:rFonts w:asciiTheme="majorHAnsi" w:eastAsia="Times New Roman" w:hAnsiTheme="majorHAnsi" w:cstheme="majorHAnsi"/>
          <w:spacing w:val="-2"/>
          <w:szCs w:val="26"/>
          <w:lang w:eastAsia="vi-VN"/>
        </w:rPr>
      </w:pPr>
      <w:r w:rsidRPr="00357190">
        <w:rPr>
          <w:rFonts w:asciiTheme="majorHAnsi" w:hAnsiTheme="majorHAnsi" w:cstheme="majorHAnsi"/>
          <w:bCs/>
          <w:spacing w:val="-2"/>
          <w:szCs w:val="26"/>
        </w:rPr>
        <w:t xml:space="preserve">- Khối lượng đất bóc hữu cơ bề mặt của dự án là: 176,71 x 10.000 x 0,2 = 353.420 </w:t>
      </w:r>
      <w:r w:rsidRPr="00357190">
        <w:rPr>
          <w:rFonts w:asciiTheme="majorHAnsi" w:eastAsia="Times New Roman" w:hAnsiTheme="majorHAnsi" w:cstheme="majorHAnsi"/>
          <w:spacing w:val="-2"/>
          <w:szCs w:val="26"/>
          <w:lang w:eastAsia="vi-VN"/>
        </w:rPr>
        <w:t>m</w:t>
      </w:r>
      <w:r w:rsidRPr="00357190">
        <w:rPr>
          <w:rFonts w:asciiTheme="majorHAnsi" w:eastAsia="Times New Roman" w:hAnsiTheme="majorHAnsi" w:cstheme="majorHAnsi"/>
          <w:spacing w:val="-2"/>
          <w:szCs w:val="26"/>
          <w:vertAlign w:val="superscript"/>
          <w:lang w:eastAsia="vi-VN"/>
        </w:rPr>
        <w:t>3</w:t>
      </w:r>
      <w:r w:rsidRPr="00357190">
        <w:rPr>
          <w:rFonts w:asciiTheme="majorHAnsi" w:eastAsia="Times New Roman" w:hAnsiTheme="majorHAnsi" w:cstheme="majorHAnsi"/>
          <w:spacing w:val="-2"/>
          <w:szCs w:val="26"/>
          <w:lang w:eastAsia="vi-VN"/>
        </w:rPr>
        <w:t>.</w:t>
      </w:r>
    </w:p>
    <w:p w14:paraId="736AE585" w14:textId="7D916202" w:rsidR="00B00CA9" w:rsidRPr="00357190" w:rsidRDefault="00B00CA9" w:rsidP="00B00CA9">
      <w:pPr>
        <w:ind w:firstLine="567"/>
        <w:rPr>
          <w:rFonts w:asciiTheme="majorHAnsi" w:eastAsia="Times New Roman" w:hAnsiTheme="majorHAnsi" w:cstheme="majorHAnsi"/>
          <w:spacing w:val="-2"/>
          <w:szCs w:val="26"/>
          <w:lang w:eastAsia="vi-VN"/>
        </w:rPr>
      </w:pPr>
      <w:r w:rsidRPr="00357190">
        <w:rPr>
          <w:rFonts w:asciiTheme="majorHAnsi" w:hAnsiTheme="majorHAnsi" w:cstheme="majorHAnsi"/>
          <w:szCs w:val="26"/>
          <w:lang w:val="nl-NL"/>
        </w:rPr>
        <w:t>- Khu vực mương thuỷ lợi, tiến hành nạo vét bùn đáy kênh mương với chiều dày là 0,3m</w:t>
      </w:r>
      <w:r w:rsidRPr="00357190">
        <w:rPr>
          <w:rFonts w:asciiTheme="majorHAnsi" w:hAnsiTheme="majorHAnsi" w:cstheme="majorHAnsi"/>
          <w:bCs/>
          <w:spacing w:val="-4"/>
          <w:szCs w:val="26"/>
        </w:rPr>
        <w:t xml:space="preserve">. Khối lượng bùn đáy kênh, mương là: 10,21 x 10.000 x 0,3 = </w:t>
      </w:r>
      <w:r w:rsidRPr="00357190">
        <w:rPr>
          <w:rFonts w:asciiTheme="majorHAnsi" w:hAnsiTheme="majorHAnsi" w:cstheme="majorHAnsi"/>
          <w:spacing w:val="-4"/>
          <w:szCs w:val="26"/>
        </w:rPr>
        <w:t>30.630</w:t>
      </w:r>
      <w:r w:rsidRPr="00357190">
        <w:rPr>
          <w:rFonts w:asciiTheme="majorHAnsi" w:eastAsia="Times New Roman" w:hAnsiTheme="majorHAnsi" w:cstheme="majorHAnsi"/>
          <w:spacing w:val="-4"/>
          <w:szCs w:val="26"/>
          <w:lang w:eastAsia="vi-VN"/>
        </w:rPr>
        <w:t xml:space="preserve"> m</w:t>
      </w:r>
      <w:r w:rsidRPr="00357190">
        <w:rPr>
          <w:rFonts w:asciiTheme="majorHAnsi" w:eastAsia="Times New Roman" w:hAnsiTheme="majorHAnsi" w:cstheme="majorHAnsi"/>
          <w:spacing w:val="-4"/>
          <w:szCs w:val="26"/>
          <w:vertAlign w:val="superscript"/>
          <w:lang w:eastAsia="vi-VN"/>
        </w:rPr>
        <w:t>3</w:t>
      </w:r>
    </w:p>
    <w:p w14:paraId="02AA8BAE" w14:textId="1458D686" w:rsidR="00D87714" w:rsidRPr="00357190" w:rsidRDefault="003541DD" w:rsidP="00DA1C42">
      <w:pPr>
        <w:ind w:firstLine="720"/>
      </w:pPr>
      <w:r w:rsidRPr="00357190">
        <w:rPr>
          <w:b/>
          <w:bCs/>
          <w:i/>
          <w:iCs/>
        </w:rPr>
        <w:lastRenderedPageBreak/>
        <w:t xml:space="preserve">b. </w:t>
      </w:r>
      <w:r w:rsidR="00692219" w:rsidRPr="00357190">
        <w:rPr>
          <w:b/>
          <w:bCs/>
          <w:i/>
          <w:iCs/>
        </w:rPr>
        <w:t>Đào móng</w:t>
      </w:r>
      <w:r w:rsidR="00692219" w:rsidRPr="00357190">
        <w:t xml:space="preserve">: </w:t>
      </w:r>
      <w:r w:rsidR="00D87714" w:rsidRPr="00357190">
        <w:t>Tiến hành đào móng khu bể xử lý nước thải</w:t>
      </w:r>
      <w:r w:rsidR="00692219" w:rsidRPr="00357190">
        <w:t xml:space="preserve"> có diện tích</w:t>
      </w:r>
      <w:r w:rsidR="0054755F" w:rsidRPr="00357190">
        <w:t xml:space="preserve"> </w:t>
      </w:r>
      <w:r w:rsidR="00547267" w:rsidRPr="00357190">
        <w:rPr>
          <w:rFonts w:asciiTheme="majorHAnsi" w:hAnsiTheme="majorHAnsi" w:cstheme="majorHAnsi"/>
          <w:bCs/>
          <w:spacing w:val="-4"/>
          <w:szCs w:val="26"/>
        </w:rPr>
        <w:t>2.790</w:t>
      </w:r>
      <w:r w:rsidR="0054755F" w:rsidRPr="00357190">
        <w:t>m</w:t>
      </w:r>
      <w:r w:rsidR="00AA2E5E" w:rsidRPr="00357190">
        <w:rPr>
          <w:vertAlign w:val="superscript"/>
        </w:rPr>
        <w:t>2</w:t>
      </w:r>
      <w:r w:rsidR="00547267" w:rsidRPr="00357190">
        <w:t>, khu hồ sự cố</w:t>
      </w:r>
      <w:r w:rsidR="00692219" w:rsidRPr="00357190">
        <w:t xml:space="preserve"> có diện tích</w:t>
      </w:r>
      <w:r w:rsidR="00547267" w:rsidRPr="00357190">
        <w:t xml:space="preserve"> 2.376m</w:t>
      </w:r>
      <w:r w:rsidR="00547267" w:rsidRPr="00357190">
        <w:rPr>
          <w:vertAlign w:val="superscript"/>
        </w:rPr>
        <w:t>2</w:t>
      </w:r>
      <w:r w:rsidR="000D58E0" w:rsidRPr="00357190">
        <w:rPr>
          <w:vertAlign w:val="superscript"/>
        </w:rPr>
        <w:t xml:space="preserve"> </w:t>
      </w:r>
      <w:r w:rsidR="000D58E0" w:rsidRPr="00357190">
        <w:t>; khu nhà điều hành có diện tích: 2.273 m</w:t>
      </w:r>
      <w:r w:rsidR="000D58E0" w:rsidRPr="00357190">
        <w:rPr>
          <w:vertAlign w:val="superscript"/>
        </w:rPr>
        <w:t>2</w:t>
      </w:r>
    </w:p>
    <w:p w14:paraId="01359555" w14:textId="2D85B446" w:rsidR="000D58E0" w:rsidRPr="00357190" w:rsidRDefault="000D58E0" w:rsidP="000D58E0">
      <w:pPr>
        <w:ind w:firstLine="567"/>
        <w:rPr>
          <w:rFonts w:asciiTheme="majorHAnsi" w:hAnsiTheme="majorHAnsi" w:cstheme="majorHAnsi"/>
          <w:bCs/>
          <w:spacing w:val="-4"/>
          <w:szCs w:val="26"/>
        </w:rPr>
      </w:pPr>
      <w:r w:rsidRPr="00357190">
        <w:rPr>
          <w:rFonts w:asciiTheme="majorHAnsi" w:hAnsiTheme="majorHAnsi" w:cstheme="majorHAnsi"/>
          <w:bCs/>
          <w:i/>
          <w:iCs/>
          <w:spacing w:val="-4"/>
          <w:szCs w:val="26"/>
        </w:rPr>
        <w:t>- Các bể của trạm xử lý nước thải:</w:t>
      </w:r>
      <w:r w:rsidRPr="00357190">
        <w:rPr>
          <w:rFonts w:asciiTheme="majorHAnsi" w:hAnsiTheme="majorHAnsi" w:cstheme="majorHAnsi"/>
          <w:bCs/>
          <w:spacing w:val="-4"/>
          <w:szCs w:val="26"/>
        </w:rPr>
        <w:t xml:space="preserve"> Do sau khi bóc tách lớp đất hữu cơ và bùn đáy kênh mương, cao độ nền trung bình tại khu vực là 1,05m. Để thi công các bể ngầm, tiến hành đào đất khoảng 1,15 m so với mặt đất hiện trạng, đạt cao độ đáy hố đào khoảng -0,10 m. Sau khi hoàn thiện san nền khu vực đến cao độ +3,20 m (được quy ước là cốt ±0,000), đáy các bể nằm ở cao độ -3,30 m so với nền hoàn thiện. kích thước mỗi modul xử lý nước thải là 21,2 x 65,8m, hệ thống xử lý nước thải có 2 modul, mỗi modul công suất xử lý nước thải là 4.000m</w:t>
      </w:r>
      <w:r w:rsidRPr="00357190">
        <w:rPr>
          <w:rFonts w:asciiTheme="majorHAnsi" w:hAnsiTheme="majorHAnsi" w:cstheme="majorHAnsi"/>
          <w:bCs/>
          <w:spacing w:val="-4"/>
          <w:szCs w:val="26"/>
          <w:vertAlign w:val="superscript"/>
        </w:rPr>
        <w:t>3</w:t>
      </w:r>
      <w:r w:rsidRPr="00357190">
        <w:rPr>
          <w:rFonts w:asciiTheme="majorHAnsi" w:hAnsiTheme="majorHAnsi" w:cstheme="majorHAnsi"/>
          <w:bCs/>
          <w:spacing w:val="-4"/>
          <w:szCs w:val="26"/>
        </w:rPr>
        <w:t>/h</w:t>
      </w:r>
    </w:p>
    <w:p w14:paraId="7FAE8BCE" w14:textId="5029937E" w:rsidR="000D58E0" w:rsidRPr="00357190" w:rsidRDefault="000D58E0" w:rsidP="000D58E0">
      <w:pPr>
        <w:ind w:firstLine="567"/>
        <w:rPr>
          <w:rFonts w:asciiTheme="majorHAnsi" w:eastAsia="Times New Roman" w:hAnsiTheme="majorHAnsi" w:cstheme="majorHAnsi"/>
          <w:spacing w:val="-4"/>
          <w:szCs w:val="26"/>
          <w:lang w:eastAsia="vi-VN"/>
        </w:rPr>
      </w:pPr>
      <w:r w:rsidRPr="00357190">
        <w:rPr>
          <w:rFonts w:asciiTheme="majorHAnsi" w:hAnsiTheme="majorHAnsi" w:cstheme="majorHAnsi"/>
          <w:bCs/>
          <w:spacing w:val="-4"/>
          <w:szCs w:val="26"/>
        </w:rPr>
        <w:t xml:space="preserve"> Khối lượng đào là: V= (21,2 x 65,8 x 2) x 1,15 = 3.208</w:t>
      </w:r>
      <w:r w:rsidRPr="00357190">
        <w:rPr>
          <w:rFonts w:asciiTheme="majorHAnsi" w:eastAsia="Times New Roman" w:hAnsiTheme="majorHAnsi" w:cstheme="majorHAnsi"/>
          <w:spacing w:val="-4"/>
          <w:szCs w:val="26"/>
          <w:lang w:eastAsia="vi-VN"/>
        </w:rPr>
        <w:t xml:space="preserve"> m</w:t>
      </w:r>
      <w:r w:rsidRPr="00357190">
        <w:rPr>
          <w:rFonts w:asciiTheme="majorHAnsi" w:eastAsia="Times New Roman" w:hAnsiTheme="majorHAnsi" w:cstheme="majorHAnsi"/>
          <w:spacing w:val="-4"/>
          <w:szCs w:val="26"/>
          <w:vertAlign w:val="superscript"/>
          <w:lang w:eastAsia="vi-VN"/>
        </w:rPr>
        <w:t>3</w:t>
      </w:r>
      <w:r w:rsidRPr="00357190">
        <w:rPr>
          <w:rFonts w:asciiTheme="majorHAnsi" w:eastAsia="Times New Roman" w:hAnsiTheme="majorHAnsi" w:cstheme="majorHAnsi"/>
          <w:spacing w:val="-4"/>
          <w:szCs w:val="26"/>
          <w:lang w:eastAsia="vi-VN"/>
        </w:rPr>
        <w:t>.</w:t>
      </w:r>
    </w:p>
    <w:p w14:paraId="66366B4D" w14:textId="160E4928" w:rsidR="000D58E0" w:rsidRPr="00357190" w:rsidRDefault="000D58E0" w:rsidP="000D58E0">
      <w:pPr>
        <w:ind w:firstLine="567"/>
        <w:rPr>
          <w:rFonts w:asciiTheme="majorHAnsi" w:eastAsia="Times New Roman" w:hAnsiTheme="majorHAnsi" w:cstheme="majorHAnsi"/>
          <w:spacing w:val="-4"/>
          <w:szCs w:val="26"/>
          <w:lang w:eastAsia="vi-VN"/>
        </w:rPr>
      </w:pPr>
      <w:r w:rsidRPr="00357190">
        <w:rPr>
          <w:rFonts w:asciiTheme="majorHAnsi" w:eastAsia="Times New Roman" w:hAnsiTheme="majorHAnsi" w:cstheme="majorHAnsi"/>
          <w:i/>
          <w:iCs/>
          <w:spacing w:val="-4"/>
          <w:szCs w:val="26"/>
          <w:lang w:eastAsia="vi-VN"/>
        </w:rPr>
        <w:t>- Hồ sự cố với</w:t>
      </w:r>
      <w:r w:rsidRPr="00357190">
        <w:rPr>
          <w:rFonts w:asciiTheme="majorHAnsi" w:eastAsia="Times New Roman" w:hAnsiTheme="majorHAnsi" w:cstheme="majorHAnsi"/>
          <w:spacing w:val="-4"/>
          <w:szCs w:val="26"/>
          <w:lang w:eastAsia="vi-VN"/>
        </w:rPr>
        <w:t xml:space="preserve">: </w:t>
      </w:r>
    </w:p>
    <w:p w14:paraId="50BF4BF4" w14:textId="77777777" w:rsidR="000D58E0" w:rsidRPr="00357190" w:rsidRDefault="000D58E0" w:rsidP="000D58E0">
      <w:pPr>
        <w:ind w:firstLine="567"/>
        <w:rPr>
          <w:rFonts w:asciiTheme="majorHAnsi" w:eastAsia="Times New Roman" w:hAnsiTheme="majorHAnsi" w:cstheme="majorHAnsi"/>
          <w:spacing w:val="-4"/>
          <w:szCs w:val="26"/>
          <w:lang w:eastAsia="vi-VN"/>
        </w:rPr>
      </w:pPr>
      <w:r w:rsidRPr="00357190">
        <w:rPr>
          <w:rFonts w:asciiTheme="majorHAnsi" w:eastAsia="Times New Roman" w:hAnsiTheme="majorHAnsi" w:cstheme="majorHAnsi"/>
          <w:spacing w:val="-4"/>
          <w:szCs w:val="26"/>
          <w:lang w:eastAsia="vi-VN"/>
        </w:rPr>
        <w:t>+ Diện tích mặt trên: 108 x 22 = 2.376 m</w:t>
      </w:r>
      <w:r w:rsidRPr="00357190">
        <w:rPr>
          <w:rFonts w:asciiTheme="majorHAnsi" w:eastAsia="Times New Roman" w:hAnsiTheme="majorHAnsi" w:cstheme="majorHAnsi"/>
          <w:spacing w:val="-4"/>
          <w:szCs w:val="26"/>
          <w:vertAlign w:val="superscript"/>
          <w:lang w:eastAsia="vi-VN"/>
        </w:rPr>
        <w:t>3</w:t>
      </w:r>
      <w:r w:rsidRPr="00357190">
        <w:rPr>
          <w:rFonts w:asciiTheme="majorHAnsi" w:eastAsia="Times New Roman" w:hAnsiTheme="majorHAnsi" w:cstheme="majorHAnsi"/>
          <w:spacing w:val="-4"/>
          <w:szCs w:val="26"/>
          <w:lang w:eastAsia="vi-VN"/>
        </w:rPr>
        <w:t>.</w:t>
      </w:r>
    </w:p>
    <w:p w14:paraId="55D1A775" w14:textId="77777777" w:rsidR="000D58E0" w:rsidRPr="00357190" w:rsidRDefault="000D58E0" w:rsidP="000D58E0">
      <w:pPr>
        <w:ind w:firstLine="567"/>
        <w:rPr>
          <w:rFonts w:asciiTheme="majorHAnsi" w:eastAsia="Times New Roman" w:hAnsiTheme="majorHAnsi" w:cstheme="majorHAnsi"/>
          <w:spacing w:val="-4"/>
          <w:szCs w:val="26"/>
          <w:lang w:eastAsia="vi-VN"/>
        </w:rPr>
      </w:pPr>
      <w:r w:rsidRPr="00357190">
        <w:rPr>
          <w:rFonts w:asciiTheme="majorHAnsi" w:eastAsia="Times New Roman" w:hAnsiTheme="majorHAnsi" w:cstheme="majorHAnsi"/>
          <w:spacing w:val="-4"/>
          <w:szCs w:val="26"/>
          <w:lang w:eastAsia="vi-VN"/>
        </w:rPr>
        <w:t>+ Diện tích đáy: 103 x 17 = 1.751 m</w:t>
      </w:r>
      <w:r w:rsidRPr="00357190">
        <w:rPr>
          <w:rFonts w:asciiTheme="majorHAnsi" w:eastAsia="Times New Roman" w:hAnsiTheme="majorHAnsi" w:cstheme="majorHAnsi"/>
          <w:spacing w:val="-4"/>
          <w:szCs w:val="26"/>
          <w:vertAlign w:val="superscript"/>
          <w:lang w:eastAsia="vi-VN"/>
        </w:rPr>
        <w:t>3</w:t>
      </w:r>
      <w:r w:rsidRPr="00357190">
        <w:rPr>
          <w:rFonts w:asciiTheme="majorHAnsi" w:eastAsia="Times New Roman" w:hAnsiTheme="majorHAnsi" w:cstheme="majorHAnsi"/>
          <w:spacing w:val="-4"/>
          <w:szCs w:val="26"/>
          <w:lang w:eastAsia="vi-VN"/>
        </w:rPr>
        <w:t>.</w:t>
      </w:r>
    </w:p>
    <w:p w14:paraId="671208D8" w14:textId="77777777" w:rsidR="000D58E0" w:rsidRPr="00357190" w:rsidRDefault="000D58E0" w:rsidP="000D58E0">
      <w:pPr>
        <w:ind w:firstLine="567"/>
        <w:rPr>
          <w:rFonts w:asciiTheme="majorHAnsi" w:eastAsia="Times New Roman" w:hAnsiTheme="majorHAnsi" w:cstheme="majorHAnsi"/>
          <w:spacing w:val="-4"/>
          <w:szCs w:val="26"/>
          <w:lang w:eastAsia="vi-VN"/>
        </w:rPr>
      </w:pPr>
      <w:r w:rsidRPr="00357190">
        <w:rPr>
          <w:rFonts w:asciiTheme="majorHAnsi" w:eastAsia="Times New Roman" w:hAnsiTheme="majorHAnsi" w:cstheme="majorHAnsi"/>
          <w:spacing w:val="-4"/>
          <w:szCs w:val="26"/>
          <w:lang w:eastAsia="vi-VN"/>
        </w:rPr>
        <w:t>+ Chiều sâu thiết kế của hồ sự cố so với cao độ nền hoàn thiện (cao độ nền hoàn thiện +3,2 m được lấy làm mốc 0): H=4,5m</w:t>
      </w:r>
    </w:p>
    <w:p w14:paraId="39EA4267" w14:textId="77777777" w:rsidR="000D58E0" w:rsidRPr="00357190" w:rsidRDefault="000D58E0" w:rsidP="000D58E0">
      <w:pPr>
        <w:ind w:firstLine="567"/>
        <w:rPr>
          <w:rFonts w:asciiTheme="majorHAnsi" w:eastAsia="Times New Roman" w:hAnsiTheme="majorHAnsi" w:cstheme="majorHAnsi"/>
          <w:spacing w:val="-4"/>
          <w:szCs w:val="26"/>
          <w:lang w:eastAsia="vi-VN"/>
        </w:rPr>
      </w:pPr>
      <w:r w:rsidRPr="00357190">
        <w:rPr>
          <w:rFonts w:asciiTheme="majorHAnsi" w:eastAsia="Times New Roman" w:hAnsiTheme="majorHAnsi" w:cstheme="majorHAnsi"/>
          <w:spacing w:val="-4"/>
          <w:szCs w:val="26"/>
          <w:lang w:eastAsia="vi-VN"/>
        </w:rPr>
        <w:t>Tuy nhiên, cao độ nền hiện trạng khu vực xây dựng hồ là +1,05 m, do đó phần chiều sâu cần đào thực tế so với nền hiện trạng là:</w:t>
      </w:r>
    </w:p>
    <w:p w14:paraId="6B022D87" w14:textId="77777777" w:rsidR="000D58E0" w:rsidRPr="00357190" w:rsidRDefault="000D58E0" w:rsidP="000D58E0">
      <w:pPr>
        <w:ind w:firstLine="567"/>
        <w:rPr>
          <w:rFonts w:asciiTheme="majorHAnsi" w:eastAsia="Times New Roman" w:hAnsiTheme="majorHAnsi" w:cstheme="majorHAnsi"/>
          <w:spacing w:val="-4"/>
          <w:szCs w:val="26"/>
          <w:lang w:eastAsia="vi-VN"/>
        </w:rPr>
      </w:pPr>
      <w:r w:rsidRPr="00357190">
        <w:rPr>
          <w:rFonts w:asciiTheme="majorHAnsi" w:eastAsia="Times New Roman" w:hAnsiTheme="majorHAnsi" w:cstheme="majorHAnsi"/>
          <w:spacing w:val="-4"/>
          <w:szCs w:val="26"/>
          <w:lang w:eastAsia="vi-VN"/>
        </w:rPr>
        <w:tab/>
      </w:r>
      <w:r w:rsidRPr="00357190">
        <w:rPr>
          <w:rFonts w:asciiTheme="majorHAnsi" w:eastAsia="Times New Roman" w:hAnsiTheme="majorHAnsi" w:cstheme="majorHAnsi"/>
          <w:spacing w:val="-4"/>
          <w:szCs w:val="26"/>
          <w:lang w:eastAsia="vi-VN"/>
        </w:rPr>
        <w:tab/>
      </w:r>
      <w:r w:rsidRPr="00357190">
        <w:rPr>
          <w:rFonts w:asciiTheme="majorHAnsi" w:eastAsia="Times New Roman" w:hAnsiTheme="majorHAnsi" w:cstheme="majorHAnsi"/>
          <w:spacing w:val="-4"/>
          <w:szCs w:val="26"/>
          <w:lang w:eastAsia="vi-VN"/>
        </w:rPr>
        <w:tab/>
        <w:t>H= 4,5 - ( 3,2 - 1,05) = 2,35m</w:t>
      </w:r>
    </w:p>
    <w:p w14:paraId="4D997227" w14:textId="77777777" w:rsidR="000D58E0" w:rsidRPr="00357190" w:rsidRDefault="000D58E0" w:rsidP="000D58E0">
      <w:pPr>
        <w:ind w:firstLine="567"/>
        <w:rPr>
          <w:rFonts w:asciiTheme="majorHAnsi" w:hAnsiTheme="majorHAnsi" w:cstheme="majorHAnsi"/>
          <w:spacing w:val="-4"/>
          <w:szCs w:val="26"/>
        </w:rPr>
      </w:pPr>
      <w:r w:rsidRPr="00357190">
        <w:rPr>
          <w:rFonts w:asciiTheme="majorHAnsi" w:hAnsiTheme="majorHAnsi" w:cstheme="majorHAnsi"/>
          <w:spacing w:val="-4"/>
          <w:szCs w:val="26"/>
        </w:rPr>
        <w:t>Do hồ được thiết kế dạng hình chóp cụt với kích thước thay đổi tuyến tính theo chiều sâu, tại cao độ đào thực tế 2,35 m tính từ đáy hồ lên, kích thước mặt cắt đào tương ứng được xác định như sau:</w:t>
      </w:r>
    </w:p>
    <w:p w14:paraId="12BD2168" w14:textId="77777777" w:rsidR="000D58E0" w:rsidRPr="00357190" w:rsidRDefault="000D58E0" w:rsidP="000D58E0">
      <w:pPr>
        <w:rPr>
          <w:rFonts w:asciiTheme="majorHAnsi" w:hAnsiTheme="majorHAnsi" w:cstheme="majorHAnsi"/>
          <w:spacing w:val="-4"/>
          <w:szCs w:val="26"/>
        </w:rPr>
      </w:pPr>
      <w:r w:rsidRPr="00357190">
        <w:rPr>
          <w:rFonts w:asciiTheme="majorHAnsi" w:hAnsiTheme="majorHAnsi" w:cstheme="majorHAnsi"/>
          <w:spacing w:val="-4"/>
          <w:szCs w:val="26"/>
        </w:rPr>
        <w:t>Chiều dài:</w:t>
      </w:r>
    </w:p>
    <w:p w14:paraId="7CB74115" w14:textId="77777777" w:rsidR="000D58E0" w:rsidRPr="00357190" w:rsidRDefault="000D58E0" w:rsidP="000D58E0">
      <w:pPr>
        <w:ind w:firstLine="567"/>
        <w:rPr>
          <w:rFonts w:asciiTheme="majorHAnsi" w:hAnsiTheme="majorHAnsi" w:cstheme="majorHAnsi"/>
          <w:spacing w:val="-4"/>
          <w:szCs w:val="26"/>
        </w:rPr>
      </w:pPr>
      <m:oMathPara>
        <m:oMath>
          <m:r>
            <w:rPr>
              <w:rFonts w:ascii="Cambria Math" w:hAnsi="Cambria Math" w:cstheme="majorHAnsi"/>
              <w:spacing w:val="-4"/>
              <w:szCs w:val="26"/>
            </w:rPr>
            <m:t>L=103+</m:t>
          </m:r>
          <m:f>
            <m:fPr>
              <m:ctrlPr>
                <w:rPr>
                  <w:rFonts w:ascii="Cambria Math" w:hAnsi="Cambria Math" w:cstheme="majorHAnsi"/>
                  <w:spacing w:val="-4"/>
                  <w:szCs w:val="26"/>
                </w:rPr>
              </m:ctrlPr>
            </m:fPr>
            <m:num>
              <m:r>
                <w:rPr>
                  <w:rFonts w:ascii="Cambria Math" w:hAnsi="Cambria Math" w:cstheme="majorHAnsi"/>
                  <w:spacing w:val="-4"/>
                  <w:szCs w:val="26"/>
                </w:rPr>
                <m:t>108-103</m:t>
              </m:r>
            </m:num>
            <m:den>
              <m:r>
                <w:rPr>
                  <w:rFonts w:ascii="Cambria Math" w:hAnsi="Cambria Math" w:cstheme="majorHAnsi"/>
                  <w:spacing w:val="-4"/>
                  <w:szCs w:val="26"/>
                </w:rPr>
                <m:t>4,2</m:t>
              </m:r>
            </m:den>
          </m:f>
          <m:r>
            <w:rPr>
              <w:rFonts w:ascii="Cambria Math" w:hAnsi="Cambria Math" w:cstheme="majorHAnsi"/>
              <w:spacing w:val="-4"/>
              <w:szCs w:val="26"/>
            </w:rPr>
            <m:t>×2,35=105,8m</m:t>
          </m:r>
          <m:r>
            <m:rPr>
              <m:sty m:val="p"/>
            </m:rPr>
            <w:rPr>
              <w:rFonts w:asciiTheme="majorHAnsi" w:hAnsiTheme="majorHAnsi" w:cstheme="majorHAnsi"/>
              <w:spacing w:val="-4"/>
              <w:szCs w:val="26"/>
            </w:rPr>
            <w:br/>
          </m:r>
        </m:oMath>
      </m:oMathPara>
      <w:r w:rsidRPr="00357190">
        <w:rPr>
          <w:rFonts w:asciiTheme="majorHAnsi" w:hAnsiTheme="majorHAnsi" w:cstheme="majorHAnsi"/>
          <w:spacing w:val="-4"/>
          <w:szCs w:val="26"/>
        </w:rPr>
        <w:t>Chiều rộng:</w:t>
      </w:r>
    </w:p>
    <w:p w14:paraId="1D48CC93" w14:textId="77777777" w:rsidR="000D58E0" w:rsidRPr="00357190" w:rsidRDefault="000D58E0" w:rsidP="000D58E0">
      <w:pPr>
        <w:ind w:firstLine="567"/>
        <w:rPr>
          <w:rFonts w:asciiTheme="majorHAnsi" w:hAnsiTheme="majorHAnsi" w:cstheme="majorHAnsi"/>
          <w:spacing w:val="-4"/>
          <w:szCs w:val="26"/>
        </w:rPr>
      </w:pPr>
      <m:oMathPara>
        <m:oMath>
          <m:r>
            <w:rPr>
              <w:rFonts w:ascii="Cambria Math" w:hAnsi="Cambria Math" w:cstheme="majorHAnsi"/>
              <w:spacing w:val="-4"/>
              <w:szCs w:val="26"/>
            </w:rPr>
            <m:t>B=17+</m:t>
          </m:r>
          <m:f>
            <m:fPr>
              <m:ctrlPr>
                <w:rPr>
                  <w:rFonts w:ascii="Cambria Math" w:hAnsi="Cambria Math" w:cstheme="majorHAnsi"/>
                  <w:spacing w:val="-4"/>
                  <w:szCs w:val="26"/>
                </w:rPr>
              </m:ctrlPr>
            </m:fPr>
            <m:num>
              <m:r>
                <w:rPr>
                  <w:rFonts w:ascii="Cambria Math" w:hAnsi="Cambria Math" w:cstheme="majorHAnsi"/>
                  <w:spacing w:val="-4"/>
                  <w:szCs w:val="26"/>
                </w:rPr>
                <m:t>22-17</m:t>
              </m:r>
            </m:num>
            <m:den>
              <m:r>
                <w:rPr>
                  <w:rFonts w:ascii="Cambria Math" w:hAnsi="Cambria Math" w:cstheme="majorHAnsi"/>
                  <w:spacing w:val="-4"/>
                  <w:szCs w:val="26"/>
                </w:rPr>
                <m:t>4,2</m:t>
              </m:r>
            </m:den>
          </m:f>
          <m:r>
            <w:rPr>
              <w:rFonts w:ascii="Cambria Math" w:hAnsi="Cambria Math" w:cstheme="majorHAnsi"/>
              <w:spacing w:val="-4"/>
              <w:szCs w:val="26"/>
            </w:rPr>
            <m:t>×2,35=19,8m</m:t>
          </m:r>
          <m:r>
            <m:rPr>
              <m:sty m:val="p"/>
            </m:rPr>
            <w:rPr>
              <w:rFonts w:asciiTheme="majorHAnsi" w:hAnsiTheme="majorHAnsi" w:cstheme="majorHAnsi"/>
              <w:spacing w:val="-4"/>
              <w:szCs w:val="26"/>
            </w:rPr>
            <w:br/>
          </m:r>
        </m:oMath>
      </m:oMathPara>
      <w:r w:rsidRPr="00357190">
        <w:rPr>
          <w:rFonts w:asciiTheme="majorHAnsi" w:hAnsiTheme="majorHAnsi" w:cstheme="majorHAnsi"/>
          <w:spacing w:val="-4"/>
          <w:szCs w:val="26"/>
        </w:rPr>
        <w:t>Diện tích mặt cắt tại cao độ đào:</w:t>
      </w:r>
    </w:p>
    <w:p w14:paraId="0CDCE651" w14:textId="77777777" w:rsidR="000D58E0" w:rsidRPr="00357190" w:rsidRDefault="000D58E0" w:rsidP="000D58E0">
      <w:pPr>
        <w:ind w:firstLine="567"/>
        <w:rPr>
          <w:rFonts w:asciiTheme="majorHAnsi" w:hAnsiTheme="majorHAnsi" w:cstheme="majorHAnsi"/>
          <w:spacing w:val="-4"/>
          <w:szCs w:val="26"/>
        </w:rPr>
      </w:pPr>
      <m:oMathPara>
        <m:oMath>
          <m:r>
            <w:rPr>
              <w:rFonts w:ascii="Cambria Math" w:hAnsi="Cambria Math" w:cstheme="majorHAnsi"/>
              <w:spacing w:val="-4"/>
              <w:szCs w:val="26"/>
            </w:rPr>
            <m:t>S=105,8×19,8=2.094</m:t>
          </m:r>
          <m:sSup>
            <m:sSupPr>
              <m:ctrlPr>
                <w:rPr>
                  <w:rFonts w:ascii="Cambria Math" w:hAnsi="Cambria Math" w:cstheme="majorHAnsi"/>
                  <w:spacing w:val="-4"/>
                  <w:szCs w:val="26"/>
                </w:rPr>
              </m:ctrlPr>
            </m:sSupPr>
            <m:e>
              <m:r>
                <w:rPr>
                  <w:rFonts w:ascii="Cambria Math" w:hAnsi="Cambria Math" w:cstheme="majorHAnsi"/>
                  <w:spacing w:val="-4"/>
                  <w:szCs w:val="26"/>
                </w:rPr>
                <m:t>m</m:t>
              </m:r>
            </m:e>
            <m:sup>
              <m:r>
                <w:rPr>
                  <w:rFonts w:ascii="Cambria Math" w:hAnsi="Cambria Math" w:cstheme="majorHAnsi"/>
                  <w:spacing w:val="-4"/>
                  <w:szCs w:val="26"/>
                </w:rPr>
                <m:t>2</m:t>
              </m:r>
            </m:sup>
          </m:sSup>
          <m:r>
            <m:rPr>
              <m:sty m:val="p"/>
            </m:rPr>
            <w:rPr>
              <w:rFonts w:asciiTheme="majorHAnsi" w:hAnsiTheme="majorHAnsi" w:cstheme="majorHAnsi"/>
              <w:spacing w:val="-4"/>
              <w:szCs w:val="26"/>
            </w:rPr>
            <w:br/>
          </m:r>
        </m:oMath>
      </m:oMathPara>
    </w:p>
    <w:p w14:paraId="117C6CC6" w14:textId="77777777" w:rsidR="000D58E0" w:rsidRPr="00357190" w:rsidRDefault="000D58E0" w:rsidP="000D58E0">
      <w:pPr>
        <w:ind w:firstLine="567"/>
        <w:rPr>
          <w:rFonts w:asciiTheme="majorHAnsi" w:hAnsiTheme="majorHAnsi" w:cstheme="majorHAnsi"/>
          <w:spacing w:val="-4"/>
          <w:szCs w:val="26"/>
        </w:rPr>
      </w:pPr>
      <w:r w:rsidRPr="00357190">
        <w:rPr>
          <w:rFonts w:asciiTheme="majorHAnsi" w:hAnsiTheme="majorHAnsi" w:cstheme="majorHAnsi"/>
          <w:spacing w:val="-4"/>
          <w:szCs w:val="26"/>
        </w:rPr>
        <w:t>Thể tích đất đào được tính theo công thức thể tích hình chóp cụt:</w:t>
      </w:r>
    </w:p>
    <w:p w14:paraId="6D659602" w14:textId="77777777" w:rsidR="000D58E0" w:rsidRPr="00357190" w:rsidRDefault="000D58E0" w:rsidP="000D58E0">
      <w:pPr>
        <w:ind w:firstLine="567"/>
        <w:rPr>
          <w:rFonts w:asciiTheme="majorHAnsi" w:hAnsiTheme="majorHAnsi" w:cstheme="majorHAnsi"/>
          <w:spacing w:val="-4"/>
          <w:szCs w:val="26"/>
        </w:rPr>
      </w:pPr>
      <m:oMathPara>
        <m:oMath>
          <m:r>
            <w:rPr>
              <w:rFonts w:ascii="Cambria Math" w:hAnsi="Cambria Math" w:cstheme="majorHAnsi"/>
              <w:spacing w:val="-4"/>
              <w:szCs w:val="26"/>
            </w:rPr>
            <m:t>V=</m:t>
          </m:r>
          <m:f>
            <m:fPr>
              <m:ctrlPr>
                <w:rPr>
                  <w:rFonts w:ascii="Cambria Math" w:hAnsi="Cambria Math" w:cstheme="majorHAnsi"/>
                  <w:spacing w:val="-4"/>
                  <w:szCs w:val="26"/>
                </w:rPr>
              </m:ctrlPr>
            </m:fPr>
            <m:num>
              <m:r>
                <w:rPr>
                  <w:rFonts w:ascii="Cambria Math" w:hAnsi="Cambria Math" w:cstheme="majorHAnsi"/>
                  <w:spacing w:val="-4"/>
                  <w:szCs w:val="26"/>
                </w:rPr>
                <m:t>h</m:t>
              </m:r>
            </m:num>
            <m:den>
              <m:r>
                <w:rPr>
                  <w:rFonts w:ascii="Cambria Math" w:hAnsi="Cambria Math" w:cstheme="majorHAnsi"/>
                  <w:spacing w:val="-4"/>
                  <w:szCs w:val="26"/>
                </w:rPr>
                <m:t>6</m:t>
              </m:r>
            </m:den>
          </m:f>
          <m:d>
            <m:dPr>
              <m:ctrlPr>
                <w:rPr>
                  <w:rFonts w:ascii="Cambria Math" w:hAnsi="Cambria Math" w:cstheme="majorHAnsi"/>
                  <w:spacing w:val="-4"/>
                  <w:szCs w:val="26"/>
                </w:rPr>
              </m:ctrlPr>
            </m:dPr>
            <m:e>
              <m:sSub>
                <m:sSubPr>
                  <m:ctrlPr>
                    <w:rPr>
                      <w:rFonts w:ascii="Cambria Math" w:hAnsi="Cambria Math" w:cstheme="majorHAnsi"/>
                      <w:spacing w:val="-4"/>
                      <w:szCs w:val="26"/>
                    </w:rPr>
                  </m:ctrlPr>
                </m:sSubPr>
                <m:e>
                  <m:r>
                    <w:rPr>
                      <w:rFonts w:ascii="Cambria Math" w:hAnsi="Cambria Math" w:cstheme="majorHAnsi"/>
                      <w:spacing w:val="-4"/>
                      <w:szCs w:val="26"/>
                    </w:rPr>
                    <m:t>S</m:t>
                  </m:r>
                </m:e>
                <m:sub>
                  <m:r>
                    <w:rPr>
                      <w:rFonts w:ascii="Cambria Math" w:hAnsi="Cambria Math" w:cstheme="majorHAnsi"/>
                      <w:spacing w:val="-4"/>
                      <w:szCs w:val="26"/>
                    </w:rPr>
                    <m:t>1</m:t>
                  </m:r>
                </m:sub>
              </m:sSub>
              <m:r>
                <w:rPr>
                  <w:rFonts w:ascii="Cambria Math" w:hAnsi="Cambria Math" w:cstheme="majorHAnsi"/>
                  <w:spacing w:val="-4"/>
                  <w:szCs w:val="26"/>
                </w:rPr>
                <m:t>+</m:t>
              </m:r>
              <m:sSub>
                <m:sSubPr>
                  <m:ctrlPr>
                    <w:rPr>
                      <w:rFonts w:ascii="Cambria Math" w:hAnsi="Cambria Math" w:cstheme="majorHAnsi"/>
                      <w:spacing w:val="-4"/>
                      <w:szCs w:val="26"/>
                    </w:rPr>
                  </m:ctrlPr>
                </m:sSubPr>
                <m:e>
                  <m:r>
                    <w:rPr>
                      <w:rFonts w:ascii="Cambria Math" w:hAnsi="Cambria Math" w:cstheme="majorHAnsi"/>
                      <w:spacing w:val="-4"/>
                      <w:szCs w:val="26"/>
                    </w:rPr>
                    <m:t>S</m:t>
                  </m:r>
                </m:e>
                <m:sub>
                  <m:r>
                    <w:rPr>
                      <w:rFonts w:ascii="Cambria Math" w:hAnsi="Cambria Math" w:cstheme="majorHAnsi"/>
                      <w:spacing w:val="-4"/>
                      <w:szCs w:val="26"/>
                    </w:rPr>
                    <m:t>2</m:t>
                  </m:r>
                </m:sub>
              </m:sSub>
              <m:r>
                <w:rPr>
                  <w:rFonts w:ascii="Cambria Math" w:hAnsi="Cambria Math" w:cstheme="majorHAnsi"/>
                  <w:spacing w:val="-4"/>
                  <w:szCs w:val="26"/>
                </w:rPr>
                <m:t>+</m:t>
              </m:r>
              <m:rad>
                <m:radPr>
                  <m:degHide m:val="1"/>
                  <m:ctrlPr>
                    <w:rPr>
                      <w:rFonts w:ascii="Cambria Math" w:hAnsi="Cambria Math" w:cstheme="majorHAnsi"/>
                      <w:spacing w:val="-4"/>
                      <w:szCs w:val="26"/>
                    </w:rPr>
                  </m:ctrlPr>
                </m:radPr>
                <m:deg/>
                <m:e>
                  <m:sSub>
                    <m:sSubPr>
                      <m:ctrlPr>
                        <w:rPr>
                          <w:rFonts w:ascii="Cambria Math" w:hAnsi="Cambria Math" w:cstheme="majorHAnsi"/>
                          <w:spacing w:val="-4"/>
                          <w:szCs w:val="26"/>
                        </w:rPr>
                      </m:ctrlPr>
                    </m:sSubPr>
                    <m:e>
                      <m:r>
                        <w:rPr>
                          <w:rFonts w:ascii="Cambria Math" w:hAnsi="Cambria Math" w:cstheme="majorHAnsi"/>
                          <w:spacing w:val="-4"/>
                          <w:szCs w:val="26"/>
                        </w:rPr>
                        <m:t>S</m:t>
                      </m:r>
                    </m:e>
                    <m:sub>
                      <m:r>
                        <w:rPr>
                          <w:rFonts w:ascii="Cambria Math" w:hAnsi="Cambria Math" w:cstheme="majorHAnsi"/>
                          <w:spacing w:val="-4"/>
                          <w:szCs w:val="26"/>
                        </w:rPr>
                        <m:t>1</m:t>
                      </m:r>
                    </m:sub>
                  </m:sSub>
                  <m:r>
                    <w:rPr>
                      <w:rFonts w:ascii="Cambria Math" w:hAnsi="Cambria Math" w:cstheme="majorHAnsi"/>
                      <w:spacing w:val="-4"/>
                      <w:szCs w:val="26"/>
                    </w:rPr>
                    <m:t>×</m:t>
                  </m:r>
                  <m:sSub>
                    <m:sSubPr>
                      <m:ctrlPr>
                        <w:rPr>
                          <w:rFonts w:ascii="Cambria Math" w:hAnsi="Cambria Math" w:cstheme="majorHAnsi"/>
                          <w:spacing w:val="-4"/>
                          <w:szCs w:val="26"/>
                        </w:rPr>
                      </m:ctrlPr>
                    </m:sSubPr>
                    <m:e>
                      <m:r>
                        <w:rPr>
                          <w:rFonts w:ascii="Cambria Math" w:hAnsi="Cambria Math" w:cstheme="majorHAnsi"/>
                          <w:spacing w:val="-4"/>
                          <w:szCs w:val="26"/>
                        </w:rPr>
                        <m:t>S</m:t>
                      </m:r>
                    </m:e>
                    <m:sub>
                      <m:r>
                        <w:rPr>
                          <w:rFonts w:ascii="Cambria Math" w:hAnsi="Cambria Math" w:cstheme="majorHAnsi"/>
                          <w:spacing w:val="-4"/>
                          <w:szCs w:val="26"/>
                        </w:rPr>
                        <m:t>2</m:t>
                      </m:r>
                    </m:sub>
                  </m:sSub>
                </m:e>
              </m:rad>
            </m:e>
          </m:d>
          <m:r>
            <m:rPr>
              <m:sty m:val="p"/>
            </m:rPr>
            <w:rPr>
              <w:rFonts w:asciiTheme="majorHAnsi" w:hAnsiTheme="majorHAnsi" w:cstheme="majorHAnsi"/>
              <w:spacing w:val="-4"/>
              <w:szCs w:val="26"/>
            </w:rPr>
            <w:br/>
          </m:r>
        </m:oMath>
      </m:oMathPara>
      <w:r w:rsidRPr="00357190">
        <w:rPr>
          <w:rFonts w:asciiTheme="majorHAnsi" w:hAnsiTheme="majorHAnsi" w:cstheme="majorHAnsi"/>
          <w:spacing w:val="-4"/>
          <w:szCs w:val="26"/>
        </w:rPr>
        <w:t>Trong đó:</w:t>
      </w:r>
    </w:p>
    <w:p w14:paraId="6D38BFC3" w14:textId="77777777" w:rsidR="000D58E0" w:rsidRPr="00357190" w:rsidRDefault="00495F4D">
      <w:pPr>
        <w:numPr>
          <w:ilvl w:val="0"/>
          <w:numId w:val="176"/>
        </w:numPr>
        <w:rPr>
          <w:rFonts w:asciiTheme="majorHAnsi" w:hAnsiTheme="majorHAnsi" w:cstheme="majorHAnsi"/>
          <w:spacing w:val="-4"/>
          <w:szCs w:val="26"/>
        </w:rPr>
      </w:pPr>
      <m:oMath>
        <m:sSub>
          <m:sSubPr>
            <m:ctrlPr>
              <w:rPr>
                <w:rFonts w:ascii="Cambria Math" w:hAnsi="Cambria Math" w:cstheme="majorHAnsi"/>
                <w:spacing w:val="-4"/>
                <w:szCs w:val="26"/>
              </w:rPr>
            </m:ctrlPr>
          </m:sSubPr>
          <m:e>
            <m:r>
              <w:rPr>
                <w:rFonts w:ascii="Cambria Math" w:hAnsi="Cambria Math" w:cstheme="majorHAnsi"/>
                <w:spacing w:val="-4"/>
                <w:szCs w:val="26"/>
              </w:rPr>
              <m:t>S</m:t>
            </m:r>
          </m:e>
          <m:sub>
            <m:r>
              <w:rPr>
                <w:rFonts w:ascii="Cambria Math" w:hAnsi="Cambria Math" w:cstheme="majorHAnsi"/>
                <w:spacing w:val="-4"/>
                <w:szCs w:val="26"/>
              </w:rPr>
              <m:t>1</m:t>
            </m:r>
          </m:sub>
        </m:sSub>
        <m:r>
          <w:rPr>
            <w:rFonts w:ascii="Cambria Math" w:hAnsi="Cambria Math" w:cstheme="majorHAnsi"/>
            <w:spacing w:val="-4"/>
            <w:szCs w:val="26"/>
          </w:rPr>
          <m:t>=1.751</m:t>
        </m:r>
        <m:sSup>
          <m:sSupPr>
            <m:ctrlPr>
              <w:rPr>
                <w:rFonts w:ascii="Cambria Math" w:hAnsi="Cambria Math" w:cstheme="majorHAnsi"/>
                <w:spacing w:val="-4"/>
                <w:szCs w:val="26"/>
              </w:rPr>
            </m:ctrlPr>
          </m:sSupPr>
          <m:e>
            <m:r>
              <w:rPr>
                <w:rFonts w:ascii="Cambria Math" w:hAnsi="Cambria Math" w:cstheme="majorHAnsi"/>
                <w:spacing w:val="-4"/>
                <w:szCs w:val="26"/>
              </w:rPr>
              <m:t>m</m:t>
            </m:r>
          </m:e>
          <m:sup>
            <m:r>
              <w:rPr>
                <w:rFonts w:ascii="Cambria Math" w:hAnsi="Cambria Math" w:cstheme="majorHAnsi"/>
                <w:spacing w:val="-4"/>
                <w:szCs w:val="26"/>
              </w:rPr>
              <m:t>2</m:t>
            </m:r>
          </m:sup>
        </m:sSup>
      </m:oMath>
      <w:r w:rsidR="000D58E0" w:rsidRPr="00357190">
        <w:rPr>
          <w:rFonts w:asciiTheme="majorHAnsi" w:hAnsiTheme="majorHAnsi" w:cstheme="majorHAnsi"/>
          <w:spacing w:val="-4"/>
          <w:szCs w:val="26"/>
        </w:rPr>
        <w:t xml:space="preserve">(diện tích đáy hồ); </w:t>
      </w:r>
    </w:p>
    <w:p w14:paraId="3521918E" w14:textId="77777777" w:rsidR="000D58E0" w:rsidRPr="00357190" w:rsidRDefault="00495F4D">
      <w:pPr>
        <w:numPr>
          <w:ilvl w:val="0"/>
          <w:numId w:val="176"/>
        </w:numPr>
        <w:rPr>
          <w:rFonts w:asciiTheme="majorHAnsi" w:hAnsiTheme="majorHAnsi" w:cstheme="majorHAnsi"/>
          <w:spacing w:val="-4"/>
          <w:szCs w:val="26"/>
        </w:rPr>
      </w:pPr>
      <m:oMath>
        <m:sSub>
          <m:sSubPr>
            <m:ctrlPr>
              <w:rPr>
                <w:rFonts w:ascii="Cambria Math" w:hAnsi="Cambria Math" w:cstheme="majorHAnsi"/>
                <w:spacing w:val="-4"/>
                <w:szCs w:val="26"/>
              </w:rPr>
            </m:ctrlPr>
          </m:sSubPr>
          <m:e>
            <m:r>
              <w:rPr>
                <w:rFonts w:ascii="Cambria Math" w:hAnsi="Cambria Math" w:cstheme="majorHAnsi"/>
                <w:spacing w:val="-4"/>
                <w:szCs w:val="26"/>
              </w:rPr>
              <m:t>S</m:t>
            </m:r>
          </m:e>
          <m:sub>
            <m:r>
              <w:rPr>
                <w:rFonts w:ascii="Cambria Math" w:hAnsi="Cambria Math" w:cstheme="majorHAnsi"/>
                <w:spacing w:val="-4"/>
                <w:szCs w:val="26"/>
              </w:rPr>
              <m:t>2</m:t>
            </m:r>
          </m:sub>
        </m:sSub>
        <m:r>
          <w:rPr>
            <w:rFonts w:ascii="Cambria Math" w:hAnsi="Cambria Math" w:cstheme="majorHAnsi"/>
            <w:spacing w:val="-4"/>
            <w:szCs w:val="26"/>
          </w:rPr>
          <m:t>=2.094</m:t>
        </m:r>
        <m:sSup>
          <m:sSupPr>
            <m:ctrlPr>
              <w:rPr>
                <w:rFonts w:ascii="Cambria Math" w:hAnsi="Cambria Math" w:cstheme="majorHAnsi"/>
                <w:spacing w:val="-4"/>
                <w:szCs w:val="26"/>
              </w:rPr>
            </m:ctrlPr>
          </m:sSupPr>
          <m:e>
            <m:r>
              <w:rPr>
                <w:rFonts w:ascii="Cambria Math" w:hAnsi="Cambria Math" w:cstheme="majorHAnsi"/>
                <w:spacing w:val="-4"/>
                <w:szCs w:val="26"/>
              </w:rPr>
              <m:t>m</m:t>
            </m:r>
          </m:e>
          <m:sup>
            <m:r>
              <w:rPr>
                <w:rFonts w:ascii="Cambria Math" w:hAnsi="Cambria Math" w:cstheme="majorHAnsi"/>
                <w:spacing w:val="-4"/>
                <w:szCs w:val="26"/>
              </w:rPr>
              <m:t>2</m:t>
            </m:r>
          </m:sup>
        </m:sSup>
      </m:oMath>
      <w:r w:rsidR="000D58E0" w:rsidRPr="00357190">
        <w:rPr>
          <w:rFonts w:asciiTheme="majorHAnsi" w:hAnsiTheme="majorHAnsi" w:cstheme="majorHAnsi"/>
          <w:spacing w:val="-4"/>
          <w:szCs w:val="26"/>
        </w:rPr>
        <w:t xml:space="preserve">(diện tích mặt cắt tại cao độ đào); </w:t>
      </w:r>
    </w:p>
    <w:p w14:paraId="63D9B5D9" w14:textId="77777777" w:rsidR="000D58E0" w:rsidRPr="00357190" w:rsidRDefault="000D58E0">
      <w:pPr>
        <w:numPr>
          <w:ilvl w:val="0"/>
          <w:numId w:val="176"/>
        </w:numPr>
        <w:rPr>
          <w:rFonts w:asciiTheme="majorHAnsi" w:hAnsiTheme="majorHAnsi" w:cstheme="majorHAnsi"/>
          <w:spacing w:val="-4"/>
          <w:szCs w:val="26"/>
        </w:rPr>
      </w:pPr>
      <m:oMath>
        <m:r>
          <w:rPr>
            <w:rFonts w:ascii="Cambria Math" w:hAnsi="Cambria Math" w:cstheme="majorHAnsi"/>
            <w:spacing w:val="-4"/>
            <w:szCs w:val="26"/>
          </w:rPr>
          <m:t>h=2,35m</m:t>
        </m:r>
      </m:oMath>
      <w:r w:rsidRPr="00357190">
        <w:rPr>
          <w:rFonts w:asciiTheme="majorHAnsi" w:hAnsiTheme="majorHAnsi" w:cstheme="majorHAnsi"/>
          <w:spacing w:val="-4"/>
          <w:szCs w:val="26"/>
        </w:rPr>
        <w:t xml:space="preserve">. </w:t>
      </w:r>
    </w:p>
    <w:p w14:paraId="322227B1" w14:textId="77777777" w:rsidR="000D58E0" w:rsidRPr="00357190" w:rsidRDefault="000D58E0" w:rsidP="000D58E0">
      <w:pPr>
        <w:ind w:firstLine="567"/>
        <w:rPr>
          <w:rFonts w:asciiTheme="majorHAnsi" w:hAnsiTheme="majorHAnsi" w:cstheme="majorHAnsi"/>
          <w:spacing w:val="-4"/>
          <w:szCs w:val="26"/>
        </w:rPr>
      </w:pPr>
      <w:r w:rsidRPr="00357190">
        <w:rPr>
          <w:rFonts w:asciiTheme="majorHAnsi" w:hAnsiTheme="majorHAnsi" w:cstheme="majorHAnsi"/>
          <w:spacing w:val="-4"/>
          <w:szCs w:val="26"/>
        </w:rPr>
        <w:t>Thay số:</w:t>
      </w:r>
    </w:p>
    <w:p w14:paraId="63596D51" w14:textId="77777777" w:rsidR="000D58E0" w:rsidRPr="00357190" w:rsidRDefault="000D58E0" w:rsidP="000D58E0">
      <w:pPr>
        <w:ind w:firstLine="567"/>
        <w:rPr>
          <w:rFonts w:asciiTheme="majorHAnsi" w:hAnsiTheme="majorHAnsi" w:cstheme="majorHAnsi"/>
          <w:spacing w:val="-4"/>
          <w:szCs w:val="26"/>
        </w:rPr>
      </w:pPr>
      <m:oMathPara>
        <m:oMath>
          <m:r>
            <w:rPr>
              <w:rFonts w:ascii="Cambria Math" w:hAnsi="Cambria Math" w:cstheme="majorHAnsi"/>
              <w:spacing w:val="-4"/>
              <w:szCs w:val="26"/>
            </w:rPr>
            <w:lastRenderedPageBreak/>
            <m:t>V=</m:t>
          </m:r>
          <m:f>
            <m:fPr>
              <m:ctrlPr>
                <w:rPr>
                  <w:rFonts w:ascii="Cambria Math" w:hAnsi="Cambria Math" w:cstheme="majorHAnsi"/>
                  <w:spacing w:val="-4"/>
                  <w:szCs w:val="26"/>
                </w:rPr>
              </m:ctrlPr>
            </m:fPr>
            <m:num>
              <m:r>
                <w:rPr>
                  <w:rFonts w:ascii="Cambria Math" w:hAnsi="Cambria Math" w:cstheme="majorHAnsi"/>
                  <w:spacing w:val="-4"/>
                  <w:szCs w:val="26"/>
                </w:rPr>
                <m:t>2,35</m:t>
              </m:r>
            </m:num>
            <m:den>
              <m:r>
                <w:rPr>
                  <w:rFonts w:ascii="Cambria Math" w:hAnsi="Cambria Math" w:cstheme="majorHAnsi"/>
                  <w:spacing w:val="-4"/>
                  <w:szCs w:val="26"/>
                </w:rPr>
                <m:t>6</m:t>
              </m:r>
            </m:den>
          </m:f>
          <m:d>
            <m:dPr>
              <m:ctrlPr>
                <w:rPr>
                  <w:rFonts w:ascii="Cambria Math" w:hAnsi="Cambria Math" w:cstheme="majorHAnsi"/>
                  <w:spacing w:val="-4"/>
                  <w:szCs w:val="26"/>
                </w:rPr>
              </m:ctrlPr>
            </m:dPr>
            <m:e>
              <m:r>
                <w:rPr>
                  <w:rFonts w:ascii="Cambria Math" w:hAnsi="Cambria Math" w:cstheme="majorHAnsi"/>
                  <w:spacing w:val="-4"/>
                  <w:szCs w:val="26"/>
                </w:rPr>
                <m:t>1.751+2.094+</m:t>
              </m:r>
              <m:rad>
                <m:radPr>
                  <m:degHide m:val="1"/>
                  <m:ctrlPr>
                    <w:rPr>
                      <w:rFonts w:ascii="Cambria Math" w:hAnsi="Cambria Math" w:cstheme="majorHAnsi"/>
                      <w:spacing w:val="-4"/>
                      <w:szCs w:val="26"/>
                    </w:rPr>
                  </m:ctrlPr>
                </m:radPr>
                <m:deg/>
                <m:e>
                  <m:r>
                    <w:rPr>
                      <w:rFonts w:ascii="Cambria Math" w:hAnsi="Cambria Math" w:cstheme="majorHAnsi"/>
                      <w:spacing w:val="-4"/>
                      <w:szCs w:val="26"/>
                    </w:rPr>
                    <m:t>1.751×2.094</m:t>
                  </m:r>
                </m:e>
              </m:rad>
            </m:e>
          </m:d>
          <m:r>
            <m:rPr>
              <m:sty m:val="p"/>
            </m:rPr>
            <w:rPr>
              <w:rFonts w:asciiTheme="majorHAnsi" w:hAnsiTheme="majorHAnsi" w:cstheme="majorHAnsi"/>
              <w:spacing w:val="-4"/>
              <w:szCs w:val="26"/>
            </w:rPr>
            <w:br/>
          </m:r>
        </m:oMath>
        <m:oMath>
          <m:r>
            <w:rPr>
              <w:rFonts w:ascii="Cambria Math" w:hAnsi="Cambria Math" w:cstheme="majorHAnsi"/>
              <w:spacing w:val="-4"/>
              <w:szCs w:val="26"/>
            </w:rPr>
            <m:t>V≈2.260</m:t>
          </m:r>
          <m:sSup>
            <m:sSupPr>
              <m:ctrlPr>
                <w:rPr>
                  <w:rFonts w:ascii="Cambria Math" w:hAnsi="Cambria Math" w:cstheme="majorHAnsi"/>
                  <w:spacing w:val="-4"/>
                  <w:szCs w:val="26"/>
                </w:rPr>
              </m:ctrlPr>
            </m:sSupPr>
            <m:e>
              <m:r>
                <w:rPr>
                  <w:rFonts w:ascii="Cambria Math" w:hAnsi="Cambria Math" w:cstheme="majorHAnsi"/>
                  <w:spacing w:val="-4"/>
                  <w:szCs w:val="26"/>
                </w:rPr>
                <m:t>m</m:t>
              </m:r>
            </m:e>
            <m:sup>
              <m:r>
                <w:rPr>
                  <w:rFonts w:ascii="Cambria Math" w:hAnsi="Cambria Math" w:cstheme="majorHAnsi"/>
                  <w:spacing w:val="-4"/>
                  <w:szCs w:val="26"/>
                </w:rPr>
                <m:t>3</m:t>
              </m:r>
            </m:sup>
          </m:sSup>
          <m:r>
            <m:rPr>
              <m:sty m:val="p"/>
            </m:rPr>
            <w:rPr>
              <w:rFonts w:asciiTheme="majorHAnsi" w:hAnsiTheme="majorHAnsi" w:cstheme="majorHAnsi"/>
              <w:spacing w:val="-4"/>
              <w:szCs w:val="26"/>
            </w:rPr>
            <w:br/>
          </m:r>
        </m:oMath>
      </m:oMathPara>
      <w:r w:rsidRPr="00357190">
        <w:rPr>
          <w:rFonts w:asciiTheme="majorHAnsi" w:hAnsiTheme="majorHAnsi" w:cstheme="majorHAnsi"/>
          <w:spacing w:val="-4"/>
          <w:szCs w:val="26"/>
        </w:rPr>
        <w:t>Vậy khối lượng đất cần đào để thi công hồ sự cố khoảng: V= 2.260 m</w:t>
      </w:r>
      <w:r w:rsidRPr="00357190">
        <w:rPr>
          <w:rFonts w:asciiTheme="majorHAnsi" w:hAnsiTheme="majorHAnsi" w:cstheme="majorHAnsi"/>
          <w:spacing w:val="-4"/>
          <w:szCs w:val="26"/>
          <w:vertAlign w:val="superscript"/>
        </w:rPr>
        <w:t>3</w:t>
      </w:r>
    </w:p>
    <w:p w14:paraId="78C3A938" w14:textId="6150275E" w:rsidR="000D58E0" w:rsidRPr="00357190" w:rsidRDefault="007D565A" w:rsidP="000D58E0">
      <w:pPr>
        <w:ind w:firstLine="567"/>
        <w:rPr>
          <w:rFonts w:asciiTheme="majorHAnsi" w:hAnsiTheme="majorHAnsi" w:cstheme="majorHAnsi"/>
          <w:bCs/>
          <w:szCs w:val="26"/>
        </w:rPr>
      </w:pPr>
      <w:r w:rsidRPr="00357190">
        <w:rPr>
          <w:rFonts w:asciiTheme="majorHAnsi" w:hAnsiTheme="majorHAnsi" w:cstheme="majorHAnsi"/>
          <w:bCs/>
          <w:i/>
          <w:iCs/>
          <w:szCs w:val="26"/>
        </w:rPr>
        <w:t>-</w:t>
      </w:r>
      <w:r w:rsidR="000D58E0" w:rsidRPr="00357190">
        <w:rPr>
          <w:rFonts w:asciiTheme="majorHAnsi" w:hAnsiTheme="majorHAnsi" w:cstheme="majorHAnsi"/>
          <w:bCs/>
          <w:i/>
          <w:iCs/>
          <w:szCs w:val="26"/>
        </w:rPr>
        <w:t xml:space="preserve"> Nhà điều hành</w:t>
      </w:r>
      <w:r w:rsidR="000D58E0" w:rsidRPr="00357190">
        <w:rPr>
          <w:rFonts w:asciiTheme="majorHAnsi" w:hAnsiTheme="majorHAnsi" w:cstheme="majorHAnsi"/>
          <w:bCs/>
          <w:szCs w:val="26"/>
        </w:rPr>
        <w:t xml:space="preserve">: </w:t>
      </w:r>
    </w:p>
    <w:p w14:paraId="053FBFA9" w14:textId="77777777" w:rsidR="000D58E0" w:rsidRPr="00357190" w:rsidRDefault="000D58E0" w:rsidP="000D58E0">
      <w:pPr>
        <w:ind w:firstLine="567"/>
        <w:rPr>
          <w:rFonts w:asciiTheme="majorHAnsi" w:hAnsiTheme="majorHAnsi" w:cstheme="majorHAnsi"/>
          <w:bCs/>
          <w:szCs w:val="26"/>
        </w:rPr>
      </w:pPr>
      <w:r w:rsidRPr="00357190">
        <w:rPr>
          <w:rFonts w:asciiTheme="majorHAnsi" w:hAnsiTheme="majorHAnsi" w:cstheme="majorHAnsi"/>
          <w:bCs/>
          <w:szCs w:val="26"/>
        </w:rPr>
        <w:t>Đối với hạng mục nhà điều hành, công tác thi công được thực hiện sau khi hoàn thành san nền toàn bộ khu vực dự án đến cao độ nền hoàn thiện (+3,20 m). Chiều sâu móng công trình dự kiến khoảng 2,0 m tính từ cao độ nền hoàn thiện, tuy nhiên phần đất đào móng sau này chủ yếu được sử dụng để san lấp, hoàn trả cục bộ tại khu vực công trình và được cân đối trong tổng khối lượng đào đắp của dự án. Do đó, khối lượng đất đào phát sinh riêng từ hạng mục nhà điều hành không tính toán bổ sung trong giai đoạn này.</w:t>
      </w:r>
    </w:p>
    <w:p w14:paraId="257580DF" w14:textId="77777777" w:rsidR="00B00CA9" w:rsidRPr="00357190" w:rsidRDefault="000D58E0" w:rsidP="000D58E0">
      <w:pPr>
        <w:ind w:firstLine="567"/>
        <w:rPr>
          <w:rFonts w:asciiTheme="majorHAnsi" w:hAnsiTheme="majorHAnsi" w:cstheme="majorHAnsi"/>
          <w:bCs/>
          <w:szCs w:val="26"/>
        </w:rPr>
      </w:pPr>
      <w:r w:rsidRPr="00357190">
        <w:rPr>
          <w:rFonts w:asciiTheme="majorHAnsi" w:hAnsiTheme="majorHAnsi" w:cstheme="majorHAnsi"/>
          <w:b/>
          <w:szCs w:val="26"/>
        </w:rPr>
        <w:t xml:space="preserve">Như vậy, tổng khối lượng </w:t>
      </w:r>
      <w:r w:rsidR="00B00CA9" w:rsidRPr="00357190">
        <w:rPr>
          <w:rFonts w:asciiTheme="majorHAnsi" w:hAnsiTheme="majorHAnsi" w:cstheme="majorHAnsi"/>
          <w:b/>
          <w:szCs w:val="26"/>
        </w:rPr>
        <w:t xml:space="preserve">đất bóc hữu cơ và </w:t>
      </w:r>
      <w:r w:rsidRPr="00357190">
        <w:rPr>
          <w:rFonts w:asciiTheme="majorHAnsi" w:hAnsiTheme="majorHAnsi" w:cstheme="majorHAnsi"/>
          <w:b/>
          <w:szCs w:val="26"/>
        </w:rPr>
        <w:t>đào</w:t>
      </w:r>
      <w:r w:rsidR="00B00CA9" w:rsidRPr="00357190">
        <w:rPr>
          <w:rFonts w:asciiTheme="majorHAnsi" w:hAnsiTheme="majorHAnsi" w:cstheme="majorHAnsi"/>
          <w:b/>
          <w:szCs w:val="26"/>
        </w:rPr>
        <w:t xml:space="preserve"> móng</w:t>
      </w:r>
      <w:r w:rsidRPr="00357190">
        <w:rPr>
          <w:rFonts w:asciiTheme="majorHAnsi" w:hAnsiTheme="majorHAnsi" w:cstheme="majorHAnsi"/>
          <w:b/>
          <w:szCs w:val="26"/>
        </w:rPr>
        <w:t xml:space="preserve"> là</w:t>
      </w:r>
      <w:r w:rsidRPr="00357190">
        <w:rPr>
          <w:rFonts w:asciiTheme="majorHAnsi" w:hAnsiTheme="majorHAnsi" w:cstheme="majorHAnsi"/>
          <w:bCs/>
          <w:szCs w:val="26"/>
        </w:rPr>
        <w:t>:</w:t>
      </w:r>
    </w:p>
    <w:p w14:paraId="6B94766F" w14:textId="40DB2233" w:rsidR="000D58E0" w:rsidRPr="00357190" w:rsidRDefault="000D58E0" w:rsidP="00C00826">
      <w:pPr>
        <w:ind w:firstLine="567"/>
        <w:rPr>
          <w:rFonts w:asciiTheme="majorHAnsi" w:hAnsiTheme="majorHAnsi" w:cstheme="majorHAnsi"/>
          <w:bCs/>
          <w:szCs w:val="26"/>
        </w:rPr>
      </w:pPr>
      <w:r w:rsidRPr="00357190">
        <w:rPr>
          <w:rFonts w:asciiTheme="majorHAnsi" w:hAnsiTheme="majorHAnsi" w:cstheme="majorHAnsi"/>
          <w:bCs/>
          <w:szCs w:val="26"/>
        </w:rPr>
        <w:t xml:space="preserve"> 353.420 + </w:t>
      </w:r>
      <w:r w:rsidRPr="00357190">
        <w:rPr>
          <w:rFonts w:asciiTheme="majorHAnsi" w:hAnsiTheme="majorHAnsi" w:cstheme="majorHAnsi"/>
          <w:spacing w:val="-4"/>
          <w:szCs w:val="26"/>
        </w:rPr>
        <w:t>30.630</w:t>
      </w:r>
      <w:r w:rsidRPr="00357190">
        <w:rPr>
          <w:rFonts w:asciiTheme="majorHAnsi" w:eastAsia="Times New Roman" w:hAnsiTheme="majorHAnsi" w:cstheme="majorHAnsi"/>
          <w:spacing w:val="-4"/>
          <w:szCs w:val="26"/>
          <w:lang w:eastAsia="vi-VN"/>
        </w:rPr>
        <w:t xml:space="preserve"> + 3.208 + 2.260 </w:t>
      </w:r>
      <w:r w:rsidRPr="00357190">
        <w:rPr>
          <w:rFonts w:asciiTheme="majorHAnsi" w:hAnsiTheme="majorHAnsi" w:cstheme="majorHAnsi"/>
          <w:bCs/>
          <w:szCs w:val="26"/>
        </w:rPr>
        <w:t xml:space="preserve">= 389.518 </w:t>
      </w:r>
      <w:r w:rsidRPr="00357190">
        <w:rPr>
          <w:rFonts w:asciiTheme="majorHAnsi" w:hAnsiTheme="majorHAnsi" w:cstheme="majorHAnsi"/>
          <w:spacing w:val="-4"/>
          <w:szCs w:val="26"/>
        </w:rPr>
        <w:t>m³</w:t>
      </w:r>
    </w:p>
    <w:p w14:paraId="168A56D1" w14:textId="561087BB" w:rsidR="00DA1C42" w:rsidRPr="00357190" w:rsidRDefault="00C00826" w:rsidP="00597ECB">
      <w:pPr>
        <w:ind w:firstLine="720"/>
      </w:pPr>
      <w:r w:rsidRPr="00357190">
        <w:t>Toàn bộ đất bóc hữu cơ và đất đào móng được bố trí k</w:t>
      </w:r>
      <w:r w:rsidR="00DA1C42" w:rsidRPr="00357190">
        <w:t xml:space="preserve">hu vực lưu chứa tạm thời </w:t>
      </w:r>
      <w:r w:rsidR="00711CFF" w:rsidRPr="00357190">
        <w:t xml:space="preserve">tại các khu vực đất cây xanh của dự án, </w:t>
      </w:r>
      <w:r w:rsidRPr="00357190">
        <w:t>đảm bảo khu vực lưu chứa</w:t>
      </w:r>
      <w:r w:rsidR="00DA1C42" w:rsidRPr="00357190">
        <w:t xml:space="preserve"> tránh các lưu vực thoát nước mưa</w:t>
      </w:r>
      <w:r w:rsidRPr="00357190">
        <w:t xml:space="preserve"> để hạn chế tác động tới công trình thủy lợi khi gặp mùa mưa</w:t>
      </w:r>
      <w:r w:rsidR="00E1276D" w:rsidRPr="00357190">
        <w:t>.</w:t>
      </w:r>
    </w:p>
    <w:p w14:paraId="756D7716" w14:textId="12B0C486" w:rsidR="00D44877" w:rsidRPr="00625AE2" w:rsidRDefault="003541DD" w:rsidP="00625AE2">
      <w:pPr>
        <w:pStyle w:val="1Normal"/>
        <w:rPr>
          <w:b/>
          <w:bCs/>
          <w:i/>
          <w:iCs/>
        </w:rPr>
      </w:pPr>
      <w:bookmarkStart w:id="110" w:name="_Toc236658847"/>
      <w:r w:rsidRPr="00625AE2">
        <w:rPr>
          <w:b/>
          <w:bCs/>
          <w:i/>
          <w:iCs/>
        </w:rPr>
        <w:t xml:space="preserve">c. </w:t>
      </w:r>
      <w:r w:rsidR="00D44877" w:rsidRPr="00625AE2">
        <w:rPr>
          <w:b/>
          <w:bCs/>
          <w:i/>
          <w:iCs/>
        </w:rPr>
        <w:t>Thi công san nền</w:t>
      </w:r>
      <w:bookmarkEnd w:id="110"/>
    </w:p>
    <w:p w14:paraId="02DBD554" w14:textId="256FA770" w:rsidR="003541DD" w:rsidRPr="00357190" w:rsidRDefault="003541DD" w:rsidP="00D44877">
      <w:pPr>
        <w:ind w:firstLine="567"/>
        <w:rPr>
          <w:rFonts w:asciiTheme="majorHAnsi" w:hAnsiTheme="majorHAnsi" w:cstheme="majorHAnsi"/>
          <w:b/>
          <w:i/>
          <w:iCs/>
          <w:szCs w:val="26"/>
        </w:rPr>
      </w:pPr>
      <w:r w:rsidRPr="00357190">
        <w:rPr>
          <w:rFonts w:asciiTheme="majorHAnsi" w:hAnsiTheme="majorHAnsi" w:cstheme="majorHAnsi"/>
          <w:b/>
          <w:i/>
          <w:iCs/>
          <w:szCs w:val="26"/>
        </w:rPr>
        <w:t>* Khối lượng san nền</w:t>
      </w:r>
    </w:p>
    <w:p w14:paraId="037E7B0F" w14:textId="7C667D24" w:rsidR="00D44877" w:rsidRPr="00357190" w:rsidRDefault="00D11352" w:rsidP="00D44877">
      <w:pPr>
        <w:ind w:firstLine="567"/>
        <w:rPr>
          <w:rFonts w:asciiTheme="majorHAnsi" w:hAnsiTheme="majorHAnsi" w:cstheme="majorHAnsi"/>
          <w:bCs/>
          <w:szCs w:val="26"/>
        </w:rPr>
      </w:pPr>
      <w:r w:rsidRPr="00357190">
        <w:rPr>
          <w:rFonts w:asciiTheme="majorHAnsi" w:hAnsiTheme="majorHAnsi" w:cstheme="majorHAnsi"/>
          <w:bCs/>
          <w:szCs w:val="26"/>
        </w:rPr>
        <w:t xml:space="preserve">- </w:t>
      </w:r>
      <w:r w:rsidR="00D44877" w:rsidRPr="00357190">
        <w:rPr>
          <w:rFonts w:asciiTheme="majorHAnsi" w:hAnsiTheme="majorHAnsi" w:cstheme="majorHAnsi"/>
          <w:bCs/>
          <w:szCs w:val="26"/>
        </w:rPr>
        <w:t>Mặt bằng san nền được thiết kế theo phạm vi ranh giới quy hoạch và tính toán san nền bằng lưới ô vuông 10mx10m.</w:t>
      </w:r>
    </w:p>
    <w:p w14:paraId="2643AFDD" w14:textId="77777777" w:rsidR="00D44877" w:rsidRPr="00357190" w:rsidRDefault="00D44877" w:rsidP="00D44877">
      <w:pPr>
        <w:ind w:firstLine="567"/>
        <w:rPr>
          <w:rFonts w:asciiTheme="majorHAnsi" w:hAnsiTheme="majorHAnsi" w:cstheme="majorHAnsi"/>
          <w:bCs/>
          <w:szCs w:val="26"/>
        </w:rPr>
      </w:pPr>
      <w:r w:rsidRPr="00357190">
        <w:rPr>
          <w:rFonts w:asciiTheme="majorHAnsi" w:hAnsiTheme="majorHAnsi" w:cstheme="majorHAnsi"/>
          <w:bCs/>
          <w:szCs w:val="26"/>
        </w:rPr>
        <w:t>Cát lấp các mặt bằng phải đảm bảo yêu cầu kỹ thuật thi công, đắp theo từng lớp dày từ 20-30cm đảm bảo độ chặt yêu cầu K85.</w:t>
      </w:r>
    </w:p>
    <w:p w14:paraId="50AE56D2" w14:textId="77777777" w:rsidR="00D44877" w:rsidRPr="00357190" w:rsidRDefault="00D44877" w:rsidP="00D44877">
      <w:pPr>
        <w:ind w:firstLine="567"/>
        <w:rPr>
          <w:rFonts w:asciiTheme="majorHAnsi" w:hAnsiTheme="majorHAnsi" w:cstheme="majorHAnsi"/>
          <w:bCs/>
          <w:spacing w:val="-4"/>
          <w:szCs w:val="26"/>
        </w:rPr>
      </w:pPr>
      <w:r w:rsidRPr="00357190">
        <w:rPr>
          <w:rFonts w:asciiTheme="majorHAnsi" w:hAnsiTheme="majorHAnsi" w:cstheme="majorHAnsi"/>
          <w:bCs/>
          <w:spacing w:val="-4"/>
          <w:szCs w:val="26"/>
        </w:rPr>
        <w:t xml:space="preserve">Theo Mặt bằng quy hoạch dự án có </w:t>
      </w:r>
      <w:r w:rsidRPr="00357190">
        <w:rPr>
          <w:rFonts w:asciiTheme="majorHAnsi" w:hAnsiTheme="majorHAnsi" w:cstheme="majorHAnsi"/>
          <w:szCs w:val="26"/>
          <w:lang w:val="nl-NL"/>
        </w:rPr>
        <w:t xml:space="preserve">diện tích đất cây xanh là 20,04 ha. </w:t>
      </w:r>
      <w:r w:rsidRPr="00357190">
        <w:rPr>
          <w:rFonts w:asciiTheme="majorHAnsi" w:hAnsiTheme="majorHAnsi" w:cstheme="majorHAnsi"/>
          <w:bCs/>
          <w:spacing w:val="-4"/>
          <w:szCs w:val="26"/>
        </w:rPr>
        <w:t>Lượng đất cần đắp tại khu vực cây xanh của dự án có chiều cao đắp là 2,15 m:</w:t>
      </w:r>
    </w:p>
    <w:p w14:paraId="4B458603" w14:textId="77777777" w:rsidR="00D44877" w:rsidRPr="00357190" w:rsidRDefault="00D44877" w:rsidP="00D44877">
      <w:pPr>
        <w:ind w:firstLine="567"/>
        <w:rPr>
          <w:rFonts w:asciiTheme="majorHAnsi" w:hAnsiTheme="majorHAnsi" w:cstheme="majorHAnsi"/>
          <w:bCs/>
          <w:szCs w:val="26"/>
        </w:rPr>
      </w:pPr>
      <w:r w:rsidRPr="00357190">
        <w:rPr>
          <w:rFonts w:asciiTheme="majorHAnsi" w:hAnsiTheme="majorHAnsi" w:cstheme="majorHAnsi"/>
          <w:bCs/>
          <w:szCs w:val="26"/>
        </w:rPr>
        <w:t>20,04 x 10.000 x 2,15 =  430.860 m</w:t>
      </w:r>
      <w:r w:rsidRPr="00357190">
        <w:rPr>
          <w:rFonts w:asciiTheme="majorHAnsi" w:hAnsiTheme="majorHAnsi" w:cstheme="majorHAnsi"/>
          <w:bCs/>
          <w:szCs w:val="26"/>
          <w:vertAlign w:val="superscript"/>
        </w:rPr>
        <w:t>3</w:t>
      </w:r>
    </w:p>
    <w:p w14:paraId="4533051E" w14:textId="0DC79AA2" w:rsidR="00D44877" w:rsidRPr="00357190" w:rsidRDefault="00D44877" w:rsidP="00D44877">
      <w:pPr>
        <w:ind w:firstLine="567"/>
        <w:rPr>
          <w:rFonts w:asciiTheme="majorHAnsi" w:hAnsiTheme="majorHAnsi" w:cstheme="majorHAnsi"/>
          <w:bCs/>
          <w:spacing w:val="-4"/>
          <w:szCs w:val="26"/>
        </w:rPr>
      </w:pPr>
      <w:r w:rsidRPr="00357190">
        <w:rPr>
          <w:rFonts w:asciiTheme="majorHAnsi" w:hAnsiTheme="majorHAnsi" w:cstheme="majorHAnsi"/>
          <w:bCs/>
          <w:spacing w:val="-4"/>
          <w:szCs w:val="26"/>
        </w:rPr>
        <w:t>Như vậy, nhu cầu sử dụng đất đắp tại khu vực cây xanh lớn hơn lượng đất bóc hữu cơ bề mặt</w:t>
      </w:r>
      <w:r w:rsidR="005F6971" w:rsidRPr="00357190">
        <w:rPr>
          <w:rFonts w:asciiTheme="majorHAnsi" w:hAnsiTheme="majorHAnsi" w:cstheme="majorHAnsi"/>
          <w:bCs/>
          <w:spacing w:val="-4"/>
          <w:szCs w:val="26"/>
        </w:rPr>
        <w:t>,</w:t>
      </w:r>
      <w:r w:rsidRPr="00357190">
        <w:rPr>
          <w:rFonts w:asciiTheme="majorHAnsi" w:hAnsiTheme="majorHAnsi" w:cstheme="majorHAnsi"/>
          <w:bCs/>
          <w:spacing w:val="-4"/>
          <w:szCs w:val="26"/>
        </w:rPr>
        <w:t xml:space="preserve"> nạo vét bùn đáy kênh mương</w:t>
      </w:r>
      <w:r w:rsidR="005F6971" w:rsidRPr="00357190">
        <w:rPr>
          <w:rFonts w:asciiTheme="majorHAnsi" w:hAnsiTheme="majorHAnsi" w:cstheme="majorHAnsi"/>
          <w:bCs/>
          <w:spacing w:val="-4"/>
          <w:szCs w:val="26"/>
        </w:rPr>
        <w:t xml:space="preserve"> và đào móng</w:t>
      </w:r>
      <w:r w:rsidRPr="00357190">
        <w:rPr>
          <w:rFonts w:asciiTheme="majorHAnsi" w:hAnsiTheme="majorHAnsi" w:cstheme="majorHAnsi"/>
          <w:bCs/>
          <w:spacing w:val="-4"/>
          <w:szCs w:val="26"/>
        </w:rPr>
        <w:t>. Do đó, toàn bộ lượng đất bóc hữu cơ bề mặt</w:t>
      </w:r>
      <w:r w:rsidR="005F6971" w:rsidRPr="00357190">
        <w:rPr>
          <w:rFonts w:asciiTheme="majorHAnsi" w:hAnsiTheme="majorHAnsi" w:cstheme="majorHAnsi"/>
          <w:bCs/>
          <w:spacing w:val="-4"/>
          <w:szCs w:val="26"/>
        </w:rPr>
        <w:t>,</w:t>
      </w:r>
      <w:r w:rsidRPr="00357190">
        <w:rPr>
          <w:rFonts w:asciiTheme="majorHAnsi" w:hAnsiTheme="majorHAnsi" w:cstheme="majorHAnsi"/>
          <w:bCs/>
          <w:spacing w:val="-4"/>
          <w:szCs w:val="26"/>
        </w:rPr>
        <w:t xml:space="preserve"> nạo vét bùn đáy kênh mương</w:t>
      </w:r>
      <w:r w:rsidR="005F6971" w:rsidRPr="00357190">
        <w:rPr>
          <w:rFonts w:asciiTheme="majorHAnsi" w:hAnsiTheme="majorHAnsi" w:cstheme="majorHAnsi"/>
          <w:bCs/>
          <w:spacing w:val="-4"/>
          <w:szCs w:val="26"/>
        </w:rPr>
        <w:t xml:space="preserve"> và đào móng</w:t>
      </w:r>
      <w:r w:rsidRPr="00357190">
        <w:rPr>
          <w:rFonts w:asciiTheme="majorHAnsi" w:hAnsiTheme="majorHAnsi" w:cstheme="majorHAnsi"/>
          <w:bCs/>
          <w:spacing w:val="-4"/>
          <w:szCs w:val="26"/>
        </w:rPr>
        <w:t xml:space="preserve"> của dự án được tận dụng vào khu đất cây xanh của dự án.</w:t>
      </w:r>
    </w:p>
    <w:p w14:paraId="51583C8B" w14:textId="72530533" w:rsidR="00D44877" w:rsidRPr="00357190" w:rsidRDefault="00D44877" w:rsidP="00D44877">
      <w:pPr>
        <w:ind w:firstLine="567"/>
        <w:rPr>
          <w:rFonts w:asciiTheme="majorHAnsi" w:hAnsiTheme="majorHAnsi" w:cstheme="majorHAnsi"/>
          <w:b/>
          <w:i/>
          <w:iCs/>
          <w:szCs w:val="26"/>
        </w:rPr>
      </w:pPr>
      <w:r w:rsidRPr="00357190">
        <w:rPr>
          <w:rFonts w:asciiTheme="majorHAnsi" w:hAnsiTheme="majorHAnsi" w:cstheme="majorHAnsi"/>
          <w:b/>
          <w:i/>
          <w:iCs/>
          <w:szCs w:val="26"/>
        </w:rPr>
        <w:t xml:space="preserve">Cát san nền: </w:t>
      </w:r>
    </w:p>
    <w:p w14:paraId="6C2B0A91" w14:textId="77777777" w:rsidR="00547267" w:rsidRPr="00357190" w:rsidRDefault="00D44877" w:rsidP="00D44877">
      <w:pPr>
        <w:pStyle w:val="Normal0"/>
        <w:tabs>
          <w:tab w:val="clear" w:pos="720"/>
          <w:tab w:val="left" w:pos="709"/>
        </w:tabs>
        <w:rPr>
          <w:rStyle w:val="Tablecaption11"/>
          <w:rFonts w:asciiTheme="majorHAnsi" w:hAnsiTheme="majorHAnsi" w:cstheme="majorHAnsi"/>
          <w:b w:val="0"/>
          <w:i w:val="0"/>
          <w:sz w:val="26"/>
          <w:szCs w:val="26"/>
        </w:rPr>
      </w:pPr>
      <w:r w:rsidRPr="00357190">
        <w:rPr>
          <w:rStyle w:val="Tablecaption11"/>
          <w:rFonts w:asciiTheme="majorHAnsi" w:hAnsiTheme="majorHAnsi" w:cstheme="majorHAnsi"/>
          <w:b w:val="0"/>
          <w:i w:val="0"/>
          <w:sz w:val="26"/>
          <w:szCs w:val="26"/>
        </w:rPr>
        <w:tab/>
        <w:t xml:space="preserve">Dự án sẽ thực hiện đắp cát </w:t>
      </w:r>
      <w:r w:rsidRPr="00357190">
        <w:rPr>
          <w:rFonts w:asciiTheme="majorHAnsi" w:hAnsiTheme="majorHAnsi" w:cstheme="majorHAnsi"/>
          <w:szCs w:val="26"/>
        </w:rPr>
        <w:t xml:space="preserve">trung bình trên toàn khu vực đất dự án với chiều cao trung bình </w:t>
      </w:r>
      <w:r w:rsidRPr="00357190">
        <w:rPr>
          <w:rFonts w:asciiTheme="majorHAnsi" w:hAnsiTheme="majorHAnsi" w:cstheme="majorHAnsi"/>
          <w:bCs/>
          <w:spacing w:val="-4"/>
          <w:szCs w:val="26"/>
        </w:rPr>
        <w:t xml:space="preserve">2,15 </w:t>
      </w:r>
      <w:r w:rsidRPr="00357190">
        <w:rPr>
          <w:rFonts w:asciiTheme="majorHAnsi" w:hAnsiTheme="majorHAnsi" w:cstheme="majorHAnsi"/>
          <w:szCs w:val="26"/>
        </w:rPr>
        <w:t>m</w:t>
      </w:r>
      <w:r w:rsidRPr="00357190">
        <w:rPr>
          <w:rStyle w:val="Tablecaption11"/>
          <w:rFonts w:asciiTheme="majorHAnsi" w:hAnsiTheme="majorHAnsi" w:cstheme="majorHAnsi"/>
          <w:b w:val="0"/>
          <w:i w:val="0"/>
          <w:sz w:val="26"/>
          <w:szCs w:val="26"/>
        </w:rPr>
        <w:t xml:space="preserve">. Khối lượng cát đen san nền cần sử dụng cho san nền: </w:t>
      </w:r>
    </w:p>
    <w:p w14:paraId="411788DF" w14:textId="403B1755" w:rsidR="00D44877" w:rsidRPr="00357190" w:rsidRDefault="00D44877" w:rsidP="00D44877">
      <w:pPr>
        <w:pStyle w:val="Normal0"/>
        <w:tabs>
          <w:tab w:val="clear" w:pos="720"/>
          <w:tab w:val="left" w:pos="709"/>
        </w:tabs>
        <w:rPr>
          <w:rStyle w:val="Tablecaption11"/>
          <w:rFonts w:asciiTheme="majorHAnsi" w:hAnsiTheme="majorHAnsi" w:cstheme="majorHAnsi"/>
          <w:b w:val="0"/>
          <w:i w:val="0"/>
          <w:sz w:val="26"/>
          <w:szCs w:val="26"/>
          <w:vertAlign w:val="subscript"/>
        </w:rPr>
      </w:pPr>
      <w:r w:rsidRPr="00357190">
        <w:rPr>
          <w:rStyle w:val="Tablecaption11"/>
          <w:rFonts w:asciiTheme="majorHAnsi" w:hAnsiTheme="majorHAnsi" w:cstheme="majorHAnsi"/>
          <w:b w:val="0"/>
          <w:i w:val="0"/>
          <w:sz w:val="26"/>
          <w:szCs w:val="26"/>
        </w:rPr>
        <w:t>V</w:t>
      </w:r>
      <w:r w:rsidRPr="00357190">
        <w:rPr>
          <w:rStyle w:val="Tablecaption11"/>
          <w:rFonts w:asciiTheme="majorHAnsi" w:hAnsiTheme="majorHAnsi" w:cstheme="majorHAnsi"/>
          <w:b w:val="0"/>
          <w:i w:val="0"/>
          <w:sz w:val="26"/>
          <w:szCs w:val="26"/>
          <w:vertAlign w:val="subscript"/>
        </w:rPr>
        <w:t>cát đắp</w:t>
      </w:r>
      <w:r w:rsidRPr="00357190">
        <w:rPr>
          <w:rStyle w:val="Tablecaption11"/>
          <w:rFonts w:asciiTheme="majorHAnsi" w:hAnsiTheme="majorHAnsi" w:cstheme="majorHAnsi"/>
          <w:b w:val="0"/>
          <w:i w:val="0"/>
          <w:sz w:val="26"/>
          <w:szCs w:val="26"/>
        </w:rPr>
        <w:t xml:space="preserve"> = S x h</w:t>
      </w:r>
      <w:r w:rsidRPr="00357190">
        <w:rPr>
          <w:rStyle w:val="Tablecaption11"/>
          <w:rFonts w:asciiTheme="majorHAnsi" w:hAnsiTheme="majorHAnsi" w:cstheme="majorHAnsi"/>
          <w:b w:val="0"/>
          <w:i w:val="0"/>
          <w:sz w:val="26"/>
          <w:szCs w:val="26"/>
          <w:vertAlign w:val="subscript"/>
        </w:rPr>
        <w:t xml:space="preserve">cát đắp tb  </w:t>
      </w:r>
      <w:r w:rsidRPr="00357190">
        <w:rPr>
          <w:rStyle w:val="Tablecaption11"/>
          <w:rFonts w:asciiTheme="majorHAnsi" w:hAnsiTheme="majorHAnsi" w:cstheme="majorHAnsi"/>
          <w:b w:val="0"/>
          <w:i w:val="0"/>
          <w:sz w:val="26"/>
          <w:szCs w:val="26"/>
        </w:rPr>
        <w:t>-  V</w:t>
      </w:r>
      <w:r w:rsidR="00D666DA" w:rsidRPr="00357190">
        <w:rPr>
          <w:rStyle w:val="Tablecaption11"/>
          <w:rFonts w:asciiTheme="majorHAnsi" w:hAnsiTheme="majorHAnsi" w:cstheme="majorHAnsi"/>
          <w:b w:val="0"/>
          <w:i w:val="0"/>
          <w:sz w:val="26"/>
          <w:szCs w:val="26"/>
          <w:vertAlign w:val="subscript"/>
        </w:rPr>
        <w:t>đất bóc hữu cơ và đào móng</w:t>
      </w:r>
    </w:p>
    <w:p w14:paraId="3EEAADD3" w14:textId="3AE3A0CF" w:rsidR="00D44877" w:rsidRPr="00357190" w:rsidRDefault="00D44877" w:rsidP="00D44877">
      <w:pPr>
        <w:pStyle w:val="Normal0"/>
        <w:rPr>
          <w:rFonts w:asciiTheme="majorHAnsi" w:hAnsiTheme="majorHAnsi" w:cstheme="majorHAnsi"/>
          <w:bCs/>
          <w:iCs/>
          <w:szCs w:val="26"/>
          <w:shd w:val="clear" w:color="auto" w:fill="FFFFFF"/>
          <w:vertAlign w:val="subscript"/>
        </w:rPr>
      </w:pPr>
      <w:r w:rsidRPr="00357190">
        <w:rPr>
          <w:rStyle w:val="Tablecaption11"/>
          <w:rFonts w:asciiTheme="majorHAnsi" w:hAnsiTheme="majorHAnsi" w:cstheme="majorHAnsi"/>
          <w:b w:val="0"/>
          <w:i w:val="0"/>
          <w:sz w:val="26"/>
          <w:szCs w:val="26"/>
          <w:vertAlign w:val="subscript"/>
        </w:rPr>
        <w:tab/>
      </w:r>
      <w:r w:rsidRPr="00357190">
        <w:rPr>
          <w:rStyle w:val="Tablecaption11"/>
          <w:rFonts w:asciiTheme="majorHAnsi" w:hAnsiTheme="majorHAnsi" w:cstheme="majorHAnsi"/>
          <w:b w:val="0"/>
          <w:i w:val="0"/>
          <w:sz w:val="26"/>
          <w:szCs w:val="26"/>
          <w:vertAlign w:val="subscript"/>
        </w:rPr>
        <w:tab/>
      </w:r>
      <w:r w:rsidRPr="00357190">
        <w:rPr>
          <w:rStyle w:val="Tablecaption11"/>
          <w:rFonts w:asciiTheme="majorHAnsi" w:hAnsiTheme="majorHAnsi" w:cstheme="majorHAnsi"/>
          <w:b w:val="0"/>
          <w:bCs w:val="0"/>
          <w:i w:val="0"/>
          <w:iCs w:val="0"/>
          <w:sz w:val="26"/>
          <w:szCs w:val="26"/>
        </w:rPr>
        <w:t xml:space="preserve">= </w:t>
      </w:r>
      <w:r w:rsidRPr="00357190">
        <w:rPr>
          <w:rFonts w:asciiTheme="majorHAnsi" w:hAnsiTheme="majorHAnsi" w:cstheme="majorHAnsi"/>
          <w:szCs w:val="26"/>
        </w:rPr>
        <w:t>199,</w:t>
      </w:r>
      <w:r w:rsidR="00547267" w:rsidRPr="00357190">
        <w:rPr>
          <w:rFonts w:asciiTheme="majorHAnsi" w:hAnsiTheme="majorHAnsi" w:cstheme="majorHAnsi"/>
          <w:szCs w:val="26"/>
        </w:rPr>
        <w:t xml:space="preserve">1034 </w:t>
      </w:r>
      <w:r w:rsidRPr="00357190">
        <w:rPr>
          <w:rFonts w:asciiTheme="majorHAnsi" w:hAnsiTheme="majorHAnsi" w:cstheme="majorHAnsi"/>
          <w:szCs w:val="26"/>
        </w:rPr>
        <w:t xml:space="preserve">x10.000 x 2,15 </w:t>
      </w:r>
      <w:r w:rsidR="00BC07D3" w:rsidRPr="00357190">
        <w:rPr>
          <w:rFonts w:asciiTheme="majorHAnsi" w:hAnsiTheme="majorHAnsi" w:cstheme="majorHAnsi"/>
          <w:szCs w:val="26"/>
        </w:rPr>
        <w:t>–</w:t>
      </w:r>
      <w:r w:rsidRPr="00357190">
        <w:rPr>
          <w:rFonts w:asciiTheme="majorHAnsi" w:hAnsiTheme="majorHAnsi" w:cstheme="majorHAnsi"/>
          <w:szCs w:val="26"/>
        </w:rPr>
        <w:t xml:space="preserve"> </w:t>
      </w:r>
      <w:r w:rsidR="00BC07D3" w:rsidRPr="00357190">
        <w:rPr>
          <w:rFonts w:asciiTheme="majorHAnsi" w:hAnsiTheme="majorHAnsi" w:cstheme="majorHAnsi"/>
          <w:bCs/>
          <w:spacing w:val="-2"/>
          <w:szCs w:val="26"/>
        </w:rPr>
        <w:t>389.518</w:t>
      </w:r>
      <w:r w:rsidR="00A7047D" w:rsidRPr="00357190">
        <w:rPr>
          <w:rFonts w:asciiTheme="majorHAnsi" w:hAnsiTheme="majorHAnsi" w:cstheme="majorHAnsi"/>
          <w:bCs/>
          <w:szCs w:val="26"/>
        </w:rPr>
        <w:t xml:space="preserve"> </w:t>
      </w:r>
      <w:r w:rsidRPr="00357190">
        <w:rPr>
          <w:rStyle w:val="Tablecaption11"/>
          <w:rFonts w:asciiTheme="majorHAnsi" w:hAnsiTheme="majorHAnsi" w:cstheme="majorHAnsi"/>
          <w:bCs w:val="0"/>
          <w:iCs w:val="0"/>
          <w:sz w:val="26"/>
          <w:szCs w:val="26"/>
        </w:rPr>
        <w:t xml:space="preserve">= </w:t>
      </w:r>
      <w:r w:rsidR="00547267" w:rsidRPr="00357190">
        <w:rPr>
          <w:rStyle w:val="Tablecaption11"/>
          <w:rFonts w:asciiTheme="majorHAnsi" w:hAnsiTheme="majorHAnsi" w:cstheme="majorHAnsi"/>
          <w:b w:val="0"/>
          <w:bCs w:val="0"/>
          <w:i w:val="0"/>
          <w:iCs w:val="0"/>
          <w:sz w:val="26"/>
          <w:szCs w:val="26"/>
        </w:rPr>
        <w:t>3.891.205</w:t>
      </w:r>
      <w:r w:rsidRPr="00357190">
        <w:rPr>
          <w:rStyle w:val="Tablecaption11"/>
          <w:rFonts w:asciiTheme="majorHAnsi" w:hAnsiTheme="majorHAnsi" w:cstheme="majorHAnsi"/>
          <w:b w:val="0"/>
          <w:bCs w:val="0"/>
          <w:i w:val="0"/>
          <w:iCs w:val="0"/>
          <w:sz w:val="26"/>
          <w:szCs w:val="26"/>
        </w:rPr>
        <w:t xml:space="preserve"> </w:t>
      </w:r>
      <w:r w:rsidRPr="00357190">
        <w:rPr>
          <w:rStyle w:val="Tablecaption11"/>
          <w:rFonts w:asciiTheme="majorHAnsi" w:hAnsiTheme="majorHAnsi" w:cstheme="majorHAnsi"/>
          <w:b w:val="0"/>
          <w:i w:val="0"/>
          <w:sz w:val="26"/>
          <w:szCs w:val="26"/>
        </w:rPr>
        <w:t>m</w:t>
      </w:r>
      <w:r w:rsidRPr="00357190">
        <w:rPr>
          <w:rStyle w:val="Tablecaption11"/>
          <w:rFonts w:asciiTheme="majorHAnsi" w:hAnsiTheme="majorHAnsi" w:cstheme="majorHAnsi"/>
          <w:b w:val="0"/>
          <w:i w:val="0"/>
          <w:sz w:val="26"/>
          <w:szCs w:val="26"/>
          <w:vertAlign w:val="superscript"/>
        </w:rPr>
        <w:t>3</w:t>
      </w:r>
    </w:p>
    <w:p w14:paraId="5B26BBD3" w14:textId="06D0D924" w:rsidR="00B76884" w:rsidRPr="00357190" w:rsidRDefault="00D44877" w:rsidP="00FB3050">
      <w:pPr>
        <w:pStyle w:val="Normal0"/>
        <w:ind w:firstLine="709"/>
        <w:rPr>
          <w:rFonts w:asciiTheme="majorHAnsi" w:hAnsiTheme="majorHAnsi" w:cstheme="majorHAnsi"/>
          <w:szCs w:val="26"/>
          <w:lang w:val="pt-BR"/>
        </w:rPr>
      </w:pPr>
      <w:r w:rsidRPr="00357190">
        <w:rPr>
          <w:rFonts w:asciiTheme="majorHAnsi" w:hAnsiTheme="majorHAnsi" w:cstheme="majorHAnsi"/>
          <w:szCs w:val="26"/>
          <w:lang w:val="pt-BR"/>
        </w:rPr>
        <w:t xml:space="preserve">Vật liệu san lấp của dự án có thể sử dụng cát đen, đất đồi đầm chặt đạt độ chặt K≥85 hoặc các loại vật liệu san lấp có tính chất, chất lượng tương đương, đáp ứng yêu cầu thiết kế và quy định của pháp luật. Trường hợp nguồn cung cát đen không đáp ứng nhu cầu, chủ </w:t>
      </w:r>
      <w:r w:rsidRPr="00357190">
        <w:rPr>
          <w:rFonts w:asciiTheme="majorHAnsi" w:hAnsiTheme="majorHAnsi" w:cstheme="majorHAnsi"/>
          <w:szCs w:val="26"/>
          <w:lang w:val="pt-BR"/>
        </w:rPr>
        <w:lastRenderedPageBreak/>
        <w:t>đầu tư có thể sử dụng phế thải xây dựng đã được xử lý, tái chế hoặc các loại vật liệu san lấp hợp pháp khác đáp ứng yêu cầu kỹ thuật, chất lượng theo thiết kế và phù hợp với quy định của pháp luật về quản lý vật liệu xây dựng và bảo vệ môi trường.</w:t>
      </w:r>
    </w:p>
    <w:p w14:paraId="225C31A0" w14:textId="7858F3DF" w:rsidR="002E64EE" w:rsidRPr="00357190" w:rsidRDefault="002E64EE" w:rsidP="00A20106">
      <w:pPr>
        <w:ind w:firstLine="709"/>
        <w:rPr>
          <w:lang w:val="pt-BR"/>
        </w:rPr>
      </w:pPr>
      <w:r w:rsidRPr="00357190">
        <w:rPr>
          <w:lang w:val="pt-BR"/>
        </w:rPr>
        <w:t>Bảng tổng hợp khối lượng đất bóc hữu cơ</w:t>
      </w:r>
      <w:r w:rsidR="00FC61D2" w:rsidRPr="00357190">
        <w:rPr>
          <w:lang w:val="pt-BR"/>
        </w:rPr>
        <w:t xml:space="preserve">, đào móng và san nền </w:t>
      </w:r>
      <w:r w:rsidRPr="00357190">
        <w:rPr>
          <w:lang w:val="pt-BR"/>
        </w:rPr>
        <w:t>của dự án</w:t>
      </w:r>
      <w:r w:rsidR="00A20106" w:rsidRPr="00357190">
        <w:rPr>
          <w:lang w:val="pt-BR"/>
        </w:rPr>
        <w:t>:</w:t>
      </w:r>
    </w:p>
    <w:tbl>
      <w:tblPr>
        <w:tblW w:w="9684" w:type="dxa"/>
        <w:jc w:val="center"/>
        <w:tblLayout w:type="fixed"/>
        <w:tblLook w:val="04A0" w:firstRow="1" w:lastRow="0" w:firstColumn="1" w:lastColumn="0" w:noHBand="0" w:noVBand="1"/>
      </w:tblPr>
      <w:tblGrid>
        <w:gridCol w:w="988"/>
        <w:gridCol w:w="2586"/>
        <w:gridCol w:w="1275"/>
        <w:gridCol w:w="11"/>
        <w:gridCol w:w="1933"/>
        <w:gridCol w:w="11"/>
        <w:gridCol w:w="1649"/>
        <w:gridCol w:w="11"/>
        <w:gridCol w:w="1209"/>
        <w:gridCol w:w="11"/>
      </w:tblGrid>
      <w:tr w:rsidR="00357190" w:rsidRPr="00357190" w14:paraId="6D01FC81" w14:textId="77777777" w:rsidTr="00136586">
        <w:trPr>
          <w:gridAfter w:val="1"/>
          <w:wAfter w:w="11" w:type="dxa"/>
          <w:trHeight w:val="315"/>
          <w:jc w:val="center"/>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2ECFDA8" w14:textId="77777777" w:rsidR="002E64EE" w:rsidRPr="00357190" w:rsidRDefault="002E64EE" w:rsidP="00214F56">
            <w:pPr>
              <w:spacing w:line="240" w:lineRule="auto"/>
              <w:jc w:val="center"/>
              <w:rPr>
                <w:b/>
                <w:bCs/>
                <w:szCs w:val="26"/>
              </w:rPr>
            </w:pPr>
            <w:r w:rsidRPr="00357190">
              <w:rPr>
                <w:b/>
                <w:bCs/>
                <w:szCs w:val="26"/>
              </w:rPr>
              <w:t>STT</w:t>
            </w:r>
          </w:p>
        </w:tc>
        <w:tc>
          <w:tcPr>
            <w:tcW w:w="2586" w:type="dxa"/>
            <w:tcBorders>
              <w:top w:val="single" w:sz="4" w:space="0" w:color="auto"/>
              <w:left w:val="nil"/>
              <w:bottom w:val="single" w:sz="4" w:space="0" w:color="auto"/>
              <w:right w:val="single" w:sz="4" w:space="0" w:color="auto"/>
            </w:tcBorders>
            <w:noWrap/>
            <w:vAlign w:val="center"/>
            <w:hideMark/>
          </w:tcPr>
          <w:p w14:paraId="28CBDF03" w14:textId="77777777" w:rsidR="002E64EE" w:rsidRPr="00357190" w:rsidRDefault="002E64EE" w:rsidP="00214F56">
            <w:pPr>
              <w:spacing w:line="240" w:lineRule="auto"/>
              <w:jc w:val="center"/>
              <w:rPr>
                <w:b/>
                <w:bCs/>
                <w:szCs w:val="26"/>
              </w:rPr>
            </w:pPr>
            <w:r w:rsidRPr="00357190">
              <w:rPr>
                <w:b/>
                <w:bCs/>
                <w:szCs w:val="26"/>
              </w:rPr>
              <w:t>Hạng mục công việc</w:t>
            </w:r>
          </w:p>
        </w:tc>
        <w:tc>
          <w:tcPr>
            <w:tcW w:w="1275" w:type="dxa"/>
            <w:tcBorders>
              <w:top w:val="single" w:sz="4" w:space="0" w:color="auto"/>
              <w:left w:val="nil"/>
              <w:bottom w:val="single" w:sz="4" w:space="0" w:color="auto"/>
              <w:right w:val="single" w:sz="4" w:space="0" w:color="auto"/>
            </w:tcBorders>
            <w:noWrap/>
            <w:vAlign w:val="center"/>
            <w:hideMark/>
          </w:tcPr>
          <w:p w14:paraId="30374CC8" w14:textId="3EA62B10" w:rsidR="002E64EE" w:rsidRPr="00357190" w:rsidRDefault="005364A2" w:rsidP="00214F56">
            <w:pPr>
              <w:spacing w:line="240" w:lineRule="auto"/>
              <w:jc w:val="center"/>
              <w:rPr>
                <w:b/>
                <w:bCs/>
                <w:szCs w:val="26"/>
              </w:rPr>
            </w:pPr>
            <w:r w:rsidRPr="00357190">
              <w:rPr>
                <w:b/>
                <w:bCs/>
                <w:szCs w:val="26"/>
              </w:rPr>
              <w:t>Diện tích (</w:t>
            </w:r>
            <w:r w:rsidR="00AA2E5E" w:rsidRPr="00357190">
              <w:rPr>
                <w:b/>
                <w:bCs/>
                <w:szCs w:val="26"/>
              </w:rPr>
              <w:t>m</w:t>
            </w:r>
            <w:r w:rsidR="004A7D2A" w:rsidRPr="00357190">
              <w:rPr>
                <w:b/>
                <w:bCs/>
                <w:szCs w:val="26"/>
                <w:vertAlign w:val="superscript"/>
              </w:rPr>
              <w:t>2</w:t>
            </w:r>
            <w:r w:rsidRPr="00357190">
              <w:rPr>
                <w:b/>
                <w:bCs/>
                <w:szCs w:val="26"/>
              </w:rPr>
              <w:t>)</w:t>
            </w:r>
          </w:p>
        </w:tc>
        <w:tc>
          <w:tcPr>
            <w:tcW w:w="1944" w:type="dxa"/>
            <w:gridSpan w:val="2"/>
            <w:tcBorders>
              <w:top w:val="single" w:sz="4" w:space="0" w:color="auto"/>
              <w:left w:val="nil"/>
              <w:bottom w:val="single" w:sz="4" w:space="0" w:color="auto"/>
              <w:right w:val="single" w:sz="4" w:space="0" w:color="auto"/>
            </w:tcBorders>
            <w:noWrap/>
            <w:vAlign w:val="center"/>
            <w:hideMark/>
          </w:tcPr>
          <w:p w14:paraId="54897490" w14:textId="77777777" w:rsidR="002E64EE" w:rsidRPr="00357190" w:rsidRDefault="002E64EE" w:rsidP="00214F56">
            <w:pPr>
              <w:spacing w:line="240" w:lineRule="auto"/>
              <w:jc w:val="center"/>
              <w:rPr>
                <w:b/>
                <w:bCs/>
                <w:szCs w:val="26"/>
              </w:rPr>
            </w:pPr>
            <w:r w:rsidRPr="00357190">
              <w:rPr>
                <w:b/>
                <w:bCs/>
                <w:szCs w:val="26"/>
              </w:rPr>
              <w:t>Diễn giải</w:t>
            </w:r>
          </w:p>
        </w:tc>
        <w:tc>
          <w:tcPr>
            <w:tcW w:w="1660" w:type="dxa"/>
            <w:gridSpan w:val="2"/>
            <w:tcBorders>
              <w:top w:val="single" w:sz="4" w:space="0" w:color="auto"/>
              <w:left w:val="nil"/>
              <w:bottom w:val="single" w:sz="4" w:space="0" w:color="auto"/>
              <w:right w:val="single" w:sz="4" w:space="0" w:color="auto"/>
            </w:tcBorders>
            <w:noWrap/>
            <w:vAlign w:val="center"/>
            <w:hideMark/>
          </w:tcPr>
          <w:p w14:paraId="3849A555" w14:textId="231A0493" w:rsidR="002E64EE" w:rsidRPr="00357190" w:rsidRDefault="002E64EE" w:rsidP="00214F56">
            <w:pPr>
              <w:spacing w:line="240" w:lineRule="auto"/>
              <w:jc w:val="center"/>
              <w:rPr>
                <w:b/>
                <w:bCs/>
                <w:szCs w:val="26"/>
              </w:rPr>
            </w:pPr>
            <w:r w:rsidRPr="00357190">
              <w:rPr>
                <w:b/>
                <w:bCs/>
                <w:szCs w:val="26"/>
              </w:rPr>
              <w:t>Khối lượng</w:t>
            </w:r>
            <w:r w:rsidR="005364A2" w:rsidRPr="00357190">
              <w:rPr>
                <w:b/>
                <w:bCs/>
                <w:szCs w:val="26"/>
              </w:rPr>
              <w:t xml:space="preserve"> (m</w:t>
            </w:r>
            <w:r w:rsidR="005364A2" w:rsidRPr="00357190">
              <w:rPr>
                <w:b/>
                <w:bCs/>
                <w:szCs w:val="26"/>
                <w:vertAlign w:val="superscript"/>
              </w:rPr>
              <w:t>3</w:t>
            </w:r>
            <w:r w:rsidR="005364A2" w:rsidRPr="00357190">
              <w:rPr>
                <w:b/>
                <w:bCs/>
                <w:szCs w:val="26"/>
              </w:rPr>
              <w:t>)</w:t>
            </w:r>
          </w:p>
        </w:tc>
        <w:tc>
          <w:tcPr>
            <w:tcW w:w="1220" w:type="dxa"/>
            <w:gridSpan w:val="2"/>
            <w:tcBorders>
              <w:top w:val="single" w:sz="4" w:space="0" w:color="auto"/>
              <w:left w:val="nil"/>
              <w:bottom w:val="single" w:sz="4" w:space="0" w:color="auto"/>
              <w:right w:val="single" w:sz="4" w:space="0" w:color="auto"/>
            </w:tcBorders>
            <w:vAlign w:val="center"/>
            <w:hideMark/>
          </w:tcPr>
          <w:p w14:paraId="7C5892BB" w14:textId="77777777" w:rsidR="002E64EE" w:rsidRPr="00357190" w:rsidRDefault="002E64EE" w:rsidP="00214F56">
            <w:pPr>
              <w:spacing w:line="240" w:lineRule="auto"/>
              <w:jc w:val="center"/>
              <w:rPr>
                <w:b/>
                <w:bCs/>
                <w:szCs w:val="26"/>
              </w:rPr>
            </w:pPr>
            <w:r w:rsidRPr="00357190">
              <w:rPr>
                <w:b/>
                <w:bCs/>
                <w:szCs w:val="26"/>
              </w:rPr>
              <w:t>Ghi chú</w:t>
            </w:r>
          </w:p>
        </w:tc>
      </w:tr>
      <w:tr w:rsidR="00357190" w:rsidRPr="00357190" w14:paraId="4F6C8FF2" w14:textId="77777777" w:rsidTr="00136586">
        <w:trPr>
          <w:trHeight w:val="490"/>
          <w:jc w:val="center"/>
        </w:trPr>
        <w:tc>
          <w:tcPr>
            <w:tcW w:w="9684" w:type="dxa"/>
            <w:gridSpan w:val="10"/>
            <w:tcBorders>
              <w:top w:val="single" w:sz="4" w:space="0" w:color="auto"/>
              <w:left w:val="single" w:sz="4" w:space="0" w:color="auto"/>
              <w:bottom w:val="single" w:sz="4" w:space="0" w:color="auto"/>
              <w:right w:val="single" w:sz="4" w:space="0" w:color="auto"/>
            </w:tcBorders>
            <w:noWrap/>
            <w:vAlign w:val="center"/>
            <w:hideMark/>
          </w:tcPr>
          <w:p w14:paraId="0040C259" w14:textId="77777777" w:rsidR="002E64EE" w:rsidRPr="00357190" w:rsidRDefault="002E64EE" w:rsidP="00214F56">
            <w:pPr>
              <w:spacing w:line="240" w:lineRule="auto"/>
              <w:jc w:val="left"/>
              <w:rPr>
                <w:b/>
                <w:bCs/>
                <w:szCs w:val="26"/>
              </w:rPr>
            </w:pPr>
            <w:r w:rsidRPr="00357190">
              <w:rPr>
                <w:b/>
                <w:bCs/>
                <w:szCs w:val="26"/>
              </w:rPr>
              <w:t>I. KHỐI LƯỢNG ĐÀO</w:t>
            </w:r>
          </w:p>
        </w:tc>
      </w:tr>
      <w:tr w:rsidR="00357190" w:rsidRPr="00357190" w14:paraId="3C3A1A5F" w14:textId="77777777" w:rsidTr="00136586">
        <w:trPr>
          <w:gridAfter w:val="1"/>
          <w:wAfter w:w="11" w:type="dxa"/>
          <w:trHeight w:val="630"/>
          <w:jc w:val="center"/>
        </w:trPr>
        <w:tc>
          <w:tcPr>
            <w:tcW w:w="988" w:type="dxa"/>
            <w:tcBorders>
              <w:top w:val="nil"/>
              <w:left w:val="single" w:sz="4" w:space="0" w:color="auto"/>
              <w:bottom w:val="single" w:sz="4" w:space="0" w:color="auto"/>
              <w:right w:val="single" w:sz="4" w:space="0" w:color="auto"/>
            </w:tcBorders>
            <w:noWrap/>
            <w:vAlign w:val="center"/>
            <w:hideMark/>
          </w:tcPr>
          <w:p w14:paraId="12DB18ED" w14:textId="77777777" w:rsidR="002E64EE" w:rsidRPr="00357190" w:rsidRDefault="002E64EE" w:rsidP="00214F56">
            <w:pPr>
              <w:spacing w:line="240" w:lineRule="auto"/>
              <w:jc w:val="center"/>
              <w:rPr>
                <w:szCs w:val="26"/>
              </w:rPr>
            </w:pPr>
            <w:r w:rsidRPr="00357190">
              <w:rPr>
                <w:szCs w:val="26"/>
              </w:rPr>
              <w:t>1</w:t>
            </w:r>
          </w:p>
        </w:tc>
        <w:tc>
          <w:tcPr>
            <w:tcW w:w="2586" w:type="dxa"/>
            <w:tcBorders>
              <w:top w:val="nil"/>
              <w:left w:val="nil"/>
              <w:bottom w:val="single" w:sz="4" w:space="0" w:color="auto"/>
              <w:right w:val="single" w:sz="4" w:space="0" w:color="auto"/>
            </w:tcBorders>
            <w:noWrap/>
            <w:vAlign w:val="center"/>
            <w:hideMark/>
          </w:tcPr>
          <w:p w14:paraId="7A57EE12" w14:textId="57A20C6E" w:rsidR="002E64EE" w:rsidRPr="00357190" w:rsidRDefault="002E64EE" w:rsidP="00214F56">
            <w:pPr>
              <w:spacing w:line="240" w:lineRule="auto"/>
              <w:jc w:val="left"/>
              <w:rPr>
                <w:szCs w:val="26"/>
              </w:rPr>
            </w:pPr>
            <w:r w:rsidRPr="00357190">
              <w:rPr>
                <w:szCs w:val="26"/>
              </w:rPr>
              <w:t xml:space="preserve">Bóc lớp đất hữu cơ bề mặt </w:t>
            </w:r>
          </w:p>
        </w:tc>
        <w:tc>
          <w:tcPr>
            <w:tcW w:w="1275" w:type="dxa"/>
            <w:tcBorders>
              <w:top w:val="nil"/>
              <w:left w:val="nil"/>
              <w:bottom w:val="single" w:sz="4" w:space="0" w:color="auto"/>
              <w:right w:val="single" w:sz="4" w:space="0" w:color="auto"/>
            </w:tcBorders>
            <w:noWrap/>
            <w:vAlign w:val="center"/>
            <w:hideMark/>
          </w:tcPr>
          <w:p w14:paraId="1A552EAA" w14:textId="1293929E" w:rsidR="002E64EE" w:rsidRPr="00357190" w:rsidRDefault="005364A2" w:rsidP="00214F56">
            <w:pPr>
              <w:spacing w:line="240" w:lineRule="auto"/>
              <w:jc w:val="center"/>
              <w:rPr>
                <w:szCs w:val="26"/>
              </w:rPr>
            </w:pPr>
            <w:r w:rsidRPr="00357190">
              <w:rPr>
                <w:szCs w:val="26"/>
              </w:rPr>
              <w:t>1</w:t>
            </w:r>
            <w:r w:rsidR="004A7D2A" w:rsidRPr="00357190">
              <w:rPr>
                <w:szCs w:val="26"/>
              </w:rPr>
              <w:t>.</w:t>
            </w:r>
            <w:r w:rsidRPr="00357190">
              <w:rPr>
                <w:szCs w:val="26"/>
              </w:rPr>
              <w:t>767</w:t>
            </w:r>
            <w:r w:rsidR="004A7D2A" w:rsidRPr="00357190">
              <w:rPr>
                <w:szCs w:val="26"/>
              </w:rPr>
              <w:t>.</w:t>
            </w:r>
            <w:r w:rsidRPr="00357190">
              <w:rPr>
                <w:szCs w:val="26"/>
              </w:rPr>
              <w:t>1</w:t>
            </w:r>
            <w:r w:rsidR="004A7D2A" w:rsidRPr="00357190">
              <w:rPr>
                <w:szCs w:val="26"/>
              </w:rPr>
              <w:t>00</w:t>
            </w:r>
          </w:p>
        </w:tc>
        <w:tc>
          <w:tcPr>
            <w:tcW w:w="1944" w:type="dxa"/>
            <w:gridSpan w:val="2"/>
            <w:tcBorders>
              <w:top w:val="nil"/>
              <w:left w:val="nil"/>
              <w:bottom w:val="single" w:sz="4" w:space="0" w:color="auto"/>
              <w:right w:val="single" w:sz="4" w:space="0" w:color="auto"/>
            </w:tcBorders>
            <w:vAlign w:val="center"/>
            <w:hideMark/>
          </w:tcPr>
          <w:p w14:paraId="50EBE8A1" w14:textId="77777777" w:rsidR="002E64EE" w:rsidRPr="00357190" w:rsidRDefault="002E64EE" w:rsidP="00214F56">
            <w:pPr>
              <w:spacing w:line="240" w:lineRule="auto"/>
              <w:jc w:val="center"/>
              <w:rPr>
                <w:szCs w:val="26"/>
              </w:rPr>
            </w:pPr>
            <w:r w:rsidRPr="00357190">
              <w:rPr>
                <w:szCs w:val="26"/>
              </w:rPr>
              <w:t>Khối lượng bùn, đất hữu cơ</w:t>
            </w:r>
          </w:p>
        </w:tc>
        <w:tc>
          <w:tcPr>
            <w:tcW w:w="1660" w:type="dxa"/>
            <w:gridSpan w:val="2"/>
            <w:tcBorders>
              <w:top w:val="nil"/>
              <w:left w:val="nil"/>
              <w:bottom w:val="single" w:sz="4" w:space="0" w:color="auto"/>
              <w:right w:val="single" w:sz="4" w:space="0" w:color="auto"/>
            </w:tcBorders>
            <w:noWrap/>
            <w:vAlign w:val="center"/>
            <w:hideMark/>
          </w:tcPr>
          <w:p w14:paraId="05483D29" w14:textId="5FCDEBE3" w:rsidR="002E64EE" w:rsidRPr="00357190" w:rsidRDefault="005364A2" w:rsidP="00214F56">
            <w:pPr>
              <w:spacing w:line="240" w:lineRule="auto"/>
              <w:jc w:val="center"/>
              <w:rPr>
                <w:b/>
                <w:bCs/>
                <w:szCs w:val="26"/>
              </w:rPr>
            </w:pPr>
            <w:r w:rsidRPr="00357190">
              <w:rPr>
                <w:b/>
                <w:bCs/>
                <w:szCs w:val="26"/>
              </w:rPr>
              <w:t>353.420</w:t>
            </w:r>
          </w:p>
        </w:tc>
        <w:tc>
          <w:tcPr>
            <w:tcW w:w="1220" w:type="dxa"/>
            <w:gridSpan w:val="2"/>
            <w:tcBorders>
              <w:top w:val="nil"/>
              <w:left w:val="nil"/>
              <w:bottom w:val="single" w:sz="4" w:space="0" w:color="auto"/>
              <w:right w:val="single" w:sz="4" w:space="0" w:color="auto"/>
            </w:tcBorders>
            <w:vAlign w:val="center"/>
          </w:tcPr>
          <w:p w14:paraId="3F5F0B1C" w14:textId="08AB4CD0" w:rsidR="002E64EE" w:rsidRPr="00357190" w:rsidRDefault="002E64EE" w:rsidP="00214F56">
            <w:pPr>
              <w:spacing w:line="240" w:lineRule="auto"/>
              <w:jc w:val="center"/>
              <w:rPr>
                <w:szCs w:val="26"/>
              </w:rPr>
            </w:pPr>
          </w:p>
        </w:tc>
      </w:tr>
      <w:tr w:rsidR="00357190" w:rsidRPr="00357190" w14:paraId="4C267B0A" w14:textId="77777777" w:rsidTr="00136586">
        <w:trPr>
          <w:gridAfter w:val="1"/>
          <w:wAfter w:w="11" w:type="dxa"/>
          <w:trHeight w:val="315"/>
          <w:jc w:val="center"/>
        </w:trPr>
        <w:tc>
          <w:tcPr>
            <w:tcW w:w="988" w:type="dxa"/>
            <w:tcBorders>
              <w:top w:val="nil"/>
              <w:left w:val="single" w:sz="4" w:space="0" w:color="auto"/>
              <w:bottom w:val="single" w:sz="4" w:space="0" w:color="auto"/>
              <w:right w:val="single" w:sz="4" w:space="0" w:color="auto"/>
            </w:tcBorders>
            <w:noWrap/>
            <w:vAlign w:val="center"/>
            <w:hideMark/>
          </w:tcPr>
          <w:p w14:paraId="1C128941" w14:textId="77777777" w:rsidR="002E64EE" w:rsidRPr="00357190" w:rsidRDefault="002E64EE" w:rsidP="00214F56">
            <w:pPr>
              <w:spacing w:line="240" w:lineRule="auto"/>
              <w:jc w:val="center"/>
              <w:rPr>
                <w:szCs w:val="26"/>
              </w:rPr>
            </w:pPr>
            <w:r w:rsidRPr="00357190">
              <w:rPr>
                <w:szCs w:val="26"/>
              </w:rPr>
              <w:t>2</w:t>
            </w:r>
          </w:p>
        </w:tc>
        <w:tc>
          <w:tcPr>
            <w:tcW w:w="2586" w:type="dxa"/>
            <w:tcBorders>
              <w:top w:val="nil"/>
              <w:left w:val="nil"/>
              <w:bottom w:val="single" w:sz="4" w:space="0" w:color="auto"/>
              <w:right w:val="single" w:sz="4" w:space="0" w:color="auto"/>
            </w:tcBorders>
            <w:noWrap/>
            <w:vAlign w:val="center"/>
            <w:hideMark/>
          </w:tcPr>
          <w:p w14:paraId="0E2834D2" w14:textId="09DA6A48" w:rsidR="002E64EE" w:rsidRPr="00357190" w:rsidRDefault="007E5637" w:rsidP="00214F56">
            <w:pPr>
              <w:spacing w:line="240" w:lineRule="auto"/>
              <w:jc w:val="left"/>
              <w:rPr>
                <w:szCs w:val="26"/>
              </w:rPr>
            </w:pPr>
            <w:r w:rsidRPr="00357190">
              <w:rPr>
                <w:szCs w:val="26"/>
              </w:rPr>
              <w:t>Bóc lớp bùn đáy kênh mương thủy lợi trong khu vực dự án</w:t>
            </w:r>
          </w:p>
        </w:tc>
        <w:tc>
          <w:tcPr>
            <w:tcW w:w="1275" w:type="dxa"/>
            <w:tcBorders>
              <w:top w:val="nil"/>
              <w:left w:val="nil"/>
              <w:bottom w:val="single" w:sz="4" w:space="0" w:color="auto"/>
              <w:right w:val="single" w:sz="4" w:space="0" w:color="auto"/>
            </w:tcBorders>
            <w:noWrap/>
            <w:vAlign w:val="center"/>
            <w:hideMark/>
          </w:tcPr>
          <w:p w14:paraId="377F043A" w14:textId="1D179473" w:rsidR="002E64EE" w:rsidRPr="00357190" w:rsidRDefault="007E5637" w:rsidP="00214F56">
            <w:pPr>
              <w:spacing w:line="240" w:lineRule="auto"/>
              <w:jc w:val="center"/>
              <w:rPr>
                <w:szCs w:val="26"/>
              </w:rPr>
            </w:pPr>
            <w:r w:rsidRPr="00357190">
              <w:rPr>
                <w:szCs w:val="26"/>
              </w:rPr>
              <w:t>102</w:t>
            </w:r>
            <w:r w:rsidR="004A7D2A" w:rsidRPr="00357190">
              <w:rPr>
                <w:szCs w:val="26"/>
              </w:rPr>
              <w:t>.</w:t>
            </w:r>
            <w:r w:rsidRPr="00357190">
              <w:rPr>
                <w:szCs w:val="26"/>
              </w:rPr>
              <w:t>1</w:t>
            </w:r>
            <w:r w:rsidR="004A7D2A" w:rsidRPr="00357190">
              <w:rPr>
                <w:szCs w:val="26"/>
              </w:rPr>
              <w:t>00</w:t>
            </w:r>
          </w:p>
        </w:tc>
        <w:tc>
          <w:tcPr>
            <w:tcW w:w="1944" w:type="dxa"/>
            <w:gridSpan w:val="2"/>
            <w:tcBorders>
              <w:top w:val="nil"/>
              <w:left w:val="nil"/>
              <w:bottom w:val="single" w:sz="4" w:space="0" w:color="auto"/>
              <w:right w:val="single" w:sz="4" w:space="0" w:color="auto"/>
            </w:tcBorders>
            <w:vAlign w:val="center"/>
            <w:hideMark/>
          </w:tcPr>
          <w:p w14:paraId="1ED1F7CB" w14:textId="23F794EF" w:rsidR="002E64EE" w:rsidRPr="00357190" w:rsidRDefault="004A7D2A" w:rsidP="00214F56">
            <w:pPr>
              <w:spacing w:line="240" w:lineRule="auto"/>
              <w:jc w:val="center"/>
              <w:rPr>
                <w:szCs w:val="26"/>
              </w:rPr>
            </w:pPr>
            <w:r w:rsidRPr="00357190">
              <w:rPr>
                <w:szCs w:val="26"/>
              </w:rPr>
              <w:t>Khối lượng bùn, đất hữu cơ</w:t>
            </w:r>
          </w:p>
        </w:tc>
        <w:tc>
          <w:tcPr>
            <w:tcW w:w="1660" w:type="dxa"/>
            <w:gridSpan w:val="2"/>
            <w:tcBorders>
              <w:top w:val="nil"/>
              <w:left w:val="nil"/>
              <w:bottom w:val="single" w:sz="4" w:space="0" w:color="auto"/>
              <w:right w:val="single" w:sz="4" w:space="0" w:color="auto"/>
            </w:tcBorders>
            <w:noWrap/>
            <w:vAlign w:val="center"/>
            <w:hideMark/>
          </w:tcPr>
          <w:p w14:paraId="781BEE99" w14:textId="5B9AB4F7" w:rsidR="002E64EE" w:rsidRPr="00357190" w:rsidRDefault="007E5637" w:rsidP="00214F56">
            <w:pPr>
              <w:spacing w:line="240" w:lineRule="auto"/>
              <w:jc w:val="center"/>
              <w:rPr>
                <w:b/>
                <w:bCs/>
                <w:szCs w:val="26"/>
              </w:rPr>
            </w:pPr>
            <w:r w:rsidRPr="00357190">
              <w:rPr>
                <w:b/>
                <w:bCs/>
                <w:szCs w:val="26"/>
              </w:rPr>
              <w:t>30.630</w:t>
            </w:r>
          </w:p>
        </w:tc>
        <w:tc>
          <w:tcPr>
            <w:tcW w:w="1220" w:type="dxa"/>
            <w:gridSpan w:val="2"/>
            <w:tcBorders>
              <w:top w:val="nil"/>
              <w:left w:val="nil"/>
              <w:bottom w:val="single" w:sz="4" w:space="0" w:color="auto"/>
              <w:right w:val="single" w:sz="4" w:space="0" w:color="auto"/>
            </w:tcBorders>
            <w:vAlign w:val="center"/>
          </w:tcPr>
          <w:p w14:paraId="629D6B33" w14:textId="2EAE83BB" w:rsidR="002E64EE" w:rsidRPr="00357190" w:rsidRDefault="002E64EE" w:rsidP="00214F56">
            <w:pPr>
              <w:spacing w:line="240" w:lineRule="auto"/>
              <w:jc w:val="center"/>
              <w:rPr>
                <w:szCs w:val="26"/>
              </w:rPr>
            </w:pPr>
          </w:p>
        </w:tc>
      </w:tr>
      <w:tr w:rsidR="00357190" w:rsidRPr="00357190" w14:paraId="3B598108" w14:textId="77777777" w:rsidTr="00136586">
        <w:trPr>
          <w:gridAfter w:val="1"/>
          <w:wAfter w:w="11" w:type="dxa"/>
          <w:trHeight w:val="315"/>
          <w:jc w:val="center"/>
        </w:trPr>
        <w:tc>
          <w:tcPr>
            <w:tcW w:w="988" w:type="dxa"/>
            <w:tcBorders>
              <w:top w:val="nil"/>
              <w:left w:val="single" w:sz="4" w:space="0" w:color="auto"/>
              <w:bottom w:val="single" w:sz="4" w:space="0" w:color="auto"/>
              <w:right w:val="single" w:sz="4" w:space="0" w:color="auto"/>
            </w:tcBorders>
            <w:noWrap/>
            <w:vAlign w:val="center"/>
          </w:tcPr>
          <w:p w14:paraId="582C6642" w14:textId="2879F298" w:rsidR="00BC290C" w:rsidRPr="00357190" w:rsidRDefault="00547267" w:rsidP="00214F56">
            <w:pPr>
              <w:spacing w:line="240" w:lineRule="auto"/>
              <w:jc w:val="center"/>
              <w:rPr>
                <w:szCs w:val="26"/>
              </w:rPr>
            </w:pPr>
            <w:r w:rsidRPr="00357190">
              <w:rPr>
                <w:szCs w:val="26"/>
              </w:rPr>
              <w:t>3</w:t>
            </w:r>
          </w:p>
        </w:tc>
        <w:tc>
          <w:tcPr>
            <w:tcW w:w="2586" w:type="dxa"/>
            <w:tcBorders>
              <w:top w:val="nil"/>
              <w:left w:val="nil"/>
              <w:bottom w:val="single" w:sz="4" w:space="0" w:color="auto"/>
              <w:right w:val="single" w:sz="4" w:space="0" w:color="auto"/>
            </w:tcBorders>
            <w:noWrap/>
            <w:vAlign w:val="center"/>
          </w:tcPr>
          <w:p w14:paraId="3A5BDD20" w14:textId="467ACF91" w:rsidR="00BC290C" w:rsidRPr="00357190" w:rsidRDefault="00BC290C" w:rsidP="00214F56">
            <w:pPr>
              <w:spacing w:line="240" w:lineRule="auto"/>
              <w:jc w:val="left"/>
              <w:rPr>
                <w:szCs w:val="26"/>
              </w:rPr>
            </w:pPr>
            <w:r w:rsidRPr="00357190">
              <w:rPr>
                <w:szCs w:val="26"/>
              </w:rPr>
              <w:t>Đào móng các bể của trạm xử lý nước thải</w:t>
            </w:r>
          </w:p>
        </w:tc>
        <w:tc>
          <w:tcPr>
            <w:tcW w:w="1275" w:type="dxa"/>
            <w:tcBorders>
              <w:top w:val="nil"/>
              <w:left w:val="nil"/>
              <w:bottom w:val="single" w:sz="4" w:space="0" w:color="auto"/>
              <w:right w:val="single" w:sz="4" w:space="0" w:color="auto"/>
            </w:tcBorders>
            <w:noWrap/>
            <w:vAlign w:val="center"/>
          </w:tcPr>
          <w:p w14:paraId="713EE4B8" w14:textId="125FD47A" w:rsidR="00BC290C" w:rsidRPr="00357190" w:rsidRDefault="004A7D2A" w:rsidP="00214F56">
            <w:pPr>
              <w:spacing w:line="240" w:lineRule="auto"/>
              <w:jc w:val="center"/>
              <w:rPr>
                <w:szCs w:val="26"/>
              </w:rPr>
            </w:pPr>
            <w:r w:rsidRPr="00357190">
              <w:rPr>
                <w:szCs w:val="26"/>
              </w:rPr>
              <w:t>1.458,56</w:t>
            </w:r>
          </w:p>
        </w:tc>
        <w:tc>
          <w:tcPr>
            <w:tcW w:w="1944" w:type="dxa"/>
            <w:gridSpan w:val="2"/>
            <w:tcBorders>
              <w:top w:val="nil"/>
              <w:left w:val="nil"/>
              <w:bottom w:val="single" w:sz="4" w:space="0" w:color="auto"/>
              <w:right w:val="single" w:sz="4" w:space="0" w:color="auto"/>
            </w:tcBorders>
            <w:vAlign w:val="center"/>
          </w:tcPr>
          <w:p w14:paraId="14D96DB8" w14:textId="21C91AD6" w:rsidR="00BC290C" w:rsidRPr="00357190" w:rsidRDefault="004A7D2A" w:rsidP="00214F56">
            <w:pPr>
              <w:spacing w:line="240" w:lineRule="auto"/>
              <w:jc w:val="center"/>
              <w:rPr>
                <w:szCs w:val="26"/>
              </w:rPr>
            </w:pPr>
            <w:r w:rsidRPr="00357190">
              <w:rPr>
                <w:szCs w:val="26"/>
              </w:rPr>
              <w:t>Đất đào móng</w:t>
            </w:r>
          </w:p>
        </w:tc>
        <w:tc>
          <w:tcPr>
            <w:tcW w:w="1660" w:type="dxa"/>
            <w:gridSpan w:val="2"/>
            <w:tcBorders>
              <w:top w:val="nil"/>
              <w:left w:val="nil"/>
              <w:bottom w:val="single" w:sz="4" w:space="0" w:color="auto"/>
              <w:right w:val="single" w:sz="4" w:space="0" w:color="auto"/>
            </w:tcBorders>
            <w:noWrap/>
            <w:vAlign w:val="center"/>
          </w:tcPr>
          <w:p w14:paraId="7452DD85" w14:textId="7FA35986" w:rsidR="00BC290C" w:rsidRPr="00357190" w:rsidRDefault="004A7D2A" w:rsidP="00214F56">
            <w:pPr>
              <w:spacing w:line="240" w:lineRule="auto"/>
              <w:jc w:val="center"/>
              <w:rPr>
                <w:b/>
                <w:bCs/>
                <w:szCs w:val="26"/>
              </w:rPr>
            </w:pPr>
            <w:r w:rsidRPr="00357190">
              <w:rPr>
                <w:b/>
                <w:bCs/>
                <w:szCs w:val="26"/>
              </w:rPr>
              <w:t>3.208</w:t>
            </w:r>
          </w:p>
        </w:tc>
        <w:tc>
          <w:tcPr>
            <w:tcW w:w="1220" w:type="dxa"/>
            <w:gridSpan w:val="2"/>
            <w:tcBorders>
              <w:top w:val="nil"/>
              <w:left w:val="nil"/>
              <w:bottom w:val="single" w:sz="4" w:space="0" w:color="auto"/>
              <w:right w:val="single" w:sz="4" w:space="0" w:color="auto"/>
            </w:tcBorders>
            <w:vAlign w:val="center"/>
          </w:tcPr>
          <w:p w14:paraId="2A092191" w14:textId="77777777" w:rsidR="00BC290C" w:rsidRPr="00357190" w:rsidRDefault="00BC290C" w:rsidP="00214F56">
            <w:pPr>
              <w:spacing w:line="240" w:lineRule="auto"/>
              <w:jc w:val="center"/>
              <w:rPr>
                <w:szCs w:val="26"/>
              </w:rPr>
            </w:pPr>
          </w:p>
        </w:tc>
      </w:tr>
      <w:tr w:rsidR="00357190" w:rsidRPr="00357190" w14:paraId="0BBD95FE" w14:textId="77777777" w:rsidTr="00136586">
        <w:trPr>
          <w:gridAfter w:val="1"/>
          <w:wAfter w:w="11" w:type="dxa"/>
          <w:trHeight w:val="557"/>
          <w:jc w:val="center"/>
        </w:trPr>
        <w:tc>
          <w:tcPr>
            <w:tcW w:w="988" w:type="dxa"/>
            <w:tcBorders>
              <w:top w:val="nil"/>
              <w:left w:val="single" w:sz="4" w:space="0" w:color="auto"/>
              <w:bottom w:val="single" w:sz="4" w:space="0" w:color="auto"/>
              <w:right w:val="single" w:sz="4" w:space="0" w:color="auto"/>
            </w:tcBorders>
            <w:noWrap/>
            <w:vAlign w:val="center"/>
          </w:tcPr>
          <w:p w14:paraId="4EEFF9AB" w14:textId="695C684A" w:rsidR="007E5637" w:rsidRPr="00357190" w:rsidRDefault="00547267" w:rsidP="00214F56">
            <w:pPr>
              <w:spacing w:line="240" w:lineRule="auto"/>
              <w:jc w:val="center"/>
              <w:rPr>
                <w:szCs w:val="26"/>
              </w:rPr>
            </w:pPr>
            <w:r w:rsidRPr="00357190">
              <w:rPr>
                <w:szCs w:val="26"/>
              </w:rPr>
              <w:t>4</w:t>
            </w:r>
          </w:p>
        </w:tc>
        <w:tc>
          <w:tcPr>
            <w:tcW w:w="2586" w:type="dxa"/>
            <w:tcBorders>
              <w:top w:val="nil"/>
              <w:left w:val="nil"/>
              <w:bottom w:val="single" w:sz="4" w:space="0" w:color="auto"/>
              <w:right w:val="single" w:sz="4" w:space="0" w:color="auto"/>
            </w:tcBorders>
            <w:noWrap/>
            <w:vAlign w:val="center"/>
          </w:tcPr>
          <w:p w14:paraId="674A0463" w14:textId="2361F2CB" w:rsidR="007E5637" w:rsidRPr="00357190" w:rsidRDefault="004A7D2A" w:rsidP="00214F56">
            <w:pPr>
              <w:spacing w:line="240" w:lineRule="auto"/>
              <w:jc w:val="left"/>
              <w:rPr>
                <w:szCs w:val="26"/>
              </w:rPr>
            </w:pPr>
            <w:r w:rsidRPr="00357190">
              <w:rPr>
                <w:szCs w:val="26"/>
              </w:rPr>
              <w:t>Đào hồ sự cố</w:t>
            </w:r>
          </w:p>
        </w:tc>
        <w:tc>
          <w:tcPr>
            <w:tcW w:w="1275" w:type="dxa"/>
            <w:tcBorders>
              <w:top w:val="nil"/>
              <w:left w:val="nil"/>
              <w:bottom w:val="single" w:sz="4" w:space="0" w:color="auto"/>
              <w:right w:val="single" w:sz="4" w:space="0" w:color="auto"/>
            </w:tcBorders>
            <w:noWrap/>
            <w:vAlign w:val="center"/>
          </w:tcPr>
          <w:p w14:paraId="1D97400E" w14:textId="77777777" w:rsidR="007E5637" w:rsidRPr="00357190" w:rsidRDefault="007E5637" w:rsidP="00214F56">
            <w:pPr>
              <w:spacing w:line="240" w:lineRule="auto"/>
              <w:jc w:val="center"/>
              <w:rPr>
                <w:szCs w:val="26"/>
              </w:rPr>
            </w:pPr>
          </w:p>
        </w:tc>
        <w:tc>
          <w:tcPr>
            <w:tcW w:w="1944" w:type="dxa"/>
            <w:gridSpan w:val="2"/>
            <w:tcBorders>
              <w:top w:val="nil"/>
              <w:left w:val="nil"/>
              <w:bottom w:val="single" w:sz="4" w:space="0" w:color="auto"/>
              <w:right w:val="single" w:sz="4" w:space="0" w:color="auto"/>
            </w:tcBorders>
            <w:vAlign w:val="center"/>
          </w:tcPr>
          <w:p w14:paraId="4E8116C0" w14:textId="212048D5" w:rsidR="007E5637" w:rsidRPr="00357190" w:rsidRDefault="004A7D2A" w:rsidP="00214F56">
            <w:pPr>
              <w:spacing w:line="240" w:lineRule="auto"/>
              <w:jc w:val="center"/>
              <w:rPr>
                <w:szCs w:val="26"/>
              </w:rPr>
            </w:pPr>
            <w:r w:rsidRPr="00357190">
              <w:rPr>
                <w:szCs w:val="26"/>
              </w:rPr>
              <w:t>Đất đào móng</w:t>
            </w:r>
          </w:p>
        </w:tc>
        <w:tc>
          <w:tcPr>
            <w:tcW w:w="1660" w:type="dxa"/>
            <w:gridSpan w:val="2"/>
            <w:tcBorders>
              <w:top w:val="nil"/>
              <w:left w:val="nil"/>
              <w:bottom w:val="single" w:sz="4" w:space="0" w:color="auto"/>
              <w:right w:val="single" w:sz="4" w:space="0" w:color="auto"/>
            </w:tcBorders>
            <w:noWrap/>
            <w:vAlign w:val="center"/>
          </w:tcPr>
          <w:p w14:paraId="4952B065" w14:textId="4CA20371" w:rsidR="007E5637" w:rsidRPr="00357190" w:rsidRDefault="004A7D2A" w:rsidP="00214F56">
            <w:pPr>
              <w:spacing w:line="240" w:lineRule="auto"/>
              <w:jc w:val="center"/>
              <w:rPr>
                <w:b/>
                <w:bCs/>
                <w:szCs w:val="26"/>
              </w:rPr>
            </w:pPr>
            <w:r w:rsidRPr="00357190">
              <w:rPr>
                <w:b/>
                <w:bCs/>
                <w:szCs w:val="26"/>
              </w:rPr>
              <w:t>2.260</w:t>
            </w:r>
          </w:p>
        </w:tc>
        <w:tc>
          <w:tcPr>
            <w:tcW w:w="1220" w:type="dxa"/>
            <w:gridSpan w:val="2"/>
            <w:tcBorders>
              <w:top w:val="nil"/>
              <w:left w:val="nil"/>
              <w:bottom w:val="single" w:sz="4" w:space="0" w:color="auto"/>
              <w:right w:val="single" w:sz="4" w:space="0" w:color="auto"/>
            </w:tcBorders>
            <w:vAlign w:val="center"/>
          </w:tcPr>
          <w:p w14:paraId="0445FB12" w14:textId="77777777" w:rsidR="007E5637" w:rsidRPr="00357190" w:rsidRDefault="007E5637" w:rsidP="00214F56">
            <w:pPr>
              <w:spacing w:line="240" w:lineRule="auto"/>
              <w:jc w:val="center"/>
              <w:rPr>
                <w:szCs w:val="26"/>
              </w:rPr>
            </w:pPr>
          </w:p>
        </w:tc>
      </w:tr>
      <w:tr w:rsidR="00357190" w:rsidRPr="00357190" w14:paraId="48384155" w14:textId="77777777" w:rsidTr="00136586">
        <w:trPr>
          <w:trHeight w:val="504"/>
          <w:jc w:val="center"/>
        </w:trPr>
        <w:tc>
          <w:tcPr>
            <w:tcW w:w="4860" w:type="dxa"/>
            <w:gridSpan w:val="4"/>
            <w:tcBorders>
              <w:top w:val="nil"/>
              <w:left w:val="single" w:sz="4" w:space="0" w:color="auto"/>
              <w:bottom w:val="single" w:sz="4" w:space="0" w:color="auto"/>
              <w:right w:val="single" w:sz="4" w:space="0" w:color="auto"/>
            </w:tcBorders>
            <w:noWrap/>
            <w:vAlign w:val="center"/>
          </w:tcPr>
          <w:p w14:paraId="5252C6E9" w14:textId="2BBA8E58" w:rsidR="00547267" w:rsidRPr="00357190" w:rsidRDefault="00547267" w:rsidP="00214F56">
            <w:pPr>
              <w:spacing w:line="240" w:lineRule="auto"/>
              <w:jc w:val="center"/>
              <w:rPr>
                <w:szCs w:val="26"/>
              </w:rPr>
            </w:pPr>
            <w:r w:rsidRPr="00357190">
              <w:rPr>
                <w:b/>
                <w:bCs/>
                <w:szCs w:val="26"/>
              </w:rPr>
              <w:t>Tổng</w:t>
            </w:r>
          </w:p>
        </w:tc>
        <w:tc>
          <w:tcPr>
            <w:tcW w:w="1944" w:type="dxa"/>
            <w:gridSpan w:val="2"/>
            <w:tcBorders>
              <w:top w:val="nil"/>
              <w:left w:val="nil"/>
              <w:bottom w:val="single" w:sz="4" w:space="0" w:color="auto"/>
              <w:right w:val="single" w:sz="4" w:space="0" w:color="auto"/>
            </w:tcBorders>
            <w:vAlign w:val="center"/>
          </w:tcPr>
          <w:p w14:paraId="4CA5B003" w14:textId="77777777" w:rsidR="00547267" w:rsidRPr="00357190" w:rsidRDefault="00547267" w:rsidP="00214F56">
            <w:pPr>
              <w:spacing w:line="240" w:lineRule="auto"/>
              <w:jc w:val="center"/>
              <w:rPr>
                <w:szCs w:val="26"/>
              </w:rPr>
            </w:pPr>
          </w:p>
        </w:tc>
        <w:tc>
          <w:tcPr>
            <w:tcW w:w="1660" w:type="dxa"/>
            <w:gridSpan w:val="2"/>
            <w:tcBorders>
              <w:top w:val="nil"/>
              <w:left w:val="nil"/>
              <w:bottom w:val="single" w:sz="4" w:space="0" w:color="auto"/>
              <w:right w:val="single" w:sz="4" w:space="0" w:color="auto"/>
            </w:tcBorders>
            <w:noWrap/>
            <w:vAlign w:val="center"/>
          </w:tcPr>
          <w:p w14:paraId="0B5E34FD" w14:textId="6648509A" w:rsidR="00547267" w:rsidRPr="00357190" w:rsidRDefault="00547267" w:rsidP="00214F56">
            <w:pPr>
              <w:spacing w:line="240" w:lineRule="auto"/>
              <w:jc w:val="center"/>
              <w:rPr>
                <w:b/>
                <w:bCs/>
                <w:szCs w:val="26"/>
              </w:rPr>
            </w:pPr>
            <w:r w:rsidRPr="00357190">
              <w:rPr>
                <w:b/>
                <w:bCs/>
                <w:szCs w:val="26"/>
              </w:rPr>
              <w:t>389.518</w:t>
            </w:r>
          </w:p>
        </w:tc>
        <w:tc>
          <w:tcPr>
            <w:tcW w:w="1220" w:type="dxa"/>
            <w:gridSpan w:val="2"/>
            <w:tcBorders>
              <w:top w:val="nil"/>
              <w:left w:val="nil"/>
              <w:bottom w:val="single" w:sz="4" w:space="0" w:color="auto"/>
              <w:right w:val="single" w:sz="4" w:space="0" w:color="auto"/>
            </w:tcBorders>
            <w:vAlign w:val="center"/>
          </w:tcPr>
          <w:p w14:paraId="382395D8" w14:textId="77777777" w:rsidR="00547267" w:rsidRPr="00357190" w:rsidRDefault="00547267" w:rsidP="00214F56">
            <w:pPr>
              <w:spacing w:line="240" w:lineRule="auto"/>
              <w:jc w:val="center"/>
              <w:rPr>
                <w:szCs w:val="26"/>
              </w:rPr>
            </w:pPr>
          </w:p>
        </w:tc>
      </w:tr>
      <w:tr w:rsidR="00357190" w:rsidRPr="00357190" w14:paraId="06F00E63" w14:textId="77777777" w:rsidTr="00136586">
        <w:trPr>
          <w:trHeight w:val="466"/>
          <w:jc w:val="center"/>
        </w:trPr>
        <w:tc>
          <w:tcPr>
            <w:tcW w:w="9684" w:type="dxa"/>
            <w:gridSpan w:val="10"/>
            <w:tcBorders>
              <w:top w:val="single" w:sz="4" w:space="0" w:color="auto"/>
              <w:left w:val="single" w:sz="4" w:space="0" w:color="auto"/>
              <w:bottom w:val="single" w:sz="4" w:space="0" w:color="auto"/>
              <w:right w:val="single" w:sz="4" w:space="0" w:color="auto"/>
            </w:tcBorders>
            <w:noWrap/>
            <w:vAlign w:val="center"/>
            <w:hideMark/>
          </w:tcPr>
          <w:p w14:paraId="7B4AFD9B" w14:textId="08E9E5D3" w:rsidR="002E64EE" w:rsidRPr="00357190" w:rsidRDefault="002E64EE" w:rsidP="00214F56">
            <w:pPr>
              <w:spacing w:line="240" w:lineRule="auto"/>
              <w:jc w:val="left"/>
              <w:rPr>
                <w:b/>
                <w:bCs/>
                <w:szCs w:val="26"/>
              </w:rPr>
            </w:pPr>
            <w:r w:rsidRPr="00357190">
              <w:rPr>
                <w:b/>
                <w:bCs/>
                <w:szCs w:val="26"/>
              </w:rPr>
              <w:t>II. KHỐI LƯỢNG ĐẮP</w:t>
            </w:r>
            <w:r w:rsidR="00EF6824" w:rsidRPr="00357190">
              <w:rPr>
                <w:b/>
                <w:bCs/>
                <w:szCs w:val="26"/>
              </w:rPr>
              <w:t>, SAN NỀN</w:t>
            </w:r>
          </w:p>
        </w:tc>
      </w:tr>
      <w:tr w:rsidR="00357190" w:rsidRPr="00357190" w14:paraId="0EE8C7FF" w14:textId="77777777" w:rsidTr="00FC61D2">
        <w:trPr>
          <w:gridAfter w:val="1"/>
          <w:wAfter w:w="11" w:type="dxa"/>
          <w:trHeight w:val="630"/>
          <w:jc w:val="center"/>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42648ECF" w14:textId="0DB8E163" w:rsidR="002E64EE" w:rsidRPr="00357190" w:rsidRDefault="00547267" w:rsidP="00214F56">
            <w:pPr>
              <w:spacing w:line="240" w:lineRule="auto"/>
              <w:jc w:val="center"/>
              <w:rPr>
                <w:szCs w:val="26"/>
              </w:rPr>
            </w:pPr>
            <w:r w:rsidRPr="00357190">
              <w:rPr>
                <w:szCs w:val="26"/>
              </w:rPr>
              <w:t>1</w:t>
            </w:r>
          </w:p>
        </w:tc>
        <w:tc>
          <w:tcPr>
            <w:tcW w:w="2586" w:type="dxa"/>
            <w:tcBorders>
              <w:top w:val="single" w:sz="4" w:space="0" w:color="auto"/>
              <w:left w:val="nil"/>
              <w:bottom w:val="single" w:sz="4" w:space="0" w:color="auto"/>
              <w:right w:val="single" w:sz="4" w:space="0" w:color="auto"/>
            </w:tcBorders>
            <w:noWrap/>
            <w:vAlign w:val="center"/>
            <w:hideMark/>
          </w:tcPr>
          <w:p w14:paraId="26C7606F" w14:textId="6D047B5D" w:rsidR="002E64EE" w:rsidRPr="00357190" w:rsidRDefault="00547267" w:rsidP="00214F56">
            <w:pPr>
              <w:spacing w:line="240" w:lineRule="auto"/>
              <w:jc w:val="left"/>
              <w:rPr>
                <w:szCs w:val="26"/>
              </w:rPr>
            </w:pPr>
            <w:r w:rsidRPr="00357190">
              <w:rPr>
                <w:szCs w:val="26"/>
              </w:rPr>
              <w:t>Đắp cho dải cây xanh và đắp nền cho toàn bộ dự án</w:t>
            </w:r>
            <w:r w:rsidR="002E64EE" w:rsidRPr="00357190">
              <w:rPr>
                <w:szCs w:val="26"/>
              </w:rPr>
              <w:t xml:space="preserve"> </w:t>
            </w:r>
          </w:p>
        </w:tc>
        <w:tc>
          <w:tcPr>
            <w:tcW w:w="1275" w:type="dxa"/>
            <w:tcBorders>
              <w:top w:val="single" w:sz="4" w:space="0" w:color="auto"/>
              <w:left w:val="nil"/>
              <w:bottom w:val="single" w:sz="4" w:space="0" w:color="auto"/>
              <w:right w:val="single" w:sz="4" w:space="0" w:color="auto"/>
            </w:tcBorders>
            <w:noWrap/>
            <w:vAlign w:val="center"/>
            <w:hideMark/>
          </w:tcPr>
          <w:p w14:paraId="49CB55DE" w14:textId="76154160" w:rsidR="002E64EE" w:rsidRPr="00357190" w:rsidRDefault="00547267" w:rsidP="00214F56">
            <w:pPr>
              <w:spacing w:line="240" w:lineRule="auto"/>
              <w:jc w:val="center"/>
              <w:rPr>
                <w:szCs w:val="26"/>
              </w:rPr>
            </w:pPr>
            <w:r w:rsidRPr="00357190">
              <w:rPr>
                <w:szCs w:val="26"/>
              </w:rPr>
              <w:t>1.991.034</w:t>
            </w:r>
          </w:p>
        </w:tc>
        <w:tc>
          <w:tcPr>
            <w:tcW w:w="1944" w:type="dxa"/>
            <w:gridSpan w:val="2"/>
            <w:tcBorders>
              <w:top w:val="single" w:sz="4" w:space="0" w:color="auto"/>
              <w:left w:val="nil"/>
              <w:bottom w:val="single" w:sz="4" w:space="0" w:color="auto"/>
              <w:right w:val="single" w:sz="4" w:space="0" w:color="auto"/>
            </w:tcBorders>
            <w:vAlign w:val="center"/>
            <w:hideMark/>
          </w:tcPr>
          <w:p w14:paraId="18AA13CC" w14:textId="77777777" w:rsidR="002E64EE" w:rsidRPr="00357190" w:rsidRDefault="002E64EE" w:rsidP="00214F56">
            <w:pPr>
              <w:spacing w:line="240" w:lineRule="auto"/>
              <w:jc w:val="center"/>
              <w:rPr>
                <w:szCs w:val="26"/>
              </w:rPr>
            </w:pPr>
            <w:r w:rsidRPr="00357190">
              <w:rPr>
                <w:szCs w:val="26"/>
              </w:rPr>
              <w:t>Khối lượng vét hữu cơ chiều sâu 0,2m</w:t>
            </w:r>
          </w:p>
        </w:tc>
        <w:tc>
          <w:tcPr>
            <w:tcW w:w="1660" w:type="dxa"/>
            <w:gridSpan w:val="2"/>
            <w:tcBorders>
              <w:top w:val="single" w:sz="4" w:space="0" w:color="auto"/>
              <w:left w:val="nil"/>
              <w:bottom w:val="single" w:sz="4" w:space="0" w:color="auto"/>
              <w:right w:val="single" w:sz="4" w:space="0" w:color="auto"/>
            </w:tcBorders>
            <w:noWrap/>
            <w:vAlign w:val="center"/>
            <w:hideMark/>
          </w:tcPr>
          <w:p w14:paraId="4FC62D09" w14:textId="5FD5FA75" w:rsidR="002E64EE" w:rsidRPr="00357190" w:rsidRDefault="00547267" w:rsidP="00214F56">
            <w:pPr>
              <w:spacing w:line="240" w:lineRule="auto"/>
              <w:jc w:val="center"/>
              <w:rPr>
                <w:b/>
                <w:bCs/>
                <w:szCs w:val="26"/>
              </w:rPr>
            </w:pPr>
            <w:r w:rsidRPr="00357190">
              <w:rPr>
                <w:b/>
                <w:bCs/>
                <w:szCs w:val="26"/>
              </w:rPr>
              <w:t>3.891.205</w:t>
            </w:r>
          </w:p>
        </w:tc>
        <w:tc>
          <w:tcPr>
            <w:tcW w:w="1220" w:type="dxa"/>
            <w:gridSpan w:val="2"/>
            <w:tcBorders>
              <w:top w:val="single" w:sz="4" w:space="0" w:color="auto"/>
              <w:left w:val="nil"/>
              <w:bottom w:val="single" w:sz="4" w:space="0" w:color="auto"/>
              <w:right w:val="single" w:sz="4" w:space="0" w:color="auto"/>
            </w:tcBorders>
            <w:vAlign w:val="center"/>
            <w:hideMark/>
          </w:tcPr>
          <w:p w14:paraId="00BA8764" w14:textId="1746D814" w:rsidR="002E64EE" w:rsidRPr="00357190" w:rsidRDefault="00EF6824" w:rsidP="00214F56">
            <w:pPr>
              <w:spacing w:line="240" w:lineRule="auto"/>
              <w:jc w:val="center"/>
              <w:rPr>
                <w:szCs w:val="26"/>
              </w:rPr>
            </w:pPr>
            <w:r w:rsidRPr="00357190">
              <w:rPr>
                <w:szCs w:val="26"/>
                <w:lang w:val="pt-BR"/>
              </w:rPr>
              <w:t>độ chặt K≥85</w:t>
            </w:r>
            <w:r w:rsidR="002E64EE" w:rsidRPr="00357190">
              <w:rPr>
                <w:szCs w:val="26"/>
              </w:rPr>
              <w:t> </w:t>
            </w:r>
          </w:p>
        </w:tc>
      </w:tr>
    </w:tbl>
    <w:p w14:paraId="378A36B6" w14:textId="62E8B8BD" w:rsidR="00CF4BB7" w:rsidRPr="00357190" w:rsidRDefault="003541DD" w:rsidP="00CF4BB7">
      <w:pPr>
        <w:rPr>
          <w:b/>
          <w:bCs/>
          <w:i/>
          <w:iCs/>
        </w:rPr>
      </w:pPr>
      <w:r w:rsidRPr="00357190">
        <w:rPr>
          <w:b/>
          <w:bCs/>
          <w:i/>
          <w:iCs/>
        </w:rPr>
        <w:t>*</w:t>
      </w:r>
      <w:r w:rsidR="00CF4BB7" w:rsidRPr="00357190">
        <w:rPr>
          <w:b/>
          <w:bCs/>
          <w:i/>
          <w:iCs/>
        </w:rPr>
        <w:t xml:space="preserve"> Biện pháp tổ chức và trình tự thi công:</w:t>
      </w:r>
    </w:p>
    <w:p w14:paraId="4C61C3E0" w14:textId="77777777" w:rsidR="00CF4BB7" w:rsidRPr="00357190" w:rsidRDefault="00CF4BB7" w:rsidP="00CF4BB7">
      <w:r w:rsidRPr="00357190">
        <w:tab/>
        <w:t xml:space="preserve">- Chuẩn bị phần đất thi công: Toàn bộ diện tích đất sau khi được giải phóng các chướng ngại vật và giải phóng mặt bằng theo từng giai đoạn của dự án. </w:t>
      </w:r>
    </w:p>
    <w:p w14:paraId="5DA44775" w14:textId="77777777" w:rsidR="00CF4BB7" w:rsidRPr="00357190" w:rsidRDefault="00CF4BB7" w:rsidP="00CF4BB7">
      <w:r w:rsidRPr="00357190">
        <w:tab/>
        <w:t>- Trình tự thi công: Chuẩn bị phần đất thi công → Thi công hệ thống thoát nước tạm thời → Thi công san nền đến cao độ thiết kế theo từng khu vực và hướng từ phía Tây Bắc - Đông Nam nhằm hạn chế ngập úng cục bộ.</w:t>
      </w:r>
    </w:p>
    <w:p w14:paraId="0256409B" w14:textId="411ADDEB" w:rsidR="00CF4BB7" w:rsidRPr="00357190" w:rsidRDefault="00765FBF" w:rsidP="00CF4BB7">
      <w:pPr>
        <w:rPr>
          <w:b/>
          <w:bCs/>
          <w:i/>
          <w:iCs/>
        </w:rPr>
      </w:pPr>
      <w:r w:rsidRPr="00357190">
        <w:rPr>
          <w:b/>
          <w:bCs/>
          <w:i/>
          <w:iCs/>
        </w:rPr>
        <w:t>*</w:t>
      </w:r>
      <w:r w:rsidR="00CF4BB7" w:rsidRPr="00357190">
        <w:rPr>
          <w:b/>
          <w:bCs/>
          <w:i/>
          <w:iCs/>
        </w:rPr>
        <w:t xml:space="preserve"> Biện pháp kỹ thuật thi công san nền:</w:t>
      </w:r>
    </w:p>
    <w:p w14:paraId="41F91967" w14:textId="2ECCE47F" w:rsidR="00CF4BB7" w:rsidRPr="00357190" w:rsidRDefault="00765FBF" w:rsidP="00CF4BB7">
      <w:pPr>
        <w:rPr>
          <w:i/>
          <w:iCs/>
        </w:rPr>
      </w:pPr>
      <w:r w:rsidRPr="00357190">
        <w:rPr>
          <w:i/>
          <w:iCs/>
        </w:rPr>
        <w:t>(</w:t>
      </w:r>
      <w:r w:rsidR="00CF4BB7" w:rsidRPr="00357190">
        <w:rPr>
          <w:i/>
          <w:iCs/>
        </w:rPr>
        <w:t>1</w:t>
      </w:r>
      <w:r w:rsidRPr="00357190">
        <w:rPr>
          <w:i/>
          <w:iCs/>
        </w:rPr>
        <w:t>)</w:t>
      </w:r>
      <w:r w:rsidR="00CF4BB7" w:rsidRPr="00357190">
        <w:rPr>
          <w:i/>
          <w:iCs/>
        </w:rPr>
        <w:t>. Biện pháp tổ chức và trình tự thi công:</w:t>
      </w:r>
    </w:p>
    <w:p w14:paraId="0C506CE0" w14:textId="77777777" w:rsidR="00CF4BB7" w:rsidRPr="00357190" w:rsidRDefault="00CF4BB7" w:rsidP="00CF4BB7">
      <w:r w:rsidRPr="00357190">
        <w:tab/>
        <w:t xml:space="preserve">- Chuẩn bị phần đất thi công: Toàn bộ diện tích đất sau khi được giải phóng các chướng ngại vật và giải phóng mặt bằng theo từng giai đoạn của dự án. </w:t>
      </w:r>
    </w:p>
    <w:p w14:paraId="046D7970" w14:textId="1C40D489" w:rsidR="00CF4BB7" w:rsidRPr="00357190" w:rsidRDefault="00CF4BB7" w:rsidP="00CF4BB7">
      <w:r w:rsidRPr="00357190">
        <w:tab/>
        <w:t xml:space="preserve">- Trình tự thi công: Chuẩn bị phần đất thi công → Thi công san nền đến cao độ thiết kế theo từng khu vực và hướng từ phía </w:t>
      </w:r>
      <w:r w:rsidR="00AB04C0" w:rsidRPr="00357190">
        <w:rPr>
          <w:rFonts w:eastAsia="Times New Roman"/>
          <w:szCs w:val="26"/>
        </w:rPr>
        <w:t xml:space="preserve">Đông Bắc xuống Tây Nam </w:t>
      </w:r>
      <w:r w:rsidRPr="00357190">
        <w:t>nhằm hạn chế ngập úng cục bộ.</w:t>
      </w:r>
    </w:p>
    <w:p w14:paraId="76D869AB" w14:textId="4E48914C" w:rsidR="00CF4BB7" w:rsidRPr="00357190" w:rsidRDefault="00765FBF" w:rsidP="00CF4BB7">
      <w:pPr>
        <w:rPr>
          <w:i/>
          <w:iCs/>
        </w:rPr>
      </w:pPr>
      <w:r w:rsidRPr="00357190">
        <w:rPr>
          <w:i/>
          <w:iCs/>
        </w:rPr>
        <w:t>(</w:t>
      </w:r>
      <w:r w:rsidR="00CF4BB7" w:rsidRPr="00357190">
        <w:rPr>
          <w:i/>
          <w:iCs/>
        </w:rPr>
        <w:t>2</w:t>
      </w:r>
      <w:r w:rsidRPr="00357190">
        <w:rPr>
          <w:i/>
          <w:iCs/>
        </w:rPr>
        <w:t>)</w:t>
      </w:r>
      <w:r w:rsidR="00CF4BB7" w:rsidRPr="00357190">
        <w:rPr>
          <w:i/>
          <w:iCs/>
        </w:rPr>
        <w:t>. Biện pháp kỹ thuật thi công san nền:</w:t>
      </w:r>
    </w:p>
    <w:p w14:paraId="675AB6DC" w14:textId="77777777" w:rsidR="00CF4BB7" w:rsidRPr="00357190" w:rsidRDefault="00CF4BB7" w:rsidP="00CF4BB7">
      <w:r w:rsidRPr="00357190">
        <w:tab/>
        <w:t xml:space="preserve">- Công tác san nền chỉ tiến hành sau khi hoàn thành đầy đủ các thủ tục pháp lý và dọn dẹp mặt bằng của dự án. Mặt bằng định vị thi công san nền khu đất theo ranh giới san nền đã được định vị ở bản vẽ thi công san nền, trong đó: </w:t>
      </w:r>
    </w:p>
    <w:p w14:paraId="34A4ACE3" w14:textId="74CCE2DB" w:rsidR="00CF4BB7" w:rsidRPr="00357190" w:rsidRDefault="00CF4BB7" w:rsidP="00CF4BB7">
      <w:r w:rsidRPr="00357190">
        <w:lastRenderedPageBreak/>
        <w:tab/>
        <w:t xml:space="preserve">- Định vị mặt bằng thi công san nền theo các ô đất, khu đất theo ranh giới được định vị ở bản vẽ thi công san nền. Tiến hành san nền toàn bộ dự án theo hình thức cuốn chiếu theo hướng </w:t>
      </w:r>
      <w:r w:rsidR="00AB04C0" w:rsidRPr="00357190">
        <w:rPr>
          <w:rFonts w:eastAsia="Times New Roman"/>
          <w:szCs w:val="26"/>
        </w:rPr>
        <w:t>Đông Bắc xuống Tây Nam,</w:t>
      </w:r>
      <w:r w:rsidRPr="00357190">
        <w:t xml:space="preserve">. </w:t>
      </w:r>
    </w:p>
    <w:p w14:paraId="2C894ADF" w14:textId="77777777" w:rsidR="00CF4BB7" w:rsidRPr="00357190" w:rsidRDefault="00CF4BB7" w:rsidP="00CF4BB7">
      <w:r w:rsidRPr="00357190">
        <w:tab/>
        <w:t>- Việc thi công san nền được tính toán tối đa cân bằng đào đắp để tận dụng đất đào san lấp cho các khu vực dự án. Đất đào đắp tận dụng hoặc đất cát san nền bổ sung khi được vận chuyển đến vị trí san nền được san gạt, lu lèn ngay tạo mặt bằng thi công, tránh tràn lấp, rửa trôi theo nước mưa chảy tràn.</w:t>
      </w:r>
    </w:p>
    <w:p w14:paraId="2A0A0EA7" w14:textId="02353D6F" w:rsidR="00CF4BB7" w:rsidRPr="00357190" w:rsidRDefault="00CF4BB7" w:rsidP="00CF4BB7">
      <w:r w:rsidRPr="00357190">
        <w:tab/>
        <w:t>- Biện pháp thi công: vật liệu san nền → Vận chuyển đến vị trí san nền bằng xe tải → San gạt, lu lèn đạt K</w:t>
      </w:r>
      <w:r w:rsidR="00F87DC4" w:rsidRPr="00357190">
        <w:t>85</w:t>
      </w:r>
      <w:r w:rsidRPr="00357190">
        <w:t xml:space="preserve"> → Hoàn thiện nền → Xây dựng hệ thống hạ tầng kỹ thuật. </w:t>
      </w:r>
    </w:p>
    <w:p w14:paraId="5EE0D4A3" w14:textId="77777777" w:rsidR="00CF4BB7" w:rsidRPr="00357190" w:rsidRDefault="00CF4BB7" w:rsidP="00CF4BB7">
      <w:r w:rsidRPr="00357190">
        <w:tab/>
        <w:t>- Phương tiện thi công: Xe tải, máy xúc, máy ủi, xe lu, đầm cóc,…</w:t>
      </w:r>
    </w:p>
    <w:p w14:paraId="724A655A" w14:textId="77777777" w:rsidR="00CF4BB7" w:rsidRPr="00357190" w:rsidRDefault="00CF4BB7" w:rsidP="001B47ED">
      <w:r w:rsidRPr="00357190">
        <w:tab/>
        <w:t>- Công tác đảm bảo thi công: Thiết kế hệ thống thoát nước mưa tạm thời, bố trí hố ga thu, mương lắng, máy bơm nước,…</w:t>
      </w:r>
    </w:p>
    <w:p w14:paraId="632551F7" w14:textId="1A442F99" w:rsidR="001B47ED" w:rsidRPr="00357190" w:rsidRDefault="001B47ED" w:rsidP="006A67C2">
      <w:pPr>
        <w:pStyle w:val="Heading3"/>
      </w:pPr>
      <w:bookmarkStart w:id="111" w:name="_Toc236658848"/>
      <w:r w:rsidRPr="00357190">
        <w:t>5.1.</w:t>
      </w:r>
      <w:r w:rsidR="0006025A" w:rsidRPr="00357190">
        <w:t>2</w:t>
      </w:r>
      <w:r w:rsidRPr="00357190">
        <w:t>.2. Biện pháp thi công hệ thống đường giao thông và hạ tầng kỹ thuật</w:t>
      </w:r>
      <w:bookmarkEnd w:id="111"/>
    </w:p>
    <w:p w14:paraId="29C666BF" w14:textId="56821F80" w:rsidR="001B47ED" w:rsidRPr="00357190" w:rsidRDefault="001B47ED" w:rsidP="001B47ED">
      <w:pPr>
        <w:rPr>
          <w:rFonts w:asciiTheme="majorHAnsi" w:hAnsiTheme="majorHAnsi" w:cstheme="majorHAnsi"/>
          <w:b/>
          <w:bCs/>
        </w:rPr>
      </w:pPr>
      <w:bookmarkStart w:id="112" w:name="_Toc475965609"/>
      <w:bookmarkStart w:id="113" w:name="_Toc475967135"/>
      <w:bookmarkStart w:id="114" w:name="_Toc476201744"/>
      <w:bookmarkStart w:id="115" w:name="_Toc476869126"/>
      <w:bookmarkStart w:id="116" w:name="_Toc494506708"/>
      <w:bookmarkStart w:id="117" w:name="_Toc495019556"/>
      <w:bookmarkStart w:id="118" w:name="_Toc503871775"/>
      <w:bookmarkStart w:id="119" w:name="_Toc533188799"/>
      <w:r w:rsidRPr="00357190">
        <w:rPr>
          <w:rFonts w:asciiTheme="majorHAnsi" w:hAnsiTheme="majorHAnsi" w:cstheme="majorHAnsi"/>
          <w:b/>
          <w:bCs/>
        </w:rPr>
        <w:t>a. Biện pháp tổ chức và trình tự thi công</w:t>
      </w:r>
    </w:p>
    <w:p w14:paraId="3B606416" w14:textId="77777777" w:rsidR="001B47ED" w:rsidRPr="00357190" w:rsidRDefault="001B47ED" w:rsidP="001B47ED">
      <w:r w:rsidRPr="00357190">
        <w:tab/>
        <w:t>- Chuẩn bị phần đất thi công: Cắm cọc hành lang bảo vệ môi trường, xác định phạm vi cho phép hoạt động của người và phương tiện khi thi công. Định lại tuyến, lên khuôn đường và di chuyển các mốc cao độ ra ngoài phạm vi thi công.</w:t>
      </w:r>
    </w:p>
    <w:p w14:paraId="7BEC6A65" w14:textId="77777777" w:rsidR="001B47ED" w:rsidRPr="00357190" w:rsidRDefault="001B47ED" w:rsidP="001B47ED">
      <w:r w:rsidRPr="00357190">
        <w:tab/>
        <w:t>- Trình tự thi công: Đào khuôn nền đường → Thi công nền đường và hào kỹ thuật → Thi công mặt đường → Lắp đặt và hoàn thiện công trình.</w:t>
      </w:r>
    </w:p>
    <w:p w14:paraId="0AB440A4" w14:textId="512519C9" w:rsidR="001B47ED" w:rsidRPr="00357190" w:rsidRDefault="001B47ED" w:rsidP="001B47ED">
      <w:pPr>
        <w:rPr>
          <w:b/>
          <w:bCs/>
        </w:rPr>
      </w:pPr>
      <w:r w:rsidRPr="00357190">
        <w:rPr>
          <w:b/>
          <w:bCs/>
        </w:rPr>
        <w:t xml:space="preserve">b. Biện pháp kỹ thuật thi công </w:t>
      </w:r>
    </w:p>
    <w:p w14:paraId="40207AFE" w14:textId="1395D6E4" w:rsidR="001B47ED" w:rsidRPr="00357190" w:rsidRDefault="005000DB" w:rsidP="00F75A4D">
      <w:pPr>
        <w:ind w:firstLine="567"/>
        <w:rPr>
          <w:lang w:val="it-IT"/>
        </w:rPr>
      </w:pPr>
      <w:r w:rsidRPr="00357190">
        <w:rPr>
          <w:lang w:val="it-IT"/>
        </w:rPr>
        <w:t>Đối với hệ thống đường giao thông, dự án sẽ sử dụng phương tiện cơ giới bao gồm:</w:t>
      </w:r>
      <w:r w:rsidR="001B47ED" w:rsidRPr="00357190">
        <w:rPr>
          <w:lang w:val="it-IT"/>
        </w:rPr>
        <w:t xml:space="preserve"> Sử dụng tổ hợp máy đào, máy ủi kết hợp với ôtô để vận chuyển đất</w:t>
      </w:r>
      <w:r w:rsidRPr="00357190">
        <w:rPr>
          <w:lang w:val="it-IT"/>
        </w:rPr>
        <w:t>; sử dụng máy ủi, máy san, máy gạt ... tạo nền đường theo chỉ giới đã quy hoạch. Sau đó, các đơn vị thi công sẽ sử dụng xe lu, máy đầm để đầm chặt diện tích nền đường và tiến hành đổ các lớp bật liệu đá răm, trải nhựa và kẻ vạch hướng dẫn giao thông trên mặt đường</w:t>
      </w:r>
    </w:p>
    <w:p w14:paraId="391B2A94" w14:textId="0246D23E" w:rsidR="001B47ED" w:rsidRPr="00357190" w:rsidRDefault="005F2033" w:rsidP="001B47ED">
      <w:pPr>
        <w:rPr>
          <w:lang w:val="it-IT"/>
        </w:rPr>
      </w:pPr>
      <w:r w:rsidRPr="00357190">
        <w:rPr>
          <w:lang w:val="it-IT"/>
        </w:rPr>
        <w:t>Trình tụ thi công hệ thống đường giao thông trong KCN cụ thể như sau:</w:t>
      </w:r>
      <w:r w:rsidR="001B47ED" w:rsidRPr="00357190">
        <w:rPr>
          <w:lang w:val="it-IT"/>
        </w:rPr>
        <w:tab/>
        <w:t xml:space="preserve"> </w:t>
      </w:r>
    </w:p>
    <w:p w14:paraId="3A99DB3A" w14:textId="77777777" w:rsidR="005F2033" w:rsidRPr="00357190" w:rsidRDefault="001B47ED" w:rsidP="001B47ED">
      <w:pPr>
        <w:rPr>
          <w:lang w:val="it-IT"/>
        </w:rPr>
      </w:pPr>
      <w:r w:rsidRPr="00357190">
        <w:rPr>
          <w:lang w:val="it-IT"/>
        </w:rPr>
        <w:tab/>
        <w:t xml:space="preserve">♦ Thi công nền đường và hào kỹ thuật: </w:t>
      </w:r>
    </w:p>
    <w:p w14:paraId="6FDB3107" w14:textId="5384AD17" w:rsidR="001B47ED" w:rsidRPr="00357190" w:rsidRDefault="005F2033" w:rsidP="005F2033">
      <w:pPr>
        <w:ind w:firstLine="567"/>
        <w:rPr>
          <w:lang w:val="it-IT"/>
        </w:rPr>
      </w:pPr>
      <w:r w:rsidRPr="00357190">
        <w:rPr>
          <w:lang w:val="it-IT"/>
        </w:rPr>
        <w:t>- Thi công nền đường: tận dụng đất đào trong khu vực dự án để tiến hành đắp nền đường. Đất được rải từng lớp và đầm chặt theo quy trình kỹ thuật thi công</w:t>
      </w:r>
    </w:p>
    <w:p w14:paraId="770EFDF8" w14:textId="62C75E59" w:rsidR="001B47ED" w:rsidRPr="00357190" w:rsidRDefault="001B47ED" w:rsidP="001B47ED">
      <w:pPr>
        <w:rPr>
          <w:lang w:val="it-IT"/>
        </w:rPr>
      </w:pPr>
      <w:r w:rsidRPr="00357190">
        <w:rPr>
          <w:lang w:val="it-IT"/>
        </w:rPr>
        <w:tab/>
      </w:r>
      <w:r w:rsidR="005F2033" w:rsidRPr="00357190">
        <w:rPr>
          <w:lang w:val="it-IT"/>
        </w:rPr>
        <w:t>-</w:t>
      </w:r>
      <w:r w:rsidRPr="00357190">
        <w:t xml:space="preserve"> Thi công cống và hào kỹ thuật:</w:t>
      </w:r>
    </w:p>
    <w:p w14:paraId="1531FF98" w14:textId="37F62409" w:rsidR="001B47ED" w:rsidRPr="00357190" w:rsidRDefault="001B47ED" w:rsidP="001B47ED">
      <w:r w:rsidRPr="00357190">
        <w:tab/>
      </w:r>
      <w:r w:rsidR="005F2033" w:rsidRPr="00357190">
        <w:t>+</w:t>
      </w:r>
      <w:r w:rsidRPr="00357190">
        <w:t xml:space="preserve"> Hệ thống cống và công trình kỹ thuật bao gồm: Cống thu gom, thoát nước mưa; Hào kỹ thuật lắp đặt hệ thống đường ống cấp nước, cấp điện, thông tin liên lạc, … </w:t>
      </w:r>
    </w:p>
    <w:p w14:paraId="09C2064E" w14:textId="46033704" w:rsidR="001B47ED" w:rsidRPr="00357190" w:rsidRDefault="001B47ED" w:rsidP="001B47ED">
      <w:r w:rsidRPr="00357190">
        <w:tab/>
      </w:r>
      <w:r w:rsidR="005F2033" w:rsidRPr="00357190">
        <w:t>+</w:t>
      </w:r>
      <w:r w:rsidRPr="00357190">
        <w:t xml:space="preserve"> Tại vị trí nền đường đào tiến hành đồng thời thi công hệ thống cống và hào kỹ thuật cùng quá trình đắp nền đường. Cống sử dụng loại cống đúc sẵn lắp ghép và hào kỹ thuật được đổ bê tông hoặc xây gạch tùy theo thiết kế. </w:t>
      </w:r>
    </w:p>
    <w:p w14:paraId="743C61B2" w14:textId="0808F604" w:rsidR="001B47ED" w:rsidRPr="00357190" w:rsidRDefault="001B47ED" w:rsidP="001B47ED">
      <w:r w:rsidRPr="00357190">
        <w:lastRenderedPageBreak/>
        <w:tab/>
        <w:t>♦ Thi công mặt đường:</w:t>
      </w:r>
      <w:r w:rsidR="00B91F0D" w:rsidRPr="00357190">
        <w:t xml:space="preserve"> </w:t>
      </w:r>
      <w:r w:rsidRPr="00357190">
        <w:t xml:space="preserve">Sau khi thi công nền tiến hành thi công mặt đường: </w:t>
      </w:r>
      <w:r w:rsidR="005F2033" w:rsidRPr="00357190">
        <w:t>tiến hành thi công mặt đường bằng cách rải các lớp bê tông nhựa rồi đến các lớp lớp cấp phối đá dăm, cuối cùng là tiến hành lu, đầm chặt</w:t>
      </w:r>
    </w:p>
    <w:p w14:paraId="118F4220" w14:textId="62C175BB" w:rsidR="001B47ED" w:rsidRPr="00357190" w:rsidRDefault="001B47ED" w:rsidP="005F2033">
      <w:r w:rsidRPr="00357190">
        <w:tab/>
      </w:r>
      <w:r w:rsidR="005F2033" w:rsidRPr="00357190">
        <w:t>♦</w:t>
      </w:r>
      <w:r w:rsidR="00B91F0D" w:rsidRPr="00357190">
        <w:t xml:space="preserve"> Thi công vỉa hè đườngvà bó vỉa</w:t>
      </w:r>
    </w:p>
    <w:p w14:paraId="0277A3F9" w14:textId="77777777" w:rsidR="00B91F0D" w:rsidRPr="00357190" w:rsidRDefault="00B91F0D" w:rsidP="00B91F0D">
      <w:pPr>
        <w:ind w:firstLine="567"/>
      </w:pPr>
      <w:r w:rsidRPr="00357190">
        <w:t>- Vỉa hè đường lát gạch block tự chèn, kết cấu lát Gạch block tự chèn</w:t>
      </w:r>
    </w:p>
    <w:p w14:paraId="6A9FC99E" w14:textId="7445FEDD" w:rsidR="00B91F0D" w:rsidRPr="00357190" w:rsidRDefault="00B91F0D" w:rsidP="00B91F0D">
      <w:pPr>
        <w:ind w:firstLine="567"/>
      </w:pPr>
      <w:r w:rsidRPr="00357190">
        <w:t>- Bó vỉa đường: Dùng loại bó vỉa vát BT M200 đúc sẵn, kích thước 260x230mm.</w:t>
      </w:r>
    </w:p>
    <w:p w14:paraId="174E2EBC" w14:textId="4BEE0271" w:rsidR="001B47ED" w:rsidRPr="00357190" w:rsidRDefault="001B47ED" w:rsidP="001B47ED">
      <w:r w:rsidRPr="00357190">
        <w:tab/>
        <w:t xml:space="preserve"> </w:t>
      </w:r>
      <w:r w:rsidR="00B91F0D" w:rsidRPr="00357190">
        <w:t xml:space="preserve">♦ </w:t>
      </w:r>
      <w:r w:rsidRPr="00357190">
        <w:t>Công tác hoàn thiện: Công tác hoàn thiện được tiến hành sau khi thi công mặt đường xong bao gồm: Lắp đặt hệ thống an toàn giao thông (Cọc tiêu, biển báo,…); dọn dẹp mặt đường, chỉnh sửa taluy và trồng cây xanh vỉa hè, dải phân cách, …</w:t>
      </w:r>
    </w:p>
    <w:p w14:paraId="5286D88A" w14:textId="19A50B6E" w:rsidR="001B47ED" w:rsidRPr="00357190" w:rsidRDefault="001B47ED" w:rsidP="001B47ED">
      <w:bookmarkStart w:id="120" w:name="_Toc295983486"/>
      <w:r w:rsidRPr="00357190">
        <w:tab/>
        <w:t xml:space="preserve">+ </w:t>
      </w:r>
      <w:bookmarkEnd w:id="120"/>
      <w:r w:rsidRPr="00357190">
        <w:t>Bố trí biển báo và sơn vạch theo điều lệ báo hiệu đường bộ 22TCN-237-01. Tại các đường vòng, các nút giao được bố trí các bảng báo hiệu đường bộ: biển báo nguy hiểm, biển báo rẽ. Các biển báo dùng chung loại biển báo bằng tôn, hình tròn, tam giác đặt trên cột thép tròn. Hình thức và sơn tuân theo chỉ dẫn của điều lệ báo hiệu đường bộ 22TCN-237-01.</w:t>
      </w:r>
    </w:p>
    <w:p w14:paraId="75599BBE" w14:textId="32AE6095" w:rsidR="001B47ED" w:rsidRPr="00357190" w:rsidRDefault="001B47ED" w:rsidP="006A67C2">
      <w:pPr>
        <w:pStyle w:val="Heading3"/>
      </w:pPr>
      <w:bookmarkStart w:id="121" w:name="_Toc236658849"/>
      <w:r w:rsidRPr="00357190">
        <w:t>5.</w:t>
      </w:r>
      <w:r w:rsidR="00CC1A91" w:rsidRPr="00357190">
        <w:t>1</w:t>
      </w:r>
      <w:r w:rsidRPr="00357190">
        <w:t>.</w:t>
      </w:r>
      <w:r w:rsidR="00204181" w:rsidRPr="00357190">
        <w:t>2</w:t>
      </w:r>
      <w:r w:rsidRPr="00357190">
        <w:t>.</w:t>
      </w:r>
      <w:r w:rsidR="00CC1A91" w:rsidRPr="00357190">
        <w:t>3.</w:t>
      </w:r>
      <w:r w:rsidRPr="00357190">
        <w:rPr>
          <w:spacing w:val="-4"/>
        </w:rPr>
        <w:t xml:space="preserve"> </w:t>
      </w:r>
      <w:r w:rsidRPr="00357190">
        <w:t>Thi công hệ</w:t>
      </w:r>
      <w:r w:rsidRPr="00357190">
        <w:rPr>
          <w:spacing w:val="1"/>
        </w:rPr>
        <w:t xml:space="preserve"> </w:t>
      </w:r>
      <w:r w:rsidRPr="00357190">
        <w:t>thống cấp</w:t>
      </w:r>
      <w:r w:rsidRPr="00357190">
        <w:rPr>
          <w:spacing w:val="1"/>
        </w:rPr>
        <w:t xml:space="preserve"> </w:t>
      </w:r>
      <w:r w:rsidRPr="00357190">
        <w:t>nước</w:t>
      </w:r>
      <w:bookmarkEnd w:id="121"/>
    </w:p>
    <w:p w14:paraId="09B8B965" w14:textId="77777777" w:rsidR="001B47ED" w:rsidRPr="00357190" w:rsidRDefault="001B47ED" w:rsidP="00094459">
      <w:pPr>
        <w:ind w:firstLine="709"/>
      </w:pPr>
      <w:r w:rsidRPr="00357190">
        <w:t>- Công tác đất: đào mương đặt ống theo phương pháp lộ thiên bằng phương pháp</w:t>
      </w:r>
      <w:r w:rsidRPr="00357190">
        <w:rPr>
          <w:spacing w:val="1"/>
        </w:rPr>
        <w:t xml:space="preserve"> </w:t>
      </w:r>
      <w:r w:rsidRPr="00357190">
        <w:t>thủ</w:t>
      </w:r>
      <w:r w:rsidRPr="00357190">
        <w:rPr>
          <w:spacing w:val="1"/>
        </w:rPr>
        <w:t xml:space="preserve"> </w:t>
      </w:r>
      <w:r w:rsidRPr="00357190">
        <w:t>công.</w:t>
      </w:r>
    </w:p>
    <w:p w14:paraId="0EAD046D" w14:textId="277A1392" w:rsidR="001B47ED" w:rsidRPr="00357190" w:rsidRDefault="001B47ED" w:rsidP="00094459">
      <w:pPr>
        <w:ind w:firstLine="709"/>
      </w:pPr>
      <w:r w:rsidRPr="00357190">
        <w:t xml:space="preserve">- </w:t>
      </w:r>
      <w:r w:rsidR="004A35EF" w:rsidRPr="00357190">
        <w:t>Giải pháp mạng lưới được chọn là mạng vòng kết hợp mạng cụt cấp nước cho nhu cầu sinh hoạt, cứu hoả và mọi nhu cầu khác. Mạng lưới vòng sử dụng cho ống cấp nước truyền dẫn và phân phối, đảm bảo cấp nước an toàn, đầy đủ và liên tục. Mạng lưới cụt sử dụng cho ống cấp nước dịch vụ, đảm bảo dễ phát hiện điểm có sự cố khi xảy ra hiện tượng mất nước hoặc rò rỉ nước trên mạng lưới.</w:t>
      </w:r>
    </w:p>
    <w:p w14:paraId="75B4C716" w14:textId="77777777" w:rsidR="004A35EF" w:rsidRPr="00357190" w:rsidRDefault="004A35EF" w:rsidP="00094459">
      <w:pPr>
        <w:ind w:firstLine="709"/>
        <w:rPr>
          <w:i/>
        </w:rPr>
      </w:pPr>
      <w:r w:rsidRPr="00357190">
        <w:rPr>
          <w:szCs w:val="26"/>
          <w:lang w:val="vi-VN"/>
        </w:rPr>
        <w:t>Chiều sâu chôn ống cấp nước chính h</w:t>
      </w:r>
      <w:r w:rsidRPr="00357190">
        <w:rPr>
          <w:szCs w:val="26"/>
          <w:vertAlign w:val="subscript"/>
          <w:lang w:val="vi-VN"/>
        </w:rPr>
        <w:t>min</w:t>
      </w:r>
      <w:r w:rsidRPr="00357190">
        <w:rPr>
          <w:szCs w:val="26"/>
          <w:lang w:val="vi-VN"/>
        </w:rPr>
        <w:t xml:space="preserve"> = 0,5m so với mặt hè và ≥ 0,7m đối với dưới lòng đường</w:t>
      </w:r>
      <w:r w:rsidRPr="00357190">
        <w:rPr>
          <w:i/>
        </w:rPr>
        <w:t xml:space="preserve"> </w:t>
      </w:r>
    </w:p>
    <w:p w14:paraId="696D0297" w14:textId="1EEFEF1C" w:rsidR="001B47ED" w:rsidRPr="00357190" w:rsidRDefault="001B47ED" w:rsidP="00094459">
      <w:pPr>
        <w:ind w:firstLine="709"/>
        <w:rPr>
          <w:i/>
        </w:rPr>
      </w:pPr>
      <w:r w:rsidRPr="00357190">
        <w:rPr>
          <w:i/>
        </w:rPr>
        <w:t>Lắp đặt</w:t>
      </w:r>
      <w:r w:rsidRPr="00357190">
        <w:rPr>
          <w:i/>
          <w:spacing w:val="1"/>
        </w:rPr>
        <w:t xml:space="preserve"> </w:t>
      </w:r>
      <w:r w:rsidRPr="00357190">
        <w:rPr>
          <w:i/>
        </w:rPr>
        <w:t>ống:</w:t>
      </w:r>
    </w:p>
    <w:p w14:paraId="099191DC" w14:textId="455714A5" w:rsidR="001B47ED" w:rsidRPr="00357190" w:rsidRDefault="001B47ED" w:rsidP="004A35EF">
      <w:pPr>
        <w:ind w:firstLine="709"/>
      </w:pPr>
      <w:r w:rsidRPr="00357190">
        <w:t xml:space="preserve">- </w:t>
      </w:r>
      <w:r w:rsidR="004A35EF" w:rsidRPr="00357190">
        <w:t>Ống cấp nước truyền dẫn, phân phối thiết kế sử dụng</w:t>
      </w:r>
      <w:r w:rsidRPr="00357190">
        <w:t xml:space="preserve"> ống nhựa </w:t>
      </w:r>
      <w:r w:rsidR="004A35EF" w:rsidRPr="00357190">
        <w:t>HDPE</w:t>
      </w:r>
      <w:r w:rsidRPr="00357190">
        <w:t xml:space="preserve"> D1</w:t>
      </w:r>
      <w:r w:rsidR="004A35EF" w:rsidRPr="00357190">
        <w:t>1</w:t>
      </w:r>
      <w:r w:rsidRPr="00357190">
        <w:t xml:space="preserve">0 </w:t>
      </w:r>
      <w:r w:rsidR="004A35EF" w:rsidRPr="00357190">
        <w:t>đến</w:t>
      </w:r>
      <w:r w:rsidRPr="00357190">
        <w:t xml:space="preserve"> D</w:t>
      </w:r>
      <w:r w:rsidR="004A35EF" w:rsidRPr="00357190">
        <w:t>3</w:t>
      </w:r>
      <w:r w:rsidRPr="00357190">
        <w:t>00</w:t>
      </w:r>
      <w:r w:rsidR="004A35EF" w:rsidRPr="00357190">
        <w:t xml:space="preserve"> </w:t>
      </w:r>
    </w:p>
    <w:p w14:paraId="309548D0" w14:textId="3DCDB7BD" w:rsidR="001B47ED" w:rsidRPr="00357190" w:rsidRDefault="001B47ED" w:rsidP="00094459">
      <w:pPr>
        <w:ind w:firstLine="709"/>
      </w:pPr>
      <w:r w:rsidRPr="00357190">
        <w:t xml:space="preserve">- </w:t>
      </w:r>
      <w:r w:rsidR="004A35EF" w:rsidRPr="00357190">
        <w:t>Hệ thống cấp nước cứu hỏa được thiết kế chung với hệ thống cấp nước sinh hoạt. Trụ cứu hỏa được đặt trên đường kính ống &gt; D100 mm bố trí cách nhau không quá 150m, tại các vị trí thuận tiện như ngã ba ngã tư gần các công trình. Dự phòng các trạm bơm nước tưới làm bơm dự phòng trong trường hợp có chảy xảy ra</w:t>
      </w:r>
      <w:r w:rsidR="003A219D" w:rsidRPr="00357190">
        <w:t>.</w:t>
      </w:r>
    </w:p>
    <w:p w14:paraId="6C114E12" w14:textId="77777777" w:rsidR="003A219D" w:rsidRPr="00357190" w:rsidRDefault="003A219D" w:rsidP="003A219D">
      <w:pPr>
        <w:spacing w:line="330" w:lineRule="atLeast"/>
        <w:ind w:firstLine="567"/>
        <w:rPr>
          <w:szCs w:val="26"/>
          <w:lang w:val="vi-VN"/>
        </w:rPr>
      </w:pPr>
      <w:r w:rsidRPr="00357190">
        <w:rPr>
          <w:szCs w:val="26"/>
          <w:lang w:val="vi-VN"/>
        </w:rPr>
        <w:t>- Các ống cấp nước được đặt trên hè, những đoạn qua đường, tuỳ thuộc vào chiều sâu sẽ được đặt trong ống lồng bảo vệ. Đường kính ống lồng lớn hơn các ống tương ứng hai cấp tùy trường hợp thực tế.</w:t>
      </w:r>
    </w:p>
    <w:p w14:paraId="6EECFB67" w14:textId="77777777" w:rsidR="003A219D" w:rsidRPr="00357190" w:rsidRDefault="003A219D" w:rsidP="003A219D">
      <w:pPr>
        <w:spacing w:line="330" w:lineRule="atLeast"/>
        <w:ind w:firstLine="567"/>
        <w:rPr>
          <w:szCs w:val="26"/>
          <w:lang w:val="vi-VN"/>
        </w:rPr>
      </w:pPr>
      <w:r w:rsidRPr="00357190">
        <w:rPr>
          <w:szCs w:val="26"/>
          <w:lang w:val="vi-VN"/>
        </w:rPr>
        <w:t>- Dưới các phụ kiện van, tê, cút của tuyến ống chính cần đặt các gối đỡ bê tông.</w:t>
      </w:r>
    </w:p>
    <w:p w14:paraId="147589CB" w14:textId="77777777" w:rsidR="003A219D" w:rsidRPr="00357190" w:rsidRDefault="003A219D" w:rsidP="003A219D">
      <w:pPr>
        <w:spacing w:line="330" w:lineRule="atLeast"/>
        <w:ind w:firstLine="567"/>
        <w:rPr>
          <w:szCs w:val="26"/>
          <w:lang w:val="vi-VN"/>
        </w:rPr>
      </w:pPr>
      <w:r w:rsidRPr="00357190">
        <w:rPr>
          <w:szCs w:val="26"/>
          <w:lang w:val="vi-VN"/>
        </w:rPr>
        <w:t>- Các trụ cứu hoả ngoài nhà chọn loại nổi D110, khoảng cách mỗi trụ cứu hoả được bố trí rải rác theo vị trí các cụm nhà xưởng đảm bảo khả năng chữa cháy tối ưu.</w:t>
      </w:r>
    </w:p>
    <w:p w14:paraId="04091904" w14:textId="77777777" w:rsidR="003A219D" w:rsidRPr="00357190" w:rsidRDefault="003A219D" w:rsidP="00094459">
      <w:pPr>
        <w:ind w:firstLine="709"/>
      </w:pPr>
    </w:p>
    <w:p w14:paraId="2CA8D8AA" w14:textId="7CA5367E" w:rsidR="001B47ED" w:rsidRPr="00357190" w:rsidRDefault="001B47ED" w:rsidP="006A67C2">
      <w:pPr>
        <w:pStyle w:val="Heading3"/>
      </w:pPr>
      <w:bookmarkStart w:id="122" w:name="_Toc236658850"/>
      <w:r w:rsidRPr="00357190">
        <w:lastRenderedPageBreak/>
        <w:t>5.1.</w:t>
      </w:r>
      <w:r w:rsidR="009A3BAF" w:rsidRPr="00357190">
        <w:t>2</w:t>
      </w:r>
      <w:r w:rsidRPr="00357190">
        <w:t>.4. Thi</w:t>
      </w:r>
      <w:r w:rsidRPr="00357190">
        <w:rPr>
          <w:spacing w:val="-2"/>
        </w:rPr>
        <w:t xml:space="preserve"> </w:t>
      </w:r>
      <w:r w:rsidRPr="00357190">
        <w:t>công</w:t>
      </w:r>
      <w:r w:rsidRPr="00357190">
        <w:rPr>
          <w:spacing w:val="-1"/>
        </w:rPr>
        <w:t xml:space="preserve"> </w:t>
      </w:r>
      <w:r w:rsidRPr="00357190">
        <w:t>hệ</w:t>
      </w:r>
      <w:r w:rsidRPr="00357190">
        <w:rPr>
          <w:spacing w:val="-7"/>
        </w:rPr>
        <w:t xml:space="preserve"> </w:t>
      </w:r>
      <w:r w:rsidRPr="00357190">
        <w:t>thống</w:t>
      </w:r>
      <w:r w:rsidRPr="00357190">
        <w:rPr>
          <w:spacing w:val="-1"/>
        </w:rPr>
        <w:t xml:space="preserve"> </w:t>
      </w:r>
      <w:r w:rsidRPr="00357190">
        <w:t>thoát</w:t>
      </w:r>
      <w:r w:rsidRPr="00357190">
        <w:rPr>
          <w:spacing w:val="-2"/>
        </w:rPr>
        <w:t xml:space="preserve"> </w:t>
      </w:r>
      <w:r w:rsidRPr="00357190">
        <w:t>nước mưa, thoát</w:t>
      </w:r>
      <w:r w:rsidRPr="00357190">
        <w:rPr>
          <w:spacing w:val="-1"/>
        </w:rPr>
        <w:t xml:space="preserve"> </w:t>
      </w:r>
      <w:r w:rsidRPr="00357190">
        <w:t>nước</w:t>
      </w:r>
      <w:r w:rsidRPr="00357190">
        <w:rPr>
          <w:spacing w:val="-1"/>
        </w:rPr>
        <w:t xml:space="preserve"> </w:t>
      </w:r>
      <w:r w:rsidRPr="00357190">
        <w:t>thải</w:t>
      </w:r>
      <w:bookmarkEnd w:id="122"/>
    </w:p>
    <w:p w14:paraId="2D870D23" w14:textId="77777777" w:rsidR="001B47ED" w:rsidRPr="00357190" w:rsidRDefault="001B47ED" w:rsidP="00094459">
      <w:pPr>
        <w:ind w:firstLine="720"/>
        <w:rPr>
          <w:i/>
        </w:rPr>
      </w:pPr>
      <w:r w:rsidRPr="00357190">
        <w:rPr>
          <w:i/>
        </w:rPr>
        <w:t>Hệ thống</w:t>
      </w:r>
      <w:r w:rsidRPr="00357190">
        <w:rPr>
          <w:i/>
          <w:spacing w:val="-1"/>
        </w:rPr>
        <w:t xml:space="preserve"> </w:t>
      </w:r>
      <w:r w:rsidRPr="00357190">
        <w:rPr>
          <w:i/>
        </w:rPr>
        <w:t>thoát</w:t>
      </w:r>
      <w:r w:rsidRPr="00357190">
        <w:rPr>
          <w:i/>
          <w:spacing w:val="-1"/>
        </w:rPr>
        <w:t xml:space="preserve"> </w:t>
      </w:r>
      <w:r w:rsidRPr="00357190">
        <w:rPr>
          <w:i/>
        </w:rPr>
        <w:t>nước mưa</w:t>
      </w:r>
    </w:p>
    <w:p w14:paraId="792F4FD2" w14:textId="77777777" w:rsidR="00190DE8" w:rsidRPr="00357190" w:rsidRDefault="001B47ED" w:rsidP="00190DE8">
      <w:pPr>
        <w:ind w:firstLine="426"/>
        <w:rPr>
          <w:szCs w:val="26"/>
          <w:lang w:val="vi-VN"/>
        </w:rPr>
      </w:pPr>
      <w:r w:rsidRPr="00357190">
        <w:rPr>
          <w:noProof/>
        </w:rPr>
        <w:drawing>
          <wp:inline distT="0" distB="0" distL="0" distR="0" wp14:anchorId="323A6F5E" wp14:editId="06CF45FD">
            <wp:extent cx="139700" cy="130979"/>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29" cstate="print"/>
                    <a:stretch>
                      <a:fillRect/>
                    </a:stretch>
                  </pic:blipFill>
                  <pic:spPr>
                    <a:xfrm>
                      <a:off x="0" y="0"/>
                      <a:ext cx="139700" cy="130979"/>
                    </a:xfrm>
                    <a:prstGeom prst="rect">
                      <a:avLst/>
                    </a:prstGeom>
                  </pic:spPr>
                </pic:pic>
              </a:graphicData>
            </a:graphic>
          </wp:inline>
        </w:drawing>
      </w:r>
      <w:r w:rsidRPr="00357190">
        <w:rPr>
          <w:sz w:val="20"/>
        </w:rPr>
        <w:t xml:space="preserve">  </w:t>
      </w:r>
      <w:r w:rsidRPr="00357190">
        <w:rPr>
          <w:spacing w:val="-9"/>
          <w:sz w:val="20"/>
        </w:rPr>
        <w:t xml:space="preserve"> </w:t>
      </w:r>
      <w:r w:rsidR="00190DE8" w:rsidRPr="00357190">
        <w:rPr>
          <w:szCs w:val="26"/>
          <w:lang w:val="vi-VN"/>
        </w:rPr>
        <w:t>Toàn bộ cống thoát nước mưa được đặt trên vỉa hè, khu vực cây xanh.</w:t>
      </w:r>
    </w:p>
    <w:p w14:paraId="2716268C" w14:textId="77777777" w:rsidR="00190DE8" w:rsidRPr="00357190" w:rsidRDefault="00190DE8" w:rsidP="00190DE8">
      <w:pPr>
        <w:ind w:firstLine="567"/>
        <w:rPr>
          <w:szCs w:val="26"/>
          <w:lang w:val="vi-VN"/>
        </w:rPr>
      </w:pPr>
      <w:r w:rsidRPr="00357190">
        <w:rPr>
          <w:szCs w:val="26"/>
          <w:lang w:val="vi-VN"/>
        </w:rPr>
        <w:t xml:space="preserve">Các tuyến cống thoát nước được quy hoạch có hướng thoát trùng với hướng dốc của san nền. Các tuyến cống được vạch theo nguyên tắc hướng nước đi là ngắn nhất. </w:t>
      </w:r>
    </w:p>
    <w:p w14:paraId="17D19B0F" w14:textId="77777777" w:rsidR="00190DE8" w:rsidRPr="00357190" w:rsidRDefault="00190DE8" w:rsidP="00190DE8">
      <w:pPr>
        <w:ind w:firstLine="567"/>
        <w:rPr>
          <w:szCs w:val="26"/>
          <w:lang w:val="vi-VN"/>
        </w:rPr>
      </w:pPr>
      <w:r w:rsidRPr="00357190">
        <w:rPr>
          <w:szCs w:val="26"/>
          <w:lang w:val="vi-VN"/>
        </w:rPr>
        <w:t>Khu vực cây xanh tận dụng tính tự thấm của mặt phủ.</w:t>
      </w:r>
    </w:p>
    <w:p w14:paraId="5F364BE4" w14:textId="77777777" w:rsidR="00190DE8" w:rsidRPr="00357190" w:rsidRDefault="00190DE8" w:rsidP="00190DE8">
      <w:pPr>
        <w:ind w:firstLine="567"/>
        <w:rPr>
          <w:szCs w:val="26"/>
          <w:lang w:val="vi-VN"/>
        </w:rPr>
      </w:pPr>
      <w:r w:rsidRPr="00357190">
        <w:rPr>
          <w:szCs w:val="26"/>
          <w:lang w:val="vi-VN"/>
        </w:rPr>
        <w:t>Để thoát n</w:t>
      </w:r>
      <w:r w:rsidRPr="00357190">
        <w:rPr>
          <w:szCs w:val="26"/>
          <w:lang w:val="vi-VN"/>
        </w:rPr>
        <w:softHyphen/>
        <w:t>ước cho đ</w:t>
      </w:r>
      <w:r w:rsidRPr="00357190">
        <w:rPr>
          <w:szCs w:val="26"/>
          <w:lang w:val="vi-VN"/>
        </w:rPr>
        <w:softHyphen/>
        <w:t>ường, ga thu được bố trí theo khoảng cách quy định trung bình 30-35m và tại các điểm nút, điểm tụ thủy.</w:t>
      </w:r>
    </w:p>
    <w:p w14:paraId="410A4192" w14:textId="77777777" w:rsidR="00190DE8" w:rsidRPr="00357190" w:rsidRDefault="00190DE8" w:rsidP="00190DE8">
      <w:pPr>
        <w:ind w:firstLine="567"/>
        <w:rPr>
          <w:szCs w:val="26"/>
          <w:lang w:val="vi-VN"/>
        </w:rPr>
      </w:pPr>
      <w:r w:rsidRPr="00357190">
        <w:rPr>
          <w:szCs w:val="26"/>
          <w:lang w:val="vi-VN"/>
        </w:rPr>
        <w:t>Nước mưa sẽ được thu gom từ các lô đất rồi chảy vào các tuyến cống gần nhất bố trí trên các trục đường giao thông.</w:t>
      </w:r>
    </w:p>
    <w:p w14:paraId="7170333B" w14:textId="36829A8C" w:rsidR="00190DE8" w:rsidRPr="00357190" w:rsidRDefault="00190DE8" w:rsidP="00190DE8">
      <w:pPr>
        <w:ind w:firstLine="567"/>
        <w:rPr>
          <w:szCs w:val="26"/>
        </w:rPr>
      </w:pPr>
      <w:r w:rsidRPr="00357190">
        <w:rPr>
          <w:szCs w:val="26"/>
          <w:lang w:val="vi-VN"/>
        </w:rPr>
        <w:t>Bố trí hệ thống cống hộp Bxh=2x2m nằm trong dải cây xanh cách ly của khu công nghiệp thu gom nước chảy qua các c</w:t>
      </w:r>
      <w:r w:rsidRPr="00357190">
        <w:rPr>
          <w:szCs w:val="26"/>
        </w:rPr>
        <w:t>ố</w:t>
      </w:r>
      <w:r w:rsidRPr="00357190">
        <w:rPr>
          <w:szCs w:val="26"/>
          <w:lang w:val="vi-VN"/>
        </w:rPr>
        <w:t>ng ngang đường hiện trạng và mương ti</w:t>
      </w:r>
      <w:r w:rsidRPr="00357190">
        <w:rPr>
          <w:szCs w:val="26"/>
        </w:rPr>
        <w:t>ê</w:t>
      </w:r>
      <w:r w:rsidRPr="00357190">
        <w:rPr>
          <w:szCs w:val="26"/>
          <w:lang w:val="vi-VN"/>
        </w:rPr>
        <w:t>u hiện có của tuyến quốc lộ 38 mới dẫn lên kênh tiêu chính T6.</w:t>
      </w:r>
    </w:p>
    <w:p w14:paraId="1F830BB9" w14:textId="0E11C744" w:rsidR="00936DF9" w:rsidRPr="00357190" w:rsidRDefault="00936DF9" w:rsidP="00190DE8">
      <w:pPr>
        <w:ind w:firstLine="567"/>
        <w:rPr>
          <w:szCs w:val="26"/>
        </w:rPr>
      </w:pPr>
      <w:r w:rsidRPr="00357190">
        <w:rPr>
          <w:szCs w:val="26"/>
          <w:lang w:val="vi-VN"/>
        </w:rPr>
        <w:t>Nước mưa từ các khu vực nhà máy được thu gom qua các hệ thống thoát nước mưa nội khu rồi mới đấu nối trực tiếp vào hệ thống cống thoát nước mưa bên ngoài. Các đoạn đấu nối này sẽ do các nhà máy tự đầu tư xây dựng</w:t>
      </w:r>
      <w:r w:rsidRPr="00357190">
        <w:rPr>
          <w:szCs w:val="26"/>
        </w:rPr>
        <w:t>.</w:t>
      </w:r>
    </w:p>
    <w:p w14:paraId="5ED7909C" w14:textId="034D81BC" w:rsidR="001B47ED" w:rsidRPr="00357190" w:rsidRDefault="001B47ED" w:rsidP="00190DE8">
      <w:r w:rsidRPr="00357190">
        <w:rPr>
          <w:noProof/>
          <w:w w:val="99"/>
        </w:rPr>
        <w:drawing>
          <wp:inline distT="0" distB="0" distL="0" distR="0" wp14:anchorId="7B02BAA6" wp14:editId="32BF7102">
            <wp:extent cx="139700" cy="130979"/>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29" cstate="print"/>
                    <a:stretch>
                      <a:fillRect/>
                    </a:stretch>
                  </pic:blipFill>
                  <pic:spPr>
                    <a:xfrm>
                      <a:off x="0" y="0"/>
                      <a:ext cx="139700" cy="130979"/>
                    </a:xfrm>
                    <a:prstGeom prst="rect">
                      <a:avLst/>
                    </a:prstGeom>
                  </pic:spPr>
                </pic:pic>
              </a:graphicData>
            </a:graphic>
          </wp:inline>
        </w:drawing>
      </w:r>
      <w:r w:rsidRPr="00357190">
        <w:rPr>
          <w:w w:val="99"/>
        </w:rPr>
        <w:t xml:space="preserve"> </w:t>
      </w:r>
      <w:r w:rsidRPr="00357190">
        <w:rPr>
          <w:spacing w:val="11"/>
          <w:w w:val="99"/>
        </w:rPr>
        <w:t xml:space="preserve"> </w:t>
      </w:r>
      <w:r w:rsidRPr="00357190">
        <w:t>Thi công</w:t>
      </w:r>
      <w:r w:rsidRPr="00357190">
        <w:rPr>
          <w:spacing w:val="2"/>
        </w:rPr>
        <w:t xml:space="preserve"> </w:t>
      </w:r>
      <w:r w:rsidRPr="00357190">
        <w:t>cống</w:t>
      </w:r>
    </w:p>
    <w:p w14:paraId="4F76BE7F" w14:textId="77777777" w:rsidR="006D19F5" w:rsidRPr="00357190" w:rsidRDefault="006D19F5">
      <w:pPr>
        <w:pStyle w:val="ListParagraph"/>
        <w:numPr>
          <w:ilvl w:val="0"/>
          <w:numId w:val="160"/>
        </w:numPr>
        <w:ind w:left="0" w:firstLine="567"/>
        <w:rPr>
          <w:szCs w:val="26"/>
          <w:lang w:val="vi-VN"/>
        </w:rPr>
      </w:pPr>
      <w:r w:rsidRPr="00357190">
        <w:rPr>
          <w:szCs w:val="26"/>
          <w:lang w:val="vi-VN"/>
        </w:rPr>
        <w:t>Cống thoát n</w:t>
      </w:r>
      <w:r w:rsidRPr="00357190">
        <w:rPr>
          <w:szCs w:val="26"/>
          <w:lang w:val="vi-VN"/>
        </w:rPr>
        <w:softHyphen/>
        <w:t>ước đư</w:t>
      </w:r>
      <w:r w:rsidRPr="00357190">
        <w:rPr>
          <w:szCs w:val="26"/>
          <w:lang w:val="vi-VN"/>
        </w:rPr>
        <w:softHyphen/>
        <w:t xml:space="preserve">ợc sử dụng cống tròn BTCT chịu lực kích thước D600, D800, D1000 và D1200mm. </w:t>
      </w:r>
    </w:p>
    <w:p w14:paraId="1976E6A2" w14:textId="77777777" w:rsidR="006D19F5" w:rsidRPr="00357190" w:rsidRDefault="006D19F5">
      <w:pPr>
        <w:pStyle w:val="ListParagraph"/>
        <w:numPr>
          <w:ilvl w:val="0"/>
          <w:numId w:val="160"/>
        </w:numPr>
        <w:ind w:left="0" w:firstLine="567"/>
        <w:rPr>
          <w:szCs w:val="26"/>
          <w:lang w:val="vi-VN"/>
        </w:rPr>
      </w:pPr>
      <w:r w:rsidRPr="00357190">
        <w:rPr>
          <w:szCs w:val="26"/>
          <w:lang w:val="vi-VN"/>
        </w:rPr>
        <w:t>Bề dày lớp đất trên cống tính từ cao độ mặt nền tới đỉnh cống nhỏ nhất là 0,5m dưới đường và 0,3m dưới hè.</w:t>
      </w:r>
    </w:p>
    <w:p w14:paraId="1F8E3622" w14:textId="77777777" w:rsidR="006D19F5" w:rsidRPr="00357190" w:rsidRDefault="006D19F5">
      <w:pPr>
        <w:pStyle w:val="ListParagraph"/>
        <w:numPr>
          <w:ilvl w:val="0"/>
          <w:numId w:val="160"/>
        </w:numPr>
        <w:ind w:left="0" w:firstLine="567"/>
        <w:rPr>
          <w:i/>
        </w:rPr>
      </w:pPr>
      <w:r w:rsidRPr="00357190">
        <w:rPr>
          <w:szCs w:val="26"/>
          <w:lang w:val="vi-VN"/>
        </w:rPr>
        <w:t>Cao độ đặt cống đư</w:t>
      </w:r>
      <w:r w:rsidRPr="00357190">
        <w:rPr>
          <w:szCs w:val="26"/>
          <w:lang w:val="vi-VN"/>
        </w:rPr>
        <w:softHyphen/>
        <w:t>ợc chọn trên cơ sở hệ thống cống thoát nư</w:t>
      </w:r>
      <w:r w:rsidRPr="00357190">
        <w:rPr>
          <w:szCs w:val="26"/>
          <w:lang w:val="vi-VN"/>
        </w:rPr>
        <w:softHyphen/>
        <w:t>ớc tự chảy.</w:t>
      </w:r>
    </w:p>
    <w:p w14:paraId="19E35D29" w14:textId="712E7D6A" w:rsidR="001B47ED" w:rsidRPr="00357190" w:rsidRDefault="001B47ED" w:rsidP="006D19F5">
      <w:pPr>
        <w:rPr>
          <w:i/>
        </w:rPr>
      </w:pPr>
      <w:r w:rsidRPr="00357190">
        <w:rPr>
          <w:i/>
        </w:rPr>
        <w:t>Hệ thống thoát nước thải</w:t>
      </w:r>
    </w:p>
    <w:p w14:paraId="3E1EDE1D" w14:textId="77777777" w:rsidR="00C5731F" w:rsidRPr="00357190" w:rsidRDefault="00C5731F" w:rsidP="00C5731F">
      <w:pPr>
        <w:spacing w:line="330" w:lineRule="atLeast"/>
        <w:ind w:firstLine="567"/>
        <w:rPr>
          <w:szCs w:val="26"/>
          <w:lang w:val="vi-VN"/>
        </w:rPr>
      </w:pPr>
      <w:r w:rsidRPr="00357190">
        <w:rPr>
          <w:szCs w:val="26"/>
          <w:lang w:val="vi-VN"/>
        </w:rPr>
        <w:t>Hệ thống thoát nước thải được thiết kế riêng với hệ thống thoát nước mưa.</w:t>
      </w:r>
    </w:p>
    <w:p w14:paraId="413BDC0C" w14:textId="77777777" w:rsidR="00C5731F" w:rsidRPr="00357190" w:rsidRDefault="00C5731F" w:rsidP="00C5731F">
      <w:pPr>
        <w:spacing w:line="330" w:lineRule="atLeast"/>
        <w:ind w:firstLine="567"/>
        <w:rPr>
          <w:szCs w:val="26"/>
          <w:lang w:val="vi-VN"/>
        </w:rPr>
      </w:pPr>
      <w:r w:rsidRPr="00357190">
        <w:rPr>
          <w:szCs w:val="26"/>
          <w:lang w:val="vi-VN"/>
        </w:rPr>
        <w:t>Hệ thống thoát nước thải được thu gom về Trạm xử lý tập trung trước khi xả ra nguồn tiếp nhận, tận dụng tối đa độ dốc địa hình để thoát nước tự chảy.</w:t>
      </w:r>
    </w:p>
    <w:p w14:paraId="30758636" w14:textId="77777777" w:rsidR="00C5731F" w:rsidRPr="00357190" w:rsidRDefault="00C5731F" w:rsidP="00C5731F">
      <w:pPr>
        <w:spacing w:line="330" w:lineRule="atLeast"/>
        <w:ind w:firstLine="567"/>
        <w:rPr>
          <w:szCs w:val="26"/>
          <w:lang w:val="vi-VN"/>
        </w:rPr>
      </w:pPr>
      <w:r w:rsidRPr="00357190">
        <w:rPr>
          <w:szCs w:val="26"/>
          <w:lang w:val="vi-VN"/>
        </w:rPr>
        <w:t>Hệ thống thoát nước thải được tính toán về tổng công suất, khẩu độ đường cống để phù hợp với quy hoạch sử dụng đất.</w:t>
      </w:r>
    </w:p>
    <w:p w14:paraId="27AA94E5" w14:textId="77777777" w:rsidR="00C5731F" w:rsidRPr="00357190" w:rsidRDefault="00C5731F" w:rsidP="00C5731F">
      <w:pPr>
        <w:spacing w:line="330" w:lineRule="atLeast"/>
        <w:ind w:firstLine="567"/>
        <w:rPr>
          <w:szCs w:val="26"/>
          <w:lang w:val="vi-VN"/>
        </w:rPr>
      </w:pPr>
      <w:r w:rsidRPr="00357190">
        <w:rPr>
          <w:szCs w:val="26"/>
          <w:lang w:val="vi-VN"/>
        </w:rPr>
        <w:t xml:space="preserve">Nước thải từ các nhà xưởng, nhà điều hành trong Khu công nghiệp được thu gom từ các nhà xưởng theo các tuyến cống chính, tập trung về trạm xử lý nước thải chung của Khu công nghiệp. </w:t>
      </w:r>
    </w:p>
    <w:p w14:paraId="6728C8BE" w14:textId="77777777" w:rsidR="00C5731F" w:rsidRPr="00357190" w:rsidRDefault="00C5731F" w:rsidP="0028252C">
      <w:pPr>
        <w:ind w:firstLine="567"/>
        <w:rPr>
          <w:szCs w:val="26"/>
        </w:rPr>
      </w:pPr>
      <w:r w:rsidRPr="00357190">
        <w:rPr>
          <w:szCs w:val="26"/>
          <w:lang w:val="vi-VN"/>
        </w:rPr>
        <w:t>Thiết kế các đường cống dẫn nước thải ở trên vỉa hè để thuận tiện cho việc thu gom từ khu nhà xưởng thoát ra. Các tuyến cống dùng ống cống BTCT (hoặc các loại ống đặc thù sử dụng cho thoát nước thải khác) D300-D600mm. Dọc theo các tuyến cống bố trí các ga thu thăm tại những vị trí có cống thoát nước thải từ các nhà xưởng thoát ra, độ dốc cống lấy theo độ dốc dọc đường hoặc i min nếu như độ dốc đường nhỏ hơn độ dốc tối thiểu của cống =1/D. Tất cả các tuyến cống được vạch theo nguyên tắc hướng nước đi là ngắn nhất lợi dụng tối đa địa hình để thoát tự chảy về trạm xử lý.</w:t>
      </w:r>
    </w:p>
    <w:p w14:paraId="53A2C5D1" w14:textId="0E1C1A47" w:rsidR="001B47ED" w:rsidRPr="00357190" w:rsidRDefault="001B47ED" w:rsidP="00C5731F">
      <w:pPr>
        <w:rPr>
          <w:i/>
        </w:rPr>
      </w:pPr>
      <w:r w:rsidRPr="00357190">
        <w:rPr>
          <w:i/>
        </w:rPr>
        <w:lastRenderedPageBreak/>
        <w:t>Đào đất hố</w:t>
      </w:r>
      <w:r w:rsidRPr="00357190">
        <w:rPr>
          <w:i/>
          <w:spacing w:val="1"/>
        </w:rPr>
        <w:t xml:space="preserve"> </w:t>
      </w:r>
      <w:r w:rsidRPr="00357190">
        <w:rPr>
          <w:i/>
        </w:rPr>
        <w:t>móng:</w:t>
      </w:r>
    </w:p>
    <w:p w14:paraId="58DE47FF" w14:textId="77777777" w:rsidR="001B47ED" w:rsidRPr="00357190" w:rsidRDefault="001B47ED">
      <w:pPr>
        <w:pStyle w:val="ListParagraph"/>
        <w:widowControl w:val="0"/>
        <w:numPr>
          <w:ilvl w:val="0"/>
          <w:numId w:val="159"/>
        </w:numPr>
        <w:ind w:left="0" w:firstLine="540"/>
      </w:pPr>
      <w:r w:rsidRPr="00357190">
        <w:t>Nếu</w:t>
      </w:r>
      <w:r w:rsidRPr="00357190">
        <w:rPr>
          <w:spacing w:val="19"/>
        </w:rPr>
        <w:t xml:space="preserve"> </w:t>
      </w:r>
      <w:r w:rsidRPr="00357190">
        <w:t>đào</w:t>
      </w:r>
      <w:r w:rsidRPr="00357190">
        <w:rPr>
          <w:spacing w:val="15"/>
        </w:rPr>
        <w:t xml:space="preserve"> </w:t>
      </w:r>
      <w:r w:rsidRPr="00357190">
        <w:t>sai</w:t>
      </w:r>
      <w:r w:rsidRPr="00357190">
        <w:rPr>
          <w:spacing w:val="18"/>
        </w:rPr>
        <w:t xml:space="preserve"> </w:t>
      </w:r>
      <w:r w:rsidRPr="00357190">
        <w:t>khác</w:t>
      </w:r>
      <w:r w:rsidRPr="00357190">
        <w:rPr>
          <w:spacing w:val="15"/>
        </w:rPr>
        <w:t xml:space="preserve"> </w:t>
      </w:r>
      <w:r w:rsidRPr="00357190">
        <w:t>với</w:t>
      </w:r>
      <w:r w:rsidRPr="00357190">
        <w:rPr>
          <w:spacing w:val="15"/>
        </w:rPr>
        <w:t xml:space="preserve"> </w:t>
      </w:r>
      <w:r w:rsidRPr="00357190">
        <w:t>cao</w:t>
      </w:r>
      <w:r w:rsidRPr="00357190">
        <w:rPr>
          <w:spacing w:val="19"/>
        </w:rPr>
        <w:t xml:space="preserve"> </w:t>
      </w:r>
      <w:r w:rsidRPr="00357190">
        <w:t>độ</w:t>
      </w:r>
      <w:r w:rsidRPr="00357190">
        <w:rPr>
          <w:spacing w:val="15"/>
        </w:rPr>
        <w:t xml:space="preserve"> </w:t>
      </w:r>
      <w:r w:rsidRPr="00357190">
        <w:t>yêu</w:t>
      </w:r>
      <w:r w:rsidRPr="00357190">
        <w:rPr>
          <w:spacing w:val="20"/>
        </w:rPr>
        <w:t xml:space="preserve"> </w:t>
      </w:r>
      <w:r w:rsidRPr="00357190">
        <w:t>cầu</w:t>
      </w:r>
      <w:r w:rsidRPr="00357190">
        <w:rPr>
          <w:spacing w:val="14"/>
        </w:rPr>
        <w:t xml:space="preserve"> </w:t>
      </w:r>
      <w:r w:rsidRPr="00357190">
        <w:t>phải</w:t>
      </w:r>
      <w:r w:rsidRPr="00357190">
        <w:rPr>
          <w:spacing w:val="20"/>
        </w:rPr>
        <w:t xml:space="preserve"> </w:t>
      </w:r>
      <w:r w:rsidRPr="00357190">
        <w:t>sửa</w:t>
      </w:r>
      <w:r w:rsidRPr="00357190">
        <w:rPr>
          <w:spacing w:val="20"/>
        </w:rPr>
        <w:t xml:space="preserve"> </w:t>
      </w:r>
      <w:r w:rsidRPr="00357190">
        <w:t>lại</w:t>
      </w:r>
      <w:r w:rsidRPr="00357190">
        <w:rPr>
          <w:spacing w:val="19"/>
        </w:rPr>
        <w:t xml:space="preserve"> </w:t>
      </w:r>
      <w:r w:rsidRPr="00357190">
        <w:t>bằng</w:t>
      </w:r>
      <w:r w:rsidRPr="00357190">
        <w:rPr>
          <w:spacing w:val="20"/>
        </w:rPr>
        <w:t xml:space="preserve"> </w:t>
      </w:r>
      <w:r w:rsidRPr="00357190">
        <w:t>các</w:t>
      </w:r>
      <w:r w:rsidRPr="00357190">
        <w:rPr>
          <w:spacing w:val="14"/>
        </w:rPr>
        <w:t xml:space="preserve"> </w:t>
      </w:r>
      <w:r w:rsidRPr="00357190">
        <w:t>vật</w:t>
      </w:r>
      <w:r w:rsidRPr="00357190">
        <w:rPr>
          <w:spacing w:val="20"/>
        </w:rPr>
        <w:t xml:space="preserve"> </w:t>
      </w:r>
      <w:r w:rsidRPr="00357190">
        <w:t>liệu</w:t>
      </w:r>
      <w:r w:rsidRPr="00357190">
        <w:rPr>
          <w:spacing w:val="15"/>
        </w:rPr>
        <w:t xml:space="preserve"> </w:t>
      </w:r>
      <w:r w:rsidRPr="00357190">
        <w:t>được</w:t>
      </w:r>
      <w:r w:rsidRPr="00357190">
        <w:rPr>
          <w:spacing w:val="14"/>
        </w:rPr>
        <w:t xml:space="preserve"> </w:t>
      </w:r>
      <w:r w:rsidRPr="00357190">
        <w:t>chấp</w:t>
      </w:r>
      <w:r w:rsidRPr="00357190">
        <w:rPr>
          <w:spacing w:val="-62"/>
        </w:rPr>
        <w:t xml:space="preserve"> </w:t>
      </w:r>
      <w:r w:rsidRPr="00357190">
        <w:t>thuận,</w:t>
      </w:r>
      <w:r w:rsidRPr="00357190">
        <w:rPr>
          <w:spacing w:val="2"/>
        </w:rPr>
        <w:t xml:space="preserve"> </w:t>
      </w:r>
      <w:r w:rsidRPr="00357190">
        <w:t>được</w:t>
      </w:r>
      <w:r w:rsidRPr="00357190">
        <w:rPr>
          <w:spacing w:val="2"/>
        </w:rPr>
        <w:t xml:space="preserve"> </w:t>
      </w:r>
      <w:r w:rsidRPr="00357190">
        <w:t>đầm</w:t>
      </w:r>
      <w:r w:rsidRPr="00357190">
        <w:rPr>
          <w:spacing w:val="1"/>
        </w:rPr>
        <w:t xml:space="preserve"> </w:t>
      </w:r>
      <w:r w:rsidRPr="00357190">
        <w:t>lèn</w:t>
      </w:r>
      <w:r w:rsidRPr="00357190">
        <w:rPr>
          <w:spacing w:val="1"/>
        </w:rPr>
        <w:t xml:space="preserve"> </w:t>
      </w:r>
      <w:r w:rsidRPr="00357190">
        <w:t>đúng</w:t>
      </w:r>
      <w:r w:rsidRPr="00357190">
        <w:rPr>
          <w:spacing w:val="-4"/>
        </w:rPr>
        <w:t xml:space="preserve"> </w:t>
      </w:r>
      <w:r w:rsidRPr="00357190">
        <w:t>quy</w:t>
      </w:r>
      <w:r w:rsidRPr="00357190">
        <w:rPr>
          <w:spacing w:val="1"/>
        </w:rPr>
        <w:t xml:space="preserve"> </w:t>
      </w:r>
      <w:r w:rsidRPr="00357190">
        <w:t>định</w:t>
      </w:r>
      <w:r w:rsidRPr="00357190">
        <w:rPr>
          <w:spacing w:val="1"/>
        </w:rPr>
        <w:t xml:space="preserve"> </w:t>
      </w:r>
      <w:r w:rsidRPr="00357190">
        <w:t>.</w:t>
      </w:r>
    </w:p>
    <w:p w14:paraId="627CE42A" w14:textId="77777777" w:rsidR="001B47ED" w:rsidRPr="00357190" w:rsidRDefault="001B47ED">
      <w:pPr>
        <w:pStyle w:val="ListParagraph"/>
        <w:widowControl w:val="0"/>
        <w:numPr>
          <w:ilvl w:val="0"/>
          <w:numId w:val="159"/>
        </w:numPr>
        <w:ind w:left="0" w:firstLine="540"/>
      </w:pPr>
      <w:r w:rsidRPr="00357190">
        <w:t>Khi</w:t>
      </w:r>
      <w:r w:rsidRPr="00357190">
        <w:rPr>
          <w:spacing w:val="-1"/>
        </w:rPr>
        <w:t xml:space="preserve"> </w:t>
      </w:r>
      <w:r w:rsidRPr="00357190">
        <w:t>đào</w:t>
      </w:r>
      <w:r w:rsidRPr="00357190">
        <w:rPr>
          <w:spacing w:val="1"/>
        </w:rPr>
        <w:t xml:space="preserve"> </w:t>
      </w:r>
      <w:r w:rsidRPr="00357190">
        <w:t>hố</w:t>
      </w:r>
      <w:r w:rsidRPr="00357190">
        <w:rPr>
          <w:spacing w:val="1"/>
        </w:rPr>
        <w:t xml:space="preserve"> </w:t>
      </w:r>
      <w:r w:rsidRPr="00357190">
        <w:t>móng cống độ</w:t>
      </w:r>
      <w:r w:rsidRPr="00357190">
        <w:rPr>
          <w:spacing w:val="-4"/>
        </w:rPr>
        <w:t xml:space="preserve"> </w:t>
      </w:r>
      <w:r w:rsidRPr="00357190">
        <w:t>dốc taluy hố</w:t>
      </w:r>
      <w:r w:rsidRPr="00357190">
        <w:rPr>
          <w:spacing w:val="-4"/>
        </w:rPr>
        <w:t xml:space="preserve"> </w:t>
      </w:r>
      <w:r w:rsidRPr="00357190">
        <w:t>móng là: 1,5</w:t>
      </w:r>
    </w:p>
    <w:p w14:paraId="6C4A19FD" w14:textId="77777777" w:rsidR="001B47ED" w:rsidRPr="00357190" w:rsidRDefault="001B47ED">
      <w:pPr>
        <w:pStyle w:val="ListParagraph"/>
        <w:widowControl w:val="0"/>
        <w:numPr>
          <w:ilvl w:val="0"/>
          <w:numId w:val="159"/>
        </w:numPr>
        <w:ind w:left="0" w:firstLine="540"/>
      </w:pPr>
      <w:r w:rsidRPr="00357190">
        <w:t>Đổ</w:t>
      </w:r>
      <w:r w:rsidRPr="00357190">
        <w:rPr>
          <w:spacing w:val="-5"/>
        </w:rPr>
        <w:t xml:space="preserve"> </w:t>
      </w:r>
      <w:r w:rsidRPr="00357190">
        <w:t>đống vật</w:t>
      </w:r>
      <w:r w:rsidRPr="00357190">
        <w:rPr>
          <w:spacing w:val="-6"/>
        </w:rPr>
        <w:t xml:space="preserve"> </w:t>
      </w:r>
      <w:r w:rsidRPr="00357190">
        <w:t>liệu</w:t>
      </w:r>
      <w:r w:rsidRPr="00357190">
        <w:rPr>
          <w:spacing w:val="-5"/>
        </w:rPr>
        <w:t xml:space="preserve"> </w:t>
      </w:r>
      <w:r w:rsidRPr="00357190">
        <w:t>đào</w:t>
      </w:r>
      <w:r w:rsidRPr="00357190">
        <w:rPr>
          <w:spacing w:val="1"/>
        </w:rPr>
        <w:t xml:space="preserve"> </w:t>
      </w:r>
      <w:r w:rsidRPr="00357190">
        <w:t>từ</w:t>
      </w:r>
      <w:r w:rsidRPr="00357190">
        <w:rPr>
          <w:spacing w:val="-6"/>
        </w:rPr>
        <w:t xml:space="preserve"> </w:t>
      </w:r>
      <w:r w:rsidRPr="00357190">
        <w:t>móng phải</w:t>
      </w:r>
      <w:r w:rsidRPr="00357190">
        <w:rPr>
          <w:spacing w:val="-4"/>
        </w:rPr>
        <w:t xml:space="preserve"> </w:t>
      </w:r>
      <w:r w:rsidRPr="00357190">
        <w:t>đổ</w:t>
      </w:r>
      <w:r w:rsidRPr="00357190">
        <w:rPr>
          <w:spacing w:val="-5"/>
        </w:rPr>
        <w:t xml:space="preserve"> </w:t>
      </w:r>
      <w:r w:rsidRPr="00357190">
        <w:t>xa</w:t>
      </w:r>
      <w:r w:rsidRPr="00357190">
        <w:rPr>
          <w:spacing w:val="-4"/>
        </w:rPr>
        <w:t xml:space="preserve"> </w:t>
      </w:r>
      <w:r w:rsidRPr="00357190">
        <w:t>hố</w:t>
      </w:r>
      <w:r w:rsidRPr="00357190">
        <w:rPr>
          <w:spacing w:val="-5"/>
        </w:rPr>
        <w:t xml:space="preserve"> </w:t>
      </w:r>
      <w:r w:rsidRPr="00357190">
        <w:t>móng để</w:t>
      </w:r>
      <w:r w:rsidRPr="00357190">
        <w:rPr>
          <w:spacing w:val="1"/>
        </w:rPr>
        <w:t xml:space="preserve"> </w:t>
      </w:r>
      <w:r w:rsidRPr="00357190">
        <w:t>không</w:t>
      </w:r>
      <w:r w:rsidRPr="00357190">
        <w:rPr>
          <w:spacing w:val="-6"/>
        </w:rPr>
        <w:t xml:space="preserve"> </w:t>
      </w:r>
      <w:r w:rsidRPr="00357190">
        <w:t>gây</w:t>
      </w:r>
      <w:r w:rsidRPr="00357190">
        <w:rPr>
          <w:spacing w:val="-4"/>
        </w:rPr>
        <w:t xml:space="preserve"> </w:t>
      </w:r>
      <w:r w:rsidRPr="00357190">
        <w:t>sụp</w:t>
      </w:r>
      <w:r w:rsidRPr="00357190">
        <w:rPr>
          <w:spacing w:val="-1"/>
        </w:rPr>
        <w:t xml:space="preserve"> </w:t>
      </w:r>
      <w:r w:rsidRPr="00357190">
        <w:t>lở</w:t>
      </w:r>
      <w:r w:rsidRPr="00357190">
        <w:rPr>
          <w:spacing w:val="-2"/>
        </w:rPr>
        <w:t xml:space="preserve"> </w:t>
      </w:r>
      <w:r w:rsidRPr="00357190">
        <w:t>hố</w:t>
      </w:r>
      <w:r w:rsidRPr="00357190">
        <w:rPr>
          <w:spacing w:val="1"/>
        </w:rPr>
        <w:t xml:space="preserve"> </w:t>
      </w:r>
      <w:r w:rsidRPr="00357190">
        <w:t>móng</w:t>
      </w:r>
      <w:r w:rsidRPr="00357190">
        <w:rPr>
          <w:spacing w:val="-62"/>
        </w:rPr>
        <w:t xml:space="preserve"> </w:t>
      </w:r>
      <w:r w:rsidRPr="00357190">
        <w:t>hoặc</w:t>
      </w:r>
      <w:r w:rsidRPr="00357190">
        <w:rPr>
          <w:spacing w:val="1"/>
        </w:rPr>
        <w:t xml:space="preserve"> </w:t>
      </w:r>
      <w:r w:rsidRPr="00357190">
        <w:t>làm</w:t>
      </w:r>
      <w:r w:rsidRPr="00357190">
        <w:rPr>
          <w:spacing w:val="1"/>
        </w:rPr>
        <w:t xml:space="preserve"> </w:t>
      </w:r>
      <w:r w:rsidRPr="00357190">
        <w:t>tắc</w:t>
      </w:r>
      <w:r w:rsidRPr="00357190">
        <w:rPr>
          <w:spacing w:val="2"/>
        </w:rPr>
        <w:t xml:space="preserve"> </w:t>
      </w:r>
      <w:r w:rsidRPr="00357190">
        <w:t>thoát</w:t>
      </w:r>
      <w:r w:rsidRPr="00357190">
        <w:rPr>
          <w:spacing w:val="1"/>
        </w:rPr>
        <w:t xml:space="preserve"> </w:t>
      </w:r>
      <w:r w:rsidRPr="00357190">
        <w:t>nước</w:t>
      </w:r>
      <w:r w:rsidRPr="00357190">
        <w:rPr>
          <w:spacing w:val="2"/>
        </w:rPr>
        <w:t xml:space="preserve"> </w:t>
      </w:r>
      <w:r w:rsidRPr="00357190">
        <w:t>mặt.</w:t>
      </w:r>
    </w:p>
    <w:p w14:paraId="71D3ECFA" w14:textId="77777777" w:rsidR="001B47ED" w:rsidRPr="00357190" w:rsidRDefault="001B47ED">
      <w:pPr>
        <w:pStyle w:val="ListParagraph"/>
        <w:widowControl w:val="0"/>
        <w:numPr>
          <w:ilvl w:val="0"/>
          <w:numId w:val="159"/>
        </w:numPr>
        <w:ind w:left="0" w:firstLine="540"/>
      </w:pPr>
      <w:r w:rsidRPr="00357190">
        <w:rPr>
          <w:spacing w:val="-5"/>
        </w:rPr>
        <w:t>Đất</w:t>
      </w:r>
      <w:r w:rsidRPr="00357190">
        <w:rPr>
          <w:spacing w:val="-22"/>
        </w:rPr>
        <w:t xml:space="preserve"> </w:t>
      </w:r>
      <w:r w:rsidRPr="00357190">
        <w:rPr>
          <w:spacing w:val="-5"/>
        </w:rPr>
        <w:t>hữu</w:t>
      </w:r>
      <w:r w:rsidRPr="00357190">
        <w:rPr>
          <w:spacing w:val="-18"/>
        </w:rPr>
        <w:t xml:space="preserve"> </w:t>
      </w:r>
      <w:r w:rsidRPr="00357190">
        <w:rPr>
          <w:spacing w:val="-5"/>
        </w:rPr>
        <w:t>cơ</w:t>
      </w:r>
      <w:r w:rsidRPr="00357190">
        <w:rPr>
          <w:spacing w:val="-15"/>
        </w:rPr>
        <w:t xml:space="preserve"> </w:t>
      </w:r>
      <w:r w:rsidRPr="00357190">
        <w:rPr>
          <w:spacing w:val="-5"/>
        </w:rPr>
        <w:t>và</w:t>
      </w:r>
      <w:r w:rsidRPr="00357190">
        <w:rPr>
          <w:spacing w:val="-17"/>
        </w:rPr>
        <w:t xml:space="preserve"> </w:t>
      </w:r>
      <w:r w:rsidRPr="00357190">
        <w:rPr>
          <w:spacing w:val="-5"/>
        </w:rPr>
        <w:t>vật</w:t>
      </w:r>
      <w:r w:rsidRPr="00357190">
        <w:rPr>
          <w:spacing w:val="-18"/>
        </w:rPr>
        <w:t xml:space="preserve"> </w:t>
      </w:r>
      <w:r w:rsidRPr="00357190">
        <w:rPr>
          <w:spacing w:val="-5"/>
        </w:rPr>
        <w:t>liệu</w:t>
      </w:r>
      <w:r w:rsidRPr="00357190">
        <w:rPr>
          <w:spacing w:val="-18"/>
        </w:rPr>
        <w:t xml:space="preserve"> </w:t>
      </w:r>
      <w:r w:rsidRPr="00357190">
        <w:rPr>
          <w:spacing w:val="-5"/>
        </w:rPr>
        <w:t>thừa</w:t>
      </w:r>
      <w:r w:rsidRPr="00357190">
        <w:rPr>
          <w:spacing w:val="-17"/>
        </w:rPr>
        <w:t xml:space="preserve"> </w:t>
      </w:r>
      <w:r w:rsidRPr="00357190">
        <w:rPr>
          <w:spacing w:val="-5"/>
        </w:rPr>
        <w:t>phải</w:t>
      </w:r>
      <w:r w:rsidRPr="00357190">
        <w:rPr>
          <w:spacing w:val="-17"/>
        </w:rPr>
        <w:t xml:space="preserve"> </w:t>
      </w:r>
      <w:r w:rsidRPr="00357190">
        <w:rPr>
          <w:spacing w:val="-5"/>
        </w:rPr>
        <w:t>được</w:t>
      </w:r>
      <w:r w:rsidRPr="00357190">
        <w:rPr>
          <w:spacing w:val="-22"/>
        </w:rPr>
        <w:t xml:space="preserve"> </w:t>
      </w:r>
      <w:r w:rsidRPr="00357190">
        <w:rPr>
          <w:spacing w:val="-5"/>
        </w:rPr>
        <w:t>vận</w:t>
      </w:r>
      <w:r w:rsidRPr="00357190">
        <w:rPr>
          <w:spacing w:val="-18"/>
        </w:rPr>
        <w:t xml:space="preserve"> </w:t>
      </w:r>
      <w:r w:rsidRPr="00357190">
        <w:rPr>
          <w:spacing w:val="-5"/>
        </w:rPr>
        <w:t>chuyển</w:t>
      </w:r>
      <w:r w:rsidRPr="00357190">
        <w:rPr>
          <w:spacing w:val="-18"/>
        </w:rPr>
        <w:t xml:space="preserve"> </w:t>
      </w:r>
      <w:r w:rsidRPr="00357190">
        <w:rPr>
          <w:spacing w:val="-4"/>
        </w:rPr>
        <w:t>đến</w:t>
      </w:r>
      <w:r w:rsidRPr="00357190">
        <w:rPr>
          <w:spacing w:val="-22"/>
        </w:rPr>
        <w:t xml:space="preserve"> </w:t>
      </w:r>
      <w:r w:rsidRPr="00357190">
        <w:rPr>
          <w:spacing w:val="-4"/>
        </w:rPr>
        <w:t>nơi</w:t>
      </w:r>
      <w:r w:rsidRPr="00357190">
        <w:rPr>
          <w:spacing w:val="-21"/>
        </w:rPr>
        <w:t xml:space="preserve"> </w:t>
      </w:r>
      <w:r w:rsidRPr="00357190">
        <w:rPr>
          <w:spacing w:val="-4"/>
        </w:rPr>
        <w:t>quy</w:t>
      </w:r>
      <w:r w:rsidRPr="00357190">
        <w:rPr>
          <w:spacing w:val="-22"/>
        </w:rPr>
        <w:t xml:space="preserve"> </w:t>
      </w:r>
      <w:r w:rsidRPr="00357190">
        <w:rPr>
          <w:spacing w:val="-4"/>
        </w:rPr>
        <w:t>định</w:t>
      </w:r>
      <w:r w:rsidRPr="00357190">
        <w:rPr>
          <w:spacing w:val="-22"/>
        </w:rPr>
        <w:t xml:space="preserve"> </w:t>
      </w:r>
      <w:r w:rsidRPr="00357190">
        <w:rPr>
          <w:spacing w:val="-4"/>
        </w:rPr>
        <w:t>do</w:t>
      </w:r>
      <w:r w:rsidRPr="00357190">
        <w:rPr>
          <w:spacing w:val="-22"/>
        </w:rPr>
        <w:t xml:space="preserve"> </w:t>
      </w:r>
      <w:r w:rsidRPr="00357190">
        <w:rPr>
          <w:spacing w:val="-4"/>
        </w:rPr>
        <w:t>tư</w:t>
      </w:r>
      <w:r w:rsidRPr="00357190">
        <w:rPr>
          <w:spacing w:val="-19"/>
        </w:rPr>
        <w:t xml:space="preserve"> </w:t>
      </w:r>
      <w:r w:rsidRPr="00357190">
        <w:rPr>
          <w:spacing w:val="-4"/>
        </w:rPr>
        <w:t>vấn</w:t>
      </w:r>
      <w:r w:rsidRPr="00357190">
        <w:rPr>
          <w:spacing w:val="-22"/>
        </w:rPr>
        <w:t xml:space="preserve"> </w:t>
      </w:r>
      <w:r w:rsidRPr="00357190">
        <w:rPr>
          <w:spacing w:val="-4"/>
        </w:rPr>
        <w:t>chỉ</w:t>
      </w:r>
      <w:r w:rsidRPr="00357190">
        <w:rPr>
          <w:spacing w:val="-22"/>
        </w:rPr>
        <w:t xml:space="preserve"> </w:t>
      </w:r>
      <w:r w:rsidRPr="00357190">
        <w:rPr>
          <w:spacing w:val="-4"/>
        </w:rPr>
        <w:t>định.</w:t>
      </w:r>
    </w:p>
    <w:p w14:paraId="6A372C94" w14:textId="77777777" w:rsidR="001B47ED" w:rsidRPr="00357190" w:rsidRDefault="001B47ED">
      <w:pPr>
        <w:pStyle w:val="ListParagraph"/>
        <w:widowControl w:val="0"/>
        <w:numPr>
          <w:ilvl w:val="0"/>
          <w:numId w:val="159"/>
        </w:numPr>
        <w:ind w:left="0" w:firstLine="540"/>
      </w:pPr>
      <w:r w:rsidRPr="00357190">
        <w:t>Phải</w:t>
      </w:r>
      <w:r w:rsidRPr="00357190">
        <w:rPr>
          <w:spacing w:val="-1"/>
        </w:rPr>
        <w:t xml:space="preserve"> </w:t>
      </w:r>
      <w:r w:rsidRPr="00357190">
        <w:t>làm rào</w:t>
      </w:r>
      <w:r w:rsidRPr="00357190">
        <w:rPr>
          <w:spacing w:val="1"/>
        </w:rPr>
        <w:t xml:space="preserve"> </w:t>
      </w:r>
      <w:r w:rsidRPr="00357190">
        <w:t>chắn</w:t>
      </w:r>
      <w:r w:rsidRPr="00357190">
        <w:rPr>
          <w:spacing w:val="-1"/>
        </w:rPr>
        <w:t xml:space="preserve"> </w:t>
      </w:r>
      <w:r w:rsidRPr="00357190">
        <w:t>bảo</w:t>
      </w:r>
      <w:r w:rsidRPr="00357190">
        <w:rPr>
          <w:spacing w:val="-5"/>
        </w:rPr>
        <w:t xml:space="preserve"> </w:t>
      </w:r>
      <w:r w:rsidRPr="00357190">
        <w:t>vệ</w:t>
      </w:r>
      <w:r w:rsidRPr="00357190">
        <w:rPr>
          <w:spacing w:val="1"/>
        </w:rPr>
        <w:t xml:space="preserve"> </w:t>
      </w:r>
      <w:r w:rsidRPr="00357190">
        <w:t>tại tất</w:t>
      </w:r>
      <w:r w:rsidRPr="00357190">
        <w:rPr>
          <w:spacing w:val="-5"/>
        </w:rPr>
        <w:t xml:space="preserve"> </w:t>
      </w:r>
      <w:r w:rsidRPr="00357190">
        <w:t>cả các</w:t>
      </w:r>
      <w:r w:rsidRPr="00357190">
        <w:rPr>
          <w:spacing w:val="1"/>
        </w:rPr>
        <w:t xml:space="preserve"> </w:t>
      </w:r>
      <w:r w:rsidRPr="00357190">
        <w:t>hố</w:t>
      </w:r>
      <w:r w:rsidRPr="00357190">
        <w:rPr>
          <w:spacing w:val="-4"/>
        </w:rPr>
        <w:t xml:space="preserve"> </w:t>
      </w:r>
      <w:r w:rsidRPr="00357190">
        <w:t>đào</w:t>
      </w:r>
      <w:r w:rsidRPr="00357190">
        <w:rPr>
          <w:spacing w:val="1"/>
        </w:rPr>
        <w:t xml:space="preserve"> </w:t>
      </w:r>
      <w:r w:rsidRPr="00357190">
        <w:t>trên mặt bằng thi</w:t>
      </w:r>
      <w:r w:rsidRPr="00357190">
        <w:rPr>
          <w:spacing w:val="-1"/>
        </w:rPr>
        <w:t xml:space="preserve"> </w:t>
      </w:r>
      <w:r w:rsidRPr="00357190">
        <w:t>công.</w:t>
      </w:r>
    </w:p>
    <w:p w14:paraId="61B60A0C" w14:textId="77777777" w:rsidR="001B47ED" w:rsidRPr="00357190" w:rsidRDefault="001B47ED">
      <w:pPr>
        <w:pStyle w:val="ListParagraph"/>
        <w:widowControl w:val="0"/>
        <w:numPr>
          <w:ilvl w:val="0"/>
          <w:numId w:val="159"/>
        </w:numPr>
        <w:ind w:left="0" w:firstLine="540"/>
      </w:pPr>
      <w:r w:rsidRPr="00357190">
        <w:t>Đào hố móng sao cho</w:t>
      </w:r>
      <w:r w:rsidRPr="00357190">
        <w:rPr>
          <w:spacing w:val="-5"/>
        </w:rPr>
        <w:t xml:space="preserve"> </w:t>
      </w:r>
      <w:r w:rsidRPr="00357190">
        <w:t>có</w:t>
      </w:r>
      <w:r w:rsidRPr="00357190">
        <w:rPr>
          <w:spacing w:val="1"/>
        </w:rPr>
        <w:t xml:space="preserve"> </w:t>
      </w:r>
      <w:r w:rsidRPr="00357190">
        <w:t>thể đặt</w:t>
      </w:r>
      <w:r w:rsidRPr="00357190">
        <w:rPr>
          <w:spacing w:val="-6"/>
        </w:rPr>
        <w:t xml:space="preserve"> </w:t>
      </w:r>
      <w:r w:rsidRPr="00357190">
        <w:t>cống thẳng</w:t>
      </w:r>
      <w:r w:rsidRPr="00357190">
        <w:rPr>
          <w:spacing w:val="-1"/>
        </w:rPr>
        <w:t xml:space="preserve"> </w:t>
      </w:r>
      <w:r w:rsidRPr="00357190">
        <w:t>hàng,</w:t>
      </w:r>
      <w:r w:rsidRPr="00357190">
        <w:rPr>
          <w:spacing w:val="2"/>
        </w:rPr>
        <w:t xml:space="preserve"> </w:t>
      </w:r>
      <w:r w:rsidRPr="00357190">
        <w:t>đúng cao độ bản</w:t>
      </w:r>
      <w:r w:rsidRPr="00357190">
        <w:rPr>
          <w:spacing w:val="-5"/>
        </w:rPr>
        <w:t xml:space="preserve"> </w:t>
      </w:r>
      <w:r w:rsidRPr="00357190">
        <w:t>vẽ.</w:t>
      </w:r>
    </w:p>
    <w:p w14:paraId="1FAC57DC" w14:textId="77777777" w:rsidR="001B47ED" w:rsidRPr="00357190" w:rsidRDefault="001B47ED">
      <w:pPr>
        <w:pStyle w:val="ListParagraph"/>
        <w:widowControl w:val="0"/>
        <w:numPr>
          <w:ilvl w:val="0"/>
          <w:numId w:val="159"/>
        </w:numPr>
        <w:ind w:left="0" w:firstLine="540"/>
      </w:pPr>
      <w:r w:rsidRPr="00357190">
        <w:t>Đặt</w:t>
      </w:r>
      <w:r w:rsidRPr="00357190">
        <w:rPr>
          <w:spacing w:val="-1"/>
        </w:rPr>
        <w:t xml:space="preserve"> </w:t>
      </w:r>
      <w:r w:rsidRPr="00357190">
        <w:t>cống</w:t>
      </w:r>
      <w:r w:rsidRPr="00357190">
        <w:rPr>
          <w:spacing w:val="-1"/>
        </w:rPr>
        <w:t xml:space="preserve"> </w:t>
      </w:r>
      <w:r w:rsidRPr="00357190">
        <w:t>cẩn</w:t>
      </w:r>
      <w:r w:rsidRPr="00357190">
        <w:rPr>
          <w:spacing w:val="-1"/>
        </w:rPr>
        <w:t xml:space="preserve"> </w:t>
      </w:r>
      <w:r w:rsidRPr="00357190">
        <w:t>thận</w:t>
      </w:r>
      <w:r w:rsidRPr="00357190">
        <w:rPr>
          <w:spacing w:val="-1"/>
        </w:rPr>
        <w:t xml:space="preserve"> </w:t>
      </w:r>
      <w:r w:rsidRPr="00357190">
        <w:t>để</w:t>
      </w:r>
      <w:r w:rsidRPr="00357190">
        <w:rPr>
          <w:spacing w:val="-5"/>
        </w:rPr>
        <w:t xml:space="preserve"> </w:t>
      </w:r>
      <w:r w:rsidRPr="00357190">
        <w:t>có được đường</w:t>
      </w:r>
      <w:r w:rsidRPr="00357190">
        <w:rPr>
          <w:spacing w:val="-5"/>
        </w:rPr>
        <w:t xml:space="preserve"> </w:t>
      </w:r>
      <w:r w:rsidRPr="00357190">
        <w:t>ống</w:t>
      </w:r>
      <w:r w:rsidRPr="00357190">
        <w:rPr>
          <w:spacing w:val="-1"/>
        </w:rPr>
        <w:t xml:space="preserve"> </w:t>
      </w:r>
      <w:r w:rsidRPr="00357190">
        <w:t>đúng</w:t>
      </w:r>
      <w:r w:rsidRPr="00357190">
        <w:rPr>
          <w:spacing w:val="-1"/>
        </w:rPr>
        <w:t xml:space="preserve"> </w:t>
      </w:r>
      <w:r w:rsidRPr="00357190">
        <w:t>hướng</w:t>
      </w:r>
      <w:r w:rsidRPr="00357190">
        <w:rPr>
          <w:spacing w:val="-1"/>
        </w:rPr>
        <w:t xml:space="preserve"> </w:t>
      </w:r>
      <w:r w:rsidRPr="00357190">
        <w:t>và đúng</w:t>
      </w:r>
      <w:r w:rsidRPr="00357190">
        <w:rPr>
          <w:spacing w:val="-1"/>
        </w:rPr>
        <w:t xml:space="preserve"> </w:t>
      </w:r>
      <w:r w:rsidRPr="00357190">
        <w:t>cao độ.</w:t>
      </w:r>
    </w:p>
    <w:p w14:paraId="31B3632C" w14:textId="77777777" w:rsidR="001B47ED" w:rsidRPr="00357190" w:rsidRDefault="001B47ED">
      <w:pPr>
        <w:pStyle w:val="ListParagraph"/>
        <w:widowControl w:val="0"/>
        <w:numPr>
          <w:ilvl w:val="0"/>
          <w:numId w:val="159"/>
        </w:numPr>
        <w:ind w:left="0" w:firstLine="540"/>
      </w:pPr>
      <w:r w:rsidRPr="00357190">
        <w:t>Mối</w:t>
      </w:r>
      <w:r w:rsidRPr="00357190">
        <w:rPr>
          <w:spacing w:val="-1"/>
        </w:rPr>
        <w:t xml:space="preserve"> </w:t>
      </w:r>
      <w:r w:rsidRPr="00357190">
        <w:t>nối ống</w:t>
      </w:r>
      <w:r w:rsidRPr="00357190">
        <w:rPr>
          <w:spacing w:val="-1"/>
        </w:rPr>
        <w:t xml:space="preserve"> </w:t>
      </w:r>
      <w:r w:rsidRPr="00357190">
        <w:t>cống phải</w:t>
      </w:r>
      <w:r w:rsidRPr="00357190">
        <w:rPr>
          <w:spacing w:val="-1"/>
        </w:rPr>
        <w:t xml:space="preserve"> </w:t>
      </w:r>
      <w:r w:rsidRPr="00357190">
        <w:t>được</w:t>
      </w:r>
      <w:r w:rsidRPr="00357190">
        <w:rPr>
          <w:spacing w:val="-5"/>
        </w:rPr>
        <w:t xml:space="preserve"> </w:t>
      </w:r>
      <w:r w:rsidRPr="00357190">
        <w:t>thực</w:t>
      </w:r>
      <w:r w:rsidRPr="00357190">
        <w:rPr>
          <w:spacing w:val="1"/>
        </w:rPr>
        <w:t xml:space="preserve"> </w:t>
      </w:r>
      <w:r w:rsidRPr="00357190">
        <w:t>hiện</w:t>
      </w:r>
      <w:r w:rsidRPr="00357190">
        <w:rPr>
          <w:spacing w:val="-1"/>
        </w:rPr>
        <w:t xml:space="preserve"> </w:t>
      </w:r>
      <w:r w:rsidRPr="00357190">
        <w:t>đúng</w:t>
      </w:r>
      <w:r w:rsidRPr="00357190">
        <w:rPr>
          <w:spacing w:val="-5"/>
        </w:rPr>
        <w:t xml:space="preserve"> </w:t>
      </w:r>
      <w:r w:rsidRPr="00357190">
        <w:t>như</w:t>
      </w:r>
      <w:r w:rsidRPr="00357190">
        <w:rPr>
          <w:spacing w:val="-1"/>
        </w:rPr>
        <w:t xml:space="preserve"> </w:t>
      </w:r>
      <w:r w:rsidRPr="00357190">
        <w:t>trong</w:t>
      </w:r>
      <w:r w:rsidRPr="00357190">
        <w:rPr>
          <w:spacing w:val="-1"/>
        </w:rPr>
        <w:t xml:space="preserve"> </w:t>
      </w:r>
      <w:r w:rsidRPr="00357190">
        <w:t>bản</w:t>
      </w:r>
      <w:r w:rsidRPr="00357190">
        <w:rPr>
          <w:spacing w:val="-1"/>
        </w:rPr>
        <w:t xml:space="preserve"> </w:t>
      </w:r>
      <w:r w:rsidRPr="00357190">
        <w:t>vẽ thiết kế.</w:t>
      </w:r>
    </w:p>
    <w:p w14:paraId="49F05711" w14:textId="7D780BED" w:rsidR="001B47ED" w:rsidRPr="00357190" w:rsidRDefault="001B47ED" w:rsidP="00094459">
      <w:pPr>
        <w:ind w:firstLine="540"/>
      </w:pPr>
      <w:r w:rsidRPr="00357190">
        <w:t>Chú ý: Trong quá trình thi công nếu phát hiện tại vị trí cống xây dựng có nền đất</w:t>
      </w:r>
      <w:r w:rsidR="00280987" w:rsidRPr="00357190">
        <w:t xml:space="preserve"> </w:t>
      </w:r>
      <w:r w:rsidRPr="00357190">
        <w:rPr>
          <w:spacing w:val="-62"/>
        </w:rPr>
        <w:t xml:space="preserve"> </w:t>
      </w:r>
      <w:r w:rsidRPr="00357190">
        <w:t>yếu khác với thiết kế dự trù, các công trình ngầm mới, đơn vị thi công cần báo sớm với</w:t>
      </w:r>
      <w:r w:rsidRPr="00357190">
        <w:rPr>
          <w:spacing w:val="-62"/>
        </w:rPr>
        <w:t xml:space="preserve"> </w:t>
      </w:r>
      <w:r w:rsidR="00280987" w:rsidRPr="00357190">
        <w:rPr>
          <w:spacing w:val="-62"/>
        </w:rPr>
        <w:t xml:space="preserve">   </w:t>
      </w:r>
      <w:r w:rsidRPr="00357190">
        <w:t>đơn vị</w:t>
      </w:r>
      <w:r w:rsidRPr="00357190">
        <w:rPr>
          <w:spacing w:val="1"/>
        </w:rPr>
        <w:t xml:space="preserve"> </w:t>
      </w:r>
      <w:r w:rsidRPr="00357190">
        <w:t>tư</w:t>
      </w:r>
      <w:r w:rsidRPr="00357190">
        <w:rPr>
          <w:spacing w:val="-2"/>
        </w:rPr>
        <w:t xml:space="preserve"> </w:t>
      </w:r>
      <w:r w:rsidRPr="00357190">
        <w:t>vấn</w:t>
      </w:r>
      <w:r w:rsidRPr="00357190">
        <w:rPr>
          <w:spacing w:val="1"/>
        </w:rPr>
        <w:t xml:space="preserve"> </w:t>
      </w:r>
      <w:r w:rsidRPr="00357190">
        <w:t>giám sát,</w:t>
      </w:r>
      <w:r w:rsidRPr="00357190">
        <w:rPr>
          <w:spacing w:val="-1"/>
        </w:rPr>
        <w:t xml:space="preserve"> </w:t>
      </w:r>
      <w:r w:rsidRPr="00357190">
        <w:t>Chủ</w:t>
      </w:r>
      <w:r w:rsidRPr="00357190">
        <w:rPr>
          <w:spacing w:val="2"/>
        </w:rPr>
        <w:t xml:space="preserve"> </w:t>
      </w:r>
      <w:r w:rsidRPr="00357190">
        <w:t>dự</w:t>
      </w:r>
      <w:r w:rsidRPr="00357190">
        <w:rPr>
          <w:spacing w:val="-1"/>
        </w:rPr>
        <w:t xml:space="preserve"> </w:t>
      </w:r>
      <w:r w:rsidRPr="00357190">
        <w:t>ánvà</w:t>
      </w:r>
      <w:r w:rsidRPr="00357190">
        <w:rPr>
          <w:spacing w:val="1"/>
        </w:rPr>
        <w:t xml:space="preserve"> </w:t>
      </w:r>
      <w:r w:rsidRPr="00357190">
        <w:t>đơn vị</w:t>
      </w:r>
      <w:r w:rsidRPr="00357190">
        <w:rPr>
          <w:spacing w:val="-3"/>
        </w:rPr>
        <w:t xml:space="preserve"> </w:t>
      </w:r>
      <w:r w:rsidRPr="00357190">
        <w:t>thiết kế</w:t>
      </w:r>
      <w:r w:rsidRPr="00357190">
        <w:rPr>
          <w:spacing w:val="1"/>
        </w:rPr>
        <w:t xml:space="preserve"> </w:t>
      </w:r>
      <w:r w:rsidRPr="00357190">
        <w:t>biết</w:t>
      </w:r>
      <w:r w:rsidRPr="00357190">
        <w:rPr>
          <w:spacing w:val="1"/>
        </w:rPr>
        <w:t xml:space="preserve"> </w:t>
      </w:r>
      <w:r w:rsidRPr="00357190">
        <w:t>để</w:t>
      </w:r>
      <w:r w:rsidRPr="00357190">
        <w:rPr>
          <w:spacing w:val="1"/>
        </w:rPr>
        <w:t xml:space="preserve"> </w:t>
      </w:r>
      <w:r w:rsidRPr="00357190">
        <w:t>xử</w:t>
      </w:r>
      <w:r w:rsidRPr="00357190">
        <w:rPr>
          <w:spacing w:val="-1"/>
        </w:rPr>
        <w:t xml:space="preserve"> </w:t>
      </w:r>
      <w:r w:rsidRPr="00357190">
        <w:t>lý</w:t>
      </w:r>
      <w:r w:rsidRPr="00357190">
        <w:rPr>
          <w:spacing w:val="-3"/>
        </w:rPr>
        <w:t xml:space="preserve"> </w:t>
      </w:r>
      <w:r w:rsidRPr="00357190">
        <w:t>kịp thời.</w:t>
      </w:r>
    </w:p>
    <w:p w14:paraId="2448F6FA" w14:textId="77777777" w:rsidR="001B47ED" w:rsidRPr="00357190" w:rsidRDefault="001B47ED" w:rsidP="001B47ED">
      <w:r w:rsidRPr="00357190">
        <w:t>Thi</w:t>
      </w:r>
      <w:r w:rsidRPr="00357190">
        <w:rPr>
          <w:spacing w:val="-1"/>
        </w:rPr>
        <w:t xml:space="preserve"> </w:t>
      </w:r>
      <w:r w:rsidRPr="00357190">
        <w:t>công</w:t>
      </w:r>
      <w:r w:rsidRPr="00357190">
        <w:rPr>
          <w:spacing w:val="1"/>
        </w:rPr>
        <w:t xml:space="preserve"> </w:t>
      </w:r>
      <w:r w:rsidRPr="00357190">
        <w:t>lớp cát lưng cống</w:t>
      </w:r>
    </w:p>
    <w:p w14:paraId="1E379975" w14:textId="77777777" w:rsidR="001B47ED" w:rsidRPr="00357190" w:rsidRDefault="001B47ED">
      <w:pPr>
        <w:pStyle w:val="ListParagraph"/>
        <w:widowControl w:val="0"/>
        <w:numPr>
          <w:ilvl w:val="0"/>
          <w:numId w:val="158"/>
        </w:numPr>
        <w:ind w:left="0" w:firstLine="540"/>
      </w:pPr>
      <w:r w:rsidRPr="00357190">
        <w:t>Đắp cát lưng cống bằng cát mịn, đắp thành từng lớp 15cm trên khắp chiều rộng</w:t>
      </w:r>
      <w:r w:rsidRPr="00357190">
        <w:rPr>
          <w:spacing w:val="1"/>
        </w:rPr>
        <w:t xml:space="preserve"> </w:t>
      </w:r>
      <w:r w:rsidRPr="00357190">
        <w:t>hố</w:t>
      </w:r>
      <w:r w:rsidRPr="00357190">
        <w:rPr>
          <w:spacing w:val="1"/>
        </w:rPr>
        <w:t xml:space="preserve"> </w:t>
      </w:r>
      <w:r w:rsidRPr="00357190">
        <w:t>đào</w:t>
      </w:r>
      <w:r w:rsidRPr="00357190">
        <w:rPr>
          <w:spacing w:val="2"/>
        </w:rPr>
        <w:t xml:space="preserve"> </w:t>
      </w:r>
      <w:r w:rsidRPr="00357190">
        <w:t>cả</w:t>
      </w:r>
      <w:r w:rsidRPr="00357190">
        <w:rPr>
          <w:spacing w:val="2"/>
        </w:rPr>
        <w:t xml:space="preserve"> </w:t>
      </w:r>
      <w:r w:rsidRPr="00357190">
        <w:t>hai phía</w:t>
      </w:r>
      <w:r w:rsidRPr="00357190">
        <w:rPr>
          <w:spacing w:val="1"/>
        </w:rPr>
        <w:t xml:space="preserve"> </w:t>
      </w:r>
      <w:r w:rsidRPr="00357190">
        <w:t>của</w:t>
      </w:r>
      <w:r w:rsidRPr="00357190">
        <w:rPr>
          <w:spacing w:val="-3"/>
        </w:rPr>
        <w:t xml:space="preserve"> </w:t>
      </w:r>
      <w:r w:rsidRPr="00357190">
        <w:t>cống</w:t>
      </w:r>
      <w:r w:rsidRPr="00357190">
        <w:rPr>
          <w:spacing w:val="1"/>
        </w:rPr>
        <w:t xml:space="preserve"> </w:t>
      </w:r>
      <w:r w:rsidRPr="00357190">
        <w:t>để</w:t>
      </w:r>
      <w:r w:rsidRPr="00357190">
        <w:rPr>
          <w:spacing w:val="1"/>
        </w:rPr>
        <w:t xml:space="preserve"> </w:t>
      </w:r>
      <w:r w:rsidRPr="00357190">
        <w:t>không</w:t>
      </w:r>
      <w:r w:rsidRPr="00357190">
        <w:rPr>
          <w:spacing w:val="1"/>
        </w:rPr>
        <w:t xml:space="preserve"> </w:t>
      </w:r>
      <w:r w:rsidRPr="00357190">
        <w:t>gây</w:t>
      </w:r>
      <w:r w:rsidRPr="00357190">
        <w:rPr>
          <w:spacing w:val="-3"/>
        </w:rPr>
        <w:t xml:space="preserve"> </w:t>
      </w:r>
      <w:r w:rsidRPr="00357190">
        <w:t>dịch</w:t>
      </w:r>
      <w:r w:rsidRPr="00357190">
        <w:rPr>
          <w:spacing w:val="1"/>
        </w:rPr>
        <w:t xml:space="preserve"> </w:t>
      </w:r>
      <w:r w:rsidRPr="00357190">
        <w:t>chuyển</w:t>
      </w:r>
      <w:r w:rsidRPr="00357190">
        <w:rPr>
          <w:spacing w:val="1"/>
        </w:rPr>
        <w:t xml:space="preserve"> </w:t>
      </w:r>
      <w:r w:rsidRPr="00357190">
        <w:t>cống.</w:t>
      </w:r>
    </w:p>
    <w:p w14:paraId="5606DFAA" w14:textId="77777777" w:rsidR="001B47ED" w:rsidRPr="00357190" w:rsidRDefault="001B47ED">
      <w:pPr>
        <w:pStyle w:val="ListParagraph"/>
        <w:widowControl w:val="0"/>
        <w:numPr>
          <w:ilvl w:val="0"/>
          <w:numId w:val="158"/>
        </w:numPr>
        <w:ind w:left="0" w:firstLine="540"/>
      </w:pPr>
      <w:r w:rsidRPr="00357190">
        <w:rPr>
          <w:spacing w:val="-1"/>
        </w:rPr>
        <w:t>Vật</w:t>
      </w:r>
      <w:r w:rsidRPr="00357190">
        <w:rPr>
          <w:spacing w:val="-16"/>
        </w:rPr>
        <w:t xml:space="preserve"> </w:t>
      </w:r>
      <w:r w:rsidRPr="00357190">
        <w:rPr>
          <w:spacing w:val="-1"/>
        </w:rPr>
        <w:t>liệu</w:t>
      </w:r>
      <w:r w:rsidRPr="00357190">
        <w:rPr>
          <w:spacing w:val="-15"/>
        </w:rPr>
        <w:t xml:space="preserve"> </w:t>
      </w:r>
      <w:r w:rsidRPr="00357190">
        <w:rPr>
          <w:spacing w:val="-1"/>
        </w:rPr>
        <w:t>đắp</w:t>
      </w:r>
      <w:r w:rsidRPr="00357190">
        <w:rPr>
          <w:spacing w:val="-15"/>
        </w:rPr>
        <w:t xml:space="preserve"> </w:t>
      </w:r>
      <w:r w:rsidRPr="00357190">
        <w:rPr>
          <w:spacing w:val="-1"/>
        </w:rPr>
        <w:t>bù</w:t>
      </w:r>
      <w:r w:rsidRPr="00357190">
        <w:rPr>
          <w:spacing w:val="-15"/>
        </w:rPr>
        <w:t xml:space="preserve"> </w:t>
      </w:r>
      <w:r w:rsidRPr="00357190">
        <w:rPr>
          <w:spacing w:val="-1"/>
        </w:rPr>
        <w:t>được</w:t>
      </w:r>
      <w:r w:rsidRPr="00357190">
        <w:rPr>
          <w:spacing w:val="-16"/>
        </w:rPr>
        <w:t xml:space="preserve"> </w:t>
      </w:r>
      <w:r w:rsidRPr="00357190">
        <w:rPr>
          <w:spacing w:val="-1"/>
        </w:rPr>
        <w:t>rải</w:t>
      </w:r>
      <w:r w:rsidRPr="00357190">
        <w:rPr>
          <w:spacing w:val="-15"/>
        </w:rPr>
        <w:t xml:space="preserve"> </w:t>
      </w:r>
      <w:r w:rsidRPr="00357190">
        <w:rPr>
          <w:spacing w:val="-1"/>
        </w:rPr>
        <w:t>và</w:t>
      </w:r>
      <w:r w:rsidRPr="00357190">
        <w:rPr>
          <w:spacing w:val="-15"/>
        </w:rPr>
        <w:t xml:space="preserve"> </w:t>
      </w:r>
      <w:r w:rsidRPr="00357190">
        <w:rPr>
          <w:spacing w:val="-1"/>
        </w:rPr>
        <w:t>đầm</w:t>
      </w:r>
      <w:r w:rsidRPr="00357190">
        <w:rPr>
          <w:spacing w:val="-15"/>
        </w:rPr>
        <w:t xml:space="preserve"> </w:t>
      </w:r>
      <w:r w:rsidRPr="00357190">
        <w:rPr>
          <w:spacing w:val="-1"/>
        </w:rPr>
        <w:t>bằng</w:t>
      </w:r>
      <w:r w:rsidRPr="00357190">
        <w:rPr>
          <w:spacing w:val="-15"/>
        </w:rPr>
        <w:t xml:space="preserve"> </w:t>
      </w:r>
      <w:r w:rsidRPr="00357190">
        <w:rPr>
          <w:spacing w:val="-1"/>
        </w:rPr>
        <w:t>thiết</w:t>
      </w:r>
      <w:r w:rsidRPr="00357190">
        <w:rPr>
          <w:spacing w:val="-16"/>
        </w:rPr>
        <w:t xml:space="preserve"> </w:t>
      </w:r>
      <w:r w:rsidRPr="00357190">
        <w:t>bị</w:t>
      </w:r>
      <w:r w:rsidRPr="00357190">
        <w:rPr>
          <w:spacing w:val="-15"/>
        </w:rPr>
        <w:t xml:space="preserve"> </w:t>
      </w:r>
      <w:r w:rsidRPr="00357190">
        <w:t>đầm</w:t>
      </w:r>
      <w:r w:rsidRPr="00357190">
        <w:rPr>
          <w:spacing w:val="-15"/>
        </w:rPr>
        <w:t xml:space="preserve"> </w:t>
      </w:r>
      <w:r w:rsidRPr="00357190">
        <w:t>rung</w:t>
      </w:r>
      <w:r w:rsidRPr="00357190">
        <w:rPr>
          <w:spacing w:val="-15"/>
        </w:rPr>
        <w:t xml:space="preserve"> </w:t>
      </w:r>
      <w:r w:rsidRPr="00357190">
        <w:t>yêu</w:t>
      </w:r>
      <w:r w:rsidRPr="00357190">
        <w:rPr>
          <w:spacing w:val="-15"/>
        </w:rPr>
        <w:t xml:space="preserve"> </w:t>
      </w:r>
      <w:r w:rsidRPr="00357190">
        <w:t>cầu</w:t>
      </w:r>
      <w:r w:rsidRPr="00357190">
        <w:rPr>
          <w:spacing w:val="-16"/>
        </w:rPr>
        <w:t xml:space="preserve"> </w:t>
      </w:r>
      <w:r w:rsidRPr="00357190">
        <w:t>tới</w:t>
      </w:r>
      <w:r w:rsidRPr="00357190">
        <w:rPr>
          <w:spacing w:val="-15"/>
        </w:rPr>
        <w:t xml:space="preserve"> </w:t>
      </w:r>
      <w:r w:rsidRPr="00357190">
        <w:t>cao</w:t>
      </w:r>
      <w:r w:rsidRPr="00357190">
        <w:rPr>
          <w:spacing w:val="-15"/>
        </w:rPr>
        <w:t xml:space="preserve"> </w:t>
      </w:r>
      <w:r w:rsidRPr="00357190">
        <w:t>độ</w:t>
      </w:r>
      <w:r w:rsidRPr="00357190">
        <w:rPr>
          <w:spacing w:val="-15"/>
        </w:rPr>
        <w:t xml:space="preserve"> </w:t>
      </w:r>
      <w:r w:rsidRPr="00357190">
        <w:t>thiết</w:t>
      </w:r>
      <w:r w:rsidRPr="00357190">
        <w:rPr>
          <w:spacing w:val="-15"/>
        </w:rPr>
        <w:t xml:space="preserve"> </w:t>
      </w:r>
      <w:r w:rsidRPr="00357190">
        <w:t>kế.</w:t>
      </w:r>
    </w:p>
    <w:p w14:paraId="60BF6582" w14:textId="77777777" w:rsidR="001B47ED" w:rsidRPr="00357190" w:rsidRDefault="001B47ED">
      <w:pPr>
        <w:pStyle w:val="ListParagraph"/>
        <w:widowControl w:val="0"/>
        <w:numPr>
          <w:ilvl w:val="0"/>
          <w:numId w:val="158"/>
        </w:numPr>
        <w:ind w:left="0" w:firstLine="540"/>
      </w:pPr>
      <w:r w:rsidRPr="00357190">
        <w:t>Tưới nước, lu lèn, kiểm tra độ chặt, kiểm tra chất lượng lấp theo yêu cầu (chú ý</w:t>
      </w:r>
      <w:r w:rsidRPr="00357190">
        <w:rPr>
          <w:spacing w:val="1"/>
        </w:rPr>
        <w:t xml:space="preserve"> </w:t>
      </w:r>
      <w:r w:rsidRPr="00357190">
        <w:t>tưới nước cho nén chặt trước rồi mới lu lèn nhưng không được tưới đẫm quá làm hóa</w:t>
      </w:r>
      <w:r w:rsidRPr="00357190">
        <w:rPr>
          <w:spacing w:val="1"/>
        </w:rPr>
        <w:t xml:space="preserve"> </w:t>
      </w:r>
      <w:r w:rsidRPr="00357190">
        <w:t>mềm lớp nền ở dưới). Để đạt được độ chặt cần thiết nên dung đầm rung phối hợp với</w:t>
      </w:r>
      <w:r w:rsidRPr="00357190">
        <w:rPr>
          <w:spacing w:val="1"/>
        </w:rPr>
        <w:t xml:space="preserve"> </w:t>
      </w:r>
      <w:r w:rsidRPr="00357190">
        <w:t>đầm cóc để đầm ở hai mép. Đất đào đến đâu, thi công lớp móng đến đó, tránh làm tụ</w:t>
      </w:r>
      <w:r w:rsidRPr="00357190">
        <w:rPr>
          <w:spacing w:val="1"/>
        </w:rPr>
        <w:t xml:space="preserve"> </w:t>
      </w:r>
      <w:r w:rsidRPr="00357190">
        <w:t>nước</w:t>
      </w:r>
      <w:r w:rsidRPr="00357190">
        <w:rPr>
          <w:spacing w:val="1"/>
        </w:rPr>
        <w:t xml:space="preserve"> </w:t>
      </w:r>
      <w:r w:rsidRPr="00357190">
        <w:t>trong hố</w:t>
      </w:r>
      <w:r w:rsidRPr="00357190">
        <w:rPr>
          <w:spacing w:val="2"/>
        </w:rPr>
        <w:t xml:space="preserve"> </w:t>
      </w:r>
      <w:r w:rsidRPr="00357190">
        <w:t>đào,</w:t>
      </w:r>
      <w:r w:rsidRPr="00357190">
        <w:rPr>
          <w:spacing w:val="-2"/>
        </w:rPr>
        <w:t xml:space="preserve"> </w:t>
      </w:r>
      <w:r w:rsidRPr="00357190">
        <w:t>tránh</w:t>
      </w:r>
      <w:r w:rsidRPr="00357190">
        <w:rPr>
          <w:spacing w:val="1"/>
        </w:rPr>
        <w:t xml:space="preserve"> </w:t>
      </w:r>
      <w:r w:rsidRPr="00357190">
        <w:t>làm</w:t>
      </w:r>
      <w:r w:rsidRPr="00357190">
        <w:rPr>
          <w:spacing w:val="1"/>
        </w:rPr>
        <w:t xml:space="preserve"> </w:t>
      </w:r>
      <w:r w:rsidRPr="00357190">
        <w:t>sụp lở</w:t>
      </w:r>
      <w:r w:rsidRPr="00357190">
        <w:rPr>
          <w:spacing w:val="-2"/>
        </w:rPr>
        <w:t xml:space="preserve"> </w:t>
      </w:r>
      <w:r w:rsidRPr="00357190">
        <w:t>taluy</w:t>
      </w:r>
      <w:r w:rsidRPr="00357190">
        <w:rPr>
          <w:spacing w:val="1"/>
        </w:rPr>
        <w:t xml:space="preserve"> </w:t>
      </w:r>
      <w:r w:rsidRPr="00357190">
        <w:t>hố</w:t>
      </w:r>
      <w:r w:rsidRPr="00357190">
        <w:rPr>
          <w:spacing w:val="1"/>
        </w:rPr>
        <w:t xml:space="preserve"> </w:t>
      </w:r>
      <w:r w:rsidRPr="00357190">
        <w:t>đào</w:t>
      </w:r>
      <w:r w:rsidRPr="00357190">
        <w:rPr>
          <w:spacing w:val="1"/>
        </w:rPr>
        <w:t xml:space="preserve"> </w:t>
      </w:r>
      <w:r w:rsidRPr="00357190">
        <w:t>trong</w:t>
      </w:r>
      <w:r w:rsidRPr="00357190">
        <w:rPr>
          <w:spacing w:val="1"/>
        </w:rPr>
        <w:t xml:space="preserve"> </w:t>
      </w:r>
      <w:r w:rsidRPr="00357190">
        <w:t>quá</w:t>
      </w:r>
      <w:r w:rsidRPr="00357190">
        <w:rPr>
          <w:spacing w:val="1"/>
        </w:rPr>
        <w:t xml:space="preserve"> </w:t>
      </w:r>
      <w:r w:rsidRPr="00357190">
        <w:t>trình</w:t>
      </w:r>
      <w:r w:rsidRPr="00357190">
        <w:rPr>
          <w:spacing w:val="1"/>
        </w:rPr>
        <w:t xml:space="preserve"> </w:t>
      </w:r>
      <w:r w:rsidRPr="00357190">
        <w:t>thi công.</w:t>
      </w:r>
    </w:p>
    <w:p w14:paraId="16108E70" w14:textId="77777777" w:rsidR="001B47ED" w:rsidRPr="00357190" w:rsidRDefault="001B47ED" w:rsidP="001B47ED">
      <w:pPr>
        <w:rPr>
          <w:b/>
          <w:bCs/>
        </w:rPr>
      </w:pPr>
      <w:r w:rsidRPr="00357190">
        <w:rPr>
          <w:b/>
          <w:bCs/>
        </w:rPr>
        <w:t>Thi công công trình phụ</w:t>
      </w:r>
      <w:r w:rsidRPr="00357190">
        <w:rPr>
          <w:b/>
          <w:bCs/>
          <w:spacing w:val="-5"/>
        </w:rPr>
        <w:t xml:space="preserve"> </w:t>
      </w:r>
      <w:r w:rsidRPr="00357190">
        <w:rPr>
          <w:b/>
          <w:bCs/>
        </w:rPr>
        <w:t>trợ</w:t>
      </w:r>
    </w:p>
    <w:p w14:paraId="5C99F962" w14:textId="77777777" w:rsidR="001B47ED" w:rsidRPr="00357190" w:rsidRDefault="001B47ED" w:rsidP="00094459">
      <w:pPr>
        <w:ind w:firstLine="567"/>
        <w:rPr>
          <w:i/>
        </w:rPr>
      </w:pPr>
      <w:r w:rsidRPr="00357190">
        <w:rPr>
          <w:i/>
        </w:rPr>
        <w:t>Hệ thống hào cáp</w:t>
      </w:r>
      <w:r w:rsidRPr="00357190">
        <w:rPr>
          <w:i/>
          <w:spacing w:val="1"/>
        </w:rPr>
        <w:t xml:space="preserve"> </w:t>
      </w:r>
      <w:r w:rsidRPr="00357190">
        <w:rPr>
          <w:i/>
        </w:rPr>
        <w:t>kỹ</w:t>
      </w:r>
      <w:r w:rsidRPr="00357190">
        <w:rPr>
          <w:i/>
          <w:spacing w:val="1"/>
        </w:rPr>
        <w:t xml:space="preserve"> </w:t>
      </w:r>
      <w:r w:rsidRPr="00357190">
        <w:rPr>
          <w:i/>
        </w:rPr>
        <w:t>thuật</w:t>
      </w:r>
    </w:p>
    <w:p w14:paraId="1A011D8A" w14:textId="7951FFD8" w:rsidR="001B47ED" w:rsidRPr="00357190" w:rsidRDefault="001B47ED">
      <w:pPr>
        <w:pStyle w:val="ListParagraph"/>
        <w:widowControl w:val="0"/>
        <w:numPr>
          <w:ilvl w:val="0"/>
          <w:numId w:val="161"/>
        </w:numPr>
        <w:ind w:left="0" w:firstLine="567"/>
      </w:pPr>
      <w:r w:rsidRPr="00357190">
        <w:t>Hào</w:t>
      </w:r>
      <w:r w:rsidRPr="00357190">
        <w:rPr>
          <w:spacing w:val="-5"/>
        </w:rPr>
        <w:t xml:space="preserve"> </w:t>
      </w:r>
      <w:r w:rsidRPr="00357190">
        <w:t>cáp</w:t>
      </w:r>
      <w:r w:rsidRPr="00357190">
        <w:rPr>
          <w:spacing w:val="-4"/>
        </w:rPr>
        <w:t xml:space="preserve"> </w:t>
      </w:r>
      <w:r w:rsidRPr="00357190">
        <w:t>kỹ</w:t>
      </w:r>
      <w:r w:rsidRPr="00357190">
        <w:rPr>
          <w:spacing w:val="-4"/>
        </w:rPr>
        <w:t xml:space="preserve"> </w:t>
      </w:r>
      <w:r w:rsidRPr="00357190">
        <w:t>thuật</w:t>
      </w:r>
      <w:r w:rsidRPr="00357190">
        <w:rPr>
          <w:spacing w:val="-4"/>
        </w:rPr>
        <w:t xml:space="preserve"> </w:t>
      </w:r>
      <w:r w:rsidRPr="00357190">
        <w:t>có</w:t>
      </w:r>
      <w:r w:rsidRPr="00357190">
        <w:rPr>
          <w:spacing w:val="-4"/>
        </w:rPr>
        <w:t xml:space="preserve"> </w:t>
      </w:r>
      <w:r w:rsidRPr="00357190">
        <w:t>tác</w:t>
      </w:r>
      <w:r w:rsidRPr="00357190">
        <w:rPr>
          <w:spacing w:val="-4"/>
        </w:rPr>
        <w:t xml:space="preserve"> </w:t>
      </w:r>
      <w:r w:rsidRPr="00357190">
        <w:t>dụng</w:t>
      </w:r>
      <w:r w:rsidRPr="00357190">
        <w:rPr>
          <w:spacing w:val="-4"/>
        </w:rPr>
        <w:t xml:space="preserve"> </w:t>
      </w:r>
      <w:r w:rsidRPr="00357190">
        <w:t>ngầm</w:t>
      </w:r>
      <w:r w:rsidRPr="00357190">
        <w:rPr>
          <w:spacing w:val="-5"/>
        </w:rPr>
        <w:t xml:space="preserve"> </w:t>
      </w:r>
      <w:r w:rsidRPr="00357190">
        <w:t>hóa</w:t>
      </w:r>
      <w:r w:rsidRPr="00357190">
        <w:rPr>
          <w:spacing w:val="-4"/>
        </w:rPr>
        <w:t xml:space="preserve"> </w:t>
      </w:r>
      <w:r w:rsidRPr="00357190">
        <w:t>toàn</w:t>
      </w:r>
      <w:r w:rsidRPr="00357190">
        <w:rPr>
          <w:spacing w:val="-4"/>
        </w:rPr>
        <w:t xml:space="preserve"> </w:t>
      </w:r>
      <w:r w:rsidRPr="00357190">
        <w:t>bộ</w:t>
      </w:r>
      <w:r w:rsidRPr="00357190">
        <w:rPr>
          <w:spacing w:val="-4"/>
        </w:rPr>
        <w:t xml:space="preserve"> </w:t>
      </w:r>
      <w:r w:rsidRPr="00357190">
        <w:t>hệ</w:t>
      </w:r>
      <w:r w:rsidRPr="00357190">
        <w:rPr>
          <w:spacing w:val="-4"/>
        </w:rPr>
        <w:t xml:space="preserve"> </w:t>
      </w:r>
      <w:r w:rsidRPr="00357190">
        <w:t>thống</w:t>
      </w:r>
      <w:r w:rsidRPr="00357190">
        <w:rPr>
          <w:spacing w:val="-4"/>
        </w:rPr>
        <w:t xml:space="preserve"> </w:t>
      </w:r>
      <w:r w:rsidRPr="00357190">
        <w:t>đường</w:t>
      </w:r>
      <w:r w:rsidRPr="00357190">
        <w:rPr>
          <w:spacing w:val="-4"/>
        </w:rPr>
        <w:t xml:space="preserve"> </w:t>
      </w:r>
      <w:r w:rsidRPr="00357190">
        <w:t>dây</w:t>
      </w:r>
      <w:r w:rsidRPr="00357190">
        <w:rPr>
          <w:spacing w:val="-4"/>
        </w:rPr>
        <w:t xml:space="preserve"> </w:t>
      </w:r>
      <w:r w:rsidRPr="00357190">
        <w:t>điện,</w:t>
      </w:r>
      <w:r w:rsidRPr="00357190">
        <w:rPr>
          <w:spacing w:val="-3"/>
        </w:rPr>
        <w:t xml:space="preserve"> </w:t>
      </w:r>
      <w:r w:rsidRPr="00357190">
        <w:t>đường</w:t>
      </w:r>
      <w:r w:rsidRPr="00357190">
        <w:rPr>
          <w:spacing w:val="-62"/>
        </w:rPr>
        <w:t xml:space="preserve"> </w:t>
      </w:r>
      <w:r w:rsidRPr="00357190">
        <w:t>dây thông tin liên lạc, đường truyền hình... Hào cáp đảm bảo mỹ quan công nghiệp, an</w:t>
      </w:r>
      <w:r w:rsidRPr="00357190">
        <w:rPr>
          <w:spacing w:val="1"/>
        </w:rPr>
        <w:t xml:space="preserve"> </w:t>
      </w:r>
      <w:r w:rsidRPr="00357190">
        <w:t>toàn khi</w:t>
      </w:r>
      <w:r w:rsidRPr="00357190">
        <w:rPr>
          <w:spacing w:val="1"/>
        </w:rPr>
        <w:t xml:space="preserve"> </w:t>
      </w:r>
      <w:r w:rsidRPr="00357190">
        <w:t>khai thác</w:t>
      </w:r>
      <w:r w:rsidRPr="00357190">
        <w:rPr>
          <w:spacing w:val="2"/>
        </w:rPr>
        <w:t xml:space="preserve"> </w:t>
      </w:r>
      <w:r w:rsidRPr="00357190">
        <w:t>và</w:t>
      </w:r>
      <w:r w:rsidRPr="00357190">
        <w:rPr>
          <w:spacing w:val="1"/>
        </w:rPr>
        <w:t xml:space="preserve"> </w:t>
      </w:r>
      <w:r w:rsidRPr="00357190">
        <w:t>vận</w:t>
      </w:r>
      <w:r w:rsidRPr="00357190">
        <w:rPr>
          <w:spacing w:val="-3"/>
        </w:rPr>
        <w:t xml:space="preserve"> </w:t>
      </w:r>
      <w:r w:rsidRPr="00357190">
        <w:t>hành</w:t>
      </w:r>
      <w:r w:rsidRPr="00357190">
        <w:rPr>
          <w:spacing w:val="1"/>
        </w:rPr>
        <w:t xml:space="preserve"> </w:t>
      </w:r>
      <w:r w:rsidRPr="00357190">
        <w:t>hệ</w:t>
      </w:r>
      <w:r w:rsidRPr="00357190">
        <w:rPr>
          <w:spacing w:val="2"/>
        </w:rPr>
        <w:t xml:space="preserve"> </w:t>
      </w:r>
      <w:r w:rsidRPr="00357190">
        <w:t>thống.</w:t>
      </w:r>
    </w:p>
    <w:p w14:paraId="502D4742" w14:textId="77777777" w:rsidR="00982DF6" w:rsidRPr="00357190" w:rsidRDefault="00982DF6">
      <w:pPr>
        <w:pStyle w:val="ListParagraph"/>
        <w:widowControl w:val="0"/>
        <w:numPr>
          <w:ilvl w:val="0"/>
          <w:numId w:val="161"/>
        </w:numPr>
        <w:ind w:left="0" w:firstLine="567"/>
      </w:pPr>
      <w:r w:rsidRPr="00357190">
        <w:rPr>
          <w:szCs w:val="26"/>
          <w:lang w:val="vi-VN"/>
        </w:rPr>
        <w:t>Toàn bộ lưới hạ thế 0,4kV xây dựng mới bố trí đi ngầm trong hào cáp chôn trực tiếp trong đất. Những đoạn cáp chôn trực tiếp trong đất đặt ở độ sâu 0,7m so với cốt vỉa hè, phía trên và dưới được bao một lớp cát đen, trên lớp cát đen đặt một lớp gạch bảo vệ cơ học cho cáp dọc theo chiều dài tuyến cáp, tiếp đó lấp đất mịn, lưới ni lông báo hiệu cáp rộng 0,5m đặt cách mặt đất tự nhiên 0,2m.</w:t>
      </w:r>
    </w:p>
    <w:p w14:paraId="02069E29" w14:textId="484731EB" w:rsidR="00982DF6" w:rsidRPr="00357190" w:rsidRDefault="00982DF6">
      <w:pPr>
        <w:pStyle w:val="ListParagraph"/>
        <w:widowControl w:val="0"/>
        <w:numPr>
          <w:ilvl w:val="0"/>
          <w:numId w:val="161"/>
        </w:numPr>
        <w:ind w:left="0" w:firstLine="567"/>
      </w:pPr>
      <w:r w:rsidRPr="00357190">
        <w:rPr>
          <w:szCs w:val="26"/>
          <w:lang w:val="vi-VN"/>
        </w:rPr>
        <w:t>Ngầm hóa toàn bộ hệ thống cáp viễn thông trong khu vực quy hoạch đảm bảo an toàn, mỹ quan</w:t>
      </w:r>
      <w:r w:rsidRPr="00357190">
        <w:rPr>
          <w:szCs w:val="26"/>
        </w:rPr>
        <w:t xml:space="preserve">: </w:t>
      </w:r>
      <w:r w:rsidRPr="00357190">
        <w:rPr>
          <w:szCs w:val="26"/>
          <w:lang w:val="vi-VN"/>
        </w:rPr>
        <w:t>Tuyến cáp viễn thông chính được bố trí đi trên hè và được luồn trong tuyến ống nhựa Upvc D110-D130mm, D60-D90mm</w:t>
      </w:r>
    </w:p>
    <w:p w14:paraId="7AD37FF4" w14:textId="77777777" w:rsidR="001B47ED" w:rsidRPr="00357190" w:rsidRDefault="001B47ED" w:rsidP="00094459">
      <w:pPr>
        <w:pStyle w:val="ListParagraph"/>
        <w:ind w:left="540" w:firstLine="567"/>
        <w:rPr>
          <w:i/>
          <w:iCs/>
        </w:rPr>
      </w:pPr>
      <w:r w:rsidRPr="00357190">
        <w:rPr>
          <w:i/>
          <w:iCs/>
        </w:rPr>
        <w:t>Thi</w:t>
      </w:r>
      <w:r w:rsidRPr="00357190">
        <w:rPr>
          <w:i/>
          <w:iCs/>
          <w:spacing w:val="-1"/>
        </w:rPr>
        <w:t xml:space="preserve"> </w:t>
      </w:r>
      <w:r w:rsidRPr="00357190">
        <w:rPr>
          <w:i/>
          <w:iCs/>
        </w:rPr>
        <w:t>công</w:t>
      </w:r>
      <w:r w:rsidRPr="00357190">
        <w:rPr>
          <w:i/>
          <w:iCs/>
          <w:spacing w:val="2"/>
        </w:rPr>
        <w:t xml:space="preserve"> </w:t>
      </w:r>
      <w:r w:rsidRPr="00357190">
        <w:rPr>
          <w:i/>
          <w:iCs/>
        </w:rPr>
        <w:t>trạm XLNT</w:t>
      </w:r>
      <w:r w:rsidRPr="00357190">
        <w:rPr>
          <w:i/>
          <w:iCs/>
          <w:spacing w:val="-4"/>
        </w:rPr>
        <w:t xml:space="preserve"> </w:t>
      </w:r>
      <w:r w:rsidRPr="00357190">
        <w:rPr>
          <w:i/>
          <w:iCs/>
        </w:rPr>
        <w:t>tập trung</w:t>
      </w:r>
    </w:p>
    <w:p w14:paraId="1EE0A216" w14:textId="303CD496" w:rsidR="001B47ED" w:rsidRPr="00357190" w:rsidRDefault="001B47ED" w:rsidP="001B47ED">
      <w:pPr>
        <w:pStyle w:val="1Normal"/>
        <w:spacing w:before="0" w:after="0" w:line="312" w:lineRule="auto"/>
      </w:pPr>
      <w:r w:rsidRPr="00357190">
        <w:lastRenderedPageBreak/>
        <w:t>Trạm XLNT tập</w:t>
      </w:r>
      <w:r w:rsidRPr="00357190">
        <w:rPr>
          <w:spacing w:val="-5"/>
        </w:rPr>
        <w:t xml:space="preserve"> </w:t>
      </w:r>
      <w:r w:rsidRPr="00357190">
        <w:t>trung</w:t>
      </w:r>
      <w:r w:rsidRPr="00357190">
        <w:rPr>
          <w:spacing w:val="-1"/>
        </w:rPr>
        <w:t xml:space="preserve"> </w:t>
      </w:r>
      <w:r w:rsidRPr="00357190">
        <w:t>công</w:t>
      </w:r>
      <w:r w:rsidRPr="00357190">
        <w:rPr>
          <w:spacing w:val="-5"/>
        </w:rPr>
        <w:t xml:space="preserve"> </w:t>
      </w:r>
      <w:r w:rsidRPr="00357190">
        <w:t>suất</w:t>
      </w:r>
      <w:r w:rsidRPr="00357190">
        <w:rPr>
          <w:spacing w:val="1"/>
        </w:rPr>
        <w:t xml:space="preserve"> 8.00</w:t>
      </w:r>
      <w:r w:rsidRPr="00357190">
        <w:t>0m</w:t>
      </w:r>
      <w:r w:rsidRPr="00357190">
        <w:rPr>
          <w:vertAlign w:val="superscript"/>
        </w:rPr>
        <w:t>3</w:t>
      </w:r>
      <w:r w:rsidRPr="00357190">
        <w:t>/ngày</w:t>
      </w:r>
      <w:r w:rsidRPr="00357190">
        <w:rPr>
          <w:spacing w:val="-1"/>
        </w:rPr>
        <w:t xml:space="preserve"> </w:t>
      </w:r>
      <w:r w:rsidRPr="00357190">
        <w:t>đêm,</w:t>
      </w:r>
      <w:r w:rsidRPr="00357190">
        <w:rPr>
          <w:spacing w:val="-2"/>
        </w:rPr>
        <w:t xml:space="preserve"> </w:t>
      </w:r>
      <w:r w:rsidRPr="00357190">
        <w:t>dự</w:t>
      </w:r>
      <w:r w:rsidRPr="00357190">
        <w:rPr>
          <w:spacing w:val="-2"/>
        </w:rPr>
        <w:t xml:space="preserve"> </w:t>
      </w:r>
      <w:r w:rsidRPr="00357190">
        <w:t>kiến</w:t>
      </w:r>
      <w:r w:rsidRPr="00357190">
        <w:rPr>
          <w:spacing w:val="-6"/>
        </w:rPr>
        <w:t xml:space="preserve"> </w:t>
      </w:r>
      <w:r w:rsidRPr="00357190">
        <w:t>chia</w:t>
      </w:r>
      <w:r w:rsidRPr="00357190">
        <w:rPr>
          <w:spacing w:val="-4"/>
        </w:rPr>
        <w:t xml:space="preserve"> </w:t>
      </w:r>
      <w:r w:rsidRPr="00357190">
        <w:t>làm 2 module, mỗi module công</w:t>
      </w:r>
      <w:r w:rsidRPr="00357190">
        <w:rPr>
          <w:spacing w:val="1"/>
        </w:rPr>
        <w:t xml:space="preserve"> </w:t>
      </w:r>
      <w:r w:rsidRPr="00357190">
        <w:t>suất</w:t>
      </w:r>
      <w:r w:rsidRPr="00357190">
        <w:rPr>
          <w:spacing w:val="-1"/>
        </w:rPr>
        <w:t xml:space="preserve"> 4.000 m</w:t>
      </w:r>
      <w:r w:rsidRPr="00357190">
        <w:rPr>
          <w:spacing w:val="-1"/>
          <w:vertAlign w:val="superscript"/>
        </w:rPr>
        <w:t>3</w:t>
      </w:r>
      <w:r w:rsidRPr="00357190">
        <w:rPr>
          <w:spacing w:val="-1"/>
        </w:rPr>
        <w:t>/ngày đêm</w:t>
      </w:r>
      <w:r w:rsidRPr="00357190">
        <w:t>.</w:t>
      </w:r>
    </w:p>
    <w:p w14:paraId="2AB6F5F1" w14:textId="77777777" w:rsidR="001B47ED" w:rsidRPr="00357190" w:rsidRDefault="001B47ED">
      <w:pPr>
        <w:pStyle w:val="ListParagraph"/>
        <w:widowControl w:val="0"/>
        <w:numPr>
          <w:ilvl w:val="0"/>
          <w:numId w:val="161"/>
        </w:numPr>
        <w:ind w:left="0" w:firstLine="540"/>
      </w:pPr>
      <w:r w:rsidRPr="00357190">
        <w:t>Các</w:t>
      </w:r>
      <w:r w:rsidRPr="00357190">
        <w:rPr>
          <w:spacing w:val="-10"/>
        </w:rPr>
        <w:t xml:space="preserve"> </w:t>
      </w:r>
      <w:r w:rsidRPr="00357190">
        <w:t>hạng</w:t>
      </w:r>
      <w:r w:rsidRPr="00357190">
        <w:rPr>
          <w:spacing w:val="-10"/>
        </w:rPr>
        <w:t xml:space="preserve"> </w:t>
      </w:r>
      <w:r w:rsidRPr="00357190">
        <w:t>mục,</w:t>
      </w:r>
      <w:r w:rsidRPr="00357190">
        <w:rPr>
          <w:spacing w:val="-8"/>
        </w:rPr>
        <w:t xml:space="preserve"> </w:t>
      </w:r>
      <w:r w:rsidRPr="00357190">
        <w:t>công</w:t>
      </w:r>
      <w:r w:rsidRPr="00357190">
        <w:rPr>
          <w:spacing w:val="-9"/>
        </w:rPr>
        <w:t xml:space="preserve"> </w:t>
      </w:r>
      <w:r w:rsidRPr="00357190">
        <w:t>trình</w:t>
      </w:r>
      <w:r w:rsidRPr="00357190">
        <w:rPr>
          <w:spacing w:val="-10"/>
        </w:rPr>
        <w:t xml:space="preserve"> </w:t>
      </w:r>
      <w:r w:rsidRPr="00357190">
        <w:t>của</w:t>
      </w:r>
      <w:r w:rsidRPr="00357190">
        <w:rPr>
          <w:spacing w:val="-14"/>
        </w:rPr>
        <w:t xml:space="preserve"> </w:t>
      </w:r>
      <w:r w:rsidRPr="00357190">
        <w:t>trạm</w:t>
      </w:r>
      <w:r w:rsidRPr="00357190">
        <w:rPr>
          <w:spacing w:val="-10"/>
        </w:rPr>
        <w:t xml:space="preserve"> </w:t>
      </w:r>
      <w:r w:rsidRPr="00357190">
        <w:t>XLNT</w:t>
      </w:r>
      <w:r w:rsidRPr="00357190">
        <w:rPr>
          <w:spacing w:val="-10"/>
        </w:rPr>
        <w:t xml:space="preserve"> </w:t>
      </w:r>
      <w:r w:rsidRPr="00357190">
        <w:t>bao</w:t>
      </w:r>
      <w:r w:rsidRPr="00357190">
        <w:rPr>
          <w:spacing w:val="-14"/>
        </w:rPr>
        <w:t xml:space="preserve"> </w:t>
      </w:r>
      <w:r w:rsidRPr="00357190">
        <w:t>gồm:</w:t>
      </w:r>
      <w:r w:rsidRPr="00357190">
        <w:rPr>
          <w:spacing w:val="-10"/>
        </w:rPr>
        <w:t xml:space="preserve"> </w:t>
      </w:r>
      <w:r w:rsidRPr="00357190">
        <w:t>nhà</w:t>
      </w:r>
      <w:r w:rsidRPr="00357190">
        <w:rPr>
          <w:spacing w:val="-9"/>
        </w:rPr>
        <w:t xml:space="preserve"> </w:t>
      </w:r>
      <w:r w:rsidRPr="00357190">
        <w:t>điều</w:t>
      </w:r>
      <w:r w:rsidRPr="00357190">
        <w:rPr>
          <w:spacing w:val="-10"/>
        </w:rPr>
        <w:t xml:space="preserve"> </w:t>
      </w:r>
      <w:r w:rsidRPr="00357190">
        <w:t>hành,</w:t>
      </w:r>
      <w:r w:rsidRPr="00357190">
        <w:rPr>
          <w:spacing w:val="-8"/>
        </w:rPr>
        <w:t xml:space="preserve"> </w:t>
      </w:r>
      <w:r w:rsidRPr="00357190">
        <w:t>kho</w:t>
      </w:r>
      <w:r w:rsidRPr="00357190">
        <w:rPr>
          <w:spacing w:val="-9"/>
        </w:rPr>
        <w:t xml:space="preserve"> </w:t>
      </w:r>
      <w:r w:rsidRPr="00357190">
        <w:t>chứa</w:t>
      </w:r>
      <w:r w:rsidRPr="00357190">
        <w:rPr>
          <w:spacing w:val="-10"/>
        </w:rPr>
        <w:t xml:space="preserve"> </w:t>
      </w:r>
      <w:r w:rsidRPr="00357190">
        <w:t>hóa</w:t>
      </w:r>
      <w:r w:rsidRPr="00357190">
        <w:rPr>
          <w:spacing w:val="-63"/>
        </w:rPr>
        <w:t xml:space="preserve"> </w:t>
      </w:r>
      <w:r w:rsidRPr="00357190">
        <w:t>chất,</w:t>
      </w:r>
      <w:r w:rsidRPr="00357190">
        <w:rPr>
          <w:spacing w:val="2"/>
        </w:rPr>
        <w:t xml:space="preserve"> </w:t>
      </w:r>
      <w:r w:rsidRPr="00357190">
        <w:t>hệ</w:t>
      </w:r>
      <w:r w:rsidRPr="00357190">
        <w:rPr>
          <w:spacing w:val="2"/>
        </w:rPr>
        <w:t xml:space="preserve"> </w:t>
      </w:r>
      <w:r w:rsidRPr="00357190">
        <w:t>thống</w:t>
      </w:r>
      <w:r w:rsidRPr="00357190">
        <w:rPr>
          <w:spacing w:val="1"/>
        </w:rPr>
        <w:t xml:space="preserve"> </w:t>
      </w:r>
      <w:r w:rsidRPr="00357190">
        <w:t>bể</w:t>
      </w:r>
      <w:r w:rsidRPr="00357190">
        <w:rPr>
          <w:spacing w:val="-4"/>
        </w:rPr>
        <w:t xml:space="preserve"> </w:t>
      </w:r>
      <w:r w:rsidRPr="00357190">
        <w:t>công</w:t>
      </w:r>
      <w:r w:rsidRPr="00357190">
        <w:rPr>
          <w:spacing w:val="2"/>
        </w:rPr>
        <w:t xml:space="preserve"> </w:t>
      </w:r>
      <w:r w:rsidRPr="00357190">
        <w:t>nghệ,</w:t>
      </w:r>
      <w:r w:rsidRPr="00357190">
        <w:rPr>
          <w:spacing w:val="3"/>
        </w:rPr>
        <w:t xml:space="preserve"> </w:t>
      </w:r>
      <w:r w:rsidRPr="00357190">
        <w:t>tuyến</w:t>
      </w:r>
      <w:r w:rsidRPr="00357190">
        <w:rPr>
          <w:spacing w:val="2"/>
        </w:rPr>
        <w:t xml:space="preserve"> </w:t>
      </w:r>
      <w:r w:rsidRPr="00357190">
        <w:t>ống</w:t>
      </w:r>
      <w:r w:rsidRPr="00357190">
        <w:rPr>
          <w:spacing w:val="-5"/>
        </w:rPr>
        <w:t xml:space="preserve"> </w:t>
      </w:r>
      <w:r w:rsidRPr="00357190">
        <w:t>xả</w:t>
      </w:r>
      <w:r w:rsidRPr="00357190">
        <w:rPr>
          <w:spacing w:val="2"/>
        </w:rPr>
        <w:t xml:space="preserve"> </w:t>
      </w:r>
      <w:r w:rsidRPr="00357190">
        <w:t>thải,....</w:t>
      </w:r>
    </w:p>
    <w:p w14:paraId="4805F11F" w14:textId="321BB95D" w:rsidR="001B47ED" w:rsidRPr="00357190" w:rsidRDefault="001B47ED">
      <w:pPr>
        <w:pStyle w:val="ListParagraph"/>
        <w:widowControl w:val="0"/>
        <w:numPr>
          <w:ilvl w:val="0"/>
          <w:numId w:val="161"/>
        </w:numPr>
        <w:ind w:left="0" w:firstLine="540"/>
      </w:pPr>
      <w:r w:rsidRPr="00357190">
        <w:t>Sử dụng máy đào để đào đất đáy bể và chuyển thẳng lên xe tải vận chuyển đến</w:t>
      </w:r>
      <w:r w:rsidRPr="00357190">
        <w:rPr>
          <w:spacing w:val="1"/>
        </w:rPr>
        <w:t xml:space="preserve"> </w:t>
      </w:r>
      <w:r w:rsidRPr="00357190">
        <w:t>vị</w:t>
      </w:r>
      <w:r w:rsidRPr="00357190">
        <w:rPr>
          <w:spacing w:val="-5"/>
        </w:rPr>
        <w:t xml:space="preserve"> </w:t>
      </w:r>
      <w:r w:rsidRPr="00357190">
        <w:t>trí</w:t>
      </w:r>
      <w:r w:rsidRPr="00357190">
        <w:rPr>
          <w:spacing w:val="-4"/>
        </w:rPr>
        <w:t xml:space="preserve"> </w:t>
      </w:r>
      <w:r w:rsidRPr="00357190">
        <w:t>san</w:t>
      </w:r>
      <w:r w:rsidRPr="00357190">
        <w:rPr>
          <w:spacing w:val="-4"/>
        </w:rPr>
        <w:t xml:space="preserve"> </w:t>
      </w:r>
      <w:r w:rsidRPr="00357190">
        <w:t>lấp</w:t>
      </w:r>
      <w:r w:rsidRPr="00357190">
        <w:rPr>
          <w:spacing w:val="-5"/>
        </w:rPr>
        <w:t xml:space="preserve"> </w:t>
      </w:r>
      <w:r w:rsidRPr="00357190">
        <w:t>các</w:t>
      </w:r>
      <w:r w:rsidRPr="00357190">
        <w:rPr>
          <w:spacing w:val="-4"/>
        </w:rPr>
        <w:t xml:space="preserve"> </w:t>
      </w:r>
      <w:r w:rsidRPr="00357190">
        <w:t>ô</w:t>
      </w:r>
      <w:r w:rsidRPr="00357190">
        <w:rPr>
          <w:spacing w:val="-9"/>
        </w:rPr>
        <w:t xml:space="preserve"> </w:t>
      </w:r>
      <w:r w:rsidRPr="00357190">
        <w:t>đất</w:t>
      </w:r>
      <w:r w:rsidRPr="00357190">
        <w:rPr>
          <w:spacing w:val="-4"/>
        </w:rPr>
        <w:t xml:space="preserve"> </w:t>
      </w:r>
      <w:r w:rsidRPr="00357190">
        <w:t>của</w:t>
      </w:r>
      <w:r w:rsidRPr="00357190">
        <w:rPr>
          <w:spacing w:val="-5"/>
        </w:rPr>
        <w:t xml:space="preserve"> </w:t>
      </w:r>
      <w:r w:rsidRPr="00357190">
        <w:t>dự</w:t>
      </w:r>
      <w:r w:rsidRPr="00357190">
        <w:rPr>
          <w:spacing w:val="-5"/>
        </w:rPr>
        <w:t xml:space="preserve"> </w:t>
      </w:r>
      <w:r w:rsidRPr="00357190">
        <w:t>án.</w:t>
      </w:r>
      <w:r w:rsidRPr="00357190">
        <w:rPr>
          <w:spacing w:val="-6"/>
        </w:rPr>
        <w:t xml:space="preserve"> </w:t>
      </w:r>
      <w:r w:rsidRPr="00357190">
        <w:t>Hố</w:t>
      </w:r>
      <w:r w:rsidRPr="00357190">
        <w:rPr>
          <w:spacing w:val="-4"/>
        </w:rPr>
        <w:t xml:space="preserve"> </w:t>
      </w:r>
      <w:r w:rsidRPr="00357190">
        <w:t>đào</w:t>
      </w:r>
      <w:r w:rsidRPr="00357190">
        <w:rPr>
          <w:spacing w:val="-5"/>
        </w:rPr>
        <w:t xml:space="preserve"> </w:t>
      </w:r>
      <w:r w:rsidRPr="00357190">
        <w:t>được</w:t>
      </w:r>
      <w:r w:rsidRPr="00357190">
        <w:rPr>
          <w:spacing w:val="-9"/>
        </w:rPr>
        <w:t xml:space="preserve"> </w:t>
      </w:r>
      <w:r w:rsidRPr="00357190">
        <w:t>gia</w:t>
      </w:r>
      <w:r w:rsidRPr="00357190">
        <w:rPr>
          <w:spacing w:val="-4"/>
        </w:rPr>
        <w:t xml:space="preserve"> </w:t>
      </w:r>
      <w:r w:rsidRPr="00357190">
        <w:t>cố</w:t>
      </w:r>
      <w:r w:rsidRPr="00357190">
        <w:rPr>
          <w:spacing w:val="-4"/>
        </w:rPr>
        <w:t xml:space="preserve"> </w:t>
      </w:r>
      <w:r w:rsidRPr="00357190">
        <w:t>bằng</w:t>
      </w:r>
      <w:r w:rsidRPr="00357190">
        <w:rPr>
          <w:spacing w:val="-5"/>
        </w:rPr>
        <w:t xml:space="preserve"> </w:t>
      </w:r>
      <w:r w:rsidRPr="00357190">
        <w:t>cọc</w:t>
      </w:r>
      <w:r w:rsidRPr="00357190">
        <w:rPr>
          <w:spacing w:val="-4"/>
        </w:rPr>
        <w:t xml:space="preserve"> </w:t>
      </w:r>
      <w:r w:rsidRPr="00357190">
        <w:t>cừ</w:t>
      </w:r>
      <w:r w:rsidRPr="00357190">
        <w:rPr>
          <w:spacing w:val="-5"/>
        </w:rPr>
        <w:t xml:space="preserve"> </w:t>
      </w:r>
      <w:r w:rsidRPr="00357190">
        <w:t>Larsen</w:t>
      </w:r>
      <w:r w:rsidRPr="00357190">
        <w:rPr>
          <w:spacing w:val="-5"/>
        </w:rPr>
        <w:t xml:space="preserve"> </w:t>
      </w:r>
      <w:r w:rsidRPr="00357190">
        <w:t>đảm</w:t>
      </w:r>
      <w:r w:rsidRPr="00357190">
        <w:rPr>
          <w:spacing w:val="-4"/>
        </w:rPr>
        <w:t xml:space="preserve"> </w:t>
      </w:r>
      <w:r w:rsidRPr="00357190">
        <w:t>bảo</w:t>
      </w:r>
      <w:r w:rsidRPr="00357190">
        <w:rPr>
          <w:spacing w:val="-4"/>
        </w:rPr>
        <w:t xml:space="preserve"> </w:t>
      </w:r>
      <w:r w:rsidRPr="00357190">
        <w:t>tránh</w:t>
      </w:r>
      <w:r w:rsidR="00094459" w:rsidRPr="00357190">
        <w:t xml:space="preserve"> </w:t>
      </w:r>
      <w:r w:rsidRPr="00357190">
        <w:rPr>
          <w:spacing w:val="-63"/>
        </w:rPr>
        <w:t xml:space="preserve"> </w:t>
      </w:r>
      <w:r w:rsidR="00094459" w:rsidRPr="00357190">
        <w:rPr>
          <w:spacing w:val="-63"/>
        </w:rPr>
        <w:t xml:space="preserve"> </w:t>
      </w:r>
      <w:r w:rsidRPr="00357190">
        <w:t>trượt lở.</w:t>
      </w:r>
    </w:p>
    <w:p w14:paraId="2700128C" w14:textId="77777777" w:rsidR="001B47ED" w:rsidRPr="00357190" w:rsidRDefault="001B47ED">
      <w:pPr>
        <w:pStyle w:val="ListParagraph"/>
        <w:widowControl w:val="0"/>
        <w:numPr>
          <w:ilvl w:val="0"/>
          <w:numId w:val="161"/>
        </w:numPr>
        <w:ind w:left="0" w:firstLine="540"/>
      </w:pPr>
      <w:r w:rsidRPr="00357190">
        <w:t>Thi công bể bằng BTCT có độ dày trung bình 25cm. Dự án sẽ sử dụng bê tông thương phẩm được vận chuyển đến bằng xe chở bê tông và bơm bê tông vào vị trí thi công.</w:t>
      </w:r>
    </w:p>
    <w:p w14:paraId="48D447FF" w14:textId="030880E1" w:rsidR="001B47ED" w:rsidRPr="00357190" w:rsidRDefault="001B47ED" w:rsidP="00BD53DE">
      <w:pPr>
        <w:pStyle w:val="Heading3"/>
        <w:rPr>
          <w:iCs/>
        </w:rPr>
      </w:pPr>
      <w:bookmarkStart w:id="123" w:name="_Toc236658851"/>
      <w:r w:rsidRPr="00357190">
        <w:t>5.1.</w:t>
      </w:r>
      <w:r w:rsidR="00B63F2C" w:rsidRPr="00357190">
        <w:t>2</w:t>
      </w:r>
      <w:r w:rsidRPr="00357190">
        <w:t>.</w:t>
      </w:r>
      <w:r w:rsidRPr="00357190">
        <w:rPr>
          <w:lang w:val="vi"/>
        </w:rPr>
        <w:t>5</w:t>
      </w:r>
      <w:r w:rsidRPr="00357190">
        <w:t xml:space="preserve">. </w:t>
      </w:r>
      <w:bookmarkEnd w:id="112"/>
      <w:bookmarkEnd w:id="113"/>
      <w:bookmarkEnd w:id="114"/>
      <w:bookmarkEnd w:id="115"/>
      <w:bookmarkEnd w:id="116"/>
      <w:bookmarkEnd w:id="117"/>
      <w:bookmarkEnd w:id="118"/>
      <w:bookmarkEnd w:id="119"/>
      <w:r w:rsidRPr="00357190">
        <w:t>Thi công xây dựng các công trình kiến trúc khu nhà hành chính dịch vụ</w:t>
      </w:r>
      <w:bookmarkEnd w:id="123"/>
    </w:p>
    <w:p w14:paraId="12DAD1E3" w14:textId="77777777" w:rsidR="001B47ED" w:rsidRPr="00357190" w:rsidRDefault="001B47ED" w:rsidP="001B47ED">
      <w:pPr>
        <w:rPr>
          <w:rFonts w:asciiTheme="majorHAnsi" w:hAnsiTheme="majorHAnsi" w:cstheme="majorHAnsi"/>
          <w:b/>
          <w:bCs/>
        </w:rPr>
      </w:pPr>
      <w:bookmarkStart w:id="124" w:name="_Toc533188800"/>
      <w:bookmarkStart w:id="125" w:name="_Toc475967136"/>
      <w:r w:rsidRPr="00357190">
        <w:rPr>
          <w:rFonts w:asciiTheme="majorHAnsi" w:hAnsiTheme="majorHAnsi" w:cstheme="majorHAnsi"/>
          <w:b/>
          <w:bCs/>
        </w:rPr>
        <w:t>a. Biện pháp tổ chức và trình tự thi công:</w:t>
      </w:r>
      <w:bookmarkEnd w:id="124"/>
      <w:r w:rsidRPr="00357190">
        <w:rPr>
          <w:rFonts w:asciiTheme="majorHAnsi" w:hAnsiTheme="majorHAnsi" w:cstheme="majorHAnsi"/>
          <w:b/>
          <w:bCs/>
        </w:rPr>
        <w:t xml:space="preserve"> </w:t>
      </w:r>
    </w:p>
    <w:p w14:paraId="6FB2B98B" w14:textId="77777777" w:rsidR="001B47ED" w:rsidRPr="00357190" w:rsidRDefault="001B47ED" w:rsidP="001B47ED">
      <w:r w:rsidRPr="00357190">
        <w:rPr>
          <w:rFonts w:asciiTheme="majorHAnsi" w:hAnsiTheme="majorHAnsi" w:cstheme="majorHAnsi"/>
        </w:rPr>
        <w:tab/>
        <w:t>- Chủ dự án trực tiếp quản lí thi công các hạng mục công trình kiến trúc khu hành chính, dịch vụ</w:t>
      </w:r>
      <w:r w:rsidRPr="00357190">
        <w:t xml:space="preserve"> của KCN cùng thời gian thi công san nền và hạ tầng kỹ thuật của dự án theo quy hoạch.</w:t>
      </w:r>
    </w:p>
    <w:p w14:paraId="3684FFA9" w14:textId="77777777" w:rsidR="001B47ED" w:rsidRPr="00357190" w:rsidRDefault="001B47ED" w:rsidP="001B47ED">
      <w:r w:rsidRPr="00357190">
        <w:tab/>
        <w:t>- Trình tự thi công các hạng mục kiến trúc: Chuẩn bị phần đất thi công → Thi công phần móng công trình → Thi công xây dựng kết cấu  → Xây trát hoàn thiện.</w:t>
      </w:r>
    </w:p>
    <w:p w14:paraId="2750BB1B" w14:textId="77777777" w:rsidR="001B47ED" w:rsidRPr="00357190" w:rsidRDefault="001B47ED" w:rsidP="001B47ED">
      <w:pPr>
        <w:rPr>
          <w:b/>
          <w:bCs/>
        </w:rPr>
      </w:pPr>
      <w:bookmarkStart w:id="126" w:name="_Toc533188801"/>
      <w:r w:rsidRPr="00357190">
        <w:rPr>
          <w:b/>
          <w:bCs/>
        </w:rPr>
        <w:t xml:space="preserve">b. Biện pháp kỹ thuật và công nghệ thi công: </w:t>
      </w:r>
    </w:p>
    <w:bookmarkEnd w:id="125"/>
    <w:bookmarkEnd w:id="126"/>
    <w:p w14:paraId="5F26C3F0" w14:textId="77777777" w:rsidR="001B47ED" w:rsidRPr="00357190" w:rsidRDefault="001B47ED" w:rsidP="001B47ED">
      <w:pPr>
        <w:rPr>
          <w:lang w:val="it-IT"/>
        </w:rPr>
      </w:pPr>
      <w:r w:rsidRPr="00357190">
        <w:rPr>
          <w:lang w:val="it-IT"/>
        </w:rPr>
        <w:tab/>
        <w:t>♦ Thi công móng các hạng mục công trình kiến trúc:</w:t>
      </w:r>
    </w:p>
    <w:p w14:paraId="6D37B2D0" w14:textId="77777777" w:rsidR="001B47ED" w:rsidRPr="00357190" w:rsidRDefault="001B47ED" w:rsidP="001B47ED">
      <w:r w:rsidRPr="00357190">
        <w:tab/>
        <w:t xml:space="preserve">+ Công tác cọc: Dự án sử dụng kết cấu móng cọc đóng đối với các công trình thuộc khu hành chính dịch vụ của dự án. Biện pháp thi công móng cọc tuân thủ theo TCXDVN 326:2004 và các tiêu chuẩn liên quan đến công tác BTCT, nền móng. Khối lượng thi công được tính theo phương án thiết kế quy mô các hạng mục công trình như trình bày ở trên. </w:t>
      </w:r>
    </w:p>
    <w:p w14:paraId="0CD3D398" w14:textId="77777777" w:rsidR="001B47ED" w:rsidRPr="00357190" w:rsidRDefault="001B47ED" w:rsidP="001B47ED">
      <w:r w:rsidRPr="00357190">
        <w:tab/>
        <w:t>+ Công tác đất móng: Sử dụng máy đào có dung tích gầu 0,65 ÷ 1,25m</w:t>
      </w:r>
      <w:r w:rsidRPr="00357190">
        <w:rPr>
          <w:vertAlign w:val="superscript"/>
        </w:rPr>
        <w:t>3</w:t>
      </w:r>
      <w:r w:rsidRPr="00357190">
        <w:t xml:space="preserve"> kết hợp đào thủ công đào đất khu vực móng cọc đến cos đáy bê tông lót giằng là -2,0m so cao độ đắp nền. Sử dụng máy múc đất từ hố đào lên xe tải tự đổ loại 10 ÷ 16 tấn để vận chuyển đến vị trí san nền tận dụng. Đối với diện tích đào, sử dụng cọc cừ Larsen để chắn và ngăn cản quá trình sạt lở đất đào trước khi tiến hành thi công kết cấu phần thân.</w:t>
      </w:r>
    </w:p>
    <w:p w14:paraId="356935C7" w14:textId="77777777" w:rsidR="001B47ED" w:rsidRPr="00357190" w:rsidRDefault="001B47ED" w:rsidP="001B47ED">
      <w:r w:rsidRPr="00357190">
        <w:tab/>
        <w:t>+ Thiết bị phụ trợ cho thi công: máy bơm nước hố móng; Máy đào;  …</w:t>
      </w:r>
    </w:p>
    <w:p w14:paraId="2040D8AE" w14:textId="77777777" w:rsidR="001B47ED" w:rsidRPr="00357190" w:rsidRDefault="001B47ED" w:rsidP="001B47ED">
      <w:pPr>
        <w:rPr>
          <w:lang w:val="it-IT"/>
        </w:rPr>
      </w:pPr>
      <w:r w:rsidRPr="00357190">
        <w:rPr>
          <w:lang w:val="it-IT"/>
        </w:rPr>
        <w:tab/>
        <w:t>♦ Thi công kết cấu phần thô:</w:t>
      </w:r>
    </w:p>
    <w:p w14:paraId="72C54654" w14:textId="77777777" w:rsidR="001B47ED" w:rsidRPr="00357190" w:rsidRDefault="001B47ED" w:rsidP="001B47ED">
      <w:pPr>
        <w:rPr>
          <w:lang w:val="it-IT"/>
        </w:rPr>
      </w:pPr>
      <w:r w:rsidRPr="00357190">
        <w:rPr>
          <w:lang w:val="it-IT"/>
        </w:rPr>
        <w:tab/>
        <w:t xml:space="preserve">+ Công tác bê tông: Sử dụng hệ thống kết cấu chịu lực chính của công trình là hệ khung, sàn bê tông cốt thép (BTCT) toàn khối cấp bền B30 tương đương mác 400 sử dụng bê tông thương phẩm. </w:t>
      </w:r>
    </w:p>
    <w:p w14:paraId="1527EA6C" w14:textId="77777777" w:rsidR="001B47ED" w:rsidRPr="00357190" w:rsidRDefault="001B47ED" w:rsidP="001B47ED">
      <w:pPr>
        <w:rPr>
          <w:lang w:val="it-IT"/>
        </w:rPr>
      </w:pPr>
      <w:r w:rsidRPr="00357190">
        <w:rPr>
          <w:lang w:val="it-IT"/>
        </w:rPr>
        <w:tab/>
        <w:t>+ Hệ số an toàn của tải trọng, cường độ, ổn định: tải trọng tác dụng lên công trình trong tính toán kiểm tra được xác định theo tiêu chuẩn tải trọng và tác động TCVN 2737 - 2006.</w:t>
      </w:r>
    </w:p>
    <w:p w14:paraId="3758E5E9" w14:textId="77777777" w:rsidR="001B47ED" w:rsidRPr="00357190" w:rsidRDefault="001B47ED" w:rsidP="001B47ED">
      <w:pPr>
        <w:rPr>
          <w:lang w:val="it-IT"/>
        </w:rPr>
      </w:pPr>
      <w:r w:rsidRPr="00357190">
        <w:rPr>
          <w:lang w:val="it-IT"/>
        </w:rPr>
        <w:tab/>
        <w:t xml:space="preserve">+ Các bước cơ bản thi công kết cấu phần khung bao gồm: Bước 1 - Lắp đặt cốt thép cột, vách → Bước 2 - Lắp dựng ván khuôn cột vách → Bước 4 - Đổ bê tông cột vách → Bước 5- Tháo ván khuôn cột vách → Bước 6- Lắp dựng ván khuôn dầm sàn → Bước 7 - </w:t>
      </w:r>
      <w:r w:rsidRPr="00357190">
        <w:rPr>
          <w:lang w:val="it-IT"/>
        </w:rPr>
        <w:lastRenderedPageBreak/>
        <w:t>Lắp đặt cốt thép dầm sàn, thép chờ cột vách → Bước 8 - Đổ bê tông mái, bảo dưỡng bê tông → Bước 9 - Tháo ván khuôn dầm sàn.</w:t>
      </w:r>
    </w:p>
    <w:p w14:paraId="6878E9B8" w14:textId="77777777" w:rsidR="001B47ED" w:rsidRPr="00357190" w:rsidRDefault="001B47ED" w:rsidP="001B47ED">
      <w:pPr>
        <w:rPr>
          <w:lang w:val="it-IT"/>
        </w:rPr>
      </w:pPr>
      <w:r w:rsidRPr="00357190">
        <w:rPr>
          <w:lang w:val="it-IT"/>
        </w:rPr>
        <w:tab/>
        <w:t>+ Biện pháp đảm bảo thi công: Đối với diện tích đào, sử dụng cọc cừ larsen để chắn và ngăn cản quá trình sạt lở đất đào trước khi tiến hành thi công kết cấu phần thân. Bê tông sử dụng bê tông thương phẩm, bơm lên vị trí đổ. Đầm bằng máy đầm bàn và đầm dùi.</w:t>
      </w:r>
    </w:p>
    <w:p w14:paraId="01AB1C07" w14:textId="77777777" w:rsidR="001B47ED" w:rsidRPr="00357190" w:rsidRDefault="001B47ED" w:rsidP="001B47ED">
      <w:pPr>
        <w:rPr>
          <w:lang w:val="it-IT"/>
        </w:rPr>
      </w:pPr>
      <w:bookmarkStart w:id="127" w:name="_Toc475967137"/>
      <w:bookmarkStart w:id="128" w:name="_Toc533188802"/>
      <w:r w:rsidRPr="00357190">
        <w:rPr>
          <w:lang w:val="it-IT"/>
        </w:rPr>
        <w:tab/>
        <w:t>♦ Thi công xây trát và hoàn thiện công trình:</w:t>
      </w:r>
      <w:bookmarkEnd w:id="127"/>
      <w:bookmarkEnd w:id="128"/>
    </w:p>
    <w:p w14:paraId="1C5EE667" w14:textId="77777777" w:rsidR="001B47ED" w:rsidRPr="00357190" w:rsidRDefault="001B47ED" w:rsidP="001B47ED">
      <w:pPr>
        <w:rPr>
          <w:lang w:val="it-IT"/>
        </w:rPr>
      </w:pPr>
      <w:r w:rsidRPr="00357190">
        <w:rPr>
          <w:lang w:val="it-IT"/>
        </w:rPr>
        <w:tab/>
        <w:t xml:space="preserve">+ Thi công hoàn thiện công trình tuân thủ theo phương án thiết kế được duyệt, đổng thời đảm bảo đúng kỹ thuật và tiêu chuẩn thi công. </w:t>
      </w:r>
    </w:p>
    <w:p w14:paraId="7FB9B730" w14:textId="77777777" w:rsidR="001B47ED" w:rsidRPr="00357190" w:rsidRDefault="001B47ED" w:rsidP="001B47ED">
      <w:pPr>
        <w:rPr>
          <w:lang w:val="it-IT"/>
        </w:rPr>
      </w:pPr>
      <w:r w:rsidRPr="00357190">
        <w:rPr>
          <w:lang w:val="it-IT"/>
        </w:rPr>
        <w:tab/>
        <w:t xml:space="preserve">+ Gạch xây dựng sử dụng gạch tuynen, xây trát bằng vữa chuyên dụng đóng bao sẵn hoặc vữa xây trộn tại hiện trường. Đơn vị giám sát thay chủ dự án giám sát và nghiệm thu kết quả thi công hoàn thiện các hạng mục theo quy định. </w:t>
      </w:r>
    </w:p>
    <w:p w14:paraId="69B24C5E" w14:textId="4D693971" w:rsidR="00DA1C42" w:rsidRPr="00357190" w:rsidRDefault="00B45DB6" w:rsidP="00B45DB6">
      <w:pPr>
        <w:pStyle w:val="Heading3"/>
      </w:pPr>
      <w:bookmarkStart w:id="129" w:name="_Toc236658852"/>
      <w:r w:rsidRPr="00357190">
        <w:t>5.2. Các hạng mục công trình của dự án</w:t>
      </w:r>
      <w:bookmarkEnd w:id="129"/>
    </w:p>
    <w:p w14:paraId="4900CEF2" w14:textId="0A5CE0F9" w:rsidR="00946A97" w:rsidRPr="00357190" w:rsidRDefault="00946A97" w:rsidP="00BD40CD">
      <w:pPr>
        <w:ind w:firstLine="567"/>
        <w:rPr>
          <w:rFonts w:asciiTheme="majorHAnsi" w:hAnsiTheme="majorHAnsi" w:cstheme="majorHAnsi"/>
          <w:szCs w:val="26"/>
        </w:rPr>
      </w:pPr>
      <w:r w:rsidRPr="00357190">
        <w:rPr>
          <w:rFonts w:asciiTheme="majorHAnsi" w:hAnsiTheme="majorHAnsi" w:cstheme="majorHAnsi"/>
          <w:szCs w:val="26"/>
        </w:rPr>
        <w:t>Bảng tổng hợp cơ cấu sử dụng đất của dự án:</w:t>
      </w:r>
    </w:p>
    <w:p w14:paraId="325764C1" w14:textId="12B4F019" w:rsidR="004A2FFB" w:rsidRPr="00357190" w:rsidRDefault="004A2FFB" w:rsidP="004A2FFB">
      <w:pPr>
        <w:pStyle w:val="Caption"/>
        <w:rPr>
          <w:rFonts w:asciiTheme="majorHAnsi" w:hAnsiTheme="majorHAnsi" w:cstheme="majorHAnsi"/>
          <w:b/>
          <w:bCs/>
          <w:color w:val="auto"/>
          <w:szCs w:val="26"/>
          <w:lang w:val="en-US"/>
        </w:rPr>
      </w:pPr>
      <w:bookmarkStart w:id="130" w:name="_Toc236065108"/>
      <w:r w:rsidRPr="00357190">
        <w:rPr>
          <w:b/>
          <w:bCs/>
          <w:color w:val="auto"/>
        </w:rPr>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9</w:t>
      </w:r>
      <w:r w:rsidRPr="00357190">
        <w:rPr>
          <w:b/>
          <w:bCs/>
          <w:color w:val="auto"/>
        </w:rPr>
        <w:fldChar w:fldCharType="end"/>
      </w:r>
      <w:r w:rsidRPr="00357190">
        <w:rPr>
          <w:b/>
          <w:bCs/>
          <w:color w:val="auto"/>
          <w:lang w:val="en-US"/>
        </w:rPr>
        <w:t>. Bảng tổng hợp cơ cấu sử dụng đất</w:t>
      </w:r>
      <w:bookmarkEnd w:id="13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260"/>
        <w:gridCol w:w="1091"/>
        <w:gridCol w:w="1268"/>
        <w:gridCol w:w="1046"/>
      </w:tblGrid>
      <w:tr w:rsidR="00357190" w:rsidRPr="00357190" w14:paraId="079A3297" w14:textId="77777777" w:rsidTr="009C1D55">
        <w:trPr>
          <w:trHeight w:val="360"/>
          <w:jc w:val="center"/>
        </w:trPr>
        <w:tc>
          <w:tcPr>
            <w:tcW w:w="318" w:type="pct"/>
            <w:vMerge w:val="restart"/>
            <w:noWrap/>
            <w:vAlign w:val="center"/>
            <w:hideMark/>
          </w:tcPr>
          <w:p w14:paraId="682EDCF0"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STT</w:t>
            </w:r>
          </w:p>
        </w:tc>
        <w:tc>
          <w:tcPr>
            <w:tcW w:w="2827" w:type="pct"/>
            <w:vMerge w:val="restart"/>
            <w:noWrap/>
            <w:vAlign w:val="center"/>
            <w:hideMark/>
          </w:tcPr>
          <w:p w14:paraId="68DED3CD"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Chức năng sử dụng đất</w:t>
            </w:r>
          </w:p>
        </w:tc>
        <w:tc>
          <w:tcPr>
            <w:tcW w:w="579" w:type="pct"/>
            <w:vMerge w:val="restart"/>
            <w:noWrap/>
            <w:vAlign w:val="center"/>
            <w:hideMark/>
          </w:tcPr>
          <w:p w14:paraId="47705FE6"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Ký hiệu</w:t>
            </w:r>
          </w:p>
        </w:tc>
        <w:tc>
          <w:tcPr>
            <w:tcW w:w="697" w:type="pct"/>
            <w:noWrap/>
            <w:vAlign w:val="center"/>
            <w:hideMark/>
          </w:tcPr>
          <w:p w14:paraId="3D1BE122"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Diện tích </w:t>
            </w:r>
          </w:p>
        </w:tc>
        <w:tc>
          <w:tcPr>
            <w:tcW w:w="579" w:type="pct"/>
            <w:noWrap/>
            <w:vAlign w:val="center"/>
            <w:hideMark/>
          </w:tcPr>
          <w:p w14:paraId="7198A260"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Tỷ lệ</w:t>
            </w:r>
          </w:p>
        </w:tc>
      </w:tr>
      <w:tr w:rsidR="00357190" w:rsidRPr="00357190" w14:paraId="5FF46C7B" w14:textId="77777777" w:rsidTr="009C1D55">
        <w:trPr>
          <w:trHeight w:val="360"/>
          <w:jc w:val="center"/>
        </w:trPr>
        <w:tc>
          <w:tcPr>
            <w:tcW w:w="318" w:type="pct"/>
            <w:vMerge/>
            <w:vAlign w:val="center"/>
            <w:hideMark/>
          </w:tcPr>
          <w:p w14:paraId="41938C1E" w14:textId="77777777" w:rsidR="00F85A0F" w:rsidRPr="00357190" w:rsidRDefault="00F85A0F" w:rsidP="009C1D55">
            <w:pPr>
              <w:spacing w:line="240" w:lineRule="auto"/>
              <w:jc w:val="left"/>
              <w:rPr>
                <w:rFonts w:asciiTheme="majorHAnsi" w:hAnsiTheme="majorHAnsi" w:cstheme="majorHAnsi"/>
                <w:b/>
                <w:bCs/>
                <w:szCs w:val="26"/>
                <w:lang w:val="vi-VN" w:eastAsia="vi-VN"/>
              </w:rPr>
            </w:pPr>
          </w:p>
        </w:tc>
        <w:tc>
          <w:tcPr>
            <w:tcW w:w="2827" w:type="pct"/>
            <w:vMerge/>
            <w:vAlign w:val="center"/>
            <w:hideMark/>
          </w:tcPr>
          <w:p w14:paraId="54733CC1" w14:textId="77777777" w:rsidR="00F85A0F" w:rsidRPr="00357190" w:rsidRDefault="00F85A0F" w:rsidP="009C1D55">
            <w:pPr>
              <w:spacing w:line="240" w:lineRule="auto"/>
              <w:jc w:val="left"/>
              <w:rPr>
                <w:rFonts w:asciiTheme="majorHAnsi" w:hAnsiTheme="majorHAnsi" w:cstheme="majorHAnsi"/>
                <w:b/>
                <w:bCs/>
                <w:szCs w:val="26"/>
                <w:lang w:val="vi-VN" w:eastAsia="vi-VN"/>
              </w:rPr>
            </w:pPr>
          </w:p>
        </w:tc>
        <w:tc>
          <w:tcPr>
            <w:tcW w:w="579" w:type="pct"/>
            <w:vMerge/>
            <w:vAlign w:val="center"/>
            <w:hideMark/>
          </w:tcPr>
          <w:p w14:paraId="63EE9A7E" w14:textId="77777777" w:rsidR="00F85A0F" w:rsidRPr="00357190" w:rsidRDefault="00F85A0F" w:rsidP="009C1D55">
            <w:pPr>
              <w:spacing w:line="240" w:lineRule="auto"/>
              <w:jc w:val="left"/>
              <w:rPr>
                <w:rFonts w:asciiTheme="majorHAnsi" w:hAnsiTheme="majorHAnsi" w:cstheme="majorHAnsi"/>
                <w:b/>
                <w:bCs/>
                <w:szCs w:val="26"/>
                <w:lang w:val="vi-VN" w:eastAsia="vi-VN"/>
              </w:rPr>
            </w:pPr>
          </w:p>
        </w:tc>
        <w:tc>
          <w:tcPr>
            <w:tcW w:w="697" w:type="pct"/>
            <w:noWrap/>
            <w:vAlign w:val="center"/>
            <w:hideMark/>
          </w:tcPr>
          <w:p w14:paraId="53A9C092"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(ha)</w:t>
            </w:r>
          </w:p>
        </w:tc>
        <w:tc>
          <w:tcPr>
            <w:tcW w:w="579" w:type="pct"/>
            <w:noWrap/>
            <w:vAlign w:val="center"/>
            <w:hideMark/>
          </w:tcPr>
          <w:p w14:paraId="324D70FD"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w:t>
            </w:r>
          </w:p>
        </w:tc>
      </w:tr>
      <w:tr w:rsidR="00357190" w:rsidRPr="00357190" w14:paraId="16E7F0E8" w14:textId="77777777" w:rsidTr="009C1D55">
        <w:trPr>
          <w:trHeight w:val="360"/>
          <w:jc w:val="center"/>
        </w:trPr>
        <w:tc>
          <w:tcPr>
            <w:tcW w:w="318" w:type="pct"/>
            <w:noWrap/>
            <w:vAlign w:val="center"/>
            <w:hideMark/>
          </w:tcPr>
          <w:p w14:paraId="3EF28AF8"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2827" w:type="pct"/>
            <w:noWrap/>
            <w:vAlign w:val="center"/>
            <w:hideMark/>
          </w:tcPr>
          <w:p w14:paraId="79CA0F3A" w14:textId="77777777" w:rsidR="00F85A0F" w:rsidRPr="00357190" w:rsidRDefault="00F85A0F"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Tổng diện khu vực lập quy hoạch</w:t>
            </w:r>
          </w:p>
        </w:tc>
        <w:tc>
          <w:tcPr>
            <w:tcW w:w="579" w:type="pct"/>
            <w:noWrap/>
            <w:vAlign w:val="center"/>
            <w:hideMark/>
          </w:tcPr>
          <w:p w14:paraId="57B71AAE"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697" w:type="pct"/>
            <w:noWrap/>
            <w:vAlign w:val="center"/>
            <w:hideMark/>
          </w:tcPr>
          <w:p w14:paraId="268773BB"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199,62</w:t>
            </w:r>
          </w:p>
        </w:tc>
        <w:tc>
          <w:tcPr>
            <w:tcW w:w="579" w:type="pct"/>
            <w:noWrap/>
            <w:vAlign w:val="center"/>
            <w:hideMark/>
          </w:tcPr>
          <w:p w14:paraId="356FA3B4"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100,00</w:t>
            </w:r>
          </w:p>
        </w:tc>
      </w:tr>
      <w:tr w:rsidR="00357190" w:rsidRPr="00357190" w14:paraId="440D43CD" w14:textId="77777777" w:rsidTr="009C1D55">
        <w:trPr>
          <w:trHeight w:val="360"/>
          <w:jc w:val="center"/>
        </w:trPr>
        <w:tc>
          <w:tcPr>
            <w:tcW w:w="318" w:type="pct"/>
            <w:noWrap/>
            <w:vAlign w:val="center"/>
            <w:hideMark/>
          </w:tcPr>
          <w:p w14:paraId="5B11B6D1"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w:t>
            </w:r>
          </w:p>
        </w:tc>
        <w:tc>
          <w:tcPr>
            <w:tcW w:w="2827" w:type="pct"/>
            <w:noWrap/>
            <w:vAlign w:val="center"/>
            <w:hideMark/>
          </w:tcPr>
          <w:p w14:paraId="519F5527" w14:textId="77777777" w:rsidR="00F85A0F" w:rsidRPr="00357190" w:rsidRDefault="00F85A0F"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Đất sản xuất công nghiệp, kho bãi</w:t>
            </w:r>
          </w:p>
        </w:tc>
        <w:tc>
          <w:tcPr>
            <w:tcW w:w="579" w:type="pct"/>
            <w:noWrap/>
            <w:vAlign w:val="center"/>
            <w:hideMark/>
          </w:tcPr>
          <w:p w14:paraId="6892A237"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CN</w:t>
            </w:r>
          </w:p>
        </w:tc>
        <w:tc>
          <w:tcPr>
            <w:tcW w:w="697" w:type="pct"/>
            <w:noWrap/>
            <w:vAlign w:val="center"/>
            <w:hideMark/>
          </w:tcPr>
          <w:p w14:paraId="5C660B25"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126,00</w:t>
            </w:r>
          </w:p>
        </w:tc>
        <w:tc>
          <w:tcPr>
            <w:tcW w:w="579" w:type="pct"/>
            <w:noWrap/>
            <w:vAlign w:val="center"/>
            <w:hideMark/>
          </w:tcPr>
          <w:p w14:paraId="51C66B3F"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63,12</w:t>
            </w:r>
          </w:p>
        </w:tc>
      </w:tr>
      <w:tr w:rsidR="00357190" w:rsidRPr="00357190" w14:paraId="38DA712A" w14:textId="77777777" w:rsidTr="009C1D55">
        <w:trPr>
          <w:trHeight w:val="360"/>
          <w:jc w:val="center"/>
        </w:trPr>
        <w:tc>
          <w:tcPr>
            <w:tcW w:w="318" w:type="pct"/>
            <w:noWrap/>
            <w:vAlign w:val="center"/>
            <w:hideMark/>
          </w:tcPr>
          <w:p w14:paraId="4BEEE93D"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w:t>
            </w:r>
          </w:p>
        </w:tc>
        <w:tc>
          <w:tcPr>
            <w:tcW w:w="2827" w:type="pct"/>
            <w:noWrap/>
            <w:vAlign w:val="center"/>
            <w:hideMark/>
          </w:tcPr>
          <w:p w14:paraId="277693DE" w14:textId="77777777" w:rsidR="00F85A0F" w:rsidRPr="00357190" w:rsidRDefault="00F85A0F" w:rsidP="009C1D55">
            <w:pPr>
              <w:spacing w:line="240" w:lineRule="auto"/>
              <w:jc w:val="left"/>
              <w:rPr>
                <w:rFonts w:asciiTheme="majorHAnsi" w:hAnsiTheme="majorHAnsi" w:cstheme="majorHAnsi"/>
                <w:b/>
                <w:bCs/>
                <w:szCs w:val="26"/>
                <w:lang w:eastAsia="vi-VN"/>
              </w:rPr>
            </w:pPr>
            <w:r w:rsidRPr="00357190">
              <w:rPr>
                <w:rFonts w:asciiTheme="majorHAnsi" w:hAnsiTheme="majorHAnsi" w:cstheme="majorHAnsi"/>
                <w:b/>
                <w:bCs/>
                <w:szCs w:val="26"/>
                <w:lang w:val="vi-VN" w:eastAsia="vi-VN"/>
              </w:rPr>
              <w:t>Đất dịch vụ</w:t>
            </w:r>
            <w:r w:rsidRPr="00357190">
              <w:rPr>
                <w:rFonts w:asciiTheme="majorHAnsi" w:hAnsiTheme="majorHAnsi" w:cstheme="majorHAnsi"/>
                <w:b/>
                <w:bCs/>
                <w:szCs w:val="26"/>
                <w:lang w:eastAsia="vi-VN"/>
              </w:rPr>
              <w:t>, lưu trú</w:t>
            </w:r>
          </w:p>
        </w:tc>
        <w:tc>
          <w:tcPr>
            <w:tcW w:w="579" w:type="pct"/>
            <w:noWrap/>
            <w:vAlign w:val="center"/>
            <w:hideMark/>
          </w:tcPr>
          <w:p w14:paraId="0B1362CD"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DV</w:t>
            </w:r>
          </w:p>
        </w:tc>
        <w:tc>
          <w:tcPr>
            <w:tcW w:w="697" w:type="pct"/>
            <w:noWrap/>
            <w:vAlign w:val="center"/>
            <w:hideMark/>
          </w:tcPr>
          <w:p w14:paraId="01C1F9F7"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18,76</w:t>
            </w:r>
          </w:p>
        </w:tc>
        <w:tc>
          <w:tcPr>
            <w:tcW w:w="579" w:type="pct"/>
            <w:noWrap/>
            <w:vAlign w:val="center"/>
            <w:hideMark/>
          </w:tcPr>
          <w:p w14:paraId="099F21A5"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9,40</w:t>
            </w:r>
          </w:p>
        </w:tc>
      </w:tr>
      <w:tr w:rsidR="00357190" w:rsidRPr="00357190" w14:paraId="77E077A2" w14:textId="77777777" w:rsidTr="009C1D55">
        <w:trPr>
          <w:trHeight w:val="630"/>
          <w:jc w:val="center"/>
        </w:trPr>
        <w:tc>
          <w:tcPr>
            <w:tcW w:w="318" w:type="pct"/>
            <w:noWrap/>
            <w:vAlign w:val="center"/>
            <w:hideMark/>
          </w:tcPr>
          <w:p w14:paraId="2F3427E6"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3</w:t>
            </w:r>
          </w:p>
        </w:tc>
        <w:tc>
          <w:tcPr>
            <w:tcW w:w="2827" w:type="pct"/>
            <w:vAlign w:val="center"/>
            <w:hideMark/>
          </w:tcPr>
          <w:p w14:paraId="7EEB7054" w14:textId="57B3D8D4" w:rsidR="00F85A0F" w:rsidRPr="00357190" w:rsidRDefault="00F85A0F"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Đất cơ quan, trụ sở (lực lượng công an đảm bảo </w:t>
            </w:r>
            <w:r w:rsidR="008577DA" w:rsidRPr="00357190">
              <w:rPr>
                <w:rFonts w:asciiTheme="majorHAnsi" w:hAnsiTheme="majorHAnsi" w:cstheme="majorHAnsi"/>
                <w:b/>
                <w:bCs/>
                <w:szCs w:val="26"/>
                <w:lang w:val="vi-VN" w:eastAsia="vi-VN"/>
              </w:rPr>
              <w:t>ANTT, PCCC và CNCH</w:t>
            </w:r>
            <w:r w:rsidRPr="00357190">
              <w:rPr>
                <w:rFonts w:asciiTheme="majorHAnsi" w:hAnsiTheme="majorHAnsi" w:cstheme="majorHAnsi"/>
                <w:b/>
                <w:bCs/>
                <w:szCs w:val="26"/>
                <w:lang w:val="vi-VN" w:eastAsia="vi-VN"/>
              </w:rPr>
              <w:t>)</w:t>
            </w:r>
          </w:p>
        </w:tc>
        <w:tc>
          <w:tcPr>
            <w:tcW w:w="579" w:type="pct"/>
            <w:noWrap/>
            <w:vAlign w:val="center"/>
            <w:hideMark/>
          </w:tcPr>
          <w:p w14:paraId="29413530"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CQ</w:t>
            </w:r>
          </w:p>
        </w:tc>
        <w:tc>
          <w:tcPr>
            <w:tcW w:w="697" w:type="pct"/>
            <w:noWrap/>
            <w:vAlign w:val="center"/>
            <w:hideMark/>
          </w:tcPr>
          <w:p w14:paraId="45A230DA"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2,01</w:t>
            </w:r>
          </w:p>
        </w:tc>
        <w:tc>
          <w:tcPr>
            <w:tcW w:w="579" w:type="pct"/>
            <w:noWrap/>
            <w:vAlign w:val="center"/>
            <w:hideMark/>
          </w:tcPr>
          <w:p w14:paraId="7A3900CB"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1,01</w:t>
            </w:r>
          </w:p>
        </w:tc>
      </w:tr>
      <w:tr w:rsidR="00357190" w:rsidRPr="00357190" w14:paraId="44AA858D" w14:textId="77777777" w:rsidTr="009C1D55">
        <w:trPr>
          <w:trHeight w:val="360"/>
          <w:jc w:val="center"/>
        </w:trPr>
        <w:tc>
          <w:tcPr>
            <w:tcW w:w="318" w:type="pct"/>
            <w:noWrap/>
            <w:vAlign w:val="center"/>
            <w:hideMark/>
          </w:tcPr>
          <w:p w14:paraId="795A86D9"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4</w:t>
            </w:r>
          </w:p>
        </w:tc>
        <w:tc>
          <w:tcPr>
            <w:tcW w:w="2827" w:type="pct"/>
            <w:noWrap/>
            <w:vAlign w:val="center"/>
            <w:hideMark/>
          </w:tcPr>
          <w:p w14:paraId="20F41C8F" w14:textId="77777777" w:rsidR="00F85A0F" w:rsidRPr="00357190" w:rsidRDefault="00F85A0F"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Đất cây xanh</w:t>
            </w:r>
          </w:p>
        </w:tc>
        <w:tc>
          <w:tcPr>
            <w:tcW w:w="579" w:type="pct"/>
            <w:noWrap/>
            <w:vAlign w:val="center"/>
            <w:hideMark/>
          </w:tcPr>
          <w:p w14:paraId="4FF858D0"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CX</w:t>
            </w:r>
          </w:p>
        </w:tc>
        <w:tc>
          <w:tcPr>
            <w:tcW w:w="697" w:type="pct"/>
            <w:noWrap/>
            <w:vAlign w:val="center"/>
            <w:hideMark/>
          </w:tcPr>
          <w:p w14:paraId="05740C9E"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20,04</w:t>
            </w:r>
          </w:p>
        </w:tc>
        <w:tc>
          <w:tcPr>
            <w:tcW w:w="579" w:type="pct"/>
            <w:noWrap/>
            <w:vAlign w:val="center"/>
            <w:hideMark/>
          </w:tcPr>
          <w:p w14:paraId="5014AFD6"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10,04</w:t>
            </w:r>
          </w:p>
        </w:tc>
      </w:tr>
      <w:tr w:rsidR="00357190" w:rsidRPr="00357190" w14:paraId="1D45432A" w14:textId="77777777" w:rsidTr="009C1D55">
        <w:trPr>
          <w:trHeight w:val="360"/>
          <w:jc w:val="center"/>
        </w:trPr>
        <w:tc>
          <w:tcPr>
            <w:tcW w:w="318" w:type="pct"/>
            <w:noWrap/>
            <w:vAlign w:val="center"/>
            <w:hideMark/>
          </w:tcPr>
          <w:p w14:paraId="5CD23FC6"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4.1</w:t>
            </w:r>
          </w:p>
        </w:tc>
        <w:tc>
          <w:tcPr>
            <w:tcW w:w="2827" w:type="pct"/>
            <w:noWrap/>
            <w:vAlign w:val="center"/>
            <w:hideMark/>
          </w:tcPr>
          <w:p w14:paraId="08E568B3" w14:textId="77777777" w:rsidR="00F85A0F" w:rsidRPr="00357190" w:rsidRDefault="00F85A0F"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cây xanh sử dụng công cộng</w:t>
            </w:r>
          </w:p>
        </w:tc>
        <w:tc>
          <w:tcPr>
            <w:tcW w:w="579" w:type="pct"/>
            <w:noWrap/>
            <w:vAlign w:val="center"/>
            <w:hideMark/>
          </w:tcPr>
          <w:p w14:paraId="63EE3F5E" w14:textId="77777777" w:rsidR="00F85A0F" w:rsidRPr="00357190" w:rsidRDefault="00F85A0F"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97" w:type="pct"/>
            <w:noWrap/>
            <w:vAlign w:val="center"/>
            <w:hideMark/>
          </w:tcPr>
          <w:p w14:paraId="4601D6A9"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6,68</w:t>
            </w:r>
          </w:p>
        </w:tc>
        <w:tc>
          <w:tcPr>
            <w:tcW w:w="579" w:type="pct"/>
            <w:noWrap/>
            <w:vAlign w:val="center"/>
            <w:hideMark/>
          </w:tcPr>
          <w:p w14:paraId="4F94DF3F"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3,35</w:t>
            </w:r>
          </w:p>
        </w:tc>
      </w:tr>
      <w:tr w:rsidR="00357190" w:rsidRPr="00357190" w14:paraId="25F2E9A2" w14:textId="77777777" w:rsidTr="009C1D55">
        <w:trPr>
          <w:trHeight w:val="360"/>
          <w:jc w:val="center"/>
        </w:trPr>
        <w:tc>
          <w:tcPr>
            <w:tcW w:w="318" w:type="pct"/>
            <w:noWrap/>
            <w:vAlign w:val="center"/>
            <w:hideMark/>
          </w:tcPr>
          <w:p w14:paraId="052E5C7B"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4.2</w:t>
            </w:r>
          </w:p>
        </w:tc>
        <w:tc>
          <w:tcPr>
            <w:tcW w:w="2827" w:type="pct"/>
            <w:noWrap/>
            <w:vAlign w:val="center"/>
            <w:hideMark/>
          </w:tcPr>
          <w:p w14:paraId="5E9E9354" w14:textId="77777777" w:rsidR="00F85A0F" w:rsidRPr="00357190" w:rsidRDefault="00F85A0F"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cây xanh chuyên dụng</w:t>
            </w:r>
          </w:p>
        </w:tc>
        <w:tc>
          <w:tcPr>
            <w:tcW w:w="579" w:type="pct"/>
            <w:noWrap/>
            <w:vAlign w:val="center"/>
            <w:hideMark/>
          </w:tcPr>
          <w:p w14:paraId="0486E3A6" w14:textId="77777777" w:rsidR="00F85A0F" w:rsidRPr="00357190" w:rsidRDefault="00F85A0F"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97" w:type="pct"/>
            <w:noWrap/>
            <w:vAlign w:val="center"/>
            <w:hideMark/>
          </w:tcPr>
          <w:p w14:paraId="45D7FA85"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13,36</w:t>
            </w:r>
          </w:p>
        </w:tc>
        <w:tc>
          <w:tcPr>
            <w:tcW w:w="579" w:type="pct"/>
            <w:noWrap/>
            <w:vAlign w:val="center"/>
            <w:hideMark/>
          </w:tcPr>
          <w:p w14:paraId="09B2A865"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6,69</w:t>
            </w:r>
          </w:p>
        </w:tc>
      </w:tr>
      <w:tr w:rsidR="00357190" w:rsidRPr="00357190" w14:paraId="69AD6C3E" w14:textId="77777777" w:rsidTr="009C1D55">
        <w:trPr>
          <w:trHeight w:val="360"/>
          <w:jc w:val="center"/>
        </w:trPr>
        <w:tc>
          <w:tcPr>
            <w:tcW w:w="318" w:type="pct"/>
            <w:noWrap/>
            <w:vAlign w:val="center"/>
            <w:hideMark/>
          </w:tcPr>
          <w:p w14:paraId="72F9B581"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5</w:t>
            </w:r>
          </w:p>
        </w:tc>
        <w:tc>
          <w:tcPr>
            <w:tcW w:w="2827" w:type="pct"/>
            <w:noWrap/>
            <w:vAlign w:val="center"/>
            <w:hideMark/>
          </w:tcPr>
          <w:p w14:paraId="70B504E8" w14:textId="77777777" w:rsidR="00F85A0F" w:rsidRPr="00357190" w:rsidRDefault="00F85A0F"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Mặt nước (sông, kênh, mương)</w:t>
            </w:r>
          </w:p>
        </w:tc>
        <w:tc>
          <w:tcPr>
            <w:tcW w:w="579" w:type="pct"/>
            <w:noWrap/>
            <w:vAlign w:val="center"/>
            <w:hideMark/>
          </w:tcPr>
          <w:p w14:paraId="6B8A199C"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MN</w:t>
            </w:r>
          </w:p>
        </w:tc>
        <w:tc>
          <w:tcPr>
            <w:tcW w:w="697" w:type="pct"/>
            <w:noWrap/>
            <w:vAlign w:val="center"/>
            <w:hideMark/>
          </w:tcPr>
          <w:p w14:paraId="2C057414"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5,40</w:t>
            </w:r>
          </w:p>
        </w:tc>
        <w:tc>
          <w:tcPr>
            <w:tcW w:w="579" w:type="pct"/>
            <w:noWrap/>
            <w:vAlign w:val="center"/>
            <w:hideMark/>
          </w:tcPr>
          <w:p w14:paraId="6842E739"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2,71</w:t>
            </w:r>
          </w:p>
        </w:tc>
      </w:tr>
      <w:tr w:rsidR="00357190" w:rsidRPr="00357190" w14:paraId="56290813" w14:textId="77777777" w:rsidTr="009C1D55">
        <w:trPr>
          <w:trHeight w:val="360"/>
          <w:jc w:val="center"/>
        </w:trPr>
        <w:tc>
          <w:tcPr>
            <w:tcW w:w="318" w:type="pct"/>
            <w:noWrap/>
            <w:vAlign w:val="center"/>
            <w:hideMark/>
          </w:tcPr>
          <w:p w14:paraId="3D1E6E00"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6</w:t>
            </w:r>
          </w:p>
        </w:tc>
        <w:tc>
          <w:tcPr>
            <w:tcW w:w="2827" w:type="pct"/>
            <w:noWrap/>
            <w:vAlign w:val="center"/>
            <w:hideMark/>
          </w:tcPr>
          <w:p w14:paraId="536EC9EB" w14:textId="77777777" w:rsidR="00F85A0F" w:rsidRPr="00357190" w:rsidRDefault="00F85A0F"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Đất hạ tầng kỹ thuật khác</w:t>
            </w:r>
          </w:p>
        </w:tc>
        <w:tc>
          <w:tcPr>
            <w:tcW w:w="579" w:type="pct"/>
            <w:noWrap/>
            <w:vAlign w:val="center"/>
            <w:hideMark/>
          </w:tcPr>
          <w:p w14:paraId="5C4526FE"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HTKT</w:t>
            </w:r>
          </w:p>
        </w:tc>
        <w:tc>
          <w:tcPr>
            <w:tcW w:w="697" w:type="pct"/>
            <w:noWrap/>
            <w:vAlign w:val="center"/>
            <w:hideMark/>
          </w:tcPr>
          <w:p w14:paraId="63F5CA51"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3,66</w:t>
            </w:r>
          </w:p>
        </w:tc>
        <w:tc>
          <w:tcPr>
            <w:tcW w:w="579" w:type="pct"/>
            <w:noWrap/>
            <w:vAlign w:val="center"/>
            <w:hideMark/>
          </w:tcPr>
          <w:p w14:paraId="675F82C7"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1,84</w:t>
            </w:r>
          </w:p>
        </w:tc>
      </w:tr>
      <w:tr w:rsidR="00357190" w:rsidRPr="00357190" w14:paraId="4AC7C7F1" w14:textId="77777777" w:rsidTr="009C1D55">
        <w:trPr>
          <w:trHeight w:val="360"/>
          <w:jc w:val="center"/>
        </w:trPr>
        <w:tc>
          <w:tcPr>
            <w:tcW w:w="318" w:type="pct"/>
            <w:noWrap/>
            <w:vAlign w:val="center"/>
            <w:hideMark/>
          </w:tcPr>
          <w:p w14:paraId="7F279D6F"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7</w:t>
            </w:r>
          </w:p>
        </w:tc>
        <w:tc>
          <w:tcPr>
            <w:tcW w:w="2827" w:type="pct"/>
            <w:noWrap/>
            <w:vAlign w:val="center"/>
            <w:hideMark/>
          </w:tcPr>
          <w:p w14:paraId="2DCFB80A" w14:textId="77777777" w:rsidR="00F85A0F" w:rsidRPr="00357190" w:rsidRDefault="00F85A0F"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Đất giao thông, bãi đỗ xe</w:t>
            </w:r>
          </w:p>
        </w:tc>
        <w:tc>
          <w:tcPr>
            <w:tcW w:w="579" w:type="pct"/>
            <w:noWrap/>
            <w:vAlign w:val="center"/>
            <w:hideMark/>
          </w:tcPr>
          <w:p w14:paraId="14D43645"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697" w:type="pct"/>
            <w:noWrap/>
            <w:vAlign w:val="center"/>
            <w:hideMark/>
          </w:tcPr>
          <w:p w14:paraId="2C32B85B"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23,75</w:t>
            </w:r>
          </w:p>
        </w:tc>
        <w:tc>
          <w:tcPr>
            <w:tcW w:w="579" w:type="pct"/>
            <w:noWrap/>
            <w:vAlign w:val="center"/>
            <w:hideMark/>
          </w:tcPr>
          <w:p w14:paraId="30D732E2"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11,90</w:t>
            </w:r>
          </w:p>
        </w:tc>
      </w:tr>
      <w:tr w:rsidR="00357190" w:rsidRPr="00357190" w14:paraId="6EDF948E" w14:textId="77777777" w:rsidTr="009C1D55">
        <w:trPr>
          <w:trHeight w:val="360"/>
          <w:jc w:val="center"/>
        </w:trPr>
        <w:tc>
          <w:tcPr>
            <w:tcW w:w="318" w:type="pct"/>
            <w:noWrap/>
            <w:vAlign w:val="center"/>
            <w:hideMark/>
          </w:tcPr>
          <w:p w14:paraId="6D4E3919"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7.1</w:t>
            </w:r>
          </w:p>
        </w:tc>
        <w:tc>
          <w:tcPr>
            <w:tcW w:w="2827" w:type="pct"/>
            <w:noWrap/>
            <w:vAlign w:val="center"/>
            <w:hideMark/>
          </w:tcPr>
          <w:p w14:paraId="6CF15809" w14:textId="77777777" w:rsidR="00F85A0F" w:rsidRPr="00357190" w:rsidRDefault="00F85A0F"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bãi đỗ xe</w:t>
            </w:r>
          </w:p>
        </w:tc>
        <w:tc>
          <w:tcPr>
            <w:tcW w:w="579" w:type="pct"/>
            <w:noWrap/>
            <w:vAlign w:val="center"/>
            <w:hideMark/>
          </w:tcPr>
          <w:p w14:paraId="01CB371A" w14:textId="77777777" w:rsidR="00F85A0F" w:rsidRPr="00357190" w:rsidRDefault="00F85A0F"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P</w:t>
            </w:r>
          </w:p>
        </w:tc>
        <w:tc>
          <w:tcPr>
            <w:tcW w:w="697" w:type="pct"/>
            <w:noWrap/>
            <w:vAlign w:val="center"/>
            <w:hideMark/>
          </w:tcPr>
          <w:p w14:paraId="6C0D8E39"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2,03</w:t>
            </w:r>
          </w:p>
        </w:tc>
        <w:tc>
          <w:tcPr>
            <w:tcW w:w="579" w:type="pct"/>
            <w:noWrap/>
            <w:vAlign w:val="center"/>
            <w:hideMark/>
          </w:tcPr>
          <w:p w14:paraId="5F16203C"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1,02</w:t>
            </w:r>
          </w:p>
        </w:tc>
      </w:tr>
      <w:tr w:rsidR="00357190" w:rsidRPr="00357190" w14:paraId="31D2E2C9" w14:textId="77777777" w:rsidTr="009C1D55">
        <w:trPr>
          <w:trHeight w:val="360"/>
          <w:jc w:val="center"/>
        </w:trPr>
        <w:tc>
          <w:tcPr>
            <w:tcW w:w="318" w:type="pct"/>
            <w:noWrap/>
            <w:vAlign w:val="center"/>
            <w:hideMark/>
          </w:tcPr>
          <w:p w14:paraId="125307F8"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7.2</w:t>
            </w:r>
          </w:p>
        </w:tc>
        <w:tc>
          <w:tcPr>
            <w:tcW w:w="2827" w:type="pct"/>
            <w:noWrap/>
            <w:vAlign w:val="center"/>
            <w:hideMark/>
          </w:tcPr>
          <w:p w14:paraId="16657CA7" w14:textId="77777777" w:rsidR="00F85A0F" w:rsidRPr="00357190" w:rsidRDefault="00F85A0F"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Đất giao thông</w:t>
            </w:r>
          </w:p>
        </w:tc>
        <w:tc>
          <w:tcPr>
            <w:tcW w:w="579" w:type="pct"/>
            <w:noWrap/>
            <w:vAlign w:val="center"/>
            <w:hideMark/>
          </w:tcPr>
          <w:p w14:paraId="4E6BD80D"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97" w:type="pct"/>
            <w:noWrap/>
            <w:vAlign w:val="center"/>
            <w:hideMark/>
          </w:tcPr>
          <w:p w14:paraId="1A4C4C35"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21,71</w:t>
            </w:r>
          </w:p>
        </w:tc>
        <w:tc>
          <w:tcPr>
            <w:tcW w:w="579" w:type="pct"/>
            <w:noWrap/>
            <w:vAlign w:val="center"/>
            <w:hideMark/>
          </w:tcPr>
          <w:p w14:paraId="7C144CCA"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10,88</w:t>
            </w:r>
          </w:p>
        </w:tc>
      </w:tr>
      <w:tr w:rsidR="00357190" w:rsidRPr="00357190" w14:paraId="53C631B4" w14:textId="77777777" w:rsidTr="009C1D55">
        <w:trPr>
          <w:trHeight w:val="360"/>
          <w:jc w:val="center"/>
        </w:trPr>
        <w:tc>
          <w:tcPr>
            <w:tcW w:w="318" w:type="pct"/>
            <w:noWrap/>
            <w:vAlign w:val="bottom"/>
            <w:hideMark/>
          </w:tcPr>
          <w:p w14:paraId="0253072D" w14:textId="77777777" w:rsidR="00F85A0F" w:rsidRPr="00357190" w:rsidRDefault="00F85A0F"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2827" w:type="pct"/>
            <w:noWrap/>
            <w:vAlign w:val="center"/>
            <w:hideMark/>
          </w:tcPr>
          <w:p w14:paraId="4646E7C5" w14:textId="77777777" w:rsidR="00F85A0F" w:rsidRPr="00357190" w:rsidRDefault="00F85A0F"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Diện tích nghiên cứu kết nối hạ tầng kỹ thuật</w:t>
            </w:r>
          </w:p>
        </w:tc>
        <w:tc>
          <w:tcPr>
            <w:tcW w:w="579" w:type="pct"/>
            <w:noWrap/>
            <w:vAlign w:val="bottom"/>
            <w:hideMark/>
          </w:tcPr>
          <w:p w14:paraId="293640AB" w14:textId="77777777" w:rsidR="00F85A0F" w:rsidRPr="00357190" w:rsidRDefault="00F85A0F"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97" w:type="pct"/>
            <w:noWrap/>
            <w:vAlign w:val="center"/>
            <w:hideMark/>
          </w:tcPr>
          <w:p w14:paraId="215BB145"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1,18</w:t>
            </w:r>
          </w:p>
        </w:tc>
        <w:tc>
          <w:tcPr>
            <w:tcW w:w="579" w:type="pct"/>
            <w:noWrap/>
            <w:vAlign w:val="bottom"/>
            <w:hideMark/>
          </w:tcPr>
          <w:p w14:paraId="55AC730A" w14:textId="77777777" w:rsidR="00F85A0F" w:rsidRPr="00357190" w:rsidRDefault="00F85A0F"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r>
    </w:tbl>
    <w:p w14:paraId="6F41A1F6" w14:textId="77777777" w:rsidR="00214F56" w:rsidRDefault="00214F56" w:rsidP="00946A97">
      <w:pPr>
        <w:ind w:firstLine="567"/>
        <w:rPr>
          <w:rFonts w:asciiTheme="majorHAnsi" w:hAnsiTheme="majorHAnsi" w:cstheme="majorHAnsi"/>
          <w:szCs w:val="26"/>
        </w:rPr>
      </w:pPr>
    </w:p>
    <w:p w14:paraId="50A62275" w14:textId="77777777" w:rsidR="00214F56" w:rsidRDefault="00214F56" w:rsidP="00946A97">
      <w:pPr>
        <w:ind w:firstLine="567"/>
        <w:rPr>
          <w:rFonts w:asciiTheme="majorHAnsi" w:hAnsiTheme="majorHAnsi" w:cstheme="majorHAnsi"/>
          <w:szCs w:val="26"/>
        </w:rPr>
      </w:pPr>
    </w:p>
    <w:p w14:paraId="50961DFE" w14:textId="77777777" w:rsidR="00214F56" w:rsidRDefault="00214F56" w:rsidP="00946A97">
      <w:pPr>
        <w:ind w:firstLine="567"/>
        <w:rPr>
          <w:rFonts w:asciiTheme="majorHAnsi" w:hAnsiTheme="majorHAnsi" w:cstheme="majorHAnsi"/>
          <w:szCs w:val="26"/>
        </w:rPr>
      </w:pPr>
    </w:p>
    <w:p w14:paraId="478391DA" w14:textId="77777777" w:rsidR="00214F56" w:rsidRDefault="00214F56" w:rsidP="00946A97">
      <w:pPr>
        <w:ind w:firstLine="567"/>
        <w:rPr>
          <w:rFonts w:asciiTheme="majorHAnsi" w:hAnsiTheme="majorHAnsi" w:cstheme="majorHAnsi"/>
          <w:szCs w:val="26"/>
        </w:rPr>
      </w:pPr>
    </w:p>
    <w:p w14:paraId="36B49227" w14:textId="77777777" w:rsidR="00214F56" w:rsidRDefault="00214F56" w:rsidP="00946A97">
      <w:pPr>
        <w:ind w:firstLine="567"/>
        <w:rPr>
          <w:rFonts w:asciiTheme="majorHAnsi" w:hAnsiTheme="majorHAnsi" w:cstheme="majorHAnsi"/>
          <w:szCs w:val="26"/>
        </w:rPr>
      </w:pPr>
    </w:p>
    <w:p w14:paraId="695B8451" w14:textId="77777777" w:rsidR="00214F56" w:rsidRDefault="00214F56" w:rsidP="00946A97">
      <w:pPr>
        <w:ind w:firstLine="567"/>
        <w:rPr>
          <w:rFonts w:asciiTheme="majorHAnsi" w:hAnsiTheme="majorHAnsi" w:cstheme="majorHAnsi"/>
          <w:szCs w:val="26"/>
        </w:rPr>
      </w:pPr>
    </w:p>
    <w:p w14:paraId="736E312B" w14:textId="77777777" w:rsidR="00214F56" w:rsidRDefault="00214F56" w:rsidP="00946A97">
      <w:pPr>
        <w:ind w:firstLine="567"/>
        <w:rPr>
          <w:rFonts w:asciiTheme="majorHAnsi" w:hAnsiTheme="majorHAnsi" w:cstheme="majorHAnsi"/>
          <w:szCs w:val="26"/>
        </w:rPr>
      </w:pPr>
    </w:p>
    <w:p w14:paraId="5ACBA367" w14:textId="77777777" w:rsidR="00214F56" w:rsidRDefault="00214F56" w:rsidP="00946A97">
      <w:pPr>
        <w:ind w:firstLine="567"/>
        <w:rPr>
          <w:rFonts w:asciiTheme="majorHAnsi" w:hAnsiTheme="majorHAnsi" w:cstheme="majorHAnsi"/>
          <w:szCs w:val="26"/>
        </w:rPr>
      </w:pPr>
    </w:p>
    <w:p w14:paraId="068E0566" w14:textId="656124BF" w:rsidR="00946A97" w:rsidRPr="00357190" w:rsidRDefault="00946A97" w:rsidP="00946A97">
      <w:pPr>
        <w:ind w:firstLine="567"/>
        <w:rPr>
          <w:rFonts w:asciiTheme="majorHAnsi" w:hAnsiTheme="majorHAnsi" w:cstheme="majorHAnsi"/>
          <w:szCs w:val="26"/>
        </w:rPr>
      </w:pPr>
      <w:r w:rsidRPr="00357190">
        <w:rPr>
          <w:rFonts w:asciiTheme="majorHAnsi" w:hAnsiTheme="majorHAnsi" w:cstheme="majorHAnsi"/>
          <w:szCs w:val="26"/>
        </w:rPr>
        <w:lastRenderedPageBreak/>
        <w:t xml:space="preserve">Bảng tổng hợp </w:t>
      </w:r>
      <w:r w:rsidR="003326B6" w:rsidRPr="00357190">
        <w:rPr>
          <w:rFonts w:asciiTheme="majorHAnsi" w:hAnsiTheme="majorHAnsi" w:cstheme="majorHAnsi"/>
          <w:szCs w:val="26"/>
        </w:rPr>
        <w:t>chi tiết sử dụng đất quy hoạch</w:t>
      </w:r>
      <w:r w:rsidRPr="00357190">
        <w:rPr>
          <w:rFonts w:asciiTheme="majorHAnsi" w:hAnsiTheme="majorHAnsi" w:cstheme="majorHAnsi"/>
          <w:szCs w:val="26"/>
        </w:rPr>
        <w:t>:</w:t>
      </w:r>
    </w:p>
    <w:p w14:paraId="23FDA3F1" w14:textId="126D51E4" w:rsidR="004A2FFB" w:rsidRPr="00357190" w:rsidRDefault="004A2FFB" w:rsidP="004A2FFB">
      <w:pPr>
        <w:pStyle w:val="Caption"/>
        <w:rPr>
          <w:rFonts w:asciiTheme="majorHAnsi" w:hAnsiTheme="majorHAnsi" w:cstheme="majorHAnsi"/>
          <w:b/>
          <w:bCs/>
          <w:color w:val="auto"/>
          <w:szCs w:val="26"/>
          <w:lang w:val="en-US"/>
        </w:rPr>
      </w:pPr>
      <w:bookmarkStart w:id="131" w:name="_Toc236065109"/>
      <w:r w:rsidRPr="00357190">
        <w:rPr>
          <w:b/>
          <w:bCs/>
          <w:color w:val="auto"/>
        </w:rPr>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10</w:t>
      </w:r>
      <w:r w:rsidRPr="00357190">
        <w:rPr>
          <w:b/>
          <w:bCs/>
          <w:color w:val="auto"/>
        </w:rPr>
        <w:fldChar w:fldCharType="end"/>
      </w:r>
      <w:r w:rsidRPr="00357190">
        <w:rPr>
          <w:b/>
          <w:bCs/>
          <w:color w:val="auto"/>
          <w:lang w:val="en-US"/>
        </w:rPr>
        <w:t>. Bảng tổng hợp chi tiết sử dụng đất quy hoạch</w:t>
      </w:r>
      <w:bookmarkEnd w:id="131"/>
    </w:p>
    <w:tbl>
      <w:tblPr>
        <w:tblW w:w="9629" w:type="dxa"/>
        <w:tblInd w:w="118" w:type="dxa"/>
        <w:tblLook w:val="04A0" w:firstRow="1" w:lastRow="0" w:firstColumn="1" w:lastColumn="0" w:noHBand="0" w:noVBand="1"/>
      </w:tblPr>
      <w:tblGrid>
        <w:gridCol w:w="708"/>
        <w:gridCol w:w="2543"/>
        <w:gridCol w:w="1105"/>
        <w:gridCol w:w="1220"/>
        <w:gridCol w:w="820"/>
        <w:gridCol w:w="1060"/>
        <w:gridCol w:w="960"/>
        <w:gridCol w:w="1213"/>
      </w:tblGrid>
      <w:tr w:rsidR="00357190" w:rsidRPr="00357190" w14:paraId="1F4B9D5F" w14:textId="77777777" w:rsidTr="003E53AB">
        <w:trPr>
          <w:trHeight w:val="897"/>
        </w:trPr>
        <w:tc>
          <w:tcPr>
            <w:tcW w:w="708" w:type="dxa"/>
            <w:vMerge w:val="restart"/>
            <w:tcBorders>
              <w:top w:val="single" w:sz="8" w:space="0" w:color="auto"/>
              <w:left w:val="single" w:sz="8" w:space="0" w:color="auto"/>
              <w:bottom w:val="single" w:sz="8" w:space="0" w:color="000000"/>
              <w:right w:val="single" w:sz="8" w:space="0" w:color="auto"/>
            </w:tcBorders>
            <w:noWrap/>
            <w:vAlign w:val="center"/>
            <w:hideMark/>
          </w:tcPr>
          <w:p w14:paraId="6FD13A7A"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STT</w:t>
            </w:r>
          </w:p>
        </w:tc>
        <w:tc>
          <w:tcPr>
            <w:tcW w:w="2543" w:type="dxa"/>
            <w:vMerge w:val="restart"/>
            <w:tcBorders>
              <w:top w:val="single" w:sz="8" w:space="0" w:color="auto"/>
              <w:left w:val="single" w:sz="8" w:space="0" w:color="auto"/>
              <w:bottom w:val="single" w:sz="8" w:space="0" w:color="000000"/>
              <w:right w:val="single" w:sz="8" w:space="0" w:color="auto"/>
            </w:tcBorders>
            <w:noWrap/>
            <w:vAlign w:val="center"/>
            <w:hideMark/>
          </w:tcPr>
          <w:p w14:paraId="48BD59E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Chức năng sử dụng đất đất</w:t>
            </w:r>
          </w:p>
        </w:tc>
        <w:tc>
          <w:tcPr>
            <w:tcW w:w="1105" w:type="dxa"/>
            <w:vMerge w:val="restart"/>
            <w:tcBorders>
              <w:top w:val="single" w:sz="8" w:space="0" w:color="auto"/>
              <w:left w:val="single" w:sz="8" w:space="0" w:color="auto"/>
              <w:bottom w:val="single" w:sz="8" w:space="0" w:color="000000"/>
              <w:right w:val="single" w:sz="8" w:space="0" w:color="auto"/>
            </w:tcBorders>
            <w:noWrap/>
            <w:vAlign w:val="center"/>
            <w:hideMark/>
          </w:tcPr>
          <w:p w14:paraId="232F9977"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Ký hiệu</w:t>
            </w:r>
          </w:p>
        </w:tc>
        <w:tc>
          <w:tcPr>
            <w:tcW w:w="1220" w:type="dxa"/>
            <w:tcBorders>
              <w:top w:val="single" w:sz="8" w:space="0" w:color="auto"/>
              <w:left w:val="single" w:sz="8" w:space="0" w:color="auto"/>
              <w:bottom w:val="single" w:sz="8" w:space="0" w:color="000000"/>
              <w:right w:val="single" w:sz="8" w:space="0" w:color="auto"/>
            </w:tcBorders>
            <w:noWrap/>
            <w:vAlign w:val="center"/>
            <w:hideMark/>
          </w:tcPr>
          <w:p w14:paraId="741F1ED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xml:space="preserve">Diện tích </w:t>
            </w:r>
          </w:p>
        </w:tc>
        <w:tc>
          <w:tcPr>
            <w:tcW w:w="820" w:type="dxa"/>
            <w:tcBorders>
              <w:top w:val="single" w:sz="8" w:space="0" w:color="auto"/>
              <w:left w:val="single" w:sz="8" w:space="0" w:color="auto"/>
              <w:bottom w:val="single" w:sz="8" w:space="0" w:color="000000"/>
              <w:right w:val="single" w:sz="8" w:space="0" w:color="auto"/>
            </w:tcBorders>
            <w:noWrap/>
            <w:vAlign w:val="center"/>
            <w:hideMark/>
          </w:tcPr>
          <w:p w14:paraId="68EE987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Tỷ lệ</w:t>
            </w:r>
          </w:p>
        </w:tc>
        <w:tc>
          <w:tcPr>
            <w:tcW w:w="1060" w:type="dxa"/>
            <w:tcBorders>
              <w:top w:val="single" w:sz="8" w:space="0" w:color="auto"/>
              <w:left w:val="single" w:sz="8" w:space="0" w:color="auto"/>
              <w:bottom w:val="single" w:sz="8" w:space="0" w:color="000000"/>
              <w:right w:val="single" w:sz="8" w:space="0" w:color="auto"/>
            </w:tcBorders>
            <w:vAlign w:val="center"/>
            <w:hideMark/>
          </w:tcPr>
          <w:p w14:paraId="245CB56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Mật độ xd tối đa</w:t>
            </w:r>
          </w:p>
        </w:tc>
        <w:tc>
          <w:tcPr>
            <w:tcW w:w="960" w:type="dxa"/>
            <w:tcBorders>
              <w:top w:val="single" w:sz="8" w:space="0" w:color="auto"/>
              <w:left w:val="single" w:sz="8" w:space="0" w:color="auto"/>
              <w:bottom w:val="single" w:sz="8" w:space="0" w:color="000000"/>
              <w:right w:val="single" w:sz="4" w:space="0" w:color="auto"/>
            </w:tcBorders>
            <w:vAlign w:val="center"/>
            <w:hideMark/>
          </w:tcPr>
          <w:p w14:paraId="13A8CB0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Tầng cao</w:t>
            </w:r>
          </w:p>
        </w:tc>
        <w:tc>
          <w:tcPr>
            <w:tcW w:w="1213" w:type="dxa"/>
            <w:tcBorders>
              <w:top w:val="single" w:sz="4" w:space="0" w:color="auto"/>
              <w:left w:val="single" w:sz="4" w:space="0" w:color="auto"/>
              <w:bottom w:val="single" w:sz="4" w:space="0" w:color="auto"/>
              <w:right w:val="single" w:sz="4" w:space="0" w:color="auto"/>
            </w:tcBorders>
            <w:vAlign w:val="center"/>
            <w:hideMark/>
          </w:tcPr>
          <w:p w14:paraId="5C7A045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Hệ số</w:t>
            </w:r>
          </w:p>
          <w:p w14:paraId="4D826AE4" w14:textId="5004DE6F"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xml:space="preserve">sdđ </w:t>
            </w:r>
          </w:p>
        </w:tc>
      </w:tr>
      <w:tr w:rsidR="00357190" w:rsidRPr="00357190" w14:paraId="2D0E79D4" w14:textId="77777777" w:rsidTr="003E53AB">
        <w:trPr>
          <w:trHeight w:val="345"/>
        </w:trPr>
        <w:tc>
          <w:tcPr>
            <w:tcW w:w="708" w:type="dxa"/>
            <w:vMerge/>
            <w:tcBorders>
              <w:top w:val="single" w:sz="8" w:space="0" w:color="auto"/>
              <w:left w:val="single" w:sz="8" w:space="0" w:color="auto"/>
              <w:bottom w:val="single" w:sz="8" w:space="0" w:color="000000"/>
              <w:right w:val="single" w:sz="8" w:space="0" w:color="auto"/>
            </w:tcBorders>
            <w:vAlign w:val="center"/>
            <w:hideMark/>
          </w:tcPr>
          <w:p w14:paraId="479CF605" w14:textId="77777777" w:rsidR="003E53AB" w:rsidRPr="00357190" w:rsidRDefault="003E53AB" w:rsidP="003E53AB">
            <w:pPr>
              <w:spacing w:line="240" w:lineRule="auto"/>
              <w:jc w:val="left"/>
              <w:rPr>
                <w:rFonts w:asciiTheme="majorHAnsi" w:eastAsia="Times New Roman" w:hAnsiTheme="majorHAnsi" w:cstheme="majorHAnsi"/>
                <w:b/>
                <w:bCs/>
                <w:szCs w:val="26"/>
              </w:rPr>
            </w:pPr>
          </w:p>
        </w:tc>
        <w:tc>
          <w:tcPr>
            <w:tcW w:w="2543" w:type="dxa"/>
            <w:vMerge/>
            <w:tcBorders>
              <w:top w:val="single" w:sz="8" w:space="0" w:color="auto"/>
              <w:left w:val="single" w:sz="8" w:space="0" w:color="auto"/>
              <w:bottom w:val="single" w:sz="8" w:space="0" w:color="000000"/>
              <w:right w:val="single" w:sz="8" w:space="0" w:color="auto"/>
            </w:tcBorders>
            <w:vAlign w:val="center"/>
            <w:hideMark/>
          </w:tcPr>
          <w:p w14:paraId="6B96F5A2" w14:textId="77777777" w:rsidR="003E53AB" w:rsidRPr="00357190" w:rsidRDefault="003E53AB" w:rsidP="003E53AB">
            <w:pPr>
              <w:spacing w:line="240" w:lineRule="auto"/>
              <w:jc w:val="left"/>
              <w:rPr>
                <w:rFonts w:asciiTheme="majorHAnsi" w:eastAsia="Times New Roman" w:hAnsiTheme="majorHAnsi" w:cstheme="majorHAnsi"/>
                <w:b/>
                <w:bCs/>
                <w:szCs w:val="26"/>
              </w:rPr>
            </w:pPr>
          </w:p>
        </w:tc>
        <w:tc>
          <w:tcPr>
            <w:tcW w:w="1105" w:type="dxa"/>
            <w:vMerge/>
            <w:tcBorders>
              <w:top w:val="single" w:sz="8" w:space="0" w:color="auto"/>
              <w:left w:val="single" w:sz="8" w:space="0" w:color="auto"/>
              <w:bottom w:val="single" w:sz="8" w:space="0" w:color="000000"/>
              <w:right w:val="single" w:sz="8" w:space="0" w:color="auto"/>
            </w:tcBorders>
            <w:vAlign w:val="center"/>
            <w:hideMark/>
          </w:tcPr>
          <w:p w14:paraId="195A2B95" w14:textId="77777777" w:rsidR="003E53AB" w:rsidRPr="00357190" w:rsidRDefault="003E53AB" w:rsidP="003E53AB">
            <w:pPr>
              <w:spacing w:line="240" w:lineRule="auto"/>
              <w:jc w:val="left"/>
              <w:rPr>
                <w:rFonts w:asciiTheme="majorHAnsi" w:eastAsia="Times New Roman" w:hAnsiTheme="majorHAnsi" w:cstheme="majorHAnsi"/>
                <w:b/>
                <w:bCs/>
                <w:szCs w:val="26"/>
              </w:rPr>
            </w:pPr>
          </w:p>
        </w:tc>
        <w:tc>
          <w:tcPr>
            <w:tcW w:w="1220" w:type="dxa"/>
            <w:tcBorders>
              <w:top w:val="nil"/>
              <w:left w:val="nil"/>
              <w:bottom w:val="single" w:sz="8" w:space="0" w:color="auto"/>
              <w:right w:val="single" w:sz="8" w:space="0" w:color="auto"/>
            </w:tcBorders>
            <w:noWrap/>
            <w:vAlign w:val="center"/>
            <w:hideMark/>
          </w:tcPr>
          <w:p w14:paraId="3346C3F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(ha)</w:t>
            </w:r>
          </w:p>
        </w:tc>
        <w:tc>
          <w:tcPr>
            <w:tcW w:w="820" w:type="dxa"/>
            <w:tcBorders>
              <w:top w:val="nil"/>
              <w:left w:val="nil"/>
              <w:bottom w:val="single" w:sz="8" w:space="0" w:color="auto"/>
              <w:right w:val="single" w:sz="8" w:space="0" w:color="auto"/>
            </w:tcBorders>
            <w:noWrap/>
            <w:vAlign w:val="center"/>
            <w:hideMark/>
          </w:tcPr>
          <w:p w14:paraId="3CD9274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1060" w:type="dxa"/>
            <w:tcBorders>
              <w:top w:val="nil"/>
              <w:left w:val="nil"/>
              <w:bottom w:val="single" w:sz="8" w:space="0" w:color="auto"/>
              <w:right w:val="single" w:sz="8" w:space="0" w:color="auto"/>
            </w:tcBorders>
            <w:noWrap/>
            <w:vAlign w:val="center"/>
            <w:hideMark/>
          </w:tcPr>
          <w:p w14:paraId="71C4F0B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4" w:space="0" w:color="auto"/>
            </w:tcBorders>
            <w:noWrap/>
            <w:vAlign w:val="center"/>
            <w:hideMark/>
          </w:tcPr>
          <w:p w14:paraId="2B53641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(tầng)</w:t>
            </w:r>
          </w:p>
        </w:tc>
        <w:tc>
          <w:tcPr>
            <w:tcW w:w="1213" w:type="dxa"/>
            <w:tcBorders>
              <w:top w:val="single" w:sz="4" w:space="0" w:color="auto"/>
              <w:left w:val="single" w:sz="4" w:space="0" w:color="auto"/>
              <w:bottom w:val="single" w:sz="4" w:space="0" w:color="auto"/>
              <w:right w:val="single" w:sz="4" w:space="0" w:color="auto"/>
            </w:tcBorders>
            <w:noWrap/>
            <w:vAlign w:val="center"/>
            <w:hideMark/>
          </w:tcPr>
          <w:p w14:paraId="393478E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(lần)</w:t>
            </w:r>
          </w:p>
        </w:tc>
      </w:tr>
      <w:tr w:rsidR="00357190" w:rsidRPr="00357190" w14:paraId="50073616"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1F6479EF"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2543" w:type="dxa"/>
            <w:tcBorders>
              <w:top w:val="nil"/>
              <w:left w:val="nil"/>
              <w:bottom w:val="single" w:sz="8" w:space="0" w:color="auto"/>
              <w:right w:val="single" w:sz="8" w:space="0" w:color="auto"/>
            </w:tcBorders>
            <w:vAlign w:val="center"/>
            <w:hideMark/>
          </w:tcPr>
          <w:p w14:paraId="6CA676FA"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Tổng diện khu vực lập quy hoạch</w:t>
            </w:r>
          </w:p>
        </w:tc>
        <w:tc>
          <w:tcPr>
            <w:tcW w:w="1105" w:type="dxa"/>
            <w:tcBorders>
              <w:top w:val="nil"/>
              <w:left w:val="nil"/>
              <w:bottom w:val="single" w:sz="8" w:space="0" w:color="auto"/>
              <w:right w:val="single" w:sz="8" w:space="0" w:color="auto"/>
            </w:tcBorders>
            <w:noWrap/>
            <w:vAlign w:val="center"/>
            <w:hideMark/>
          </w:tcPr>
          <w:p w14:paraId="492F34A7"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20" w:type="dxa"/>
            <w:tcBorders>
              <w:top w:val="nil"/>
              <w:left w:val="nil"/>
              <w:bottom w:val="single" w:sz="8" w:space="0" w:color="auto"/>
              <w:right w:val="single" w:sz="8" w:space="0" w:color="auto"/>
            </w:tcBorders>
            <w:noWrap/>
            <w:vAlign w:val="center"/>
            <w:hideMark/>
          </w:tcPr>
          <w:p w14:paraId="3303D0C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199,62</w:t>
            </w:r>
          </w:p>
        </w:tc>
        <w:tc>
          <w:tcPr>
            <w:tcW w:w="820" w:type="dxa"/>
            <w:tcBorders>
              <w:top w:val="nil"/>
              <w:left w:val="nil"/>
              <w:bottom w:val="single" w:sz="8" w:space="0" w:color="auto"/>
              <w:right w:val="single" w:sz="8" w:space="0" w:color="auto"/>
            </w:tcBorders>
            <w:noWrap/>
            <w:vAlign w:val="center"/>
            <w:hideMark/>
          </w:tcPr>
          <w:p w14:paraId="346DEBB1"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100</w:t>
            </w:r>
          </w:p>
        </w:tc>
        <w:tc>
          <w:tcPr>
            <w:tcW w:w="1060" w:type="dxa"/>
            <w:tcBorders>
              <w:top w:val="nil"/>
              <w:left w:val="nil"/>
              <w:bottom w:val="single" w:sz="8" w:space="0" w:color="auto"/>
              <w:right w:val="single" w:sz="8" w:space="0" w:color="auto"/>
            </w:tcBorders>
            <w:noWrap/>
            <w:vAlign w:val="center"/>
            <w:hideMark/>
          </w:tcPr>
          <w:p w14:paraId="77F7A70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72CF036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13" w:type="dxa"/>
            <w:tcBorders>
              <w:top w:val="single" w:sz="4" w:space="0" w:color="auto"/>
              <w:left w:val="nil"/>
              <w:bottom w:val="single" w:sz="8" w:space="0" w:color="auto"/>
              <w:right w:val="single" w:sz="8" w:space="0" w:color="auto"/>
            </w:tcBorders>
            <w:noWrap/>
            <w:vAlign w:val="center"/>
            <w:hideMark/>
          </w:tcPr>
          <w:p w14:paraId="0AC20359" w14:textId="77777777" w:rsidR="003E53AB" w:rsidRPr="00357190" w:rsidRDefault="003E53AB" w:rsidP="003E53AB">
            <w:pPr>
              <w:spacing w:line="240" w:lineRule="auto"/>
              <w:jc w:val="righ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r>
      <w:tr w:rsidR="00357190" w:rsidRPr="00357190" w14:paraId="601018D7"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3FB2D225"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w:t>
            </w:r>
          </w:p>
        </w:tc>
        <w:tc>
          <w:tcPr>
            <w:tcW w:w="2543" w:type="dxa"/>
            <w:tcBorders>
              <w:top w:val="nil"/>
              <w:left w:val="nil"/>
              <w:bottom w:val="single" w:sz="8" w:space="0" w:color="auto"/>
              <w:right w:val="single" w:sz="8" w:space="0" w:color="auto"/>
            </w:tcBorders>
            <w:vAlign w:val="center"/>
            <w:hideMark/>
          </w:tcPr>
          <w:p w14:paraId="4A349B59"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sản xuất công nghiệp, kho bãi</w:t>
            </w:r>
          </w:p>
        </w:tc>
        <w:tc>
          <w:tcPr>
            <w:tcW w:w="1105" w:type="dxa"/>
            <w:tcBorders>
              <w:top w:val="nil"/>
              <w:left w:val="nil"/>
              <w:bottom w:val="single" w:sz="8" w:space="0" w:color="auto"/>
              <w:right w:val="single" w:sz="8" w:space="0" w:color="auto"/>
            </w:tcBorders>
            <w:noWrap/>
            <w:vAlign w:val="center"/>
            <w:hideMark/>
          </w:tcPr>
          <w:p w14:paraId="5F38913A"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CN</w:t>
            </w:r>
          </w:p>
        </w:tc>
        <w:tc>
          <w:tcPr>
            <w:tcW w:w="1220" w:type="dxa"/>
            <w:tcBorders>
              <w:top w:val="nil"/>
              <w:left w:val="nil"/>
              <w:bottom w:val="single" w:sz="8" w:space="0" w:color="auto"/>
              <w:right w:val="single" w:sz="8" w:space="0" w:color="auto"/>
            </w:tcBorders>
            <w:noWrap/>
            <w:vAlign w:val="center"/>
            <w:hideMark/>
          </w:tcPr>
          <w:p w14:paraId="18284D7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126</w:t>
            </w:r>
          </w:p>
        </w:tc>
        <w:tc>
          <w:tcPr>
            <w:tcW w:w="820" w:type="dxa"/>
            <w:tcBorders>
              <w:top w:val="nil"/>
              <w:left w:val="nil"/>
              <w:bottom w:val="single" w:sz="8" w:space="0" w:color="auto"/>
              <w:right w:val="single" w:sz="8" w:space="0" w:color="auto"/>
            </w:tcBorders>
            <w:noWrap/>
            <w:vAlign w:val="center"/>
            <w:hideMark/>
          </w:tcPr>
          <w:p w14:paraId="5D319212"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63,12</w:t>
            </w:r>
          </w:p>
        </w:tc>
        <w:tc>
          <w:tcPr>
            <w:tcW w:w="1060" w:type="dxa"/>
            <w:tcBorders>
              <w:top w:val="nil"/>
              <w:left w:val="nil"/>
              <w:bottom w:val="single" w:sz="8" w:space="0" w:color="auto"/>
              <w:right w:val="single" w:sz="8" w:space="0" w:color="auto"/>
            </w:tcBorders>
            <w:noWrap/>
            <w:vAlign w:val="center"/>
            <w:hideMark/>
          </w:tcPr>
          <w:p w14:paraId="51BD985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7189958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463AFD31"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xml:space="preserve"> 0,6-3,5 </w:t>
            </w:r>
          </w:p>
        </w:tc>
      </w:tr>
      <w:tr w:rsidR="00357190" w:rsidRPr="00357190" w14:paraId="73D62BBF"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6495DA5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63E69E43"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1</w:t>
            </w:r>
          </w:p>
        </w:tc>
        <w:tc>
          <w:tcPr>
            <w:tcW w:w="1105" w:type="dxa"/>
            <w:tcBorders>
              <w:top w:val="nil"/>
              <w:left w:val="nil"/>
              <w:bottom w:val="single" w:sz="8" w:space="0" w:color="auto"/>
              <w:right w:val="single" w:sz="8" w:space="0" w:color="auto"/>
            </w:tcBorders>
            <w:noWrap/>
            <w:vAlign w:val="center"/>
            <w:hideMark/>
          </w:tcPr>
          <w:p w14:paraId="21525BF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CN.1</w:t>
            </w:r>
          </w:p>
        </w:tc>
        <w:tc>
          <w:tcPr>
            <w:tcW w:w="1220" w:type="dxa"/>
            <w:tcBorders>
              <w:top w:val="nil"/>
              <w:left w:val="nil"/>
              <w:bottom w:val="single" w:sz="8" w:space="0" w:color="auto"/>
              <w:right w:val="single" w:sz="8" w:space="0" w:color="auto"/>
            </w:tcBorders>
            <w:noWrap/>
            <w:vAlign w:val="center"/>
            <w:hideMark/>
          </w:tcPr>
          <w:p w14:paraId="6F9DD9B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2,1</w:t>
            </w:r>
          </w:p>
        </w:tc>
        <w:tc>
          <w:tcPr>
            <w:tcW w:w="820" w:type="dxa"/>
            <w:tcBorders>
              <w:top w:val="nil"/>
              <w:left w:val="nil"/>
              <w:bottom w:val="single" w:sz="8" w:space="0" w:color="auto"/>
              <w:right w:val="single" w:sz="8" w:space="0" w:color="auto"/>
            </w:tcBorders>
            <w:noWrap/>
            <w:vAlign w:val="center"/>
            <w:hideMark/>
          </w:tcPr>
          <w:p w14:paraId="15B6C91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1,05</w:t>
            </w:r>
          </w:p>
        </w:tc>
        <w:tc>
          <w:tcPr>
            <w:tcW w:w="1060" w:type="dxa"/>
            <w:tcBorders>
              <w:top w:val="nil"/>
              <w:left w:val="nil"/>
              <w:bottom w:val="single" w:sz="8" w:space="0" w:color="auto"/>
              <w:right w:val="single" w:sz="8" w:space="0" w:color="auto"/>
            </w:tcBorders>
            <w:noWrap/>
            <w:vAlign w:val="center"/>
            <w:hideMark/>
          </w:tcPr>
          <w:p w14:paraId="204CDEB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4008827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21812E3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0BBF48FC"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7A593AB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4C2D7F54"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2</w:t>
            </w:r>
          </w:p>
        </w:tc>
        <w:tc>
          <w:tcPr>
            <w:tcW w:w="1105" w:type="dxa"/>
            <w:tcBorders>
              <w:top w:val="nil"/>
              <w:left w:val="nil"/>
              <w:bottom w:val="single" w:sz="8" w:space="0" w:color="auto"/>
              <w:right w:val="single" w:sz="8" w:space="0" w:color="auto"/>
            </w:tcBorders>
            <w:noWrap/>
            <w:vAlign w:val="center"/>
            <w:hideMark/>
          </w:tcPr>
          <w:p w14:paraId="087A8A1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CN.2</w:t>
            </w:r>
          </w:p>
        </w:tc>
        <w:tc>
          <w:tcPr>
            <w:tcW w:w="1220" w:type="dxa"/>
            <w:tcBorders>
              <w:top w:val="nil"/>
              <w:left w:val="nil"/>
              <w:bottom w:val="single" w:sz="8" w:space="0" w:color="auto"/>
              <w:right w:val="single" w:sz="8" w:space="0" w:color="auto"/>
            </w:tcBorders>
            <w:noWrap/>
            <w:vAlign w:val="center"/>
            <w:hideMark/>
          </w:tcPr>
          <w:p w14:paraId="600F6BC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4,77</w:t>
            </w:r>
          </w:p>
        </w:tc>
        <w:tc>
          <w:tcPr>
            <w:tcW w:w="820" w:type="dxa"/>
            <w:tcBorders>
              <w:top w:val="nil"/>
              <w:left w:val="nil"/>
              <w:bottom w:val="single" w:sz="8" w:space="0" w:color="auto"/>
              <w:right w:val="single" w:sz="8" w:space="0" w:color="auto"/>
            </w:tcBorders>
            <w:noWrap/>
            <w:vAlign w:val="center"/>
            <w:hideMark/>
          </w:tcPr>
          <w:p w14:paraId="4AA623E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2,39</w:t>
            </w:r>
          </w:p>
        </w:tc>
        <w:tc>
          <w:tcPr>
            <w:tcW w:w="1060" w:type="dxa"/>
            <w:tcBorders>
              <w:top w:val="nil"/>
              <w:left w:val="nil"/>
              <w:bottom w:val="single" w:sz="8" w:space="0" w:color="auto"/>
              <w:right w:val="single" w:sz="8" w:space="0" w:color="auto"/>
            </w:tcBorders>
            <w:noWrap/>
            <w:vAlign w:val="center"/>
            <w:hideMark/>
          </w:tcPr>
          <w:p w14:paraId="62BB5B3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48A7E73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6C5ECBD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4612823F"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445F967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221CC999"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3</w:t>
            </w:r>
          </w:p>
        </w:tc>
        <w:tc>
          <w:tcPr>
            <w:tcW w:w="1105" w:type="dxa"/>
            <w:tcBorders>
              <w:top w:val="nil"/>
              <w:left w:val="nil"/>
              <w:bottom w:val="single" w:sz="8" w:space="0" w:color="auto"/>
              <w:right w:val="single" w:sz="8" w:space="0" w:color="auto"/>
            </w:tcBorders>
            <w:noWrap/>
            <w:vAlign w:val="center"/>
            <w:hideMark/>
          </w:tcPr>
          <w:p w14:paraId="456EAF0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CN.3</w:t>
            </w:r>
          </w:p>
        </w:tc>
        <w:tc>
          <w:tcPr>
            <w:tcW w:w="1220" w:type="dxa"/>
            <w:tcBorders>
              <w:top w:val="nil"/>
              <w:left w:val="nil"/>
              <w:bottom w:val="single" w:sz="8" w:space="0" w:color="auto"/>
              <w:right w:val="single" w:sz="8" w:space="0" w:color="auto"/>
            </w:tcBorders>
            <w:noWrap/>
            <w:vAlign w:val="center"/>
            <w:hideMark/>
          </w:tcPr>
          <w:p w14:paraId="423E4F9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20,58</w:t>
            </w:r>
          </w:p>
        </w:tc>
        <w:tc>
          <w:tcPr>
            <w:tcW w:w="820" w:type="dxa"/>
            <w:tcBorders>
              <w:top w:val="nil"/>
              <w:left w:val="nil"/>
              <w:bottom w:val="single" w:sz="8" w:space="0" w:color="auto"/>
              <w:right w:val="single" w:sz="8" w:space="0" w:color="auto"/>
            </w:tcBorders>
            <w:noWrap/>
            <w:vAlign w:val="center"/>
            <w:hideMark/>
          </w:tcPr>
          <w:p w14:paraId="6B80A48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10,31</w:t>
            </w:r>
          </w:p>
        </w:tc>
        <w:tc>
          <w:tcPr>
            <w:tcW w:w="1060" w:type="dxa"/>
            <w:tcBorders>
              <w:top w:val="nil"/>
              <w:left w:val="nil"/>
              <w:bottom w:val="single" w:sz="8" w:space="0" w:color="auto"/>
              <w:right w:val="single" w:sz="8" w:space="0" w:color="auto"/>
            </w:tcBorders>
            <w:noWrap/>
            <w:vAlign w:val="center"/>
            <w:hideMark/>
          </w:tcPr>
          <w:p w14:paraId="4134CA3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213EDE3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03E011A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11850FA8"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4F1B7C6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6C809398"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4</w:t>
            </w:r>
          </w:p>
        </w:tc>
        <w:tc>
          <w:tcPr>
            <w:tcW w:w="1105" w:type="dxa"/>
            <w:tcBorders>
              <w:top w:val="nil"/>
              <w:left w:val="nil"/>
              <w:bottom w:val="single" w:sz="8" w:space="0" w:color="auto"/>
              <w:right w:val="single" w:sz="8" w:space="0" w:color="auto"/>
            </w:tcBorders>
            <w:noWrap/>
            <w:vAlign w:val="center"/>
            <w:hideMark/>
          </w:tcPr>
          <w:p w14:paraId="1BAB2B0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CN.4</w:t>
            </w:r>
          </w:p>
        </w:tc>
        <w:tc>
          <w:tcPr>
            <w:tcW w:w="1220" w:type="dxa"/>
            <w:tcBorders>
              <w:top w:val="nil"/>
              <w:left w:val="nil"/>
              <w:bottom w:val="single" w:sz="8" w:space="0" w:color="auto"/>
              <w:right w:val="single" w:sz="8" w:space="0" w:color="auto"/>
            </w:tcBorders>
            <w:noWrap/>
            <w:vAlign w:val="center"/>
            <w:hideMark/>
          </w:tcPr>
          <w:p w14:paraId="109F5CE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18,41</w:t>
            </w:r>
          </w:p>
        </w:tc>
        <w:tc>
          <w:tcPr>
            <w:tcW w:w="820" w:type="dxa"/>
            <w:tcBorders>
              <w:top w:val="nil"/>
              <w:left w:val="nil"/>
              <w:bottom w:val="single" w:sz="8" w:space="0" w:color="auto"/>
              <w:right w:val="single" w:sz="8" w:space="0" w:color="auto"/>
            </w:tcBorders>
            <w:noWrap/>
            <w:vAlign w:val="center"/>
            <w:hideMark/>
          </w:tcPr>
          <w:p w14:paraId="4CBADE5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9,22</w:t>
            </w:r>
          </w:p>
        </w:tc>
        <w:tc>
          <w:tcPr>
            <w:tcW w:w="1060" w:type="dxa"/>
            <w:tcBorders>
              <w:top w:val="nil"/>
              <w:left w:val="nil"/>
              <w:bottom w:val="single" w:sz="8" w:space="0" w:color="auto"/>
              <w:right w:val="single" w:sz="8" w:space="0" w:color="auto"/>
            </w:tcBorders>
            <w:noWrap/>
            <w:vAlign w:val="center"/>
            <w:hideMark/>
          </w:tcPr>
          <w:p w14:paraId="37F03E5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16956DA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7D9D2AE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4808A14C"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38B66B2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493ACB08"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5</w:t>
            </w:r>
          </w:p>
        </w:tc>
        <w:tc>
          <w:tcPr>
            <w:tcW w:w="1105" w:type="dxa"/>
            <w:tcBorders>
              <w:top w:val="nil"/>
              <w:left w:val="nil"/>
              <w:bottom w:val="single" w:sz="8" w:space="0" w:color="auto"/>
              <w:right w:val="single" w:sz="8" w:space="0" w:color="auto"/>
            </w:tcBorders>
            <w:noWrap/>
            <w:vAlign w:val="center"/>
            <w:hideMark/>
          </w:tcPr>
          <w:p w14:paraId="6F8BCD6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CN.5</w:t>
            </w:r>
          </w:p>
        </w:tc>
        <w:tc>
          <w:tcPr>
            <w:tcW w:w="1220" w:type="dxa"/>
            <w:tcBorders>
              <w:top w:val="nil"/>
              <w:left w:val="nil"/>
              <w:bottom w:val="single" w:sz="8" w:space="0" w:color="auto"/>
              <w:right w:val="single" w:sz="8" w:space="0" w:color="auto"/>
            </w:tcBorders>
            <w:noWrap/>
            <w:vAlign w:val="center"/>
            <w:hideMark/>
          </w:tcPr>
          <w:p w14:paraId="61536D3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5,22</w:t>
            </w:r>
          </w:p>
        </w:tc>
        <w:tc>
          <w:tcPr>
            <w:tcW w:w="820" w:type="dxa"/>
            <w:tcBorders>
              <w:top w:val="nil"/>
              <w:left w:val="nil"/>
              <w:bottom w:val="single" w:sz="8" w:space="0" w:color="auto"/>
              <w:right w:val="single" w:sz="8" w:space="0" w:color="auto"/>
            </w:tcBorders>
            <w:noWrap/>
            <w:vAlign w:val="center"/>
            <w:hideMark/>
          </w:tcPr>
          <w:p w14:paraId="5891A26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2,61</w:t>
            </w:r>
          </w:p>
        </w:tc>
        <w:tc>
          <w:tcPr>
            <w:tcW w:w="1060" w:type="dxa"/>
            <w:tcBorders>
              <w:top w:val="nil"/>
              <w:left w:val="nil"/>
              <w:bottom w:val="single" w:sz="8" w:space="0" w:color="auto"/>
              <w:right w:val="single" w:sz="8" w:space="0" w:color="auto"/>
            </w:tcBorders>
            <w:noWrap/>
            <w:vAlign w:val="center"/>
            <w:hideMark/>
          </w:tcPr>
          <w:p w14:paraId="661152C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41A200C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7F0398C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416336F4"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0E20B17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1744AEF9"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6</w:t>
            </w:r>
          </w:p>
        </w:tc>
        <w:tc>
          <w:tcPr>
            <w:tcW w:w="1105" w:type="dxa"/>
            <w:tcBorders>
              <w:top w:val="nil"/>
              <w:left w:val="nil"/>
              <w:bottom w:val="single" w:sz="8" w:space="0" w:color="auto"/>
              <w:right w:val="single" w:sz="8" w:space="0" w:color="auto"/>
            </w:tcBorders>
            <w:noWrap/>
            <w:vAlign w:val="center"/>
            <w:hideMark/>
          </w:tcPr>
          <w:p w14:paraId="40F9354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CN.6</w:t>
            </w:r>
          </w:p>
        </w:tc>
        <w:tc>
          <w:tcPr>
            <w:tcW w:w="1220" w:type="dxa"/>
            <w:tcBorders>
              <w:top w:val="nil"/>
              <w:left w:val="nil"/>
              <w:bottom w:val="single" w:sz="8" w:space="0" w:color="auto"/>
              <w:right w:val="single" w:sz="8" w:space="0" w:color="auto"/>
            </w:tcBorders>
            <w:noWrap/>
            <w:vAlign w:val="center"/>
            <w:hideMark/>
          </w:tcPr>
          <w:p w14:paraId="337E1F8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11,44</w:t>
            </w:r>
          </w:p>
        </w:tc>
        <w:tc>
          <w:tcPr>
            <w:tcW w:w="820" w:type="dxa"/>
            <w:tcBorders>
              <w:top w:val="nil"/>
              <w:left w:val="nil"/>
              <w:bottom w:val="single" w:sz="8" w:space="0" w:color="auto"/>
              <w:right w:val="single" w:sz="8" w:space="0" w:color="auto"/>
            </w:tcBorders>
            <w:noWrap/>
            <w:vAlign w:val="center"/>
            <w:hideMark/>
          </w:tcPr>
          <w:p w14:paraId="088BD74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5,73</w:t>
            </w:r>
          </w:p>
        </w:tc>
        <w:tc>
          <w:tcPr>
            <w:tcW w:w="1060" w:type="dxa"/>
            <w:tcBorders>
              <w:top w:val="nil"/>
              <w:left w:val="nil"/>
              <w:bottom w:val="single" w:sz="8" w:space="0" w:color="auto"/>
              <w:right w:val="single" w:sz="8" w:space="0" w:color="auto"/>
            </w:tcBorders>
            <w:noWrap/>
            <w:vAlign w:val="center"/>
            <w:hideMark/>
          </w:tcPr>
          <w:p w14:paraId="77CFA8B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74879AF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114FE72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6C2B4F37"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1640178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33D3EE5D"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7</w:t>
            </w:r>
          </w:p>
        </w:tc>
        <w:tc>
          <w:tcPr>
            <w:tcW w:w="1105" w:type="dxa"/>
            <w:tcBorders>
              <w:top w:val="nil"/>
              <w:left w:val="nil"/>
              <w:bottom w:val="single" w:sz="8" w:space="0" w:color="auto"/>
              <w:right w:val="single" w:sz="8" w:space="0" w:color="auto"/>
            </w:tcBorders>
            <w:noWrap/>
            <w:vAlign w:val="center"/>
            <w:hideMark/>
          </w:tcPr>
          <w:p w14:paraId="646C287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CN.7</w:t>
            </w:r>
          </w:p>
        </w:tc>
        <w:tc>
          <w:tcPr>
            <w:tcW w:w="1220" w:type="dxa"/>
            <w:tcBorders>
              <w:top w:val="nil"/>
              <w:left w:val="nil"/>
              <w:bottom w:val="single" w:sz="8" w:space="0" w:color="auto"/>
              <w:right w:val="single" w:sz="8" w:space="0" w:color="auto"/>
            </w:tcBorders>
            <w:noWrap/>
            <w:vAlign w:val="center"/>
            <w:hideMark/>
          </w:tcPr>
          <w:p w14:paraId="245976C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7,55</w:t>
            </w:r>
          </w:p>
        </w:tc>
        <w:tc>
          <w:tcPr>
            <w:tcW w:w="820" w:type="dxa"/>
            <w:tcBorders>
              <w:top w:val="nil"/>
              <w:left w:val="nil"/>
              <w:bottom w:val="single" w:sz="8" w:space="0" w:color="auto"/>
              <w:right w:val="single" w:sz="8" w:space="0" w:color="auto"/>
            </w:tcBorders>
            <w:noWrap/>
            <w:vAlign w:val="center"/>
            <w:hideMark/>
          </w:tcPr>
          <w:p w14:paraId="172DD14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3,78</w:t>
            </w:r>
          </w:p>
        </w:tc>
        <w:tc>
          <w:tcPr>
            <w:tcW w:w="1060" w:type="dxa"/>
            <w:tcBorders>
              <w:top w:val="nil"/>
              <w:left w:val="nil"/>
              <w:bottom w:val="single" w:sz="8" w:space="0" w:color="auto"/>
              <w:right w:val="single" w:sz="8" w:space="0" w:color="auto"/>
            </w:tcBorders>
            <w:noWrap/>
            <w:vAlign w:val="center"/>
            <w:hideMark/>
          </w:tcPr>
          <w:p w14:paraId="53C2AB1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6E29AB4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4F9D9A0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7E08C619"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548AEC2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7092D269"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8</w:t>
            </w:r>
          </w:p>
        </w:tc>
        <w:tc>
          <w:tcPr>
            <w:tcW w:w="1105" w:type="dxa"/>
            <w:tcBorders>
              <w:top w:val="nil"/>
              <w:left w:val="nil"/>
              <w:bottom w:val="single" w:sz="8" w:space="0" w:color="auto"/>
              <w:right w:val="single" w:sz="8" w:space="0" w:color="auto"/>
            </w:tcBorders>
            <w:noWrap/>
            <w:vAlign w:val="center"/>
            <w:hideMark/>
          </w:tcPr>
          <w:p w14:paraId="4B9EE71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CN.8</w:t>
            </w:r>
          </w:p>
        </w:tc>
        <w:tc>
          <w:tcPr>
            <w:tcW w:w="1220" w:type="dxa"/>
            <w:tcBorders>
              <w:top w:val="nil"/>
              <w:left w:val="nil"/>
              <w:bottom w:val="single" w:sz="8" w:space="0" w:color="auto"/>
              <w:right w:val="single" w:sz="8" w:space="0" w:color="auto"/>
            </w:tcBorders>
            <w:noWrap/>
            <w:vAlign w:val="center"/>
            <w:hideMark/>
          </w:tcPr>
          <w:p w14:paraId="2A14AC1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16,9</w:t>
            </w:r>
          </w:p>
        </w:tc>
        <w:tc>
          <w:tcPr>
            <w:tcW w:w="820" w:type="dxa"/>
            <w:tcBorders>
              <w:top w:val="nil"/>
              <w:left w:val="nil"/>
              <w:bottom w:val="single" w:sz="8" w:space="0" w:color="auto"/>
              <w:right w:val="single" w:sz="8" w:space="0" w:color="auto"/>
            </w:tcBorders>
            <w:noWrap/>
            <w:vAlign w:val="center"/>
            <w:hideMark/>
          </w:tcPr>
          <w:p w14:paraId="761A811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8,47</w:t>
            </w:r>
          </w:p>
        </w:tc>
        <w:tc>
          <w:tcPr>
            <w:tcW w:w="1060" w:type="dxa"/>
            <w:tcBorders>
              <w:top w:val="nil"/>
              <w:left w:val="nil"/>
              <w:bottom w:val="single" w:sz="8" w:space="0" w:color="auto"/>
              <w:right w:val="single" w:sz="8" w:space="0" w:color="auto"/>
            </w:tcBorders>
            <w:noWrap/>
            <w:vAlign w:val="center"/>
            <w:hideMark/>
          </w:tcPr>
          <w:p w14:paraId="71D7129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62F01BF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306DC41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0FCC38D0"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31A4B72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17140A33"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9</w:t>
            </w:r>
          </w:p>
        </w:tc>
        <w:tc>
          <w:tcPr>
            <w:tcW w:w="1105" w:type="dxa"/>
            <w:tcBorders>
              <w:top w:val="nil"/>
              <w:left w:val="nil"/>
              <w:bottom w:val="single" w:sz="8" w:space="0" w:color="auto"/>
              <w:right w:val="single" w:sz="8" w:space="0" w:color="auto"/>
            </w:tcBorders>
            <w:noWrap/>
            <w:vAlign w:val="center"/>
            <w:hideMark/>
          </w:tcPr>
          <w:p w14:paraId="76D7F9A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CN.9</w:t>
            </w:r>
          </w:p>
        </w:tc>
        <w:tc>
          <w:tcPr>
            <w:tcW w:w="1220" w:type="dxa"/>
            <w:tcBorders>
              <w:top w:val="nil"/>
              <w:left w:val="nil"/>
              <w:bottom w:val="single" w:sz="8" w:space="0" w:color="auto"/>
              <w:right w:val="single" w:sz="8" w:space="0" w:color="auto"/>
            </w:tcBorders>
            <w:noWrap/>
            <w:vAlign w:val="center"/>
            <w:hideMark/>
          </w:tcPr>
          <w:p w14:paraId="56906AA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21,31</w:t>
            </w:r>
          </w:p>
        </w:tc>
        <w:tc>
          <w:tcPr>
            <w:tcW w:w="820" w:type="dxa"/>
            <w:tcBorders>
              <w:top w:val="nil"/>
              <w:left w:val="nil"/>
              <w:bottom w:val="single" w:sz="8" w:space="0" w:color="auto"/>
              <w:right w:val="single" w:sz="8" w:space="0" w:color="auto"/>
            </w:tcBorders>
            <w:noWrap/>
            <w:vAlign w:val="center"/>
            <w:hideMark/>
          </w:tcPr>
          <w:p w14:paraId="7D59834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10,68</w:t>
            </w:r>
          </w:p>
        </w:tc>
        <w:tc>
          <w:tcPr>
            <w:tcW w:w="1060" w:type="dxa"/>
            <w:tcBorders>
              <w:top w:val="nil"/>
              <w:left w:val="nil"/>
              <w:bottom w:val="single" w:sz="8" w:space="0" w:color="auto"/>
              <w:right w:val="single" w:sz="8" w:space="0" w:color="auto"/>
            </w:tcBorders>
            <w:noWrap/>
            <w:vAlign w:val="center"/>
            <w:hideMark/>
          </w:tcPr>
          <w:p w14:paraId="6E0E347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3200059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45E225A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60BD43A6"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28AC4AA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74B96A6B"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10</w:t>
            </w:r>
          </w:p>
        </w:tc>
        <w:tc>
          <w:tcPr>
            <w:tcW w:w="1105" w:type="dxa"/>
            <w:tcBorders>
              <w:top w:val="nil"/>
              <w:left w:val="nil"/>
              <w:bottom w:val="single" w:sz="8" w:space="0" w:color="auto"/>
              <w:right w:val="single" w:sz="8" w:space="0" w:color="auto"/>
            </w:tcBorders>
            <w:noWrap/>
            <w:vAlign w:val="center"/>
            <w:hideMark/>
          </w:tcPr>
          <w:p w14:paraId="0834851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CN.10</w:t>
            </w:r>
          </w:p>
        </w:tc>
        <w:tc>
          <w:tcPr>
            <w:tcW w:w="1220" w:type="dxa"/>
            <w:tcBorders>
              <w:top w:val="nil"/>
              <w:left w:val="nil"/>
              <w:bottom w:val="single" w:sz="8" w:space="0" w:color="auto"/>
              <w:right w:val="single" w:sz="8" w:space="0" w:color="auto"/>
            </w:tcBorders>
            <w:noWrap/>
            <w:vAlign w:val="center"/>
            <w:hideMark/>
          </w:tcPr>
          <w:p w14:paraId="61E233F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7,84</w:t>
            </w:r>
          </w:p>
        </w:tc>
        <w:tc>
          <w:tcPr>
            <w:tcW w:w="820" w:type="dxa"/>
            <w:tcBorders>
              <w:top w:val="nil"/>
              <w:left w:val="nil"/>
              <w:bottom w:val="single" w:sz="8" w:space="0" w:color="auto"/>
              <w:right w:val="single" w:sz="8" w:space="0" w:color="auto"/>
            </w:tcBorders>
            <w:noWrap/>
            <w:vAlign w:val="center"/>
            <w:hideMark/>
          </w:tcPr>
          <w:p w14:paraId="3DF18E6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3,93</w:t>
            </w:r>
          </w:p>
        </w:tc>
        <w:tc>
          <w:tcPr>
            <w:tcW w:w="1060" w:type="dxa"/>
            <w:tcBorders>
              <w:top w:val="nil"/>
              <w:left w:val="nil"/>
              <w:bottom w:val="single" w:sz="8" w:space="0" w:color="auto"/>
              <w:right w:val="single" w:sz="8" w:space="0" w:color="auto"/>
            </w:tcBorders>
            <w:noWrap/>
            <w:vAlign w:val="center"/>
            <w:hideMark/>
          </w:tcPr>
          <w:p w14:paraId="76F124A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1C1780E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4CB8987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69BBCF98"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57D9294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41112078"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11</w:t>
            </w:r>
          </w:p>
        </w:tc>
        <w:tc>
          <w:tcPr>
            <w:tcW w:w="1105" w:type="dxa"/>
            <w:tcBorders>
              <w:top w:val="nil"/>
              <w:left w:val="nil"/>
              <w:bottom w:val="single" w:sz="8" w:space="0" w:color="auto"/>
              <w:right w:val="single" w:sz="8" w:space="0" w:color="auto"/>
            </w:tcBorders>
            <w:noWrap/>
            <w:vAlign w:val="center"/>
            <w:hideMark/>
          </w:tcPr>
          <w:p w14:paraId="491784B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CN.11</w:t>
            </w:r>
          </w:p>
        </w:tc>
        <w:tc>
          <w:tcPr>
            <w:tcW w:w="1220" w:type="dxa"/>
            <w:tcBorders>
              <w:top w:val="nil"/>
              <w:left w:val="nil"/>
              <w:bottom w:val="single" w:sz="8" w:space="0" w:color="auto"/>
              <w:right w:val="single" w:sz="8" w:space="0" w:color="auto"/>
            </w:tcBorders>
            <w:noWrap/>
            <w:vAlign w:val="center"/>
            <w:hideMark/>
          </w:tcPr>
          <w:p w14:paraId="264B5A9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4,68</w:t>
            </w:r>
          </w:p>
        </w:tc>
        <w:tc>
          <w:tcPr>
            <w:tcW w:w="820" w:type="dxa"/>
            <w:tcBorders>
              <w:top w:val="nil"/>
              <w:left w:val="nil"/>
              <w:bottom w:val="single" w:sz="8" w:space="0" w:color="auto"/>
              <w:right w:val="single" w:sz="8" w:space="0" w:color="auto"/>
            </w:tcBorders>
            <w:noWrap/>
            <w:vAlign w:val="center"/>
            <w:hideMark/>
          </w:tcPr>
          <w:p w14:paraId="33E015B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2,35</w:t>
            </w:r>
          </w:p>
        </w:tc>
        <w:tc>
          <w:tcPr>
            <w:tcW w:w="1060" w:type="dxa"/>
            <w:tcBorders>
              <w:top w:val="nil"/>
              <w:left w:val="nil"/>
              <w:bottom w:val="single" w:sz="8" w:space="0" w:color="auto"/>
              <w:right w:val="single" w:sz="8" w:space="0" w:color="auto"/>
            </w:tcBorders>
            <w:noWrap/>
            <w:vAlign w:val="center"/>
            <w:hideMark/>
          </w:tcPr>
          <w:p w14:paraId="36AE282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5246769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744081A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65490634"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6517DCE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5F8245DC"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12</w:t>
            </w:r>
          </w:p>
        </w:tc>
        <w:tc>
          <w:tcPr>
            <w:tcW w:w="1105" w:type="dxa"/>
            <w:tcBorders>
              <w:top w:val="nil"/>
              <w:left w:val="nil"/>
              <w:bottom w:val="single" w:sz="8" w:space="0" w:color="auto"/>
              <w:right w:val="single" w:sz="8" w:space="0" w:color="auto"/>
            </w:tcBorders>
            <w:noWrap/>
            <w:vAlign w:val="center"/>
            <w:hideMark/>
          </w:tcPr>
          <w:p w14:paraId="23BEEEC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CN.12</w:t>
            </w:r>
          </w:p>
        </w:tc>
        <w:tc>
          <w:tcPr>
            <w:tcW w:w="1220" w:type="dxa"/>
            <w:tcBorders>
              <w:top w:val="nil"/>
              <w:left w:val="nil"/>
              <w:bottom w:val="single" w:sz="8" w:space="0" w:color="auto"/>
              <w:right w:val="single" w:sz="8" w:space="0" w:color="auto"/>
            </w:tcBorders>
            <w:noWrap/>
            <w:vAlign w:val="center"/>
            <w:hideMark/>
          </w:tcPr>
          <w:p w14:paraId="6EDA0FD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2,83</w:t>
            </w:r>
          </w:p>
        </w:tc>
        <w:tc>
          <w:tcPr>
            <w:tcW w:w="820" w:type="dxa"/>
            <w:tcBorders>
              <w:top w:val="nil"/>
              <w:left w:val="nil"/>
              <w:bottom w:val="single" w:sz="8" w:space="0" w:color="auto"/>
              <w:right w:val="single" w:sz="8" w:space="0" w:color="auto"/>
            </w:tcBorders>
            <w:noWrap/>
            <w:vAlign w:val="center"/>
            <w:hideMark/>
          </w:tcPr>
          <w:p w14:paraId="3E9DBD7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1,42</w:t>
            </w:r>
          </w:p>
        </w:tc>
        <w:tc>
          <w:tcPr>
            <w:tcW w:w="1060" w:type="dxa"/>
            <w:tcBorders>
              <w:top w:val="nil"/>
              <w:left w:val="nil"/>
              <w:bottom w:val="single" w:sz="8" w:space="0" w:color="auto"/>
              <w:right w:val="single" w:sz="8" w:space="0" w:color="auto"/>
            </w:tcBorders>
            <w:noWrap/>
            <w:vAlign w:val="center"/>
            <w:hideMark/>
          </w:tcPr>
          <w:p w14:paraId="447B21E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42D15FC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7555527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0AB37368"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3D7FDF9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6DB28B5C"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sản xuất công nghiệp, kho bãi 13</w:t>
            </w:r>
          </w:p>
        </w:tc>
        <w:tc>
          <w:tcPr>
            <w:tcW w:w="1105" w:type="dxa"/>
            <w:tcBorders>
              <w:top w:val="nil"/>
              <w:left w:val="nil"/>
              <w:bottom w:val="single" w:sz="8" w:space="0" w:color="auto"/>
              <w:right w:val="single" w:sz="8" w:space="0" w:color="auto"/>
            </w:tcBorders>
            <w:noWrap/>
            <w:vAlign w:val="center"/>
            <w:hideMark/>
          </w:tcPr>
          <w:p w14:paraId="759935E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CN.13</w:t>
            </w:r>
          </w:p>
        </w:tc>
        <w:tc>
          <w:tcPr>
            <w:tcW w:w="1220" w:type="dxa"/>
            <w:tcBorders>
              <w:top w:val="nil"/>
              <w:left w:val="nil"/>
              <w:bottom w:val="single" w:sz="8" w:space="0" w:color="auto"/>
              <w:right w:val="single" w:sz="8" w:space="0" w:color="auto"/>
            </w:tcBorders>
            <w:noWrap/>
            <w:vAlign w:val="center"/>
            <w:hideMark/>
          </w:tcPr>
          <w:p w14:paraId="11B5543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2,37</w:t>
            </w:r>
          </w:p>
        </w:tc>
        <w:tc>
          <w:tcPr>
            <w:tcW w:w="820" w:type="dxa"/>
            <w:tcBorders>
              <w:top w:val="nil"/>
              <w:left w:val="nil"/>
              <w:bottom w:val="single" w:sz="8" w:space="0" w:color="auto"/>
              <w:right w:val="single" w:sz="8" w:space="0" w:color="auto"/>
            </w:tcBorders>
            <w:noWrap/>
            <w:vAlign w:val="center"/>
            <w:hideMark/>
          </w:tcPr>
          <w:p w14:paraId="746C29C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1,19</w:t>
            </w:r>
          </w:p>
        </w:tc>
        <w:tc>
          <w:tcPr>
            <w:tcW w:w="1060" w:type="dxa"/>
            <w:tcBorders>
              <w:top w:val="nil"/>
              <w:left w:val="nil"/>
              <w:bottom w:val="single" w:sz="8" w:space="0" w:color="auto"/>
              <w:right w:val="single" w:sz="8" w:space="0" w:color="auto"/>
            </w:tcBorders>
            <w:noWrap/>
            <w:vAlign w:val="center"/>
            <w:hideMark/>
          </w:tcPr>
          <w:p w14:paraId="748B9DC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70</w:t>
            </w:r>
          </w:p>
        </w:tc>
        <w:tc>
          <w:tcPr>
            <w:tcW w:w="960" w:type="dxa"/>
            <w:tcBorders>
              <w:top w:val="nil"/>
              <w:left w:val="nil"/>
              <w:bottom w:val="single" w:sz="8" w:space="0" w:color="auto"/>
              <w:right w:val="single" w:sz="8" w:space="0" w:color="auto"/>
            </w:tcBorders>
            <w:noWrap/>
            <w:vAlign w:val="center"/>
            <w:hideMark/>
          </w:tcPr>
          <w:p w14:paraId="2B31612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w:t>
            </w:r>
          </w:p>
        </w:tc>
        <w:tc>
          <w:tcPr>
            <w:tcW w:w="1213" w:type="dxa"/>
            <w:tcBorders>
              <w:top w:val="nil"/>
              <w:left w:val="nil"/>
              <w:bottom w:val="single" w:sz="8" w:space="0" w:color="auto"/>
              <w:right w:val="single" w:sz="8" w:space="0" w:color="auto"/>
            </w:tcBorders>
            <w:noWrap/>
            <w:vAlign w:val="center"/>
            <w:hideMark/>
          </w:tcPr>
          <w:p w14:paraId="2069822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xml:space="preserve"> 0,6-3,5 </w:t>
            </w:r>
          </w:p>
        </w:tc>
      </w:tr>
      <w:tr w:rsidR="00357190" w:rsidRPr="00357190" w14:paraId="57AB10B8"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15F10B5"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w:t>
            </w:r>
          </w:p>
        </w:tc>
        <w:tc>
          <w:tcPr>
            <w:tcW w:w="2543" w:type="dxa"/>
            <w:tcBorders>
              <w:top w:val="nil"/>
              <w:left w:val="nil"/>
              <w:bottom w:val="single" w:sz="8" w:space="0" w:color="auto"/>
              <w:right w:val="single" w:sz="8" w:space="0" w:color="auto"/>
            </w:tcBorders>
            <w:vAlign w:val="center"/>
            <w:hideMark/>
          </w:tcPr>
          <w:p w14:paraId="5710C4DF"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dịch vụ, lưu trú</w:t>
            </w:r>
          </w:p>
        </w:tc>
        <w:tc>
          <w:tcPr>
            <w:tcW w:w="1105" w:type="dxa"/>
            <w:tcBorders>
              <w:top w:val="nil"/>
              <w:left w:val="nil"/>
              <w:bottom w:val="single" w:sz="8" w:space="0" w:color="auto"/>
              <w:right w:val="single" w:sz="8" w:space="0" w:color="auto"/>
            </w:tcBorders>
            <w:noWrap/>
            <w:vAlign w:val="center"/>
            <w:hideMark/>
          </w:tcPr>
          <w:p w14:paraId="395D860A"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DV</w:t>
            </w:r>
          </w:p>
        </w:tc>
        <w:tc>
          <w:tcPr>
            <w:tcW w:w="1220" w:type="dxa"/>
            <w:tcBorders>
              <w:top w:val="nil"/>
              <w:left w:val="nil"/>
              <w:bottom w:val="single" w:sz="8" w:space="0" w:color="auto"/>
              <w:right w:val="single" w:sz="8" w:space="0" w:color="auto"/>
            </w:tcBorders>
            <w:noWrap/>
            <w:vAlign w:val="center"/>
            <w:hideMark/>
          </w:tcPr>
          <w:p w14:paraId="53EBFE1B"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18,76</w:t>
            </w:r>
          </w:p>
        </w:tc>
        <w:tc>
          <w:tcPr>
            <w:tcW w:w="820" w:type="dxa"/>
            <w:tcBorders>
              <w:top w:val="nil"/>
              <w:left w:val="nil"/>
              <w:bottom w:val="single" w:sz="8" w:space="0" w:color="auto"/>
              <w:right w:val="single" w:sz="8" w:space="0" w:color="auto"/>
            </w:tcBorders>
            <w:noWrap/>
            <w:vAlign w:val="center"/>
            <w:hideMark/>
          </w:tcPr>
          <w:p w14:paraId="1F802EC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9,4</w:t>
            </w:r>
          </w:p>
        </w:tc>
        <w:tc>
          <w:tcPr>
            <w:tcW w:w="1060" w:type="dxa"/>
            <w:tcBorders>
              <w:top w:val="nil"/>
              <w:left w:val="nil"/>
              <w:bottom w:val="single" w:sz="8" w:space="0" w:color="auto"/>
              <w:right w:val="single" w:sz="8" w:space="0" w:color="auto"/>
            </w:tcBorders>
            <w:noWrap/>
            <w:vAlign w:val="center"/>
            <w:hideMark/>
          </w:tcPr>
          <w:p w14:paraId="13900B8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1817BF9F"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xml:space="preserve"> 1-15 </w:t>
            </w:r>
          </w:p>
        </w:tc>
        <w:tc>
          <w:tcPr>
            <w:tcW w:w="1213" w:type="dxa"/>
            <w:tcBorders>
              <w:top w:val="nil"/>
              <w:left w:val="nil"/>
              <w:bottom w:val="single" w:sz="8" w:space="0" w:color="auto"/>
              <w:right w:val="single" w:sz="8" w:space="0" w:color="auto"/>
            </w:tcBorders>
            <w:noWrap/>
            <w:vAlign w:val="center"/>
            <w:hideMark/>
          </w:tcPr>
          <w:p w14:paraId="621EEE5B"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xml:space="preserve"> 0,6-9,0 </w:t>
            </w:r>
          </w:p>
        </w:tc>
      </w:tr>
      <w:tr w:rsidR="00357190" w:rsidRPr="00357190" w14:paraId="0EEF23F0"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58AD3FC1"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2.1</w:t>
            </w:r>
          </w:p>
        </w:tc>
        <w:tc>
          <w:tcPr>
            <w:tcW w:w="2543" w:type="dxa"/>
            <w:tcBorders>
              <w:top w:val="nil"/>
              <w:left w:val="nil"/>
              <w:bottom w:val="single" w:sz="8" w:space="0" w:color="auto"/>
              <w:right w:val="single" w:sz="8" w:space="0" w:color="auto"/>
            </w:tcBorders>
            <w:vAlign w:val="center"/>
            <w:hideMark/>
          </w:tcPr>
          <w:p w14:paraId="0973B1F3"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dịch vụ</w:t>
            </w:r>
          </w:p>
        </w:tc>
        <w:tc>
          <w:tcPr>
            <w:tcW w:w="1105" w:type="dxa"/>
            <w:tcBorders>
              <w:top w:val="nil"/>
              <w:left w:val="nil"/>
              <w:bottom w:val="single" w:sz="8" w:space="0" w:color="auto"/>
              <w:right w:val="single" w:sz="8" w:space="0" w:color="auto"/>
            </w:tcBorders>
            <w:noWrap/>
            <w:vAlign w:val="center"/>
            <w:hideMark/>
          </w:tcPr>
          <w:p w14:paraId="367E5ACB"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20" w:type="dxa"/>
            <w:tcBorders>
              <w:top w:val="nil"/>
              <w:left w:val="nil"/>
              <w:bottom w:val="single" w:sz="8" w:space="0" w:color="auto"/>
              <w:right w:val="single" w:sz="8" w:space="0" w:color="auto"/>
            </w:tcBorders>
            <w:noWrap/>
            <w:vAlign w:val="center"/>
            <w:hideMark/>
          </w:tcPr>
          <w:p w14:paraId="286DFB55"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14,09</w:t>
            </w:r>
          </w:p>
        </w:tc>
        <w:tc>
          <w:tcPr>
            <w:tcW w:w="820" w:type="dxa"/>
            <w:tcBorders>
              <w:top w:val="nil"/>
              <w:left w:val="nil"/>
              <w:bottom w:val="single" w:sz="8" w:space="0" w:color="auto"/>
              <w:right w:val="single" w:sz="8" w:space="0" w:color="auto"/>
            </w:tcBorders>
            <w:noWrap/>
            <w:vAlign w:val="center"/>
            <w:hideMark/>
          </w:tcPr>
          <w:p w14:paraId="1E4FC0B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7,06</w:t>
            </w:r>
          </w:p>
        </w:tc>
        <w:tc>
          <w:tcPr>
            <w:tcW w:w="1060" w:type="dxa"/>
            <w:tcBorders>
              <w:top w:val="nil"/>
              <w:left w:val="nil"/>
              <w:bottom w:val="single" w:sz="8" w:space="0" w:color="auto"/>
              <w:right w:val="single" w:sz="8" w:space="0" w:color="auto"/>
            </w:tcBorders>
            <w:noWrap/>
            <w:vAlign w:val="center"/>
            <w:hideMark/>
          </w:tcPr>
          <w:p w14:paraId="74A05E2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4749EBAB"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1-15</w:t>
            </w:r>
          </w:p>
        </w:tc>
        <w:tc>
          <w:tcPr>
            <w:tcW w:w="1213" w:type="dxa"/>
            <w:tcBorders>
              <w:top w:val="nil"/>
              <w:left w:val="nil"/>
              <w:bottom w:val="single" w:sz="8" w:space="0" w:color="auto"/>
              <w:right w:val="single" w:sz="8" w:space="0" w:color="auto"/>
            </w:tcBorders>
            <w:noWrap/>
            <w:vAlign w:val="center"/>
            <w:hideMark/>
          </w:tcPr>
          <w:p w14:paraId="79E2DAC1"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xml:space="preserve"> 0,6-9,0 </w:t>
            </w:r>
          </w:p>
        </w:tc>
      </w:tr>
      <w:tr w:rsidR="00357190" w:rsidRPr="00357190" w14:paraId="3839ED7B"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0742718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1B0AED04"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dịch vụ 1</w:t>
            </w:r>
          </w:p>
        </w:tc>
        <w:tc>
          <w:tcPr>
            <w:tcW w:w="1105" w:type="dxa"/>
            <w:tcBorders>
              <w:top w:val="nil"/>
              <w:left w:val="nil"/>
              <w:bottom w:val="single" w:sz="8" w:space="0" w:color="auto"/>
              <w:right w:val="single" w:sz="8" w:space="0" w:color="auto"/>
            </w:tcBorders>
            <w:noWrap/>
            <w:vAlign w:val="center"/>
            <w:hideMark/>
          </w:tcPr>
          <w:p w14:paraId="0D336E2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DV.1</w:t>
            </w:r>
          </w:p>
        </w:tc>
        <w:tc>
          <w:tcPr>
            <w:tcW w:w="1220" w:type="dxa"/>
            <w:tcBorders>
              <w:top w:val="nil"/>
              <w:left w:val="nil"/>
              <w:bottom w:val="single" w:sz="8" w:space="0" w:color="auto"/>
              <w:right w:val="single" w:sz="8" w:space="0" w:color="auto"/>
            </w:tcBorders>
            <w:noWrap/>
            <w:vAlign w:val="center"/>
            <w:hideMark/>
          </w:tcPr>
          <w:p w14:paraId="09165EE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4,68</w:t>
            </w:r>
          </w:p>
        </w:tc>
        <w:tc>
          <w:tcPr>
            <w:tcW w:w="820" w:type="dxa"/>
            <w:tcBorders>
              <w:top w:val="nil"/>
              <w:left w:val="nil"/>
              <w:bottom w:val="single" w:sz="8" w:space="0" w:color="auto"/>
              <w:right w:val="single" w:sz="8" w:space="0" w:color="auto"/>
            </w:tcBorders>
            <w:noWrap/>
            <w:vAlign w:val="center"/>
            <w:hideMark/>
          </w:tcPr>
          <w:p w14:paraId="3A43CAB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2,35</w:t>
            </w:r>
          </w:p>
        </w:tc>
        <w:tc>
          <w:tcPr>
            <w:tcW w:w="1060" w:type="dxa"/>
            <w:tcBorders>
              <w:top w:val="nil"/>
              <w:left w:val="nil"/>
              <w:bottom w:val="single" w:sz="8" w:space="0" w:color="auto"/>
              <w:right w:val="single" w:sz="8" w:space="0" w:color="auto"/>
            </w:tcBorders>
            <w:noWrap/>
            <w:vAlign w:val="center"/>
            <w:hideMark/>
          </w:tcPr>
          <w:p w14:paraId="55C49F8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7329D29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1-15</w:t>
            </w:r>
          </w:p>
        </w:tc>
        <w:tc>
          <w:tcPr>
            <w:tcW w:w="1213" w:type="dxa"/>
            <w:tcBorders>
              <w:top w:val="nil"/>
              <w:left w:val="nil"/>
              <w:bottom w:val="single" w:sz="8" w:space="0" w:color="auto"/>
              <w:right w:val="single" w:sz="8" w:space="0" w:color="auto"/>
            </w:tcBorders>
            <w:noWrap/>
            <w:vAlign w:val="center"/>
            <w:hideMark/>
          </w:tcPr>
          <w:p w14:paraId="2680DA0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0,6-9,0</w:t>
            </w:r>
          </w:p>
        </w:tc>
      </w:tr>
      <w:tr w:rsidR="00357190" w:rsidRPr="00357190" w14:paraId="0E030499"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158497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53076CDD"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dịch vụ 2</w:t>
            </w:r>
          </w:p>
        </w:tc>
        <w:tc>
          <w:tcPr>
            <w:tcW w:w="1105" w:type="dxa"/>
            <w:tcBorders>
              <w:top w:val="nil"/>
              <w:left w:val="nil"/>
              <w:bottom w:val="single" w:sz="8" w:space="0" w:color="auto"/>
              <w:right w:val="single" w:sz="8" w:space="0" w:color="auto"/>
            </w:tcBorders>
            <w:noWrap/>
            <w:vAlign w:val="center"/>
            <w:hideMark/>
          </w:tcPr>
          <w:p w14:paraId="5EE8462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DV.2</w:t>
            </w:r>
          </w:p>
        </w:tc>
        <w:tc>
          <w:tcPr>
            <w:tcW w:w="1220" w:type="dxa"/>
            <w:tcBorders>
              <w:top w:val="nil"/>
              <w:left w:val="nil"/>
              <w:bottom w:val="single" w:sz="8" w:space="0" w:color="auto"/>
              <w:right w:val="single" w:sz="8" w:space="0" w:color="auto"/>
            </w:tcBorders>
            <w:noWrap/>
            <w:vAlign w:val="center"/>
            <w:hideMark/>
          </w:tcPr>
          <w:p w14:paraId="0FD9422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4,19</w:t>
            </w:r>
          </w:p>
        </w:tc>
        <w:tc>
          <w:tcPr>
            <w:tcW w:w="820" w:type="dxa"/>
            <w:tcBorders>
              <w:top w:val="nil"/>
              <w:left w:val="nil"/>
              <w:bottom w:val="single" w:sz="8" w:space="0" w:color="auto"/>
              <w:right w:val="single" w:sz="8" w:space="0" w:color="auto"/>
            </w:tcBorders>
            <w:noWrap/>
            <w:vAlign w:val="center"/>
            <w:hideMark/>
          </w:tcPr>
          <w:p w14:paraId="1CCAC9A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2,1</w:t>
            </w:r>
          </w:p>
        </w:tc>
        <w:tc>
          <w:tcPr>
            <w:tcW w:w="1060" w:type="dxa"/>
            <w:tcBorders>
              <w:top w:val="nil"/>
              <w:left w:val="nil"/>
              <w:bottom w:val="single" w:sz="8" w:space="0" w:color="auto"/>
              <w:right w:val="single" w:sz="8" w:space="0" w:color="auto"/>
            </w:tcBorders>
            <w:noWrap/>
            <w:vAlign w:val="center"/>
            <w:hideMark/>
          </w:tcPr>
          <w:p w14:paraId="2AA6C11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5A4A7CC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1-15</w:t>
            </w:r>
          </w:p>
        </w:tc>
        <w:tc>
          <w:tcPr>
            <w:tcW w:w="1213" w:type="dxa"/>
            <w:tcBorders>
              <w:top w:val="nil"/>
              <w:left w:val="nil"/>
              <w:bottom w:val="single" w:sz="8" w:space="0" w:color="auto"/>
              <w:right w:val="single" w:sz="8" w:space="0" w:color="auto"/>
            </w:tcBorders>
            <w:noWrap/>
            <w:vAlign w:val="center"/>
            <w:hideMark/>
          </w:tcPr>
          <w:p w14:paraId="76A0B31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0,6-9,0</w:t>
            </w:r>
          </w:p>
        </w:tc>
      </w:tr>
      <w:tr w:rsidR="00357190" w:rsidRPr="00357190" w14:paraId="2D2DFB89"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4D41EA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78A8A190"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DỊCH VỤ 3</w:t>
            </w:r>
          </w:p>
        </w:tc>
        <w:tc>
          <w:tcPr>
            <w:tcW w:w="1105" w:type="dxa"/>
            <w:tcBorders>
              <w:top w:val="nil"/>
              <w:left w:val="nil"/>
              <w:bottom w:val="single" w:sz="8" w:space="0" w:color="auto"/>
              <w:right w:val="single" w:sz="8" w:space="0" w:color="auto"/>
            </w:tcBorders>
            <w:noWrap/>
            <w:vAlign w:val="center"/>
            <w:hideMark/>
          </w:tcPr>
          <w:p w14:paraId="784B1AA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DV.3</w:t>
            </w:r>
          </w:p>
        </w:tc>
        <w:tc>
          <w:tcPr>
            <w:tcW w:w="1220" w:type="dxa"/>
            <w:tcBorders>
              <w:top w:val="nil"/>
              <w:left w:val="nil"/>
              <w:bottom w:val="single" w:sz="8" w:space="0" w:color="auto"/>
              <w:right w:val="single" w:sz="8" w:space="0" w:color="auto"/>
            </w:tcBorders>
            <w:noWrap/>
            <w:vAlign w:val="center"/>
            <w:hideMark/>
          </w:tcPr>
          <w:p w14:paraId="744A76E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w:t>
            </w:r>
          </w:p>
        </w:tc>
        <w:tc>
          <w:tcPr>
            <w:tcW w:w="820" w:type="dxa"/>
            <w:tcBorders>
              <w:top w:val="nil"/>
              <w:left w:val="nil"/>
              <w:bottom w:val="single" w:sz="8" w:space="0" w:color="auto"/>
              <w:right w:val="single" w:sz="8" w:space="0" w:color="auto"/>
            </w:tcBorders>
            <w:noWrap/>
            <w:vAlign w:val="center"/>
            <w:hideMark/>
          </w:tcPr>
          <w:p w14:paraId="67C1181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0,15</w:t>
            </w:r>
          </w:p>
        </w:tc>
        <w:tc>
          <w:tcPr>
            <w:tcW w:w="1060" w:type="dxa"/>
            <w:tcBorders>
              <w:top w:val="nil"/>
              <w:left w:val="nil"/>
              <w:bottom w:val="single" w:sz="8" w:space="0" w:color="auto"/>
              <w:right w:val="single" w:sz="8" w:space="0" w:color="auto"/>
            </w:tcBorders>
            <w:noWrap/>
            <w:vAlign w:val="center"/>
            <w:hideMark/>
          </w:tcPr>
          <w:p w14:paraId="75C735C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7665F47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1-15</w:t>
            </w:r>
          </w:p>
        </w:tc>
        <w:tc>
          <w:tcPr>
            <w:tcW w:w="1213" w:type="dxa"/>
            <w:tcBorders>
              <w:top w:val="nil"/>
              <w:left w:val="nil"/>
              <w:bottom w:val="single" w:sz="8" w:space="0" w:color="auto"/>
              <w:right w:val="single" w:sz="8" w:space="0" w:color="auto"/>
            </w:tcBorders>
            <w:noWrap/>
            <w:vAlign w:val="center"/>
            <w:hideMark/>
          </w:tcPr>
          <w:p w14:paraId="405F904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0,6-9,0</w:t>
            </w:r>
          </w:p>
        </w:tc>
      </w:tr>
      <w:tr w:rsidR="00357190" w:rsidRPr="00357190" w14:paraId="5AEA5205"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58177C2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lastRenderedPageBreak/>
              <w:t> </w:t>
            </w:r>
          </w:p>
        </w:tc>
        <w:tc>
          <w:tcPr>
            <w:tcW w:w="2543" w:type="dxa"/>
            <w:tcBorders>
              <w:top w:val="nil"/>
              <w:left w:val="nil"/>
              <w:bottom w:val="single" w:sz="8" w:space="0" w:color="auto"/>
              <w:right w:val="single" w:sz="8" w:space="0" w:color="auto"/>
            </w:tcBorders>
            <w:vAlign w:val="center"/>
            <w:hideMark/>
          </w:tcPr>
          <w:p w14:paraId="1802C5A7"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dịch vụ 4</w:t>
            </w:r>
          </w:p>
        </w:tc>
        <w:tc>
          <w:tcPr>
            <w:tcW w:w="1105" w:type="dxa"/>
            <w:tcBorders>
              <w:top w:val="nil"/>
              <w:left w:val="nil"/>
              <w:bottom w:val="single" w:sz="8" w:space="0" w:color="auto"/>
              <w:right w:val="single" w:sz="8" w:space="0" w:color="auto"/>
            </w:tcBorders>
            <w:noWrap/>
            <w:vAlign w:val="center"/>
            <w:hideMark/>
          </w:tcPr>
          <w:p w14:paraId="3D65573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DV.4</w:t>
            </w:r>
          </w:p>
        </w:tc>
        <w:tc>
          <w:tcPr>
            <w:tcW w:w="1220" w:type="dxa"/>
            <w:tcBorders>
              <w:top w:val="nil"/>
              <w:left w:val="nil"/>
              <w:bottom w:val="single" w:sz="8" w:space="0" w:color="auto"/>
              <w:right w:val="single" w:sz="8" w:space="0" w:color="auto"/>
            </w:tcBorders>
            <w:noWrap/>
            <w:vAlign w:val="center"/>
            <w:hideMark/>
          </w:tcPr>
          <w:p w14:paraId="73CF674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1,02</w:t>
            </w:r>
          </w:p>
        </w:tc>
        <w:tc>
          <w:tcPr>
            <w:tcW w:w="820" w:type="dxa"/>
            <w:tcBorders>
              <w:top w:val="nil"/>
              <w:left w:val="nil"/>
              <w:bottom w:val="single" w:sz="8" w:space="0" w:color="auto"/>
              <w:right w:val="single" w:sz="8" w:space="0" w:color="auto"/>
            </w:tcBorders>
            <w:noWrap/>
            <w:vAlign w:val="center"/>
            <w:hideMark/>
          </w:tcPr>
          <w:p w14:paraId="76BA765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0,51</w:t>
            </w:r>
          </w:p>
        </w:tc>
        <w:tc>
          <w:tcPr>
            <w:tcW w:w="1060" w:type="dxa"/>
            <w:tcBorders>
              <w:top w:val="nil"/>
              <w:left w:val="nil"/>
              <w:bottom w:val="single" w:sz="8" w:space="0" w:color="auto"/>
              <w:right w:val="single" w:sz="8" w:space="0" w:color="auto"/>
            </w:tcBorders>
            <w:noWrap/>
            <w:vAlign w:val="center"/>
            <w:hideMark/>
          </w:tcPr>
          <w:p w14:paraId="6A5A0C1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1B8FBD2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1-15</w:t>
            </w:r>
          </w:p>
        </w:tc>
        <w:tc>
          <w:tcPr>
            <w:tcW w:w="1213" w:type="dxa"/>
            <w:tcBorders>
              <w:top w:val="nil"/>
              <w:left w:val="nil"/>
              <w:bottom w:val="single" w:sz="8" w:space="0" w:color="auto"/>
              <w:right w:val="single" w:sz="8" w:space="0" w:color="auto"/>
            </w:tcBorders>
            <w:noWrap/>
            <w:vAlign w:val="center"/>
            <w:hideMark/>
          </w:tcPr>
          <w:p w14:paraId="745779D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0,6-9,0</w:t>
            </w:r>
          </w:p>
        </w:tc>
      </w:tr>
      <w:tr w:rsidR="00357190" w:rsidRPr="00357190" w14:paraId="4EA75D18"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6A59821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06E00133"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dịch vụ 5</w:t>
            </w:r>
          </w:p>
        </w:tc>
        <w:tc>
          <w:tcPr>
            <w:tcW w:w="1105" w:type="dxa"/>
            <w:tcBorders>
              <w:top w:val="nil"/>
              <w:left w:val="nil"/>
              <w:bottom w:val="single" w:sz="8" w:space="0" w:color="auto"/>
              <w:right w:val="single" w:sz="8" w:space="0" w:color="auto"/>
            </w:tcBorders>
            <w:noWrap/>
            <w:vAlign w:val="center"/>
            <w:hideMark/>
          </w:tcPr>
          <w:p w14:paraId="5A9AC36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DV.5</w:t>
            </w:r>
          </w:p>
        </w:tc>
        <w:tc>
          <w:tcPr>
            <w:tcW w:w="1220" w:type="dxa"/>
            <w:tcBorders>
              <w:top w:val="nil"/>
              <w:left w:val="nil"/>
              <w:bottom w:val="single" w:sz="8" w:space="0" w:color="auto"/>
              <w:right w:val="single" w:sz="8" w:space="0" w:color="auto"/>
            </w:tcBorders>
            <w:noWrap/>
            <w:vAlign w:val="center"/>
            <w:hideMark/>
          </w:tcPr>
          <w:p w14:paraId="7E46A03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2,38</w:t>
            </w:r>
          </w:p>
        </w:tc>
        <w:tc>
          <w:tcPr>
            <w:tcW w:w="820" w:type="dxa"/>
            <w:tcBorders>
              <w:top w:val="nil"/>
              <w:left w:val="nil"/>
              <w:bottom w:val="single" w:sz="8" w:space="0" w:color="auto"/>
              <w:right w:val="single" w:sz="8" w:space="0" w:color="auto"/>
            </w:tcBorders>
            <w:noWrap/>
            <w:vAlign w:val="center"/>
            <w:hideMark/>
          </w:tcPr>
          <w:p w14:paraId="767CD2A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1,19</w:t>
            </w:r>
          </w:p>
        </w:tc>
        <w:tc>
          <w:tcPr>
            <w:tcW w:w="1060" w:type="dxa"/>
            <w:tcBorders>
              <w:top w:val="nil"/>
              <w:left w:val="nil"/>
              <w:bottom w:val="single" w:sz="8" w:space="0" w:color="auto"/>
              <w:right w:val="single" w:sz="8" w:space="0" w:color="auto"/>
            </w:tcBorders>
            <w:noWrap/>
            <w:vAlign w:val="center"/>
            <w:hideMark/>
          </w:tcPr>
          <w:p w14:paraId="2DAAB3A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08B9E25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1-15</w:t>
            </w:r>
          </w:p>
        </w:tc>
        <w:tc>
          <w:tcPr>
            <w:tcW w:w="1213" w:type="dxa"/>
            <w:tcBorders>
              <w:top w:val="nil"/>
              <w:left w:val="nil"/>
              <w:bottom w:val="single" w:sz="8" w:space="0" w:color="auto"/>
              <w:right w:val="single" w:sz="8" w:space="0" w:color="auto"/>
            </w:tcBorders>
            <w:noWrap/>
            <w:vAlign w:val="center"/>
            <w:hideMark/>
          </w:tcPr>
          <w:p w14:paraId="5E2BBAB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0,6-9,0</w:t>
            </w:r>
          </w:p>
        </w:tc>
      </w:tr>
      <w:tr w:rsidR="00357190" w:rsidRPr="00357190" w14:paraId="2677FF25"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05AB2E4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131BE584"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dịch vụ 6</w:t>
            </w:r>
          </w:p>
        </w:tc>
        <w:tc>
          <w:tcPr>
            <w:tcW w:w="1105" w:type="dxa"/>
            <w:tcBorders>
              <w:top w:val="nil"/>
              <w:left w:val="nil"/>
              <w:bottom w:val="single" w:sz="8" w:space="0" w:color="auto"/>
              <w:right w:val="single" w:sz="8" w:space="0" w:color="auto"/>
            </w:tcBorders>
            <w:noWrap/>
            <w:vAlign w:val="center"/>
            <w:hideMark/>
          </w:tcPr>
          <w:p w14:paraId="3040AC8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DV.6</w:t>
            </w:r>
          </w:p>
        </w:tc>
        <w:tc>
          <w:tcPr>
            <w:tcW w:w="1220" w:type="dxa"/>
            <w:tcBorders>
              <w:top w:val="nil"/>
              <w:left w:val="nil"/>
              <w:bottom w:val="single" w:sz="8" w:space="0" w:color="auto"/>
              <w:right w:val="single" w:sz="8" w:space="0" w:color="auto"/>
            </w:tcBorders>
            <w:noWrap/>
            <w:vAlign w:val="center"/>
            <w:hideMark/>
          </w:tcPr>
          <w:p w14:paraId="3C26A98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1,53</w:t>
            </w:r>
          </w:p>
        </w:tc>
        <w:tc>
          <w:tcPr>
            <w:tcW w:w="820" w:type="dxa"/>
            <w:tcBorders>
              <w:top w:val="nil"/>
              <w:left w:val="nil"/>
              <w:bottom w:val="single" w:sz="8" w:space="0" w:color="auto"/>
              <w:right w:val="single" w:sz="8" w:space="0" w:color="auto"/>
            </w:tcBorders>
            <w:noWrap/>
            <w:vAlign w:val="center"/>
            <w:hideMark/>
          </w:tcPr>
          <w:p w14:paraId="32418F2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0,77</w:t>
            </w:r>
          </w:p>
        </w:tc>
        <w:tc>
          <w:tcPr>
            <w:tcW w:w="1060" w:type="dxa"/>
            <w:tcBorders>
              <w:top w:val="nil"/>
              <w:left w:val="nil"/>
              <w:bottom w:val="single" w:sz="8" w:space="0" w:color="auto"/>
              <w:right w:val="single" w:sz="8" w:space="0" w:color="auto"/>
            </w:tcBorders>
            <w:noWrap/>
            <w:vAlign w:val="center"/>
            <w:hideMark/>
          </w:tcPr>
          <w:p w14:paraId="181CD9F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25E22DE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1-15</w:t>
            </w:r>
          </w:p>
        </w:tc>
        <w:tc>
          <w:tcPr>
            <w:tcW w:w="1213" w:type="dxa"/>
            <w:tcBorders>
              <w:top w:val="nil"/>
              <w:left w:val="nil"/>
              <w:bottom w:val="single" w:sz="8" w:space="0" w:color="auto"/>
              <w:right w:val="single" w:sz="8" w:space="0" w:color="auto"/>
            </w:tcBorders>
            <w:noWrap/>
            <w:vAlign w:val="center"/>
            <w:hideMark/>
          </w:tcPr>
          <w:p w14:paraId="7106A1B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0,6-9,0</w:t>
            </w:r>
          </w:p>
        </w:tc>
      </w:tr>
      <w:tr w:rsidR="00357190" w:rsidRPr="00357190" w14:paraId="36C7D72B"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6483F180"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2.2</w:t>
            </w:r>
          </w:p>
        </w:tc>
        <w:tc>
          <w:tcPr>
            <w:tcW w:w="2543" w:type="dxa"/>
            <w:tcBorders>
              <w:top w:val="nil"/>
              <w:left w:val="nil"/>
              <w:bottom w:val="single" w:sz="8" w:space="0" w:color="auto"/>
              <w:right w:val="single" w:sz="8" w:space="0" w:color="auto"/>
            </w:tcBorders>
            <w:vAlign w:val="center"/>
            <w:hideMark/>
          </w:tcPr>
          <w:p w14:paraId="34D4AB25"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lưu trú</w:t>
            </w:r>
          </w:p>
        </w:tc>
        <w:tc>
          <w:tcPr>
            <w:tcW w:w="1105" w:type="dxa"/>
            <w:tcBorders>
              <w:top w:val="nil"/>
              <w:left w:val="nil"/>
              <w:bottom w:val="single" w:sz="8" w:space="0" w:color="auto"/>
              <w:right w:val="single" w:sz="8" w:space="0" w:color="auto"/>
            </w:tcBorders>
            <w:noWrap/>
            <w:vAlign w:val="center"/>
            <w:hideMark/>
          </w:tcPr>
          <w:p w14:paraId="5DB676A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20" w:type="dxa"/>
            <w:tcBorders>
              <w:top w:val="nil"/>
              <w:left w:val="nil"/>
              <w:bottom w:val="single" w:sz="8" w:space="0" w:color="auto"/>
              <w:right w:val="single" w:sz="8" w:space="0" w:color="auto"/>
            </w:tcBorders>
            <w:noWrap/>
            <w:vAlign w:val="center"/>
            <w:hideMark/>
          </w:tcPr>
          <w:p w14:paraId="3BF2675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4,66</w:t>
            </w:r>
          </w:p>
        </w:tc>
        <w:tc>
          <w:tcPr>
            <w:tcW w:w="820" w:type="dxa"/>
            <w:tcBorders>
              <w:top w:val="nil"/>
              <w:left w:val="nil"/>
              <w:bottom w:val="single" w:sz="8" w:space="0" w:color="auto"/>
              <w:right w:val="single" w:sz="8" w:space="0" w:color="auto"/>
            </w:tcBorders>
            <w:noWrap/>
            <w:vAlign w:val="center"/>
            <w:hideMark/>
          </w:tcPr>
          <w:p w14:paraId="5D74494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2,34</w:t>
            </w:r>
          </w:p>
        </w:tc>
        <w:tc>
          <w:tcPr>
            <w:tcW w:w="1060" w:type="dxa"/>
            <w:tcBorders>
              <w:top w:val="nil"/>
              <w:left w:val="nil"/>
              <w:bottom w:val="single" w:sz="8" w:space="0" w:color="auto"/>
              <w:right w:val="single" w:sz="8" w:space="0" w:color="auto"/>
            </w:tcBorders>
            <w:noWrap/>
            <w:vAlign w:val="center"/>
            <w:hideMark/>
          </w:tcPr>
          <w:p w14:paraId="512D0C1A"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48362852"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5-15</w:t>
            </w:r>
          </w:p>
        </w:tc>
        <w:tc>
          <w:tcPr>
            <w:tcW w:w="1213" w:type="dxa"/>
            <w:tcBorders>
              <w:top w:val="nil"/>
              <w:left w:val="nil"/>
              <w:bottom w:val="single" w:sz="8" w:space="0" w:color="auto"/>
              <w:right w:val="single" w:sz="8" w:space="0" w:color="auto"/>
            </w:tcBorders>
            <w:noWrap/>
            <w:vAlign w:val="center"/>
            <w:hideMark/>
          </w:tcPr>
          <w:p w14:paraId="60B5BAB0"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3,0-9,0</w:t>
            </w:r>
          </w:p>
        </w:tc>
      </w:tr>
      <w:tr w:rsidR="00357190" w:rsidRPr="00357190" w14:paraId="3EF9651B"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B964F4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406D5680"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lưu trú 7A</w:t>
            </w:r>
          </w:p>
        </w:tc>
        <w:tc>
          <w:tcPr>
            <w:tcW w:w="1105" w:type="dxa"/>
            <w:tcBorders>
              <w:top w:val="nil"/>
              <w:left w:val="nil"/>
              <w:bottom w:val="single" w:sz="8" w:space="0" w:color="auto"/>
              <w:right w:val="single" w:sz="8" w:space="0" w:color="auto"/>
            </w:tcBorders>
            <w:noWrap/>
            <w:vAlign w:val="center"/>
            <w:hideMark/>
          </w:tcPr>
          <w:p w14:paraId="3D9C4D4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DV.7A</w:t>
            </w:r>
          </w:p>
        </w:tc>
        <w:tc>
          <w:tcPr>
            <w:tcW w:w="1220" w:type="dxa"/>
            <w:tcBorders>
              <w:top w:val="nil"/>
              <w:left w:val="nil"/>
              <w:bottom w:val="single" w:sz="8" w:space="0" w:color="auto"/>
              <w:right w:val="single" w:sz="8" w:space="0" w:color="auto"/>
            </w:tcBorders>
            <w:noWrap/>
            <w:vAlign w:val="center"/>
            <w:hideMark/>
          </w:tcPr>
          <w:p w14:paraId="304E9D4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0,91</w:t>
            </w:r>
          </w:p>
        </w:tc>
        <w:tc>
          <w:tcPr>
            <w:tcW w:w="820" w:type="dxa"/>
            <w:tcBorders>
              <w:top w:val="nil"/>
              <w:left w:val="nil"/>
              <w:bottom w:val="single" w:sz="8" w:space="0" w:color="auto"/>
              <w:right w:val="single" w:sz="8" w:space="0" w:color="auto"/>
            </w:tcBorders>
            <w:noWrap/>
            <w:vAlign w:val="center"/>
            <w:hideMark/>
          </w:tcPr>
          <w:p w14:paraId="52F37A0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0,46</w:t>
            </w:r>
          </w:p>
        </w:tc>
        <w:tc>
          <w:tcPr>
            <w:tcW w:w="1060" w:type="dxa"/>
            <w:tcBorders>
              <w:top w:val="nil"/>
              <w:left w:val="nil"/>
              <w:bottom w:val="single" w:sz="8" w:space="0" w:color="auto"/>
              <w:right w:val="single" w:sz="8" w:space="0" w:color="auto"/>
            </w:tcBorders>
            <w:noWrap/>
            <w:vAlign w:val="center"/>
            <w:hideMark/>
          </w:tcPr>
          <w:p w14:paraId="619CB62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5404FA0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5-15</w:t>
            </w:r>
          </w:p>
        </w:tc>
        <w:tc>
          <w:tcPr>
            <w:tcW w:w="1213" w:type="dxa"/>
            <w:tcBorders>
              <w:top w:val="nil"/>
              <w:left w:val="nil"/>
              <w:bottom w:val="single" w:sz="8" w:space="0" w:color="auto"/>
              <w:right w:val="single" w:sz="8" w:space="0" w:color="auto"/>
            </w:tcBorders>
            <w:noWrap/>
            <w:vAlign w:val="center"/>
            <w:hideMark/>
          </w:tcPr>
          <w:p w14:paraId="5DF945D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3,0-9,0</w:t>
            </w:r>
          </w:p>
        </w:tc>
      </w:tr>
      <w:tr w:rsidR="00357190" w:rsidRPr="00357190" w14:paraId="66AA5950"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00A89D6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5FAAE456"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lưu trú 7B</w:t>
            </w:r>
          </w:p>
        </w:tc>
        <w:tc>
          <w:tcPr>
            <w:tcW w:w="1105" w:type="dxa"/>
            <w:tcBorders>
              <w:top w:val="nil"/>
              <w:left w:val="nil"/>
              <w:bottom w:val="single" w:sz="8" w:space="0" w:color="auto"/>
              <w:right w:val="single" w:sz="8" w:space="0" w:color="auto"/>
            </w:tcBorders>
            <w:noWrap/>
            <w:vAlign w:val="center"/>
            <w:hideMark/>
          </w:tcPr>
          <w:p w14:paraId="3A069D5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DV.7B</w:t>
            </w:r>
          </w:p>
        </w:tc>
        <w:tc>
          <w:tcPr>
            <w:tcW w:w="1220" w:type="dxa"/>
            <w:tcBorders>
              <w:top w:val="nil"/>
              <w:left w:val="nil"/>
              <w:bottom w:val="single" w:sz="8" w:space="0" w:color="auto"/>
              <w:right w:val="single" w:sz="8" w:space="0" w:color="auto"/>
            </w:tcBorders>
            <w:noWrap/>
            <w:vAlign w:val="center"/>
            <w:hideMark/>
          </w:tcPr>
          <w:p w14:paraId="2AD01A8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0,81</w:t>
            </w:r>
          </w:p>
        </w:tc>
        <w:tc>
          <w:tcPr>
            <w:tcW w:w="820" w:type="dxa"/>
            <w:tcBorders>
              <w:top w:val="nil"/>
              <w:left w:val="nil"/>
              <w:bottom w:val="single" w:sz="8" w:space="0" w:color="auto"/>
              <w:right w:val="single" w:sz="8" w:space="0" w:color="auto"/>
            </w:tcBorders>
            <w:noWrap/>
            <w:vAlign w:val="center"/>
            <w:hideMark/>
          </w:tcPr>
          <w:p w14:paraId="0C9799A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0,41</w:t>
            </w:r>
          </w:p>
        </w:tc>
        <w:tc>
          <w:tcPr>
            <w:tcW w:w="1060" w:type="dxa"/>
            <w:tcBorders>
              <w:top w:val="nil"/>
              <w:left w:val="nil"/>
              <w:bottom w:val="single" w:sz="8" w:space="0" w:color="auto"/>
              <w:right w:val="single" w:sz="8" w:space="0" w:color="auto"/>
            </w:tcBorders>
            <w:noWrap/>
            <w:vAlign w:val="center"/>
            <w:hideMark/>
          </w:tcPr>
          <w:p w14:paraId="2EEE238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00D61B6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5-15</w:t>
            </w:r>
          </w:p>
        </w:tc>
        <w:tc>
          <w:tcPr>
            <w:tcW w:w="1213" w:type="dxa"/>
            <w:tcBorders>
              <w:top w:val="nil"/>
              <w:left w:val="nil"/>
              <w:bottom w:val="single" w:sz="8" w:space="0" w:color="auto"/>
              <w:right w:val="single" w:sz="8" w:space="0" w:color="auto"/>
            </w:tcBorders>
            <w:noWrap/>
            <w:vAlign w:val="center"/>
            <w:hideMark/>
          </w:tcPr>
          <w:p w14:paraId="30E5458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3,0-9,0</w:t>
            </w:r>
          </w:p>
        </w:tc>
      </w:tr>
      <w:tr w:rsidR="00357190" w:rsidRPr="00357190" w14:paraId="1AD619F9"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303139A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6B7D86E5"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lưu trú 7C</w:t>
            </w:r>
          </w:p>
        </w:tc>
        <w:tc>
          <w:tcPr>
            <w:tcW w:w="1105" w:type="dxa"/>
            <w:tcBorders>
              <w:top w:val="nil"/>
              <w:left w:val="nil"/>
              <w:bottom w:val="single" w:sz="8" w:space="0" w:color="auto"/>
              <w:right w:val="single" w:sz="8" w:space="0" w:color="auto"/>
            </w:tcBorders>
            <w:noWrap/>
            <w:vAlign w:val="center"/>
            <w:hideMark/>
          </w:tcPr>
          <w:p w14:paraId="49ACE71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DV.7C</w:t>
            </w:r>
          </w:p>
        </w:tc>
        <w:tc>
          <w:tcPr>
            <w:tcW w:w="1220" w:type="dxa"/>
            <w:tcBorders>
              <w:top w:val="nil"/>
              <w:left w:val="nil"/>
              <w:bottom w:val="single" w:sz="8" w:space="0" w:color="auto"/>
              <w:right w:val="single" w:sz="8" w:space="0" w:color="auto"/>
            </w:tcBorders>
            <w:noWrap/>
            <w:vAlign w:val="center"/>
            <w:hideMark/>
          </w:tcPr>
          <w:p w14:paraId="092B415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2,94</w:t>
            </w:r>
          </w:p>
        </w:tc>
        <w:tc>
          <w:tcPr>
            <w:tcW w:w="820" w:type="dxa"/>
            <w:tcBorders>
              <w:top w:val="nil"/>
              <w:left w:val="nil"/>
              <w:bottom w:val="single" w:sz="8" w:space="0" w:color="auto"/>
              <w:right w:val="single" w:sz="8" w:space="0" w:color="auto"/>
            </w:tcBorders>
            <w:noWrap/>
            <w:vAlign w:val="center"/>
            <w:hideMark/>
          </w:tcPr>
          <w:p w14:paraId="5B767F7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1,47</w:t>
            </w:r>
          </w:p>
        </w:tc>
        <w:tc>
          <w:tcPr>
            <w:tcW w:w="1060" w:type="dxa"/>
            <w:tcBorders>
              <w:top w:val="nil"/>
              <w:left w:val="nil"/>
              <w:bottom w:val="single" w:sz="8" w:space="0" w:color="auto"/>
              <w:right w:val="single" w:sz="8" w:space="0" w:color="auto"/>
            </w:tcBorders>
            <w:noWrap/>
            <w:vAlign w:val="center"/>
            <w:hideMark/>
          </w:tcPr>
          <w:p w14:paraId="6C0508C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182E2FC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5-15</w:t>
            </w:r>
          </w:p>
        </w:tc>
        <w:tc>
          <w:tcPr>
            <w:tcW w:w="1213" w:type="dxa"/>
            <w:tcBorders>
              <w:top w:val="nil"/>
              <w:left w:val="nil"/>
              <w:bottom w:val="single" w:sz="8" w:space="0" w:color="auto"/>
              <w:right w:val="single" w:sz="8" w:space="0" w:color="auto"/>
            </w:tcBorders>
            <w:noWrap/>
            <w:vAlign w:val="center"/>
            <w:hideMark/>
          </w:tcPr>
          <w:p w14:paraId="3EECBB3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3,0-9,0</w:t>
            </w:r>
          </w:p>
        </w:tc>
      </w:tr>
      <w:tr w:rsidR="00357190" w:rsidRPr="00357190" w14:paraId="5AAF8E71" w14:textId="77777777" w:rsidTr="003E53AB">
        <w:trPr>
          <w:trHeight w:val="660"/>
        </w:trPr>
        <w:tc>
          <w:tcPr>
            <w:tcW w:w="708" w:type="dxa"/>
            <w:tcBorders>
              <w:top w:val="nil"/>
              <w:left w:val="single" w:sz="8" w:space="0" w:color="auto"/>
              <w:bottom w:val="nil"/>
              <w:right w:val="single" w:sz="8" w:space="0" w:color="auto"/>
            </w:tcBorders>
            <w:noWrap/>
            <w:vAlign w:val="center"/>
            <w:hideMark/>
          </w:tcPr>
          <w:p w14:paraId="22AF30C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3</w:t>
            </w:r>
          </w:p>
        </w:tc>
        <w:tc>
          <w:tcPr>
            <w:tcW w:w="2543" w:type="dxa"/>
            <w:tcBorders>
              <w:top w:val="nil"/>
              <w:left w:val="nil"/>
              <w:bottom w:val="nil"/>
              <w:right w:val="single" w:sz="8" w:space="0" w:color="auto"/>
            </w:tcBorders>
            <w:vAlign w:val="center"/>
            <w:hideMark/>
          </w:tcPr>
          <w:p w14:paraId="35EE715F"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cơ quan, trụ sở (lực lượng công an</w:t>
            </w:r>
          </w:p>
        </w:tc>
        <w:tc>
          <w:tcPr>
            <w:tcW w:w="1105" w:type="dxa"/>
            <w:tcBorders>
              <w:top w:val="nil"/>
              <w:left w:val="nil"/>
              <w:bottom w:val="nil"/>
              <w:right w:val="single" w:sz="8" w:space="0" w:color="auto"/>
            </w:tcBorders>
            <w:noWrap/>
            <w:vAlign w:val="center"/>
            <w:hideMark/>
          </w:tcPr>
          <w:p w14:paraId="17801CC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CQ</w:t>
            </w:r>
          </w:p>
        </w:tc>
        <w:tc>
          <w:tcPr>
            <w:tcW w:w="1220" w:type="dxa"/>
            <w:tcBorders>
              <w:top w:val="nil"/>
              <w:left w:val="nil"/>
              <w:bottom w:val="nil"/>
              <w:right w:val="single" w:sz="8" w:space="0" w:color="auto"/>
            </w:tcBorders>
            <w:noWrap/>
            <w:vAlign w:val="center"/>
            <w:hideMark/>
          </w:tcPr>
          <w:p w14:paraId="28DC10C0"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2,01</w:t>
            </w:r>
          </w:p>
        </w:tc>
        <w:tc>
          <w:tcPr>
            <w:tcW w:w="820" w:type="dxa"/>
            <w:tcBorders>
              <w:top w:val="nil"/>
              <w:left w:val="nil"/>
              <w:bottom w:val="nil"/>
              <w:right w:val="single" w:sz="8" w:space="0" w:color="auto"/>
            </w:tcBorders>
            <w:noWrap/>
            <w:vAlign w:val="center"/>
            <w:hideMark/>
          </w:tcPr>
          <w:p w14:paraId="1D7B5A29"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1,01</w:t>
            </w:r>
          </w:p>
        </w:tc>
        <w:tc>
          <w:tcPr>
            <w:tcW w:w="1060" w:type="dxa"/>
            <w:tcBorders>
              <w:top w:val="nil"/>
              <w:left w:val="nil"/>
              <w:bottom w:val="nil"/>
              <w:right w:val="single" w:sz="8" w:space="0" w:color="auto"/>
            </w:tcBorders>
            <w:noWrap/>
            <w:vAlign w:val="center"/>
            <w:hideMark/>
          </w:tcPr>
          <w:p w14:paraId="203EAA8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40</w:t>
            </w:r>
          </w:p>
        </w:tc>
        <w:tc>
          <w:tcPr>
            <w:tcW w:w="960" w:type="dxa"/>
            <w:tcBorders>
              <w:top w:val="nil"/>
              <w:left w:val="nil"/>
              <w:bottom w:val="nil"/>
              <w:right w:val="single" w:sz="8" w:space="0" w:color="auto"/>
            </w:tcBorders>
            <w:noWrap/>
            <w:vAlign w:val="center"/>
            <w:hideMark/>
          </w:tcPr>
          <w:p w14:paraId="1F2058B5"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1-5</w:t>
            </w:r>
          </w:p>
        </w:tc>
        <w:tc>
          <w:tcPr>
            <w:tcW w:w="1213" w:type="dxa"/>
            <w:tcBorders>
              <w:top w:val="nil"/>
              <w:left w:val="nil"/>
              <w:bottom w:val="nil"/>
              <w:right w:val="single" w:sz="8" w:space="0" w:color="auto"/>
            </w:tcBorders>
            <w:noWrap/>
            <w:vAlign w:val="center"/>
            <w:hideMark/>
          </w:tcPr>
          <w:p w14:paraId="36F7C78F"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xml:space="preserve"> 0,6-2,0 </w:t>
            </w:r>
          </w:p>
        </w:tc>
      </w:tr>
      <w:tr w:rsidR="00357190" w:rsidRPr="00357190" w14:paraId="7F4FC54E"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1BF8688F"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2543" w:type="dxa"/>
            <w:tcBorders>
              <w:top w:val="nil"/>
              <w:left w:val="nil"/>
              <w:bottom w:val="single" w:sz="8" w:space="0" w:color="auto"/>
              <w:right w:val="single" w:sz="8" w:space="0" w:color="auto"/>
            </w:tcBorders>
            <w:vAlign w:val="center"/>
            <w:hideMark/>
          </w:tcPr>
          <w:p w14:paraId="23CFF1D2"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xml:space="preserve"> đảm bảo ANTT, PCCC và CNCH)</w:t>
            </w:r>
          </w:p>
        </w:tc>
        <w:tc>
          <w:tcPr>
            <w:tcW w:w="1105" w:type="dxa"/>
            <w:tcBorders>
              <w:top w:val="nil"/>
              <w:left w:val="nil"/>
              <w:bottom w:val="single" w:sz="8" w:space="0" w:color="auto"/>
              <w:right w:val="single" w:sz="8" w:space="0" w:color="auto"/>
            </w:tcBorders>
            <w:noWrap/>
            <w:vAlign w:val="center"/>
            <w:hideMark/>
          </w:tcPr>
          <w:p w14:paraId="7B7CBDC8"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20" w:type="dxa"/>
            <w:tcBorders>
              <w:top w:val="nil"/>
              <w:left w:val="nil"/>
              <w:bottom w:val="single" w:sz="8" w:space="0" w:color="auto"/>
              <w:right w:val="single" w:sz="8" w:space="0" w:color="auto"/>
            </w:tcBorders>
            <w:noWrap/>
            <w:vAlign w:val="center"/>
            <w:hideMark/>
          </w:tcPr>
          <w:p w14:paraId="7B89A035"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820" w:type="dxa"/>
            <w:tcBorders>
              <w:top w:val="nil"/>
              <w:left w:val="nil"/>
              <w:bottom w:val="single" w:sz="8" w:space="0" w:color="auto"/>
              <w:right w:val="single" w:sz="8" w:space="0" w:color="auto"/>
            </w:tcBorders>
            <w:noWrap/>
            <w:vAlign w:val="center"/>
            <w:hideMark/>
          </w:tcPr>
          <w:p w14:paraId="69D4098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060" w:type="dxa"/>
            <w:tcBorders>
              <w:top w:val="nil"/>
              <w:left w:val="nil"/>
              <w:bottom w:val="single" w:sz="8" w:space="0" w:color="auto"/>
              <w:right w:val="single" w:sz="8" w:space="0" w:color="auto"/>
            </w:tcBorders>
            <w:noWrap/>
            <w:vAlign w:val="center"/>
            <w:hideMark/>
          </w:tcPr>
          <w:p w14:paraId="067DD4F7"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60" w:type="dxa"/>
            <w:tcBorders>
              <w:top w:val="nil"/>
              <w:left w:val="nil"/>
              <w:bottom w:val="single" w:sz="8" w:space="0" w:color="auto"/>
              <w:right w:val="single" w:sz="8" w:space="0" w:color="auto"/>
            </w:tcBorders>
            <w:noWrap/>
            <w:vAlign w:val="center"/>
            <w:hideMark/>
          </w:tcPr>
          <w:p w14:paraId="245FAA3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13" w:type="dxa"/>
            <w:tcBorders>
              <w:top w:val="nil"/>
              <w:left w:val="nil"/>
              <w:bottom w:val="single" w:sz="8" w:space="0" w:color="auto"/>
              <w:right w:val="single" w:sz="8" w:space="0" w:color="auto"/>
            </w:tcBorders>
            <w:noWrap/>
            <w:vAlign w:val="center"/>
            <w:hideMark/>
          </w:tcPr>
          <w:p w14:paraId="05112F49"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0A3AC84E"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32512D9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4</w:t>
            </w:r>
          </w:p>
        </w:tc>
        <w:tc>
          <w:tcPr>
            <w:tcW w:w="2543" w:type="dxa"/>
            <w:tcBorders>
              <w:top w:val="nil"/>
              <w:left w:val="nil"/>
              <w:bottom w:val="single" w:sz="8" w:space="0" w:color="auto"/>
              <w:right w:val="single" w:sz="8" w:space="0" w:color="auto"/>
            </w:tcBorders>
            <w:vAlign w:val="center"/>
            <w:hideMark/>
          </w:tcPr>
          <w:p w14:paraId="6F4F7F47"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cây xanh</w:t>
            </w:r>
          </w:p>
        </w:tc>
        <w:tc>
          <w:tcPr>
            <w:tcW w:w="1105" w:type="dxa"/>
            <w:tcBorders>
              <w:top w:val="nil"/>
              <w:left w:val="nil"/>
              <w:bottom w:val="single" w:sz="8" w:space="0" w:color="auto"/>
              <w:right w:val="single" w:sz="8" w:space="0" w:color="auto"/>
            </w:tcBorders>
            <w:noWrap/>
            <w:vAlign w:val="center"/>
            <w:hideMark/>
          </w:tcPr>
          <w:p w14:paraId="57D2BD2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CX</w:t>
            </w:r>
          </w:p>
        </w:tc>
        <w:tc>
          <w:tcPr>
            <w:tcW w:w="1220" w:type="dxa"/>
            <w:tcBorders>
              <w:top w:val="nil"/>
              <w:left w:val="nil"/>
              <w:bottom w:val="single" w:sz="8" w:space="0" w:color="auto"/>
              <w:right w:val="single" w:sz="8" w:space="0" w:color="auto"/>
            </w:tcBorders>
            <w:noWrap/>
            <w:vAlign w:val="center"/>
            <w:hideMark/>
          </w:tcPr>
          <w:p w14:paraId="4AB06740"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20,04</w:t>
            </w:r>
          </w:p>
        </w:tc>
        <w:tc>
          <w:tcPr>
            <w:tcW w:w="820" w:type="dxa"/>
            <w:tcBorders>
              <w:top w:val="nil"/>
              <w:left w:val="nil"/>
              <w:bottom w:val="single" w:sz="8" w:space="0" w:color="auto"/>
              <w:right w:val="single" w:sz="8" w:space="0" w:color="auto"/>
            </w:tcBorders>
            <w:noWrap/>
            <w:vAlign w:val="center"/>
            <w:hideMark/>
          </w:tcPr>
          <w:p w14:paraId="6C75DE69"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10,04</w:t>
            </w:r>
          </w:p>
        </w:tc>
        <w:tc>
          <w:tcPr>
            <w:tcW w:w="1060" w:type="dxa"/>
            <w:tcBorders>
              <w:top w:val="nil"/>
              <w:left w:val="nil"/>
              <w:bottom w:val="single" w:sz="8" w:space="0" w:color="auto"/>
              <w:right w:val="single" w:sz="8" w:space="0" w:color="auto"/>
            </w:tcBorders>
            <w:noWrap/>
            <w:vAlign w:val="center"/>
            <w:hideMark/>
          </w:tcPr>
          <w:p w14:paraId="00E24C06"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5</w:t>
            </w:r>
          </w:p>
        </w:tc>
        <w:tc>
          <w:tcPr>
            <w:tcW w:w="960" w:type="dxa"/>
            <w:tcBorders>
              <w:top w:val="nil"/>
              <w:left w:val="nil"/>
              <w:bottom w:val="single" w:sz="8" w:space="0" w:color="auto"/>
              <w:right w:val="single" w:sz="8" w:space="0" w:color="auto"/>
            </w:tcBorders>
            <w:noWrap/>
            <w:vAlign w:val="center"/>
            <w:hideMark/>
          </w:tcPr>
          <w:p w14:paraId="048B289F"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w:t>
            </w:r>
          </w:p>
        </w:tc>
        <w:tc>
          <w:tcPr>
            <w:tcW w:w="1213" w:type="dxa"/>
            <w:tcBorders>
              <w:top w:val="nil"/>
              <w:left w:val="nil"/>
              <w:bottom w:val="single" w:sz="8" w:space="0" w:color="auto"/>
              <w:right w:val="single" w:sz="8" w:space="0" w:color="auto"/>
            </w:tcBorders>
            <w:noWrap/>
            <w:vAlign w:val="center"/>
            <w:hideMark/>
          </w:tcPr>
          <w:p w14:paraId="69A2163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0,05</w:t>
            </w:r>
          </w:p>
        </w:tc>
      </w:tr>
      <w:tr w:rsidR="00357190" w:rsidRPr="00357190" w14:paraId="35657746"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0C2312C9"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4,1</w:t>
            </w:r>
          </w:p>
        </w:tc>
        <w:tc>
          <w:tcPr>
            <w:tcW w:w="2543" w:type="dxa"/>
            <w:tcBorders>
              <w:top w:val="nil"/>
              <w:left w:val="nil"/>
              <w:bottom w:val="single" w:sz="8" w:space="0" w:color="auto"/>
              <w:right w:val="single" w:sz="8" w:space="0" w:color="auto"/>
            </w:tcBorders>
            <w:vAlign w:val="center"/>
            <w:hideMark/>
          </w:tcPr>
          <w:p w14:paraId="38945035"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cây xanh sử dụng công cộng</w:t>
            </w:r>
          </w:p>
        </w:tc>
        <w:tc>
          <w:tcPr>
            <w:tcW w:w="1105" w:type="dxa"/>
            <w:tcBorders>
              <w:top w:val="nil"/>
              <w:left w:val="nil"/>
              <w:bottom w:val="single" w:sz="8" w:space="0" w:color="auto"/>
              <w:right w:val="single" w:sz="8" w:space="0" w:color="auto"/>
            </w:tcBorders>
            <w:noWrap/>
            <w:vAlign w:val="center"/>
            <w:hideMark/>
          </w:tcPr>
          <w:p w14:paraId="2CD5DB05"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20" w:type="dxa"/>
            <w:tcBorders>
              <w:top w:val="nil"/>
              <w:left w:val="nil"/>
              <w:bottom w:val="single" w:sz="8" w:space="0" w:color="auto"/>
              <w:right w:val="single" w:sz="8" w:space="0" w:color="auto"/>
            </w:tcBorders>
            <w:noWrap/>
            <w:vAlign w:val="center"/>
            <w:hideMark/>
          </w:tcPr>
          <w:p w14:paraId="23401986"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6,68</w:t>
            </w:r>
          </w:p>
        </w:tc>
        <w:tc>
          <w:tcPr>
            <w:tcW w:w="820" w:type="dxa"/>
            <w:tcBorders>
              <w:top w:val="nil"/>
              <w:left w:val="nil"/>
              <w:bottom w:val="single" w:sz="8" w:space="0" w:color="auto"/>
              <w:right w:val="single" w:sz="8" w:space="0" w:color="auto"/>
            </w:tcBorders>
            <w:noWrap/>
            <w:vAlign w:val="center"/>
            <w:hideMark/>
          </w:tcPr>
          <w:p w14:paraId="6D1FE0D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3,35</w:t>
            </w:r>
          </w:p>
        </w:tc>
        <w:tc>
          <w:tcPr>
            <w:tcW w:w="1060" w:type="dxa"/>
            <w:tcBorders>
              <w:top w:val="nil"/>
              <w:left w:val="nil"/>
              <w:bottom w:val="single" w:sz="8" w:space="0" w:color="auto"/>
              <w:right w:val="single" w:sz="8" w:space="0" w:color="auto"/>
            </w:tcBorders>
            <w:noWrap/>
            <w:vAlign w:val="center"/>
            <w:hideMark/>
          </w:tcPr>
          <w:p w14:paraId="7B00F2D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5</w:t>
            </w:r>
          </w:p>
        </w:tc>
        <w:tc>
          <w:tcPr>
            <w:tcW w:w="960" w:type="dxa"/>
            <w:tcBorders>
              <w:top w:val="nil"/>
              <w:left w:val="nil"/>
              <w:bottom w:val="single" w:sz="8" w:space="0" w:color="auto"/>
              <w:right w:val="single" w:sz="8" w:space="0" w:color="auto"/>
            </w:tcBorders>
            <w:noWrap/>
            <w:vAlign w:val="center"/>
            <w:hideMark/>
          </w:tcPr>
          <w:p w14:paraId="6E71FDFF"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w:t>
            </w:r>
          </w:p>
        </w:tc>
        <w:tc>
          <w:tcPr>
            <w:tcW w:w="1213" w:type="dxa"/>
            <w:tcBorders>
              <w:top w:val="nil"/>
              <w:left w:val="nil"/>
              <w:bottom w:val="single" w:sz="8" w:space="0" w:color="auto"/>
              <w:right w:val="single" w:sz="8" w:space="0" w:color="auto"/>
            </w:tcBorders>
            <w:noWrap/>
            <w:vAlign w:val="center"/>
            <w:hideMark/>
          </w:tcPr>
          <w:p w14:paraId="262A074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0,05</w:t>
            </w:r>
          </w:p>
        </w:tc>
      </w:tr>
      <w:tr w:rsidR="00357190" w:rsidRPr="00357190" w14:paraId="02DD317C"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109D7B6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04947A30"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sử dụng công cộng 1</w:t>
            </w:r>
          </w:p>
        </w:tc>
        <w:tc>
          <w:tcPr>
            <w:tcW w:w="1105" w:type="dxa"/>
            <w:tcBorders>
              <w:top w:val="nil"/>
              <w:left w:val="nil"/>
              <w:bottom w:val="single" w:sz="8" w:space="0" w:color="auto"/>
              <w:right w:val="single" w:sz="8" w:space="0" w:color="auto"/>
            </w:tcBorders>
            <w:noWrap/>
            <w:vAlign w:val="center"/>
            <w:hideMark/>
          </w:tcPr>
          <w:p w14:paraId="4F202D6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w:t>
            </w:r>
          </w:p>
        </w:tc>
        <w:tc>
          <w:tcPr>
            <w:tcW w:w="1220" w:type="dxa"/>
            <w:tcBorders>
              <w:top w:val="nil"/>
              <w:left w:val="nil"/>
              <w:bottom w:val="single" w:sz="8" w:space="0" w:color="auto"/>
              <w:right w:val="single" w:sz="8" w:space="0" w:color="auto"/>
            </w:tcBorders>
            <w:noWrap/>
            <w:vAlign w:val="center"/>
            <w:hideMark/>
          </w:tcPr>
          <w:p w14:paraId="207A711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0,51</w:t>
            </w:r>
          </w:p>
        </w:tc>
        <w:tc>
          <w:tcPr>
            <w:tcW w:w="820" w:type="dxa"/>
            <w:tcBorders>
              <w:top w:val="nil"/>
              <w:left w:val="nil"/>
              <w:bottom w:val="single" w:sz="8" w:space="0" w:color="auto"/>
              <w:right w:val="single" w:sz="8" w:space="0" w:color="auto"/>
            </w:tcBorders>
            <w:noWrap/>
            <w:vAlign w:val="center"/>
            <w:hideMark/>
          </w:tcPr>
          <w:p w14:paraId="1451E47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0,26</w:t>
            </w:r>
          </w:p>
        </w:tc>
        <w:tc>
          <w:tcPr>
            <w:tcW w:w="1060" w:type="dxa"/>
            <w:tcBorders>
              <w:top w:val="nil"/>
              <w:left w:val="nil"/>
              <w:bottom w:val="single" w:sz="8" w:space="0" w:color="auto"/>
              <w:right w:val="single" w:sz="8" w:space="0" w:color="auto"/>
            </w:tcBorders>
            <w:noWrap/>
            <w:vAlign w:val="center"/>
            <w:hideMark/>
          </w:tcPr>
          <w:p w14:paraId="24B7546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282E71E0"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18D3728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69DC9180"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7AC01B5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36E6BD44"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sử dụng công cộng 2</w:t>
            </w:r>
          </w:p>
        </w:tc>
        <w:tc>
          <w:tcPr>
            <w:tcW w:w="1105" w:type="dxa"/>
            <w:tcBorders>
              <w:top w:val="nil"/>
              <w:left w:val="nil"/>
              <w:bottom w:val="single" w:sz="8" w:space="0" w:color="auto"/>
              <w:right w:val="single" w:sz="8" w:space="0" w:color="auto"/>
            </w:tcBorders>
            <w:noWrap/>
            <w:vAlign w:val="center"/>
            <w:hideMark/>
          </w:tcPr>
          <w:p w14:paraId="4CF7BBA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CX.2</w:t>
            </w:r>
          </w:p>
        </w:tc>
        <w:tc>
          <w:tcPr>
            <w:tcW w:w="1220" w:type="dxa"/>
            <w:tcBorders>
              <w:top w:val="nil"/>
              <w:left w:val="nil"/>
              <w:bottom w:val="single" w:sz="8" w:space="0" w:color="auto"/>
              <w:right w:val="single" w:sz="8" w:space="0" w:color="auto"/>
            </w:tcBorders>
            <w:noWrap/>
            <w:vAlign w:val="center"/>
            <w:hideMark/>
          </w:tcPr>
          <w:p w14:paraId="56E61F3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0,18</w:t>
            </w:r>
          </w:p>
        </w:tc>
        <w:tc>
          <w:tcPr>
            <w:tcW w:w="820" w:type="dxa"/>
            <w:tcBorders>
              <w:top w:val="nil"/>
              <w:left w:val="nil"/>
              <w:bottom w:val="single" w:sz="8" w:space="0" w:color="auto"/>
              <w:right w:val="single" w:sz="8" w:space="0" w:color="auto"/>
            </w:tcBorders>
            <w:noWrap/>
            <w:vAlign w:val="center"/>
            <w:hideMark/>
          </w:tcPr>
          <w:p w14:paraId="5547D03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0,09</w:t>
            </w:r>
          </w:p>
        </w:tc>
        <w:tc>
          <w:tcPr>
            <w:tcW w:w="1060" w:type="dxa"/>
            <w:tcBorders>
              <w:top w:val="nil"/>
              <w:left w:val="nil"/>
              <w:bottom w:val="single" w:sz="8" w:space="0" w:color="auto"/>
              <w:right w:val="single" w:sz="8" w:space="0" w:color="auto"/>
            </w:tcBorders>
            <w:noWrap/>
            <w:vAlign w:val="center"/>
            <w:hideMark/>
          </w:tcPr>
          <w:p w14:paraId="3F0B2B37"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2A85AC08"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65257A9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319B61E8"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4DC6C08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5CD3E902"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sử dụng công cộng 3</w:t>
            </w:r>
          </w:p>
        </w:tc>
        <w:tc>
          <w:tcPr>
            <w:tcW w:w="1105" w:type="dxa"/>
            <w:tcBorders>
              <w:top w:val="nil"/>
              <w:left w:val="nil"/>
              <w:bottom w:val="single" w:sz="8" w:space="0" w:color="auto"/>
              <w:right w:val="single" w:sz="8" w:space="0" w:color="auto"/>
            </w:tcBorders>
            <w:noWrap/>
            <w:vAlign w:val="center"/>
            <w:hideMark/>
          </w:tcPr>
          <w:p w14:paraId="489ECAE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CX.3</w:t>
            </w:r>
          </w:p>
        </w:tc>
        <w:tc>
          <w:tcPr>
            <w:tcW w:w="1220" w:type="dxa"/>
            <w:tcBorders>
              <w:top w:val="nil"/>
              <w:left w:val="nil"/>
              <w:bottom w:val="single" w:sz="8" w:space="0" w:color="auto"/>
              <w:right w:val="single" w:sz="8" w:space="0" w:color="auto"/>
            </w:tcBorders>
            <w:noWrap/>
            <w:vAlign w:val="center"/>
            <w:hideMark/>
          </w:tcPr>
          <w:p w14:paraId="0EDA6C8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0,69</w:t>
            </w:r>
          </w:p>
        </w:tc>
        <w:tc>
          <w:tcPr>
            <w:tcW w:w="820" w:type="dxa"/>
            <w:tcBorders>
              <w:top w:val="nil"/>
              <w:left w:val="nil"/>
              <w:bottom w:val="single" w:sz="8" w:space="0" w:color="auto"/>
              <w:right w:val="single" w:sz="8" w:space="0" w:color="auto"/>
            </w:tcBorders>
            <w:noWrap/>
            <w:vAlign w:val="center"/>
            <w:hideMark/>
          </w:tcPr>
          <w:p w14:paraId="6C81B5B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0,35</w:t>
            </w:r>
          </w:p>
        </w:tc>
        <w:tc>
          <w:tcPr>
            <w:tcW w:w="1060" w:type="dxa"/>
            <w:tcBorders>
              <w:top w:val="nil"/>
              <w:left w:val="nil"/>
              <w:bottom w:val="single" w:sz="8" w:space="0" w:color="auto"/>
              <w:right w:val="single" w:sz="8" w:space="0" w:color="auto"/>
            </w:tcBorders>
            <w:noWrap/>
            <w:vAlign w:val="center"/>
            <w:hideMark/>
          </w:tcPr>
          <w:p w14:paraId="4724AB9B"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64D844D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57D56BF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20D10BBA"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3107DB3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1570E5CF"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sử dụng công cộng 4</w:t>
            </w:r>
          </w:p>
        </w:tc>
        <w:tc>
          <w:tcPr>
            <w:tcW w:w="1105" w:type="dxa"/>
            <w:tcBorders>
              <w:top w:val="nil"/>
              <w:left w:val="nil"/>
              <w:bottom w:val="single" w:sz="8" w:space="0" w:color="auto"/>
              <w:right w:val="single" w:sz="8" w:space="0" w:color="auto"/>
            </w:tcBorders>
            <w:noWrap/>
            <w:vAlign w:val="center"/>
            <w:hideMark/>
          </w:tcPr>
          <w:p w14:paraId="272CE51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CX.4</w:t>
            </w:r>
          </w:p>
        </w:tc>
        <w:tc>
          <w:tcPr>
            <w:tcW w:w="1220" w:type="dxa"/>
            <w:tcBorders>
              <w:top w:val="nil"/>
              <w:left w:val="nil"/>
              <w:bottom w:val="single" w:sz="8" w:space="0" w:color="auto"/>
              <w:right w:val="single" w:sz="8" w:space="0" w:color="auto"/>
            </w:tcBorders>
            <w:noWrap/>
            <w:vAlign w:val="center"/>
            <w:hideMark/>
          </w:tcPr>
          <w:p w14:paraId="005E0B6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3,17</w:t>
            </w:r>
          </w:p>
        </w:tc>
        <w:tc>
          <w:tcPr>
            <w:tcW w:w="820" w:type="dxa"/>
            <w:tcBorders>
              <w:top w:val="nil"/>
              <w:left w:val="nil"/>
              <w:bottom w:val="single" w:sz="8" w:space="0" w:color="auto"/>
              <w:right w:val="single" w:sz="8" w:space="0" w:color="auto"/>
            </w:tcBorders>
            <w:noWrap/>
            <w:vAlign w:val="center"/>
            <w:hideMark/>
          </w:tcPr>
          <w:p w14:paraId="32E8836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1,59</w:t>
            </w:r>
          </w:p>
        </w:tc>
        <w:tc>
          <w:tcPr>
            <w:tcW w:w="1060" w:type="dxa"/>
            <w:tcBorders>
              <w:top w:val="nil"/>
              <w:left w:val="nil"/>
              <w:bottom w:val="single" w:sz="8" w:space="0" w:color="auto"/>
              <w:right w:val="single" w:sz="8" w:space="0" w:color="auto"/>
            </w:tcBorders>
            <w:noWrap/>
            <w:vAlign w:val="center"/>
            <w:hideMark/>
          </w:tcPr>
          <w:p w14:paraId="1D04D79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5</w:t>
            </w:r>
          </w:p>
        </w:tc>
        <w:tc>
          <w:tcPr>
            <w:tcW w:w="960" w:type="dxa"/>
            <w:tcBorders>
              <w:top w:val="nil"/>
              <w:left w:val="nil"/>
              <w:bottom w:val="single" w:sz="8" w:space="0" w:color="auto"/>
              <w:right w:val="single" w:sz="8" w:space="0" w:color="auto"/>
            </w:tcBorders>
            <w:noWrap/>
            <w:vAlign w:val="center"/>
            <w:hideMark/>
          </w:tcPr>
          <w:p w14:paraId="5DD06CD0"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w:t>
            </w:r>
          </w:p>
        </w:tc>
        <w:tc>
          <w:tcPr>
            <w:tcW w:w="1213" w:type="dxa"/>
            <w:tcBorders>
              <w:top w:val="nil"/>
              <w:left w:val="nil"/>
              <w:bottom w:val="single" w:sz="8" w:space="0" w:color="auto"/>
              <w:right w:val="single" w:sz="8" w:space="0" w:color="auto"/>
            </w:tcBorders>
            <w:noWrap/>
            <w:vAlign w:val="center"/>
            <w:hideMark/>
          </w:tcPr>
          <w:p w14:paraId="1FEB4C0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0,05</w:t>
            </w:r>
          </w:p>
        </w:tc>
      </w:tr>
      <w:tr w:rsidR="00357190" w:rsidRPr="00357190" w14:paraId="7B259227"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0EBBAE3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51177767"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sử dụng công cộng 5</w:t>
            </w:r>
          </w:p>
        </w:tc>
        <w:tc>
          <w:tcPr>
            <w:tcW w:w="1105" w:type="dxa"/>
            <w:tcBorders>
              <w:top w:val="nil"/>
              <w:left w:val="nil"/>
              <w:bottom w:val="single" w:sz="8" w:space="0" w:color="auto"/>
              <w:right w:val="single" w:sz="8" w:space="0" w:color="auto"/>
            </w:tcBorders>
            <w:noWrap/>
            <w:vAlign w:val="center"/>
            <w:hideMark/>
          </w:tcPr>
          <w:p w14:paraId="0C4C9B3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CX.5</w:t>
            </w:r>
          </w:p>
        </w:tc>
        <w:tc>
          <w:tcPr>
            <w:tcW w:w="1220" w:type="dxa"/>
            <w:tcBorders>
              <w:top w:val="nil"/>
              <w:left w:val="nil"/>
              <w:bottom w:val="single" w:sz="8" w:space="0" w:color="auto"/>
              <w:right w:val="single" w:sz="8" w:space="0" w:color="auto"/>
            </w:tcBorders>
            <w:noWrap/>
            <w:vAlign w:val="center"/>
            <w:hideMark/>
          </w:tcPr>
          <w:p w14:paraId="71EA421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1,34</w:t>
            </w:r>
          </w:p>
        </w:tc>
        <w:tc>
          <w:tcPr>
            <w:tcW w:w="820" w:type="dxa"/>
            <w:tcBorders>
              <w:top w:val="nil"/>
              <w:left w:val="nil"/>
              <w:bottom w:val="single" w:sz="8" w:space="0" w:color="auto"/>
              <w:right w:val="single" w:sz="8" w:space="0" w:color="auto"/>
            </w:tcBorders>
            <w:noWrap/>
            <w:vAlign w:val="center"/>
            <w:hideMark/>
          </w:tcPr>
          <w:p w14:paraId="42F5B13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0,67</w:t>
            </w:r>
          </w:p>
        </w:tc>
        <w:tc>
          <w:tcPr>
            <w:tcW w:w="1060" w:type="dxa"/>
            <w:tcBorders>
              <w:top w:val="nil"/>
              <w:left w:val="nil"/>
              <w:bottom w:val="single" w:sz="8" w:space="0" w:color="auto"/>
              <w:right w:val="single" w:sz="8" w:space="0" w:color="auto"/>
            </w:tcBorders>
            <w:noWrap/>
            <w:vAlign w:val="center"/>
            <w:hideMark/>
          </w:tcPr>
          <w:p w14:paraId="669D3F0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5</w:t>
            </w:r>
          </w:p>
        </w:tc>
        <w:tc>
          <w:tcPr>
            <w:tcW w:w="960" w:type="dxa"/>
            <w:tcBorders>
              <w:top w:val="nil"/>
              <w:left w:val="nil"/>
              <w:bottom w:val="single" w:sz="8" w:space="0" w:color="auto"/>
              <w:right w:val="single" w:sz="8" w:space="0" w:color="auto"/>
            </w:tcBorders>
            <w:noWrap/>
            <w:vAlign w:val="center"/>
            <w:hideMark/>
          </w:tcPr>
          <w:p w14:paraId="3987255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w:t>
            </w:r>
          </w:p>
        </w:tc>
        <w:tc>
          <w:tcPr>
            <w:tcW w:w="1213" w:type="dxa"/>
            <w:tcBorders>
              <w:top w:val="nil"/>
              <w:left w:val="nil"/>
              <w:bottom w:val="single" w:sz="8" w:space="0" w:color="auto"/>
              <w:right w:val="single" w:sz="8" w:space="0" w:color="auto"/>
            </w:tcBorders>
            <w:noWrap/>
            <w:vAlign w:val="center"/>
            <w:hideMark/>
          </w:tcPr>
          <w:p w14:paraId="10B1415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0,05</w:t>
            </w:r>
          </w:p>
        </w:tc>
      </w:tr>
      <w:tr w:rsidR="00357190" w:rsidRPr="00357190" w14:paraId="2D2BEE18"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6B64EEA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1A24930D"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sử dụng công cộng 6</w:t>
            </w:r>
          </w:p>
        </w:tc>
        <w:tc>
          <w:tcPr>
            <w:tcW w:w="1105" w:type="dxa"/>
            <w:tcBorders>
              <w:top w:val="nil"/>
              <w:left w:val="nil"/>
              <w:bottom w:val="single" w:sz="8" w:space="0" w:color="auto"/>
              <w:right w:val="single" w:sz="8" w:space="0" w:color="auto"/>
            </w:tcBorders>
            <w:noWrap/>
            <w:vAlign w:val="center"/>
            <w:hideMark/>
          </w:tcPr>
          <w:p w14:paraId="082A227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CX.6</w:t>
            </w:r>
          </w:p>
        </w:tc>
        <w:tc>
          <w:tcPr>
            <w:tcW w:w="1220" w:type="dxa"/>
            <w:tcBorders>
              <w:top w:val="nil"/>
              <w:left w:val="nil"/>
              <w:bottom w:val="single" w:sz="8" w:space="0" w:color="auto"/>
              <w:right w:val="single" w:sz="8" w:space="0" w:color="auto"/>
            </w:tcBorders>
            <w:noWrap/>
            <w:vAlign w:val="center"/>
            <w:hideMark/>
          </w:tcPr>
          <w:p w14:paraId="53798A7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0,11</w:t>
            </w:r>
          </w:p>
        </w:tc>
        <w:tc>
          <w:tcPr>
            <w:tcW w:w="820" w:type="dxa"/>
            <w:tcBorders>
              <w:top w:val="nil"/>
              <w:left w:val="nil"/>
              <w:bottom w:val="single" w:sz="8" w:space="0" w:color="auto"/>
              <w:right w:val="single" w:sz="8" w:space="0" w:color="auto"/>
            </w:tcBorders>
            <w:noWrap/>
            <w:vAlign w:val="center"/>
            <w:hideMark/>
          </w:tcPr>
          <w:p w14:paraId="78C209D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0,06</w:t>
            </w:r>
          </w:p>
        </w:tc>
        <w:tc>
          <w:tcPr>
            <w:tcW w:w="1060" w:type="dxa"/>
            <w:tcBorders>
              <w:top w:val="nil"/>
              <w:left w:val="nil"/>
              <w:bottom w:val="single" w:sz="8" w:space="0" w:color="auto"/>
              <w:right w:val="single" w:sz="8" w:space="0" w:color="auto"/>
            </w:tcBorders>
            <w:noWrap/>
            <w:vAlign w:val="center"/>
            <w:hideMark/>
          </w:tcPr>
          <w:p w14:paraId="47014F2F"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18478722"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0B17DAA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73761ED7"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0959D5C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566A0815"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sử dụng công cộng 7</w:t>
            </w:r>
          </w:p>
        </w:tc>
        <w:tc>
          <w:tcPr>
            <w:tcW w:w="1105" w:type="dxa"/>
            <w:tcBorders>
              <w:top w:val="nil"/>
              <w:left w:val="nil"/>
              <w:bottom w:val="single" w:sz="8" w:space="0" w:color="auto"/>
              <w:right w:val="single" w:sz="8" w:space="0" w:color="auto"/>
            </w:tcBorders>
            <w:noWrap/>
            <w:vAlign w:val="center"/>
            <w:hideMark/>
          </w:tcPr>
          <w:p w14:paraId="3CC4E59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CX.7</w:t>
            </w:r>
          </w:p>
        </w:tc>
        <w:tc>
          <w:tcPr>
            <w:tcW w:w="1220" w:type="dxa"/>
            <w:tcBorders>
              <w:top w:val="nil"/>
              <w:left w:val="nil"/>
              <w:bottom w:val="single" w:sz="8" w:space="0" w:color="auto"/>
              <w:right w:val="single" w:sz="8" w:space="0" w:color="auto"/>
            </w:tcBorders>
            <w:noWrap/>
            <w:vAlign w:val="center"/>
            <w:hideMark/>
          </w:tcPr>
          <w:p w14:paraId="68A8DB7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0,33</w:t>
            </w:r>
          </w:p>
        </w:tc>
        <w:tc>
          <w:tcPr>
            <w:tcW w:w="820" w:type="dxa"/>
            <w:tcBorders>
              <w:top w:val="nil"/>
              <w:left w:val="nil"/>
              <w:bottom w:val="single" w:sz="8" w:space="0" w:color="auto"/>
              <w:right w:val="single" w:sz="8" w:space="0" w:color="auto"/>
            </w:tcBorders>
            <w:noWrap/>
            <w:vAlign w:val="center"/>
            <w:hideMark/>
          </w:tcPr>
          <w:p w14:paraId="30F98AD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0,17</w:t>
            </w:r>
          </w:p>
        </w:tc>
        <w:tc>
          <w:tcPr>
            <w:tcW w:w="1060" w:type="dxa"/>
            <w:tcBorders>
              <w:top w:val="nil"/>
              <w:left w:val="nil"/>
              <w:bottom w:val="single" w:sz="8" w:space="0" w:color="auto"/>
              <w:right w:val="single" w:sz="8" w:space="0" w:color="auto"/>
            </w:tcBorders>
            <w:noWrap/>
            <w:vAlign w:val="center"/>
            <w:hideMark/>
          </w:tcPr>
          <w:p w14:paraId="704FABD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5</w:t>
            </w:r>
          </w:p>
        </w:tc>
        <w:tc>
          <w:tcPr>
            <w:tcW w:w="960" w:type="dxa"/>
            <w:tcBorders>
              <w:top w:val="nil"/>
              <w:left w:val="nil"/>
              <w:bottom w:val="single" w:sz="8" w:space="0" w:color="auto"/>
              <w:right w:val="single" w:sz="8" w:space="0" w:color="auto"/>
            </w:tcBorders>
            <w:noWrap/>
            <w:vAlign w:val="center"/>
            <w:hideMark/>
          </w:tcPr>
          <w:p w14:paraId="3B818771"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w:t>
            </w:r>
          </w:p>
        </w:tc>
        <w:tc>
          <w:tcPr>
            <w:tcW w:w="1213" w:type="dxa"/>
            <w:tcBorders>
              <w:top w:val="nil"/>
              <w:left w:val="nil"/>
              <w:bottom w:val="single" w:sz="8" w:space="0" w:color="auto"/>
              <w:right w:val="single" w:sz="8" w:space="0" w:color="auto"/>
            </w:tcBorders>
            <w:noWrap/>
            <w:vAlign w:val="center"/>
            <w:hideMark/>
          </w:tcPr>
          <w:p w14:paraId="7335D69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0,05</w:t>
            </w:r>
          </w:p>
        </w:tc>
      </w:tr>
      <w:tr w:rsidR="00357190" w:rsidRPr="00357190" w14:paraId="17A7F947"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158A231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6F71862B"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sử dụng công cộng 8</w:t>
            </w:r>
          </w:p>
        </w:tc>
        <w:tc>
          <w:tcPr>
            <w:tcW w:w="1105" w:type="dxa"/>
            <w:tcBorders>
              <w:top w:val="nil"/>
              <w:left w:val="nil"/>
              <w:bottom w:val="single" w:sz="8" w:space="0" w:color="auto"/>
              <w:right w:val="single" w:sz="8" w:space="0" w:color="auto"/>
            </w:tcBorders>
            <w:noWrap/>
            <w:vAlign w:val="center"/>
            <w:hideMark/>
          </w:tcPr>
          <w:p w14:paraId="713504C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CX.8</w:t>
            </w:r>
          </w:p>
        </w:tc>
        <w:tc>
          <w:tcPr>
            <w:tcW w:w="1220" w:type="dxa"/>
            <w:tcBorders>
              <w:top w:val="nil"/>
              <w:left w:val="nil"/>
              <w:bottom w:val="single" w:sz="8" w:space="0" w:color="auto"/>
              <w:right w:val="single" w:sz="8" w:space="0" w:color="auto"/>
            </w:tcBorders>
            <w:noWrap/>
            <w:vAlign w:val="center"/>
            <w:hideMark/>
          </w:tcPr>
          <w:p w14:paraId="1A05022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0,33</w:t>
            </w:r>
          </w:p>
        </w:tc>
        <w:tc>
          <w:tcPr>
            <w:tcW w:w="820" w:type="dxa"/>
            <w:tcBorders>
              <w:top w:val="nil"/>
              <w:left w:val="nil"/>
              <w:bottom w:val="single" w:sz="8" w:space="0" w:color="auto"/>
              <w:right w:val="single" w:sz="8" w:space="0" w:color="auto"/>
            </w:tcBorders>
            <w:noWrap/>
            <w:vAlign w:val="center"/>
            <w:hideMark/>
          </w:tcPr>
          <w:p w14:paraId="4D30BDD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0,17</w:t>
            </w:r>
          </w:p>
        </w:tc>
        <w:tc>
          <w:tcPr>
            <w:tcW w:w="1060" w:type="dxa"/>
            <w:tcBorders>
              <w:top w:val="nil"/>
              <w:left w:val="nil"/>
              <w:bottom w:val="single" w:sz="8" w:space="0" w:color="auto"/>
              <w:right w:val="single" w:sz="8" w:space="0" w:color="auto"/>
            </w:tcBorders>
            <w:noWrap/>
            <w:vAlign w:val="center"/>
            <w:hideMark/>
          </w:tcPr>
          <w:p w14:paraId="61EF4D2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5</w:t>
            </w:r>
          </w:p>
        </w:tc>
        <w:tc>
          <w:tcPr>
            <w:tcW w:w="960" w:type="dxa"/>
            <w:tcBorders>
              <w:top w:val="nil"/>
              <w:left w:val="nil"/>
              <w:bottom w:val="single" w:sz="8" w:space="0" w:color="auto"/>
              <w:right w:val="single" w:sz="8" w:space="0" w:color="auto"/>
            </w:tcBorders>
            <w:noWrap/>
            <w:vAlign w:val="center"/>
            <w:hideMark/>
          </w:tcPr>
          <w:p w14:paraId="3470850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w:t>
            </w:r>
          </w:p>
        </w:tc>
        <w:tc>
          <w:tcPr>
            <w:tcW w:w="1213" w:type="dxa"/>
            <w:tcBorders>
              <w:top w:val="nil"/>
              <w:left w:val="nil"/>
              <w:bottom w:val="single" w:sz="8" w:space="0" w:color="auto"/>
              <w:right w:val="single" w:sz="8" w:space="0" w:color="auto"/>
            </w:tcBorders>
            <w:noWrap/>
            <w:vAlign w:val="center"/>
            <w:hideMark/>
          </w:tcPr>
          <w:p w14:paraId="5BAD050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0,05</w:t>
            </w:r>
          </w:p>
        </w:tc>
      </w:tr>
      <w:tr w:rsidR="00357190" w:rsidRPr="00357190" w14:paraId="349D69E4"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212D0B1"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4,2</w:t>
            </w:r>
          </w:p>
        </w:tc>
        <w:tc>
          <w:tcPr>
            <w:tcW w:w="2543" w:type="dxa"/>
            <w:tcBorders>
              <w:top w:val="nil"/>
              <w:left w:val="nil"/>
              <w:bottom w:val="single" w:sz="8" w:space="0" w:color="auto"/>
              <w:right w:val="single" w:sz="8" w:space="0" w:color="auto"/>
            </w:tcBorders>
            <w:vAlign w:val="center"/>
            <w:hideMark/>
          </w:tcPr>
          <w:p w14:paraId="46DCDD1C"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cây xanh chuyên dụng</w:t>
            </w:r>
          </w:p>
        </w:tc>
        <w:tc>
          <w:tcPr>
            <w:tcW w:w="1105" w:type="dxa"/>
            <w:tcBorders>
              <w:top w:val="nil"/>
              <w:left w:val="nil"/>
              <w:bottom w:val="single" w:sz="8" w:space="0" w:color="auto"/>
              <w:right w:val="single" w:sz="8" w:space="0" w:color="auto"/>
            </w:tcBorders>
            <w:noWrap/>
            <w:vAlign w:val="center"/>
            <w:hideMark/>
          </w:tcPr>
          <w:p w14:paraId="221B479A"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20" w:type="dxa"/>
            <w:tcBorders>
              <w:top w:val="nil"/>
              <w:left w:val="nil"/>
              <w:bottom w:val="single" w:sz="8" w:space="0" w:color="auto"/>
              <w:right w:val="single" w:sz="8" w:space="0" w:color="auto"/>
            </w:tcBorders>
            <w:noWrap/>
            <w:vAlign w:val="center"/>
            <w:hideMark/>
          </w:tcPr>
          <w:p w14:paraId="0B969CEA"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13,36</w:t>
            </w:r>
          </w:p>
        </w:tc>
        <w:tc>
          <w:tcPr>
            <w:tcW w:w="820" w:type="dxa"/>
            <w:tcBorders>
              <w:top w:val="nil"/>
              <w:left w:val="nil"/>
              <w:bottom w:val="single" w:sz="8" w:space="0" w:color="auto"/>
              <w:right w:val="single" w:sz="8" w:space="0" w:color="auto"/>
            </w:tcBorders>
            <w:noWrap/>
            <w:vAlign w:val="center"/>
            <w:hideMark/>
          </w:tcPr>
          <w:p w14:paraId="2C0E78C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6,69</w:t>
            </w:r>
          </w:p>
        </w:tc>
        <w:tc>
          <w:tcPr>
            <w:tcW w:w="1060" w:type="dxa"/>
            <w:tcBorders>
              <w:top w:val="nil"/>
              <w:left w:val="nil"/>
              <w:bottom w:val="single" w:sz="8" w:space="0" w:color="auto"/>
              <w:right w:val="single" w:sz="8" w:space="0" w:color="auto"/>
            </w:tcBorders>
            <w:noWrap/>
            <w:vAlign w:val="center"/>
            <w:hideMark/>
          </w:tcPr>
          <w:p w14:paraId="423D285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3F425419"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6EA1148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158F068B"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15F42A9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5311D53D"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1</w:t>
            </w:r>
          </w:p>
        </w:tc>
        <w:tc>
          <w:tcPr>
            <w:tcW w:w="1105" w:type="dxa"/>
            <w:tcBorders>
              <w:top w:val="nil"/>
              <w:left w:val="nil"/>
              <w:bottom w:val="single" w:sz="8" w:space="0" w:color="auto"/>
              <w:right w:val="single" w:sz="8" w:space="0" w:color="auto"/>
            </w:tcBorders>
            <w:noWrap/>
            <w:vAlign w:val="center"/>
            <w:hideMark/>
          </w:tcPr>
          <w:p w14:paraId="6E2E79D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CX.9</w:t>
            </w:r>
          </w:p>
        </w:tc>
        <w:tc>
          <w:tcPr>
            <w:tcW w:w="1220" w:type="dxa"/>
            <w:tcBorders>
              <w:top w:val="nil"/>
              <w:left w:val="nil"/>
              <w:bottom w:val="single" w:sz="8" w:space="0" w:color="auto"/>
              <w:right w:val="single" w:sz="8" w:space="0" w:color="auto"/>
            </w:tcBorders>
            <w:noWrap/>
            <w:vAlign w:val="center"/>
            <w:hideMark/>
          </w:tcPr>
          <w:p w14:paraId="0804666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3,62</w:t>
            </w:r>
          </w:p>
        </w:tc>
        <w:tc>
          <w:tcPr>
            <w:tcW w:w="820" w:type="dxa"/>
            <w:tcBorders>
              <w:top w:val="nil"/>
              <w:left w:val="nil"/>
              <w:bottom w:val="single" w:sz="8" w:space="0" w:color="auto"/>
              <w:right w:val="single" w:sz="8" w:space="0" w:color="auto"/>
            </w:tcBorders>
            <w:noWrap/>
            <w:vAlign w:val="center"/>
            <w:hideMark/>
          </w:tcPr>
          <w:p w14:paraId="2BD838B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1,82</w:t>
            </w:r>
          </w:p>
        </w:tc>
        <w:tc>
          <w:tcPr>
            <w:tcW w:w="1060" w:type="dxa"/>
            <w:tcBorders>
              <w:top w:val="nil"/>
              <w:left w:val="nil"/>
              <w:bottom w:val="single" w:sz="8" w:space="0" w:color="auto"/>
              <w:right w:val="single" w:sz="8" w:space="0" w:color="auto"/>
            </w:tcBorders>
            <w:noWrap/>
            <w:vAlign w:val="center"/>
            <w:hideMark/>
          </w:tcPr>
          <w:p w14:paraId="21053F3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61560BC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3D0F788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7DB196FB"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AFACAE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7245DF0B"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2</w:t>
            </w:r>
          </w:p>
        </w:tc>
        <w:tc>
          <w:tcPr>
            <w:tcW w:w="1105" w:type="dxa"/>
            <w:tcBorders>
              <w:top w:val="nil"/>
              <w:left w:val="nil"/>
              <w:bottom w:val="single" w:sz="8" w:space="0" w:color="auto"/>
              <w:right w:val="single" w:sz="8" w:space="0" w:color="auto"/>
            </w:tcBorders>
            <w:noWrap/>
            <w:vAlign w:val="center"/>
            <w:hideMark/>
          </w:tcPr>
          <w:p w14:paraId="7D8AA9D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CX.10</w:t>
            </w:r>
          </w:p>
        </w:tc>
        <w:tc>
          <w:tcPr>
            <w:tcW w:w="1220" w:type="dxa"/>
            <w:tcBorders>
              <w:top w:val="nil"/>
              <w:left w:val="nil"/>
              <w:bottom w:val="single" w:sz="8" w:space="0" w:color="auto"/>
              <w:right w:val="single" w:sz="8" w:space="0" w:color="auto"/>
            </w:tcBorders>
            <w:noWrap/>
            <w:vAlign w:val="center"/>
            <w:hideMark/>
          </w:tcPr>
          <w:p w14:paraId="4BA3BA0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0,38</w:t>
            </w:r>
          </w:p>
        </w:tc>
        <w:tc>
          <w:tcPr>
            <w:tcW w:w="820" w:type="dxa"/>
            <w:tcBorders>
              <w:top w:val="nil"/>
              <w:left w:val="nil"/>
              <w:bottom w:val="single" w:sz="8" w:space="0" w:color="auto"/>
              <w:right w:val="single" w:sz="8" w:space="0" w:color="auto"/>
            </w:tcBorders>
            <w:noWrap/>
            <w:vAlign w:val="center"/>
            <w:hideMark/>
          </w:tcPr>
          <w:p w14:paraId="6324C60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0,19</w:t>
            </w:r>
          </w:p>
        </w:tc>
        <w:tc>
          <w:tcPr>
            <w:tcW w:w="1060" w:type="dxa"/>
            <w:tcBorders>
              <w:top w:val="nil"/>
              <w:left w:val="nil"/>
              <w:bottom w:val="single" w:sz="8" w:space="0" w:color="auto"/>
              <w:right w:val="single" w:sz="8" w:space="0" w:color="auto"/>
            </w:tcBorders>
            <w:noWrap/>
            <w:vAlign w:val="center"/>
            <w:hideMark/>
          </w:tcPr>
          <w:p w14:paraId="14CD134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1A69F28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6D8AB79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0435F665"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0FA22E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3718E9C8"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3</w:t>
            </w:r>
          </w:p>
        </w:tc>
        <w:tc>
          <w:tcPr>
            <w:tcW w:w="1105" w:type="dxa"/>
            <w:tcBorders>
              <w:top w:val="nil"/>
              <w:left w:val="nil"/>
              <w:bottom w:val="single" w:sz="8" w:space="0" w:color="auto"/>
              <w:right w:val="single" w:sz="8" w:space="0" w:color="auto"/>
            </w:tcBorders>
            <w:noWrap/>
            <w:vAlign w:val="center"/>
            <w:hideMark/>
          </w:tcPr>
          <w:p w14:paraId="51CD618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CX.11</w:t>
            </w:r>
          </w:p>
        </w:tc>
        <w:tc>
          <w:tcPr>
            <w:tcW w:w="1220" w:type="dxa"/>
            <w:tcBorders>
              <w:top w:val="nil"/>
              <w:left w:val="nil"/>
              <w:bottom w:val="single" w:sz="8" w:space="0" w:color="auto"/>
              <w:right w:val="single" w:sz="8" w:space="0" w:color="auto"/>
            </w:tcBorders>
            <w:noWrap/>
            <w:vAlign w:val="center"/>
            <w:hideMark/>
          </w:tcPr>
          <w:p w14:paraId="4F23DAB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0,36</w:t>
            </w:r>
          </w:p>
        </w:tc>
        <w:tc>
          <w:tcPr>
            <w:tcW w:w="820" w:type="dxa"/>
            <w:tcBorders>
              <w:top w:val="nil"/>
              <w:left w:val="nil"/>
              <w:bottom w:val="single" w:sz="8" w:space="0" w:color="auto"/>
              <w:right w:val="single" w:sz="8" w:space="0" w:color="auto"/>
            </w:tcBorders>
            <w:noWrap/>
            <w:vAlign w:val="center"/>
            <w:hideMark/>
          </w:tcPr>
          <w:p w14:paraId="2D89F0A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0,18</w:t>
            </w:r>
          </w:p>
        </w:tc>
        <w:tc>
          <w:tcPr>
            <w:tcW w:w="1060" w:type="dxa"/>
            <w:tcBorders>
              <w:top w:val="nil"/>
              <w:left w:val="nil"/>
              <w:bottom w:val="single" w:sz="8" w:space="0" w:color="auto"/>
              <w:right w:val="single" w:sz="8" w:space="0" w:color="auto"/>
            </w:tcBorders>
            <w:noWrap/>
            <w:vAlign w:val="center"/>
            <w:hideMark/>
          </w:tcPr>
          <w:p w14:paraId="1FE0FDA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15707745"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169C45F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0B7AD7E3"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53A415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46EA1088"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4</w:t>
            </w:r>
          </w:p>
        </w:tc>
        <w:tc>
          <w:tcPr>
            <w:tcW w:w="1105" w:type="dxa"/>
            <w:tcBorders>
              <w:top w:val="nil"/>
              <w:left w:val="nil"/>
              <w:bottom w:val="single" w:sz="8" w:space="0" w:color="auto"/>
              <w:right w:val="single" w:sz="8" w:space="0" w:color="auto"/>
            </w:tcBorders>
            <w:noWrap/>
            <w:vAlign w:val="center"/>
            <w:hideMark/>
          </w:tcPr>
          <w:p w14:paraId="1C890E6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CX.12</w:t>
            </w:r>
          </w:p>
        </w:tc>
        <w:tc>
          <w:tcPr>
            <w:tcW w:w="1220" w:type="dxa"/>
            <w:tcBorders>
              <w:top w:val="nil"/>
              <w:left w:val="nil"/>
              <w:bottom w:val="single" w:sz="8" w:space="0" w:color="auto"/>
              <w:right w:val="single" w:sz="8" w:space="0" w:color="auto"/>
            </w:tcBorders>
            <w:noWrap/>
            <w:vAlign w:val="center"/>
            <w:hideMark/>
          </w:tcPr>
          <w:p w14:paraId="50F9FC2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0,75</w:t>
            </w:r>
          </w:p>
        </w:tc>
        <w:tc>
          <w:tcPr>
            <w:tcW w:w="820" w:type="dxa"/>
            <w:tcBorders>
              <w:top w:val="nil"/>
              <w:left w:val="nil"/>
              <w:bottom w:val="single" w:sz="8" w:space="0" w:color="auto"/>
              <w:right w:val="single" w:sz="8" w:space="0" w:color="auto"/>
            </w:tcBorders>
            <w:noWrap/>
            <w:vAlign w:val="center"/>
            <w:hideMark/>
          </w:tcPr>
          <w:p w14:paraId="214A43C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0,37</w:t>
            </w:r>
          </w:p>
        </w:tc>
        <w:tc>
          <w:tcPr>
            <w:tcW w:w="1060" w:type="dxa"/>
            <w:tcBorders>
              <w:top w:val="nil"/>
              <w:left w:val="nil"/>
              <w:bottom w:val="single" w:sz="8" w:space="0" w:color="auto"/>
              <w:right w:val="single" w:sz="8" w:space="0" w:color="auto"/>
            </w:tcBorders>
            <w:noWrap/>
            <w:vAlign w:val="center"/>
            <w:hideMark/>
          </w:tcPr>
          <w:p w14:paraId="3915D45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15802BA2"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71169C6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1D489E62"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02B8E96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0ADF926E"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5</w:t>
            </w:r>
          </w:p>
        </w:tc>
        <w:tc>
          <w:tcPr>
            <w:tcW w:w="1105" w:type="dxa"/>
            <w:tcBorders>
              <w:top w:val="nil"/>
              <w:left w:val="nil"/>
              <w:bottom w:val="single" w:sz="8" w:space="0" w:color="auto"/>
              <w:right w:val="single" w:sz="8" w:space="0" w:color="auto"/>
            </w:tcBorders>
            <w:noWrap/>
            <w:vAlign w:val="center"/>
            <w:hideMark/>
          </w:tcPr>
          <w:p w14:paraId="3E01304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CX.13</w:t>
            </w:r>
          </w:p>
        </w:tc>
        <w:tc>
          <w:tcPr>
            <w:tcW w:w="1220" w:type="dxa"/>
            <w:tcBorders>
              <w:top w:val="nil"/>
              <w:left w:val="nil"/>
              <w:bottom w:val="single" w:sz="8" w:space="0" w:color="auto"/>
              <w:right w:val="single" w:sz="8" w:space="0" w:color="auto"/>
            </w:tcBorders>
            <w:noWrap/>
            <w:vAlign w:val="center"/>
            <w:hideMark/>
          </w:tcPr>
          <w:p w14:paraId="4EA6B62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1,75</w:t>
            </w:r>
          </w:p>
        </w:tc>
        <w:tc>
          <w:tcPr>
            <w:tcW w:w="820" w:type="dxa"/>
            <w:tcBorders>
              <w:top w:val="nil"/>
              <w:left w:val="nil"/>
              <w:bottom w:val="single" w:sz="8" w:space="0" w:color="auto"/>
              <w:right w:val="single" w:sz="8" w:space="0" w:color="auto"/>
            </w:tcBorders>
            <w:noWrap/>
            <w:vAlign w:val="center"/>
            <w:hideMark/>
          </w:tcPr>
          <w:p w14:paraId="6CA5FB6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0,88</w:t>
            </w:r>
          </w:p>
        </w:tc>
        <w:tc>
          <w:tcPr>
            <w:tcW w:w="1060" w:type="dxa"/>
            <w:tcBorders>
              <w:top w:val="nil"/>
              <w:left w:val="nil"/>
              <w:bottom w:val="single" w:sz="8" w:space="0" w:color="auto"/>
              <w:right w:val="single" w:sz="8" w:space="0" w:color="auto"/>
            </w:tcBorders>
            <w:noWrap/>
            <w:vAlign w:val="center"/>
            <w:hideMark/>
          </w:tcPr>
          <w:p w14:paraId="36ABBD4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7589DCB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44E4EC4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7F8EAFB9"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05F0D97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lastRenderedPageBreak/>
              <w:t> </w:t>
            </w:r>
          </w:p>
        </w:tc>
        <w:tc>
          <w:tcPr>
            <w:tcW w:w="2543" w:type="dxa"/>
            <w:tcBorders>
              <w:top w:val="nil"/>
              <w:left w:val="nil"/>
              <w:bottom w:val="single" w:sz="8" w:space="0" w:color="auto"/>
              <w:right w:val="single" w:sz="8" w:space="0" w:color="auto"/>
            </w:tcBorders>
            <w:vAlign w:val="center"/>
            <w:hideMark/>
          </w:tcPr>
          <w:p w14:paraId="03D4599E"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6</w:t>
            </w:r>
          </w:p>
        </w:tc>
        <w:tc>
          <w:tcPr>
            <w:tcW w:w="1105" w:type="dxa"/>
            <w:tcBorders>
              <w:top w:val="nil"/>
              <w:left w:val="nil"/>
              <w:bottom w:val="single" w:sz="8" w:space="0" w:color="auto"/>
              <w:right w:val="single" w:sz="8" w:space="0" w:color="auto"/>
            </w:tcBorders>
            <w:noWrap/>
            <w:vAlign w:val="center"/>
            <w:hideMark/>
          </w:tcPr>
          <w:p w14:paraId="047EC7A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CX.14</w:t>
            </w:r>
          </w:p>
        </w:tc>
        <w:tc>
          <w:tcPr>
            <w:tcW w:w="1220" w:type="dxa"/>
            <w:tcBorders>
              <w:top w:val="nil"/>
              <w:left w:val="nil"/>
              <w:bottom w:val="single" w:sz="8" w:space="0" w:color="auto"/>
              <w:right w:val="single" w:sz="8" w:space="0" w:color="auto"/>
            </w:tcBorders>
            <w:noWrap/>
            <w:vAlign w:val="center"/>
            <w:hideMark/>
          </w:tcPr>
          <w:p w14:paraId="0EBD656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0,39</w:t>
            </w:r>
          </w:p>
        </w:tc>
        <w:tc>
          <w:tcPr>
            <w:tcW w:w="820" w:type="dxa"/>
            <w:tcBorders>
              <w:top w:val="nil"/>
              <w:left w:val="nil"/>
              <w:bottom w:val="single" w:sz="8" w:space="0" w:color="auto"/>
              <w:right w:val="single" w:sz="8" w:space="0" w:color="auto"/>
            </w:tcBorders>
            <w:noWrap/>
            <w:vAlign w:val="center"/>
            <w:hideMark/>
          </w:tcPr>
          <w:p w14:paraId="12E7C1D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0,2</w:t>
            </w:r>
          </w:p>
        </w:tc>
        <w:tc>
          <w:tcPr>
            <w:tcW w:w="1060" w:type="dxa"/>
            <w:tcBorders>
              <w:top w:val="nil"/>
              <w:left w:val="nil"/>
              <w:bottom w:val="single" w:sz="8" w:space="0" w:color="auto"/>
              <w:right w:val="single" w:sz="8" w:space="0" w:color="auto"/>
            </w:tcBorders>
            <w:noWrap/>
            <w:vAlign w:val="center"/>
            <w:hideMark/>
          </w:tcPr>
          <w:p w14:paraId="6004090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15DB4D07"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1926C63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1B79CAE5"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1FF84F8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1410E476"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7</w:t>
            </w:r>
          </w:p>
        </w:tc>
        <w:tc>
          <w:tcPr>
            <w:tcW w:w="1105" w:type="dxa"/>
            <w:tcBorders>
              <w:top w:val="nil"/>
              <w:left w:val="nil"/>
              <w:bottom w:val="single" w:sz="8" w:space="0" w:color="auto"/>
              <w:right w:val="single" w:sz="8" w:space="0" w:color="auto"/>
            </w:tcBorders>
            <w:noWrap/>
            <w:vAlign w:val="center"/>
            <w:hideMark/>
          </w:tcPr>
          <w:p w14:paraId="67194F9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CX.15</w:t>
            </w:r>
          </w:p>
        </w:tc>
        <w:tc>
          <w:tcPr>
            <w:tcW w:w="1220" w:type="dxa"/>
            <w:tcBorders>
              <w:top w:val="nil"/>
              <w:left w:val="nil"/>
              <w:bottom w:val="single" w:sz="8" w:space="0" w:color="auto"/>
              <w:right w:val="single" w:sz="8" w:space="0" w:color="auto"/>
            </w:tcBorders>
            <w:noWrap/>
            <w:vAlign w:val="center"/>
            <w:hideMark/>
          </w:tcPr>
          <w:p w14:paraId="510F540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0,42</w:t>
            </w:r>
          </w:p>
        </w:tc>
        <w:tc>
          <w:tcPr>
            <w:tcW w:w="820" w:type="dxa"/>
            <w:tcBorders>
              <w:top w:val="nil"/>
              <w:left w:val="nil"/>
              <w:bottom w:val="single" w:sz="8" w:space="0" w:color="auto"/>
              <w:right w:val="single" w:sz="8" w:space="0" w:color="auto"/>
            </w:tcBorders>
            <w:noWrap/>
            <w:vAlign w:val="center"/>
            <w:hideMark/>
          </w:tcPr>
          <w:p w14:paraId="5418951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0,21</w:t>
            </w:r>
          </w:p>
        </w:tc>
        <w:tc>
          <w:tcPr>
            <w:tcW w:w="1060" w:type="dxa"/>
            <w:tcBorders>
              <w:top w:val="nil"/>
              <w:left w:val="nil"/>
              <w:bottom w:val="single" w:sz="8" w:space="0" w:color="auto"/>
              <w:right w:val="single" w:sz="8" w:space="0" w:color="auto"/>
            </w:tcBorders>
            <w:noWrap/>
            <w:vAlign w:val="center"/>
            <w:hideMark/>
          </w:tcPr>
          <w:p w14:paraId="4E1D9FA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618297E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6A09F7F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6183FEF6"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A696DB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29A2B3A3"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8</w:t>
            </w:r>
          </w:p>
        </w:tc>
        <w:tc>
          <w:tcPr>
            <w:tcW w:w="1105" w:type="dxa"/>
            <w:tcBorders>
              <w:top w:val="nil"/>
              <w:left w:val="nil"/>
              <w:bottom w:val="single" w:sz="8" w:space="0" w:color="auto"/>
              <w:right w:val="single" w:sz="8" w:space="0" w:color="auto"/>
            </w:tcBorders>
            <w:noWrap/>
            <w:vAlign w:val="center"/>
            <w:hideMark/>
          </w:tcPr>
          <w:p w14:paraId="61D249D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CX.16</w:t>
            </w:r>
          </w:p>
        </w:tc>
        <w:tc>
          <w:tcPr>
            <w:tcW w:w="1220" w:type="dxa"/>
            <w:tcBorders>
              <w:top w:val="nil"/>
              <w:left w:val="nil"/>
              <w:bottom w:val="single" w:sz="8" w:space="0" w:color="auto"/>
              <w:right w:val="single" w:sz="8" w:space="0" w:color="auto"/>
            </w:tcBorders>
            <w:noWrap/>
            <w:vAlign w:val="center"/>
            <w:hideMark/>
          </w:tcPr>
          <w:p w14:paraId="5B68480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2,19</w:t>
            </w:r>
          </w:p>
        </w:tc>
        <w:tc>
          <w:tcPr>
            <w:tcW w:w="820" w:type="dxa"/>
            <w:tcBorders>
              <w:top w:val="nil"/>
              <w:left w:val="nil"/>
              <w:bottom w:val="single" w:sz="8" w:space="0" w:color="auto"/>
              <w:right w:val="single" w:sz="8" w:space="0" w:color="auto"/>
            </w:tcBorders>
            <w:noWrap/>
            <w:vAlign w:val="center"/>
            <w:hideMark/>
          </w:tcPr>
          <w:p w14:paraId="4A9F01F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1,1</w:t>
            </w:r>
          </w:p>
        </w:tc>
        <w:tc>
          <w:tcPr>
            <w:tcW w:w="1060" w:type="dxa"/>
            <w:tcBorders>
              <w:top w:val="nil"/>
              <w:left w:val="nil"/>
              <w:bottom w:val="single" w:sz="8" w:space="0" w:color="auto"/>
              <w:right w:val="single" w:sz="8" w:space="0" w:color="auto"/>
            </w:tcBorders>
            <w:noWrap/>
            <w:vAlign w:val="center"/>
            <w:hideMark/>
          </w:tcPr>
          <w:p w14:paraId="511C268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3FFE8D77"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2385DD3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0516DD93"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1FD912D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65B5668C"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9</w:t>
            </w:r>
          </w:p>
        </w:tc>
        <w:tc>
          <w:tcPr>
            <w:tcW w:w="1105" w:type="dxa"/>
            <w:tcBorders>
              <w:top w:val="nil"/>
              <w:left w:val="nil"/>
              <w:bottom w:val="single" w:sz="8" w:space="0" w:color="auto"/>
              <w:right w:val="single" w:sz="8" w:space="0" w:color="auto"/>
            </w:tcBorders>
            <w:noWrap/>
            <w:vAlign w:val="center"/>
            <w:hideMark/>
          </w:tcPr>
          <w:p w14:paraId="7B2C06E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CX.17</w:t>
            </w:r>
          </w:p>
        </w:tc>
        <w:tc>
          <w:tcPr>
            <w:tcW w:w="1220" w:type="dxa"/>
            <w:tcBorders>
              <w:top w:val="nil"/>
              <w:left w:val="nil"/>
              <w:bottom w:val="single" w:sz="8" w:space="0" w:color="auto"/>
              <w:right w:val="single" w:sz="8" w:space="0" w:color="auto"/>
            </w:tcBorders>
            <w:noWrap/>
            <w:vAlign w:val="center"/>
            <w:hideMark/>
          </w:tcPr>
          <w:p w14:paraId="6311203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2,51</w:t>
            </w:r>
          </w:p>
        </w:tc>
        <w:tc>
          <w:tcPr>
            <w:tcW w:w="820" w:type="dxa"/>
            <w:tcBorders>
              <w:top w:val="nil"/>
              <w:left w:val="nil"/>
              <w:bottom w:val="single" w:sz="8" w:space="0" w:color="auto"/>
              <w:right w:val="single" w:sz="8" w:space="0" w:color="auto"/>
            </w:tcBorders>
            <w:noWrap/>
            <w:vAlign w:val="center"/>
            <w:hideMark/>
          </w:tcPr>
          <w:p w14:paraId="230E7BA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1,26</w:t>
            </w:r>
          </w:p>
        </w:tc>
        <w:tc>
          <w:tcPr>
            <w:tcW w:w="1060" w:type="dxa"/>
            <w:tcBorders>
              <w:top w:val="nil"/>
              <w:left w:val="nil"/>
              <w:bottom w:val="single" w:sz="8" w:space="0" w:color="auto"/>
              <w:right w:val="single" w:sz="8" w:space="0" w:color="auto"/>
            </w:tcBorders>
            <w:noWrap/>
            <w:vAlign w:val="center"/>
            <w:hideMark/>
          </w:tcPr>
          <w:p w14:paraId="7DABB2E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3EFB28F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445ED4C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5AE7D0CB"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593EF1B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5ECCFFB5"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cây xanh chuyên dụng 10</w:t>
            </w:r>
          </w:p>
        </w:tc>
        <w:tc>
          <w:tcPr>
            <w:tcW w:w="1105" w:type="dxa"/>
            <w:tcBorders>
              <w:top w:val="nil"/>
              <w:left w:val="nil"/>
              <w:bottom w:val="single" w:sz="8" w:space="0" w:color="auto"/>
              <w:right w:val="single" w:sz="8" w:space="0" w:color="auto"/>
            </w:tcBorders>
            <w:noWrap/>
            <w:vAlign w:val="center"/>
            <w:hideMark/>
          </w:tcPr>
          <w:p w14:paraId="797A9BF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CX.18</w:t>
            </w:r>
          </w:p>
        </w:tc>
        <w:tc>
          <w:tcPr>
            <w:tcW w:w="1220" w:type="dxa"/>
            <w:tcBorders>
              <w:top w:val="nil"/>
              <w:left w:val="nil"/>
              <w:bottom w:val="single" w:sz="8" w:space="0" w:color="auto"/>
              <w:right w:val="single" w:sz="8" w:space="0" w:color="auto"/>
            </w:tcBorders>
            <w:noWrap/>
            <w:vAlign w:val="center"/>
            <w:hideMark/>
          </w:tcPr>
          <w:p w14:paraId="6FBF45E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0,99</w:t>
            </w:r>
          </w:p>
        </w:tc>
        <w:tc>
          <w:tcPr>
            <w:tcW w:w="820" w:type="dxa"/>
            <w:tcBorders>
              <w:top w:val="nil"/>
              <w:left w:val="nil"/>
              <w:bottom w:val="single" w:sz="8" w:space="0" w:color="auto"/>
              <w:right w:val="single" w:sz="8" w:space="0" w:color="auto"/>
            </w:tcBorders>
            <w:noWrap/>
            <w:vAlign w:val="center"/>
            <w:hideMark/>
          </w:tcPr>
          <w:p w14:paraId="17EA693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0,49</w:t>
            </w:r>
          </w:p>
        </w:tc>
        <w:tc>
          <w:tcPr>
            <w:tcW w:w="1060" w:type="dxa"/>
            <w:tcBorders>
              <w:top w:val="nil"/>
              <w:left w:val="nil"/>
              <w:bottom w:val="single" w:sz="8" w:space="0" w:color="auto"/>
              <w:right w:val="single" w:sz="8" w:space="0" w:color="auto"/>
            </w:tcBorders>
            <w:noWrap/>
            <w:vAlign w:val="center"/>
            <w:hideMark/>
          </w:tcPr>
          <w:p w14:paraId="16D448C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68F8477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17DB80C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4053B9F5"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0A41E3A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5</w:t>
            </w:r>
          </w:p>
        </w:tc>
        <w:tc>
          <w:tcPr>
            <w:tcW w:w="2543" w:type="dxa"/>
            <w:tcBorders>
              <w:top w:val="nil"/>
              <w:left w:val="nil"/>
              <w:bottom w:val="single" w:sz="8" w:space="0" w:color="auto"/>
              <w:right w:val="single" w:sz="8" w:space="0" w:color="auto"/>
            </w:tcBorders>
            <w:vAlign w:val="center"/>
            <w:hideMark/>
          </w:tcPr>
          <w:p w14:paraId="1CC814DA"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Mặt nước (sông, kênh, mương)</w:t>
            </w:r>
          </w:p>
        </w:tc>
        <w:tc>
          <w:tcPr>
            <w:tcW w:w="1105" w:type="dxa"/>
            <w:tcBorders>
              <w:top w:val="nil"/>
              <w:left w:val="nil"/>
              <w:bottom w:val="single" w:sz="8" w:space="0" w:color="auto"/>
              <w:right w:val="single" w:sz="8" w:space="0" w:color="auto"/>
            </w:tcBorders>
            <w:noWrap/>
            <w:vAlign w:val="center"/>
            <w:hideMark/>
          </w:tcPr>
          <w:p w14:paraId="42D4C118"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MN</w:t>
            </w:r>
          </w:p>
        </w:tc>
        <w:tc>
          <w:tcPr>
            <w:tcW w:w="1220" w:type="dxa"/>
            <w:tcBorders>
              <w:top w:val="nil"/>
              <w:left w:val="nil"/>
              <w:bottom w:val="single" w:sz="8" w:space="0" w:color="auto"/>
              <w:right w:val="single" w:sz="8" w:space="0" w:color="auto"/>
            </w:tcBorders>
            <w:noWrap/>
            <w:vAlign w:val="center"/>
            <w:hideMark/>
          </w:tcPr>
          <w:p w14:paraId="77007DA6"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5,4</w:t>
            </w:r>
          </w:p>
        </w:tc>
        <w:tc>
          <w:tcPr>
            <w:tcW w:w="820" w:type="dxa"/>
            <w:tcBorders>
              <w:top w:val="nil"/>
              <w:left w:val="nil"/>
              <w:bottom w:val="single" w:sz="8" w:space="0" w:color="auto"/>
              <w:right w:val="single" w:sz="8" w:space="0" w:color="auto"/>
            </w:tcBorders>
            <w:noWrap/>
            <w:vAlign w:val="center"/>
            <w:hideMark/>
          </w:tcPr>
          <w:p w14:paraId="68E13187"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2,71</w:t>
            </w:r>
          </w:p>
        </w:tc>
        <w:tc>
          <w:tcPr>
            <w:tcW w:w="1060" w:type="dxa"/>
            <w:tcBorders>
              <w:top w:val="nil"/>
              <w:left w:val="nil"/>
              <w:bottom w:val="single" w:sz="8" w:space="0" w:color="auto"/>
              <w:right w:val="single" w:sz="8" w:space="0" w:color="auto"/>
            </w:tcBorders>
            <w:noWrap/>
            <w:vAlign w:val="center"/>
            <w:hideMark/>
          </w:tcPr>
          <w:p w14:paraId="2235FB5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0BF8C0C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6109642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03D79CFC"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6711AFA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2C8CE76C"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Sông, kênh, mương 1</w:t>
            </w:r>
          </w:p>
        </w:tc>
        <w:tc>
          <w:tcPr>
            <w:tcW w:w="1105" w:type="dxa"/>
            <w:tcBorders>
              <w:top w:val="nil"/>
              <w:left w:val="nil"/>
              <w:bottom w:val="single" w:sz="8" w:space="0" w:color="auto"/>
              <w:right w:val="single" w:sz="8" w:space="0" w:color="auto"/>
            </w:tcBorders>
            <w:noWrap/>
            <w:vAlign w:val="center"/>
            <w:hideMark/>
          </w:tcPr>
          <w:p w14:paraId="3496EBD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MN.1</w:t>
            </w:r>
          </w:p>
        </w:tc>
        <w:tc>
          <w:tcPr>
            <w:tcW w:w="1220" w:type="dxa"/>
            <w:tcBorders>
              <w:top w:val="nil"/>
              <w:left w:val="nil"/>
              <w:bottom w:val="single" w:sz="8" w:space="0" w:color="auto"/>
              <w:right w:val="single" w:sz="8" w:space="0" w:color="auto"/>
            </w:tcBorders>
            <w:noWrap/>
            <w:vAlign w:val="center"/>
            <w:hideMark/>
          </w:tcPr>
          <w:p w14:paraId="1CE21CC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1,05</w:t>
            </w:r>
          </w:p>
        </w:tc>
        <w:tc>
          <w:tcPr>
            <w:tcW w:w="820" w:type="dxa"/>
            <w:tcBorders>
              <w:top w:val="nil"/>
              <w:left w:val="nil"/>
              <w:bottom w:val="single" w:sz="8" w:space="0" w:color="auto"/>
              <w:right w:val="single" w:sz="8" w:space="0" w:color="auto"/>
            </w:tcBorders>
            <w:noWrap/>
            <w:vAlign w:val="center"/>
            <w:hideMark/>
          </w:tcPr>
          <w:p w14:paraId="2977B6D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0,53</w:t>
            </w:r>
          </w:p>
        </w:tc>
        <w:tc>
          <w:tcPr>
            <w:tcW w:w="1060" w:type="dxa"/>
            <w:tcBorders>
              <w:top w:val="nil"/>
              <w:left w:val="nil"/>
              <w:bottom w:val="single" w:sz="8" w:space="0" w:color="auto"/>
              <w:right w:val="single" w:sz="8" w:space="0" w:color="auto"/>
            </w:tcBorders>
            <w:noWrap/>
            <w:vAlign w:val="center"/>
            <w:hideMark/>
          </w:tcPr>
          <w:p w14:paraId="70AD61A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4688AC9F"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04531EF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70D36667"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01AE2C5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11E6DED1"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Sông, kênh, mương 2</w:t>
            </w:r>
          </w:p>
        </w:tc>
        <w:tc>
          <w:tcPr>
            <w:tcW w:w="1105" w:type="dxa"/>
            <w:tcBorders>
              <w:top w:val="nil"/>
              <w:left w:val="nil"/>
              <w:bottom w:val="single" w:sz="8" w:space="0" w:color="auto"/>
              <w:right w:val="single" w:sz="8" w:space="0" w:color="auto"/>
            </w:tcBorders>
            <w:noWrap/>
            <w:vAlign w:val="center"/>
            <w:hideMark/>
          </w:tcPr>
          <w:p w14:paraId="60FEC50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MN.2</w:t>
            </w:r>
          </w:p>
        </w:tc>
        <w:tc>
          <w:tcPr>
            <w:tcW w:w="1220" w:type="dxa"/>
            <w:tcBorders>
              <w:top w:val="nil"/>
              <w:left w:val="nil"/>
              <w:bottom w:val="single" w:sz="8" w:space="0" w:color="auto"/>
              <w:right w:val="single" w:sz="8" w:space="0" w:color="auto"/>
            </w:tcBorders>
            <w:noWrap/>
            <w:vAlign w:val="center"/>
            <w:hideMark/>
          </w:tcPr>
          <w:p w14:paraId="28D98AD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w:t>
            </w:r>
          </w:p>
        </w:tc>
        <w:tc>
          <w:tcPr>
            <w:tcW w:w="820" w:type="dxa"/>
            <w:tcBorders>
              <w:top w:val="nil"/>
              <w:left w:val="nil"/>
              <w:bottom w:val="single" w:sz="8" w:space="0" w:color="auto"/>
              <w:right w:val="single" w:sz="8" w:space="0" w:color="auto"/>
            </w:tcBorders>
            <w:noWrap/>
            <w:vAlign w:val="center"/>
            <w:hideMark/>
          </w:tcPr>
          <w:p w14:paraId="3CB11AA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0,5</w:t>
            </w:r>
          </w:p>
        </w:tc>
        <w:tc>
          <w:tcPr>
            <w:tcW w:w="1060" w:type="dxa"/>
            <w:tcBorders>
              <w:top w:val="nil"/>
              <w:left w:val="nil"/>
              <w:bottom w:val="single" w:sz="8" w:space="0" w:color="auto"/>
              <w:right w:val="single" w:sz="8" w:space="0" w:color="auto"/>
            </w:tcBorders>
            <w:noWrap/>
            <w:vAlign w:val="center"/>
            <w:hideMark/>
          </w:tcPr>
          <w:p w14:paraId="71582E6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5EF8953B"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0181EFA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5C3C9C80"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790C78F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6E89E210"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Sông, kênh, mương 3</w:t>
            </w:r>
          </w:p>
        </w:tc>
        <w:tc>
          <w:tcPr>
            <w:tcW w:w="1105" w:type="dxa"/>
            <w:tcBorders>
              <w:top w:val="nil"/>
              <w:left w:val="nil"/>
              <w:bottom w:val="single" w:sz="8" w:space="0" w:color="auto"/>
              <w:right w:val="single" w:sz="8" w:space="0" w:color="auto"/>
            </w:tcBorders>
            <w:noWrap/>
            <w:vAlign w:val="center"/>
            <w:hideMark/>
          </w:tcPr>
          <w:p w14:paraId="3AB2788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MN.3</w:t>
            </w:r>
          </w:p>
        </w:tc>
        <w:tc>
          <w:tcPr>
            <w:tcW w:w="1220" w:type="dxa"/>
            <w:tcBorders>
              <w:top w:val="nil"/>
              <w:left w:val="nil"/>
              <w:bottom w:val="single" w:sz="8" w:space="0" w:color="auto"/>
              <w:right w:val="single" w:sz="8" w:space="0" w:color="auto"/>
            </w:tcBorders>
            <w:noWrap/>
            <w:vAlign w:val="center"/>
            <w:hideMark/>
          </w:tcPr>
          <w:p w14:paraId="6BC6782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0,27</w:t>
            </w:r>
          </w:p>
        </w:tc>
        <w:tc>
          <w:tcPr>
            <w:tcW w:w="820" w:type="dxa"/>
            <w:tcBorders>
              <w:top w:val="nil"/>
              <w:left w:val="nil"/>
              <w:bottom w:val="single" w:sz="8" w:space="0" w:color="auto"/>
              <w:right w:val="single" w:sz="8" w:space="0" w:color="auto"/>
            </w:tcBorders>
            <w:noWrap/>
            <w:vAlign w:val="center"/>
            <w:hideMark/>
          </w:tcPr>
          <w:p w14:paraId="37FB86D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0,14</w:t>
            </w:r>
          </w:p>
        </w:tc>
        <w:tc>
          <w:tcPr>
            <w:tcW w:w="1060" w:type="dxa"/>
            <w:tcBorders>
              <w:top w:val="nil"/>
              <w:left w:val="nil"/>
              <w:bottom w:val="single" w:sz="8" w:space="0" w:color="auto"/>
              <w:right w:val="single" w:sz="8" w:space="0" w:color="auto"/>
            </w:tcBorders>
            <w:noWrap/>
            <w:vAlign w:val="center"/>
            <w:hideMark/>
          </w:tcPr>
          <w:p w14:paraId="476FF17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2C8E5D02"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6C92F13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21CFD672"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1C4CCC5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494715E5"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Sông, kênh, mương 4</w:t>
            </w:r>
          </w:p>
        </w:tc>
        <w:tc>
          <w:tcPr>
            <w:tcW w:w="1105" w:type="dxa"/>
            <w:tcBorders>
              <w:top w:val="nil"/>
              <w:left w:val="nil"/>
              <w:bottom w:val="single" w:sz="8" w:space="0" w:color="auto"/>
              <w:right w:val="single" w:sz="8" w:space="0" w:color="auto"/>
            </w:tcBorders>
            <w:noWrap/>
            <w:vAlign w:val="center"/>
            <w:hideMark/>
          </w:tcPr>
          <w:p w14:paraId="471FBD3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MN.4</w:t>
            </w:r>
          </w:p>
        </w:tc>
        <w:tc>
          <w:tcPr>
            <w:tcW w:w="1220" w:type="dxa"/>
            <w:tcBorders>
              <w:top w:val="nil"/>
              <w:left w:val="nil"/>
              <w:bottom w:val="single" w:sz="8" w:space="0" w:color="auto"/>
              <w:right w:val="single" w:sz="8" w:space="0" w:color="auto"/>
            </w:tcBorders>
            <w:noWrap/>
            <w:vAlign w:val="center"/>
            <w:hideMark/>
          </w:tcPr>
          <w:p w14:paraId="27A9FA3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1,34</w:t>
            </w:r>
          </w:p>
        </w:tc>
        <w:tc>
          <w:tcPr>
            <w:tcW w:w="820" w:type="dxa"/>
            <w:tcBorders>
              <w:top w:val="nil"/>
              <w:left w:val="nil"/>
              <w:bottom w:val="single" w:sz="8" w:space="0" w:color="auto"/>
              <w:right w:val="single" w:sz="8" w:space="0" w:color="auto"/>
            </w:tcBorders>
            <w:noWrap/>
            <w:vAlign w:val="center"/>
            <w:hideMark/>
          </w:tcPr>
          <w:p w14:paraId="3EEFC0C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0,67</w:t>
            </w:r>
          </w:p>
        </w:tc>
        <w:tc>
          <w:tcPr>
            <w:tcW w:w="1060" w:type="dxa"/>
            <w:tcBorders>
              <w:top w:val="nil"/>
              <w:left w:val="nil"/>
              <w:bottom w:val="single" w:sz="8" w:space="0" w:color="auto"/>
              <w:right w:val="single" w:sz="8" w:space="0" w:color="auto"/>
            </w:tcBorders>
            <w:noWrap/>
            <w:vAlign w:val="center"/>
            <w:hideMark/>
          </w:tcPr>
          <w:p w14:paraId="0EC46F9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20FA862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45F9F8F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3D9E2F31"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3D62A34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0C1F197D"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Sông, kênh, mương 5</w:t>
            </w:r>
          </w:p>
        </w:tc>
        <w:tc>
          <w:tcPr>
            <w:tcW w:w="1105" w:type="dxa"/>
            <w:tcBorders>
              <w:top w:val="nil"/>
              <w:left w:val="nil"/>
              <w:bottom w:val="single" w:sz="8" w:space="0" w:color="auto"/>
              <w:right w:val="single" w:sz="8" w:space="0" w:color="auto"/>
            </w:tcBorders>
            <w:noWrap/>
            <w:vAlign w:val="center"/>
            <w:hideMark/>
          </w:tcPr>
          <w:p w14:paraId="20218E7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MN.5</w:t>
            </w:r>
          </w:p>
        </w:tc>
        <w:tc>
          <w:tcPr>
            <w:tcW w:w="1220" w:type="dxa"/>
            <w:tcBorders>
              <w:top w:val="nil"/>
              <w:left w:val="nil"/>
              <w:bottom w:val="single" w:sz="8" w:space="0" w:color="auto"/>
              <w:right w:val="single" w:sz="8" w:space="0" w:color="auto"/>
            </w:tcBorders>
            <w:noWrap/>
            <w:vAlign w:val="center"/>
            <w:hideMark/>
          </w:tcPr>
          <w:p w14:paraId="4262BAE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1,01</w:t>
            </w:r>
          </w:p>
        </w:tc>
        <w:tc>
          <w:tcPr>
            <w:tcW w:w="820" w:type="dxa"/>
            <w:tcBorders>
              <w:top w:val="nil"/>
              <w:left w:val="nil"/>
              <w:bottom w:val="single" w:sz="8" w:space="0" w:color="auto"/>
              <w:right w:val="single" w:sz="8" w:space="0" w:color="auto"/>
            </w:tcBorders>
            <w:noWrap/>
            <w:vAlign w:val="center"/>
            <w:hideMark/>
          </w:tcPr>
          <w:p w14:paraId="60A903B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0,51</w:t>
            </w:r>
          </w:p>
        </w:tc>
        <w:tc>
          <w:tcPr>
            <w:tcW w:w="1060" w:type="dxa"/>
            <w:tcBorders>
              <w:top w:val="nil"/>
              <w:left w:val="nil"/>
              <w:bottom w:val="single" w:sz="8" w:space="0" w:color="auto"/>
              <w:right w:val="single" w:sz="8" w:space="0" w:color="auto"/>
            </w:tcBorders>
            <w:noWrap/>
            <w:vAlign w:val="center"/>
            <w:hideMark/>
          </w:tcPr>
          <w:p w14:paraId="4EFF53A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3437EF0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60DA9BF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6FA3BC9A"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78854A2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2C7BCFAE"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Sông, kênh, mương 6</w:t>
            </w:r>
          </w:p>
        </w:tc>
        <w:tc>
          <w:tcPr>
            <w:tcW w:w="1105" w:type="dxa"/>
            <w:tcBorders>
              <w:top w:val="nil"/>
              <w:left w:val="nil"/>
              <w:bottom w:val="single" w:sz="8" w:space="0" w:color="auto"/>
              <w:right w:val="single" w:sz="8" w:space="0" w:color="auto"/>
            </w:tcBorders>
            <w:noWrap/>
            <w:vAlign w:val="center"/>
            <w:hideMark/>
          </w:tcPr>
          <w:p w14:paraId="24DB218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MN.6</w:t>
            </w:r>
          </w:p>
        </w:tc>
        <w:tc>
          <w:tcPr>
            <w:tcW w:w="1220" w:type="dxa"/>
            <w:tcBorders>
              <w:top w:val="nil"/>
              <w:left w:val="nil"/>
              <w:bottom w:val="single" w:sz="8" w:space="0" w:color="auto"/>
              <w:right w:val="single" w:sz="8" w:space="0" w:color="auto"/>
            </w:tcBorders>
            <w:noWrap/>
            <w:vAlign w:val="center"/>
            <w:hideMark/>
          </w:tcPr>
          <w:p w14:paraId="05A2E1D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w:t>
            </w:r>
          </w:p>
        </w:tc>
        <w:tc>
          <w:tcPr>
            <w:tcW w:w="820" w:type="dxa"/>
            <w:tcBorders>
              <w:top w:val="nil"/>
              <w:left w:val="nil"/>
              <w:bottom w:val="single" w:sz="8" w:space="0" w:color="auto"/>
              <w:right w:val="single" w:sz="8" w:space="0" w:color="auto"/>
            </w:tcBorders>
            <w:noWrap/>
            <w:vAlign w:val="center"/>
            <w:hideMark/>
          </w:tcPr>
          <w:p w14:paraId="54BD95E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0,05</w:t>
            </w:r>
          </w:p>
        </w:tc>
        <w:tc>
          <w:tcPr>
            <w:tcW w:w="1060" w:type="dxa"/>
            <w:tcBorders>
              <w:top w:val="nil"/>
              <w:left w:val="nil"/>
              <w:bottom w:val="single" w:sz="8" w:space="0" w:color="auto"/>
              <w:right w:val="single" w:sz="8" w:space="0" w:color="auto"/>
            </w:tcBorders>
            <w:noWrap/>
            <w:vAlign w:val="center"/>
            <w:hideMark/>
          </w:tcPr>
          <w:p w14:paraId="082C47E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25CF87B1"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2595672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5272BB6E"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778753E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1DABD88F"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Sông, kênh, mương 7</w:t>
            </w:r>
          </w:p>
        </w:tc>
        <w:tc>
          <w:tcPr>
            <w:tcW w:w="1105" w:type="dxa"/>
            <w:tcBorders>
              <w:top w:val="nil"/>
              <w:left w:val="nil"/>
              <w:bottom w:val="single" w:sz="8" w:space="0" w:color="auto"/>
              <w:right w:val="single" w:sz="8" w:space="0" w:color="auto"/>
            </w:tcBorders>
            <w:noWrap/>
            <w:vAlign w:val="center"/>
            <w:hideMark/>
          </w:tcPr>
          <w:p w14:paraId="649FAC9B"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MN.7</w:t>
            </w:r>
          </w:p>
        </w:tc>
        <w:tc>
          <w:tcPr>
            <w:tcW w:w="1220" w:type="dxa"/>
            <w:tcBorders>
              <w:top w:val="nil"/>
              <w:left w:val="nil"/>
              <w:bottom w:val="single" w:sz="8" w:space="0" w:color="auto"/>
              <w:right w:val="single" w:sz="8" w:space="0" w:color="auto"/>
            </w:tcBorders>
            <w:noWrap/>
            <w:vAlign w:val="center"/>
            <w:hideMark/>
          </w:tcPr>
          <w:p w14:paraId="5CAD9B2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w:t>
            </w:r>
          </w:p>
        </w:tc>
        <w:tc>
          <w:tcPr>
            <w:tcW w:w="820" w:type="dxa"/>
            <w:tcBorders>
              <w:top w:val="nil"/>
              <w:left w:val="nil"/>
              <w:bottom w:val="single" w:sz="8" w:space="0" w:color="auto"/>
              <w:right w:val="single" w:sz="8" w:space="0" w:color="auto"/>
            </w:tcBorders>
            <w:noWrap/>
            <w:vAlign w:val="center"/>
            <w:hideMark/>
          </w:tcPr>
          <w:p w14:paraId="0B26607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0,15</w:t>
            </w:r>
          </w:p>
        </w:tc>
        <w:tc>
          <w:tcPr>
            <w:tcW w:w="1060" w:type="dxa"/>
            <w:tcBorders>
              <w:top w:val="nil"/>
              <w:left w:val="nil"/>
              <w:bottom w:val="single" w:sz="8" w:space="0" w:color="auto"/>
              <w:right w:val="single" w:sz="8" w:space="0" w:color="auto"/>
            </w:tcBorders>
            <w:noWrap/>
            <w:vAlign w:val="center"/>
            <w:hideMark/>
          </w:tcPr>
          <w:p w14:paraId="5A4F96A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3A52CA26"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13" w:type="dxa"/>
            <w:tcBorders>
              <w:top w:val="nil"/>
              <w:left w:val="nil"/>
              <w:bottom w:val="single" w:sz="8" w:space="0" w:color="auto"/>
              <w:right w:val="single" w:sz="8" w:space="0" w:color="auto"/>
            </w:tcBorders>
            <w:noWrap/>
            <w:vAlign w:val="center"/>
            <w:hideMark/>
          </w:tcPr>
          <w:p w14:paraId="1521F2F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r>
      <w:tr w:rsidR="00357190" w:rsidRPr="00357190" w14:paraId="285711F3"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168D52A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46A90638"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Sông, kênh, mương 8</w:t>
            </w:r>
          </w:p>
        </w:tc>
        <w:tc>
          <w:tcPr>
            <w:tcW w:w="1105" w:type="dxa"/>
            <w:tcBorders>
              <w:top w:val="nil"/>
              <w:left w:val="nil"/>
              <w:bottom w:val="single" w:sz="8" w:space="0" w:color="auto"/>
              <w:right w:val="single" w:sz="8" w:space="0" w:color="auto"/>
            </w:tcBorders>
            <w:noWrap/>
            <w:vAlign w:val="center"/>
            <w:hideMark/>
          </w:tcPr>
          <w:p w14:paraId="5D60709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MN.8</w:t>
            </w:r>
          </w:p>
        </w:tc>
        <w:tc>
          <w:tcPr>
            <w:tcW w:w="1220" w:type="dxa"/>
            <w:tcBorders>
              <w:top w:val="nil"/>
              <w:left w:val="nil"/>
              <w:bottom w:val="single" w:sz="8" w:space="0" w:color="auto"/>
              <w:right w:val="single" w:sz="8" w:space="0" w:color="auto"/>
            </w:tcBorders>
            <w:noWrap/>
            <w:vAlign w:val="center"/>
            <w:hideMark/>
          </w:tcPr>
          <w:p w14:paraId="57CCB11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0,33</w:t>
            </w:r>
          </w:p>
        </w:tc>
        <w:tc>
          <w:tcPr>
            <w:tcW w:w="820" w:type="dxa"/>
            <w:tcBorders>
              <w:top w:val="nil"/>
              <w:left w:val="nil"/>
              <w:bottom w:val="single" w:sz="8" w:space="0" w:color="auto"/>
              <w:right w:val="single" w:sz="8" w:space="0" w:color="auto"/>
            </w:tcBorders>
            <w:noWrap/>
            <w:vAlign w:val="center"/>
            <w:hideMark/>
          </w:tcPr>
          <w:p w14:paraId="62B3985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0,17</w:t>
            </w:r>
          </w:p>
        </w:tc>
        <w:tc>
          <w:tcPr>
            <w:tcW w:w="1060" w:type="dxa"/>
            <w:tcBorders>
              <w:top w:val="nil"/>
              <w:left w:val="nil"/>
              <w:bottom w:val="single" w:sz="8" w:space="0" w:color="auto"/>
              <w:right w:val="single" w:sz="8" w:space="0" w:color="auto"/>
            </w:tcBorders>
            <w:noWrap/>
            <w:vAlign w:val="center"/>
            <w:hideMark/>
          </w:tcPr>
          <w:p w14:paraId="1EE78C7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34052CD7"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45960BF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w:t>
            </w:r>
          </w:p>
        </w:tc>
      </w:tr>
      <w:tr w:rsidR="00357190" w:rsidRPr="00357190" w14:paraId="57915BE1"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F5868BA"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6</w:t>
            </w:r>
          </w:p>
        </w:tc>
        <w:tc>
          <w:tcPr>
            <w:tcW w:w="2543" w:type="dxa"/>
            <w:tcBorders>
              <w:top w:val="nil"/>
              <w:left w:val="nil"/>
              <w:bottom w:val="single" w:sz="8" w:space="0" w:color="auto"/>
              <w:right w:val="single" w:sz="8" w:space="0" w:color="auto"/>
            </w:tcBorders>
            <w:vAlign w:val="center"/>
            <w:hideMark/>
          </w:tcPr>
          <w:p w14:paraId="6DB66C0D"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hạ tầng kỹ thuật khác</w:t>
            </w:r>
          </w:p>
        </w:tc>
        <w:tc>
          <w:tcPr>
            <w:tcW w:w="1105" w:type="dxa"/>
            <w:tcBorders>
              <w:top w:val="nil"/>
              <w:left w:val="nil"/>
              <w:bottom w:val="single" w:sz="8" w:space="0" w:color="auto"/>
              <w:right w:val="single" w:sz="8" w:space="0" w:color="auto"/>
            </w:tcBorders>
            <w:noWrap/>
            <w:vAlign w:val="center"/>
            <w:hideMark/>
          </w:tcPr>
          <w:p w14:paraId="0A5C2FA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HTKT</w:t>
            </w:r>
          </w:p>
        </w:tc>
        <w:tc>
          <w:tcPr>
            <w:tcW w:w="1220" w:type="dxa"/>
            <w:tcBorders>
              <w:top w:val="nil"/>
              <w:left w:val="nil"/>
              <w:bottom w:val="single" w:sz="8" w:space="0" w:color="auto"/>
              <w:right w:val="single" w:sz="8" w:space="0" w:color="auto"/>
            </w:tcBorders>
            <w:noWrap/>
            <w:vAlign w:val="center"/>
            <w:hideMark/>
          </w:tcPr>
          <w:p w14:paraId="0D9DCA8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3,66</w:t>
            </w:r>
          </w:p>
        </w:tc>
        <w:tc>
          <w:tcPr>
            <w:tcW w:w="820" w:type="dxa"/>
            <w:tcBorders>
              <w:top w:val="nil"/>
              <w:left w:val="nil"/>
              <w:bottom w:val="single" w:sz="8" w:space="0" w:color="auto"/>
              <w:right w:val="single" w:sz="8" w:space="0" w:color="auto"/>
            </w:tcBorders>
            <w:noWrap/>
            <w:vAlign w:val="center"/>
            <w:hideMark/>
          </w:tcPr>
          <w:p w14:paraId="797060BB"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1,84</w:t>
            </w:r>
          </w:p>
        </w:tc>
        <w:tc>
          <w:tcPr>
            <w:tcW w:w="1060" w:type="dxa"/>
            <w:tcBorders>
              <w:top w:val="nil"/>
              <w:left w:val="nil"/>
              <w:bottom w:val="single" w:sz="8" w:space="0" w:color="auto"/>
              <w:right w:val="single" w:sz="8" w:space="0" w:color="auto"/>
            </w:tcBorders>
            <w:noWrap/>
            <w:vAlign w:val="center"/>
            <w:hideMark/>
          </w:tcPr>
          <w:p w14:paraId="673BDA25"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7E2CB326"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1-3</w:t>
            </w:r>
          </w:p>
        </w:tc>
        <w:tc>
          <w:tcPr>
            <w:tcW w:w="1213" w:type="dxa"/>
            <w:tcBorders>
              <w:top w:val="nil"/>
              <w:left w:val="nil"/>
              <w:bottom w:val="single" w:sz="8" w:space="0" w:color="auto"/>
              <w:right w:val="single" w:sz="8" w:space="0" w:color="auto"/>
            </w:tcBorders>
            <w:noWrap/>
            <w:vAlign w:val="center"/>
            <w:hideMark/>
          </w:tcPr>
          <w:p w14:paraId="13E1C6B9"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xml:space="preserve"> 0,6-1,8 </w:t>
            </w:r>
          </w:p>
        </w:tc>
      </w:tr>
      <w:tr w:rsidR="00357190" w:rsidRPr="00357190" w14:paraId="56860BE3"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7E7EBB2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5EDF9186"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Hạ tầng kỹ thuật khác 1</w:t>
            </w:r>
          </w:p>
        </w:tc>
        <w:tc>
          <w:tcPr>
            <w:tcW w:w="1105" w:type="dxa"/>
            <w:tcBorders>
              <w:top w:val="nil"/>
              <w:left w:val="nil"/>
              <w:bottom w:val="single" w:sz="8" w:space="0" w:color="auto"/>
              <w:right w:val="single" w:sz="8" w:space="0" w:color="auto"/>
            </w:tcBorders>
            <w:noWrap/>
            <w:vAlign w:val="center"/>
            <w:hideMark/>
          </w:tcPr>
          <w:p w14:paraId="41DEBC5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HTKT.1</w:t>
            </w:r>
          </w:p>
        </w:tc>
        <w:tc>
          <w:tcPr>
            <w:tcW w:w="1220" w:type="dxa"/>
            <w:tcBorders>
              <w:top w:val="nil"/>
              <w:left w:val="nil"/>
              <w:bottom w:val="single" w:sz="8" w:space="0" w:color="auto"/>
              <w:right w:val="single" w:sz="8" w:space="0" w:color="auto"/>
            </w:tcBorders>
            <w:noWrap/>
            <w:vAlign w:val="center"/>
            <w:hideMark/>
          </w:tcPr>
          <w:p w14:paraId="18EC165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1,57</w:t>
            </w:r>
          </w:p>
        </w:tc>
        <w:tc>
          <w:tcPr>
            <w:tcW w:w="820" w:type="dxa"/>
            <w:tcBorders>
              <w:top w:val="nil"/>
              <w:left w:val="nil"/>
              <w:bottom w:val="single" w:sz="8" w:space="0" w:color="auto"/>
              <w:right w:val="single" w:sz="8" w:space="0" w:color="auto"/>
            </w:tcBorders>
            <w:noWrap/>
            <w:vAlign w:val="center"/>
            <w:hideMark/>
          </w:tcPr>
          <w:p w14:paraId="3422056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0,79</w:t>
            </w:r>
          </w:p>
        </w:tc>
        <w:tc>
          <w:tcPr>
            <w:tcW w:w="1060" w:type="dxa"/>
            <w:tcBorders>
              <w:top w:val="nil"/>
              <w:left w:val="nil"/>
              <w:bottom w:val="single" w:sz="8" w:space="0" w:color="auto"/>
              <w:right w:val="single" w:sz="8" w:space="0" w:color="auto"/>
            </w:tcBorders>
            <w:noWrap/>
            <w:vAlign w:val="center"/>
            <w:hideMark/>
          </w:tcPr>
          <w:p w14:paraId="1836660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79F444E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1-3</w:t>
            </w:r>
          </w:p>
        </w:tc>
        <w:tc>
          <w:tcPr>
            <w:tcW w:w="1213" w:type="dxa"/>
            <w:tcBorders>
              <w:top w:val="nil"/>
              <w:left w:val="nil"/>
              <w:bottom w:val="single" w:sz="8" w:space="0" w:color="auto"/>
              <w:right w:val="single" w:sz="8" w:space="0" w:color="auto"/>
            </w:tcBorders>
            <w:noWrap/>
            <w:vAlign w:val="center"/>
            <w:hideMark/>
          </w:tcPr>
          <w:p w14:paraId="2B04142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0,6-1,8</w:t>
            </w:r>
          </w:p>
        </w:tc>
      </w:tr>
      <w:tr w:rsidR="00357190" w:rsidRPr="00357190" w14:paraId="5EF89EA0"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6F82D6A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0970F685"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Hạ tầng kỹ thuật khác 2</w:t>
            </w:r>
          </w:p>
        </w:tc>
        <w:tc>
          <w:tcPr>
            <w:tcW w:w="1105" w:type="dxa"/>
            <w:tcBorders>
              <w:top w:val="nil"/>
              <w:left w:val="nil"/>
              <w:bottom w:val="single" w:sz="8" w:space="0" w:color="auto"/>
              <w:right w:val="single" w:sz="8" w:space="0" w:color="auto"/>
            </w:tcBorders>
            <w:noWrap/>
            <w:vAlign w:val="center"/>
            <w:hideMark/>
          </w:tcPr>
          <w:p w14:paraId="4DAE14E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HTKT.2</w:t>
            </w:r>
          </w:p>
        </w:tc>
        <w:tc>
          <w:tcPr>
            <w:tcW w:w="1220" w:type="dxa"/>
            <w:tcBorders>
              <w:top w:val="nil"/>
              <w:left w:val="nil"/>
              <w:bottom w:val="single" w:sz="8" w:space="0" w:color="auto"/>
              <w:right w:val="single" w:sz="8" w:space="0" w:color="auto"/>
            </w:tcBorders>
            <w:noWrap/>
            <w:vAlign w:val="center"/>
            <w:hideMark/>
          </w:tcPr>
          <w:p w14:paraId="2A657BF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1,73</w:t>
            </w:r>
          </w:p>
        </w:tc>
        <w:tc>
          <w:tcPr>
            <w:tcW w:w="820" w:type="dxa"/>
            <w:tcBorders>
              <w:top w:val="nil"/>
              <w:left w:val="nil"/>
              <w:bottom w:val="single" w:sz="8" w:space="0" w:color="auto"/>
              <w:right w:val="single" w:sz="8" w:space="0" w:color="auto"/>
            </w:tcBorders>
            <w:noWrap/>
            <w:vAlign w:val="center"/>
            <w:hideMark/>
          </w:tcPr>
          <w:p w14:paraId="1250E76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0,87</w:t>
            </w:r>
          </w:p>
        </w:tc>
        <w:tc>
          <w:tcPr>
            <w:tcW w:w="1060" w:type="dxa"/>
            <w:tcBorders>
              <w:top w:val="nil"/>
              <w:left w:val="nil"/>
              <w:bottom w:val="single" w:sz="8" w:space="0" w:color="auto"/>
              <w:right w:val="single" w:sz="8" w:space="0" w:color="auto"/>
            </w:tcBorders>
            <w:noWrap/>
            <w:vAlign w:val="center"/>
            <w:hideMark/>
          </w:tcPr>
          <w:p w14:paraId="44CB2BB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415A0E7C"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1-3</w:t>
            </w:r>
          </w:p>
        </w:tc>
        <w:tc>
          <w:tcPr>
            <w:tcW w:w="1213" w:type="dxa"/>
            <w:tcBorders>
              <w:top w:val="nil"/>
              <w:left w:val="nil"/>
              <w:bottom w:val="single" w:sz="8" w:space="0" w:color="auto"/>
              <w:right w:val="single" w:sz="8" w:space="0" w:color="auto"/>
            </w:tcBorders>
            <w:noWrap/>
            <w:vAlign w:val="center"/>
            <w:hideMark/>
          </w:tcPr>
          <w:p w14:paraId="36EA8B8E"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0,6-1,8</w:t>
            </w:r>
          </w:p>
        </w:tc>
      </w:tr>
      <w:tr w:rsidR="00357190" w:rsidRPr="00357190" w14:paraId="6D428D0A"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02EA4A6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 </w:t>
            </w:r>
          </w:p>
        </w:tc>
        <w:tc>
          <w:tcPr>
            <w:tcW w:w="2543" w:type="dxa"/>
            <w:tcBorders>
              <w:top w:val="nil"/>
              <w:left w:val="nil"/>
              <w:bottom w:val="single" w:sz="8" w:space="0" w:color="auto"/>
              <w:right w:val="single" w:sz="8" w:space="0" w:color="auto"/>
            </w:tcBorders>
            <w:vAlign w:val="center"/>
            <w:hideMark/>
          </w:tcPr>
          <w:p w14:paraId="71340E14"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Hạ tầng kỹ thuật khác 3</w:t>
            </w:r>
          </w:p>
        </w:tc>
        <w:tc>
          <w:tcPr>
            <w:tcW w:w="1105" w:type="dxa"/>
            <w:tcBorders>
              <w:top w:val="nil"/>
              <w:left w:val="nil"/>
              <w:bottom w:val="single" w:sz="8" w:space="0" w:color="auto"/>
              <w:right w:val="single" w:sz="8" w:space="0" w:color="auto"/>
            </w:tcBorders>
            <w:noWrap/>
            <w:vAlign w:val="center"/>
            <w:hideMark/>
          </w:tcPr>
          <w:p w14:paraId="750D00D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HTKT.3</w:t>
            </w:r>
          </w:p>
        </w:tc>
        <w:tc>
          <w:tcPr>
            <w:tcW w:w="1220" w:type="dxa"/>
            <w:tcBorders>
              <w:top w:val="nil"/>
              <w:left w:val="nil"/>
              <w:bottom w:val="single" w:sz="8" w:space="0" w:color="auto"/>
              <w:right w:val="single" w:sz="8" w:space="0" w:color="auto"/>
            </w:tcBorders>
            <w:noWrap/>
            <w:vAlign w:val="center"/>
            <w:hideMark/>
          </w:tcPr>
          <w:p w14:paraId="0EE708E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0,37</w:t>
            </w:r>
          </w:p>
        </w:tc>
        <w:tc>
          <w:tcPr>
            <w:tcW w:w="820" w:type="dxa"/>
            <w:tcBorders>
              <w:top w:val="nil"/>
              <w:left w:val="nil"/>
              <w:bottom w:val="single" w:sz="8" w:space="0" w:color="auto"/>
              <w:right w:val="single" w:sz="8" w:space="0" w:color="auto"/>
            </w:tcBorders>
            <w:noWrap/>
            <w:vAlign w:val="center"/>
            <w:hideMark/>
          </w:tcPr>
          <w:p w14:paraId="504D9867"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0,18</w:t>
            </w:r>
          </w:p>
        </w:tc>
        <w:tc>
          <w:tcPr>
            <w:tcW w:w="1060" w:type="dxa"/>
            <w:tcBorders>
              <w:top w:val="nil"/>
              <w:left w:val="nil"/>
              <w:bottom w:val="single" w:sz="8" w:space="0" w:color="auto"/>
              <w:right w:val="single" w:sz="8" w:space="0" w:color="auto"/>
            </w:tcBorders>
            <w:noWrap/>
            <w:vAlign w:val="center"/>
            <w:hideMark/>
          </w:tcPr>
          <w:p w14:paraId="4BDC856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60</w:t>
            </w:r>
          </w:p>
        </w:tc>
        <w:tc>
          <w:tcPr>
            <w:tcW w:w="960" w:type="dxa"/>
            <w:tcBorders>
              <w:top w:val="nil"/>
              <w:left w:val="nil"/>
              <w:bottom w:val="single" w:sz="8" w:space="0" w:color="auto"/>
              <w:right w:val="single" w:sz="8" w:space="0" w:color="auto"/>
            </w:tcBorders>
            <w:noWrap/>
            <w:vAlign w:val="center"/>
            <w:hideMark/>
          </w:tcPr>
          <w:p w14:paraId="65F5AB8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1-3</w:t>
            </w:r>
          </w:p>
        </w:tc>
        <w:tc>
          <w:tcPr>
            <w:tcW w:w="1213" w:type="dxa"/>
            <w:tcBorders>
              <w:top w:val="nil"/>
              <w:left w:val="nil"/>
              <w:bottom w:val="single" w:sz="8" w:space="0" w:color="auto"/>
              <w:right w:val="single" w:sz="8" w:space="0" w:color="auto"/>
            </w:tcBorders>
            <w:noWrap/>
            <w:vAlign w:val="center"/>
            <w:hideMark/>
          </w:tcPr>
          <w:p w14:paraId="1CC283A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0,6-1,8</w:t>
            </w:r>
          </w:p>
        </w:tc>
      </w:tr>
      <w:tr w:rsidR="00357190" w:rsidRPr="00357190" w14:paraId="0D17914B"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2D29A8E0"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7</w:t>
            </w:r>
          </w:p>
        </w:tc>
        <w:tc>
          <w:tcPr>
            <w:tcW w:w="2543" w:type="dxa"/>
            <w:tcBorders>
              <w:top w:val="nil"/>
              <w:left w:val="nil"/>
              <w:bottom w:val="single" w:sz="8" w:space="0" w:color="auto"/>
              <w:right w:val="single" w:sz="8" w:space="0" w:color="auto"/>
            </w:tcBorders>
            <w:vAlign w:val="center"/>
            <w:hideMark/>
          </w:tcPr>
          <w:p w14:paraId="3240771D"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giao thông, bãi đỗ xe</w:t>
            </w:r>
          </w:p>
        </w:tc>
        <w:tc>
          <w:tcPr>
            <w:tcW w:w="1105" w:type="dxa"/>
            <w:tcBorders>
              <w:top w:val="nil"/>
              <w:left w:val="nil"/>
              <w:bottom w:val="single" w:sz="8" w:space="0" w:color="auto"/>
              <w:right w:val="single" w:sz="8" w:space="0" w:color="auto"/>
            </w:tcBorders>
            <w:noWrap/>
            <w:vAlign w:val="center"/>
            <w:hideMark/>
          </w:tcPr>
          <w:p w14:paraId="6E264FE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20" w:type="dxa"/>
            <w:tcBorders>
              <w:top w:val="nil"/>
              <w:left w:val="nil"/>
              <w:bottom w:val="single" w:sz="8" w:space="0" w:color="auto"/>
              <w:right w:val="single" w:sz="8" w:space="0" w:color="auto"/>
            </w:tcBorders>
            <w:noWrap/>
            <w:vAlign w:val="center"/>
            <w:hideMark/>
          </w:tcPr>
          <w:p w14:paraId="4ED5205F"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23,75</w:t>
            </w:r>
          </w:p>
        </w:tc>
        <w:tc>
          <w:tcPr>
            <w:tcW w:w="820" w:type="dxa"/>
            <w:tcBorders>
              <w:top w:val="nil"/>
              <w:left w:val="nil"/>
              <w:bottom w:val="single" w:sz="8" w:space="0" w:color="auto"/>
              <w:right w:val="single" w:sz="8" w:space="0" w:color="auto"/>
            </w:tcBorders>
            <w:noWrap/>
            <w:vAlign w:val="center"/>
            <w:hideMark/>
          </w:tcPr>
          <w:p w14:paraId="6147BE4B"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11,9</w:t>
            </w:r>
          </w:p>
        </w:tc>
        <w:tc>
          <w:tcPr>
            <w:tcW w:w="1060" w:type="dxa"/>
            <w:tcBorders>
              <w:top w:val="nil"/>
              <w:left w:val="nil"/>
              <w:bottom w:val="single" w:sz="8" w:space="0" w:color="auto"/>
              <w:right w:val="single" w:sz="8" w:space="0" w:color="auto"/>
            </w:tcBorders>
            <w:noWrap/>
            <w:vAlign w:val="center"/>
            <w:hideMark/>
          </w:tcPr>
          <w:p w14:paraId="185C1EA9"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eastAsia="vi-VN"/>
              </w:rPr>
              <w:t>-</w:t>
            </w:r>
          </w:p>
        </w:tc>
        <w:tc>
          <w:tcPr>
            <w:tcW w:w="960" w:type="dxa"/>
            <w:tcBorders>
              <w:top w:val="nil"/>
              <w:left w:val="nil"/>
              <w:bottom w:val="single" w:sz="8" w:space="0" w:color="auto"/>
              <w:right w:val="single" w:sz="8" w:space="0" w:color="auto"/>
            </w:tcBorders>
            <w:noWrap/>
            <w:vAlign w:val="center"/>
            <w:hideMark/>
          </w:tcPr>
          <w:p w14:paraId="211103F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eastAsia="vi-VN"/>
              </w:rPr>
              <w:t>-</w:t>
            </w:r>
          </w:p>
        </w:tc>
        <w:tc>
          <w:tcPr>
            <w:tcW w:w="1213" w:type="dxa"/>
            <w:tcBorders>
              <w:top w:val="nil"/>
              <w:left w:val="nil"/>
              <w:bottom w:val="single" w:sz="8" w:space="0" w:color="auto"/>
              <w:right w:val="single" w:sz="8" w:space="0" w:color="auto"/>
            </w:tcBorders>
            <w:noWrap/>
            <w:vAlign w:val="center"/>
            <w:hideMark/>
          </w:tcPr>
          <w:p w14:paraId="24D150DA"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eastAsia="vi-VN"/>
              </w:rPr>
              <w:t>-</w:t>
            </w:r>
          </w:p>
        </w:tc>
      </w:tr>
      <w:tr w:rsidR="00357190" w:rsidRPr="00357190" w14:paraId="4154824D"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5C2D9268"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7.1</w:t>
            </w:r>
          </w:p>
        </w:tc>
        <w:tc>
          <w:tcPr>
            <w:tcW w:w="2543" w:type="dxa"/>
            <w:tcBorders>
              <w:top w:val="nil"/>
              <w:left w:val="nil"/>
              <w:bottom w:val="single" w:sz="8" w:space="0" w:color="auto"/>
              <w:right w:val="single" w:sz="8" w:space="0" w:color="auto"/>
            </w:tcBorders>
            <w:vAlign w:val="center"/>
            <w:hideMark/>
          </w:tcPr>
          <w:p w14:paraId="5B568768"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bãi đỗ xe</w:t>
            </w:r>
          </w:p>
        </w:tc>
        <w:tc>
          <w:tcPr>
            <w:tcW w:w="1105" w:type="dxa"/>
            <w:tcBorders>
              <w:top w:val="nil"/>
              <w:left w:val="nil"/>
              <w:bottom w:val="single" w:sz="8" w:space="0" w:color="auto"/>
              <w:right w:val="single" w:sz="8" w:space="0" w:color="auto"/>
            </w:tcBorders>
            <w:noWrap/>
            <w:vAlign w:val="center"/>
            <w:hideMark/>
          </w:tcPr>
          <w:p w14:paraId="219582A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xml:space="preserve">P </w:t>
            </w:r>
          </w:p>
        </w:tc>
        <w:tc>
          <w:tcPr>
            <w:tcW w:w="1220" w:type="dxa"/>
            <w:tcBorders>
              <w:top w:val="nil"/>
              <w:left w:val="nil"/>
              <w:bottom w:val="single" w:sz="8" w:space="0" w:color="auto"/>
              <w:right w:val="single" w:sz="8" w:space="0" w:color="auto"/>
            </w:tcBorders>
            <w:noWrap/>
            <w:vAlign w:val="center"/>
            <w:hideMark/>
          </w:tcPr>
          <w:p w14:paraId="7FC18998"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2,03</w:t>
            </w:r>
          </w:p>
        </w:tc>
        <w:tc>
          <w:tcPr>
            <w:tcW w:w="820" w:type="dxa"/>
            <w:tcBorders>
              <w:top w:val="nil"/>
              <w:left w:val="nil"/>
              <w:bottom w:val="single" w:sz="8" w:space="0" w:color="auto"/>
              <w:right w:val="single" w:sz="8" w:space="0" w:color="auto"/>
            </w:tcBorders>
            <w:noWrap/>
            <w:vAlign w:val="center"/>
            <w:hideMark/>
          </w:tcPr>
          <w:p w14:paraId="3EC8790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1,02</w:t>
            </w:r>
          </w:p>
        </w:tc>
        <w:tc>
          <w:tcPr>
            <w:tcW w:w="1060" w:type="dxa"/>
            <w:tcBorders>
              <w:top w:val="nil"/>
              <w:left w:val="nil"/>
              <w:bottom w:val="single" w:sz="8" w:space="0" w:color="auto"/>
              <w:right w:val="single" w:sz="8" w:space="0" w:color="auto"/>
            </w:tcBorders>
            <w:noWrap/>
            <w:vAlign w:val="center"/>
            <w:hideMark/>
          </w:tcPr>
          <w:p w14:paraId="2BD75E67"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40</w:t>
            </w:r>
          </w:p>
        </w:tc>
        <w:tc>
          <w:tcPr>
            <w:tcW w:w="960" w:type="dxa"/>
            <w:tcBorders>
              <w:top w:val="nil"/>
              <w:left w:val="nil"/>
              <w:bottom w:val="single" w:sz="8" w:space="0" w:color="auto"/>
              <w:right w:val="single" w:sz="8" w:space="0" w:color="auto"/>
            </w:tcBorders>
            <w:noWrap/>
            <w:vAlign w:val="center"/>
            <w:hideMark/>
          </w:tcPr>
          <w:p w14:paraId="004D67F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1-3</w:t>
            </w:r>
          </w:p>
        </w:tc>
        <w:tc>
          <w:tcPr>
            <w:tcW w:w="1213" w:type="dxa"/>
            <w:tcBorders>
              <w:top w:val="nil"/>
              <w:left w:val="nil"/>
              <w:bottom w:val="single" w:sz="8" w:space="0" w:color="auto"/>
              <w:right w:val="single" w:sz="8" w:space="0" w:color="auto"/>
            </w:tcBorders>
            <w:noWrap/>
            <w:vAlign w:val="center"/>
            <w:hideMark/>
          </w:tcPr>
          <w:p w14:paraId="349B3532"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0,4-1,2</w:t>
            </w:r>
          </w:p>
        </w:tc>
      </w:tr>
      <w:tr w:rsidR="00357190" w:rsidRPr="00357190" w14:paraId="32BDDE78"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6217A29B"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2543" w:type="dxa"/>
            <w:tcBorders>
              <w:top w:val="nil"/>
              <w:left w:val="nil"/>
              <w:bottom w:val="single" w:sz="8" w:space="0" w:color="auto"/>
              <w:right w:val="single" w:sz="8" w:space="0" w:color="auto"/>
            </w:tcBorders>
            <w:vAlign w:val="center"/>
            <w:hideMark/>
          </w:tcPr>
          <w:p w14:paraId="3FC5FDF5"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bãi đỗ xe P1</w:t>
            </w:r>
          </w:p>
        </w:tc>
        <w:tc>
          <w:tcPr>
            <w:tcW w:w="1105" w:type="dxa"/>
            <w:tcBorders>
              <w:top w:val="nil"/>
              <w:left w:val="nil"/>
              <w:bottom w:val="single" w:sz="8" w:space="0" w:color="auto"/>
              <w:right w:val="single" w:sz="8" w:space="0" w:color="auto"/>
            </w:tcBorders>
            <w:noWrap/>
            <w:vAlign w:val="center"/>
            <w:hideMark/>
          </w:tcPr>
          <w:p w14:paraId="29AC7E3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P1</w:t>
            </w:r>
          </w:p>
        </w:tc>
        <w:tc>
          <w:tcPr>
            <w:tcW w:w="1220" w:type="dxa"/>
            <w:tcBorders>
              <w:top w:val="nil"/>
              <w:left w:val="nil"/>
              <w:bottom w:val="single" w:sz="8" w:space="0" w:color="auto"/>
              <w:right w:val="single" w:sz="8" w:space="0" w:color="auto"/>
            </w:tcBorders>
            <w:noWrap/>
            <w:vAlign w:val="center"/>
            <w:hideMark/>
          </w:tcPr>
          <w:p w14:paraId="5971DDA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w:t>
            </w:r>
          </w:p>
        </w:tc>
        <w:tc>
          <w:tcPr>
            <w:tcW w:w="820" w:type="dxa"/>
            <w:tcBorders>
              <w:top w:val="nil"/>
              <w:left w:val="nil"/>
              <w:bottom w:val="single" w:sz="8" w:space="0" w:color="auto"/>
              <w:right w:val="single" w:sz="8" w:space="0" w:color="auto"/>
            </w:tcBorders>
            <w:noWrap/>
            <w:vAlign w:val="center"/>
            <w:hideMark/>
          </w:tcPr>
          <w:p w14:paraId="0050AD2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0,05</w:t>
            </w:r>
          </w:p>
        </w:tc>
        <w:tc>
          <w:tcPr>
            <w:tcW w:w="1060" w:type="dxa"/>
            <w:tcBorders>
              <w:top w:val="nil"/>
              <w:left w:val="nil"/>
              <w:bottom w:val="single" w:sz="8" w:space="0" w:color="auto"/>
              <w:right w:val="single" w:sz="8" w:space="0" w:color="auto"/>
            </w:tcBorders>
            <w:noWrap/>
            <w:vAlign w:val="center"/>
            <w:hideMark/>
          </w:tcPr>
          <w:p w14:paraId="320E889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40</w:t>
            </w:r>
          </w:p>
        </w:tc>
        <w:tc>
          <w:tcPr>
            <w:tcW w:w="960" w:type="dxa"/>
            <w:tcBorders>
              <w:top w:val="nil"/>
              <w:left w:val="nil"/>
              <w:bottom w:val="single" w:sz="8" w:space="0" w:color="auto"/>
              <w:right w:val="single" w:sz="8" w:space="0" w:color="auto"/>
            </w:tcBorders>
            <w:noWrap/>
            <w:vAlign w:val="center"/>
            <w:hideMark/>
          </w:tcPr>
          <w:p w14:paraId="729A7B7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1-3</w:t>
            </w:r>
          </w:p>
        </w:tc>
        <w:tc>
          <w:tcPr>
            <w:tcW w:w="1213" w:type="dxa"/>
            <w:tcBorders>
              <w:top w:val="nil"/>
              <w:left w:val="nil"/>
              <w:bottom w:val="single" w:sz="8" w:space="0" w:color="auto"/>
              <w:right w:val="single" w:sz="8" w:space="0" w:color="auto"/>
            </w:tcBorders>
            <w:noWrap/>
            <w:vAlign w:val="center"/>
            <w:hideMark/>
          </w:tcPr>
          <w:p w14:paraId="2B7E98EF"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0,4-1,2</w:t>
            </w:r>
          </w:p>
        </w:tc>
      </w:tr>
      <w:tr w:rsidR="00357190" w:rsidRPr="00357190" w14:paraId="7224370F"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390C6CA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2543" w:type="dxa"/>
            <w:tcBorders>
              <w:top w:val="nil"/>
              <w:left w:val="nil"/>
              <w:bottom w:val="single" w:sz="8" w:space="0" w:color="auto"/>
              <w:right w:val="single" w:sz="8" w:space="0" w:color="auto"/>
            </w:tcBorders>
            <w:vAlign w:val="center"/>
            <w:hideMark/>
          </w:tcPr>
          <w:p w14:paraId="2CB1DC7A"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bãi đỗ xe P2</w:t>
            </w:r>
          </w:p>
        </w:tc>
        <w:tc>
          <w:tcPr>
            <w:tcW w:w="1105" w:type="dxa"/>
            <w:tcBorders>
              <w:top w:val="nil"/>
              <w:left w:val="nil"/>
              <w:bottom w:val="single" w:sz="8" w:space="0" w:color="auto"/>
              <w:right w:val="single" w:sz="8" w:space="0" w:color="auto"/>
            </w:tcBorders>
            <w:noWrap/>
            <w:vAlign w:val="center"/>
            <w:hideMark/>
          </w:tcPr>
          <w:p w14:paraId="3E63ED9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P2</w:t>
            </w:r>
          </w:p>
        </w:tc>
        <w:tc>
          <w:tcPr>
            <w:tcW w:w="1220" w:type="dxa"/>
            <w:tcBorders>
              <w:top w:val="nil"/>
              <w:left w:val="nil"/>
              <w:bottom w:val="single" w:sz="8" w:space="0" w:color="auto"/>
              <w:right w:val="single" w:sz="8" w:space="0" w:color="auto"/>
            </w:tcBorders>
            <w:noWrap/>
            <w:vAlign w:val="center"/>
            <w:hideMark/>
          </w:tcPr>
          <w:p w14:paraId="1A9DA4D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0,15</w:t>
            </w:r>
          </w:p>
        </w:tc>
        <w:tc>
          <w:tcPr>
            <w:tcW w:w="820" w:type="dxa"/>
            <w:tcBorders>
              <w:top w:val="nil"/>
              <w:left w:val="nil"/>
              <w:bottom w:val="single" w:sz="8" w:space="0" w:color="auto"/>
              <w:right w:val="single" w:sz="8" w:space="0" w:color="auto"/>
            </w:tcBorders>
            <w:noWrap/>
            <w:vAlign w:val="center"/>
            <w:hideMark/>
          </w:tcPr>
          <w:p w14:paraId="2CC901A1"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0,08</w:t>
            </w:r>
          </w:p>
        </w:tc>
        <w:tc>
          <w:tcPr>
            <w:tcW w:w="1060" w:type="dxa"/>
            <w:tcBorders>
              <w:top w:val="nil"/>
              <w:left w:val="nil"/>
              <w:bottom w:val="single" w:sz="8" w:space="0" w:color="auto"/>
              <w:right w:val="single" w:sz="8" w:space="0" w:color="auto"/>
            </w:tcBorders>
            <w:noWrap/>
            <w:vAlign w:val="center"/>
            <w:hideMark/>
          </w:tcPr>
          <w:p w14:paraId="36504233"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40</w:t>
            </w:r>
          </w:p>
        </w:tc>
        <w:tc>
          <w:tcPr>
            <w:tcW w:w="960" w:type="dxa"/>
            <w:tcBorders>
              <w:top w:val="nil"/>
              <w:left w:val="nil"/>
              <w:bottom w:val="single" w:sz="8" w:space="0" w:color="auto"/>
              <w:right w:val="single" w:sz="8" w:space="0" w:color="auto"/>
            </w:tcBorders>
            <w:noWrap/>
            <w:vAlign w:val="center"/>
            <w:hideMark/>
          </w:tcPr>
          <w:p w14:paraId="400867A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1-3</w:t>
            </w:r>
          </w:p>
        </w:tc>
        <w:tc>
          <w:tcPr>
            <w:tcW w:w="1213" w:type="dxa"/>
            <w:tcBorders>
              <w:top w:val="nil"/>
              <w:left w:val="nil"/>
              <w:bottom w:val="single" w:sz="8" w:space="0" w:color="auto"/>
              <w:right w:val="single" w:sz="8" w:space="0" w:color="auto"/>
            </w:tcBorders>
            <w:noWrap/>
            <w:vAlign w:val="center"/>
            <w:hideMark/>
          </w:tcPr>
          <w:p w14:paraId="1D7D7CA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0,4-1,2</w:t>
            </w:r>
          </w:p>
        </w:tc>
      </w:tr>
      <w:tr w:rsidR="00357190" w:rsidRPr="00357190" w14:paraId="63E87A8A"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72612837"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2543" w:type="dxa"/>
            <w:tcBorders>
              <w:top w:val="nil"/>
              <w:left w:val="nil"/>
              <w:bottom w:val="single" w:sz="8" w:space="0" w:color="auto"/>
              <w:right w:val="single" w:sz="8" w:space="0" w:color="auto"/>
            </w:tcBorders>
            <w:vAlign w:val="center"/>
            <w:hideMark/>
          </w:tcPr>
          <w:p w14:paraId="1450CA3B"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bãi đỗ xe P3</w:t>
            </w:r>
          </w:p>
        </w:tc>
        <w:tc>
          <w:tcPr>
            <w:tcW w:w="1105" w:type="dxa"/>
            <w:tcBorders>
              <w:top w:val="nil"/>
              <w:left w:val="nil"/>
              <w:bottom w:val="single" w:sz="8" w:space="0" w:color="auto"/>
              <w:right w:val="single" w:sz="8" w:space="0" w:color="auto"/>
            </w:tcBorders>
            <w:noWrap/>
            <w:vAlign w:val="center"/>
            <w:hideMark/>
          </w:tcPr>
          <w:p w14:paraId="7A6B03D6"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P3</w:t>
            </w:r>
          </w:p>
        </w:tc>
        <w:tc>
          <w:tcPr>
            <w:tcW w:w="1220" w:type="dxa"/>
            <w:tcBorders>
              <w:top w:val="nil"/>
              <w:left w:val="nil"/>
              <w:bottom w:val="single" w:sz="8" w:space="0" w:color="auto"/>
              <w:right w:val="single" w:sz="8" w:space="0" w:color="auto"/>
            </w:tcBorders>
            <w:noWrap/>
            <w:vAlign w:val="center"/>
            <w:hideMark/>
          </w:tcPr>
          <w:p w14:paraId="767F10B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0,31</w:t>
            </w:r>
          </w:p>
        </w:tc>
        <w:tc>
          <w:tcPr>
            <w:tcW w:w="820" w:type="dxa"/>
            <w:tcBorders>
              <w:top w:val="nil"/>
              <w:left w:val="nil"/>
              <w:bottom w:val="single" w:sz="8" w:space="0" w:color="auto"/>
              <w:right w:val="single" w:sz="8" w:space="0" w:color="auto"/>
            </w:tcBorders>
            <w:noWrap/>
            <w:vAlign w:val="center"/>
            <w:hideMark/>
          </w:tcPr>
          <w:p w14:paraId="03B2275D"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0,16</w:t>
            </w:r>
          </w:p>
        </w:tc>
        <w:tc>
          <w:tcPr>
            <w:tcW w:w="1060" w:type="dxa"/>
            <w:tcBorders>
              <w:top w:val="nil"/>
              <w:left w:val="nil"/>
              <w:bottom w:val="single" w:sz="8" w:space="0" w:color="auto"/>
              <w:right w:val="single" w:sz="8" w:space="0" w:color="auto"/>
            </w:tcBorders>
            <w:noWrap/>
            <w:vAlign w:val="center"/>
            <w:hideMark/>
          </w:tcPr>
          <w:p w14:paraId="649CC245"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40</w:t>
            </w:r>
          </w:p>
        </w:tc>
        <w:tc>
          <w:tcPr>
            <w:tcW w:w="960" w:type="dxa"/>
            <w:tcBorders>
              <w:top w:val="nil"/>
              <w:left w:val="nil"/>
              <w:bottom w:val="single" w:sz="8" w:space="0" w:color="auto"/>
              <w:right w:val="single" w:sz="8" w:space="0" w:color="auto"/>
            </w:tcBorders>
            <w:noWrap/>
            <w:vAlign w:val="center"/>
            <w:hideMark/>
          </w:tcPr>
          <w:p w14:paraId="6CD5C6B4"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1-3</w:t>
            </w:r>
          </w:p>
        </w:tc>
        <w:tc>
          <w:tcPr>
            <w:tcW w:w="1213" w:type="dxa"/>
            <w:tcBorders>
              <w:top w:val="nil"/>
              <w:left w:val="nil"/>
              <w:bottom w:val="single" w:sz="8" w:space="0" w:color="auto"/>
              <w:right w:val="single" w:sz="8" w:space="0" w:color="auto"/>
            </w:tcBorders>
            <w:noWrap/>
            <w:vAlign w:val="center"/>
            <w:hideMark/>
          </w:tcPr>
          <w:p w14:paraId="6034C7F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0,4-1,2</w:t>
            </w:r>
          </w:p>
        </w:tc>
      </w:tr>
      <w:tr w:rsidR="00357190" w:rsidRPr="00357190" w14:paraId="39A863CE"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68B1ED3A"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2543" w:type="dxa"/>
            <w:tcBorders>
              <w:top w:val="nil"/>
              <w:left w:val="nil"/>
              <w:bottom w:val="single" w:sz="8" w:space="0" w:color="auto"/>
              <w:right w:val="single" w:sz="8" w:space="0" w:color="auto"/>
            </w:tcBorders>
            <w:vAlign w:val="center"/>
            <w:hideMark/>
          </w:tcPr>
          <w:p w14:paraId="0CE6B5E5" w14:textId="77777777" w:rsidR="003E53AB" w:rsidRPr="00357190" w:rsidRDefault="003E53AB" w:rsidP="003E53AB">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Đất bãi đỗ xe P4</w:t>
            </w:r>
          </w:p>
        </w:tc>
        <w:tc>
          <w:tcPr>
            <w:tcW w:w="1105" w:type="dxa"/>
            <w:tcBorders>
              <w:top w:val="nil"/>
              <w:left w:val="nil"/>
              <w:bottom w:val="single" w:sz="8" w:space="0" w:color="auto"/>
              <w:right w:val="single" w:sz="8" w:space="0" w:color="auto"/>
            </w:tcBorders>
            <w:noWrap/>
            <w:vAlign w:val="center"/>
            <w:hideMark/>
          </w:tcPr>
          <w:p w14:paraId="09DCD448"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P4</w:t>
            </w:r>
          </w:p>
        </w:tc>
        <w:tc>
          <w:tcPr>
            <w:tcW w:w="1220" w:type="dxa"/>
            <w:tcBorders>
              <w:top w:val="nil"/>
              <w:left w:val="nil"/>
              <w:bottom w:val="single" w:sz="8" w:space="0" w:color="auto"/>
              <w:right w:val="single" w:sz="8" w:space="0" w:color="auto"/>
            </w:tcBorders>
            <w:noWrap/>
            <w:vAlign w:val="center"/>
            <w:hideMark/>
          </w:tcPr>
          <w:p w14:paraId="77C8899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1,47</w:t>
            </w:r>
          </w:p>
        </w:tc>
        <w:tc>
          <w:tcPr>
            <w:tcW w:w="820" w:type="dxa"/>
            <w:tcBorders>
              <w:top w:val="nil"/>
              <w:left w:val="nil"/>
              <w:bottom w:val="single" w:sz="8" w:space="0" w:color="auto"/>
              <w:right w:val="single" w:sz="8" w:space="0" w:color="auto"/>
            </w:tcBorders>
            <w:noWrap/>
            <w:vAlign w:val="center"/>
            <w:hideMark/>
          </w:tcPr>
          <w:p w14:paraId="6352A7D0"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0,74</w:t>
            </w:r>
          </w:p>
        </w:tc>
        <w:tc>
          <w:tcPr>
            <w:tcW w:w="1060" w:type="dxa"/>
            <w:tcBorders>
              <w:top w:val="nil"/>
              <w:left w:val="nil"/>
              <w:bottom w:val="single" w:sz="8" w:space="0" w:color="auto"/>
              <w:right w:val="single" w:sz="8" w:space="0" w:color="auto"/>
            </w:tcBorders>
            <w:noWrap/>
            <w:vAlign w:val="center"/>
            <w:hideMark/>
          </w:tcPr>
          <w:p w14:paraId="74FCC77A"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40</w:t>
            </w:r>
          </w:p>
        </w:tc>
        <w:tc>
          <w:tcPr>
            <w:tcW w:w="960" w:type="dxa"/>
            <w:tcBorders>
              <w:top w:val="nil"/>
              <w:left w:val="nil"/>
              <w:bottom w:val="single" w:sz="8" w:space="0" w:color="auto"/>
              <w:right w:val="single" w:sz="8" w:space="0" w:color="auto"/>
            </w:tcBorders>
            <w:noWrap/>
            <w:vAlign w:val="center"/>
            <w:hideMark/>
          </w:tcPr>
          <w:p w14:paraId="207D8942"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1-3</w:t>
            </w:r>
          </w:p>
        </w:tc>
        <w:tc>
          <w:tcPr>
            <w:tcW w:w="1213" w:type="dxa"/>
            <w:tcBorders>
              <w:top w:val="nil"/>
              <w:left w:val="nil"/>
              <w:bottom w:val="single" w:sz="8" w:space="0" w:color="auto"/>
              <w:right w:val="single" w:sz="8" w:space="0" w:color="auto"/>
            </w:tcBorders>
            <w:noWrap/>
            <w:vAlign w:val="center"/>
            <w:hideMark/>
          </w:tcPr>
          <w:p w14:paraId="0B077F39" w14:textId="77777777" w:rsidR="003E53AB" w:rsidRPr="00357190" w:rsidRDefault="003E53AB" w:rsidP="003E53AB">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eastAsia="vi-VN"/>
              </w:rPr>
              <w:t>0,4-1,2</w:t>
            </w:r>
          </w:p>
        </w:tc>
      </w:tr>
      <w:tr w:rsidR="00357190" w:rsidRPr="00357190" w14:paraId="0C5A88A8" w14:textId="77777777" w:rsidTr="003E53AB">
        <w:trPr>
          <w:trHeight w:val="345"/>
        </w:trPr>
        <w:tc>
          <w:tcPr>
            <w:tcW w:w="708" w:type="dxa"/>
            <w:tcBorders>
              <w:top w:val="nil"/>
              <w:left w:val="single" w:sz="8" w:space="0" w:color="auto"/>
              <w:bottom w:val="single" w:sz="8" w:space="0" w:color="auto"/>
              <w:right w:val="single" w:sz="8" w:space="0" w:color="auto"/>
            </w:tcBorders>
            <w:noWrap/>
            <w:vAlign w:val="center"/>
            <w:hideMark/>
          </w:tcPr>
          <w:p w14:paraId="0C09B539"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7.2</w:t>
            </w:r>
          </w:p>
        </w:tc>
        <w:tc>
          <w:tcPr>
            <w:tcW w:w="2543" w:type="dxa"/>
            <w:tcBorders>
              <w:top w:val="nil"/>
              <w:left w:val="nil"/>
              <w:bottom w:val="single" w:sz="8" w:space="0" w:color="auto"/>
              <w:right w:val="single" w:sz="8" w:space="0" w:color="auto"/>
            </w:tcBorders>
            <w:vAlign w:val="center"/>
            <w:hideMark/>
          </w:tcPr>
          <w:p w14:paraId="6B7A07F2"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Đất giao thông</w:t>
            </w:r>
          </w:p>
        </w:tc>
        <w:tc>
          <w:tcPr>
            <w:tcW w:w="1105" w:type="dxa"/>
            <w:tcBorders>
              <w:top w:val="nil"/>
              <w:left w:val="nil"/>
              <w:bottom w:val="single" w:sz="8" w:space="0" w:color="auto"/>
              <w:right w:val="single" w:sz="8" w:space="0" w:color="auto"/>
            </w:tcBorders>
            <w:noWrap/>
            <w:vAlign w:val="center"/>
            <w:hideMark/>
          </w:tcPr>
          <w:p w14:paraId="438FD09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20" w:type="dxa"/>
            <w:tcBorders>
              <w:top w:val="nil"/>
              <w:left w:val="nil"/>
              <w:bottom w:val="single" w:sz="8" w:space="0" w:color="auto"/>
              <w:right w:val="single" w:sz="8" w:space="0" w:color="auto"/>
            </w:tcBorders>
            <w:noWrap/>
            <w:vAlign w:val="center"/>
            <w:hideMark/>
          </w:tcPr>
          <w:p w14:paraId="7F43010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21,71</w:t>
            </w:r>
          </w:p>
        </w:tc>
        <w:tc>
          <w:tcPr>
            <w:tcW w:w="820" w:type="dxa"/>
            <w:tcBorders>
              <w:top w:val="nil"/>
              <w:left w:val="nil"/>
              <w:bottom w:val="single" w:sz="8" w:space="0" w:color="auto"/>
              <w:right w:val="single" w:sz="8" w:space="0" w:color="auto"/>
            </w:tcBorders>
            <w:noWrap/>
            <w:vAlign w:val="center"/>
            <w:hideMark/>
          </w:tcPr>
          <w:p w14:paraId="488C771D"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10,88</w:t>
            </w:r>
          </w:p>
        </w:tc>
        <w:tc>
          <w:tcPr>
            <w:tcW w:w="1060" w:type="dxa"/>
            <w:tcBorders>
              <w:top w:val="nil"/>
              <w:left w:val="nil"/>
              <w:bottom w:val="single" w:sz="8" w:space="0" w:color="auto"/>
              <w:right w:val="single" w:sz="8" w:space="0" w:color="auto"/>
            </w:tcBorders>
            <w:noWrap/>
            <w:vAlign w:val="center"/>
            <w:hideMark/>
          </w:tcPr>
          <w:p w14:paraId="4FC26548"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960" w:type="dxa"/>
            <w:tcBorders>
              <w:top w:val="nil"/>
              <w:left w:val="nil"/>
              <w:bottom w:val="single" w:sz="8" w:space="0" w:color="auto"/>
              <w:right w:val="single" w:sz="8" w:space="0" w:color="auto"/>
            </w:tcBorders>
            <w:noWrap/>
            <w:vAlign w:val="center"/>
            <w:hideMark/>
          </w:tcPr>
          <w:p w14:paraId="6FB45B83"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w:t>
            </w:r>
          </w:p>
        </w:tc>
        <w:tc>
          <w:tcPr>
            <w:tcW w:w="1213" w:type="dxa"/>
            <w:tcBorders>
              <w:top w:val="nil"/>
              <w:left w:val="nil"/>
              <w:bottom w:val="single" w:sz="8" w:space="0" w:color="auto"/>
              <w:right w:val="single" w:sz="8" w:space="0" w:color="auto"/>
            </w:tcBorders>
            <w:noWrap/>
            <w:vAlign w:val="center"/>
            <w:hideMark/>
          </w:tcPr>
          <w:p w14:paraId="7527A10E" w14:textId="77777777" w:rsidR="003E53AB" w:rsidRPr="00357190" w:rsidRDefault="003E53AB" w:rsidP="003E53AB">
            <w:pPr>
              <w:spacing w:line="240" w:lineRule="auto"/>
              <w:jc w:val="righ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r>
      <w:tr w:rsidR="00357190" w:rsidRPr="00357190" w14:paraId="405D2E3B" w14:textId="77777777" w:rsidTr="003E53AB">
        <w:trPr>
          <w:trHeight w:val="675"/>
        </w:trPr>
        <w:tc>
          <w:tcPr>
            <w:tcW w:w="708" w:type="dxa"/>
            <w:tcBorders>
              <w:top w:val="nil"/>
              <w:left w:val="single" w:sz="8" w:space="0" w:color="auto"/>
              <w:bottom w:val="single" w:sz="8" w:space="0" w:color="auto"/>
              <w:right w:val="single" w:sz="8" w:space="0" w:color="auto"/>
            </w:tcBorders>
            <w:noWrap/>
            <w:vAlign w:val="center"/>
            <w:hideMark/>
          </w:tcPr>
          <w:p w14:paraId="08393E2C"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2543" w:type="dxa"/>
            <w:tcBorders>
              <w:top w:val="nil"/>
              <w:left w:val="nil"/>
              <w:bottom w:val="single" w:sz="8" w:space="0" w:color="auto"/>
              <w:right w:val="single" w:sz="8" w:space="0" w:color="auto"/>
            </w:tcBorders>
            <w:vAlign w:val="center"/>
            <w:hideMark/>
          </w:tcPr>
          <w:p w14:paraId="1712C6C0" w14:textId="77777777" w:rsidR="003E53AB" w:rsidRPr="00357190" w:rsidRDefault="003E53AB" w:rsidP="003E53AB">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Diện tích nghiên cứu kết nối hạ tầng kỹ thuật</w:t>
            </w:r>
          </w:p>
        </w:tc>
        <w:tc>
          <w:tcPr>
            <w:tcW w:w="1105" w:type="dxa"/>
            <w:tcBorders>
              <w:top w:val="nil"/>
              <w:left w:val="nil"/>
              <w:bottom w:val="single" w:sz="8" w:space="0" w:color="auto"/>
              <w:right w:val="single" w:sz="8" w:space="0" w:color="auto"/>
            </w:tcBorders>
            <w:noWrap/>
            <w:vAlign w:val="center"/>
            <w:hideMark/>
          </w:tcPr>
          <w:p w14:paraId="465F6008"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20" w:type="dxa"/>
            <w:tcBorders>
              <w:top w:val="nil"/>
              <w:left w:val="nil"/>
              <w:bottom w:val="single" w:sz="8" w:space="0" w:color="auto"/>
              <w:right w:val="single" w:sz="8" w:space="0" w:color="auto"/>
            </w:tcBorders>
            <w:noWrap/>
            <w:vAlign w:val="center"/>
            <w:hideMark/>
          </w:tcPr>
          <w:p w14:paraId="53F3FA28"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1,18</w:t>
            </w:r>
          </w:p>
        </w:tc>
        <w:tc>
          <w:tcPr>
            <w:tcW w:w="820" w:type="dxa"/>
            <w:tcBorders>
              <w:top w:val="nil"/>
              <w:left w:val="nil"/>
              <w:bottom w:val="single" w:sz="8" w:space="0" w:color="auto"/>
              <w:right w:val="single" w:sz="8" w:space="0" w:color="auto"/>
            </w:tcBorders>
            <w:noWrap/>
            <w:vAlign w:val="center"/>
            <w:hideMark/>
          </w:tcPr>
          <w:p w14:paraId="51D0B5E9"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060" w:type="dxa"/>
            <w:tcBorders>
              <w:top w:val="nil"/>
              <w:left w:val="nil"/>
              <w:bottom w:val="single" w:sz="8" w:space="0" w:color="auto"/>
              <w:right w:val="single" w:sz="8" w:space="0" w:color="auto"/>
            </w:tcBorders>
            <w:noWrap/>
            <w:vAlign w:val="center"/>
            <w:hideMark/>
          </w:tcPr>
          <w:p w14:paraId="4EDF7C44"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960" w:type="dxa"/>
            <w:tcBorders>
              <w:top w:val="nil"/>
              <w:left w:val="nil"/>
              <w:bottom w:val="single" w:sz="8" w:space="0" w:color="auto"/>
              <w:right w:val="single" w:sz="8" w:space="0" w:color="auto"/>
            </w:tcBorders>
            <w:noWrap/>
            <w:vAlign w:val="center"/>
            <w:hideMark/>
          </w:tcPr>
          <w:p w14:paraId="6EAF27A0"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c>
          <w:tcPr>
            <w:tcW w:w="1213" w:type="dxa"/>
            <w:tcBorders>
              <w:top w:val="nil"/>
              <w:left w:val="nil"/>
              <w:bottom w:val="single" w:sz="8" w:space="0" w:color="auto"/>
              <w:right w:val="single" w:sz="8" w:space="0" w:color="auto"/>
            </w:tcBorders>
            <w:noWrap/>
            <w:vAlign w:val="center"/>
            <w:hideMark/>
          </w:tcPr>
          <w:p w14:paraId="509006AE" w14:textId="77777777" w:rsidR="003E53AB" w:rsidRPr="00357190" w:rsidRDefault="003E53AB" w:rsidP="003E53AB">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vi-VN" w:eastAsia="vi-VN"/>
              </w:rPr>
              <w:t> </w:t>
            </w:r>
          </w:p>
        </w:tc>
      </w:tr>
    </w:tbl>
    <w:p w14:paraId="479027E0" w14:textId="77777777" w:rsidR="007041AB" w:rsidRPr="00357190" w:rsidRDefault="007041AB" w:rsidP="007041AB">
      <w:pPr>
        <w:ind w:firstLine="567"/>
        <w:rPr>
          <w:rFonts w:asciiTheme="majorHAnsi" w:hAnsiTheme="majorHAnsi" w:cstheme="majorHAnsi"/>
          <w:szCs w:val="26"/>
        </w:rPr>
      </w:pPr>
      <w:r w:rsidRPr="00357190">
        <w:rPr>
          <w:rFonts w:asciiTheme="majorHAnsi" w:hAnsiTheme="majorHAnsi" w:cstheme="majorHAnsi"/>
          <w:b/>
          <w:bCs/>
          <w:szCs w:val="26"/>
        </w:rPr>
        <w:t>a. Đối với các lô đất sản xuất công nghiệp, kho bãi (nhà máy, kho tầng - ký hiệu CN):</w:t>
      </w:r>
    </w:p>
    <w:p w14:paraId="00568F06" w14:textId="4B14BBFF" w:rsidR="007041AB" w:rsidRPr="00357190" w:rsidRDefault="00907A17" w:rsidP="00907A17">
      <w:pPr>
        <w:ind w:left="720"/>
        <w:rPr>
          <w:rFonts w:asciiTheme="majorHAnsi" w:hAnsiTheme="majorHAnsi" w:cstheme="majorHAnsi"/>
          <w:szCs w:val="26"/>
        </w:rPr>
      </w:pPr>
      <w:r w:rsidRPr="00357190">
        <w:rPr>
          <w:rFonts w:asciiTheme="majorHAnsi" w:hAnsiTheme="majorHAnsi" w:cstheme="majorHAnsi"/>
          <w:szCs w:val="26"/>
        </w:rPr>
        <w:t xml:space="preserve">- </w:t>
      </w:r>
      <w:r w:rsidR="007041AB" w:rsidRPr="00357190">
        <w:rPr>
          <w:rFonts w:asciiTheme="majorHAnsi" w:hAnsiTheme="majorHAnsi" w:cstheme="majorHAnsi"/>
          <w:szCs w:val="26"/>
        </w:rPr>
        <w:t xml:space="preserve">Tổng diện tích là 126 ha gồm các lô đất ký hiệu từ CN.01 đến CN.13. </w:t>
      </w:r>
    </w:p>
    <w:p w14:paraId="13B99A12" w14:textId="77777777" w:rsidR="007041AB" w:rsidRPr="00357190" w:rsidRDefault="007041AB">
      <w:pPr>
        <w:numPr>
          <w:ilvl w:val="0"/>
          <w:numId w:val="29"/>
        </w:numPr>
        <w:tabs>
          <w:tab w:val="clear" w:pos="720"/>
          <w:tab w:val="num" w:pos="426"/>
        </w:tabs>
        <w:ind w:left="0" w:firstLine="567"/>
        <w:rPr>
          <w:rFonts w:asciiTheme="majorHAnsi" w:hAnsiTheme="majorHAnsi" w:cstheme="majorHAnsi"/>
          <w:szCs w:val="26"/>
        </w:rPr>
      </w:pPr>
      <w:r w:rsidRPr="00357190">
        <w:rPr>
          <w:rFonts w:asciiTheme="majorHAnsi" w:hAnsiTheme="majorHAnsi" w:cstheme="majorHAnsi"/>
          <w:szCs w:val="26"/>
        </w:rPr>
        <w:lastRenderedPageBreak/>
        <w:t xml:space="preserve">Mật độ xây dựng thuần của lô đất xây dựng nhà máy, kho bãi tối đa là 70%. Tầng cao tối thiểu 1 tầng, tầng cao tối đa 5 tầng. </w:t>
      </w:r>
    </w:p>
    <w:p w14:paraId="5258638E" w14:textId="77777777" w:rsidR="007041AB" w:rsidRPr="00357190" w:rsidRDefault="007041AB">
      <w:pPr>
        <w:numPr>
          <w:ilvl w:val="0"/>
          <w:numId w:val="29"/>
        </w:numPr>
        <w:tabs>
          <w:tab w:val="clear" w:pos="720"/>
          <w:tab w:val="num" w:pos="426"/>
        </w:tabs>
        <w:ind w:left="0" w:firstLine="567"/>
        <w:rPr>
          <w:rFonts w:asciiTheme="majorHAnsi" w:hAnsiTheme="majorHAnsi" w:cstheme="majorHAnsi"/>
          <w:szCs w:val="26"/>
        </w:rPr>
      </w:pPr>
      <w:r w:rsidRPr="00357190">
        <w:rPr>
          <w:rFonts w:asciiTheme="majorHAnsi" w:hAnsiTheme="majorHAnsi" w:cstheme="majorHAnsi"/>
          <w:szCs w:val="26"/>
        </w:rPr>
        <w:t xml:space="preserve">Đối với các công trình dạng thấp (silo, tháp sản xuất...), số tầng, sản công tác, sản xuất được xác định theo công nghệ sản xuất; </w:t>
      </w:r>
    </w:p>
    <w:p w14:paraId="23F01D94" w14:textId="77777777" w:rsidR="007041AB" w:rsidRPr="00357190" w:rsidRDefault="007041AB">
      <w:pPr>
        <w:numPr>
          <w:ilvl w:val="0"/>
          <w:numId w:val="29"/>
        </w:numPr>
        <w:tabs>
          <w:tab w:val="clear" w:pos="720"/>
          <w:tab w:val="num" w:pos="426"/>
        </w:tabs>
        <w:ind w:left="0" w:firstLine="567"/>
        <w:rPr>
          <w:rFonts w:asciiTheme="majorHAnsi" w:hAnsiTheme="majorHAnsi" w:cstheme="majorHAnsi"/>
          <w:szCs w:val="26"/>
        </w:rPr>
      </w:pPr>
      <w:r w:rsidRPr="00357190">
        <w:rPr>
          <w:rFonts w:asciiTheme="majorHAnsi" w:hAnsiTheme="majorHAnsi" w:cstheme="majorHAnsi"/>
          <w:szCs w:val="26"/>
        </w:rPr>
        <w:t xml:space="preserve">Đối với trường hợp dự án thứ cấp bố trí tầng hầm (phục vụ kỹ thuật, hạ tầng kỹ thuật, bãi đỗ xe): cho phép tối đa 01 tầng hầm, chiều cao tối đa 4 m. </w:t>
      </w:r>
    </w:p>
    <w:p w14:paraId="4DAB7E66" w14:textId="77777777" w:rsidR="007041AB" w:rsidRPr="00357190" w:rsidRDefault="007041AB">
      <w:pPr>
        <w:numPr>
          <w:ilvl w:val="0"/>
          <w:numId w:val="29"/>
        </w:numPr>
        <w:tabs>
          <w:tab w:val="clear" w:pos="720"/>
          <w:tab w:val="num" w:pos="426"/>
        </w:tabs>
        <w:ind w:left="0" w:firstLine="567"/>
        <w:rPr>
          <w:rFonts w:asciiTheme="majorHAnsi" w:hAnsiTheme="majorHAnsi" w:cstheme="majorHAnsi"/>
          <w:szCs w:val="26"/>
        </w:rPr>
      </w:pPr>
      <w:r w:rsidRPr="00357190">
        <w:rPr>
          <w:rFonts w:asciiTheme="majorHAnsi" w:hAnsiTheme="majorHAnsi" w:cstheme="majorHAnsi"/>
          <w:szCs w:val="26"/>
        </w:rPr>
        <w:t xml:space="preserve">Chỉ giới xây dựng: Khoảng lùi tối thiểu 6 m so với chỉ giới đường đỏ. </w:t>
      </w:r>
    </w:p>
    <w:p w14:paraId="471CDB68" w14:textId="77777777" w:rsidR="007041AB" w:rsidRPr="00357190" w:rsidRDefault="007041AB" w:rsidP="007041AB">
      <w:pPr>
        <w:ind w:firstLine="567"/>
        <w:rPr>
          <w:rFonts w:asciiTheme="majorHAnsi" w:hAnsiTheme="majorHAnsi" w:cstheme="majorHAnsi"/>
          <w:szCs w:val="26"/>
        </w:rPr>
      </w:pPr>
      <w:r w:rsidRPr="00357190">
        <w:rPr>
          <w:rFonts w:asciiTheme="majorHAnsi" w:hAnsiTheme="majorHAnsi" w:cstheme="majorHAnsi"/>
          <w:szCs w:val="26"/>
        </w:rPr>
        <w:t>Dự kiến sẽ bố trí các lô CN.13, CN.12, CN.11, CN.7; một phần lô CN.8 và một phần lô CN.9 với diện tích khoảng 38 ha chiếm khoảng 30% dành cho doanh nghiệp công nghệ cao thuộc khu vực tư nhân, doanh nghiệp nhỏ và vừa, doanh nghiệp khởi nghiệp sáng tạo thuê, thuê lại theo quy định tại Điểm 4 Điều 7 Nghị quyết số 198/2025/QH15 của Quốc hội về một số cơ chế, chính sách đặc biệt phát triển kinh tế tư nhân và Khoản 6 Điều 2 Nghị định số 35/2022/NĐ-CP. (Theo quy định tại Khoản 6 Điều 2 Nghị định số 35/2022/NĐ-CP: Khu công nghiệp công nghệ cao là khu công nghiệp thu hút các dự án đầu tư công nghệ cao, công nghệ thông tin thuộc Danh mục ngành, nghề đặc biệt ưu đãi đầu tư theo quy định của pháp luật về đầu tư, dự án có chuyển giao công nghệ thuộc Danh mục công nghệ khuyến khích chuyển giao theo quy định của pháp luật về chuyển giao công nghệ, cơ sở ươm tạo công nghệ, cơ sở ươm tạo doanh nghiệp khoa học và công nghệ theo quy định của pháp luật về công nghệ cao, pháp luật về khoa học và công nghệ, dự án đầu tư khởi nghiệp sáng tạo, đổi mới sáng tạo, nghiên cứu và phát triển, giáo dục và đào tạo; có tối thiểu 30% diện tích đất công nghiệp của khu công nghiệp được sử dụng để thu hút các dự án đầu tư này).</w:t>
      </w:r>
    </w:p>
    <w:p w14:paraId="391A0225" w14:textId="77777777" w:rsidR="007041AB" w:rsidRPr="00357190" w:rsidRDefault="007041AB" w:rsidP="007041AB">
      <w:pPr>
        <w:ind w:firstLine="567"/>
        <w:rPr>
          <w:rFonts w:asciiTheme="majorHAnsi" w:hAnsiTheme="majorHAnsi" w:cstheme="majorHAnsi"/>
          <w:szCs w:val="26"/>
        </w:rPr>
      </w:pPr>
      <w:r w:rsidRPr="00357190">
        <w:rPr>
          <w:rFonts w:asciiTheme="majorHAnsi" w:hAnsiTheme="majorHAnsi" w:cstheme="majorHAnsi"/>
          <w:b/>
          <w:bCs/>
          <w:szCs w:val="26"/>
        </w:rPr>
        <w:t>b. Đối với các khu dịch vụ (ký hiệu DV.1 đến DV.7C)</w:t>
      </w:r>
    </w:p>
    <w:p w14:paraId="692B2533" w14:textId="04E79586" w:rsidR="007041AB" w:rsidRPr="00357190" w:rsidRDefault="007041AB" w:rsidP="007041AB">
      <w:pPr>
        <w:ind w:left="720"/>
        <w:rPr>
          <w:rFonts w:asciiTheme="majorHAnsi" w:hAnsiTheme="majorHAnsi" w:cstheme="majorHAnsi"/>
          <w:szCs w:val="26"/>
        </w:rPr>
      </w:pPr>
      <w:r w:rsidRPr="00357190">
        <w:rPr>
          <w:rFonts w:asciiTheme="majorHAnsi" w:hAnsiTheme="majorHAnsi" w:cstheme="majorHAnsi"/>
          <w:szCs w:val="26"/>
        </w:rPr>
        <w:t xml:space="preserve">- Tổng diện tích là 18,76 ha, trong đó: </w:t>
      </w:r>
    </w:p>
    <w:p w14:paraId="6BDDB82C" w14:textId="66EDA56C" w:rsidR="007041AB" w:rsidRPr="00357190" w:rsidRDefault="007041AB">
      <w:pPr>
        <w:numPr>
          <w:ilvl w:val="0"/>
          <w:numId w:val="25"/>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Đối với các lô đất có ký hiệu DV.1, DV.2, DV.3, DV.4, DV.5, DV.6 bao gồm Khu điều hành, công trình thương mại - dịch vụ KCN.</w:t>
      </w:r>
    </w:p>
    <w:p w14:paraId="33EF66BF" w14:textId="77777777" w:rsidR="007041AB" w:rsidRPr="00357190" w:rsidRDefault="007041AB">
      <w:pPr>
        <w:numPr>
          <w:ilvl w:val="0"/>
          <w:numId w:val="25"/>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Mật độ xây dựng tối đa 60%. </w:t>
      </w:r>
    </w:p>
    <w:p w14:paraId="0245837C" w14:textId="77777777" w:rsidR="007041AB" w:rsidRPr="00357190" w:rsidRDefault="007041AB">
      <w:pPr>
        <w:numPr>
          <w:ilvl w:val="0"/>
          <w:numId w:val="25"/>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Chỉ giới xây dựng: Tối đa lùi 3 m so với chỉ giới đường đỏ. </w:t>
      </w:r>
    </w:p>
    <w:p w14:paraId="3FD1D435" w14:textId="77777777" w:rsidR="007041AB" w:rsidRPr="00357190" w:rsidRDefault="007041AB">
      <w:pPr>
        <w:numPr>
          <w:ilvl w:val="0"/>
          <w:numId w:val="25"/>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Đối với các lô đất có ký hiệu DV.7A, DV.7B và một phần DV.7C là khu lưu trú cho công nhân, người lao động trong KCN và các tiện ích xã hội phục vụ cho người dân lưu trú diện tích khoảng 4,66 ha; </w:t>
      </w:r>
    </w:p>
    <w:p w14:paraId="6FC6DCE1" w14:textId="77777777" w:rsidR="007041AB" w:rsidRPr="00357190" w:rsidRDefault="007041AB">
      <w:pPr>
        <w:numPr>
          <w:ilvl w:val="0"/>
          <w:numId w:val="25"/>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Số tầng cao tối đa từ 5–15 tầng, chiều cao tối đa 60 m (không bao gồm các chi tiết kiến trúc đỉnh mái). </w:t>
      </w:r>
    </w:p>
    <w:p w14:paraId="3B149C99" w14:textId="77777777" w:rsidR="007041AB" w:rsidRPr="00357190" w:rsidRDefault="007041AB">
      <w:pPr>
        <w:numPr>
          <w:ilvl w:val="0"/>
          <w:numId w:val="25"/>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Mật độ xây dựng tối đa 60%. </w:t>
      </w:r>
    </w:p>
    <w:p w14:paraId="20C872F9" w14:textId="77777777" w:rsidR="007041AB" w:rsidRPr="00357190" w:rsidRDefault="007041AB">
      <w:pPr>
        <w:numPr>
          <w:ilvl w:val="0"/>
          <w:numId w:val="25"/>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Chỉ giới xây dựng: Tối đa lùi 3 m so với chỉ giới đường đỏ. </w:t>
      </w:r>
    </w:p>
    <w:p w14:paraId="345B6D54" w14:textId="77777777" w:rsidR="007041AB" w:rsidRPr="00357190" w:rsidRDefault="007041AB" w:rsidP="007041AB">
      <w:pPr>
        <w:ind w:firstLine="567"/>
        <w:rPr>
          <w:rFonts w:asciiTheme="majorHAnsi" w:hAnsiTheme="majorHAnsi" w:cstheme="majorHAnsi"/>
          <w:b/>
          <w:bCs/>
          <w:szCs w:val="26"/>
        </w:rPr>
      </w:pPr>
      <w:r w:rsidRPr="00357190">
        <w:rPr>
          <w:rFonts w:asciiTheme="majorHAnsi" w:hAnsiTheme="majorHAnsi" w:cstheme="majorHAnsi"/>
          <w:b/>
          <w:bCs/>
          <w:szCs w:val="26"/>
        </w:rPr>
        <w:t>c. Khu vực đất xây dựng trụ sở làm việc của lực lượng công an đảm bảo an ninh trật tự, PCCC và CNCH (ký hiệu CÔ):</w:t>
      </w:r>
    </w:p>
    <w:p w14:paraId="327DFB7E" w14:textId="63CDBFF0" w:rsidR="007041AB" w:rsidRPr="00357190" w:rsidRDefault="00EF2DFA" w:rsidP="00EF2DFA">
      <w:pPr>
        <w:ind w:left="720"/>
        <w:rPr>
          <w:rFonts w:asciiTheme="majorHAnsi" w:hAnsiTheme="majorHAnsi" w:cstheme="majorHAnsi"/>
          <w:szCs w:val="26"/>
        </w:rPr>
      </w:pPr>
      <w:r w:rsidRPr="00357190">
        <w:rPr>
          <w:rFonts w:asciiTheme="majorHAnsi" w:hAnsiTheme="majorHAnsi" w:cstheme="majorHAnsi"/>
          <w:szCs w:val="26"/>
        </w:rPr>
        <w:t xml:space="preserve">- </w:t>
      </w:r>
      <w:r w:rsidR="007041AB" w:rsidRPr="00357190">
        <w:rPr>
          <w:rFonts w:asciiTheme="majorHAnsi" w:hAnsiTheme="majorHAnsi" w:cstheme="majorHAnsi"/>
          <w:szCs w:val="26"/>
        </w:rPr>
        <w:t xml:space="preserve">Tổng diện tích là 2,01 ha. </w:t>
      </w:r>
    </w:p>
    <w:p w14:paraId="2625F1A8" w14:textId="77777777" w:rsidR="007041AB" w:rsidRPr="00357190" w:rsidRDefault="007041AB">
      <w:pPr>
        <w:numPr>
          <w:ilvl w:val="0"/>
          <w:numId w:val="26"/>
        </w:numPr>
        <w:tabs>
          <w:tab w:val="clear" w:pos="720"/>
          <w:tab w:val="left" w:pos="993"/>
          <w:tab w:val="num" w:pos="1276"/>
        </w:tabs>
        <w:ind w:left="0" w:firstLine="709"/>
        <w:rPr>
          <w:rFonts w:asciiTheme="majorHAnsi" w:hAnsiTheme="majorHAnsi" w:cstheme="majorHAnsi"/>
          <w:szCs w:val="26"/>
        </w:rPr>
      </w:pPr>
      <w:r w:rsidRPr="00357190">
        <w:rPr>
          <w:rFonts w:asciiTheme="majorHAnsi" w:hAnsiTheme="majorHAnsi" w:cstheme="majorHAnsi"/>
          <w:szCs w:val="26"/>
        </w:rPr>
        <w:lastRenderedPageBreak/>
        <w:t xml:space="preserve">Số tầng cao tối đa 5 tầng (không bao gồm tầng tum, hầm), chiều cao tối đa 20 m (không bao gồm các chi tiết kiến trúc đỉnh mái). </w:t>
      </w:r>
    </w:p>
    <w:p w14:paraId="18B48E8E" w14:textId="77777777" w:rsidR="007041AB" w:rsidRPr="00357190" w:rsidRDefault="007041AB">
      <w:pPr>
        <w:numPr>
          <w:ilvl w:val="0"/>
          <w:numId w:val="26"/>
        </w:numPr>
        <w:tabs>
          <w:tab w:val="clear" w:pos="720"/>
          <w:tab w:val="left" w:pos="993"/>
          <w:tab w:val="num" w:pos="1276"/>
        </w:tabs>
        <w:ind w:left="0" w:firstLine="709"/>
        <w:rPr>
          <w:rFonts w:asciiTheme="majorHAnsi" w:hAnsiTheme="majorHAnsi" w:cstheme="majorHAnsi"/>
          <w:szCs w:val="26"/>
        </w:rPr>
      </w:pPr>
      <w:r w:rsidRPr="00357190">
        <w:rPr>
          <w:rFonts w:asciiTheme="majorHAnsi" w:hAnsiTheme="majorHAnsi" w:cstheme="majorHAnsi"/>
          <w:szCs w:val="26"/>
        </w:rPr>
        <w:t xml:space="preserve">Mật độ xây dựng tối đa 40%. </w:t>
      </w:r>
    </w:p>
    <w:p w14:paraId="61CD8CDD" w14:textId="77777777" w:rsidR="007041AB" w:rsidRPr="00357190" w:rsidRDefault="007041AB">
      <w:pPr>
        <w:numPr>
          <w:ilvl w:val="0"/>
          <w:numId w:val="26"/>
        </w:numPr>
        <w:tabs>
          <w:tab w:val="clear" w:pos="720"/>
          <w:tab w:val="left" w:pos="993"/>
          <w:tab w:val="num" w:pos="1276"/>
        </w:tabs>
        <w:ind w:left="0" w:firstLine="709"/>
        <w:rPr>
          <w:rFonts w:asciiTheme="majorHAnsi" w:hAnsiTheme="majorHAnsi" w:cstheme="majorHAnsi"/>
          <w:szCs w:val="26"/>
        </w:rPr>
      </w:pPr>
      <w:r w:rsidRPr="00357190">
        <w:rPr>
          <w:rFonts w:asciiTheme="majorHAnsi" w:hAnsiTheme="majorHAnsi" w:cstheme="majorHAnsi"/>
          <w:szCs w:val="26"/>
        </w:rPr>
        <w:t xml:space="preserve">Chỉ giới xây dựng: Khoảng lùi tối thiểu 3 m so với chỉ giới đường đỏ. </w:t>
      </w:r>
    </w:p>
    <w:p w14:paraId="25A1EBBB" w14:textId="77777777" w:rsidR="007041AB" w:rsidRPr="00357190" w:rsidRDefault="007041AB" w:rsidP="007041AB">
      <w:pPr>
        <w:ind w:firstLine="567"/>
        <w:rPr>
          <w:rFonts w:asciiTheme="majorHAnsi" w:hAnsiTheme="majorHAnsi" w:cstheme="majorHAnsi"/>
          <w:b/>
          <w:bCs/>
          <w:szCs w:val="26"/>
        </w:rPr>
      </w:pPr>
      <w:r w:rsidRPr="00357190">
        <w:rPr>
          <w:rFonts w:asciiTheme="majorHAnsi" w:hAnsiTheme="majorHAnsi" w:cstheme="majorHAnsi"/>
          <w:b/>
          <w:bCs/>
          <w:szCs w:val="26"/>
        </w:rPr>
        <w:t>d. Khu vực đất cây xanh:</w:t>
      </w:r>
    </w:p>
    <w:p w14:paraId="4FDD188F" w14:textId="328D65B5" w:rsidR="007041AB" w:rsidRPr="00357190" w:rsidRDefault="00EF2DFA" w:rsidP="00EF2DFA">
      <w:pPr>
        <w:ind w:left="720"/>
        <w:rPr>
          <w:rFonts w:asciiTheme="majorHAnsi" w:hAnsiTheme="majorHAnsi" w:cstheme="majorHAnsi"/>
          <w:szCs w:val="26"/>
        </w:rPr>
      </w:pPr>
      <w:r w:rsidRPr="00357190">
        <w:rPr>
          <w:rFonts w:asciiTheme="majorHAnsi" w:hAnsiTheme="majorHAnsi" w:cstheme="majorHAnsi"/>
          <w:szCs w:val="26"/>
        </w:rPr>
        <w:t xml:space="preserve">- </w:t>
      </w:r>
      <w:r w:rsidR="007041AB" w:rsidRPr="00357190">
        <w:rPr>
          <w:rFonts w:asciiTheme="majorHAnsi" w:hAnsiTheme="majorHAnsi" w:cstheme="majorHAnsi"/>
          <w:szCs w:val="26"/>
        </w:rPr>
        <w:t xml:space="preserve">Tổng diện tích 20,04 ha gồm các lô đất ký hiệu từ CX.1 đến CX.18. </w:t>
      </w:r>
    </w:p>
    <w:p w14:paraId="7004058E" w14:textId="77777777" w:rsidR="007041AB" w:rsidRPr="00357190" w:rsidRDefault="007041AB" w:rsidP="007041AB">
      <w:pPr>
        <w:ind w:firstLine="567"/>
        <w:rPr>
          <w:rFonts w:asciiTheme="majorHAnsi" w:hAnsiTheme="majorHAnsi" w:cstheme="majorHAnsi"/>
          <w:szCs w:val="26"/>
        </w:rPr>
      </w:pPr>
      <w:r w:rsidRPr="00357190">
        <w:rPr>
          <w:rFonts w:asciiTheme="majorHAnsi" w:hAnsiTheme="majorHAnsi" w:cstheme="majorHAnsi"/>
          <w:szCs w:val="26"/>
        </w:rPr>
        <w:t>Các lô đất cây xanh CX.4, CX.5, CX.7 và CX.8 được phép bố trí giao thông đường dạo, chòi nghỉ, thể thao vui chơi giải trí, nhà tạm cấp 4 cho thể dục nghỉ ca. Mật độ xây dựng tối đa 5%, tầng, tầng cao tối đa 3 m.</w:t>
      </w:r>
    </w:p>
    <w:p w14:paraId="7C9E4981" w14:textId="77777777" w:rsidR="0020302C" w:rsidRPr="00357190" w:rsidRDefault="007041AB" w:rsidP="0020302C">
      <w:pPr>
        <w:ind w:firstLine="567"/>
        <w:rPr>
          <w:rFonts w:asciiTheme="majorHAnsi" w:hAnsiTheme="majorHAnsi" w:cstheme="majorHAnsi"/>
          <w:szCs w:val="26"/>
        </w:rPr>
      </w:pPr>
      <w:r w:rsidRPr="00357190">
        <w:rPr>
          <w:rFonts w:asciiTheme="majorHAnsi" w:hAnsiTheme="majorHAnsi" w:cstheme="majorHAnsi"/>
          <w:szCs w:val="26"/>
        </w:rPr>
        <w:t>Ngoài các lô đất nêu trên chỉ được phép bố trí đường dạo, cây xanh, thảm</w:t>
      </w:r>
      <w:r w:rsidR="00EF2DFA" w:rsidRPr="00357190">
        <w:rPr>
          <w:rFonts w:asciiTheme="majorHAnsi" w:hAnsiTheme="majorHAnsi" w:cstheme="majorHAnsi"/>
          <w:szCs w:val="26"/>
        </w:rPr>
        <w:t xml:space="preserve"> cỏ.</w:t>
      </w:r>
    </w:p>
    <w:p w14:paraId="76FF9712" w14:textId="11FB9C0D" w:rsidR="00B91774" w:rsidRPr="00357190" w:rsidRDefault="00B91774" w:rsidP="0020302C">
      <w:pPr>
        <w:ind w:firstLine="567"/>
        <w:rPr>
          <w:rFonts w:asciiTheme="majorHAnsi" w:hAnsiTheme="majorHAnsi" w:cstheme="majorHAnsi"/>
          <w:szCs w:val="26"/>
        </w:rPr>
      </w:pPr>
      <w:r w:rsidRPr="00357190">
        <w:rPr>
          <w:rFonts w:asciiTheme="majorHAnsi" w:hAnsiTheme="majorHAnsi" w:cstheme="majorHAnsi"/>
          <w:szCs w:val="26"/>
        </w:rPr>
        <w:t xml:space="preserve">Chỉ giới xây dựng: Trùng với chỉ giới đường đỏ. </w:t>
      </w:r>
    </w:p>
    <w:p w14:paraId="46538A25" w14:textId="77777777" w:rsidR="00B91774" w:rsidRPr="00357190" w:rsidRDefault="00B91774" w:rsidP="00B91774">
      <w:pPr>
        <w:ind w:firstLine="567"/>
        <w:rPr>
          <w:rFonts w:asciiTheme="majorHAnsi" w:hAnsiTheme="majorHAnsi" w:cstheme="majorHAnsi"/>
          <w:b/>
          <w:bCs/>
          <w:szCs w:val="26"/>
        </w:rPr>
      </w:pPr>
      <w:r w:rsidRPr="00357190">
        <w:rPr>
          <w:rFonts w:asciiTheme="majorHAnsi" w:hAnsiTheme="majorHAnsi" w:cstheme="majorHAnsi"/>
          <w:b/>
          <w:bCs/>
          <w:szCs w:val="26"/>
        </w:rPr>
        <w:t>e. Khu vực đất hạ tầng kỹ thuật:</w:t>
      </w:r>
    </w:p>
    <w:p w14:paraId="0DE789FB" w14:textId="78760811" w:rsidR="00B91774" w:rsidRPr="00357190" w:rsidRDefault="00B91774" w:rsidP="00D727AE">
      <w:pPr>
        <w:ind w:firstLine="567"/>
        <w:rPr>
          <w:rFonts w:asciiTheme="majorHAnsi" w:hAnsiTheme="majorHAnsi" w:cstheme="majorHAnsi"/>
          <w:szCs w:val="26"/>
        </w:rPr>
      </w:pPr>
      <w:r w:rsidRPr="00357190">
        <w:rPr>
          <w:rFonts w:asciiTheme="majorHAnsi" w:hAnsiTheme="majorHAnsi" w:cstheme="majorHAnsi"/>
          <w:szCs w:val="26"/>
        </w:rPr>
        <w:t xml:space="preserve">- Tổng diện tích là 3,66 ha gồm các lô đất ký hiệu từ HTKT.1, HTKT-2 và HTKT-3. </w:t>
      </w:r>
    </w:p>
    <w:p w14:paraId="06A5222D" w14:textId="77777777" w:rsidR="00B91774" w:rsidRPr="00357190" w:rsidRDefault="00B91774">
      <w:pPr>
        <w:numPr>
          <w:ilvl w:val="0"/>
          <w:numId w:val="28"/>
        </w:numPr>
        <w:tabs>
          <w:tab w:val="clear" w:pos="720"/>
          <w:tab w:val="num" w:pos="360"/>
        </w:tabs>
        <w:ind w:left="0" w:firstLine="567"/>
        <w:rPr>
          <w:rFonts w:asciiTheme="majorHAnsi" w:hAnsiTheme="majorHAnsi" w:cstheme="majorHAnsi"/>
          <w:szCs w:val="26"/>
        </w:rPr>
      </w:pPr>
      <w:r w:rsidRPr="00357190">
        <w:rPr>
          <w:rFonts w:asciiTheme="majorHAnsi" w:hAnsiTheme="majorHAnsi" w:cstheme="majorHAnsi"/>
          <w:szCs w:val="26"/>
        </w:rPr>
        <w:t xml:space="preserve">Số tầng cao tối đa 03 tầng (không bao gồm tầng tum, hầm). Chiều cao tối đa 15 m. </w:t>
      </w:r>
    </w:p>
    <w:p w14:paraId="081CD079" w14:textId="77777777" w:rsidR="00B91774" w:rsidRPr="00357190" w:rsidRDefault="00B91774">
      <w:pPr>
        <w:numPr>
          <w:ilvl w:val="0"/>
          <w:numId w:val="28"/>
        </w:numPr>
        <w:tabs>
          <w:tab w:val="clear" w:pos="720"/>
          <w:tab w:val="num" w:pos="360"/>
        </w:tabs>
        <w:ind w:left="0" w:firstLine="567"/>
        <w:rPr>
          <w:rFonts w:asciiTheme="majorHAnsi" w:hAnsiTheme="majorHAnsi" w:cstheme="majorHAnsi"/>
          <w:szCs w:val="26"/>
        </w:rPr>
      </w:pPr>
      <w:r w:rsidRPr="00357190">
        <w:rPr>
          <w:rFonts w:asciiTheme="majorHAnsi" w:hAnsiTheme="majorHAnsi" w:cstheme="majorHAnsi"/>
          <w:szCs w:val="26"/>
        </w:rPr>
        <w:t xml:space="preserve">Mật độ xây dựng tối đa 60%. </w:t>
      </w:r>
    </w:p>
    <w:p w14:paraId="5476674E" w14:textId="77777777" w:rsidR="00B91774" w:rsidRPr="00357190" w:rsidRDefault="00B91774">
      <w:pPr>
        <w:numPr>
          <w:ilvl w:val="0"/>
          <w:numId w:val="28"/>
        </w:numPr>
        <w:tabs>
          <w:tab w:val="clear" w:pos="720"/>
          <w:tab w:val="num" w:pos="360"/>
        </w:tabs>
        <w:ind w:left="0" w:firstLine="567"/>
        <w:rPr>
          <w:rFonts w:asciiTheme="majorHAnsi" w:hAnsiTheme="majorHAnsi" w:cstheme="majorHAnsi"/>
          <w:szCs w:val="26"/>
        </w:rPr>
      </w:pPr>
      <w:r w:rsidRPr="00357190">
        <w:rPr>
          <w:rFonts w:asciiTheme="majorHAnsi" w:hAnsiTheme="majorHAnsi" w:cstheme="majorHAnsi"/>
          <w:szCs w:val="26"/>
        </w:rPr>
        <w:t xml:space="preserve">Chỉ giới xây dựng: Tối đa lùi 3 m so với chỉ giới đường đỏ. </w:t>
      </w:r>
    </w:p>
    <w:p w14:paraId="5D6601C3" w14:textId="77777777" w:rsidR="00B91774" w:rsidRPr="00357190" w:rsidRDefault="00B91774">
      <w:pPr>
        <w:numPr>
          <w:ilvl w:val="0"/>
          <w:numId w:val="28"/>
        </w:numPr>
        <w:tabs>
          <w:tab w:val="clear" w:pos="720"/>
          <w:tab w:val="num" w:pos="360"/>
        </w:tabs>
        <w:ind w:left="0" w:firstLine="567"/>
        <w:rPr>
          <w:rFonts w:asciiTheme="majorHAnsi" w:hAnsiTheme="majorHAnsi" w:cstheme="majorHAnsi"/>
          <w:szCs w:val="26"/>
        </w:rPr>
      </w:pPr>
      <w:r w:rsidRPr="00357190">
        <w:rPr>
          <w:rFonts w:asciiTheme="majorHAnsi" w:hAnsiTheme="majorHAnsi" w:cstheme="majorHAnsi"/>
          <w:szCs w:val="26"/>
        </w:rPr>
        <w:t xml:space="preserve">Bố trí công trình hạ tầng kỹ thuật ngầm (đường dây, đường ống, bể cáp, tuynel, hào kỹ thuật...) tại các tuyến giao thông trong quy hoạch khu công nghiệp... phục vụ kết nối tới công trình sử dụng. </w:t>
      </w:r>
    </w:p>
    <w:p w14:paraId="2D5E7B4B" w14:textId="77777777" w:rsidR="00B91774" w:rsidRPr="00357190" w:rsidRDefault="00B91774">
      <w:pPr>
        <w:numPr>
          <w:ilvl w:val="0"/>
          <w:numId w:val="28"/>
        </w:numPr>
        <w:tabs>
          <w:tab w:val="clear" w:pos="720"/>
          <w:tab w:val="num" w:pos="360"/>
        </w:tabs>
        <w:ind w:left="0" w:firstLine="567"/>
        <w:rPr>
          <w:rFonts w:asciiTheme="majorHAnsi" w:hAnsiTheme="majorHAnsi" w:cstheme="majorHAnsi"/>
          <w:szCs w:val="26"/>
        </w:rPr>
      </w:pPr>
      <w:r w:rsidRPr="00357190">
        <w:rPr>
          <w:rFonts w:asciiTheme="majorHAnsi" w:hAnsiTheme="majorHAnsi" w:cstheme="majorHAnsi"/>
          <w:szCs w:val="26"/>
        </w:rPr>
        <w:t xml:space="preserve">Việc xây dựng, sử dụng không gian ngầm, tầng hầm phải đảm bảo các quy định, quy chuẩn, tiêu chuẩn thiết kế liên quan. </w:t>
      </w:r>
    </w:p>
    <w:p w14:paraId="1CACC3D7" w14:textId="77777777" w:rsidR="00B91774" w:rsidRPr="00357190" w:rsidRDefault="00B91774" w:rsidP="00B91774">
      <w:pPr>
        <w:ind w:firstLine="567"/>
        <w:rPr>
          <w:rFonts w:asciiTheme="majorHAnsi" w:hAnsiTheme="majorHAnsi" w:cstheme="majorHAnsi"/>
          <w:b/>
          <w:bCs/>
          <w:szCs w:val="26"/>
        </w:rPr>
      </w:pPr>
      <w:r w:rsidRPr="00357190">
        <w:rPr>
          <w:rFonts w:asciiTheme="majorHAnsi" w:hAnsiTheme="majorHAnsi" w:cstheme="majorHAnsi"/>
          <w:b/>
          <w:bCs/>
          <w:szCs w:val="26"/>
        </w:rPr>
        <w:t>f. Khu đất bãi đỗ xe:</w:t>
      </w:r>
    </w:p>
    <w:p w14:paraId="2AE1CF8C" w14:textId="77777777" w:rsidR="00B91774" w:rsidRPr="00357190" w:rsidRDefault="00B91774">
      <w:pPr>
        <w:pStyle w:val="ListParagraph"/>
        <w:numPr>
          <w:ilvl w:val="0"/>
          <w:numId w:val="27"/>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Tổng diện tích là 2,03 ha gồm các lô đất ký hiệu từ P1, P2, P3 và P4. </w:t>
      </w:r>
    </w:p>
    <w:p w14:paraId="33E3E96E" w14:textId="77777777" w:rsidR="00B91774" w:rsidRPr="00357190" w:rsidRDefault="00B91774">
      <w:pPr>
        <w:pStyle w:val="ListParagraph"/>
        <w:numPr>
          <w:ilvl w:val="0"/>
          <w:numId w:val="27"/>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Số tầng cao tối đa 03 tầng (không bao gồm tầng tum, hầm). </w:t>
      </w:r>
    </w:p>
    <w:p w14:paraId="497EE3F2" w14:textId="77777777" w:rsidR="00B91774" w:rsidRPr="00357190" w:rsidRDefault="00B91774">
      <w:pPr>
        <w:pStyle w:val="ListParagraph"/>
        <w:numPr>
          <w:ilvl w:val="0"/>
          <w:numId w:val="27"/>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Mật độ xây dựng tối đa 40%. </w:t>
      </w:r>
    </w:p>
    <w:p w14:paraId="23FBA397" w14:textId="77777777" w:rsidR="00B91774" w:rsidRPr="00357190" w:rsidRDefault="00B91774">
      <w:pPr>
        <w:pStyle w:val="ListParagraph"/>
        <w:numPr>
          <w:ilvl w:val="0"/>
          <w:numId w:val="27"/>
        </w:numPr>
        <w:tabs>
          <w:tab w:val="left" w:pos="993"/>
        </w:tabs>
        <w:ind w:left="0" w:firstLine="720"/>
        <w:rPr>
          <w:rFonts w:asciiTheme="majorHAnsi" w:hAnsiTheme="majorHAnsi" w:cstheme="majorHAnsi"/>
          <w:szCs w:val="26"/>
        </w:rPr>
      </w:pPr>
      <w:r w:rsidRPr="00357190">
        <w:rPr>
          <w:rFonts w:asciiTheme="majorHAnsi" w:hAnsiTheme="majorHAnsi" w:cstheme="majorHAnsi"/>
          <w:szCs w:val="26"/>
        </w:rPr>
        <w:t xml:space="preserve">Chỉ giới xây dựng: Trùng với chỉ giới đường đỏ. </w:t>
      </w:r>
    </w:p>
    <w:p w14:paraId="506A08F5" w14:textId="75C2671E" w:rsidR="007041AB" w:rsidRPr="00357190" w:rsidRDefault="00D727AE" w:rsidP="00BD40CD">
      <w:pPr>
        <w:ind w:firstLine="567"/>
        <w:rPr>
          <w:rFonts w:asciiTheme="majorHAnsi" w:hAnsiTheme="majorHAnsi" w:cstheme="majorHAnsi"/>
          <w:szCs w:val="26"/>
        </w:rPr>
      </w:pPr>
      <w:r w:rsidRPr="00357190">
        <w:rPr>
          <w:rFonts w:asciiTheme="majorHAnsi" w:hAnsiTheme="majorHAnsi" w:cstheme="majorHAnsi"/>
          <w:szCs w:val="26"/>
        </w:rPr>
        <w:t>Ghi chú: Số tầng cao công trình, chiều cao công trình trong từng dự án cụ thể được xác định ở các bước lập thuận đầu tư, quy hoạch chi tiết, lập dự án đầu tư nhưng không được vượt số tầng cao tối đa trong quy hoạch phân khu. Khi thiết kế, xây dựng phải thực hiện tuân thủ các quy định về quản lý độ cao công trình theo quy định của pháp luật.</w:t>
      </w:r>
    </w:p>
    <w:p w14:paraId="55FC4F5D" w14:textId="0DB4A95E" w:rsidR="00946A97" w:rsidRPr="00357190" w:rsidRDefault="00946A97" w:rsidP="00751002">
      <w:pPr>
        <w:pStyle w:val="Heading3"/>
      </w:pPr>
      <w:bookmarkStart w:id="132" w:name="_Toc236658853"/>
      <w:r w:rsidRPr="00357190">
        <w:t>5.</w:t>
      </w:r>
      <w:r w:rsidR="00B45DB6" w:rsidRPr="00357190">
        <w:t>3</w:t>
      </w:r>
      <w:r w:rsidRPr="00357190">
        <w:t xml:space="preserve">. Các hạng mục công trình </w:t>
      </w:r>
      <w:r w:rsidR="00C5625D" w:rsidRPr="00357190">
        <w:t>khác</w:t>
      </w:r>
      <w:bookmarkEnd w:id="132"/>
    </w:p>
    <w:p w14:paraId="75B06759" w14:textId="77777777" w:rsidR="002C7EC2" w:rsidRPr="00357190" w:rsidRDefault="00C5625D" w:rsidP="00FD776D">
      <w:pPr>
        <w:widowControl w:val="0"/>
        <w:rPr>
          <w:rFonts w:asciiTheme="majorHAnsi" w:eastAsia="Times New Roman" w:hAnsiTheme="majorHAnsi" w:cstheme="majorHAnsi"/>
          <w:b/>
          <w:bCs/>
          <w:szCs w:val="26"/>
          <w:lang w:val="pt-BR"/>
        </w:rPr>
      </w:pPr>
      <w:r w:rsidRPr="00357190">
        <w:rPr>
          <w:rFonts w:asciiTheme="majorHAnsi" w:eastAsia="Times New Roman" w:hAnsiTheme="majorHAnsi" w:cstheme="majorHAnsi"/>
          <w:b/>
          <w:bCs/>
          <w:szCs w:val="26"/>
          <w:lang w:val="pt-BR"/>
        </w:rPr>
        <w:t>a,</w:t>
      </w:r>
      <w:r w:rsidR="00946A97" w:rsidRPr="00357190">
        <w:rPr>
          <w:rFonts w:asciiTheme="majorHAnsi" w:eastAsia="Times New Roman" w:hAnsiTheme="majorHAnsi" w:cstheme="majorHAnsi"/>
          <w:b/>
          <w:bCs/>
          <w:szCs w:val="26"/>
          <w:lang w:val="pt-BR"/>
        </w:rPr>
        <w:t xml:space="preserve"> </w:t>
      </w:r>
      <w:r w:rsidR="002C7EC2" w:rsidRPr="00357190">
        <w:rPr>
          <w:rFonts w:asciiTheme="majorHAnsi" w:eastAsia="Times New Roman" w:hAnsiTheme="majorHAnsi" w:cstheme="majorHAnsi"/>
          <w:b/>
          <w:bCs/>
          <w:szCs w:val="26"/>
          <w:lang w:val="pt-BR"/>
        </w:rPr>
        <w:t>Thoát nước mưa:</w:t>
      </w:r>
    </w:p>
    <w:p w14:paraId="78584B4A"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Phương án thoát nước mưa: mạng lưới thoát nước mưa độc lập với mạng lưới thoát nước thải sinh hoạt + sản xuất. </w:t>
      </w:r>
    </w:p>
    <w:p w14:paraId="6E4D60B9"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Hướng thoát nước mưa tuân thủ theo hướng dốc nền xây dựng của bản vẽ quy hoạch chuẩn bị kỹ thuật cao độ nền.</w:t>
      </w:r>
    </w:p>
    <w:p w14:paraId="29848960"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lastRenderedPageBreak/>
        <w:t>Hệ thống thoát nước mưa của KCN sẽ được xây dựng trên cơ sở bám sát tính chất lưu vực tự nhiên hiện có và thiết kế san nền của KCN, lưu vực của KCN được chia thành 3 lưu vực chính:</w:t>
      </w:r>
    </w:p>
    <w:p w14:paraId="5C96FE91"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 Lưu vực 1: Khu vực phía Đông Bắc của KCN sẽ được thu bom bằng các tuyến cống thoát nước mưa rồi thoát vào kênh T6 và kênh bao xung quanh ranh giới phía Đông Bắc và Đông.</w:t>
      </w:r>
    </w:p>
    <w:p w14:paraId="27B0E096"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 Lưu vực 2: Khu vực trung tâm của KCN sẽ được thu gom bằng các tuyến cống thoát nước mưa dọc đường sau đó thoát về tuyến kênh T6, kênh bao quanh trong khu công nghiệp sau đó thoát về trục tiêu chính kênh T6 chảy qua dự án.</w:t>
      </w:r>
    </w:p>
    <w:p w14:paraId="47A4A126"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 Lưu vực 3: Khu vực phía Tây Nam của KCN sẽ được thu gom bằng các tuyến cống thoát nước mưa dọc đường sau đó thoát về tuyến kênh bao phía Nam trong khu công nghiệp sau đó thoát về trục tiêu chính kênh T6 chảy qua dự án.</w:t>
      </w:r>
    </w:p>
    <w:p w14:paraId="11C713A9"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Toàn bộ cống thoát nước mưa được đặt trên vỉa hè, khu vực cây xanh.</w:t>
      </w:r>
    </w:p>
    <w:p w14:paraId="1D4A009B"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Các tuyến cống thoát nước được quy hoạch có hướng thoát trùng với hướng dốc của san nền. Các tuyến cống được vạch theo nguyên tắc hướng nước đi là ngắn nhất. </w:t>
      </w:r>
    </w:p>
    <w:p w14:paraId="3B05F55A"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Khu vực cây xanh tận dụng tính tự thấm của mặt phủ.</w:t>
      </w:r>
    </w:p>
    <w:p w14:paraId="6EA25CA0"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Để thoát n</w:t>
      </w:r>
      <w:r w:rsidRPr="00357190">
        <w:rPr>
          <w:rFonts w:asciiTheme="majorHAnsi" w:hAnsiTheme="majorHAnsi" w:cstheme="majorHAnsi"/>
          <w:szCs w:val="26"/>
          <w:lang w:val="vi-VN"/>
        </w:rPr>
        <w:softHyphen/>
        <w:t>ước cho đ</w:t>
      </w:r>
      <w:r w:rsidRPr="00357190">
        <w:rPr>
          <w:rFonts w:asciiTheme="majorHAnsi" w:hAnsiTheme="majorHAnsi" w:cstheme="majorHAnsi"/>
          <w:szCs w:val="26"/>
          <w:lang w:val="vi-VN"/>
        </w:rPr>
        <w:softHyphen/>
        <w:t>ường, ga thu được bố trí theo khoảng cách quy định trung bình 30-35m và tại các điểm nút, điểm tụ thủy.</w:t>
      </w:r>
    </w:p>
    <w:p w14:paraId="65C86BA5"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Nước mưa sẽ được thu gom từ các lô đất rồi chảy vào các tuyến cống gần nhất bố trí trên các trục đường giao thông.</w:t>
      </w:r>
    </w:p>
    <w:p w14:paraId="54D68D27"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Bố trí hệ thống cống hộp Bxh=2x2m phía Tây nằm trong dải cây xanh cách ly của khu công nghiệp thu gom nước chảy qua các công ngang đường hiện trạng và mương tiệu hiện có của tuyến quốc lộ 38 mới dẫn lênh kênh tiêu chính T6. </w:t>
      </w:r>
    </w:p>
    <w:p w14:paraId="45F206CE"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Khu vực Đông Nam kênh mương bao chạy bao ranh dự án từ Bắc xuống Nam rộng 6m; đảm bảo việc tiêu thoát cho khu vực dự án và vùng lân cận. </w:t>
      </w:r>
    </w:p>
    <w:p w14:paraId="70FBED6A"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Cống thoát n</w:t>
      </w:r>
      <w:r w:rsidRPr="00357190">
        <w:rPr>
          <w:rFonts w:asciiTheme="majorHAnsi" w:hAnsiTheme="majorHAnsi" w:cstheme="majorHAnsi"/>
          <w:szCs w:val="26"/>
          <w:lang w:val="vi-VN"/>
        </w:rPr>
        <w:softHyphen/>
        <w:t>ước đư</w:t>
      </w:r>
      <w:r w:rsidRPr="00357190">
        <w:rPr>
          <w:rFonts w:asciiTheme="majorHAnsi" w:hAnsiTheme="majorHAnsi" w:cstheme="majorHAnsi"/>
          <w:szCs w:val="26"/>
          <w:lang w:val="vi-VN"/>
        </w:rPr>
        <w:softHyphen/>
        <w:t xml:space="preserve">ợc sử dụng cống tròn BTCT chịu lực kích thước D600, D800, D1000 và D1200mm. </w:t>
      </w:r>
    </w:p>
    <w:p w14:paraId="0BD000E2"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Bề dày lớp đất trên cống tính từ cao độ mặt nền tới đỉnh cống nhỏ nhất là 0,5m dưới đường và 0,3m dưới hè.</w:t>
      </w:r>
    </w:p>
    <w:p w14:paraId="45BE9DDE"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Cao độ đặt cống đư</w:t>
      </w:r>
      <w:r w:rsidRPr="00357190">
        <w:rPr>
          <w:rFonts w:asciiTheme="majorHAnsi" w:hAnsiTheme="majorHAnsi" w:cstheme="majorHAnsi"/>
          <w:szCs w:val="26"/>
          <w:lang w:val="vi-VN"/>
        </w:rPr>
        <w:softHyphen/>
        <w:t>ợc chọn trên cơ sở hệ thống cống thoát nư</w:t>
      </w:r>
      <w:r w:rsidRPr="00357190">
        <w:rPr>
          <w:rFonts w:asciiTheme="majorHAnsi" w:hAnsiTheme="majorHAnsi" w:cstheme="majorHAnsi"/>
          <w:szCs w:val="26"/>
          <w:lang w:val="vi-VN"/>
        </w:rPr>
        <w:softHyphen/>
        <w:t>ớc tự chảy.</w:t>
      </w:r>
    </w:p>
    <w:p w14:paraId="3CBB173B"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Khi triển khai thi công cần có giải pháp công trình tạm phục vụ tưới và công trình hoàn trả. Các công trình hoàn trả phải đảm bảo tiêu chuẩn kỹ thuật, công suất phục vụ và độ bền vững.</w:t>
      </w:r>
    </w:p>
    <w:p w14:paraId="7076F425"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Dự án được thiết kế có các mương biên ngăn nước không chảy ra ngoài ranh giới và các lưu vực bên ngoài không ảnh hưởng đến dự án.</w:t>
      </w:r>
    </w:p>
    <w:p w14:paraId="1E8114BF" w14:textId="77777777" w:rsidR="002C7EC2" w:rsidRPr="00357190" w:rsidRDefault="002C7EC2" w:rsidP="002C7EC2">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Hệ thống mạng lưới thoát nước mưa được tính toán phù hợp, năng lực cống thoát nước đảm bảo thoát nước triệt để của lưu vực tuyến cống phục vụ. </w:t>
      </w:r>
    </w:p>
    <w:p w14:paraId="54F7A513" w14:textId="5905AD0A" w:rsidR="002C7EC2" w:rsidRPr="00357190" w:rsidRDefault="002C7EC2" w:rsidP="002C7EC2">
      <w:pPr>
        <w:widowControl w:val="0"/>
        <w:ind w:firstLine="709"/>
        <w:rPr>
          <w:rFonts w:asciiTheme="majorHAnsi" w:eastAsia="Times New Roman" w:hAnsiTheme="majorHAnsi" w:cstheme="majorHAnsi"/>
          <w:b/>
          <w:bCs/>
          <w:szCs w:val="26"/>
          <w:lang w:val="pt-BR"/>
        </w:rPr>
      </w:pPr>
      <w:r w:rsidRPr="00357190">
        <w:rPr>
          <w:rFonts w:asciiTheme="majorHAnsi" w:hAnsiTheme="majorHAnsi" w:cstheme="majorHAnsi"/>
          <w:szCs w:val="26"/>
          <w:lang w:val="vi-VN"/>
        </w:rPr>
        <w:lastRenderedPageBreak/>
        <w:t>Nước mưa từ các khu vực nhà máy được thu gom qua các hệ thống thoát nước mưa nội khu rồi mới đấu nối trực tiếp vào hệ thống cống thoát nước mưa bên ngoài. Các đoạn đấu nối này sẽ do các nhà máy tự đầu tư xây dựng</w:t>
      </w:r>
    </w:p>
    <w:p w14:paraId="5B3C60AE" w14:textId="7E1FDEA1" w:rsidR="006C504C" w:rsidRPr="00357190" w:rsidRDefault="00117D9C" w:rsidP="00FD776D">
      <w:pPr>
        <w:widowControl w:val="0"/>
        <w:rPr>
          <w:rFonts w:asciiTheme="majorHAnsi" w:eastAsia="Times New Roman" w:hAnsiTheme="majorHAnsi" w:cstheme="majorHAnsi"/>
          <w:b/>
          <w:bCs/>
          <w:szCs w:val="26"/>
          <w:lang w:val="pt-BR"/>
        </w:rPr>
      </w:pPr>
      <w:r w:rsidRPr="00357190">
        <w:rPr>
          <w:rFonts w:asciiTheme="majorHAnsi" w:eastAsia="Times New Roman" w:hAnsiTheme="majorHAnsi" w:cstheme="majorHAnsi"/>
          <w:b/>
          <w:bCs/>
          <w:szCs w:val="26"/>
          <w:lang w:val="pt-BR"/>
        </w:rPr>
        <w:t>b,</w:t>
      </w:r>
      <w:r w:rsidR="00EA0C69" w:rsidRPr="00357190">
        <w:rPr>
          <w:rFonts w:asciiTheme="majorHAnsi" w:eastAsia="Times New Roman" w:hAnsiTheme="majorHAnsi" w:cstheme="majorHAnsi"/>
          <w:b/>
          <w:bCs/>
          <w:szCs w:val="26"/>
          <w:lang w:val="pt-BR"/>
        </w:rPr>
        <w:t xml:space="preserve"> Thoát nước thải</w:t>
      </w:r>
    </w:p>
    <w:p w14:paraId="58ECAF00" w14:textId="77777777" w:rsidR="006C504C" w:rsidRPr="00357190" w:rsidRDefault="006C504C" w:rsidP="006C504C">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Hệ thống thoát nước thải được thu gom về Trạm xử lý tập trung trước khi xả ra nguồn tiếp nhận, tận dụng tối đa độ dốc địa hình để thoát nước tự chảy.</w:t>
      </w:r>
    </w:p>
    <w:p w14:paraId="0B027875" w14:textId="77777777" w:rsidR="006C504C" w:rsidRPr="00357190" w:rsidRDefault="006C504C" w:rsidP="006C504C">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Hệ thống thoát nước thải được tính toán về tổng công suất, khẩu độ đường cống để phù hợp với quy hoạch sử dụng đất.</w:t>
      </w:r>
    </w:p>
    <w:p w14:paraId="78D3D1BB" w14:textId="77777777" w:rsidR="006C504C" w:rsidRPr="00357190" w:rsidRDefault="006C504C" w:rsidP="006C504C">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Nước thải từ các nhà xưởng, nhà điều hành trong Khu công nghiệp được thu gom từ các nhà xưởng theo các tuyến cống chính, tập trung về trạm xử lý nước thải chung của Khu công nghiệp. </w:t>
      </w:r>
    </w:p>
    <w:p w14:paraId="19540799" w14:textId="01741D0C" w:rsidR="006C504C" w:rsidRPr="00357190" w:rsidRDefault="006C504C" w:rsidP="006C504C">
      <w:pPr>
        <w:widowControl w:val="0"/>
        <w:rPr>
          <w:rFonts w:asciiTheme="majorHAnsi" w:hAnsiTheme="majorHAnsi" w:cstheme="majorHAnsi"/>
          <w:szCs w:val="26"/>
        </w:rPr>
      </w:pPr>
      <w:r w:rsidRPr="00357190">
        <w:rPr>
          <w:rFonts w:asciiTheme="majorHAnsi" w:hAnsiTheme="majorHAnsi" w:cstheme="majorHAnsi"/>
          <w:szCs w:val="26"/>
          <w:lang w:val="vi-VN"/>
        </w:rPr>
        <w:t>Thiết kế các đường cống dẫn nước thải ở trên vỉa hè để thuận tiện cho việc thu gom từ khu nhà xưởng thoát ra. Các tuyến cống dùng ống cống BTCT (hoặc các loại ống đặc thù sử dụng cho thoát nước thải khác) D300-D600mm. Dọc theo các tuyến cống bố trí các ga thu thăm tại những vị trí có cống thoát nước thải từ các nhà xưởng thoát ra, độ dốc cống lấy theo độ dốc  dọc đường hoặc  i min nếu như độ dốc đường nhỏ hơn độ dốc tối thiểu của cống =1/D. Tất cả các tuyến cống được vạch theo nguyên tắc hướng nước đi là ngắn nhất lợi dụng tối đa địa hình để thoát tự chảy về trạm xử lý</w:t>
      </w:r>
      <w:r w:rsidRPr="00357190">
        <w:rPr>
          <w:rFonts w:asciiTheme="majorHAnsi" w:hAnsiTheme="majorHAnsi" w:cstheme="majorHAnsi"/>
          <w:szCs w:val="26"/>
        </w:rPr>
        <w:t>.</w:t>
      </w:r>
    </w:p>
    <w:p w14:paraId="0553A070" w14:textId="3876E684" w:rsidR="00EA0C69" w:rsidRPr="00357190" w:rsidRDefault="00EA0C69" w:rsidP="00EA0C69">
      <w:pPr>
        <w:spacing w:line="330" w:lineRule="atLeast"/>
        <w:ind w:firstLine="567"/>
        <w:rPr>
          <w:rFonts w:asciiTheme="majorHAnsi" w:hAnsiTheme="majorHAnsi" w:cstheme="majorHAnsi"/>
          <w:szCs w:val="26"/>
          <w:lang w:val="de-DE"/>
        </w:rPr>
      </w:pPr>
      <w:r w:rsidRPr="00357190">
        <w:rPr>
          <w:rFonts w:asciiTheme="majorHAnsi" w:hAnsiTheme="majorHAnsi" w:cstheme="majorHAnsi"/>
          <w:szCs w:val="26"/>
          <w:lang w:val="vi-VN"/>
        </w:rPr>
        <w:t>Theo như bảng tính toán nhu cầu thoát nước thải</w:t>
      </w:r>
      <w:r w:rsidR="00D56674" w:rsidRPr="00357190">
        <w:rPr>
          <w:rFonts w:asciiTheme="majorHAnsi" w:hAnsiTheme="majorHAnsi" w:cstheme="majorHAnsi"/>
          <w:szCs w:val="26"/>
          <w:lang w:val="de-DE"/>
        </w:rPr>
        <w:t xml:space="preserve">, </w:t>
      </w:r>
      <w:r w:rsidRPr="00357190">
        <w:rPr>
          <w:rFonts w:asciiTheme="majorHAnsi" w:hAnsiTheme="majorHAnsi" w:cstheme="majorHAnsi"/>
          <w:szCs w:val="26"/>
          <w:lang w:val="de-DE"/>
        </w:rPr>
        <w:t xml:space="preserve">lựa chọn công suất trạm xử lý </w:t>
      </w:r>
      <w:r w:rsidRPr="00357190">
        <w:rPr>
          <w:rFonts w:asciiTheme="majorHAnsi" w:hAnsiTheme="majorHAnsi" w:cstheme="majorHAnsi"/>
          <w:szCs w:val="26"/>
          <w:lang w:val="vi-VN"/>
        </w:rPr>
        <w:t>Q</w:t>
      </w:r>
      <w:r w:rsidRPr="00357190">
        <w:rPr>
          <w:rFonts w:asciiTheme="majorHAnsi" w:hAnsiTheme="majorHAnsi" w:cstheme="majorHAnsi"/>
          <w:szCs w:val="26"/>
          <w:vertAlign w:val="subscript"/>
          <w:lang w:val="de-DE"/>
        </w:rPr>
        <w:t>TXL</w:t>
      </w:r>
      <w:r w:rsidRPr="00357190">
        <w:rPr>
          <w:rFonts w:asciiTheme="majorHAnsi" w:hAnsiTheme="majorHAnsi" w:cstheme="majorHAnsi"/>
          <w:szCs w:val="26"/>
          <w:lang w:val="vi-VN"/>
        </w:rPr>
        <w:t xml:space="preserve">= </w:t>
      </w:r>
      <w:r w:rsidR="00E53545" w:rsidRPr="00357190">
        <w:rPr>
          <w:rFonts w:asciiTheme="majorHAnsi" w:hAnsiTheme="majorHAnsi" w:cstheme="majorHAnsi"/>
          <w:szCs w:val="26"/>
          <w:lang w:val="de-DE"/>
        </w:rPr>
        <w:t>8</w:t>
      </w:r>
      <w:r w:rsidRPr="00357190">
        <w:rPr>
          <w:rFonts w:asciiTheme="majorHAnsi" w:hAnsiTheme="majorHAnsi" w:cstheme="majorHAnsi"/>
          <w:szCs w:val="26"/>
          <w:lang w:val="de-DE"/>
        </w:rPr>
        <w:t>.</w:t>
      </w:r>
      <w:r w:rsidR="00E53545" w:rsidRPr="00357190">
        <w:rPr>
          <w:rFonts w:asciiTheme="majorHAnsi" w:hAnsiTheme="majorHAnsi" w:cstheme="majorHAnsi"/>
          <w:szCs w:val="26"/>
          <w:lang w:val="de-DE"/>
        </w:rPr>
        <w:t>0</w:t>
      </w:r>
      <w:r w:rsidRPr="00357190">
        <w:rPr>
          <w:rFonts w:asciiTheme="majorHAnsi" w:hAnsiTheme="majorHAnsi" w:cstheme="majorHAnsi"/>
          <w:szCs w:val="26"/>
          <w:lang w:val="de-DE"/>
        </w:rPr>
        <w:t>00</w:t>
      </w:r>
      <w:r w:rsidRPr="00357190">
        <w:rPr>
          <w:rFonts w:asciiTheme="majorHAnsi" w:hAnsiTheme="majorHAnsi" w:cstheme="majorHAnsi"/>
          <w:szCs w:val="26"/>
          <w:lang w:val="vi-VN"/>
        </w:rPr>
        <w:t xml:space="preserve"> (m</w:t>
      </w:r>
      <w:r w:rsidRPr="00357190">
        <w:rPr>
          <w:rFonts w:asciiTheme="majorHAnsi" w:hAnsiTheme="majorHAnsi" w:cstheme="majorHAnsi"/>
          <w:szCs w:val="26"/>
          <w:vertAlign w:val="superscript"/>
          <w:lang w:val="de-DE"/>
        </w:rPr>
        <w:t>3</w:t>
      </w:r>
      <w:r w:rsidRPr="00357190">
        <w:rPr>
          <w:rFonts w:asciiTheme="majorHAnsi" w:hAnsiTheme="majorHAnsi" w:cstheme="majorHAnsi"/>
          <w:szCs w:val="26"/>
          <w:lang w:val="vi-VN"/>
        </w:rPr>
        <w:t>/ngđ) (bao gồm nước thải bản thân của trạm xử lý).</w:t>
      </w:r>
      <w:r w:rsidRPr="00357190">
        <w:rPr>
          <w:rFonts w:asciiTheme="majorHAnsi" w:hAnsiTheme="majorHAnsi" w:cstheme="majorHAnsi"/>
          <w:szCs w:val="26"/>
          <w:lang w:val="de-DE"/>
        </w:rPr>
        <w:t xml:space="preserve"> </w:t>
      </w:r>
    </w:p>
    <w:p w14:paraId="743E94D1" w14:textId="3DC89B5F" w:rsidR="00EA0C69" w:rsidRPr="00357190" w:rsidRDefault="00EA0C69" w:rsidP="00F16293">
      <w:pPr>
        <w:ind w:firstLine="567"/>
        <w:rPr>
          <w:rFonts w:asciiTheme="majorHAnsi" w:hAnsiTheme="majorHAnsi" w:cstheme="majorHAnsi"/>
          <w:szCs w:val="26"/>
        </w:rPr>
      </w:pPr>
      <w:r w:rsidRPr="00357190">
        <w:rPr>
          <w:rFonts w:asciiTheme="majorHAnsi" w:hAnsiTheme="majorHAnsi" w:cstheme="majorHAnsi"/>
          <w:szCs w:val="26"/>
          <w:lang w:val="vi-VN"/>
        </w:rPr>
        <w:t>Nước thải sau khi được xử lý đạt cột (</w:t>
      </w:r>
      <w:r w:rsidR="00EA5667" w:rsidRPr="00357190">
        <w:rPr>
          <w:rFonts w:asciiTheme="majorHAnsi" w:hAnsiTheme="majorHAnsi" w:cstheme="majorHAnsi"/>
          <w:szCs w:val="26"/>
        </w:rPr>
        <w:t>B</w:t>
      </w:r>
      <w:r w:rsidRPr="00357190">
        <w:rPr>
          <w:rFonts w:asciiTheme="majorHAnsi" w:hAnsiTheme="majorHAnsi" w:cstheme="majorHAnsi"/>
          <w:szCs w:val="26"/>
          <w:lang w:val="vi-VN"/>
        </w:rPr>
        <w:t>) tiêu chuẩn QCVN 40:2025/BTNMT Quy chuẩn kỹ thuật quốc gia về nước thải công nghiệp trước khi xả ra nguồn tiếp nhận.</w:t>
      </w:r>
    </w:p>
    <w:p w14:paraId="11554876" w14:textId="56E9D2C9" w:rsidR="00995F5B" w:rsidRPr="00357190" w:rsidRDefault="00995F5B" w:rsidP="00F16293">
      <w:pPr>
        <w:rPr>
          <w:rFonts w:asciiTheme="majorHAnsi" w:hAnsiTheme="majorHAnsi" w:cstheme="majorHAnsi"/>
          <w:b/>
          <w:bCs/>
          <w:szCs w:val="26"/>
        </w:rPr>
      </w:pPr>
      <w:r w:rsidRPr="00357190">
        <w:rPr>
          <w:rFonts w:asciiTheme="majorHAnsi" w:hAnsiTheme="majorHAnsi" w:cstheme="majorHAnsi"/>
          <w:b/>
          <w:bCs/>
          <w:szCs w:val="26"/>
        </w:rPr>
        <w:t>c, Khu lưu giữ chất thải</w:t>
      </w:r>
    </w:p>
    <w:p w14:paraId="7867675C" w14:textId="086DF675" w:rsidR="00995F5B" w:rsidRPr="00357190" w:rsidRDefault="00995F5B" w:rsidP="00995F5B">
      <w:pPr>
        <w:ind w:firstLine="567"/>
        <w:rPr>
          <w:rFonts w:asciiTheme="majorHAnsi" w:hAnsiTheme="majorHAnsi" w:cstheme="majorHAnsi"/>
          <w:szCs w:val="26"/>
        </w:rPr>
      </w:pPr>
      <w:r w:rsidRPr="00357190">
        <w:rPr>
          <w:rFonts w:asciiTheme="majorHAnsi" w:hAnsiTheme="majorHAnsi" w:cstheme="majorHAnsi"/>
          <w:szCs w:val="26"/>
          <w:lang w:val="vi-VN"/>
        </w:rPr>
        <w:t>Rác thải trong từng nhà máy</w:t>
      </w:r>
      <w:r w:rsidR="00E53545" w:rsidRPr="00357190">
        <w:rPr>
          <w:rFonts w:asciiTheme="majorHAnsi" w:hAnsiTheme="majorHAnsi" w:cstheme="majorHAnsi"/>
          <w:szCs w:val="26"/>
        </w:rPr>
        <w:t>, xí nghiệp được chủ cơ sở thu gom, phân loại và ký hợp đồng với đơn vị có chức năng tới thu gom vận chuyển đi xử lý</w:t>
      </w:r>
      <w:r w:rsidR="00350EC8" w:rsidRPr="00357190">
        <w:rPr>
          <w:rFonts w:asciiTheme="majorHAnsi" w:hAnsiTheme="majorHAnsi" w:cstheme="majorHAnsi"/>
          <w:szCs w:val="26"/>
        </w:rPr>
        <w:t xml:space="preserve"> theo quy định</w:t>
      </w:r>
      <w:r w:rsidR="00E53545" w:rsidRPr="00357190">
        <w:rPr>
          <w:rFonts w:asciiTheme="majorHAnsi" w:hAnsiTheme="majorHAnsi" w:cstheme="majorHAnsi"/>
          <w:szCs w:val="26"/>
        </w:rPr>
        <w:t>.</w:t>
      </w:r>
    </w:p>
    <w:p w14:paraId="2DAA01B9" w14:textId="14C23B95" w:rsidR="00CC6B6D" w:rsidRPr="00357190" w:rsidRDefault="00CC6B6D" w:rsidP="00995F5B">
      <w:pPr>
        <w:ind w:firstLine="567"/>
        <w:rPr>
          <w:rFonts w:asciiTheme="majorHAnsi" w:hAnsiTheme="majorHAnsi" w:cstheme="majorHAnsi"/>
          <w:szCs w:val="26"/>
          <w:lang w:val="vi-VN"/>
        </w:rPr>
      </w:pPr>
      <w:r w:rsidRPr="00357190">
        <w:rPr>
          <w:rFonts w:asciiTheme="majorHAnsi" w:hAnsiTheme="majorHAnsi" w:cstheme="majorHAnsi"/>
          <w:szCs w:val="26"/>
        </w:rPr>
        <w:t>Rác thải tại khu nhà điều hành, trạm xử lý nước thải tập trung và rác thải công cộng được chủ đầu tư thu gom ký hợp đồng với đơn vị có chức năng tới thu gom vận chuyển đi xử lý theo quy định.</w:t>
      </w:r>
    </w:p>
    <w:p w14:paraId="05436280" w14:textId="411F22F4" w:rsidR="00350EC8" w:rsidRPr="00357190" w:rsidRDefault="00995F5B" w:rsidP="00350EC8">
      <w:pPr>
        <w:ind w:firstLine="567"/>
        <w:rPr>
          <w:rFonts w:asciiTheme="majorHAnsi" w:hAnsiTheme="majorHAnsi" w:cstheme="majorHAnsi"/>
          <w:szCs w:val="26"/>
        </w:rPr>
      </w:pPr>
      <w:r w:rsidRPr="00357190">
        <w:rPr>
          <w:rFonts w:asciiTheme="majorHAnsi" w:hAnsiTheme="majorHAnsi" w:cstheme="majorHAnsi"/>
          <w:szCs w:val="26"/>
          <w:lang w:val="vi-VN"/>
        </w:rPr>
        <w:t>Bố trí 1 điểm tập trung rác ở khu đất hạ tầng ở phía Nam khu đất.</w:t>
      </w:r>
      <w:r w:rsidR="00350EC8" w:rsidRPr="00357190">
        <w:rPr>
          <w:rFonts w:asciiTheme="majorHAnsi" w:hAnsiTheme="majorHAnsi" w:cstheme="majorHAnsi"/>
          <w:szCs w:val="26"/>
        </w:rPr>
        <w:t xml:space="preserve"> Gồm:</w:t>
      </w:r>
    </w:p>
    <w:p w14:paraId="4A553725" w14:textId="6AB80DB7" w:rsidR="00350EC8" w:rsidRPr="00357190" w:rsidRDefault="00350EC8" w:rsidP="00350EC8">
      <w:pPr>
        <w:ind w:firstLine="567"/>
        <w:rPr>
          <w:rFonts w:asciiTheme="majorHAnsi" w:hAnsiTheme="majorHAnsi" w:cstheme="majorHAnsi"/>
          <w:szCs w:val="26"/>
        </w:rPr>
      </w:pPr>
      <w:r w:rsidRPr="00357190">
        <w:rPr>
          <w:rFonts w:asciiTheme="majorHAnsi" w:hAnsiTheme="majorHAnsi" w:cstheme="majorHAnsi"/>
          <w:szCs w:val="26"/>
        </w:rPr>
        <w:t>+ Khu lưu giữ chất thải rắn sinh hoạt</w:t>
      </w:r>
    </w:p>
    <w:p w14:paraId="7173EC3F" w14:textId="333E104E" w:rsidR="00350EC8" w:rsidRPr="00357190" w:rsidRDefault="00350EC8" w:rsidP="00350EC8">
      <w:pPr>
        <w:ind w:firstLine="567"/>
        <w:rPr>
          <w:rFonts w:asciiTheme="majorHAnsi" w:hAnsiTheme="majorHAnsi" w:cstheme="majorHAnsi"/>
          <w:szCs w:val="26"/>
        </w:rPr>
      </w:pPr>
      <w:r w:rsidRPr="00357190">
        <w:rPr>
          <w:rFonts w:asciiTheme="majorHAnsi" w:hAnsiTheme="majorHAnsi" w:cstheme="majorHAnsi"/>
          <w:szCs w:val="26"/>
        </w:rPr>
        <w:t>+ Khu lưu giữ chất thải rắn công nghiệp thông thường</w:t>
      </w:r>
    </w:p>
    <w:p w14:paraId="2F276D0E" w14:textId="2A4CD829" w:rsidR="00350EC8" w:rsidRPr="00357190" w:rsidRDefault="00350EC8" w:rsidP="00350EC8">
      <w:pPr>
        <w:ind w:firstLine="567"/>
        <w:rPr>
          <w:rFonts w:asciiTheme="majorHAnsi" w:hAnsiTheme="majorHAnsi" w:cstheme="majorHAnsi"/>
          <w:szCs w:val="26"/>
        </w:rPr>
      </w:pPr>
      <w:r w:rsidRPr="00357190">
        <w:rPr>
          <w:rFonts w:asciiTheme="majorHAnsi" w:hAnsiTheme="majorHAnsi" w:cstheme="majorHAnsi"/>
          <w:szCs w:val="26"/>
        </w:rPr>
        <w:t>+ Khu lưu giữ chất thải nguy hại</w:t>
      </w:r>
    </w:p>
    <w:p w14:paraId="69A1AC2B" w14:textId="74230E58" w:rsidR="002C7EC2" w:rsidRPr="00357190" w:rsidRDefault="00995F5B" w:rsidP="00995F5B">
      <w:pPr>
        <w:widowControl w:val="0"/>
        <w:rPr>
          <w:rFonts w:asciiTheme="majorHAnsi" w:eastAsia="Times New Roman" w:hAnsiTheme="majorHAnsi" w:cstheme="majorHAnsi"/>
          <w:b/>
          <w:bCs/>
          <w:szCs w:val="26"/>
          <w:lang w:val="pt-BR"/>
        </w:rPr>
      </w:pPr>
      <w:r w:rsidRPr="00357190">
        <w:rPr>
          <w:rFonts w:asciiTheme="majorHAnsi" w:eastAsia="Times New Roman" w:hAnsiTheme="majorHAnsi" w:cstheme="majorHAnsi"/>
          <w:b/>
          <w:bCs/>
          <w:szCs w:val="26"/>
          <w:lang w:val="pt-BR"/>
        </w:rPr>
        <w:t>d</w:t>
      </w:r>
      <w:r w:rsidR="006C504C" w:rsidRPr="00357190">
        <w:rPr>
          <w:rFonts w:asciiTheme="majorHAnsi" w:eastAsia="Times New Roman" w:hAnsiTheme="majorHAnsi" w:cstheme="majorHAnsi"/>
          <w:b/>
          <w:bCs/>
          <w:szCs w:val="26"/>
          <w:lang w:val="pt-BR"/>
        </w:rPr>
        <w:t>,</w:t>
      </w:r>
      <w:r w:rsidR="00117D9C" w:rsidRPr="00357190">
        <w:rPr>
          <w:rFonts w:asciiTheme="majorHAnsi" w:eastAsia="Times New Roman" w:hAnsiTheme="majorHAnsi" w:cstheme="majorHAnsi"/>
          <w:b/>
          <w:bCs/>
          <w:szCs w:val="26"/>
          <w:lang w:val="pt-BR"/>
        </w:rPr>
        <w:t xml:space="preserve"> Hệ thống giao thông</w:t>
      </w:r>
    </w:p>
    <w:p w14:paraId="57CCA879" w14:textId="58DFDF64" w:rsidR="00117D9C" w:rsidRPr="00357190" w:rsidRDefault="00117D9C" w:rsidP="00117D9C">
      <w:pPr>
        <w:ind w:firstLine="720"/>
        <w:rPr>
          <w:rFonts w:asciiTheme="majorHAnsi" w:hAnsiTheme="majorHAnsi" w:cstheme="majorHAnsi"/>
          <w:b/>
          <w:bCs/>
          <w:szCs w:val="26"/>
          <w:lang w:val="vi-VN"/>
        </w:rPr>
      </w:pPr>
      <w:r w:rsidRPr="00357190">
        <w:rPr>
          <w:rFonts w:asciiTheme="majorHAnsi" w:hAnsiTheme="majorHAnsi" w:cstheme="majorHAnsi"/>
          <w:b/>
          <w:bCs/>
          <w:szCs w:val="26"/>
        </w:rPr>
        <w:t>*</w:t>
      </w:r>
      <w:r w:rsidRPr="00357190">
        <w:rPr>
          <w:rFonts w:asciiTheme="majorHAnsi" w:hAnsiTheme="majorHAnsi" w:cstheme="majorHAnsi"/>
          <w:b/>
          <w:bCs/>
          <w:szCs w:val="26"/>
          <w:lang w:val="vi-VN"/>
        </w:rPr>
        <w:t xml:space="preserve"> Giao thông đối ngoại</w:t>
      </w:r>
    </w:p>
    <w:p w14:paraId="616810E8" w14:textId="77777777" w:rsidR="00117D9C" w:rsidRPr="00357190" w:rsidRDefault="00117D9C" w:rsidP="00C64C89">
      <w:pPr>
        <w:ind w:firstLine="709"/>
        <w:rPr>
          <w:rFonts w:asciiTheme="majorHAnsi" w:hAnsiTheme="majorHAnsi" w:cstheme="majorHAnsi"/>
          <w:szCs w:val="26"/>
          <w:lang w:val="vi-VN"/>
        </w:rPr>
      </w:pPr>
      <w:r w:rsidRPr="00357190">
        <w:rPr>
          <w:rFonts w:asciiTheme="majorHAnsi" w:hAnsiTheme="majorHAnsi" w:cstheme="majorHAnsi"/>
          <w:szCs w:val="26"/>
          <w:lang w:val="vi-VN"/>
        </w:rPr>
        <w:t>Tuyến đường tránh quốc lộ 38 mới phía Tây có vai trò là tuyến đường kết nối đường chính công nghiệp lộ giới 46m. ( Mặt cắt A-A).</w:t>
      </w:r>
    </w:p>
    <w:p w14:paraId="705D8426" w14:textId="77777777" w:rsidR="00117D9C" w:rsidRPr="00357190" w:rsidRDefault="00117D9C" w:rsidP="00C64C89">
      <w:pPr>
        <w:ind w:firstLine="709"/>
        <w:rPr>
          <w:rFonts w:asciiTheme="majorHAnsi" w:hAnsiTheme="majorHAnsi" w:cstheme="majorHAnsi"/>
          <w:szCs w:val="26"/>
          <w:lang w:val="vi-VN"/>
        </w:rPr>
      </w:pPr>
      <w:r w:rsidRPr="00357190">
        <w:rPr>
          <w:rFonts w:asciiTheme="majorHAnsi" w:hAnsiTheme="majorHAnsi" w:cstheme="majorHAnsi"/>
          <w:szCs w:val="26"/>
          <w:lang w:val="vi-VN"/>
        </w:rPr>
        <w:t>Tuyến đường tỉnh lộ ĐT.376 phía Nam có vai trò là tuyến đường kết nối đường nội bộ phía Nam Khu công nghiệp có lộ giới 77m. (Mặt cắt B-B)</w:t>
      </w:r>
    </w:p>
    <w:p w14:paraId="4EA386E9" w14:textId="77777777" w:rsidR="00117D9C" w:rsidRPr="00357190" w:rsidRDefault="00117D9C" w:rsidP="00C64C89">
      <w:pPr>
        <w:ind w:firstLine="709"/>
        <w:rPr>
          <w:rFonts w:asciiTheme="majorHAnsi" w:hAnsiTheme="majorHAnsi" w:cstheme="majorHAnsi"/>
          <w:szCs w:val="26"/>
          <w:lang w:val="vi-VN"/>
        </w:rPr>
      </w:pPr>
      <w:r w:rsidRPr="00357190">
        <w:rPr>
          <w:rFonts w:asciiTheme="majorHAnsi" w:hAnsiTheme="majorHAnsi" w:cstheme="majorHAnsi"/>
          <w:szCs w:val="26"/>
          <w:lang w:val="vi-VN"/>
        </w:rPr>
        <w:lastRenderedPageBreak/>
        <w:t>Tuyến đường Tân Phúc – Võng Phan (QHM-09) phía Đông có vai trò là tuyến đường kết nối liên vùng đi cao tốc CT-05 có lộ giới 60m. (Mặt cắt C-C)</w:t>
      </w:r>
    </w:p>
    <w:p w14:paraId="727B8211" w14:textId="77777777" w:rsidR="00117D9C" w:rsidRPr="00357190" w:rsidRDefault="00117D9C" w:rsidP="00C64C89">
      <w:pPr>
        <w:ind w:firstLine="709"/>
        <w:rPr>
          <w:rFonts w:asciiTheme="majorHAnsi" w:hAnsiTheme="majorHAnsi" w:cstheme="majorHAnsi"/>
          <w:szCs w:val="26"/>
          <w:lang w:val="vi-VN"/>
        </w:rPr>
      </w:pPr>
      <w:r w:rsidRPr="00357190">
        <w:rPr>
          <w:rFonts w:asciiTheme="majorHAnsi" w:hAnsiTheme="majorHAnsi" w:cstheme="majorHAnsi"/>
          <w:szCs w:val="26"/>
          <w:lang w:val="vi-VN"/>
        </w:rPr>
        <w:t>Tuyến đường quy hoạch QHM-05 phía Đông có vai trò là tuyến đường kết nối đường nội bộ Khu công nghiệp lộ giới 32m. ( Mặt cắt D-D).</w:t>
      </w:r>
    </w:p>
    <w:p w14:paraId="0739B5D3" w14:textId="5849639E" w:rsidR="00117D9C" w:rsidRPr="00357190" w:rsidRDefault="00C64C89" w:rsidP="00C64C89">
      <w:pPr>
        <w:ind w:firstLine="720"/>
        <w:rPr>
          <w:rFonts w:asciiTheme="majorHAnsi" w:hAnsiTheme="majorHAnsi" w:cstheme="majorHAnsi"/>
          <w:b/>
          <w:bCs/>
          <w:szCs w:val="26"/>
          <w:lang w:val="vi-VN"/>
        </w:rPr>
      </w:pPr>
      <w:r w:rsidRPr="00357190">
        <w:rPr>
          <w:rFonts w:asciiTheme="majorHAnsi" w:hAnsiTheme="majorHAnsi" w:cstheme="majorHAnsi"/>
          <w:b/>
          <w:bCs/>
          <w:szCs w:val="26"/>
        </w:rPr>
        <w:t xml:space="preserve">* </w:t>
      </w:r>
      <w:r w:rsidR="00117D9C" w:rsidRPr="00357190">
        <w:rPr>
          <w:rFonts w:asciiTheme="majorHAnsi" w:hAnsiTheme="majorHAnsi" w:cstheme="majorHAnsi"/>
          <w:b/>
          <w:bCs/>
          <w:szCs w:val="26"/>
          <w:lang w:val="vi-VN"/>
        </w:rPr>
        <w:t xml:space="preserve"> Giao thông đối nội</w:t>
      </w:r>
    </w:p>
    <w:p w14:paraId="4C0105A4" w14:textId="40D5936D" w:rsidR="00117D9C" w:rsidRPr="00357190" w:rsidRDefault="00117D9C" w:rsidP="00C64C89">
      <w:pPr>
        <w:ind w:firstLine="720"/>
        <w:rPr>
          <w:rFonts w:asciiTheme="majorHAnsi" w:hAnsiTheme="majorHAnsi" w:cstheme="majorHAnsi"/>
          <w:szCs w:val="26"/>
          <w:u w:val="single"/>
          <w:lang w:val="vi-VN"/>
        </w:rPr>
      </w:pPr>
      <w:r w:rsidRPr="00357190">
        <w:rPr>
          <w:rFonts w:asciiTheme="majorHAnsi" w:hAnsiTheme="majorHAnsi" w:cstheme="majorHAnsi"/>
          <w:szCs w:val="26"/>
          <w:u w:val="single"/>
          <w:lang w:val="vi-VN"/>
        </w:rPr>
        <w:t xml:space="preserve">Quy hoạch tổ chức giao thông </w:t>
      </w:r>
    </w:p>
    <w:p w14:paraId="5E4241F0" w14:textId="77777777" w:rsidR="00117D9C" w:rsidRPr="00357190" w:rsidRDefault="00117D9C" w:rsidP="00C64C89">
      <w:pPr>
        <w:ind w:firstLine="567"/>
        <w:rPr>
          <w:rFonts w:asciiTheme="majorHAnsi" w:hAnsiTheme="majorHAnsi" w:cstheme="majorHAnsi"/>
          <w:szCs w:val="26"/>
          <w:lang w:val="vi-VN"/>
        </w:rPr>
      </w:pPr>
      <w:r w:rsidRPr="00357190">
        <w:rPr>
          <w:rFonts w:asciiTheme="majorHAnsi" w:hAnsiTheme="majorHAnsi" w:cstheme="majorHAnsi"/>
          <w:szCs w:val="26"/>
          <w:lang w:val="vi-VN"/>
        </w:rPr>
        <w:t>- Hệ thống giao thông đối nội trong KCN được phân chia thành các trục đường chính, đường nội bộ.</w:t>
      </w:r>
    </w:p>
    <w:p w14:paraId="2EE87A77" w14:textId="77777777" w:rsidR="00117D9C" w:rsidRPr="00357190" w:rsidRDefault="00117D9C" w:rsidP="00C64C89">
      <w:pPr>
        <w:ind w:firstLine="567"/>
        <w:rPr>
          <w:rFonts w:asciiTheme="majorHAnsi" w:hAnsiTheme="majorHAnsi" w:cstheme="majorHAnsi"/>
          <w:szCs w:val="26"/>
          <w:lang w:val="vi-VN"/>
        </w:rPr>
      </w:pPr>
      <w:r w:rsidRPr="00357190">
        <w:rPr>
          <w:rFonts w:asciiTheme="majorHAnsi" w:hAnsiTheme="majorHAnsi" w:cstheme="majorHAnsi"/>
          <w:szCs w:val="26"/>
          <w:lang w:val="vi-VN"/>
        </w:rPr>
        <w:t>- Điểm nối các nút giao thông đối nội và đối ngoại là nút giao cùng mức.</w:t>
      </w:r>
    </w:p>
    <w:p w14:paraId="27AEFEC0" w14:textId="77777777" w:rsidR="00117D9C" w:rsidRPr="00357190" w:rsidRDefault="00117D9C" w:rsidP="00C64C89">
      <w:pPr>
        <w:ind w:firstLine="567"/>
        <w:rPr>
          <w:rFonts w:asciiTheme="majorHAnsi" w:hAnsiTheme="majorHAnsi" w:cstheme="majorHAnsi"/>
          <w:szCs w:val="26"/>
          <w:lang w:val="vi-VN"/>
        </w:rPr>
      </w:pPr>
      <w:r w:rsidRPr="00357190">
        <w:rPr>
          <w:rFonts w:asciiTheme="majorHAnsi" w:hAnsiTheme="majorHAnsi" w:cstheme="majorHAnsi"/>
          <w:szCs w:val="26"/>
          <w:lang w:val="vi-VN"/>
        </w:rPr>
        <w:t>- Các tuyến giao thông khu vực vuông góc với trục giao thông chính thành các nút phân chia tạo thành mạng lưới giao thông mạng ô cờ mạch lạc phân chia các khu chức năng và các cụm nhà máy xí nghiệp bên trong KCN.</w:t>
      </w:r>
    </w:p>
    <w:p w14:paraId="7F6FC537" w14:textId="77777777" w:rsidR="00117D9C" w:rsidRPr="00357190" w:rsidRDefault="00117D9C" w:rsidP="00C64C89">
      <w:pPr>
        <w:ind w:firstLine="567"/>
        <w:rPr>
          <w:rFonts w:asciiTheme="majorHAnsi" w:hAnsiTheme="majorHAnsi" w:cstheme="majorHAnsi"/>
          <w:szCs w:val="26"/>
          <w:lang w:val="vi-VN"/>
        </w:rPr>
      </w:pPr>
      <w:r w:rsidRPr="00357190">
        <w:rPr>
          <w:rFonts w:asciiTheme="majorHAnsi" w:hAnsiTheme="majorHAnsi" w:cstheme="majorHAnsi"/>
          <w:szCs w:val="26"/>
          <w:lang w:val="vi-VN"/>
        </w:rPr>
        <w:t>- Giảm thiểu tối đa các nút giao thông đảm bảo mạng lưới đường tương đối mạch lạc và khoảng cách giữa các nút giao thông cắt hợp lý.</w:t>
      </w:r>
    </w:p>
    <w:p w14:paraId="7DEDDB65" w14:textId="77777777" w:rsidR="00117D9C" w:rsidRPr="00357190" w:rsidRDefault="00117D9C" w:rsidP="00C64C89">
      <w:pPr>
        <w:ind w:firstLine="567"/>
        <w:rPr>
          <w:rFonts w:asciiTheme="majorHAnsi" w:hAnsiTheme="majorHAnsi" w:cstheme="majorHAnsi"/>
          <w:szCs w:val="26"/>
          <w:lang w:val="vi-VN"/>
        </w:rPr>
      </w:pPr>
      <w:r w:rsidRPr="00357190">
        <w:rPr>
          <w:rFonts w:asciiTheme="majorHAnsi" w:hAnsiTheme="majorHAnsi" w:cstheme="majorHAnsi"/>
          <w:szCs w:val="26"/>
          <w:lang w:val="vi-VN"/>
        </w:rPr>
        <w:t>Các bãi đỗ xe nội bộ sẽ được bố trí trong từng nhà máy, xí nghiệp, cơ sở dịch vụ hoặc công cộng. Các bãi xe và máy móc lớn được bố trí cùng với các khu vực kho bãi.</w:t>
      </w:r>
    </w:p>
    <w:p w14:paraId="29069AD1" w14:textId="66A9593F" w:rsidR="00117D9C" w:rsidRPr="00357190" w:rsidRDefault="00117D9C" w:rsidP="00C64C89">
      <w:pPr>
        <w:ind w:firstLine="567"/>
        <w:rPr>
          <w:rFonts w:asciiTheme="majorHAnsi" w:hAnsiTheme="majorHAnsi" w:cstheme="majorHAnsi"/>
          <w:szCs w:val="26"/>
          <w:lang w:val="vi-VN"/>
        </w:rPr>
      </w:pPr>
      <w:r w:rsidRPr="00357190">
        <w:rPr>
          <w:rFonts w:asciiTheme="majorHAnsi" w:hAnsiTheme="majorHAnsi" w:cstheme="majorHAnsi"/>
          <w:szCs w:val="26"/>
          <w:u w:val="single"/>
          <w:lang w:val="vi-VN"/>
        </w:rPr>
        <w:t>Quy mô và phân loại tuyến đường trong khu CN</w:t>
      </w:r>
      <w:r w:rsidRPr="00357190">
        <w:rPr>
          <w:rFonts w:asciiTheme="majorHAnsi" w:hAnsiTheme="majorHAnsi" w:cstheme="majorHAnsi"/>
          <w:szCs w:val="26"/>
          <w:lang w:val="vi-VN"/>
        </w:rPr>
        <w:t>:</w:t>
      </w:r>
    </w:p>
    <w:p w14:paraId="7D6E17C4"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Hệ thống giao thông nội bộ Khu công nghiệp bao gồm các trục giao thông dọc và ngang liên kết vuông góc với trục giao thông chính hình thành các nút phân chia tạo thành mạng lưới giao thông mạng ô bàn cờ mạch lạc phân chia các khu chức năng bên trong khu công nghiệp với mặt cắt lòng đường tối thiểu 7,5m đảm bảo lưu thông thuận lợi. Quy mô mặt cắt 17-64m:</w:t>
      </w:r>
    </w:p>
    <w:p w14:paraId="0392C43A"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Quy mô mặt cắt ngang rộng 27m bao gồm: Mặt cắt 1-1</w:t>
      </w:r>
    </w:p>
    <w:p w14:paraId="307E88AA"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Mặt đường chính</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7,5m</w:t>
      </w:r>
    </w:p>
    <w:p w14:paraId="014D9FF4"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Hè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7,0+5,0m</w:t>
      </w:r>
    </w:p>
    <w:p w14:paraId="19FDFDFA"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ab/>
        <w:t>- Quy mô mặt cắt ngang rộng 25m bao gồm: Mặt cắt 2-2</w:t>
      </w:r>
    </w:p>
    <w:p w14:paraId="40052B59"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Mặt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7,5m</w:t>
      </w:r>
    </w:p>
    <w:p w14:paraId="215CDE45"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Hè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5,0m</w:t>
      </w:r>
    </w:p>
    <w:p w14:paraId="02C7D2A3"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ab/>
        <w:t>- Quy mô mặt cắt ngang rộng 22,5m bao gồm: Mặt cắt 3-3</w:t>
      </w:r>
    </w:p>
    <w:p w14:paraId="46E87B53"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Mặt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6,25m</w:t>
      </w:r>
    </w:p>
    <w:p w14:paraId="5FCFFD43"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Hè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5,0m</w:t>
      </w:r>
    </w:p>
    <w:p w14:paraId="4933E994"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ab/>
        <w:t>- Quy mô mặt cắt ngang rộng 20,5m bao gồm: Mặt cắt 4-4</w:t>
      </w:r>
    </w:p>
    <w:p w14:paraId="67949E5E"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Mặt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5,25m</w:t>
      </w:r>
    </w:p>
    <w:p w14:paraId="4B8C608D"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Hè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5,0m</w:t>
      </w:r>
      <w:r w:rsidRPr="00357190">
        <w:rPr>
          <w:rFonts w:asciiTheme="majorHAnsi" w:hAnsiTheme="majorHAnsi" w:cstheme="majorHAnsi"/>
          <w:szCs w:val="26"/>
          <w:lang w:val="vi-VN"/>
        </w:rPr>
        <w:tab/>
      </w:r>
    </w:p>
    <w:p w14:paraId="6360EA58"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Quy mô mặt cắt ngang rộng 64m bao gồm: Mặt cắt 5-5</w:t>
      </w:r>
    </w:p>
    <w:p w14:paraId="180B2C1B"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Mặt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10,5m</w:t>
      </w:r>
    </w:p>
    <w:p w14:paraId="7FA7BE21"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Hè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5,0+ 2 x 2,0m</w:t>
      </w:r>
      <w:r w:rsidRPr="00357190">
        <w:rPr>
          <w:rFonts w:asciiTheme="majorHAnsi" w:hAnsiTheme="majorHAnsi" w:cstheme="majorHAnsi"/>
          <w:szCs w:val="26"/>
          <w:lang w:val="vi-VN"/>
        </w:rPr>
        <w:tab/>
      </w:r>
    </w:p>
    <w:p w14:paraId="6135EC46"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lastRenderedPageBreak/>
        <w:t xml:space="preserve">+ Phạm vi kênh mương và dải cây xanh:  2 x 5,0 + 19m </w:t>
      </w:r>
      <w:r w:rsidRPr="00357190">
        <w:rPr>
          <w:rFonts w:asciiTheme="majorHAnsi" w:hAnsiTheme="majorHAnsi" w:cstheme="majorHAnsi"/>
          <w:szCs w:val="26"/>
          <w:lang w:val="vi-VN"/>
        </w:rPr>
        <w:tab/>
      </w:r>
    </w:p>
    <w:p w14:paraId="6CB63608"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Quy mô mặt cắt ngang rộng 19,5m bao gồm: Mặt cắt 6-6 </w:t>
      </w:r>
    </w:p>
    <w:p w14:paraId="2543D3BC"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Mặt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6,25m</w:t>
      </w:r>
    </w:p>
    <w:p w14:paraId="361E8C78"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Hè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7,0m</w:t>
      </w:r>
      <w:r w:rsidRPr="00357190">
        <w:rPr>
          <w:rFonts w:asciiTheme="majorHAnsi" w:hAnsiTheme="majorHAnsi" w:cstheme="majorHAnsi"/>
          <w:szCs w:val="26"/>
          <w:lang w:val="vi-VN"/>
        </w:rPr>
        <w:tab/>
      </w:r>
    </w:p>
    <w:p w14:paraId="4CFFA1C6"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Quy mô mặt cắt ngang rộng 17m bao gồm: Mặt cắt 7-7</w:t>
      </w:r>
    </w:p>
    <w:p w14:paraId="05EDFC07"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Mặt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4,5m</w:t>
      </w:r>
    </w:p>
    <w:p w14:paraId="15EA5CE1"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 Hè đường</w:t>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t>2 x 4,0m</w:t>
      </w:r>
      <w:r w:rsidRPr="00357190">
        <w:rPr>
          <w:rFonts w:asciiTheme="majorHAnsi" w:hAnsiTheme="majorHAnsi" w:cstheme="majorHAnsi"/>
          <w:szCs w:val="26"/>
          <w:lang w:val="vi-VN"/>
        </w:rPr>
        <w:tab/>
      </w:r>
    </w:p>
    <w:p w14:paraId="5AF9F063" w14:textId="26AC545A" w:rsidR="00117D9C" w:rsidRPr="00357190" w:rsidRDefault="00D1689A" w:rsidP="00D1689A">
      <w:pPr>
        <w:ind w:firstLine="567"/>
        <w:rPr>
          <w:rFonts w:asciiTheme="majorHAnsi" w:hAnsiTheme="majorHAnsi" w:cstheme="majorHAnsi"/>
          <w:b/>
          <w:bCs/>
          <w:szCs w:val="26"/>
          <w:lang w:val="vi-VN"/>
        </w:rPr>
      </w:pPr>
      <w:r w:rsidRPr="00357190">
        <w:rPr>
          <w:rFonts w:asciiTheme="majorHAnsi" w:hAnsiTheme="majorHAnsi" w:cstheme="majorHAnsi"/>
          <w:b/>
          <w:bCs/>
          <w:szCs w:val="26"/>
        </w:rPr>
        <w:t>*</w:t>
      </w:r>
      <w:r w:rsidR="00117D9C" w:rsidRPr="00357190">
        <w:rPr>
          <w:rFonts w:asciiTheme="majorHAnsi" w:hAnsiTheme="majorHAnsi" w:cstheme="majorHAnsi"/>
          <w:b/>
          <w:bCs/>
          <w:szCs w:val="26"/>
          <w:lang w:val="vi-VN"/>
        </w:rPr>
        <w:t xml:space="preserve"> Bãi đỗ xe</w:t>
      </w:r>
    </w:p>
    <w:p w14:paraId="4187FF33" w14:textId="77777777" w:rsidR="00117D9C" w:rsidRPr="00357190" w:rsidRDefault="00117D9C" w:rsidP="00D1689A">
      <w:pPr>
        <w:ind w:firstLine="567"/>
        <w:rPr>
          <w:rFonts w:asciiTheme="majorHAnsi" w:hAnsiTheme="majorHAnsi" w:cstheme="majorHAnsi"/>
          <w:szCs w:val="26"/>
        </w:rPr>
      </w:pPr>
      <w:r w:rsidRPr="00357190">
        <w:rPr>
          <w:rFonts w:asciiTheme="majorHAnsi" w:hAnsiTheme="majorHAnsi" w:cstheme="majorHAnsi"/>
          <w:szCs w:val="26"/>
          <w:lang w:val="vi-VN"/>
        </w:rPr>
        <w:t xml:space="preserve">Bố trí 03 bãi đỗ xe kết hợp trạm sạc xe điện. </w:t>
      </w:r>
      <w:r w:rsidRPr="00357190">
        <w:rPr>
          <w:rFonts w:asciiTheme="majorHAnsi" w:hAnsiTheme="majorHAnsi" w:cstheme="majorHAnsi"/>
          <w:szCs w:val="26"/>
        </w:rPr>
        <w:t xml:space="preserve">Tổng diện tịch 0,56ha ( chiếm 0,28%). </w:t>
      </w:r>
    </w:p>
    <w:p w14:paraId="19561D53" w14:textId="77777777" w:rsidR="00117D9C" w:rsidRPr="00357190" w:rsidRDefault="00117D9C" w:rsidP="00D1689A">
      <w:pPr>
        <w:ind w:firstLine="567"/>
        <w:rPr>
          <w:rFonts w:asciiTheme="majorHAnsi" w:hAnsiTheme="majorHAnsi" w:cstheme="majorHAnsi"/>
          <w:szCs w:val="26"/>
          <w:lang w:val="vi-VN"/>
        </w:rPr>
      </w:pPr>
      <w:r w:rsidRPr="00357190">
        <w:rPr>
          <w:rFonts w:asciiTheme="majorHAnsi" w:hAnsiTheme="majorHAnsi" w:cstheme="majorHAnsi"/>
          <w:szCs w:val="26"/>
          <w:lang w:val="vi-VN"/>
        </w:rPr>
        <w:t>Các bãi đỗ xe nội bộ</w:t>
      </w:r>
      <w:r w:rsidRPr="00357190">
        <w:rPr>
          <w:rFonts w:asciiTheme="majorHAnsi" w:hAnsiTheme="majorHAnsi" w:cstheme="majorHAnsi"/>
          <w:szCs w:val="26"/>
        </w:rPr>
        <w:t xml:space="preserve"> của nhà máy</w:t>
      </w:r>
      <w:r w:rsidRPr="00357190">
        <w:rPr>
          <w:rFonts w:asciiTheme="majorHAnsi" w:hAnsiTheme="majorHAnsi" w:cstheme="majorHAnsi"/>
          <w:szCs w:val="26"/>
          <w:lang w:val="vi-VN"/>
        </w:rPr>
        <w:t xml:space="preserve"> sẽ được bố trí trong từng nhà máy, xí nghiệp, cơ sở dịch vụ hoặc công cộng. Các bãi đỗ xe và máy móc lớn được bố trí cùng với các khu vực kho bãi.</w:t>
      </w:r>
    </w:p>
    <w:p w14:paraId="17AFABCF" w14:textId="2B042CBB" w:rsidR="00117D9C" w:rsidRPr="00357190" w:rsidRDefault="00D1689A" w:rsidP="00D1689A">
      <w:pPr>
        <w:ind w:firstLine="567"/>
        <w:rPr>
          <w:rFonts w:asciiTheme="majorHAnsi" w:hAnsiTheme="majorHAnsi" w:cstheme="majorHAnsi"/>
          <w:b/>
          <w:bCs/>
          <w:szCs w:val="26"/>
          <w:lang w:val="vi-VN"/>
        </w:rPr>
      </w:pPr>
      <w:bookmarkStart w:id="133" w:name="_Toc159850004"/>
      <w:bookmarkStart w:id="134" w:name="_Toc161678419"/>
      <w:bookmarkStart w:id="135" w:name="_Toc163416568"/>
      <w:bookmarkStart w:id="136" w:name="_Toc180051140"/>
      <w:bookmarkStart w:id="137" w:name="_Toc189926495"/>
      <w:bookmarkStart w:id="138" w:name="_Toc211955343"/>
      <w:bookmarkStart w:id="139" w:name="_Toc211955571"/>
      <w:bookmarkStart w:id="140" w:name="_Toc211957024"/>
      <w:bookmarkStart w:id="141" w:name="_Toc212454483"/>
      <w:bookmarkStart w:id="142" w:name="_Toc212624169"/>
      <w:bookmarkStart w:id="143" w:name="_Toc212624344"/>
      <w:bookmarkStart w:id="144" w:name="_Toc213671153"/>
      <w:r w:rsidRPr="00357190">
        <w:rPr>
          <w:rFonts w:asciiTheme="majorHAnsi" w:hAnsiTheme="majorHAnsi" w:cstheme="majorHAnsi"/>
          <w:b/>
          <w:bCs/>
          <w:szCs w:val="26"/>
        </w:rPr>
        <w:t>*</w:t>
      </w:r>
      <w:r w:rsidR="00117D9C" w:rsidRPr="00357190">
        <w:rPr>
          <w:rFonts w:asciiTheme="majorHAnsi" w:hAnsiTheme="majorHAnsi" w:cstheme="majorHAnsi"/>
          <w:b/>
          <w:bCs/>
          <w:szCs w:val="26"/>
          <w:lang w:val="vi-VN"/>
        </w:rPr>
        <w:t xml:space="preserve"> Kết nối giao thông bên ngoài KCN</w:t>
      </w:r>
      <w:bookmarkEnd w:id="133"/>
      <w:bookmarkEnd w:id="134"/>
      <w:bookmarkEnd w:id="135"/>
      <w:bookmarkEnd w:id="136"/>
      <w:bookmarkEnd w:id="137"/>
      <w:bookmarkEnd w:id="138"/>
      <w:bookmarkEnd w:id="139"/>
      <w:bookmarkEnd w:id="140"/>
      <w:bookmarkEnd w:id="141"/>
      <w:r w:rsidR="00117D9C" w:rsidRPr="00357190">
        <w:rPr>
          <w:rFonts w:asciiTheme="majorHAnsi" w:hAnsiTheme="majorHAnsi" w:cstheme="majorHAnsi"/>
          <w:b/>
          <w:bCs/>
          <w:szCs w:val="26"/>
          <w:lang w:val="vi-VN"/>
        </w:rPr>
        <w:t>:</w:t>
      </w:r>
      <w:bookmarkEnd w:id="142"/>
      <w:bookmarkEnd w:id="143"/>
      <w:bookmarkEnd w:id="144"/>
    </w:p>
    <w:p w14:paraId="72257DE2" w14:textId="5A34CD16" w:rsidR="002C7EC2" w:rsidRPr="00357190" w:rsidRDefault="00117D9C" w:rsidP="00D1689A">
      <w:pPr>
        <w:widowControl w:val="0"/>
        <w:ind w:firstLine="567"/>
        <w:rPr>
          <w:rFonts w:asciiTheme="majorHAnsi" w:eastAsia="Times New Roman" w:hAnsiTheme="majorHAnsi" w:cstheme="majorHAnsi"/>
          <w:b/>
          <w:bCs/>
          <w:szCs w:val="26"/>
        </w:rPr>
      </w:pPr>
      <w:r w:rsidRPr="00357190">
        <w:rPr>
          <w:rFonts w:asciiTheme="majorHAnsi" w:hAnsiTheme="majorHAnsi" w:cstheme="majorHAnsi"/>
          <w:szCs w:val="26"/>
          <w:lang w:val="vi-VN"/>
        </w:rPr>
        <w:t>- Hệ thống giao thông trong khu vực nghiên cứu được kết nối với các tuyến đường đối ngoại: đường quốc lộ 38 mới, đường tỉnh lộ 376 và tuyến đường Tân Phúc – Võng Phan đang thi công và tuyến QHM-05 quy hoạch mới</w:t>
      </w:r>
      <w:r w:rsidR="00D1689A" w:rsidRPr="00357190">
        <w:rPr>
          <w:rFonts w:asciiTheme="majorHAnsi" w:hAnsiTheme="majorHAnsi" w:cstheme="majorHAnsi"/>
          <w:szCs w:val="26"/>
        </w:rPr>
        <w:t>.</w:t>
      </w:r>
    </w:p>
    <w:p w14:paraId="04902D75" w14:textId="77777777" w:rsidR="00156D45" w:rsidRPr="00357190" w:rsidRDefault="00156D45" w:rsidP="00156D45">
      <w:pPr>
        <w:overflowPunct w:val="0"/>
        <w:autoSpaceDE w:val="0"/>
        <w:autoSpaceDN w:val="0"/>
        <w:adjustRightInd w:val="0"/>
        <w:spacing w:before="60" w:line="276" w:lineRule="auto"/>
        <w:ind w:firstLine="709"/>
        <w:rPr>
          <w:rFonts w:asciiTheme="majorHAnsi" w:hAnsiTheme="majorHAnsi" w:cstheme="majorHAnsi"/>
          <w:b/>
          <w:bCs/>
          <w:szCs w:val="26"/>
          <w:lang w:val="vi-VN"/>
        </w:rPr>
      </w:pPr>
      <w:bookmarkStart w:id="145" w:name="_Toc99395094"/>
      <w:bookmarkStart w:id="146" w:name="_Toc180438734"/>
      <w:bookmarkStart w:id="147" w:name="_Toc213367593"/>
      <w:r w:rsidRPr="00357190">
        <w:rPr>
          <w:rFonts w:asciiTheme="majorHAnsi" w:hAnsiTheme="majorHAnsi" w:cstheme="majorHAnsi"/>
          <w:b/>
          <w:bCs/>
          <w:szCs w:val="26"/>
          <w:lang w:val="vi-VN"/>
        </w:rPr>
        <w:t>Các thông số kỹ thuật của đường giao thông trong KCN:</w:t>
      </w:r>
    </w:p>
    <w:p w14:paraId="2A2C90A3" w14:textId="77777777" w:rsidR="00156D45" w:rsidRPr="00357190" w:rsidRDefault="00156D45" w:rsidP="00156D45">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 Toàn bộ sử dụng nút giao cùng mức. </w:t>
      </w:r>
    </w:p>
    <w:p w14:paraId="0AB57A5C" w14:textId="77777777" w:rsidR="00156D45" w:rsidRPr="00357190" w:rsidRDefault="00156D45" w:rsidP="00156D45">
      <w:pPr>
        <w:ind w:firstLine="709"/>
        <w:rPr>
          <w:rFonts w:asciiTheme="majorHAnsi" w:hAnsiTheme="majorHAnsi" w:cstheme="majorHAnsi"/>
          <w:szCs w:val="26"/>
          <w:lang w:val="vi-VN"/>
        </w:rPr>
      </w:pPr>
      <w:r w:rsidRPr="00357190">
        <w:rPr>
          <w:rFonts w:asciiTheme="majorHAnsi" w:hAnsiTheme="majorHAnsi" w:cstheme="majorHAnsi"/>
          <w:szCs w:val="26"/>
          <w:lang w:val="vi-VN"/>
        </w:rPr>
        <w:t>- Bán kính cong của bó vỉa tại các vị trí giao nhau trong khu công nghiệp tối thiểu 15m tại các nút giao đường nội bộ.</w:t>
      </w:r>
    </w:p>
    <w:p w14:paraId="6F23D749" w14:textId="77777777" w:rsidR="00156D45" w:rsidRPr="00357190" w:rsidRDefault="00156D45" w:rsidP="00156D45">
      <w:pPr>
        <w:ind w:firstLine="709"/>
        <w:rPr>
          <w:rFonts w:asciiTheme="majorHAnsi" w:hAnsiTheme="majorHAnsi" w:cstheme="majorHAnsi"/>
          <w:szCs w:val="26"/>
          <w:lang w:val="vi-VN"/>
        </w:rPr>
      </w:pPr>
      <w:r w:rsidRPr="00357190">
        <w:rPr>
          <w:rFonts w:asciiTheme="majorHAnsi" w:hAnsiTheme="majorHAnsi" w:cstheme="majorHAnsi"/>
          <w:szCs w:val="26"/>
          <w:lang w:val="vi-VN"/>
        </w:rPr>
        <w:t>- Hè đường mỗi bên rộng tối thiểu 4m.</w:t>
      </w:r>
    </w:p>
    <w:p w14:paraId="4D0710BE" w14:textId="77777777" w:rsidR="00156D45" w:rsidRPr="00357190" w:rsidRDefault="00156D45" w:rsidP="00156D45">
      <w:pPr>
        <w:ind w:firstLine="709"/>
        <w:rPr>
          <w:rFonts w:asciiTheme="majorHAnsi" w:hAnsiTheme="majorHAnsi" w:cstheme="majorHAnsi"/>
          <w:szCs w:val="26"/>
          <w:lang w:val="vi-VN"/>
        </w:rPr>
      </w:pPr>
      <w:r w:rsidRPr="00357190">
        <w:rPr>
          <w:rFonts w:asciiTheme="majorHAnsi" w:hAnsiTheme="majorHAnsi" w:cstheme="majorHAnsi"/>
          <w:szCs w:val="26"/>
          <w:lang w:val="vi-VN"/>
        </w:rPr>
        <w:t>- Mạng lưới giao thông nội bộ được bố trí hợp lý đảm bảo tận dụng được tối đa mặt đường, bố trí đất xí nghiệp hai bên.</w:t>
      </w:r>
    </w:p>
    <w:p w14:paraId="231A215E" w14:textId="77777777" w:rsidR="00156D45" w:rsidRPr="00357190" w:rsidRDefault="00156D45" w:rsidP="00156D45">
      <w:pPr>
        <w:overflowPunct w:val="0"/>
        <w:autoSpaceDE w:val="0"/>
        <w:autoSpaceDN w:val="0"/>
        <w:adjustRightInd w:val="0"/>
        <w:spacing w:before="60" w:line="276" w:lineRule="auto"/>
        <w:ind w:firstLine="709"/>
        <w:rPr>
          <w:rFonts w:asciiTheme="majorHAnsi" w:hAnsiTheme="majorHAnsi" w:cstheme="majorHAnsi"/>
          <w:b/>
          <w:bCs/>
          <w:szCs w:val="26"/>
          <w:lang w:val="vi-VN"/>
        </w:rPr>
      </w:pPr>
      <w:r w:rsidRPr="00357190">
        <w:rPr>
          <w:rFonts w:asciiTheme="majorHAnsi" w:hAnsiTheme="majorHAnsi" w:cstheme="majorHAnsi"/>
          <w:b/>
          <w:bCs/>
          <w:szCs w:val="26"/>
          <w:lang w:val="vi-VN"/>
        </w:rPr>
        <w:t>Các chỉ tiêu kỹ thuật chính</w:t>
      </w:r>
      <w:bookmarkEnd w:id="145"/>
      <w:bookmarkEnd w:id="146"/>
      <w:bookmarkEnd w:id="147"/>
    </w:p>
    <w:p w14:paraId="3C7ECC8B" w14:textId="77777777" w:rsidR="00156D45" w:rsidRPr="00357190" w:rsidRDefault="00156D45" w:rsidP="00156D45">
      <w:pPr>
        <w:ind w:firstLine="709"/>
        <w:rPr>
          <w:rFonts w:asciiTheme="majorHAnsi" w:hAnsiTheme="majorHAnsi" w:cstheme="majorHAnsi"/>
          <w:szCs w:val="26"/>
          <w:lang w:val="vi-VN"/>
        </w:rPr>
      </w:pPr>
      <w:r w:rsidRPr="00357190">
        <w:rPr>
          <w:rFonts w:asciiTheme="majorHAnsi" w:hAnsiTheme="majorHAnsi" w:cstheme="majorHAnsi"/>
          <w:szCs w:val="26"/>
          <w:lang w:val="vi-VN"/>
        </w:rPr>
        <w:t>- Chỉ tiêu mạng lưới đường:</w:t>
      </w:r>
    </w:p>
    <w:p w14:paraId="6779CF94" w14:textId="77777777" w:rsidR="00156D45" w:rsidRPr="00357190" w:rsidRDefault="00156D45" w:rsidP="00156D45">
      <w:pPr>
        <w:ind w:firstLine="709"/>
        <w:rPr>
          <w:rFonts w:asciiTheme="majorHAnsi" w:hAnsiTheme="majorHAnsi" w:cstheme="majorHAnsi"/>
          <w:szCs w:val="26"/>
          <w:lang w:val="vi-VN"/>
        </w:rPr>
      </w:pPr>
      <w:r w:rsidRPr="00357190">
        <w:rPr>
          <w:rFonts w:asciiTheme="majorHAnsi" w:hAnsiTheme="majorHAnsi" w:cstheme="majorHAnsi"/>
          <w:szCs w:val="26"/>
          <w:lang w:val="vi-VN"/>
        </w:rPr>
        <w:t>+ Tổng chiều dài đường: 9,91 km.</w:t>
      </w:r>
    </w:p>
    <w:p w14:paraId="471D4DDC" w14:textId="77777777" w:rsidR="00156D45" w:rsidRPr="00357190" w:rsidRDefault="00156D45" w:rsidP="00156D45">
      <w:pPr>
        <w:ind w:firstLine="709"/>
        <w:rPr>
          <w:rFonts w:asciiTheme="majorHAnsi" w:hAnsiTheme="majorHAnsi" w:cstheme="majorHAnsi"/>
          <w:szCs w:val="26"/>
          <w:lang w:val="vi-VN"/>
        </w:rPr>
      </w:pPr>
      <w:r w:rsidRPr="00357190">
        <w:rPr>
          <w:rFonts w:asciiTheme="majorHAnsi" w:hAnsiTheme="majorHAnsi" w:cstheme="majorHAnsi"/>
          <w:szCs w:val="26"/>
          <w:lang w:val="vi-VN"/>
        </w:rPr>
        <w:t>+ Tổng diện tích đường: 21,71 ha.</w:t>
      </w:r>
    </w:p>
    <w:p w14:paraId="4A40DCBE" w14:textId="77777777" w:rsidR="00156D45" w:rsidRPr="00357190" w:rsidRDefault="00156D45" w:rsidP="00156D45">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 Thông số kỹ thuật tuyến giao thông: </w:t>
      </w:r>
    </w:p>
    <w:p w14:paraId="35614D79" w14:textId="77777777" w:rsidR="00156D45" w:rsidRPr="00357190" w:rsidRDefault="00156D45" w:rsidP="00156D45">
      <w:pPr>
        <w:ind w:firstLine="709"/>
        <w:rPr>
          <w:rFonts w:asciiTheme="majorHAnsi" w:hAnsiTheme="majorHAnsi" w:cstheme="majorHAnsi"/>
          <w:szCs w:val="26"/>
          <w:lang w:val="vi-VN"/>
        </w:rPr>
      </w:pPr>
      <w:r w:rsidRPr="00357190">
        <w:rPr>
          <w:rFonts w:asciiTheme="majorHAnsi" w:hAnsiTheme="majorHAnsi" w:cstheme="majorHAnsi"/>
          <w:szCs w:val="26"/>
          <w:lang w:val="vi-VN"/>
        </w:rPr>
        <w:t>+ Tại các ngả giao nhau giữa các đường trục chính, các đường khu vực, bán kính bó vỉa tối thiểu 15m.</w:t>
      </w:r>
    </w:p>
    <w:p w14:paraId="186736C4" w14:textId="6735D24C" w:rsidR="00D1689A" w:rsidRPr="00357190" w:rsidRDefault="004A2FFB" w:rsidP="004A2FFB">
      <w:pPr>
        <w:pStyle w:val="Caption"/>
        <w:rPr>
          <w:rFonts w:asciiTheme="majorHAnsi" w:hAnsiTheme="majorHAnsi" w:cstheme="majorHAnsi"/>
          <w:b/>
          <w:bCs/>
          <w:color w:val="auto"/>
          <w:szCs w:val="26"/>
          <w:lang w:val="en-US"/>
        </w:rPr>
      </w:pPr>
      <w:bookmarkStart w:id="148" w:name="_Toc236065110"/>
      <w:r w:rsidRPr="00357190">
        <w:rPr>
          <w:b/>
          <w:bCs/>
          <w:color w:val="auto"/>
        </w:rPr>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11</w:t>
      </w:r>
      <w:r w:rsidRPr="00357190">
        <w:rPr>
          <w:b/>
          <w:bCs/>
          <w:color w:val="auto"/>
        </w:rPr>
        <w:fldChar w:fldCharType="end"/>
      </w:r>
      <w:r w:rsidR="00156D45" w:rsidRPr="00357190">
        <w:rPr>
          <w:rFonts w:asciiTheme="majorHAnsi" w:hAnsiTheme="majorHAnsi" w:cstheme="majorHAnsi"/>
          <w:b/>
          <w:bCs/>
          <w:color w:val="auto"/>
          <w:szCs w:val="26"/>
          <w:lang w:val="en-US"/>
        </w:rPr>
        <w:t>. Bảng thống kê khối lượng giao thông</w:t>
      </w:r>
      <w:bookmarkEnd w:id="148"/>
    </w:p>
    <w:tbl>
      <w:tblPr>
        <w:tblW w:w="45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376"/>
        <w:gridCol w:w="940"/>
        <w:gridCol w:w="950"/>
        <w:gridCol w:w="1088"/>
        <w:gridCol w:w="1505"/>
        <w:gridCol w:w="24"/>
      </w:tblGrid>
      <w:tr w:rsidR="00357190" w:rsidRPr="00357190" w14:paraId="2EA4D1D7" w14:textId="77777777" w:rsidTr="00DA5941">
        <w:trPr>
          <w:gridAfter w:val="1"/>
          <w:wAfter w:w="24" w:type="pct"/>
          <w:trHeight w:val="330"/>
          <w:jc w:val="center"/>
        </w:trPr>
        <w:tc>
          <w:tcPr>
            <w:tcW w:w="402" w:type="pct"/>
            <w:vMerge w:val="restart"/>
            <w:vAlign w:val="center"/>
            <w:hideMark/>
          </w:tcPr>
          <w:p w14:paraId="310A223A" w14:textId="7045FB26"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STT</w:t>
            </w:r>
          </w:p>
        </w:tc>
        <w:tc>
          <w:tcPr>
            <w:tcW w:w="1919" w:type="pct"/>
            <w:vMerge w:val="restart"/>
            <w:noWrap/>
            <w:vAlign w:val="center"/>
            <w:hideMark/>
          </w:tcPr>
          <w:p w14:paraId="6CCFCCDB"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Hạng mục công trình </w:t>
            </w:r>
          </w:p>
        </w:tc>
        <w:tc>
          <w:tcPr>
            <w:tcW w:w="559" w:type="pct"/>
            <w:vMerge w:val="restart"/>
            <w:vAlign w:val="center"/>
            <w:hideMark/>
          </w:tcPr>
          <w:p w14:paraId="7AF2D9D4"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Mặt cắt </w:t>
            </w:r>
          </w:p>
        </w:tc>
        <w:tc>
          <w:tcPr>
            <w:tcW w:w="564" w:type="pct"/>
            <w:vMerge w:val="restart"/>
            <w:vAlign w:val="center"/>
            <w:hideMark/>
          </w:tcPr>
          <w:p w14:paraId="519B85FD"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Lộ giới (m) </w:t>
            </w:r>
          </w:p>
        </w:tc>
        <w:tc>
          <w:tcPr>
            <w:tcW w:w="644" w:type="pct"/>
            <w:vMerge w:val="restart"/>
            <w:vAlign w:val="center"/>
            <w:hideMark/>
          </w:tcPr>
          <w:p w14:paraId="56700B02"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Chiều dài </w:t>
            </w:r>
            <w:r w:rsidRPr="00357190">
              <w:rPr>
                <w:rFonts w:asciiTheme="majorHAnsi" w:hAnsiTheme="majorHAnsi" w:cstheme="majorHAnsi"/>
                <w:b/>
                <w:bCs/>
                <w:szCs w:val="26"/>
                <w:lang w:val="vi-VN" w:eastAsia="vi-VN"/>
              </w:rPr>
              <w:br/>
              <w:t xml:space="preserve"> (m)</w:t>
            </w:r>
          </w:p>
        </w:tc>
        <w:tc>
          <w:tcPr>
            <w:tcW w:w="887" w:type="pct"/>
            <w:vMerge w:val="restart"/>
            <w:vAlign w:val="center"/>
            <w:hideMark/>
          </w:tcPr>
          <w:p w14:paraId="23632C3C"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Diện tích</w:t>
            </w:r>
            <w:r w:rsidRPr="00357190">
              <w:rPr>
                <w:rFonts w:asciiTheme="majorHAnsi" w:hAnsiTheme="majorHAnsi" w:cstheme="majorHAnsi"/>
                <w:b/>
                <w:bCs/>
                <w:szCs w:val="26"/>
                <w:lang w:val="vi-VN" w:eastAsia="vi-VN"/>
              </w:rPr>
              <w:br/>
              <w:t xml:space="preserve"> (m</w:t>
            </w:r>
            <w:r w:rsidRPr="00357190">
              <w:rPr>
                <w:rFonts w:asciiTheme="majorHAnsi" w:hAnsiTheme="majorHAnsi" w:cstheme="majorHAnsi"/>
                <w:b/>
                <w:bCs/>
                <w:szCs w:val="26"/>
                <w:vertAlign w:val="superscript"/>
                <w:lang w:val="vi-VN" w:eastAsia="vi-VN"/>
              </w:rPr>
              <w:t>2</w:t>
            </w:r>
            <w:r w:rsidRPr="00357190">
              <w:rPr>
                <w:rFonts w:asciiTheme="majorHAnsi" w:hAnsiTheme="majorHAnsi" w:cstheme="majorHAnsi"/>
                <w:b/>
                <w:bCs/>
                <w:szCs w:val="26"/>
                <w:lang w:val="vi-VN" w:eastAsia="vi-VN"/>
              </w:rPr>
              <w:t>)</w:t>
            </w:r>
          </w:p>
        </w:tc>
      </w:tr>
      <w:tr w:rsidR="00357190" w:rsidRPr="00357190" w14:paraId="6DD2605D" w14:textId="77777777" w:rsidTr="00DA5941">
        <w:trPr>
          <w:gridAfter w:val="1"/>
          <w:wAfter w:w="24" w:type="pct"/>
          <w:trHeight w:val="315"/>
          <w:jc w:val="center"/>
        </w:trPr>
        <w:tc>
          <w:tcPr>
            <w:tcW w:w="402" w:type="pct"/>
            <w:vMerge/>
            <w:vAlign w:val="center"/>
            <w:hideMark/>
          </w:tcPr>
          <w:p w14:paraId="0412E8FF" w14:textId="77777777" w:rsidR="00156D45" w:rsidRPr="00357190" w:rsidRDefault="00156D45" w:rsidP="009C1D55">
            <w:pPr>
              <w:spacing w:line="240" w:lineRule="auto"/>
              <w:jc w:val="left"/>
              <w:rPr>
                <w:rFonts w:asciiTheme="majorHAnsi" w:hAnsiTheme="majorHAnsi" w:cstheme="majorHAnsi"/>
                <w:b/>
                <w:bCs/>
                <w:szCs w:val="26"/>
                <w:lang w:val="vi-VN" w:eastAsia="vi-VN"/>
              </w:rPr>
            </w:pPr>
          </w:p>
        </w:tc>
        <w:tc>
          <w:tcPr>
            <w:tcW w:w="1919" w:type="pct"/>
            <w:vMerge/>
            <w:vAlign w:val="center"/>
            <w:hideMark/>
          </w:tcPr>
          <w:p w14:paraId="6481217A" w14:textId="77777777" w:rsidR="00156D45" w:rsidRPr="00357190" w:rsidRDefault="00156D45" w:rsidP="009C1D55">
            <w:pPr>
              <w:spacing w:line="240" w:lineRule="auto"/>
              <w:jc w:val="left"/>
              <w:rPr>
                <w:rFonts w:asciiTheme="majorHAnsi" w:hAnsiTheme="majorHAnsi" w:cstheme="majorHAnsi"/>
                <w:b/>
                <w:bCs/>
                <w:szCs w:val="26"/>
                <w:lang w:val="vi-VN" w:eastAsia="vi-VN"/>
              </w:rPr>
            </w:pPr>
          </w:p>
        </w:tc>
        <w:tc>
          <w:tcPr>
            <w:tcW w:w="559" w:type="pct"/>
            <w:vMerge/>
            <w:vAlign w:val="center"/>
            <w:hideMark/>
          </w:tcPr>
          <w:p w14:paraId="48EE30EB" w14:textId="77777777" w:rsidR="00156D45" w:rsidRPr="00357190" w:rsidRDefault="00156D45" w:rsidP="009C1D55">
            <w:pPr>
              <w:spacing w:line="240" w:lineRule="auto"/>
              <w:jc w:val="left"/>
              <w:rPr>
                <w:rFonts w:asciiTheme="majorHAnsi" w:hAnsiTheme="majorHAnsi" w:cstheme="majorHAnsi"/>
                <w:b/>
                <w:bCs/>
                <w:szCs w:val="26"/>
                <w:lang w:val="vi-VN" w:eastAsia="vi-VN"/>
              </w:rPr>
            </w:pPr>
          </w:p>
        </w:tc>
        <w:tc>
          <w:tcPr>
            <w:tcW w:w="564" w:type="pct"/>
            <w:vMerge/>
            <w:vAlign w:val="center"/>
            <w:hideMark/>
          </w:tcPr>
          <w:p w14:paraId="74D77AEA" w14:textId="77777777" w:rsidR="00156D45" w:rsidRPr="00357190" w:rsidRDefault="00156D45" w:rsidP="009C1D55">
            <w:pPr>
              <w:spacing w:line="240" w:lineRule="auto"/>
              <w:jc w:val="left"/>
              <w:rPr>
                <w:rFonts w:asciiTheme="majorHAnsi" w:hAnsiTheme="majorHAnsi" w:cstheme="majorHAnsi"/>
                <w:b/>
                <w:bCs/>
                <w:szCs w:val="26"/>
                <w:lang w:val="vi-VN" w:eastAsia="vi-VN"/>
              </w:rPr>
            </w:pPr>
          </w:p>
        </w:tc>
        <w:tc>
          <w:tcPr>
            <w:tcW w:w="644" w:type="pct"/>
            <w:vMerge/>
            <w:vAlign w:val="center"/>
            <w:hideMark/>
          </w:tcPr>
          <w:p w14:paraId="09935128" w14:textId="77777777" w:rsidR="00156D45" w:rsidRPr="00357190" w:rsidRDefault="00156D45" w:rsidP="009C1D55">
            <w:pPr>
              <w:spacing w:line="240" w:lineRule="auto"/>
              <w:jc w:val="left"/>
              <w:rPr>
                <w:rFonts w:asciiTheme="majorHAnsi" w:hAnsiTheme="majorHAnsi" w:cstheme="majorHAnsi"/>
                <w:b/>
                <w:bCs/>
                <w:szCs w:val="26"/>
                <w:lang w:val="vi-VN" w:eastAsia="vi-VN"/>
              </w:rPr>
            </w:pPr>
          </w:p>
        </w:tc>
        <w:tc>
          <w:tcPr>
            <w:tcW w:w="887" w:type="pct"/>
            <w:vMerge/>
            <w:vAlign w:val="center"/>
            <w:hideMark/>
          </w:tcPr>
          <w:p w14:paraId="739D1F9B" w14:textId="77777777" w:rsidR="00156D45" w:rsidRPr="00357190" w:rsidRDefault="00156D45" w:rsidP="009C1D55">
            <w:pPr>
              <w:spacing w:line="240" w:lineRule="auto"/>
              <w:jc w:val="left"/>
              <w:rPr>
                <w:rFonts w:asciiTheme="majorHAnsi" w:hAnsiTheme="majorHAnsi" w:cstheme="majorHAnsi"/>
                <w:b/>
                <w:bCs/>
                <w:szCs w:val="26"/>
                <w:lang w:val="vi-VN" w:eastAsia="vi-VN"/>
              </w:rPr>
            </w:pPr>
          </w:p>
        </w:tc>
      </w:tr>
      <w:tr w:rsidR="00357190" w:rsidRPr="00357190" w14:paraId="3D2DE648" w14:textId="77777777" w:rsidTr="00DA5941">
        <w:trPr>
          <w:gridAfter w:val="1"/>
          <w:wAfter w:w="24" w:type="pct"/>
          <w:trHeight w:val="315"/>
          <w:jc w:val="center"/>
        </w:trPr>
        <w:tc>
          <w:tcPr>
            <w:tcW w:w="402" w:type="pct"/>
            <w:vAlign w:val="center"/>
            <w:hideMark/>
          </w:tcPr>
          <w:p w14:paraId="3AC7AEB8"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I </w:t>
            </w:r>
          </w:p>
        </w:tc>
        <w:tc>
          <w:tcPr>
            <w:tcW w:w="1919" w:type="pct"/>
            <w:noWrap/>
            <w:vAlign w:val="center"/>
            <w:hideMark/>
          </w:tcPr>
          <w:p w14:paraId="1986A815" w14:textId="77777777" w:rsidR="00156D45" w:rsidRPr="00357190" w:rsidRDefault="00156D45"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Đường đối ngoại  </w:t>
            </w:r>
          </w:p>
        </w:tc>
        <w:tc>
          <w:tcPr>
            <w:tcW w:w="559" w:type="pct"/>
            <w:vAlign w:val="center"/>
            <w:hideMark/>
          </w:tcPr>
          <w:p w14:paraId="5DEADBEF"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564" w:type="pct"/>
            <w:vAlign w:val="center"/>
            <w:hideMark/>
          </w:tcPr>
          <w:p w14:paraId="16044368"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644" w:type="pct"/>
            <w:vAlign w:val="center"/>
            <w:hideMark/>
          </w:tcPr>
          <w:p w14:paraId="3C9AAF9E"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887" w:type="pct"/>
            <w:vAlign w:val="center"/>
            <w:hideMark/>
          </w:tcPr>
          <w:p w14:paraId="15501B24" w14:textId="77777777" w:rsidR="00156D45" w:rsidRPr="00357190" w:rsidRDefault="00156D45" w:rsidP="009C1D55">
            <w:pPr>
              <w:spacing w:line="240" w:lineRule="auto"/>
              <w:jc w:val="righ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r>
      <w:tr w:rsidR="00357190" w:rsidRPr="00357190" w14:paraId="156AD291" w14:textId="77777777" w:rsidTr="00DA5941">
        <w:trPr>
          <w:gridAfter w:val="1"/>
          <w:wAfter w:w="24" w:type="pct"/>
          <w:trHeight w:val="315"/>
          <w:jc w:val="center"/>
        </w:trPr>
        <w:tc>
          <w:tcPr>
            <w:tcW w:w="402" w:type="pct"/>
            <w:vAlign w:val="center"/>
            <w:hideMark/>
          </w:tcPr>
          <w:p w14:paraId="24E82675"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 </w:t>
            </w:r>
          </w:p>
        </w:tc>
        <w:tc>
          <w:tcPr>
            <w:tcW w:w="1919" w:type="pct"/>
            <w:noWrap/>
            <w:vAlign w:val="center"/>
            <w:hideMark/>
          </w:tcPr>
          <w:p w14:paraId="79182939"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Đường tránh quốc lộ QL.38</w:t>
            </w:r>
          </w:p>
        </w:tc>
        <w:tc>
          <w:tcPr>
            <w:tcW w:w="559" w:type="pct"/>
            <w:vAlign w:val="center"/>
            <w:hideMark/>
          </w:tcPr>
          <w:p w14:paraId="2EF25DEE"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A-A</w:t>
            </w:r>
          </w:p>
        </w:tc>
        <w:tc>
          <w:tcPr>
            <w:tcW w:w="564" w:type="pct"/>
            <w:vAlign w:val="center"/>
            <w:hideMark/>
          </w:tcPr>
          <w:p w14:paraId="230A2E6E"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46 </w:t>
            </w:r>
          </w:p>
        </w:tc>
        <w:tc>
          <w:tcPr>
            <w:tcW w:w="644" w:type="pct"/>
            <w:noWrap/>
            <w:vAlign w:val="center"/>
            <w:hideMark/>
          </w:tcPr>
          <w:p w14:paraId="58A409ED"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887" w:type="pct"/>
            <w:noWrap/>
            <w:vAlign w:val="center"/>
            <w:hideMark/>
          </w:tcPr>
          <w:p w14:paraId="281DAC61"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r>
      <w:tr w:rsidR="00357190" w:rsidRPr="00357190" w14:paraId="609E2817" w14:textId="77777777" w:rsidTr="00DA5941">
        <w:trPr>
          <w:gridAfter w:val="1"/>
          <w:wAfter w:w="24" w:type="pct"/>
          <w:trHeight w:val="315"/>
          <w:jc w:val="center"/>
        </w:trPr>
        <w:tc>
          <w:tcPr>
            <w:tcW w:w="402" w:type="pct"/>
            <w:vAlign w:val="center"/>
            <w:hideMark/>
          </w:tcPr>
          <w:p w14:paraId="3E1CC989"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2 </w:t>
            </w:r>
          </w:p>
        </w:tc>
        <w:tc>
          <w:tcPr>
            <w:tcW w:w="1919" w:type="pct"/>
            <w:noWrap/>
            <w:vAlign w:val="center"/>
            <w:hideMark/>
          </w:tcPr>
          <w:p w14:paraId="716C63D5"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Đường tỉnh 376</w:t>
            </w:r>
          </w:p>
        </w:tc>
        <w:tc>
          <w:tcPr>
            <w:tcW w:w="559" w:type="pct"/>
            <w:vAlign w:val="center"/>
            <w:hideMark/>
          </w:tcPr>
          <w:p w14:paraId="663EE520"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B-B</w:t>
            </w:r>
          </w:p>
        </w:tc>
        <w:tc>
          <w:tcPr>
            <w:tcW w:w="564" w:type="pct"/>
            <w:vAlign w:val="center"/>
            <w:hideMark/>
          </w:tcPr>
          <w:p w14:paraId="15E8FB7B"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77 </w:t>
            </w:r>
          </w:p>
        </w:tc>
        <w:tc>
          <w:tcPr>
            <w:tcW w:w="644" w:type="pct"/>
            <w:noWrap/>
            <w:vAlign w:val="center"/>
            <w:hideMark/>
          </w:tcPr>
          <w:p w14:paraId="26046504"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887" w:type="pct"/>
            <w:noWrap/>
            <w:vAlign w:val="center"/>
            <w:hideMark/>
          </w:tcPr>
          <w:p w14:paraId="11A4214C"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r>
      <w:tr w:rsidR="00357190" w:rsidRPr="00357190" w14:paraId="6973F7AD" w14:textId="77777777" w:rsidTr="00DA5941">
        <w:trPr>
          <w:gridAfter w:val="1"/>
          <w:wAfter w:w="24" w:type="pct"/>
          <w:trHeight w:val="315"/>
          <w:jc w:val="center"/>
        </w:trPr>
        <w:tc>
          <w:tcPr>
            <w:tcW w:w="402" w:type="pct"/>
            <w:vAlign w:val="center"/>
            <w:hideMark/>
          </w:tcPr>
          <w:p w14:paraId="2E74DF23"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3 </w:t>
            </w:r>
          </w:p>
        </w:tc>
        <w:tc>
          <w:tcPr>
            <w:tcW w:w="1919" w:type="pct"/>
            <w:noWrap/>
            <w:vAlign w:val="center"/>
            <w:hideMark/>
          </w:tcPr>
          <w:p w14:paraId="54A100F4"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Đường Tân Phúc - Võng Phan </w:t>
            </w:r>
          </w:p>
        </w:tc>
        <w:tc>
          <w:tcPr>
            <w:tcW w:w="559" w:type="pct"/>
            <w:vAlign w:val="center"/>
            <w:hideMark/>
          </w:tcPr>
          <w:p w14:paraId="3FAE762B"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C-C</w:t>
            </w:r>
          </w:p>
        </w:tc>
        <w:tc>
          <w:tcPr>
            <w:tcW w:w="564" w:type="pct"/>
            <w:vAlign w:val="center"/>
            <w:hideMark/>
          </w:tcPr>
          <w:p w14:paraId="22F82E2F"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60 </w:t>
            </w:r>
          </w:p>
        </w:tc>
        <w:tc>
          <w:tcPr>
            <w:tcW w:w="644" w:type="pct"/>
            <w:noWrap/>
            <w:vAlign w:val="center"/>
            <w:hideMark/>
          </w:tcPr>
          <w:p w14:paraId="26107D65"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887" w:type="pct"/>
            <w:noWrap/>
            <w:vAlign w:val="center"/>
            <w:hideMark/>
          </w:tcPr>
          <w:p w14:paraId="61A747A2"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r>
      <w:tr w:rsidR="00357190" w:rsidRPr="00357190" w14:paraId="617A359F" w14:textId="77777777" w:rsidTr="00DA5941">
        <w:trPr>
          <w:gridAfter w:val="1"/>
          <w:wAfter w:w="24" w:type="pct"/>
          <w:trHeight w:val="315"/>
          <w:jc w:val="center"/>
        </w:trPr>
        <w:tc>
          <w:tcPr>
            <w:tcW w:w="402" w:type="pct"/>
            <w:vAlign w:val="center"/>
            <w:hideMark/>
          </w:tcPr>
          <w:p w14:paraId="20F1A248"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lastRenderedPageBreak/>
              <w:t xml:space="preserve">4 </w:t>
            </w:r>
          </w:p>
        </w:tc>
        <w:tc>
          <w:tcPr>
            <w:tcW w:w="1919" w:type="pct"/>
            <w:noWrap/>
            <w:vAlign w:val="center"/>
            <w:hideMark/>
          </w:tcPr>
          <w:p w14:paraId="70EB765A"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Đường QHM-05</w:t>
            </w:r>
          </w:p>
        </w:tc>
        <w:tc>
          <w:tcPr>
            <w:tcW w:w="559" w:type="pct"/>
            <w:vAlign w:val="center"/>
            <w:hideMark/>
          </w:tcPr>
          <w:p w14:paraId="14283E81"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D-D</w:t>
            </w:r>
          </w:p>
        </w:tc>
        <w:tc>
          <w:tcPr>
            <w:tcW w:w="564" w:type="pct"/>
            <w:vAlign w:val="center"/>
            <w:hideMark/>
          </w:tcPr>
          <w:p w14:paraId="66F28C3D"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32 </w:t>
            </w:r>
          </w:p>
        </w:tc>
        <w:tc>
          <w:tcPr>
            <w:tcW w:w="644" w:type="pct"/>
            <w:noWrap/>
            <w:vAlign w:val="center"/>
            <w:hideMark/>
          </w:tcPr>
          <w:p w14:paraId="01FAF4E7"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887" w:type="pct"/>
            <w:noWrap/>
            <w:vAlign w:val="center"/>
            <w:hideMark/>
          </w:tcPr>
          <w:p w14:paraId="1391F53F"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r>
      <w:tr w:rsidR="00357190" w:rsidRPr="00357190" w14:paraId="582EB482" w14:textId="77777777" w:rsidTr="00DA5941">
        <w:trPr>
          <w:gridAfter w:val="1"/>
          <w:wAfter w:w="24" w:type="pct"/>
          <w:trHeight w:val="315"/>
          <w:jc w:val="center"/>
        </w:trPr>
        <w:tc>
          <w:tcPr>
            <w:tcW w:w="402" w:type="pct"/>
            <w:vAlign w:val="center"/>
            <w:hideMark/>
          </w:tcPr>
          <w:p w14:paraId="28680D66"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II</w:t>
            </w:r>
          </w:p>
        </w:tc>
        <w:tc>
          <w:tcPr>
            <w:tcW w:w="1919" w:type="pct"/>
            <w:noWrap/>
            <w:vAlign w:val="center"/>
            <w:hideMark/>
          </w:tcPr>
          <w:p w14:paraId="3AD6C677" w14:textId="77777777" w:rsidR="00156D45" w:rsidRPr="00357190" w:rsidRDefault="00156D45"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Đường nội bộ </w:t>
            </w:r>
          </w:p>
        </w:tc>
        <w:tc>
          <w:tcPr>
            <w:tcW w:w="559" w:type="pct"/>
            <w:noWrap/>
            <w:vAlign w:val="center"/>
            <w:hideMark/>
          </w:tcPr>
          <w:p w14:paraId="5C8896D9"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564" w:type="pct"/>
            <w:noWrap/>
            <w:vAlign w:val="center"/>
            <w:hideMark/>
          </w:tcPr>
          <w:p w14:paraId="7F0FF7F1"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44" w:type="pct"/>
            <w:vAlign w:val="center"/>
            <w:hideMark/>
          </w:tcPr>
          <w:p w14:paraId="22A7D515"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887" w:type="pct"/>
            <w:vAlign w:val="center"/>
            <w:hideMark/>
          </w:tcPr>
          <w:p w14:paraId="1BA65C46" w14:textId="77777777" w:rsidR="00156D45" w:rsidRPr="00357190" w:rsidRDefault="00156D45" w:rsidP="009C1D55">
            <w:pPr>
              <w:spacing w:line="240" w:lineRule="auto"/>
              <w:jc w:val="righ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r>
      <w:tr w:rsidR="00357190" w:rsidRPr="00357190" w14:paraId="70786B36" w14:textId="77777777" w:rsidTr="00DA5941">
        <w:trPr>
          <w:gridAfter w:val="1"/>
          <w:wAfter w:w="24" w:type="pct"/>
          <w:trHeight w:val="315"/>
          <w:jc w:val="center"/>
        </w:trPr>
        <w:tc>
          <w:tcPr>
            <w:tcW w:w="402" w:type="pct"/>
            <w:vAlign w:val="center"/>
            <w:hideMark/>
          </w:tcPr>
          <w:p w14:paraId="12CFB938"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 </w:t>
            </w:r>
          </w:p>
        </w:tc>
        <w:tc>
          <w:tcPr>
            <w:tcW w:w="1919" w:type="pct"/>
            <w:noWrap/>
            <w:vAlign w:val="center"/>
            <w:hideMark/>
          </w:tcPr>
          <w:p w14:paraId="46015297"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Mặt cắt  1-1</w:t>
            </w:r>
          </w:p>
        </w:tc>
        <w:tc>
          <w:tcPr>
            <w:tcW w:w="559" w:type="pct"/>
            <w:vAlign w:val="center"/>
            <w:hideMark/>
          </w:tcPr>
          <w:p w14:paraId="3BCA3C01"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1-1</w:t>
            </w:r>
          </w:p>
        </w:tc>
        <w:tc>
          <w:tcPr>
            <w:tcW w:w="564" w:type="pct"/>
            <w:vAlign w:val="center"/>
            <w:hideMark/>
          </w:tcPr>
          <w:p w14:paraId="586CC156"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27 </w:t>
            </w:r>
          </w:p>
        </w:tc>
        <w:tc>
          <w:tcPr>
            <w:tcW w:w="644" w:type="pct"/>
            <w:noWrap/>
            <w:vAlign w:val="center"/>
            <w:hideMark/>
          </w:tcPr>
          <w:p w14:paraId="5F41EB50"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2.164,3</w:t>
            </w:r>
          </w:p>
        </w:tc>
        <w:tc>
          <w:tcPr>
            <w:tcW w:w="887" w:type="pct"/>
            <w:noWrap/>
            <w:vAlign w:val="center"/>
            <w:hideMark/>
          </w:tcPr>
          <w:p w14:paraId="7EED4B8D"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58.436,4</w:t>
            </w:r>
          </w:p>
        </w:tc>
      </w:tr>
      <w:tr w:rsidR="00357190" w:rsidRPr="00357190" w14:paraId="4FA46B3A" w14:textId="77777777" w:rsidTr="00DA5941">
        <w:trPr>
          <w:gridAfter w:val="1"/>
          <w:wAfter w:w="24" w:type="pct"/>
          <w:trHeight w:val="315"/>
          <w:jc w:val="center"/>
        </w:trPr>
        <w:tc>
          <w:tcPr>
            <w:tcW w:w="402" w:type="pct"/>
            <w:vAlign w:val="center"/>
            <w:hideMark/>
          </w:tcPr>
          <w:p w14:paraId="56B5F4B8"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2 </w:t>
            </w:r>
          </w:p>
        </w:tc>
        <w:tc>
          <w:tcPr>
            <w:tcW w:w="1919" w:type="pct"/>
            <w:noWrap/>
            <w:vAlign w:val="center"/>
            <w:hideMark/>
          </w:tcPr>
          <w:p w14:paraId="1D7A2BA9"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Mặt cắt  2-2</w:t>
            </w:r>
          </w:p>
        </w:tc>
        <w:tc>
          <w:tcPr>
            <w:tcW w:w="559" w:type="pct"/>
            <w:vAlign w:val="center"/>
            <w:hideMark/>
          </w:tcPr>
          <w:p w14:paraId="72E9ACB0"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2-2</w:t>
            </w:r>
          </w:p>
        </w:tc>
        <w:tc>
          <w:tcPr>
            <w:tcW w:w="564" w:type="pct"/>
            <w:noWrap/>
            <w:vAlign w:val="center"/>
            <w:hideMark/>
          </w:tcPr>
          <w:p w14:paraId="0992C1EB"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25 </w:t>
            </w:r>
          </w:p>
        </w:tc>
        <w:tc>
          <w:tcPr>
            <w:tcW w:w="644" w:type="pct"/>
            <w:noWrap/>
            <w:vAlign w:val="center"/>
            <w:hideMark/>
          </w:tcPr>
          <w:p w14:paraId="5E261016"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982,1</w:t>
            </w:r>
          </w:p>
        </w:tc>
        <w:tc>
          <w:tcPr>
            <w:tcW w:w="887" w:type="pct"/>
            <w:noWrap/>
            <w:vAlign w:val="center"/>
            <w:hideMark/>
          </w:tcPr>
          <w:p w14:paraId="75441346"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24.552,5</w:t>
            </w:r>
          </w:p>
        </w:tc>
      </w:tr>
      <w:tr w:rsidR="00357190" w:rsidRPr="00357190" w14:paraId="12C1209B" w14:textId="77777777" w:rsidTr="00DA5941">
        <w:trPr>
          <w:gridAfter w:val="1"/>
          <w:wAfter w:w="24" w:type="pct"/>
          <w:trHeight w:val="315"/>
          <w:jc w:val="center"/>
        </w:trPr>
        <w:tc>
          <w:tcPr>
            <w:tcW w:w="402" w:type="pct"/>
            <w:vAlign w:val="center"/>
            <w:hideMark/>
          </w:tcPr>
          <w:p w14:paraId="71B26137"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3 </w:t>
            </w:r>
          </w:p>
        </w:tc>
        <w:tc>
          <w:tcPr>
            <w:tcW w:w="1919" w:type="pct"/>
            <w:noWrap/>
            <w:vAlign w:val="center"/>
            <w:hideMark/>
          </w:tcPr>
          <w:p w14:paraId="63487051"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Mặt cắt  3-3</w:t>
            </w:r>
          </w:p>
        </w:tc>
        <w:tc>
          <w:tcPr>
            <w:tcW w:w="559" w:type="pct"/>
            <w:noWrap/>
            <w:vAlign w:val="center"/>
            <w:hideMark/>
          </w:tcPr>
          <w:p w14:paraId="6D09BEA5"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3-3</w:t>
            </w:r>
          </w:p>
        </w:tc>
        <w:tc>
          <w:tcPr>
            <w:tcW w:w="564" w:type="pct"/>
            <w:noWrap/>
            <w:vAlign w:val="center"/>
            <w:hideMark/>
          </w:tcPr>
          <w:p w14:paraId="29E3BD60"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22,5 </w:t>
            </w:r>
          </w:p>
        </w:tc>
        <w:tc>
          <w:tcPr>
            <w:tcW w:w="644" w:type="pct"/>
            <w:noWrap/>
            <w:vAlign w:val="center"/>
            <w:hideMark/>
          </w:tcPr>
          <w:p w14:paraId="20E4C20D"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763,0</w:t>
            </w:r>
          </w:p>
        </w:tc>
        <w:tc>
          <w:tcPr>
            <w:tcW w:w="887" w:type="pct"/>
            <w:noWrap/>
            <w:vAlign w:val="center"/>
            <w:hideMark/>
          </w:tcPr>
          <w:p w14:paraId="02F52CB7"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17.166,8</w:t>
            </w:r>
          </w:p>
        </w:tc>
      </w:tr>
      <w:tr w:rsidR="00357190" w:rsidRPr="00357190" w14:paraId="36A28138" w14:textId="77777777" w:rsidTr="00DA5941">
        <w:trPr>
          <w:gridAfter w:val="1"/>
          <w:wAfter w:w="24" w:type="pct"/>
          <w:trHeight w:val="315"/>
          <w:jc w:val="center"/>
        </w:trPr>
        <w:tc>
          <w:tcPr>
            <w:tcW w:w="402" w:type="pct"/>
            <w:vAlign w:val="center"/>
            <w:hideMark/>
          </w:tcPr>
          <w:p w14:paraId="160C8FAA"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4 </w:t>
            </w:r>
          </w:p>
        </w:tc>
        <w:tc>
          <w:tcPr>
            <w:tcW w:w="1919" w:type="pct"/>
            <w:noWrap/>
            <w:vAlign w:val="center"/>
            <w:hideMark/>
          </w:tcPr>
          <w:p w14:paraId="7AF01D75"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Mặt cắt  4-4</w:t>
            </w:r>
          </w:p>
        </w:tc>
        <w:tc>
          <w:tcPr>
            <w:tcW w:w="559" w:type="pct"/>
            <w:noWrap/>
            <w:vAlign w:val="center"/>
            <w:hideMark/>
          </w:tcPr>
          <w:p w14:paraId="68A71440"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4-4</w:t>
            </w:r>
          </w:p>
        </w:tc>
        <w:tc>
          <w:tcPr>
            <w:tcW w:w="564" w:type="pct"/>
            <w:noWrap/>
            <w:vAlign w:val="center"/>
            <w:hideMark/>
          </w:tcPr>
          <w:p w14:paraId="6CC0DA1A"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20,5 </w:t>
            </w:r>
          </w:p>
        </w:tc>
        <w:tc>
          <w:tcPr>
            <w:tcW w:w="644" w:type="pct"/>
            <w:noWrap/>
            <w:vAlign w:val="center"/>
            <w:hideMark/>
          </w:tcPr>
          <w:p w14:paraId="3D7C0524"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3.350,0</w:t>
            </w:r>
          </w:p>
        </w:tc>
        <w:tc>
          <w:tcPr>
            <w:tcW w:w="887" w:type="pct"/>
            <w:noWrap/>
            <w:vAlign w:val="center"/>
            <w:hideMark/>
          </w:tcPr>
          <w:p w14:paraId="59DE0CEB"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68.675,0</w:t>
            </w:r>
          </w:p>
        </w:tc>
      </w:tr>
      <w:tr w:rsidR="00357190" w:rsidRPr="00357190" w14:paraId="7F50274D" w14:textId="77777777" w:rsidTr="00DA5941">
        <w:trPr>
          <w:gridAfter w:val="1"/>
          <w:wAfter w:w="24" w:type="pct"/>
          <w:trHeight w:val="315"/>
          <w:jc w:val="center"/>
        </w:trPr>
        <w:tc>
          <w:tcPr>
            <w:tcW w:w="402" w:type="pct"/>
            <w:vAlign w:val="center"/>
            <w:hideMark/>
          </w:tcPr>
          <w:p w14:paraId="1343FFC3"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5 </w:t>
            </w:r>
          </w:p>
        </w:tc>
        <w:tc>
          <w:tcPr>
            <w:tcW w:w="1919" w:type="pct"/>
            <w:noWrap/>
            <w:vAlign w:val="center"/>
            <w:hideMark/>
          </w:tcPr>
          <w:p w14:paraId="32B79B15"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Mặt cắt  5-5</w:t>
            </w:r>
          </w:p>
        </w:tc>
        <w:tc>
          <w:tcPr>
            <w:tcW w:w="559" w:type="pct"/>
            <w:noWrap/>
            <w:vAlign w:val="center"/>
            <w:hideMark/>
          </w:tcPr>
          <w:p w14:paraId="48C533CB"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5-5</w:t>
            </w:r>
          </w:p>
        </w:tc>
        <w:tc>
          <w:tcPr>
            <w:tcW w:w="564" w:type="pct"/>
            <w:noWrap/>
            <w:vAlign w:val="center"/>
            <w:hideMark/>
          </w:tcPr>
          <w:p w14:paraId="5060D14E"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64 </w:t>
            </w:r>
          </w:p>
        </w:tc>
        <w:tc>
          <w:tcPr>
            <w:tcW w:w="644" w:type="pct"/>
            <w:noWrap/>
            <w:vAlign w:val="center"/>
            <w:hideMark/>
          </w:tcPr>
          <w:p w14:paraId="2D4A8005"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1.493,9</w:t>
            </w:r>
          </w:p>
        </w:tc>
        <w:tc>
          <w:tcPr>
            <w:tcW w:w="887" w:type="pct"/>
            <w:noWrap/>
            <w:vAlign w:val="center"/>
            <w:hideMark/>
          </w:tcPr>
          <w:p w14:paraId="1E1DFBC3"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27.660,0</w:t>
            </w:r>
          </w:p>
        </w:tc>
      </w:tr>
      <w:tr w:rsidR="00357190" w:rsidRPr="00357190" w14:paraId="200903A3" w14:textId="77777777" w:rsidTr="00DA5941">
        <w:trPr>
          <w:gridAfter w:val="1"/>
          <w:wAfter w:w="24" w:type="pct"/>
          <w:trHeight w:val="315"/>
          <w:jc w:val="center"/>
        </w:trPr>
        <w:tc>
          <w:tcPr>
            <w:tcW w:w="402" w:type="pct"/>
            <w:vAlign w:val="center"/>
            <w:hideMark/>
          </w:tcPr>
          <w:p w14:paraId="4100AF68"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6 </w:t>
            </w:r>
          </w:p>
        </w:tc>
        <w:tc>
          <w:tcPr>
            <w:tcW w:w="1919" w:type="pct"/>
            <w:noWrap/>
            <w:vAlign w:val="center"/>
            <w:hideMark/>
          </w:tcPr>
          <w:p w14:paraId="5255FB20"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Mặt cắt  6-6</w:t>
            </w:r>
          </w:p>
        </w:tc>
        <w:tc>
          <w:tcPr>
            <w:tcW w:w="559" w:type="pct"/>
            <w:noWrap/>
            <w:vAlign w:val="center"/>
            <w:hideMark/>
          </w:tcPr>
          <w:p w14:paraId="478FEC5E"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6-6</w:t>
            </w:r>
          </w:p>
        </w:tc>
        <w:tc>
          <w:tcPr>
            <w:tcW w:w="564" w:type="pct"/>
            <w:noWrap/>
            <w:vAlign w:val="center"/>
            <w:hideMark/>
          </w:tcPr>
          <w:p w14:paraId="776BA1A5"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19,5 </w:t>
            </w:r>
          </w:p>
        </w:tc>
        <w:tc>
          <w:tcPr>
            <w:tcW w:w="644" w:type="pct"/>
            <w:noWrap/>
            <w:vAlign w:val="center"/>
            <w:hideMark/>
          </w:tcPr>
          <w:p w14:paraId="77252C6D"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360,0</w:t>
            </w:r>
          </w:p>
        </w:tc>
        <w:tc>
          <w:tcPr>
            <w:tcW w:w="887" w:type="pct"/>
            <w:noWrap/>
            <w:vAlign w:val="center"/>
            <w:hideMark/>
          </w:tcPr>
          <w:p w14:paraId="68264A9B"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7.020,0</w:t>
            </w:r>
          </w:p>
        </w:tc>
      </w:tr>
      <w:tr w:rsidR="00357190" w:rsidRPr="00357190" w14:paraId="1CF0F885" w14:textId="77777777" w:rsidTr="00DA5941">
        <w:trPr>
          <w:gridAfter w:val="1"/>
          <w:wAfter w:w="24" w:type="pct"/>
          <w:trHeight w:val="315"/>
          <w:jc w:val="center"/>
        </w:trPr>
        <w:tc>
          <w:tcPr>
            <w:tcW w:w="402" w:type="pct"/>
            <w:vAlign w:val="center"/>
            <w:hideMark/>
          </w:tcPr>
          <w:p w14:paraId="14DD4A33"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7 </w:t>
            </w:r>
          </w:p>
        </w:tc>
        <w:tc>
          <w:tcPr>
            <w:tcW w:w="1919" w:type="pct"/>
            <w:noWrap/>
            <w:vAlign w:val="center"/>
            <w:hideMark/>
          </w:tcPr>
          <w:p w14:paraId="08745308" w14:textId="77777777" w:rsidR="00156D45" w:rsidRPr="00357190" w:rsidRDefault="00156D45"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Mặt cắt  7-7</w:t>
            </w:r>
          </w:p>
        </w:tc>
        <w:tc>
          <w:tcPr>
            <w:tcW w:w="559" w:type="pct"/>
            <w:noWrap/>
            <w:vAlign w:val="center"/>
            <w:hideMark/>
          </w:tcPr>
          <w:p w14:paraId="71A21ED6"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7-7</w:t>
            </w:r>
          </w:p>
        </w:tc>
        <w:tc>
          <w:tcPr>
            <w:tcW w:w="564" w:type="pct"/>
            <w:noWrap/>
            <w:vAlign w:val="center"/>
            <w:hideMark/>
          </w:tcPr>
          <w:p w14:paraId="7385FC23"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17 </w:t>
            </w:r>
          </w:p>
        </w:tc>
        <w:tc>
          <w:tcPr>
            <w:tcW w:w="644" w:type="pct"/>
            <w:noWrap/>
            <w:vAlign w:val="center"/>
            <w:hideMark/>
          </w:tcPr>
          <w:p w14:paraId="7626C96A"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800,8</w:t>
            </w:r>
          </w:p>
        </w:tc>
        <w:tc>
          <w:tcPr>
            <w:tcW w:w="887" w:type="pct"/>
            <w:noWrap/>
            <w:vAlign w:val="center"/>
            <w:hideMark/>
          </w:tcPr>
          <w:p w14:paraId="4909EDB4"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13.613,1</w:t>
            </w:r>
          </w:p>
        </w:tc>
      </w:tr>
      <w:tr w:rsidR="00357190" w:rsidRPr="00357190" w14:paraId="39248AA3" w14:textId="77777777" w:rsidTr="00DA5941">
        <w:trPr>
          <w:gridAfter w:val="1"/>
          <w:wAfter w:w="24" w:type="pct"/>
          <w:trHeight w:val="315"/>
          <w:jc w:val="center"/>
        </w:trPr>
        <w:tc>
          <w:tcPr>
            <w:tcW w:w="402" w:type="pct"/>
            <w:noWrap/>
            <w:vAlign w:val="center"/>
            <w:hideMark/>
          </w:tcPr>
          <w:p w14:paraId="637ACFE5"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III</w:t>
            </w:r>
          </w:p>
        </w:tc>
        <w:tc>
          <w:tcPr>
            <w:tcW w:w="1919" w:type="pct"/>
            <w:noWrap/>
            <w:vAlign w:val="center"/>
            <w:hideMark/>
          </w:tcPr>
          <w:p w14:paraId="79866C43" w14:textId="77777777" w:rsidR="00156D45" w:rsidRPr="00357190" w:rsidRDefault="00156D45"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Tổng </w:t>
            </w:r>
          </w:p>
        </w:tc>
        <w:tc>
          <w:tcPr>
            <w:tcW w:w="559" w:type="pct"/>
            <w:noWrap/>
            <w:vAlign w:val="center"/>
            <w:hideMark/>
          </w:tcPr>
          <w:p w14:paraId="34F45202"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564" w:type="pct"/>
            <w:noWrap/>
            <w:vAlign w:val="center"/>
            <w:hideMark/>
          </w:tcPr>
          <w:p w14:paraId="1BFAE062"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644" w:type="pct"/>
            <w:noWrap/>
            <w:vAlign w:val="center"/>
            <w:hideMark/>
          </w:tcPr>
          <w:p w14:paraId="027ED849"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9.914,1</w:t>
            </w:r>
          </w:p>
        </w:tc>
        <w:tc>
          <w:tcPr>
            <w:tcW w:w="887" w:type="pct"/>
            <w:noWrap/>
            <w:vAlign w:val="center"/>
            <w:hideMark/>
          </w:tcPr>
          <w:p w14:paraId="573C2356" w14:textId="77777777" w:rsidR="00156D45" w:rsidRPr="00357190" w:rsidRDefault="00156D45" w:rsidP="009C1D55">
            <w:pPr>
              <w:spacing w:line="240" w:lineRule="auto"/>
              <w:jc w:val="righ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217.123,82</w:t>
            </w:r>
          </w:p>
        </w:tc>
      </w:tr>
      <w:tr w:rsidR="00357190" w:rsidRPr="00357190" w14:paraId="0C90EF68" w14:textId="77777777" w:rsidTr="00DA5941">
        <w:trPr>
          <w:gridAfter w:val="1"/>
          <w:wAfter w:w="24" w:type="pct"/>
          <w:trHeight w:val="315"/>
          <w:jc w:val="center"/>
        </w:trPr>
        <w:tc>
          <w:tcPr>
            <w:tcW w:w="402" w:type="pct"/>
            <w:noWrap/>
            <w:vAlign w:val="center"/>
            <w:hideMark/>
          </w:tcPr>
          <w:p w14:paraId="49E76B60"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IV</w:t>
            </w:r>
          </w:p>
        </w:tc>
        <w:tc>
          <w:tcPr>
            <w:tcW w:w="1919" w:type="pct"/>
            <w:noWrap/>
            <w:vAlign w:val="center"/>
            <w:hideMark/>
          </w:tcPr>
          <w:p w14:paraId="4E0F2BC0"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Giao thông tĩnh </w:t>
            </w:r>
          </w:p>
        </w:tc>
        <w:tc>
          <w:tcPr>
            <w:tcW w:w="559" w:type="pct"/>
            <w:noWrap/>
            <w:vAlign w:val="center"/>
            <w:hideMark/>
          </w:tcPr>
          <w:p w14:paraId="370E317A"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564" w:type="pct"/>
            <w:noWrap/>
            <w:vAlign w:val="center"/>
            <w:hideMark/>
          </w:tcPr>
          <w:p w14:paraId="368CEF29"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644" w:type="pct"/>
            <w:noWrap/>
            <w:vAlign w:val="center"/>
            <w:hideMark/>
          </w:tcPr>
          <w:p w14:paraId="57BFC991"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887" w:type="pct"/>
            <w:noWrap/>
            <w:vAlign w:val="center"/>
            <w:hideMark/>
          </w:tcPr>
          <w:p w14:paraId="73A49910" w14:textId="77777777" w:rsidR="00156D45" w:rsidRPr="00357190" w:rsidRDefault="00156D45" w:rsidP="009C1D55">
            <w:pPr>
              <w:spacing w:line="240" w:lineRule="auto"/>
              <w:jc w:val="righ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5.644,4</w:t>
            </w:r>
          </w:p>
        </w:tc>
      </w:tr>
      <w:tr w:rsidR="00357190" w:rsidRPr="00357190" w14:paraId="52D02D86" w14:textId="77777777" w:rsidTr="00DA5941">
        <w:trPr>
          <w:gridAfter w:val="1"/>
          <w:wAfter w:w="24" w:type="pct"/>
          <w:trHeight w:val="315"/>
          <w:jc w:val="center"/>
        </w:trPr>
        <w:tc>
          <w:tcPr>
            <w:tcW w:w="402" w:type="pct"/>
            <w:vAlign w:val="center"/>
            <w:hideMark/>
          </w:tcPr>
          <w:p w14:paraId="2F3D0E2C"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 </w:t>
            </w:r>
          </w:p>
        </w:tc>
        <w:tc>
          <w:tcPr>
            <w:tcW w:w="1919" w:type="pct"/>
            <w:noWrap/>
            <w:vAlign w:val="center"/>
            <w:hideMark/>
          </w:tcPr>
          <w:p w14:paraId="545579F6"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P1</w:t>
            </w:r>
          </w:p>
        </w:tc>
        <w:tc>
          <w:tcPr>
            <w:tcW w:w="559" w:type="pct"/>
            <w:noWrap/>
            <w:vAlign w:val="center"/>
            <w:hideMark/>
          </w:tcPr>
          <w:p w14:paraId="6E34B33F"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564" w:type="pct"/>
            <w:noWrap/>
            <w:vAlign w:val="center"/>
            <w:hideMark/>
          </w:tcPr>
          <w:p w14:paraId="76CD72C4"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44" w:type="pct"/>
            <w:noWrap/>
            <w:vAlign w:val="center"/>
            <w:hideMark/>
          </w:tcPr>
          <w:p w14:paraId="42B8C536"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887" w:type="pct"/>
            <w:noWrap/>
            <w:vAlign w:val="center"/>
            <w:hideMark/>
          </w:tcPr>
          <w:p w14:paraId="457273C5"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1.035,3</w:t>
            </w:r>
          </w:p>
        </w:tc>
      </w:tr>
      <w:tr w:rsidR="00357190" w:rsidRPr="00357190" w14:paraId="17AE97A2" w14:textId="77777777" w:rsidTr="00DA5941">
        <w:trPr>
          <w:gridAfter w:val="1"/>
          <w:wAfter w:w="24" w:type="pct"/>
          <w:trHeight w:val="315"/>
          <w:jc w:val="center"/>
        </w:trPr>
        <w:tc>
          <w:tcPr>
            <w:tcW w:w="402" w:type="pct"/>
            <w:vAlign w:val="center"/>
            <w:hideMark/>
          </w:tcPr>
          <w:p w14:paraId="176F492C"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2 </w:t>
            </w:r>
          </w:p>
        </w:tc>
        <w:tc>
          <w:tcPr>
            <w:tcW w:w="1919" w:type="pct"/>
            <w:noWrap/>
            <w:vAlign w:val="center"/>
            <w:hideMark/>
          </w:tcPr>
          <w:p w14:paraId="2356C825"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P2</w:t>
            </w:r>
          </w:p>
        </w:tc>
        <w:tc>
          <w:tcPr>
            <w:tcW w:w="559" w:type="pct"/>
            <w:noWrap/>
            <w:vAlign w:val="center"/>
            <w:hideMark/>
          </w:tcPr>
          <w:p w14:paraId="5348FEE5"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564" w:type="pct"/>
            <w:noWrap/>
            <w:vAlign w:val="center"/>
            <w:hideMark/>
          </w:tcPr>
          <w:p w14:paraId="32676DA9"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44" w:type="pct"/>
            <w:noWrap/>
            <w:vAlign w:val="center"/>
            <w:hideMark/>
          </w:tcPr>
          <w:p w14:paraId="44E6B766"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887" w:type="pct"/>
            <w:noWrap/>
            <w:vAlign w:val="center"/>
            <w:hideMark/>
          </w:tcPr>
          <w:p w14:paraId="62169713"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1.509,3</w:t>
            </w:r>
          </w:p>
        </w:tc>
      </w:tr>
      <w:tr w:rsidR="00357190" w:rsidRPr="00357190" w14:paraId="2A14B0D9" w14:textId="77777777" w:rsidTr="00DA5941">
        <w:trPr>
          <w:gridAfter w:val="1"/>
          <w:wAfter w:w="24" w:type="pct"/>
          <w:trHeight w:val="315"/>
          <w:jc w:val="center"/>
        </w:trPr>
        <w:tc>
          <w:tcPr>
            <w:tcW w:w="402" w:type="pct"/>
            <w:vAlign w:val="center"/>
            <w:hideMark/>
          </w:tcPr>
          <w:p w14:paraId="1FFBF2A0"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3 </w:t>
            </w:r>
          </w:p>
        </w:tc>
        <w:tc>
          <w:tcPr>
            <w:tcW w:w="1919" w:type="pct"/>
            <w:noWrap/>
            <w:vAlign w:val="center"/>
            <w:hideMark/>
          </w:tcPr>
          <w:p w14:paraId="1F97B6A0"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P3</w:t>
            </w:r>
          </w:p>
        </w:tc>
        <w:tc>
          <w:tcPr>
            <w:tcW w:w="559" w:type="pct"/>
            <w:noWrap/>
            <w:vAlign w:val="center"/>
            <w:hideMark/>
          </w:tcPr>
          <w:p w14:paraId="1A45CB14"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564" w:type="pct"/>
            <w:noWrap/>
            <w:vAlign w:val="center"/>
            <w:hideMark/>
          </w:tcPr>
          <w:p w14:paraId="028C8587" w14:textId="77777777" w:rsidR="00156D45" w:rsidRPr="00357190" w:rsidRDefault="00156D45"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44" w:type="pct"/>
            <w:noWrap/>
            <w:vAlign w:val="center"/>
            <w:hideMark/>
          </w:tcPr>
          <w:p w14:paraId="63EB358D"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w:t>
            </w:r>
          </w:p>
        </w:tc>
        <w:tc>
          <w:tcPr>
            <w:tcW w:w="887" w:type="pct"/>
            <w:noWrap/>
            <w:vAlign w:val="center"/>
            <w:hideMark/>
          </w:tcPr>
          <w:p w14:paraId="51725431" w14:textId="77777777" w:rsidR="00156D45" w:rsidRPr="00357190" w:rsidRDefault="00156D45" w:rsidP="009C1D55">
            <w:pPr>
              <w:spacing w:line="240" w:lineRule="auto"/>
              <w:jc w:val="right"/>
              <w:rPr>
                <w:rFonts w:asciiTheme="majorHAnsi" w:hAnsiTheme="majorHAnsi" w:cstheme="majorHAnsi"/>
                <w:szCs w:val="26"/>
                <w:lang w:val="vi-VN" w:eastAsia="vi-VN"/>
              </w:rPr>
            </w:pPr>
            <w:r w:rsidRPr="00357190">
              <w:rPr>
                <w:rFonts w:asciiTheme="majorHAnsi" w:hAnsiTheme="majorHAnsi" w:cstheme="majorHAnsi"/>
                <w:szCs w:val="26"/>
                <w:lang w:val="vi-VN" w:eastAsia="vi-VN"/>
              </w:rPr>
              <w:t>3.099,8</w:t>
            </w:r>
          </w:p>
        </w:tc>
      </w:tr>
      <w:tr w:rsidR="00357190" w:rsidRPr="00357190" w14:paraId="6994DAE6" w14:textId="77777777" w:rsidTr="00DA5941">
        <w:trPr>
          <w:trHeight w:val="315"/>
          <w:jc w:val="center"/>
        </w:trPr>
        <w:tc>
          <w:tcPr>
            <w:tcW w:w="402" w:type="pct"/>
            <w:noWrap/>
            <w:vAlign w:val="center"/>
            <w:hideMark/>
          </w:tcPr>
          <w:p w14:paraId="76D12E86"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V</w:t>
            </w:r>
          </w:p>
        </w:tc>
        <w:tc>
          <w:tcPr>
            <w:tcW w:w="4598" w:type="pct"/>
            <w:gridSpan w:val="6"/>
            <w:noWrap/>
            <w:vAlign w:val="center"/>
            <w:hideMark/>
          </w:tcPr>
          <w:p w14:paraId="51F2C5A3" w14:textId="77777777" w:rsidR="00156D45" w:rsidRPr="00357190" w:rsidRDefault="00156D45"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Tỷ lệ đất giao thông, bãi đỗ xe chiếm 11,16%</w:t>
            </w:r>
          </w:p>
        </w:tc>
      </w:tr>
      <w:tr w:rsidR="00357190" w:rsidRPr="00357190" w14:paraId="67BE4B94" w14:textId="77777777" w:rsidTr="00DA5941">
        <w:trPr>
          <w:trHeight w:val="315"/>
          <w:jc w:val="center"/>
        </w:trPr>
        <w:tc>
          <w:tcPr>
            <w:tcW w:w="402" w:type="pct"/>
            <w:noWrap/>
            <w:vAlign w:val="center"/>
            <w:hideMark/>
          </w:tcPr>
          <w:p w14:paraId="0E9E9DD9" w14:textId="77777777" w:rsidR="00156D45" w:rsidRPr="00357190" w:rsidRDefault="00156D45"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VI</w:t>
            </w:r>
          </w:p>
        </w:tc>
        <w:tc>
          <w:tcPr>
            <w:tcW w:w="4598" w:type="pct"/>
            <w:gridSpan w:val="6"/>
            <w:noWrap/>
            <w:vAlign w:val="center"/>
            <w:hideMark/>
          </w:tcPr>
          <w:p w14:paraId="761A3DB5" w14:textId="77777777" w:rsidR="00156D45" w:rsidRPr="00357190" w:rsidRDefault="00156D45" w:rsidP="009C1D55">
            <w:pPr>
              <w:spacing w:line="240" w:lineRule="auto"/>
              <w:jc w:val="left"/>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Diện tích khu đất lập quy hoạch 199,62ha </w:t>
            </w:r>
          </w:p>
        </w:tc>
      </w:tr>
    </w:tbl>
    <w:p w14:paraId="328B13BF" w14:textId="583CC70B" w:rsidR="00946A97" w:rsidRPr="00357190" w:rsidRDefault="00995F5B" w:rsidP="00FD776D">
      <w:pPr>
        <w:widowControl w:val="0"/>
        <w:rPr>
          <w:rFonts w:asciiTheme="majorHAnsi" w:eastAsia="Times New Roman" w:hAnsiTheme="majorHAnsi" w:cstheme="majorHAnsi"/>
          <w:b/>
          <w:bCs/>
          <w:spacing w:val="-4"/>
          <w:szCs w:val="26"/>
          <w:lang w:val="nb-NO"/>
        </w:rPr>
      </w:pPr>
      <w:r w:rsidRPr="00357190">
        <w:rPr>
          <w:rFonts w:asciiTheme="majorHAnsi" w:eastAsia="Times New Roman" w:hAnsiTheme="majorHAnsi" w:cstheme="majorHAnsi"/>
          <w:b/>
          <w:bCs/>
          <w:spacing w:val="-4"/>
          <w:szCs w:val="26"/>
          <w:lang w:val="nb-NO"/>
        </w:rPr>
        <w:t>e</w:t>
      </w:r>
      <w:r w:rsidR="00C5625D" w:rsidRPr="00357190">
        <w:rPr>
          <w:rFonts w:asciiTheme="majorHAnsi" w:eastAsia="Times New Roman" w:hAnsiTheme="majorHAnsi" w:cstheme="majorHAnsi"/>
          <w:b/>
          <w:bCs/>
          <w:spacing w:val="-4"/>
          <w:szCs w:val="26"/>
          <w:lang w:val="nb-NO"/>
        </w:rPr>
        <w:t>, Cấp điện</w:t>
      </w:r>
      <w:r w:rsidR="00FD776D" w:rsidRPr="00357190">
        <w:rPr>
          <w:rFonts w:asciiTheme="majorHAnsi" w:eastAsia="Times New Roman" w:hAnsiTheme="majorHAnsi" w:cstheme="majorHAnsi"/>
          <w:b/>
          <w:bCs/>
          <w:spacing w:val="-4"/>
          <w:szCs w:val="26"/>
          <w:lang w:val="nb-NO"/>
        </w:rPr>
        <w:t xml:space="preserve"> </w:t>
      </w:r>
    </w:p>
    <w:p w14:paraId="23D149AF"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Nguồn điện: từ trạm biến áp 110kV Bãi Sậy Nối Cấp (quy mô 2x63MVA) và trạm biến áp 110kV Ân Thi 2 (quy mô 2x63MVA) và các TBA 110kV trong khu vực.</w:t>
      </w:r>
    </w:p>
    <w:p w14:paraId="2F047499" w14:textId="7F4FB98E" w:rsidR="00C5625D" w:rsidRPr="00357190" w:rsidRDefault="00793476" w:rsidP="00793476">
      <w:pPr>
        <w:ind w:firstLine="567"/>
        <w:rPr>
          <w:rFonts w:asciiTheme="majorHAnsi" w:hAnsiTheme="majorHAnsi" w:cstheme="majorHAnsi"/>
          <w:b/>
          <w:bCs/>
          <w:szCs w:val="26"/>
          <w:lang w:val="vi-VN"/>
        </w:rPr>
      </w:pPr>
      <w:r w:rsidRPr="00357190">
        <w:rPr>
          <w:rFonts w:asciiTheme="majorHAnsi" w:hAnsiTheme="majorHAnsi" w:cstheme="majorHAnsi"/>
          <w:b/>
          <w:bCs/>
          <w:szCs w:val="26"/>
        </w:rPr>
        <w:t xml:space="preserve">* </w:t>
      </w:r>
      <w:r w:rsidR="00C5625D" w:rsidRPr="00357190">
        <w:rPr>
          <w:rFonts w:asciiTheme="majorHAnsi" w:hAnsiTheme="majorHAnsi" w:cstheme="majorHAnsi"/>
          <w:b/>
          <w:bCs/>
          <w:szCs w:val="26"/>
          <w:lang w:val="vi-VN"/>
        </w:rPr>
        <w:t xml:space="preserve">Lưới điện cao áp </w:t>
      </w:r>
    </w:p>
    <w:p w14:paraId="58F9E9FF" w14:textId="77777777" w:rsidR="00C5625D" w:rsidRPr="00357190" w:rsidRDefault="00C5625D" w:rsidP="00793476">
      <w:pPr>
        <w:ind w:firstLine="567"/>
        <w:rPr>
          <w:rFonts w:asciiTheme="majorHAnsi" w:hAnsiTheme="majorHAnsi" w:cstheme="majorHAnsi"/>
          <w:szCs w:val="26"/>
          <w:lang w:val="vi-VN"/>
        </w:rPr>
      </w:pPr>
      <w:r w:rsidRPr="00357190">
        <w:rPr>
          <w:rFonts w:asciiTheme="majorHAnsi" w:hAnsiTheme="majorHAnsi" w:cstheme="majorHAnsi"/>
          <w:szCs w:val="26"/>
          <w:lang w:val="vi-VN"/>
        </w:rPr>
        <w:t>- Lưới điện 110kv Bãi Sậy – Ân Thi 2 đoạn cắt qua dự án sẽ được đi nổi trên các cột điện cao áp chạy dọc ranh giới từ Đông Bắc xuống Đông Nam về trạm biến áp 110kv Ân Thị 2 dự kiến.</w:t>
      </w:r>
    </w:p>
    <w:p w14:paraId="0692C25E" w14:textId="77777777" w:rsidR="00C5625D" w:rsidRPr="00357190" w:rsidRDefault="00C5625D" w:rsidP="00793476">
      <w:pPr>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Quy hoạch lưới điện cao áp đảm hành lang an toàn lưới điện, hành lang bảo vệ các công trình điện. </w:t>
      </w:r>
    </w:p>
    <w:p w14:paraId="473744BF" w14:textId="6831BEEE" w:rsidR="00C5625D" w:rsidRPr="00357190" w:rsidRDefault="00793476" w:rsidP="00793476">
      <w:pPr>
        <w:ind w:firstLine="567"/>
        <w:rPr>
          <w:rFonts w:asciiTheme="majorHAnsi" w:hAnsiTheme="majorHAnsi" w:cstheme="majorHAnsi"/>
          <w:b/>
          <w:bCs/>
          <w:szCs w:val="26"/>
          <w:lang w:val="vi-VN"/>
        </w:rPr>
      </w:pPr>
      <w:r w:rsidRPr="00357190">
        <w:rPr>
          <w:rFonts w:asciiTheme="majorHAnsi" w:hAnsiTheme="majorHAnsi" w:cstheme="majorHAnsi"/>
          <w:b/>
          <w:bCs/>
          <w:szCs w:val="26"/>
        </w:rPr>
        <w:t>*</w:t>
      </w:r>
      <w:r w:rsidR="00C5625D" w:rsidRPr="00357190">
        <w:rPr>
          <w:rFonts w:asciiTheme="majorHAnsi" w:hAnsiTheme="majorHAnsi" w:cstheme="majorHAnsi"/>
          <w:b/>
          <w:bCs/>
          <w:szCs w:val="26"/>
          <w:lang w:val="vi-VN"/>
        </w:rPr>
        <w:t xml:space="preserve"> Lưới điện trung áp</w:t>
      </w:r>
    </w:p>
    <w:p w14:paraId="2E5540DC"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Đề xuất tất cả lưới trung thế 22kV sẽ được đi nổi trên các cột điện bê tông ly tâm. Cáp đi trên cột cao&gt;18m, bố trí trên vỉa hè, sử dụng dây nhóm lõi thép ACSR.</w:t>
      </w:r>
    </w:p>
    <w:p w14:paraId="17A5F9DD" w14:textId="638C7F15"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Các phát tuyến cáp trung thế được xây dựng cáp treo trong </w:t>
      </w:r>
      <w:r w:rsidR="006B6163" w:rsidRPr="00357190">
        <w:rPr>
          <w:rFonts w:asciiTheme="majorHAnsi" w:hAnsiTheme="majorHAnsi" w:cstheme="majorHAnsi"/>
          <w:szCs w:val="26"/>
          <w:lang w:val="vi-VN"/>
        </w:rPr>
        <w:t>KCN</w:t>
      </w:r>
      <w:r w:rsidRPr="00357190">
        <w:rPr>
          <w:rFonts w:asciiTheme="majorHAnsi" w:hAnsiTheme="majorHAnsi" w:cstheme="majorHAnsi"/>
          <w:szCs w:val="26"/>
          <w:lang w:val="vi-VN"/>
        </w:rPr>
        <w:t xml:space="preserve">. Để đảm bảo độ tin cậy cung cấp điện tuyến sử dụng phương án mạch vòng vận hành hở. </w:t>
      </w:r>
    </w:p>
    <w:p w14:paraId="556F40C4"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Cáp đi cột và được đi trên hè đường, cột cao &gt;18m. Cáp điện sử dụng dây nhôm lõi thép ACSR.</w:t>
      </w:r>
    </w:p>
    <w:p w14:paraId="281482DC"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Chi tiết vị trí đấu nối tuyến 22kV thể hiện trên bản vẽ cấp điện. Việc tính toán, lựa chọn thiết bị trên lưới trung thế dựa trên cơ sở đảm bảo cung cấp điện cho từng phụ tải trong và sau quy hoạch ít nhất là 20 năm.</w:t>
      </w:r>
    </w:p>
    <w:p w14:paraId="35ECFBBA" w14:textId="7B64E977" w:rsidR="00C5625D" w:rsidRPr="00357190" w:rsidRDefault="00793476" w:rsidP="00793476">
      <w:pPr>
        <w:ind w:firstLine="567"/>
        <w:rPr>
          <w:rFonts w:asciiTheme="majorHAnsi" w:hAnsiTheme="majorHAnsi" w:cstheme="majorHAnsi"/>
          <w:b/>
          <w:bCs/>
          <w:szCs w:val="26"/>
          <w:lang w:val="vi-VN"/>
        </w:rPr>
      </w:pPr>
      <w:r w:rsidRPr="00357190">
        <w:rPr>
          <w:rFonts w:asciiTheme="majorHAnsi" w:hAnsiTheme="majorHAnsi" w:cstheme="majorHAnsi"/>
          <w:b/>
          <w:bCs/>
          <w:szCs w:val="26"/>
        </w:rPr>
        <w:t>*</w:t>
      </w:r>
      <w:r w:rsidR="00C5625D" w:rsidRPr="00357190">
        <w:rPr>
          <w:rFonts w:asciiTheme="majorHAnsi" w:hAnsiTheme="majorHAnsi" w:cstheme="majorHAnsi"/>
          <w:b/>
          <w:bCs/>
          <w:szCs w:val="26"/>
          <w:lang w:val="vi-VN"/>
        </w:rPr>
        <w:t xml:space="preserve"> Trạm biến áp</w:t>
      </w:r>
    </w:p>
    <w:p w14:paraId="5F81E530"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Dự kiến bố trí các trạm biến áp 22/0,4kV (có công suất máy biến áp 100 -2.500 Kva, trong ranh giới quy hoạch để cấp điện cho chiếu sáng, nhà điều hành, hạ tầng kỹ thuật.</w:t>
      </w:r>
    </w:p>
    <w:p w14:paraId="15423B61"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Các lô đất của Khu công nghiệp sẽ được thiết kế chi tiết vị trí tủ điện, công suất khi có nhà đầu tư vào sử dụng mặt bằng. </w:t>
      </w:r>
    </w:p>
    <w:p w14:paraId="28ECC305"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Trạm biến áp dự kiến sử dụng loại trạm kios hợp bộ. </w:t>
      </w:r>
    </w:p>
    <w:p w14:paraId="1E0254EF"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lastRenderedPageBreak/>
        <w:t>- Vị trí, công suất trạm biến áp trong bản vẽ chỉ là định hướng, việc xác định cụ thể sẽ được thực hiện ở giai đoạn thiết kế kỹ thuật và thiết kế bản vẽ thi công.</w:t>
      </w:r>
    </w:p>
    <w:p w14:paraId="5A811E8D"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Việc đảm bảo hệ số công suất trung bình của lưới điện trong khu vực phù hợp với yêu cầu của cơ quan quản lý hệ thống điện và việc cung cấp điện cho các yêu cầu đặc biệt sẽ được giải quyết tại từng trạm biến áp trong giai đoạn thiết kế sau.</w:t>
      </w:r>
    </w:p>
    <w:p w14:paraId="267DFD3D" w14:textId="40B78223" w:rsidR="00C5625D" w:rsidRPr="00357190" w:rsidRDefault="00793476" w:rsidP="00793476">
      <w:pPr>
        <w:ind w:firstLine="567"/>
        <w:rPr>
          <w:rFonts w:asciiTheme="majorHAnsi" w:hAnsiTheme="majorHAnsi" w:cstheme="majorHAnsi"/>
          <w:b/>
          <w:bCs/>
          <w:szCs w:val="26"/>
          <w:lang w:val="vi-VN"/>
        </w:rPr>
      </w:pPr>
      <w:r w:rsidRPr="00357190">
        <w:rPr>
          <w:rFonts w:asciiTheme="majorHAnsi" w:hAnsiTheme="majorHAnsi" w:cstheme="majorHAnsi"/>
          <w:b/>
          <w:bCs/>
          <w:szCs w:val="26"/>
        </w:rPr>
        <w:t xml:space="preserve">* </w:t>
      </w:r>
      <w:r w:rsidR="00C5625D" w:rsidRPr="00357190">
        <w:rPr>
          <w:rFonts w:asciiTheme="majorHAnsi" w:hAnsiTheme="majorHAnsi" w:cstheme="majorHAnsi"/>
          <w:b/>
          <w:bCs/>
          <w:szCs w:val="26"/>
          <w:lang w:val="vi-VN"/>
        </w:rPr>
        <w:t>Lưới 0,4kV</w:t>
      </w:r>
    </w:p>
    <w:p w14:paraId="4A68C3DC"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Toàn bộ mạng lưới 0,4kV xây dựng mới bố trí đi ngầm trong hào cáp, điện áp 380/220V có trung tính nối đất trực tiếp.</w:t>
      </w:r>
    </w:p>
    <w:p w14:paraId="302E9954"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Tủ điện tổng phân phối điện hạ thế là loại kín, chống ẩm đặt ngoài trời có thể cố định trên bệ bê tông đặt trên hè hoặc gắn vào tường đầu hồi của các khu nhà. </w:t>
      </w:r>
    </w:p>
    <w:p w14:paraId="06BCED28"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Toàn bộ lưới hạ thế được đi trong hào kỹ thuật hoặc được đi trong ống HDPE chôn trực tiếp trong đất. Những đoạn cáp chôn trực tiếp trong đất đặt ở độ sâu 0,7m so với cốt vỉa hè, phía trên và dưới được bao một lớp cát đen, trên lớp cát đen đặt một lớp gạch bảo vệ cơ học cho cáp dọc theo chiều dài tuyến cáp, tiếp đó lấp đất mịn, lưới ni lông báo hiệu cáp rộng 0,5m đặt cách mặt đất tự nhiên 0,2m. </w:t>
      </w:r>
    </w:p>
    <w:p w14:paraId="18E2CF81"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Bán kính phục vụ của mạng hạ áp đảm bảo &lt; 300 – 400 m. Kết cấu lưới hạ áp theo mạng hình tia.</w:t>
      </w:r>
    </w:p>
    <w:p w14:paraId="503F55A3"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Hạn chế tối đa các tuyến cáp nổi qua ngã tư giao lộ lớn.</w:t>
      </w:r>
    </w:p>
    <w:p w14:paraId="28C53CE3" w14:textId="22882CF3" w:rsidR="00C5625D" w:rsidRPr="00357190" w:rsidRDefault="00793476" w:rsidP="00793476">
      <w:pPr>
        <w:ind w:firstLine="567"/>
        <w:rPr>
          <w:rFonts w:asciiTheme="majorHAnsi" w:hAnsiTheme="majorHAnsi" w:cstheme="majorHAnsi"/>
          <w:b/>
          <w:bCs/>
          <w:szCs w:val="26"/>
          <w:lang w:val="vi-VN"/>
        </w:rPr>
      </w:pPr>
      <w:r w:rsidRPr="00357190">
        <w:rPr>
          <w:rFonts w:asciiTheme="majorHAnsi" w:hAnsiTheme="majorHAnsi" w:cstheme="majorHAnsi"/>
          <w:b/>
          <w:bCs/>
          <w:szCs w:val="26"/>
        </w:rPr>
        <w:t xml:space="preserve">* </w:t>
      </w:r>
      <w:r w:rsidR="00C5625D" w:rsidRPr="00357190">
        <w:rPr>
          <w:rFonts w:asciiTheme="majorHAnsi" w:hAnsiTheme="majorHAnsi" w:cstheme="majorHAnsi"/>
          <w:b/>
          <w:bCs/>
          <w:szCs w:val="26"/>
          <w:lang w:val="vi-VN"/>
        </w:rPr>
        <w:t>Mạng lưới chiếu sáng</w:t>
      </w:r>
    </w:p>
    <w:p w14:paraId="31BD8ECE"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Chiếu sáng đường giao thông dùng đèn Led cao áp, có phân bố ánh sáng bán rộng (Imax nằm trong khoảng từ 0</w:t>
      </w:r>
      <w:r w:rsidRPr="00357190">
        <w:rPr>
          <w:rFonts w:asciiTheme="majorHAnsi" w:hAnsiTheme="majorHAnsi" w:cstheme="majorHAnsi"/>
          <w:szCs w:val="26"/>
          <w:vertAlign w:val="superscript"/>
          <w:lang w:val="vi-VN"/>
        </w:rPr>
        <w:t>0</w:t>
      </w:r>
      <w:r w:rsidRPr="00357190">
        <w:rPr>
          <w:rFonts w:asciiTheme="majorHAnsi" w:hAnsiTheme="majorHAnsi" w:cstheme="majorHAnsi"/>
          <w:szCs w:val="26"/>
          <w:lang w:val="vi-VN"/>
        </w:rPr>
        <w:t xml:space="preserve"> -65</w:t>
      </w:r>
      <w:r w:rsidRPr="00357190">
        <w:rPr>
          <w:rFonts w:asciiTheme="majorHAnsi" w:hAnsiTheme="majorHAnsi" w:cstheme="majorHAnsi"/>
          <w:szCs w:val="26"/>
          <w:vertAlign w:val="superscript"/>
          <w:lang w:val="vi-VN"/>
        </w:rPr>
        <w:t>0</w:t>
      </w:r>
      <w:r w:rsidRPr="00357190">
        <w:rPr>
          <w:rFonts w:asciiTheme="majorHAnsi" w:hAnsiTheme="majorHAnsi" w:cstheme="majorHAnsi"/>
          <w:szCs w:val="26"/>
          <w:lang w:val="vi-VN"/>
        </w:rPr>
        <w:t>), sử dụng bóng led 100-150W để chiếu sáng đường đi.</w:t>
      </w:r>
    </w:p>
    <w:p w14:paraId="501C5378"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Nguồn điện chiếu sáng cho đèn chiếu sáng được lấy ra từ trạm biến áp của dự án. Toàn bộ tuyến chiếu sáng dùng cáp ngầm nhằm đảm bảo cảnh quan cho khu vực.</w:t>
      </w:r>
    </w:p>
    <w:p w14:paraId="69BB0C3E"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Đèn đường được bố trí trên trục đường bố trí một bên phụ thuộc vào độ chói yêu cầu và kết cấu mặt đường và mặt cắt ngang của đường. Cột chiếu sáng là cột thép, mạ kẽm nhúng nóng. Chiều cao cột 11m, 10m hoặc 8m tuỳ thuộc vị trí cột.</w:t>
      </w:r>
    </w:p>
    <w:p w14:paraId="47D184B5" w14:textId="5AA25C39" w:rsidR="00C5625D" w:rsidRPr="00357190" w:rsidRDefault="00995F5B" w:rsidP="00995F5B">
      <w:pPr>
        <w:ind w:firstLine="567"/>
        <w:rPr>
          <w:rFonts w:asciiTheme="majorHAnsi" w:hAnsiTheme="majorHAnsi" w:cstheme="majorHAnsi"/>
          <w:b/>
          <w:bCs/>
          <w:szCs w:val="26"/>
          <w:lang w:val="vi-VN"/>
        </w:rPr>
      </w:pPr>
      <w:r w:rsidRPr="00357190">
        <w:rPr>
          <w:rFonts w:asciiTheme="majorHAnsi" w:hAnsiTheme="majorHAnsi" w:cstheme="majorHAnsi"/>
          <w:b/>
          <w:bCs/>
          <w:szCs w:val="26"/>
        </w:rPr>
        <w:t xml:space="preserve">* </w:t>
      </w:r>
      <w:r w:rsidR="00C5625D" w:rsidRPr="00357190">
        <w:rPr>
          <w:rFonts w:asciiTheme="majorHAnsi" w:hAnsiTheme="majorHAnsi" w:cstheme="majorHAnsi"/>
          <w:b/>
          <w:bCs/>
          <w:szCs w:val="26"/>
          <w:lang w:val="vi-VN"/>
        </w:rPr>
        <w:t xml:space="preserve">Trạm cấp ga </w:t>
      </w:r>
    </w:p>
    <w:p w14:paraId="4BDCF9F5" w14:textId="77777777" w:rsidR="00C5625D" w:rsidRPr="00357190" w:rsidRDefault="00C5625D" w:rsidP="00C5625D">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Định hướng quy hoạch 1 trạm cấp gas nằm trong lô đất hạ tầng kỹ thuật HTKT.1 của dự án.</w:t>
      </w:r>
    </w:p>
    <w:p w14:paraId="2717E826" w14:textId="08ED5881" w:rsidR="00AC656B" w:rsidRPr="00357190" w:rsidRDefault="004A2FFB" w:rsidP="004A2FFB">
      <w:pPr>
        <w:pStyle w:val="Caption"/>
        <w:rPr>
          <w:rFonts w:asciiTheme="majorHAnsi" w:hAnsiTheme="majorHAnsi" w:cstheme="majorHAnsi"/>
          <w:b/>
          <w:bCs/>
          <w:i w:val="0"/>
          <w:iCs/>
          <w:color w:val="auto"/>
          <w:szCs w:val="26"/>
        </w:rPr>
      </w:pPr>
      <w:bookmarkStart w:id="149" w:name="_Toc236065111"/>
      <w:r w:rsidRPr="00357190">
        <w:rPr>
          <w:b/>
          <w:bCs/>
          <w:i w:val="0"/>
          <w:iCs/>
          <w:color w:val="auto"/>
        </w:rPr>
        <w:t xml:space="preserve">Bảng 1. </w:t>
      </w:r>
      <w:r w:rsidRPr="00357190">
        <w:rPr>
          <w:b/>
          <w:bCs/>
          <w:i w:val="0"/>
          <w:iCs/>
          <w:color w:val="auto"/>
        </w:rPr>
        <w:fldChar w:fldCharType="begin"/>
      </w:r>
      <w:r w:rsidRPr="00357190">
        <w:rPr>
          <w:b/>
          <w:bCs/>
          <w:i w:val="0"/>
          <w:iCs/>
          <w:color w:val="auto"/>
        </w:rPr>
        <w:instrText xml:space="preserve"> SEQ Bảng_1. \* ARABIC </w:instrText>
      </w:r>
      <w:r w:rsidRPr="00357190">
        <w:rPr>
          <w:b/>
          <w:bCs/>
          <w:i w:val="0"/>
          <w:iCs/>
          <w:color w:val="auto"/>
        </w:rPr>
        <w:fldChar w:fldCharType="separate"/>
      </w:r>
      <w:r w:rsidR="00214F56">
        <w:rPr>
          <w:b/>
          <w:bCs/>
          <w:i w:val="0"/>
          <w:iCs/>
          <w:noProof/>
          <w:color w:val="auto"/>
        </w:rPr>
        <w:t>12</w:t>
      </w:r>
      <w:r w:rsidRPr="00357190">
        <w:rPr>
          <w:b/>
          <w:bCs/>
          <w:i w:val="0"/>
          <w:iCs/>
          <w:color w:val="auto"/>
        </w:rPr>
        <w:fldChar w:fldCharType="end"/>
      </w:r>
      <w:r w:rsidR="00AC656B" w:rsidRPr="00357190">
        <w:rPr>
          <w:rFonts w:asciiTheme="majorHAnsi" w:hAnsiTheme="majorHAnsi" w:cstheme="majorHAnsi"/>
          <w:b/>
          <w:bCs/>
          <w:i w:val="0"/>
          <w:iCs/>
          <w:color w:val="auto"/>
          <w:szCs w:val="26"/>
          <w:lang w:val="en-US"/>
        </w:rPr>
        <w:t xml:space="preserve">. </w:t>
      </w:r>
      <w:r w:rsidR="00AC656B" w:rsidRPr="00357190">
        <w:rPr>
          <w:rFonts w:asciiTheme="majorHAnsi" w:hAnsiTheme="majorHAnsi" w:cstheme="majorHAnsi"/>
          <w:b/>
          <w:bCs/>
          <w:i w:val="0"/>
          <w:iCs/>
          <w:color w:val="auto"/>
          <w:szCs w:val="26"/>
        </w:rPr>
        <w:t>Bảng thống kê khối lượng cấp điện và chiếu sáng</w:t>
      </w:r>
      <w:bookmarkEnd w:id="149"/>
    </w:p>
    <w:tbl>
      <w:tblPr>
        <w:tblW w:w="5000" w:type="pct"/>
        <w:tblLook w:val="04A0" w:firstRow="1" w:lastRow="0" w:firstColumn="1" w:lastColumn="0" w:noHBand="0" w:noVBand="1"/>
      </w:tblPr>
      <w:tblGrid>
        <w:gridCol w:w="708"/>
        <w:gridCol w:w="4817"/>
        <w:gridCol w:w="1991"/>
        <w:gridCol w:w="1857"/>
      </w:tblGrid>
      <w:tr w:rsidR="00357190" w:rsidRPr="00357190" w14:paraId="59E0ADE5" w14:textId="77777777" w:rsidTr="009C1D55">
        <w:trPr>
          <w:trHeight w:val="330"/>
        </w:trPr>
        <w:tc>
          <w:tcPr>
            <w:tcW w:w="372" w:type="pct"/>
            <w:tcBorders>
              <w:top w:val="single" w:sz="4" w:space="0" w:color="auto"/>
              <w:left w:val="single" w:sz="4" w:space="0" w:color="auto"/>
              <w:bottom w:val="single" w:sz="4" w:space="0" w:color="auto"/>
              <w:right w:val="single" w:sz="4" w:space="0" w:color="auto"/>
            </w:tcBorders>
            <w:noWrap/>
            <w:vAlign w:val="center"/>
            <w:hideMark/>
          </w:tcPr>
          <w:p w14:paraId="20CD1696" w14:textId="6619C8D2" w:rsidR="00AC656B" w:rsidRPr="00357190" w:rsidRDefault="00AC656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STT</w:t>
            </w:r>
          </w:p>
        </w:tc>
        <w:tc>
          <w:tcPr>
            <w:tcW w:w="2572" w:type="pct"/>
            <w:tcBorders>
              <w:top w:val="single" w:sz="4" w:space="0" w:color="auto"/>
              <w:left w:val="nil"/>
              <w:bottom w:val="single" w:sz="4" w:space="0" w:color="auto"/>
              <w:right w:val="single" w:sz="4" w:space="0" w:color="auto"/>
            </w:tcBorders>
            <w:noWrap/>
            <w:vAlign w:val="center"/>
            <w:hideMark/>
          </w:tcPr>
          <w:p w14:paraId="76E8345B" w14:textId="77777777" w:rsidR="00AC656B" w:rsidRPr="00357190" w:rsidRDefault="00AC656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Tên vật tư, thiết bị </w:t>
            </w:r>
          </w:p>
        </w:tc>
        <w:tc>
          <w:tcPr>
            <w:tcW w:w="1064" w:type="pct"/>
            <w:tcBorders>
              <w:top w:val="single" w:sz="4" w:space="0" w:color="auto"/>
              <w:left w:val="nil"/>
              <w:bottom w:val="single" w:sz="4" w:space="0" w:color="auto"/>
              <w:right w:val="single" w:sz="4" w:space="0" w:color="auto"/>
            </w:tcBorders>
            <w:vAlign w:val="center"/>
            <w:hideMark/>
          </w:tcPr>
          <w:p w14:paraId="452D8C48" w14:textId="77777777" w:rsidR="00AC656B" w:rsidRPr="00357190" w:rsidRDefault="00AC656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Khối lượng</w:t>
            </w:r>
          </w:p>
        </w:tc>
        <w:tc>
          <w:tcPr>
            <w:tcW w:w="992" w:type="pct"/>
            <w:tcBorders>
              <w:top w:val="single" w:sz="4" w:space="0" w:color="auto"/>
              <w:left w:val="nil"/>
              <w:bottom w:val="single" w:sz="4" w:space="0" w:color="auto"/>
              <w:right w:val="single" w:sz="4" w:space="0" w:color="auto"/>
            </w:tcBorders>
            <w:vAlign w:val="center"/>
            <w:hideMark/>
          </w:tcPr>
          <w:p w14:paraId="7F6B7E7E" w14:textId="77777777" w:rsidR="00AC656B" w:rsidRPr="00357190" w:rsidRDefault="00AC656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Đơn vị </w:t>
            </w:r>
          </w:p>
        </w:tc>
      </w:tr>
      <w:tr w:rsidR="00357190" w:rsidRPr="00357190" w14:paraId="186F6F4D"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1B7C096E"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 </w:t>
            </w:r>
          </w:p>
        </w:tc>
        <w:tc>
          <w:tcPr>
            <w:tcW w:w="2572" w:type="pct"/>
            <w:tcBorders>
              <w:top w:val="nil"/>
              <w:left w:val="nil"/>
              <w:bottom w:val="single" w:sz="4" w:space="0" w:color="auto"/>
              <w:right w:val="single" w:sz="4" w:space="0" w:color="auto"/>
            </w:tcBorders>
            <w:noWrap/>
            <w:vAlign w:val="center"/>
            <w:hideMark/>
          </w:tcPr>
          <w:p w14:paraId="00826F45"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Máy biến áp 22/0,4kv</w:t>
            </w:r>
          </w:p>
        </w:tc>
        <w:tc>
          <w:tcPr>
            <w:tcW w:w="1064" w:type="pct"/>
            <w:tcBorders>
              <w:top w:val="nil"/>
              <w:left w:val="nil"/>
              <w:bottom w:val="single" w:sz="4" w:space="0" w:color="auto"/>
              <w:right w:val="single" w:sz="4" w:space="0" w:color="auto"/>
            </w:tcBorders>
            <w:noWrap/>
            <w:vAlign w:val="center"/>
            <w:hideMark/>
          </w:tcPr>
          <w:p w14:paraId="26F36749"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12</w:t>
            </w:r>
          </w:p>
        </w:tc>
        <w:tc>
          <w:tcPr>
            <w:tcW w:w="992" w:type="pct"/>
            <w:tcBorders>
              <w:top w:val="nil"/>
              <w:left w:val="nil"/>
              <w:bottom w:val="single" w:sz="4" w:space="0" w:color="auto"/>
              <w:right w:val="single" w:sz="4" w:space="0" w:color="auto"/>
            </w:tcBorders>
            <w:noWrap/>
            <w:vAlign w:val="center"/>
            <w:hideMark/>
          </w:tcPr>
          <w:p w14:paraId="62CE1E5B"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Trạm</w:t>
            </w:r>
          </w:p>
        </w:tc>
      </w:tr>
      <w:tr w:rsidR="00357190" w:rsidRPr="00357190" w14:paraId="38DC18A3"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060D9DDD"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2 </w:t>
            </w:r>
          </w:p>
        </w:tc>
        <w:tc>
          <w:tcPr>
            <w:tcW w:w="2572" w:type="pct"/>
            <w:tcBorders>
              <w:top w:val="nil"/>
              <w:left w:val="nil"/>
              <w:bottom w:val="single" w:sz="4" w:space="0" w:color="auto"/>
              <w:right w:val="single" w:sz="4" w:space="0" w:color="auto"/>
            </w:tcBorders>
            <w:noWrap/>
            <w:vAlign w:val="center"/>
            <w:hideMark/>
          </w:tcPr>
          <w:p w14:paraId="536DE64D"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Cáp trung thế 22kv đi ngầm</w:t>
            </w:r>
          </w:p>
        </w:tc>
        <w:tc>
          <w:tcPr>
            <w:tcW w:w="1064" w:type="pct"/>
            <w:tcBorders>
              <w:top w:val="nil"/>
              <w:left w:val="nil"/>
              <w:bottom w:val="single" w:sz="4" w:space="0" w:color="auto"/>
              <w:right w:val="single" w:sz="4" w:space="0" w:color="auto"/>
            </w:tcBorders>
            <w:noWrap/>
            <w:vAlign w:val="center"/>
            <w:hideMark/>
          </w:tcPr>
          <w:p w14:paraId="3A28E899"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1.868</w:t>
            </w:r>
          </w:p>
        </w:tc>
        <w:tc>
          <w:tcPr>
            <w:tcW w:w="992" w:type="pct"/>
            <w:tcBorders>
              <w:top w:val="nil"/>
              <w:left w:val="nil"/>
              <w:bottom w:val="single" w:sz="4" w:space="0" w:color="auto"/>
              <w:right w:val="single" w:sz="4" w:space="0" w:color="auto"/>
            </w:tcBorders>
            <w:noWrap/>
            <w:vAlign w:val="center"/>
            <w:hideMark/>
          </w:tcPr>
          <w:p w14:paraId="4E6FFA24"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m</w:t>
            </w:r>
          </w:p>
        </w:tc>
      </w:tr>
      <w:tr w:rsidR="00357190" w:rsidRPr="00357190" w14:paraId="69631DED"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6EA9EBB8"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3 </w:t>
            </w:r>
          </w:p>
        </w:tc>
        <w:tc>
          <w:tcPr>
            <w:tcW w:w="2572" w:type="pct"/>
            <w:tcBorders>
              <w:top w:val="nil"/>
              <w:left w:val="nil"/>
              <w:bottom w:val="single" w:sz="4" w:space="0" w:color="auto"/>
              <w:right w:val="single" w:sz="4" w:space="0" w:color="auto"/>
            </w:tcBorders>
            <w:noWrap/>
            <w:vAlign w:val="center"/>
            <w:hideMark/>
          </w:tcPr>
          <w:p w14:paraId="07C4EF21"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Cáp trung thế 22kv đi nổi</w:t>
            </w:r>
          </w:p>
        </w:tc>
        <w:tc>
          <w:tcPr>
            <w:tcW w:w="1064" w:type="pct"/>
            <w:tcBorders>
              <w:top w:val="nil"/>
              <w:left w:val="nil"/>
              <w:bottom w:val="single" w:sz="4" w:space="0" w:color="auto"/>
              <w:right w:val="single" w:sz="4" w:space="0" w:color="auto"/>
            </w:tcBorders>
            <w:noWrap/>
            <w:vAlign w:val="center"/>
            <w:hideMark/>
          </w:tcPr>
          <w:p w14:paraId="29166D14"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7.120</w:t>
            </w:r>
          </w:p>
        </w:tc>
        <w:tc>
          <w:tcPr>
            <w:tcW w:w="992" w:type="pct"/>
            <w:tcBorders>
              <w:top w:val="nil"/>
              <w:left w:val="nil"/>
              <w:bottom w:val="single" w:sz="4" w:space="0" w:color="auto"/>
              <w:right w:val="single" w:sz="4" w:space="0" w:color="auto"/>
            </w:tcBorders>
            <w:noWrap/>
            <w:vAlign w:val="center"/>
            <w:hideMark/>
          </w:tcPr>
          <w:p w14:paraId="5C63528F"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m</w:t>
            </w:r>
          </w:p>
        </w:tc>
      </w:tr>
      <w:tr w:rsidR="00357190" w:rsidRPr="00357190" w14:paraId="61261BDB"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1A7FEF1B"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4 </w:t>
            </w:r>
          </w:p>
        </w:tc>
        <w:tc>
          <w:tcPr>
            <w:tcW w:w="2572" w:type="pct"/>
            <w:tcBorders>
              <w:top w:val="nil"/>
              <w:left w:val="nil"/>
              <w:bottom w:val="single" w:sz="4" w:space="0" w:color="auto"/>
              <w:right w:val="single" w:sz="4" w:space="0" w:color="auto"/>
            </w:tcBorders>
            <w:noWrap/>
            <w:vAlign w:val="center"/>
            <w:hideMark/>
          </w:tcPr>
          <w:p w14:paraId="3904A8C3"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Cáp trung thế 22kv dỡ bỏ </w:t>
            </w:r>
          </w:p>
        </w:tc>
        <w:tc>
          <w:tcPr>
            <w:tcW w:w="1064" w:type="pct"/>
            <w:tcBorders>
              <w:top w:val="nil"/>
              <w:left w:val="nil"/>
              <w:bottom w:val="single" w:sz="4" w:space="0" w:color="auto"/>
              <w:right w:val="single" w:sz="4" w:space="0" w:color="auto"/>
            </w:tcBorders>
            <w:noWrap/>
            <w:vAlign w:val="center"/>
            <w:hideMark/>
          </w:tcPr>
          <w:p w14:paraId="02CB2566"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1.420</w:t>
            </w:r>
          </w:p>
        </w:tc>
        <w:tc>
          <w:tcPr>
            <w:tcW w:w="992" w:type="pct"/>
            <w:tcBorders>
              <w:top w:val="nil"/>
              <w:left w:val="nil"/>
              <w:bottom w:val="single" w:sz="4" w:space="0" w:color="auto"/>
              <w:right w:val="single" w:sz="4" w:space="0" w:color="auto"/>
            </w:tcBorders>
            <w:noWrap/>
            <w:vAlign w:val="center"/>
            <w:hideMark/>
          </w:tcPr>
          <w:p w14:paraId="46666464"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m</w:t>
            </w:r>
          </w:p>
        </w:tc>
      </w:tr>
      <w:tr w:rsidR="00357190" w:rsidRPr="00357190" w14:paraId="5778EDF7"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0E079500"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5 </w:t>
            </w:r>
          </w:p>
        </w:tc>
        <w:tc>
          <w:tcPr>
            <w:tcW w:w="2572" w:type="pct"/>
            <w:tcBorders>
              <w:top w:val="nil"/>
              <w:left w:val="nil"/>
              <w:bottom w:val="single" w:sz="4" w:space="0" w:color="auto"/>
              <w:right w:val="single" w:sz="4" w:space="0" w:color="auto"/>
            </w:tcBorders>
            <w:noWrap/>
            <w:vAlign w:val="center"/>
            <w:hideMark/>
          </w:tcPr>
          <w:p w14:paraId="53EBDED1"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Cáp trung thế 22kv hoàn trả</w:t>
            </w:r>
          </w:p>
        </w:tc>
        <w:tc>
          <w:tcPr>
            <w:tcW w:w="1064" w:type="pct"/>
            <w:tcBorders>
              <w:top w:val="nil"/>
              <w:left w:val="nil"/>
              <w:bottom w:val="single" w:sz="4" w:space="0" w:color="auto"/>
              <w:right w:val="single" w:sz="4" w:space="0" w:color="auto"/>
            </w:tcBorders>
            <w:noWrap/>
            <w:vAlign w:val="center"/>
            <w:hideMark/>
          </w:tcPr>
          <w:p w14:paraId="1ACFCC26"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1.210</w:t>
            </w:r>
          </w:p>
        </w:tc>
        <w:tc>
          <w:tcPr>
            <w:tcW w:w="992" w:type="pct"/>
            <w:tcBorders>
              <w:top w:val="nil"/>
              <w:left w:val="nil"/>
              <w:bottom w:val="single" w:sz="4" w:space="0" w:color="auto"/>
              <w:right w:val="single" w:sz="4" w:space="0" w:color="auto"/>
            </w:tcBorders>
            <w:noWrap/>
            <w:vAlign w:val="center"/>
            <w:hideMark/>
          </w:tcPr>
          <w:p w14:paraId="30D78793"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m</w:t>
            </w:r>
          </w:p>
        </w:tc>
      </w:tr>
      <w:tr w:rsidR="00357190" w:rsidRPr="00357190" w14:paraId="77203566"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554DF538"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6 </w:t>
            </w:r>
          </w:p>
        </w:tc>
        <w:tc>
          <w:tcPr>
            <w:tcW w:w="2572" w:type="pct"/>
            <w:tcBorders>
              <w:top w:val="nil"/>
              <w:left w:val="nil"/>
              <w:bottom w:val="single" w:sz="4" w:space="0" w:color="auto"/>
              <w:right w:val="single" w:sz="4" w:space="0" w:color="auto"/>
            </w:tcBorders>
            <w:noWrap/>
            <w:vAlign w:val="center"/>
            <w:hideMark/>
          </w:tcPr>
          <w:p w14:paraId="2AC5530A"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Cáp điện chiếu sáng </w:t>
            </w:r>
          </w:p>
        </w:tc>
        <w:tc>
          <w:tcPr>
            <w:tcW w:w="1064" w:type="pct"/>
            <w:tcBorders>
              <w:top w:val="nil"/>
              <w:left w:val="nil"/>
              <w:bottom w:val="single" w:sz="4" w:space="0" w:color="auto"/>
              <w:right w:val="single" w:sz="4" w:space="0" w:color="auto"/>
            </w:tcBorders>
            <w:noWrap/>
            <w:vAlign w:val="center"/>
            <w:hideMark/>
          </w:tcPr>
          <w:p w14:paraId="6F0F7D79"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12.660</w:t>
            </w:r>
          </w:p>
        </w:tc>
        <w:tc>
          <w:tcPr>
            <w:tcW w:w="992" w:type="pct"/>
            <w:tcBorders>
              <w:top w:val="nil"/>
              <w:left w:val="nil"/>
              <w:bottom w:val="single" w:sz="4" w:space="0" w:color="auto"/>
              <w:right w:val="single" w:sz="4" w:space="0" w:color="auto"/>
            </w:tcBorders>
            <w:noWrap/>
            <w:vAlign w:val="center"/>
            <w:hideMark/>
          </w:tcPr>
          <w:p w14:paraId="404D78CD"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m</w:t>
            </w:r>
          </w:p>
        </w:tc>
      </w:tr>
      <w:tr w:rsidR="00357190" w:rsidRPr="00357190" w14:paraId="3952EF5E"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29AD7D99"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7 </w:t>
            </w:r>
          </w:p>
        </w:tc>
        <w:tc>
          <w:tcPr>
            <w:tcW w:w="2572" w:type="pct"/>
            <w:tcBorders>
              <w:top w:val="nil"/>
              <w:left w:val="nil"/>
              <w:bottom w:val="single" w:sz="4" w:space="0" w:color="auto"/>
              <w:right w:val="single" w:sz="4" w:space="0" w:color="auto"/>
            </w:tcBorders>
            <w:noWrap/>
            <w:vAlign w:val="center"/>
            <w:hideMark/>
          </w:tcPr>
          <w:p w14:paraId="7FB80DA7"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Đèn chiếu sáng giao thông</w:t>
            </w:r>
          </w:p>
        </w:tc>
        <w:tc>
          <w:tcPr>
            <w:tcW w:w="1064" w:type="pct"/>
            <w:tcBorders>
              <w:top w:val="nil"/>
              <w:left w:val="nil"/>
              <w:bottom w:val="single" w:sz="4" w:space="0" w:color="auto"/>
              <w:right w:val="single" w:sz="4" w:space="0" w:color="auto"/>
            </w:tcBorders>
            <w:noWrap/>
            <w:vAlign w:val="center"/>
            <w:hideMark/>
          </w:tcPr>
          <w:p w14:paraId="52F0ACEA"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407</w:t>
            </w:r>
          </w:p>
        </w:tc>
        <w:tc>
          <w:tcPr>
            <w:tcW w:w="992" w:type="pct"/>
            <w:tcBorders>
              <w:top w:val="nil"/>
              <w:left w:val="nil"/>
              <w:bottom w:val="single" w:sz="4" w:space="0" w:color="auto"/>
              <w:right w:val="single" w:sz="4" w:space="0" w:color="auto"/>
            </w:tcBorders>
            <w:noWrap/>
            <w:vAlign w:val="center"/>
            <w:hideMark/>
          </w:tcPr>
          <w:p w14:paraId="7626608D"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Bộ</w:t>
            </w:r>
          </w:p>
        </w:tc>
      </w:tr>
      <w:tr w:rsidR="00357190" w:rsidRPr="00357190" w14:paraId="6E5310A9"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3DB5C396"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8 </w:t>
            </w:r>
          </w:p>
        </w:tc>
        <w:tc>
          <w:tcPr>
            <w:tcW w:w="2572" w:type="pct"/>
            <w:tcBorders>
              <w:top w:val="nil"/>
              <w:left w:val="nil"/>
              <w:bottom w:val="single" w:sz="4" w:space="0" w:color="auto"/>
              <w:right w:val="single" w:sz="4" w:space="0" w:color="auto"/>
            </w:tcBorders>
            <w:noWrap/>
            <w:vAlign w:val="center"/>
            <w:hideMark/>
          </w:tcPr>
          <w:p w14:paraId="011D348D"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Cột điện đơn BTCT ly tâm xây mới</w:t>
            </w:r>
          </w:p>
        </w:tc>
        <w:tc>
          <w:tcPr>
            <w:tcW w:w="1064" w:type="pct"/>
            <w:tcBorders>
              <w:top w:val="nil"/>
              <w:left w:val="nil"/>
              <w:bottom w:val="single" w:sz="4" w:space="0" w:color="auto"/>
              <w:right w:val="single" w:sz="4" w:space="0" w:color="auto"/>
            </w:tcBorders>
            <w:noWrap/>
            <w:vAlign w:val="center"/>
            <w:hideMark/>
          </w:tcPr>
          <w:p w14:paraId="5875BDA4"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129</w:t>
            </w:r>
          </w:p>
        </w:tc>
        <w:tc>
          <w:tcPr>
            <w:tcW w:w="992" w:type="pct"/>
            <w:tcBorders>
              <w:top w:val="nil"/>
              <w:left w:val="nil"/>
              <w:bottom w:val="single" w:sz="4" w:space="0" w:color="auto"/>
              <w:right w:val="single" w:sz="4" w:space="0" w:color="auto"/>
            </w:tcBorders>
            <w:noWrap/>
            <w:vAlign w:val="center"/>
            <w:hideMark/>
          </w:tcPr>
          <w:p w14:paraId="37F9342A"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Cột </w:t>
            </w:r>
          </w:p>
        </w:tc>
      </w:tr>
      <w:tr w:rsidR="00357190" w:rsidRPr="00357190" w14:paraId="168C72E8"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03B328B2"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9 </w:t>
            </w:r>
          </w:p>
        </w:tc>
        <w:tc>
          <w:tcPr>
            <w:tcW w:w="2572" w:type="pct"/>
            <w:tcBorders>
              <w:top w:val="nil"/>
              <w:left w:val="nil"/>
              <w:bottom w:val="single" w:sz="4" w:space="0" w:color="auto"/>
              <w:right w:val="single" w:sz="4" w:space="0" w:color="auto"/>
            </w:tcBorders>
            <w:noWrap/>
            <w:vAlign w:val="center"/>
            <w:hideMark/>
          </w:tcPr>
          <w:p w14:paraId="0B2CED8A"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Cột điện đôi BTCT ly tâm xây mới </w:t>
            </w:r>
          </w:p>
        </w:tc>
        <w:tc>
          <w:tcPr>
            <w:tcW w:w="1064" w:type="pct"/>
            <w:tcBorders>
              <w:top w:val="nil"/>
              <w:left w:val="nil"/>
              <w:bottom w:val="single" w:sz="4" w:space="0" w:color="auto"/>
              <w:right w:val="single" w:sz="4" w:space="0" w:color="auto"/>
            </w:tcBorders>
            <w:noWrap/>
            <w:vAlign w:val="center"/>
            <w:hideMark/>
          </w:tcPr>
          <w:p w14:paraId="55A17570"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17</w:t>
            </w:r>
          </w:p>
        </w:tc>
        <w:tc>
          <w:tcPr>
            <w:tcW w:w="992" w:type="pct"/>
            <w:tcBorders>
              <w:top w:val="nil"/>
              <w:left w:val="nil"/>
              <w:bottom w:val="single" w:sz="4" w:space="0" w:color="auto"/>
              <w:right w:val="single" w:sz="4" w:space="0" w:color="auto"/>
            </w:tcBorders>
            <w:noWrap/>
            <w:vAlign w:val="center"/>
            <w:hideMark/>
          </w:tcPr>
          <w:p w14:paraId="2E232D45"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Cột </w:t>
            </w:r>
          </w:p>
        </w:tc>
      </w:tr>
      <w:tr w:rsidR="00357190" w:rsidRPr="00357190" w14:paraId="43CEA461"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2520E2A8"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10 </w:t>
            </w:r>
          </w:p>
        </w:tc>
        <w:tc>
          <w:tcPr>
            <w:tcW w:w="2572" w:type="pct"/>
            <w:tcBorders>
              <w:top w:val="nil"/>
              <w:left w:val="nil"/>
              <w:bottom w:val="single" w:sz="4" w:space="0" w:color="auto"/>
              <w:right w:val="single" w:sz="4" w:space="0" w:color="auto"/>
            </w:tcBorders>
            <w:noWrap/>
            <w:vAlign w:val="center"/>
            <w:hideMark/>
          </w:tcPr>
          <w:p w14:paraId="79A41F98"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Trạm cấp Gas</w:t>
            </w:r>
          </w:p>
        </w:tc>
        <w:tc>
          <w:tcPr>
            <w:tcW w:w="1064" w:type="pct"/>
            <w:tcBorders>
              <w:top w:val="nil"/>
              <w:left w:val="nil"/>
              <w:bottom w:val="single" w:sz="4" w:space="0" w:color="auto"/>
              <w:right w:val="single" w:sz="4" w:space="0" w:color="auto"/>
            </w:tcBorders>
            <w:noWrap/>
            <w:vAlign w:val="center"/>
            <w:hideMark/>
          </w:tcPr>
          <w:p w14:paraId="285CFEE2"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w:t>
            </w:r>
          </w:p>
        </w:tc>
        <w:tc>
          <w:tcPr>
            <w:tcW w:w="992" w:type="pct"/>
            <w:tcBorders>
              <w:top w:val="nil"/>
              <w:left w:val="nil"/>
              <w:bottom w:val="single" w:sz="4" w:space="0" w:color="auto"/>
              <w:right w:val="single" w:sz="4" w:space="0" w:color="auto"/>
            </w:tcBorders>
            <w:noWrap/>
            <w:vAlign w:val="center"/>
            <w:hideMark/>
          </w:tcPr>
          <w:p w14:paraId="12AAF6E7"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Trạm</w:t>
            </w:r>
          </w:p>
        </w:tc>
      </w:tr>
      <w:tr w:rsidR="00357190" w:rsidRPr="00357190" w14:paraId="35701643"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6984FA5F"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11 </w:t>
            </w:r>
          </w:p>
        </w:tc>
        <w:tc>
          <w:tcPr>
            <w:tcW w:w="2572" w:type="pct"/>
            <w:tcBorders>
              <w:top w:val="nil"/>
              <w:left w:val="nil"/>
              <w:bottom w:val="single" w:sz="4" w:space="0" w:color="auto"/>
              <w:right w:val="single" w:sz="4" w:space="0" w:color="auto"/>
            </w:tcBorders>
            <w:noWrap/>
            <w:vAlign w:val="center"/>
            <w:hideMark/>
          </w:tcPr>
          <w:p w14:paraId="2D860640"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Ống dẫn gas dự kiến </w:t>
            </w:r>
          </w:p>
        </w:tc>
        <w:tc>
          <w:tcPr>
            <w:tcW w:w="1064" w:type="pct"/>
            <w:tcBorders>
              <w:top w:val="nil"/>
              <w:left w:val="nil"/>
              <w:bottom w:val="single" w:sz="4" w:space="0" w:color="auto"/>
              <w:right w:val="single" w:sz="4" w:space="0" w:color="auto"/>
            </w:tcBorders>
            <w:noWrap/>
            <w:vAlign w:val="center"/>
            <w:hideMark/>
          </w:tcPr>
          <w:p w14:paraId="09AA82C5"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205</w:t>
            </w:r>
          </w:p>
        </w:tc>
        <w:tc>
          <w:tcPr>
            <w:tcW w:w="992" w:type="pct"/>
            <w:tcBorders>
              <w:top w:val="nil"/>
              <w:left w:val="nil"/>
              <w:bottom w:val="single" w:sz="4" w:space="0" w:color="auto"/>
              <w:right w:val="single" w:sz="4" w:space="0" w:color="auto"/>
            </w:tcBorders>
            <w:noWrap/>
            <w:vAlign w:val="center"/>
            <w:hideMark/>
          </w:tcPr>
          <w:p w14:paraId="6D6777E9"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m</w:t>
            </w:r>
          </w:p>
        </w:tc>
      </w:tr>
      <w:tr w:rsidR="00357190" w:rsidRPr="00357190" w14:paraId="3805B59A" w14:textId="77777777" w:rsidTr="009C1D55">
        <w:trPr>
          <w:trHeight w:val="330"/>
        </w:trPr>
        <w:tc>
          <w:tcPr>
            <w:tcW w:w="372" w:type="pct"/>
            <w:tcBorders>
              <w:top w:val="nil"/>
              <w:left w:val="single" w:sz="4" w:space="0" w:color="auto"/>
              <w:bottom w:val="single" w:sz="4" w:space="0" w:color="auto"/>
              <w:right w:val="single" w:sz="4" w:space="0" w:color="auto"/>
            </w:tcBorders>
            <w:noWrap/>
            <w:vAlign w:val="center"/>
            <w:hideMark/>
          </w:tcPr>
          <w:p w14:paraId="2812E27B"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12 </w:t>
            </w:r>
          </w:p>
        </w:tc>
        <w:tc>
          <w:tcPr>
            <w:tcW w:w="2572" w:type="pct"/>
            <w:tcBorders>
              <w:top w:val="nil"/>
              <w:left w:val="nil"/>
              <w:bottom w:val="single" w:sz="4" w:space="0" w:color="auto"/>
              <w:right w:val="single" w:sz="4" w:space="0" w:color="auto"/>
            </w:tcBorders>
            <w:noWrap/>
            <w:vAlign w:val="center"/>
            <w:hideMark/>
          </w:tcPr>
          <w:p w14:paraId="77874FDD" w14:textId="77777777" w:rsidR="00AC656B" w:rsidRPr="00357190" w:rsidRDefault="00AC656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Trạm sạc xe điện dự kiến </w:t>
            </w:r>
          </w:p>
        </w:tc>
        <w:tc>
          <w:tcPr>
            <w:tcW w:w="1064" w:type="pct"/>
            <w:tcBorders>
              <w:top w:val="nil"/>
              <w:left w:val="nil"/>
              <w:bottom w:val="single" w:sz="4" w:space="0" w:color="auto"/>
              <w:right w:val="single" w:sz="4" w:space="0" w:color="auto"/>
            </w:tcBorders>
            <w:noWrap/>
            <w:vAlign w:val="center"/>
            <w:hideMark/>
          </w:tcPr>
          <w:p w14:paraId="1D0FC08E"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3</w:t>
            </w:r>
          </w:p>
        </w:tc>
        <w:tc>
          <w:tcPr>
            <w:tcW w:w="992" w:type="pct"/>
            <w:tcBorders>
              <w:top w:val="nil"/>
              <w:left w:val="nil"/>
              <w:bottom w:val="single" w:sz="4" w:space="0" w:color="auto"/>
              <w:right w:val="single" w:sz="4" w:space="0" w:color="auto"/>
            </w:tcBorders>
            <w:noWrap/>
            <w:vAlign w:val="center"/>
            <w:hideMark/>
          </w:tcPr>
          <w:p w14:paraId="005AD764" w14:textId="77777777" w:rsidR="00AC656B" w:rsidRPr="00357190" w:rsidRDefault="00AC656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Trạm</w:t>
            </w:r>
          </w:p>
        </w:tc>
      </w:tr>
    </w:tbl>
    <w:p w14:paraId="33CDC89A" w14:textId="4B75AD66" w:rsidR="00946A97" w:rsidRPr="00357190" w:rsidRDefault="00995F5B" w:rsidP="00946A97">
      <w:pPr>
        <w:rPr>
          <w:rFonts w:asciiTheme="majorHAnsi" w:hAnsiTheme="majorHAnsi" w:cstheme="majorHAnsi"/>
          <w:b/>
          <w:bCs/>
          <w:szCs w:val="26"/>
        </w:rPr>
      </w:pPr>
      <w:r w:rsidRPr="00357190">
        <w:rPr>
          <w:rFonts w:asciiTheme="majorHAnsi" w:hAnsiTheme="majorHAnsi" w:cstheme="majorHAnsi"/>
          <w:b/>
          <w:bCs/>
          <w:szCs w:val="26"/>
        </w:rPr>
        <w:lastRenderedPageBreak/>
        <w:t>f</w:t>
      </w:r>
      <w:r w:rsidR="005E730B" w:rsidRPr="00357190">
        <w:rPr>
          <w:rFonts w:asciiTheme="majorHAnsi" w:hAnsiTheme="majorHAnsi" w:cstheme="majorHAnsi"/>
          <w:b/>
          <w:bCs/>
          <w:szCs w:val="26"/>
        </w:rPr>
        <w:t>, cấp nước:</w:t>
      </w:r>
    </w:p>
    <w:p w14:paraId="3AC75EF3" w14:textId="2F39814A"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Trước khi đấu nối với mạng lưới cấp nước của </w:t>
      </w:r>
      <w:r w:rsidRPr="00357190">
        <w:rPr>
          <w:rFonts w:asciiTheme="majorHAnsi" w:hAnsiTheme="majorHAnsi" w:cstheme="majorHAnsi"/>
          <w:szCs w:val="26"/>
        </w:rPr>
        <w:t>K</w:t>
      </w:r>
      <w:r w:rsidRPr="00357190">
        <w:rPr>
          <w:rFonts w:asciiTheme="majorHAnsi" w:hAnsiTheme="majorHAnsi" w:cstheme="majorHAnsi"/>
          <w:szCs w:val="26"/>
          <w:lang w:val="vi-VN"/>
        </w:rPr>
        <w:t xml:space="preserve">CN, nước cấp sẽ được dẫn vào bể chứa và thông qua hệ thống trạm bơm cấp đến mạng lưới cấp nước, để đảm bảo ổn định lưu lượng và áp lực cấp nước đến từng vị trí. </w:t>
      </w:r>
    </w:p>
    <w:p w14:paraId="0D925AAF"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Giải pháp mạng lưới được chọn là mạng vòng kết hợp mạng cụt cấp nước cho nhu cầu sinh hoạt, cứu hoả và mọi nhu cầu khác. Mạng lưới vòng sử dụng cho ống cấp nước truyền dẫn và phân phối, đảm bảo cấp nước an toàn, đầy đủ và liên tục. Mạng lưới cụt sử dụng cho ống cấp nước dịch vụ, đảm bảo dễ phát hiện điểm có sự cố khi xảy ra hiện tượng mất nước hoặc rò rỉ nước trên mạng lưới.</w:t>
      </w:r>
    </w:p>
    <w:p w14:paraId="42ADAD36"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Ống cấp nước truyền dẫn, phân phối thiết kế sử dụng ống nhựa HDPE đường kính từ D110 đến D300, ống cấp nước dịch vụ sử dụng ống nhựa HDPE.</w:t>
      </w:r>
    </w:p>
    <w:p w14:paraId="1BDACEF4"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Chiều sâu chôn ống cấp nước chính h</w:t>
      </w:r>
      <w:r w:rsidRPr="00357190">
        <w:rPr>
          <w:rFonts w:asciiTheme="majorHAnsi" w:hAnsiTheme="majorHAnsi" w:cstheme="majorHAnsi"/>
          <w:szCs w:val="26"/>
          <w:vertAlign w:val="subscript"/>
          <w:lang w:val="vi-VN"/>
        </w:rPr>
        <w:t>min</w:t>
      </w:r>
      <w:r w:rsidRPr="00357190">
        <w:rPr>
          <w:rFonts w:asciiTheme="majorHAnsi" w:hAnsiTheme="majorHAnsi" w:cstheme="majorHAnsi"/>
          <w:szCs w:val="26"/>
          <w:lang w:val="vi-VN"/>
        </w:rPr>
        <w:t xml:space="preserve"> = 0,5m so với mặt hè và ≥ 0,7m đối với dưới lòng đường.</w:t>
      </w:r>
    </w:p>
    <w:p w14:paraId="3442346B"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Hệ thống cấp nước cứu hỏa được thiết kế chung với hệ thống cấp nước sinh hoạt. Trụ cứu hỏa được đặt trên đường kính ống &gt; D100 mm bố trí cách nhau không quá 150m, tại các vị trí thuận tiện như ngã ba ngã tư gần các công trình. Dự phòng các trạm bơm nước tưới làm bơm dự phòng trong trường hợp có chảy xảy ra.</w:t>
      </w:r>
    </w:p>
    <w:p w14:paraId="6AE1B52D"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Các ống cấp nước được đặt trên hè, những đoạn qua đường, tuỳ thuộc vào chiều sâu sẽ được đặt trong ống lồng bảo vệ. Đường kính ống lồng lớn hơn các ống tương ứng hai cấp tùy trường hợp thực tế.</w:t>
      </w:r>
    </w:p>
    <w:p w14:paraId="6FF0640C"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Dưới các phụ kiện van, tê, cút của tuyến ống chính cần đặt các gối đỡ bê tông.</w:t>
      </w:r>
    </w:p>
    <w:p w14:paraId="743B255B" w14:textId="77777777" w:rsidR="005E730B" w:rsidRPr="00357190" w:rsidRDefault="005E730B" w:rsidP="005E730B">
      <w:pPr>
        <w:spacing w:line="330" w:lineRule="atLeast"/>
        <w:ind w:firstLine="567"/>
        <w:rPr>
          <w:rFonts w:asciiTheme="majorHAnsi" w:hAnsiTheme="majorHAnsi" w:cstheme="majorHAnsi"/>
          <w:szCs w:val="26"/>
        </w:rPr>
      </w:pPr>
      <w:r w:rsidRPr="00357190">
        <w:rPr>
          <w:rFonts w:asciiTheme="majorHAnsi" w:hAnsiTheme="majorHAnsi" w:cstheme="majorHAnsi"/>
          <w:szCs w:val="26"/>
          <w:lang w:val="vi-VN"/>
        </w:rPr>
        <w:t>- Các trụ cứu hoả ngoài nhà chọn loại nổi D110, khoảng cách mỗi trụ cứu hoả được bố trí rải rác theo vị trí các cụm nhà xưởng đảm bảo khả năng chữa cháy tối ưu.</w:t>
      </w:r>
    </w:p>
    <w:p w14:paraId="7980202A" w14:textId="56FB560F" w:rsidR="005E730B" w:rsidRPr="00357190" w:rsidRDefault="00995F5B" w:rsidP="005E730B">
      <w:pPr>
        <w:widowControl w:val="0"/>
        <w:rPr>
          <w:rFonts w:asciiTheme="majorHAnsi" w:hAnsiTheme="majorHAnsi" w:cstheme="majorHAnsi"/>
          <w:b/>
          <w:bCs/>
          <w:szCs w:val="26"/>
          <w:lang w:val="nb-NO"/>
        </w:rPr>
      </w:pPr>
      <w:r w:rsidRPr="00357190">
        <w:rPr>
          <w:rFonts w:asciiTheme="majorHAnsi" w:eastAsia="Times New Roman" w:hAnsiTheme="majorHAnsi" w:cstheme="majorHAnsi"/>
          <w:b/>
          <w:bCs/>
          <w:szCs w:val="26"/>
          <w:lang w:val="pt-BR"/>
        </w:rPr>
        <w:t xml:space="preserve">g, </w:t>
      </w:r>
      <w:r w:rsidR="005E730B" w:rsidRPr="00357190">
        <w:rPr>
          <w:rFonts w:asciiTheme="majorHAnsi" w:eastAsia="Times New Roman" w:hAnsiTheme="majorHAnsi" w:cstheme="majorHAnsi"/>
          <w:b/>
          <w:bCs/>
          <w:szCs w:val="26"/>
          <w:lang w:val="pt-BR"/>
        </w:rPr>
        <w:t xml:space="preserve">Hệ thống PCCC: </w:t>
      </w:r>
    </w:p>
    <w:p w14:paraId="435EE4DE"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eastAsia="zh-CN"/>
        </w:rPr>
        <w:t xml:space="preserve">- </w:t>
      </w:r>
      <w:r w:rsidRPr="00357190">
        <w:rPr>
          <w:rFonts w:asciiTheme="majorHAnsi" w:hAnsiTheme="majorHAnsi" w:cstheme="majorHAnsi"/>
          <w:szCs w:val="26"/>
          <w:lang w:val="vi-VN"/>
        </w:rPr>
        <w:t>Hệ thống cấp nước cứu hoả được thiết kế chung với mạng cấp nước sản xuất và cấp nước sinh hoạt, là hệ thống chữa cháy áp lực thấp. Áp lực tự do cần thiết tại đầu ra của các trụ cứu hoả là không dưới 10m.</w:t>
      </w:r>
    </w:p>
    <w:p w14:paraId="2A7EEAFF"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Phương pháp bố trí họng cứu hoả: họng cứu hoả D110mm được bố trí nổi, gần ngã 3 ngã 4 và dọc các tuyến đường cách mép vỉa hè không quá 2,5m. Cự ly cách nhau trung bình giữa hai trụ cứu hoả là 100m - 150m.</w:t>
      </w:r>
    </w:p>
    <w:p w14:paraId="620A0403"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Bố trí họng lấy nước chữa cháy ngoài nhà xưởng từ các tuyến ống phân phối. Họng lấy nước chữa cháy D=110 (TCVN 6379-2024) theo yêu cầu kỹ thuật của Cơ quan Công an PCCC. Cự ly cách nhau trung bình giữa hai trụ cứu hoả là 100m - 150m, đặt ở vị trí thuận lợi cho xe chữa cháy hoạt động (gần vỉa hè các tuyến đường chính). Tính toán và bố trí họng chữa cháy đảm bảo dập tắt 1 hoặc 2  đám cháy (tại mục 10.4 -TCVN 2622-1995 ) xảy ra đồng thời với q=110l/s cho một đám cháy (tại bảng 10 Thông tư số 09/2023/TT-BXD ban hành Sửa đổi 1:2023 QCVN 06:2022/BXD Quy chuẩn kỹ thuật Quốc gia về an toàn cháy cho nhà và công trình). </w:t>
      </w:r>
    </w:p>
    <w:p w14:paraId="3548DCF4"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Các công trình cần thiết kế hệ thống chữa cháy cục bộ theo tiêu chuẩn về phòng cháy chữa cháy trong từng công trình.</w:t>
      </w:r>
    </w:p>
    <w:p w14:paraId="47514BC4"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KCN có diện tích &gt;150 ha, thì lượng nước dự phòng chữa cháy được tính toán đồng thời cho 02 đám cháy. Theo bảng 10 điều 5.1.2.3 với diện tích nhà xưởng &gt;700.000 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 xml:space="preserve"> thì lưu lượng chữa cháy cho 1 đám cháy là 110l/s trong thời gian 3 giờ. </w:t>
      </w:r>
    </w:p>
    <w:p w14:paraId="14D470DA"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lastRenderedPageBreak/>
        <w:t>- Như vậy lưu lượng nước cần dự trữ cho cứu hoả là:</w:t>
      </w:r>
    </w:p>
    <w:p w14:paraId="34FA1C16" w14:textId="77777777" w:rsidR="005E730B" w:rsidRPr="00357190" w:rsidRDefault="005E730B" w:rsidP="005E730B">
      <w:pPr>
        <w:spacing w:line="330" w:lineRule="atLeast"/>
        <w:ind w:firstLine="567"/>
        <w:jc w:val="center"/>
        <w:rPr>
          <w:rFonts w:asciiTheme="majorHAnsi" w:hAnsiTheme="majorHAnsi" w:cstheme="majorHAnsi"/>
          <w:szCs w:val="26"/>
          <w:lang w:val="pt-BR"/>
        </w:rPr>
      </w:pPr>
      <w:r w:rsidRPr="00357190">
        <w:rPr>
          <w:rFonts w:asciiTheme="majorHAnsi" w:hAnsiTheme="majorHAnsi" w:cstheme="majorHAnsi"/>
          <w:szCs w:val="26"/>
          <w:lang w:val="vi-VN"/>
        </w:rPr>
        <w:t>Wcc = (3600 x qcc x t x n)/1000 = 3,6 x 110 x 3 x 2 = 2.376 m</w:t>
      </w:r>
      <w:r w:rsidRPr="00357190">
        <w:rPr>
          <w:rFonts w:asciiTheme="majorHAnsi" w:hAnsiTheme="majorHAnsi" w:cstheme="majorHAnsi"/>
          <w:szCs w:val="26"/>
          <w:vertAlign w:val="superscript"/>
          <w:lang w:val="pt-BR"/>
        </w:rPr>
        <w:t>3</w:t>
      </w:r>
    </w:p>
    <w:p w14:paraId="7A143701"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Lượng nước này luôn được dự trữ trong bể chứa của trạm cấp nước KCN, chỉ được dùng cấp cho các xe cứu hoả khi có cháy, không được sử dụng cho bất kỳ mục đích nào khác.</w:t>
      </w:r>
    </w:p>
    <w:p w14:paraId="748F1859" w14:textId="77777777" w:rsidR="005E730B" w:rsidRPr="00357190" w:rsidRDefault="005E730B" w:rsidP="005E730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Chọn kiểu cấp nước cứu hoả cho KCN là kiểu áp lực thấp, kết hợp mạng cấp nước cứu hoả và cấp nước sinh hoạt sản xuất, áp lực cần cấp cho trụ cứu hoả tại điểm bất lợi nhất là 10m</w:t>
      </w:r>
    </w:p>
    <w:p w14:paraId="30A5F942" w14:textId="6254B204" w:rsidR="005E730B" w:rsidRPr="00357190" w:rsidRDefault="005E730B" w:rsidP="005E730B">
      <w:pPr>
        <w:pStyle w:val="Caption"/>
        <w:rPr>
          <w:rFonts w:asciiTheme="majorHAnsi" w:hAnsiTheme="majorHAnsi" w:cstheme="majorHAnsi"/>
          <w:b/>
          <w:bCs/>
          <w:i w:val="0"/>
          <w:iCs/>
          <w:color w:val="auto"/>
          <w:szCs w:val="26"/>
        </w:rPr>
      </w:pPr>
      <w:bookmarkStart w:id="150" w:name="_Toc236065112"/>
      <w:r w:rsidRPr="00357190">
        <w:rPr>
          <w:rFonts w:asciiTheme="majorHAnsi" w:hAnsiTheme="majorHAnsi" w:cstheme="majorHAnsi"/>
          <w:b/>
          <w:bCs/>
          <w:i w:val="0"/>
          <w:iCs/>
          <w:color w:val="auto"/>
          <w:szCs w:val="26"/>
        </w:rPr>
        <w:t xml:space="preserve">Bảng 1. </w:t>
      </w:r>
      <w:r w:rsidRPr="00357190">
        <w:rPr>
          <w:rFonts w:asciiTheme="majorHAnsi" w:hAnsiTheme="majorHAnsi" w:cstheme="majorHAnsi"/>
          <w:b/>
          <w:bCs/>
          <w:i w:val="0"/>
          <w:iCs/>
          <w:color w:val="auto"/>
          <w:szCs w:val="26"/>
        </w:rPr>
        <w:fldChar w:fldCharType="begin"/>
      </w:r>
      <w:r w:rsidRPr="00357190">
        <w:rPr>
          <w:rFonts w:asciiTheme="majorHAnsi" w:hAnsiTheme="majorHAnsi" w:cstheme="majorHAnsi"/>
          <w:b/>
          <w:bCs/>
          <w:i w:val="0"/>
          <w:iCs/>
          <w:color w:val="auto"/>
          <w:szCs w:val="26"/>
        </w:rPr>
        <w:instrText xml:space="preserve"> SEQ Bảng_1. \* ARABIC </w:instrText>
      </w:r>
      <w:r w:rsidRPr="00357190">
        <w:rPr>
          <w:rFonts w:asciiTheme="majorHAnsi" w:hAnsiTheme="majorHAnsi" w:cstheme="majorHAnsi"/>
          <w:b/>
          <w:bCs/>
          <w:i w:val="0"/>
          <w:iCs/>
          <w:color w:val="auto"/>
          <w:szCs w:val="26"/>
        </w:rPr>
        <w:fldChar w:fldCharType="separate"/>
      </w:r>
      <w:r w:rsidR="00214F56">
        <w:rPr>
          <w:rFonts w:asciiTheme="majorHAnsi" w:hAnsiTheme="majorHAnsi" w:cstheme="majorHAnsi"/>
          <w:b/>
          <w:bCs/>
          <w:i w:val="0"/>
          <w:iCs/>
          <w:noProof/>
          <w:color w:val="auto"/>
          <w:szCs w:val="26"/>
        </w:rPr>
        <w:t>13</w:t>
      </w:r>
      <w:r w:rsidRPr="00357190">
        <w:rPr>
          <w:rFonts w:asciiTheme="majorHAnsi" w:hAnsiTheme="majorHAnsi" w:cstheme="majorHAnsi"/>
          <w:b/>
          <w:bCs/>
          <w:i w:val="0"/>
          <w:iCs/>
          <w:color w:val="auto"/>
          <w:szCs w:val="26"/>
        </w:rPr>
        <w:fldChar w:fldCharType="end"/>
      </w:r>
      <w:r w:rsidRPr="00357190">
        <w:rPr>
          <w:rFonts w:asciiTheme="majorHAnsi" w:hAnsiTheme="majorHAnsi" w:cstheme="majorHAnsi"/>
          <w:b/>
          <w:bCs/>
          <w:i w:val="0"/>
          <w:iCs/>
          <w:color w:val="auto"/>
          <w:szCs w:val="26"/>
          <w:lang w:val="en-US"/>
        </w:rPr>
        <w:t xml:space="preserve">. </w:t>
      </w:r>
      <w:r w:rsidRPr="00357190">
        <w:rPr>
          <w:rFonts w:asciiTheme="majorHAnsi" w:hAnsiTheme="majorHAnsi" w:cstheme="majorHAnsi"/>
          <w:b/>
          <w:bCs/>
          <w:i w:val="0"/>
          <w:iCs/>
          <w:color w:val="auto"/>
          <w:szCs w:val="26"/>
        </w:rPr>
        <w:t>Bảng tính toán nhu cầu cấp nước chữa cháy</w:t>
      </w:r>
      <w:bookmarkEnd w:id="150"/>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456"/>
        <w:gridCol w:w="1091"/>
        <w:gridCol w:w="736"/>
        <w:gridCol w:w="1140"/>
        <w:gridCol w:w="960"/>
        <w:gridCol w:w="960"/>
        <w:gridCol w:w="1183"/>
        <w:gridCol w:w="1690"/>
      </w:tblGrid>
      <w:tr w:rsidR="00357190" w:rsidRPr="00357190" w14:paraId="4E07E72A" w14:textId="77777777" w:rsidTr="005B03A2">
        <w:trPr>
          <w:trHeight w:val="630"/>
        </w:trPr>
        <w:tc>
          <w:tcPr>
            <w:tcW w:w="274" w:type="pct"/>
            <w:vMerge w:val="restart"/>
            <w:noWrap/>
            <w:vAlign w:val="center"/>
            <w:hideMark/>
          </w:tcPr>
          <w:p w14:paraId="6A58143E"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Stt</w:t>
            </w:r>
          </w:p>
        </w:tc>
        <w:tc>
          <w:tcPr>
            <w:tcW w:w="747" w:type="pct"/>
            <w:vMerge w:val="restart"/>
            <w:noWrap/>
            <w:vAlign w:val="center"/>
            <w:hideMark/>
          </w:tcPr>
          <w:p w14:paraId="500D825D" w14:textId="77777777" w:rsidR="005E730B" w:rsidRPr="00357190" w:rsidRDefault="005E730B" w:rsidP="009C1D55">
            <w:pPr>
              <w:spacing w:line="240" w:lineRule="auto"/>
              <w:jc w:val="center"/>
              <w:rPr>
                <w:rFonts w:asciiTheme="majorHAnsi" w:hAnsiTheme="majorHAnsi" w:cstheme="majorHAnsi"/>
                <w:b/>
                <w:bCs/>
                <w:szCs w:val="26"/>
                <w:lang w:eastAsia="vi-VN"/>
              </w:rPr>
            </w:pPr>
            <w:r w:rsidRPr="00357190">
              <w:rPr>
                <w:rFonts w:asciiTheme="majorHAnsi" w:hAnsiTheme="majorHAnsi" w:cstheme="majorHAnsi"/>
                <w:b/>
                <w:bCs/>
                <w:szCs w:val="26"/>
                <w:lang w:val="vi-VN" w:eastAsia="vi-VN"/>
              </w:rPr>
              <w:t>Mục đích</w:t>
            </w:r>
          </w:p>
          <w:p w14:paraId="314EFC95"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 sử dụng </w:t>
            </w:r>
          </w:p>
        </w:tc>
        <w:tc>
          <w:tcPr>
            <w:tcW w:w="559" w:type="pct"/>
            <w:vMerge w:val="restart"/>
            <w:noWrap/>
            <w:vAlign w:val="center"/>
            <w:hideMark/>
          </w:tcPr>
          <w:p w14:paraId="3E3CAEF4"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Ký hiệu </w:t>
            </w:r>
          </w:p>
        </w:tc>
        <w:tc>
          <w:tcPr>
            <w:tcW w:w="377" w:type="pct"/>
            <w:vMerge w:val="restart"/>
            <w:vAlign w:val="center"/>
            <w:hideMark/>
          </w:tcPr>
          <w:p w14:paraId="3910A3C7"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Số đám cháy </w:t>
            </w:r>
          </w:p>
        </w:tc>
        <w:tc>
          <w:tcPr>
            <w:tcW w:w="585" w:type="pct"/>
            <w:vMerge w:val="restart"/>
            <w:vAlign w:val="center"/>
            <w:hideMark/>
          </w:tcPr>
          <w:p w14:paraId="4E67DAAA"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Số giờ chữa cháy (h) </w:t>
            </w:r>
          </w:p>
        </w:tc>
        <w:tc>
          <w:tcPr>
            <w:tcW w:w="985" w:type="pct"/>
            <w:gridSpan w:val="2"/>
            <w:noWrap/>
            <w:vAlign w:val="center"/>
            <w:hideMark/>
          </w:tcPr>
          <w:p w14:paraId="013C8FA4" w14:textId="77777777" w:rsidR="005E730B" w:rsidRPr="00357190" w:rsidRDefault="005E730B" w:rsidP="009C1D55">
            <w:pPr>
              <w:spacing w:line="240" w:lineRule="auto"/>
              <w:jc w:val="center"/>
              <w:rPr>
                <w:rFonts w:asciiTheme="majorHAnsi" w:hAnsiTheme="majorHAnsi" w:cstheme="majorHAnsi"/>
                <w:b/>
                <w:bCs/>
                <w:szCs w:val="26"/>
                <w:lang w:eastAsia="vi-VN"/>
              </w:rPr>
            </w:pPr>
            <w:r w:rsidRPr="00357190">
              <w:rPr>
                <w:rFonts w:asciiTheme="majorHAnsi" w:hAnsiTheme="majorHAnsi" w:cstheme="majorHAnsi"/>
                <w:b/>
                <w:bCs/>
                <w:szCs w:val="26"/>
                <w:lang w:val="vi-VN" w:eastAsia="vi-VN"/>
              </w:rPr>
              <w:t xml:space="preserve">Tiêu chuẩn </w:t>
            </w:r>
          </w:p>
          <w:p w14:paraId="0B5F3EEE"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cấp nước </w:t>
            </w:r>
          </w:p>
        </w:tc>
        <w:tc>
          <w:tcPr>
            <w:tcW w:w="607" w:type="pct"/>
            <w:vAlign w:val="center"/>
            <w:hideMark/>
          </w:tcPr>
          <w:p w14:paraId="5FFDD45A"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Lưu lượng cấp nước</w:t>
            </w:r>
          </w:p>
        </w:tc>
        <w:tc>
          <w:tcPr>
            <w:tcW w:w="867" w:type="pct"/>
            <w:vMerge w:val="restart"/>
            <w:noWrap/>
            <w:vAlign w:val="center"/>
            <w:hideMark/>
          </w:tcPr>
          <w:p w14:paraId="27C86643"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Ghi chú</w:t>
            </w:r>
          </w:p>
        </w:tc>
      </w:tr>
      <w:tr w:rsidR="00357190" w:rsidRPr="00357190" w14:paraId="139B2DE1" w14:textId="77777777" w:rsidTr="005B03A2">
        <w:trPr>
          <w:trHeight w:val="572"/>
        </w:trPr>
        <w:tc>
          <w:tcPr>
            <w:tcW w:w="274" w:type="pct"/>
            <w:vMerge/>
            <w:vAlign w:val="center"/>
            <w:hideMark/>
          </w:tcPr>
          <w:p w14:paraId="203C1365" w14:textId="77777777" w:rsidR="005E730B" w:rsidRPr="00357190" w:rsidRDefault="005E730B" w:rsidP="009C1D55">
            <w:pPr>
              <w:spacing w:line="240" w:lineRule="auto"/>
              <w:jc w:val="left"/>
              <w:rPr>
                <w:rFonts w:asciiTheme="majorHAnsi" w:hAnsiTheme="majorHAnsi" w:cstheme="majorHAnsi"/>
                <w:b/>
                <w:bCs/>
                <w:szCs w:val="26"/>
                <w:lang w:val="vi-VN" w:eastAsia="vi-VN"/>
              </w:rPr>
            </w:pPr>
          </w:p>
        </w:tc>
        <w:tc>
          <w:tcPr>
            <w:tcW w:w="747" w:type="pct"/>
            <w:vMerge/>
            <w:vAlign w:val="center"/>
            <w:hideMark/>
          </w:tcPr>
          <w:p w14:paraId="3BC0DB10" w14:textId="77777777" w:rsidR="005E730B" w:rsidRPr="00357190" w:rsidRDefault="005E730B" w:rsidP="009C1D55">
            <w:pPr>
              <w:spacing w:line="240" w:lineRule="auto"/>
              <w:jc w:val="left"/>
              <w:rPr>
                <w:rFonts w:asciiTheme="majorHAnsi" w:hAnsiTheme="majorHAnsi" w:cstheme="majorHAnsi"/>
                <w:b/>
                <w:bCs/>
                <w:szCs w:val="26"/>
                <w:lang w:val="vi-VN" w:eastAsia="vi-VN"/>
              </w:rPr>
            </w:pPr>
          </w:p>
        </w:tc>
        <w:tc>
          <w:tcPr>
            <w:tcW w:w="559" w:type="pct"/>
            <w:vMerge/>
            <w:vAlign w:val="center"/>
            <w:hideMark/>
          </w:tcPr>
          <w:p w14:paraId="70A0D8B0" w14:textId="77777777" w:rsidR="005E730B" w:rsidRPr="00357190" w:rsidRDefault="005E730B" w:rsidP="009C1D55">
            <w:pPr>
              <w:spacing w:line="240" w:lineRule="auto"/>
              <w:jc w:val="left"/>
              <w:rPr>
                <w:rFonts w:asciiTheme="majorHAnsi" w:hAnsiTheme="majorHAnsi" w:cstheme="majorHAnsi"/>
                <w:b/>
                <w:bCs/>
                <w:szCs w:val="26"/>
                <w:lang w:val="vi-VN" w:eastAsia="vi-VN"/>
              </w:rPr>
            </w:pPr>
          </w:p>
        </w:tc>
        <w:tc>
          <w:tcPr>
            <w:tcW w:w="377" w:type="pct"/>
            <w:vMerge/>
            <w:vAlign w:val="center"/>
            <w:hideMark/>
          </w:tcPr>
          <w:p w14:paraId="65A5DD02" w14:textId="77777777" w:rsidR="005E730B" w:rsidRPr="00357190" w:rsidRDefault="005E730B" w:rsidP="009C1D55">
            <w:pPr>
              <w:spacing w:line="240" w:lineRule="auto"/>
              <w:jc w:val="left"/>
              <w:rPr>
                <w:rFonts w:asciiTheme="majorHAnsi" w:hAnsiTheme="majorHAnsi" w:cstheme="majorHAnsi"/>
                <w:b/>
                <w:bCs/>
                <w:szCs w:val="26"/>
                <w:lang w:val="vi-VN" w:eastAsia="vi-VN"/>
              </w:rPr>
            </w:pPr>
          </w:p>
        </w:tc>
        <w:tc>
          <w:tcPr>
            <w:tcW w:w="585" w:type="pct"/>
            <w:vMerge/>
            <w:vAlign w:val="center"/>
            <w:hideMark/>
          </w:tcPr>
          <w:p w14:paraId="271C8658" w14:textId="77777777" w:rsidR="005E730B" w:rsidRPr="00357190" w:rsidRDefault="005E730B" w:rsidP="009C1D55">
            <w:pPr>
              <w:spacing w:line="240" w:lineRule="auto"/>
              <w:jc w:val="left"/>
              <w:rPr>
                <w:rFonts w:asciiTheme="majorHAnsi" w:hAnsiTheme="majorHAnsi" w:cstheme="majorHAnsi"/>
                <w:b/>
                <w:bCs/>
                <w:szCs w:val="26"/>
                <w:lang w:val="vi-VN" w:eastAsia="vi-VN"/>
              </w:rPr>
            </w:pPr>
          </w:p>
        </w:tc>
        <w:tc>
          <w:tcPr>
            <w:tcW w:w="492" w:type="pct"/>
            <w:noWrap/>
            <w:vAlign w:val="center"/>
            <w:hideMark/>
          </w:tcPr>
          <w:p w14:paraId="0C5AB809"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Giá trị </w:t>
            </w:r>
          </w:p>
        </w:tc>
        <w:tc>
          <w:tcPr>
            <w:tcW w:w="492" w:type="pct"/>
            <w:noWrap/>
            <w:vAlign w:val="center"/>
            <w:hideMark/>
          </w:tcPr>
          <w:p w14:paraId="0F52F17D"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Đơn vị </w:t>
            </w:r>
          </w:p>
        </w:tc>
        <w:tc>
          <w:tcPr>
            <w:tcW w:w="607" w:type="pct"/>
            <w:noWrap/>
            <w:vAlign w:val="center"/>
            <w:hideMark/>
          </w:tcPr>
          <w:p w14:paraId="7C06EF12" w14:textId="77777777" w:rsidR="005E730B" w:rsidRPr="00357190" w:rsidRDefault="005E730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(m</w:t>
            </w:r>
            <w:r w:rsidRPr="00357190">
              <w:rPr>
                <w:rFonts w:asciiTheme="majorHAnsi" w:hAnsiTheme="majorHAnsi" w:cstheme="majorHAnsi"/>
                <w:b/>
                <w:bCs/>
                <w:szCs w:val="26"/>
                <w:vertAlign w:val="superscript"/>
                <w:lang w:val="vi-VN" w:eastAsia="vi-VN"/>
              </w:rPr>
              <w:t>3</w:t>
            </w:r>
            <w:r w:rsidRPr="00357190">
              <w:rPr>
                <w:rFonts w:asciiTheme="majorHAnsi" w:hAnsiTheme="majorHAnsi" w:cstheme="majorHAnsi"/>
                <w:b/>
                <w:bCs/>
                <w:szCs w:val="26"/>
                <w:lang w:val="vi-VN" w:eastAsia="vi-VN"/>
              </w:rPr>
              <w:t xml:space="preserve">/ngđ) </w:t>
            </w:r>
          </w:p>
        </w:tc>
        <w:tc>
          <w:tcPr>
            <w:tcW w:w="867" w:type="pct"/>
            <w:vMerge/>
            <w:vAlign w:val="center"/>
            <w:hideMark/>
          </w:tcPr>
          <w:p w14:paraId="310E7B41" w14:textId="77777777" w:rsidR="005E730B" w:rsidRPr="00357190" w:rsidRDefault="005E730B" w:rsidP="009C1D55">
            <w:pPr>
              <w:spacing w:line="240" w:lineRule="auto"/>
              <w:jc w:val="left"/>
              <w:rPr>
                <w:rFonts w:asciiTheme="majorHAnsi" w:hAnsiTheme="majorHAnsi" w:cstheme="majorHAnsi"/>
                <w:b/>
                <w:bCs/>
                <w:szCs w:val="26"/>
                <w:lang w:val="vi-VN" w:eastAsia="vi-VN"/>
              </w:rPr>
            </w:pPr>
          </w:p>
        </w:tc>
      </w:tr>
      <w:tr w:rsidR="00357190" w:rsidRPr="00357190" w14:paraId="52495967" w14:textId="77777777" w:rsidTr="005B03A2">
        <w:trPr>
          <w:trHeight w:val="1575"/>
        </w:trPr>
        <w:tc>
          <w:tcPr>
            <w:tcW w:w="274" w:type="pct"/>
            <w:noWrap/>
            <w:vAlign w:val="center"/>
            <w:hideMark/>
          </w:tcPr>
          <w:p w14:paraId="433BCC3B"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w:t>
            </w:r>
          </w:p>
        </w:tc>
        <w:tc>
          <w:tcPr>
            <w:tcW w:w="747" w:type="pct"/>
            <w:vAlign w:val="center"/>
            <w:hideMark/>
          </w:tcPr>
          <w:p w14:paraId="6816D5D0" w14:textId="77777777" w:rsidR="005E730B" w:rsidRPr="00357190" w:rsidRDefault="005E730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Lưu lượng nước chữa cháy: (2 đám cháy xảy ra đồng thời trong 3h, lưu lượng 1 đám cháy là 110l/s) </w:t>
            </w:r>
          </w:p>
        </w:tc>
        <w:tc>
          <w:tcPr>
            <w:tcW w:w="559" w:type="pct"/>
            <w:noWrap/>
            <w:vAlign w:val="center"/>
            <w:hideMark/>
          </w:tcPr>
          <w:p w14:paraId="4F15795C"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Qcc</w:t>
            </w:r>
          </w:p>
        </w:tc>
        <w:tc>
          <w:tcPr>
            <w:tcW w:w="377" w:type="pct"/>
            <w:noWrap/>
            <w:vAlign w:val="center"/>
            <w:hideMark/>
          </w:tcPr>
          <w:p w14:paraId="05DD8E60"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w:t>
            </w:r>
          </w:p>
        </w:tc>
        <w:tc>
          <w:tcPr>
            <w:tcW w:w="585" w:type="pct"/>
            <w:noWrap/>
            <w:vAlign w:val="center"/>
            <w:hideMark/>
          </w:tcPr>
          <w:p w14:paraId="1FABA516"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3</w:t>
            </w:r>
          </w:p>
        </w:tc>
        <w:tc>
          <w:tcPr>
            <w:tcW w:w="492" w:type="pct"/>
            <w:noWrap/>
            <w:vAlign w:val="center"/>
            <w:hideMark/>
          </w:tcPr>
          <w:p w14:paraId="16E8F6EA"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110</w:t>
            </w:r>
          </w:p>
        </w:tc>
        <w:tc>
          <w:tcPr>
            <w:tcW w:w="492" w:type="pct"/>
            <w:noWrap/>
            <w:vAlign w:val="center"/>
            <w:hideMark/>
          </w:tcPr>
          <w:p w14:paraId="02553226"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l/s</w:t>
            </w:r>
          </w:p>
        </w:tc>
        <w:tc>
          <w:tcPr>
            <w:tcW w:w="607" w:type="pct"/>
            <w:noWrap/>
            <w:vAlign w:val="center"/>
            <w:hideMark/>
          </w:tcPr>
          <w:p w14:paraId="197185B1"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2.376</w:t>
            </w:r>
          </w:p>
        </w:tc>
        <w:tc>
          <w:tcPr>
            <w:tcW w:w="867" w:type="pct"/>
            <w:vAlign w:val="center"/>
            <w:hideMark/>
          </w:tcPr>
          <w:p w14:paraId="33229F63"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Bảng 10 QCXD 06:2022/BXD sửa đổi 01-2023</w:t>
            </w:r>
          </w:p>
        </w:tc>
      </w:tr>
      <w:tr w:rsidR="00357190" w:rsidRPr="00357190" w14:paraId="5EA6AEA7" w14:textId="77777777" w:rsidTr="005B03A2">
        <w:trPr>
          <w:trHeight w:val="945"/>
        </w:trPr>
        <w:tc>
          <w:tcPr>
            <w:tcW w:w="274" w:type="pct"/>
            <w:noWrap/>
            <w:vAlign w:val="center"/>
            <w:hideMark/>
          </w:tcPr>
          <w:p w14:paraId="62F7A659"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w:t>
            </w:r>
          </w:p>
        </w:tc>
        <w:tc>
          <w:tcPr>
            <w:tcW w:w="747" w:type="pct"/>
            <w:vAlign w:val="center"/>
            <w:hideMark/>
          </w:tcPr>
          <w:p w14:paraId="51B58DAE" w14:textId="77777777" w:rsidR="005E730B" w:rsidRPr="00357190" w:rsidRDefault="005E730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Dung tích chứa nước tối thiểu của bể chứa nước dự phòng cho PCCC</w:t>
            </w:r>
          </w:p>
        </w:tc>
        <w:tc>
          <w:tcPr>
            <w:tcW w:w="559" w:type="pct"/>
            <w:noWrap/>
            <w:vAlign w:val="center"/>
            <w:hideMark/>
          </w:tcPr>
          <w:p w14:paraId="3D0934E3"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Wcc</w:t>
            </w:r>
          </w:p>
        </w:tc>
        <w:tc>
          <w:tcPr>
            <w:tcW w:w="377" w:type="pct"/>
            <w:noWrap/>
            <w:vAlign w:val="center"/>
            <w:hideMark/>
          </w:tcPr>
          <w:p w14:paraId="253EB8CA"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585" w:type="pct"/>
            <w:noWrap/>
            <w:vAlign w:val="center"/>
            <w:hideMark/>
          </w:tcPr>
          <w:p w14:paraId="7243EC6E"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492" w:type="pct"/>
            <w:noWrap/>
            <w:vAlign w:val="center"/>
            <w:hideMark/>
          </w:tcPr>
          <w:p w14:paraId="32D22A01"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492" w:type="pct"/>
            <w:noWrap/>
            <w:vAlign w:val="center"/>
            <w:hideMark/>
          </w:tcPr>
          <w:p w14:paraId="43A22D86"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w:t>
            </w:r>
          </w:p>
        </w:tc>
        <w:tc>
          <w:tcPr>
            <w:tcW w:w="607" w:type="pct"/>
            <w:noWrap/>
            <w:vAlign w:val="center"/>
            <w:hideMark/>
          </w:tcPr>
          <w:p w14:paraId="3FB93A42"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2.376</w:t>
            </w:r>
          </w:p>
        </w:tc>
        <w:tc>
          <w:tcPr>
            <w:tcW w:w="867" w:type="pct"/>
            <w:vAlign w:val="center"/>
            <w:hideMark/>
          </w:tcPr>
          <w:p w14:paraId="3FFCC1E1" w14:textId="77777777" w:rsidR="005E730B" w:rsidRPr="00357190" w:rsidRDefault="005E730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Dự phòng 100% nhu cầu sử dụng nước chữa cháy </w:t>
            </w:r>
          </w:p>
        </w:tc>
      </w:tr>
    </w:tbl>
    <w:p w14:paraId="30834A8A" w14:textId="668468DE" w:rsidR="00995F5B" w:rsidRPr="00357190" w:rsidRDefault="00995F5B" w:rsidP="00946A97">
      <w:pPr>
        <w:rPr>
          <w:rFonts w:asciiTheme="majorHAnsi" w:hAnsiTheme="majorHAnsi" w:cstheme="majorHAnsi"/>
          <w:b/>
          <w:szCs w:val="26"/>
        </w:rPr>
      </w:pPr>
      <w:r w:rsidRPr="00357190">
        <w:rPr>
          <w:rFonts w:asciiTheme="majorHAnsi" w:hAnsiTheme="majorHAnsi" w:cstheme="majorHAnsi"/>
          <w:b/>
          <w:szCs w:val="26"/>
        </w:rPr>
        <w:t>h, Hệ thống viễn thông thụ động</w:t>
      </w:r>
    </w:p>
    <w:p w14:paraId="7CE61D05"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Với dung lượng thuê bao trên, để phù hợp với quy hoạch mạng lưới thông tin liên lạc chung, tại khu vực quy hoạch sẽ bố trí 1 tủ thông tin trung tâm có dung lượng 12.100 thuê bao theo từng giai đoạn phát triển.</w:t>
      </w:r>
    </w:p>
    <w:p w14:paraId="22F456F6"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Từ tổng đài vệ tinh có các tuyến cáp gốc đến các tủ cáp tại các khu vực nghiên cứu. Vị trí, số lượng và dung lượng tủ cáp tại các ô đất chỉ là định hướng sơ bộ, trong giai đoạn thiết kế sau cần điều chỉnh cho phù hợp với mặt bằng chính thức.</w:t>
      </w:r>
    </w:p>
    <w:p w14:paraId="12B8D571"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Mạng lưới cáp từ tủ cáp đến các thuê bao trong ô đất được thiết kế ở giai đoạn sau, tùy thuộc vào quy mô, tính chất và mặt bằng bố trí công trình trong ô đất đó.</w:t>
      </w:r>
    </w:p>
    <w:p w14:paraId="57E0FAC2"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Tuyến cáp viễn thông chính được bố trí đi trên hè và được luồn trong tuyến ống nhựa Upvc D110-D130mm, D60-D90mm. </w:t>
      </w:r>
    </w:p>
    <w:p w14:paraId="6D00D2D8"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Hệ thống tổng đài vệ tinh này, cũng như hệ thống cống bể, hệ thống truyền dẫn bằng cáp quang từ trung tâm chuyển mạch của Viettel, VNPT,.... về đến tổng đài của khu vực </w:t>
      </w:r>
      <w:r w:rsidRPr="00357190">
        <w:rPr>
          <w:rFonts w:asciiTheme="majorHAnsi" w:hAnsiTheme="majorHAnsi" w:cstheme="majorHAnsi"/>
          <w:szCs w:val="26"/>
          <w:lang w:val="vi-VN"/>
        </w:rPr>
        <w:lastRenderedPageBreak/>
        <w:t>dự án, cùng với hệ thống tủ cáp và các cáp thuê bao sử dụng cho khu vực sẽ do doanh nghiệp Viễn thông thiết kế, đầu tư xây dựng, quản lý, vận hành và khai thác.</w:t>
      </w:r>
    </w:p>
    <w:p w14:paraId="53A597A9"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Để chuẩn bị sẵn cơ sở hạ tầng kỹ thuật cho việc đưa cáp trục chính đến các khu vực thuê bao và để đảm bảo mỹ quan, tránh việc đào bới đường phố sau này, một hệ thống cống bể ngầm phải được xây dựng hoàn chỉnh, đồng bộ cùng với các hệ thống hạ tầng kỹ thuật khác. </w:t>
      </w:r>
    </w:p>
    <w:p w14:paraId="12B81D84"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Các trạm thu, phát sóng thông tin di động (BTS) được đầu tư, xây dựng thân thiện với môi trường, có khả năng dùng chung cho các doanh nghiệp viễn thông trong khu vực.</w:t>
      </w:r>
    </w:p>
    <w:p w14:paraId="3C5112BE"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Bố trí quỹ đất xây dựng các trạm BTS tại các khu vực đất công cộng, công viên, vườn hoa, vỉa hè, khu vực cây xanh,...; bố trí vị trí để lắp đặt các thùng thư công cộng, điểm phục vụ bưu chính, viễn thông tại khu vực hành chính dịch vụ của khu công nghiệp đáp ứng nhu cầu sử dụng dịch vụ của người lao động.</w:t>
      </w:r>
    </w:p>
    <w:p w14:paraId="0D48C8EF"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Ngầm hóa toàn bộ hệ thống cáp viễn thông trong khu vực quy hoạch đảm bảo an toàn, mỹ quan.</w:t>
      </w:r>
    </w:p>
    <w:p w14:paraId="3C513E5C"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Tất cả hệ thống cáp quang truyền dẫn và các thiết bị viễn thông đư</w:t>
      </w:r>
      <w:r w:rsidRPr="00357190">
        <w:rPr>
          <w:rFonts w:asciiTheme="majorHAnsi" w:hAnsiTheme="majorHAnsi" w:cstheme="majorHAnsi"/>
          <w:szCs w:val="26"/>
          <w:lang w:val="vi-VN"/>
        </w:rPr>
        <w:softHyphen/>
        <w:t>ợc cung cấp đồng bộ theo tiêu chuẩn quốc tế do các ISP lớn trong n</w:t>
      </w:r>
      <w:r w:rsidRPr="00357190">
        <w:rPr>
          <w:rFonts w:asciiTheme="majorHAnsi" w:hAnsiTheme="majorHAnsi" w:cstheme="majorHAnsi"/>
          <w:szCs w:val="26"/>
          <w:lang w:val="vi-VN"/>
        </w:rPr>
        <w:softHyphen/>
        <w:t>ước nh</w:t>
      </w:r>
      <w:r w:rsidRPr="00357190">
        <w:rPr>
          <w:rFonts w:asciiTheme="majorHAnsi" w:hAnsiTheme="majorHAnsi" w:cstheme="majorHAnsi"/>
          <w:szCs w:val="26"/>
          <w:lang w:val="vi-VN"/>
        </w:rPr>
        <w:softHyphen/>
        <w:t>ư Tập đoàn Viễn thông Việt Nam VNPT, Viettel, FPT, EVN…cung cấp và lắp đặt.</w:t>
      </w:r>
    </w:p>
    <w:p w14:paraId="13D2187B"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Trong các khu vực đất công cộng tại công viên, vườn hoa, vỉa hè,... được tận dụng để các doanh nghiệp viễn thông triển khai xây dựng hạ tầng trạm thu phát sóng thông tin di động (BTS). Chiều cao của các trạm thu phát sóng đảm bảo ≤45m.</w:t>
      </w:r>
    </w:p>
    <w:p w14:paraId="7E01DDFA" w14:textId="77777777" w:rsidR="00995F5B" w:rsidRPr="00357190" w:rsidRDefault="00995F5B" w:rsidP="00995F5B">
      <w:pPr>
        <w:spacing w:line="330" w:lineRule="atLeast"/>
        <w:ind w:firstLine="567"/>
        <w:rPr>
          <w:rFonts w:asciiTheme="majorHAnsi" w:hAnsiTheme="majorHAnsi" w:cstheme="majorHAnsi"/>
          <w:szCs w:val="26"/>
          <w:lang w:val="vi-VN"/>
        </w:rPr>
      </w:pPr>
      <w:r w:rsidRPr="00357190">
        <w:rPr>
          <w:rFonts w:asciiTheme="majorHAnsi" w:hAnsiTheme="majorHAnsi" w:cstheme="majorHAnsi"/>
          <w:szCs w:val="26"/>
          <w:lang w:val="vi-VN"/>
        </w:rPr>
        <w:t>Mạng cống: Vật liệu được sử dụng cho mạng cống chủ yếu là ống nhựa vặn xoắn HDPE. Hệ thống cống được xây dựng trên nguyên tắc trục chính dung lượng ống cống giảm dần khi xa tổng đài. Dung lượng nhỏ nhất được tính là 2 ống cống. Các ống cống được chôn ngầm trong đất.</w:t>
      </w:r>
    </w:p>
    <w:p w14:paraId="2552C25F" w14:textId="563B47F4" w:rsidR="00995F5B" w:rsidRPr="00357190" w:rsidRDefault="00995F5B" w:rsidP="00995F5B">
      <w:pPr>
        <w:rPr>
          <w:rFonts w:asciiTheme="majorHAnsi" w:hAnsiTheme="majorHAnsi" w:cstheme="majorHAnsi"/>
          <w:szCs w:val="26"/>
        </w:rPr>
      </w:pPr>
      <w:r w:rsidRPr="00357190">
        <w:rPr>
          <w:rFonts w:asciiTheme="majorHAnsi" w:hAnsiTheme="majorHAnsi" w:cstheme="majorHAnsi"/>
          <w:szCs w:val="26"/>
          <w:lang w:val="vi-VN"/>
        </w:rPr>
        <w:t>Mạng bể: Bể ngầm chủ yếu là loại đi trên vỉa hè, tuỳ thuộc các vị  trí khác nhau như nhập đài rẽ nhánh, chạy thẳng mà sử dụng các bể có dung lượng khác nhau. Hệ thống được xây dựng bằng gạch có khung sắt, nắp đậy bằng bê tông cốt thép đúc sẵ</w:t>
      </w:r>
      <w:r w:rsidRPr="00357190">
        <w:rPr>
          <w:rFonts w:asciiTheme="majorHAnsi" w:hAnsiTheme="majorHAnsi" w:cstheme="majorHAnsi"/>
          <w:szCs w:val="26"/>
        </w:rPr>
        <w:t>n.</w:t>
      </w:r>
    </w:p>
    <w:p w14:paraId="42238899" w14:textId="03808500" w:rsidR="00995F5B" w:rsidRPr="00357190" w:rsidRDefault="00995F5B" w:rsidP="00995F5B">
      <w:pPr>
        <w:pStyle w:val="Caption"/>
        <w:rPr>
          <w:rFonts w:asciiTheme="majorHAnsi" w:hAnsiTheme="majorHAnsi" w:cstheme="majorHAnsi"/>
          <w:b/>
          <w:bCs/>
          <w:i w:val="0"/>
          <w:iCs/>
          <w:color w:val="auto"/>
          <w:szCs w:val="26"/>
          <w:lang w:val="en-US"/>
        </w:rPr>
      </w:pPr>
      <w:bookmarkStart w:id="151" w:name="_Toc236065113"/>
      <w:r w:rsidRPr="00357190">
        <w:rPr>
          <w:rFonts w:asciiTheme="majorHAnsi" w:hAnsiTheme="majorHAnsi" w:cstheme="majorHAnsi"/>
          <w:b/>
          <w:bCs/>
          <w:i w:val="0"/>
          <w:iCs/>
          <w:color w:val="auto"/>
          <w:szCs w:val="26"/>
        </w:rPr>
        <w:t xml:space="preserve">Bảng 1. </w:t>
      </w:r>
      <w:r w:rsidRPr="00357190">
        <w:rPr>
          <w:rFonts w:asciiTheme="majorHAnsi" w:hAnsiTheme="majorHAnsi" w:cstheme="majorHAnsi"/>
          <w:b/>
          <w:bCs/>
          <w:i w:val="0"/>
          <w:iCs/>
          <w:color w:val="auto"/>
          <w:szCs w:val="26"/>
        </w:rPr>
        <w:fldChar w:fldCharType="begin"/>
      </w:r>
      <w:r w:rsidRPr="00357190">
        <w:rPr>
          <w:rFonts w:asciiTheme="majorHAnsi" w:hAnsiTheme="majorHAnsi" w:cstheme="majorHAnsi"/>
          <w:b/>
          <w:bCs/>
          <w:i w:val="0"/>
          <w:iCs/>
          <w:color w:val="auto"/>
          <w:szCs w:val="26"/>
        </w:rPr>
        <w:instrText xml:space="preserve"> SEQ Bảng_1. \* ARABIC </w:instrText>
      </w:r>
      <w:r w:rsidRPr="00357190">
        <w:rPr>
          <w:rFonts w:asciiTheme="majorHAnsi" w:hAnsiTheme="majorHAnsi" w:cstheme="majorHAnsi"/>
          <w:b/>
          <w:bCs/>
          <w:i w:val="0"/>
          <w:iCs/>
          <w:color w:val="auto"/>
          <w:szCs w:val="26"/>
        </w:rPr>
        <w:fldChar w:fldCharType="separate"/>
      </w:r>
      <w:r w:rsidR="00214F56">
        <w:rPr>
          <w:rFonts w:asciiTheme="majorHAnsi" w:hAnsiTheme="majorHAnsi" w:cstheme="majorHAnsi"/>
          <w:b/>
          <w:bCs/>
          <w:i w:val="0"/>
          <w:iCs/>
          <w:noProof/>
          <w:color w:val="auto"/>
          <w:szCs w:val="26"/>
        </w:rPr>
        <w:t>14</w:t>
      </w:r>
      <w:r w:rsidRPr="00357190">
        <w:rPr>
          <w:rFonts w:asciiTheme="majorHAnsi" w:hAnsiTheme="majorHAnsi" w:cstheme="majorHAnsi"/>
          <w:b/>
          <w:bCs/>
          <w:i w:val="0"/>
          <w:iCs/>
          <w:color w:val="auto"/>
          <w:szCs w:val="26"/>
        </w:rPr>
        <w:fldChar w:fldCharType="end"/>
      </w:r>
      <w:r w:rsidRPr="00357190">
        <w:rPr>
          <w:rFonts w:asciiTheme="majorHAnsi" w:hAnsiTheme="majorHAnsi" w:cstheme="majorHAnsi"/>
          <w:b/>
          <w:bCs/>
          <w:i w:val="0"/>
          <w:iCs/>
          <w:color w:val="auto"/>
          <w:szCs w:val="26"/>
          <w:lang w:val="en-US"/>
        </w:rPr>
        <w:t>. Bảng thống kê khối lượng hạ tầng viễn thông thụ động</w:t>
      </w:r>
      <w:bookmarkEnd w:id="15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850"/>
        <w:gridCol w:w="2518"/>
        <w:gridCol w:w="2285"/>
      </w:tblGrid>
      <w:tr w:rsidR="00357190" w:rsidRPr="00357190" w14:paraId="01A6C96C" w14:textId="77777777" w:rsidTr="009C1D55">
        <w:trPr>
          <w:trHeight w:val="330"/>
          <w:jc w:val="center"/>
        </w:trPr>
        <w:tc>
          <w:tcPr>
            <w:tcW w:w="384" w:type="pct"/>
            <w:noWrap/>
            <w:vAlign w:val="center"/>
            <w:hideMark/>
          </w:tcPr>
          <w:p w14:paraId="789B1F4F" w14:textId="6EB3ACFC" w:rsidR="00995F5B" w:rsidRPr="00357190" w:rsidRDefault="00995F5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STT</w:t>
            </w:r>
          </w:p>
        </w:tc>
        <w:tc>
          <w:tcPr>
            <w:tcW w:w="2054" w:type="pct"/>
            <w:noWrap/>
            <w:vAlign w:val="center"/>
            <w:hideMark/>
          </w:tcPr>
          <w:p w14:paraId="720D061E" w14:textId="77777777" w:rsidR="00995F5B" w:rsidRPr="00357190" w:rsidRDefault="00995F5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Tên vật tư, thiết bị </w:t>
            </w:r>
          </w:p>
        </w:tc>
        <w:tc>
          <w:tcPr>
            <w:tcW w:w="1343" w:type="pct"/>
            <w:vAlign w:val="center"/>
            <w:hideMark/>
          </w:tcPr>
          <w:p w14:paraId="78B0A6CE" w14:textId="77777777" w:rsidR="00995F5B" w:rsidRPr="00357190" w:rsidRDefault="00995F5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Khối lượng</w:t>
            </w:r>
          </w:p>
        </w:tc>
        <w:tc>
          <w:tcPr>
            <w:tcW w:w="1219" w:type="pct"/>
            <w:vAlign w:val="center"/>
            <w:hideMark/>
          </w:tcPr>
          <w:p w14:paraId="2BFC1B0F" w14:textId="77777777" w:rsidR="00995F5B" w:rsidRPr="00357190" w:rsidRDefault="00995F5B" w:rsidP="009C1D55">
            <w:pPr>
              <w:spacing w:line="240" w:lineRule="auto"/>
              <w:jc w:val="center"/>
              <w:rPr>
                <w:rFonts w:asciiTheme="majorHAnsi" w:hAnsiTheme="majorHAnsi" w:cstheme="majorHAnsi"/>
                <w:b/>
                <w:bCs/>
                <w:szCs w:val="26"/>
                <w:lang w:val="vi-VN" w:eastAsia="vi-VN"/>
              </w:rPr>
            </w:pPr>
            <w:r w:rsidRPr="00357190">
              <w:rPr>
                <w:rFonts w:asciiTheme="majorHAnsi" w:hAnsiTheme="majorHAnsi" w:cstheme="majorHAnsi"/>
                <w:b/>
                <w:bCs/>
                <w:szCs w:val="26"/>
                <w:lang w:val="vi-VN" w:eastAsia="vi-VN"/>
              </w:rPr>
              <w:t xml:space="preserve">Đơn vị </w:t>
            </w:r>
          </w:p>
        </w:tc>
      </w:tr>
      <w:tr w:rsidR="00357190" w:rsidRPr="00357190" w14:paraId="63D1C91C" w14:textId="77777777" w:rsidTr="009C1D55">
        <w:trPr>
          <w:trHeight w:val="315"/>
          <w:jc w:val="center"/>
        </w:trPr>
        <w:tc>
          <w:tcPr>
            <w:tcW w:w="384" w:type="pct"/>
            <w:noWrap/>
            <w:vAlign w:val="center"/>
            <w:hideMark/>
          </w:tcPr>
          <w:p w14:paraId="7689E5D5"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 </w:t>
            </w:r>
          </w:p>
        </w:tc>
        <w:tc>
          <w:tcPr>
            <w:tcW w:w="2054" w:type="pct"/>
            <w:noWrap/>
            <w:vAlign w:val="center"/>
            <w:hideMark/>
          </w:tcPr>
          <w:p w14:paraId="23432607" w14:textId="77777777" w:rsidR="00995F5B" w:rsidRPr="00357190" w:rsidRDefault="00995F5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Tủ phối quang tổng trung tâm</w:t>
            </w:r>
          </w:p>
        </w:tc>
        <w:tc>
          <w:tcPr>
            <w:tcW w:w="1343" w:type="pct"/>
            <w:noWrap/>
            <w:vAlign w:val="center"/>
            <w:hideMark/>
          </w:tcPr>
          <w:p w14:paraId="62168D1E"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 </w:t>
            </w:r>
          </w:p>
        </w:tc>
        <w:tc>
          <w:tcPr>
            <w:tcW w:w="1219" w:type="pct"/>
            <w:noWrap/>
            <w:vAlign w:val="center"/>
            <w:hideMark/>
          </w:tcPr>
          <w:p w14:paraId="1630A90B"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Tủ</w:t>
            </w:r>
          </w:p>
        </w:tc>
      </w:tr>
      <w:tr w:rsidR="00357190" w:rsidRPr="00357190" w14:paraId="29D3BC0A" w14:textId="77777777" w:rsidTr="009C1D55">
        <w:trPr>
          <w:trHeight w:val="315"/>
          <w:jc w:val="center"/>
        </w:trPr>
        <w:tc>
          <w:tcPr>
            <w:tcW w:w="384" w:type="pct"/>
            <w:noWrap/>
            <w:vAlign w:val="center"/>
            <w:hideMark/>
          </w:tcPr>
          <w:p w14:paraId="021D2745"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2 </w:t>
            </w:r>
          </w:p>
        </w:tc>
        <w:tc>
          <w:tcPr>
            <w:tcW w:w="2054" w:type="pct"/>
            <w:noWrap/>
            <w:vAlign w:val="center"/>
            <w:hideMark/>
          </w:tcPr>
          <w:p w14:paraId="33782B5A" w14:textId="77777777" w:rsidR="00995F5B" w:rsidRPr="00357190" w:rsidRDefault="00995F5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Tuyến ống cáp gốc</w:t>
            </w:r>
          </w:p>
        </w:tc>
        <w:tc>
          <w:tcPr>
            <w:tcW w:w="1343" w:type="pct"/>
            <w:noWrap/>
            <w:vAlign w:val="center"/>
            <w:hideMark/>
          </w:tcPr>
          <w:p w14:paraId="2423F8C3"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135 </w:t>
            </w:r>
          </w:p>
        </w:tc>
        <w:tc>
          <w:tcPr>
            <w:tcW w:w="1219" w:type="pct"/>
            <w:noWrap/>
            <w:vAlign w:val="center"/>
            <w:hideMark/>
          </w:tcPr>
          <w:p w14:paraId="130B0BE3"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m</w:t>
            </w:r>
          </w:p>
        </w:tc>
      </w:tr>
      <w:tr w:rsidR="00357190" w:rsidRPr="00357190" w14:paraId="54AD13C2" w14:textId="77777777" w:rsidTr="009C1D55">
        <w:trPr>
          <w:trHeight w:val="315"/>
          <w:jc w:val="center"/>
        </w:trPr>
        <w:tc>
          <w:tcPr>
            <w:tcW w:w="384" w:type="pct"/>
            <w:noWrap/>
            <w:vAlign w:val="center"/>
            <w:hideMark/>
          </w:tcPr>
          <w:p w14:paraId="3AE1846E"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3 </w:t>
            </w:r>
          </w:p>
        </w:tc>
        <w:tc>
          <w:tcPr>
            <w:tcW w:w="2054" w:type="pct"/>
            <w:noWrap/>
            <w:vAlign w:val="center"/>
            <w:hideMark/>
          </w:tcPr>
          <w:p w14:paraId="78A23DA9" w14:textId="77777777" w:rsidR="00995F5B" w:rsidRPr="00357190" w:rsidRDefault="00995F5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Tuyến ống cáp nhánh</w:t>
            </w:r>
          </w:p>
        </w:tc>
        <w:tc>
          <w:tcPr>
            <w:tcW w:w="1343" w:type="pct"/>
            <w:noWrap/>
            <w:vAlign w:val="center"/>
            <w:hideMark/>
          </w:tcPr>
          <w:p w14:paraId="03246419"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9200 </w:t>
            </w:r>
          </w:p>
        </w:tc>
        <w:tc>
          <w:tcPr>
            <w:tcW w:w="1219" w:type="pct"/>
            <w:noWrap/>
            <w:vAlign w:val="center"/>
            <w:hideMark/>
          </w:tcPr>
          <w:p w14:paraId="2620D58C"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m</w:t>
            </w:r>
          </w:p>
        </w:tc>
      </w:tr>
      <w:tr w:rsidR="00357190" w:rsidRPr="00357190" w14:paraId="3DBE0162" w14:textId="77777777" w:rsidTr="009C1D55">
        <w:trPr>
          <w:trHeight w:val="315"/>
          <w:jc w:val="center"/>
        </w:trPr>
        <w:tc>
          <w:tcPr>
            <w:tcW w:w="384" w:type="pct"/>
            <w:noWrap/>
            <w:vAlign w:val="center"/>
            <w:hideMark/>
          </w:tcPr>
          <w:p w14:paraId="0EDBD74A"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4 </w:t>
            </w:r>
          </w:p>
        </w:tc>
        <w:tc>
          <w:tcPr>
            <w:tcW w:w="2054" w:type="pct"/>
            <w:noWrap/>
            <w:vAlign w:val="center"/>
            <w:hideMark/>
          </w:tcPr>
          <w:p w14:paraId="22DEF53F" w14:textId="77777777" w:rsidR="00995F5B" w:rsidRPr="00357190" w:rsidRDefault="00995F5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Hố ga kéo cáp thông tin </w:t>
            </w:r>
          </w:p>
        </w:tc>
        <w:tc>
          <w:tcPr>
            <w:tcW w:w="1343" w:type="pct"/>
            <w:noWrap/>
            <w:vAlign w:val="center"/>
            <w:hideMark/>
          </w:tcPr>
          <w:p w14:paraId="5E7330AD"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104 </w:t>
            </w:r>
          </w:p>
        </w:tc>
        <w:tc>
          <w:tcPr>
            <w:tcW w:w="1219" w:type="pct"/>
            <w:noWrap/>
            <w:vAlign w:val="center"/>
            <w:hideMark/>
          </w:tcPr>
          <w:p w14:paraId="041F3EEF"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Hố ga </w:t>
            </w:r>
          </w:p>
        </w:tc>
      </w:tr>
      <w:tr w:rsidR="00357190" w:rsidRPr="00357190" w14:paraId="7BA8F06C" w14:textId="77777777" w:rsidTr="009C1D55">
        <w:trPr>
          <w:trHeight w:val="315"/>
          <w:jc w:val="center"/>
        </w:trPr>
        <w:tc>
          <w:tcPr>
            <w:tcW w:w="384" w:type="pct"/>
            <w:noWrap/>
            <w:vAlign w:val="center"/>
            <w:hideMark/>
          </w:tcPr>
          <w:p w14:paraId="3D47ED09"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5 </w:t>
            </w:r>
          </w:p>
        </w:tc>
        <w:tc>
          <w:tcPr>
            <w:tcW w:w="2054" w:type="pct"/>
            <w:noWrap/>
            <w:vAlign w:val="center"/>
            <w:hideMark/>
          </w:tcPr>
          <w:p w14:paraId="0B5D4358" w14:textId="77777777" w:rsidR="00995F5B" w:rsidRPr="00357190" w:rsidRDefault="00995F5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Tủ thông tin nhánh </w:t>
            </w:r>
          </w:p>
        </w:tc>
        <w:tc>
          <w:tcPr>
            <w:tcW w:w="1343" w:type="pct"/>
            <w:noWrap/>
            <w:vAlign w:val="center"/>
            <w:hideMark/>
          </w:tcPr>
          <w:p w14:paraId="13ED4EFA"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79 </w:t>
            </w:r>
          </w:p>
        </w:tc>
        <w:tc>
          <w:tcPr>
            <w:tcW w:w="1219" w:type="pct"/>
            <w:noWrap/>
            <w:vAlign w:val="center"/>
            <w:hideMark/>
          </w:tcPr>
          <w:p w14:paraId="11FB95A7"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Tủ </w:t>
            </w:r>
          </w:p>
        </w:tc>
      </w:tr>
      <w:tr w:rsidR="00357190" w:rsidRPr="00357190" w14:paraId="09CEDC19" w14:textId="77777777" w:rsidTr="009C1D55">
        <w:trPr>
          <w:trHeight w:val="315"/>
          <w:jc w:val="center"/>
        </w:trPr>
        <w:tc>
          <w:tcPr>
            <w:tcW w:w="384" w:type="pct"/>
            <w:noWrap/>
            <w:vAlign w:val="center"/>
            <w:hideMark/>
          </w:tcPr>
          <w:p w14:paraId="1B1C4763"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6 </w:t>
            </w:r>
          </w:p>
        </w:tc>
        <w:tc>
          <w:tcPr>
            <w:tcW w:w="2054" w:type="pct"/>
            <w:noWrap/>
            <w:vAlign w:val="center"/>
            <w:hideMark/>
          </w:tcPr>
          <w:p w14:paraId="26EB6706" w14:textId="77777777" w:rsidR="00995F5B" w:rsidRPr="00357190" w:rsidRDefault="00995F5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Trạm BTS </w:t>
            </w:r>
          </w:p>
        </w:tc>
        <w:tc>
          <w:tcPr>
            <w:tcW w:w="1343" w:type="pct"/>
            <w:noWrap/>
            <w:vAlign w:val="center"/>
            <w:hideMark/>
          </w:tcPr>
          <w:p w14:paraId="2FDC24A7"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6 </w:t>
            </w:r>
          </w:p>
        </w:tc>
        <w:tc>
          <w:tcPr>
            <w:tcW w:w="1219" w:type="pct"/>
            <w:noWrap/>
            <w:vAlign w:val="center"/>
            <w:hideMark/>
          </w:tcPr>
          <w:p w14:paraId="2B76DB7C"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Trạm </w:t>
            </w:r>
          </w:p>
        </w:tc>
      </w:tr>
      <w:tr w:rsidR="00357190" w:rsidRPr="00357190" w14:paraId="1B94B53A" w14:textId="77777777" w:rsidTr="009C1D55">
        <w:trPr>
          <w:trHeight w:val="315"/>
          <w:jc w:val="center"/>
        </w:trPr>
        <w:tc>
          <w:tcPr>
            <w:tcW w:w="384" w:type="pct"/>
            <w:noWrap/>
            <w:vAlign w:val="center"/>
            <w:hideMark/>
          </w:tcPr>
          <w:p w14:paraId="5FDE5976"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7 </w:t>
            </w:r>
          </w:p>
        </w:tc>
        <w:tc>
          <w:tcPr>
            <w:tcW w:w="2054" w:type="pct"/>
            <w:noWrap/>
            <w:vAlign w:val="center"/>
            <w:hideMark/>
          </w:tcPr>
          <w:p w14:paraId="701AEE6A" w14:textId="77777777" w:rsidR="00995F5B" w:rsidRPr="00357190" w:rsidRDefault="00995F5B" w:rsidP="009C1D55">
            <w:pPr>
              <w:spacing w:line="240" w:lineRule="auto"/>
              <w:jc w:val="left"/>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Phụ kiện vật tự </w:t>
            </w:r>
          </w:p>
        </w:tc>
        <w:tc>
          <w:tcPr>
            <w:tcW w:w="1343" w:type="pct"/>
            <w:noWrap/>
            <w:vAlign w:val="center"/>
            <w:hideMark/>
          </w:tcPr>
          <w:p w14:paraId="54393D96"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 </w:t>
            </w:r>
          </w:p>
        </w:tc>
        <w:tc>
          <w:tcPr>
            <w:tcW w:w="1219" w:type="pct"/>
            <w:noWrap/>
            <w:vAlign w:val="center"/>
            <w:hideMark/>
          </w:tcPr>
          <w:p w14:paraId="32FC7EAE" w14:textId="77777777" w:rsidR="00995F5B" w:rsidRPr="00357190" w:rsidRDefault="00995F5B" w:rsidP="009C1D55">
            <w:pPr>
              <w:spacing w:line="240" w:lineRule="auto"/>
              <w:jc w:val="center"/>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Bộ </w:t>
            </w:r>
          </w:p>
        </w:tc>
      </w:tr>
    </w:tbl>
    <w:p w14:paraId="2E1671B6" w14:textId="281444A5" w:rsidR="00946A97" w:rsidRPr="00357190" w:rsidRDefault="00946A97" w:rsidP="00B45DB6">
      <w:pPr>
        <w:pStyle w:val="Heading3"/>
      </w:pPr>
      <w:bookmarkStart w:id="152" w:name="_Toc236658854"/>
      <w:r w:rsidRPr="00357190">
        <w:t>5.</w:t>
      </w:r>
      <w:r w:rsidR="00B45DB6" w:rsidRPr="00357190">
        <w:t>4</w:t>
      </w:r>
      <w:r w:rsidRPr="00357190">
        <w:t>. Danh mục máy móc, thiết bị tại dự án</w:t>
      </w:r>
      <w:bookmarkEnd w:id="152"/>
    </w:p>
    <w:p w14:paraId="0B6293A3" w14:textId="3513224D" w:rsidR="00946A97" w:rsidRPr="00357190" w:rsidRDefault="002A18F0" w:rsidP="002A18F0">
      <w:pPr>
        <w:ind w:firstLine="720"/>
        <w:rPr>
          <w:rFonts w:asciiTheme="majorHAnsi" w:hAnsiTheme="majorHAnsi" w:cstheme="majorHAnsi"/>
          <w:szCs w:val="26"/>
        </w:rPr>
      </w:pPr>
      <w:r w:rsidRPr="00357190">
        <w:rPr>
          <w:rFonts w:asciiTheme="majorHAnsi" w:hAnsiTheme="majorHAnsi" w:cstheme="majorHAnsi"/>
          <w:szCs w:val="26"/>
        </w:rPr>
        <w:t xml:space="preserve">Dự án là dự án đầu tư xây dựng và kinh doanh kết cấu hạ tầng khu công nghiệp, không có dây chuyền sản xuất. Máy móc, thiết bị của dự án chủ yếu là các thiết bị phục vụ vận hành hệ thống hạ tầng kỹ thuật như hệ thống cấp nước, thoát nước, thu gom và xử lý nước thải, cấp điện, phòng cháy chữa cháy và các công trình phụ trợ. Danh mục, chủng loại </w:t>
      </w:r>
      <w:r w:rsidRPr="00357190">
        <w:rPr>
          <w:rFonts w:asciiTheme="majorHAnsi" w:hAnsiTheme="majorHAnsi" w:cstheme="majorHAnsi"/>
          <w:szCs w:val="26"/>
        </w:rPr>
        <w:lastRenderedPageBreak/>
        <w:t>và số lượng thiết bị sẽ được đầu tư theo hồ sơ thiết kế được cơ quan có thẩm quyền phê duyệt và bảo đảm đáp ứng yêu cầu vận hành của dự án.</w:t>
      </w:r>
    </w:p>
    <w:p w14:paraId="1890AAAF" w14:textId="32064044" w:rsidR="00946A97" w:rsidRPr="00357190" w:rsidRDefault="00946A97" w:rsidP="00995F5B">
      <w:pPr>
        <w:pStyle w:val="Heading2"/>
        <w:rPr>
          <w:rFonts w:asciiTheme="majorHAnsi" w:hAnsiTheme="majorHAnsi" w:cstheme="majorHAnsi"/>
          <w:szCs w:val="26"/>
        </w:rPr>
      </w:pPr>
      <w:bookmarkStart w:id="153" w:name="_Toc236658855"/>
      <w:r w:rsidRPr="00357190">
        <w:rPr>
          <w:rFonts w:asciiTheme="majorHAnsi" w:hAnsiTheme="majorHAnsi" w:cstheme="majorHAnsi"/>
          <w:szCs w:val="26"/>
        </w:rPr>
        <w:t>5.</w:t>
      </w:r>
      <w:r w:rsidR="00B45DB6" w:rsidRPr="00357190">
        <w:rPr>
          <w:rFonts w:asciiTheme="majorHAnsi" w:hAnsiTheme="majorHAnsi" w:cstheme="majorHAnsi"/>
          <w:szCs w:val="26"/>
        </w:rPr>
        <w:t>5</w:t>
      </w:r>
      <w:r w:rsidRPr="00357190">
        <w:rPr>
          <w:rFonts w:asciiTheme="majorHAnsi" w:hAnsiTheme="majorHAnsi" w:cstheme="majorHAnsi"/>
          <w:szCs w:val="26"/>
        </w:rPr>
        <w:t>. Tổng vốn đầu tư của cơ sở</w:t>
      </w:r>
      <w:bookmarkEnd w:id="153"/>
    </w:p>
    <w:p w14:paraId="4D3C1F41" w14:textId="4C9EAD14" w:rsidR="00946A97" w:rsidRPr="00357190" w:rsidRDefault="002A18F0" w:rsidP="002A18F0">
      <w:pPr>
        <w:rPr>
          <w:rFonts w:asciiTheme="majorHAnsi" w:hAnsiTheme="majorHAnsi" w:cstheme="majorHAnsi"/>
          <w:szCs w:val="26"/>
        </w:rPr>
      </w:pPr>
      <w:r w:rsidRPr="00357190">
        <w:rPr>
          <w:rFonts w:asciiTheme="majorHAnsi" w:hAnsiTheme="majorHAnsi" w:cstheme="majorHAnsi"/>
          <w:szCs w:val="26"/>
        </w:rPr>
        <w:tab/>
        <w:t>Tổng vốn đầu tư của dự án: 2.992.789.104.000 đồng. Trong đó:</w:t>
      </w:r>
    </w:p>
    <w:p w14:paraId="74D90B34" w14:textId="77777777" w:rsidR="00520C5A" w:rsidRPr="00357190" w:rsidRDefault="002A18F0" w:rsidP="00520C5A">
      <w:pPr>
        <w:rPr>
          <w:rFonts w:asciiTheme="majorHAnsi" w:hAnsiTheme="majorHAnsi" w:cstheme="majorHAnsi"/>
          <w:szCs w:val="26"/>
        </w:rPr>
      </w:pPr>
      <w:r w:rsidRPr="00357190">
        <w:rPr>
          <w:rFonts w:asciiTheme="majorHAnsi" w:hAnsiTheme="majorHAnsi" w:cstheme="majorHAnsi"/>
          <w:szCs w:val="26"/>
        </w:rPr>
        <w:tab/>
      </w:r>
      <w:r w:rsidR="00520C5A" w:rsidRPr="00357190">
        <w:rPr>
          <w:rFonts w:asciiTheme="majorHAnsi" w:hAnsiTheme="majorHAnsi" w:cstheme="majorHAnsi"/>
          <w:szCs w:val="26"/>
        </w:rPr>
        <w:t>+ Vốn góp của Nhà đầu tư: 448.918.365.600 đồng, chiếm 15 % tổng vốn đầu tư. Tiến độ góp vốn: Hoàn thành góp vốn trước tháng 12/2027.</w:t>
      </w:r>
    </w:p>
    <w:p w14:paraId="553D0D8F" w14:textId="5F0C45A7" w:rsidR="002A18F0" w:rsidRPr="00357190" w:rsidRDefault="00520C5A" w:rsidP="00520C5A">
      <w:pPr>
        <w:ind w:firstLine="720"/>
        <w:rPr>
          <w:rFonts w:asciiTheme="majorHAnsi" w:hAnsiTheme="majorHAnsi" w:cstheme="majorHAnsi"/>
          <w:szCs w:val="26"/>
        </w:rPr>
      </w:pPr>
      <w:r w:rsidRPr="00357190">
        <w:rPr>
          <w:rFonts w:asciiTheme="majorHAnsi" w:hAnsiTheme="majorHAnsi" w:cstheme="majorHAnsi"/>
          <w:szCs w:val="26"/>
        </w:rPr>
        <w:t>+ Vốn huy động: 2.543.870.738.400 đồng, chiếm 85 % tổng vốn đầu tư. Tiến độ huy động vốn: Hoàn thành huy động vốn trước tháng 12/2028.</w:t>
      </w:r>
    </w:p>
    <w:p w14:paraId="0F84EDD4" w14:textId="0024DF31" w:rsidR="00946A97" w:rsidRPr="00357190" w:rsidRDefault="00946A97" w:rsidP="00B45DB6">
      <w:pPr>
        <w:pStyle w:val="Heading3"/>
        <w:rPr>
          <w:rStyle w:val="Vnbnnidung4"/>
          <w:rFonts w:asciiTheme="majorHAnsi" w:hAnsiTheme="majorHAnsi" w:cstheme="majorHAnsi"/>
          <w:iCs/>
          <w:sz w:val="26"/>
          <w:szCs w:val="26"/>
        </w:rPr>
      </w:pPr>
      <w:bookmarkStart w:id="154" w:name="_Toc236658856"/>
      <w:r w:rsidRPr="00357190">
        <w:rPr>
          <w:rStyle w:val="Vnbnnidung4"/>
          <w:rFonts w:asciiTheme="majorHAnsi" w:hAnsiTheme="majorHAnsi" w:cstheme="majorHAnsi"/>
          <w:iCs/>
          <w:sz w:val="26"/>
          <w:szCs w:val="26"/>
        </w:rPr>
        <w:t>5.</w:t>
      </w:r>
      <w:r w:rsidR="00B45DB6" w:rsidRPr="00357190">
        <w:rPr>
          <w:rStyle w:val="Vnbnnidung4"/>
          <w:rFonts w:asciiTheme="majorHAnsi" w:hAnsiTheme="majorHAnsi" w:cstheme="majorHAnsi"/>
          <w:iCs/>
          <w:sz w:val="26"/>
          <w:szCs w:val="26"/>
        </w:rPr>
        <w:t>6</w:t>
      </w:r>
      <w:r w:rsidRPr="00357190">
        <w:rPr>
          <w:rStyle w:val="Vnbnnidung4"/>
          <w:rFonts w:asciiTheme="majorHAnsi" w:hAnsiTheme="majorHAnsi" w:cstheme="majorHAnsi"/>
          <w:iCs/>
          <w:sz w:val="26"/>
          <w:szCs w:val="26"/>
        </w:rPr>
        <w:t>. Tổ chức quản lý của Công ty</w:t>
      </w:r>
      <w:bookmarkEnd w:id="154"/>
    </w:p>
    <w:p w14:paraId="00B5FC95" w14:textId="2238843A" w:rsidR="00A73240" w:rsidRPr="00357190" w:rsidRDefault="00A73240" w:rsidP="00B45DB6">
      <w:pPr>
        <w:pStyle w:val="Heading3"/>
        <w:rPr>
          <w:rStyle w:val="Vnbnnidung4"/>
          <w:rFonts w:asciiTheme="majorHAnsi" w:hAnsiTheme="majorHAnsi" w:cstheme="majorHAnsi"/>
          <w:iCs/>
          <w:sz w:val="26"/>
          <w:szCs w:val="26"/>
        </w:rPr>
      </w:pPr>
      <w:bookmarkStart w:id="155" w:name="_Toc236658857"/>
      <w:r w:rsidRPr="00357190">
        <w:rPr>
          <w:rStyle w:val="Vnbnnidung4"/>
          <w:rFonts w:asciiTheme="majorHAnsi" w:hAnsiTheme="majorHAnsi" w:cstheme="majorHAnsi"/>
          <w:iCs/>
          <w:sz w:val="26"/>
          <w:szCs w:val="26"/>
        </w:rPr>
        <w:t>5.</w:t>
      </w:r>
      <w:r w:rsidR="00B45DB6" w:rsidRPr="00357190">
        <w:rPr>
          <w:rStyle w:val="Vnbnnidung4"/>
          <w:rFonts w:asciiTheme="majorHAnsi" w:hAnsiTheme="majorHAnsi" w:cstheme="majorHAnsi"/>
          <w:iCs/>
          <w:sz w:val="26"/>
          <w:szCs w:val="26"/>
        </w:rPr>
        <w:t>6</w:t>
      </w:r>
      <w:r w:rsidRPr="00357190">
        <w:rPr>
          <w:rStyle w:val="Vnbnnidung4"/>
          <w:rFonts w:asciiTheme="majorHAnsi" w:hAnsiTheme="majorHAnsi" w:cstheme="majorHAnsi"/>
          <w:iCs/>
          <w:sz w:val="26"/>
          <w:szCs w:val="26"/>
        </w:rPr>
        <w:t>.1. Trong giai đoạn thi công xây dựng</w:t>
      </w:r>
      <w:bookmarkEnd w:id="155"/>
    </w:p>
    <w:p w14:paraId="61985252" w14:textId="14C9C193" w:rsidR="00923F5C" w:rsidRPr="00357190" w:rsidRDefault="00A73240" w:rsidP="002F40F1">
      <w:pPr>
        <w:pStyle w:val="00MLQL-L"/>
        <w:ind w:firstLine="720"/>
        <w:rPr>
          <w:rFonts w:asciiTheme="majorHAnsi" w:hAnsiTheme="majorHAnsi" w:cstheme="majorHAnsi"/>
          <w:b w:val="0"/>
          <w:bCs w:val="0"/>
          <w:color w:val="auto"/>
        </w:rPr>
      </w:pPr>
      <w:r w:rsidRPr="00357190">
        <w:rPr>
          <w:rFonts w:asciiTheme="majorHAnsi" w:hAnsiTheme="majorHAnsi" w:cstheme="majorHAnsi"/>
          <w:b w:val="0"/>
          <w:bCs w:val="0"/>
          <w:color w:val="auto"/>
        </w:rPr>
        <w:t>Chủ Dự án lựa chọn nhà thầu thi công với kinh nghiệm và trình độ tốt để triển khai thi công Dự án. Sơ đồ tổ chức quản lý nhà thầu thi công như sau</w:t>
      </w:r>
      <w:r w:rsidR="00923F5C" w:rsidRPr="00357190">
        <w:rPr>
          <w:rFonts w:asciiTheme="majorHAnsi" w:hAnsiTheme="majorHAnsi" w:cstheme="majorHAnsi"/>
          <w:b w:val="0"/>
          <w:bCs w:val="0"/>
          <w:color w:val="auto"/>
        </w:rPr>
        <w:t>:</w:t>
      </w:r>
    </w:p>
    <w:p w14:paraId="11D96E76" w14:textId="4E0BD70B" w:rsidR="00A73240" w:rsidRPr="00357190" w:rsidRDefault="008D2E0C" w:rsidP="00A73240">
      <w:pPr>
        <w:pStyle w:val="00MLQL-L"/>
        <w:rPr>
          <w:rFonts w:asciiTheme="majorHAnsi" w:hAnsiTheme="majorHAnsi" w:cstheme="majorHAnsi"/>
          <w:b w:val="0"/>
          <w:bCs w:val="0"/>
          <w:color w:val="auto"/>
        </w:rPr>
      </w:pPr>
      <w:r w:rsidRPr="00357190">
        <w:rPr>
          <w:noProof/>
          <w:color w:val="auto"/>
        </w:rPr>
        <w:drawing>
          <wp:inline distT="0" distB="0" distL="0" distR="0" wp14:anchorId="3745A181" wp14:editId="160D2954">
            <wp:extent cx="5958205" cy="2931795"/>
            <wp:effectExtent l="0" t="0" r="4445"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58205" cy="2931795"/>
                    </a:xfrm>
                    <a:prstGeom prst="rect">
                      <a:avLst/>
                    </a:prstGeom>
                  </pic:spPr>
                </pic:pic>
              </a:graphicData>
            </a:graphic>
          </wp:inline>
        </w:drawing>
      </w:r>
    </w:p>
    <w:p w14:paraId="1277C6D6" w14:textId="7C31D6F5" w:rsidR="00A73240" w:rsidRPr="00357190" w:rsidRDefault="004A2FFB" w:rsidP="004A2FFB">
      <w:pPr>
        <w:pStyle w:val="Caption"/>
        <w:rPr>
          <w:rFonts w:asciiTheme="majorHAnsi" w:hAnsiTheme="majorHAnsi" w:cstheme="majorHAnsi"/>
          <w:b/>
          <w:bCs/>
          <w:i w:val="0"/>
          <w:iCs/>
          <w:color w:val="auto"/>
          <w:lang w:val="en-US"/>
        </w:rPr>
      </w:pPr>
      <w:bookmarkStart w:id="156" w:name="_Toc236658994"/>
      <w:r w:rsidRPr="00357190">
        <w:rPr>
          <w:b/>
          <w:bCs/>
          <w:i w:val="0"/>
          <w:iCs/>
          <w:color w:val="auto"/>
        </w:rPr>
        <w:t xml:space="preserve">Hình 1. </w:t>
      </w:r>
      <w:r w:rsidRPr="00357190">
        <w:rPr>
          <w:b/>
          <w:bCs/>
          <w:i w:val="0"/>
          <w:iCs/>
          <w:color w:val="auto"/>
        </w:rPr>
        <w:fldChar w:fldCharType="begin"/>
      </w:r>
      <w:r w:rsidRPr="00357190">
        <w:rPr>
          <w:b/>
          <w:bCs/>
          <w:i w:val="0"/>
          <w:iCs/>
          <w:color w:val="auto"/>
        </w:rPr>
        <w:instrText xml:space="preserve"> SEQ Hình_1. \* ARABIC </w:instrText>
      </w:r>
      <w:r w:rsidRPr="00357190">
        <w:rPr>
          <w:b/>
          <w:bCs/>
          <w:i w:val="0"/>
          <w:iCs/>
          <w:color w:val="auto"/>
        </w:rPr>
        <w:fldChar w:fldCharType="separate"/>
      </w:r>
      <w:r w:rsidR="00214F56">
        <w:rPr>
          <w:b/>
          <w:bCs/>
          <w:i w:val="0"/>
          <w:iCs/>
          <w:noProof/>
          <w:color w:val="auto"/>
        </w:rPr>
        <w:t>6</w:t>
      </w:r>
      <w:r w:rsidRPr="00357190">
        <w:rPr>
          <w:b/>
          <w:bCs/>
          <w:i w:val="0"/>
          <w:iCs/>
          <w:color w:val="auto"/>
        </w:rPr>
        <w:fldChar w:fldCharType="end"/>
      </w:r>
      <w:r w:rsidRPr="00357190">
        <w:rPr>
          <w:b/>
          <w:bCs/>
          <w:i w:val="0"/>
          <w:iCs/>
          <w:color w:val="auto"/>
          <w:lang w:val="en-US"/>
        </w:rPr>
        <w:t>.</w:t>
      </w:r>
      <w:r w:rsidRPr="00357190">
        <w:rPr>
          <w:color w:val="auto"/>
          <w:lang w:val="en-US"/>
        </w:rPr>
        <w:t xml:space="preserve"> </w:t>
      </w:r>
      <w:r w:rsidR="00A73240" w:rsidRPr="00357190">
        <w:rPr>
          <w:b/>
          <w:bCs/>
          <w:i w:val="0"/>
          <w:iCs/>
          <w:color w:val="auto"/>
          <w:lang w:val="en-US"/>
        </w:rPr>
        <w:t>Sơ đồ quản lý nhân sự trong giai đoạn CBMB và thi công xây dựng</w:t>
      </w:r>
      <w:bookmarkEnd w:id="156"/>
    </w:p>
    <w:p w14:paraId="52A463C1" w14:textId="524E5DE5" w:rsidR="00A73240" w:rsidRPr="00357190" w:rsidRDefault="00A73240" w:rsidP="00A73240">
      <w:pPr>
        <w:ind w:firstLine="720"/>
      </w:pPr>
      <w:r w:rsidRPr="00357190">
        <w:t xml:space="preserve">Trong giai đoạn CBMB của Dự án bố trí </w:t>
      </w:r>
      <w:r w:rsidR="00BF16DA" w:rsidRPr="00357190">
        <w:t>5</w:t>
      </w:r>
      <w:r w:rsidRPr="00357190">
        <w:t>0 CBCNV, giai đoạn thi công xây dựng bố trí khoảng 300 CBCNV, chủ yếu là công nhân địa phương tự túc ăn ở. Không tổ chức ăn ở tại công trường. Tại Dự án bố trí 0</w:t>
      </w:r>
      <w:r w:rsidR="008D2E0C" w:rsidRPr="00357190">
        <w:t>3</w:t>
      </w:r>
      <w:r w:rsidRPr="00357190">
        <w:t xml:space="preserve"> khu nghỉ ngơi tạm thời cho công nhân dạng container phục vụ cho công nhân nghỉ ngơi giữa ca.</w:t>
      </w:r>
    </w:p>
    <w:p w14:paraId="17D9EC24" w14:textId="77777777" w:rsidR="00BF16DA" w:rsidRPr="00357190" w:rsidRDefault="00BF16DA" w:rsidP="00BF16DA">
      <w:pPr>
        <w:ind w:firstLine="567"/>
        <w:rPr>
          <w:b/>
          <w:bCs/>
        </w:rPr>
      </w:pPr>
      <w:r w:rsidRPr="00357190">
        <w:rPr>
          <w:b/>
          <w:bCs/>
        </w:rPr>
        <w:t>a. Trách nhiệm, quyền hạn của chủ đầu tư</w:t>
      </w:r>
    </w:p>
    <w:p w14:paraId="1E44D1DC" w14:textId="77777777" w:rsidR="00BF16DA" w:rsidRPr="00357190" w:rsidRDefault="00BF16DA" w:rsidP="00BF16DA">
      <w:pPr>
        <w:ind w:firstLine="567"/>
      </w:pPr>
      <w:r w:rsidRPr="00357190">
        <w:rPr>
          <w:i/>
          <w:iCs/>
        </w:rPr>
        <w:t xml:space="preserve">- Chuẩn bị dự án: </w:t>
      </w:r>
      <w:r w:rsidRPr="00357190">
        <w:t>Lập, thẩm định, phê duyệt báo cáo Nghiên cứu khả thi. Đấu thầu, lựa chọn Nhà đầu tư và thương thảo, ký kết hợp đồng dự án.</w:t>
      </w:r>
    </w:p>
    <w:p w14:paraId="5133A1EA" w14:textId="77777777" w:rsidR="00BF16DA" w:rsidRPr="00357190" w:rsidRDefault="00BF16DA" w:rsidP="00BF16DA">
      <w:pPr>
        <w:ind w:firstLine="567"/>
        <w:rPr>
          <w:i/>
          <w:iCs/>
        </w:rPr>
      </w:pPr>
      <w:r w:rsidRPr="00357190">
        <w:rPr>
          <w:i/>
          <w:iCs/>
        </w:rPr>
        <w:t>- Thực hiện dự án:</w:t>
      </w:r>
    </w:p>
    <w:p w14:paraId="44D7624D" w14:textId="77777777" w:rsidR="00BF16DA" w:rsidRPr="00357190" w:rsidRDefault="00BF16DA" w:rsidP="00BF16DA">
      <w:pPr>
        <w:ind w:firstLine="567"/>
      </w:pPr>
      <w:r w:rsidRPr="00357190">
        <w:t>+ Lựa chọn Nhà thầu tư vấn, Nhà thầu xây dựng... để triển khai dự án.</w:t>
      </w:r>
    </w:p>
    <w:p w14:paraId="15E30B14" w14:textId="77777777" w:rsidR="00BF16DA" w:rsidRPr="00357190" w:rsidRDefault="00BF16DA" w:rsidP="00BF16DA">
      <w:pPr>
        <w:ind w:firstLine="567"/>
      </w:pPr>
      <w:r w:rsidRPr="00357190">
        <w:t>+ Chuẩn bị mặt bằng xây dựng.</w:t>
      </w:r>
    </w:p>
    <w:p w14:paraId="422CAF58" w14:textId="77777777" w:rsidR="00BF16DA" w:rsidRPr="00357190" w:rsidRDefault="00BF16DA" w:rsidP="00BF16DA">
      <w:pPr>
        <w:ind w:firstLine="567"/>
      </w:pPr>
      <w:r w:rsidRPr="00357190">
        <w:t>+ Lập thiết kế kỹ thuật.</w:t>
      </w:r>
    </w:p>
    <w:p w14:paraId="474F9BD5" w14:textId="77777777" w:rsidR="00BF16DA" w:rsidRPr="00357190" w:rsidRDefault="00BF16DA" w:rsidP="00BF16DA">
      <w:pPr>
        <w:ind w:firstLine="567"/>
      </w:pPr>
      <w:r w:rsidRPr="00357190">
        <w:t>+ Gửi hồ sơ thiết kế kỹ thuật đến cơ quan Nhà nước có thẩm quyền để kiểm tra.</w:t>
      </w:r>
    </w:p>
    <w:p w14:paraId="541A248D" w14:textId="77777777" w:rsidR="00BF16DA" w:rsidRPr="00357190" w:rsidRDefault="00BF16DA" w:rsidP="00BF16DA">
      <w:pPr>
        <w:ind w:firstLine="567"/>
      </w:pPr>
      <w:r w:rsidRPr="00357190">
        <w:lastRenderedPageBreak/>
        <w:t>+ Triển khai xây dựng công trình.</w:t>
      </w:r>
    </w:p>
    <w:p w14:paraId="09F91DD4" w14:textId="77777777" w:rsidR="00BF16DA" w:rsidRPr="00357190" w:rsidRDefault="00BF16DA" w:rsidP="00BF16DA">
      <w:pPr>
        <w:ind w:firstLine="567"/>
      </w:pPr>
      <w:r w:rsidRPr="00357190">
        <w:t>+ Giám sát thi công xây dựng và nghiệm thu công trình.</w:t>
      </w:r>
    </w:p>
    <w:p w14:paraId="34F9F102" w14:textId="77777777" w:rsidR="00BF16DA" w:rsidRPr="00357190" w:rsidRDefault="00BF16DA" w:rsidP="00BF16DA">
      <w:pPr>
        <w:ind w:firstLine="567"/>
      </w:pPr>
      <w:r w:rsidRPr="00357190">
        <w:t>+ Quản lý và kinh doanh công trình.</w:t>
      </w:r>
    </w:p>
    <w:p w14:paraId="739FACE5" w14:textId="77777777" w:rsidR="00BF16DA" w:rsidRPr="00357190" w:rsidRDefault="00BF16DA" w:rsidP="00BF16DA">
      <w:pPr>
        <w:ind w:firstLine="567"/>
      </w:pPr>
      <w:r w:rsidRPr="00357190">
        <w:t>- Chuyển giao công trình và chấm dứt hợp đồng dự án.</w:t>
      </w:r>
    </w:p>
    <w:p w14:paraId="4FB8BEDB" w14:textId="77777777" w:rsidR="00BF16DA" w:rsidRPr="00357190" w:rsidRDefault="00BF16DA" w:rsidP="00BF16DA">
      <w:pPr>
        <w:ind w:firstLine="567"/>
        <w:rPr>
          <w:b/>
          <w:bCs/>
        </w:rPr>
      </w:pPr>
      <w:r w:rsidRPr="00357190">
        <w:rPr>
          <w:b/>
          <w:bCs/>
        </w:rPr>
        <w:t>b. Trách nhiệm của đơn vị thi công:</w:t>
      </w:r>
    </w:p>
    <w:p w14:paraId="7D7EC686" w14:textId="77777777" w:rsidR="00BF16DA" w:rsidRPr="00357190" w:rsidRDefault="00BF16DA" w:rsidP="00BF16DA">
      <w:pPr>
        <w:ind w:firstLine="567"/>
      </w:pPr>
      <w:r w:rsidRPr="00357190">
        <w:t>- Đảm bảo thi công đúng yêu cầu của hồ sơ thiết kế kỹ thuật đã được cấp có thẩm quyền phê duyệt.</w:t>
      </w:r>
    </w:p>
    <w:p w14:paraId="03930343" w14:textId="77777777" w:rsidR="00BF16DA" w:rsidRPr="00357190" w:rsidRDefault="00BF16DA" w:rsidP="00BF16DA">
      <w:pPr>
        <w:ind w:firstLine="567"/>
      </w:pPr>
      <w:r w:rsidRPr="00357190">
        <w:t>- Có biện pháp đảm bảo chất lượng công trình.</w:t>
      </w:r>
    </w:p>
    <w:p w14:paraId="39F0C921" w14:textId="77777777" w:rsidR="00BF16DA" w:rsidRPr="00357190" w:rsidRDefault="00BF16DA" w:rsidP="00BF16DA">
      <w:pPr>
        <w:ind w:firstLine="567"/>
      </w:pPr>
      <w:r w:rsidRPr="00357190">
        <w:t>- Có biện pháp thi công hợp lý đảm bảo an toàn cho các công trình có trước.</w:t>
      </w:r>
    </w:p>
    <w:p w14:paraId="6560BBC5" w14:textId="77777777" w:rsidR="00BF16DA" w:rsidRPr="00357190" w:rsidRDefault="00BF16DA" w:rsidP="00BF16DA">
      <w:pPr>
        <w:ind w:firstLine="567"/>
      </w:pPr>
      <w:r w:rsidRPr="00357190">
        <w:t>- Đảm bảo an toàn và điều kiện vệ sinh môi trường, an toàn giao thông, phòng cháy chữa cháy.</w:t>
      </w:r>
    </w:p>
    <w:p w14:paraId="4B106B07" w14:textId="77777777" w:rsidR="00BF16DA" w:rsidRPr="00357190" w:rsidRDefault="00BF16DA" w:rsidP="00BF16DA">
      <w:pPr>
        <w:ind w:firstLine="567"/>
      </w:pPr>
      <w:r w:rsidRPr="00357190">
        <w:t>- Có đầy đủ thiết bị và nhân lực để hoàn thành công việc đúng tiến độ.</w:t>
      </w:r>
    </w:p>
    <w:p w14:paraId="4FE6CC0D" w14:textId="77777777" w:rsidR="00BF16DA" w:rsidRPr="00357190" w:rsidRDefault="00BF16DA" w:rsidP="00BF16DA">
      <w:pPr>
        <w:ind w:firstLine="567"/>
      </w:pPr>
      <w:r w:rsidRPr="00357190">
        <w:t>- Khi có thay đổi hoặc phát sinh phải báo ngay cho chủ đầu tư để có biện pháp xử lý kịp thời.</w:t>
      </w:r>
    </w:p>
    <w:p w14:paraId="2220BFF5" w14:textId="34926D83" w:rsidR="00BF16DA" w:rsidRPr="00357190" w:rsidRDefault="00BF16DA" w:rsidP="00B45DB6">
      <w:pPr>
        <w:pStyle w:val="Heading3"/>
        <w:rPr>
          <w:rStyle w:val="Vnbnnidung4"/>
          <w:rFonts w:asciiTheme="majorHAnsi" w:hAnsiTheme="majorHAnsi" w:cstheme="majorHAnsi"/>
          <w:iCs/>
          <w:sz w:val="26"/>
          <w:szCs w:val="26"/>
        </w:rPr>
      </w:pPr>
      <w:bookmarkStart w:id="157" w:name="_Toc236658858"/>
      <w:r w:rsidRPr="00357190">
        <w:rPr>
          <w:rStyle w:val="Vnbnnidung4"/>
          <w:rFonts w:asciiTheme="majorHAnsi" w:hAnsiTheme="majorHAnsi" w:cstheme="majorHAnsi"/>
          <w:iCs/>
          <w:sz w:val="26"/>
          <w:szCs w:val="26"/>
        </w:rPr>
        <w:t>5.</w:t>
      </w:r>
      <w:r w:rsidR="00B45DB6" w:rsidRPr="00357190">
        <w:rPr>
          <w:rStyle w:val="Vnbnnidung4"/>
          <w:rFonts w:asciiTheme="majorHAnsi" w:hAnsiTheme="majorHAnsi" w:cstheme="majorHAnsi"/>
          <w:iCs/>
          <w:sz w:val="26"/>
          <w:szCs w:val="26"/>
        </w:rPr>
        <w:t>6</w:t>
      </w:r>
      <w:r w:rsidRPr="00357190">
        <w:rPr>
          <w:rStyle w:val="Vnbnnidung4"/>
          <w:rFonts w:asciiTheme="majorHAnsi" w:hAnsiTheme="majorHAnsi" w:cstheme="majorHAnsi"/>
          <w:iCs/>
          <w:sz w:val="26"/>
          <w:szCs w:val="26"/>
        </w:rPr>
        <w:t>.2. Trong giai đoạn vận hành</w:t>
      </w:r>
      <w:bookmarkEnd w:id="157"/>
    </w:p>
    <w:p w14:paraId="2A305BE9" w14:textId="044A7B25" w:rsidR="005E7BAB" w:rsidRPr="00357190" w:rsidRDefault="005E7BAB" w:rsidP="005E7BAB">
      <w:pPr>
        <w:pStyle w:val="Caption"/>
        <w:rPr>
          <w:rFonts w:asciiTheme="majorHAnsi" w:hAnsiTheme="majorHAnsi" w:cstheme="majorHAnsi"/>
          <w:b/>
          <w:bCs/>
          <w:color w:val="auto"/>
        </w:rPr>
      </w:pPr>
      <w:bookmarkStart w:id="158" w:name="_Toc236658995"/>
      <w:r w:rsidRPr="00357190">
        <w:rPr>
          <w:rFonts w:asciiTheme="majorHAnsi" w:hAnsiTheme="majorHAnsi" w:cstheme="majorHAnsi"/>
          <w:b/>
          <w:bCs/>
          <w:noProof/>
          <w:color w:val="auto"/>
          <w:szCs w:val="26"/>
          <w:lang w:val="en-US" w:eastAsia="en-US"/>
        </w:rPr>
        <w:drawing>
          <wp:anchor distT="0" distB="0" distL="114300" distR="114300" simplePos="0" relativeHeight="251695616" behindDoc="0" locked="0" layoutInCell="1" allowOverlap="1" wp14:anchorId="28161502" wp14:editId="3B704829">
            <wp:simplePos x="0" y="0"/>
            <wp:positionH relativeFrom="column">
              <wp:posOffset>-74930</wp:posOffset>
            </wp:positionH>
            <wp:positionV relativeFrom="paragraph">
              <wp:posOffset>20955</wp:posOffset>
            </wp:positionV>
            <wp:extent cx="6223635" cy="2373630"/>
            <wp:effectExtent l="0" t="0" r="5715" b="762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223635" cy="2373630"/>
                    </a:xfrm>
                    <a:prstGeom prst="rect">
                      <a:avLst/>
                    </a:prstGeom>
                  </pic:spPr>
                </pic:pic>
              </a:graphicData>
            </a:graphic>
            <wp14:sizeRelV relativeFrom="margin">
              <wp14:pctHeight>0</wp14:pctHeight>
            </wp14:sizeRelV>
          </wp:anchor>
        </w:drawing>
      </w:r>
      <w:bookmarkStart w:id="159" w:name="_Toc210635276"/>
      <w:r w:rsidRPr="00357190">
        <w:rPr>
          <w:b/>
          <w:bCs/>
          <w:color w:val="auto"/>
        </w:rPr>
        <w:t xml:space="preserve">Hình 1. </w:t>
      </w:r>
      <w:r w:rsidRPr="00357190">
        <w:rPr>
          <w:b/>
          <w:bCs/>
          <w:color w:val="auto"/>
        </w:rPr>
        <w:fldChar w:fldCharType="begin"/>
      </w:r>
      <w:r w:rsidRPr="00357190">
        <w:rPr>
          <w:b/>
          <w:bCs/>
          <w:color w:val="auto"/>
        </w:rPr>
        <w:instrText xml:space="preserve"> SEQ Hình_1. \* ARABIC </w:instrText>
      </w:r>
      <w:r w:rsidRPr="00357190">
        <w:rPr>
          <w:b/>
          <w:bCs/>
          <w:color w:val="auto"/>
        </w:rPr>
        <w:fldChar w:fldCharType="separate"/>
      </w:r>
      <w:r w:rsidR="00214F56">
        <w:rPr>
          <w:b/>
          <w:bCs/>
          <w:noProof/>
          <w:color w:val="auto"/>
        </w:rPr>
        <w:t>7</w:t>
      </w:r>
      <w:r w:rsidRPr="00357190">
        <w:rPr>
          <w:b/>
          <w:bCs/>
          <w:color w:val="auto"/>
        </w:rPr>
        <w:fldChar w:fldCharType="end"/>
      </w:r>
      <w:r w:rsidRPr="00357190">
        <w:rPr>
          <w:rFonts w:asciiTheme="majorHAnsi" w:hAnsiTheme="majorHAnsi" w:cstheme="majorHAnsi"/>
          <w:b/>
          <w:bCs/>
          <w:color w:val="auto"/>
        </w:rPr>
        <w:t>. Sơ đồ tổ chức quản lý trong giai đoạn hoạt động</w:t>
      </w:r>
      <w:bookmarkEnd w:id="158"/>
      <w:bookmarkEnd w:id="159"/>
    </w:p>
    <w:p w14:paraId="4706D9F9" w14:textId="77777777" w:rsidR="005E7BAB" w:rsidRPr="00357190" w:rsidRDefault="005E7BAB" w:rsidP="00E21AB4">
      <w:pPr>
        <w:pStyle w:val="00MLQL-L"/>
        <w:spacing w:before="0" w:after="0" w:line="300" w:lineRule="auto"/>
        <w:ind w:firstLine="567"/>
        <w:rPr>
          <w:rFonts w:asciiTheme="majorHAnsi" w:hAnsiTheme="majorHAnsi" w:cstheme="majorHAnsi"/>
          <w:b w:val="0"/>
          <w:bCs w:val="0"/>
          <w:color w:val="auto"/>
        </w:rPr>
      </w:pPr>
      <w:r w:rsidRPr="00357190">
        <w:rPr>
          <w:rFonts w:asciiTheme="majorHAnsi" w:hAnsiTheme="majorHAnsi" w:cstheme="majorHAnsi"/>
          <w:b w:val="0"/>
          <w:bCs w:val="0"/>
          <w:color w:val="auto"/>
        </w:rPr>
        <w:t>- Giám đốc Ban quản lý (BQL): Quản lý, chỉ đạo tất cả các hoạt động của KCN (01 người).</w:t>
      </w:r>
    </w:p>
    <w:p w14:paraId="6CE4FE3F" w14:textId="77777777" w:rsidR="005E7BAB" w:rsidRPr="00357190" w:rsidRDefault="005E7BAB" w:rsidP="00E21AB4">
      <w:pPr>
        <w:pStyle w:val="00MLQL-L"/>
        <w:spacing w:before="0" w:after="0" w:line="300" w:lineRule="auto"/>
        <w:ind w:firstLine="567"/>
        <w:rPr>
          <w:rFonts w:asciiTheme="majorHAnsi" w:hAnsiTheme="majorHAnsi" w:cstheme="majorHAnsi"/>
          <w:b w:val="0"/>
          <w:bCs w:val="0"/>
          <w:color w:val="auto"/>
        </w:rPr>
      </w:pPr>
      <w:r w:rsidRPr="00357190">
        <w:rPr>
          <w:rFonts w:asciiTheme="majorHAnsi" w:hAnsiTheme="majorHAnsi" w:cstheme="majorHAnsi"/>
          <w:b w:val="0"/>
          <w:bCs w:val="0"/>
          <w:color w:val="auto"/>
        </w:rPr>
        <w:t>- Các phó GĐ: Phụ trách trực tiếp quản lý các lĩnh vực của KCN theo sự phân công của giám đốc BQL (03 người).</w:t>
      </w:r>
    </w:p>
    <w:p w14:paraId="27FA9A18" w14:textId="77777777" w:rsidR="005E7BAB" w:rsidRPr="00357190" w:rsidRDefault="005E7BAB" w:rsidP="00E21AB4">
      <w:pPr>
        <w:pStyle w:val="00MLQL-L"/>
        <w:spacing w:before="0" w:after="0" w:line="300" w:lineRule="auto"/>
        <w:ind w:firstLine="567"/>
        <w:rPr>
          <w:rFonts w:asciiTheme="majorHAnsi" w:hAnsiTheme="majorHAnsi" w:cstheme="majorHAnsi"/>
          <w:b w:val="0"/>
          <w:bCs w:val="0"/>
          <w:color w:val="auto"/>
        </w:rPr>
      </w:pPr>
      <w:r w:rsidRPr="00357190">
        <w:rPr>
          <w:rFonts w:asciiTheme="majorHAnsi" w:hAnsiTheme="majorHAnsi" w:cstheme="majorHAnsi"/>
          <w:b w:val="0"/>
          <w:bCs w:val="0"/>
          <w:color w:val="auto"/>
        </w:rPr>
        <w:t>- Phòng kế toán: Phụ trách các hoạt động về tài chính, lập các thủ tục thanh quyết toán cho các Công ty (8 người).</w:t>
      </w:r>
    </w:p>
    <w:p w14:paraId="53F65113" w14:textId="77777777" w:rsidR="005E7BAB" w:rsidRPr="00357190" w:rsidRDefault="005E7BAB" w:rsidP="00E21AB4">
      <w:pPr>
        <w:pStyle w:val="00MLQL-L"/>
        <w:spacing w:before="0" w:after="0" w:line="300" w:lineRule="auto"/>
        <w:ind w:firstLine="567"/>
        <w:rPr>
          <w:rFonts w:asciiTheme="majorHAnsi" w:hAnsiTheme="majorHAnsi" w:cstheme="majorHAnsi"/>
          <w:b w:val="0"/>
          <w:bCs w:val="0"/>
          <w:color w:val="auto"/>
        </w:rPr>
      </w:pPr>
      <w:r w:rsidRPr="00357190">
        <w:rPr>
          <w:rFonts w:asciiTheme="majorHAnsi" w:hAnsiTheme="majorHAnsi" w:cstheme="majorHAnsi"/>
          <w:b w:val="0"/>
          <w:bCs w:val="0"/>
          <w:color w:val="auto"/>
        </w:rPr>
        <w:t>- Phòng quản lý hỗ trợ doanh nghiệp: Hướng dẫn, trao đổi cung cấp thông tin, xây dựng chính sách thu hút và hỗ trợ hướng dẫn giúp đỡ doanh nghiệp thủ tục làm hồ sơ vào cụm (8 người).</w:t>
      </w:r>
    </w:p>
    <w:p w14:paraId="2B91353F" w14:textId="77777777" w:rsidR="005E7BAB" w:rsidRPr="00357190" w:rsidRDefault="005E7BAB" w:rsidP="00E21AB4">
      <w:pPr>
        <w:pStyle w:val="00MLQL-L"/>
        <w:spacing w:before="0" w:after="0" w:line="300" w:lineRule="auto"/>
        <w:ind w:firstLine="567"/>
        <w:rPr>
          <w:rFonts w:asciiTheme="majorHAnsi" w:hAnsiTheme="majorHAnsi" w:cstheme="majorHAnsi"/>
          <w:b w:val="0"/>
          <w:bCs w:val="0"/>
          <w:color w:val="auto"/>
        </w:rPr>
      </w:pPr>
      <w:r w:rsidRPr="00357190">
        <w:rPr>
          <w:rFonts w:asciiTheme="majorHAnsi" w:hAnsiTheme="majorHAnsi" w:cstheme="majorHAnsi"/>
          <w:b w:val="0"/>
          <w:bCs w:val="0"/>
          <w:color w:val="auto"/>
        </w:rPr>
        <w:t>- Phòng quản lý quy hoạch và xây dựng: Gồm các kỹ sư có kinh nghiệm trong việc thi công xây dựng, chịu trách nhiệm trực tiếp các hoạt động quản lý quy hoạch XD trong KCN (8 người).</w:t>
      </w:r>
    </w:p>
    <w:p w14:paraId="7CB48893" w14:textId="762C0B75" w:rsidR="005E7BAB" w:rsidRPr="00357190" w:rsidRDefault="005E7BAB" w:rsidP="00E21AB4">
      <w:pPr>
        <w:pStyle w:val="00MLQL-L"/>
        <w:spacing w:before="0" w:after="0" w:line="300" w:lineRule="auto"/>
        <w:ind w:firstLine="567"/>
        <w:rPr>
          <w:rFonts w:asciiTheme="majorHAnsi" w:hAnsiTheme="majorHAnsi" w:cstheme="majorHAnsi"/>
          <w:b w:val="0"/>
          <w:bCs w:val="0"/>
          <w:color w:val="auto"/>
          <w:spacing w:val="-4"/>
        </w:rPr>
      </w:pPr>
      <w:r w:rsidRPr="00357190">
        <w:rPr>
          <w:rFonts w:asciiTheme="majorHAnsi" w:hAnsiTheme="majorHAnsi" w:cstheme="majorHAnsi"/>
          <w:b w:val="0"/>
          <w:bCs w:val="0"/>
          <w:color w:val="auto"/>
          <w:spacing w:val="-4"/>
        </w:rPr>
        <w:lastRenderedPageBreak/>
        <w:t xml:space="preserve">- Phòng quản lý HTKT và môi trường: Chịu trách nhiệm quản lý hệ thống hạ tầng, cung cấp các dịch vụ hạ tầng tới các doanh nghiệp, quản lý vận hành các hệ thống hạ tầng điện nước, trạm bơm, TXLNT, quản lý giám sát hoạt động thu gom... trong toàn KCN </w:t>
      </w:r>
      <w:r w:rsidR="00E21AB4" w:rsidRPr="00357190">
        <w:rPr>
          <w:rFonts w:asciiTheme="majorHAnsi" w:hAnsiTheme="majorHAnsi" w:cstheme="majorHAnsi"/>
          <w:b w:val="0"/>
          <w:bCs w:val="0"/>
          <w:color w:val="auto"/>
          <w:spacing w:val="-4"/>
        </w:rPr>
        <w:t>15</w:t>
      </w:r>
      <w:r w:rsidRPr="00357190">
        <w:rPr>
          <w:rFonts w:asciiTheme="majorHAnsi" w:hAnsiTheme="majorHAnsi" w:cstheme="majorHAnsi"/>
          <w:b w:val="0"/>
          <w:bCs w:val="0"/>
          <w:color w:val="auto"/>
          <w:spacing w:val="-4"/>
        </w:rPr>
        <w:t xml:space="preserve"> người).</w:t>
      </w:r>
    </w:p>
    <w:p w14:paraId="42910621" w14:textId="7EF7DE5D" w:rsidR="00E21AB4" w:rsidRPr="00357190" w:rsidRDefault="005E7BAB" w:rsidP="00E21AB4">
      <w:pPr>
        <w:pStyle w:val="00MLQL-L"/>
        <w:spacing w:before="0" w:after="0" w:line="300" w:lineRule="auto"/>
        <w:ind w:firstLine="567"/>
        <w:rPr>
          <w:rFonts w:asciiTheme="majorHAnsi" w:hAnsiTheme="majorHAnsi" w:cstheme="majorHAnsi"/>
          <w:b w:val="0"/>
          <w:bCs w:val="0"/>
          <w:color w:val="auto"/>
          <w:spacing w:val="-4"/>
        </w:rPr>
      </w:pPr>
      <w:r w:rsidRPr="00357190">
        <w:rPr>
          <w:rFonts w:asciiTheme="majorHAnsi" w:hAnsiTheme="majorHAnsi" w:cstheme="majorHAnsi"/>
          <w:b w:val="0"/>
          <w:bCs w:val="0"/>
          <w:color w:val="auto"/>
          <w:spacing w:val="-4"/>
        </w:rPr>
        <w:t>- Phòng kế hoạch tổng hợp: Quản trị nguồn nhân lực trong công ty, lập kế hoạch và tuyển dụng, đào tạo và phát triển, duy trì và quản lý, cung cấp, truyền thông tin (</w:t>
      </w:r>
      <w:r w:rsidR="00E21AB4" w:rsidRPr="00357190">
        <w:rPr>
          <w:rFonts w:asciiTheme="majorHAnsi" w:hAnsiTheme="majorHAnsi" w:cstheme="majorHAnsi"/>
          <w:b w:val="0"/>
          <w:bCs w:val="0"/>
          <w:color w:val="auto"/>
          <w:spacing w:val="-4"/>
        </w:rPr>
        <w:t>7</w:t>
      </w:r>
      <w:r w:rsidRPr="00357190">
        <w:rPr>
          <w:rFonts w:asciiTheme="majorHAnsi" w:hAnsiTheme="majorHAnsi" w:cstheme="majorHAnsi"/>
          <w:b w:val="0"/>
          <w:bCs w:val="0"/>
          <w:color w:val="auto"/>
          <w:spacing w:val="-4"/>
        </w:rPr>
        <w:t>người).</w:t>
      </w:r>
    </w:p>
    <w:p w14:paraId="1F98DAB2" w14:textId="33B1AEF0" w:rsidR="00BF16DA" w:rsidRPr="00357190" w:rsidRDefault="00BF16DA" w:rsidP="00E21AB4">
      <w:pPr>
        <w:pStyle w:val="00MLQL-L"/>
        <w:spacing w:before="0" w:after="0" w:line="300" w:lineRule="auto"/>
        <w:ind w:firstLine="567"/>
        <w:rPr>
          <w:b w:val="0"/>
          <w:bCs w:val="0"/>
          <w:color w:val="auto"/>
        </w:rPr>
      </w:pPr>
      <w:r w:rsidRPr="00357190">
        <w:rPr>
          <w:b w:val="0"/>
          <w:bCs w:val="0"/>
          <w:color w:val="auto"/>
        </w:rPr>
        <w:t>- Các công tác quản lý và theo dõi thực hiện Dự án được tiến hành theo các quy địnhcủa Nhà nước về quản lý Dự án Đầu tư xây dựng công trình và quản lý chất lượng công trình xây dựng.</w:t>
      </w:r>
    </w:p>
    <w:p w14:paraId="460AAEC3" w14:textId="77777777" w:rsidR="00BF16DA" w:rsidRPr="00357190" w:rsidRDefault="00BF16DA">
      <w:pPr>
        <w:pStyle w:val="ListParagraph"/>
        <w:widowControl w:val="0"/>
        <w:numPr>
          <w:ilvl w:val="0"/>
          <w:numId w:val="38"/>
        </w:numPr>
        <w:spacing w:line="300" w:lineRule="auto"/>
        <w:ind w:left="0" w:firstLine="567"/>
      </w:pPr>
      <w:r w:rsidRPr="00357190">
        <w:t>Lập quy chế tổ chức, quản lý, vận hành, sử dụng các thiết bị trong khu công nghiệp.</w:t>
      </w:r>
    </w:p>
    <w:p w14:paraId="22DF4F59" w14:textId="77777777" w:rsidR="00BF16DA" w:rsidRPr="00357190" w:rsidRDefault="00BF16DA">
      <w:pPr>
        <w:pStyle w:val="ListParagraph"/>
        <w:widowControl w:val="0"/>
        <w:numPr>
          <w:ilvl w:val="0"/>
          <w:numId w:val="38"/>
        </w:numPr>
        <w:spacing w:line="300" w:lineRule="auto"/>
        <w:ind w:left="0" w:firstLine="567"/>
      </w:pPr>
      <w:r w:rsidRPr="00357190">
        <w:t>Đầu tư xây dựng các công trình hạ tầng kỹ thuật trong quá trình thực hiện Dự án.</w:t>
      </w:r>
    </w:p>
    <w:p w14:paraId="6BF3E15F" w14:textId="77777777" w:rsidR="00BF16DA" w:rsidRPr="00357190" w:rsidRDefault="00BF16DA">
      <w:pPr>
        <w:pStyle w:val="ListParagraph"/>
        <w:widowControl w:val="0"/>
        <w:numPr>
          <w:ilvl w:val="0"/>
          <w:numId w:val="38"/>
        </w:numPr>
        <w:spacing w:line="300" w:lineRule="auto"/>
        <w:ind w:left="0" w:firstLine="567"/>
      </w:pPr>
      <w:r w:rsidRPr="00357190">
        <w:t>Nộp các khoản thuế, lệ phí và nghĩa vụ khác của Chủ đầu tư theo quy định và theo quyết định đầu tư.</w:t>
      </w:r>
    </w:p>
    <w:p w14:paraId="0619E3C4" w14:textId="77777777" w:rsidR="00BF16DA" w:rsidRPr="00357190" w:rsidRDefault="00BF16DA">
      <w:pPr>
        <w:pStyle w:val="ListParagraph"/>
        <w:widowControl w:val="0"/>
        <w:numPr>
          <w:ilvl w:val="0"/>
          <w:numId w:val="38"/>
        </w:numPr>
        <w:spacing w:line="300" w:lineRule="auto"/>
        <w:ind w:left="0" w:firstLine="567"/>
      </w:pPr>
      <w:r w:rsidRPr="00357190">
        <w:t>Việc quản lý, thực hiện công tác bảo vệ môi trường Dự án:</w:t>
      </w:r>
    </w:p>
    <w:p w14:paraId="2A437932" w14:textId="42AB973E" w:rsidR="00BF16DA" w:rsidRPr="00357190" w:rsidRDefault="00BF16DA">
      <w:pPr>
        <w:pStyle w:val="ListParagraph"/>
        <w:widowControl w:val="0"/>
        <w:numPr>
          <w:ilvl w:val="0"/>
          <w:numId w:val="38"/>
        </w:numPr>
        <w:spacing w:line="300" w:lineRule="auto"/>
        <w:ind w:left="0" w:firstLine="567"/>
      </w:pPr>
      <w:r w:rsidRPr="00357190">
        <w:t>Thành lập bộ phận An toàn, kỹ thuật, môi trường chịu trách nhiệm thực hiện, vận hành thường xuyên các công trình, biện pháp bảo vệ môi trường của Dự án trong giai đoạn vận hành. Tổng số cán bộ thuộc</w:t>
      </w:r>
      <w:r w:rsidRPr="00357190">
        <w:rPr>
          <w:spacing w:val="-5"/>
        </w:rPr>
        <w:t xml:space="preserve"> </w:t>
      </w:r>
      <w:r w:rsidRPr="00357190">
        <w:t>tổ</w:t>
      </w:r>
      <w:r w:rsidRPr="00357190">
        <w:rPr>
          <w:spacing w:val="-4"/>
        </w:rPr>
        <w:t xml:space="preserve"> </w:t>
      </w:r>
      <w:r w:rsidRPr="00357190">
        <w:t>kỹ</w:t>
      </w:r>
      <w:r w:rsidRPr="00357190">
        <w:rPr>
          <w:spacing w:val="-10"/>
        </w:rPr>
        <w:t xml:space="preserve"> </w:t>
      </w:r>
      <w:r w:rsidRPr="00357190">
        <w:t>thuật</w:t>
      </w:r>
      <w:r w:rsidRPr="00357190">
        <w:rPr>
          <w:spacing w:val="-4"/>
        </w:rPr>
        <w:t xml:space="preserve"> </w:t>
      </w:r>
      <w:r w:rsidRPr="00357190">
        <w:t>an</w:t>
      </w:r>
      <w:r w:rsidRPr="00357190">
        <w:rPr>
          <w:spacing w:val="-5"/>
        </w:rPr>
        <w:t xml:space="preserve"> </w:t>
      </w:r>
      <w:r w:rsidRPr="00357190">
        <w:t>toàn</w:t>
      </w:r>
      <w:r w:rsidRPr="00357190">
        <w:rPr>
          <w:spacing w:val="-4"/>
        </w:rPr>
        <w:t xml:space="preserve"> </w:t>
      </w:r>
      <w:r w:rsidRPr="00357190">
        <w:t>là</w:t>
      </w:r>
      <w:r w:rsidRPr="00357190">
        <w:rPr>
          <w:spacing w:val="-10"/>
        </w:rPr>
        <w:t xml:space="preserve"> </w:t>
      </w:r>
      <w:r w:rsidRPr="00357190">
        <w:t>1</w:t>
      </w:r>
      <w:r w:rsidR="00E21AB4" w:rsidRPr="00357190">
        <w:t>5</w:t>
      </w:r>
      <w:r w:rsidRPr="00357190">
        <w:rPr>
          <w:spacing w:val="-4"/>
        </w:rPr>
        <w:t xml:space="preserve"> </w:t>
      </w:r>
      <w:r w:rsidRPr="00357190">
        <w:t>người,</w:t>
      </w:r>
      <w:r w:rsidRPr="00357190">
        <w:rPr>
          <w:spacing w:val="-7"/>
        </w:rPr>
        <w:t xml:space="preserve"> </w:t>
      </w:r>
      <w:r w:rsidRPr="00357190">
        <w:t>trong</w:t>
      </w:r>
      <w:r w:rsidRPr="00357190">
        <w:rPr>
          <w:spacing w:val="-5"/>
        </w:rPr>
        <w:t xml:space="preserve"> </w:t>
      </w:r>
      <w:r w:rsidRPr="00357190">
        <w:t>đó</w:t>
      </w:r>
      <w:r w:rsidRPr="00357190">
        <w:rPr>
          <w:spacing w:val="-4"/>
        </w:rPr>
        <w:t xml:space="preserve"> </w:t>
      </w:r>
      <w:r w:rsidRPr="00357190">
        <w:t>có</w:t>
      </w:r>
      <w:r w:rsidRPr="00357190">
        <w:rPr>
          <w:spacing w:val="-10"/>
        </w:rPr>
        <w:t xml:space="preserve"> </w:t>
      </w:r>
      <w:r w:rsidRPr="00357190">
        <w:t>ít</w:t>
      </w:r>
      <w:r w:rsidRPr="00357190">
        <w:rPr>
          <w:spacing w:val="-4"/>
        </w:rPr>
        <w:t xml:space="preserve"> </w:t>
      </w:r>
      <w:r w:rsidRPr="00357190">
        <w:t>nhất</w:t>
      </w:r>
      <w:r w:rsidRPr="00357190">
        <w:rPr>
          <w:spacing w:val="-63"/>
        </w:rPr>
        <w:t xml:space="preserve"> </w:t>
      </w:r>
      <w:r w:rsidR="00E21AB4" w:rsidRPr="00357190">
        <w:rPr>
          <w:spacing w:val="-63"/>
        </w:rPr>
        <w:t xml:space="preserve"> </w:t>
      </w:r>
      <w:r w:rsidRPr="00357190">
        <w:t>02 cán</w:t>
      </w:r>
      <w:r w:rsidRPr="00357190">
        <w:rPr>
          <w:spacing w:val="1"/>
        </w:rPr>
        <w:t xml:space="preserve"> </w:t>
      </w:r>
      <w:r w:rsidRPr="00357190">
        <w:t>bộ</w:t>
      </w:r>
      <w:r w:rsidRPr="00357190">
        <w:rPr>
          <w:spacing w:val="1"/>
        </w:rPr>
        <w:t xml:space="preserve"> </w:t>
      </w:r>
      <w:r w:rsidRPr="00357190">
        <w:t>có</w:t>
      </w:r>
      <w:r w:rsidRPr="00357190">
        <w:rPr>
          <w:spacing w:val="1"/>
        </w:rPr>
        <w:t xml:space="preserve"> </w:t>
      </w:r>
      <w:r w:rsidRPr="00357190">
        <w:t>trình độ</w:t>
      </w:r>
      <w:r w:rsidRPr="00357190">
        <w:rPr>
          <w:spacing w:val="-3"/>
        </w:rPr>
        <w:t xml:space="preserve"> </w:t>
      </w:r>
      <w:r w:rsidRPr="00357190">
        <w:t>Đại học</w:t>
      </w:r>
      <w:r w:rsidRPr="00357190">
        <w:rPr>
          <w:spacing w:val="1"/>
        </w:rPr>
        <w:t xml:space="preserve"> </w:t>
      </w:r>
      <w:r w:rsidRPr="00357190">
        <w:t>trở</w:t>
      </w:r>
      <w:r w:rsidRPr="00357190">
        <w:rPr>
          <w:spacing w:val="3"/>
        </w:rPr>
        <w:t xml:space="preserve"> </w:t>
      </w:r>
      <w:r w:rsidRPr="00357190">
        <w:t>lên chuyên</w:t>
      </w:r>
      <w:r w:rsidRPr="00357190">
        <w:rPr>
          <w:spacing w:val="2"/>
        </w:rPr>
        <w:t xml:space="preserve"> </w:t>
      </w:r>
      <w:r w:rsidRPr="00357190">
        <w:t>ngành</w:t>
      </w:r>
      <w:r w:rsidRPr="00357190">
        <w:rPr>
          <w:spacing w:val="1"/>
        </w:rPr>
        <w:t xml:space="preserve"> </w:t>
      </w:r>
      <w:r w:rsidRPr="00357190">
        <w:t>về</w:t>
      </w:r>
      <w:r w:rsidRPr="00357190">
        <w:rPr>
          <w:spacing w:val="1"/>
        </w:rPr>
        <w:t xml:space="preserve"> </w:t>
      </w:r>
      <w:r w:rsidRPr="00357190">
        <w:t>An toàn,</w:t>
      </w:r>
      <w:r w:rsidRPr="00357190">
        <w:rPr>
          <w:spacing w:val="3"/>
        </w:rPr>
        <w:t xml:space="preserve"> </w:t>
      </w:r>
      <w:r w:rsidRPr="00357190">
        <w:t>môi</w:t>
      </w:r>
      <w:r w:rsidRPr="00357190">
        <w:rPr>
          <w:spacing w:val="-3"/>
        </w:rPr>
        <w:t xml:space="preserve"> </w:t>
      </w:r>
      <w:r w:rsidRPr="00357190">
        <w:t>trường.</w:t>
      </w:r>
    </w:p>
    <w:p w14:paraId="798D4655" w14:textId="77777777" w:rsidR="00BF16DA" w:rsidRPr="00357190" w:rsidRDefault="00BF16DA">
      <w:pPr>
        <w:pStyle w:val="ListParagraph"/>
        <w:widowControl w:val="0"/>
        <w:numPr>
          <w:ilvl w:val="0"/>
          <w:numId w:val="38"/>
        </w:numPr>
        <w:spacing w:line="300" w:lineRule="auto"/>
        <w:ind w:left="0" w:firstLine="567"/>
      </w:pPr>
      <w:r w:rsidRPr="00357190">
        <w:t>Trong quá trình hoạt động, Chủ đầu tư sẽ phối hợp chặt chẽ với chính quyền địa</w:t>
      </w:r>
      <w:r w:rsidRPr="00357190">
        <w:rPr>
          <w:spacing w:val="-62"/>
        </w:rPr>
        <w:t xml:space="preserve"> </w:t>
      </w:r>
      <w:r w:rsidRPr="00357190">
        <w:t>phương trong việc thực hiện các giải pháp đảm bảo về an toàn, vệ sinh môi trường, an</w:t>
      </w:r>
      <w:r w:rsidRPr="00357190">
        <w:rPr>
          <w:spacing w:val="1"/>
        </w:rPr>
        <w:t xml:space="preserve"> </w:t>
      </w:r>
      <w:r w:rsidRPr="00357190">
        <w:t>ninh trật</w:t>
      </w:r>
      <w:r w:rsidRPr="00357190">
        <w:rPr>
          <w:spacing w:val="1"/>
        </w:rPr>
        <w:t xml:space="preserve"> </w:t>
      </w:r>
      <w:r w:rsidRPr="00357190">
        <w:t>tự chung</w:t>
      </w:r>
      <w:r w:rsidRPr="00357190">
        <w:rPr>
          <w:spacing w:val="2"/>
        </w:rPr>
        <w:t xml:space="preserve"> </w:t>
      </w:r>
      <w:r w:rsidRPr="00357190">
        <w:t>cả</w:t>
      </w:r>
      <w:r w:rsidRPr="00357190">
        <w:rPr>
          <w:spacing w:val="2"/>
        </w:rPr>
        <w:t xml:space="preserve"> </w:t>
      </w:r>
      <w:r w:rsidRPr="00357190">
        <w:t>khu</w:t>
      </w:r>
      <w:r w:rsidRPr="00357190">
        <w:rPr>
          <w:spacing w:val="1"/>
        </w:rPr>
        <w:t xml:space="preserve"> </w:t>
      </w:r>
      <w:r w:rsidRPr="00357190">
        <w:t>vực.</w:t>
      </w:r>
    </w:p>
    <w:p w14:paraId="506114BB" w14:textId="77777777" w:rsidR="00AE3245" w:rsidRPr="00357190" w:rsidRDefault="00AE3245">
      <w:pPr>
        <w:pStyle w:val="ListParagraph"/>
        <w:widowControl w:val="0"/>
        <w:numPr>
          <w:ilvl w:val="0"/>
          <w:numId w:val="39"/>
        </w:numPr>
        <w:tabs>
          <w:tab w:val="left" w:pos="851"/>
        </w:tabs>
        <w:spacing w:before="120" w:after="120" w:line="320" w:lineRule="exact"/>
        <w:ind w:left="0" w:firstLine="567"/>
        <w:rPr>
          <w:b/>
          <w:bCs/>
        </w:rPr>
      </w:pPr>
      <w:r w:rsidRPr="00357190">
        <w:rPr>
          <w:b/>
          <w:bCs/>
        </w:rPr>
        <w:t>Trách nhiệm của chủ</w:t>
      </w:r>
      <w:r w:rsidRPr="00357190">
        <w:rPr>
          <w:b/>
          <w:bCs/>
          <w:spacing w:val="1"/>
        </w:rPr>
        <w:t xml:space="preserve"> </w:t>
      </w:r>
      <w:r w:rsidRPr="00357190">
        <w:rPr>
          <w:b/>
          <w:bCs/>
        </w:rPr>
        <w:t>Dự</w:t>
      </w:r>
      <w:r w:rsidRPr="00357190">
        <w:rPr>
          <w:b/>
          <w:bCs/>
          <w:spacing w:val="-1"/>
        </w:rPr>
        <w:t xml:space="preserve"> </w:t>
      </w:r>
      <w:r w:rsidRPr="00357190">
        <w:rPr>
          <w:b/>
          <w:bCs/>
        </w:rPr>
        <w:t>án:</w:t>
      </w:r>
    </w:p>
    <w:p w14:paraId="376521C0" w14:textId="77777777" w:rsidR="00AE3245" w:rsidRPr="00357190" w:rsidRDefault="00AE3245" w:rsidP="00E21AB4">
      <w:pPr>
        <w:ind w:firstLine="567"/>
        <w:rPr>
          <w:i/>
          <w:iCs/>
        </w:rPr>
      </w:pPr>
      <w:r w:rsidRPr="00357190">
        <w:rPr>
          <w:i/>
          <w:iCs/>
        </w:rPr>
        <w:t>- Đối với</w:t>
      </w:r>
      <w:r w:rsidRPr="00357190">
        <w:rPr>
          <w:i/>
          <w:iCs/>
          <w:spacing w:val="1"/>
        </w:rPr>
        <w:t xml:space="preserve"> </w:t>
      </w:r>
      <w:r w:rsidRPr="00357190">
        <w:rPr>
          <w:i/>
          <w:iCs/>
        </w:rPr>
        <w:t>nước</w:t>
      </w:r>
      <w:r w:rsidRPr="00357190">
        <w:rPr>
          <w:i/>
          <w:iCs/>
          <w:spacing w:val="-4"/>
        </w:rPr>
        <w:t xml:space="preserve"> </w:t>
      </w:r>
      <w:r w:rsidRPr="00357190">
        <w:rPr>
          <w:i/>
          <w:iCs/>
        </w:rPr>
        <w:t>thải</w:t>
      </w:r>
    </w:p>
    <w:p w14:paraId="3DCC9818" w14:textId="60A80517" w:rsidR="00AE3245" w:rsidRPr="00357190" w:rsidRDefault="00AE3245" w:rsidP="00E21AB4">
      <w:pPr>
        <w:ind w:firstLine="567"/>
      </w:pPr>
      <w:r w:rsidRPr="00357190">
        <w:t>+ Thu gom và xử lý toàn bộ lưu lượng nước thải phát sinh từ các doanh nghiệp</w:t>
      </w:r>
      <w:r w:rsidRPr="00357190">
        <w:rPr>
          <w:spacing w:val="1"/>
        </w:rPr>
        <w:t xml:space="preserve"> </w:t>
      </w:r>
      <w:r w:rsidRPr="00357190">
        <w:t>đầu tư</w:t>
      </w:r>
      <w:r w:rsidRPr="00357190">
        <w:rPr>
          <w:spacing w:val="-1"/>
        </w:rPr>
        <w:t xml:space="preserve"> </w:t>
      </w:r>
      <w:r w:rsidRPr="00357190">
        <w:t>thứ cấp tại</w:t>
      </w:r>
      <w:r w:rsidRPr="00357190">
        <w:rPr>
          <w:spacing w:val="1"/>
        </w:rPr>
        <w:t xml:space="preserve"> </w:t>
      </w:r>
      <w:r w:rsidRPr="00357190">
        <w:t>trạm XLNT</w:t>
      </w:r>
      <w:r w:rsidRPr="00357190">
        <w:rPr>
          <w:spacing w:val="2"/>
        </w:rPr>
        <w:t xml:space="preserve"> </w:t>
      </w:r>
      <w:r w:rsidRPr="00357190">
        <w:t>tập</w:t>
      </w:r>
      <w:r w:rsidRPr="00357190">
        <w:rPr>
          <w:spacing w:val="-5"/>
        </w:rPr>
        <w:t xml:space="preserve"> </w:t>
      </w:r>
      <w:r w:rsidRPr="00357190">
        <w:t>trung,</w:t>
      </w:r>
      <w:r w:rsidRPr="00357190">
        <w:rPr>
          <w:spacing w:val="3"/>
        </w:rPr>
        <w:t xml:space="preserve"> </w:t>
      </w:r>
      <w:r w:rsidRPr="00357190">
        <w:t>công</w:t>
      </w:r>
      <w:r w:rsidRPr="00357190">
        <w:rPr>
          <w:spacing w:val="1"/>
        </w:rPr>
        <w:t xml:space="preserve"> </w:t>
      </w:r>
      <w:r w:rsidRPr="00357190">
        <w:t>suất</w:t>
      </w:r>
      <w:r w:rsidRPr="00357190">
        <w:rPr>
          <w:spacing w:val="2"/>
        </w:rPr>
        <w:t xml:space="preserve"> </w:t>
      </w:r>
      <w:r w:rsidRPr="00357190">
        <w:t>8.000 m</w:t>
      </w:r>
      <w:r w:rsidRPr="00357190">
        <w:rPr>
          <w:vertAlign w:val="superscript"/>
        </w:rPr>
        <w:t>3</w:t>
      </w:r>
      <w:r w:rsidRPr="00357190">
        <w:t>/ngày.đêm.</w:t>
      </w:r>
    </w:p>
    <w:p w14:paraId="6CF3A649" w14:textId="76BB8D9F" w:rsidR="00AE3245" w:rsidRPr="00357190" w:rsidRDefault="00AE3245" w:rsidP="00E21AB4">
      <w:pPr>
        <w:ind w:firstLine="567"/>
      </w:pPr>
      <w:r w:rsidRPr="00357190">
        <w:t xml:space="preserve">+ Vận hành trạm xử lý nước thải, đảm bảo nước thải sau xử lý đạt </w:t>
      </w:r>
      <w:r w:rsidRPr="00357190">
        <w:rPr>
          <w:rFonts w:eastAsiaTheme="minorHAnsi"/>
          <w:szCs w:val="26"/>
          <w:lang w:val="nl-NL"/>
        </w:rPr>
        <w:t xml:space="preserve">40:2025/BTNMT, cột </w:t>
      </w:r>
      <w:r w:rsidR="00367593" w:rsidRPr="00357190">
        <w:rPr>
          <w:rFonts w:eastAsiaTheme="minorHAnsi"/>
          <w:szCs w:val="26"/>
          <w:lang w:val="nl-NL"/>
        </w:rPr>
        <w:t>A</w:t>
      </w:r>
      <w:r w:rsidR="00300F66" w:rsidRPr="00357190">
        <w:rPr>
          <w:rFonts w:eastAsiaTheme="minorHAnsi"/>
          <w:szCs w:val="26"/>
          <w:lang w:val="nl-NL"/>
        </w:rPr>
        <w:t xml:space="preserve"> và QCĐP 02:2019/HY (K</w:t>
      </w:r>
      <w:r w:rsidR="00300F66" w:rsidRPr="00357190">
        <w:rPr>
          <w:rFonts w:eastAsiaTheme="minorHAnsi"/>
          <w:szCs w:val="26"/>
          <w:vertAlign w:val="subscript"/>
          <w:lang w:val="nl-NL"/>
        </w:rPr>
        <w:t>q</w:t>
      </w:r>
      <w:r w:rsidR="00300F66" w:rsidRPr="00357190">
        <w:rPr>
          <w:rFonts w:eastAsiaTheme="minorHAnsi"/>
          <w:szCs w:val="26"/>
          <w:lang w:val="nl-NL"/>
        </w:rPr>
        <w:t>=0,9, K</w:t>
      </w:r>
      <w:r w:rsidR="00300F66" w:rsidRPr="00357190">
        <w:rPr>
          <w:rFonts w:eastAsiaTheme="minorHAnsi"/>
          <w:szCs w:val="26"/>
          <w:vertAlign w:val="subscript"/>
          <w:lang w:val="nl-NL"/>
        </w:rPr>
        <w:t>f</w:t>
      </w:r>
      <w:r w:rsidR="00300F66" w:rsidRPr="00357190">
        <w:rPr>
          <w:rFonts w:eastAsiaTheme="minorHAnsi"/>
          <w:szCs w:val="26"/>
          <w:lang w:val="nl-NL"/>
        </w:rPr>
        <w:t>= 0,9, K</w:t>
      </w:r>
      <w:r w:rsidR="00300F66" w:rsidRPr="00357190">
        <w:rPr>
          <w:rFonts w:eastAsiaTheme="minorHAnsi"/>
          <w:szCs w:val="26"/>
          <w:vertAlign w:val="subscript"/>
          <w:lang w:val="nl-NL"/>
        </w:rPr>
        <w:t>HY</w:t>
      </w:r>
      <w:r w:rsidR="00300F66" w:rsidRPr="00357190">
        <w:rPr>
          <w:rFonts w:eastAsiaTheme="minorHAnsi"/>
          <w:szCs w:val="26"/>
          <w:lang w:val="nl-NL"/>
        </w:rPr>
        <w:t>= 0,9)</w:t>
      </w:r>
      <w:r w:rsidRPr="00357190">
        <w:rPr>
          <w:rFonts w:eastAsiaTheme="minorHAnsi"/>
          <w:szCs w:val="26"/>
          <w:lang w:val="nl-NL"/>
        </w:rPr>
        <w:t xml:space="preserve"> </w:t>
      </w:r>
      <w:r w:rsidRPr="00357190">
        <w:t>trước</w:t>
      </w:r>
      <w:r w:rsidRPr="00357190">
        <w:rPr>
          <w:spacing w:val="2"/>
        </w:rPr>
        <w:t xml:space="preserve"> </w:t>
      </w:r>
      <w:r w:rsidRPr="00357190">
        <w:t>khi xả</w:t>
      </w:r>
      <w:r w:rsidRPr="00357190">
        <w:rPr>
          <w:spacing w:val="-3"/>
        </w:rPr>
        <w:t xml:space="preserve"> </w:t>
      </w:r>
      <w:r w:rsidRPr="00357190">
        <w:t>ra</w:t>
      </w:r>
      <w:r w:rsidRPr="00357190">
        <w:rPr>
          <w:spacing w:val="2"/>
        </w:rPr>
        <w:t xml:space="preserve"> </w:t>
      </w:r>
      <w:r w:rsidRPr="00357190">
        <w:t>ngoài</w:t>
      </w:r>
      <w:r w:rsidRPr="00357190">
        <w:rPr>
          <w:spacing w:val="1"/>
        </w:rPr>
        <w:t xml:space="preserve"> </w:t>
      </w:r>
      <w:r w:rsidRPr="00357190">
        <w:t>môi</w:t>
      </w:r>
      <w:r w:rsidRPr="00357190">
        <w:rPr>
          <w:spacing w:val="1"/>
        </w:rPr>
        <w:t xml:space="preserve"> </w:t>
      </w:r>
      <w:r w:rsidRPr="00357190">
        <w:t>trường.</w:t>
      </w:r>
    </w:p>
    <w:p w14:paraId="7E922B1F" w14:textId="1E6209F3" w:rsidR="00805D74" w:rsidRPr="00357190" w:rsidRDefault="00805D74" w:rsidP="00E21AB4">
      <w:pPr>
        <w:ind w:firstLine="567"/>
      </w:pPr>
      <w:r w:rsidRPr="00357190">
        <w:t xml:space="preserve">+ Lắp đặt HT quan trắc môi trường tự động, liên tục (bao gồm 6 thông số: Lưu lượng, nhiệt độ, pH, TSS, COD, </w:t>
      </w:r>
      <w:r w:rsidR="00FC23D5" w:rsidRPr="00357190">
        <w:t>Amoni).</w:t>
      </w:r>
    </w:p>
    <w:p w14:paraId="5A3F28FE" w14:textId="77777777" w:rsidR="00AE3245" w:rsidRPr="00357190" w:rsidRDefault="00AE3245" w:rsidP="00E21AB4">
      <w:pPr>
        <w:ind w:firstLine="567"/>
      </w:pPr>
      <w:r w:rsidRPr="00357190">
        <w:t>+</w:t>
      </w:r>
      <w:r w:rsidRPr="00357190">
        <w:rPr>
          <w:spacing w:val="-3"/>
        </w:rPr>
        <w:t xml:space="preserve"> </w:t>
      </w:r>
      <w:r w:rsidRPr="00357190">
        <w:t>Khắc</w:t>
      </w:r>
      <w:r w:rsidRPr="00357190">
        <w:rPr>
          <w:spacing w:val="1"/>
        </w:rPr>
        <w:t xml:space="preserve"> </w:t>
      </w:r>
      <w:r w:rsidRPr="00357190">
        <w:t>phục</w:t>
      </w:r>
      <w:r w:rsidRPr="00357190">
        <w:rPr>
          <w:spacing w:val="1"/>
        </w:rPr>
        <w:t xml:space="preserve"> </w:t>
      </w:r>
      <w:r w:rsidRPr="00357190">
        <w:t>và sửa</w:t>
      </w:r>
      <w:r w:rsidRPr="00357190">
        <w:rPr>
          <w:spacing w:val="1"/>
        </w:rPr>
        <w:t xml:space="preserve"> </w:t>
      </w:r>
      <w:r w:rsidRPr="00357190">
        <w:t>chữa</w:t>
      </w:r>
      <w:r w:rsidRPr="00357190">
        <w:rPr>
          <w:spacing w:val="1"/>
        </w:rPr>
        <w:t xml:space="preserve"> </w:t>
      </w:r>
      <w:r w:rsidRPr="00357190">
        <w:t>các sự</w:t>
      </w:r>
      <w:r w:rsidRPr="00357190">
        <w:rPr>
          <w:spacing w:val="-1"/>
        </w:rPr>
        <w:t xml:space="preserve"> </w:t>
      </w:r>
      <w:r w:rsidRPr="00357190">
        <w:t>cố</w:t>
      </w:r>
      <w:r w:rsidRPr="00357190">
        <w:rPr>
          <w:spacing w:val="1"/>
        </w:rPr>
        <w:t xml:space="preserve"> </w:t>
      </w:r>
      <w:r w:rsidRPr="00357190">
        <w:t>đối</w:t>
      </w:r>
      <w:r w:rsidRPr="00357190">
        <w:rPr>
          <w:spacing w:val="-6"/>
        </w:rPr>
        <w:t xml:space="preserve"> </w:t>
      </w:r>
      <w:r w:rsidRPr="00357190">
        <w:t>với trạm XLNT</w:t>
      </w:r>
      <w:r w:rsidRPr="00357190">
        <w:rPr>
          <w:spacing w:val="1"/>
        </w:rPr>
        <w:t xml:space="preserve"> </w:t>
      </w:r>
      <w:r w:rsidRPr="00357190">
        <w:t>tập</w:t>
      </w:r>
      <w:r w:rsidRPr="00357190">
        <w:rPr>
          <w:spacing w:val="-1"/>
        </w:rPr>
        <w:t xml:space="preserve"> </w:t>
      </w:r>
      <w:r w:rsidRPr="00357190">
        <w:t>trung.</w:t>
      </w:r>
    </w:p>
    <w:p w14:paraId="5D9E9A8C" w14:textId="0E899BA7" w:rsidR="00805D74" w:rsidRPr="00357190" w:rsidRDefault="00FC23D5" w:rsidP="00E21AB4">
      <w:pPr>
        <w:ind w:firstLine="567"/>
      </w:pPr>
      <w:r w:rsidRPr="00357190">
        <w:t xml:space="preserve">+ Xây dựng hồ sự cố </w:t>
      </w:r>
      <w:r w:rsidR="00A163BB" w:rsidRPr="00357190">
        <w:t>và vận hành hồ sự cố</w:t>
      </w:r>
    </w:p>
    <w:p w14:paraId="44147675" w14:textId="77777777" w:rsidR="00AE3245" w:rsidRPr="00357190" w:rsidRDefault="00AE3245" w:rsidP="00E21AB4">
      <w:pPr>
        <w:ind w:firstLine="567"/>
        <w:rPr>
          <w:i/>
          <w:iCs/>
        </w:rPr>
      </w:pPr>
      <w:r w:rsidRPr="00357190">
        <w:rPr>
          <w:i/>
          <w:iCs/>
        </w:rPr>
        <w:t>- Thu gom chất thải rắn</w:t>
      </w:r>
      <w:r w:rsidRPr="00357190">
        <w:rPr>
          <w:i/>
          <w:iCs/>
          <w:spacing w:val="-5"/>
        </w:rPr>
        <w:t xml:space="preserve"> </w:t>
      </w:r>
      <w:r w:rsidRPr="00357190">
        <w:rPr>
          <w:i/>
          <w:iCs/>
        </w:rPr>
        <w:t>và</w:t>
      </w:r>
      <w:r w:rsidRPr="00357190">
        <w:rPr>
          <w:i/>
          <w:iCs/>
          <w:spacing w:val="1"/>
        </w:rPr>
        <w:t xml:space="preserve"> </w:t>
      </w:r>
      <w:r w:rsidRPr="00357190">
        <w:rPr>
          <w:i/>
          <w:iCs/>
        </w:rPr>
        <w:t>chất thải nguy</w:t>
      </w:r>
      <w:r w:rsidRPr="00357190">
        <w:rPr>
          <w:i/>
          <w:iCs/>
          <w:spacing w:val="-4"/>
        </w:rPr>
        <w:t xml:space="preserve"> </w:t>
      </w:r>
      <w:r w:rsidRPr="00357190">
        <w:rPr>
          <w:i/>
          <w:iCs/>
        </w:rPr>
        <w:t>hại:</w:t>
      </w:r>
    </w:p>
    <w:p w14:paraId="60114CB4" w14:textId="77777777" w:rsidR="00AE3245" w:rsidRPr="00357190" w:rsidRDefault="00AE3245" w:rsidP="00E21AB4">
      <w:pPr>
        <w:ind w:firstLine="567"/>
      </w:pPr>
      <w:r w:rsidRPr="00357190">
        <w:t>+</w:t>
      </w:r>
      <w:r w:rsidRPr="00357190">
        <w:rPr>
          <w:spacing w:val="-7"/>
        </w:rPr>
        <w:t xml:space="preserve"> </w:t>
      </w:r>
      <w:r w:rsidRPr="00357190">
        <w:t>Trang</w:t>
      </w:r>
      <w:r w:rsidRPr="00357190">
        <w:rPr>
          <w:spacing w:val="-5"/>
        </w:rPr>
        <w:t xml:space="preserve"> </w:t>
      </w:r>
      <w:r w:rsidRPr="00357190">
        <w:t>bị</w:t>
      </w:r>
      <w:r w:rsidRPr="00357190">
        <w:rPr>
          <w:spacing w:val="-4"/>
        </w:rPr>
        <w:t xml:space="preserve"> </w:t>
      </w:r>
      <w:r w:rsidRPr="00357190">
        <w:t>các</w:t>
      </w:r>
      <w:r w:rsidRPr="00357190">
        <w:rPr>
          <w:spacing w:val="-5"/>
        </w:rPr>
        <w:t xml:space="preserve"> </w:t>
      </w:r>
      <w:r w:rsidRPr="00357190">
        <w:t>thùng</w:t>
      </w:r>
      <w:r w:rsidRPr="00357190">
        <w:rPr>
          <w:spacing w:val="-5"/>
        </w:rPr>
        <w:t xml:space="preserve"> </w:t>
      </w:r>
      <w:r w:rsidRPr="00357190">
        <w:t>rác</w:t>
      </w:r>
      <w:r w:rsidRPr="00357190">
        <w:rPr>
          <w:spacing w:val="-4"/>
        </w:rPr>
        <w:t xml:space="preserve"> </w:t>
      </w:r>
      <w:r w:rsidRPr="00357190">
        <w:t>để</w:t>
      </w:r>
      <w:r w:rsidRPr="00357190">
        <w:rPr>
          <w:spacing w:val="-5"/>
        </w:rPr>
        <w:t xml:space="preserve"> </w:t>
      </w:r>
      <w:r w:rsidRPr="00357190">
        <w:t>thu</w:t>
      </w:r>
      <w:r w:rsidRPr="00357190">
        <w:rPr>
          <w:spacing w:val="-4"/>
        </w:rPr>
        <w:t xml:space="preserve"> </w:t>
      </w:r>
      <w:r w:rsidRPr="00357190">
        <w:t>gom</w:t>
      </w:r>
      <w:r w:rsidRPr="00357190">
        <w:rPr>
          <w:spacing w:val="-5"/>
        </w:rPr>
        <w:t xml:space="preserve"> </w:t>
      </w:r>
      <w:r w:rsidRPr="00357190">
        <w:t>toàn</w:t>
      </w:r>
      <w:r w:rsidRPr="00357190">
        <w:rPr>
          <w:spacing w:val="-5"/>
        </w:rPr>
        <w:t xml:space="preserve"> </w:t>
      </w:r>
      <w:r w:rsidRPr="00357190">
        <w:t>lượng</w:t>
      </w:r>
      <w:r w:rsidRPr="00357190">
        <w:rPr>
          <w:spacing w:val="-4"/>
        </w:rPr>
        <w:t xml:space="preserve"> </w:t>
      </w:r>
      <w:r w:rsidRPr="00357190">
        <w:t>chất</w:t>
      </w:r>
      <w:r w:rsidRPr="00357190">
        <w:rPr>
          <w:spacing w:val="-5"/>
        </w:rPr>
        <w:t xml:space="preserve"> </w:t>
      </w:r>
      <w:r w:rsidRPr="00357190">
        <w:t>thải</w:t>
      </w:r>
      <w:r w:rsidRPr="00357190">
        <w:rPr>
          <w:spacing w:val="-5"/>
        </w:rPr>
        <w:t xml:space="preserve"> </w:t>
      </w:r>
      <w:r w:rsidRPr="00357190">
        <w:t>phát</w:t>
      </w:r>
      <w:r w:rsidRPr="00357190">
        <w:rPr>
          <w:spacing w:val="-4"/>
        </w:rPr>
        <w:t xml:space="preserve"> </w:t>
      </w:r>
      <w:r w:rsidRPr="00357190">
        <w:t>sinh</w:t>
      </w:r>
      <w:r w:rsidRPr="00357190">
        <w:rPr>
          <w:spacing w:val="-5"/>
        </w:rPr>
        <w:t xml:space="preserve"> </w:t>
      </w:r>
      <w:r w:rsidRPr="00357190">
        <w:t>trong</w:t>
      </w:r>
      <w:r w:rsidRPr="00357190">
        <w:rPr>
          <w:spacing w:val="-4"/>
        </w:rPr>
        <w:t xml:space="preserve"> </w:t>
      </w:r>
      <w:r w:rsidRPr="00357190">
        <w:t>quá</w:t>
      </w:r>
      <w:r w:rsidRPr="00357190">
        <w:rPr>
          <w:spacing w:val="-5"/>
        </w:rPr>
        <w:t xml:space="preserve"> </w:t>
      </w:r>
      <w:r w:rsidRPr="00357190">
        <w:t>trình</w:t>
      </w:r>
      <w:r w:rsidRPr="00357190">
        <w:rPr>
          <w:spacing w:val="-63"/>
        </w:rPr>
        <w:t xml:space="preserve"> </w:t>
      </w:r>
      <w:r w:rsidRPr="00357190">
        <w:t>vận hành</w:t>
      </w:r>
      <w:r w:rsidRPr="00357190">
        <w:rPr>
          <w:spacing w:val="2"/>
        </w:rPr>
        <w:t xml:space="preserve"> </w:t>
      </w:r>
      <w:r w:rsidRPr="00357190">
        <w:t>hệ</w:t>
      </w:r>
      <w:r w:rsidRPr="00357190">
        <w:rPr>
          <w:spacing w:val="2"/>
        </w:rPr>
        <w:t xml:space="preserve"> </w:t>
      </w:r>
      <w:r w:rsidRPr="00357190">
        <w:t>thống hạ</w:t>
      </w:r>
      <w:r w:rsidRPr="00357190">
        <w:rPr>
          <w:spacing w:val="2"/>
        </w:rPr>
        <w:t xml:space="preserve"> </w:t>
      </w:r>
      <w:r w:rsidRPr="00357190">
        <w:t>tầng</w:t>
      </w:r>
      <w:r w:rsidRPr="00357190">
        <w:rPr>
          <w:spacing w:val="1"/>
        </w:rPr>
        <w:t xml:space="preserve"> </w:t>
      </w:r>
      <w:r w:rsidRPr="00357190">
        <w:t>kỹ</w:t>
      </w:r>
      <w:r w:rsidRPr="00357190">
        <w:rPr>
          <w:spacing w:val="-4"/>
        </w:rPr>
        <w:t xml:space="preserve"> </w:t>
      </w:r>
      <w:r w:rsidRPr="00357190">
        <w:t>thuật</w:t>
      </w:r>
      <w:r w:rsidRPr="00357190">
        <w:rPr>
          <w:spacing w:val="1"/>
        </w:rPr>
        <w:t xml:space="preserve"> </w:t>
      </w:r>
      <w:r w:rsidRPr="00357190">
        <w:t>của</w:t>
      </w:r>
      <w:r w:rsidRPr="00357190">
        <w:rPr>
          <w:spacing w:val="2"/>
        </w:rPr>
        <w:t xml:space="preserve"> </w:t>
      </w:r>
      <w:r w:rsidRPr="00357190">
        <w:t>Dự án.</w:t>
      </w:r>
    </w:p>
    <w:p w14:paraId="12B88C4E" w14:textId="77777777" w:rsidR="00AE3245" w:rsidRPr="00357190" w:rsidRDefault="00AE3245" w:rsidP="00E21AB4">
      <w:pPr>
        <w:ind w:firstLine="567"/>
      </w:pPr>
      <w:r w:rsidRPr="00357190">
        <w:t>+</w:t>
      </w:r>
      <w:r w:rsidRPr="00357190">
        <w:rPr>
          <w:spacing w:val="-2"/>
        </w:rPr>
        <w:t xml:space="preserve"> </w:t>
      </w:r>
      <w:r w:rsidRPr="00357190">
        <w:t>Xây</w:t>
      </w:r>
      <w:r w:rsidRPr="00357190">
        <w:rPr>
          <w:spacing w:val="1"/>
        </w:rPr>
        <w:t xml:space="preserve"> </w:t>
      </w:r>
      <w:r w:rsidRPr="00357190">
        <w:t>dựng kho chứa CTNH theo quy định.</w:t>
      </w:r>
    </w:p>
    <w:p w14:paraId="4CEB49ED" w14:textId="77777777" w:rsidR="00AE3245" w:rsidRPr="00357190" w:rsidRDefault="00AE3245" w:rsidP="00E21AB4">
      <w:pPr>
        <w:ind w:firstLine="567"/>
      </w:pPr>
      <w:r w:rsidRPr="00357190">
        <w:t>+ Ký hợp đồng với đơn vị có năng lực theo quy định tại Nghị định 08/2022/NĐ-</w:t>
      </w:r>
      <w:r w:rsidRPr="00357190">
        <w:rPr>
          <w:spacing w:val="1"/>
        </w:rPr>
        <w:t xml:space="preserve"> </w:t>
      </w:r>
      <w:r w:rsidRPr="00357190">
        <w:t>CP,</w:t>
      </w:r>
      <w:r w:rsidRPr="00357190">
        <w:rPr>
          <w:spacing w:val="-8"/>
        </w:rPr>
        <w:t xml:space="preserve"> </w:t>
      </w:r>
      <w:r w:rsidRPr="00357190">
        <w:t>ngày</w:t>
      </w:r>
      <w:r w:rsidRPr="00357190">
        <w:rPr>
          <w:spacing w:val="-9"/>
        </w:rPr>
        <w:t xml:space="preserve"> </w:t>
      </w:r>
      <w:r w:rsidRPr="00357190">
        <w:t>10/01/2022</w:t>
      </w:r>
      <w:r w:rsidRPr="00357190">
        <w:rPr>
          <w:spacing w:val="-9"/>
        </w:rPr>
        <w:t xml:space="preserve"> </w:t>
      </w:r>
      <w:r w:rsidRPr="00357190">
        <w:t>của</w:t>
      </w:r>
      <w:r w:rsidRPr="00357190">
        <w:rPr>
          <w:spacing w:val="-9"/>
        </w:rPr>
        <w:t xml:space="preserve"> </w:t>
      </w:r>
      <w:r w:rsidRPr="00357190">
        <w:t>Chính</w:t>
      </w:r>
      <w:r w:rsidRPr="00357190">
        <w:rPr>
          <w:spacing w:val="-9"/>
        </w:rPr>
        <w:t xml:space="preserve"> </w:t>
      </w:r>
      <w:r w:rsidRPr="00357190">
        <w:t>Phủ</w:t>
      </w:r>
      <w:r w:rsidRPr="00357190">
        <w:rPr>
          <w:spacing w:val="-4"/>
        </w:rPr>
        <w:t xml:space="preserve"> </w:t>
      </w:r>
      <w:r w:rsidRPr="00357190">
        <w:t>quy</w:t>
      </w:r>
      <w:r w:rsidRPr="00357190">
        <w:rPr>
          <w:spacing w:val="-10"/>
        </w:rPr>
        <w:t xml:space="preserve"> </w:t>
      </w:r>
      <w:r w:rsidRPr="00357190">
        <w:t>định</w:t>
      </w:r>
      <w:r w:rsidRPr="00357190">
        <w:rPr>
          <w:spacing w:val="-9"/>
        </w:rPr>
        <w:t xml:space="preserve"> </w:t>
      </w:r>
      <w:r w:rsidRPr="00357190">
        <w:t>chi</w:t>
      </w:r>
      <w:r w:rsidRPr="00357190">
        <w:rPr>
          <w:spacing w:val="-9"/>
        </w:rPr>
        <w:t xml:space="preserve"> </w:t>
      </w:r>
      <w:r w:rsidRPr="00357190">
        <w:t>tiết</w:t>
      </w:r>
      <w:r w:rsidRPr="00357190">
        <w:rPr>
          <w:spacing w:val="-9"/>
        </w:rPr>
        <w:t xml:space="preserve"> </w:t>
      </w:r>
      <w:r w:rsidRPr="00357190">
        <w:t>thi</w:t>
      </w:r>
      <w:r w:rsidRPr="00357190">
        <w:rPr>
          <w:spacing w:val="-9"/>
        </w:rPr>
        <w:t xml:space="preserve"> </w:t>
      </w:r>
      <w:r w:rsidRPr="00357190">
        <w:t>hành</w:t>
      </w:r>
      <w:r w:rsidRPr="00357190">
        <w:rPr>
          <w:spacing w:val="-9"/>
        </w:rPr>
        <w:t xml:space="preserve"> </w:t>
      </w:r>
      <w:r w:rsidRPr="00357190">
        <w:t>một</w:t>
      </w:r>
      <w:r w:rsidRPr="00357190">
        <w:rPr>
          <w:spacing w:val="-9"/>
        </w:rPr>
        <w:t xml:space="preserve"> </w:t>
      </w:r>
      <w:r w:rsidRPr="00357190">
        <w:t>số</w:t>
      </w:r>
      <w:r w:rsidRPr="00357190">
        <w:rPr>
          <w:spacing w:val="-9"/>
        </w:rPr>
        <w:t xml:space="preserve"> </w:t>
      </w:r>
      <w:r w:rsidRPr="00357190">
        <w:t>điều</w:t>
      </w:r>
      <w:r w:rsidRPr="00357190">
        <w:rPr>
          <w:spacing w:val="-10"/>
        </w:rPr>
        <w:t xml:space="preserve"> </w:t>
      </w:r>
      <w:r w:rsidRPr="00357190">
        <w:t>của</w:t>
      </w:r>
      <w:r w:rsidRPr="00357190">
        <w:rPr>
          <w:spacing w:val="-9"/>
        </w:rPr>
        <w:t xml:space="preserve"> </w:t>
      </w:r>
      <w:r w:rsidRPr="00357190">
        <w:t>Luật</w:t>
      </w:r>
      <w:r w:rsidRPr="00357190">
        <w:rPr>
          <w:spacing w:val="-9"/>
        </w:rPr>
        <w:t xml:space="preserve"> </w:t>
      </w:r>
      <w:r w:rsidRPr="00357190">
        <w:t>Bảo</w:t>
      </w:r>
      <w:r w:rsidRPr="00357190">
        <w:rPr>
          <w:spacing w:val="-62"/>
        </w:rPr>
        <w:t xml:space="preserve"> </w:t>
      </w:r>
      <w:r w:rsidRPr="00357190">
        <w:t>vệ môi trường; Thông tư số 02/2022/TT-BTNMT ngày 10/01/2022 của Bộ Tài nguyên</w:t>
      </w:r>
      <w:r w:rsidRPr="00357190">
        <w:rPr>
          <w:spacing w:val="-62"/>
        </w:rPr>
        <w:t xml:space="preserve"> </w:t>
      </w:r>
      <w:r w:rsidRPr="00357190">
        <w:t>và Môi trường quy định chi tiết</w:t>
      </w:r>
      <w:r w:rsidRPr="00357190">
        <w:rPr>
          <w:spacing w:val="-5"/>
        </w:rPr>
        <w:t xml:space="preserve"> </w:t>
      </w:r>
      <w:r w:rsidRPr="00357190">
        <w:t>thi hành</w:t>
      </w:r>
      <w:r w:rsidRPr="00357190">
        <w:rPr>
          <w:spacing w:val="1"/>
        </w:rPr>
        <w:t xml:space="preserve"> </w:t>
      </w:r>
      <w:r w:rsidRPr="00357190">
        <w:t>một số</w:t>
      </w:r>
      <w:r w:rsidRPr="00357190">
        <w:rPr>
          <w:spacing w:val="1"/>
        </w:rPr>
        <w:t xml:space="preserve"> </w:t>
      </w:r>
      <w:r w:rsidRPr="00357190">
        <w:t>điều của Luật Bảo vệ</w:t>
      </w:r>
      <w:r w:rsidRPr="00357190">
        <w:rPr>
          <w:spacing w:val="-4"/>
        </w:rPr>
        <w:t xml:space="preserve"> </w:t>
      </w:r>
      <w:r w:rsidRPr="00357190">
        <w:t>môi trường.</w:t>
      </w:r>
    </w:p>
    <w:p w14:paraId="797FEEC6" w14:textId="77777777" w:rsidR="00AE3245" w:rsidRPr="00357190" w:rsidRDefault="00AE3245">
      <w:pPr>
        <w:pStyle w:val="ListParagraph"/>
        <w:widowControl w:val="0"/>
        <w:numPr>
          <w:ilvl w:val="0"/>
          <w:numId w:val="39"/>
        </w:numPr>
        <w:tabs>
          <w:tab w:val="left" w:pos="810"/>
        </w:tabs>
        <w:spacing w:before="120" w:after="120" w:line="320" w:lineRule="exact"/>
        <w:ind w:left="0" w:firstLine="567"/>
        <w:rPr>
          <w:b/>
          <w:bCs/>
        </w:rPr>
      </w:pPr>
      <w:r w:rsidRPr="00357190">
        <w:rPr>
          <w:b/>
          <w:bCs/>
        </w:rPr>
        <w:lastRenderedPageBreak/>
        <w:t>Trách</w:t>
      </w:r>
      <w:r w:rsidRPr="00357190">
        <w:rPr>
          <w:b/>
          <w:bCs/>
          <w:spacing w:val="-1"/>
        </w:rPr>
        <w:t xml:space="preserve"> </w:t>
      </w:r>
      <w:r w:rsidRPr="00357190">
        <w:rPr>
          <w:b/>
          <w:bCs/>
        </w:rPr>
        <w:t>nhiệm của doanh nghiệp thứ</w:t>
      </w:r>
      <w:r w:rsidRPr="00357190">
        <w:rPr>
          <w:b/>
          <w:bCs/>
          <w:spacing w:val="-1"/>
        </w:rPr>
        <w:t xml:space="preserve"> </w:t>
      </w:r>
      <w:r w:rsidRPr="00357190">
        <w:rPr>
          <w:b/>
          <w:bCs/>
        </w:rPr>
        <w:t>cấp đầu tư</w:t>
      </w:r>
      <w:r w:rsidRPr="00357190">
        <w:rPr>
          <w:b/>
          <w:bCs/>
          <w:spacing w:val="-6"/>
        </w:rPr>
        <w:t xml:space="preserve"> </w:t>
      </w:r>
      <w:r w:rsidRPr="00357190">
        <w:rPr>
          <w:b/>
          <w:bCs/>
        </w:rPr>
        <w:t>vào</w:t>
      </w:r>
      <w:r w:rsidRPr="00357190">
        <w:rPr>
          <w:b/>
          <w:bCs/>
          <w:spacing w:val="1"/>
        </w:rPr>
        <w:t xml:space="preserve"> </w:t>
      </w:r>
      <w:r w:rsidRPr="00357190">
        <w:rPr>
          <w:b/>
          <w:bCs/>
        </w:rPr>
        <w:t>KCN</w:t>
      </w:r>
    </w:p>
    <w:p w14:paraId="3BF80E6D" w14:textId="254D0EE8" w:rsidR="00AE3245" w:rsidRPr="00357190" w:rsidRDefault="00AE3245" w:rsidP="00E21AB4">
      <w:pPr>
        <w:ind w:firstLine="567"/>
      </w:pPr>
      <w:r w:rsidRPr="00357190">
        <w:t>Các doanh nghiệp thứ cấp đầu tư vào KCN phải đầu tư các công trình biện pháp</w:t>
      </w:r>
      <w:r w:rsidRPr="00357190">
        <w:rPr>
          <w:spacing w:val="1"/>
        </w:rPr>
        <w:t xml:space="preserve"> </w:t>
      </w:r>
      <w:r w:rsidRPr="00357190">
        <w:t>bảo</w:t>
      </w:r>
      <w:r w:rsidRPr="00357190">
        <w:rPr>
          <w:spacing w:val="-10"/>
        </w:rPr>
        <w:t xml:space="preserve"> </w:t>
      </w:r>
      <w:r w:rsidRPr="00357190">
        <w:t>vệ</w:t>
      </w:r>
      <w:r w:rsidRPr="00357190">
        <w:rPr>
          <w:spacing w:val="-10"/>
        </w:rPr>
        <w:t xml:space="preserve"> </w:t>
      </w:r>
      <w:r w:rsidRPr="00357190">
        <w:t>môi</w:t>
      </w:r>
      <w:r w:rsidRPr="00357190">
        <w:rPr>
          <w:spacing w:val="-10"/>
        </w:rPr>
        <w:t xml:space="preserve"> </w:t>
      </w:r>
      <w:r w:rsidRPr="00357190">
        <w:t>trường</w:t>
      </w:r>
      <w:r w:rsidRPr="00357190">
        <w:rPr>
          <w:spacing w:val="-15"/>
        </w:rPr>
        <w:t xml:space="preserve"> </w:t>
      </w:r>
      <w:r w:rsidRPr="00357190">
        <w:t>theo</w:t>
      </w:r>
      <w:r w:rsidRPr="00357190">
        <w:rPr>
          <w:spacing w:val="-10"/>
        </w:rPr>
        <w:t xml:space="preserve"> </w:t>
      </w:r>
      <w:r w:rsidRPr="00357190">
        <w:t>báo</w:t>
      </w:r>
      <w:r w:rsidRPr="00357190">
        <w:rPr>
          <w:spacing w:val="-15"/>
        </w:rPr>
        <w:t xml:space="preserve"> </w:t>
      </w:r>
      <w:r w:rsidRPr="00357190">
        <w:t>cáo</w:t>
      </w:r>
      <w:r w:rsidRPr="00357190">
        <w:rPr>
          <w:spacing w:val="-10"/>
        </w:rPr>
        <w:t xml:space="preserve"> </w:t>
      </w:r>
      <w:r w:rsidR="003B587C" w:rsidRPr="00357190">
        <w:rPr>
          <w:spacing w:val="-10"/>
        </w:rPr>
        <w:t>ĐTM/</w:t>
      </w:r>
      <w:r w:rsidRPr="00357190">
        <w:t>GPMT/ĐKMT</w:t>
      </w:r>
      <w:r w:rsidRPr="00357190">
        <w:rPr>
          <w:spacing w:val="-10"/>
        </w:rPr>
        <w:t xml:space="preserve"> </w:t>
      </w:r>
      <w:r w:rsidRPr="00357190">
        <w:t>đã</w:t>
      </w:r>
      <w:r w:rsidRPr="00357190">
        <w:rPr>
          <w:spacing w:val="-14"/>
        </w:rPr>
        <w:t xml:space="preserve"> </w:t>
      </w:r>
      <w:r w:rsidRPr="00357190">
        <w:t>được</w:t>
      </w:r>
      <w:r w:rsidRPr="00357190">
        <w:rPr>
          <w:spacing w:val="-10"/>
        </w:rPr>
        <w:t xml:space="preserve"> </w:t>
      </w:r>
      <w:r w:rsidRPr="00357190">
        <w:t>cơ</w:t>
      </w:r>
      <w:r w:rsidRPr="00357190">
        <w:rPr>
          <w:spacing w:val="-9"/>
        </w:rPr>
        <w:t xml:space="preserve"> </w:t>
      </w:r>
      <w:r w:rsidRPr="00357190">
        <w:t>quan</w:t>
      </w:r>
      <w:r w:rsidRPr="00357190">
        <w:rPr>
          <w:spacing w:val="-62"/>
        </w:rPr>
        <w:t xml:space="preserve">  </w:t>
      </w:r>
      <w:r w:rsidR="003B587C" w:rsidRPr="00357190">
        <w:rPr>
          <w:spacing w:val="-62"/>
        </w:rPr>
        <w:t xml:space="preserve"> </w:t>
      </w:r>
      <w:r w:rsidRPr="00357190">
        <w:t>nhà</w:t>
      </w:r>
      <w:r w:rsidRPr="00357190">
        <w:rPr>
          <w:spacing w:val="1"/>
        </w:rPr>
        <w:t xml:space="preserve"> </w:t>
      </w:r>
      <w:r w:rsidRPr="00357190">
        <w:t>nước</w:t>
      </w:r>
      <w:r w:rsidRPr="00357190">
        <w:rPr>
          <w:spacing w:val="2"/>
        </w:rPr>
        <w:t xml:space="preserve"> </w:t>
      </w:r>
      <w:r w:rsidRPr="00357190">
        <w:t>phê</w:t>
      </w:r>
      <w:r w:rsidRPr="00357190">
        <w:rPr>
          <w:spacing w:val="2"/>
        </w:rPr>
        <w:t xml:space="preserve"> </w:t>
      </w:r>
      <w:r w:rsidRPr="00357190">
        <w:t>duyệt.</w:t>
      </w:r>
    </w:p>
    <w:p w14:paraId="364E4609" w14:textId="77777777" w:rsidR="00AE3245" w:rsidRPr="00357190" w:rsidRDefault="00AE3245" w:rsidP="00E21AB4">
      <w:pPr>
        <w:ind w:firstLine="567"/>
        <w:rPr>
          <w:i/>
          <w:iCs/>
        </w:rPr>
      </w:pPr>
      <w:r w:rsidRPr="00357190">
        <w:rPr>
          <w:i/>
          <w:iCs/>
        </w:rPr>
        <w:t>- Đối với</w:t>
      </w:r>
      <w:r w:rsidRPr="00357190">
        <w:rPr>
          <w:i/>
          <w:iCs/>
          <w:spacing w:val="1"/>
        </w:rPr>
        <w:t xml:space="preserve"> </w:t>
      </w:r>
      <w:r w:rsidRPr="00357190">
        <w:rPr>
          <w:i/>
          <w:iCs/>
        </w:rPr>
        <w:t>nước</w:t>
      </w:r>
      <w:r w:rsidRPr="00357190">
        <w:rPr>
          <w:i/>
          <w:iCs/>
          <w:spacing w:val="-4"/>
        </w:rPr>
        <w:t xml:space="preserve"> </w:t>
      </w:r>
      <w:r w:rsidRPr="00357190">
        <w:rPr>
          <w:i/>
          <w:iCs/>
        </w:rPr>
        <w:t>thải</w:t>
      </w:r>
    </w:p>
    <w:p w14:paraId="73E1AA52" w14:textId="77777777" w:rsidR="00AE3245" w:rsidRPr="00357190" w:rsidRDefault="00AE3245" w:rsidP="00E21AB4">
      <w:pPr>
        <w:ind w:firstLine="567"/>
        <w:rPr>
          <w:rFonts w:eastAsiaTheme="minorHAnsi"/>
          <w:szCs w:val="26"/>
          <w:lang w:val="nl-NL"/>
        </w:rPr>
      </w:pPr>
      <w:r w:rsidRPr="00357190">
        <w:rPr>
          <w:rFonts w:eastAsiaTheme="minorHAnsi"/>
          <w:szCs w:val="26"/>
          <w:lang w:val="nl-NL"/>
        </w:rPr>
        <w:t>+ Phải tách riêng hệ thống thoát nước mưa, nước thải. Không được đấu nối nước thải ra hệ thống thoát nước mưa của KCN.</w:t>
      </w:r>
    </w:p>
    <w:p w14:paraId="335010F0" w14:textId="77777777" w:rsidR="00AE3245" w:rsidRPr="00357190" w:rsidRDefault="00AE3245" w:rsidP="00E21AB4">
      <w:pPr>
        <w:ind w:firstLine="567"/>
        <w:rPr>
          <w:rFonts w:eastAsiaTheme="minorHAnsi"/>
          <w:szCs w:val="26"/>
          <w:lang w:val="nl-NL"/>
        </w:rPr>
      </w:pPr>
      <w:r w:rsidRPr="00357190">
        <w:rPr>
          <w:rFonts w:eastAsiaTheme="minorHAnsi"/>
          <w:szCs w:val="26"/>
          <w:lang w:val="nl-NL"/>
        </w:rPr>
        <w:t>+ Nước thải từ các doanh nghiệp thứ cấp phải được thu gom và xử lý sơ bộ đảm bảo theo tiêu chuẩn đầu vào của Trạm XLNT tập trung trước khi đấu nối vào trạm XLNT của KCN.</w:t>
      </w:r>
    </w:p>
    <w:p w14:paraId="21A6987D" w14:textId="77777777" w:rsidR="00AE3245" w:rsidRPr="00357190" w:rsidRDefault="00AE3245" w:rsidP="00E21AB4">
      <w:pPr>
        <w:ind w:firstLine="567"/>
        <w:rPr>
          <w:rFonts w:eastAsiaTheme="minorHAnsi"/>
          <w:szCs w:val="26"/>
          <w:lang w:val="nl-NL"/>
        </w:rPr>
      </w:pPr>
      <w:r w:rsidRPr="00357190">
        <w:rPr>
          <w:rFonts w:eastAsiaTheme="minorHAnsi"/>
          <w:szCs w:val="26"/>
          <w:lang w:val="nl-NL"/>
        </w:rPr>
        <w:t>+ Tại các đường ống đấu nối thoát nước thải của các doanh nghiệp ra hố ga của KCN sẽ lắp đặt van chặn tại các điểm đấu nối. Trong trường hợp hệ thống xử lý nước thải sơ bộ tại các doanh nghiệp xảy ra sự cố phải thông báo ngay cho Chủ dự án và dừng ngay việc xả nước thải ra hệ thống thu gom thoát nước thải của KCN bằng cách đóng van chặn, phần nước thải không đạt tại hố ga sẽ được bơm trở lại hệ thống xử lý sơ bộ của doanh nghiệp để tiếp tục xử lý lại. Nước thải sau xử lý sơ bộ đạt tiêu chuẩn đầu vào của trạm XLNT KCN mới được đấu nối vào hệ thống thu gom thoát nước thải của KCN.</w:t>
      </w:r>
    </w:p>
    <w:p w14:paraId="0F34A9F6" w14:textId="77777777" w:rsidR="00AE3245" w:rsidRPr="00357190" w:rsidRDefault="00AE3245" w:rsidP="00E21AB4">
      <w:pPr>
        <w:ind w:firstLine="567"/>
        <w:rPr>
          <w:rFonts w:eastAsiaTheme="minorHAnsi"/>
          <w:szCs w:val="26"/>
          <w:lang w:val="nl-NL"/>
        </w:rPr>
      </w:pPr>
      <w:r w:rsidRPr="00357190">
        <w:rPr>
          <w:rFonts w:eastAsiaTheme="minorHAnsi"/>
          <w:i/>
          <w:iCs/>
          <w:szCs w:val="26"/>
          <w:lang w:val="nl-NL"/>
        </w:rPr>
        <w:t xml:space="preserve">- Đối với chất thải rắn và chất thải nguy hại: </w:t>
      </w:r>
      <w:r w:rsidRPr="00357190">
        <w:rPr>
          <w:rFonts w:eastAsiaTheme="minorHAnsi"/>
          <w:szCs w:val="26"/>
          <w:lang w:val="nl-NL"/>
        </w:rPr>
        <w:t>Thu gom, phân loại và thuê đơn vị có chức năng xử lý toàn bộ chất thải rắn, chất thải nguy hại phát sinh tại doanh nghiệp.</w:t>
      </w:r>
    </w:p>
    <w:p w14:paraId="7268FED5" w14:textId="77777777" w:rsidR="00AE3245" w:rsidRPr="00357190" w:rsidRDefault="00AE3245" w:rsidP="00E21AB4">
      <w:pPr>
        <w:ind w:firstLine="567"/>
        <w:rPr>
          <w:rFonts w:eastAsiaTheme="minorHAnsi"/>
          <w:szCs w:val="26"/>
          <w:lang w:val="nl-NL"/>
        </w:rPr>
      </w:pPr>
      <w:r w:rsidRPr="00357190">
        <w:rPr>
          <w:rFonts w:eastAsiaTheme="minorHAnsi"/>
          <w:i/>
          <w:iCs/>
          <w:szCs w:val="26"/>
          <w:lang w:val="nl-NL"/>
        </w:rPr>
        <w:t>- Đối với khí thải: Đầu tư xây dựng hệ thống xử lý khí thải (nếu có)</w:t>
      </w:r>
      <w:r w:rsidRPr="00357190">
        <w:rPr>
          <w:rFonts w:eastAsiaTheme="minorHAnsi"/>
          <w:szCs w:val="26"/>
          <w:lang w:val="nl-NL"/>
        </w:rPr>
        <w:t xml:space="preserve"> đạt tiêu chuẩn xả thải theo báo cáo </w:t>
      </w:r>
      <w:r w:rsidRPr="00357190">
        <w:t>GPMT/ĐKMT</w:t>
      </w:r>
      <w:r w:rsidRPr="00357190">
        <w:rPr>
          <w:spacing w:val="-10"/>
        </w:rPr>
        <w:t xml:space="preserve"> </w:t>
      </w:r>
      <w:r w:rsidRPr="00357190">
        <w:rPr>
          <w:rFonts w:eastAsiaTheme="minorHAnsi"/>
          <w:szCs w:val="26"/>
          <w:lang w:val="nl-NL"/>
        </w:rPr>
        <w:t>đã được phê duyệt.</w:t>
      </w:r>
    </w:p>
    <w:p w14:paraId="4B9B1482" w14:textId="5D4EB34C" w:rsidR="00DA5941" w:rsidRPr="00357190" w:rsidRDefault="00DA5941" w:rsidP="00DA5941">
      <w:pPr>
        <w:pStyle w:val="Heading3"/>
        <w:rPr>
          <w:rStyle w:val="Vnbnnidung4"/>
          <w:rFonts w:asciiTheme="majorHAnsi" w:hAnsiTheme="majorHAnsi" w:cstheme="majorHAnsi"/>
          <w:iCs/>
          <w:sz w:val="26"/>
          <w:szCs w:val="26"/>
        </w:rPr>
      </w:pPr>
      <w:bookmarkStart w:id="160" w:name="_Toc236658859"/>
      <w:r w:rsidRPr="00357190">
        <w:rPr>
          <w:rStyle w:val="Vnbnnidung4"/>
          <w:rFonts w:asciiTheme="majorHAnsi" w:hAnsiTheme="majorHAnsi" w:cstheme="majorHAnsi"/>
          <w:iCs/>
          <w:sz w:val="26"/>
          <w:szCs w:val="26"/>
        </w:rPr>
        <w:t>5.7. Tiến độ thực hiện dự án</w:t>
      </w:r>
      <w:bookmarkEnd w:id="160"/>
    </w:p>
    <w:p w14:paraId="7BFE5FF3" w14:textId="0956D4C4" w:rsidR="00174983" w:rsidRPr="00357190" w:rsidRDefault="00DA5941" w:rsidP="00174983">
      <w:pPr>
        <w:pStyle w:val="00MLQL-L"/>
        <w:ind w:firstLine="720"/>
        <w:rPr>
          <w:rFonts w:asciiTheme="majorHAnsi" w:hAnsiTheme="majorHAnsi" w:cstheme="majorHAnsi"/>
          <w:b w:val="0"/>
          <w:bCs w:val="0"/>
          <w:color w:val="auto"/>
        </w:rPr>
      </w:pPr>
      <w:r w:rsidRPr="00357190">
        <w:rPr>
          <w:rFonts w:asciiTheme="majorHAnsi" w:hAnsiTheme="majorHAnsi" w:cstheme="majorHAnsi"/>
          <w:b w:val="0"/>
          <w:bCs w:val="0"/>
          <w:color w:val="auto"/>
        </w:rPr>
        <w:t>Căn cứ theo tiến độ</w:t>
      </w:r>
      <w:r w:rsidR="007460C0" w:rsidRPr="00357190">
        <w:rPr>
          <w:rFonts w:asciiTheme="majorHAnsi" w:hAnsiTheme="majorHAnsi" w:cstheme="majorHAnsi"/>
          <w:b w:val="0"/>
          <w:bCs w:val="0"/>
          <w:color w:val="auto"/>
        </w:rPr>
        <w:t xml:space="preserve"> theo Quyết định chấp thuận chủ trương đầu tư đồng thời chấp thuận nhà đầu tư số 86/QĐ- UBND cấp lần đầu ngày 02/7/2026 của UBND tỉnh Hưng Yên</w:t>
      </w:r>
      <w:bookmarkEnd w:id="86"/>
      <w:r w:rsidR="007460C0" w:rsidRPr="00357190">
        <w:rPr>
          <w:rFonts w:asciiTheme="majorHAnsi" w:hAnsiTheme="majorHAnsi" w:cstheme="majorHAnsi"/>
          <w:b w:val="0"/>
          <w:bCs w:val="0"/>
          <w:color w:val="auto"/>
        </w:rPr>
        <w:t>:</w:t>
      </w:r>
      <w:r w:rsidR="000131AB" w:rsidRPr="00357190">
        <w:rPr>
          <w:rFonts w:asciiTheme="majorHAnsi" w:hAnsiTheme="majorHAnsi" w:cstheme="majorHAnsi"/>
          <w:b w:val="0"/>
          <w:bCs w:val="0"/>
          <w:color w:val="auto"/>
        </w:rPr>
        <w:t xml:space="preserve"> Không quá 36 tháng kể từ ngày được Nhà nước bàn giao đất. Cụ thể: tiến độ </w:t>
      </w:r>
      <w:r w:rsidR="00174983" w:rsidRPr="00357190">
        <w:rPr>
          <w:rFonts w:asciiTheme="majorHAnsi" w:hAnsiTheme="majorHAnsi" w:cstheme="majorHAnsi"/>
          <w:b w:val="0"/>
          <w:bCs w:val="0"/>
          <w:color w:val="auto"/>
        </w:rPr>
        <w:t>triển khai</w:t>
      </w:r>
      <w:r w:rsidR="000131AB" w:rsidRPr="00357190">
        <w:rPr>
          <w:rFonts w:asciiTheme="majorHAnsi" w:hAnsiTheme="majorHAnsi" w:cstheme="majorHAnsi"/>
          <w:b w:val="0"/>
          <w:bCs w:val="0"/>
          <w:color w:val="auto"/>
        </w:rPr>
        <w:t xml:space="preserve"> </w:t>
      </w:r>
      <w:r w:rsidR="00174983" w:rsidRPr="00357190">
        <w:rPr>
          <w:rFonts w:asciiTheme="majorHAnsi" w:hAnsiTheme="majorHAnsi" w:cstheme="majorHAnsi"/>
          <w:b w:val="0"/>
          <w:bCs w:val="0"/>
          <w:color w:val="auto"/>
        </w:rPr>
        <w:t>các hạng mục công trình như sau:</w:t>
      </w:r>
    </w:p>
    <w:p w14:paraId="618FCB68" w14:textId="27DDB8B9" w:rsidR="00174983" w:rsidRPr="00357190" w:rsidRDefault="00174983" w:rsidP="00174983">
      <w:pPr>
        <w:pStyle w:val="Caption"/>
        <w:rPr>
          <w:b/>
          <w:bCs/>
          <w:color w:val="auto"/>
          <w:lang w:val="en-US"/>
        </w:rPr>
      </w:pPr>
      <w:bookmarkStart w:id="161" w:name="_Toc236065114"/>
      <w:r w:rsidRPr="00357190">
        <w:rPr>
          <w:b/>
          <w:bCs/>
          <w:color w:val="auto"/>
        </w:rPr>
        <w:t xml:space="preserve">Bảng 1. </w:t>
      </w:r>
      <w:r w:rsidRPr="00357190">
        <w:rPr>
          <w:b/>
          <w:bCs/>
          <w:color w:val="auto"/>
        </w:rPr>
        <w:fldChar w:fldCharType="begin"/>
      </w:r>
      <w:r w:rsidRPr="00357190">
        <w:rPr>
          <w:b/>
          <w:bCs/>
          <w:color w:val="auto"/>
        </w:rPr>
        <w:instrText xml:space="preserve"> SEQ Bảng_1. \* ARABIC </w:instrText>
      </w:r>
      <w:r w:rsidRPr="00357190">
        <w:rPr>
          <w:b/>
          <w:bCs/>
          <w:color w:val="auto"/>
        </w:rPr>
        <w:fldChar w:fldCharType="separate"/>
      </w:r>
      <w:r w:rsidR="00214F56">
        <w:rPr>
          <w:b/>
          <w:bCs/>
          <w:noProof/>
          <w:color w:val="auto"/>
        </w:rPr>
        <w:t>15</w:t>
      </w:r>
      <w:r w:rsidRPr="00357190">
        <w:rPr>
          <w:b/>
          <w:bCs/>
          <w:color w:val="auto"/>
        </w:rPr>
        <w:fldChar w:fldCharType="end"/>
      </w:r>
      <w:r w:rsidRPr="00357190">
        <w:rPr>
          <w:b/>
          <w:bCs/>
          <w:color w:val="auto"/>
          <w:lang w:val="en-US"/>
        </w:rPr>
        <w:t xml:space="preserve">. Dự kiến tiến độ thực hiện dự án KCN </w:t>
      </w:r>
      <w:r w:rsidR="00A6155B" w:rsidRPr="00357190">
        <w:rPr>
          <w:b/>
          <w:bCs/>
          <w:color w:val="auto"/>
          <w:lang w:val="en-US"/>
        </w:rPr>
        <w:t>Số 10 – Hưng Yên</w:t>
      </w:r>
      <w:bookmarkEnd w:id="161"/>
    </w:p>
    <w:tbl>
      <w:tblPr>
        <w:tblStyle w:val="TableGrid"/>
        <w:tblW w:w="9180" w:type="dxa"/>
        <w:tblLook w:val="04A0" w:firstRow="1" w:lastRow="0" w:firstColumn="1" w:lastColumn="0" w:noHBand="0" w:noVBand="1"/>
      </w:tblPr>
      <w:tblGrid>
        <w:gridCol w:w="675"/>
        <w:gridCol w:w="4395"/>
        <w:gridCol w:w="2552"/>
        <w:gridCol w:w="1558"/>
      </w:tblGrid>
      <w:tr w:rsidR="00357190" w:rsidRPr="00357190" w14:paraId="7B54BFAE" w14:textId="77777777" w:rsidTr="00A42816">
        <w:trPr>
          <w:trHeight w:val="170"/>
        </w:trPr>
        <w:tc>
          <w:tcPr>
            <w:tcW w:w="675" w:type="dxa"/>
            <w:vAlign w:val="center"/>
          </w:tcPr>
          <w:p w14:paraId="389BC6F6" w14:textId="77777777" w:rsidR="00174983" w:rsidRPr="00357190" w:rsidRDefault="00174983" w:rsidP="00A42816">
            <w:pPr>
              <w:spacing w:line="240" w:lineRule="auto"/>
              <w:jc w:val="center"/>
              <w:rPr>
                <w:b/>
                <w:bCs/>
                <w:iCs/>
                <w:sz w:val="24"/>
                <w:lang w:val="it-IT"/>
              </w:rPr>
            </w:pPr>
            <w:r w:rsidRPr="00357190">
              <w:rPr>
                <w:b/>
                <w:bCs/>
                <w:iCs/>
                <w:sz w:val="24"/>
                <w:lang w:val="it-IT"/>
              </w:rPr>
              <w:t>TT</w:t>
            </w:r>
          </w:p>
        </w:tc>
        <w:tc>
          <w:tcPr>
            <w:tcW w:w="4395" w:type="dxa"/>
            <w:vAlign w:val="center"/>
          </w:tcPr>
          <w:p w14:paraId="4B2CABE0" w14:textId="77777777" w:rsidR="00174983" w:rsidRPr="00357190" w:rsidRDefault="00174983" w:rsidP="00A42816">
            <w:pPr>
              <w:spacing w:line="240" w:lineRule="auto"/>
              <w:jc w:val="center"/>
              <w:rPr>
                <w:b/>
                <w:bCs/>
                <w:iCs/>
                <w:sz w:val="24"/>
                <w:lang w:val="it-IT"/>
              </w:rPr>
            </w:pPr>
            <w:r w:rsidRPr="00357190">
              <w:rPr>
                <w:b/>
                <w:bCs/>
                <w:iCs/>
                <w:sz w:val="24"/>
                <w:lang w:val="it-IT"/>
              </w:rPr>
              <w:t>Nội dung công việc</w:t>
            </w:r>
          </w:p>
        </w:tc>
        <w:tc>
          <w:tcPr>
            <w:tcW w:w="2552" w:type="dxa"/>
            <w:vAlign w:val="center"/>
          </w:tcPr>
          <w:p w14:paraId="0BCA886B" w14:textId="77777777" w:rsidR="00174983" w:rsidRPr="00357190" w:rsidRDefault="00174983" w:rsidP="00A42816">
            <w:pPr>
              <w:spacing w:line="240" w:lineRule="auto"/>
              <w:jc w:val="center"/>
              <w:rPr>
                <w:b/>
                <w:bCs/>
                <w:iCs/>
                <w:sz w:val="24"/>
                <w:lang w:val="it-IT"/>
              </w:rPr>
            </w:pPr>
            <w:r w:rsidRPr="00357190">
              <w:rPr>
                <w:b/>
                <w:bCs/>
                <w:iCs/>
                <w:sz w:val="24"/>
                <w:lang w:val="it-IT"/>
              </w:rPr>
              <w:t>Tiến độ dự kiến thực hiện</w:t>
            </w:r>
          </w:p>
        </w:tc>
        <w:tc>
          <w:tcPr>
            <w:tcW w:w="1558" w:type="dxa"/>
            <w:vAlign w:val="center"/>
          </w:tcPr>
          <w:p w14:paraId="73E034C1" w14:textId="77777777" w:rsidR="00174983" w:rsidRPr="00357190" w:rsidRDefault="00174983" w:rsidP="00A42816">
            <w:pPr>
              <w:spacing w:line="240" w:lineRule="auto"/>
              <w:jc w:val="center"/>
              <w:rPr>
                <w:b/>
                <w:bCs/>
                <w:iCs/>
                <w:sz w:val="24"/>
                <w:lang w:val="it-IT"/>
              </w:rPr>
            </w:pPr>
            <w:r w:rsidRPr="00357190">
              <w:rPr>
                <w:b/>
                <w:bCs/>
                <w:iCs/>
                <w:sz w:val="24"/>
                <w:lang w:val="it-IT"/>
              </w:rPr>
              <w:t>Ghi chú</w:t>
            </w:r>
          </w:p>
        </w:tc>
      </w:tr>
      <w:tr w:rsidR="00357190" w:rsidRPr="00357190" w14:paraId="2B6FD83A" w14:textId="77777777" w:rsidTr="00A42816">
        <w:trPr>
          <w:trHeight w:val="170"/>
        </w:trPr>
        <w:tc>
          <w:tcPr>
            <w:tcW w:w="675" w:type="dxa"/>
            <w:vAlign w:val="center"/>
          </w:tcPr>
          <w:p w14:paraId="7D4A61E1" w14:textId="77777777" w:rsidR="00174983" w:rsidRPr="00357190" w:rsidRDefault="00174983" w:rsidP="00A42816">
            <w:pPr>
              <w:spacing w:line="240" w:lineRule="auto"/>
              <w:jc w:val="center"/>
              <w:rPr>
                <w:b/>
                <w:bCs/>
                <w:iCs/>
                <w:sz w:val="24"/>
                <w:lang w:val="it-IT"/>
              </w:rPr>
            </w:pPr>
            <w:r w:rsidRPr="00357190">
              <w:rPr>
                <w:b/>
                <w:bCs/>
                <w:iCs/>
                <w:sz w:val="24"/>
                <w:lang w:val="it-IT"/>
              </w:rPr>
              <w:t>1</w:t>
            </w:r>
          </w:p>
        </w:tc>
        <w:tc>
          <w:tcPr>
            <w:tcW w:w="4395" w:type="dxa"/>
            <w:vAlign w:val="center"/>
          </w:tcPr>
          <w:p w14:paraId="2999F5B1" w14:textId="77777777" w:rsidR="00174983" w:rsidRPr="00357190" w:rsidRDefault="00174983" w:rsidP="00A42816">
            <w:pPr>
              <w:spacing w:line="240" w:lineRule="auto"/>
              <w:rPr>
                <w:b/>
                <w:bCs/>
                <w:iCs/>
                <w:sz w:val="24"/>
                <w:lang w:val="it-IT"/>
              </w:rPr>
            </w:pPr>
            <w:r w:rsidRPr="00357190">
              <w:rPr>
                <w:b/>
                <w:bCs/>
                <w:iCs/>
                <w:sz w:val="24"/>
                <w:lang w:val="it-IT"/>
              </w:rPr>
              <w:t>Chuẩn bị đầu tư</w:t>
            </w:r>
          </w:p>
        </w:tc>
        <w:tc>
          <w:tcPr>
            <w:tcW w:w="2552" w:type="dxa"/>
            <w:vAlign w:val="center"/>
          </w:tcPr>
          <w:p w14:paraId="12735202" w14:textId="77777777" w:rsidR="00174983" w:rsidRPr="00357190" w:rsidRDefault="00174983" w:rsidP="00A42816">
            <w:pPr>
              <w:spacing w:line="240" w:lineRule="auto"/>
              <w:rPr>
                <w:b/>
                <w:bCs/>
                <w:iCs/>
                <w:sz w:val="24"/>
                <w:lang w:val="it-IT"/>
              </w:rPr>
            </w:pPr>
            <w:r w:rsidRPr="00357190">
              <w:rPr>
                <w:b/>
                <w:bCs/>
                <w:iCs/>
                <w:sz w:val="24"/>
                <w:lang w:val="it-IT"/>
              </w:rPr>
              <w:t>Từ quý IV/2025 – hết quý II/2026</w:t>
            </w:r>
          </w:p>
        </w:tc>
        <w:tc>
          <w:tcPr>
            <w:tcW w:w="1558" w:type="dxa"/>
            <w:vAlign w:val="center"/>
          </w:tcPr>
          <w:p w14:paraId="6D1DCDDF" w14:textId="77777777" w:rsidR="00174983" w:rsidRPr="00357190" w:rsidRDefault="00174983" w:rsidP="00A42816">
            <w:pPr>
              <w:spacing w:line="240" w:lineRule="auto"/>
              <w:rPr>
                <w:bCs/>
                <w:iCs/>
                <w:sz w:val="24"/>
                <w:lang w:val="it-IT"/>
              </w:rPr>
            </w:pPr>
          </w:p>
        </w:tc>
      </w:tr>
      <w:tr w:rsidR="00357190" w:rsidRPr="00357190" w14:paraId="773359E9" w14:textId="77777777" w:rsidTr="00A42816">
        <w:trPr>
          <w:trHeight w:val="170"/>
        </w:trPr>
        <w:tc>
          <w:tcPr>
            <w:tcW w:w="675" w:type="dxa"/>
            <w:vAlign w:val="center"/>
          </w:tcPr>
          <w:p w14:paraId="7CC6F86A" w14:textId="77777777" w:rsidR="00174983" w:rsidRPr="00357190" w:rsidRDefault="00174983" w:rsidP="00A42816">
            <w:pPr>
              <w:spacing w:line="240" w:lineRule="auto"/>
              <w:jc w:val="center"/>
              <w:rPr>
                <w:bCs/>
                <w:iCs/>
                <w:sz w:val="24"/>
                <w:lang w:val="it-IT"/>
              </w:rPr>
            </w:pPr>
            <w:r w:rsidRPr="00357190">
              <w:rPr>
                <w:bCs/>
                <w:iCs/>
                <w:sz w:val="24"/>
                <w:lang w:val="it-IT"/>
              </w:rPr>
              <w:t>1.1</w:t>
            </w:r>
          </w:p>
        </w:tc>
        <w:tc>
          <w:tcPr>
            <w:tcW w:w="4395" w:type="dxa"/>
            <w:vAlign w:val="center"/>
          </w:tcPr>
          <w:p w14:paraId="7835086B" w14:textId="77777777" w:rsidR="00174983" w:rsidRPr="00357190" w:rsidRDefault="00174983" w:rsidP="00A42816">
            <w:pPr>
              <w:spacing w:line="240" w:lineRule="auto"/>
              <w:rPr>
                <w:bCs/>
                <w:iCs/>
                <w:sz w:val="24"/>
                <w:lang w:val="it-IT"/>
              </w:rPr>
            </w:pPr>
            <w:r w:rsidRPr="00357190">
              <w:rPr>
                <w:bCs/>
                <w:iCs/>
                <w:sz w:val="24"/>
                <w:lang w:val="it-IT"/>
              </w:rPr>
              <w:t>Hoàn thành các thủ tục chuẩn bị đầu tư về: Đất đai, xây dựng, đâu tư, môi trường, PCCC,...</w:t>
            </w:r>
          </w:p>
        </w:tc>
        <w:tc>
          <w:tcPr>
            <w:tcW w:w="2552" w:type="dxa"/>
            <w:vAlign w:val="center"/>
          </w:tcPr>
          <w:p w14:paraId="2590F246" w14:textId="77777777" w:rsidR="00174983" w:rsidRPr="00357190" w:rsidRDefault="00174983" w:rsidP="00A42816">
            <w:pPr>
              <w:spacing w:line="240" w:lineRule="auto"/>
              <w:rPr>
                <w:bCs/>
                <w:iCs/>
                <w:sz w:val="24"/>
              </w:rPr>
            </w:pPr>
            <w:r w:rsidRPr="00357190">
              <w:rPr>
                <w:bCs/>
                <w:iCs/>
                <w:sz w:val="24"/>
                <w:lang w:val="it-IT"/>
              </w:rPr>
              <w:t>Từ</w:t>
            </w:r>
            <w:r w:rsidRPr="00357190">
              <w:rPr>
                <w:bCs/>
                <w:iCs/>
                <w:sz w:val="24"/>
              </w:rPr>
              <w:t xml:space="preserve"> tháng 12/202</w:t>
            </w:r>
            <w:r w:rsidRPr="00357190">
              <w:rPr>
                <w:bCs/>
                <w:iCs/>
                <w:sz w:val="24"/>
                <w:lang w:val="it-IT"/>
              </w:rPr>
              <w:t>5</w:t>
            </w:r>
            <w:r w:rsidRPr="00357190">
              <w:rPr>
                <w:bCs/>
                <w:iCs/>
                <w:sz w:val="24"/>
              </w:rPr>
              <w:t xml:space="preserve"> đến hết tháng 6/2026</w:t>
            </w:r>
          </w:p>
        </w:tc>
        <w:tc>
          <w:tcPr>
            <w:tcW w:w="1558" w:type="dxa"/>
            <w:vMerge w:val="restart"/>
            <w:vAlign w:val="center"/>
          </w:tcPr>
          <w:p w14:paraId="44AB3594" w14:textId="77777777" w:rsidR="00174983" w:rsidRPr="00357190" w:rsidRDefault="00174983" w:rsidP="00D70104">
            <w:pPr>
              <w:spacing w:line="240" w:lineRule="auto"/>
              <w:jc w:val="center"/>
              <w:rPr>
                <w:bCs/>
                <w:iCs/>
                <w:sz w:val="24"/>
                <w:lang w:val="it-IT"/>
              </w:rPr>
            </w:pPr>
            <w:r w:rsidRPr="00357190">
              <w:rPr>
                <w:bCs/>
                <w:iCs/>
                <w:sz w:val="24"/>
                <w:lang w:val="it-IT"/>
              </w:rPr>
              <w:t>Thực hiện đồng thời</w:t>
            </w:r>
          </w:p>
        </w:tc>
      </w:tr>
      <w:tr w:rsidR="00357190" w:rsidRPr="00357190" w14:paraId="6D14B017" w14:textId="77777777" w:rsidTr="00A42816">
        <w:trPr>
          <w:trHeight w:val="170"/>
        </w:trPr>
        <w:tc>
          <w:tcPr>
            <w:tcW w:w="675" w:type="dxa"/>
            <w:vAlign w:val="center"/>
          </w:tcPr>
          <w:p w14:paraId="080D361C" w14:textId="77777777" w:rsidR="00174983" w:rsidRPr="00357190" w:rsidRDefault="00174983" w:rsidP="00A42816">
            <w:pPr>
              <w:spacing w:line="240" w:lineRule="auto"/>
              <w:jc w:val="center"/>
              <w:rPr>
                <w:bCs/>
                <w:iCs/>
                <w:sz w:val="24"/>
                <w:lang w:val="it-IT"/>
              </w:rPr>
            </w:pPr>
            <w:r w:rsidRPr="00357190">
              <w:rPr>
                <w:bCs/>
                <w:iCs/>
                <w:sz w:val="24"/>
                <w:lang w:val="it-IT"/>
              </w:rPr>
              <w:t>1.2</w:t>
            </w:r>
          </w:p>
        </w:tc>
        <w:tc>
          <w:tcPr>
            <w:tcW w:w="4395" w:type="dxa"/>
            <w:vAlign w:val="center"/>
          </w:tcPr>
          <w:p w14:paraId="7DE18A63" w14:textId="77777777" w:rsidR="00174983" w:rsidRPr="00357190" w:rsidRDefault="00174983" w:rsidP="00A42816">
            <w:pPr>
              <w:spacing w:line="240" w:lineRule="auto"/>
              <w:rPr>
                <w:bCs/>
                <w:iCs/>
                <w:sz w:val="24"/>
                <w:lang w:val="it-IT"/>
              </w:rPr>
            </w:pPr>
            <w:r w:rsidRPr="00357190">
              <w:rPr>
                <w:bCs/>
                <w:iCs/>
                <w:sz w:val="24"/>
                <w:lang w:val="it-IT"/>
              </w:rPr>
              <w:t>Hoàn thành lập và phê duyệt Báo cáo NCKT dự án đầu tư; Thuyết minh thiết kế cơ sở; Thuyết minh thiết kế kỹ thuật thi công; Đấu thầu xây lắp các hạng mục công trình xử lý, trạm XLNT tập trung và các thủ tục đầu tư khác</w:t>
            </w:r>
          </w:p>
        </w:tc>
        <w:tc>
          <w:tcPr>
            <w:tcW w:w="2552" w:type="dxa"/>
            <w:vAlign w:val="center"/>
          </w:tcPr>
          <w:p w14:paraId="5086FD56" w14:textId="77777777" w:rsidR="00174983" w:rsidRPr="00357190" w:rsidRDefault="00174983" w:rsidP="00A42816">
            <w:pPr>
              <w:spacing w:line="240" w:lineRule="auto"/>
              <w:rPr>
                <w:bCs/>
                <w:iCs/>
                <w:sz w:val="24"/>
              </w:rPr>
            </w:pPr>
            <w:r w:rsidRPr="00357190">
              <w:rPr>
                <w:bCs/>
                <w:iCs/>
                <w:sz w:val="24"/>
                <w:lang w:val="it-IT"/>
              </w:rPr>
              <w:t>Từ</w:t>
            </w:r>
            <w:r w:rsidRPr="00357190">
              <w:rPr>
                <w:bCs/>
                <w:iCs/>
                <w:sz w:val="24"/>
              </w:rPr>
              <w:t xml:space="preserve"> tháng 12/202</w:t>
            </w:r>
            <w:r w:rsidRPr="00357190">
              <w:rPr>
                <w:bCs/>
                <w:iCs/>
                <w:sz w:val="24"/>
                <w:lang w:val="it-IT"/>
              </w:rPr>
              <w:t>5</w:t>
            </w:r>
            <w:r w:rsidRPr="00357190">
              <w:rPr>
                <w:bCs/>
                <w:iCs/>
                <w:sz w:val="24"/>
              </w:rPr>
              <w:t xml:space="preserve"> đến hết tháng 6/2026</w:t>
            </w:r>
          </w:p>
        </w:tc>
        <w:tc>
          <w:tcPr>
            <w:tcW w:w="1558" w:type="dxa"/>
            <w:vMerge/>
            <w:vAlign w:val="center"/>
          </w:tcPr>
          <w:p w14:paraId="65B1B25E" w14:textId="77777777" w:rsidR="00174983" w:rsidRPr="00357190" w:rsidRDefault="00174983" w:rsidP="00D70104">
            <w:pPr>
              <w:spacing w:line="240" w:lineRule="auto"/>
              <w:jc w:val="center"/>
              <w:rPr>
                <w:bCs/>
                <w:iCs/>
                <w:sz w:val="24"/>
                <w:lang w:val="it-IT"/>
              </w:rPr>
            </w:pPr>
          </w:p>
        </w:tc>
      </w:tr>
      <w:tr w:rsidR="00357190" w:rsidRPr="00357190" w14:paraId="529DB9D4" w14:textId="77777777" w:rsidTr="00A42816">
        <w:trPr>
          <w:trHeight w:val="170"/>
        </w:trPr>
        <w:tc>
          <w:tcPr>
            <w:tcW w:w="675" w:type="dxa"/>
            <w:vAlign w:val="center"/>
          </w:tcPr>
          <w:p w14:paraId="4DB44A6E" w14:textId="77777777" w:rsidR="00174983" w:rsidRPr="00357190" w:rsidRDefault="00174983" w:rsidP="00A42816">
            <w:pPr>
              <w:spacing w:line="240" w:lineRule="auto"/>
              <w:jc w:val="center"/>
              <w:rPr>
                <w:bCs/>
                <w:iCs/>
                <w:sz w:val="24"/>
                <w:lang w:val="it-IT"/>
              </w:rPr>
            </w:pPr>
            <w:r w:rsidRPr="00357190">
              <w:rPr>
                <w:bCs/>
                <w:iCs/>
                <w:sz w:val="24"/>
                <w:lang w:val="it-IT"/>
              </w:rPr>
              <w:lastRenderedPageBreak/>
              <w:t>1.3</w:t>
            </w:r>
          </w:p>
        </w:tc>
        <w:tc>
          <w:tcPr>
            <w:tcW w:w="4395" w:type="dxa"/>
            <w:vAlign w:val="center"/>
          </w:tcPr>
          <w:p w14:paraId="18984357" w14:textId="77777777" w:rsidR="00174983" w:rsidRPr="00357190" w:rsidRDefault="00174983" w:rsidP="00A42816">
            <w:pPr>
              <w:spacing w:line="240" w:lineRule="auto"/>
              <w:rPr>
                <w:bCs/>
                <w:iCs/>
                <w:sz w:val="24"/>
                <w:lang w:val="it-IT"/>
              </w:rPr>
            </w:pPr>
            <w:r w:rsidRPr="00357190">
              <w:rPr>
                <w:bCs/>
                <w:iCs/>
                <w:sz w:val="24"/>
                <w:lang w:val="it-IT"/>
              </w:rPr>
              <w:t xml:space="preserve">Phối hợp với UBND các để hoàn tất công tác đền bù, GPMB, thay thế hoàn trả kênh mương,... trên toàn bộ diện tích dự án </w:t>
            </w:r>
          </w:p>
        </w:tc>
        <w:tc>
          <w:tcPr>
            <w:tcW w:w="2552" w:type="dxa"/>
            <w:vAlign w:val="center"/>
          </w:tcPr>
          <w:p w14:paraId="245C313B" w14:textId="77777777" w:rsidR="00174983" w:rsidRPr="00357190" w:rsidRDefault="00174983" w:rsidP="00A42816">
            <w:pPr>
              <w:spacing w:line="240" w:lineRule="auto"/>
              <w:rPr>
                <w:bCs/>
                <w:iCs/>
                <w:sz w:val="24"/>
              </w:rPr>
            </w:pPr>
            <w:r w:rsidRPr="00357190">
              <w:rPr>
                <w:bCs/>
                <w:iCs/>
                <w:sz w:val="24"/>
                <w:lang w:val="it-IT"/>
              </w:rPr>
              <w:t>Từ</w:t>
            </w:r>
            <w:r w:rsidRPr="00357190">
              <w:rPr>
                <w:bCs/>
                <w:iCs/>
                <w:sz w:val="24"/>
              </w:rPr>
              <w:t xml:space="preserve"> tháng 12/202</w:t>
            </w:r>
            <w:r w:rsidRPr="00357190">
              <w:rPr>
                <w:bCs/>
                <w:iCs/>
                <w:sz w:val="24"/>
                <w:lang w:val="it-IT"/>
              </w:rPr>
              <w:t>5</w:t>
            </w:r>
            <w:r w:rsidRPr="00357190">
              <w:rPr>
                <w:bCs/>
                <w:iCs/>
                <w:sz w:val="24"/>
              </w:rPr>
              <w:t xml:space="preserve"> đến hết tháng 6/2026</w:t>
            </w:r>
          </w:p>
        </w:tc>
        <w:tc>
          <w:tcPr>
            <w:tcW w:w="1558" w:type="dxa"/>
            <w:vMerge/>
            <w:vAlign w:val="center"/>
          </w:tcPr>
          <w:p w14:paraId="7FD968FD" w14:textId="77777777" w:rsidR="00174983" w:rsidRPr="00357190" w:rsidRDefault="00174983" w:rsidP="00D70104">
            <w:pPr>
              <w:spacing w:line="240" w:lineRule="auto"/>
              <w:jc w:val="center"/>
              <w:rPr>
                <w:bCs/>
                <w:iCs/>
                <w:sz w:val="24"/>
                <w:lang w:val="it-IT"/>
              </w:rPr>
            </w:pPr>
          </w:p>
        </w:tc>
      </w:tr>
      <w:tr w:rsidR="00357190" w:rsidRPr="00357190" w14:paraId="43469FD3" w14:textId="77777777" w:rsidTr="00A42816">
        <w:trPr>
          <w:trHeight w:val="170"/>
        </w:trPr>
        <w:tc>
          <w:tcPr>
            <w:tcW w:w="675" w:type="dxa"/>
            <w:vAlign w:val="center"/>
          </w:tcPr>
          <w:p w14:paraId="07EEE70A" w14:textId="77777777" w:rsidR="00174983" w:rsidRPr="00357190" w:rsidRDefault="00174983" w:rsidP="00A42816">
            <w:pPr>
              <w:spacing w:line="240" w:lineRule="auto"/>
              <w:jc w:val="center"/>
              <w:rPr>
                <w:b/>
                <w:bCs/>
                <w:iCs/>
                <w:sz w:val="24"/>
                <w:lang w:val="it-IT"/>
              </w:rPr>
            </w:pPr>
            <w:r w:rsidRPr="00357190">
              <w:rPr>
                <w:b/>
                <w:bCs/>
                <w:iCs/>
                <w:sz w:val="24"/>
                <w:lang w:val="it-IT"/>
              </w:rPr>
              <w:t>2</w:t>
            </w:r>
          </w:p>
        </w:tc>
        <w:tc>
          <w:tcPr>
            <w:tcW w:w="4395" w:type="dxa"/>
            <w:vAlign w:val="center"/>
          </w:tcPr>
          <w:p w14:paraId="7322291F" w14:textId="77777777" w:rsidR="00174983" w:rsidRPr="00357190" w:rsidRDefault="00174983" w:rsidP="00A42816">
            <w:pPr>
              <w:spacing w:line="240" w:lineRule="auto"/>
              <w:rPr>
                <w:b/>
                <w:bCs/>
                <w:iCs/>
                <w:sz w:val="24"/>
                <w:lang w:val="it-IT"/>
              </w:rPr>
            </w:pPr>
            <w:r w:rsidRPr="00357190">
              <w:rPr>
                <w:b/>
                <w:bCs/>
                <w:iCs/>
                <w:sz w:val="24"/>
                <w:lang w:val="it-IT"/>
              </w:rPr>
              <w:t xml:space="preserve">Triển khai thi công HTKT trên toàn bộ diện tích dự án </w:t>
            </w:r>
          </w:p>
        </w:tc>
        <w:tc>
          <w:tcPr>
            <w:tcW w:w="2552" w:type="dxa"/>
            <w:vAlign w:val="center"/>
          </w:tcPr>
          <w:p w14:paraId="009076D6" w14:textId="77777777" w:rsidR="00174983" w:rsidRPr="00357190" w:rsidRDefault="00174983" w:rsidP="00A42816">
            <w:pPr>
              <w:spacing w:line="240" w:lineRule="auto"/>
              <w:rPr>
                <w:b/>
                <w:bCs/>
                <w:iCs/>
                <w:sz w:val="24"/>
              </w:rPr>
            </w:pPr>
            <w:r w:rsidRPr="00357190">
              <w:rPr>
                <w:b/>
                <w:bCs/>
                <w:iCs/>
                <w:sz w:val="24"/>
                <w:lang w:val="it-IT"/>
              </w:rPr>
              <w:t>Từ quý III/2026 đến quý II/2029</w:t>
            </w:r>
          </w:p>
        </w:tc>
        <w:tc>
          <w:tcPr>
            <w:tcW w:w="1558" w:type="dxa"/>
            <w:vAlign w:val="center"/>
          </w:tcPr>
          <w:p w14:paraId="412BAADC" w14:textId="77777777" w:rsidR="00174983" w:rsidRPr="00357190" w:rsidRDefault="00174983" w:rsidP="00D70104">
            <w:pPr>
              <w:spacing w:line="240" w:lineRule="auto"/>
              <w:jc w:val="center"/>
              <w:rPr>
                <w:b/>
                <w:bCs/>
                <w:iCs/>
                <w:sz w:val="24"/>
                <w:lang w:val="it-IT"/>
              </w:rPr>
            </w:pPr>
            <w:r w:rsidRPr="00357190">
              <w:rPr>
                <w:b/>
                <w:bCs/>
                <w:iCs/>
                <w:sz w:val="24"/>
                <w:lang w:val="it-IT"/>
              </w:rPr>
              <w:t>35</w:t>
            </w:r>
            <w:r w:rsidRPr="00357190">
              <w:rPr>
                <w:b/>
                <w:bCs/>
                <w:iCs/>
                <w:sz w:val="24"/>
              </w:rPr>
              <w:t xml:space="preserve"> </w:t>
            </w:r>
            <w:r w:rsidRPr="00357190">
              <w:rPr>
                <w:b/>
                <w:bCs/>
                <w:iCs/>
                <w:sz w:val="24"/>
                <w:lang w:val="it-IT"/>
              </w:rPr>
              <w:t>tháng</w:t>
            </w:r>
          </w:p>
        </w:tc>
      </w:tr>
      <w:tr w:rsidR="00357190" w:rsidRPr="00357190" w14:paraId="6A30BFEC" w14:textId="77777777" w:rsidTr="00A42816">
        <w:trPr>
          <w:trHeight w:val="170"/>
        </w:trPr>
        <w:tc>
          <w:tcPr>
            <w:tcW w:w="675" w:type="dxa"/>
            <w:vAlign w:val="center"/>
          </w:tcPr>
          <w:p w14:paraId="076E4828" w14:textId="77777777" w:rsidR="00174983" w:rsidRPr="00357190" w:rsidRDefault="00174983" w:rsidP="00A42816">
            <w:pPr>
              <w:spacing w:line="240" w:lineRule="auto"/>
              <w:jc w:val="center"/>
              <w:rPr>
                <w:bCs/>
                <w:iCs/>
                <w:sz w:val="24"/>
                <w:lang w:val="it-IT"/>
              </w:rPr>
            </w:pPr>
            <w:r w:rsidRPr="00357190">
              <w:rPr>
                <w:bCs/>
                <w:iCs/>
                <w:sz w:val="24"/>
                <w:lang w:val="it-IT"/>
              </w:rPr>
              <w:t>2.1</w:t>
            </w:r>
          </w:p>
        </w:tc>
        <w:tc>
          <w:tcPr>
            <w:tcW w:w="4395" w:type="dxa"/>
            <w:vAlign w:val="center"/>
          </w:tcPr>
          <w:p w14:paraId="2CD2EC97" w14:textId="77777777" w:rsidR="00174983" w:rsidRPr="00357190" w:rsidRDefault="00174983" w:rsidP="00A42816">
            <w:pPr>
              <w:spacing w:line="240" w:lineRule="auto"/>
              <w:rPr>
                <w:bCs/>
                <w:iCs/>
                <w:sz w:val="24"/>
                <w:lang w:val="it-IT"/>
              </w:rPr>
            </w:pPr>
            <w:r w:rsidRPr="00357190">
              <w:rPr>
                <w:bCs/>
                <w:iCs/>
                <w:sz w:val="24"/>
                <w:lang w:val="it-IT"/>
              </w:rPr>
              <w:t xml:space="preserve">Rà phá bom mìn, vật liệu nổ </w:t>
            </w:r>
          </w:p>
        </w:tc>
        <w:tc>
          <w:tcPr>
            <w:tcW w:w="2552" w:type="dxa"/>
            <w:vAlign w:val="center"/>
          </w:tcPr>
          <w:p w14:paraId="32CB3054" w14:textId="77777777" w:rsidR="00174983" w:rsidRPr="00357190" w:rsidRDefault="00174983" w:rsidP="00A42816">
            <w:pPr>
              <w:spacing w:line="240" w:lineRule="auto"/>
              <w:rPr>
                <w:bCs/>
                <w:iCs/>
                <w:sz w:val="24"/>
              </w:rPr>
            </w:pPr>
            <w:r w:rsidRPr="00357190">
              <w:rPr>
                <w:bCs/>
                <w:iCs/>
                <w:sz w:val="24"/>
                <w:lang w:val="it-IT"/>
              </w:rPr>
              <w:t>Tháng 7/2026</w:t>
            </w:r>
          </w:p>
        </w:tc>
        <w:tc>
          <w:tcPr>
            <w:tcW w:w="1558" w:type="dxa"/>
            <w:vMerge w:val="restart"/>
            <w:vAlign w:val="center"/>
          </w:tcPr>
          <w:p w14:paraId="3809C754" w14:textId="77777777" w:rsidR="00174983" w:rsidRPr="00357190" w:rsidRDefault="00174983" w:rsidP="00D70104">
            <w:pPr>
              <w:spacing w:line="240" w:lineRule="auto"/>
              <w:jc w:val="center"/>
              <w:rPr>
                <w:bCs/>
                <w:iCs/>
                <w:sz w:val="24"/>
                <w:lang w:val="it-IT"/>
              </w:rPr>
            </w:pPr>
            <w:r w:rsidRPr="00357190">
              <w:rPr>
                <w:bCs/>
                <w:iCs/>
                <w:sz w:val="24"/>
                <w:lang w:val="it-IT"/>
              </w:rPr>
              <w:t>Thực hiện đồng thời</w:t>
            </w:r>
          </w:p>
        </w:tc>
      </w:tr>
      <w:tr w:rsidR="00357190" w:rsidRPr="00357190" w14:paraId="05D5017B" w14:textId="77777777" w:rsidTr="00A42816">
        <w:trPr>
          <w:trHeight w:val="170"/>
        </w:trPr>
        <w:tc>
          <w:tcPr>
            <w:tcW w:w="675" w:type="dxa"/>
            <w:vAlign w:val="center"/>
          </w:tcPr>
          <w:p w14:paraId="6B3FBBD7" w14:textId="77777777" w:rsidR="00174983" w:rsidRPr="00357190" w:rsidRDefault="00174983" w:rsidP="00A42816">
            <w:pPr>
              <w:spacing w:line="240" w:lineRule="auto"/>
              <w:jc w:val="center"/>
              <w:rPr>
                <w:bCs/>
                <w:iCs/>
                <w:sz w:val="24"/>
                <w:lang w:val="it-IT"/>
              </w:rPr>
            </w:pPr>
            <w:r w:rsidRPr="00357190">
              <w:rPr>
                <w:bCs/>
                <w:iCs/>
                <w:sz w:val="24"/>
                <w:lang w:val="it-IT"/>
              </w:rPr>
              <w:t>2</w:t>
            </w:r>
            <w:r w:rsidRPr="00357190">
              <w:rPr>
                <w:bCs/>
                <w:sz w:val="24"/>
                <w:lang w:val="it-IT"/>
              </w:rPr>
              <w:t>.2</w:t>
            </w:r>
          </w:p>
        </w:tc>
        <w:tc>
          <w:tcPr>
            <w:tcW w:w="4395" w:type="dxa"/>
            <w:vAlign w:val="center"/>
          </w:tcPr>
          <w:p w14:paraId="071611A8" w14:textId="77777777" w:rsidR="00174983" w:rsidRPr="00357190" w:rsidRDefault="00174983" w:rsidP="00A42816">
            <w:pPr>
              <w:spacing w:line="240" w:lineRule="auto"/>
              <w:rPr>
                <w:bCs/>
                <w:iCs/>
                <w:sz w:val="24"/>
                <w:lang w:val="it-IT"/>
              </w:rPr>
            </w:pPr>
            <w:r w:rsidRPr="00357190">
              <w:rPr>
                <w:bCs/>
                <w:iCs/>
                <w:sz w:val="24"/>
                <w:lang w:val="it-IT"/>
              </w:rPr>
              <w:t>Xây dựng lắp đặt cổng, tường rào, cầu rửa xe, nhà điều hành, nhà vệ sinh di động, kho chứa CTNH,....</w:t>
            </w:r>
          </w:p>
        </w:tc>
        <w:tc>
          <w:tcPr>
            <w:tcW w:w="2552" w:type="dxa"/>
            <w:vAlign w:val="center"/>
          </w:tcPr>
          <w:p w14:paraId="74B018E5" w14:textId="77777777" w:rsidR="00174983" w:rsidRPr="00357190" w:rsidRDefault="00174983" w:rsidP="00A42816">
            <w:pPr>
              <w:spacing w:line="240" w:lineRule="auto"/>
              <w:rPr>
                <w:b/>
                <w:bCs/>
                <w:iCs/>
                <w:sz w:val="24"/>
              </w:rPr>
            </w:pPr>
            <w:r w:rsidRPr="00357190">
              <w:rPr>
                <w:bCs/>
                <w:iCs/>
                <w:sz w:val="24"/>
                <w:lang w:val="it-IT"/>
              </w:rPr>
              <w:t>Tháng 7/2026</w:t>
            </w:r>
          </w:p>
        </w:tc>
        <w:tc>
          <w:tcPr>
            <w:tcW w:w="1558" w:type="dxa"/>
            <w:vMerge/>
            <w:vAlign w:val="center"/>
          </w:tcPr>
          <w:p w14:paraId="22B7F23E" w14:textId="77777777" w:rsidR="00174983" w:rsidRPr="00357190" w:rsidRDefault="00174983" w:rsidP="00D70104">
            <w:pPr>
              <w:spacing w:line="240" w:lineRule="auto"/>
              <w:jc w:val="center"/>
              <w:rPr>
                <w:bCs/>
                <w:iCs/>
                <w:sz w:val="24"/>
                <w:lang w:val="it-IT"/>
              </w:rPr>
            </w:pPr>
          </w:p>
        </w:tc>
      </w:tr>
      <w:tr w:rsidR="00357190" w:rsidRPr="00357190" w14:paraId="75A79931" w14:textId="77777777" w:rsidTr="00A42816">
        <w:trPr>
          <w:trHeight w:val="170"/>
        </w:trPr>
        <w:tc>
          <w:tcPr>
            <w:tcW w:w="675" w:type="dxa"/>
            <w:vAlign w:val="center"/>
          </w:tcPr>
          <w:p w14:paraId="57A66DB3" w14:textId="77777777" w:rsidR="00174983" w:rsidRPr="00357190" w:rsidRDefault="00174983" w:rsidP="00A42816">
            <w:pPr>
              <w:spacing w:line="240" w:lineRule="auto"/>
              <w:jc w:val="center"/>
              <w:rPr>
                <w:bCs/>
                <w:iCs/>
                <w:sz w:val="24"/>
                <w:lang w:val="it-IT"/>
              </w:rPr>
            </w:pPr>
            <w:r w:rsidRPr="00357190">
              <w:rPr>
                <w:bCs/>
                <w:iCs/>
                <w:sz w:val="24"/>
                <w:lang w:val="it-IT"/>
              </w:rPr>
              <w:t>2.4</w:t>
            </w:r>
          </w:p>
        </w:tc>
        <w:tc>
          <w:tcPr>
            <w:tcW w:w="4395" w:type="dxa"/>
            <w:vAlign w:val="center"/>
          </w:tcPr>
          <w:p w14:paraId="26CB57B3" w14:textId="77777777" w:rsidR="00174983" w:rsidRPr="00357190" w:rsidRDefault="00174983" w:rsidP="00A42816">
            <w:pPr>
              <w:spacing w:line="240" w:lineRule="auto"/>
              <w:rPr>
                <w:bCs/>
                <w:iCs/>
                <w:sz w:val="24"/>
                <w:lang w:val="it-IT"/>
              </w:rPr>
            </w:pPr>
            <w:r w:rsidRPr="00357190">
              <w:rPr>
                <w:bCs/>
                <w:iCs/>
                <w:sz w:val="24"/>
                <w:lang w:val="it-IT"/>
              </w:rPr>
              <w:t>Hoàn trả kênh mương thuỷ lợi</w:t>
            </w:r>
          </w:p>
        </w:tc>
        <w:tc>
          <w:tcPr>
            <w:tcW w:w="2552" w:type="dxa"/>
            <w:vAlign w:val="center"/>
          </w:tcPr>
          <w:p w14:paraId="61F0488A" w14:textId="77777777" w:rsidR="00174983" w:rsidRPr="00357190" w:rsidRDefault="00174983" w:rsidP="00A42816">
            <w:pPr>
              <w:spacing w:line="240" w:lineRule="auto"/>
              <w:rPr>
                <w:bCs/>
                <w:iCs/>
                <w:sz w:val="24"/>
              </w:rPr>
            </w:pPr>
            <w:r w:rsidRPr="00357190">
              <w:rPr>
                <w:bCs/>
                <w:iCs/>
                <w:sz w:val="24"/>
                <w:lang w:val="it-IT"/>
              </w:rPr>
              <w:t>Tháng 7/2026-8/2026</w:t>
            </w:r>
          </w:p>
        </w:tc>
        <w:tc>
          <w:tcPr>
            <w:tcW w:w="1558" w:type="dxa"/>
            <w:vMerge/>
            <w:vAlign w:val="center"/>
          </w:tcPr>
          <w:p w14:paraId="5A1BC028" w14:textId="77777777" w:rsidR="00174983" w:rsidRPr="00357190" w:rsidRDefault="00174983" w:rsidP="00D70104">
            <w:pPr>
              <w:spacing w:line="240" w:lineRule="auto"/>
              <w:jc w:val="center"/>
              <w:rPr>
                <w:bCs/>
                <w:iCs/>
                <w:sz w:val="24"/>
                <w:lang w:val="it-IT"/>
              </w:rPr>
            </w:pPr>
          </w:p>
        </w:tc>
      </w:tr>
      <w:tr w:rsidR="00357190" w:rsidRPr="00357190" w14:paraId="2CACF921" w14:textId="77777777" w:rsidTr="00A42816">
        <w:trPr>
          <w:trHeight w:val="170"/>
        </w:trPr>
        <w:tc>
          <w:tcPr>
            <w:tcW w:w="675" w:type="dxa"/>
            <w:vAlign w:val="center"/>
          </w:tcPr>
          <w:p w14:paraId="39ACE4C3" w14:textId="77777777" w:rsidR="00174983" w:rsidRPr="00357190" w:rsidRDefault="00174983" w:rsidP="00A42816">
            <w:pPr>
              <w:spacing w:line="240" w:lineRule="auto"/>
              <w:jc w:val="center"/>
              <w:rPr>
                <w:bCs/>
                <w:iCs/>
                <w:sz w:val="24"/>
                <w:lang w:val="it-IT"/>
              </w:rPr>
            </w:pPr>
            <w:r w:rsidRPr="00357190">
              <w:rPr>
                <w:bCs/>
                <w:iCs/>
                <w:sz w:val="24"/>
                <w:lang w:val="it-IT"/>
              </w:rPr>
              <w:t>2.5</w:t>
            </w:r>
          </w:p>
        </w:tc>
        <w:tc>
          <w:tcPr>
            <w:tcW w:w="4395" w:type="dxa"/>
            <w:vAlign w:val="center"/>
          </w:tcPr>
          <w:p w14:paraId="38D0DF56" w14:textId="77777777" w:rsidR="00174983" w:rsidRPr="00357190" w:rsidRDefault="00174983" w:rsidP="00A42816">
            <w:pPr>
              <w:spacing w:line="240" w:lineRule="auto"/>
              <w:rPr>
                <w:bCs/>
                <w:iCs/>
                <w:sz w:val="24"/>
                <w:lang w:val="it-IT"/>
              </w:rPr>
            </w:pPr>
            <w:r w:rsidRPr="00357190">
              <w:rPr>
                <w:bCs/>
                <w:iCs/>
                <w:sz w:val="24"/>
                <w:lang w:val="it-IT"/>
              </w:rPr>
              <w:t>Tổ chức san nền</w:t>
            </w:r>
          </w:p>
        </w:tc>
        <w:tc>
          <w:tcPr>
            <w:tcW w:w="2552" w:type="dxa"/>
            <w:vAlign w:val="center"/>
          </w:tcPr>
          <w:p w14:paraId="4014BF8F" w14:textId="20D869F0" w:rsidR="00174983" w:rsidRPr="00357190" w:rsidRDefault="00174983" w:rsidP="00A42816">
            <w:pPr>
              <w:spacing w:line="240" w:lineRule="auto"/>
              <w:rPr>
                <w:bCs/>
                <w:iCs/>
                <w:sz w:val="24"/>
              </w:rPr>
            </w:pPr>
            <w:r w:rsidRPr="00357190">
              <w:rPr>
                <w:bCs/>
                <w:iCs/>
                <w:sz w:val="24"/>
                <w:lang w:val="it-IT"/>
              </w:rPr>
              <w:t>Tháng 9/2026-</w:t>
            </w:r>
            <w:r w:rsidR="00DA4BB6" w:rsidRPr="00357190">
              <w:rPr>
                <w:bCs/>
                <w:iCs/>
                <w:sz w:val="24"/>
                <w:lang w:val="it-IT"/>
              </w:rPr>
              <w:t>9</w:t>
            </w:r>
            <w:r w:rsidRPr="00357190">
              <w:rPr>
                <w:bCs/>
                <w:iCs/>
                <w:sz w:val="24"/>
                <w:lang w:val="it-IT"/>
              </w:rPr>
              <w:t>/202</w:t>
            </w:r>
            <w:r w:rsidR="00DA4BB6" w:rsidRPr="00357190">
              <w:rPr>
                <w:bCs/>
                <w:iCs/>
                <w:sz w:val="24"/>
                <w:lang w:val="it-IT"/>
              </w:rPr>
              <w:t>7</w:t>
            </w:r>
          </w:p>
        </w:tc>
        <w:tc>
          <w:tcPr>
            <w:tcW w:w="1558" w:type="dxa"/>
            <w:vAlign w:val="center"/>
          </w:tcPr>
          <w:p w14:paraId="77059834" w14:textId="38165C2E" w:rsidR="00174983" w:rsidRPr="00357190" w:rsidRDefault="00174983" w:rsidP="00D70104">
            <w:pPr>
              <w:spacing w:line="240" w:lineRule="auto"/>
              <w:jc w:val="center"/>
              <w:rPr>
                <w:bCs/>
                <w:iCs/>
                <w:sz w:val="24"/>
                <w:lang w:val="it-IT"/>
              </w:rPr>
            </w:pPr>
            <w:r w:rsidRPr="00357190">
              <w:rPr>
                <w:bCs/>
                <w:iCs/>
                <w:sz w:val="24"/>
                <w:lang w:val="it-IT"/>
              </w:rPr>
              <w:t>1</w:t>
            </w:r>
            <w:r w:rsidR="00DA4BB6" w:rsidRPr="00357190">
              <w:rPr>
                <w:bCs/>
                <w:iCs/>
                <w:sz w:val="24"/>
                <w:lang w:val="it-IT"/>
              </w:rPr>
              <w:t>2</w:t>
            </w:r>
            <w:r w:rsidRPr="00357190">
              <w:rPr>
                <w:bCs/>
                <w:iCs/>
                <w:sz w:val="24"/>
                <w:lang w:val="it-IT"/>
              </w:rPr>
              <w:t xml:space="preserve"> tháng</w:t>
            </w:r>
          </w:p>
        </w:tc>
      </w:tr>
      <w:tr w:rsidR="00357190" w:rsidRPr="00357190" w14:paraId="6DB0D6B3" w14:textId="77777777" w:rsidTr="00A42816">
        <w:trPr>
          <w:trHeight w:val="170"/>
        </w:trPr>
        <w:tc>
          <w:tcPr>
            <w:tcW w:w="675" w:type="dxa"/>
            <w:vAlign w:val="center"/>
          </w:tcPr>
          <w:p w14:paraId="02DE32BF" w14:textId="77777777" w:rsidR="00174983" w:rsidRPr="00357190" w:rsidRDefault="00174983" w:rsidP="00A42816">
            <w:pPr>
              <w:spacing w:line="240" w:lineRule="auto"/>
              <w:jc w:val="center"/>
              <w:rPr>
                <w:bCs/>
                <w:iCs/>
                <w:sz w:val="24"/>
                <w:lang w:val="it-IT"/>
              </w:rPr>
            </w:pPr>
            <w:r w:rsidRPr="00357190">
              <w:rPr>
                <w:bCs/>
                <w:iCs/>
                <w:sz w:val="24"/>
                <w:lang w:val="it-IT"/>
              </w:rPr>
              <w:t>2.6</w:t>
            </w:r>
          </w:p>
        </w:tc>
        <w:tc>
          <w:tcPr>
            <w:tcW w:w="4395" w:type="dxa"/>
            <w:vAlign w:val="center"/>
          </w:tcPr>
          <w:p w14:paraId="214D6F01" w14:textId="77777777" w:rsidR="00174983" w:rsidRPr="00357190" w:rsidRDefault="00174983" w:rsidP="00A42816">
            <w:pPr>
              <w:spacing w:line="240" w:lineRule="auto"/>
              <w:rPr>
                <w:bCs/>
                <w:iCs/>
                <w:sz w:val="24"/>
                <w:lang w:val="it-IT"/>
              </w:rPr>
            </w:pPr>
            <w:r w:rsidRPr="00357190">
              <w:rPr>
                <w:bCs/>
                <w:iCs/>
                <w:sz w:val="24"/>
                <w:lang w:val="it-IT"/>
              </w:rPr>
              <w:t xml:space="preserve">Tổ chức thi công HTKT </w:t>
            </w:r>
            <w:r w:rsidRPr="00357190">
              <w:rPr>
                <w:bCs/>
                <w:i/>
                <w:iCs/>
                <w:sz w:val="24"/>
                <w:lang w:val="it-IT"/>
              </w:rPr>
              <w:t>(San nền xong đến đâu thì thực hiện thi công các hạng mục hạ tầng kỹ thuật luôn đến đó)</w:t>
            </w:r>
          </w:p>
        </w:tc>
        <w:tc>
          <w:tcPr>
            <w:tcW w:w="2552" w:type="dxa"/>
            <w:vAlign w:val="center"/>
          </w:tcPr>
          <w:p w14:paraId="32A833E3" w14:textId="77777777" w:rsidR="00174983" w:rsidRPr="00357190" w:rsidRDefault="00174983" w:rsidP="00A42816">
            <w:pPr>
              <w:spacing w:line="240" w:lineRule="auto"/>
              <w:rPr>
                <w:bCs/>
                <w:iCs/>
                <w:sz w:val="24"/>
              </w:rPr>
            </w:pPr>
            <w:r w:rsidRPr="00357190">
              <w:rPr>
                <w:bCs/>
                <w:iCs/>
                <w:sz w:val="24"/>
                <w:lang w:val="it-IT"/>
              </w:rPr>
              <w:t>Tháng</w:t>
            </w:r>
            <w:r w:rsidRPr="00357190">
              <w:rPr>
                <w:bCs/>
                <w:iCs/>
                <w:sz w:val="24"/>
              </w:rPr>
              <w:t xml:space="preserve"> 5</w:t>
            </w:r>
            <w:r w:rsidRPr="00357190">
              <w:rPr>
                <w:bCs/>
                <w:iCs/>
                <w:sz w:val="24"/>
                <w:lang w:val="it-IT"/>
              </w:rPr>
              <w:t>/2027-01/2029</w:t>
            </w:r>
          </w:p>
        </w:tc>
        <w:tc>
          <w:tcPr>
            <w:tcW w:w="1558" w:type="dxa"/>
            <w:vAlign w:val="center"/>
          </w:tcPr>
          <w:p w14:paraId="79DB509F" w14:textId="77777777" w:rsidR="00174983" w:rsidRPr="00357190" w:rsidRDefault="00174983" w:rsidP="00D70104">
            <w:pPr>
              <w:spacing w:line="240" w:lineRule="auto"/>
              <w:jc w:val="center"/>
              <w:rPr>
                <w:bCs/>
                <w:iCs/>
                <w:sz w:val="24"/>
                <w:lang w:val="it-IT"/>
              </w:rPr>
            </w:pPr>
            <w:r w:rsidRPr="00357190">
              <w:rPr>
                <w:bCs/>
                <w:iCs/>
                <w:sz w:val="24"/>
              </w:rPr>
              <w:t xml:space="preserve">18 </w:t>
            </w:r>
            <w:r w:rsidRPr="00357190">
              <w:rPr>
                <w:bCs/>
                <w:iCs/>
                <w:sz w:val="24"/>
                <w:lang w:val="it-IT"/>
              </w:rPr>
              <w:t>tháng</w:t>
            </w:r>
          </w:p>
        </w:tc>
      </w:tr>
      <w:tr w:rsidR="00357190" w:rsidRPr="00357190" w14:paraId="7C44212C" w14:textId="77777777" w:rsidTr="00A42816">
        <w:trPr>
          <w:trHeight w:val="170"/>
        </w:trPr>
        <w:tc>
          <w:tcPr>
            <w:tcW w:w="675" w:type="dxa"/>
            <w:vAlign w:val="center"/>
          </w:tcPr>
          <w:p w14:paraId="34298372" w14:textId="77777777" w:rsidR="00174983" w:rsidRPr="00357190" w:rsidRDefault="00174983" w:rsidP="00A42816">
            <w:pPr>
              <w:spacing w:line="240" w:lineRule="auto"/>
              <w:jc w:val="center"/>
              <w:rPr>
                <w:bCs/>
                <w:iCs/>
                <w:sz w:val="24"/>
                <w:lang w:val="it-IT"/>
              </w:rPr>
            </w:pPr>
            <w:r w:rsidRPr="00357190">
              <w:rPr>
                <w:bCs/>
                <w:iCs/>
                <w:sz w:val="24"/>
                <w:lang w:val="it-IT"/>
              </w:rPr>
              <w:t>2.7</w:t>
            </w:r>
          </w:p>
        </w:tc>
        <w:tc>
          <w:tcPr>
            <w:tcW w:w="4395" w:type="dxa"/>
            <w:vAlign w:val="center"/>
          </w:tcPr>
          <w:p w14:paraId="37A46DFA" w14:textId="64CED8F2" w:rsidR="00174983" w:rsidRPr="00357190" w:rsidRDefault="00174983" w:rsidP="00A42816">
            <w:pPr>
              <w:spacing w:line="240" w:lineRule="auto"/>
              <w:rPr>
                <w:bCs/>
                <w:iCs/>
                <w:sz w:val="24"/>
              </w:rPr>
            </w:pPr>
            <w:r w:rsidRPr="00357190">
              <w:rPr>
                <w:bCs/>
                <w:iCs/>
                <w:sz w:val="24"/>
                <w:lang w:val="it-IT"/>
              </w:rPr>
              <w:t>Xây dựng trạm XLNT tập trung P</w:t>
            </w:r>
            <w:r w:rsidR="00D70104" w:rsidRPr="00357190">
              <w:rPr>
                <w:bCs/>
                <w:iCs/>
                <w:sz w:val="24"/>
                <w:lang w:val="it-IT"/>
              </w:rPr>
              <w:t xml:space="preserve"> </w:t>
            </w:r>
            <w:r w:rsidRPr="00357190">
              <w:rPr>
                <w:bCs/>
                <w:iCs/>
                <w:sz w:val="24"/>
                <w:lang w:val="it-IT"/>
              </w:rPr>
              <w:t>=8</w:t>
            </w:r>
            <w:r w:rsidR="00D70104" w:rsidRPr="00357190">
              <w:rPr>
                <w:bCs/>
                <w:iCs/>
                <w:sz w:val="24"/>
                <w:lang w:val="it-IT"/>
              </w:rPr>
              <w:t>.0</w:t>
            </w:r>
            <w:r w:rsidRPr="00357190">
              <w:rPr>
                <w:bCs/>
                <w:iCs/>
                <w:sz w:val="24"/>
              </w:rPr>
              <w:t>00</w:t>
            </w:r>
            <w:r w:rsidR="00D70104" w:rsidRPr="00357190">
              <w:rPr>
                <w:bCs/>
                <w:iCs/>
                <w:sz w:val="24"/>
              </w:rPr>
              <w:t xml:space="preserve"> </w:t>
            </w:r>
            <w:r w:rsidRPr="00357190">
              <w:rPr>
                <w:bCs/>
                <w:iCs/>
                <w:sz w:val="24"/>
                <w:lang w:val="it-IT"/>
              </w:rPr>
              <w:t>m</w:t>
            </w:r>
            <w:r w:rsidRPr="00357190">
              <w:rPr>
                <w:bCs/>
                <w:iCs/>
                <w:sz w:val="24"/>
                <w:vertAlign w:val="superscript"/>
                <w:lang w:val="it-IT"/>
              </w:rPr>
              <w:t>3</w:t>
            </w:r>
            <w:r w:rsidRPr="00357190">
              <w:rPr>
                <w:bCs/>
                <w:iCs/>
                <w:sz w:val="24"/>
                <w:lang w:val="it-IT"/>
              </w:rPr>
              <w:t xml:space="preserve">/ngày đềm và các hạng mục công trình phòng chống sự cố trạm XLNT, </w:t>
            </w:r>
            <w:r w:rsidRPr="00357190">
              <w:rPr>
                <w:bCs/>
                <w:iCs/>
                <w:sz w:val="24"/>
              </w:rPr>
              <w:t>hồ sự cố</w:t>
            </w:r>
          </w:p>
        </w:tc>
        <w:tc>
          <w:tcPr>
            <w:tcW w:w="2552" w:type="dxa"/>
            <w:vAlign w:val="center"/>
          </w:tcPr>
          <w:p w14:paraId="3A1BE730" w14:textId="77777777" w:rsidR="00174983" w:rsidRPr="00357190" w:rsidRDefault="00174983" w:rsidP="00A42816">
            <w:pPr>
              <w:spacing w:line="240" w:lineRule="auto"/>
              <w:rPr>
                <w:bCs/>
                <w:iCs/>
                <w:sz w:val="24"/>
              </w:rPr>
            </w:pPr>
            <w:r w:rsidRPr="00357190">
              <w:rPr>
                <w:bCs/>
                <w:iCs/>
                <w:sz w:val="24"/>
                <w:lang w:val="it-IT"/>
              </w:rPr>
              <w:t>Tháng 02/2029-5/2029</w:t>
            </w:r>
          </w:p>
        </w:tc>
        <w:tc>
          <w:tcPr>
            <w:tcW w:w="1558" w:type="dxa"/>
            <w:vAlign w:val="center"/>
          </w:tcPr>
          <w:p w14:paraId="5B80EE55" w14:textId="77777777" w:rsidR="00174983" w:rsidRPr="00357190" w:rsidRDefault="00174983" w:rsidP="00D70104">
            <w:pPr>
              <w:spacing w:line="240" w:lineRule="auto"/>
              <w:jc w:val="center"/>
              <w:rPr>
                <w:bCs/>
                <w:iCs/>
                <w:sz w:val="24"/>
                <w:lang w:val="it-IT"/>
              </w:rPr>
            </w:pPr>
            <w:r w:rsidRPr="00357190">
              <w:rPr>
                <w:bCs/>
                <w:iCs/>
                <w:sz w:val="24"/>
                <w:lang w:val="it-IT"/>
              </w:rPr>
              <w:t>4 tháng</w:t>
            </w:r>
          </w:p>
        </w:tc>
      </w:tr>
      <w:tr w:rsidR="00357190" w:rsidRPr="00357190" w14:paraId="771C8502" w14:textId="77777777" w:rsidTr="00A42816">
        <w:trPr>
          <w:trHeight w:val="170"/>
        </w:trPr>
        <w:tc>
          <w:tcPr>
            <w:tcW w:w="675" w:type="dxa"/>
            <w:vAlign w:val="center"/>
          </w:tcPr>
          <w:p w14:paraId="5CB97D35" w14:textId="77777777" w:rsidR="00174983" w:rsidRPr="00357190" w:rsidRDefault="00174983" w:rsidP="00A42816">
            <w:pPr>
              <w:spacing w:line="240" w:lineRule="auto"/>
              <w:jc w:val="center"/>
              <w:rPr>
                <w:b/>
                <w:bCs/>
                <w:iCs/>
                <w:sz w:val="24"/>
                <w:lang w:val="it-IT"/>
              </w:rPr>
            </w:pPr>
            <w:r w:rsidRPr="00357190">
              <w:rPr>
                <w:b/>
                <w:bCs/>
                <w:iCs/>
                <w:sz w:val="24"/>
                <w:lang w:val="it-IT"/>
              </w:rPr>
              <w:t>3</w:t>
            </w:r>
          </w:p>
        </w:tc>
        <w:tc>
          <w:tcPr>
            <w:tcW w:w="4395" w:type="dxa"/>
            <w:vAlign w:val="center"/>
          </w:tcPr>
          <w:p w14:paraId="53054D91" w14:textId="77777777" w:rsidR="00174983" w:rsidRPr="00357190" w:rsidRDefault="00174983" w:rsidP="00A42816">
            <w:pPr>
              <w:spacing w:line="240" w:lineRule="auto"/>
              <w:rPr>
                <w:b/>
                <w:bCs/>
                <w:iCs/>
                <w:sz w:val="24"/>
                <w:lang w:val="it-IT"/>
              </w:rPr>
            </w:pPr>
            <w:r w:rsidRPr="00357190">
              <w:rPr>
                <w:b/>
                <w:bCs/>
                <w:iCs/>
                <w:sz w:val="24"/>
                <w:lang w:val="it-IT"/>
              </w:rPr>
              <w:t>Nghiệm thu các công trình BVMT</w:t>
            </w:r>
          </w:p>
        </w:tc>
        <w:tc>
          <w:tcPr>
            <w:tcW w:w="2552" w:type="dxa"/>
            <w:vAlign w:val="center"/>
          </w:tcPr>
          <w:p w14:paraId="0D7DA26C" w14:textId="77777777" w:rsidR="00174983" w:rsidRPr="00357190" w:rsidRDefault="00174983" w:rsidP="00A42816">
            <w:pPr>
              <w:spacing w:line="240" w:lineRule="auto"/>
              <w:rPr>
                <w:b/>
                <w:bCs/>
                <w:iCs/>
                <w:sz w:val="24"/>
              </w:rPr>
            </w:pPr>
            <w:r w:rsidRPr="00357190">
              <w:rPr>
                <w:b/>
                <w:bCs/>
                <w:iCs/>
                <w:sz w:val="24"/>
                <w:lang w:val="it-IT"/>
              </w:rPr>
              <w:t>Từ</w:t>
            </w:r>
            <w:r w:rsidRPr="00357190">
              <w:rPr>
                <w:b/>
                <w:bCs/>
                <w:iCs/>
                <w:sz w:val="24"/>
              </w:rPr>
              <w:t xml:space="preserve"> Quý II/2029 đến  hết </w:t>
            </w:r>
            <w:r w:rsidRPr="00357190">
              <w:rPr>
                <w:b/>
                <w:bCs/>
                <w:iCs/>
                <w:sz w:val="24"/>
                <w:lang w:val="it-IT"/>
              </w:rPr>
              <w:t>Quý</w:t>
            </w:r>
            <w:r w:rsidRPr="00357190">
              <w:rPr>
                <w:b/>
                <w:bCs/>
                <w:iCs/>
                <w:sz w:val="24"/>
              </w:rPr>
              <w:t xml:space="preserve"> III/2029</w:t>
            </w:r>
          </w:p>
        </w:tc>
        <w:tc>
          <w:tcPr>
            <w:tcW w:w="1558" w:type="dxa"/>
            <w:vAlign w:val="center"/>
          </w:tcPr>
          <w:p w14:paraId="27CCCE8B" w14:textId="77777777" w:rsidR="00174983" w:rsidRPr="00357190" w:rsidRDefault="00174983" w:rsidP="00D70104">
            <w:pPr>
              <w:spacing w:line="240" w:lineRule="auto"/>
              <w:jc w:val="center"/>
              <w:rPr>
                <w:bCs/>
                <w:iCs/>
                <w:sz w:val="24"/>
                <w:lang w:val="it-IT"/>
              </w:rPr>
            </w:pPr>
            <w:r w:rsidRPr="00357190">
              <w:rPr>
                <w:bCs/>
                <w:iCs/>
                <w:sz w:val="24"/>
                <w:lang w:val="it-IT"/>
              </w:rPr>
              <w:t>3-6 tháng</w:t>
            </w:r>
          </w:p>
        </w:tc>
      </w:tr>
      <w:tr w:rsidR="00174983" w:rsidRPr="00357190" w14:paraId="4788EF1F" w14:textId="77777777" w:rsidTr="00A42816">
        <w:trPr>
          <w:trHeight w:val="170"/>
        </w:trPr>
        <w:tc>
          <w:tcPr>
            <w:tcW w:w="675" w:type="dxa"/>
            <w:vAlign w:val="center"/>
          </w:tcPr>
          <w:p w14:paraId="1C2787C1" w14:textId="77777777" w:rsidR="00174983" w:rsidRPr="00357190" w:rsidRDefault="00174983" w:rsidP="00A42816">
            <w:pPr>
              <w:spacing w:line="240" w:lineRule="auto"/>
              <w:jc w:val="center"/>
              <w:rPr>
                <w:b/>
                <w:bCs/>
                <w:iCs/>
                <w:sz w:val="24"/>
                <w:lang w:val="it-IT"/>
              </w:rPr>
            </w:pPr>
            <w:r w:rsidRPr="00357190">
              <w:rPr>
                <w:b/>
                <w:bCs/>
                <w:iCs/>
                <w:sz w:val="24"/>
                <w:lang w:val="it-IT"/>
              </w:rPr>
              <w:t>4</w:t>
            </w:r>
          </w:p>
        </w:tc>
        <w:tc>
          <w:tcPr>
            <w:tcW w:w="4395" w:type="dxa"/>
            <w:vAlign w:val="center"/>
          </w:tcPr>
          <w:p w14:paraId="338FAB7D" w14:textId="77777777" w:rsidR="00174983" w:rsidRPr="00357190" w:rsidRDefault="00174983" w:rsidP="00A42816">
            <w:pPr>
              <w:spacing w:line="240" w:lineRule="auto"/>
              <w:rPr>
                <w:b/>
                <w:bCs/>
                <w:iCs/>
                <w:sz w:val="24"/>
                <w:lang w:val="it-IT"/>
              </w:rPr>
            </w:pPr>
            <w:r w:rsidRPr="00357190">
              <w:rPr>
                <w:b/>
                <w:bCs/>
                <w:iCs/>
                <w:sz w:val="24"/>
                <w:lang w:val="it-IT"/>
              </w:rPr>
              <w:t>Bắt đầu thư hút đầu tư</w:t>
            </w:r>
          </w:p>
        </w:tc>
        <w:tc>
          <w:tcPr>
            <w:tcW w:w="4110" w:type="dxa"/>
            <w:gridSpan w:val="2"/>
            <w:vAlign w:val="center"/>
          </w:tcPr>
          <w:p w14:paraId="29B2B2FA" w14:textId="77777777" w:rsidR="00174983" w:rsidRPr="00357190" w:rsidRDefault="00174983" w:rsidP="00A42816">
            <w:pPr>
              <w:spacing w:line="240" w:lineRule="auto"/>
              <w:rPr>
                <w:iCs/>
                <w:sz w:val="24"/>
              </w:rPr>
            </w:pPr>
            <w:r w:rsidRPr="00357190">
              <w:rPr>
                <w:b/>
                <w:bCs/>
                <w:iCs/>
                <w:sz w:val="24"/>
                <w:lang w:val="it-IT"/>
              </w:rPr>
              <w:t xml:space="preserve">Từ Quý IV/2029 </w:t>
            </w:r>
            <w:r w:rsidRPr="00357190">
              <w:rPr>
                <w:iCs/>
                <w:sz w:val="24"/>
                <w:lang w:val="it-IT"/>
              </w:rPr>
              <w:t>(Từ tháng 10/2029)</w:t>
            </w:r>
          </w:p>
        </w:tc>
      </w:tr>
    </w:tbl>
    <w:p w14:paraId="1E408C08" w14:textId="29F5731B" w:rsidR="00174983" w:rsidRPr="00357190" w:rsidRDefault="00174983" w:rsidP="00174983">
      <w:pPr>
        <w:rPr>
          <w:lang w:eastAsia="vi-VN"/>
        </w:rPr>
        <w:sectPr w:rsidR="00174983" w:rsidRPr="00357190" w:rsidSect="004D08C5">
          <w:pgSz w:w="11907" w:h="16840" w:code="9"/>
          <w:pgMar w:top="1135" w:right="1021" w:bottom="1134" w:left="1503" w:header="284" w:footer="174" w:gutter="0"/>
          <w:cols w:space="720"/>
          <w:docGrid w:linePitch="360"/>
        </w:sectPr>
      </w:pPr>
    </w:p>
    <w:p w14:paraId="79ACEE70" w14:textId="77777777" w:rsidR="00FD34D2" w:rsidRPr="00357190" w:rsidRDefault="00F92877" w:rsidP="00A163BB">
      <w:pPr>
        <w:pStyle w:val="Heading1"/>
        <w:jc w:val="center"/>
        <w:rPr>
          <w:rFonts w:cstheme="majorHAnsi"/>
          <w:bCs w:val="0"/>
          <w:i/>
          <w:szCs w:val="26"/>
          <w:lang w:val="vi-VN"/>
        </w:rPr>
      </w:pPr>
      <w:bookmarkStart w:id="162" w:name="_Toc236658860"/>
      <w:r w:rsidRPr="00357190">
        <w:rPr>
          <w:rFonts w:cstheme="majorHAnsi"/>
          <w:szCs w:val="26"/>
          <w:lang w:val="vi-VN"/>
        </w:rPr>
        <w:lastRenderedPageBreak/>
        <w:t>CHƯƠNG II</w:t>
      </w:r>
      <w:r w:rsidR="00FD34D2" w:rsidRPr="00357190">
        <w:rPr>
          <w:rFonts w:cstheme="majorHAnsi"/>
          <w:szCs w:val="26"/>
          <w:lang w:val="vi-VN"/>
        </w:rPr>
        <w:t xml:space="preserve">. </w:t>
      </w:r>
      <w:r w:rsidRPr="00357190">
        <w:rPr>
          <w:rFonts w:cstheme="majorHAnsi"/>
          <w:bCs w:val="0"/>
          <w:szCs w:val="26"/>
          <w:lang w:val="vi-VN"/>
        </w:rPr>
        <w:t>SỰ PHÙ HỢP CỦA DỰ ÁN ĐẦU TƯ VỚI QUY HOẠCH,</w:t>
      </w:r>
      <w:bookmarkEnd w:id="162"/>
    </w:p>
    <w:p w14:paraId="7A44360C" w14:textId="77777777" w:rsidR="000B5842" w:rsidRPr="00357190" w:rsidRDefault="00F92877" w:rsidP="00A163BB">
      <w:pPr>
        <w:pStyle w:val="Heading1"/>
        <w:jc w:val="center"/>
        <w:rPr>
          <w:rFonts w:cstheme="majorHAnsi"/>
          <w:i/>
          <w:szCs w:val="26"/>
          <w:lang w:val="vi-VN"/>
        </w:rPr>
      </w:pPr>
      <w:bookmarkStart w:id="163" w:name="_Toc236658861"/>
      <w:r w:rsidRPr="00357190">
        <w:rPr>
          <w:rFonts w:cstheme="majorHAnsi"/>
          <w:bCs w:val="0"/>
          <w:szCs w:val="26"/>
          <w:lang w:val="vi-VN"/>
        </w:rPr>
        <w:t>KHẢ NĂNG</w:t>
      </w:r>
      <w:r w:rsidR="00027D69" w:rsidRPr="00357190">
        <w:rPr>
          <w:rFonts w:cstheme="majorHAnsi"/>
          <w:bCs w:val="0"/>
          <w:szCs w:val="26"/>
          <w:lang w:val="vi-VN"/>
        </w:rPr>
        <w:t xml:space="preserve"> </w:t>
      </w:r>
      <w:r w:rsidRPr="00357190">
        <w:rPr>
          <w:rFonts w:cstheme="majorHAnsi"/>
          <w:bCs w:val="0"/>
          <w:szCs w:val="26"/>
          <w:lang w:val="vi-VN"/>
        </w:rPr>
        <w:t>CHỊU TẢI CỦA MÔI TRƯỜNG</w:t>
      </w:r>
      <w:bookmarkEnd w:id="163"/>
    </w:p>
    <w:p w14:paraId="25DA51D6" w14:textId="77777777" w:rsidR="00F92877" w:rsidRPr="00357190" w:rsidRDefault="007A228A" w:rsidP="007A27EC">
      <w:pPr>
        <w:pStyle w:val="Heading2"/>
        <w:rPr>
          <w:rFonts w:asciiTheme="majorHAnsi" w:hAnsiTheme="majorHAnsi" w:cstheme="majorHAnsi"/>
          <w:bCs w:val="0"/>
          <w:i/>
          <w:szCs w:val="26"/>
          <w:lang w:val="vi-VN"/>
        </w:rPr>
      </w:pPr>
      <w:bookmarkStart w:id="164" w:name="_Toc236658862"/>
      <w:r w:rsidRPr="00357190">
        <w:rPr>
          <w:rFonts w:asciiTheme="majorHAnsi" w:hAnsiTheme="majorHAnsi" w:cstheme="majorHAnsi"/>
          <w:bCs w:val="0"/>
          <w:szCs w:val="26"/>
          <w:lang w:val="vi-VN"/>
        </w:rPr>
        <w:t>2.</w:t>
      </w:r>
      <w:r w:rsidR="002F4A99" w:rsidRPr="00357190">
        <w:rPr>
          <w:rFonts w:asciiTheme="majorHAnsi" w:hAnsiTheme="majorHAnsi" w:cstheme="majorHAnsi"/>
          <w:bCs w:val="0"/>
          <w:szCs w:val="26"/>
          <w:lang w:val="vi-VN"/>
        </w:rPr>
        <w:t xml:space="preserve">1. </w:t>
      </w:r>
      <w:r w:rsidR="00F92877" w:rsidRPr="00357190">
        <w:rPr>
          <w:rFonts w:asciiTheme="majorHAnsi" w:hAnsiTheme="majorHAnsi" w:cstheme="majorHAnsi"/>
          <w:bCs w:val="0"/>
          <w:szCs w:val="26"/>
          <w:lang w:val="vi-VN"/>
        </w:rPr>
        <w:t>Sự phù hợp của dự án đầu tư với quy hoạch bảo vệ môi trường quốc gia, quy hoạch tỉnh, phân vùng môi trường</w:t>
      </w:r>
      <w:bookmarkEnd w:id="164"/>
    </w:p>
    <w:p w14:paraId="7272B8B3" w14:textId="77777777" w:rsidR="0009615C" w:rsidRPr="00357190" w:rsidRDefault="0009615C">
      <w:pPr>
        <w:pStyle w:val="ListParagraph"/>
        <w:widowControl w:val="0"/>
        <w:numPr>
          <w:ilvl w:val="0"/>
          <w:numId w:val="40"/>
        </w:numPr>
        <w:tabs>
          <w:tab w:val="left" w:pos="851"/>
        </w:tabs>
        <w:spacing w:before="120" w:after="120" w:line="320" w:lineRule="exact"/>
        <w:ind w:left="0" w:firstLine="567"/>
        <w:rPr>
          <w:b/>
          <w:bCs/>
        </w:rPr>
      </w:pPr>
      <w:r w:rsidRPr="00357190">
        <w:rPr>
          <w:b/>
          <w:bCs/>
        </w:rPr>
        <w:t>Sự</w:t>
      </w:r>
      <w:r w:rsidRPr="00357190">
        <w:rPr>
          <w:b/>
          <w:bCs/>
          <w:spacing w:val="4"/>
        </w:rPr>
        <w:t xml:space="preserve"> </w:t>
      </w:r>
      <w:r w:rsidRPr="00357190">
        <w:rPr>
          <w:b/>
          <w:bCs/>
        </w:rPr>
        <w:t>phù</w:t>
      </w:r>
      <w:r w:rsidRPr="00357190">
        <w:rPr>
          <w:b/>
          <w:bCs/>
          <w:spacing w:val="4"/>
        </w:rPr>
        <w:t xml:space="preserve"> </w:t>
      </w:r>
      <w:r w:rsidRPr="00357190">
        <w:rPr>
          <w:b/>
          <w:bCs/>
        </w:rPr>
        <w:t>hợp</w:t>
      </w:r>
      <w:r w:rsidRPr="00357190">
        <w:rPr>
          <w:b/>
          <w:bCs/>
          <w:spacing w:val="4"/>
        </w:rPr>
        <w:t xml:space="preserve"> </w:t>
      </w:r>
      <w:r w:rsidRPr="00357190">
        <w:rPr>
          <w:b/>
          <w:bCs/>
        </w:rPr>
        <w:t>của</w:t>
      </w:r>
      <w:r w:rsidRPr="00357190">
        <w:rPr>
          <w:b/>
          <w:bCs/>
          <w:spacing w:val="9"/>
        </w:rPr>
        <w:t xml:space="preserve"> </w:t>
      </w:r>
      <w:r w:rsidRPr="00357190">
        <w:rPr>
          <w:b/>
          <w:bCs/>
        </w:rPr>
        <w:t>Dự</w:t>
      </w:r>
      <w:r w:rsidRPr="00357190">
        <w:rPr>
          <w:b/>
          <w:bCs/>
          <w:spacing w:val="4"/>
        </w:rPr>
        <w:t xml:space="preserve"> </w:t>
      </w:r>
      <w:r w:rsidRPr="00357190">
        <w:rPr>
          <w:b/>
          <w:bCs/>
        </w:rPr>
        <w:t>án</w:t>
      </w:r>
      <w:r w:rsidRPr="00357190">
        <w:rPr>
          <w:b/>
          <w:bCs/>
          <w:spacing w:val="4"/>
        </w:rPr>
        <w:t xml:space="preserve"> </w:t>
      </w:r>
      <w:r w:rsidRPr="00357190">
        <w:rPr>
          <w:b/>
          <w:bCs/>
        </w:rPr>
        <w:t>với</w:t>
      </w:r>
      <w:r w:rsidRPr="00357190">
        <w:rPr>
          <w:b/>
          <w:bCs/>
          <w:spacing w:val="4"/>
        </w:rPr>
        <w:t xml:space="preserve"> </w:t>
      </w:r>
      <w:r w:rsidRPr="00357190">
        <w:rPr>
          <w:b/>
          <w:bCs/>
        </w:rPr>
        <w:t>Quy</w:t>
      </w:r>
      <w:r w:rsidRPr="00357190">
        <w:rPr>
          <w:b/>
          <w:bCs/>
          <w:spacing w:val="9"/>
        </w:rPr>
        <w:t xml:space="preserve"> </w:t>
      </w:r>
      <w:r w:rsidRPr="00357190">
        <w:rPr>
          <w:b/>
          <w:bCs/>
        </w:rPr>
        <w:t>hoạch</w:t>
      </w:r>
      <w:r w:rsidRPr="00357190">
        <w:rPr>
          <w:b/>
          <w:bCs/>
          <w:spacing w:val="4"/>
        </w:rPr>
        <w:t xml:space="preserve"> </w:t>
      </w:r>
      <w:r w:rsidRPr="00357190">
        <w:rPr>
          <w:b/>
          <w:bCs/>
        </w:rPr>
        <w:t>bảo</w:t>
      </w:r>
      <w:r w:rsidRPr="00357190">
        <w:rPr>
          <w:b/>
          <w:bCs/>
          <w:spacing w:val="4"/>
        </w:rPr>
        <w:t xml:space="preserve"> </w:t>
      </w:r>
      <w:r w:rsidRPr="00357190">
        <w:rPr>
          <w:b/>
          <w:bCs/>
        </w:rPr>
        <w:t>vệ</w:t>
      </w:r>
      <w:r w:rsidRPr="00357190">
        <w:rPr>
          <w:b/>
          <w:bCs/>
          <w:spacing w:val="2"/>
        </w:rPr>
        <w:t xml:space="preserve"> </w:t>
      </w:r>
      <w:r w:rsidRPr="00357190">
        <w:rPr>
          <w:b/>
          <w:bCs/>
        </w:rPr>
        <w:t>môi</w:t>
      </w:r>
      <w:r w:rsidRPr="00357190">
        <w:rPr>
          <w:b/>
          <w:bCs/>
          <w:spacing w:val="4"/>
        </w:rPr>
        <w:t xml:space="preserve"> </w:t>
      </w:r>
      <w:r w:rsidRPr="00357190">
        <w:rPr>
          <w:b/>
          <w:bCs/>
        </w:rPr>
        <w:t>trường</w:t>
      </w:r>
      <w:r w:rsidRPr="00357190">
        <w:rPr>
          <w:b/>
          <w:bCs/>
          <w:spacing w:val="7"/>
        </w:rPr>
        <w:t xml:space="preserve"> </w:t>
      </w:r>
      <w:r w:rsidRPr="00357190">
        <w:rPr>
          <w:b/>
          <w:bCs/>
        </w:rPr>
        <w:t>quốc</w:t>
      </w:r>
      <w:r w:rsidRPr="00357190">
        <w:rPr>
          <w:b/>
          <w:bCs/>
          <w:spacing w:val="8"/>
        </w:rPr>
        <w:t xml:space="preserve"> </w:t>
      </w:r>
      <w:r w:rsidRPr="00357190">
        <w:rPr>
          <w:b/>
          <w:bCs/>
        </w:rPr>
        <w:t>gia,</w:t>
      </w:r>
      <w:r w:rsidRPr="00357190">
        <w:rPr>
          <w:b/>
          <w:bCs/>
          <w:spacing w:val="7"/>
        </w:rPr>
        <w:t xml:space="preserve"> </w:t>
      </w:r>
      <w:r w:rsidRPr="00357190">
        <w:rPr>
          <w:b/>
          <w:bCs/>
        </w:rPr>
        <w:t>quy</w:t>
      </w:r>
      <w:r w:rsidRPr="00357190">
        <w:rPr>
          <w:b/>
          <w:bCs/>
          <w:spacing w:val="7"/>
        </w:rPr>
        <w:t xml:space="preserve"> </w:t>
      </w:r>
      <w:r w:rsidRPr="00357190">
        <w:rPr>
          <w:b/>
          <w:bCs/>
        </w:rPr>
        <w:t>hoạch</w:t>
      </w:r>
      <w:r w:rsidRPr="00357190">
        <w:rPr>
          <w:b/>
          <w:bCs/>
          <w:spacing w:val="4"/>
        </w:rPr>
        <w:t xml:space="preserve"> </w:t>
      </w:r>
      <w:r w:rsidRPr="00357190">
        <w:rPr>
          <w:b/>
          <w:bCs/>
          <w:spacing w:val="-2"/>
        </w:rPr>
        <w:t>vùng</w:t>
      </w:r>
    </w:p>
    <w:p w14:paraId="6A90B6EC" w14:textId="77777777" w:rsidR="006C2D84" w:rsidRPr="00357190" w:rsidRDefault="006C2D84" w:rsidP="006C2D84">
      <w:pPr>
        <w:ind w:left="568"/>
        <w:rPr>
          <w:b/>
          <w:bCs/>
          <w:i/>
          <w:iCs/>
        </w:rPr>
      </w:pPr>
      <w:r w:rsidRPr="00357190">
        <w:rPr>
          <w:b/>
          <w:bCs/>
          <w:i/>
          <w:iCs/>
        </w:rPr>
        <w:t>(1) Dự án phù hợp với Quy hoạch bảo vệ môi trường quốc gia</w:t>
      </w:r>
    </w:p>
    <w:p w14:paraId="003534BF" w14:textId="77777777" w:rsidR="0009615C" w:rsidRPr="00357190" w:rsidRDefault="0009615C" w:rsidP="0009615C">
      <w:pPr>
        <w:ind w:firstLine="720"/>
        <w:rPr>
          <w:rFonts w:asciiTheme="majorHAnsi" w:hAnsiTheme="majorHAnsi" w:cstheme="majorHAnsi"/>
          <w:iCs/>
          <w:szCs w:val="26"/>
          <w:lang w:eastAsia="vi-VN"/>
        </w:rPr>
      </w:pPr>
      <w:r w:rsidRPr="00357190">
        <w:rPr>
          <w:rFonts w:asciiTheme="majorHAnsi" w:hAnsiTheme="majorHAnsi" w:cstheme="majorHAnsi"/>
          <w:iCs/>
          <w:szCs w:val="26"/>
          <w:lang w:eastAsia="vi-VN"/>
        </w:rPr>
        <w:t>Dự án phù hợp với Quyết định số 611/QĐ-TTg ngày 08/07/2024 của Thủ tướng Chính phủ Phê duyệt Quy hoạch bảo vệ môi trường quốc gia thời kỳ 2021 - 2030, tầm nhìn đến năm 2050, cụ thể:</w:t>
      </w:r>
    </w:p>
    <w:p w14:paraId="14353870" w14:textId="1975608A" w:rsidR="0009615C" w:rsidRPr="00357190" w:rsidRDefault="0009615C" w:rsidP="0009615C">
      <w:pPr>
        <w:ind w:firstLine="720"/>
        <w:rPr>
          <w:rFonts w:asciiTheme="majorHAnsi" w:hAnsiTheme="majorHAnsi" w:cstheme="majorHAnsi"/>
          <w:iCs/>
          <w:szCs w:val="26"/>
          <w:lang w:eastAsia="vi-VN"/>
        </w:rPr>
      </w:pPr>
      <w:r w:rsidRPr="00357190">
        <w:rPr>
          <w:rFonts w:asciiTheme="majorHAnsi" w:hAnsiTheme="majorHAnsi" w:cstheme="majorHAnsi"/>
          <w:iCs/>
          <w:szCs w:val="26"/>
          <w:lang w:eastAsia="vi-VN"/>
        </w:rPr>
        <w:t xml:space="preserve">- Sự phù hợp về mục tiêu: Trong Quy hoạch bảo vệ môi trường quốc gia đã đưa ra mục tiêu như sau “Chủ động phòng ngừa, kiểm soát được ô nhiễm và suy thoái môi trường, phục hồi và cải thiện được chất lượng môi trường, ngăn chặn suy giảm và nâng cao chất lượng đa dạng sinh học, cụ thể về phòng ngừa và kiểm soát các nguồn gây ô nhiễm môi trường của Dự án: </w:t>
      </w:r>
    </w:p>
    <w:p w14:paraId="58C2EB3E" w14:textId="77777777" w:rsidR="0009615C" w:rsidRPr="00357190" w:rsidRDefault="0009615C" w:rsidP="0009615C">
      <w:pPr>
        <w:ind w:firstLine="720"/>
        <w:rPr>
          <w:rFonts w:asciiTheme="majorHAnsi" w:hAnsiTheme="majorHAnsi" w:cstheme="majorHAnsi"/>
          <w:iCs/>
          <w:szCs w:val="26"/>
          <w:lang w:eastAsia="vi-VN"/>
        </w:rPr>
      </w:pPr>
      <w:r w:rsidRPr="00357190">
        <w:rPr>
          <w:rFonts w:asciiTheme="majorHAnsi" w:hAnsiTheme="majorHAnsi" w:cstheme="majorHAnsi"/>
          <w:iCs/>
          <w:szCs w:val="26"/>
          <w:lang w:eastAsia="vi-VN"/>
        </w:rPr>
        <w:t>+ Trước khi Dự án đi vào hoạt động, Chủ dự án sẽ thực hiện đánh giá tác động môi trường nhằm đảm bảo các yêu cầu về bảo vệ môi trường và sử dụng để sàng lọc các dự án đầu tư thứ cấp, ngăn ngừa công nghệ sản xuất lạc hậu, gây ô nhiễm môi trường. Trong quá trình hoạt động, Chủ dự án sẽ phối hợp chặt chẽ với cơ quan liên quan thực hiện nghiêm các biện pháp phòng ngừa, bảo vệ môi trường hiệu quả.</w:t>
      </w:r>
    </w:p>
    <w:p w14:paraId="48C78777" w14:textId="77777777" w:rsidR="0009615C" w:rsidRPr="00357190" w:rsidRDefault="0009615C" w:rsidP="0009615C">
      <w:pPr>
        <w:ind w:firstLine="720"/>
        <w:rPr>
          <w:rFonts w:asciiTheme="majorHAnsi" w:hAnsiTheme="majorHAnsi" w:cstheme="majorHAnsi"/>
          <w:iCs/>
          <w:szCs w:val="26"/>
          <w:lang w:eastAsia="vi-VN"/>
        </w:rPr>
      </w:pPr>
      <w:r w:rsidRPr="00357190">
        <w:rPr>
          <w:rFonts w:asciiTheme="majorHAnsi" w:hAnsiTheme="majorHAnsi" w:cstheme="majorHAnsi"/>
          <w:iCs/>
          <w:szCs w:val="26"/>
          <w:lang w:eastAsia="vi-VN"/>
        </w:rPr>
        <w:t xml:space="preserve">+ Thực hiện phân khu các Nhà máy công nghiệp và kho bãi theo đặc điểm hoạt động và mức độ tác động đến môi trường để đảm bảo hiệu quả trong quá trình quản lý và hoạt động. </w:t>
      </w:r>
    </w:p>
    <w:p w14:paraId="29A4B966" w14:textId="77777777" w:rsidR="0009615C" w:rsidRPr="00357190" w:rsidRDefault="0009615C" w:rsidP="0009615C">
      <w:pPr>
        <w:ind w:firstLine="720"/>
        <w:rPr>
          <w:rFonts w:asciiTheme="majorHAnsi" w:hAnsiTheme="majorHAnsi" w:cstheme="majorHAnsi"/>
          <w:iCs/>
          <w:szCs w:val="26"/>
          <w:lang w:eastAsia="vi-VN"/>
        </w:rPr>
      </w:pPr>
      <w:r w:rsidRPr="00357190">
        <w:rPr>
          <w:rFonts w:asciiTheme="majorHAnsi" w:hAnsiTheme="majorHAnsi" w:cstheme="majorHAnsi"/>
          <w:iCs/>
          <w:szCs w:val="26"/>
          <w:lang w:eastAsia="vi-VN"/>
        </w:rPr>
        <w:t xml:space="preserve">+ Trong quá trình lập quy hoạch, Chủ dự án sẽ đầu tư xây dựng hệ thống xử lý nước thải tập trung đạt chuẩn với công nghệ xử lý hiện đại, lắp đặt hệ thống quan trắc tự động có kết nối về Sở Nông nghiệp và môi trường tỉnh Hưng Yên nhằm đảm bảo chất lượng nước thải được kiểm soát chặt chẽ, tuân thủ quy định. </w:t>
      </w:r>
    </w:p>
    <w:p w14:paraId="5DC1E4C8" w14:textId="0C50F937" w:rsidR="0009615C" w:rsidRPr="00357190" w:rsidRDefault="0009615C" w:rsidP="0009615C">
      <w:pPr>
        <w:ind w:firstLine="720"/>
        <w:rPr>
          <w:rFonts w:asciiTheme="majorHAnsi" w:hAnsiTheme="majorHAnsi" w:cstheme="majorHAnsi"/>
          <w:iCs/>
          <w:szCs w:val="26"/>
          <w:lang w:eastAsia="vi-VN"/>
        </w:rPr>
      </w:pPr>
      <w:r w:rsidRPr="00357190">
        <w:rPr>
          <w:rFonts w:asciiTheme="majorHAnsi" w:hAnsiTheme="majorHAnsi" w:cstheme="majorHAnsi"/>
          <w:iCs/>
          <w:szCs w:val="26"/>
          <w:lang w:eastAsia="vi-VN"/>
        </w:rPr>
        <w:t>+ Giám sát công tác bảo vệ môi trường đối với Nhà đầu tư thứ cấp được thu hút vào Dự án đảm bảo tuân thủ các quy định hiện hành.</w:t>
      </w:r>
    </w:p>
    <w:p w14:paraId="746A542F" w14:textId="77777777" w:rsidR="006C2D84" w:rsidRPr="00357190" w:rsidRDefault="006C2D84" w:rsidP="006C2D84">
      <w:pPr>
        <w:ind w:firstLine="720"/>
        <w:rPr>
          <w:b/>
          <w:bCs/>
          <w:i/>
          <w:iCs/>
        </w:rPr>
      </w:pPr>
      <w:r w:rsidRPr="00357190">
        <w:rPr>
          <w:b/>
          <w:bCs/>
          <w:i/>
          <w:iCs/>
        </w:rPr>
        <w:t>(2) Phù hợp với các chiến lược, quy hoạch, kế hoạch của tỉnh Hưng Yên</w:t>
      </w:r>
    </w:p>
    <w:p w14:paraId="539F7C0D" w14:textId="06243E26" w:rsidR="006C2D84" w:rsidRPr="00357190" w:rsidRDefault="006C2D84" w:rsidP="006C2D84">
      <w:pPr>
        <w:pStyle w:val="ListParagraph"/>
        <w:widowControl w:val="0"/>
        <w:tabs>
          <w:tab w:val="left" w:pos="851"/>
        </w:tabs>
        <w:spacing w:before="120" w:after="120" w:line="320" w:lineRule="exact"/>
        <w:ind w:left="567"/>
        <w:rPr>
          <w:b/>
          <w:bCs/>
        </w:rPr>
      </w:pPr>
      <w:r w:rsidRPr="00357190">
        <w:rPr>
          <w:b/>
          <w:bCs/>
        </w:rPr>
        <w:t>* Quy hoạch tỉnh Hưng Yên thời kỳ 2021-2030, tầm nhìn đến năm 2050</w:t>
      </w:r>
    </w:p>
    <w:p w14:paraId="014CC2DA" w14:textId="22AE30E1" w:rsidR="006C2D84" w:rsidRPr="00357190" w:rsidRDefault="006C2D84" w:rsidP="00101F85">
      <w:pPr>
        <w:ind w:firstLine="567"/>
      </w:pPr>
      <w:r w:rsidRPr="00357190">
        <w:t xml:space="preserve">Quyết định số 489/QĐ-TTg ngày 10/6/2024 của Thủ tướng Chính phủ phê duyệt Quy hoạch tỉnh Hưng Yên thời kỳ 2021-2030, tầm nhìn đến năm 2050, tại mục I </w:t>
      </w:r>
      <w:r w:rsidRPr="00357190">
        <w:rPr>
          <w:i/>
          <w:iCs/>
        </w:rPr>
        <w:t>(CÁC KCN đã có trong quy hoạch của Thủ tướng Chính phủ chấp thuận)</w:t>
      </w:r>
      <w:r w:rsidRPr="00357190">
        <w:t xml:space="preserve"> của Phụ lục III</w:t>
      </w:r>
      <w:r w:rsidRPr="00357190">
        <w:rPr>
          <w:i/>
          <w:iCs/>
        </w:rPr>
        <w:t xml:space="preserve"> phương án phát triển các khu công nghiệp tỉnh Hưng Yên thời kỳ 2021 – 2030, tầm nhìn đến năm 2050</w:t>
      </w:r>
      <w:r w:rsidRPr="00357190">
        <w:t xml:space="preserve"> có nêu KCN </w:t>
      </w:r>
      <w:r w:rsidR="00F55612" w:rsidRPr="00357190">
        <w:t>số 10 – Hưng Yên</w:t>
      </w:r>
      <w:r w:rsidRPr="00357190">
        <w:t xml:space="preserve"> có diện tích </w:t>
      </w:r>
      <w:r w:rsidR="00A163BB" w:rsidRPr="00357190">
        <w:t xml:space="preserve">199,62 </w:t>
      </w:r>
      <w:r w:rsidRPr="00357190">
        <w:t xml:space="preserve">ha. Vì vậy, việc thành lập </w:t>
      </w:r>
      <w:r w:rsidR="00F55612" w:rsidRPr="00357190">
        <w:t xml:space="preserve">KCN số 10 – </w:t>
      </w:r>
      <w:r w:rsidR="00F55612" w:rsidRPr="00357190">
        <w:lastRenderedPageBreak/>
        <w:t xml:space="preserve">Hưng Yên </w:t>
      </w:r>
      <w:r w:rsidRPr="00357190">
        <w:t>hoàn toàn phù hợp với Quy hoạch tỉnh Hưng Yên thời kỳ 2021-2030, tầm nhìn đến năm 2050.</w:t>
      </w:r>
    </w:p>
    <w:p w14:paraId="64C01450" w14:textId="68FF09E7" w:rsidR="00F55612" w:rsidRPr="00357190" w:rsidRDefault="00F55612" w:rsidP="00101F85">
      <w:pPr>
        <w:pStyle w:val="ListParagraph"/>
        <w:widowControl w:val="0"/>
        <w:tabs>
          <w:tab w:val="left" w:pos="851"/>
        </w:tabs>
        <w:ind w:left="567"/>
        <w:rPr>
          <w:b/>
          <w:bCs/>
        </w:rPr>
      </w:pPr>
      <w:r w:rsidRPr="00357190">
        <w:rPr>
          <w:b/>
          <w:bCs/>
        </w:rPr>
        <w:t>* Sự phù hợp của Dự án với Quy hoạch xây dựng</w:t>
      </w:r>
    </w:p>
    <w:p w14:paraId="3236B260" w14:textId="3BBCE67B" w:rsidR="0009615C" w:rsidRPr="00357190" w:rsidRDefault="00F55612" w:rsidP="00101F85">
      <w:pPr>
        <w:ind w:firstLine="720"/>
        <w:rPr>
          <w:rFonts w:asciiTheme="majorHAnsi" w:hAnsiTheme="majorHAnsi" w:cstheme="majorHAnsi"/>
          <w:iCs/>
          <w:szCs w:val="26"/>
          <w:lang w:eastAsia="vi-VN"/>
        </w:rPr>
      </w:pPr>
      <w:r w:rsidRPr="00357190">
        <w:t xml:space="preserve">Dự án “Dự án đầu tư xây dựng và kinh doanh kết cấu hạ tầng Khu công nghiệp số 10 - Hưng Yên” sẽ được đầu tư xây dựng các hạng mục công trình theo Đồ án Quy hoạch phân khu </w:t>
      </w:r>
      <w:r w:rsidR="009E380F" w:rsidRPr="00357190">
        <w:t>Khu công nghiệp Tân Phúc – Quang Vinh – Hoàng Hoa Thám</w:t>
      </w:r>
      <w:r w:rsidR="0075677D" w:rsidRPr="00357190">
        <w:t xml:space="preserve"> (nay là Khu công nghiệp số 10 - Hưng Yên)</w:t>
      </w:r>
      <w:r w:rsidR="009E380F" w:rsidRPr="00357190">
        <w:t xml:space="preserve">, tỷ lệ 1/2000 </w:t>
      </w:r>
      <w:r w:rsidRPr="00357190">
        <w:t xml:space="preserve">đã được </w:t>
      </w:r>
      <w:r w:rsidR="00D04D1C" w:rsidRPr="00357190">
        <w:t>Ban quản lý các khu công nghiệp</w:t>
      </w:r>
      <w:r w:rsidRPr="00357190">
        <w:t xml:space="preserve"> tỉnh Hưng Yên phê duyệt tại Quyết định số </w:t>
      </w:r>
      <w:r w:rsidR="00D04D1C" w:rsidRPr="00357190">
        <w:t>109</w:t>
      </w:r>
      <w:r w:rsidRPr="00357190">
        <w:t>/QĐ-</w:t>
      </w:r>
      <w:r w:rsidR="00D04D1C" w:rsidRPr="00357190">
        <w:t>BQL</w:t>
      </w:r>
      <w:r w:rsidRPr="00357190">
        <w:t xml:space="preserve"> ngày 29/</w:t>
      </w:r>
      <w:r w:rsidR="00D04D1C" w:rsidRPr="00357190">
        <w:t>5</w:t>
      </w:r>
      <w:r w:rsidRPr="00357190">
        <w:t>/202</w:t>
      </w:r>
      <w:r w:rsidR="00D04D1C" w:rsidRPr="00357190">
        <w:t>6.</w:t>
      </w:r>
      <w:r w:rsidR="009E380F" w:rsidRPr="00357190">
        <w:t xml:space="preserve"> </w:t>
      </w:r>
    </w:p>
    <w:p w14:paraId="4E9E1D99" w14:textId="77777777" w:rsidR="00101F85" w:rsidRPr="00357190" w:rsidRDefault="00D04D1C" w:rsidP="00101F85">
      <w:pPr>
        <w:widowControl w:val="0"/>
        <w:ind w:left="426"/>
        <w:rPr>
          <w:i/>
          <w:iCs/>
        </w:rPr>
      </w:pPr>
      <w:r w:rsidRPr="00357190">
        <w:rPr>
          <w:i/>
          <w:iCs/>
        </w:rPr>
        <w:t>Mục tiêu của đồ án nhằm:</w:t>
      </w:r>
    </w:p>
    <w:p w14:paraId="32A2C0D0" w14:textId="13E80330" w:rsidR="00101F85" w:rsidRPr="00357190" w:rsidRDefault="00101F85" w:rsidP="00101F85">
      <w:pPr>
        <w:widowControl w:val="0"/>
        <w:ind w:firstLine="567"/>
        <w:rPr>
          <w:i/>
          <w:iCs/>
        </w:rPr>
      </w:pPr>
      <w:r w:rsidRPr="00357190">
        <w:t>Cụ thể hóa Quy hoạch tỉnh Hưng Yên thời kỳ 2021- 2030, tầm nhìn đến năm 2050; quy hoạch sử dụng đất; quy hoạch xây dựng vùng Ân Thi và các chương trình phát triển kinh tế - xã hội của đã được cấp có thẩm quyền phê duyệt.</w:t>
      </w:r>
    </w:p>
    <w:p w14:paraId="7B4871A2" w14:textId="4B8F8CC8" w:rsidR="00101F85" w:rsidRPr="00357190" w:rsidRDefault="00101F85" w:rsidP="00101F85">
      <w:pPr>
        <w:widowControl w:val="0"/>
        <w:ind w:firstLine="567"/>
        <w:rPr>
          <w:i/>
          <w:iCs/>
        </w:rPr>
      </w:pPr>
      <w:r w:rsidRPr="00357190">
        <w:t>Quy hoạch Khu công nghiệp với cơ cấu sử dụng đất hợp lý, đồng bộ về giao thông và kết cấu hạ tầng như cấp điện, cấp thước, thoát nước,..; đáp ứng yêu cầu phát triển khu công nghiệp và phù hợp với loại hình, quy mô công nghiệp dự kiến phát triển. Có hệ thống công trình dịch vụ, công trình xã hội công cộng tiện ích, thiết chế công đoàn phục vụ người lao động trong Khu công nghiệp.</w:t>
      </w:r>
    </w:p>
    <w:p w14:paraId="5A08EEC1" w14:textId="538C3D55" w:rsidR="00101F85" w:rsidRPr="00357190" w:rsidRDefault="00101F85" w:rsidP="00101F85">
      <w:pPr>
        <w:widowControl w:val="0"/>
        <w:ind w:firstLine="567"/>
        <w:rPr>
          <w:i/>
          <w:iCs/>
        </w:rPr>
      </w:pPr>
      <w:r w:rsidRPr="00357190">
        <w:t>Quy hoạch phân khu được phê duyệt là cơ sở pháp lý để lập dự án đầu tư xây dựng hạ tầng kỹ thuật Khu công nghiệp theo quy định pháp luật và triển khai các quy hoạch chi tiết, quy hoạch tổng mặt bằng trong phạm vi khu công nghiệp.</w:t>
      </w:r>
    </w:p>
    <w:p w14:paraId="52B09AC9" w14:textId="03F7DD14" w:rsidR="00101F85" w:rsidRPr="00357190" w:rsidRDefault="00101F85" w:rsidP="00101F85">
      <w:pPr>
        <w:widowControl w:val="0"/>
        <w:ind w:firstLine="567"/>
        <w:rPr>
          <w:i/>
          <w:iCs/>
        </w:rPr>
      </w:pPr>
      <w:r w:rsidRPr="00357190">
        <w:t>Làm cơ sở để tổ chức lập hồ sơ dự án đầu tư xây dựng và kinh doanh kết cấu hạ tầng khu công nghiệp theo quy định của pháp luật về đầu tư; chấp thuận chủ trương đầu tư dự án đầu tư xây dựng và kinh doanh kết cấu hạ tầng khu công nghiệp theo quy định của pháp luật về đầu tư; nhà đầu tư tổ chức lập quy hoạch chi tiết xây dựng khu công nghiệp (nếu cần); triển khai thiết kế hạ tầng kỹ thuật, đầu tư xây dựng hạ tầng kỹ thuật khu công nghiệp và quản lý xây dựng đối với các dự án trong khu công nghiệp theo quy hoạch.</w:t>
      </w:r>
    </w:p>
    <w:p w14:paraId="09B6136D" w14:textId="0842A329" w:rsidR="00D04D1C" w:rsidRPr="00357190" w:rsidRDefault="00101F85" w:rsidP="00101F85">
      <w:pPr>
        <w:widowControl w:val="0"/>
        <w:ind w:firstLine="567"/>
        <w:rPr>
          <w:i/>
          <w:iCs/>
        </w:rPr>
      </w:pPr>
      <w:r w:rsidRPr="00357190">
        <w:t>Hình thành, phát triển Khu công nghiệp công nghệ cao; thu hút đầu tư, thúc đẩy phát triển kinh tế; giải quyết việc làm cho người lao động địa phương; góp phần chuyển dịch cơ cấu kinh tế theo hướng tăng tỷ trọng của các ngành công nghiệp và dịch vụ</w:t>
      </w:r>
      <w:r w:rsidR="00D04D1C" w:rsidRPr="00357190">
        <w:rPr>
          <w:spacing w:val="-4"/>
        </w:rPr>
        <w:t>.</w:t>
      </w:r>
    </w:p>
    <w:p w14:paraId="291404E8" w14:textId="77777777" w:rsidR="00D04D1C" w:rsidRPr="00357190" w:rsidRDefault="00D04D1C" w:rsidP="00101F85">
      <w:pPr>
        <w:widowControl w:val="0"/>
        <w:ind w:firstLine="567"/>
        <w:rPr>
          <w:i/>
          <w:iCs/>
        </w:rPr>
      </w:pPr>
      <w:r w:rsidRPr="00357190">
        <w:rPr>
          <w:i/>
          <w:iCs/>
        </w:rPr>
        <w:t>Tính chất khu công nghiệp</w:t>
      </w:r>
    </w:p>
    <w:p w14:paraId="1AE39112" w14:textId="758BC6C9" w:rsidR="0009615C" w:rsidRPr="00357190" w:rsidRDefault="00D04D1C" w:rsidP="00101F85">
      <w:pPr>
        <w:ind w:firstLine="720"/>
        <w:rPr>
          <w:rFonts w:asciiTheme="majorHAnsi" w:hAnsiTheme="majorHAnsi" w:cstheme="majorHAnsi"/>
          <w:iCs/>
          <w:szCs w:val="26"/>
          <w:lang w:eastAsia="vi-VN"/>
        </w:rPr>
      </w:pPr>
      <w:r w:rsidRPr="00357190">
        <w:rPr>
          <w:rFonts w:asciiTheme="majorHAnsi" w:hAnsiTheme="majorHAnsi" w:cstheme="majorHAnsi"/>
          <w:iCs/>
          <w:szCs w:val="26"/>
          <w:lang w:eastAsia="vi-VN"/>
        </w:rPr>
        <w:t>Khu công nghiệp công nghệ cao, tập trung ưu tiên thu hút các dự án đầu tư công nghệ cao, công nghệ thông tin thuộc Danh mục ngành, nghề đặc biệt ưu đãi đầu tư theo quy định của pháp luật về đầu tư, dự án có chuyển giao công nghệ thuộc Danh mục công nghệ khuyến khích chuyển giao theo quy định của pháp luật về chuyển giao công nghệ, cơ sở ươm tạo công nghệ, cơ sở ươm tạo doanh nghiệp khoa học và công nghệ theo quy định của pháp luật về công nghệ cao, pháp luật về khoa học và công nghệ, dự án đầu tư khởi nghiệp sáng tạo, đổi mới sáng tạo, nghiên cứu và phát triển, giáo dục và đào tạo</w:t>
      </w:r>
      <w:r w:rsidR="00B13D8D" w:rsidRPr="00357190">
        <w:rPr>
          <w:rFonts w:asciiTheme="majorHAnsi" w:hAnsiTheme="majorHAnsi" w:cstheme="majorHAnsi"/>
          <w:iCs/>
          <w:szCs w:val="26"/>
          <w:lang w:eastAsia="vi-VN"/>
        </w:rPr>
        <w:t>;</w:t>
      </w:r>
      <w:r w:rsidR="00B13D8D" w:rsidRPr="00357190">
        <w:t xml:space="preserve"> </w:t>
      </w:r>
      <w:r w:rsidR="00B13D8D" w:rsidRPr="00357190">
        <w:rPr>
          <w:rFonts w:asciiTheme="majorHAnsi" w:hAnsiTheme="majorHAnsi" w:cstheme="majorHAnsi"/>
          <w:iCs/>
          <w:szCs w:val="26"/>
          <w:lang w:eastAsia="vi-VN"/>
        </w:rPr>
        <w:t xml:space="preserve">có tối thiểu 30% </w:t>
      </w:r>
      <w:r w:rsidR="00B13D8D" w:rsidRPr="00357190">
        <w:rPr>
          <w:rFonts w:asciiTheme="majorHAnsi" w:hAnsiTheme="majorHAnsi" w:cstheme="majorHAnsi"/>
          <w:iCs/>
          <w:szCs w:val="26"/>
          <w:lang w:eastAsia="vi-VN"/>
        </w:rPr>
        <w:lastRenderedPageBreak/>
        <w:t>diện tích đất công nghiệp của khu công nghiệp được sử dụng để thu hút các dự án đầu tư này. Ngoài ra, thu hút đầu tư các dự án thuộc lĩnh vực công nghiệp khác theo tỷ lệ cho phép, phù hợp với các quy định của pháp luật và của tỉnh.</w:t>
      </w:r>
    </w:p>
    <w:p w14:paraId="06EACD79" w14:textId="2CB6084C" w:rsidR="0009615C" w:rsidRPr="00357190" w:rsidRDefault="00027C67" w:rsidP="0009615C">
      <w:pPr>
        <w:ind w:firstLine="720"/>
        <w:rPr>
          <w:rFonts w:asciiTheme="majorHAnsi" w:hAnsiTheme="majorHAnsi" w:cstheme="majorHAnsi"/>
          <w:b/>
          <w:bCs/>
          <w:iCs/>
          <w:szCs w:val="26"/>
          <w:lang w:eastAsia="vi-VN"/>
        </w:rPr>
      </w:pPr>
      <w:r w:rsidRPr="00357190">
        <w:rPr>
          <w:rFonts w:asciiTheme="majorHAnsi" w:hAnsiTheme="majorHAnsi" w:cstheme="majorHAnsi"/>
          <w:b/>
          <w:bCs/>
          <w:iCs/>
          <w:szCs w:val="26"/>
          <w:lang w:eastAsia="vi-VN"/>
        </w:rPr>
        <w:t>* Sự phù hợp của Dự án với chỉ tiêu quy hoạch sử dụng đất và chỉ tiêu phân bổ quốc gia</w:t>
      </w:r>
    </w:p>
    <w:p w14:paraId="5AD1FB13" w14:textId="77777777" w:rsidR="00027C67" w:rsidRPr="00357190" w:rsidRDefault="00027C67" w:rsidP="00027C67">
      <w:pPr>
        <w:ind w:firstLine="720"/>
        <w:rPr>
          <w:rFonts w:asciiTheme="majorHAnsi" w:hAnsiTheme="majorHAnsi" w:cstheme="majorHAnsi"/>
          <w:iCs/>
          <w:szCs w:val="26"/>
          <w:lang w:eastAsia="vi-VN"/>
        </w:rPr>
      </w:pPr>
      <w:r w:rsidRPr="00357190">
        <w:rPr>
          <w:rFonts w:asciiTheme="majorHAnsi" w:hAnsiTheme="majorHAnsi" w:cstheme="majorHAnsi"/>
          <w:iCs/>
          <w:szCs w:val="26"/>
          <w:lang w:eastAsia="vi-VN"/>
        </w:rPr>
        <w:t>Theo quy định tại Khoản 2 Điều 22 Nghị định số 151/2025/NĐ-CP ngày 12/6/2025 của Chính Phủ: “2. Các đơn vị hành chính cấp xã sau sắp xếp được tiếp tục sử dụng quy hoạch sử dụng đất cấp huyện, kế hoạch sử dụng đất hằng năm cấp huyện hoạch quy hoạch được lập theo quy định của pháp luật về quy hoạch đô thị và nông thôn đã được cơ quan nhà nước có thẩm quyền phê duyệt theo quy định của pháp luật trước ngày 1/7/2025 trên địa bàn hoặc chỉ tiêu sử dụng đất trong phương án phân bổ và khoanh vùng đất đai của quy hoạch tỉnh được phân bố đến đơn vị hành chính cấp xa sau sắp xếp để làm căn cứ thực hiện các nhiệm vụ quản lý nhà nước về đất đai cho đến khi hoàn thành công tác rà soát, lập quy hoạch, kế hoạch sử dụng đất theo các đơn vị hành chính mới”.</w:t>
      </w:r>
    </w:p>
    <w:p w14:paraId="445501FA" w14:textId="0A869F53" w:rsidR="0009615C" w:rsidRPr="00357190" w:rsidRDefault="00027C67" w:rsidP="00027C67">
      <w:pPr>
        <w:ind w:firstLine="720"/>
        <w:rPr>
          <w:rFonts w:asciiTheme="majorHAnsi" w:hAnsiTheme="majorHAnsi" w:cstheme="majorHAnsi"/>
          <w:iCs/>
          <w:szCs w:val="26"/>
          <w:lang w:eastAsia="vi-VN"/>
        </w:rPr>
      </w:pPr>
      <w:r w:rsidRPr="00357190">
        <w:rPr>
          <w:rFonts w:asciiTheme="majorHAnsi" w:hAnsiTheme="majorHAnsi" w:cstheme="majorHAnsi"/>
          <w:iCs/>
          <w:szCs w:val="26"/>
          <w:lang w:eastAsia="vi-VN"/>
        </w:rPr>
        <w:t>Trên địa bàn tỉnh Hưng Yên (cũ) 12 khu công nhiệp đã được thủ tướng chính phủ chấp thuận chủ trương đầu tư với diện tích 3.123,28ha tại Quyết định số 326/QĐ-TTg ngày 9/3/2022. Chỉ tiêu sử dụng đất KCN của tỉnh Hưng Yên được phân bố đến năm 2030 là 5.021 ha và tại Quyết định số 227/QĐ-TTg ngày 12/3/2024 của Thủ tướng Chính phủ phê duyệt kế hoạch sử dụng đất KCN tỉnh Hưng Yên được phân bổ đến năm 2045 là 4.209 ha.</w:t>
      </w:r>
    </w:p>
    <w:p w14:paraId="433954DF" w14:textId="77777777" w:rsidR="00D96438" w:rsidRPr="00357190" w:rsidRDefault="00EF3F0A" w:rsidP="00104336">
      <w:pPr>
        <w:pStyle w:val="Heading2"/>
        <w:rPr>
          <w:rFonts w:asciiTheme="majorHAnsi" w:hAnsiTheme="majorHAnsi" w:cstheme="majorHAnsi"/>
          <w:szCs w:val="26"/>
          <w:lang w:val="vi-VN"/>
        </w:rPr>
      </w:pPr>
      <w:bookmarkStart w:id="165" w:name="_Toc236658863"/>
      <w:r w:rsidRPr="00357190">
        <w:rPr>
          <w:rFonts w:asciiTheme="majorHAnsi" w:hAnsiTheme="majorHAnsi" w:cstheme="majorHAnsi"/>
          <w:szCs w:val="26"/>
          <w:lang w:val="vi-VN"/>
        </w:rPr>
        <w:t>2.2. Sự phù hợp của dự án đầu tư đối với khả năng chịu tải của môi trường</w:t>
      </w:r>
      <w:bookmarkEnd w:id="165"/>
    </w:p>
    <w:p w14:paraId="0979C808" w14:textId="7E2E5296" w:rsidR="00B46986" w:rsidRPr="00357190" w:rsidRDefault="002B1CE8" w:rsidP="007A27EC">
      <w:pPr>
        <w:ind w:firstLine="567"/>
        <w:contextualSpacing/>
        <w:rPr>
          <w:rFonts w:asciiTheme="majorHAnsi" w:hAnsiTheme="majorHAnsi" w:cstheme="majorHAnsi"/>
          <w:szCs w:val="26"/>
          <w:lang w:val="pt-BR"/>
        </w:rPr>
      </w:pPr>
      <w:r w:rsidRPr="00357190">
        <w:rPr>
          <w:rFonts w:asciiTheme="majorHAnsi" w:hAnsiTheme="majorHAnsi" w:cstheme="majorHAnsi"/>
          <w:szCs w:val="26"/>
          <w:lang w:val="vi-VN"/>
        </w:rPr>
        <w:tab/>
        <w:t xml:space="preserve">Để phục vụ cho việc lập Báo cáo đề xuất cấp GPMT của Dự án </w:t>
      </w:r>
      <w:r w:rsidRPr="00357190">
        <w:rPr>
          <w:rFonts w:asciiTheme="majorHAnsi" w:hAnsiTheme="majorHAnsi" w:cstheme="majorHAnsi"/>
          <w:szCs w:val="26"/>
          <w:lang w:val="pt-BR"/>
        </w:rPr>
        <w:t>“</w:t>
      </w:r>
      <w:r w:rsidR="005B70CB" w:rsidRPr="00357190">
        <w:rPr>
          <w:rFonts w:asciiTheme="majorHAnsi" w:hAnsiTheme="majorHAnsi" w:cstheme="majorHAnsi"/>
          <w:i/>
          <w:szCs w:val="26"/>
          <w:lang w:val="pt-BR"/>
        </w:rPr>
        <w:t>Dự án đầu tư xây dựng và kinh doanh kết cấu hạ tầng Khu công nghiệp số 10 - Hưng Yên</w:t>
      </w:r>
      <w:r w:rsidR="00C42D52" w:rsidRPr="00357190">
        <w:rPr>
          <w:rFonts w:asciiTheme="majorHAnsi" w:hAnsiTheme="majorHAnsi" w:cstheme="majorHAnsi"/>
          <w:i/>
          <w:szCs w:val="26"/>
          <w:lang w:val="pt-BR"/>
        </w:rPr>
        <w:t>.</w:t>
      </w:r>
      <w:r w:rsidRPr="00357190">
        <w:rPr>
          <w:rFonts w:asciiTheme="majorHAnsi" w:hAnsiTheme="majorHAnsi" w:cstheme="majorHAnsi"/>
          <w:i/>
          <w:szCs w:val="26"/>
          <w:lang w:val="pt-BR"/>
        </w:rPr>
        <w:t xml:space="preserve">”. </w:t>
      </w:r>
      <w:r w:rsidRPr="00357190">
        <w:rPr>
          <w:rFonts w:asciiTheme="majorHAnsi" w:hAnsiTheme="majorHAnsi" w:cstheme="majorHAnsi"/>
          <w:szCs w:val="26"/>
          <w:lang w:val="pt-BR"/>
        </w:rPr>
        <w:t>Chủ dự án đã phối hợp với đơn vị tư vấn</w:t>
      </w:r>
      <w:r w:rsidRPr="00357190">
        <w:rPr>
          <w:rFonts w:asciiTheme="majorHAnsi" w:hAnsiTheme="majorHAnsi" w:cstheme="majorHAnsi"/>
          <w:szCs w:val="26"/>
          <w:lang w:val="vi-VN"/>
        </w:rPr>
        <w:t xml:space="preserve"> tiến hành </w:t>
      </w:r>
      <w:r w:rsidRPr="00357190">
        <w:rPr>
          <w:rFonts w:asciiTheme="majorHAnsi" w:hAnsiTheme="majorHAnsi" w:cstheme="majorHAnsi"/>
          <w:szCs w:val="26"/>
          <w:lang w:val="pt-BR"/>
        </w:rPr>
        <w:t xml:space="preserve">03 đợt </w:t>
      </w:r>
      <w:r w:rsidRPr="00357190">
        <w:rPr>
          <w:rFonts w:asciiTheme="majorHAnsi" w:hAnsiTheme="majorHAnsi" w:cstheme="majorHAnsi"/>
          <w:szCs w:val="26"/>
          <w:lang w:val="vi-VN"/>
        </w:rPr>
        <w:t>khảo sát, đo đạc, lấy mẫu môi trường không khí</w:t>
      </w:r>
      <w:r w:rsidRPr="00357190">
        <w:rPr>
          <w:rFonts w:asciiTheme="majorHAnsi" w:hAnsiTheme="majorHAnsi" w:cstheme="majorHAnsi"/>
          <w:szCs w:val="26"/>
          <w:lang w:val="pt-BR"/>
        </w:rPr>
        <w:t>,</w:t>
      </w:r>
      <w:r w:rsidRPr="00357190">
        <w:rPr>
          <w:rFonts w:asciiTheme="majorHAnsi" w:hAnsiTheme="majorHAnsi" w:cstheme="majorHAnsi"/>
          <w:szCs w:val="26"/>
          <w:lang w:val="vi-VN"/>
        </w:rPr>
        <w:t xml:space="preserve"> môi trường nước</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để phân tích và đánh giá môi trường nền khu vực thực hiện dự án</w:t>
      </w:r>
      <w:r w:rsidRPr="00357190">
        <w:rPr>
          <w:rFonts w:asciiTheme="majorHAnsi" w:hAnsiTheme="majorHAnsi" w:cstheme="majorHAnsi"/>
          <w:szCs w:val="26"/>
          <w:lang w:val="pt-BR"/>
        </w:rPr>
        <w:t>.</w:t>
      </w:r>
      <w:r w:rsidR="00D465C1" w:rsidRPr="00357190">
        <w:rPr>
          <w:rFonts w:asciiTheme="majorHAnsi" w:hAnsiTheme="majorHAnsi" w:cstheme="majorHAnsi"/>
          <w:szCs w:val="26"/>
          <w:lang w:val="pt-BR"/>
        </w:rPr>
        <w:t xml:space="preserve"> </w:t>
      </w:r>
      <w:r w:rsidR="00174CDE" w:rsidRPr="00357190">
        <w:rPr>
          <w:rFonts w:asciiTheme="majorHAnsi" w:hAnsiTheme="majorHAnsi" w:cstheme="majorHAnsi"/>
          <w:szCs w:val="26"/>
          <w:lang w:val="pt-BR"/>
        </w:rPr>
        <w:t>Kết quả phân tích được trình bày tại chương III của báo cáo.</w:t>
      </w:r>
      <w:r w:rsidR="00D465C1" w:rsidRPr="00357190">
        <w:rPr>
          <w:rFonts w:asciiTheme="majorHAnsi" w:hAnsiTheme="majorHAnsi" w:cstheme="majorHAnsi"/>
          <w:szCs w:val="26"/>
          <w:lang w:val="pt-BR"/>
        </w:rPr>
        <w:t xml:space="preserve"> </w:t>
      </w:r>
    </w:p>
    <w:p w14:paraId="14F58B51" w14:textId="466FA11C" w:rsidR="00F63680" w:rsidRPr="00357190" w:rsidRDefault="00F63680" w:rsidP="007A27EC">
      <w:pPr>
        <w:ind w:firstLine="567"/>
        <w:contextualSpacing/>
        <w:rPr>
          <w:rFonts w:asciiTheme="majorHAnsi" w:hAnsiTheme="majorHAnsi" w:cstheme="majorHAnsi"/>
          <w:szCs w:val="26"/>
          <w:lang w:val="pt-BR"/>
        </w:rPr>
      </w:pPr>
      <w:r w:rsidRPr="00357190">
        <w:rPr>
          <w:rFonts w:asciiTheme="majorHAnsi" w:hAnsiTheme="majorHAnsi" w:cstheme="majorHAnsi"/>
          <w:szCs w:val="26"/>
          <w:lang w:val="pt-BR"/>
        </w:rPr>
        <w:t>Ngoài ra theo dữ liệu về hiện trạng môi trường của tỉnh như sau:</w:t>
      </w:r>
    </w:p>
    <w:p w14:paraId="537B237A" w14:textId="79D4DF5E" w:rsidR="00F63680" w:rsidRPr="00357190" w:rsidRDefault="00F63680" w:rsidP="00F63680">
      <w:pPr>
        <w:pStyle w:val="8Normal"/>
        <w:rPr>
          <w:sz w:val="26"/>
          <w:lang w:val="vi-VN"/>
        </w:rPr>
      </w:pPr>
      <w:r w:rsidRPr="00357190">
        <w:rPr>
          <w:sz w:val="26"/>
          <w:lang w:val="vi-VN"/>
        </w:rPr>
        <w:t>Dự án được thực hiện tại</w:t>
      </w:r>
      <w:r w:rsidR="00132A54" w:rsidRPr="00357190">
        <w:rPr>
          <w:sz w:val="26"/>
          <w:lang w:val="en-US"/>
        </w:rPr>
        <w:t xml:space="preserve"> xã Ân Thi</w:t>
      </w:r>
      <w:r w:rsidRPr="00357190">
        <w:rPr>
          <w:sz w:val="26"/>
          <w:lang w:val="vi-VN"/>
        </w:rPr>
        <w:t xml:space="preserve">, tỉnh Hưng Yên. Căn cứ báo cáo công tác bảo vệ môi trường tỉnh Hưng Yên năm 2023 cho thấy hiện trạng môi trường không khí xung quanh, môi trường nước mặt trên địa bàn </w:t>
      </w:r>
      <w:r w:rsidR="00132A54" w:rsidRPr="00357190">
        <w:rPr>
          <w:sz w:val="26"/>
          <w:lang w:val="en-US"/>
        </w:rPr>
        <w:t>xã Ân Thi</w:t>
      </w:r>
      <w:r w:rsidR="00132A54" w:rsidRPr="00357190">
        <w:rPr>
          <w:sz w:val="26"/>
          <w:lang w:val="vi-VN"/>
        </w:rPr>
        <w:t xml:space="preserve"> </w:t>
      </w:r>
      <w:r w:rsidRPr="00357190">
        <w:rPr>
          <w:sz w:val="26"/>
          <w:lang w:val="vi-VN"/>
        </w:rPr>
        <w:t>cụ thể như sau:</w:t>
      </w:r>
    </w:p>
    <w:p w14:paraId="360CF1E3" w14:textId="77777777" w:rsidR="00F63680" w:rsidRPr="00357190" w:rsidRDefault="00F63680" w:rsidP="00F63680">
      <w:pPr>
        <w:pStyle w:val="8Normal"/>
        <w:rPr>
          <w:sz w:val="26"/>
          <w:lang w:val="vi-VN"/>
        </w:rPr>
      </w:pPr>
      <w:r w:rsidRPr="00357190">
        <w:rPr>
          <w:sz w:val="26"/>
          <w:lang w:val="vi-VN"/>
        </w:rPr>
        <w:t xml:space="preserve">Dữ liệu về môi trường không khí xung quanh: Trên địa bàn tỉnh năm 2023 đã tổ chức lấy 306 mẫu không khí tại một số làng nghề, khu công nghiệp và các trục đường giao thông (lấy mẫu tại 51 vị trí, tần suất 06 đợt/năm, thời gian thực hiện vào tháng 2, 4, 6, 8, 10, 12). Nhìn chung, chất lượng môi trường không khí trên địa bàn tỉnh vẫn duy trì ở mức tương đối tốt. Giá trị nồng độ các thông số ô nhiễm có xu hướng giảm hơn so với năm 2022. </w:t>
      </w:r>
    </w:p>
    <w:p w14:paraId="29A860E4" w14:textId="77777777" w:rsidR="00F63680" w:rsidRPr="00357190" w:rsidRDefault="00F63680" w:rsidP="00F63680">
      <w:pPr>
        <w:pStyle w:val="8Normal"/>
        <w:rPr>
          <w:sz w:val="26"/>
          <w:lang w:val="vi-VN"/>
        </w:rPr>
      </w:pPr>
      <w:r w:rsidRPr="00357190">
        <w:rPr>
          <w:sz w:val="26"/>
          <w:lang w:val="vi-VN"/>
        </w:rPr>
        <w:t>Kết quả quan trắc, phân tích mẫu như sau: 100% mẫu đạt quy chuẩn đối với các thông số CO, NO</w:t>
      </w:r>
      <w:r w:rsidRPr="00357190">
        <w:rPr>
          <w:sz w:val="26"/>
          <w:vertAlign w:val="subscript"/>
          <w:lang w:val="vi-VN"/>
        </w:rPr>
        <w:t>2</w:t>
      </w:r>
      <w:r w:rsidRPr="00357190">
        <w:rPr>
          <w:sz w:val="26"/>
          <w:lang w:val="vi-VN"/>
        </w:rPr>
        <w:t>, SO</w:t>
      </w:r>
      <w:r w:rsidRPr="00357190">
        <w:rPr>
          <w:sz w:val="26"/>
          <w:vertAlign w:val="subscript"/>
          <w:lang w:val="vi-VN"/>
        </w:rPr>
        <w:t>2</w:t>
      </w:r>
      <w:r w:rsidRPr="00357190">
        <w:rPr>
          <w:sz w:val="26"/>
          <w:lang w:val="vi-VN"/>
        </w:rPr>
        <w:t xml:space="preserve">. Tại một số nút giao thông có giá trị thông số TSP vượt (từ 1,14 đến 1,69 lần) so với quy chuẩn so với QCVN 05-MT:2013/BTNMT – Quy chuẩn kỹ thuật quốc gia </w:t>
      </w:r>
      <w:r w:rsidRPr="00357190">
        <w:rPr>
          <w:sz w:val="26"/>
          <w:lang w:val="vi-VN"/>
        </w:rPr>
        <w:lastRenderedPageBreak/>
        <w:t>về môi trường không khí xung quanh; một số vị trí có thông số tiếng ồn vượt (từ 1,001-1,13 lần) so với QCVN 26:2010/BTNMT - Quy chuẩn kỹ thuật quốc gia về tiếng ồn.</w:t>
      </w:r>
    </w:p>
    <w:p w14:paraId="3B99D2FC" w14:textId="77777777" w:rsidR="00F63680" w:rsidRPr="00357190" w:rsidRDefault="00F63680" w:rsidP="00F63680">
      <w:pPr>
        <w:pStyle w:val="8Normal"/>
        <w:rPr>
          <w:sz w:val="26"/>
          <w:lang w:val="vi-VN"/>
        </w:rPr>
      </w:pPr>
      <w:r w:rsidRPr="00357190">
        <w:rPr>
          <w:sz w:val="26"/>
          <w:lang w:val="vi-VN"/>
        </w:rPr>
        <w:t xml:space="preserve">Dữ liệu về hiện trạng môi trường nước mặt: Trong năm 2023, trên địa bàn tỉnh đã lấy 684 mẫu nước mặt (tại 114 vị trí, tần suất 06 đợt/năm; thời gian thực hiện quan trắc tại hiện trường vào tháng 2, 4, 6, 8, 10, 12) trên một số sông chính, sông nhánh, ao, hồ trên địa bàn tỉnh: Sông Hồng, sông Luộc, sông Điện Biên, sông Cửu An, sông Hòa Bình, hệ thống Bắc Hưng Hải... </w:t>
      </w:r>
    </w:p>
    <w:p w14:paraId="173FE451" w14:textId="77777777" w:rsidR="00F63680" w:rsidRPr="00357190" w:rsidRDefault="00F63680" w:rsidP="00F63680">
      <w:pPr>
        <w:pStyle w:val="8Normal"/>
        <w:rPr>
          <w:sz w:val="26"/>
          <w:lang w:val="vi-VN"/>
        </w:rPr>
      </w:pPr>
      <w:r w:rsidRPr="00357190">
        <w:rPr>
          <w:sz w:val="26"/>
          <w:lang w:val="vi-VN"/>
        </w:rPr>
        <w:t>Kết quả, các thông số: COD, BOD</w:t>
      </w:r>
      <w:r w:rsidRPr="00357190">
        <w:rPr>
          <w:sz w:val="26"/>
          <w:vertAlign w:val="subscript"/>
          <w:lang w:val="vi-VN"/>
        </w:rPr>
        <w:t>5</w:t>
      </w:r>
      <w:r w:rsidRPr="00357190">
        <w:rPr>
          <w:sz w:val="26"/>
          <w:lang w:val="vi-VN"/>
        </w:rPr>
        <w:t>, amoni, coliform... hầu hết vượt QCVN 08-MT:2015/BTNMT – Quy chuẩn kỹ thuật quốc gia về chất lượng nước mặt, cột B1 – dùng cho mục đích tưới tiêu, thủy lợi hoặc các mục đích khác có yêu cầu chất lượng nước tương tự hoặc các mục đích sử dụng như loại B2; thông số NO</w:t>
      </w:r>
      <w:r w:rsidRPr="00357190">
        <w:rPr>
          <w:sz w:val="26"/>
          <w:vertAlign w:val="subscript"/>
          <w:lang w:val="vi-VN"/>
        </w:rPr>
        <w:t>3</w:t>
      </w:r>
      <w:r w:rsidRPr="00357190">
        <w:rPr>
          <w:sz w:val="26"/>
          <w:vertAlign w:val="superscript"/>
          <w:lang w:val="vi-VN"/>
        </w:rPr>
        <w:t>-</w:t>
      </w:r>
      <w:r w:rsidRPr="00357190">
        <w:rPr>
          <w:sz w:val="26"/>
          <w:lang w:val="vi-VN"/>
        </w:rPr>
        <w:t>, Cd, Cu, Zn, Fe, CN</w:t>
      </w:r>
      <w:r w:rsidRPr="00357190">
        <w:rPr>
          <w:sz w:val="26"/>
          <w:vertAlign w:val="superscript"/>
          <w:lang w:val="vi-VN"/>
        </w:rPr>
        <w:t>-</w:t>
      </w:r>
      <w:r w:rsidRPr="00357190">
        <w:rPr>
          <w:sz w:val="26"/>
          <w:lang w:val="vi-VN"/>
        </w:rPr>
        <w:t>, Cl</w:t>
      </w:r>
      <w:r w:rsidRPr="00357190">
        <w:rPr>
          <w:sz w:val="26"/>
          <w:vertAlign w:val="superscript"/>
          <w:lang w:val="vi-VN"/>
        </w:rPr>
        <w:t>-</w:t>
      </w:r>
      <w:r w:rsidRPr="00357190">
        <w:rPr>
          <w:sz w:val="26"/>
          <w:lang w:val="vi-VN"/>
        </w:rPr>
        <w:t>, Pb, Cr</w:t>
      </w:r>
      <w:r w:rsidRPr="00357190">
        <w:rPr>
          <w:sz w:val="26"/>
          <w:vertAlign w:val="superscript"/>
          <w:lang w:val="vi-VN"/>
        </w:rPr>
        <w:t xml:space="preserve">6+ </w:t>
      </w:r>
      <w:r w:rsidRPr="00357190">
        <w:rPr>
          <w:sz w:val="26"/>
          <w:lang w:val="vi-VN"/>
        </w:rPr>
        <w:t>đều có giá trị nằm trong GHCP của Quy chuẩn hoặc thấp hơn nhiều lần so với GHCP của Quy chuẩn, Cụ thể:</w:t>
      </w:r>
    </w:p>
    <w:p w14:paraId="0926B7F1"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 xml:space="preserve">Thông số pH: Giá trị pH vào các đợt quan trắc dao động từ khoảng 6,74 đến 8,85; 100% mẫu có giá trị pH nằm trong GHCP của Quy chuẩn (GHCP từ 5,5 đến 9). </w:t>
      </w:r>
    </w:p>
    <w:p w14:paraId="2D6B5B17"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 xml:space="preserve">Thông số DO: Giá trị DO vào các đợt quan trắc dao động từ khoảng 0,99 đến 7,09 mg/L; 63,74% mẫu có giá trị DO nằm trong GHCP của Quy chuẩn (GHCP là ≥4 mg/L); 36,26% mẫu có giá trị DO nằm ngoài GHCP của Quy chuẩn (thấp hơn GHCP từ 1,003 đến 2,837 lần). </w:t>
      </w:r>
    </w:p>
    <w:p w14:paraId="0A924039"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 xml:space="preserve">Thông số TSS: Giá trị TSS vào các đợt quan trắc dao động từ khoảng Không phát hiện (&lt;5 mg/L) đến 1.135 mg/L; 76,75% mẫu có giá trị TSS nằm trong GHCP của Quy chuẩn (GHCP là 50 mg/L); 23,25% mẫu có giá trị TSS vượt GHCP của Quy chuẩn (vượt GHCP từ 1,004 đến 22,7 lần). </w:t>
      </w:r>
    </w:p>
    <w:p w14:paraId="27B68D65"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 xml:space="preserve">Thông số COD: Giá trị COD vào các đợt quan trắc dao động từ khoảng 15 đến 46,8 mg/L; 47,08% mẫu có giá trị COD nằm trong GHCP của Quy chuẩn (GHCP là 30 mg/L); 52,92% mẫu có giá trị COD vượt GHCP của Quy chuẩn (vượt GHCP từ 1,01 đến 1,56 lần). </w:t>
      </w:r>
    </w:p>
    <w:p w14:paraId="215B287F"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Thông số BOD</w:t>
      </w:r>
      <w:r w:rsidRPr="00357190">
        <w:rPr>
          <w:sz w:val="26"/>
          <w:vertAlign w:val="subscript"/>
          <w:lang w:val="vi-VN"/>
        </w:rPr>
        <w:t>5</w:t>
      </w:r>
      <w:r w:rsidRPr="00357190">
        <w:rPr>
          <w:sz w:val="26"/>
          <w:lang w:val="vi-VN"/>
        </w:rPr>
        <w:t xml:space="preserve">: Giá trị BOD5 vào các đợt quan trắc dao động từ khoảng 7,1 đến 22,5 mg/L; 53,22% mẫu có giá trị BOD5 nằm trong GHCP của Quy chuẩn (GHCP là 15 mg/L); 46,78% mẫu có giá trị BOD5 vượt GHCP của Quy chuẩn (vượt GHCP từ 1,01 đến 1,5 lần). </w:t>
      </w:r>
    </w:p>
    <w:p w14:paraId="412D4A95"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Thông số NH</w:t>
      </w:r>
      <w:r w:rsidRPr="00357190">
        <w:rPr>
          <w:sz w:val="26"/>
          <w:vertAlign w:val="subscript"/>
          <w:lang w:val="vi-VN"/>
        </w:rPr>
        <w:t>4</w:t>
      </w:r>
      <w:r w:rsidRPr="00357190">
        <w:rPr>
          <w:sz w:val="26"/>
          <w:vertAlign w:val="superscript"/>
          <w:lang w:val="vi-VN"/>
        </w:rPr>
        <w:t>+</w:t>
      </w:r>
      <w:r w:rsidRPr="00357190">
        <w:rPr>
          <w:sz w:val="26"/>
          <w:lang w:val="vi-VN"/>
        </w:rPr>
        <w:t>: Giá trị NH</w:t>
      </w:r>
      <w:r w:rsidRPr="00357190">
        <w:rPr>
          <w:sz w:val="26"/>
          <w:vertAlign w:val="subscript"/>
          <w:lang w:val="vi-VN"/>
        </w:rPr>
        <w:t>4</w:t>
      </w:r>
      <w:r w:rsidRPr="00357190">
        <w:rPr>
          <w:sz w:val="26"/>
          <w:vertAlign w:val="superscript"/>
          <w:lang w:val="vi-VN"/>
        </w:rPr>
        <w:t>+</w:t>
      </w:r>
      <w:r w:rsidRPr="00357190">
        <w:rPr>
          <w:sz w:val="26"/>
          <w:lang w:val="vi-VN"/>
        </w:rPr>
        <w:t xml:space="preserve"> vào các đợt quan trắc dao động từ khoảng Không phát hiện (&lt;0,02 mg/L) đến 3,97 mg/L; 46,78% mẫu có giá trị NH</w:t>
      </w:r>
      <w:r w:rsidRPr="00357190">
        <w:rPr>
          <w:sz w:val="26"/>
          <w:vertAlign w:val="subscript"/>
          <w:lang w:val="vi-VN"/>
        </w:rPr>
        <w:t>4</w:t>
      </w:r>
      <w:r w:rsidRPr="00357190">
        <w:rPr>
          <w:sz w:val="26"/>
          <w:vertAlign w:val="superscript"/>
          <w:lang w:val="vi-VN"/>
        </w:rPr>
        <w:t>+</w:t>
      </w:r>
      <w:r w:rsidRPr="00357190">
        <w:rPr>
          <w:sz w:val="26"/>
          <w:lang w:val="vi-VN"/>
        </w:rPr>
        <w:t xml:space="preserve"> nằm trong GHCP của Quy chuẩn (GHCP là 0,9 mg/L); 53,22% mẫu có giá trị NH</w:t>
      </w:r>
      <w:r w:rsidRPr="00357190">
        <w:rPr>
          <w:sz w:val="26"/>
          <w:vertAlign w:val="subscript"/>
          <w:lang w:val="vi-VN"/>
        </w:rPr>
        <w:t>4</w:t>
      </w:r>
      <w:r w:rsidRPr="00357190">
        <w:rPr>
          <w:sz w:val="26"/>
          <w:vertAlign w:val="superscript"/>
          <w:lang w:val="vi-VN"/>
        </w:rPr>
        <w:t>+</w:t>
      </w:r>
      <w:r w:rsidRPr="00357190">
        <w:rPr>
          <w:sz w:val="26"/>
          <w:lang w:val="vi-VN"/>
        </w:rPr>
        <w:t xml:space="preserve"> vượt GHCP của Quy chuẩn (vượt GHCP từ 1,02 đến 4,41 lần). </w:t>
      </w:r>
    </w:p>
    <w:p w14:paraId="019303AF"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Thông số NO</w:t>
      </w:r>
      <w:r w:rsidRPr="00357190">
        <w:rPr>
          <w:sz w:val="26"/>
          <w:vertAlign w:val="subscript"/>
          <w:lang w:val="vi-VN"/>
        </w:rPr>
        <w:t>2</w:t>
      </w:r>
      <w:r w:rsidRPr="00357190">
        <w:rPr>
          <w:sz w:val="26"/>
          <w:vertAlign w:val="superscript"/>
          <w:lang w:val="vi-VN"/>
        </w:rPr>
        <w:t>-</w:t>
      </w:r>
      <w:r w:rsidRPr="00357190">
        <w:rPr>
          <w:sz w:val="26"/>
          <w:lang w:val="vi-VN"/>
        </w:rPr>
        <w:t>: Giá trị NO</w:t>
      </w:r>
      <w:r w:rsidRPr="00357190">
        <w:rPr>
          <w:sz w:val="26"/>
          <w:vertAlign w:val="subscript"/>
          <w:lang w:val="vi-VN"/>
        </w:rPr>
        <w:t>2</w:t>
      </w:r>
      <w:r w:rsidRPr="00357190">
        <w:rPr>
          <w:sz w:val="26"/>
          <w:vertAlign w:val="superscript"/>
          <w:lang w:val="vi-VN"/>
        </w:rPr>
        <w:t>-</w:t>
      </w:r>
      <w:r w:rsidRPr="00357190">
        <w:rPr>
          <w:sz w:val="26"/>
          <w:lang w:val="vi-VN"/>
        </w:rPr>
        <w:t xml:space="preserve"> vào các đợt quan trắc dao động từ khoảng Không phát hiện (&lt;0,003 mg/L) đến 0,696 mg/L; 61,11% mẫu có giá trị NO</w:t>
      </w:r>
      <w:r w:rsidRPr="00357190">
        <w:rPr>
          <w:sz w:val="26"/>
          <w:vertAlign w:val="subscript"/>
          <w:lang w:val="vi-VN"/>
        </w:rPr>
        <w:t>2</w:t>
      </w:r>
      <w:r w:rsidRPr="00357190">
        <w:rPr>
          <w:sz w:val="26"/>
          <w:vertAlign w:val="superscript"/>
          <w:lang w:val="vi-VN"/>
        </w:rPr>
        <w:t>-</w:t>
      </w:r>
      <w:r w:rsidRPr="00357190">
        <w:rPr>
          <w:sz w:val="26"/>
          <w:lang w:val="vi-VN"/>
        </w:rPr>
        <w:t xml:space="preserve"> nằm trong GHCP là 0,05 </w:t>
      </w:r>
      <w:r w:rsidRPr="00357190">
        <w:rPr>
          <w:sz w:val="26"/>
          <w:lang w:val="vi-VN"/>
        </w:rPr>
        <w:lastRenderedPageBreak/>
        <w:t>mg/L); 38,89% mẫu có giá trị NO</w:t>
      </w:r>
      <w:r w:rsidRPr="00357190">
        <w:rPr>
          <w:sz w:val="26"/>
          <w:vertAlign w:val="subscript"/>
          <w:lang w:val="vi-VN"/>
        </w:rPr>
        <w:t>2</w:t>
      </w:r>
      <w:r w:rsidRPr="00357190">
        <w:rPr>
          <w:sz w:val="26"/>
          <w:vertAlign w:val="superscript"/>
          <w:lang w:val="vi-VN"/>
        </w:rPr>
        <w:t>-</w:t>
      </w:r>
      <w:r w:rsidRPr="00357190">
        <w:rPr>
          <w:sz w:val="26"/>
          <w:lang w:val="vi-VN"/>
        </w:rPr>
        <w:t xml:space="preserve"> vượt GHCP của Quy chuẩn (vượt GHCP từ 1,02 đến 13,92 lần). </w:t>
      </w:r>
    </w:p>
    <w:p w14:paraId="000103FB"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Thông số PO</w:t>
      </w:r>
      <w:r w:rsidRPr="00357190">
        <w:rPr>
          <w:sz w:val="26"/>
          <w:vertAlign w:val="subscript"/>
          <w:lang w:val="vi-VN"/>
        </w:rPr>
        <w:t>4</w:t>
      </w:r>
      <w:r w:rsidRPr="00357190">
        <w:rPr>
          <w:sz w:val="26"/>
          <w:vertAlign w:val="superscript"/>
          <w:lang w:val="vi-VN"/>
        </w:rPr>
        <w:t>3-</w:t>
      </w:r>
      <w:r w:rsidRPr="00357190">
        <w:rPr>
          <w:sz w:val="26"/>
          <w:lang w:val="vi-VN"/>
        </w:rPr>
        <w:t>: Giá trị PO</w:t>
      </w:r>
      <w:r w:rsidRPr="00357190">
        <w:rPr>
          <w:sz w:val="26"/>
          <w:vertAlign w:val="subscript"/>
          <w:lang w:val="vi-VN"/>
        </w:rPr>
        <w:t>4</w:t>
      </w:r>
      <w:r w:rsidRPr="00357190">
        <w:rPr>
          <w:sz w:val="26"/>
          <w:vertAlign w:val="superscript"/>
          <w:lang w:val="vi-VN"/>
        </w:rPr>
        <w:t xml:space="preserve">3- </w:t>
      </w:r>
      <w:r w:rsidRPr="00357190">
        <w:rPr>
          <w:sz w:val="26"/>
          <w:lang w:val="vi-VN"/>
        </w:rPr>
        <w:t>vào các đợt quan trắc dao động từ khoảng Không phát hiện (&lt;0,03 mg/L) đến 8,23 mg/L; 46,05% mẫu có giá trị PO</w:t>
      </w:r>
      <w:r w:rsidRPr="00357190">
        <w:rPr>
          <w:sz w:val="26"/>
          <w:vertAlign w:val="subscript"/>
          <w:lang w:val="vi-VN"/>
        </w:rPr>
        <w:t>4</w:t>
      </w:r>
      <w:r w:rsidRPr="00357190">
        <w:rPr>
          <w:sz w:val="26"/>
          <w:vertAlign w:val="superscript"/>
          <w:lang w:val="vi-VN"/>
        </w:rPr>
        <w:t xml:space="preserve">3- </w:t>
      </w:r>
      <w:r w:rsidRPr="00357190">
        <w:rPr>
          <w:sz w:val="26"/>
          <w:lang w:val="vi-VN"/>
        </w:rPr>
        <w:t>nằm trong GHCP của Quy chuẩn (GHCP là 0,3 mg/L); 53,95% mẫu có giá trị PO</w:t>
      </w:r>
      <w:r w:rsidRPr="00357190">
        <w:rPr>
          <w:sz w:val="26"/>
          <w:vertAlign w:val="subscript"/>
          <w:lang w:val="vi-VN"/>
        </w:rPr>
        <w:t>4</w:t>
      </w:r>
      <w:r w:rsidRPr="00357190">
        <w:rPr>
          <w:sz w:val="26"/>
          <w:vertAlign w:val="superscript"/>
          <w:lang w:val="vi-VN"/>
        </w:rPr>
        <w:t xml:space="preserve">3- </w:t>
      </w:r>
      <w:r w:rsidRPr="00357190">
        <w:rPr>
          <w:sz w:val="26"/>
          <w:lang w:val="vi-VN"/>
        </w:rPr>
        <w:t>vượt GHCP của Quy chuẩn (vượt GHCP từ 1,03 đến 27,4 lần).</w:t>
      </w:r>
    </w:p>
    <w:p w14:paraId="42025886"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 xml:space="preserve">Thông số Coliform: Giá trị Coliform vào các đợt quan trắc dao động từ khoảng 790 đến 24.000 MPN/100 mL; 52,78% mẫu có giá trị Coliform nằm trong GHCP của Quy chuẩn (GHCP là 7.500 MPN/100 mL); 47,22% mẫu có giá trị Coliform vượt GHCP của Quy chuẩn (vượt GHCP từ 1,05 đến 3,2 lần). </w:t>
      </w:r>
    </w:p>
    <w:p w14:paraId="6F0AF5B0"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 xml:space="preserve">Thông số Mn: Giá trị Mn thực hiện tại một số vị trí vào các đợt quan trắc dao động từ khoảng 0,022 đến 2,45 mg/L; 64,91% mẫu có giá trị Mn nằm trong GHCP của Quy chuẩn (GHCP là 0,5 mg/L); 35,09% mẫu có giá trị Mn vượt GHCP của Quy chuẩn (vượt GHCP từ 1,004 đến 4,9 lần). </w:t>
      </w:r>
    </w:p>
    <w:p w14:paraId="12804F29" w14:textId="77777777" w:rsidR="00F63680" w:rsidRPr="00357190" w:rsidRDefault="00F63680">
      <w:pPr>
        <w:pStyle w:val="8Normal"/>
        <w:numPr>
          <w:ilvl w:val="0"/>
          <w:numId w:val="33"/>
        </w:numPr>
        <w:tabs>
          <w:tab w:val="left" w:pos="851"/>
        </w:tabs>
        <w:ind w:left="0" w:firstLine="567"/>
        <w:rPr>
          <w:sz w:val="26"/>
          <w:lang w:val="vi-VN"/>
        </w:rPr>
      </w:pPr>
      <w:r w:rsidRPr="00357190">
        <w:rPr>
          <w:sz w:val="26"/>
          <w:lang w:val="vi-VN"/>
        </w:rPr>
        <w:t xml:space="preserve">Thông số Tổng dầu mỡ: Giá trị Tổng dầu mỡ thực hiện tại một số vị trí vào các đợt quan trắc dao động từ khoảng 0,31 đến 5,38 mg/L; 87,2% mẫu có giá trị Tổng dầu mỡ nằm trong GHCP của Quy chuẩn (GHCP là 0,5 mg/L); 12,8% mẫu có giá trị Tổng dầu mỡ vượt GHCP của Quy chuẩn (vượt GHCP từ 1,05 đến 5,38 lần). </w:t>
      </w:r>
    </w:p>
    <w:p w14:paraId="5F6992DD" w14:textId="77777777" w:rsidR="00F63680" w:rsidRPr="00357190" w:rsidRDefault="00F63680" w:rsidP="00F63680">
      <w:pPr>
        <w:pStyle w:val="8Normal"/>
        <w:ind w:left="720" w:firstLine="0"/>
        <w:jc w:val="right"/>
        <w:rPr>
          <w:i/>
          <w:iCs/>
          <w:sz w:val="26"/>
          <w:lang w:val="vi-VN"/>
        </w:rPr>
      </w:pPr>
      <w:r w:rsidRPr="00357190">
        <w:rPr>
          <w:i/>
          <w:iCs/>
          <w:sz w:val="26"/>
          <w:lang w:val="vi-VN"/>
        </w:rPr>
        <w:t>(Nguồn: Báo cáo công tác bảo vệ môi trường tỉnh năm 2023 tỉnh Hưng Yên)</w:t>
      </w:r>
    </w:p>
    <w:p w14:paraId="1FFB864B" w14:textId="1F2AA8BF" w:rsidR="00B46986" w:rsidRPr="00357190" w:rsidRDefault="00A14550" w:rsidP="002867FC">
      <w:pPr>
        <w:pStyle w:val="ListParagraph"/>
        <w:numPr>
          <w:ilvl w:val="0"/>
          <w:numId w:val="7"/>
        </w:numPr>
        <w:tabs>
          <w:tab w:val="left" w:pos="851"/>
        </w:tabs>
        <w:ind w:left="0" w:firstLine="709"/>
        <w:rPr>
          <w:rFonts w:asciiTheme="majorHAnsi" w:hAnsiTheme="majorHAnsi" w:cstheme="majorHAnsi"/>
          <w:szCs w:val="26"/>
          <w:lang w:val="nl-NL"/>
        </w:rPr>
      </w:pPr>
      <w:r w:rsidRPr="00357190">
        <w:rPr>
          <w:rFonts w:asciiTheme="majorHAnsi" w:hAnsiTheme="majorHAnsi" w:cstheme="majorHAnsi"/>
          <w:i/>
          <w:szCs w:val="26"/>
          <w:lang w:val="nl-NL"/>
        </w:rPr>
        <w:t>Đối với môi trường không khí</w:t>
      </w:r>
      <w:r w:rsidRPr="00357190">
        <w:rPr>
          <w:rFonts w:asciiTheme="majorHAnsi" w:hAnsiTheme="majorHAnsi" w:cstheme="majorHAnsi"/>
          <w:szCs w:val="26"/>
          <w:lang w:val="nl-NL"/>
        </w:rPr>
        <w:t xml:space="preserve">: Kết quả cho thấy đối với các mẫu không khí xung quanh khu vực thực hiện dự án cho thấy tất cả các </w:t>
      </w:r>
      <w:r w:rsidR="00BC57B4" w:rsidRPr="00357190">
        <w:rPr>
          <w:rFonts w:asciiTheme="majorHAnsi" w:hAnsiTheme="majorHAnsi" w:cstheme="majorHAnsi"/>
          <w:szCs w:val="26"/>
          <w:lang w:val="nl-NL"/>
        </w:rPr>
        <w:t>thông số</w:t>
      </w:r>
      <w:r w:rsidRPr="00357190">
        <w:rPr>
          <w:rFonts w:asciiTheme="majorHAnsi" w:hAnsiTheme="majorHAnsi" w:cstheme="majorHAnsi"/>
          <w:szCs w:val="26"/>
          <w:lang w:val="nl-NL"/>
        </w:rPr>
        <w:t xml:space="preserve"> phân tích đều nằm trong giới hạn cho phép theo QCVN 05:2023/BTNMT, QCVN 26:2010/BTNMT. </w:t>
      </w:r>
      <w:r w:rsidRPr="00357190">
        <w:rPr>
          <w:rFonts w:asciiTheme="majorHAnsi" w:hAnsiTheme="majorHAnsi" w:cstheme="majorHAnsi"/>
          <w:szCs w:val="26"/>
          <w:lang w:val="vi-VN"/>
        </w:rPr>
        <w:t xml:space="preserve">Nguồn tiếp nhận trực tiếp khí thải của </w:t>
      </w:r>
      <w:r w:rsidR="00F467FB" w:rsidRPr="00357190">
        <w:rPr>
          <w:rFonts w:asciiTheme="majorHAnsi" w:hAnsiTheme="majorHAnsi" w:cstheme="majorHAnsi"/>
          <w:szCs w:val="26"/>
        </w:rPr>
        <w:t>dự án</w:t>
      </w:r>
      <w:r w:rsidRPr="00357190">
        <w:rPr>
          <w:rFonts w:asciiTheme="majorHAnsi" w:hAnsiTheme="majorHAnsi" w:cstheme="majorHAnsi"/>
          <w:szCs w:val="26"/>
          <w:lang w:val="vi-VN"/>
        </w:rPr>
        <w:t xml:space="preserve"> là môi trường không khí xung quanh khu vực thực hiện dự án thuộc </w:t>
      </w:r>
      <w:r w:rsidR="000F324F" w:rsidRPr="00357190">
        <w:rPr>
          <w:rFonts w:asciiTheme="majorHAnsi" w:hAnsiTheme="majorHAnsi" w:cstheme="majorHAnsi"/>
          <w:szCs w:val="26"/>
        </w:rPr>
        <w:t>xã Ân Thi</w:t>
      </w:r>
      <w:r w:rsidRPr="00357190">
        <w:rPr>
          <w:rFonts w:asciiTheme="majorHAnsi" w:hAnsiTheme="majorHAnsi" w:cstheme="majorHAnsi"/>
          <w:szCs w:val="26"/>
          <w:lang w:val="vi-VN"/>
        </w:rPr>
        <w:t xml:space="preserve">, tỉnh Hưng Yên. </w:t>
      </w:r>
      <w:r w:rsidRPr="00357190">
        <w:rPr>
          <w:rFonts w:asciiTheme="majorHAnsi" w:hAnsiTheme="majorHAnsi" w:cstheme="majorHAnsi"/>
          <w:szCs w:val="26"/>
          <w:lang w:val="nl-NL"/>
        </w:rPr>
        <w:t xml:space="preserve">Qua đó cho thấy môi trường không khí xung quanh khu vực dự án chưa có dấu hiệu ô nhiễm môi trường và khả năng chịu tải môi trường không khí khu vực dự án được đánh giá là cao. Khi dự án đi vào hoạt động sẽ làm phát sinh bụi, khí thải từ quá trình </w:t>
      </w:r>
      <w:r w:rsidR="000F62B4" w:rsidRPr="00357190">
        <w:rPr>
          <w:rFonts w:asciiTheme="majorHAnsi" w:hAnsiTheme="majorHAnsi" w:cstheme="majorHAnsi"/>
          <w:szCs w:val="26"/>
          <w:lang w:val="nl-NL"/>
        </w:rPr>
        <w:t>hoạt động sản xuất của các đơn vị thứ cấp, chủ dự án sẽ làm việc với các đơn vị thứ cấp yêu cầu các đơn vị này</w:t>
      </w:r>
      <w:r w:rsidRPr="00357190">
        <w:rPr>
          <w:rFonts w:asciiTheme="majorHAnsi" w:hAnsiTheme="majorHAnsi" w:cstheme="majorHAnsi"/>
          <w:szCs w:val="26"/>
          <w:lang w:val="nl-NL"/>
        </w:rPr>
        <w:t xml:space="preserve"> cam kết đầu tư hệ thống xử bụi khí thải đảm bảo đạt giới hạn cho phép theo </w:t>
      </w:r>
      <w:r w:rsidR="000F62B4" w:rsidRPr="00357190">
        <w:rPr>
          <w:rFonts w:asciiTheme="majorHAnsi" w:hAnsiTheme="majorHAnsi" w:cstheme="majorHAnsi"/>
          <w:szCs w:val="26"/>
          <w:lang w:val="nl-NL"/>
        </w:rPr>
        <w:t>tiêu chuẩn hiện hành</w:t>
      </w:r>
      <w:r w:rsidRPr="00357190">
        <w:rPr>
          <w:rFonts w:asciiTheme="majorHAnsi" w:hAnsiTheme="majorHAnsi" w:cstheme="majorHAnsi"/>
          <w:szCs w:val="26"/>
          <w:lang w:val="vi-VN"/>
        </w:rPr>
        <w:t xml:space="preserve"> và</w:t>
      </w:r>
      <w:r w:rsidRPr="00357190">
        <w:rPr>
          <w:rFonts w:asciiTheme="majorHAnsi" w:hAnsiTheme="majorHAnsi" w:cstheme="majorHAnsi"/>
          <w:szCs w:val="26"/>
          <w:lang w:val="nl-NL"/>
        </w:rPr>
        <w:t xml:space="preserve"> cam kết không ảnh hưởng đến sức khỏe cán bộ công nhân viên làm việc tại dự án cũng như môi trường xung quanh. </w:t>
      </w:r>
    </w:p>
    <w:p w14:paraId="382AC7E0" w14:textId="51D4D656" w:rsidR="003C5D91" w:rsidRPr="00357190" w:rsidRDefault="00B46986" w:rsidP="00A14550">
      <w:pPr>
        <w:tabs>
          <w:tab w:val="left" w:pos="434"/>
          <w:tab w:val="left" w:pos="567"/>
        </w:tabs>
        <w:ind w:firstLine="720"/>
        <w:rPr>
          <w:rFonts w:asciiTheme="majorHAnsi" w:hAnsiTheme="majorHAnsi" w:cstheme="majorHAnsi"/>
          <w:szCs w:val="26"/>
          <w:lang w:val="pt-BR"/>
        </w:rPr>
      </w:pPr>
      <w:r w:rsidRPr="00357190">
        <w:rPr>
          <w:rFonts w:asciiTheme="majorHAnsi" w:hAnsiTheme="majorHAnsi" w:cstheme="majorHAnsi"/>
          <w:i/>
          <w:szCs w:val="26"/>
          <w:lang w:val="nl-NL"/>
        </w:rPr>
        <w:t xml:space="preserve">- </w:t>
      </w:r>
      <w:r w:rsidRPr="00357190">
        <w:rPr>
          <w:rFonts w:asciiTheme="majorHAnsi" w:hAnsiTheme="majorHAnsi" w:cstheme="majorHAnsi"/>
          <w:i/>
          <w:szCs w:val="26"/>
          <w:lang w:val="vi-VN"/>
        </w:rPr>
        <w:t>Đối với môi trường nước mặt</w:t>
      </w:r>
      <w:r w:rsidRPr="00357190">
        <w:rPr>
          <w:rFonts w:asciiTheme="majorHAnsi" w:hAnsiTheme="majorHAnsi" w:cstheme="majorHAnsi"/>
          <w:szCs w:val="26"/>
          <w:lang w:val="nl-NL"/>
        </w:rPr>
        <w:t>:</w:t>
      </w:r>
      <w:r w:rsidRPr="00357190">
        <w:rPr>
          <w:rFonts w:asciiTheme="majorHAnsi" w:hAnsiTheme="majorHAnsi" w:cstheme="majorHAnsi"/>
          <w:szCs w:val="26"/>
          <w:lang w:val="vi-VN"/>
        </w:rPr>
        <w:t xml:space="preserve"> Theo </w:t>
      </w:r>
      <w:r w:rsidRPr="00357190">
        <w:rPr>
          <w:rFonts w:asciiTheme="majorHAnsi" w:hAnsiTheme="majorHAnsi" w:cstheme="majorHAnsi"/>
          <w:bCs/>
          <w:iCs/>
          <w:szCs w:val="26"/>
          <w:lang w:val="pt-BR"/>
        </w:rPr>
        <w:t xml:space="preserve">kết quả phân tích mẫu nước mặt qua 03 đợt khảo sát cho thấy </w:t>
      </w:r>
      <w:r w:rsidR="00FE3283" w:rsidRPr="00357190">
        <w:rPr>
          <w:rFonts w:asciiTheme="majorHAnsi" w:hAnsiTheme="majorHAnsi" w:cstheme="majorHAnsi"/>
          <w:bCs/>
          <w:iCs/>
          <w:szCs w:val="26"/>
          <w:lang w:val="pt-BR"/>
        </w:rPr>
        <w:t xml:space="preserve">có </w:t>
      </w:r>
      <w:r w:rsidR="00764580" w:rsidRPr="00357190">
        <w:rPr>
          <w:rFonts w:asciiTheme="majorHAnsi" w:hAnsiTheme="majorHAnsi" w:cstheme="majorHAnsi"/>
          <w:bCs/>
          <w:iCs/>
          <w:spacing w:val="-2"/>
          <w:szCs w:val="26"/>
          <w:lang w:val="pt-BR"/>
        </w:rPr>
        <w:t>0</w:t>
      </w:r>
      <w:r w:rsidR="000C025A" w:rsidRPr="00357190">
        <w:rPr>
          <w:rFonts w:asciiTheme="majorHAnsi" w:hAnsiTheme="majorHAnsi" w:cstheme="majorHAnsi"/>
          <w:bCs/>
          <w:iCs/>
          <w:spacing w:val="-2"/>
          <w:szCs w:val="26"/>
          <w:lang w:val="pt-BR"/>
        </w:rPr>
        <w:t>9</w:t>
      </w:r>
      <w:r w:rsidR="00764580" w:rsidRPr="00357190">
        <w:rPr>
          <w:rFonts w:asciiTheme="majorHAnsi" w:hAnsiTheme="majorHAnsi" w:cstheme="majorHAnsi"/>
          <w:bCs/>
          <w:iCs/>
          <w:spacing w:val="-2"/>
          <w:szCs w:val="26"/>
          <w:lang w:val="pt-BR"/>
        </w:rPr>
        <w:t>/</w:t>
      </w:r>
      <w:r w:rsidR="000C025A" w:rsidRPr="00357190">
        <w:rPr>
          <w:rFonts w:asciiTheme="majorHAnsi" w:hAnsiTheme="majorHAnsi" w:cstheme="majorHAnsi"/>
          <w:bCs/>
          <w:iCs/>
          <w:spacing w:val="-2"/>
          <w:szCs w:val="26"/>
          <w:lang w:val="pt-BR"/>
        </w:rPr>
        <w:t>26</w:t>
      </w:r>
      <w:r w:rsidR="00764580" w:rsidRPr="00357190">
        <w:rPr>
          <w:rFonts w:asciiTheme="majorHAnsi" w:hAnsiTheme="majorHAnsi" w:cstheme="majorHAnsi"/>
          <w:bCs/>
          <w:iCs/>
          <w:spacing w:val="-2"/>
          <w:szCs w:val="26"/>
          <w:lang w:val="pt-BR"/>
        </w:rPr>
        <w:t xml:space="preserve"> thông số quan trắc trong mẫu </w:t>
      </w:r>
      <w:r w:rsidR="00764580" w:rsidRPr="00357190">
        <w:rPr>
          <w:rFonts w:asciiTheme="majorHAnsi" w:hAnsiTheme="majorHAnsi" w:cstheme="majorHAnsi"/>
          <w:spacing w:val="-2"/>
          <w:szCs w:val="26"/>
          <w:lang w:val="vi-VN"/>
        </w:rPr>
        <w:t xml:space="preserve">nước </w:t>
      </w:r>
      <w:r w:rsidR="00764580" w:rsidRPr="00357190">
        <w:rPr>
          <w:rFonts w:asciiTheme="majorHAnsi" w:hAnsiTheme="majorHAnsi" w:cstheme="majorHAnsi"/>
          <w:spacing w:val="-2"/>
          <w:szCs w:val="26"/>
          <w:lang w:val="nl-NL"/>
        </w:rPr>
        <w:t xml:space="preserve">mặt lấy tại khu vực dự án </w:t>
      </w:r>
      <w:r w:rsidR="00764580" w:rsidRPr="00357190">
        <w:rPr>
          <w:rFonts w:asciiTheme="majorHAnsi" w:hAnsiTheme="majorHAnsi" w:cstheme="majorHAnsi"/>
          <w:bCs/>
          <w:iCs/>
          <w:spacing w:val="-2"/>
          <w:szCs w:val="26"/>
          <w:lang w:val="pt-BR"/>
        </w:rPr>
        <w:t xml:space="preserve">vượt quá giới hạn cho phép là </w:t>
      </w:r>
      <w:r w:rsidR="000C025A" w:rsidRPr="00357190">
        <w:rPr>
          <w:rFonts w:asciiTheme="majorHAnsi" w:hAnsiTheme="majorHAnsi" w:cstheme="majorHAnsi"/>
          <w:bCs/>
          <w:iCs/>
          <w:spacing w:val="-2"/>
          <w:szCs w:val="26"/>
          <w:lang w:val="pt-BR"/>
        </w:rPr>
        <w:t>DO, BOD</w:t>
      </w:r>
      <w:r w:rsidR="000C025A" w:rsidRPr="00357190">
        <w:rPr>
          <w:rFonts w:asciiTheme="majorHAnsi" w:hAnsiTheme="majorHAnsi" w:cstheme="majorHAnsi"/>
          <w:bCs/>
          <w:iCs/>
          <w:spacing w:val="-2"/>
          <w:szCs w:val="26"/>
          <w:vertAlign w:val="subscript"/>
          <w:lang w:val="pt-BR"/>
        </w:rPr>
        <w:t>5</w:t>
      </w:r>
      <w:r w:rsidR="000C025A" w:rsidRPr="00357190">
        <w:rPr>
          <w:rFonts w:asciiTheme="majorHAnsi" w:hAnsiTheme="majorHAnsi" w:cstheme="majorHAnsi"/>
          <w:bCs/>
          <w:iCs/>
          <w:spacing w:val="-2"/>
          <w:szCs w:val="26"/>
          <w:lang w:val="pt-BR"/>
        </w:rPr>
        <w:t>, COD, TSS, Tổng Nitơ, NH</w:t>
      </w:r>
      <w:r w:rsidR="000C025A" w:rsidRPr="00357190">
        <w:rPr>
          <w:rFonts w:asciiTheme="majorHAnsi" w:hAnsiTheme="majorHAnsi" w:cstheme="majorHAnsi"/>
          <w:bCs/>
          <w:iCs/>
          <w:spacing w:val="-2"/>
          <w:szCs w:val="26"/>
          <w:vertAlign w:val="subscript"/>
          <w:lang w:val="pt-BR"/>
        </w:rPr>
        <w:t>4</w:t>
      </w:r>
      <w:r w:rsidR="000C025A" w:rsidRPr="00357190">
        <w:rPr>
          <w:rFonts w:asciiTheme="majorHAnsi" w:hAnsiTheme="majorHAnsi" w:cstheme="majorHAnsi"/>
          <w:bCs/>
          <w:iCs/>
          <w:spacing w:val="-2"/>
          <w:szCs w:val="26"/>
          <w:vertAlign w:val="superscript"/>
          <w:lang w:val="pt-BR"/>
        </w:rPr>
        <w:t>+</w:t>
      </w:r>
      <w:r w:rsidR="000C025A" w:rsidRPr="00357190">
        <w:rPr>
          <w:rFonts w:asciiTheme="majorHAnsi" w:hAnsiTheme="majorHAnsi" w:cstheme="majorHAnsi"/>
          <w:bCs/>
          <w:iCs/>
          <w:spacing w:val="-2"/>
          <w:szCs w:val="26"/>
          <w:lang w:val="pt-BR"/>
        </w:rPr>
        <w:t>,Mn, Fe, E.coli</w:t>
      </w:r>
      <w:r w:rsidR="0044508E" w:rsidRPr="00357190">
        <w:rPr>
          <w:rFonts w:asciiTheme="majorHAnsi" w:hAnsiTheme="majorHAnsi" w:cstheme="majorHAnsi"/>
          <w:spacing w:val="4"/>
          <w:szCs w:val="26"/>
          <w:lang w:val="pt-BR"/>
        </w:rPr>
        <w:t xml:space="preserve">. </w:t>
      </w:r>
      <w:r w:rsidR="00163389" w:rsidRPr="00357190">
        <w:rPr>
          <w:rFonts w:asciiTheme="majorHAnsi" w:hAnsiTheme="majorHAnsi" w:cstheme="majorHAnsi"/>
          <w:bCs/>
          <w:iCs/>
          <w:szCs w:val="26"/>
          <w:lang w:val="pt-BR"/>
        </w:rPr>
        <w:t>Do vậy, có thể đánh giá</w:t>
      </w:r>
      <w:r w:rsidR="000C5292" w:rsidRPr="00357190">
        <w:rPr>
          <w:rFonts w:asciiTheme="majorHAnsi" w:hAnsiTheme="majorHAnsi" w:cstheme="majorHAnsi"/>
          <w:bCs/>
          <w:iCs/>
          <w:szCs w:val="26"/>
          <w:lang w:val="pt-BR"/>
        </w:rPr>
        <w:t xml:space="preserve"> môi trường nước mặt khu vực thực hiện dự án đã có dấu hiệu ô nhiễm, tuy nhiên chỉ xảy ra cục bộ</w:t>
      </w:r>
      <w:r w:rsidR="00C57515" w:rsidRPr="00357190">
        <w:rPr>
          <w:rFonts w:asciiTheme="majorHAnsi" w:hAnsiTheme="majorHAnsi" w:cstheme="majorHAnsi"/>
          <w:bCs/>
          <w:iCs/>
          <w:szCs w:val="26"/>
          <w:lang w:val="pt-BR"/>
        </w:rPr>
        <w:t xml:space="preserve"> theo từng thời điểm. </w:t>
      </w:r>
      <w:r w:rsidR="00A14550" w:rsidRPr="00357190">
        <w:rPr>
          <w:rFonts w:asciiTheme="majorHAnsi" w:hAnsiTheme="majorHAnsi" w:cstheme="majorHAnsi"/>
          <w:bCs/>
          <w:iCs/>
          <w:szCs w:val="26"/>
          <w:lang w:val="pt-BR"/>
        </w:rPr>
        <w:t xml:space="preserve">Quá trình hoạt động của </w:t>
      </w:r>
      <w:r w:rsidR="001C4178" w:rsidRPr="00357190">
        <w:rPr>
          <w:rFonts w:asciiTheme="majorHAnsi" w:hAnsiTheme="majorHAnsi" w:cstheme="majorHAnsi"/>
          <w:bCs/>
          <w:iCs/>
          <w:szCs w:val="26"/>
          <w:lang w:val="pt-BR"/>
        </w:rPr>
        <w:t>KCN</w:t>
      </w:r>
      <w:r w:rsidR="00A14550" w:rsidRPr="00357190">
        <w:rPr>
          <w:rFonts w:asciiTheme="majorHAnsi" w:hAnsiTheme="majorHAnsi" w:cstheme="majorHAnsi"/>
          <w:bCs/>
          <w:iCs/>
          <w:szCs w:val="26"/>
          <w:lang w:val="pt-BR"/>
        </w:rPr>
        <w:t xml:space="preserve"> phát sinh nước thải </w:t>
      </w:r>
      <w:r w:rsidR="00E51DEB" w:rsidRPr="00357190">
        <w:rPr>
          <w:rFonts w:asciiTheme="majorHAnsi" w:hAnsiTheme="majorHAnsi" w:cstheme="majorHAnsi"/>
          <w:bCs/>
          <w:iCs/>
          <w:szCs w:val="26"/>
          <w:lang w:val="pt-BR"/>
        </w:rPr>
        <w:t>công ngh</w:t>
      </w:r>
      <w:r w:rsidR="00AA2CFC" w:rsidRPr="00357190">
        <w:rPr>
          <w:rFonts w:asciiTheme="majorHAnsi" w:hAnsiTheme="majorHAnsi" w:cstheme="majorHAnsi"/>
          <w:bCs/>
          <w:iCs/>
          <w:szCs w:val="26"/>
          <w:lang w:val="pt-BR"/>
        </w:rPr>
        <w:t>i</w:t>
      </w:r>
      <w:r w:rsidR="00E51DEB" w:rsidRPr="00357190">
        <w:rPr>
          <w:rFonts w:asciiTheme="majorHAnsi" w:hAnsiTheme="majorHAnsi" w:cstheme="majorHAnsi"/>
          <w:bCs/>
          <w:iCs/>
          <w:szCs w:val="26"/>
          <w:lang w:val="pt-BR"/>
        </w:rPr>
        <w:t>ệp</w:t>
      </w:r>
      <w:r w:rsidR="00A14550" w:rsidRPr="00357190">
        <w:rPr>
          <w:rFonts w:asciiTheme="majorHAnsi" w:hAnsiTheme="majorHAnsi" w:cstheme="majorHAnsi"/>
          <w:bCs/>
          <w:iCs/>
          <w:szCs w:val="26"/>
          <w:lang w:val="pt-BR"/>
        </w:rPr>
        <w:t xml:space="preserve"> với lượng tối đa khoảng </w:t>
      </w:r>
      <w:r w:rsidR="00CB5090" w:rsidRPr="00357190">
        <w:rPr>
          <w:rFonts w:asciiTheme="majorHAnsi" w:hAnsiTheme="majorHAnsi" w:cstheme="majorHAnsi"/>
          <w:szCs w:val="26"/>
          <w:lang w:val="pt-BR"/>
        </w:rPr>
        <w:t xml:space="preserve">7.376,09 </w:t>
      </w:r>
      <w:r w:rsidR="00A14550" w:rsidRPr="00357190">
        <w:rPr>
          <w:rFonts w:asciiTheme="majorHAnsi" w:hAnsiTheme="majorHAnsi" w:cstheme="majorHAnsi"/>
          <w:szCs w:val="26"/>
          <w:lang w:val="vi-VN"/>
        </w:rPr>
        <w:t>m</w:t>
      </w:r>
      <w:r w:rsidR="00A14550" w:rsidRPr="00357190">
        <w:rPr>
          <w:rFonts w:asciiTheme="majorHAnsi" w:hAnsiTheme="majorHAnsi" w:cstheme="majorHAnsi"/>
          <w:szCs w:val="26"/>
          <w:vertAlign w:val="superscript"/>
          <w:lang w:val="vi-VN"/>
        </w:rPr>
        <w:t>3</w:t>
      </w:r>
      <w:r w:rsidR="00A14550" w:rsidRPr="00357190">
        <w:rPr>
          <w:rFonts w:asciiTheme="majorHAnsi" w:hAnsiTheme="majorHAnsi" w:cstheme="majorHAnsi"/>
          <w:szCs w:val="26"/>
          <w:lang w:val="vi-VN"/>
        </w:rPr>
        <w:t>/ngày</w:t>
      </w:r>
      <w:r w:rsidR="00A14550" w:rsidRPr="00357190">
        <w:rPr>
          <w:rFonts w:asciiTheme="majorHAnsi" w:hAnsiTheme="majorHAnsi" w:cstheme="majorHAnsi"/>
          <w:szCs w:val="26"/>
          <w:lang w:val="pt-BR"/>
        </w:rPr>
        <w:t xml:space="preserve">. </w:t>
      </w:r>
      <w:r w:rsidR="00B8210F" w:rsidRPr="00357190">
        <w:rPr>
          <w:rFonts w:asciiTheme="majorHAnsi" w:hAnsiTheme="majorHAnsi" w:cstheme="majorHAnsi"/>
          <w:szCs w:val="26"/>
          <w:lang w:val="pt-BR"/>
        </w:rPr>
        <w:t>Chủ dự án</w:t>
      </w:r>
      <w:r w:rsidR="005E12AA" w:rsidRPr="00357190">
        <w:rPr>
          <w:rFonts w:asciiTheme="majorHAnsi" w:hAnsiTheme="majorHAnsi" w:cstheme="majorHAnsi"/>
          <w:szCs w:val="26"/>
          <w:lang w:val="pt-BR"/>
        </w:rPr>
        <w:t xml:space="preserve"> </w:t>
      </w:r>
      <w:r w:rsidR="00B8210F" w:rsidRPr="00357190">
        <w:rPr>
          <w:rFonts w:asciiTheme="majorHAnsi" w:hAnsiTheme="majorHAnsi" w:cstheme="majorHAnsi"/>
          <w:szCs w:val="26"/>
          <w:lang w:val="pt-BR"/>
        </w:rPr>
        <w:t>sẽ</w:t>
      </w:r>
      <w:r w:rsidR="005E12AA" w:rsidRPr="00357190">
        <w:rPr>
          <w:rFonts w:asciiTheme="majorHAnsi" w:hAnsiTheme="majorHAnsi" w:cstheme="majorHAnsi"/>
          <w:szCs w:val="26"/>
          <w:lang w:val="pt-BR"/>
        </w:rPr>
        <w:t xml:space="preserve"> xây dựng hệ thống</w:t>
      </w:r>
      <w:r w:rsidR="00B8210F" w:rsidRPr="00357190">
        <w:rPr>
          <w:rFonts w:asciiTheme="majorHAnsi" w:hAnsiTheme="majorHAnsi" w:cstheme="majorHAnsi"/>
          <w:szCs w:val="26"/>
          <w:lang w:val="pt-BR"/>
        </w:rPr>
        <w:t xml:space="preserve"> xử lý nước thải tập trung công suất 8.000 </w:t>
      </w:r>
      <w:r w:rsidR="00B8210F" w:rsidRPr="00357190">
        <w:rPr>
          <w:rFonts w:asciiTheme="majorHAnsi" w:hAnsiTheme="majorHAnsi" w:cstheme="majorHAnsi"/>
          <w:szCs w:val="26"/>
          <w:lang w:val="vi-VN"/>
        </w:rPr>
        <w:t>m</w:t>
      </w:r>
      <w:r w:rsidR="00B8210F" w:rsidRPr="00357190">
        <w:rPr>
          <w:rFonts w:asciiTheme="majorHAnsi" w:hAnsiTheme="majorHAnsi" w:cstheme="majorHAnsi"/>
          <w:szCs w:val="26"/>
          <w:vertAlign w:val="superscript"/>
          <w:lang w:val="vi-VN"/>
        </w:rPr>
        <w:t>3</w:t>
      </w:r>
      <w:r w:rsidR="00B8210F" w:rsidRPr="00357190">
        <w:rPr>
          <w:rFonts w:asciiTheme="majorHAnsi" w:hAnsiTheme="majorHAnsi" w:cstheme="majorHAnsi"/>
          <w:szCs w:val="26"/>
          <w:lang w:val="vi-VN"/>
        </w:rPr>
        <w:t>/ngày</w:t>
      </w:r>
      <w:r w:rsidR="005E12AA" w:rsidRPr="00357190">
        <w:rPr>
          <w:rFonts w:asciiTheme="majorHAnsi" w:hAnsiTheme="majorHAnsi" w:cstheme="majorHAnsi"/>
          <w:szCs w:val="26"/>
          <w:lang w:val="pt-BR"/>
        </w:rPr>
        <w:t xml:space="preserve">. </w:t>
      </w:r>
      <w:r w:rsidR="00B8210F" w:rsidRPr="00357190">
        <w:rPr>
          <w:rFonts w:asciiTheme="majorHAnsi" w:hAnsiTheme="majorHAnsi" w:cstheme="majorHAnsi"/>
          <w:szCs w:val="26"/>
          <w:lang w:val="pt-BR"/>
        </w:rPr>
        <w:t>KCN số 10 – Hưng Yên</w:t>
      </w:r>
      <w:r w:rsidR="00A14550" w:rsidRPr="00357190">
        <w:rPr>
          <w:rFonts w:asciiTheme="majorHAnsi" w:hAnsiTheme="majorHAnsi" w:cstheme="majorHAnsi"/>
          <w:szCs w:val="26"/>
          <w:lang w:val="pt-BR"/>
        </w:rPr>
        <w:t xml:space="preserve"> cam </w:t>
      </w:r>
      <w:r w:rsidR="00A14550" w:rsidRPr="00357190">
        <w:rPr>
          <w:rFonts w:asciiTheme="majorHAnsi" w:hAnsiTheme="majorHAnsi" w:cstheme="majorHAnsi"/>
          <w:szCs w:val="26"/>
          <w:lang w:val="pt-BR"/>
        </w:rPr>
        <w:lastRenderedPageBreak/>
        <w:t xml:space="preserve">kết đầu tư </w:t>
      </w:r>
      <w:r w:rsidR="00A14550" w:rsidRPr="00357190">
        <w:rPr>
          <w:rFonts w:asciiTheme="majorHAnsi" w:hAnsiTheme="majorHAnsi" w:cstheme="majorHAnsi"/>
          <w:szCs w:val="26"/>
          <w:lang w:val="vi-VN"/>
        </w:rPr>
        <w:t xml:space="preserve">hệ thống xử lý nước thải </w:t>
      </w:r>
      <w:r w:rsidR="00A14550" w:rsidRPr="00357190">
        <w:rPr>
          <w:rFonts w:asciiTheme="majorHAnsi" w:hAnsiTheme="majorHAnsi" w:cstheme="majorHAnsi"/>
          <w:szCs w:val="26"/>
          <w:lang w:val="pt-BR"/>
        </w:rPr>
        <w:t>tập trung</w:t>
      </w:r>
      <w:r w:rsidR="00A14550" w:rsidRPr="00357190">
        <w:rPr>
          <w:rFonts w:asciiTheme="majorHAnsi" w:hAnsiTheme="majorHAnsi" w:cstheme="majorHAnsi"/>
          <w:szCs w:val="26"/>
          <w:lang w:val="vi-VN"/>
        </w:rPr>
        <w:t xml:space="preserve"> </w:t>
      </w:r>
      <w:r w:rsidR="00A14550" w:rsidRPr="00357190">
        <w:rPr>
          <w:rFonts w:asciiTheme="majorHAnsi" w:hAnsiTheme="majorHAnsi" w:cstheme="majorHAnsi"/>
          <w:szCs w:val="26"/>
          <w:lang w:val="pt-BR"/>
        </w:rPr>
        <w:t xml:space="preserve">để xử lý toàn bộ nước thải phát sinh từ hoạt động sản xuất của </w:t>
      </w:r>
      <w:r w:rsidR="00E51DEB" w:rsidRPr="00357190">
        <w:rPr>
          <w:rFonts w:asciiTheme="majorHAnsi" w:hAnsiTheme="majorHAnsi" w:cstheme="majorHAnsi"/>
          <w:szCs w:val="26"/>
          <w:lang w:val="pt-BR"/>
        </w:rPr>
        <w:t>các doanh nghiệp thứ cấp</w:t>
      </w:r>
      <w:r w:rsidR="00A14550" w:rsidRPr="00357190">
        <w:rPr>
          <w:rFonts w:asciiTheme="majorHAnsi" w:hAnsiTheme="majorHAnsi" w:cstheme="majorHAnsi"/>
          <w:szCs w:val="26"/>
          <w:lang w:val="vi-VN"/>
        </w:rPr>
        <w:t xml:space="preserve"> </w:t>
      </w:r>
      <w:r w:rsidR="00A14550" w:rsidRPr="00357190">
        <w:rPr>
          <w:rFonts w:asciiTheme="majorHAnsi" w:hAnsiTheme="majorHAnsi" w:cstheme="majorHAnsi"/>
          <w:szCs w:val="26"/>
          <w:lang w:val="pt-BR"/>
        </w:rPr>
        <w:t xml:space="preserve">đảm bảo </w:t>
      </w:r>
      <w:r w:rsidR="00A14550" w:rsidRPr="00357190">
        <w:rPr>
          <w:rFonts w:asciiTheme="majorHAnsi" w:hAnsiTheme="majorHAnsi" w:cstheme="majorHAnsi"/>
          <w:szCs w:val="26"/>
          <w:lang w:val="vi-VN"/>
        </w:rPr>
        <w:t>đạ</w:t>
      </w:r>
      <w:r w:rsidR="00164AF6" w:rsidRPr="00357190">
        <w:rPr>
          <w:rFonts w:asciiTheme="majorHAnsi" w:hAnsiTheme="majorHAnsi" w:cstheme="majorHAnsi"/>
          <w:szCs w:val="26"/>
          <w:lang w:val="vi-VN"/>
        </w:rPr>
        <w:t xml:space="preserve">t </w:t>
      </w:r>
      <w:r w:rsidR="00CE21A9" w:rsidRPr="00357190">
        <w:rPr>
          <w:rFonts w:asciiTheme="majorHAnsi" w:hAnsiTheme="majorHAnsi" w:cstheme="majorHAnsi"/>
          <w:szCs w:val="26"/>
        </w:rPr>
        <w:t xml:space="preserve">QCVN 40:2025/BTNMT, cột </w:t>
      </w:r>
      <w:r w:rsidR="00367593" w:rsidRPr="00357190">
        <w:rPr>
          <w:rFonts w:asciiTheme="majorHAnsi" w:hAnsiTheme="majorHAnsi" w:cstheme="majorHAnsi"/>
          <w:szCs w:val="26"/>
        </w:rPr>
        <w:t>A</w:t>
      </w:r>
      <w:r w:rsidR="00CE21A9" w:rsidRPr="00357190">
        <w:rPr>
          <w:rFonts w:asciiTheme="majorHAnsi" w:hAnsiTheme="majorHAnsi" w:cstheme="majorHAnsi"/>
          <w:szCs w:val="26"/>
        </w:rPr>
        <w:t xml:space="preserve"> và </w:t>
      </w:r>
      <w:r w:rsidR="00E72F88" w:rsidRPr="00357190">
        <w:rPr>
          <w:rFonts w:asciiTheme="majorHAnsi" w:hAnsiTheme="majorHAnsi" w:cstheme="majorHAnsi"/>
          <w:szCs w:val="26"/>
          <w:lang w:val="pt-BR"/>
        </w:rPr>
        <w:t>QCĐP 0</w:t>
      </w:r>
      <w:r w:rsidR="00E72F88" w:rsidRPr="00357190">
        <w:rPr>
          <w:rFonts w:asciiTheme="majorHAnsi" w:hAnsiTheme="majorHAnsi" w:cstheme="majorHAnsi"/>
          <w:szCs w:val="26"/>
          <w:lang w:val="vi-VN"/>
        </w:rPr>
        <w:t>2</w:t>
      </w:r>
      <w:r w:rsidR="00E72F88" w:rsidRPr="00357190">
        <w:rPr>
          <w:rFonts w:asciiTheme="majorHAnsi" w:hAnsiTheme="majorHAnsi" w:cstheme="majorHAnsi"/>
          <w:szCs w:val="26"/>
          <w:lang w:val="pt-BR"/>
        </w:rPr>
        <w:t xml:space="preserve">:2019/HY </w:t>
      </w:r>
      <w:r w:rsidR="00E72F88" w:rsidRPr="00357190">
        <w:rPr>
          <w:rFonts w:asciiTheme="majorHAnsi" w:hAnsiTheme="majorHAnsi" w:cstheme="majorHAnsi"/>
          <w:bCs/>
          <w:iCs/>
          <w:szCs w:val="26"/>
          <w:lang w:val="pt-BR"/>
        </w:rPr>
        <w:t>(</w:t>
      </w:r>
      <w:r w:rsidR="00E72F88" w:rsidRPr="00357190">
        <w:rPr>
          <w:rFonts w:asciiTheme="majorHAnsi" w:hAnsiTheme="majorHAnsi" w:cstheme="majorHAnsi"/>
          <w:spacing w:val="-4"/>
          <w:szCs w:val="26"/>
        </w:rPr>
        <w:t>K</w:t>
      </w:r>
      <w:r w:rsidR="00E72F88" w:rsidRPr="00357190">
        <w:rPr>
          <w:rFonts w:asciiTheme="majorHAnsi" w:hAnsiTheme="majorHAnsi" w:cstheme="majorHAnsi"/>
          <w:spacing w:val="-4"/>
          <w:szCs w:val="26"/>
          <w:vertAlign w:val="subscript"/>
        </w:rPr>
        <w:t>q</w:t>
      </w:r>
      <w:r w:rsidR="00E72F88" w:rsidRPr="00357190">
        <w:rPr>
          <w:rFonts w:asciiTheme="majorHAnsi" w:hAnsiTheme="majorHAnsi" w:cstheme="majorHAnsi"/>
          <w:spacing w:val="-4"/>
          <w:szCs w:val="26"/>
        </w:rPr>
        <w:t xml:space="preserve"> = 0,9, K</w:t>
      </w:r>
      <w:r w:rsidR="00E72F88" w:rsidRPr="00357190">
        <w:rPr>
          <w:rFonts w:asciiTheme="majorHAnsi" w:hAnsiTheme="majorHAnsi" w:cstheme="majorHAnsi"/>
          <w:spacing w:val="-4"/>
          <w:szCs w:val="26"/>
          <w:vertAlign w:val="subscript"/>
        </w:rPr>
        <w:t>f</w:t>
      </w:r>
      <w:r w:rsidR="00E72F88" w:rsidRPr="00357190">
        <w:rPr>
          <w:rFonts w:asciiTheme="majorHAnsi" w:hAnsiTheme="majorHAnsi" w:cstheme="majorHAnsi"/>
          <w:spacing w:val="-4"/>
          <w:szCs w:val="26"/>
        </w:rPr>
        <w:t xml:space="preserve"> = </w:t>
      </w:r>
      <w:r w:rsidR="00CE21A9" w:rsidRPr="00357190">
        <w:rPr>
          <w:rFonts w:asciiTheme="majorHAnsi" w:hAnsiTheme="majorHAnsi" w:cstheme="majorHAnsi"/>
          <w:spacing w:val="-4"/>
          <w:szCs w:val="26"/>
        </w:rPr>
        <w:t>0</w:t>
      </w:r>
      <w:r w:rsidR="00E72F88" w:rsidRPr="00357190">
        <w:rPr>
          <w:rFonts w:asciiTheme="majorHAnsi" w:hAnsiTheme="majorHAnsi" w:cstheme="majorHAnsi"/>
          <w:spacing w:val="-4"/>
          <w:szCs w:val="26"/>
        </w:rPr>
        <w:t>,</w:t>
      </w:r>
      <w:r w:rsidR="00CE21A9" w:rsidRPr="00357190">
        <w:rPr>
          <w:rFonts w:asciiTheme="majorHAnsi" w:hAnsiTheme="majorHAnsi" w:cstheme="majorHAnsi"/>
          <w:spacing w:val="-4"/>
          <w:szCs w:val="26"/>
        </w:rPr>
        <w:t>9</w:t>
      </w:r>
      <w:r w:rsidR="00E72F88" w:rsidRPr="00357190">
        <w:rPr>
          <w:rFonts w:asciiTheme="majorHAnsi" w:hAnsiTheme="majorHAnsi" w:cstheme="majorHAnsi"/>
          <w:bCs/>
          <w:iCs/>
          <w:szCs w:val="26"/>
          <w:lang w:val="pt-BR"/>
        </w:rPr>
        <w:t>; K</w:t>
      </w:r>
      <w:r w:rsidR="00E72F88" w:rsidRPr="00357190">
        <w:rPr>
          <w:rFonts w:asciiTheme="majorHAnsi" w:hAnsiTheme="majorHAnsi" w:cstheme="majorHAnsi"/>
          <w:bCs/>
          <w:iCs/>
          <w:szCs w:val="26"/>
          <w:vertAlign w:val="subscript"/>
          <w:lang w:val="pt-BR"/>
        </w:rPr>
        <w:t>HY</w:t>
      </w:r>
      <w:r w:rsidR="00E72F88" w:rsidRPr="00357190">
        <w:rPr>
          <w:rFonts w:asciiTheme="majorHAnsi" w:hAnsiTheme="majorHAnsi" w:cstheme="majorHAnsi"/>
          <w:bCs/>
          <w:iCs/>
          <w:szCs w:val="26"/>
          <w:lang w:val="pt-BR"/>
        </w:rPr>
        <w:t>=0,</w:t>
      </w:r>
      <w:r w:rsidR="00CE21A9" w:rsidRPr="00357190">
        <w:rPr>
          <w:rFonts w:asciiTheme="majorHAnsi" w:hAnsiTheme="majorHAnsi" w:cstheme="majorHAnsi"/>
          <w:bCs/>
          <w:iCs/>
          <w:szCs w:val="26"/>
          <w:lang w:val="pt-BR"/>
        </w:rPr>
        <w:t>9</w:t>
      </w:r>
      <w:r w:rsidR="00E72F88" w:rsidRPr="00357190">
        <w:rPr>
          <w:rFonts w:asciiTheme="majorHAnsi" w:hAnsiTheme="majorHAnsi" w:cstheme="majorHAnsi"/>
          <w:bCs/>
          <w:iCs/>
          <w:szCs w:val="26"/>
          <w:lang w:val="pt-BR"/>
        </w:rPr>
        <w:t>)</w:t>
      </w:r>
      <w:r w:rsidR="00A14550" w:rsidRPr="00357190">
        <w:rPr>
          <w:rFonts w:asciiTheme="majorHAnsi" w:hAnsiTheme="majorHAnsi" w:cstheme="majorHAnsi"/>
          <w:szCs w:val="26"/>
          <w:lang w:val="vi-VN"/>
        </w:rPr>
        <w:t xml:space="preserve"> </w:t>
      </w:r>
      <w:r w:rsidR="00F60AF9" w:rsidRPr="00357190">
        <w:rPr>
          <w:rFonts w:asciiTheme="majorHAnsi" w:hAnsiTheme="majorHAnsi" w:cstheme="majorHAnsi"/>
          <w:szCs w:val="26"/>
        </w:rPr>
        <w:t xml:space="preserve">được quan trắc tự động liên tục </w:t>
      </w:r>
      <w:r w:rsidR="00A14550" w:rsidRPr="00357190">
        <w:rPr>
          <w:rFonts w:asciiTheme="majorHAnsi" w:hAnsiTheme="majorHAnsi" w:cstheme="majorHAnsi"/>
          <w:szCs w:val="26"/>
          <w:lang w:val="vi-VN"/>
        </w:rPr>
        <w:t xml:space="preserve">trước khi thải ra </w:t>
      </w:r>
      <w:r w:rsidR="00734BE2" w:rsidRPr="00357190">
        <w:rPr>
          <w:rFonts w:asciiTheme="majorHAnsi" w:hAnsiTheme="majorHAnsi" w:cstheme="majorHAnsi"/>
          <w:szCs w:val="26"/>
        </w:rPr>
        <w:t xml:space="preserve">ra </w:t>
      </w:r>
      <w:r w:rsidR="009A0ECE" w:rsidRPr="00357190">
        <w:rPr>
          <w:rFonts w:asciiTheme="majorHAnsi" w:hAnsiTheme="majorHAnsi" w:cstheme="majorHAnsi"/>
          <w:szCs w:val="26"/>
          <w:lang w:val="pt-BR"/>
        </w:rPr>
        <w:t xml:space="preserve">Kênh tiêu </w:t>
      </w:r>
      <w:r w:rsidR="00295C07" w:rsidRPr="00357190">
        <w:rPr>
          <w:rFonts w:asciiTheme="majorHAnsi" w:hAnsiTheme="majorHAnsi" w:cstheme="majorHAnsi"/>
          <w:szCs w:val="26"/>
          <w:lang w:val="pt-BR"/>
        </w:rPr>
        <w:t>T6 trạm bơm Tam Đô</w:t>
      </w:r>
      <w:r w:rsidR="001436A2" w:rsidRPr="00357190">
        <w:rPr>
          <w:rFonts w:asciiTheme="majorHAnsi" w:hAnsiTheme="majorHAnsi" w:cstheme="majorHAnsi"/>
          <w:szCs w:val="26"/>
          <w:lang w:val="pt-BR"/>
        </w:rPr>
        <w:t xml:space="preserve"> nằm về </w:t>
      </w:r>
      <w:r w:rsidR="00A14550" w:rsidRPr="00357190">
        <w:rPr>
          <w:rFonts w:asciiTheme="majorHAnsi" w:hAnsiTheme="majorHAnsi" w:cstheme="majorHAnsi"/>
          <w:szCs w:val="26"/>
          <w:lang w:val="pt-BR"/>
        </w:rPr>
        <w:t xml:space="preserve">phía </w:t>
      </w:r>
      <w:r w:rsidR="00F60AF9" w:rsidRPr="00357190">
        <w:rPr>
          <w:rFonts w:asciiTheme="majorHAnsi" w:hAnsiTheme="majorHAnsi" w:cstheme="majorHAnsi"/>
          <w:szCs w:val="26"/>
          <w:lang w:val="pt-BR"/>
        </w:rPr>
        <w:t xml:space="preserve">Tây </w:t>
      </w:r>
      <w:r w:rsidR="00E51DEB" w:rsidRPr="00357190">
        <w:rPr>
          <w:rFonts w:asciiTheme="majorHAnsi" w:hAnsiTheme="majorHAnsi" w:cstheme="majorHAnsi"/>
          <w:szCs w:val="26"/>
          <w:lang w:val="pt-BR"/>
        </w:rPr>
        <w:t>Nam</w:t>
      </w:r>
      <w:r w:rsidR="00A14550" w:rsidRPr="00357190">
        <w:rPr>
          <w:rFonts w:asciiTheme="majorHAnsi" w:hAnsiTheme="majorHAnsi" w:cstheme="majorHAnsi"/>
          <w:szCs w:val="26"/>
          <w:lang w:val="pt-BR"/>
        </w:rPr>
        <w:t xml:space="preserve"> khu đất dự án</w:t>
      </w:r>
      <w:r w:rsidR="003C5D91" w:rsidRPr="00357190">
        <w:rPr>
          <w:rFonts w:asciiTheme="majorHAnsi" w:hAnsiTheme="majorHAnsi" w:cstheme="majorHAnsi"/>
          <w:szCs w:val="26"/>
          <w:lang w:val="pt-BR"/>
        </w:rPr>
        <w:t xml:space="preserve"> tại vị trí điểm xả (theo hệ tọa độ VN 2000 kinh tuyến trục 105</w:t>
      </w:r>
      <w:r w:rsidR="003C5D91" w:rsidRPr="00357190">
        <w:rPr>
          <w:rFonts w:asciiTheme="majorHAnsi" w:hAnsiTheme="majorHAnsi" w:cstheme="majorHAnsi"/>
          <w:szCs w:val="26"/>
          <w:vertAlign w:val="superscript"/>
          <w:lang w:val="pt-BR"/>
        </w:rPr>
        <w:t>0</w:t>
      </w:r>
      <w:r w:rsidR="003C5D91" w:rsidRPr="00357190">
        <w:rPr>
          <w:rFonts w:asciiTheme="majorHAnsi" w:hAnsiTheme="majorHAnsi" w:cstheme="majorHAnsi"/>
          <w:szCs w:val="26"/>
          <w:lang w:val="pt-BR"/>
        </w:rPr>
        <w:t>30’, múi chiếu 3</w:t>
      </w:r>
      <w:r w:rsidR="003C5D91" w:rsidRPr="00357190">
        <w:rPr>
          <w:rFonts w:asciiTheme="majorHAnsi" w:hAnsiTheme="majorHAnsi" w:cstheme="majorHAnsi"/>
          <w:szCs w:val="26"/>
          <w:vertAlign w:val="superscript"/>
          <w:lang w:val="pt-BR"/>
        </w:rPr>
        <w:t>0</w:t>
      </w:r>
      <w:r w:rsidR="00C37666" w:rsidRPr="00357190">
        <w:rPr>
          <w:rFonts w:asciiTheme="majorHAnsi" w:hAnsiTheme="majorHAnsi" w:cstheme="majorHAnsi"/>
          <w:szCs w:val="26"/>
          <w:lang w:val="pt-BR"/>
        </w:rPr>
        <w:t xml:space="preserve">): </w:t>
      </w:r>
      <w:r w:rsidR="003C5D91" w:rsidRPr="00357190">
        <w:rPr>
          <w:rFonts w:asciiTheme="majorHAnsi" w:hAnsiTheme="majorHAnsi" w:cstheme="majorHAnsi"/>
          <w:szCs w:val="26"/>
          <w:lang w:val="pt-BR"/>
        </w:rPr>
        <w:t>X(m) = 2303482.302; Y(m) =562543.860</w:t>
      </w:r>
      <w:r w:rsidR="00C37666" w:rsidRPr="00357190">
        <w:rPr>
          <w:rFonts w:asciiTheme="majorHAnsi" w:hAnsiTheme="majorHAnsi" w:cstheme="majorHAnsi"/>
          <w:szCs w:val="26"/>
          <w:lang w:val="pt-BR"/>
        </w:rPr>
        <w:t xml:space="preserve"> (theo biên bản thoả thuận thống nhất quy mô, chỉ tiêu kỹ thuật hoàn trả công trình thuỷ lợi và vị trí điểm đấu nối xả thoát nước mặt (nước mưa), nước thải vào công trình thuỷ lợi của KCN).</w:t>
      </w:r>
    </w:p>
    <w:p w14:paraId="0F5BA53E" w14:textId="7C43E9A3" w:rsidR="00A14550" w:rsidRPr="00357190" w:rsidRDefault="001E30C7" w:rsidP="00A14550">
      <w:pPr>
        <w:tabs>
          <w:tab w:val="left" w:pos="434"/>
          <w:tab w:val="left" w:pos="567"/>
        </w:tabs>
        <w:ind w:firstLine="720"/>
        <w:rPr>
          <w:rFonts w:asciiTheme="majorHAnsi" w:hAnsiTheme="majorHAnsi" w:cstheme="majorHAnsi"/>
          <w:szCs w:val="26"/>
          <w:lang w:val="vi-VN"/>
        </w:rPr>
      </w:pPr>
      <w:r w:rsidRPr="00357190">
        <w:rPr>
          <w:rFonts w:asciiTheme="majorHAnsi" w:hAnsiTheme="majorHAnsi" w:cstheme="majorHAnsi"/>
          <w:szCs w:val="26"/>
          <w:lang w:val="vi-VN"/>
        </w:rPr>
        <w:t>Kênh tiêu T6 – Trạm bơm Tam Đô có chức năng tiêu thoát nước, kết hợp phục vụ tưới tiêu nông nghiệp trong khu vực. Ngoài việc tiếp nhận nước mặt và nước mưa chảy tràn, kênh còn là nguồn tiếp nhận nước thải sau xử lý của một số khu dân cư và dự án lân cận theo quy định, sau đó dòng chảy được dẫn về sông Cửu An ở hạ lưu</w:t>
      </w:r>
      <w:r w:rsidR="00BA7C7A" w:rsidRPr="00357190">
        <w:rPr>
          <w:rFonts w:asciiTheme="majorHAnsi" w:hAnsiTheme="majorHAnsi" w:cstheme="majorHAnsi"/>
          <w:szCs w:val="26"/>
          <w:lang w:val="vi-VN"/>
        </w:rPr>
        <w:t>.</w:t>
      </w:r>
    </w:p>
    <w:p w14:paraId="0BE7BD9E" w14:textId="77777777" w:rsidR="007A27EC" w:rsidRPr="00357190" w:rsidRDefault="007A27EC" w:rsidP="007A27EC">
      <w:pPr>
        <w:ind w:firstLine="709"/>
        <w:rPr>
          <w:rFonts w:asciiTheme="majorHAnsi" w:hAnsiTheme="majorHAnsi" w:cstheme="majorHAnsi"/>
          <w:szCs w:val="26"/>
          <w:lang w:val="vi-VN"/>
        </w:rPr>
      </w:pPr>
    </w:p>
    <w:p w14:paraId="54621EDA" w14:textId="77777777" w:rsidR="007A27EC" w:rsidRPr="00357190" w:rsidRDefault="007A27EC" w:rsidP="007A27EC">
      <w:pPr>
        <w:ind w:firstLine="709"/>
        <w:rPr>
          <w:rFonts w:asciiTheme="majorHAnsi" w:hAnsiTheme="majorHAnsi" w:cstheme="majorHAnsi"/>
          <w:szCs w:val="26"/>
          <w:lang w:val="vi-VN"/>
        </w:rPr>
      </w:pPr>
    </w:p>
    <w:p w14:paraId="534683D6" w14:textId="77777777" w:rsidR="007A27EC" w:rsidRPr="00357190" w:rsidRDefault="007A27EC" w:rsidP="007A27EC">
      <w:pPr>
        <w:ind w:firstLine="709"/>
        <w:rPr>
          <w:rFonts w:asciiTheme="majorHAnsi" w:hAnsiTheme="majorHAnsi" w:cstheme="majorHAnsi"/>
          <w:szCs w:val="26"/>
          <w:lang w:val="vi-VN"/>
        </w:rPr>
      </w:pPr>
    </w:p>
    <w:p w14:paraId="533C7F22" w14:textId="77777777" w:rsidR="007A27EC" w:rsidRPr="00357190" w:rsidRDefault="007A27EC" w:rsidP="007A27EC">
      <w:pPr>
        <w:ind w:firstLine="709"/>
        <w:rPr>
          <w:rFonts w:asciiTheme="majorHAnsi" w:hAnsiTheme="majorHAnsi" w:cstheme="majorHAnsi"/>
          <w:szCs w:val="26"/>
          <w:lang w:val="vi-VN"/>
        </w:rPr>
      </w:pPr>
    </w:p>
    <w:p w14:paraId="52E625C0" w14:textId="77777777" w:rsidR="007A27EC" w:rsidRPr="00357190" w:rsidRDefault="007A27EC" w:rsidP="007A27EC">
      <w:pPr>
        <w:ind w:firstLine="709"/>
        <w:rPr>
          <w:rFonts w:asciiTheme="majorHAnsi" w:hAnsiTheme="majorHAnsi" w:cstheme="majorHAnsi"/>
          <w:szCs w:val="26"/>
          <w:lang w:val="vi-VN"/>
        </w:rPr>
      </w:pPr>
    </w:p>
    <w:p w14:paraId="62430DE4" w14:textId="77777777" w:rsidR="007A27EC" w:rsidRPr="00357190" w:rsidRDefault="007A27EC" w:rsidP="007A27EC">
      <w:pPr>
        <w:ind w:firstLine="709"/>
        <w:rPr>
          <w:rFonts w:asciiTheme="majorHAnsi" w:hAnsiTheme="majorHAnsi" w:cstheme="majorHAnsi"/>
          <w:szCs w:val="26"/>
          <w:lang w:val="vi-VN"/>
        </w:rPr>
      </w:pPr>
    </w:p>
    <w:p w14:paraId="4178C72F" w14:textId="77777777" w:rsidR="007A27EC" w:rsidRPr="00357190" w:rsidRDefault="007A27EC" w:rsidP="007A27EC">
      <w:pPr>
        <w:ind w:firstLine="709"/>
        <w:rPr>
          <w:rFonts w:asciiTheme="majorHAnsi" w:hAnsiTheme="majorHAnsi" w:cstheme="majorHAnsi"/>
          <w:szCs w:val="26"/>
          <w:lang w:val="vi-VN"/>
        </w:rPr>
      </w:pPr>
    </w:p>
    <w:p w14:paraId="517E2A5E" w14:textId="77777777" w:rsidR="007A27EC" w:rsidRPr="00357190" w:rsidRDefault="007A27EC" w:rsidP="007A27EC">
      <w:pPr>
        <w:ind w:firstLine="709"/>
        <w:rPr>
          <w:rFonts w:asciiTheme="majorHAnsi" w:hAnsiTheme="majorHAnsi" w:cstheme="majorHAnsi"/>
          <w:szCs w:val="26"/>
          <w:lang w:val="vi-VN"/>
        </w:rPr>
      </w:pPr>
    </w:p>
    <w:p w14:paraId="702C3F3F" w14:textId="77777777" w:rsidR="007A27EC" w:rsidRPr="00357190" w:rsidRDefault="007A27EC" w:rsidP="007A27EC">
      <w:pPr>
        <w:ind w:firstLine="709"/>
        <w:rPr>
          <w:rFonts w:asciiTheme="majorHAnsi" w:hAnsiTheme="majorHAnsi" w:cstheme="majorHAnsi"/>
          <w:szCs w:val="26"/>
          <w:lang w:val="vi-VN"/>
        </w:rPr>
      </w:pPr>
    </w:p>
    <w:p w14:paraId="6C8351B0" w14:textId="77777777" w:rsidR="007A27EC" w:rsidRPr="00357190" w:rsidRDefault="007A27EC" w:rsidP="007A27EC">
      <w:pPr>
        <w:ind w:firstLine="709"/>
        <w:rPr>
          <w:rFonts w:asciiTheme="majorHAnsi" w:hAnsiTheme="majorHAnsi" w:cstheme="majorHAnsi"/>
          <w:szCs w:val="26"/>
          <w:lang w:val="vi-VN"/>
        </w:rPr>
      </w:pPr>
    </w:p>
    <w:p w14:paraId="04E1CC3F" w14:textId="77777777" w:rsidR="007A27EC" w:rsidRPr="00357190" w:rsidRDefault="007A27EC" w:rsidP="007A27EC">
      <w:pPr>
        <w:ind w:firstLine="709"/>
        <w:rPr>
          <w:rFonts w:asciiTheme="majorHAnsi" w:hAnsiTheme="majorHAnsi" w:cstheme="majorHAnsi"/>
          <w:szCs w:val="26"/>
          <w:lang w:val="vi-VN"/>
        </w:rPr>
      </w:pPr>
    </w:p>
    <w:p w14:paraId="65653160" w14:textId="77777777" w:rsidR="007A27EC" w:rsidRPr="00357190" w:rsidRDefault="007A27EC" w:rsidP="007A27EC">
      <w:pPr>
        <w:ind w:firstLine="709"/>
        <w:rPr>
          <w:rFonts w:asciiTheme="majorHAnsi" w:hAnsiTheme="majorHAnsi" w:cstheme="majorHAnsi"/>
          <w:szCs w:val="26"/>
          <w:lang w:val="vi-VN"/>
        </w:rPr>
      </w:pPr>
    </w:p>
    <w:p w14:paraId="76241B52" w14:textId="77777777" w:rsidR="007A27EC" w:rsidRPr="00357190" w:rsidRDefault="007A27EC" w:rsidP="007A27EC">
      <w:pPr>
        <w:ind w:firstLine="709"/>
        <w:rPr>
          <w:rFonts w:asciiTheme="majorHAnsi" w:hAnsiTheme="majorHAnsi" w:cstheme="majorHAnsi"/>
          <w:szCs w:val="26"/>
          <w:lang w:val="vi-VN"/>
        </w:rPr>
      </w:pPr>
    </w:p>
    <w:p w14:paraId="623904C2" w14:textId="77777777" w:rsidR="007A27EC" w:rsidRPr="00357190" w:rsidRDefault="007A27EC" w:rsidP="00B46175">
      <w:pPr>
        <w:rPr>
          <w:rFonts w:asciiTheme="majorHAnsi" w:hAnsiTheme="majorHAnsi" w:cstheme="majorHAnsi"/>
          <w:szCs w:val="26"/>
          <w:lang w:val="vi-VN"/>
        </w:rPr>
      </w:pPr>
    </w:p>
    <w:p w14:paraId="40787CF0" w14:textId="77777777" w:rsidR="0075164B" w:rsidRPr="00357190" w:rsidRDefault="0075164B">
      <w:pPr>
        <w:spacing w:line="240" w:lineRule="auto"/>
        <w:jc w:val="left"/>
        <w:rPr>
          <w:rFonts w:asciiTheme="majorHAnsi" w:eastAsia="Times New Roman" w:hAnsiTheme="majorHAnsi" w:cstheme="majorHAnsi"/>
          <w:b/>
          <w:bCs/>
          <w:kern w:val="32"/>
          <w:szCs w:val="26"/>
          <w:lang w:val="vi-VN"/>
        </w:rPr>
      </w:pPr>
      <w:r w:rsidRPr="00357190">
        <w:rPr>
          <w:rFonts w:asciiTheme="majorHAnsi" w:hAnsiTheme="majorHAnsi" w:cstheme="majorHAnsi"/>
          <w:i/>
          <w:szCs w:val="26"/>
          <w:lang w:val="vi-VN"/>
        </w:rPr>
        <w:br w:type="page"/>
      </w:r>
    </w:p>
    <w:p w14:paraId="695DE3B1" w14:textId="77777777" w:rsidR="005D4392" w:rsidRPr="00357190" w:rsidRDefault="00EF3F0A" w:rsidP="00837C7D">
      <w:pPr>
        <w:pStyle w:val="Heading1"/>
        <w:jc w:val="center"/>
        <w:rPr>
          <w:rFonts w:cstheme="majorHAnsi"/>
          <w:i/>
          <w:szCs w:val="26"/>
          <w:lang w:val="vi-VN"/>
        </w:rPr>
      </w:pPr>
      <w:bookmarkStart w:id="166" w:name="_Toc236658864"/>
      <w:r w:rsidRPr="00357190">
        <w:rPr>
          <w:rFonts w:cstheme="majorHAnsi"/>
          <w:szCs w:val="26"/>
          <w:lang w:val="vi-VN"/>
        </w:rPr>
        <w:lastRenderedPageBreak/>
        <w:t>CHƯƠNG III</w:t>
      </w:r>
      <w:r w:rsidR="00FD34D2" w:rsidRPr="00357190">
        <w:rPr>
          <w:rFonts w:cstheme="majorHAnsi"/>
          <w:szCs w:val="26"/>
          <w:lang w:val="vi-VN"/>
        </w:rPr>
        <w:t>.</w:t>
      </w:r>
      <w:bookmarkEnd w:id="166"/>
    </w:p>
    <w:p w14:paraId="51F4FBB4" w14:textId="77777777" w:rsidR="004719E1" w:rsidRPr="00357190" w:rsidRDefault="00EF3F0A" w:rsidP="00837C7D">
      <w:pPr>
        <w:pStyle w:val="Heading1"/>
        <w:jc w:val="center"/>
        <w:rPr>
          <w:rFonts w:cstheme="majorHAnsi"/>
          <w:i/>
          <w:szCs w:val="26"/>
          <w:lang w:val="vi-VN"/>
        </w:rPr>
      </w:pPr>
      <w:bookmarkStart w:id="167" w:name="_Toc236658865"/>
      <w:r w:rsidRPr="00357190">
        <w:rPr>
          <w:rFonts w:cstheme="majorHAnsi"/>
          <w:bCs w:val="0"/>
          <w:szCs w:val="26"/>
          <w:lang w:val="vi-VN"/>
        </w:rPr>
        <w:t>ĐÁNH GIÁ HIỆN TRẠNG MÔI TRƯỜNG NƠI THỰC HIỆN DỰ ÁN ĐẦU TƯ</w:t>
      </w:r>
      <w:bookmarkEnd w:id="167"/>
    </w:p>
    <w:p w14:paraId="3E6912A4" w14:textId="70D4B3E2" w:rsidR="00806CF6" w:rsidRPr="00357190" w:rsidRDefault="00D61B9D" w:rsidP="00806CF6">
      <w:pPr>
        <w:pStyle w:val="Heading2"/>
        <w:rPr>
          <w:rFonts w:asciiTheme="majorHAnsi" w:hAnsiTheme="majorHAnsi" w:cstheme="majorHAnsi"/>
          <w:i/>
          <w:szCs w:val="26"/>
          <w:lang w:val="vi-VN"/>
        </w:rPr>
      </w:pPr>
      <w:bookmarkStart w:id="168" w:name="_Toc236658866"/>
      <w:r w:rsidRPr="00357190">
        <w:rPr>
          <w:rFonts w:asciiTheme="majorHAnsi" w:hAnsiTheme="majorHAnsi" w:cstheme="majorHAnsi"/>
          <w:szCs w:val="26"/>
        </w:rPr>
        <w:t>3.</w:t>
      </w:r>
      <w:r w:rsidR="00B44E3F" w:rsidRPr="00357190">
        <w:rPr>
          <w:rFonts w:asciiTheme="majorHAnsi" w:hAnsiTheme="majorHAnsi" w:cstheme="majorHAnsi"/>
          <w:szCs w:val="26"/>
          <w:lang w:val="vi-VN"/>
        </w:rPr>
        <w:t>1. Dữ liệu về hiện trạng tài nguyên sinh vật</w:t>
      </w:r>
      <w:bookmarkEnd w:id="168"/>
    </w:p>
    <w:p w14:paraId="382C01B4" w14:textId="1CD5EC1A" w:rsidR="002B76F6" w:rsidRPr="00357190" w:rsidRDefault="00D61B9D" w:rsidP="002B76F6">
      <w:pPr>
        <w:pStyle w:val="Heading2"/>
        <w:rPr>
          <w:rFonts w:asciiTheme="majorHAnsi" w:hAnsiTheme="majorHAnsi" w:cstheme="majorHAnsi"/>
          <w:i/>
          <w:szCs w:val="26"/>
          <w:lang w:val="vi-VN"/>
        </w:rPr>
      </w:pPr>
      <w:bookmarkStart w:id="169" w:name="_Toc236658867"/>
      <w:r w:rsidRPr="00357190">
        <w:rPr>
          <w:rFonts w:asciiTheme="majorHAnsi" w:hAnsiTheme="majorHAnsi" w:cstheme="majorHAnsi"/>
          <w:szCs w:val="26"/>
        </w:rPr>
        <w:t>3.</w:t>
      </w:r>
      <w:r w:rsidR="002B76F6" w:rsidRPr="00357190">
        <w:rPr>
          <w:rFonts w:asciiTheme="majorHAnsi" w:hAnsiTheme="majorHAnsi" w:cstheme="majorHAnsi"/>
          <w:szCs w:val="26"/>
          <w:lang w:val="vi-VN"/>
        </w:rPr>
        <w:t>1.</w:t>
      </w:r>
      <w:r w:rsidR="002B76F6" w:rsidRPr="00357190">
        <w:rPr>
          <w:rFonts w:asciiTheme="majorHAnsi" w:hAnsiTheme="majorHAnsi" w:cstheme="majorHAnsi"/>
          <w:szCs w:val="26"/>
        </w:rPr>
        <w:t>1.</w:t>
      </w:r>
      <w:r w:rsidR="002B76F6" w:rsidRPr="00357190">
        <w:rPr>
          <w:rFonts w:asciiTheme="majorHAnsi" w:hAnsiTheme="majorHAnsi" w:cstheme="majorHAnsi"/>
          <w:szCs w:val="26"/>
          <w:lang w:val="vi-VN"/>
        </w:rPr>
        <w:t xml:space="preserve"> Thành phần môi trường có khả năng chịu tác động trực tiếp của dự án</w:t>
      </w:r>
      <w:bookmarkEnd w:id="169"/>
    </w:p>
    <w:p w14:paraId="511E8B68" w14:textId="462C5B38" w:rsidR="00937796" w:rsidRPr="00357190" w:rsidRDefault="00937796" w:rsidP="00937796">
      <w:pPr>
        <w:shd w:val="clear" w:color="auto" w:fill="FFFFFF"/>
        <w:ind w:firstLine="567"/>
        <w:contextualSpacing/>
        <w:rPr>
          <w:rFonts w:asciiTheme="majorHAnsi" w:eastAsia="Times New Roman" w:hAnsiTheme="majorHAnsi" w:cstheme="majorHAnsi"/>
          <w:szCs w:val="26"/>
        </w:rPr>
      </w:pPr>
      <w:r w:rsidRPr="00357190">
        <w:rPr>
          <w:rFonts w:asciiTheme="majorHAnsi" w:eastAsia="Times New Roman" w:hAnsiTheme="majorHAnsi" w:cstheme="majorHAnsi"/>
          <w:szCs w:val="26"/>
        </w:rPr>
        <w:t>Khu vực thực hiện dự án hiện có cơ cấu sử dụng đất chủ yếu là đất nông nghiệp trồng lúa, chiếm khoảng 88,52% tổng diện tích nghiên cứu. Đây là loại hình sử dụng đất đặc trưng của khu vực, hình thành hệ sinh thái nông nghiệp đơn giản và chịu tác động thường xuyên của hoạt động canh tác. Ngoài ra, đất sông, suối, kênh, mương chiếm khoảng 5,12%, có chức năng cấp nước và tiêu thoát nước phục vụ sản xuất nông nghiệp. Đất giao thông chiếm khoảng 6,16%, chủ yếu là hệ thống đường giao thông nông thôn và đường nội đồng. Đất nghĩa trang chiếm khoảng 0,17%, phân bố rải rác trong khu vực; đất hạ tầng kỹ thuật khác chiếm khoảng 0,03%, bao gồm các công trình hạ tầng phục vụ khu vực.</w:t>
      </w:r>
    </w:p>
    <w:p w14:paraId="1E1D2BFD" w14:textId="77777777" w:rsidR="00937796" w:rsidRPr="00357190" w:rsidRDefault="00937796" w:rsidP="00937796">
      <w:pPr>
        <w:shd w:val="clear" w:color="auto" w:fill="FFFFFF"/>
        <w:ind w:firstLine="567"/>
        <w:contextualSpacing/>
        <w:rPr>
          <w:rFonts w:asciiTheme="majorHAnsi" w:eastAsia="Times New Roman" w:hAnsiTheme="majorHAnsi" w:cstheme="majorHAnsi"/>
          <w:szCs w:val="26"/>
        </w:rPr>
      </w:pPr>
      <w:r w:rsidRPr="00357190">
        <w:rPr>
          <w:rFonts w:asciiTheme="majorHAnsi" w:eastAsia="Times New Roman" w:hAnsiTheme="majorHAnsi" w:cstheme="majorHAnsi"/>
          <w:szCs w:val="26"/>
        </w:rPr>
        <w:t>Kết quả khảo sát hiện trạng cho thấy khu vực dự án chủ yếu là hệ sinh thái nông nghiệp, thành phần sinh vật tương đối đơn giản và phổ biến. Thảm thực vật chủ yếu gồm cây lúa, các loài cỏ dại và cây bụi mọc ven bờ ruộng, ven kênh mương và dọc các tuyến giao thông. Động vật ghi nhận chủ yếu là các loài thích nghi với môi trường đồng ruộng như ếch, nhái, cóc, chuột đồng, cua đồng, ốc bươu, cá rô đồng, cá diếc, cá trê, cá chép; một số loài bò sát nhỏ như thằn lằn, rắn nước. Các loài chim thường gặp gồm chim sẻ, chim sâu, chim chích, chào mào, cu gáy, cò trắng và cò ruồi. Ngoài ra còn có các loài côn trùng phổ biến như chuồn chuồn, bướm, ong, dế, châu chấu, cào cào, kiến, ruồi, muỗi, gián, giun và các loài bọ cánh cứng.</w:t>
      </w:r>
    </w:p>
    <w:p w14:paraId="0D4B91E9" w14:textId="58E3CEC3" w:rsidR="00025107" w:rsidRPr="00357190" w:rsidRDefault="00937796" w:rsidP="00937796">
      <w:pPr>
        <w:shd w:val="clear" w:color="auto" w:fill="FFFFFF"/>
        <w:ind w:firstLine="567"/>
        <w:contextualSpacing/>
        <w:rPr>
          <w:rFonts w:asciiTheme="majorHAnsi" w:eastAsia="Times New Roman" w:hAnsiTheme="majorHAnsi" w:cstheme="majorHAnsi"/>
          <w:szCs w:val="26"/>
        </w:rPr>
      </w:pPr>
      <w:r w:rsidRPr="00357190">
        <w:rPr>
          <w:rFonts w:asciiTheme="majorHAnsi" w:eastAsia="Times New Roman" w:hAnsiTheme="majorHAnsi" w:cstheme="majorHAnsi"/>
          <w:szCs w:val="26"/>
        </w:rPr>
        <w:t>Qua điều tra, khảo sát thực địa và đối chiếu với hiện trạng khu vực, không ghi nhận sự hiện diện của các khu bảo tồn thiên nhiên, vườn quốc gia, khu vực có giá trị đa dạng sinh học cao hoặc sinh cảnh tự nhiên quan trọng trong phạm vi dự án. Đồng thời, không ghi nhận các loài động vật, thực vật nguy cấp, quý, hiếm được ưu tiên bảo vệ theo quy định của pháp luật hoặc các loài đặc hữu, loài thuộc Sách đỏ Việt Nam phân bố trong khu vực dự án. Các loài sinh vật ghi nhận chủ yếu là những loài phổ biến, có khả năng thích nghi tốt với môi trường nông nghiệp và khu vực đã chịu tác động của hoạt động sản xuất, sinh hoạt. Vì vậy, giá trị đa dạng sinh học của khu vực dự án không cao và việc triển khai dự án được đánh giá không gây ảnh hưởng đáng kể đến tài nguyên sinh vật nếu thực hiện đầy đủ các biện pháp bảo vệ môi trường theo quy định</w:t>
      </w:r>
      <w:r w:rsidR="002B76F6" w:rsidRPr="00357190">
        <w:rPr>
          <w:rFonts w:asciiTheme="majorHAnsi" w:eastAsia="Times New Roman" w:hAnsiTheme="majorHAnsi" w:cstheme="majorHAnsi"/>
          <w:szCs w:val="26"/>
        </w:rPr>
        <w:t>.</w:t>
      </w:r>
    </w:p>
    <w:p w14:paraId="033520E6" w14:textId="359D2922" w:rsidR="002B76F6" w:rsidRPr="00357190" w:rsidRDefault="002B76F6" w:rsidP="002B76F6">
      <w:pPr>
        <w:pStyle w:val="Heading2"/>
        <w:rPr>
          <w:rFonts w:asciiTheme="majorHAnsi" w:hAnsiTheme="majorHAnsi" w:cstheme="majorHAnsi"/>
          <w:i/>
          <w:szCs w:val="26"/>
          <w:lang w:val="vi-VN"/>
        </w:rPr>
      </w:pPr>
      <w:bookmarkStart w:id="170" w:name="_Toc236658868"/>
      <w:r w:rsidRPr="00357190">
        <w:rPr>
          <w:rFonts w:asciiTheme="majorHAnsi" w:hAnsiTheme="majorHAnsi" w:cstheme="majorHAnsi"/>
          <w:szCs w:val="26"/>
          <w:lang w:val="vi-VN"/>
        </w:rPr>
        <w:t>1.</w:t>
      </w:r>
      <w:r w:rsidRPr="00357190">
        <w:rPr>
          <w:rFonts w:asciiTheme="majorHAnsi" w:hAnsiTheme="majorHAnsi" w:cstheme="majorHAnsi"/>
          <w:szCs w:val="26"/>
        </w:rPr>
        <w:t>2.</w:t>
      </w:r>
      <w:r w:rsidRPr="00357190">
        <w:rPr>
          <w:rFonts w:asciiTheme="majorHAnsi" w:hAnsiTheme="majorHAnsi" w:cstheme="majorHAnsi"/>
          <w:szCs w:val="26"/>
          <w:lang w:val="vi-VN"/>
        </w:rPr>
        <w:t xml:space="preserve"> </w:t>
      </w:r>
      <w:r w:rsidR="005C30DA" w:rsidRPr="00357190">
        <w:rPr>
          <w:rFonts w:asciiTheme="majorHAnsi" w:hAnsiTheme="majorHAnsi" w:cstheme="majorHAnsi"/>
          <w:szCs w:val="26"/>
          <w:lang w:val="vi-VN"/>
        </w:rPr>
        <w:t>Các đối tượng nhạy cảm về môi trường bị tác động của dự án</w:t>
      </w:r>
      <w:bookmarkEnd w:id="170"/>
    </w:p>
    <w:p w14:paraId="6316F801" w14:textId="5F5154A0" w:rsidR="002B76F6" w:rsidRPr="00357190" w:rsidRDefault="005C30DA" w:rsidP="005B0D00">
      <w:pPr>
        <w:shd w:val="clear" w:color="auto" w:fill="FFFFFF"/>
        <w:ind w:firstLine="567"/>
        <w:contextualSpacing/>
        <w:rPr>
          <w:rFonts w:asciiTheme="majorHAnsi" w:hAnsiTheme="majorHAnsi" w:cstheme="majorHAnsi"/>
          <w:szCs w:val="26"/>
          <w:lang w:val="pt-BR"/>
        </w:rPr>
      </w:pPr>
      <w:r w:rsidRPr="00357190">
        <w:rPr>
          <w:rFonts w:asciiTheme="majorHAnsi" w:hAnsiTheme="majorHAnsi" w:cstheme="majorHAnsi"/>
          <w:szCs w:val="26"/>
          <w:lang w:val="pt-BR"/>
        </w:rPr>
        <w:t>Khoảng cách từ dự án đến khu dân cư và khu vực có yếu tố nhạy cảm được xác định như sau:</w:t>
      </w:r>
    </w:p>
    <w:p w14:paraId="7EAC1A6A" w14:textId="425C5930" w:rsidR="005C30DA" w:rsidRPr="00357190" w:rsidRDefault="005C30DA" w:rsidP="005B0D00">
      <w:pPr>
        <w:ind w:firstLine="567"/>
      </w:pPr>
      <w:r w:rsidRPr="00357190">
        <w:t>- Khoảng cách từ dự án đến các khu dân cư</w:t>
      </w:r>
      <w:r w:rsidR="009E2BD2" w:rsidRPr="00357190">
        <w:t xml:space="preserve">, trường học </w:t>
      </w:r>
      <w:r w:rsidRPr="00357190">
        <w:t>gần Dự án:</w:t>
      </w:r>
    </w:p>
    <w:p w14:paraId="1F628088" w14:textId="06480616" w:rsidR="009E2BD2" w:rsidRPr="00357190" w:rsidRDefault="009E2BD2" w:rsidP="005B0D00">
      <w:pPr>
        <w:pStyle w:val="ListParagraph"/>
        <w:tabs>
          <w:tab w:val="left" w:pos="851"/>
        </w:tabs>
        <w:ind w:left="0" w:firstLine="567"/>
        <w:rPr>
          <w:rFonts w:asciiTheme="majorHAnsi" w:hAnsiTheme="majorHAnsi" w:cstheme="majorHAnsi"/>
          <w:szCs w:val="26"/>
          <w:lang w:val="pt-BR"/>
        </w:rPr>
      </w:pPr>
      <w:r w:rsidRPr="00357190">
        <w:rPr>
          <w:rFonts w:asciiTheme="majorHAnsi" w:hAnsiTheme="majorHAnsi" w:cstheme="majorHAnsi"/>
          <w:szCs w:val="26"/>
          <w:lang w:val="pt-BR"/>
        </w:rPr>
        <w:t>+ Về phía Nam dự án cách khoảng 400m là khu dân cư hiện hữu của thôn Đỗ Xuyên, Trường tiểu học và trung học cơ sở Hoàng Hoa Thám.</w:t>
      </w:r>
    </w:p>
    <w:p w14:paraId="007668B1" w14:textId="248E9779" w:rsidR="00D0729D" w:rsidRPr="00357190" w:rsidRDefault="00D0729D" w:rsidP="005B0D00">
      <w:pPr>
        <w:ind w:firstLine="567"/>
      </w:pPr>
      <w:r w:rsidRPr="00357190">
        <w:lastRenderedPageBreak/>
        <w:t>+ Phía Đông Nam gần khu dân cư hiện hữu của thôn Đỗ Xuyên;</w:t>
      </w:r>
    </w:p>
    <w:p w14:paraId="05926895" w14:textId="19130BB4" w:rsidR="00D0729D" w:rsidRPr="00357190" w:rsidRDefault="00D0729D" w:rsidP="005B0D00">
      <w:pPr>
        <w:pStyle w:val="ListParagraph"/>
        <w:numPr>
          <w:ilvl w:val="0"/>
          <w:numId w:val="24"/>
        </w:numPr>
        <w:tabs>
          <w:tab w:val="left" w:pos="851"/>
        </w:tabs>
        <w:ind w:left="0" w:firstLine="567"/>
        <w:jc w:val="left"/>
        <w:rPr>
          <w:rFonts w:asciiTheme="majorHAnsi" w:hAnsiTheme="majorHAnsi" w:cstheme="majorHAnsi"/>
          <w:szCs w:val="26"/>
          <w:lang w:val="pt-BR"/>
        </w:rPr>
      </w:pPr>
      <w:r w:rsidRPr="00357190">
        <w:rPr>
          <w:rFonts w:asciiTheme="majorHAnsi" w:hAnsiTheme="majorHAnsi" w:cstheme="majorHAnsi"/>
          <w:szCs w:val="26"/>
          <w:lang w:val="pt-BR"/>
        </w:rPr>
        <w:t>Về phía Đông Bắc cách khoảng 300m là khu dân cư thôn Phúc Tá, xã Ân Thi. Giáp đất quy hoạch khu dân cư.</w:t>
      </w:r>
    </w:p>
    <w:p w14:paraId="53FDD51C" w14:textId="2DB9983B" w:rsidR="00D0729D" w:rsidRPr="00357190" w:rsidRDefault="00D0729D" w:rsidP="005B0D00">
      <w:pPr>
        <w:pStyle w:val="ListParagraph"/>
        <w:numPr>
          <w:ilvl w:val="0"/>
          <w:numId w:val="24"/>
        </w:numPr>
        <w:tabs>
          <w:tab w:val="left" w:pos="851"/>
        </w:tabs>
        <w:ind w:left="0" w:firstLine="567"/>
        <w:rPr>
          <w:rFonts w:asciiTheme="majorHAnsi" w:hAnsiTheme="majorHAnsi" w:cstheme="majorHAnsi"/>
          <w:szCs w:val="26"/>
          <w:lang w:val="pt-BR"/>
        </w:rPr>
      </w:pPr>
      <w:r w:rsidRPr="00357190">
        <w:rPr>
          <w:rFonts w:asciiTheme="majorHAnsi" w:hAnsiTheme="majorHAnsi" w:cstheme="majorHAnsi"/>
          <w:szCs w:val="26"/>
          <w:lang w:val="pt-BR"/>
        </w:rPr>
        <w:t xml:space="preserve">Về phía Tây Nam dự án cách khoảng 350m là khu dân cư hiện hữu thôn An Đạm, xã Ân Thi; khoảng 200m là khu dân cư hiện hữu thôn Ngói, xã Ân Thi. </w:t>
      </w:r>
    </w:p>
    <w:p w14:paraId="2CF0D1E4" w14:textId="3C166759" w:rsidR="00D0729D" w:rsidRPr="00357190" w:rsidRDefault="00D0729D" w:rsidP="005B0D00">
      <w:pPr>
        <w:ind w:firstLine="567"/>
        <w:rPr>
          <w:rFonts w:asciiTheme="majorHAnsi" w:hAnsiTheme="majorHAnsi" w:cstheme="majorHAnsi"/>
          <w:szCs w:val="26"/>
          <w:lang w:val="pt-BR"/>
        </w:rPr>
      </w:pPr>
      <w:r w:rsidRPr="00357190">
        <w:t xml:space="preserve">+ </w:t>
      </w:r>
      <w:r w:rsidR="00AE1968" w:rsidRPr="00357190">
        <w:rPr>
          <w:rFonts w:asciiTheme="majorHAnsi" w:hAnsiTheme="majorHAnsi" w:cstheme="majorHAnsi"/>
          <w:szCs w:val="26"/>
          <w:lang w:val="pt-BR"/>
        </w:rPr>
        <w:t>Phía Tây Bắc giáp là khu dân cư hiện hữu của thôn Đỗ Thượng, xã Ân Thi. Cách khoảng 500m là các trường mầm non Quang Vinh, trường Tiểu học Quang Vinh và trường Trung học cơ sở Quanh Vinh.</w:t>
      </w:r>
    </w:p>
    <w:p w14:paraId="69AE9FF1" w14:textId="77777777" w:rsidR="009E2BD2" w:rsidRPr="00357190" w:rsidRDefault="009E2BD2" w:rsidP="005B0D00">
      <w:pPr>
        <w:ind w:firstLine="567"/>
      </w:pPr>
      <w:r w:rsidRPr="00357190">
        <w:t>- Khoảng cách từ Dự án đến các công trình tâm linh, tôn giáo:</w:t>
      </w:r>
    </w:p>
    <w:p w14:paraId="6707EECF" w14:textId="1018FAF8" w:rsidR="005C30DA" w:rsidRPr="00357190" w:rsidRDefault="009E2BD2" w:rsidP="005B0D00">
      <w:pPr>
        <w:shd w:val="clear" w:color="auto" w:fill="FFFFFF"/>
        <w:ind w:firstLine="567"/>
        <w:contextualSpacing/>
        <w:rPr>
          <w:rFonts w:asciiTheme="majorHAnsi" w:hAnsiTheme="majorHAnsi" w:cstheme="majorHAnsi"/>
          <w:szCs w:val="26"/>
          <w:lang w:val="pt-BR"/>
        </w:rPr>
      </w:pPr>
      <w:r w:rsidRPr="00357190">
        <w:rPr>
          <w:rFonts w:asciiTheme="majorHAnsi" w:hAnsiTheme="majorHAnsi" w:cstheme="majorHAnsi"/>
          <w:szCs w:val="26"/>
          <w:lang w:val="pt-BR"/>
        </w:rPr>
        <w:t xml:space="preserve">+ </w:t>
      </w:r>
      <w:r w:rsidR="00D61B9D" w:rsidRPr="00357190">
        <w:rPr>
          <w:rFonts w:asciiTheme="majorHAnsi" w:hAnsiTheme="majorHAnsi" w:cstheme="majorHAnsi"/>
          <w:szCs w:val="26"/>
          <w:lang w:val="pt-BR"/>
        </w:rPr>
        <w:t>V</w:t>
      </w:r>
      <w:r w:rsidRPr="00357190">
        <w:rPr>
          <w:rFonts w:asciiTheme="majorHAnsi" w:hAnsiTheme="majorHAnsi" w:cstheme="majorHAnsi"/>
          <w:szCs w:val="26"/>
          <w:lang w:val="pt-BR"/>
        </w:rPr>
        <w:t>ề phía Nam dự án cách khoảng 400m là Chùa Đỗ Xuyên.</w:t>
      </w:r>
    </w:p>
    <w:p w14:paraId="5BD17633" w14:textId="5F486275" w:rsidR="005B0D00" w:rsidRPr="00357190" w:rsidRDefault="005B0D00" w:rsidP="005B0D00">
      <w:pPr>
        <w:shd w:val="clear" w:color="auto" w:fill="FFFFFF"/>
        <w:ind w:firstLine="567"/>
        <w:contextualSpacing/>
        <w:rPr>
          <w:rFonts w:asciiTheme="majorHAnsi" w:hAnsiTheme="majorHAnsi" w:cstheme="majorHAnsi"/>
          <w:szCs w:val="26"/>
          <w:lang w:val="pt-BR"/>
        </w:rPr>
      </w:pPr>
      <w:r w:rsidRPr="00357190">
        <w:rPr>
          <w:rFonts w:asciiTheme="majorHAnsi" w:hAnsiTheme="majorHAnsi" w:cstheme="majorHAnsi"/>
          <w:szCs w:val="26"/>
          <w:lang w:val="pt-BR"/>
        </w:rPr>
        <w:t>+ Về phía Nam dự án tiếp giáp với nghĩa trang thôn Đỗ Xuyên, xã Ân Thi.</w:t>
      </w:r>
    </w:p>
    <w:p w14:paraId="61205F00" w14:textId="29783F8A" w:rsidR="005C30DA" w:rsidRPr="00357190" w:rsidRDefault="005C30DA" w:rsidP="005B0D00">
      <w:pPr>
        <w:ind w:firstLine="720"/>
        <w:rPr>
          <w:rFonts w:asciiTheme="majorHAnsi" w:hAnsiTheme="majorHAnsi" w:cstheme="majorHAnsi"/>
          <w:szCs w:val="26"/>
          <w:lang w:val="pt-BR"/>
        </w:rPr>
      </w:pPr>
      <w:r w:rsidRPr="00357190">
        <w:t xml:space="preserve">Dự án không có yếu tố nhạy cảm về môi trường theo quy định tại khoản 4, Điều 25, Nghị định số 08/2022/NĐ - CP ngày 10/01/2022 được sửa đổi tại khoản 6 Điều 1 của Nghị định số 05/2025/NĐ-CP ngày 06/01/2025 và khoản 2 Điều 5 của Nghị định số 48/2026/NĐ-CP ngày 29/01/2026. </w:t>
      </w:r>
    </w:p>
    <w:p w14:paraId="27295F47" w14:textId="4E6C2449" w:rsidR="00EF3F0A" w:rsidRPr="00357190" w:rsidRDefault="00EF3F0A" w:rsidP="008075E3">
      <w:pPr>
        <w:pStyle w:val="Heading2"/>
        <w:rPr>
          <w:rFonts w:asciiTheme="majorHAnsi" w:hAnsiTheme="majorHAnsi" w:cstheme="majorHAnsi"/>
          <w:i/>
          <w:szCs w:val="26"/>
          <w:lang w:val="pt-BR"/>
        </w:rPr>
      </w:pPr>
      <w:bookmarkStart w:id="171" w:name="_Toc236658869"/>
      <w:r w:rsidRPr="00357190">
        <w:rPr>
          <w:rFonts w:asciiTheme="majorHAnsi" w:hAnsiTheme="majorHAnsi" w:cstheme="majorHAnsi"/>
          <w:szCs w:val="26"/>
          <w:lang w:val="pt-BR"/>
        </w:rPr>
        <w:t>2. Mô tả về môi trường tiếp nhận nước thải của dự án</w:t>
      </w:r>
      <w:bookmarkEnd w:id="171"/>
    </w:p>
    <w:p w14:paraId="7938F324" w14:textId="287B4580" w:rsidR="00EF3F0A" w:rsidRPr="00357190" w:rsidRDefault="00EF3F0A" w:rsidP="00CE5F4C">
      <w:pPr>
        <w:pStyle w:val="Heading3"/>
        <w:rPr>
          <w:rFonts w:asciiTheme="majorHAnsi" w:hAnsiTheme="majorHAnsi" w:cstheme="majorHAnsi"/>
          <w:bCs w:val="0"/>
          <w:szCs w:val="26"/>
          <w:lang w:val="pt-BR"/>
        </w:rPr>
      </w:pPr>
      <w:bookmarkStart w:id="172" w:name="_Toc236658870"/>
      <w:r w:rsidRPr="00357190">
        <w:rPr>
          <w:rFonts w:asciiTheme="majorHAnsi" w:hAnsiTheme="majorHAnsi" w:cstheme="majorHAnsi"/>
          <w:bCs w:val="0"/>
          <w:szCs w:val="26"/>
          <w:lang w:val="pt-BR"/>
        </w:rPr>
        <w:t>2.1. Mô tả</w:t>
      </w:r>
      <w:r w:rsidR="0081152B" w:rsidRPr="00357190">
        <w:rPr>
          <w:rFonts w:asciiTheme="majorHAnsi" w:hAnsiTheme="majorHAnsi" w:cstheme="majorHAnsi"/>
          <w:bCs w:val="0"/>
          <w:szCs w:val="26"/>
          <w:lang w:val="pt-BR"/>
        </w:rPr>
        <w:t xml:space="preserve"> tóm tắt</w:t>
      </w:r>
      <w:r w:rsidRPr="00357190">
        <w:rPr>
          <w:rFonts w:asciiTheme="majorHAnsi" w:hAnsiTheme="majorHAnsi" w:cstheme="majorHAnsi"/>
          <w:bCs w:val="0"/>
          <w:szCs w:val="26"/>
          <w:lang w:val="pt-BR"/>
        </w:rPr>
        <w:t xml:space="preserve"> đặc điểm tự nhiên khu vực nguồn tiếp nhận nước thải</w:t>
      </w:r>
      <w:bookmarkEnd w:id="172"/>
    </w:p>
    <w:p w14:paraId="18D4AFCE" w14:textId="77777777" w:rsidR="00024940" w:rsidRPr="00357190" w:rsidRDefault="00C42E9C" w:rsidP="00CE5F4C">
      <w:pPr>
        <w:shd w:val="clear" w:color="auto" w:fill="FFFFFF"/>
        <w:contextualSpacing/>
        <w:rPr>
          <w:rFonts w:asciiTheme="majorHAnsi" w:hAnsiTheme="majorHAnsi" w:cstheme="majorHAnsi"/>
          <w:b/>
          <w:bCs/>
          <w:i/>
          <w:szCs w:val="26"/>
          <w:lang w:val="pt-BR"/>
        </w:rPr>
      </w:pPr>
      <w:r w:rsidRPr="00357190">
        <w:rPr>
          <w:rFonts w:asciiTheme="majorHAnsi" w:hAnsiTheme="majorHAnsi" w:cstheme="majorHAnsi"/>
          <w:b/>
          <w:bCs/>
          <w:i/>
          <w:szCs w:val="26"/>
          <w:lang w:val="vi-VN"/>
        </w:rPr>
        <w:t>a,</w:t>
      </w:r>
      <w:r w:rsidR="00024940" w:rsidRPr="00357190">
        <w:rPr>
          <w:rFonts w:asciiTheme="majorHAnsi" w:hAnsiTheme="majorHAnsi" w:cstheme="majorHAnsi"/>
          <w:b/>
          <w:bCs/>
          <w:i/>
          <w:szCs w:val="26"/>
          <w:lang w:val="pt-BR"/>
        </w:rPr>
        <w:t xml:space="preserve"> Các yếu tố địa lý, địa hình, khí tượng khu vực tiếp nhận nước thải</w:t>
      </w:r>
    </w:p>
    <w:p w14:paraId="326931E7" w14:textId="3202981C" w:rsidR="00024940" w:rsidRPr="00357190" w:rsidRDefault="00024940" w:rsidP="00CE5F4C">
      <w:pPr>
        <w:shd w:val="clear" w:color="auto" w:fill="FFFFFF"/>
        <w:contextualSpacing/>
        <w:rPr>
          <w:rFonts w:asciiTheme="majorHAnsi" w:hAnsiTheme="majorHAnsi" w:cstheme="majorHAnsi"/>
          <w:szCs w:val="26"/>
          <w:lang w:val="pt-BR"/>
        </w:rPr>
      </w:pPr>
      <w:r w:rsidRPr="00357190">
        <w:rPr>
          <w:rFonts w:asciiTheme="majorHAnsi" w:hAnsiTheme="majorHAnsi" w:cstheme="majorHAnsi"/>
          <w:szCs w:val="26"/>
          <w:lang w:val="pt-BR"/>
        </w:rPr>
        <w:tab/>
        <w:t>Nước thải của dự án sau khi xử lý</w:t>
      </w:r>
      <w:r w:rsidR="00606852" w:rsidRPr="00357190">
        <w:rPr>
          <w:rFonts w:asciiTheme="majorHAnsi" w:hAnsiTheme="majorHAnsi" w:cstheme="majorHAnsi"/>
          <w:szCs w:val="26"/>
          <w:lang w:val="pt-BR"/>
        </w:rPr>
        <w:t xml:space="preserve"> đạt quy chuẩn đ</w:t>
      </w:r>
      <w:r w:rsidR="00835A0D" w:rsidRPr="00357190">
        <w:rPr>
          <w:rFonts w:asciiTheme="majorHAnsi" w:hAnsiTheme="majorHAnsi" w:cstheme="majorHAnsi"/>
          <w:szCs w:val="26"/>
          <w:lang w:val="pt-BR"/>
        </w:rPr>
        <w:t xml:space="preserve">ịa phương </w:t>
      </w:r>
      <w:r w:rsidR="00AB2380" w:rsidRPr="00357190">
        <w:rPr>
          <w:rFonts w:asciiTheme="majorHAnsi" w:hAnsiTheme="majorHAnsi" w:cstheme="majorHAnsi"/>
          <w:szCs w:val="26"/>
          <w:lang w:val="pt-BR"/>
        </w:rPr>
        <w:t>QCVN 40:2025/B</w:t>
      </w:r>
      <w:r w:rsidR="00835D21" w:rsidRPr="00357190">
        <w:rPr>
          <w:rFonts w:asciiTheme="majorHAnsi" w:hAnsiTheme="majorHAnsi" w:cstheme="majorHAnsi"/>
          <w:szCs w:val="26"/>
          <w:lang w:val="pt-BR"/>
        </w:rPr>
        <w:t>TNMT</w:t>
      </w:r>
      <w:r w:rsidR="00D61B9D" w:rsidRPr="00357190">
        <w:rPr>
          <w:rFonts w:asciiTheme="majorHAnsi" w:hAnsiTheme="majorHAnsi" w:cstheme="majorHAnsi"/>
          <w:szCs w:val="26"/>
          <w:lang w:val="pt-BR"/>
        </w:rPr>
        <w:t xml:space="preserve"> </w:t>
      </w:r>
      <w:r w:rsidR="00B82B46" w:rsidRPr="00357190">
        <w:rPr>
          <w:rFonts w:asciiTheme="majorHAnsi" w:hAnsiTheme="majorHAnsi" w:cstheme="majorHAnsi"/>
          <w:szCs w:val="26"/>
          <w:lang w:val="pt-BR"/>
        </w:rPr>
        <w:t xml:space="preserve">cột </w:t>
      </w:r>
      <w:r w:rsidR="008203C1" w:rsidRPr="00357190">
        <w:rPr>
          <w:rFonts w:asciiTheme="majorHAnsi" w:hAnsiTheme="majorHAnsi" w:cstheme="majorHAnsi"/>
          <w:szCs w:val="26"/>
          <w:lang w:val="pt-BR"/>
        </w:rPr>
        <w:t>A</w:t>
      </w:r>
      <w:r w:rsidR="00835D21" w:rsidRPr="00357190">
        <w:rPr>
          <w:rFonts w:asciiTheme="majorHAnsi" w:hAnsiTheme="majorHAnsi" w:cstheme="majorHAnsi"/>
          <w:szCs w:val="26"/>
          <w:lang w:val="pt-BR"/>
        </w:rPr>
        <w:t xml:space="preserve"> và </w:t>
      </w:r>
      <w:r w:rsidR="00B72320" w:rsidRPr="00357190">
        <w:rPr>
          <w:rFonts w:asciiTheme="majorHAnsi" w:hAnsiTheme="majorHAnsi" w:cstheme="majorHAnsi"/>
          <w:szCs w:val="26"/>
          <w:lang w:val="pt-BR"/>
        </w:rPr>
        <w:t>QCĐP 0</w:t>
      </w:r>
      <w:r w:rsidR="0092353B" w:rsidRPr="00357190">
        <w:rPr>
          <w:rFonts w:asciiTheme="majorHAnsi" w:hAnsiTheme="majorHAnsi" w:cstheme="majorHAnsi"/>
          <w:szCs w:val="26"/>
          <w:lang w:val="vi-VN"/>
        </w:rPr>
        <w:t>2</w:t>
      </w:r>
      <w:r w:rsidR="00B72320" w:rsidRPr="00357190">
        <w:rPr>
          <w:rFonts w:asciiTheme="majorHAnsi" w:hAnsiTheme="majorHAnsi" w:cstheme="majorHAnsi"/>
          <w:szCs w:val="26"/>
          <w:lang w:val="pt-BR"/>
        </w:rPr>
        <w:t>:2019/HY</w:t>
      </w:r>
      <w:r w:rsidRPr="00357190">
        <w:rPr>
          <w:rFonts w:asciiTheme="majorHAnsi" w:hAnsiTheme="majorHAnsi" w:cstheme="majorHAnsi"/>
          <w:szCs w:val="26"/>
          <w:lang w:val="pt-BR"/>
        </w:rPr>
        <w:t xml:space="preserve"> </w:t>
      </w:r>
      <w:r w:rsidR="00B46ECE" w:rsidRPr="00357190">
        <w:rPr>
          <w:rFonts w:asciiTheme="majorHAnsi" w:hAnsiTheme="majorHAnsi" w:cstheme="majorHAnsi"/>
          <w:bCs/>
          <w:iCs/>
          <w:szCs w:val="26"/>
          <w:lang w:val="pt-BR"/>
        </w:rPr>
        <w:t>(</w:t>
      </w:r>
      <w:r w:rsidR="00E72F88" w:rsidRPr="00357190">
        <w:rPr>
          <w:rFonts w:asciiTheme="majorHAnsi" w:hAnsiTheme="majorHAnsi" w:cstheme="majorHAnsi"/>
          <w:spacing w:val="-4"/>
          <w:szCs w:val="26"/>
        </w:rPr>
        <w:t>K</w:t>
      </w:r>
      <w:r w:rsidR="00E72F88" w:rsidRPr="00357190">
        <w:rPr>
          <w:rFonts w:asciiTheme="majorHAnsi" w:hAnsiTheme="majorHAnsi" w:cstheme="majorHAnsi"/>
          <w:spacing w:val="-4"/>
          <w:szCs w:val="26"/>
          <w:vertAlign w:val="subscript"/>
        </w:rPr>
        <w:t>q</w:t>
      </w:r>
      <w:r w:rsidR="00E72F88" w:rsidRPr="00357190">
        <w:rPr>
          <w:rFonts w:asciiTheme="majorHAnsi" w:hAnsiTheme="majorHAnsi" w:cstheme="majorHAnsi"/>
          <w:spacing w:val="-4"/>
          <w:szCs w:val="26"/>
        </w:rPr>
        <w:t xml:space="preserve"> = 0,9, K</w:t>
      </w:r>
      <w:r w:rsidR="00E72F88" w:rsidRPr="00357190">
        <w:rPr>
          <w:rFonts w:asciiTheme="majorHAnsi" w:hAnsiTheme="majorHAnsi" w:cstheme="majorHAnsi"/>
          <w:spacing w:val="-4"/>
          <w:szCs w:val="26"/>
          <w:vertAlign w:val="subscript"/>
        </w:rPr>
        <w:t>f</w:t>
      </w:r>
      <w:r w:rsidR="00E72F88" w:rsidRPr="00357190">
        <w:rPr>
          <w:rFonts w:asciiTheme="majorHAnsi" w:hAnsiTheme="majorHAnsi" w:cstheme="majorHAnsi"/>
          <w:spacing w:val="-4"/>
          <w:szCs w:val="26"/>
        </w:rPr>
        <w:t xml:space="preserve"> = </w:t>
      </w:r>
      <w:r w:rsidR="00835D21" w:rsidRPr="00357190">
        <w:rPr>
          <w:rFonts w:asciiTheme="majorHAnsi" w:hAnsiTheme="majorHAnsi" w:cstheme="majorHAnsi"/>
          <w:spacing w:val="-4"/>
          <w:szCs w:val="26"/>
        </w:rPr>
        <w:t>0</w:t>
      </w:r>
      <w:r w:rsidR="00E72F88" w:rsidRPr="00357190">
        <w:rPr>
          <w:rFonts w:asciiTheme="majorHAnsi" w:hAnsiTheme="majorHAnsi" w:cstheme="majorHAnsi"/>
          <w:spacing w:val="-4"/>
          <w:szCs w:val="26"/>
        </w:rPr>
        <w:t>,</w:t>
      </w:r>
      <w:r w:rsidR="00835D21" w:rsidRPr="00357190">
        <w:rPr>
          <w:rFonts w:asciiTheme="majorHAnsi" w:hAnsiTheme="majorHAnsi" w:cstheme="majorHAnsi"/>
          <w:spacing w:val="-4"/>
          <w:szCs w:val="26"/>
        </w:rPr>
        <w:t>9</w:t>
      </w:r>
      <w:r w:rsidR="00677D61" w:rsidRPr="00357190">
        <w:rPr>
          <w:rFonts w:asciiTheme="majorHAnsi" w:hAnsiTheme="majorHAnsi" w:cstheme="majorHAnsi"/>
          <w:bCs/>
          <w:iCs/>
          <w:szCs w:val="26"/>
          <w:lang w:val="pt-BR"/>
        </w:rPr>
        <w:t>; K</w:t>
      </w:r>
      <w:r w:rsidR="00677D61" w:rsidRPr="00357190">
        <w:rPr>
          <w:rFonts w:asciiTheme="majorHAnsi" w:hAnsiTheme="majorHAnsi" w:cstheme="majorHAnsi"/>
          <w:bCs/>
          <w:iCs/>
          <w:szCs w:val="26"/>
          <w:vertAlign w:val="subscript"/>
          <w:lang w:val="pt-BR"/>
        </w:rPr>
        <w:t>HY</w:t>
      </w:r>
      <w:r w:rsidR="00677D61" w:rsidRPr="00357190">
        <w:rPr>
          <w:rFonts w:asciiTheme="majorHAnsi" w:hAnsiTheme="majorHAnsi" w:cstheme="majorHAnsi"/>
          <w:bCs/>
          <w:iCs/>
          <w:szCs w:val="26"/>
          <w:lang w:val="pt-BR"/>
        </w:rPr>
        <w:t>=0,</w:t>
      </w:r>
      <w:r w:rsidR="00835D21" w:rsidRPr="00357190">
        <w:rPr>
          <w:rFonts w:asciiTheme="majorHAnsi" w:hAnsiTheme="majorHAnsi" w:cstheme="majorHAnsi"/>
          <w:bCs/>
          <w:iCs/>
          <w:szCs w:val="26"/>
          <w:lang w:val="pt-BR"/>
        </w:rPr>
        <w:t>9</w:t>
      </w:r>
      <w:r w:rsidR="00677D61" w:rsidRPr="00357190">
        <w:rPr>
          <w:rFonts w:asciiTheme="majorHAnsi" w:hAnsiTheme="majorHAnsi" w:cstheme="majorHAnsi"/>
          <w:bCs/>
          <w:iCs/>
          <w:szCs w:val="26"/>
          <w:lang w:val="pt-BR"/>
        </w:rPr>
        <w:t xml:space="preserve">) </w:t>
      </w:r>
      <w:r w:rsidRPr="00357190">
        <w:rPr>
          <w:rFonts w:asciiTheme="majorHAnsi" w:hAnsiTheme="majorHAnsi" w:cstheme="majorHAnsi"/>
          <w:szCs w:val="26"/>
          <w:lang w:val="pt-BR"/>
        </w:rPr>
        <w:t>được</w:t>
      </w:r>
      <w:r w:rsidR="0016208D" w:rsidRPr="00357190">
        <w:rPr>
          <w:rFonts w:asciiTheme="majorHAnsi" w:hAnsiTheme="majorHAnsi" w:cstheme="majorHAnsi"/>
          <w:szCs w:val="26"/>
          <w:lang w:val="pt-BR"/>
        </w:rPr>
        <w:t xml:space="preserve"> </w:t>
      </w:r>
      <w:r w:rsidR="00606852" w:rsidRPr="00357190">
        <w:rPr>
          <w:rFonts w:asciiTheme="majorHAnsi" w:hAnsiTheme="majorHAnsi" w:cstheme="majorHAnsi"/>
          <w:szCs w:val="26"/>
          <w:lang w:val="pt-BR"/>
        </w:rPr>
        <w:t>thải</w:t>
      </w:r>
      <w:r w:rsidR="00F260AD" w:rsidRPr="00357190">
        <w:rPr>
          <w:rFonts w:asciiTheme="majorHAnsi" w:hAnsiTheme="majorHAnsi" w:cstheme="majorHAnsi"/>
          <w:szCs w:val="26"/>
          <w:lang w:val="pt-BR"/>
        </w:rPr>
        <w:t xml:space="preserve"> ra </w:t>
      </w:r>
      <w:r w:rsidR="00BA5565" w:rsidRPr="00357190">
        <w:rPr>
          <w:rFonts w:asciiTheme="majorHAnsi" w:hAnsiTheme="majorHAnsi" w:cstheme="majorHAnsi"/>
          <w:spacing w:val="-2"/>
          <w:szCs w:val="26"/>
          <w:lang w:val="cs-CZ"/>
        </w:rPr>
        <w:t xml:space="preserve">kênh tiêu </w:t>
      </w:r>
      <w:r w:rsidR="00295C07" w:rsidRPr="00357190">
        <w:rPr>
          <w:rFonts w:asciiTheme="majorHAnsi" w:hAnsiTheme="majorHAnsi" w:cstheme="majorHAnsi"/>
          <w:spacing w:val="-2"/>
          <w:szCs w:val="26"/>
          <w:lang w:val="cs-CZ"/>
        </w:rPr>
        <w:t>T6 trạm bơm Tam Đô</w:t>
      </w:r>
      <w:r w:rsidR="00BC57B4" w:rsidRPr="00357190">
        <w:rPr>
          <w:rFonts w:asciiTheme="majorHAnsi" w:hAnsiTheme="majorHAnsi" w:cstheme="majorHAnsi"/>
          <w:spacing w:val="-2"/>
          <w:szCs w:val="26"/>
          <w:lang w:val="cs-CZ"/>
        </w:rPr>
        <w:t xml:space="preserve"> </w:t>
      </w:r>
      <w:r w:rsidR="00C962C7" w:rsidRPr="00357190">
        <w:rPr>
          <w:rFonts w:asciiTheme="majorHAnsi" w:hAnsiTheme="majorHAnsi" w:cstheme="majorHAnsi"/>
          <w:spacing w:val="-2"/>
          <w:szCs w:val="26"/>
          <w:lang w:val="cs-CZ"/>
        </w:rPr>
        <w:t xml:space="preserve">thuộc khu vực </w:t>
      </w:r>
      <w:r w:rsidR="000F324F" w:rsidRPr="00357190">
        <w:rPr>
          <w:rFonts w:asciiTheme="majorHAnsi" w:hAnsiTheme="majorHAnsi" w:cstheme="majorHAnsi"/>
          <w:spacing w:val="-2"/>
          <w:szCs w:val="26"/>
          <w:lang w:val="cs-CZ"/>
        </w:rPr>
        <w:t>xã Ân Thi</w:t>
      </w:r>
      <w:r w:rsidR="00DE3D4E" w:rsidRPr="00357190">
        <w:rPr>
          <w:rFonts w:asciiTheme="majorHAnsi" w:hAnsiTheme="majorHAnsi" w:cstheme="majorHAnsi"/>
          <w:spacing w:val="-2"/>
          <w:szCs w:val="26"/>
          <w:lang w:val="cs-CZ"/>
        </w:rPr>
        <w:t>, tỉnh Hưng Yên</w:t>
      </w:r>
      <w:r w:rsidR="0092353B" w:rsidRPr="00357190">
        <w:rPr>
          <w:rFonts w:asciiTheme="majorHAnsi" w:hAnsiTheme="majorHAnsi" w:cstheme="majorHAnsi"/>
          <w:spacing w:val="-2"/>
          <w:szCs w:val="26"/>
          <w:lang w:val="cs-CZ"/>
        </w:rPr>
        <w:t>.</w:t>
      </w:r>
    </w:p>
    <w:p w14:paraId="08AC2A03" w14:textId="77777777" w:rsidR="00C61766" w:rsidRPr="00357190" w:rsidRDefault="00F260AD" w:rsidP="00CE5F4C">
      <w:pPr>
        <w:shd w:val="clear" w:color="auto" w:fill="FFFFFF"/>
        <w:contextualSpacing/>
        <w:rPr>
          <w:rFonts w:asciiTheme="majorHAnsi" w:hAnsiTheme="majorHAnsi" w:cstheme="majorHAnsi"/>
          <w:b/>
          <w:i/>
          <w:szCs w:val="26"/>
          <w:lang w:val="pt-BR"/>
        </w:rPr>
      </w:pPr>
      <w:r w:rsidRPr="00357190">
        <w:rPr>
          <w:rFonts w:asciiTheme="majorHAnsi" w:hAnsiTheme="majorHAnsi" w:cstheme="majorHAnsi"/>
          <w:b/>
          <w:i/>
          <w:szCs w:val="26"/>
          <w:lang w:val="pt-BR"/>
        </w:rPr>
        <w:tab/>
      </w:r>
      <w:r w:rsidR="00C42E9C" w:rsidRPr="00357190">
        <w:rPr>
          <w:rFonts w:asciiTheme="majorHAnsi" w:hAnsiTheme="majorHAnsi" w:cstheme="majorHAnsi"/>
          <w:b/>
          <w:i/>
          <w:szCs w:val="26"/>
          <w:lang w:val="vi-VN"/>
        </w:rPr>
        <w:t>*</w:t>
      </w:r>
      <w:r w:rsidRPr="00357190">
        <w:rPr>
          <w:rFonts w:asciiTheme="majorHAnsi" w:hAnsiTheme="majorHAnsi" w:cstheme="majorHAnsi"/>
          <w:b/>
          <w:i/>
          <w:szCs w:val="26"/>
          <w:lang w:val="pt-BR"/>
        </w:rPr>
        <w:t xml:space="preserve"> Điều kiện địa lý, đị</w:t>
      </w:r>
      <w:r w:rsidR="00C61766" w:rsidRPr="00357190">
        <w:rPr>
          <w:rFonts w:asciiTheme="majorHAnsi" w:hAnsiTheme="majorHAnsi" w:cstheme="majorHAnsi"/>
          <w:b/>
          <w:i/>
          <w:szCs w:val="26"/>
          <w:lang w:val="pt-BR"/>
        </w:rPr>
        <w:t>a hình</w:t>
      </w:r>
    </w:p>
    <w:p w14:paraId="4FD46651" w14:textId="77777777" w:rsidR="00F260AD" w:rsidRPr="00357190" w:rsidRDefault="00F260AD" w:rsidP="00CE5F4C">
      <w:pPr>
        <w:shd w:val="clear" w:color="auto" w:fill="FFFFFF"/>
        <w:contextualSpacing/>
        <w:rPr>
          <w:rFonts w:asciiTheme="majorHAnsi" w:hAnsiTheme="majorHAnsi" w:cstheme="majorHAnsi"/>
          <w:szCs w:val="26"/>
          <w:lang w:val="pt-BR"/>
        </w:rPr>
      </w:pPr>
      <w:r w:rsidRPr="00357190">
        <w:rPr>
          <w:rFonts w:asciiTheme="majorHAnsi" w:hAnsiTheme="majorHAnsi" w:cstheme="majorHAnsi"/>
          <w:szCs w:val="26"/>
          <w:lang w:val="pt-BR"/>
        </w:rPr>
        <w:tab/>
        <w:t xml:space="preserve">Khu vực tiếp nhận nước thải của dự án chủ yếu là </w:t>
      </w:r>
      <w:r w:rsidR="004117BD" w:rsidRPr="00357190">
        <w:rPr>
          <w:rFonts w:asciiTheme="majorHAnsi" w:hAnsiTheme="majorHAnsi" w:cstheme="majorHAnsi"/>
          <w:szCs w:val="26"/>
          <w:lang w:val="pt-BR"/>
        </w:rPr>
        <w:t>đất nông nghiệp</w:t>
      </w:r>
      <w:r w:rsidRPr="00357190">
        <w:rPr>
          <w:rFonts w:asciiTheme="majorHAnsi" w:hAnsiTheme="majorHAnsi" w:cstheme="majorHAnsi"/>
          <w:szCs w:val="26"/>
          <w:lang w:val="pt-BR"/>
        </w:rPr>
        <w:t>. Địa hình tương đối bằng phẳng,</w:t>
      </w:r>
      <w:r w:rsidR="0054768C" w:rsidRPr="00357190">
        <w:rPr>
          <w:rFonts w:asciiTheme="majorHAnsi" w:hAnsiTheme="majorHAnsi" w:cstheme="majorHAnsi"/>
          <w:szCs w:val="26"/>
          <w:lang w:val="pt-BR"/>
        </w:rPr>
        <w:t xml:space="preserve"> địa chất </w:t>
      </w:r>
      <w:r w:rsidR="005964AD" w:rsidRPr="00357190">
        <w:rPr>
          <w:rFonts w:asciiTheme="majorHAnsi" w:hAnsiTheme="majorHAnsi" w:cstheme="majorHAnsi"/>
          <w:szCs w:val="26"/>
          <w:lang w:val="pt-BR"/>
        </w:rPr>
        <w:t>khu đất có cấu tạo địa tầng tương đối ổn định</w:t>
      </w:r>
      <w:r w:rsidR="0054768C" w:rsidRPr="00357190">
        <w:rPr>
          <w:rFonts w:asciiTheme="majorHAnsi" w:hAnsiTheme="majorHAnsi" w:cstheme="majorHAnsi"/>
          <w:szCs w:val="26"/>
          <w:lang w:val="pt-BR"/>
        </w:rPr>
        <w:t xml:space="preserve">, </w:t>
      </w:r>
      <w:r w:rsidRPr="00357190">
        <w:rPr>
          <w:rFonts w:asciiTheme="majorHAnsi" w:hAnsiTheme="majorHAnsi" w:cstheme="majorHAnsi"/>
          <w:szCs w:val="26"/>
          <w:lang w:val="pt-BR"/>
        </w:rPr>
        <w:t xml:space="preserve">cao độ khá lớn, hướng dốc chủ yếu thấp dần từ </w:t>
      </w:r>
      <w:r w:rsidR="00A43340" w:rsidRPr="00357190">
        <w:rPr>
          <w:rFonts w:asciiTheme="majorHAnsi" w:hAnsiTheme="majorHAnsi" w:cstheme="majorHAnsi"/>
          <w:szCs w:val="26"/>
          <w:lang w:val="pt-BR"/>
        </w:rPr>
        <w:t>Bắc</w:t>
      </w:r>
      <w:r w:rsidRPr="00357190">
        <w:rPr>
          <w:rFonts w:asciiTheme="majorHAnsi" w:hAnsiTheme="majorHAnsi" w:cstheme="majorHAnsi"/>
          <w:szCs w:val="26"/>
          <w:lang w:val="pt-BR"/>
        </w:rPr>
        <w:t xml:space="preserve"> xuống </w:t>
      </w:r>
      <w:r w:rsidR="00A43340" w:rsidRPr="00357190">
        <w:rPr>
          <w:rFonts w:asciiTheme="majorHAnsi" w:hAnsiTheme="majorHAnsi" w:cstheme="majorHAnsi"/>
          <w:szCs w:val="26"/>
          <w:lang w:val="pt-BR"/>
        </w:rPr>
        <w:t>Nam</w:t>
      </w:r>
      <w:r w:rsidRPr="00357190">
        <w:rPr>
          <w:rFonts w:asciiTheme="majorHAnsi" w:hAnsiTheme="majorHAnsi" w:cstheme="majorHAnsi"/>
          <w:szCs w:val="26"/>
          <w:lang w:val="pt-BR"/>
        </w:rPr>
        <w:t>.</w:t>
      </w:r>
    </w:p>
    <w:p w14:paraId="2266183B" w14:textId="77777777" w:rsidR="00F260AD" w:rsidRPr="00357190" w:rsidRDefault="00F260AD" w:rsidP="00CE5F4C">
      <w:pPr>
        <w:shd w:val="clear" w:color="auto" w:fill="FFFFFF"/>
        <w:contextualSpacing/>
        <w:rPr>
          <w:rFonts w:asciiTheme="majorHAnsi" w:hAnsiTheme="majorHAnsi" w:cstheme="majorHAnsi"/>
          <w:b/>
          <w:i/>
          <w:szCs w:val="26"/>
          <w:lang w:val="pt-BR"/>
        </w:rPr>
      </w:pPr>
      <w:r w:rsidRPr="00357190">
        <w:rPr>
          <w:rFonts w:asciiTheme="majorHAnsi" w:hAnsiTheme="majorHAnsi" w:cstheme="majorHAnsi"/>
          <w:b/>
          <w:i/>
          <w:szCs w:val="26"/>
          <w:lang w:val="pt-BR"/>
        </w:rPr>
        <w:tab/>
      </w:r>
      <w:r w:rsidR="00C42E9C" w:rsidRPr="00357190">
        <w:rPr>
          <w:rFonts w:asciiTheme="majorHAnsi" w:hAnsiTheme="majorHAnsi" w:cstheme="majorHAnsi"/>
          <w:b/>
          <w:i/>
          <w:szCs w:val="26"/>
          <w:lang w:val="vi-VN"/>
        </w:rPr>
        <w:t>*</w:t>
      </w:r>
      <w:r w:rsidRPr="00357190">
        <w:rPr>
          <w:rFonts w:asciiTheme="majorHAnsi" w:hAnsiTheme="majorHAnsi" w:cstheme="majorHAnsi"/>
          <w:b/>
          <w:i/>
          <w:szCs w:val="26"/>
          <w:lang w:val="pt-BR"/>
        </w:rPr>
        <w:t xml:space="preserve"> Điều kiện khí tượng</w:t>
      </w:r>
    </w:p>
    <w:p w14:paraId="41BC4B00" w14:textId="77777777" w:rsidR="00B01CF7" w:rsidRPr="00357190" w:rsidRDefault="00B01CF7" w:rsidP="00CE5F4C">
      <w:pPr>
        <w:ind w:firstLine="567"/>
        <w:rPr>
          <w:rFonts w:asciiTheme="majorHAnsi" w:hAnsiTheme="majorHAnsi" w:cstheme="majorHAnsi"/>
          <w:szCs w:val="26"/>
          <w:lang w:val="sv-SE"/>
        </w:rPr>
      </w:pPr>
      <w:r w:rsidRPr="00357190">
        <w:rPr>
          <w:rFonts w:asciiTheme="majorHAnsi" w:hAnsiTheme="majorHAnsi" w:cstheme="majorHAnsi"/>
          <w:szCs w:val="26"/>
          <w:lang w:val="sv-SE"/>
        </w:rPr>
        <w:t>Cũng như các tỉnh khác thuộc vùng đồng bằng Bắc bộ, Hưng Yên nằm trong vùng khí hậu nhiệt đới gió mùa với hai hướng gió chủ đạo Đông Bắc và Đông Nam, có 4 mùa rõ rệt với 4 kiểu thời tiết đặc trưng: mùa xuân ấm áp, mùa hè nắng nóng, mùa thu mát mẻ và mùa đông lạnh giá.</w:t>
      </w:r>
    </w:p>
    <w:p w14:paraId="6F962859" w14:textId="77777777" w:rsidR="00B01CF7" w:rsidRPr="00357190" w:rsidRDefault="00B01CF7" w:rsidP="00CE5F4C">
      <w:pPr>
        <w:numPr>
          <w:ilvl w:val="0"/>
          <w:numId w:val="5"/>
        </w:numPr>
        <w:tabs>
          <w:tab w:val="left" w:pos="709"/>
          <w:tab w:val="left" w:pos="851"/>
        </w:tabs>
        <w:ind w:left="0" w:firstLine="567"/>
        <w:rPr>
          <w:rFonts w:asciiTheme="majorHAnsi" w:hAnsiTheme="majorHAnsi" w:cstheme="majorHAnsi"/>
          <w:i/>
          <w:szCs w:val="26"/>
        </w:rPr>
      </w:pPr>
      <w:r w:rsidRPr="00357190">
        <w:rPr>
          <w:rFonts w:asciiTheme="majorHAnsi" w:hAnsiTheme="majorHAnsi" w:cstheme="majorHAnsi"/>
          <w:i/>
          <w:szCs w:val="26"/>
        </w:rPr>
        <w:t>Chế độ mưa:</w:t>
      </w:r>
    </w:p>
    <w:p w14:paraId="6E96C701" w14:textId="77777777" w:rsidR="00B01CF7" w:rsidRPr="00357190" w:rsidRDefault="00B01CF7" w:rsidP="00CE5F4C">
      <w:pPr>
        <w:ind w:firstLine="567"/>
        <w:rPr>
          <w:rFonts w:asciiTheme="majorHAnsi" w:hAnsiTheme="majorHAnsi" w:cstheme="majorHAnsi"/>
          <w:szCs w:val="26"/>
        </w:rPr>
      </w:pPr>
      <w:r w:rsidRPr="00357190">
        <w:rPr>
          <w:rFonts w:asciiTheme="majorHAnsi" w:hAnsiTheme="majorHAnsi" w:cstheme="majorHAnsi"/>
          <w:szCs w:val="26"/>
        </w:rPr>
        <w:t xml:space="preserve">Tổng lượng mưa trung bình năm tại Hưng Yên dao động trong khoảng 1.500mm-1.600mm. Lượng mưa trong những tháng mùa mưa trung bình từ 1.200 mm đến 1.300 mm, bằng 80-85% tổng lượng mưa năm tại Hưng Yên. </w:t>
      </w:r>
    </w:p>
    <w:p w14:paraId="295D6820" w14:textId="77777777" w:rsidR="00B01CF7" w:rsidRPr="00357190" w:rsidRDefault="00B01CF7" w:rsidP="00CE5F4C">
      <w:pPr>
        <w:ind w:firstLine="567"/>
        <w:rPr>
          <w:rFonts w:asciiTheme="majorHAnsi" w:hAnsiTheme="majorHAnsi" w:cstheme="majorHAnsi"/>
          <w:szCs w:val="26"/>
        </w:rPr>
      </w:pPr>
      <w:r w:rsidRPr="00357190">
        <w:rPr>
          <w:rFonts w:asciiTheme="majorHAnsi" w:hAnsiTheme="majorHAnsi" w:cstheme="majorHAnsi"/>
          <w:szCs w:val="26"/>
        </w:rPr>
        <w:t>Mùa khô lượng mưa trung bình từ 200-300 mm chiếm khoảng 15-20% tổng lượng mưa năm. Số ngày mưa trong năm trung bình khoảng 140-150 ngày, trong đó số ngày mưa nhỏ, mưa phùn chiếm khoảng 60- 65 ngày.</w:t>
      </w:r>
    </w:p>
    <w:p w14:paraId="7F7069B7" w14:textId="77777777" w:rsidR="00B01CF7" w:rsidRPr="00357190" w:rsidRDefault="00B01CF7" w:rsidP="00CE5F4C">
      <w:pPr>
        <w:ind w:firstLine="567"/>
        <w:rPr>
          <w:rFonts w:asciiTheme="majorHAnsi" w:hAnsiTheme="majorHAnsi" w:cstheme="majorHAnsi"/>
          <w:szCs w:val="26"/>
        </w:rPr>
      </w:pPr>
      <w:r w:rsidRPr="00357190">
        <w:rPr>
          <w:rFonts w:asciiTheme="majorHAnsi" w:hAnsiTheme="majorHAnsi" w:cstheme="majorHAnsi"/>
          <w:szCs w:val="26"/>
        </w:rPr>
        <w:lastRenderedPageBreak/>
        <w:t>Ngoài ra, ở Hưng Yên còn xuất hiện mưa giông, thường là những trận mưa lớn đột xuất kèm theo gió lớn và giông sét. Mưa giông xuất hiện từ tháng 2 đến tháng 11 và tập trung chủ yếu từ tháng 5 đến tháng 9.</w:t>
      </w:r>
    </w:p>
    <w:p w14:paraId="1694865F" w14:textId="5D8D6497" w:rsidR="007A228A" w:rsidRPr="00357190" w:rsidRDefault="004A2FFB" w:rsidP="004A2FFB">
      <w:pPr>
        <w:pStyle w:val="Caption"/>
        <w:rPr>
          <w:rFonts w:asciiTheme="majorHAnsi" w:hAnsiTheme="majorHAnsi" w:cstheme="majorHAnsi"/>
          <w:b/>
          <w:bCs/>
          <w:color w:val="auto"/>
          <w:szCs w:val="26"/>
          <w:lang w:val="en-US"/>
        </w:rPr>
      </w:pPr>
      <w:bookmarkStart w:id="173" w:name="_Toc234478964"/>
      <w:bookmarkStart w:id="174" w:name="_Toc236065115"/>
      <w:r w:rsidRPr="00357190">
        <w:rPr>
          <w:b/>
          <w:bCs/>
          <w:color w:val="auto"/>
        </w:rPr>
        <w:t xml:space="preserve">Bảng 3. </w:t>
      </w:r>
      <w:r w:rsidRPr="00357190">
        <w:rPr>
          <w:b/>
          <w:bCs/>
          <w:color w:val="auto"/>
        </w:rPr>
        <w:fldChar w:fldCharType="begin"/>
      </w:r>
      <w:r w:rsidRPr="00357190">
        <w:rPr>
          <w:b/>
          <w:bCs/>
          <w:color w:val="auto"/>
        </w:rPr>
        <w:instrText xml:space="preserve"> SEQ Bảng_3. \* ARABIC </w:instrText>
      </w:r>
      <w:r w:rsidRPr="00357190">
        <w:rPr>
          <w:b/>
          <w:bCs/>
          <w:color w:val="auto"/>
        </w:rPr>
        <w:fldChar w:fldCharType="separate"/>
      </w:r>
      <w:r w:rsidR="00214F56">
        <w:rPr>
          <w:b/>
          <w:bCs/>
          <w:noProof/>
          <w:color w:val="auto"/>
        </w:rPr>
        <w:t>1</w:t>
      </w:r>
      <w:r w:rsidRPr="00357190">
        <w:rPr>
          <w:b/>
          <w:bCs/>
          <w:color w:val="auto"/>
        </w:rPr>
        <w:fldChar w:fldCharType="end"/>
      </w:r>
      <w:r w:rsidRPr="00357190">
        <w:rPr>
          <w:b/>
          <w:bCs/>
          <w:color w:val="auto"/>
          <w:lang w:val="en-US"/>
        </w:rPr>
        <w:t xml:space="preserve">. </w:t>
      </w:r>
      <w:r w:rsidR="007A228A" w:rsidRPr="00357190">
        <w:rPr>
          <w:rFonts w:asciiTheme="majorHAnsi" w:hAnsiTheme="majorHAnsi" w:cstheme="majorHAnsi"/>
          <w:b/>
          <w:bCs/>
          <w:color w:val="auto"/>
          <w:szCs w:val="26"/>
          <w:lang w:val="en-US"/>
        </w:rPr>
        <w:t>Lượng mưa trung bình các tháng trong năm</w:t>
      </w:r>
      <w:bookmarkEnd w:id="173"/>
      <w:bookmarkEnd w:id="174"/>
    </w:p>
    <w:p w14:paraId="5AF3ABC6" w14:textId="77777777" w:rsidR="00B01CF7" w:rsidRPr="00357190" w:rsidRDefault="00B01CF7" w:rsidP="00CE5F4C">
      <w:pPr>
        <w:jc w:val="center"/>
        <w:rPr>
          <w:rFonts w:asciiTheme="majorHAnsi" w:hAnsiTheme="majorHAnsi" w:cstheme="majorHAnsi"/>
          <w:i/>
          <w:szCs w:val="26"/>
          <w:lang w:val="nl-NL"/>
        </w:rPr>
      </w:pPr>
      <w:r w:rsidRPr="00357190">
        <w:rPr>
          <w:rFonts w:asciiTheme="majorHAnsi" w:hAnsiTheme="majorHAnsi" w:cstheme="majorHAnsi"/>
          <w:i/>
          <w:szCs w:val="26"/>
        </w:rPr>
        <w:t xml:space="preserve">                                                                                                  </w:t>
      </w:r>
      <w:r w:rsidRPr="00357190">
        <w:rPr>
          <w:rFonts w:asciiTheme="majorHAnsi" w:hAnsiTheme="majorHAnsi" w:cstheme="majorHAnsi"/>
          <w:i/>
          <w:szCs w:val="26"/>
          <w:lang w:val="nl-NL"/>
        </w:rPr>
        <w:t>(Đơn vị:mm)</w:t>
      </w:r>
    </w:p>
    <w:tbl>
      <w:tblPr>
        <w:tblW w:w="4579"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454"/>
        <w:gridCol w:w="1505"/>
        <w:gridCol w:w="1491"/>
        <w:gridCol w:w="1396"/>
        <w:gridCol w:w="1366"/>
        <w:gridCol w:w="1366"/>
      </w:tblGrid>
      <w:tr w:rsidR="00357190" w:rsidRPr="00357190" w14:paraId="74718002" w14:textId="77777777" w:rsidTr="000F21D7">
        <w:trPr>
          <w:trHeight w:val="219"/>
          <w:jc w:val="center"/>
        </w:trPr>
        <w:tc>
          <w:tcPr>
            <w:tcW w:w="848" w:type="pct"/>
            <w:vAlign w:val="center"/>
          </w:tcPr>
          <w:p w14:paraId="5111ACC9" w14:textId="77777777" w:rsidR="00947517" w:rsidRPr="00357190" w:rsidRDefault="00947517" w:rsidP="00947517">
            <w:pPr>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Tháng</w:t>
            </w:r>
          </w:p>
        </w:tc>
        <w:tc>
          <w:tcPr>
            <w:tcW w:w="877" w:type="pct"/>
            <w:vAlign w:val="center"/>
          </w:tcPr>
          <w:p w14:paraId="2E1E7D67"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2020</w:t>
            </w:r>
          </w:p>
        </w:tc>
        <w:tc>
          <w:tcPr>
            <w:tcW w:w="869" w:type="pct"/>
          </w:tcPr>
          <w:p w14:paraId="62BD9ED9"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2021</w:t>
            </w:r>
          </w:p>
        </w:tc>
        <w:tc>
          <w:tcPr>
            <w:tcW w:w="814" w:type="pct"/>
          </w:tcPr>
          <w:p w14:paraId="1F83E125"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2022</w:t>
            </w:r>
          </w:p>
        </w:tc>
        <w:tc>
          <w:tcPr>
            <w:tcW w:w="796" w:type="pct"/>
            <w:vAlign w:val="center"/>
          </w:tcPr>
          <w:p w14:paraId="21611B04"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2023</w:t>
            </w:r>
          </w:p>
        </w:tc>
        <w:tc>
          <w:tcPr>
            <w:tcW w:w="796" w:type="pct"/>
            <w:vAlign w:val="center"/>
          </w:tcPr>
          <w:p w14:paraId="25562260"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2024</w:t>
            </w:r>
          </w:p>
        </w:tc>
      </w:tr>
      <w:tr w:rsidR="00357190" w:rsidRPr="00357190" w14:paraId="101C9AA0" w14:textId="77777777" w:rsidTr="000F21D7">
        <w:trPr>
          <w:trHeight w:val="341"/>
          <w:jc w:val="center"/>
        </w:trPr>
        <w:tc>
          <w:tcPr>
            <w:tcW w:w="848" w:type="pct"/>
            <w:vAlign w:val="center"/>
          </w:tcPr>
          <w:p w14:paraId="4148C357" w14:textId="77777777" w:rsidR="00947517" w:rsidRPr="00357190" w:rsidRDefault="00947517" w:rsidP="00947517">
            <w:pPr>
              <w:jc w:val="center"/>
              <w:rPr>
                <w:rFonts w:asciiTheme="majorHAnsi" w:eastAsia="Times New Roman" w:hAnsiTheme="majorHAnsi" w:cstheme="majorHAnsi"/>
                <w:b/>
                <w:bCs/>
                <w:szCs w:val="26"/>
              </w:rPr>
            </w:pPr>
            <w:r w:rsidRPr="00357190">
              <w:rPr>
                <w:rFonts w:asciiTheme="majorHAnsi" w:eastAsia="Times New Roman" w:hAnsiTheme="majorHAnsi" w:cstheme="majorHAnsi"/>
                <w:szCs w:val="26"/>
              </w:rPr>
              <w:t>Tháng 1</w:t>
            </w:r>
          </w:p>
        </w:tc>
        <w:tc>
          <w:tcPr>
            <w:tcW w:w="877" w:type="pct"/>
            <w:vAlign w:val="center"/>
          </w:tcPr>
          <w:p w14:paraId="1F7AA8C4"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121,5</w:t>
            </w:r>
          </w:p>
        </w:tc>
        <w:tc>
          <w:tcPr>
            <w:tcW w:w="869" w:type="pct"/>
          </w:tcPr>
          <w:p w14:paraId="3FA9179B"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1,4</w:t>
            </w:r>
          </w:p>
        </w:tc>
        <w:tc>
          <w:tcPr>
            <w:tcW w:w="814" w:type="pct"/>
          </w:tcPr>
          <w:p w14:paraId="54FB7C2F"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83,4</w:t>
            </w:r>
          </w:p>
        </w:tc>
        <w:tc>
          <w:tcPr>
            <w:tcW w:w="796" w:type="pct"/>
            <w:vAlign w:val="center"/>
          </w:tcPr>
          <w:p w14:paraId="4ED7FFF9"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25,8</w:t>
            </w:r>
          </w:p>
        </w:tc>
        <w:tc>
          <w:tcPr>
            <w:tcW w:w="796" w:type="pct"/>
            <w:vAlign w:val="center"/>
          </w:tcPr>
          <w:p w14:paraId="4F83D8AF"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72,7</w:t>
            </w:r>
          </w:p>
        </w:tc>
      </w:tr>
      <w:tr w:rsidR="00357190" w:rsidRPr="00357190" w14:paraId="0C484647" w14:textId="77777777" w:rsidTr="000F21D7">
        <w:trPr>
          <w:jc w:val="center"/>
        </w:trPr>
        <w:tc>
          <w:tcPr>
            <w:tcW w:w="848" w:type="pct"/>
            <w:vAlign w:val="center"/>
          </w:tcPr>
          <w:p w14:paraId="3464B8ED"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2</w:t>
            </w:r>
          </w:p>
        </w:tc>
        <w:tc>
          <w:tcPr>
            <w:tcW w:w="877" w:type="pct"/>
            <w:vAlign w:val="center"/>
          </w:tcPr>
          <w:p w14:paraId="17173CE8"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25,9</w:t>
            </w:r>
          </w:p>
        </w:tc>
        <w:tc>
          <w:tcPr>
            <w:tcW w:w="869" w:type="pct"/>
          </w:tcPr>
          <w:p w14:paraId="71885DD4"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62,1</w:t>
            </w:r>
          </w:p>
        </w:tc>
        <w:tc>
          <w:tcPr>
            <w:tcW w:w="814" w:type="pct"/>
          </w:tcPr>
          <w:p w14:paraId="17848E25"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5,8</w:t>
            </w:r>
          </w:p>
        </w:tc>
        <w:tc>
          <w:tcPr>
            <w:tcW w:w="796" w:type="pct"/>
            <w:vAlign w:val="center"/>
          </w:tcPr>
          <w:p w14:paraId="534DEC4B"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35,9</w:t>
            </w:r>
          </w:p>
        </w:tc>
        <w:tc>
          <w:tcPr>
            <w:tcW w:w="796" w:type="pct"/>
            <w:vAlign w:val="center"/>
          </w:tcPr>
          <w:p w14:paraId="6F6EE4B1"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21,2</w:t>
            </w:r>
          </w:p>
        </w:tc>
      </w:tr>
      <w:tr w:rsidR="00357190" w:rsidRPr="00357190" w14:paraId="69DCA7C6" w14:textId="77777777" w:rsidTr="000F21D7">
        <w:trPr>
          <w:jc w:val="center"/>
        </w:trPr>
        <w:tc>
          <w:tcPr>
            <w:tcW w:w="848" w:type="pct"/>
            <w:vAlign w:val="center"/>
          </w:tcPr>
          <w:p w14:paraId="4BBCBB87"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3</w:t>
            </w:r>
          </w:p>
        </w:tc>
        <w:tc>
          <w:tcPr>
            <w:tcW w:w="877" w:type="pct"/>
            <w:vAlign w:val="center"/>
          </w:tcPr>
          <w:p w14:paraId="22730A8E"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68,1</w:t>
            </w:r>
          </w:p>
        </w:tc>
        <w:tc>
          <w:tcPr>
            <w:tcW w:w="869" w:type="pct"/>
          </w:tcPr>
          <w:p w14:paraId="32689B44"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118,3</w:t>
            </w:r>
          </w:p>
        </w:tc>
        <w:tc>
          <w:tcPr>
            <w:tcW w:w="814" w:type="pct"/>
          </w:tcPr>
          <w:p w14:paraId="72194396"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49,7</w:t>
            </w:r>
          </w:p>
        </w:tc>
        <w:tc>
          <w:tcPr>
            <w:tcW w:w="796" w:type="pct"/>
            <w:vAlign w:val="center"/>
          </w:tcPr>
          <w:p w14:paraId="4E42C10F"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17,3</w:t>
            </w:r>
          </w:p>
        </w:tc>
        <w:tc>
          <w:tcPr>
            <w:tcW w:w="796" w:type="pct"/>
            <w:vAlign w:val="center"/>
          </w:tcPr>
          <w:p w14:paraId="71F5481E"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51,4</w:t>
            </w:r>
          </w:p>
        </w:tc>
      </w:tr>
      <w:tr w:rsidR="00357190" w:rsidRPr="00357190" w14:paraId="7B2ADCB7" w14:textId="77777777" w:rsidTr="000F21D7">
        <w:trPr>
          <w:jc w:val="center"/>
        </w:trPr>
        <w:tc>
          <w:tcPr>
            <w:tcW w:w="848" w:type="pct"/>
            <w:vAlign w:val="center"/>
          </w:tcPr>
          <w:p w14:paraId="511D40F4"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4</w:t>
            </w:r>
          </w:p>
        </w:tc>
        <w:tc>
          <w:tcPr>
            <w:tcW w:w="877" w:type="pct"/>
            <w:vAlign w:val="center"/>
          </w:tcPr>
          <w:p w14:paraId="6A51AB4D"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80,6</w:t>
            </w:r>
          </w:p>
        </w:tc>
        <w:tc>
          <w:tcPr>
            <w:tcW w:w="869" w:type="pct"/>
          </w:tcPr>
          <w:p w14:paraId="5A25A0EE"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163,8</w:t>
            </w:r>
          </w:p>
        </w:tc>
        <w:tc>
          <w:tcPr>
            <w:tcW w:w="814" w:type="pct"/>
          </w:tcPr>
          <w:p w14:paraId="709BC33E"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119,6</w:t>
            </w:r>
          </w:p>
        </w:tc>
        <w:tc>
          <w:tcPr>
            <w:tcW w:w="796" w:type="pct"/>
            <w:vAlign w:val="center"/>
          </w:tcPr>
          <w:p w14:paraId="229E1A3C"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83,6</w:t>
            </w:r>
          </w:p>
        </w:tc>
        <w:tc>
          <w:tcPr>
            <w:tcW w:w="796" w:type="pct"/>
            <w:vAlign w:val="center"/>
          </w:tcPr>
          <w:p w14:paraId="26613B40"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24,3</w:t>
            </w:r>
          </w:p>
        </w:tc>
      </w:tr>
      <w:tr w:rsidR="00357190" w:rsidRPr="00357190" w14:paraId="6F06EF8C" w14:textId="77777777" w:rsidTr="000F21D7">
        <w:trPr>
          <w:jc w:val="center"/>
        </w:trPr>
        <w:tc>
          <w:tcPr>
            <w:tcW w:w="848" w:type="pct"/>
            <w:vAlign w:val="center"/>
          </w:tcPr>
          <w:p w14:paraId="366249D9"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5</w:t>
            </w:r>
          </w:p>
        </w:tc>
        <w:tc>
          <w:tcPr>
            <w:tcW w:w="877" w:type="pct"/>
            <w:vAlign w:val="center"/>
          </w:tcPr>
          <w:p w14:paraId="73B7DCED"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59,8</w:t>
            </w:r>
          </w:p>
        </w:tc>
        <w:tc>
          <w:tcPr>
            <w:tcW w:w="869" w:type="pct"/>
          </w:tcPr>
          <w:p w14:paraId="6FA35ACB"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149,9</w:t>
            </w:r>
          </w:p>
        </w:tc>
        <w:tc>
          <w:tcPr>
            <w:tcW w:w="814" w:type="pct"/>
          </w:tcPr>
          <w:p w14:paraId="68DF10C2"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206,5</w:t>
            </w:r>
          </w:p>
        </w:tc>
        <w:tc>
          <w:tcPr>
            <w:tcW w:w="796" w:type="pct"/>
            <w:vAlign w:val="center"/>
          </w:tcPr>
          <w:p w14:paraId="5092DBC9"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74,5</w:t>
            </w:r>
          </w:p>
        </w:tc>
        <w:tc>
          <w:tcPr>
            <w:tcW w:w="796" w:type="pct"/>
            <w:vAlign w:val="center"/>
          </w:tcPr>
          <w:p w14:paraId="2D068AC8"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358,3</w:t>
            </w:r>
          </w:p>
        </w:tc>
      </w:tr>
      <w:tr w:rsidR="00357190" w:rsidRPr="00357190" w14:paraId="5E0BAF44" w14:textId="77777777" w:rsidTr="000F21D7">
        <w:trPr>
          <w:jc w:val="center"/>
        </w:trPr>
        <w:tc>
          <w:tcPr>
            <w:tcW w:w="848" w:type="pct"/>
            <w:vAlign w:val="center"/>
          </w:tcPr>
          <w:p w14:paraId="7820C657"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6</w:t>
            </w:r>
          </w:p>
        </w:tc>
        <w:tc>
          <w:tcPr>
            <w:tcW w:w="877" w:type="pct"/>
            <w:vAlign w:val="center"/>
          </w:tcPr>
          <w:p w14:paraId="1C65FACF"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70,4</w:t>
            </w:r>
          </w:p>
        </w:tc>
        <w:tc>
          <w:tcPr>
            <w:tcW w:w="869" w:type="pct"/>
          </w:tcPr>
          <w:p w14:paraId="0F538CC7"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250,6</w:t>
            </w:r>
          </w:p>
        </w:tc>
        <w:tc>
          <w:tcPr>
            <w:tcW w:w="814" w:type="pct"/>
          </w:tcPr>
          <w:p w14:paraId="134C5CE7"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211,4</w:t>
            </w:r>
          </w:p>
        </w:tc>
        <w:tc>
          <w:tcPr>
            <w:tcW w:w="796" w:type="pct"/>
            <w:vAlign w:val="center"/>
          </w:tcPr>
          <w:p w14:paraId="7394BCA4"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225,9</w:t>
            </w:r>
          </w:p>
        </w:tc>
        <w:tc>
          <w:tcPr>
            <w:tcW w:w="796" w:type="pct"/>
            <w:vAlign w:val="center"/>
          </w:tcPr>
          <w:p w14:paraId="2C15DEA8"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338,2</w:t>
            </w:r>
          </w:p>
        </w:tc>
      </w:tr>
      <w:tr w:rsidR="00357190" w:rsidRPr="00357190" w14:paraId="2C4FB943" w14:textId="77777777" w:rsidTr="000F21D7">
        <w:trPr>
          <w:jc w:val="center"/>
        </w:trPr>
        <w:tc>
          <w:tcPr>
            <w:tcW w:w="848" w:type="pct"/>
            <w:vAlign w:val="center"/>
          </w:tcPr>
          <w:p w14:paraId="014FB48D"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7</w:t>
            </w:r>
          </w:p>
        </w:tc>
        <w:tc>
          <w:tcPr>
            <w:tcW w:w="877" w:type="pct"/>
            <w:vAlign w:val="center"/>
          </w:tcPr>
          <w:p w14:paraId="69CE2776"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26,2</w:t>
            </w:r>
          </w:p>
        </w:tc>
        <w:tc>
          <w:tcPr>
            <w:tcW w:w="869" w:type="pct"/>
          </w:tcPr>
          <w:p w14:paraId="24CCDA73"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312,3</w:t>
            </w:r>
          </w:p>
        </w:tc>
        <w:tc>
          <w:tcPr>
            <w:tcW w:w="814" w:type="pct"/>
          </w:tcPr>
          <w:p w14:paraId="61E52107"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367,1</w:t>
            </w:r>
          </w:p>
        </w:tc>
        <w:tc>
          <w:tcPr>
            <w:tcW w:w="796" w:type="pct"/>
            <w:vAlign w:val="center"/>
          </w:tcPr>
          <w:p w14:paraId="2E30ECAD"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77,5</w:t>
            </w:r>
          </w:p>
        </w:tc>
        <w:tc>
          <w:tcPr>
            <w:tcW w:w="796" w:type="pct"/>
            <w:vAlign w:val="center"/>
          </w:tcPr>
          <w:p w14:paraId="25F4683D"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577,0</w:t>
            </w:r>
          </w:p>
        </w:tc>
      </w:tr>
      <w:tr w:rsidR="00357190" w:rsidRPr="00357190" w14:paraId="422C968E" w14:textId="77777777" w:rsidTr="000F21D7">
        <w:trPr>
          <w:jc w:val="center"/>
        </w:trPr>
        <w:tc>
          <w:tcPr>
            <w:tcW w:w="848" w:type="pct"/>
            <w:vAlign w:val="center"/>
          </w:tcPr>
          <w:p w14:paraId="098315A9"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8</w:t>
            </w:r>
          </w:p>
        </w:tc>
        <w:tc>
          <w:tcPr>
            <w:tcW w:w="877" w:type="pct"/>
            <w:vAlign w:val="center"/>
          </w:tcPr>
          <w:p w14:paraId="04E2B177"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365,8</w:t>
            </w:r>
          </w:p>
        </w:tc>
        <w:tc>
          <w:tcPr>
            <w:tcW w:w="869" w:type="pct"/>
          </w:tcPr>
          <w:p w14:paraId="07BED722"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150,1</w:t>
            </w:r>
          </w:p>
        </w:tc>
        <w:tc>
          <w:tcPr>
            <w:tcW w:w="814" w:type="pct"/>
          </w:tcPr>
          <w:p w14:paraId="3F4FEFF8"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328,2</w:t>
            </w:r>
          </w:p>
        </w:tc>
        <w:tc>
          <w:tcPr>
            <w:tcW w:w="796" w:type="pct"/>
            <w:vAlign w:val="center"/>
          </w:tcPr>
          <w:p w14:paraId="78B5D4E8"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231,7</w:t>
            </w:r>
          </w:p>
        </w:tc>
        <w:tc>
          <w:tcPr>
            <w:tcW w:w="796" w:type="pct"/>
            <w:vAlign w:val="center"/>
          </w:tcPr>
          <w:p w14:paraId="72B5C3FC"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139,9</w:t>
            </w:r>
          </w:p>
        </w:tc>
      </w:tr>
      <w:tr w:rsidR="00357190" w:rsidRPr="00357190" w14:paraId="3B010B9E" w14:textId="77777777" w:rsidTr="000F21D7">
        <w:trPr>
          <w:jc w:val="center"/>
        </w:trPr>
        <w:tc>
          <w:tcPr>
            <w:tcW w:w="848" w:type="pct"/>
            <w:vAlign w:val="center"/>
          </w:tcPr>
          <w:p w14:paraId="439890BD"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9</w:t>
            </w:r>
          </w:p>
        </w:tc>
        <w:tc>
          <w:tcPr>
            <w:tcW w:w="877" w:type="pct"/>
            <w:vAlign w:val="center"/>
          </w:tcPr>
          <w:p w14:paraId="4EF5839E"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149,5</w:t>
            </w:r>
          </w:p>
        </w:tc>
        <w:tc>
          <w:tcPr>
            <w:tcW w:w="869" w:type="pct"/>
          </w:tcPr>
          <w:p w14:paraId="3BC71FE3"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585,8</w:t>
            </w:r>
          </w:p>
        </w:tc>
        <w:tc>
          <w:tcPr>
            <w:tcW w:w="814" w:type="pct"/>
          </w:tcPr>
          <w:p w14:paraId="611F18FC"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166,6</w:t>
            </w:r>
          </w:p>
        </w:tc>
        <w:tc>
          <w:tcPr>
            <w:tcW w:w="796" w:type="pct"/>
            <w:vAlign w:val="center"/>
          </w:tcPr>
          <w:p w14:paraId="010E6D5E"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410,5</w:t>
            </w:r>
          </w:p>
        </w:tc>
        <w:tc>
          <w:tcPr>
            <w:tcW w:w="796" w:type="pct"/>
            <w:vAlign w:val="center"/>
          </w:tcPr>
          <w:p w14:paraId="21865F41"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650,4</w:t>
            </w:r>
          </w:p>
        </w:tc>
      </w:tr>
      <w:tr w:rsidR="00357190" w:rsidRPr="00357190" w14:paraId="70CF7C8D" w14:textId="77777777" w:rsidTr="000F21D7">
        <w:trPr>
          <w:jc w:val="center"/>
        </w:trPr>
        <w:tc>
          <w:tcPr>
            <w:tcW w:w="848" w:type="pct"/>
            <w:vAlign w:val="center"/>
          </w:tcPr>
          <w:p w14:paraId="32278AEC"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10</w:t>
            </w:r>
          </w:p>
        </w:tc>
        <w:tc>
          <w:tcPr>
            <w:tcW w:w="877" w:type="pct"/>
            <w:vAlign w:val="center"/>
          </w:tcPr>
          <w:p w14:paraId="32094BB6"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289,3</w:t>
            </w:r>
          </w:p>
        </w:tc>
        <w:tc>
          <w:tcPr>
            <w:tcW w:w="869" w:type="pct"/>
          </w:tcPr>
          <w:p w14:paraId="29AA6600"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337,1</w:t>
            </w:r>
          </w:p>
        </w:tc>
        <w:tc>
          <w:tcPr>
            <w:tcW w:w="814" w:type="pct"/>
          </w:tcPr>
          <w:p w14:paraId="0917E286"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8,7</w:t>
            </w:r>
          </w:p>
        </w:tc>
        <w:tc>
          <w:tcPr>
            <w:tcW w:w="796" w:type="pct"/>
            <w:vAlign w:val="center"/>
          </w:tcPr>
          <w:p w14:paraId="7459DDF5"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8,0</w:t>
            </w:r>
          </w:p>
        </w:tc>
        <w:tc>
          <w:tcPr>
            <w:tcW w:w="796" w:type="pct"/>
            <w:vAlign w:val="center"/>
          </w:tcPr>
          <w:p w14:paraId="36A4F172"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57,1</w:t>
            </w:r>
          </w:p>
        </w:tc>
      </w:tr>
      <w:tr w:rsidR="00357190" w:rsidRPr="00357190" w14:paraId="68D8A73E" w14:textId="77777777" w:rsidTr="000F21D7">
        <w:trPr>
          <w:jc w:val="center"/>
        </w:trPr>
        <w:tc>
          <w:tcPr>
            <w:tcW w:w="848" w:type="pct"/>
            <w:vAlign w:val="center"/>
          </w:tcPr>
          <w:p w14:paraId="62EA1AC4"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11</w:t>
            </w:r>
          </w:p>
        </w:tc>
        <w:tc>
          <w:tcPr>
            <w:tcW w:w="877" w:type="pct"/>
            <w:vAlign w:val="center"/>
          </w:tcPr>
          <w:p w14:paraId="4A11C09F"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60,9</w:t>
            </w:r>
          </w:p>
        </w:tc>
        <w:tc>
          <w:tcPr>
            <w:tcW w:w="869" w:type="pct"/>
          </w:tcPr>
          <w:p w14:paraId="2617716D"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8,9</w:t>
            </w:r>
          </w:p>
        </w:tc>
        <w:tc>
          <w:tcPr>
            <w:tcW w:w="814" w:type="pct"/>
          </w:tcPr>
          <w:p w14:paraId="6C671805"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2,1</w:t>
            </w:r>
          </w:p>
        </w:tc>
        <w:tc>
          <w:tcPr>
            <w:tcW w:w="796" w:type="pct"/>
            <w:vAlign w:val="center"/>
          </w:tcPr>
          <w:p w14:paraId="4A116536"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7,0</w:t>
            </w:r>
          </w:p>
        </w:tc>
        <w:tc>
          <w:tcPr>
            <w:tcW w:w="796" w:type="pct"/>
            <w:vAlign w:val="center"/>
          </w:tcPr>
          <w:p w14:paraId="1864A9F4"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13,8</w:t>
            </w:r>
          </w:p>
        </w:tc>
      </w:tr>
      <w:tr w:rsidR="00357190" w:rsidRPr="00357190" w14:paraId="585E6BCA" w14:textId="77777777" w:rsidTr="000F21D7">
        <w:trPr>
          <w:jc w:val="center"/>
        </w:trPr>
        <w:tc>
          <w:tcPr>
            <w:tcW w:w="848" w:type="pct"/>
            <w:vAlign w:val="center"/>
          </w:tcPr>
          <w:p w14:paraId="5A94D8CD" w14:textId="77777777" w:rsidR="00947517" w:rsidRPr="00357190" w:rsidRDefault="00947517" w:rsidP="00947517">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12</w:t>
            </w:r>
          </w:p>
        </w:tc>
        <w:tc>
          <w:tcPr>
            <w:tcW w:w="877" w:type="pct"/>
            <w:vAlign w:val="center"/>
          </w:tcPr>
          <w:p w14:paraId="1B4E242A"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8,4</w:t>
            </w:r>
          </w:p>
        </w:tc>
        <w:tc>
          <w:tcPr>
            <w:tcW w:w="869" w:type="pct"/>
          </w:tcPr>
          <w:p w14:paraId="1FCE241F"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3,8</w:t>
            </w:r>
          </w:p>
        </w:tc>
        <w:tc>
          <w:tcPr>
            <w:tcW w:w="814" w:type="pct"/>
          </w:tcPr>
          <w:p w14:paraId="424C69F7"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41,8</w:t>
            </w:r>
          </w:p>
        </w:tc>
        <w:tc>
          <w:tcPr>
            <w:tcW w:w="796" w:type="pct"/>
            <w:vAlign w:val="center"/>
          </w:tcPr>
          <w:p w14:paraId="088A051F"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28,6</w:t>
            </w:r>
          </w:p>
        </w:tc>
        <w:tc>
          <w:tcPr>
            <w:tcW w:w="796" w:type="pct"/>
            <w:vAlign w:val="center"/>
          </w:tcPr>
          <w:p w14:paraId="31F32851" w14:textId="77777777" w:rsidR="00947517" w:rsidRPr="00357190" w:rsidRDefault="00947517" w:rsidP="00947517">
            <w:pPr>
              <w:jc w:val="center"/>
              <w:rPr>
                <w:rFonts w:asciiTheme="majorHAnsi" w:hAnsiTheme="majorHAnsi" w:cstheme="majorHAnsi"/>
                <w:bCs/>
                <w:szCs w:val="26"/>
              </w:rPr>
            </w:pPr>
            <w:r w:rsidRPr="00357190">
              <w:rPr>
                <w:rFonts w:asciiTheme="majorHAnsi" w:hAnsiTheme="majorHAnsi" w:cstheme="majorHAnsi"/>
                <w:bCs/>
                <w:szCs w:val="26"/>
              </w:rPr>
              <w:t>7,9</w:t>
            </w:r>
          </w:p>
        </w:tc>
      </w:tr>
      <w:tr w:rsidR="00357190" w:rsidRPr="00357190" w14:paraId="19FF6E22" w14:textId="77777777" w:rsidTr="000F21D7">
        <w:trPr>
          <w:jc w:val="center"/>
        </w:trPr>
        <w:tc>
          <w:tcPr>
            <w:tcW w:w="848" w:type="pct"/>
            <w:vAlign w:val="center"/>
          </w:tcPr>
          <w:p w14:paraId="3959FF59" w14:textId="77777777" w:rsidR="00947517" w:rsidRPr="00357190" w:rsidRDefault="00947517" w:rsidP="00947517">
            <w:pPr>
              <w:jc w:val="center"/>
              <w:rPr>
                <w:rFonts w:asciiTheme="majorHAnsi" w:eastAsia="Times New Roman" w:hAnsiTheme="majorHAnsi" w:cstheme="majorHAnsi"/>
                <w:b/>
                <w:szCs w:val="26"/>
              </w:rPr>
            </w:pPr>
            <w:r w:rsidRPr="00357190">
              <w:rPr>
                <w:rFonts w:asciiTheme="majorHAnsi" w:eastAsia="Times New Roman" w:hAnsiTheme="majorHAnsi" w:cstheme="majorHAnsi"/>
                <w:b/>
                <w:szCs w:val="26"/>
              </w:rPr>
              <w:t>Tổng số</w:t>
            </w:r>
          </w:p>
        </w:tc>
        <w:tc>
          <w:tcPr>
            <w:tcW w:w="877" w:type="pct"/>
            <w:vAlign w:val="center"/>
          </w:tcPr>
          <w:p w14:paraId="4CA5C070"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1.326,4</w:t>
            </w:r>
          </w:p>
        </w:tc>
        <w:tc>
          <w:tcPr>
            <w:tcW w:w="869" w:type="pct"/>
          </w:tcPr>
          <w:p w14:paraId="0DD470FE"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2144,1</w:t>
            </w:r>
          </w:p>
        </w:tc>
        <w:tc>
          <w:tcPr>
            <w:tcW w:w="814" w:type="pct"/>
          </w:tcPr>
          <w:p w14:paraId="29FF6DC2"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1.590,9</w:t>
            </w:r>
          </w:p>
        </w:tc>
        <w:tc>
          <w:tcPr>
            <w:tcW w:w="796" w:type="pct"/>
            <w:vAlign w:val="center"/>
          </w:tcPr>
          <w:p w14:paraId="472268C5"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1226,3</w:t>
            </w:r>
          </w:p>
        </w:tc>
        <w:tc>
          <w:tcPr>
            <w:tcW w:w="796" w:type="pct"/>
            <w:vAlign w:val="center"/>
          </w:tcPr>
          <w:p w14:paraId="0E1A1760" w14:textId="77777777" w:rsidR="00947517" w:rsidRPr="00357190" w:rsidRDefault="00947517" w:rsidP="00947517">
            <w:pPr>
              <w:jc w:val="center"/>
              <w:rPr>
                <w:rFonts w:asciiTheme="majorHAnsi" w:hAnsiTheme="majorHAnsi" w:cstheme="majorHAnsi"/>
                <w:b/>
                <w:bCs/>
                <w:szCs w:val="26"/>
              </w:rPr>
            </w:pPr>
            <w:r w:rsidRPr="00357190">
              <w:rPr>
                <w:rFonts w:asciiTheme="majorHAnsi" w:hAnsiTheme="majorHAnsi" w:cstheme="majorHAnsi"/>
                <w:b/>
                <w:bCs/>
                <w:szCs w:val="26"/>
              </w:rPr>
              <w:t>2.312,2</w:t>
            </w:r>
          </w:p>
        </w:tc>
      </w:tr>
    </w:tbl>
    <w:p w14:paraId="7730C0ED" w14:textId="77777777" w:rsidR="009205D6" w:rsidRPr="00357190" w:rsidRDefault="009205D6" w:rsidP="00995CCA">
      <w:pPr>
        <w:pStyle w:val="Ngun0"/>
        <w:spacing w:after="0"/>
        <w:rPr>
          <w:rFonts w:asciiTheme="majorHAnsi" w:hAnsiTheme="majorHAnsi" w:cstheme="majorHAnsi"/>
          <w:color w:val="auto"/>
          <w:sz w:val="26"/>
          <w:szCs w:val="26"/>
          <w:lang w:val="nl-NL"/>
        </w:rPr>
      </w:pPr>
      <w:r w:rsidRPr="00357190">
        <w:rPr>
          <w:rFonts w:asciiTheme="majorHAnsi" w:hAnsiTheme="majorHAnsi" w:cstheme="majorHAnsi"/>
          <w:color w:val="auto"/>
          <w:sz w:val="26"/>
          <w:szCs w:val="26"/>
        </w:rPr>
        <w:t xml:space="preserve"> (Nguồn: </w:t>
      </w:r>
      <w:r w:rsidR="002A1DCD" w:rsidRPr="00357190">
        <w:rPr>
          <w:rFonts w:asciiTheme="majorHAnsi" w:hAnsiTheme="majorHAnsi" w:cstheme="majorHAnsi"/>
          <w:color w:val="auto"/>
          <w:sz w:val="26"/>
          <w:szCs w:val="26"/>
          <w:lang w:val="nl-NL"/>
        </w:rPr>
        <w:t xml:space="preserve">Trung tâm khí tượng thủy văn </w:t>
      </w:r>
      <w:r w:rsidR="00995CCA" w:rsidRPr="00357190">
        <w:rPr>
          <w:rFonts w:asciiTheme="majorHAnsi" w:hAnsiTheme="majorHAnsi" w:cstheme="majorHAnsi"/>
          <w:color w:val="auto"/>
          <w:sz w:val="26"/>
          <w:szCs w:val="26"/>
          <w:lang w:val="nl-NL"/>
        </w:rPr>
        <w:t xml:space="preserve">tỉnh </w:t>
      </w:r>
      <w:r w:rsidR="002A1DCD" w:rsidRPr="00357190">
        <w:rPr>
          <w:rFonts w:asciiTheme="majorHAnsi" w:hAnsiTheme="majorHAnsi" w:cstheme="majorHAnsi"/>
          <w:color w:val="auto"/>
          <w:sz w:val="26"/>
          <w:szCs w:val="26"/>
          <w:lang w:val="nl-NL"/>
        </w:rPr>
        <w:t>Hưng Yên</w:t>
      </w:r>
      <w:r w:rsidRPr="00357190">
        <w:rPr>
          <w:rFonts w:asciiTheme="majorHAnsi" w:hAnsiTheme="majorHAnsi" w:cstheme="majorHAnsi"/>
          <w:color w:val="auto"/>
          <w:sz w:val="26"/>
          <w:szCs w:val="26"/>
        </w:rPr>
        <w:t>).</w:t>
      </w:r>
    </w:p>
    <w:p w14:paraId="2466353E" w14:textId="77777777" w:rsidR="00B01CF7" w:rsidRPr="00357190" w:rsidRDefault="00B01CF7" w:rsidP="00995CCA">
      <w:pPr>
        <w:numPr>
          <w:ilvl w:val="0"/>
          <w:numId w:val="5"/>
        </w:numPr>
        <w:tabs>
          <w:tab w:val="left" w:pos="990"/>
        </w:tabs>
        <w:ind w:left="0" w:firstLine="720"/>
        <w:rPr>
          <w:rFonts w:asciiTheme="majorHAnsi" w:hAnsiTheme="majorHAnsi" w:cstheme="majorHAnsi"/>
          <w:i/>
          <w:szCs w:val="26"/>
        </w:rPr>
      </w:pPr>
      <w:r w:rsidRPr="00357190">
        <w:rPr>
          <w:rFonts w:asciiTheme="majorHAnsi" w:hAnsiTheme="majorHAnsi" w:cstheme="majorHAnsi"/>
          <w:i/>
          <w:szCs w:val="26"/>
        </w:rPr>
        <w:t>Nhiệt độ:</w:t>
      </w:r>
    </w:p>
    <w:p w14:paraId="001549CB"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Nhiệt độ trung bình nhiều năm của Hưng Yên là 23,2</w:t>
      </w:r>
      <w:r w:rsidRPr="00357190">
        <w:rPr>
          <w:rFonts w:asciiTheme="majorHAnsi" w:hAnsiTheme="majorHAnsi" w:cstheme="majorHAnsi"/>
          <w:szCs w:val="26"/>
          <w:vertAlign w:val="superscript"/>
        </w:rPr>
        <w:t>o</w:t>
      </w:r>
      <w:r w:rsidRPr="00357190">
        <w:rPr>
          <w:rFonts w:asciiTheme="majorHAnsi" w:hAnsiTheme="majorHAnsi" w:cstheme="majorHAnsi"/>
          <w:szCs w:val="26"/>
        </w:rPr>
        <w:t>C phân bố khá đồng đều trên địa bàn tỉnh.</w:t>
      </w:r>
    </w:p>
    <w:p w14:paraId="4BBCA20C"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Mùa hè nền nhiệt độ trung bình nhiều năm </w:t>
      </w:r>
      <w:r w:rsidRPr="00357190">
        <w:rPr>
          <w:rFonts w:asciiTheme="majorHAnsi" w:hAnsiTheme="majorHAnsi" w:cstheme="majorHAnsi"/>
          <w:szCs w:val="26"/>
        </w:rPr>
        <w:tab/>
        <w:t>:27,3</w:t>
      </w:r>
      <w:r w:rsidRPr="00357190">
        <w:rPr>
          <w:rFonts w:asciiTheme="majorHAnsi" w:hAnsiTheme="majorHAnsi" w:cstheme="majorHAnsi"/>
          <w:szCs w:val="26"/>
          <w:vertAlign w:val="superscript"/>
        </w:rPr>
        <w:t>o</w:t>
      </w:r>
      <w:r w:rsidRPr="00357190">
        <w:rPr>
          <w:rFonts w:asciiTheme="majorHAnsi" w:hAnsiTheme="majorHAnsi" w:cstheme="majorHAnsi"/>
          <w:szCs w:val="26"/>
        </w:rPr>
        <w:t xml:space="preserve">C. </w:t>
      </w:r>
    </w:p>
    <w:p w14:paraId="1EA19422"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Mùa đông nền nhiệt độ trung bình nhiều năm </w:t>
      </w:r>
      <w:r w:rsidRPr="00357190">
        <w:rPr>
          <w:rFonts w:asciiTheme="majorHAnsi" w:hAnsiTheme="majorHAnsi" w:cstheme="majorHAnsi"/>
          <w:szCs w:val="26"/>
        </w:rPr>
        <w:tab/>
        <w:t>:19,1</w:t>
      </w:r>
      <w:r w:rsidRPr="00357190">
        <w:rPr>
          <w:rFonts w:asciiTheme="majorHAnsi" w:hAnsiTheme="majorHAnsi" w:cstheme="majorHAnsi"/>
          <w:szCs w:val="26"/>
          <w:vertAlign w:val="superscript"/>
        </w:rPr>
        <w:t>o</w:t>
      </w:r>
      <w:r w:rsidRPr="00357190">
        <w:rPr>
          <w:rFonts w:asciiTheme="majorHAnsi" w:hAnsiTheme="majorHAnsi" w:cstheme="majorHAnsi"/>
          <w:szCs w:val="26"/>
        </w:rPr>
        <w:t xml:space="preserve">C. </w:t>
      </w:r>
    </w:p>
    <w:p w14:paraId="37BCA170"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 xml:space="preserve">Tổng nhiệt trung bình năm </w:t>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t>:8.400-8.500</w:t>
      </w:r>
      <w:r w:rsidRPr="00357190">
        <w:rPr>
          <w:rFonts w:asciiTheme="majorHAnsi" w:hAnsiTheme="majorHAnsi" w:cstheme="majorHAnsi"/>
          <w:szCs w:val="26"/>
          <w:vertAlign w:val="superscript"/>
        </w:rPr>
        <w:t>o</w:t>
      </w:r>
      <w:r w:rsidRPr="00357190">
        <w:rPr>
          <w:rFonts w:asciiTheme="majorHAnsi" w:hAnsiTheme="majorHAnsi" w:cstheme="majorHAnsi"/>
          <w:szCs w:val="26"/>
        </w:rPr>
        <w:t xml:space="preserve">C. </w:t>
      </w:r>
    </w:p>
    <w:p w14:paraId="5A8A0B4B"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 xml:space="preserve">Tổng nhiệt trung bình mùa nóng </w:t>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t>:4.800-5.000</w:t>
      </w:r>
      <w:r w:rsidRPr="00357190">
        <w:rPr>
          <w:rFonts w:asciiTheme="majorHAnsi" w:hAnsiTheme="majorHAnsi" w:cstheme="majorHAnsi"/>
          <w:szCs w:val="26"/>
          <w:vertAlign w:val="superscript"/>
        </w:rPr>
        <w:t>o</w:t>
      </w:r>
      <w:r w:rsidRPr="00357190">
        <w:rPr>
          <w:rFonts w:asciiTheme="majorHAnsi" w:hAnsiTheme="majorHAnsi" w:cstheme="majorHAnsi"/>
          <w:szCs w:val="26"/>
        </w:rPr>
        <w:t xml:space="preserve">C. </w:t>
      </w:r>
    </w:p>
    <w:p w14:paraId="7CE032A1"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 xml:space="preserve">Tổng nhiệt trung bình mùa lạnh </w:t>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t>:3.300-3.500</w:t>
      </w:r>
      <w:r w:rsidRPr="00357190">
        <w:rPr>
          <w:rFonts w:asciiTheme="majorHAnsi" w:hAnsiTheme="majorHAnsi" w:cstheme="majorHAnsi"/>
          <w:szCs w:val="26"/>
          <w:vertAlign w:val="superscript"/>
        </w:rPr>
        <w:t>o</w:t>
      </w:r>
      <w:r w:rsidRPr="00357190">
        <w:rPr>
          <w:rFonts w:asciiTheme="majorHAnsi" w:hAnsiTheme="majorHAnsi" w:cstheme="majorHAnsi"/>
          <w:szCs w:val="26"/>
        </w:rPr>
        <w:t>C.</w:t>
      </w:r>
    </w:p>
    <w:p w14:paraId="40034A64" w14:textId="4C7D1EDF" w:rsidR="007A228A" w:rsidRPr="00357190" w:rsidRDefault="004A2FFB" w:rsidP="004A2FFB">
      <w:pPr>
        <w:pStyle w:val="Caption"/>
        <w:rPr>
          <w:rFonts w:asciiTheme="majorHAnsi" w:hAnsiTheme="majorHAnsi" w:cstheme="majorHAnsi"/>
          <w:b/>
          <w:bCs/>
          <w:color w:val="auto"/>
          <w:szCs w:val="26"/>
          <w:lang w:val="en-US"/>
        </w:rPr>
      </w:pPr>
      <w:bookmarkStart w:id="175" w:name="_Toc234478965"/>
      <w:bookmarkStart w:id="176" w:name="_Toc236065116"/>
      <w:r w:rsidRPr="00357190">
        <w:rPr>
          <w:b/>
          <w:bCs/>
          <w:color w:val="auto"/>
        </w:rPr>
        <w:t xml:space="preserve">Bảng 3. </w:t>
      </w:r>
      <w:r w:rsidRPr="00357190">
        <w:rPr>
          <w:b/>
          <w:bCs/>
          <w:color w:val="auto"/>
        </w:rPr>
        <w:fldChar w:fldCharType="begin"/>
      </w:r>
      <w:r w:rsidRPr="00357190">
        <w:rPr>
          <w:b/>
          <w:bCs/>
          <w:color w:val="auto"/>
        </w:rPr>
        <w:instrText xml:space="preserve"> SEQ Bảng_3. \* ARABIC </w:instrText>
      </w:r>
      <w:r w:rsidRPr="00357190">
        <w:rPr>
          <w:b/>
          <w:bCs/>
          <w:color w:val="auto"/>
        </w:rPr>
        <w:fldChar w:fldCharType="separate"/>
      </w:r>
      <w:r w:rsidR="00214F56">
        <w:rPr>
          <w:b/>
          <w:bCs/>
          <w:noProof/>
          <w:color w:val="auto"/>
        </w:rPr>
        <w:t>2</w:t>
      </w:r>
      <w:r w:rsidRPr="00357190">
        <w:rPr>
          <w:b/>
          <w:bCs/>
          <w:color w:val="auto"/>
        </w:rPr>
        <w:fldChar w:fldCharType="end"/>
      </w:r>
      <w:r w:rsidRPr="00357190">
        <w:rPr>
          <w:b/>
          <w:bCs/>
          <w:color w:val="auto"/>
          <w:lang w:val="en-US"/>
        </w:rPr>
        <w:t xml:space="preserve">. </w:t>
      </w:r>
      <w:r w:rsidR="007A228A" w:rsidRPr="00357190">
        <w:rPr>
          <w:rFonts w:asciiTheme="majorHAnsi" w:hAnsiTheme="majorHAnsi" w:cstheme="majorHAnsi"/>
          <w:b/>
          <w:bCs/>
          <w:color w:val="auto"/>
          <w:szCs w:val="26"/>
          <w:lang w:val="en-US"/>
        </w:rPr>
        <w:t>Nhiệt độ trung bình các tháng trong năm</w:t>
      </w:r>
      <w:bookmarkEnd w:id="175"/>
      <w:bookmarkEnd w:id="176"/>
    </w:p>
    <w:p w14:paraId="5949BA90" w14:textId="77777777" w:rsidR="00B01CF7" w:rsidRPr="00357190" w:rsidRDefault="00B01CF7" w:rsidP="00CE5F4C">
      <w:pPr>
        <w:jc w:val="right"/>
        <w:rPr>
          <w:rFonts w:asciiTheme="majorHAnsi" w:hAnsiTheme="majorHAnsi" w:cstheme="majorHAnsi"/>
          <w:i/>
          <w:szCs w:val="26"/>
          <w:lang w:val="nl-NL"/>
        </w:rPr>
      </w:pP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szCs w:val="26"/>
        </w:rPr>
        <w:tab/>
      </w:r>
      <w:r w:rsidRPr="00357190">
        <w:rPr>
          <w:rFonts w:asciiTheme="majorHAnsi" w:hAnsiTheme="majorHAnsi" w:cstheme="majorHAnsi"/>
          <w:i/>
          <w:szCs w:val="26"/>
          <w:lang w:val="nl-NL"/>
        </w:rPr>
        <w:t xml:space="preserve">(Đơn vị: </w:t>
      </w:r>
      <w:r w:rsidRPr="00357190">
        <w:rPr>
          <w:rFonts w:asciiTheme="majorHAnsi" w:hAnsiTheme="majorHAnsi" w:cstheme="majorHAnsi"/>
          <w:i/>
          <w:szCs w:val="26"/>
          <w:vertAlign w:val="superscript"/>
          <w:lang w:val="nl-NL"/>
        </w:rPr>
        <w:t>o</w:t>
      </w:r>
      <w:r w:rsidRPr="00357190">
        <w:rPr>
          <w:rFonts w:asciiTheme="majorHAnsi" w:hAnsiTheme="majorHAnsi" w:cstheme="majorHAnsi"/>
          <w:i/>
          <w:szCs w:val="26"/>
          <w:lang w:val="nl-NL"/>
        </w:rPr>
        <w:t>C)</w:t>
      </w:r>
    </w:p>
    <w:tbl>
      <w:tblPr>
        <w:tblW w:w="4648"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2283"/>
        <w:gridCol w:w="1287"/>
        <w:gridCol w:w="1287"/>
        <w:gridCol w:w="1287"/>
        <w:gridCol w:w="1282"/>
        <w:gridCol w:w="1282"/>
      </w:tblGrid>
      <w:tr w:rsidR="00357190" w:rsidRPr="00357190" w14:paraId="4DE802D7" w14:textId="77777777" w:rsidTr="000F21D7">
        <w:trPr>
          <w:jc w:val="center"/>
        </w:trPr>
        <w:tc>
          <w:tcPr>
            <w:tcW w:w="1311" w:type="pct"/>
            <w:vAlign w:val="center"/>
          </w:tcPr>
          <w:p w14:paraId="7C871727" w14:textId="77777777" w:rsidR="001F009D" w:rsidRPr="00357190" w:rsidRDefault="001F009D" w:rsidP="001F009D">
            <w:pPr>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Tháng</w:t>
            </w:r>
          </w:p>
        </w:tc>
        <w:tc>
          <w:tcPr>
            <w:tcW w:w="739" w:type="pct"/>
            <w:vAlign w:val="center"/>
          </w:tcPr>
          <w:p w14:paraId="65902223"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2020</w:t>
            </w:r>
          </w:p>
        </w:tc>
        <w:tc>
          <w:tcPr>
            <w:tcW w:w="739" w:type="pct"/>
          </w:tcPr>
          <w:p w14:paraId="657A7300"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2021</w:t>
            </w:r>
          </w:p>
        </w:tc>
        <w:tc>
          <w:tcPr>
            <w:tcW w:w="739" w:type="pct"/>
          </w:tcPr>
          <w:p w14:paraId="259AC27C"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2022</w:t>
            </w:r>
          </w:p>
        </w:tc>
        <w:tc>
          <w:tcPr>
            <w:tcW w:w="736" w:type="pct"/>
            <w:vAlign w:val="center"/>
          </w:tcPr>
          <w:p w14:paraId="3D23CFB6"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2023</w:t>
            </w:r>
          </w:p>
        </w:tc>
        <w:tc>
          <w:tcPr>
            <w:tcW w:w="736" w:type="pct"/>
            <w:vAlign w:val="center"/>
          </w:tcPr>
          <w:p w14:paraId="21E44998"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2024</w:t>
            </w:r>
          </w:p>
        </w:tc>
      </w:tr>
      <w:tr w:rsidR="00357190" w:rsidRPr="00357190" w14:paraId="017273C8" w14:textId="77777777" w:rsidTr="000F21D7">
        <w:trPr>
          <w:jc w:val="center"/>
        </w:trPr>
        <w:tc>
          <w:tcPr>
            <w:tcW w:w="1311" w:type="pct"/>
            <w:vAlign w:val="center"/>
          </w:tcPr>
          <w:p w14:paraId="58C1DBE7"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w:t>
            </w:r>
          </w:p>
        </w:tc>
        <w:tc>
          <w:tcPr>
            <w:tcW w:w="739" w:type="pct"/>
            <w:vAlign w:val="center"/>
          </w:tcPr>
          <w:p w14:paraId="201E190B"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19,3</w:t>
            </w:r>
          </w:p>
        </w:tc>
        <w:tc>
          <w:tcPr>
            <w:tcW w:w="739" w:type="pct"/>
          </w:tcPr>
          <w:p w14:paraId="3DB37298"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16,3</w:t>
            </w:r>
          </w:p>
        </w:tc>
        <w:tc>
          <w:tcPr>
            <w:tcW w:w="739" w:type="pct"/>
          </w:tcPr>
          <w:p w14:paraId="28400285"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16,1</w:t>
            </w:r>
          </w:p>
        </w:tc>
        <w:tc>
          <w:tcPr>
            <w:tcW w:w="736" w:type="pct"/>
            <w:vAlign w:val="center"/>
          </w:tcPr>
          <w:p w14:paraId="3AAD5EDD"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17,3</w:t>
            </w:r>
          </w:p>
        </w:tc>
        <w:tc>
          <w:tcPr>
            <w:tcW w:w="736" w:type="pct"/>
            <w:vAlign w:val="center"/>
          </w:tcPr>
          <w:p w14:paraId="281D271E"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18,1</w:t>
            </w:r>
          </w:p>
        </w:tc>
      </w:tr>
      <w:tr w:rsidR="00357190" w:rsidRPr="00357190" w14:paraId="398B9967" w14:textId="77777777" w:rsidTr="000F21D7">
        <w:trPr>
          <w:jc w:val="center"/>
        </w:trPr>
        <w:tc>
          <w:tcPr>
            <w:tcW w:w="1311" w:type="pct"/>
            <w:vAlign w:val="center"/>
          </w:tcPr>
          <w:p w14:paraId="1ED076E1"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2</w:t>
            </w:r>
          </w:p>
        </w:tc>
        <w:tc>
          <w:tcPr>
            <w:tcW w:w="739" w:type="pct"/>
            <w:vAlign w:val="center"/>
          </w:tcPr>
          <w:p w14:paraId="3E6D6A8F"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19,6</w:t>
            </w:r>
          </w:p>
        </w:tc>
        <w:tc>
          <w:tcPr>
            <w:tcW w:w="739" w:type="pct"/>
          </w:tcPr>
          <w:p w14:paraId="069DC69C"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20,6</w:t>
            </w:r>
          </w:p>
        </w:tc>
        <w:tc>
          <w:tcPr>
            <w:tcW w:w="739" w:type="pct"/>
          </w:tcPr>
          <w:p w14:paraId="6DD8F196"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16,6</w:t>
            </w:r>
          </w:p>
        </w:tc>
        <w:tc>
          <w:tcPr>
            <w:tcW w:w="736" w:type="pct"/>
            <w:vAlign w:val="center"/>
          </w:tcPr>
          <w:p w14:paraId="36B8FA0F"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20,0</w:t>
            </w:r>
          </w:p>
        </w:tc>
        <w:tc>
          <w:tcPr>
            <w:tcW w:w="736" w:type="pct"/>
            <w:vAlign w:val="center"/>
          </w:tcPr>
          <w:p w14:paraId="715DE0F2"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19,1</w:t>
            </w:r>
          </w:p>
        </w:tc>
      </w:tr>
      <w:tr w:rsidR="00357190" w:rsidRPr="00357190" w14:paraId="194B2DBD" w14:textId="77777777" w:rsidTr="000F21D7">
        <w:trPr>
          <w:jc w:val="center"/>
        </w:trPr>
        <w:tc>
          <w:tcPr>
            <w:tcW w:w="1311" w:type="pct"/>
            <w:vAlign w:val="center"/>
          </w:tcPr>
          <w:p w14:paraId="3B88D711"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3</w:t>
            </w:r>
          </w:p>
        </w:tc>
        <w:tc>
          <w:tcPr>
            <w:tcW w:w="739" w:type="pct"/>
            <w:vAlign w:val="center"/>
          </w:tcPr>
          <w:p w14:paraId="0BAF6811"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22,7</w:t>
            </w:r>
          </w:p>
        </w:tc>
        <w:tc>
          <w:tcPr>
            <w:tcW w:w="739" w:type="pct"/>
          </w:tcPr>
          <w:p w14:paraId="63381330"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22,4</w:t>
            </w:r>
          </w:p>
        </w:tc>
        <w:tc>
          <w:tcPr>
            <w:tcW w:w="739" w:type="pct"/>
          </w:tcPr>
          <w:p w14:paraId="79450F6C"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18,9</w:t>
            </w:r>
          </w:p>
        </w:tc>
        <w:tc>
          <w:tcPr>
            <w:tcW w:w="736" w:type="pct"/>
            <w:vAlign w:val="center"/>
          </w:tcPr>
          <w:p w14:paraId="696D8D28"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22,2</w:t>
            </w:r>
          </w:p>
        </w:tc>
        <w:tc>
          <w:tcPr>
            <w:tcW w:w="736" w:type="pct"/>
            <w:vAlign w:val="center"/>
          </w:tcPr>
          <w:p w14:paraId="2ACD192A"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21,4</w:t>
            </w:r>
          </w:p>
        </w:tc>
      </w:tr>
      <w:tr w:rsidR="00357190" w:rsidRPr="00357190" w14:paraId="53C14416" w14:textId="77777777" w:rsidTr="000F21D7">
        <w:trPr>
          <w:jc w:val="center"/>
        </w:trPr>
        <w:tc>
          <w:tcPr>
            <w:tcW w:w="1311" w:type="pct"/>
            <w:vAlign w:val="center"/>
          </w:tcPr>
          <w:p w14:paraId="74265817"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4</w:t>
            </w:r>
          </w:p>
        </w:tc>
        <w:tc>
          <w:tcPr>
            <w:tcW w:w="739" w:type="pct"/>
            <w:vAlign w:val="center"/>
          </w:tcPr>
          <w:p w14:paraId="7E0E5F8A"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21,9</w:t>
            </w:r>
          </w:p>
        </w:tc>
        <w:tc>
          <w:tcPr>
            <w:tcW w:w="739" w:type="pct"/>
          </w:tcPr>
          <w:p w14:paraId="087434A3"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25,5</w:t>
            </w:r>
          </w:p>
        </w:tc>
        <w:tc>
          <w:tcPr>
            <w:tcW w:w="739" w:type="pct"/>
          </w:tcPr>
          <w:p w14:paraId="6D13FC4C"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24,1</w:t>
            </w:r>
          </w:p>
        </w:tc>
        <w:tc>
          <w:tcPr>
            <w:tcW w:w="736" w:type="pct"/>
            <w:vAlign w:val="center"/>
          </w:tcPr>
          <w:p w14:paraId="32C2DA75"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24,9</w:t>
            </w:r>
          </w:p>
        </w:tc>
        <w:tc>
          <w:tcPr>
            <w:tcW w:w="736" w:type="pct"/>
            <w:vAlign w:val="center"/>
          </w:tcPr>
          <w:p w14:paraId="7843953D"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27,5</w:t>
            </w:r>
          </w:p>
        </w:tc>
      </w:tr>
      <w:tr w:rsidR="00357190" w:rsidRPr="00357190" w14:paraId="6AD47585" w14:textId="77777777" w:rsidTr="000F21D7">
        <w:trPr>
          <w:jc w:val="center"/>
        </w:trPr>
        <w:tc>
          <w:tcPr>
            <w:tcW w:w="1311" w:type="pct"/>
            <w:vAlign w:val="center"/>
          </w:tcPr>
          <w:p w14:paraId="385DF4CE"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5</w:t>
            </w:r>
          </w:p>
        </w:tc>
        <w:tc>
          <w:tcPr>
            <w:tcW w:w="739" w:type="pct"/>
            <w:vAlign w:val="center"/>
          </w:tcPr>
          <w:p w14:paraId="0785637F"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29,2</w:t>
            </w:r>
          </w:p>
        </w:tc>
        <w:tc>
          <w:tcPr>
            <w:tcW w:w="739" w:type="pct"/>
          </w:tcPr>
          <w:p w14:paraId="2346BEC1"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29,4</w:t>
            </w:r>
          </w:p>
        </w:tc>
        <w:tc>
          <w:tcPr>
            <w:tcW w:w="739" w:type="pct"/>
          </w:tcPr>
          <w:p w14:paraId="6C10ADC1"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27,7</w:t>
            </w:r>
          </w:p>
        </w:tc>
        <w:tc>
          <w:tcPr>
            <w:tcW w:w="736" w:type="pct"/>
            <w:vAlign w:val="center"/>
          </w:tcPr>
          <w:p w14:paraId="56E6B56E"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28,7</w:t>
            </w:r>
          </w:p>
        </w:tc>
        <w:tc>
          <w:tcPr>
            <w:tcW w:w="736" w:type="pct"/>
            <w:vAlign w:val="center"/>
          </w:tcPr>
          <w:p w14:paraId="6BCB2196"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28,1</w:t>
            </w:r>
          </w:p>
        </w:tc>
      </w:tr>
      <w:tr w:rsidR="00357190" w:rsidRPr="00357190" w14:paraId="4DB7F0D2" w14:textId="77777777" w:rsidTr="000F21D7">
        <w:trPr>
          <w:jc w:val="center"/>
        </w:trPr>
        <w:tc>
          <w:tcPr>
            <w:tcW w:w="1311" w:type="pct"/>
            <w:vAlign w:val="center"/>
          </w:tcPr>
          <w:p w14:paraId="73AD5D3C"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Tháng 6</w:t>
            </w:r>
          </w:p>
        </w:tc>
        <w:tc>
          <w:tcPr>
            <w:tcW w:w="739" w:type="pct"/>
            <w:vAlign w:val="center"/>
          </w:tcPr>
          <w:p w14:paraId="5CDEB29E"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31,5</w:t>
            </w:r>
          </w:p>
        </w:tc>
        <w:tc>
          <w:tcPr>
            <w:tcW w:w="739" w:type="pct"/>
          </w:tcPr>
          <w:p w14:paraId="66773FEC"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31,3</w:t>
            </w:r>
          </w:p>
        </w:tc>
        <w:tc>
          <w:tcPr>
            <w:tcW w:w="739" w:type="pct"/>
          </w:tcPr>
          <w:p w14:paraId="07DC297D"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28,3</w:t>
            </w:r>
          </w:p>
        </w:tc>
        <w:tc>
          <w:tcPr>
            <w:tcW w:w="736" w:type="pct"/>
            <w:vAlign w:val="center"/>
          </w:tcPr>
          <w:p w14:paraId="24305157"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30,3</w:t>
            </w:r>
          </w:p>
        </w:tc>
        <w:tc>
          <w:tcPr>
            <w:tcW w:w="736" w:type="pct"/>
            <w:vAlign w:val="center"/>
          </w:tcPr>
          <w:p w14:paraId="6CAD4188"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30,2</w:t>
            </w:r>
          </w:p>
        </w:tc>
      </w:tr>
      <w:tr w:rsidR="00357190" w:rsidRPr="00357190" w14:paraId="56B6FAB5" w14:textId="77777777" w:rsidTr="000F21D7">
        <w:trPr>
          <w:jc w:val="center"/>
        </w:trPr>
        <w:tc>
          <w:tcPr>
            <w:tcW w:w="1311" w:type="pct"/>
            <w:vAlign w:val="center"/>
          </w:tcPr>
          <w:p w14:paraId="249E9037"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7</w:t>
            </w:r>
          </w:p>
        </w:tc>
        <w:tc>
          <w:tcPr>
            <w:tcW w:w="739" w:type="pct"/>
            <w:vAlign w:val="center"/>
          </w:tcPr>
          <w:p w14:paraId="720F6558"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31,2</w:t>
            </w:r>
          </w:p>
        </w:tc>
        <w:tc>
          <w:tcPr>
            <w:tcW w:w="739" w:type="pct"/>
          </w:tcPr>
          <w:p w14:paraId="53AFD93A"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30,3</w:t>
            </w:r>
          </w:p>
        </w:tc>
        <w:tc>
          <w:tcPr>
            <w:tcW w:w="739" w:type="pct"/>
          </w:tcPr>
          <w:p w14:paraId="1C2D7471"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29,2</w:t>
            </w:r>
          </w:p>
        </w:tc>
        <w:tc>
          <w:tcPr>
            <w:tcW w:w="736" w:type="pct"/>
            <w:vAlign w:val="center"/>
          </w:tcPr>
          <w:p w14:paraId="16D8DBE2"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31,3</w:t>
            </w:r>
          </w:p>
        </w:tc>
        <w:tc>
          <w:tcPr>
            <w:tcW w:w="736" w:type="pct"/>
            <w:vAlign w:val="center"/>
          </w:tcPr>
          <w:p w14:paraId="187835DC"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29,7</w:t>
            </w:r>
          </w:p>
        </w:tc>
      </w:tr>
      <w:tr w:rsidR="00357190" w:rsidRPr="00357190" w14:paraId="73971015" w14:textId="77777777" w:rsidTr="000F21D7">
        <w:trPr>
          <w:jc w:val="center"/>
        </w:trPr>
        <w:tc>
          <w:tcPr>
            <w:tcW w:w="1311" w:type="pct"/>
            <w:vAlign w:val="center"/>
          </w:tcPr>
          <w:p w14:paraId="44BCDE06"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8</w:t>
            </w:r>
          </w:p>
        </w:tc>
        <w:tc>
          <w:tcPr>
            <w:tcW w:w="739" w:type="pct"/>
            <w:vAlign w:val="center"/>
          </w:tcPr>
          <w:p w14:paraId="1C9E7814"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28,9</w:t>
            </w:r>
          </w:p>
        </w:tc>
        <w:tc>
          <w:tcPr>
            <w:tcW w:w="739" w:type="pct"/>
          </w:tcPr>
          <w:p w14:paraId="06716053"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30,2</w:t>
            </w:r>
          </w:p>
        </w:tc>
        <w:tc>
          <w:tcPr>
            <w:tcW w:w="739" w:type="pct"/>
          </w:tcPr>
          <w:p w14:paraId="46890773"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28,2</w:t>
            </w:r>
          </w:p>
        </w:tc>
        <w:tc>
          <w:tcPr>
            <w:tcW w:w="736" w:type="pct"/>
            <w:vAlign w:val="center"/>
          </w:tcPr>
          <w:p w14:paraId="11EFA291"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29,4</w:t>
            </w:r>
          </w:p>
        </w:tc>
        <w:tc>
          <w:tcPr>
            <w:tcW w:w="736" w:type="pct"/>
            <w:vAlign w:val="center"/>
          </w:tcPr>
          <w:p w14:paraId="313C5BB6"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30,1</w:t>
            </w:r>
          </w:p>
        </w:tc>
      </w:tr>
      <w:tr w:rsidR="00357190" w:rsidRPr="00357190" w14:paraId="77E6DBFF" w14:textId="77777777" w:rsidTr="000F21D7">
        <w:trPr>
          <w:jc w:val="center"/>
        </w:trPr>
        <w:tc>
          <w:tcPr>
            <w:tcW w:w="1311" w:type="pct"/>
            <w:vAlign w:val="center"/>
          </w:tcPr>
          <w:p w14:paraId="0550F3F6"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9</w:t>
            </w:r>
          </w:p>
        </w:tc>
        <w:tc>
          <w:tcPr>
            <w:tcW w:w="739" w:type="pct"/>
            <w:vAlign w:val="center"/>
          </w:tcPr>
          <w:p w14:paraId="0DABE170"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28,9</w:t>
            </w:r>
          </w:p>
        </w:tc>
        <w:tc>
          <w:tcPr>
            <w:tcW w:w="739" w:type="pct"/>
          </w:tcPr>
          <w:p w14:paraId="15F43A97"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28,3</w:t>
            </w:r>
          </w:p>
        </w:tc>
        <w:tc>
          <w:tcPr>
            <w:tcW w:w="739" w:type="pct"/>
          </w:tcPr>
          <w:p w14:paraId="55786F79"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27,4</w:t>
            </w:r>
          </w:p>
        </w:tc>
        <w:tc>
          <w:tcPr>
            <w:tcW w:w="736" w:type="pct"/>
            <w:vAlign w:val="center"/>
          </w:tcPr>
          <w:p w14:paraId="08594CC7"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28,3</w:t>
            </w:r>
          </w:p>
        </w:tc>
        <w:tc>
          <w:tcPr>
            <w:tcW w:w="736" w:type="pct"/>
            <w:vAlign w:val="center"/>
          </w:tcPr>
          <w:p w14:paraId="64E31D45"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28,3</w:t>
            </w:r>
          </w:p>
        </w:tc>
      </w:tr>
      <w:tr w:rsidR="00357190" w:rsidRPr="00357190" w14:paraId="37225799" w14:textId="77777777" w:rsidTr="000F21D7">
        <w:trPr>
          <w:jc w:val="center"/>
        </w:trPr>
        <w:tc>
          <w:tcPr>
            <w:tcW w:w="1311" w:type="pct"/>
            <w:vAlign w:val="center"/>
          </w:tcPr>
          <w:p w14:paraId="6E92B01B"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10</w:t>
            </w:r>
          </w:p>
        </w:tc>
        <w:tc>
          <w:tcPr>
            <w:tcW w:w="739" w:type="pct"/>
            <w:vAlign w:val="center"/>
          </w:tcPr>
          <w:p w14:paraId="0C7B005C"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23,9</w:t>
            </w:r>
          </w:p>
        </w:tc>
        <w:tc>
          <w:tcPr>
            <w:tcW w:w="739" w:type="pct"/>
          </w:tcPr>
          <w:p w14:paraId="65C98955"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23,9</w:t>
            </w:r>
          </w:p>
        </w:tc>
        <w:tc>
          <w:tcPr>
            <w:tcW w:w="739" w:type="pct"/>
          </w:tcPr>
          <w:p w14:paraId="7FA67FC1"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24,1</w:t>
            </w:r>
          </w:p>
        </w:tc>
        <w:tc>
          <w:tcPr>
            <w:tcW w:w="736" w:type="pct"/>
            <w:vAlign w:val="center"/>
          </w:tcPr>
          <w:p w14:paraId="31801550"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26,9</w:t>
            </w:r>
          </w:p>
        </w:tc>
        <w:tc>
          <w:tcPr>
            <w:tcW w:w="736" w:type="pct"/>
            <w:vAlign w:val="center"/>
          </w:tcPr>
          <w:p w14:paraId="19BE5DD4"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26,3</w:t>
            </w:r>
          </w:p>
        </w:tc>
      </w:tr>
      <w:tr w:rsidR="00357190" w:rsidRPr="00357190" w14:paraId="5E05B30E" w14:textId="77777777" w:rsidTr="000F21D7">
        <w:trPr>
          <w:jc w:val="center"/>
        </w:trPr>
        <w:tc>
          <w:tcPr>
            <w:tcW w:w="1311" w:type="pct"/>
            <w:vAlign w:val="center"/>
          </w:tcPr>
          <w:p w14:paraId="3B874A4B"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11</w:t>
            </w:r>
          </w:p>
        </w:tc>
        <w:tc>
          <w:tcPr>
            <w:tcW w:w="739" w:type="pct"/>
            <w:vAlign w:val="center"/>
          </w:tcPr>
          <w:p w14:paraId="503A048C"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22,9</w:t>
            </w:r>
          </w:p>
        </w:tc>
        <w:tc>
          <w:tcPr>
            <w:tcW w:w="739" w:type="pct"/>
          </w:tcPr>
          <w:p w14:paraId="5CCD5EE0"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21,8</w:t>
            </w:r>
          </w:p>
        </w:tc>
        <w:tc>
          <w:tcPr>
            <w:tcW w:w="739" w:type="pct"/>
          </w:tcPr>
          <w:p w14:paraId="4DBDA66B"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16,7</w:t>
            </w:r>
          </w:p>
        </w:tc>
        <w:tc>
          <w:tcPr>
            <w:tcW w:w="736" w:type="pct"/>
            <w:vAlign w:val="center"/>
          </w:tcPr>
          <w:p w14:paraId="7FA6380D"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23,6</w:t>
            </w:r>
          </w:p>
        </w:tc>
        <w:tc>
          <w:tcPr>
            <w:tcW w:w="736" w:type="pct"/>
            <w:vAlign w:val="center"/>
          </w:tcPr>
          <w:p w14:paraId="26C13B1E"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24,0</w:t>
            </w:r>
          </w:p>
        </w:tc>
      </w:tr>
      <w:tr w:rsidR="00357190" w:rsidRPr="00357190" w14:paraId="0FA67423" w14:textId="77777777" w:rsidTr="000F21D7">
        <w:trPr>
          <w:jc w:val="center"/>
        </w:trPr>
        <w:tc>
          <w:tcPr>
            <w:tcW w:w="1311" w:type="pct"/>
            <w:vAlign w:val="center"/>
          </w:tcPr>
          <w:p w14:paraId="1BB31307"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12</w:t>
            </w:r>
          </w:p>
        </w:tc>
        <w:tc>
          <w:tcPr>
            <w:tcW w:w="739" w:type="pct"/>
            <w:vAlign w:val="center"/>
          </w:tcPr>
          <w:p w14:paraId="3FEDBF72"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18,3</w:t>
            </w:r>
          </w:p>
        </w:tc>
        <w:tc>
          <w:tcPr>
            <w:tcW w:w="739" w:type="pct"/>
          </w:tcPr>
          <w:p w14:paraId="1ED65255"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18,3</w:t>
            </w:r>
          </w:p>
        </w:tc>
        <w:tc>
          <w:tcPr>
            <w:tcW w:w="739" w:type="pct"/>
          </w:tcPr>
          <w:p w14:paraId="1F213928"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16,6</w:t>
            </w:r>
          </w:p>
        </w:tc>
        <w:tc>
          <w:tcPr>
            <w:tcW w:w="736" w:type="pct"/>
            <w:vAlign w:val="center"/>
          </w:tcPr>
          <w:p w14:paraId="589A88CC"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19,2</w:t>
            </w:r>
          </w:p>
        </w:tc>
        <w:tc>
          <w:tcPr>
            <w:tcW w:w="736" w:type="pct"/>
            <w:vAlign w:val="center"/>
          </w:tcPr>
          <w:p w14:paraId="3B7EEF13" w14:textId="77777777" w:rsidR="001F009D" w:rsidRPr="00357190" w:rsidRDefault="001F009D" w:rsidP="001F009D">
            <w:pPr>
              <w:jc w:val="center"/>
              <w:rPr>
                <w:rFonts w:asciiTheme="majorHAnsi" w:hAnsiTheme="majorHAnsi" w:cstheme="majorHAnsi"/>
                <w:bCs/>
                <w:szCs w:val="26"/>
              </w:rPr>
            </w:pPr>
            <w:r w:rsidRPr="00357190">
              <w:rPr>
                <w:rFonts w:asciiTheme="majorHAnsi" w:hAnsiTheme="majorHAnsi" w:cstheme="majorHAnsi"/>
                <w:bCs/>
                <w:szCs w:val="26"/>
              </w:rPr>
              <w:t>18,7</w:t>
            </w:r>
          </w:p>
        </w:tc>
      </w:tr>
      <w:tr w:rsidR="00357190" w:rsidRPr="00357190" w14:paraId="78BCB9CC" w14:textId="77777777" w:rsidTr="000F21D7">
        <w:trPr>
          <w:jc w:val="center"/>
        </w:trPr>
        <w:tc>
          <w:tcPr>
            <w:tcW w:w="1311" w:type="pct"/>
            <w:vAlign w:val="center"/>
          </w:tcPr>
          <w:p w14:paraId="7FC21A15" w14:textId="77777777" w:rsidR="001F009D" w:rsidRPr="00357190" w:rsidRDefault="001F009D" w:rsidP="001F009D">
            <w:pPr>
              <w:ind w:hanging="34"/>
              <w:jc w:val="center"/>
              <w:rPr>
                <w:rFonts w:asciiTheme="majorHAnsi" w:eastAsia="Times New Roman" w:hAnsiTheme="majorHAnsi" w:cstheme="majorHAnsi"/>
                <w:b/>
                <w:szCs w:val="26"/>
              </w:rPr>
            </w:pPr>
            <w:r w:rsidRPr="00357190">
              <w:rPr>
                <w:rFonts w:asciiTheme="majorHAnsi" w:eastAsia="Times New Roman" w:hAnsiTheme="majorHAnsi" w:cstheme="majorHAnsi"/>
                <w:b/>
                <w:szCs w:val="26"/>
              </w:rPr>
              <w:t>Bình quân năm</w:t>
            </w:r>
          </w:p>
        </w:tc>
        <w:tc>
          <w:tcPr>
            <w:tcW w:w="739" w:type="pct"/>
            <w:vAlign w:val="center"/>
          </w:tcPr>
          <w:p w14:paraId="546FA0BF"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24,9</w:t>
            </w:r>
          </w:p>
        </w:tc>
        <w:tc>
          <w:tcPr>
            <w:tcW w:w="739" w:type="pct"/>
          </w:tcPr>
          <w:p w14:paraId="5976A8CF"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24,8</w:t>
            </w:r>
          </w:p>
        </w:tc>
        <w:tc>
          <w:tcPr>
            <w:tcW w:w="739" w:type="pct"/>
          </w:tcPr>
          <w:p w14:paraId="3836FCD8"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24,2</w:t>
            </w:r>
          </w:p>
        </w:tc>
        <w:tc>
          <w:tcPr>
            <w:tcW w:w="736" w:type="pct"/>
            <w:vAlign w:val="center"/>
          </w:tcPr>
          <w:p w14:paraId="308EB6AC"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25,2</w:t>
            </w:r>
          </w:p>
        </w:tc>
        <w:tc>
          <w:tcPr>
            <w:tcW w:w="736" w:type="pct"/>
            <w:vAlign w:val="center"/>
          </w:tcPr>
          <w:p w14:paraId="6E02B3E8"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25,1</w:t>
            </w:r>
          </w:p>
        </w:tc>
      </w:tr>
    </w:tbl>
    <w:p w14:paraId="7B30C450" w14:textId="77777777" w:rsidR="00544FB2" w:rsidRPr="00357190" w:rsidRDefault="00544FB2" w:rsidP="00995CCA">
      <w:pPr>
        <w:pStyle w:val="Ngun0"/>
        <w:spacing w:after="0"/>
        <w:rPr>
          <w:rFonts w:asciiTheme="majorHAnsi" w:hAnsiTheme="majorHAnsi" w:cstheme="majorHAnsi"/>
          <w:color w:val="auto"/>
          <w:sz w:val="26"/>
          <w:szCs w:val="26"/>
        </w:rPr>
      </w:pPr>
      <w:r w:rsidRPr="00357190">
        <w:rPr>
          <w:rFonts w:asciiTheme="majorHAnsi" w:hAnsiTheme="majorHAnsi" w:cstheme="majorHAnsi"/>
          <w:color w:val="auto"/>
          <w:sz w:val="26"/>
          <w:szCs w:val="26"/>
        </w:rPr>
        <w:t xml:space="preserve"> (Nguồn: </w:t>
      </w:r>
      <w:r w:rsidR="00995CCA" w:rsidRPr="00357190">
        <w:rPr>
          <w:rFonts w:asciiTheme="majorHAnsi" w:hAnsiTheme="majorHAnsi" w:cstheme="majorHAnsi"/>
          <w:color w:val="auto"/>
          <w:sz w:val="26"/>
          <w:szCs w:val="26"/>
          <w:lang w:val="nl-NL"/>
        </w:rPr>
        <w:t>Trung tâm khí tượng thủy văn tỉnh Hưng Yên</w:t>
      </w:r>
      <w:r w:rsidR="008F5810" w:rsidRPr="00357190">
        <w:rPr>
          <w:rFonts w:asciiTheme="majorHAnsi" w:hAnsiTheme="majorHAnsi" w:cstheme="majorHAnsi"/>
          <w:color w:val="auto"/>
          <w:sz w:val="26"/>
          <w:szCs w:val="26"/>
        </w:rPr>
        <w:t>).</w:t>
      </w:r>
    </w:p>
    <w:p w14:paraId="18E81EFC" w14:textId="77777777" w:rsidR="00B01CF7" w:rsidRPr="00357190" w:rsidRDefault="00B01CF7" w:rsidP="00CE5F4C">
      <w:pPr>
        <w:numPr>
          <w:ilvl w:val="0"/>
          <w:numId w:val="5"/>
        </w:numPr>
        <w:tabs>
          <w:tab w:val="left" w:pos="1080"/>
        </w:tabs>
        <w:ind w:left="0" w:firstLine="720"/>
        <w:rPr>
          <w:rFonts w:asciiTheme="majorHAnsi" w:hAnsiTheme="majorHAnsi" w:cstheme="majorHAnsi"/>
          <w:i/>
          <w:szCs w:val="26"/>
        </w:rPr>
      </w:pPr>
      <w:r w:rsidRPr="00357190">
        <w:rPr>
          <w:rFonts w:asciiTheme="majorHAnsi" w:hAnsiTheme="majorHAnsi" w:cstheme="majorHAnsi"/>
          <w:i/>
          <w:szCs w:val="26"/>
        </w:rPr>
        <w:t>Độ ẩm:</w:t>
      </w:r>
    </w:p>
    <w:p w14:paraId="1BF96F02"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Độ ẩm trung bình năm từ 80-90%.</w:t>
      </w:r>
    </w:p>
    <w:p w14:paraId="4B2461D0"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Độ ẩm cao nhất trong năm xuất hiện vào tháng 2.</w:t>
      </w:r>
    </w:p>
    <w:p w14:paraId="4DC94A58"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Độ ẩm nhỏ nhất trong năm xuất hiện vào tháng 11 và tháng 12.</w:t>
      </w:r>
    </w:p>
    <w:p w14:paraId="3E35ED62" w14:textId="54CF953D" w:rsidR="007A228A" w:rsidRPr="00357190" w:rsidRDefault="004A2FFB" w:rsidP="004A2FFB">
      <w:pPr>
        <w:pStyle w:val="Caption"/>
        <w:rPr>
          <w:rFonts w:asciiTheme="majorHAnsi" w:hAnsiTheme="majorHAnsi" w:cstheme="majorHAnsi"/>
          <w:b/>
          <w:bCs/>
          <w:color w:val="auto"/>
          <w:szCs w:val="26"/>
          <w:lang w:val="en-US"/>
        </w:rPr>
      </w:pPr>
      <w:bookmarkStart w:id="177" w:name="_Toc234478966"/>
      <w:bookmarkStart w:id="178" w:name="_Toc236065117"/>
      <w:r w:rsidRPr="00357190">
        <w:rPr>
          <w:b/>
          <w:bCs/>
          <w:color w:val="auto"/>
        </w:rPr>
        <w:t xml:space="preserve">Bảng 3. </w:t>
      </w:r>
      <w:r w:rsidRPr="00357190">
        <w:rPr>
          <w:b/>
          <w:bCs/>
          <w:color w:val="auto"/>
        </w:rPr>
        <w:fldChar w:fldCharType="begin"/>
      </w:r>
      <w:r w:rsidRPr="00357190">
        <w:rPr>
          <w:b/>
          <w:bCs/>
          <w:color w:val="auto"/>
        </w:rPr>
        <w:instrText xml:space="preserve"> SEQ Bảng_3. \* ARABIC </w:instrText>
      </w:r>
      <w:r w:rsidRPr="00357190">
        <w:rPr>
          <w:b/>
          <w:bCs/>
          <w:color w:val="auto"/>
        </w:rPr>
        <w:fldChar w:fldCharType="separate"/>
      </w:r>
      <w:r w:rsidR="00214F56">
        <w:rPr>
          <w:b/>
          <w:bCs/>
          <w:noProof/>
          <w:color w:val="auto"/>
        </w:rPr>
        <w:t>3</w:t>
      </w:r>
      <w:r w:rsidRPr="00357190">
        <w:rPr>
          <w:b/>
          <w:bCs/>
          <w:color w:val="auto"/>
        </w:rPr>
        <w:fldChar w:fldCharType="end"/>
      </w:r>
      <w:r w:rsidRPr="00357190">
        <w:rPr>
          <w:b/>
          <w:bCs/>
          <w:color w:val="auto"/>
          <w:lang w:val="en-US"/>
        </w:rPr>
        <w:t xml:space="preserve">. </w:t>
      </w:r>
      <w:r w:rsidR="007A228A" w:rsidRPr="00357190">
        <w:rPr>
          <w:rFonts w:asciiTheme="majorHAnsi" w:hAnsiTheme="majorHAnsi" w:cstheme="majorHAnsi"/>
          <w:b/>
          <w:bCs/>
          <w:color w:val="auto"/>
          <w:szCs w:val="26"/>
          <w:lang w:val="en-US"/>
        </w:rPr>
        <w:t>Độ ẩm tương đối trung bình các tháng trong năm</w:t>
      </w:r>
      <w:bookmarkEnd w:id="177"/>
      <w:bookmarkEnd w:id="178"/>
    </w:p>
    <w:p w14:paraId="35E09328" w14:textId="77777777" w:rsidR="00B01CF7" w:rsidRPr="00357190" w:rsidRDefault="00B01CF7" w:rsidP="00CE5F4C">
      <w:pPr>
        <w:jc w:val="right"/>
        <w:rPr>
          <w:rFonts w:asciiTheme="majorHAnsi" w:hAnsiTheme="majorHAnsi" w:cstheme="majorHAnsi"/>
          <w:i/>
          <w:szCs w:val="26"/>
          <w:lang w:val="nl-NL"/>
        </w:rPr>
      </w:pPr>
      <w:r w:rsidRPr="00357190">
        <w:rPr>
          <w:rFonts w:asciiTheme="majorHAnsi" w:hAnsiTheme="majorHAnsi" w:cstheme="majorHAnsi"/>
          <w:i/>
          <w:szCs w:val="26"/>
        </w:rPr>
        <w:t xml:space="preserve">                                                                                                         </w:t>
      </w:r>
      <w:r w:rsidRPr="00357190">
        <w:rPr>
          <w:rFonts w:asciiTheme="majorHAnsi" w:hAnsiTheme="majorHAnsi" w:cstheme="majorHAnsi"/>
          <w:i/>
          <w:szCs w:val="26"/>
          <w:lang w:val="nl-NL"/>
        </w:rPr>
        <w:t>(Đơn vị: %)</w:t>
      </w:r>
    </w:p>
    <w:tbl>
      <w:tblPr>
        <w:tblW w:w="4929" w:type="pct"/>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868"/>
        <w:gridCol w:w="1429"/>
        <w:gridCol w:w="1429"/>
        <w:gridCol w:w="1428"/>
        <w:gridCol w:w="1540"/>
        <w:gridCol w:w="1540"/>
      </w:tblGrid>
      <w:tr w:rsidR="00357190" w:rsidRPr="00357190" w14:paraId="56F18FCB" w14:textId="77777777" w:rsidTr="000F21D7">
        <w:trPr>
          <w:trHeight w:val="165"/>
        </w:trPr>
        <w:tc>
          <w:tcPr>
            <w:tcW w:w="1011" w:type="pct"/>
            <w:vAlign w:val="center"/>
          </w:tcPr>
          <w:p w14:paraId="037A351C" w14:textId="77777777" w:rsidR="001F009D" w:rsidRPr="00357190" w:rsidRDefault="001F009D" w:rsidP="001F009D">
            <w:pPr>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Tháng</w:t>
            </w:r>
          </w:p>
        </w:tc>
        <w:tc>
          <w:tcPr>
            <w:tcW w:w="774" w:type="pct"/>
            <w:vAlign w:val="center"/>
          </w:tcPr>
          <w:p w14:paraId="025422E8"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2020</w:t>
            </w:r>
          </w:p>
        </w:tc>
        <w:tc>
          <w:tcPr>
            <w:tcW w:w="774" w:type="pct"/>
          </w:tcPr>
          <w:p w14:paraId="70CBC671"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2021</w:t>
            </w:r>
          </w:p>
        </w:tc>
        <w:tc>
          <w:tcPr>
            <w:tcW w:w="773" w:type="pct"/>
          </w:tcPr>
          <w:p w14:paraId="5488C4AE"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2022</w:t>
            </w:r>
          </w:p>
        </w:tc>
        <w:tc>
          <w:tcPr>
            <w:tcW w:w="834" w:type="pct"/>
            <w:vAlign w:val="center"/>
          </w:tcPr>
          <w:p w14:paraId="1DEE19B6"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2023</w:t>
            </w:r>
          </w:p>
        </w:tc>
        <w:tc>
          <w:tcPr>
            <w:tcW w:w="834" w:type="pct"/>
            <w:vAlign w:val="center"/>
          </w:tcPr>
          <w:p w14:paraId="525D0E11" w14:textId="77777777" w:rsidR="001F009D" w:rsidRPr="00357190" w:rsidRDefault="001F009D" w:rsidP="001F009D">
            <w:pPr>
              <w:jc w:val="center"/>
              <w:rPr>
                <w:rFonts w:asciiTheme="majorHAnsi" w:hAnsiTheme="majorHAnsi" w:cstheme="majorHAnsi"/>
                <w:b/>
                <w:bCs/>
                <w:szCs w:val="26"/>
              </w:rPr>
            </w:pPr>
            <w:r w:rsidRPr="00357190">
              <w:rPr>
                <w:rFonts w:asciiTheme="majorHAnsi" w:hAnsiTheme="majorHAnsi" w:cstheme="majorHAnsi"/>
                <w:b/>
                <w:bCs/>
                <w:szCs w:val="26"/>
              </w:rPr>
              <w:t>2024</w:t>
            </w:r>
          </w:p>
        </w:tc>
      </w:tr>
      <w:tr w:rsidR="00357190" w:rsidRPr="00357190" w14:paraId="7D783331" w14:textId="77777777" w:rsidTr="000F21D7">
        <w:trPr>
          <w:trHeight w:val="165"/>
        </w:trPr>
        <w:tc>
          <w:tcPr>
            <w:tcW w:w="1011" w:type="pct"/>
            <w:vAlign w:val="center"/>
          </w:tcPr>
          <w:p w14:paraId="0C2654FD"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w:t>
            </w:r>
          </w:p>
        </w:tc>
        <w:tc>
          <w:tcPr>
            <w:tcW w:w="774" w:type="pct"/>
            <w:vAlign w:val="center"/>
          </w:tcPr>
          <w:p w14:paraId="35971327"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86</w:t>
            </w:r>
          </w:p>
        </w:tc>
        <w:tc>
          <w:tcPr>
            <w:tcW w:w="774" w:type="pct"/>
          </w:tcPr>
          <w:p w14:paraId="7FC67D34"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73</w:t>
            </w:r>
          </w:p>
        </w:tc>
        <w:tc>
          <w:tcPr>
            <w:tcW w:w="773" w:type="pct"/>
          </w:tcPr>
          <w:p w14:paraId="7CBE4360"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74</w:t>
            </w:r>
          </w:p>
        </w:tc>
        <w:tc>
          <w:tcPr>
            <w:tcW w:w="834" w:type="pct"/>
            <w:vAlign w:val="center"/>
          </w:tcPr>
          <w:p w14:paraId="2A2BB416"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76</w:t>
            </w:r>
          </w:p>
        </w:tc>
        <w:tc>
          <w:tcPr>
            <w:tcW w:w="834" w:type="pct"/>
            <w:vAlign w:val="center"/>
          </w:tcPr>
          <w:p w14:paraId="69A86D5B"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81</w:t>
            </w:r>
          </w:p>
        </w:tc>
      </w:tr>
      <w:tr w:rsidR="00357190" w:rsidRPr="00357190" w14:paraId="5829BD01" w14:textId="77777777" w:rsidTr="000F21D7">
        <w:trPr>
          <w:trHeight w:val="165"/>
        </w:trPr>
        <w:tc>
          <w:tcPr>
            <w:tcW w:w="1011" w:type="pct"/>
            <w:vAlign w:val="center"/>
          </w:tcPr>
          <w:p w14:paraId="0750D7AA"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2</w:t>
            </w:r>
          </w:p>
        </w:tc>
        <w:tc>
          <w:tcPr>
            <w:tcW w:w="774" w:type="pct"/>
            <w:vAlign w:val="center"/>
          </w:tcPr>
          <w:p w14:paraId="436E47C9"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86</w:t>
            </w:r>
          </w:p>
        </w:tc>
        <w:tc>
          <w:tcPr>
            <w:tcW w:w="774" w:type="pct"/>
          </w:tcPr>
          <w:p w14:paraId="78C4B83E"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82</w:t>
            </w:r>
          </w:p>
        </w:tc>
        <w:tc>
          <w:tcPr>
            <w:tcW w:w="773" w:type="pct"/>
          </w:tcPr>
          <w:p w14:paraId="2DDD14A4"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84</w:t>
            </w:r>
          </w:p>
        </w:tc>
        <w:tc>
          <w:tcPr>
            <w:tcW w:w="834" w:type="pct"/>
            <w:vAlign w:val="center"/>
          </w:tcPr>
          <w:p w14:paraId="156DA3A2"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83</w:t>
            </w:r>
          </w:p>
        </w:tc>
        <w:tc>
          <w:tcPr>
            <w:tcW w:w="834" w:type="pct"/>
            <w:vAlign w:val="center"/>
          </w:tcPr>
          <w:p w14:paraId="2A2B3F57"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86</w:t>
            </w:r>
          </w:p>
        </w:tc>
      </w:tr>
      <w:tr w:rsidR="00357190" w:rsidRPr="00357190" w14:paraId="7129F056" w14:textId="77777777" w:rsidTr="000F21D7">
        <w:trPr>
          <w:trHeight w:val="165"/>
        </w:trPr>
        <w:tc>
          <w:tcPr>
            <w:tcW w:w="1011" w:type="pct"/>
            <w:vAlign w:val="center"/>
          </w:tcPr>
          <w:p w14:paraId="5444A561"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3</w:t>
            </w:r>
          </w:p>
        </w:tc>
        <w:tc>
          <w:tcPr>
            <w:tcW w:w="774" w:type="pct"/>
            <w:vAlign w:val="center"/>
          </w:tcPr>
          <w:p w14:paraId="68896828"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90</w:t>
            </w:r>
          </w:p>
        </w:tc>
        <w:tc>
          <w:tcPr>
            <w:tcW w:w="774" w:type="pct"/>
          </w:tcPr>
          <w:p w14:paraId="7A6DB246"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87</w:t>
            </w:r>
          </w:p>
        </w:tc>
        <w:tc>
          <w:tcPr>
            <w:tcW w:w="773" w:type="pct"/>
          </w:tcPr>
          <w:p w14:paraId="5D5D2F46"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80</w:t>
            </w:r>
          </w:p>
        </w:tc>
        <w:tc>
          <w:tcPr>
            <w:tcW w:w="834" w:type="pct"/>
            <w:vAlign w:val="center"/>
          </w:tcPr>
          <w:p w14:paraId="5AEB7668"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83</w:t>
            </w:r>
          </w:p>
        </w:tc>
        <w:tc>
          <w:tcPr>
            <w:tcW w:w="834" w:type="pct"/>
            <w:vAlign w:val="center"/>
          </w:tcPr>
          <w:p w14:paraId="162A55CA"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87</w:t>
            </w:r>
          </w:p>
        </w:tc>
      </w:tr>
      <w:tr w:rsidR="00357190" w:rsidRPr="00357190" w14:paraId="20F2C659" w14:textId="77777777" w:rsidTr="000F21D7">
        <w:trPr>
          <w:trHeight w:val="165"/>
        </w:trPr>
        <w:tc>
          <w:tcPr>
            <w:tcW w:w="1011" w:type="pct"/>
            <w:vAlign w:val="center"/>
          </w:tcPr>
          <w:p w14:paraId="70F5F7CB"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4</w:t>
            </w:r>
          </w:p>
        </w:tc>
        <w:tc>
          <w:tcPr>
            <w:tcW w:w="774" w:type="pct"/>
            <w:vAlign w:val="center"/>
          </w:tcPr>
          <w:p w14:paraId="27301DF5"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87</w:t>
            </w:r>
          </w:p>
        </w:tc>
        <w:tc>
          <w:tcPr>
            <w:tcW w:w="774" w:type="pct"/>
          </w:tcPr>
          <w:p w14:paraId="7BFA198A"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88</w:t>
            </w:r>
          </w:p>
        </w:tc>
        <w:tc>
          <w:tcPr>
            <w:tcW w:w="773" w:type="pct"/>
          </w:tcPr>
          <w:p w14:paraId="44B2C5A8"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87</w:t>
            </w:r>
          </w:p>
        </w:tc>
        <w:tc>
          <w:tcPr>
            <w:tcW w:w="834" w:type="pct"/>
            <w:vAlign w:val="center"/>
          </w:tcPr>
          <w:p w14:paraId="1955A80F"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87</w:t>
            </w:r>
          </w:p>
        </w:tc>
        <w:tc>
          <w:tcPr>
            <w:tcW w:w="834" w:type="pct"/>
            <w:vAlign w:val="center"/>
          </w:tcPr>
          <w:p w14:paraId="061CFBC1"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84</w:t>
            </w:r>
          </w:p>
        </w:tc>
      </w:tr>
      <w:tr w:rsidR="00357190" w:rsidRPr="00357190" w14:paraId="355F6B41" w14:textId="77777777" w:rsidTr="000F21D7">
        <w:trPr>
          <w:trHeight w:val="165"/>
        </w:trPr>
        <w:tc>
          <w:tcPr>
            <w:tcW w:w="1011" w:type="pct"/>
            <w:vAlign w:val="center"/>
          </w:tcPr>
          <w:p w14:paraId="1CB016C1"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5</w:t>
            </w:r>
          </w:p>
        </w:tc>
        <w:tc>
          <w:tcPr>
            <w:tcW w:w="774" w:type="pct"/>
            <w:vAlign w:val="center"/>
          </w:tcPr>
          <w:p w14:paraId="2A65BC76"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81</w:t>
            </w:r>
          </w:p>
        </w:tc>
        <w:tc>
          <w:tcPr>
            <w:tcW w:w="774" w:type="pct"/>
          </w:tcPr>
          <w:p w14:paraId="1BFBC63F"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81</w:t>
            </w:r>
          </w:p>
        </w:tc>
        <w:tc>
          <w:tcPr>
            <w:tcW w:w="773" w:type="pct"/>
          </w:tcPr>
          <w:p w14:paraId="24F12E63"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81</w:t>
            </w:r>
          </w:p>
        </w:tc>
        <w:tc>
          <w:tcPr>
            <w:tcW w:w="834" w:type="pct"/>
            <w:vAlign w:val="center"/>
          </w:tcPr>
          <w:p w14:paraId="538D5B17"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82</w:t>
            </w:r>
          </w:p>
        </w:tc>
        <w:tc>
          <w:tcPr>
            <w:tcW w:w="834" w:type="pct"/>
            <w:vAlign w:val="center"/>
          </w:tcPr>
          <w:p w14:paraId="70EC5400"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82</w:t>
            </w:r>
          </w:p>
        </w:tc>
      </w:tr>
      <w:tr w:rsidR="00357190" w:rsidRPr="00357190" w14:paraId="66EA5CAE" w14:textId="77777777" w:rsidTr="000F21D7">
        <w:trPr>
          <w:trHeight w:val="400"/>
        </w:trPr>
        <w:tc>
          <w:tcPr>
            <w:tcW w:w="1011" w:type="pct"/>
            <w:vAlign w:val="center"/>
          </w:tcPr>
          <w:p w14:paraId="28A25BC8"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6</w:t>
            </w:r>
          </w:p>
        </w:tc>
        <w:tc>
          <w:tcPr>
            <w:tcW w:w="774" w:type="pct"/>
            <w:vAlign w:val="center"/>
          </w:tcPr>
          <w:p w14:paraId="77A7BFD9"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73</w:t>
            </w:r>
          </w:p>
        </w:tc>
        <w:tc>
          <w:tcPr>
            <w:tcW w:w="774" w:type="pct"/>
          </w:tcPr>
          <w:p w14:paraId="7977F0DF"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75</w:t>
            </w:r>
          </w:p>
        </w:tc>
        <w:tc>
          <w:tcPr>
            <w:tcW w:w="773" w:type="pct"/>
          </w:tcPr>
          <w:p w14:paraId="0960A3C2"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79</w:t>
            </w:r>
          </w:p>
        </w:tc>
        <w:tc>
          <w:tcPr>
            <w:tcW w:w="834" w:type="pct"/>
            <w:vAlign w:val="center"/>
          </w:tcPr>
          <w:p w14:paraId="5B770FFC"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82</w:t>
            </w:r>
          </w:p>
        </w:tc>
        <w:tc>
          <w:tcPr>
            <w:tcW w:w="834" w:type="pct"/>
            <w:vAlign w:val="center"/>
          </w:tcPr>
          <w:p w14:paraId="01AD0D78"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80</w:t>
            </w:r>
          </w:p>
        </w:tc>
      </w:tr>
      <w:tr w:rsidR="00357190" w:rsidRPr="00357190" w14:paraId="4D9EB4B8" w14:textId="77777777" w:rsidTr="000F21D7">
        <w:trPr>
          <w:trHeight w:val="420"/>
        </w:trPr>
        <w:tc>
          <w:tcPr>
            <w:tcW w:w="1011" w:type="pct"/>
            <w:vAlign w:val="center"/>
          </w:tcPr>
          <w:p w14:paraId="47F25FDF"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7</w:t>
            </w:r>
          </w:p>
        </w:tc>
        <w:tc>
          <w:tcPr>
            <w:tcW w:w="774" w:type="pct"/>
            <w:vAlign w:val="center"/>
          </w:tcPr>
          <w:p w14:paraId="3854C4A1"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77</w:t>
            </w:r>
          </w:p>
        </w:tc>
        <w:tc>
          <w:tcPr>
            <w:tcW w:w="774" w:type="pct"/>
          </w:tcPr>
          <w:p w14:paraId="27082D6E"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81</w:t>
            </w:r>
          </w:p>
        </w:tc>
        <w:tc>
          <w:tcPr>
            <w:tcW w:w="773" w:type="pct"/>
          </w:tcPr>
          <w:p w14:paraId="7FC39FBC"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75</w:t>
            </w:r>
          </w:p>
        </w:tc>
        <w:tc>
          <w:tcPr>
            <w:tcW w:w="834" w:type="pct"/>
            <w:vAlign w:val="center"/>
          </w:tcPr>
          <w:p w14:paraId="0ED3FA24"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79</w:t>
            </w:r>
          </w:p>
        </w:tc>
        <w:tc>
          <w:tcPr>
            <w:tcW w:w="834" w:type="pct"/>
            <w:vAlign w:val="center"/>
          </w:tcPr>
          <w:p w14:paraId="753000E1"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84</w:t>
            </w:r>
          </w:p>
        </w:tc>
      </w:tr>
      <w:tr w:rsidR="00357190" w:rsidRPr="00357190" w14:paraId="2896977C" w14:textId="77777777" w:rsidTr="000F21D7">
        <w:trPr>
          <w:trHeight w:val="413"/>
        </w:trPr>
        <w:tc>
          <w:tcPr>
            <w:tcW w:w="1011" w:type="pct"/>
            <w:vAlign w:val="center"/>
          </w:tcPr>
          <w:p w14:paraId="5C87CFC8"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8</w:t>
            </w:r>
          </w:p>
        </w:tc>
        <w:tc>
          <w:tcPr>
            <w:tcW w:w="774" w:type="pct"/>
            <w:vAlign w:val="center"/>
          </w:tcPr>
          <w:p w14:paraId="613B1CCC"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86</w:t>
            </w:r>
          </w:p>
        </w:tc>
        <w:tc>
          <w:tcPr>
            <w:tcW w:w="774" w:type="pct"/>
          </w:tcPr>
          <w:p w14:paraId="33CCA297"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81</w:t>
            </w:r>
          </w:p>
        </w:tc>
        <w:tc>
          <w:tcPr>
            <w:tcW w:w="773" w:type="pct"/>
          </w:tcPr>
          <w:p w14:paraId="4C864496"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75</w:t>
            </w:r>
          </w:p>
        </w:tc>
        <w:tc>
          <w:tcPr>
            <w:tcW w:w="834" w:type="pct"/>
            <w:vAlign w:val="center"/>
          </w:tcPr>
          <w:p w14:paraId="5601FE24"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86</w:t>
            </w:r>
          </w:p>
        </w:tc>
        <w:tc>
          <w:tcPr>
            <w:tcW w:w="834" w:type="pct"/>
            <w:vAlign w:val="center"/>
          </w:tcPr>
          <w:p w14:paraId="257F8824"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82</w:t>
            </w:r>
          </w:p>
        </w:tc>
      </w:tr>
      <w:tr w:rsidR="00357190" w:rsidRPr="00357190" w14:paraId="5DB13D99" w14:textId="77777777" w:rsidTr="000F21D7">
        <w:trPr>
          <w:trHeight w:val="405"/>
        </w:trPr>
        <w:tc>
          <w:tcPr>
            <w:tcW w:w="1011" w:type="pct"/>
            <w:vAlign w:val="center"/>
          </w:tcPr>
          <w:p w14:paraId="343E31AF"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9</w:t>
            </w:r>
          </w:p>
        </w:tc>
        <w:tc>
          <w:tcPr>
            <w:tcW w:w="774" w:type="pct"/>
            <w:vAlign w:val="center"/>
          </w:tcPr>
          <w:p w14:paraId="5104E4E9"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74</w:t>
            </w:r>
          </w:p>
        </w:tc>
        <w:tc>
          <w:tcPr>
            <w:tcW w:w="774" w:type="pct"/>
          </w:tcPr>
          <w:p w14:paraId="43CE8C6C"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84</w:t>
            </w:r>
          </w:p>
        </w:tc>
        <w:tc>
          <w:tcPr>
            <w:tcW w:w="773" w:type="pct"/>
          </w:tcPr>
          <w:p w14:paraId="65EDD38A"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81</w:t>
            </w:r>
          </w:p>
        </w:tc>
        <w:tc>
          <w:tcPr>
            <w:tcW w:w="834" w:type="pct"/>
            <w:vAlign w:val="center"/>
          </w:tcPr>
          <w:p w14:paraId="6FD939D5"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87</w:t>
            </w:r>
          </w:p>
        </w:tc>
        <w:tc>
          <w:tcPr>
            <w:tcW w:w="834" w:type="pct"/>
            <w:vAlign w:val="center"/>
          </w:tcPr>
          <w:p w14:paraId="7B8CA560"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83</w:t>
            </w:r>
          </w:p>
        </w:tc>
      </w:tr>
      <w:tr w:rsidR="00357190" w:rsidRPr="00357190" w14:paraId="141F4529" w14:textId="77777777" w:rsidTr="000F21D7">
        <w:trPr>
          <w:trHeight w:val="268"/>
        </w:trPr>
        <w:tc>
          <w:tcPr>
            <w:tcW w:w="1011" w:type="pct"/>
            <w:vAlign w:val="center"/>
          </w:tcPr>
          <w:p w14:paraId="7394FBCF"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10</w:t>
            </w:r>
          </w:p>
        </w:tc>
        <w:tc>
          <w:tcPr>
            <w:tcW w:w="774" w:type="pct"/>
            <w:vAlign w:val="center"/>
          </w:tcPr>
          <w:p w14:paraId="358D1D40"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81</w:t>
            </w:r>
          </w:p>
        </w:tc>
        <w:tc>
          <w:tcPr>
            <w:tcW w:w="774" w:type="pct"/>
          </w:tcPr>
          <w:p w14:paraId="01A7ED35"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83</w:t>
            </w:r>
          </w:p>
        </w:tc>
        <w:tc>
          <w:tcPr>
            <w:tcW w:w="773" w:type="pct"/>
          </w:tcPr>
          <w:p w14:paraId="2243AC46"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85</w:t>
            </w:r>
          </w:p>
        </w:tc>
        <w:tc>
          <w:tcPr>
            <w:tcW w:w="834" w:type="pct"/>
            <w:vAlign w:val="center"/>
          </w:tcPr>
          <w:p w14:paraId="1934BEBE"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77</w:t>
            </w:r>
          </w:p>
        </w:tc>
        <w:tc>
          <w:tcPr>
            <w:tcW w:w="834" w:type="pct"/>
            <w:vAlign w:val="center"/>
          </w:tcPr>
          <w:p w14:paraId="17863EAE"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74</w:t>
            </w:r>
          </w:p>
        </w:tc>
      </w:tr>
      <w:tr w:rsidR="00357190" w:rsidRPr="00357190" w14:paraId="7985D501" w14:textId="77777777" w:rsidTr="000F21D7">
        <w:trPr>
          <w:trHeight w:val="288"/>
        </w:trPr>
        <w:tc>
          <w:tcPr>
            <w:tcW w:w="1011" w:type="pct"/>
            <w:vAlign w:val="center"/>
          </w:tcPr>
          <w:p w14:paraId="0EACEA9C"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11</w:t>
            </w:r>
          </w:p>
        </w:tc>
        <w:tc>
          <w:tcPr>
            <w:tcW w:w="774" w:type="pct"/>
            <w:vAlign w:val="center"/>
          </w:tcPr>
          <w:p w14:paraId="1AB1210D"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80</w:t>
            </w:r>
          </w:p>
        </w:tc>
        <w:tc>
          <w:tcPr>
            <w:tcW w:w="774" w:type="pct"/>
          </w:tcPr>
          <w:p w14:paraId="184DBEAA"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76</w:t>
            </w:r>
          </w:p>
        </w:tc>
        <w:tc>
          <w:tcPr>
            <w:tcW w:w="773" w:type="pct"/>
          </w:tcPr>
          <w:p w14:paraId="79982DCC"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85</w:t>
            </w:r>
          </w:p>
        </w:tc>
        <w:tc>
          <w:tcPr>
            <w:tcW w:w="834" w:type="pct"/>
            <w:vAlign w:val="center"/>
          </w:tcPr>
          <w:p w14:paraId="5E21EFD8"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79</w:t>
            </w:r>
          </w:p>
        </w:tc>
        <w:tc>
          <w:tcPr>
            <w:tcW w:w="834" w:type="pct"/>
            <w:vAlign w:val="center"/>
          </w:tcPr>
          <w:p w14:paraId="56FB15F2"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75</w:t>
            </w:r>
          </w:p>
        </w:tc>
      </w:tr>
      <w:tr w:rsidR="00357190" w:rsidRPr="00357190" w14:paraId="3EDC434E" w14:textId="77777777" w:rsidTr="000F21D7">
        <w:trPr>
          <w:trHeight w:val="399"/>
        </w:trPr>
        <w:tc>
          <w:tcPr>
            <w:tcW w:w="1011" w:type="pct"/>
            <w:vAlign w:val="center"/>
          </w:tcPr>
          <w:p w14:paraId="1E497D61" w14:textId="77777777" w:rsidR="001F009D" w:rsidRPr="00357190" w:rsidRDefault="001F009D" w:rsidP="001F009D">
            <w:pPr>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Tháng 12</w:t>
            </w:r>
          </w:p>
        </w:tc>
        <w:tc>
          <w:tcPr>
            <w:tcW w:w="774" w:type="pct"/>
            <w:vAlign w:val="center"/>
          </w:tcPr>
          <w:p w14:paraId="045BA904"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74</w:t>
            </w:r>
          </w:p>
        </w:tc>
        <w:tc>
          <w:tcPr>
            <w:tcW w:w="774" w:type="pct"/>
          </w:tcPr>
          <w:p w14:paraId="4B6FA976"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74</w:t>
            </w:r>
          </w:p>
        </w:tc>
        <w:tc>
          <w:tcPr>
            <w:tcW w:w="773" w:type="pct"/>
          </w:tcPr>
          <w:p w14:paraId="15C4F7C0"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79</w:t>
            </w:r>
          </w:p>
        </w:tc>
        <w:tc>
          <w:tcPr>
            <w:tcW w:w="834" w:type="pct"/>
            <w:vAlign w:val="center"/>
          </w:tcPr>
          <w:p w14:paraId="40613919"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75</w:t>
            </w:r>
          </w:p>
        </w:tc>
        <w:tc>
          <w:tcPr>
            <w:tcW w:w="834" w:type="pct"/>
            <w:vAlign w:val="center"/>
          </w:tcPr>
          <w:p w14:paraId="6CD83E55" w14:textId="77777777" w:rsidR="001F009D" w:rsidRPr="00357190" w:rsidRDefault="001F009D" w:rsidP="001F009D">
            <w:pPr>
              <w:jc w:val="center"/>
              <w:rPr>
                <w:rFonts w:asciiTheme="majorHAnsi" w:hAnsiTheme="majorHAnsi" w:cstheme="majorHAnsi"/>
                <w:szCs w:val="26"/>
              </w:rPr>
            </w:pPr>
            <w:r w:rsidRPr="00357190">
              <w:rPr>
                <w:rFonts w:asciiTheme="majorHAnsi" w:hAnsiTheme="majorHAnsi" w:cstheme="majorHAnsi"/>
                <w:szCs w:val="26"/>
              </w:rPr>
              <w:t>74</w:t>
            </w:r>
          </w:p>
        </w:tc>
      </w:tr>
      <w:tr w:rsidR="00357190" w:rsidRPr="00357190" w14:paraId="398DB035" w14:textId="77777777" w:rsidTr="000F21D7">
        <w:trPr>
          <w:trHeight w:val="470"/>
        </w:trPr>
        <w:tc>
          <w:tcPr>
            <w:tcW w:w="1011" w:type="pct"/>
            <w:vAlign w:val="center"/>
          </w:tcPr>
          <w:p w14:paraId="230EEE11" w14:textId="77777777" w:rsidR="001F009D" w:rsidRPr="00357190" w:rsidRDefault="001F009D" w:rsidP="001F009D">
            <w:pPr>
              <w:ind w:left="34"/>
              <w:jc w:val="center"/>
              <w:rPr>
                <w:rFonts w:asciiTheme="majorHAnsi" w:eastAsia="Times New Roman" w:hAnsiTheme="majorHAnsi" w:cstheme="majorHAnsi"/>
                <w:b/>
                <w:szCs w:val="26"/>
              </w:rPr>
            </w:pPr>
            <w:r w:rsidRPr="00357190">
              <w:rPr>
                <w:rFonts w:asciiTheme="majorHAnsi" w:eastAsia="Times New Roman" w:hAnsiTheme="majorHAnsi" w:cstheme="majorHAnsi"/>
                <w:b/>
                <w:szCs w:val="26"/>
              </w:rPr>
              <w:t>TB tháng</w:t>
            </w:r>
          </w:p>
        </w:tc>
        <w:tc>
          <w:tcPr>
            <w:tcW w:w="774" w:type="pct"/>
            <w:vAlign w:val="center"/>
          </w:tcPr>
          <w:p w14:paraId="0ECFB6C7" w14:textId="77777777" w:rsidR="001F009D" w:rsidRPr="00357190" w:rsidRDefault="001F009D" w:rsidP="001F009D">
            <w:pPr>
              <w:jc w:val="center"/>
              <w:rPr>
                <w:rFonts w:asciiTheme="majorHAnsi" w:hAnsiTheme="majorHAnsi" w:cstheme="majorHAnsi"/>
                <w:b/>
                <w:szCs w:val="26"/>
              </w:rPr>
            </w:pPr>
            <w:r w:rsidRPr="00357190">
              <w:rPr>
                <w:rFonts w:asciiTheme="majorHAnsi" w:hAnsiTheme="majorHAnsi" w:cstheme="majorHAnsi"/>
                <w:b/>
                <w:szCs w:val="26"/>
              </w:rPr>
              <w:t>81</w:t>
            </w:r>
          </w:p>
        </w:tc>
        <w:tc>
          <w:tcPr>
            <w:tcW w:w="774" w:type="pct"/>
          </w:tcPr>
          <w:p w14:paraId="51A3B766" w14:textId="77777777" w:rsidR="001F009D" w:rsidRPr="00357190" w:rsidRDefault="001F009D" w:rsidP="001F009D">
            <w:pPr>
              <w:jc w:val="center"/>
              <w:rPr>
                <w:rFonts w:asciiTheme="majorHAnsi" w:hAnsiTheme="majorHAnsi" w:cstheme="majorHAnsi"/>
                <w:b/>
                <w:szCs w:val="26"/>
              </w:rPr>
            </w:pPr>
            <w:r w:rsidRPr="00357190">
              <w:rPr>
                <w:rFonts w:asciiTheme="majorHAnsi" w:hAnsiTheme="majorHAnsi" w:cstheme="majorHAnsi"/>
                <w:b/>
                <w:szCs w:val="26"/>
              </w:rPr>
              <w:t>80</w:t>
            </w:r>
          </w:p>
        </w:tc>
        <w:tc>
          <w:tcPr>
            <w:tcW w:w="773" w:type="pct"/>
          </w:tcPr>
          <w:p w14:paraId="10BFAC5C" w14:textId="77777777" w:rsidR="001F009D" w:rsidRPr="00357190" w:rsidRDefault="001F009D" w:rsidP="001F009D">
            <w:pPr>
              <w:jc w:val="center"/>
              <w:rPr>
                <w:rFonts w:asciiTheme="majorHAnsi" w:hAnsiTheme="majorHAnsi" w:cstheme="majorHAnsi"/>
                <w:b/>
                <w:szCs w:val="26"/>
              </w:rPr>
            </w:pPr>
            <w:r w:rsidRPr="00357190">
              <w:rPr>
                <w:rFonts w:asciiTheme="majorHAnsi" w:hAnsiTheme="majorHAnsi" w:cstheme="majorHAnsi"/>
                <w:b/>
                <w:szCs w:val="26"/>
              </w:rPr>
              <w:t>80</w:t>
            </w:r>
          </w:p>
        </w:tc>
        <w:tc>
          <w:tcPr>
            <w:tcW w:w="834" w:type="pct"/>
            <w:vAlign w:val="center"/>
          </w:tcPr>
          <w:p w14:paraId="2443F2E8" w14:textId="77777777" w:rsidR="001F009D" w:rsidRPr="00357190" w:rsidRDefault="001F009D" w:rsidP="001F009D">
            <w:pPr>
              <w:jc w:val="center"/>
              <w:rPr>
                <w:rFonts w:asciiTheme="majorHAnsi" w:hAnsiTheme="majorHAnsi" w:cstheme="majorHAnsi"/>
                <w:b/>
                <w:szCs w:val="26"/>
              </w:rPr>
            </w:pPr>
            <w:r w:rsidRPr="00357190">
              <w:rPr>
                <w:rFonts w:asciiTheme="majorHAnsi" w:hAnsiTheme="majorHAnsi" w:cstheme="majorHAnsi"/>
                <w:b/>
                <w:szCs w:val="26"/>
              </w:rPr>
              <w:t>81</w:t>
            </w:r>
          </w:p>
        </w:tc>
        <w:tc>
          <w:tcPr>
            <w:tcW w:w="834" w:type="pct"/>
            <w:vAlign w:val="center"/>
          </w:tcPr>
          <w:p w14:paraId="5DCA6B92" w14:textId="77777777" w:rsidR="001F009D" w:rsidRPr="00357190" w:rsidRDefault="001F009D" w:rsidP="001F009D">
            <w:pPr>
              <w:jc w:val="center"/>
              <w:rPr>
                <w:rFonts w:asciiTheme="majorHAnsi" w:hAnsiTheme="majorHAnsi" w:cstheme="majorHAnsi"/>
                <w:b/>
                <w:szCs w:val="26"/>
              </w:rPr>
            </w:pPr>
            <w:r w:rsidRPr="00357190">
              <w:rPr>
                <w:rFonts w:asciiTheme="majorHAnsi" w:hAnsiTheme="majorHAnsi" w:cstheme="majorHAnsi"/>
                <w:b/>
                <w:szCs w:val="26"/>
              </w:rPr>
              <w:t>81</w:t>
            </w:r>
          </w:p>
        </w:tc>
      </w:tr>
    </w:tbl>
    <w:p w14:paraId="0BADB7E0" w14:textId="77777777" w:rsidR="00B01CF7" w:rsidRPr="00357190" w:rsidRDefault="00B01CF7" w:rsidP="00995CCA">
      <w:pPr>
        <w:pStyle w:val="Ngun0"/>
        <w:spacing w:after="0"/>
        <w:rPr>
          <w:rFonts w:asciiTheme="majorHAnsi" w:hAnsiTheme="majorHAnsi" w:cstheme="majorHAnsi"/>
          <w:color w:val="auto"/>
          <w:sz w:val="26"/>
          <w:szCs w:val="26"/>
        </w:rPr>
      </w:pPr>
      <w:r w:rsidRPr="00357190">
        <w:rPr>
          <w:rFonts w:asciiTheme="majorHAnsi" w:hAnsiTheme="majorHAnsi" w:cstheme="majorHAnsi"/>
          <w:color w:val="auto"/>
          <w:sz w:val="26"/>
          <w:szCs w:val="26"/>
        </w:rPr>
        <w:t xml:space="preserve"> (Nguồn: </w:t>
      </w:r>
      <w:r w:rsidR="00995CCA" w:rsidRPr="00357190">
        <w:rPr>
          <w:rFonts w:asciiTheme="majorHAnsi" w:hAnsiTheme="majorHAnsi" w:cstheme="majorHAnsi"/>
          <w:color w:val="auto"/>
          <w:sz w:val="26"/>
          <w:szCs w:val="26"/>
          <w:lang w:val="nl-NL"/>
        </w:rPr>
        <w:t>Trung tâm khí tượng thủy văn tỉnh Hưng Yên</w:t>
      </w:r>
      <w:r w:rsidRPr="00357190">
        <w:rPr>
          <w:rFonts w:asciiTheme="majorHAnsi" w:hAnsiTheme="majorHAnsi" w:cstheme="majorHAnsi"/>
          <w:color w:val="auto"/>
          <w:sz w:val="26"/>
          <w:szCs w:val="26"/>
        </w:rPr>
        <w:t>).</w:t>
      </w:r>
    </w:p>
    <w:p w14:paraId="2273BEF4" w14:textId="77777777" w:rsidR="00B01CF7" w:rsidRPr="00357190" w:rsidRDefault="00B01CF7" w:rsidP="00CE5F4C">
      <w:pPr>
        <w:numPr>
          <w:ilvl w:val="0"/>
          <w:numId w:val="5"/>
        </w:numPr>
        <w:tabs>
          <w:tab w:val="left" w:pos="990"/>
        </w:tabs>
        <w:ind w:left="0" w:firstLine="720"/>
        <w:rPr>
          <w:rFonts w:asciiTheme="majorHAnsi" w:hAnsiTheme="majorHAnsi" w:cstheme="majorHAnsi"/>
          <w:i/>
          <w:szCs w:val="26"/>
        </w:rPr>
      </w:pPr>
      <w:r w:rsidRPr="00357190">
        <w:rPr>
          <w:rFonts w:asciiTheme="majorHAnsi" w:hAnsiTheme="majorHAnsi" w:cstheme="majorHAnsi"/>
          <w:i/>
          <w:szCs w:val="26"/>
        </w:rPr>
        <w:t>Bốc hơi:</w:t>
      </w:r>
    </w:p>
    <w:p w14:paraId="4D71616B"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Lượng bốc hơi phụ thuộc rất nhiều vào chế độ nắng và gió trên địa bàn Hưng Yên. Tổng lượng bốc hơi theo trung bình nhiều năm là 8.730 mm, lớn nhất tuyệt đối 144,9mm, nhỏ nhất tuyệt đối 20,8mm.</w:t>
      </w:r>
    </w:p>
    <w:p w14:paraId="11B32A5A" w14:textId="77777777" w:rsidR="00B01CF7" w:rsidRPr="00357190" w:rsidRDefault="00B01CF7" w:rsidP="00CE5F4C">
      <w:pPr>
        <w:numPr>
          <w:ilvl w:val="0"/>
          <w:numId w:val="5"/>
        </w:numPr>
        <w:tabs>
          <w:tab w:val="left" w:pos="990"/>
        </w:tabs>
        <w:ind w:left="0" w:firstLine="720"/>
        <w:rPr>
          <w:rFonts w:asciiTheme="majorHAnsi" w:hAnsiTheme="majorHAnsi" w:cstheme="majorHAnsi"/>
          <w:b/>
          <w:i/>
          <w:szCs w:val="26"/>
        </w:rPr>
      </w:pPr>
      <w:r w:rsidRPr="00357190">
        <w:rPr>
          <w:rFonts w:asciiTheme="majorHAnsi" w:hAnsiTheme="majorHAnsi" w:cstheme="majorHAnsi"/>
          <w:i/>
          <w:szCs w:val="26"/>
        </w:rPr>
        <w:t>Gió:</w:t>
      </w:r>
    </w:p>
    <w:p w14:paraId="216C886D" w14:textId="77777777" w:rsidR="00B01CF7" w:rsidRPr="00357190" w:rsidRDefault="001F009D" w:rsidP="00CE5F4C">
      <w:pPr>
        <w:ind w:firstLine="720"/>
        <w:rPr>
          <w:rFonts w:asciiTheme="majorHAnsi" w:hAnsiTheme="majorHAnsi" w:cstheme="majorHAnsi"/>
          <w:szCs w:val="26"/>
        </w:rPr>
      </w:pPr>
      <w:r w:rsidRPr="00357190">
        <w:rPr>
          <w:rFonts w:asciiTheme="majorHAnsi" w:hAnsiTheme="majorHAnsi" w:cstheme="majorHAnsi"/>
          <w:szCs w:val="26"/>
        </w:rPr>
        <w:lastRenderedPageBreak/>
        <w:t>- Chế độ gió ở khu vực dự án như sau: Mùa đông từ tháng 10 năm trước đến tháng 3 năm sau chịu ảnh hưởng gió mùa Đông Bắc, chủ yếu gió theo hướng Bắc và Đông Bắc. Mỗi tháng có từ 3 đến 4 đợt, mỗi đợt từ 5 -7 ngày. Mùa hè từ tháng 5 đến tháng 8 chủ yếu là gió Nam và Đông Nam</w:t>
      </w:r>
      <w:r w:rsidR="00B01CF7" w:rsidRPr="00357190">
        <w:rPr>
          <w:rFonts w:asciiTheme="majorHAnsi" w:hAnsiTheme="majorHAnsi" w:cstheme="majorHAnsi"/>
          <w:szCs w:val="26"/>
        </w:rPr>
        <w:t>.</w:t>
      </w:r>
    </w:p>
    <w:p w14:paraId="5BBA8D3F" w14:textId="77777777" w:rsidR="001F009D" w:rsidRPr="00357190" w:rsidRDefault="001F009D" w:rsidP="001F009D">
      <w:pPr>
        <w:spacing w:before="60" w:after="60" w:line="264" w:lineRule="auto"/>
        <w:ind w:firstLine="567"/>
        <w:rPr>
          <w:rFonts w:asciiTheme="majorHAnsi" w:hAnsiTheme="majorHAnsi" w:cstheme="majorHAnsi"/>
          <w:szCs w:val="26"/>
          <w:lang w:val="nl-NL"/>
        </w:rPr>
      </w:pPr>
      <w:r w:rsidRPr="00357190">
        <w:rPr>
          <w:rFonts w:asciiTheme="majorHAnsi" w:hAnsiTheme="majorHAnsi" w:cstheme="majorHAnsi"/>
          <w:szCs w:val="26"/>
          <w:lang w:val="nl-NL"/>
        </w:rPr>
        <w:t xml:space="preserve">- Gió Đông Nam chiếm ưu thế trong năm, sau đó là gió Bắc. Các hướng khác chỉ xuất hiện đan xen nhau với tần suất thấp không thành hệ thống. </w:t>
      </w:r>
    </w:p>
    <w:p w14:paraId="1EC986F3" w14:textId="77777777" w:rsidR="001F009D" w:rsidRPr="00357190" w:rsidRDefault="001F009D" w:rsidP="001F009D">
      <w:pPr>
        <w:spacing w:before="60" w:after="60" w:line="264" w:lineRule="auto"/>
        <w:ind w:firstLine="567"/>
        <w:rPr>
          <w:rFonts w:asciiTheme="majorHAnsi" w:hAnsiTheme="majorHAnsi" w:cstheme="majorHAnsi"/>
          <w:szCs w:val="26"/>
          <w:lang w:val="nl-NL"/>
        </w:rPr>
      </w:pPr>
      <w:r w:rsidRPr="00357190">
        <w:rPr>
          <w:rFonts w:asciiTheme="majorHAnsi" w:hAnsiTheme="majorHAnsi" w:cstheme="majorHAnsi"/>
          <w:szCs w:val="26"/>
          <w:lang w:val="nl-NL"/>
        </w:rPr>
        <w:t xml:space="preserve">- Tốc độ gió cực đại thống kê được ở khu vực Hưng Yên là 40m/s, hướng thổi Tây Nam. </w:t>
      </w:r>
    </w:p>
    <w:p w14:paraId="344AE2AF" w14:textId="77777777" w:rsidR="00B01CF7" w:rsidRPr="00357190" w:rsidRDefault="001F009D" w:rsidP="001F009D">
      <w:pPr>
        <w:ind w:firstLine="567"/>
        <w:rPr>
          <w:rFonts w:asciiTheme="majorHAnsi" w:hAnsiTheme="majorHAnsi" w:cstheme="majorHAnsi"/>
          <w:szCs w:val="26"/>
        </w:rPr>
      </w:pPr>
      <w:r w:rsidRPr="00357190">
        <w:rPr>
          <w:rFonts w:asciiTheme="majorHAnsi" w:hAnsiTheme="majorHAnsi" w:cstheme="majorHAnsi"/>
          <w:szCs w:val="26"/>
        </w:rPr>
        <w:t>- Tốc độ gió trung bình năm là 1,7m/s</w:t>
      </w:r>
      <w:r w:rsidR="00B01CF7" w:rsidRPr="00357190">
        <w:rPr>
          <w:rFonts w:asciiTheme="majorHAnsi" w:hAnsiTheme="majorHAnsi" w:cstheme="majorHAnsi"/>
          <w:szCs w:val="26"/>
        </w:rPr>
        <w:t xml:space="preserve">. </w:t>
      </w:r>
    </w:p>
    <w:p w14:paraId="37E71536" w14:textId="77777777" w:rsidR="00B01CF7" w:rsidRPr="00357190" w:rsidRDefault="00B01CF7" w:rsidP="00CE5F4C">
      <w:pPr>
        <w:numPr>
          <w:ilvl w:val="0"/>
          <w:numId w:val="5"/>
        </w:numPr>
        <w:tabs>
          <w:tab w:val="left" w:pos="990"/>
        </w:tabs>
        <w:ind w:left="0" w:firstLine="720"/>
        <w:rPr>
          <w:rFonts w:asciiTheme="majorHAnsi" w:hAnsiTheme="majorHAnsi" w:cstheme="majorHAnsi"/>
          <w:i/>
          <w:szCs w:val="26"/>
        </w:rPr>
      </w:pPr>
      <w:r w:rsidRPr="00357190">
        <w:rPr>
          <w:rFonts w:asciiTheme="majorHAnsi" w:hAnsiTheme="majorHAnsi" w:cstheme="majorHAnsi"/>
          <w:i/>
          <w:szCs w:val="26"/>
        </w:rPr>
        <w:t>Mưa bão:</w:t>
      </w:r>
    </w:p>
    <w:p w14:paraId="372596F4" w14:textId="396B1FCA" w:rsidR="00B01CF7" w:rsidRPr="00357190" w:rsidRDefault="0060304A" w:rsidP="00CE5F4C">
      <w:pPr>
        <w:ind w:firstLine="720"/>
        <w:rPr>
          <w:rFonts w:asciiTheme="majorHAnsi" w:hAnsiTheme="majorHAnsi" w:cstheme="majorHAnsi"/>
          <w:szCs w:val="26"/>
        </w:rPr>
      </w:pPr>
      <w:r w:rsidRPr="00357190">
        <w:rPr>
          <w:rFonts w:asciiTheme="majorHAnsi" w:hAnsiTheme="majorHAnsi" w:cstheme="majorHAnsi"/>
          <w:szCs w:val="26"/>
        </w:rPr>
        <w:t>Hưng Yên</w:t>
      </w:r>
      <w:r w:rsidR="00CE1C52" w:rsidRPr="00357190">
        <w:rPr>
          <w:rFonts w:asciiTheme="majorHAnsi" w:hAnsiTheme="majorHAnsi" w:cstheme="majorHAnsi"/>
          <w:szCs w:val="26"/>
        </w:rPr>
        <w:t xml:space="preserve"> </w:t>
      </w:r>
      <w:r w:rsidR="00B01CF7" w:rsidRPr="00357190">
        <w:rPr>
          <w:rFonts w:asciiTheme="majorHAnsi" w:hAnsiTheme="majorHAnsi" w:cstheme="majorHAnsi"/>
          <w:szCs w:val="26"/>
        </w:rPr>
        <w:t>là một tỉnh nằm sâu trong vùng đồng bằng Bắc Bộ, không có diện tích  tiếp giáp với biển nên hàng năm bão và áp thấp nhiệt đới hầu như không đổ bộ trực tiếp vào vùng này như các tỉnh tiếp giáp biển, nhưng ảnh hưởng về mưa do bão gây ra là rất lớn. Lượng mưa do bão gây nên tại Hưng Yên chiếm tới 15-20% tổng lượng mưa năm.</w:t>
      </w:r>
    </w:p>
    <w:p w14:paraId="381CDC6B" w14:textId="77777777" w:rsidR="00B01CF7" w:rsidRPr="00357190" w:rsidRDefault="00B01CF7" w:rsidP="00CE5F4C">
      <w:pPr>
        <w:ind w:firstLine="720"/>
        <w:rPr>
          <w:rFonts w:asciiTheme="majorHAnsi" w:hAnsiTheme="majorHAnsi" w:cstheme="majorHAnsi"/>
          <w:szCs w:val="26"/>
        </w:rPr>
      </w:pPr>
      <w:r w:rsidRPr="00357190">
        <w:rPr>
          <w:rFonts w:asciiTheme="majorHAnsi" w:hAnsiTheme="majorHAnsi" w:cstheme="majorHAnsi"/>
          <w:szCs w:val="26"/>
        </w:rPr>
        <w:t>Mùa bão bắt đầu từ tháng 5 và kết thúc tháng 11, nhưng ảnh hưởng với tần suất lớn nhất trong các tháng 7, 8 và 9.</w:t>
      </w:r>
    </w:p>
    <w:p w14:paraId="4640BD2D" w14:textId="77777777" w:rsidR="007E2D85" w:rsidRPr="00357190" w:rsidRDefault="00C42E9C" w:rsidP="00CE5F4C">
      <w:pPr>
        <w:shd w:val="clear" w:color="auto" w:fill="FFFFFF"/>
        <w:contextualSpacing/>
        <w:rPr>
          <w:rFonts w:asciiTheme="majorHAnsi" w:hAnsiTheme="majorHAnsi" w:cstheme="majorHAnsi"/>
          <w:b/>
          <w:i/>
          <w:szCs w:val="26"/>
          <w:lang w:val="pt-BR"/>
        </w:rPr>
      </w:pPr>
      <w:r w:rsidRPr="00357190">
        <w:rPr>
          <w:rFonts w:asciiTheme="majorHAnsi" w:hAnsiTheme="majorHAnsi" w:cstheme="majorHAnsi"/>
          <w:b/>
          <w:i/>
          <w:szCs w:val="26"/>
          <w:lang w:val="vi-VN"/>
        </w:rPr>
        <w:t>b,</w:t>
      </w:r>
      <w:r w:rsidR="007E2D85" w:rsidRPr="00357190">
        <w:rPr>
          <w:rFonts w:asciiTheme="majorHAnsi" w:hAnsiTheme="majorHAnsi" w:cstheme="majorHAnsi"/>
          <w:b/>
          <w:i/>
          <w:szCs w:val="26"/>
          <w:lang w:val="pt-BR"/>
        </w:rPr>
        <w:t xml:space="preserve"> Hệ thống sông suối, kênh rạch, ao hồ khu vực tiếp nhận nước thải</w:t>
      </w:r>
    </w:p>
    <w:p w14:paraId="3CA64C0D" w14:textId="4306E10E" w:rsidR="00F83DF9" w:rsidRPr="00357190" w:rsidRDefault="000F324F" w:rsidP="00F83DF9">
      <w:pPr>
        <w:ind w:firstLine="567"/>
        <w:rPr>
          <w:rFonts w:asciiTheme="majorHAnsi" w:hAnsiTheme="majorHAnsi" w:cstheme="majorHAnsi"/>
          <w:szCs w:val="26"/>
          <w:lang w:val="nl-NL"/>
        </w:rPr>
      </w:pPr>
      <w:r w:rsidRPr="00357190">
        <w:rPr>
          <w:rFonts w:asciiTheme="majorHAnsi" w:hAnsiTheme="majorHAnsi" w:cstheme="majorHAnsi"/>
          <w:szCs w:val="26"/>
        </w:rPr>
        <w:t>Xã Ân Thi</w:t>
      </w:r>
      <w:r w:rsidR="00F83DF9" w:rsidRPr="00357190">
        <w:rPr>
          <w:rFonts w:asciiTheme="majorHAnsi" w:hAnsiTheme="majorHAnsi" w:cstheme="majorHAnsi"/>
          <w:szCs w:val="26"/>
          <w:lang w:val="nl-NL"/>
        </w:rPr>
        <w:t xml:space="preserve"> có hệ thống sông chạy từ Bắc xuống Đông Nam. Ngoài ra, còn có các kênh dẫn nước chính chảy qua. Kết hợp với hệ thống sông thủy lợi nội đồng đảm bảo được yêu cầu sản xuất nông nghiệp như sông</w:t>
      </w:r>
      <w:r w:rsidR="00B82B46" w:rsidRPr="00357190">
        <w:rPr>
          <w:rFonts w:asciiTheme="majorHAnsi" w:hAnsiTheme="majorHAnsi" w:cstheme="majorHAnsi"/>
          <w:szCs w:val="26"/>
          <w:lang w:val="nl-NL"/>
        </w:rPr>
        <w:t xml:space="preserve"> Tam Đô, Sông Cửu An</w:t>
      </w:r>
      <w:r w:rsidR="00F83DF9" w:rsidRPr="00357190">
        <w:rPr>
          <w:rFonts w:asciiTheme="majorHAnsi" w:hAnsiTheme="majorHAnsi" w:cstheme="majorHAnsi"/>
          <w:szCs w:val="26"/>
          <w:lang w:val="nl-NL"/>
        </w:rPr>
        <w:t xml:space="preserve">... </w:t>
      </w:r>
    </w:p>
    <w:p w14:paraId="52C06D5B" w14:textId="5139E09C" w:rsidR="00416F0D" w:rsidRPr="00357190" w:rsidRDefault="00BA5565" w:rsidP="004A1724">
      <w:pPr>
        <w:shd w:val="clear" w:color="auto" w:fill="FFFFFF"/>
        <w:ind w:firstLine="567"/>
        <w:contextualSpacing/>
        <w:rPr>
          <w:rFonts w:asciiTheme="majorHAnsi" w:hAnsiTheme="majorHAnsi" w:cstheme="majorHAnsi"/>
          <w:szCs w:val="26"/>
          <w:lang w:val="pt-BR"/>
        </w:rPr>
      </w:pPr>
      <w:r w:rsidRPr="00357190">
        <w:rPr>
          <w:rFonts w:asciiTheme="majorHAnsi" w:eastAsia="Times New Roman" w:hAnsiTheme="majorHAnsi" w:cstheme="majorHAnsi"/>
          <w:szCs w:val="26"/>
          <w:lang w:val="nl-NL"/>
        </w:rPr>
        <w:t xml:space="preserve">Gần </w:t>
      </w:r>
      <w:r w:rsidR="00416F0D" w:rsidRPr="00357190">
        <w:rPr>
          <w:rFonts w:asciiTheme="majorHAnsi" w:eastAsia="Times New Roman" w:hAnsiTheme="majorHAnsi" w:cstheme="majorHAnsi"/>
          <w:szCs w:val="26"/>
          <w:lang w:val="nl-NL"/>
        </w:rPr>
        <w:t xml:space="preserve">khu đất thực hiện dự án (phía </w:t>
      </w:r>
      <w:r w:rsidR="00F83DF9" w:rsidRPr="00357190">
        <w:rPr>
          <w:rFonts w:asciiTheme="majorHAnsi" w:eastAsia="Times New Roman" w:hAnsiTheme="majorHAnsi" w:cstheme="majorHAnsi"/>
          <w:szCs w:val="26"/>
          <w:lang w:val="nl-NL"/>
        </w:rPr>
        <w:t>Nam</w:t>
      </w:r>
      <w:r w:rsidR="00416F0D" w:rsidRPr="00357190">
        <w:rPr>
          <w:rFonts w:asciiTheme="majorHAnsi" w:eastAsia="Times New Roman" w:hAnsiTheme="majorHAnsi" w:cstheme="majorHAnsi"/>
          <w:szCs w:val="26"/>
          <w:lang w:val="nl-NL"/>
        </w:rPr>
        <w:t xml:space="preserve">) là </w:t>
      </w:r>
      <w:r w:rsidR="009A0ECE" w:rsidRPr="00357190">
        <w:rPr>
          <w:rFonts w:asciiTheme="majorHAnsi" w:eastAsia="Times New Roman" w:hAnsiTheme="majorHAnsi" w:cstheme="majorHAnsi"/>
          <w:szCs w:val="26"/>
          <w:lang w:val="nl-NL"/>
        </w:rPr>
        <w:t xml:space="preserve">Kênh tiêu </w:t>
      </w:r>
      <w:r w:rsidR="00295C07" w:rsidRPr="00357190">
        <w:rPr>
          <w:rFonts w:asciiTheme="majorHAnsi" w:eastAsia="Times New Roman" w:hAnsiTheme="majorHAnsi" w:cstheme="majorHAnsi"/>
          <w:szCs w:val="26"/>
          <w:lang w:val="nl-NL"/>
        </w:rPr>
        <w:t>T6 trạm bơm Tam Đô</w:t>
      </w:r>
      <w:r w:rsidR="00416F0D" w:rsidRPr="00357190">
        <w:rPr>
          <w:rFonts w:asciiTheme="majorHAnsi" w:eastAsia="Times New Roman" w:hAnsiTheme="majorHAnsi" w:cstheme="majorHAnsi"/>
          <w:szCs w:val="26"/>
          <w:lang w:val="nl-NL"/>
        </w:rPr>
        <w:t>, đây</w:t>
      </w:r>
      <w:r w:rsidR="002E0CD1" w:rsidRPr="00357190">
        <w:rPr>
          <w:rFonts w:asciiTheme="majorHAnsi" w:eastAsia="Times New Roman" w:hAnsiTheme="majorHAnsi" w:cstheme="majorHAnsi"/>
          <w:szCs w:val="26"/>
          <w:lang w:val="nl-NL"/>
        </w:rPr>
        <w:t xml:space="preserve"> là</w:t>
      </w:r>
      <w:r w:rsidR="00416F0D" w:rsidRPr="00357190">
        <w:rPr>
          <w:rFonts w:asciiTheme="majorHAnsi" w:eastAsia="Times New Roman" w:hAnsiTheme="majorHAnsi" w:cstheme="majorHAnsi"/>
          <w:szCs w:val="26"/>
          <w:lang w:val="nl-NL"/>
        </w:rPr>
        <w:t xml:space="preserve"> nơi tiếp nhận nguồn nước mưa chảy tràn</w:t>
      </w:r>
      <w:r w:rsidRPr="00357190">
        <w:rPr>
          <w:rFonts w:asciiTheme="majorHAnsi" w:eastAsia="Times New Roman" w:hAnsiTheme="majorHAnsi" w:cstheme="majorHAnsi"/>
          <w:szCs w:val="26"/>
          <w:lang w:val="nl-NL"/>
        </w:rPr>
        <w:t>, nước thải sau xử lý của dự án</w:t>
      </w:r>
      <w:r w:rsidR="00416F0D" w:rsidRPr="00357190">
        <w:rPr>
          <w:rFonts w:asciiTheme="majorHAnsi" w:eastAsia="Times New Roman" w:hAnsiTheme="majorHAnsi" w:cstheme="majorHAnsi"/>
          <w:szCs w:val="26"/>
          <w:lang w:val="nl-NL"/>
        </w:rPr>
        <w:t>.</w:t>
      </w:r>
      <w:r w:rsidR="004A1724" w:rsidRPr="00357190">
        <w:rPr>
          <w:rFonts w:asciiTheme="majorHAnsi" w:eastAsia="Times New Roman" w:hAnsiTheme="majorHAnsi" w:cstheme="majorHAnsi"/>
          <w:szCs w:val="26"/>
          <w:lang w:val="nl-NL"/>
        </w:rPr>
        <w:t xml:space="preserve"> </w:t>
      </w:r>
      <w:r w:rsidR="004A1724" w:rsidRPr="00357190">
        <w:rPr>
          <w:rFonts w:asciiTheme="majorHAnsi" w:hAnsiTheme="majorHAnsi" w:cstheme="majorHAnsi"/>
          <w:szCs w:val="26"/>
          <w:lang w:val="pt-BR"/>
        </w:rPr>
        <w:t xml:space="preserve">Kênh tiêu </w:t>
      </w:r>
      <w:r w:rsidR="00295C07" w:rsidRPr="00357190">
        <w:rPr>
          <w:rFonts w:asciiTheme="majorHAnsi" w:hAnsiTheme="majorHAnsi" w:cstheme="majorHAnsi"/>
          <w:szCs w:val="26"/>
          <w:lang w:val="pt-BR"/>
        </w:rPr>
        <w:t>T6 trạm bơm Tam Đô</w:t>
      </w:r>
      <w:r w:rsidR="004A1724" w:rsidRPr="00357190">
        <w:rPr>
          <w:rFonts w:asciiTheme="majorHAnsi" w:hAnsiTheme="majorHAnsi" w:cstheme="majorHAnsi"/>
          <w:szCs w:val="26"/>
          <w:lang w:val="pt-BR"/>
        </w:rPr>
        <w:t xml:space="preserve"> thuộc hệ thống trạm bơm </w:t>
      </w:r>
      <w:r w:rsidR="00295C07" w:rsidRPr="00357190">
        <w:rPr>
          <w:rFonts w:asciiTheme="majorHAnsi" w:hAnsiTheme="majorHAnsi" w:cstheme="majorHAnsi"/>
          <w:szCs w:val="26"/>
          <w:lang w:val="pt-BR"/>
        </w:rPr>
        <w:t>Tam Đô</w:t>
      </w:r>
      <w:r w:rsidR="004A1724" w:rsidRPr="00357190">
        <w:rPr>
          <w:rFonts w:asciiTheme="majorHAnsi" w:hAnsiTheme="majorHAnsi" w:cstheme="majorHAnsi"/>
          <w:szCs w:val="26"/>
          <w:lang w:val="pt-BR"/>
        </w:rPr>
        <w:t xml:space="preserve"> </w:t>
      </w:r>
      <w:r w:rsidR="004A1724" w:rsidRPr="00357190">
        <w:rPr>
          <w:rFonts w:asciiTheme="majorHAnsi" w:hAnsiTheme="majorHAnsi" w:cstheme="majorHAnsi"/>
          <w:szCs w:val="26"/>
          <w:lang w:val="vi-VN"/>
        </w:rPr>
        <w:t>làm nhiệm vụ tiêu thoát nước mưa chảy tràn</w:t>
      </w:r>
      <w:r w:rsidR="004A1724" w:rsidRPr="00357190">
        <w:rPr>
          <w:rFonts w:asciiTheme="majorHAnsi" w:hAnsiTheme="majorHAnsi" w:cstheme="majorHAnsi"/>
          <w:szCs w:val="26"/>
          <w:lang w:val="pt-BR"/>
        </w:rPr>
        <w:t>, nước tưới tiêu sản xuất</w:t>
      </w:r>
      <w:r w:rsidR="004A1724" w:rsidRPr="00357190">
        <w:rPr>
          <w:rFonts w:asciiTheme="majorHAnsi" w:hAnsiTheme="majorHAnsi" w:cstheme="majorHAnsi"/>
          <w:szCs w:val="26"/>
          <w:lang w:val="vi-VN"/>
        </w:rPr>
        <w:t xml:space="preserve"> </w:t>
      </w:r>
      <w:r w:rsidR="004A1724" w:rsidRPr="00357190">
        <w:rPr>
          <w:rFonts w:asciiTheme="majorHAnsi" w:hAnsiTheme="majorHAnsi" w:cstheme="majorHAnsi"/>
          <w:szCs w:val="26"/>
          <w:lang w:val="pt-BR"/>
        </w:rPr>
        <w:t>nông nghiệp</w:t>
      </w:r>
      <w:r w:rsidR="004A1724" w:rsidRPr="00357190">
        <w:rPr>
          <w:rFonts w:asciiTheme="majorHAnsi" w:hAnsiTheme="majorHAnsi" w:cstheme="majorHAnsi"/>
          <w:szCs w:val="26"/>
          <w:lang w:val="vi-VN"/>
        </w:rPr>
        <w:t xml:space="preserve"> và thoát nước thải của khu vực</w:t>
      </w:r>
      <w:r w:rsidR="004A1724" w:rsidRPr="00357190">
        <w:rPr>
          <w:rFonts w:asciiTheme="majorHAnsi" w:hAnsiTheme="majorHAnsi" w:cstheme="majorHAnsi"/>
          <w:szCs w:val="26"/>
          <w:lang w:val="pt-BR"/>
        </w:rPr>
        <w:t>. Theo khảo sát trong thời gian qua khả năng tiêu thoát nước của khu vực tương đối tốt, không xảy ra tình trạng ngập úng.</w:t>
      </w:r>
    </w:p>
    <w:p w14:paraId="4085E7B3" w14:textId="7676D3C4" w:rsidR="009E2A6B" w:rsidRPr="00357190" w:rsidRDefault="009E2A6B" w:rsidP="009E2A6B">
      <w:pPr>
        <w:shd w:val="clear" w:color="auto" w:fill="FFFFFF"/>
        <w:ind w:firstLine="567"/>
        <w:contextualSpacing/>
        <w:rPr>
          <w:rFonts w:asciiTheme="majorHAnsi" w:hAnsiTheme="majorHAnsi" w:cstheme="majorHAnsi"/>
          <w:szCs w:val="26"/>
        </w:rPr>
      </w:pPr>
      <w:r w:rsidRPr="00357190">
        <w:rPr>
          <w:rFonts w:asciiTheme="majorHAnsi" w:hAnsiTheme="majorHAnsi" w:cstheme="majorHAnsi"/>
          <w:szCs w:val="26"/>
          <w:lang w:val="pt-BR"/>
        </w:rPr>
        <w:t xml:space="preserve">Hiện trạng kênh T6 trạm bơm Tam Đô: </w:t>
      </w:r>
      <w:r w:rsidRPr="00357190">
        <w:rPr>
          <w:rFonts w:asciiTheme="majorHAnsi" w:hAnsiTheme="majorHAnsi" w:cstheme="majorHAnsi"/>
          <w:szCs w:val="26"/>
          <w:lang w:val="vi-VN"/>
        </w:rPr>
        <w:t xml:space="preserve">với chiều rộng đáy kênh khoảng 8 m, chiều sâu dòng chảy thiết kế khoảng 1,2 m, độ dốc thủy lực khoảng 0,00049, vận tốc dòng chảy trung bình của kênh khoảng 0,5 m/s, tương ứng khả năng dẫn nước khoảng 4,8 m³/s (khoảng 415.000 m³/ngày). </w:t>
      </w:r>
      <w:r w:rsidR="00981B56" w:rsidRPr="00357190">
        <w:rPr>
          <w:rFonts w:asciiTheme="majorHAnsi" w:hAnsiTheme="majorHAnsi" w:cstheme="majorHAnsi"/>
          <w:szCs w:val="26"/>
        </w:rPr>
        <w:t>Khi dự án đi vào hoạt động ổn định hệ thống xử lý nước thải của KCN với công suất 8.000m</w:t>
      </w:r>
      <w:r w:rsidR="00981B56" w:rsidRPr="00357190">
        <w:rPr>
          <w:rFonts w:asciiTheme="majorHAnsi" w:hAnsiTheme="majorHAnsi" w:cstheme="majorHAnsi"/>
          <w:szCs w:val="26"/>
          <w:vertAlign w:val="superscript"/>
        </w:rPr>
        <w:t>3</w:t>
      </w:r>
      <w:r w:rsidR="00981B56" w:rsidRPr="00357190">
        <w:rPr>
          <w:rFonts w:asciiTheme="majorHAnsi" w:hAnsiTheme="majorHAnsi" w:cstheme="majorHAnsi"/>
          <w:szCs w:val="26"/>
        </w:rPr>
        <w:t xml:space="preserve">/ngày đêm, nước thải sau xử lý đạt giới hạn cho phép được xả ra ngoài môi trường, điểm tiếp nhận nước thải của dự án nằm trên kênh T6 trạm bơm Tam Đô. </w:t>
      </w:r>
      <w:r w:rsidR="00094C8A" w:rsidRPr="00357190">
        <w:rPr>
          <w:rFonts w:asciiTheme="majorHAnsi" w:hAnsiTheme="majorHAnsi" w:cstheme="majorHAnsi"/>
          <w:szCs w:val="26"/>
        </w:rPr>
        <w:t>V</w:t>
      </w:r>
      <w:r w:rsidRPr="00357190">
        <w:rPr>
          <w:rFonts w:asciiTheme="majorHAnsi" w:hAnsiTheme="majorHAnsi" w:cstheme="majorHAnsi"/>
          <w:szCs w:val="26"/>
          <w:lang w:val="vi-VN"/>
        </w:rPr>
        <w:t xml:space="preserve">ới </w:t>
      </w:r>
      <w:r w:rsidR="00981B56" w:rsidRPr="00357190">
        <w:rPr>
          <w:rFonts w:asciiTheme="majorHAnsi" w:hAnsiTheme="majorHAnsi" w:cstheme="majorHAnsi"/>
          <w:szCs w:val="26"/>
        </w:rPr>
        <w:t>khả năng dẫn</w:t>
      </w:r>
      <w:r w:rsidRPr="00357190">
        <w:rPr>
          <w:rFonts w:asciiTheme="majorHAnsi" w:hAnsiTheme="majorHAnsi" w:cstheme="majorHAnsi"/>
          <w:szCs w:val="26"/>
          <w:lang w:val="vi-VN"/>
        </w:rPr>
        <w:t xml:space="preserve"> nước</w:t>
      </w:r>
      <w:r w:rsidR="00981B56" w:rsidRPr="00357190">
        <w:rPr>
          <w:rFonts w:asciiTheme="majorHAnsi" w:hAnsiTheme="majorHAnsi" w:cstheme="majorHAnsi"/>
          <w:szCs w:val="26"/>
        </w:rPr>
        <w:t xml:space="preserve"> của Kênh T6 hiện tại thì việc </w:t>
      </w:r>
      <w:r w:rsidR="00094C8A" w:rsidRPr="00357190">
        <w:rPr>
          <w:rFonts w:asciiTheme="majorHAnsi" w:hAnsiTheme="majorHAnsi" w:cstheme="majorHAnsi"/>
          <w:szCs w:val="26"/>
        </w:rPr>
        <w:t>xả</w:t>
      </w:r>
      <w:r w:rsidR="00981B56" w:rsidRPr="00357190">
        <w:rPr>
          <w:rFonts w:asciiTheme="majorHAnsi" w:hAnsiTheme="majorHAnsi" w:cstheme="majorHAnsi"/>
          <w:szCs w:val="26"/>
        </w:rPr>
        <w:t xml:space="preserve"> nước thải của dự án</w:t>
      </w:r>
      <w:r w:rsidRPr="00357190">
        <w:rPr>
          <w:rFonts w:asciiTheme="majorHAnsi" w:hAnsiTheme="majorHAnsi" w:cstheme="majorHAnsi"/>
          <w:szCs w:val="26"/>
          <w:lang w:val="vi-VN"/>
        </w:rPr>
        <w:t xml:space="preserve"> </w:t>
      </w:r>
      <w:r w:rsidR="00094C8A" w:rsidRPr="00357190">
        <w:rPr>
          <w:rFonts w:asciiTheme="majorHAnsi" w:hAnsiTheme="majorHAnsi" w:cstheme="majorHAnsi"/>
          <w:szCs w:val="26"/>
          <w:lang w:val="vi-VN"/>
        </w:rPr>
        <w:t xml:space="preserve">sau xử lý </w:t>
      </w:r>
      <w:r w:rsidRPr="00357190">
        <w:rPr>
          <w:rFonts w:asciiTheme="majorHAnsi" w:hAnsiTheme="majorHAnsi" w:cstheme="majorHAnsi"/>
          <w:szCs w:val="26"/>
          <w:lang w:val="vi-VN"/>
        </w:rPr>
        <w:t xml:space="preserve">thải </w:t>
      </w:r>
      <w:r w:rsidR="00094C8A" w:rsidRPr="00357190">
        <w:rPr>
          <w:rFonts w:asciiTheme="majorHAnsi" w:hAnsiTheme="majorHAnsi" w:cstheme="majorHAnsi"/>
          <w:szCs w:val="26"/>
        </w:rPr>
        <w:t xml:space="preserve">ra </w:t>
      </w:r>
      <w:r w:rsidRPr="00357190">
        <w:rPr>
          <w:rFonts w:asciiTheme="majorHAnsi" w:hAnsiTheme="majorHAnsi" w:cstheme="majorHAnsi"/>
          <w:szCs w:val="26"/>
          <w:lang w:val="vi-VN"/>
        </w:rPr>
        <w:t>chiếm tỷ lệ nhỏ</w:t>
      </w:r>
      <w:r w:rsidR="00981B56" w:rsidRPr="00357190">
        <w:rPr>
          <w:rFonts w:asciiTheme="majorHAnsi" w:hAnsiTheme="majorHAnsi" w:cstheme="majorHAnsi"/>
          <w:szCs w:val="26"/>
        </w:rPr>
        <w:t xml:space="preserve"> so với khả năng tiếp nhận nước của kênh T6</w:t>
      </w:r>
      <w:r w:rsidR="00094C8A" w:rsidRPr="00357190">
        <w:rPr>
          <w:rFonts w:asciiTheme="majorHAnsi" w:hAnsiTheme="majorHAnsi" w:cstheme="majorHAnsi"/>
          <w:szCs w:val="26"/>
        </w:rPr>
        <w:t>. Do đó việc xả nước thải của dự án ra ngoài môi trường</w:t>
      </w:r>
      <w:r w:rsidRPr="00357190">
        <w:rPr>
          <w:rFonts w:asciiTheme="majorHAnsi" w:hAnsiTheme="majorHAnsi" w:cstheme="majorHAnsi"/>
          <w:szCs w:val="26"/>
          <w:lang w:val="vi-VN"/>
        </w:rPr>
        <w:t xml:space="preserve"> không gây ảnh hưởng đến khả năng tiêu thoát của kênh T6</w:t>
      </w:r>
      <w:r w:rsidRPr="00357190">
        <w:rPr>
          <w:rFonts w:asciiTheme="majorHAnsi" w:hAnsiTheme="majorHAnsi" w:cstheme="majorHAnsi"/>
          <w:szCs w:val="26"/>
        </w:rPr>
        <w:t>.</w:t>
      </w:r>
    </w:p>
    <w:p w14:paraId="3B3025B5" w14:textId="77777777" w:rsidR="00A93872" w:rsidRPr="00357190" w:rsidRDefault="00A93872" w:rsidP="00CE5F4C">
      <w:pPr>
        <w:tabs>
          <w:tab w:val="left" w:pos="434"/>
          <w:tab w:val="left" w:pos="567"/>
        </w:tabs>
        <w:ind w:firstLine="720"/>
        <w:rPr>
          <w:rFonts w:asciiTheme="majorHAnsi" w:eastAsia="Times New Roman" w:hAnsiTheme="majorHAnsi" w:cstheme="majorHAnsi"/>
          <w:szCs w:val="26"/>
          <w:lang w:val="pt-BR"/>
        </w:rPr>
      </w:pPr>
      <w:r w:rsidRPr="00357190">
        <w:rPr>
          <w:rFonts w:asciiTheme="majorHAnsi" w:eastAsia="Times New Roman" w:hAnsiTheme="majorHAnsi" w:cstheme="majorHAnsi"/>
          <w:szCs w:val="26"/>
          <w:lang w:val="pt-BR"/>
        </w:rPr>
        <w:t xml:space="preserve"> Nhân dân trong vùng sử dụng vào sản xuất và sinh hoạt từ 2 nguồn nước chính như:</w:t>
      </w:r>
    </w:p>
    <w:p w14:paraId="41236EF0" w14:textId="7FEC4635" w:rsidR="00A93872" w:rsidRPr="00357190" w:rsidRDefault="00A93872" w:rsidP="00CE5F4C">
      <w:pPr>
        <w:ind w:firstLine="567"/>
        <w:rPr>
          <w:rFonts w:asciiTheme="majorHAnsi" w:eastAsia="Times New Roman" w:hAnsiTheme="majorHAnsi" w:cstheme="majorHAnsi"/>
          <w:szCs w:val="26"/>
          <w:lang w:val="pt-BR"/>
        </w:rPr>
      </w:pPr>
      <w:r w:rsidRPr="00357190">
        <w:rPr>
          <w:rFonts w:asciiTheme="majorHAnsi" w:eastAsia="Times New Roman" w:hAnsiTheme="majorHAnsi" w:cstheme="majorHAnsi"/>
          <w:szCs w:val="26"/>
          <w:lang w:val="pt-BR"/>
        </w:rPr>
        <w:lastRenderedPageBreak/>
        <w:t>+ Nước mặt: Chủ yếu là nguồn nước mưa được lưu lại trong các ao hồ, kênh, mương nội đồng. Ngoài ra, còn có nước từ các sông lớn chảy về điều tiết qua hệ thống sông</w:t>
      </w:r>
      <w:r w:rsidR="008B4F21" w:rsidRPr="00357190">
        <w:rPr>
          <w:rFonts w:asciiTheme="majorHAnsi" w:eastAsia="Times New Roman" w:hAnsiTheme="majorHAnsi" w:cstheme="majorHAnsi"/>
          <w:szCs w:val="26"/>
          <w:lang w:val="pt-BR"/>
        </w:rPr>
        <w:t xml:space="preserve">, </w:t>
      </w:r>
      <w:r w:rsidRPr="00357190">
        <w:rPr>
          <w:rFonts w:asciiTheme="majorHAnsi" w:eastAsia="Times New Roman" w:hAnsiTheme="majorHAnsi" w:cstheme="majorHAnsi"/>
          <w:szCs w:val="26"/>
          <w:lang w:val="pt-BR"/>
        </w:rPr>
        <w:t>qua trạm bơm và hệ thống mương nội đồng để cấp nước tưới tiêu cho cây trồng.</w:t>
      </w:r>
    </w:p>
    <w:p w14:paraId="0763D365" w14:textId="5F7B0EEE" w:rsidR="00D71B28" w:rsidRPr="00357190" w:rsidRDefault="0087365B" w:rsidP="00995CCA">
      <w:pPr>
        <w:shd w:val="clear" w:color="auto" w:fill="FFFFFF"/>
        <w:ind w:firstLine="567"/>
        <w:contextualSpacing/>
        <w:rPr>
          <w:rFonts w:asciiTheme="majorHAnsi" w:hAnsiTheme="majorHAnsi" w:cstheme="majorHAnsi"/>
          <w:szCs w:val="26"/>
          <w:lang w:val="pt-BR"/>
        </w:rPr>
      </w:pPr>
      <w:r w:rsidRPr="00357190">
        <w:rPr>
          <w:rFonts w:asciiTheme="majorHAnsi" w:hAnsiTheme="majorHAnsi" w:cstheme="majorHAnsi"/>
          <w:szCs w:val="26"/>
          <w:lang w:val="pt-BR"/>
        </w:rPr>
        <w:t>+</w:t>
      </w:r>
      <w:r w:rsidR="00D71B28" w:rsidRPr="00357190">
        <w:rPr>
          <w:rFonts w:asciiTheme="majorHAnsi" w:hAnsiTheme="majorHAnsi" w:cstheme="majorHAnsi"/>
          <w:szCs w:val="26"/>
          <w:lang w:val="pt-BR"/>
        </w:rPr>
        <w:t xml:space="preserve"> Nước dưới đất: </w:t>
      </w:r>
      <w:r w:rsidR="00EA4622" w:rsidRPr="00357190">
        <w:rPr>
          <w:rFonts w:asciiTheme="majorHAnsi" w:hAnsiTheme="majorHAnsi" w:cstheme="majorHAnsi"/>
          <w:szCs w:val="26"/>
          <w:lang w:val="pt-BR"/>
        </w:rPr>
        <w:t xml:space="preserve">Theo đánh giá của Cục địa chất khí tượng thủy văn và kiểm nghiệm ở một số giếng khoan UNICEP, nguồn nước ngầm </w:t>
      </w:r>
      <w:r w:rsidR="001B5301" w:rsidRPr="00357190">
        <w:rPr>
          <w:rFonts w:asciiTheme="majorHAnsi" w:hAnsiTheme="majorHAnsi" w:cstheme="majorHAnsi"/>
          <w:szCs w:val="26"/>
          <w:lang w:val="pt-BR"/>
        </w:rPr>
        <w:t>của Ân Thi</w:t>
      </w:r>
      <w:r w:rsidR="00EA4622" w:rsidRPr="00357190">
        <w:rPr>
          <w:rFonts w:asciiTheme="majorHAnsi" w:hAnsiTheme="majorHAnsi" w:cstheme="majorHAnsi"/>
          <w:szCs w:val="26"/>
          <w:lang w:val="pt-BR"/>
        </w:rPr>
        <w:t xml:space="preserve"> khá dồi dào. Về mùa khô, nước ngầm ở độ sâu 8 – 15 m, mùa mưa 6-8m. Nước không bị ô nhiễm, hàm lượng sắt (Fe2+) trong nước cao nếu được xử lý tốt có thể sử dụng cho sinh hoạt và sản xuất.</w:t>
      </w:r>
    </w:p>
    <w:p w14:paraId="1BB173E1" w14:textId="5D1A3039" w:rsidR="00A634F9" w:rsidRPr="00357190" w:rsidRDefault="00D71B28" w:rsidP="008A5477">
      <w:pPr>
        <w:shd w:val="clear" w:color="auto" w:fill="FFFFFF"/>
        <w:contextualSpacing/>
        <w:rPr>
          <w:rFonts w:asciiTheme="majorHAnsi" w:hAnsiTheme="majorHAnsi" w:cstheme="majorHAnsi"/>
          <w:spacing w:val="-2"/>
          <w:szCs w:val="26"/>
          <w:lang w:val="cs-CZ"/>
        </w:rPr>
      </w:pPr>
      <w:r w:rsidRPr="00357190">
        <w:rPr>
          <w:rFonts w:asciiTheme="majorHAnsi" w:hAnsiTheme="majorHAnsi" w:cstheme="majorHAnsi"/>
          <w:szCs w:val="26"/>
          <w:lang w:val="pt-BR"/>
        </w:rPr>
        <w:tab/>
      </w:r>
      <w:r w:rsidR="00995CCA" w:rsidRPr="00357190">
        <w:rPr>
          <w:rFonts w:asciiTheme="majorHAnsi" w:hAnsiTheme="majorHAnsi" w:cstheme="majorHAnsi"/>
          <w:szCs w:val="26"/>
          <w:lang w:val="pt-BR"/>
        </w:rPr>
        <w:t xml:space="preserve">Tại khu vực thực hiện dự án, nước thải của dự án sau khi được xử lý bằng hệ thống xử lý nước thải </w:t>
      </w:r>
      <w:r w:rsidR="00995CCA" w:rsidRPr="00357190">
        <w:rPr>
          <w:rFonts w:asciiTheme="majorHAnsi" w:hAnsiTheme="majorHAnsi" w:cstheme="majorHAnsi"/>
          <w:szCs w:val="26"/>
          <w:lang w:val="vi-VN"/>
        </w:rPr>
        <w:t>tập trung</w:t>
      </w:r>
      <w:r w:rsidR="00995CCA" w:rsidRPr="00357190">
        <w:rPr>
          <w:rFonts w:asciiTheme="majorHAnsi" w:hAnsiTheme="majorHAnsi" w:cstheme="majorHAnsi"/>
          <w:szCs w:val="26"/>
          <w:lang w:val="pt-BR"/>
        </w:rPr>
        <w:t xml:space="preserve"> của </w:t>
      </w:r>
      <w:r w:rsidR="007E190D" w:rsidRPr="00357190">
        <w:rPr>
          <w:rFonts w:asciiTheme="majorHAnsi" w:hAnsiTheme="majorHAnsi" w:cstheme="majorHAnsi"/>
          <w:szCs w:val="26"/>
          <w:lang w:val="pt-BR"/>
        </w:rPr>
        <w:t>KCN</w:t>
      </w:r>
      <w:r w:rsidR="00606852" w:rsidRPr="00357190">
        <w:rPr>
          <w:rFonts w:asciiTheme="majorHAnsi" w:hAnsiTheme="majorHAnsi" w:cstheme="majorHAnsi"/>
          <w:szCs w:val="26"/>
          <w:lang w:val="pt-BR"/>
        </w:rPr>
        <w:t xml:space="preserve"> được </w:t>
      </w:r>
      <w:r w:rsidR="00A634F9" w:rsidRPr="00357190">
        <w:rPr>
          <w:rFonts w:asciiTheme="majorHAnsi" w:hAnsiTheme="majorHAnsi" w:cstheme="majorHAnsi"/>
          <w:szCs w:val="26"/>
          <w:lang w:val="pt-BR"/>
        </w:rPr>
        <w:t xml:space="preserve">thải ra </w:t>
      </w:r>
      <w:r w:rsidR="009A0ECE" w:rsidRPr="00357190">
        <w:rPr>
          <w:rFonts w:asciiTheme="majorHAnsi" w:hAnsiTheme="majorHAnsi" w:cstheme="majorHAnsi"/>
          <w:spacing w:val="-2"/>
          <w:szCs w:val="26"/>
          <w:lang w:val="cs-CZ"/>
        </w:rPr>
        <w:t xml:space="preserve">Kênh tiêu </w:t>
      </w:r>
      <w:r w:rsidR="00295C07" w:rsidRPr="00357190">
        <w:rPr>
          <w:rFonts w:asciiTheme="majorHAnsi" w:hAnsiTheme="majorHAnsi" w:cstheme="majorHAnsi"/>
          <w:spacing w:val="-2"/>
          <w:szCs w:val="26"/>
          <w:lang w:val="cs-CZ"/>
        </w:rPr>
        <w:t>T6 trạm bơm Tam Đô</w:t>
      </w:r>
      <w:r w:rsidR="00A634F9" w:rsidRPr="00357190">
        <w:rPr>
          <w:rFonts w:asciiTheme="majorHAnsi" w:hAnsiTheme="majorHAnsi" w:cstheme="majorHAnsi"/>
          <w:spacing w:val="-2"/>
          <w:szCs w:val="26"/>
          <w:lang w:val="cs-CZ"/>
        </w:rPr>
        <w:t>.</w:t>
      </w:r>
    </w:p>
    <w:p w14:paraId="01B73C55" w14:textId="77777777" w:rsidR="00867AA8" w:rsidRPr="00357190" w:rsidRDefault="00C42E9C" w:rsidP="008A5477">
      <w:pPr>
        <w:shd w:val="clear" w:color="auto" w:fill="FFFFFF"/>
        <w:contextualSpacing/>
        <w:rPr>
          <w:rFonts w:asciiTheme="majorHAnsi" w:hAnsiTheme="majorHAnsi" w:cstheme="majorHAnsi"/>
          <w:b/>
          <w:i/>
          <w:szCs w:val="26"/>
          <w:lang w:val="pt-BR"/>
        </w:rPr>
      </w:pPr>
      <w:r w:rsidRPr="00357190">
        <w:rPr>
          <w:rFonts w:asciiTheme="majorHAnsi" w:hAnsiTheme="majorHAnsi" w:cstheme="majorHAnsi"/>
          <w:b/>
          <w:i/>
          <w:szCs w:val="26"/>
          <w:lang w:val="vi-VN"/>
        </w:rPr>
        <w:t>c,</w:t>
      </w:r>
      <w:r w:rsidR="00867AA8" w:rsidRPr="00357190">
        <w:rPr>
          <w:rFonts w:asciiTheme="majorHAnsi" w:hAnsiTheme="majorHAnsi" w:cstheme="majorHAnsi"/>
          <w:b/>
          <w:i/>
          <w:szCs w:val="26"/>
          <w:lang w:val="pt-BR"/>
        </w:rPr>
        <w:t xml:space="preserve"> Chế độ thủy văn của nguồn nước tiếp nhận</w:t>
      </w:r>
    </w:p>
    <w:p w14:paraId="362B8621" w14:textId="77777777" w:rsidR="00997648" w:rsidRPr="00357190" w:rsidRDefault="00F542A1" w:rsidP="00997648">
      <w:pPr>
        <w:shd w:val="clear" w:color="auto" w:fill="FFFFFF"/>
        <w:contextualSpacing/>
        <w:rPr>
          <w:rFonts w:asciiTheme="majorHAnsi" w:hAnsiTheme="majorHAnsi" w:cstheme="majorHAnsi"/>
          <w:bCs/>
          <w:iCs/>
          <w:szCs w:val="26"/>
        </w:rPr>
      </w:pPr>
      <w:r w:rsidRPr="00357190">
        <w:rPr>
          <w:rFonts w:asciiTheme="majorHAnsi" w:hAnsiTheme="majorHAnsi" w:cstheme="majorHAnsi"/>
          <w:b/>
          <w:i/>
          <w:szCs w:val="26"/>
          <w:lang w:val="pt-BR"/>
        </w:rPr>
        <w:tab/>
      </w:r>
      <w:r w:rsidR="00997648" w:rsidRPr="00357190">
        <w:rPr>
          <w:rFonts w:asciiTheme="majorHAnsi" w:hAnsiTheme="majorHAnsi" w:cstheme="majorHAnsi"/>
          <w:bCs/>
          <w:iCs/>
          <w:szCs w:val="26"/>
        </w:rPr>
        <w:t>Nguồn tiếp nhận nước thải sau xử lý của dự án là kênh tiêu T6 thuộc hệ thống thủy lợi Trạm bơm Tam Đô. Đây là tuyến kênh tiêu có nhiệm vụ thu gom, dẫn và tiêu thoát nước cho khu vực sản xuất nông nghiệp, khu dân cư và các hoạt động kinh tế trong vùng, với diện tích phục vụ tiêu khoảng 260 ha.</w:t>
      </w:r>
    </w:p>
    <w:p w14:paraId="3EC57A6D" w14:textId="77777777" w:rsidR="00997648" w:rsidRPr="00357190" w:rsidRDefault="00997648" w:rsidP="00997648">
      <w:pPr>
        <w:shd w:val="clear" w:color="auto" w:fill="FFFFFF"/>
        <w:ind w:firstLine="720"/>
        <w:contextualSpacing/>
        <w:rPr>
          <w:rFonts w:asciiTheme="majorHAnsi" w:hAnsiTheme="majorHAnsi" w:cstheme="majorHAnsi"/>
          <w:bCs/>
          <w:iCs/>
          <w:szCs w:val="26"/>
        </w:rPr>
      </w:pPr>
      <w:r w:rsidRPr="00357190">
        <w:rPr>
          <w:rFonts w:asciiTheme="majorHAnsi" w:hAnsiTheme="majorHAnsi" w:cstheme="majorHAnsi"/>
          <w:bCs/>
          <w:iCs/>
          <w:szCs w:val="26"/>
        </w:rPr>
        <w:t>Kênh T6 hoạt động theo chế độ tiêu nước phụ thuộc vào điều kiện khí tượng thủy văn và nhu cầu tiêu thoát của khu vực. Vào mùa mưa, lưu lượng nước trong kênh tăng do tiếp nhận lượng nước mưa chảy tràn từ khu vực nội đồng, nước tiêu từ hệ thống kênh nhánh và các nguồn xả khác; khi mực nước đạt yêu cầu tiêu, nước được dẫn về trạm bơm Tam Đô để bơm tiêu ra hệ thống tiêu thoát chung. Vào mùa khô, lưu lượng trong kênh giảm, chủ yếu là dòng chảy duy trì từ nước tiêu nội đồng, nước thải sau xử lý của các cơ sở sản xuất và nước bổ sung trong khu vực.</w:t>
      </w:r>
    </w:p>
    <w:p w14:paraId="38F68AA7" w14:textId="77777777" w:rsidR="00997648" w:rsidRPr="00357190" w:rsidRDefault="00997648" w:rsidP="000F0D32">
      <w:pPr>
        <w:shd w:val="clear" w:color="auto" w:fill="FFFFFF"/>
        <w:ind w:firstLine="720"/>
        <w:contextualSpacing/>
        <w:rPr>
          <w:rFonts w:asciiTheme="majorHAnsi" w:hAnsiTheme="majorHAnsi" w:cstheme="majorHAnsi"/>
          <w:bCs/>
          <w:iCs/>
          <w:szCs w:val="26"/>
        </w:rPr>
      </w:pPr>
      <w:r w:rsidRPr="00357190">
        <w:rPr>
          <w:rFonts w:asciiTheme="majorHAnsi" w:hAnsiTheme="majorHAnsi" w:cstheme="majorHAnsi"/>
          <w:bCs/>
          <w:iCs/>
          <w:szCs w:val="26"/>
        </w:rPr>
        <w:t>Đoạn kênh T6 tiếp nhận nước thải sau xử lý của dự án được hoàn trả, cải tạo theo tuyến kênh hiện trạng từ K0+740 đến K2+610, với chiều dài khoảng 1.870 m. Kênh được thiết kế dạng hình thang cứng hóa, có các thông số chính:</w:t>
      </w:r>
    </w:p>
    <w:p w14:paraId="65320773" w14:textId="77777777" w:rsidR="00997648" w:rsidRPr="00357190" w:rsidRDefault="00997648">
      <w:pPr>
        <w:numPr>
          <w:ilvl w:val="0"/>
          <w:numId w:val="173"/>
        </w:numPr>
        <w:shd w:val="clear" w:color="auto" w:fill="FFFFFF"/>
        <w:contextualSpacing/>
        <w:rPr>
          <w:rFonts w:asciiTheme="majorHAnsi" w:hAnsiTheme="majorHAnsi" w:cstheme="majorHAnsi"/>
          <w:bCs/>
          <w:iCs/>
          <w:szCs w:val="26"/>
        </w:rPr>
      </w:pPr>
      <w:r w:rsidRPr="00357190">
        <w:rPr>
          <w:rFonts w:asciiTheme="majorHAnsi" w:hAnsiTheme="majorHAnsi" w:cstheme="majorHAnsi"/>
          <w:bCs/>
          <w:iCs/>
          <w:szCs w:val="26"/>
        </w:rPr>
        <w:t xml:space="preserve">Chiều rộng đáy kênh: B = 5,0 m; </w:t>
      </w:r>
    </w:p>
    <w:p w14:paraId="4B54BE5D" w14:textId="77777777" w:rsidR="00997648" w:rsidRPr="00357190" w:rsidRDefault="00997648">
      <w:pPr>
        <w:numPr>
          <w:ilvl w:val="0"/>
          <w:numId w:val="173"/>
        </w:numPr>
        <w:shd w:val="clear" w:color="auto" w:fill="FFFFFF"/>
        <w:contextualSpacing/>
        <w:rPr>
          <w:rFonts w:asciiTheme="majorHAnsi" w:hAnsiTheme="majorHAnsi" w:cstheme="majorHAnsi"/>
          <w:bCs/>
          <w:iCs/>
          <w:szCs w:val="26"/>
        </w:rPr>
      </w:pPr>
      <w:r w:rsidRPr="00357190">
        <w:rPr>
          <w:rFonts w:asciiTheme="majorHAnsi" w:hAnsiTheme="majorHAnsi" w:cstheme="majorHAnsi"/>
          <w:bCs/>
          <w:iCs/>
          <w:szCs w:val="26"/>
        </w:rPr>
        <w:t xml:space="preserve">Cao độ đáy kênh thiết kế: -0,10 m; </w:t>
      </w:r>
    </w:p>
    <w:p w14:paraId="0D17CBBB" w14:textId="77777777" w:rsidR="00997648" w:rsidRPr="00357190" w:rsidRDefault="00997648">
      <w:pPr>
        <w:numPr>
          <w:ilvl w:val="0"/>
          <w:numId w:val="173"/>
        </w:numPr>
        <w:shd w:val="clear" w:color="auto" w:fill="FFFFFF"/>
        <w:contextualSpacing/>
        <w:rPr>
          <w:rFonts w:asciiTheme="majorHAnsi" w:hAnsiTheme="majorHAnsi" w:cstheme="majorHAnsi"/>
          <w:bCs/>
          <w:iCs/>
          <w:szCs w:val="26"/>
        </w:rPr>
      </w:pPr>
      <w:r w:rsidRPr="00357190">
        <w:rPr>
          <w:rFonts w:asciiTheme="majorHAnsi" w:hAnsiTheme="majorHAnsi" w:cstheme="majorHAnsi"/>
          <w:bCs/>
          <w:iCs/>
          <w:szCs w:val="26"/>
        </w:rPr>
        <w:t xml:space="preserve">Độ dốc đáy kênh: i = 10 cm/km; </w:t>
      </w:r>
    </w:p>
    <w:p w14:paraId="64EF8585" w14:textId="77777777" w:rsidR="00997648" w:rsidRPr="00357190" w:rsidRDefault="00997648">
      <w:pPr>
        <w:numPr>
          <w:ilvl w:val="0"/>
          <w:numId w:val="173"/>
        </w:numPr>
        <w:shd w:val="clear" w:color="auto" w:fill="FFFFFF"/>
        <w:contextualSpacing/>
        <w:rPr>
          <w:rFonts w:asciiTheme="majorHAnsi" w:hAnsiTheme="majorHAnsi" w:cstheme="majorHAnsi"/>
          <w:bCs/>
          <w:iCs/>
          <w:szCs w:val="26"/>
        </w:rPr>
      </w:pPr>
      <w:r w:rsidRPr="00357190">
        <w:rPr>
          <w:rFonts w:asciiTheme="majorHAnsi" w:hAnsiTheme="majorHAnsi" w:cstheme="majorHAnsi"/>
          <w:bCs/>
          <w:iCs/>
          <w:szCs w:val="26"/>
        </w:rPr>
        <w:t xml:space="preserve">Hệ số mái dốc: m = 1,5; </w:t>
      </w:r>
    </w:p>
    <w:p w14:paraId="53E22F2F" w14:textId="77777777" w:rsidR="00997648" w:rsidRPr="00357190" w:rsidRDefault="00997648">
      <w:pPr>
        <w:numPr>
          <w:ilvl w:val="0"/>
          <w:numId w:val="173"/>
        </w:numPr>
        <w:shd w:val="clear" w:color="auto" w:fill="FFFFFF"/>
        <w:contextualSpacing/>
        <w:rPr>
          <w:rFonts w:asciiTheme="majorHAnsi" w:hAnsiTheme="majorHAnsi" w:cstheme="majorHAnsi"/>
          <w:bCs/>
          <w:iCs/>
          <w:szCs w:val="26"/>
        </w:rPr>
      </w:pPr>
      <w:r w:rsidRPr="00357190">
        <w:rPr>
          <w:rFonts w:asciiTheme="majorHAnsi" w:hAnsiTheme="majorHAnsi" w:cstheme="majorHAnsi"/>
          <w:bCs/>
          <w:iCs/>
          <w:szCs w:val="26"/>
        </w:rPr>
        <w:t xml:space="preserve">Cao độ đỉnh bờ kênh: +3,45 m; </w:t>
      </w:r>
    </w:p>
    <w:p w14:paraId="2738FF2F" w14:textId="77777777" w:rsidR="00997648" w:rsidRPr="00357190" w:rsidRDefault="00997648">
      <w:pPr>
        <w:numPr>
          <w:ilvl w:val="0"/>
          <w:numId w:val="173"/>
        </w:numPr>
        <w:shd w:val="clear" w:color="auto" w:fill="FFFFFF"/>
        <w:contextualSpacing/>
        <w:rPr>
          <w:rFonts w:asciiTheme="majorHAnsi" w:hAnsiTheme="majorHAnsi" w:cstheme="majorHAnsi"/>
          <w:bCs/>
          <w:iCs/>
          <w:szCs w:val="26"/>
        </w:rPr>
      </w:pPr>
      <w:r w:rsidRPr="00357190">
        <w:rPr>
          <w:rFonts w:asciiTheme="majorHAnsi" w:hAnsiTheme="majorHAnsi" w:cstheme="majorHAnsi"/>
          <w:bCs/>
          <w:iCs/>
          <w:szCs w:val="26"/>
        </w:rPr>
        <w:t xml:space="preserve">Chiều rộng bờ kênh hai bên: ≥ 3,0 m. </w:t>
      </w:r>
    </w:p>
    <w:p w14:paraId="50A27122" w14:textId="77777777" w:rsidR="00997648" w:rsidRPr="00357190" w:rsidRDefault="00997648" w:rsidP="00997648">
      <w:pPr>
        <w:shd w:val="clear" w:color="auto" w:fill="FFFFFF"/>
        <w:ind w:firstLine="360"/>
        <w:contextualSpacing/>
        <w:rPr>
          <w:rFonts w:asciiTheme="majorHAnsi" w:hAnsiTheme="majorHAnsi" w:cstheme="majorHAnsi"/>
          <w:bCs/>
          <w:iCs/>
          <w:szCs w:val="26"/>
        </w:rPr>
      </w:pPr>
      <w:r w:rsidRPr="00357190">
        <w:rPr>
          <w:rFonts w:asciiTheme="majorHAnsi" w:hAnsiTheme="majorHAnsi" w:cstheme="majorHAnsi"/>
          <w:bCs/>
          <w:iCs/>
          <w:szCs w:val="26"/>
        </w:rPr>
        <w:t>Với đặc điểm là tuyến kênh tiêu, mực nước trong kênh biến động theo thời điểm vận hành hệ thống tiêu và lượng nước cần tiêu thoát. Khả năng dẫn nước của kênh phụ thuộc vào tiết diện dòng chảy, cao trình đáy, độ dốc lòng kênh và chế độ vận hành của trạm bơm Tam Đô.</w:t>
      </w:r>
    </w:p>
    <w:p w14:paraId="02DB1500" w14:textId="33E1AA1C" w:rsidR="00997648" w:rsidRPr="00357190" w:rsidRDefault="00997648" w:rsidP="00997648">
      <w:pPr>
        <w:shd w:val="clear" w:color="auto" w:fill="FFFFFF"/>
        <w:ind w:firstLine="720"/>
        <w:contextualSpacing/>
        <w:rPr>
          <w:rFonts w:asciiTheme="majorHAnsi" w:hAnsiTheme="majorHAnsi" w:cstheme="majorHAnsi"/>
          <w:bCs/>
          <w:iCs/>
          <w:szCs w:val="26"/>
        </w:rPr>
      </w:pPr>
      <w:r w:rsidRPr="00357190">
        <w:rPr>
          <w:rFonts w:asciiTheme="majorHAnsi" w:hAnsiTheme="majorHAnsi" w:cstheme="majorHAnsi"/>
          <w:bCs/>
          <w:iCs/>
          <w:szCs w:val="26"/>
        </w:rPr>
        <w:t xml:space="preserve">Trong điều kiện vận hành bình thường, nước thải sau xử lý của dự án được xả vào kênh T6 với lưu lượng ổn định, sau khi đã được xử lý đạt QCVN 40:2025/BTNMT, cột </w:t>
      </w:r>
      <w:r w:rsidR="008203C1" w:rsidRPr="00357190">
        <w:rPr>
          <w:rFonts w:asciiTheme="majorHAnsi" w:hAnsiTheme="majorHAnsi" w:cstheme="majorHAnsi"/>
          <w:bCs/>
          <w:iCs/>
          <w:szCs w:val="26"/>
        </w:rPr>
        <w:t>A</w:t>
      </w:r>
      <w:r w:rsidRPr="00357190">
        <w:rPr>
          <w:rFonts w:asciiTheme="majorHAnsi" w:hAnsiTheme="majorHAnsi" w:cstheme="majorHAnsi"/>
          <w:bCs/>
          <w:iCs/>
          <w:szCs w:val="26"/>
        </w:rPr>
        <w:t xml:space="preserve"> và QCĐP 02:2019/HY. Việc bổ sung nguồn nước này không làm thay đổi đáng kể chế độ </w:t>
      </w:r>
      <w:r w:rsidRPr="00357190">
        <w:rPr>
          <w:rFonts w:asciiTheme="majorHAnsi" w:hAnsiTheme="majorHAnsi" w:cstheme="majorHAnsi"/>
          <w:bCs/>
          <w:iCs/>
          <w:szCs w:val="26"/>
        </w:rPr>
        <w:lastRenderedPageBreak/>
        <w:t xml:space="preserve">thủy văn tự nhiên của tuyến kênh do lưu lượng xả thải nhỏ </w:t>
      </w:r>
      <w:r w:rsidR="00981B56" w:rsidRPr="00357190">
        <w:rPr>
          <w:rFonts w:asciiTheme="majorHAnsi" w:hAnsiTheme="majorHAnsi" w:cstheme="majorHAnsi"/>
          <w:bCs/>
          <w:iCs/>
          <w:szCs w:val="26"/>
        </w:rPr>
        <w:t xml:space="preserve">hơn rất nhiều </w:t>
      </w:r>
      <w:r w:rsidRPr="00357190">
        <w:rPr>
          <w:rFonts w:asciiTheme="majorHAnsi" w:hAnsiTheme="majorHAnsi" w:cstheme="majorHAnsi"/>
          <w:bCs/>
          <w:iCs/>
          <w:szCs w:val="26"/>
        </w:rPr>
        <w:t>so với khả năng tiêu thoát của hệ thống kênh phục vụ khu vực.</w:t>
      </w:r>
    </w:p>
    <w:p w14:paraId="6D924831" w14:textId="41BC78AF" w:rsidR="006A183D" w:rsidRPr="00357190" w:rsidRDefault="00997648" w:rsidP="00997648">
      <w:pPr>
        <w:shd w:val="clear" w:color="auto" w:fill="FFFFFF"/>
        <w:ind w:firstLine="720"/>
        <w:contextualSpacing/>
        <w:rPr>
          <w:rFonts w:asciiTheme="majorHAnsi" w:hAnsiTheme="majorHAnsi" w:cstheme="majorHAnsi"/>
          <w:bCs/>
          <w:iCs/>
          <w:szCs w:val="26"/>
        </w:rPr>
      </w:pPr>
      <w:r w:rsidRPr="00357190">
        <w:rPr>
          <w:rFonts w:asciiTheme="majorHAnsi" w:hAnsiTheme="majorHAnsi" w:cstheme="majorHAnsi"/>
          <w:bCs/>
          <w:iCs/>
          <w:szCs w:val="26"/>
        </w:rPr>
        <w:t>Theo tính toán tại điều kiện mực nước thiết kế, kênh tiêu T6 có diện tích mặt cắt dòng chảy khoảng 8,16 m², vận tốc dòng chảy trung bình khoảng 0,54 m/s, tương ứng khả năng tiêu thoát khoảng 4,4 m³/s. Với nhiệm vụ tiêu thoát nước cho khu vực khoảng 260 ha, kênh T6 có khả năng dẫn dòng và tiếp nhận lượng nước bổ sung từ hệ thống xử lý nước thải tập trung của dự án. Lưu lượng nước thải sau xử lý của dự án nhỏ hơn nhiều so với khả năng tiêu thoát của kênh, do đó không gây ảnh hưởng đáng kể đến chế độ thủy văn và khả năng tiêu thoát của công trình thủy lợi.</w:t>
      </w:r>
    </w:p>
    <w:p w14:paraId="7E97CD48" w14:textId="4E0B42E4" w:rsidR="000F0D32" w:rsidRPr="00357190" w:rsidRDefault="000F0D32" w:rsidP="00997648">
      <w:pPr>
        <w:shd w:val="clear" w:color="auto" w:fill="FFFFFF"/>
        <w:ind w:firstLine="720"/>
        <w:contextualSpacing/>
        <w:rPr>
          <w:rFonts w:asciiTheme="majorHAnsi" w:hAnsiTheme="majorHAnsi" w:cstheme="majorHAnsi"/>
          <w:bCs/>
          <w:iCs/>
          <w:szCs w:val="26"/>
        </w:rPr>
      </w:pPr>
      <w:r w:rsidRPr="00357190">
        <w:rPr>
          <w:rFonts w:asciiTheme="majorHAnsi" w:hAnsiTheme="majorHAnsi" w:cstheme="majorHAnsi"/>
          <w:bCs/>
          <w:iCs/>
          <w:szCs w:val="26"/>
        </w:rPr>
        <w:t>Nước thải từ kênh T6 trạm bơm Tam Đô sẽ chảy ra sông Cửu An của khu vực. Sông Cửu An chảy qua khu vực dự án tại khoảng lý trình K5+600 và là nguồn tiếp nhận nước của khu vực. Theo hồ sơ thiết kế, kênh có mặt cắt hình thang với bề rộng đáy 28 m, hệ số mái 1:1,5; cao trình đáy trên đoạn từ K3+000 đến K7+000 dao động từ -2,74 m đến -2,80 m, tương ứng độ dốc đáy khoảng 0,000015.</w:t>
      </w:r>
    </w:p>
    <w:p w14:paraId="1FE86C4D" w14:textId="3ED6D5F7" w:rsidR="00EF3F0A" w:rsidRPr="00357190" w:rsidRDefault="00EF3F0A" w:rsidP="00CE5F4C">
      <w:pPr>
        <w:pStyle w:val="Heading3"/>
        <w:rPr>
          <w:rFonts w:asciiTheme="majorHAnsi" w:hAnsiTheme="majorHAnsi" w:cstheme="majorHAnsi"/>
          <w:bCs w:val="0"/>
          <w:szCs w:val="26"/>
          <w:lang w:val="pt-BR"/>
        </w:rPr>
      </w:pPr>
      <w:bookmarkStart w:id="179" w:name="_Toc236658871"/>
      <w:r w:rsidRPr="00357190">
        <w:rPr>
          <w:rFonts w:asciiTheme="majorHAnsi" w:hAnsiTheme="majorHAnsi" w:cstheme="majorHAnsi"/>
          <w:bCs w:val="0"/>
          <w:szCs w:val="26"/>
          <w:lang w:val="pt-BR"/>
        </w:rPr>
        <w:t>2.2. Mô tả chất lượng nguồn tiếp nhận nước thải</w:t>
      </w:r>
      <w:bookmarkEnd w:id="179"/>
    </w:p>
    <w:p w14:paraId="75F3A4A7" w14:textId="6F74C86E" w:rsidR="00DD6042" w:rsidRPr="00357190" w:rsidRDefault="00556E88" w:rsidP="001B5E58">
      <w:pPr>
        <w:shd w:val="clear" w:color="auto" w:fill="FFFFFF"/>
        <w:ind w:firstLine="720"/>
        <w:contextualSpacing/>
        <w:rPr>
          <w:rFonts w:asciiTheme="majorHAnsi" w:hAnsiTheme="majorHAnsi" w:cstheme="majorHAnsi"/>
          <w:szCs w:val="26"/>
          <w:lang w:val="pt-BR"/>
        </w:rPr>
      </w:pPr>
      <w:r w:rsidRPr="00357190">
        <w:rPr>
          <w:rFonts w:asciiTheme="majorHAnsi" w:hAnsiTheme="majorHAnsi" w:cstheme="majorHAnsi"/>
          <w:szCs w:val="26"/>
          <w:lang w:val="pt-BR"/>
        </w:rPr>
        <w:t xml:space="preserve">Trong quá trình lập báo cáo Đề xuất cấp Giấy phép môi trường của Dự án, Đơn vị tư vấn đã kết hợp cùng đơn vị quan trắc thực hiện lấy mẫu nước mặt tại Kênh tiêu T6 Trạm bơm Tam Đô là kênh tiếp nhận nước thải sau xử lý của dự án, kết quả quan trắc </w:t>
      </w:r>
      <w:r w:rsidR="001816C2" w:rsidRPr="00357190">
        <w:rPr>
          <w:rFonts w:asciiTheme="majorHAnsi" w:hAnsiTheme="majorHAnsi" w:cstheme="majorHAnsi"/>
          <w:szCs w:val="26"/>
          <w:lang w:val="pt-BR"/>
        </w:rPr>
        <w:t>đã được trình bày chi tiết tại mục tại 3.2 của Chương III tại báo cáo này. Kết quả cho thấy</w:t>
      </w:r>
      <w:r w:rsidR="00C944E6" w:rsidRPr="00357190">
        <w:rPr>
          <w:rFonts w:asciiTheme="majorHAnsi" w:hAnsiTheme="majorHAnsi" w:cstheme="majorHAnsi"/>
          <w:szCs w:val="26"/>
          <w:lang w:val="pt-BR"/>
        </w:rPr>
        <w:t xml:space="preserve"> có 09/26 thông số quan trắc trong mẫu nước mặt lấy tại khu vực dự án vượt quá giới hạn cho phép là DO, BOD</w:t>
      </w:r>
      <w:r w:rsidR="00C944E6" w:rsidRPr="00357190">
        <w:rPr>
          <w:rFonts w:asciiTheme="majorHAnsi" w:hAnsiTheme="majorHAnsi" w:cstheme="majorHAnsi"/>
          <w:szCs w:val="26"/>
          <w:vertAlign w:val="subscript"/>
          <w:lang w:val="pt-BR"/>
        </w:rPr>
        <w:t>5</w:t>
      </w:r>
      <w:r w:rsidR="00C944E6" w:rsidRPr="00357190">
        <w:rPr>
          <w:rFonts w:asciiTheme="majorHAnsi" w:hAnsiTheme="majorHAnsi" w:cstheme="majorHAnsi"/>
          <w:szCs w:val="26"/>
          <w:lang w:val="pt-BR"/>
        </w:rPr>
        <w:t>, COD, TSS, Tổng Nitơ, NH</w:t>
      </w:r>
      <w:r w:rsidR="00C944E6" w:rsidRPr="00357190">
        <w:rPr>
          <w:rFonts w:asciiTheme="majorHAnsi" w:hAnsiTheme="majorHAnsi" w:cstheme="majorHAnsi"/>
          <w:szCs w:val="26"/>
          <w:vertAlign w:val="subscript"/>
          <w:lang w:val="pt-BR"/>
        </w:rPr>
        <w:t>4</w:t>
      </w:r>
      <w:r w:rsidR="00C944E6" w:rsidRPr="00357190">
        <w:rPr>
          <w:rFonts w:asciiTheme="majorHAnsi" w:hAnsiTheme="majorHAnsi" w:cstheme="majorHAnsi"/>
          <w:szCs w:val="26"/>
          <w:vertAlign w:val="superscript"/>
          <w:lang w:val="pt-BR"/>
        </w:rPr>
        <w:t>+</w:t>
      </w:r>
      <w:r w:rsidR="00C944E6" w:rsidRPr="00357190">
        <w:rPr>
          <w:rFonts w:asciiTheme="majorHAnsi" w:hAnsiTheme="majorHAnsi" w:cstheme="majorHAnsi"/>
          <w:szCs w:val="26"/>
          <w:lang w:val="pt-BR"/>
        </w:rPr>
        <w:t>,Mn, Fe, E.coli. Như vậy, từ kết quả phân tích có thể kết luận rằng chất lượng nước mặt tại vị trí quan trắc bị ô nhiễm</w:t>
      </w:r>
      <w:r w:rsidR="00981B56" w:rsidRPr="00357190">
        <w:rPr>
          <w:rFonts w:asciiTheme="majorHAnsi" w:hAnsiTheme="majorHAnsi" w:cstheme="majorHAnsi"/>
          <w:szCs w:val="26"/>
          <w:lang w:val="pt-BR"/>
        </w:rPr>
        <w:t xml:space="preserve"> các thông số hữu cơ</w:t>
      </w:r>
      <w:r w:rsidR="00C944E6" w:rsidRPr="00357190">
        <w:rPr>
          <w:rFonts w:asciiTheme="majorHAnsi" w:hAnsiTheme="majorHAnsi" w:cstheme="majorHAnsi"/>
          <w:szCs w:val="26"/>
          <w:lang w:val="pt-BR"/>
        </w:rPr>
        <w:t>.</w:t>
      </w:r>
      <w:r w:rsidR="00E1513F" w:rsidRPr="00357190">
        <w:rPr>
          <w:rFonts w:asciiTheme="majorHAnsi" w:hAnsiTheme="majorHAnsi" w:cstheme="majorHAnsi"/>
          <w:szCs w:val="26"/>
          <w:lang w:val="pt-BR"/>
        </w:rPr>
        <w:t xml:space="preserve"> Lý giải cho nguyên nhân chất lượng nước mặt tại kênh T6 trạm bơm Tam Đô có dấu hiệu ô nhiễm các chỉ tiêu hữu cơ: vị trí tiếp nhận nước thải của dự án trên kênh T6 có tiếp nhận nước thải từ hoạt động sản xuất nông nghiệp và nước thải chăn nuôi phát sinh tại một số lán trại nằm rải rác trong khu vực dự án</w:t>
      </w:r>
      <w:r w:rsidR="000860FB" w:rsidRPr="00357190">
        <w:rPr>
          <w:rFonts w:asciiTheme="majorHAnsi" w:hAnsiTheme="majorHAnsi" w:cstheme="majorHAnsi"/>
          <w:szCs w:val="26"/>
          <w:lang w:val="pt-BR"/>
        </w:rPr>
        <w:t xml:space="preserve"> dẫn đến nước mặt tại thời điểm lấy mẫu có dấu hiệu ô nhiễm các thông số hữu cơ</w:t>
      </w:r>
      <w:r w:rsidR="00E1513F" w:rsidRPr="00357190">
        <w:rPr>
          <w:rFonts w:asciiTheme="majorHAnsi" w:hAnsiTheme="majorHAnsi" w:cstheme="majorHAnsi"/>
          <w:szCs w:val="26"/>
          <w:lang w:val="pt-BR"/>
        </w:rPr>
        <w:t xml:space="preserve">. </w:t>
      </w:r>
    </w:p>
    <w:p w14:paraId="48BF5995" w14:textId="2525C4F0" w:rsidR="00EF3F0A" w:rsidRPr="00357190" w:rsidRDefault="00EF3F0A" w:rsidP="00CE5F4C">
      <w:pPr>
        <w:pStyle w:val="Heading3"/>
        <w:rPr>
          <w:rFonts w:asciiTheme="majorHAnsi" w:hAnsiTheme="majorHAnsi" w:cstheme="majorHAnsi"/>
          <w:bCs w:val="0"/>
          <w:szCs w:val="26"/>
          <w:lang w:val="pt-BR"/>
        </w:rPr>
      </w:pPr>
      <w:bookmarkStart w:id="180" w:name="_Toc236658872"/>
      <w:r w:rsidRPr="00357190">
        <w:rPr>
          <w:rFonts w:asciiTheme="majorHAnsi" w:hAnsiTheme="majorHAnsi" w:cstheme="majorHAnsi"/>
          <w:bCs w:val="0"/>
          <w:szCs w:val="26"/>
          <w:lang w:val="pt-BR"/>
        </w:rPr>
        <w:t>2.3</w:t>
      </w:r>
      <w:r w:rsidR="00203BD6" w:rsidRPr="00357190">
        <w:rPr>
          <w:rFonts w:asciiTheme="majorHAnsi" w:hAnsiTheme="majorHAnsi" w:cstheme="majorHAnsi"/>
          <w:bCs w:val="0"/>
          <w:szCs w:val="26"/>
          <w:lang w:val="pt-BR"/>
        </w:rPr>
        <w:t>.</w:t>
      </w:r>
      <w:r w:rsidRPr="00357190">
        <w:rPr>
          <w:rFonts w:asciiTheme="majorHAnsi" w:hAnsiTheme="majorHAnsi" w:cstheme="majorHAnsi"/>
          <w:bCs w:val="0"/>
          <w:szCs w:val="26"/>
          <w:lang w:val="pt-BR"/>
        </w:rPr>
        <w:t xml:space="preserve"> Mô tả các hoạt động khai thác, sử dụng nước tại khu vực tiếp nhận</w:t>
      </w:r>
      <w:r w:rsidR="0097563A" w:rsidRPr="00357190">
        <w:rPr>
          <w:rFonts w:asciiTheme="majorHAnsi" w:hAnsiTheme="majorHAnsi" w:cstheme="majorHAnsi"/>
          <w:bCs w:val="0"/>
          <w:szCs w:val="26"/>
          <w:lang w:val="pt-BR"/>
        </w:rPr>
        <w:t xml:space="preserve"> nước thải</w:t>
      </w:r>
      <w:bookmarkEnd w:id="180"/>
    </w:p>
    <w:p w14:paraId="2ED77C57" w14:textId="2111FA79" w:rsidR="00B31EBD" w:rsidRPr="00357190" w:rsidRDefault="00840785" w:rsidP="00B31EBD">
      <w:pPr>
        <w:shd w:val="clear" w:color="auto" w:fill="FFFFFF"/>
        <w:contextualSpacing/>
        <w:rPr>
          <w:rFonts w:asciiTheme="majorHAnsi" w:hAnsiTheme="majorHAnsi" w:cstheme="majorHAnsi"/>
          <w:szCs w:val="26"/>
          <w:lang w:val="pt-BR"/>
        </w:rPr>
      </w:pPr>
      <w:r w:rsidRPr="00357190">
        <w:rPr>
          <w:rFonts w:asciiTheme="majorHAnsi" w:hAnsiTheme="majorHAnsi" w:cstheme="majorHAnsi"/>
          <w:b/>
          <w:szCs w:val="26"/>
          <w:lang w:val="pt-BR"/>
        </w:rPr>
        <w:tab/>
      </w:r>
      <w:r w:rsidR="000F0D32" w:rsidRPr="00357190">
        <w:rPr>
          <w:rFonts w:asciiTheme="majorHAnsi" w:hAnsiTheme="majorHAnsi" w:cstheme="majorHAnsi"/>
          <w:b/>
          <w:szCs w:val="26"/>
          <w:lang w:val="pt-BR"/>
        </w:rPr>
        <w:t>N</w:t>
      </w:r>
      <w:r w:rsidR="00B31EBD" w:rsidRPr="00357190">
        <w:rPr>
          <w:rFonts w:asciiTheme="majorHAnsi" w:hAnsiTheme="majorHAnsi" w:cstheme="majorHAnsi"/>
          <w:szCs w:val="26"/>
          <w:lang w:val="pt-BR"/>
        </w:rPr>
        <w:t>guồn tiếp nhận nước thải sau xử lý của dự án là kênh tiêu T6 – Trạm bơm Tam Đô, thuộc hệ thống công trình thủy lợi phục vụ tiêu thoát nước cho khu vực. Kênh có nhiệm vụ chính là thu gom, dẫn và tiêu thoát nước mưa, nước tiêu nội đồng, góp phần đảm bảo tiêu úng cho khu vực sản xuất nông nghiệp và khu dân cư lân cận.</w:t>
      </w:r>
    </w:p>
    <w:p w14:paraId="2D2D3780" w14:textId="77777777" w:rsidR="00B31EBD" w:rsidRPr="00357190" w:rsidRDefault="00B31EBD" w:rsidP="00B31EBD">
      <w:pPr>
        <w:shd w:val="clear" w:color="auto" w:fill="FFFFFF"/>
        <w:ind w:firstLine="720"/>
        <w:contextualSpacing/>
        <w:rPr>
          <w:rFonts w:asciiTheme="majorHAnsi" w:hAnsiTheme="majorHAnsi" w:cstheme="majorHAnsi"/>
          <w:szCs w:val="26"/>
          <w:lang w:val="pt-BR"/>
        </w:rPr>
      </w:pPr>
      <w:r w:rsidRPr="00357190">
        <w:rPr>
          <w:rFonts w:asciiTheme="majorHAnsi" w:hAnsiTheme="majorHAnsi" w:cstheme="majorHAnsi"/>
          <w:szCs w:val="26"/>
          <w:lang w:val="pt-BR"/>
        </w:rPr>
        <w:t>Kênh tiêu T6 có nhiệm vụ tiêu nước cho diện tích khoảng 260 ha, tiếp nhận dòng chảy từ hệ thống kênh mương nội đồng và tiêu thoát nước qua trạm bơm Tam Đô. Ngoài chức năng tiêu thoát nước, nguồn nước trong kênh còn có vai trò duy trì chế độ thủy văn khu vực, phục vụ nhu cầu điều tiết nước trong sản xuất nông nghiệp khi có yêu cầu.</w:t>
      </w:r>
    </w:p>
    <w:p w14:paraId="191C3CE2" w14:textId="22BF9795" w:rsidR="00B31EBD" w:rsidRPr="00357190" w:rsidRDefault="00B31EBD" w:rsidP="00B31EBD">
      <w:pPr>
        <w:shd w:val="clear" w:color="auto" w:fill="FFFFFF"/>
        <w:ind w:firstLine="720"/>
        <w:contextualSpacing/>
        <w:rPr>
          <w:rFonts w:asciiTheme="majorHAnsi" w:hAnsiTheme="majorHAnsi" w:cstheme="majorHAnsi"/>
          <w:szCs w:val="26"/>
          <w:lang w:val="pt-BR"/>
        </w:rPr>
      </w:pPr>
      <w:r w:rsidRPr="00357190">
        <w:rPr>
          <w:rFonts w:asciiTheme="majorHAnsi" w:hAnsiTheme="majorHAnsi" w:cstheme="majorHAnsi"/>
          <w:szCs w:val="26"/>
          <w:lang w:val="pt-BR"/>
        </w:rPr>
        <w:lastRenderedPageBreak/>
        <w:t>Hiện nay, khu vực xung quanh kênh T6 chủ yếu là đất sản xuất nông nghiệp, khu dân cư. Hoạt động khai thác, sử dụng nước mặt từ kênh chủ yếu phục vụ mục đích tiêu thoát nước nông nghiệp, tiêu thoát nước mưa, điều hòa dòng chảy, không sử dụng làm nguồn cấp nước sinh hoạt.</w:t>
      </w:r>
    </w:p>
    <w:p w14:paraId="6FDC849D" w14:textId="6C349192" w:rsidR="008B0969" w:rsidRPr="00357190" w:rsidRDefault="00B31EBD" w:rsidP="00B31EBD">
      <w:pPr>
        <w:shd w:val="clear" w:color="auto" w:fill="FFFFFF"/>
        <w:ind w:firstLine="720"/>
        <w:contextualSpacing/>
        <w:rPr>
          <w:rFonts w:asciiTheme="majorHAnsi" w:hAnsiTheme="majorHAnsi" w:cstheme="majorHAnsi"/>
          <w:szCs w:val="26"/>
          <w:lang w:val="pt-BR"/>
        </w:rPr>
      </w:pPr>
      <w:r w:rsidRPr="00357190">
        <w:rPr>
          <w:rFonts w:asciiTheme="majorHAnsi" w:hAnsiTheme="majorHAnsi" w:cstheme="majorHAnsi"/>
          <w:szCs w:val="26"/>
          <w:lang w:val="pt-BR"/>
        </w:rPr>
        <w:t>Trong quá trình vận hành, nước thải sau xử lý của dự án được xả vào kênh T6 với lưu lượng ổn định, chất lượng nước thải đảm bảo đạt quy chuẩn trước khi xả thải, do đó không gây ảnh hưởng đến</w:t>
      </w:r>
      <w:r w:rsidR="00B762D6" w:rsidRPr="00357190">
        <w:rPr>
          <w:rFonts w:asciiTheme="majorHAnsi" w:hAnsiTheme="majorHAnsi" w:cstheme="majorHAnsi"/>
          <w:szCs w:val="26"/>
          <w:lang w:val="pt-BR"/>
        </w:rPr>
        <w:t xml:space="preserve"> chất lượng nước và</w:t>
      </w:r>
      <w:r w:rsidRPr="00357190">
        <w:rPr>
          <w:rFonts w:asciiTheme="majorHAnsi" w:hAnsiTheme="majorHAnsi" w:cstheme="majorHAnsi"/>
          <w:szCs w:val="26"/>
          <w:lang w:val="pt-BR"/>
        </w:rPr>
        <w:t xml:space="preserve"> </w:t>
      </w:r>
      <w:r w:rsidR="00B762D6" w:rsidRPr="00357190">
        <w:rPr>
          <w:rFonts w:asciiTheme="majorHAnsi" w:hAnsiTheme="majorHAnsi" w:cstheme="majorHAnsi"/>
          <w:szCs w:val="26"/>
          <w:lang w:val="pt-BR"/>
        </w:rPr>
        <w:t>khả năng</w:t>
      </w:r>
      <w:r w:rsidRPr="00357190">
        <w:rPr>
          <w:rFonts w:asciiTheme="majorHAnsi" w:hAnsiTheme="majorHAnsi" w:cstheme="majorHAnsi"/>
          <w:szCs w:val="26"/>
          <w:lang w:val="pt-BR"/>
        </w:rPr>
        <w:t xml:space="preserve"> tiêu thoát nước của công trình thủy lợi </w:t>
      </w:r>
      <w:r w:rsidR="00A33C00" w:rsidRPr="00357190">
        <w:rPr>
          <w:rFonts w:asciiTheme="majorHAnsi" w:hAnsiTheme="majorHAnsi" w:cstheme="majorHAnsi"/>
          <w:szCs w:val="26"/>
          <w:lang w:val="pt-BR"/>
        </w:rPr>
        <w:t>cũng như</w:t>
      </w:r>
      <w:r w:rsidRPr="00357190">
        <w:rPr>
          <w:rFonts w:asciiTheme="majorHAnsi" w:hAnsiTheme="majorHAnsi" w:cstheme="majorHAnsi"/>
          <w:szCs w:val="26"/>
          <w:lang w:val="pt-BR"/>
        </w:rPr>
        <w:t xml:space="preserve"> các hoạt động sử dụng nước hiện hữu trong khu vực.</w:t>
      </w:r>
    </w:p>
    <w:p w14:paraId="79D872EB" w14:textId="7D960F7D" w:rsidR="0097563A" w:rsidRPr="00357190" w:rsidRDefault="0097563A" w:rsidP="00CE5F4C">
      <w:pPr>
        <w:pStyle w:val="Heading3"/>
        <w:rPr>
          <w:rFonts w:asciiTheme="majorHAnsi" w:hAnsiTheme="majorHAnsi" w:cstheme="majorHAnsi"/>
          <w:bCs w:val="0"/>
          <w:szCs w:val="26"/>
          <w:lang w:val="pt-BR"/>
        </w:rPr>
      </w:pPr>
      <w:bookmarkStart w:id="181" w:name="_Toc236658873"/>
      <w:r w:rsidRPr="00357190">
        <w:rPr>
          <w:rFonts w:asciiTheme="majorHAnsi" w:hAnsiTheme="majorHAnsi" w:cstheme="majorHAnsi"/>
          <w:bCs w:val="0"/>
          <w:szCs w:val="26"/>
          <w:lang w:val="pt-BR"/>
        </w:rPr>
        <w:t>2.4. Mô tả hiện trạng xả nước thải vào nguồn nước khu vực tiếp nhận nước thải</w:t>
      </w:r>
      <w:bookmarkEnd w:id="181"/>
    </w:p>
    <w:p w14:paraId="7FBD932F" w14:textId="0088237C" w:rsidR="00DD05AF" w:rsidRPr="00357190" w:rsidRDefault="00DD05AF" w:rsidP="00CE5F4C">
      <w:pPr>
        <w:shd w:val="clear" w:color="auto" w:fill="FFFFFF"/>
        <w:contextualSpacing/>
        <w:rPr>
          <w:rFonts w:asciiTheme="majorHAnsi" w:hAnsiTheme="majorHAnsi" w:cstheme="majorHAnsi"/>
          <w:szCs w:val="26"/>
          <w:lang w:val="pt-BR"/>
        </w:rPr>
      </w:pPr>
      <w:r w:rsidRPr="00357190">
        <w:rPr>
          <w:rFonts w:asciiTheme="majorHAnsi" w:hAnsiTheme="majorHAnsi" w:cstheme="majorHAnsi"/>
          <w:b/>
          <w:szCs w:val="26"/>
          <w:lang w:val="pt-BR"/>
        </w:rPr>
        <w:tab/>
      </w:r>
      <w:r w:rsidR="009A0ECE" w:rsidRPr="00357190">
        <w:rPr>
          <w:rFonts w:asciiTheme="majorHAnsi" w:hAnsiTheme="majorHAnsi" w:cstheme="majorHAnsi"/>
          <w:szCs w:val="26"/>
          <w:lang w:val="pt-BR"/>
        </w:rPr>
        <w:t xml:space="preserve">Kênh tiêu </w:t>
      </w:r>
      <w:r w:rsidR="00295C07" w:rsidRPr="00357190">
        <w:rPr>
          <w:rFonts w:asciiTheme="majorHAnsi" w:hAnsiTheme="majorHAnsi" w:cstheme="majorHAnsi"/>
          <w:szCs w:val="26"/>
          <w:lang w:val="pt-BR"/>
        </w:rPr>
        <w:t>T6 trạm bơm Tam Đô</w:t>
      </w:r>
      <w:r w:rsidR="0084016D" w:rsidRPr="00357190">
        <w:rPr>
          <w:rFonts w:asciiTheme="majorHAnsi" w:hAnsiTheme="majorHAnsi" w:cstheme="majorHAnsi"/>
          <w:szCs w:val="26"/>
          <w:lang w:val="pt-BR"/>
        </w:rPr>
        <w:t xml:space="preserve"> </w:t>
      </w:r>
      <w:r w:rsidR="0084016D" w:rsidRPr="00357190">
        <w:rPr>
          <w:rFonts w:asciiTheme="majorHAnsi" w:hAnsiTheme="majorHAnsi" w:cstheme="majorHAnsi"/>
          <w:szCs w:val="26"/>
          <w:lang w:val="vi-VN"/>
        </w:rPr>
        <w:t>làm nhiệm vụ tiêu thoát nước mưa chảy tràn</w:t>
      </w:r>
      <w:r w:rsidR="0084016D" w:rsidRPr="00357190">
        <w:rPr>
          <w:rFonts w:asciiTheme="majorHAnsi" w:hAnsiTheme="majorHAnsi" w:cstheme="majorHAnsi"/>
          <w:szCs w:val="26"/>
          <w:lang w:val="pt-BR"/>
        </w:rPr>
        <w:t>, nước tưới tiêu sản xuất</w:t>
      </w:r>
      <w:r w:rsidR="0084016D" w:rsidRPr="00357190">
        <w:rPr>
          <w:rFonts w:asciiTheme="majorHAnsi" w:hAnsiTheme="majorHAnsi" w:cstheme="majorHAnsi"/>
          <w:szCs w:val="26"/>
          <w:lang w:val="vi-VN"/>
        </w:rPr>
        <w:t xml:space="preserve"> </w:t>
      </w:r>
      <w:r w:rsidR="0084016D" w:rsidRPr="00357190">
        <w:rPr>
          <w:rFonts w:asciiTheme="majorHAnsi" w:hAnsiTheme="majorHAnsi" w:cstheme="majorHAnsi"/>
          <w:szCs w:val="26"/>
          <w:lang w:val="pt-BR"/>
        </w:rPr>
        <w:t>nông nghiệp</w:t>
      </w:r>
      <w:r w:rsidR="0084016D" w:rsidRPr="00357190">
        <w:rPr>
          <w:rFonts w:asciiTheme="majorHAnsi" w:hAnsiTheme="majorHAnsi" w:cstheme="majorHAnsi"/>
          <w:szCs w:val="26"/>
          <w:lang w:val="vi-VN"/>
        </w:rPr>
        <w:t xml:space="preserve"> và thoát nước thải của khu vực</w:t>
      </w:r>
      <w:r w:rsidR="004820B6" w:rsidRPr="00357190">
        <w:rPr>
          <w:rFonts w:asciiTheme="majorHAnsi" w:hAnsiTheme="majorHAnsi" w:cstheme="majorHAnsi"/>
          <w:szCs w:val="26"/>
          <w:lang w:val="pt-BR"/>
        </w:rPr>
        <w:t xml:space="preserve">. Đây </w:t>
      </w:r>
      <w:r w:rsidRPr="00357190">
        <w:rPr>
          <w:rFonts w:asciiTheme="majorHAnsi" w:hAnsiTheme="majorHAnsi" w:cstheme="majorHAnsi"/>
          <w:szCs w:val="26"/>
          <w:lang w:val="pt-BR"/>
        </w:rPr>
        <w:t>là nơi tiếp nhận các nguồn xả thải</w:t>
      </w:r>
      <w:r w:rsidR="00BE5429" w:rsidRPr="00357190">
        <w:rPr>
          <w:rFonts w:asciiTheme="majorHAnsi" w:hAnsiTheme="majorHAnsi" w:cstheme="majorHAnsi"/>
          <w:szCs w:val="26"/>
          <w:lang w:val="pt-BR"/>
        </w:rPr>
        <w:t xml:space="preserve"> của </w:t>
      </w:r>
      <w:r w:rsidR="00BA5565" w:rsidRPr="00357190">
        <w:rPr>
          <w:rFonts w:asciiTheme="majorHAnsi" w:hAnsiTheme="majorHAnsi" w:cstheme="majorHAnsi"/>
          <w:szCs w:val="26"/>
          <w:lang w:val="pt-BR"/>
        </w:rPr>
        <w:t xml:space="preserve">các </w:t>
      </w:r>
      <w:r w:rsidR="007B6FB2" w:rsidRPr="00357190">
        <w:rPr>
          <w:rFonts w:asciiTheme="majorHAnsi" w:hAnsiTheme="majorHAnsi" w:cstheme="majorHAnsi"/>
          <w:szCs w:val="26"/>
          <w:lang w:val="pt-BR"/>
        </w:rPr>
        <w:t>lán trại trong khu vực</w:t>
      </w:r>
      <w:r w:rsidR="00BE5429" w:rsidRPr="00357190">
        <w:rPr>
          <w:rFonts w:asciiTheme="majorHAnsi" w:hAnsiTheme="majorHAnsi" w:cstheme="majorHAnsi"/>
          <w:szCs w:val="26"/>
          <w:lang w:val="pt-BR"/>
        </w:rPr>
        <w:t xml:space="preserve"> và nước </w:t>
      </w:r>
      <w:r w:rsidR="003D7411" w:rsidRPr="00357190">
        <w:rPr>
          <w:rFonts w:asciiTheme="majorHAnsi" w:hAnsiTheme="majorHAnsi" w:cstheme="majorHAnsi"/>
          <w:szCs w:val="26"/>
          <w:lang w:val="pt-BR"/>
        </w:rPr>
        <w:t>tiêu</w:t>
      </w:r>
      <w:r w:rsidR="00544448" w:rsidRPr="00357190">
        <w:rPr>
          <w:rFonts w:asciiTheme="majorHAnsi" w:hAnsiTheme="majorHAnsi" w:cstheme="majorHAnsi"/>
          <w:szCs w:val="26"/>
          <w:lang w:val="pt-BR"/>
        </w:rPr>
        <w:t xml:space="preserve"> thoát nước cho</w:t>
      </w:r>
      <w:r w:rsidR="003D7411" w:rsidRPr="00357190">
        <w:rPr>
          <w:rFonts w:asciiTheme="majorHAnsi" w:hAnsiTheme="majorHAnsi" w:cstheme="majorHAnsi"/>
          <w:szCs w:val="26"/>
          <w:lang w:val="pt-BR"/>
        </w:rPr>
        <w:t xml:space="preserve"> sản xuất nông nghiệp</w:t>
      </w:r>
      <w:r w:rsidRPr="00357190">
        <w:rPr>
          <w:rFonts w:asciiTheme="majorHAnsi" w:hAnsiTheme="majorHAnsi" w:cstheme="majorHAnsi"/>
          <w:szCs w:val="26"/>
          <w:lang w:val="pt-BR"/>
        </w:rPr>
        <w:t xml:space="preserve">. Các hệ thống thoát nước mưa, thoát nước thải ở khu vực đều đổ vào </w:t>
      </w:r>
      <w:r w:rsidR="00BB379C" w:rsidRPr="00357190">
        <w:rPr>
          <w:rFonts w:asciiTheme="majorHAnsi" w:hAnsiTheme="majorHAnsi" w:cstheme="majorHAnsi"/>
          <w:szCs w:val="26"/>
          <w:lang w:val="pt-BR"/>
        </w:rPr>
        <w:t xml:space="preserve">kênh </w:t>
      </w:r>
      <w:r w:rsidR="00387FF4" w:rsidRPr="00357190">
        <w:rPr>
          <w:rFonts w:asciiTheme="majorHAnsi" w:hAnsiTheme="majorHAnsi" w:cstheme="majorHAnsi"/>
          <w:szCs w:val="26"/>
          <w:lang w:val="pt-BR"/>
        </w:rPr>
        <w:t xml:space="preserve">T6 </w:t>
      </w:r>
      <w:r w:rsidR="007C55D3" w:rsidRPr="00357190">
        <w:rPr>
          <w:rFonts w:asciiTheme="majorHAnsi" w:hAnsiTheme="majorHAnsi" w:cstheme="majorHAnsi"/>
          <w:szCs w:val="26"/>
          <w:lang w:val="pt-BR"/>
        </w:rPr>
        <w:t xml:space="preserve">sau đó dẫn ra </w:t>
      </w:r>
      <w:r w:rsidR="00146379" w:rsidRPr="00357190">
        <w:rPr>
          <w:rFonts w:asciiTheme="majorHAnsi" w:hAnsiTheme="majorHAnsi" w:cstheme="majorHAnsi"/>
          <w:szCs w:val="26"/>
          <w:lang w:val="pt-BR"/>
        </w:rPr>
        <w:t xml:space="preserve">sông </w:t>
      </w:r>
      <w:r w:rsidR="002A1E40" w:rsidRPr="00357190">
        <w:rPr>
          <w:rFonts w:asciiTheme="majorHAnsi" w:hAnsiTheme="majorHAnsi" w:cstheme="majorHAnsi"/>
          <w:szCs w:val="26"/>
          <w:lang w:val="pt-BR"/>
        </w:rPr>
        <w:t>Tam Đô</w:t>
      </w:r>
      <w:r w:rsidR="00387FF4" w:rsidRPr="00357190">
        <w:rPr>
          <w:rFonts w:asciiTheme="majorHAnsi" w:hAnsiTheme="majorHAnsi" w:cstheme="majorHAnsi"/>
          <w:szCs w:val="26"/>
          <w:lang w:val="pt-BR"/>
        </w:rPr>
        <w:t xml:space="preserve"> và cuối cùng là ra Sông Cửu An</w:t>
      </w:r>
      <w:r w:rsidRPr="00357190">
        <w:rPr>
          <w:rFonts w:asciiTheme="majorHAnsi" w:hAnsiTheme="majorHAnsi" w:cstheme="majorHAnsi"/>
          <w:szCs w:val="26"/>
          <w:lang w:val="pt-BR"/>
        </w:rPr>
        <w:t>.</w:t>
      </w:r>
      <w:r w:rsidR="00237D24" w:rsidRPr="00357190">
        <w:rPr>
          <w:rFonts w:asciiTheme="majorHAnsi" w:hAnsiTheme="majorHAnsi" w:cstheme="majorHAnsi"/>
          <w:szCs w:val="26"/>
          <w:lang w:val="pt-BR"/>
        </w:rPr>
        <w:t xml:space="preserve"> </w:t>
      </w:r>
      <w:r w:rsidR="003959F4" w:rsidRPr="00357190">
        <w:rPr>
          <w:rFonts w:asciiTheme="majorHAnsi" w:hAnsiTheme="majorHAnsi" w:cstheme="majorHAnsi"/>
          <w:szCs w:val="26"/>
          <w:lang w:val="pt-BR"/>
        </w:rPr>
        <w:t>Chế độ xả thải các nguồn nước vào nguồn tiếp nhận này</w:t>
      </w:r>
      <w:r w:rsidR="006D09D7" w:rsidRPr="00357190">
        <w:rPr>
          <w:rFonts w:asciiTheme="majorHAnsi" w:hAnsiTheme="majorHAnsi" w:cstheme="majorHAnsi"/>
          <w:szCs w:val="26"/>
          <w:lang w:val="pt-BR"/>
        </w:rPr>
        <w:t xml:space="preserve"> là liên tục</w:t>
      </w:r>
      <w:r w:rsidR="003959F4" w:rsidRPr="00357190">
        <w:rPr>
          <w:rFonts w:asciiTheme="majorHAnsi" w:hAnsiTheme="majorHAnsi" w:cstheme="majorHAnsi"/>
          <w:szCs w:val="26"/>
          <w:lang w:val="pt-BR"/>
        </w:rPr>
        <w:t>.</w:t>
      </w:r>
    </w:p>
    <w:p w14:paraId="26C46EFB" w14:textId="77777777" w:rsidR="00D6183D" w:rsidRPr="00357190" w:rsidRDefault="00D6183D" w:rsidP="00D6183D">
      <w:pPr>
        <w:shd w:val="clear" w:color="auto" w:fill="FFFFFF"/>
        <w:spacing w:line="336" w:lineRule="auto"/>
        <w:ind w:firstLine="720"/>
        <w:contextualSpacing/>
        <w:rPr>
          <w:rFonts w:asciiTheme="majorHAnsi" w:hAnsiTheme="majorHAnsi" w:cstheme="majorHAnsi"/>
          <w:szCs w:val="26"/>
          <w:lang w:val="pt-BR"/>
        </w:rPr>
      </w:pPr>
      <w:r w:rsidRPr="00357190">
        <w:rPr>
          <w:rFonts w:asciiTheme="majorHAnsi" w:hAnsiTheme="majorHAnsi" w:cstheme="majorHAnsi"/>
          <w:szCs w:val="26"/>
          <w:lang w:val="pt-BR"/>
        </w:rPr>
        <w:t xml:space="preserve">a. Đơn vị quản lý công trình thủy lợi tiếp nhận nước thải của dự án là: Sở Nông nghiệp và </w:t>
      </w:r>
      <w:r w:rsidR="009A0ECE" w:rsidRPr="00357190">
        <w:rPr>
          <w:rFonts w:asciiTheme="majorHAnsi" w:hAnsiTheme="majorHAnsi" w:cstheme="majorHAnsi"/>
          <w:szCs w:val="26"/>
          <w:lang w:val="pt-BR"/>
        </w:rPr>
        <w:t>môi trường</w:t>
      </w:r>
      <w:r w:rsidR="007A3E4C" w:rsidRPr="00357190">
        <w:rPr>
          <w:rFonts w:asciiTheme="majorHAnsi" w:hAnsiTheme="majorHAnsi" w:cstheme="majorHAnsi"/>
          <w:szCs w:val="26"/>
          <w:lang w:val="pt-BR"/>
        </w:rPr>
        <w:t xml:space="preserve"> tỉnh Hưng Yên</w:t>
      </w:r>
      <w:r w:rsidR="00DF0F79" w:rsidRPr="00357190">
        <w:rPr>
          <w:rFonts w:asciiTheme="majorHAnsi" w:hAnsiTheme="majorHAnsi" w:cstheme="majorHAnsi"/>
          <w:szCs w:val="26"/>
          <w:lang w:val="pt-BR"/>
        </w:rPr>
        <w:t>.</w:t>
      </w:r>
    </w:p>
    <w:p w14:paraId="58E2653B" w14:textId="77777777" w:rsidR="00D6183D" w:rsidRPr="00357190" w:rsidRDefault="00D6183D" w:rsidP="00D6183D">
      <w:pPr>
        <w:shd w:val="clear" w:color="auto" w:fill="FFFFFF"/>
        <w:spacing w:line="336" w:lineRule="auto"/>
        <w:ind w:firstLine="720"/>
        <w:contextualSpacing/>
        <w:rPr>
          <w:rFonts w:asciiTheme="majorHAnsi" w:hAnsiTheme="majorHAnsi" w:cstheme="majorHAnsi"/>
          <w:szCs w:val="26"/>
          <w:lang w:val="pt-BR"/>
        </w:rPr>
      </w:pPr>
      <w:r w:rsidRPr="00357190">
        <w:rPr>
          <w:rFonts w:asciiTheme="majorHAnsi" w:hAnsiTheme="majorHAnsi" w:cstheme="majorHAnsi"/>
          <w:szCs w:val="26"/>
          <w:lang w:val="pt-BR"/>
        </w:rPr>
        <w:t xml:space="preserve">b. Đơn vị khai thác và bảo vệ công trình thủy lợi là Công ty TNHH một thành viên khai thác công trình thủy lợi tỉnh Hưng Yên. </w:t>
      </w:r>
    </w:p>
    <w:p w14:paraId="00525E4E" w14:textId="3CBD17F6" w:rsidR="00B44E3F" w:rsidRPr="00357190" w:rsidRDefault="00473124" w:rsidP="008075E3">
      <w:pPr>
        <w:pStyle w:val="Heading2"/>
        <w:rPr>
          <w:rFonts w:asciiTheme="majorHAnsi" w:hAnsiTheme="majorHAnsi" w:cstheme="majorHAnsi"/>
          <w:i/>
          <w:szCs w:val="26"/>
          <w:lang w:val="pt-BR"/>
        </w:rPr>
      </w:pPr>
      <w:bookmarkStart w:id="182" w:name="_Toc236658874"/>
      <w:r w:rsidRPr="00357190">
        <w:rPr>
          <w:rFonts w:asciiTheme="majorHAnsi" w:hAnsiTheme="majorHAnsi" w:cstheme="majorHAnsi"/>
          <w:szCs w:val="26"/>
          <w:lang w:val="pt-BR"/>
        </w:rPr>
        <w:t xml:space="preserve">3. </w:t>
      </w:r>
      <w:r w:rsidR="00B44E3F" w:rsidRPr="00357190">
        <w:rPr>
          <w:rFonts w:asciiTheme="majorHAnsi" w:hAnsiTheme="majorHAnsi" w:cstheme="majorHAnsi"/>
          <w:szCs w:val="26"/>
          <w:lang w:val="pt-BR"/>
        </w:rPr>
        <w:t>Đánh giá hiện trạng các thành phần môi trường nước, không khí nơi thực hiện dự án</w:t>
      </w:r>
      <w:bookmarkEnd w:id="182"/>
    </w:p>
    <w:p w14:paraId="72F88FF4" w14:textId="2D573AB0" w:rsidR="00B44E3F" w:rsidRPr="00357190" w:rsidRDefault="00B44E3F" w:rsidP="00CE5F4C">
      <w:pPr>
        <w:ind w:firstLine="567"/>
        <w:contextualSpacing/>
        <w:rPr>
          <w:rFonts w:asciiTheme="majorHAnsi" w:hAnsiTheme="majorHAnsi" w:cstheme="majorHAnsi"/>
          <w:spacing w:val="-6"/>
          <w:szCs w:val="26"/>
          <w:lang w:val="pt-BR"/>
        </w:rPr>
      </w:pPr>
      <w:r w:rsidRPr="00357190">
        <w:rPr>
          <w:rFonts w:asciiTheme="majorHAnsi" w:hAnsiTheme="majorHAnsi" w:cstheme="majorHAnsi"/>
          <w:szCs w:val="26"/>
          <w:lang w:val="pt-BR"/>
        </w:rPr>
        <w:tab/>
      </w:r>
      <w:r w:rsidRPr="00357190">
        <w:rPr>
          <w:rFonts w:asciiTheme="majorHAnsi" w:hAnsiTheme="majorHAnsi" w:cstheme="majorHAnsi"/>
          <w:szCs w:val="26"/>
          <w:lang w:val="vi-VN"/>
        </w:rPr>
        <w:t xml:space="preserve">Để phục vụ cho việc </w:t>
      </w:r>
      <w:r w:rsidRPr="00357190">
        <w:rPr>
          <w:rFonts w:asciiTheme="majorHAnsi" w:hAnsiTheme="majorHAnsi" w:cstheme="majorHAnsi"/>
          <w:szCs w:val="26"/>
          <w:lang w:val="pt-BR"/>
        </w:rPr>
        <w:t>lập</w:t>
      </w:r>
      <w:r w:rsidR="00840F07" w:rsidRPr="00357190">
        <w:rPr>
          <w:rFonts w:asciiTheme="majorHAnsi" w:hAnsiTheme="majorHAnsi" w:cstheme="majorHAnsi"/>
          <w:szCs w:val="26"/>
          <w:lang w:val="vi-VN"/>
        </w:rPr>
        <w:t xml:space="preserve"> Báo cáo đề xuất cấp GPMT</w:t>
      </w:r>
      <w:r w:rsidRPr="00357190">
        <w:rPr>
          <w:rFonts w:asciiTheme="majorHAnsi" w:hAnsiTheme="majorHAnsi" w:cstheme="majorHAnsi"/>
          <w:szCs w:val="26"/>
          <w:lang w:val="vi-VN"/>
        </w:rPr>
        <w:t xml:space="preserve"> của Dự án </w:t>
      </w:r>
      <w:r w:rsidR="0087365B" w:rsidRPr="00357190">
        <w:rPr>
          <w:rFonts w:asciiTheme="majorHAnsi" w:hAnsiTheme="majorHAnsi" w:cstheme="majorHAnsi"/>
          <w:szCs w:val="26"/>
          <w:lang w:val="pt-BR"/>
        </w:rPr>
        <w:t>“</w:t>
      </w:r>
      <w:r w:rsidR="005B70CB" w:rsidRPr="00357190">
        <w:rPr>
          <w:rFonts w:asciiTheme="majorHAnsi" w:hAnsiTheme="majorHAnsi" w:cstheme="majorHAnsi"/>
          <w:i/>
          <w:szCs w:val="26"/>
          <w:lang w:val="pt-BR"/>
        </w:rPr>
        <w:t>Dự án đầu tư xây dựng và kinh doanh kết cấu hạ tầng Khu công nghiệp số 10 - Hưng Yên</w:t>
      </w:r>
      <w:r w:rsidR="00C42D52" w:rsidRPr="00357190">
        <w:rPr>
          <w:rFonts w:asciiTheme="majorHAnsi" w:hAnsiTheme="majorHAnsi" w:cstheme="majorHAnsi"/>
          <w:i/>
          <w:szCs w:val="26"/>
          <w:lang w:val="pt-BR"/>
        </w:rPr>
        <w:t>.</w:t>
      </w:r>
      <w:r w:rsidR="0087365B" w:rsidRPr="00357190">
        <w:rPr>
          <w:rFonts w:asciiTheme="majorHAnsi" w:hAnsiTheme="majorHAnsi" w:cstheme="majorHAnsi"/>
          <w:i/>
          <w:szCs w:val="26"/>
          <w:lang w:val="pt-BR"/>
        </w:rPr>
        <w:t xml:space="preserve">”. </w:t>
      </w:r>
      <w:r w:rsidRPr="00357190">
        <w:rPr>
          <w:rFonts w:asciiTheme="majorHAnsi" w:hAnsiTheme="majorHAnsi" w:cstheme="majorHAnsi"/>
          <w:szCs w:val="26"/>
          <w:lang w:val="pt-BR"/>
        </w:rPr>
        <w:t xml:space="preserve">Chủ dự án đã phối hợp với </w:t>
      </w:r>
      <w:r w:rsidR="00BC764D" w:rsidRPr="00357190">
        <w:rPr>
          <w:rFonts w:asciiTheme="majorHAnsi" w:hAnsiTheme="majorHAnsi" w:cstheme="majorHAnsi"/>
          <w:szCs w:val="26"/>
          <w:lang w:val="pt-BR"/>
        </w:rPr>
        <w:t>đơn vị có chức năng</w:t>
      </w:r>
      <w:r w:rsidR="004B3302"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 xml:space="preserve">tiến hành </w:t>
      </w:r>
      <w:r w:rsidRPr="00357190">
        <w:rPr>
          <w:rFonts w:asciiTheme="majorHAnsi" w:hAnsiTheme="majorHAnsi" w:cstheme="majorHAnsi"/>
          <w:szCs w:val="26"/>
          <w:lang w:val="pt-BR"/>
        </w:rPr>
        <w:t xml:space="preserve">03 đợt </w:t>
      </w:r>
      <w:r w:rsidRPr="00357190">
        <w:rPr>
          <w:rFonts w:asciiTheme="majorHAnsi" w:hAnsiTheme="majorHAnsi" w:cstheme="majorHAnsi"/>
          <w:szCs w:val="26"/>
          <w:lang w:val="vi-VN"/>
        </w:rPr>
        <w:t>khảo sát, đo đạc, lấy mẫu môi trường không khí</w:t>
      </w:r>
      <w:r w:rsidRPr="00357190">
        <w:rPr>
          <w:rFonts w:asciiTheme="majorHAnsi" w:hAnsiTheme="majorHAnsi" w:cstheme="majorHAnsi"/>
          <w:szCs w:val="26"/>
          <w:lang w:val="pt-BR"/>
        </w:rPr>
        <w:t>,</w:t>
      </w:r>
      <w:r w:rsidRPr="00357190">
        <w:rPr>
          <w:rFonts w:asciiTheme="majorHAnsi" w:hAnsiTheme="majorHAnsi" w:cstheme="majorHAnsi"/>
          <w:szCs w:val="26"/>
          <w:lang w:val="vi-VN"/>
        </w:rPr>
        <w:t xml:space="preserve"> môi trường nước</w:t>
      </w:r>
      <w:r w:rsidR="00A11DE9"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để phân tích và đánh giá môi trường nền khu vực thực hiện dự án</w:t>
      </w:r>
      <w:r w:rsidRPr="00357190">
        <w:rPr>
          <w:rFonts w:asciiTheme="majorHAnsi" w:hAnsiTheme="majorHAnsi" w:cstheme="majorHAnsi"/>
          <w:szCs w:val="26"/>
          <w:lang w:val="pt-BR"/>
        </w:rPr>
        <w:t xml:space="preserve">. </w:t>
      </w:r>
    </w:p>
    <w:p w14:paraId="44B777A2" w14:textId="63A6BB8A" w:rsidR="00677AA4" w:rsidRPr="00357190" w:rsidRDefault="00677AA4" w:rsidP="003069EC">
      <w:pPr>
        <w:ind w:firstLine="567"/>
        <w:contextualSpacing/>
        <w:rPr>
          <w:rFonts w:asciiTheme="majorHAnsi" w:hAnsiTheme="majorHAnsi" w:cstheme="majorHAnsi"/>
          <w:spacing w:val="-6"/>
          <w:szCs w:val="26"/>
          <w:lang w:val="vi-VN"/>
        </w:rPr>
      </w:pPr>
      <w:bookmarkStart w:id="183" w:name="_Toc490058695"/>
      <w:bookmarkStart w:id="184" w:name="_Toc507405349"/>
      <w:bookmarkStart w:id="185" w:name="_Toc507405422"/>
      <w:bookmarkStart w:id="186" w:name="_Toc507405569"/>
      <w:bookmarkStart w:id="187" w:name="_Toc507405640"/>
      <w:r w:rsidRPr="00357190">
        <w:rPr>
          <w:rFonts w:asciiTheme="majorHAnsi" w:hAnsiTheme="majorHAnsi" w:cstheme="majorHAnsi"/>
          <w:spacing w:val="-6"/>
          <w:szCs w:val="26"/>
          <w:lang w:val="pt-BR"/>
        </w:rPr>
        <w:t xml:space="preserve">- Đợt 1 ngày </w:t>
      </w:r>
      <w:r w:rsidR="009921FD" w:rsidRPr="00357190">
        <w:rPr>
          <w:rFonts w:asciiTheme="majorHAnsi" w:hAnsiTheme="majorHAnsi" w:cstheme="majorHAnsi"/>
          <w:spacing w:val="-6"/>
          <w:szCs w:val="26"/>
          <w:lang w:val="pt-BR"/>
        </w:rPr>
        <w:t>03/12</w:t>
      </w:r>
      <w:r w:rsidR="006E55F0" w:rsidRPr="00357190">
        <w:rPr>
          <w:rFonts w:asciiTheme="majorHAnsi" w:hAnsiTheme="majorHAnsi" w:cstheme="majorHAnsi"/>
          <w:spacing w:val="-6"/>
          <w:szCs w:val="26"/>
          <w:lang w:val="pt-BR"/>
        </w:rPr>
        <w:t>/202</w:t>
      </w:r>
      <w:r w:rsidR="009921FD" w:rsidRPr="00357190">
        <w:rPr>
          <w:rFonts w:asciiTheme="majorHAnsi" w:hAnsiTheme="majorHAnsi" w:cstheme="majorHAnsi"/>
          <w:spacing w:val="-6"/>
          <w:szCs w:val="26"/>
          <w:lang w:val="pt-BR"/>
        </w:rPr>
        <w:t>5</w:t>
      </w:r>
    </w:p>
    <w:p w14:paraId="4D754A9B" w14:textId="553415F5" w:rsidR="00677AA4" w:rsidRPr="00357190" w:rsidRDefault="00677AA4" w:rsidP="003069EC">
      <w:pPr>
        <w:ind w:firstLine="567"/>
        <w:contextualSpacing/>
        <w:rPr>
          <w:rFonts w:asciiTheme="majorHAnsi" w:hAnsiTheme="majorHAnsi" w:cstheme="majorHAnsi"/>
          <w:spacing w:val="-6"/>
          <w:szCs w:val="26"/>
          <w:lang w:val="vi-VN"/>
        </w:rPr>
      </w:pPr>
      <w:r w:rsidRPr="00357190">
        <w:rPr>
          <w:rFonts w:asciiTheme="majorHAnsi" w:hAnsiTheme="majorHAnsi" w:cstheme="majorHAnsi"/>
          <w:spacing w:val="-6"/>
          <w:szCs w:val="26"/>
          <w:lang w:val="pt-BR"/>
        </w:rPr>
        <w:t xml:space="preserve">- Đợt 2 ngày </w:t>
      </w:r>
      <w:r w:rsidR="00620042" w:rsidRPr="00357190">
        <w:rPr>
          <w:rFonts w:asciiTheme="majorHAnsi" w:hAnsiTheme="majorHAnsi" w:cstheme="majorHAnsi"/>
          <w:spacing w:val="-6"/>
          <w:szCs w:val="26"/>
          <w:lang w:val="pt-BR"/>
        </w:rPr>
        <w:t>26</w:t>
      </w:r>
      <w:r w:rsidR="009A0ECE" w:rsidRPr="00357190">
        <w:rPr>
          <w:rFonts w:asciiTheme="majorHAnsi" w:hAnsiTheme="majorHAnsi" w:cstheme="majorHAnsi"/>
          <w:spacing w:val="-6"/>
          <w:szCs w:val="26"/>
          <w:lang w:val="vi-VN"/>
        </w:rPr>
        <w:t>/</w:t>
      </w:r>
      <w:r w:rsidR="002F785C" w:rsidRPr="00357190">
        <w:rPr>
          <w:rFonts w:asciiTheme="majorHAnsi" w:hAnsiTheme="majorHAnsi" w:cstheme="majorHAnsi"/>
          <w:spacing w:val="-6"/>
          <w:szCs w:val="26"/>
        </w:rPr>
        <w:t>6</w:t>
      </w:r>
      <w:r w:rsidR="009A0ECE" w:rsidRPr="00357190">
        <w:rPr>
          <w:rFonts w:asciiTheme="majorHAnsi" w:hAnsiTheme="majorHAnsi" w:cstheme="majorHAnsi"/>
          <w:spacing w:val="-6"/>
          <w:szCs w:val="26"/>
          <w:lang w:val="pt-BR"/>
        </w:rPr>
        <w:t>/202</w:t>
      </w:r>
      <w:r w:rsidR="00620042" w:rsidRPr="00357190">
        <w:rPr>
          <w:rFonts w:asciiTheme="majorHAnsi" w:hAnsiTheme="majorHAnsi" w:cstheme="majorHAnsi"/>
          <w:spacing w:val="-6"/>
          <w:szCs w:val="26"/>
          <w:lang w:val="pt-BR"/>
        </w:rPr>
        <w:t>6</w:t>
      </w:r>
    </w:p>
    <w:p w14:paraId="27BC0476" w14:textId="176FA173" w:rsidR="00677AA4" w:rsidRPr="00357190" w:rsidRDefault="00677AA4" w:rsidP="003069EC">
      <w:pPr>
        <w:ind w:firstLine="567"/>
        <w:contextualSpacing/>
        <w:rPr>
          <w:rFonts w:asciiTheme="majorHAnsi" w:hAnsiTheme="majorHAnsi" w:cstheme="majorHAnsi"/>
          <w:spacing w:val="-6"/>
          <w:szCs w:val="26"/>
          <w:lang w:val="pt-BR"/>
        </w:rPr>
      </w:pPr>
      <w:r w:rsidRPr="00357190">
        <w:rPr>
          <w:rFonts w:asciiTheme="majorHAnsi" w:hAnsiTheme="majorHAnsi" w:cstheme="majorHAnsi"/>
          <w:spacing w:val="-6"/>
          <w:szCs w:val="26"/>
          <w:lang w:val="pt-BR"/>
        </w:rPr>
        <w:t xml:space="preserve">- Đợt 3 ngày </w:t>
      </w:r>
      <w:r w:rsidR="002F785C" w:rsidRPr="00357190">
        <w:rPr>
          <w:rFonts w:asciiTheme="majorHAnsi" w:hAnsiTheme="majorHAnsi" w:cstheme="majorHAnsi"/>
          <w:spacing w:val="-6"/>
          <w:szCs w:val="26"/>
          <w:lang w:val="pt-BR"/>
        </w:rPr>
        <w:t>27</w:t>
      </w:r>
      <w:r w:rsidR="002F785C" w:rsidRPr="00357190">
        <w:rPr>
          <w:rFonts w:asciiTheme="majorHAnsi" w:hAnsiTheme="majorHAnsi" w:cstheme="majorHAnsi"/>
          <w:spacing w:val="-6"/>
          <w:szCs w:val="26"/>
          <w:lang w:val="vi-VN"/>
        </w:rPr>
        <w:t>/</w:t>
      </w:r>
      <w:r w:rsidR="002F785C" w:rsidRPr="00357190">
        <w:rPr>
          <w:rFonts w:asciiTheme="majorHAnsi" w:hAnsiTheme="majorHAnsi" w:cstheme="majorHAnsi"/>
          <w:spacing w:val="-6"/>
          <w:szCs w:val="26"/>
        </w:rPr>
        <w:t>6</w:t>
      </w:r>
      <w:r w:rsidR="002F785C" w:rsidRPr="00357190">
        <w:rPr>
          <w:rFonts w:asciiTheme="majorHAnsi" w:hAnsiTheme="majorHAnsi" w:cstheme="majorHAnsi"/>
          <w:spacing w:val="-6"/>
          <w:szCs w:val="26"/>
          <w:lang w:val="pt-BR"/>
        </w:rPr>
        <w:t>/2026</w:t>
      </w:r>
    </w:p>
    <w:p w14:paraId="0432B101" w14:textId="77777777" w:rsidR="003069EC" w:rsidRPr="00357190" w:rsidRDefault="003069EC" w:rsidP="003069EC">
      <w:pPr>
        <w:ind w:firstLine="567"/>
        <w:rPr>
          <w:lang w:val="es-ES"/>
        </w:rPr>
      </w:pPr>
      <w:r w:rsidRPr="00357190">
        <w:rPr>
          <w:lang w:val="es-ES"/>
        </w:rPr>
        <w:t>Các kết quả đo tại các đợt lấy mẫu này được coi là số liệu nền, làm cơ sở cho việc đánh giá tác động môi trường.</w:t>
      </w:r>
    </w:p>
    <w:p w14:paraId="068FC6E6" w14:textId="00F49A72" w:rsidR="00AC56AF" w:rsidRPr="00357190" w:rsidRDefault="003069EC" w:rsidP="003069EC">
      <w:pPr>
        <w:ind w:firstLine="567"/>
        <w:sectPr w:rsidR="00AC56AF" w:rsidRPr="00357190" w:rsidSect="00232414">
          <w:pgSz w:w="11907" w:h="16840" w:code="9"/>
          <w:pgMar w:top="1135" w:right="1021" w:bottom="1134" w:left="1503" w:header="284" w:footer="174" w:gutter="0"/>
          <w:cols w:space="720"/>
          <w:docGrid w:linePitch="360"/>
        </w:sectPr>
      </w:pPr>
      <w:r w:rsidRPr="00357190">
        <w:rPr>
          <w:spacing w:val="-4"/>
          <w:lang w:val="es-ES"/>
        </w:rPr>
        <w:t xml:space="preserve">Vị trí các điểm lấy mẫu, phân tích chất lượng môi trường không khí xung quanh, nước mặt, đất tại khu vực dự án và xung quanh được trình bày </w:t>
      </w:r>
      <w:r w:rsidRPr="00357190">
        <w:rPr>
          <w:spacing w:val="-4"/>
        </w:rPr>
        <w:t xml:space="preserve">trong hình và </w:t>
      </w:r>
      <w:r w:rsidRPr="00357190">
        <w:rPr>
          <w:spacing w:val="-4"/>
          <w:lang w:val="es-ES"/>
        </w:rPr>
        <w:t xml:space="preserve">trong </w:t>
      </w:r>
      <w:r w:rsidRPr="00357190">
        <w:rPr>
          <w:spacing w:val="-4"/>
        </w:rPr>
        <w:t>bảng sau</w:t>
      </w:r>
      <w:r w:rsidRPr="00357190">
        <w:t>:</w:t>
      </w:r>
    </w:p>
    <w:p w14:paraId="03199096" w14:textId="05D5EA0E" w:rsidR="003069EC" w:rsidRPr="00357190" w:rsidRDefault="00F33BBE" w:rsidP="00AC56AF">
      <w:pPr>
        <w:contextualSpacing/>
        <w:rPr>
          <w:rFonts w:asciiTheme="majorHAnsi" w:hAnsiTheme="majorHAnsi" w:cstheme="majorHAnsi"/>
          <w:spacing w:val="-6"/>
          <w:szCs w:val="26"/>
          <w:lang w:val="pt-BR"/>
        </w:rPr>
      </w:pPr>
      <w:r w:rsidRPr="00357190">
        <w:rPr>
          <w:rFonts w:asciiTheme="majorHAnsi" w:hAnsiTheme="majorHAnsi" w:cstheme="majorHAnsi"/>
          <w:noProof/>
          <w:szCs w:val="26"/>
        </w:rPr>
        <w:lastRenderedPageBreak/>
        <mc:AlternateContent>
          <mc:Choice Requires="wps">
            <w:drawing>
              <wp:anchor distT="0" distB="0" distL="114300" distR="114300" simplePos="0" relativeHeight="251759104" behindDoc="0" locked="0" layoutInCell="1" allowOverlap="1" wp14:anchorId="7670D289" wp14:editId="1D336394">
                <wp:simplePos x="0" y="0"/>
                <wp:positionH relativeFrom="margin">
                  <wp:posOffset>2349500</wp:posOffset>
                </wp:positionH>
                <wp:positionV relativeFrom="paragraph">
                  <wp:posOffset>5327650</wp:posOffset>
                </wp:positionV>
                <wp:extent cx="589280" cy="257175"/>
                <wp:effectExtent l="0" t="628650" r="20320" b="28575"/>
                <wp:wrapNone/>
                <wp:docPr id="1547008290"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22284"/>
                            <a:gd name="adj2" fmla="val -283411"/>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1761393" w14:textId="74BEADC3" w:rsidR="00214F56" w:rsidRPr="00F81EF6" w:rsidRDefault="00214F56" w:rsidP="00DD3802">
                            <w:pPr>
                              <w:jc w:val="center"/>
                              <w:rPr>
                                <w:sz w:val="22"/>
                                <w:szCs w:val="22"/>
                              </w:rPr>
                            </w:pPr>
                            <w:r>
                              <w:rPr>
                                <w:sz w:val="22"/>
                                <w:szCs w:val="22"/>
                              </w:rPr>
                              <w:t>NN2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0D289" id="Speech Bubble: Rectangle 122" o:spid="_x0000_s1096" type="#_x0000_t61" style="position:absolute;left:0;text-align:left;margin-left:185pt;margin-top:419.5pt;width:46.4pt;height:20.25pt;z-index:251759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" adj="15613,-50417" fillcolor="white [3201]" strokecolor="white [3212]" strokeweight="2pt">
                <v:textbox>
                  <w:txbxContent>
                    <w:p w14:paraId="41761393" w14:textId="74BEADC3" w:rsidR="00214F56" w:rsidRPr="00F81EF6" w:rsidRDefault="00214F56" w:rsidP="00DD3802">
                      <w:pPr>
                        <w:jc w:val="center"/>
                        <w:rPr>
                          <w:sz w:val="22"/>
                          <w:szCs w:val="22"/>
                        </w:rPr>
                      </w:pPr>
                      <w:r>
                        <w:rPr>
                          <w:sz w:val="22"/>
                          <w:szCs w:val="22"/>
                        </w:rPr>
                        <w:t>NN2</w:t>
                      </w:r>
                    </w:p>
                  </w:txbxContent>
                </v:textbox>
                <w10:wrap anchorx="margin"/>
              </v:shape>
            </w:pict>
          </mc:Fallback>
        </mc:AlternateContent>
      </w:r>
      <w:r w:rsidRPr="00357190">
        <w:rPr>
          <w:rFonts w:asciiTheme="majorHAnsi" w:hAnsiTheme="majorHAnsi" w:cstheme="majorHAnsi"/>
          <w:noProof/>
          <w:szCs w:val="26"/>
        </w:rPr>
        <mc:AlternateContent>
          <mc:Choice Requires="wps">
            <w:drawing>
              <wp:anchor distT="0" distB="0" distL="114300" distR="114300" simplePos="0" relativeHeight="251761152" behindDoc="0" locked="0" layoutInCell="1" allowOverlap="1" wp14:anchorId="78AEFC4C" wp14:editId="577FF47D">
                <wp:simplePos x="0" y="0"/>
                <wp:positionH relativeFrom="column">
                  <wp:posOffset>2757924</wp:posOffset>
                </wp:positionH>
                <wp:positionV relativeFrom="paragraph">
                  <wp:posOffset>4702021</wp:posOffset>
                </wp:positionV>
                <wp:extent cx="47570" cy="47570"/>
                <wp:effectExtent l="0" t="0" r="10160" b="10160"/>
                <wp:wrapNone/>
                <wp:docPr id="636236342" name="Oval 120"/>
                <wp:cNvGraphicFramePr/>
                <a:graphic xmlns:a="http://schemas.openxmlformats.org/drawingml/2006/main">
                  <a:graphicData uri="http://schemas.microsoft.com/office/word/2010/wordprocessingShape">
                    <wps:wsp>
                      <wps:cNvSpPr/>
                      <wps:spPr>
                        <a:xfrm>
                          <a:off x="0" y="0"/>
                          <a:ext cx="47570" cy="4757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764D392C" id="Oval 120" o:spid="_x0000_s1026" style="position:absolute;margin-left:217.15pt;margin-top:370.25pt;width:3.75pt;height:3.75pt;z-index:251761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" fillcolor="yellow" strokecolor="yellow" strokeweight="2pt"/>
            </w:pict>
          </mc:Fallback>
        </mc:AlternateContent>
      </w:r>
      <w:r w:rsidR="00C3232B" w:rsidRPr="00357190">
        <w:rPr>
          <w:rFonts w:asciiTheme="majorHAnsi" w:hAnsiTheme="majorHAnsi" w:cstheme="majorHAnsi"/>
          <w:noProof/>
          <w:szCs w:val="26"/>
        </w:rPr>
        <mc:AlternateContent>
          <mc:Choice Requires="wps">
            <w:drawing>
              <wp:anchor distT="0" distB="0" distL="114300" distR="114300" simplePos="0" relativeHeight="251755008" behindDoc="0" locked="0" layoutInCell="1" allowOverlap="1" wp14:anchorId="0458F6FD" wp14:editId="4BD07850">
                <wp:simplePos x="0" y="0"/>
                <wp:positionH relativeFrom="column">
                  <wp:posOffset>3652520</wp:posOffset>
                </wp:positionH>
                <wp:positionV relativeFrom="paragraph">
                  <wp:posOffset>3660719</wp:posOffset>
                </wp:positionV>
                <wp:extent cx="47570" cy="47570"/>
                <wp:effectExtent l="0" t="0" r="10160" b="10160"/>
                <wp:wrapNone/>
                <wp:docPr id="235671566" name="Oval 120"/>
                <wp:cNvGraphicFramePr/>
                <a:graphic xmlns:a="http://schemas.openxmlformats.org/drawingml/2006/main">
                  <a:graphicData uri="http://schemas.microsoft.com/office/word/2010/wordprocessingShape">
                    <wps:wsp>
                      <wps:cNvSpPr/>
                      <wps:spPr>
                        <a:xfrm>
                          <a:off x="0" y="0"/>
                          <a:ext cx="47570" cy="4757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064D881A" id="Oval 120" o:spid="_x0000_s1026" style="position:absolute;margin-left:287.6pt;margin-top:288.25pt;width:3.75pt;height:3.75pt;z-index:251755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" fillcolor="yellow" strokecolor="yellow" strokeweight="2pt"/>
            </w:pict>
          </mc:Fallback>
        </mc:AlternateContent>
      </w:r>
      <w:r w:rsidR="00C3232B" w:rsidRPr="00357190">
        <w:rPr>
          <w:rFonts w:asciiTheme="majorHAnsi" w:hAnsiTheme="majorHAnsi" w:cstheme="majorHAnsi"/>
          <w:noProof/>
          <w:szCs w:val="26"/>
        </w:rPr>
        <mc:AlternateContent>
          <mc:Choice Requires="wps">
            <w:drawing>
              <wp:anchor distT="0" distB="0" distL="114300" distR="114300" simplePos="0" relativeHeight="251757056" behindDoc="0" locked="0" layoutInCell="1" allowOverlap="1" wp14:anchorId="72A50BE8" wp14:editId="17A4829C">
                <wp:simplePos x="0" y="0"/>
                <wp:positionH relativeFrom="column">
                  <wp:posOffset>3091487</wp:posOffset>
                </wp:positionH>
                <wp:positionV relativeFrom="paragraph">
                  <wp:posOffset>3381040</wp:posOffset>
                </wp:positionV>
                <wp:extent cx="47570" cy="47570"/>
                <wp:effectExtent l="0" t="0" r="10160" b="10160"/>
                <wp:wrapNone/>
                <wp:docPr id="1637698759" name="Oval 120"/>
                <wp:cNvGraphicFramePr/>
                <a:graphic xmlns:a="http://schemas.openxmlformats.org/drawingml/2006/main">
                  <a:graphicData uri="http://schemas.microsoft.com/office/word/2010/wordprocessingShape">
                    <wps:wsp>
                      <wps:cNvSpPr/>
                      <wps:spPr>
                        <a:xfrm>
                          <a:off x="0" y="0"/>
                          <a:ext cx="47570" cy="4757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03745350" id="Oval 120" o:spid="_x0000_s1026" style="position:absolute;margin-left:243.4pt;margin-top:266.2pt;width:3.75pt;height:3.75pt;z-index:251757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" fillcolor="yellow" strokecolor="yellow" strokeweight="2pt"/>
            </w:pict>
          </mc:Fallback>
        </mc:AlternateContent>
      </w:r>
      <w:r w:rsidR="00C3232B" w:rsidRPr="00357190">
        <w:rPr>
          <w:rFonts w:asciiTheme="majorHAnsi" w:hAnsiTheme="majorHAnsi" w:cstheme="majorHAnsi"/>
          <w:noProof/>
          <w:szCs w:val="26"/>
        </w:rPr>
        <mc:AlternateContent>
          <mc:Choice Requires="wps">
            <w:drawing>
              <wp:anchor distT="0" distB="0" distL="114300" distR="114300" simplePos="0" relativeHeight="251744768" behindDoc="0" locked="0" layoutInCell="1" allowOverlap="1" wp14:anchorId="41044140" wp14:editId="0326B259">
                <wp:simplePos x="0" y="0"/>
                <wp:positionH relativeFrom="column">
                  <wp:posOffset>1721136</wp:posOffset>
                </wp:positionH>
                <wp:positionV relativeFrom="paragraph">
                  <wp:posOffset>3197281</wp:posOffset>
                </wp:positionV>
                <wp:extent cx="589280" cy="257175"/>
                <wp:effectExtent l="0" t="0" r="839470" b="28575"/>
                <wp:wrapNone/>
                <wp:docPr id="337496169"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185713"/>
                            <a:gd name="adj2" fmla="val 33118"/>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ED83F3E" w14:textId="42BF701C" w:rsidR="00214F56" w:rsidRPr="00F81EF6" w:rsidRDefault="00214F56" w:rsidP="00AC4D6A">
                            <w:pPr>
                              <w:jc w:val="center"/>
                              <w:rPr>
                                <w:sz w:val="22"/>
                                <w:szCs w:val="22"/>
                              </w:rPr>
                            </w:pPr>
                            <w:r>
                              <w:rPr>
                                <w:sz w:val="22"/>
                                <w:szCs w:val="22"/>
                              </w:rPr>
                              <w:t>KK2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44140" id="_x0000_s1097" type="#_x0000_t61" style="position:absolute;left:0;text-align:left;margin-left:135.5pt;margin-top:251.75pt;width:46.4pt;height:20.2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" adj="50914,17953" fillcolor="white [3201]" strokecolor="white [3212]" strokeweight="2pt">
                <v:textbox>
                  <w:txbxContent>
                    <w:p w14:paraId="0ED83F3E" w14:textId="42BF701C" w:rsidR="00214F56" w:rsidRPr="00F81EF6" w:rsidRDefault="00214F56" w:rsidP="00AC4D6A">
                      <w:pPr>
                        <w:jc w:val="center"/>
                        <w:rPr>
                          <w:sz w:val="22"/>
                          <w:szCs w:val="22"/>
                        </w:rPr>
                      </w:pPr>
                      <w:r>
                        <w:rPr>
                          <w:sz w:val="22"/>
                          <w:szCs w:val="22"/>
                        </w:rPr>
                        <w:t>KK2</w:t>
                      </w:r>
                    </w:p>
                  </w:txbxContent>
                </v:textbox>
              </v:shape>
            </w:pict>
          </mc:Fallback>
        </mc:AlternateContent>
      </w:r>
      <w:r w:rsidR="00C3232B" w:rsidRPr="00357190">
        <w:rPr>
          <w:rFonts w:asciiTheme="majorHAnsi" w:hAnsiTheme="majorHAnsi" w:cstheme="majorHAnsi"/>
          <w:noProof/>
          <w:szCs w:val="26"/>
        </w:rPr>
        <mc:AlternateContent>
          <mc:Choice Requires="wps">
            <w:drawing>
              <wp:anchor distT="0" distB="0" distL="114300" distR="114300" simplePos="0" relativeHeight="251748864" behindDoc="0" locked="0" layoutInCell="1" allowOverlap="1" wp14:anchorId="61E884EE" wp14:editId="27503A11">
                <wp:simplePos x="0" y="0"/>
                <wp:positionH relativeFrom="column">
                  <wp:posOffset>3676426</wp:posOffset>
                </wp:positionH>
                <wp:positionV relativeFrom="paragraph">
                  <wp:posOffset>2559210</wp:posOffset>
                </wp:positionV>
                <wp:extent cx="47570" cy="47570"/>
                <wp:effectExtent l="0" t="0" r="10160" b="10160"/>
                <wp:wrapNone/>
                <wp:docPr id="16247719" name="Oval 120"/>
                <wp:cNvGraphicFramePr/>
                <a:graphic xmlns:a="http://schemas.openxmlformats.org/drawingml/2006/main">
                  <a:graphicData uri="http://schemas.microsoft.com/office/word/2010/wordprocessingShape">
                    <wps:wsp>
                      <wps:cNvSpPr/>
                      <wps:spPr>
                        <a:xfrm>
                          <a:off x="0" y="0"/>
                          <a:ext cx="47570" cy="4757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41C9A51A" id="Oval 120" o:spid="_x0000_s1026" style="position:absolute;margin-left:289.5pt;margin-top:201.5pt;width:3.75pt;height:3.75pt;z-index:251748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" fillcolor="yellow" strokecolor="yellow" strokeweight="2pt"/>
            </w:pict>
          </mc:Fallback>
        </mc:AlternateContent>
      </w:r>
      <w:r w:rsidR="00C3232B" w:rsidRPr="00357190">
        <w:rPr>
          <w:rFonts w:asciiTheme="majorHAnsi" w:hAnsiTheme="majorHAnsi" w:cstheme="majorHAnsi"/>
          <w:noProof/>
          <w:szCs w:val="26"/>
        </w:rPr>
        <mc:AlternateContent>
          <mc:Choice Requires="wps">
            <w:drawing>
              <wp:anchor distT="0" distB="0" distL="114300" distR="114300" simplePos="0" relativeHeight="251746816" behindDoc="0" locked="0" layoutInCell="1" allowOverlap="1" wp14:anchorId="6B1CF442" wp14:editId="7E94A378">
                <wp:simplePos x="0" y="0"/>
                <wp:positionH relativeFrom="column">
                  <wp:posOffset>2585776</wp:posOffset>
                </wp:positionH>
                <wp:positionV relativeFrom="paragraph">
                  <wp:posOffset>1780129</wp:posOffset>
                </wp:positionV>
                <wp:extent cx="589280" cy="257175"/>
                <wp:effectExtent l="0" t="0" r="534670" b="581025"/>
                <wp:wrapNone/>
                <wp:docPr id="122487644"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136262"/>
                            <a:gd name="adj2" fmla="val 255829"/>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420D3DF" w14:textId="5C934BA9" w:rsidR="00214F56" w:rsidRPr="00F81EF6" w:rsidRDefault="00214F56" w:rsidP="00C3232B">
                            <w:pPr>
                              <w:jc w:val="center"/>
                              <w:rPr>
                                <w:sz w:val="22"/>
                                <w:szCs w:val="22"/>
                              </w:rPr>
                            </w:pPr>
                            <w:r>
                              <w:rPr>
                                <w:sz w:val="22"/>
                                <w:szCs w:val="22"/>
                              </w:rPr>
                              <w:t>NN1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CF442" id="_x0000_s1098" type="#_x0000_t61" style="position:absolute;left:0;text-align:left;margin-left:203.6pt;margin-top:140.15pt;width:46.4pt;height:20.2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" adj="40233,66059" fillcolor="white [3201]" strokecolor="white [3212]" strokeweight="2pt">
                <v:textbox>
                  <w:txbxContent>
                    <w:p w14:paraId="0420D3DF" w14:textId="5C934BA9" w:rsidR="00214F56" w:rsidRPr="00F81EF6" w:rsidRDefault="00214F56" w:rsidP="00C3232B">
                      <w:pPr>
                        <w:jc w:val="center"/>
                        <w:rPr>
                          <w:sz w:val="22"/>
                          <w:szCs w:val="22"/>
                        </w:rPr>
                      </w:pPr>
                      <w:r>
                        <w:rPr>
                          <w:sz w:val="22"/>
                          <w:szCs w:val="22"/>
                        </w:rPr>
                        <w:t>NN1</w:t>
                      </w:r>
                    </w:p>
                  </w:txbxContent>
                </v:textbox>
              </v:shape>
            </w:pict>
          </mc:Fallback>
        </mc:AlternateContent>
      </w:r>
      <w:r w:rsidR="00AC4D6A" w:rsidRPr="00357190">
        <w:rPr>
          <w:rFonts w:asciiTheme="majorHAnsi" w:hAnsiTheme="majorHAnsi" w:cstheme="majorHAnsi"/>
          <w:noProof/>
          <w:szCs w:val="26"/>
        </w:rPr>
        <mc:AlternateContent>
          <mc:Choice Requires="wps">
            <w:drawing>
              <wp:anchor distT="0" distB="0" distL="114300" distR="114300" simplePos="0" relativeHeight="251738624" behindDoc="0" locked="0" layoutInCell="1" allowOverlap="1" wp14:anchorId="0741577C" wp14:editId="2F03B39E">
                <wp:simplePos x="0" y="0"/>
                <wp:positionH relativeFrom="column">
                  <wp:posOffset>5211445</wp:posOffset>
                </wp:positionH>
                <wp:positionV relativeFrom="paragraph">
                  <wp:posOffset>3500755</wp:posOffset>
                </wp:positionV>
                <wp:extent cx="46990" cy="46990"/>
                <wp:effectExtent l="0" t="0" r="10160" b="10160"/>
                <wp:wrapNone/>
                <wp:docPr id="511234384" name="Oval 120"/>
                <wp:cNvGraphicFramePr/>
                <a:graphic xmlns:a="http://schemas.openxmlformats.org/drawingml/2006/main">
                  <a:graphicData uri="http://schemas.microsoft.com/office/word/2010/wordprocessingShape">
                    <wps:wsp>
                      <wps:cNvSpPr/>
                      <wps:spPr>
                        <a:xfrm>
                          <a:off x="0" y="0"/>
                          <a:ext cx="46990" cy="4699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62A1EFB8" id="Oval 120" o:spid="_x0000_s1026" style="position:absolute;margin-left:410.35pt;margin-top:275.65pt;width:3.7pt;height:3.7pt;z-index:251738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" fillcolor="yellow" strokecolor="yellow" strokeweight="2pt"/>
            </w:pict>
          </mc:Fallback>
        </mc:AlternateContent>
      </w:r>
      <w:r w:rsidR="00AC4D6A" w:rsidRPr="00357190">
        <w:rPr>
          <w:rFonts w:asciiTheme="majorHAnsi" w:hAnsiTheme="majorHAnsi" w:cstheme="majorHAnsi"/>
          <w:noProof/>
          <w:szCs w:val="26"/>
        </w:rPr>
        <mc:AlternateContent>
          <mc:Choice Requires="wps">
            <w:drawing>
              <wp:anchor distT="0" distB="0" distL="114300" distR="114300" simplePos="0" relativeHeight="251739648" behindDoc="0" locked="0" layoutInCell="1" allowOverlap="1" wp14:anchorId="709CD588" wp14:editId="3C0E859F">
                <wp:simplePos x="0" y="0"/>
                <wp:positionH relativeFrom="column">
                  <wp:posOffset>5477815</wp:posOffset>
                </wp:positionH>
                <wp:positionV relativeFrom="paragraph">
                  <wp:posOffset>4217239</wp:posOffset>
                </wp:positionV>
                <wp:extent cx="589280" cy="257175"/>
                <wp:effectExtent l="247650" t="704850" r="20320" b="28575"/>
                <wp:wrapNone/>
                <wp:docPr id="23807846"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89583"/>
                            <a:gd name="adj2" fmla="val -309187"/>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B7EF87C" w14:textId="60327A3A" w:rsidR="00214F56" w:rsidRPr="00F81EF6" w:rsidRDefault="00214F56" w:rsidP="007C4855">
                            <w:pPr>
                              <w:jc w:val="center"/>
                              <w:rPr>
                                <w:sz w:val="22"/>
                                <w:szCs w:val="22"/>
                              </w:rPr>
                            </w:pPr>
                            <w:r>
                              <w:rPr>
                                <w:sz w:val="22"/>
                                <w:szCs w:val="22"/>
                              </w:rPr>
                              <w:t>KK1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CD588" id="_x0000_s1099" type="#_x0000_t61" style="position:absolute;left:0;text-align:left;margin-left:431.3pt;margin-top:332.05pt;width:46.4pt;height:20.2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" adj="-8550,-55984" fillcolor="white [3201]" strokecolor="white [3212]" strokeweight="2pt">
                <v:textbox>
                  <w:txbxContent>
                    <w:p w14:paraId="2B7EF87C" w14:textId="60327A3A" w:rsidR="00214F56" w:rsidRPr="00F81EF6" w:rsidRDefault="00214F56" w:rsidP="007C4855">
                      <w:pPr>
                        <w:jc w:val="center"/>
                        <w:rPr>
                          <w:sz w:val="22"/>
                          <w:szCs w:val="22"/>
                        </w:rPr>
                      </w:pPr>
                      <w:r>
                        <w:rPr>
                          <w:sz w:val="22"/>
                          <w:szCs w:val="22"/>
                        </w:rPr>
                        <w:t>KK1</w:t>
                      </w:r>
                    </w:p>
                  </w:txbxContent>
                </v:textbox>
              </v:shape>
            </w:pict>
          </mc:Fallback>
        </mc:AlternateContent>
      </w:r>
      <w:r w:rsidR="007C4855" w:rsidRPr="00357190">
        <w:rPr>
          <w:rFonts w:asciiTheme="majorHAnsi" w:hAnsiTheme="majorHAnsi" w:cstheme="majorHAnsi"/>
          <w:noProof/>
          <w:szCs w:val="26"/>
        </w:rPr>
        <mc:AlternateContent>
          <mc:Choice Requires="wps">
            <w:drawing>
              <wp:anchor distT="0" distB="0" distL="114300" distR="114300" simplePos="0" relativeHeight="251741696" behindDoc="0" locked="0" layoutInCell="1" allowOverlap="1" wp14:anchorId="2841CCEE" wp14:editId="1428FAB5">
                <wp:simplePos x="0" y="0"/>
                <wp:positionH relativeFrom="column">
                  <wp:posOffset>5513560</wp:posOffset>
                </wp:positionH>
                <wp:positionV relativeFrom="paragraph">
                  <wp:posOffset>1528131</wp:posOffset>
                </wp:positionV>
                <wp:extent cx="46990" cy="46990"/>
                <wp:effectExtent l="0" t="0" r="10160" b="10160"/>
                <wp:wrapNone/>
                <wp:docPr id="281276995" name="Oval 120"/>
                <wp:cNvGraphicFramePr/>
                <a:graphic xmlns:a="http://schemas.openxmlformats.org/drawingml/2006/main">
                  <a:graphicData uri="http://schemas.microsoft.com/office/word/2010/wordprocessingShape">
                    <wps:wsp>
                      <wps:cNvSpPr/>
                      <wps:spPr>
                        <a:xfrm>
                          <a:off x="0" y="0"/>
                          <a:ext cx="46990" cy="4699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642E24BC" id="Oval 120" o:spid="_x0000_s1026" style="position:absolute;margin-left:434.15pt;margin-top:120.35pt;width:3.7pt;height:3.7pt;z-index:251741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" fillcolor="yellow" strokecolor="yellow" strokeweight="2pt"/>
            </w:pict>
          </mc:Fallback>
        </mc:AlternateContent>
      </w:r>
      <w:r w:rsidR="003537A7" w:rsidRPr="00357190">
        <w:rPr>
          <w:rFonts w:asciiTheme="majorHAnsi" w:hAnsiTheme="majorHAnsi" w:cstheme="majorHAnsi"/>
          <w:noProof/>
          <w:szCs w:val="26"/>
        </w:rPr>
        <mc:AlternateContent>
          <mc:Choice Requires="wps">
            <w:drawing>
              <wp:anchor distT="0" distB="0" distL="114300" distR="114300" simplePos="0" relativeHeight="251736576" behindDoc="0" locked="0" layoutInCell="1" allowOverlap="1" wp14:anchorId="5C18E31F" wp14:editId="4F2A90D9">
                <wp:simplePos x="0" y="0"/>
                <wp:positionH relativeFrom="column">
                  <wp:posOffset>2583105</wp:posOffset>
                </wp:positionH>
                <wp:positionV relativeFrom="paragraph">
                  <wp:posOffset>2884667</wp:posOffset>
                </wp:positionV>
                <wp:extent cx="589280" cy="257175"/>
                <wp:effectExtent l="0" t="0" r="534670" b="581025"/>
                <wp:wrapNone/>
                <wp:docPr id="736934871"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136262"/>
                            <a:gd name="adj2" fmla="val 255829"/>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D9FF7E5" w14:textId="4FD63517" w:rsidR="00214F56" w:rsidRPr="00F81EF6" w:rsidRDefault="00214F56" w:rsidP="003537A7">
                            <w:pPr>
                              <w:jc w:val="center"/>
                              <w:rPr>
                                <w:sz w:val="22"/>
                                <w:szCs w:val="22"/>
                              </w:rPr>
                            </w:pPr>
                            <w:r>
                              <w:rPr>
                                <w:sz w:val="22"/>
                                <w:szCs w:val="22"/>
                              </w:rPr>
                              <w:t>Đ2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8E31F" id="_x0000_s1100" type="#_x0000_t61" style="position:absolute;left:0;text-align:left;margin-left:203.4pt;margin-top:227.15pt;width:46.4pt;height:20.2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" adj="40233,66059" fillcolor="white [3201]" strokecolor="white [3212]" strokeweight="2pt">
                <v:textbox>
                  <w:txbxContent>
                    <w:p w14:paraId="5D9FF7E5" w14:textId="4FD63517" w:rsidR="00214F56" w:rsidRPr="00F81EF6" w:rsidRDefault="00214F56" w:rsidP="003537A7">
                      <w:pPr>
                        <w:jc w:val="center"/>
                        <w:rPr>
                          <w:sz w:val="22"/>
                          <w:szCs w:val="22"/>
                        </w:rPr>
                      </w:pPr>
                      <w:r>
                        <w:rPr>
                          <w:sz w:val="22"/>
                          <w:szCs w:val="22"/>
                        </w:rPr>
                        <w:t>Đ2</w:t>
                      </w:r>
                    </w:p>
                  </w:txbxContent>
                </v:textbox>
              </v:shape>
            </w:pict>
          </mc:Fallback>
        </mc:AlternateContent>
      </w:r>
      <w:r w:rsidR="00D238AD" w:rsidRPr="00357190">
        <w:rPr>
          <w:rFonts w:asciiTheme="majorHAnsi" w:hAnsiTheme="majorHAnsi" w:cstheme="majorHAnsi"/>
          <w:noProof/>
          <w:szCs w:val="26"/>
        </w:rPr>
        <mc:AlternateContent>
          <mc:Choice Requires="wps">
            <w:drawing>
              <wp:anchor distT="0" distB="0" distL="114300" distR="114300" simplePos="0" relativeHeight="251733504" behindDoc="0" locked="0" layoutInCell="1" allowOverlap="1" wp14:anchorId="5613B017" wp14:editId="0FDA9248">
                <wp:simplePos x="0" y="0"/>
                <wp:positionH relativeFrom="margin">
                  <wp:posOffset>1886742</wp:posOffset>
                </wp:positionH>
                <wp:positionV relativeFrom="paragraph">
                  <wp:posOffset>4369435</wp:posOffset>
                </wp:positionV>
                <wp:extent cx="589280" cy="257175"/>
                <wp:effectExtent l="0" t="0" r="572770" b="28575"/>
                <wp:wrapNone/>
                <wp:docPr id="600668085"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141648"/>
                            <a:gd name="adj2" fmla="val -139"/>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6CAFDB6" w14:textId="770E4CA7" w:rsidR="00214F56" w:rsidRPr="00F81EF6" w:rsidRDefault="00214F56" w:rsidP="00D238AD">
                            <w:pPr>
                              <w:jc w:val="center"/>
                              <w:rPr>
                                <w:sz w:val="22"/>
                                <w:szCs w:val="22"/>
                              </w:rPr>
                            </w:pPr>
                            <w:r>
                              <w:rPr>
                                <w:sz w:val="22"/>
                                <w:szCs w:val="22"/>
                              </w:rPr>
                              <w:t>Đ1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3B017" id="_x0000_s1101" type="#_x0000_t61" style="position:absolute;left:0;text-align:left;margin-left:148.55pt;margin-top:344.05pt;width:46.4pt;height:20.25pt;z-index:25173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" adj="41396,10770" fillcolor="white [3201]" strokecolor="white [3212]" strokeweight="2pt">
                <v:textbox>
                  <w:txbxContent>
                    <w:p w14:paraId="66CAFDB6" w14:textId="770E4CA7" w:rsidR="00214F56" w:rsidRPr="00F81EF6" w:rsidRDefault="00214F56" w:rsidP="00D238AD">
                      <w:pPr>
                        <w:jc w:val="center"/>
                        <w:rPr>
                          <w:sz w:val="22"/>
                          <w:szCs w:val="22"/>
                        </w:rPr>
                      </w:pPr>
                      <w:r>
                        <w:rPr>
                          <w:sz w:val="22"/>
                          <w:szCs w:val="22"/>
                        </w:rPr>
                        <w:t>Đ1</w:t>
                      </w:r>
                    </w:p>
                  </w:txbxContent>
                </v:textbox>
                <w10:wrap anchorx="margin"/>
              </v:shape>
            </w:pict>
          </mc:Fallback>
        </mc:AlternateContent>
      </w:r>
      <w:r w:rsidR="00D238AD" w:rsidRPr="00357190">
        <w:rPr>
          <w:rFonts w:asciiTheme="majorHAnsi" w:hAnsiTheme="majorHAnsi" w:cstheme="majorHAnsi"/>
          <w:noProof/>
          <w:szCs w:val="26"/>
        </w:rPr>
        <mc:AlternateContent>
          <mc:Choice Requires="wps">
            <w:drawing>
              <wp:anchor distT="0" distB="0" distL="114300" distR="114300" simplePos="0" relativeHeight="251732480" behindDoc="0" locked="0" layoutInCell="1" allowOverlap="1" wp14:anchorId="47D533A2" wp14:editId="298C8BC3">
                <wp:simplePos x="0" y="0"/>
                <wp:positionH relativeFrom="column">
                  <wp:posOffset>3013723</wp:posOffset>
                </wp:positionH>
                <wp:positionV relativeFrom="paragraph">
                  <wp:posOffset>4469809</wp:posOffset>
                </wp:positionV>
                <wp:extent cx="47570" cy="47570"/>
                <wp:effectExtent l="0" t="0" r="10160" b="10160"/>
                <wp:wrapNone/>
                <wp:docPr id="959171101" name="Oval 120"/>
                <wp:cNvGraphicFramePr/>
                <a:graphic xmlns:a="http://schemas.openxmlformats.org/drawingml/2006/main">
                  <a:graphicData uri="http://schemas.microsoft.com/office/word/2010/wordprocessingShape">
                    <wps:wsp>
                      <wps:cNvSpPr/>
                      <wps:spPr>
                        <a:xfrm>
                          <a:off x="0" y="0"/>
                          <a:ext cx="47570" cy="4757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688712AA" id="Oval 120" o:spid="_x0000_s1026" style="position:absolute;margin-left:237.3pt;margin-top:351.95pt;width:3.75pt;height:3.75pt;z-index:251732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" fillcolor="yellow" strokecolor="yellow" strokeweight="2pt"/>
            </w:pict>
          </mc:Fallback>
        </mc:AlternateContent>
      </w:r>
      <w:r w:rsidR="00730BAC" w:rsidRPr="00357190">
        <w:rPr>
          <w:rFonts w:asciiTheme="majorHAnsi" w:hAnsiTheme="majorHAnsi" w:cstheme="majorHAnsi"/>
          <w:noProof/>
          <w:szCs w:val="26"/>
        </w:rPr>
        <mc:AlternateContent>
          <mc:Choice Requires="wps">
            <w:drawing>
              <wp:anchor distT="0" distB="0" distL="114300" distR="114300" simplePos="0" relativeHeight="251730432" behindDoc="0" locked="0" layoutInCell="1" allowOverlap="1" wp14:anchorId="3A3DD604" wp14:editId="13652015">
                <wp:simplePos x="0" y="0"/>
                <wp:positionH relativeFrom="column">
                  <wp:posOffset>5775277</wp:posOffset>
                </wp:positionH>
                <wp:positionV relativeFrom="paragraph">
                  <wp:posOffset>2232504</wp:posOffset>
                </wp:positionV>
                <wp:extent cx="589280" cy="257175"/>
                <wp:effectExtent l="247650" t="704850" r="20320" b="28575"/>
                <wp:wrapNone/>
                <wp:docPr id="395187643"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89583"/>
                            <a:gd name="adj2" fmla="val -309187"/>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13BFD5B" w14:textId="6C681A35" w:rsidR="00214F56" w:rsidRPr="00F81EF6" w:rsidRDefault="00214F56" w:rsidP="00730BAC">
                            <w:pPr>
                              <w:jc w:val="center"/>
                              <w:rPr>
                                <w:sz w:val="22"/>
                                <w:szCs w:val="22"/>
                              </w:rPr>
                            </w:pPr>
                            <w:r w:rsidRPr="00F81EF6">
                              <w:rPr>
                                <w:sz w:val="22"/>
                                <w:szCs w:val="22"/>
                              </w:rPr>
                              <w:t>NM</w:t>
                            </w:r>
                            <w:r>
                              <w:rPr>
                                <w:sz w:val="22"/>
                                <w:szCs w:val="2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DD604" id="_x0000_s1102" type="#_x0000_t61" style="position:absolute;left:0;text-align:left;margin-left:454.75pt;margin-top:175.8pt;width:46.4pt;height:20.2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" adj="-8550,-55984" fillcolor="white [3201]" strokecolor="white [3212]" strokeweight="2pt">
                <v:textbox>
                  <w:txbxContent>
                    <w:p w14:paraId="513BFD5B" w14:textId="6C681A35" w:rsidR="00214F56" w:rsidRPr="00F81EF6" w:rsidRDefault="00214F56" w:rsidP="00730BAC">
                      <w:pPr>
                        <w:jc w:val="center"/>
                        <w:rPr>
                          <w:sz w:val="22"/>
                          <w:szCs w:val="22"/>
                        </w:rPr>
                      </w:pPr>
                      <w:r w:rsidRPr="00F81EF6">
                        <w:rPr>
                          <w:sz w:val="22"/>
                          <w:szCs w:val="22"/>
                        </w:rPr>
                        <w:t>NM</w:t>
                      </w:r>
                      <w:r>
                        <w:rPr>
                          <w:sz w:val="22"/>
                          <w:szCs w:val="22"/>
                        </w:rPr>
                        <w:t>3</w:t>
                      </w:r>
                    </w:p>
                  </w:txbxContent>
                </v:textbox>
              </v:shape>
            </w:pict>
          </mc:Fallback>
        </mc:AlternateContent>
      </w:r>
      <w:r w:rsidR="00730BAC" w:rsidRPr="00357190">
        <w:rPr>
          <w:rFonts w:asciiTheme="majorHAnsi" w:hAnsiTheme="majorHAnsi" w:cstheme="majorHAnsi"/>
          <w:noProof/>
          <w:szCs w:val="26"/>
        </w:rPr>
        <mc:AlternateContent>
          <mc:Choice Requires="wps">
            <w:drawing>
              <wp:anchor distT="0" distB="0" distL="114300" distR="114300" simplePos="0" relativeHeight="251727360" behindDoc="0" locked="0" layoutInCell="1" allowOverlap="1" wp14:anchorId="59B1B2C3" wp14:editId="3D6CC22B">
                <wp:simplePos x="0" y="0"/>
                <wp:positionH relativeFrom="column">
                  <wp:posOffset>-3913793</wp:posOffset>
                </wp:positionH>
                <wp:positionV relativeFrom="paragraph">
                  <wp:posOffset>-4086596</wp:posOffset>
                </wp:positionV>
                <wp:extent cx="47570" cy="47570"/>
                <wp:effectExtent l="0" t="0" r="10160" b="10160"/>
                <wp:wrapNone/>
                <wp:docPr id="449355482" name="Oval 120"/>
                <wp:cNvGraphicFramePr/>
                <a:graphic xmlns:a="http://schemas.openxmlformats.org/drawingml/2006/main">
                  <a:graphicData uri="http://schemas.microsoft.com/office/word/2010/wordprocessingShape">
                    <wps:wsp>
                      <wps:cNvSpPr/>
                      <wps:spPr>
                        <a:xfrm>
                          <a:off x="0" y="0"/>
                          <a:ext cx="47570" cy="4757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4CBE10C5" id="Oval 120" o:spid="_x0000_s1026" style="position:absolute;margin-left:-308.15pt;margin-top:-321.8pt;width:3.75pt;height:3.75pt;z-index:251727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" fillcolor="yellow" strokecolor="yellow" strokeweight="2pt"/>
            </w:pict>
          </mc:Fallback>
        </mc:AlternateContent>
      </w:r>
      <w:r w:rsidR="00730BAC" w:rsidRPr="00357190">
        <w:rPr>
          <w:rFonts w:asciiTheme="majorHAnsi" w:hAnsiTheme="majorHAnsi" w:cstheme="majorHAnsi"/>
          <w:noProof/>
          <w:szCs w:val="26"/>
        </w:rPr>
        <mc:AlternateContent>
          <mc:Choice Requires="wps">
            <w:drawing>
              <wp:anchor distT="0" distB="0" distL="114300" distR="114300" simplePos="0" relativeHeight="251728384" behindDoc="0" locked="0" layoutInCell="1" allowOverlap="1" wp14:anchorId="2693A826" wp14:editId="1061CF94">
                <wp:simplePos x="0" y="0"/>
                <wp:positionH relativeFrom="column">
                  <wp:posOffset>-3640263</wp:posOffset>
                </wp:positionH>
                <wp:positionV relativeFrom="paragraph">
                  <wp:posOffset>-1952278</wp:posOffset>
                </wp:positionV>
                <wp:extent cx="589280" cy="257175"/>
                <wp:effectExtent l="247650" t="704850" r="20320" b="28575"/>
                <wp:wrapNone/>
                <wp:docPr id="167726798"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89583"/>
                            <a:gd name="adj2" fmla="val -309187"/>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747E35E" w14:textId="77777777" w:rsidR="00214F56" w:rsidRPr="00F81EF6" w:rsidRDefault="00214F56" w:rsidP="00730BAC">
                            <w:pPr>
                              <w:jc w:val="center"/>
                              <w:rPr>
                                <w:sz w:val="22"/>
                                <w:szCs w:val="22"/>
                              </w:rPr>
                            </w:pPr>
                            <w:r w:rsidRPr="00F81EF6">
                              <w:rPr>
                                <w:sz w:val="22"/>
                                <w:szCs w:val="22"/>
                              </w:rPr>
                              <w:t>NM</w:t>
                            </w:r>
                            <w:r>
                              <w:rPr>
                                <w:sz w:val="22"/>
                                <w:szCs w:val="2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3A826" id="_x0000_s1103" type="#_x0000_t61" style="position:absolute;left:0;text-align:left;margin-left:-286.65pt;margin-top:-153.7pt;width:46.4pt;height:20.2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" adj="-8550,-55984" fillcolor="white [3201]" strokecolor="white [3212]" strokeweight="2pt">
                <v:textbox>
                  <w:txbxContent>
                    <w:p w14:paraId="4747E35E" w14:textId="77777777" w:rsidR="00214F56" w:rsidRPr="00F81EF6" w:rsidRDefault="00214F56" w:rsidP="00730BAC">
                      <w:pPr>
                        <w:jc w:val="center"/>
                        <w:rPr>
                          <w:sz w:val="22"/>
                          <w:szCs w:val="22"/>
                        </w:rPr>
                      </w:pPr>
                      <w:r w:rsidRPr="00F81EF6">
                        <w:rPr>
                          <w:sz w:val="22"/>
                          <w:szCs w:val="22"/>
                        </w:rPr>
                        <w:t>NM</w:t>
                      </w:r>
                      <w:r>
                        <w:rPr>
                          <w:sz w:val="22"/>
                          <w:szCs w:val="22"/>
                        </w:rPr>
                        <w:t>1</w:t>
                      </w:r>
                    </w:p>
                  </w:txbxContent>
                </v:textbox>
              </v:shape>
            </w:pict>
          </mc:Fallback>
        </mc:AlternateContent>
      </w:r>
      <w:r w:rsidR="00566D46" w:rsidRPr="00357190">
        <w:rPr>
          <w:rFonts w:asciiTheme="majorHAnsi" w:hAnsiTheme="majorHAnsi" w:cstheme="majorHAnsi"/>
          <w:noProof/>
          <w:szCs w:val="26"/>
        </w:rPr>
        <mc:AlternateContent>
          <mc:Choice Requires="wps">
            <w:drawing>
              <wp:anchor distT="0" distB="0" distL="114300" distR="114300" simplePos="0" relativeHeight="251725312" behindDoc="0" locked="0" layoutInCell="1" allowOverlap="1" wp14:anchorId="06F01412" wp14:editId="2327802B">
                <wp:simplePos x="0" y="0"/>
                <wp:positionH relativeFrom="margin">
                  <wp:posOffset>4176538</wp:posOffset>
                </wp:positionH>
                <wp:positionV relativeFrom="paragraph">
                  <wp:posOffset>5416774</wp:posOffset>
                </wp:positionV>
                <wp:extent cx="589280" cy="257175"/>
                <wp:effectExtent l="171450" t="247650" r="20320" b="28575"/>
                <wp:wrapNone/>
                <wp:docPr id="1567328013"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78820"/>
                            <a:gd name="adj2" fmla="val -142713"/>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3609B8E9" w14:textId="23099138" w:rsidR="00214F56" w:rsidRPr="00F81EF6" w:rsidRDefault="00214F56" w:rsidP="00566D46">
                            <w:pPr>
                              <w:jc w:val="center"/>
                              <w:rPr>
                                <w:sz w:val="22"/>
                                <w:szCs w:val="22"/>
                              </w:rPr>
                            </w:pPr>
                            <w:r w:rsidRPr="00F81EF6">
                              <w:rPr>
                                <w:sz w:val="22"/>
                                <w:szCs w:val="22"/>
                              </w:rPr>
                              <w:t>NM</w:t>
                            </w:r>
                            <w:r>
                              <w:rPr>
                                <w:sz w:val="22"/>
                                <w:szCs w:val="2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01412" id="_x0000_s1104" type="#_x0000_t61" style="position:absolute;left:0;text-align:left;margin-left:328.85pt;margin-top:426.5pt;width:46.4pt;height:20.25pt;z-index:25172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" adj="-6225,-20026" fillcolor="white [3201]" strokecolor="white [3212]" strokeweight="2pt">
                <v:textbox>
                  <w:txbxContent>
                    <w:p w14:paraId="3609B8E9" w14:textId="23099138" w:rsidR="00214F56" w:rsidRPr="00F81EF6" w:rsidRDefault="00214F56" w:rsidP="00566D46">
                      <w:pPr>
                        <w:jc w:val="center"/>
                        <w:rPr>
                          <w:sz w:val="22"/>
                          <w:szCs w:val="22"/>
                        </w:rPr>
                      </w:pPr>
                      <w:r w:rsidRPr="00F81EF6">
                        <w:rPr>
                          <w:sz w:val="22"/>
                          <w:szCs w:val="22"/>
                        </w:rPr>
                        <w:t>NM</w:t>
                      </w:r>
                      <w:r>
                        <w:rPr>
                          <w:sz w:val="22"/>
                          <w:szCs w:val="22"/>
                        </w:rPr>
                        <w:t>2</w:t>
                      </w:r>
                    </w:p>
                  </w:txbxContent>
                </v:textbox>
                <w10:wrap anchorx="margin"/>
              </v:shape>
            </w:pict>
          </mc:Fallback>
        </mc:AlternateContent>
      </w:r>
      <w:r w:rsidR="00566D46" w:rsidRPr="00357190">
        <w:rPr>
          <w:rFonts w:asciiTheme="majorHAnsi" w:hAnsiTheme="majorHAnsi" w:cstheme="majorHAnsi"/>
          <w:noProof/>
          <w:szCs w:val="26"/>
        </w:rPr>
        <mc:AlternateContent>
          <mc:Choice Requires="wps">
            <w:drawing>
              <wp:anchor distT="0" distB="0" distL="114300" distR="114300" simplePos="0" relativeHeight="251724288" behindDoc="0" locked="0" layoutInCell="1" allowOverlap="1" wp14:anchorId="712B5F55" wp14:editId="1F769464">
                <wp:simplePos x="0" y="0"/>
                <wp:positionH relativeFrom="column">
                  <wp:posOffset>3957261</wp:posOffset>
                </wp:positionH>
                <wp:positionV relativeFrom="paragraph">
                  <wp:posOffset>5142120</wp:posOffset>
                </wp:positionV>
                <wp:extent cx="47570" cy="47570"/>
                <wp:effectExtent l="0" t="0" r="10160" b="10160"/>
                <wp:wrapNone/>
                <wp:docPr id="967881920" name="Oval 120"/>
                <wp:cNvGraphicFramePr/>
                <a:graphic xmlns:a="http://schemas.openxmlformats.org/drawingml/2006/main">
                  <a:graphicData uri="http://schemas.microsoft.com/office/word/2010/wordprocessingShape">
                    <wps:wsp>
                      <wps:cNvSpPr/>
                      <wps:spPr>
                        <a:xfrm>
                          <a:off x="0" y="0"/>
                          <a:ext cx="47570" cy="4757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01765F30" id="Oval 120" o:spid="_x0000_s1026" style="position:absolute;margin-left:311.6pt;margin-top:404.9pt;width:3.75pt;height:3.75pt;z-index:251724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" fillcolor="yellow" strokecolor="yellow" strokeweight="2pt"/>
            </w:pict>
          </mc:Fallback>
        </mc:AlternateContent>
      </w:r>
      <w:r w:rsidR="00F81EF6" w:rsidRPr="00357190">
        <w:rPr>
          <w:rFonts w:asciiTheme="majorHAnsi" w:hAnsiTheme="majorHAnsi" w:cstheme="majorHAnsi"/>
          <w:noProof/>
          <w:szCs w:val="26"/>
        </w:rPr>
        <mc:AlternateContent>
          <mc:Choice Requires="wps">
            <w:drawing>
              <wp:anchor distT="0" distB="0" distL="114300" distR="114300" simplePos="0" relativeHeight="251722240" behindDoc="0" locked="0" layoutInCell="1" allowOverlap="1" wp14:anchorId="2FD8AF34" wp14:editId="4FDE552E">
                <wp:simplePos x="0" y="0"/>
                <wp:positionH relativeFrom="column">
                  <wp:posOffset>4177012</wp:posOffset>
                </wp:positionH>
                <wp:positionV relativeFrom="paragraph">
                  <wp:posOffset>4804597</wp:posOffset>
                </wp:positionV>
                <wp:extent cx="589280" cy="257175"/>
                <wp:effectExtent l="247650" t="704850" r="20320" b="28575"/>
                <wp:wrapNone/>
                <wp:docPr id="1967003587" name="Speech Bubble: Rectangle 122"/>
                <wp:cNvGraphicFramePr/>
                <a:graphic xmlns:a="http://schemas.openxmlformats.org/drawingml/2006/main">
                  <a:graphicData uri="http://schemas.microsoft.com/office/word/2010/wordprocessingShape">
                    <wps:wsp>
                      <wps:cNvSpPr/>
                      <wps:spPr>
                        <a:xfrm>
                          <a:off x="0" y="0"/>
                          <a:ext cx="589280" cy="257175"/>
                        </a:xfrm>
                        <a:prstGeom prst="wedgeRectCallout">
                          <a:avLst>
                            <a:gd name="adj1" fmla="val -89583"/>
                            <a:gd name="adj2" fmla="val -309187"/>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178441D2" w14:textId="62FAC8AC" w:rsidR="00214F56" w:rsidRPr="00F81EF6" w:rsidRDefault="00214F56" w:rsidP="00F81EF6">
                            <w:pPr>
                              <w:jc w:val="center"/>
                              <w:rPr>
                                <w:sz w:val="22"/>
                                <w:szCs w:val="22"/>
                              </w:rPr>
                            </w:pPr>
                            <w:r w:rsidRPr="00F81EF6">
                              <w:rPr>
                                <w:sz w:val="22"/>
                                <w:szCs w:val="22"/>
                              </w:rPr>
                              <w:t>NM</w:t>
                            </w:r>
                            <w:r>
                              <w:rPr>
                                <w:sz w:val="22"/>
                                <w:szCs w:val="2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8AF34" id="_x0000_s1105" type="#_x0000_t61" style="position:absolute;left:0;text-align:left;margin-left:328.9pt;margin-top:378.3pt;width:46.4pt;height:20.2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" adj="-8550,-55984" fillcolor="white [3201]" strokecolor="white [3212]" strokeweight="2pt">
                <v:textbox>
                  <w:txbxContent>
                    <w:p w14:paraId="178441D2" w14:textId="62FAC8AC" w:rsidR="00214F56" w:rsidRPr="00F81EF6" w:rsidRDefault="00214F56" w:rsidP="00F81EF6">
                      <w:pPr>
                        <w:jc w:val="center"/>
                        <w:rPr>
                          <w:sz w:val="22"/>
                          <w:szCs w:val="22"/>
                        </w:rPr>
                      </w:pPr>
                      <w:r w:rsidRPr="00F81EF6">
                        <w:rPr>
                          <w:sz w:val="22"/>
                          <w:szCs w:val="22"/>
                        </w:rPr>
                        <w:t>NM</w:t>
                      </w:r>
                      <w:r>
                        <w:rPr>
                          <w:sz w:val="22"/>
                          <w:szCs w:val="22"/>
                        </w:rPr>
                        <w:t>1</w:t>
                      </w:r>
                    </w:p>
                  </w:txbxContent>
                </v:textbox>
              </v:shape>
            </w:pict>
          </mc:Fallback>
        </mc:AlternateContent>
      </w:r>
      <w:r w:rsidR="00F3397F" w:rsidRPr="00357190">
        <w:rPr>
          <w:rFonts w:asciiTheme="majorHAnsi" w:hAnsiTheme="majorHAnsi" w:cstheme="majorHAnsi"/>
          <w:noProof/>
          <w:szCs w:val="26"/>
        </w:rPr>
        <mc:AlternateContent>
          <mc:Choice Requires="wps">
            <w:drawing>
              <wp:anchor distT="0" distB="0" distL="114300" distR="114300" simplePos="0" relativeHeight="251721216" behindDoc="0" locked="0" layoutInCell="1" allowOverlap="1" wp14:anchorId="6E82640C" wp14:editId="01DE7FED">
                <wp:simplePos x="0" y="0"/>
                <wp:positionH relativeFrom="column">
                  <wp:posOffset>3909695</wp:posOffset>
                </wp:positionH>
                <wp:positionV relativeFrom="paragraph">
                  <wp:posOffset>4084544</wp:posOffset>
                </wp:positionV>
                <wp:extent cx="47570" cy="47570"/>
                <wp:effectExtent l="0" t="0" r="10160" b="10160"/>
                <wp:wrapNone/>
                <wp:docPr id="1645457701" name="Oval 120"/>
                <wp:cNvGraphicFramePr/>
                <a:graphic xmlns:a="http://schemas.openxmlformats.org/drawingml/2006/main">
                  <a:graphicData uri="http://schemas.microsoft.com/office/word/2010/wordprocessingShape">
                    <wps:wsp>
                      <wps:cNvSpPr/>
                      <wps:spPr>
                        <a:xfrm>
                          <a:off x="0" y="0"/>
                          <a:ext cx="47570" cy="4757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oval w14:anchorId="240B76D5" id="Oval 120" o:spid="_x0000_s1026" style="position:absolute;margin-left:307.85pt;margin-top:321.6pt;width:3.75pt;height:3.75pt;z-index:251721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" fillcolor="yellow" strokecolor="yellow" strokeweight="2pt"/>
            </w:pict>
          </mc:Fallback>
        </mc:AlternateContent>
      </w:r>
      <w:r w:rsidR="00AC56AF" w:rsidRPr="00357190">
        <w:rPr>
          <w:rFonts w:asciiTheme="majorHAnsi" w:hAnsiTheme="majorHAnsi" w:cstheme="majorHAnsi"/>
          <w:noProof/>
          <w:szCs w:val="26"/>
        </w:rPr>
        <w:drawing>
          <wp:inline distT="0" distB="0" distL="0" distR="0" wp14:anchorId="2D5A1A18" wp14:editId="0BB03DC4">
            <wp:extent cx="9563071" cy="5752214"/>
            <wp:effectExtent l="0" t="0" r="635" b="1270"/>
            <wp:docPr id="651707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45356" name=""/>
                    <pic:cNvPicPr/>
                  </pic:nvPicPr>
                  <pic:blipFill>
                    <a:blip r:embed="rId12"/>
                    <a:stretch>
                      <a:fillRect/>
                    </a:stretch>
                  </pic:blipFill>
                  <pic:spPr>
                    <a:xfrm>
                      <a:off x="0" y="0"/>
                      <a:ext cx="9583842" cy="5764708"/>
                    </a:xfrm>
                    <a:prstGeom prst="rect">
                      <a:avLst/>
                    </a:prstGeom>
                  </pic:spPr>
                </pic:pic>
              </a:graphicData>
            </a:graphic>
          </wp:inline>
        </w:drawing>
      </w:r>
    </w:p>
    <w:p w14:paraId="63D7D4BF" w14:textId="77777777" w:rsidR="0032089B" w:rsidRPr="00357190" w:rsidRDefault="0032089B" w:rsidP="00855BDC">
      <w:pPr>
        <w:ind w:firstLine="567"/>
        <w:contextualSpacing/>
        <w:rPr>
          <w:rFonts w:asciiTheme="majorHAnsi" w:hAnsiTheme="majorHAnsi" w:cstheme="majorHAnsi"/>
          <w:spacing w:val="-6"/>
          <w:szCs w:val="26"/>
        </w:rPr>
      </w:pPr>
    </w:p>
    <w:p w14:paraId="08737330" w14:textId="48988FD4" w:rsidR="00F467A9" w:rsidRPr="00357190" w:rsidRDefault="00625AE2" w:rsidP="00625AE2">
      <w:pPr>
        <w:pStyle w:val="Caption"/>
        <w:rPr>
          <w:rFonts w:asciiTheme="majorHAnsi" w:hAnsiTheme="majorHAnsi" w:cstheme="majorHAnsi"/>
          <w:b/>
          <w:bCs/>
          <w:i w:val="0"/>
          <w:iCs/>
          <w:color w:val="auto"/>
          <w:spacing w:val="-6"/>
          <w:szCs w:val="26"/>
          <w:lang w:val="en-US"/>
        </w:rPr>
      </w:pPr>
      <w:r w:rsidRPr="00625AE2">
        <w:rPr>
          <w:b/>
          <w:bCs/>
          <w:i w:val="0"/>
          <w:iCs/>
        </w:rPr>
        <w:t xml:space="preserve">Hình 3. </w:t>
      </w:r>
      <w:r w:rsidRPr="00625AE2">
        <w:rPr>
          <w:b/>
          <w:bCs/>
          <w:i w:val="0"/>
          <w:iCs/>
        </w:rPr>
        <w:fldChar w:fldCharType="begin"/>
      </w:r>
      <w:r w:rsidRPr="00625AE2">
        <w:rPr>
          <w:b/>
          <w:bCs/>
          <w:i w:val="0"/>
          <w:iCs/>
        </w:rPr>
        <w:instrText xml:space="preserve"> SEQ Hình_3. \* ARABIC </w:instrText>
      </w:r>
      <w:r w:rsidRPr="00625AE2">
        <w:rPr>
          <w:b/>
          <w:bCs/>
          <w:i w:val="0"/>
          <w:iCs/>
        </w:rPr>
        <w:fldChar w:fldCharType="separate"/>
      </w:r>
      <w:r w:rsidR="00214F56">
        <w:rPr>
          <w:b/>
          <w:bCs/>
          <w:i w:val="0"/>
          <w:iCs/>
          <w:noProof/>
        </w:rPr>
        <w:t>1</w:t>
      </w:r>
      <w:r w:rsidRPr="00625AE2">
        <w:rPr>
          <w:b/>
          <w:bCs/>
          <w:i w:val="0"/>
          <w:iCs/>
        </w:rPr>
        <w:fldChar w:fldCharType="end"/>
      </w:r>
      <w:r>
        <w:rPr>
          <w:lang w:val="en-US"/>
        </w:rPr>
        <w:t xml:space="preserve">. </w:t>
      </w:r>
      <w:r w:rsidR="00F467A9" w:rsidRPr="00357190">
        <w:rPr>
          <w:b/>
          <w:bCs/>
          <w:i w:val="0"/>
          <w:iCs/>
          <w:color w:val="auto"/>
          <w:lang w:val="en-US"/>
        </w:rPr>
        <w:t xml:space="preserve">Sơ đồ vị trí lấy mẫu môi trường nền </w:t>
      </w:r>
      <w:r>
        <w:rPr>
          <w:b/>
          <w:bCs/>
          <w:i w:val="0"/>
          <w:iCs/>
          <w:color w:val="auto"/>
          <w:lang w:val="en-US"/>
        </w:rPr>
        <w:t>của dự án</w:t>
      </w:r>
    </w:p>
    <w:p w14:paraId="54CE2099" w14:textId="77777777" w:rsidR="0032089B" w:rsidRPr="00357190" w:rsidRDefault="0032089B" w:rsidP="00855BDC">
      <w:pPr>
        <w:ind w:firstLine="567"/>
        <w:contextualSpacing/>
        <w:rPr>
          <w:rFonts w:asciiTheme="majorHAnsi" w:hAnsiTheme="majorHAnsi" w:cstheme="majorHAnsi"/>
          <w:spacing w:val="-6"/>
          <w:szCs w:val="26"/>
        </w:rPr>
        <w:sectPr w:rsidR="0032089B" w:rsidRPr="00357190" w:rsidSect="00AC56AF">
          <w:pgSz w:w="16840" w:h="11907" w:orient="landscape" w:code="9"/>
          <w:pgMar w:top="709" w:right="1135" w:bottom="1021" w:left="1134" w:header="284" w:footer="174" w:gutter="0"/>
          <w:cols w:space="720"/>
          <w:docGrid w:linePitch="360"/>
        </w:sectPr>
      </w:pPr>
    </w:p>
    <w:p w14:paraId="7303E8C6" w14:textId="77777777" w:rsidR="00855BDC" w:rsidRPr="00357190" w:rsidRDefault="00677AA4" w:rsidP="00855BDC">
      <w:pPr>
        <w:ind w:firstLine="567"/>
        <w:contextualSpacing/>
        <w:rPr>
          <w:rFonts w:asciiTheme="majorHAnsi" w:hAnsiTheme="majorHAnsi" w:cstheme="majorHAnsi"/>
          <w:spacing w:val="-6"/>
          <w:szCs w:val="26"/>
          <w:lang w:val="vi-VN"/>
        </w:rPr>
      </w:pPr>
      <w:r w:rsidRPr="00357190">
        <w:rPr>
          <w:rFonts w:asciiTheme="majorHAnsi" w:hAnsiTheme="majorHAnsi" w:cstheme="majorHAnsi"/>
          <w:spacing w:val="-6"/>
          <w:szCs w:val="26"/>
          <w:lang w:val="vi-VN"/>
        </w:rPr>
        <w:lastRenderedPageBreak/>
        <w:t>Kết quả khảo sát cụ thể như sau:</w:t>
      </w:r>
    </w:p>
    <w:p w14:paraId="7805DFD3" w14:textId="611674D6" w:rsidR="00677AA4" w:rsidRPr="00357190" w:rsidRDefault="00677AA4" w:rsidP="00A82E84">
      <w:pPr>
        <w:pStyle w:val="Heading3"/>
        <w:rPr>
          <w:rFonts w:asciiTheme="majorHAnsi" w:hAnsiTheme="majorHAnsi" w:cstheme="majorHAnsi"/>
          <w:b w:val="0"/>
          <w:bCs w:val="0"/>
          <w:szCs w:val="26"/>
          <w:lang w:val="pt-BR"/>
        </w:rPr>
      </w:pPr>
      <w:bookmarkStart w:id="188" w:name="_Toc236658875"/>
      <w:r w:rsidRPr="00357190">
        <w:rPr>
          <w:rFonts w:asciiTheme="majorHAnsi" w:hAnsiTheme="majorHAnsi" w:cstheme="majorHAnsi"/>
          <w:szCs w:val="26"/>
          <w:lang w:val="pt-BR"/>
        </w:rPr>
        <w:t>3.1</w:t>
      </w:r>
      <w:r w:rsidR="003069EC" w:rsidRPr="00357190">
        <w:rPr>
          <w:rFonts w:asciiTheme="majorHAnsi" w:hAnsiTheme="majorHAnsi" w:cstheme="majorHAnsi"/>
          <w:szCs w:val="26"/>
          <w:lang w:val="pt-BR"/>
        </w:rPr>
        <w:t>.</w:t>
      </w:r>
      <w:r w:rsidRPr="00357190">
        <w:rPr>
          <w:rFonts w:asciiTheme="majorHAnsi" w:hAnsiTheme="majorHAnsi" w:cstheme="majorHAnsi"/>
          <w:szCs w:val="26"/>
          <w:lang w:val="pt-BR"/>
        </w:rPr>
        <w:t xml:space="preserve"> Hiện trạng chất lượng môi trường không khí</w:t>
      </w:r>
      <w:bookmarkEnd w:id="188"/>
    </w:p>
    <w:p w14:paraId="14689113" w14:textId="72911BB8" w:rsidR="00677AA4" w:rsidRPr="00357190" w:rsidRDefault="00677AA4" w:rsidP="00CE5F4C">
      <w:pPr>
        <w:ind w:firstLine="567"/>
        <w:contextualSpacing/>
        <w:rPr>
          <w:rFonts w:asciiTheme="majorHAnsi" w:hAnsiTheme="majorHAnsi" w:cstheme="majorHAnsi"/>
          <w:szCs w:val="26"/>
          <w:lang w:val="pt-BR"/>
        </w:rPr>
      </w:pPr>
      <w:r w:rsidRPr="00357190">
        <w:rPr>
          <w:rFonts w:asciiTheme="majorHAnsi" w:hAnsiTheme="majorHAnsi" w:cstheme="majorHAnsi"/>
          <w:szCs w:val="26"/>
          <w:lang w:val="pt-BR"/>
        </w:rPr>
        <w:t xml:space="preserve">Chủ dự án đã phối hợp với đơn vị </w:t>
      </w:r>
      <w:r w:rsidR="00F42BE6" w:rsidRPr="00357190">
        <w:rPr>
          <w:rFonts w:asciiTheme="majorHAnsi" w:hAnsiTheme="majorHAnsi" w:cstheme="majorHAnsi"/>
          <w:szCs w:val="26"/>
          <w:lang w:val="pt-BR"/>
        </w:rPr>
        <w:t>có chức năng</w:t>
      </w:r>
      <w:r w:rsidRPr="00357190">
        <w:rPr>
          <w:rFonts w:asciiTheme="majorHAnsi" w:hAnsiTheme="majorHAnsi" w:cstheme="majorHAnsi"/>
          <w:szCs w:val="26"/>
          <w:lang w:val="pt-BR"/>
        </w:rPr>
        <w:t xml:space="preserve"> tiến hành lấy mẫu không khí xung quanh khu đất dự án để đánh giá chất lượng môi trường không khí xung quanh, kết quả phân tích được thể hiện qua bảng sau:</w:t>
      </w:r>
    </w:p>
    <w:p w14:paraId="0A923D47" w14:textId="6CF0FD0A" w:rsidR="00677AA4" w:rsidRPr="00357190" w:rsidRDefault="008D30B7" w:rsidP="008D30B7">
      <w:pPr>
        <w:pStyle w:val="Caption"/>
        <w:rPr>
          <w:rFonts w:asciiTheme="majorHAnsi" w:hAnsiTheme="majorHAnsi" w:cstheme="majorHAnsi"/>
          <w:b/>
          <w:bCs/>
          <w:color w:val="auto"/>
          <w:szCs w:val="26"/>
          <w:lang w:val="pt-BR"/>
        </w:rPr>
      </w:pPr>
      <w:bookmarkStart w:id="189" w:name="_Toc107904478"/>
      <w:bookmarkStart w:id="190" w:name="_Toc234478967"/>
      <w:bookmarkStart w:id="191" w:name="_Toc236065118"/>
      <w:r w:rsidRPr="00357190">
        <w:rPr>
          <w:b/>
          <w:bCs/>
          <w:color w:val="auto"/>
        </w:rPr>
        <w:t xml:space="preserve">Bảng 3. </w:t>
      </w:r>
      <w:r w:rsidR="004A2FFB" w:rsidRPr="00357190">
        <w:rPr>
          <w:b/>
          <w:bCs/>
          <w:color w:val="auto"/>
        </w:rPr>
        <w:fldChar w:fldCharType="begin"/>
      </w:r>
      <w:r w:rsidR="004A2FFB" w:rsidRPr="00357190">
        <w:rPr>
          <w:b/>
          <w:bCs/>
          <w:color w:val="auto"/>
        </w:rPr>
        <w:instrText xml:space="preserve"> SEQ Bảng_3. \* ARABIC </w:instrText>
      </w:r>
      <w:r w:rsidR="004A2FFB" w:rsidRPr="00357190">
        <w:rPr>
          <w:b/>
          <w:bCs/>
          <w:color w:val="auto"/>
        </w:rPr>
        <w:fldChar w:fldCharType="separate"/>
      </w:r>
      <w:r w:rsidR="00214F56">
        <w:rPr>
          <w:b/>
          <w:bCs/>
          <w:noProof/>
          <w:color w:val="auto"/>
        </w:rPr>
        <w:t>4</w:t>
      </w:r>
      <w:r w:rsidR="004A2FFB" w:rsidRPr="00357190">
        <w:rPr>
          <w:b/>
          <w:bCs/>
          <w:noProof/>
          <w:color w:val="auto"/>
        </w:rPr>
        <w:fldChar w:fldCharType="end"/>
      </w:r>
      <w:r w:rsidR="006E4125" w:rsidRPr="00357190">
        <w:rPr>
          <w:rFonts w:asciiTheme="majorHAnsi" w:hAnsiTheme="majorHAnsi" w:cstheme="majorHAnsi"/>
          <w:b/>
          <w:bCs/>
          <w:color w:val="auto"/>
          <w:szCs w:val="26"/>
          <w:lang w:val="pt-BR"/>
        </w:rPr>
        <w:t>:</w:t>
      </w:r>
      <w:r w:rsidR="00677AA4" w:rsidRPr="00357190">
        <w:rPr>
          <w:rFonts w:asciiTheme="majorHAnsi" w:hAnsiTheme="majorHAnsi" w:cstheme="majorHAnsi"/>
          <w:b/>
          <w:bCs/>
          <w:color w:val="auto"/>
          <w:szCs w:val="26"/>
          <w:lang w:val="pt-BR"/>
        </w:rPr>
        <w:t xml:space="preserve"> Kết quả phân tích mẫu không khí xung quanh</w:t>
      </w:r>
      <w:bookmarkEnd w:id="189"/>
      <w:bookmarkEnd w:id="190"/>
      <w:bookmarkEnd w:id="191"/>
    </w:p>
    <w:tbl>
      <w:tblPr>
        <w:tblW w:w="13031" w:type="dxa"/>
        <w:tblLook w:val="04A0" w:firstRow="1" w:lastRow="0" w:firstColumn="1" w:lastColumn="0" w:noHBand="0" w:noVBand="1"/>
      </w:tblPr>
      <w:tblGrid>
        <w:gridCol w:w="708"/>
        <w:gridCol w:w="939"/>
        <w:gridCol w:w="981"/>
        <w:gridCol w:w="1069"/>
        <w:gridCol w:w="1069"/>
        <w:gridCol w:w="1069"/>
        <w:gridCol w:w="1069"/>
        <w:gridCol w:w="1069"/>
        <w:gridCol w:w="1069"/>
        <w:gridCol w:w="1069"/>
        <w:gridCol w:w="1069"/>
        <w:gridCol w:w="2057"/>
      </w:tblGrid>
      <w:tr w:rsidR="00357190" w:rsidRPr="00357190" w14:paraId="6966761A" w14:textId="77777777" w:rsidTr="001E7988">
        <w:trPr>
          <w:trHeight w:val="448"/>
        </w:trPr>
        <w:tc>
          <w:tcPr>
            <w:tcW w:w="708" w:type="dxa"/>
            <w:vMerge w:val="restart"/>
            <w:tcBorders>
              <w:top w:val="single" w:sz="8" w:space="0" w:color="auto"/>
              <w:left w:val="single" w:sz="8" w:space="0" w:color="auto"/>
              <w:bottom w:val="single" w:sz="8" w:space="0" w:color="000000"/>
              <w:right w:val="single" w:sz="8" w:space="0" w:color="auto"/>
            </w:tcBorders>
            <w:vAlign w:val="center"/>
            <w:hideMark/>
          </w:tcPr>
          <w:p w14:paraId="2DAFCF26"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STT</w:t>
            </w:r>
          </w:p>
        </w:tc>
        <w:tc>
          <w:tcPr>
            <w:tcW w:w="1191" w:type="dxa"/>
            <w:vMerge w:val="restart"/>
            <w:tcBorders>
              <w:top w:val="single" w:sz="8" w:space="0" w:color="auto"/>
              <w:left w:val="single" w:sz="8" w:space="0" w:color="auto"/>
              <w:bottom w:val="single" w:sz="8" w:space="0" w:color="000000"/>
              <w:right w:val="single" w:sz="8" w:space="0" w:color="auto"/>
            </w:tcBorders>
            <w:vAlign w:val="center"/>
            <w:hideMark/>
          </w:tcPr>
          <w:p w14:paraId="4CAA9F79"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Thông số</w:t>
            </w:r>
          </w:p>
        </w:tc>
        <w:tc>
          <w:tcPr>
            <w:tcW w:w="981" w:type="dxa"/>
            <w:vMerge w:val="restart"/>
            <w:tcBorders>
              <w:top w:val="single" w:sz="8" w:space="0" w:color="auto"/>
              <w:left w:val="single" w:sz="8" w:space="0" w:color="auto"/>
              <w:bottom w:val="single" w:sz="8" w:space="0" w:color="000000"/>
              <w:right w:val="single" w:sz="8" w:space="0" w:color="auto"/>
            </w:tcBorders>
            <w:vAlign w:val="center"/>
            <w:hideMark/>
          </w:tcPr>
          <w:p w14:paraId="48B4C76A"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Đơn vị</w:t>
            </w:r>
          </w:p>
        </w:tc>
        <w:tc>
          <w:tcPr>
            <w:tcW w:w="4276" w:type="dxa"/>
            <w:gridSpan w:val="4"/>
            <w:tcBorders>
              <w:top w:val="single" w:sz="8" w:space="0" w:color="auto"/>
              <w:left w:val="nil"/>
              <w:bottom w:val="single" w:sz="8" w:space="0" w:color="auto"/>
              <w:right w:val="single" w:sz="8" w:space="0" w:color="000000"/>
            </w:tcBorders>
            <w:vAlign w:val="center"/>
            <w:hideMark/>
          </w:tcPr>
          <w:p w14:paraId="5A52FAE8"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Kết quả đợt 1</w:t>
            </w:r>
          </w:p>
        </w:tc>
        <w:tc>
          <w:tcPr>
            <w:tcW w:w="2138" w:type="dxa"/>
            <w:gridSpan w:val="2"/>
            <w:tcBorders>
              <w:top w:val="single" w:sz="8" w:space="0" w:color="auto"/>
              <w:left w:val="nil"/>
              <w:bottom w:val="single" w:sz="8" w:space="0" w:color="auto"/>
              <w:right w:val="single" w:sz="8" w:space="0" w:color="000000"/>
            </w:tcBorders>
            <w:vAlign w:val="center"/>
            <w:hideMark/>
          </w:tcPr>
          <w:p w14:paraId="3C708879"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Kết quả đợt 2</w:t>
            </w:r>
          </w:p>
        </w:tc>
        <w:tc>
          <w:tcPr>
            <w:tcW w:w="2138" w:type="dxa"/>
            <w:gridSpan w:val="2"/>
            <w:tcBorders>
              <w:top w:val="single" w:sz="8" w:space="0" w:color="auto"/>
              <w:left w:val="nil"/>
              <w:bottom w:val="single" w:sz="8" w:space="0" w:color="auto"/>
              <w:right w:val="single" w:sz="8" w:space="0" w:color="000000"/>
            </w:tcBorders>
            <w:vAlign w:val="center"/>
            <w:hideMark/>
          </w:tcPr>
          <w:p w14:paraId="44305CE7"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Kết quả đợt 3</w:t>
            </w:r>
          </w:p>
        </w:tc>
        <w:tc>
          <w:tcPr>
            <w:tcW w:w="1599" w:type="dxa"/>
            <w:vMerge w:val="restart"/>
            <w:tcBorders>
              <w:top w:val="single" w:sz="8" w:space="0" w:color="auto"/>
              <w:left w:val="single" w:sz="8" w:space="0" w:color="auto"/>
              <w:bottom w:val="single" w:sz="8" w:space="0" w:color="000000"/>
              <w:right w:val="single" w:sz="8" w:space="0" w:color="auto"/>
            </w:tcBorders>
            <w:vAlign w:val="center"/>
            <w:hideMark/>
          </w:tcPr>
          <w:p w14:paraId="0E68E6AF" w14:textId="506DE57D" w:rsidR="003B18D5" w:rsidRPr="00357190" w:rsidRDefault="003B18D5" w:rsidP="003B18D5">
            <w:pPr>
              <w:spacing w:line="240" w:lineRule="auto"/>
              <w:jc w:val="center"/>
              <w:rPr>
                <w:rFonts w:eastAsia="Times New Roman"/>
                <w:b/>
                <w:bCs/>
                <w:szCs w:val="26"/>
              </w:rPr>
            </w:pPr>
            <w:r w:rsidRPr="00357190">
              <w:rPr>
                <w:rFonts w:eastAsia="Times New Roman"/>
                <w:b/>
                <w:spacing w:val="-4"/>
                <w:szCs w:val="26"/>
                <w:lang w:val="vi-VN"/>
              </w:rPr>
              <w:t>QCVN 05:2023/BTNMT</w:t>
            </w:r>
          </w:p>
        </w:tc>
      </w:tr>
      <w:tr w:rsidR="00357190" w:rsidRPr="00357190" w14:paraId="036DD954" w14:textId="77777777" w:rsidTr="001E7988">
        <w:trPr>
          <w:trHeight w:val="496"/>
        </w:trPr>
        <w:tc>
          <w:tcPr>
            <w:tcW w:w="708" w:type="dxa"/>
            <w:vMerge/>
            <w:tcBorders>
              <w:top w:val="single" w:sz="8" w:space="0" w:color="auto"/>
              <w:left w:val="single" w:sz="8" w:space="0" w:color="auto"/>
              <w:bottom w:val="single" w:sz="8" w:space="0" w:color="000000"/>
              <w:right w:val="single" w:sz="8" w:space="0" w:color="auto"/>
            </w:tcBorders>
            <w:vAlign w:val="center"/>
            <w:hideMark/>
          </w:tcPr>
          <w:p w14:paraId="1ACDBBEF" w14:textId="77777777" w:rsidR="003B18D5" w:rsidRPr="00357190" w:rsidRDefault="003B18D5" w:rsidP="003B18D5">
            <w:pPr>
              <w:spacing w:line="240" w:lineRule="auto"/>
              <w:jc w:val="left"/>
              <w:rPr>
                <w:rFonts w:eastAsia="Times New Roman"/>
                <w:b/>
                <w:bCs/>
                <w:szCs w:val="26"/>
              </w:rPr>
            </w:pPr>
          </w:p>
        </w:tc>
        <w:tc>
          <w:tcPr>
            <w:tcW w:w="1191" w:type="dxa"/>
            <w:vMerge/>
            <w:tcBorders>
              <w:top w:val="single" w:sz="8" w:space="0" w:color="auto"/>
              <w:left w:val="single" w:sz="8" w:space="0" w:color="auto"/>
              <w:bottom w:val="single" w:sz="8" w:space="0" w:color="000000"/>
              <w:right w:val="single" w:sz="8" w:space="0" w:color="auto"/>
            </w:tcBorders>
            <w:vAlign w:val="center"/>
            <w:hideMark/>
          </w:tcPr>
          <w:p w14:paraId="61AF764C" w14:textId="77777777" w:rsidR="003B18D5" w:rsidRPr="00357190" w:rsidRDefault="003B18D5" w:rsidP="003B18D5">
            <w:pPr>
              <w:spacing w:line="240" w:lineRule="auto"/>
              <w:jc w:val="left"/>
              <w:rPr>
                <w:rFonts w:eastAsia="Times New Roman"/>
                <w:b/>
                <w:bCs/>
                <w:szCs w:val="26"/>
              </w:rPr>
            </w:pPr>
          </w:p>
        </w:tc>
        <w:tc>
          <w:tcPr>
            <w:tcW w:w="981" w:type="dxa"/>
            <w:vMerge/>
            <w:tcBorders>
              <w:top w:val="single" w:sz="8" w:space="0" w:color="auto"/>
              <w:left w:val="single" w:sz="8" w:space="0" w:color="auto"/>
              <w:bottom w:val="single" w:sz="8" w:space="0" w:color="000000"/>
              <w:right w:val="single" w:sz="8" w:space="0" w:color="auto"/>
            </w:tcBorders>
            <w:vAlign w:val="center"/>
            <w:hideMark/>
          </w:tcPr>
          <w:p w14:paraId="235A1D79" w14:textId="77777777" w:rsidR="003B18D5" w:rsidRPr="00357190" w:rsidRDefault="003B18D5" w:rsidP="003B18D5">
            <w:pPr>
              <w:spacing w:line="240" w:lineRule="auto"/>
              <w:jc w:val="left"/>
              <w:rPr>
                <w:rFonts w:eastAsia="Times New Roman"/>
                <w:b/>
                <w:bCs/>
                <w:szCs w:val="26"/>
              </w:rPr>
            </w:pPr>
          </w:p>
        </w:tc>
        <w:tc>
          <w:tcPr>
            <w:tcW w:w="1069" w:type="dxa"/>
            <w:tcBorders>
              <w:top w:val="nil"/>
              <w:left w:val="nil"/>
              <w:bottom w:val="single" w:sz="8" w:space="0" w:color="auto"/>
              <w:right w:val="single" w:sz="8" w:space="0" w:color="auto"/>
            </w:tcBorders>
            <w:vAlign w:val="center"/>
            <w:hideMark/>
          </w:tcPr>
          <w:p w14:paraId="532978F5"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KK1</w:t>
            </w:r>
          </w:p>
        </w:tc>
        <w:tc>
          <w:tcPr>
            <w:tcW w:w="1069" w:type="dxa"/>
            <w:tcBorders>
              <w:top w:val="nil"/>
              <w:left w:val="nil"/>
              <w:bottom w:val="single" w:sz="8" w:space="0" w:color="auto"/>
              <w:right w:val="single" w:sz="8" w:space="0" w:color="auto"/>
            </w:tcBorders>
            <w:vAlign w:val="center"/>
            <w:hideMark/>
          </w:tcPr>
          <w:p w14:paraId="79122C36"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KK2</w:t>
            </w:r>
          </w:p>
        </w:tc>
        <w:tc>
          <w:tcPr>
            <w:tcW w:w="1069" w:type="dxa"/>
            <w:tcBorders>
              <w:top w:val="nil"/>
              <w:left w:val="nil"/>
              <w:bottom w:val="single" w:sz="8" w:space="0" w:color="auto"/>
              <w:right w:val="single" w:sz="8" w:space="0" w:color="auto"/>
            </w:tcBorders>
            <w:vAlign w:val="center"/>
            <w:hideMark/>
          </w:tcPr>
          <w:p w14:paraId="49371252"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rPr>
              <w:t>KK3</w:t>
            </w:r>
          </w:p>
        </w:tc>
        <w:tc>
          <w:tcPr>
            <w:tcW w:w="1069" w:type="dxa"/>
            <w:tcBorders>
              <w:top w:val="nil"/>
              <w:left w:val="nil"/>
              <w:bottom w:val="single" w:sz="8" w:space="0" w:color="auto"/>
              <w:right w:val="single" w:sz="8" w:space="0" w:color="auto"/>
            </w:tcBorders>
            <w:vAlign w:val="center"/>
            <w:hideMark/>
          </w:tcPr>
          <w:p w14:paraId="60C6B39F"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rPr>
              <w:t>KK4</w:t>
            </w:r>
          </w:p>
        </w:tc>
        <w:tc>
          <w:tcPr>
            <w:tcW w:w="1069" w:type="dxa"/>
            <w:tcBorders>
              <w:top w:val="nil"/>
              <w:left w:val="nil"/>
              <w:bottom w:val="single" w:sz="8" w:space="0" w:color="auto"/>
              <w:right w:val="single" w:sz="8" w:space="0" w:color="auto"/>
            </w:tcBorders>
            <w:vAlign w:val="center"/>
            <w:hideMark/>
          </w:tcPr>
          <w:p w14:paraId="41E5C0D0"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KK1</w:t>
            </w:r>
          </w:p>
        </w:tc>
        <w:tc>
          <w:tcPr>
            <w:tcW w:w="1069" w:type="dxa"/>
            <w:tcBorders>
              <w:top w:val="nil"/>
              <w:left w:val="nil"/>
              <w:bottom w:val="single" w:sz="8" w:space="0" w:color="auto"/>
              <w:right w:val="single" w:sz="8" w:space="0" w:color="auto"/>
            </w:tcBorders>
            <w:vAlign w:val="center"/>
            <w:hideMark/>
          </w:tcPr>
          <w:p w14:paraId="2622D48A"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KK2</w:t>
            </w:r>
          </w:p>
        </w:tc>
        <w:tc>
          <w:tcPr>
            <w:tcW w:w="1069" w:type="dxa"/>
            <w:tcBorders>
              <w:top w:val="nil"/>
              <w:left w:val="nil"/>
              <w:bottom w:val="single" w:sz="8" w:space="0" w:color="auto"/>
              <w:right w:val="single" w:sz="8" w:space="0" w:color="auto"/>
            </w:tcBorders>
            <w:vAlign w:val="center"/>
            <w:hideMark/>
          </w:tcPr>
          <w:p w14:paraId="214077F8"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KK1</w:t>
            </w:r>
          </w:p>
        </w:tc>
        <w:tc>
          <w:tcPr>
            <w:tcW w:w="1069" w:type="dxa"/>
            <w:tcBorders>
              <w:top w:val="nil"/>
              <w:left w:val="nil"/>
              <w:bottom w:val="single" w:sz="8" w:space="0" w:color="auto"/>
              <w:right w:val="single" w:sz="8" w:space="0" w:color="auto"/>
            </w:tcBorders>
            <w:vAlign w:val="center"/>
            <w:hideMark/>
          </w:tcPr>
          <w:p w14:paraId="414723A9" w14:textId="77777777" w:rsidR="003B18D5" w:rsidRPr="00357190" w:rsidRDefault="003B18D5" w:rsidP="003B18D5">
            <w:pPr>
              <w:spacing w:line="240" w:lineRule="auto"/>
              <w:jc w:val="center"/>
              <w:rPr>
                <w:rFonts w:eastAsia="Times New Roman"/>
                <w:b/>
                <w:bCs/>
                <w:szCs w:val="26"/>
              </w:rPr>
            </w:pPr>
            <w:r w:rsidRPr="00357190">
              <w:rPr>
                <w:rFonts w:eastAsia="Times New Roman"/>
                <w:b/>
                <w:bCs/>
                <w:szCs w:val="26"/>
                <w:lang w:val="nl-NL"/>
              </w:rPr>
              <w:t>KK2</w:t>
            </w:r>
          </w:p>
        </w:tc>
        <w:tc>
          <w:tcPr>
            <w:tcW w:w="1599" w:type="dxa"/>
            <w:vMerge/>
            <w:tcBorders>
              <w:top w:val="single" w:sz="8" w:space="0" w:color="auto"/>
              <w:left w:val="single" w:sz="8" w:space="0" w:color="auto"/>
              <w:bottom w:val="single" w:sz="8" w:space="0" w:color="000000"/>
              <w:right w:val="single" w:sz="8" w:space="0" w:color="auto"/>
            </w:tcBorders>
            <w:vAlign w:val="center"/>
            <w:hideMark/>
          </w:tcPr>
          <w:p w14:paraId="612FD792" w14:textId="77777777" w:rsidR="003B18D5" w:rsidRPr="00357190" w:rsidRDefault="003B18D5" w:rsidP="003B18D5">
            <w:pPr>
              <w:spacing w:line="240" w:lineRule="auto"/>
              <w:jc w:val="left"/>
              <w:rPr>
                <w:rFonts w:eastAsia="Times New Roman"/>
                <w:b/>
                <w:bCs/>
                <w:szCs w:val="26"/>
              </w:rPr>
            </w:pPr>
          </w:p>
        </w:tc>
      </w:tr>
      <w:tr w:rsidR="00357190" w:rsidRPr="00357190" w14:paraId="1ADE0F7F" w14:textId="77777777" w:rsidTr="003B18D5">
        <w:trPr>
          <w:trHeight w:val="390"/>
        </w:trPr>
        <w:tc>
          <w:tcPr>
            <w:tcW w:w="708" w:type="dxa"/>
            <w:tcBorders>
              <w:top w:val="nil"/>
              <w:left w:val="single" w:sz="8" w:space="0" w:color="auto"/>
              <w:bottom w:val="single" w:sz="8" w:space="0" w:color="auto"/>
              <w:right w:val="single" w:sz="8" w:space="0" w:color="auto"/>
            </w:tcBorders>
            <w:vAlign w:val="center"/>
            <w:hideMark/>
          </w:tcPr>
          <w:p w14:paraId="28372477" w14:textId="77777777" w:rsidR="003B18D5" w:rsidRPr="00357190" w:rsidRDefault="003B18D5" w:rsidP="003B18D5">
            <w:pPr>
              <w:spacing w:line="240" w:lineRule="auto"/>
              <w:jc w:val="center"/>
              <w:rPr>
                <w:rFonts w:eastAsia="Times New Roman"/>
                <w:szCs w:val="26"/>
              </w:rPr>
            </w:pPr>
            <w:r w:rsidRPr="00357190">
              <w:rPr>
                <w:rFonts w:eastAsia="Times New Roman"/>
                <w:szCs w:val="26"/>
                <w:lang w:val="nl-NL"/>
              </w:rPr>
              <w:t>1</w:t>
            </w:r>
          </w:p>
        </w:tc>
        <w:tc>
          <w:tcPr>
            <w:tcW w:w="1191" w:type="dxa"/>
            <w:tcBorders>
              <w:top w:val="nil"/>
              <w:left w:val="nil"/>
              <w:bottom w:val="single" w:sz="8" w:space="0" w:color="auto"/>
              <w:right w:val="single" w:sz="8" w:space="0" w:color="auto"/>
            </w:tcBorders>
            <w:vAlign w:val="center"/>
            <w:hideMark/>
          </w:tcPr>
          <w:p w14:paraId="667E9E81" w14:textId="77777777" w:rsidR="003B18D5" w:rsidRPr="00357190" w:rsidRDefault="003B18D5" w:rsidP="003B18D5">
            <w:pPr>
              <w:spacing w:line="240" w:lineRule="auto"/>
              <w:rPr>
                <w:rFonts w:eastAsia="Times New Roman"/>
                <w:sz w:val="24"/>
                <w:szCs w:val="24"/>
              </w:rPr>
            </w:pPr>
            <w:r w:rsidRPr="00357190">
              <w:rPr>
                <w:rFonts w:eastAsia="Times New Roman"/>
                <w:sz w:val="24"/>
                <w:szCs w:val="24"/>
                <w:lang w:val="vi-VN"/>
              </w:rPr>
              <w:t>Độ ẩm</w:t>
            </w:r>
            <w:r w:rsidRPr="00357190">
              <w:rPr>
                <w:rFonts w:eastAsia="Times New Roman"/>
                <w:sz w:val="24"/>
                <w:szCs w:val="24"/>
                <w:vertAlign w:val="superscript"/>
                <w:lang w:val="vi-VN"/>
              </w:rPr>
              <w:t>(*)</w:t>
            </w:r>
          </w:p>
        </w:tc>
        <w:tc>
          <w:tcPr>
            <w:tcW w:w="981" w:type="dxa"/>
            <w:tcBorders>
              <w:top w:val="nil"/>
              <w:left w:val="nil"/>
              <w:bottom w:val="single" w:sz="8" w:space="0" w:color="auto"/>
              <w:right w:val="single" w:sz="8" w:space="0" w:color="auto"/>
            </w:tcBorders>
            <w:vAlign w:val="center"/>
            <w:hideMark/>
          </w:tcPr>
          <w:p w14:paraId="22939A53"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lang w:val="vi-VN"/>
              </w:rPr>
              <w:t>%RH</w:t>
            </w:r>
          </w:p>
        </w:tc>
        <w:tc>
          <w:tcPr>
            <w:tcW w:w="1069" w:type="dxa"/>
            <w:tcBorders>
              <w:top w:val="nil"/>
              <w:left w:val="nil"/>
              <w:bottom w:val="single" w:sz="8" w:space="0" w:color="auto"/>
              <w:right w:val="single" w:sz="8" w:space="0" w:color="auto"/>
            </w:tcBorders>
            <w:vAlign w:val="center"/>
            <w:hideMark/>
          </w:tcPr>
          <w:p w14:paraId="1394255E" w14:textId="77777777" w:rsidR="003B18D5" w:rsidRPr="00357190" w:rsidRDefault="003B18D5" w:rsidP="003B18D5">
            <w:pPr>
              <w:spacing w:line="240" w:lineRule="auto"/>
              <w:jc w:val="center"/>
              <w:rPr>
                <w:rFonts w:eastAsia="Times New Roman"/>
                <w:szCs w:val="26"/>
              </w:rPr>
            </w:pPr>
            <w:r w:rsidRPr="00357190">
              <w:rPr>
                <w:rFonts w:eastAsia="Times New Roman"/>
                <w:szCs w:val="26"/>
              </w:rPr>
              <w:t>64,2</w:t>
            </w:r>
          </w:p>
        </w:tc>
        <w:tc>
          <w:tcPr>
            <w:tcW w:w="1069" w:type="dxa"/>
            <w:tcBorders>
              <w:top w:val="nil"/>
              <w:left w:val="nil"/>
              <w:bottom w:val="single" w:sz="8" w:space="0" w:color="auto"/>
              <w:right w:val="single" w:sz="8" w:space="0" w:color="auto"/>
            </w:tcBorders>
            <w:vAlign w:val="center"/>
            <w:hideMark/>
          </w:tcPr>
          <w:p w14:paraId="356A3801" w14:textId="77777777" w:rsidR="003B18D5" w:rsidRPr="00357190" w:rsidRDefault="003B18D5" w:rsidP="003B18D5">
            <w:pPr>
              <w:spacing w:line="240" w:lineRule="auto"/>
              <w:jc w:val="center"/>
              <w:rPr>
                <w:rFonts w:eastAsia="Times New Roman"/>
                <w:szCs w:val="26"/>
              </w:rPr>
            </w:pPr>
            <w:r w:rsidRPr="00357190">
              <w:rPr>
                <w:rFonts w:eastAsia="Times New Roman"/>
                <w:szCs w:val="26"/>
              </w:rPr>
              <w:t>61,6</w:t>
            </w:r>
          </w:p>
        </w:tc>
        <w:tc>
          <w:tcPr>
            <w:tcW w:w="1069" w:type="dxa"/>
            <w:tcBorders>
              <w:top w:val="nil"/>
              <w:left w:val="nil"/>
              <w:bottom w:val="single" w:sz="8" w:space="0" w:color="auto"/>
              <w:right w:val="single" w:sz="8" w:space="0" w:color="auto"/>
            </w:tcBorders>
            <w:vAlign w:val="center"/>
            <w:hideMark/>
          </w:tcPr>
          <w:p w14:paraId="46F34253" w14:textId="77777777" w:rsidR="003B18D5" w:rsidRPr="00357190" w:rsidRDefault="003B18D5" w:rsidP="003B18D5">
            <w:pPr>
              <w:spacing w:line="240" w:lineRule="auto"/>
              <w:jc w:val="center"/>
              <w:rPr>
                <w:rFonts w:eastAsia="Times New Roman"/>
                <w:szCs w:val="26"/>
              </w:rPr>
            </w:pPr>
            <w:r w:rsidRPr="00357190">
              <w:rPr>
                <w:rFonts w:eastAsia="Times New Roman"/>
                <w:szCs w:val="26"/>
              </w:rPr>
              <w:t>55,9</w:t>
            </w:r>
          </w:p>
        </w:tc>
        <w:tc>
          <w:tcPr>
            <w:tcW w:w="1069" w:type="dxa"/>
            <w:tcBorders>
              <w:top w:val="nil"/>
              <w:left w:val="nil"/>
              <w:bottom w:val="single" w:sz="8" w:space="0" w:color="auto"/>
              <w:right w:val="single" w:sz="8" w:space="0" w:color="auto"/>
            </w:tcBorders>
            <w:vAlign w:val="center"/>
            <w:hideMark/>
          </w:tcPr>
          <w:p w14:paraId="7D443A52" w14:textId="77777777" w:rsidR="003B18D5" w:rsidRPr="00357190" w:rsidRDefault="003B18D5" w:rsidP="003B18D5">
            <w:pPr>
              <w:spacing w:line="240" w:lineRule="auto"/>
              <w:jc w:val="center"/>
              <w:rPr>
                <w:rFonts w:eastAsia="Times New Roman"/>
                <w:szCs w:val="26"/>
              </w:rPr>
            </w:pPr>
            <w:r w:rsidRPr="00357190">
              <w:rPr>
                <w:rFonts w:eastAsia="Times New Roman"/>
                <w:szCs w:val="26"/>
              </w:rPr>
              <w:t>68,5</w:t>
            </w:r>
          </w:p>
        </w:tc>
        <w:tc>
          <w:tcPr>
            <w:tcW w:w="1069" w:type="dxa"/>
            <w:tcBorders>
              <w:top w:val="nil"/>
              <w:left w:val="nil"/>
              <w:bottom w:val="single" w:sz="8" w:space="0" w:color="auto"/>
              <w:right w:val="single" w:sz="8" w:space="0" w:color="auto"/>
            </w:tcBorders>
            <w:vAlign w:val="center"/>
            <w:hideMark/>
          </w:tcPr>
          <w:p w14:paraId="3D7E69A1"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74,8</w:t>
            </w:r>
          </w:p>
        </w:tc>
        <w:tc>
          <w:tcPr>
            <w:tcW w:w="1069" w:type="dxa"/>
            <w:tcBorders>
              <w:top w:val="nil"/>
              <w:left w:val="nil"/>
              <w:bottom w:val="single" w:sz="8" w:space="0" w:color="auto"/>
              <w:right w:val="single" w:sz="8" w:space="0" w:color="auto"/>
            </w:tcBorders>
            <w:vAlign w:val="center"/>
            <w:hideMark/>
          </w:tcPr>
          <w:p w14:paraId="35A7197C"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70,2</w:t>
            </w:r>
          </w:p>
        </w:tc>
        <w:tc>
          <w:tcPr>
            <w:tcW w:w="1069" w:type="dxa"/>
            <w:tcBorders>
              <w:top w:val="nil"/>
              <w:left w:val="nil"/>
              <w:bottom w:val="single" w:sz="8" w:space="0" w:color="auto"/>
              <w:right w:val="single" w:sz="8" w:space="0" w:color="auto"/>
            </w:tcBorders>
            <w:vAlign w:val="center"/>
            <w:hideMark/>
          </w:tcPr>
          <w:p w14:paraId="66897546"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66,3</w:t>
            </w:r>
          </w:p>
        </w:tc>
        <w:tc>
          <w:tcPr>
            <w:tcW w:w="1069" w:type="dxa"/>
            <w:tcBorders>
              <w:top w:val="nil"/>
              <w:left w:val="nil"/>
              <w:bottom w:val="single" w:sz="8" w:space="0" w:color="auto"/>
              <w:right w:val="single" w:sz="8" w:space="0" w:color="auto"/>
            </w:tcBorders>
            <w:vAlign w:val="center"/>
            <w:hideMark/>
          </w:tcPr>
          <w:p w14:paraId="4264E65B"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71,5</w:t>
            </w:r>
          </w:p>
        </w:tc>
        <w:tc>
          <w:tcPr>
            <w:tcW w:w="1599" w:type="dxa"/>
            <w:tcBorders>
              <w:top w:val="nil"/>
              <w:left w:val="nil"/>
              <w:bottom w:val="single" w:sz="8" w:space="0" w:color="auto"/>
              <w:right w:val="single" w:sz="8" w:space="0" w:color="auto"/>
            </w:tcBorders>
            <w:vAlign w:val="center"/>
            <w:hideMark/>
          </w:tcPr>
          <w:p w14:paraId="33E6086D" w14:textId="77777777" w:rsidR="003B18D5" w:rsidRPr="00357190" w:rsidRDefault="003B18D5" w:rsidP="003B18D5">
            <w:pPr>
              <w:spacing w:line="240" w:lineRule="auto"/>
              <w:jc w:val="center"/>
              <w:rPr>
                <w:rFonts w:eastAsia="Times New Roman"/>
                <w:b/>
                <w:bCs/>
                <w:sz w:val="24"/>
                <w:szCs w:val="24"/>
              </w:rPr>
            </w:pPr>
            <w:r w:rsidRPr="00357190">
              <w:rPr>
                <w:rFonts w:eastAsia="Times New Roman"/>
                <w:b/>
                <w:bCs/>
                <w:sz w:val="24"/>
                <w:szCs w:val="24"/>
              </w:rPr>
              <w:t>-</w:t>
            </w:r>
          </w:p>
        </w:tc>
      </w:tr>
      <w:tr w:rsidR="00357190" w:rsidRPr="00357190" w14:paraId="1499EDAA" w14:textId="77777777" w:rsidTr="003B18D5">
        <w:trPr>
          <w:trHeight w:val="390"/>
        </w:trPr>
        <w:tc>
          <w:tcPr>
            <w:tcW w:w="708" w:type="dxa"/>
            <w:tcBorders>
              <w:top w:val="nil"/>
              <w:left w:val="single" w:sz="8" w:space="0" w:color="auto"/>
              <w:bottom w:val="single" w:sz="8" w:space="0" w:color="auto"/>
              <w:right w:val="single" w:sz="8" w:space="0" w:color="auto"/>
            </w:tcBorders>
            <w:vAlign w:val="center"/>
            <w:hideMark/>
          </w:tcPr>
          <w:p w14:paraId="54054311" w14:textId="77777777" w:rsidR="003B18D5" w:rsidRPr="00357190" w:rsidRDefault="003B18D5" w:rsidP="003B18D5">
            <w:pPr>
              <w:spacing w:line="240" w:lineRule="auto"/>
              <w:jc w:val="center"/>
              <w:rPr>
                <w:rFonts w:eastAsia="Times New Roman"/>
                <w:szCs w:val="26"/>
              </w:rPr>
            </w:pPr>
            <w:r w:rsidRPr="00357190">
              <w:rPr>
                <w:rFonts w:eastAsia="Times New Roman"/>
                <w:szCs w:val="26"/>
              </w:rPr>
              <w:t>2</w:t>
            </w:r>
          </w:p>
        </w:tc>
        <w:tc>
          <w:tcPr>
            <w:tcW w:w="1191" w:type="dxa"/>
            <w:tcBorders>
              <w:top w:val="nil"/>
              <w:left w:val="nil"/>
              <w:bottom w:val="single" w:sz="8" w:space="0" w:color="auto"/>
              <w:right w:val="single" w:sz="8" w:space="0" w:color="auto"/>
            </w:tcBorders>
            <w:vAlign w:val="center"/>
            <w:hideMark/>
          </w:tcPr>
          <w:p w14:paraId="68EACB66" w14:textId="77777777" w:rsidR="003B18D5" w:rsidRPr="00357190" w:rsidRDefault="003B18D5" w:rsidP="003B18D5">
            <w:pPr>
              <w:spacing w:line="240" w:lineRule="auto"/>
              <w:rPr>
                <w:rFonts w:eastAsia="Times New Roman"/>
                <w:sz w:val="24"/>
                <w:szCs w:val="24"/>
              </w:rPr>
            </w:pPr>
            <w:r w:rsidRPr="00357190">
              <w:rPr>
                <w:rFonts w:eastAsia="Times New Roman"/>
                <w:sz w:val="24"/>
                <w:szCs w:val="24"/>
                <w:lang w:val="vi-VN"/>
              </w:rPr>
              <w:t>Hướng gió</w:t>
            </w:r>
            <w:r w:rsidRPr="00357190">
              <w:rPr>
                <w:rFonts w:eastAsia="Times New Roman"/>
                <w:sz w:val="24"/>
                <w:szCs w:val="24"/>
                <w:vertAlign w:val="superscript"/>
                <w:lang w:val="vi-VN"/>
              </w:rPr>
              <w:t>(*)</w:t>
            </w:r>
          </w:p>
        </w:tc>
        <w:tc>
          <w:tcPr>
            <w:tcW w:w="981" w:type="dxa"/>
            <w:tcBorders>
              <w:top w:val="nil"/>
              <w:left w:val="nil"/>
              <w:bottom w:val="single" w:sz="8" w:space="0" w:color="auto"/>
              <w:right w:val="single" w:sz="8" w:space="0" w:color="auto"/>
            </w:tcBorders>
            <w:vAlign w:val="center"/>
            <w:hideMark/>
          </w:tcPr>
          <w:p w14:paraId="1289FB4C"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lang w:val="vi-VN"/>
              </w:rPr>
              <w:t>o</w:t>
            </w:r>
          </w:p>
        </w:tc>
        <w:tc>
          <w:tcPr>
            <w:tcW w:w="1069" w:type="dxa"/>
            <w:tcBorders>
              <w:top w:val="nil"/>
              <w:left w:val="nil"/>
              <w:bottom w:val="single" w:sz="8" w:space="0" w:color="auto"/>
              <w:right w:val="single" w:sz="8" w:space="0" w:color="auto"/>
            </w:tcBorders>
            <w:vAlign w:val="center"/>
            <w:hideMark/>
          </w:tcPr>
          <w:p w14:paraId="527A5405" w14:textId="77777777" w:rsidR="003B18D5" w:rsidRPr="00357190" w:rsidRDefault="003B18D5" w:rsidP="003B18D5">
            <w:pPr>
              <w:spacing w:line="240" w:lineRule="auto"/>
              <w:jc w:val="center"/>
              <w:rPr>
                <w:rFonts w:eastAsia="Times New Roman"/>
                <w:szCs w:val="26"/>
              </w:rPr>
            </w:pPr>
            <w:r w:rsidRPr="00357190">
              <w:rPr>
                <w:rFonts w:eastAsia="Times New Roman"/>
                <w:szCs w:val="26"/>
              </w:rPr>
              <w:t>157,5</w:t>
            </w:r>
          </w:p>
        </w:tc>
        <w:tc>
          <w:tcPr>
            <w:tcW w:w="1069" w:type="dxa"/>
            <w:tcBorders>
              <w:top w:val="nil"/>
              <w:left w:val="nil"/>
              <w:bottom w:val="single" w:sz="8" w:space="0" w:color="auto"/>
              <w:right w:val="single" w:sz="8" w:space="0" w:color="auto"/>
            </w:tcBorders>
            <w:vAlign w:val="center"/>
            <w:hideMark/>
          </w:tcPr>
          <w:p w14:paraId="39F6339C" w14:textId="77777777" w:rsidR="003B18D5" w:rsidRPr="00357190" w:rsidRDefault="003B18D5" w:rsidP="003B18D5">
            <w:pPr>
              <w:spacing w:line="240" w:lineRule="auto"/>
              <w:jc w:val="center"/>
              <w:rPr>
                <w:rFonts w:eastAsia="Times New Roman"/>
                <w:szCs w:val="26"/>
              </w:rPr>
            </w:pPr>
            <w:r w:rsidRPr="00357190">
              <w:rPr>
                <w:rFonts w:eastAsia="Times New Roman"/>
                <w:szCs w:val="26"/>
              </w:rPr>
              <w:t>45</w:t>
            </w:r>
          </w:p>
        </w:tc>
        <w:tc>
          <w:tcPr>
            <w:tcW w:w="1069" w:type="dxa"/>
            <w:tcBorders>
              <w:top w:val="nil"/>
              <w:left w:val="nil"/>
              <w:bottom w:val="single" w:sz="8" w:space="0" w:color="auto"/>
              <w:right w:val="single" w:sz="8" w:space="0" w:color="auto"/>
            </w:tcBorders>
            <w:vAlign w:val="center"/>
            <w:hideMark/>
          </w:tcPr>
          <w:p w14:paraId="3526C1D0" w14:textId="77777777" w:rsidR="003B18D5" w:rsidRPr="00357190" w:rsidRDefault="003B18D5" w:rsidP="003B18D5">
            <w:pPr>
              <w:spacing w:line="240" w:lineRule="auto"/>
              <w:jc w:val="center"/>
              <w:rPr>
                <w:rFonts w:eastAsia="Times New Roman"/>
                <w:szCs w:val="26"/>
              </w:rPr>
            </w:pPr>
            <w:r w:rsidRPr="00357190">
              <w:rPr>
                <w:rFonts w:eastAsia="Times New Roman"/>
                <w:szCs w:val="26"/>
              </w:rPr>
              <w:t>337,5</w:t>
            </w:r>
          </w:p>
        </w:tc>
        <w:tc>
          <w:tcPr>
            <w:tcW w:w="1069" w:type="dxa"/>
            <w:tcBorders>
              <w:top w:val="nil"/>
              <w:left w:val="nil"/>
              <w:bottom w:val="single" w:sz="8" w:space="0" w:color="auto"/>
              <w:right w:val="single" w:sz="8" w:space="0" w:color="auto"/>
            </w:tcBorders>
            <w:vAlign w:val="center"/>
            <w:hideMark/>
          </w:tcPr>
          <w:p w14:paraId="2AE60FBF" w14:textId="77777777" w:rsidR="003B18D5" w:rsidRPr="00357190" w:rsidRDefault="003B18D5" w:rsidP="003B18D5">
            <w:pPr>
              <w:spacing w:line="240" w:lineRule="auto"/>
              <w:jc w:val="center"/>
              <w:rPr>
                <w:rFonts w:eastAsia="Times New Roman"/>
                <w:szCs w:val="26"/>
              </w:rPr>
            </w:pPr>
            <w:r w:rsidRPr="00357190">
              <w:rPr>
                <w:rFonts w:eastAsia="Times New Roman"/>
                <w:szCs w:val="26"/>
              </w:rPr>
              <w:t>22,5</w:t>
            </w:r>
          </w:p>
        </w:tc>
        <w:tc>
          <w:tcPr>
            <w:tcW w:w="1069" w:type="dxa"/>
            <w:tcBorders>
              <w:top w:val="nil"/>
              <w:left w:val="nil"/>
              <w:bottom w:val="single" w:sz="8" w:space="0" w:color="auto"/>
              <w:right w:val="single" w:sz="8" w:space="0" w:color="auto"/>
            </w:tcBorders>
            <w:vAlign w:val="center"/>
            <w:hideMark/>
          </w:tcPr>
          <w:p w14:paraId="56F6DB4A"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135</w:t>
            </w:r>
          </w:p>
        </w:tc>
        <w:tc>
          <w:tcPr>
            <w:tcW w:w="1069" w:type="dxa"/>
            <w:tcBorders>
              <w:top w:val="nil"/>
              <w:left w:val="nil"/>
              <w:bottom w:val="single" w:sz="8" w:space="0" w:color="auto"/>
              <w:right w:val="single" w:sz="8" w:space="0" w:color="auto"/>
            </w:tcBorders>
            <w:vAlign w:val="center"/>
            <w:hideMark/>
          </w:tcPr>
          <w:p w14:paraId="57479BF8"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315</w:t>
            </w:r>
          </w:p>
        </w:tc>
        <w:tc>
          <w:tcPr>
            <w:tcW w:w="1069" w:type="dxa"/>
            <w:tcBorders>
              <w:top w:val="nil"/>
              <w:left w:val="nil"/>
              <w:bottom w:val="single" w:sz="8" w:space="0" w:color="auto"/>
              <w:right w:val="single" w:sz="8" w:space="0" w:color="auto"/>
            </w:tcBorders>
            <w:vAlign w:val="center"/>
            <w:hideMark/>
          </w:tcPr>
          <w:p w14:paraId="71375D1F"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292,5</w:t>
            </w:r>
          </w:p>
        </w:tc>
        <w:tc>
          <w:tcPr>
            <w:tcW w:w="1069" w:type="dxa"/>
            <w:tcBorders>
              <w:top w:val="nil"/>
              <w:left w:val="nil"/>
              <w:bottom w:val="single" w:sz="8" w:space="0" w:color="auto"/>
              <w:right w:val="single" w:sz="8" w:space="0" w:color="auto"/>
            </w:tcBorders>
            <w:vAlign w:val="center"/>
            <w:hideMark/>
          </w:tcPr>
          <w:p w14:paraId="73FC5AE8"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45</w:t>
            </w:r>
          </w:p>
        </w:tc>
        <w:tc>
          <w:tcPr>
            <w:tcW w:w="1599" w:type="dxa"/>
            <w:tcBorders>
              <w:top w:val="nil"/>
              <w:left w:val="nil"/>
              <w:bottom w:val="single" w:sz="8" w:space="0" w:color="auto"/>
              <w:right w:val="single" w:sz="8" w:space="0" w:color="auto"/>
            </w:tcBorders>
            <w:vAlign w:val="center"/>
            <w:hideMark/>
          </w:tcPr>
          <w:p w14:paraId="33385ECF" w14:textId="77777777" w:rsidR="003B18D5" w:rsidRPr="00357190" w:rsidRDefault="003B18D5" w:rsidP="003B18D5">
            <w:pPr>
              <w:spacing w:line="240" w:lineRule="auto"/>
              <w:jc w:val="center"/>
              <w:rPr>
                <w:rFonts w:eastAsia="Times New Roman"/>
                <w:b/>
                <w:bCs/>
                <w:sz w:val="24"/>
                <w:szCs w:val="24"/>
              </w:rPr>
            </w:pPr>
            <w:r w:rsidRPr="00357190">
              <w:rPr>
                <w:rFonts w:eastAsia="Times New Roman"/>
                <w:b/>
                <w:bCs/>
                <w:sz w:val="24"/>
                <w:szCs w:val="24"/>
              </w:rPr>
              <w:t>-</w:t>
            </w:r>
          </w:p>
        </w:tc>
      </w:tr>
      <w:tr w:rsidR="00357190" w:rsidRPr="00357190" w14:paraId="4B1975D0" w14:textId="77777777" w:rsidTr="003B18D5">
        <w:trPr>
          <w:trHeight w:val="390"/>
        </w:trPr>
        <w:tc>
          <w:tcPr>
            <w:tcW w:w="708" w:type="dxa"/>
            <w:tcBorders>
              <w:top w:val="nil"/>
              <w:left w:val="single" w:sz="8" w:space="0" w:color="auto"/>
              <w:bottom w:val="single" w:sz="8" w:space="0" w:color="auto"/>
              <w:right w:val="single" w:sz="8" w:space="0" w:color="auto"/>
            </w:tcBorders>
            <w:vAlign w:val="center"/>
            <w:hideMark/>
          </w:tcPr>
          <w:p w14:paraId="703F4AA7" w14:textId="77777777" w:rsidR="003B18D5" w:rsidRPr="00357190" w:rsidRDefault="003B18D5" w:rsidP="003B18D5">
            <w:pPr>
              <w:spacing w:line="240" w:lineRule="auto"/>
              <w:jc w:val="center"/>
              <w:rPr>
                <w:rFonts w:eastAsia="Times New Roman"/>
                <w:szCs w:val="26"/>
              </w:rPr>
            </w:pPr>
            <w:r w:rsidRPr="00357190">
              <w:rPr>
                <w:rFonts w:eastAsia="Times New Roman"/>
                <w:szCs w:val="26"/>
              </w:rPr>
              <w:t>3</w:t>
            </w:r>
          </w:p>
        </w:tc>
        <w:tc>
          <w:tcPr>
            <w:tcW w:w="1191" w:type="dxa"/>
            <w:tcBorders>
              <w:top w:val="nil"/>
              <w:left w:val="nil"/>
              <w:bottom w:val="single" w:sz="8" w:space="0" w:color="auto"/>
              <w:right w:val="single" w:sz="8" w:space="0" w:color="auto"/>
            </w:tcBorders>
            <w:vAlign w:val="center"/>
            <w:hideMark/>
          </w:tcPr>
          <w:p w14:paraId="471FD5D7" w14:textId="77777777" w:rsidR="003B18D5" w:rsidRPr="00357190" w:rsidRDefault="003B18D5" w:rsidP="003B18D5">
            <w:pPr>
              <w:spacing w:line="240" w:lineRule="auto"/>
              <w:rPr>
                <w:rFonts w:eastAsia="Times New Roman"/>
                <w:sz w:val="24"/>
                <w:szCs w:val="24"/>
              </w:rPr>
            </w:pPr>
            <w:r w:rsidRPr="00357190">
              <w:rPr>
                <w:rFonts w:eastAsia="Times New Roman"/>
                <w:sz w:val="24"/>
                <w:szCs w:val="24"/>
                <w:lang w:val="vi-VN"/>
              </w:rPr>
              <w:t>Nhiệt độ</w:t>
            </w:r>
            <w:r w:rsidRPr="00357190">
              <w:rPr>
                <w:rFonts w:eastAsia="Times New Roman"/>
                <w:sz w:val="24"/>
                <w:szCs w:val="24"/>
                <w:vertAlign w:val="superscript"/>
                <w:lang w:val="vi-VN"/>
              </w:rPr>
              <w:t>(*)</w:t>
            </w:r>
          </w:p>
        </w:tc>
        <w:tc>
          <w:tcPr>
            <w:tcW w:w="981" w:type="dxa"/>
            <w:tcBorders>
              <w:top w:val="nil"/>
              <w:left w:val="nil"/>
              <w:bottom w:val="single" w:sz="8" w:space="0" w:color="auto"/>
              <w:right w:val="single" w:sz="8" w:space="0" w:color="auto"/>
            </w:tcBorders>
            <w:vAlign w:val="center"/>
            <w:hideMark/>
          </w:tcPr>
          <w:p w14:paraId="2B5B659C"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vertAlign w:val="superscript"/>
                <w:lang w:val="vi-VN"/>
              </w:rPr>
              <w:t>o</w:t>
            </w:r>
            <w:r w:rsidRPr="00357190">
              <w:rPr>
                <w:rFonts w:eastAsia="Times New Roman"/>
                <w:sz w:val="24"/>
                <w:szCs w:val="24"/>
                <w:lang w:val="vi-VN"/>
              </w:rPr>
              <w:t>C</w:t>
            </w:r>
          </w:p>
        </w:tc>
        <w:tc>
          <w:tcPr>
            <w:tcW w:w="1069" w:type="dxa"/>
            <w:tcBorders>
              <w:top w:val="nil"/>
              <w:left w:val="nil"/>
              <w:bottom w:val="single" w:sz="8" w:space="0" w:color="auto"/>
              <w:right w:val="single" w:sz="8" w:space="0" w:color="auto"/>
            </w:tcBorders>
            <w:vAlign w:val="center"/>
            <w:hideMark/>
          </w:tcPr>
          <w:p w14:paraId="6C55D69B" w14:textId="77777777" w:rsidR="003B18D5" w:rsidRPr="00357190" w:rsidRDefault="003B18D5" w:rsidP="003B18D5">
            <w:pPr>
              <w:spacing w:line="240" w:lineRule="auto"/>
              <w:jc w:val="center"/>
              <w:rPr>
                <w:rFonts w:eastAsia="Times New Roman"/>
                <w:szCs w:val="26"/>
              </w:rPr>
            </w:pPr>
            <w:r w:rsidRPr="00357190">
              <w:rPr>
                <w:rFonts w:eastAsia="Times New Roman"/>
                <w:szCs w:val="26"/>
              </w:rPr>
              <w:t>27,6</w:t>
            </w:r>
          </w:p>
        </w:tc>
        <w:tc>
          <w:tcPr>
            <w:tcW w:w="1069" w:type="dxa"/>
            <w:tcBorders>
              <w:top w:val="nil"/>
              <w:left w:val="nil"/>
              <w:bottom w:val="single" w:sz="8" w:space="0" w:color="auto"/>
              <w:right w:val="single" w:sz="8" w:space="0" w:color="auto"/>
            </w:tcBorders>
            <w:vAlign w:val="center"/>
            <w:hideMark/>
          </w:tcPr>
          <w:p w14:paraId="3416D658" w14:textId="77777777" w:rsidR="003B18D5" w:rsidRPr="00357190" w:rsidRDefault="003B18D5" w:rsidP="003B18D5">
            <w:pPr>
              <w:spacing w:line="240" w:lineRule="auto"/>
              <w:jc w:val="center"/>
              <w:rPr>
                <w:rFonts w:eastAsia="Times New Roman"/>
                <w:szCs w:val="26"/>
              </w:rPr>
            </w:pPr>
            <w:r w:rsidRPr="00357190">
              <w:rPr>
                <w:rFonts w:eastAsia="Times New Roman"/>
                <w:szCs w:val="26"/>
              </w:rPr>
              <w:t>30,5</w:t>
            </w:r>
          </w:p>
        </w:tc>
        <w:tc>
          <w:tcPr>
            <w:tcW w:w="1069" w:type="dxa"/>
            <w:tcBorders>
              <w:top w:val="nil"/>
              <w:left w:val="nil"/>
              <w:bottom w:val="single" w:sz="8" w:space="0" w:color="auto"/>
              <w:right w:val="single" w:sz="8" w:space="0" w:color="auto"/>
            </w:tcBorders>
            <w:vAlign w:val="center"/>
            <w:hideMark/>
          </w:tcPr>
          <w:p w14:paraId="6B29C64F" w14:textId="77777777" w:rsidR="003B18D5" w:rsidRPr="00357190" w:rsidRDefault="003B18D5" w:rsidP="003B18D5">
            <w:pPr>
              <w:spacing w:line="240" w:lineRule="auto"/>
              <w:jc w:val="center"/>
              <w:rPr>
                <w:rFonts w:eastAsia="Times New Roman"/>
                <w:szCs w:val="26"/>
              </w:rPr>
            </w:pPr>
            <w:r w:rsidRPr="00357190">
              <w:rPr>
                <w:rFonts w:eastAsia="Times New Roman"/>
                <w:szCs w:val="26"/>
              </w:rPr>
              <w:t>31,7</w:t>
            </w:r>
          </w:p>
        </w:tc>
        <w:tc>
          <w:tcPr>
            <w:tcW w:w="1069" w:type="dxa"/>
            <w:tcBorders>
              <w:top w:val="nil"/>
              <w:left w:val="nil"/>
              <w:bottom w:val="single" w:sz="8" w:space="0" w:color="auto"/>
              <w:right w:val="single" w:sz="8" w:space="0" w:color="auto"/>
            </w:tcBorders>
            <w:vAlign w:val="center"/>
            <w:hideMark/>
          </w:tcPr>
          <w:p w14:paraId="3CA9A475" w14:textId="77777777" w:rsidR="003B18D5" w:rsidRPr="00357190" w:rsidRDefault="003B18D5" w:rsidP="003B18D5">
            <w:pPr>
              <w:spacing w:line="240" w:lineRule="auto"/>
              <w:jc w:val="center"/>
              <w:rPr>
                <w:rFonts w:eastAsia="Times New Roman"/>
                <w:szCs w:val="26"/>
              </w:rPr>
            </w:pPr>
            <w:r w:rsidRPr="00357190">
              <w:rPr>
                <w:rFonts w:eastAsia="Times New Roman"/>
                <w:szCs w:val="26"/>
              </w:rPr>
              <w:t>23,9</w:t>
            </w:r>
          </w:p>
        </w:tc>
        <w:tc>
          <w:tcPr>
            <w:tcW w:w="1069" w:type="dxa"/>
            <w:tcBorders>
              <w:top w:val="nil"/>
              <w:left w:val="nil"/>
              <w:bottom w:val="single" w:sz="8" w:space="0" w:color="auto"/>
              <w:right w:val="single" w:sz="8" w:space="0" w:color="auto"/>
            </w:tcBorders>
            <w:vAlign w:val="center"/>
            <w:hideMark/>
          </w:tcPr>
          <w:p w14:paraId="5316FBBD"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35,1</w:t>
            </w:r>
          </w:p>
        </w:tc>
        <w:tc>
          <w:tcPr>
            <w:tcW w:w="1069" w:type="dxa"/>
            <w:tcBorders>
              <w:top w:val="nil"/>
              <w:left w:val="nil"/>
              <w:bottom w:val="single" w:sz="8" w:space="0" w:color="auto"/>
              <w:right w:val="single" w:sz="8" w:space="0" w:color="auto"/>
            </w:tcBorders>
            <w:vAlign w:val="center"/>
            <w:hideMark/>
          </w:tcPr>
          <w:p w14:paraId="33C45655"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31</w:t>
            </w:r>
          </w:p>
        </w:tc>
        <w:tc>
          <w:tcPr>
            <w:tcW w:w="1069" w:type="dxa"/>
            <w:tcBorders>
              <w:top w:val="nil"/>
              <w:left w:val="nil"/>
              <w:bottom w:val="single" w:sz="8" w:space="0" w:color="auto"/>
              <w:right w:val="single" w:sz="8" w:space="0" w:color="auto"/>
            </w:tcBorders>
            <w:vAlign w:val="center"/>
            <w:hideMark/>
          </w:tcPr>
          <w:p w14:paraId="0E30B819"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35,9</w:t>
            </w:r>
          </w:p>
        </w:tc>
        <w:tc>
          <w:tcPr>
            <w:tcW w:w="1069" w:type="dxa"/>
            <w:tcBorders>
              <w:top w:val="nil"/>
              <w:left w:val="nil"/>
              <w:bottom w:val="single" w:sz="8" w:space="0" w:color="auto"/>
              <w:right w:val="single" w:sz="8" w:space="0" w:color="auto"/>
            </w:tcBorders>
            <w:vAlign w:val="center"/>
            <w:hideMark/>
          </w:tcPr>
          <w:p w14:paraId="7E1359EA"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33,4</w:t>
            </w:r>
          </w:p>
        </w:tc>
        <w:tc>
          <w:tcPr>
            <w:tcW w:w="1599" w:type="dxa"/>
            <w:tcBorders>
              <w:top w:val="nil"/>
              <w:left w:val="nil"/>
              <w:bottom w:val="single" w:sz="8" w:space="0" w:color="auto"/>
              <w:right w:val="single" w:sz="8" w:space="0" w:color="auto"/>
            </w:tcBorders>
            <w:vAlign w:val="center"/>
            <w:hideMark/>
          </w:tcPr>
          <w:p w14:paraId="476D671C" w14:textId="77777777" w:rsidR="003B18D5" w:rsidRPr="00357190" w:rsidRDefault="003B18D5" w:rsidP="003B18D5">
            <w:pPr>
              <w:spacing w:line="240" w:lineRule="auto"/>
              <w:jc w:val="center"/>
              <w:rPr>
                <w:rFonts w:eastAsia="Times New Roman"/>
                <w:b/>
                <w:bCs/>
                <w:sz w:val="24"/>
                <w:szCs w:val="24"/>
              </w:rPr>
            </w:pPr>
            <w:r w:rsidRPr="00357190">
              <w:rPr>
                <w:rFonts w:eastAsia="Times New Roman"/>
                <w:b/>
                <w:bCs/>
                <w:sz w:val="24"/>
                <w:szCs w:val="24"/>
              </w:rPr>
              <w:t>-</w:t>
            </w:r>
          </w:p>
        </w:tc>
      </w:tr>
      <w:tr w:rsidR="00357190" w:rsidRPr="00357190" w14:paraId="191321B4" w14:textId="77777777" w:rsidTr="003B18D5">
        <w:trPr>
          <w:trHeight w:val="390"/>
        </w:trPr>
        <w:tc>
          <w:tcPr>
            <w:tcW w:w="708" w:type="dxa"/>
            <w:tcBorders>
              <w:top w:val="nil"/>
              <w:left w:val="single" w:sz="8" w:space="0" w:color="auto"/>
              <w:bottom w:val="single" w:sz="8" w:space="0" w:color="auto"/>
              <w:right w:val="single" w:sz="8" w:space="0" w:color="auto"/>
            </w:tcBorders>
            <w:vAlign w:val="center"/>
            <w:hideMark/>
          </w:tcPr>
          <w:p w14:paraId="2AC981D5" w14:textId="77777777" w:rsidR="003B18D5" w:rsidRPr="00357190" w:rsidRDefault="003B18D5" w:rsidP="003B18D5">
            <w:pPr>
              <w:spacing w:line="240" w:lineRule="auto"/>
              <w:jc w:val="center"/>
              <w:rPr>
                <w:rFonts w:eastAsia="Times New Roman"/>
                <w:szCs w:val="26"/>
              </w:rPr>
            </w:pPr>
            <w:r w:rsidRPr="00357190">
              <w:rPr>
                <w:rFonts w:eastAsia="Times New Roman"/>
                <w:szCs w:val="26"/>
              </w:rPr>
              <w:t>4</w:t>
            </w:r>
          </w:p>
        </w:tc>
        <w:tc>
          <w:tcPr>
            <w:tcW w:w="1191" w:type="dxa"/>
            <w:tcBorders>
              <w:top w:val="nil"/>
              <w:left w:val="nil"/>
              <w:bottom w:val="single" w:sz="8" w:space="0" w:color="auto"/>
              <w:right w:val="single" w:sz="8" w:space="0" w:color="auto"/>
            </w:tcBorders>
            <w:vAlign w:val="center"/>
            <w:hideMark/>
          </w:tcPr>
          <w:p w14:paraId="0F8696FB" w14:textId="77777777" w:rsidR="003B18D5" w:rsidRPr="00357190" w:rsidRDefault="003B18D5" w:rsidP="003B18D5">
            <w:pPr>
              <w:spacing w:line="240" w:lineRule="auto"/>
              <w:rPr>
                <w:rFonts w:eastAsia="Times New Roman"/>
                <w:sz w:val="24"/>
                <w:szCs w:val="24"/>
              </w:rPr>
            </w:pPr>
            <w:r w:rsidRPr="00357190">
              <w:rPr>
                <w:rFonts w:eastAsia="Times New Roman"/>
                <w:sz w:val="24"/>
                <w:szCs w:val="24"/>
                <w:lang w:val="vi-VN"/>
              </w:rPr>
              <w:t>Tốc độ gió</w:t>
            </w:r>
            <w:r w:rsidRPr="00357190">
              <w:rPr>
                <w:rFonts w:eastAsia="Times New Roman"/>
                <w:sz w:val="24"/>
                <w:szCs w:val="24"/>
                <w:vertAlign w:val="superscript"/>
                <w:lang w:val="vi-VN"/>
              </w:rPr>
              <w:t>(*)</w:t>
            </w:r>
          </w:p>
        </w:tc>
        <w:tc>
          <w:tcPr>
            <w:tcW w:w="981" w:type="dxa"/>
            <w:tcBorders>
              <w:top w:val="nil"/>
              <w:left w:val="nil"/>
              <w:bottom w:val="single" w:sz="8" w:space="0" w:color="auto"/>
              <w:right w:val="single" w:sz="8" w:space="0" w:color="auto"/>
            </w:tcBorders>
            <w:vAlign w:val="center"/>
            <w:hideMark/>
          </w:tcPr>
          <w:p w14:paraId="395AE36A"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lang w:val="vi-VN"/>
              </w:rPr>
              <w:t>m/s</w:t>
            </w:r>
          </w:p>
        </w:tc>
        <w:tc>
          <w:tcPr>
            <w:tcW w:w="1069" w:type="dxa"/>
            <w:tcBorders>
              <w:top w:val="nil"/>
              <w:left w:val="nil"/>
              <w:bottom w:val="single" w:sz="8" w:space="0" w:color="auto"/>
              <w:right w:val="single" w:sz="8" w:space="0" w:color="auto"/>
            </w:tcBorders>
            <w:vAlign w:val="center"/>
            <w:hideMark/>
          </w:tcPr>
          <w:p w14:paraId="6ED3373E" w14:textId="77777777" w:rsidR="003B18D5" w:rsidRPr="00357190" w:rsidRDefault="003B18D5" w:rsidP="003B18D5">
            <w:pPr>
              <w:spacing w:line="240" w:lineRule="auto"/>
              <w:jc w:val="center"/>
              <w:rPr>
                <w:rFonts w:eastAsia="Times New Roman"/>
                <w:szCs w:val="26"/>
              </w:rPr>
            </w:pPr>
            <w:r w:rsidRPr="00357190">
              <w:rPr>
                <w:rFonts w:eastAsia="Times New Roman"/>
                <w:szCs w:val="26"/>
              </w:rPr>
              <w:t>1</w:t>
            </w:r>
          </w:p>
        </w:tc>
        <w:tc>
          <w:tcPr>
            <w:tcW w:w="1069" w:type="dxa"/>
            <w:tcBorders>
              <w:top w:val="nil"/>
              <w:left w:val="nil"/>
              <w:bottom w:val="single" w:sz="8" w:space="0" w:color="auto"/>
              <w:right w:val="single" w:sz="8" w:space="0" w:color="auto"/>
            </w:tcBorders>
            <w:vAlign w:val="center"/>
            <w:hideMark/>
          </w:tcPr>
          <w:p w14:paraId="37FB2848" w14:textId="77777777" w:rsidR="003B18D5" w:rsidRPr="00357190" w:rsidRDefault="003B18D5" w:rsidP="003B18D5">
            <w:pPr>
              <w:spacing w:line="240" w:lineRule="auto"/>
              <w:jc w:val="center"/>
              <w:rPr>
                <w:rFonts w:eastAsia="Times New Roman"/>
                <w:szCs w:val="26"/>
              </w:rPr>
            </w:pPr>
            <w:r w:rsidRPr="00357190">
              <w:rPr>
                <w:rFonts w:eastAsia="Times New Roman"/>
                <w:szCs w:val="26"/>
              </w:rPr>
              <w:t>1,5</w:t>
            </w:r>
          </w:p>
        </w:tc>
        <w:tc>
          <w:tcPr>
            <w:tcW w:w="1069" w:type="dxa"/>
            <w:tcBorders>
              <w:top w:val="nil"/>
              <w:left w:val="nil"/>
              <w:bottom w:val="single" w:sz="8" w:space="0" w:color="auto"/>
              <w:right w:val="single" w:sz="8" w:space="0" w:color="auto"/>
            </w:tcBorders>
            <w:vAlign w:val="center"/>
            <w:hideMark/>
          </w:tcPr>
          <w:p w14:paraId="39451538" w14:textId="77777777" w:rsidR="003B18D5" w:rsidRPr="00357190" w:rsidRDefault="003B18D5" w:rsidP="003B18D5">
            <w:pPr>
              <w:spacing w:line="240" w:lineRule="auto"/>
              <w:jc w:val="center"/>
              <w:rPr>
                <w:rFonts w:eastAsia="Times New Roman"/>
                <w:szCs w:val="26"/>
              </w:rPr>
            </w:pPr>
            <w:r w:rsidRPr="00357190">
              <w:rPr>
                <w:rFonts w:eastAsia="Times New Roman"/>
                <w:szCs w:val="26"/>
              </w:rPr>
              <w:t>0,8</w:t>
            </w:r>
          </w:p>
        </w:tc>
        <w:tc>
          <w:tcPr>
            <w:tcW w:w="1069" w:type="dxa"/>
            <w:tcBorders>
              <w:top w:val="nil"/>
              <w:left w:val="nil"/>
              <w:bottom w:val="single" w:sz="8" w:space="0" w:color="auto"/>
              <w:right w:val="single" w:sz="8" w:space="0" w:color="auto"/>
            </w:tcBorders>
            <w:vAlign w:val="center"/>
            <w:hideMark/>
          </w:tcPr>
          <w:p w14:paraId="2A4BCEA0" w14:textId="77777777" w:rsidR="003B18D5" w:rsidRPr="00357190" w:rsidRDefault="003B18D5" w:rsidP="003B18D5">
            <w:pPr>
              <w:spacing w:line="240" w:lineRule="auto"/>
              <w:jc w:val="center"/>
              <w:rPr>
                <w:rFonts w:eastAsia="Times New Roman"/>
                <w:szCs w:val="26"/>
              </w:rPr>
            </w:pPr>
            <w:r w:rsidRPr="00357190">
              <w:rPr>
                <w:rFonts w:eastAsia="Times New Roman"/>
                <w:szCs w:val="26"/>
              </w:rPr>
              <w:t>1,3</w:t>
            </w:r>
          </w:p>
        </w:tc>
        <w:tc>
          <w:tcPr>
            <w:tcW w:w="1069" w:type="dxa"/>
            <w:tcBorders>
              <w:top w:val="nil"/>
              <w:left w:val="nil"/>
              <w:bottom w:val="single" w:sz="8" w:space="0" w:color="auto"/>
              <w:right w:val="single" w:sz="8" w:space="0" w:color="auto"/>
            </w:tcBorders>
            <w:vAlign w:val="center"/>
            <w:hideMark/>
          </w:tcPr>
          <w:p w14:paraId="39429C54"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0,6</w:t>
            </w:r>
          </w:p>
        </w:tc>
        <w:tc>
          <w:tcPr>
            <w:tcW w:w="1069" w:type="dxa"/>
            <w:tcBorders>
              <w:top w:val="nil"/>
              <w:left w:val="nil"/>
              <w:bottom w:val="single" w:sz="8" w:space="0" w:color="auto"/>
              <w:right w:val="single" w:sz="8" w:space="0" w:color="auto"/>
            </w:tcBorders>
            <w:vAlign w:val="center"/>
            <w:hideMark/>
          </w:tcPr>
          <w:p w14:paraId="4B7411F0"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1</w:t>
            </w:r>
          </w:p>
        </w:tc>
        <w:tc>
          <w:tcPr>
            <w:tcW w:w="1069" w:type="dxa"/>
            <w:tcBorders>
              <w:top w:val="nil"/>
              <w:left w:val="nil"/>
              <w:bottom w:val="single" w:sz="8" w:space="0" w:color="auto"/>
              <w:right w:val="single" w:sz="8" w:space="0" w:color="auto"/>
            </w:tcBorders>
            <w:vAlign w:val="center"/>
            <w:hideMark/>
          </w:tcPr>
          <w:p w14:paraId="3EE112B5"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0,6</w:t>
            </w:r>
          </w:p>
        </w:tc>
        <w:tc>
          <w:tcPr>
            <w:tcW w:w="1069" w:type="dxa"/>
            <w:tcBorders>
              <w:top w:val="nil"/>
              <w:left w:val="nil"/>
              <w:bottom w:val="single" w:sz="8" w:space="0" w:color="auto"/>
              <w:right w:val="single" w:sz="8" w:space="0" w:color="auto"/>
            </w:tcBorders>
            <w:vAlign w:val="center"/>
            <w:hideMark/>
          </w:tcPr>
          <w:p w14:paraId="5B978085"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0,9</w:t>
            </w:r>
          </w:p>
        </w:tc>
        <w:tc>
          <w:tcPr>
            <w:tcW w:w="1599" w:type="dxa"/>
            <w:tcBorders>
              <w:top w:val="nil"/>
              <w:left w:val="nil"/>
              <w:bottom w:val="single" w:sz="8" w:space="0" w:color="auto"/>
              <w:right w:val="single" w:sz="8" w:space="0" w:color="auto"/>
            </w:tcBorders>
            <w:vAlign w:val="center"/>
            <w:hideMark/>
          </w:tcPr>
          <w:p w14:paraId="5E2A5531" w14:textId="77777777" w:rsidR="003B18D5" w:rsidRPr="00357190" w:rsidRDefault="003B18D5" w:rsidP="003B18D5">
            <w:pPr>
              <w:spacing w:line="240" w:lineRule="auto"/>
              <w:jc w:val="center"/>
              <w:rPr>
                <w:rFonts w:eastAsia="Times New Roman"/>
                <w:b/>
                <w:bCs/>
                <w:sz w:val="24"/>
                <w:szCs w:val="24"/>
              </w:rPr>
            </w:pPr>
            <w:r w:rsidRPr="00357190">
              <w:rPr>
                <w:rFonts w:eastAsia="Times New Roman"/>
                <w:b/>
                <w:bCs/>
                <w:sz w:val="24"/>
                <w:szCs w:val="24"/>
              </w:rPr>
              <w:t>-</w:t>
            </w:r>
          </w:p>
        </w:tc>
      </w:tr>
      <w:tr w:rsidR="00357190" w:rsidRPr="00357190" w14:paraId="5249512D" w14:textId="77777777" w:rsidTr="003B18D5">
        <w:trPr>
          <w:trHeight w:val="390"/>
        </w:trPr>
        <w:tc>
          <w:tcPr>
            <w:tcW w:w="708" w:type="dxa"/>
            <w:tcBorders>
              <w:top w:val="nil"/>
              <w:left w:val="single" w:sz="8" w:space="0" w:color="auto"/>
              <w:bottom w:val="single" w:sz="8" w:space="0" w:color="auto"/>
              <w:right w:val="single" w:sz="8" w:space="0" w:color="auto"/>
            </w:tcBorders>
            <w:vAlign w:val="center"/>
            <w:hideMark/>
          </w:tcPr>
          <w:p w14:paraId="0E00B542" w14:textId="77777777" w:rsidR="003B18D5" w:rsidRPr="00357190" w:rsidRDefault="003B18D5" w:rsidP="003B18D5">
            <w:pPr>
              <w:spacing w:line="240" w:lineRule="auto"/>
              <w:jc w:val="center"/>
              <w:rPr>
                <w:rFonts w:eastAsia="Times New Roman"/>
                <w:szCs w:val="26"/>
              </w:rPr>
            </w:pPr>
            <w:r w:rsidRPr="00357190">
              <w:rPr>
                <w:rFonts w:eastAsia="Times New Roman"/>
                <w:szCs w:val="26"/>
              </w:rPr>
              <w:t>5</w:t>
            </w:r>
          </w:p>
        </w:tc>
        <w:tc>
          <w:tcPr>
            <w:tcW w:w="1191" w:type="dxa"/>
            <w:tcBorders>
              <w:top w:val="nil"/>
              <w:left w:val="nil"/>
              <w:bottom w:val="single" w:sz="8" w:space="0" w:color="auto"/>
              <w:right w:val="single" w:sz="8" w:space="0" w:color="auto"/>
            </w:tcBorders>
            <w:vAlign w:val="center"/>
            <w:hideMark/>
          </w:tcPr>
          <w:p w14:paraId="4C3667AA" w14:textId="77777777" w:rsidR="003B18D5" w:rsidRPr="00357190" w:rsidRDefault="003B18D5" w:rsidP="003B18D5">
            <w:pPr>
              <w:spacing w:line="240" w:lineRule="auto"/>
              <w:jc w:val="left"/>
              <w:rPr>
                <w:rFonts w:eastAsia="Times New Roman"/>
                <w:sz w:val="24"/>
                <w:szCs w:val="24"/>
              </w:rPr>
            </w:pPr>
            <w:r w:rsidRPr="00357190">
              <w:rPr>
                <w:rFonts w:eastAsia="Times New Roman"/>
                <w:sz w:val="24"/>
                <w:szCs w:val="24"/>
                <w:lang w:val="vi-VN"/>
              </w:rPr>
              <w:t>Tiếng ồn</w:t>
            </w:r>
            <w:r w:rsidRPr="00357190">
              <w:rPr>
                <w:rFonts w:eastAsia="Times New Roman"/>
                <w:sz w:val="24"/>
                <w:szCs w:val="24"/>
                <w:vertAlign w:val="superscript"/>
                <w:lang w:val="vi-VN"/>
              </w:rPr>
              <w:t>(*)</w:t>
            </w:r>
          </w:p>
        </w:tc>
        <w:tc>
          <w:tcPr>
            <w:tcW w:w="981" w:type="dxa"/>
            <w:tcBorders>
              <w:top w:val="nil"/>
              <w:left w:val="nil"/>
              <w:bottom w:val="single" w:sz="8" w:space="0" w:color="auto"/>
              <w:right w:val="single" w:sz="8" w:space="0" w:color="auto"/>
            </w:tcBorders>
            <w:vAlign w:val="center"/>
            <w:hideMark/>
          </w:tcPr>
          <w:p w14:paraId="5E33B18F"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lang w:val="vi-VN"/>
              </w:rPr>
              <w:t>dBA</w:t>
            </w:r>
          </w:p>
        </w:tc>
        <w:tc>
          <w:tcPr>
            <w:tcW w:w="1069" w:type="dxa"/>
            <w:tcBorders>
              <w:top w:val="nil"/>
              <w:left w:val="nil"/>
              <w:bottom w:val="single" w:sz="8" w:space="0" w:color="auto"/>
              <w:right w:val="single" w:sz="8" w:space="0" w:color="auto"/>
            </w:tcBorders>
            <w:vAlign w:val="center"/>
            <w:hideMark/>
          </w:tcPr>
          <w:p w14:paraId="002F9BC3" w14:textId="77777777" w:rsidR="003B18D5" w:rsidRPr="00357190" w:rsidRDefault="003B18D5" w:rsidP="003B18D5">
            <w:pPr>
              <w:spacing w:line="240" w:lineRule="auto"/>
              <w:jc w:val="center"/>
              <w:rPr>
                <w:rFonts w:eastAsia="Times New Roman"/>
                <w:szCs w:val="26"/>
              </w:rPr>
            </w:pPr>
            <w:r w:rsidRPr="00357190">
              <w:rPr>
                <w:rFonts w:eastAsia="Times New Roman"/>
                <w:szCs w:val="26"/>
              </w:rPr>
              <w:t>59,1</w:t>
            </w:r>
          </w:p>
        </w:tc>
        <w:tc>
          <w:tcPr>
            <w:tcW w:w="1069" w:type="dxa"/>
            <w:tcBorders>
              <w:top w:val="nil"/>
              <w:left w:val="nil"/>
              <w:bottom w:val="single" w:sz="8" w:space="0" w:color="auto"/>
              <w:right w:val="single" w:sz="8" w:space="0" w:color="auto"/>
            </w:tcBorders>
            <w:vAlign w:val="center"/>
            <w:hideMark/>
          </w:tcPr>
          <w:p w14:paraId="3D772F07" w14:textId="77777777" w:rsidR="003B18D5" w:rsidRPr="00357190" w:rsidRDefault="003B18D5" w:rsidP="003B18D5">
            <w:pPr>
              <w:spacing w:line="240" w:lineRule="auto"/>
              <w:jc w:val="center"/>
              <w:rPr>
                <w:rFonts w:eastAsia="Times New Roman"/>
                <w:szCs w:val="26"/>
              </w:rPr>
            </w:pPr>
            <w:r w:rsidRPr="00357190">
              <w:rPr>
                <w:rFonts w:eastAsia="Times New Roman"/>
                <w:szCs w:val="26"/>
              </w:rPr>
              <w:t>55,5</w:t>
            </w:r>
          </w:p>
        </w:tc>
        <w:tc>
          <w:tcPr>
            <w:tcW w:w="1069" w:type="dxa"/>
            <w:tcBorders>
              <w:top w:val="nil"/>
              <w:left w:val="nil"/>
              <w:bottom w:val="single" w:sz="8" w:space="0" w:color="auto"/>
              <w:right w:val="single" w:sz="8" w:space="0" w:color="auto"/>
            </w:tcBorders>
            <w:vAlign w:val="center"/>
            <w:hideMark/>
          </w:tcPr>
          <w:p w14:paraId="2053F950" w14:textId="77777777" w:rsidR="003B18D5" w:rsidRPr="00357190" w:rsidRDefault="003B18D5" w:rsidP="003B18D5">
            <w:pPr>
              <w:spacing w:line="240" w:lineRule="auto"/>
              <w:jc w:val="center"/>
              <w:rPr>
                <w:rFonts w:eastAsia="Times New Roman"/>
                <w:szCs w:val="26"/>
              </w:rPr>
            </w:pPr>
            <w:r w:rsidRPr="00357190">
              <w:rPr>
                <w:rFonts w:eastAsia="Times New Roman"/>
                <w:szCs w:val="26"/>
              </w:rPr>
              <w:t>67,4</w:t>
            </w:r>
          </w:p>
        </w:tc>
        <w:tc>
          <w:tcPr>
            <w:tcW w:w="1069" w:type="dxa"/>
            <w:tcBorders>
              <w:top w:val="nil"/>
              <w:left w:val="nil"/>
              <w:bottom w:val="single" w:sz="8" w:space="0" w:color="auto"/>
              <w:right w:val="single" w:sz="8" w:space="0" w:color="auto"/>
            </w:tcBorders>
            <w:vAlign w:val="center"/>
            <w:hideMark/>
          </w:tcPr>
          <w:p w14:paraId="509024CA" w14:textId="77777777" w:rsidR="003B18D5" w:rsidRPr="00357190" w:rsidRDefault="003B18D5" w:rsidP="003B18D5">
            <w:pPr>
              <w:spacing w:line="240" w:lineRule="auto"/>
              <w:jc w:val="center"/>
              <w:rPr>
                <w:rFonts w:eastAsia="Times New Roman"/>
                <w:szCs w:val="26"/>
              </w:rPr>
            </w:pPr>
            <w:r w:rsidRPr="00357190">
              <w:rPr>
                <w:rFonts w:eastAsia="Times New Roman"/>
                <w:szCs w:val="26"/>
              </w:rPr>
              <w:t>52,2</w:t>
            </w:r>
          </w:p>
        </w:tc>
        <w:tc>
          <w:tcPr>
            <w:tcW w:w="1069" w:type="dxa"/>
            <w:tcBorders>
              <w:top w:val="nil"/>
              <w:left w:val="nil"/>
              <w:bottom w:val="single" w:sz="8" w:space="0" w:color="auto"/>
              <w:right w:val="single" w:sz="8" w:space="0" w:color="auto"/>
            </w:tcBorders>
            <w:vAlign w:val="center"/>
            <w:hideMark/>
          </w:tcPr>
          <w:p w14:paraId="44E03219"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52,1</w:t>
            </w:r>
          </w:p>
        </w:tc>
        <w:tc>
          <w:tcPr>
            <w:tcW w:w="1069" w:type="dxa"/>
            <w:tcBorders>
              <w:top w:val="nil"/>
              <w:left w:val="nil"/>
              <w:bottom w:val="single" w:sz="8" w:space="0" w:color="auto"/>
              <w:right w:val="single" w:sz="8" w:space="0" w:color="auto"/>
            </w:tcBorders>
            <w:vAlign w:val="center"/>
            <w:hideMark/>
          </w:tcPr>
          <w:p w14:paraId="67EEC551"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59,6</w:t>
            </w:r>
          </w:p>
        </w:tc>
        <w:tc>
          <w:tcPr>
            <w:tcW w:w="1069" w:type="dxa"/>
            <w:tcBorders>
              <w:top w:val="nil"/>
              <w:left w:val="nil"/>
              <w:bottom w:val="single" w:sz="8" w:space="0" w:color="auto"/>
              <w:right w:val="single" w:sz="8" w:space="0" w:color="auto"/>
            </w:tcBorders>
            <w:vAlign w:val="center"/>
            <w:hideMark/>
          </w:tcPr>
          <w:p w14:paraId="4E14A544"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53,5</w:t>
            </w:r>
          </w:p>
        </w:tc>
        <w:tc>
          <w:tcPr>
            <w:tcW w:w="1069" w:type="dxa"/>
            <w:tcBorders>
              <w:top w:val="nil"/>
              <w:left w:val="nil"/>
              <w:bottom w:val="single" w:sz="8" w:space="0" w:color="auto"/>
              <w:right w:val="single" w:sz="8" w:space="0" w:color="auto"/>
            </w:tcBorders>
            <w:vAlign w:val="center"/>
            <w:hideMark/>
          </w:tcPr>
          <w:p w14:paraId="091510AD"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56,9</w:t>
            </w:r>
          </w:p>
        </w:tc>
        <w:tc>
          <w:tcPr>
            <w:tcW w:w="1599" w:type="dxa"/>
            <w:tcBorders>
              <w:top w:val="nil"/>
              <w:left w:val="nil"/>
              <w:bottom w:val="single" w:sz="8" w:space="0" w:color="auto"/>
              <w:right w:val="single" w:sz="8" w:space="0" w:color="auto"/>
            </w:tcBorders>
            <w:vAlign w:val="center"/>
            <w:hideMark/>
          </w:tcPr>
          <w:p w14:paraId="082D70B4" w14:textId="77777777" w:rsidR="003B18D5" w:rsidRPr="00357190" w:rsidRDefault="003B18D5" w:rsidP="003B18D5">
            <w:pPr>
              <w:spacing w:line="240" w:lineRule="auto"/>
              <w:jc w:val="center"/>
              <w:rPr>
                <w:rFonts w:eastAsia="Times New Roman"/>
                <w:b/>
                <w:bCs/>
                <w:sz w:val="24"/>
                <w:szCs w:val="24"/>
              </w:rPr>
            </w:pPr>
            <w:r w:rsidRPr="00357190">
              <w:rPr>
                <w:rFonts w:eastAsia="Times New Roman"/>
                <w:b/>
                <w:bCs/>
                <w:sz w:val="24"/>
                <w:szCs w:val="24"/>
                <w:lang w:val="vi-VN"/>
              </w:rPr>
              <w:t>65</w:t>
            </w:r>
            <w:r w:rsidRPr="00357190">
              <w:rPr>
                <w:rFonts w:eastAsia="Times New Roman"/>
                <w:sz w:val="24"/>
                <w:szCs w:val="24"/>
                <w:vertAlign w:val="superscript"/>
                <w:lang w:val="vi-VN"/>
              </w:rPr>
              <w:t>(1)</w:t>
            </w:r>
          </w:p>
        </w:tc>
      </w:tr>
      <w:tr w:rsidR="00357190" w:rsidRPr="00357190" w14:paraId="7A9F2C9B" w14:textId="77777777" w:rsidTr="003B18D5">
        <w:trPr>
          <w:trHeight w:val="765"/>
        </w:trPr>
        <w:tc>
          <w:tcPr>
            <w:tcW w:w="708" w:type="dxa"/>
            <w:tcBorders>
              <w:top w:val="nil"/>
              <w:left w:val="single" w:sz="8" w:space="0" w:color="auto"/>
              <w:bottom w:val="single" w:sz="8" w:space="0" w:color="auto"/>
              <w:right w:val="single" w:sz="8" w:space="0" w:color="auto"/>
            </w:tcBorders>
            <w:vAlign w:val="center"/>
            <w:hideMark/>
          </w:tcPr>
          <w:p w14:paraId="61BC167E" w14:textId="77777777" w:rsidR="003B18D5" w:rsidRPr="00357190" w:rsidRDefault="003B18D5" w:rsidP="003B18D5">
            <w:pPr>
              <w:spacing w:line="240" w:lineRule="auto"/>
              <w:jc w:val="center"/>
              <w:rPr>
                <w:rFonts w:eastAsia="Times New Roman"/>
                <w:szCs w:val="26"/>
              </w:rPr>
            </w:pPr>
            <w:r w:rsidRPr="00357190">
              <w:rPr>
                <w:rFonts w:eastAsia="Times New Roman"/>
                <w:szCs w:val="26"/>
              </w:rPr>
              <w:t>6</w:t>
            </w:r>
          </w:p>
        </w:tc>
        <w:tc>
          <w:tcPr>
            <w:tcW w:w="1191" w:type="dxa"/>
            <w:tcBorders>
              <w:top w:val="nil"/>
              <w:left w:val="nil"/>
              <w:bottom w:val="single" w:sz="8" w:space="0" w:color="auto"/>
              <w:right w:val="single" w:sz="8" w:space="0" w:color="auto"/>
            </w:tcBorders>
            <w:vAlign w:val="center"/>
            <w:hideMark/>
          </w:tcPr>
          <w:p w14:paraId="07B7D63D" w14:textId="77777777" w:rsidR="003B18D5" w:rsidRPr="00357190" w:rsidRDefault="003B18D5" w:rsidP="003B18D5">
            <w:pPr>
              <w:spacing w:line="240" w:lineRule="auto"/>
              <w:rPr>
                <w:rFonts w:eastAsia="Times New Roman"/>
                <w:sz w:val="24"/>
                <w:szCs w:val="24"/>
              </w:rPr>
            </w:pPr>
            <w:r w:rsidRPr="00357190">
              <w:rPr>
                <w:rFonts w:eastAsia="Times New Roman"/>
                <w:sz w:val="24"/>
                <w:szCs w:val="24"/>
                <w:lang w:val="vi-VN"/>
              </w:rPr>
              <w:t>CO</w:t>
            </w:r>
          </w:p>
        </w:tc>
        <w:tc>
          <w:tcPr>
            <w:tcW w:w="981" w:type="dxa"/>
            <w:tcBorders>
              <w:top w:val="nil"/>
              <w:left w:val="nil"/>
              <w:bottom w:val="single" w:sz="8" w:space="0" w:color="auto"/>
              <w:right w:val="single" w:sz="8" w:space="0" w:color="auto"/>
            </w:tcBorders>
            <w:vAlign w:val="center"/>
            <w:hideMark/>
          </w:tcPr>
          <w:p w14:paraId="32A29C4E"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lang w:val="vi-VN"/>
              </w:rPr>
              <w:t>µg/Nm</w:t>
            </w:r>
            <w:r w:rsidRPr="00357190">
              <w:rPr>
                <w:rFonts w:eastAsia="Times New Roman"/>
                <w:sz w:val="24"/>
                <w:szCs w:val="24"/>
                <w:vertAlign w:val="superscript"/>
                <w:lang w:val="vi-VN"/>
              </w:rPr>
              <w:t>3</w:t>
            </w:r>
          </w:p>
        </w:tc>
        <w:tc>
          <w:tcPr>
            <w:tcW w:w="1069" w:type="dxa"/>
            <w:tcBorders>
              <w:top w:val="nil"/>
              <w:left w:val="nil"/>
              <w:bottom w:val="single" w:sz="8" w:space="0" w:color="auto"/>
              <w:right w:val="single" w:sz="8" w:space="0" w:color="auto"/>
            </w:tcBorders>
            <w:vAlign w:val="center"/>
            <w:hideMark/>
          </w:tcPr>
          <w:p w14:paraId="23533461"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&lt;9.000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4A0D311F"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&lt;9.000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772261D4"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&lt;9.000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7D0FED9C"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&lt;9.000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671B7394"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&lt;9.000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232DE2FD"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&lt;9.000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3269BECE"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&lt;9.000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1DC9B5D6"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&lt;9.000</w:t>
            </w:r>
            <w:r w:rsidRPr="00357190">
              <w:rPr>
                <w:rFonts w:eastAsia="Times New Roman"/>
                <w:sz w:val="24"/>
                <w:szCs w:val="24"/>
                <w:vertAlign w:val="superscript"/>
              </w:rPr>
              <w:t>(a)</w:t>
            </w:r>
          </w:p>
        </w:tc>
        <w:tc>
          <w:tcPr>
            <w:tcW w:w="1599" w:type="dxa"/>
            <w:tcBorders>
              <w:top w:val="nil"/>
              <w:left w:val="nil"/>
              <w:bottom w:val="single" w:sz="8" w:space="0" w:color="auto"/>
              <w:right w:val="single" w:sz="8" w:space="0" w:color="auto"/>
            </w:tcBorders>
            <w:vAlign w:val="center"/>
            <w:hideMark/>
          </w:tcPr>
          <w:p w14:paraId="5E5193C7" w14:textId="77777777" w:rsidR="003B18D5" w:rsidRPr="00357190" w:rsidRDefault="003B18D5" w:rsidP="003B18D5">
            <w:pPr>
              <w:spacing w:line="240" w:lineRule="auto"/>
              <w:jc w:val="center"/>
              <w:rPr>
                <w:rFonts w:eastAsia="Times New Roman"/>
                <w:b/>
                <w:bCs/>
                <w:sz w:val="24"/>
                <w:szCs w:val="24"/>
              </w:rPr>
            </w:pPr>
            <w:r w:rsidRPr="00357190">
              <w:rPr>
                <w:rFonts w:eastAsia="Times New Roman"/>
                <w:b/>
                <w:bCs/>
                <w:sz w:val="24"/>
                <w:szCs w:val="24"/>
              </w:rPr>
              <w:t>30.000</w:t>
            </w:r>
          </w:p>
        </w:tc>
      </w:tr>
      <w:tr w:rsidR="00357190" w:rsidRPr="00357190" w14:paraId="771D3E41" w14:textId="77777777" w:rsidTr="003B18D5">
        <w:trPr>
          <w:trHeight w:val="390"/>
        </w:trPr>
        <w:tc>
          <w:tcPr>
            <w:tcW w:w="708" w:type="dxa"/>
            <w:tcBorders>
              <w:top w:val="nil"/>
              <w:left w:val="single" w:sz="8" w:space="0" w:color="auto"/>
              <w:bottom w:val="single" w:sz="8" w:space="0" w:color="auto"/>
              <w:right w:val="single" w:sz="8" w:space="0" w:color="auto"/>
            </w:tcBorders>
            <w:vAlign w:val="center"/>
            <w:hideMark/>
          </w:tcPr>
          <w:p w14:paraId="477F250D" w14:textId="77777777" w:rsidR="003B18D5" w:rsidRPr="00357190" w:rsidRDefault="003B18D5" w:rsidP="003B18D5">
            <w:pPr>
              <w:spacing w:line="240" w:lineRule="auto"/>
              <w:jc w:val="center"/>
              <w:rPr>
                <w:rFonts w:eastAsia="Times New Roman"/>
                <w:szCs w:val="26"/>
              </w:rPr>
            </w:pPr>
            <w:r w:rsidRPr="00357190">
              <w:rPr>
                <w:rFonts w:eastAsia="Times New Roman"/>
                <w:szCs w:val="26"/>
              </w:rPr>
              <w:t>7</w:t>
            </w:r>
          </w:p>
        </w:tc>
        <w:tc>
          <w:tcPr>
            <w:tcW w:w="1191" w:type="dxa"/>
            <w:tcBorders>
              <w:top w:val="nil"/>
              <w:left w:val="nil"/>
              <w:bottom w:val="single" w:sz="8" w:space="0" w:color="auto"/>
              <w:right w:val="single" w:sz="8" w:space="0" w:color="auto"/>
            </w:tcBorders>
            <w:vAlign w:val="center"/>
            <w:hideMark/>
          </w:tcPr>
          <w:p w14:paraId="73BD4F8B" w14:textId="77777777" w:rsidR="003B18D5" w:rsidRPr="00357190" w:rsidRDefault="003B18D5" w:rsidP="003B18D5">
            <w:pPr>
              <w:spacing w:line="240" w:lineRule="auto"/>
              <w:rPr>
                <w:rFonts w:eastAsia="Times New Roman"/>
                <w:sz w:val="24"/>
                <w:szCs w:val="24"/>
              </w:rPr>
            </w:pPr>
            <w:r w:rsidRPr="00357190">
              <w:rPr>
                <w:rFonts w:eastAsia="Times New Roman"/>
                <w:sz w:val="24"/>
                <w:szCs w:val="24"/>
                <w:lang w:val="vi-VN"/>
              </w:rPr>
              <w:t>NO</w:t>
            </w:r>
            <w:r w:rsidRPr="00357190">
              <w:rPr>
                <w:rFonts w:eastAsia="Times New Roman"/>
                <w:sz w:val="24"/>
                <w:szCs w:val="24"/>
                <w:vertAlign w:val="subscript"/>
                <w:lang w:val="vi-VN"/>
              </w:rPr>
              <w:t>2</w:t>
            </w:r>
          </w:p>
        </w:tc>
        <w:tc>
          <w:tcPr>
            <w:tcW w:w="981" w:type="dxa"/>
            <w:tcBorders>
              <w:top w:val="nil"/>
              <w:left w:val="nil"/>
              <w:bottom w:val="single" w:sz="8" w:space="0" w:color="auto"/>
              <w:right w:val="single" w:sz="8" w:space="0" w:color="auto"/>
            </w:tcBorders>
            <w:vAlign w:val="center"/>
            <w:hideMark/>
          </w:tcPr>
          <w:p w14:paraId="40A16FF2"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lang w:val="vi-VN"/>
              </w:rPr>
              <w:t>µg/Nm</w:t>
            </w:r>
            <w:r w:rsidRPr="00357190">
              <w:rPr>
                <w:rFonts w:eastAsia="Times New Roman"/>
                <w:sz w:val="24"/>
                <w:szCs w:val="24"/>
                <w:vertAlign w:val="superscript"/>
                <w:lang w:val="vi-VN"/>
              </w:rPr>
              <w:t>3</w:t>
            </w:r>
          </w:p>
        </w:tc>
        <w:tc>
          <w:tcPr>
            <w:tcW w:w="1069" w:type="dxa"/>
            <w:tcBorders>
              <w:top w:val="nil"/>
              <w:left w:val="nil"/>
              <w:bottom w:val="single" w:sz="8" w:space="0" w:color="auto"/>
              <w:right w:val="single" w:sz="8" w:space="0" w:color="auto"/>
            </w:tcBorders>
            <w:vAlign w:val="center"/>
            <w:hideMark/>
          </w:tcPr>
          <w:p w14:paraId="0C5078D9" w14:textId="77777777" w:rsidR="003B18D5" w:rsidRPr="00357190" w:rsidRDefault="003B18D5" w:rsidP="003B18D5">
            <w:pPr>
              <w:spacing w:line="240" w:lineRule="auto"/>
              <w:jc w:val="center"/>
              <w:rPr>
                <w:rFonts w:eastAsia="Times New Roman"/>
                <w:szCs w:val="26"/>
              </w:rPr>
            </w:pPr>
            <w:r w:rsidRPr="00357190">
              <w:rPr>
                <w:rFonts w:eastAsia="Times New Roman"/>
                <w:szCs w:val="26"/>
              </w:rPr>
              <w:t>35,7</w:t>
            </w:r>
          </w:p>
        </w:tc>
        <w:tc>
          <w:tcPr>
            <w:tcW w:w="1069" w:type="dxa"/>
            <w:tcBorders>
              <w:top w:val="nil"/>
              <w:left w:val="nil"/>
              <w:bottom w:val="single" w:sz="8" w:space="0" w:color="auto"/>
              <w:right w:val="single" w:sz="8" w:space="0" w:color="auto"/>
            </w:tcBorders>
            <w:vAlign w:val="center"/>
            <w:hideMark/>
          </w:tcPr>
          <w:p w14:paraId="0638DFD2" w14:textId="77777777" w:rsidR="003B18D5" w:rsidRPr="00357190" w:rsidRDefault="003B18D5" w:rsidP="003B18D5">
            <w:pPr>
              <w:spacing w:line="240" w:lineRule="auto"/>
              <w:jc w:val="center"/>
              <w:rPr>
                <w:rFonts w:eastAsia="Times New Roman"/>
                <w:szCs w:val="26"/>
              </w:rPr>
            </w:pPr>
            <w:r w:rsidRPr="00357190">
              <w:rPr>
                <w:rFonts w:eastAsia="Times New Roman"/>
                <w:szCs w:val="26"/>
              </w:rPr>
              <w:t>35,9</w:t>
            </w:r>
          </w:p>
        </w:tc>
        <w:tc>
          <w:tcPr>
            <w:tcW w:w="1069" w:type="dxa"/>
            <w:tcBorders>
              <w:top w:val="nil"/>
              <w:left w:val="nil"/>
              <w:bottom w:val="single" w:sz="8" w:space="0" w:color="auto"/>
              <w:right w:val="single" w:sz="8" w:space="0" w:color="auto"/>
            </w:tcBorders>
            <w:vAlign w:val="center"/>
            <w:hideMark/>
          </w:tcPr>
          <w:p w14:paraId="4EEF3D9A" w14:textId="77777777" w:rsidR="003B18D5" w:rsidRPr="00357190" w:rsidRDefault="003B18D5" w:rsidP="003B18D5">
            <w:pPr>
              <w:spacing w:line="240" w:lineRule="auto"/>
              <w:jc w:val="center"/>
              <w:rPr>
                <w:rFonts w:eastAsia="Times New Roman"/>
                <w:szCs w:val="26"/>
              </w:rPr>
            </w:pPr>
            <w:r w:rsidRPr="00357190">
              <w:rPr>
                <w:rFonts w:eastAsia="Times New Roman"/>
                <w:szCs w:val="26"/>
              </w:rPr>
              <w:t>36,6</w:t>
            </w:r>
          </w:p>
        </w:tc>
        <w:tc>
          <w:tcPr>
            <w:tcW w:w="1069" w:type="dxa"/>
            <w:tcBorders>
              <w:top w:val="nil"/>
              <w:left w:val="nil"/>
              <w:bottom w:val="single" w:sz="8" w:space="0" w:color="auto"/>
              <w:right w:val="single" w:sz="8" w:space="0" w:color="auto"/>
            </w:tcBorders>
            <w:vAlign w:val="center"/>
            <w:hideMark/>
          </w:tcPr>
          <w:p w14:paraId="4B1B0D45" w14:textId="77777777" w:rsidR="003B18D5" w:rsidRPr="00357190" w:rsidRDefault="003B18D5" w:rsidP="003B18D5">
            <w:pPr>
              <w:spacing w:line="240" w:lineRule="auto"/>
              <w:jc w:val="center"/>
              <w:rPr>
                <w:rFonts w:eastAsia="Times New Roman"/>
                <w:szCs w:val="26"/>
              </w:rPr>
            </w:pPr>
            <w:r w:rsidRPr="00357190">
              <w:rPr>
                <w:rFonts w:eastAsia="Times New Roman"/>
                <w:szCs w:val="26"/>
              </w:rPr>
              <w:t>36,2</w:t>
            </w:r>
          </w:p>
        </w:tc>
        <w:tc>
          <w:tcPr>
            <w:tcW w:w="1069" w:type="dxa"/>
            <w:tcBorders>
              <w:top w:val="nil"/>
              <w:left w:val="nil"/>
              <w:bottom w:val="single" w:sz="8" w:space="0" w:color="auto"/>
              <w:right w:val="single" w:sz="8" w:space="0" w:color="auto"/>
            </w:tcBorders>
            <w:vAlign w:val="center"/>
            <w:hideMark/>
          </w:tcPr>
          <w:p w14:paraId="67D8DF1D"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36,7</w:t>
            </w:r>
          </w:p>
        </w:tc>
        <w:tc>
          <w:tcPr>
            <w:tcW w:w="1069" w:type="dxa"/>
            <w:tcBorders>
              <w:top w:val="nil"/>
              <w:left w:val="nil"/>
              <w:bottom w:val="single" w:sz="8" w:space="0" w:color="auto"/>
              <w:right w:val="single" w:sz="8" w:space="0" w:color="auto"/>
            </w:tcBorders>
            <w:vAlign w:val="center"/>
            <w:hideMark/>
          </w:tcPr>
          <w:p w14:paraId="05F44D94"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35,2</w:t>
            </w:r>
          </w:p>
        </w:tc>
        <w:tc>
          <w:tcPr>
            <w:tcW w:w="1069" w:type="dxa"/>
            <w:tcBorders>
              <w:top w:val="nil"/>
              <w:left w:val="nil"/>
              <w:bottom w:val="single" w:sz="8" w:space="0" w:color="auto"/>
              <w:right w:val="single" w:sz="8" w:space="0" w:color="auto"/>
            </w:tcBorders>
            <w:vAlign w:val="center"/>
            <w:hideMark/>
          </w:tcPr>
          <w:p w14:paraId="0850EBC7"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35,4</w:t>
            </w:r>
          </w:p>
        </w:tc>
        <w:tc>
          <w:tcPr>
            <w:tcW w:w="1069" w:type="dxa"/>
            <w:tcBorders>
              <w:top w:val="nil"/>
              <w:left w:val="nil"/>
              <w:bottom w:val="single" w:sz="8" w:space="0" w:color="auto"/>
              <w:right w:val="single" w:sz="8" w:space="0" w:color="auto"/>
            </w:tcBorders>
            <w:vAlign w:val="center"/>
            <w:hideMark/>
          </w:tcPr>
          <w:p w14:paraId="2371EFEF"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35,8</w:t>
            </w:r>
          </w:p>
        </w:tc>
        <w:tc>
          <w:tcPr>
            <w:tcW w:w="1599" w:type="dxa"/>
            <w:tcBorders>
              <w:top w:val="nil"/>
              <w:left w:val="nil"/>
              <w:bottom w:val="single" w:sz="8" w:space="0" w:color="auto"/>
              <w:right w:val="single" w:sz="8" w:space="0" w:color="auto"/>
            </w:tcBorders>
            <w:vAlign w:val="center"/>
            <w:hideMark/>
          </w:tcPr>
          <w:p w14:paraId="650E77F7" w14:textId="77777777" w:rsidR="003B18D5" w:rsidRPr="00357190" w:rsidRDefault="003B18D5" w:rsidP="003B18D5">
            <w:pPr>
              <w:spacing w:line="240" w:lineRule="auto"/>
              <w:jc w:val="center"/>
              <w:rPr>
                <w:rFonts w:eastAsia="Times New Roman"/>
                <w:b/>
                <w:bCs/>
                <w:sz w:val="24"/>
                <w:szCs w:val="24"/>
              </w:rPr>
            </w:pPr>
            <w:r w:rsidRPr="00357190">
              <w:rPr>
                <w:rFonts w:eastAsia="Times New Roman"/>
                <w:b/>
                <w:bCs/>
                <w:sz w:val="24"/>
                <w:szCs w:val="24"/>
              </w:rPr>
              <w:t>200</w:t>
            </w:r>
          </w:p>
        </w:tc>
      </w:tr>
      <w:tr w:rsidR="00357190" w:rsidRPr="00357190" w14:paraId="7D7A030A" w14:textId="77777777" w:rsidTr="003B18D5">
        <w:trPr>
          <w:trHeight w:val="390"/>
        </w:trPr>
        <w:tc>
          <w:tcPr>
            <w:tcW w:w="708" w:type="dxa"/>
            <w:tcBorders>
              <w:top w:val="nil"/>
              <w:left w:val="single" w:sz="8" w:space="0" w:color="auto"/>
              <w:bottom w:val="single" w:sz="8" w:space="0" w:color="auto"/>
              <w:right w:val="single" w:sz="8" w:space="0" w:color="auto"/>
            </w:tcBorders>
            <w:vAlign w:val="center"/>
            <w:hideMark/>
          </w:tcPr>
          <w:p w14:paraId="37EA49A9" w14:textId="77777777" w:rsidR="003B18D5" w:rsidRPr="00357190" w:rsidRDefault="003B18D5" w:rsidP="003B18D5">
            <w:pPr>
              <w:spacing w:line="240" w:lineRule="auto"/>
              <w:jc w:val="center"/>
              <w:rPr>
                <w:rFonts w:eastAsia="Times New Roman"/>
                <w:szCs w:val="26"/>
              </w:rPr>
            </w:pPr>
            <w:r w:rsidRPr="00357190">
              <w:rPr>
                <w:rFonts w:eastAsia="Times New Roman"/>
                <w:szCs w:val="26"/>
                <w:lang w:val="vi-VN"/>
              </w:rPr>
              <w:t>8</w:t>
            </w:r>
          </w:p>
        </w:tc>
        <w:tc>
          <w:tcPr>
            <w:tcW w:w="1191" w:type="dxa"/>
            <w:tcBorders>
              <w:top w:val="nil"/>
              <w:left w:val="nil"/>
              <w:bottom w:val="single" w:sz="8" w:space="0" w:color="auto"/>
              <w:right w:val="single" w:sz="8" w:space="0" w:color="auto"/>
            </w:tcBorders>
            <w:vAlign w:val="center"/>
            <w:hideMark/>
          </w:tcPr>
          <w:p w14:paraId="3218B096" w14:textId="77777777" w:rsidR="003B18D5" w:rsidRPr="00357190" w:rsidRDefault="003B18D5" w:rsidP="003B18D5">
            <w:pPr>
              <w:spacing w:line="240" w:lineRule="auto"/>
              <w:rPr>
                <w:rFonts w:eastAsia="Times New Roman"/>
                <w:sz w:val="24"/>
                <w:szCs w:val="24"/>
              </w:rPr>
            </w:pPr>
            <w:r w:rsidRPr="00357190">
              <w:rPr>
                <w:rFonts w:eastAsia="Times New Roman"/>
                <w:sz w:val="24"/>
                <w:szCs w:val="24"/>
                <w:lang w:val="vi-VN"/>
              </w:rPr>
              <w:t>SO</w:t>
            </w:r>
            <w:r w:rsidRPr="00357190">
              <w:rPr>
                <w:rFonts w:eastAsia="Times New Roman"/>
                <w:sz w:val="24"/>
                <w:szCs w:val="24"/>
                <w:vertAlign w:val="subscript"/>
                <w:lang w:val="vi-VN"/>
              </w:rPr>
              <w:t>2</w:t>
            </w:r>
          </w:p>
        </w:tc>
        <w:tc>
          <w:tcPr>
            <w:tcW w:w="981" w:type="dxa"/>
            <w:tcBorders>
              <w:top w:val="nil"/>
              <w:left w:val="nil"/>
              <w:bottom w:val="single" w:sz="8" w:space="0" w:color="auto"/>
              <w:right w:val="single" w:sz="8" w:space="0" w:color="auto"/>
            </w:tcBorders>
            <w:vAlign w:val="center"/>
            <w:hideMark/>
          </w:tcPr>
          <w:p w14:paraId="783B3C50"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lang w:val="vi-VN"/>
              </w:rPr>
              <w:t>µg/Nm</w:t>
            </w:r>
            <w:r w:rsidRPr="00357190">
              <w:rPr>
                <w:rFonts w:eastAsia="Times New Roman"/>
                <w:sz w:val="24"/>
                <w:szCs w:val="24"/>
                <w:vertAlign w:val="superscript"/>
                <w:lang w:val="vi-VN"/>
              </w:rPr>
              <w:t>3</w:t>
            </w:r>
          </w:p>
        </w:tc>
        <w:tc>
          <w:tcPr>
            <w:tcW w:w="1069" w:type="dxa"/>
            <w:tcBorders>
              <w:top w:val="nil"/>
              <w:left w:val="nil"/>
              <w:bottom w:val="single" w:sz="8" w:space="0" w:color="auto"/>
              <w:right w:val="single" w:sz="8" w:space="0" w:color="auto"/>
            </w:tcBorders>
            <w:vAlign w:val="center"/>
            <w:hideMark/>
          </w:tcPr>
          <w:p w14:paraId="1385B064" w14:textId="77777777" w:rsidR="003B18D5" w:rsidRPr="00357190" w:rsidRDefault="003B18D5" w:rsidP="003B18D5">
            <w:pPr>
              <w:spacing w:line="240" w:lineRule="auto"/>
              <w:jc w:val="center"/>
              <w:rPr>
                <w:rFonts w:eastAsia="Times New Roman"/>
                <w:szCs w:val="26"/>
              </w:rPr>
            </w:pPr>
            <w:r w:rsidRPr="00357190">
              <w:rPr>
                <w:rFonts w:eastAsia="Times New Roman"/>
                <w:szCs w:val="26"/>
              </w:rPr>
              <w:t>48,7</w:t>
            </w:r>
          </w:p>
        </w:tc>
        <w:tc>
          <w:tcPr>
            <w:tcW w:w="1069" w:type="dxa"/>
            <w:tcBorders>
              <w:top w:val="nil"/>
              <w:left w:val="nil"/>
              <w:bottom w:val="single" w:sz="8" w:space="0" w:color="auto"/>
              <w:right w:val="single" w:sz="8" w:space="0" w:color="auto"/>
            </w:tcBorders>
            <w:vAlign w:val="center"/>
            <w:hideMark/>
          </w:tcPr>
          <w:p w14:paraId="0ACCB264" w14:textId="77777777" w:rsidR="003B18D5" w:rsidRPr="00357190" w:rsidRDefault="003B18D5" w:rsidP="003B18D5">
            <w:pPr>
              <w:spacing w:line="240" w:lineRule="auto"/>
              <w:jc w:val="center"/>
              <w:rPr>
                <w:rFonts w:eastAsia="Times New Roman"/>
                <w:szCs w:val="26"/>
              </w:rPr>
            </w:pPr>
            <w:r w:rsidRPr="00357190">
              <w:rPr>
                <w:rFonts w:eastAsia="Times New Roman"/>
                <w:szCs w:val="26"/>
              </w:rPr>
              <w:t>42,4</w:t>
            </w:r>
          </w:p>
        </w:tc>
        <w:tc>
          <w:tcPr>
            <w:tcW w:w="1069" w:type="dxa"/>
            <w:tcBorders>
              <w:top w:val="nil"/>
              <w:left w:val="nil"/>
              <w:bottom w:val="single" w:sz="8" w:space="0" w:color="auto"/>
              <w:right w:val="single" w:sz="8" w:space="0" w:color="auto"/>
            </w:tcBorders>
            <w:vAlign w:val="center"/>
            <w:hideMark/>
          </w:tcPr>
          <w:p w14:paraId="69E4536F" w14:textId="77777777" w:rsidR="003B18D5" w:rsidRPr="00357190" w:rsidRDefault="003B18D5" w:rsidP="003B18D5">
            <w:pPr>
              <w:spacing w:line="240" w:lineRule="auto"/>
              <w:jc w:val="center"/>
              <w:rPr>
                <w:rFonts w:eastAsia="Times New Roman"/>
                <w:szCs w:val="26"/>
              </w:rPr>
            </w:pPr>
            <w:r w:rsidRPr="00357190">
              <w:rPr>
                <w:rFonts w:eastAsia="Times New Roman"/>
                <w:szCs w:val="26"/>
              </w:rPr>
              <w:t>43,4</w:t>
            </w:r>
          </w:p>
        </w:tc>
        <w:tc>
          <w:tcPr>
            <w:tcW w:w="1069" w:type="dxa"/>
            <w:tcBorders>
              <w:top w:val="nil"/>
              <w:left w:val="nil"/>
              <w:bottom w:val="single" w:sz="8" w:space="0" w:color="auto"/>
              <w:right w:val="single" w:sz="8" w:space="0" w:color="auto"/>
            </w:tcBorders>
            <w:vAlign w:val="center"/>
            <w:hideMark/>
          </w:tcPr>
          <w:p w14:paraId="7761B07F" w14:textId="77777777" w:rsidR="003B18D5" w:rsidRPr="00357190" w:rsidRDefault="003B18D5" w:rsidP="003B18D5">
            <w:pPr>
              <w:spacing w:line="240" w:lineRule="auto"/>
              <w:jc w:val="center"/>
              <w:rPr>
                <w:rFonts w:eastAsia="Times New Roman"/>
                <w:szCs w:val="26"/>
              </w:rPr>
            </w:pPr>
            <w:r w:rsidRPr="00357190">
              <w:rPr>
                <w:rFonts w:eastAsia="Times New Roman"/>
                <w:szCs w:val="26"/>
              </w:rPr>
              <w:t>43,8</w:t>
            </w:r>
          </w:p>
        </w:tc>
        <w:tc>
          <w:tcPr>
            <w:tcW w:w="1069" w:type="dxa"/>
            <w:tcBorders>
              <w:top w:val="nil"/>
              <w:left w:val="nil"/>
              <w:bottom w:val="single" w:sz="8" w:space="0" w:color="auto"/>
              <w:right w:val="single" w:sz="8" w:space="0" w:color="auto"/>
            </w:tcBorders>
            <w:vAlign w:val="center"/>
            <w:hideMark/>
          </w:tcPr>
          <w:p w14:paraId="79BCFCE8"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35,8</w:t>
            </w:r>
          </w:p>
        </w:tc>
        <w:tc>
          <w:tcPr>
            <w:tcW w:w="1069" w:type="dxa"/>
            <w:tcBorders>
              <w:top w:val="nil"/>
              <w:left w:val="nil"/>
              <w:bottom w:val="single" w:sz="8" w:space="0" w:color="auto"/>
              <w:right w:val="single" w:sz="8" w:space="0" w:color="auto"/>
            </w:tcBorders>
            <w:vAlign w:val="center"/>
            <w:hideMark/>
          </w:tcPr>
          <w:p w14:paraId="623F4B63"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32,7</w:t>
            </w:r>
          </w:p>
        </w:tc>
        <w:tc>
          <w:tcPr>
            <w:tcW w:w="1069" w:type="dxa"/>
            <w:tcBorders>
              <w:top w:val="nil"/>
              <w:left w:val="nil"/>
              <w:bottom w:val="single" w:sz="8" w:space="0" w:color="auto"/>
              <w:right w:val="single" w:sz="8" w:space="0" w:color="auto"/>
            </w:tcBorders>
            <w:vAlign w:val="center"/>
            <w:hideMark/>
          </w:tcPr>
          <w:p w14:paraId="313BFF97"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35</w:t>
            </w:r>
          </w:p>
        </w:tc>
        <w:tc>
          <w:tcPr>
            <w:tcW w:w="1069" w:type="dxa"/>
            <w:tcBorders>
              <w:top w:val="nil"/>
              <w:left w:val="nil"/>
              <w:bottom w:val="single" w:sz="8" w:space="0" w:color="auto"/>
              <w:right w:val="single" w:sz="8" w:space="0" w:color="auto"/>
            </w:tcBorders>
            <w:vAlign w:val="center"/>
            <w:hideMark/>
          </w:tcPr>
          <w:p w14:paraId="65C90989"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38,5</w:t>
            </w:r>
          </w:p>
        </w:tc>
        <w:tc>
          <w:tcPr>
            <w:tcW w:w="1599" w:type="dxa"/>
            <w:tcBorders>
              <w:top w:val="nil"/>
              <w:left w:val="nil"/>
              <w:bottom w:val="single" w:sz="8" w:space="0" w:color="auto"/>
              <w:right w:val="single" w:sz="8" w:space="0" w:color="auto"/>
            </w:tcBorders>
            <w:vAlign w:val="center"/>
            <w:hideMark/>
          </w:tcPr>
          <w:p w14:paraId="6C7FCA1F" w14:textId="77777777" w:rsidR="003B18D5" w:rsidRPr="00357190" w:rsidRDefault="003B18D5" w:rsidP="003B18D5">
            <w:pPr>
              <w:spacing w:line="240" w:lineRule="auto"/>
              <w:jc w:val="center"/>
              <w:rPr>
                <w:rFonts w:eastAsia="Times New Roman"/>
                <w:b/>
                <w:bCs/>
                <w:sz w:val="24"/>
                <w:szCs w:val="24"/>
              </w:rPr>
            </w:pPr>
            <w:r w:rsidRPr="00357190">
              <w:rPr>
                <w:rFonts w:eastAsia="Times New Roman"/>
                <w:b/>
                <w:bCs/>
                <w:sz w:val="24"/>
                <w:szCs w:val="24"/>
              </w:rPr>
              <w:t>350</w:t>
            </w:r>
          </w:p>
        </w:tc>
      </w:tr>
      <w:tr w:rsidR="00357190" w:rsidRPr="00357190" w14:paraId="761F9FC8" w14:textId="77777777" w:rsidTr="003B18D5">
        <w:trPr>
          <w:trHeight w:val="390"/>
        </w:trPr>
        <w:tc>
          <w:tcPr>
            <w:tcW w:w="708" w:type="dxa"/>
            <w:tcBorders>
              <w:top w:val="nil"/>
              <w:left w:val="single" w:sz="8" w:space="0" w:color="auto"/>
              <w:bottom w:val="single" w:sz="8" w:space="0" w:color="auto"/>
              <w:right w:val="single" w:sz="8" w:space="0" w:color="auto"/>
            </w:tcBorders>
            <w:vAlign w:val="center"/>
            <w:hideMark/>
          </w:tcPr>
          <w:p w14:paraId="4CD39988" w14:textId="77777777" w:rsidR="003B18D5" w:rsidRPr="00357190" w:rsidRDefault="003B18D5" w:rsidP="003B18D5">
            <w:pPr>
              <w:spacing w:line="240" w:lineRule="auto"/>
              <w:jc w:val="center"/>
              <w:rPr>
                <w:rFonts w:eastAsia="Times New Roman"/>
                <w:szCs w:val="26"/>
              </w:rPr>
            </w:pPr>
            <w:r w:rsidRPr="00357190">
              <w:rPr>
                <w:rFonts w:eastAsia="Times New Roman"/>
                <w:szCs w:val="26"/>
              </w:rPr>
              <w:t>9</w:t>
            </w:r>
          </w:p>
        </w:tc>
        <w:tc>
          <w:tcPr>
            <w:tcW w:w="1191" w:type="dxa"/>
            <w:tcBorders>
              <w:top w:val="nil"/>
              <w:left w:val="nil"/>
              <w:bottom w:val="single" w:sz="8" w:space="0" w:color="auto"/>
              <w:right w:val="single" w:sz="8" w:space="0" w:color="auto"/>
            </w:tcBorders>
            <w:vAlign w:val="center"/>
            <w:hideMark/>
          </w:tcPr>
          <w:p w14:paraId="6CB5DCD5" w14:textId="77777777" w:rsidR="003B18D5" w:rsidRPr="00357190" w:rsidRDefault="003B18D5" w:rsidP="003B18D5">
            <w:pPr>
              <w:spacing w:line="240" w:lineRule="auto"/>
              <w:rPr>
                <w:rFonts w:eastAsia="Times New Roman"/>
                <w:sz w:val="24"/>
                <w:szCs w:val="24"/>
              </w:rPr>
            </w:pPr>
            <w:r w:rsidRPr="00357190">
              <w:rPr>
                <w:rFonts w:eastAsia="Times New Roman"/>
                <w:sz w:val="24"/>
                <w:szCs w:val="24"/>
                <w:lang w:val="vi-VN"/>
              </w:rPr>
              <w:t>Tổng bụi lơ lửng (TSP)</w:t>
            </w:r>
          </w:p>
        </w:tc>
        <w:tc>
          <w:tcPr>
            <w:tcW w:w="981" w:type="dxa"/>
            <w:tcBorders>
              <w:top w:val="nil"/>
              <w:left w:val="nil"/>
              <w:bottom w:val="single" w:sz="8" w:space="0" w:color="auto"/>
              <w:right w:val="single" w:sz="8" w:space="0" w:color="auto"/>
            </w:tcBorders>
            <w:vAlign w:val="center"/>
            <w:hideMark/>
          </w:tcPr>
          <w:p w14:paraId="17E5BCD6"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lang w:val="vi-VN"/>
              </w:rPr>
              <w:t>µg/Nm</w:t>
            </w:r>
            <w:r w:rsidRPr="00357190">
              <w:rPr>
                <w:rFonts w:eastAsia="Times New Roman"/>
                <w:sz w:val="24"/>
                <w:szCs w:val="24"/>
                <w:vertAlign w:val="superscript"/>
                <w:lang w:val="vi-VN"/>
              </w:rPr>
              <w:t>3</w:t>
            </w:r>
          </w:p>
        </w:tc>
        <w:tc>
          <w:tcPr>
            <w:tcW w:w="1069" w:type="dxa"/>
            <w:tcBorders>
              <w:top w:val="nil"/>
              <w:left w:val="nil"/>
              <w:bottom w:val="single" w:sz="8" w:space="0" w:color="auto"/>
              <w:right w:val="single" w:sz="8" w:space="0" w:color="auto"/>
            </w:tcBorders>
            <w:vAlign w:val="center"/>
            <w:hideMark/>
          </w:tcPr>
          <w:p w14:paraId="638A0F1E" w14:textId="77777777" w:rsidR="003B18D5" w:rsidRPr="00357190" w:rsidRDefault="003B18D5" w:rsidP="003B18D5">
            <w:pPr>
              <w:spacing w:line="240" w:lineRule="auto"/>
              <w:jc w:val="center"/>
              <w:rPr>
                <w:rFonts w:eastAsia="Times New Roman"/>
                <w:szCs w:val="26"/>
              </w:rPr>
            </w:pPr>
            <w:r w:rsidRPr="00357190">
              <w:rPr>
                <w:rFonts w:eastAsia="Times New Roman"/>
                <w:szCs w:val="26"/>
              </w:rPr>
              <w:t>36,2</w:t>
            </w:r>
          </w:p>
        </w:tc>
        <w:tc>
          <w:tcPr>
            <w:tcW w:w="1069" w:type="dxa"/>
            <w:tcBorders>
              <w:top w:val="nil"/>
              <w:left w:val="nil"/>
              <w:bottom w:val="single" w:sz="8" w:space="0" w:color="auto"/>
              <w:right w:val="single" w:sz="8" w:space="0" w:color="auto"/>
            </w:tcBorders>
            <w:vAlign w:val="center"/>
            <w:hideMark/>
          </w:tcPr>
          <w:p w14:paraId="4272E6A3" w14:textId="77777777" w:rsidR="003B18D5" w:rsidRPr="00357190" w:rsidRDefault="003B18D5" w:rsidP="003B18D5">
            <w:pPr>
              <w:spacing w:line="240" w:lineRule="auto"/>
              <w:jc w:val="center"/>
              <w:rPr>
                <w:rFonts w:eastAsia="Times New Roman"/>
                <w:szCs w:val="26"/>
              </w:rPr>
            </w:pPr>
            <w:r w:rsidRPr="00357190">
              <w:rPr>
                <w:rFonts w:eastAsia="Times New Roman"/>
                <w:szCs w:val="26"/>
              </w:rPr>
              <w:t>54,3</w:t>
            </w:r>
          </w:p>
        </w:tc>
        <w:tc>
          <w:tcPr>
            <w:tcW w:w="1069" w:type="dxa"/>
            <w:tcBorders>
              <w:top w:val="nil"/>
              <w:left w:val="nil"/>
              <w:bottom w:val="single" w:sz="8" w:space="0" w:color="auto"/>
              <w:right w:val="single" w:sz="8" w:space="0" w:color="auto"/>
            </w:tcBorders>
            <w:vAlign w:val="center"/>
            <w:hideMark/>
          </w:tcPr>
          <w:p w14:paraId="4D06D4E7"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&lt;30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1A228C05"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&lt;30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3A625716"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KPH</w:t>
            </w:r>
          </w:p>
        </w:tc>
        <w:tc>
          <w:tcPr>
            <w:tcW w:w="1069" w:type="dxa"/>
            <w:tcBorders>
              <w:top w:val="nil"/>
              <w:left w:val="nil"/>
              <w:bottom w:val="single" w:sz="8" w:space="0" w:color="auto"/>
              <w:right w:val="single" w:sz="8" w:space="0" w:color="auto"/>
            </w:tcBorders>
            <w:vAlign w:val="center"/>
            <w:hideMark/>
          </w:tcPr>
          <w:p w14:paraId="69B3B477"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&lt;30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2E1F3264"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&lt;30</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7DDCF526" w14:textId="77777777" w:rsidR="003B18D5" w:rsidRPr="00357190" w:rsidRDefault="003B18D5" w:rsidP="003B18D5">
            <w:pPr>
              <w:spacing w:line="240" w:lineRule="auto"/>
              <w:jc w:val="center"/>
              <w:rPr>
                <w:rFonts w:eastAsia="Times New Roman"/>
                <w:sz w:val="24"/>
                <w:szCs w:val="24"/>
              </w:rPr>
            </w:pPr>
            <w:r w:rsidRPr="00357190">
              <w:rPr>
                <w:rFonts w:eastAsia="Times New Roman"/>
                <w:sz w:val="24"/>
                <w:szCs w:val="24"/>
              </w:rPr>
              <w:t>KPH</w:t>
            </w:r>
          </w:p>
        </w:tc>
        <w:tc>
          <w:tcPr>
            <w:tcW w:w="1599" w:type="dxa"/>
            <w:tcBorders>
              <w:top w:val="nil"/>
              <w:left w:val="nil"/>
              <w:bottom w:val="single" w:sz="8" w:space="0" w:color="auto"/>
              <w:right w:val="single" w:sz="8" w:space="0" w:color="auto"/>
            </w:tcBorders>
            <w:vAlign w:val="center"/>
            <w:hideMark/>
          </w:tcPr>
          <w:p w14:paraId="20B5B64E" w14:textId="77777777" w:rsidR="003B18D5" w:rsidRPr="00357190" w:rsidRDefault="003B18D5" w:rsidP="003B18D5">
            <w:pPr>
              <w:spacing w:line="240" w:lineRule="auto"/>
              <w:jc w:val="center"/>
              <w:rPr>
                <w:rFonts w:eastAsia="Times New Roman"/>
                <w:b/>
                <w:bCs/>
                <w:sz w:val="24"/>
                <w:szCs w:val="24"/>
              </w:rPr>
            </w:pPr>
            <w:r w:rsidRPr="00357190">
              <w:rPr>
                <w:rFonts w:eastAsia="Times New Roman"/>
                <w:b/>
                <w:bCs/>
                <w:sz w:val="24"/>
                <w:szCs w:val="24"/>
              </w:rPr>
              <w:t>300</w:t>
            </w:r>
          </w:p>
        </w:tc>
      </w:tr>
    </w:tbl>
    <w:p w14:paraId="6E151E62" w14:textId="77777777" w:rsidR="00677AA4" w:rsidRPr="00357190" w:rsidRDefault="00677AA4" w:rsidP="00CE5F4C">
      <w:pPr>
        <w:ind w:firstLine="567"/>
        <w:contextualSpacing/>
        <w:rPr>
          <w:rFonts w:asciiTheme="majorHAnsi" w:hAnsiTheme="majorHAnsi" w:cstheme="majorHAnsi"/>
          <w:b/>
          <w:bCs/>
          <w:i/>
          <w:szCs w:val="26"/>
          <w:u w:val="single"/>
          <w:lang w:val="nl-NL"/>
        </w:rPr>
      </w:pPr>
      <w:r w:rsidRPr="00357190">
        <w:rPr>
          <w:rFonts w:asciiTheme="majorHAnsi" w:hAnsiTheme="majorHAnsi" w:cstheme="majorHAnsi"/>
          <w:b/>
          <w:bCs/>
          <w:i/>
          <w:szCs w:val="26"/>
          <w:u w:val="single"/>
          <w:lang w:val="nl-NL"/>
        </w:rPr>
        <w:t>Ghi chú:</w:t>
      </w:r>
    </w:p>
    <w:p w14:paraId="3B3B773C" w14:textId="77777777" w:rsidR="00677AA4" w:rsidRPr="00357190" w:rsidRDefault="00677AA4" w:rsidP="00CE5F4C">
      <w:pPr>
        <w:ind w:firstLine="567"/>
        <w:contextualSpacing/>
        <w:rPr>
          <w:rFonts w:asciiTheme="majorHAnsi" w:hAnsiTheme="majorHAnsi" w:cstheme="majorHAnsi"/>
          <w:i/>
          <w:szCs w:val="26"/>
          <w:lang w:val="nl-NL"/>
        </w:rPr>
      </w:pPr>
      <w:r w:rsidRPr="00357190">
        <w:rPr>
          <w:rFonts w:asciiTheme="majorHAnsi" w:hAnsiTheme="majorHAnsi" w:cstheme="majorHAnsi"/>
          <w:i/>
          <w:szCs w:val="26"/>
          <w:lang w:val="nl-NL"/>
        </w:rPr>
        <w:t>- Vị trí lấy mẫu:</w:t>
      </w:r>
    </w:p>
    <w:p w14:paraId="49B20643" w14:textId="77777777" w:rsidR="003B18D5" w:rsidRPr="00357190" w:rsidRDefault="003B18D5" w:rsidP="00CE5F4C">
      <w:pPr>
        <w:ind w:firstLine="567"/>
        <w:contextualSpacing/>
        <w:rPr>
          <w:rFonts w:asciiTheme="majorHAnsi" w:hAnsiTheme="majorHAnsi" w:cstheme="majorHAnsi"/>
          <w:i/>
          <w:szCs w:val="26"/>
          <w:lang w:val="nl-NL"/>
        </w:rPr>
      </w:pPr>
      <w:r w:rsidRPr="00357190">
        <w:rPr>
          <w:rFonts w:asciiTheme="majorHAnsi" w:hAnsiTheme="majorHAnsi" w:cstheme="majorHAnsi"/>
          <w:i/>
          <w:szCs w:val="26"/>
          <w:lang w:val="nl-NL"/>
        </w:rPr>
        <w:t>+ Đợt 1:</w:t>
      </w:r>
    </w:p>
    <w:tbl>
      <w:tblPr>
        <w:tblW w:w="11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272"/>
        <w:gridCol w:w="4754"/>
        <w:gridCol w:w="2253"/>
        <w:gridCol w:w="2253"/>
      </w:tblGrid>
      <w:tr w:rsidR="00357190" w:rsidRPr="00357190" w14:paraId="4EA81230" w14:textId="0A6B4AEF" w:rsidTr="00496F09">
        <w:trPr>
          <w:trHeight w:val="330"/>
          <w:jc w:val="center"/>
        </w:trPr>
        <w:tc>
          <w:tcPr>
            <w:tcW w:w="708" w:type="dxa"/>
            <w:vAlign w:val="center"/>
          </w:tcPr>
          <w:p w14:paraId="4DA717A6" w14:textId="2F9A657E" w:rsidR="005C7473" w:rsidRPr="00357190" w:rsidRDefault="005C7473" w:rsidP="00214F56">
            <w:pPr>
              <w:contextualSpacing/>
              <w:jc w:val="center"/>
              <w:rPr>
                <w:rFonts w:asciiTheme="majorHAnsi" w:hAnsiTheme="majorHAnsi" w:cstheme="majorHAnsi"/>
                <w:b/>
                <w:szCs w:val="26"/>
              </w:rPr>
            </w:pPr>
            <w:r w:rsidRPr="00357190">
              <w:rPr>
                <w:rFonts w:asciiTheme="majorHAnsi" w:hAnsiTheme="majorHAnsi" w:cstheme="majorHAnsi"/>
                <w:b/>
                <w:szCs w:val="26"/>
              </w:rPr>
              <w:lastRenderedPageBreak/>
              <w:t>STT</w:t>
            </w:r>
          </w:p>
        </w:tc>
        <w:tc>
          <w:tcPr>
            <w:tcW w:w="1272" w:type="dxa"/>
            <w:vAlign w:val="center"/>
          </w:tcPr>
          <w:p w14:paraId="1E4316F2" w14:textId="77777777" w:rsidR="005C7473" w:rsidRPr="00357190" w:rsidRDefault="005C7473" w:rsidP="00214F56">
            <w:pPr>
              <w:contextualSpacing/>
              <w:jc w:val="center"/>
              <w:rPr>
                <w:rFonts w:asciiTheme="majorHAnsi" w:hAnsiTheme="majorHAnsi" w:cstheme="majorHAnsi"/>
                <w:b/>
                <w:szCs w:val="26"/>
              </w:rPr>
            </w:pPr>
            <w:r w:rsidRPr="00357190">
              <w:rPr>
                <w:rFonts w:asciiTheme="majorHAnsi" w:hAnsiTheme="majorHAnsi" w:cstheme="majorHAnsi"/>
                <w:b/>
                <w:szCs w:val="26"/>
              </w:rPr>
              <w:t>Tên mẫu</w:t>
            </w:r>
          </w:p>
        </w:tc>
        <w:tc>
          <w:tcPr>
            <w:tcW w:w="4754" w:type="dxa"/>
            <w:vAlign w:val="center"/>
          </w:tcPr>
          <w:p w14:paraId="0ED3FB03" w14:textId="77777777" w:rsidR="005C7473" w:rsidRPr="00357190" w:rsidRDefault="005C7473" w:rsidP="00214F56">
            <w:pPr>
              <w:contextualSpacing/>
              <w:jc w:val="center"/>
              <w:rPr>
                <w:rFonts w:asciiTheme="majorHAnsi" w:hAnsiTheme="majorHAnsi" w:cstheme="majorHAnsi"/>
                <w:b/>
                <w:szCs w:val="26"/>
              </w:rPr>
            </w:pPr>
            <w:r w:rsidRPr="00357190">
              <w:rPr>
                <w:rFonts w:asciiTheme="majorHAnsi" w:hAnsiTheme="majorHAnsi" w:cstheme="majorHAnsi"/>
                <w:b/>
                <w:szCs w:val="26"/>
              </w:rPr>
              <w:t>Vị trí lấy mẫu</w:t>
            </w:r>
          </w:p>
        </w:tc>
        <w:tc>
          <w:tcPr>
            <w:tcW w:w="4506" w:type="dxa"/>
            <w:gridSpan w:val="2"/>
            <w:vAlign w:val="center"/>
          </w:tcPr>
          <w:p w14:paraId="51266DA4" w14:textId="30C6B5DF" w:rsidR="005C7473" w:rsidRPr="00357190" w:rsidRDefault="005C7473" w:rsidP="00496F09">
            <w:pPr>
              <w:contextualSpacing/>
              <w:jc w:val="center"/>
              <w:rPr>
                <w:rFonts w:asciiTheme="majorHAnsi" w:hAnsiTheme="majorHAnsi" w:cstheme="majorHAnsi"/>
                <w:b/>
                <w:szCs w:val="26"/>
              </w:rPr>
            </w:pPr>
            <w:r w:rsidRPr="00357190">
              <w:rPr>
                <w:rFonts w:asciiTheme="majorHAnsi" w:hAnsiTheme="majorHAnsi" w:cstheme="majorHAnsi"/>
                <w:b/>
                <w:szCs w:val="26"/>
              </w:rPr>
              <w:t>Tọa độ</w:t>
            </w:r>
          </w:p>
        </w:tc>
      </w:tr>
      <w:tr w:rsidR="00357190" w:rsidRPr="00357190" w14:paraId="275FCB27" w14:textId="4A491CF8" w:rsidTr="00496F09">
        <w:trPr>
          <w:trHeight w:val="196"/>
          <w:jc w:val="center"/>
        </w:trPr>
        <w:tc>
          <w:tcPr>
            <w:tcW w:w="708" w:type="dxa"/>
            <w:vAlign w:val="center"/>
          </w:tcPr>
          <w:p w14:paraId="20CEA5C3" w14:textId="77777777" w:rsidR="005C7473" w:rsidRPr="00357190" w:rsidRDefault="005C7473" w:rsidP="005C7473">
            <w:pPr>
              <w:contextualSpacing/>
              <w:jc w:val="center"/>
              <w:rPr>
                <w:rFonts w:asciiTheme="majorHAnsi" w:hAnsiTheme="majorHAnsi" w:cstheme="majorHAnsi"/>
                <w:szCs w:val="26"/>
              </w:rPr>
            </w:pPr>
            <w:r w:rsidRPr="00357190">
              <w:rPr>
                <w:rFonts w:asciiTheme="majorHAnsi" w:hAnsiTheme="majorHAnsi" w:cstheme="majorHAnsi"/>
                <w:szCs w:val="26"/>
              </w:rPr>
              <w:t>1</w:t>
            </w:r>
          </w:p>
        </w:tc>
        <w:tc>
          <w:tcPr>
            <w:tcW w:w="1272" w:type="dxa"/>
            <w:vAlign w:val="center"/>
          </w:tcPr>
          <w:p w14:paraId="32B9FA04" w14:textId="637C208B" w:rsidR="005C7473" w:rsidRPr="00357190" w:rsidRDefault="005C7473" w:rsidP="005C7473">
            <w:pPr>
              <w:contextualSpacing/>
              <w:jc w:val="center"/>
              <w:rPr>
                <w:rFonts w:asciiTheme="majorHAnsi" w:hAnsiTheme="majorHAnsi" w:cstheme="majorHAnsi"/>
                <w:szCs w:val="26"/>
                <w:lang w:val="vi-VN"/>
              </w:rPr>
            </w:pPr>
            <w:r w:rsidRPr="00357190">
              <w:rPr>
                <w:rFonts w:asciiTheme="majorHAnsi" w:hAnsiTheme="majorHAnsi" w:cstheme="majorHAnsi"/>
                <w:szCs w:val="26"/>
              </w:rPr>
              <w:t>KK1</w:t>
            </w:r>
          </w:p>
        </w:tc>
        <w:tc>
          <w:tcPr>
            <w:tcW w:w="4754" w:type="dxa"/>
            <w:vAlign w:val="center"/>
          </w:tcPr>
          <w:p w14:paraId="23B92C91" w14:textId="03F97EE3" w:rsidR="005C7473" w:rsidRPr="00357190" w:rsidRDefault="005C7473" w:rsidP="005C7473">
            <w:pPr>
              <w:spacing w:line="276" w:lineRule="auto"/>
              <w:jc w:val="center"/>
              <w:rPr>
                <w:rFonts w:asciiTheme="majorHAnsi" w:hAnsiTheme="majorHAnsi" w:cstheme="majorHAnsi"/>
                <w:szCs w:val="26"/>
                <w:lang w:val="vi-VN"/>
              </w:rPr>
            </w:pPr>
            <w:r w:rsidRPr="00357190">
              <w:rPr>
                <w:rFonts w:asciiTheme="majorHAnsi" w:hAnsiTheme="majorHAnsi" w:cstheme="majorHAnsi"/>
                <w:szCs w:val="26"/>
              </w:rPr>
              <w:t>Mẫu không khí trước nghĩa trang nhân dân thôn Đỗ Xuyên</w:t>
            </w:r>
          </w:p>
        </w:tc>
        <w:tc>
          <w:tcPr>
            <w:tcW w:w="2253" w:type="dxa"/>
            <w:vAlign w:val="center"/>
          </w:tcPr>
          <w:p w14:paraId="2DA4D3D8" w14:textId="164D6A45" w:rsidR="005C7473" w:rsidRPr="00357190" w:rsidRDefault="005C7473" w:rsidP="00496F09">
            <w:pPr>
              <w:contextualSpacing/>
              <w:jc w:val="center"/>
              <w:rPr>
                <w:rFonts w:asciiTheme="majorHAnsi" w:hAnsiTheme="majorHAnsi" w:cstheme="majorHAnsi"/>
                <w:szCs w:val="26"/>
                <w:lang w:val="vi-VN"/>
              </w:rPr>
            </w:pPr>
            <w:r w:rsidRPr="00357190">
              <w:rPr>
                <w:rFonts w:asciiTheme="majorHAnsi" w:hAnsiTheme="majorHAnsi" w:cstheme="majorHAnsi"/>
                <w:szCs w:val="26"/>
              </w:rPr>
              <w:t>20°49'29.2"</w:t>
            </w:r>
          </w:p>
        </w:tc>
        <w:tc>
          <w:tcPr>
            <w:tcW w:w="2253" w:type="dxa"/>
            <w:vAlign w:val="center"/>
          </w:tcPr>
          <w:p w14:paraId="71E9419D" w14:textId="32F29DDA" w:rsidR="005C7473" w:rsidRPr="00357190" w:rsidRDefault="005C7473" w:rsidP="00496F09">
            <w:pPr>
              <w:contextualSpacing/>
              <w:jc w:val="center"/>
              <w:rPr>
                <w:rFonts w:asciiTheme="majorHAnsi" w:hAnsiTheme="majorHAnsi" w:cstheme="majorHAnsi"/>
                <w:szCs w:val="26"/>
                <w:lang w:val="vi-VN"/>
              </w:rPr>
            </w:pPr>
            <w:r w:rsidRPr="00357190">
              <w:rPr>
                <w:rFonts w:asciiTheme="majorHAnsi" w:hAnsiTheme="majorHAnsi" w:cstheme="majorHAnsi"/>
                <w:szCs w:val="26"/>
              </w:rPr>
              <w:t>106°06'15.5"</w:t>
            </w:r>
          </w:p>
        </w:tc>
      </w:tr>
      <w:tr w:rsidR="00357190" w:rsidRPr="00357190" w14:paraId="0CDD1D6A" w14:textId="1C8716FA" w:rsidTr="00496F09">
        <w:trPr>
          <w:trHeight w:val="196"/>
          <w:jc w:val="center"/>
        </w:trPr>
        <w:tc>
          <w:tcPr>
            <w:tcW w:w="708" w:type="dxa"/>
            <w:vAlign w:val="center"/>
          </w:tcPr>
          <w:p w14:paraId="21016E29" w14:textId="77777777" w:rsidR="005C7473" w:rsidRPr="00357190" w:rsidRDefault="005C7473" w:rsidP="005C7473">
            <w:pPr>
              <w:contextualSpacing/>
              <w:jc w:val="center"/>
              <w:rPr>
                <w:rFonts w:asciiTheme="majorHAnsi" w:hAnsiTheme="majorHAnsi" w:cstheme="majorHAnsi"/>
                <w:szCs w:val="26"/>
              </w:rPr>
            </w:pPr>
            <w:r w:rsidRPr="00357190">
              <w:rPr>
                <w:rFonts w:asciiTheme="majorHAnsi" w:hAnsiTheme="majorHAnsi" w:cstheme="majorHAnsi"/>
                <w:szCs w:val="26"/>
              </w:rPr>
              <w:t>2</w:t>
            </w:r>
          </w:p>
        </w:tc>
        <w:tc>
          <w:tcPr>
            <w:tcW w:w="1272" w:type="dxa"/>
            <w:vAlign w:val="center"/>
          </w:tcPr>
          <w:p w14:paraId="4EEBF050" w14:textId="7C4611C0" w:rsidR="005C7473" w:rsidRPr="00357190" w:rsidRDefault="005C7473" w:rsidP="005C7473">
            <w:pPr>
              <w:contextualSpacing/>
              <w:jc w:val="center"/>
              <w:rPr>
                <w:rFonts w:asciiTheme="majorHAnsi" w:hAnsiTheme="majorHAnsi" w:cstheme="majorHAnsi"/>
                <w:szCs w:val="26"/>
                <w:lang w:val="vi-VN"/>
              </w:rPr>
            </w:pPr>
            <w:r w:rsidRPr="00357190">
              <w:rPr>
                <w:rFonts w:asciiTheme="majorHAnsi" w:hAnsiTheme="majorHAnsi" w:cstheme="majorHAnsi"/>
                <w:szCs w:val="26"/>
              </w:rPr>
              <w:t>KK2</w:t>
            </w:r>
          </w:p>
        </w:tc>
        <w:tc>
          <w:tcPr>
            <w:tcW w:w="4754" w:type="dxa"/>
            <w:vAlign w:val="center"/>
          </w:tcPr>
          <w:p w14:paraId="4C6F0999" w14:textId="312EEB36" w:rsidR="005C7473" w:rsidRPr="00357190" w:rsidRDefault="005C7473" w:rsidP="005C7473">
            <w:pPr>
              <w:contextualSpacing/>
              <w:jc w:val="center"/>
              <w:rPr>
                <w:rFonts w:asciiTheme="majorHAnsi" w:hAnsiTheme="majorHAnsi" w:cstheme="majorHAnsi"/>
                <w:szCs w:val="26"/>
                <w:lang w:val="vi-VN"/>
              </w:rPr>
            </w:pPr>
            <w:r w:rsidRPr="00357190">
              <w:rPr>
                <w:rFonts w:asciiTheme="majorHAnsi" w:hAnsiTheme="majorHAnsi" w:cstheme="majorHAnsi"/>
                <w:szCs w:val="26"/>
              </w:rPr>
              <w:t>Mẫu không khí tại tuyến tránh Quang Vinh, gần khu dân cư Đỗ Hạ</w:t>
            </w:r>
          </w:p>
        </w:tc>
        <w:tc>
          <w:tcPr>
            <w:tcW w:w="2253" w:type="dxa"/>
            <w:vAlign w:val="center"/>
          </w:tcPr>
          <w:p w14:paraId="7C59674E" w14:textId="28E74F7E" w:rsidR="005C7473" w:rsidRPr="00357190" w:rsidRDefault="005C7473" w:rsidP="00496F09">
            <w:pPr>
              <w:contextualSpacing/>
              <w:jc w:val="center"/>
              <w:rPr>
                <w:rFonts w:asciiTheme="majorHAnsi" w:hAnsiTheme="majorHAnsi" w:cstheme="majorHAnsi"/>
                <w:szCs w:val="26"/>
                <w:lang w:val="vi-VN"/>
              </w:rPr>
            </w:pPr>
            <w:r w:rsidRPr="00357190">
              <w:rPr>
                <w:rFonts w:asciiTheme="majorHAnsi" w:hAnsiTheme="majorHAnsi" w:cstheme="majorHAnsi"/>
                <w:szCs w:val="26"/>
              </w:rPr>
              <w:t>20°49'36.6"</w:t>
            </w:r>
          </w:p>
        </w:tc>
        <w:tc>
          <w:tcPr>
            <w:tcW w:w="2253" w:type="dxa"/>
            <w:vAlign w:val="center"/>
          </w:tcPr>
          <w:p w14:paraId="058940E0" w14:textId="4CE164F2" w:rsidR="005C7473" w:rsidRPr="00357190" w:rsidRDefault="005C7473" w:rsidP="00496F09">
            <w:pPr>
              <w:contextualSpacing/>
              <w:jc w:val="center"/>
              <w:rPr>
                <w:rFonts w:asciiTheme="majorHAnsi" w:hAnsiTheme="majorHAnsi" w:cstheme="majorHAnsi"/>
                <w:szCs w:val="26"/>
                <w:lang w:val="vi-VN"/>
              </w:rPr>
            </w:pPr>
            <w:r w:rsidRPr="00357190">
              <w:rPr>
                <w:rFonts w:asciiTheme="majorHAnsi" w:hAnsiTheme="majorHAnsi" w:cstheme="majorHAnsi"/>
                <w:szCs w:val="26"/>
              </w:rPr>
              <w:t>106°05'52.0"</w:t>
            </w:r>
          </w:p>
        </w:tc>
      </w:tr>
      <w:tr w:rsidR="00357190" w:rsidRPr="00357190" w14:paraId="32AF3067" w14:textId="7D8A92DC" w:rsidTr="00496F09">
        <w:trPr>
          <w:trHeight w:val="196"/>
          <w:jc w:val="center"/>
        </w:trPr>
        <w:tc>
          <w:tcPr>
            <w:tcW w:w="708" w:type="dxa"/>
            <w:vAlign w:val="center"/>
          </w:tcPr>
          <w:p w14:paraId="5273C3A6" w14:textId="7ED9A82B" w:rsidR="005C7473" w:rsidRPr="00357190" w:rsidRDefault="005C7473" w:rsidP="005C7473">
            <w:pPr>
              <w:contextualSpacing/>
              <w:jc w:val="center"/>
              <w:rPr>
                <w:rFonts w:asciiTheme="majorHAnsi" w:hAnsiTheme="majorHAnsi" w:cstheme="majorHAnsi"/>
                <w:szCs w:val="26"/>
              </w:rPr>
            </w:pPr>
            <w:r w:rsidRPr="00357190">
              <w:rPr>
                <w:rFonts w:asciiTheme="majorHAnsi" w:hAnsiTheme="majorHAnsi" w:cstheme="majorHAnsi"/>
                <w:szCs w:val="26"/>
              </w:rPr>
              <w:t>3</w:t>
            </w:r>
          </w:p>
        </w:tc>
        <w:tc>
          <w:tcPr>
            <w:tcW w:w="1272" w:type="dxa"/>
            <w:vAlign w:val="center"/>
          </w:tcPr>
          <w:p w14:paraId="3E258DD9" w14:textId="2825F340" w:rsidR="005C7473" w:rsidRPr="00357190" w:rsidRDefault="005C7473" w:rsidP="005C7473">
            <w:pPr>
              <w:contextualSpacing/>
              <w:jc w:val="center"/>
              <w:rPr>
                <w:rFonts w:asciiTheme="majorHAnsi" w:hAnsiTheme="majorHAnsi" w:cstheme="majorHAnsi"/>
                <w:b/>
                <w:szCs w:val="26"/>
              </w:rPr>
            </w:pPr>
            <w:r w:rsidRPr="00357190">
              <w:rPr>
                <w:rFonts w:asciiTheme="majorHAnsi" w:hAnsiTheme="majorHAnsi" w:cstheme="majorHAnsi"/>
                <w:szCs w:val="26"/>
              </w:rPr>
              <w:t>KK3</w:t>
            </w:r>
          </w:p>
        </w:tc>
        <w:tc>
          <w:tcPr>
            <w:tcW w:w="4754" w:type="dxa"/>
            <w:vAlign w:val="center"/>
          </w:tcPr>
          <w:p w14:paraId="41BF8FCE" w14:textId="1D05FF12" w:rsidR="005C7473" w:rsidRPr="00357190" w:rsidRDefault="005C7473" w:rsidP="005C7473">
            <w:pPr>
              <w:contextualSpacing/>
              <w:jc w:val="center"/>
              <w:rPr>
                <w:rFonts w:asciiTheme="majorHAnsi" w:hAnsiTheme="majorHAnsi" w:cstheme="majorHAnsi"/>
                <w:szCs w:val="26"/>
              </w:rPr>
            </w:pPr>
            <w:r w:rsidRPr="00357190">
              <w:rPr>
                <w:rFonts w:asciiTheme="majorHAnsi" w:hAnsiTheme="majorHAnsi" w:cstheme="majorHAnsi"/>
                <w:szCs w:val="26"/>
              </w:rPr>
              <w:t>Mẫu không khí tại tuyến tránh Quang Vinh, gần khu dân cư Đỗ Thượng</w:t>
            </w:r>
          </w:p>
        </w:tc>
        <w:tc>
          <w:tcPr>
            <w:tcW w:w="2253" w:type="dxa"/>
            <w:vAlign w:val="center"/>
          </w:tcPr>
          <w:p w14:paraId="6CFCA0BC" w14:textId="1AF44147" w:rsidR="005C7473" w:rsidRPr="00357190" w:rsidRDefault="005C7473" w:rsidP="00496F09">
            <w:pPr>
              <w:contextualSpacing/>
              <w:jc w:val="center"/>
              <w:rPr>
                <w:rFonts w:asciiTheme="majorHAnsi" w:hAnsiTheme="majorHAnsi" w:cstheme="majorHAnsi"/>
                <w:szCs w:val="26"/>
              </w:rPr>
            </w:pPr>
            <w:r w:rsidRPr="00357190">
              <w:rPr>
                <w:rFonts w:asciiTheme="majorHAnsi" w:hAnsiTheme="majorHAnsi" w:cstheme="majorHAnsi"/>
                <w:szCs w:val="26"/>
              </w:rPr>
              <w:t>20°49'53.1"</w:t>
            </w:r>
          </w:p>
        </w:tc>
        <w:tc>
          <w:tcPr>
            <w:tcW w:w="2253" w:type="dxa"/>
            <w:vAlign w:val="center"/>
          </w:tcPr>
          <w:p w14:paraId="4830F8AF" w14:textId="2778F16C" w:rsidR="005C7473" w:rsidRPr="00357190" w:rsidRDefault="005C7473" w:rsidP="00496F09">
            <w:pPr>
              <w:contextualSpacing/>
              <w:jc w:val="center"/>
              <w:rPr>
                <w:rFonts w:asciiTheme="majorHAnsi" w:hAnsiTheme="majorHAnsi" w:cstheme="majorHAnsi"/>
                <w:szCs w:val="26"/>
              </w:rPr>
            </w:pPr>
            <w:r w:rsidRPr="00357190">
              <w:rPr>
                <w:rFonts w:asciiTheme="majorHAnsi" w:hAnsiTheme="majorHAnsi" w:cstheme="majorHAnsi"/>
                <w:szCs w:val="26"/>
              </w:rPr>
              <w:t>106°05'57.5"</w:t>
            </w:r>
          </w:p>
        </w:tc>
      </w:tr>
      <w:tr w:rsidR="00357190" w:rsidRPr="00357190" w14:paraId="0499F05C" w14:textId="19C127AB" w:rsidTr="001E7988">
        <w:trPr>
          <w:trHeight w:val="569"/>
          <w:jc w:val="center"/>
        </w:trPr>
        <w:tc>
          <w:tcPr>
            <w:tcW w:w="708" w:type="dxa"/>
            <w:vAlign w:val="center"/>
          </w:tcPr>
          <w:p w14:paraId="2BE082BA" w14:textId="7F1569C9" w:rsidR="005C7473" w:rsidRPr="00357190" w:rsidRDefault="005C7473" w:rsidP="005C7473">
            <w:pPr>
              <w:contextualSpacing/>
              <w:jc w:val="center"/>
              <w:rPr>
                <w:rFonts w:asciiTheme="majorHAnsi" w:hAnsiTheme="majorHAnsi" w:cstheme="majorHAnsi"/>
                <w:szCs w:val="26"/>
              </w:rPr>
            </w:pPr>
            <w:r w:rsidRPr="00357190">
              <w:rPr>
                <w:rFonts w:asciiTheme="majorHAnsi" w:hAnsiTheme="majorHAnsi" w:cstheme="majorHAnsi"/>
                <w:szCs w:val="26"/>
              </w:rPr>
              <w:t>4</w:t>
            </w:r>
          </w:p>
        </w:tc>
        <w:tc>
          <w:tcPr>
            <w:tcW w:w="1272" w:type="dxa"/>
            <w:vAlign w:val="center"/>
          </w:tcPr>
          <w:p w14:paraId="5F03E5FF" w14:textId="5A2A9034" w:rsidR="005C7473" w:rsidRPr="00357190" w:rsidRDefault="005C7473" w:rsidP="005C7473">
            <w:pPr>
              <w:contextualSpacing/>
              <w:jc w:val="center"/>
              <w:rPr>
                <w:rFonts w:asciiTheme="majorHAnsi" w:hAnsiTheme="majorHAnsi" w:cstheme="majorHAnsi"/>
                <w:b/>
                <w:szCs w:val="26"/>
              </w:rPr>
            </w:pPr>
            <w:r w:rsidRPr="00357190">
              <w:rPr>
                <w:rFonts w:asciiTheme="majorHAnsi" w:hAnsiTheme="majorHAnsi" w:cstheme="majorHAnsi"/>
                <w:szCs w:val="26"/>
              </w:rPr>
              <w:t>KK4</w:t>
            </w:r>
          </w:p>
        </w:tc>
        <w:tc>
          <w:tcPr>
            <w:tcW w:w="4754" w:type="dxa"/>
            <w:vAlign w:val="center"/>
          </w:tcPr>
          <w:p w14:paraId="339B4BF7" w14:textId="235FDCB7" w:rsidR="005C7473" w:rsidRPr="00357190" w:rsidRDefault="005C7473" w:rsidP="005C7473">
            <w:pPr>
              <w:contextualSpacing/>
              <w:jc w:val="center"/>
              <w:rPr>
                <w:rFonts w:asciiTheme="majorHAnsi" w:hAnsiTheme="majorHAnsi" w:cstheme="majorHAnsi"/>
                <w:szCs w:val="26"/>
              </w:rPr>
            </w:pPr>
            <w:r w:rsidRPr="00357190">
              <w:rPr>
                <w:rFonts w:asciiTheme="majorHAnsi" w:hAnsiTheme="majorHAnsi" w:cstheme="majorHAnsi"/>
                <w:szCs w:val="26"/>
              </w:rPr>
              <w:t>Mẫu không khí tại khu dân cư thôn An Bá</w:t>
            </w:r>
          </w:p>
        </w:tc>
        <w:tc>
          <w:tcPr>
            <w:tcW w:w="2253" w:type="dxa"/>
            <w:vAlign w:val="center"/>
          </w:tcPr>
          <w:p w14:paraId="67BE24E2" w14:textId="2B9B8602" w:rsidR="005C7473" w:rsidRPr="00357190" w:rsidRDefault="005C7473" w:rsidP="00496F09">
            <w:pPr>
              <w:contextualSpacing/>
              <w:jc w:val="center"/>
              <w:rPr>
                <w:rFonts w:asciiTheme="majorHAnsi" w:hAnsiTheme="majorHAnsi" w:cstheme="majorHAnsi"/>
                <w:szCs w:val="26"/>
              </w:rPr>
            </w:pPr>
            <w:r w:rsidRPr="00357190">
              <w:rPr>
                <w:rFonts w:asciiTheme="majorHAnsi" w:hAnsiTheme="majorHAnsi" w:cstheme="majorHAnsi"/>
                <w:szCs w:val="26"/>
              </w:rPr>
              <w:t>20°49'33.8"</w:t>
            </w:r>
          </w:p>
        </w:tc>
        <w:tc>
          <w:tcPr>
            <w:tcW w:w="2253" w:type="dxa"/>
            <w:vAlign w:val="center"/>
          </w:tcPr>
          <w:p w14:paraId="221B99A6" w14:textId="0870D671" w:rsidR="005C7473" w:rsidRPr="00357190" w:rsidRDefault="005C7473" w:rsidP="00496F09">
            <w:pPr>
              <w:contextualSpacing/>
              <w:jc w:val="center"/>
              <w:rPr>
                <w:rFonts w:asciiTheme="majorHAnsi" w:hAnsiTheme="majorHAnsi" w:cstheme="majorHAnsi"/>
                <w:szCs w:val="26"/>
              </w:rPr>
            </w:pPr>
            <w:r w:rsidRPr="00357190">
              <w:rPr>
                <w:rFonts w:asciiTheme="majorHAnsi" w:hAnsiTheme="majorHAnsi" w:cstheme="majorHAnsi"/>
                <w:szCs w:val="26"/>
              </w:rPr>
              <w:t>106°06'31.6"</w:t>
            </w:r>
          </w:p>
        </w:tc>
      </w:tr>
    </w:tbl>
    <w:p w14:paraId="1687F545" w14:textId="77777777" w:rsidR="003B18D5" w:rsidRPr="00357190" w:rsidRDefault="003B18D5" w:rsidP="00CE5F4C">
      <w:pPr>
        <w:ind w:firstLine="567"/>
        <w:contextualSpacing/>
        <w:rPr>
          <w:rFonts w:asciiTheme="majorHAnsi" w:hAnsiTheme="majorHAnsi" w:cstheme="majorHAnsi"/>
          <w:i/>
          <w:szCs w:val="26"/>
        </w:rPr>
      </w:pPr>
      <w:r w:rsidRPr="00357190">
        <w:rPr>
          <w:rFonts w:asciiTheme="majorHAnsi" w:hAnsiTheme="majorHAnsi" w:cstheme="majorHAnsi"/>
          <w:i/>
          <w:szCs w:val="26"/>
        </w:rPr>
        <w:t>+ Đợt 2, 3:</w:t>
      </w:r>
    </w:p>
    <w:tbl>
      <w:tblPr>
        <w:tblW w:w="8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199"/>
        <w:gridCol w:w="4754"/>
        <w:gridCol w:w="2253"/>
      </w:tblGrid>
      <w:tr w:rsidR="00357190" w:rsidRPr="00357190" w14:paraId="22A5F1DE" w14:textId="77777777" w:rsidTr="00214F56">
        <w:trPr>
          <w:trHeight w:val="330"/>
          <w:jc w:val="center"/>
        </w:trPr>
        <w:tc>
          <w:tcPr>
            <w:tcW w:w="608" w:type="dxa"/>
            <w:vAlign w:val="center"/>
          </w:tcPr>
          <w:p w14:paraId="78D90CBD" w14:textId="62E15896" w:rsidR="003B18D5" w:rsidRPr="00357190" w:rsidRDefault="003B18D5" w:rsidP="00214F56">
            <w:pPr>
              <w:contextualSpacing/>
              <w:jc w:val="center"/>
              <w:rPr>
                <w:rFonts w:asciiTheme="majorHAnsi" w:hAnsiTheme="majorHAnsi" w:cstheme="majorHAnsi"/>
                <w:b/>
                <w:szCs w:val="26"/>
              </w:rPr>
            </w:pPr>
            <w:r w:rsidRPr="00357190">
              <w:rPr>
                <w:rFonts w:asciiTheme="majorHAnsi" w:hAnsiTheme="majorHAnsi" w:cstheme="majorHAnsi"/>
                <w:b/>
                <w:szCs w:val="26"/>
              </w:rPr>
              <w:t>STT</w:t>
            </w:r>
          </w:p>
        </w:tc>
        <w:tc>
          <w:tcPr>
            <w:tcW w:w="1209" w:type="dxa"/>
            <w:vAlign w:val="center"/>
          </w:tcPr>
          <w:p w14:paraId="39CAA319" w14:textId="77777777" w:rsidR="003B18D5" w:rsidRPr="00357190" w:rsidRDefault="003B18D5" w:rsidP="00214F56">
            <w:pPr>
              <w:contextualSpacing/>
              <w:jc w:val="center"/>
              <w:rPr>
                <w:rFonts w:asciiTheme="majorHAnsi" w:hAnsiTheme="majorHAnsi" w:cstheme="majorHAnsi"/>
                <w:b/>
                <w:szCs w:val="26"/>
              </w:rPr>
            </w:pPr>
            <w:r w:rsidRPr="00357190">
              <w:rPr>
                <w:rFonts w:asciiTheme="majorHAnsi" w:hAnsiTheme="majorHAnsi" w:cstheme="majorHAnsi"/>
                <w:b/>
                <w:szCs w:val="26"/>
              </w:rPr>
              <w:t>Tên mẫu</w:t>
            </w:r>
          </w:p>
        </w:tc>
        <w:tc>
          <w:tcPr>
            <w:tcW w:w="4829" w:type="dxa"/>
            <w:vAlign w:val="center"/>
          </w:tcPr>
          <w:p w14:paraId="2DDFDA6A" w14:textId="77777777" w:rsidR="003B18D5" w:rsidRPr="00357190" w:rsidRDefault="003B18D5" w:rsidP="00214F56">
            <w:pPr>
              <w:contextualSpacing/>
              <w:jc w:val="center"/>
              <w:rPr>
                <w:rFonts w:asciiTheme="majorHAnsi" w:hAnsiTheme="majorHAnsi" w:cstheme="majorHAnsi"/>
                <w:b/>
                <w:szCs w:val="26"/>
              </w:rPr>
            </w:pPr>
            <w:r w:rsidRPr="00357190">
              <w:rPr>
                <w:rFonts w:asciiTheme="majorHAnsi" w:hAnsiTheme="majorHAnsi" w:cstheme="majorHAnsi"/>
                <w:b/>
                <w:szCs w:val="26"/>
              </w:rPr>
              <w:t>Vị trí lấy mẫu</w:t>
            </w:r>
          </w:p>
        </w:tc>
        <w:tc>
          <w:tcPr>
            <w:tcW w:w="2268" w:type="dxa"/>
          </w:tcPr>
          <w:p w14:paraId="7FCAD04C" w14:textId="77777777" w:rsidR="003B18D5" w:rsidRPr="00357190" w:rsidRDefault="003B18D5" w:rsidP="00214F56">
            <w:pPr>
              <w:contextualSpacing/>
              <w:jc w:val="center"/>
              <w:rPr>
                <w:rFonts w:asciiTheme="majorHAnsi" w:hAnsiTheme="majorHAnsi" w:cstheme="majorHAnsi"/>
                <w:b/>
                <w:szCs w:val="26"/>
              </w:rPr>
            </w:pPr>
            <w:r w:rsidRPr="00357190">
              <w:rPr>
                <w:rFonts w:asciiTheme="majorHAnsi" w:hAnsiTheme="majorHAnsi" w:cstheme="majorHAnsi"/>
                <w:b/>
                <w:szCs w:val="26"/>
              </w:rPr>
              <w:t>Tọa độ</w:t>
            </w:r>
          </w:p>
        </w:tc>
      </w:tr>
      <w:tr w:rsidR="00357190" w:rsidRPr="00357190" w14:paraId="17815631" w14:textId="77777777" w:rsidTr="00214F56">
        <w:trPr>
          <w:trHeight w:val="196"/>
          <w:jc w:val="center"/>
        </w:trPr>
        <w:tc>
          <w:tcPr>
            <w:tcW w:w="608" w:type="dxa"/>
            <w:vAlign w:val="center"/>
          </w:tcPr>
          <w:p w14:paraId="533C87AC" w14:textId="77777777" w:rsidR="003B18D5" w:rsidRPr="00357190" w:rsidRDefault="003B18D5" w:rsidP="00214F56">
            <w:pPr>
              <w:contextualSpacing/>
              <w:jc w:val="center"/>
              <w:rPr>
                <w:rFonts w:asciiTheme="majorHAnsi" w:hAnsiTheme="majorHAnsi" w:cstheme="majorHAnsi"/>
                <w:szCs w:val="26"/>
              </w:rPr>
            </w:pPr>
            <w:r w:rsidRPr="00357190">
              <w:rPr>
                <w:rFonts w:asciiTheme="majorHAnsi" w:hAnsiTheme="majorHAnsi" w:cstheme="majorHAnsi"/>
                <w:szCs w:val="26"/>
              </w:rPr>
              <w:t>1</w:t>
            </w:r>
          </w:p>
        </w:tc>
        <w:tc>
          <w:tcPr>
            <w:tcW w:w="1209" w:type="dxa"/>
            <w:vAlign w:val="center"/>
          </w:tcPr>
          <w:p w14:paraId="542DA9E6" w14:textId="77777777" w:rsidR="003B18D5" w:rsidRPr="00357190" w:rsidRDefault="003B18D5" w:rsidP="00214F56">
            <w:pPr>
              <w:contextualSpacing/>
              <w:jc w:val="center"/>
              <w:rPr>
                <w:rFonts w:asciiTheme="majorHAnsi" w:hAnsiTheme="majorHAnsi" w:cstheme="majorHAnsi"/>
                <w:szCs w:val="26"/>
                <w:lang w:val="vi-VN"/>
              </w:rPr>
            </w:pPr>
            <w:r w:rsidRPr="00357190">
              <w:rPr>
                <w:b/>
                <w:sz w:val="24"/>
                <w:szCs w:val="24"/>
              </w:rPr>
              <w:t>KK1</w:t>
            </w:r>
          </w:p>
        </w:tc>
        <w:tc>
          <w:tcPr>
            <w:tcW w:w="4829" w:type="dxa"/>
            <w:vAlign w:val="center"/>
          </w:tcPr>
          <w:p w14:paraId="76DBC347" w14:textId="77777777" w:rsidR="003B18D5" w:rsidRPr="00357190" w:rsidRDefault="003B18D5" w:rsidP="00214F56">
            <w:pPr>
              <w:spacing w:line="276" w:lineRule="auto"/>
              <w:jc w:val="center"/>
              <w:rPr>
                <w:rFonts w:asciiTheme="majorHAnsi" w:hAnsiTheme="majorHAnsi" w:cstheme="majorHAnsi"/>
                <w:szCs w:val="26"/>
                <w:lang w:val="vi-VN"/>
              </w:rPr>
            </w:pPr>
            <w:r w:rsidRPr="00357190">
              <w:rPr>
                <w:sz w:val="24"/>
                <w:szCs w:val="24"/>
              </w:rPr>
              <w:t>Mẫu không khí tại thôn Minh Lý xã Ân Thi Tỉnh Hưng Yên</w:t>
            </w:r>
          </w:p>
        </w:tc>
        <w:tc>
          <w:tcPr>
            <w:tcW w:w="2268" w:type="dxa"/>
          </w:tcPr>
          <w:p w14:paraId="67DF7C1E" w14:textId="77777777" w:rsidR="003B18D5" w:rsidRPr="00357190" w:rsidRDefault="003B18D5" w:rsidP="00214F56">
            <w:pPr>
              <w:contextualSpacing/>
              <w:rPr>
                <w:rFonts w:asciiTheme="majorHAnsi" w:hAnsiTheme="majorHAnsi" w:cstheme="majorHAnsi"/>
                <w:szCs w:val="26"/>
              </w:rPr>
            </w:pPr>
            <w:r w:rsidRPr="00357190">
              <w:rPr>
                <w:rFonts w:asciiTheme="majorHAnsi" w:hAnsiTheme="majorHAnsi" w:cstheme="majorHAnsi"/>
                <w:szCs w:val="26"/>
              </w:rPr>
              <w:t>X(m): 20.826362</w:t>
            </w:r>
          </w:p>
          <w:p w14:paraId="03A97886" w14:textId="77777777" w:rsidR="003B18D5" w:rsidRPr="00357190" w:rsidRDefault="003B18D5" w:rsidP="00214F56">
            <w:pPr>
              <w:contextualSpacing/>
              <w:rPr>
                <w:rFonts w:asciiTheme="majorHAnsi" w:hAnsiTheme="majorHAnsi" w:cstheme="majorHAnsi"/>
                <w:szCs w:val="26"/>
                <w:lang w:val="vi-VN"/>
              </w:rPr>
            </w:pPr>
            <w:r w:rsidRPr="00357190">
              <w:rPr>
                <w:rFonts w:asciiTheme="majorHAnsi" w:hAnsiTheme="majorHAnsi" w:cstheme="majorHAnsi"/>
                <w:szCs w:val="26"/>
              </w:rPr>
              <w:t>Y(m): 106.111555</w:t>
            </w:r>
          </w:p>
        </w:tc>
      </w:tr>
      <w:tr w:rsidR="00357190" w:rsidRPr="00357190" w14:paraId="7896179B" w14:textId="77777777" w:rsidTr="00214F56">
        <w:trPr>
          <w:trHeight w:val="196"/>
          <w:jc w:val="center"/>
        </w:trPr>
        <w:tc>
          <w:tcPr>
            <w:tcW w:w="608" w:type="dxa"/>
            <w:vAlign w:val="center"/>
          </w:tcPr>
          <w:p w14:paraId="57D46167" w14:textId="77777777" w:rsidR="003B18D5" w:rsidRPr="00357190" w:rsidRDefault="003B18D5" w:rsidP="00214F56">
            <w:pPr>
              <w:contextualSpacing/>
              <w:jc w:val="center"/>
              <w:rPr>
                <w:rFonts w:asciiTheme="majorHAnsi" w:hAnsiTheme="majorHAnsi" w:cstheme="majorHAnsi"/>
                <w:szCs w:val="26"/>
              </w:rPr>
            </w:pPr>
            <w:r w:rsidRPr="00357190">
              <w:rPr>
                <w:rFonts w:asciiTheme="majorHAnsi" w:hAnsiTheme="majorHAnsi" w:cstheme="majorHAnsi"/>
                <w:szCs w:val="26"/>
              </w:rPr>
              <w:t>2</w:t>
            </w:r>
          </w:p>
        </w:tc>
        <w:tc>
          <w:tcPr>
            <w:tcW w:w="1209" w:type="dxa"/>
            <w:vAlign w:val="center"/>
          </w:tcPr>
          <w:p w14:paraId="09A990D3" w14:textId="77777777" w:rsidR="003B18D5" w:rsidRPr="00357190" w:rsidRDefault="003B18D5" w:rsidP="00214F56">
            <w:pPr>
              <w:contextualSpacing/>
              <w:jc w:val="center"/>
              <w:rPr>
                <w:rFonts w:asciiTheme="majorHAnsi" w:hAnsiTheme="majorHAnsi" w:cstheme="majorHAnsi"/>
                <w:szCs w:val="26"/>
                <w:lang w:val="vi-VN"/>
              </w:rPr>
            </w:pPr>
            <w:r w:rsidRPr="00357190">
              <w:rPr>
                <w:b/>
                <w:sz w:val="24"/>
                <w:szCs w:val="24"/>
              </w:rPr>
              <w:t>KK2</w:t>
            </w:r>
          </w:p>
        </w:tc>
        <w:tc>
          <w:tcPr>
            <w:tcW w:w="4829" w:type="dxa"/>
            <w:vAlign w:val="center"/>
          </w:tcPr>
          <w:p w14:paraId="4925B16A" w14:textId="77777777" w:rsidR="003B18D5" w:rsidRPr="00357190" w:rsidRDefault="003B18D5" w:rsidP="00214F56">
            <w:pPr>
              <w:contextualSpacing/>
              <w:jc w:val="center"/>
              <w:rPr>
                <w:rFonts w:asciiTheme="majorHAnsi" w:hAnsiTheme="majorHAnsi" w:cstheme="majorHAnsi"/>
                <w:szCs w:val="26"/>
                <w:lang w:val="vi-VN"/>
              </w:rPr>
            </w:pPr>
            <w:r w:rsidRPr="00357190">
              <w:rPr>
                <w:sz w:val="24"/>
                <w:szCs w:val="24"/>
              </w:rPr>
              <w:t>Mẫu không khí tại thôn Quang Vinh xã Ân Thi Tỉnh Hưng Yên</w:t>
            </w:r>
          </w:p>
        </w:tc>
        <w:tc>
          <w:tcPr>
            <w:tcW w:w="2268" w:type="dxa"/>
          </w:tcPr>
          <w:p w14:paraId="46140347" w14:textId="77777777" w:rsidR="003B18D5" w:rsidRPr="00357190" w:rsidRDefault="003B18D5" w:rsidP="00214F56">
            <w:pPr>
              <w:contextualSpacing/>
              <w:rPr>
                <w:rFonts w:asciiTheme="majorHAnsi" w:hAnsiTheme="majorHAnsi" w:cstheme="majorHAnsi"/>
                <w:szCs w:val="26"/>
              </w:rPr>
            </w:pPr>
            <w:r w:rsidRPr="00357190">
              <w:rPr>
                <w:rFonts w:asciiTheme="majorHAnsi" w:hAnsiTheme="majorHAnsi" w:cstheme="majorHAnsi"/>
                <w:szCs w:val="26"/>
              </w:rPr>
              <w:t>X(m): 20.827100</w:t>
            </w:r>
          </w:p>
          <w:p w14:paraId="08CE977C" w14:textId="77777777" w:rsidR="003B18D5" w:rsidRPr="00357190" w:rsidRDefault="003B18D5" w:rsidP="00214F56">
            <w:pPr>
              <w:contextualSpacing/>
              <w:rPr>
                <w:rFonts w:asciiTheme="majorHAnsi" w:hAnsiTheme="majorHAnsi" w:cstheme="majorHAnsi"/>
                <w:szCs w:val="26"/>
                <w:lang w:val="vi-VN"/>
              </w:rPr>
            </w:pPr>
            <w:r w:rsidRPr="00357190">
              <w:rPr>
                <w:rFonts w:asciiTheme="majorHAnsi" w:hAnsiTheme="majorHAnsi" w:cstheme="majorHAnsi"/>
                <w:szCs w:val="26"/>
              </w:rPr>
              <w:t>Y(m): 106.097750</w:t>
            </w:r>
          </w:p>
        </w:tc>
      </w:tr>
    </w:tbl>
    <w:p w14:paraId="56B9A155" w14:textId="2C2F6E0D" w:rsidR="00677AA4" w:rsidRPr="00357190" w:rsidRDefault="00677AA4" w:rsidP="00CE5F4C">
      <w:pPr>
        <w:ind w:firstLine="567"/>
        <w:contextualSpacing/>
        <w:rPr>
          <w:rFonts w:asciiTheme="majorHAnsi" w:hAnsiTheme="majorHAnsi" w:cstheme="majorHAnsi"/>
          <w:szCs w:val="26"/>
        </w:rPr>
      </w:pPr>
      <w:r w:rsidRPr="00357190">
        <w:rPr>
          <w:rFonts w:asciiTheme="majorHAnsi" w:hAnsiTheme="majorHAnsi" w:cstheme="majorHAnsi"/>
          <w:i/>
          <w:szCs w:val="26"/>
        </w:rPr>
        <w:t xml:space="preserve">- GHCP: </w:t>
      </w:r>
      <w:r w:rsidRPr="00357190">
        <w:rPr>
          <w:rFonts w:asciiTheme="majorHAnsi" w:hAnsiTheme="majorHAnsi" w:cstheme="majorHAnsi"/>
          <w:szCs w:val="26"/>
        </w:rPr>
        <w:t>giá trị cho phép viện dẫn theo các quy chuẩn sau:</w:t>
      </w:r>
    </w:p>
    <w:p w14:paraId="2A6F15D1" w14:textId="7B26B80F" w:rsidR="00677AA4" w:rsidRPr="00357190" w:rsidRDefault="00677AA4" w:rsidP="00CE5F4C">
      <w:pPr>
        <w:ind w:firstLine="567"/>
        <w:contextualSpacing/>
        <w:rPr>
          <w:rFonts w:asciiTheme="majorHAnsi" w:hAnsiTheme="majorHAnsi" w:cstheme="majorHAnsi"/>
          <w:szCs w:val="26"/>
        </w:rPr>
      </w:pPr>
      <w:r w:rsidRPr="00357190">
        <w:rPr>
          <w:rFonts w:asciiTheme="majorHAnsi" w:hAnsiTheme="majorHAnsi" w:cstheme="majorHAnsi"/>
          <w:szCs w:val="26"/>
        </w:rPr>
        <w:t xml:space="preserve">+ </w:t>
      </w:r>
      <w:r w:rsidR="00EE3ADE" w:rsidRPr="00357190">
        <w:rPr>
          <w:rFonts w:eastAsia="Times New Roman"/>
          <w:b/>
          <w:spacing w:val="-4"/>
          <w:szCs w:val="26"/>
          <w:lang w:val="vi-VN"/>
        </w:rPr>
        <w:t xml:space="preserve">QCVN 05:2023/BTNMT: </w:t>
      </w:r>
      <w:r w:rsidR="00EE3ADE" w:rsidRPr="00357190">
        <w:rPr>
          <w:rFonts w:eastAsia="Times New Roman"/>
          <w:spacing w:val="-4"/>
          <w:szCs w:val="26"/>
          <w:lang w:val="vi-VN"/>
        </w:rPr>
        <w:t>Quy chuẩn Kỹ thuật Quốc gia về chất lượng Không khí;</w:t>
      </w:r>
    </w:p>
    <w:p w14:paraId="02A4C7E6" w14:textId="186B4706" w:rsidR="00677AA4" w:rsidRPr="00357190" w:rsidRDefault="00677AA4" w:rsidP="00CE5F4C">
      <w:pPr>
        <w:ind w:firstLine="567"/>
        <w:contextualSpacing/>
        <w:rPr>
          <w:rFonts w:asciiTheme="majorHAnsi" w:hAnsiTheme="majorHAnsi" w:cstheme="majorHAnsi"/>
          <w:szCs w:val="26"/>
        </w:rPr>
      </w:pPr>
      <w:r w:rsidRPr="00357190">
        <w:rPr>
          <w:rFonts w:asciiTheme="majorHAnsi" w:hAnsiTheme="majorHAnsi" w:cstheme="majorHAnsi"/>
          <w:szCs w:val="26"/>
        </w:rPr>
        <w:t>+</w:t>
      </w:r>
      <w:r w:rsidR="008C2D43" w:rsidRPr="00357190">
        <w:rPr>
          <w:rFonts w:asciiTheme="majorHAnsi" w:hAnsiTheme="majorHAnsi" w:cstheme="majorHAnsi"/>
          <w:szCs w:val="26"/>
          <w:vertAlign w:val="superscript"/>
        </w:rPr>
        <w:t xml:space="preserve"> </w:t>
      </w:r>
      <w:r w:rsidR="00EE3ADE" w:rsidRPr="00357190">
        <w:rPr>
          <w:rFonts w:asciiTheme="majorHAnsi" w:hAnsiTheme="majorHAnsi" w:cstheme="majorHAnsi"/>
          <w:b/>
          <w:bCs/>
          <w:szCs w:val="26"/>
          <w:vertAlign w:val="superscript"/>
        </w:rPr>
        <w:t>(1)</w:t>
      </w:r>
      <w:r w:rsidR="00EE3ADE" w:rsidRPr="00357190">
        <w:rPr>
          <w:rFonts w:asciiTheme="majorHAnsi" w:hAnsiTheme="majorHAnsi" w:cstheme="majorHAnsi"/>
          <w:b/>
          <w:bCs/>
          <w:szCs w:val="26"/>
        </w:rPr>
        <w:t>QCVN 26:2025/BNNMT</w:t>
      </w:r>
      <w:r w:rsidR="00EE3ADE" w:rsidRPr="00357190">
        <w:rPr>
          <w:rFonts w:asciiTheme="majorHAnsi" w:hAnsiTheme="majorHAnsi" w:cstheme="majorHAnsi"/>
          <w:szCs w:val="26"/>
        </w:rPr>
        <w:t>: Quy chuẩn Kỹ thuật Quốc gia về tiếng ồn - Khu vực E, Bảng 3 (Ban ngày từ 6 giờ đến trước 18 giờ)</w:t>
      </w:r>
      <w:r w:rsidRPr="00357190">
        <w:rPr>
          <w:rFonts w:asciiTheme="majorHAnsi" w:hAnsiTheme="majorHAnsi" w:cstheme="majorHAnsi"/>
          <w:szCs w:val="26"/>
        </w:rPr>
        <w:t>.</w:t>
      </w:r>
    </w:p>
    <w:p w14:paraId="6CBC0445" w14:textId="77777777" w:rsidR="00FA3DB7" w:rsidRPr="00357190" w:rsidRDefault="00FA3DB7" w:rsidP="00CE5F4C">
      <w:pPr>
        <w:ind w:firstLine="567"/>
        <w:contextualSpacing/>
        <w:rPr>
          <w:rFonts w:eastAsia="Times New Roman"/>
          <w:spacing w:val="-4"/>
          <w:szCs w:val="26"/>
        </w:rPr>
      </w:pPr>
      <w:r w:rsidRPr="00357190">
        <w:rPr>
          <w:rFonts w:eastAsia="Times New Roman"/>
          <w:spacing w:val="-4"/>
          <w:szCs w:val="26"/>
          <w:lang w:val="vi-VN"/>
        </w:rPr>
        <w:t xml:space="preserve">- </w:t>
      </w:r>
      <w:r w:rsidRPr="00357190">
        <w:rPr>
          <w:rFonts w:eastAsia="Times New Roman"/>
          <w:spacing w:val="-4"/>
          <w:szCs w:val="26"/>
          <w:vertAlign w:val="superscript"/>
          <w:lang w:val="vi-VN"/>
        </w:rPr>
        <w:t>(*)</w:t>
      </w:r>
      <w:r w:rsidRPr="00357190">
        <w:rPr>
          <w:rFonts w:eastAsia="Times New Roman"/>
          <w:spacing w:val="-4"/>
          <w:szCs w:val="26"/>
          <w:lang w:val="vi-VN"/>
        </w:rPr>
        <w:t>: Thông số đo đạc tại hiện trường;</w:t>
      </w:r>
    </w:p>
    <w:p w14:paraId="0B47A0FB" w14:textId="77777777" w:rsidR="00FA3DB7" w:rsidRPr="00357190" w:rsidRDefault="00FA3DB7" w:rsidP="00CE5F4C">
      <w:pPr>
        <w:ind w:firstLine="567"/>
        <w:contextualSpacing/>
        <w:rPr>
          <w:rFonts w:eastAsia="Times New Roman"/>
          <w:spacing w:val="-4"/>
          <w:szCs w:val="26"/>
        </w:rPr>
      </w:pPr>
      <w:r w:rsidRPr="00357190">
        <w:rPr>
          <w:rFonts w:eastAsia="Times New Roman"/>
          <w:spacing w:val="-4"/>
          <w:szCs w:val="26"/>
          <w:lang w:val="vi-VN"/>
        </w:rPr>
        <w:t xml:space="preserve">- </w:t>
      </w:r>
      <w:r w:rsidRPr="00357190">
        <w:rPr>
          <w:rFonts w:eastAsia="Times New Roman"/>
          <w:spacing w:val="-4"/>
          <w:szCs w:val="26"/>
          <w:vertAlign w:val="superscript"/>
          <w:lang w:val="vi-VN"/>
        </w:rPr>
        <w:t>(a)</w:t>
      </w:r>
      <w:r w:rsidRPr="00357190">
        <w:rPr>
          <w:rFonts w:eastAsia="Times New Roman"/>
          <w:spacing w:val="-4"/>
          <w:szCs w:val="26"/>
          <w:lang w:val="vi-VN"/>
        </w:rPr>
        <w:t>: Kết quả phân tích của thông số thấp hơn giới hạn định lượng (LOQ) của phương pháp;</w:t>
      </w:r>
    </w:p>
    <w:p w14:paraId="58DEDFC0" w14:textId="76EA0826" w:rsidR="00FA3DB7" w:rsidRPr="00357190" w:rsidRDefault="00FA3DB7" w:rsidP="00CE5F4C">
      <w:pPr>
        <w:ind w:firstLine="567"/>
        <w:contextualSpacing/>
        <w:rPr>
          <w:rFonts w:asciiTheme="majorHAnsi" w:hAnsiTheme="majorHAnsi" w:cstheme="majorHAnsi"/>
          <w:szCs w:val="26"/>
        </w:rPr>
      </w:pPr>
      <w:r w:rsidRPr="00357190">
        <w:rPr>
          <w:rFonts w:eastAsia="Times New Roman"/>
          <w:spacing w:val="-4"/>
          <w:szCs w:val="26"/>
          <w:lang w:val="vi-VN"/>
        </w:rPr>
        <w:t>- (-): Không quy định.</w:t>
      </w:r>
    </w:p>
    <w:p w14:paraId="2EC123E0" w14:textId="7E6E15A5" w:rsidR="001E6027" w:rsidRPr="00357190" w:rsidRDefault="00677AA4" w:rsidP="001E6027">
      <w:pPr>
        <w:ind w:firstLine="567"/>
        <w:contextualSpacing/>
        <w:rPr>
          <w:rFonts w:asciiTheme="majorHAnsi" w:hAnsiTheme="majorHAnsi" w:cstheme="majorHAnsi"/>
          <w:szCs w:val="26"/>
        </w:rPr>
      </w:pPr>
      <w:r w:rsidRPr="00357190">
        <w:rPr>
          <w:rFonts w:asciiTheme="majorHAnsi" w:hAnsiTheme="majorHAnsi" w:cstheme="majorHAnsi"/>
          <w:b/>
          <w:bCs/>
          <w:szCs w:val="26"/>
          <w:u w:val="single"/>
        </w:rPr>
        <w:t>Nhận xét</w:t>
      </w:r>
      <w:r w:rsidRPr="00357190">
        <w:rPr>
          <w:rFonts w:asciiTheme="majorHAnsi" w:hAnsiTheme="majorHAnsi" w:cstheme="majorHAnsi"/>
          <w:b/>
          <w:bCs/>
          <w:szCs w:val="26"/>
        </w:rPr>
        <w:t>:</w:t>
      </w:r>
      <w:r w:rsidRPr="00357190">
        <w:rPr>
          <w:rFonts w:asciiTheme="majorHAnsi" w:hAnsiTheme="majorHAnsi" w:cstheme="majorHAnsi"/>
          <w:szCs w:val="26"/>
        </w:rPr>
        <w:t xml:space="preserve"> Qua bảng kết quả phân tích 0</w:t>
      </w:r>
      <w:r w:rsidR="005B3607" w:rsidRPr="00357190">
        <w:rPr>
          <w:rFonts w:asciiTheme="majorHAnsi" w:hAnsiTheme="majorHAnsi" w:cstheme="majorHAnsi"/>
          <w:szCs w:val="26"/>
        </w:rPr>
        <w:t>2</w:t>
      </w:r>
      <w:r w:rsidRPr="00357190">
        <w:rPr>
          <w:rFonts w:asciiTheme="majorHAnsi" w:hAnsiTheme="majorHAnsi" w:cstheme="majorHAnsi"/>
          <w:szCs w:val="26"/>
        </w:rPr>
        <w:t xml:space="preserve"> mẫu không khí xung quanh khu vực thực hiện dự án tại 03 đợt khảo sát cho thấy tất cả các chỉ tiêu phân tích đều nằm trong giới hạn cho phép theo QCVN 05:20</w:t>
      </w:r>
      <w:r w:rsidR="00E7666C" w:rsidRPr="00357190">
        <w:rPr>
          <w:rFonts w:asciiTheme="majorHAnsi" w:hAnsiTheme="majorHAnsi" w:cstheme="majorHAnsi"/>
          <w:szCs w:val="26"/>
        </w:rPr>
        <w:t>2</w:t>
      </w:r>
      <w:r w:rsidRPr="00357190">
        <w:rPr>
          <w:rFonts w:asciiTheme="majorHAnsi" w:hAnsiTheme="majorHAnsi" w:cstheme="majorHAnsi"/>
          <w:szCs w:val="26"/>
        </w:rPr>
        <w:t>3/BTNMT, QCVN 26:20</w:t>
      </w:r>
      <w:r w:rsidR="00FA3DB7" w:rsidRPr="00357190">
        <w:rPr>
          <w:rFonts w:asciiTheme="majorHAnsi" w:hAnsiTheme="majorHAnsi" w:cstheme="majorHAnsi"/>
          <w:szCs w:val="26"/>
        </w:rPr>
        <w:t>25</w:t>
      </w:r>
      <w:r w:rsidRPr="00357190">
        <w:rPr>
          <w:rFonts w:asciiTheme="majorHAnsi" w:hAnsiTheme="majorHAnsi" w:cstheme="majorHAnsi"/>
          <w:szCs w:val="26"/>
        </w:rPr>
        <w:t>/BTNMT.</w:t>
      </w:r>
    </w:p>
    <w:p w14:paraId="428A153E" w14:textId="54B95278" w:rsidR="00677AA4" w:rsidRPr="00357190" w:rsidRDefault="00677AA4" w:rsidP="00A82E84">
      <w:pPr>
        <w:pStyle w:val="Heading3"/>
        <w:rPr>
          <w:rFonts w:asciiTheme="majorHAnsi" w:hAnsiTheme="majorHAnsi" w:cstheme="majorHAnsi"/>
          <w:b w:val="0"/>
          <w:bCs w:val="0"/>
          <w:szCs w:val="26"/>
        </w:rPr>
      </w:pPr>
      <w:bookmarkStart w:id="192" w:name="_Toc236658876"/>
      <w:r w:rsidRPr="00357190">
        <w:rPr>
          <w:rFonts w:asciiTheme="majorHAnsi" w:hAnsiTheme="majorHAnsi" w:cstheme="majorHAnsi"/>
          <w:szCs w:val="26"/>
        </w:rPr>
        <w:t>3.2. Chất lượng môi trường nước</w:t>
      </w:r>
      <w:bookmarkEnd w:id="192"/>
    </w:p>
    <w:p w14:paraId="465DC40D" w14:textId="77777777" w:rsidR="00677AA4" w:rsidRPr="00357190" w:rsidRDefault="00677AA4" w:rsidP="00CE5F4C">
      <w:pPr>
        <w:ind w:firstLine="567"/>
        <w:contextualSpacing/>
        <w:rPr>
          <w:rFonts w:asciiTheme="majorHAnsi" w:hAnsiTheme="majorHAnsi" w:cstheme="majorHAnsi"/>
          <w:b/>
          <w:i/>
          <w:szCs w:val="26"/>
        </w:rPr>
      </w:pPr>
      <w:r w:rsidRPr="00357190">
        <w:rPr>
          <w:rFonts w:asciiTheme="majorHAnsi" w:hAnsiTheme="majorHAnsi" w:cstheme="majorHAnsi"/>
          <w:b/>
          <w:i/>
          <w:szCs w:val="26"/>
        </w:rPr>
        <w:t>*) Môi trường nước mặt:</w:t>
      </w:r>
    </w:p>
    <w:p w14:paraId="163704B0" w14:textId="1592B576" w:rsidR="00677AA4" w:rsidRPr="00357190" w:rsidRDefault="00677AA4" w:rsidP="00E7666C">
      <w:pPr>
        <w:ind w:firstLine="720"/>
        <w:rPr>
          <w:rFonts w:asciiTheme="majorHAnsi" w:hAnsiTheme="majorHAnsi" w:cstheme="majorHAnsi"/>
          <w:spacing w:val="-2"/>
          <w:szCs w:val="26"/>
        </w:rPr>
      </w:pPr>
      <w:r w:rsidRPr="00357190">
        <w:rPr>
          <w:rFonts w:asciiTheme="majorHAnsi" w:hAnsiTheme="majorHAnsi" w:cstheme="majorHAnsi"/>
          <w:szCs w:val="26"/>
        </w:rPr>
        <w:lastRenderedPageBreak/>
        <w:t>C</w:t>
      </w:r>
      <w:r w:rsidRPr="00357190">
        <w:rPr>
          <w:rFonts w:asciiTheme="majorHAnsi" w:hAnsiTheme="majorHAnsi" w:cstheme="majorHAnsi"/>
          <w:szCs w:val="26"/>
          <w:lang w:val="vi-VN"/>
        </w:rPr>
        <w:t xml:space="preserve">hủ dự án đã phối hợp với đơn vị tư vấn tiến hành lấy mẫu nước mặt </w:t>
      </w:r>
      <w:r w:rsidRPr="00357190">
        <w:rPr>
          <w:rFonts w:asciiTheme="majorHAnsi" w:hAnsiTheme="majorHAnsi" w:cstheme="majorHAnsi"/>
          <w:szCs w:val="26"/>
        </w:rPr>
        <w:t xml:space="preserve">tại </w:t>
      </w:r>
      <w:r w:rsidR="004659B6" w:rsidRPr="00357190">
        <w:rPr>
          <w:rFonts w:asciiTheme="majorHAnsi" w:hAnsiTheme="majorHAnsi" w:cstheme="majorHAnsi"/>
          <w:szCs w:val="26"/>
        </w:rPr>
        <w:t>khu</w:t>
      </w:r>
      <w:r w:rsidR="004659B6" w:rsidRPr="00357190">
        <w:rPr>
          <w:rFonts w:asciiTheme="majorHAnsi" w:hAnsiTheme="majorHAnsi" w:cstheme="majorHAnsi"/>
          <w:szCs w:val="26"/>
          <w:lang w:val="vi-VN"/>
        </w:rPr>
        <w:t xml:space="preserve"> vực </w:t>
      </w:r>
      <w:r w:rsidRPr="00357190">
        <w:rPr>
          <w:rFonts w:asciiTheme="majorHAnsi" w:hAnsiTheme="majorHAnsi" w:cstheme="majorHAnsi"/>
          <w:szCs w:val="26"/>
        </w:rPr>
        <w:t>dự án</w:t>
      </w:r>
      <w:r w:rsidR="00F63F9E" w:rsidRPr="00357190">
        <w:rPr>
          <w:rFonts w:asciiTheme="majorHAnsi" w:hAnsiTheme="majorHAnsi" w:cstheme="majorHAnsi"/>
          <w:szCs w:val="26"/>
        </w:rPr>
        <w:t>, k</w:t>
      </w:r>
      <w:r w:rsidRPr="00357190">
        <w:rPr>
          <w:rFonts w:asciiTheme="majorHAnsi" w:hAnsiTheme="majorHAnsi" w:cstheme="majorHAnsi"/>
          <w:szCs w:val="26"/>
        </w:rPr>
        <w:t>ết quả thu được như sau:</w:t>
      </w:r>
    </w:p>
    <w:p w14:paraId="57BB7EDF" w14:textId="45AB6018" w:rsidR="00677AA4" w:rsidRPr="00357190" w:rsidRDefault="008D30B7" w:rsidP="008D30B7">
      <w:pPr>
        <w:pStyle w:val="Caption"/>
        <w:rPr>
          <w:rFonts w:asciiTheme="majorHAnsi" w:hAnsiTheme="majorHAnsi" w:cstheme="majorHAnsi"/>
          <w:b/>
          <w:bCs/>
          <w:color w:val="auto"/>
          <w:szCs w:val="26"/>
          <w:lang w:val="en-US"/>
        </w:rPr>
      </w:pPr>
      <w:bookmarkStart w:id="193" w:name="_Toc107904479"/>
      <w:bookmarkStart w:id="194" w:name="_Toc234478968"/>
      <w:bookmarkStart w:id="195" w:name="_Toc236065119"/>
      <w:r w:rsidRPr="00357190">
        <w:rPr>
          <w:b/>
          <w:bCs/>
          <w:color w:val="auto"/>
        </w:rPr>
        <w:t xml:space="preserve">Bảng 3. </w:t>
      </w:r>
      <w:r w:rsidR="004A2FFB" w:rsidRPr="00357190">
        <w:rPr>
          <w:b/>
          <w:bCs/>
          <w:color w:val="auto"/>
        </w:rPr>
        <w:fldChar w:fldCharType="begin"/>
      </w:r>
      <w:r w:rsidR="004A2FFB" w:rsidRPr="00357190">
        <w:rPr>
          <w:b/>
          <w:bCs/>
          <w:color w:val="auto"/>
        </w:rPr>
        <w:instrText xml:space="preserve"> SEQ Bảng_3. \* ARABIC </w:instrText>
      </w:r>
      <w:r w:rsidR="004A2FFB" w:rsidRPr="00357190">
        <w:rPr>
          <w:b/>
          <w:bCs/>
          <w:color w:val="auto"/>
        </w:rPr>
        <w:fldChar w:fldCharType="separate"/>
      </w:r>
      <w:r w:rsidR="00214F56">
        <w:rPr>
          <w:b/>
          <w:bCs/>
          <w:noProof/>
          <w:color w:val="auto"/>
        </w:rPr>
        <w:t>5</w:t>
      </w:r>
      <w:r w:rsidR="004A2FFB" w:rsidRPr="00357190">
        <w:rPr>
          <w:b/>
          <w:bCs/>
          <w:noProof/>
          <w:color w:val="auto"/>
        </w:rPr>
        <w:fldChar w:fldCharType="end"/>
      </w:r>
      <w:r w:rsidR="006E4125" w:rsidRPr="00357190">
        <w:rPr>
          <w:rFonts w:asciiTheme="majorHAnsi" w:hAnsiTheme="majorHAnsi" w:cstheme="majorHAnsi"/>
          <w:b/>
          <w:bCs/>
          <w:color w:val="auto"/>
          <w:szCs w:val="26"/>
          <w:lang w:val="en-US"/>
        </w:rPr>
        <w:t>:</w:t>
      </w:r>
      <w:r w:rsidR="00677AA4" w:rsidRPr="00357190">
        <w:rPr>
          <w:rFonts w:asciiTheme="majorHAnsi" w:hAnsiTheme="majorHAnsi" w:cstheme="majorHAnsi"/>
          <w:b/>
          <w:bCs/>
          <w:color w:val="auto"/>
          <w:szCs w:val="26"/>
          <w:lang w:val="en-US"/>
        </w:rPr>
        <w:t xml:space="preserve"> Kết quả phân tích chất lượng nước mặt</w:t>
      </w:r>
      <w:bookmarkEnd w:id="193"/>
      <w:bookmarkEnd w:id="194"/>
      <w:bookmarkEnd w:id="195"/>
    </w:p>
    <w:tbl>
      <w:tblPr>
        <w:tblW w:w="16160" w:type="dxa"/>
        <w:tblInd w:w="-577" w:type="dxa"/>
        <w:tblLook w:val="04A0" w:firstRow="1" w:lastRow="0" w:firstColumn="1" w:lastColumn="0" w:noHBand="0" w:noVBand="1"/>
        <w:tblDescription w:val="Danh sách chỉ tiêu"/>
      </w:tblPr>
      <w:tblGrid>
        <w:gridCol w:w="537"/>
        <w:gridCol w:w="1096"/>
        <w:gridCol w:w="910"/>
        <w:gridCol w:w="1012"/>
        <w:gridCol w:w="1012"/>
        <w:gridCol w:w="1189"/>
        <w:gridCol w:w="1069"/>
        <w:gridCol w:w="1012"/>
        <w:gridCol w:w="1189"/>
        <w:gridCol w:w="892"/>
        <w:gridCol w:w="1189"/>
        <w:gridCol w:w="1189"/>
        <w:gridCol w:w="1189"/>
        <w:gridCol w:w="1189"/>
        <w:gridCol w:w="1486"/>
      </w:tblGrid>
      <w:tr w:rsidR="00357190" w:rsidRPr="00357190" w14:paraId="5F9AD9FF" w14:textId="77777777" w:rsidTr="008E6463">
        <w:trPr>
          <w:trHeight w:val="645"/>
        </w:trPr>
        <w:tc>
          <w:tcPr>
            <w:tcW w:w="537" w:type="dxa"/>
            <w:vMerge w:val="restart"/>
            <w:tcBorders>
              <w:top w:val="single" w:sz="8" w:space="0" w:color="auto"/>
              <w:left w:val="single" w:sz="8" w:space="0" w:color="auto"/>
              <w:bottom w:val="single" w:sz="8" w:space="0" w:color="000000"/>
              <w:right w:val="single" w:sz="8" w:space="0" w:color="auto"/>
            </w:tcBorders>
            <w:vAlign w:val="center"/>
            <w:hideMark/>
          </w:tcPr>
          <w:p w14:paraId="5A45B3EE" w14:textId="77777777" w:rsidR="008E6463" w:rsidRPr="00357190" w:rsidRDefault="008E6463" w:rsidP="008E6463">
            <w:pPr>
              <w:spacing w:line="240" w:lineRule="auto"/>
              <w:ind w:left="-138" w:firstLine="138"/>
              <w:jc w:val="center"/>
              <w:rPr>
                <w:rFonts w:eastAsia="Times New Roman"/>
                <w:b/>
                <w:bCs/>
                <w:sz w:val="24"/>
                <w:szCs w:val="24"/>
              </w:rPr>
            </w:pPr>
            <w:r w:rsidRPr="00357190">
              <w:rPr>
                <w:rFonts w:eastAsia="Times New Roman"/>
                <w:b/>
                <w:bCs/>
                <w:sz w:val="24"/>
                <w:szCs w:val="24"/>
                <w:lang w:val="vi-VN"/>
              </w:rPr>
              <w:t>TT</w:t>
            </w:r>
          </w:p>
        </w:tc>
        <w:tc>
          <w:tcPr>
            <w:tcW w:w="1096" w:type="dxa"/>
            <w:vMerge w:val="restart"/>
            <w:tcBorders>
              <w:top w:val="single" w:sz="8" w:space="0" w:color="auto"/>
              <w:left w:val="single" w:sz="8" w:space="0" w:color="auto"/>
              <w:bottom w:val="single" w:sz="8" w:space="0" w:color="000000"/>
              <w:right w:val="single" w:sz="8" w:space="0" w:color="auto"/>
            </w:tcBorders>
            <w:vAlign w:val="center"/>
            <w:hideMark/>
          </w:tcPr>
          <w:p w14:paraId="3F149E55"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lang w:val="vi-VN"/>
              </w:rPr>
              <w:t>Thông số</w:t>
            </w:r>
          </w:p>
        </w:tc>
        <w:tc>
          <w:tcPr>
            <w:tcW w:w="910" w:type="dxa"/>
            <w:vMerge w:val="restart"/>
            <w:tcBorders>
              <w:top w:val="single" w:sz="8" w:space="0" w:color="auto"/>
              <w:left w:val="single" w:sz="8" w:space="0" w:color="auto"/>
              <w:bottom w:val="single" w:sz="8" w:space="0" w:color="000000"/>
              <w:right w:val="single" w:sz="8" w:space="0" w:color="auto"/>
            </w:tcBorders>
            <w:vAlign w:val="center"/>
            <w:hideMark/>
          </w:tcPr>
          <w:p w14:paraId="150AF9CC"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lang w:val="vi-VN"/>
              </w:rPr>
              <w:t>Đơn vị</w:t>
            </w:r>
          </w:p>
        </w:tc>
        <w:tc>
          <w:tcPr>
            <w:tcW w:w="5294" w:type="dxa"/>
            <w:gridSpan w:val="5"/>
            <w:tcBorders>
              <w:top w:val="single" w:sz="8" w:space="0" w:color="auto"/>
              <w:left w:val="nil"/>
              <w:bottom w:val="single" w:sz="8" w:space="0" w:color="auto"/>
              <w:right w:val="single" w:sz="8" w:space="0" w:color="000000"/>
            </w:tcBorders>
            <w:vAlign w:val="center"/>
            <w:hideMark/>
          </w:tcPr>
          <w:p w14:paraId="611DD58F" w14:textId="77777777" w:rsidR="008E6463" w:rsidRPr="00357190" w:rsidRDefault="008E6463" w:rsidP="008E6463">
            <w:pPr>
              <w:spacing w:line="240" w:lineRule="auto"/>
              <w:jc w:val="center"/>
              <w:rPr>
                <w:rFonts w:eastAsia="Times New Roman"/>
                <w:b/>
                <w:bCs/>
                <w:szCs w:val="26"/>
              </w:rPr>
            </w:pPr>
            <w:r w:rsidRPr="00357190">
              <w:rPr>
                <w:rFonts w:eastAsia="Times New Roman"/>
                <w:b/>
                <w:bCs/>
                <w:szCs w:val="26"/>
                <w:lang w:val="nl-NL"/>
              </w:rPr>
              <w:t>Kết quả đợt 1</w:t>
            </w:r>
          </w:p>
        </w:tc>
        <w:tc>
          <w:tcPr>
            <w:tcW w:w="3270" w:type="dxa"/>
            <w:gridSpan w:val="3"/>
            <w:tcBorders>
              <w:top w:val="single" w:sz="8" w:space="0" w:color="auto"/>
              <w:left w:val="nil"/>
              <w:bottom w:val="single" w:sz="8" w:space="0" w:color="auto"/>
              <w:right w:val="single" w:sz="8" w:space="0" w:color="000000"/>
            </w:tcBorders>
            <w:vAlign w:val="center"/>
            <w:hideMark/>
          </w:tcPr>
          <w:p w14:paraId="5096AF9B" w14:textId="77777777" w:rsidR="008E6463" w:rsidRPr="00357190" w:rsidRDefault="008E6463" w:rsidP="008E6463">
            <w:pPr>
              <w:spacing w:line="240" w:lineRule="auto"/>
              <w:jc w:val="center"/>
              <w:rPr>
                <w:rFonts w:eastAsia="Times New Roman"/>
                <w:b/>
                <w:bCs/>
                <w:szCs w:val="26"/>
              </w:rPr>
            </w:pPr>
            <w:r w:rsidRPr="00357190">
              <w:rPr>
                <w:rFonts w:eastAsia="Times New Roman"/>
                <w:b/>
                <w:bCs/>
                <w:szCs w:val="26"/>
                <w:lang w:val="nl-NL"/>
              </w:rPr>
              <w:t>Kết quả đợt 2</w:t>
            </w:r>
          </w:p>
        </w:tc>
        <w:tc>
          <w:tcPr>
            <w:tcW w:w="3567" w:type="dxa"/>
            <w:gridSpan w:val="3"/>
            <w:tcBorders>
              <w:top w:val="single" w:sz="8" w:space="0" w:color="auto"/>
              <w:left w:val="nil"/>
              <w:bottom w:val="single" w:sz="8" w:space="0" w:color="auto"/>
              <w:right w:val="single" w:sz="8" w:space="0" w:color="000000"/>
            </w:tcBorders>
            <w:vAlign w:val="center"/>
            <w:hideMark/>
          </w:tcPr>
          <w:p w14:paraId="3FDBB349" w14:textId="77777777" w:rsidR="008E6463" w:rsidRPr="00357190" w:rsidRDefault="008E6463" w:rsidP="008E6463">
            <w:pPr>
              <w:spacing w:line="240" w:lineRule="auto"/>
              <w:jc w:val="center"/>
              <w:rPr>
                <w:rFonts w:eastAsia="Times New Roman"/>
                <w:b/>
                <w:bCs/>
                <w:szCs w:val="26"/>
              </w:rPr>
            </w:pPr>
            <w:r w:rsidRPr="00357190">
              <w:rPr>
                <w:rFonts w:eastAsia="Times New Roman"/>
                <w:b/>
                <w:bCs/>
                <w:szCs w:val="26"/>
                <w:lang w:val="nl-NL"/>
              </w:rPr>
              <w:t>Kết quả đợt 3</w:t>
            </w:r>
          </w:p>
        </w:tc>
        <w:tc>
          <w:tcPr>
            <w:tcW w:w="1486" w:type="dxa"/>
            <w:vMerge w:val="restart"/>
            <w:tcBorders>
              <w:top w:val="single" w:sz="8" w:space="0" w:color="auto"/>
              <w:left w:val="single" w:sz="8" w:space="0" w:color="auto"/>
              <w:bottom w:val="single" w:sz="8" w:space="0" w:color="000000"/>
              <w:right w:val="single" w:sz="8" w:space="0" w:color="auto"/>
            </w:tcBorders>
            <w:vAlign w:val="center"/>
            <w:hideMark/>
          </w:tcPr>
          <w:p w14:paraId="58EB90F0"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 xml:space="preserve">QCVN </w:t>
            </w:r>
          </w:p>
          <w:p w14:paraId="6EA24831" w14:textId="62B8719D"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08:2023/</w:t>
            </w:r>
          </w:p>
          <w:p w14:paraId="6A79D986" w14:textId="16A90E9D"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BTNMT</w:t>
            </w:r>
          </w:p>
        </w:tc>
      </w:tr>
      <w:tr w:rsidR="00357190" w:rsidRPr="00357190" w14:paraId="5F183B93" w14:textId="77777777" w:rsidTr="008E6463">
        <w:trPr>
          <w:trHeight w:val="330"/>
        </w:trPr>
        <w:tc>
          <w:tcPr>
            <w:tcW w:w="537" w:type="dxa"/>
            <w:vMerge/>
            <w:tcBorders>
              <w:top w:val="single" w:sz="8" w:space="0" w:color="auto"/>
              <w:left w:val="single" w:sz="8" w:space="0" w:color="auto"/>
              <w:bottom w:val="single" w:sz="8" w:space="0" w:color="000000"/>
              <w:right w:val="single" w:sz="8" w:space="0" w:color="auto"/>
            </w:tcBorders>
            <w:vAlign w:val="center"/>
            <w:hideMark/>
          </w:tcPr>
          <w:p w14:paraId="52A9F031" w14:textId="77777777" w:rsidR="008E6463" w:rsidRPr="00357190" w:rsidRDefault="008E6463" w:rsidP="008E6463">
            <w:pPr>
              <w:spacing w:line="240" w:lineRule="auto"/>
              <w:jc w:val="left"/>
              <w:rPr>
                <w:rFonts w:eastAsia="Times New Roman"/>
                <w:b/>
                <w:bCs/>
                <w:sz w:val="24"/>
                <w:szCs w:val="24"/>
              </w:rPr>
            </w:pPr>
          </w:p>
        </w:tc>
        <w:tc>
          <w:tcPr>
            <w:tcW w:w="1096" w:type="dxa"/>
            <w:vMerge/>
            <w:tcBorders>
              <w:top w:val="single" w:sz="8" w:space="0" w:color="auto"/>
              <w:left w:val="single" w:sz="8" w:space="0" w:color="auto"/>
              <w:bottom w:val="single" w:sz="8" w:space="0" w:color="000000"/>
              <w:right w:val="single" w:sz="8" w:space="0" w:color="auto"/>
            </w:tcBorders>
            <w:vAlign w:val="center"/>
            <w:hideMark/>
          </w:tcPr>
          <w:p w14:paraId="5C70587F" w14:textId="77777777" w:rsidR="008E6463" w:rsidRPr="00357190" w:rsidRDefault="008E6463" w:rsidP="008E6463">
            <w:pPr>
              <w:spacing w:line="240" w:lineRule="auto"/>
              <w:jc w:val="left"/>
              <w:rPr>
                <w:rFonts w:eastAsia="Times New Roman"/>
                <w:b/>
                <w:bCs/>
                <w:sz w:val="24"/>
                <w:szCs w:val="24"/>
              </w:rPr>
            </w:pPr>
          </w:p>
        </w:tc>
        <w:tc>
          <w:tcPr>
            <w:tcW w:w="910" w:type="dxa"/>
            <w:vMerge/>
            <w:tcBorders>
              <w:top w:val="single" w:sz="8" w:space="0" w:color="auto"/>
              <w:left w:val="single" w:sz="8" w:space="0" w:color="auto"/>
              <w:bottom w:val="single" w:sz="8" w:space="0" w:color="000000"/>
              <w:right w:val="single" w:sz="8" w:space="0" w:color="auto"/>
            </w:tcBorders>
            <w:vAlign w:val="center"/>
            <w:hideMark/>
          </w:tcPr>
          <w:p w14:paraId="5CFFF207" w14:textId="77777777" w:rsidR="008E6463" w:rsidRPr="00357190" w:rsidRDefault="008E6463" w:rsidP="008E6463">
            <w:pPr>
              <w:spacing w:line="240" w:lineRule="auto"/>
              <w:jc w:val="left"/>
              <w:rPr>
                <w:rFonts w:eastAsia="Times New Roman"/>
                <w:b/>
                <w:bCs/>
                <w:sz w:val="24"/>
                <w:szCs w:val="24"/>
              </w:rPr>
            </w:pPr>
          </w:p>
        </w:tc>
        <w:tc>
          <w:tcPr>
            <w:tcW w:w="1012" w:type="dxa"/>
            <w:tcBorders>
              <w:top w:val="nil"/>
              <w:left w:val="nil"/>
              <w:bottom w:val="single" w:sz="8" w:space="0" w:color="auto"/>
              <w:right w:val="single" w:sz="8" w:space="0" w:color="auto"/>
            </w:tcBorders>
            <w:vAlign w:val="center"/>
            <w:hideMark/>
          </w:tcPr>
          <w:p w14:paraId="61F4D3FA"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NM1</w:t>
            </w:r>
          </w:p>
        </w:tc>
        <w:tc>
          <w:tcPr>
            <w:tcW w:w="1012" w:type="dxa"/>
            <w:tcBorders>
              <w:top w:val="nil"/>
              <w:left w:val="nil"/>
              <w:bottom w:val="single" w:sz="8" w:space="0" w:color="auto"/>
              <w:right w:val="single" w:sz="8" w:space="0" w:color="auto"/>
            </w:tcBorders>
            <w:vAlign w:val="center"/>
            <w:hideMark/>
          </w:tcPr>
          <w:p w14:paraId="08750B12"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NM2</w:t>
            </w:r>
          </w:p>
        </w:tc>
        <w:tc>
          <w:tcPr>
            <w:tcW w:w="1189" w:type="dxa"/>
            <w:tcBorders>
              <w:top w:val="nil"/>
              <w:left w:val="nil"/>
              <w:bottom w:val="single" w:sz="8" w:space="0" w:color="auto"/>
              <w:right w:val="single" w:sz="8" w:space="0" w:color="auto"/>
            </w:tcBorders>
            <w:vAlign w:val="center"/>
            <w:hideMark/>
          </w:tcPr>
          <w:p w14:paraId="0D365E93"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NM3</w:t>
            </w:r>
          </w:p>
        </w:tc>
        <w:tc>
          <w:tcPr>
            <w:tcW w:w="1069" w:type="dxa"/>
            <w:tcBorders>
              <w:top w:val="nil"/>
              <w:left w:val="nil"/>
              <w:bottom w:val="single" w:sz="8" w:space="0" w:color="auto"/>
              <w:right w:val="single" w:sz="8" w:space="0" w:color="auto"/>
            </w:tcBorders>
            <w:vAlign w:val="center"/>
            <w:hideMark/>
          </w:tcPr>
          <w:p w14:paraId="79D6E73E"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NM4</w:t>
            </w:r>
          </w:p>
        </w:tc>
        <w:tc>
          <w:tcPr>
            <w:tcW w:w="1012" w:type="dxa"/>
            <w:tcBorders>
              <w:top w:val="nil"/>
              <w:left w:val="nil"/>
              <w:bottom w:val="single" w:sz="8" w:space="0" w:color="auto"/>
              <w:right w:val="single" w:sz="8" w:space="0" w:color="auto"/>
            </w:tcBorders>
            <w:vAlign w:val="center"/>
            <w:hideMark/>
          </w:tcPr>
          <w:p w14:paraId="44723E6B"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NM5</w:t>
            </w:r>
          </w:p>
        </w:tc>
        <w:tc>
          <w:tcPr>
            <w:tcW w:w="1189" w:type="dxa"/>
            <w:tcBorders>
              <w:top w:val="nil"/>
              <w:left w:val="nil"/>
              <w:bottom w:val="single" w:sz="8" w:space="0" w:color="auto"/>
              <w:right w:val="single" w:sz="8" w:space="0" w:color="auto"/>
            </w:tcBorders>
            <w:vAlign w:val="center"/>
            <w:hideMark/>
          </w:tcPr>
          <w:p w14:paraId="6DD16350"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NM1</w:t>
            </w:r>
          </w:p>
        </w:tc>
        <w:tc>
          <w:tcPr>
            <w:tcW w:w="892" w:type="dxa"/>
            <w:tcBorders>
              <w:top w:val="nil"/>
              <w:left w:val="nil"/>
              <w:bottom w:val="single" w:sz="8" w:space="0" w:color="auto"/>
              <w:right w:val="single" w:sz="8" w:space="0" w:color="auto"/>
            </w:tcBorders>
            <w:vAlign w:val="center"/>
            <w:hideMark/>
          </w:tcPr>
          <w:p w14:paraId="14DBE91A"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NM2</w:t>
            </w:r>
          </w:p>
        </w:tc>
        <w:tc>
          <w:tcPr>
            <w:tcW w:w="1189" w:type="dxa"/>
            <w:tcBorders>
              <w:top w:val="nil"/>
              <w:left w:val="nil"/>
              <w:bottom w:val="single" w:sz="8" w:space="0" w:color="auto"/>
              <w:right w:val="single" w:sz="8" w:space="0" w:color="auto"/>
            </w:tcBorders>
            <w:vAlign w:val="center"/>
            <w:hideMark/>
          </w:tcPr>
          <w:p w14:paraId="538A59CB"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NM3</w:t>
            </w:r>
          </w:p>
        </w:tc>
        <w:tc>
          <w:tcPr>
            <w:tcW w:w="1189" w:type="dxa"/>
            <w:tcBorders>
              <w:top w:val="nil"/>
              <w:left w:val="nil"/>
              <w:bottom w:val="single" w:sz="8" w:space="0" w:color="auto"/>
              <w:right w:val="single" w:sz="8" w:space="0" w:color="auto"/>
            </w:tcBorders>
            <w:vAlign w:val="center"/>
            <w:hideMark/>
          </w:tcPr>
          <w:p w14:paraId="7DA3A84B"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NM1</w:t>
            </w:r>
          </w:p>
        </w:tc>
        <w:tc>
          <w:tcPr>
            <w:tcW w:w="1189" w:type="dxa"/>
            <w:tcBorders>
              <w:top w:val="nil"/>
              <w:left w:val="nil"/>
              <w:bottom w:val="single" w:sz="8" w:space="0" w:color="auto"/>
              <w:right w:val="single" w:sz="8" w:space="0" w:color="auto"/>
            </w:tcBorders>
            <w:vAlign w:val="center"/>
            <w:hideMark/>
          </w:tcPr>
          <w:p w14:paraId="0A7C4680"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NM2</w:t>
            </w:r>
          </w:p>
        </w:tc>
        <w:tc>
          <w:tcPr>
            <w:tcW w:w="1189" w:type="dxa"/>
            <w:tcBorders>
              <w:top w:val="nil"/>
              <w:left w:val="nil"/>
              <w:bottom w:val="single" w:sz="8" w:space="0" w:color="auto"/>
              <w:right w:val="single" w:sz="8" w:space="0" w:color="auto"/>
            </w:tcBorders>
            <w:vAlign w:val="center"/>
            <w:hideMark/>
          </w:tcPr>
          <w:p w14:paraId="5CA95CB6"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NM3</w:t>
            </w:r>
          </w:p>
        </w:tc>
        <w:tc>
          <w:tcPr>
            <w:tcW w:w="1486" w:type="dxa"/>
            <w:vMerge/>
            <w:tcBorders>
              <w:top w:val="single" w:sz="8" w:space="0" w:color="auto"/>
              <w:left w:val="single" w:sz="8" w:space="0" w:color="auto"/>
              <w:bottom w:val="single" w:sz="8" w:space="0" w:color="000000"/>
              <w:right w:val="single" w:sz="8" w:space="0" w:color="auto"/>
            </w:tcBorders>
            <w:vAlign w:val="center"/>
            <w:hideMark/>
          </w:tcPr>
          <w:p w14:paraId="6856A581" w14:textId="77777777" w:rsidR="008E6463" w:rsidRPr="00357190" w:rsidRDefault="008E6463" w:rsidP="008E6463">
            <w:pPr>
              <w:spacing w:line="240" w:lineRule="auto"/>
              <w:jc w:val="left"/>
              <w:rPr>
                <w:rFonts w:eastAsia="Times New Roman"/>
                <w:b/>
                <w:bCs/>
                <w:sz w:val="24"/>
                <w:szCs w:val="24"/>
              </w:rPr>
            </w:pPr>
          </w:p>
        </w:tc>
      </w:tr>
      <w:tr w:rsidR="00357190" w:rsidRPr="00357190" w14:paraId="6BA0930E" w14:textId="77777777" w:rsidTr="008E6463">
        <w:trPr>
          <w:trHeight w:val="705"/>
        </w:trPr>
        <w:tc>
          <w:tcPr>
            <w:tcW w:w="537" w:type="dxa"/>
            <w:tcBorders>
              <w:top w:val="nil"/>
              <w:left w:val="single" w:sz="8" w:space="0" w:color="auto"/>
              <w:bottom w:val="single" w:sz="8" w:space="0" w:color="auto"/>
              <w:right w:val="single" w:sz="8" w:space="0" w:color="auto"/>
            </w:tcBorders>
            <w:noWrap/>
            <w:vAlign w:val="center"/>
            <w:hideMark/>
          </w:tcPr>
          <w:p w14:paraId="3FB25DF4"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w:t>
            </w:r>
          </w:p>
        </w:tc>
        <w:tc>
          <w:tcPr>
            <w:tcW w:w="1096" w:type="dxa"/>
            <w:tcBorders>
              <w:top w:val="nil"/>
              <w:left w:val="nil"/>
              <w:bottom w:val="single" w:sz="8" w:space="0" w:color="auto"/>
              <w:right w:val="single" w:sz="8" w:space="0" w:color="auto"/>
            </w:tcBorders>
            <w:vAlign w:val="center"/>
            <w:hideMark/>
          </w:tcPr>
          <w:p w14:paraId="38CB3488"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pH</w:t>
            </w:r>
            <w:r w:rsidRPr="00357190">
              <w:rPr>
                <w:rFonts w:eastAsia="Times New Roman"/>
                <w:sz w:val="24"/>
                <w:szCs w:val="24"/>
                <w:vertAlign w:val="superscript"/>
                <w:lang w:val="vi-VN"/>
              </w:rPr>
              <w:t>(*)</w:t>
            </w:r>
          </w:p>
        </w:tc>
        <w:tc>
          <w:tcPr>
            <w:tcW w:w="910" w:type="dxa"/>
            <w:tcBorders>
              <w:top w:val="nil"/>
              <w:left w:val="nil"/>
              <w:bottom w:val="single" w:sz="8" w:space="0" w:color="auto"/>
              <w:right w:val="single" w:sz="8" w:space="0" w:color="auto"/>
            </w:tcBorders>
            <w:vAlign w:val="center"/>
            <w:hideMark/>
          </w:tcPr>
          <w:p w14:paraId="66AB058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w:t>
            </w:r>
          </w:p>
        </w:tc>
        <w:tc>
          <w:tcPr>
            <w:tcW w:w="1012" w:type="dxa"/>
            <w:tcBorders>
              <w:top w:val="nil"/>
              <w:left w:val="nil"/>
              <w:bottom w:val="single" w:sz="8" w:space="0" w:color="auto"/>
              <w:right w:val="single" w:sz="8" w:space="0" w:color="auto"/>
            </w:tcBorders>
            <w:noWrap/>
            <w:vAlign w:val="center"/>
            <w:hideMark/>
          </w:tcPr>
          <w:p w14:paraId="4A0091E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7,2</w:t>
            </w:r>
          </w:p>
        </w:tc>
        <w:tc>
          <w:tcPr>
            <w:tcW w:w="1012" w:type="dxa"/>
            <w:tcBorders>
              <w:top w:val="nil"/>
              <w:left w:val="nil"/>
              <w:bottom w:val="single" w:sz="8" w:space="0" w:color="auto"/>
              <w:right w:val="single" w:sz="8" w:space="0" w:color="auto"/>
            </w:tcBorders>
            <w:noWrap/>
            <w:vAlign w:val="center"/>
            <w:hideMark/>
          </w:tcPr>
          <w:p w14:paraId="12EAB7D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7,18</w:t>
            </w:r>
          </w:p>
        </w:tc>
        <w:tc>
          <w:tcPr>
            <w:tcW w:w="1189" w:type="dxa"/>
            <w:tcBorders>
              <w:top w:val="nil"/>
              <w:left w:val="nil"/>
              <w:bottom w:val="single" w:sz="8" w:space="0" w:color="auto"/>
              <w:right w:val="single" w:sz="8" w:space="0" w:color="auto"/>
            </w:tcBorders>
            <w:noWrap/>
            <w:vAlign w:val="center"/>
            <w:hideMark/>
          </w:tcPr>
          <w:p w14:paraId="519B9A4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7,28</w:t>
            </w:r>
          </w:p>
        </w:tc>
        <w:tc>
          <w:tcPr>
            <w:tcW w:w="1069" w:type="dxa"/>
            <w:tcBorders>
              <w:top w:val="nil"/>
              <w:left w:val="nil"/>
              <w:bottom w:val="single" w:sz="8" w:space="0" w:color="auto"/>
              <w:right w:val="single" w:sz="8" w:space="0" w:color="auto"/>
            </w:tcBorders>
            <w:vAlign w:val="center"/>
            <w:hideMark/>
          </w:tcPr>
          <w:p w14:paraId="597A9A91"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7,62</w:t>
            </w:r>
          </w:p>
        </w:tc>
        <w:tc>
          <w:tcPr>
            <w:tcW w:w="1012" w:type="dxa"/>
            <w:tcBorders>
              <w:top w:val="nil"/>
              <w:left w:val="nil"/>
              <w:bottom w:val="single" w:sz="8" w:space="0" w:color="auto"/>
              <w:right w:val="single" w:sz="8" w:space="0" w:color="auto"/>
            </w:tcBorders>
            <w:vAlign w:val="center"/>
            <w:hideMark/>
          </w:tcPr>
          <w:p w14:paraId="4F88816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6,69</w:t>
            </w:r>
          </w:p>
        </w:tc>
        <w:tc>
          <w:tcPr>
            <w:tcW w:w="1189" w:type="dxa"/>
            <w:tcBorders>
              <w:top w:val="nil"/>
              <w:left w:val="nil"/>
              <w:bottom w:val="single" w:sz="8" w:space="0" w:color="auto"/>
              <w:right w:val="single" w:sz="8" w:space="0" w:color="auto"/>
            </w:tcBorders>
            <w:vAlign w:val="center"/>
            <w:hideMark/>
          </w:tcPr>
          <w:p w14:paraId="42D9D06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7,07</w:t>
            </w:r>
          </w:p>
        </w:tc>
        <w:tc>
          <w:tcPr>
            <w:tcW w:w="892" w:type="dxa"/>
            <w:tcBorders>
              <w:top w:val="nil"/>
              <w:left w:val="nil"/>
              <w:bottom w:val="single" w:sz="8" w:space="0" w:color="auto"/>
              <w:right w:val="single" w:sz="8" w:space="0" w:color="auto"/>
            </w:tcBorders>
            <w:vAlign w:val="center"/>
            <w:hideMark/>
          </w:tcPr>
          <w:p w14:paraId="391D7DF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6,97</w:t>
            </w:r>
          </w:p>
        </w:tc>
        <w:tc>
          <w:tcPr>
            <w:tcW w:w="1189" w:type="dxa"/>
            <w:tcBorders>
              <w:top w:val="nil"/>
              <w:left w:val="nil"/>
              <w:bottom w:val="single" w:sz="8" w:space="0" w:color="auto"/>
              <w:right w:val="single" w:sz="8" w:space="0" w:color="auto"/>
            </w:tcBorders>
            <w:vAlign w:val="center"/>
            <w:hideMark/>
          </w:tcPr>
          <w:p w14:paraId="3B75AE6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7,27</w:t>
            </w:r>
          </w:p>
        </w:tc>
        <w:tc>
          <w:tcPr>
            <w:tcW w:w="1189" w:type="dxa"/>
            <w:tcBorders>
              <w:top w:val="nil"/>
              <w:left w:val="nil"/>
              <w:bottom w:val="single" w:sz="8" w:space="0" w:color="auto"/>
              <w:right w:val="single" w:sz="8" w:space="0" w:color="auto"/>
            </w:tcBorders>
            <w:vAlign w:val="center"/>
            <w:hideMark/>
          </w:tcPr>
          <w:p w14:paraId="2CB0076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6,44</w:t>
            </w:r>
          </w:p>
        </w:tc>
        <w:tc>
          <w:tcPr>
            <w:tcW w:w="1189" w:type="dxa"/>
            <w:tcBorders>
              <w:top w:val="nil"/>
              <w:left w:val="nil"/>
              <w:bottom w:val="single" w:sz="8" w:space="0" w:color="auto"/>
              <w:right w:val="single" w:sz="8" w:space="0" w:color="auto"/>
            </w:tcBorders>
            <w:vAlign w:val="center"/>
            <w:hideMark/>
          </w:tcPr>
          <w:p w14:paraId="7817A791"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6,81</w:t>
            </w:r>
          </w:p>
        </w:tc>
        <w:tc>
          <w:tcPr>
            <w:tcW w:w="1189" w:type="dxa"/>
            <w:tcBorders>
              <w:top w:val="nil"/>
              <w:left w:val="nil"/>
              <w:bottom w:val="single" w:sz="8" w:space="0" w:color="auto"/>
              <w:right w:val="single" w:sz="8" w:space="0" w:color="auto"/>
            </w:tcBorders>
            <w:vAlign w:val="center"/>
            <w:hideMark/>
          </w:tcPr>
          <w:p w14:paraId="3E8460A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7,7</w:t>
            </w:r>
          </w:p>
        </w:tc>
        <w:tc>
          <w:tcPr>
            <w:tcW w:w="1486" w:type="dxa"/>
            <w:tcBorders>
              <w:top w:val="nil"/>
              <w:left w:val="nil"/>
              <w:bottom w:val="single" w:sz="8" w:space="0" w:color="auto"/>
              <w:right w:val="single" w:sz="8" w:space="0" w:color="auto"/>
            </w:tcBorders>
            <w:vAlign w:val="center"/>
            <w:hideMark/>
          </w:tcPr>
          <w:p w14:paraId="777C0389"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6,0-8,5</w:t>
            </w:r>
            <w:r w:rsidRPr="00357190">
              <w:rPr>
                <w:rFonts w:eastAsia="Times New Roman"/>
                <w:sz w:val="24"/>
                <w:szCs w:val="24"/>
                <w:vertAlign w:val="superscript"/>
              </w:rPr>
              <w:t>(1)</w:t>
            </w:r>
          </w:p>
        </w:tc>
      </w:tr>
      <w:tr w:rsidR="00357190" w:rsidRPr="00357190" w14:paraId="5F1CA14F"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0A367CB2" w14:textId="77777777" w:rsidR="008E6463" w:rsidRPr="00357190" w:rsidRDefault="008E6463" w:rsidP="008E6463">
            <w:pPr>
              <w:spacing w:line="240" w:lineRule="auto"/>
              <w:jc w:val="center"/>
              <w:rPr>
                <w:rFonts w:eastAsia="Times New Roman"/>
                <w:szCs w:val="26"/>
              </w:rPr>
            </w:pPr>
            <w:r w:rsidRPr="00357190">
              <w:rPr>
                <w:rFonts w:eastAsia="Times New Roman"/>
                <w:szCs w:val="26"/>
              </w:rPr>
              <w:t>2</w:t>
            </w:r>
          </w:p>
        </w:tc>
        <w:tc>
          <w:tcPr>
            <w:tcW w:w="1096" w:type="dxa"/>
            <w:tcBorders>
              <w:top w:val="nil"/>
              <w:left w:val="nil"/>
              <w:bottom w:val="single" w:sz="8" w:space="0" w:color="auto"/>
              <w:right w:val="single" w:sz="8" w:space="0" w:color="auto"/>
            </w:tcBorders>
            <w:vAlign w:val="center"/>
            <w:hideMark/>
          </w:tcPr>
          <w:p w14:paraId="675A6ED6" w14:textId="357A9285"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BOD</w:t>
            </w:r>
            <w:r w:rsidRPr="00357190">
              <w:rPr>
                <w:rFonts w:eastAsia="Times New Roman"/>
                <w:sz w:val="24"/>
                <w:szCs w:val="24"/>
                <w:vertAlign w:val="subscript"/>
                <w:lang w:val="vi-VN"/>
              </w:rPr>
              <w:t>5</w:t>
            </w:r>
          </w:p>
        </w:tc>
        <w:tc>
          <w:tcPr>
            <w:tcW w:w="910" w:type="dxa"/>
            <w:tcBorders>
              <w:top w:val="nil"/>
              <w:left w:val="nil"/>
              <w:bottom w:val="single" w:sz="8" w:space="0" w:color="auto"/>
              <w:right w:val="single" w:sz="8" w:space="0" w:color="auto"/>
            </w:tcBorders>
            <w:vAlign w:val="center"/>
            <w:hideMark/>
          </w:tcPr>
          <w:p w14:paraId="135AEE1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226CED3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8,3</w:t>
            </w:r>
          </w:p>
        </w:tc>
        <w:tc>
          <w:tcPr>
            <w:tcW w:w="1012" w:type="dxa"/>
            <w:tcBorders>
              <w:top w:val="nil"/>
              <w:left w:val="nil"/>
              <w:bottom w:val="single" w:sz="8" w:space="0" w:color="auto"/>
              <w:right w:val="single" w:sz="8" w:space="0" w:color="auto"/>
            </w:tcBorders>
            <w:noWrap/>
            <w:vAlign w:val="center"/>
            <w:hideMark/>
          </w:tcPr>
          <w:p w14:paraId="47D4BF9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17,3</w:t>
            </w:r>
          </w:p>
        </w:tc>
        <w:tc>
          <w:tcPr>
            <w:tcW w:w="1189" w:type="dxa"/>
            <w:tcBorders>
              <w:top w:val="nil"/>
              <w:left w:val="nil"/>
              <w:bottom w:val="single" w:sz="8" w:space="0" w:color="auto"/>
              <w:right w:val="single" w:sz="8" w:space="0" w:color="auto"/>
            </w:tcBorders>
            <w:noWrap/>
            <w:vAlign w:val="center"/>
            <w:hideMark/>
          </w:tcPr>
          <w:p w14:paraId="47C75D5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13,6</w:t>
            </w:r>
          </w:p>
        </w:tc>
        <w:tc>
          <w:tcPr>
            <w:tcW w:w="1069" w:type="dxa"/>
            <w:tcBorders>
              <w:top w:val="nil"/>
              <w:left w:val="nil"/>
              <w:bottom w:val="single" w:sz="8" w:space="0" w:color="auto"/>
              <w:right w:val="single" w:sz="8" w:space="0" w:color="auto"/>
            </w:tcBorders>
            <w:vAlign w:val="center"/>
            <w:hideMark/>
          </w:tcPr>
          <w:p w14:paraId="4655EAF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25,8</w:t>
            </w:r>
          </w:p>
        </w:tc>
        <w:tc>
          <w:tcPr>
            <w:tcW w:w="1012" w:type="dxa"/>
            <w:tcBorders>
              <w:top w:val="nil"/>
              <w:left w:val="nil"/>
              <w:bottom w:val="single" w:sz="8" w:space="0" w:color="auto"/>
              <w:right w:val="single" w:sz="8" w:space="0" w:color="auto"/>
            </w:tcBorders>
            <w:vAlign w:val="center"/>
            <w:hideMark/>
          </w:tcPr>
          <w:p w14:paraId="6923DD5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16,5</w:t>
            </w:r>
          </w:p>
        </w:tc>
        <w:tc>
          <w:tcPr>
            <w:tcW w:w="1189" w:type="dxa"/>
            <w:tcBorders>
              <w:top w:val="nil"/>
              <w:left w:val="nil"/>
              <w:bottom w:val="single" w:sz="8" w:space="0" w:color="auto"/>
              <w:right w:val="single" w:sz="8" w:space="0" w:color="auto"/>
            </w:tcBorders>
            <w:vAlign w:val="center"/>
            <w:hideMark/>
          </w:tcPr>
          <w:p w14:paraId="1FEE7998"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28,2</w:t>
            </w:r>
          </w:p>
        </w:tc>
        <w:tc>
          <w:tcPr>
            <w:tcW w:w="892" w:type="dxa"/>
            <w:tcBorders>
              <w:top w:val="nil"/>
              <w:left w:val="nil"/>
              <w:bottom w:val="single" w:sz="8" w:space="0" w:color="auto"/>
              <w:right w:val="single" w:sz="8" w:space="0" w:color="auto"/>
            </w:tcBorders>
            <w:vAlign w:val="center"/>
            <w:hideMark/>
          </w:tcPr>
          <w:p w14:paraId="1ABB77CA"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36,8</w:t>
            </w:r>
          </w:p>
        </w:tc>
        <w:tc>
          <w:tcPr>
            <w:tcW w:w="1189" w:type="dxa"/>
            <w:tcBorders>
              <w:top w:val="nil"/>
              <w:left w:val="nil"/>
              <w:bottom w:val="single" w:sz="8" w:space="0" w:color="auto"/>
              <w:right w:val="single" w:sz="8" w:space="0" w:color="auto"/>
            </w:tcBorders>
            <w:vAlign w:val="center"/>
            <w:hideMark/>
          </w:tcPr>
          <w:p w14:paraId="24EF435F"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32,1</w:t>
            </w:r>
          </w:p>
        </w:tc>
        <w:tc>
          <w:tcPr>
            <w:tcW w:w="1189" w:type="dxa"/>
            <w:tcBorders>
              <w:top w:val="nil"/>
              <w:left w:val="nil"/>
              <w:bottom w:val="single" w:sz="8" w:space="0" w:color="auto"/>
              <w:right w:val="single" w:sz="8" w:space="0" w:color="auto"/>
            </w:tcBorders>
            <w:vAlign w:val="center"/>
            <w:hideMark/>
          </w:tcPr>
          <w:p w14:paraId="09F855D4"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22,5</w:t>
            </w:r>
          </w:p>
        </w:tc>
        <w:tc>
          <w:tcPr>
            <w:tcW w:w="1189" w:type="dxa"/>
            <w:tcBorders>
              <w:top w:val="nil"/>
              <w:left w:val="nil"/>
              <w:bottom w:val="single" w:sz="8" w:space="0" w:color="auto"/>
              <w:right w:val="single" w:sz="8" w:space="0" w:color="auto"/>
            </w:tcBorders>
            <w:vAlign w:val="center"/>
            <w:hideMark/>
          </w:tcPr>
          <w:p w14:paraId="17014FFA"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27,4</w:t>
            </w:r>
          </w:p>
        </w:tc>
        <w:tc>
          <w:tcPr>
            <w:tcW w:w="1189" w:type="dxa"/>
            <w:tcBorders>
              <w:top w:val="nil"/>
              <w:left w:val="nil"/>
              <w:bottom w:val="single" w:sz="8" w:space="0" w:color="auto"/>
              <w:right w:val="single" w:sz="8" w:space="0" w:color="auto"/>
            </w:tcBorders>
            <w:vAlign w:val="center"/>
            <w:hideMark/>
          </w:tcPr>
          <w:p w14:paraId="2865F8DF"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26,7</w:t>
            </w:r>
          </w:p>
        </w:tc>
        <w:tc>
          <w:tcPr>
            <w:tcW w:w="1486" w:type="dxa"/>
            <w:tcBorders>
              <w:top w:val="nil"/>
              <w:left w:val="nil"/>
              <w:bottom w:val="single" w:sz="8" w:space="0" w:color="auto"/>
              <w:right w:val="single" w:sz="8" w:space="0" w:color="auto"/>
            </w:tcBorders>
            <w:vAlign w:val="center"/>
            <w:hideMark/>
          </w:tcPr>
          <w:p w14:paraId="6B094EB0"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 6</w:t>
            </w:r>
            <w:r w:rsidRPr="00357190">
              <w:rPr>
                <w:rFonts w:eastAsia="Times New Roman"/>
                <w:sz w:val="24"/>
                <w:szCs w:val="24"/>
                <w:vertAlign w:val="superscript"/>
              </w:rPr>
              <w:t>(1)</w:t>
            </w:r>
          </w:p>
        </w:tc>
      </w:tr>
      <w:tr w:rsidR="00357190" w:rsidRPr="00357190" w14:paraId="5FA1F1B4"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686538C6" w14:textId="77777777" w:rsidR="008E6463" w:rsidRPr="00357190" w:rsidRDefault="008E6463" w:rsidP="008E6463">
            <w:pPr>
              <w:spacing w:line="240" w:lineRule="auto"/>
              <w:jc w:val="center"/>
              <w:rPr>
                <w:rFonts w:eastAsia="Times New Roman"/>
                <w:szCs w:val="26"/>
              </w:rPr>
            </w:pPr>
            <w:r w:rsidRPr="00357190">
              <w:rPr>
                <w:rFonts w:eastAsia="Times New Roman"/>
                <w:szCs w:val="26"/>
              </w:rPr>
              <w:t>3</w:t>
            </w:r>
          </w:p>
        </w:tc>
        <w:tc>
          <w:tcPr>
            <w:tcW w:w="1096" w:type="dxa"/>
            <w:tcBorders>
              <w:top w:val="nil"/>
              <w:left w:val="nil"/>
              <w:bottom w:val="single" w:sz="8" w:space="0" w:color="auto"/>
              <w:right w:val="single" w:sz="8" w:space="0" w:color="auto"/>
            </w:tcBorders>
            <w:vAlign w:val="center"/>
            <w:hideMark/>
          </w:tcPr>
          <w:p w14:paraId="0E400569" w14:textId="5912B31F"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COD</w:t>
            </w:r>
          </w:p>
        </w:tc>
        <w:tc>
          <w:tcPr>
            <w:tcW w:w="910" w:type="dxa"/>
            <w:tcBorders>
              <w:top w:val="nil"/>
              <w:left w:val="nil"/>
              <w:bottom w:val="single" w:sz="8" w:space="0" w:color="auto"/>
              <w:right w:val="single" w:sz="8" w:space="0" w:color="auto"/>
            </w:tcBorders>
            <w:vAlign w:val="center"/>
            <w:hideMark/>
          </w:tcPr>
          <w:p w14:paraId="491C3BD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5B2FEDB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29</w:t>
            </w:r>
          </w:p>
        </w:tc>
        <w:tc>
          <w:tcPr>
            <w:tcW w:w="1012" w:type="dxa"/>
            <w:tcBorders>
              <w:top w:val="nil"/>
              <w:left w:val="nil"/>
              <w:bottom w:val="single" w:sz="8" w:space="0" w:color="auto"/>
              <w:right w:val="single" w:sz="8" w:space="0" w:color="auto"/>
            </w:tcBorders>
            <w:noWrap/>
            <w:vAlign w:val="center"/>
            <w:hideMark/>
          </w:tcPr>
          <w:p w14:paraId="58BF33B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48,3</w:t>
            </w:r>
          </w:p>
        </w:tc>
        <w:tc>
          <w:tcPr>
            <w:tcW w:w="1189" w:type="dxa"/>
            <w:tcBorders>
              <w:top w:val="nil"/>
              <w:left w:val="nil"/>
              <w:bottom w:val="single" w:sz="8" w:space="0" w:color="auto"/>
              <w:right w:val="single" w:sz="8" w:space="0" w:color="auto"/>
            </w:tcBorders>
            <w:noWrap/>
            <w:vAlign w:val="center"/>
            <w:hideMark/>
          </w:tcPr>
          <w:p w14:paraId="3A2FA9B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38,7</w:t>
            </w:r>
          </w:p>
        </w:tc>
        <w:tc>
          <w:tcPr>
            <w:tcW w:w="1069" w:type="dxa"/>
            <w:tcBorders>
              <w:top w:val="nil"/>
              <w:left w:val="nil"/>
              <w:bottom w:val="single" w:sz="8" w:space="0" w:color="auto"/>
              <w:right w:val="single" w:sz="8" w:space="0" w:color="auto"/>
            </w:tcBorders>
            <w:vAlign w:val="center"/>
            <w:hideMark/>
          </w:tcPr>
          <w:p w14:paraId="518F31E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54,8</w:t>
            </w:r>
          </w:p>
        </w:tc>
        <w:tc>
          <w:tcPr>
            <w:tcW w:w="1012" w:type="dxa"/>
            <w:tcBorders>
              <w:top w:val="nil"/>
              <w:left w:val="nil"/>
              <w:bottom w:val="single" w:sz="8" w:space="0" w:color="auto"/>
              <w:right w:val="single" w:sz="8" w:space="0" w:color="auto"/>
            </w:tcBorders>
            <w:vAlign w:val="center"/>
            <w:hideMark/>
          </w:tcPr>
          <w:p w14:paraId="7D79D23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45,1</w:t>
            </w:r>
          </w:p>
        </w:tc>
        <w:tc>
          <w:tcPr>
            <w:tcW w:w="1189" w:type="dxa"/>
            <w:tcBorders>
              <w:top w:val="nil"/>
              <w:left w:val="nil"/>
              <w:bottom w:val="single" w:sz="8" w:space="0" w:color="auto"/>
              <w:right w:val="single" w:sz="8" w:space="0" w:color="auto"/>
            </w:tcBorders>
            <w:vAlign w:val="center"/>
            <w:hideMark/>
          </w:tcPr>
          <w:p w14:paraId="45817DE3"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66,2</w:t>
            </w:r>
          </w:p>
        </w:tc>
        <w:tc>
          <w:tcPr>
            <w:tcW w:w="892" w:type="dxa"/>
            <w:tcBorders>
              <w:top w:val="nil"/>
              <w:left w:val="nil"/>
              <w:bottom w:val="single" w:sz="8" w:space="0" w:color="auto"/>
              <w:right w:val="single" w:sz="8" w:space="0" w:color="auto"/>
            </w:tcBorders>
            <w:vAlign w:val="center"/>
            <w:hideMark/>
          </w:tcPr>
          <w:p w14:paraId="13C75073"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102,6</w:t>
            </w:r>
          </w:p>
        </w:tc>
        <w:tc>
          <w:tcPr>
            <w:tcW w:w="1189" w:type="dxa"/>
            <w:tcBorders>
              <w:top w:val="nil"/>
              <w:left w:val="nil"/>
              <w:bottom w:val="single" w:sz="8" w:space="0" w:color="auto"/>
              <w:right w:val="single" w:sz="8" w:space="0" w:color="auto"/>
            </w:tcBorders>
            <w:vAlign w:val="center"/>
            <w:hideMark/>
          </w:tcPr>
          <w:p w14:paraId="6065FD3A"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86,1</w:t>
            </w:r>
          </w:p>
        </w:tc>
        <w:tc>
          <w:tcPr>
            <w:tcW w:w="1189" w:type="dxa"/>
            <w:tcBorders>
              <w:top w:val="nil"/>
              <w:left w:val="nil"/>
              <w:bottom w:val="single" w:sz="8" w:space="0" w:color="auto"/>
              <w:right w:val="single" w:sz="8" w:space="0" w:color="auto"/>
            </w:tcBorders>
            <w:vAlign w:val="center"/>
            <w:hideMark/>
          </w:tcPr>
          <w:p w14:paraId="43B095C7"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62,9</w:t>
            </w:r>
          </w:p>
        </w:tc>
        <w:tc>
          <w:tcPr>
            <w:tcW w:w="1189" w:type="dxa"/>
            <w:tcBorders>
              <w:top w:val="nil"/>
              <w:left w:val="nil"/>
              <w:bottom w:val="single" w:sz="8" w:space="0" w:color="auto"/>
              <w:right w:val="single" w:sz="8" w:space="0" w:color="auto"/>
            </w:tcBorders>
            <w:vAlign w:val="center"/>
            <w:hideMark/>
          </w:tcPr>
          <w:p w14:paraId="686EC8DC"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66,2</w:t>
            </w:r>
          </w:p>
        </w:tc>
        <w:tc>
          <w:tcPr>
            <w:tcW w:w="1189" w:type="dxa"/>
            <w:tcBorders>
              <w:top w:val="nil"/>
              <w:left w:val="nil"/>
              <w:bottom w:val="single" w:sz="8" w:space="0" w:color="auto"/>
              <w:right w:val="single" w:sz="8" w:space="0" w:color="auto"/>
            </w:tcBorders>
            <w:vAlign w:val="center"/>
            <w:hideMark/>
          </w:tcPr>
          <w:p w14:paraId="7D1C8A64"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69,5</w:t>
            </w:r>
          </w:p>
        </w:tc>
        <w:tc>
          <w:tcPr>
            <w:tcW w:w="1486" w:type="dxa"/>
            <w:tcBorders>
              <w:top w:val="nil"/>
              <w:left w:val="nil"/>
              <w:bottom w:val="single" w:sz="8" w:space="0" w:color="auto"/>
              <w:right w:val="single" w:sz="8" w:space="0" w:color="auto"/>
            </w:tcBorders>
            <w:vAlign w:val="center"/>
            <w:hideMark/>
          </w:tcPr>
          <w:p w14:paraId="4AF622CD"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 15</w:t>
            </w:r>
            <w:r w:rsidRPr="00357190">
              <w:rPr>
                <w:rFonts w:eastAsia="Times New Roman"/>
                <w:sz w:val="24"/>
                <w:szCs w:val="24"/>
                <w:vertAlign w:val="superscript"/>
              </w:rPr>
              <w:t>(1)</w:t>
            </w:r>
          </w:p>
        </w:tc>
      </w:tr>
      <w:tr w:rsidR="00357190" w:rsidRPr="00357190" w14:paraId="4553355C"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62C2816C" w14:textId="77777777" w:rsidR="008E6463" w:rsidRPr="00357190" w:rsidRDefault="008E6463" w:rsidP="008E6463">
            <w:pPr>
              <w:spacing w:line="240" w:lineRule="auto"/>
              <w:jc w:val="center"/>
              <w:rPr>
                <w:rFonts w:eastAsia="Times New Roman"/>
                <w:szCs w:val="26"/>
              </w:rPr>
            </w:pPr>
            <w:r w:rsidRPr="00357190">
              <w:rPr>
                <w:rFonts w:eastAsia="Times New Roman"/>
                <w:szCs w:val="26"/>
              </w:rPr>
              <w:t>4</w:t>
            </w:r>
          </w:p>
        </w:tc>
        <w:tc>
          <w:tcPr>
            <w:tcW w:w="1096" w:type="dxa"/>
            <w:tcBorders>
              <w:top w:val="nil"/>
              <w:left w:val="nil"/>
              <w:bottom w:val="single" w:sz="8" w:space="0" w:color="auto"/>
              <w:right w:val="single" w:sz="8" w:space="0" w:color="auto"/>
            </w:tcBorders>
            <w:vAlign w:val="center"/>
            <w:hideMark/>
          </w:tcPr>
          <w:p w14:paraId="5AEBEFD0" w14:textId="6B8A9810"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TSS</w:t>
            </w:r>
          </w:p>
        </w:tc>
        <w:tc>
          <w:tcPr>
            <w:tcW w:w="910" w:type="dxa"/>
            <w:tcBorders>
              <w:top w:val="nil"/>
              <w:left w:val="nil"/>
              <w:bottom w:val="single" w:sz="8" w:space="0" w:color="auto"/>
              <w:right w:val="single" w:sz="8" w:space="0" w:color="auto"/>
            </w:tcBorders>
            <w:vAlign w:val="center"/>
            <w:hideMark/>
          </w:tcPr>
          <w:p w14:paraId="285BE7C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68D6FE9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94,9</w:t>
            </w:r>
          </w:p>
        </w:tc>
        <w:tc>
          <w:tcPr>
            <w:tcW w:w="1012" w:type="dxa"/>
            <w:tcBorders>
              <w:top w:val="nil"/>
              <w:left w:val="nil"/>
              <w:bottom w:val="single" w:sz="8" w:space="0" w:color="auto"/>
              <w:right w:val="single" w:sz="8" w:space="0" w:color="auto"/>
            </w:tcBorders>
            <w:noWrap/>
            <w:vAlign w:val="center"/>
            <w:hideMark/>
          </w:tcPr>
          <w:p w14:paraId="1AF14C5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47,1</w:t>
            </w:r>
          </w:p>
        </w:tc>
        <w:tc>
          <w:tcPr>
            <w:tcW w:w="1189" w:type="dxa"/>
            <w:tcBorders>
              <w:top w:val="nil"/>
              <w:left w:val="nil"/>
              <w:bottom w:val="single" w:sz="8" w:space="0" w:color="auto"/>
              <w:right w:val="single" w:sz="8" w:space="0" w:color="auto"/>
            </w:tcBorders>
            <w:noWrap/>
            <w:vAlign w:val="center"/>
            <w:hideMark/>
          </w:tcPr>
          <w:p w14:paraId="360A272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18,8</w:t>
            </w:r>
          </w:p>
        </w:tc>
        <w:tc>
          <w:tcPr>
            <w:tcW w:w="1069" w:type="dxa"/>
            <w:tcBorders>
              <w:top w:val="nil"/>
              <w:left w:val="nil"/>
              <w:bottom w:val="single" w:sz="8" w:space="0" w:color="auto"/>
              <w:right w:val="single" w:sz="8" w:space="0" w:color="auto"/>
            </w:tcBorders>
            <w:vAlign w:val="center"/>
            <w:hideMark/>
          </w:tcPr>
          <w:p w14:paraId="3E8DE26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75,8</w:t>
            </w:r>
          </w:p>
        </w:tc>
        <w:tc>
          <w:tcPr>
            <w:tcW w:w="1012" w:type="dxa"/>
            <w:tcBorders>
              <w:top w:val="nil"/>
              <w:left w:val="nil"/>
              <w:bottom w:val="single" w:sz="8" w:space="0" w:color="auto"/>
              <w:right w:val="single" w:sz="8" w:space="0" w:color="auto"/>
            </w:tcBorders>
            <w:vAlign w:val="center"/>
            <w:hideMark/>
          </w:tcPr>
          <w:p w14:paraId="6434842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83,3</w:t>
            </w:r>
          </w:p>
        </w:tc>
        <w:tc>
          <w:tcPr>
            <w:tcW w:w="1189" w:type="dxa"/>
            <w:tcBorders>
              <w:top w:val="nil"/>
              <w:left w:val="nil"/>
              <w:bottom w:val="single" w:sz="8" w:space="0" w:color="auto"/>
              <w:right w:val="single" w:sz="8" w:space="0" w:color="auto"/>
            </w:tcBorders>
            <w:vAlign w:val="center"/>
            <w:hideMark/>
          </w:tcPr>
          <w:p w14:paraId="4DBFB9F8"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115,4</w:t>
            </w:r>
          </w:p>
        </w:tc>
        <w:tc>
          <w:tcPr>
            <w:tcW w:w="892" w:type="dxa"/>
            <w:tcBorders>
              <w:top w:val="nil"/>
              <w:left w:val="nil"/>
              <w:bottom w:val="single" w:sz="8" w:space="0" w:color="auto"/>
              <w:right w:val="single" w:sz="8" w:space="0" w:color="auto"/>
            </w:tcBorders>
            <w:vAlign w:val="center"/>
            <w:hideMark/>
          </w:tcPr>
          <w:p w14:paraId="4F4E3017"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108,1</w:t>
            </w:r>
          </w:p>
        </w:tc>
        <w:tc>
          <w:tcPr>
            <w:tcW w:w="1189" w:type="dxa"/>
            <w:tcBorders>
              <w:top w:val="nil"/>
              <w:left w:val="nil"/>
              <w:bottom w:val="single" w:sz="8" w:space="0" w:color="auto"/>
              <w:right w:val="single" w:sz="8" w:space="0" w:color="auto"/>
            </w:tcBorders>
            <w:vAlign w:val="center"/>
            <w:hideMark/>
          </w:tcPr>
          <w:p w14:paraId="0597C9C3"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163,2</w:t>
            </w:r>
          </w:p>
        </w:tc>
        <w:tc>
          <w:tcPr>
            <w:tcW w:w="1189" w:type="dxa"/>
            <w:tcBorders>
              <w:top w:val="nil"/>
              <w:left w:val="nil"/>
              <w:bottom w:val="single" w:sz="8" w:space="0" w:color="auto"/>
              <w:right w:val="single" w:sz="8" w:space="0" w:color="auto"/>
            </w:tcBorders>
            <w:vAlign w:val="center"/>
            <w:hideMark/>
          </w:tcPr>
          <w:p w14:paraId="2B23E46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65,6</w:t>
            </w:r>
          </w:p>
        </w:tc>
        <w:tc>
          <w:tcPr>
            <w:tcW w:w="1189" w:type="dxa"/>
            <w:tcBorders>
              <w:top w:val="nil"/>
              <w:left w:val="nil"/>
              <w:bottom w:val="single" w:sz="8" w:space="0" w:color="auto"/>
              <w:right w:val="single" w:sz="8" w:space="0" w:color="auto"/>
            </w:tcBorders>
            <w:vAlign w:val="center"/>
            <w:hideMark/>
          </w:tcPr>
          <w:p w14:paraId="1AFF1858"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100,1</w:t>
            </w:r>
          </w:p>
        </w:tc>
        <w:tc>
          <w:tcPr>
            <w:tcW w:w="1189" w:type="dxa"/>
            <w:tcBorders>
              <w:top w:val="nil"/>
              <w:left w:val="nil"/>
              <w:bottom w:val="single" w:sz="8" w:space="0" w:color="auto"/>
              <w:right w:val="single" w:sz="8" w:space="0" w:color="auto"/>
            </w:tcBorders>
            <w:vAlign w:val="center"/>
            <w:hideMark/>
          </w:tcPr>
          <w:p w14:paraId="4755AD47"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108,8</w:t>
            </w:r>
          </w:p>
        </w:tc>
        <w:tc>
          <w:tcPr>
            <w:tcW w:w="1486" w:type="dxa"/>
            <w:tcBorders>
              <w:top w:val="nil"/>
              <w:left w:val="nil"/>
              <w:bottom w:val="single" w:sz="8" w:space="0" w:color="auto"/>
              <w:right w:val="single" w:sz="8" w:space="0" w:color="auto"/>
            </w:tcBorders>
            <w:vAlign w:val="center"/>
            <w:hideMark/>
          </w:tcPr>
          <w:p w14:paraId="3CE5574F"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 100</w:t>
            </w:r>
            <w:r w:rsidRPr="00357190">
              <w:rPr>
                <w:rFonts w:eastAsia="Times New Roman"/>
                <w:sz w:val="24"/>
                <w:szCs w:val="24"/>
                <w:vertAlign w:val="superscript"/>
              </w:rPr>
              <w:t>(1)</w:t>
            </w:r>
          </w:p>
        </w:tc>
      </w:tr>
      <w:tr w:rsidR="00357190" w:rsidRPr="00357190" w14:paraId="4B4548F4"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2432E516" w14:textId="77777777" w:rsidR="008E6463" w:rsidRPr="00357190" w:rsidRDefault="008E6463" w:rsidP="008E6463">
            <w:pPr>
              <w:spacing w:line="240" w:lineRule="auto"/>
              <w:jc w:val="center"/>
              <w:rPr>
                <w:rFonts w:eastAsia="Times New Roman"/>
                <w:szCs w:val="26"/>
              </w:rPr>
            </w:pPr>
            <w:r w:rsidRPr="00357190">
              <w:rPr>
                <w:rFonts w:eastAsia="Times New Roman"/>
                <w:szCs w:val="26"/>
              </w:rPr>
              <w:t>5</w:t>
            </w:r>
          </w:p>
        </w:tc>
        <w:tc>
          <w:tcPr>
            <w:tcW w:w="1096" w:type="dxa"/>
            <w:tcBorders>
              <w:top w:val="nil"/>
              <w:left w:val="nil"/>
              <w:bottom w:val="single" w:sz="8" w:space="0" w:color="auto"/>
              <w:right w:val="single" w:sz="8" w:space="0" w:color="auto"/>
            </w:tcBorders>
            <w:vAlign w:val="center"/>
            <w:hideMark/>
          </w:tcPr>
          <w:p w14:paraId="4F8B4E97" w14:textId="5CF8839F"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DO</w:t>
            </w:r>
          </w:p>
        </w:tc>
        <w:tc>
          <w:tcPr>
            <w:tcW w:w="910" w:type="dxa"/>
            <w:tcBorders>
              <w:top w:val="nil"/>
              <w:left w:val="nil"/>
              <w:bottom w:val="single" w:sz="8" w:space="0" w:color="auto"/>
              <w:right w:val="single" w:sz="8" w:space="0" w:color="auto"/>
            </w:tcBorders>
            <w:vAlign w:val="center"/>
            <w:hideMark/>
          </w:tcPr>
          <w:p w14:paraId="2E52C94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39007B2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4,43</w:t>
            </w:r>
          </w:p>
        </w:tc>
        <w:tc>
          <w:tcPr>
            <w:tcW w:w="1012" w:type="dxa"/>
            <w:tcBorders>
              <w:top w:val="nil"/>
              <w:left w:val="nil"/>
              <w:bottom w:val="single" w:sz="8" w:space="0" w:color="auto"/>
              <w:right w:val="single" w:sz="8" w:space="0" w:color="auto"/>
            </w:tcBorders>
            <w:noWrap/>
            <w:vAlign w:val="center"/>
            <w:hideMark/>
          </w:tcPr>
          <w:p w14:paraId="6280DF7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5,79</w:t>
            </w:r>
          </w:p>
        </w:tc>
        <w:tc>
          <w:tcPr>
            <w:tcW w:w="1189" w:type="dxa"/>
            <w:tcBorders>
              <w:top w:val="nil"/>
              <w:left w:val="nil"/>
              <w:bottom w:val="single" w:sz="8" w:space="0" w:color="auto"/>
              <w:right w:val="single" w:sz="8" w:space="0" w:color="auto"/>
            </w:tcBorders>
            <w:noWrap/>
            <w:vAlign w:val="center"/>
            <w:hideMark/>
          </w:tcPr>
          <w:p w14:paraId="05095B0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3,49</w:t>
            </w:r>
          </w:p>
        </w:tc>
        <w:tc>
          <w:tcPr>
            <w:tcW w:w="1069" w:type="dxa"/>
            <w:tcBorders>
              <w:top w:val="nil"/>
              <w:left w:val="nil"/>
              <w:bottom w:val="single" w:sz="8" w:space="0" w:color="auto"/>
              <w:right w:val="single" w:sz="8" w:space="0" w:color="auto"/>
            </w:tcBorders>
            <w:vAlign w:val="center"/>
            <w:hideMark/>
          </w:tcPr>
          <w:p w14:paraId="52F5047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w:t>
            </w:r>
          </w:p>
        </w:tc>
        <w:tc>
          <w:tcPr>
            <w:tcW w:w="1012" w:type="dxa"/>
            <w:tcBorders>
              <w:top w:val="nil"/>
              <w:left w:val="nil"/>
              <w:bottom w:val="single" w:sz="8" w:space="0" w:color="auto"/>
              <w:right w:val="single" w:sz="8" w:space="0" w:color="auto"/>
            </w:tcBorders>
            <w:vAlign w:val="center"/>
            <w:hideMark/>
          </w:tcPr>
          <w:p w14:paraId="1CBA020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3,98</w:t>
            </w:r>
          </w:p>
        </w:tc>
        <w:tc>
          <w:tcPr>
            <w:tcW w:w="1189" w:type="dxa"/>
            <w:tcBorders>
              <w:top w:val="nil"/>
              <w:left w:val="nil"/>
              <w:bottom w:val="single" w:sz="8" w:space="0" w:color="auto"/>
              <w:right w:val="single" w:sz="8" w:space="0" w:color="auto"/>
            </w:tcBorders>
            <w:vAlign w:val="center"/>
            <w:hideMark/>
          </w:tcPr>
          <w:p w14:paraId="26EDBA57"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4,08</w:t>
            </w:r>
          </w:p>
        </w:tc>
        <w:tc>
          <w:tcPr>
            <w:tcW w:w="892" w:type="dxa"/>
            <w:tcBorders>
              <w:top w:val="nil"/>
              <w:left w:val="nil"/>
              <w:bottom w:val="single" w:sz="8" w:space="0" w:color="auto"/>
              <w:right w:val="single" w:sz="8" w:space="0" w:color="auto"/>
            </w:tcBorders>
            <w:vAlign w:val="center"/>
            <w:hideMark/>
          </w:tcPr>
          <w:p w14:paraId="09125AA0"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3,86</w:t>
            </w:r>
          </w:p>
        </w:tc>
        <w:tc>
          <w:tcPr>
            <w:tcW w:w="1189" w:type="dxa"/>
            <w:tcBorders>
              <w:top w:val="nil"/>
              <w:left w:val="nil"/>
              <w:bottom w:val="single" w:sz="8" w:space="0" w:color="auto"/>
              <w:right w:val="single" w:sz="8" w:space="0" w:color="auto"/>
            </w:tcBorders>
            <w:vAlign w:val="center"/>
            <w:hideMark/>
          </w:tcPr>
          <w:p w14:paraId="202B5663"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3,43</w:t>
            </w:r>
          </w:p>
        </w:tc>
        <w:tc>
          <w:tcPr>
            <w:tcW w:w="1189" w:type="dxa"/>
            <w:tcBorders>
              <w:top w:val="nil"/>
              <w:left w:val="nil"/>
              <w:bottom w:val="single" w:sz="8" w:space="0" w:color="auto"/>
              <w:right w:val="single" w:sz="8" w:space="0" w:color="auto"/>
            </w:tcBorders>
            <w:vAlign w:val="center"/>
            <w:hideMark/>
          </w:tcPr>
          <w:p w14:paraId="399DD886"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4,19</w:t>
            </w:r>
          </w:p>
        </w:tc>
        <w:tc>
          <w:tcPr>
            <w:tcW w:w="1189" w:type="dxa"/>
            <w:tcBorders>
              <w:top w:val="nil"/>
              <w:left w:val="nil"/>
              <w:bottom w:val="single" w:sz="8" w:space="0" w:color="auto"/>
              <w:right w:val="single" w:sz="8" w:space="0" w:color="auto"/>
            </w:tcBorders>
            <w:vAlign w:val="center"/>
            <w:hideMark/>
          </w:tcPr>
          <w:p w14:paraId="77886E3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5,45</w:t>
            </w:r>
          </w:p>
        </w:tc>
        <w:tc>
          <w:tcPr>
            <w:tcW w:w="1189" w:type="dxa"/>
            <w:tcBorders>
              <w:top w:val="nil"/>
              <w:left w:val="nil"/>
              <w:bottom w:val="single" w:sz="8" w:space="0" w:color="auto"/>
              <w:right w:val="single" w:sz="8" w:space="0" w:color="auto"/>
            </w:tcBorders>
            <w:vAlign w:val="center"/>
            <w:hideMark/>
          </w:tcPr>
          <w:p w14:paraId="47F9E0AB"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3,91</w:t>
            </w:r>
          </w:p>
        </w:tc>
        <w:tc>
          <w:tcPr>
            <w:tcW w:w="1486" w:type="dxa"/>
            <w:tcBorders>
              <w:top w:val="nil"/>
              <w:left w:val="nil"/>
              <w:bottom w:val="single" w:sz="8" w:space="0" w:color="auto"/>
              <w:right w:val="single" w:sz="8" w:space="0" w:color="auto"/>
            </w:tcBorders>
            <w:vAlign w:val="center"/>
            <w:hideMark/>
          </w:tcPr>
          <w:p w14:paraId="582CD71D"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 5,0</w:t>
            </w:r>
            <w:r w:rsidRPr="00357190">
              <w:rPr>
                <w:rFonts w:eastAsia="Times New Roman"/>
                <w:sz w:val="24"/>
                <w:szCs w:val="24"/>
                <w:vertAlign w:val="superscript"/>
              </w:rPr>
              <w:t>(1)</w:t>
            </w:r>
          </w:p>
        </w:tc>
      </w:tr>
      <w:tr w:rsidR="00357190" w:rsidRPr="00357190" w14:paraId="0C345476"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3C0C952D" w14:textId="77777777" w:rsidR="008E6463" w:rsidRPr="00357190" w:rsidRDefault="008E6463" w:rsidP="008E6463">
            <w:pPr>
              <w:spacing w:line="240" w:lineRule="auto"/>
              <w:jc w:val="center"/>
              <w:rPr>
                <w:rFonts w:eastAsia="Times New Roman"/>
                <w:szCs w:val="26"/>
              </w:rPr>
            </w:pPr>
            <w:r w:rsidRPr="00357190">
              <w:rPr>
                <w:rFonts w:eastAsia="Times New Roman"/>
                <w:szCs w:val="26"/>
              </w:rPr>
              <w:t>6</w:t>
            </w:r>
          </w:p>
        </w:tc>
        <w:tc>
          <w:tcPr>
            <w:tcW w:w="1096" w:type="dxa"/>
            <w:tcBorders>
              <w:top w:val="nil"/>
              <w:left w:val="nil"/>
              <w:bottom w:val="single" w:sz="8" w:space="0" w:color="auto"/>
              <w:right w:val="single" w:sz="8" w:space="0" w:color="auto"/>
            </w:tcBorders>
            <w:vAlign w:val="center"/>
            <w:hideMark/>
          </w:tcPr>
          <w:p w14:paraId="49C3C5B3"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Tổng Photpho</w:t>
            </w:r>
          </w:p>
        </w:tc>
        <w:tc>
          <w:tcPr>
            <w:tcW w:w="910" w:type="dxa"/>
            <w:tcBorders>
              <w:top w:val="nil"/>
              <w:left w:val="nil"/>
              <w:bottom w:val="single" w:sz="8" w:space="0" w:color="auto"/>
              <w:right w:val="single" w:sz="8" w:space="0" w:color="auto"/>
            </w:tcBorders>
            <w:vAlign w:val="center"/>
            <w:hideMark/>
          </w:tcPr>
          <w:p w14:paraId="7684428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4AF8774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0,09</w:t>
            </w:r>
          </w:p>
        </w:tc>
        <w:tc>
          <w:tcPr>
            <w:tcW w:w="1012" w:type="dxa"/>
            <w:tcBorders>
              <w:top w:val="nil"/>
              <w:left w:val="nil"/>
              <w:bottom w:val="single" w:sz="8" w:space="0" w:color="auto"/>
              <w:right w:val="single" w:sz="8" w:space="0" w:color="auto"/>
            </w:tcBorders>
            <w:noWrap/>
            <w:vAlign w:val="center"/>
            <w:hideMark/>
          </w:tcPr>
          <w:p w14:paraId="3905AB6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0,17</w:t>
            </w:r>
          </w:p>
        </w:tc>
        <w:tc>
          <w:tcPr>
            <w:tcW w:w="1189" w:type="dxa"/>
            <w:tcBorders>
              <w:top w:val="nil"/>
              <w:left w:val="nil"/>
              <w:bottom w:val="single" w:sz="8" w:space="0" w:color="auto"/>
              <w:right w:val="single" w:sz="8" w:space="0" w:color="auto"/>
            </w:tcBorders>
            <w:noWrap/>
            <w:vAlign w:val="center"/>
            <w:hideMark/>
          </w:tcPr>
          <w:p w14:paraId="298D4D8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0,12</w:t>
            </w:r>
          </w:p>
        </w:tc>
        <w:tc>
          <w:tcPr>
            <w:tcW w:w="1069" w:type="dxa"/>
            <w:tcBorders>
              <w:top w:val="nil"/>
              <w:left w:val="nil"/>
              <w:bottom w:val="single" w:sz="8" w:space="0" w:color="auto"/>
              <w:right w:val="single" w:sz="8" w:space="0" w:color="auto"/>
            </w:tcBorders>
            <w:vAlign w:val="center"/>
            <w:hideMark/>
          </w:tcPr>
          <w:p w14:paraId="2CE34BD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53</w:t>
            </w:r>
          </w:p>
        </w:tc>
        <w:tc>
          <w:tcPr>
            <w:tcW w:w="1012" w:type="dxa"/>
            <w:tcBorders>
              <w:top w:val="nil"/>
              <w:left w:val="nil"/>
              <w:bottom w:val="single" w:sz="8" w:space="0" w:color="auto"/>
              <w:right w:val="single" w:sz="8" w:space="0" w:color="auto"/>
            </w:tcBorders>
            <w:vAlign w:val="center"/>
            <w:hideMark/>
          </w:tcPr>
          <w:p w14:paraId="26E077B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0,2</w:t>
            </w:r>
          </w:p>
        </w:tc>
        <w:tc>
          <w:tcPr>
            <w:tcW w:w="1189" w:type="dxa"/>
            <w:tcBorders>
              <w:top w:val="nil"/>
              <w:left w:val="nil"/>
              <w:bottom w:val="single" w:sz="8" w:space="0" w:color="auto"/>
              <w:right w:val="single" w:sz="8" w:space="0" w:color="auto"/>
            </w:tcBorders>
            <w:vAlign w:val="center"/>
            <w:hideMark/>
          </w:tcPr>
          <w:p w14:paraId="0C5DFC81"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892" w:type="dxa"/>
            <w:tcBorders>
              <w:top w:val="nil"/>
              <w:left w:val="nil"/>
              <w:bottom w:val="single" w:sz="8" w:space="0" w:color="auto"/>
              <w:right w:val="single" w:sz="8" w:space="0" w:color="auto"/>
            </w:tcBorders>
            <w:vAlign w:val="center"/>
            <w:hideMark/>
          </w:tcPr>
          <w:p w14:paraId="0CACA3D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0,09</w:t>
            </w:r>
          </w:p>
        </w:tc>
        <w:tc>
          <w:tcPr>
            <w:tcW w:w="1189" w:type="dxa"/>
            <w:tcBorders>
              <w:top w:val="nil"/>
              <w:left w:val="nil"/>
              <w:bottom w:val="single" w:sz="8" w:space="0" w:color="auto"/>
              <w:right w:val="single" w:sz="8" w:space="0" w:color="auto"/>
            </w:tcBorders>
            <w:vAlign w:val="center"/>
            <w:hideMark/>
          </w:tcPr>
          <w:p w14:paraId="5616A481"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0,04</w:t>
            </w:r>
          </w:p>
        </w:tc>
        <w:tc>
          <w:tcPr>
            <w:tcW w:w="1189" w:type="dxa"/>
            <w:tcBorders>
              <w:top w:val="nil"/>
              <w:left w:val="nil"/>
              <w:bottom w:val="single" w:sz="8" w:space="0" w:color="auto"/>
              <w:right w:val="single" w:sz="8" w:space="0" w:color="auto"/>
            </w:tcBorders>
            <w:vAlign w:val="center"/>
            <w:hideMark/>
          </w:tcPr>
          <w:p w14:paraId="3DB1DF8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&lt;0,03</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6BD9F34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0,1</w:t>
            </w:r>
          </w:p>
        </w:tc>
        <w:tc>
          <w:tcPr>
            <w:tcW w:w="1189" w:type="dxa"/>
            <w:tcBorders>
              <w:top w:val="nil"/>
              <w:left w:val="nil"/>
              <w:bottom w:val="single" w:sz="8" w:space="0" w:color="auto"/>
              <w:right w:val="single" w:sz="8" w:space="0" w:color="auto"/>
            </w:tcBorders>
            <w:vAlign w:val="center"/>
            <w:hideMark/>
          </w:tcPr>
          <w:p w14:paraId="2356901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&lt;0,03</w:t>
            </w:r>
            <w:r w:rsidRPr="00357190">
              <w:rPr>
                <w:rFonts w:eastAsia="Times New Roman"/>
                <w:sz w:val="24"/>
                <w:szCs w:val="24"/>
                <w:vertAlign w:val="superscript"/>
              </w:rPr>
              <w:t>(a)</w:t>
            </w:r>
          </w:p>
        </w:tc>
        <w:tc>
          <w:tcPr>
            <w:tcW w:w="1486" w:type="dxa"/>
            <w:tcBorders>
              <w:top w:val="nil"/>
              <w:left w:val="nil"/>
              <w:bottom w:val="single" w:sz="8" w:space="0" w:color="auto"/>
              <w:right w:val="single" w:sz="8" w:space="0" w:color="auto"/>
            </w:tcBorders>
            <w:vAlign w:val="center"/>
            <w:hideMark/>
          </w:tcPr>
          <w:p w14:paraId="4AE34755"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 0,3</w:t>
            </w:r>
            <w:r w:rsidRPr="00357190">
              <w:rPr>
                <w:rFonts w:eastAsia="Times New Roman"/>
                <w:sz w:val="24"/>
                <w:szCs w:val="24"/>
                <w:vertAlign w:val="superscript"/>
              </w:rPr>
              <w:t>(1)</w:t>
            </w:r>
          </w:p>
        </w:tc>
      </w:tr>
      <w:tr w:rsidR="00357190" w:rsidRPr="00357190" w14:paraId="2B8231FE"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4E98D868" w14:textId="77777777" w:rsidR="008E6463" w:rsidRPr="00357190" w:rsidRDefault="008E6463" w:rsidP="008E6463">
            <w:pPr>
              <w:spacing w:line="240" w:lineRule="auto"/>
              <w:jc w:val="center"/>
              <w:rPr>
                <w:rFonts w:eastAsia="Times New Roman"/>
                <w:szCs w:val="26"/>
              </w:rPr>
            </w:pPr>
            <w:r w:rsidRPr="00357190">
              <w:rPr>
                <w:rFonts w:eastAsia="Times New Roman"/>
                <w:szCs w:val="26"/>
              </w:rPr>
              <w:t>7</w:t>
            </w:r>
          </w:p>
        </w:tc>
        <w:tc>
          <w:tcPr>
            <w:tcW w:w="1096" w:type="dxa"/>
            <w:tcBorders>
              <w:top w:val="nil"/>
              <w:left w:val="nil"/>
              <w:bottom w:val="single" w:sz="8" w:space="0" w:color="auto"/>
              <w:right w:val="single" w:sz="8" w:space="0" w:color="auto"/>
            </w:tcBorders>
            <w:vAlign w:val="center"/>
            <w:hideMark/>
          </w:tcPr>
          <w:p w14:paraId="58B2E7B2"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Tổng Nitơ</w:t>
            </w:r>
          </w:p>
        </w:tc>
        <w:tc>
          <w:tcPr>
            <w:tcW w:w="910" w:type="dxa"/>
            <w:tcBorders>
              <w:top w:val="nil"/>
              <w:left w:val="nil"/>
              <w:bottom w:val="single" w:sz="8" w:space="0" w:color="auto"/>
              <w:right w:val="single" w:sz="8" w:space="0" w:color="auto"/>
            </w:tcBorders>
            <w:vAlign w:val="center"/>
            <w:hideMark/>
          </w:tcPr>
          <w:p w14:paraId="626F704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6834359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1,15</w:t>
            </w:r>
          </w:p>
        </w:tc>
        <w:tc>
          <w:tcPr>
            <w:tcW w:w="1012" w:type="dxa"/>
            <w:tcBorders>
              <w:top w:val="nil"/>
              <w:left w:val="nil"/>
              <w:bottom w:val="single" w:sz="8" w:space="0" w:color="auto"/>
              <w:right w:val="single" w:sz="8" w:space="0" w:color="auto"/>
            </w:tcBorders>
            <w:noWrap/>
            <w:vAlign w:val="center"/>
            <w:hideMark/>
          </w:tcPr>
          <w:p w14:paraId="35F949E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1,62</w:t>
            </w:r>
          </w:p>
        </w:tc>
        <w:tc>
          <w:tcPr>
            <w:tcW w:w="1189" w:type="dxa"/>
            <w:tcBorders>
              <w:top w:val="nil"/>
              <w:left w:val="nil"/>
              <w:bottom w:val="single" w:sz="8" w:space="0" w:color="auto"/>
              <w:right w:val="single" w:sz="8" w:space="0" w:color="auto"/>
            </w:tcBorders>
            <w:noWrap/>
            <w:vAlign w:val="center"/>
            <w:hideMark/>
          </w:tcPr>
          <w:p w14:paraId="379537E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1,27</w:t>
            </w:r>
          </w:p>
        </w:tc>
        <w:tc>
          <w:tcPr>
            <w:tcW w:w="1069" w:type="dxa"/>
            <w:tcBorders>
              <w:top w:val="nil"/>
              <w:left w:val="nil"/>
              <w:bottom w:val="single" w:sz="8" w:space="0" w:color="auto"/>
              <w:right w:val="single" w:sz="8" w:space="0" w:color="auto"/>
            </w:tcBorders>
            <w:vAlign w:val="center"/>
            <w:hideMark/>
          </w:tcPr>
          <w:p w14:paraId="728D6A1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0,19</w:t>
            </w:r>
          </w:p>
        </w:tc>
        <w:tc>
          <w:tcPr>
            <w:tcW w:w="1012" w:type="dxa"/>
            <w:tcBorders>
              <w:top w:val="nil"/>
              <w:left w:val="nil"/>
              <w:bottom w:val="single" w:sz="8" w:space="0" w:color="auto"/>
              <w:right w:val="single" w:sz="8" w:space="0" w:color="auto"/>
            </w:tcBorders>
            <w:vAlign w:val="center"/>
            <w:hideMark/>
          </w:tcPr>
          <w:p w14:paraId="362C96E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1,52</w:t>
            </w:r>
          </w:p>
        </w:tc>
        <w:tc>
          <w:tcPr>
            <w:tcW w:w="1189" w:type="dxa"/>
            <w:tcBorders>
              <w:top w:val="nil"/>
              <w:left w:val="nil"/>
              <w:bottom w:val="single" w:sz="8" w:space="0" w:color="auto"/>
              <w:right w:val="single" w:sz="8" w:space="0" w:color="auto"/>
            </w:tcBorders>
            <w:vAlign w:val="center"/>
            <w:hideMark/>
          </w:tcPr>
          <w:p w14:paraId="67A6EB85"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3,2</w:t>
            </w:r>
          </w:p>
        </w:tc>
        <w:tc>
          <w:tcPr>
            <w:tcW w:w="892" w:type="dxa"/>
            <w:tcBorders>
              <w:top w:val="nil"/>
              <w:left w:val="nil"/>
              <w:bottom w:val="single" w:sz="8" w:space="0" w:color="auto"/>
              <w:right w:val="single" w:sz="8" w:space="0" w:color="auto"/>
            </w:tcBorders>
            <w:vAlign w:val="center"/>
            <w:hideMark/>
          </w:tcPr>
          <w:p w14:paraId="09A63CF7"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3,14</w:t>
            </w:r>
          </w:p>
        </w:tc>
        <w:tc>
          <w:tcPr>
            <w:tcW w:w="1189" w:type="dxa"/>
            <w:tcBorders>
              <w:top w:val="nil"/>
              <w:left w:val="nil"/>
              <w:bottom w:val="single" w:sz="8" w:space="0" w:color="auto"/>
              <w:right w:val="single" w:sz="8" w:space="0" w:color="auto"/>
            </w:tcBorders>
            <w:vAlign w:val="center"/>
            <w:hideMark/>
          </w:tcPr>
          <w:p w14:paraId="497D7592"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2,41</w:t>
            </w:r>
          </w:p>
        </w:tc>
        <w:tc>
          <w:tcPr>
            <w:tcW w:w="1189" w:type="dxa"/>
            <w:tcBorders>
              <w:top w:val="nil"/>
              <w:left w:val="nil"/>
              <w:bottom w:val="single" w:sz="8" w:space="0" w:color="auto"/>
              <w:right w:val="single" w:sz="8" w:space="0" w:color="auto"/>
            </w:tcBorders>
            <w:vAlign w:val="center"/>
            <w:hideMark/>
          </w:tcPr>
          <w:p w14:paraId="6D14317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1,41</w:t>
            </w:r>
          </w:p>
        </w:tc>
        <w:tc>
          <w:tcPr>
            <w:tcW w:w="1189" w:type="dxa"/>
            <w:tcBorders>
              <w:top w:val="nil"/>
              <w:left w:val="nil"/>
              <w:bottom w:val="single" w:sz="8" w:space="0" w:color="auto"/>
              <w:right w:val="single" w:sz="8" w:space="0" w:color="auto"/>
            </w:tcBorders>
            <w:vAlign w:val="center"/>
            <w:hideMark/>
          </w:tcPr>
          <w:p w14:paraId="3ABA6A63"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2,27</w:t>
            </w:r>
          </w:p>
        </w:tc>
        <w:tc>
          <w:tcPr>
            <w:tcW w:w="1189" w:type="dxa"/>
            <w:tcBorders>
              <w:top w:val="nil"/>
              <w:left w:val="nil"/>
              <w:bottom w:val="single" w:sz="8" w:space="0" w:color="auto"/>
              <w:right w:val="single" w:sz="8" w:space="0" w:color="auto"/>
            </w:tcBorders>
            <w:vAlign w:val="center"/>
            <w:hideMark/>
          </w:tcPr>
          <w:p w14:paraId="1C902ECF"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2,55</w:t>
            </w:r>
          </w:p>
        </w:tc>
        <w:tc>
          <w:tcPr>
            <w:tcW w:w="1486" w:type="dxa"/>
            <w:tcBorders>
              <w:top w:val="nil"/>
              <w:left w:val="nil"/>
              <w:bottom w:val="single" w:sz="8" w:space="0" w:color="auto"/>
              <w:right w:val="single" w:sz="8" w:space="0" w:color="auto"/>
            </w:tcBorders>
            <w:vAlign w:val="center"/>
            <w:hideMark/>
          </w:tcPr>
          <w:p w14:paraId="626082AE"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 1,5</w:t>
            </w:r>
            <w:r w:rsidRPr="00357190">
              <w:rPr>
                <w:rFonts w:eastAsia="Times New Roman"/>
                <w:sz w:val="24"/>
                <w:szCs w:val="24"/>
                <w:vertAlign w:val="superscript"/>
              </w:rPr>
              <w:t>(1)</w:t>
            </w:r>
          </w:p>
        </w:tc>
      </w:tr>
      <w:tr w:rsidR="00357190" w:rsidRPr="00357190" w14:paraId="0F70C9D2" w14:textId="77777777" w:rsidTr="008E6463">
        <w:trPr>
          <w:trHeight w:val="705"/>
        </w:trPr>
        <w:tc>
          <w:tcPr>
            <w:tcW w:w="537" w:type="dxa"/>
            <w:tcBorders>
              <w:top w:val="nil"/>
              <w:left w:val="single" w:sz="8" w:space="0" w:color="auto"/>
              <w:bottom w:val="single" w:sz="8" w:space="0" w:color="auto"/>
              <w:right w:val="single" w:sz="8" w:space="0" w:color="auto"/>
            </w:tcBorders>
            <w:noWrap/>
            <w:vAlign w:val="center"/>
            <w:hideMark/>
          </w:tcPr>
          <w:p w14:paraId="3CC49C83" w14:textId="77777777" w:rsidR="008E6463" w:rsidRPr="00357190" w:rsidRDefault="008E6463" w:rsidP="008E6463">
            <w:pPr>
              <w:spacing w:line="240" w:lineRule="auto"/>
              <w:jc w:val="center"/>
              <w:rPr>
                <w:rFonts w:eastAsia="Times New Roman"/>
                <w:szCs w:val="26"/>
              </w:rPr>
            </w:pPr>
            <w:r w:rsidRPr="00357190">
              <w:rPr>
                <w:rFonts w:eastAsia="Times New Roman"/>
                <w:szCs w:val="26"/>
              </w:rPr>
              <w:t>8</w:t>
            </w:r>
          </w:p>
        </w:tc>
        <w:tc>
          <w:tcPr>
            <w:tcW w:w="1096" w:type="dxa"/>
            <w:tcBorders>
              <w:top w:val="nil"/>
              <w:left w:val="nil"/>
              <w:bottom w:val="single" w:sz="8" w:space="0" w:color="auto"/>
              <w:right w:val="single" w:sz="8" w:space="0" w:color="auto"/>
            </w:tcBorders>
            <w:vAlign w:val="center"/>
            <w:hideMark/>
          </w:tcPr>
          <w:p w14:paraId="5DB5331E"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Coliform</w:t>
            </w:r>
          </w:p>
        </w:tc>
        <w:tc>
          <w:tcPr>
            <w:tcW w:w="910" w:type="dxa"/>
            <w:tcBorders>
              <w:top w:val="nil"/>
              <w:left w:val="nil"/>
              <w:bottom w:val="single" w:sz="8" w:space="0" w:color="auto"/>
              <w:right w:val="single" w:sz="8" w:space="0" w:color="auto"/>
            </w:tcBorders>
            <w:vAlign w:val="center"/>
            <w:hideMark/>
          </w:tcPr>
          <w:p w14:paraId="0B76E47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MPN/</w:t>
            </w:r>
          </w:p>
        </w:tc>
        <w:tc>
          <w:tcPr>
            <w:tcW w:w="1012" w:type="dxa"/>
            <w:tcBorders>
              <w:top w:val="nil"/>
              <w:left w:val="nil"/>
              <w:bottom w:val="single" w:sz="8" w:space="0" w:color="auto"/>
              <w:right w:val="single" w:sz="8" w:space="0" w:color="auto"/>
            </w:tcBorders>
            <w:noWrap/>
            <w:vAlign w:val="center"/>
            <w:hideMark/>
          </w:tcPr>
          <w:p w14:paraId="6B273F2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110</w:t>
            </w:r>
          </w:p>
        </w:tc>
        <w:tc>
          <w:tcPr>
            <w:tcW w:w="1012" w:type="dxa"/>
            <w:tcBorders>
              <w:top w:val="nil"/>
              <w:left w:val="nil"/>
              <w:bottom w:val="single" w:sz="8" w:space="0" w:color="auto"/>
              <w:right w:val="single" w:sz="8" w:space="0" w:color="auto"/>
            </w:tcBorders>
            <w:noWrap/>
            <w:vAlign w:val="center"/>
            <w:hideMark/>
          </w:tcPr>
          <w:p w14:paraId="5BAFD061"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78</w:t>
            </w:r>
          </w:p>
        </w:tc>
        <w:tc>
          <w:tcPr>
            <w:tcW w:w="1189" w:type="dxa"/>
            <w:tcBorders>
              <w:top w:val="nil"/>
              <w:left w:val="nil"/>
              <w:bottom w:val="single" w:sz="8" w:space="0" w:color="auto"/>
              <w:right w:val="single" w:sz="8" w:space="0" w:color="auto"/>
            </w:tcBorders>
            <w:noWrap/>
            <w:vAlign w:val="center"/>
            <w:hideMark/>
          </w:tcPr>
          <w:p w14:paraId="02D9FF1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170</w:t>
            </w:r>
          </w:p>
        </w:tc>
        <w:tc>
          <w:tcPr>
            <w:tcW w:w="1069" w:type="dxa"/>
            <w:tcBorders>
              <w:top w:val="nil"/>
              <w:left w:val="nil"/>
              <w:bottom w:val="single" w:sz="8" w:space="0" w:color="auto"/>
              <w:right w:val="single" w:sz="8" w:space="0" w:color="auto"/>
            </w:tcBorders>
            <w:vAlign w:val="center"/>
            <w:hideMark/>
          </w:tcPr>
          <w:p w14:paraId="001B034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6,28</w:t>
            </w:r>
          </w:p>
        </w:tc>
        <w:tc>
          <w:tcPr>
            <w:tcW w:w="1012" w:type="dxa"/>
            <w:tcBorders>
              <w:top w:val="nil"/>
              <w:left w:val="nil"/>
              <w:bottom w:val="single" w:sz="8" w:space="0" w:color="auto"/>
              <w:right w:val="single" w:sz="8" w:space="0" w:color="auto"/>
            </w:tcBorders>
            <w:vAlign w:val="center"/>
            <w:hideMark/>
          </w:tcPr>
          <w:p w14:paraId="27585A1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130</w:t>
            </w:r>
          </w:p>
        </w:tc>
        <w:tc>
          <w:tcPr>
            <w:tcW w:w="1189" w:type="dxa"/>
            <w:tcBorders>
              <w:top w:val="nil"/>
              <w:left w:val="nil"/>
              <w:bottom w:val="single" w:sz="8" w:space="0" w:color="auto"/>
              <w:right w:val="single" w:sz="8" w:space="0" w:color="auto"/>
            </w:tcBorders>
            <w:vAlign w:val="center"/>
            <w:hideMark/>
          </w:tcPr>
          <w:p w14:paraId="0384D26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61</w:t>
            </w:r>
          </w:p>
        </w:tc>
        <w:tc>
          <w:tcPr>
            <w:tcW w:w="892" w:type="dxa"/>
            <w:tcBorders>
              <w:top w:val="nil"/>
              <w:left w:val="nil"/>
              <w:bottom w:val="single" w:sz="8" w:space="0" w:color="auto"/>
              <w:right w:val="single" w:sz="8" w:space="0" w:color="auto"/>
            </w:tcBorders>
            <w:vAlign w:val="center"/>
            <w:hideMark/>
          </w:tcPr>
          <w:p w14:paraId="1989AAB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200</w:t>
            </w:r>
          </w:p>
        </w:tc>
        <w:tc>
          <w:tcPr>
            <w:tcW w:w="1189" w:type="dxa"/>
            <w:tcBorders>
              <w:top w:val="nil"/>
              <w:left w:val="nil"/>
              <w:bottom w:val="single" w:sz="8" w:space="0" w:color="auto"/>
              <w:right w:val="single" w:sz="8" w:space="0" w:color="auto"/>
            </w:tcBorders>
            <w:vAlign w:val="center"/>
            <w:hideMark/>
          </w:tcPr>
          <w:p w14:paraId="5167FA4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170</w:t>
            </w:r>
          </w:p>
        </w:tc>
        <w:tc>
          <w:tcPr>
            <w:tcW w:w="1189" w:type="dxa"/>
            <w:tcBorders>
              <w:top w:val="nil"/>
              <w:left w:val="nil"/>
              <w:bottom w:val="single" w:sz="8" w:space="0" w:color="auto"/>
              <w:right w:val="single" w:sz="8" w:space="0" w:color="auto"/>
            </w:tcBorders>
            <w:vAlign w:val="center"/>
            <w:hideMark/>
          </w:tcPr>
          <w:p w14:paraId="1CF8C1D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120</w:t>
            </w:r>
          </w:p>
        </w:tc>
        <w:tc>
          <w:tcPr>
            <w:tcW w:w="1189" w:type="dxa"/>
            <w:tcBorders>
              <w:top w:val="nil"/>
              <w:left w:val="nil"/>
              <w:bottom w:val="single" w:sz="8" w:space="0" w:color="auto"/>
              <w:right w:val="single" w:sz="8" w:space="0" w:color="auto"/>
            </w:tcBorders>
            <w:vAlign w:val="center"/>
            <w:hideMark/>
          </w:tcPr>
          <w:p w14:paraId="0E32403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110</w:t>
            </w:r>
          </w:p>
        </w:tc>
        <w:tc>
          <w:tcPr>
            <w:tcW w:w="1189" w:type="dxa"/>
            <w:tcBorders>
              <w:top w:val="nil"/>
              <w:left w:val="nil"/>
              <w:bottom w:val="single" w:sz="8" w:space="0" w:color="auto"/>
              <w:right w:val="single" w:sz="8" w:space="0" w:color="auto"/>
            </w:tcBorders>
            <w:vAlign w:val="center"/>
            <w:hideMark/>
          </w:tcPr>
          <w:p w14:paraId="38D613E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210</w:t>
            </w:r>
          </w:p>
        </w:tc>
        <w:tc>
          <w:tcPr>
            <w:tcW w:w="1486" w:type="dxa"/>
            <w:tcBorders>
              <w:top w:val="nil"/>
              <w:left w:val="nil"/>
              <w:bottom w:val="single" w:sz="8" w:space="0" w:color="auto"/>
              <w:right w:val="single" w:sz="8" w:space="0" w:color="auto"/>
            </w:tcBorders>
            <w:vAlign w:val="center"/>
            <w:hideMark/>
          </w:tcPr>
          <w:p w14:paraId="07C79A22"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 5.000</w:t>
            </w:r>
            <w:r w:rsidRPr="00357190">
              <w:rPr>
                <w:rFonts w:eastAsia="Times New Roman"/>
                <w:sz w:val="24"/>
                <w:szCs w:val="24"/>
                <w:vertAlign w:val="superscript"/>
              </w:rPr>
              <w:t>(1)</w:t>
            </w:r>
          </w:p>
        </w:tc>
      </w:tr>
      <w:tr w:rsidR="00357190" w:rsidRPr="00357190" w14:paraId="79356839" w14:textId="77777777" w:rsidTr="008E6463">
        <w:trPr>
          <w:trHeight w:val="445"/>
        </w:trPr>
        <w:tc>
          <w:tcPr>
            <w:tcW w:w="537" w:type="dxa"/>
            <w:tcBorders>
              <w:top w:val="nil"/>
              <w:left w:val="single" w:sz="8" w:space="0" w:color="auto"/>
              <w:bottom w:val="single" w:sz="8" w:space="0" w:color="auto"/>
              <w:right w:val="single" w:sz="8" w:space="0" w:color="auto"/>
            </w:tcBorders>
            <w:noWrap/>
            <w:vAlign w:val="center"/>
            <w:hideMark/>
          </w:tcPr>
          <w:p w14:paraId="74FB2AFE" w14:textId="77777777" w:rsidR="008E6463" w:rsidRPr="00357190" w:rsidRDefault="008E6463" w:rsidP="008E6463">
            <w:pPr>
              <w:spacing w:line="240" w:lineRule="auto"/>
              <w:jc w:val="center"/>
              <w:rPr>
                <w:rFonts w:eastAsia="Times New Roman"/>
                <w:szCs w:val="26"/>
              </w:rPr>
            </w:pPr>
            <w:r w:rsidRPr="00357190">
              <w:rPr>
                <w:rFonts w:eastAsia="Times New Roman"/>
                <w:szCs w:val="26"/>
              </w:rPr>
              <w:t>9</w:t>
            </w:r>
          </w:p>
        </w:tc>
        <w:tc>
          <w:tcPr>
            <w:tcW w:w="1096" w:type="dxa"/>
            <w:tcBorders>
              <w:top w:val="nil"/>
              <w:left w:val="nil"/>
              <w:bottom w:val="single" w:sz="8" w:space="0" w:color="auto"/>
              <w:right w:val="single" w:sz="8" w:space="0" w:color="auto"/>
            </w:tcBorders>
            <w:vAlign w:val="center"/>
            <w:hideMark/>
          </w:tcPr>
          <w:p w14:paraId="62AD4AD5" w14:textId="3A53CA9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 xml:space="preserve">Nitrit </w:t>
            </w:r>
          </w:p>
        </w:tc>
        <w:tc>
          <w:tcPr>
            <w:tcW w:w="910" w:type="dxa"/>
            <w:tcBorders>
              <w:top w:val="nil"/>
              <w:left w:val="nil"/>
              <w:bottom w:val="single" w:sz="8" w:space="0" w:color="auto"/>
              <w:right w:val="single" w:sz="8" w:space="0" w:color="auto"/>
            </w:tcBorders>
            <w:vAlign w:val="center"/>
            <w:hideMark/>
          </w:tcPr>
          <w:p w14:paraId="2D1CB14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40C90FB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0,016</w:t>
            </w:r>
          </w:p>
        </w:tc>
        <w:tc>
          <w:tcPr>
            <w:tcW w:w="1012" w:type="dxa"/>
            <w:tcBorders>
              <w:top w:val="nil"/>
              <w:left w:val="nil"/>
              <w:bottom w:val="single" w:sz="8" w:space="0" w:color="auto"/>
              <w:right w:val="single" w:sz="8" w:space="0" w:color="auto"/>
            </w:tcBorders>
            <w:noWrap/>
            <w:vAlign w:val="center"/>
            <w:hideMark/>
          </w:tcPr>
          <w:p w14:paraId="7C6B9D3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0,077</w:t>
            </w:r>
          </w:p>
        </w:tc>
        <w:tc>
          <w:tcPr>
            <w:tcW w:w="1189" w:type="dxa"/>
            <w:tcBorders>
              <w:top w:val="nil"/>
              <w:left w:val="nil"/>
              <w:bottom w:val="single" w:sz="8" w:space="0" w:color="auto"/>
              <w:right w:val="single" w:sz="8" w:space="0" w:color="auto"/>
            </w:tcBorders>
            <w:noWrap/>
            <w:vAlign w:val="center"/>
            <w:hideMark/>
          </w:tcPr>
          <w:p w14:paraId="477A3AD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0,139</w:t>
            </w:r>
          </w:p>
        </w:tc>
        <w:tc>
          <w:tcPr>
            <w:tcW w:w="1069" w:type="dxa"/>
            <w:tcBorders>
              <w:top w:val="nil"/>
              <w:left w:val="nil"/>
              <w:bottom w:val="single" w:sz="8" w:space="0" w:color="auto"/>
              <w:right w:val="single" w:sz="8" w:space="0" w:color="auto"/>
            </w:tcBorders>
            <w:vAlign w:val="center"/>
            <w:hideMark/>
          </w:tcPr>
          <w:p w14:paraId="3731170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110</w:t>
            </w:r>
          </w:p>
        </w:tc>
        <w:tc>
          <w:tcPr>
            <w:tcW w:w="1012" w:type="dxa"/>
            <w:tcBorders>
              <w:top w:val="nil"/>
              <w:left w:val="nil"/>
              <w:bottom w:val="single" w:sz="8" w:space="0" w:color="auto"/>
              <w:right w:val="single" w:sz="8" w:space="0" w:color="auto"/>
            </w:tcBorders>
            <w:vAlign w:val="center"/>
            <w:hideMark/>
          </w:tcPr>
          <w:p w14:paraId="714CA90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0,082</w:t>
            </w:r>
          </w:p>
        </w:tc>
        <w:tc>
          <w:tcPr>
            <w:tcW w:w="1189" w:type="dxa"/>
            <w:tcBorders>
              <w:top w:val="nil"/>
              <w:left w:val="nil"/>
              <w:bottom w:val="single" w:sz="8" w:space="0" w:color="auto"/>
              <w:right w:val="single" w:sz="8" w:space="0" w:color="auto"/>
            </w:tcBorders>
            <w:vAlign w:val="center"/>
            <w:hideMark/>
          </w:tcPr>
          <w:p w14:paraId="24FE453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&lt;0,015</w:t>
            </w:r>
            <w:r w:rsidRPr="00357190">
              <w:rPr>
                <w:rFonts w:eastAsia="Times New Roman"/>
                <w:sz w:val="24"/>
                <w:szCs w:val="24"/>
                <w:vertAlign w:val="superscript"/>
              </w:rPr>
              <w:t>(a)</w:t>
            </w:r>
          </w:p>
        </w:tc>
        <w:tc>
          <w:tcPr>
            <w:tcW w:w="892" w:type="dxa"/>
            <w:tcBorders>
              <w:top w:val="nil"/>
              <w:left w:val="nil"/>
              <w:bottom w:val="single" w:sz="8" w:space="0" w:color="auto"/>
              <w:right w:val="single" w:sz="8" w:space="0" w:color="auto"/>
            </w:tcBorders>
            <w:vAlign w:val="center"/>
            <w:hideMark/>
          </w:tcPr>
          <w:p w14:paraId="49B1512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0,02</w:t>
            </w:r>
          </w:p>
        </w:tc>
        <w:tc>
          <w:tcPr>
            <w:tcW w:w="1189" w:type="dxa"/>
            <w:tcBorders>
              <w:top w:val="nil"/>
              <w:left w:val="nil"/>
              <w:bottom w:val="single" w:sz="8" w:space="0" w:color="auto"/>
              <w:right w:val="single" w:sz="8" w:space="0" w:color="auto"/>
            </w:tcBorders>
            <w:vAlign w:val="center"/>
            <w:hideMark/>
          </w:tcPr>
          <w:p w14:paraId="3284062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0,026</w:t>
            </w:r>
          </w:p>
        </w:tc>
        <w:tc>
          <w:tcPr>
            <w:tcW w:w="1189" w:type="dxa"/>
            <w:tcBorders>
              <w:top w:val="nil"/>
              <w:left w:val="nil"/>
              <w:bottom w:val="single" w:sz="8" w:space="0" w:color="auto"/>
              <w:right w:val="single" w:sz="8" w:space="0" w:color="auto"/>
            </w:tcBorders>
            <w:vAlign w:val="center"/>
            <w:hideMark/>
          </w:tcPr>
          <w:p w14:paraId="0DED326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&lt;0,015</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5FB4702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0,021</w:t>
            </w:r>
          </w:p>
        </w:tc>
        <w:tc>
          <w:tcPr>
            <w:tcW w:w="1189" w:type="dxa"/>
            <w:tcBorders>
              <w:top w:val="nil"/>
              <w:left w:val="nil"/>
              <w:bottom w:val="single" w:sz="8" w:space="0" w:color="auto"/>
              <w:right w:val="single" w:sz="8" w:space="0" w:color="auto"/>
            </w:tcBorders>
            <w:vAlign w:val="center"/>
            <w:hideMark/>
          </w:tcPr>
          <w:p w14:paraId="283EE82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0,064</w:t>
            </w:r>
          </w:p>
        </w:tc>
        <w:tc>
          <w:tcPr>
            <w:tcW w:w="1486" w:type="dxa"/>
            <w:tcBorders>
              <w:top w:val="nil"/>
              <w:left w:val="nil"/>
              <w:bottom w:val="single" w:sz="8" w:space="0" w:color="auto"/>
              <w:right w:val="single" w:sz="8" w:space="0" w:color="auto"/>
            </w:tcBorders>
            <w:vAlign w:val="center"/>
            <w:hideMark/>
          </w:tcPr>
          <w:p w14:paraId="105DCAAF"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0,05</w:t>
            </w:r>
          </w:p>
        </w:tc>
      </w:tr>
      <w:tr w:rsidR="00357190" w:rsidRPr="00357190" w14:paraId="40A4074F" w14:textId="77777777" w:rsidTr="008E6463">
        <w:trPr>
          <w:trHeight w:val="420"/>
        </w:trPr>
        <w:tc>
          <w:tcPr>
            <w:tcW w:w="537" w:type="dxa"/>
            <w:tcBorders>
              <w:top w:val="nil"/>
              <w:left w:val="single" w:sz="8" w:space="0" w:color="auto"/>
              <w:bottom w:val="single" w:sz="8" w:space="0" w:color="auto"/>
              <w:right w:val="single" w:sz="8" w:space="0" w:color="auto"/>
            </w:tcBorders>
            <w:noWrap/>
            <w:vAlign w:val="center"/>
            <w:hideMark/>
          </w:tcPr>
          <w:p w14:paraId="10EC4BF2"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10</w:t>
            </w:r>
          </w:p>
        </w:tc>
        <w:tc>
          <w:tcPr>
            <w:tcW w:w="1096" w:type="dxa"/>
            <w:tcBorders>
              <w:top w:val="nil"/>
              <w:left w:val="nil"/>
              <w:bottom w:val="single" w:sz="8" w:space="0" w:color="auto"/>
              <w:right w:val="single" w:sz="8" w:space="0" w:color="auto"/>
            </w:tcBorders>
            <w:vAlign w:val="center"/>
            <w:hideMark/>
          </w:tcPr>
          <w:p w14:paraId="542A327E" w14:textId="3B8FC744"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 xml:space="preserve">Amoni </w:t>
            </w:r>
          </w:p>
        </w:tc>
        <w:tc>
          <w:tcPr>
            <w:tcW w:w="910" w:type="dxa"/>
            <w:tcBorders>
              <w:top w:val="nil"/>
              <w:left w:val="nil"/>
              <w:bottom w:val="single" w:sz="8" w:space="0" w:color="auto"/>
              <w:right w:val="single" w:sz="8" w:space="0" w:color="auto"/>
            </w:tcBorders>
            <w:vAlign w:val="center"/>
            <w:hideMark/>
          </w:tcPr>
          <w:p w14:paraId="71DFF2B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376F931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0,77</w:t>
            </w:r>
          </w:p>
        </w:tc>
        <w:tc>
          <w:tcPr>
            <w:tcW w:w="1012" w:type="dxa"/>
            <w:tcBorders>
              <w:top w:val="nil"/>
              <w:left w:val="nil"/>
              <w:bottom w:val="single" w:sz="8" w:space="0" w:color="auto"/>
              <w:right w:val="single" w:sz="8" w:space="0" w:color="auto"/>
            </w:tcBorders>
            <w:noWrap/>
            <w:vAlign w:val="center"/>
            <w:hideMark/>
          </w:tcPr>
          <w:p w14:paraId="4E6A211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0,84</w:t>
            </w:r>
          </w:p>
        </w:tc>
        <w:tc>
          <w:tcPr>
            <w:tcW w:w="1189" w:type="dxa"/>
            <w:tcBorders>
              <w:top w:val="nil"/>
              <w:left w:val="nil"/>
              <w:bottom w:val="single" w:sz="8" w:space="0" w:color="auto"/>
              <w:right w:val="single" w:sz="8" w:space="0" w:color="auto"/>
            </w:tcBorders>
            <w:noWrap/>
            <w:vAlign w:val="center"/>
            <w:hideMark/>
          </w:tcPr>
          <w:p w14:paraId="5884130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0.72</w:t>
            </w:r>
          </w:p>
        </w:tc>
        <w:tc>
          <w:tcPr>
            <w:tcW w:w="1069" w:type="dxa"/>
            <w:tcBorders>
              <w:top w:val="nil"/>
              <w:left w:val="nil"/>
              <w:bottom w:val="single" w:sz="8" w:space="0" w:color="auto"/>
              <w:right w:val="single" w:sz="8" w:space="0" w:color="auto"/>
            </w:tcBorders>
            <w:vAlign w:val="center"/>
            <w:hideMark/>
          </w:tcPr>
          <w:p w14:paraId="5DDA925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0,151</w:t>
            </w:r>
          </w:p>
        </w:tc>
        <w:tc>
          <w:tcPr>
            <w:tcW w:w="1012" w:type="dxa"/>
            <w:tcBorders>
              <w:top w:val="nil"/>
              <w:left w:val="nil"/>
              <w:bottom w:val="single" w:sz="8" w:space="0" w:color="auto"/>
              <w:right w:val="single" w:sz="8" w:space="0" w:color="auto"/>
            </w:tcBorders>
            <w:vAlign w:val="center"/>
            <w:hideMark/>
          </w:tcPr>
          <w:p w14:paraId="252CE02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0,95</w:t>
            </w:r>
          </w:p>
        </w:tc>
        <w:tc>
          <w:tcPr>
            <w:tcW w:w="1189" w:type="dxa"/>
            <w:tcBorders>
              <w:top w:val="nil"/>
              <w:left w:val="nil"/>
              <w:bottom w:val="single" w:sz="8" w:space="0" w:color="auto"/>
              <w:right w:val="single" w:sz="8" w:space="0" w:color="auto"/>
            </w:tcBorders>
            <w:vAlign w:val="center"/>
            <w:hideMark/>
          </w:tcPr>
          <w:p w14:paraId="45A136FA"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1,25</w:t>
            </w:r>
          </w:p>
        </w:tc>
        <w:tc>
          <w:tcPr>
            <w:tcW w:w="892" w:type="dxa"/>
            <w:tcBorders>
              <w:top w:val="nil"/>
              <w:left w:val="nil"/>
              <w:bottom w:val="single" w:sz="8" w:space="0" w:color="auto"/>
              <w:right w:val="single" w:sz="8" w:space="0" w:color="auto"/>
            </w:tcBorders>
            <w:vAlign w:val="center"/>
            <w:hideMark/>
          </w:tcPr>
          <w:p w14:paraId="54C6EEBC"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1,5</w:t>
            </w:r>
          </w:p>
        </w:tc>
        <w:tc>
          <w:tcPr>
            <w:tcW w:w="1189" w:type="dxa"/>
            <w:tcBorders>
              <w:top w:val="nil"/>
              <w:left w:val="nil"/>
              <w:bottom w:val="single" w:sz="8" w:space="0" w:color="auto"/>
              <w:right w:val="single" w:sz="8" w:space="0" w:color="auto"/>
            </w:tcBorders>
            <w:vAlign w:val="center"/>
            <w:hideMark/>
          </w:tcPr>
          <w:p w14:paraId="6EC17AEF"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0,79</w:t>
            </w:r>
          </w:p>
        </w:tc>
        <w:tc>
          <w:tcPr>
            <w:tcW w:w="1189" w:type="dxa"/>
            <w:tcBorders>
              <w:top w:val="nil"/>
              <w:left w:val="nil"/>
              <w:bottom w:val="single" w:sz="8" w:space="0" w:color="auto"/>
              <w:right w:val="single" w:sz="8" w:space="0" w:color="auto"/>
            </w:tcBorders>
            <w:vAlign w:val="center"/>
            <w:hideMark/>
          </w:tcPr>
          <w:p w14:paraId="0F961E76"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0,65</w:t>
            </w:r>
          </w:p>
        </w:tc>
        <w:tc>
          <w:tcPr>
            <w:tcW w:w="1189" w:type="dxa"/>
            <w:tcBorders>
              <w:top w:val="nil"/>
              <w:left w:val="nil"/>
              <w:bottom w:val="single" w:sz="8" w:space="0" w:color="auto"/>
              <w:right w:val="single" w:sz="8" w:space="0" w:color="auto"/>
            </w:tcBorders>
            <w:vAlign w:val="center"/>
            <w:hideMark/>
          </w:tcPr>
          <w:p w14:paraId="0D1B3D42"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1,02</w:t>
            </w:r>
          </w:p>
        </w:tc>
        <w:tc>
          <w:tcPr>
            <w:tcW w:w="1189" w:type="dxa"/>
            <w:tcBorders>
              <w:top w:val="nil"/>
              <w:left w:val="nil"/>
              <w:bottom w:val="single" w:sz="8" w:space="0" w:color="auto"/>
              <w:right w:val="single" w:sz="8" w:space="0" w:color="auto"/>
            </w:tcBorders>
            <w:vAlign w:val="center"/>
            <w:hideMark/>
          </w:tcPr>
          <w:p w14:paraId="6909BCC7"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1,15</w:t>
            </w:r>
          </w:p>
        </w:tc>
        <w:tc>
          <w:tcPr>
            <w:tcW w:w="1486" w:type="dxa"/>
            <w:tcBorders>
              <w:top w:val="nil"/>
              <w:left w:val="nil"/>
              <w:bottom w:val="single" w:sz="8" w:space="0" w:color="auto"/>
              <w:right w:val="single" w:sz="8" w:space="0" w:color="auto"/>
            </w:tcBorders>
            <w:vAlign w:val="center"/>
            <w:hideMark/>
          </w:tcPr>
          <w:p w14:paraId="359C1A27"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0,3</w:t>
            </w:r>
          </w:p>
        </w:tc>
      </w:tr>
      <w:tr w:rsidR="00357190" w:rsidRPr="00357190" w14:paraId="52F45E19"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6FB943ED"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11</w:t>
            </w:r>
          </w:p>
        </w:tc>
        <w:tc>
          <w:tcPr>
            <w:tcW w:w="1096" w:type="dxa"/>
            <w:tcBorders>
              <w:top w:val="nil"/>
              <w:left w:val="nil"/>
              <w:bottom w:val="single" w:sz="8" w:space="0" w:color="auto"/>
              <w:right w:val="single" w:sz="8" w:space="0" w:color="auto"/>
            </w:tcBorders>
            <w:vAlign w:val="center"/>
            <w:hideMark/>
          </w:tcPr>
          <w:p w14:paraId="316FE052"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Clorua (Cl</w:t>
            </w:r>
            <w:r w:rsidRPr="00357190">
              <w:rPr>
                <w:rFonts w:eastAsia="Times New Roman"/>
                <w:sz w:val="24"/>
                <w:szCs w:val="24"/>
                <w:vertAlign w:val="superscript"/>
                <w:lang w:val="vi-VN"/>
              </w:rPr>
              <w:t>-</w:t>
            </w:r>
            <w:r w:rsidRPr="00357190">
              <w:rPr>
                <w:rFonts w:eastAsia="Times New Roman"/>
                <w:sz w:val="24"/>
                <w:szCs w:val="24"/>
                <w:lang w:val="vi-VN"/>
              </w:rPr>
              <w:t>)</w:t>
            </w:r>
          </w:p>
        </w:tc>
        <w:tc>
          <w:tcPr>
            <w:tcW w:w="910" w:type="dxa"/>
            <w:tcBorders>
              <w:top w:val="nil"/>
              <w:left w:val="nil"/>
              <w:bottom w:val="single" w:sz="8" w:space="0" w:color="auto"/>
              <w:right w:val="single" w:sz="8" w:space="0" w:color="auto"/>
            </w:tcBorders>
            <w:vAlign w:val="center"/>
            <w:hideMark/>
          </w:tcPr>
          <w:p w14:paraId="2BFD822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37760BB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15,3</w:t>
            </w:r>
          </w:p>
        </w:tc>
        <w:tc>
          <w:tcPr>
            <w:tcW w:w="1012" w:type="dxa"/>
            <w:tcBorders>
              <w:top w:val="nil"/>
              <w:left w:val="nil"/>
              <w:bottom w:val="single" w:sz="8" w:space="0" w:color="auto"/>
              <w:right w:val="single" w:sz="8" w:space="0" w:color="auto"/>
            </w:tcBorders>
            <w:noWrap/>
            <w:vAlign w:val="center"/>
            <w:hideMark/>
          </w:tcPr>
          <w:p w14:paraId="46AD7D7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31,9</w:t>
            </w:r>
          </w:p>
        </w:tc>
        <w:tc>
          <w:tcPr>
            <w:tcW w:w="1189" w:type="dxa"/>
            <w:tcBorders>
              <w:top w:val="nil"/>
              <w:left w:val="nil"/>
              <w:bottom w:val="single" w:sz="8" w:space="0" w:color="auto"/>
              <w:right w:val="single" w:sz="8" w:space="0" w:color="auto"/>
            </w:tcBorders>
            <w:noWrap/>
            <w:vAlign w:val="center"/>
            <w:hideMark/>
          </w:tcPr>
          <w:p w14:paraId="08B351B1"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33,3</w:t>
            </w:r>
          </w:p>
        </w:tc>
        <w:tc>
          <w:tcPr>
            <w:tcW w:w="1069" w:type="dxa"/>
            <w:tcBorders>
              <w:top w:val="nil"/>
              <w:left w:val="nil"/>
              <w:bottom w:val="single" w:sz="8" w:space="0" w:color="auto"/>
              <w:right w:val="single" w:sz="8" w:space="0" w:color="auto"/>
            </w:tcBorders>
            <w:vAlign w:val="center"/>
            <w:hideMark/>
          </w:tcPr>
          <w:p w14:paraId="6251B8C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4,72</w:t>
            </w:r>
          </w:p>
        </w:tc>
        <w:tc>
          <w:tcPr>
            <w:tcW w:w="1012" w:type="dxa"/>
            <w:tcBorders>
              <w:top w:val="nil"/>
              <w:left w:val="nil"/>
              <w:bottom w:val="single" w:sz="8" w:space="0" w:color="auto"/>
              <w:right w:val="single" w:sz="8" w:space="0" w:color="auto"/>
            </w:tcBorders>
            <w:vAlign w:val="center"/>
            <w:hideMark/>
          </w:tcPr>
          <w:p w14:paraId="7429D2E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25</w:t>
            </w:r>
          </w:p>
        </w:tc>
        <w:tc>
          <w:tcPr>
            <w:tcW w:w="1189" w:type="dxa"/>
            <w:tcBorders>
              <w:top w:val="nil"/>
              <w:left w:val="nil"/>
              <w:bottom w:val="single" w:sz="8" w:space="0" w:color="auto"/>
              <w:right w:val="single" w:sz="8" w:space="0" w:color="auto"/>
            </w:tcBorders>
            <w:vAlign w:val="center"/>
            <w:hideMark/>
          </w:tcPr>
          <w:p w14:paraId="038DAFE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50,8</w:t>
            </w:r>
          </w:p>
        </w:tc>
        <w:tc>
          <w:tcPr>
            <w:tcW w:w="892" w:type="dxa"/>
            <w:tcBorders>
              <w:top w:val="nil"/>
              <w:left w:val="nil"/>
              <w:bottom w:val="single" w:sz="8" w:space="0" w:color="auto"/>
              <w:right w:val="single" w:sz="8" w:space="0" w:color="auto"/>
            </w:tcBorders>
            <w:vAlign w:val="center"/>
            <w:hideMark/>
          </w:tcPr>
          <w:p w14:paraId="6DA1263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71,9</w:t>
            </w:r>
          </w:p>
        </w:tc>
        <w:tc>
          <w:tcPr>
            <w:tcW w:w="1189" w:type="dxa"/>
            <w:tcBorders>
              <w:top w:val="nil"/>
              <w:left w:val="nil"/>
              <w:bottom w:val="single" w:sz="8" w:space="0" w:color="auto"/>
              <w:right w:val="single" w:sz="8" w:space="0" w:color="auto"/>
            </w:tcBorders>
            <w:vAlign w:val="center"/>
            <w:hideMark/>
          </w:tcPr>
          <w:p w14:paraId="5A44509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61,3</w:t>
            </w:r>
          </w:p>
        </w:tc>
        <w:tc>
          <w:tcPr>
            <w:tcW w:w="1189" w:type="dxa"/>
            <w:tcBorders>
              <w:top w:val="nil"/>
              <w:left w:val="nil"/>
              <w:bottom w:val="single" w:sz="8" w:space="0" w:color="auto"/>
              <w:right w:val="single" w:sz="8" w:space="0" w:color="auto"/>
            </w:tcBorders>
            <w:vAlign w:val="center"/>
            <w:hideMark/>
          </w:tcPr>
          <w:p w14:paraId="09D4A2A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50,8</w:t>
            </w:r>
          </w:p>
        </w:tc>
        <w:tc>
          <w:tcPr>
            <w:tcW w:w="1189" w:type="dxa"/>
            <w:tcBorders>
              <w:top w:val="nil"/>
              <w:left w:val="nil"/>
              <w:bottom w:val="single" w:sz="8" w:space="0" w:color="auto"/>
              <w:right w:val="single" w:sz="8" w:space="0" w:color="auto"/>
            </w:tcBorders>
            <w:vAlign w:val="center"/>
            <w:hideMark/>
          </w:tcPr>
          <w:p w14:paraId="3D7176F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64,8</w:t>
            </w:r>
          </w:p>
        </w:tc>
        <w:tc>
          <w:tcPr>
            <w:tcW w:w="1189" w:type="dxa"/>
            <w:tcBorders>
              <w:top w:val="nil"/>
              <w:left w:val="nil"/>
              <w:bottom w:val="single" w:sz="8" w:space="0" w:color="auto"/>
              <w:right w:val="single" w:sz="8" w:space="0" w:color="auto"/>
            </w:tcBorders>
            <w:vAlign w:val="center"/>
            <w:hideMark/>
          </w:tcPr>
          <w:p w14:paraId="44ED39A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63,1</w:t>
            </w:r>
          </w:p>
        </w:tc>
        <w:tc>
          <w:tcPr>
            <w:tcW w:w="1486" w:type="dxa"/>
            <w:tcBorders>
              <w:top w:val="nil"/>
              <w:left w:val="nil"/>
              <w:bottom w:val="single" w:sz="8" w:space="0" w:color="auto"/>
              <w:right w:val="single" w:sz="8" w:space="0" w:color="auto"/>
            </w:tcBorders>
            <w:vAlign w:val="center"/>
            <w:hideMark/>
          </w:tcPr>
          <w:p w14:paraId="5BC941F6"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250</w:t>
            </w:r>
          </w:p>
        </w:tc>
      </w:tr>
      <w:tr w:rsidR="00357190" w:rsidRPr="00357190" w14:paraId="6C21C9E8"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03CAB5DC"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12</w:t>
            </w:r>
          </w:p>
        </w:tc>
        <w:tc>
          <w:tcPr>
            <w:tcW w:w="1096" w:type="dxa"/>
            <w:tcBorders>
              <w:top w:val="nil"/>
              <w:left w:val="nil"/>
              <w:bottom w:val="single" w:sz="8" w:space="0" w:color="auto"/>
              <w:right w:val="single" w:sz="8" w:space="0" w:color="auto"/>
            </w:tcBorders>
            <w:vAlign w:val="center"/>
            <w:hideMark/>
          </w:tcPr>
          <w:p w14:paraId="12AF650F"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Florua (F</w:t>
            </w:r>
            <w:r w:rsidRPr="00357190">
              <w:rPr>
                <w:rFonts w:eastAsia="Times New Roman"/>
                <w:sz w:val="24"/>
                <w:szCs w:val="24"/>
                <w:vertAlign w:val="superscript"/>
                <w:lang w:val="vi-VN"/>
              </w:rPr>
              <w:t>-</w:t>
            </w:r>
            <w:r w:rsidRPr="00357190">
              <w:rPr>
                <w:rFonts w:eastAsia="Times New Roman"/>
                <w:sz w:val="24"/>
                <w:szCs w:val="24"/>
                <w:lang w:val="vi-VN"/>
              </w:rPr>
              <w:t>)</w:t>
            </w:r>
          </w:p>
        </w:tc>
        <w:tc>
          <w:tcPr>
            <w:tcW w:w="910" w:type="dxa"/>
            <w:tcBorders>
              <w:top w:val="nil"/>
              <w:left w:val="nil"/>
              <w:bottom w:val="single" w:sz="8" w:space="0" w:color="auto"/>
              <w:right w:val="single" w:sz="8" w:space="0" w:color="auto"/>
            </w:tcBorders>
            <w:vAlign w:val="center"/>
            <w:hideMark/>
          </w:tcPr>
          <w:p w14:paraId="6DC4A36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2BBD6DA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&lt;0,15</w:t>
            </w:r>
          </w:p>
        </w:tc>
        <w:tc>
          <w:tcPr>
            <w:tcW w:w="1012" w:type="dxa"/>
            <w:tcBorders>
              <w:top w:val="nil"/>
              <w:left w:val="nil"/>
              <w:bottom w:val="single" w:sz="8" w:space="0" w:color="auto"/>
              <w:right w:val="single" w:sz="8" w:space="0" w:color="auto"/>
            </w:tcBorders>
            <w:noWrap/>
            <w:vAlign w:val="center"/>
            <w:hideMark/>
          </w:tcPr>
          <w:p w14:paraId="1D2555C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0,97</w:t>
            </w:r>
          </w:p>
        </w:tc>
        <w:tc>
          <w:tcPr>
            <w:tcW w:w="1189" w:type="dxa"/>
            <w:tcBorders>
              <w:top w:val="nil"/>
              <w:left w:val="nil"/>
              <w:bottom w:val="single" w:sz="8" w:space="0" w:color="auto"/>
              <w:right w:val="single" w:sz="8" w:space="0" w:color="auto"/>
            </w:tcBorders>
            <w:noWrap/>
            <w:vAlign w:val="center"/>
            <w:hideMark/>
          </w:tcPr>
          <w:p w14:paraId="3C5945A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0,44</w:t>
            </w:r>
          </w:p>
        </w:tc>
        <w:tc>
          <w:tcPr>
            <w:tcW w:w="1069" w:type="dxa"/>
            <w:tcBorders>
              <w:top w:val="nil"/>
              <w:left w:val="nil"/>
              <w:bottom w:val="single" w:sz="8" w:space="0" w:color="auto"/>
              <w:right w:val="single" w:sz="8" w:space="0" w:color="auto"/>
            </w:tcBorders>
            <w:vAlign w:val="center"/>
            <w:hideMark/>
          </w:tcPr>
          <w:p w14:paraId="47D3047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0,151</w:t>
            </w:r>
          </w:p>
        </w:tc>
        <w:tc>
          <w:tcPr>
            <w:tcW w:w="1012" w:type="dxa"/>
            <w:tcBorders>
              <w:top w:val="nil"/>
              <w:left w:val="nil"/>
              <w:bottom w:val="single" w:sz="8" w:space="0" w:color="auto"/>
              <w:right w:val="single" w:sz="8" w:space="0" w:color="auto"/>
            </w:tcBorders>
            <w:vAlign w:val="center"/>
            <w:hideMark/>
          </w:tcPr>
          <w:p w14:paraId="05603F4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0,57</w:t>
            </w:r>
          </w:p>
        </w:tc>
        <w:tc>
          <w:tcPr>
            <w:tcW w:w="1189" w:type="dxa"/>
            <w:tcBorders>
              <w:top w:val="nil"/>
              <w:left w:val="nil"/>
              <w:bottom w:val="single" w:sz="8" w:space="0" w:color="auto"/>
              <w:right w:val="single" w:sz="8" w:space="0" w:color="auto"/>
            </w:tcBorders>
            <w:vAlign w:val="center"/>
            <w:hideMark/>
          </w:tcPr>
          <w:p w14:paraId="586830A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0,45</w:t>
            </w:r>
          </w:p>
        </w:tc>
        <w:tc>
          <w:tcPr>
            <w:tcW w:w="892" w:type="dxa"/>
            <w:tcBorders>
              <w:top w:val="nil"/>
              <w:left w:val="nil"/>
              <w:bottom w:val="single" w:sz="8" w:space="0" w:color="auto"/>
              <w:right w:val="single" w:sz="8" w:space="0" w:color="auto"/>
            </w:tcBorders>
            <w:vAlign w:val="center"/>
            <w:hideMark/>
          </w:tcPr>
          <w:p w14:paraId="30204B4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0,42</w:t>
            </w:r>
          </w:p>
        </w:tc>
        <w:tc>
          <w:tcPr>
            <w:tcW w:w="1189" w:type="dxa"/>
            <w:tcBorders>
              <w:top w:val="nil"/>
              <w:left w:val="nil"/>
              <w:bottom w:val="single" w:sz="8" w:space="0" w:color="auto"/>
              <w:right w:val="single" w:sz="8" w:space="0" w:color="auto"/>
            </w:tcBorders>
            <w:vAlign w:val="center"/>
            <w:hideMark/>
          </w:tcPr>
          <w:p w14:paraId="61F54C0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0,62</w:t>
            </w:r>
          </w:p>
        </w:tc>
        <w:tc>
          <w:tcPr>
            <w:tcW w:w="1189" w:type="dxa"/>
            <w:tcBorders>
              <w:top w:val="nil"/>
              <w:left w:val="nil"/>
              <w:bottom w:val="single" w:sz="8" w:space="0" w:color="auto"/>
              <w:right w:val="single" w:sz="8" w:space="0" w:color="auto"/>
            </w:tcBorders>
            <w:vAlign w:val="center"/>
            <w:hideMark/>
          </w:tcPr>
          <w:p w14:paraId="1A732CF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0,53</w:t>
            </w:r>
          </w:p>
        </w:tc>
        <w:tc>
          <w:tcPr>
            <w:tcW w:w="1189" w:type="dxa"/>
            <w:tcBorders>
              <w:top w:val="nil"/>
              <w:left w:val="nil"/>
              <w:bottom w:val="single" w:sz="8" w:space="0" w:color="auto"/>
              <w:right w:val="single" w:sz="8" w:space="0" w:color="auto"/>
            </w:tcBorders>
            <w:vAlign w:val="center"/>
            <w:hideMark/>
          </w:tcPr>
          <w:p w14:paraId="4F91F4C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0,46</w:t>
            </w:r>
          </w:p>
        </w:tc>
        <w:tc>
          <w:tcPr>
            <w:tcW w:w="1189" w:type="dxa"/>
            <w:tcBorders>
              <w:top w:val="nil"/>
              <w:left w:val="nil"/>
              <w:bottom w:val="single" w:sz="8" w:space="0" w:color="auto"/>
              <w:right w:val="single" w:sz="8" w:space="0" w:color="auto"/>
            </w:tcBorders>
            <w:vAlign w:val="center"/>
            <w:hideMark/>
          </w:tcPr>
          <w:p w14:paraId="2D691ED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0,52</w:t>
            </w:r>
          </w:p>
        </w:tc>
        <w:tc>
          <w:tcPr>
            <w:tcW w:w="1486" w:type="dxa"/>
            <w:tcBorders>
              <w:top w:val="nil"/>
              <w:left w:val="nil"/>
              <w:bottom w:val="single" w:sz="8" w:space="0" w:color="auto"/>
              <w:right w:val="single" w:sz="8" w:space="0" w:color="auto"/>
            </w:tcBorders>
            <w:vAlign w:val="center"/>
            <w:hideMark/>
          </w:tcPr>
          <w:p w14:paraId="34D1B537"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1</w:t>
            </w:r>
          </w:p>
        </w:tc>
      </w:tr>
      <w:tr w:rsidR="00357190" w:rsidRPr="00357190" w14:paraId="79A06183"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674BBBB2"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13</w:t>
            </w:r>
          </w:p>
        </w:tc>
        <w:tc>
          <w:tcPr>
            <w:tcW w:w="1096" w:type="dxa"/>
            <w:tcBorders>
              <w:top w:val="nil"/>
              <w:left w:val="nil"/>
              <w:bottom w:val="single" w:sz="8" w:space="0" w:color="auto"/>
              <w:right w:val="single" w:sz="8" w:space="0" w:color="auto"/>
            </w:tcBorders>
            <w:vAlign w:val="center"/>
            <w:hideMark/>
          </w:tcPr>
          <w:p w14:paraId="5F6C8397"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Xyanua (CN</w:t>
            </w:r>
            <w:r w:rsidRPr="00357190">
              <w:rPr>
                <w:rFonts w:eastAsia="Times New Roman"/>
                <w:sz w:val="24"/>
                <w:szCs w:val="24"/>
                <w:vertAlign w:val="superscript"/>
                <w:lang w:val="vi-VN"/>
              </w:rPr>
              <w:t>-</w:t>
            </w:r>
            <w:r w:rsidRPr="00357190">
              <w:rPr>
                <w:rFonts w:eastAsia="Times New Roman"/>
                <w:sz w:val="24"/>
                <w:szCs w:val="24"/>
                <w:lang w:val="vi-VN"/>
              </w:rPr>
              <w:t>)</w:t>
            </w:r>
            <w:r w:rsidRPr="00357190">
              <w:rPr>
                <w:rFonts w:eastAsia="Times New Roman"/>
                <w:sz w:val="24"/>
                <w:szCs w:val="24"/>
                <w:vertAlign w:val="superscript"/>
                <w:lang w:val="vi-VN"/>
              </w:rPr>
              <w:t>(c)</w:t>
            </w:r>
          </w:p>
        </w:tc>
        <w:tc>
          <w:tcPr>
            <w:tcW w:w="910" w:type="dxa"/>
            <w:tcBorders>
              <w:top w:val="nil"/>
              <w:left w:val="nil"/>
              <w:bottom w:val="single" w:sz="8" w:space="0" w:color="auto"/>
              <w:right w:val="single" w:sz="8" w:space="0" w:color="auto"/>
            </w:tcBorders>
            <w:vAlign w:val="center"/>
            <w:hideMark/>
          </w:tcPr>
          <w:p w14:paraId="61010F3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00B1CF9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noWrap/>
            <w:vAlign w:val="center"/>
            <w:hideMark/>
          </w:tcPr>
          <w:p w14:paraId="4076353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noWrap/>
            <w:vAlign w:val="center"/>
            <w:hideMark/>
          </w:tcPr>
          <w:p w14:paraId="11E54D6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69" w:type="dxa"/>
            <w:tcBorders>
              <w:top w:val="nil"/>
              <w:left w:val="nil"/>
              <w:bottom w:val="single" w:sz="8" w:space="0" w:color="auto"/>
              <w:right w:val="single" w:sz="8" w:space="0" w:color="auto"/>
            </w:tcBorders>
            <w:vAlign w:val="center"/>
            <w:hideMark/>
          </w:tcPr>
          <w:p w14:paraId="24D6A74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vAlign w:val="center"/>
            <w:hideMark/>
          </w:tcPr>
          <w:p w14:paraId="59DD3B1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vAlign w:val="center"/>
            <w:hideMark/>
          </w:tcPr>
          <w:p w14:paraId="1730E6C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&lt;0,003</w:t>
            </w:r>
          </w:p>
        </w:tc>
        <w:tc>
          <w:tcPr>
            <w:tcW w:w="892" w:type="dxa"/>
            <w:tcBorders>
              <w:top w:val="nil"/>
              <w:left w:val="nil"/>
              <w:bottom w:val="single" w:sz="8" w:space="0" w:color="auto"/>
              <w:right w:val="single" w:sz="8" w:space="0" w:color="auto"/>
            </w:tcBorders>
            <w:vAlign w:val="center"/>
            <w:hideMark/>
          </w:tcPr>
          <w:p w14:paraId="4A133391"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&lt;0,003</w:t>
            </w:r>
          </w:p>
        </w:tc>
        <w:tc>
          <w:tcPr>
            <w:tcW w:w="1189" w:type="dxa"/>
            <w:tcBorders>
              <w:top w:val="nil"/>
              <w:left w:val="nil"/>
              <w:bottom w:val="single" w:sz="8" w:space="0" w:color="auto"/>
              <w:right w:val="single" w:sz="8" w:space="0" w:color="auto"/>
            </w:tcBorders>
            <w:vAlign w:val="center"/>
            <w:hideMark/>
          </w:tcPr>
          <w:p w14:paraId="5DAE2D7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&lt;0,003</w:t>
            </w:r>
          </w:p>
        </w:tc>
        <w:tc>
          <w:tcPr>
            <w:tcW w:w="1189" w:type="dxa"/>
            <w:tcBorders>
              <w:top w:val="nil"/>
              <w:left w:val="nil"/>
              <w:bottom w:val="single" w:sz="8" w:space="0" w:color="auto"/>
              <w:right w:val="single" w:sz="8" w:space="0" w:color="auto"/>
            </w:tcBorders>
            <w:vAlign w:val="center"/>
            <w:hideMark/>
          </w:tcPr>
          <w:p w14:paraId="7E14499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&lt;0,003</w:t>
            </w:r>
          </w:p>
        </w:tc>
        <w:tc>
          <w:tcPr>
            <w:tcW w:w="1189" w:type="dxa"/>
            <w:tcBorders>
              <w:top w:val="nil"/>
              <w:left w:val="nil"/>
              <w:bottom w:val="single" w:sz="8" w:space="0" w:color="auto"/>
              <w:right w:val="single" w:sz="8" w:space="0" w:color="auto"/>
            </w:tcBorders>
            <w:vAlign w:val="center"/>
            <w:hideMark/>
          </w:tcPr>
          <w:p w14:paraId="6B57E14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&lt;0,003</w:t>
            </w:r>
          </w:p>
        </w:tc>
        <w:tc>
          <w:tcPr>
            <w:tcW w:w="1189" w:type="dxa"/>
            <w:tcBorders>
              <w:top w:val="nil"/>
              <w:left w:val="nil"/>
              <w:bottom w:val="single" w:sz="8" w:space="0" w:color="auto"/>
              <w:right w:val="single" w:sz="8" w:space="0" w:color="auto"/>
            </w:tcBorders>
            <w:vAlign w:val="center"/>
            <w:hideMark/>
          </w:tcPr>
          <w:p w14:paraId="256A15E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&lt;0,003</w:t>
            </w:r>
          </w:p>
        </w:tc>
        <w:tc>
          <w:tcPr>
            <w:tcW w:w="1486" w:type="dxa"/>
            <w:tcBorders>
              <w:top w:val="nil"/>
              <w:left w:val="nil"/>
              <w:bottom w:val="single" w:sz="8" w:space="0" w:color="auto"/>
              <w:right w:val="single" w:sz="8" w:space="0" w:color="auto"/>
            </w:tcBorders>
            <w:vAlign w:val="center"/>
            <w:hideMark/>
          </w:tcPr>
          <w:p w14:paraId="71D7A9F7"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0,01</w:t>
            </w:r>
          </w:p>
        </w:tc>
      </w:tr>
      <w:tr w:rsidR="00357190" w:rsidRPr="00357190" w14:paraId="725E812C" w14:textId="77777777" w:rsidTr="008E6463">
        <w:trPr>
          <w:trHeight w:val="765"/>
        </w:trPr>
        <w:tc>
          <w:tcPr>
            <w:tcW w:w="537" w:type="dxa"/>
            <w:tcBorders>
              <w:top w:val="nil"/>
              <w:left w:val="single" w:sz="8" w:space="0" w:color="auto"/>
              <w:bottom w:val="single" w:sz="8" w:space="0" w:color="auto"/>
              <w:right w:val="single" w:sz="8" w:space="0" w:color="auto"/>
            </w:tcBorders>
            <w:noWrap/>
            <w:vAlign w:val="center"/>
            <w:hideMark/>
          </w:tcPr>
          <w:p w14:paraId="18C9D74D"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14</w:t>
            </w:r>
          </w:p>
        </w:tc>
        <w:tc>
          <w:tcPr>
            <w:tcW w:w="1096" w:type="dxa"/>
            <w:tcBorders>
              <w:top w:val="nil"/>
              <w:left w:val="nil"/>
              <w:bottom w:val="single" w:sz="8" w:space="0" w:color="auto"/>
              <w:right w:val="single" w:sz="8" w:space="0" w:color="auto"/>
            </w:tcBorders>
            <w:vAlign w:val="center"/>
            <w:hideMark/>
          </w:tcPr>
          <w:p w14:paraId="1255706E"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Cadimi (Cd)</w:t>
            </w:r>
          </w:p>
        </w:tc>
        <w:tc>
          <w:tcPr>
            <w:tcW w:w="910" w:type="dxa"/>
            <w:tcBorders>
              <w:top w:val="nil"/>
              <w:left w:val="nil"/>
              <w:bottom w:val="single" w:sz="8" w:space="0" w:color="auto"/>
              <w:right w:val="single" w:sz="8" w:space="0" w:color="auto"/>
            </w:tcBorders>
            <w:vAlign w:val="center"/>
            <w:hideMark/>
          </w:tcPr>
          <w:p w14:paraId="72C6DC1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51F5432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0,0015</w:t>
            </w:r>
          </w:p>
        </w:tc>
        <w:tc>
          <w:tcPr>
            <w:tcW w:w="1012" w:type="dxa"/>
            <w:tcBorders>
              <w:top w:val="nil"/>
              <w:left w:val="nil"/>
              <w:bottom w:val="single" w:sz="8" w:space="0" w:color="auto"/>
              <w:right w:val="single" w:sz="8" w:space="0" w:color="auto"/>
            </w:tcBorders>
            <w:noWrap/>
            <w:vAlign w:val="center"/>
            <w:hideMark/>
          </w:tcPr>
          <w:p w14:paraId="491F0EC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0,0009</w:t>
            </w:r>
          </w:p>
        </w:tc>
        <w:tc>
          <w:tcPr>
            <w:tcW w:w="1189" w:type="dxa"/>
            <w:tcBorders>
              <w:top w:val="nil"/>
              <w:left w:val="nil"/>
              <w:bottom w:val="single" w:sz="8" w:space="0" w:color="auto"/>
              <w:right w:val="single" w:sz="8" w:space="0" w:color="auto"/>
            </w:tcBorders>
            <w:noWrap/>
            <w:vAlign w:val="center"/>
            <w:hideMark/>
          </w:tcPr>
          <w:p w14:paraId="4787DF8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&lt;0,0007</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4297576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0,0007</w:t>
            </w:r>
          </w:p>
        </w:tc>
        <w:tc>
          <w:tcPr>
            <w:tcW w:w="1012" w:type="dxa"/>
            <w:tcBorders>
              <w:top w:val="nil"/>
              <w:left w:val="nil"/>
              <w:bottom w:val="single" w:sz="8" w:space="0" w:color="auto"/>
              <w:right w:val="single" w:sz="8" w:space="0" w:color="auto"/>
            </w:tcBorders>
            <w:vAlign w:val="center"/>
            <w:hideMark/>
          </w:tcPr>
          <w:p w14:paraId="43019D1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0,0008</w:t>
            </w:r>
          </w:p>
        </w:tc>
        <w:tc>
          <w:tcPr>
            <w:tcW w:w="1189" w:type="dxa"/>
            <w:tcBorders>
              <w:top w:val="nil"/>
              <w:left w:val="nil"/>
              <w:bottom w:val="single" w:sz="8" w:space="0" w:color="auto"/>
              <w:right w:val="single" w:sz="8" w:space="0" w:color="auto"/>
            </w:tcBorders>
            <w:vAlign w:val="center"/>
            <w:hideMark/>
          </w:tcPr>
          <w:p w14:paraId="2FF4EA9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&lt;0,0007</w:t>
            </w:r>
            <w:r w:rsidRPr="00357190">
              <w:rPr>
                <w:rFonts w:eastAsia="Times New Roman"/>
                <w:sz w:val="24"/>
                <w:szCs w:val="24"/>
                <w:vertAlign w:val="superscript"/>
              </w:rPr>
              <w:t>(a)</w:t>
            </w:r>
          </w:p>
        </w:tc>
        <w:tc>
          <w:tcPr>
            <w:tcW w:w="892" w:type="dxa"/>
            <w:tcBorders>
              <w:top w:val="nil"/>
              <w:left w:val="nil"/>
              <w:bottom w:val="single" w:sz="8" w:space="0" w:color="auto"/>
              <w:right w:val="single" w:sz="8" w:space="0" w:color="auto"/>
            </w:tcBorders>
            <w:vAlign w:val="center"/>
            <w:hideMark/>
          </w:tcPr>
          <w:p w14:paraId="61D8EEF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5A54251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6920A9E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2522804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&lt;0,0007</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37A0AFB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486" w:type="dxa"/>
            <w:tcBorders>
              <w:top w:val="nil"/>
              <w:left w:val="nil"/>
              <w:bottom w:val="single" w:sz="8" w:space="0" w:color="auto"/>
              <w:right w:val="single" w:sz="8" w:space="0" w:color="auto"/>
            </w:tcBorders>
            <w:vAlign w:val="center"/>
            <w:hideMark/>
          </w:tcPr>
          <w:p w14:paraId="2A82AE1E"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0,005</w:t>
            </w:r>
          </w:p>
        </w:tc>
      </w:tr>
      <w:tr w:rsidR="00357190" w:rsidRPr="00357190" w14:paraId="0B7CA2CB" w14:textId="77777777" w:rsidTr="008E6463">
        <w:trPr>
          <w:trHeight w:val="765"/>
        </w:trPr>
        <w:tc>
          <w:tcPr>
            <w:tcW w:w="537" w:type="dxa"/>
            <w:tcBorders>
              <w:top w:val="nil"/>
              <w:left w:val="single" w:sz="8" w:space="0" w:color="auto"/>
              <w:bottom w:val="single" w:sz="8" w:space="0" w:color="auto"/>
              <w:right w:val="single" w:sz="8" w:space="0" w:color="auto"/>
            </w:tcBorders>
            <w:noWrap/>
            <w:vAlign w:val="center"/>
            <w:hideMark/>
          </w:tcPr>
          <w:p w14:paraId="2E8E71BE" w14:textId="77777777" w:rsidR="008E6463" w:rsidRPr="00357190" w:rsidRDefault="008E6463" w:rsidP="008E6463">
            <w:pPr>
              <w:spacing w:line="240" w:lineRule="auto"/>
              <w:jc w:val="center"/>
              <w:rPr>
                <w:rFonts w:eastAsia="Times New Roman"/>
                <w:szCs w:val="26"/>
              </w:rPr>
            </w:pPr>
            <w:r w:rsidRPr="00357190">
              <w:rPr>
                <w:rFonts w:eastAsia="Times New Roman"/>
                <w:szCs w:val="26"/>
              </w:rPr>
              <w:lastRenderedPageBreak/>
              <w:t>15</w:t>
            </w:r>
          </w:p>
        </w:tc>
        <w:tc>
          <w:tcPr>
            <w:tcW w:w="1096" w:type="dxa"/>
            <w:tcBorders>
              <w:top w:val="nil"/>
              <w:left w:val="nil"/>
              <w:bottom w:val="single" w:sz="8" w:space="0" w:color="auto"/>
              <w:right w:val="single" w:sz="8" w:space="0" w:color="auto"/>
            </w:tcBorders>
            <w:vAlign w:val="center"/>
            <w:hideMark/>
          </w:tcPr>
          <w:p w14:paraId="29AE4A23"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Chì (Pb)</w:t>
            </w:r>
          </w:p>
        </w:tc>
        <w:tc>
          <w:tcPr>
            <w:tcW w:w="910" w:type="dxa"/>
            <w:tcBorders>
              <w:top w:val="nil"/>
              <w:left w:val="nil"/>
              <w:bottom w:val="single" w:sz="8" w:space="0" w:color="auto"/>
              <w:right w:val="single" w:sz="8" w:space="0" w:color="auto"/>
            </w:tcBorders>
            <w:vAlign w:val="center"/>
            <w:hideMark/>
          </w:tcPr>
          <w:p w14:paraId="1E5ED87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37A3061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0,007</w:t>
            </w:r>
          </w:p>
        </w:tc>
        <w:tc>
          <w:tcPr>
            <w:tcW w:w="1012" w:type="dxa"/>
            <w:tcBorders>
              <w:top w:val="nil"/>
              <w:left w:val="nil"/>
              <w:bottom w:val="single" w:sz="8" w:space="0" w:color="auto"/>
              <w:right w:val="single" w:sz="8" w:space="0" w:color="auto"/>
            </w:tcBorders>
            <w:noWrap/>
            <w:vAlign w:val="center"/>
            <w:hideMark/>
          </w:tcPr>
          <w:p w14:paraId="042DE81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0,013</w:t>
            </w:r>
          </w:p>
        </w:tc>
        <w:tc>
          <w:tcPr>
            <w:tcW w:w="1189" w:type="dxa"/>
            <w:tcBorders>
              <w:top w:val="nil"/>
              <w:left w:val="nil"/>
              <w:bottom w:val="single" w:sz="8" w:space="0" w:color="auto"/>
              <w:right w:val="single" w:sz="8" w:space="0" w:color="auto"/>
            </w:tcBorders>
            <w:noWrap/>
            <w:vAlign w:val="center"/>
            <w:hideMark/>
          </w:tcPr>
          <w:p w14:paraId="702E841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0,009</w:t>
            </w:r>
          </w:p>
        </w:tc>
        <w:tc>
          <w:tcPr>
            <w:tcW w:w="1069" w:type="dxa"/>
            <w:tcBorders>
              <w:top w:val="nil"/>
              <w:left w:val="nil"/>
              <w:bottom w:val="single" w:sz="8" w:space="0" w:color="auto"/>
              <w:right w:val="single" w:sz="8" w:space="0" w:color="auto"/>
            </w:tcBorders>
            <w:vAlign w:val="center"/>
            <w:hideMark/>
          </w:tcPr>
          <w:p w14:paraId="438F35B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012" w:type="dxa"/>
            <w:tcBorders>
              <w:top w:val="nil"/>
              <w:left w:val="nil"/>
              <w:bottom w:val="single" w:sz="8" w:space="0" w:color="auto"/>
              <w:right w:val="single" w:sz="8" w:space="0" w:color="auto"/>
            </w:tcBorders>
            <w:vAlign w:val="center"/>
            <w:hideMark/>
          </w:tcPr>
          <w:p w14:paraId="680D480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0,007</w:t>
            </w:r>
          </w:p>
        </w:tc>
        <w:tc>
          <w:tcPr>
            <w:tcW w:w="1189" w:type="dxa"/>
            <w:tcBorders>
              <w:top w:val="nil"/>
              <w:left w:val="nil"/>
              <w:bottom w:val="single" w:sz="8" w:space="0" w:color="auto"/>
              <w:right w:val="single" w:sz="8" w:space="0" w:color="auto"/>
            </w:tcBorders>
            <w:vAlign w:val="center"/>
            <w:hideMark/>
          </w:tcPr>
          <w:p w14:paraId="609159D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0,007</w:t>
            </w:r>
          </w:p>
        </w:tc>
        <w:tc>
          <w:tcPr>
            <w:tcW w:w="892" w:type="dxa"/>
            <w:tcBorders>
              <w:top w:val="nil"/>
              <w:left w:val="nil"/>
              <w:bottom w:val="single" w:sz="8" w:space="0" w:color="auto"/>
              <w:right w:val="single" w:sz="8" w:space="0" w:color="auto"/>
            </w:tcBorders>
            <w:vAlign w:val="center"/>
            <w:hideMark/>
          </w:tcPr>
          <w:p w14:paraId="4330350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2B6FB9B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78348FB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1379A74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0,009</w:t>
            </w:r>
          </w:p>
        </w:tc>
        <w:tc>
          <w:tcPr>
            <w:tcW w:w="1189" w:type="dxa"/>
            <w:tcBorders>
              <w:top w:val="nil"/>
              <w:left w:val="nil"/>
              <w:bottom w:val="single" w:sz="8" w:space="0" w:color="auto"/>
              <w:right w:val="single" w:sz="8" w:space="0" w:color="auto"/>
            </w:tcBorders>
            <w:vAlign w:val="center"/>
            <w:hideMark/>
          </w:tcPr>
          <w:p w14:paraId="3D136CA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0,008</w:t>
            </w:r>
          </w:p>
        </w:tc>
        <w:tc>
          <w:tcPr>
            <w:tcW w:w="1486" w:type="dxa"/>
            <w:tcBorders>
              <w:top w:val="nil"/>
              <w:left w:val="nil"/>
              <w:bottom w:val="single" w:sz="8" w:space="0" w:color="auto"/>
              <w:right w:val="single" w:sz="8" w:space="0" w:color="auto"/>
            </w:tcBorders>
            <w:vAlign w:val="center"/>
            <w:hideMark/>
          </w:tcPr>
          <w:p w14:paraId="2D3CAB19"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0,02</w:t>
            </w:r>
          </w:p>
        </w:tc>
      </w:tr>
      <w:tr w:rsidR="00357190" w:rsidRPr="00357190" w14:paraId="4568198D"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477E0EE0"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16</w:t>
            </w:r>
          </w:p>
        </w:tc>
        <w:tc>
          <w:tcPr>
            <w:tcW w:w="1096" w:type="dxa"/>
            <w:tcBorders>
              <w:top w:val="nil"/>
              <w:left w:val="nil"/>
              <w:bottom w:val="single" w:sz="8" w:space="0" w:color="auto"/>
              <w:right w:val="single" w:sz="8" w:space="0" w:color="auto"/>
            </w:tcBorders>
            <w:vAlign w:val="center"/>
            <w:hideMark/>
          </w:tcPr>
          <w:p w14:paraId="4A0D8C01"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Crom (VI) (Cr</w:t>
            </w:r>
            <w:r w:rsidRPr="00357190">
              <w:rPr>
                <w:rFonts w:eastAsia="Times New Roman"/>
                <w:sz w:val="24"/>
                <w:szCs w:val="24"/>
                <w:vertAlign w:val="superscript"/>
                <w:lang w:val="vi-VN"/>
              </w:rPr>
              <w:t>6+</w:t>
            </w:r>
            <w:r w:rsidRPr="00357190">
              <w:rPr>
                <w:rFonts w:eastAsia="Times New Roman"/>
                <w:sz w:val="24"/>
                <w:szCs w:val="24"/>
                <w:lang w:val="vi-VN"/>
              </w:rPr>
              <w:t>)</w:t>
            </w:r>
          </w:p>
        </w:tc>
        <w:tc>
          <w:tcPr>
            <w:tcW w:w="910" w:type="dxa"/>
            <w:tcBorders>
              <w:top w:val="nil"/>
              <w:left w:val="nil"/>
              <w:bottom w:val="single" w:sz="8" w:space="0" w:color="auto"/>
              <w:right w:val="single" w:sz="8" w:space="0" w:color="auto"/>
            </w:tcBorders>
            <w:vAlign w:val="center"/>
            <w:hideMark/>
          </w:tcPr>
          <w:p w14:paraId="04C0DA0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75792C4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0,031</w:t>
            </w:r>
          </w:p>
        </w:tc>
        <w:tc>
          <w:tcPr>
            <w:tcW w:w="1012" w:type="dxa"/>
            <w:tcBorders>
              <w:top w:val="nil"/>
              <w:left w:val="nil"/>
              <w:bottom w:val="single" w:sz="8" w:space="0" w:color="auto"/>
              <w:right w:val="single" w:sz="8" w:space="0" w:color="auto"/>
            </w:tcBorders>
            <w:noWrap/>
            <w:vAlign w:val="center"/>
            <w:hideMark/>
          </w:tcPr>
          <w:p w14:paraId="44A5D6D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noWrap/>
            <w:vAlign w:val="center"/>
            <w:hideMark/>
          </w:tcPr>
          <w:p w14:paraId="293112B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69" w:type="dxa"/>
            <w:tcBorders>
              <w:top w:val="nil"/>
              <w:left w:val="nil"/>
              <w:bottom w:val="single" w:sz="8" w:space="0" w:color="auto"/>
              <w:right w:val="single" w:sz="8" w:space="0" w:color="auto"/>
            </w:tcBorders>
            <w:vAlign w:val="center"/>
            <w:hideMark/>
          </w:tcPr>
          <w:p w14:paraId="5AA89B7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vAlign w:val="center"/>
            <w:hideMark/>
          </w:tcPr>
          <w:p w14:paraId="11606CD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vAlign w:val="center"/>
            <w:hideMark/>
          </w:tcPr>
          <w:p w14:paraId="3B3D04D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892" w:type="dxa"/>
            <w:tcBorders>
              <w:top w:val="nil"/>
              <w:left w:val="nil"/>
              <w:bottom w:val="single" w:sz="8" w:space="0" w:color="auto"/>
              <w:right w:val="single" w:sz="8" w:space="0" w:color="auto"/>
            </w:tcBorders>
            <w:vAlign w:val="center"/>
            <w:hideMark/>
          </w:tcPr>
          <w:p w14:paraId="2EEFB2E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3CAF18F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245E904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5AD1E2F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40FDCCA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486" w:type="dxa"/>
            <w:tcBorders>
              <w:top w:val="nil"/>
              <w:left w:val="nil"/>
              <w:bottom w:val="single" w:sz="8" w:space="0" w:color="auto"/>
              <w:right w:val="single" w:sz="8" w:space="0" w:color="auto"/>
            </w:tcBorders>
            <w:vAlign w:val="center"/>
            <w:hideMark/>
          </w:tcPr>
          <w:p w14:paraId="63A17DE8"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0,01</w:t>
            </w:r>
          </w:p>
        </w:tc>
      </w:tr>
      <w:tr w:rsidR="00357190" w:rsidRPr="00357190" w14:paraId="47B6DBD1" w14:textId="77777777" w:rsidTr="008E6463">
        <w:trPr>
          <w:trHeight w:val="765"/>
        </w:trPr>
        <w:tc>
          <w:tcPr>
            <w:tcW w:w="537" w:type="dxa"/>
            <w:tcBorders>
              <w:top w:val="nil"/>
              <w:left w:val="single" w:sz="8" w:space="0" w:color="auto"/>
              <w:bottom w:val="single" w:sz="8" w:space="0" w:color="auto"/>
              <w:right w:val="single" w:sz="8" w:space="0" w:color="auto"/>
            </w:tcBorders>
            <w:noWrap/>
            <w:vAlign w:val="center"/>
            <w:hideMark/>
          </w:tcPr>
          <w:p w14:paraId="45A9221F"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17</w:t>
            </w:r>
          </w:p>
        </w:tc>
        <w:tc>
          <w:tcPr>
            <w:tcW w:w="1096" w:type="dxa"/>
            <w:tcBorders>
              <w:top w:val="nil"/>
              <w:left w:val="nil"/>
              <w:bottom w:val="single" w:sz="8" w:space="0" w:color="auto"/>
              <w:right w:val="single" w:sz="8" w:space="0" w:color="auto"/>
            </w:tcBorders>
            <w:vAlign w:val="center"/>
            <w:hideMark/>
          </w:tcPr>
          <w:p w14:paraId="048EC852"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Tổng Crom (Cr)</w:t>
            </w:r>
          </w:p>
        </w:tc>
        <w:tc>
          <w:tcPr>
            <w:tcW w:w="910" w:type="dxa"/>
            <w:tcBorders>
              <w:top w:val="nil"/>
              <w:left w:val="nil"/>
              <w:bottom w:val="single" w:sz="8" w:space="0" w:color="auto"/>
              <w:right w:val="single" w:sz="8" w:space="0" w:color="auto"/>
            </w:tcBorders>
            <w:vAlign w:val="center"/>
            <w:hideMark/>
          </w:tcPr>
          <w:p w14:paraId="74A7A91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5F0E8CC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&lt;0,0021</w:t>
            </w:r>
          </w:p>
        </w:tc>
        <w:tc>
          <w:tcPr>
            <w:tcW w:w="1012" w:type="dxa"/>
            <w:tcBorders>
              <w:top w:val="nil"/>
              <w:left w:val="nil"/>
              <w:bottom w:val="single" w:sz="8" w:space="0" w:color="auto"/>
              <w:right w:val="single" w:sz="8" w:space="0" w:color="auto"/>
            </w:tcBorders>
            <w:noWrap/>
            <w:vAlign w:val="center"/>
            <w:hideMark/>
          </w:tcPr>
          <w:p w14:paraId="4C3B9BC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&lt;0,0021</w:t>
            </w:r>
          </w:p>
        </w:tc>
        <w:tc>
          <w:tcPr>
            <w:tcW w:w="1189" w:type="dxa"/>
            <w:tcBorders>
              <w:top w:val="nil"/>
              <w:left w:val="nil"/>
              <w:bottom w:val="single" w:sz="8" w:space="0" w:color="auto"/>
              <w:right w:val="single" w:sz="8" w:space="0" w:color="auto"/>
            </w:tcBorders>
            <w:noWrap/>
            <w:vAlign w:val="center"/>
            <w:hideMark/>
          </w:tcPr>
          <w:p w14:paraId="25D3702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69" w:type="dxa"/>
            <w:tcBorders>
              <w:top w:val="nil"/>
              <w:left w:val="nil"/>
              <w:bottom w:val="single" w:sz="8" w:space="0" w:color="auto"/>
              <w:right w:val="single" w:sz="8" w:space="0" w:color="auto"/>
            </w:tcBorders>
            <w:vAlign w:val="center"/>
            <w:hideMark/>
          </w:tcPr>
          <w:p w14:paraId="3B81E8E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&lt;0,0021</w:t>
            </w:r>
          </w:p>
        </w:tc>
        <w:tc>
          <w:tcPr>
            <w:tcW w:w="1012" w:type="dxa"/>
            <w:tcBorders>
              <w:top w:val="nil"/>
              <w:left w:val="nil"/>
              <w:bottom w:val="single" w:sz="8" w:space="0" w:color="auto"/>
              <w:right w:val="single" w:sz="8" w:space="0" w:color="auto"/>
            </w:tcBorders>
            <w:vAlign w:val="center"/>
            <w:hideMark/>
          </w:tcPr>
          <w:p w14:paraId="01D1896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&lt;0,0021</w:t>
            </w:r>
          </w:p>
        </w:tc>
        <w:tc>
          <w:tcPr>
            <w:tcW w:w="1189" w:type="dxa"/>
            <w:tcBorders>
              <w:top w:val="nil"/>
              <w:left w:val="nil"/>
              <w:bottom w:val="single" w:sz="8" w:space="0" w:color="auto"/>
              <w:right w:val="single" w:sz="8" w:space="0" w:color="auto"/>
            </w:tcBorders>
            <w:vAlign w:val="center"/>
            <w:hideMark/>
          </w:tcPr>
          <w:p w14:paraId="5E908B2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0,0044</w:t>
            </w:r>
          </w:p>
        </w:tc>
        <w:tc>
          <w:tcPr>
            <w:tcW w:w="892" w:type="dxa"/>
            <w:tcBorders>
              <w:top w:val="nil"/>
              <w:left w:val="nil"/>
              <w:bottom w:val="single" w:sz="8" w:space="0" w:color="auto"/>
              <w:right w:val="single" w:sz="8" w:space="0" w:color="auto"/>
            </w:tcBorders>
            <w:vAlign w:val="center"/>
            <w:hideMark/>
          </w:tcPr>
          <w:p w14:paraId="6A366DF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4525B30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&lt;0,0021</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5252485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&lt;0,0021</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39AE3D4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&lt;0,0021</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6C71701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&lt;0,0021</w:t>
            </w:r>
            <w:r w:rsidRPr="00357190">
              <w:rPr>
                <w:rFonts w:eastAsia="Times New Roman"/>
                <w:sz w:val="24"/>
                <w:szCs w:val="24"/>
                <w:vertAlign w:val="superscript"/>
              </w:rPr>
              <w:t>(a)</w:t>
            </w:r>
          </w:p>
        </w:tc>
        <w:tc>
          <w:tcPr>
            <w:tcW w:w="1486" w:type="dxa"/>
            <w:tcBorders>
              <w:top w:val="nil"/>
              <w:left w:val="nil"/>
              <w:bottom w:val="single" w:sz="8" w:space="0" w:color="auto"/>
              <w:right w:val="single" w:sz="8" w:space="0" w:color="auto"/>
            </w:tcBorders>
            <w:vAlign w:val="center"/>
            <w:hideMark/>
          </w:tcPr>
          <w:p w14:paraId="56E5C4AC"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0,05</w:t>
            </w:r>
          </w:p>
        </w:tc>
      </w:tr>
      <w:tr w:rsidR="00357190" w:rsidRPr="00357190" w14:paraId="15724D39"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4D1BB8E4"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18</w:t>
            </w:r>
          </w:p>
        </w:tc>
        <w:tc>
          <w:tcPr>
            <w:tcW w:w="1096" w:type="dxa"/>
            <w:tcBorders>
              <w:top w:val="nil"/>
              <w:left w:val="nil"/>
              <w:bottom w:val="single" w:sz="8" w:space="0" w:color="auto"/>
              <w:right w:val="single" w:sz="8" w:space="0" w:color="auto"/>
            </w:tcBorders>
            <w:vAlign w:val="center"/>
            <w:hideMark/>
          </w:tcPr>
          <w:p w14:paraId="3B90E61C"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Kẽm (Zn)</w:t>
            </w:r>
          </w:p>
        </w:tc>
        <w:tc>
          <w:tcPr>
            <w:tcW w:w="910" w:type="dxa"/>
            <w:tcBorders>
              <w:top w:val="nil"/>
              <w:left w:val="nil"/>
              <w:bottom w:val="single" w:sz="8" w:space="0" w:color="auto"/>
              <w:right w:val="single" w:sz="8" w:space="0" w:color="auto"/>
            </w:tcBorders>
            <w:vAlign w:val="center"/>
            <w:hideMark/>
          </w:tcPr>
          <w:p w14:paraId="40D88D8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4EB92C5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noWrap/>
            <w:vAlign w:val="center"/>
            <w:hideMark/>
          </w:tcPr>
          <w:p w14:paraId="30E79C7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noWrap/>
            <w:vAlign w:val="center"/>
            <w:hideMark/>
          </w:tcPr>
          <w:p w14:paraId="406B43C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69" w:type="dxa"/>
            <w:tcBorders>
              <w:top w:val="nil"/>
              <w:left w:val="nil"/>
              <w:bottom w:val="single" w:sz="8" w:space="0" w:color="auto"/>
              <w:right w:val="single" w:sz="8" w:space="0" w:color="auto"/>
            </w:tcBorders>
            <w:vAlign w:val="center"/>
            <w:hideMark/>
          </w:tcPr>
          <w:p w14:paraId="6E14C18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vAlign w:val="center"/>
            <w:hideMark/>
          </w:tcPr>
          <w:p w14:paraId="2D51186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vAlign w:val="center"/>
            <w:hideMark/>
          </w:tcPr>
          <w:p w14:paraId="1B2228D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892" w:type="dxa"/>
            <w:tcBorders>
              <w:top w:val="nil"/>
              <w:left w:val="nil"/>
              <w:bottom w:val="single" w:sz="8" w:space="0" w:color="auto"/>
              <w:right w:val="single" w:sz="8" w:space="0" w:color="auto"/>
            </w:tcBorders>
            <w:vAlign w:val="center"/>
            <w:hideMark/>
          </w:tcPr>
          <w:p w14:paraId="0884CE5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69EDA9F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5D9E3CF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1A95166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&lt;0,09</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648995B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486" w:type="dxa"/>
            <w:tcBorders>
              <w:top w:val="nil"/>
              <w:left w:val="nil"/>
              <w:bottom w:val="single" w:sz="8" w:space="0" w:color="auto"/>
              <w:right w:val="single" w:sz="8" w:space="0" w:color="auto"/>
            </w:tcBorders>
            <w:vAlign w:val="center"/>
            <w:hideMark/>
          </w:tcPr>
          <w:p w14:paraId="0D41193F"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0,5</w:t>
            </w:r>
          </w:p>
        </w:tc>
      </w:tr>
      <w:tr w:rsidR="00357190" w:rsidRPr="00357190" w14:paraId="10476B43" w14:textId="77777777" w:rsidTr="008E6463">
        <w:trPr>
          <w:trHeight w:val="345"/>
        </w:trPr>
        <w:tc>
          <w:tcPr>
            <w:tcW w:w="537" w:type="dxa"/>
            <w:tcBorders>
              <w:top w:val="nil"/>
              <w:left w:val="single" w:sz="8" w:space="0" w:color="auto"/>
              <w:bottom w:val="single" w:sz="8" w:space="0" w:color="auto"/>
              <w:right w:val="single" w:sz="8" w:space="0" w:color="auto"/>
            </w:tcBorders>
            <w:noWrap/>
            <w:vAlign w:val="center"/>
            <w:hideMark/>
          </w:tcPr>
          <w:p w14:paraId="5D09342F" w14:textId="77777777" w:rsidR="008E6463" w:rsidRPr="00357190" w:rsidRDefault="008E6463" w:rsidP="008E6463">
            <w:pPr>
              <w:spacing w:line="240" w:lineRule="auto"/>
              <w:jc w:val="center"/>
              <w:rPr>
                <w:rFonts w:eastAsia="Times New Roman"/>
                <w:szCs w:val="26"/>
              </w:rPr>
            </w:pPr>
            <w:r w:rsidRPr="00357190">
              <w:rPr>
                <w:rFonts w:eastAsia="Times New Roman"/>
                <w:szCs w:val="26"/>
              </w:rPr>
              <w:t>19</w:t>
            </w:r>
          </w:p>
        </w:tc>
        <w:tc>
          <w:tcPr>
            <w:tcW w:w="1096" w:type="dxa"/>
            <w:tcBorders>
              <w:top w:val="nil"/>
              <w:left w:val="nil"/>
              <w:bottom w:val="single" w:sz="8" w:space="0" w:color="auto"/>
              <w:right w:val="single" w:sz="8" w:space="0" w:color="auto"/>
            </w:tcBorders>
            <w:vAlign w:val="center"/>
            <w:hideMark/>
          </w:tcPr>
          <w:p w14:paraId="4523DCEB"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Mangan (Mn)</w:t>
            </w:r>
          </w:p>
        </w:tc>
        <w:tc>
          <w:tcPr>
            <w:tcW w:w="910" w:type="dxa"/>
            <w:tcBorders>
              <w:top w:val="nil"/>
              <w:left w:val="nil"/>
              <w:bottom w:val="single" w:sz="8" w:space="0" w:color="auto"/>
              <w:right w:val="single" w:sz="8" w:space="0" w:color="auto"/>
            </w:tcBorders>
            <w:vAlign w:val="center"/>
            <w:hideMark/>
          </w:tcPr>
          <w:p w14:paraId="0BDF082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06487F6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0,83</w:t>
            </w:r>
          </w:p>
        </w:tc>
        <w:tc>
          <w:tcPr>
            <w:tcW w:w="1012" w:type="dxa"/>
            <w:tcBorders>
              <w:top w:val="nil"/>
              <w:left w:val="nil"/>
              <w:bottom w:val="single" w:sz="8" w:space="0" w:color="auto"/>
              <w:right w:val="single" w:sz="8" w:space="0" w:color="auto"/>
            </w:tcBorders>
            <w:noWrap/>
            <w:vAlign w:val="center"/>
            <w:hideMark/>
          </w:tcPr>
          <w:p w14:paraId="264C9E5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0,29</w:t>
            </w:r>
          </w:p>
        </w:tc>
        <w:tc>
          <w:tcPr>
            <w:tcW w:w="1189" w:type="dxa"/>
            <w:tcBorders>
              <w:top w:val="nil"/>
              <w:left w:val="nil"/>
              <w:bottom w:val="single" w:sz="8" w:space="0" w:color="auto"/>
              <w:right w:val="single" w:sz="8" w:space="0" w:color="auto"/>
            </w:tcBorders>
            <w:noWrap/>
            <w:vAlign w:val="center"/>
            <w:hideMark/>
          </w:tcPr>
          <w:p w14:paraId="64621B4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0,39</w:t>
            </w:r>
          </w:p>
        </w:tc>
        <w:tc>
          <w:tcPr>
            <w:tcW w:w="1069" w:type="dxa"/>
            <w:tcBorders>
              <w:top w:val="nil"/>
              <w:left w:val="nil"/>
              <w:bottom w:val="single" w:sz="8" w:space="0" w:color="auto"/>
              <w:right w:val="single" w:sz="8" w:space="0" w:color="auto"/>
            </w:tcBorders>
            <w:vAlign w:val="center"/>
            <w:hideMark/>
          </w:tcPr>
          <w:p w14:paraId="22BC95A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0,39</w:t>
            </w:r>
          </w:p>
        </w:tc>
        <w:tc>
          <w:tcPr>
            <w:tcW w:w="1012" w:type="dxa"/>
            <w:tcBorders>
              <w:top w:val="nil"/>
              <w:left w:val="nil"/>
              <w:bottom w:val="single" w:sz="8" w:space="0" w:color="auto"/>
              <w:right w:val="single" w:sz="8" w:space="0" w:color="auto"/>
            </w:tcBorders>
            <w:vAlign w:val="center"/>
            <w:hideMark/>
          </w:tcPr>
          <w:p w14:paraId="37C6305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0,5</w:t>
            </w:r>
          </w:p>
        </w:tc>
        <w:tc>
          <w:tcPr>
            <w:tcW w:w="1189" w:type="dxa"/>
            <w:tcBorders>
              <w:top w:val="nil"/>
              <w:left w:val="nil"/>
              <w:bottom w:val="single" w:sz="8" w:space="0" w:color="auto"/>
              <w:right w:val="single" w:sz="8" w:space="0" w:color="auto"/>
            </w:tcBorders>
            <w:vAlign w:val="center"/>
            <w:hideMark/>
          </w:tcPr>
          <w:p w14:paraId="49393912"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0,31</w:t>
            </w:r>
          </w:p>
        </w:tc>
        <w:tc>
          <w:tcPr>
            <w:tcW w:w="892" w:type="dxa"/>
            <w:tcBorders>
              <w:top w:val="nil"/>
              <w:left w:val="nil"/>
              <w:bottom w:val="single" w:sz="8" w:space="0" w:color="auto"/>
              <w:right w:val="single" w:sz="8" w:space="0" w:color="auto"/>
            </w:tcBorders>
            <w:vAlign w:val="center"/>
            <w:hideMark/>
          </w:tcPr>
          <w:p w14:paraId="334F3B9C"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0,46</w:t>
            </w:r>
          </w:p>
        </w:tc>
        <w:tc>
          <w:tcPr>
            <w:tcW w:w="1189" w:type="dxa"/>
            <w:tcBorders>
              <w:top w:val="nil"/>
              <w:left w:val="nil"/>
              <w:bottom w:val="single" w:sz="8" w:space="0" w:color="auto"/>
              <w:right w:val="single" w:sz="8" w:space="0" w:color="auto"/>
            </w:tcBorders>
            <w:vAlign w:val="center"/>
            <w:hideMark/>
          </w:tcPr>
          <w:p w14:paraId="01AEA1DF"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0,35</w:t>
            </w:r>
          </w:p>
        </w:tc>
        <w:tc>
          <w:tcPr>
            <w:tcW w:w="1189" w:type="dxa"/>
            <w:tcBorders>
              <w:top w:val="nil"/>
              <w:left w:val="nil"/>
              <w:bottom w:val="single" w:sz="8" w:space="0" w:color="auto"/>
              <w:right w:val="single" w:sz="8" w:space="0" w:color="auto"/>
            </w:tcBorders>
            <w:vAlign w:val="center"/>
            <w:hideMark/>
          </w:tcPr>
          <w:p w14:paraId="2384A574"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0,43</w:t>
            </w:r>
          </w:p>
        </w:tc>
        <w:tc>
          <w:tcPr>
            <w:tcW w:w="1189" w:type="dxa"/>
            <w:tcBorders>
              <w:top w:val="nil"/>
              <w:left w:val="nil"/>
              <w:bottom w:val="single" w:sz="8" w:space="0" w:color="auto"/>
              <w:right w:val="single" w:sz="8" w:space="0" w:color="auto"/>
            </w:tcBorders>
            <w:vAlign w:val="center"/>
            <w:hideMark/>
          </w:tcPr>
          <w:p w14:paraId="32CC2AE3"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0,45</w:t>
            </w:r>
          </w:p>
        </w:tc>
        <w:tc>
          <w:tcPr>
            <w:tcW w:w="1189" w:type="dxa"/>
            <w:tcBorders>
              <w:top w:val="nil"/>
              <w:left w:val="nil"/>
              <w:bottom w:val="single" w:sz="8" w:space="0" w:color="auto"/>
              <w:right w:val="single" w:sz="8" w:space="0" w:color="auto"/>
            </w:tcBorders>
            <w:vAlign w:val="center"/>
            <w:hideMark/>
          </w:tcPr>
          <w:p w14:paraId="5D96057A"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0,38</w:t>
            </w:r>
          </w:p>
        </w:tc>
        <w:tc>
          <w:tcPr>
            <w:tcW w:w="1486" w:type="dxa"/>
            <w:tcBorders>
              <w:top w:val="nil"/>
              <w:left w:val="nil"/>
              <w:bottom w:val="single" w:sz="8" w:space="0" w:color="auto"/>
              <w:right w:val="single" w:sz="8" w:space="0" w:color="auto"/>
            </w:tcBorders>
            <w:vAlign w:val="center"/>
            <w:hideMark/>
          </w:tcPr>
          <w:p w14:paraId="5F5D104E"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0,1</w:t>
            </w:r>
          </w:p>
        </w:tc>
      </w:tr>
      <w:tr w:rsidR="00357190" w:rsidRPr="00357190" w14:paraId="30B41935" w14:textId="77777777" w:rsidTr="008E6463">
        <w:trPr>
          <w:trHeight w:val="345"/>
        </w:trPr>
        <w:tc>
          <w:tcPr>
            <w:tcW w:w="537" w:type="dxa"/>
            <w:tcBorders>
              <w:top w:val="nil"/>
              <w:left w:val="single" w:sz="8" w:space="0" w:color="auto"/>
              <w:bottom w:val="single" w:sz="8" w:space="0" w:color="auto"/>
              <w:right w:val="single" w:sz="8" w:space="0" w:color="auto"/>
            </w:tcBorders>
            <w:noWrap/>
            <w:vAlign w:val="center"/>
            <w:hideMark/>
          </w:tcPr>
          <w:p w14:paraId="1EEAA489" w14:textId="77777777" w:rsidR="008E6463" w:rsidRPr="00357190" w:rsidRDefault="008E6463" w:rsidP="008E6463">
            <w:pPr>
              <w:spacing w:line="240" w:lineRule="auto"/>
              <w:jc w:val="center"/>
              <w:rPr>
                <w:rFonts w:eastAsia="Times New Roman"/>
                <w:szCs w:val="26"/>
              </w:rPr>
            </w:pPr>
            <w:r w:rsidRPr="00357190">
              <w:rPr>
                <w:rFonts w:eastAsia="Times New Roman"/>
                <w:szCs w:val="26"/>
              </w:rPr>
              <w:t>20</w:t>
            </w:r>
          </w:p>
        </w:tc>
        <w:tc>
          <w:tcPr>
            <w:tcW w:w="1096" w:type="dxa"/>
            <w:tcBorders>
              <w:top w:val="nil"/>
              <w:left w:val="nil"/>
              <w:bottom w:val="single" w:sz="8" w:space="0" w:color="auto"/>
              <w:right w:val="single" w:sz="8" w:space="0" w:color="auto"/>
            </w:tcBorders>
            <w:vAlign w:val="center"/>
            <w:hideMark/>
          </w:tcPr>
          <w:p w14:paraId="2AB6E247"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Thủy ngân (Hg)</w:t>
            </w:r>
          </w:p>
        </w:tc>
        <w:tc>
          <w:tcPr>
            <w:tcW w:w="910" w:type="dxa"/>
            <w:tcBorders>
              <w:top w:val="nil"/>
              <w:left w:val="nil"/>
              <w:bottom w:val="single" w:sz="8" w:space="0" w:color="auto"/>
              <w:right w:val="single" w:sz="8" w:space="0" w:color="auto"/>
            </w:tcBorders>
            <w:vAlign w:val="center"/>
            <w:hideMark/>
          </w:tcPr>
          <w:p w14:paraId="451394B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1B3CD89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noWrap/>
            <w:vAlign w:val="center"/>
            <w:hideMark/>
          </w:tcPr>
          <w:p w14:paraId="084D135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noWrap/>
            <w:vAlign w:val="center"/>
            <w:hideMark/>
          </w:tcPr>
          <w:p w14:paraId="0FEB89D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69" w:type="dxa"/>
            <w:tcBorders>
              <w:top w:val="nil"/>
              <w:left w:val="nil"/>
              <w:bottom w:val="single" w:sz="8" w:space="0" w:color="auto"/>
              <w:right w:val="single" w:sz="8" w:space="0" w:color="auto"/>
            </w:tcBorders>
            <w:vAlign w:val="center"/>
            <w:hideMark/>
          </w:tcPr>
          <w:p w14:paraId="5A14789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vAlign w:val="center"/>
            <w:hideMark/>
          </w:tcPr>
          <w:p w14:paraId="5E621CA1"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vAlign w:val="center"/>
            <w:hideMark/>
          </w:tcPr>
          <w:p w14:paraId="74F1310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892" w:type="dxa"/>
            <w:tcBorders>
              <w:top w:val="nil"/>
              <w:left w:val="nil"/>
              <w:bottom w:val="single" w:sz="8" w:space="0" w:color="auto"/>
              <w:right w:val="single" w:sz="8" w:space="0" w:color="auto"/>
            </w:tcBorders>
            <w:vAlign w:val="center"/>
            <w:hideMark/>
          </w:tcPr>
          <w:p w14:paraId="63F343B1"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0678CF4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63B4481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163F1CF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0E45D09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486" w:type="dxa"/>
            <w:tcBorders>
              <w:top w:val="nil"/>
              <w:left w:val="nil"/>
              <w:bottom w:val="single" w:sz="8" w:space="0" w:color="auto"/>
              <w:right w:val="single" w:sz="8" w:space="0" w:color="auto"/>
            </w:tcBorders>
            <w:vAlign w:val="center"/>
            <w:hideMark/>
          </w:tcPr>
          <w:p w14:paraId="276033E8"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0,001</w:t>
            </w:r>
          </w:p>
        </w:tc>
      </w:tr>
      <w:tr w:rsidR="00357190" w:rsidRPr="00357190" w14:paraId="1EF8788C" w14:textId="77777777" w:rsidTr="008E6463">
        <w:trPr>
          <w:trHeight w:val="345"/>
        </w:trPr>
        <w:tc>
          <w:tcPr>
            <w:tcW w:w="537" w:type="dxa"/>
            <w:tcBorders>
              <w:top w:val="nil"/>
              <w:left w:val="single" w:sz="8" w:space="0" w:color="auto"/>
              <w:bottom w:val="single" w:sz="8" w:space="0" w:color="auto"/>
              <w:right w:val="single" w:sz="8" w:space="0" w:color="auto"/>
            </w:tcBorders>
            <w:noWrap/>
            <w:vAlign w:val="center"/>
            <w:hideMark/>
          </w:tcPr>
          <w:p w14:paraId="0837DC80" w14:textId="77777777" w:rsidR="008E6463" w:rsidRPr="00357190" w:rsidRDefault="008E6463" w:rsidP="008E6463">
            <w:pPr>
              <w:spacing w:line="240" w:lineRule="auto"/>
              <w:jc w:val="center"/>
              <w:rPr>
                <w:rFonts w:eastAsia="Times New Roman"/>
                <w:szCs w:val="26"/>
              </w:rPr>
            </w:pPr>
            <w:r w:rsidRPr="00357190">
              <w:rPr>
                <w:rFonts w:eastAsia="Times New Roman"/>
                <w:szCs w:val="26"/>
              </w:rPr>
              <w:t>21</w:t>
            </w:r>
          </w:p>
        </w:tc>
        <w:tc>
          <w:tcPr>
            <w:tcW w:w="1096" w:type="dxa"/>
            <w:tcBorders>
              <w:top w:val="nil"/>
              <w:left w:val="nil"/>
              <w:bottom w:val="single" w:sz="8" w:space="0" w:color="auto"/>
              <w:right w:val="single" w:sz="8" w:space="0" w:color="auto"/>
            </w:tcBorders>
            <w:vAlign w:val="center"/>
            <w:hideMark/>
          </w:tcPr>
          <w:p w14:paraId="6212D099"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Sắt (Fe)</w:t>
            </w:r>
          </w:p>
        </w:tc>
        <w:tc>
          <w:tcPr>
            <w:tcW w:w="910" w:type="dxa"/>
            <w:tcBorders>
              <w:top w:val="nil"/>
              <w:left w:val="nil"/>
              <w:bottom w:val="single" w:sz="8" w:space="0" w:color="auto"/>
              <w:right w:val="single" w:sz="8" w:space="0" w:color="auto"/>
            </w:tcBorders>
            <w:vAlign w:val="center"/>
            <w:hideMark/>
          </w:tcPr>
          <w:p w14:paraId="06D95CF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5BD0525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0,57</w:t>
            </w:r>
          </w:p>
        </w:tc>
        <w:tc>
          <w:tcPr>
            <w:tcW w:w="1012" w:type="dxa"/>
            <w:tcBorders>
              <w:top w:val="nil"/>
              <w:left w:val="nil"/>
              <w:bottom w:val="single" w:sz="8" w:space="0" w:color="auto"/>
              <w:right w:val="single" w:sz="8" w:space="0" w:color="auto"/>
            </w:tcBorders>
            <w:noWrap/>
            <w:vAlign w:val="center"/>
            <w:hideMark/>
          </w:tcPr>
          <w:p w14:paraId="61F3889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1,65</w:t>
            </w:r>
          </w:p>
        </w:tc>
        <w:tc>
          <w:tcPr>
            <w:tcW w:w="1189" w:type="dxa"/>
            <w:tcBorders>
              <w:top w:val="nil"/>
              <w:left w:val="nil"/>
              <w:bottom w:val="single" w:sz="8" w:space="0" w:color="auto"/>
              <w:right w:val="single" w:sz="8" w:space="0" w:color="auto"/>
            </w:tcBorders>
            <w:noWrap/>
            <w:vAlign w:val="center"/>
            <w:hideMark/>
          </w:tcPr>
          <w:p w14:paraId="56CB7FB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1,73</w:t>
            </w:r>
          </w:p>
        </w:tc>
        <w:tc>
          <w:tcPr>
            <w:tcW w:w="1069" w:type="dxa"/>
            <w:tcBorders>
              <w:top w:val="nil"/>
              <w:left w:val="nil"/>
              <w:bottom w:val="single" w:sz="8" w:space="0" w:color="auto"/>
              <w:right w:val="single" w:sz="8" w:space="0" w:color="auto"/>
            </w:tcBorders>
            <w:vAlign w:val="center"/>
            <w:hideMark/>
          </w:tcPr>
          <w:p w14:paraId="57EF632D"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6,09</w:t>
            </w:r>
          </w:p>
        </w:tc>
        <w:tc>
          <w:tcPr>
            <w:tcW w:w="1012" w:type="dxa"/>
            <w:tcBorders>
              <w:top w:val="nil"/>
              <w:left w:val="nil"/>
              <w:bottom w:val="single" w:sz="8" w:space="0" w:color="auto"/>
              <w:right w:val="single" w:sz="8" w:space="0" w:color="auto"/>
            </w:tcBorders>
            <w:vAlign w:val="center"/>
            <w:hideMark/>
          </w:tcPr>
          <w:p w14:paraId="15BC8B1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0,5</w:t>
            </w:r>
          </w:p>
        </w:tc>
        <w:tc>
          <w:tcPr>
            <w:tcW w:w="1189" w:type="dxa"/>
            <w:tcBorders>
              <w:top w:val="nil"/>
              <w:left w:val="nil"/>
              <w:bottom w:val="single" w:sz="8" w:space="0" w:color="auto"/>
              <w:right w:val="single" w:sz="8" w:space="0" w:color="auto"/>
            </w:tcBorders>
            <w:vAlign w:val="center"/>
            <w:hideMark/>
          </w:tcPr>
          <w:p w14:paraId="7D2FDD38"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4,92</w:t>
            </w:r>
          </w:p>
        </w:tc>
        <w:tc>
          <w:tcPr>
            <w:tcW w:w="892" w:type="dxa"/>
            <w:tcBorders>
              <w:top w:val="nil"/>
              <w:left w:val="nil"/>
              <w:bottom w:val="single" w:sz="8" w:space="0" w:color="auto"/>
              <w:right w:val="single" w:sz="8" w:space="0" w:color="auto"/>
            </w:tcBorders>
            <w:vAlign w:val="center"/>
            <w:hideMark/>
          </w:tcPr>
          <w:p w14:paraId="3046A993"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3,97</w:t>
            </w:r>
          </w:p>
        </w:tc>
        <w:tc>
          <w:tcPr>
            <w:tcW w:w="1189" w:type="dxa"/>
            <w:tcBorders>
              <w:top w:val="nil"/>
              <w:left w:val="nil"/>
              <w:bottom w:val="single" w:sz="8" w:space="0" w:color="auto"/>
              <w:right w:val="single" w:sz="8" w:space="0" w:color="auto"/>
            </w:tcBorders>
            <w:vAlign w:val="center"/>
            <w:hideMark/>
          </w:tcPr>
          <w:p w14:paraId="21E44C8A"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3,99</w:t>
            </w:r>
          </w:p>
        </w:tc>
        <w:tc>
          <w:tcPr>
            <w:tcW w:w="1189" w:type="dxa"/>
            <w:tcBorders>
              <w:top w:val="nil"/>
              <w:left w:val="nil"/>
              <w:bottom w:val="single" w:sz="8" w:space="0" w:color="auto"/>
              <w:right w:val="single" w:sz="8" w:space="0" w:color="auto"/>
            </w:tcBorders>
            <w:vAlign w:val="center"/>
            <w:hideMark/>
          </w:tcPr>
          <w:p w14:paraId="4E58FF55"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3,07</w:t>
            </w:r>
          </w:p>
        </w:tc>
        <w:tc>
          <w:tcPr>
            <w:tcW w:w="1189" w:type="dxa"/>
            <w:tcBorders>
              <w:top w:val="nil"/>
              <w:left w:val="nil"/>
              <w:bottom w:val="single" w:sz="8" w:space="0" w:color="auto"/>
              <w:right w:val="single" w:sz="8" w:space="0" w:color="auto"/>
            </w:tcBorders>
            <w:vAlign w:val="center"/>
            <w:hideMark/>
          </w:tcPr>
          <w:p w14:paraId="4748385E"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4,14</w:t>
            </w:r>
          </w:p>
        </w:tc>
        <w:tc>
          <w:tcPr>
            <w:tcW w:w="1189" w:type="dxa"/>
            <w:tcBorders>
              <w:top w:val="nil"/>
              <w:left w:val="nil"/>
              <w:bottom w:val="single" w:sz="8" w:space="0" w:color="auto"/>
              <w:right w:val="single" w:sz="8" w:space="0" w:color="auto"/>
            </w:tcBorders>
            <w:vAlign w:val="center"/>
            <w:hideMark/>
          </w:tcPr>
          <w:p w14:paraId="38A75BD8"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3,28</w:t>
            </w:r>
          </w:p>
        </w:tc>
        <w:tc>
          <w:tcPr>
            <w:tcW w:w="1486" w:type="dxa"/>
            <w:tcBorders>
              <w:top w:val="nil"/>
              <w:left w:val="nil"/>
              <w:bottom w:val="single" w:sz="8" w:space="0" w:color="auto"/>
              <w:right w:val="single" w:sz="8" w:space="0" w:color="auto"/>
            </w:tcBorders>
            <w:vAlign w:val="center"/>
            <w:hideMark/>
          </w:tcPr>
          <w:p w14:paraId="077B4450"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0,5</w:t>
            </w:r>
          </w:p>
        </w:tc>
      </w:tr>
      <w:tr w:rsidR="00357190" w:rsidRPr="00357190" w14:paraId="36D43FA0" w14:textId="77777777" w:rsidTr="008E6463">
        <w:trPr>
          <w:trHeight w:val="345"/>
        </w:trPr>
        <w:tc>
          <w:tcPr>
            <w:tcW w:w="537" w:type="dxa"/>
            <w:tcBorders>
              <w:top w:val="nil"/>
              <w:left w:val="single" w:sz="8" w:space="0" w:color="auto"/>
              <w:bottom w:val="single" w:sz="8" w:space="0" w:color="auto"/>
              <w:right w:val="single" w:sz="8" w:space="0" w:color="auto"/>
            </w:tcBorders>
            <w:noWrap/>
            <w:vAlign w:val="center"/>
            <w:hideMark/>
          </w:tcPr>
          <w:p w14:paraId="3D355146" w14:textId="77777777" w:rsidR="008E6463" w:rsidRPr="00357190" w:rsidRDefault="008E6463" w:rsidP="008E6463">
            <w:pPr>
              <w:spacing w:line="240" w:lineRule="auto"/>
              <w:jc w:val="center"/>
              <w:rPr>
                <w:rFonts w:eastAsia="Times New Roman"/>
                <w:szCs w:val="26"/>
              </w:rPr>
            </w:pPr>
            <w:r w:rsidRPr="00357190">
              <w:rPr>
                <w:rFonts w:eastAsia="Times New Roman"/>
                <w:szCs w:val="26"/>
              </w:rPr>
              <w:t>22</w:t>
            </w:r>
          </w:p>
        </w:tc>
        <w:tc>
          <w:tcPr>
            <w:tcW w:w="1096" w:type="dxa"/>
            <w:tcBorders>
              <w:top w:val="nil"/>
              <w:left w:val="nil"/>
              <w:bottom w:val="single" w:sz="8" w:space="0" w:color="auto"/>
              <w:right w:val="single" w:sz="8" w:space="0" w:color="auto"/>
            </w:tcBorders>
            <w:vAlign w:val="center"/>
            <w:hideMark/>
          </w:tcPr>
          <w:p w14:paraId="417BD008"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Tổng Phenol</w:t>
            </w:r>
          </w:p>
        </w:tc>
        <w:tc>
          <w:tcPr>
            <w:tcW w:w="910" w:type="dxa"/>
            <w:tcBorders>
              <w:top w:val="nil"/>
              <w:left w:val="nil"/>
              <w:bottom w:val="single" w:sz="8" w:space="0" w:color="auto"/>
              <w:right w:val="single" w:sz="8" w:space="0" w:color="auto"/>
            </w:tcBorders>
            <w:vAlign w:val="center"/>
            <w:hideMark/>
          </w:tcPr>
          <w:p w14:paraId="45E8A86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099288E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noWrap/>
            <w:vAlign w:val="center"/>
            <w:hideMark/>
          </w:tcPr>
          <w:p w14:paraId="559A28C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noWrap/>
            <w:vAlign w:val="center"/>
            <w:hideMark/>
          </w:tcPr>
          <w:p w14:paraId="161B62F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69" w:type="dxa"/>
            <w:tcBorders>
              <w:top w:val="nil"/>
              <w:left w:val="nil"/>
              <w:bottom w:val="single" w:sz="8" w:space="0" w:color="auto"/>
              <w:right w:val="single" w:sz="8" w:space="0" w:color="auto"/>
            </w:tcBorders>
            <w:vAlign w:val="center"/>
            <w:hideMark/>
          </w:tcPr>
          <w:p w14:paraId="33B05D3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vAlign w:val="center"/>
            <w:hideMark/>
          </w:tcPr>
          <w:p w14:paraId="0FF41B3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vAlign w:val="center"/>
            <w:hideMark/>
          </w:tcPr>
          <w:p w14:paraId="22C59EF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892" w:type="dxa"/>
            <w:tcBorders>
              <w:top w:val="nil"/>
              <w:left w:val="nil"/>
              <w:bottom w:val="single" w:sz="8" w:space="0" w:color="auto"/>
              <w:right w:val="single" w:sz="8" w:space="0" w:color="auto"/>
            </w:tcBorders>
            <w:vAlign w:val="center"/>
            <w:hideMark/>
          </w:tcPr>
          <w:p w14:paraId="12715A1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2199890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1A29E01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53871F2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01C2457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486" w:type="dxa"/>
            <w:tcBorders>
              <w:top w:val="nil"/>
              <w:left w:val="nil"/>
              <w:bottom w:val="single" w:sz="8" w:space="0" w:color="auto"/>
              <w:right w:val="single" w:sz="8" w:space="0" w:color="auto"/>
            </w:tcBorders>
            <w:vAlign w:val="center"/>
            <w:hideMark/>
          </w:tcPr>
          <w:p w14:paraId="14EF2E69"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0,005</w:t>
            </w:r>
          </w:p>
        </w:tc>
      </w:tr>
      <w:tr w:rsidR="00357190" w:rsidRPr="00357190" w14:paraId="69C1BBE0" w14:textId="77777777" w:rsidTr="008E6463">
        <w:trPr>
          <w:trHeight w:val="390"/>
        </w:trPr>
        <w:tc>
          <w:tcPr>
            <w:tcW w:w="537" w:type="dxa"/>
            <w:tcBorders>
              <w:top w:val="nil"/>
              <w:left w:val="single" w:sz="8" w:space="0" w:color="auto"/>
              <w:bottom w:val="single" w:sz="8" w:space="0" w:color="auto"/>
              <w:right w:val="single" w:sz="8" w:space="0" w:color="auto"/>
            </w:tcBorders>
            <w:noWrap/>
            <w:vAlign w:val="center"/>
            <w:hideMark/>
          </w:tcPr>
          <w:p w14:paraId="0799A090" w14:textId="77777777" w:rsidR="008E6463" w:rsidRPr="00357190" w:rsidRDefault="008E6463" w:rsidP="008E6463">
            <w:pPr>
              <w:spacing w:line="240" w:lineRule="auto"/>
              <w:jc w:val="center"/>
              <w:rPr>
                <w:rFonts w:eastAsia="Times New Roman"/>
                <w:szCs w:val="26"/>
              </w:rPr>
            </w:pPr>
            <w:r w:rsidRPr="00357190">
              <w:rPr>
                <w:rFonts w:eastAsia="Times New Roman"/>
                <w:szCs w:val="26"/>
              </w:rPr>
              <w:t>23</w:t>
            </w:r>
          </w:p>
        </w:tc>
        <w:tc>
          <w:tcPr>
            <w:tcW w:w="1096" w:type="dxa"/>
            <w:tcBorders>
              <w:top w:val="nil"/>
              <w:left w:val="nil"/>
              <w:bottom w:val="single" w:sz="8" w:space="0" w:color="auto"/>
              <w:right w:val="single" w:sz="8" w:space="0" w:color="auto"/>
            </w:tcBorders>
            <w:vAlign w:val="center"/>
            <w:hideMark/>
          </w:tcPr>
          <w:p w14:paraId="2BB17A13"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Tổng dầu, mỡ</w:t>
            </w:r>
          </w:p>
        </w:tc>
        <w:tc>
          <w:tcPr>
            <w:tcW w:w="910" w:type="dxa"/>
            <w:tcBorders>
              <w:top w:val="nil"/>
              <w:left w:val="nil"/>
              <w:bottom w:val="single" w:sz="8" w:space="0" w:color="auto"/>
              <w:right w:val="single" w:sz="8" w:space="0" w:color="auto"/>
            </w:tcBorders>
            <w:vAlign w:val="center"/>
            <w:hideMark/>
          </w:tcPr>
          <w:p w14:paraId="52A4E28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1A9219C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&lt;4,5</w:t>
            </w:r>
          </w:p>
        </w:tc>
        <w:tc>
          <w:tcPr>
            <w:tcW w:w="1012" w:type="dxa"/>
            <w:tcBorders>
              <w:top w:val="nil"/>
              <w:left w:val="nil"/>
              <w:bottom w:val="single" w:sz="8" w:space="0" w:color="auto"/>
              <w:right w:val="single" w:sz="8" w:space="0" w:color="auto"/>
            </w:tcBorders>
            <w:noWrap/>
            <w:vAlign w:val="center"/>
            <w:hideMark/>
          </w:tcPr>
          <w:p w14:paraId="71F4840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&lt;4,5</w:t>
            </w:r>
          </w:p>
        </w:tc>
        <w:tc>
          <w:tcPr>
            <w:tcW w:w="1189" w:type="dxa"/>
            <w:tcBorders>
              <w:top w:val="nil"/>
              <w:left w:val="nil"/>
              <w:bottom w:val="single" w:sz="8" w:space="0" w:color="auto"/>
              <w:right w:val="single" w:sz="8" w:space="0" w:color="auto"/>
            </w:tcBorders>
            <w:noWrap/>
            <w:vAlign w:val="center"/>
            <w:hideMark/>
          </w:tcPr>
          <w:p w14:paraId="4C7996A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&lt;4,5</w:t>
            </w:r>
          </w:p>
        </w:tc>
        <w:tc>
          <w:tcPr>
            <w:tcW w:w="1069" w:type="dxa"/>
            <w:tcBorders>
              <w:top w:val="nil"/>
              <w:left w:val="nil"/>
              <w:bottom w:val="single" w:sz="8" w:space="0" w:color="auto"/>
              <w:right w:val="single" w:sz="8" w:space="0" w:color="auto"/>
            </w:tcBorders>
            <w:vAlign w:val="center"/>
            <w:hideMark/>
          </w:tcPr>
          <w:p w14:paraId="6F95284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&lt;4,5</w:t>
            </w:r>
          </w:p>
        </w:tc>
        <w:tc>
          <w:tcPr>
            <w:tcW w:w="1012" w:type="dxa"/>
            <w:tcBorders>
              <w:top w:val="nil"/>
              <w:left w:val="nil"/>
              <w:bottom w:val="single" w:sz="8" w:space="0" w:color="auto"/>
              <w:right w:val="single" w:sz="8" w:space="0" w:color="auto"/>
            </w:tcBorders>
            <w:vAlign w:val="center"/>
            <w:hideMark/>
          </w:tcPr>
          <w:p w14:paraId="4836508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&lt;4,5</w:t>
            </w:r>
          </w:p>
        </w:tc>
        <w:tc>
          <w:tcPr>
            <w:tcW w:w="1189" w:type="dxa"/>
            <w:tcBorders>
              <w:top w:val="nil"/>
              <w:left w:val="nil"/>
              <w:bottom w:val="single" w:sz="8" w:space="0" w:color="auto"/>
              <w:right w:val="single" w:sz="8" w:space="0" w:color="auto"/>
            </w:tcBorders>
            <w:vAlign w:val="center"/>
            <w:hideMark/>
          </w:tcPr>
          <w:p w14:paraId="66BC424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892" w:type="dxa"/>
            <w:tcBorders>
              <w:top w:val="nil"/>
              <w:left w:val="nil"/>
              <w:bottom w:val="single" w:sz="8" w:space="0" w:color="auto"/>
              <w:right w:val="single" w:sz="8" w:space="0" w:color="auto"/>
            </w:tcBorders>
            <w:vAlign w:val="center"/>
            <w:hideMark/>
          </w:tcPr>
          <w:p w14:paraId="5F469113"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3138817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5FCB537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164F21D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74D2858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&lt;4,5</w:t>
            </w:r>
            <w:r w:rsidRPr="00357190">
              <w:rPr>
                <w:rFonts w:eastAsia="Times New Roman"/>
                <w:sz w:val="24"/>
                <w:szCs w:val="24"/>
                <w:vertAlign w:val="superscript"/>
              </w:rPr>
              <w:t>(a)</w:t>
            </w:r>
          </w:p>
        </w:tc>
        <w:tc>
          <w:tcPr>
            <w:tcW w:w="1486" w:type="dxa"/>
            <w:tcBorders>
              <w:top w:val="nil"/>
              <w:left w:val="nil"/>
              <w:bottom w:val="single" w:sz="8" w:space="0" w:color="auto"/>
              <w:right w:val="single" w:sz="8" w:space="0" w:color="auto"/>
            </w:tcBorders>
            <w:vAlign w:val="center"/>
            <w:hideMark/>
          </w:tcPr>
          <w:p w14:paraId="4B5A7EDD"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5</w:t>
            </w:r>
          </w:p>
        </w:tc>
      </w:tr>
      <w:tr w:rsidR="00357190" w:rsidRPr="00357190" w14:paraId="01D43DC1" w14:textId="77777777" w:rsidTr="008E6463">
        <w:trPr>
          <w:trHeight w:val="315"/>
        </w:trPr>
        <w:tc>
          <w:tcPr>
            <w:tcW w:w="537" w:type="dxa"/>
            <w:vMerge w:val="restart"/>
            <w:tcBorders>
              <w:top w:val="nil"/>
              <w:left w:val="single" w:sz="8" w:space="0" w:color="auto"/>
              <w:bottom w:val="single" w:sz="8" w:space="0" w:color="000000"/>
              <w:right w:val="single" w:sz="8" w:space="0" w:color="auto"/>
            </w:tcBorders>
            <w:noWrap/>
            <w:vAlign w:val="center"/>
            <w:hideMark/>
          </w:tcPr>
          <w:p w14:paraId="4851672D" w14:textId="77777777" w:rsidR="008E6463" w:rsidRPr="00357190" w:rsidRDefault="008E6463" w:rsidP="008E6463">
            <w:pPr>
              <w:spacing w:line="240" w:lineRule="auto"/>
              <w:jc w:val="center"/>
              <w:rPr>
                <w:rFonts w:eastAsia="Times New Roman"/>
                <w:szCs w:val="26"/>
              </w:rPr>
            </w:pPr>
            <w:r w:rsidRPr="00357190">
              <w:rPr>
                <w:rFonts w:eastAsia="Times New Roman"/>
                <w:szCs w:val="26"/>
              </w:rPr>
              <w:t>24</w:t>
            </w:r>
          </w:p>
        </w:tc>
        <w:tc>
          <w:tcPr>
            <w:tcW w:w="1096" w:type="dxa"/>
            <w:vMerge w:val="restart"/>
            <w:tcBorders>
              <w:top w:val="nil"/>
              <w:left w:val="single" w:sz="8" w:space="0" w:color="auto"/>
              <w:bottom w:val="single" w:sz="8" w:space="0" w:color="000000"/>
              <w:right w:val="single" w:sz="8" w:space="0" w:color="auto"/>
            </w:tcBorders>
            <w:vAlign w:val="center"/>
            <w:hideMark/>
          </w:tcPr>
          <w:p w14:paraId="75F00B47"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E.coli</w:t>
            </w:r>
          </w:p>
        </w:tc>
        <w:tc>
          <w:tcPr>
            <w:tcW w:w="910" w:type="dxa"/>
            <w:tcBorders>
              <w:top w:val="nil"/>
              <w:left w:val="nil"/>
              <w:bottom w:val="nil"/>
              <w:right w:val="single" w:sz="8" w:space="0" w:color="auto"/>
            </w:tcBorders>
            <w:vAlign w:val="center"/>
            <w:hideMark/>
          </w:tcPr>
          <w:p w14:paraId="14ED8C25"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MPN/</w:t>
            </w:r>
          </w:p>
        </w:tc>
        <w:tc>
          <w:tcPr>
            <w:tcW w:w="1012" w:type="dxa"/>
            <w:vMerge w:val="restart"/>
            <w:tcBorders>
              <w:top w:val="nil"/>
              <w:left w:val="single" w:sz="8" w:space="0" w:color="auto"/>
              <w:bottom w:val="single" w:sz="8" w:space="0" w:color="000000"/>
              <w:right w:val="single" w:sz="8" w:space="0" w:color="auto"/>
            </w:tcBorders>
            <w:noWrap/>
            <w:vAlign w:val="center"/>
            <w:hideMark/>
          </w:tcPr>
          <w:p w14:paraId="782629E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45</w:t>
            </w:r>
          </w:p>
        </w:tc>
        <w:tc>
          <w:tcPr>
            <w:tcW w:w="1012" w:type="dxa"/>
            <w:vMerge w:val="restart"/>
            <w:tcBorders>
              <w:top w:val="nil"/>
              <w:left w:val="single" w:sz="8" w:space="0" w:color="auto"/>
              <w:bottom w:val="single" w:sz="8" w:space="0" w:color="000000"/>
              <w:right w:val="single" w:sz="8" w:space="0" w:color="auto"/>
            </w:tcBorders>
            <w:noWrap/>
            <w:vAlign w:val="center"/>
            <w:hideMark/>
          </w:tcPr>
          <w:p w14:paraId="6B22612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20</w:t>
            </w:r>
          </w:p>
        </w:tc>
        <w:tc>
          <w:tcPr>
            <w:tcW w:w="1189" w:type="dxa"/>
            <w:vMerge w:val="restart"/>
            <w:tcBorders>
              <w:top w:val="nil"/>
              <w:left w:val="single" w:sz="8" w:space="0" w:color="auto"/>
              <w:bottom w:val="single" w:sz="8" w:space="0" w:color="000000"/>
              <w:right w:val="single" w:sz="8" w:space="0" w:color="auto"/>
            </w:tcBorders>
            <w:noWrap/>
            <w:vAlign w:val="center"/>
            <w:hideMark/>
          </w:tcPr>
          <w:p w14:paraId="20F6E8A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45</w:t>
            </w:r>
          </w:p>
        </w:tc>
        <w:tc>
          <w:tcPr>
            <w:tcW w:w="1069" w:type="dxa"/>
            <w:vMerge w:val="restart"/>
            <w:tcBorders>
              <w:top w:val="nil"/>
              <w:left w:val="single" w:sz="8" w:space="0" w:color="auto"/>
              <w:bottom w:val="single" w:sz="8" w:space="0" w:color="000000"/>
              <w:right w:val="single" w:sz="8" w:space="0" w:color="auto"/>
            </w:tcBorders>
            <w:vAlign w:val="center"/>
            <w:hideMark/>
          </w:tcPr>
          <w:p w14:paraId="3B48C28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20</w:t>
            </w:r>
          </w:p>
        </w:tc>
        <w:tc>
          <w:tcPr>
            <w:tcW w:w="1012" w:type="dxa"/>
            <w:vMerge w:val="restart"/>
            <w:tcBorders>
              <w:top w:val="nil"/>
              <w:left w:val="single" w:sz="8" w:space="0" w:color="auto"/>
              <w:bottom w:val="single" w:sz="8" w:space="0" w:color="000000"/>
              <w:right w:val="single" w:sz="8" w:space="0" w:color="auto"/>
            </w:tcBorders>
            <w:vAlign w:val="center"/>
            <w:hideMark/>
          </w:tcPr>
          <w:p w14:paraId="715CCB0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40</w:t>
            </w:r>
          </w:p>
        </w:tc>
        <w:tc>
          <w:tcPr>
            <w:tcW w:w="1189" w:type="dxa"/>
            <w:vMerge w:val="restart"/>
            <w:tcBorders>
              <w:top w:val="nil"/>
              <w:left w:val="single" w:sz="8" w:space="0" w:color="auto"/>
              <w:bottom w:val="single" w:sz="8" w:space="0" w:color="000000"/>
              <w:right w:val="single" w:sz="8" w:space="0" w:color="auto"/>
            </w:tcBorders>
            <w:vAlign w:val="center"/>
            <w:hideMark/>
          </w:tcPr>
          <w:p w14:paraId="0FE4C42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20</w:t>
            </w:r>
          </w:p>
        </w:tc>
        <w:tc>
          <w:tcPr>
            <w:tcW w:w="892" w:type="dxa"/>
            <w:vMerge w:val="restart"/>
            <w:tcBorders>
              <w:top w:val="nil"/>
              <w:left w:val="single" w:sz="8" w:space="0" w:color="auto"/>
              <w:bottom w:val="single" w:sz="8" w:space="0" w:color="000000"/>
              <w:right w:val="single" w:sz="8" w:space="0" w:color="auto"/>
            </w:tcBorders>
            <w:vAlign w:val="center"/>
            <w:hideMark/>
          </w:tcPr>
          <w:p w14:paraId="5645B71A"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40</w:t>
            </w:r>
          </w:p>
        </w:tc>
        <w:tc>
          <w:tcPr>
            <w:tcW w:w="1189" w:type="dxa"/>
            <w:vMerge w:val="restart"/>
            <w:tcBorders>
              <w:top w:val="nil"/>
              <w:left w:val="single" w:sz="8" w:space="0" w:color="auto"/>
              <w:bottom w:val="single" w:sz="8" w:space="0" w:color="000000"/>
              <w:right w:val="single" w:sz="8" w:space="0" w:color="auto"/>
            </w:tcBorders>
            <w:vAlign w:val="center"/>
            <w:hideMark/>
          </w:tcPr>
          <w:p w14:paraId="4B8E3D5B"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36</w:t>
            </w:r>
          </w:p>
        </w:tc>
        <w:tc>
          <w:tcPr>
            <w:tcW w:w="1189" w:type="dxa"/>
            <w:vMerge w:val="restart"/>
            <w:tcBorders>
              <w:top w:val="nil"/>
              <w:left w:val="single" w:sz="8" w:space="0" w:color="auto"/>
              <w:bottom w:val="single" w:sz="8" w:space="0" w:color="000000"/>
              <w:right w:val="single" w:sz="8" w:space="0" w:color="auto"/>
            </w:tcBorders>
            <w:vAlign w:val="center"/>
            <w:hideMark/>
          </w:tcPr>
          <w:p w14:paraId="2AD4AEE4"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40</w:t>
            </w:r>
          </w:p>
        </w:tc>
        <w:tc>
          <w:tcPr>
            <w:tcW w:w="1189" w:type="dxa"/>
            <w:vMerge w:val="restart"/>
            <w:tcBorders>
              <w:top w:val="nil"/>
              <w:left w:val="single" w:sz="8" w:space="0" w:color="auto"/>
              <w:bottom w:val="single" w:sz="8" w:space="0" w:color="000000"/>
              <w:right w:val="single" w:sz="8" w:space="0" w:color="auto"/>
            </w:tcBorders>
            <w:vAlign w:val="center"/>
            <w:hideMark/>
          </w:tcPr>
          <w:p w14:paraId="3C462AB5"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37</w:t>
            </w:r>
          </w:p>
        </w:tc>
        <w:tc>
          <w:tcPr>
            <w:tcW w:w="1189" w:type="dxa"/>
            <w:vMerge w:val="restart"/>
            <w:tcBorders>
              <w:top w:val="nil"/>
              <w:left w:val="single" w:sz="8" w:space="0" w:color="auto"/>
              <w:bottom w:val="single" w:sz="8" w:space="0" w:color="000000"/>
              <w:right w:val="single" w:sz="8" w:space="0" w:color="auto"/>
            </w:tcBorders>
            <w:vAlign w:val="center"/>
            <w:hideMark/>
          </w:tcPr>
          <w:p w14:paraId="6AE13F56"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82</w:t>
            </w:r>
          </w:p>
        </w:tc>
        <w:tc>
          <w:tcPr>
            <w:tcW w:w="1486" w:type="dxa"/>
            <w:vMerge w:val="restart"/>
            <w:tcBorders>
              <w:top w:val="nil"/>
              <w:left w:val="single" w:sz="8" w:space="0" w:color="auto"/>
              <w:bottom w:val="single" w:sz="8" w:space="0" w:color="000000"/>
              <w:right w:val="single" w:sz="8" w:space="0" w:color="auto"/>
            </w:tcBorders>
            <w:vAlign w:val="center"/>
            <w:hideMark/>
          </w:tcPr>
          <w:p w14:paraId="5E47C16C"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rPr>
              <w:t>20</w:t>
            </w:r>
          </w:p>
        </w:tc>
      </w:tr>
      <w:tr w:rsidR="00357190" w:rsidRPr="00357190" w14:paraId="627FE872" w14:textId="77777777" w:rsidTr="008E6463">
        <w:trPr>
          <w:trHeight w:val="330"/>
        </w:trPr>
        <w:tc>
          <w:tcPr>
            <w:tcW w:w="537" w:type="dxa"/>
            <w:vMerge/>
            <w:tcBorders>
              <w:top w:val="nil"/>
              <w:left w:val="single" w:sz="8" w:space="0" w:color="auto"/>
              <w:bottom w:val="single" w:sz="8" w:space="0" w:color="000000"/>
              <w:right w:val="single" w:sz="8" w:space="0" w:color="auto"/>
            </w:tcBorders>
            <w:vAlign w:val="center"/>
            <w:hideMark/>
          </w:tcPr>
          <w:p w14:paraId="4651CFB5" w14:textId="77777777" w:rsidR="008E6463" w:rsidRPr="00357190" w:rsidRDefault="008E6463" w:rsidP="008E6463">
            <w:pPr>
              <w:spacing w:line="240" w:lineRule="auto"/>
              <w:jc w:val="left"/>
              <w:rPr>
                <w:rFonts w:eastAsia="Times New Roman"/>
                <w:szCs w:val="26"/>
              </w:rPr>
            </w:pPr>
          </w:p>
        </w:tc>
        <w:tc>
          <w:tcPr>
            <w:tcW w:w="1096" w:type="dxa"/>
            <w:vMerge/>
            <w:tcBorders>
              <w:top w:val="nil"/>
              <w:left w:val="single" w:sz="8" w:space="0" w:color="auto"/>
              <w:bottom w:val="single" w:sz="8" w:space="0" w:color="000000"/>
              <w:right w:val="single" w:sz="8" w:space="0" w:color="auto"/>
            </w:tcBorders>
            <w:vAlign w:val="center"/>
            <w:hideMark/>
          </w:tcPr>
          <w:p w14:paraId="4B9A2E3E" w14:textId="77777777" w:rsidR="008E6463" w:rsidRPr="00357190" w:rsidRDefault="008E6463" w:rsidP="008E6463">
            <w:pPr>
              <w:spacing w:line="240" w:lineRule="auto"/>
              <w:jc w:val="left"/>
              <w:rPr>
                <w:rFonts w:eastAsia="Times New Roman"/>
                <w:sz w:val="24"/>
                <w:szCs w:val="24"/>
              </w:rPr>
            </w:pPr>
          </w:p>
        </w:tc>
        <w:tc>
          <w:tcPr>
            <w:tcW w:w="910" w:type="dxa"/>
            <w:tcBorders>
              <w:top w:val="nil"/>
              <w:left w:val="nil"/>
              <w:bottom w:val="single" w:sz="8" w:space="0" w:color="auto"/>
              <w:right w:val="single" w:sz="8" w:space="0" w:color="auto"/>
            </w:tcBorders>
            <w:vAlign w:val="center"/>
            <w:hideMark/>
          </w:tcPr>
          <w:p w14:paraId="74ECE90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100mL</w:t>
            </w:r>
          </w:p>
        </w:tc>
        <w:tc>
          <w:tcPr>
            <w:tcW w:w="1012" w:type="dxa"/>
            <w:vMerge/>
            <w:tcBorders>
              <w:top w:val="nil"/>
              <w:left w:val="single" w:sz="8" w:space="0" w:color="auto"/>
              <w:bottom w:val="single" w:sz="8" w:space="0" w:color="000000"/>
              <w:right w:val="single" w:sz="8" w:space="0" w:color="auto"/>
            </w:tcBorders>
            <w:vAlign w:val="center"/>
            <w:hideMark/>
          </w:tcPr>
          <w:p w14:paraId="3FB55A1C" w14:textId="77777777" w:rsidR="008E6463" w:rsidRPr="00357190" w:rsidRDefault="008E6463" w:rsidP="008E6463">
            <w:pPr>
              <w:spacing w:line="240" w:lineRule="auto"/>
              <w:jc w:val="left"/>
              <w:rPr>
                <w:rFonts w:eastAsia="Times New Roman"/>
                <w:sz w:val="24"/>
                <w:szCs w:val="24"/>
              </w:rPr>
            </w:pPr>
          </w:p>
        </w:tc>
        <w:tc>
          <w:tcPr>
            <w:tcW w:w="1012" w:type="dxa"/>
            <w:vMerge/>
            <w:tcBorders>
              <w:top w:val="nil"/>
              <w:left w:val="single" w:sz="8" w:space="0" w:color="auto"/>
              <w:bottom w:val="single" w:sz="8" w:space="0" w:color="000000"/>
              <w:right w:val="single" w:sz="8" w:space="0" w:color="auto"/>
            </w:tcBorders>
            <w:vAlign w:val="center"/>
            <w:hideMark/>
          </w:tcPr>
          <w:p w14:paraId="2B4EBB9D" w14:textId="77777777" w:rsidR="008E6463" w:rsidRPr="00357190" w:rsidRDefault="008E6463" w:rsidP="008E6463">
            <w:pPr>
              <w:spacing w:line="240" w:lineRule="auto"/>
              <w:jc w:val="left"/>
              <w:rPr>
                <w:rFonts w:eastAsia="Times New Roman"/>
                <w:sz w:val="24"/>
                <w:szCs w:val="24"/>
              </w:rPr>
            </w:pPr>
          </w:p>
        </w:tc>
        <w:tc>
          <w:tcPr>
            <w:tcW w:w="1189" w:type="dxa"/>
            <w:vMerge/>
            <w:tcBorders>
              <w:top w:val="nil"/>
              <w:left w:val="single" w:sz="8" w:space="0" w:color="auto"/>
              <w:bottom w:val="single" w:sz="8" w:space="0" w:color="000000"/>
              <w:right w:val="single" w:sz="8" w:space="0" w:color="auto"/>
            </w:tcBorders>
            <w:vAlign w:val="center"/>
            <w:hideMark/>
          </w:tcPr>
          <w:p w14:paraId="06804EE7" w14:textId="77777777" w:rsidR="008E6463" w:rsidRPr="00357190" w:rsidRDefault="008E6463" w:rsidP="008E6463">
            <w:pPr>
              <w:spacing w:line="240" w:lineRule="auto"/>
              <w:jc w:val="left"/>
              <w:rPr>
                <w:rFonts w:eastAsia="Times New Roman"/>
                <w:sz w:val="24"/>
                <w:szCs w:val="24"/>
              </w:rPr>
            </w:pPr>
          </w:p>
        </w:tc>
        <w:tc>
          <w:tcPr>
            <w:tcW w:w="1069" w:type="dxa"/>
            <w:vMerge/>
            <w:tcBorders>
              <w:top w:val="nil"/>
              <w:left w:val="single" w:sz="8" w:space="0" w:color="auto"/>
              <w:bottom w:val="single" w:sz="8" w:space="0" w:color="000000"/>
              <w:right w:val="single" w:sz="8" w:space="0" w:color="auto"/>
            </w:tcBorders>
            <w:vAlign w:val="center"/>
            <w:hideMark/>
          </w:tcPr>
          <w:p w14:paraId="035FB7BB" w14:textId="77777777" w:rsidR="008E6463" w:rsidRPr="00357190" w:rsidRDefault="008E6463" w:rsidP="008E6463">
            <w:pPr>
              <w:spacing w:line="240" w:lineRule="auto"/>
              <w:jc w:val="left"/>
              <w:rPr>
                <w:rFonts w:eastAsia="Times New Roman"/>
                <w:sz w:val="24"/>
                <w:szCs w:val="24"/>
              </w:rPr>
            </w:pPr>
          </w:p>
        </w:tc>
        <w:tc>
          <w:tcPr>
            <w:tcW w:w="1012" w:type="dxa"/>
            <w:vMerge/>
            <w:tcBorders>
              <w:top w:val="nil"/>
              <w:left w:val="single" w:sz="8" w:space="0" w:color="auto"/>
              <w:bottom w:val="single" w:sz="8" w:space="0" w:color="000000"/>
              <w:right w:val="single" w:sz="8" w:space="0" w:color="auto"/>
            </w:tcBorders>
            <w:vAlign w:val="center"/>
            <w:hideMark/>
          </w:tcPr>
          <w:p w14:paraId="0A18432C" w14:textId="77777777" w:rsidR="008E6463" w:rsidRPr="00357190" w:rsidRDefault="008E6463" w:rsidP="008E6463">
            <w:pPr>
              <w:spacing w:line="240" w:lineRule="auto"/>
              <w:jc w:val="left"/>
              <w:rPr>
                <w:rFonts w:eastAsia="Times New Roman"/>
                <w:sz w:val="24"/>
                <w:szCs w:val="24"/>
              </w:rPr>
            </w:pPr>
          </w:p>
        </w:tc>
        <w:tc>
          <w:tcPr>
            <w:tcW w:w="1189" w:type="dxa"/>
            <w:vMerge/>
            <w:tcBorders>
              <w:top w:val="nil"/>
              <w:left w:val="single" w:sz="8" w:space="0" w:color="auto"/>
              <w:bottom w:val="single" w:sz="8" w:space="0" w:color="000000"/>
              <w:right w:val="single" w:sz="8" w:space="0" w:color="auto"/>
            </w:tcBorders>
            <w:vAlign w:val="center"/>
            <w:hideMark/>
          </w:tcPr>
          <w:p w14:paraId="5FD5B856" w14:textId="77777777" w:rsidR="008E6463" w:rsidRPr="00357190" w:rsidRDefault="008E6463" w:rsidP="008E6463">
            <w:pPr>
              <w:spacing w:line="240" w:lineRule="auto"/>
              <w:jc w:val="left"/>
              <w:rPr>
                <w:rFonts w:eastAsia="Times New Roman"/>
                <w:sz w:val="24"/>
                <w:szCs w:val="24"/>
              </w:rPr>
            </w:pPr>
          </w:p>
        </w:tc>
        <w:tc>
          <w:tcPr>
            <w:tcW w:w="892" w:type="dxa"/>
            <w:vMerge/>
            <w:tcBorders>
              <w:top w:val="nil"/>
              <w:left w:val="single" w:sz="8" w:space="0" w:color="auto"/>
              <w:bottom w:val="single" w:sz="8" w:space="0" w:color="000000"/>
              <w:right w:val="single" w:sz="8" w:space="0" w:color="auto"/>
            </w:tcBorders>
            <w:vAlign w:val="center"/>
            <w:hideMark/>
          </w:tcPr>
          <w:p w14:paraId="250DB4C7" w14:textId="77777777" w:rsidR="008E6463" w:rsidRPr="00357190" w:rsidRDefault="008E6463" w:rsidP="008E6463">
            <w:pPr>
              <w:spacing w:line="240" w:lineRule="auto"/>
              <w:jc w:val="left"/>
              <w:rPr>
                <w:rFonts w:eastAsia="Times New Roman"/>
                <w:b/>
                <w:bCs/>
                <w:sz w:val="24"/>
                <w:szCs w:val="24"/>
              </w:rPr>
            </w:pPr>
          </w:p>
        </w:tc>
        <w:tc>
          <w:tcPr>
            <w:tcW w:w="1189" w:type="dxa"/>
            <w:vMerge/>
            <w:tcBorders>
              <w:top w:val="nil"/>
              <w:left w:val="single" w:sz="8" w:space="0" w:color="auto"/>
              <w:bottom w:val="single" w:sz="8" w:space="0" w:color="000000"/>
              <w:right w:val="single" w:sz="8" w:space="0" w:color="auto"/>
            </w:tcBorders>
            <w:vAlign w:val="center"/>
            <w:hideMark/>
          </w:tcPr>
          <w:p w14:paraId="19DD0199" w14:textId="77777777" w:rsidR="008E6463" w:rsidRPr="00357190" w:rsidRDefault="008E6463" w:rsidP="008E6463">
            <w:pPr>
              <w:spacing w:line="240" w:lineRule="auto"/>
              <w:jc w:val="left"/>
              <w:rPr>
                <w:rFonts w:eastAsia="Times New Roman"/>
                <w:b/>
                <w:bCs/>
                <w:sz w:val="24"/>
                <w:szCs w:val="24"/>
              </w:rPr>
            </w:pPr>
          </w:p>
        </w:tc>
        <w:tc>
          <w:tcPr>
            <w:tcW w:w="1189" w:type="dxa"/>
            <w:vMerge/>
            <w:tcBorders>
              <w:top w:val="nil"/>
              <w:left w:val="single" w:sz="8" w:space="0" w:color="auto"/>
              <w:bottom w:val="single" w:sz="8" w:space="0" w:color="000000"/>
              <w:right w:val="single" w:sz="8" w:space="0" w:color="auto"/>
            </w:tcBorders>
            <w:vAlign w:val="center"/>
            <w:hideMark/>
          </w:tcPr>
          <w:p w14:paraId="4E93131D" w14:textId="77777777" w:rsidR="008E6463" w:rsidRPr="00357190" w:rsidRDefault="008E6463" w:rsidP="008E6463">
            <w:pPr>
              <w:spacing w:line="240" w:lineRule="auto"/>
              <w:jc w:val="left"/>
              <w:rPr>
                <w:rFonts w:eastAsia="Times New Roman"/>
                <w:b/>
                <w:bCs/>
                <w:sz w:val="24"/>
                <w:szCs w:val="24"/>
              </w:rPr>
            </w:pPr>
          </w:p>
        </w:tc>
        <w:tc>
          <w:tcPr>
            <w:tcW w:w="1189" w:type="dxa"/>
            <w:vMerge/>
            <w:tcBorders>
              <w:top w:val="nil"/>
              <w:left w:val="single" w:sz="8" w:space="0" w:color="auto"/>
              <w:bottom w:val="single" w:sz="8" w:space="0" w:color="000000"/>
              <w:right w:val="single" w:sz="8" w:space="0" w:color="auto"/>
            </w:tcBorders>
            <w:vAlign w:val="center"/>
            <w:hideMark/>
          </w:tcPr>
          <w:p w14:paraId="7B5112C7" w14:textId="77777777" w:rsidR="008E6463" w:rsidRPr="00357190" w:rsidRDefault="008E6463" w:rsidP="008E6463">
            <w:pPr>
              <w:spacing w:line="240" w:lineRule="auto"/>
              <w:jc w:val="left"/>
              <w:rPr>
                <w:rFonts w:eastAsia="Times New Roman"/>
                <w:b/>
                <w:bCs/>
                <w:sz w:val="24"/>
                <w:szCs w:val="24"/>
              </w:rPr>
            </w:pPr>
          </w:p>
        </w:tc>
        <w:tc>
          <w:tcPr>
            <w:tcW w:w="1189" w:type="dxa"/>
            <w:vMerge/>
            <w:tcBorders>
              <w:top w:val="nil"/>
              <w:left w:val="single" w:sz="8" w:space="0" w:color="auto"/>
              <w:bottom w:val="single" w:sz="8" w:space="0" w:color="000000"/>
              <w:right w:val="single" w:sz="8" w:space="0" w:color="auto"/>
            </w:tcBorders>
            <w:vAlign w:val="center"/>
            <w:hideMark/>
          </w:tcPr>
          <w:p w14:paraId="704A54ED" w14:textId="77777777" w:rsidR="008E6463" w:rsidRPr="00357190" w:rsidRDefault="008E6463" w:rsidP="008E6463">
            <w:pPr>
              <w:spacing w:line="240" w:lineRule="auto"/>
              <w:jc w:val="left"/>
              <w:rPr>
                <w:rFonts w:eastAsia="Times New Roman"/>
                <w:b/>
                <w:bCs/>
                <w:sz w:val="24"/>
                <w:szCs w:val="24"/>
              </w:rPr>
            </w:pPr>
          </w:p>
        </w:tc>
        <w:tc>
          <w:tcPr>
            <w:tcW w:w="1486" w:type="dxa"/>
            <w:vMerge/>
            <w:tcBorders>
              <w:top w:val="nil"/>
              <w:left w:val="single" w:sz="8" w:space="0" w:color="auto"/>
              <w:bottom w:val="single" w:sz="8" w:space="0" w:color="000000"/>
              <w:right w:val="single" w:sz="8" w:space="0" w:color="auto"/>
            </w:tcBorders>
            <w:vAlign w:val="center"/>
            <w:hideMark/>
          </w:tcPr>
          <w:p w14:paraId="6EA8F305" w14:textId="77777777" w:rsidR="008E6463" w:rsidRPr="00357190" w:rsidRDefault="008E6463" w:rsidP="008E6463">
            <w:pPr>
              <w:spacing w:line="240" w:lineRule="auto"/>
              <w:jc w:val="left"/>
              <w:rPr>
                <w:rFonts w:eastAsia="Times New Roman"/>
                <w:b/>
                <w:bCs/>
                <w:sz w:val="24"/>
                <w:szCs w:val="24"/>
              </w:rPr>
            </w:pPr>
          </w:p>
        </w:tc>
      </w:tr>
      <w:tr w:rsidR="00357190" w:rsidRPr="00357190" w14:paraId="1CA99E5D" w14:textId="77777777" w:rsidTr="008E6463">
        <w:trPr>
          <w:trHeight w:val="765"/>
        </w:trPr>
        <w:tc>
          <w:tcPr>
            <w:tcW w:w="537" w:type="dxa"/>
            <w:tcBorders>
              <w:top w:val="nil"/>
              <w:left w:val="single" w:sz="8" w:space="0" w:color="auto"/>
              <w:bottom w:val="single" w:sz="8" w:space="0" w:color="auto"/>
              <w:right w:val="single" w:sz="8" w:space="0" w:color="auto"/>
            </w:tcBorders>
            <w:noWrap/>
            <w:vAlign w:val="center"/>
            <w:hideMark/>
          </w:tcPr>
          <w:p w14:paraId="60055154" w14:textId="77777777" w:rsidR="008E6463" w:rsidRPr="00357190" w:rsidRDefault="008E6463" w:rsidP="008E6463">
            <w:pPr>
              <w:spacing w:line="240" w:lineRule="auto"/>
              <w:jc w:val="center"/>
              <w:rPr>
                <w:rFonts w:eastAsia="Times New Roman"/>
                <w:szCs w:val="26"/>
              </w:rPr>
            </w:pPr>
            <w:r w:rsidRPr="00357190">
              <w:rPr>
                <w:rFonts w:eastAsia="Times New Roman"/>
                <w:szCs w:val="26"/>
              </w:rPr>
              <w:t>25</w:t>
            </w:r>
          </w:p>
        </w:tc>
        <w:tc>
          <w:tcPr>
            <w:tcW w:w="1096" w:type="dxa"/>
            <w:tcBorders>
              <w:top w:val="nil"/>
              <w:left w:val="nil"/>
              <w:bottom w:val="single" w:sz="8" w:space="0" w:color="auto"/>
              <w:right w:val="single" w:sz="8" w:space="0" w:color="auto"/>
            </w:tcBorders>
            <w:vAlign w:val="center"/>
            <w:hideMark/>
          </w:tcPr>
          <w:p w14:paraId="470DDD48"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Asen (As)</w:t>
            </w:r>
          </w:p>
        </w:tc>
        <w:tc>
          <w:tcPr>
            <w:tcW w:w="910" w:type="dxa"/>
            <w:tcBorders>
              <w:top w:val="nil"/>
              <w:left w:val="nil"/>
              <w:bottom w:val="single" w:sz="8" w:space="0" w:color="auto"/>
              <w:right w:val="single" w:sz="8" w:space="0" w:color="auto"/>
            </w:tcBorders>
            <w:vAlign w:val="center"/>
            <w:hideMark/>
          </w:tcPr>
          <w:p w14:paraId="79EEDDD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5BC21E6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noWrap/>
            <w:vAlign w:val="center"/>
            <w:hideMark/>
          </w:tcPr>
          <w:p w14:paraId="4116562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noWrap/>
            <w:vAlign w:val="center"/>
            <w:hideMark/>
          </w:tcPr>
          <w:p w14:paraId="10F4CBA0"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069" w:type="dxa"/>
            <w:tcBorders>
              <w:top w:val="nil"/>
              <w:left w:val="nil"/>
              <w:bottom w:val="single" w:sz="8" w:space="0" w:color="auto"/>
              <w:right w:val="single" w:sz="8" w:space="0" w:color="auto"/>
            </w:tcBorders>
            <w:vAlign w:val="center"/>
            <w:hideMark/>
          </w:tcPr>
          <w:p w14:paraId="1A34735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vAlign w:val="center"/>
            <w:hideMark/>
          </w:tcPr>
          <w:p w14:paraId="6939D5F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vAlign w:val="center"/>
            <w:hideMark/>
          </w:tcPr>
          <w:p w14:paraId="6AD2BDF2"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892" w:type="dxa"/>
            <w:tcBorders>
              <w:top w:val="nil"/>
              <w:left w:val="nil"/>
              <w:bottom w:val="single" w:sz="8" w:space="0" w:color="auto"/>
              <w:right w:val="single" w:sz="8" w:space="0" w:color="auto"/>
            </w:tcBorders>
            <w:vAlign w:val="center"/>
            <w:hideMark/>
          </w:tcPr>
          <w:p w14:paraId="31CDDCD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0,007</w:t>
            </w:r>
          </w:p>
        </w:tc>
        <w:tc>
          <w:tcPr>
            <w:tcW w:w="1189" w:type="dxa"/>
            <w:tcBorders>
              <w:top w:val="nil"/>
              <w:left w:val="nil"/>
              <w:bottom w:val="single" w:sz="8" w:space="0" w:color="auto"/>
              <w:right w:val="single" w:sz="8" w:space="0" w:color="auto"/>
            </w:tcBorders>
            <w:vAlign w:val="center"/>
            <w:hideMark/>
          </w:tcPr>
          <w:p w14:paraId="419EA5C9"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7E4ADCE4"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190924F8"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189" w:type="dxa"/>
            <w:tcBorders>
              <w:top w:val="nil"/>
              <w:left w:val="nil"/>
              <w:bottom w:val="single" w:sz="8" w:space="0" w:color="auto"/>
              <w:right w:val="single" w:sz="8" w:space="0" w:color="auto"/>
            </w:tcBorders>
            <w:vAlign w:val="center"/>
            <w:hideMark/>
          </w:tcPr>
          <w:p w14:paraId="0EDC079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486" w:type="dxa"/>
            <w:tcBorders>
              <w:top w:val="nil"/>
              <w:left w:val="nil"/>
              <w:bottom w:val="single" w:sz="8" w:space="0" w:color="auto"/>
              <w:right w:val="single" w:sz="8" w:space="0" w:color="auto"/>
            </w:tcBorders>
            <w:vAlign w:val="center"/>
            <w:hideMark/>
          </w:tcPr>
          <w:p w14:paraId="2A1C59B1"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lang w:val="vi-VN"/>
              </w:rPr>
              <w:t>0,01</w:t>
            </w:r>
          </w:p>
        </w:tc>
      </w:tr>
      <w:tr w:rsidR="00357190" w:rsidRPr="00357190" w14:paraId="29830703" w14:textId="77777777" w:rsidTr="008E6463">
        <w:trPr>
          <w:trHeight w:val="345"/>
        </w:trPr>
        <w:tc>
          <w:tcPr>
            <w:tcW w:w="537" w:type="dxa"/>
            <w:tcBorders>
              <w:top w:val="nil"/>
              <w:left w:val="single" w:sz="8" w:space="0" w:color="auto"/>
              <w:bottom w:val="single" w:sz="8" w:space="0" w:color="auto"/>
              <w:right w:val="single" w:sz="8" w:space="0" w:color="auto"/>
            </w:tcBorders>
            <w:noWrap/>
            <w:vAlign w:val="center"/>
            <w:hideMark/>
          </w:tcPr>
          <w:p w14:paraId="322D1F11" w14:textId="77777777" w:rsidR="008E6463" w:rsidRPr="00357190" w:rsidRDefault="008E6463" w:rsidP="008E6463">
            <w:pPr>
              <w:spacing w:line="240" w:lineRule="auto"/>
              <w:jc w:val="center"/>
              <w:rPr>
                <w:rFonts w:eastAsia="Times New Roman"/>
                <w:szCs w:val="26"/>
              </w:rPr>
            </w:pPr>
            <w:r w:rsidRPr="00357190">
              <w:rPr>
                <w:rFonts w:eastAsia="Times New Roman"/>
                <w:szCs w:val="26"/>
              </w:rPr>
              <w:t>26</w:t>
            </w:r>
          </w:p>
        </w:tc>
        <w:tc>
          <w:tcPr>
            <w:tcW w:w="1096" w:type="dxa"/>
            <w:tcBorders>
              <w:top w:val="nil"/>
              <w:left w:val="nil"/>
              <w:bottom w:val="single" w:sz="8" w:space="0" w:color="auto"/>
              <w:right w:val="single" w:sz="8" w:space="0" w:color="auto"/>
            </w:tcBorders>
            <w:vAlign w:val="center"/>
            <w:hideMark/>
          </w:tcPr>
          <w:p w14:paraId="080D9B62" w14:textId="77777777" w:rsidR="008E6463" w:rsidRPr="00357190" w:rsidRDefault="008E6463" w:rsidP="008E6463">
            <w:pPr>
              <w:spacing w:line="240" w:lineRule="auto"/>
              <w:jc w:val="left"/>
              <w:rPr>
                <w:rFonts w:eastAsia="Times New Roman"/>
                <w:sz w:val="24"/>
                <w:szCs w:val="24"/>
              </w:rPr>
            </w:pPr>
            <w:r w:rsidRPr="00357190">
              <w:rPr>
                <w:rFonts w:eastAsia="Times New Roman"/>
                <w:sz w:val="24"/>
                <w:szCs w:val="24"/>
                <w:lang w:val="vi-VN"/>
              </w:rPr>
              <w:t>Đồng (Cu)</w:t>
            </w:r>
          </w:p>
        </w:tc>
        <w:tc>
          <w:tcPr>
            <w:tcW w:w="910" w:type="dxa"/>
            <w:tcBorders>
              <w:top w:val="nil"/>
              <w:left w:val="nil"/>
              <w:bottom w:val="single" w:sz="8" w:space="0" w:color="auto"/>
              <w:right w:val="single" w:sz="8" w:space="0" w:color="auto"/>
            </w:tcBorders>
            <w:vAlign w:val="center"/>
            <w:hideMark/>
          </w:tcPr>
          <w:p w14:paraId="0D0EA7A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lang w:val="vi-VN"/>
              </w:rPr>
              <w:t>mg/L</w:t>
            </w:r>
          </w:p>
        </w:tc>
        <w:tc>
          <w:tcPr>
            <w:tcW w:w="1012" w:type="dxa"/>
            <w:tcBorders>
              <w:top w:val="nil"/>
              <w:left w:val="nil"/>
              <w:bottom w:val="single" w:sz="8" w:space="0" w:color="auto"/>
              <w:right w:val="single" w:sz="8" w:space="0" w:color="auto"/>
            </w:tcBorders>
            <w:noWrap/>
            <w:vAlign w:val="center"/>
            <w:hideMark/>
          </w:tcPr>
          <w:p w14:paraId="0642ECE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noWrap/>
            <w:vAlign w:val="center"/>
            <w:hideMark/>
          </w:tcPr>
          <w:p w14:paraId="5087A3C6"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noWrap/>
            <w:vAlign w:val="center"/>
            <w:hideMark/>
          </w:tcPr>
          <w:p w14:paraId="7EA2C9CD"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69" w:type="dxa"/>
            <w:tcBorders>
              <w:top w:val="nil"/>
              <w:left w:val="nil"/>
              <w:bottom w:val="single" w:sz="8" w:space="0" w:color="auto"/>
              <w:right w:val="single" w:sz="8" w:space="0" w:color="auto"/>
            </w:tcBorders>
            <w:vAlign w:val="center"/>
            <w:hideMark/>
          </w:tcPr>
          <w:p w14:paraId="4624CCB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012" w:type="dxa"/>
            <w:tcBorders>
              <w:top w:val="nil"/>
              <w:left w:val="nil"/>
              <w:bottom w:val="single" w:sz="8" w:space="0" w:color="auto"/>
              <w:right w:val="single" w:sz="8" w:space="0" w:color="auto"/>
            </w:tcBorders>
            <w:vAlign w:val="center"/>
            <w:hideMark/>
          </w:tcPr>
          <w:p w14:paraId="0CCF2D87"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KPH</w:t>
            </w:r>
          </w:p>
        </w:tc>
        <w:tc>
          <w:tcPr>
            <w:tcW w:w="1189" w:type="dxa"/>
            <w:tcBorders>
              <w:top w:val="nil"/>
              <w:left w:val="nil"/>
              <w:bottom w:val="single" w:sz="8" w:space="0" w:color="auto"/>
              <w:right w:val="single" w:sz="8" w:space="0" w:color="auto"/>
            </w:tcBorders>
            <w:vAlign w:val="center"/>
            <w:hideMark/>
          </w:tcPr>
          <w:p w14:paraId="031256B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892" w:type="dxa"/>
            <w:tcBorders>
              <w:top w:val="nil"/>
              <w:left w:val="nil"/>
              <w:bottom w:val="single" w:sz="8" w:space="0" w:color="auto"/>
              <w:right w:val="single" w:sz="8" w:space="0" w:color="auto"/>
            </w:tcBorders>
            <w:vAlign w:val="center"/>
            <w:hideMark/>
          </w:tcPr>
          <w:p w14:paraId="719610BB"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250CDD1C"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798B396F"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6D27555A"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189" w:type="dxa"/>
            <w:tcBorders>
              <w:top w:val="nil"/>
              <w:left w:val="nil"/>
              <w:bottom w:val="single" w:sz="8" w:space="0" w:color="auto"/>
              <w:right w:val="single" w:sz="8" w:space="0" w:color="auto"/>
            </w:tcBorders>
            <w:vAlign w:val="center"/>
            <w:hideMark/>
          </w:tcPr>
          <w:p w14:paraId="19024B9E" w14:textId="77777777" w:rsidR="008E6463" w:rsidRPr="00357190" w:rsidRDefault="008E6463" w:rsidP="008E6463">
            <w:pPr>
              <w:spacing w:line="240" w:lineRule="auto"/>
              <w:jc w:val="center"/>
              <w:rPr>
                <w:rFonts w:eastAsia="Times New Roman"/>
                <w:sz w:val="24"/>
                <w:szCs w:val="24"/>
              </w:rPr>
            </w:pPr>
            <w:r w:rsidRPr="00357190">
              <w:rPr>
                <w:rFonts w:eastAsia="Times New Roman"/>
                <w:sz w:val="24"/>
                <w:szCs w:val="24"/>
              </w:rPr>
              <w:t xml:space="preserve">KPH </w:t>
            </w:r>
          </w:p>
        </w:tc>
        <w:tc>
          <w:tcPr>
            <w:tcW w:w="1486" w:type="dxa"/>
            <w:tcBorders>
              <w:top w:val="nil"/>
              <w:left w:val="nil"/>
              <w:bottom w:val="single" w:sz="8" w:space="0" w:color="auto"/>
              <w:right w:val="single" w:sz="8" w:space="0" w:color="auto"/>
            </w:tcBorders>
            <w:vAlign w:val="center"/>
            <w:hideMark/>
          </w:tcPr>
          <w:p w14:paraId="081BB1DC" w14:textId="77777777" w:rsidR="008E6463" w:rsidRPr="00357190" w:rsidRDefault="008E6463" w:rsidP="008E6463">
            <w:pPr>
              <w:spacing w:line="240" w:lineRule="auto"/>
              <w:jc w:val="center"/>
              <w:rPr>
                <w:rFonts w:eastAsia="Times New Roman"/>
                <w:b/>
                <w:bCs/>
                <w:sz w:val="24"/>
                <w:szCs w:val="24"/>
              </w:rPr>
            </w:pPr>
            <w:r w:rsidRPr="00357190">
              <w:rPr>
                <w:rFonts w:eastAsia="Times New Roman"/>
                <w:b/>
                <w:bCs/>
                <w:sz w:val="24"/>
                <w:szCs w:val="24"/>
                <w:lang w:val="vi-VN"/>
              </w:rPr>
              <w:t>0,1</w:t>
            </w:r>
          </w:p>
        </w:tc>
      </w:tr>
    </w:tbl>
    <w:p w14:paraId="15CDFF9B" w14:textId="286ED14C" w:rsidR="00DA44A8" w:rsidRPr="00357190" w:rsidRDefault="00C11FB9" w:rsidP="00C11FB9">
      <w:pPr>
        <w:contextualSpacing/>
        <w:rPr>
          <w:rFonts w:asciiTheme="majorHAnsi" w:hAnsiTheme="majorHAnsi" w:cstheme="majorHAnsi"/>
          <w:bCs/>
          <w:iCs/>
          <w:szCs w:val="26"/>
          <w:lang w:val="pt-BR"/>
        </w:rPr>
      </w:pPr>
      <w:r w:rsidRPr="00357190">
        <w:rPr>
          <w:rFonts w:asciiTheme="majorHAnsi" w:hAnsiTheme="majorHAnsi" w:cstheme="majorHAnsi"/>
          <w:b/>
          <w:bCs/>
          <w:iCs/>
          <w:szCs w:val="26"/>
          <w:u w:val="single"/>
          <w:lang w:val="pt-BR"/>
        </w:rPr>
        <w:t>G</w:t>
      </w:r>
      <w:r w:rsidR="00DA44A8" w:rsidRPr="00357190">
        <w:rPr>
          <w:rFonts w:asciiTheme="majorHAnsi" w:hAnsiTheme="majorHAnsi" w:cstheme="majorHAnsi"/>
          <w:b/>
          <w:bCs/>
          <w:iCs/>
          <w:szCs w:val="26"/>
          <w:u w:val="single"/>
          <w:lang w:val="pt-BR"/>
        </w:rPr>
        <w:t>hi chú</w:t>
      </w:r>
      <w:r w:rsidR="00DA44A8" w:rsidRPr="00357190">
        <w:rPr>
          <w:rFonts w:asciiTheme="majorHAnsi" w:hAnsiTheme="majorHAnsi" w:cstheme="majorHAnsi"/>
          <w:b/>
          <w:bCs/>
          <w:iCs/>
          <w:szCs w:val="26"/>
          <w:lang w:val="pt-BR"/>
        </w:rPr>
        <w:t xml:space="preserve"> :</w:t>
      </w:r>
    </w:p>
    <w:p w14:paraId="689AB10C" w14:textId="77777777" w:rsidR="00214F56" w:rsidRDefault="00214F56" w:rsidP="00DA44A8">
      <w:pPr>
        <w:ind w:firstLine="567"/>
        <w:contextualSpacing/>
        <w:rPr>
          <w:rFonts w:asciiTheme="majorHAnsi" w:hAnsiTheme="majorHAnsi" w:cstheme="majorHAnsi"/>
          <w:i/>
          <w:szCs w:val="26"/>
          <w:lang w:val="de-DE"/>
        </w:rPr>
      </w:pPr>
    </w:p>
    <w:p w14:paraId="048DF647" w14:textId="77777777" w:rsidR="00214F56" w:rsidRDefault="00214F56" w:rsidP="00DA44A8">
      <w:pPr>
        <w:ind w:firstLine="567"/>
        <w:contextualSpacing/>
        <w:rPr>
          <w:rFonts w:asciiTheme="majorHAnsi" w:hAnsiTheme="majorHAnsi" w:cstheme="majorHAnsi"/>
          <w:i/>
          <w:szCs w:val="26"/>
          <w:lang w:val="de-DE"/>
        </w:rPr>
      </w:pPr>
    </w:p>
    <w:p w14:paraId="539320A1" w14:textId="77777777" w:rsidR="00214F56" w:rsidRDefault="00214F56" w:rsidP="00DA44A8">
      <w:pPr>
        <w:ind w:firstLine="567"/>
        <w:contextualSpacing/>
        <w:rPr>
          <w:rFonts w:asciiTheme="majorHAnsi" w:hAnsiTheme="majorHAnsi" w:cstheme="majorHAnsi"/>
          <w:i/>
          <w:szCs w:val="26"/>
          <w:lang w:val="de-DE"/>
        </w:rPr>
      </w:pPr>
    </w:p>
    <w:p w14:paraId="11CB3A10" w14:textId="77777777" w:rsidR="00214F56" w:rsidRDefault="00214F56" w:rsidP="00DA44A8">
      <w:pPr>
        <w:ind w:firstLine="567"/>
        <w:contextualSpacing/>
        <w:rPr>
          <w:rFonts w:asciiTheme="majorHAnsi" w:hAnsiTheme="majorHAnsi" w:cstheme="majorHAnsi"/>
          <w:i/>
          <w:szCs w:val="26"/>
          <w:lang w:val="de-DE"/>
        </w:rPr>
      </w:pPr>
    </w:p>
    <w:p w14:paraId="1AD38C71" w14:textId="4E579A67" w:rsidR="00DA44A8" w:rsidRPr="00357190" w:rsidRDefault="00DA44A8" w:rsidP="00DA44A8">
      <w:pPr>
        <w:ind w:firstLine="567"/>
        <w:contextualSpacing/>
        <w:rPr>
          <w:rFonts w:asciiTheme="majorHAnsi" w:hAnsiTheme="majorHAnsi" w:cstheme="majorHAnsi"/>
          <w:i/>
          <w:szCs w:val="26"/>
          <w:lang w:val="de-DE"/>
        </w:rPr>
      </w:pPr>
      <w:r w:rsidRPr="00357190">
        <w:rPr>
          <w:rFonts w:asciiTheme="majorHAnsi" w:hAnsiTheme="majorHAnsi" w:cstheme="majorHAnsi"/>
          <w:i/>
          <w:szCs w:val="26"/>
          <w:lang w:val="de-DE"/>
        </w:rPr>
        <w:lastRenderedPageBreak/>
        <w:t>Vị trí lấy mẫu</w:t>
      </w:r>
      <w:r w:rsidR="008E6463" w:rsidRPr="00357190">
        <w:rPr>
          <w:rFonts w:asciiTheme="majorHAnsi" w:hAnsiTheme="majorHAnsi" w:cstheme="majorHAnsi"/>
          <w:i/>
          <w:szCs w:val="26"/>
          <w:lang w:val="de-DE"/>
        </w:rPr>
        <w:t>:</w:t>
      </w:r>
    </w:p>
    <w:p w14:paraId="1713AD18" w14:textId="77777777" w:rsidR="008E6463" w:rsidRPr="00357190" w:rsidRDefault="008E6463" w:rsidP="008E6463">
      <w:pPr>
        <w:pStyle w:val="ListParagraph"/>
        <w:numPr>
          <w:ilvl w:val="0"/>
          <w:numId w:val="7"/>
        </w:numPr>
        <w:rPr>
          <w:rFonts w:asciiTheme="majorHAnsi" w:hAnsiTheme="majorHAnsi" w:cstheme="majorHAnsi"/>
          <w:bCs/>
          <w:iCs/>
          <w:szCs w:val="26"/>
          <w:lang w:val="de-DE"/>
        </w:rPr>
      </w:pPr>
      <w:r w:rsidRPr="00357190">
        <w:rPr>
          <w:rFonts w:asciiTheme="majorHAnsi" w:hAnsiTheme="majorHAnsi" w:cstheme="majorHAnsi"/>
          <w:bCs/>
          <w:iCs/>
          <w:szCs w:val="26"/>
          <w:lang w:val="de-DE"/>
        </w:rPr>
        <w:t>Đợt 1:</w:t>
      </w:r>
    </w:p>
    <w:tbl>
      <w:tblPr>
        <w:tblW w:w="12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693"/>
        <w:gridCol w:w="5364"/>
        <w:gridCol w:w="2574"/>
        <w:gridCol w:w="2574"/>
      </w:tblGrid>
      <w:tr w:rsidR="00357190" w:rsidRPr="00357190" w14:paraId="3536EBAA" w14:textId="42E60F53" w:rsidTr="00214F56">
        <w:trPr>
          <w:jc w:val="center"/>
        </w:trPr>
        <w:tc>
          <w:tcPr>
            <w:tcW w:w="712" w:type="dxa"/>
          </w:tcPr>
          <w:p w14:paraId="68E43168" w14:textId="77777777" w:rsidR="005C7473" w:rsidRPr="00357190" w:rsidRDefault="005C7473" w:rsidP="00214F56">
            <w:pPr>
              <w:contextualSpacing/>
              <w:jc w:val="center"/>
              <w:rPr>
                <w:rFonts w:asciiTheme="majorHAnsi" w:hAnsiTheme="majorHAnsi" w:cstheme="majorHAnsi"/>
                <w:b/>
                <w:szCs w:val="26"/>
                <w:lang w:val="nl-NL"/>
              </w:rPr>
            </w:pPr>
            <w:r w:rsidRPr="00357190">
              <w:rPr>
                <w:rFonts w:asciiTheme="majorHAnsi" w:hAnsiTheme="majorHAnsi" w:cstheme="majorHAnsi"/>
                <w:b/>
                <w:szCs w:val="26"/>
                <w:lang w:val="nl-NL"/>
              </w:rPr>
              <w:t>STT</w:t>
            </w:r>
          </w:p>
        </w:tc>
        <w:tc>
          <w:tcPr>
            <w:tcW w:w="1693" w:type="dxa"/>
          </w:tcPr>
          <w:p w14:paraId="15484BC2" w14:textId="77777777" w:rsidR="005C7473" w:rsidRPr="00357190" w:rsidRDefault="005C7473" w:rsidP="00214F56">
            <w:pPr>
              <w:contextualSpacing/>
              <w:jc w:val="center"/>
              <w:rPr>
                <w:rFonts w:asciiTheme="majorHAnsi" w:hAnsiTheme="majorHAnsi" w:cstheme="majorHAnsi"/>
                <w:b/>
                <w:szCs w:val="26"/>
                <w:lang w:val="nl-NL"/>
              </w:rPr>
            </w:pPr>
            <w:r w:rsidRPr="00357190">
              <w:rPr>
                <w:rFonts w:asciiTheme="majorHAnsi" w:hAnsiTheme="majorHAnsi" w:cstheme="majorHAnsi"/>
                <w:b/>
                <w:szCs w:val="26"/>
                <w:lang w:val="nl-NL"/>
              </w:rPr>
              <w:t>Tên mẫu</w:t>
            </w:r>
          </w:p>
        </w:tc>
        <w:tc>
          <w:tcPr>
            <w:tcW w:w="5364" w:type="dxa"/>
          </w:tcPr>
          <w:p w14:paraId="118F1750" w14:textId="77777777" w:rsidR="005C7473" w:rsidRPr="00357190" w:rsidRDefault="005C7473" w:rsidP="00214F56">
            <w:pPr>
              <w:contextualSpacing/>
              <w:jc w:val="center"/>
              <w:rPr>
                <w:rFonts w:asciiTheme="majorHAnsi" w:hAnsiTheme="majorHAnsi" w:cstheme="majorHAnsi"/>
                <w:b/>
                <w:szCs w:val="26"/>
                <w:lang w:val="nl-NL"/>
              </w:rPr>
            </w:pPr>
            <w:r w:rsidRPr="00357190">
              <w:rPr>
                <w:rFonts w:asciiTheme="majorHAnsi" w:hAnsiTheme="majorHAnsi" w:cstheme="majorHAnsi"/>
                <w:b/>
                <w:szCs w:val="26"/>
                <w:lang w:val="nl-NL"/>
              </w:rPr>
              <w:t>Vị trí lấy mẫu</w:t>
            </w:r>
          </w:p>
        </w:tc>
        <w:tc>
          <w:tcPr>
            <w:tcW w:w="5148" w:type="dxa"/>
            <w:gridSpan w:val="2"/>
          </w:tcPr>
          <w:p w14:paraId="0EE6AE62" w14:textId="3B9ADFAA" w:rsidR="005C7473" w:rsidRPr="00357190" w:rsidRDefault="005C7473" w:rsidP="00214F56">
            <w:pPr>
              <w:contextualSpacing/>
              <w:jc w:val="center"/>
              <w:rPr>
                <w:rFonts w:asciiTheme="majorHAnsi" w:hAnsiTheme="majorHAnsi" w:cstheme="majorHAnsi"/>
                <w:b/>
                <w:szCs w:val="26"/>
                <w:lang w:val="nl-NL"/>
              </w:rPr>
            </w:pPr>
            <w:r w:rsidRPr="00357190">
              <w:rPr>
                <w:rFonts w:asciiTheme="majorHAnsi" w:hAnsiTheme="majorHAnsi" w:cstheme="majorHAnsi"/>
                <w:b/>
                <w:szCs w:val="26"/>
                <w:lang w:val="nl-NL"/>
              </w:rPr>
              <w:t>Tọa độ</w:t>
            </w:r>
          </w:p>
        </w:tc>
      </w:tr>
      <w:tr w:rsidR="00357190" w:rsidRPr="00357190" w14:paraId="3AE6AE59" w14:textId="42BCA72A" w:rsidTr="00103BA3">
        <w:trPr>
          <w:trHeight w:val="225"/>
          <w:jc w:val="center"/>
        </w:trPr>
        <w:tc>
          <w:tcPr>
            <w:tcW w:w="712" w:type="dxa"/>
            <w:vAlign w:val="center"/>
          </w:tcPr>
          <w:p w14:paraId="16FBB60C" w14:textId="77777777"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1</w:t>
            </w:r>
          </w:p>
        </w:tc>
        <w:tc>
          <w:tcPr>
            <w:tcW w:w="1693" w:type="dxa"/>
            <w:vAlign w:val="center"/>
          </w:tcPr>
          <w:p w14:paraId="5183A34E" w14:textId="46936443"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NM1</w:t>
            </w:r>
          </w:p>
        </w:tc>
        <w:tc>
          <w:tcPr>
            <w:tcW w:w="5364" w:type="dxa"/>
            <w:vAlign w:val="center"/>
          </w:tcPr>
          <w:p w14:paraId="421CC2F9" w14:textId="03490560" w:rsidR="00103BA3" w:rsidRPr="00357190" w:rsidRDefault="00103BA3" w:rsidP="00103BA3">
            <w:pPr>
              <w:contextualSpacing/>
              <w:rPr>
                <w:rFonts w:asciiTheme="majorHAnsi" w:hAnsiTheme="majorHAnsi" w:cstheme="majorHAnsi"/>
                <w:szCs w:val="26"/>
              </w:rPr>
            </w:pPr>
            <w:r w:rsidRPr="00357190">
              <w:rPr>
                <w:rFonts w:asciiTheme="majorHAnsi" w:hAnsiTheme="majorHAnsi" w:cstheme="majorHAnsi"/>
                <w:szCs w:val="26"/>
              </w:rPr>
              <w:t>Mẫu nước mặt tại kênh dẫn nước phía Đông Bắc của dự án</w:t>
            </w:r>
          </w:p>
        </w:tc>
        <w:tc>
          <w:tcPr>
            <w:tcW w:w="2574" w:type="dxa"/>
            <w:vAlign w:val="center"/>
          </w:tcPr>
          <w:p w14:paraId="51335F95" w14:textId="2D37A07D" w:rsidR="00103BA3" w:rsidRPr="00357190" w:rsidRDefault="00103BA3" w:rsidP="00103BA3">
            <w:pPr>
              <w:contextualSpacing/>
              <w:jc w:val="center"/>
              <w:rPr>
                <w:rFonts w:asciiTheme="majorHAnsi" w:hAnsiTheme="majorHAnsi" w:cstheme="majorHAnsi"/>
                <w:szCs w:val="26"/>
                <w:lang w:val="vi-VN"/>
              </w:rPr>
            </w:pPr>
            <w:r w:rsidRPr="00357190">
              <w:rPr>
                <w:rFonts w:asciiTheme="majorHAnsi" w:hAnsiTheme="majorHAnsi" w:cstheme="majorHAnsi"/>
                <w:szCs w:val="26"/>
              </w:rPr>
              <w:t>20°50'00.8"</w:t>
            </w:r>
          </w:p>
        </w:tc>
        <w:tc>
          <w:tcPr>
            <w:tcW w:w="2574" w:type="dxa"/>
            <w:vAlign w:val="center"/>
          </w:tcPr>
          <w:p w14:paraId="5A65CD9F" w14:textId="4A14B64C" w:rsidR="00103BA3" w:rsidRPr="00357190" w:rsidRDefault="00103BA3" w:rsidP="00103BA3">
            <w:pPr>
              <w:contextualSpacing/>
              <w:jc w:val="center"/>
              <w:rPr>
                <w:rFonts w:asciiTheme="majorHAnsi" w:hAnsiTheme="majorHAnsi" w:cstheme="majorHAnsi"/>
                <w:szCs w:val="26"/>
                <w:lang w:val="vi-VN"/>
              </w:rPr>
            </w:pPr>
            <w:r w:rsidRPr="00357190">
              <w:rPr>
                <w:rFonts w:asciiTheme="majorHAnsi" w:hAnsiTheme="majorHAnsi" w:cstheme="majorHAnsi"/>
                <w:szCs w:val="26"/>
              </w:rPr>
              <w:t>106°06'49.2"</w:t>
            </w:r>
          </w:p>
        </w:tc>
      </w:tr>
      <w:tr w:rsidR="00357190" w:rsidRPr="00357190" w14:paraId="19258B23" w14:textId="0E8E4506" w:rsidTr="00103BA3">
        <w:trPr>
          <w:trHeight w:val="225"/>
          <w:jc w:val="center"/>
        </w:trPr>
        <w:tc>
          <w:tcPr>
            <w:tcW w:w="712" w:type="dxa"/>
            <w:vAlign w:val="center"/>
          </w:tcPr>
          <w:p w14:paraId="3EBB504B" w14:textId="77777777"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2</w:t>
            </w:r>
          </w:p>
        </w:tc>
        <w:tc>
          <w:tcPr>
            <w:tcW w:w="1693" w:type="dxa"/>
            <w:vAlign w:val="center"/>
          </w:tcPr>
          <w:p w14:paraId="33041D6C" w14:textId="4C80E698"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NM2</w:t>
            </w:r>
          </w:p>
        </w:tc>
        <w:tc>
          <w:tcPr>
            <w:tcW w:w="5364" w:type="dxa"/>
            <w:vAlign w:val="center"/>
          </w:tcPr>
          <w:p w14:paraId="3FE97959" w14:textId="36F50B3A" w:rsidR="00103BA3" w:rsidRPr="00357190" w:rsidRDefault="00103BA3" w:rsidP="00103BA3">
            <w:pPr>
              <w:spacing w:line="276" w:lineRule="auto"/>
              <w:jc w:val="left"/>
              <w:rPr>
                <w:rFonts w:asciiTheme="majorHAnsi" w:hAnsiTheme="majorHAnsi" w:cstheme="majorHAnsi"/>
                <w:szCs w:val="26"/>
              </w:rPr>
            </w:pPr>
            <w:r w:rsidRPr="00357190">
              <w:rPr>
                <w:rFonts w:asciiTheme="majorHAnsi" w:hAnsiTheme="majorHAnsi" w:cstheme="majorHAnsi"/>
                <w:szCs w:val="26"/>
              </w:rPr>
              <w:t xml:space="preserve">Mẫu nước mặt tại kênh dẫn nước nội đồng phía Nam của dự án </w:t>
            </w:r>
          </w:p>
        </w:tc>
        <w:tc>
          <w:tcPr>
            <w:tcW w:w="2574" w:type="dxa"/>
            <w:vAlign w:val="center"/>
          </w:tcPr>
          <w:p w14:paraId="2978C4E0" w14:textId="14F4CF1E" w:rsidR="00103BA3" w:rsidRPr="00357190" w:rsidRDefault="00103BA3" w:rsidP="00103BA3">
            <w:pPr>
              <w:jc w:val="center"/>
              <w:rPr>
                <w:rFonts w:asciiTheme="majorHAnsi" w:hAnsiTheme="majorHAnsi" w:cstheme="majorHAnsi"/>
                <w:szCs w:val="26"/>
              </w:rPr>
            </w:pPr>
            <w:r w:rsidRPr="00357190">
              <w:rPr>
                <w:rFonts w:asciiTheme="majorHAnsi" w:hAnsiTheme="majorHAnsi" w:cstheme="majorHAnsi"/>
                <w:szCs w:val="26"/>
              </w:rPr>
              <w:t>20°49'21.0"</w:t>
            </w:r>
          </w:p>
        </w:tc>
        <w:tc>
          <w:tcPr>
            <w:tcW w:w="2574" w:type="dxa"/>
            <w:vAlign w:val="center"/>
          </w:tcPr>
          <w:p w14:paraId="02FABF1D" w14:textId="0EBA69F3" w:rsidR="00103BA3" w:rsidRPr="00357190" w:rsidRDefault="00103BA3" w:rsidP="00103BA3">
            <w:pPr>
              <w:jc w:val="center"/>
              <w:rPr>
                <w:rFonts w:asciiTheme="majorHAnsi" w:hAnsiTheme="majorHAnsi" w:cstheme="majorHAnsi"/>
                <w:szCs w:val="26"/>
              </w:rPr>
            </w:pPr>
            <w:r w:rsidRPr="00357190">
              <w:rPr>
                <w:rFonts w:asciiTheme="majorHAnsi" w:hAnsiTheme="majorHAnsi" w:cstheme="majorHAnsi"/>
                <w:szCs w:val="26"/>
              </w:rPr>
              <w:t>106°06'00.4"</w:t>
            </w:r>
          </w:p>
        </w:tc>
      </w:tr>
      <w:tr w:rsidR="00357190" w:rsidRPr="00357190" w14:paraId="63B61B38" w14:textId="68827D65" w:rsidTr="00103BA3">
        <w:trPr>
          <w:trHeight w:val="225"/>
          <w:jc w:val="center"/>
        </w:trPr>
        <w:tc>
          <w:tcPr>
            <w:tcW w:w="712" w:type="dxa"/>
            <w:vAlign w:val="center"/>
          </w:tcPr>
          <w:p w14:paraId="50577550" w14:textId="77777777"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3</w:t>
            </w:r>
          </w:p>
        </w:tc>
        <w:tc>
          <w:tcPr>
            <w:tcW w:w="1693" w:type="dxa"/>
            <w:vAlign w:val="center"/>
          </w:tcPr>
          <w:p w14:paraId="463C4F5C" w14:textId="4C6D4094"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NM3</w:t>
            </w:r>
          </w:p>
        </w:tc>
        <w:tc>
          <w:tcPr>
            <w:tcW w:w="5364" w:type="dxa"/>
            <w:vAlign w:val="center"/>
          </w:tcPr>
          <w:p w14:paraId="12BD5956" w14:textId="71BC84BD" w:rsidR="00103BA3" w:rsidRPr="00357190" w:rsidRDefault="00103BA3" w:rsidP="00103BA3">
            <w:pPr>
              <w:contextualSpacing/>
              <w:rPr>
                <w:rFonts w:asciiTheme="majorHAnsi" w:hAnsiTheme="majorHAnsi" w:cstheme="majorHAnsi"/>
                <w:szCs w:val="26"/>
              </w:rPr>
            </w:pPr>
            <w:r w:rsidRPr="00357190">
              <w:rPr>
                <w:rFonts w:asciiTheme="majorHAnsi" w:hAnsiTheme="majorHAnsi" w:cstheme="majorHAnsi"/>
                <w:szCs w:val="26"/>
              </w:rPr>
              <w:t>Mẫu nước mặt tại nhánh sông Cửu An đoạn chảy qua thôn An Bá, xã Ân Thi</w:t>
            </w:r>
          </w:p>
        </w:tc>
        <w:tc>
          <w:tcPr>
            <w:tcW w:w="2574" w:type="dxa"/>
            <w:vAlign w:val="center"/>
          </w:tcPr>
          <w:p w14:paraId="2970B400" w14:textId="159E0396" w:rsidR="00103BA3" w:rsidRPr="00357190" w:rsidRDefault="00103BA3" w:rsidP="00103BA3">
            <w:pPr>
              <w:jc w:val="center"/>
              <w:rPr>
                <w:rFonts w:asciiTheme="majorHAnsi" w:hAnsiTheme="majorHAnsi" w:cstheme="majorHAnsi"/>
                <w:szCs w:val="26"/>
              </w:rPr>
            </w:pPr>
            <w:r w:rsidRPr="00357190">
              <w:rPr>
                <w:rFonts w:asciiTheme="majorHAnsi" w:hAnsiTheme="majorHAnsi" w:cstheme="majorHAnsi"/>
                <w:szCs w:val="26"/>
              </w:rPr>
              <w:t>20°49'31.0"</w:t>
            </w:r>
          </w:p>
        </w:tc>
        <w:tc>
          <w:tcPr>
            <w:tcW w:w="2574" w:type="dxa"/>
            <w:vAlign w:val="center"/>
          </w:tcPr>
          <w:p w14:paraId="71117EEE" w14:textId="69FC402C" w:rsidR="00103BA3" w:rsidRPr="00357190" w:rsidRDefault="00103BA3" w:rsidP="00103BA3">
            <w:pPr>
              <w:jc w:val="center"/>
              <w:rPr>
                <w:rFonts w:asciiTheme="majorHAnsi" w:hAnsiTheme="majorHAnsi" w:cstheme="majorHAnsi"/>
                <w:szCs w:val="26"/>
              </w:rPr>
            </w:pPr>
            <w:r w:rsidRPr="00357190">
              <w:rPr>
                <w:rFonts w:asciiTheme="majorHAnsi" w:hAnsiTheme="majorHAnsi" w:cstheme="majorHAnsi"/>
                <w:szCs w:val="26"/>
              </w:rPr>
              <w:t>106°06'41.3"</w:t>
            </w:r>
          </w:p>
        </w:tc>
      </w:tr>
      <w:tr w:rsidR="00357190" w:rsidRPr="00357190" w14:paraId="49B554AD" w14:textId="473F6F3D" w:rsidTr="00103BA3">
        <w:trPr>
          <w:trHeight w:val="225"/>
          <w:jc w:val="center"/>
        </w:trPr>
        <w:tc>
          <w:tcPr>
            <w:tcW w:w="712" w:type="dxa"/>
            <w:vAlign w:val="center"/>
          </w:tcPr>
          <w:p w14:paraId="1087D693" w14:textId="17CBD53C"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4</w:t>
            </w:r>
          </w:p>
        </w:tc>
        <w:tc>
          <w:tcPr>
            <w:tcW w:w="1693" w:type="dxa"/>
            <w:vAlign w:val="center"/>
          </w:tcPr>
          <w:p w14:paraId="463F8085" w14:textId="073F5298"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NM4</w:t>
            </w:r>
          </w:p>
        </w:tc>
        <w:tc>
          <w:tcPr>
            <w:tcW w:w="5364" w:type="dxa"/>
            <w:vAlign w:val="center"/>
          </w:tcPr>
          <w:p w14:paraId="0D325439" w14:textId="0E163709" w:rsidR="00103BA3" w:rsidRPr="00357190" w:rsidRDefault="00103BA3" w:rsidP="00103BA3">
            <w:pPr>
              <w:contextualSpacing/>
              <w:rPr>
                <w:rFonts w:asciiTheme="majorHAnsi" w:hAnsiTheme="majorHAnsi" w:cstheme="majorHAnsi"/>
                <w:szCs w:val="26"/>
              </w:rPr>
            </w:pPr>
            <w:r w:rsidRPr="00357190">
              <w:rPr>
                <w:rFonts w:asciiTheme="majorHAnsi" w:hAnsiTheme="majorHAnsi" w:cstheme="majorHAnsi"/>
                <w:szCs w:val="26"/>
              </w:rPr>
              <w:t xml:space="preserve">Mẫu nước mặt tại kênh dẫn nước nội đồng phía Bắc của dự án </w:t>
            </w:r>
          </w:p>
        </w:tc>
        <w:tc>
          <w:tcPr>
            <w:tcW w:w="2574" w:type="dxa"/>
            <w:vAlign w:val="center"/>
          </w:tcPr>
          <w:p w14:paraId="5ED5C361" w14:textId="59D28D8D" w:rsidR="00103BA3" w:rsidRPr="00357190" w:rsidRDefault="00103BA3" w:rsidP="00103BA3">
            <w:pPr>
              <w:jc w:val="center"/>
              <w:rPr>
                <w:rFonts w:asciiTheme="majorHAnsi" w:hAnsiTheme="majorHAnsi" w:cstheme="majorHAnsi"/>
                <w:szCs w:val="26"/>
              </w:rPr>
            </w:pPr>
            <w:r w:rsidRPr="00357190">
              <w:rPr>
                <w:rFonts w:asciiTheme="majorHAnsi" w:hAnsiTheme="majorHAnsi" w:cstheme="majorHAnsi"/>
                <w:szCs w:val="26"/>
              </w:rPr>
              <w:t>20°50'14.7"</w:t>
            </w:r>
          </w:p>
        </w:tc>
        <w:tc>
          <w:tcPr>
            <w:tcW w:w="2574" w:type="dxa"/>
            <w:vAlign w:val="center"/>
          </w:tcPr>
          <w:p w14:paraId="679B5DE2" w14:textId="7D8D3495" w:rsidR="00103BA3" w:rsidRPr="00357190" w:rsidRDefault="00103BA3" w:rsidP="00103BA3">
            <w:pPr>
              <w:jc w:val="center"/>
              <w:rPr>
                <w:rFonts w:asciiTheme="majorHAnsi" w:hAnsiTheme="majorHAnsi" w:cstheme="majorHAnsi"/>
                <w:szCs w:val="26"/>
              </w:rPr>
            </w:pPr>
            <w:r w:rsidRPr="00357190">
              <w:rPr>
                <w:rFonts w:asciiTheme="majorHAnsi" w:hAnsiTheme="majorHAnsi" w:cstheme="majorHAnsi"/>
                <w:szCs w:val="26"/>
              </w:rPr>
              <w:t>106°06'35.5"</w:t>
            </w:r>
          </w:p>
        </w:tc>
      </w:tr>
      <w:tr w:rsidR="00357190" w:rsidRPr="00357190" w14:paraId="43B71AB8" w14:textId="4E6DA86D" w:rsidTr="00103BA3">
        <w:trPr>
          <w:trHeight w:val="225"/>
          <w:jc w:val="center"/>
        </w:trPr>
        <w:tc>
          <w:tcPr>
            <w:tcW w:w="712" w:type="dxa"/>
            <w:vAlign w:val="center"/>
          </w:tcPr>
          <w:p w14:paraId="79181A03" w14:textId="01C01D37"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5</w:t>
            </w:r>
          </w:p>
        </w:tc>
        <w:tc>
          <w:tcPr>
            <w:tcW w:w="1693" w:type="dxa"/>
            <w:vAlign w:val="center"/>
          </w:tcPr>
          <w:p w14:paraId="2CAACEAA" w14:textId="54FF22BF" w:rsidR="00103BA3" w:rsidRPr="00357190" w:rsidRDefault="00103BA3" w:rsidP="00103BA3">
            <w:pPr>
              <w:contextualSpacing/>
              <w:jc w:val="center"/>
              <w:rPr>
                <w:rFonts w:asciiTheme="majorHAnsi" w:hAnsiTheme="majorHAnsi" w:cstheme="majorHAnsi"/>
                <w:szCs w:val="26"/>
              </w:rPr>
            </w:pPr>
            <w:r w:rsidRPr="00357190">
              <w:rPr>
                <w:rFonts w:asciiTheme="majorHAnsi" w:hAnsiTheme="majorHAnsi" w:cstheme="majorHAnsi"/>
                <w:szCs w:val="26"/>
              </w:rPr>
              <w:t>NM5</w:t>
            </w:r>
          </w:p>
        </w:tc>
        <w:tc>
          <w:tcPr>
            <w:tcW w:w="5364" w:type="dxa"/>
            <w:vAlign w:val="center"/>
          </w:tcPr>
          <w:p w14:paraId="2FC7270D" w14:textId="054A025B" w:rsidR="00103BA3" w:rsidRPr="00357190" w:rsidRDefault="00103BA3" w:rsidP="00103BA3">
            <w:pPr>
              <w:contextualSpacing/>
              <w:rPr>
                <w:rFonts w:asciiTheme="majorHAnsi" w:hAnsiTheme="majorHAnsi" w:cstheme="majorHAnsi"/>
                <w:szCs w:val="26"/>
              </w:rPr>
            </w:pPr>
            <w:r w:rsidRPr="00357190">
              <w:rPr>
                <w:rFonts w:asciiTheme="majorHAnsi" w:hAnsiTheme="majorHAnsi" w:cstheme="majorHAnsi"/>
                <w:szCs w:val="26"/>
              </w:rPr>
              <w:t xml:space="preserve">Mẫu nước mặt tại kênh dẫn nước nội đồng phía Đông Nam của dự án </w:t>
            </w:r>
          </w:p>
        </w:tc>
        <w:tc>
          <w:tcPr>
            <w:tcW w:w="2574" w:type="dxa"/>
            <w:vAlign w:val="center"/>
          </w:tcPr>
          <w:p w14:paraId="0631E8A8" w14:textId="173A8D3D" w:rsidR="00103BA3" w:rsidRPr="00357190" w:rsidRDefault="00103BA3" w:rsidP="00103BA3">
            <w:pPr>
              <w:jc w:val="center"/>
              <w:rPr>
                <w:rFonts w:asciiTheme="majorHAnsi" w:hAnsiTheme="majorHAnsi" w:cstheme="majorHAnsi"/>
                <w:szCs w:val="26"/>
              </w:rPr>
            </w:pPr>
            <w:r w:rsidRPr="00357190">
              <w:rPr>
                <w:rFonts w:asciiTheme="majorHAnsi" w:hAnsiTheme="majorHAnsi" w:cstheme="majorHAnsi"/>
                <w:szCs w:val="26"/>
              </w:rPr>
              <w:t>20°49'36.1"</w:t>
            </w:r>
          </w:p>
        </w:tc>
        <w:tc>
          <w:tcPr>
            <w:tcW w:w="2574" w:type="dxa"/>
            <w:vAlign w:val="center"/>
          </w:tcPr>
          <w:p w14:paraId="5FE34B11" w14:textId="3C490C5E" w:rsidR="00103BA3" w:rsidRPr="00357190" w:rsidRDefault="00103BA3" w:rsidP="00103BA3">
            <w:pPr>
              <w:jc w:val="center"/>
              <w:rPr>
                <w:rFonts w:asciiTheme="majorHAnsi" w:hAnsiTheme="majorHAnsi" w:cstheme="majorHAnsi"/>
                <w:szCs w:val="26"/>
              </w:rPr>
            </w:pPr>
            <w:r w:rsidRPr="00357190">
              <w:rPr>
                <w:rFonts w:asciiTheme="majorHAnsi" w:hAnsiTheme="majorHAnsi" w:cstheme="majorHAnsi"/>
                <w:szCs w:val="26"/>
              </w:rPr>
              <w:t>106°06'23.5"</w:t>
            </w:r>
          </w:p>
        </w:tc>
      </w:tr>
    </w:tbl>
    <w:p w14:paraId="3EBB82EA" w14:textId="5AC8A6DE" w:rsidR="008E6463" w:rsidRPr="00357190" w:rsidRDefault="008E6463" w:rsidP="008E6463">
      <w:pPr>
        <w:pStyle w:val="ListParagraph"/>
        <w:numPr>
          <w:ilvl w:val="0"/>
          <w:numId w:val="7"/>
        </w:numPr>
        <w:rPr>
          <w:rFonts w:asciiTheme="majorHAnsi" w:hAnsiTheme="majorHAnsi" w:cstheme="majorHAnsi"/>
          <w:b/>
          <w:iCs/>
          <w:szCs w:val="26"/>
          <w:lang w:val="de-DE"/>
        </w:rPr>
      </w:pPr>
      <w:r w:rsidRPr="00357190">
        <w:rPr>
          <w:rFonts w:asciiTheme="majorHAnsi" w:hAnsiTheme="majorHAnsi" w:cstheme="majorHAnsi"/>
          <w:b/>
          <w:iCs/>
          <w:szCs w:val="26"/>
          <w:lang w:val="de-DE"/>
        </w:rPr>
        <w:t>Đợt 2, 3:</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693"/>
        <w:gridCol w:w="5364"/>
        <w:gridCol w:w="2574"/>
      </w:tblGrid>
      <w:tr w:rsidR="00357190" w:rsidRPr="00357190" w14:paraId="1BFF7284" w14:textId="77777777" w:rsidTr="008A606E">
        <w:trPr>
          <w:jc w:val="center"/>
        </w:trPr>
        <w:tc>
          <w:tcPr>
            <w:tcW w:w="712" w:type="dxa"/>
          </w:tcPr>
          <w:p w14:paraId="40BF8831" w14:textId="77777777" w:rsidR="00DA44A8" w:rsidRPr="00357190" w:rsidRDefault="00DA44A8" w:rsidP="009C1D55">
            <w:pPr>
              <w:contextualSpacing/>
              <w:jc w:val="center"/>
              <w:rPr>
                <w:rFonts w:asciiTheme="majorHAnsi" w:hAnsiTheme="majorHAnsi" w:cstheme="majorHAnsi"/>
                <w:b/>
                <w:szCs w:val="26"/>
                <w:lang w:val="nl-NL"/>
              </w:rPr>
            </w:pPr>
            <w:r w:rsidRPr="00357190">
              <w:rPr>
                <w:rFonts w:asciiTheme="majorHAnsi" w:hAnsiTheme="majorHAnsi" w:cstheme="majorHAnsi"/>
                <w:b/>
                <w:szCs w:val="26"/>
                <w:lang w:val="nl-NL"/>
              </w:rPr>
              <w:t>STT</w:t>
            </w:r>
          </w:p>
        </w:tc>
        <w:tc>
          <w:tcPr>
            <w:tcW w:w="1693" w:type="dxa"/>
          </w:tcPr>
          <w:p w14:paraId="0ED8A209" w14:textId="77777777" w:rsidR="00DA44A8" w:rsidRPr="00357190" w:rsidRDefault="00DA44A8" w:rsidP="009C1D55">
            <w:pPr>
              <w:contextualSpacing/>
              <w:jc w:val="center"/>
              <w:rPr>
                <w:rFonts w:asciiTheme="majorHAnsi" w:hAnsiTheme="majorHAnsi" w:cstheme="majorHAnsi"/>
                <w:b/>
                <w:szCs w:val="26"/>
                <w:lang w:val="nl-NL"/>
              </w:rPr>
            </w:pPr>
            <w:r w:rsidRPr="00357190">
              <w:rPr>
                <w:rFonts w:asciiTheme="majorHAnsi" w:hAnsiTheme="majorHAnsi" w:cstheme="majorHAnsi"/>
                <w:b/>
                <w:szCs w:val="26"/>
                <w:lang w:val="nl-NL"/>
              </w:rPr>
              <w:t>Tên mẫu</w:t>
            </w:r>
          </w:p>
        </w:tc>
        <w:tc>
          <w:tcPr>
            <w:tcW w:w="5364" w:type="dxa"/>
          </w:tcPr>
          <w:p w14:paraId="27CCEBC4" w14:textId="77777777" w:rsidR="00DA44A8" w:rsidRPr="00357190" w:rsidRDefault="00DA44A8" w:rsidP="009C1D55">
            <w:pPr>
              <w:contextualSpacing/>
              <w:jc w:val="center"/>
              <w:rPr>
                <w:rFonts w:asciiTheme="majorHAnsi" w:hAnsiTheme="majorHAnsi" w:cstheme="majorHAnsi"/>
                <w:b/>
                <w:szCs w:val="26"/>
                <w:lang w:val="nl-NL"/>
              </w:rPr>
            </w:pPr>
            <w:r w:rsidRPr="00357190">
              <w:rPr>
                <w:rFonts w:asciiTheme="majorHAnsi" w:hAnsiTheme="majorHAnsi" w:cstheme="majorHAnsi"/>
                <w:b/>
                <w:szCs w:val="26"/>
                <w:lang w:val="nl-NL"/>
              </w:rPr>
              <w:t>Vị trí lấy mẫu</w:t>
            </w:r>
          </w:p>
        </w:tc>
        <w:tc>
          <w:tcPr>
            <w:tcW w:w="2574" w:type="dxa"/>
          </w:tcPr>
          <w:p w14:paraId="7B7D9664" w14:textId="77777777" w:rsidR="00DA44A8" w:rsidRPr="00357190" w:rsidRDefault="00DA44A8" w:rsidP="009C1D55">
            <w:pPr>
              <w:contextualSpacing/>
              <w:jc w:val="center"/>
              <w:rPr>
                <w:rFonts w:asciiTheme="majorHAnsi" w:hAnsiTheme="majorHAnsi" w:cstheme="majorHAnsi"/>
                <w:b/>
                <w:szCs w:val="26"/>
                <w:lang w:val="nl-NL"/>
              </w:rPr>
            </w:pPr>
            <w:r w:rsidRPr="00357190">
              <w:rPr>
                <w:rFonts w:asciiTheme="majorHAnsi" w:hAnsiTheme="majorHAnsi" w:cstheme="majorHAnsi"/>
                <w:b/>
                <w:szCs w:val="26"/>
                <w:lang w:val="nl-NL"/>
              </w:rPr>
              <w:t>Tọa độ</w:t>
            </w:r>
          </w:p>
        </w:tc>
      </w:tr>
      <w:tr w:rsidR="00357190" w:rsidRPr="00357190" w14:paraId="009978C4" w14:textId="77777777" w:rsidTr="008A606E">
        <w:trPr>
          <w:trHeight w:val="225"/>
          <w:jc w:val="center"/>
        </w:trPr>
        <w:tc>
          <w:tcPr>
            <w:tcW w:w="712" w:type="dxa"/>
            <w:vAlign w:val="center"/>
          </w:tcPr>
          <w:p w14:paraId="31D8F2EB" w14:textId="77777777" w:rsidR="00DA44A8" w:rsidRPr="00357190" w:rsidRDefault="00DA44A8" w:rsidP="009C1D55">
            <w:pPr>
              <w:contextualSpacing/>
              <w:jc w:val="center"/>
              <w:rPr>
                <w:rFonts w:asciiTheme="majorHAnsi" w:hAnsiTheme="majorHAnsi" w:cstheme="majorHAnsi"/>
                <w:szCs w:val="26"/>
              </w:rPr>
            </w:pPr>
            <w:r w:rsidRPr="00357190">
              <w:rPr>
                <w:rFonts w:asciiTheme="majorHAnsi" w:hAnsiTheme="majorHAnsi" w:cstheme="majorHAnsi"/>
                <w:szCs w:val="26"/>
              </w:rPr>
              <w:t>1</w:t>
            </w:r>
          </w:p>
        </w:tc>
        <w:tc>
          <w:tcPr>
            <w:tcW w:w="1693" w:type="dxa"/>
            <w:vAlign w:val="center"/>
          </w:tcPr>
          <w:p w14:paraId="6AEBE75A" w14:textId="77777777" w:rsidR="00DA44A8" w:rsidRPr="00357190" w:rsidRDefault="00DA44A8" w:rsidP="009C1D55">
            <w:pPr>
              <w:contextualSpacing/>
              <w:jc w:val="center"/>
              <w:rPr>
                <w:rFonts w:asciiTheme="majorHAnsi" w:hAnsiTheme="majorHAnsi" w:cstheme="majorHAnsi"/>
                <w:szCs w:val="26"/>
              </w:rPr>
            </w:pPr>
            <w:r w:rsidRPr="00357190">
              <w:rPr>
                <w:rFonts w:asciiTheme="majorHAnsi" w:hAnsiTheme="majorHAnsi" w:cstheme="majorHAnsi"/>
                <w:szCs w:val="26"/>
              </w:rPr>
              <w:t>NM1</w:t>
            </w:r>
          </w:p>
        </w:tc>
        <w:tc>
          <w:tcPr>
            <w:tcW w:w="5364" w:type="dxa"/>
            <w:vAlign w:val="center"/>
          </w:tcPr>
          <w:p w14:paraId="77175A8F" w14:textId="1F7B9761" w:rsidR="00DA44A8" w:rsidRPr="00357190" w:rsidRDefault="00DA44A8" w:rsidP="009C1D55">
            <w:pPr>
              <w:contextualSpacing/>
              <w:rPr>
                <w:rFonts w:asciiTheme="majorHAnsi" w:hAnsiTheme="majorHAnsi" w:cstheme="majorHAnsi"/>
                <w:szCs w:val="26"/>
              </w:rPr>
            </w:pPr>
            <w:r w:rsidRPr="00357190">
              <w:rPr>
                <w:rFonts w:asciiTheme="majorHAnsi" w:hAnsiTheme="majorHAnsi" w:cstheme="majorHAnsi"/>
                <w:szCs w:val="26"/>
              </w:rPr>
              <w:t xml:space="preserve">Mẫu nước mặt tại </w:t>
            </w:r>
            <w:r w:rsidR="00873632" w:rsidRPr="00357190">
              <w:rPr>
                <w:rFonts w:asciiTheme="majorHAnsi" w:hAnsiTheme="majorHAnsi" w:cstheme="majorHAnsi"/>
                <w:szCs w:val="26"/>
              </w:rPr>
              <w:t>khu Đỗ Xuyên</w:t>
            </w:r>
            <w:r w:rsidRPr="00357190">
              <w:rPr>
                <w:rFonts w:asciiTheme="majorHAnsi" w:hAnsiTheme="majorHAnsi" w:cstheme="majorHAnsi"/>
                <w:szCs w:val="26"/>
              </w:rPr>
              <w:t xml:space="preserve"> xã Ân Thi Tỉnh Hưng Yên </w:t>
            </w:r>
          </w:p>
        </w:tc>
        <w:tc>
          <w:tcPr>
            <w:tcW w:w="2574" w:type="dxa"/>
          </w:tcPr>
          <w:p w14:paraId="0B156325" w14:textId="2FAB4CE4" w:rsidR="008A606E" w:rsidRPr="00357190" w:rsidRDefault="008A606E" w:rsidP="008A606E">
            <w:pPr>
              <w:rPr>
                <w:rFonts w:asciiTheme="majorHAnsi" w:hAnsiTheme="majorHAnsi" w:cstheme="majorHAnsi"/>
                <w:szCs w:val="26"/>
              </w:rPr>
            </w:pPr>
            <w:r w:rsidRPr="00357190">
              <w:rPr>
                <w:rFonts w:asciiTheme="majorHAnsi" w:hAnsiTheme="majorHAnsi" w:cstheme="majorHAnsi"/>
                <w:szCs w:val="26"/>
              </w:rPr>
              <w:t>X(m): 20.822931</w:t>
            </w:r>
          </w:p>
          <w:p w14:paraId="74912DDD" w14:textId="18CB6419" w:rsidR="00DA44A8" w:rsidRPr="00357190" w:rsidRDefault="008A606E" w:rsidP="008A606E">
            <w:pPr>
              <w:contextualSpacing/>
              <w:rPr>
                <w:rFonts w:asciiTheme="majorHAnsi" w:hAnsiTheme="majorHAnsi" w:cstheme="majorHAnsi"/>
                <w:szCs w:val="26"/>
                <w:lang w:val="vi-VN"/>
              </w:rPr>
            </w:pPr>
            <w:r w:rsidRPr="00357190">
              <w:rPr>
                <w:rFonts w:asciiTheme="majorHAnsi" w:hAnsiTheme="majorHAnsi" w:cstheme="majorHAnsi"/>
                <w:szCs w:val="26"/>
              </w:rPr>
              <w:t>Y(m): 106.102733</w:t>
            </w:r>
          </w:p>
        </w:tc>
      </w:tr>
      <w:tr w:rsidR="00357190" w:rsidRPr="00357190" w14:paraId="0277AD46" w14:textId="77777777" w:rsidTr="008A606E">
        <w:trPr>
          <w:trHeight w:val="225"/>
          <w:jc w:val="center"/>
        </w:trPr>
        <w:tc>
          <w:tcPr>
            <w:tcW w:w="712" w:type="dxa"/>
            <w:vAlign w:val="center"/>
          </w:tcPr>
          <w:p w14:paraId="1ABAA5E3" w14:textId="77777777" w:rsidR="00DA44A8" w:rsidRPr="00357190" w:rsidRDefault="00DA44A8" w:rsidP="009C1D55">
            <w:pPr>
              <w:contextualSpacing/>
              <w:jc w:val="center"/>
              <w:rPr>
                <w:rFonts w:asciiTheme="majorHAnsi" w:hAnsiTheme="majorHAnsi" w:cstheme="majorHAnsi"/>
                <w:szCs w:val="26"/>
              </w:rPr>
            </w:pPr>
            <w:r w:rsidRPr="00357190">
              <w:rPr>
                <w:rFonts w:asciiTheme="majorHAnsi" w:hAnsiTheme="majorHAnsi" w:cstheme="majorHAnsi"/>
                <w:szCs w:val="26"/>
              </w:rPr>
              <w:t>2</w:t>
            </w:r>
          </w:p>
        </w:tc>
        <w:tc>
          <w:tcPr>
            <w:tcW w:w="1693" w:type="dxa"/>
            <w:vAlign w:val="center"/>
          </w:tcPr>
          <w:p w14:paraId="057AAF2A" w14:textId="4BAC3FC6" w:rsidR="00DA44A8" w:rsidRPr="00357190" w:rsidRDefault="00DA44A8" w:rsidP="009C1D55">
            <w:pPr>
              <w:contextualSpacing/>
              <w:jc w:val="center"/>
              <w:rPr>
                <w:rFonts w:asciiTheme="majorHAnsi" w:hAnsiTheme="majorHAnsi" w:cstheme="majorHAnsi"/>
                <w:szCs w:val="26"/>
              </w:rPr>
            </w:pPr>
            <w:r w:rsidRPr="00357190">
              <w:rPr>
                <w:rFonts w:asciiTheme="majorHAnsi" w:hAnsiTheme="majorHAnsi" w:cstheme="majorHAnsi"/>
                <w:szCs w:val="26"/>
              </w:rPr>
              <w:t>NM2</w:t>
            </w:r>
          </w:p>
        </w:tc>
        <w:tc>
          <w:tcPr>
            <w:tcW w:w="5364" w:type="dxa"/>
            <w:vAlign w:val="center"/>
          </w:tcPr>
          <w:p w14:paraId="4E9E97FD" w14:textId="636B2B58" w:rsidR="00DA44A8" w:rsidRPr="00357190" w:rsidRDefault="00DA44A8" w:rsidP="008A606E">
            <w:pPr>
              <w:spacing w:line="276" w:lineRule="auto"/>
              <w:jc w:val="left"/>
              <w:rPr>
                <w:rFonts w:asciiTheme="majorHAnsi" w:hAnsiTheme="majorHAnsi" w:cstheme="majorHAnsi"/>
                <w:szCs w:val="26"/>
              </w:rPr>
            </w:pPr>
            <w:r w:rsidRPr="00357190">
              <w:rPr>
                <w:szCs w:val="26"/>
              </w:rPr>
              <w:t>Mẫu nước mặt tại thôn An Đạm xã Ân Thi Tỉnh Hưng Yên</w:t>
            </w:r>
          </w:p>
        </w:tc>
        <w:tc>
          <w:tcPr>
            <w:tcW w:w="2574" w:type="dxa"/>
          </w:tcPr>
          <w:p w14:paraId="3539B02C" w14:textId="77777777" w:rsidR="00DA44A8" w:rsidRPr="00357190" w:rsidRDefault="00DA44A8" w:rsidP="009C1D55">
            <w:pPr>
              <w:rPr>
                <w:rFonts w:asciiTheme="majorHAnsi" w:hAnsiTheme="majorHAnsi" w:cstheme="majorHAnsi"/>
                <w:szCs w:val="26"/>
              </w:rPr>
            </w:pPr>
            <w:r w:rsidRPr="00357190">
              <w:rPr>
                <w:rFonts w:asciiTheme="majorHAnsi" w:hAnsiTheme="majorHAnsi" w:cstheme="majorHAnsi"/>
                <w:szCs w:val="26"/>
              </w:rPr>
              <w:t>X(m): 20.816218</w:t>
            </w:r>
          </w:p>
          <w:p w14:paraId="01284F52" w14:textId="6521A499" w:rsidR="00DA44A8" w:rsidRPr="00357190" w:rsidRDefault="00DA44A8" w:rsidP="009C1D55">
            <w:pPr>
              <w:rPr>
                <w:rFonts w:asciiTheme="majorHAnsi" w:hAnsiTheme="majorHAnsi" w:cstheme="majorHAnsi"/>
                <w:szCs w:val="26"/>
              </w:rPr>
            </w:pPr>
            <w:r w:rsidRPr="00357190">
              <w:rPr>
                <w:rFonts w:asciiTheme="majorHAnsi" w:hAnsiTheme="majorHAnsi" w:cstheme="majorHAnsi"/>
                <w:szCs w:val="26"/>
              </w:rPr>
              <w:t xml:space="preserve">Y(m): </w:t>
            </w:r>
            <w:r w:rsidR="00B9188D" w:rsidRPr="00357190">
              <w:rPr>
                <w:rFonts w:asciiTheme="majorHAnsi" w:hAnsiTheme="majorHAnsi" w:cstheme="majorHAnsi"/>
                <w:szCs w:val="26"/>
              </w:rPr>
              <w:t>1</w:t>
            </w:r>
            <w:r w:rsidRPr="00357190">
              <w:rPr>
                <w:rFonts w:asciiTheme="majorHAnsi" w:hAnsiTheme="majorHAnsi" w:cstheme="majorHAnsi"/>
                <w:szCs w:val="26"/>
              </w:rPr>
              <w:t>06.103471</w:t>
            </w:r>
          </w:p>
        </w:tc>
      </w:tr>
      <w:tr w:rsidR="00357190" w:rsidRPr="00357190" w14:paraId="00CDEF57" w14:textId="77777777" w:rsidTr="008A606E">
        <w:trPr>
          <w:trHeight w:val="225"/>
          <w:jc w:val="center"/>
        </w:trPr>
        <w:tc>
          <w:tcPr>
            <w:tcW w:w="712" w:type="dxa"/>
            <w:vAlign w:val="center"/>
          </w:tcPr>
          <w:p w14:paraId="443EF78D" w14:textId="62FCDC13" w:rsidR="00DA44A8" w:rsidRPr="00357190" w:rsidRDefault="00DA44A8" w:rsidP="00DA44A8">
            <w:pPr>
              <w:contextualSpacing/>
              <w:jc w:val="center"/>
              <w:rPr>
                <w:rFonts w:asciiTheme="majorHAnsi" w:hAnsiTheme="majorHAnsi" w:cstheme="majorHAnsi"/>
                <w:szCs w:val="26"/>
              </w:rPr>
            </w:pPr>
            <w:r w:rsidRPr="00357190">
              <w:rPr>
                <w:rFonts w:asciiTheme="majorHAnsi" w:hAnsiTheme="majorHAnsi" w:cstheme="majorHAnsi"/>
                <w:szCs w:val="26"/>
              </w:rPr>
              <w:t>3</w:t>
            </w:r>
          </w:p>
        </w:tc>
        <w:tc>
          <w:tcPr>
            <w:tcW w:w="1693" w:type="dxa"/>
            <w:vAlign w:val="center"/>
          </w:tcPr>
          <w:p w14:paraId="3EABA623" w14:textId="7AC7EDDB" w:rsidR="00DA44A8" w:rsidRPr="00357190" w:rsidRDefault="00DA44A8" w:rsidP="00DA44A8">
            <w:pPr>
              <w:contextualSpacing/>
              <w:jc w:val="center"/>
              <w:rPr>
                <w:rFonts w:asciiTheme="majorHAnsi" w:hAnsiTheme="majorHAnsi" w:cstheme="majorHAnsi"/>
                <w:szCs w:val="26"/>
              </w:rPr>
            </w:pPr>
            <w:r w:rsidRPr="00357190">
              <w:rPr>
                <w:rFonts w:asciiTheme="majorHAnsi" w:hAnsiTheme="majorHAnsi" w:cstheme="majorHAnsi"/>
                <w:szCs w:val="26"/>
              </w:rPr>
              <w:t>NM3</w:t>
            </w:r>
          </w:p>
        </w:tc>
        <w:tc>
          <w:tcPr>
            <w:tcW w:w="5364" w:type="dxa"/>
            <w:vAlign w:val="center"/>
          </w:tcPr>
          <w:p w14:paraId="5A116A00" w14:textId="216AB745" w:rsidR="00DA44A8" w:rsidRPr="00357190" w:rsidRDefault="00DA44A8" w:rsidP="00DA44A8">
            <w:pPr>
              <w:contextualSpacing/>
              <w:rPr>
                <w:rFonts w:asciiTheme="majorHAnsi" w:hAnsiTheme="majorHAnsi" w:cstheme="majorHAnsi"/>
                <w:szCs w:val="26"/>
              </w:rPr>
            </w:pPr>
            <w:r w:rsidRPr="00357190">
              <w:rPr>
                <w:szCs w:val="26"/>
              </w:rPr>
              <w:t>Mẫu nước mặt tại thôn Đỗ Thượng xã Ân Thi Tỉnh Hưng Yên</w:t>
            </w:r>
          </w:p>
        </w:tc>
        <w:tc>
          <w:tcPr>
            <w:tcW w:w="2574" w:type="dxa"/>
          </w:tcPr>
          <w:p w14:paraId="09A1C0F8" w14:textId="77777777" w:rsidR="00DA44A8" w:rsidRPr="00357190" w:rsidRDefault="00DA44A8" w:rsidP="00DA44A8">
            <w:pPr>
              <w:rPr>
                <w:rFonts w:asciiTheme="majorHAnsi" w:hAnsiTheme="majorHAnsi" w:cstheme="majorHAnsi"/>
                <w:szCs w:val="26"/>
              </w:rPr>
            </w:pPr>
            <w:r w:rsidRPr="00357190">
              <w:rPr>
                <w:rFonts w:asciiTheme="majorHAnsi" w:hAnsiTheme="majorHAnsi" w:cstheme="majorHAnsi"/>
                <w:szCs w:val="26"/>
              </w:rPr>
              <w:t>X(m): 20.838482</w:t>
            </w:r>
          </w:p>
          <w:p w14:paraId="691C614E" w14:textId="56B4775E" w:rsidR="00DA44A8" w:rsidRPr="00357190" w:rsidRDefault="00DA44A8" w:rsidP="00DA44A8">
            <w:pPr>
              <w:rPr>
                <w:rFonts w:asciiTheme="majorHAnsi" w:hAnsiTheme="majorHAnsi" w:cstheme="majorHAnsi"/>
                <w:szCs w:val="26"/>
              </w:rPr>
            </w:pPr>
            <w:r w:rsidRPr="00357190">
              <w:rPr>
                <w:rFonts w:asciiTheme="majorHAnsi" w:hAnsiTheme="majorHAnsi" w:cstheme="majorHAnsi"/>
                <w:szCs w:val="26"/>
              </w:rPr>
              <w:t xml:space="preserve">Y(m): </w:t>
            </w:r>
            <w:r w:rsidR="00B9188D" w:rsidRPr="00357190">
              <w:rPr>
                <w:rFonts w:asciiTheme="majorHAnsi" w:hAnsiTheme="majorHAnsi" w:cstheme="majorHAnsi"/>
                <w:szCs w:val="26"/>
              </w:rPr>
              <w:t>1</w:t>
            </w:r>
            <w:r w:rsidRPr="00357190">
              <w:rPr>
                <w:rFonts w:asciiTheme="majorHAnsi" w:hAnsiTheme="majorHAnsi" w:cstheme="majorHAnsi"/>
                <w:szCs w:val="26"/>
              </w:rPr>
              <w:t>06.113392</w:t>
            </w:r>
          </w:p>
        </w:tc>
      </w:tr>
    </w:tbl>
    <w:p w14:paraId="5174DB86" w14:textId="77777777" w:rsidR="00C11FB9" w:rsidRPr="00357190" w:rsidRDefault="00C11FB9" w:rsidP="00C11FB9">
      <w:pPr>
        <w:ind w:firstLine="709"/>
        <w:rPr>
          <w:rFonts w:eastAsia="Times New Roman"/>
          <w:spacing w:val="-4"/>
          <w:sz w:val="24"/>
          <w:szCs w:val="24"/>
          <w:lang w:val="vi-VN"/>
        </w:rPr>
      </w:pPr>
      <w:r w:rsidRPr="00357190">
        <w:rPr>
          <w:rFonts w:eastAsia="Times New Roman"/>
          <w:b/>
          <w:spacing w:val="-4"/>
          <w:sz w:val="24"/>
          <w:szCs w:val="24"/>
          <w:lang w:val="vi-VN"/>
        </w:rPr>
        <w:t xml:space="preserve">- QCVN 08:2023/BTNMT: </w:t>
      </w:r>
      <w:r w:rsidRPr="00357190">
        <w:rPr>
          <w:rFonts w:eastAsia="Times New Roman"/>
          <w:spacing w:val="-4"/>
          <w:sz w:val="24"/>
          <w:szCs w:val="24"/>
          <w:lang w:val="vi-VN"/>
        </w:rPr>
        <w:t>Quy chuẩn Kỹ thuật Quốc gia về chất lượng nước mặt;</w:t>
      </w:r>
    </w:p>
    <w:p w14:paraId="0B1690B4" w14:textId="77777777" w:rsidR="00C11FB9" w:rsidRPr="00357190" w:rsidRDefault="00C11FB9" w:rsidP="00C11FB9">
      <w:pPr>
        <w:ind w:firstLine="709"/>
        <w:rPr>
          <w:sz w:val="24"/>
          <w:szCs w:val="24"/>
          <w:lang w:val="vi-VN"/>
        </w:rPr>
      </w:pPr>
      <w:r w:rsidRPr="00357190">
        <w:rPr>
          <w:b/>
          <w:sz w:val="24"/>
          <w:szCs w:val="24"/>
        </w:rPr>
        <w:t>Bảng 1</w:t>
      </w:r>
      <w:r w:rsidRPr="00357190">
        <w:rPr>
          <w:sz w:val="24"/>
          <w:szCs w:val="24"/>
          <w:lang w:val="vi-VN"/>
        </w:rPr>
        <w:t xml:space="preserve">: </w:t>
      </w:r>
      <w:r w:rsidRPr="00357190">
        <w:rPr>
          <w:sz w:val="24"/>
          <w:szCs w:val="24"/>
        </w:rPr>
        <w:t>Giá trị giới hạn tối đa các thông số ảnh hưởng tới sức khoẻ con người</w:t>
      </w:r>
      <w:r w:rsidRPr="00357190">
        <w:rPr>
          <w:sz w:val="24"/>
          <w:szCs w:val="24"/>
          <w:lang w:val="vi-VN"/>
        </w:rPr>
        <w:t>;</w:t>
      </w:r>
    </w:p>
    <w:p w14:paraId="7BBA07E1" w14:textId="77777777" w:rsidR="00C11FB9" w:rsidRPr="00357190" w:rsidRDefault="00C11FB9" w:rsidP="00C11FB9">
      <w:pPr>
        <w:ind w:firstLine="709"/>
        <w:rPr>
          <w:sz w:val="24"/>
          <w:szCs w:val="24"/>
          <w:lang w:val="vi-VN"/>
        </w:rPr>
      </w:pPr>
      <w:r w:rsidRPr="00357190">
        <w:rPr>
          <w:spacing w:val="-4"/>
          <w:sz w:val="24"/>
          <w:szCs w:val="24"/>
          <w:vertAlign w:val="superscript"/>
          <w:lang w:val="vi-VN"/>
        </w:rPr>
        <w:t>(1)</w:t>
      </w:r>
      <w:r w:rsidRPr="00357190">
        <w:rPr>
          <w:rFonts w:eastAsia="Times New Roman"/>
          <w:spacing w:val="-4"/>
          <w:sz w:val="24"/>
          <w:szCs w:val="24"/>
          <w:lang w:val="vi-VN"/>
        </w:rPr>
        <w:t xml:space="preserve"> </w:t>
      </w:r>
      <w:r w:rsidRPr="00357190">
        <w:rPr>
          <w:b/>
          <w:sz w:val="24"/>
          <w:szCs w:val="24"/>
        </w:rPr>
        <w:t>Bảng 2</w:t>
      </w:r>
      <w:r w:rsidRPr="00357190">
        <w:rPr>
          <w:sz w:val="24"/>
          <w:szCs w:val="24"/>
          <w:lang w:val="vi-VN"/>
        </w:rPr>
        <w:t>:</w:t>
      </w:r>
      <w:r w:rsidRPr="00357190">
        <w:rPr>
          <w:sz w:val="24"/>
          <w:szCs w:val="24"/>
        </w:rPr>
        <w:t xml:space="preserve"> Giá trị giới hạn các thông số trong nước mặt phục vụ cho việc phân loại chất lượng nước sông, suối, kênh, mương, khe, rạch và bảo vệ môi trường sống dưới nước</w:t>
      </w:r>
      <w:r w:rsidRPr="00357190">
        <w:rPr>
          <w:sz w:val="24"/>
          <w:szCs w:val="24"/>
          <w:lang w:val="vi-VN"/>
        </w:rPr>
        <w:t>;</w:t>
      </w:r>
    </w:p>
    <w:p w14:paraId="2ACD2F50" w14:textId="77777777" w:rsidR="00C11FB9" w:rsidRPr="00357190" w:rsidRDefault="00C11FB9" w:rsidP="00C11FB9">
      <w:pPr>
        <w:ind w:firstLine="709"/>
        <w:rPr>
          <w:sz w:val="24"/>
          <w:szCs w:val="24"/>
        </w:rPr>
      </w:pPr>
      <w:r w:rsidRPr="00357190">
        <w:rPr>
          <w:spacing w:val="-4"/>
          <w:sz w:val="24"/>
          <w:szCs w:val="24"/>
          <w:vertAlign w:val="superscript"/>
          <w:lang w:val="vi-VN"/>
        </w:rPr>
        <w:lastRenderedPageBreak/>
        <w:t xml:space="preserve">(1) </w:t>
      </w:r>
      <w:r w:rsidRPr="00357190">
        <w:rPr>
          <w:b/>
          <w:spacing w:val="-4"/>
          <w:sz w:val="24"/>
          <w:szCs w:val="24"/>
          <w:lang w:val="vi-VN"/>
        </w:rPr>
        <w:t>M</w:t>
      </w:r>
      <w:r w:rsidRPr="00357190">
        <w:rPr>
          <w:b/>
          <w:sz w:val="24"/>
          <w:szCs w:val="24"/>
        </w:rPr>
        <w:t>ức B</w:t>
      </w:r>
      <w:r w:rsidRPr="00357190">
        <w:rPr>
          <w:sz w:val="24"/>
          <w:szCs w:val="24"/>
        </w:rPr>
        <w:t>: Chất lượng nước trung bình. Hệ sinh thái trong nước tiêu thụ nhiều oxy hòa tan do một lượng lớn chất ô nhiễm. Nước có thể sử dụng cho mục đích sản xuất công nghiệp, nông nghiệp sau khi áp dụng các biện pháp xử lý phù hợp</w:t>
      </w:r>
    </w:p>
    <w:p w14:paraId="1C9CCB2F" w14:textId="77777777" w:rsidR="00C11FB9" w:rsidRPr="00357190" w:rsidRDefault="00C11FB9" w:rsidP="00C11FB9">
      <w:pPr>
        <w:ind w:left="709"/>
        <w:rPr>
          <w:rFonts w:eastAsia="Times New Roman"/>
          <w:spacing w:val="-4"/>
          <w:sz w:val="24"/>
          <w:szCs w:val="24"/>
        </w:rPr>
      </w:pPr>
      <w:r w:rsidRPr="00357190">
        <w:rPr>
          <w:rFonts w:eastAsia="Times New Roman"/>
          <w:spacing w:val="-4"/>
          <w:sz w:val="24"/>
          <w:szCs w:val="24"/>
          <w:lang w:val="vi-VN"/>
        </w:rPr>
        <w:t xml:space="preserve">- </w:t>
      </w:r>
      <w:r w:rsidRPr="00357190">
        <w:rPr>
          <w:rFonts w:eastAsia="Times New Roman"/>
          <w:spacing w:val="-4"/>
          <w:sz w:val="24"/>
          <w:szCs w:val="24"/>
          <w:vertAlign w:val="superscript"/>
          <w:lang w:val="vi-VN"/>
        </w:rPr>
        <w:t>(*)</w:t>
      </w:r>
      <w:r w:rsidRPr="00357190">
        <w:rPr>
          <w:rFonts w:eastAsia="Times New Roman"/>
          <w:spacing w:val="-4"/>
          <w:sz w:val="24"/>
          <w:szCs w:val="24"/>
          <w:lang w:val="vi-VN"/>
        </w:rPr>
        <w:t>: Thông số đo đạc tại hiện trường;</w:t>
      </w:r>
    </w:p>
    <w:p w14:paraId="462B899D" w14:textId="77777777" w:rsidR="00C11FB9" w:rsidRPr="00357190" w:rsidRDefault="00C11FB9" w:rsidP="00C11FB9">
      <w:pPr>
        <w:ind w:left="709"/>
        <w:rPr>
          <w:rFonts w:eastAsia="Times New Roman"/>
          <w:spacing w:val="-4"/>
          <w:sz w:val="24"/>
          <w:szCs w:val="24"/>
        </w:rPr>
      </w:pPr>
      <w:r w:rsidRPr="00357190">
        <w:rPr>
          <w:rFonts w:eastAsia="Times New Roman"/>
          <w:spacing w:val="-4"/>
          <w:sz w:val="24"/>
          <w:szCs w:val="24"/>
          <w:lang w:val="vi-VN"/>
        </w:rPr>
        <w:t xml:space="preserve">- </w:t>
      </w:r>
      <w:r w:rsidRPr="00357190">
        <w:rPr>
          <w:rFonts w:eastAsia="Times New Roman"/>
          <w:spacing w:val="-4"/>
          <w:sz w:val="24"/>
          <w:szCs w:val="24"/>
          <w:vertAlign w:val="superscript"/>
          <w:lang w:val="vi-VN"/>
        </w:rPr>
        <w:t>(a)</w:t>
      </w:r>
      <w:r w:rsidRPr="00357190">
        <w:rPr>
          <w:rFonts w:eastAsia="Times New Roman"/>
          <w:spacing w:val="-4"/>
          <w:sz w:val="24"/>
          <w:szCs w:val="24"/>
          <w:lang w:val="vi-VN"/>
        </w:rPr>
        <w:t>: Kết quả phân tích của thông số thấp hơn giới hạn định lượng (LOQ) của phương pháp;</w:t>
      </w:r>
    </w:p>
    <w:p w14:paraId="0F4B2714" w14:textId="77777777" w:rsidR="00C11FB9" w:rsidRPr="00357190" w:rsidRDefault="00C11FB9" w:rsidP="00C11FB9">
      <w:pPr>
        <w:pStyle w:val="Header"/>
        <w:ind w:firstLine="709"/>
        <w:rPr>
          <w:spacing w:val="-4"/>
        </w:rPr>
      </w:pPr>
      <w:r w:rsidRPr="00357190">
        <w:rPr>
          <w:spacing w:val="-4"/>
          <w:lang w:val="vi-VN"/>
        </w:rPr>
        <w:t xml:space="preserve">- </w:t>
      </w:r>
      <w:r w:rsidRPr="00357190">
        <w:rPr>
          <w:spacing w:val="-4"/>
          <w:vertAlign w:val="superscript"/>
          <w:lang w:val="vi-VN"/>
        </w:rPr>
        <w:t>(c)</w:t>
      </w:r>
      <w:r w:rsidRPr="00357190">
        <w:rPr>
          <w:spacing w:val="-4"/>
          <w:lang w:val="vi-VN"/>
        </w:rPr>
        <w:t>: Thông số được thực hiện bởi nhà thầu phụ Vimcerts 301;</w:t>
      </w:r>
    </w:p>
    <w:p w14:paraId="5126D1FA" w14:textId="77777777" w:rsidR="00C11FB9" w:rsidRPr="00357190" w:rsidRDefault="00C11FB9" w:rsidP="00C11FB9">
      <w:pPr>
        <w:pStyle w:val="Header"/>
        <w:ind w:left="709"/>
        <w:rPr>
          <w:spacing w:val="-4"/>
        </w:rPr>
      </w:pPr>
      <w:r w:rsidRPr="00357190">
        <w:rPr>
          <w:spacing w:val="-4"/>
          <w:lang w:val="vi-VN"/>
        </w:rPr>
        <w:t>- MDL: Giới hạn phát hiện của phương pháp;</w:t>
      </w:r>
    </w:p>
    <w:p w14:paraId="59524800" w14:textId="77777777" w:rsidR="00C11FB9" w:rsidRPr="00357190" w:rsidRDefault="00C11FB9" w:rsidP="00C11FB9">
      <w:pPr>
        <w:pStyle w:val="Header"/>
        <w:ind w:left="567" w:firstLine="142"/>
        <w:rPr>
          <w:spacing w:val="-4"/>
        </w:rPr>
      </w:pPr>
      <w:r w:rsidRPr="00357190">
        <w:rPr>
          <w:spacing w:val="-4"/>
          <w:lang w:val="vi-VN"/>
        </w:rPr>
        <w:t>- KPH: Không phát hiện.</w:t>
      </w:r>
    </w:p>
    <w:p w14:paraId="44A0FC38" w14:textId="77777777" w:rsidR="00C11FB9" w:rsidRPr="00357190" w:rsidRDefault="00C11FB9" w:rsidP="00C11FB9">
      <w:pPr>
        <w:ind w:firstLine="567"/>
        <w:rPr>
          <w:rFonts w:asciiTheme="majorHAnsi" w:hAnsiTheme="majorHAnsi"/>
        </w:rPr>
      </w:pPr>
      <w:r w:rsidRPr="00357190">
        <w:rPr>
          <w:rFonts w:asciiTheme="majorHAnsi" w:hAnsiTheme="majorHAnsi" w:cstheme="majorHAnsi"/>
          <w:b/>
          <w:bCs/>
          <w:iCs/>
          <w:szCs w:val="26"/>
          <w:u w:val="single"/>
          <w:lang w:val="pt-BR"/>
        </w:rPr>
        <w:t>Nhận xét:</w:t>
      </w:r>
      <w:r w:rsidRPr="00357190">
        <w:rPr>
          <w:rFonts w:asciiTheme="majorHAnsi" w:hAnsiTheme="majorHAnsi" w:cstheme="majorHAnsi"/>
          <w:bCs/>
          <w:iCs/>
          <w:szCs w:val="26"/>
          <w:lang w:val="pt-BR"/>
        </w:rPr>
        <w:t xml:space="preserve"> Qua bảng kết quả phân tích trên và so sánh với QCVN 08:2023/BTNMT cho thấy 09/26 thông số quan trắc trong mẫu </w:t>
      </w:r>
      <w:r w:rsidRPr="00357190">
        <w:rPr>
          <w:rFonts w:asciiTheme="majorHAnsi" w:hAnsiTheme="majorHAnsi" w:cstheme="majorHAnsi"/>
          <w:szCs w:val="26"/>
          <w:lang w:val="vi-VN"/>
        </w:rPr>
        <w:t xml:space="preserve">nước </w:t>
      </w:r>
      <w:r w:rsidRPr="00357190">
        <w:rPr>
          <w:rFonts w:asciiTheme="majorHAnsi" w:hAnsiTheme="majorHAnsi" w:cstheme="majorHAnsi"/>
          <w:szCs w:val="26"/>
          <w:lang w:val="nl-NL"/>
        </w:rPr>
        <w:t xml:space="preserve">mặt lấy tại khu vực dự án </w:t>
      </w:r>
      <w:r w:rsidRPr="00357190">
        <w:rPr>
          <w:rFonts w:asciiTheme="majorHAnsi" w:hAnsiTheme="majorHAnsi" w:cstheme="majorHAnsi"/>
          <w:bCs/>
          <w:iCs/>
          <w:szCs w:val="26"/>
          <w:lang w:val="pt-BR"/>
        </w:rPr>
        <w:t>vượt quá giới hạn cho phép là DO, BOD</w:t>
      </w:r>
      <w:r w:rsidRPr="00357190">
        <w:rPr>
          <w:rFonts w:asciiTheme="majorHAnsi" w:hAnsiTheme="majorHAnsi" w:cstheme="majorHAnsi"/>
          <w:bCs/>
          <w:iCs/>
          <w:szCs w:val="26"/>
          <w:vertAlign w:val="subscript"/>
          <w:lang w:val="pt-BR"/>
        </w:rPr>
        <w:t>5</w:t>
      </w:r>
      <w:r w:rsidRPr="00357190">
        <w:rPr>
          <w:rFonts w:asciiTheme="majorHAnsi" w:hAnsiTheme="majorHAnsi" w:cstheme="majorHAnsi"/>
          <w:bCs/>
          <w:iCs/>
          <w:szCs w:val="26"/>
          <w:lang w:val="pt-BR"/>
        </w:rPr>
        <w:t xml:space="preserve">, </w:t>
      </w:r>
      <w:r w:rsidRPr="00357190">
        <w:rPr>
          <w:rFonts w:asciiTheme="majorHAnsi" w:hAnsiTheme="majorHAnsi" w:cstheme="majorHAnsi"/>
          <w:bCs/>
          <w:iCs/>
          <w:szCs w:val="26"/>
          <w:lang w:val="vi-VN"/>
        </w:rPr>
        <w:t>COD</w:t>
      </w:r>
      <w:r w:rsidRPr="00357190">
        <w:rPr>
          <w:rFonts w:asciiTheme="majorHAnsi" w:hAnsiTheme="majorHAnsi" w:cstheme="majorHAnsi"/>
          <w:bCs/>
          <w:iCs/>
          <w:szCs w:val="26"/>
          <w:lang w:val="nl-NL"/>
        </w:rPr>
        <w:t>, TSS</w:t>
      </w:r>
      <w:r w:rsidRPr="00357190">
        <w:rPr>
          <w:rFonts w:asciiTheme="majorHAnsi" w:hAnsiTheme="majorHAnsi" w:cstheme="majorHAnsi"/>
          <w:szCs w:val="26"/>
          <w:lang w:val="nl-NL"/>
        </w:rPr>
        <w:t>,</w:t>
      </w:r>
      <w:r w:rsidRPr="00357190">
        <w:rPr>
          <w:rFonts w:asciiTheme="majorHAnsi" w:hAnsiTheme="majorHAnsi" w:cstheme="majorHAnsi"/>
          <w:bCs/>
          <w:iCs/>
          <w:szCs w:val="26"/>
          <w:lang w:val="nl-NL"/>
        </w:rPr>
        <w:t xml:space="preserve"> </w:t>
      </w:r>
      <w:r w:rsidRPr="00357190">
        <w:rPr>
          <w:rFonts w:asciiTheme="majorHAnsi" w:eastAsia="Times New Roman" w:hAnsiTheme="majorHAnsi"/>
          <w:sz w:val="24"/>
          <w:szCs w:val="24"/>
          <w:lang w:val="vi-VN"/>
        </w:rPr>
        <w:t>Tổng Nitơ</w:t>
      </w:r>
      <w:r w:rsidRPr="00357190">
        <w:rPr>
          <w:rFonts w:asciiTheme="majorHAnsi" w:eastAsia="Times New Roman" w:hAnsiTheme="majorHAnsi"/>
          <w:sz w:val="24"/>
          <w:szCs w:val="24"/>
        </w:rPr>
        <w:t xml:space="preserve">, </w:t>
      </w:r>
      <w:r w:rsidRPr="00357190">
        <w:rPr>
          <w:rFonts w:asciiTheme="majorHAnsi" w:hAnsiTheme="majorHAnsi" w:cstheme="majorHAnsi"/>
          <w:bCs/>
          <w:iCs/>
          <w:szCs w:val="26"/>
          <w:lang w:val="nl-NL"/>
        </w:rPr>
        <w:t>NH</w:t>
      </w:r>
      <w:r w:rsidRPr="00357190">
        <w:rPr>
          <w:rFonts w:asciiTheme="majorHAnsi" w:hAnsiTheme="majorHAnsi" w:cstheme="majorHAnsi"/>
          <w:bCs/>
          <w:iCs/>
          <w:szCs w:val="26"/>
          <w:vertAlign w:val="subscript"/>
          <w:lang w:val="nl-NL"/>
        </w:rPr>
        <w:t>4</w:t>
      </w:r>
      <w:r w:rsidRPr="00357190">
        <w:rPr>
          <w:rFonts w:asciiTheme="majorHAnsi" w:hAnsiTheme="majorHAnsi" w:cstheme="majorHAnsi"/>
          <w:bCs/>
          <w:iCs/>
          <w:szCs w:val="26"/>
          <w:vertAlign w:val="superscript"/>
          <w:lang w:val="nl-NL"/>
        </w:rPr>
        <w:t>+</w:t>
      </w:r>
      <w:r w:rsidRPr="00357190">
        <w:rPr>
          <w:rFonts w:asciiTheme="majorHAnsi" w:hAnsiTheme="majorHAnsi" w:cstheme="majorHAnsi"/>
          <w:bCs/>
          <w:iCs/>
          <w:szCs w:val="26"/>
          <w:lang w:val="pt-BR"/>
        </w:rPr>
        <w:t>,</w:t>
      </w:r>
      <w:r w:rsidRPr="00357190">
        <w:rPr>
          <w:rFonts w:asciiTheme="majorHAnsi" w:hAnsiTheme="majorHAnsi" w:cstheme="majorHAnsi"/>
          <w:bCs/>
          <w:iCs/>
          <w:szCs w:val="26"/>
          <w:lang w:val="nl-NL"/>
        </w:rPr>
        <w:t>Mn, Fe</w:t>
      </w:r>
      <w:r w:rsidRPr="00357190">
        <w:rPr>
          <w:rFonts w:asciiTheme="majorHAnsi" w:hAnsiTheme="majorHAnsi" w:cstheme="majorHAnsi"/>
          <w:bCs/>
          <w:iCs/>
          <w:szCs w:val="26"/>
          <w:lang w:val="pt-BR"/>
        </w:rPr>
        <w:t>,</w:t>
      </w:r>
      <w:r w:rsidRPr="00357190">
        <w:rPr>
          <w:rFonts w:asciiTheme="majorHAnsi" w:hAnsiTheme="majorHAnsi" w:cstheme="majorHAnsi"/>
          <w:szCs w:val="26"/>
        </w:rPr>
        <w:t xml:space="preserve"> E.coli</w:t>
      </w:r>
      <w:r w:rsidRPr="00357190">
        <w:rPr>
          <w:rFonts w:asciiTheme="majorHAnsi" w:hAnsiTheme="majorHAnsi" w:cstheme="majorHAnsi"/>
          <w:bCs/>
          <w:iCs/>
          <w:szCs w:val="26"/>
          <w:lang w:val="vi-VN"/>
        </w:rPr>
        <w:t>.</w:t>
      </w:r>
      <w:r w:rsidRPr="00357190">
        <w:rPr>
          <w:rFonts w:asciiTheme="majorHAnsi" w:hAnsiTheme="majorHAnsi" w:cstheme="majorHAnsi"/>
          <w:bCs/>
          <w:iCs/>
          <w:szCs w:val="26"/>
          <w:lang w:val="pt-BR"/>
        </w:rPr>
        <w:t xml:space="preserve"> </w:t>
      </w:r>
      <w:r w:rsidRPr="00357190">
        <w:rPr>
          <w:rFonts w:asciiTheme="majorHAnsi" w:hAnsiTheme="majorHAnsi" w:cstheme="majorHAnsi"/>
          <w:szCs w:val="26"/>
          <w:lang w:val="nl-NL"/>
        </w:rPr>
        <w:t>Như vậy, từ kết quả phân tích có thể kết luận rằng chất lượng nước mặt tại vị trí quan trắc bị ô nhiễm. Kênh tiêu T6 trạm bơm Tam Đô là nơi tiếp nhận nguồn nước thải từ các công ty nằm xung quanh dự án và khu dân cư lân cận</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nl-NL"/>
        </w:rPr>
        <w:t>đây là lý do nguồn nước mặt đang có dấu hiệu ô nhiễm.</w:t>
      </w:r>
      <w:r w:rsidRPr="00357190">
        <w:rPr>
          <w:rFonts w:asciiTheme="majorHAnsi" w:hAnsiTheme="majorHAnsi"/>
        </w:rPr>
        <w:t xml:space="preserve"> Dự án sẽ xây dựng HTXLNTTT đảm bảo xử lý nước thải đạt tiêu chuẩn trước khi xả vào nguồn tiếp nhận.</w:t>
      </w:r>
    </w:p>
    <w:p w14:paraId="4B2A2AE2" w14:textId="72ABBA1C" w:rsidR="00AD7694" w:rsidRPr="00357190" w:rsidRDefault="00AD7694" w:rsidP="00AD7694">
      <w:pPr>
        <w:ind w:firstLine="567"/>
        <w:contextualSpacing/>
        <w:rPr>
          <w:rFonts w:asciiTheme="majorHAnsi" w:hAnsiTheme="majorHAnsi" w:cstheme="majorHAnsi"/>
          <w:b/>
          <w:i/>
          <w:szCs w:val="26"/>
        </w:rPr>
      </w:pPr>
      <w:r w:rsidRPr="00357190">
        <w:rPr>
          <w:rFonts w:asciiTheme="majorHAnsi" w:hAnsiTheme="majorHAnsi" w:cstheme="majorHAnsi"/>
          <w:b/>
          <w:i/>
          <w:szCs w:val="26"/>
        </w:rPr>
        <w:t>*) Môi trường nước ngầm:</w:t>
      </w:r>
    </w:p>
    <w:p w14:paraId="2BBBFC31" w14:textId="4A338C70" w:rsidR="00AD7694" w:rsidRPr="00357190" w:rsidRDefault="00AD7694" w:rsidP="00AD7694">
      <w:pPr>
        <w:ind w:firstLine="720"/>
        <w:rPr>
          <w:rFonts w:asciiTheme="majorHAnsi" w:hAnsiTheme="majorHAnsi" w:cstheme="majorHAnsi"/>
          <w:szCs w:val="26"/>
        </w:rPr>
      </w:pPr>
      <w:r w:rsidRPr="00357190">
        <w:rPr>
          <w:rFonts w:asciiTheme="majorHAnsi" w:hAnsiTheme="majorHAnsi" w:cstheme="majorHAnsi"/>
          <w:szCs w:val="26"/>
        </w:rPr>
        <w:t>C</w:t>
      </w:r>
      <w:r w:rsidRPr="00357190">
        <w:rPr>
          <w:rFonts w:asciiTheme="majorHAnsi" w:hAnsiTheme="majorHAnsi" w:cstheme="majorHAnsi"/>
          <w:szCs w:val="26"/>
          <w:lang w:val="vi-VN"/>
        </w:rPr>
        <w:t xml:space="preserve">hủ dự án đã phối hợp với đơn vị tư vấn tiến hành lấy mẫu </w:t>
      </w:r>
      <w:r w:rsidRPr="00357190">
        <w:rPr>
          <w:rFonts w:asciiTheme="majorHAnsi" w:hAnsiTheme="majorHAnsi" w:cstheme="majorHAnsi"/>
          <w:szCs w:val="26"/>
        </w:rPr>
        <w:t>nước ngầm</w:t>
      </w:r>
      <w:r w:rsidRPr="00357190">
        <w:rPr>
          <w:rFonts w:asciiTheme="majorHAnsi" w:hAnsiTheme="majorHAnsi" w:cstheme="majorHAnsi"/>
          <w:szCs w:val="26"/>
          <w:lang w:val="vi-VN"/>
        </w:rPr>
        <w:t xml:space="preserve"> </w:t>
      </w:r>
      <w:r w:rsidRPr="00357190">
        <w:rPr>
          <w:rFonts w:asciiTheme="majorHAnsi" w:hAnsiTheme="majorHAnsi" w:cstheme="majorHAnsi"/>
          <w:szCs w:val="26"/>
        </w:rPr>
        <w:t>tại khu</w:t>
      </w:r>
      <w:r w:rsidRPr="00357190">
        <w:rPr>
          <w:rFonts w:asciiTheme="majorHAnsi" w:hAnsiTheme="majorHAnsi" w:cstheme="majorHAnsi"/>
          <w:szCs w:val="26"/>
          <w:lang w:val="vi-VN"/>
        </w:rPr>
        <w:t xml:space="preserve"> vực </w:t>
      </w:r>
      <w:r w:rsidRPr="00357190">
        <w:rPr>
          <w:rFonts w:asciiTheme="majorHAnsi" w:hAnsiTheme="majorHAnsi" w:cstheme="majorHAnsi"/>
          <w:szCs w:val="26"/>
        </w:rPr>
        <w:t>dự án, kết quả thu được như sau:</w:t>
      </w:r>
    </w:p>
    <w:p w14:paraId="3FEE9C78" w14:textId="07931D69" w:rsidR="008D30B7" w:rsidRPr="00357190" w:rsidRDefault="008D30B7" w:rsidP="008D30B7">
      <w:pPr>
        <w:pStyle w:val="Caption"/>
        <w:rPr>
          <w:rFonts w:asciiTheme="majorHAnsi" w:hAnsiTheme="majorHAnsi" w:cstheme="majorHAnsi"/>
          <w:color w:val="auto"/>
          <w:spacing w:val="-2"/>
          <w:szCs w:val="26"/>
          <w:lang w:val="en-US"/>
        </w:rPr>
      </w:pPr>
      <w:bookmarkStart w:id="196" w:name="_Toc236065120"/>
      <w:r w:rsidRPr="00357190">
        <w:rPr>
          <w:b/>
          <w:bCs/>
          <w:color w:val="auto"/>
        </w:rPr>
        <w:t xml:space="preserve">Bảng 3. </w:t>
      </w:r>
      <w:r w:rsidR="004A2FFB" w:rsidRPr="00357190">
        <w:rPr>
          <w:b/>
          <w:bCs/>
          <w:color w:val="auto"/>
        </w:rPr>
        <w:fldChar w:fldCharType="begin"/>
      </w:r>
      <w:r w:rsidR="004A2FFB" w:rsidRPr="00357190">
        <w:rPr>
          <w:b/>
          <w:bCs/>
          <w:color w:val="auto"/>
        </w:rPr>
        <w:instrText xml:space="preserve"> SEQ Bảng_3. \* ARABIC </w:instrText>
      </w:r>
      <w:r w:rsidR="004A2FFB" w:rsidRPr="00357190">
        <w:rPr>
          <w:b/>
          <w:bCs/>
          <w:color w:val="auto"/>
        </w:rPr>
        <w:fldChar w:fldCharType="separate"/>
      </w:r>
      <w:r w:rsidR="00214F56">
        <w:rPr>
          <w:b/>
          <w:bCs/>
          <w:noProof/>
          <w:color w:val="auto"/>
        </w:rPr>
        <w:t>6</w:t>
      </w:r>
      <w:r w:rsidR="004A2FFB" w:rsidRPr="00357190">
        <w:rPr>
          <w:b/>
          <w:bCs/>
          <w:noProof/>
          <w:color w:val="auto"/>
        </w:rPr>
        <w:fldChar w:fldCharType="end"/>
      </w:r>
      <w:r w:rsidRPr="00357190">
        <w:rPr>
          <w:b/>
          <w:bCs/>
          <w:color w:val="auto"/>
          <w:lang w:val="en-US"/>
        </w:rPr>
        <w:t>.</w:t>
      </w:r>
      <w:r w:rsidRPr="00357190">
        <w:rPr>
          <w:color w:val="auto"/>
          <w:lang w:val="en-US"/>
        </w:rPr>
        <w:t xml:space="preserve"> </w:t>
      </w:r>
      <w:r w:rsidRPr="00357190">
        <w:rPr>
          <w:rFonts w:asciiTheme="majorHAnsi" w:hAnsiTheme="majorHAnsi" w:cstheme="majorHAnsi"/>
          <w:color w:val="auto"/>
          <w:szCs w:val="26"/>
          <w:lang w:val="en-US"/>
        </w:rPr>
        <w:t>Kết quả phân tích chất lượng nước ngầm</w:t>
      </w:r>
      <w:bookmarkEnd w:id="196"/>
    </w:p>
    <w:tbl>
      <w:tblPr>
        <w:tblW w:w="14438" w:type="dxa"/>
        <w:tblInd w:w="118" w:type="dxa"/>
        <w:tblLook w:val="04A0" w:firstRow="1" w:lastRow="0" w:firstColumn="1" w:lastColumn="0" w:noHBand="0" w:noVBand="1"/>
        <w:tblDescription w:val="Danh sách chỉ tiêu"/>
      </w:tblPr>
      <w:tblGrid>
        <w:gridCol w:w="910"/>
        <w:gridCol w:w="1566"/>
        <w:gridCol w:w="1497"/>
        <w:gridCol w:w="1240"/>
        <w:gridCol w:w="1135"/>
        <w:gridCol w:w="1117"/>
        <w:gridCol w:w="1310"/>
        <w:gridCol w:w="1258"/>
        <w:gridCol w:w="28"/>
        <w:gridCol w:w="1171"/>
        <w:gridCol w:w="1092"/>
        <w:gridCol w:w="15"/>
        <w:gridCol w:w="2074"/>
        <w:gridCol w:w="25"/>
      </w:tblGrid>
      <w:tr w:rsidR="00357190" w:rsidRPr="00357190" w14:paraId="349BCFD6" w14:textId="77777777" w:rsidTr="00214F56">
        <w:trPr>
          <w:trHeight w:val="315"/>
        </w:trPr>
        <w:tc>
          <w:tcPr>
            <w:tcW w:w="910" w:type="dxa"/>
            <w:vMerge w:val="restart"/>
            <w:tcBorders>
              <w:top w:val="single" w:sz="4" w:space="0" w:color="auto"/>
              <w:left w:val="single" w:sz="4" w:space="0" w:color="auto"/>
              <w:bottom w:val="single" w:sz="4" w:space="0" w:color="auto"/>
              <w:right w:val="single" w:sz="4" w:space="0" w:color="auto"/>
            </w:tcBorders>
            <w:vAlign w:val="center"/>
            <w:hideMark/>
          </w:tcPr>
          <w:p w14:paraId="1E34175D" w14:textId="77777777" w:rsidR="00DE7261" w:rsidRPr="00357190" w:rsidRDefault="00DE7261" w:rsidP="008D30B7">
            <w:pPr>
              <w:spacing w:line="240" w:lineRule="auto"/>
              <w:jc w:val="center"/>
              <w:rPr>
                <w:rFonts w:eastAsia="Times New Roman"/>
                <w:b/>
                <w:bCs/>
                <w:sz w:val="24"/>
                <w:szCs w:val="24"/>
              </w:rPr>
            </w:pPr>
            <w:r w:rsidRPr="00357190">
              <w:rPr>
                <w:rFonts w:eastAsia="Times New Roman"/>
                <w:b/>
                <w:bCs/>
                <w:sz w:val="24"/>
                <w:szCs w:val="24"/>
                <w:lang w:val="vi-VN"/>
              </w:rPr>
              <w:t>TT</w:t>
            </w:r>
          </w:p>
        </w:tc>
        <w:tc>
          <w:tcPr>
            <w:tcW w:w="1566" w:type="dxa"/>
            <w:vMerge w:val="restart"/>
            <w:tcBorders>
              <w:top w:val="single" w:sz="4" w:space="0" w:color="auto"/>
              <w:left w:val="single" w:sz="4" w:space="0" w:color="auto"/>
              <w:bottom w:val="single" w:sz="4" w:space="0" w:color="auto"/>
              <w:right w:val="single" w:sz="4" w:space="0" w:color="auto"/>
            </w:tcBorders>
            <w:vAlign w:val="center"/>
            <w:hideMark/>
          </w:tcPr>
          <w:p w14:paraId="4F711530" w14:textId="77777777" w:rsidR="00DE7261" w:rsidRPr="00357190" w:rsidRDefault="00DE7261" w:rsidP="008D30B7">
            <w:pPr>
              <w:spacing w:line="240" w:lineRule="auto"/>
              <w:jc w:val="center"/>
              <w:rPr>
                <w:rFonts w:eastAsia="Times New Roman"/>
                <w:b/>
                <w:bCs/>
                <w:sz w:val="24"/>
                <w:szCs w:val="24"/>
              </w:rPr>
            </w:pPr>
            <w:r w:rsidRPr="00357190">
              <w:rPr>
                <w:rFonts w:eastAsia="Times New Roman"/>
                <w:b/>
                <w:bCs/>
                <w:sz w:val="24"/>
                <w:szCs w:val="24"/>
                <w:lang w:val="vi-VN"/>
              </w:rPr>
              <w:t>Thông số</w:t>
            </w:r>
          </w:p>
        </w:tc>
        <w:tc>
          <w:tcPr>
            <w:tcW w:w="1497" w:type="dxa"/>
            <w:vMerge w:val="restart"/>
            <w:tcBorders>
              <w:top w:val="single" w:sz="4" w:space="0" w:color="auto"/>
              <w:left w:val="single" w:sz="4" w:space="0" w:color="auto"/>
              <w:bottom w:val="single" w:sz="4" w:space="0" w:color="auto"/>
              <w:right w:val="single" w:sz="4" w:space="0" w:color="auto"/>
            </w:tcBorders>
            <w:vAlign w:val="center"/>
            <w:hideMark/>
          </w:tcPr>
          <w:p w14:paraId="4046BA70" w14:textId="77777777" w:rsidR="00DE7261" w:rsidRPr="00357190" w:rsidRDefault="00DE7261" w:rsidP="008D30B7">
            <w:pPr>
              <w:spacing w:line="240" w:lineRule="auto"/>
              <w:jc w:val="center"/>
              <w:rPr>
                <w:rFonts w:eastAsia="Times New Roman"/>
                <w:b/>
                <w:bCs/>
                <w:sz w:val="24"/>
                <w:szCs w:val="24"/>
              </w:rPr>
            </w:pPr>
            <w:r w:rsidRPr="00357190">
              <w:rPr>
                <w:rFonts w:eastAsia="Times New Roman"/>
                <w:b/>
                <w:bCs/>
                <w:sz w:val="24"/>
                <w:szCs w:val="24"/>
                <w:lang w:val="vi-VN"/>
              </w:rPr>
              <w:t>Đơn vị</w:t>
            </w:r>
          </w:p>
        </w:tc>
        <w:tc>
          <w:tcPr>
            <w:tcW w:w="3492" w:type="dxa"/>
            <w:gridSpan w:val="3"/>
            <w:tcBorders>
              <w:top w:val="single" w:sz="4" w:space="0" w:color="auto"/>
              <w:left w:val="single" w:sz="4" w:space="0" w:color="auto"/>
              <w:bottom w:val="single" w:sz="4" w:space="0" w:color="auto"/>
              <w:right w:val="single" w:sz="4" w:space="0" w:color="auto"/>
            </w:tcBorders>
            <w:vAlign w:val="center"/>
            <w:hideMark/>
          </w:tcPr>
          <w:p w14:paraId="3A22A4FE" w14:textId="3340BC51" w:rsidR="00DE7261" w:rsidRPr="00357190" w:rsidRDefault="00DE7261" w:rsidP="008D30B7">
            <w:pPr>
              <w:spacing w:line="240" w:lineRule="auto"/>
              <w:jc w:val="center"/>
              <w:rPr>
                <w:rFonts w:eastAsia="Times New Roman"/>
                <w:b/>
                <w:bCs/>
                <w:sz w:val="24"/>
                <w:szCs w:val="24"/>
                <w:lang w:val="vi-VN"/>
              </w:rPr>
            </w:pPr>
            <w:r w:rsidRPr="00357190">
              <w:rPr>
                <w:rFonts w:eastAsia="Times New Roman"/>
                <w:b/>
                <w:bCs/>
                <w:sz w:val="24"/>
                <w:szCs w:val="24"/>
                <w:lang w:val="vi-VN"/>
              </w:rPr>
              <w:t>Kết quả đợt 1</w:t>
            </w:r>
          </w:p>
        </w:tc>
        <w:tc>
          <w:tcPr>
            <w:tcW w:w="2596" w:type="dxa"/>
            <w:gridSpan w:val="3"/>
            <w:tcBorders>
              <w:top w:val="single" w:sz="4" w:space="0" w:color="auto"/>
              <w:left w:val="single" w:sz="4" w:space="0" w:color="auto"/>
              <w:bottom w:val="single" w:sz="4" w:space="0" w:color="auto"/>
              <w:right w:val="single" w:sz="4" w:space="0" w:color="auto"/>
            </w:tcBorders>
            <w:vAlign w:val="center"/>
            <w:hideMark/>
          </w:tcPr>
          <w:p w14:paraId="507768F4" w14:textId="5EB7541C" w:rsidR="00DE7261" w:rsidRPr="00357190" w:rsidRDefault="00DE7261" w:rsidP="008D30B7">
            <w:pPr>
              <w:spacing w:line="240" w:lineRule="auto"/>
              <w:jc w:val="center"/>
              <w:rPr>
                <w:rFonts w:eastAsia="Times New Roman"/>
                <w:b/>
                <w:bCs/>
                <w:sz w:val="24"/>
                <w:szCs w:val="24"/>
              </w:rPr>
            </w:pPr>
            <w:r w:rsidRPr="00357190">
              <w:rPr>
                <w:rFonts w:eastAsia="Times New Roman"/>
                <w:b/>
                <w:bCs/>
                <w:sz w:val="24"/>
                <w:szCs w:val="24"/>
                <w:lang w:val="vi-VN"/>
              </w:rPr>
              <w:t>Kết quả đợt 2</w:t>
            </w:r>
          </w:p>
        </w:tc>
        <w:tc>
          <w:tcPr>
            <w:tcW w:w="2278" w:type="dxa"/>
            <w:gridSpan w:val="3"/>
            <w:tcBorders>
              <w:top w:val="single" w:sz="4" w:space="0" w:color="auto"/>
              <w:left w:val="single" w:sz="4" w:space="0" w:color="auto"/>
              <w:bottom w:val="single" w:sz="4" w:space="0" w:color="auto"/>
              <w:right w:val="single" w:sz="4" w:space="0" w:color="auto"/>
            </w:tcBorders>
            <w:vAlign w:val="center"/>
            <w:hideMark/>
          </w:tcPr>
          <w:p w14:paraId="10024776" w14:textId="77777777" w:rsidR="00DE7261" w:rsidRPr="00357190" w:rsidRDefault="00DE7261" w:rsidP="008D30B7">
            <w:pPr>
              <w:spacing w:line="240" w:lineRule="auto"/>
              <w:jc w:val="center"/>
              <w:rPr>
                <w:rFonts w:eastAsia="Times New Roman"/>
                <w:b/>
                <w:bCs/>
                <w:sz w:val="24"/>
                <w:szCs w:val="24"/>
              </w:rPr>
            </w:pPr>
            <w:r w:rsidRPr="00357190">
              <w:rPr>
                <w:rFonts w:eastAsia="Times New Roman"/>
                <w:b/>
                <w:bCs/>
                <w:sz w:val="24"/>
                <w:szCs w:val="24"/>
                <w:lang w:val="vi-VN"/>
              </w:rPr>
              <w:t>Kết quả đợt 3</w:t>
            </w:r>
          </w:p>
        </w:tc>
        <w:tc>
          <w:tcPr>
            <w:tcW w:w="2099" w:type="dxa"/>
            <w:gridSpan w:val="2"/>
            <w:tcBorders>
              <w:top w:val="single" w:sz="8" w:space="0" w:color="auto"/>
              <w:left w:val="single" w:sz="4" w:space="0" w:color="auto"/>
              <w:right w:val="single" w:sz="8" w:space="0" w:color="auto"/>
            </w:tcBorders>
            <w:vAlign w:val="center"/>
            <w:hideMark/>
          </w:tcPr>
          <w:p w14:paraId="427C4625" w14:textId="62B9F6EE" w:rsidR="00DE7261" w:rsidRPr="00357190" w:rsidRDefault="00DE7261" w:rsidP="001E47A5">
            <w:pPr>
              <w:spacing w:line="240" w:lineRule="auto"/>
              <w:jc w:val="center"/>
              <w:rPr>
                <w:rFonts w:eastAsia="Times New Roman"/>
                <w:b/>
                <w:bCs/>
                <w:sz w:val="24"/>
                <w:szCs w:val="24"/>
              </w:rPr>
            </w:pPr>
            <w:r w:rsidRPr="00357190">
              <w:rPr>
                <w:rFonts w:eastAsia="Times New Roman"/>
                <w:b/>
                <w:bCs/>
                <w:sz w:val="24"/>
                <w:szCs w:val="24"/>
              </w:rPr>
              <w:t>QCVN 09:2023/BTNMT</w:t>
            </w:r>
          </w:p>
        </w:tc>
      </w:tr>
      <w:tr w:rsidR="00357190" w:rsidRPr="00357190" w14:paraId="4A992275" w14:textId="77777777" w:rsidTr="00473F3E">
        <w:trPr>
          <w:gridAfter w:val="1"/>
          <w:wAfter w:w="25" w:type="dxa"/>
          <w:trHeight w:val="33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588108C7" w14:textId="77777777" w:rsidR="00473F3E" w:rsidRPr="00357190" w:rsidRDefault="00473F3E" w:rsidP="008D30B7">
            <w:pPr>
              <w:spacing w:line="240" w:lineRule="auto"/>
              <w:jc w:val="left"/>
              <w:rPr>
                <w:rFonts w:eastAsia="Times New Roman"/>
                <w:b/>
                <w:bCs/>
                <w:sz w:val="24"/>
                <w:szCs w:val="24"/>
              </w:rPr>
            </w:pPr>
          </w:p>
        </w:tc>
        <w:tc>
          <w:tcPr>
            <w:tcW w:w="1566" w:type="dxa"/>
            <w:vMerge/>
            <w:tcBorders>
              <w:top w:val="single" w:sz="4" w:space="0" w:color="auto"/>
              <w:left w:val="single" w:sz="4" w:space="0" w:color="auto"/>
              <w:bottom w:val="single" w:sz="4" w:space="0" w:color="auto"/>
              <w:right w:val="single" w:sz="4" w:space="0" w:color="auto"/>
            </w:tcBorders>
            <w:vAlign w:val="center"/>
            <w:hideMark/>
          </w:tcPr>
          <w:p w14:paraId="693A916F" w14:textId="77777777" w:rsidR="00473F3E" w:rsidRPr="00357190" w:rsidRDefault="00473F3E" w:rsidP="008D30B7">
            <w:pPr>
              <w:spacing w:line="240" w:lineRule="auto"/>
              <w:jc w:val="left"/>
              <w:rPr>
                <w:rFonts w:eastAsia="Times New Roman"/>
                <w:b/>
                <w:bCs/>
                <w:sz w:val="24"/>
                <w:szCs w:val="24"/>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14:paraId="06EA32AF" w14:textId="77777777" w:rsidR="00473F3E" w:rsidRPr="00357190" w:rsidRDefault="00473F3E" w:rsidP="008D30B7">
            <w:pPr>
              <w:spacing w:line="240" w:lineRule="auto"/>
              <w:jc w:val="left"/>
              <w:rPr>
                <w:rFonts w:eastAsia="Times New Roman"/>
                <w:b/>
                <w:bCs/>
                <w:sz w:val="24"/>
                <w:szCs w:val="24"/>
              </w:rPr>
            </w:pPr>
          </w:p>
        </w:tc>
        <w:tc>
          <w:tcPr>
            <w:tcW w:w="1240" w:type="dxa"/>
            <w:tcBorders>
              <w:top w:val="single" w:sz="4" w:space="0" w:color="auto"/>
              <w:left w:val="single" w:sz="4" w:space="0" w:color="auto"/>
              <w:bottom w:val="single" w:sz="4" w:space="0" w:color="auto"/>
              <w:right w:val="single" w:sz="4" w:space="0" w:color="auto"/>
            </w:tcBorders>
            <w:vAlign w:val="center"/>
            <w:hideMark/>
          </w:tcPr>
          <w:p w14:paraId="61A71181" w14:textId="77777777" w:rsidR="00473F3E" w:rsidRPr="00357190" w:rsidRDefault="00473F3E" w:rsidP="008D30B7">
            <w:pPr>
              <w:spacing w:line="240" w:lineRule="auto"/>
              <w:jc w:val="center"/>
              <w:rPr>
                <w:rFonts w:eastAsia="Times New Roman"/>
                <w:b/>
                <w:bCs/>
                <w:sz w:val="24"/>
                <w:szCs w:val="24"/>
              </w:rPr>
            </w:pPr>
            <w:r w:rsidRPr="00357190">
              <w:rPr>
                <w:rFonts w:eastAsia="Times New Roman"/>
                <w:b/>
                <w:bCs/>
                <w:sz w:val="24"/>
                <w:szCs w:val="24"/>
              </w:rPr>
              <w:t>NN1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15768F7" w14:textId="77777777" w:rsidR="00473F3E" w:rsidRPr="00357190" w:rsidRDefault="00473F3E" w:rsidP="008D30B7">
            <w:pPr>
              <w:spacing w:line="240" w:lineRule="auto"/>
              <w:jc w:val="center"/>
              <w:rPr>
                <w:rFonts w:eastAsia="Times New Roman"/>
                <w:b/>
                <w:bCs/>
                <w:sz w:val="24"/>
                <w:szCs w:val="24"/>
              </w:rPr>
            </w:pPr>
            <w:r w:rsidRPr="00357190">
              <w:rPr>
                <w:rFonts w:eastAsia="Times New Roman"/>
                <w:b/>
                <w:bCs/>
                <w:sz w:val="24"/>
                <w:szCs w:val="24"/>
              </w:rPr>
              <w:t>NN2</w:t>
            </w:r>
          </w:p>
        </w:tc>
        <w:tc>
          <w:tcPr>
            <w:tcW w:w="1117" w:type="dxa"/>
            <w:tcBorders>
              <w:top w:val="single" w:sz="4" w:space="0" w:color="auto"/>
              <w:left w:val="single" w:sz="4" w:space="0" w:color="auto"/>
              <w:bottom w:val="single" w:sz="4" w:space="0" w:color="auto"/>
              <w:right w:val="single" w:sz="4" w:space="0" w:color="auto"/>
            </w:tcBorders>
          </w:tcPr>
          <w:p w14:paraId="1D8AA79E" w14:textId="05B10D43" w:rsidR="00473F3E" w:rsidRPr="00357190" w:rsidRDefault="00264443" w:rsidP="008D30B7">
            <w:pPr>
              <w:spacing w:line="240" w:lineRule="auto"/>
              <w:jc w:val="center"/>
              <w:rPr>
                <w:rFonts w:eastAsia="Times New Roman"/>
                <w:b/>
                <w:bCs/>
                <w:sz w:val="24"/>
                <w:szCs w:val="24"/>
              </w:rPr>
            </w:pPr>
            <w:r w:rsidRPr="00357190">
              <w:rPr>
                <w:rFonts w:eastAsia="Times New Roman"/>
                <w:b/>
                <w:bCs/>
                <w:sz w:val="24"/>
                <w:szCs w:val="24"/>
              </w:rPr>
              <w:t>NN3</w:t>
            </w:r>
          </w:p>
        </w:tc>
        <w:tc>
          <w:tcPr>
            <w:tcW w:w="1310" w:type="dxa"/>
            <w:tcBorders>
              <w:top w:val="single" w:sz="4" w:space="0" w:color="auto"/>
              <w:left w:val="single" w:sz="4" w:space="0" w:color="auto"/>
              <w:bottom w:val="single" w:sz="4" w:space="0" w:color="auto"/>
              <w:right w:val="single" w:sz="4" w:space="0" w:color="auto"/>
            </w:tcBorders>
            <w:vAlign w:val="center"/>
            <w:hideMark/>
          </w:tcPr>
          <w:p w14:paraId="7162A32B" w14:textId="5E20708D" w:rsidR="00473F3E" w:rsidRPr="00357190" w:rsidRDefault="00473F3E" w:rsidP="008D30B7">
            <w:pPr>
              <w:spacing w:line="240" w:lineRule="auto"/>
              <w:jc w:val="center"/>
              <w:rPr>
                <w:rFonts w:eastAsia="Times New Roman"/>
                <w:b/>
                <w:bCs/>
                <w:sz w:val="24"/>
                <w:szCs w:val="24"/>
              </w:rPr>
            </w:pPr>
            <w:r w:rsidRPr="00357190">
              <w:rPr>
                <w:rFonts w:eastAsia="Times New Roman"/>
                <w:b/>
                <w:bCs/>
                <w:sz w:val="24"/>
                <w:szCs w:val="24"/>
              </w:rPr>
              <w:t>NN1</w:t>
            </w:r>
          </w:p>
        </w:tc>
        <w:tc>
          <w:tcPr>
            <w:tcW w:w="1258" w:type="dxa"/>
            <w:tcBorders>
              <w:top w:val="single" w:sz="4" w:space="0" w:color="auto"/>
              <w:left w:val="single" w:sz="4" w:space="0" w:color="auto"/>
              <w:bottom w:val="single" w:sz="4" w:space="0" w:color="auto"/>
              <w:right w:val="single" w:sz="4" w:space="0" w:color="auto"/>
            </w:tcBorders>
            <w:vAlign w:val="center"/>
            <w:hideMark/>
          </w:tcPr>
          <w:p w14:paraId="701AA7D9" w14:textId="77777777" w:rsidR="00473F3E" w:rsidRPr="00357190" w:rsidRDefault="00473F3E" w:rsidP="008D30B7">
            <w:pPr>
              <w:spacing w:line="240" w:lineRule="auto"/>
              <w:jc w:val="center"/>
              <w:rPr>
                <w:rFonts w:eastAsia="Times New Roman"/>
                <w:b/>
                <w:bCs/>
                <w:sz w:val="24"/>
                <w:szCs w:val="24"/>
              </w:rPr>
            </w:pPr>
            <w:r w:rsidRPr="00357190">
              <w:rPr>
                <w:rFonts w:eastAsia="Times New Roman"/>
                <w:b/>
                <w:bCs/>
                <w:sz w:val="24"/>
                <w:szCs w:val="24"/>
              </w:rPr>
              <w:t>NN2</w:t>
            </w:r>
          </w:p>
        </w:tc>
        <w:tc>
          <w:tcPr>
            <w:tcW w:w="1199" w:type="dxa"/>
            <w:gridSpan w:val="2"/>
            <w:tcBorders>
              <w:top w:val="single" w:sz="4" w:space="0" w:color="auto"/>
              <w:left w:val="single" w:sz="4" w:space="0" w:color="auto"/>
              <w:bottom w:val="single" w:sz="4" w:space="0" w:color="auto"/>
              <w:right w:val="single" w:sz="4" w:space="0" w:color="auto"/>
            </w:tcBorders>
            <w:vAlign w:val="center"/>
            <w:hideMark/>
          </w:tcPr>
          <w:p w14:paraId="49A61A28" w14:textId="77777777" w:rsidR="00473F3E" w:rsidRPr="00357190" w:rsidRDefault="00473F3E" w:rsidP="008D30B7">
            <w:pPr>
              <w:spacing w:line="240" w:lineRule="auto"/>
              <w:jc w:val="center"/>
              <w:rPr>
                <w:rFonts w:eastAsia="Times New Roman"/>
                <w:b/>
                <w:bCs/>
                <w:sz w:val="24"/>
                <w:szCs w:val="24"/>
              </w:rPr>
            </w:pPr>
            <w:r w:rsidRPr="00357190">
              <w:rPr>
                <w:rFonts w:eastAsia="Times New Roman"/>
                <w:b/>
                <w:bCs/>
                <w:sz w:val="24"/>
                <w:szCs w:val="24"/>
              </w:rPr>
              <w:t>NN1</w:t>
            </w:r>
          </w:p>
        </w:tc>
        <w:tc>
          <w:tcPr>
            <w:tcW w:w="1092" w:type="dxa"/>
            <w:tcBorders>
              <w:top w:val="single" w:sz="4" w:space="0" w:color="auto"/>
              <w:left w:val="single" w:sz="4" w:space="0" w:color="auto"/>
              <w:bottom w:val="single" w:sz="4" w:space="0" w:color="auto"/>
              <w:right w:val="single" w:sz="4" w:space="0" w:color="auto"/>
            </w:tcBorders>
            <w:vAlign w:val="center"/>
            <w:hideMark/>
          </w:tcPr>
          <w:p w14:paraId="044640C9" w14:textId="77777777" w:rsidR="00473F3E" w:rsidRPr="00357190" w:rsidRDefault="00473F3E" w:rsidP="008D30B7">
            <w:pPr>
              <w:spacing w:line="240" w:lineRule="auto"/>
              <w:jc w:val="center"/>
              <w:rPr>
                <w:rFonts w:eastAsia="Times New Roman"/>
                <w:b/>
                <w:bCs/>
                <w:sz w:val="24"/>
                <w:szCs w:val="24"/>
              </w:rPr>
            </w:pPr>
            <w:r w:rsidRPr="00357190">
              <w:rPr>
                <w:rFonts w:eastAsia="Times New Roman"/>
                <w:b/>
                <w:bCs/>
                <w:sz w:val="24"/>
                <w:szCs w:val="24"/>
              </w:rPr>
              <w:t>NN2</w:t>
            </w:r>
          </w:p>
        </w:tc>
        <w:tc>
          <w:tcPr>
            <w:tcW w:w="2089" w:type="dxa"/>
            <w:gridSpan w:val="2"/>
            <w:tcBorders>
              <w:left w:val="single" w:sz="4" w:space="0" w:color="auto"/>
              <w:bottom w:val="single" w:sz="8" w:space="0" w:color="auto"/>
              <w:right w:val="single" w:sz="8" w:space="0" w:color="auto"/>
            </w:tcBorders>
            <w:vAlign w:val="center"/>
            <w:hideMark/>
          </w:tcPr>
          <w:p w14:paraId="163000BD" w14:textId="6B0B8B9A" w:rsidR="00473F3E" w:rsidRPr="00357190" w:rsidRDefault="00473F3E" w:rsidP="008D30B7">
            <w:pPr>
              <w:spacing w:line="240" w:lineRule="auto"/>
              <w:jc w:val="center"/>
              <w:rPr>
                <w:rFonts w:eastAsia="Times New Roman"/>
                <w:b/>
                <w:bCs/>
                <w:sz w:val="24"/>
                <w:szCs w:val="24"/>
              </w:rPr>
            </w:pPr>
          </w:p>
        </w:tc>
      </w:tr>
      <w:tr w:rsidR="00357190" w:rsidRPr="00357190" w14:paraId="4437CAE8" w14:textId="77777777" w:rsidTr="00473F3E">
        <w:trPr>
          <w:gridAfter w:val="1"/>
          <w:wAfter w:w="25" w:type="dxa"/>
          <w:trHeight w:val="390"/>
        </w:trPr>
        <w:tc>
          <w:tcPr>
            <w:tcW w:w="910" w:type="dxa"/>
            <w:tcBorders>
              <w:top w:val="single" w:sz="4" w:space="0" w:color="auto"/>
              <w:left w:val="single" w:sz="4" w:space="0" w:color="auto"/>
              <w:bottom w:val="single" w:sz="4" w:space="0" w:color="auto"/>
              <w:right w:val="single" w:sz="4" w:space="0" w:color="auto"/>
            </w:tcBorders>
            <w:vAlign w:val="center"/>
            <w:hideMark/>
          </w:tcPr>
          <w:p w14:paraId="6FCBCD80" w14:textId="77777777" w:rsidR="00473F3E" w:rsidRPr="00357190" w:rsidRDefault="00473F3E" w:rsidP="008D30B7">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78979006" w14:textId="77777777" w:rsidR="00473F3E" w:rsidRPr="00357190" w:rsidRDefault="00473F3E" w:rsidP="008D30B7">
            <w:pPr>
              <w:spacing w:line="240" w:lineRule="auto"/>
              <w:jc w:val="left"/>
              <w:rPr>
                <w:rFonts w:eastAsia="Times New Roman"/>
                <w:sz w:val="24"/>
                <w:szCs w:val="24"/>
              </w:rPr>
            </w:pPr>
            <w:r w:rsidRPr="00357190">
              <w:rPr>
                <w:rFonts w:eastAsia="Times New Roman"/>
                <w:sz w:val="24"/>
                <w:szCs w:val="24"/>
                <w:lang w:val="vi-VN"/>
              </w:rPr>
              <w:t>pH</w:t>
            </w:r>
            <w:r w:rsidRPr="00357190">
              <w:rPr>
                <w:rFonts w:eastAsia="Times New Roman"/>
                <w:sz w:val="24"/>
                <w:szCs w:val="24"/>
                <w:vertAlign w:val="superscript"/>
                <w:lang w:val="vi-VN"/>
              </w:rPr>
              <w:t>(*)</w:t>
            </w:r>
          </w:p>
        </w:tc>
        <w:tc>
          <w:tcPr>
            <w:tcW w:w="1497" w:type="dxa"/>
            <w:tcBorders>
              <w:top w:val="single" w:sz="4" w:space="0" w:color="auto"/>
              <w:left w:val="single" w:sz="4" w:space="0" w:color="auto"/>
              <w:bottom w:val="single" w:sz="4" w:space="0" w:color="auto"/>
              <w:right w:val="single" w:sz="4" w:space="0" w:color="auto"/>
            </w:tcBorders>
            <w:vAlign w:val="center"/>
            <w:hideMark/>
          </w:tcPr>
          <w:p w14:paraId="697D1F01" w14:textId="77777777" w:rsidR="00473F3E" w:rsidRPr="00357190" w:rsidRDefault="00473F3E" w:rsidP="008D30B7">
            <w:pPr>
              <w:spacing w:line="240" w:lineRule="auto"/>
              <w:jc w:val="center"/>
              <w:rPr>
                <w:rFonts w:eastAsia="Times New Roman"/>
                <w:sz w:val="24"/>
                <w:szCs w:val="24"/>
              </w:rPr>
            </w:pPr>
            <w:r w:rsidRPr="00357190">
              <w:rPr>
                <w:rFonts w:eastAsia="Times New Roman"/>
                <w:sz w:val="24"/>
                <w:szCs w:val="24"/>
                <w:lang w:val="vi-VN"/>
              </w:rPr>
              <w:t>-</w:t>
            </w:r>
          </w:p>
        </w:tc>
        <w:tc>
          <w:tcPr>
            <w:tcW w:w="1240" w:type="dxa"/>
            <w:tcBorders>
              <w:top w:val="single" w:sz="4" w:space="0" w:color="auto"/>
              <w:left w:val="single" w:sz="4" w:space="0" w:color="auto"/>
              <w:bottom w:val="single" w:sz="4" w:space="0" w:color="auto"/>
              <w:right w:val="single" w:sz="4" w:space="0" w:color="auto"/>
            </w:tcBorders>
            <w:noWrap/>
            <w:vAlign w:val="bottom"/>
            <w:hideMark/>
          </w:tcPr>
          <w:p w14:paraId="001B47B4" w14:textId="3A4ECFB5" w:rsidR="00473F3E" w:rsidRPr="00357190" w:rsidRDefault="00473F3E" w:rsidP="008D30B7">
            <w:pPr>
              <w:spacing w:line="240" w:lineRule="auto"/>
              <w:jc w:val="center"/>
              <w:rPr>
                <w:rFonts w:eastAsia="Times New Roman"/>
                <w:sz w:val="24"/>
                <w:szCs w:val="24"/>
              </w:rPr>
            </w:pPr>
            <w:r w:rsidRPr="00357190">
              <w:rPr>
                <w:rFonts w:eastAsia="Times New Roman"/>
                <w:sz w:val="24"/>
                <w:szCs w:val="24"/>
              </w:rPr>
              <w:t>6,4</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19A6BCE" w14:textId="0D08606E" w:rsidR="00473F3E" w:rsidRPr="00357190" w:rsidRDefault="00473F3E" w:rsidP="008D30B7">
            <w:pPr>
              <w:spacing w:line="240" w:lineRule="auto"/>
              <w:jc w:val="center"/>
              <w:rPr>
                <w:rFonts w:eastAsia="Times New Roman"/>
                <w:sz w:val="24"/>
                <w:szCs w:val="24"/>
              </w:rPr>
            </w:pPr>
            <w:r w:rsidRPr="00357190">
              <w:rPr>
                <w:rFonts w:eastAsia="Times New Roman"/>
                <w:sz w:val="24"/>
                <w:szCs w:val="24"/>
              </w:rPr>
              <w:t>5,28 </w:t>
            </w:r>
          </w:p>
        </w:tc>
        <w:tc>
          <w:tcPr>
            <w:tcW w:w="1117" w:type="dxa"/>
            <w:tcBorders>
              <w:top w:val="single" w:sz="4" w:space="0" w:color="auto"/>
              <w:left w:val="single" w:sz="4" w:space="0" w:color="auto"/>
              <w:bottom w:val="single" w:sz="4" w:space="0" w:color="auto"/>
              <w:right w:val="single" w:sz="4" w:space="0" w:color="auto"/>
            </w:tcBorders>
          </w:tcPr>
          <w:p w14:paraId="0848A578" w14:textId="6F7FE408" w:rsidR="00473F3E" w:rsidRPr="00357190" w:rsidRDefault="00264443" w:rsidP="008D30B7">
            <w:pPr>
              <w:spacing w:line="240" w:lineRule="auto"/>
              <w:jc w:val="center"/>
              <w:rPr>
                <w:rFonts w:eastAsia="Times New Roman"/>
                <w:sz w:val="24"/>
                <w:szCs w:val="24"/>
              </w:rPr>
            </w:pPr>
            <w:r w:rsidRPr="00357190">
              <w:rPr>
                <w:rFonts w:eastAsia="Times New Roman"/>
                <w:sz w:val="24"/>
                <w:szCs w:val="24"/>
              </w:rPr>
              <w:t>6,2</w:t>
            </w:r>
          </w:p>
        </w:tc>
        <w:tc>
          <w:tcPr>
            <w:tcW w:w="1310" w:type="dxa"/>
            <w:tcBorders>
              <w:top w:val="single" w:sz="4" w:space="0" w:color="auto"/>
              <w:left w:val="single" w:sz="4" w:space="0" w:color="auto"/>
              <w:bottom w:val="single" w:sz="4" w:space="0" w:color="auto"/>
              <w:right w:val="single" w:sz="4" w:space="0" w:color="auto"/>
            </w:tcBorders>
            <w:vAlign w:val="center"/>
            <w:hideMark/>
          </w:tcPr>
          <w:p w14:paraId="0C268626" w14:textId="6B4D1C6E" w:rsidR="00473F3E" w:rsidRPr="00357190" w:rsidRDefault="00473F3E" w:rsidP="008D30B7">
            <w:pPr>
              <w:spacing w:line="240" w:lineRule="auto"/>
              <w:jc w:val="center"/>
              <w:rPr>
                <w:rFonts w:eastAsia="Times New Roman"/>
                <w:sz w:val="24"/>
                <w:szCs w:val="24"/>
              </w:rPr>
            </w:pPr>
            <w:r w:rsidRPr="00357190">
              <w:rPr>
                <w:rFonts w:eastAsia="Times New Roman"/>
                <w:sz w:val="24"/>
                <w:szCs w:val="24"/>
              </w:rPr>
              <w:t>6,9</w:t>
            </w:r>
          </w:p>
        </w:tc>
        <w:tc>
          <w:tcPr>
            <w:tcW w:w="1258" w:type="dxa"/>
            <w:tcBorders>
              <w:top w:val="single" w:sz="4" w:space="0" w:color="auto"/>
              <w:left w:val="single" w:sz="4" w:space="0" w:color="auto"/>
              <w:bottom w:val="single" w:sz="4" w:space="0" w:color="auto"/>
              <w:right w:val="single" w:sz="4" w:space="0" w:color="auto"/>
            </w:tcBorders>
            <w:vAlign w:val="center"/>
            <w:hideMark/>
          </w:tcPr>
          <w:p w14:paraId="3CF5062B" w14:textId="77777777" w:rsidR="00473F3E" w:rsidRPr="00357190" w:rsidRDefault="00473F3E" w:rsidP="008D30B7">
            <w:pPr>
              <w:spacing w:line="240" w:lineRule="auto"/>
              <w:jc w:val="center"/>
              <w:rPr>
                <w:rFonts w:eastAsia="Times New Roman"/>
                <w:sz w:val="24"/>
                <w:szCs w:val="24"/>
              </w:rPr>
            </w:pPr>
            <w:r w:rsidRPr="00357190">
              <w:rPr>
                <w:rFonts w:eastAsia="Times New Roman"/>
                <w:sz w:val="24"/>
                <w:szCs w:val="24"/>
              </w:rPr>
              <w:t>6,9</w:t>
            </w:r>
          </w:p>
        </w:tc>
        <w:tc>
          <w:tcPr>
            <w:tcW w:w="1199" w:type="dxa"/>
            <w:gridSpan w:val="2"/>
            <w:tcBorders>
              <w:top w:val="single" w:sz="4" w:space="0" w:color="auto"/>
              <w:left w:val="single" w:sz="4" w:space="0" w:color="auto"/>
              <w:bottom w:val="single" w:sz="4" w:space="0" w:color="auto"/>
              <w:right w:val="single" w:sz="4" w:space="0" w:color="auto"/>
            </w:tcBorders>
            <w:vAlign w:val="center"/>
            <w:hideMark/>
          </w:tcPr>
          <w:p w14:paraId="1EFA7976" w14:textId="77777777" w:rsidR="00473F3E" w:rsidRPr="00357190" w:rsidRDefault="00473F3E" w:rsidP="008D30B7">
            <w:pPr>
              <w:spacing w:line="240" w:lineRule="auto"/>
              <w:jc w:val="center"/>
              <w:rPr>
                <w:rFonts w:eastAsia="Times New Roman"/>
                <w:sz w:val="24"/>
                <w:szCs w:val="24"/>
              </w:rPr>
            </w:pPr>
            <w:r w:rsidRPr="00357190">
              <w:rPr>
                <w:rFonts w:eastAsia="Times New Roman"/>
                <w:sz w:val="24"/>
                <w:szCs w:val="24"/>
              </w:rPr>
              <w:t>6,04</w:t>
            </w:r>
          </w:p>
        </w:tc>
        <w:tc>
          <w:tcPr>
            <w:tcW w:w="1092" w:type="dxa"/>
            <w:tcBorders>
              <w:top w:val="single" w:sz="4" w:space="0" w:color="auto"/>
              <w:left w:val="single" w:sz="4" w:space="0" w:color="auto"/>
              <w:bottom w:val="single" w:sz="4" w:space="0" w:color="auto"/>
              <w:right w:val="single" w:sz="4" w:space="0" w:color="auto"/>
            </w:tcBorders>
            <w:vAlign w:val="center"/>
            <w:hideMark/>
          </w:tcPr>
          <w:p w14:paraId="0A12758B" w14:textId="77777777" w:rsidR="00473F3E" w:rsidRPr="00357190" w:rsidRDefault="00473F3E" w:rsidP="008D30B7">
            <w:pPr>
              <w:spacing w:line="240" w:lineRule="auto"/>
              <w:jc w:val="center"/>
              <w:rPr>
                <w:rFonts w:eastAsia="Times New Roman"/>
                <w:sz w:val="24"/>
                <w:szCs w:val="24"/>
              </w:rPr>
            </w:pPr>
            <w:r w:rsidRPr="00357190">
              <w:rPr>
                <w:rFonts w:eastAsia="Times New Roman"/>
                <w:sz w:val="24"/>
                <w:szCs w:val="24"/>
              </w:rPr>
              <w:t>7,31</w:t>
            </w:r>
          </w:p>
        </w:tc>
        <w:tc>
          <w:tcPr>
            <w:tcW w:w="2089" w:type="dxa"/>
            <w:gridSpan w:val="2"/>
            <w:tcBorders>
              <w:top w:val="nil"/>
              <w:left w:val="single" w:sz="4" w:space="0" w:color="auto"/>
              <w:bottom w:val="single" w:sz="8" w:space="0" w:color="auto"/>
              <w:right w:val="single" w:sz="8" w:space="0" w:color="auto"/>
            </w:tcBorders>
            <w:vAlign w:val="center"/>
            <w:hideMark/>
          </w:tcPr>
          <w:p w14:paraId="01340887" w14:textId="77777777" w:rsidR="00473F3E" w:rsidRPr="00357190" w:rsidRDefault="00473F3E" w:rsidP="008D30B7">
            <w:pPr>
              <w:spacing w:line="240" w:lineRule="auto"/>
              <w:jc w:val="center"/>
              <w:rPr>
                <w:rFonts w:eastAsia="Times New Roman"/>
                <w:b/>
                <w:bCs/>
                <w:sz w:val="24"/>
                <w:szCs w:val="24"/>
              </w:rPr>
            </w:pPr>
            <w:r w:rsidRPr="00357190">
              <w:rPr>
                <w:rFonts w:eastAsia="Times New Roman"/>
                <w:b/>
                <w:bCs/>
                <w:sz w:val="24"/>
                <w:szCs w:val="24"/>
              </w:rPr>
              <w:t>5,8 ÷ 8,5</w:t>
            </w:r>
          </w:p>
        </w:tc>
      </w:tr>
      <w:tr w:rsidR="00357190" w:rsidRPr="00357190" w14:paraId="49B447B3" w14:textId="77777777" w:rsidTr="00473F3E">
        <w:trPr>
          <w:gridAfter w:val="1"/>
          <w:wAfter w:w="25" w:type="dxa"/>
          <w:trHeight w:val="330"/>
        </w:trPr>
        <w:tc>
          <w:tcPr>
            <w:tcW w:w="910" w:type="dxa"/>
            <w:tcBorders>
              <w:top w:val="single" w:sz="4" w:space="0" w:color="auto"/>
              <w:left w:val="single" w:sz="4" w:space="0" w:color="auto"/>
              <w:bottom w:val="single" w:sz="4" w:space="0" w:color="auto"/>
              <w:right w:val="single" w:sz="4" w:space="0" w:color="auto"/>
            </w:tcBorders>
            <w:vAlign w:val="center"/>
            <w:hideMark/>
          </w:tcPr>
          <w:p w14:paraId="2B6FF209"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2</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00A51AB7"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Coliform</w:t>
            </w:r>
          </w:p>
        </w:tc>
        <w:tc>
          <w:tcPr>
            <w:tcW w:w="1497" w:type="dxa"/>
            <w:tcBorders>
              <w:top w:val="single" w:sz="4" w:space="0" w:color="auto"/>
              <w:left w:val="single" w:sz="4" w:space="0" w:color="auto"/>
              <w:bottom w:val="single" w:sz="4" w:space="0" w:color="auto"/>
              <w:right w:val="single" w:sz="4" w:space="0" w:color="auto"/>
            </w:tcBorders>
            <w:vAlign w:val="center"/>
            <w:hideMark/>
          </w:tcPr>
          <w:p w14:paraId="58FE90FB"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MPN/100mL</w:t>
            </w:r>
          </w:p>
        </w:tc>
        <w:tc>
          <w:tcPr>
            <w:tcW w:w="1240" w:type="dxa"/>
            <w:tcBorders>
              <w:top w:val="single" w:sz="4" w:space="0" w:color="auto"/>
              <w:left w:val="single" w:sz="4" w:space="0" w:color="auto"/>
              <w:bottom w:val="single" w:sz="4" w:space="0" w:color="auto"/>
              <w:right w:val="single" w:sz="4" w:space="0" w:color="auto"/>
            </w:tcBorders>
            <w:noWrap/>
            <w:vAlign w:val="bottom"/>
            <w:hideMark/>
          </w:tcPr>
          <w:p w14:paraId="390CD75C" w14:textId="2EC259D4"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CAEB21F" w14:textId="227F7311"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1117" w:type="dxa"/>
            <w:tcBorders>
              <w:top w:val="single" w:sz="4" w:space="0" w:color="auto"/>
              <w:left w:val="single" w:sz="4" w:space="0" w:color="auto"/>
              <w:bottom w:val="single" w:sz="4" w:space="0" w:color="auto"/>
              <w:right w:val="single" w:sz="4" w:space="0" w:color="auto"/>
            </w:tcBorders>
          </w:tcPr>
          <w:p w14:paraId="427993A8" w14:textId="74FC208C" w:rsidR="00473F3E" w:rsidRPr="00357190" w:rsidRDefault="00264443" w:rsidP="000D7013">
            <w:pPr>
              <w:spacing w:line="240" w:lineRule="auto"/>
              <w:jc w:val="center"/>
              <w:rPr>
                <w:rFonts w:eastAsia="Times New Roman"/>
                <w:sz w:val="24"/>
                <w:szCs w:val="24"/>
              </w:rPr>
            </w:pPr>
            <w:r w:rsidRPr="00357190">
              <w:rPr>
                <w:rFonts w:eastAsia="Times New Roman"/>
                <w:sz w:val="24"/>
                <w:szCs w:val="24"/>
              </w:rPr>
              <w:t>140</w:t>
            </w:r>
          </w:p>
        </w:tc>
        <w:tc>
          <w:tcPr>
            <w:tcW w:w="1310" w:type="dxa"/>
            <w:tcBorders>
              <w:top w:val="single" w:sz="4" w:space="0" w:color="auto"/>
              <w:left w:val="single" w:sz="4" w:space="0" w:color="auto"/>
              <w:bottom w:val="single" w:sz="4" w:space="0" w:color="auto"/>
              <w:right w:val="single" w:sz="4" w:space="0" w:color="auto"/>
            </w:tcBorders>
            <w:vAlign w:val="bottom"/>
            <w:hideMark/>
          </w:tcPr>
          <w:p w14:paraId="14F436F7" w14:textId="6600A9A9"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258" w:type="dxa"/>
            <w:tcBorders>
              <w:top w:val="single" w:sz="4" w:space="0" w:color="auto"/>
              <w:left w:val="single" w:sz="4" w:space="0" w:color="auto"/>
              <w:bottom w:val="single" w:sz="4" w:space="0" w:color="auto"/>
              <w:right w:val="single" w:sz="4" w:space="0" w:color="auto"/>
            </w:tcBorders>
            <w:vAlign w:val="center"/>
            <w:hideMark/>
          </w:tcPr>
          <w:p w14:paraId="77ED6430" w14:textId="785490C9"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1199" w:type="dxa"/>
            <w:gridSpan w:val="2"/>
            <w:tcBorders>
              <w:top w:val="single" w:sz="4" w:space="0" w:color="auto"/>
              <w:left w:val="single" w:sz="4" w:space="0" w:color="auto"/>
              <w:bottom w:val="single" w:sz="8" w:space="0" w:color="auto"/>
              <w:right w:val="single" w:sz="8" w:space="0" w:color="auto"/>
            </w:tcBorders>
            <w:vAlign w:val="center"/>
            <w:hideMark/>
          </w:tcPr>
          <w:p w14:paraId="69298A0F"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18</w:t>
            </w:r>
          </w:p>
        </w:tc>
        <w:tc>
          <w:tcPr>
            <w:tcW w:w="1092" w:type="dxa"/>
            <w:tcBorders>
              <w:top w:val="single" w:sz="4" w:space="0" w:color="auto"/>
              <w:left w:val="nil"/>
              <w:bottom w:val="single" w:sz="8" w:space="0" w:color="auto"/>
              <w:right w:val="single" w:sz="8" w:space="0" w:color="auto"/>
            </w:tcBorders>
            <w:vAlign w:val="bottom"/>
            <w:hideMark/>
          </w:tcPr>
          <w:p w14:paraId="79A24EC4" w14:textId="3013BA95"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2089" w:type="dxa"/>
            <w:gridSpan w:val="2"/>
            <w:tcBorders>
              <w:top w:val="nil"/>
              <w:left w:val="nil"/>
              <w:bottom w:val="nil"/>
              <w:right w:val="single" w:sz="8" w:space="0" w:color="auto"/>
            </w:tcBorders>
            <w:vAlign w:val="center"/>
            <w:hideMark/>
          </w:tcPr>
          <w:p w14:paraId="62B4B5EE" w14:textId="45B87BCB" w:rsidR="00473F3E" w:rsidRPr="00357190" w:rsidRDefault="00473F3E" w:rsidP="000D7013">
            <w:pPr>
              <w:spacing w:line="240" w:lineRule="auto"/>
              <w:jc w:val="center"/>
              <w:rPr>
                <w:rFonts w:eastAsia="Times New Roman"/>
                <w:b/>
                <w:bCs/>
                <w:sz w:val="24"/>
                <w:szCs w:val="24"/>
              </w:rPr>
            </w:pPr>
            <w:r w:rsidRPr="00357190">
              <w:rPr>
                <w:rFonts w:eastAsia="Times New Roman"/>
                <w:sz w:val="24"/>
                <w:szCs w:val="24"/>
              </w:rPr>
              <w:t> KPH</w:t>
            </w:r>
          </w:p>
        </w:tc>
      </w:tr>
      <w:tr w:rsidR="00357190" w:rsidRPr="00357190" w14:paraId="3C94E8A2" w14:textId="77777777" w:rsidTr="00473F3E">
        <w:trPr>
          <w:gridAfter w:val="1"/>
          <w:wAfter w:w="25" w:type="dxa"/>
          <w:trHeight w:val="645"/>
        </w:trPr>
        <w:tc>
          <w:tcPr>
            <w:tcW w:w="910" w:type="dxa"/>
            <w:tcBorders>
              <w:top w:val="single" w:sz="4" w:space="0" w:color="auto"/>
              <w:left w:val="single" w:sz="4" w:space="0" w:color="auto"/>
              <w:bottom w:val="single" w:sz="4" w:space="0" w:color="auto"/>
              <w:right w:val="single" w:sz="4" w:space="0" w:color="auto"/>
            </w:tcBorders>
            <w:vAlign w:val="center"/>
            <w:hideMark/>
          </w:tcPr>
          <w:p w14:paraId="242F6882"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3</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49C90BD5"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Nitrat (NO</w:t>
            </w:r>
            <w:r w:rsidRPr="00357190">
              <w:rPr>
                <w:rFonts w:eastAsia="Times New Roman"/>
                <w:sz w:val="24"/>
                <w:szCs w:val="24"/>
                <w:vertAlign w:val="subscript"/>
                <w:lang w:val="vi-VN"/>
              </w:rPr>
              <w:t>3</w:t>
            </w:r>
            <w:r w:rsidRPr="00357190">
              <w:rPr>
                <w:rFonts w:eastAsia="Times New Roman"/>
                <w:sz w:val="24"/>
                <w:szCs w:val="24"/>
                <w:vertAlign w:val="superscript"/>
                <w:lang w:val="vi-VN"/>
              </w:rPr>
              <w:t>-</w:t>
            </w:r>
            <w:r w:rsidRPr="00357190">
              <w:rPr>
                <w:rFonts w:eastAsia="Times New Roman"/>
                <w:sz w:val="24"/>
                <w:szCs w:val="24"/>
                <w:lang w:val="vi-VN"/>
              </w:rPr>
              <w:t xml:space="preserve"> tính theo N)</w:t>
            </w:r>
          </w:p>
        </w:tc>
        <w:tc>
          <w:tcPr>
            <w:tcW w:w="1497" w:type="dxa"/>
            <w:tcBorders>
              <w:top w:val="single" w:sz="4" w:space="0" w:color="auto"/>
              <w:left w:val="single" w:sz="4" w:space="0" w:color="auto"/>
              <w:bottom w:val="single" w:sz="4" w:space="0" w:color="auto"/>
              <w:right w:val="single" w:sz="4" w:space="0" w:color="auto"/>
            </w:tcBorders>
            <w:vAlign w:val="center"/>
            <w:hideMark/>
          </w:tcPr>
          <w:p w14:paraId="40D7C498"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bottom"/>
            <w:hideMark/>
          </w:tcPr>
          <w:p w14:paraId="309DC95F" w14:textId="1B3BE2D1"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&lt;0,09</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043064C" w14:textId="2342B1FA"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0,12 </w:t>
            </w:r>
          </w:p>
        </w:tc>
        <w:tc>
          <w:tcPr>
            <w:tcW w:w="1117" w:type="dxa"/>
            <w:tcBorders>
              <w:top w:val="single" w:sz="4" w:space="0" w:color="auto"/>
              <w:left w:val="single" w:sz="4" w:space="0" w:color="auto"/>
              <w:bottom w:val="single" w:sz="4" w:space="0" w:color="auto"/>
              <w:right w:val="single" w:sz="4" w:space="0" w:color="auto"/>
            </w:tcBorders>
          </w:tcPr>
          <w:p w14:paraId="3E3C85E8" w14:textId="012C75B1" w:rsidR="00473F3E" w:rsidRPr="00357190" w:rsidRDefault="00264443" w:rsidP="000D7013">
            <w:pPr>
              <w:spacing w:line="240" w:lineRule="auto"/>
              <w:jc w:val="center"/>
              <w:rPr>
                <w:rFonts w:eastAsia="Times New Roman"/>
                <w:sz w:val="24"/>
                <w:szCs w:val="24"/>
              </w:rPr>
            </w:pPr>
            <w:r w:rsidRPr="00357190">
              <w:rPr>
                <w:rFonts w:eastAsia="Times New Roman"/>
                <w:sz w:val="24"/>
                <w:szCs w:val="24"/>
              </w:rPr>
              <w:t>0,15</w:t>
            </w:r>
          </w:p>
        </w:tc>
        <w:tc>
          <w:tcPr>
            <w:tcW w:w="1310" w:type="dxa"/>
            <w:tcBorders>
              <w:top w:val="single" w:sz="4" w:space="0" w:color="auto"/>
              <w:left w:val="single" w:sz="4" w:space="0" w:color="auto"/>
              <w:bottom w:val="single" w:sz="4" w:space="0" w:color="auto"/>
              <w:right w:val="single" w:sz="4" w:space="0" w:color="auto"/>
            </w:tcBorders>
            <w:vAlign w:val="bottom"/>
            <w:hideMark/>
          </w:tcPr>
          <w:p w14:paraId="165561B6" w14:textId="4D227703"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258" w:type="dxa"/>
            <w:tcBorders>
              <w:top w:val="single" w:sz="4" w:space="0" w:color="auto"/>
              <w:left w:val="single" w:sz="4" w:space="0" w:color="auto"/>
              <w:bottom w:val="single" w:sz="4" w:space="0" w:color="auto"/>
              <w:right w:val="single" w:sz="4" w:space="0" w:color="auto"/>
            </w:tcBorders>
            <w:vAlign w:val="center"/>
            <w:hideMark/>
          </w:tcPr>
          <w:p w14:paraId="64923D42" w14:textId="68FD96ED"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1199" w:type="dxa"/>
            <w:gridSpan w:val="2"/>
            <w:tcBorders>
              <w:top w:val="nil"/>
              <w:left w:val="single" w:sz="4" w:space="0" w:color="auto"/>
              <w:bottom w:val="single" w:sz="8" w:space="0" w:color="auto"/>
              <w:right w:val="single" w:sz="8" w:space="0" w:color="auto"/>
            </w:tcBorders>
            <w:vAlign w:val="bottom"/>
            <w:hideMark/>
          </w:tcPr>
          <w:p w14:paraId="59450B61" w14:textId="3DB671D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092" w:type="dxa"/>
            <w:tcBorders>
              <w:top w:val="nil"/>
              <w:left w:val="nil"/>
              <w:bottom w:val="single" w:sz="8" w:space="0" w:color="auto"/>
              <w:right w:val="single" w:sz="8" w:space="0" w:color="auto"/>
            </w:tcBorders>
            <w:vAlign w:val="center"/>
            <w:hideMark/>
          </w:tcPr>
          <w:p w14:paraId="48D2727D"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0,83</w:t>
            </w:r>
          </w:p>
        </w:tc>
        <w:tc>
          <w:tcPr>
            <w:tcW w:w="2089" w:type="dxa"/>
            <w:gridSpan w:val="2"/>
            <w:tcBorders>
              <w:top w:val="nil"/>
              <w:left w:val="nil"/>
              <w:bottom w:val="single" w:sz="8" w:space="0" w:color="auto"/>
              <w:right w:val="single" w:sz="8" w:space="0" w:color="auto"/>
            </w:tcBorders>
            <w:vAlign w:val="center"/>
            <w:hideMark/>
          </w:tcPr>
          <w:p w14:paraId="4C7EEE9D"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15</w:t>
            </w:r>
          </w:p>
        </w:tc>
      </w:tr>
      <w:tr w:rsidR="00357190" w:rsidRPr="00357190" w14:paraId="2064E9CB" w14:textId="77777777" w:rsidTr="00473F3E">
        <w:trPr>
          <w:gridAfter w:val="1"/>
          <w:wAfter w:w="25" w:type="dxa"/>
          <w:trHeight w:val="420"/>
        </w:trPr>
        <w:tc>
          <w:tcPr>
            <w:tcW w:w="910" w:type="dxa"/>
            <w:tcBorders>
              <w:top w:val="single" w:sz="4" w:space="0" w:color="auto"/>
              <w:left w:val="single" w:sz="4" w:space="0" w:color="auto"/>
              <w:bottom w:val="single" w:sz="4" w:space="0" w:color="auto"/>
              <w:right w:val="single" w:sz="4" w:space="0" w:color="auto"/>
            </w:tcBorders>
            <w:vAlign w:val="center"/>
            <w:hideMark/>
          </w:tcPr>
          <w:p w14:paraId="37AD6266"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4</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11A4AAD7"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Amoni (NH</w:t>
            </w:r>
            <w:r w:rsidRPr="00357190">
              <w:rPr>
                <w:rFonts w:eastAsia="Times New Roman"/>
                <w:sz w:val="24"/>
                <w:szCs w:val="24"/>
                <w:vertAlign w:val="subscript"/>
                <w:lang w:val="vi-VN"/>
              </w:rPr>
              <w:t>4</w:t>
            </w:r>
            <w:r w:rsidRPr="00357190">
              <w:rPr>
                <w:rFonts w:eastAsia="Times New Roman"/>
                <w:sz w:val="24"/>
                <w:szCs w:val="24"/>
                <w:vertAlign w:val="superscript"/>
                <w:lang w:val="vi-VN"/>
              </w:rPr>
              <w:t>+</w:t>
            </w:r>
            <w:r w:rsidRPr="00357190">
              <w:rPr>
                <w:rFonts w:eastAsia="Times New Roman"/>
                <w:sz w:val="24"/>
                <w:szCs w:val="24"/>
                <w:lang w:val="vi-VN"/>
              </w:rPr>
              <w:t xml:space="preserve"> tính theo N)</w:t>
            </w:r>
          </w:p>
        </w:tc>
        <w:tc>
          <w:tcPr>
            <w:tcW w:w="1497" w:type="dxa"/>
            <w:tcBorders>
              <w:top w:val="single" w:sz="4" w:space="0" w:color="auto"/>
              <w:left w:val="single" w:sz="4" w:space="0" w:color="auto"/>
              <w:bottom w:val="single" w:sz="4" w:space="0" w:color="auto"/>
              <w:right w:val="single" w:sz="4" w:space="0" w:color="auto"/>
            </w:tcBorders>
            <w:vAlign w:val="center"/>
            <w:hideMark/>
          </w:tcPr>
          <w:p w14:paraId="753AAE07"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bottom"/>
            <w:hideMark/>
          </w:tcPr>
          <w:p w14:paraId="67333E06" w14:textId="5DFFEE52"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5,69</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3DF5335" w14:textId="34DA137A"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1,31</w:t>
            </w:r>
          </w:p>
        </w:tc>
        <w:tc>
          <w:tcPr>
            <w:tcW w:w="1117" w:type="dxa"/>
            <w:tcBorders>
              <w:top w:val="single" w:sz="4" w:space="0" w:color="auto"/>
              <w:left w:val="single" w:sz="4" w:space="0" w:color="auto"/>
              <w:bottom w:val="single" w:sz="4" w:space="0" w:color="auto"/>
              <w:right w:val="single" w:sz="4" w:space="0" w:color="auto"/>
            </w:tcBorders>
          </w:tcPr>
          <w:p w14:paraId="52DAD1B1" w14:textId="2596D0C1" w:rsidR="00473F3E" w:rsidRPr="00357190" w:rsidRDefault="00264443" w:rsidP="000D7013">
            <w:pPr>
              <w:spacing w:line="240" w:lineRule="auto"/>
              <w:jc w:val="center"/>
              <w:rPr>
                <w:rFonts w:eastAsia="Times New Roman"/>
                <w:b/>
                <w:bCs/>
                <w:sz w:val="24"/>
                <w:szCs w:val="24"/>
              </w:rPr>
            </w:pPr>
            <w:r w:rsidRPr="00357190">
              <w:rPr>
                <w:rFonts w:eastAsia="Times New Roman"/>
                <w:b/>
                <w:bCs/>
                <w:sz w:val="24"/>
                <w:szCs w:val="24"/>
              </w:rPr>
              <w:t>1,29</w:t>
            </w:r>
          </w:p>
        </w:tc>
        <w:tc>
          <w:tcPr>
            <w:tcW w:w="1310" w:type="dxa"/>
            <w:tcBorders>
              <w:top w:val="single" w:sz="4" w:space="0" w:color="auto"/>
              <w:left w:val="single" w:sz="4" w:space="0" w:color="auto"/>
              <w:bottom w:val="single" w:sz="4" w:space="0" w:color="auto"/>
              <w:right w:val="single" w:sz="4" w:space="0" w:color="auto"/>
            </w:tcBorders>
            <w:vAlign w:val="center"/>
            <w:hideMark/>
          </w:tcPr>
          <w:p w14:paraId="1987E8BB" w14:textId="32E9EAA0"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1,18</w:t>
            </w:r>
          </w:p>
        </w:tc>
        <w:tc>
          <w:tcPr>
            <w:tcW w:w="1258" w:type="dxa"/>
            <w:tcBorders>
              <w:top w:val="single" w:sz="4" w:space="0" w:color="auto"/>
              <w:left w:val="single" w:sz="4" w:space="0" w:color="auto"/>
              <w:bottom w:val="single" w:sz="4" w:space="0" w:color="auto"/>
              <w:right w:val="single" w:sz="4" w:space="0" w:color="auto"/>
            </w:tcBorders>
            <w:vAlign w:val="center"/>
            <w:hideMark/>
          </w:tcPr>
          <w:p w14:paraId="0DF8048F"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1,18</w:t>
            </w:r>
          </w:p>
        </w:tc>
        <w:tc>
          <w:tcPr>
            <w:tcW w:w="1199" w:type="dxa"/>
            <w:gridSpan w:val="2"/>
            <w:tcBorders>
              <w:top w:val="nil"/>
              <w:left w:val="single" w:sz="4" w:space="0" w:color="auto"/>
              <w:bottom w:val="single" w:sz="8" w:space="0" w:color="auto"/>
              <w:right w:val="single" w:sz="8" w:space="0" w:color="auto"/>
            </w:tcBorders>
            <w:vAlign w:val="center"/>
            <w:hideMark/>
          </w:tcPr>
          <w:p w14:paraId="7ED3A562"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0,92</w:t>
            </w:r>
          </w:p>
        </w:tc>
        <w:tc>
          <w:tcPr>
            <w:tcW w:w="1092" w:type="dxa"/>
            <w:tcBorders>
              <w:top w:val="nil"/>
              <w:left w:val="nil"/>
              <w:bottom w:val="single" w:sz="8" w:space="0" w:color="auto"/>
              <w:right w:val="single" w:sz="8" w:space="0" w:color="auto"/>
            </w:tcBorders>
            <w:vAlign w:val="center"/>
            <w:hideMark/>
          </w:tcPr>
          <w:p w14:paraId="187C8CBA"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&lt;0.03</w:t>
            </w:r>
            <w:r w:rsidRPr="00357190">
              <w:rPr>
                <w:rFonts w:eastAsia="Times New Roman"/>
                <w:sz w:val="24"/>
                <w:szCs w:val="24"/>
                <w:vertAlign w:val="superscript"/>
              </w:rPr>
              <w:t>(a)</w:t>
            </w:r>
          </w:p>
        </w:tc>
        <w:tc>
          <w:tcPr>
            <w:tcW w:w="2089" w:type="dxa"/>
            <w:gridSpan w:val="2"/>
            <w:tcBorders>
              <w:top w:val="nil"/>
              <w:left w:val="nil"/>
              <w:bottom w:val="single" w:sz="8" w:space="0" w:color="auto"/>
              <w:right w:val="single" w:sz="8" w:space="0" w:color="auto"/>
            </w:tcBorders>
            <w:vAlign w:val="center"/>
            <w:hideMark/>
          </w:tcPr>
          <w:p w14:paraId="7D2F733D"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1</w:t>
            </w:r>
          </w:p>
        </w:tc>
      </w:tr>
      <w:tr w:rsidR="00357190" w:rsidRPr="00357190" w14:paraId="0A1CF80D" w14:textId="77777777" w:rsidTr="00473F3E">
        <w:trPr>
          <w:gridAfter w:val="1"/>
          <w:wAfter w:w="25" w:type="dxa"/>
          <w:trHeight w:val="330"/>
        </w:trPr>
        <w:tc>
          <w:tcPr>
            <w:tcW w:w="910" w:type="dxa"/>
            <w:tcBorders>
              <w:top w:val="single" w:sz="4" w:space="0" w:color="auto"/>
              <w:left w:val="single" w:sz="4" w:space="0" w:color="auto"/>
              <w:bottom w:val="single" w:sz="4" w:space="0" w:color="auto"/>
              <w:right w:val="single" w:sz="4" w:space="0" w:color="auto"/>
            </w:tcBorders>
            <w:vAlign w:val="center"/>
            <w:hideMark/>
          </w:tcPr>
          <w:p w14:paraId="5A69C352"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5</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267711EF"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Chỉ số permanganat</w:t>
            </w:r>
          </w:p>
        </w:tc>
        <w:tc>
          <w:tcPr>
            <w:tcW w:w="1497" w:type="dxa"/>
            <w:tcBorders>
              <w:top w:val="single" w:sz="4" w:space="0" w:color="auto"/>
              <w:left w:val="single" w:sz="4" w:space="0" w:color="auto"/>
              <w:bottom w:val="single" w:sz="4" w:space="0" w:color="auto"/>
              <w:right w:val="single" w:sz="4" w:space="0" w:color="auto"/>
            </w:tcBorders>
            <w:vAlign w:val="center"/>
            <w:hideMark/>
          </w:tcPr>
          <w:p w14:paraId="40F7BBF1"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bottom"/>
            <w:hideMark/>
          </w:tcPr>
          <w:p w14:paraId="7AF1D647" w14:textId="657064EA"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15,33</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AB657CF" w14:textId="2D2A050A"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2</w:t>
            </w:r>
          </w:p>
        </w:tc>
        <w:tc>
          <w:tcPr>
            <w:tcW w:w="1117" w:type="dxa"/>
            <w:tcBorders>
              <w:top w:val="single" w:sz="4" w:space="0" w:color="auto"/>
              <w:left w:val="single" w:sz="4" w:space="0" w:color="auto"/>
              <w:bottom w:val="single" w:sz="4" w:space="0" w:color="auto"/>
              <w:right w:val="single" w:sz="4" w:space="0" w:color="auto"/>
            </w:tcBorders>
          </w:tcPr>
          <w:p w14:paraId="5C39530A" w14:textId="6B21625C" w:rsidR="00473F3E" w:rsidRPr="00357190" w:rsidRDefault="00264443" w:rsidP="000D7013">
            <w:pPr>
              <w:spacing w:line="240" w:lineRule="auto"/>
              <w:jc w:val="center"/>
              <w:rPr>
                <w:rFonts w:eastAsia="Times New Roman"/>
                <w:sz w:val="24"/>
                <w:szCs w:val="24"/>
              </w:rPr>
            </w:pPr>
            <w:r w:rsidRPr="00357190">
              <w:rPr>
                <w:rFonts w:eastAsia="Times New Roman"/>
                <w:sz w:val="24"/>
                <w:szCs w:val="24"/>
              </w:rPr>
              <w:t>2,17</w:t>
            </w:r>
          </w:p>
        </w:tc>
        <w:tc>
          <w:tcPr>
            <w:tcW w:w="1310" w:type="dxa"/>
            <w:tcBorders>
              <w:top w:val="single" w:sz="4" w:space="0" w:color="auto"/>
              <w:left w:val="single" w:sz="4" w:space="0" w:color="auto"/>
              <w:bottom w:val="single" w:sz="4" w:space="0" w:color="auto"/>
              <w:right w:val="single" w:sz="4" w:space="0" w:color="auto"/>
            </w:tcBorders>
            <w:vAlign w:val="center"/>
            <w:hideMark/>
          </w:tcPr>
          <w:p w14:paraId="305356F9" w14:textId="2FAB5DC6"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2,26</w:t>
            </w:r>
          </w:p>
        </w:tc>
        <w:tc>
          <w:tcPr>
            <w:tcW w:w="1258" w:type="dxa"/>
            <w:tcBorders>
              <w:top w:val="single" w:sz="4" w:space="0" w:color="auto"/>
              <w:left w:val="single" w:sz="4" w:space="0" w:color="auto"/>
              <w:bottom w:val="single" w:sz="4" w:space="0" w:color="auto"/>
              <w:right w:val="single" w:sz="4" w:space="0" w:color="auto"/>
            </w:tcBorders>
            <w:vAlign w:val="center"/>
            <w:hideMark/>
          </w:tcPr>
          <w:p w14:paraId="083C5FD5"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2,26</w:t>
            </w:r>
          </w:p>
        </w:tc>
        <w:tc>
          <w:tcPr>
            <w:tcW w:w="1199" w:type="dxa"/>
            <w:gridSpan w:val="2"/>
            <w:tcBorders>
              <w:top w:val="nil"/>
              <w:left w:val="single" w:sz="4" w:space="0" w:color="auto"/>
              <w:bottom w:val="single" w:sz="8" w:space="0" w:color="auto"/>
              <w:right w:val="single" w:sz="8" w:space="0" w:color="auto"/>
            </w:tcBorders>
            <w:vAlign w:val="center"/>
            <w:hideMark/>
          </w:tcPr>
          <w:p w14:paraId="0F352BE6"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3,23</w:t>
            </w:r>
          </w:p>
        </w:tc>
        <w:tc>
          <w:tcPr>
            <w:tcW w:w="1092" w:type="dxa"/>
            <w:tcBorders>
              <w:top w:val="nil"/>
              <w:left w:val="nil"/>
              <w:bottom w:val="single" w:sz="8" w:space="0" w:color="auto"/>
              <w:right w:val="single" w:sz="8" w:space="0" w:color="auto"/>
            </w:tcBorders>
            <w:vAlign w:val="center"/>
            <w:hideMark/>
          </w:tcPr>
          <w:p w14:paraId="05E1CEE8"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4,36</w:t>
            </w:r>
          </w:p>
        </w:tc>
        <w:tc>
          <w:tcPr>
            <w:tcW w:w="2089" w:type="dxa"/>
            <w:gridSpan w:val="2"/>
            <w:tcBorders>
              <w:top w:val="nil"/>
              <w:left w:val="nil"/>
              <w:bottom w:val="single" w:sz="8" w:space="0" w:color="auto"/>
              <w:right w:val="single" w:sz="8" w:space="0" w:color="auto"/>
            </w:tcBorders>
            <w:vAlign w:val="center"/>
            <w:hideMark/>
          </w:tcPr>
          <w:p w14:paraId="42CB3E2C"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4</w:t>
            </w:r>
          </w:p>
        </w:tc>
      </w:tr>
      <w:tr w:rsidR="00357190" w:rsidRPr="00357190" w14:paraId="10F07EBA" w14:textId="77777777" w:rsidTr="00473F3E">
        <w:trPr>
          <w:gridAfter w:val="1"/>
          <w:wAfter w:w="25" w:type="dxa"/>
          <w:trHeight w:val="390"/>
        </w:trPr>
        <w:tc>
          <w:tcPr>
            <w:tcW w:w="910" w:type="dxa"/>
            <w:tcBorders>
              <w:top w:val="single" w:sz="4" w:space="0" w:color="auto"/>
              <w:left w:val="single" w:sz="4" w:space="0" w:color="auto"/>
              <w:bottom w:val="single" w:sz="4" w:space="0" w:color="auto"/>
              <w:right w:val="single" w:sz="4" w:space="0" w:color="auto"/>
            </w:tcBorders>
            <w:vAlign w:val="center"/>
            <w:hideMark/>
          </w:tcPr>
          <w:p w14:paraId="1464CAF0"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6</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79CA2636"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Tổng chất rắn hòa tan (TDS)</w:t>
            </w:r>
            <w:r w:rsidRPr="00357190">
              <w:rPr>
                <w:rFonts w:eastAsia="Times New Roman"/>
                <w:sz w:val="24"/>
                <w:szCs w:val="24"/>
                <w:vertAlign w:val="superscript"/>
                <w:lang w:val="vi-VN"/>
              </w:rPr>
              <w:t>(*)</w:t>
            </w:r>
          </w:p>
        </w:tc>
        <w:tc>
          <w:tcPr>
            <w:tcW w:w="1497" w:type="dxa"/>
            <w:tcBorders>
              <w:top w:val="single" w:sz="4" w:space="0" w:color="auto"/>
              <w:left w:val="single" w:sz="4" w:space="0" w:color="auto"/>
              <w:bottom w:val="single" w:sz="4" w:space="0" w:color="auto"/>
              <w:right w:val="single" w:sz="4" w:space="0" w:color="auto"/>
            </w:tcBorders>
            <w:vAlign w:val="center"/>
            <w:hideMark/>
          </w:tcPr>
          <w:p w14:paraId="5B28DB54"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bottom"/>
            <w:hideMark/>
          </w:tcPr>
          <w:p w14:paraId="49730D24" w14:textId="2A689DA2"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370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DCBFFEF" w14:textId="528D363F"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766</w:t>
            </w:r>
          </w:p>
        </w:tc>
        <w:tc>
          <w:tcPr>
            <w:tcW w:w="1117" w:type="dxa"/>
            <w:tcBorders>
              <w:top w:val="single" w:sz="4" w:space="0" w:color="auto"/>
              <w:left w:val="single" w:sz="4" w:space="0" w:color="auto"/>
              <w:bottom w:val="single" w:sz="4" w:space="0" w:color="auto"/>
              <w:right w:val="single" w:sz="4" w:space="0" w:color="auto"/>
            </w:tcBorders>
          </w:tcPr>
          <w:p w14:paraId="39A36A51" w14:textId="6DE63E8D" w:rsidR="00473F3E" w:rsidRPr="00357190" w:rsidRDefault="00264443" w:rsidP="000D7013">
            <w:pPr>
              <w:spacing w:line="240" w:lineRule="auto"/>
              <w:jc w:val="center"/>
              <w:rPr>
                <w:rFonts w:eastAsia="Times New Roman"/>
                <w:sz w:val="24"/>
                <w:szCs w:val="24"/>
              </w:rPr>
            </w:pPr>
            <w:r w:rsidRPr="00357190">
              <w:rPr>
                <w:rFonts w:eastAsia="Times New Roman"/>
                <w:sz w:val="24"/>
                <w:szCs w:val="24"/>
              </w:rPr>
              <w:t>266</w:t>
            </w:r>
          </w:p>
        </w:tc>
        <w:tc>
          <w:tcPr>
            <w:tcW w:w="1310" w:type="dxa"/>
            <w:tcBorders>
              <w:top w:val="single" w:sz="4" w:space="0" w:color="auto"/>
              <w:left w:val="single" w:sz="4" w:space="0" w:color="auto"/>
              <w:bottom w:val="single" w:sz="4" w:space="0" w:color="auto"/>
              <w:right w:val="single" w:sz="4" w:space="0" w:color="auto"/>
            </w:tcBorders>
            <w:vAlign w:val="center"/>
            <w:hideMark/>
          </w:tcPr>
          <w:p w14:paraId="76265634" w14:textId="1E3385DE"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158</w:t>
            </w:r>
          </w:p>
        </w:tc>
        <w:tc>
          <w:tcPr>
            <w:tcW w:w="1258" w:type="dxa"/>
            <w:tcBorders>
              <w:top w:val="single" w:sz="4" w:space="0" w:color="auto"/>
              <w:left w:val="single" w:sz="4" w:space="0" w:color="auto"/>
              <w:bottom w:val="single" w:sz="4" w:space="0" w:color="auto"/>
              <w:right w:val="single" w:sz="4" w:space="0" w:color="auto"/>
            </w:tcBorders>
            <w:vAlign w:val="center"/>
            <w:hideMark/>
          </w:tcPr>
          <w:p w14:paraId="37C5F5B0"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158</w:t>
            </w:r>
          </w:p>
        </w:tc>
        <w:tc>
          <w:tcPr>
            <w:tcW w:w="1199" w:type="dxa"/>
            <w:gridSpan w:val="2"/>
            <w:tcBorders>
              <w:top w:val="nil"/>
              <w:left w:val="single" w:sz="4" w:space="0" w:color="auto"/>
              <w:bottom w:val="single" w:sz="8" w:space="0" w:color="auto"/>
              <w:right w:val="single" w:sz="8" w:space="0" w:color="auto"/>
            </w:tcBorders>
            <w:vAlign w:val="center"/>
            <w:hideMark/>
          </w:tcPr>
          <w:p w14:paraId="406F30E3"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154</w:t>
            </w:r>
          </w:p>
        </w:tc>
        <w:tc>
          <w:tcPr>
            <w:tcW w:w="1092" w:type="dxa"/>
            <w:tcBorders>
              <w:top w:val="nil"/>
              <w:left w:val="nil"/>
              <w:bottom w:val="single" w:sz="8" w:space="0" w:color="auto"/>
              <w:right w:val="single" w:sz="8" w:space="0" w:color="auto"/>
            </w:tcBorders>
            <w:vAlign w:val="center"/>
            <w:hideMark/>
          </w:tcPr>
          <w:p w14:paraId="04B3470A"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200</w:t>
            </w:r>
          </w:p>
        </w:tc>
        <w:tc>
          <w:tcPr>
            <w:tcW w:w="2089" w:type="dxa"/>
            <w:gridSpan w:val="2"/>
            <w:tcBorders>
              <w:top w:val="nil"/>
              <w:left w:val="nil"/>
              <w:bottom w:val="single" w:sz="8" w:space="0" w:color="auto"/>
              <w:right w:val="single" w:sz="8" w:space="0" w:color="auto"/>
            </w:tcBorders>
            <w:vAlign w:val="center"/>
            <w:hideMark/>
          </w:tcPr>
          <w:p w14:paraId="6CB9048D"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1.500</w:t>
            </w:r>
          </w:p>
        </w:tc>
      </w:tr>
      <w:tr w:rsidR="00357190" w:rsidRPr="00357190" w14:paraId="5471DFBF" w14:textId="77777777" w:rsidTr="00473F3E">
        <w:trPr>
          <w:gridAfter w:val="1"/>
          <w:wAfter w:w="25" w:type="dxa"/>
          <w:trHeight w:val="330"/>
        </w:trPr>
        <w:tc>
          <w:tcPr>
            <w:tcW w:w="910" w:type="dxa"/>
            <w:tcBorders>
              <w:top w:val="single" w:sz="4" w:space="0" w:color="auto"/>
              <w:left w:val="single" w:sz="4" w:space="0" w:color="auto"/>
              <w:bottom w:val="single" w:sz="4" w:space="0" w:color="auto"/>
              <w:right w:val="single" w:sz="4" w:space="0" w:color="auto"/>
            </w:tcBorders>
            <w:vAlign w:val="center"/>
            <w:hideMark/>
          </w:tcPr>
          <w:p w14:paraId="753A4F74"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lastRenderedPageBreak/>
              <w:t xml:space="preserve">   </w:t>
            </w:r>
            <w:r w:rsidRPr="00357190">
              <w:rPr>
                <w:rFonts w:eastAsia="Times New Roman"/>
                <w:sz w:val="24"/>
                <w:szCs w:val="24"/>
              </w:rPr>
              <w:t>7</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59070395"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Độ cứng tổng số</w:t>
            </w:r>
          </w:p>
        </w:tc>
        <w:tc>
          <w:tcPr>
            <w:tcW w:w="1497" w:type="dxa"/>
            <w:tcBorders>
              <w:top w:val="single" w:sz="4" w:space="0" w:color="auto"/>
              <w:left w:val="single" w:sz="4" w:space="0" w:color="auto"/>
              <w:bottom w:val="single" w:sz="4" w:space="0" w:color="auto"/>
              <w:right w:val="single" w:sz="4" w:space="0" w:color="auto"/>
            </w:tcBorders>
            <w:vAlign w:val="center"/>
            <w:hideMark/>
          </w:tcPr>
          <w:p w14:paraId="7D216170"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bottom"/>
            <w:hideMark/>
          </w:tcPr>
          <w:p w14:paraId="04A3FEA0" w14:textId="31400B9B"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275,7</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26BFA32" w14:textId="766F58D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226,2</w:t>
            </w:r>
          </w:p>
        </w:tc>
        <w:tc>
          <w:tcPr>
            <w:tcW w:w="1117" w:type="dxa"/>
            <w:tcBorders>
              <w:top w:val="single" w:sz="4" w:space="0" w:color="auto"/>
              <w:left w:val="single" w:sz="4" w:space="0" w:color="auto"/>
              <w:bottom w:val="single" w:sz="4" w:space="0" w:color="auto"/>
              <w:right w:val="single" w:sz="4" w:space="0" w:color="auto"/>
            </w:tcBorders>
          </w:tcPr>
          <w:p w14:paraId="26BED491" w14:textId="6F16E3C0" w:rsidR="00473F3E" w:rsidRPr="00357190" w:rsidRDefault="00264443" w:rsidP="000D7013">
            <w:pPr>
              <w:spacing w:line="240" w:lineRule="auto"/>
              <w:jc w:val="center"/>
              <w:rPr>
                <w:rFonts w:eastAsia="Times New Roman"/>
                <w:sz w:val="24"/>
                <w:szCs w:val="24"/>
              </w:rPr>
            </w:pPr>
            <w:r w:rsidRPr="00357190">
              <w:rPr>
                <w:rFonts w:eastAsia="Times New Roman"/>
                <w:sz w:val="24"/>
                <w:szCs w:val="24"/>
              </w:rPr>
              <w:t>99</w:t>
            </w:r>
          </w:p>
        </w:tc>
        <w:tc>
          <w:tcPr>
            <w:tcW w:w="1310" w:type="dxa"/>
            <w:tcBorders>
              <w:top w:val="single" w:sz="4" w:space="0" w:color="auto"/>
              <w:left w:val="single" w:sz="4" w:space="0" w:color="auto"/>
              <w:bottom w:val="single" w:sz="4" w:space="0" w:color="auto"/>
              <w:right w:val="single" w:sz="4" w:space="0" w:color="auto"/>
            </w:tcBorders>
            <w:vAlign w:val="center"/>
            <w:hideMark/>
          </w:tcPr>
          <w:p w14:paraId="236A213D" w14:textId="4D328901"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103</w:t>
            </w:r>
          </w:p>
        </w:tc>
        <w:tc>
          <w:tcPr>
            <w:tcW w:w="1258" w:type="dxa"/>
            <w:tcBorders>
              <w:top w:val="single" w:sz="4" w:space="0" w:color="auto"/>
              <w:left w:val="single" w:sz="4" w:space="0" w:color="auto"/>
              <w:bottom w:val="single" w:sz="4" w:space="0" w:color="auto"/>
              <w:right w:val="single" w:sz="4" w:space="0" w:color="auto"/>
            </w:tcBorders>
            <w:vAlign w:val="center"/>
            <w:hideMark/>
          </w:tcPr>
          <w:p w14:paraId="3989E92B"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103</w:t>
            </w:r>
          </w:p>
        </w:tc>
        <w:tc>
          <w:tcPr>
            <w:tcW w:w="1199" w:type="dxa"/>
            <w:gridSpan w:val="2"/>
            <w:tcBorders>
              <w:top w:val="nil"/>
              <w:left w:val="single" w:sz="4" w:space="0" w:color="auto"/>
              <w:bottom w:val="single" w:sz="8" w:space="0" w:color="auto"/>
              <w:right w:val="single" w:sz="8" w:space="0" w:color="auto"/>
            </w:tcBorders>
            <w:vAlign w:val="center"/>
            <w:hideMark/>
          </w:tcPr>
          <w:p w14:paraId="7AC2DF73"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38</w:t>
            </w:r>
          </w:p>
        </w:tc>
        <w:tc>
          <w:tcPr>
            <w:tcW w:w="1092" w:type="dxa"/>
            <w:tcBorders>
              <w:top w:val="nil"/>
              <w:left w:val="nil"/>
              <w:bottom w:val="single" w:sz="8" w:space="0" w:color="auto"/>
              <w:right w:val="single" w:sz="8" w:space="0" w:color="auto"/>
            </w:tcBorders>
            <w:vAlign w:val="center"/>
            <w:hideMark/>
          </w:tcPr>
          <w:p w14:paraId="21032DE6" w14:textId="59522579"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2089" w:type="dxa"/>
            <w:gridSpan w:val="2"/>
            <w:tcBorders>
              <w:top w:val="nil"/>
              <w:left w:val="nil"/>
              <w:bottom w:val="single" w:sz="8" w:space="0" w:color="auto"/>
              <w:right w:val="single" w:sz="8" w:space="0" w:color="auto"/>
            </w:tcBorders>
            <w:vAlign w:val="center"/>
            <w:hideMark/>
          </w:tcPr>
          <w:p w14:paraId="1204926B"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500</w:t>
            </w:r>
          </w:p>
        </w:tc>
      </w:tr>
      <w:tr w:rsidR="00357190" w:rsidRPr="00357190" w14:paraId="2AF4FA6B" w14:textId="77777777" w:rsidTr="00781253">
        <w:trPr>
          <w:gridAfter w:val="1"/>
          <w:wAfter w:w="25" w:type="dxa"/>
          <w:trHeight w:val="390"/>
        </w:trPr>
        <w:tc>
          <w:tcPr>
            <w:tcW w:w="910" w:type="dxa"/>
            <w:tcBorders>
              <w:top w:val="single" w:sz="4" w:space="0" w:color="auto"/>
              <w:left w:val="single" w:sz="4" w:space="0" w:color="auto"/>
              <w:bottom w:val="single" w:sz="4" w:space="0" w:color="auto"/>
              <w:right w:val="single" w:sz="4" w:space="0" w:color="auto"/>
            </w:tcBorders>
            <w:vAlign w:val="center"/>
            <w:hideMark/>
          </w:tcPr>
          <w:p w14:paraId="2FA18A2A"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8</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633E36B0"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Clorua (Cl</w:t>
            </w:r>
            <w:r w:rsidRPr="00357190">
              <w:rPr>
                <w:rFonts w:eastAsia="Times New Roman"/>
                <w:sz w:val="24"/>
                <w:szCs w:val="24"/>
                <w:vertAlign w:val="superscript"/>
                <w:lang w:val="vi-VN"/>
              </w:rPr>
              <w:t>-</w:t>
            </w:r>
            <w:r w:rsidRPr="00357190">
              <w:rPr>
                <w:rFonts w:eastAsia="Times New Roman"/>
                <w:sz w:val="24"/>
                <w:szCs w:val="24"/>
                <w:lang w:val="vi-VN"/>
              </w:rPr>
              <w:t>)</w:t>
            </w:r>
          </w:p>
        </w:tc>
        <w:tc>
          <w:tcPr>
            <w:tcW w:w="1497" w:type="dxa"/>
            <w:tcBorders>
              <w:top w:val="single" w:sz="4" w:space="0" w:color="auto"/>
              <w:left w:val="single" w:sz="4" w:space="0" w:color="auto"/>
              <w:bottom w:val="single" w:sz="4" w:space="0" w:color="auto"/>
              <w:right w:val="single" w:sz="4" w:space="0" w:color="auto"/>
            </w:tcBorders>
            <w:vAlign w:val="center"/>
            <w:hideMark/>
          </w:tcPr>
          <w:p w14:paraId="64C4D813"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6EA23E72" w14:textId="4EB3AC76"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61,6</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1428AAE" w14:textId="66321271" w:rsidR="00473F3E" w:rsidRPr="00357190" w:rsidRDefault="00473F3E" w:rsidP="00781253">
            <w:pPr>
              <w:spacing w:line="240" w:lineRule="auto"/>
              <w:jc w:val="center"/>
              <w:rPr>
                <w:rFonts w:eastAsia="Times New Roman"/>
                <w:b/>
                <w:bCs/>
                <w:sz w:val="24"/>
                <w:szCs w:val="24"/>
              </w:rPr>
            </w:pPr>
            <w:r w:rsidRPr="00357190">
              <w:rPr>
                <w:rFonts w:eastAsia="Times New Roman"/>
                <w:b/>
                <w:bCs/>
                <w:sz w:val="24"/>
                <w:szCs w:val="24"/>
              </w:rPr>
              <w:t>468</w:t>
            </w:r>
          </w:p>
        </w:tc>
        <w:tc>
          <w:tcPr>
            <w:tcW w:w="1117" w:type="dxa"/>
            <w:tcBorders>
              <w:top w:val="single" w:sz="4" w:space="0" w:color="auto"/>
              <w:left w:val="single" w:sz="4" w:space="0" w:color="auto"/>
              <w:bottom w:val="single" w:sz="4" w:space="0" w:color="auto"/>
              <w:right w:val="single" w:sz="4" w:space="0" w:color="auto"/>
            </w:tcBorders>
            <w:vAlign w:val="center"/>
          </w:tcPr>
          <w:p w14:paraId="0D63924B" w14:textId="4E59CD9E" w:rsidR="00473F3E" w:rsidRPr="00357190" w:rsidRDefault="00781253" w:rsidP="00781253">
            <w:pPr>
              <w:spacing w:line="240" w:lineRule="auto"/>
              <w:jc w:val="center"/>
              <w:rPr>
                <w:rFonts w:eastAsia="Times New Roman"/>
                <w:sz w:val="24"/>
                <w:szCs w:val="24"/>
              </w:rPr>
            </w:pPr>
            <w:r w:rsidRPr="00357190">
              <w:rPr>
                <w:rFonts w:eastAsia="Times New Roman"/>
                <w:sz w:val="24"/>
                <w:szCs w:val="24"/>
              </w:rPr>
              <w:t>70,8</w:t>
            </w:r>
          </w:p>
        </w:tc>
        <w:tc>
          <w:tcPr>
            <w:tcW w:w="1310" w:type="dxa"/>
            <w:tcBorders>
              <w:top w:val="single" w:sz="4" w:space="0" w:color="auto"/>
              <w:left w:val="single" w:sz="4" w:space="0" w:color="auto"/>
              <w:bottom w:val="single" w:sz="4" w:space="0" w:color="auto"/>
              <w:right w:val="single" w:sz="4" w:space="0" w:color="auto"/>
            </w:tcBorders>
            <w:vAlign w:val="center"/>
            <w:hideMark/>
          </w:tcPr>
          <w:p w14:paraId="50CF2B5F" w14:textId="01ED730E"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448,7</w:t>
            </w:r>
          </w:p>
        </w:tc>
        <w:tc>
          <w:tcPr>
            <w:tcW w:w="1258" w:type="dxa"/>
            <w:tcBorders>
              <w:top w:val="single" w:sz="4" w:space="0" w:color="auto"/>
              <w:left w:val="single" w:sz="4" w:space="0" w:color="auto"/>
              <w:bottom w:val="single" w:sz="4" w:space="0" w:color="auto"/>
              <w:right w:val="single" w:sz="4" w:space="0" w:color="auto"/>
            </w:tcBorders>
            <w:vAlign w:val="center"/>
            <w:hideMark/>
          </w:tcPr>
          <w:p w14:paraId="36BFC683"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448,7</w:t>
            </w:r>
          </w:p>
        </w:tc>
        <w:tc>
          <w:tcPr>
            <w:tcW w:w="1199" w:type="dxa"/>
            <w:gridSpan w:val="2"/>
            <w:tcBorders>
              <w:top w:val="nil"/>
              <w:left w:val="single" w:sz="4" w:space="0" w:color="auto"/>
              <w:bottom w:val="single" w:sz="8" w:space="0" w:color="auto"/>
              <w:right w:val="single" w:sz="8" w:space="0" w:color="auto"/>
            </w:tcBorders>
            <w:vAlign w:val="center"/>
            <w:hideMark/>
          </w:tcPr>
          <w:p w14:paraId="762F51C0"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462,7</w:t>
            </w:r>
          </w:p>
        </w:tc>
        <w:tc>
          <w:tcPr>
            <w:tcW w:w="1092" w:type="dxa"/>
            <w:tcBorders>
              <w:top w:val="nil"/>
              <w:left w:val="nil"/>
              <w:bottom w:val="single" w:sz="8" w:space="0" w:color="auto"/>
              <w:right w:val="single" w:sz="8" w:space="0" w:color="auto"/>
            </w:tcBorders>
            <w:vAlign w:val="center"/>
            <w:hideMark/>
          </w:tcPr>
          <w:p w14:paraId="10601B81"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252,4</w:t>
            </w:r>
          </w:p>
        </w:tc>
        <w:tc>
          <w:tcPr>
            <w:tcW w:w="2089" w:type="dxa"/>
            <w:gridSpan w:val="2"/>
            <w:tcBorders>
              <w:top w:val="nil"/>
              <w:left w:val="nil"/>
              <w:bottom w:val="single" w:sz="8" w:space="0" w:color="auto"/>
              <w:right w:val="single" w:sz="8" w:space="0" w:color="auto"/>
            </w:tcBorders>
            <w:vAlign w:val="center"/>
            <w:hideMark/>
          </w:tcPr>
          <w:p w14:paraId="520BD4F1"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250</w:t>
            </w:r>
          </w:p>
        </w:tc>
      </w:tr>
      <w:tr w:rsidR="00357190" w:rsidRPr="00357190" w14:paraId="48833696" w14:textId="77777777" w:rsidTr="00781253">
        <w:trPr>
          <w:gridAfter w:val="1"/>
          <w:wAfter w:w="25" w:type="dxa"/>
          <w:trHeight w:val="645"/>
        </w:trPr>
        <w:tc>
          <w:tcPr>
            <w:tcW w:w="910" w:type="dxa"/>
            <w:tcBorders>
              <w:top w:val="single" w:sz="4" w:space="0" w:color="auto"/>
              <w:left w:val="single" w:sz="4" w:space="0" w:color="auto"/>
              <w:bottom w:val="single" w:sz="4" w:space="0" w:color="auto"/>
              <w:right w:val="single" w:sz="4" w:space="0" w:color="auto"/>
            </w:tcBorders>
            <w:vAlign w:val="center"/>
            <w:hideMark/>
          </w:tcPr>
          <w:p w14:paraId="13379EAF"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9</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57CF61CF"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Nitrit (NO</w:t>
            </w:r>
            <w:r w:rsidRPr="00357190">
              <w:rPr>
                <w:rFonts w:eastAsia="Times New Roman"/>
                <w:sz w:val="24"/>
                <w:szCs w:val="24"/>
                <w:vertAlign w:val="subscript"/>
                <w:lang w:val="vi-VN"/>
              </w:rPr>
              <w:t>2</w:t>
            </w:r>
            <w:r w:rsidRPr="00357190">
              <w:rPr>
                <w:rFonts w:eastAsia="Times New Roman"/>
                <w:sz w:val="24"/>
                <w:szCs w:val="24"/>
                <w:vertAlign w:val="superscript"/>
                <w:lang w:val="vi-VN"/>
              </w:rPr>
              <w:t>-</w:t>
            </w:r>
            <w:r w:rsidRPr="00357190">
              <w:rPr>
                <w:rFonts w:eastAsia="Times New Roman"/>
                <w:sz w:val="24"/>
                <w:szCs w:val="24"/>
                <w:lang w:val="vi-VN"/>
              </w:rPr>
              <w:t xml:space="preserve"> tính theo N)</w:t>
            </w:r>
          </w:p>
        </w:tc>
        <w:tc>
          <w:tcPr>
            <w:tcW w:w="1497" w:type="dxa"/>
            <w:tcBorders>
              <w:top w:val="single" w:sz="4" w:space="0" w:color="auto"/>
              <w:left w:val="single" w:sz="4" w:space="0" w:color="auto"/>
              <w:bottom w:val="single" w:sz="4" w:space="0" w:color="auto"/>
              <w:right w:val="single" w:sz="4" w:space="0" w:color="auto"/>
            </w:tcBorders>
            <w:vAlign w:val="center"/>
            <w:hideMark/>
          </w:tcPr>
          <w:p w14:paraId="49E831EB"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6BCFD78A" w14:textId="69011FC4"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&lt;0,015</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F8CBACD" w14:textId="0F83F7D3"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&lt;0,015</w:t>
            </w:r>
          </w:p>
        </w:tc>
        <w:tc>
          <w:tcPr>
            <w:tcW w:w="1117" w:type="dxa"/>
            <w:tcBorders>
              <w:top w:val="single" w:sz="4" w:space="0" w:color="auto"/>
              <w:left w:val="single" w:sz="4" w:space="0" w:color="auto"/>
              <w:bottom w:val="single" w:sz="4" w:space="0" w:color="auto"/>
              <w:right w:val="single" w:sz="4" w:space="0" w:color="auto"/>
            </w:tcBorders>
            <w:vAlign w:val="center"/>
          </w:tcPr>
          <w:p w14:paraId="72B7C7CC" w14:textId="5ACF6BD9" w:rsidR="00473F3E" w:rsidRPr="00357190" w:rsidRDefault="00781253" w:rsidP="00781253">
            <w:pPr>
              <w:spacing w:line="240" w:lineRule="auto"/>
              <w:jc w:val="center"/>
              <w:rPr>
                <w:rFonts w:eastAsia="Times New Roman"/>
                <w:sz w:val="24"/>
                <w:szCs w:val="24"/>
              </w:rPr>
            </w:pPr>
            <w:r w:rsidRPr="00357190">
              <w:rPr>
                <w:rFonts w:eastAsia="Times New Roman"/>
                <w:sz w:val="24"/>
                <w:szCs w:val="24"/>
              </w:rPr>
              <w:t>&lt;0,015</w:t>
            </w:r>
          </w:p>
        </w:tc>
        <w:tc>
          <w:tcPr>
            <w:tcW w:w="1310" w:type="dxa"/>
            <w:tcBorders>
              <w:top w:val="single" w:sz="4" w:space="0" w:color="auto"/>
              <w:left w:val="single" w:sz="4" w:space="0" w:color="auto"/>
              <w:bottom w:val="single" w:sz="4" w:space="0" w:color="auto"/>
              <w:right w:val="single" w:sz="4" w:space="0" w:color="auto"/>
            </w:tcBorders>
            <w:vAlign w:val="center"/>
            <w:hideMark/>
          </w:tcPr>
          <w:p w14:paraId="74E71313" w14:textId="3FEFEF30" w:rsidR="00473F3E" w:rsidRPr="00357190" w:rsidRDefault="00473F3E" w:rsidP="001E47A5">
            <w:pPr>
              <w:spacing w:line="240" w:lineRule="auto"/>
              <w:jc w:val="center"/>
              <w:rPr>
                <w:rFonts w:eastAsia="Times New Roman"/>
                <w:sz w:val="24"/>
                <w:szCs w:val="24"/>
              </w:rPr>
            </w:pPr>
            <w:r w:rsidRPr="00357190">
              <w:rPr>
                <w:rFonts w:eastAsia="Times New Roman"/>
                <w:sz w:val="24"/>
                <w:szCs w:val="24"/>
              </w:rPr>
              <w:t>KPH</w:t>
            </w:r>
          </w:p>
        </w:tc>
        <w:tc>
          <w:tcPr>
            <w:tcW w:w="1258" w:type="dxa"/>
            <w:tcBorders>
              <w:top w:val="single" w:sz="4" w:space="0" w:color="auto"/>
              <w:left w:val="single" w:sz="4" w:space="0" w:color="auto"/>
              <w:bottom w:val="single" w:sz="4" w:space="0" w:color="auto"/>
              <w:right w:val="single" w:sz="4" w:space="0" w:color="auto"/>
            </w:tcBorders>
            <w:vAlign w:val="center"/>
            <w:hideMark/>
          </w:tcPr>
          <w:p w14:paraId="5FD3C07A" w14:textId="66C9114C" w:rsidR="00473F3E" w:rsidRPr="00357190" w:rsidRDefault="00473F3E" w:rsidP="001E47A5">
            <w:pPr>
              <w:spacing w:line="240" w:lineRule="auto"/>
              <w:jc w:val="center"/>
              <w:rPr>
                <w:rFonts w:eastAsia="Times New Roman"/>
                <w:sz w:val="24"/>
                <w:szCs w:val="24"/>
              </w:rPr>
            </w:pPr>
            <w:r w:rsidRPr="00357190">
              <w:rPr>
                <w:rFonts w:eastAsia="Times New Roman"/>
                <w:sz w:val="24"/>
                <w:szCs w:val="24"/>
              </w:rPr>
              <w:t>KPH</w:t>
            </w:r>
          </w:p>
        </w:tc>
        <w:tc>
          <w:tcPr>
            <w:tcW w:w="1199" w:type="dxa"/>
            <w:gridSpan w:val="2"/>
            <w:tcBorders>
              <w:top w:val="nil"/>
              <w:left w:val="single" w:sz="4" w:space="0" w:color="auto"/>
              <w:bottom w:val="single" w:sz="8" w:space="0" w:color="auto"/>
              <w:right w:val="single" w:sz="8" w:space="0" w:color="auto"/>
            </w:tcBorders>
            <w:vAlign w:val="center"/>
            <w:hideMark/>
          </w:tcPr>
          <w:p w14:paraId="598BFCD5" w14:textId="062CB33E" w:rsidR="00473F3E" w:rsidRPr="00357190" w:rsidRDefault="00473F3E" w:rsidP="001E47A5">
            <w:pPr>
              <w:spacing w:line="240" w:lineRule="auto"/>
              <w:jc w:val="center"/>
              <w:rPr>
                <w:rFonts w:eastAsia="Times New Roman"/>
                <w:sz w:val="24"/>
                <w:szCs w:val="24"/>
              </w:rPr>
            </w:pPr>
            <w:r w:rsidRPr="00357190">
              <w:rPr>
                <w:rFonts w:eastAsia="Times New Roman"/>
                <w:sz w:val="24"/>
                <w:szCs w:val="24"/>
              </w:rPr>
              <w:t>KPH</w:t>
            </w:r>
          </w:p>
        </w:tc>
        <w:tc>
          <w:tcPr>
            <w:tcW w:w="1092" w:type="dxa"/>
            <w:tcBorders>
              <w:top w:val="nil"/>
              <w:left w:val="nil"/>
              <w:bottom w:val="single" w:sz="8" w:space="0" w:color="auto"/>
              <w:right w:val="single" w:sz="8" w:space="0" w:color="auto"/>
            </w:tcBorders>
            <w:vAlign w:val="center"/>
            <w:hideMark/>
          </w:tcPr>
          <w:p w14:paraId="6A6F6286" w14:textId="4AA98F50" w:rsidR="00473F3E" w:rsidRPr="00357190" w:rsidRDefault="00473F3E" w:rsidP="001E47A5">
            <w:pPr>
              <w:spacing w:line="240" w:lineRule="auto"/>
              <w:jc w:val="center"/>
              <w:rPr>
                <w:rFonts w:eastAsia="Times New Roman"/>
                <w:sz w:val="24"/>
                <w:szCs w:val="24"/>
              </w:rPr>
            </w:pPr>
            <w:r w:rsidRPr="00357190">
              <w:rPr>
                <w:rFonts w:eastAsia="Times New Roman"/>
                <w:sz w:val="24"/>
                <w:szCs w:val="24"/>
              </w:rPr>
              <w:t>KPH</w:t>
            </w:r>
          </w:p>
        </w:tc>
        <w:tc>
          <w:tcPr>
            <w:tcW w:w="2089" w:type="dxa"/>
            <w:gridSpan w:val="2"/>
            <w:tcBorders>
              <w:top w:val="nil"/>
              <w:left w:val="nil"/>
              <w:bottom w:val="single" w:sz="8" w:space="0" w:color="auto"/>
              <w:right w:val="single" w:sz="8" w:space="0" w:color="auto"/>
            </w:tcBorders>
            <w:vAlign w:val="center"/>
            <w:hideMark/>
          </w:tcPr>
          <w:p w14:paraId="4E23A524"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1</w:t>
            </w:r>
          </w:p>
        </w:tc>
      </w:tr>
      <w:tr w:rsidR="00357190" w:rsidRPr="00357190" w14:paraId="7127D225" w14:textId="77777777" w:rsidTr="00781253">
        <w:trPr>
          <w:gridAfter w:val="1"/>
          <w:wAfter w:w="25" w:type="dxa"/>
          <w:trHeight w:val="645"/>
        </w:trPr>
        <w:tc>
          <w:tcPr>
            <w:tcW w:w="910" w:type="dxa"/>
            <w:tcBorders>
              <w:top w:val="single" w:sz="4" w:space="0" w:color="auto"/>
              <w:left w:val="single" w:sz="4" w:space="0" w:color="auto"/>
              <w:bottom w:val="single" w:sz="4" w:space="0" w:color="auto"/>
              <w:right w:val="single" w:sz="4" w:space="0" w:color="auto"/>
            </w:tcBorders>
            <w:vAlign w:val="center"/>
            <w:hideMark/>
          </w:tcPr>
          <w:p w14:paraId="6CD1F088"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10</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4D057BA7"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Florua (F</w:t>
            </w:r>
            <w:r w:rsidRPr="00357190">
              <w:rPr>
                <w:rFonts w:eastAsia="Times New Roman"/>
                <w:sz w:val="24"/>
                <w:szCs w:val="24"/>
                <w:vertAlign w:val="superscript"/>
                <w:lang w:val="vi-VN"/>
              </w:rPr>
              <w:t>-</w:t>
            </w:r>
            <w:r w:rsidRPr="00357190">
              <w:rPr>
                <w:rFonts w:eastAsia="Times New Roman"/>
                <w:sz w:val="24"/>
                <w:szCs w:val="24"/>
                <w:lang w:val="vi-VN"/>
              </w:rPr>
              <w:t>)</w:t>
            </w:r>
          </w:p>
        </w:tc>
        <w:tc>
          <w:tcPr>
            <w:tcW w:w="1497" w:type="dxa"/>
            <w:tcBorders>
              <w:top w:val="single" w:sz="4" w:space="0" w:color="auto"/>
              <w:left w:val="single" w:sz="4" w:space="0" w:color="auto"/>
              <w:bottom w:val="single" w:sz="4" w:space="0" w:color="auto"/>
              <w:right w:val="single" w:sz="4" w:space="0" w:color="auto"/>
            </w:tcBorders>
            <w:vAlign w:val="center"/>
            <w:hideMark/>
          </w:tcPr>
          <w:p w14:paraId="6665A562"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64869A22" w14:textId="69369FC0"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0,16</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AD3FC05" w14:textId="29FA7668"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&lt;0,15</w:t>
            </w:r>
          </w:p>
        </w:tc>
        <w:tc>
          <w:tcPr>
            <w:tcW w:w="1117" w:type="dxa"/>
            <w:tcBorders>
              <w:top w:val="single" w:sz="4" w:space="0" w:color="auto"/>
              <w:left w:val="single" w:sz="4" w:space="0" w:color="auto"/>
              <w:bottom w:val="single" w:sz="4" w:space="0" w:color="auto"/>
              <w:right w:val="single" w:sz="4" w:space="0" w:color="auto"/>
            </w:tcBorders>
            <w:vAlign w:val="center"/>
          </w:tcPr>
          <w:p w14:paraId="26C16693" w14:textId="3A882FE5" w:rsidR="00473F3E" w:rsidRPr="00357190" w:rsidRDefault="00781253" w:rsidP="00781253">
            <w:pPr>
              <w:spacing w:line="240" w:lineRule="auto"/>
              <w:jc w:val="center"/>
              <w:rPr>
                <w:rFonts w:eastAsia="Times New Roman"/>
                <w:sz w:val="24"/>
                <w:szCs w:val="24"/>
              </w:rPr>
            </w:pPr>
            <w:r w:rsidRPr="00357190">
              <w:rPr>
                <w:rFonts w:eastAsia="Times New Roman"/>
                <w:sz w:val="24"/>
                <w:szCs w:val="24"/>
              </w:rPr>
              <w:t>0,44</w:t>
            </w:r>
          </w:p>
        </w:tc>
        <w:tc>
          <w:tcPr>
            <w:tcW w:w="1310" w:type="dxa"/>
            <w:tcBorders>
              <w:top w:val="single" w:sz="4" w:space="0" w:color="auto"/>
              <w:left w:val="single" w:sz="4" w:space="0" w:color="auto"/>
              <w:bottom w:val="single" w:sz="4" w:space="0" w:color="auto"/>
              <w:right w:val="single" w:sz="4" w:space="0" w:color="auto"/>
            </w:tcBorders>
            <w:vAlign w:val="center"/>
            <w:hideMark/>
          </w:tcPr>
          <w:p w14:paraId="51781459" w14:textId="0F78C244" w:rsidR="00473F3E" w:rsidRPr="00357190" w:rsidRDefault="00473F3E" w:rsidP="001E47A5">
            <w:pPr>
              <w:spacing w:line="240" w:lineRule="auto"/>
              <w:jc w:val="center"/>
              <w:rPr>
                <w:rFonts w:eastAsia="Times New Roman"/>
                <w:sz w:val="24"/>
                <w:szCs w:val="24"/>
              </w:rPr>
            </w:pPr>
            <w:r w:rsidRPr="00357190">
              <w:rPr>
                <w:rFonts w:eastAsia="Times New Roman"/>
                <w:sz w:val="24"/>
                <w:szCs w:val="24"/>
              </w:rPr>
              <w:t>KPH</w:t>
            </w:r>
          </w:p>
        </w:tc>
        <w:tc>
          <w:tcPr>
            <w:tcW w:w="1258" w:type="dxa"/>
            <w:tcBorders>
              <w:top w:val="single" w:sz="4" w:space="0" w:color="auto"/>
              <w:left w:val="single" w:sz="4" w:space="0" w:color="auto"/>
              <w:bottom w:val="single" w:sz="4" w:space="0" w:color="auto"/>
              <w:right w:val="single" w:sz="4" w:space="0" w:color="auto"/>
            </w:tcBorders>
            <w:vAlign w:val="center"/>
            <w:hideMark/>
          </w:tcPr>
          <w:p w14:paraId="06B16D95" w14:textId="65EBCFD2" w:rsidR="00473F3E" w:rsidRPr="00357190" w:rsidRDefault="00473F3E" w:rsidP="001E47A5">
            <w:pPr>
              <w:spacing w:line="240" w:lineRule="auto"/>
              <w:jc w:val="center"/>
              <w:rPr>
                <w:rFonts w:eastAsia="Times New Roman"/>
                <w:sz w:val="24"/>
                <w:szCs w:val="24"/>
              </w:rPr>
            </w:pPr>
            <w:r w:rsidRPr="00357190">
              <w:rPr>
                <w:rFonts w:eastAsia="Times New Roman"/>
                <w:sz w:val="24"/>
                <w:szCs w:val="24"/>
              </w:rPr>
              <w:t>KPH</w:t>
            </w:r>
          </w:p>
        </w:tc>
        <w:tc>
          <w:tcPr>
            <w:tcW w:w="1199" w:type="dxa"/>
            <w:gridSpan w:val="2"/>
            <w:tcBorders>
              <w:top w:val="nil"/>
              <w:left w:val="single" w:sz="4" w:space="0" w:color="auto"/>
              <w:bottom w:val="single" w:sz="8" w:space="0" w:color="auto"/>
              <w:right w:val="single" w:sz="8" w:space="0" w:color="auto"/>
            </w:tcBorders>
            <w:vAlign w:val="center"/>
            <w:hideMark/>
          </w:tcPr>
          <w:p w14:paraId="5FC59909" w14:textId="3D9BDB97" w:rsidR="00473F3E" w:rsidRPr="00357190" w:rsidRDefault="00473F3E" w:rsidP="001E47A5">
            <w:pPr>
              <w:spacing w:line="240" w:lineRule="auto"/>
              <w:jc w:val="center"/>
              <w:rPr>
                <w:rFonts w:eastAsia="Times New Roman"/>
                <w:sz w:val="24"/>
                <w:szCs w:val="24"/>
              </w:rPr>
            </w:pPr>
            <w:r w:rsidRPr="00357190">
              <w:rPr>
                <w:rFonts w:eastAsia="Times New Roman"/>
                <w:sz w:val="24"/>
                <w:szCs w:val="24"/>
              </w:rPr>
              <w:t>KPH</w:t>
            </w:r>
          </w:p>
        </w:tc>
        <w:tc>
          <w:tcPr>
            <w:tcW w:w="1092" w:type="dxa"/>
            <w:tcBorders>
              <w:top w:val="nil"/>
              <w:left w:val="nil"/>
              <w:bottom w:val="single" w:sz="8" w:space="0" w:color="auto"/>
              <w:right w:val="single" w:sz="8" w:space="0" w:color="auto"/>
            </w:tcBorders>
            <w:vAlign w:val="center"/>
            <w:hideMark/>
          </w:tcPr>
          <w:p w14:paraId="3A8CD90B" w14:textId="77777777" w:rsidR="00473F3E" w:rsidRPr="00357190" w:rsidRDefault="00473F3E" w:rsidP="001E47A5">
            <w:pPr>
              <w:spacing w:line="240" w:lineRule="auto"/>
              <w:jc w:val="center"/>
              <w:rPr>
                <w:rFonts w:eastAsia="Times New Roman"/>
                <w:sz w:val="24"/>
                <w:szCs w:val="24"/>
              </w:rPr>
            </w:pPr>
            <w:r w:rsidRPr="00357190">
              <w:rPr>
                <w:rFonts w:eastAsia="Times New Roman"/>
                <w:sz w:val="24"/>
                <w:szCs w:val="24"/>
              </w:rPr>
              <w:t>0,16</w:t>
            </w:r>
          </w:p>
        </w:tc>
        <w:tc>
          <w:tcPr>
            <w:tcW w:w="2089" w:type="dxa"/>
            <w:gridSpan w:val="2"/>
            <w:tcBorders>
              <w:top w:val="nil"/>
              <w:left w:val="nil"/>
              <w:bottom w:val="single" w:sz="8" w:space="0" w:color="auto"/>
              <w:right w:val="single" w:sz="8" w:space="0" w:color="auto"/>
            </w:tcBorders>
            <w:vAlign w:val="center"/>
            <w:hideMark/>
          </w:tcPr>
          <w:p w14:paraId="486F4E9E"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1</w:t>
            </w:r>
          </w:p>
        </w:tc>
      </w:tr>
      <w:tr w:rsidR="00357190" w:rsidRPr="00357190" w14:paraId="63838E0B" w14:textId="77777777" w:rsidTr="00781253">
        <w:trPr>
          <w:gridAfter w:val="1"/>
          <w:wAfter w:w="25" w:type="dxa"/>
          <w:trHeight w:val="330"/>
        </w:trPr>
        <w:tc>
          <w:tcPr>
            <w:tcW w:w="910" w:type="dxa"/>
            <w:tcBorders>
              <w:top w:val="single" w:sz="4" w:space="0" w:color="auto"/>
              <w:left w:val="single" w:sz="4" w:space="0" w:color="auto"/>
              <w:bottom w:val="single" w:sz="4" w:space="0" w:color="auto"/>
              <w:right w:val="single" w:sz="4" w:space="0" w:color="auto"/>
            </w:tcBorders>
            <w:vAlign w:val="center"/>
            <w:hideMark/>
          </w:tcPr>
          <w:p w14:paraId="1FB5D1F9"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11</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1D45131A"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Sunfat (SO₄²⁻)</w:t>
            </w:r>
          </w:p>
        </w:tc>
        <w:tc>
          <w:tcPr>
            <w:tcW w:w="1497" w:type="dxa"/>
            <w:tcBorders>
              <w:top w:val="single" w:sz="4" w:space="0" w:color="auto"/>
              <w:left w:val="single" w:sz="4" w:space="0" w:color="auto"/>
              <w:bottom w:val="single" w:sz="4" w:space="0" w:color="auto"/>
              <w:right w:val="single" w:sz="4" w:space="0" w:color="auto"/>
            </w:tcBorders>
            <w:vAlign w:val="center"/>
            <w:hideMark/>
          </w:tcPr>
          <w:p w14:paraId="7DFA9785"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1193C9AC" w14:textId="3DFE80E5"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39</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DAC84CD" w14:textId="089D4934"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KPH</w:t>
            </w:r>
          </w:p>
        </w:tc>
        <w:tc>
          <w:tcPr>
            <w:tcW w:w="1117" w:type="dxa"/>
            <w:tcBorders>
              <w:top w:val="single" w:sz="4" w:space="0" w:color="auto"/>
              <w:left w:val="single" w:sz="4" w:space="0" w:color="auto"/>
              <w:bottom w:val="single" w:sz="4" w:space="0" w:color="auto"/>
              <w:right w:val="single" w:sz="4" w:space="0" w:color="auto"/>
            </w:tcBorders>
            <w:vAlign w:val="center"/>
          </w:tcPr>
          <w:p w14:paraId="6F4FC8BE" w14:textId="567FD23D" w:rsidR="00473F3E" w:rsidRPr="00357190" w:rsidRDefault="00781253" w:rsidP="00781253">
            <w:pPr>
              <w:spacing w:line="240" w:lineRule="auto"/>
              <w:jc w:val="center"/>
              <w:rPr>
                <w:rFonts w:eastAsia="Times New Roman"/>
                <w:sz w:val="24"/>
                <w:szCs w:val="24"/>
              </w:rPr>
            </w:pPr>
            <w:r w:rsidRPr="00357190">
              <w:rPr>
                <w:rFonts w:eastAsia="Times New Roman"/>
                <w:sz w:val="24"/>
                <w:szCs w:val="24"/>
              </w:rPr>
              <w:t>27,7</w:t>
            </w:r>
          </w:p>
        </w:tc>
        <w:tc>
          <w:tcPr>
            <w:tcW w:w="1310" w:type="dxa"/>
            <w:tcBorders>
              <w:top w:val="single" w:sz="4" w:space="0" w:color="auto"/>
              <w:left w:val="single" w:sz="4" w:space="0" w:color="auto"/>
              <w:bottom w:val="single" w:sz="4" w:space="0" w:color="auto"/>
              <w:right w:val="single" w:sz="4" w:space="0" w:color="auto"/>
            </w:tcBorders>
            <w:vAlign w:val="bottom"/>
            <w:hideMark/>
          </w:tcPr>
          <w:p w14:paraId="0E6FAAF4" w14:textId="6488CDE5"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258" w:type="dxa"/>
            <w:tcBorders>
              <w:top w:val="single" w:sz="4" w:space="0" w:color="auto"/>
              <w:left w:val="single" w:sz="4" w:space="0" w:color="auto"/>
              <w:bottom w:val="single" w:sz="4" w:space="0" w:color="auto"/>
              <w:right w:val="single" w:sz="4" w:space="0" w:color="auto"/>
            </w:tcBorders>
            <w:vAlign w:val="center"/>
            <w:hideMark/>
          </w:tcPr>
          <w:p w14:paraId="6CFE1D7E" w14:textId="57942D60"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1199" w:type="dxa"/>
            <w:gridSpan w:val="2"/>
            <w:tcBorders>
              <w:top w:val="nil"/>
              <w:left w:val="single" w:sz="4" w:space="0" w:color="auto"/>
              <w:bottom w:val="single" w:sz="8" w:space="0" w:color="auto"/>
              <w:right w:val="single" w:sz="8" w:space="0" w:color="auto"/>
            </w:tcBorders>
            <w:vAlign w:val="bottom"/>
            <w:hideMark/>
          </w:tcPr>
          <w:p w14:paraId="6BBE5638" w14:textId="0D0747F0"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092" w:type="dxa"/>
            <w:tcBorders>
              <w:top w:val="nil"/>
              <w:left w:val="nil"/>
              <w:bottom w:val="single" w:sz="8" w:space="0" w:color="auto"/>
              <w:right w:val="single" w:sz="8" w:space="0" w:color="auto"/>
            </w:tcBorders>
            <w:vAlign w:val="bottom"/>
            <w:hideMark/>
          </w:tcPr>
          <w:p w14:paraId="7FFE8E76" w14:textId="02F39589"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2089" w:type="dxa"/>
            <w:gridSpan w:val="2"/>
            <w:tcBorders>
              <w:top w:val="nil"/>
              <w:left w:val="nil"/>
              <w:bottom w:val="single" w:sz="8" w:space="0" w:color="auto"/>
              <w:right w:val="single" w:sz="8" w:space="0" w:color="auto"/>
            </w:tcBorders>
            <w:vAlign w:val="center"/>
            <w:hideMark/>
          </w:tcPr>
          <w:p w14:paraId="63AC4943" w14:textId="3876142E" w:rsidR="00473F3E" w:rsidRPr="00357190" w:rsidRDefault="00473F3E" w:rsidP="000D7013">
            <w:pPr>
              <w:spacing w:line="240" w:lineRule="auto"/>
              <w:jc w:val="center"/>
              <w:rPr>
                <w:rFonts w:eastAsia="Times New Roman"/>
                <w:b/>
                <w:bCs/>
                <w:sz w:val="24"/>
                <w:szCs w:val="24"/>
              </w:rPr>
            </w:pPr>
            <w:r w:rsidRPr="00357190">
              <w:rPr>
                <w:rFonts w:eastAsia="Times New Roman"/>
                <w:sz w:val="24"/>
                <w:szCs w:val="24"/>
              </w:rPr>
              <w:t> KPH</w:t>
            </w:r>
          </w:p>
        </w:tc>
      </w:tr>
      <w:tr w:rsidR="00357190" w:rsidRPr="00357190" w14:paraId="19F4D588" w14:textId="77777777" w:rsidTr="00781253">
        <w:trPr>
          <w:gridAfter w:val="1"/>
          <w:wAfter w:w="25" w:type="dxa"/>
          <w:trHeight w:val="390"/>
        </w:trPr>
        <w:tc>
          <w:tcPr>
            <w:tcW w:w="910" w:type="dxa"/>
            <w:tcBorders>
              <w:top w:val="single" w:sz="4" w:space="0" w:color="auto"/>
              <w:left w:val="single" w:sz="4" w:space="0" w:color="auto"/>
              <w:bottom w:val="single" w:sz="4" w:space="0" w:color="auto"/>
              <w:right w:val="single" w:sz="4" w:space="0" w:color="auto"/>
            </w:tcBorders>
            <w:vAlign w:val="center"/>
            <w:hideMark/>
          </w:tcPr>
          <w:p w14:paraId="48ED1BC1"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12</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4B4E9A32"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Xyanua (CN</w:t>
            </w:r>
            <w:r w:rsidRPr="00357190">
              <w:rPr>
                <w:rFonts w:eastAsia="Times New Roman"/>
                <w:sz w:val="24"/>
                <w:szCs w:val="24"/>
                <w:vertAlign w:val="superscript"/>
                <w:lang w:val="vi-VN"/>
              </w:rPr>
              <w:t>-</w:t>
            </w:r>
            <w:r w:rsidRPr="00357190">
              <w:rPr>
                <w:rFonts w:eastAsia="Times New Roman"/>
                <w:sz w:val="24"/>
                <w:szCs w:val="24"/>
                <w:lang w:val="vi-VN"/>
              </w:rPr>
              <w:t>)</w:t>
            </w:r>
            <w:r w:rsidRPr="00357190">
              <w:rPr>
                <w:rFonts w:eastAsia="Times New Roman"/>
                <w:sz w:val="24"/>
                <w:szCs w:val="24"/>
                <w:vertAlign w:val="superscript"/>
                <w:lang w:val="vi-VN"/>
              </w:rPr>
              <w:t>(c)</w:t>
            </w:r>
          </w:p>
        </w:tc>
        <w:tc>
          <w:tcPr>
            <w:tcW w:w="1497" w:type="dxa"/>
            <w:tcBorders>
              <w:top w:val="single" w:sz="4" w:space="0" w:color="auto"/>
              <w:left w:val="single" w:sz="4" w:space="0" w:color="auto"/>
              <w:bottom w:val="single" w:sz="4" w:space="0" w:color="auto"/>
              <w:right w:val="single" w:sz="4" w:space="0" w:color="auto"/>
            </w:tcBorders>
            <w:vAlign w:val="center"/>
            <w:hideMark/>
          </w:tcPr>
          <w:p w14:paraId="217E5D43"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07CC98CD" w14:textId="560B7A2A"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KPH</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F0EB28F" w14:textId="574A03BC"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KPH</w:t>
            </w:r>
          </w:p>
        </w:tc>
        <w:tc>
          <w:tcPr>
            <w:tcW w:w="1117" w:type="dxa"/>
            <w:tcBorders>
              <w:top w:val="single" w:sz="4" w:space="0" w:color="auto"/>
              <w:left w:val="single" w:sz="4" w:space="0" w:color="auto"/>
              <w:bottom w:val="single" w:sz="4" w:space="0" w:color="auto"/>
              <w:right w:val="single" w:sz="4" w:space="0" w:color="auto"/>
            </w:tcBorders>
            <w:vAlign w:val="center"/>
          </w:tcPr>
          <w:p w14:paraId="2434ED95" w14:textId="7C1383A8" w:rsidR="00473F3E" w:rsidRPr="00357190" w:rsidRDefault="00781253" w:rsidP="00781253">
            <w:pPr>
              <w:spacing w:line="240" w:lineRule="auto"/>
              <w:jc w:val="center"/>
              <w:rPr>
                <w:rFonts w:eastAsia="Times New Roman"/>
                <w:sz w:val="24"/>
                <w:szCs w:val="24"/>
              </w:rPr>
            </w:pPr>
            <w:r w:rsidRPr="00357190">
              <w:rPr>
                <w:rFonts w:eastAsia="Times New Roman"/>
                <w:sz w:val="24"/>
                <w:szCs w:val="24"/>
              </w:rPr>
              <w:t>KPH</w:t>
            </w:r>
          </w:p>
        </w:tc>
        <w:tc>
          <w:tcPr>
            <w:tcW w:w="1310" w:type="dxa"/>
            <w:tcBorders>
              <w:top w:val="single" w:sz="4" w:space="0" w:color="auto"/>
              <w:left w:val="single" w:sz="4" w:space="0" w:color="auto"/>
              <w:bottom w:val="single" w:sz="4" w:space="0" w:color="auto"/>
              <w:right w:val="single" w:sz="4" w:space="0" w:color="auto"/>
            </w:tcBorders>
            <w:vAlign w:val="center"/>
            <w:hideMark/>
          </w:tcPr>
          <w:p w14:paraId="01E4F9BC" w14:textId="62D51935"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&lt;0,003</w:t>
            </w:r>
          </w:p>
        </w:tc>
        <w:tc>
          <w:tcPr>
            <w:tcW w:w="1258" w:type="dxa"/>
            <w:tcBorders>
              <w:top w:val="single" w:sz="4" w:space="0" w:color="auto"/>
              <w:left w:val="single" w:sz="4" w:space="0" w:color="auto"/>
              <w:bottom w:val="single" w:sz="4" w:space="0" w:color="auto"/>
              <w:right w:val="single" w:sz="4" w:space="0" w:color="auto"/>
            </w:tcBorders>
            <w:vAlign w:val="center"/>
            <w:hideMark/>
          </w:tcPr>
          <w:p w14:paraId="484D5659"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&lt;0,003</w:t>
            </w:r>
          </w:p>
        </w:tc>
        <w:tc>
          <w:tcPr>
            <w:tcW w:w="1199" w:type="dxa"/>
            <w:gridSpan w:val="2"/>
            <w:tcBorders>
              <w:top w:val="nil"/>
              <w:left w:val="single" w:sz="4" w:space="0" w:color="auto"/>
              <w:bottom w:val="single" w:sz="8" w:space="0" w:color="auto"/>
              <w:right w:val="single" w:sz="8" w:space="0" w:color="auto"/>
            </w:tcBorders>
            <w:vAlign w:val="center"/>
            <w:hideMark/>
          </w:tcPr>
          <w:p w14:paraId="59F65EE3"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&lt;0,003</w:t>
            </w:r>
          </w:p>
        </w:tc>
        <w:tc>
          <w:tcPr>
            <w:tcW w:w="1092" w:type="dxa"/>
            <w:tcBorders>
              <w:top w:val="nil"/>
              <w:left w:val="nil"/>
              <w:bottom w:val="single" w:sz="8" w:space="0" w:color="auto"/>
              <w:right w:val="single" w:sz="8" w:space="0" w:color="auto"/>
            </w:tcBorders>
            <w:vAlign w:val="center"/>
            <w:hideMark/>
          </w:tcPr>
          <w:p w14:paraId="5BA3110A"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&lt;0,003</w:t>
            </w:r>
          </w:p>
        </w:tc>
        <w:tc>
          <w:tcPr>
            <w:tcW w:w="2089" w:type="dxa"/>
            <w:gridSpan w:val="2"/>
            <w:tcBorders>
              <w:top w:val="nil"/>
              <w:left w:val="nil"/>
              <w:bottom w:val="single" w:sz="8" w:space="0" w:color="auto"/>
              <w:right w:val="single" w:sz="8" w:space="0" w:color="auto"/>
            </w:tcBorders>
            <w:vAlign w:val="center"/>
            <w:hideMark/>
          </w:tcPr>
          <w:p w14:paraId="19D1A006"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0,01</w:t>
            </w:r>
          </w:p>
        </w:tc>
      </w:tr>
      <w:tr w:rsidR="00357190" w:rsidRPr="00357190" w14:paraId="16CDCAA9" w14:textId="77777777" w:rsidTr="00781253">
        <w:trPr>
          <w:gridAfter w:val="1"/>
          <w:wAfter w:w="25" w:type="dxa"/>
          <w:trHeight w:val="330"/>
        </w:trPr>
        <w:tc>
          <w:tcPr>
            <w:tcW w:w="910" w:type="dxa"/>
            <w:tcBorders>
              <w:top w:val="single" w:sz="4" w:space="0" w:color="auto"/>
              <w:left w:val="single" w:sz="4" w:space="0" w:color="auto"/>
              <w:bottom w:val="single" w:sz="4" w:space="0" w:color="auto"/>
              <w:right w:val="single" w:sz="4" w:space="0" w:color="auto"/>
            </w:tcBorders>
            <w:vAlign w:val="center"/>
            <w:hideMark/>
          </w:tcPr>
          <w:p w14:paraId="60B08398"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13</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6EB5391B"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Cadimi (Cd)</w:t>
            </w:r>
          </w:p>
        </w:tc>
        <w:tc>
          <w:tcPr>
            <w:tcW w:w="1497" w:type="dxa"/>
            <w:tcBorders>
              <w:top w:val="single" w:sz="4" w:space="0" w:color="auto"/>
              <w:left w:val="single" w:sz="4" w:space="0" w:color="auto"/>
              <w:bottom w:val="single" w:sz="4" w:space="0" w:color="auto"/>
              <w:right w:val="single" w:sz="4" w:space="0" w:color="auto"/>
            </w:tcBorders>
            <w:vAlign w:val="center"/>
            <w:hideMark/>
          </w:tcPr>
          <w:p w14:paraId="395CA750"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328B6E1F" w14:textId="668D4589"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0,023</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A0C6EBC" w14:textId="13AEC1FD"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0,0014</w:t>
            </w:r>
          </w:p>
        </w:tc>
        <w:tc>
          <w:tcPr>
            <w:tcW w:w="1117" w:type="dxa"/>
            <w:tcBorders>
              <w:top w:val="single" w:sz="4" w:space="0" w:color="auto"/>
              <w:left w:val="single" w:sz="4" w:space="0" w:color="auto"/>
              <w:bottom w:val="single" w:sz="4" w:space="0" w:color="auto"/>
              <w:right w:val="single" w:sz="4" w:space="0" w:color="auto"/>
            </w:tcBorders>
            <w:vAlign w:val="center"/>
          </w:tcPr>
          <w:p w14:paraId="0034AC0B" w14:textId="1893B5A1" w:rsidR="00473F3E" w:rsidRPr="00357190" w:rsidRDefault="00781253" w:rsidP="00781253">
            <w:pPr>
              <w:spacing w:line="240" w:lineRule="auto"/>
              <w:jc w:val="center"/>
              <w:rPr>
                <w:rFonts w:eastAsia="Times New Roman"/>
                <w:sz w:val="24"/>
                <w:szCs w:val="24"/>
              </w:rPr>
            </w:pPr>
            <w:r w:rsidRPr="00357190">
              <w:rPr>
                <w:rFonts w:eastAsia="Times New Roman"/>
                <w:sz w:val="24"/>
                <w:szCs w:val="24"/>
              </w:rPr>
              <w:t>&lt;0,0007</w:t>
            </w:r>
          </w:p>
        </w:tc>
        <w:tc>
          <w:tcPr>
            <w:tcW w:w="1310" w:type="dxa"/>
            <w:tcBorders>
              <w:top w:val="single" w:sz="4" w:space="0" w:color="auto"/>
              <w:left w:val="single" w:sz="4" w:space="0" w:color="auto"/>
              <w:bottom w:val="single" w:sz="4" w:space="0" w:color="auto"/>
              <w:right w:val="single" w:sz="4" w:space="0" w:color="auto"/>
            </w:tcBorders>
            <w:vAlign w:val="center"/>
            <w:hideMark/>
          </w:tcPr>
          <w:p w14:paraId="3A00E31C" w14:textId="1D8B331D"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0,0009</w:t>
            </w:r>
          </w:p>
        </w:tc>
        <w:tc>
          <w:tcPr>
            <w:tcW w:w="1258" w:type="dxa"/>
            <w:tcBorders>
              <w:top w:val="single" w:sz="4" w:space="0" w:color="auto"/>
              <w:left w:val="single" w:sz="4" w:space="0" w:color="auto"/>
              <w:bottom w:val="single" w:sz="4" w:space="0" w:color="auto"/>
              <w:right w:val="single" w:sz="4" w:space="0" w:color="auto"/>
            </w:tcBorders>
            <w:vAlign w:val="center"/>
            <w:hideMark/>
          </w:tcPr>
          <w:p w14:paraId="4F158795"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0,0009</w:t>
            </w:r>
          </w:p>
        </w:tc>
        <w:tc>
          <w:tcPr>
            <w:tcW w:w="1199" w:type="dxa"/>
            <w:gridSpan w:val="2"/>
            <w:tcBorders>
              <w:top w:val="nil"/>
              <w:left w:val="single" w:sz="4" w:space="0" w:color="auto"/>
              <w:bottom w:val="single" w:sz="8" w:space="0" w:color="auto"/>
              <w:right w:val="single" w:sz="8" w:space="0" w:color="auto"/>
            </w:tcBorders>
            <w:vAlign w:val="center"/>
            <w:hideMark/>
          </w:tcPr>
          <w:p w14:paraId="07FF33E0"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0,001</w:t>
            </w:r>
          </w:p>
        </w:tc>
        <w:tc>
          <w:tcPr>
            <w:tcW w:w="1092" w:type="dxa"/>
            <w:tcBorders>
              <w:top w:val="nil"/>
              <w:left w:val="nil"/>
              <w:bottom w:val="single" w:sz="8" w:space="0" w:color="auto"/>
              <w:right w:val="single" w:sz="8" w:space="0" w:color="auto"/>
            </w:tcBorders>
            <w:vAlign w:val="center"/>
            <w:hideMark/>
          </w:tcPr>
          <w:p w14:paraId="6475DC8F"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0,0007</w:t>
            </w:r>
          </w:p>
        </w:tc>
        <w:tc>
          <w:tcPr>
            <w:tcW w:w="2089" w:type="dxa"/>
            <w:gridSpan w:val="2"/>
            <w:tcBorders>
              <w:top w:val="nil"/>
              <w:left w:val="nil"/>
              <w:bottom w:val="single" w:sz="8" w:space="0" w:color="auto"/>
              <w:right w:val="single" w:sz="8" w:space="0" w:color="auto"/>
            </w:tcBorders>
            <w:vAlign w:val="center"/>
            <w:hideMark/>
          </w:tcPr>
          <w:p w14:paraId="189B3F08"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0,005</w:t>
            </w:r>
          </w:p>
        </w:tc>
      </w:tr>
      <w:tr w:rsidR="00357190" w:rsidRPr="00357190" w14:paraId="222C6660" w14:textId="77777777" w:rsidTr="00781253">
        <w:trPr>
          <w:gridAfter w:val="1"/>
          <w:wAfter w:w="25" w:type="dxa"/>
          <w:trHeight w:val="645"/>
        </w:trPr>
        <w:tc>
          <w:tcPr>
            <w:tcW w:w="910" w:type="dxa"/>
            <w:tcBorders>
              <w:top w:val="single" w:sz="4" w:space="0" w:color="auto"/>
              <w:left w:val="single" w:sz="4" w:space="0" w:color="auto"/>
              <w:bottom w:val="single" w:sz="4" w:space="0" w:color="auto"/>
              <w:right w:val="single" w:sz="4" w:space="0" w:color="auto"/>
            </w:tcBorders>
            <w:vAlign w:val="center"/>
            <w:hideMark/>
          </w:tcPr>
          <w:p w14:paraId="6FE46412"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14</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27E00CF6"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Thuỷ ngân (Hg)</w:t>
            </w:r>
          </w:p>
        </w:tc>
        <w:tc>
          <w:tcPr>
            <w:tcW w:w="1497" w:type="dxa"/>
            <w:tcBorders>
              <w:top w:val="single" w:sz="4" w:space="0" w:color="auto"/>
              <w:left w:val="single" w:sz="4" w:space="0" w:color="auto"/>
              <w:bottom w:val="single" w:sz="4" w:space="0" w:color="auto"/>
              <w:right w:val="single" w:sz="4" w:space="0" w:color="auto"/>
            </w:tcBorders>
            <w:vAlign w:val="center"/>
            <w:hideMark/>
          </w:tcPr>
          <w:p w14:paraId="595E0E1C"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085032B9" w14:textId="437A35AC"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KPH</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7B6A1ED" w14:textId="3254C76D"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KPH</w:t>
            </w:r>
          </w:p>
        </w:tc>
        <w:tc>
          <w:tcPr>
            <w:tcW w:w="1117" w:type="dxa"/>
            <w:tcBorders>
              <w:top w:val="single" w:sz="4" w:space="0" w:color="auto"/>
              <w:left w:val="single" w:sz="4" w:space="0" w:color="auto"/>
              <w:bottom w:val="single" w:sz="4" w:space="0" w:color="auto"/>
              <w:right w:val="single" w:sz="4" w:space="0" w:color="auto"/>
            </w:tcBorders>
            <w:vAlign w:val="center"/>
          </w:tcPr>
          <w:p w14:paraId="6DC058B6" w14:textId="51257DF1" w:rsidR="00473F3E" w:rsidRPr="00357190" w:rsidRDefault="00781253" w:rsidP="00781253">
            <w:pPr>
              <w:spacing w:line="240" w:lineRule="auto"/>
              <w:jc w:val="center"/>
              <w:rPr>
                <w:rFonts w:eastAsia="Times New Roman"/>
                <w:sz w:val="24"/>
                <w:szCs w:val="24"/>
              </w:rPr>
            </w:pPr>
            <w:r w:rsidRPr="00357190">
              <w:rPr>
                <w:rFonts w:eastAsia="Times New Roman"/>
                <w:sz w:val="24"/>
                <w:szCs w:val="24"/>
              </w:rPr>
              <w:t>KPH</w:t>
            </w:r>
          </w:p>
        </w:tc>
        <w:tc>
          <w:tcPr>
            <w:tcW w:w="1310" w:type="dxa"/>
            <w:tcBorders>
              <w:top w:val="single" w:sz="4" w:space="0" w:color="auto"/>
              <w:left w:val="single" w:sz="4" w:space="0" w:color="auto"/>
              <w:bottom w:val="single" w:sz="4" w:space="0" w:color="auto"/>
              <w:right w:val="single" w:sz="4" w:space="0" w:color="auto"/>
            </w:tcBorders>
            <w:vAlign w:val="center"/>
            <w:hideMark/>
          </w:tcPr>
          <w:p w14:paraId="046EB5DA" w14:textId="7FB8C090"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258" w:type="dxa"/>
            <w:tcBorders>
              <w:top w:val="single" w:sz="4" w:space="0" w:color="auto"/>
              <w:left w:val="single" w:sz="4" w:space="0" w:color="auto"/>
              <w:bottom w:val="single" w:sz="4" w:space="0" w:color="auto"/>
              <w:right w:val="single" w:sz="4" w:space="0" w:color="auto"/>
            </w:tcBorders>
            <w:vAlign w:val="center"/>
            <w:hideMark/>
          </w:tcPr>
          <w:p w14:paraId="26431AE1" w14:textId="34B679CE"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199" w:type="dxa"/>
            <w:gridSpan w:val="2"/>
            <w:tcBorders>
              <w:top w:val="nil"/>
              <w:left w:val="single" w:sz="4" w:space="0" w:color="auto"/>
              <w:bottom w:val="single" w:sz="8" w:space="0" w:color="auto"/>
              <w:right w:val="single" w:sz="8" w:space="0" w:color="auto"/>
            </w:tcBorders>
            <w:vAlign w:val="center"/>
            <w:hideMark/>
          </w:tcPr>
          <w:p w14:paraId="776AE36E" w14:textId="71E1282D"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092" w:type="dxa"/>
            <w:tcBorders>
              <w:top w:val="nil"/>
              <w:left w:val="nil"/>
              <w:bottom w:val="single" w:sz="8" w:space="0" w:color="auto"/>
              <w:right w:val="single" w:sz="8" w:space="0" w:color="auto"/>
            </w:tcBorders>
            <w:vAlign w:val="center"/>
            <w:hideMark/>
          </w:tcPr>
          <w:p w14:paraId="5AA3EDEB" w14:textId="576B95C6"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2089" w:type="dxa"/>
            <w:gridSpan w:val="2"/>
            <w:tcBorders>
              <w:top w:val="nil"/>
              <w:left w:val="nil"/>
              <w:bottom w:val="single" w:sz="8" w:space="0" w:color="auto"/>
              <w:right w:val="single" w:sz="8" w:space="0" w:color="auto"/>
            </w:tcBorders>
            <w:vAlign w:val="center"/>
            <w:hideMark/>
          </w:tcPr>
          <w:p w14:paraId="5DEB2D0E"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0,001</w:t>
            </w:r>
          </w:p>
        </w:tc>
      </w:tr>
      <w:tr w:rsidR="00357190" w:rsidRPr="00357190" w14:paraId="3B17D479" w14:textId="77777777" w:rsidTr="00781253">
        <w:trPr>
          <w:gridAfter w:val="1"/>
          <w:wAfter w:w="25" w:type="dxa"/>
          <w:trHeight w:val="645"/>
        </w:trPr>
        <w:tc>
          <w:tcPr>
            <w:tcW w:w="910" w:type="dxa"/>
            <w:tcBorders>
              <w:top w:val="single" w:sz="4" w:space="0" w:color="auto"/>
              <w:left w:val="single" w:sz="4" w:space="0" w:color="auto"/>
              <w:bottom w:val="single" w:sz="4" w:space="0" w:color="auto"/>
              <w:right w:val="single" w:sz="4" w:space="0" w:color="auto"/>
            </w:tcBorders>
            <w:vAlign w:val="center"/>
            <w:hideMark/>
          </w:tcPr>
          <w:p w14:paraId="1C60471F"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15</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3495265C"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Tổng Crom (Cr)</w:t>
            </w:r>
          </w:p>
        </w:tc>
        <w:tc>
          <w:tcPr>
            <w:tcW w:w="1497" w:type="dxa"/>
            <w:tcBorders>
              <w:top w:val="single" w:sz="4" w:space="0" w:color="auto"/>
              <w:left w:val="single" w:sz="4" w:space="0" w:color="auto"/>
              <w:bottom w:val="single" w:sz="4" w:space="0" w:color="auto"/>
              <w:right w:val="single" w:sz="4" w:space="0" w:color="auto"/>
            </w:tcBorders>
            <w:vAlign w:val="center"/>
            <w:hideMark/>
          </w:tcPr>
          <w:p w14:paraId="58ED76CE"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28F39F71" w14:textId="629E7E16"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&lt;0,0021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5388D64" w14:textId="7558065A"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&lt;0,0021</w:t>
            </w:r>
          </w:p>
        </w:tc>
        <w:tc>
          <w:tcPr>
            <w:tcW w:w="1117" w:type="dxa"/>
            <w:tcBorders>
              <w:top w:val="single" w:sz="4" w:space="0" w:color="auto"/>
              <w:left w:val="single" w:sz="4" w:space="0" w:color="auto"/>
              <w:bottom w:val="single" w:sz="4" w:space="0" w:color="auto"/>
              <w:right w:val="single" w:sz="4" w:space="0" w:color="auto"/>
            </w:tcBorders>
            <w:vAlign w:val="center"/>
          </w:tcPr>
          <w:p w14:paraId="444A4D82" w14:textId="281512D6" w:rsidR="00473F3E" w:rsidRPr="00357190" w:rsidRDefault="006F3170" w:rsidP="00781253">
            <w:pPr>
              <w:spacing w:line="240" w:lineRule="auto"/>
              <w:jc w:val="center"/>
              <w:rPr>
                <w:rFonts w:eastAsia="Times New Roman"/>
                <w:sz w:val="24"/>
                <w:szCs w:val="24"/>
              </w:rPr>
            </w:pPr>
            <w:r w:rsidRPr="00357190">
              <w:rPr>
                <w:rFonts w:eastAsia="Times New Roman"/>
                <w:sz w:val="24"/>
                <w:szCs w:val="24"/>
              </w:rPr>
              <w:t>&lt;0,0021</w:t>
            </w:r>
          </w:p>
        </w:tc>
        <w:tc>
          <w:tcPr>
            <w:tcW w:w="1310" w:type="dxa"/>
            <w:tcBorders>
              <w:top w:val="single" w:sz="4" w:space="0" w:color="auto"/>
              <w:left w:val="single" w:sz="4" w:space="0" w:color="auto"/>
              <w:bottom w:val="single" w:sz="4" w:space="0" w:color="auto"/>
              <w:right w:val="single" w:sz="4" w:space="0" w:color="auto"/>
            </w:tcBorders>
            <w:vAlign w:val="bottom"/>
            <w:hideMark/>
          </w:tcPr>
          <w:p w14:paraId="0594F8EB" w14:textId="071824D9"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258" w:type="dxa"/>
            <w:tcBorders>
              <w:top w:val="single" w:sz="4" w:space="0" w:color="auto"/>
              <w:left w:val="single" w:sz="4" w:space="0" w:color="auto"/>
              <w:bottom w:val="single" w:sz="4" w:space="0" w:color="auto"/>
              <w:right w:val="single" w:sz="4" w:space="0" w:color="auto"/>
            </w:tcBorders>
            <w:vAlign w:val="center"/>
            <w:hideMark/>
          </w:tcPr>
          <w:p w14:paraId="3F1DFCB4" w14:textId="29CDEF3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1199" w:type="dxa"/>
            <w:gridSpan w:val="2"/>
            <w:tcBorders>
              <w:top w:val="nil"/>
              <w:left w:val="single" w:sz="4" w:space="0" w:color="auto"/>
              <w:bottom w:val="single" w:sz="8" w:space="0" w:color="auto"/>
              <w:right w:val="single" w:sz="8" w:space="0" w:color="auto"/>
            </w:tcBorders>
            <w:vAlign w:val="bottom"/>
            <w:hideMark/>
          </w:tcPr>
          <w:p w14:paraId="7C745B1B" w14:textId="3F377A2B"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092" w:type="dxa"/>
            <w:tcBorders>
              <w:top w:val="nil"/>
              <w:left w:val="nil"/>
              <w:bottom w:val="single" w:sz="8" w:space="0" w:color="auto"/>
              <w:right w:val="single" w:sz="8" w:space="0" w:color="auto"/>
            </w:tcBorders>
            <w:vAlign w:val="center"/>
            <w:hideMark/>
          </w:tcPr>
          <w:p w14:paraId="16D81339" w14:textId="6AB896FD"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2089" w:type="dxa"/>
            <w:gridSpan w:val="2"/>
            <w:tcBorders>
              <w:top w:val="nil"/>
              <w:left w:val="nil"/>
              <w:bottom w:val="single" w:sz="8" w:space="0" w:color="auto"/>
              <w:right w:val="single" w:sz="8" w:space="0" w:color="auto"/>
            </w:tcBorders>
            <w:vAlign w:val="center"/>
            <w:hideMark/>
          </w:tcPr>
          <w:p w14:paraId="7A662149"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0,05</w:t>
            </w:r>
          </w:p>
        </w:tc>
      </w:tr>
      <w:tr w:rsidR="00357190" w:rsidRPr="00357190" w14:paraId="6E576EEB" w14:textId="77777777" w:rsidTr="00781253">
        <w:trPr>
          <w:gridAfter w:val="1"/>
          <w:wAfter w:w="25" w:type="dxa"/>
          <w:trHeight w:val="645"/>
        </w:trPr>
        <w:tc>
          <w:tcPr>
            <w:tcW w:w="910" w:type="dxa"/>
            <w:tcBorders>
              <w:top w:val="single" w:sz="4" w:space="0" w:color="auto"/>
              <w:left w:val="single" w:sz="4" w:space="0" w:color="auto"/>
              <w:bottom w:val="single" w:sz="4" w:space="0" w:color="auto"/>
              <w:right w:val="single" w:sz="4" w:space="0" w:color="auto"/>
            </w:tcBorders>
            <w:vAlign w:val="center"/>
            <w:hideMark/>
          </w:tcPr>
          <w:p w14:paraId="1C3EEF9D"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16</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357B22B7"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Đồng (Cu)</w:t>
            </w:r>
          </w:p>
        </w:tc>
        <w:tc>
          <w:tcPr>
            <w:tcW w:w="1497" w:type="dxa"/>
            <w:tcBorders>
              <w:top w:val="single" w:sz="4" w:space="0" w:color="auto"/>
              <w:left w:val="single" w:sz="4" w:space="0" w:color="auto"/>
              <w:bottom w:val="single" w:sz="4" w:space="0" w:color="auto"/>
              <w:right w:val="single" w:sz="4" w:space="0" w:color="auto"/>
            </w:tcBorders>
            <w:vAlign w:val="center"/>
            <w:hideMark/>
          </w:tcPr>
          <w:p w14:paraId="4FEFA7A9"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37FFEECA" w14:textId="5C2447FF"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&lt;0,09</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078808A" w14:textId="4CF8AE45"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KPH</w:t>
            </w:r>
          </w:p>
        </w:tc>
        <w:tc>
          <w:tcPr>
            <w:tcW w:w="1117" w:type="dxa"/>
            <w:tcBorders>
              <w:top w:val="single" w:sz="4" w:space="0" w:color="auto"/>
              <w:left w:val="single" w:sz="4" w:space="0" w:color="auto"/>
              <w:bottom w:val="single" w:sz="4" w:space="0" w:color="auto"/>
              <w:right w:val="single" w:sz="4" w:space="0" w:color="auto"/>
            </w:tcBorders>
            <w:vAlign w:val="center"/>
          </w:tcPr>
          <w:p w14:paraId="2CD86827" w14:textId="7E40C4D1" w:rsidR="00473F3E" w:rsidRPr="00357190" w:rsidRDefault="006F3170" w:rsidP="00781253">
            <w:pPr>
              <w:spacing w:line="240" w:lineRule="auto"/>
              <w:jc w:val="center"/>
              <w:rPr>
                <w:rFonts w:eastAsia="Times New Roman"/>
                <w:sz w:val="24"/>
                <w:szCs w:val="24"/>
              </w:rPr>
            </w:pPr>
            <w:r w:rsidRPr="00357190">
              <w:rPr>
                <w:rFonts w:eastAsia="Times New Roman"/>
                <w:sz w:val="24"/>
                <w:szCs w:val="24"/>
              </w:rPr>
              <w:t>KPH</w:t>
            </w:r>
          </w:p>
        </w:tc>
        <w:tc>
          <w:tcPr>
            <w:tcW w:w="1310" w:type="dxa"/>
            <w:tcBorders>
              <w:top w:val="single" w:sz="4" w:space="0" w:color="auto"/>
              <w:left w:val="single" w:sz="4" w:space="0" w:color="auto"/>
              <w:bottom w:val="single" w:sz="4" w:space="0" w:color="auto"/>
              <w:right w:val="single" w:sz="4" w:space="0" w:color="auto"/>
            </w:tcBorders>
            <w:vAlign w:val="bottom"/>
            <w:hideMark/>
          </w:tcPr>
          <w:p w14:paraId="59E82112" w14:textId="718C424D"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258" w:type="dxa"/>
            <w:tcBorders>
              <w:top w:val="single" w:sz="4" w:space="0" w:color="auto"/>
              <w:left w:val="single" w:sz="4" w:space="0" w:color="auto"/>
              <w:bottom w:val="single" w:sz="4" w:space="0" w:color="auto"/>
              <w:right w:val="single" w:sz="4" w:space="0" w:color="auto"/>
            </w:tcBorders>
            <w:vAlign w:val="center"/>
            <w:hideMark/>
          </w:tcPr>
          <w:p w14:paraId="3949A1F5" w14:textId="142F6015"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1199" w:type="dxa"/>
            <w:gridSpan w:val="2"/>
            <w:tcBorders>
              <w:top w:val="nil"/>
              <w:left w:val="single" w:sz="4" w:space="0" w:color="auto"/>
              <w:bottom w:val="single" w:sz="8" w:space="0" w:color="auto"/>
              <w:right w:val="single" w:sz="8" w:space="0" w:color="auto"/>
            </w:tcBorders>
            <w:vAlign w:val="bottom"/>
            <w:hideMark/>
          </w:tcPr>
          <w:p w14:paraId="58D6F57D" w14:textId="0223E9D2"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092" w:type="dxa"/>
            <w:tcBorders>
              <w:top w:val="nil"/>
              <w:left w:val="nil"/>
              <w:bottom w:val="single" w:sz="8" w:space="0" w:color="auto"/>
              <w:right w:val="single" w:sz="8" w:space="0" w:color="auto"/>
            </w:tcBorders>
            <w:vAlign w:val="center"/>
            <w:hideMark/>
          </w:tcPr>
          <w:p w14:paraId="4994B32C" w14:textId="11D734FC"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2089" w:type="dxa"/>
            <w:gridSpan w:val="2"/>
            <w:tcBorders>
              <w:top w:val="nil"/>
              <w:left w:val="nil"/>
              <w:bottom w:val="single" w:sz="8" w:space="0" w:color="auto"/>
              <w:right w:val="single" w:sz="8" w:space="0" w:color="auto"/>
            </w:tcBorders>
            <w:vAlign w:val="center"/>
            <w:hideMark/>
          </w:tcPr>
          <w:p w14:paraId="68AA7500"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1</w:t>
            </w:r>
          </w:p>
        </w:tc>
      </w:tr>
      <w:tr w:rsidR="00357190" w:rsidRPr="00357190" w14:paraId="4B55337A" w14:textId="77777777" w:rsidTr="00781253">
        <w:trPr>
          <w:gridAfter w:val="1"/>
          <w:wAfter w:w="25" w:type="dxa"/>
          <w:trHeight w:val="390"/>
        </w:trPr>
        <w:tc>
          <w:tcPr>
            <w:tcW w:w="910" w:type="dxa"/>
            <w:tcBorders>
              <w:top w:val="single" w:sz="4" w:space="0" w:color="auto"/>
              <w:left w:val="single" w:sz="4" w:space="0" w:color="auto"/>
              <w:bottom w:val="single" w:sz="4" w:space="0" w:color="auto"/>
              <w:right w:val="single" w:sz="4" w:space="0" w:color="auto"/>
            </w:tcBorders>
            <w:vAlign w:val="center"/>
            <w:hideMark/>
          </w:tcPr>
          <w:p w14:paraId="2B47191F"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17</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619B7587"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Sắt (Fe)</w:t>
            </w:r>
          </w:p>
        </w:tc>
        <w:tc>
          <w:tcPr>
            <w:tcW w:w="1497" w:type="dxa"/>
            <w:tcBorders>
              <w:top w:val="single" w:sz="4" w:space="0" w:color="auto"/>
              <w:left w:val="single" w:sz="4" w:space="0" w:color="auto"/>
              <w:bottom w:val="single" w:sz="4" w:space="0" w:color="auto"/>
              <w:right w:val="single" w:sz="4" w:space="0" w:color="auto"/>
            </w:tcBorders>
            <w:vAlign w:val="center"/>
            <w:hideMark/>
          </w:tcPr>
          <w:p w14:paraId="23F8AFE2"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168043E6" w14:textId="5AE68067"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27,32</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1B99D61" w14:textId="7B426567"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16,33</w:t>
            </w:r>
          </w:p>
        </w:tc>
        <w:tc>
          <w:tcPr>
            <w:tcW w:w="1117" w:type="dxa"/>
            <w:tcBorders>
              <w:top w:val="single" w:sz="4" w:space="0" w:color="auto"/>
              <w:left w:val="single" w:sz="4" w:space="0" w:color="auto"/>
              <w:bottom w:val="single" w:sz="4" w:space="0" w:color="auto"/>
              <w:right w:val="single" w:sz="4" w:space="0" w:color="auto"/>
            </w:tcBorders>
            <w:vAlign w:val="center"/>
          </w:tcPr>
          <w:p w14:paraId="4920B9F8" w14:textId="548E73B2" w:rsidR="00473F3E" w:rsidRPr="00357190" w:rsidRDefault="006F3170" w:rsidP="00781253">
            <w:pPr>
              <w:spacing w:line="240" w:lineRule="auto"/>
              <w:jc w:val="center"/>
              <w:rPr>
                <w:rFonts w:eastAsia="Times New Roman"/>
                <w:b/>
                <w:bCs/>
                <w:sz w:val="24"/>
                <w:szCs w:val="24"/>
              </w:rPr>
            </w:pPr>
            <w:r w:rsidRPr="00357190">
              <w:rPr>
                <w:rFonts w:eastAsia="Times New Roman"/>
                <w:b/>
                <w:bCs/>
                <w:sz w:val="24"/>
                <w:szCs w:val="24"/>
              </w:rPr>
              <w:t>1,51</w:t>
            </w:r>
          </w:p>
        </w:tc>
        <w:tc>
          <w:tcPr>
            <w:tcW w:w="1310" w:type="dxa"/>
            <w:tcBorders>
              <w:top w:val="single" w:sz="4" w:space="0" w:color="auto"/>
              <w:left w:val="single" w:sz="4" w:space="0" w:color="auto"/>
              <w:bottom w:val="single" w:sz="4" w:space="0" w:color="auto"/>
              <w:right w:val="single" w:sz="4" w:space="0" w:color="auto"/>
            </w:tcBorders>
            <w:vAlign w:val="center"/>
            <w:hideMark/>
          </w:tcPr>
          <w:p w14:paraId="58D76F5F" w14:textId="052074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8,56</w:t>
            </w:r>
          </w:p>
        </w:tc>
        <w:tc>
          <w:tcPr>
            <w:tcW w:w="1258" w:type="dxa"/>
            <w:tcBorders>
              <w:top w:val="single" w:sz="4" w:space="0" w:color="auto"/>
              <w:left w:val="single" w:sz="4" w:space="0" w:color="auto"/>
              <w:bottom w:val="single" w:sz="4" w:space="0" w:color="auto"/>
              <w:right w:val="single" w:sz="4" w:space="0" w:color="auto"/>
            </w:tcBorders>
            <w:vAlign w:val="center"/>
            <w:hideMark/>
          </w:tcPr>
          <w:p w14:paraId="5BD8873F"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8,56</w:t>
            </w:r>
          </w:p>
        </w:tc>
        <w:tc>
          <w:tcPr>
            <w:tcW w:w="1199" w:type="dxa"/>
            <w:gridSpan w:val="2"/>
            <w:tcBorders>
              <w:top w:val="nil"/>
              <w:left w:val="single" w:sz="4" w:space="0" w:color="auto"/>
              <w:bottom w:val="single" w:sz="8" w:space="0" w:color="auto"/>
              <w:right w:val="single" w:sz="8" w:space="0" w:color="auto"/>
            </w:tcBorders>
            <w:vAlign w:val="center"/>
            <w:hideMark/>
          </w:tcPr>
          <w:p w14:paraId="1CC95FC5"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7,47</w:t>
            </w:r>
          </w:p>
        </w:tc>
        <w:tc>
          <w:tcPr>
            <w:tcW w:w="1092" w:type="dxa"/>
            <w:tcBorders>
              <w:top w:val="nil"/>
              <w:left w:val="nil"/>
              <w:bottom w:val="single" w:sz="8" w:space="0" w:color="auto"/>
              <w:right w:val="single" w:sz="8" w:space="0" w:color="auto"/>
            </w:tcBorders>
            <w:vAlign w:val="center"/>
            <w:hideMark/>
          </w:tcPr>
          <w:p w14:paraId="746BC0E9"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&lt;0,09</w:t>
            </w:r>
            <w:r w:rsidRPr="00357190">
              <w:rPr>
                <w:rFonts w:eastAsia="Times New Roman"/>
                <w:sz w:val="24"/>
                <w:szCs w:val="24"/>
                <w:vertAlign w:val="superscript"/>
              </w:rPr>
              <w:t>(a)</w:t>
            </w:r>
          </w:p>
        </w:tc>
        <w:tc>
          <w:tcPr>
            <w:tcW w:w="2089" w:type="dxa"/>
            <w:gridSpan w:val="2"/>
            <w:tcBorders>
              <w:top w:val="nil"/>
              <w:left w:val="nil"/>
              <w:bottom w:val="single" w:sz="8" w:space="0" w:color="auto"/>
              <w:right w:val="single" w:sz="8" w:space="0" w:color="auto"/>
            </w:tcBorders>
            <w:vAlign w:val="center"/>
            <w:hideMark/>
          </w:tcPr>
          <w:p w14:paraId="64D49B43"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rPr>
              <w:t>5</w:t>
            </w:r>
          </w:p>
        </w:tc>
      </w:tr>
      <w:tr w:rsidR="00357190" w:rsidRPr="00357190" w14:paraId="2E20521B" w14:textId="77777777" w:rsidTr="00781253">
        <w:trPr>
          <w:gridAfter w:val="1"/>
          <w:wAfter w:w="25" w:type="dxa"/>
          <w:trHeight w:val="330"/>
        </w:trPr>
        <w:tc>
          <w:tcPr>
            <w:tcW w:w="910" w:type="dxa"/>
            <w:tcBorders>
              <w:top w:val="single" w:sz="4" w:space="0" w:color="auto"/>
              <w:left w:val="single" w:sz="4" w:space="0" w:color="auto"/>
              <w:bottom w:val="single" w:sz="4" w:space="0" w:color="auto"/>
              <w:right w:val="single" w:sz="4" w:space="0" w:color="auto"/>
            </w:tcBorders>
            <w:vAlign w:val="center"/>
            <w:hideMark/>
          </w:tcPr>
          <w:p w14:paraId="1EA4BCDE"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18</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30EE598E"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E.Coli</w:t>
            </w:r>
          </w:p>
        </w:tc>
        <w:tc>
          <w:tcPr>
            <w:tcW w:w="1497" w:type="dxa"/>
            <w:tcBorders>
              <w:top w:val="single" w:sz="4" w:space="0" w:color="auto"/>
              <w:left w:val="single" w:sz="4" w:space="0" w:color="auto"/>
              <w:bottom w:val="single" w:sz="4" w:space="0" w:color="auto"/>
              <w:right w:val="single" w:sz="4" w:space="0" w:color="auto"/>
            </w:tcBorders>
            <w:vAlign w:val="center"/>
            <w:hideMark/>
          </w:tcPr>
          <w:p w14:paraId="42EE6C4F"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MPN/100mL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4FBDF6BA" w14:textId="3D39268A"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KPH</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5AF2A37" w14:textId="54885B5E"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KPH</w:t>
            </w:r>
          </w:p>
        </w:tc>
        <w:tc>
          <w:tcPr>
            <w:tcW w:w="1117" w:type="dxa"/>
            <w:tcBorders>
              <w:top w:val="single" w:sz="4" w:space="0" w:color="auto"/>
              <w:left w:val="single" w:sz="4" w:space="0" w:color="auto"/>
              <w:bottom w:val="single" w:sz="4" w:space="0" w:color="auto"/>
              <w:right w:val="single" w:sz="4" w:space="0" w:color="auto"/>
            </w:tcBorders>
            <w:vAlign w:val="center"/>
          </w:tcPr>
          <w:p w14:paraId="02B7FEA3" w14:textId="4C425450" w:rsidR="00473F3E" w:rsidRPr="00357190" w:rsidRDefault="006F3170" w:rsidP="00781253">
            <w:pPr>
              <w:spacing w:line="240" w:lineRule="auto"/>
              <w:jc w:val="center"/>
              <w:rPr>
                <w:rFonts w:eastAsia="Times New Roman"/>
                <w:sz w:val="24"/>
                <w:szCs w:val="24"/>
              </w:rPr>
            </w:pPr>
            <w:r w:rsidRPr="00357190">
              <w:rPr>
                <w:rFonts w:eastAsia="Times New Roman"/>
                <w:sz w:val="24"/>
                <w:szCs w:val="24"/>
              </w:rPr>
              <w:t>68</w:t>
            </w:r>
          </w:p>
        </w:tc>
        <w:tc>
          <w:tcPr>
            <w:tcW w:w="1310" w:type="dxa"/>
            <w:tcBorders>
              <w:top w:val="single" w:sz="4" w:space="0" w:color="auto"/>
              <w:left w:val="single" w:sz="4" w:space="0" w:color="auto"/>
              <w:bottom w:val="single" w:sz="4" w:space="0" w:color="auto"/>
              <w:right w:val="single" w:sz="4" w:space="0" w:color="auto"/>
            </w:tcBorders>
            <w:vAlign w:val="bottom"/>
            <w:hideMark/>
          </w:tcPr>
          <w:p w14:paraId="6BF3685A" w14:textId="078B368A"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258" w:type="dxa"/>
            <w:tcBorders>
              <w:top w:val="single" w:sz="4" w:space="0" w:color="auto"/>
              <w:left w:val="single" w:sz="4" w:space="0" w:color="auto"/>
              <w:bottom w:val="single" w:sz="4" w:space="0" w:color="auto"/>
              <w:right w:val="single" w:sz="4" w:space="0" w:color="auto"/>
            </w:tcBorders>
            <w:vAlign w:val="center"/>
            <w:hideMark/>
          </w:tcPr>
          <w:p w14:paraId="73F745DE" w14:textId="3CA2B880"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1199" w:type="dxa"/>
            <w:gridSpan w:val="2"/>
            <w:tcBorders>
              <w:top w:val="nil"/>
              <w:left w:val="single" w:sz="4" w:space="0" w:color="auto"/>
              <w:bottom w:val="single" w:sz="8" w:space="0" w:color="auto"/>
              <w:right w:val="single" w:sz="8" w:space="0" w:color="auto"/>
            </w:tcBorders>
            <w:vAlign w:val="bottom"/>
            <w:hideMark/>
          </w:tcPr>
          <w:p w14:paraId="70405B8B" w14:textId="397C3E53"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1092" w:type="dxa"/>
            <w:tcBorders>
              <w:top w:val="nil"/>
              <w:left w:val="nil"/>
              <w:bottom w:val="single" w:sz="8" w:space="0" w:color="auto"/>
              <w:right w:val="single" w:sz="8" w:space="0" w:color="auto"/>
            </w:tcBorders>
            <w:vAlign w:val="center"/>
            <w:hideMark/>
          </w:tcPr>
          <w:p w14:paraId="7004D41C" w14:textId="531DAE59"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 KPH</w:t>
            </w:r>
          </w:p>
        </w:tc>
        <w:tc>
          <w:tcPr>
            <w:tcW w:w="2089" w:type="dxa"/>
            <w:gridSpan w:val="2"/>
            <w:tcBorders>
              <w:top w:val="nil"/>
              <w:left w:val="nil"/>
              <w:bottom w:val="nil"/>
              <w:right w:val="single" w:sz="8" w:space="0" w:color="auto"/>
            </w:tcBorders>
            <w:vAlign w:val="center"/>
            <w:hideMark/>
          </w:tcPr>
          <w:p w14:paraId="044A36AE"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r>
      <w:tr w:rsidR="00357190" w:rsidRPr="00357190" w14:paraId="255BF3DE" w14:textId="77777777" w:rsidTr="00781253">
        <w:trPr>
          <w:gridAfter w:val="1"/>
          <w:wAfter w:w="25" w:type="dxa"/>
          <w:trHeight w:val="645"/>
        </w:trPr>
        <w:tc>
          <w:tcPr>
            <w:tcW w:w="910" w:type="dxa"/>
            <w:tcBorders>
              <w:top w:val="single" w:sz="4" w:space="0" w:color="auto"/>
              <w:left w:val="single" w:sz="4" w:space="0" w:color="auto"/>
              <w:bottom w:val="single" w:sz="4" w:space="0" w:color="auto"/>
              <w:right w:val="single" w:sz="4" w:space="0" w:color="auto"/>
            </w:tcBorders>
            <w:vAlign w:val="center"/>
            <w:hideMark/>
          </w:tcPr>
          <w:p w14:paraId="28FAA5AF" w14:textId="77777777" w:rsidR="00473F3E" w:rsidRPr="00357190" w:rsidRDefault="00473F3E" w:rsidP="000D7013">
            <w:pPr>
              <w:spacing w:line="240" w:lineRule="auto"/>
              <w:jc w:val="center"/>
              <w:rPr>
                <w:rFonts w:eastAsia="Times New Roman"/>
                <w:sz w:val="14"/>
                <w:szCs w:val="14"/>
              </w:rPr>
            </w:pPr>
            <w:r w:rsidRPr="00357190">
              <w:rPr>
                <w:rFonts w:eastAsia="Times New Roman"/>
                <w:sz w:val="14"/>
                <w:szCs w:val="14"/>
              </w:rPr>
              <w:t xml:space="preserve"> </w:t>
            </w:r>
            <w:r w:rsidRPr="00357190">
              <w:rPr>
                <w:rFonts w:eastAsia="Times New Roman"/>
                <w:sz w:val="24"/>
                <w:szCs w:val="24"/>
              </w:rPr>
              <w:t>19</w:t>
            </w:r>
            <w:r w:rsidRPr="00357190">
              <w:rPr>
                <w:rFonts w:eastAsia="Times New Roman"/>
                <w:sz w:val="14"/>
                <w:szCs w:val="14"/>
              </w:rPr>
              <w:t xml:space="preserve">        </w:t>
            </w:r>
            <w:r w:rsidRPr="00357190">
              <w:rPr>
                <w:rFonts w:eastAsia="Times New Roman"/>
                <w:sz w:val="24"/>
                <w:szCs w:val="24"/>
              </w:rPr>
              <w:t> </w:t>
            </w:r>
          </w:p>
        </w:tc>
        <w:tc>
          <w:tcPr>
            <w:tcW w:w="1566" w:type="dxa"/>
            <w:tcBorders>
              <w:top w:val="single" w:sz="4" w:space="0" w:color="auto"/>
              <w:left w:val="single" w:sz="4" w:space="0" w:color="auto"/>
              <w:bottom w:val="single" w:sz="4" w:space="0" w:color="auto"/>
              <w:right w:val="single" w:sz="4" w:space="0" w:color="auto"/>
            </w:tcBorders>
            <w:vAlign w:val="center"/>
            <w:hideMark/>
          </w:tcPr>
          <w:p w14:paraId="32B2F62E" w14:textId="77777777" w:rsidR="00473F3E" w:rsidRPr="00357190" w:rsidRDefault="00473F3E" w:rsidP="000D7013">
            <w:pPr>
              <w:spacing w:line="240" w:lineRule="auto"/>
              <w:jc w:val="left"/>
              <w:rPr>
                <w:rFonts w:eastAsia="Times New Roman"/>
                <w:sz w:val="24"/>
                <w:szCs w:val="24"/>
              </w:rPr>
            </w:pPr>
            <w:r w:rsidRPr="00357190">
              <w:rPr>
                <w:rFonts w:eastAsia="Times New Roman"/>
                <w:sz w:val="24"/>
                <w:szCs w:val="24"/>
                <w:lang w:val="vi-VN"/>
              </w:rPr>
              <w:t>Asen (As)</w:t>
            </w:r>
          </w:p>
        </w:tc>
        <w:tc>
          <w:tcPr>
            <w:tcW w:w="1497" w:type="dxa"/>
            <w:tcBorders>
              <w:top w:val="single" w:sz="4" w:space="0" w:color="auto"/>
              <w:left w:val="single" w:sz="4" w:space="0" w:color="auto"/>
              <w:bottom w:val="single" w:sz="4" w:space="0" w:color="auto"/>
              <w:right w:val="single" w:sz="4" w:space="0" w:color="auto"/>
            </w:tcBorders>
            <w:vAlign w:val="center"/>
            <w:hideMark/>
          </w:tcPr>
          <w:p w14:paraId="169B00C1"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lang w:val="vi-VN"/>
              </w:rPr>
              <w:t>mg/L</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5378AEE0" w14:textId="2E82D2A4"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7D99B25" w14:textId="0E25F9D2" w:rsidR="00473F3E" w:rsidRPr="00357190" w:rsidRDefault="00473F3E" w:rsidP="00781253">
            <w:pPr>
              <w:spacing w:line="240" w:lineRule="auto"/>
              <w:jc w:val="center"/>
              <w:rPr>
                <w:rFonts w:eastAsia="Times New Roman"/>
                <w:sz w:val="24"/>
                <w:szCs w:val="24"/>
              </w:rPr>
            </w:pPr>
            <w:r w:rsidRPr="00357190">
              <w:rPr>
                <w:rFonts w:eastAsia="Times New Roman"/>
                <w:sz w:val="24"/>
                <w:szCs w:val="24"/>
              </w:rPr>
              <w:t>KPH</w:t>
            </w:r>
          </w:p>
        </w:tc>
        <w:tc>
          <w:tcPr>
            <w:tcW w:w="1117" w:type="dxa"/>
            <w:tcBorders>
              <w:top w:val="single" w:sz="4" w:space="0" w:color="auto"/>
              <w:left w:val="single" w:sz="4" w:space="0" w:color="auto"/>
              <w:bottom w:val="single" w:sz="4" w:space="0" w:color="auto"/>
              <w:right w:val="single" w:sz="4" w:space="0" w:color="auto"/>
            </w:tcBorders>
            <w:vAlign w:val="center"/>
          </w:tcPr>
          <w:p w14:paraId="77D309C7" w14:textId="731EAA5D" w:rsidR="00473F3E" w:rsidRPr="00357190" w:rsidRDefault="006F3170" w:rsidP="00781253">
            <w:pPr>
              <w:spacing w:line="240" w:lineRule="auto"/>
              <w:jc w:val="center"/>
              <w:rPr>
                <w:rFonts w:eastAsia="Times New Roman"/>
                <w:sz w:val="24"/>
                <w:szCs w:val="24"/>
              </w:rPr>
            </w:pPr>
            <w:r w:rsidRPr="00357190">
              <w:rPr>
                <w:rFonts w:eastAsia="Times New Roman"/>
                <w:sz w:val="24"/>
                <w:szCs w:val="24"/>
              </w:rPr>
              <w:t>0,01</w:t>
            </w:r>
          </w:p>
        </w:tc>
        <w:tc>
          <w:tcPr>
            <w:tcW w:w="1310" w:type="dxa"/>
            <w:tcBorders>
              <w:top w:val="single" w:sz="4" w:space="0" w:color="auto"/>
              <w:left w:val="single" w:sz="4" w:space="0" w:color="auto"/>
              <w:bottom w:val="single" w:sz="4" w:space="0" w:color="auto"/>
              <w:right w:val="single" w:sz="4" w:space="0" w:color="auto"/>
            </w:tcBorders>
            <w:vAlign w:val="center"/>
            <w:hideMark/>
          </w:tcPr>
          <w:p w14:paraId="5221B720" w14:textId="67B07706"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258" w:type="dxa"/>
            <w:tcBorders>
              <w:top w:val="single" w:sz="4" w:space="0" w:color="auto"/>
              <w:left w:val="single" w:sz="4" w:space="0" w:color="auto"/>
              <w:bottom w:val="single" w:sz="4" w:space="0" w:color="auto"/>
              <w:right w:val="single" w:sz="4" w:space="0" w:color="auto"/>
            </w:tcBorders>
            <w:vAlign w:val="center"/>
            <w:hideMark/>
          </w:tcPr>
          <w:p w14:paraId="727B3AE9"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199" w:type="dxa"/>
            <w:gridSpan w:val="2"/>
            <w:tcBorders>
              <w:top w:val="nil"/>
              <w:left w:val="single" w:sz="4" w:space="0" w:color="auto"/>
              <w:bottom w:val="single" w:sz="8" w:space="0" w:color="auto"/>
              <w:right w:val="single" w:sz="8" w:space="0" w:color="auto"/>
            </w:tcBorders>
            <w:vAlign w:val="center"/>
            <w:hideMark/>
          </w:tcPr>
          <w:p w14:paraId="7C8FF93F" w14:textId="77777777"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&lt;0,006</w:t>
            </w:r>
            <w:r w:rsidRPr="00357190">
              <w:rPr>
                <w:rFonts w:eastAsia="Times New Roman"/>
                <w:sz w:val="24"/>
                <w:szCs w:val="24"/>
                <w:vertAlign w:val="superscript"/>
              </w:rPr>
              <w:t>(a)</w:t>
            </w:r>
          </w:p>
        </w:tc>
        <w:tc>
          <w:tcPr>
            <w:tcW w:w="1092" w:type="dxa"/>
            <w:tcBorders>
              <w:top w:val="nil"/>
              <w:left w:val="nil"/>
              <w:bottom w:val="single" w:sz="8" w:space="0" w:color="auto"/>
              <w:right w:val="single" w:sz="8" w:space="0" w:color="auto"/>
            </w:tcBorders>
            <w:vAlign w:val="center"/>
            <w:hideMark/>
          </w:tcPr>
          <w:p w14:paraId="3A59E8CA" w14:textId="7305DE9E" w:rsidR="00473F3E" w:rsidRPr="00357190" w:rsidRDefault="00473F3E" w:rsidP="000D7013">
            <w:pPr>
              <w:spacing w:line="240" w:lineRule="auto"/>
              <w:jc w:val="center"/>
              <w:rPr>
                <w:rFonts w:eastAsia="Times New Roman"/>
                <w:sz w:val="24"/>
                <w:szCs w:val="24"/>
              </w:rPr>
            </w:pPr>
            <w:r w:rsidRPr="00357190">
              <w:rPr>
                <w:rFonts w:eastAsia="Times New Roman"/>
                <w:sz w:val="24"/>
                <w:szCs w:val="24"/>
              </w:rPr>
              <w:t>KPH</w:t>
            </w:r>
          </w:p>
        </w:tc>
        <w:tc>
          <w:tcPr>
            <w:tcW w:w="2089" w:type="dxa"/>
            <w:gridSpan w:val="2"/>
            <w:tcBorders>
              <w:top w:val="nil"/>
              <w:left w:val="nil"/>
              <w:bottom w:val="single" w:sz="8" w:space="0" w:color="auto"/>
              <w:right w:val="single" w:sz="8" w:space="0" w:color="auto"/>
            </w:tcBorders>
            <w:vAlign w:val="center"/>
            <w:hideMark/>
          </w:tcPr>
          <w:p w14:paraId="26444D73" w14:textId="77777777" w:rsidR="00473F3E" w:rsidRPr="00357190" w:rsidRDefault="00473F3E" w:rsidP="000D7013">
            <w:pPr>
              <w:spacing w:line="240" w:lineRule="auto"/>
              <w:jc w:val="center"/>
              <w:rPr>
                <w:rFonts w:eastAsia="Times New Roman"/>
                <w:b/>
                <w:bCs/>
                <w:sz w:val="24"/>
                <w:szCs w:val="24"/>
              </w:rPr>
            </w:pPr>
            <w:r w:rsidRPr="00357190">
              <w:rPr>
                <w:rFonts w:eastAsia="Times New Roman"/>
                <w:b/>
                <w:bCs/>
                <w:sz w:val="24"/>
                <w:szCs w:val="24"/>
                <w:lang w:val="vi-VN"/>
              </w:rPr>
              <w:t>0,05</w:t>
            </w:r>
          </w:p>
        </w:tc>
      </w:tr>
    </w:tbl>
    <w:p w14:paraId="1B2A62F5" w14:textId="18DDB7CF" w:rsidR="00AD7694" w:rsidRPr="00357190" w:rsidRDefault="00AD678F" w:rsidP="00AD678F">
      <w:pPr>
        <w:spacing w:before="120" w:after="120" w:line="240" w:lineRule="auto"/>
        <w:rPr>
          <w:b/>
          <w:bCs/>
          <w:u w:val="single"/>
        </w:rPr>
      </w:pPr>
      <w:r w:rsidRPr="00357190">
        <w:rPr>
          <w:b/>
          <w:bCs/>
          <w:u w:val="single"/>
        </w:rPr>
        <w:t>Vị trí lấy mẫu:</w:t>
      </w:r>
    </w:p>
    <w:p w14:paraId="2BEF4832" w14:textId="1BEF2ABC" w:rsidR="00DE7261" w:rsidRPr="00357190" w:rsidRDefault="00DE7261" w:rsidP="00DE7261">
      <w:pPr>
        <w:pStyle w:val="ListParagraph"/>
        <w:numPr>
          <w:ilvl w:val="0"/>
          <w:numId w:val="7"/>
        </w:numPr>
        <w:spacing w:before="120" w:after="120" w:line="240" w:lineRule="auto"/>
        <w:rPr>
          <w:b/>
          <w:bCs/>
          <w:u w:val="single"/>
        </w:rPr>
      </w:pPr>
      <w:r w:rsidRPr="00357190">
        <w:rPr>
          <w:b/>
          <w:bCs/>
          <w:u w:val="single"/>
        </w:rPr>
        <w:t>Đợt 1:</w:t>
      </w:r>
    </w:p>
    <w:tbl>
      <w:tblPr>
        <w:tblStyle w:val="TableGrid"/>
        <w:tblW w:w="50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anh sách vị trí"/>
      </w:tblPr>
      <w:tblGrid>
        <w:gridCol w:w="1708"/>
        <w:gridCol w:w="8903"/>
        <w:gridCol w:w="2055"/>
        <w:gridCol w:w="2055"/>
      </w:tblGrid>
      <w:tr w:rsidR="00357190" w:rsidRPr="00357190" w14:paraId="6AE1728D" w14:textId="77777777" w:rsidTr="00327FE0">
        <w:trPr>
          <w:trHeight w:val="20"/>
        </w:trPr>
        <w:tc>
          <w:tcPr>
            <w:tcW w:w="580" w:type="pct"/>
            <w:vMerge w:val="restart"/>
            <w:vAlign w:val="center"/>
          </w:tcPr>
          <w:p w14:paraId="3D583F4E" w14:textId="77777777" w:rsidR="00DE7261" w:rsidRPr="00357190" w:rsidRDefault="00DE7261"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Ký hiệu</w:t>
            </w:r>
          </w:p>
        </w:tc>
        <w:tc>
          <w:tcPr>
            <w:tcW w:w="3024" w:type="pct"/>
            <w:vMerge w:val="restart"/>
            <w:vAlign w:val="center"/>
          </w:tcPr>
          <w:p w14:paraId="7D81726B" w14:textId="77777777" w:rsidR="00DE7261" w:rsidRPr="00357190" w:rsidRDefault="00DE7261"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Vị trí lấy mẫu/ mã mẫu</w:t>
            </w:r>
          </w:p>
        </w:tc>
        <w:tc>
          <w:tcPr>
            <w:tcW w:w="1396" w:type="pct"/>
            <w:gridSpan w:val="2"/>
            <w:vAlign w:val="center"/>
          </w:tcPr>
          <w:p w14:paraId="6A0F5FF7" w14:textId="77777777" w:rsidR="00DE7261" w:rsidRPr="00357190" w:rsidRDefault="00DE7261"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Tọa độ</w:t>
            </w:r>
          </w:p>
        </w:tc>
      </w:tr>
      <w:tr w:rsidR="00357190" w:rsidRPr="00357190" w14:paraId="6EA6ADDC" w14:textId="77777777" w:rsidTr="00327FE0">
        <w:trPr>
          <w:trHeight w:val="20"/>
        </w:trPr>
        <w:tc>
          <w:tcPr>
            <w:tcW w:w="580" w:type="pct"/>
            <w:vMerge/>
            <w:vAlign w:val="center"/>
          </w:tcPr>
          <w:p w14:paraId="65F473AC" w14:textId="77777777" w:rsidR="00DE7261" w:rsidRPr="00357190" w:rsidRDefault="00DE7261" w:rsidP="00214F56">
            <w:pPr>
              <w:spacing w:line="276" w:lineRule="auto"/>
              <w:jc w:val="center"/>
              <w:rPr>
                <w:rFonts w:asciiTheme="majorHAnsi" w:hAnsiTheme="majorHAnsi" w:cstheme="majorHAnsi"/>
                <w:b/>
                <w:szCs w:val="26"/>
                <w:lang w:val="vi-VN"/>
              </w:rPr>
            </w:pPr>
          </w:p>
        </w:tc>
        <w:tc>
          <w:tcPr>
            <w:tcW w:w="3024" w:type="pct"/>
            <w:vMerge/>
            <w:vAlign w:val="center"/>
          </w:tcPr>
          <w:p w14:paraId="6E066F6A" w14:textId="77777777" w:rsidR="00DE7261" w:rsidRPr="00357190" w:rsidRDefault="00DE7261" w:rsidP="00214F56">
            <w:pPr>
              <w:spacing w:line="276" w:lineRule="auto"/>
              <w:jc w:val="center"/>
              <w:rPr>
                <w:rFonts w:asciiTheme="majorHAnsi" w:hAnsiTheme="majorHAnsi" w:cstheme="majorHAnsi"/>
                <w:b/>
                <w:szCs w:val="26"/>
                <w:lang w:val="vi-VN"/>
              </w:rPr>
            </w:pPr>
          </w:p>
        </w:tc>
        <w:tc>
          <w:tcPr>
            <w:tcW w:w="698" w:type="pct"/>
            <w:vAlign w:val="center"/>
          </w:tcPr>
          <w:p w14:paraId="07ED1EDC" w14:textId="77777777" w:rsidR="00DE7261" w:rsidRPr="00357190" w:rsidRDefault="00DE7261"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X (m)</w:t>
            </w:r>
          </w:p>
        </w:tc>
        <w:tc>
          <w:tcPr>
            <w:tcW w:w="698" w:type="pct"/>
            <w:vAlign w:val="center"/>
          </w:tcPr>
          <w:p w14:paraId="2EC5A062" w14:textId="77777777" w:rsidR="00DE7261" w:rsidRPr="00357190" w:rsidRDefault="00DE7261"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Y (m)</w:t>
            </w:r>
          </w:p>
        </w:tc>
      </w:tr>
      <w:tr w:rsidR="00357190" w:rsidRPr="00357190" w14:paraId="40C18A4D" w14:textId="77777777" w:rsidTr="00327FE0">
        <w:trPr>
          <w:trHeight w:val="20"/>
        </w:trPr>
        <w:tc>
          <w:tcPr>
            <w:tcW w:w="580" w:type="pct"/>
            <w:vAlign w:val="center"/>
          </w:tcPr>
          <w:p w14:paraId="0B68BE19" w14:textId="77777777" w:rsidR="00327FE0" w:rsidRPr="00357190" w:rsidRDefault="00327FE0" w:rsidP="00327FE0">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rPr>
              <w:t>NN1</w:t>
            </w:r>
          </w:p>
        </w:tc>
        <w:tc>
          <w:tcPr>
            <w:tcW w:w="3024" w:type="pct"/>
            <w:vAlign w:val="center"/>
          </w:tcPr>
          <w:p w14:paraId="4C516B38" w14:textId="6A530EF4" w:rsidR="00327FE0" w:rsidRPr="00357190" w:rsidRDefault="00327FE0" w:rsidP="00327FE0">
            <w:pPr>
              <w:spacing w:line="276" w:lineRule="auto"/>
              <w:jc w:val="center"/>
              <w:rPr>
                <w:rFonts w:asciiTheme="majorHAnsi" w:hAnsiTheme="majorHAnsi" w:cstheme="majorHAnsi"/>
                <w:szCs w:val="26"/>
              </w:rPr>
            </w:pPr>
            <w:r w:rsidRPr="00357190">
              <w:rPr>
                <w:rFonts w:asciiTheme="majorHAnsi" w:hAnsiTheme="majorHAnsi" w:cstheme="majorHAnsi"/>
                <w:szCs w:val="26"/>
              </w:rPr>
              <w:t xml:space="preserve">Mẫu nước dưới đất tại hộ bà Nguyễn Thị Hương, thôn An Bá, xã Ân Thi </w:t>
            </w:r>
          </w:p>
        </w:tc>
        <w:tc>
          <w:tcPr>
            <w:tcW w:w="698" w:type="pct"/>
            <w:vAlign w:val="center"/>
          </w:tcPr>
          <w:p w14:paraId="6A8B2EA4" w14:textId="62D7A0B8" w:rsidR="00327FE0" w:rsidRPr="00357190" w:rsidRDefault="00327FE0" w:rsidP="00327FE0">
            <w:pPr>
              <w:spacing w:line="276" w:lineRule="auto"/>
              <w:jc w:val="center"/>
              <w:rPr>
                <w:rFonts w:asciiTheme="majorHAnsi" w:hAnsiTheme="majorHAnsi" w:cstheme="majorHAnsi"/>
                <w:szCs w:val="26"/>
              </w:rPr>
            </w:pPr>
            <w:r w:rsidRPr="00357190">
              <w:rPr>
                <w:rFonts w:asciiTheme="majorHAnsi" w:hAnsiTheme="majorHAnsi" w:cstheme="majorHAnsi"/>
                <w:szCs w:val="26"/>
              </w:rPr>
              <w:t>20°49'32.5"</w:t>
            </w:r>
          </w:p>
        </w:tc>
        <w:tc>
          <w:tcPr>
            <w:tcW w:w="698" w:type="pct"/>
            <w:vAlign w:val="center"/>
          </w:tcPr>
          <w:p w14:paraId="7889279C" w14:textId="68CB9FE3" w:rsidR="00327FE0" w:rsidRPr="00357190" w:rsidRDefault="00327FE0" w:rsidP="00327FE0">
            <w:pPr>
              <w:spacing w:line="276" w:lineRule="auto"/>
              <w:jc w:val="center"/>
              <w:rPr>
                <w:rFonts w:asciiTheme="majorHAnsi" w:hAnsiTheme="majorHAnsi" w:cstheme="majorHAnsi"/>
                <w:szCs w:val="26"/>
              </w:rPr>
            </w:pPr>
            <w:r w:rsidRPr="00357190">
              <w:rPr>
                <w:rFonts w:asciiTheme="majorHAnsi" w:hAnsiTheme="majorHAnsi" w:cstheme="majorHAnsi"/>
                <w:szCs w:val="26"/>
              </w:rPr>
              <w:t>106°06'43.7"</w:t>
            </w:r>
          </w:p>
        </w:tc>
      </w:tr>
      <w:tr w:rsidR="00357190" w:rsidRPr="00357190" w14:paraId="02612516" w14:textId="77777777" w:rsidTr="00327FE0">
        <w:trPr>
          <w:trHeight w:val="20"/>
        </w:trPr>
        <w:tc>
          <w:tcPr>
            <w:tcW w:w="580" w:type="pct"/>
            <w:vAlign w:val="center"/>
          </w:tcPr>
          <w:p w14:paraId="5BE384E9" w14:textId="77777777" w:rsidR="00327FE0" w:rsidRPr="00357190" w:rsidRDefault="00327FE0" w:rsidP="00327FE0">
            <w:pPr>
              <w:spacing w:line="276" w:lineRule="auto"/>
              <w:jc w:val="center"/>
              <w:rPr>
                <w:rFonts w:asciiTheme="majorHAnsi" w:hAnsiTheme="majorHAnsi" w:cstheme="majorHAnsi"/>
                <w:b/>
                <w:szCs w:val="26"/>
              </w:rPr>
            </w:pPr>
            <w:r w:rsidRPr="00357190">
              <w:rPr>
                <w:rFonts w:asciiTheme="majorHAnsi" w:hAnsiTheme="majorHAnsi" w:cstheme="majorHAnsi"/>
                <w:b/>
                <w:szCs w:val="26"/>
              </w:rPr>
              <w:t>NN2</w:t>
            </w:r>
          </w:p>
        </w:tc>
        <w:tc>
          <w:tcPr>
            <w:tcW w:w="3024" w:type="pct"/>
            <w:vAlign w:val="center"/>
          </w:tcPr>
          <w:p w14:paraId="426ECFC9" w14:textId="0F71A233" w:rsidR="00327FE0" w:rsidRPr="00357190" w:rsidRDefault="00327FE0" w:rsidP="00327FE0">
            <w:pPr>
              <w:spacing w:line="276" w:lineRule="auto"/>
              <w:jc w:val="center"/>
              <w:rPr>
                <w:rFonts w:asciiTheme="majorHAnsi" w:hAnsiTheme="majorHAnsi" w:cstheme="majorHAnsi"/>
                <w:szCs w:val="26"/>
              </w:rPr>
            </w:pPr>
            <w:r w:rsidRPr="00357190">
              <w:rPr>
                <w:rFonts w:asciiTheme="majorHAnsi" w:hAnsiTheme="majorHAnsi" w:cstheme="majorHAnsi"/>
                <w:szCs w:val="26"/>
              </w:rPr>
              <w:t xml:space="preserve">Mẫu nước dưới đất tại hộ ông Đỗ Văn Thành, thôn Đỗ Thượng, xã Ân Thi </w:t>
            </w:r>
          </w:p>
        </w:tc>
        <w:tc>
          <w:tcPr>
            <w:tcW w:w="698" w:type="pct"/>
            <w:vAlign w:val="center"/>
          </w:tcPr>
          <w:p w14:paraId="30263680" w14:textId="053D9CCC" w:rsidR="00327FE0" w:rsidRPr="00357190" w:rsidRDefault="00327FE0" w:rsidP="00327FE0">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20°49'54.9"</w:t>
            </w:r>
          </w:p>
        </w:tc>
        <w:tc>
          <w:tcPr>
            <w:tcW w:w="698" w:type="pct"/>
            <w:vAlign w:val="center"/>
          </w:tcPr>
          <w:p w14:paraId="4505963B" w14:textId="66C1C857" w:rsidR="00327FE0" w:rsidRPr="00357190" w:rsidRDefault="00327FE0" w:rsidP="00327FE0">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106°05'55.6"</w:t>
            </w:r>
          </w:p>
        </w:tc>
      </w:tr>
      <w:tr w:rsidR="00357190" w:rsidRPr="00357190" w14:paraId="1E260EE7" w14:textId="77777777" w:rsidTr="00327FE0">
        <w:trPr>
          <w:trHeight w:val="20"/>
        </w:trPr>
        <w:tc>
          <w:tcPr>
            <w:tcW w:w="580" w:type="pct"/>
            <w:vAlign w:val="center"/>
          </w:tcPr>
          <w:p w14:paraId="1FBDA8F9" w14:textId="2F7649D3" w:rsidR="00327FE0" w:rsidRPr="00357190" w:rsidRDefault="00327FE0" w:rsidP="00327FE0">
            <w:pPr>
              <w:spacing w:line="276" w:lineRule="auto"/>
              <w:jc w:val="center"/>
              <w:rPr>
                <w:rFonts w:asciiTheme="majorHAnsi" w:hAnsiTheme="majorHAnsi" w:cstheme="majorHAnsi"/>
                <w:b/>
                <w:szCs w:val="26"/>
              </w:rPr>
            </w:pPr>
            <w:r w:rsidRPr="00357190">
              <w:rPr>
                <w:rFonts w:asciiTheme="majorHAnsi" w:hAnsiTheme="majorHAnsi" w:cstheme="majorHAnsi"/>
                <w:b/>
                <w:szCs w:val="26"/>
              </w:rPr>
              <w:t>NN3</w:t>
            </w:r>
          </w:p>
        </w:tc>
        <w:tc>
          <w:tcPr>
            <w:tcW w:w="3024" w:type="pct"/>
            <w:vAlign w:val="center"/>
          </w:tcPr>
          <w:p w14:paraId="4A08179F" w14:textId="15684629" w:rsidR="00327FE0" w:rsidRPr="00357190" w:rsidRDefault="00327FE0" w:rsidP="00327FE0">
            <w:pPr>
              <w:spacing w:line="276" w:lineRule="auto"/>
              <w:jc w:val="center"/>
              <w:rPr>
                <w:rFonts w:asciiTheme="majorHAnsi" w:hAnsiTheme="majorHAnsi" w:cstheme="majorHAnsi"/>
                <w:szCs w:val="26"/>
              </w:rPr>
            </w:pPr>
            <w:r w:rsidRPr="00357190">
              <w:rPr>
                <w:rFonts w:asciiTheme="majorHAnsi" w:hAnsiTheme="majorHAnsi" w:cstheme="majorHAnsi"/>
                <w:szCs w:val="26"/>
              </w:rPr>
              <w:t xml:space="preserve">Mẫu nước dưới đất lấy tại vòi rửa tay gần nhà ăn Trung tâm y tế xã Ân Thi </w:t>
            </w:r>
          </w:p>
        </w:tc>
        <w:tc>
          <w:tcPr>
            <w:tcW w:w="698" w:type="pct"/>
            <w:vAlign w:val="center"/>
          </w:tcPr>
          <w:p w14:paraId="337F0D53" w14:textId="27B50272" w:rsidR="00327FE0" w:rsidRPr="00357190" w:rsidRDefault="00327FE0" w:rsidP="00327FE0">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20°49'16.4"</w:t>
            </w:r>
          </w:p>
        </w:tc>
        <w:tc>
          <w:tcPr>
            <w:tcW w:w="698" w:type="pct"/>
            <w:vAlign w:val="center"/>
          </w:tcPr>
          <w:p w14:paraId="2C2EE579" w14:textId="332F9BA1" w:rsidR="00327FE0" w:rsidRPr="00357190" w:rsidRDefault="00327FE0" w:rsidP="00327FE0">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106°05'41.2"</w:t>
            </w:r>
          </w:p>
        </w:tc>
      </w:tr>
    </w:tbl>
    <w:p w14:paraId="626B8924" w14:textId="7D77E832" w:rsidR="00DE7261" w:rsidRPr="00357190" w:rsidRDefault="00DE7261" w:rsidP="00DE7261">
      <w:pPr>
        <w:pStyle w:val="ListParagraph"/>
        <w:numPr>
          <w:ilvl w:val="0"/>
          <w:numId w:val="7"/>
        </w:numPr>
        <w:spacing w:before="120" w:after="120" w:line="240" w:lineRule="auto"/>
        <w:rPr>
          <w:b/>
          <w:bCs/>
          <w:u w:val="single"/>
        </w:rPr>
      </w:pPr>
      <w:r w:rsidRPr="00357190">
        <w:rPr>
          <w:b/>
          <w:bCs/>
          <w:u w:val="single"/>
        </w:rPr>
        <w:lastRenderedPageBreak/>
        <w:t>Đợt 2, 3:</w:t>
      </w:r>
    </w:p>
    <w:tbl>
      <w:tblPr>
        <w:tblStyle w:val="TableGrid"/>
        <w:tblW w:w="5055" w:type="pct"/>
        <w:tblLook w:val="04A0" w:firstRow="1" w:lastRow="0" w:firstColumn="1" w:lastColumn="0" w:noHBand="0" w:noVBand="1"/>
        <w:tblDescription w:val="Danh sách vị trí"/>
      </w:tblPr>
      <w:tblGrid>
        <w:gridCol w:w="1708"/>
        <w:gridCol w:w="8903"/>
        <w:gridCol w:w="2055"/>
        <w:gridCol w:w="2055"/>
      </w:tblGrid>
      <w:tr w:rsidR="00357190" w:rsidRPr="00357190" w14:paraId="3FBF55FA" w14:textId="77777777" w:rsidTr="00496F09">
        <w:trPr>
          <w:trHeight w:val="397"/>
        </w:trPr>
        <w:tc>
          <w:tcPr>
            <w:tcW w:w="580" w:type="pct"/>
            <w:vMerge w:val="restart"/>
            <w:vAlign w:val="center"/>
          </w:tcPr>
          <w:p w14:paraId="4D1659DC" w14:textId="77777777" w:rsidR="00AD678F" w:rsidRPr="00357190" w:rsidRDefault="00AD678F" w:rsidP="009C1D55">
            <w:pPr>
              <w:spacing w:line="276" w:lineRule="auto"/>
              <w:jc w:val="center"/>
              <w:rPr>
                <w:b/>
                <w:sz w:val="24"/>
                <w:szCs w:val="24"/>
                <w:lang w:val="vi-VN"/>
              </w:rPr>
            </w:pPr>
            <w:r w:rsidRPr="00357190">
              <w:rPr>
                <w:b/>
                <w:sz w:val="24"/>
                <w:szCs w:val="24"/>
                <w:lang w:val="vi-VN"/>
              </w:rPr>
              <w:t>Ký hiệu</w:t>
            </w:r>
          </w:p>
        </w:tc>
        <w:tc>
          <w:tcPr>
            <w:tcW w:w="3024" w:type="pct"/>
            <w:vMerge w:val="restart"/>
            <w:vAlign w:val="center"/>
          </w:tcPr>
          <w:p w14:paraId="6D822363" w14:textId="77777777" w:rsidR="00AD678F" w:rsidRPr="00357190" w:rsidRDefault="00AD678F" w:rsidP="009C1D55">
            <w:pPr>
              <w:spacing w:line="276" w:lineRule="auto"/>
              <w:jc w:val="center"/>
              <w:rPr>
                <w:b/>
                <w:sz w:val="24"/>
                <w:szCs w:val="24"/>
                <w:lang w:val="vi-VN"/>
              </w:rPr>
            </w:pPr>
            <w:r w:rsidRPr="00357190">
              <w:rPr>
                <w:b/>
                <w:sz w:val="24"/>
                <w:szCs w:val="24"/>
                <w:lang w:val="vi-VN"/>
              </w:rPr>
              <w:t>Vị trí lấy mẫu/ mã mẫu</w:t>
            </w:r>
          </w:p>
        </w:tc>
        <w:tc>
          <w:tcPr>
            <w:tcW w:w="1396" w:type="pct"/>
            <w:gridSpan w:val="2"/>
            <w:vAlign w:val="center"/>
          </w:tcPr>
          <w:p w14:paraId="34947E55" w14:textId="77777777" w:rsidR="00AD678F" w:rsidRPr="00357190" w:rsidRDefault="00AD678F" w:rsidP="009C1D55">
            <w:pPr>
              <w:spacing w:line="276" w:lineRule="auto"/>
              <w:jc w:val="center"/>
              <w:rPr>
                <w:b/>
                <w:sz w:val="24"/>
                <w:szCs w:val="24"/>
                <w:lang w:val="vi-VN"/>
              </w:rPr>
            </w:pPr>
            <w:r w:rsidRPr="00357190">
              <w:rPr>
                <w:b/>
                <w:sz w:val="24"/>
                <w:szCs w:val="24"/>
                <w:lang w:val="vi-VN"/>
              </w:rPr>
              <w:t>Tọa độ</w:t>
            </w:r>
          </w:p>
        </w:tc>
      </w:tr>
      <w:tr w:rsidR="00357190" w:rsidRPr="00357190" w14:paraId="32B865D8" w14:textId="77777777" w:rsidTr="00496F09">
        <w:trPr>
          <w:trHeight w:val="397"/>
        </w:trPr>
        <w:tc>
          <w:tcPr>
            <w:tcW w:w="580" w:type="pct"/>
            <w:vMerge/>
            <w:vAlign w:val="center"/>
          </w:tcPr>
          <w:p w14:paraId="2A521C28" w14:textId="77777777" w:rsidR="00AD678F" w:rsidRPr="00357190" w:rsidRDefault="00AD678F" w:rsidP="009C1D55">
            <w:pPr>
              <w:spacing w:line="276" w:lineRule="auto"/>
              <w:jc w:val="center"/>
              <w:rPr>
                <w:b/>
                <w:sz w:val="24"/>
                <w:szCs w:val="24"/>
                <w:lang w:val="vi-VN"/>
              </w:rPr>
            </w:pPr>
          </w:p>
        </w:tc>
        <w:tc>
          <w:tcPr>
            <w:tcW w:w="3024" w:type="pct"/>
            <w:vMerge/>
            <w:vAlign w:val="center"/>
          </w:tcPr>
          <w:p w14:paraId="2B0EF72F" w14:textId="77777777" w:rsidR="00AD678F" w:rsidRPr="00357190" w:rsidRDefault="00AD678F" w:rsidP="009C1D55">
            <w:pPr>
              <w:spacing w:line="276" w:lineRule="auto"/>
              <w:jc w:val="center"/>
              <w:rPr>
                <w:b/>
                <w:sz w:val="24"/>
                <w:szCs w:val="24"/>
                <w:lang w:val="vi-VN"/>
              </w:rPr>
            </w:pPr>
          </w:p>
        </w:tc>
        <w:tc>
          <w:tcPr>
            <w:tcW w:w="698" w:type="pct"/>
            <w:vAlign w:val="center"/>
          </w:tcPr>
          <w:p w14:paraId="782D98F1" w14:textId="77777777" w:rsidR="00AD678F" w:rsidRPr="00357190" w:rsidRDefault="00AD678F" w:rsidP="009C1D55">
            <w:pPr>
              <w:spacing w:line="276" w:lineRule="auto"/>
              <w:jc w:val="center"/>
              <w:rPr>
                <w:b/>
                <w:sz w:val="24"/>
                <w:szCs w:val="24"/>
                <w:lang w:val="vi-VN"/>
              </w:rPr>
            </w:pPr>
            <w:r w:rsidRPr="00357190">
              <w:rPr>
                <w:b/>
                <w:sz w:val="24"/>
                <w:szCs w:val="24"/>
                <w:lang w:val="vi-VN"/>
              </w:rPr>
              <w:t>X (m)</w:t>
            </w:r>
          </w:p>
        </w:tc>
        <w:tc>
          <w:tcPr>
            <w:tcW w:w="698" w:type="pct"/>
            <w:vAlign w:val="center"/>
          </w:tcPr>
          <w:p w14:paraId="085151B6" w14:textId="77777777" w:rsidR="00AD678F" w:rsidRPr="00357190" w:rsidRDefault="00AD678F" w:rsidP="009C1D55">
            <w:pPr>
              <w:spacing w:line="276" w:lineRule="auto"/>
              <w:jc w:val="center"/>
              <w:rPr>
                <w:b/>
                <w:sz w:val="24"/>
                <w:szCs w:val="24"/>
                <w:lang w:val="vi-VN"/>
              </w:rPr>
            </w:pPr>
            <w:r w:rsidRPr="00357190">
              <w:rPr>
                <w:b/>
                <w:sz w:val="24"/>
                <w:szCs w:val="24"/>
                <w:lang w:val="vi-VN"/>
              </w:rPr>
              <w:t>Y (m)</w:t>
            </w:r>
          </w:p>
        </w:tc>
      </w:tr>
      <w:tr w:rsidR="00357190" w:rsidRPr="00357190" w14:paraId="3CBBFE46" w14:textId="77777777" w:rsidTr="00496F09">
        <w:trPr>
          <w:trHeight w:val="397"/>
        </w:trPr>
        <w:tc>
          <w:tcPr>
            <w:tcW w:w="580" w:type="pct"/>
            <w:vAlign w:val="center"/>
          </w:tcPr>
          <w:p w14:paraId="6727E82F" w14:textId="77777777" w:rsidR="00AD678F" w:rsidRPr="00357190" w:rsidRDefault="00AD678F" w:rsidP="009C1D55">
            <w:pPr>
              <w:spacing w:line="276" w:lineRule="auto"/>
              <w:jc w:val="center"/>
              <w:rPr>
                <w:b/>
                <w:sz w:val="24"/>
                <w:szCs w:val="24"/>
                <w:lang w:val="vi-VN"/>
              </w:rPr>
            </w:pPr>
            <w:r w:rsidRPr="00357190">
              <w:rPr>
                <w:b/>
                <w:sz w:val="24"/>
                <w:szCs w:val="24"/>
              </w:rPr>
              <w:t>NN1</w:t>
            </w:r>
          </w:p>
        </w:tc>
        <w:tc>
          <w:tcPr>
            <w:tcW w:w="3024" w:type="pct"/>
            <w:vAlign w:val="center"/>
          </w:tcPr>
          <w:p w14:paraId="01032F51" w14:textId="27726DE7" w:rsidR="00AD678F" w:rsidRPr="00357190" w:rsidRDefault="00AD678F" w:rsidP="009C1D55">
            <w:pPr>
              <w:spacing w:line="276" w:lineRule="auto"/>
              <w:jc w:val="center"/>
              <w:rPr>
                <w:sz w:val="24"/>
                <w:szCs w:val="24"/>
              </w:rPr>
            </w:pPr>
            <w:r w:rsidRPr="00357190">
              <w:rPr>
                <w:sz w:val="24"/>
                <w:szCs w:val="24"/>
              </w:rPr>
              <w:t>Mẫu nước ngầm tại nhà ông Hoà thôn Đỗ Thượng xã Ân Thi Tỉnh Hưng Yên</w:t>
            </w:r>
          </w:p>
        </w:tc>
        <w:tc>
          <w:tcPr>
            <w:tcW w:w="698" w:type="pct"/>
            <w:vAlign w:val="center"/>
          </w:tcPr>
          <w:p w14:paraId="723ADA8A" w14:textId="77777777" w:rsidR="00AD678F" w:rsidRPr="00357190" w:rsidRDefault="00AD678F" w:rsidP="009C1D55">
            <w:pPr>
              <w:spacing w:line="276" w:lineRule="auto"/>
              <w:jc w:val="center"/>
              <w:rPr>
                <w:sz w:val="24"/>
                <w:szCs w:val="24"/>
              </w:rPr>
            </w:pPr>
            <w:r w:rsidRPr="00357190">
              <w:rPr>
                <w:rFonts w:eastAsia="Times New Roman"/>
                <w:sz w:val="24"/>
                <w:szCs w:val="24"/>
                <w:lang w:val="vi-VN"/>
              </w:rPr>
              <w:t>20.832400</w:t>
            </w:r>
          </w:p>
        </w:tc>
        <w:tc>
          <w:tcPr>
            <w:tcW w:w="698" w:type="pct"/>
            <w:vAlign w:val="center"/>
          </w:tcPr>
          <w:p w14:paraId="56DECF1A" w14:textId="77777777" w:rsidR="00AD678F" w:rsidRPr="00357190" w:rsidRDefault="00AD678F" w:rsidP="009C1D55">
            <w:pPr>
              <w:spacing w:line="276" w:lineRule="auto"/>
              <w:jc w:val="center"/>
              <w:rPr>
                <w:sz w:val="24"/>
                <w:szCs w:val="24"/>
              </w:rPr>
            </w:pPr>
            <w:r w:rsidRPr="00357190">
              <w:rPr>
                <w:rFonts w:eastAsia="Times New Roman"/>
                <w:sz w:val="24"/>
                <w:szCs w:val="24"/>
                <w:lang w:val="vi-VN"/>
              </w:rPr>
              <w:t>106.101454</w:t>
            </w:r>
          </w:p>
        </w:tc>
      </w:tr>
      <w:tr w:rsidR="00357190" w:rsidRPr="00357190" w14:paraId="0CD342D7" w14:textId="77777777" w:rsidTr="00496F09">
        <w:trPr>
          <w:trHeight w:val="397"/>
        </w:trPr>
        <w:tc>
          <w:tcPr>
            <w:tcW w:w="580" w:type="pct"/>
            <w:vAlign w:val="center"/>
          </w:tcPr>
          <w:p w14:paraId="478EC5E8" w14:textId="6C96499C" w:rsidR="00AD678F" w:rsidRPr="00357190" w:rsidRDefault="00AD678F" w:rsidP="00AD678F">
            <w:pPr>
              <w:spacing w:line="276" w:lineRule="auto"/>
              <w:jc w:val="center"/>
              <w:rPr>
                <w:b/>
                <w:sz w:val="24"/>
                <w:szCs w:val="24"/>
              </w:rPr>
            </w:pPr>
            <w:r w:rsidRPr="00357190">
              <w:rPr>
                <w:b/>
                <w:sz w:val="24"/>
                <w:szCs w:val="24"/>
              </w:rPr>
              <w:t>NN2</w:t>
            </w:r>
          </w:p>
        </w:tc>
        <w:tc>
          <w:tcPr>
            <w:tcW w:w="3024" w:type="pct"/>
            <w:vAlign w:val="center"/>
          </w:tcPr>
          <w:p w14:paraId="4B4B2A8D" w14:textId="72B867C9" w:rsidR="00AD678F" w:rsidRPr="00357190" w:rsidRDefault="00AD678F" w:rsidP="00AD678F">
            <w:pPr>
              <w:spacing w:line="276" w:lineRule="auto"/>
              <w:jc w:val="center"/>
              <w:rPr>
                <w:sz w:val="24"/>
                <w:szCs w:val="24"/>
              </w:rPr>
            </w:pPr>
            <w:r w:rsidRPr="00357190">
              <w:rPr>
                <w:sz w:val="24"/>
                <w:szCs w:val="24"/>
              </w:rPr>
              <w:t>Mẫu nước ngầm tại nhà ông Chiều Phố Phạm Ngũ Lão</w:t>
            </w:r>
            <w:r w:rsidRPr="00357190">
              <w:rPr>
                <w:sz w:val="24"/>
                <w:szCs w:val="24"/>
                <w:lang w:val="vi-VN"/>
              </w:rPr>
              <w:t>,</w:t>
            </w:r>
            <w:r w:rsidRPr="00357190">
              <w:rPr>
                <w:sz w:val="24"/>
                <w:szCs w:val="24"/>
              </w:rPr>
              <w:t xml:space="preserve"> Xã Ân Thi</w:t>
            </w:r>
            <w:r w:rsidRPr="00357190">
              <w:rPr>
                <w:sz w:val="24"/>
                <w:szCs w:val="24"/>
                <w:lang w:val="vi-VN"/>
              </w:rPr>
              <w:t>,</w:t>
            </w:r>
            <w:r w:rsidRPr="00357190">
              <w:rPr>
                <w:sz w:val="24"/>
                <w:szCs w:val="24"/>
              </w:rPr>
              <w:t xml:space="preserve"> Tỉnh Hưng Yên</w:t>
            </w:r>
          </w:p>
        </w:tc>
        <w:tc>
          <w:tcPr>
            <w:tcW w:w="698" w:type="pct"/>
            <w:vAlign w:val="center"/>
          </w:tcPr>
          <w:p w14:paraId="1DAC31D3" w14:textId="05930D4A" w:rsidR="00AD678F" w:rsidRPr="00357190" w:rsidRDefault="00AD678F" w:rsidP="00AD678F">
            <w:pPr>
              <w:spacing w:line="276" w:lineRule="auto"/>
              <w:jc w:val="center"/>
              <w:rPr>
                <w:rFonts w:eastAsia="Times New Roman"/>
                <w:sz w:val="24"/>
                <w:szCs w:val="24"/>
                <w:lang w:val="vi-VN"/>
              </w:rPr>
            </w:pPr>
            <w:r w:rsidRPr="00357190">
              <w:rPr>
                <w:rFonts w:eastAsia="Times New Roman"/>
                <w:sz w:val="24"/>
                <w:szCs w:val="24"/>
                <w:lang w:val="vi-VN"/>
              </w:rPr>
              <w:t>20.819204</w:t>
            </w:r>
          </w:p>
        </w:tc>
        <w:tc>
          <w:tcPr>
            <w:tcW w:w="698" w:type="pct"/>
            <w:vAlign w:val="center"/>
          </w:tcPr>
          <w:p w14:paraId="720033E1" w14:textId="757175F2" w:rsidR="00AD678F" w:rsidRPr="00357190" w:rsidRDefault="00AD678F" w:rsidP="00AD678F">
            <w:pPr>
              <w:spacing w:line="276" w:lineRule="auto"/>
              <w:jc w:val="center"/>
              <w:rPr>
                <w:rFonts w:eastAsia="Times New Roman"/>
                <w:sz w:val="24"/>
                <w:szCs w:val="24"/>
                <w:lang w:val="vi-VN"/>
              </w:rPr>
            </w:pPr>
            <w:r w:rsidRPr="00357190">
              <w:rPr>
                <w:rFonts w:eastAsia="Times New Roman"/>
                <w:sz w:val="24"/>
                <w:szCs w:val="24"/>
                <w:lang w:val="vi-VN"/>
              </w:rPr>
              <w:t>106.095665</w:t>
            </w:r>
          </w:p>
        </w:tc>
      </w:tr>
    </w:tbl>
    <w:p w14:paraId="780ABF9A" w14:textId="77777777" w:rsidR="00DA23F6" w:rsidRPr="00357190" w:rsidRDefault="00DA23F6" w:rsidP="00301519">
      <w:pPr>
        <w:spacing w:line="240" w:lineRule="auto"/>
        <w:rPr>
          <w:rFonts w:eastAsia="Times New Roman"/>
          <w:spacing w:val="-4"/>
          <w:sz w:val="24"/>
          <w:szCs w:val="24"/>
        </w:rPr>
      </w:pPr>
      <w:r w:rsidRPr="00357190">
        <w:rPr>
          <w:rFonts w:eastAsia="Times New Roman"/>
          <w:b/>
          <w:spacing w:val="-4"/>
          <w:sz w:val="24"/>
          <w:szCs w:val="24"/>
          <w:lang w:val="vi-VN"/>
        </w:rPr>
        <w:t xml:space="preserve">- QCVN 09:2023/BTNMT: </w:t>
      </w:r>
      <w:r w:rsidRPr="00357190">
        <w:rPr>
          <w:rFonts w:eastAsia="Times New Roman"/>
          <w:spacing w:val="-4"/>
          <w:sz w:val="24"/>
          <w:szCs w:val="24"/>
          <w:lang w:val="vi-VN"/>
        </w:rPr>
        <w:t>Quy chuẩn Kỹ thuật Quốc gia về chất lượng nước dưới đất;</w:t>
      </w:r>
    </w:p>
    <w:p w14:paraId="7F0C676A" w14:textId="642E838F" w:rsidR="00DA23F6" w:rsidRPr="00357190" w:rsidRDefault="00DA23F6" w:rsidP="00301519">
      <w:pPr>
        <w:spacing w:line="240" w:lineRule="auto"/>
        <w:rPr>
          <w:rFonts w:eastAsia="Times New Roman"/>
          <w:spacing w:val="-4"/>
          <w:sz w:val="24"/>
          <w:szCs w:val="24"/>
        </w:rPr>
      </w:pPr>
      <w:r w:rsidRPr="00357190">
        <w:rPr>
          <w:rFonts w:eastAsia="Times New Roman"/>
          <w:spacing w:val="-4"/>
          <w:sz w:val="24"/>
          <w:szCs w:val="24"/>
          <w:lang w:val="vi-VN"/>
        </w:rPr>
        <w:t xml:space="preserve">- </w:t>
      </w:r>
      <w:r w:rsidRPr="00357190">
        <w:rPr>
          <w:rFonts w:eastAsia="Times New Roman"/>
          <w:spacing w:val="-4"/>
          <w:sz w:val="24"/>
          <w:szCs w:val="24"/>
          <w:vertAlign w:val="superscript"/>
          <w:lang w:val="vi-VN"/>
        </w:rPr>
        <w:t>(*)</w:t>
      </w:r>
      <w:r w:rsidRPr="00357190">
        <w:rPr>
          <w:rFonts w:eastAsia="Times New Roman"/>
          <w:spacing w:val="-4"/>
          <w:sz w:val="24"/>
          <w:szCs w:val="24"/>
          <w:lang w:val="vi-VN"/>
        </w:rPr>
        <w:t>: Thông số đo đạc tại hiện trường;</w:t>
      </w:r>
    </w:p>
    <w:p w14:paraId="00A3A950" w14:textId="0AA7D8A2" w:rsidR="00DA23F6" w:rsidRPr="00357190" w:rsidRDefault="00DA23F6" w:rsidP="00301519">
      <w:pPr>
        <w:spacing w:line="240" w:lineRule="auto"/>
        <w:rPr>
          <w:rFonts w:eastAsia="Times New Roman"/>
          <w:spacing w:val="-4"/>
          <w:sz w:val="24"/>
          <w:szCs w:val="24"/>
        </w:rPr>
      </w:pPr>
      <w:r w:rsidRPr="00357190">
        <w:rPr>
          <w:rFonts w:eastAsia="Times New Roman"/>
          <w:spacing w:val="-4"/>
          <w:sz w:val="24"/>
          <w:szCs w:val="24"/>
          <w:lang w:val="vi-VN"/>
        </w:rPr>
        <w:t xml:space="preserve">- </w:t>
      </w:r>
      <w:r w:rsidRPr="00357190">
        <w:rPr>
          <w:rFonts w:eastAsia="Times New Roman"/>
          <w:spacing w:val="-4"/>
          <w:sz w:val="24"/>
          <w:szCs w:val="24"/>
          <w:vertAlign w:val="superscript"/>
          <w:lang w:val="vi-VN"/>
        </w:rPr>
        <w:t>(a)</w:t>
      </w:r>
      <w:r w:rsidRPr="00357190">
        <w:rPr>
          <w:rFonts w:eastAsia="Times New Roman"/>
          <w:spacing w:val="-4"/>
          <w:sz w:val="24"/>
          <w:szCs w:val="24"/>
          <w:lang w:val="vi-VN"/>
        </w:rPr>
        <w:t>: Kết quả phân tích của thông số thấp hơn giới hạn định lượng (LOQ) của phương pháp;</w:t>
      </w:r>
    </w:p>
    <w:p w14:paraId="08923FE7" w14:textId="1B5E45C8" w:rsidR="00DA23F6" w:rsidRPr="00357190" w:rsidRDefault="00DA23F6" w:rsidP="00301519">
      <w:pPr>
        <w:spacing w:line="240" w:lineRule="auto"/>
        <w:rPr>
          <w:rFonts w:eastAsia="Times New Roman"/>
          <w:spacing w:val="-4"/>
          <w:sz w:val="24"/>
          <w:szCs w:val="24"/>
        </w:rPr>
      </w:pPr>
      <w:r w:rsidRPr="00357190">
        <w:rPr>
          <w:rFonts w:eastAsia="Times New Roman"/>
          <w:spacing w:val="-4"/>
          <w:sz w:val="24"/>
          <w:szCs w:val="24"/>
          <w:lang w:val="vi-VN"/>
        </w:rPr>
        <w:t xml:space="preserve">- </w:t>
      </w:r>
      <w:r w:rsidRPr="00357190">
        <w:rPr>
          <w:rFonts w:eastAsia="Times New Roman"/>
          <w:spacing w:val="-4"/>
          <w:sz w:val="24"/>
          <w:szCs w:val="24"/>
          <w:vertAlign w:val="superscript"/>
          <w:lang w:val="vi-VN"/>
        </w:rPr>
        <w:t>(c)</w:t>
      </w:r>
      <w:r w:rsidRPr="00357190">
        <w:rPr>
          <w:rFonts w:eastAsia="Times New Roman"/>
          <w:spacing w:val="-4"/>
          <w:sz w:val="24"/>
          <w:szCs w:val="24"/>
          <w:lang w:val="vi-VN"/>
        </w:rPr>
        <w:t>: Thông số được thực hiện bởi nhà thầu phụ Vimcerts 301;</w:t>
      </w:r>
    </w:p>
    <w:p w14:paraId="38BDE4DD" w14:textId="2806790A" w:rsidR="00DA23F6" w:rsidRPr="00357190" w:rsidRDefault="00DA23F6" w:rsidP="00301519">
      <w:pPr>
        <w:spacing w:line="240" w:lineRule="auto"/>
        <w:rPr>
          <w:rFonts w:eastAsia="Times New Roman"/>
          <w:spacing w:val="-4"/>
          <w:sz w:val="24"/>
          <w:szCs w:val="24"/>
        </w:rPr>
      </w:pPr>
      <w:r w:rsidRPr="00357190">
        <w:rPr>
          <w:rFonts w:eastAsia="Times New Roman"/>
          <w:spacing w:val="-4"/>
          <w:sz w:val="24"/>
          <w:szCs w:val="24"/>
          <w:lang w:val="vi-VN"/>
        </w:rPr>
        <w:t>- MDL: Giới hạn phát hiện của phương pháp;</w:t>
      </w:r>
    </w:p>
    <w:p w14:paraId="0EA09229" w14:textId="6801CC46" w:rsidR="00AD7694" w:rsidRPr="00357190" w:rsidRDefault="00DA23F6" w:rsidP="00301519">
      <w:pPr>
        <w:spacing w:line="240" w:lineRule="auto"/>
        <w:rPr>
          <w:rFonts w:eastAsia="Times New Roman"/>
          <w:spacing w:val="-4"/>
          <w:sz w:val="24"/>
          <w:szCs w:val="24"/>
        </w:rPr>
      </w:pPr>
      <w:r w:rsidRPr="00357190">
        <w:rPr>
          <w:rFonts w:eastAsia="Times New Roman"/>
          <w:spacing w:val="-4"/>
          <w:sz w:val="24"/>
          <w:szCs w:val="24"/>
          <w:lang w:val="vi-VN"/>
        </w:rPr>
        <w:t>- KPH: Không phát hiện.</w:t>
      </w:r>
    </w:p>
    <w:p w14:paraId="594A2E39" w14:textId="6FA24CBE" w:rsidR="00DA23F6" w:rsidRPr="00357190" w:rsidRDefault="00DA23F6" w:rsidP="00DA23F6">
      <w:pPr>
        <w:ind w:firstLine="567"/>
        <w:rPr>
          <w:rFonts w:asciiTheme="majorHAnsi" w:hAnsiTheme="majorHAnsi"/>
        </w:rPr>
      </w:pPr>
      <w:r w:rsidRPr="00357190">
        <w:rPr>
          <w:rFonts w:asciiTheme="majorHAnsi" w:hAnsiTheme="majorHAnsi" w:cstheme="majorHAnsi"/>
          <w:b/>
          <w:bCs/>
          <w:iCs/>
          <w:szCs w:val="26"/>
          <w:u w:val="single"/>
          <w:lang w:val="pt-BR"/>
        </w:rPr>
        <w:t>Nhận xét:</w:t>
      </w:r>
      <w:r w:rsidRPr="00357190">
        <w:rPr>
          <w:rFonts w:asciiTheme="majorHAnsi" w:hAnsiTheme="majorHAnsi" w:cstheme="majorHAnsi"/>
          <w:bCs/>
          <w:iCs/>
          <w:szCs w:val="26"/>
          <w:lang w:val="pt-BR"/>
        </w:rPr>
        <w:t xml:space="preserve"> Qua bảng kết quả phân tích trên và so sánh với QCVN 09:2023/BTNMT cho thấy 0</w:t>
      </w:r>
      <w:r w:rsidR="0052476C" w:rsidRPr="00357190">
        <w:rPr>
          <w:rFonts w:asciiTheme="majorHAnsi" w:hAnsiTheme="majorHAnsi" w:cstheme="majorHAnsi"/>
          <w:bCs/>
          <w:iCs/>
          <w:szCs w:val="26"/>
          <w:lang w:val="pt-BR"/>
        </w:rPr>
        <w:t>5</w:t>
      </w:r>
      <w:r w:rsidRPr="00357190">
        <w:rPr>
          <w:rFonts w:asciiTheme="majorHAnsi" w:hAnsiTheme="majorHAnsi" w:cstheme="majorHAnsi"/>
          <w:bCs/>
          <w:iCs/>
          <w:szCs w:val="26"/>
          <w:lang w:val="pt-BR"/>
        </w:rPr>
        <w:t>/</w:t>
      </w:r>
      <w:r w:rsidR="0052476C" w:rsidRPr="00357190">
        <w:rPr>
          <w:rFonts w:asciiTheme="majorHAnsi" w:hAnsiTheme="majorHAnsi" w:cstheme="majorHAnsi"/>
          <w:bCs/>
          <w:iCs/>
          <w:szCs w:val="26"/>
          <w:lang w:val="pt-BR"/>
        </w:rPr>
        <w:t>19</w:t>
      </w:r>
      <w:r w:rsidRPr="00357190">
        <w:rPr>
          <w:rFonts w:asciiTheme="majorHAnsi" w:hAnsiTheme="majorHAnsi" w:cstheme="majorHAnsi"/>
          <w:bCs/>
          <w:iCs/>
          <w:szCs w:val="26"/>
          <w:lang w:val="pt-BR"/>
        </w:rPr>
        <w:t xml:space="preserve"> thông số quan trắc trong mẫu </w:t>
      </w:r>
      <w:r w:rsidR="0052476C" w:rsidRPr="00357190">
        <w:rPr>
          <w:rFonts w:asciiTheme="majorHAnsi" w:hAnsiTheme="majorHAnsi" w:cstheme="majorHAnsi"/>
          <w:szCs w:val="26"/>
        </w:rPr>
        <w:t>nước ngầm</w:t>
      </w:r>
      <w:r w:rsidRPr="00357190">
        <w:rPr>
          <w:rFonts w:asciiTheme="majorHAnsi" w:hAnsiTheme="majorHAnsi" w:cstheme="majorHAnsi"/>
          <w:szCs w:val="26"/>
          <w:lang w:val="nl-NL"/>
        </w:rPr>
        <w:t xml:space="preserve"> lấy tại khu vực dự án </w:t>
      </w:r>
      <w:r w:rsidRPr="00357190">
        <w:rPr>
          <w:rFonts w:asciiTheme="majorHAnsi" w:hAnsiTheme="majorHAnsi" w:cstheme="majorHAnsi"/>
          <w:bCs/>
          <w:iCs/>
          <w:szCs w:val="26"/>
          <w:lang w:val="pt-BR"/>
        </w:rPr>
        <w:t>vượt quá giới hạn cho phép</w:t>
      </w:r>
      <w:r w:rsidRPr="00357190">
        <w:rPr>
          <w:rFonts w:asciiTheme="majorHAnsi" w:hAnsiTheme="majorHAnsi" w:cstheme="majorHAnsi"/>
          <w:bCs/>
          <w:iCs/>
          <w:szCs w:val="26"/>
          <w:lang w:val="vi-VN"/>
        </w:rPr>
        <w:t>.</w:t>
      </w:r>
      <w:r w:rsidRPr="00357190">
        <w:rPr>
          <w:rFonts w:asciiTheme="majorHAnsi" w:hAnsiTheme="majorHAnsi" w:cstheme="majorHAnsi"/>
          <w:bCs/>
          <w:iCs/>
          <w:szCs w:val="26"/>
          <w:lang w:val="pt-BR"/>
        </w:rPr>
        <w:t xml:space="preserve"> </w:t>
      </w:r>
    </w:p>
    <w:p w14:paraId="3D8408DB" w14:textId="0E8FB046" w:rsidR="00AD7694" w:rsidRPr="00357190" w:rsidRDefault="00AD7694" w:rsidP="00AD7694">
      <w:pPr>
        <w:pStyle w:val="Heading3"/>
        <w:rPr>
          <w:rFonts w:asciiTheme="majorHAnsi" w:hAnsiTheme="majorHAnsi" w:cstheme="majorHAnsi"/>
          <w:b w:val="0"/>
          <w:bCs w:val="0"/>
          <w:szCs w:val="26"/>
        </w:rPr>
      </w:pPr>
      <w:bookmarkStart w:id="197" w:name="_Toc236658877"/>
      <w:r w:rsidRPr="00357190">
        <w:rPr>
          <w:rFonts w:asciiTheme="majorHAnsi" w:hAnsiTheme="majorHAnsi" w:cstheme="majorHAnsi"/>
          <w:szCs w:val="26"/>
        </w:rPr>
        <w:t>3.3. Chất lượng môi trường đất</w:t>
      </w:r>
      <w:bookmarkEnd w:id="197"/>
    </w:p>
    <w:p w14:paraId="73722FB5" w14:textId="77777777" w:rsidR="00A24969" w:rsidRPr="00357190" w:rsidRDefault="00A24969" w:rsidP="00A24969">
      <w:pPr>
        <w:ind w:firstLine="720"/>
        <w:rPr>
          <w:rFonts w:asciiTheme="majorHAnsi" w:hAnsiTheme="majorHAnsi" w:cstheme="majorHAnsi"/>
          <w:szCs w:val="26"/>
        </w:rPr>
      </w:pPr>
      <w:r w:rsidRPr="00357190">
        <w:t xml:space="preserve"> </w:t>
      </w:r>
      <w:r w:rsidRPr="00357190">
        <w:rPr>
          <w:rFonts w:asciiTheme="majorHAnsi" w:hAnsiTheme="majorHAnsi" w:cstheme="majorHAnsi"/>
          <w:szCs w:val="26"/>
        </w:rPr>
        <w:t>C</w:t>
      </w:r>
      <w:r w:rsidRPr="00357190">
        <w:rPr>
          <w:rFonts w:asciiTheme="majorHAnsi" w:hAnsiTheme="majorHAnsi" w:cstheme="majorHAnsi"/>
          <w:szCs w:val="26"/>
          <w:lang w:val="vi-VN"/>
        </w:rPr>
        <w:t xml:space="preserve">hủ dự án đã phối hợp với đơn vị tư vấn tiến hành lấy mẫu </w:t>
      </w:r>
      <w:r w:rsidRPr="00357190">
        <w:rPr>
          <w:rFonts w:asciiTheme="majorHAnsi" w:hAnsiTheme="majorHAnsi" w:cstheme="majorHAnsi"/>
          <w:szCs w:val="26"/>
        </w:rPr>
        <w:t>nước ngầm</w:t>
      </w:r>
      <w:r w:rsidRPr="00357190">
        <w:rPr>
          <w:rFonts w:asciiTheme="majorHAnsi" w:hAnsiTheme="majorHAnsi" w:cstheme="majorHAnsi"/>
          <w:szCs w:val="26"/>
          <w:lang w:val="vi-VN"/>
        </w:rPr>
        <w:t xml:space="preserve"> </w:t>
      </w:r>
      <w:r w:rsidRPr="00357190">
        <w:rPr>
          <w:rFonts w:asciiTheme="majorHAnsi" w:hAnsiTheme="majorHAnsi" w:cstheme="majorHAnsi"/>
          <w:szCs w:val="26"/>
        </w:rPr>
        <w:t>tại khu</w:t>
      </w:r>
      <w:r w:rsidRPr="00357190">
        <w:rPr>
          <w:rFonts w:asciiTheme="majorHAnsi" w:hAnsiTheme="majorHAnsi" w:cstheme="majorHAnsi"/>
          <w:szCs w:val="26"/>
          <w:lang w:val="vi-VN"/>
        </w:rPr>
        <w:t xml:space="preserve"> vực </w:t>
      </w:r>
      <w:r w:rsidRPr="00357190">
        <w:rPr>
          <w:rFonts w:asciiTheme="majorHAnsi" w:hAnsiTheme="majorHAnsi" w:cstheme="majorHAnsi"/>
          <w:szCs w:val="26"/>
        </w:rPr>
        <w:t>dự án, kết quả thu được như sau:</w:t>
      </w:r>
    </w:p>
    <w:p w14:paraId="07BA3267" w14:textId="3C1BA979" w:rsidR="008D30B7" w:rsidRPr="00357190" w:rsidRDefault="00A24969" w:rsidP="00A24969">
      <w:pPr>
        <w:pStyle w:val="Caption"/>
        <w:rPr>
          <w:color w:val="auto"/>
        </w:rPr>
      </w:pPr>
      <w:bookmarkStart w:id="198" w:name="_Toc236065121"/>
      <w:r w:rsidRPr="00357190">
        <w:rPr>
          <w:color w:val="auto"/>
        </w:rPr>
        <w:t xml:space="preserve">Bảng 3. </w:t>
      </w:r>
      <w:r w:rsidR="004A2FFB" w:rsidRPr="00357190">
        <w:rPr>
          <w:color w:val="auto"/>
        </w:rPr>
        <w:fldChar w:fldCharType="begin"/>
      </w:r>
      <w:r w:rsidR="004A2FFB" w:rsidRPr="00357190">
        <w:rPr>
          <w:color w:val="auto"/>
        </w:rPr>
        <w:instrText xml:space="preserve"> SEQ Bảng_3. \* ARABIC </w:instrText>
      </w:r>
      <w:r w:rsidR="004A2FFB" w:rsidRPr="00357190">
        <w:rPr>
          <w:color w:val="auto"/>
        </w:rPr>
        <w:fldChar w:fldCharType="separate"/>
      </w:r>
      <w:r w:rsidR="00214F56">
        <w:rPr>
          <w:noProof/>
          <w:color w:val="auto"/>
        </w:rPr>
        <w:t>7</w:t>
      </w:r>
      <w:r w:rsidR="004A2FFB" w:rsidRPr="00357190">
        <w:rPr>
          <w:noProof/>
          <w:color w:val="auto"/>
        </w:rPr>
        <w:fldChar w:fldCharType="end"/>
      </w:r>
      <w:r w:rsidRPr="00357190">
        <w:rPr>
          <w:rFonts w:asciiTheme="majorHAnsi" w:hAnsiTheme="majorHAnsi" w:cstheme="majorHAnsi"/>
          <w:color w:val="auto"/>
          <w:szCs w:val="26"/>
          <w:lang w:val="en-US"/>
        </w:rPr>
        <w:t>. Kết quả phân tích chất lượng đất</w:t>
      </w:r>
      <w:bookmarkEnd w:id="198"/>
    </w:p>
    <w:tbl>
      <w:tblPr>
        <w:tblW w:w="15001" w:type="dxa"/>
        <w:jc w:val="center"/>
        <w:tblLook w:val="04A0" w:firstRow="1" w:lastRow="0" w:firstColumn="1" w:lastColumn="0" w:noHBand="0" w:noVBand="1"/>
      </w:tblPr>
      <w:tblGrid>
        <w:gridCol w:w="537"/>
        <w:gridCol w:w="923"/>
        <w:gridCol w:w="830"/>
        <w:gridCol w:w="1345"/>
        <w:gridCol w:w="1345"/>
        <w:gridCol w:w="1345"/>
        <w:gridCol w:w="1345"/>
        <w:gridCol w:w="1345"/>
        <w:gridCol w:w="1345"/>
        <w:gridCol w:w="1345"/>
        <w:gridCol w:w="1345"/>
        <w:gridCol w:w="1963"/>
      </w:tblGrid>
      <w:tr w:rsidR="00357190" w:rsidRPr="00357190" w14:paraId="233CA42F" w14:textId="77777777" w:rsidTr="00214F56">
        <w:trPr>
          <w:trHeight w:val="466"/>
          <w:jc w:val="center"/>
        </w:trPr>
        <w:tc>
          <w:tcPr>
            <w:tcW w:w="569" w:type="dxa"/>
            <w:vMerge w:val="restart"/>
            <w:tcBorders>
              <w:top w:val="single" w:sz="4" w:space="0" w:color="auto"/>
              <w:left w:val="single" w:sz="4" w:space="0" w:color="auto"/>
              <w:bottom w:val="single" w:sz="4" w:space="0" w:color="auto"/>
              <w:right w:val="single" w:sz="4" w:space="0" w:color="auto"/>
            </w:tcBorders>
            <w:vAlign w:val="center"/>
            <w:hideMark/>
          </w:tcPr>
          <w:p w14:paraId="3456D578" w14:textId="77777777"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TT</w:t>
            </w:r>
          </w:p>
        </w:tc>
        <w:tc>
          <w:tcPr>
            <w:tcW w:w="1161" w:type="dxa"/>
            <w:vMerge w:val="restart"/>
            <w:tcBorders>
              <w:top w:val="single" w:sz="4" w:space="0" w:color="auto"/>
              <w:left w:val="single" w:sz="4" w:space="0" w:color="auto"/>
              <w:bottom w:val="single" w:sz="4" w:space="0" w:color="auto"/>
              <w:right w:val="single" w:sz="4" w:space="0" w:color="auto"/>
            </w:tcBorders>
            <w:vAlign w:val="center"/>
            <w:hideMark/>
          </w:tcPr>
          <w:p w14:paraId="02482D25" w14:textId="77777777"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Thông số</w:t>
            </w:r>
          </w:p>
        </w:tc>
        <w:tc>
          <w:tcPr>
            <w:tcW w:w="830" w:type="dxa"/>
            <w:vMerge w:val="restart"/>
            <w:tcBorders>
              <w:top w:val="single" w:sz="4" w:space="0" w:color="auto"/>
              <w:left w:val="single" w:sz="4" w:space="0" w:color="auto"/>
              <w:bottom w:val="single" w:sz="4" w:space="0" w:color="auto"/>
              <w:right w:val="single" w:sz="4" w:space="0" w:color="auto"/>
            </w:tcBorders>
            <w:vAlign w:val="center"/>
            <w:hideMark/>
          </w:tcPr>
          <w:p w14:paraId="25F8A209" w14:textId="77777777"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Đơn vị</w:t>
            </w:r>
          </w:p>
        </w:tc>
        <w:tc>
          <w:tcPr>
            <w:tcW w:w="5066" w:type="dxa"/>
            <w:gridSpan w:val="4"/>
            <w:tcBorders>
              <w:top w:val="single" w:sz="4" w:space="0" w:color="auto"/>
              <w:left w:val="single" w:sz="4" w:space="0" w:color="auto"/>
              <w:bottom w:val="single" w:sz="4" w:space="0" w:color="auto"/>
              <w:right w:val="single" w:sz="4" w:space="0" w:color="auto"/>
            </w:tcBorders>
            <w:vAlign w:val="center"/>
            <w:hideMark/>
          </w:tcPr>
          <w:p w14:paraId="4DB19E93" w14:textId="2FA1E93E"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lang w:val="vi-VN"/>
              </w:rPr>
              <w:t xml:space="preserve">Kết quả đợt 1 </w:t>
            </w:r>
          </w:p>
        </w:tc>
        <w:tc>
          <w:tcPr>
            <w:tcW w:w="2690" w:type="dxa"/>
            <w:gridSpan w:val="2"/>
            <w:tcBorders>
              <w:top w:val="single" w:sz="4" w:space="0" w:color="auto"/>
              <w:left w:val="single" w:sz="4" w:space="0" w:color="auto"/>
              <w:bottom w:val="single" w:sz="4" w:space="0" w:color="auto"/>
              <w:right w:val="single" w:sz="4" w:space="0" w:color="auto"/>
            </w:tcBorders>
            <w:vAlign w:val="center"/>
            <w:hideMark/>
          </w:tcPr>
          <w:p w14:paraId="44A341A1" w14:textId="1434EE96"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Kết quả đợt 2</w:t>
            </w:r>
          </w:p>
        </w:tc>
        <w:tc>
          <w:tcPr>
            <w:tcW w:w="2722" w:type="dxa"/>
            <w:gridSpan w:val="2"/>
            <w:tcBorders>
              <w:top w:val="single" w:sz="4" w:space="0" w:color="auto"/>
              <w:left w:val="single" w:sz="4" w:space="0" w:color="auto"/>
              <w:bottom w:val="single" w:sz="4" w:space="0" w:color="auto"/>
              <w:right w:val="single" w:sz="4" w:space="0" w:color="auto"/>
            </w:tcBorders>
            <w:vAlign w:val="center"/>
            <w:hideMark/>
          </w:tcPr>
          <w:p w14:paraId="46198EDC" w14:textId="77777777"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Kết quả đợt 3</w:t>
            </w:r>
          </w:p>
        </w:tc>
        <w:tc>
          <w:tcPr>
            <w:tcW w:w="1963" w:type="dxa"/>
            <w:tcBorders>
              <w:top w:val="single" w:sz="4" w:space="0" w:color="auto"/>
              <w:left w:val="single" w:sz="4" w:space="0" w:color="auto"/>
              <w:bottom w:val="single" w:sz="4" w:space="0" w:color="auto"/>
              <w:right w:val="single" w:sz="4" w:space="0" w:color="auto"/>
            </w:tcBorders>
            <w:vAlign w:val="center"/>
            <w:hideMark/>
          </w:tcPr>
          <w:p w14:paraId="5D8A71CD" w14:textId="77777777"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QCVN 03:2023/BTNMT  Loại 1</w:t>
            </w:r>
          </w:p>
        </w:tc>
      </w:tr>
      <w:tr w:rsidR="00357190" w:rsidRPr="00357190" w14:paraId="70CC3FFD" w14:textId="77777777" w:rsidTr="00B80064">
        <w:trPr>
          <w:trHeight w:val="330"/>
          <w:jc w:val="center"/>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68736953" w14:textId="77777777" w:rsidR="00B80064" w:rsidRPr="00357190" w:rsidRDefault="00B80064" w:rsidP="00A24969">
            <w:pPr>
              <w:spacing w:line="240" w:lineRule="auto"/>
              <w:jc w:val="left"/>
              <w:rPr>
                <w:rFonts w:eastAsia="Times New Roman"/>
                <w:b/>
                <w:bCs/>
                <w:sz w:val="24"/>
                <w:szCs w:val="24"/>
              </w:rPr>
            </w:pPr>
          </w:p>
        </w:tc>
        <w:tc>
          <w:tcPr>
            <w:tcW w:w="1161" w:type="dxa"/>
            <w:vMerge/>
            <w:tcBorders>
              <w:top w:val="single" w:sz="4" w:space="0" w:color="auto"/>
              <w:left w:val="single" w:sz="4" w:space="0" w:color="auto"/>
              <w:bottom w:val="single" w:sz="4" w:space="0" w:color="auto"/>
              <w:right w:val="single" w:sz="4" w:space="0" w:color="auto"/>
            </w:tcBorders>
            <w:vAlign w:val="center"/>
            <w:hideMark/>
          </w:tcPr>
          <w:p w14:paraId="2E9C9595" w14:textId="77777777" w:rsidR="00B80064" w:rsidRPr="00357190" w:rsidRDefault="00B80064" w:rsidP="00A24969">
            <w:pPr>
              <w:spacing w:line="240" w:lineRule="auto"/>
              <w:jc w:val="left"/>
              <w:rPr>
                <w:rFonts w:eastAsia="Times New Roman"/>
                <w:b/>
                <w:bCs/>
                <w:sz w:val="24"/>
                <w:szCs w:val="24"/>
              </w:rPr>
            </w:pPr>
          </w:p>
        </w:tc>
        <w:tc>
          <w:tcPr>
            <w:tcW w:w="830" w:type="dxa"/>
            <w:vMerge/>
            <w:tcBorders>
              <w:top w:val="single" w:sz="4" w:space="0" w:color="auto"/>
              <w:left w:val="single" w:sz="4" w:space="0" w:color="auto"/>
              <w:bottom w:val="single" w:sz="4" w:space="0" w:color="auto"/>
              <w:right w:val="single" w:sz="4" w:space="0" w:color="auto"/>
            </w:tcBorders>
            <w:vAlign w:val="center"/>
            <w:hideMark/>
          </w:tcPr>
          <w:p w14:paraId="48233558" w14:textId="77777777" w:rsidR="00B80064" w:rsidRPr="00357190" w:rsidRDefault="00B80064" w:rsidP="00A24969">
            <w:pPr>
              <w:spacing w:line="240" w:lineRule="auto"/>
              <w:jc w:val="left"/>
              <w:rPr>
                <w:rFonts w:eastAsia="Times New Roman"/>
                <w:b/>
                <w:bCs/>
                <w:sz w:val="24"/>
                <w:szCs w:val="24"/>
              </w:rPr>
            </w:pPr>
          </w:p>
        </w:tc>
        <w:tc>
          <w:tcPr>
            <w:tcW w:w="1345" w:type="dxa"/>
            <w:tcBorders>
              <w:top w:val="single" w:sz="4" w:space="0" w:color="auto"/>
              <w:left w:val="single" w:sz="4" w:space="0" w:color="auto"/>
              <w:bottom w:val="single" w:sz="4" w:space="0" w:color="auto"/>
              <w:right w:val="single" w:sz="4" w:space="0" w:color="auto"/>
            </w:tcBorders>
            <w:vAlign w:val="center"/>
            <w:hideMark/>
          </w:tcPr>
          <w:p w14:paraId="09C23E00" w14:textId="3BC47D14"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Đ1</w:t>
            </w:r>
          </w:p>
        </w:tc>
        <w:tc>
          <w:tcPr>
            <w:tcW w:w="1345" w:type="dxa"/>
            <w:tcBorders>
              <w:top w:val="single" w:sz="4" w:space="0" w:color="auto"/>
              <w:left w:val="single" w:sz="4" w:space="0" w:color="auto"/>
              <w:bottom w:val="single" w:sz="4" w:space="0" w:color="auto"/>
              <w:right w:val="single" w:sz="4" w:space="0" w:color="auto"/>
            </w:tcBorders>
            <w:vAlign w:val="center"/>
            <w:hideMark/>
          </w:tcPr>
          <w:p w14:paraId="7BD12EFC" w14:textId="1AD0FB50"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Đ2</w:t>
            </w:r>
          </w:p>
        </w:tc>
        <w:tc>
          <w:tcPr>
            <w:tcW w:w="1408" w:type="dxa"/>
            <w:tcBorders>
              <w:top w:val="single" w:sz="4" w:space="0" w:color="auto"/>
              <w:left w:val="single" w:sz="4" w:space="0" w:color="auto"/>
              <w:bottom w:val="single" w:sz="4" w:space="0" w:color="auto"/>
              <w:right w:val="single" w:sz="4" w:space="0" w:color="auto"/>
            </w:tcBorders>
          </w:tcPr>
          <w:p w14:paraId="67D26CD1" w14:textId="50A01D38"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Đ3</w:t>
            </w:r>
          </w:p>
        </w:tc>
        <w:tc>
          <w:tcPr>
            <w:tcW w:w="968" w:type="dxa"/>
            <w:tcBorders>
              <w:top w:val="single" w:sz="4" w:space="0" w:color="auto"/>
              <w:left w:val="single" w:sz="4" w:space="0" w:color="auto"/>
              <w:bottom w:val="single" w:sz="4" w:space="0" w:color="auto"/>
              <w:right w:val="single" w:sz="4" w:space="0" w:color="auto"/>
            </w:tcBorders>
          </w:tcPr>
          <w:p w14:paraId="26969A77" w14:textId="48ABCDA7"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Đ4</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304611A" w14:textId="0D7D4D52"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Đ1</w:t>
            </w:r>
          </w:p>
        </w:tc>
        <w:tc>
          <w:tcPr>
            <w:tcW w:w="1345" w:type="dxa"/>
            <w:tcBorders>
              <w:top w:val="single" w:sz="4" w:space="0" w:color="auto"/>
              <w:left w:val="single" w:sz="4" w:space="0" w:color="auto"/>
              <w:bottom w:val="single" w:sz="4" w:space="0" w:color="auto"/>
              <w:right w:val="single" w:sz="4" w:space="0" w:color="auto"/>
            </w:tcBorders>
            <w:vAlign w:val="center"/>
            <w:hideMark/>
          </w:tcPr>
          <w:p w14:paraId="7A0DD71E" w14:textId="1B0BEF13"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Đ2</w:t>
            </w:r>
          </w:p>
        </w:tc>
        <w:tc>
          <w:tcPr>
            <w:tcW w:w="1345" w:type="dxa"/>
            <w:tcBorders>
              <w:top w:val="single" w:sz="4" w:space="0" w:color="auto"/>
              <w:left w:val="single" w:sz="4" w:space="0" w:color="auto"/>
              <w:bottom w:val="single" w:sz="4" w:space="0" w:color="auto"/>
              <w:right w:val="single" w:sz="4" w:space="0" w:color="auto"/>
            </w:tcBorders>
            <w:vAlign w:val="center"/>
            <w:hideMark/>
          </w:tcPr>
          <w:p w14:paraId="00028E57" w14:textId="33DF6CCB"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Đ1</w:t>
            </w:r>
          </w:p>
        </w:tc>
        <w:tc>
          <w:tcPr>
            <w:tcW w:w="1377" w:type="dxa"/>
            <w:tcBorders>
              <w:top w:val="single" w:sz="4" w:space="0" w:color="auto"/>
              <w:left w:val="single" w:sz="4" w:space="0" w:color="auto"/>
              <w:bottom w:val="single" w:sz="4" w:space="0" w:color="auto"/>
              <w:right w:val="single" w:sz="4" w:space="0" w:color="auto"/>
            </w:tcBorders>
            <w:vAlign w:val="center"/>
            <w:hideMark/>
          </w:tcPr>
          <w:p w14:paraId="7D1B5D91" w14:textId="1D5D66C3"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Đ2</w:t>
            </w:r>
          </w:p>
        </w:tc>
        <w:tc>
          <w:tcPr>
            <w:tcW w:w="1963" w:type="dxa"/>
            <w:tcBorders>
              <w:top w:val="single" w:sz="4" w:space="0" w:color="auto"/>
              <w:left w:val="single" w:sz="4" w:space="0" w:color="auto"/>
              <w:bottom w:val="single" w:sz="4" w:space="0" w:color="auto"/>
              <w:right w:val="single" w:sz="4" w:space="0" w:color="auto"/>
            </w:tcBorders>
            <w:vAlign w:val="center"/>
            <w:hideMark/>
          </w:tcPr>
          <w:p w14:paraId="1DE18C33" w14:textId="77777777" w:rsidR="00B80064" w:rsidRPr="00357190" w:rsidRDefault="00B80064" w:rsidP="00A24969">
            <w:pPr>
              <w:spacing w:line="240" w:lineRule="auto"/>
              <w:jc w:val="center"/>
              <w:rPr>
                <w:rFonts w:eastAsia="Times New Roman"/>
                <w:b/>
                <w:bCs/>
                <w:sz w:val="24"/>
                <w:szCs w:val="24"/>
              </w:rPr>
            </w:pPr>
            <w:r w:rsidRPr="00357190">
              <w:rPr>
                <w:rFonts w:eastAsia="Times New Roman"/>
                <w:b/>
                <w:bCs/>
                <w:sz w:val="24"/>
                <w:szCs w:val="24"/>
              </w:rPr>
              <w:t> </w:t>
            </w:r>
          </w:p>
        </w:tc>
      </w:tr>
      <w:tr w:rsidR="00357190" w:rsidRPr="00357190" w14:paraId="127EC649" w14:textId="77777777" w:rsidTr="007A65C4">
        <w:trPr>
          <w:trHeight w:val="33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66BFC757"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1</w:t>
            </w:r>
          </w:p>
        </w:tc>
        <w:tc>
          <w:tcPr>
            <w:tcW w:w="1161" w:type="dxa"/>
            <w:tcBorders>
              <w:top w:val="single" w:sz="4" w:space="0" w:color="auto"/>
              <w:left w:val="single" w:sz="4" w:space="0" w:color="auto"/>
              <w:bottom w:val="single" w:sz="4" w:space="0" w:color="auto"/>
              <w:right w:val="single" w:sz="4" w:space="0" w:color="auto"/>
            </w:tcBorders>
            <w:vAlign w:val="center"/>
            <w:hideMark/>
          </w:tcPr>
          <w:p w14:paraId="664F4D50" w14:textId="77777777" w:rsidR="00B80064" w:rsidRPr="00357190" w:rsidRDefault="00B80064" w:rsidP="00B80064">
            <w:pPr>
              <w:spacing w:line="240" w:lineRule="auto"/>
              <w:jc w:val="left"/>
              <w:rPr>
                <w:rFonts w:eastAsia="Times New Roman"/>
                <w:sz w:val="24"/>
                <w:szCs w:val="24"/>
              </w:rPr>
            </w:pPr>
            <w:r w:rsidRPr="00357190">
              <w:rPr>
                <w:rFonts w:eastAsia="Times New Roman"/>
                <w:sz w:val="24"/>
                <w:szCs w:val="24"/>
                <w:lang w:val="vi-VN"/>
              </w:rPr>
              <w:t>Cadimi (Cd)</w:t>
            </w:r>
          </w:p>
        </w:tc>
        <w:tc>
          <w:tcPr>
            <w:tcW w:w="830" w:type="dxa"/>
            <w:tcBorders>
              <w:top w:val="single" w:sz="4" w:space="0" w:color="auto"/>
              <w:left w:val="single" w:sz="4" w:space="0" w:color="auto"/>
              <w:bottom w:val="single" w:sz="4" w:space="0" w:color="auto"/>
              <w:right w:val="single" w:sz="4" w:space="0" w:color="auto"/>
            </w:tcBorders>
            <w:vAlign w:val="center"/>
            <w:hideMark/>
          </w:tcPr>
          <w:p w14:paraId="0B55E7CF"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lang w:val="vi-VN"/>
              </w:rPr>
              <w:t>mg/kg</w:t>
            </w:r>
          </w:p>
        </w:tc>
        <w:tc>
          <w:tcPr>
            <w:tcW w:w="1345" w:type="dxa"/>
            <w:tcBorders>
              <w:top w:val="single" w:sz="4" w:space="0" w:color="auto"/>
              <w:left w:val="single" w:sz="4" w:space="0" w:color="auto"/>
              <w:bottom w:val="single" w:sz="4" w:space="0" w:color="auto"/>
              <w:right w:val="single" w:sz="4" w:space="0" w:color="auto"/>
            </w:tcBorders>
            <w:vAlign w:val="center"/>
            <w:hideMark/>
          </w:tcPr>
          <w:p w14:paraId="79AA9955" w14:textId="343DF619"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&lt;0,18</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0C9475E" w14:textId="090E3025"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&lt;0,18</w:t>
            </w:r>
          </w:p>
        </w:tc>
        <w:tc>
          <w:tcPr>
            <w:tcW w:w="1408" w:type="dxa"/>
            <w:tcBorders>
              <w:top w:val="single" w:sz="4" w:space="0" w:color="auto"/>
              <w:left w:val="single" w:sz="4" w:space="0" w:color="auto"/>
              <w:bottom w:val="single" w:sz="4" w:space="0" w:color="auto"/>
              <w:right w:val="single" w:sz="4" w:space="0" w:color="auto"/>
            </w:tcBorders>
            <w:vAlign w:val="center"/>
          </w:tcPr>
          <w:p w14:paraId="7C92E477" w14:textId="75D53C54" w:rsidR="00B80064" w:rsidRPr="00357190" w:rsidRDefault="00B80064" w:rsidP="007A65C4">
            <w:pPr>
              <w:spacing w:line="240" w:lineRule="auto"/>
              <w:jc w:val="center"/>
              <w:rPr>
                <w:rFonts w:eastAsia="Times New Roman"/>
                <w:sz w:val="24"/>
                <w:szCs w:val="24"/>
              </w:rPr>
            </w:pPr>
            <w:r w:rsidRPr="00357190">
              <w:rPr>
                <w:rFonts w:eastAsia="Times New Roman"/>
                <w:sz w:val="24"/>
                <w:szCs w:val="24"/>
              </w:rPr>
              <w:t>&lt;0,18</w:t>
            </w:r>
          </w:p>
        </w:tc>
        <w:tc>
          <w:tcPr>
            <w:tcW w:w="968" w:type="dxa"/>
            <w:tcBorders>
              <w:top w:val="single" w:sz="4" w:space="0" w:color="auto"/>
              <w:left w:val="single" w:sz="4" w:space="0" w:color="auto"/>
              <w:bottom w:val="single" w:sz="4" w:space="0" w:color="auto"/>
              <w:right w:val="single" w:sz="4" w:space="0" w:color="auto"/>
            </w:tcBorders>
            <w:vAlign w:val="center"/>
          </w:tcPr>
          <w:p w14:paraId="65176199" w14:textId="107864DA" w:rsidR="00B80064" w:rsidRPr="00357190" w:rsidRDefault="00B80064" w:rsidP="007A65C4">
            <w:pPr>
              <w:spacing w:line="240" w:lineRule="auto"/>
              <w:jc w:val="center"/>
              <w:rPr>
                <w:rFonts w:eastAsia="Times New Roman"/>
                <w:sz w:val="24"/>
                <w:szCs w:val="24"/>
              </w:rPr>
            </w:pPr>
            <w:r w:rsidRPr="00357190">
              <w:rPr>
                <w:rFonts w:eastAsia="Times New Roman"/>
                <w:sz w:val="24"/>
                <w:szCs w:val="24"/>
              </w:rPr>
              <w:t>&lt;0,18</w:t>
            </w:r>
          </w:p>
        </w:tc>
        <w:tc>
          <w:tcPr>
            <w:tcW w:w="1345" w:type="dxa"/>
            <w:tcBorders>
              <w:top w:val="single" w:sz="4" w:space="0" w:color="auto"/>
              <w:left w:val="single" w:sz="4" w:space="0" w:color="auto"/>
              <w:bottom w:val="single" w:sz="4" w:space="0" w:color="auto"/>
              <w:right w:val="single" w:sz="4" w:space="0" w:color="auto"/>
            </w:tcBorders>
            <w:vAlign w:val="center"/>
            <w:hideMark/>
          </w:tcPr>
          <w:p w14:paraId="64C3B3CB" w14:textId="7AB0A0D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0,47</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2D559FF"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0,48</w:t>
            </w:r>
          </w:p>
        </w:tc>
        <w:tc>
          <w:tcPr>
            <w:tcW w:w="1345" w:type="dxa"/>
            <w:tcBorders>
              <w:top w:val="single" w:sz="4" w:space="0" w:color="auto"/>
              <w:left w:val="single" w:sz="4" w:space="0" w:color="auto"/>
              <w:bottom w:val="single" w:sz="4" w:space="0" w:color="auto"/>
              <w:right w:val="single" w:sz="4" w:space="0" w:color="auto"/>
            </w:tcBorders>
            <w:vAlign w:val="center"/>
            <w:hideMark/>
          </w:tcPr>
          <w:p w14:paraId="0DEA7105"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0,5</w:t>
            </w:r>
          </w:p>
        </w:tc>
        <w:tc>
          <w:tcPr>
            <w:tcW w:w="1377" w:type="dxa"/>
            <w:tcBorders>
              <w:top w:val="single" w:sz="4" w:space="0" w:color="auto"/>
              <w:left w:val="single" w:sz="4" w:space="0" w:color="auto"/>
              <w:bottom w:val="single" w:sz="4" w:space="0" w:color="auto"/>
              <w:right w:val="single" w:sz="4" w:space="0" w:color="auto"/>
            </w:tcBorders>
            <w:vAlign w:val="center"/>
            <w:hideMark/>
          </w:tcPr>
          <w:p w14:paraId="75FE7713"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0,42</w:t>
            </w:r>
          </w:p>
        </w:tc>
        <w:tc>
          <w:tcPr>
            <w:tcW w:w="1963" w:type="dxa"/>
            <w:tcBorders>
              <w:top w:val="single" w:sz="4" w:space="0" w:color="auto"/>
              <w:left w:val="single" w:sz="4" w:space="0" w:color="auto"/>
              <w:bottom w:val="single" w:sz="4" w:space="0" w:color="auto"/>
              <w:right w:val="single" w:sz="4" w:space="0" w:color="auto"/>
            </w:tcBorders>
            <w:vAlign w:val="center"/>
            <w:hideMark/>
          </w:tcPr>
          <w:p w14:paraId="3E2AFED3" w14:textId="77777777" w:rsidR="00B80064" w:rsidRPr="00357190" w:rsidRDefault="00B80064" w:rsidP="00B80064">
            <w:pPr>
              <w:spacing w:line="240" w:lineRule="auto"/>
              <w:jc w:val="center"/>
              <w:rPr>
                <w:rFonts w:eastAsia="Times New Roman"/>
                <w:b/>
                <w:bCs/>
                <w:sz w:val="24"/>
                <w:szCs w:val="24"/>
              </w:rPr>
            </w:pPr>
            <w:r w:rsidRPr="00357190">
              <w:rPr>
                <w:rFonts w:eastAsia="Times New Roman"/>
                <w:b/>
                <w:bCs/>
                <w:sz w:val="24"/>
                <w:szCs w:val="24"/>
              </w:rPr>
              <w:t>4</w:t>
            </w:r>
          </w:p>
        </w:tc>
      </w:tr>
      <w:tr w:rsidR="00357190" w:rsidRPr="00357190" w14:paraId="11FD4D74" w14:textId="77777777" w:rsidTr="007A65C4">
        <w:trPr>
          <w:trHeight w:val="39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2489ABFF"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2</w:t>
            </w:r>
          </w:p>
        </w:tc>
        <w:tc>
          <w:tcPr>
            <w:tcW w:w="1161" w:type="dxa"/>
            <w:tcBorders>
              <w:top w:val="single" w:sz="4" w:space="0" w:color="auto"/>
              <w:left w:val="single" w:sz="4" w:space="0" w:color="auto"/>
              <w:bottom w:val="single" w:sz="4" w:space="0" w:color="auto"/>
              <w:right w:val="single" w:sz="4" w:space="0" w:color="auto"/>
            </w:tcBorders>
            <w:vAlign w:val="center"/>
            <w:hideMark/>
          </w:tcPr>
          <w:p w14:paraId="5098286F" w14:textId="77777777" w:rsidR="00B80064" w:rsidRPr="00357190" w:rsidRDefault="00B80064" w:rsidP="00B80064">
            <w:pPr>
              <w:spacing w:line="240" w:lineRule="auto"/>
              <w:jc w:val="left"/>
              <w:rPr>
                <w:rFonts w:eastAsia="Times New Roman"/>
                <w:sz w:val="24"/>
                <w:szCs w:val="24"/>
              </w:rPr>
            </w:pPr>
            <w:r w:rsidRPr="00357190">
              <w:rPr>
                <w:rFonts w:eastAsia="Times New Roman"/>
                <w:sz w:val="24"/>
                <w:szCs w:val="24"/>
                <w:lang w:val="vi-VN"/>
              </w:rPr>
              <w:t>Đồng (Cu)</w:t>
            </w:r>
          </w:p>
        </w:tc>
        <w:tc>
          <w:tcPr>
            <w:tcW w:w="830" w:type="dxa"/>
            <w:tcBorders>
              <w:top w:val="single" w:sz="4" w:space="0" w:color="auto"/>
              <w:left w:val="single" w:sz="4" w:space="0" w:color="auto"/>
              <w:bottom w:val="single" w:sz="4" w:space="0" w:color="auto"/>
              <w:right w:val="single" w:sz="4" w:space="0" w:color="auto"/>
            </w:tcBorders>
            <w:vAlign w:val="center"/>
            <w:hideMark/>
          </w:tcPr>
          <w:p w14:paraId="7853F925"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lang w:val="vi-VN"/>
              </w:rPr>
              <w:t>mg/kg</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88A03F1" w14:textId="31CF8725"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33</w:t>
            </w:r>
          </w:p>
        </w:tc>
        <w:tc>
          <w:tcPr>
            <w:tcW w:w="1345" w:type="dxa"/>
            <w:tcBorders>
              <w:top w:val="single" w:sz="4" w:space="0" w:color="auto"/>
              <w:left w:val="single" w:sz="4" w:space="0" w:color="auto"/>
              <w:bottom w:val="single" w:sz="4" w:space="0" w:color="auto"/>
              <w:right w:val="single" w:sz="4" w:space="0" w:color="auto"/>
            </w:tcBorders>
            <w:vAlign w:val="center"/>
            <w:hideMark/>
          </w:tcPr>
          <w:p w14:paraId="71C605FF" w14:textId="0E8C94A0"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23,3 </w:t>
            </w:r>
          </w:p>
        </w:tc>
        <w:tc>
          <w:tcPr>
            <w:tcW w:w="1408" w:type="dxa"/>
            <w:tcBorders>
              <w:top w:val="single" w:sz="4" w:space="0" w:color="auto"/>
              <w:left w:val="single" w:sz="4" w:space="0" w:color="auto"/>
              <w:bottom w:val="single" w:sz="4" w:space="0" w:color="auto"/>
              <w:right w:val="single" w:sz="4" w:space="0" w:color="auto"/>
            </w:tcBorders>
            <w:vAlign w:val="center"/>
          </w:tcPr>
          <w:p w14:paraId="63FA1747" w14:textId="2951669D" w:rsidR="00B80064" w:rsidRPr="00357190" w:rsidRDefault="007A65C4" w:rsidP="007A65C4">
            <w:pPr>
              <w:spacing w:line="240" w:lineRule="auto"/>
              <w:jc w:val="center"/>
              <w:rPr>
                <w:rFonts w:eastAsia="Times New Roman"/>
                <w:sz w:val="24"/>
                <w:szCs w:val="24"/>
              </w:rPr>
            </w:pPr>
            <w:r w:rsidRPr="00357190">
              <w:rPr>
                <w:rFonts w:eastAsia="Times New Roman"/>
                <w:sz w:val="24"/>
                <w:szCs w:val="24"/>
              </w:rPr>
              <w:t>40,4</w:t>
            </w:r>
          </w:p>
        </w:tc>
        <w:tc>
          <w:tcPr>
            <w:tcW w:w="968" w:type="dxa"/>
            <w:tcBorders>
              <w:top w:val="single" w:sz="4" w:space="0" w:color="auto"/>
              <w:left w:val="single" w:sz="4" w:space="0" w:color="auto"/>
              <w:bottom w:val="single" w:sz="4" w:space="0" w:color="auto"/>
              <w:right w:val="single" w:sz="4" w:space="0" w:color="auto"/>
            </w:tcBorders>
            <w:vAlign w:val="center"/>
          </w:tcPr>
          <w:p w14:paraId="496A6037" w14:textId="77D7A28D" w:rsidR="00B80064" w:rsidRPr="00357190" w:rsidRDefault="007A65C4" w:rsidP="007A65C4">
            <w:pPr>
              <w:spacing w:line="240" w:lineRule="auto"/>
              <w:jc w:val="center"/>
              <w:rPr>
                <w:rFonts w:eastAsia="Times New Roman"/>
                <w:sz w:val="24"/>
                <w:szCs w:val="24"/>
              </w:rPr>
            </w:pPr>
            <w:r w:rsidRPr="00357190">
              <w:rPr>
                <w:rFonts w:eastAsia="Times New Roman"/>
                <w:sz w:val="24"/>
                <w:szCs w:val="24"/>
              </w:rPr>
              <w:t>26,8</w:t>
            </w:r>
          </w:p>
        </w:tc>
        <w:tc>
          <w:tcPr>
            <w:tcW w:w="1345" w:type="dxa"/>
            <w:tcBorders>
              <w:top w:val="single" w:sz="4" w:space="0" w:color="auto"/>
              <w:left w:val="single" w:sz="4" w:space="0" w:color="auto"/>
              <w:bottom w:val="single" w:sz="4" w:space="0" w:color="auto"/>
              <w:right w:val="single" w:sz="4" w:space="0" w:color="auto"/>
            </w:tcBorders>
            <w:vAlign w:val="center"/>
            <w:hideMark/>
          </w:tcPr>
          <w:p w14:paraId="54E0F27C" w14:textId="4D081069"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&lt;18</w:t>
            </w:r>
            <w:r w:rsidRPr="00357190">
              <w:rPr>
                <w:rFonts w:eastAsia="Times New Roman"/>
                <w:sz w:val="24"/>
                <w:szCs w:val="24"/>
                <w:vertAlign w:val="superscript"/>
              </w:rPr>
              <w:t>(a)</w:t>
            </w:r>
          </w:p>
        </w:tc>
        <w:tc>
          <w:tcPr>
            <w:tcW w:w="1345" w:type="dxa"/>
            <w:tcBorders>
              <w:top w:val="single" w:sz="4" w:space="0" w:color="auto"/>
              <w:left w:val="single" w:sz="4" w:space="0" w:color="auto"/>
              <w:bottom w:val="single" w:sz="4" w:space="0" w:color="auto"/>
              <w:right w:val="single" w:sz="4" w:space="0" w:color="auto"/>
            </w:tcBorders>
            <w:vAlign w:val="center"/>
            <w:hideMark/>
          </w:tcPr>
          <w:p w14:paraId="54C359C9"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&lt;18</w:t>
            </w:r>
            <w:r w:rsidRPr="00357190">
              <w:rPr>
                <w:rFonts w:eastAsia="Times New Roman"/>
                <w:sz w:val="24"/>
                <w:szCs w:val="24"/>
                <w:vertAlign w:val="superscript"/>
              </w:rPr>
              <w:t>(a)</w:t>
            </w:r>
          </w:p>
        </w:tc>
        <w:tc>
          <w:tcPr>
            <w:tcW w:w="1345" w:type="dxa"/>
            <w:tcBorders>
              <w:top w:val="single" w:sz="4" w:space="0" w:color="auto"/>
              <w:left w:val="single" w:sz="4" w:space="0" w:color="auto"/>
              <w:bottom w:val="single" w:sz="4" w:space="0" w:color="auto"/>
              <w:right w:val="single" w:sz="4" w:space="0" w:color="auto"/>
            </w:tcBorders>
            <w:vAlign w:val="center"/>
            <w:hideMark/>
          </w:tcPr>
          <w:p w14:paraId="65584C95"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&lt;18</w:t>
            </w:r>
            <w:r w:rsidRPr="00357190">
              <w:rPr>
                <w:rFonts w:eastAsia="Times New Roman"/>
                <w:sz w:val="24"/>
                <w:szCs w:val="24"/>
                <w:vertAlign w:val="superscript"/>
              </w:rPr>
              <w:t>(a)</w:t>
            </w:r>
          </w:p>
        </w:tc>
        <w:tc>
          <w:tcPr>
            <w:tcW w:w="1377" w:type="dxa"/>
            <w:tcBorders>
              <w:top w:val="single" w:sz="4" w:space="0" w:color="auto"/>
              <w:left w:val="single" w:sz="4" w:space="0" w:color="auto"/>
              <w:bottom w:val="single" w:sz="4" w:space="0" w:color="auto"/>
              <w:right w:val="single" w:sz="4" w:space="0" w:color="auto"/>
            </w:tcBorders>
            <w:vAlign w:val="center"/>
            <w:hideMark/>
          </w:tcPr>
          <w:p w14:paraId="077EE4CC"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&lt;18</w:t>
            </w:r>
            <w:r w:rsidRPr="00357190">
              <w:rPr>
                <w:rFonts w:eastAsia="Times New Roman"/>
                <w:sz w:val="24"/>
                <w:szCs w:val="24"/>
                <w:vertAlign w:val="superscript"/>
              </w:rPr>
              <w:t>(a)</w:t>
            </w:r>
          </w:p>
        </w:tc>
        <w:tc>
          <w:tcPr>
            <w:tcW w:w="1963" w:type="dxa"/>
            <w:tcBorders>
              <w:top w:val="single" w:sz="4" w:space="0" w:color="auto"/>
              <w:left w:val="single" w:sz="4" w:space="0" w:color="auto"/>
              <w:bottom w:val="single" w:sz="4" w:space="0" w:color="auto"/>
              <w:right w:val="single" w:sz="4" w:space="0" w:color="auto"/>
            </w:tcBorders>
            <w:vAlign w:val="center"/>
            <w:hideMark/>
          </w:tcPr>
          <w:p w14:paraId="2A1C1278" w14:textId="77777777" w:rsidR="00B80064" w:rsidRPr="00357190" w:rsidRDefault="00B80064" w:rsidP="00B80064">
            <w:pPr>
              <w:spacing w:line="240" w:lineRule="auto"/>
              <w:jc w:val="center"/>
              <w:rPr>
                <w:rFonts w:eastAsia="Times New Roman"/>
                <w:b/>
                <w:bCs/>
                <w:sz w:val="24"/>
                <w:szCs w:val="24"/>
              </w:rPr>
            </w:pPr>
            <w:r w:rsidRPr="00357190">
              <w:rPr>
                <w:rFonts w:eastAsia="Times New Roman"/>
                <w:b/>
                <w:bCs/>
                <w:sz w:val="24"/>
                <w:szCs w:val="24"/>
              </w:rPr>
              <w:t>150</w:t>
            </w:r>
          </w:p>
        </w:tc>
      </w:tr>
      <w:tr w:rsidR="00357190" w:rsidRPr="00357190" w14:paraId="33DC6EDF" w14:textId="77777777" w:rsidTr="007A65C4">
        <w:trPr>
          <w:trHeight w:val="33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3D911609"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3</w:t>
            </w:r>
          </w:p>
        </w:tc>
        <w:tc>
          <w:tcPr>
            <w:tcW w:w="1161" w:type="dxa"/>
            <w:tcBorders>
              <w:top w:val="single" w:sz="4" w:space="0" w:color="auto"/>
              <w:left w:val="single" w:sz="4" w:space="0" w:color="auto"/>
              <w:bottom w:val="single" w:sz="4" w:space="0" w:color="auto"/>
              <w:right w:val="single" w:sz="4" w:space="0" w:color="auto"/>
            </w:tcBorders>
            <w:vAlign w:val="center"/>
            <w:hideMark/>
          </w:tcPr>
          <w:p w14:paraId="02072845" w14:textId="77777777" w:rsidR="00B80064" w:rsidRPr="00357190" w:rsidRDefault="00B80064" w:rsidP="00B80064">
            <w:pPr>
              <w:spacing w:line="240" w:lineRule="auto"/>
              <w:jc w:val="left"/>
              <w:rPr>
                <w:rFonts w:eastAsia="Times New Roman"/>
                <w:sz w:val="24"/>
                <w:szCs w:val="24"/>
              </w:rPr>
            </w:pPr>
            <w:r w:rsidRPr="00357190">
              <w:rPr>
                <w:rFonts w:eastAsia="Times New Roman"/>
                <w:sz w:val="24"/>
                <w:szCs w:val="24"/>
                <w:lang w:val="vi-VN"/>
              </w:rPr>
              <w:t>Asen (As)</w:t>
            </w:r>
          </w:p>
        </w:tc>
        <w:tc>
          <w:tcPr>
            <w:tcW w:w="830" w:type="dxa"/>
            <w:tcBorders>
              <w:top w:val="single" w:sz="4" w:space="0" w:color="auto"/>
              <w:left w:val="single" w:sz="4" w:space="0" w:color="auto"/>
              <w:bottom w:val="single" w:sz="4" w:space="0" w:color="auto"/>
              <w:right w:val="single" w:sz="4" w:space="0" w:color="auto"/>
            </w:tcBorders>
            <w:vAlign w:val="center"/>
            <w:hideMark/>
          </w:tcPr>
          <w:p w14:paraId="67A0A01A"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lang w:val="vi-VN"/>
              </w:rPr>
              <w:t>mg/kg</w:t>
            </w:r>
          </w:p>
        </w:tc>
        <w:tc>
          <w:tcPr>
            <w:tcW w:w="1345" w:type="dxa"/>
            <w:tcBorders>
              <w:top w:val="single" w:sz="4" w:space="0" w:color="auto"/>
              <w:left w:val="single" w:sz="4" w:space="0" w:color="auto"/>
              <w:bottom w:val="single" w:sz="4" w:space="0" w:color="auto"/>
              <w:right w:val="single" w:sz="4" w:space="0" w:color="auto"/>
            </w:tcBorders>
            <w:vAlign w:val="center"/>
            <w:hideMark/>
          </w:tcPr>
          <w:p w14:paraId="182AF8C4" w14:textId="04E56EF2"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3,1</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3963039" w14:textId="366E98DF"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4,5</w:t>
            </w:r>
          </w:p>
        </w:tc>
        <w:tc>
          <w:tcPr>
            <w:tcW w:w="1408" w:type="dxa"/>
            <w:tcBorders>
              <w:top w:val="single" w:sz="4" w:space="0" w:color="auto"/>
              <w:left w:val="single" w:sz="4" w:space="0" w:color="auto"/>
              <w:bottom w:val="single" w:sz="4" w:space="0" w:color="auto"/>
              <w:right w:val="single" w:sz="4" w:space="0" w:color="auto"/>
            </w:tcBorders>
            <w:vAlign w:val="center"/>
          </w:tcPr>
          <w:p w14:paraId="3CC3174E" w14:textId="32DA515B" w:rsidR="00B80064" w:rsidRPr="00357190" w:rsidRDefault="007A65C4" w:rsidP="007A65C4">
            <w:pPr>
              <w:spacing w:line="240" w:lineRule="auto"/>
              <w:jc w:val="center"/>
              <w:rPr>
                <w:rFonts w:eastAsia="Times New Roman"/>
                <w:sz w:val="24"/>
                <w:szCs w:val="24"/>
              </w:rPr>
            </w:pPr>
            <w:r w:rsidRPr="00357190">
              <w:rPr>
                <w:rFonts w:eastAsia="Times New Roman"/>
                <w:sz w:val="24"/>
                <w:szCs w:val="24"/>
              </w:rPr>
              <w:t>4</w:t>
            </w:r>
          </w:p>
        </w:tc>
        <w:tc>
          <w:tcPr>
            <w:tcW w:w="968" w:type="dxa"/>
            <w:tcBorders>
              <w:top w:val="single" w:sz="4" w:space="0" w:color="auto"/>
              <w:left w:val="single" w:sz="4" w:space="0" w:color="auto"/>
              <w:bottom w:val="single" w:sz="4" w:space="0" w:color="auto"/>
              <w:right w:val="single" w:sz="4" w:space="0" w:color="auto"/>
            </w:tcBorders>
            <w:vAlign w:val="center"/>
          </w:tcPr>
          <w:p w14:paraId="5F7FD227" w14:textId="5B4DECA1" w:rsidR="00B80064" w:rsidRPr="00357190" w:rsidRDefault="007A65C4" w:rsidP="007A65C4">
            <w:pPr>
              <w:spacing w:line="240" w:lineRule="auto"/>
              <w:jc w:val="center"/>
              <w:rPr>
                <w:rFonts w:eastAsia="Times New Roman"/>
                <w:sz w:val="24"/>
                <w:szCs w:val="24"/>
              </w:rPr>
            </w:pPr>
            <w:r w:rsidRPr="00357190">
              <w:rPr>
                <w:rFonts w:eastAsia="Times New Roman"/>
                <w:sz w:val="24"/>
                <w:szCs w:val="24"/>
              </w:rPr>
              <w:t>2,3</w:t>
            </w:r>
          </w:p>
        </w:tc>
        <w:tc>
          <w:tcPr>
            <w:tcW w:w="1345" w:type="dxa"/>
            <w:tcBorders>
              <w:top w:val="single" w:sz="4" w:space="0" w:color="auto"/>
              <w:left w:val="single" w:sz="4" w:space="0" w:color="auto"/>
              <w:bottom w:val="single" w:sz="4" w:space="0" w:color="auto"/>
              <w:right w:val="single" w:sz="4" w:space="0" w:color="auto"/>
            </w:tcBorders>
            <w:vAlign w:val="center"/>
            <w:hideMark/>
          </w:tcPr>
          <w:p w14:paraId="73C4DD4F" w14:textId="10F9F02E"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1,6</w:t>
            </w:r>
          </w:p>
        </w:tc>
        <w:tc>
          <w:tcPr>
            <w:tcW w:w="1345" w:type="dxa"/>
            <w:tcBorders>
              <w:top w:val="single" w:sz="4" w:space="0" w:color="auto"/>
              <w:left w:val="single" w:sz="4" w:space="0" w:color="auto"/>
              <w:bottom w:val="single" w:sz="4" w:space="0" w:color="auto"/>
              <w:right w:val="single" w:sz="4" w:space="0" w:color="auto"/>
            </w:tcBorders>
            <w:vAlign w:val="center"/>
            <w:hideMark/>
          </w:tcPr>
          <w:p w14:paraId="626B2166"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9</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2ED3014"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2</w:t>
            </w:r>
          </w:p>
        </w:tc>
        <w:tc>
          <w:tcPr>
            <w:tcW w:w="1377" w:type="dxa"/>
            <w:tcBorders>
              <w:top w:val="single" w:sz="4" w:space="0" w:color="auto"/>
              <w:left w:val="single" w:sz="4" w:space="0" w:color="auto"/>
              <w:bottom w:val="single" w:sz="4" w:space="0" w:color="auto"/>
              <w:right w:val="single" w:sz="4" w:space="0" w:color="auto"/>
            </w:tcBorders>
            <w:vAlign w:val="center"/>
            <w:hideMark/>
          </w:tcPr>
          <w:p w14:paraId="205A49EE"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2,2</w:t>
            </w:r>
          </w:p>
        </w:tc>
        <w:tc>
          <w:tcPr>
            <w:tcW w:w="1963" w:type="dxa"/>
            <w:tcBorders>
              <w:top w:val="single" w:sz="4" w:space="0" w:color="auto"/>
              <w:left w:val="single" w:sz="4" w:space="0" w:color="auto"/>
              <w:bottom w:val="single" w:sz="4" w:space="0" w:color="auto"/>
              <w:right w:val="single" w:sz="4" w:space="0" w:color="auto"/>
            </w:tcBorders>
            <w:vAlign w:val="center"/>
            <w:hideMark/>
          </w:tcPr>
          <w:p w14:paraId="42D3010F" w14:textId="77777777" w:rsidR="00B80064" w:rsidRPr="00357190" w:rsidRDefault="00B80064" w:rsidP="00B80064">
            <w:pPr>
              <w:spacing w:line="240" w:lineRule="auto"/>
              <w:jc w:val="center"/>
              <w:rPr>
                <w:rFonts w:eastAsia="Times New Roman"/>
                <w:b/>
                <w:bCs/>
                <w:sz w:val="24"/>
                <w:szCs w:val="24"/>
              </w:rPr>
            </w:pPr>
            <w:r w:rsidRPr="00357190">
              <w:rPr>
                <w:rFonts w:eastAsia="Times New Roman"/>
                <w:b/>
                <w:bCs/>
                <w:sz w:val="24"/>
                <w:szCs w:val="24"/>
              </w:rPr>
              <w:t>25</w:t>
            </w:r>
          </w:p>
        </w:tc>
      </w:tr>
      <w:tr w:rsidR="00357190" w:rsidRPr="00357190" w14:paraId="3486B1EA" w14:textId="77777777" w:rsidTr="007A65C4">
        <w:trPr>
          <w:trHeight w:val="96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2A96335C"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4</w:t>
            </w:r>
          </w:p>
        </w:tc>
        <w:tc>
          <w:tcPr>
            <w:tcW w:w="1161" w:type="dxa"/>
            <w:tcBorders>
              <w:top w:val="single" w:sz="4" w:space="0" w:color="auto"/>
              <w:left w:val="single" w:sz="4" w:space="0" w:color="auto"/>
              <w:bottom w:val="single" w:sz="4" w:space="0" w:color="auto"/>
              <w:right w:val="single" w:sz="4" w:space="0" w:color="auto"/>
            </w:tcBorders>
            <w:vAlign w:val="center"/>
            <w:hideMark/>
          </w:tcPr>
          <w:p w14:paraId="5F3D1BCC" w14:textId="77777777" w:rsidR="00B80064" w:rsidRPr="00357190" w:rsidRDefault="00B80064" w:rsidP="00B80064">
            <w:pPr>
              <w:spacing w:line="240" w:lineRule="auto"/>
              <w:jc w:val="left"/>
              <w:rPr>
                <w:rFonts w:eastAsia="Times New Roman"/>
                <w:sz w:val="24"/>
                <w:szCs w:val="24"/>
              </w:rPr>
            </w:pPr>
            <w:r w:rsidRPr="00357190">
              <w:rPr>
                <w:rFonts w:eastAsia="Times New Roman"/>
                <w:sz w:val="24"/>
                <w:szCs w:val="24"/>
                <w:lang w:val="vi-VN"/>
              </w:rPr>
              <w:t>Thuỷ ngân (Hg)</w:t>
            </w:r>
          </w:p>
        </w:tc>
        <w:tc>
          <w:tcPr>
            <w:tcW w:w="830" w:type="dxa"/>
            <w:tcBorders>
              <w:top w:val="single" w:sz="4" w:space="0" w:color="auto"/>
              <w:left w:val="single" w:sz="4" w:space="0" w:color="auto"/>
              <w:bottom w:val="single" w:sz="4" w:space="0" w:color="auto"/>
              <w:right w:val="single" w:sz="4" w:space="0" w:color="auto"/>
            </w:tcBorders>
            <w:vAlign w:val="center"/>
            <w:hideMark/>
          </w:tcPr>
          <w:p w14:paraId="466056F9"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lang w:val="vi-VN"/>
              </w:rPr>
              <w:t>mg/kg</w:t>
            </w:r>
          </w:p>
        </w:tc>
        <w:tc>
          <w:tcPr>
            <w:tcW w:w="1345" w:type="dxa"/>
            <w:tcBorders>
              <w:top w:val="single" w:sz="4" w:space="0" w:color="auto"/>
              <w:left w:val="single" w:sz="4" w:space="0" w:color="auto"/>
              <w:bottom w:val="single" w:sz="4" w:space="0" w:color="auto"/>
              <w:right w:val="single" w:sz="4" w:space="0" w:color="auto"/>
            </w:tcBorders>
            <w:vAlign w:val="center"/>
            <w:hideMark/>
          </w:tcPr>
          <w:p w14:paraId="78F55D94" w14:textId="620E5552"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KPH (MDL=0,3)</w:t>
            </w:r>
          </w:p>
        </w:tc>
        <w:tc>
          <w:tcPr>
            <w:tcW w:w="1345" w:type="dxa"/>
            <w:tcBorders>
              <w:top w:val="single" w:sz="4" w:space="0" w:color="auto"/>
              <w:left w:val="single" w:sz="4" w:space="0" w:color="auto"/>
              <w:bottom w:val="single" w:sz="4" w:space="0" w:color="auto"/>
              <w:right w:val="single" w:sz="4" w:space="0" w:color="auto"/>
            </w:tcBorders>
            <w:vAlign w:val="center"/>
            <w:hideMark/>
          </w:tcPr>
          <w:p w14:paraId="7813EFC6" w14:textId="02A885C8"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KPH (MDL=0,3)</w:t>
            </w:r>
          </w:p>
        </w:tc>
        <w:tc>
          <w:tcPr>
            <w:tcW w:w="1408" w:type="dxa"/>
            <w:tcBorders>
              <w:top w:val="single" w:sz="4" w:space="0" w:color="auto"/>
              <w:left w:val="single" w:sz="4" w:space="0" w:color="auto"/>
              <w:bottom w:val="single" w:sz="4" w:space="0" w:color="auto"/>
              <w:right w:val="single" w:sz="4" w:space="0" w:color="auto"/>
            </w:tcBorders>
            <w:vAlign w:val="center"/>
          </w:tcPr>
          <w:p w14:paraId="7DDE1E4D" w14:textId="75C1B178" w:rsidR="00B80064" w:rsidRPr="00357190" w:rsidRDefault="00B80064" w:rsidP="007A65C4">
            <w:pPr>
              <w:spacing w:line="240" w:lineRule="auto"/>
              <w:jc w:val="center"/>
              <w:rPr>
                <w:rFonts w:eastAsia="Times New Roman"/>
                <w:sz w:val="24"/>
                <w:szCs w:val="24"/>
              </w:rPr>
            </w:pPr>
            <w:r w:rsidRPr="00357190">
              <w:rPr>
                <w:rFonts w:eastAsia="Times New Roman"/>
                <w:sz w:val="24"/>
                <w:szCs w:val="24"/>
              </w:rPr>
              <w:t>KPH (MDL=0,3)</w:t>
            </w:r>
          </w:p>
        </w:tc>
        <w:tc>
          <w:tcPr>
            <w:tcW w:w="968" w:type="dxa"/>
            <w:tcBorders>
              <w:top w:val="single" w:sz="4" w:space="0" w:color="auto"/>
              <w:left w:val="single" w:sz="4" w:space="0" w:color="auto"/>
              <w:bottom w:val="single" w:sz="4" w:space="0" w:color="auto"/>
              <w:right w:val="single" w:sz="4" w:space="0" w:color="auto"/>
            </w:tcBorders>
            <w:vAlign w:val="center"/>
          </w:tcPr>
          <w:p w14:paraId="3E592E05" w14:textId="22C2443A" w:rsidR="00B80064" w:rsidRPr="00357190" w:rsidRDefault="00B80064" w:rsidP="007A65C4">
            <w:pPr>
              <w:spacing w:line="240" w:lineRule="auto"/>
              <w:jc w:val="center"/>
              <w:rPr>
                <w:rFonts w:eastAsia="Times New Roman"/>
                <w:sz w:val="24"/>
                <w:szCs w:val="24"/>
              </w:rPr>
            </w:pPr>
            <w:r w:rsidRPr="00357190">
              <w:rPr>
                <w:rFonts w:eastAsia="Times New Roman"/>
                <w:sz w:val="24"/>
                <w:szCs w:val="24"/>
              </w:rPr>
              <w:t>KPH (MDL=0,3)</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FE26642" w14:textId="45ADF9E9"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KPH (MDL=0,3)</w:t>
            </w:r>
          </w:p>
        </w:tc>
        <w:tc>
          <w:tcPr>
            <w:tcW w:w="1345" w:type="dxa"/>
            <w:tcBorders>
              <w:top w:val="single" w:sz="4" w:space="0" w:color="auto"/>
              <w:left w:val="single" w:sz="4" w:space="0" w:color="auto"/>
              <w:bottom w:val="single" w:sz="4" w:space="0" w:color="auto"/>
              <w:right w:val="single" w:sz="4" w:space="0" w:color="auto"/>
            </w:tcBorders>
            <w:vAlign w:val="center"/>
            <w:hideMark/>
          </w:tcPr>
          <w:p w14:paraId="1B79B809"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KPH (MDL=0,3)</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79604BE"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KPH (MDL=0,3)</w:t>
            </w:r>
          </w:p>
        </w:tc>
        <w:tc>
          <w:tcPr>
            <w:tcW w:w="1377" w:type="dxa"/>
            <w:tcBorders>
              <w:top w:val="single" w:sz="4" w:space="0" w:color="auto"/>
              <w:left w:val="single" w:sz="4" w:space="0" w:color="auto"/>
              <w:bottom w:val="single" w:sz="4" w:space="0" w:color="auto"/>
              <w:right w:val="single" w:sz="4" w:space="0" w:color="auto"/>
            </w:tcBorders>
            <w:vAlign w:val="center"/>
            <w:hideMark/>
          </w:tcPr>
          <w:p w14:paraId="4140ADD6"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KPH (MDL=0,3)</w:t>
            </w:r>
          </w:p>
        </w:tc>
        <w:tc>
          <w:tcPr>
            <w:tcW w:w="1963" w:type="dxa"/>
            <w:tcBorders>
              <w:top w:val="single" w:sz="4" w:space="0" w:color="auto"/>
              <w:left w:val="single" w:sz="4" w:space="0" w:color="auto"/>
              <w:bottom w:val="single" w:sz="4" w:space="0" w:color="auto"/>
              <w:right w:val="single" w:sz="4" w:space="0" w:color="auto"/>
            </w:tcBorders>
            <w:vAlign w:val="center"/>
            <w:hideMark/>
          </w:tcPr>
          <w:p w14:paraId="6959C926" w14:textId="77777777" w:rsidR="00B80064" w:rsidRPr="00357190" w:rsidRDefault="00B80064" w:rsidP="00B80064">
            <w:pPr>
              <w:spacing w:line="240" w:lineRule="auto"/>
              <w:jc w:val="center"/>
              <w:rPr>
                <w:rFonts w:eastAsia="Times New Roman"/>
                <w:b/>
                <w:bCs/>
                <w:sz w:val="24"/>
                <w:szCs w:val="24"/>
              </w:rPr>
            </w:pPr>
            <w:r w:rsidRPr="00357190">
              <w:rPr>
                <w:rFonts w:eastAsia="Times New Roman"/>
                <w:b/>
                <w:bCs/>
                <w:sz w:val="24"/>
                <w:szCs w:val="24"/>
              </w:rPr>
              <w:t>12</w:t>
            </w:r>
          </w:p>
        </w:tc>
      </w:tr>
      <w:tr w:rsidR="00357190" w:rsidRPr="00357190" w14:paraId="0BA1B312" w14:textId="77777777" w:rsidTr="007A65C4">
        <w:trPr>
          <w:trHeight w:val="330"/>
          <w:jc w:val="center"/>
        </w:trPr>
        <w:tc>
          <w:tcPr>
            <w:tcW w:w="569" w:type="dxa"/>
            <w:tcBorders>
              <w:top w:val="single" w:sz="4" w:space="0" w:color="auto"/>
              <w:left w:val="single" w:sz="8" w:space="0" w:color="auto"/>
              <w:bottom w:val="single" w:sz="4" w:space="0" w:color="auto"/>
              <w:right w:val="single" w:sz="8" w:space="0" w:color="auto"/>
            </w:tcBorders>
            <w:vAlign w:val="center"/>
            <w:hideMark/>
          </w:tcPr>
          <w:p w14:paraId="2E642232"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lastRenderedPageBreak/>
              <w:t>5</w:t>
            </w:r>
          </w:p>
        </w:tc>
        <w:tc>
          <w:tcPr>
            <w:tcW w:w="1161" w:type="dxa"/>
            <w:tcBorders>
              <w:top w:val="single" w:sz="4" w:space="0" w:color="auto"/>
              <w:left w:val="nil"/>
              <w:bottom w:val="single" w:sz="4" w:space="0" w:color="auto"/>
              <w:right w:val="single" w:sz="8" w:space="0" w:color="auto"/>
            </w:tcBorders>
            <w:vAlign w:val="center"/>
            <w:hideMark/>
          </w:tcPr>
          <w:p w14:paraId="528096E1" w14:textId="77777777" w:rsidR="00B80064" w:rsidRPr="00357190" w:rsidRDefault="00B80064" w:rsidP="00B80064">
            <w:pPr>
              <w:spacing w:line="240" w:lineRule="auto"/>
              <w:jc w:val="left"/>
              <w:rPr>
                <w:rFonts w:eastAsia="Times New Roman"/>
                <w:sz w:val="24"/>
                <w:szCs w:val="24"/>
              </w:rPr>
            </w:pPr>
            <w:r w:rsidRPr="00357190">
              <w:rPr>
                <w:rFonts w:eastAsia="Times New Roman"/>
                <w:sz w:val="24"/>
                <w:szCs w:val="24"/>
                <w:lang w:val="vi-VN"/>
              </w:rPr>
              <w:t>Chì (Pb)</w:t>
            </w:r>
          </w:p>
        </w:tc>
        <w:tc>
          <w:tcPr>
            <w:tcW w:w="830" w:type="dxa"/>
            <w:tcBorders>
              <w:top w:val="single" w:sz="4" w:space="0" w:color="auto"/>
              <w:left w:val="nil"/>
              <w:bottom w:val="single" w:sz="4" w:space="0" w:color="auto"/>
              <w:right w:val="single" w:sz="8" w:space="0" w:color="auto"/>
            </w:tcBorders>
            <w:vAlign w:val="center"/>
            <w:hideMark/>
          </w:tcPr>
          <w:p w14:paraId="2A2910DA"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lang w:val="vi-VN"/>
              </w:rPr>
              <w:t>mg/kg</w:t>
            </w:r>
          </w:p>
        </w:tc>
        <w:tc>
          <w:tcPr>
            <w:tcW w:w="1345" w:type="dxa"/>
            <w:tcBorders>
              <w:top w:val="single" w:sz="4" w:space="0" w:color="auto"/>
              <w:left w:val="nil"/>
              <w:bottom w:val="single" w:sz="4" w:space="0" w:color="auto"/>
              <w:right w:val="single" w:sz="8" w:space="0" w:color="auto"/>
            </w:tcBorders>
            <w:vAlign w:val="center"/>
            <w:hideMark/>
          </w:tcPr>
          <w:p w14:paraId="0478503E" w14:textId="07CEF4B9"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66,6 </w:t>
            </w:r>
          </w:p>
        </w:tc>
        <w:tc>
          <w:tcPr>
            <w:tcW w:w="1345" w:type="dxa"/>
            <w:tcBorders>
              <w:top w:val="single" w:sz="4" w:space="0" w:color="auto"/>
              <w:left w:val="nil"/>
              <w:bottom w:val="single" w:sz="4" w:space="0" w:color="auto"/>
              <w:right w:val="single" w:sz="4" w:space="0" w:color="auto"/>
            </w:tcBorders>
            <w:vAlign w:val="center"/>
            <w:hideMark/>
          </w:tcPr>
          <w:p w14:paraId="16AB1439" w14:textId="6798997A"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55,6</w:t>
            </w:r>
          </w:p>
        </w:tc>
        <w:tc>
          <w:tcPr>
            <w:tcW w:w="1408" w:type="dxa"/>
            <w:tcBorders>
              <w:top w:val="single" w:sz="4" w:space="0" w:color="auto"/>
              <w:left w:val="single" w:sz="4" w:space="0" w:color="auto"/>
              <w:bottom w:val="single" w:sz="4" w:space="0" w:color="auto"/>
              <w:right w:val="single" w:sz="4" w:space="0" w:color="auto"/>
            </w:tcBorders>
            <w:vAlign w:val="center"/>
          </w:tcPr>
          <w:p w14:paraId="477B71E3" w14:textId="1FBC5C10" w:rsidR="00B80064" w:rsidRPr="00357190" w:rsidRDefault="007A65C4" w:rsidP="007A65C4">
            <w:pPr>
              <w:spacing w:line="240" w:lineRule="auto"/>
              <w:jc w:val="center"/>
              <w:rPr>
                <w:rFonts w:eastAsia="Times New Roman"/>
                <w:sz w:val="24"/>
                <w:szCs w:val="24"/>
              </w:rPr>
            </w:pPr>
            <w:r w:rsidRPr="00357190">
              <w:rPr>
                <w:rFonts w:eastAsia="Times New Roman"/>
                <w:sz w:val="24"/>
                <w:szCs w:val="24"/>
              </w:rPr>
              <w:t>63,5</w:t>
            </w:r>
          </w:p>
        </w:tc>
        <w:tc>
          <w:tcPr>
            <w:tcW w:w="968" w:type="dxa"/>
            <w:tcBorders>
              <w:top w:val="single" w:sz="4" w:space="0" w:color="auto"/>
              <w:left w:val="single" w:sz="4" w:space="0" w:color="auto"/>
              <w:bottom w:val="single" w:sz="4" w:space="0" w:color="auto"/>
              <w:right w:val="single" w:sz="4" w:space="0" w:color="auto"/>
            </w:tcBorders>
            <w:vAlign w:val="center"/>
          </w:tcPr>
          <w:p w14:paraId="10C1F1F7" w14:textId="001D6A25" w:rsidR="00B80064" w:rsidRPr="00357190" w:rsidRDefault="007A65C4" w:rsidP="007A65C4">
            <w:pPr>
              <w:spacing w:line="240" w:lineRule="auto"/>
              <w:jc w:val="center"/>
              <w:rPr>
                <w:rFonts w:eastAsia="Times New Roman"/>
                <w:sz w:val="24"/>
                <w:szCs w:val="24"/>
              </w:rPr>
            </w:pPr>
            <w:r w:rsidRPr="00357190">
              <w:rPr>
                <w:rFonts w:eastAsia="Times New Roman"/>
                <w:sz w:val="24"/>
                <w:szCs w:val="24"/>
              </w:rPr>
              <w:t>63,5</w:t>
            </w:r>
          </w:p>
        </w:tc>
        <w:tc>
          <w:tcPr>
            <w:tcW w:w="1345" w:type="dxa"/>
            <w:tcBorders>
              <w:top w:val="single" w:sz="4" w:space="0" w:color="auto"/>
              <w:left w:val="single" w:sz="4" w:space="0" w:color="auto"/>
              <w:bottom w:val="single" w:sz="4" w:space="0" w:color="auto"/>
              <w:right w:val="single" w:sz="4" w:space="0" w:color="auto"/>
            </w:tcBorders>
            <w:vAlign w:val="center"/>
            <w:hideMark/>
          </w:tcPr>
          <w:p w14:paraId="3C337CF0" w14:textId="7E474F81"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61,8</w:t>
            </w:r>
          </w:p>
        </w:tc>
        <w:tc>
          <w:tcPr>
            <w:tcW w:w="1345" w:type="dxa"/>
            <w:tcBorders>
              <w:top w:val="single" w:sz="4" w:space="0" w:color="auto"/>
              <w:left w:val="single" w:sz="4" w:space="0" w:color="auto"/>
              <w:bottom w:val="single" w:sz="4" w:space="0" w:color="auto"/>
              <w:right w:val="single" w:sz="8" w:space="0" w:color="auto"/>
            </w:tcBorders>
            <w:vAlign w:val="center"/>
            <w:hideMark/>
          </w:tcPr>
          <w:p w14:paraId="1E4CDFCD"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67,2</w:t>
            </w:r>
          </w:p>
        </w:tc>
        <w:tc>
          <w:tcPr>
            <w:tcW w:w="1345" w:type="dxa"/>
            <w:tcBorders>
              <w:top w:val="single" w:sz="4" w:space="0" w:color="auto"/>
              <w:left w:val="nil"/>
              <w:bottom w:val="single" w:sz="4" w:space="0" w:color="auto"/>
              <w:right w:val="single" w:sz="8" w:space="0" w:color="auto"/>
            </w:tcBorders>
            <w:vAlign w:val="center"/>
            <w:hideMark/>
          </w:tcPr>
          <w:p w14:paraId="0632826F"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65,4</w:t>
            </w:r>
          </w:p>
        </w:tc>
        <w:tc>
          <w:tcPr>
            <w:tcW w:w="1377" w:type="dxa"/>
            <w:tcBorders>
              <w:top w:val="single" w:sz="4" w:space="0" w:color="auto"/>
              <w:left w:val="nil"/>
              <w:bottom w:val="single" w:sz="4" w:space="0" w:color="auto"/>
              <w:right w:val="single" w:sz="8" w:space="0" w:color="auto"/>
            </w:tcBorders>
            <w:vAlign w:val="center"/>
            <w:hideMark/>
          </w:tcPr>
          <w:p w14:paraId="5AC29053"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61,1</w:t>
            </w:r>
          </w:p>
        </w:tc>
        <w:tc>
          <w:tcPr>
            <w:tcW w:w="1963" w:type="dxa"/>
            <w:tcBorders>
              <w:top w:val="single" w:sz="4" w:space="0" w:color="auto"/>
              <w:left w:val="nil"/>
              <w:bottom w:val="single" w:sz="4" w:space="0" w:color="auto"/>
              <w:right w:val="single" w:sz="8" w:space="0" w:color="auto"/>
            </w:tcBorders>
            <w:vAlign w:val="center"/>
            <w:hideMark/>
          </w:tcPr>
          <w:p w14:paraId="75279C3C" w14:textId="77777777" w:rsidR="00B80064" w:rsidRPr="00357190" w:rsidRDefault="00B80064" w:rsidP="00B80064">
            <w:pPr>
              <w:spacing w:line="240" w:lineRule="auto"/>
              <w:jc w:val="center"/>
              <w:rPr>
                <w:rFonts w:eastAsia="Times New Roman"/>
                <w:b/>
                <w:bCs/>
                <w:sz w:val="24"/>
                <w:szCs w:val="24"/>
              </w:rPr>
            </w:pPr>
            <w:r w:rsidRPr="00357190">
              <w:rPr>
                <w:rFonts w:eastAsia="Times New Roman"/>
                <w:b/>
                <w:bCs/>
                <w:sz w:val="24"/>
                <w:szCs w:val="24"/>
              </w:rPr>
              <w:t>200</w:t>
            </w:r>
          </w:p>
        </w:tc>
      </w:tr>
      <w:tr w:rsidR="00357190" w:rsidRPr="00357190" w14:paraId="2B9014BE" w14:textId="77777777" w:rsidTr="007A65C4">
        <w:trPr>
          <w:trHeight w:val="96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555F6406"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6</w:t>
            </w:r>
          </w:p>
        </w:tc>
        <w:tc>
          <w:tcPr>
            <w:tcW w:w="1161" w:type="dxa"/>
            <w:tcBorders>
              <w:top w:val="single" w:sz="4" w:space="0" w:color="auto"/>
              <w:left w:val="single" w:sz="4" w:space="0" w:color="auto"/>
              <w:bottom w:val="single" w:sz="4" w:space="0" w:color="auto"/>
              <w:right w:val="single" w:sz="4" w:space="0" w:color="auto"/>
            </w:tcBorders>
            <w:vAlign w:val="center"/>
            <w:hideMark/>
          </w:tcPr>
          <w:p w14:paraId="478D13A5" w14:textId="77777777" w:rsidR="00B80064" w:rsidRPr="00357190" w:rsidRDefault="00B80064" w:rsidP="00B80064">
            <w:pPr>
              <w:spacing w:line="240" w:lineRule="auto"/>
              <w:jc w:val="left"/>
              <w:rPr>
                <w:rFonts w:eastAsia="Times New Roman"/>
                <w:sz w:val="24"/>
                <w:szCs w:val="24"/>
              </w:rPr>
            </w:pPr>
            <w:r w:rsidRPr="00357190">
              <w:rPr>
                <w:rFonts w:eastAsia="Times New Roman"/>
                <w:sz w:val="24"/>
                <w:szCs w:val="24"/>
                <w:lang w:val="vi-VN"/>
              </w:rPr>
              <w:t>Tổng Crom (Cr)</w:t>
            </w:r>
          </w:p>
        </w:tc>
        <w:tc>
          <w:tcPr>
            <w:tcW w:w="830" w:type="dxa"/>
            <w:tcBorders>
              <w:top w:val="single" w:sz="4" w:space="0" w:color="auto"/>
              <w:left w:val="single" w:sz="4" w:space="0" w:color="auto"/>
              <w:bottom w:val="single" w:sz="4" w:space="0" w:color="auto"/>
              <w:right w:val="single" w:sz="4" w:space="0" w:color="auto"/>
            </w:tcBorders>
            <w:vAlign w:val="center"/>
            <w:hideMark/>
          </w:tcPr>
          <w:p w14:paraId="0A377623"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lang w:val="vi-VN"/>
              </w:rPr>
              <w:t>mg/kg</w:t>
            </w:r>
          </w:p>
        </w:tc>
        <w:tc>
          <w:tcPr>
            <w:tcW w:w="1345" w:type="dxa"/>
            <w:tcBorders>
              <w:top w:val="single" w:sz="4" w:space="0" w:color="auto"/>
              <w:left w:val="single" w:sz="4" w:space="0" w:color="auto"/>
              <w:bottom w:val="single" w:sz="4" w:space="0" w:color="auto"/>
              <w:right w:val="single" w:sz="4" w:space="0" w:color="auto"/>
            </w:tcBorders>
            <w:vAlign w:val="center"/>
            <w:hideMark/>
          </w:tcPr>
          <w:p w14:paraId="0CBBE45A" w14:textId="0A0EABF2"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&lt;18</w:t>
            </w:r>
            <w:r w:rsidRPr="00357190">
              <w:rPr>
                <w:rFonts w:eastAsia="Times New Roman"/>
                <w:sz w:val="24"/>
                <w:szCs w:val="24"/>
                <w:vertAlign w:val="superscript"/>
              </w:rPr>
              <w:t>(a)</w:t>
            </w:r>
          </w:p>
        </w:tc>
        <w:tc>
          <w:tcPr>
            <w:tcW w:w="1345" w:type="dxa"/>
            <w:tcBorders>
              <w:top w:val="single" w:sz="4" w:space="0" w:color="auto"/>
              <w:left w:val="single" w:sz="4" w:space="0" w:color="auto"/>
              <w:bottom w:val="single" w:sz="4" w:space="0" w:color="auto"/>
              <w:right w:val="single" w:sz="4" w:space="0" w:color="auto"/>
            </w:tcBorders>
            <w:vAlign w:val="center"/>
            <w:hideMark/>
          </w:tcPr>
          <w:p w14:paraId="1F33F6B0" w14:textId="1FD41FDF"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  &lt;18</w:t>
            </w:r>
            <w:r w:rsidRPr="00357190">
              <w:rPr>
                <w:rFonts w:eastAsia="Times New Roman"/>
                <w:sz w:val="24"/>
                <w:szCs w:val="24"/>
                <w:vertAlign w:val="superscript"/>
              </w:rPr>
              <w:t>(a)</w:t>
            </w:r>
          </w:p>
        </w:tc>
        <w:tc>
          <w:tcPr>
            <w:tcW w:w="1408" w:type="dxa"/>
            <w:tcBorders>
              <w:top w:val="single" w:sz="4" w:space="0" w:color="auto"/>
              <w:left w:val="single" w:sz="4" w:space="0" w:color="auto"/>
              <w:bottom w:val="single" w:sz="4" w:space="0" w:color="auto"/>
              <w:right w:val="single" w:sz="4" w:space="0" w:color="auto"/>
            </w:tcBorders>
            <w:vAlign w:val="center"/>
          </w:tcPr>
          <w:p w14:paraId="01D07C7C" w14:textId="2C4415DD" w:rsidR="00B80064" w:rsidRPr="00357190" w:rsidRDefault="007A65C4" w:rsidP="007A65C4">
            <w:pPr>
              <w:spacing w:line="240" w:lineRule="auto"/>
              <w:jc w:val="center"/>
              <w:rPr>
                <w:rFonts w:eastAsia="Times New Roman"/>
                <w:sz w:val="24"/>
                <w:szCs w:val="24"/>
              </w:rPr>
            </w:pPr>
            <w:r w:rsidRPr="00357190">
              <w:rPr>
                <w:rFonts w:eastAsia="Times New Roman"/>
                <w:sz w:val="24"/>
                <w:szCs w:val="24"/>
              </w:rPr>
              <w:t>21,5</w:t>
            </w:r>
          </w:p>
        </w:tc>
        <w:tc>
          <w:tcPr>
            <w:tcW w:w="968" w:type="dxa"/>
            <w:tcBorders>
              <w:top w:val="single" w:sz="4" w:space="0" w:color="auto"/>
              <w:left w:val="single" w:sz="4" w:space="0" w:color="auto"/>
              <w:bottom w:val="single" w:sz="4" w:space="0" w:color="auto"/>
              <w:right w:val="single" w:sz="4" w:space="0" w:color="auto"/>
            </w:tcBorders>
            <w:vAlign w:val="center"/>
          </w:tcPr>
          <w:p w14:paraId="04AC697B" w14:textId="0146025C" w:rsidR="00B80064" w:rsidRPr="00357190" w:rsidRDefault="007A65C4" w:rsidP="007A65C4">
            <w:pPr>
              <w:spacing w:line="240" w:lineRule="auto"/>
              <w:jc w:val="center"/>
              <w:rPr>
                <w:rFonts w:eastAsia="Times New Roman"/>
                <w:sz w:val="24"/>
                <w:szCs w:val="24"/>
              </w:rPr>
            </w:pPr>
            <w:r w:rsidRPr="00357190">
              <w:rPr>
                <w:rFonts w:eastAsia="Times New Roman"/>
                <w:sz w:val="24"/>
                <w:szCs w:val="24"/>
              </w:rPr>
              <w:t>18,6</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78B74F0" w14:textId="7B6C4BFF"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&lt;18</w:t>
            </w:r>
            <w:r w:rsidRPr="00357190">
              <w:rPr>
                <w:rFonts w:eastAsia="Times New Roman"/>
                <w:sz w:val="24"/>
                <w:szCs w:val="24"/>
                <w:vertAlign w:val="superscript"/>
              </w:rPr>
              <w:t>(a)</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C11DB1A"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KPH (MDL=6)</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40F4BF6"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&lt;18</w:t>
            </w:r>
            <w:r w:rsidRPr="00357190">
              <w:rPr>
                <w:rFonts w:eastAsia="Times New Roman"/>
                <w:sz w:val="24"/>
                <w:szCs w:val="24"/>
                <w:vertAlign w:val="superscript"/>
              </w:rPr>
              <w:t>(a)</w:t>
            </w:r>
          </w:p>
        </w:tc>
        <w:tc>
          <w:tcPr>
            <w:tcW w:w="1377" w:type="dxa"/>
            <w:tcBorders>
              <w:top w:val="single" w:sz="4" w:space="0" w:color="auto"/>
              <w:left w:val="single" w:sz="4" w:space="0" w:color="auto"/>
              <w:bottom w:val="single" w:sz="4" w:space="0" w:color="auto"/>
              <w:right w:val="single" w:sz="4" w:space="0" w:color="auto"/>
            </w:tcBorders>
            <w:vAlign w:val="center"/>
            <w:hideMark/>
          </w:tcPr>
          <w:p w14:paraId="19E1FC34" w14:textId="77777777" w:rsidR="00B80064" w:rsidRPr="00357190" w:rsidRDefault="00B80064" w:rsidP="00B80064">
            <w:pPr>
              <w:spacing w:line="240" w:lineRule="auto"/>
              <w:jc w:val="center"/>
              <w:rPr>
                <w:rFonts w:eastAsia="Times New Roman"/>
                <w:sz w:val="24"/>
                <w:szCs w:val="24"/>
              </w:rPr>
            </w:pPr>
            <w:r w:rsidRPr="00357190">
              <w:rPr>
                <w:rFonts w:eastAsia="Times New Roman"/>
                <w:sz w:val="24"/>
                <w:szCs w:val="24"/>
              </w:rPr>
              <w:t>&lt;18</w:t>
            </w:r>
            <w:r w:rsidRPr="00357190">
              <w:rPr>
                <w:rFonts w:eastAsia="Times New Roman"/>
                <w:sz w:val="24"/>
                <w:szCs w:val="24"/>
                <w:vertAlign w:val="superscript"/>
              </w:rPr>
              <w:t>(a)</w:t>
            </w:r>
          </w:p>
        </w:tc>
        <w:tc>
          <w:tcPr>
            <w:tcW w:w="1963" w:type="dxa"/>
            <w:tcBorders>
              <w:top w:val="single" w:sz="4" w:space="0" w:color="auto"/>
              <w:left w:val="single" w:sz="4" w:space="0" w:color="auto"/>
              <w:bottom w:val="single" w:sz="4" w:space="0" w:color="auto"/>
              <w:right w:val="single" w:sz="4" w:space="0" w:color="auto"/>
            </w:tcBorders>
            <w:vAlign w:val="center"/>
            <w:hideMark/>
          </w:tcPr>
          <w:p w14:paraId="0D951695" w14:textId="77777777" w:rsidR="00B80064" w:rsidRPr="00357190" w:rsidRDefault="00B80064" w:rsidP="00B80064">
            <w:pPr>
              <w:spacing w:line="240" w:lineRule="auto"/>
              <w:jc w:val="center"/>
              <w:rPr>
                <w:rFonts w:eastAsia="Times New Roman"/>
                <w:b/>
                <w:bCs/>
                <w:sz w:val="24"/>
                <w:szCs w:val="24"/>
              </w:rPr>
            </w:pPr>
            <w:r w:rsidRPr="00357190">
              <w:rPr>
                <w:rFonts w:eastAsia="Times New Roman"/>
                <w:b/>
                <w:bCs/>
                <w:sz w:val="24"/>
                <w:szCs w:val="24"/>
              </w:rPr>
              <w:t>150</w:t>
            </w:r>
          </w:p>
        </w:tc>
      </w:tr>
    </w:tbl>
    <w:p w14:paraId="20340ADA" w14:textId="19B467CB" w:rsidR="001F2EE0" w:rsidRPr="00357190" w:rsidRDefault="001F2EE0" w:rsidP="00A24969">
      <w:pPr>
        <w:pStyle w:val="8Normal"/>
        <w:rPr>
          <w:b/>
          <w:spacing w:val="-4"/>
          <w:sz w:val="26"/>
          <w:u w:val="single"/>
          <w:lang w:val="en-US"/>
        </w:rPr>
      </w:pPr>
      <w:r w:rsidRPr="00357190">
        <w:rPr>
          <w:b/>
          <w:spacing w:val="-4"/>
          <w:sz w:val="26"/>
          <w:u w:val="single"/>
          <w:lang w:val="en-US"/>
        </w:rPr>
        <w:t>Vị trí lấy mẫu:</w:t>
      </w:r>
    </w:p>
    <w:p w14:paraId="5DEC04A1" w14:textId="626E3737" w:rsidR="007A65C4" w:rsidRPr="00357190" w:rsidRDefault="007A65C4" w:rsidP="007A65C4">
      <w:pPr>
        <w:pStyle w:val="8Normal"/>
        <w:numPr>
          <w:ilvl w:val="0"/>
          <w:numId w:val="7"/>
        </w:numPr>
        <w:rPr>
          <w:b/>
          <w:spacing w:val="-4"/>
          <w:sz w:val="26"/>
          <w:u w:val="single"/>
          <w:lang w:val="en-US"/>
        </w:rPr>
      </w:pPr>
      <w:r w:rsidRPr="00357190">
        <w:rPr>
          <w:b/>
          <w:spacing w:val="-4"/>
          <w:sz w:val="26"/>
          <w:u w:val="single"/>
          <w:lang w:val="en-US"/>
        </w:rPr>
        <w:t>Đợt 1:</w:t>
      </w:r>
    </w:p>
    <w:tbl>
      <w:tblPr>
        <w:tblStyle w:val="TableGrid"/>
        <w:tblW w:w="50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anh sách vị trí"/>
      </w:tblPr>
      <w:tblGrid>
        <w:gridCol w:w="1708"/>
        <w:gridCol w:w="8903"/>
        <w:gridCol w:w="2055"/>
        <w:gridCol w:w="2055"/>
      </w:tblGrid>
      <w:tr w:rsidR="00357190" w:rsidRPr="00357190" w14:paraId="10D0CE7E" w14:textId="77777777" w:rsidTr="00496F09">
        <w:trPr>
          <w:trHeight w:val="397"/>
        </w:trPr>
        <w:tc>
          <w:tcPr>
            <w:tcW w:w="580" w:type="pct"/>
            <w:vMerge w:val="restart"/>
            <w:vAlign w:val="center"/>
          </w:tcPr>
          <w:p w14:paraId="471E9BA5" w14:textId="77777777" w:rsidR="00956EA9" w:rsidRPr="00357190" w:rsidRDefault="00956EA9"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Ký hiệu</w:t>
            </w:r>
          </w:p>
        </w:tc>
        <w:tc>
          <w:tcPr>
            <w:tcW w:w="3024" w:type="pct"/>
            <w:vMerge w:val="restart"/>
            <w:vAlign w:val="center"/>
          </w:tcPr>
          <w:p w14:paraId="7C45D777" w14:textId="77777777" w:rsidR="00956EA9" w:rsidRPr="00357190" w:rsidRDefault="00956EA9"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Vị trí lấy mẫu/ mã mẫu</w:t>
            </w:r>
          </w:p>
        </w:tc>
        <w:tc>
          <w:tcPr>
            <w:tcW w:w="1396" w:type="pct"/>
            <w:gridSpan w:val="2"/>
            <w:vAlign w:val="center"/>
          </w:tcPr>
          <w:p w14:paraId="1E67D7DC" w14:textId="77777777" w:rsidR="00956EA9" w:rsidRPr="00357190" w:rsidRDefault="00956EA9"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Tọa độ</w:t>
            </w:r>
          </w:p>
        </w:tc>
      </w:tr>
      <w:tr w:rsidR="00357190" w:rsidRPr="00357190" w14:paraId="0ACEC369" w14:textId="77777777" w:rsidTr="00496F09">
        <w:trPr>
          <w:trHeight w:val="397"/>
        </w:trPr>
        <w:tc>
          <w:tcPr>
            <w:tcW w:w="580" w:type="pct"/>
            <w:vMerge/>
            <w:vAlign w:val="center"/>
          </w:tcPr>
          <w:p w14:paraId="358E7AC3" w14:textId="77777777" w:rsidR="00956EA9" w:rsidRPr="00357190" w:rsidRDefault="00956EA9" w:rsidP="00214F56">
            <w:pPr>
              <w:spacing w:line="276" w:lineRule="auto"/>
              <w:jc w:val="center"/>
              <w:rPr>
                <w:rFonts w:asciiTheme="majorHAnsi" w:hAnsiTheme="majorHAnsi" w:cstheme="majorHAnsi"/>
                <w:b/>
                <w:szCs w:val="26"/>
                <w:lang w:val="vi-VN"/>
              </w:rPr>
            </w:pPr>
          </w:p>
        </w:tc>
        <w:tc>
          <w:tcPr>
            <w:tcW w:w="3024" w:type="pct"/>
            <w:vMerge/>
            <w:vAlign w:val="center"/>
          </w:tcPr>
          <w:p w14:paraId="36084D27" w14:textId="77777777" w:rsidR="00956EA9" w:rsidRPr="00357190" w:rsidRDefault="00956EA9" w:rsidP="00214F56">
            <w:pPr>
              <w:spacing w:line="276" w:lineRule="auto"/>
              <w:jc w:val="center"/>
              <w:rPr>
                <w:rFonts w:asciiTheme="majorHAnsi" w:hAnsiTheme="majorHAnsi" w:cstheme="majorHAnsi"/>
                <w:b/>
                <w:szCs w:val="26"/>
                <w:lang w:val="vi-VN"/>
              </w:rPr>
            </w:pPr>
          </w:p>
        </w:tc>
        <w:tc>
          <w:tcPr>
            <w:tcW w:w="698" w:type="pct"/>
            <w:vAlign w:val="center"/>
          </w:tcPr>
          <w:p w14:paraId="7784A17D" w14:textId="77777777" w:rsidR="00956EA9" w:rsidRPr="00357190" w:rsidRDefault="00956EA9"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X (m)</w:t>
            </w:r>
          </w:p>
        </w:tc>
        <w:tc>
          <w:tcPr>
            <w:tcW w:w="698" w:type="pct"/>
            <w:vAlign w:val="center"/>
          </w:tcPr>
          <w:p w14:paraId="36342DD3" w14:textId="77777777" w:rsidR="00956EA9" w:rsidRPr="00357190" w:rsidRDefault="00956EA9" w:rsidP="00214F56">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lang w:val="vi-VN"/>
              </w:rPr>
              <w:t>Y (m)</w:t>
            </w:r>
          </w:p>
        </w:tc>
      </w:tr>
      <w:tr w:rsidR="00357190" w:rsidRPr="00357190" w14:paraId="77374C3D" w14:textId="77777777" w:rsidTr="00496F09">
        <w:trPr>
          <w:trHeight w:val="397"/>
        </w:trPr>
        <w:tc>
          <w:tcPr>
            <w:tcW w:w="580" w:type="pct"/>
            <w:vAlign w:val="center"/>
          </w:tcPr>
          <w:p w14:paraId="392B38C2" w14:textId="77777777" w:rsidR="00496F09" w:rsidRPr="00357190" w:rsidRDefault="00496F09" w:rsidP="00496F09">
            <w:pPr>
              <w:spacing w:line="276" w:lineRule="auto"/>
              <w:jc w:val="center"/>
              <w:rPr>
                <w:rFonts w:asciiTheme="majorHAnsi" w:hAnsiTheme="majorHAnsi" w:cstheme="majorHAnsi"/>
                <w:b/>
                <w:szCs w:val="26"/>
                <w:lang w:val="vi-VN"/>
              </w:rPr>
            </w:pPr>
            <w:r w:rsidRPr="00357190">
              <w:rPr>
                <w:rFonts w:asciiTheme="majorHAnsi" w:hAnsiTheme="majorHAnsi" w:cstheme="majorHAnsi"/>
                <w:b/>
                <w:szCs w:val="26"/>
              </w:rPr>
              <w:t>Đ1</w:t>
            </w:r>
          </w:p>
        </w:tc>
        <w:tc>
          <w:tcPr>
            <w:tcW w:w="3024" w:type="pct"/>
            <w:vAlign w:val="center"/>
          </w:tcPr>
          <w:p w14:paraId="4A2D4B5C" w14:textId="4FFE7414" w:rsidR="00496F09" w:rsidRPr="00357190" w:rsidRDefault="00496F09" w:rsidP="00496F09">
            <w:pPr>
              <w:spacing w:line="276" w:lineRule="auto"/>
              <w:jc w:val="center"/>
              <w:rPr>
                <w:rFonts w:asciiTheme="majorHAnsi" w:hAnsiTheme="majorHAnsi" w:cstheme="majorHAnsi"/>
                <w:szCs w:val="26"/>
              </w:rPr>
            </w:pPr>
            <w:r w:rsidRPr="00357190">
              <w:rPr>
                <w:rFonts w:asciiTheme="majorHAnsi" w:hAnsiTheme="majorHAnsi" w:cstheme="majorHAnsi"/>
                <w:szCs w:val="26"/>
              </w:rPr>
              <w:t>Mẫu đất tại phía Nam khu vực dự án</w:t>
            </w:r>
          </w:p>
        </w:tc>
        <w:tc>
          <w:tcPr>
            <w:tcW w:w="698" w:type="pct"/>
            <w:vAlign w:val="center"/>
          </w:tcPr>
          <w:p w14:paraId="46B0DCF1" w14:textId="71513ABB" w:rsidR="00496F09" w:rsidRPr="00357190" w:rsidRDefault="00496F09" w:rsidP="00496F09">
            <w:pPr>
              <w:spacing w:line="276" w:lineRule="auto"/>
              <w:jc w:val="center"/>
              <w:rPr>
                <w:rFonts w:asciiTheme="majorHAnsi" w:hAnsiTheme="majorHAnsi" w:cstheme="majorHAnsi"/>
                <w:szCs w:val="26"/>
              </w:rPr>
            </w:pPr>
            <w:r w:rsidRPr="00357190">
              <w:rPr>
                <w:rFonts w:asciiTheme="majorHAnsi" w:hAnsiTheme="majorHAnsi" w:cstheme="majorHAnsi"/>
                <w:szCs w:val="26"/>
              </w:rPr>
              <w:t>20°50'01.7"</w:t>
            </w:r>
          </w:p>
        </w:tc>
        <w:tc>
          <w:tcPr>
            <w:tcW w:w="698" w:type="pct"/>
            <w:vAlign w:val="center"/>
          </w:tcPr>
          <w:p w14:paraId="0A18DF33" w14:textId="5446F9A4" w:rsidR="00496F09" w:rsidRPr="00357190" w:rsidRDefault="00496F09" w:rsidP="00496F09">
            <w:pPr>
              <w:spacing w:line="276" w:lineRule="auto"/>
              <w:jc w:val="center"/>
              <w:rPr>
                <w:rFonts w:asciiTheme="majorHAnsi" w:hAnsiTheme="majorHAnsi" w:cstheme="majorHAnsi"/>
                <w:szCs w:val="26"/>
              </w:rPr>
            </w:pPr>
            <w:r w:rsidRPr="00357190">
              <w:rPr>
                <w:rFonts w:asciiTheme="majorHAnsi" w:hAnsiTheme="majorHAnsi" w:cstheme="majorHAnsi"/>
                <w:szCs w:val="26"/>
              </w:rPr>
              <w:t>106°06'47.7"</w:t>
            </w:r>
          </w:p>
        </w:tc>
      </w:tr>
      <w:tr w:rsidR="00357190" w:rsidRPr="00357190" w14:paraId="4AB8C4A4" w14:textId="77777777" w:rsidTr="00496F09">
        <w:trPr>
          <w:trHeight w:val="397"/>
        </w:trPr>
        <w:tc>
          <w:tcPr>
            <w:tcW w:w="580" w:type="pct"/>
            <w:vAlign w:val="center"/>
          </w:tcPr>
          <w:p w14:paraId="1F74C084" w14:textId="77777777" w:rsidR="00496F09" w:rsidRPr="00357190" w:rsidRDefault="00496F09" w:rsidP="00496F09">
            <w:pPr>
              <w:spacing w:line="276" w:lineRule="auto"/>
              <w:jc w:val="center"/>
              <w:rPr>
                <w:rFonts w:asciiTheme="majorHAnsi" w:hAnsiTheme="majorHAnsi" w:cstheme="majorHAnsi"/>
                <w:b/>
                <w:szCs w:val="26"/>
              </w:rPr>
            </w:pPr>
            <w:r w:rsidRPr="00357190">
              <w:rPr>
                <w:rFonts w:asciiTheme="majorHAnsi" w:hAnsiTheme="majorHAnsi" w:cstheme="majorHAnsi"/>
                <w:b/>
                <w:szCs w:val="26"/>
              </w:rPr>
              <w:t>Đ2</w:t>
            </w:r>
          </w:p>
        </w:tc>
        <w:tc>
          <w:tcPr>
            <w:tcW w:w="3024" w:type="pct"/>
            <w:vAlign w:val="center"/>
          </w:tcPr>
          <w:p w14:paraId="5D0A4146" w14:textId="7F5C1327" w:rsidR="00496F09" w:rsidRPr="00357190" w:rsidRDefault="00496F09" w:rsidP="00496F09">
            <w:pPr>
              <w:spacing w:line="276" w:lineRule="auto"/>
              <w:jc w:val="center"/>
              <w:rPr>
                <w:rFonts w:asciiTheme="majorHAnsi" w:hAnsiTheme="majorHAnsi" w:cstheme="majorHAnsi"/>
                <w:szCs w:val="26"/>
              </w:rPr>
            </w:pPr>
            <w:r w:rsidRPr="00357190">
              <w:rPr>
                <w:rFonts w:asciiTheme="majorHAnsi" w:hAnsiTheme="majorHAnsi" w:cstheme="majorHAnsi"/>
                <w:szCs w:val="26"/>
              </w:rPr>
              <w:t>Mẫu đất tại phía Tây khu vực dự án</w:t>
            </w:r>
          </w:p>
        </w:tc>
        <w:tc>
          <w:tcPr>
            <w:tcW w:w="698" w:type="pct"/>
            <w:vAlign w:val="center"/>
          </w:tcPr>
          <w:p w14:paraId="6D76F28B" w14:textId="41E3DD06" w:rsidR="00496F09" w:rsidRPr="00357190" w:rsidRDefault="00496F09" w:rsidP="00496F09">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20°49'35.4"</w:t>
            </w:r>
          </w:p>
        </w:tc>
        <w:tc>
          <w:tcPr>
            <w:tcW w:w="698" w:type="pct"/>
            <w:vAlign w:val="center"/>
          </w:tcPr>
          <w:p w14:paraId="0743AFB7" w14:textId="5DA2FDDA" w:rsidR="00496F09" w:rsidRPr="00357190" w:rsidRDefault="00496F09" w:rsidP="00496F09">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106°05'46.5"</w:t>
            </w:r>
          </w:p>
        </w:tc>
      </w:tr>
      <w:tr w:rsidR="00357190" w:rsidRPr="00357190" w14:paraId="317F2B70" w14:textId="77777777" w:rsidTr="00496F09">
        <w:trPr>
          <w:trHeight w:val="397"/>
        </w:trPr>
        <w:tc>
          <w:tcPr>
            <w:tcW w:w="580" w:type="pct"/>
            <w:vAlign w:val="center"/>
          </w:tcPr>
          <w:p w14:paraId="2E4A82BD" w14:textId="6C69B09F" w:rsidR="00496F09" w:rsidRPr="00357190" w:rsidRDefault="00496F09" w:rsidP="00496F09">
            <w:pPr>
              <w:spacing w:line="276" w:lineRule="auto"/>
              <w:jc w:val="center"/>
              <w:rPr>
                <w:rFonts w:asciiTheme="majorHAnsi" w:hAnsiTheme="majorHAnsi" w:cstheme="majorHAnsi"/>
                <w:b/>
                <w:szCs w:val="26"/>
              </w:rPr>
            </w:pPr>
            <w:r w:rsidRPr="00357190">
              <w:rPr>
                <w:rFonts w:asciiTheme="majorHAnsi" w:hAnsiTheme="majorHAnsi" w:cstheme="majorHAnsi"/>
                <w:b/>
                <w:szCs w:val="26"/>
              </w:rPr>
              <w:t>Đ3</w:t>
            </w:r>
          </w:p>
        </w:tc>
        <w:tc>
          <w:tcPr>
            <w:tcW w:w="3024" w:type="pct"/>
            <w:vAlign w:val="center"/>
          </w:tcPr>
          <w:p w14:paraId="7B866645" w14:textId="030BE810" w:rsidR="00496F09" w:rsidRPr="00357190" w:rsidRDefault="00496F09" w:rsidP="00496F09">
            <w:pPr>
              <w:spacing w:line="276" w:lineRule="auto"/>
              <w:jc w:val="center"/>
              <w:rPr>
                <w:rFonts w:asciiTheme="majorHAnsi" w:hAnsiTheme="majorHAnsi" w:cstheme="majorHAnsi"/>
                <w:szCs w:val="26"/>
              </w:rPr>
            </w:pPr>
            <w:r w:rsidRPr="00357190">
              <w:rPr>
                <w:rFonts w:asciiTheme="majorHAnsi" w:hAnsiTheme="majorHAnsi" w:cstheme="majorHAnsi"/>
                <w:szCs w:val="26"/>
              </w:rPr>
              <w:t>Mẫu đất tại phía Bắc khu vực dự án</w:t>
            </w:r>
          </w:p>
        </w:tc>
        <w:tc>
          <w:tcPr>
            <w:tcW w:w="698" w:type="pct"/>
            <w:vAlign w:val="center"/>
          </w:tcPr>
          <w:p w14:paraId="6E0E6E8F" w14:textId="50F189C2" w:rsidR="00496F09" w:rsidRPr="00357190" w:rsidRDefault="00496F09" w:rsidP="00496F09">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20°50'08.1"</w:t>
            </w:r>
          </w:p>
        </w:tc>
        <w:tc>
          <w:tcPr>
            <w:tcW w:w="698" w:type="pct"/>
            <w:vAlign w:val="center"/>
          </w:tcPr>
          <w:p w14:paraId="3AB449C7" w14:textId="5D3EB117" w:rsidR="00496F09" w:rsidRPr="00357190" w:rsidRDefault="00496F09" w:rsidP="00496F09">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106°06'14.5"</w:t>
            </w:r>
          </w:p>
        </w:tc>
      </w:tr>
      <w:tr w:rsidR="00357190" w:rsidRPr="00357190" w14:paraId="5876AE80" w14:textId="77777777" w:rsidTr="00496F09">
        <w:trPr>
          <w:trHeight w:val="397"/>
        </w:trPr>
        <w:tc>
          <w:tcPr>
            <w:tcW w:w="580" w:type="pct"/>
            <w:vAlign w:val="center"/>
          </w:tcPr>
          <w:p w14:paraId="43913BBE" w14:textId="62C8E2A4" w:rsidR="00496F09" w:rsidRPr="00357190" w:rsidRDefault="00496F09" w:rsidP="00496F09">
            <w:pPr>
              <w:spacing w:line="276" w:lineRule="auto"/>
              <w:jc w:val="center"/>
              <w:rPr>
                <w:rFonts w:asciiTheme="majorHAnsi" w:hAnsiTheme="majorHAnsi" w:cstheme="majorHAnsi"/>
                <w:b/>
                <w:szCs w:val="26"/>
              </w:rPr>
            </w:pPr>
            <w:r w:rsidRPr="00357190">
              <w:rPr>
                <w:rFonts w:asciiTheme="majorHAnsi" w:hAnsiTheme="majorHAnsi" w:cstheme="majorHAnsi"/>
                <w:b/>
                <w:szCs w:val="26"/>
              </w:rPr>
              <w:t>Đ4</w:t>
            </w:r>
          </w:p>
        </w:tc>
        <w:tc>
          <w:tcPr>
            <w:tcW w:w="3024" w:type="pct"/>
            <w:vAlign w:val="center"/>
          </w:tcPr>
          <w:p w14:paraId="35ADB6A0" w14:textId="7508E4CB" w:rsidR="00496F09" w:rsidRPr="00357190" w:rsidRDefault="00496F09" w:rsidP="00496F09">
            <w:pPr>
              <w:spacing w:line="276" w:lineRule="auto"/>
              <w:jc w:val="center"/>
              <w:rPr>
                <w:rFonts w:asciiTheme="majorHAnsi" w:hAnsiTheme="majorHAnsi" w:cstheme="majorHAnsi"/>
                <w:szCs w:val="26"/>
              </w:rPr>
            </w:pPr>
            <w:r w:rsidRPr="00357190">
              <w:rPr>
                <w:rFonts w:asciiTheme="majorHAnsi" w:hAnsiTheme="majorHAnsi" w:cstheme="majorHAnsi"/>
                <w:szCs w:val="26"/>
              </w:rPr>
              <w:t>Mẫu đất tại phía Đông khu vực dự án</w:t>
            </w:r>
          </w:p>
        </w:tc>
        <w:tc>
          <w:tcPr>
            <w:tcW w:w="698" w:type="pct"/>
            <w:vAlign w:val="center"/>
          </w:tcPr>
          <w:p w14:paraId="6443E05B" w14:textId="491CA27C" w:rsidR="00496F09" w:rsidRPr="00357190" w:rsidRDefault="00496F09" w:rsidP="00496F09">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20°49'30.3"</w:t>
            </w:r>
          </w:p>
        </w:tc>
        <w:tc>
          <w:tcPr>
            <w:tcW w:w="698" w:type="pct"/>
            <w:vAlign w:val="center"/>
          </w:tcPr>
          <w:p w14:paraId="1B02E0CC" w14:textId="6A9254CC" w:rsidR="00496F09" w:rsidRPr="00357190" w:rsidRDefault="00496F09" w:rsidP="00496F09">
            <w:pPr>
              <w:spacing w:line="276" w:lineRule="auto"/>
              <w:jc w:val="center"/>
              <w:rPr>
                <w:rFonts w:asciiTheme="majorHAnsi" w:eastAsia="Times New Roman" w:hAnsiTheme="majorHAnsi" w:cstheme="majorHAnsi"/>
                <w:szCs w:val="26"/>
                <w:lang w:val="vi-VN"/>
              </w:rPr>
            </w:pPr>
            <w:r w:rsidRPr="00357190">
              <w:rPr>
                <w:rFonts w:asciiTheme="majorHAnsi" w:hAnsiTheme="majorHAnsi" w:cstheme="majorHAnsi"/>
                <w:szCs w:val="26"/>
              </w:rPr>
              <w:t>106°06'16.3"</w:t>
            </w:r>
          </w:p>
        </w:tc>
      </w:tr>
    </w:tbl>
    <w:p w14:paraId="4732481F" w14:textId="708B3A86" w:rsidR="007A65C4" w:rsidRPr="00357190" w:rsidRDefault="007A65C4" w:rsidP="007A65C4">
      <w:pPr>
        <w:pStyle w:val="8Normal"/>
        <w:numPr>
          <w:ilvl w:val="0"/>
          <w:numId w:val="7"/>
        </w:numPr>
        <w:rPr>
          <w:b/>
          <w:spacing w:val="-4"/>
          <w:sz w:val="26"/>
          <w:u w:val="single"/>
          <w:lang w:val="en-US"/>
        </w:rPr>
      </w:pPr>
      <w:r w:rsidRPr="00357190">
        <w:rPr>
          <w:b/>
          <w:spacing w:val="-4"/>
          <w:sz w:val="26"/>
          <w:u w:val="single"/>
          <w:lang w:val="en-US"/>
        </w:rPr>
        <w:t>Đợt 2, 3:</w:t>
      </w:r>
    </w:p>
    <w:tbl>
      <w:tblPr>
        <w:tblStyle w:val="TableGrid"/>
        <w:tblW w:w="5055" w:type="pct"/>
        <w:tblLook w:val="04A0" w:firstRow="1" w:lastRow="0" w:firstColumn="1" w:lastColumn="0" w:noHBand="0" w:noVBand="1"/>
        <w:tblDescription w:val="Danh sách vị trí"/>
      </w:tblPr>
      <w:tblGrid>
        <w:gridCol w:w="1708"/>
        <w:gridCol w:w="8903"/>
        <w:gridCol w:w="2055"/>
        <w:gridCol w:w="2055"/>
      </w:tblGrid>
      <w:tr w:rsidR="00357190" w:rsidRPr="00357190" w14:paraId="5ACC65DC" w14:textId="77777777" w:rsidTr="00496F09">
        <w:trPr>
          <w:trHeight w:val="397"/>
        </w:trPr>
        <w:tc>
          <w:tcPr>
            <w:tcW w:w="580" w:type="pct"/>
            <w:vMerge w:val="restart"/>
            <w:vAlign w:val="center"/>
          </w:tcPr>
          <w:p w14:paraId="759D99F4" w14:textId="77777777" w:rsidR="001F2EE0" w:rsidRPr="00357190" w:rsidRDefault="001F2EE0" w:rsidP="009C1D55">
            <w:pPr>
              <w:spacing w:line="276" w:lineRule="auto"/>
              <w:jc w:val="center"/>
              <w:rPr>
                <w:b/>
                <w:sz w:val="24"/>
                <w:szCs w:val="24"/>
                <w:lang w:val="vi-VN"/>
              </w:rPr>
            </w:pPr>
            <w:r w:rsidRPr="00357190">
              <w:rPr>
                <w:b/>
                <w:sz w:val="24"/>
                <w:szCs w:val="24"/>
                <w:lang w:val="vi-VN"/>
              </w:rPr>
              <w:t>Ký hiệu</w:t>
            </w:r>
          </w:p>
        </w:tc>
        <w:tc>
          <w:tcPr>
            <w:tcW w:w="3024" w:type="pct"/>
            <w:vMerge w:val="restart"/>
            <w:vAlign w:val="center"/>
          </w:tcPr>
          <w:p w14:paraId="3A281669" w14:textId="77777777" w:rsidR="001F2EE0" w:rsidRPr="00357190" w:rsidRDefault="001F2EE0" w:rsidP="009C1D55">
            <w:pPr>
              <w:spacing w:line="276" w:lineRule="auto"/>
              <w:jc w:val="center"/>
              <w:rPr>
                <w:b/>
                <w:sz w:val="24"/>
                <w:szCs w:val="24"/>
                <w:lang w:val="vi-VN"/>
              </w:rPr>
            </w:pPr>
            <w:r w:rsidRPr="00357190">
              <w:rPr>
                <w:b/>
                <w:sz w:val="24"/>
                <w:szCs w:val="24"/>
                <w:lang w:val="vi-VN"/>
              </w:rPr>
              <w:t>Vị trí lấy mẫu/ mã mẫu</w:t>
            </w:r>
          </w:p>
        </w:tc>
        <w:tc>
          <w:tcPr>
            <w:tcW w:w="1396" w:type="pct"/>
            <w:gridSpan w:val="2"/>
            <w:vAlign w:val="center"/>
          </w:tcPr>
          <w:p w14:paraId="2EF07BDC" w14:textId="77777777" w:rsidR="001F2EE0" w:rsidRPr="00357190" w:rsidRDefault="001F2EE0" w:rsidP="009C1D55">
            <w:pPr>
              <w:spacing w:line="276" w:lineRule="auto"/>
              <w:jc w:val="center"/>
              <w:rPr>
                <w:b/>
                <w:sz w:val="24"/>
                <w:szCs w:val="24"/>
                <w:lang w:val="vi-VN"/>
              </w:rPr>
            </w:pPr>
            <w:r w:rsidRPr="00357190">
              <w:rPr>
                <w:b/>
                <w:sz w:val="24"/>
                <w:szCs w:val="24"/>
                <w:lang w:val="vi-VN"/>
              </w:rPr>
              <w:t>Tọa độ</w:t>
            </w:r>
          </w:p>
        </w:tc>
      </w:tr>
      <w:tr w:rsidR="00357190" w:rsidRPr="00357190" w14:paraId="77ED5DE6" w14:textId="77777777" w:rsidTr="00496F09">
        <w:trPr>
          <w:trHeight w:val="397"/>
        </w:trPr>
        <w:tc>
          <w:tcPr>
            <w:tcW w:w="580" w:type="pct"/>
            <w:vMerge/>
            <w:vAlign w:val="center"/>
          </w:tcPr>
          <w:p w14:paraId="6E6C98F0" w14:textId="77777777" w:rsidR="001F2EE0" w:rsidRPr="00357190" w:rsidRDefault="001F2EE0" w:rsidP="009C1D55">
            <w:pPr>
              <w:spacing w:line="276" w:lineRule="auto"/>
              <w:jc w:val="center"/>
              <w:rPr>
                <w:b/>
                <w:sz w:val="24"/>
                <w:szCs w:val="24"/>
                <w:lang w:val="vi-VN"/>
              </w:rPr>
            </w:pPr>
          </w:p>
        </w:tc>
        <w:tc>
          <w:tcPr>
            <w:tcW w:w="3024" w:type="pct"/>
            <w:vMerge/>
            <w:vAlign w:val="center"/>
          </w:tcPr>
          <w:p w14:paraId="57341E3B" w14:textId="77777777" w:rsidR="001F2EE0" w:rsidRPr="00357190" w:rsidRDefault="001F2EE0" w:rsidP="009C1D55">
            <w:pPr>
              <w:spacing w:line="276" w:lineRule="auto"/>
              <w:jc w:val="center"/>
              <w:rPr>
                <w:b/>
                <w:sz w:val="24"/>
                <w:szCs w:val="24"/>
                <w:lang w:val="vi-VN"/>
              </w:rPr>
            </w:pPr>
          </w:p>
        </w:tc>
        <w:tc>
          <w:tcPr>
            <w:tcW w:w="698" w:type="pct"/>
            <w:vAlign w:val="center"/>
          </w:tcPr>
          <w:p w14:paraId="05789EC5" w14:textId="77777777" w:rsidR="001F2EE0" w:rsidRPr="00357190" w:rsidRDefault="001F2EE0" w:rsidP="009C1D55">
            <w:pPr>
              <w:spacing w:line="276" w:lineRule="auto"/>
              <w:jc w:val="center"/>
              <w:rPr>
                <w:b/>
                <w:sz w:val="24"/>
                <w:szCs w:val="24"/>
                <w:lang w:val="vi-VN"/>
              </w:rPr>
            </w:pPr>
            <w:r w:rsidRPr="00357190">
              <w:rPr>
                <w:b/>
                <w:sz w:val="24"/>
                <w:szCs w:val="24"/>
                <w:lang w:val="vi-VN"/>
              </w:rPr>
              <w:t>X (m)</w:t>
            </w:r>
          </w:p>
        </w:tc>
        <w:tc>
          <w:tcPr>
            <w:tcW w:w="698" w:type="pct"/>
            <w:vAlign w:val="center"/>
          </w:tcPr>
          <w:p w14:paraId="7F6F9D2A" w14:textId="77777777" w:rsidR="001F2EE0" w:rsidRPr="00357190" w:rsidRDefault="001F2EE0" w:rsidP="009C1D55">
            <w:pPr>
              <w:spacing w:line="276" w:lineRule="auto"/>
              <w:jc w:val="center"/>
              <w:rPr>
                <w:b/>
                <w:sz w:val="24"/>
                <w:szCs w:val="24"/>
                <w:lang w:val="vi-VN"/>
              </w:rPr>
            </w:pPr>
            <w:r w:rsidRPr="00357190">
              <w:rPr>
                <w:b/>
                <w:sz w:val="24"/>
                <w:szCs w:val="24"/>
                <w:lang w:val="vi-VN"/>
              </w:rPr>
              <w:t>Y (m)</w:t>
            </w:r>
          </w:p>
        </w:tc>
      </w:tr>
      <w:tr w:rsidR="00357190" w:rsidRPr="00357190" w14:paraId="032BD583" w14:textId="77777777" w:rsidTr="00496F09">
        <w:trPr>
          <w:trHeight w:val="397"/>
        </w:trPr>
        <w:tc>
          <w:tcPr>
            <w:tcW w:w="580" w:type="pct"/>
            <w:vAlign w:val="center"/>
          </w:tcPr>
          <w:p w14:paraId="68383451" w14:textId="233C1777" w:rsidR="001F2EE0" w:rsidRPr="00357190" w:rsidRDefault="001F2EE0" w:rsidP="009C1D55">
            <w:pPr>
              <w:spacing w:line="276" w:lineRule="auto"/>
              <w:jc w:val="center"/>
              <w:rPr>
                <w:b/>
                <w:sz w:val="24"/>
                <w:szCs w:val="24"/>
                <w:lang w:val="vi-VN"/>
              </w:rPr>
            </w:pPr>
            <w:r w:rsidRPr="00357190">
              <w:rPr>
                <w:b/>
                <w:sz w:val="24"/>
                <w:szCs w:val="24"/>
              </w:rPr>
              <w:t>Đ1</w:t>
            </w:r>
          </w:p>
        </w:tc>
        <w:tc>
          <w:tcPr>
            <w:tcW w:w="3024" w:type="pct"/>
            <w:vAlign w:val="center"/>
          </w:tcPr>
          <w:p w14:paraId="4AE6D537" w14:textId="4860ADD4" w:rsidR="001F2EE0" w:rsidRPr="00357190" w:rsidRDefault="001F2EE0" w:rsidP="00B9188D">
            <w:pPr>
              <w:spacing w:line="276" w:lineRule="auto"/>
              <w:jc w:val="center"/>
              <w:rPr>
                <w:sz w:val="24"/>
                <w:szCs w:val="24"/>
              </w:rPr>
            </w:pPr>
            <w:r w:rsidRPr="00357190">
              <w:rPr>
                <w:sz w:val="24"/>
                <w:szCs w:val="24"/>
              </w:rPr>
              <w:t>Mẫu đất tại thôn Quang Vinh xã Ân Thi Tỉnh Hưng Yên</w:t>
            </w:r>
          </w:p>
        </w:tc>
        <w:tc>
          <w:tcPr>
            <w:tcW w:w="698" w:type="pct"/>
            <w:vAlign w:val="center"/>
          </w:tcPr>
          <w:p w14:paraId="148E77A0" w14:textId="77777777" w:rsidR="001F2EE0" w:rsidRPr="00357190" w:rsidRDefault="001F2EE0" w:rsidP="009C1D55">
            <w:pPr>
              <w:spacing w:line="276" w:lineRule="auto"/>
              <w:jc w:val="center"/>
              <w:rPr>
                <w:sz w:val="24"/>
                <w:szCs w:val="24"/>
              </w:rPr>
            </w:pPr>
            <w:r w:rsidRPr="00357190">
              <w:rPr>
                <w:rFonts w:eastAsia="Times New Roman"/>
                <w:sz w:val="24"/>
                <w:szCs w:val="24"/>
                <w:lang w:val="vi-VN"/>
              </w:rPr>
              <w:t>20.820296</w:t>
            </w:r>
          </w:p>
        </w:tc>
        <w:tc>
          <w:tcPr>
            <w:tcW w:w="698" w:type="pct"/>
            <w:vAlign w:val="center"/>
          </w:tcPr>
          <w:p w14:paraId="388FE408" w14:textId="77777777" w:rsidR="001F2EE0" w:rsidRPr="00357190" w:rsidRDefault="001F2EE0" w:rsidP="009C1D55">
            <w:pPr>
              <w:spacing w:line="276" w:lineRule="auto"/>
              <w:jc w:val="center"/>
              <w:rPr>
                <w:sz w:val="24"/>
                <w:szCs w:val="24"/>
              </w:rPr>
            </w:pPr>
            <w:r w:rsidRPr="00357190">
              <w:rPr>
                <w:rFonts w:eastAsia="Times New Roman"/>
                <w:sz w:val="24"/>
                <w:szCs w:val="24"/>
                <w:lang w:val="vi-VN"/>
              </w:rPr>
              <w:t>106.097053</w:t>
            </w:r>
          </w:p>
        </w:tc>
      </w:tr>
      <w:tr w:rsidR="00357190" w:rsidRPr="00357190" w14:paraId="5B01DC27" w14:textId="77777777" w:rsidTr="00496F09">
        <w:trPr>
          <w:trHeight w:val="397"/>
        </w:trPr>
        <w:tc>
          <w:tcPr>
            <w:tcW w:w="580" w:type="pct"/>
            <w:vAlign w:val="center"/>
          </w:tcPr>
          <w:p w14:paraId="67BA3338" w14:textId="391BF397" w:rsidR="001F2EE0" w:rsidRPr="00357190" w:rsidRDefault="001F2EE0" w:rsidP="001F2EE0">
            <w:pPr>
              <w:spacing w:line="276" w:lineRule="auto"/>
              <w:jc w:val="center"/>
              <w:rPr>
                <w:b/>
                <w:sz w:val="24"/>
                <w:szCs w:val="24"/>
              </w:rPr>
            </w:pPr>
            <w:r w:rsidRPr="00357190">
              <w:rPr>
                <w:b/>
                <w:sz w:val="24"/>
                <w:szCs w:val="24"/>
              </w:rPr>
              <w:t>Đ2</w:t>
            </w:r>
          </w:p>
        </w:tc>
        <w:tc>
          <w:tcPr>
            <w:tcW w:w="3024" w:type="pct"/>
            <w:vAlign w:val="center"/>
          </w:tcPr>
          <w:p w14:paraId="6D4BD66A" w14:textId="5FE264F4" w:rsidR="001F2EE0" w:rsidRPr="00357190" w:rsidRDefault="001F2EE0" w:rsidP="00B9188D">
            <w:pPr>
              <w:spacing w:line="276" w:lineRule="auto"/>
              <w:jc w:val="center"/>
              <w:rPr>
                <w:sz w:val="24"/>
                <w:szCs w:val="24"/>
              </w:rPr>
            </w:pPr>
            <w:r w:rsidRPr="00357190">
              <w:rPr>
                <w:sz w:val="24"/>
                <w:szCs w:val="24"/>
              </w:rPr>
              <w:t>Mẫu đất tại khu Đỗ Xuyên xã Ân Thi Tỉnh Hưng Yên</w:t>
            </w:r>
          </w:p>
        </w:tc>
        <w:tc>
          <w:tcPr>
            <w:tcW w:w="698" w:type="pct"/>
            <w:vAlign w:val="center"/>
          </w:tcPr>
          <w:p w14:paraId="116D9001" w14:textId="0E32D188" w:rsidR="001F2EE0" w:rsidRPr="00357190" w:rsidRDefault="001F2EE0" w:rsidP="001F2EE0">
            <w:pPr>
              <w:spacing w:line="276" w:lineRule="auto"/>
              <w:jc w:val="center"/>
              <w:rPr>
                <w:rFonts w:eastAsia="Times New Roman"/>
                <w:sz w:val="24"/>
                <w:szCs w:val="24"/>
                <w:lang w:val="vi-VN"/>
              </w:rPr>
            </w:pPr>
            <w:r w:rsidRPr="00357190">
              <w:rPr>
                <w:rFonts w:eastAsia="Times New Roman"/>
                <w:sz w:val="24"/>
                <w:szCs w:val="24"/>
                <w:lang w:val="vi-VN"/>
              </w:rPr>
              <w:t>20.825388</w:t>
            </w:r>
          </w:p>
        </w:tc>
        <w:tc>
          <w:tcPr>
            <w:tcW w:w="698" w:type="pct"/>
            <w:vAlign w:val="center"/>
          </w:tcPr>
          <w:p w14:paraId="333A34A1" w14:textId="4E9D03AE" w:rsidR="001F2EE0" w:rsidRPr="00357190" w:rsidRDefault="001F2EE0" w:rsidP="001F2EE0">
            <w:pPr>
              <w:spacing w:line="276" w:lineRule="auto"/>
              <w:jc w:val="center"/>
              <w:rPr>
                <w:rFonts w:eastAsia="Times New Roman"/>
                <w:sz w:val="24"/>
                <w:szCs w:val="24"/>
                <w:lang w:val="vi-VN"/>
              </w:rPr>
            </w:pPr>
            <w:r w:rsidRPr="00357190">
              <w:rPr>
                <w:rFonts w:eastAsia="Times New Roman"/>
                <w:sz w:val="24"/>
                <w:szCs w:val="24"/>
                <w:lang w:val="vi-VN"/>
              </w:rPr>
              <w:t>106.101197</w:t>
            </w:r>
          </w:p>
        </w:tc>
      </w:tr>
    </w:tbl>
    <w:p w14:paraId="74696860" w14:textId="017BD07E" w:rsidR="008805F5" w:rsidRPr="00357190" w:rsidRDefault="008805F5" w:rsidP="00A24969">
      <w:pPr>
        <w:pStyle w:val="8Normal"/>
        <w:rPr>
          <w:spacing w:val="-4"/>
          <w:sz w:val="26"/>
          <w:lang w:val="en-US"/>
        </w:rPr>
      </w:pPr>
      <w:r w:rsidRPr="00357190">
        <w:rPr>
          <w:b/>
          <w:spacing w:val="-4"/>
          <w:sz w:val="26"/>
          <w:lang w:val="vi-VN"/>
        </w:rPr>
        <w:t xml:space="preserve">- QCVN 03:2023/BTNMT: </w:t>
      </w:r>
      <w:r w:rsidRPr="00357190">
        <w:rPr>
          <w:spacing w:val="-4"/>
          <w:sz w:val="26"/>
          <w:lang w:val="vi-VN"/>
        </w:rPr>
        <w:t>Quy chuẩn Kỹ thuật Quốc gia về chất lượng đất;</w:t>
      </w:r>
    </w:p>
    <w:p w14:paraId="52489227" w14:textId="6A219754" w:rsidR="008805F5" w:rsidRPr="00357190" w:rsidRDefault="008805F5" w:rsidP="00A24969">
      <w:pPr>
        <w:pStyle w:val="8Normal"/>
        <w:rPr>
          <w:spacing w:val="-4"/>
          <w:sz w:val="26"/>
          <w:lang w:val="en-US"/>
        </w:rPr>
      </w:pPr>
      <w:r w:rsidRPr="00357190">
        <w:rPr>
          <w:spacing w:val="-4"/>
          <w:sz w:val="26"/>
          <w:lang w:val="vi-VN"/>
        </w:rPr>
        <w:t xml:space="preserve">- </w:t>
      </w:r>
      <w:r w:rsidRPr="00357190">
        <w:rPr>
          <w:spacing w:val="-4"/>
          <w:sz w:val="26"/>
          <w:vertAlign w:val="superscript"/>
          <w:lang w:val="vi-VN"/>
        </w:rPr>
        <w:t>(a)</w:t>
      </w:r>
      <w:r w:rsidRPr="00357190">
        <w:rPr>
          <w:spacing w:val="-4"/>
          <w:sz w:val="26"/>
          <w:lang w:val="vi-VN"/>
        </w:rPr>
        <w:t>: Kết quả phân tích của thông số thấp hơn giới hạn định lượng (LOQ) của phương pháp;</w:t>
      </w:r>
    </w:p>
    <w:p w14:paraId="5713675A" w14:textId="5394B413" w:rsidR="008805F5" w:rsidRPr="00357190" w:rsidRDefault="008805F5" w:rsidP="00A24969">
      <w:pPr>
        <w:pStyle w:val="8Normal"/>
        <w:rPr>
          <w:spacing w:val="-4"/>
          <w:sz w:val="26"/>
          <w:lang w:val="en-US"/>
        </w:rPr>
      </w:pPr>
      <w:r w:rsidRPr="00357190">
        <w:rPr>
          <w:spacing w:val="-4"/>
          <w:sz w:val="26"/>
          <w:lang w:val="vi-VN"/>
        </w:rPr>
        <w:t>- MDL: Giới hạn phát hiện của phương pháp;</w:t>
      </w:r>
    </w:p>
    <w:p w14:paraId="66085E96" w14:textId="0ACD2E6C" w:rsidR="008805F5" w:rsidRPr="00357190" w:rsidRDefault="008805F5" w:rsidP="00A24969">
      <w:pPr>
        <w:pStyle w:val="8Normal"/>
        <w:rPr>
          <w:spacing w:val="-4"/>
          <w:sz w:val="26"/>
          <w:lang w:val="en-US"/>
        </w:rPr>
      </w:pPr>
      <w:r w:rsidRPr="00357190">
        <w:rPr>
          <w:spacing w:val="-4"/>
          <w:sz w:val="26"/>
          <w:lang w:val="vi-VN"/>
        </w:rPr>
        <w:t>- KPH: Không phát hiện.</w:t>
      </w:r>
    </w:p>
    <w:p w14:paraId="31A63EC0" w14:textId="77777777" w:rsidR="008805F5" w:rsidRPr="00357190" w:rsidRDefault="009C7E35" w:rsidP="00A24969">
      <w:pPr>
        <w:pStyle w:val="8Normal"/>
        <w:rPr>
          <w:sz w:val="26"/>
          <w:lang w:val="en-US"/>
        </w:rPr>
      </w:pPr>
      <w:r w:rsidRPr="00357190">
        <w:rPr>
          <w:sz w:val="26"/>
          <w:lang w:val="en-US"/>
        </w:rPr>
        <w:t xml:space="preserve">Nhận xét: </w:t>
      </w:r>
    </w:p>
    <w:p w14:paraId="7125D67B" w14:textId="17B56B26" w:rsidR="0032089B" w:rsidRPr="00357190" w:rsidRDefault="009C7E35" w:rsidP="00496F09">
      <w:pPr>
        <w:ind w:firstLine="567"/>
      </w:pPr>
      <w:r w:rsidRPr="00357190">
        <w:rPr>
          <w:rFonts w:asciiTheme="majorHAnsi" w:hAnsiTheme="majorHAnsi" w:cstheme="majorHAnsi"/>
          <w:bCs/>
          <w:iCs/>
          <w:szCs w:val="26"/>
          <w:lang w:val="pt-BR"/>
        </w:rPr>
        <w:t xml:space="preserve">Qua bảng kết quả phân tích trên và so sánh với QCVN 03:2023/BTNMT cho thấy toàn bộ thông số quan trắc trong mẫu </w:t>
      </w:r>
      <w:r w:rsidR="00B77772" w:rsidRPr="00357190">
        <w:rPr>
          <w:rFonts w:asciiTheme="majorHAnsi" w:hAnsiTheme="majorHAnsi" w:cstheme="majorHAnsi"/>
          <w:szCs w:val="26"/>
        </w:rPr>
        <w:t>đất</w:t>
      </w:r>
      <w:r w:rsidRPr="00357190">
        <w:rPr>
          <w:rFonts w:asciiTheme="majorHAnsi" w:hAnsiTheme="majorHAnsi" w:cstheme="majorHAnsi"/>
          <w:szCs w:val="26"/>
          <w:lang w:val="nl-NL"/>
        </w:rPr>
        <w:t xml:space="preserve"> lấy tại khu vực dự án </w:t>
      </w:r>
      <w:r w:rsidR="00AD678F" w:rsidRPr="00357190">
        <w:rPr>
          <w:rFonts w:asciiTheme="majorHAnsi" w:hAnsiTheme="majorHAnsi" w:cstheme="majorHAnsi"/>
          <w:bCs/>
          <w:iCs/>
          <w:szCs w:val="26"/>
          <w:lang w:val="pt-BR"/>
        </w:rPr>
        <w:t>đều nằm trong</w:t>
      </w:r>
      <w:r w:rsidRPr="00357190">
        <w:rPr>
          <w:rFonts w:asciiTheme="majorHAnsi" w:hAnsiTheme="majorHAnsi" w:cstheme="majorHAnsi"/>
          <w:bCs/>
          <w:iCs/>
          <w:szCs w:val="26"/>
          <w:lang w:val="pt-BR"/>
        </w:rPr>
        <w:t xml:space="preserve"> giới hạn cho phép</w:t>
      </w:r>
      <w:r w:rsidRPr="00357190">
        <w:rPr>
          <w:rFonts w:asciiTheme="majorHAnsi" w:hAnsiTheme="majorHAnsi" w:cstheme="majorHAnsi"/>
          <w:bCs/>
          <w:iCs/>
          <w:szCs w:val="26"/>
          <w:lang w:val="vi-VN"/>
        </w:rPr>
        <w:t>.</w:t>
      </w:r>
      <w:r w:rsidRPr="00357190">
        <w:rPr>
          <w:rFonts w:asciiTheme="majorHAnsi" w:hAnsiTheme="majorHAnsi" w:cstheme="majorHAnsi"/>
          <w:bCs/>
          <w:iCs/>
          <w:szCs w:val="26"/>
          <w:lang w:val="pt-BR"/>
        </w:rPr>
        <w:t xml:space="preserve"> </w:t>
      </w:r>
    </w:p>
    <w:p w14:paraId="3759265C" w14:textId="75C99274" w:rsidR="0032089B" w:rsidRPr="00357190" w:rsidRDefault="0032089B" w:rsidP="00A24969">
      <w:pPr>
        <w:pStyle w:val="8Normal"/>
        <w:rPr>
          <w:lang w:val="en-US"/>
        </w:rPr>
        <w:sectPr w:rsidR="0032089B" w:rsidRPr="00357190" w:rsidSect="00232414">
          <w:pgSz w:w="16840" w:h="11907" w:orient="landscape" w:code="9"/>
          <w:pgMar w:top="851" w:right="1135" w:bottom="1021" w:left="1134" w:header="284" w:footer="174" w:gutter="0"/>
          <w:cols w:space="720"/>
          <w:docGrid w:linePitch="360"/>
        </w:sectPr>
      </w:pPr>
    </w:p>
    <w:p w14:paraId="2B08B8A8" w14:textId="0C3E625A" w:rsidR="008114B9" w:rsidRPr="00357190" w:rsidRDefault="0024044B" w:rsidP="00E338C9">
      <w:pPr>
        <w:pStyle w:val="Heading1"/>
        <w:jc w:val="center"/>
        <w:rPr>
          <w:rFonts w:cstheme="majorHAnsi"/>
          <w:i/>
          <w:szCs w:val="26"/>
          <w:lang w:val="vi-VN"/>
        </w:rPr>
      </w:pPr>
      <w:bookmarkStart w:id="199" w:name="_Toc236658878"/>
      <w:r w:rsidRPr="00357190">
        <w:rPr>
          <w:rFonts w:cstheme="majorHAnsi"/>
          <w:szCs w:val="26"/>
          <w:lang w:val="pt-BR"/>
        </w:rPr>
        <w:lastRenderedPageBreak/>
        <w:t xml:space="preserve">CHƯƠNG </w:t>
      </w:r>
      <w:r w:rsidR="00144B1E" w:rsidRPr="00357190">
        <w:rPr>
          <w:rFonts w:cstheme="majorHAnsi"/>
          <w:szCs w:val="26"/>
          <w:lang w:val="vi-VN"/>
        </w:rPr>
        <w:t>IV</w:t>
      </w:r>
      <w:r w:rsidRPr="00357190">
        <w:rPr>
          <w:rFonts w:cstheme="majorHAnsi"/>
          <w:szCs w:val="26"/>
          <w:lang w:val="pt-BR"/>
        </w:rPr>
        <w:t>: ĐÁNH GIÁ, DỰ BÁO TÁC ĐỘNG MÔI TRƯỜNG CỦA DỰ ÁN</w:t>
      </w:r>
      <w:bookmarkEnd w:id="183"/>
      <w:bookmarkEnd w:id="184"/>
      <w:bookmarkEnd w:id="185"/>
      <w:bookmarkEnd w:id="186"/>
      <w:bookmarkEnd w:id="187"/>
      <w:r w:rsidR="009B502B" w:rsidRPr="00357190">
        <w:rPr>
          <w:rFonts w:cstheme="majorHAnsi"/>
          <w:szCs w:val="26"/>
          <w:lang w:val="pt-BR"/>
        </w:rPr>
        <w:t xml:space="preserve"> </w:t>
      </w:r>
      <w:r w:rsidR="00620D4F" w:rsidRPr="00357190">
        <w:rPr>
          <w:rFonts w:cstheme="majorHAnsi"/>
          <w:szCs w:val="26"/>
          <w:lang w:val="vi-VN"/>
        </w:rPr>
        <w:t xml:space="preserve">ĐẦU TƯ </w:t>
      </w:r>
      <w:r w:rsidR="00E44046" w:rsidRPr="00357190">
        <w:rPr>
          <w:rFonts w:cstheme="majorHAnsi"/>
          <w:szCs w:val="26"/>
          <w:lang w:val="pt-BR"/>
        </w:rPr>
        <w:t xml:space="preserve">VÀ ĐỀ XUẤT CÁC </w:t>
      </w:r>
      <w:r w:rsidR="00620D4F" w:rsidRPr="00357190">
        <w:rPr>
          <w:rFonts w:cstheme="majorHAnsi"/>
          <w:szCs w:val="26"/>
          <w:lang w:val="vi-VN"/>
        </w:rPr>
        <w:t>CÔNG TRÌNH, BIỆN PHÁP BẢO VỆ</w:t>
      </w:r>
      <w:bookmarkEnd w:id="199"/>
    </w:p>
    <w:p w14:paraId="08A0D98E" w14:textId="77777777" w:rsidR="0024044B" w:rsidRPr="00357190" w:rsidRDefault="00620D4F" w:rsidP="00E338C9">
      <w:pPr>
        <w:pStyle w:val="Heading1"/>
        <w:jc w:val="center"/>
        <w:rPr>
          <w:rFonts w:cstheme="majorHAnsi"/>
          <w:i/>
          <w:szCs w:val="26"/>
          <w:lang w:val="vi-VN"/>
        </w:rPr>
      </w:pPr>
      <w:bookmarkStart w:id="200" w:name="_Toc236658879"/>
      <w:r w:rsidRPr="00357190">
        <w:rPr>
          <w:rFonts w:cstheme="majorHAnsi"/>
          <w:szCs w:val="26"/>
          <w:lang w:val="vi-VN"/>
        </w:rPr>
        <w:t xml:space="preserve">MÔI </w:t>
      </w:r>
      <w:r w:rsidR="007D01DC" w:rsidRPr="00357190">
        <w:rPr>
          <w:rFonts w:cstheme="majorHAnsi"/>
          <w:szCs w:val="26"/>
          <w:lang w:val="vi-VN"/>
        </w:rPr>
        <w:t>TRƯỜNG</w:t>
      </w:r>
      <w:bookmarkEnd w:id="200"/>
    </w:p>
    <w:p w14:paraId="1DC6CBDE" w14:textId="62F72A2E" w:rsidR="006E7167" w:rsidRPr="00357190" w:rsidRDefault="007D7A0D" w:rsidP="00CE5F4C">
      <w:pPr>
        <w:pStyle w:val="Heading2"/>
        <w:contextualSpacing/>
        <w:rPr>
          <w:rFonts w:asciiTheme="majorHAnsi" w:hAnsiTheme="majorHAnsi" w:cstheme="majorHAnsi"/>
          <w:bCs w:val="0"/>
          <w:i/>
          <w:szCs w:val="26"/>
        </w:rPr>
      </w:pPr>
      <w:bookmarkStart w:id="201" w:name="_Toc236658880"/>
      <w:bookmarkStart w:id="202" w:name="_Toc433873003"/>
      <w:bookmarkStart w:id="203" w:name="_Toc490058698"/>
      <w:bookmarkStart w:id="204" w:name="_Toc507405352"/>
      <w:bookmarkStart w:id="205" w:name="_Toc507405425"/>
      <w:bookmarkStart w:id="206" w:name="_Toc507405572"/>
      <w:bookmarkStart w:id="207" w:name="_Toc507405643"/>
      <w:bookmarkStart w:id="208" w:name="_Toc507406295"/>
      <w:bookmarkStart w:id="209" w:name="_Toc517876416"/>
      <w:r w:rsidRPr="00357190">
        <w:rPr>
          <w:rFonts w:asciiTheme="majorHAnsi" w:hAnsiTheme="majorHAnsi" w:cstheme="majorHAnsi"/>
          <w:bCs w:val="0"/>
          <w:szCs w:val="26"/>
          <w:lang w:val="vi-VN"/>
        </w:rPr>
        <w:t>1</w:t>
      </w:r>
      <w:r w:rsidR="006E7167" w:rsidRPr="00357190">
        <w:rPr>
          <w:rFonts w:asciiTheme="majorHAnsi" w:hAnsiTheme="majorHAnsi" w:cstheme="majorHAnsi"/>
          <w:bCs w:val="0"/>
          <w:szCs w:val="26"/>
          <w:lang w:val="es-ES"/>
        </w:rPr>
        <w:t xml:space="preserve">. </w:t>
      </w:r>
      <w:r w:rsidR="00144B1E" w:rsidRPr="00357190">
        <w:rPr>
          <w:rFonts w:asciiTheme="majorHAnsi" w:hAnsiTheme="majorHAnsi" w:cstheme="majorHAnsi"/>
          <w:bCs w:val="0"/>
          <w:szCs w:val="26"/>
          <w:lang w:val="vi-VN"/>
        </w:rPr>
        <w:t xml:space="preserve">Đánh giá tác động và đề xuất các công trình, biện pháp bảo vệ môi trường trong giai đoạn </w:t>
      </w:r>
      <w:r w:rsidR="009548B3" w:rsidRPr="00357190">
        <w:rPr>
          <w:rFonts w:asciiTheme="majorHAnsi" w:hAnsiTheme="majorHAnsi" w:cstheme="majorHAnsi"/>
          <w:bCs w:val="0"/>
          <w:szCs w:val="26"/>
        </w:rPr>
        <w:t>chuẩn bị dự án</w:t>
      </w:r>
      <w:bookmarkEnd w:id="201"/>
    </w:p>
    <w:p w14:paraId="6E87CEB9" w14:textId="7A0CCD32" w:rsidR="001A6052" w:rsidRPr="00357190" w:rsidRDefault="001A6052" w:rsidP="00CE5F4C">
      <w:pPr>
        <w:pStyle w:val="Heading3"/>
        <w:contextualSpacing/>
        <w:rPr>
          <w:rFonts w:asciiTheme="majorHAnsi" w:hAnsiTheme="majorHAnsi" w:cstheme="majorHAnsi"/>
          <w:bCs w:val="0"/>
          <w:szCs w:val="26"/>
          <w:lang w:val="vi-VN"/>
        </w:rPr>
      </w:pPr>
      <w:bookmarkStart w:id="210" w:name="_Toc236658881"/>
      <w:r w:rsidRPr="00357190">
        <w:rPr>
          <w:rFonts w:asciiTheme="majorHAnsi" w:hAnsiTheme="majorHAnsi" w:cstheme="majorHAnsi"/>
          <w:bCs w:val="0"/>
          <w:szCs w:val="26"/>
          <w:lang w:val="vi-VN"/>
        </w:rPr>
        <w:t>1</w:t>
      </w:r>
      <w:r w:rsidRPr="00357190">
        <w:rPr>
          <w:rFonts w:asciiTheme="majorHAnsi" w:hAnsiTheme="majorHAnsi" w:cstheme="majorHAnsi"/>
          <w:bCs w:val="0"/>
          <w:szCs w:val="26"/>
          <w:lang w:val="es-ES"/>
        </w:rPr>
        <w:t>.</w:t>
      </w:r>
      <w:r w:rsidRPr="00357190">
        <w:rPr>
          <w:rFonts w:asciiTheme="majorHAnsi" w:hAnsiTheme="majorHAnsi" w:cstheme="majorHAnsi"/>
          <w:bCs w:val="0"/>
          <w:szCs w:val="26"/>
          <w:lang w:val="vi-VN"/>
        </w:rPr>
        <w:t>1</w:t>
      </w:r>
      <w:r w:rsidR="0003406F" w:rsidRPr="00357190">
        <w:rPr>
          <w:rFonts w:asciiTheme="majorHAnsi" w:hAnsiTheme="majorHAnsi" w:cstheme="majorHAnsi"/>
          <w:bCs w:val="0"/>
          <w:szCs w:val="26"/>
          <w:lang w:val="es-ES"/>
        </w:rPr>
        <w:t>.</w:t>
      </w:r>
      <w:r w:rsidR="00257A27" w:rsidRPr="00357190">
        <w:rPr>
          <w:rFonts w:asciiTheme="majorHAnsi" w:hAnsiTheme="majorHAnsi" w:cstheme="majorHAnsi"/>
          <w:bCs w:val="0"/>
          <w:szCs w:val="26"/>
          <w:lang w:val="es-ES"/>
        </w:rPr>
        <w:t xml:space="preserve"> </w:t>
      </w:r>
      <w:r w:rsidRPr="00357190">
        <w:rPr>
          <w:rFonts w:asciiTheme="majorHAnsi" w:hAnsiTheme="majorHAnsi" w:cstheme="majorHAnsi"/>
          <w:bCs w:val="0"/>
          <w:szCs w:val="26"/>
          <w:lang w:val="vi-VN"/>
        </w:rPr>
        <w:t>Đánh giá, dự báo các tác động</w:t>
      </w:r>
      <w:bookmarkEnd w:id="210"/>
    </w:p>
    <w:p w14:paraId="144FDA3C" w14:textId="6F942226" w:rsidR="00F43084" w:rsidRPr="00357190" w:rsidRDefault="00F43084" w:rsidP="00F43084">
      <w:pPr>
        <w:pStyle w:val="Heading3"/>
        <w:contextualSpacing/>
        <w:rPr>
          <w:rFonts w:asciiTheme="majorHAnsi" w:hAnsiTheme="majorHAnsi" w:cstheme="majorHAnsi"/>
          <w:b w:val="0"/>
          <w:szCs w:val="26"/>
        </w:rPr>
      </w:pPr>
      <w:bookmarkStart w:id="211" w:name="_Toc236658882"/>
      <w:r w:rsidRPr="00357190">
        <w:rPr>
          <w:rFonts w:asciiTheme="majorHAnsi" w:hAnsiTheme="majorHAnsi" w:cstheme="majorHAnsi"/>
          <w:b w:val="0"/>
          <w:szCs w:val="26"/>
          <w:lang w:val="vi-VN"/>
        </w:rPr>
        <w:t>1.1.</w:t>
      </w:r>
      <w:r w:rsidR="000F5779" w:rsidRPr="00357190">
        <w:rPr>
          <w:rFonts w:asciiTheme="majorHAnsi" w:hAnsiTheme="majorHAnsi" w:cstheme="majorHAnsi"/>
          <w:b w:val="0"/>
          <w:szCs w:val="26"/>
        </w:rPr>
        <w:t>1</w:t>
      </w:r>
      <w:r w:rsidRPr="00357190">
        <w:rPr>
          <w:rFonts w:asciiTheme="majorHAnsi" w:hAnsiTheme="majorHAnsi" w:cstheme="majorHAnsi"/>
          <w:b w:val="0"/>
          <w:szCs w:val="26"/>
        </w:rPr>
        <w:t>.</w:t>
      </w:r>
      <w:r w:rsidRPr="00357190">
        <w:rPr>
          <w:rFonts w:asciiTheme="majorHAnsi" w:hAnsiTheme="majorHAnsi" w:cstheme="majorHAnsi"/>
          <w:b w:val="0"/>
          <w:szCs w:val="26"/>
          <w:lang w:val="vi-VN"/>
        </w:rPr>
        <w:t xml:space="preserve"> Tác động do thu hồi, chuyển mục đích sử dụng đất</w:t>
      </w:r>
      <w:bookmarkEnd w:id="211"/>
    </w:p>
    <w:p w14:paraId="7477C12E" w14:textId="77777777" w:rsidR="003701AD" w:rsidRPr="00357190" w:rsidRDefault="003701AD" w:rsidP="003701AD">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Khu vực thực hiện dự án chủ yếu là đất canh tác. Việc thu hồi đất, chuyển mục đích sử dụng đất này làm thay đổi hiện trạng sử dụng đất của địa phương. Các ảnh hưởng của việc thu hồi đất:</w:t>
      </w:r>
    </w:p>
    <w:p w14:paraId="313AFDF1" w14:textId="28F76EC7" w:rsidR="003701AD" w:rsidRPr="00357190" w:rsidRDefault="003701AD" w:rsidP="003701AD">
      <w:pPr>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xml:space="preserve">- Ảnh hưởng về cây cối, hoa màu: </w:t>
      </w:r>
      <w:r w:rsidR="00172538" w:rsidRPr="00357190">
        <w:rPr>
          <w:rFonts w:asciiTheme="majorHAnsi" w:hAnsiTheme="majorHAnsi" w:cstheme="majorHAnsi"/>
          <w:szCs w:val="26"/>
          <w:lang w:val="vi-VN" w:eastAsia="vi-VN"/>
        </w:rPr>
        <w:t>Việc thu hồi đất làm chấm dứt hoạt động sản xuất nông nghiệp trên diện tích đất thuộc phạm vi dự án, dẫn đến mất cây trồng, hoa màu và sản lượng nông nghiệp trên diện tích bị thu hồi.</w:t>
      </w:r>
    </w:p>
    <w:p w14:paraId="3F2CE6AF" w14:textId="77777777" w:rsidR="003701AD" w:rsidRPr="00357190" w:rsidRDefault="003701AD" w:rsidP="003701AD">
      <w:pPr>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Ảnh hưởng tài sản cộng đồng: Không có tài sản cộng đồng hoặc khu bảo tồn thiên nhiên bị ảnh hưởng khi thực hiện dự án.</w:t>
      </w:r>
    </w:p>
    <w:p w14:paraId="389AA323" w14:textId="77777777" w:rsidR="003701AD" w:rsidRPr="00357190" w:rsidRDefault="003701AD" w:rsidP="003701AD">
      <w:pPr>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Ảnh hưởng đến sinh kế các hộ gia đình:</w:t>
      </w:r>
    </w:p>
    <w:p w14:paraId="1F714E35" w14:textId="157A567D" w:rsidR="003701AD" w:rsidRPr="00357190" w:rsidRDefault="003701AD" w:rsidP="003701AD">
      <w:pPr>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xml:space="preserve">+ Việc thu hồi, chuyển mục đích sử dụng đất này </w:t>
      </w:r>
      <w:r w:rsidRPr="00357190">
        <w:rPr>
          <w:rFonts w:asciiTheme="majorHAnsi" w:hAnsiTheme="majorHAnsi" w:cstheme="majorHAnsi"/>
          <w:szCs w:val="26"/>
          <w:lang w:eastAsia="vi-VN"/>
        </w:rPr>
        <w:t>cơ bản</w:t>
      </w:r>
      <w:r w:rsidRPr="00357190">
        <w:rPr>
          <w:rFonts w:asciiTheme="majorHAnsi" w:hAnsiTheme="majorHAnsi" w:cstheme="majorHAnsi"/>
          <w:szCs w:val="26"/>
          <w:lang w:val="vi-VN" w:eastAsia="vi-VN"/>
        </w:rPr>
        <w:t xml:space="preserve"> thay đổi hiện trạng đất sử dụng của địa phương. </w:t>
      </w:r>
      <w:r w:rsidR="00032647" w:rsidRPr="00357190">
        <w:rPr>
          <w:rFonts w:asciiTheme="majorHAnsi" w:hAnsiTheme="majorHAnsi" w:cstheme="majorHAnsi"/>
          <w:szCs w:val="26"/>
          <w:lang w:eastAsia="vi-VN"/>
        </w:rPr>
        <w:t>Do đó,</w:t>
      </w:r>
      <w:r w:rsidRPr="00357190">
        <w:rPr>
          <w:rFonts w:asciiTheme="majorHAnsi" w:hAnsiTheme="majorHAnsi" w:cstheme="majorHAnsi"/>
          <w:szCs w:val="26"/>
          <w:lang w:val="vi-VN" w:eastAsia="vi-VN"/>
        </w:rPr>
        <w:t xml:space="preserve"> ảnh hưởng đến người dân do không còn đất canh tác, ảnh hưởng đến cuộc sống và tâm lý của người dân thuộc hộ gia đình bị thu hồi đất. Cụ thể, việc thu hồi, chiếm dụng đất sẽ làm ảnh hưởng đến </w:t>
      </w:r>
      <w:r w:rsidR="00B525C8" w:rsidRPr="00357190">
        <w:rPr>
          <w:rFonts w:asciiTheme="majorHAnsi" w:hAnsiTheme="majorHAnsi" w:cstheme="majorHAnsi"/>
          <w:szCs w:val="26"/>
          <w:lang w:eastAsia="vi-VN"/>
        </w:rPr>
        <w:t>1.210</w:t>
      </w:r>
      <w:r w:rsidRPr="00357190">
        <w:rPr>
          <w:rFonts w:asciiTheme="majorHAnsi" w:hAnsiTheme="majorHAnsi" w:cstheme="majorHAnsi"/>
          <w:szCs w:val="26"/>
          <w:lang w:val="vi-VN" w:eastAsia="vi-VN"/>
        </w:rPr>
        <w:t xml:space="preserve"> hộ dân của </w:t>
      </w:r>
      <w:r w:rsidRPr="00357190">
        <w:rPr>
          <w:rFonts w:asciiTheme="majorHAnsi" w:hAnsiTheme="majorHAnsi" w:cstheme="majorHAnsi"/>
          <w:szCs w:val="26"/>
          <w:lang w:eastAsia="vi-VN"/>
        </w:rPr>
        <w:t>xã Ân Thi.</w:t>
      </w:r>
    </w:p>
    <w:p w14:paraId="58D20E96" w14:textId="349C064C" w:rsidR="003701AD" w:rsidRPr="00357190" w:rsidRDefault="003701AD" w:rsidP="003701AD">
      <w:pPr>
        <w:rPr>
          <w:rFonts w:asciiTheme="majorHAnsi" w:hAnsiTheme="majorHAnsi" w:cstheme="majorHAnsi"/>
          <w:szCs w:val="26"/>
          <w:lang w:eastAsia="vi-VN"/>
        </w:rPr>
      </w:pPr>
      <w:r w:rsidRPr="00357190">
        <w:rPr>
          <w:rFonts w:asciiTheme="majorHAnsi" w:hAnsiTheme="majorHAnsi" w:cstheme="majorHAnsi"/>
          <w:szCs w:val="26"/>
          <w:lang w:val="vi-VN" w:eastAsia="vi-VN"/>
        </w:rPr>
        <w:tab/>
      </w:r>
      <w:r w:rsidR="005B6322" w:rsidRPr="00357190">
        <w:rPr>
          <w:rFonts w:asciiTheme="majorHAnsi" w:hAnsiTheme="majorHAnsi" w:cstheme="majorHAnsi"/>
          <w:szCs w:val="26"/>
          <w:lang w:val="vi-VN" w:eastAsia="vi-VN"/>
        </w:rPr>
        <w:t>Tuy nhiên, công tác bồi thường, hỗ trợ được thực hiện theo phương án đã được cơ quan nhà nước có thẩm quyền phê duyệt. Chủ đầu tư có trách nhiệm ứng trước đầy đủ kinh phí bồi thường, hỗ trợ theo phương án đã được phê duyệt để cơ quan nhà nước có thẩm quyền tổ chức thực hiện công tác thu hồi đất, giải phóng mặt bằng theo quy định của pháp luật. Sau khi hoàn thành công tác thu hồi đất và giải phóng mặt bằng, Nhà nước bàn giao mặt bằng cho chủ đầu tư để triển khai dự án. Do đó, các tác động đến kinh tế - xã hội do thu hồi đất được giảm thiểu thông qua các chính sách bồi thường, hỗ trợ của Nhà nước; đồng thời, khoản kinh phí bồi thường, hỗ trợ giúp các hộ dân có điều kiện chuyển đổi nghề nghiệp, đầu tư phát triển các hoạt động sản xuất, kinh doanh hoặc tạo sinh kế mới</w:t>
      </w:r>
      <w:r w:rsidR="00547322" w:rsidRPr="00357190">
        <w:rPr>
          <w:rFonts w:asciiTheme="majorHAnsi" w:hAnsiTheme="majorHAnsi" w:cstheme="majorHAnsi"/>
          <w:szCs w:val="26"/>
          <w:lang w:val="vi-VN" w:eastAsia="vi-VN"/>
        </w:rPr>
        <w:t>.</w:t>
      </w:r>
    </w:p>
    <w:p w14:paraId="0D866756" w14:textId="77777777" w:rsidR="003701AD" w:rsidRPr="00357190" w:rsidRDefault="003701AD" w:rsidP="003701AD">
      <w:pPr>
        <w:rPr>
          <w:rFonts w:asciiTheme="majorHAnsi" w:hAnsiTheme="majorHAnsi" w:cstheme="majorHAnsi"/>
          <w:i/>
          <w:szCs w:val="26"/>
          <w:lang w:val="vi-VN" w:eastAsia="vi-VN"/>
        </w:rPr>
      </w:pPr>
      <w:r w:rsidRPr="00357190">
        <w:rPr>
          <w:rFonts w:asciiTheme="majorHAnsi" w:hAnsiTheme="majorHAnsi" w:cstheme="majorHAnsi"/>
          <w:szCs w:val="26"/>
          <w:lang w:val="vi-VN" w:eastAsia="vi-VN"/>
        </w:rPr>
        <w:tab/>
      </w:r>
      <w:r w:rsidRPr="00357190">
        <w:rPr>
          <w:rFonts w:asciiTheme="majorHAnsi" w:hAnsiTheme="majorHAnsi" w:cstheme="majorHAnsi"/>
          <w:i/>
          <w:szCs w:val="26"/>
          <w:lang w:val="vi-VN" w:eastAsia="vi-VN"/>
        </w:rPr>
        <w:t>* Đối với sản xuất nông nghiệp</w:t>
      </w:r>
    </w:p>
    <w:p w14:paraId="783715B8" w14:textId="392EFE96" w:rsidR="003701AD" w:rsidRPr="00357190" w:rsidRDefault="003701AD" w:rsidP="003701AD">
      <w:pPr>
        <w:rPr>
          <w:rFonts w:asciiTheme="majorHAnsi" w:hAnsiTheme="majorHAnsi" w:cstheme="majorHAnsi"/>
          <w:szCs w:val="26"/>
          <w:lang w:val="vi-VN" w:eastAsia="vi-VN"/>
        </w:rPr>
      </w:pPr>
      <w:r w:rsidRPr="00357190">
        <w:rPr>
          <w:rFonts w:asciiTheme="majorHAnsi" w:hAnsiTheme="majorHAnsi" w:cstheme="majorHAnsi"/>
          <w:szCs w:val="26"/>
          <w:lang w:val="vi-VN" w:eastAsia="vi-VN"/>
        </w:rPr>
        <w:tab/>
      </w:r>
      <w:r w:rsidR="00951D4F" w:rsidRPr="00357190">
        <w:rPr>
          <w:rFonts w:asciiTheme="majorHAnsi" w:hAnsiTheme="majorHAnsi" w:cstheme="majorHAnsi"/>
          <w:szCs w:val="26"/>
          <w:lang w:val="vi-VN" w:eastAsia="vi-VN"/>
        </w:rPr>
        <w:t xml:space="preserve">Dự án sử dụng diện tích đất nông nghiệp để xây dựng khu công nghiệp theo quy hoạch được cấp có thẩm quyền phê duyệt, do đó làm giảm diện tích đất canh tác trong khu vực dự án. Việc chuyển đổi mục đích sử dụng đất này sẽ làm chấm dứt hoạt động sản xuất nông nghiệp trên diện tích đất bị thu hồi, ảnh hưởng đến sản lượng nông nghiệp và nguồn thu nhập của các hộ dân đang trực tiếp canh tác. Tuy nhiên, việc chuyển đổi phù hợp với quy hoạch sử dụng đất, quy hoạch phát triển khu công nghiệp của địa phương và góp phần chuyển dịch cơ cấu sử dụng đất, cơ cấu lao động từ nông nghiệp sang công nghiệp, dịch </w:t>
      </w:r>
      <w:r w:rsidR="00951D4F" w:rsidRPr="00357190">
        <w:rPr>
          <w:rFonts w:asciiTheme="majorHAnsi" w:hAnsiTheme="majorHAnsi" w:cstheme="majorHAnsi"/>
          <w:szCs w:val="26"/>
          <w:lang w:val="vi-VN" w:eastAsia="vi-VN"/>
        </w:rPr>
        <w:lastRenderedPageBreak/>
        <w:t>vụ. Khi khu công nghiệp đi vào hoạt động sẽ tạo thêm nhiều cơ hội việc làm, góp phần ổn định sinh kế và thúc đẩy phát triển kinh tế - xã hội của địa phương</w:t>
      </w:r>
      <w:r w:rsidRPr="00357190">
        <w:rPr>
          <w:rFonts w:asciiTheme="majorHAnsi" w:hAnsiTheme="majorHAnsi" w:cstheme="majorHAnsi"/>
          <w:szCs w:val="26"/>
          <w:lang w:val="vi-VN" w:eastAsia="vi-VN"/>
        </w:rPr>
        <w:t>.</w:t>
      </w:r>
    </w:p>
    <w:p w14:paraId="74493EFC" w14:textId="77777777" w:rsidR="003701AD" w:rsidRPr="00357190" w:rsidRDefault="003701AD" w:rsidP="003701AD">
      <w:pPr>
        <w:rPr>
          <w:rFonts w:asciiTheme="majorHAnsi" w:hAnsiTheme="majorHAnsi" w:cstheme="majorHAnsi"/>
          <w:i/>
          <w:szCs w:val="26"/>
          <w:lang w:val="vi-VN" w:eastAsia="vi-VN"/>
        </w:rPr>
      </w:pPr>
      <w:r w:rsidRPr="00357190">
        <w:rPr>
          <w:rFonts w:asciiTheme="majorHAnsi" w:hAnsiTheme="majorHAnsi" w:cstheme="majorHAnsi"/>
          <w:szCs w:val="26"/>
          <w:lang w:val="vi-VN" w:eastAsia="vi-VN"/>
        </w:rPr>
        <w:tab/>
      </w:r>
      <w:r w:rsidRPr="00357190">
        <w:rPr>
          <w:rFonts w:asciiTheme="majorHAnsi" w:hAnsiTheme="majorHAnsi" w:cstheme="majorHAnsi"/>
          <w:i/>
          <w:szCs w:val="26"/>
          <w:lang w:val="vi-VN" w:eastAsia="vi-VN"/>
        </w:rPr>
        <w:t>* Đối với đời sống dân cư</w:t>
      </w:r>
    </w:p>
    <w:p w14:paraId="39022F3A" w14:textId="77777777" w:rsidR="003701AD" w:rsidRPr="00357190" w:rsidRDefault="003701AD" w:rsidP="003701AD">
      <w:pPr>
        <w:tabs>
          <w:tab w:val="left" w:pos="434"/>
          <w:tab w:val="left" w:pos="567"/>
        </w:tabs>
        <w:ind w:firstLine="567"/>
        <w:rPr>
          <w:rFonts w:asciiTheme="majorHAnsi" w:hAnsiTheme="majorHAnsi" w:cstheme="majorHAnsi"/>
          <w:bCs/>
          <w:szCs w:val="26"/>
          <w:lang w:val="vi-VN"/>
        </w:rPr>
      </w:pPr>
      <w:r w:rsidRPr="00357190">
        <w:rPr>
          <w:rFonts w:asciiTheme="majorHAnsi" w:hAnsiTheme="majorHAnsi" w:cstheme="majorHAnsi"/>
          <w:szCs w:val="26"/>
          <w:lang w:val="vi-VN" w:eastAsia="vi-VN"/>
        </w:rPr>
        <w:tab/>
      </w:r>
      <w:r w:rsidRPr="00357190">
        <w:rPr>
          <w:rFonts w:asciiTheme="majorHAnsi" w:hAnsiTheme="majorHAnsi" w:cstheme="majorHAnsi"/>
          <w:bCs/>
          <w:szCs w:val="26"/>
          <w:lang w:val="vi-VN"/>
        </w:rPr>
        <w:t>Việc thu hồi đất nông nghiệp sẽ làm cho những hộ gia đình sống bằng nghề nông mất việc, mất công cụ lao động. Vì vậy, giải quyết vấn đề lao động việc làm cho những hộ gia đình này là một vấn đề cần phải được giải quyết tốt.</w:t>
      </w:r>
    </w:p>
    <w:p w14:paraId="23DA8A48" w14:textId="77777777" w:rsidR="003701AD" w:rsidRPr="00357190" w:rsidRDefault="003701AD" w:rsidP="003701AD">
      <w:pPr>
        <w:rPr>
          <w:rFonts w:asciiTheme="majorHAnsi" w:hAnsiTheme="majorHAnsi" w:cstheme="majorHAnsi"/>
          <w:i/>
          <w:szCs w:val="26"/>
          <w:lang w:val="vi-VN" w:eastAsia="vi-VN"/>
        </w:rPr>
      </w:pPr>
      <w:r w:rsidRPr="00357190">
        <w:rPr>
          <w:rFonts w:asciiTheme="majorHAnsi" w:hAnsiTheme="majorHAnsi" w:cstheme="majorHAnsi"/>
          <w:i/>
          <w:szCs w:val="26"/>
          <w:lang w:val="vi-VN" w:eastAsia="vi-VN"/>
        </w:rPr>
        <w:tab/>
        <w:t>* Đối với môi trường sản xuất, phát triển kinh tế - xã hội của địa phương</w:t>
      </w:r>
    </w:p>
    <w:p w14:paraId="0FDF4AD8" w14:textId="407E2794" w:rsidR="003701AD" w:rsidRPr="00357190" w:rsidRDefault="003701AD" w:rsidP="0075668A">
      <w:pPr>
        <w:rPr>
          <w:rFonts w:asciiTheme="majorHAnsi" w:hAnsiTheme="majorHAnsi" w:cstheme="majorHAnsi"/>
          <w:szCs w:val="26"/>
          <w:lang w:eastAsia="vi-VN"/>
        </w:rPr>
      </w:pPr>
      <w:r w:rsidRPr="00357190">
        <w:rPr>
          <w:rFonts w:asciiTheme="majorHAnsi" w:hAnsiTheme="majorHAnsi" w:cstheme="majorHAnsi"/>
          <w:szCs w:val="26"/>
          <w:lang w:val="vi-VN" w:eastAsia="vi-VN"/>
        </w:rPr>
        <w:tab/>
      </w:r>
      <w:r w:rsidR="0075668A" w:rsidRPr="00357190">
        <w:rPr>
          <w:rFonts w:asciiTheme="majorHAnsi" w:hAnsiTheme="majorHAnsi" w:cstheme="majorHAnsi"/>
          <w:szCs w:val="26"/>
          <w:lang w:val="vi-VN" w:eastAsia="vi-VN"/>
        </w:rPr>
        <w:t>Việc thu hồi đất để thực hiện dự án có làm giảm diện tích đất sản xuất nông nghiệp của địa phương. Tuy nhiên, diện tích thu hồi đã được quy hoạch phục vụ phát triển khu công nghiệp theo định hướng phát triển kinh tế - xã hội của địa phương; do đó, về lâu dài, dự án sẽ mang lại hiệu quả kinh tế cao hơn thông qua việc thu hút đầu tư, tạo việc làm và tăng nguồn thu ngân sách</w:t>
      </w:r>
      <w:r w:rsidRPr="00357190">
        <w:rPr>
          <w:rFonts w:asciiTheme="majorHAnsi" w:hAnsiTheme="majorHAnsi" w:cstheme="majorHAnsi"/>
          <w:szCs w:val="26"/>
          <w:lang w:eastAsia="vi-VN"/>
        </w:rPr>
        <w:t>.</w:t>
      </w:r>
    </w:p>
    <w:p w14:paraId="26C9FB60" w14:textId="77777777" w:rsidR="00F2018A" w:rsidRPr="00357190" w:rsidRDefault="00032647" w:rsidP="00032647">
      <w:pPr>
        <w:pStyle w:val="Heading3"/>
        <w:contextualSpacing/>
        <w:rPr>
          <w:rFonts w:asciiTheme="majorHAnsi" w:hAnsiTheme="majorHAnsi" w:cstheme="majorHAnsi"/>
          <w:b w:val="0"/>
          <w:szCs w:val="26"/>
        </w:rPr>
      </w:pPr>
      <w:bookmarkStart w:id="212" w:name="_Toc236658883"/>
      <w:r w:rsidRPr="00357190">
        <w:rPr>
          <w:rFonts w:asciiTheme="majorHAnsi" w:hAnsiTheme="majorHAnsi" w:cstheme="majorHAnsi"/>
          <w:b w:val="0"/>
          <w:szCs w:val="26"/>
          <w:lang w:val="vi-VN"/>
        </w:rPr>
        <w:t>1.1.</w:t>
      </w:r>
      <w:r w:rsidR="00F2018A" w:rsidRPr="00357190">
        <w:rPr>
          <w:rFonts w:asciiTheme="majorHAnsi" w:hAnsiTheme="majorHAnsi" w:cstheme="majorHAnsi"/>
          <w:b w:val="0"/>
          <w:szCs w:val="26"/>
        </w:rPr>
        <w:t>2</w:t>
      </w:r>
      <w:r w:rsidRPr="00357190">
        <w:rPr>
          <w:rFonts w:asciiTheme="majorHAnsi" w:hAnsiTheme="majorHAnsi" w:cstheme="majorHAnsi"/>
          <w:b w:val="0"/>
          <w:szCs w:val="26"/>
        </w:rPr>
        <w:t>.</w:t>
      </w:r>
      <w:r w:rsidRPr="00357190">
        <w:rPr>
          <w:rFonts w:asciiTheme="majorHAnsi" w:hAnsiTheme="majorHAnsi" w:cstheme="majorHAnsi"/>
          <w:b w:val="0"/>
          <w:szCs w:val="26"/>
          <w:lang w:val="vi-VN"/>
        </w:rPr>
        <w:t xml:space="preserve"> </w:t>
      </w:r>
      <w:r w:rsidR="00F2018A" w:rsidRPr="00357190">
        <w:rPr>
          <w:rFonts w:asciiTheme="majorHAnsi" w:hAnsiTheme="majorHAnsi" w:cstheme="majorHAnsi"/>
          <w:b w:val="0"/>
          <w:szCs w:val="26"/>
          <w:lang w:val="vi-VN"/>
        </w:rPr>
        <w:t>Tác động từ công tác rà phá bom mìn, vật liệu nổ</w:t>
      </w:r>
      <w:bookmarkEnd w:id="212"/>
      <w:r w:rsidR="00F2018A" w:rsidRPr="00357190">
        <w:rPr>
          <w:rFonts w:asciiTheme="majorHAnsi" w:hAnsiTheme="majorHAnsi" w:cstheme="majorHAnsi"/>
          <w:b w:val="0"/>
          <w:szCs w:val="26"/>
          <w:lang w:val="vi-VN"/>
        </w:rPr>
        <w:t xml:space="preserve"> </w:t>
      </w:r>
    </w:p>
    <w:p w14:paraId="48E5A39E" w14:textId="6665FFE0" w:rsidR="00F2018A" w:rsidRPr="00357190" w:rsidRDefault="00F2018A" w:rsidP="00F2018A">
      <w:pPr>
        <w:spacing w:line="300" w:lineRule="auto"/>
        <w:ind w:firstLine="720"/>
        <w:rPr>
          <w:rFonts w:asciiTheme="majorHAnsi" w:hAnsiTheme="majorHAnsi" w:cstheme="majorHAnsi"/>
          <w:szCs w:val="26"/>
        </w:rPr>
      </w:pPr>
      <w:r w:rsidRPr="00357190">
        <w:rPr>
          <w:rFonts w:asciiTheme="majorHAnsi" w:hAnsiTheme="majorHAnsi" w:cstheme="majorHAnsi"/>
          <w:szCs w:val="26"/>
        </w:rPr>
        <w:t>Trước khi tiến hành thi công san lấp mặt bằng xây dựng dự án, Chủ đầu tư cùng với các đơn vị thi công sẽ làm việc với đơn vị có chức năng để lập kế hoạch và lên phương án cho công tác rà soát bom mìn vùng thi công dự án.</w:t>
      </w:r>
      <w:r w:rsidR="00561E16" w:rsidRPr="00357190">
        <w:rPr>
          <w:rFonts w:asciiTheme="majorHAnsi" w:hAnsiTheme="majorHAnsi" w:cstheme="majorHAnsi"/>
          <w:szCs w:val="26"/>
        </w:rPr>
        <w:t xml:space="preserve"> </w:t>
      </w:r>
      <w:r w:rsidR="00561E16" w:rsidRPr="00357190">
        <w:rPr>
          <w:lang w:eastAsia="ja-JP"/>
        </w:rPr>
        <w:t>Nếu Dự án không tiến hành rà phá bom mìn, vật liệu nổ, rủi ro có thể xảy đến trong giai đoạn triển khai xây dựng các hạng mục công trình chính là nguy cơ bom mìn, vật liệu nổ còn sót lại do chiến tranh. Đối tượng chịu tác động trực tiếp là công nhân thi công và các hạng mục công trình của Dự án.</w:t>
      </w:r>
    </w:p>
    <w:p w14:paraId="2CC2CA3A" w14:textId="77777777" w:rsidR="00F2018A" w:rsidRPr="00357190" w:rsidRDefault="00F2018A" w:rsidP="00F2018A">
      <w:pPr>
        <w:spacing w:line="300" w:lineRule="auto"/>
        <w:rPr>
          <w:rFonts w:asciiTheme="majorHAnsi" w:hAnsiTheme="majorHAnsi" w:cstheme="majorHAnsi"/>
          <w:szCs w:val="26"/>
        </w:rPr>
      </w:pPr>
      <w:r w:rsidRPr="00357190">
        <w:rPr>
          <w:rFonts w:asciiTheme="majorHAnsi" w:hAnsiTheme="majorHAnsi" w:cstheme="majorHAnsi"/>
          <w:szCs w:val="26"/>
        </w:rPr>
        <w:t xml:space="preserve"> </w:t>
      </w:r>
      <w:r w:rsidRPr="00357190">
        <w:rPr>
          <w:rFonts w:asciiTheme="majorHAnsi" w:hAnsiTheme="majorHAnsi" w:cstheme="majorHAnsi"/>
          <w:szCs w:val="26"/>
        </w:rPr>
        <w:tab/>
        <w:t>Để hạn chế tối đa các tác động và thiệt hại do nổ bom mìn gây ra thì phương pháp rà phá bom mìn như sau:</w:t>
      </w:r>
    </w:p>
    <w:p w14:paraId="47D4E724" w14:textId="77777777" w:rsidR="00F2018A" w:rsidRPr="00357190" w:rsidRDefault="00F2018A" w:rsidP="00F2018A">
      <w:pPr>
        <w:spacing w:line="300" w:lineRule="auto"/>
        <w:rPr>
          <w:rFonts w:asciiTheme="majorHAnsi" w:hAnsiTheme="majorHAnsi" w:cstheme="majorHAnsi"/>
          <w:szCs w:val="26"/>
        </w:rPr>
      </w:pPr>
      <w:r w:rsidRPr="00357190">
        <w:rPr>
          <w:rFonts w:asciiTheme="majorHAnsi" w:hAnsiTheme="majorHAnsi" w:cstheme="majorHAnsi"/>
          <w:szCs w:val="26"/>
        </w:rPr>
        <w:tab/>
        <w:t xml:space="preserve"> + Khảo sát, thu thập các tài liệu hồ sơ lưu trữ qua chính quyền địa phương và lực lượng vũ trang để xác định tình hình bom mìn tại khu vực </w:t>
      </w:r>
    </w:p>
    <w:p w14:paraId="4DB42246" w14:textId="77777777" w:rsidR="00F2018A" w:rsidRPr="00357190" w:rsidRDefault="00F2018A" w:rsidP="00F2018A">
      <w:pPr>
        <w:spacing w:line="300" w:lineRule="auto"/>
        <w:rPr>
          <w:rFonts w:asciiTheme="majorHAnsi" w:hAnsiTheme="majorHAnsi" w:cstheme="majorHAnsi"/>
          <w:szCs w:val="26"/>
        </w:rPr>
      </w:pPr>
      <w:r w:rsidRPr="00357190">
        <w:rPr>
          <w:rFonts w:asciiTheme="majorHAnsi" w:hAnsiTheme="majorHAnsi" w:cstheme="majorHAnsi"/>
          <w:szCs w:val="26"/>
        </w:rPr>
        <w:tab/>
        <w:t xml:space="preserve">+ Tiến hành khảo sát tại thực địa; </w:t>
      </w:r>
    </w:p>
    <w:p w14:paraId="1293BB3D" w14:textId="77777777" w:rsidR="00F2018A" w:rsidRPr="00357190" w:rsidRDefault="00F2018A" w:rsidP="00F2018A">
      <w:pPr>
        <w:spacing w:line="300" w:lineRule="auto"/>
        <w:rPr>
          <w:rFonts w:asciiTheme="majorHAnsi" w:hAnsiTheme="majorHAnsi" w:cstheme="majorHAnsi"/>
          <w:szCs w:val="26"/>
        </w:rPr>
      </w:pPr>
      <w:r w:rsidRPr="00357190">
        <w:rPr>
          <w:rFonts w:asciiTheme="majorHAnsi" w:hAnsiTheme="majorHAnsi" w:cstheme="majorHAnsi"/>
          <w:szCs w:val="26"/>
        </w:rPr>
        <w:tab/>
        <w:t>+ Lập phương án dò tìm, xử lý: phương án này phải kèm theo thông tin tình hình bom mìn của cơ quan quân sự và phải được cấp có thẩm quyền phê duyệt;</w:t>
      </w:r>
    </w:p>
    <w:p w14:paraId="4882C48A" w14:textId="77777777" w:rsidR="00F2018A" w:rsidRPr="00357190" w:rsidRDefault="00F2018A" w:rsidP="00F2018A">
      <w:pPr>
        <w:spacing w:line="300" w:lineRule="auto"/>
        <w:rPr>
          <w:rFonts w:asciiTheme="majorHAnsi" w:hAnsiTheme="majorHAnsi" w:cstheme="majorHAnsi"/>
          <w:szCs w:val="26"/>
        </w:rPr>
      </w:pPr>
      <w:r w:rsidRPr="00357190">
        <w:rPr>
          <w:rFonts w:asciiTheme="majorHAnsi" w:hAnsiTheme="majorHAnsi" w:cstheme="majorHAnsi"/>
          <w:szCs w:val="26"/>
        </w:rPr>
        <w:tab/>
        <w:t xml:space="preserve">+ Khoanh khu vực dò tìm, xử lý bom mìn; </w:t>
      </w:r>
    </w:p>
    <w:p w14:paraId="5BBAB082" w14:textId="77777777" w:rsidR="00F2018A" w:rsidRPr="00357190" w:rsidRDefault="00F2018A" w:rsidP="00F2018A">
      <w:pPr>
        <w:spacing w:line="300" w:lineRule="auto"/>
        <w:rPr>
          <w:rFonts w:asciiTheme="majorHAnsi" w:hAnsiTheme="majorHAnsi" w:cstheme="majorHAnsi"/>
          <w:szCs w:val="26"/>
        </w:rPr>
      </w:pPr>
      <w:r w:rsidRPr="00357190">
        <w:rPr>
          <w:rFonts w:asciiTheme="majorHAnsi" w:hAnsiTheme="majorHAnsi" w:cstheme="majorHAnsi"/>
          <w:szCs w:val="26"/>
        </w:rPr>
        <w:tab/>
        <w:t>+ Dọn dẹp sơ bộ mặt bằng =&gt; Dò tìm bằng máy dò bom mìn =&gt; Đào đất kiểm tra và xử lý tín hiệu.</w:t>
      </w:r>
    </w:p>
    <w:p w14:paraId="241244EB" w14:textId="77777777" w:rsidR="00F2018A" w:rsidRPr="00357190" w:rsidRDefault="00F2018A" w:rsidP="00F2018A">
      <w:pPr>
        <w:spacing w:line="300" w:lineRule="auto"/>
        <w:rPr>
          <w:rFonts w:asciiTheme="majorHAnsi" w:hAnsiTheme="majorHAnsi" w:cstheme="majorHAnsi"/>
          <w:szCs w:val="26"/>
        </w:rPr>
      </w:pPr>
      <w:r w:rsidRPr="00357190">
        <w:rPr>
          <w:rFonts w:asciiTheme="majorHAnsi" w:hAnsiTheme="majorHAnsi" w:cstheme="majorHAnsi"/>
          <w:szCs w:val="26"/>
        </w:rPr>
        <w:tab/>
        <w:t>Tuy nhiên, nếu công tác này không được triển khai đồng bộ, hợp l</w:t>
      </w:r>
      <w:r w:rsidRPr="00357190">
        <w:rPr>
          <w:rFonts w:asciiTheme="majorHAnsi" w:hAnsiTheme="majorHAnsi" w:cstheme="majorHAnsi"/>
          <w:szCs w:val="26"/>
          <w:lang w:val="vi-VN"/>
        </w:rPr>
        <w:t>ý</w:t>
      </w:r>
      <w:r w:rsidRPr="00357190">
        <w:rPr>
          <w:rFonts w:asciiTheme="majorHAnsi" w:hAnsiTheme="majorHAnsi" w:cstheme="majorHAnsi"/>
          <w:szCs w:val="26"/>
        </w:rPr>
        <w:t xml:space="preserve"> và</w:t>
      </w:r>
      <w:r w:rsidRPr="00357190">
        <w:rPr>
          <w:rFonts w:asciiTheme="majorHAnsi" w:hAnsiTheme="majorHAnsi" w:cstheme="majorHAnsi"/>
          <w:szCs w:val="26"/>
          <w:lang w:val="vi-VN"/>
        </w:rPr>
        <w:t xml:space="preserve"> không</w:t>
      </w:r>
      <w:r w:rsidRPr="00357190">
        <w:rPr>
          <w:rFonts w:asciiTheme="majorHAnsi" w:hAnsiTheme="majorHAnsi" w:cstheme="majorHAnsi"/>
          <w:szCs w:val="26"/>
        </w:rPr>
        <w:t xml:space="preserve"> có phương án cụ thể có khả năng dẫn đến những thiệt hại đáng kể về người và tài sản.</w:t>
      </w:r>
    </w:p>
    <w:p w14:paraId="0BFF6FB8" w14:textId="4C7E5905" w:rsidR="003701AD" w:rsidRPr="00357190" w:rsidRDefault="00F2018A" w:rsidP="00531B29">
      <w:pPr>
        <w:pStyle w:val="Heading3"/>
        <w:contextualSpacing/>
        <w:rPr>
          <w:rFonts w:asciiTheme="majorHAnsi" w:hAnsiTheme="majorHAnsi" w:cstheme="majorHAnsi"/>
          <w:b w:val="0"/>
          <w:i w:val="0"/>
          <w:szCs w:val="26"/>
        </w:rPr>
      </w:pPr>
      <w:bookmarkStart w:id="213" w:name="_Toc236658884"/>
      <w:r w:rsidRPr="00357190">
        <w:rPr>
          <w:rFonts w:asciiTheme="majorHAnsi" w:hAnsiTheme="majorHAnsi" w:cstheme="majorHAnsi"/>
          <w:b w:val="0"/>
          <w:szCs w:val="26"/>
        </w:rPr>
        <w:t xml:space="preserve">1.1.3. </w:t>
      </w:r>
      <w:r w:rsidR="00E27B21" w:rsidRPr="00357190">
        <w:rPr>
          <w:rFonts w:asciiTheme="majorHAnsi" w:hAnsiTheme="majorHAnsi" w:cstheme="majorHAnsi"/>
          <w:b w:val="0"/>
          <w:szCs w:val="26"/>
        </w:rPr>
        <w:t>Tác động do phát quang thảm thực vật</w:t>
      </w:r>
      <w:bookmarkEnd w:id="213"/>
    </w:p>
    <w:p w14:paraId="33795777" w14:textId="77777777" w:rsidR="00E27B21" w:rsidRPr="00357190" w:rsidRDefault="00E27B21" w:rsidP="00E27B21">
      <w:pPr>
        <w:spacing w:line="300" w:lineRule="auto"/>
        <w:ind w:firstLine="720"/>
        <w:rPr>
          <w:rFonts w:asciiTheme="majorHAnsi" w:hAnsiTheme="majorHAnsi" w:cstheme="majorHAnsi"/>
          <w:szCs w:val="26"/>
        </w:rPr>
      </w:pPr>
      <w:r w:rsidRPr="00357190">
        <w:rPr>
          <w:rFonts w:asciiTheme="majorHAnsi" w:hAnsiTheme="majorHAnsi" w:cstheme="majorHAnsi"/>
          <w:szCs w:val="26"/>
        </w:rPr>
        <w:t>Hoạt động phát quang thảm thực vật tại khu đất thực hiện dự án sẽ phát sinh chất thải là các loài thực vật phát quang:</w:t>
      </w:r>
    </w:p>
    <w:p w14:paraId="511D4413" w14:textId="77777777" w:rsidR="00E27B21" w:rsidRPr="00357190" w:rsidRDefault="00E27B21" w:rsidP="00E27B21">
      <w:pPr>
        <w:tabs>
          <w:tab w:val="left" w:pos="0"/>
        </w:tabs>
        <w:spacing w:line="300" w:lineRule="auto"/>
        <w:rPr>
          <w:rFonts w:asciiTheme="majorHAnsi" w:hAnsiTheme="majorHAnsi" w:cstheme="majorHAnsi"/>
          <w:szCs w:val="26"/>
          <w:lang w:val="pt-BR"/>
        </w:rPr>
      </w:pPr>
      <w:r w:rsidRPr="00357190">
        <w:rPr>
          <w:rFonts w:asciiTheme="majorHAnsi" w:hAnsiTheme="majorHAnsi" w:cstheme="majorHAnsi"/>
          <w:szCs w:val="26"/>
          <w:lang w:val="pt-BR"/>
        </w:rPr>
        <w:tab/>
        <w:t>Dự án sử dụng phát quang thủ công để thu dọn mặt bằng, tiến hành nhanh gọn để phục vụ thi công, đảm bảo tiến độ dự án.</w:t>
      </w:r>
    </w:p>
    <w:p w14:paraId="6AC9708E" w14:textId="77777777" w:rsidR="00E27B21" w:rsidRPr="00357190" w:rsidRDefault="00E27B21" w:rsidP="00E27B21">
      <w:pPr>
        <w:tabs>
          <w:tab w:val="left" w:pos="0"/>
        </w:tabs>
        <w:spacing w:line="300" w:lineRule="auto"/>
        <w:rPr>
          <w:rFonts w:asciiTheme="majorHAnsi" w:hAnsiTheme="majorHAnsi" w:cstheme="majorHAnsi"/>
          <w:szCs w:val="26"/>
          <w:lang w:val="pt-BR"/>
        </w:rPr>
      </w:pPr>
      <w:r w:rsidRPr="00357190">
        <w:rPr>
          <w:rFonts w:asciiTheme="majorHAnsi" w:hAnsiTheme="majorHAnsi" w:cstheme="majorHAnsi"/>
          <w:szCs w:val="26"/>
          <w:lang w:val="pt-BR"/>
        </w:rPr>
        <w:t>Khối lượng sinh khối thực vật còn sót lại được tính theo công thức:</w:t>
      </w:r>
    </w:p>
    <w:p w14:paraId="4CEFE7C1" w14:textId="77777777" w:rsidR="00E27B21" w:rsidRPr="00357190" w:rsidRDefault="00E27B21" w:rsidP="00E27B21">
      <w:pPr>
        <w:tabs>
          <w:tab w:val="left" w:pos="0"/>
        </w:tabs>
        <w:spacing w:line="300" w:lineRule="auto"/>
        <w:rPr>
          <w:rFonts w:asciiTheme="majorHAnsi" w:hAnsiTheme="majorHAnsi" w:cstheme="majorHAnsi"/>
          <w:szCs w:val="26"/>
          <w:lang w:val="pt-BR"/>
        </w:rPr>
      </w:pPr>
      <w:r w:rsidRPr="00357190">
        <w:rPr>
          <w:rFonts w:asciiTheme="majorHAnsi" w:hAnsiTheme="majorHAnsi" w:cstheme="majorHAnsi"/>
          <w:szCs w:val="26"/>
          <w:lang w:val="pt-BR"/>
        </w:rPr>
        <w:tab/>
      </w:r>
      <w:r w:rsidRPr="00357190">
        <w:rPr>
          <w:rFonts w:asciiTheme="majorHAnsi" w:hAnsiTheme="majorHAnsi" w:cstheme="majorHAnsi"/>
          <w:szCs w:val="26"/>
          <w:lang w:val="pt-BR"/>
        </w:rPr>
        <w:tab/>
      </w:r>
      <w:r w:rsidRPr="00357190">
        <w:rPr>
          <w:rFonts w:asciiTheme="majorHAnsi" w:hAnsiTheme="majorHAnsi" w:cstheme="majorHAnsi"/>
          <w:szCs w:val="26"/>
          <w:lang w:val="pt-BR"/>
        </w:rPr>
        <w:tab/>
      </w:r>
      <w:r w:rsidRPr="00357190">
        <w:rPr>
          <w:rFonts w:asciiTheme="majorHAnsi" w:hAnsiTheme="majorHAnsi" w:cstheme="majorHAnsi"/>
          <w:szCs w:val="26"/>
          <w:lang w:val="pt-BR"/>
        </w:rPr>
        <w:tab/>
        <w:t>M = S x k</w:t>
      </w:r>
    </w:p>
    <w:p w14:paraId="2A9AADCF" w14:textId="77777777" w:rsidR="00E27B21" w:rsidRPr="00357190" w:rsidRDefault="00E27B21" w:rsidP="00E27B21">
      <w:pPr>
        <w:tabs>
          <w:tab w:val="left" w:pos="0"/>
        </w:tabs>
        <w:spacing w:line="300" w:lineRule="auto"/>
        <w:rPr>
          <w:rFonts w:asciiTheme="majorHAnsi" w:hAnsiTheme="majorHAnsi" w:cstheme="majorHAnsi"/>
          <w:szCs w:val="26"/>
          <w:lang w:val="pt-BR"/>
        </w:rPr>
      </w:pPr>
      <w:r w:rsidRPr="00357190">
        <w:rPr>
          <w:rFonts w:asciiTheme="majorHAnsi" w:hAnsiTheme="majorHAnsi" w:cstheme="majorHAnsi"/>
          <w:szCs w:val="26"/>
          <w:lang w:val="pt-BR"/>
        </w:rPr>
        <w:lastRenderedPageBreak/>
        <w:tab/>
        <w:t xml:space="preserve">Trong đó: </w:t>
      </w:r>
      <w:r w:rsidRPr="00357190">
        <w:rPr>
          <w:rFonts w:asciiTheme="majorHAnsi" w:hAnsiTheme="majorHAnsi" w:cstheme="majorHAnsi"/>
          <w:szCs w:val="26"/>
          <w:lang w:val="pt-BR"/>
        </w:rPr>
        <w:tab/>
        <w:t>M: Khối lượng sinh khối thực vật, kg;</w:t>
      </w:r>
    </w:p>
    <w:p w14:paraId="0B0A97BF" w14:textId="77777777" w:rsidR="00E27B21" w:rsidRPr="00357190" w:rsidRDefault="00E27B21" w:rsidP="00E27B21">
      <w:pPr>
        <w:tabs>
          <w:tab w:val="left" w:pos="0"/>
        </w:tabs>
        <w:spacing w:line="300" w:lineRule="auto"/>
        <w:rPr>
          <w:rFonts w:asciiTheme="majorHAnsi" w:hAnsiTheme="majorHAnsi" w:cstheme="majorHAnsi"/>
          <w:szCs w:val="26"/>
          <w:lang w:val="pt-BR"/>
        </w:rPr>
      </w:pPr>
      <w:r w:rsidRPr="00357190">
        <w:rPr>
          <w:rFonts w:asciiTheme="majorHAnsi" w:hAnsiTheme="majorHAnsi" w:cstheme="majorHAnsi"/>
          <w:szCs w:val="26"/>
          <w:lang w:val="pt-BR"/>
        </w:rPr>
        <w:tab/>
      </w:r>
      <w:r w:rsidRPr="00357190">
        <w:rPr>
          <w:rFonts w:asciiTheme="majorHAnsi" w:hAnsiTheme="majorHAnsi" w:cstheme="majorHAnsi"/>
          <w:szCs w:val="26"/>
          <w:lang w:val="pt-BR"/>
        </w:rPr>
        <w:tab/>
      </w:r>
      <w:r w:rsidRPr="00357190">
        <w:rPr>
          <w:rFonts w:asciiTheme="majorHAnsi" w:hAnsiTheme="majorHAnsi" w:cstheme="majorHAnsi"/>
          <w:szCs w:val="26"/>
          <w:lang w:val="pt-BR"/>
        </w:rPr>
        <w:tab/>
        <w:t xml:space="preserve">S: diện tích đất canh tác </w:t>
      </w:r>
      <w:r w:rsidRPr="00357190">
        <w:rPr>
          <w:rStyle w:val="Bodytext232"/>
          <w:rFonts w:asciiTheme="majorHAnsi" w:hAnsiTheme="majorHAnsi" w:cstheme="majorHAnsi"/>
          <w:szCs w:val="26"/>
          <w:lang w:val="pt-BR" w:eastAsia="vi-VN"/>
        </w:rPr>
        <w:t xml:space="preserve">16.169,2 </w:t>
      </w:r>
      <w:r w:rsidRPr="00357190">
        <w:rPr>
          <w:rFonts w:asciiTheme="majorHAnsi" w:hAnsiTheme="majorHAnsi" w:cstheme="majorHAnsi"/>
          <w:szCs w:val="26"/>
          <w:lang w:val="pt-BR"/>
        </w:rPr>
        <w:t>m</w:t>
      </w:r>
      <w:r w:rsidRPr="00357190">
        <w:rPr>
          <w:rFonts w:asciiTheme="majorHAnsi" w:hAnsiTheme="majorHAnsi" w:cstheme="majorHAnsi"/>
          <w:szCs w:val="26"/>
          <w:vertAlign w:val="superscript"/>
          <w:lang w:val="pt-BR"/>
        </w:rPr>
        <w:t>2</w:t>
      </w:r>
      <w:r w:rsidRPr="00357190">
        <w:rPr>
          <w:rFonts w:asciiTheme="majorHAnsi" w:hAnsiTheme="majorHAnsi" w:cstheme="majorHAnsi"/>
          <w:szCs w:val="26"/>
          <w:lang w:val="pt-BR"/>
        </w:rPr>
        <w:t>;</w:t>
      </w:r>
    </w:p>
    <w:p w14:paraId="306C410C" w14:textId="77777777" w:rsidR="00E27B21" w:rsidRPr="00357190" w:rsidRDefault="00E27B21" w:rsidP="00E27B21">
      <w:pPr>
        <w:tabs>
          <w:tab w:val="left" w:pos="0"/>
        </w:tabs>
        <w:spacing w:line="300" w:lineRule="auto"/>
        <w:rPr>
          <w:rFonts w:asciiTheme="majorHAnsi" w:hAnsiTheme="majorHAnsi" w:cstheme="majorHAnsi"/>
          <w:szCs w:val="26"/>
          <w:lang w:val="pt-BR"/>
        </w:rPr>
      </w:pPr>
      <w:r w:rsidRPr="00357190">
        <w:rPr>
          <w:rFonts w:asciiTheme="majorHAnsi" w:hAnsiTheme="majorHAnsi" w:cstheme="majorHAnsi"/>
          <w:szCs w:val="26"/>
          <w:lang w:val="pt-BR"/>
        </w:rPr>
        <w:tab/>
      </w:r>
      <w:r w:rsidRPr="00357190">
        <w:rPr>
          <w:rFonts w:asciiTheme="majorHAnsi" w:hAnsiTheme="majorHAnsi" w:cstheme="majorHAnsi"/>
          <w:szCs w:val="26"/>
          <w:lang w:val="pt-BR"/>
        </w:rPr>
        <w:tab/>
      </w:r>
      <w:r w:rsidRPr="00357190">
        <w:rPr>
          <w:rFonts w:asciiTheme="majorHAnsi" w:hAnsiTheme="majorHAnsi" w:cstheme="majorHAnsi"/>
          <w:szCs w:val="26"/>
          <w:lang w:val="pt-BR"/>
        </w:rPr>
        <w:tab/>
        <w:t>k: Hệ số sinh khối thực vật, k = 0,2 kg/m</w:t>
      </w:r>
      <w:r w:rsidRPr="00357190">
        <w:rPr>
          <w:rFonts w:asciiTheme="majorHAnsi" w:hAnsiTheme="majorHAnsi" w:cstheme="majorHAnsi"/>
          <w:szCs w:val="26"/>
          <w:vertAlign w:val="superscript"/>
          <w:lang w:val="pt-BR"/>
        </w:rPr>
        <w:t>2</w:t>
      </w:r>
      <w:r w:rsidRPr="00357190">
        <w:rPr>
          <w:rFonts w:asciiTheme="majorHAnsi" w:hAnsiTheme="majorHAnsi" w:cstheme="majorHAnsi"/>
          <w:szCs w:val="26"/>
          <w:lang w:val="pt-BR"/>
        </w:rPr>
        <w:t>.</w:t>
      </w:r>
    </w:p>
    <w:p w14:paraId="440827DA" w14:textId="77777777" w:rsidR="00E27B21" w:rsidRPr="00357190" w:rsidRDefault="00E27B21" w:rsidP="00E27B21">
      <w:pPr>
        <w:tabs>
          <w:tab w:val="left" w:pos="0"/>
        </w:tabs>
        <w:spacing w:line="300" w:lineRule="auto"/>
        <w:rPr>
          <w:rFonts w:asciiTheme="majorHAnsi" w:hAnsiTheme="majorHAnsi" w:cstheme="majorHAnsi"/>
          <w:szCs w:val="26"/>
          <w:lang w:val="pt-BR"/>
        </w:rPr>
      </w:pPr>
      <w:r w:rsidRPr="00357190">
        <w:rPr>
          <w:rFonts w:asciiTheme="majorHAnsi" w:hAnsiTheme="majorHAnsi" w:cstheme="majorHAnsi"/>
          <w:szCs w:val="26"/>
          <w:lang w:val="pt-BR"/>
        </w:rPr>
        <w:tab/>
        <w:t>Hệ số sinh khối thực vật tham khảo số liệu điều tra về sinh khối của 1 m</w:t>
      </w:r>
      <w:r w:rsidRPr="00357190">
        <w:rPr>
          <w:rFonts w:asciiTheme="majorHAnsi" w:hAnsiTheme="majorHAnsi" w:cstheme="majorHAnsi"/>
          <w:szCs w:val="26"/>
          <w:vertAlign w:val="superscript"/>
          <w:lang w:val="pt-BR"/>
        </w:rPr>
        <w:t>2</w:t>
      </w:r>
      <w:r w:rsidRPr="00357190">
        <w:rPr>
          <w:rFonts w:asciiTheme="majorHAnsi" w:hAnsiTheme="majorHAnsi" w:cstheme="majorHAnsi"/>
          <w:szCs w:val="26"/>
          <w:lang w:val="pt-BR"/>
        </w:rPr>
        <w:t xml:space="preserve"> loại thảm thực vật theo cách tính của Ogawa và Kato như sau:</w:t>
      </w:r>
    </w:p>
    <w:p w14:paraId="1579AF33" w14:textId="6C59A262" w:rsidR="00E27B21" w:rsidRPr="00357190" w:rsidRDefault="00E27B21" w:rsidP="00E27B21">
      <w:pPr>
        <w:pStyle w:val="Caption"/>
        <w:rPr>
          <w:rFonts w:asciiTheme="majorHAnsi" w:hAnsiTheme="majorHAnsi" w:cstheme="majorHAnsi"/>
          <w:b/>
          <w:bCs/>
          <w:i w:val="0"/>
          <w:iCs/>
          <w:color w:val="auto"/>
          <w:szCs w:val="26"/>
          <w:lang w:val="en-US"/>
        </w:rPr>
      </w:pPr>
      <w:bookmarkStart w:id="214" w:name="_Toc236659002"/>
      <w:r w:rsidRPr="00357190">
        <w:rPr>
          <w:rFonts w:asciiTheme="majorHAnsi" w:hAnsiTheme="majorHAnsi" w:cstheme="majorHAnsi"/>
          <w:b/>
          <w:bCs/>
          <w:i w:val="0"/>
          <w:iCs/>
          <w:color w:val="auto"/>
          <w:szCs w:val="26"/>
        </w:rPr>
        <w:t xml:space="preserve">Bảng 4. </w:t>
      </w:r>
      <w:r w:rsidRPr="00357190">
        <w:rPr>
          <w:rFonts w:asciiTheme="majorHAnsi" w:hAnsiTheme="majorHAnsi" w:cstheme="majorHAnsi"/>
          <w:b/>
          <w:bCs/>
          <w:i w:val="0"/>
          <w:iCs/>
          <w:color w:val="auto"/>
          <w:szCs w:val="26"/>
        </w:rPr>
        <w:fldChar w:fldCharType="begin"/>
      </w:r>
      <w:r w:rsidRPr="00357190">
        <w:rPr>
          <w:rFonts w:asciiTheme="majorHAnsi" w:hAnsiTheme="majorHAnsi" w:cstheme="majorHAnsi"/>
          <w:b/>
          <w:bCs/>
          <w:i w:val="0"/>
          <w:iCs/>
          <w:color w:val="auto"/>
          <w:szCs w:val="26"/>
        </w:rPr>
        <w:instrText xml:space="preserve"> SEQ Bảng_4. \* ARABIC </w:instrText>
      </w:r>
      <w:r w:rsidRPr="00357190">
        <w:rPr>
          <w:rFonts w:asciiTheme="majorHAnsi" w:hAnsiTheme="majorHAnsi" w:cstheme="majorHAnsi"/>
          <w:b/>
          <w:bCs/>
          <w:i w:val="0"/>
          <w:iCs/>
          <w:color w:val="auto"/>
          <w:szCs w:val="26"/>
        </w:rPr>
        <w:fldChar w:fldCharType="separate"/>
      </w:r>
      <w:r w:rsidR="00214F56">
        <w:rPr>
          <w:rFonts w:asciiTheme="majorHAnsi" w:hAnsiTheme="majorHAnsi" w:cstheme="majorHAnsi"/>
          <w:b/>
          <w:bCs/>
          <w:i w:val="0"/>
          <w:iCs/>
          <w:noProof/>
          <w:color w:val="auto"/>
          <w:szCs w:val="26"/>
        </w:rPr>
        <w:t>1</w:t>
      </w:r>
      <w:r w:rsidRPr="00357190">
        <w:rPr>
          <w:rFonts w:asciiTheme="majorHAnsi" w:hAnsiTheme="majorHAnsi" w:cstheme="majorHAnsi"/>
          <w:b/>
          <w:bCs/>
          <w:i w:val="0"/>
          <w:iCs/>
          <w:color w:val="auto"/>
          <w:szCs w:val="26"/>
        </w:rPr>
        <w:fldChar w:fldCharType="end"/>
      </w:r>
      <w:r w:rsidRPr="00357190">
        <w:rPr>
          <w:rFonts w:asciiTheme="majorHAnsi" w:hAnsiTheme="majorHAnsi" w:cstheme="majorHAnsi"/>
          <w:b/>
          <w:bCs/>
          <w:i w:val="0"/>
          <w:iCs/>
          <w:color w:val="auto"/>
          <w:szCs w:val="26"/>
          <w:lang w:val="en-US"/>
        </w:rPr>
        <w:t>.</w:t>
      </w:r>
      <w:r w:rsidRPr="00357190">
        <w:rPr>
          <w:rFonts w:asciiTheme="majorHAnsi" w:hAnsiTheme="majorHAnsi" w:cstheme="majorHAnsi"/>
          <w:b/>
          <w:bCs/>
          <w:i w:val="0"/>
          <w:iCs/>
          <w:color w:val="auto"/>
          <w:szCs w:val="26"/>
        </w:rPr>
        <w:t xml:space="preserve"> Sinh khối của 1m</w:t>
      </w:r>
      <w:r w:rsidRPr="00357190">
        <w:rPr>
          <w:rFonts w:asciiTheme="majorHAnsi" w:hAnsiTheme="majorHAnsi" w:cstheme="majorHAnsi"/>
          <w:b/>
          <w:bCs/>
          <w:i w:val="0"/>
          <w:iCs/>
          <w:color w:val="auto"/>
          <w:szCs w:val="26"/>
          <w:vertAlign w:val="superscript"/>
        </w:rPr>
        <w:t>2</w:t>
      </w:r>
      <w:r w:rsidRPr="00357190">
        <w:rPr>
          <w:rFonts w:asciiTheme="majorHAnsi" w:hAnsiTheme="majorHAnsi" w:cstheme="majorHAnsi"/>
          <w:b/>
          <w:bCs/>
          <w:i w:val="0"/>
          <w:iCs/>
          <w:color w:val="auto"/>
          <w:szCs w:val="26"/>
        </w:rPr>
        <w:t xml:space="preserve"> loại thảm thực vật</w:t>
      </w:r>
      <w:bookmarkEnd w:id="21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93"/>
        <w:gridCol w:w="975"/>
        <w:gridCol w:w="976"/>
        <w:gridCol w:w="832"/>
        <w:gridCol w:w="707"/>
        <w:gridCol w:w="1853"/>
        <w:gridCol w:w="837"/>
      </w:tblGrid>
      <w:tr w:rsidR="00357190" w:rsidRPr="00357190" w14:paraId="27DE7683" w14:textId="77777777" w:rsidTr="00E27B21">
        <w:trPr>
          <w:jc w:val="center"/>
        </w:trPr>
        <w:tc>
          <w:tcPr>
            <w:tcW w:w="3331" w:type="dxa"/>
            <w:vMerge w:val="restart"/>
          </w:tcPr>
          <w:p w14:paraId="17584BD8" w14:textId="77777777" w:rsidR="00E27B21" w:rsidRPr="00357190" w:rsidRDefault="00E27B21" w:rsidP="009C1D55">
            <w:pPr>
              <w:spacing w:line="300" w:lineRule="auto"/>
              <w:rPr>
                <w:rFonts w:asciiTheme="majorHAnsi" w:hAnsiTheme="majorHAnsi" w:cstheme="majorHAnsi"/>
                <w:b/>
                <w:szCs w:val="26"/>
              </w:rPr>
            </w:pPr>
            <w:r w:rsidRPr="00357190">
              <w:rPr>
                <w:rFonts w:asciiTheme="majorHAnsi" w:hAnsiTheme="majorHAnsi" w:cstheme="majorHAnsi"/>
                <w:b/>
                <w:szCs w:val="26"/>
              </w:rPr>
              <w:t>Loại sinh khối</w:t>
            </w:r>
          </w:p>
        </w:tc>
        <w:tc>
          <w:tcPr>
            <w:tcW w:w="6268" w:type="dxa"/>
            <w:gridSpan w:val="6"/>
          </w:tcPr>
          <w:p w14:paraId="31626C38" w14:textId="77777777" w:rsidR="00E27B21" w:rsidRPr="00357190" w:rsidRDefault="00E27B21" w:rsidP="009C1D55">
            <w:pPr>
              <w:spacing w:line="300" w:lineRule="auto"/>
              <w:rPr>
                <w:rFonts w:asciiTheme="majorHAnsi" w:hAnsiTheme="majorHAnsi" w:cstheme="majorHAnsi"/>
                <w:b/>
                <w:szCs w:val="26"/>
              </w:rPr>
            </w:pPr>
            <w:r w:rsidRPr="00357190">
              <w:rPr>
                <w:rFonts w:asciiTheme="majorHAnsi" w:hAnsiTheme="majorHAnsi" w:cstheme="majorHAnsi"/>
                <w:b/>
                <w:szCs w:val="26"/>
              </w:rPr>
              <w:t>Lượng sinh khối (kg/m</w:t>
            </w:r>
            <w:r w:rsidRPr="00357190">
              <w:rPr>
                <w:rFonts w:asciiTheme="majorHAnsi" w:hAnsiTheme="majorHAnsi" w:cstheme="majorHAnsi"/>
                <w:b/>
                <w:szCs w:val="26"/>
                <w:vertAlign w:val="superscript"/>
              </w:rPr>
              <w:t>2</w:t>
            </w:r>
            <w:r w:rsidRPr="00357190">
              <w:rPr>
                <w:rFonts w:asciiTheme="majorHAnsi" w:hAnsiTheme="majorHAnsi" w:cstheme="majorHAnsi"/>
                <w:b/>
                <w:szCs w:val="26"/>
              </w:rPr>
              <w:t>)</w:t>
            </w:r>
          </w:p>
        </w:tc>
      </w:tr>
      <w:tr w:rsidR="00357190" w:rsidRPr="00357190" w14:paraId="399C47E4" w14:textId="77777777" w:rsidTr="00E27B21">
        <w:trPr>
          <w:jc w:val="center"/>
        </w:trPr>
        <w:tc>
          <w:tcPr>
            <w:tcW w:w="3331" w:type="dxa"/>
            <w:vMerge/>
            <w:tcBorders>
              <w:bottom w:val="nil"/>
            </w:tcBorders>
          </w:tcPr>
          <w:p w14:paraId="1C755516" w14:textId="77777777" w:rsidR="00E27B21" w:rsidRPr="00357190" w:rsidRDefault="00E27B21" w:rsidP="009C1D55">
            <w:pPr>
              <w:spacing w:line="300" w:lineRule="auto"/>
              <w:rPr>
                <w:rFonts w:asciiTheme="majorHAnsi" w:hAnsiTheme="majorHAnsi" w:cstheme="majorHAnsi"/>
                <w:b/>
                <w:szCs w:val="26"/>
              </w:rPr>
            </w:pPr>
          </w:p>
        </w:tc>
        <w:tc>
          <w:tcPr>
            <w:tcW w:w="984" w:type="dxa"/>
            <w:tcBorders>
              <w:bottom w:val="nil"/>
            </w:tcBorders>
          </w:tcPr>
          <w:p w14:paraId="5C4DEA22" w14:textId="77777777" w:rsidR="00E27B21" w:rsidRPr="00357190" w:rsidRDefault="00E27B21" w:rsidP="009C1D55">
            <w:pPr>
              <w:spacing w:line="300" w:lineRule="auto"/>
              <w:rPr>
                <w:rFonts w:asciiTheme="majorHAnsi" w:hAnsiTheme="majorHAnsi" w:cstheme="majorHAnsi"/>
                <w:b/>
                <w:szCs w:val="26"/>
              </w:rPr>
            </w:pPr>
            <w:r w:rsidRPr="00357190">
              <w:rPr>
                <w:rFonts w:asciiTheme="majorHAnsi" w:hAnsiTheme="majorHAnsi" w:cstheme="majorHAnsi"/>
                <w:b/>
                <w:szCs w:val="26"/>
              </w:rPr>
              <w:t>Thân</w:t>
            </w:r>
          </w:p>
        </w:tc>
        <w:tc>
          <w:tcPr>
            <w:tcW w:w="984" w:type="dxa"/>
            <w:tcBorders>
              <w:bottom w:val="nil"/>
            </w:tcBorders>
          </w:tcPr>
          <w:p w14:paraId="341BFC95" w14:textId="77777777" w:rsidR="00E27B21" w:rsidRPr="00357190" w:rsidRDefault="00E27B21" w:rsidP="009C1D55">
            <w:pPr>
              <w:spacing w:line="300" w:lineRule="auto"/>
              <w:rPr>
                <w:rFonts w:asciiTheme="majorHAnsi" w:hAnsiTheme="majorHAnsi" w:cstheme="majorHAnsi"/>
                <w:b/>
                <w:szCs w:val="26"/>
              </w:rPr>
            </w:pPr>
            <w:r w:rsidRPr="00357190">
              <w:rPr>
                <w:rFonts w:asciiTheme="majorHAnsi" w:hAnsiTheme="majorHAnsi" w:cstheme="majorHAnsi"/>
                <w:b/>
                <w:szCs w:val="26"/>
              </w:rPr>
              <w:t>Cành</w:t>
            </w:r>
          </w:p>
        </w:tc>
        <w:tc>
          <w:tcPr>
            <w:tcW w:w="841" w:type="dxa"/>
            <w:tcBorders>
              <w:bottom w:val="nil"/>
            </w:tcBorders>
          </w:tcPr>
          <w:p w14:paraId="30B5BEFD" w14:textId="77777777" w:rsidR="00E27B21" w:rsidRPr="00357190" w:rsidRDefault="00E27B21" w:rsidP="009C1D55">
            <w:pPr>
              <w:spacing w:line="300" w:lineRule="auto"/>
              <w:rPr>
                <w:rFonts w:asciiTheme="majorHAnsi" w:hAnsiTheme="majorHAnsi" w:cstheme="majorHAnsi"/>
                <w:b/>
                <w:szCs w:val="26"/>
              </w:rPr>
            </w:pPr>
            <w:r w:rsidRPr="00357190">
              <w:rPr>
                <w:rFonts w:asciiTheme="majorHAnsi" w:hAnsiTheme="majorHAnsi" w:cstheme="majorHAnsi"/>
                <w:b/>
                <w:szCs w:val="26"/>
              </w:rPr>
              <w:t>Lá</w:t>
            </w:r>
          </w:p>
        </w:tc>
        <w:tc>
          <w:tcPr>
            <w:tcW w:w="709" w:type="dxa"/>
            <w:tcBorders>
              <w:bottom w:val="nil"/>
            </w:tcBorders>
          </w:tcPr>
          <w:p w14:paraId="476CC81A" w14:textId="77777777" w:rsidR="00E27B21" w:rsidRPr="00357190" w:rsidRDefault="00E27B21" w:rsidP="009C1D55">
            <w:pPr>
              <w:spacing w:line="300" w:lineRule="auto"/>
              <w:rPr>
                <w:rFonts w:asciiTheme="majorHAnsi" w:hAnsiTheme="majorHAnsi" w:cstheme="majorHAnsi"/>
                <w:b/>
                <w:szCs w:val="26"/>
              </w:rPr>
            </w:pPr>
            <w:r w:rsidRPr="00357190">
              <w:rPr>
                <w:rFonts w:asciiTheme="majorHAnsi" w:hAnsiTheme="majorHAnsi" w:cstheme="majorHAnsi"/>
                <w:b/>
                <w:szCs w:val="26"/>
              </w:rPr>
              <w:t>Rễ</w:t>
            </w:r>
          </w:p>
        </w:tc>
        <w:tc>
          <w:tcPr>
            <w:tcW w:w="1911" w:type="dxa"/>
            <w:tcBorders>
              <w:bottom w:val="nil"/>
            </w:tcBorders>
          </w:tcPr>
          <w:p w14:paraId="33455F45" w14:textId="77777777" w:rsidR="00E27B21" w:rsidRPr="00357190" w:rsidRDefault="00E27B21" w:rsidP="009C1D55">
            <w:pPr>
              <w:spacing w:line="300" w:lineRule="auto"/>
              <w:rPr>
                <w:rFonts w:asciiTheme="majorHAnsi" w:hAnsiTheme="majorHAnsi" w:cstheme="majorHAnsi"/>
                <w:b/>
                <w:szCs w:val="26"/>
              </w:rPr>
            </w:pPr>
            <w:r w:rsidRPr="00357190">
              <w:rPr>
                <w:rFonts w:asciiTheme="majorHAnsi" w:hAnsiTheme="majorHAnsi" w:cstheme="majorHAnsi"/>
                <w:b/>
                <w:szCs w:val="26"/>
              </w:rPr>
              <w:t>Cỏ dưới tán cây</w:t>
            </w:r>
          </w:p>
        </w:tc>
        <w:tc>
          <w:tcPr>
            <w:tcW w:w="839" w:type="dxa"/>
            <w:tcBorders>
              <w:bottom w:val="nil"/>
            </w:tcBorders>
          </w:tcPr>
          <w:p w14:paraId="07649B08" w14:textId="77777777" w:rsidR="00E27B21" w:rsidRPr="00357190" w:rsidRDefault="00E27B21" w:rsidP="009C1D55">
            <w:pPr>
              <w:spacing w:line="300" w:lineRule="auto"/>
              <w:rPr>
                <w:rFonts w:asciiTheme="majorHAnsi" w:hAnsiTheme="majorHAnsi" w:cstheme="majorHAnsi"/>
                <w:b/>
                <w:szCs w:val="26"/>
              </w:rPr>
            </w:pPr>
            <w:r w:rsidRPr="00357190">
              <w:rPr>
                <w:rFonts w:asciiTheme="majorHAnsi" w:hAnsiTheme="majorHAnsi" w:cstheme="majorHAnsi"/>
                <w:b/>
                <w:szCs w:val="26"/>
              </w:rPr>
              <w:t>Tổng</w:t>
            </w:r>
          </w:p>
        </w:tc>
      </w:tr>
      <w:tr w:rsidR="00357190" w:rsidRPr="00357190" w14:paraId="535008E2" w14:textId="77777777" w:rsidTr="00E27B21">
        <w:trPr>
          <w:jc w:val="center"/>
        </w:trPr>
        <w:tc>
          <w:tcPr>
            <w:tcW w:w="3331" w:type="dxa"/>
            <w:tcBorders>
              <w:top w:val="nil"/>
            </w:tcBorders>
          </w:tcPr>
          <w:p w14:paraId="3B7EC255"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Cây bụi</w:t>
            </w:r>
          </w:p>
        </w:tc>
        <w:tc>
          <w:tcPr>
            <w:tcW w:w="984" w:type="dxa"/>
            <w:tcBorders>
              <w:top w:val="nil"/>
            </w:tcBorders>
          </w:tcPr>
          <w:p w14:paraId="08F1FBD1"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0,065</w:t>
            </w:r>
          </w:p>
        </w:tc>
        <w:tc>
          <w:tcPr>
            <w:tcW w:w="984" w:type="dxa"/>
            <w:tcBorders>
              <w:top w:val="nil"/>
            </w:tcBorders>
          </w:tcPr>
          <w:p w14:paraId="46563899"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0,054</w:t>
            </w:r>
          </w:p>
        </w:tc>
        <w:tc>
          <w:tcPr>
            <w:tcW w:w="841" w:type="dxa"/>
            <w:tcBorders>
              <w:top w:val="nil"/>
            </w:tcBorders>
          </w:tcPr>
          <w:p w14:paraId="74C61DD8"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0,05</w:t>
            </w:r>
          </w:p>
        </w:tc>
        <w:tc>
          <w:tcPr>
            <w:tcW w:w="709" w:type="dxa"/>
            <w:tcBorders>
              <w:top w:val="nil"/>
            </w:tcBorders>
          </w:tcPr>
          <w:p w14:paraId="6F73E69F"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0,03</w:t>
            </w:r>
          </w:p>
        </w:tc>
        <w:tc>
          <w:tcPr>
            <w:tcW w:w="1911" w:type="dxa"/>
            <w:tcBorders>
              <w:top w:val="nil"/>
            </w:tcBorders>
          </w:tcPr>
          <w:p w14:paraId="4C63450B"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0,001</w:t>
            </w:r>
          </w:p>
        </w:tc>
        <w:tc>
          <w:tcPr>
            <w:tcW w:w="839" w:type="dxa"/>
            <w:tcBorders>
              <w:top w:val="nil"/>
            </w:tcBorders>
          </w:tcPr>
          <w:p w14:paraId="175C8466"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0,2</w:t>
            </w:r>
          </w:p>
        </w:tc>
      </w:tr>
      <w:tr w:rsidR="00357190" w:rsidRPr="00357190" w14:paraId="4B7B8640" w14:textId="77777777" w:rsidTr="00E27B21">
        <w:trPr>
          <w:jc w:val="center"/>
        </w:trPr>
        <w:tc>
          <w:tcPr>
            <w:tcW w:w="3331" w:type="dxa"/>
          </w:tcPr>
          <w:p w14:paraId="4071990C"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Lúa, hoa màu, cây ăn quả</w:t>
            </w:r>
          </w:p>
        </w:tc>
        <w:tc>
          <w:tcPr>
            <w:tcW w:w="984" w:type="dxa"/>
          </w:tcPr>
          <w:p w14:paraId="61093E1E"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0,065</w:t>
            </w:r>
          </w:p>
        </w:tc>
        <w:tc>
          <w:tcPr>
            <w:tcW w:w="984" w:type="dxa"/>
          </w:tcPr>
          <w:p w14:paraId="3AA10028"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0,054</w:t>
            </w:r>
          </w:p>
        </w:tc>
        <w:tc>
          <w:tcPr>
            <w:tcW w:w="841" w:type="dxa"/>
          </w:tcPr>
          <w:p w14:paraId="4D8FD0A7"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0,05</w:t>
            </w:r>
          </w:p>
        </w:tc>
        <w:tc>
          <w:tcPr>
            <w:tcW w:w="709" w:type="dxa"/>
          </w:tcPr>
          <w:p w14:paraId="21447382"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0,03</w:t>
            </w:r>
          </w:p>
        </w:tc>
        <w:tc>
          <w:tcPr>
            <w:tcW w:w="1911" w:type="dxa"/>
          </w:tcPr>
          <w:p w14:paraId="5A0FF7B9"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0,001</w:t>
            </w:r>
          </w:p>
        </w:tc>
        <w:tc>
          <w:tcPr>
            <w:tcW w:w="839" w:type="dxa"/>
          </w:tcPr>
          <w:p w14:paraId="319F6892" w14:textId="77777777" w:rsidR="00E27B21" w:rsidRPr="00357190" w:rsidRDefault="00E27B21" w:rsidP="009C1D55">
            <w:pPr>
              <w:spacing w:line="300" w:lineRule="auto"/>
              <w:rPr>
                <w:rFonts w:asciiTheme="majorHAnsi" w:hAnsiTheme="majorHAnsi" w:cstheme="majorHAnsi"/>
                <w:szCs w:val="26"/>
              </w:rPr>
            </w:pPr>
            <w:r w:rsidRPr="00357190">
              <w:rPr>
                <w:rFonts w:asciiTheme="majorHAnsi" w:hAnsiTheme="majorHAnsi" w:cstheme="majorHAnsi"/>
                <w:szCs w:val="26"/>
              </w:rPr>
              <w:t>0,2</w:t>
            </w:r>
          </w:p>
        </w:tc>
      </w:tr>
    </w:tbl>
    <w:p w14:paraId="2979C1DA" w14:textId="77777777" w:rsidR="00E27B21" w:rsidRPr="00357190" w:rsidRDefault="00E27B21" w:rsidP="00E27B21">
      <w:pPr>
        <w:spacing w:line="300" w:lineRule="auto"/>
        <w:ind w:firstLine="720"/>
        <w:rPr>
          <w:rFonts w:asciiTheme="majorHAnsi" w:hAnsiTheme="majorHAnsi" w:cstheme="majorHAnsi"/>
          <w:szCs w:val="26"/>
        </w:rPr>
      </w:pPr>
      <w:r w:rsidRPr="00357190">
        <w:rPr>
          <w:rFonts w:asciiTheme="majorHAnsi" w:hAnsiTheme="majorHAnsi" w:cstheme="majorHAnsi"/>
          <w:szCs w:val="26"/>
        </w:rPr>
        <w:t>Do đó, lấy K = 0,2 kg/m</w:t>
      </w:r>
      <w:r w:rsidRPr="00357190">
        <w:rPr>
          <w:rFonts w:asciiTheme="majorHAnsi" w:hAnsiTheme="majorHAnsi" w:cstheme="majorHAnsi"/>
          <w:szCs w:val="26"/>
          <w:vertAlign w:val="superscript"/>
        </w:rPr>
        <w:t>2</w:t>
      </w:r>
    </w:p>
    <w:p w14:paraId="3F0E8A0F" w14:textId="2D146279" w:rsidR="00E27B21" w:rsidRPr="00357190" w:rsidRDefault="00E27B21" w:rsidP="00E27B21">
      <w:pPr>
        <w:spacing w:line="300" w:lineRule="auto"/>
        <w:ind w:firstLine="720"/>
        <w:rPr>
          <w:rFonts w:asciiTheme="majorHAnsi" w:hAnsiTheme="majorHAnsi" w:cstheme="majorHAnsi"/>
          <w:szCs w:val="26"/>
        </w:rPr>
      </w:pPr>
      <w:r w:rsidRPr="00357190">
        <w:rPr>
          <w:rFonts w:asciiTheme="majorHAnsi" w:hAnsiTheme="majorHAnsi" w:cstheme="majorHAnsi"/>
          <w:szCs w:val="26"/>
        </w:rPr>
        <w:t xml:space="preserve">Thay vào công thức tính toán được khối lượng sinh khối thực vật trên khu vực thực hiện dự án: M = </w:t>
      </w:r>
      <w:r w:rsidR="00C73814" w:rsidRPr="00357190">
        <w:rPr>
          <w:rStyle w:val="Bodytext232"/>
          <w:rFonts w:asciiTheme="majorHAnsi" w:hAnsiTheme="majorHAnsi" w:cstheme="majorHAnsi"/>
          <w:szCs w:val="26"/>
          <w:lang w:val="pt-BR" w:eastAsia="vi-VN"/>
        </w:rPr>
        <w:t xml:space="preserve">1.767.100 </w:t>
      </w:r>
      <w:r w:rsidRPr="00357190">
        <w:rPr>
          <w:rFonts w:asciiTheme="majorHAnsi" w:hAnsiTheme="majorHAnsi" w:cstheme="majorHAnsi"/>
          <w:szCs w:val="26"/>
        </w:rPr>
        <w:t>m</w:t>
      </w:r>
      <w:r w:rsidRPr="00357190">
        <w:rPr>
          <w:rFonts w:asciiTheme="majorHAnsi" w:hAnsiTheme="majorHAnsi" w:cstheme="majorHAnsi"/>
          <w:szCs w:val="26"/>
          <w:vertAlign w:val="superscript"/>
        </w:rPr>
        <w:t>2</w:t>
      </w:r>
      <w:r w:rsidRPr="00357190">
        <w:rPr>
          <w:rFonts w:asciiTheme="majorHAnsi" w:hAnsiTheme="majorHAnsi" w:cstheme="majorHAnsi"/>
          <w:szCs w:val="26"/>
        </w:rPr>
        <w:t xml:space="preserve"> x 0,2 kg/m</w:t>
      </w:r>
      <w:r w:rsidRPr="00357190">
        <w:rPr>
          <w:rFonts w:asciiTheme="majorHAnsi" w:hAnsiTheme="majorHAnsi" w:cstheme="majorHAnsi"/>
          <w:szCs w:val="26"/>
          <w:vertAlign w:val="superscript"/>
        </w:rPr>
        <w:t>2</w:t>
      </w:r>
      <w:r w:rsidRPr="00357190">
        <w:rPr>
          <w:rFonts w:asciiTheme="majorHAnsi" w:hAnsiTheme="majorHAnsi" w:cstheme="majorHAnsi"/>
          <w:szCs w:val="26"/>
        </w:rPr>
        <w:t xml:space="preserve"> = </w:t>
      </w:r>
      <w:r w:rsidR="00B72E25" w:rsidRPr="00357190">
        <w:rPr>
          <w:rFonts w:asciiTheme="majorHAnsi" w:hAnsiTheme="majorHAnsi" w:cstheme="majorHAnsi"/>
          <w:szCs w:val="26"/>
        </w:rPr>
        <w:t xml:space="preserve">353.420 </w:t>
      </w:r>
      <w:r w:rsidRPr="00357190">
        <w:rPr>
          <w:rFonts w:asciiTheme="majorHAnsi" w:hAnsiTheme="majorHAnsi" w:cstheme="majorHAnsi"/>
          <w:szCs w:val="26"/>
        </w:rPr>
        <w:t>Kg.</w:t>
      </w:r>
    </w:p>
    <w:p w14:paraId="2BD32E54" w14:textId="77777777" w:rsidR="00E27B21" w:rsidRPr="00357190" w:rsidRDefault="00E27B21" w:rsidP="00E27B21">
      <w:pPr>
        <w:spacing w:line="300" w:lineRule="auto"/>
        <w:ind w:firstLine="720"/>
        <w:rPr>
          <w:rFonts w:asciiTheme="majorHAnsi" w:hAnsiTheme="majorHAnsi" w:cstheme="majorHAnsi"/>
          <w:szCs w:val="26"/>
        </w:rPr>
      </w:pPr>
      <w:r w:rsidRPr="00357190">
        <w:rPr>
          <w:rFonts w:asciiTheme="majorHAnsi" w:hAnsiTheme="majorHAnsi" w:cstheme="majorHAnsi"/>
          <w:szCs w:val="26"/>
        </w:rPr>
        <w:t xml:space="preserve"> Tuy nhiên tính toán trên chỉ mang tính chất lý thuyết, trong thực tế trước khi bàn giao mặt bằng cho Chủ đầu tư người dân sẽ thu hoạch lúa và hoa màu. Do đó, khối lượng thảm thực vật phát quang chủ yếu là từ cỏ, cây rau dại sau khi thu hoạch. Các loại thảm thực vật này nếu không được thu gom, xử lý phù hợp sẽ là nguyên nhân gây cản trở không gian thi công tại công trình, hơn nữa chúng sẽ bị phân hủy và gây mùi hôi hoặc sẽ bị cháy lan nếu vào dịp thời tiết hanh khô mà không được thu gom, xử lý. Tuy nhiên, quá trình phát quang sẽ được thực hiện cuốn chiếu theo các bước thi công của công trình nên lượng sinh khối thực vật là không lớn và sẽ dễ dàng kiểm soát. </w:t>
      </w:r>
    </w:p>
    <w:p w14:paraId="3787E66F" w14:textId="77777777" w:rsidR="00A42488" w:rsidRPr="00357190" w:rsidRDefault="00A42488" w:rsidP="00A42488">
      <w:pPr>
        <w:pStyle w:val="Heading3"/>
        <w:contextualSpacing/>
        <w:rPr>
          <w:rFonts w:asciiTheme="majorHAnsi" w:hAnsiTheme="majorHAnsi" w:cstheme="majorHAnsi"/>
          <w:b w:val="0"/>
          <w:szCs w:val="26"/>
        </w:rPr>
      </w:pPr>
      <w:bookmarkStart w:id="215" w:name="_Toc236658885"/>
      <w:r w:rsidRPr="00357190">
        <w:rPr>
          <w:rFonts w:asciiTheme="majorHAnsi" w:hAnsiTheme="majorHAnsi" w:cstheme="majorHAnsi"/>
          <w:b w:val="0"/>
          <w:szCs w:val="26"/>
        </w:rPr>
        <w:t xml:space="preserve">1.1.4. </w:t>
      </w:r>
      <w:r w:rsidRPr="00357190">
        <w:rPr>
          <w:rFonts w:asciiTheme="majorHAnsi" w:hAnsiTheme="majorHAnsi" w:cstheme="majorHAnsi"/>
          <w:b w:val="0"/>
          <w:szCs w:val="26"/>
          <w:lang w:val="vi-VN"/>
        </w:rPr>
        <w:t>Tác động do di dời các ngôi mộ nằm trên đất canh tác</w:t>
      </w:r>
      <w:bookmarkEnd w:id="215"/>
    </w:p>
    <w:p w14:paraId="7F61356D" w14:textId="465A58E2" w:rsidR="00B00F5E" w:rsidRPr="00357190" w:rsidRDefault="00B00F5E" w:rsidP="00B00F5E">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Việc thu hồi đất sẽ phải di dời </w:t>
      </w:r>
      <w:r w:rsidRPr="00357190">
        <w:rPr>
          <w:rFonts w:asciiTheme="majorHAnsi" w:hAnsiTheme="majorHAnsi" w:cstheme="majorHAnsi"/>
          <w:szCs w:val="26"/>
        </w:rPr>
        <w:t xml:space="preserve">48 </w:t>
      </w:r>
      <w:r w:rsidRPr="00357190">
        <w:rPr>
          <w:rFonts w:asciiTheme="majorHAnsi" w:hAnsiTheme="majorHAnsi" w:cstheme="majorHAnsi"/>
          <w:szCs w:val="26"/>
          <w:lang w:val="vi-VN"/>
        </w:rPr>
        <w:t>ngôi mộ</w:t>
      </w:r>
      <w:r w:rsidRPr="00357190">
        <w:rPr>
          <w:rFonts w:asciiTheme="majorHAnsi" w:hAnsiTheme="majorHAnsi" w:cstheme="majorHAnsi"/>
          <w:szCs w:val="26"/>
        </w:rPr>
        <w:t xml:space="preserve"> </w:t>
      </w:r>
      <w:r w:rsidRPr="00357190">
        <w:rPr>
          <w:rFonts w:asciiTheme="majorHAnsi" w:hAnsiTheme="majorHAnsi" w:cstheme="majorHAnsi"/>
          <w:szCs w:val="26"/>
          <w:lang w:val="vi-VN"/>
        </w:rPr>
        <w:t>khu vực. Đây là điểm tâm linh do vậy khi di dời các ngôi mộ này chủ đầu tư cần làm đúng các thủ tục theo đúng các nghi thức tâm linh của địa phương hoặc tùy theo tín ngưỡng tôn giáo.</w:t>
      </w:r>
    </w:p>
    <w:p w14:paraId="4F4B86EA" w14:textId="326CEF02" w:rsidR="00B00F5E" w:rsidRPr="00357190" w:rsidRDefault="00B00F5E" w:rsidP="00B00F5E">
      <w:pPr>
        <w:ind w:firstLine="709"/>
        <w:rPr>
          <w:rFonts w:asciiTheme="majorHAnsi" w:hAnsiTheme="majorHAnsi" w:cstheme="majorHAnsi"/>
          <w:szCs w:val="26"/>
        </w:rPr>
      </w:pPr>
      <w:r w:rsidRPr="00357190">
        <w:rPr>
          <w:rFonts w:asciiTheme="majorHAnsi" w:hAnsiTheme="majorHAnsi" w:cstheme="majorHAnsi"/>
          <w:szCs w:val="26"/>
          <w:lang w:val="vi-VN"/>
        </w:rPr>
        <w:t>Việc di dời mồ mả là vấn đề rất phức tạp, trong đó chi phí cho việc di dời không chỉ đơn thuần là chi phí phá dỡ, đào bới và xây đắp mộ mới mà còn phải tính đến chi phí cúng lễ, tùy theo đời sống tâm linh của địa phương</w:t>
      </w:r>
      <w:r w:rsidR="009C387F" w:rsidRPr="00357190">
        <w:rPr>
          <w:rFonts w:asciiTheme="majorHAnsi" w:hAnsiTheme="majorHAnsi" w:cstheme="majorHAnsi"/>
          <w:szCs w:val="26"/>
        </w:rPr>
        <w:t>.</w:t>
      </w:r>
    </w:p>
    <w:p w14:paraId="1F83A3A4" w14:textId="66272EE7" w:rsidR="00B00F5E" w:rsidRPr="00357190" w:rsidRDefault="00B00F5E" w:rsidP="00B00F5E">
      <w:pPr>
        <w:ind w:firstLine="709"/>
        <w:rPr>
          <w:rFonts w:asciiTheme="majorHAnsi" w:hAnsiTheme="majorHAnsi" w:cstheme="majorHAnsi"/>
          <w:szCs w:val="26"/>
          <w:lang w:val="vi-VN"/>
        </w:rPr>
      </w:pPr>
      <w:r w:rsidRPr="00357190">
        <w:rPr>
          <w:rFonts w:asciiTheme="majorHAnsi" w:hAnsiTheme="majorHAnsi" w:cstheme="majorHAnsi"/>
          <w:szCs w:val="26"/>
          <w:lang w:val="vi-VN"/>
        </w:rPr>
        <w:tab/>
      </w:r>
      <w:r w:rsidR="00374822" w:rsidRPr="00357190">
        <w:rPr>
          <w:rFonts w:asciiTheme="majorHAnsi" w:hAnsiTheme="majorHAnsi" w:cstheme="majorHAnsi"/>
          <w:szCs w:val="26"/>
        </w:rPr>
        <w:t xml:space="preserve">Trong </w:t>
      </w:r>
      <w:r w:rsidR="00E01CE7" w:rsidRPr="00357190">
        <w:rPr>
          <w:rFonts w:asciiTheme="majorHAnsi" w:hAnsiTheme="majorHAnsi" w:cstheme="majorHAnsi"/>
          <w:szCs w:val="26"/>
        </w:rPr>
        <w:t xml:space="preserve">quá trình thực hiện </w:t>
      </w:r>
      <w:r w:rsidR="00374822" w:rsidRPr="00357190">
        <w:rPr>
          <w:rFonts w:asciiTheme="majorHAnsi" w:hAnsiTheme="majorHAnsi" w:cstheme="majorHAnsi"/>
          <w:szCs w:val="26"/>
        </w:rPr>
        <w:t xml:space="preserve">công tác giải phóng </w:t>
      </w:r>
      <w:r w:rsidRPr="00357190">
        <w:rPr>
          <w:rFonts w:asciiTheme="majorHAnsi" w:hAnsiTheme="majorHAnsi" w:cstheme="majorHAnsi"/>
          <w:szCs w:val="26"/>
          <w:lang w:val="vi-VN"/>
        </w:rPr>
        <w:t>đã xin ý kiến các hộ gia đình bị ảnh hưởng bởi việc di dời mộ cho thấy người dân đều đồng thuận với dự án khi di chuyển mộ sang nơi khác để giải phóng mặt bằng phục vụ xây dựng các công trình của dự án nêu trên nếu chủ đầu tư hỗ trợ đầy đủ mặt bằng nơi chuyển đến, chi phí thực hiện các nghi lễ/thủ tục về tâm linh. Mức độ tác động do hoạt động này là vừa phải và có thể giảm thiểu được.</w:t>
      </w:r>
    </w:p>
    <w:p w14:paraId="0A825483" w14:textId="16397D0B" w:rsidR="00B00F5E" w:rsidRPr="00357190" w:rsidRDefault="00E01CE7" w:rsidP="00587532">
      <w:pPr>
        <w:ind w:firstLine="709"/>
        <w:rPr>
          <w:rFonts w:asciiTheme="majorHAnsi" w:hAnsiTheme="majorHAnsi" w:cstheme="majorHAnsi"/>
          <w:szCs w:val="26"/>
        </w:rPr>
      </w:pPr>
      <w:r w:rsidRPr="00357190">
        <w:rPr>
          <w:rFonts w:asciiTheme="majorHAnsi" w:hAnsiTheme="majorHAnsi" w:cstheme="majorHAnsi"/>
          <w:szCs w:val="26"/>
          <w:lang w:val="vi-VN"/>
        </w:rPr>
        <w:t xml:space="preserve">Nếu </w:t>
      </w:r>
      <w:r w:rsidR="00B00F5E" w:rsidRPr="00357190">
        <w:rPr>
          <w:rFonts w:asciiTheme="majorHAnsi" w:hAnsiTheme="majorHAnsi" w:cstheme="majorHAnsi"/>
          <w:szCs w:val="26"/>
          <w:lang w:val="vi-VN"/>
        </w:rPr>
        <w:t xml:space="preserve">không quan tâm đến vấn đề này và việc bồi thường không sát với thực tế thì ngoài những mâu thuẫn giữa người bị ảnh hưởng và công nhân thi công, thậm chí kéo dài thời gian giải phóng mặt bằng. </w:t>
      </w:r>
    </w:p>
    <w:p w14:paraId="6E46FBE1" w14:textId="4906F89F" w:rsidR="00A42488" w:rsidRPr="00357190" w:rsidRDefault="00A42488" w:rsidP="00A42488">
      <w:pPr>
        <w:pStyle w:val="Heading3"/>
        <w:contextualSpacing/>
        <w:rPr>
          <w:rFonts w:asciiTheme="majorHAnsi" w:hAnsiTheme="majorHAnsi" w:cstheme="majorHAnsi"/>
          <w:b w:val="0"/>
          <w:szCs w:val="26"/>
        </w:rPr>
      </w:pPr>
      <w:bookmarkStart w:id="216" w:name="_Toc236658886"/>
      <w:r w:rsidRPr="00357190">
        <w:rPr>
          <w:rFonts w:asciiTheme="majorHAnsi" w:hAnsiTheme="majorHAnsi" w:cstheme="majorHAnsi"/>
          <w:b w:val="0"/>
          <w:szCs w:val="26"/>
        </w:rPr>
        <w:t xml:space="preserve">1.1.5. </w:t>
      </w:r>
      <w:r w:rsidRPr="00357190">
        <w:rPr>
          <w:rFonts w:asciiTheme="majorHAnsi" w:hAnsiTheme="majorHAnsi" w:cstheme="majorHAnsi"/>
          <w:b w:val="0"/>
          <w:szCs w:val="26"/>
          <w:lang w:val="vi-VN"/>
        </w:rPr>
        <w:t>Tác động do di dời, phá dỡ các lán trại tạm</w:t>
      </w:r>
      <w:bookmarkEnd w:id="216"/>
    </w:p>
    <w:p w14:paraId="45F81FDF" w14:textId="60877FC1" w:rsidR="00913B4E" w:rsidRPr="00357190" w:rsidRDefault="002E22F5" w:rsidP="008E0CAE">
      <w:pPr>
        <w:tabs>
          <w:tab w:val="left" w:pos="720"/>
          <w:tab w:val="left" w:pos="993"/>
        </w:tabs>
        <w:adjustRightInd w:val="0"/>
        <w:contextualSpacing/>
        <w:rPr>
          <w:szCs w:val="28"/>
          <w:lang w:val="nb-NO"/>
        </w:rPr>
      </w:pPr>
      <w:r w:rsidRPr="00357190">
        <w:rPr>
          <w:szCs w:val="28"/>
          <w:lang w:val="nb-NO"/>
        </w:rPr>
        <w:lastRenderedPageBreak/>
        <w:tab/>
      </w:r>
      <w:r w:rsidR="00913B4E" w:rsidRPr="00357190">
        <w:rPr>
          <w:szCs w:val="28"/>
          <w:lang w:val="nb-NO"/>
        </w:rPr>
        <w:t xml:space="preserve">Theo kết quả khảo sát hiện trạng, trong phạm vi thực hiện dự án có </w:t>
      </w:r>
      <w:r w:rsidR="004A201C" w:rsidRPr="00357190">
        <w:rPr>
          <w:szCs w:val="28"/>
          <w:lang w:val="nb-NO"/>
        </w:rPr>
        <w:t>15</w:t>
      </w:r>
      <w:r w:rsidR="00913B4E" w:rsidRPr="00357190">
        <w:rPr>
          <w:szCs w:val="28"/>
          <w:lang w:val="nb-NO"/>
        </w:rPr>
        <w:t xml:space="preserve"> lán trại tạm của các hộ dân được sử dụng làm nơi nghỉ ngơi, cất giữ dụng cụ phục vụ sản xuất nông nghiệp. Các lán trại này đều là công trình tạm, có kết cấu đơn giản (khung thép, khung gỗ hoặc tre, mái lợp tôn hoặc fibro xi măng, vách quây tôn hoặc vật liệu tương tự), không phải là công trình xây dựng kiên cố.</w:t>
      </w:r>
    </w:p>
    <w:p w14:paraId="16AB202F" w14:textId="5A3CF0BE" w:rsidR="00913B4E" w:rsidRPr="00357190" w:rsidRDefault="00913B4E" w:rsidP="008E0CAE">
      <w:pPr>
        <w:tabs>
          <w:tab w:val="left" w:pos="720"/>
          <w:tab w:val="left" w:pos="993"/>
        </w:tabs>
        <w:adjustRightInd w:val="0"/>
        <w:contextualSpacing/>
        <w:rPr>
          <w:szCs w:val="28"/>
          <w:lang w:val="nb-NO"/>
        </w:rPr>
      </w:pPr>
      <w:r w:rsidRPr="00357190">
        <w:rPr>
          <w:szCs w:val="28"/>
          <w:lang w:val="nb-NO"/>
        </w:rPr>
        <w:tab/>
        <w:t>Việc tháo dỡ các lán trại được thực hiện trong giai đoạn giải phóng mặt bằng theo phương án đã được cơ quan nhà nước có thẩm quyền phê duyệt. Quá trình tháo dỡ có thể phát sinh một số tác động đến môi trường như:</w:t>
      </w:r>
    </w:p>
    <w:p w14:paraId="638C4CBC" w14:textId="6EEC9418" w:rsidR="00913B4E" w:rsidRPr="00357190" w:rsidRDefault="00913B4E" w:rsidP="008E0CAE">
      <w:pPr>
        <w:tabs>
          <w:tab w:val="left" w:pos="720"/>
          <w:tab w:val="left" w:pos="993"/>
        </w:tabs>
        <w:adjustRightInd w:val="0"/>
        <w:contextualSpacing/>
        <w:rPr>
          <w:szCs w:val="28"/>
          <w:lang w:val="nb-NO"/>
        </w:rPr>
      </w:pPr>
      <w:r w:rsidRPr="00357190">
        <w:rPr>
          <w:szCs w:val="28"/>
          <w:lang w:val="nb-NO"/>
        </w:rPr>
        <w:tab/>
        <w:t>Phát sinh bụi từ hoạt động tháo dỡ, bốc dỡ và vận chuyển vật liệu.</w:t>
      </w:r>
    </w:p>
    <w:p w14:paraId="1868C44E" w14:textId="04FA4C37" w:rsidR="00913B4E" w:rsidRPr="00357190" w:rsidRDefault="00913B4E" w:rsidP="008E0CAE">
      <w:pPr>
        <w:tabs>
          <w:tab w:val="left" w:pos="720"/>
          <w:tab w:val="left" w:pos="993"/>
        </w:tabs>
        <w:adjustRightInd w:val="0"/>
        <w:contextualSpacing/>
        <w:rPr>
          <w:szCs w:val="28"/>
          <w:lang w:val="nb-NO"/>
        </w:rPr>
      </w:pPr>
      <w:r w:rsidRPr="00357190">
        <w:rPr>
          <w:szCs w:val="28"/>
          <w:lang w:val="nb-NO"/>
        </w:rPr>
        <w:tab/>
        <w:t>Phát sinh tiếng ồn và độ rung từ các phương tiện, thiết bị phục vụ tháo dỡ và vận chuyển.</w:t>
      </w:r>
    </w:p>
    <w:p w14:paraId="063FAF6B" w14:textId="114A9840" w:rsidR="00913B4E" w:rsidRPr="00357190" w:rsidRDefault="00913B4E" w:rsidP="008E0CAE">
      <w:pPr>
        <w:tabs>
          <w:tab w:val="left" w:pos="720"/>
          <w:tab w:val="left" w:pos="993"/>
        </w:tabs>
        <w:adjustRightInd w:val="0"/>
        <w:contextualSpacing/>
        <w:rPr>
          <w:szCs w:val="28"/>
          <w:lang w:val="nb-NO"/>
        </w:rPr>
      </w:pPr>
      <w:r w:rsidRPr="00357190">
        <w:rPr>
          <w:szCs w:val="28"/>
          <w:lang w:val="nb-NO"/>
        </w:rPr>
        <w:tab/>
        <w:t>Phát sinh chất thải rắn xây dựng gồm tôn lợp, gỗ, thép, gạch vỡ (nếu có), bê tông, bao bì, vật liệu hư hỏng và các vật liệu khác.</w:t>
      </w:r>
    </w:p>
    <w:p w14:paraId="54394F7F" w14:textId="75BF808D" w:rsidR="00913B4E" w:rsidRPr="00357190" w:rsidRDefault="00913B4E" w:rsidP="008E0CAE">
      <w:pPr>
        <w:tabs>
          <w:tab w:val="left" w:pos="720"/>
          <w:tab w:val="left" w:pos="993"/>
        </w:tabs>
        <w:adjustRightInd w:val="0"/>
        <w:contextualSpacing/>
        <w:rPr>
          <w:szCs w:val="28"/>
          <w:lang w:val="nb-NO"/>
        </w:rPr>
      </w:pPr>
      <w:r w:rsidRPr="00357190">
        <w:rPr>
          <w:szCs w:val="28"/>
          <w:lang w:val="nb-NO"/>
        </w:rPr>
        <w:tab/>
        <w:t>Nguy cơ mất an toàn lao động trong quá trình tháo dỡ nếu không thực hiện đúng quy trình kỹ thuật.</w:t>
      </w:r>
    </w:p>
    <w:p w14:paraId="0314A56D" w14:textId="4EB38EFE" w:rsidR="00913B4E" w:rsidRPr="00357190" w:rsidRDefault="00913B4E" w:rsidP="008E0CAE">
      <w:pPr>
        <w:tabs>
          <w:tab w:val="left" w:pos="720"/>
          <w:tab w:val="left" w:pos="993"/>
        </w:tabs>
        <w:adjustRightInd w:val="0"/>
        <w:contextualSpacing/>
        <w:rPr>
          <w:szCs w:val="28"/>
          <w:lang w:val="nb-NO"/>
        </w:rPr>
      </w:pPr>
      <w:r w:rsidRPr="00357190">
        <w:rPr>
          <w:szCs w:val="28"/>
          <w:lang w:val="nb-NO"/>
        </w:rPr>
        <w:tab/>
        <w:t>Tuy nhiên, do số lượng công trình cần tháo dỡ chỉ 03 lán trại tạm, quy mô nhỏ, kết cấu đơn giản nên khối lượng chất thải phát sinh không lớn, thời gian thực hiện ngắn và phạm vi tác động hẹp. Các tác động chủ yếu chỉ xảy ra cục bộ trong khu vực dự án và mang tính tạm thời.</w:t>
      </w:r>
    </w:p>
    <w:p w14:paraId="73333CC2" w14:textId="4C7B6F9B" w:rsidR="002E22F5" w:rsidRPr="00357190" w:rsidRDefault="00913B4E" w:rsidP="008E0CAE">
      <w:pPr>
        <w:tabs>
          <w:tab w:val="left" w:pos="720"/>
          <w:tab w:val="left" w:pos="993"/>
        </w:tabs>
        <w:adjustRightInd w:val="0"/>
        <w:contextualSpacing/>
        <w:rPr>
          <w:szCs w:val="26"/>
          <w:lang w:val="pt-BR"/>
        </w:rPr>
      </w:pPr>
      <w:r w:rsidRPr="00357190">
        <w:rPr>
          <w:szCs w:val="28"/>
          <w:lang w:val="nb-NO"/>
        </w:rPr>
        <w:tab/>
      </w:r>
      <w:r w:rsidR="002E22F5" w:rsidRPr="00357190">
        <w:rPr>
          <w:szCs w:val="28"/>
          <w:lang w:val="nb-NO"/>
        </w:rPr>
        <w:t xml:space="preserve">Với quy mô diện tích khu vực lán trại tạm khoảng </w:t>
      </w:r>
      <w:r w:rsidR="00587532" w:rsidRPr="00357190">
        <w:rPr>
          <w:szCs w:val="28"/>
          <w:lang w:val="nb-NO"/>
        </w:rPr>
        <w:t>750</w:t>
      </w:r>
      <w:r w:rsidR="002E22F5" w:rsidRPr="00357190">
        <w:rPr>
          <w:szCs w:val="28"/>
          <w:lang w:val="nb-NO"/>
        </w:rPr>
        <w:t xml:space="preserve"> m</w:t>
      </w:r>
      <w:r w:rsidR="002E22F5" w:rsidRPr="00357190">
        <w:rPr>
          <w:szCs w:val="28"/>
          <w:vertAlign w:val="superscript"/>
          <w:lang w:val="nb-NO"/>
        </w:rPr>
        <w:t>2</w:t>
      </w:r>
      <w:r w:rsidR="002E22F5" w:rsidRPr="00357190">
        <w:rPr>
          <w:szCs w:val="28"/>
          <w:lang w:val="nb-NO"/>
        </w:rPr>
        <w:t xml:space="preserve">. </w:t>
      </w:r>
      <w:r w:rsidR="002E22F5" w:rsidRPr="00357190">
        <w:rPr>
          <w:szCs w:val="28"/>
        </w:rPr>
        <w:t>Theo ước tính của đơn vị thiết kế thi công xây dựng, t</w:t>
      </w:r>
      <w:r w:rsidR="002E22F5" w:rsidRPr="00357190">
        <w:rPr>
          <w:szCs w:val="28"/>
          <w:lang w:val="pt-BR"/>
        </w:rPr>
        <w:t>ải trọng công trình trung bình khoảng 100 kg/m</w:t>
      </w:r>
      <w:r w:rsidR="002E22F5" w:rsidRPr="00357190">
        <w:rPr>
          <w:szCs w:val="28"/>
          <w:vertAlign w:val="superscript"/>
          <w:lang w:val="pt-BR"/>
        </w:rPr>
        <w:t>2</w:t>
      </w:r>
      <w:r w:rsidR="002E22F5" w:rsidRPr="00357190">
        <w:rPr>
          <w:szCs w:val="28"/>
          <w:lang w:val="pt-BR"/>
        </w:rPr>
        <w:t xml:space="preserve"> </w:t>
      </w:r>
      <w:r w:rsidR="002E22F5" w:rsidRPr="00357190">
        <w:rPr>
          <w:szCs w:val="28"/>
        </w:rPr>
        <w:t>công trình</w:t>
      </w:r>
      <w:r w:rsidR="002E22F5" w:rsidRPr="00357190">
        <w:rPr>
          <w:szCs w:val="28"/>
          <w:lang w:val="pt-BR"/>
        </w:rPr>
        <w:t>. Do vậy khối lượng vật liệu, gạch ngói vỡ, tôn, tre nứa, xỉ trạt,... phát sinh từ hoạt động phá dỡ các công trình là:</w:t>
      </w:r>
    </w:p>
    <w:p w14:paraId="42E967A6" w14:textId="796E0927" w:rsidR="002E22F5" w:rsidRPr="00357190" w:rsidRDefault="002E22F5" w:rsidP="00587532">
      <w:pPr>
        <w:tabs>
          <w:tab w:val="num" w:pos="0"/>
        </w:tabs>
        <w:rPr>
          <w:szCs w:val="28"/>
        </w:rPr>
      </w:pPr>
      <w:r w:rsidRPr="00357190">
        <w:rPr>
          <w:szCs w:val="28"/>
          <w:lang w:val="pt-BR"/>
        </w:rPr>
        <w:tab/>
      </w:r>
      <w:r w:rsidR="008E0CAE" w:rsidRPr="00357190">
        <w:rPr>
          <w:szCs w:val="28"/>
          <w:lang w:val="pt-BR"/>
        </w:rPr>
        <w:tab/>
      </w:r>
      <w:r w:rsidR="008E0CAE" w:rsidRPr="00357190">
        <w:rPr>
          <w:szCs w:val="28"/>
          <w:lang w:val="pt-BR"/>
        </w:rPr>
        <w:tab/>
      </w:r>
      <w:r w:rsidRPr="00357190">
        <w:rPr>
          <w:szCs w:val="28"/>
          <w:lang w:val="pt-BR"/>
        </w:rPr>
        <w:t xml:space="preserve">= </w:t>
      </w:r>
      <w:r w:rsidR="00587532" w:rsidRPr="00357190">
        <w:rPr>
          <w:szCs w:val="28"/>
          <w:lang w:val="pt-BR"/>
        </w:rPr>
        <w:t>75</w:t>
      </w:r>
      <w:r w:rsidR="007B26FF" w:rsidRPr="00357190">
        <w:rPr>
          <w:szCs w:val="28"/>
          <w:lang w:val="pt-BR"/>
        </w:rPr>
        <w:t>0 m</w:t>
      </w:r>
      <w:r w:rsidRPr="00357190">
        <w:rPr>
          <w:szCs w:val="28"/>
          <w:vertAlign w:val="superscript"/>
          <w:lang w:val="pt-BR"/>
        </w:rPr>
        <w:t>2</w:t>
      </w:r>
      <w:r w:rsidRPr="00357190">
        <w:rPr>
          <w:szCs w:val="28"/>
          <w:lang w:val="pt-BR"/>
        </w:rPr>
        <w:t xml:space="preserve"> x 100kg/m</w:t>
      </w:r>
      <w:r w:rsidRPr="00357190">
        <w:rPr>
          <w:szCs w:val="28"/>
          <w:vertAlign w:val="superscript"/>
          <w:lang w:val="pt-BR"/>
        </w:rPr>
        <w:t>2</w:t>
      </w:r>
      <w:r w:rsidRPr="00357190">
        <w:rPr>
          <w:szCs w:val="28"/>
          <w:lang w:val="pt-BR"/>
        </w:rPr>
        <w:t xml:space="preserve"> = </w:t>
      </w:r>
      <w:r w:rsidR="00587532" w:rsidRPr="00357190">
        <w:rPr>
          <w:szCs w:val="28"/>
          <w:lang w:val="pt-BR"/>
        </w:rPr>
        <w:t>75</w:t>
      </w:r>
      <w:r w:rsidRPr="00357190">
        <w:rPr>
          <w:szCs w:val="28"/>
          <w:lang w:val="pt-BR"/>
        </w:rPr>
        <w:t>.</w:t>
      </w:r>
      <w:r w:rsidR="007B26FF" w:rsidRPr="00357190">
        <w:rPr>
          <w:szCs w:val="28"/>
          <w:lang w:val="pt-BR"/>
        </w:rPr>
        <w:t>0</w:t>
      </w:r>
      <w:r w:rsidRPr="00357190">
        <w:rPr>
          <w:szCs w:val="28"/>
          <w:lang w:val="pt-BR"/>
        </w:rPr>
        <w:t xml:space="preserve">00 kg, tương đương </w:t>
      </w:r>
      <w:r w:rsidR="00587532" w:rsidRPr="00357190">
        <w:rPr>
          <w:szCs w:val="28"/>
          <w:lang w:val="pt-BR"/>
        </w:rPr>
        <w:t>75</w:t>
      </w:r>
      <w:r w:rsidRPr="00357190">
        <w:rPr>
          <w:szCs w:val="28"/>
          <w:lang w:val="pt-BR"/>
        </w:rPr>
        <w:t xml:space="preserve"> tấn.</w:t>
      </w:r>
      <w:r w:rsidRPr="00357190">
        <w:rPr>
          <w:szCs w:val="28"/>
        </w:rPr>
        <w:t xml:space="preserve">  </w:t>
      </w:r>
    </w:p>
    <w:p w14:paraId="718BCDDD" w14:textId="66C4BD63" w:rsidR="000A2245" w:rsidRPr="00357190" w:rsidRDefault="000A2245" w:rsidP="000A2245">
      <w:pPr>
        <w:pStyle w:val="Heading3"/>
        <w:contextualSpacing/>
        <w:rPr>
          <w:rFonts w:asciiTheme="majorHAnsi" w:hAnsiTheme="majorHAnsi" w:cstheme="majorHAnsi"/>
          <w:bCs w:val="0"/>
          <w:szCs w:val="26"/>
        </w:rPr>
      </w:pPr>
      <w:bookmarkStart w:id="217" w:name="_Toc236658887"/>
      <w:r w:rsidRPr="00357190">
        <w:rPr>
          <w:rFonts w:asciiTheme="majorHAnsi" w:hAnsiTheme="majorHAnsi" w:cstheme="majorHAnsi"/>
          <w:bCs w:val="0"/>
          <w:szCs w:val="26"/>
        </w:rPr>
        <w:t xml:space="preserve">1.1.6. </w:t>
      </w:r>
      <w:r w:rsidRPr="00357190">
        <w:rPr>
          <w:rFonts w:asciiTheme="majorHAnsi" w:hAnsiTheme="majorHAnsi" w:cstheme="majorHAnsi"/>
          <w:bCs w:val="0"/>
          <w:szCs w:val="26"/>
          <w:lang w:val="vi-VN"/>
        </w:rPr>
        <w:t>Tác động do di dời đường dây diện</w:t>
      </w:r>
      <w:bookmarkEnd w:id="217"/>
    </w:p>
    <w:p w14:paraId="20FB35B6" w14:textId="7D516339" w:rsidR="00F97B78" w:rsidRPr="00357190" w:rsidRDefault="00976FF4" w:rsidP="00F97B78">
      <w:pPr>
        <w:tabs>
          <w:tab w:val="left" w:pos="720"/>
          <w:tab w:val="left" w:pos="993"/>
        </w:tabs>
        <w:adjustRightInd w:val="0"/>
        <w:contextualSpacing/>
        <w:rPr>
          <w:szCs w:val="28"/>
        </w:rPr>
      </w:pPr>
      <w:r w:rsidRPr="00357190">
        <w:rPr>
          <w:i/>
          <w:iCs/>
          <w:szCs w:val="28"/>
        </w:rPr>
        <w:tab/>
      </w:r>
      <w:r w:rsidR="00F97B78" w:rsidRPr="00357190">
        <w:rPr>
          <w:szCs w:val="28"/>
        </w:rPr>
        <w:t>Trong giai đoạn chuẩn bị dự án, việc di dời các tuyến đường điện hiện trạng nằm trong phạm vi thực hiện dự án là cần thiết để phục vụ công tác giải phóng mặt bằng và đảm bảo an toàn trong quá trình triển khai xây dựng. Hoạt động tháo dỡ, di chuyển cột điện, dây dẫn và các thiết bị điện liên quan có thể phát sinh một số tác động như: phát sinh chất thải rắn từ vật tư, thiết bị điện không còn sử dụng; bụi, tiếng ồn, rung do hoạt động của phương tiện, máy móc phục vụ tháo dỡ và vận chuyển; nguy cơ ảnh hưởng đến hoạt động cấp điện của khu vực trong thời gian thực hiện nếu không được phối hợp, tổ chức hợp lý.</w:t>
      </w:r>
    </w:p>
    <w:p w14:paraId="2918866A" w14:textId="772C9D6F" w:rsidR="005602EE" w:rsidRPr="00357190" w:rsidRDefault="00F97B78" w:rsidP="00F97B78">
      <w:pPr>
        <w:tabs>
          <w:tab w:val="left" w:pos="720"/>
          <w:tab w:val="left" w:pos="993"/>
        </w:tabs>
        <w:adjustRightInd w:val="0"/>
        <w:contextualSpacing/>
        <w:rPr>
          <w:szCs w:val="28"/>
        </w:rPr>
      </w:pPr>
      <w:r w:rsidRPr="00357190">
        <w:rPr>
          <w:szCs w:val="28"/>
        </w:rPr>
        <w:tab/>
        <w:t>Ngoài ra, quá trình thi công tại khu vực có công trình điện hiện hữu tiềm ẩn nguy cơ mất an toàn lao động, sự cố điện đối với công nhân thi công và các khu vực lân cận nếu không tuân thủ các yêu cầu về an toàn trong quá trình di dời.</w:t>
      </w:r>
    </w:p>
    <w:p w14:paraId="23FFF609" w14:textId="221135E2" w:rsidR="005602EE" w:rsidRPr="00357190" w:rsidRDefault="000A2245" w:rsidP="000A2245">
      <w:pPr>
        <w:pStyle w:val="Heading3"/>
        <w:contextualSpacing/>
        <w:rPr>
          <w:rFonts w:asciiTheme="majorHAnsi" w:hAnsiTheme="majorHAnsi" w:cstheme="majorHAnsi"/>
          <w:bCs w:val="0"/>
          <w:szCs w:val="26"/>
        </w:rPr>
      </w:pPr>
      <w:bookmarkStart w:id="218" w:name="_Toc236658888"/>
      <w:r w:rsidRPr="00357190">
        <w:rPr>
          <w:rFonts w:asciiTheme="majorHAnsi" w:hAnsiTheme="majorHAnsi" w:cstheme="majorHAnsi"/>
          <w:bCs w:val="0"/>
          <w:szCs w:val="26"/>
        </w:rPr>
        <w:t xml:space="preserve">1.1.7. </w:t>
      </w:r>
      <w:r w:rsidR="00755F98" w:rsidRPr="00755F98">
        <w:rPr>
          <w:rFonts w:asciiTheme="majorHAnsi" w:hAnsiTheme="majorHAnsi" w:cstheme="majorHAnsi"/>
          <w:bCs w:val="0"/>
          <w:szCs w:val="26"/>
          <w:lang w:val="vi-VN"/>
        </w:rPr>
        <w:t>Tác động do hoạt động xử lý, di dời bãi rác hiện hữu</w:t>
      </w:r>
      <w:bookmarkEnd w:id="218"/>
    </w:p>
    <w:p w14:paraId="228E7140" w14:textId="77777777" w:rsidR="00755F98" w:rsidRPr="0025640A" w:rsidRDefault="00FE2E29" w:rsidP="00755F98">
      <w:pPr>
        <w:tabs>
          <w:tab w:val="left" w:pos="720"/>
          <w:tab w:val="left" w:pos="993"/>
        </w:tabs>
        <w:adjustRightInd w:val="0"/>
        <w:contextualSpacing/>
        <w:rPr>
          <w:szCs w:val="26"/>
        </w:rPr>
      </w:pPr>
      <w:r w:rsidRPr="00357190">
        <w:rPr>
          <w:szCs w:val="28"/>
        </w:rPr>
        <w:lastRenderedPageBreak/>
        <w:tab/>
      </w:r>
      <w:r w:rsidR="00755F98" w:rsidRPr="0025640A">
        <w:rPr>
          <w:szCs w:val="26"/>
        </w:rPr>
        <w:t xml:space="preserve">Trong phạm vi thực hiện dự án hiện có bãi rác thuộc thôn Phúc Tá, do UBND xã Ân Thi quản lý. Theo kết quả khảo sát hiện trạng, </w:t>
      </w:r>
      <w:r w:rsidR="00755F98">
        <w:rPr>
          <w:szCs w:val="26"/>
        </w:rPr>
        <w:t>toàn bộ là rác sinh hoạt, diện tích của bãi rác hiện tại khoảng 462m</w:t>
      </w:r>
      <w:r w:rsidR="00755F98">
        <w:rPr>
          <w:szCs w:val="26"/>
          <w:vertAlign w:val="superscript"/>
        </w:rPr>
        <w:t>2</w:t>
      </w:r>
      <w:r w:rsidR="00755F98">
        <w:rPr>
          <w:szCs w:val="26"/>
        </w:rPr>
        <w:t xml:space="preserve"> với chiều cao bãi rác khoảng 0,5m. Do đó, </w:t>
      </w:r>
      <w:r w:rsidR="00755F98" w:rsidRPr="0025640A">
        <w:rPr>
          <w:szCs w:val="26"/>
        </w:rPr>
        <w:t xml:space="preserve">khối lượng chất thải </w:t>
      </w:r>
      <w:r w:rsidR="00755F98">
        <w:rPr>
          <w:szCs w:val="26"/>
        </w:rPr>
        <w:t xml:space="preserve">sinh hoạt </w:t>
      </w:r>
      <w:r w:rsidR="00755F98" w:rsidRPr="0025640A">
        <w:rPr>
          <w:szCs w:val="26"/>
        </w:rPr>
        <w:t>hiện hữu tại bãi rác khoảng 231 m³. Do khu vực bãi rác hiện hữu được quy hoạch bố trí công trình hạ tầng kỹ thuật (trạm bơm cấp nước sạch) của dự án nên cần thực hiện xử lý, di dời lượng chất thải trước khi triển khai xây dựng công trình.</w:t>
      </w:r>
    </w:p>
    <w:p w14:paraId="4D9B6403" w14:textId="77777777" w:rsidR="00755F98" w:rsidRPr="0025640A" w:rsidRDefault="00755F98" w:rsidP="00755F98">
      <w:pPr>
        <w:tabs>
          <w:tab w:val="left" w:pos="720"/>
          <w:tab w:val="left" w:pos="993"/>
        </w:tabs>
        <w:adjustRightInd w:val="0"/>
        <w:contextualSpacing/>
        <w:rPr>
          <w:szCs w:val="26"/>
        </w:rPr>
      </w:pPr>
      <w:r w:rsidRPr="0025640A">
        <w:rPr>
          <w:szCs w:val="26"/>
        </w:rPr>
        <w:tab/>
      </w:r>
      <w:r w:rsidRPr="0025640A">
        <w:rPr>
          <w:szCs w:val="26"/>
        </w:rPr>
        <w:tab/>
        <w:t>Quá trình đào xúc, vận chuyển và chôn lấp lại lượng chất thải hiện hữu có thể phát sinh các tác động môi trường như sau:</w:t>
      </w:r>
    </w:p>
    <w:p w14:paraId="5D58B708" w14:textId="77777777" w:rsidR="00755F98" w:rsidRPr="0025640A" w:rsidRDefault="00755F98" w:rsidP="00755F98">
      <w:pPr>
        <w:tabs>
          <w:tab w:val="left" w:pos="720"/>
          <w:tab w:val="left" w:pos="993"/>
        </w:tabs>
        <w:adjustRightInd w:val="0"/>
        <w:contextualSpacing/>
        <w:rPr>
          <w:szCs w:val="26"/>
        </w:rPr>
      </w:pPr>
      <w:r w:rsidRPr="0025640A">
        <w:rPr>
          <w:szCs w:val="26"/>
        </w:rPr>
        <w:tab/>
        <w:t>- Tác động do bụi, khí thải từ hoạt động đào xúc, vận chuyển chất thải:</w:t>
      </w:r>
    </w:p>
    <w:p w14:paraId="2F7295FC" w14:textId="77777777" w:rsidR="00755F98" w:rsidRPr="0025640A" w:rsidRDefault="00755F98" w:rsidP="00755F98">
      <w:pPr>
        <w:tabs>
          <w:tab w:val="left" w:pos="720"/>
          <w:tab w:val="left" w:pos="993"/>
        </w:tabs>
        <w:adjustRightInd w:val="0"/>
        <w:contextualSpacing/>
        <w:rPr>
          <w:szCs w:val="26"/>
        </w:rPr>
      </w:pPr>
      <w:r w:rsidRPr="0025640A">
        <w:rPr>
          <w:szCs w:val="26"/>
        </w:rPr>
        <w:tab/>
      </w:r>
      <w:r w:rsidRPr="0025640A">
        <w:rPr>
          <w:szCs w:val="26"/>
        </w:rPr>
        <w:tab/>
        <w:t>Hoạt động sử dụng máy móc để đào xúc, san gạt và phương tiện vận chuyển chất thải có thể làm phát sinh bụi đất, bụi từ bề mặt bãi rác và khí thải từ động cơ phương tiện (CO, NOx, SO₂, bụi). Trong điều kiện thời tiết khô hanh, hoạt động thi công có thể làm gia tăng hàm lượng bụi trong không khí tại khu vực thực hiện và dọc tuyến đường vận chuyển.</w:t>
      </w:r>
    </w:p>
    <w:p w14:paraId="59F0A37C" w14:textId="77777777" w:rsidR="00755F98" w:rsidRPr="0025640A" w:rsidRDefault="00755F98" w:rsidP="00755F98">
      <w:pPr>
        <w:tabs>
          <w:tab w:val="left" w:pos="720"/>
          <w:tab w:val="left" w:pos="993"/>
        </w:tabs>
        <w:adjustRightInd w:val="0"/>
        <w:contextualSpacing/>
        <w:rPr>
          <w:szCs w:val="26"/>
        </w:rPr>
      </w:pPr>
      <w:r w:rsidRPr="0025640A">
        <w:rPr>
          <w:szCs w:val="26"/>
        </w:rPr>
        <w:tab/>
        <w:t>- Tác động do mùi hôi và khí phát sinh từ khối chất thải:</w:t>
      </w:r>
    </w:p>
    <w:p w14:paraId="7FBCBC10" w14:textId="77777777" w:rsidR="00755F98" w:rsidRPr="0025640A" w:rsidRDefault="00755F98" w:rsidP="00755F98">
      <w:pPr>
        <w:tabs>
          <w:tab w:val="left" w:pos="720"/>
          <w:tab w:val="left" w:pos="993"/>
        </w:tabs>
        <w:adjustRightInd w:val="0"/>
        <w:contextualSpacing/>
        <w:rPr>
          <w:szCs w:val="26"/>
        </w:rPr>
      </w:pPr>
      <w:r w:rsidRPr="0025640A">
        <w:rPr>
          <w:szCs w:val="26"/>
        </w:rPr>
        <w:tab/>
        <w:t>Trong quá trình đào xúc, lớp chất thải đã chôn lấp có thể bị xáo trộn, làm giải phóng các khí phát sinh do quá trình phân hủy chất hữu cơ như CH₄, CO₂, H₂S và các hợp chất gây mùi. Mùi hôi có thể ảnh hưởng đến công nhân thi công và khu vực xung quanh nếu không có biện pháp kiểm soát phù hợp.</w:t>
      </w:r>
    </w:p>
    <w:p w14:paraId="0687A0DC" w14:textId="77777777" w:rsidR="00755F98" w:rsidRPr="0025640A" w:rsidRDefault="00755F98" w:rsidP="00755F98">
      <w:pPr>
        <w:tabs>
          <w:tab w:val="left" w:pos="720"/>
          <w:tab w:val="left" w:pos="993"/>
        </w:tabs>
        <w:adjustRightInd w:val="0"/>
        <w:contextualSpacing/>
        <w:rPr>
          <w:szCs w:val="26"/>
        </w:rPr>
      </w:pPr>
      <w:r w:rsidRPr="0025640A">
        <w:rPr>
          <w:szCs w:val="26"/>
        </w:rPr>
        <w:tab/>
        <w:t>- Tác động do nước rỉ rác phát sinh:</w:t>
      </w:r>
    </w:p>
    <w:p w14:paraId="1C32D2E5" w14:textId="77777777" w:rsidR="00755F98" w:rsidRPr="0025640A" w:rsidRDefault="00755F98" w:rsidP="00755F98">
      <w:pPr>
        <w:tabs>
          <w:tab w:val="left" w:pos="720"/>
          <w:tab w:val="left" w:pos="993"/>
        </w:tabs>
        <w:adjustRightInd w:val="0"/>
        <w:contextualSpacing/>
        <w:rPr>
          <w:szCs w:val="26"/>
        </w:rPr>
      </w:pPr>
      <w:r w:rsidRPr="0025640A">
        <w:rPr>
          <w:szCs w:val="26"/>
        </w:rPr>
        <w:tab/>
        <w:t>Khi đào xúc, vận chuyển và tập kết chất thải, đặc biệt trong điều kiện có mưa, nước mưa có thể tiếp xúc với khối chất thải, cuốn theo các chất ô nhiễm tạo thành nước rỉ rác. Nếu không được thu gom, kiểm soát có thể gây ô nhiễm đất, nước mặt và nước dưới đất khu vực xung quanh.</w:t>
      </w:r>
    </w:p>
    <w:p w14:paraId="64D14CCB" w14:textId="77777777" w:rsidR="00755F98" w:rsidRPr="0025640A" w:rsidRDefault="00755F98" w:rsidP="00755F98">
      <w:pPr>
        <w:tabs>
          <w:tab w:val="left" w:pos="720"/>
          <w:tab w:val="left" w:pos="993"/>
        </w:tabs>
        <w:adjustRightInd w:val="0"/>
        <w:contextualSpacing/>
        <w:rPr>
          <w:szCs w:val="26"/>
        </w:rPr>
      </w:pPr>
      <w:r w:rsidRPr="0025640A">
        <w:rPr>
          <w:szCs w:val="26"/>
        </w:rPr>
        <w:tab/>
        <w:t>- Tác động do chất thải phát sinh trong quá trình xử lý:</w:t>
      </w:r>
    </w:p>
    <w:p w14:paraId="4C7BEB07" w14:textId="77777777" w:rsidR="00755F98" w:rsidRPr="0025640A" w:rsidRDefault="00755F98" w:rsidP="00755F98">
      <w:pPr>
        <w:tabs>
          <w:tab w:val="left" w:pos="720"/>
          <w:tab w:val="left" w:pos="993"/>
        </w:tabs>
        <w:adjustRightInd w:val="0"/>
        <w:contextualSpacing/>
        <w:rPr>
          <w:szCs w:val="26"/>
        </w:rPr>
      </w:pPr>
      <w:r w:rsidRPr="0025640A">
        <w:rPr>
          <w:szCs w:val="26"/>
        </w:rPr>
        <w:tab/>
        <w:t>Quá trình di dời có thể phát sinh một số loại chất thải như đất lẫn chất thải, vật liệu che phủ, bao bì, vật liệu phụ trợ, chất thải sinh hoạt của công nhân và chất thải nguy hại (dầu mỡ thải, giẻ lau dính dầu từ thiết bị thi công nếu phát sinh). Nếu không được quản lý đúng quy định có thể gây ảnh hưởng đến môi trường.</w:t>
      </w:r>
    </w:p>
    <w:p w14:paraId="48F438DE" w14:textId="77777777" w:rsidR="00755F98" w:rsidRPr="0025640A" w:rsidRDefault="00755F98" w:rsidP="00755F98">
      <w:pPr>
        <w:tabs>
          <w:tab w:val="left" w:pos="720"/>
          <w:tab w:val="left" w:pos="993"/>
        </w:tabs>
        <w:adjustRightInd w:val="0"/>
        <w:contextualSpacing/>
        <w:rPr>
          <w:szCs w:val="26"/>
        </w:rPr>
      </w:pPr>
      <w:r w:rsidRPr="0025640A">
        <w:rPr>
          <w:szCs w:val="26"/>
        </w:rPr>
        <w:tab/>
        <w:t>- Tác động do hoạt động vận chuyển chất thải:</w:t>
      </w:r>
    </w:p>
    <w:p w14:paraId="5C3687DF" w14:textId="77777777" w:rsidR="00755F98" w:rsidRPr="0025640A" w:rsidRDefault="00755F98" w:rsidP="00755F98">
      <w:pPr>
        <w:tabs>
          <w:tab w:val="left" w:pos="720"/>
          <w:tab w:val="left" w:pos="993"/>
        </w:tabs>
        <w:adjustRightInd w:val="0"/>
        <w:contextualSpacing/>
        <w:rPr>
          <w:szCs w:val="26"/>
        </w:rPr>
      </w:pPr>
      <w:r w:rsidRPr="0025640A">
        <w:rPr>
          <w:szCs w:val="26"/>
        </w:rPr>
        <w:tab/>
        <w:t>Việc vận chuyển khoảng 231 m³ chất thải từ vị trí bãi rác hiện hữu đến khu vực chôn lấp lại trong phạm vi dự án có thể gây phát tán mùi, rơi vãi chất thải, ảnh hưởng đến môi trường không khí, giao thông nội bộ và cảnh quan khu vực nếu phương tiện không được che phủ, kiểm soát.</w:t>
      </w:r>
    </w:p>
    <w:p w14:paraId="5008C05D" w14:textId="33074D14" w:rsidR="005602EE" w:rsidRPr="00357190" w:rsidRDefault="00755F98" w:rsidP="00755F98">
      <w:pPr>
        <w:tabs>
          <w:tab w:val="left" w:pos="720"/>
          <w:tab w:val="left" w:pos="993"/>
        </w:tabs>
        <w:adjustRightInd w:val="0"/>
        <w:contextualSpacing/>
        <w:rPr>
          <w:szCs w:val="28"/>
        </w:rPr>
      </w:pPr>
      <w:r w:rsidRPr="0025640A">
        <w:rPr>
          <w:szCs w:val="26"/>
        </w:rPr>
        <w:tab/>
        <w:t xml:space="preserve">Nhìn chung, do khối lượng chất thải cần xử lý khoảng 231 m³, thời gian thực hiện ngắn và phạm vi hoạt động nằm trong khuôn viên dự án nên các tác động phát sinh chủ yếu mang tính cục bộ, tạm thời trong giai đoạn xử lý. Tuy nhiên, nếu không thực hiện đúng kỹ </w:t>
      </w:r>
      <w:r w:rsidRPr="0025640A">
        <w:rPr>
          <w:szCs w:val="26"/>
        </w:rPr>
        <w:lastRenderedPageBreak/>
        <w:t>thuật, hoạt động đào xúc và di dời chất thải có thể gây phát sinh mùi, nước rỉ rác và ảnh hưởng đến môi trường xung quanh.</w:t>
      </w:r>
    </w:p>
    <w:p w14:paraId="78F6C26C" w14:textId="34417149" w:rsidR="000A2245" w:rsidRPr="00357190" w:rsidRDefault="000A2245" w:rsidP="000A2245">
      <w:pPr>
        <w:pStyle w:val="Heading3"/>
        <w:contextualSpacing/>
        <w:rPr>
          <w:rFonts w:asciiTheme="majorHAnsi" w:hAnsiTheme="majorHAnsi" w:cstheme="majorHAnsi"/>
          <w:bCs w:val="0"/>
          <w:szCs w:val="26"/>
        </w:rPr>
      </w:pPr>
      <w:bookmarkStart w:id="219" w:name="_Toc236658889"/>
      <w:r w:rsidRPr="00357190">
        <w:rPr>
          <w:rFonts w:asciiTheme="majorHAnsi" w:hAnsiTheme="majorHAnsi" w:cstheme="majorHAnsi"/>
          <w:bCs w:val="0"/>
          <w:szCs w:val="26"/>
        </w:rPr>
        <w:t xml:space="preserve">1.1.8. </w:t>
      </w:r>
      <w:r w:rsidRPr="00357190">
        <w:rPr>
          <w:rFonts w:asciiTheme="majorHAnsi" w:hAnsiTheme="majorHAnsi" w:cstheme="majorHAnsi"/>
          <w:bCs w:val="0"/>
          <w:szCs w:val="26"/>
          <w:lang w:val="vi-VN"/>
        </w:rPr>
        <w:t xml:space="preserve">Tác động </w:t>
      </w:r>
      <w:r w:rsidRPr="00357190">
        <w:rPr>
          <w:rFonts w:asciiTheme="majorHAnsi" w:hAnsiTheme="majorHAnsi" w:cstheme="majorHAnsi"/>
          <w:bCs w:val="0"/>
          <w:szCs w:val="26"/>
        </w:rPr>
        <w:t>đến công trình</w:t>
      </w:r>
      <w:r w:rsidRPr="00357190">
        <w:rPr>
          <w:rFonts w:asciiTheme="majorHAnsi" w:hAnsiTheme="majorHAnsi" w:cstheme="majorHAnsi"/>
          <w:bCs w:val="0"/>
          <w:szCs w:val="26"/>
          <w:lang w:val="vi-VN"/>
        </w:rPr>
        <w:t xml:space="preserve"> thuỷ lợi</w:t>
      </w:r>
      <w:bookmarkEnd w:id="219"/>
    </w:p>
    <w:p w14:paraId="43D24BCF" w14:textId="77777777" w:rsidR="004517DC" w:rsidRPr="00357190" w:rsidRDefault="004517DC" w:rsidP="004517DC">
      <w:pPr>
        <w:spacing w:line="300" w:lineRule="auto"/>
        <w:ind w:firstLine="709"/>
        <w:rPr>
          <w:rFonts w:asciiTheme="majorHAnsi" w:hAnsiTheme="majorHAnsi" w:cstheme="majorHAnsi"/>
          <w:szCs w:val="26"/>
        </w:rPr>
      </w:pPr>
      <w:r w:rsidRPr="00357190">
        <w:rPr>
          <w:rFonts w:asciiTheme="majorHAnsi" w:hAnsiTheme="majorHAnsi" w:cstheme="majorHAnsi"/>
          <w:szCs w:val="26"/>
        </w:rPr>
        <w:t>Trong quá trình chuẩn bị mặt bằng thực hiện dự án, các hoạt động như phát quang, san gạt mặt bằng, thi công các hạng mục phụ trợ ban đầu có khả năng ảnh hưởng đến hệ thống công trình thủy lợi hiện trạng trong khu vực dự án.</w:t>
      </w:r>
    </w:p>
    <w:p w14:paraId="71DF4AF6" w14:textId="678A6791" w:rsidR="004517DC" w:rsidRPr="00357190" w:rsidRDefault="004517DC" w:rsidP="004517DC">
      <w:pPr>
        <w:spacing w:line="300" w:lineRule="auto"/>
        <w:ind w:firstLine="709"/>
        <w:rPr>
          <w:rFonts w:asciiTheme="majorHAnsi" w:hAnsiTheme="majorHAnsi" w:cstheme="majorHAnsi"/>
          <w:szCs w:val="26"/>
        </w:rPr>
      </w:pPr>
      <w:r w:rsidRPr="00357190">
        <w:rPr>
          <w:rFonts w:asciiTheme="majorHAnsi" w:hAnsiTheme="majorHAnsi" w:cstheme="majorHAnsi"/>
          <w:szCs w:val="26"/>
        </w:rPr>
        <w:t xml:space="preserve">Các tác động có thể phát sinh bao gồm: việc san lấp mặt bằng, tập kết đất đá, vật liệu thi công có thể làm </w:t>
      </w:r>
      <w:r w:rsidR="00444BC0" w:rsidRPr="00357190">
        <w:rPr>
          <w:rFonts w:asciiTheme="majorHAnsi" w:hAnsiTheme="majorHAnsi" w:cstheme="majorHAnsi"/>
          <w:szCs w:val="26"/>
        </w:rPr>
        <w:t xml:space="preserve">rơi vãi đất đá xuống </w:t>
      </w:r>
      <w:r w:rsidRPr="00357190">
        <w:rPr>
          <w:rFonts w:asciiTheme="majorHAnsi" w:hAnsiTheme="majorHAnsi" w:cstheme="majorHAnsi"/>
          <w:szCs w:val="26"/>
        </w:rPr>
        <w:t>dòng chảy bề mặt, gây cản trở khả năng tiêu thoát nước tạm thời của khu vực; đất đá, chất thải phát sinh trong quá trình chuẩn bị mặt bằng có nguy cơ bị cuốn trôi vào kênh, mương gây bồi lắng, ảnh hưởng đến khả năng dẫn nước của công trình thủy lợi.</w:t>
      </w:r>
    </w:p>
    <w:p w14:paraId="58A4586A" w14:textId="6BF5AE6D" w:rsidR="00E536D3" w:rsidRPr="00357190" w:rsidRDefault="004517DC" w:rsidP="004517DC">
      <w:pPr>
        <w:spacing w:line="300" w:lineRule="auto"/>
        <w:ind w:firstLine="709"/>
        <w:rPr>
          <w:rFonts w:asciiTheme="majorHAnsi" w:hAnsiTheme="majorHAnsi" w:cstheme="majorHAnsi"/>
          <w:szCs w:val="26"/>
        </w:rPr>
      </w:pPr>
      <w:r w:rsidRPr="00357190">
        <w:rPr>
          <w:rFonts w:asciiTheme="majorHAnsi" w:hAnsiTheme="majorHAnsi" w:cstheme="majorHAnsi"/>
          <w:szCs w:val="26"/>
        </w:rPr>
        <w:t>Trường hợp các tuyến kênh, mương hiện trạng nằm trong phạm vi triển khai dự án phải di chuyển hoặc đấu nối, việc thi công có thể làm gián đoạn tạm thời chức năng tưới, tiêu thoát nước của hệ thống nếu không được thực hiện phù hợp. Ngoài ra, quá trình thi công gần các công trình thủy lợi hiện hữu có thể tiềm ẩn nguy cơ ảnh hưởng đến kết cấu, an toàn công trình do hoạt động của máy móc, phương tiện thi công.</w:t>
      </w:r>
      <w:r w:rsidR="002D3611" w:rsidRPr="00357190">
        <w:rPr>
          <w:rFonts w:asciiTheme="majorHAnsi" w:hAnsiTheme="majorHAnsi" w:cstheme="majorHAnsi"/>
          <w:szCs w:val="26"/>
        </w:rPr>
        <w:t xml:space="preserve"> </w:t>
      </w:r>
    </w:p>
    <w:p w14:paraId="3F86B6AA" w14:textId="4E046E77" w:rsidR="00F312F3" w:rsidRPr="00357190" w:rsidRDefault="00F312F3" w:rsidP="00F312F3">
      <w:pPr>
        <w:pStyle w:val="Heading3"/>
        <w:contextualSpacing/>
        <w:rPr>
          <w:rFonts w:asciiTheme="majorHAnsi" w:hAnsiTheme="majorHAnsi" w:cstheme="majorHAnsi"/>
          <w:bCs w:val="0"/>
          <w:szCs w:val="26"/>
        </w:rPr>
      </w:pPr>
      <w:bookmarkStart w:id="220" w:name="_Toc236658890"/>
      <w:r w:rsidRPr="00357190">
        <w:rPr>
          <w:rFonts w:asciiTheme="majorHAnsi" w:hAnsiTheme="majorHAnsi" w:cstheme="majorHAnsi"/>
          <w:bCs w:val="0"/>
          <w:szCs w:val="26"/>
        </w:rPr>
        <w:t xml:space="preserve">1.1.9. </w:t>
      </w:r>
      <w:r w:rsidRPr="00357190">
        <w:rPr>
          <w:rFonts w:asciiTheme="majorHAnsi" w:hAnsiTheme="majorHAnsi" w:cstheme="majorHAnsi"/>
          <w:bCs w:val="0"/>
          <w:szCs w:val="26"/>
          <w:lang w:val="vi-VN"/>
        </w:rPr>
        <w:t>Đánh giá tác động do ngập úng trong giai đoạn chuẩn bị dự án</w:t>
      </w:r>
      <w:bookmarkEnd w:id="220"/>
    </w:p>
    <w:p w14:paraId="4D73D033" w14:textId="77777777" w:rsidR="00DA68F7" w:rsidRPr="00357190" w:rsidRDefault="00DA68F7" w:rsidP="00DA68F7">
      <w:pPr>
        <w:spacing w:line="300" w:lineRule="auto"/>
        <w:ind w:firstLine="709"/>
        <w:rPr>
          <w:rFonts w:asciiTheme="majorHAnsi" w:hAnsiTheme="majorHAnsi" w:cstheme="majorHAnsi"/>
          <w:szCs w:val="26"/>
        </w:rPr>
      </w:pPr>
      <w:r w:rsidRPr="00357190">
        <w:rPr>
          <w:rFonts w:asciiTheme="majorHAnsi" w:hAnsiTheme="majorHAnsi" w:cstheme="majorHAnsi"/>
          <w:szCs w:val="26"/>
        </w:rPr>
        <w:t>Giai đoạn chuẩn bị dự án bao gồm các hoạt động giải phóng mặt bằng, phá dỡ công trình hiện trạng, bóc lớp đất hữu cơ, san nền, đào đắp mặt bằng và chuẩn bị thi công các hạng mục hạ tầng kỹ thuật. Đây là giai đoạn làm thay đổi điều kiện địa hình tự nhiên của khu vực, từ đó có thể ảnh hưởng đến khả năng tiêu thoát nước và làm gia tăng nguy cơ ngập úng cục bộ nếu xuất hiện mưa lớn.</w:t>
      </w:r>
    </w:p>
    <w:p w14:paraId="7B6BCD14" w14:textId="77777777" w:rsidR="00DA68F7" w:rsidRPr="00357190" w:rsidRDefault="00DA68F7" w:rsidP="00DA68F7">
      <w:pPr>
        <w:spacing w:line="300" w:lineRule="auto"/>
        <w:ind w:firstLine="709"/>
        <w:rPr>
          <w:rFonts w:asciiTheme="majorHAnsi" w:hAnsiTheme="majorHAnsi" w:cstheme="majorHAnsi"/>
          <w:szCs w:val="26"/>
        </w:rPr>
      </w:pPr>
      <w:r w:rsidRPr="00357190">
        <w:rPr>
          <w:rFonts w:asciiTheme="majorHAnsi" w:hAnsiTheme="majorHAnsi" w:cstheme="majorHAnsi"/>
          <w:szCs w:val="26"/>
        </w:rPr>
        <w:t>Hiện trạng khu vực dự án chủ yếu là đất nông nghiệp với bề mặt có khả năng thấm nước tương đối tốt và hệ thống tiêu thoát nước thông qua các tuyến kênh thủy lợi hiện hữu. Trong quá trình bóc lớp đất hữu cơ và san nền, lớp phủ thực vật bị loại bỏ, bề mặt đất bị xáo trộn, làm giảm khả năng thấm và giữ nước của đất. Khi xảy ra mưa, lượng nước chảy tràn trên bề mặt có xu hướng tăng, đồng thời đất mịn và bùn cát dễ bị cuốn theo dòng chảy, gây bồi lắng cục bộ tại các rãnh tiêu hoặc kênh, mương tiếp giáp khu vực dự án.</w:t>
      </w:r>
    </w:p>
    <w:p w14:paraId="3ED6FB96" w14:textId="77777777" w:rsidR="00DA68F7" w:rsidRPr="00357190" w:rsidRDefault="00DA68F7" w:rsidP="00DA68F7">
      <w:pPr>
        <w:spacing w:line="300" w:lineRule="auto"/>
        <w:ind w:firstLine="709"/>
        <w:rPr>
          <w:rFonts w:asciiTheme="majorHAnsi" w:hAnsiTheme="majorHAnsi" w:cstheme="majorHAnsi"/>
          <w:szCs w:val="26"/>
        </w:rPr>
      </w:pPr>
      <w:r w:rsidRPr="00357190">
        <w:rPr>
          <w:rFonts w:asciiTheme="majorHAnsi" w:hAnsiTheme="majorHAnsi" w:cstheme="majorHAnsi"/>
          <w:szCs w:val="26"/>
        </w:rPr>
        <w:t>Bên cạnh đó, hoạt động đào đắp và san nền làm thay đổi tạm thời hướng dòng chảy tự nhiên. Trong thời gian chưa hình thành cao độ thiết kế và hệ thống thoát nước hoàn chỉnh, nước mưa có thể tập trung tại các hố đào, khu vực nền thấp hoặc các vị trí đang thi công dở dang, làm phát sinh hiện tượng đọng nước hoặc ngập úng cục bộ trong phạm vi công trường. Hiện tượng này có thể ảnh hưởng đến việc di chuyển của máy móc, phương tiện thi công, làm giảm chất lượng nền đất và kéo dài thời gian chuẩn bị mặt bằng.</w:t>
      </w:r>
    </w:p>
    <w:p w14:paraId="067BBCD5" w14:textId="77777777" w:rsidR="00DA68F7" w:rsidRPr="00357190" w:rsidRDefault="00DA68F7" w:rsidP="00DA68F7">
      <w:pPr>
        <w:spacing w:line="300" w:lineRule="auto"/>
        <w:ind w:firstLine="709"/>
        <w:rPr>
          <w:rFonts w:asciiTheme="majorHAnsi" w:hAnsiTheme="majorHAnsi" w:cstheme="majorHAnsi"/>
          <w:szCs w:val="26"/>
        </w:rPr>
      </w:pPr>
      <w:r w:rsidRPr="00357190">
        <w:rPr>
          <w:rFonts w:asciiTheme="majorHAnsi" w:hAnsiTheme="majorHAnsi" w:cstheme="majorHAnsi"/>
          <w:szCs w:val="26"/>
        </w:rPr>
        <w:t xml:space="preserve">Ngoài ra, trong giai đoạn chuẩn bị, một số đoạn kênh, mương thủy lợi hiện hữu có thể bị tác động do hoạt động đào đắp hoặc hoàn trả công trình. Nếu dòng chảy bị thu hẹp hoặc gián đoạn tạm thời trong điều kiện xuất hiện mưa lớn, khả năng tiêu thoát nước của khu vực lân cận có thể bị giảm, làm tăng nguy cơ úng cục bộ đối với các diện tích đất nông nghiệp tiếp giáp dự án. Tuy nhiên, phạm vi ảnh hưởng chủ yếu giới hạn tại các vị trí thi </w:t>
      </w:r>
      <w:r w:rsidRPr="00357190">
        <w:rPr>
          <w:rFonts w:asciiTheme="majorHAnsi" w:hAnsiTheme="majorHAnsi" w:cstheme="majorHAnsi"/>
          <w:szCs w:val="26"/>
        </w:rPr>
        <w:lastRenderedPageBreak/>
        <w:t>công trực tiếp và không làm thay đổi chế độ dòng chảy của toàn bộ hệ thống thủy lợi khu vực.</w:t>
      </w:r>
    </w:p>
    <w:p w14:paraId="50A6CFC3" w14:textId="77777777" w:rsidR="00DA68F7" w:rsidRPr="00357190" w:rsidRDefault="00DA68F7" w:rsidP="00DA68F7">
      <w:pPr>
        <w:spacing w:line="300" w:lineRule="auto"/>
        <w:ind w:firstLine="709"/>
        <w:rPr>
          <w:rFonts w:asciiTheme="majorHAnsi" w:hAnsiTheme="majorHAnsi" w:cstheme="majorHAnsi"/>
          <w:szCs w:val="26"/>
        </w:rPr>
      </w:pPr>
      <w:r w:rsidRPr="00357190">
        <w:rPr>
          <w:rFonts w:asciiTheme="majorHAnsi" w:hAnsiTheme="majorHAnsi" w:cstheme="majorHAnsi"/>
          <w:szCs w:val="26"/>
        </w:rPr>
        <w:t>Trong điều kiện mưa lớn kéo dài, nước chảy tràn từ khu vực đang san nền còn có khả năng cuốn theo đất, cát và các vật liệu rời xuống hệ thống kênh tiêu hiện hữu, làm tăng lượng chất rắn lơ lửng trong nước và gây bồi lắng cục bộ tại lòng kênh hoặc cửa cống. Nếu hiện tượng này kéo dài có thể làm giảm tiết diện dòng chảy và giảm hiệu quả tiêu thoát nước của hệ thống thủy lợi trong thời gian thi công.</w:t>
      </w:r>
    </w:p>
    <w:p w14:paraId="0DDDD2C9" w14:textId="23CCEB8A" w:rsidR="004A2994" w:rsidRPr="00357190" w:rsidRDefault="00DA68F7" w:rsidP="00DA68F7">
      <w:pPr>
        <w:spacing w:line="300" w:lineRule="auto"/>
        <w:ind w:firstLine="709"/>
        <w:rPr>
          <w:rFonts w:asciiTheme="majorHAnsi" w:hAnsiTheme="majorHAnsi" w:cstheme="majorHAnsi"/>
          <w:szCs w:val="26"/>
        </w:rPr>
      </w:pPr>
      <w:r w:rsidRPr="00357190">
        <w:rPr>
          <w:rFonts w:asciiTheme="majorHAnsi" w:hAnsiTheme="majorHAnsi" w:cstheme="majorHAnsi"/>
          <w:szCs w:val="26"/>
        </w:rPr>
        <w:t>Nhìn chung, nguy cơ ngập úng trong giai đoạn chuẩn bị dự án chủ yếu phát sinh do việc thay đổi tạm thời địa hình, tăng lượng nước chảy tràn bề mặt và khả năng bồi lắng cục bộ hệ thống tiêu thoát nước. Các tác động này chỉ xảy ra trong thời gian chuẩn bị mặt bằng, phạm vi ảnh hưởng chủ yếu trong ranh giới dự án và khu vực tiếp giáp công trường, không làm thay đổi lâu dài điều kiện tiêu thoát nước của khu vực. Do thời gian tác động ngắn, phạm vi ảnh hưởng hẹp và sẽ chấm dứt sau khi hoàn thành công tác san nền, mức độ tác động được đánh giá là nhỏ đến trung bình, mang tính tạm thời</w:t>
      </w:r>
      <w:r w:rsidR="004A2994" w:rsidRPr="00357190">
        <w:rPr>
          <w:rFonts w:asciiTheme="majorHAnsi" w:hAnsiTheme="majorHAnsi" w:cstheme="majorHAnsi"/>
          <w:szCs w:val="26"/>
        </w:rPr>
        <w:t>.</w:t>
      </w:r>
    </w:p>
    <w:p w14:paraId="35ED293D" w14:textId="4BA676D6" w:rsidR="00B97493" w:rsidRPr="00357190" w:rsidRDefault="002768C9" w:rsidP="00B97493">
      <w:pPr>
        <w:pStyle w:val="Heading3"/>
        <w:rPr>
          <w:rFonts w:asciiTheme="majorHAnsi" w:hAnsiTheme="majorHAnsi" w:cstheme="majorHAnsi"/>
          <w:szCs w:val="26"/>
        </w:rPr>
      </w:pPr>
      <w:bookmarkStart w:id="221" w:name="_Toc236658891"/>
      <w:r w:rsidRPr="00357190">
        <w:rPr>
          <w:rFonts w:asciiTheme="majorHAnsi" w:hAnsiTheme="majorHAnsi" w:cstheme="majorHAnsi"/>
          <w:szCs w:val="26"/>
          <w:lang w:val="vi-VN"/>
        </w:rPr>
        <w:t>1.2</w:t>
      </w:r>
      <w:r w:rsidR="00B97493" w:rsidRPr="00357190">
        <w:rPr>
          <w:rFonts w:asciiTheme="majorHAnsi" w:hAnsiTheme="majorHAnsi" w:cstheme="majorHAnsi"/>
          <w:szCs w:val="26"/>
        </w:rPr>
        <w:t>.</w:t>
      </w:r>
      <w:r w:rsidR="00A4353B" w:rsidRPr="00357190">
        <w:rPr>
          <w:rFonts w:asciiTheme="majorHAnsi" w:hAnsiTheme="majorHAnsi" w:cstheme="majorHAnsi"/>
          <w:szCs w:val="26"/>
          <w:lang w:val="vi-VN"/>
        </w:rPr>
        <w:t xml:space="preserve"> </w:t>
      </w:r>
      <w:r w:rsidR="00B97493" w:rsidRPr="00357190">
        <w:rPr>
          <w:rFonts w:asciiTheme="majorHAnsi" w:hAnsiTheme="majorHAnsi" w:cstheme="majorHAnsi"/>
          <w:szCs w:val="26"/>
          <w:lang w:val="vi-VN"/>
        </w:rPr>
        <w:t>Các biện pháp, công trình bảo vệ môi trường đề xuất thực hiện</w:t>
      </w:r>
      <w:bookmarkEnd w:id="221"/>
    </w:p>
    <w:p w14:paraId="2C6E0046" w14:textId="6208131E" w:rsidR="00B97493" w:rsidRPr="00357190" w:rsidRDefault="00B97493" w:rsidP="00B97493">
      <w:pPr>
        <w:pStyle w:val="Heading3"/>
        <w:rPr>
          <w:rFonts w:asciiTheme="majorHAnsi" w:hAnsiTheme="majorHAnsi" w:cstheme="majorHAnsi"/>
          <w:szCs w:val="26"/>
        </w:rPr>
      </w:pPr>
      <w:bookmarkStart w:id="222" w:name="_Toc236658892"/>
      <w:r w:rsidRPr="00357190">
        <w:rPr>
          <w:rFonts w:asciiTheme="majorHAnsi" w:hAnsiTheme="majorHAnsi" w:cstheme="majorHAnsi"/>
          <w:szCs w:val="26"/>
          <w:lang w:val="vi-VN"/>
        </w:rPr>
        <w:t>1.2</w:t>
      </w:r>
      <w:r w:rsidRPr="00357190">
        <w:rPr>
          <w:rFonts w:asciiTheme="majorHAnsi" w:hAnsiTheme="majorHAnsi" w:cstheme="majorHAnsi"/>
          <w:szCs w:val="26"/>
        </w:rPr>
        <w:t>.1.</w:t>
      </w:r>
      <w:r w:rsidRPr="00357190">
        <w:rPr>
          <w:rFonts w:asciiTheme="majorHAnsi" w:hAnsiTheme="majorHAnsi" w:cstheme="majorHAnsi"/>
          <w:szCs w:val="26"/>
          <w:lang w:val="vi-VN"/>
        </w:rPr>
        <w:t xml:space="preserve"> </w:t>
      </w:r>
      <w:r w:rsidR="00F703B4" w:rsidRPr="00357190">
        <w:rPr>
          <w:rFonts w:asciiTheme="majorHAnsi" w:hAnsiTheme="majorHAnsi" w:cstheme="majorHAnsi"/>
          <w:szCs w:val="26"/>
          <w:lang w:val="vi-VN"/>
        </w:rPr>
        <w:t>Biện pháp giảm thiểu tác động do thu hồ</w:t>
      </w:r>
      <w:r w:rsidR="005E6EE9" w:rsidRPr="00357190">
        <w:rPr>
          <w:rFonts w:asciiTheme="majorHAnsi" w:hAnsiTheme="majorHAnsi" w:cstheme="majorHAnsi"/>
          <w:szCs w:val="26"/>
        </w:rPr>
        <w:t>i, chuyển mục đích</w:t>
      </w:r>
      <w:r w:rsidR="001D3F99" w:rsidRPr="00357190">
        <w:rPr>
          <w:rFonts w:asciiTheme="majorHAnsi" w:hAnsiTheme="majorHAnsi" w:cstheme="majorHAnsi"/>
          <w:szCs w:val="26"/>
        </w:rPr>
        <w:t xml:space="preserve"> sử dụng đất</w:t>
      </w:r>
      <w:bookmarkEnd w:id="222"/>
    </w:p>
    <w:p w14:paraId="2184A912" w14:textId="6C251639" w:rsidR="001D3F99" w:rsidRPr="00357190" w:rsidRDefault="001D3F99" w:rsidP="00F703B4">
      <w:pPr>
        <w:ind w:firstLine="720"/>
        <w:rPr>
          <w:rFonts w:asciiTheme="majorHAnsi" w:hAnsiTheme="majorHAnsi" w:cstheme="majorHAnsi"/>
          <w:iCs/>
          <w:szCs w:val="26"/>
        </w:rPr>
      </w:pPr>
      <w:r w:rsidRPr="00357190">
        <w:rPr>
          <w:rFonts w:asciiTheme="majorHAnsi" w:hAnsiTheme="majorHAnsi" w:cstheme="majorHAnsi"/>
          <w:iCs/>
          <w:szCs w:val="26"/>
        </w:rPr>
        <w:t>Việc thu hồi đất, bồi thường, hỗ trợ và giải phóng mặt bằng được thực hiện theo quy định của pháp luật về đất đai và phương án đã được cơ quan nhà nước có thẩm quyền phê duyệt. Chủ đầu tư có trách nhiệm ứng trước đầy đủ kinh phí bồi thường, hỗ trợ theo phương án được phê duyệt để cơ quan nhà nước có thẩm quyền tổ chức thực hiện công tác thu hồi đất, giải phóng mặt bằng theo quy định.</w:t>
      </w:r>
    </w:p>
    <w:p w14:paraId="20C1C890"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 Đối với cây cối, hoa màu</w:t>
      </w:r>
    </w:p>
    <w:p w14:paraId="0E0B0927"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Trước khi thu hồi đất, cơ quan có thẩm quyền phối hợp với các tổ chức, cá nhân có liên quan thực hiện kiểm kê đầy đủ cây trồng, hoa màu trên diện tích đất bị thu hồi làm cơ sở bồi thường theo quy định. Việc thu hoạch nông sản được tạo điều kiện thực hiện trước khi bàn giao mặt bằng (nếu phù hợp với tiến độ dự án); trường hợp không thể thu hoạch thì thực hiện bồi thường theo quy định hiện hành.</w:t>
      </w:r>
    </w:p>
    <w:p w14:paraId="162EEBF8"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 Đối với tài sản cộng đồng</w:t>
      </w:r>
    </w:p>
    <w:p w14:paraId="46551F5C"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Trong phạm vi dự án không có tài sản cộng đồng, khu bảo tồn thiên nhiên hoặc các công trình công cộng quan trọng bị ảnh hưởng. Trường hợp trong quá trình thực hiện phát sinh hạng mục hạ tầng kỹ thuật cần di dời thì việc di dời, hoàn trả được thực hiện theo phương án đã được cơ quan có thẩm quyền và đơn vị quản lý chuyên ngành thống nhất.</w:t>
      </w:r>
    </w:p>
    <w:p w14:paraId="16F3E971"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 Đối với sinh kế của các hộ gia đình</w:t>
      </w:r>
    </w:p>
    <w:p w14:paraId="4AFEF1A3" w14:textId="3BA8E61E"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 xml:space="preserve">Các hộ dân có đất bị thu hồi được hưởng đầy đủ các chính sách bồi thường, hỗ trợ theo quy định của pháp luật. Đồng thời, các hộ </w:t>
      </w:r>
      <w:r w:rsidR="00AE336C" w:rsidRPr="00357190">
        <w:rPr>
          <w:rFonts w:asciiTheme="majorHAnsi" w:hAnsiTheme="majorHAnsi" w:cstheme="majorHAnsi"/>
          <w:iCs/>
          <w:szCs w:val="26"/>
        </w:rPr>
        <w:t>có đất bị thu hồi còn</w:t>
      </w:r>
      <w:r w:rsidRPr="00357190">
        <w:rPr>
          <w:rFonts w:asciiTheme="majorHAnsi" w:hAnsiTheme="majorHAnsi" w:cstheme="majorHAnsi"/>
          <w:iCs/>
          <w:szCs w:val="26"/>
        </w:rPr>
        <w:t xml:space="preserve"> được hưởng chính sách hỗ trợ đào tạo, chuyển đổi nghề nghiệp, tìm kiếm việc làm và các chính sách hỗ trợ khác theo quy định hiện hành. Sau khi dự án đi vào hoạt động, Chủ đầu tư ưu tiên tuyển dụng </w:t>
      </w:r>
      <w:r w:rsidRPr="00357190">
        <w:rPr>
          <w:rFonts w:asciiTheme="majorHAnsi" w:hAnsiTheme="majorHAnsi" w:cstheme="majorHAnsi"/>
          <w:iCs/>
          <w:szCs w:val="26"/>
        </w:rPr>
        <w:lastRenderedPageBreak/>
        <w:t>lao động địa phương đáp ứng yêu cầu công việc, góp phần tạo việc làm và ổn định thu nhập cho người dân.</w:t>
      </w:r>
    </w:p>
    <w:p w14:paraId="68E2D2C4"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 Đối với sản xuất nông nghiệp</w:t>
      </w:r>
    </w:p>
    <w:p w14:paraId="3CD09997"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Việc chuyển mục đích sử dụng đất được thực hiện theo quy hoạch, kế hoạch sử dụng đất đã được cấp có thẩm quyền phê duyệt. Mặc dù làm giảm diện tích đất canh tác nhưng việc chuyển đổi phù hợp với định hướng phát triển kinh tế - xã hội của địa phương; đồng thời các chính sách bồi thường, hỗ trợ và chuyển đổi nghề sẽ góp phần giảm thiểu tác động đến hoạt động sản xuất của các hộ dân bị thu hồi đất.</w:t>
      </w:r>
    </w:p>
    <w:p w14:paraId="1FE473DE"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 Đối với đời sống dân cư</w:t>
      </w:r>
    </w:p>
    <w:p w14:paraId="51B3F3F0"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Quá trình thu hồi đất được thực hiện công khai, minh bạch theo đúng trình tự, thủ tục quy định của pháp luật; đảm bảo quyền và lợi ích hợp pháp của người có đất bị thu hồi. Các chính sách bồi thường, hỗ trợ và giải quyết việc làm góp phần giảm thiểu tác động đến đời sống, tâm lý và thu nhập của người dân trong khu vực dự án.</w:t>
      </w:r>
    </w:p>
    <w:p w14:paraId="09526CC7" w14:textId="77777777"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 Đối với môi trường sản xuất và phát triển kinh tế - xã hội của địa phương</w:t>
      </w:r>
    </w:p>
    <w:p w14:paraId="169C71BE" w14:textId="09A7EA6A" w:rsidR="001D3F99" w:rsidRPr="00357190" w:rsidRDefault="001D3F99" w:rsidP="001D3F99">
      <w:pPr>
        <w:ind w:firstLine="720"/>
        <w:rPr>
          <w:rFonts w:asciiTheme="majorHAnsi" w:hAnsiTheme="majorHAnsi" w:cstheme="majorHAnsi"/>
          <w:iCs/>
          <w:szCs w:val="26"/>
        </w:rPr>
      </w:pPr>
      <w:r w:rsidRPr="00357190">
        <w:rPr>
          <w:rFonts w:asciiTheme="majorHAnsi" w:hAnsiTheme="majorHAnsi" w:cstheme="majorHAnsi"/>
          <w:iCs/>
          <w:szCs w:val="26"/>
        </w:rPr>
        <w:t>Việc chuyển mục đích sử dụng đất từ đất nông nghiệp sang đất khu công nghiệp được thực hiện theo quy hoạch đã được phê duyệt. Sau khi hoàn thành đầu tư và đưa vào hoạt động, dự án góp phần thu hút đầu tư, tạo việc làm, thúc đẩy chuyển dịch cơ cấu kinh tế và cơ cấu lao động theo hướng công nghiệp - dịch vụ, tăng nguồn thu ngân sách và tạo động lực phát triển kinh tế - xã hội của địa phương.</w:t>
      </w:r>
    </w:p>
    <w:p w14:paraId="00F1F9CB" w14:textId="04DA49A1" w:rsidR="00F703B4" w:rsidRPr="00357190" w:rsidRDefault="00F703B4" w:rsidP="00F703B4">
      <w:pPr>
        <w:ind w:firstLine="720"/>
        <w:rPr>
          <w:rFonts w:asciiTheme="majorHAnsi" w:hAnsiTheme="majorHAnsi" w:cstheme="majorHAnsi"/>
          <w:i/>
          <w:szCs w:val="26"/>
          <w:lang w:val="vi-VN"/>
        </w:rPr>
      </w:pPr>
      <w:r w:rsidRPr="00357190">
        <w:rPr>
          <w:rFonts w:asciiTheme="majorHAnsi" w:hAnsiTheme="majorHAnsi" w:cstheme="majorHAnsi"/>
          <w:i/>
          <w:szCs w:val="26"/>
          <w:lang w:val="vi-VN"/>
        </w:rPr>
        <w:t>* Phương án đền bù giải phóng mặt bằng</w:t>
      </w:r>
    </w:p>
    <w:p w14:paraId="5E0886A9" w14:textId="77777777" w:rsidR="00F703B4" w:rsidRPr="00357190" w:rsidRDefault="00F703B4" w:rsidP="00F703B4">
      <w:pPr>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Việc thu hồi đất, giải phóng mặt bằng là vấn đề được Chủ đầu tư rất quan tâm vì nó ảnh hưởng trực tiếp đến lợi ích của người dân và ảnh hưởng đến tiến độ thực hiện Dự án. Vì vậy, phương án đền bù, giải phóng mặt bằng được thực hiện công khai, hợp lý đúng theo quy định. </w:t>
      </w:r>
    </w:p>
    <w:p w14:paraId="0822D7CB" w14:textId="52BAFFE9" w:rsidR="00F703B4" w:rsidRPr="00357190" w:rsidRDefault="00F703B4" w:rsidP="00F703B4">
      <w:pPr>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Thực hiện chính sách đền bù tương xứng với tất cả các thiệt hại về đất đai, nhà cửa, vườn tược, nghề nghiệp lâu dài của các hộ dân bị ảnh hưởng (chính sách bồi thường theo Nghị định </w:t>
      </w:r>
      <w:r w:rsidR="00300178" w:rsidRPr="00357190">
        <w:rPr>
          <w:rFonts w:asciiTheme="majorHAnsi" w:hAnsiTheme="majorHAnsi" w:cstheme="majorHAnsi"/>
          <w:szCs w:val="26"/>
        </w:rPr>
        <w:t>88/2024</w:t>
      </w:r>
      <w:r w:rsidRPr="00357190">
        <w:rPr>
          <w:rFonts w:asciiTheme="majorHAnsi" w:hAnsiTheme="majorHAnsi" w:cstheme="majorHAnsi"/>
          <w:szCs w:val="26"/>
          <w:lang w:val="vi-VN"/>
        </w:rPr>
        <w:t>/NĐ-CP ngày 15/</w:t>
      </w:r>
      <w:r w:rsidR="00300178" w:rsidRPr="00357190">
        <w:rPr>
          <w:rFonts w:asciiTheme="majorHAnsi" w:hAnsiTheme="majorHAnsi" w:cstheme="majorHAnsi"/>
          <w:szCs w:val="26"/>
        </w:rPr>
        <w:t>7</w:t>
      </w:r>
      <w:r w:rsidRPr="00357190">
        <w:rPr>
          <w:rFonts w:asciiTheme="majorHAnsi" w:hAnsiTheme="majorHAnsi" w:cstheme="majorHAnsi"/>
          <w:szCs w:val="26"/>
          <w:lang w:val="vi-VN"/>
        </w:rPr>
        <w:t>/20</w:t>
      </w:r>
      <w:r w:rsidR="00300178" w:rsidRPr="00357190">
        <w:rPr>
          <w:rFonts w:asciiTheme="majorHAnsi" w:hAnsiTheme="majorHAnsi" w:cstheme="majorHAnsi"/>
          <w:szCs w:val="26"/>
        </w:rPr>
        <w:t>2</w:t>
      </w:r>
      <w:r w:rsidRPr="00357190">
        <w:rPr>
          <w:rFonts w:asciiTheme="majorHAnsi" w:hAnsiTheme="majorHAnsi" w:cstheme="majorHAnsi"/>
          <w:szCs w:val="26"/>
          <w:lang w:val="vi-VN"/>
        </w:rPr>
        <w:t>4 của Chính phủ và các Quyết định của UBND tỉnh Hưng Yên về đền bù GPMB.</w:t>
      </w:r>
    </w:p>
    <w:p w14:paraId="3BBD2FE2" w14:textId="77777777" w:rsidR="00F703B4" w:rsidRPr="00357190" w:rsidRDefault="00F703B4" w:rsidP="00F703B4">
      <w:pPr>
        <w:ind w:firstLine="720"/>
        <w:rPr>
          <w:rFonts w:asciiTheme="majorHAnsi" w:hAnsiTheme="majorHAnsi" w:cstheme="majorHAnsi"/>
          <w:szCs w:val="26"/>
          <w:lang w:val="vi-VN"/>
        </w:rPr>
      </w:pPr>
      <w:r w:rsidRPr="00357190">
        <w:rPr>
          <w:rFonts w:asciiTheme="majorHAnsi" w:hAnsiTheme="majorHAnsi" w:cstheme="majorHAnsi"/>
          <w:szCs w:val="26"/>
          <w:lang w:val="vi-VN"/>
        </w:rPr>
        <w:t>Đồng thời, công tác bồi thường, thu hồi đất được chủ đầu tư thực hiện theo đúng quy định của pháp luật. Xác định rõ đối tượng được bồi thường, điều kiện bồi thường, hạn mức đất ở địa phương.</w:t>
      </w:r>
    </w:p>
    <w:p w14:paraId="63E2C039" w14:textId="77777777" w:rsidR="00F703B4" w:rsidRPr="00357190" w:rsidRDefault="00F703B4" w:rsidP="00F703B4">
      <w:pPr>
        <w:ind w:firstLine="720"/>
        <w:rPr>
          <w:rFonts w:asciiTheme="majorHAnsi" w:hAnsiTheme="majorHAnsi" w:cstheme="majorHAnsi"/>
          <w:szCs w:val="26"/>
          <w:lang w:val="sv-SE"/>
        </w:rPr>
      </w:pPr>
      <w:r w:rsidRPr="00357190">
        <w:rPr>
          <w:rFonts w:asciiTheme="majorHAnsi" w:hAnsiTheme="majorHAnsi" w:cstheme="majorHAnsi"/>
          <w:szCs w:val="26"/>
          <w:lang w:val="vi-VN"/>
        </w:rPr>
        <w:t xml:space="preserve"> - Phương án bồi thường, hỗ trợ do thu hồi đất nông nghiệp: Đối với các hộ dân mất đất canh tác, sản xuất, chủ đầu tư </w:t>
      </w:r>
      <w:r w:rsidRPr="00357190">
        <w:rPr>
          <w:rFonts w:asciiTheme="majorHAnsi" w:hAnsiTheme="majorHAnsi" w:cstheme="majorHAnsi"/>
          <w:szCs w:val="26"/>
          <w:lang w:val="sv-SE"/>
        </w:rPr>
        <w:t>sẽ phối hợp với địa phương tiến hành điều tra chi tiết diện tích các loại đất bị thu hồi, số hộ dân bị ảnh hưởng do dự án và có chính sách bồi thườn</w:t>
      </w:r>
      <w:r w:rsidRPr="00357190">
        <w:rPr>
          <w:rFonts w:asciiTheme="majorHAnsi" w:hAnsiTheme="majorHAnsi" w:cstheme="majorHAnsi"/>
          <w:szCs w:val="26"/>
          <w:lang w:val="vi-VN"/>
        </w:rPr>
        <w:t>g</w:t>
      </w:r>
      <w:r w:rsidRPr="00357190">
        <w:rPr>
          <w:rFonts w:asciiTheme="majorHAnsi" w:hAnsiTheme="majorHAnsi" w:cstheme="majorHAnsi"/>
          <w:szCs w:val="26"/>
          <w:lang w:val="sv-SE"/>
        </w:rPr>
        <w:t xml:space="preserve">, hỗ trợ thỏa đáng cho các hộ dân theo quy định của Nhà nước nhằm đảm bảo đời sống, an ninh và xã hội cho các đối tượng. Để dự án triển khai đúng tiến độ và giảm thiểu tác động tiêu cực đến cuộc sống của người dân trong khu vực thực hiện hiện dự án, chủ đầu tư đã </w:t>
      </w:r>
      <w:r w:rsidRPr="00357190">
        <w:rPr>
          <w:rFonts w:asciiTheme="majorHAnsi" w:hAnsiTheme="majorHAnsi" w:cstheme="majorHAnsi"/>
          <w:szCs w:val="26"/>
          <w:lang w:val="sv-SE"/>
        </w:rPr>
        <w:lastRenderedPageBreak/>
        <w:t>rất quan tâm chính sách đền bù đảm bảo hợp lý, được cộng đồng chấp nhận và phù hợp với khung chính sách của UBND tỉnh Hưng Yên.</w:t>
      </w:r>
    </w:p>
    <w:p w14:paraId="481E7427" w14:textId="7DA6B4AC" w:rsidR="00531B29" w:rsidRPr="00357190" w:rsidRDefault="00C91292" w:rsidP="00531B29">
      <w:pPr>
        <w:pStyle w:val="Heading3"/>
        <w:rPr>
          <w:rFonts w:asciiTheme="majorHAnsi" w:hAnsiTheme="majorHAnsi" w:cstheme="majorHAnsi"/>
          <w:i w:val="0"/>
          <w:szCs w:val="26"/>
          <w:lang w:val="vi-VN"/>
        </w:rPr>
      </w:pPr>
      <w:bookmarkStart w:id="223" w:name="_Toc236658893"/>
      <w:r w:rsidRPr="00357190">
        <w:rPr>
          <w:rFonts w:asciiTheme="majorHAnsi" w:hAnsiTheme="majorHAnsi" w:cstheme="majorHAnsi"/>
          <w:szCs w:val="26"/>
          <w:lang w:val="vi-VN"/>
        </w:rPr>
        <w:t>1.2</w:t>
      </w:r>
      <w:r w:rsidRPr="00357190">
        <w:rPr>
          <w:rFonts w:asciiTheme="majorHAnsi" w:hAnsiTheme="majorHAnsi" w:cstheme="majorHAnsi"/>
          <w:szCs w:val="26"/>
        </w:rPr>
        <w:t>.2.</w:t>
      </w:r>
      <w:r w:rsidRPr="00357190">
        <w:rPr>
          <w:rFonts w:asciiTheme="majorHAnsi" w:hAnsiTheme="majorHAnsi" w:cstheme="majorHAnsi"/>
          <w:szCs w:val="26"/>
          <w:lang w:val="vi-VN"/>
        </w:rPr>
        <w:t xml:space="preserve"> </w:t>
      </w:r>
      <w:r w:rsidR="00531B29" w:rsidRPr="00357190">
        <w:rPr>
          <w:rFonts w:asciiTheme="majorHAnsi" w:hAnsiTheme="majorHAnsi" w:cstheme="majorHAnsi"/>
          <w:szCs w:val="26"/>
          <w:lang w:val="vi-VN"/>
        </w:rPr>
        <w:t>Giảm thiểu tác động từ công tác rà phá bom mìn</w:t>
      </w:r>
      <w:bookmarkEnd w:id="223"/>
    </w:p>
    <w:p w14:paraId="1CAD8F4A" w14:textId="0BEE949B"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Trước khi tiến hành thi công, Chủ đầu tư và nhà thầu sẽ làm việc với đơn vị có chức năng để thành lập đoàn rà soát bom mìn trong vùng dự án đi qua Công tác này phải được tiến hành đúng theo quy định về rà soát bom mìn và hoàn tất trước khi bắt đầu thi công xây dựng công trình. </w:t>
      </w:r>
    </w:p>
    <w:p w14:paraId="495EBFD5"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lang w:val="vi-VN"/>
        </w:rPr>
        <w:t>Để đảm bảo tính an toàn trong công đoạn rà soát bom mìn, Chủ đầu tư phối hợp với các đơn vị liên quan khoanh vùng, cách ly, thông báo tới người dân biết trước khi tiến hành rà phá. Khi phát hiện có bom mìn và nếu cho nổ thì phải đảm bảo an toàn cho người và tài sản của người dân vùng.</w:t>
      </w:r>
    </w:p>
    <w:p w14:paraId="52F21FD3" w14:textId="77777777" w:rsidR="0033397D" w:rsidRPr="00357190" w:rsidRDefault="0033397D" w:rsidP="0033397D">
      <w:pPr>
        <w:spacing w:line="300" w:lineRule="auto"/>
        <w:ind w:firstLine="720"/>
        <w:rPr>
          <w:rFonts w:asciiTheme="majorHAnsi" w:hAnsiTheme="majorHAnsi" w:cstheme="majorHAnsi"/>
          <w:szCs w:val="26"/>
        </w:rPr>
      </w:pPr>
      <w:r w:rsidRPr="00357190">
        <w:rPr>
          <w:rFonts w:asciiTheme="majorHAnsi" w:hAnsiTheme="majorHAnsi" w:cstheme="majorHAnsi"/>
          <w:szCs w:val="26"/>
          <w:lang w:val="vi-VN"/>
        </w:rPr>
        <w:t xml:space="preserve"> Để tránh thiệt hại, Chủ đầu tư sẽ phối hợp với đơn vị thi công sẽ thực hiện một số biện pháp sau:</w:t>
      </w:r>
    </w:p>
    <w:p w14:paraId="2DBBCC80"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rPr>
        <w:sym w:font="Symbol" w:char="F02D"/>
      </w:r>
      <w:r w:rsidRPr="00357190">
        <w:rPr>
          <w:rFonts w:asciiTheme="majorHAnsi" w:hAnsiTheme="majorHAnsi" w:cstheme="majorHAnsi"/>
          <w:szCs w:val="26"/>
          <w:lang w:val="vi-VN"/>
        </w:rPr>
        <w:t xml:space="preserve"> Liên hệ với đơn vị chức năng và có chuyên môn cử cán bộ kỹ thuật đến công trường để hướng dẫn đơn vị thi công làm công tác nổ mìn hoặc xử lý bom mìn (nếu có). </w:t>
      </w:r>
    </w:p>
    <w:p w14:paraId="18A12517"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rPr>
        <w:sym w:font="Symbol" w:char="F02D"/>
      </w:r>
      <w:r w:rsidRPr="00357190">
        <w:rPr>
          <w:rFonts w:asciiTheme="majorHAnsi" w:hAnsiTheme="majorHAnsi" w:cstheme="majorHAnsi"/>
          <w:szCs w:val="26"/>
          <w:lang w:val="vi-VN"/>
        </w:rPr>
        <w:t xml:space="preserve"> Thông báo rộng rãi đến cho người dân vùng dự án và địa phương biết khu vực có bom mìn bằng cách tuyên truyền và lập biển báo. </w:t>
      </w:r>
    </w:p>
    <w:p w14:paraId="7918ADFB"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rPr>
        <w:sym w:font="Symbol" w:char="F02D"/>
      </w:r>
      <w:r w:rsidRPr="00357190">
        <w:rPr>
          <w:rFonts w:asciiTheme="majorHAnsi" w:hAnsiTheme="majorHAnsi" w:cstheme="majorHAnsi"/>
          <w:szCs w:val="26"/>
          <w:lang w:val="vi-VN"/>
        </w:rPr>
        <w:t xml:space="preserve"> Công tác nổ mìn (nếu có) phải có sự giám sát của các cơ quan chức năng có liên quan. </w:t>
      </w:r>
    </w:p>
    <w:p w14:paraId="42D77317"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rPr>
        <w:sym w:font="Symbol" w:char="F02D"/>
      </w:r>
      <w:r w:rsidRPr="00357190">
        <w:rPr>
          <w:rFonts w:asciiTheme="majorHAnsi" w:hAnsiTheme="majorHAnsi" w:cstheme="majorHAnsi"/>
          <w:szCs w:val="26"/>
          <w:lang w:val="vi-VN"/>
        </w:rPr>
        <w:t xml:space="preserve"> Trang bị bảo hộ lao động và các phương án an toàn tuyệt đối cho người trực tiếp nổ mìn. </w:t>
      </w:r>
    </w:p>
    <w:p w14:paraId="5E670B67"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rPr>
        <w:sym w:font="Symbol" w:char="F02D"/>
      </w:r>
      <w:r w:rsidRPr="00357190">
        <w:rPr>
          <w:rFonts w:asciiTheme="majorHAnsi" w:hAnsiTheme="majorHAnsi" w:cstheme="majorHAnsi"/>
          <w:szCs w:val="26"/>
          <w:lang w:val="vi-VN"/>
        </w:rPr>
        <w:t xml:space="preserve"> Công tác an toàn phải được đặt lên hàng đầu và có sự giám sát chặt chẽ của đơn vị chuyên môn.</w:t>
      </w:r>
    </w:p>
    <w:p w14:paraId="790E55EE" w14:textId="0719039C" w:rsidR="00531B29" w:rsidRPr="00357190" w:rsidRDefault="00531B29" w:rsidP="00531B29">
      <w:pPr>
        <w:pStyle w:val="Heading3"/>
        <w:rPr>
          <w:rFonts w:asciiTheme="majorHAnsi" w:hAnsiTheme="majorHAnsi" w:cstheme="majorHAnsi"/>
          <w:i w:val="0"/>
          <w:szCs w:val="26"/>
          <w:lang w:val="vi-VN"/>
        </w:rPr>
      </w:pPr>
      <w:bookmarkStart w:id="224" w:name="_Toc236658894"/>
      <w:r w:rsidRPr="00357190">
        <w:rPr>
          <w:rFonts w:asciiTheme="majorHAnsi" w:hAnsiTheme="majorHAnsi" w:cstheme="majorHAnsi"/>
          <w:szCs w:val="26"/>
          <w:lang w:val="vi-VN"/>
        </w:rPr>
        <w:t>1.2</w:t>
      </w:r>
      <w:r w:rsidRPr="00357190">
        <w:rPr>
          <w:rFonts w:asciiTheme="majorHAnsi" w:hAnsiTheme="majorHAnsi" w:cstheme="majorHAnsi"/>
          <w:szCs w:val="26"/>
        </w:rPr>
        <w:t>.3.</w:t>
      </w:r>
      <w:r w:rsidRPr="00357190">
        <w:rPr>
          <w:rFonts w:asciiTheme="majorHAnsi" w:hAnsiTheme="majorHAnsi" w:cstheme="majorHAnsi"/>
          <w:szCs w:val="26"/>
          <w:lang w:val="vi-VN"/>
        </w:rPr>
        <w:t xml:space="preserve"> Giảm thiểu tác động từ quá trình phát quang</w:t>
      </w:r>
      <w:bookmarkEnd w:id="224"/>
    </w:p>
    <w:p w14:paraId="0DA18482"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Trong quá trình tạo mặt bằng xây dựng, diện tích phát quang phải được quy định ranh giới rõ ràng, hạn chế đến mức thấp nhất có thể việc phát quang tràn lan. </w:t>
      </w:r>
    </w:p>
    <w:p w14:paraId="0865167E"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Dựa theo tiến độ của Dự án để quy định khu vực phát quang (phát quang theo phân đoạn thi công), hạn chế khả năng xói mòn, rửa trôi khi gặp mưa lớn.</w:t>
      </w:r>
    </w:p>
    <w:p w14:paraId="291C9A25"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Như đã đánh giá ở trên, khối lượng thực vật phát quang trên diện tích đất nông nghiệp chủ yếu là rạ và cỏ dại do người dân sẽ kết thúc vụ thu hoạch theo đúng thời hạn giao đất cho chủ đầu tư </w:t>
      </w:r>
    </w:p>
    <w:p w14:paraId="49524406" w14:textId="77777777" w:rsidR="0033397D" w:rsidRPr="00357190" w:rsidRDefault="0033397D" w:rsidP="0033397D">
      <w:pPr>
        <w:spacing w:line="300"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Yêu cầu đơn vị thi công tuyệt đối không đốt sinh khối phát quang tại khu vực Dự án, rất dễ gây ra cháy lây lan ra các khu vực xung quanh. </w:t>
      </w:r>
    </w:p>
    <w:p w14:paraId="47D028BF" w14:textId="0A10D45D" w:rsidR="009659B6" w:rsidRPr="00357190" w:rsidRDefault="009659B6" w:rsidP="009659B6">
      <w:pPr>
        <w:pStyle w:val="Heading3"/>
        <w:rPr>
          <w:rFonts w:asciiTheme="majorHAnsi" w:hAnsiTheme="majorHAnsi" w:cstheme="majorHAnsi"/>
          <w:szCs w:val="26"/>
        </w:rPr>
      </w:pPr>
      <w:bookmarkStart w:id="225" w:name="_Toc236658895"/>
      <w:r w:rsidRPr="00357190">
        <w:rPr>
          <w:rFonts w:asciiTheme="majorHAnsi" w:hAnsiTheme="majorHAnsi" w:cstheme="majorHAnsi"/>
          <w:szCs w:val="26"/>
          <w:lang w:val="vi-VN"/>
        </w:rPr>
        <w:t>1.2</w:t>
      </w:r>
      <w:r w:rsidRPr="00357190">
        <w:rPr>
          <w:rFonts w:asciiTheme="majorHAnsi" w:hAnsiTheme="majorHAnsi" w:cstheme="majorHAnsi"/>
          <w:szCs w:val="26"/>
        </w:rPr>
        <w:t>.4.</w:t>
      </w:r>
      <w:r w:rsidRPr="00357190">
        <w:rPr>
          <w:rFonts w:asciiTheme="majorHAnsi" w:hAnsiTheme="majorHAnsi" w:cstheme="majorHAnsi"/>
          <w:szCs w:val="26"/>
          <w:lang w:val="vi-VN"/>
        </w:rPr>
        <w:t xml:space="preserve"> Giảm thiểu tác động từ </w:t>
      </w:r>
      <w:r w:rsidRPr="00357190">
        <w:rPr>
          <w:rFonts w:asciiTheme="majorHAnsi" w:hAnsiTheme="majorHAnsi" w:cstheme="majorHAnsi"/>
          <w:szCs w:val="26"/>
        </w:rPr>
        <w:t>hoạt động di dời mồ mả</w:t>
      </w:r>
      <w:bookmarkEnd w:id="225"/>
    </w:p>
    <w:p w14:paraId="71DB776B" w14:textId="77777777" w:rsidR="004A201C" w:rsidRPr="00357190" w:rsidRDefault="004A201C" w:rsidP="004A201C">
      <w:pPr>
        <w:spacing w:line="300" w:lineRule="auto"/>
        <w:ind w:firstLine="720"/>
        <w:rPr>
          <w:rFonts w:asciiTheme="majorHAnsi" w:hAnsiTheme="majorHAnsi" w:cstheme="majorHAnsi"/>
          <w:iCs/>
          <w:szCs w:val="26"/>
        </w:rPr>
      </w:pPr>
      <w:r w:rsidRPr="00357190">
        <w:rPr>
          <w:rFonts w:asciiTheme="majorHAnsi" w:hAnsiTheme="majorHAnsi" w:cstheme="majorHAnsi"/>
          <w:iCs/>
          <w:szCs w:val="26"/>
        </w:rPr>
        <w:t>Để giảm thiểu các tác động về môi trường, xã hội và tâm linh trong quá trình di dời các ngôi mộ, Chủ đầu tư thực hiện các biện pháp sau:</w:t>
      </w:r>
    </w:p>
    <w:p w14:paraId="0B813AC9" w14:textId="76372E6E" w:rsidR="004A201C" w:rsidRPr="00357190" w:rsidRDefault="00300178">
      <w:pPr>
        <w:pStyle w:val="ListParagraph"/>
        <w:numPr>
          <w:ilvl w:val="0"/>
          <w:numId w:val="42"/>
        </w:numPr>
        <w:spacing w:line="300" w:lineRule="auto"/>
        <w:ind w:left="-142" w:firstLine="709"/>
        <w:rPr>
          <w:rFonts w:asciiTheme="majorHAnsi" w:hAnsiTheme="majorHAnsi" w:cstheme="majorHAnsi"/>
          <w:iCs/>
          <w:szCs w:val="26"/>
        </w:rPr>
      </w:pPr>
      <w:r w:rsidRPr="00357190">
        <w:rPr>
          <w:rFonts w:asciiTheme="majorHAnsi" w:hAnsiTheme="majorHAnsi" w:cstheme="majorHAnsi"/>
          <w:iCs/>
          <w:szCs w:val="26"/>
        </w:rPr>
        <w:lastRenderedPageBreak/>
        <w:t xml:space="preserve"> </w:t>
      </w:r>
      <w:r w:rsidR="004A201C" w:rsidRPr="00357190">
        <w:rPr>
          <w:rFonts w:asciiTheme="majorHAnsi" w:hAnsiTheme="majorHAnsi" w:cstheme="majorHAnsi"/>
          <w:iCs/>
          <w:szCs w:val="26"/>
        </w:rPr>
        <w:t xml:space="preserve">Việc di dời mồ mả được thực hiện theo phương án bồi thường, hỗ trợ và giải phóng mặt bằng đã được cơ quan nhà nước có thẩm quyền phê duyệt; đảm bảo tuân thủ các quy định của pháp luật về đất đai, tín ngưỡng, tôn giáo và các quy định có liên quan. </w:t>
      </w:r>
    </w:p>
    <w:p w14:paraId="77B8EEAF" w14:textId="3DFD1851" w:rsidR="004A201C" w:rsidRPr="00357190" w:rsidRDefault="00300178">
      <w:pPr>
        <w:pStyle w:val="ListParagraph"/>
        <w:numPr>
          <w:ilvl w:val="0"/>
          <w:numId w:val="42"/>
        </w:numPr>
        <w:spacing w:line="300" w:lineRule="auto"/>
        <w:ind w:left="-142" w:firstLine="709"/>
        <w:rPr>
          <w:rFonts w:asciiTheme="majorHAnsi" w:hAnsiTheme="majorHAnsi" w:cstheme="majorHAnsi"/>
          <w:iCs/>
          <w:szCs w:val="26"/>
        </w:rPr>
      </w:pPr>
      <w:r w:rsidRPr="00357190">
        <w:rPr>
          <w:rFonts w:asciiTheme="majorHAnsi" w:hAnsiTheme="majorHAnsi" w:cstheme="majorHAnsi"/>
          <w:iCs/>
          <w:szCs w:val="26"/>
        </w:rPr>
        <w:t xml:space="preserve"> </w:t>
      </w:r>
      <w:r w:rsidR="004A201C" w:rsidRPr="00357190">
        <w:rPr>
          <w:rFonts w:asciiTheme="majorHAnsi" w:hAnsiTheme="majorHAnsi" w:cstheme="majorHAnsi"/>
          <w:iCs/>
          <w:szCs w:val="26"/>
        </w:rPr>
        <w:t xml:space="preserve">Phối hợp với UBND địa phương, các tổ chức đoàn thể và thân nhân các phần mộ để thông báo kế hoạch, thời gian di dời; thống nhất phương án di dời, địa điểm cải táng và các nội dung liên quan nhằm tạo sự đồng thuận của người dân. </w:t>
      </w:r>
    </w:p>
    <w:p w14:paraId="0CA99C39" w14:textId="319A9F16" w:rsidR="004A201C" w:rsidRPr="00357190" w:rsidRDefault="00300178">
      <w:pPr>
        <w:pStyle w:val="ListParagraph"/>
        <w:numPr>
          <w:ilvl w:val="0"/>
          <w:numId w:val="42"/>
        </w:numPr>
        <w:spacing w:line="300" w:lineRule="auto"/>
        <w:ind w:left="-142" w:firstLine="709"/>
        <w:rPr>
          <w:rFonts w:asciiTheme="majorHAnsi" w:hAnsiTheme="majorHAnsi" w:cstheme="majorHAnsi"/>
          <w:iCs/>
          <w:szCs w:val="26"/>
        </w:rPr>
      </w:pPr>
      <w:r w:rsidRPr="00357190">
        <w:rPr>
          <w:rFonts w:asciiTheme="majorHAnsi" w:hAnsiTheme="majorHAnsi" w:cstheme="majorHAnsi"/>
          <w:iCs/>
          <w:szCs w:val="26"/>
        </w:rPr>
        <w:t xml:space="preserve"> </w:t>
      </w:r>
      <w:r w:rsidR="004A201C" w:rsidRPr="00357190">
        <w:rPr>
          <w:rFonts w:asciiTheme="majorHAnsi" w:hAnsiTheme="majorHAnsi" w:cstheme="majorHAnsi"/>
          <w:iCs/>
          <w:szCs w:val="26"/>
        </w:rPr>
        <w:t xml:space="preserve">Đối với 47 ngôi mộ đã xác định được thân nhân, việc di dời do thân nhân thực hiện đến vị trí phù hợp tại các nghĩa trang trên địa bàn theo quy hoạch; Chủ đầu tư thực hiện hỗ trợ kinh phí theo phương án đã được phê duyệt. </w:t>
      </w:r>
    </w:p>
    <w:p w14:paraId="28F3C879" w14:textId="13D5E9A9" w:rsidR="009659B6" w:rsidRPr="00357190" w:rsidRDefault="00300178">
      <w:pPr>
        <w:pStyle w:val="ListParagraph"/>
        <w:numPr>
          <w:ilvl w:val="0"/>
          <w:numId w:val="42"/>
        </w:numPr>
        <w:spacing w:line="300" w:lineRule="auto"/>
        <w:ind w:left="-142" w:firstLine="709"/>
        <w:rPr>
          <w:rFonts w:asciiTheme="majorHAnsi" w:hAnsiTheme="majorHAnsi" w:cstheme="majorHAnsi"/>
          <w:iCs/>
          <w:szCs w:val="26"/>
        </w:rPr>
      </w:pPr>
      <w:r w:rsidRPr="00357190">
        <w:rPr>
          <w:rFonts w:asciiTheme="majorHAnsi" w:hAnsiTheme="majorHAnsi" w:cstheme="majorHAnsi"/>
          <w:iCs/>
          <w:szCs w:val="26"/>
        </w:rPr>
        <w:t xml:space="preserve"> </w:t>
      </w:r>
      <w:r w:rsidR="004A201C" w:rsidRPr="00357190">
        <w:rPr>
          <w:rFonts w:asciiTheme="majorHAnsi" w:hAnsiTheme="majorHAnsi" w:cstheme="majorHAnsi"/>
          <w:iCs/>
          <w:szCs w:val="26"/>
        </w:rPr>
        <w:t>Đối với 01 ngôi mộ chưa xác định được thân nhân, Chủ đầu tư phối hợp với chính quyền địa phương và đơn vị quản lý nghĩa trang tổ chức di dời, cải táng theo đúng quy định của pháp luật, đảm bảo trang nghiêm và phù hợp với phong tục, tập quán địa phương.</w:t>
      </w:r>
    </w:p>
    <w:p w14:paraId="02B5C03E" w14:textId="535300F8" w:rsidR="009659B6" w:rsidRPr="00357190" w:rsidRDefault="009659B6" w:rsidP="009659B6">
      <w:pPr>
        <w:pStyle w:val="Heading3"/>
        <w:rPr>
          <w:rFonts w:asciiTheme="majorHAnsi" w:hAnsiTheme="majorHAnsi" w:cstheme="majorHAnsi"/>
          <w:szCs w:val="26"/>
        </w:rPr>
      </w:pPr>
      <w:bookmarkStart w:id="226" w:name="_Toc236658896"/>
      <w:r w:rsidRPr="00357190">
        <w:rPr>
          <w:rFonts w:asciiTheme="majorHAnsi" w:hAnsiTheme="majorHAnsi" w:cstheme="majorHAnsi"/>
          <w:szCs w:val="26"/>
          <w:lang w:val="vi-VN"/>
        </w:rPr>
        <w:t>1.2</w:t>
      </w:r>
      <w:r w:rsidRPr="00357190">
        <w:rPr>
          <w:rFonts w:asciiTheme="majorHAnsi" w:hAnsiTheme="majorHAnsi" w:cstheme="majorHAnsi"/>
          <w:szCs w:val="26"/>
        </w:rPr>
        <w:t>.5.</w:t>
      </w:r>
      <w:r w:rsidRPr="00357190">
        <w:rPr>
          <w:rFonts w:asciiTheme="majorHAnsi" w:hAnsiTheme="majorHAnsi" w:cstheme="majorHAnsi"/>
          <w:szCs w:val="26"/>
          <w:lang w:val="vi-VN"/>
        </w:rPr>
        <w:t xml:space="preserve"> Giảm thiểu tác động </w:t>
      </w:r>
      <w:r w:rsidR="00C3366B" w:rsidRPr="00357190">
        <w:rPr>
          <w:rFonts w:asciiTheme="majorHAnsi" w:hAnsiTheme="majorHAnsi" w:cstheme="majorHAnsi"/>
          <w:szCs w:val="26"/>
        </w:rPr>
        <w:t>do di dời, phá dỡ các lán trại tạm</w:t>
      </w:r>
      <w:bookmarkEnd w:id="226"/>
    </w:p>
    <w:p w14:paraId="5B93B42D" w14:textId="77777777" w:rsidR="004A201C" w:rsidRPr="00357190" w:rsidRDefault="004A201C" w:rsidP="004A201C">
      <w:pPr>
        <w:spacing w:line="300" w:lineRule="auto"/>
        <w:ind w:firstLine="720"/>
        <w:rPr>
          <w:rFonts w:asciiTheme="majorHAnsi" w:hAnsiTheme="majorHAnsi" w:cstheme="majorHAnsi"/>
          <w:szCs w:val="26"/>
        </w:rPr>
      </w:pPr>
      <w:r w:rsidRPr="00357190">
        <w:rPr>
          <w:rFonts w:asciiTheme="majorHAnsi" w:hAnsiTheme="majorHAnsi" w:cstheme="majorHAnsi"/>
          <w:szCs w:val="26"/>
        </w:rPr>
        <w:t>Để giảm thiểu các tác động phát sinh trong quá trình tháo dỡ các lán trại tạm, Chủ đầu tư thực hiện các biện pháp sau:</w:t>
      </w:r>
    </w:p>
    <w:p w14:paraId="4C741C7B" w14:textId="77777777" w:rsidR="004A201C" w:rsidRPr="00357190" w:rsidRDefault="004A201C">
      <w:pPr>
        <w:numPr>
          <w:ilvl w:val="0"/>
          <w:numId w:val="41"/>
        </w:numPr>
        <w:tabs>
          <w:tab w:val="clear" w:pos="720"/>
          <w:tab w:val="num" w:pos="567"/>
        </w:tabs>
        <w:spacing w:line="300" w:lineRule="auto"/>
        <w:ind w:left="0" w:firstLine="567"/>
        <w:rPr>
          <w:rFonts w:asciiTheme="majorHAnsi" w:hAnsiTheme="majorHAnsi" w:cstheme="majorHAnsi"/>
          <w:szCs w:val="26"/>
        </w:rPr>
      </w:pPr>
      <w:r w:rsidRPr="00357190">
        <w:rPr>
          <w:rFonts w:asciiTheme="majorHAnsi" w:hAnsiTheme="majorHAnsi" w:cstheme="majorHAnsi"/>
          <w:szCs w:val="26"/>
        </w:rPr>
        <w:t xml:space="preserve">Công tác tháo dỡ được thực hiện theo phương án giải phóng mặt bằng đã được cơ quan nhà nước có thẩm quyền phê duyệt; chỉ tiến hành sau khi hoàn thành các thủ tục bồi thường, hỗ trợ theo quy định. </w:t>
      </w:r>
    </w:p>
    <w:p w14:paraId="1D75775F" w14:textId="77777777" w:rsidR="004A201C" w:rsidRPr="00357190" w:rsidRDefault="004A201C">
      <w:pPr>
        <w:numPr>
          <w:ilvl w:val="0"/>
          <w:numId w:val="41"/>
        </w:numPr>
        <w:tabs>
          <w:tab w:val="clear" w:pos="720"/>
          <w:tab w:val="num" w:pos="567"/>
        </w:tabs>
        <w:spacing w:line="300" w:lineRule="auto"/>
        <w:ind w:left="0" w:firstLine="567"/>
        <w:rPr>
          <w:rFonts w:asciiTheme="majorHAnsi" w:hAnsiTheme="majorHAnsi" w:cstheme="majorHAnsi"/>
          <w:szCs w:val="26"/>
        </w:rPr>
      </w:pPr>
      <w:r w:rsidRPr="00357190">
        <w:rPr>
          <w:rFonts w:asciiTheme="majorHAnsi" w:hAnsiTheme="majorHAnsi" w:cstheme="majorHAnsi"/>
          <w:szCs w:val="26"/>
        </w:rPr>
        <w:t xml:space="preserve">Trước khi tháo dỡ, yêu cầu các hộ dân di chuyển toàn bộ tài sản, vật dụng, nông cụ và vật liệu còn sử dụng được ra khỏi khu vực công trình nhằm hạn chế thiệt hại tài sản. </w:t>
      </w:r>
    </w:p>
    <w:p w14:paraId="3E714570" w14:textId="77777777" w:rsidR="004A201C" w:rsidRPr="00357190" w:rsidRDefault="004A201C">
      <w:pPr>
        <w:numPr>
          <w:ilvl w:val="0"/>
          <w:numId w:val="41"/>
        </w:numPr>
        <w:tabs>
          <w:tab w:val="clear" w:pos="720"/>
          <w:tab w:val="num" w:pos="567"/>
        </w:tabs>
        <w:spacing w:line="300" w:lineRule="auto"/>
        <w:ind w:left="0" w:firstLine="567"/>
        <w:rPr>
          <w:rFonts w:asciiTheme="majorHAnsi" w:hAnsiTheme="majorHAnsi" w:cstheme="majorHAnsi"/>
          <w:szCs w:val="26"/>
        </w:rPr>
      </w:pPr>
      <w:r w:rsidRPr="00357190">
        <w:rPr>
          <w:rFonts w:asciiTheme="majorHAnsi" w:hAnsiTheme="majorHAnsi" w:cstheme="majorHAnsi"/>
          <w:szCs w:val="26"/>
        </w:rPr>
        <w:t xml:space="preserve">Thực hiện tháo dỡ theo trình tự từ trên xuống dưới, sử dụng thiết bị phù hợp với quy mô công trình; không tháo dỡ đồng thời nhiều hạng mục có nguy cơ gây mất an toàn. </w:t>
      </w:r>
    </w:p>
    <w:p w14:paraId="1A81AFEF" w14:textId="77777777" w:rsidR="004A201C" w:rsidRPr="00357190" w:rsidRDefault="004A201C">
      <w:pPr>
        <w:numPr>
          <w:ilvl w:val="0"/>
          <w:numId w:val="41"/>
        </w:numPr>
        <w:tabs>
          <w:tab w:val="clear" w:pos="720"/>
          <w:tab w:val="num" w:pos="567"/>
        </w:tabs>
        <w:spacing w:line="300" w:lineRule="auto"/>
        <w:ind w:left="0" w:firstLine="567"/>
        <w:rPr>
          <w:rFonts w:asciiTheme="majorHAnsi" w:hAnsiTheme="majorHAnsi" w:cstheme="majorHAnsi"/>
          <w:szCs w:val="26"/>
        </w:rPr>
      </w:pPr>
      <w:r w:rsidRPr="00357190">
        <w:rPr>
          <w:rFonts w:asciiTheme="majorHAnsi" w:hAnsiTheme="majorHAnsi" w:cstheme="majorHAnsi"/>
          <w:szCs w:val="26"/>
        </w:rPr>
        <w:t xml:space="preserve">Thực hiện phun nước tại khu vực tháo dỡ và trên các tuyến đường vận chuyển khi cần thiết nhằm hạn chế phát sinh bụi; phương tiện vận chuyển vật liệu phải che chắn kín, không để rơi vãi trong quá trình vận chuyển. </w:t>
      </w:r>
    </w:p>
    <w:p w14:paraId="7C4719EB" w14:textId="77777777" w:rsidR="004A201C" w:rsidRPr="00357190" w:rsidRDefault="004A201C">
      <w:pPr>
        <w:numPr>
          <w:ilvl w:val="0"/>
          <w:numId w:val="41"/>
        </w:numPr>
        <w:tabs>
          <w:tab w:val="clear" w:pos="720"/>
          <w:tab w:val="num" w:pos="567"/>
        </w:tabs>
        <w:spacing w:line="300" w:lineRule="auto"/>
        <w:ind w:left="0" w:firstLine="567"/>
        <w:rPr>
          <w:rFonts w:asciiTheme="majorHAnsi" w:hAnsiTheme="majorHAnsi" w:cstheme="majorHAnsi"/>
          <w:szCs w:val="26"/>
        </w:rPr>
      </w:pPr>
      <w:r w:rsidRPr="00357190">
        <w:rPr>
          <w:rFonts w:asciiTheme="majorHAnsi" w:hAnsiTheme="majorHAnsi" w:cstheme="majorHAnsi"/>
          <w:szCs w:val="26"/>
        </w:rPr>
        <w:t xml:space="preserve">Thu gom, phân loại vật liệu sau tháo dỡ; các vật liệu có khả năng tái sử dụng được tận dụng hoặc bàn giao cho chủ sở hữu (nếu có); phần chất thải rắn xây dựng còn lại được thu gom, vận chuyển và xử lý theo đúng quy định. </w:t>
      </w:r>
    </w:p>
    <w:p w14:paraId="4EBA521E" w14:textId="77777777" w:rsidR="004A201C" w:rsidRPr="00357190" w:rsidRDefault="004A201C">
      <w:pPr>
        <w:numPr>
          <w:ilvl w:val="0"/>
          <w:numId w:val="41"/>
        </w:numPr>
        <w:tabs>
          <w:tab w:val="clear" w:pos="720"/>
          <w:tab w:val="num" w:pos="567"/>
        </w:tabs>
        <w:spacing w:line="300" w:lineRule="auto"/>
        <w:ind w:left="0" w:firstLine="567"/>
        <w:rPr>
          <w:rFonts w:asciiTheme="majorHAnsi" w:hAnsiTheme="majorHAnsi" w:cstheme="majorHAnsi"/>
          <w:szCs w:val="26"/>
        </w:rPr>
      </w:pPr>
      <w:r w:rsidRPr="00357190">
        <w:rPr>
          <w:rFonts w:asciiTheme="majorHAnsi" w:hAnsiTheme="majorHAnsi" w:cstheme="majorHAnsi"/>
          <w:szCs w:val="26"/>
        </w:rPr>
        <w:t xml:space="preserve">Bố trí đầy đủ phương tiện bảo hộ lao động cho công nhân; thiết lập hàng rào, biển cảnh báo và khu vực thi công nhằm đảm bảo an toàn cho người lao động và người dân xung quanh. </w:t>
      </w:r>
    </w:p>
    <w:p w14:paraId="5CED2B94" w14:textId="77777777" w:rsidR="004A201C" w:rsidRPr="00357190" w:rsidRDefault="004A201C">
      <w:pPr>
        <w:numPr>
          <w:ilvl w:val="0"/>
          <w:numId w:val="41"/>
        </w:numPr>
        <w:tabs>
          <w:tab w:val="clear" w:pos="720"/>
          <w:tab w:val="num" w:pos="567"/>
        </w:tabs>
        <w:spacing w:line="300" w:lineRule="auto"/>
        <w:ind w:left="0" w:firstLine="567"/>
        <w:rPr>
          <w:rFonts w:asciiTheme="majorHAnsi" w:hAnsiTheme="majorHAnsi" w:cstheme="majorHAnsi"/>
          <w:szCs w:val="26"/>
        </w:rPr>
      </w:pPr>
      <w:r w:rsidRPr="00357190">
        <w:rPr>
          <w:rFonts w:asciiTheme="majorHAnsi" w:hAnsiTheme="majorHAnsi" w:cstheme="majorHAnsi"/>
          <w:szCs w:val="26"/>
        </w:rPr>
        <w:t>Sau khi hoàn thành công tác tháo dỡ, tiến hành thu dọn toàn bộ vật liệu, phế thải, vệ sinh khu vực và san gạt mặt bằng để phục vụ các bước thi công tiếp theo.</w:t>
      </w:r>
    </w:p>
    <w:p w14:paraId="788018CF" w14:textId="3B7F821D" w:rsidR="00C3366B" w:rsidRPr="00357190" w:rsidRDefault="00C3366B" w:rsidP="00C3366B">
      <w:pPr>
        <w:pStyle w:val="Heading3"/>
        <w:rPr>
          <w:rFonts w:asciiTheme="majorHAnsi" w:hAnsiTheme="majorHAnsi" w:cstheme="majorHAnsi"/>
          <w:szCs w:val="26"/>
        </w:rPr>
      </w:pPr>
      <w:bookmarkStart w:id="227" w:name="_Toc236658897"/>
      <w:r w:rsidRPr="00357190">
        <w:rPr>
          <w:rFonts w:asciiTheme="majorHAnsi" w:hAnsiTheme="majorHAnsi" w:cstheme="majorHAnsi"/>
          <w:szCs w:val="26"/>
          <w:lang w:val="vi-VN"/>
        </w:rPr>
        <w:t>1.2</w:t>
      </w:r>
      <w:r w:rsidRPr="00357190">
        <w:rPr>
          <w:rFonts w:asciiTheme="majorHAnsi" w:hAnsiTheme="majorHAnsi" w:cstheme="majorHAnsi"/>
          <w:szCs w:val="26"/>
        </w:rPr>
        <w:t>.6.</w:t>
      </w:r>
      <w:r w:rsidRPr="00357190">
        <w:rPr>
          <w:rFonts w:asciiTheme="majorHAnsi" w:hAnsiTheme="majorHAnsi" w:cstheme="majorHAnsi"/>
          <w:szCs w:val="26"/>
          <w:lang w:val="vi-VN"/>
        </w:rPr>
        <w:t xml:space="preserve"> Biện pháp giảm thiểu tác động di dời đường điện</w:t>
      </w:r>
      <w:bookmarkEnd w:id="227"/>
    </w:p>
    <w:p w14:paraId="605AB69D" w14:textId="77777777" w:rsidR="002637D2" w:rsidRPr="00357190" w:rsidRDefault="002637D2" w:rsidP="002637D2">
      <w:pPr>
        <w:spacing w:line="300" w:lineRule="auto"/>
        <w:ind w:firstLine="720"/>
        <w:rPr>
          <w:rFonts w:asciiTheme="majorHAnsi" w:hAnsiTheme="majorHAnsi" w:cstheme="majorHAnsi"/>
          <w:szCs w:val="26"/>
        </w:rPr>
      </w:pPr>
      <w:r w:rsidRPr="00357190">
        <w:rPr>
          <w:rFonts w:asciiTheme="majorHAnsi" w:hAnsiTheme="majorHAnsi" w:cstheme="majorHAnsi"/>
          <w:szCs w:val="26"/>
        </w:rPr>
        <w:t xml:space="preserve">Trong quá trình chuẩn bị mặt bằng thực hiện dự án, một số tuyến đường dây điện hiện trạng nằm trong phạm vi ranh giới dự án cần được di dời để đảm bảo an toàn trong quá trình thi công và vận hành các hạng mục của dự án. Hoạt động di dời đường điện có </w:t>
      </w:r>
      <w:r w:rsidRPr="00357190">
        <w:rPr>
          <w:rFonts w:asciiTheme="majorHAnsi" w:hAnsiTheme="majorHAnsi" w:cstheme="majorHAnsi"/>
          <w:szCs w:val="26"/>
        </w:rPr>
        <w:lastRenderedPageBreak/>
        <w:t>thể gây ảnh hưởng đến việc cấp điện cho khu vực, phát sinh chất thải từ quá trình tháo dỡ, vận chuyển cột điện, dây dẫn và các thiết bị điện liên quan.</w:t>
      </w:r>
    </w:p>
    <w:p w14:paraId="131C9C7A" w14:textId="77777777" w:rsidR="002637D2" w:rsidRPr="00357190" w:rsidRDefault="002637D2" w:rsidP="002637D2">
      <w:pPr>
        <w:spacing w:line="300" w:lineRule="auto"/>
        <w:ind w:firstLine="720"/>
        <w:rPr>
          <w:rFonts w:asciiTheme="majorHAnsi" w:hAnsiTheme="majorHAnsi" w:cstheme="majorHAnsi"/>
          <w:szCs w:val="26"/>
        </w:rPr>
      </w:pPr>
      <w:r w:rsidRPr="00357190">
        <w:rPr>
          <w:rFonts w:asciiTheme="majorHAnsi" w:hAnsiTheme="majorHAnsi" w:cstheme="majorHAnsi"/>
          <w:szCs w:val="26"/>
        </w:rPr>
        <w:t>Để giảm thiểu các tác động phát sinh, Chủ đầu tư thực hiện các biện pháp sau:</w:t>
      </w:r>
    </w:p>
    <w:p w14:paraId="4BABACF7" w14:textId="77777777" w:rsidR="002637D2" w:rsidRPr="00357190" w:rsidRDefault="002637D2">
      <w:pPr>
        <w:numPr>
          <w:ilvl w:val="0"/>
          <w:numId w:val="43"/>
        </w:numPr>
        <w:tabs>
          <w:tab w:val="clear" w:pos="720"/>
          <w:tab w:val="num" w:pos="993"/>
        </w:tabs>
        <w:spacing w:line="300" w:lineRule="auto"/>
        <w:ind w:left="0" w:firstLine="709"/>
        <w:rPr>
          <w:rFonts w:asciiTheme="majorHAnsi" w:hAnsiTheme="majorHAnsi" w:cstheme="majorHAnsi"/>
          <w:szCs w:val="26"/>
        </w:rPr>
      </w:pPr>
      <w:r w:rsidRPr="00357190">
        <w:rPr>
          <w:rFonts w:asciiTheme="majorHAnsi" w:hAnsiTheme="majorHAnsi" w:cstheme="majorHAnsi"/>
          <w:szCs w:val="26"/>
        </w:rPr>
        <w:t xml:space="preserve">Phối hợp với đơn vị quản lý, vận hành hệ thống điện để khảo sát hiện trạng, xác định phạm vi ảnh hưởng, lập phương án di dời và thống nhất thời gian thực hiện, đảm bảo phù hợp với quy hoạch cấp điện và yêu cầu kỹ thuật của ngành điện. </w:t>
      </w:r>
    </w:p>
    <w:p w14:paraId="141765DC" w14:textId="77777777" w:rsidR="002637D2" w:rsidRPr="00357190" w:rsidRDefault="002637D2">
      <w:pPr>
        <w:numPr>
          <w:ilvl w:val="0"/>
          <w:numId w:val="43"/>
        </w:numPr>
        <w:tabs>
          <w:tab w:val="clear" w:pos="720"/>
          <w:tab w:val="num" w:pos="993"/>
        </w:tabs>
        <w:spacing w:line="300" w:lineRule="auto"/>
        <w:ind w:left="0" w:firstLine="709"/>
        <w:rPr>
          <w:rFonts w:asciiTheme="majorHAnsi" w:hAnsiTheme="majorHAnsi" w:cstheme="majorHAnsi"/>
          <w:szCs w:val="26"/>
        </w:rPr>
      </w:pPr>
      <w:r w:rsidRPr="00357190">
        <w:rPr>
          <w:rFonts w:asciiTheme="majorHAnsi" w:hAnsiTheme="majorHAnsi" w:cstheme="majorHAnsi"/>
          <w:szCs w:val="26"/>
        </w:rPr>
        <w:t xml:space="preserve">Thực hiện di dời theo phương án được cơ quan có thẩm quyền và đơn vị quản lý điện chấp thuận, đảm bảo an toàn hành lang lưới điện, không làm gián đoạn kéo dài việc cung cấp điện cho các tổ chức, cá nhân đang sử dụng điện trong khu vực. </w:t>
      </w:r>
    </w:p>
    <w:p w14:paraId="60AB7280" w14:textId="77777777" w:rsidR="002637D2" w:rsidRPr="00357190" w:rsidRDefault="002637D2">
      <w:pPr>
        <w:numPr>
          <w:ilvl w:val="0"/>
          <w:numId w:val="43"/>
        </w:numPr>
        <w:tabs>
          <w:tab w:val="clear" w:pos="720"/>
          <w:tab w:val="num" w:pos="993"/>
        </w:tabs>
        <w:spacing w:line="300" w:lineRule="auto"/>
        <w:ind w:left="0" w:firstLine="709"/>
        <w:rPr>
          <w:rFonts w:asciiTheme="majorHAnsi" w:hAnsiTheme="majorHAnsi" w:cstheme="majorHAnsi"/>
          <w:szCs w:val="26"/>
        </w:rPr>
      </w:pPr>
      <w:r w:rsidRPr="00357190">
        <w:rPr>
          <w:rFonts w:asciiTheme="majorHAnsi" w:hAnsiTheme="majorHAnsi" w:cstheme="majorHAnsi"/>
          <w:szCs w:val="26"/>
        </w:rPr>
        <w:t xml:space="preserve">Bố trí biện pháp thi công đảm bảo an toàn điện, thực hiện cắt điện theo kế hoạch khi cần thiết, có biển cảnh báo, khoanh vùng khu vực thi công, trang bị đầy đủ phương tiện bảo hộ lao động cho công nhân tham gia tháo dỡ, lắp đặt. </w:t>
      </w:r>
    </w:p>
    <w:p w14:paraId="2C548094" w14:textId="77777777" w:rsidR="002637D2" w:rsidRPr="00357190" w:rsidRDefault="002637D2">
      <w:pPr>
        <w:numPr>
          <w:ilvl w:val="0"/>
          <w:numId w:val="43"/>
        </w:numPr>
        <w:tabs>
          <w:tab w:val="clear" w:pos="720"/>
          <w:tab w:val="num" w:pos="993"/>
        </w:tabs>
        <w:spacing w:line="300" w:lineRule="auto"/>
        <w:ind w:left="0" w:firstLine="709"/>
        <w:rPr>
          <w:rFonts w:asciiTheme="majorHAnsi" w:hAnsiTheme="majorHAnsi" w:cstheme="majorHAnsi"/>
          <w:szCs w:val="26"/>
        </w:rPr>
      </w:pPr>
      <w:r w:rsidRPr="00357190">
        <w:rPr>
          <w:rFonts w:asciiTheme="majorHAnsi" w:hAnsiTheme="majorHAnsi" w:cstheme="majorHAnsi"/>
          <w:szCs w:val="26"/>
        </w:rPr>
        <w:t xml:space="preserve">Thu gom, quản lý các vật tư, thiết bị sau tháo dỡ như cột điện, dây dẫn, sứ cách điện, phụ kiện điện... theo đúng quy định; các vật liệu còn giá trị sử dụng được bàn giao cho đơn vị quản lý điện, chất thải không còn giá trị sử dụng được thu gom, xử lý theo quy định. </w:t>
      </w:r>
    </w:p>
    <w:p w14:paraId="40D56CB5" w14:textId="77777777" w:rsidR="002637D2" w:rsidRPr="00357190" w:rsidRDefault="002637D2">
      <w:pPr>
        <w:numPr>
          <w:ilvl w:val="0"/>
          <w:numId w:val="43"/>
        </w:numPr>
        <w:tabs>
          <w:tab w:val="clear" w:pos="720"/>
          <w:tab w:val="num" w:pos="993"/>
        </w:tabs>
        <w:spacing w:line="300" w:lineRule="auto"/>
        <w:ind w:left="0" w:firstLine="709"/>
        <w:rPr>
          <w:rFonts w:asciiTheme="majorHAnsi" w:hAnsiTheme="majorHAnsi" w:cstheme="majorHAnsi"/>
          <w:szCs w:val="26"/>
        </w:rPr>
      </w:pPr>
      <w:r w:rsidRPr="00357190">
        <w:rPr>
          <w:rFonts w:asciiTheme="majorHAnsi" w:hAnsiTheme="majorHAnsi" w:cstheme="majorHAnsi"/>
          <w:szCs w:val="26"/>
        </w:rPr>
        <w:t xml:space="preserve">Vệ sinh, hoàn trả mặt bằng sau khi hoàn thành di dời, thu dọn toàn bộ vật tư, phế thải phát sinh, đảm bảo không ảnh hưởng đến giao thông, thoát nước và các công trình hạ tầng kỹ thuật lân cận. </w:t>
      </w:r>
    </w:p>
    <w:p w14:paraId="56B82568" w14:textId="77777777" w:rsidR="002637D2" w:rsidRPr="00357190" w:rsidRDefault="002637D2">
      <w:pPr>
        <w:numPr>
          <w:ilvl w:val="0"/>
          <w:numId w:val="43"/>
        </w:numPr>
        <w:tabs>
          <w:tab w:val="clear" w:pos="720"/>
          <w:tab w:val="num" w:pos="993"/>
        </w:tabs>
        <w:spacing w:line="300" w:lineRule="auto"/>
        <w:ind w:left="0" w:firstLine="709"/>
        <w:rPr>
          <w:rFonts w:asciiTheme="majorHAnsi" w:hAnsiTheme="majorHAnsi" w:cstheme="majorHAnsi"/>
          <w:szCs w:val="26"/>
        </w:rPr>
      </w:pPr>
      <w:r w:rsidRPr="00357190">
        <w:rPr>
          <w:rFonts w:asciiTheme="majorHAnsi" w:hAnsiTheme="majorHAnsi" w:cstheme="majorHAnsi"/>
          <w:szCs w:val="26"/>
        </w:rPr>
        <w:t>Thực hiện thông báo và phối hợp với các bên liên quan trong trường hợp phải tạm ngừng cấp điện để di dời, hạn chế ảnh hưởng đến sinh hoạt và hoạt động sản xuất của khu vực.</w:t>
      </w:r>
    </w:p>
    <w:p w14:paraId="46E257B9" w14:textId="2E94FC99" w:rsidR="00C3366B" w:rsidRPr="00357190" w:rsidRDefault="00C3366B" w:rsidP="00C3366B">
      <w:pPr>
        <w:pStyle w:val="Heading3"/>
        <w:rPr>
          <w:rFonts w:asciiTheme="majorHAnsi" w:hAnsiTheme="majorHAnsi" w:cstheme="majorHAnsi"/>
          <w:szCs w:val="26"/>
        </w:rPr>
      </w:pPr>
      <w:bookmarkStart w:id="228" w:name="_Toc236658898"/>
      <w:r w:rsidRPr="00357190">
        <w:rPr>
          <w:rFonts w:asciiTheme="majorHAnsi" w:hAnsiTheme="majorHAnsi" w:cstheme="majorHAnsi"/>
          <w:szCs w:val="26"/>
          <w:lang w:val="vi-VN"/>
        </w:rPr>
        <w:t>1.2</w:t>
      </w:r>
      <w:r w:rsidRPr="00357190">
        <w:rPr>
          <w:rFonts w:asciiTheme="majorHAnsi" w:hAnsiTheme="majorHAnsi" w:cstheme="majorHAnsi"/>
          <w:szCs w:val="26"/>
        </w:rPr>
        <w:t>.</w:t>
      </w:r>
      <w:r w:rsidR="000C6C73" w:rsidRPr="00357190">
        <w:rPr>
          <w:rFonts w:asciiTheme="majorHAnsi" w:hAnsiTheme="majorHAnsi" w:cstheme="majorHAnsi"/>
          <w:szCs w:val="26"/>
        </w:rPr>
        <w:t>7</w:t>
      </w:r>
      <w:r w:rsidRPr="00357190">
        <w:rPr>
          <w:rFonts w:asciiTheme="majorHAnsi" w:hAnsiTheme="majorHAnsi" w:cstheme="majorHAnsi"/>
          <w:szCs w:val="26"/>
        </w:rPr>
        <w:t>.</w:t>
      </w:r>
      <w:r w:rsidRPr="00357190">
        <w:rPr>
          <w:rFonts w:asciiTheme="majorHAnsi" w:hAnsiTheme="majorHAnsi" w:cstheme="majorHAnsi"/>
          <w:szCs w:val="26"/>
          <w:lang w:val="vi-VN"/>
        </w:rPr>
        <w:t xml:space="preserve"> </w:t>
      </w:r>
      <w:r w:rsidR="001A19AD" w:rsidRPr="001A19AD">
        <w:rPr>
          <w:rFonts w:asciiTheme="majorHAnsi" w:hAnsiTheme="majorHAnsi" w:cstheme="majorHAnsi"/>
          <w:szCs w:val="26"/>
          <w:lang w:val="vi-VN"/>
        </w:rPr>
        <w:t>Biện pháp giảm thiểu tác động do xử lý, di dời bãi rác hiện hữu</w:t>
      </w:r>
      <w:bookmarkEnd w:id="228"/>
    </w:p>
    <w:p w14:paraId="473FD96F" w14:textId="77777777" w:rsidR="001A19AD" w:rsidRPr="0025640A" w:rsidRDefault="001A19AD" w:rsidP="001A19AD">
      <w:pPr>
        <w:spacing w:line="300" w:lineRule="auto"/>
        <w:ind w:firstLine="720"/>
        <w:rPr>
          <w:szCs w:val="26"/>
        </w:rPr>
      </w:pPr>
      <w:r w:rsidRPr="0025640A">
        <w:rPr>
          <w:szCs w:val="26"/>
        </w:rPr>
        <w:t>Chủ đầu tư sẽ phối hợp với UBND xã Ân Thi và các cơ quan quản lý có liên quan thực hiện khảo sát, đánh giá hiện trạng, lập phương án xử lý, di dời và chôn lấp lại lượng chất thải hiện hữu; trong đó xem xét phương án tiếp nhận, xử lý tại khu vực sân golf mini thuộc phạm vi dự án. Việc di dời, vận chuyển và chôn lấp lại chất thải chỉ được thực hiện sau khi phương án được cơ quan nhà nước có thẩm quyền xem xét, chấp thuận và thống nhất vị trí, giải pháp kỹ thuật thực hiện.</w:t>
      </w:r>
    </w:p>
    <w:p w14:paraId="7785647E" w14:textId="77777777" w:rsidR="001A19AD" w:rsidRPr="0025640A" w:rsidRDefault="001A19AD" w:rsidP="001A19AD">
      <w:pPr>
        <w:spacing w:line="300" w:lineRule="auto"/>
        <w:ind w:firstLine="720"/>
        <w:rPr>
          <w:szCs w:val="26"/>
        </w:rPr>
      </w:pPr>
      <w:r w:rsidRPr="0025640A">
        <w:rPr>
          <w:szCs w:val="26"/>
        </w:rPr>
        <w:t>Các biện pháp thực hiện cụ thể như sau:</w:t>
      </w:r>
    </w:p>
    <w:p w14:paraId="536D2890" w14:textId="77777777" w:rsidR="001A19AD" w:rsidRPr="0025640A" w:rsidRDefault="001A19AD" w:rsidP="001A19AD">
      <w:pPr>
        <w:spacing w:line="300" w:lineRule="auto"/>
        <w:ind w:firstLine="720"/>
        <w:rPr>
          <w:szCs w:val="26"/>
        </w:rPr>
      </w:pPr>
      <w:r w:rsidRPr="0025640A">
        <w:rPr>
          <w:b/>
          <w:bCs/>
          <w:szCs w:val="26"/>
        </w:rPr>
        <w:t>(1) Công tác chuẩn bị trước khi di dời</w:t>
      </w:r>
    </w:p>
    <w:p w14:paraId="1DBA00A5" w14:textId="77777777" w:rsidR="001A19AD" w:rsidRPr="0025640A" w:rsidRDefault="001A19AD">
      <w:pPr>
        <w:numPr>
          <w:ilvl w:val="0"/>
          <w:numId w:val="194"/>
        </w:numPr>
        <w:tabs>
          <w:tab w:val="clear" w:pos="720"/>
          <w:tab w:val="num" w:pos="851"/>
        </w:tabs>
        <w:spacing w:line="300" w:lineRule="auto"/>
        <w:ind w:left="0" w:firstLine="567"/>
        <w:rPr>
          <w:szCs w:val="26"/>
        </w:rPr>
      </w:pPr>
      <w:r w:rsidRPr="0025640A">
        <w:rPr>
          <w:szCs w:val="26"/>
        </w:rPr>
        <w:t xml:space="preserve">Khảo sát, xác định phạm vi, chiều sâu và khối lượng chất thải cần xử lý; lập phương án tổ chức thi công, phương án kiểm soát mùi, nước rỉ rác và bụi phát sinh trong quá trình đào xúc. </w:t>
      </w:r>
    </w:p>
    <w:p w14:paraId="03B775BD" w14:textId="77777777" w:rsidR="001A19AD" w:rsidRPr="0025640A" w:rsidRDefault="001A19AD">
      <w:pPr>
        <w:numPr>
          <w:ilvl w:val="0"/>
          <w:numId w:val="194"/>
        </w:numPr>
        <w:tabs>
          <w:tab w:val="clear" w:pos="720"/>
          <w:tab w:val="num" w:pos="851"/>
        </w:tabs>
        <w:spacing w:line="300" w:lineRule="auto"/>
        <w:ind w:left="0" w:firstLine="567"/>
        <w:rPr>
          <w:szCs w:val="26"/>
        </w:rPr>
      </w:pPr>
      <w:r w:rsidRPr="0025640A">
        <w:rPr>
          <w:szCs w:val="26"/>
        </w:rPr>
        <w:t xml:space="preserve">Thực hiện xin ý kiến, thống nhất với cơ quan quản lý nhà nước có thẩm quyền về vị trí tiếp nhận, xử lý lượng chất thải sau di dời. </w:t>
      </w:r>
    </w:p>
    <w:p w14:paraId="302C8530" w14:textId="77777777" w:rsidR="001A19AD" w:rsidRPr="0025640A" w:rsidRDefault="001A19AD">
      <w:pPr>
        <w:numPr>
          <w:ilvl w:val="0"/>
          <w:numId w:val="194"/>
        </w:numPr>
        <w:tabs>
          <w:tab w:val="clear" w:pos="720"/>
          <w:tab w:val="num" w:pos="851"/>
        </w:tabs>
        <w:spacing w:line="300" w:lineRule="auto"/>
        <w:ind w:left="0" w:firstLine="567"/>
        <w:rPr>
          <w:szCs w:val="26"/>
        </w:rPr>
      </w:pPr>
      <w:r w:rsidRPr="0025640A">
        <w:rPr>
          <w:szCs w:val="26"/>
        </w:rPr>
        <w:t xml:space="preserve">Bố trí khu vực thi công riêng biệt, có biển cảnh báo, hạn chế người không có nhiệm vụ ra vào khu vực xử lý. </w:t>
      </w:r>
    </w:p>
    <w:p w14:paraId="36FE5EC0" w14:textId="77777777" w:rsidR="001A19AD" w:rsidRPr="0025640A" w:rsidRDefault="001A19AD" w:rsidP="001A19AD">
      <w:pPr>
        <w:spacing w:line="300" w:lineRule="auto"/>
        <w:ind w:firstLine="720"/>
        <w:rPr>
          <w:szCs w:val="26"/>
        </w:rPr>
      </w:pPr>
      <w:r w:rsidRPr="0025640A">
        <w:rPr>
          <w:b/>
          <w:bCs/>
          <w:szCs w:val="26"/>
        </w:rPr>
        <w:t>(2) Biện pháp trong quá trình đào xúc, di dời chất thải</w:t>
      </w:r>
    </w:p>
    <w:p w14:paraId="5785BD32" w14:textId="77777777" w:rsidR="001A19AD" w:rsidRPr="0025640A" w:rsidRDefault="001A19AD">
      <w:pPr>
        <w:numPr>
          <w:ilvl w:val="0"/>
          <w:numId w:val="194"/>
        </w:numPr>
        <w:tabs>
          <w:tab w:val="clear" w:pos="720"/>
          <w:tab w:val="num" w:pos="426"/>
          <w:tab w:val="left" w:pos="851"/>
        </w:tabs>
        <w:spacing w:line="300" w:lineRule="auto"/>
        <w:ind w:left="0" w:firstLine="567"/>
        <w:rPr>
          <w:szCs w:val="26"/>
        </w:rPr>
      </w:pPr>
      <w:r w:rsidRPr="0025640A">
        <w:rPr>
          <w:szCs w:val="26"/>
        </w:rPr>
        <w:lastRenderedPageBreak/>
        <w:t xml:space="preserve">Thực hiện đào xúc theo từng khu vực nhỏ, cuốn chiếu; không đào mở rộng diện tích chất thải trong thời gian dài nhằm hạn chế phát sinh mùi và phát tán chất ô nhiễm. </w:t>
      </w:r>
    </w:p>
    <w:p w14:paraId="40B81203" w14:textId="77777777" w:rsidR="001A19AD" w:rsidRPr="0025640A" w:rsidRDefault="001A19AD">
      <w:pPr>
        <w:numPr>
          <w:ilvl w:val="0"/>
          <w:numId w:val="194"/>
        </w:numPr>
        <w:tabs>
          <w:tab w:val="clear" w:pos="720"/>
          <w:tab w:val="num" w:pos="426"/>
          <w:tab w:val="left" w:pos="851"/>
        </w:tabs>
        <w:spacing w:line="300" w:lineRule="auto"/>
        <w:ind w:left="0" w:firstLine="567"/>
        <w:rPr>
          <w:szCs w:val="26"/>
        </w:rPr>
      </w:pPr>
      <w:r w:rsidRPr="0025640A">
        <w:rPr>
          <w:szCs w:val="26"/>
        </w:rPr>
        <w:t xml:space="preserve">Trong quá trình thi công, thường xuyên phun nước hoặc sử dụng chế phẩm sinh học khử mùi phù hợp tại khu vực phát sinh mùi. </w:t>
      </w:r>
    </w:p>
    <w:p w14:paraId="7097D7AD" w14:textId="77777777" w:rsidR="001A19AD" w:rsidRPr="0025640A" w:rsidRDefault="001A19AD">
      <w:pPr>
        <w:numPr>
          <w:ilvl w:val="0"/>
          <w:numId w:val="194"/>
        </w:numPr>
        <w:tabs>
          <w:tab w:val="clear" w:pos="720"/>
          <w:tab w:val="num" w:pos="426"/>
          <w:tab w:val="left" w:pos="851"/>
        </w:tabs>
        <w:spacing w:line="300" w:lineRule="auto"/>
        <w:ind w:left="0" w:firstLine="567"/>
        <w:rPr>
          <w:szCs w:val="26"/>
        </w:rPr>
      </w:pPr>
      <w:r w:rsidRPr="0025640A">
        <w:rPr>
          <w:szCs w:val="26"/>
        </w:rPr>
        <w:t xml:space="preserve">Trang bị bảo hộ lao động cho công nhân trực tiếp thực hiện (quần áo bảo hộ, găng tay, khẩu trang, ủng). </w:t>
      </w:r>
    </w:p>
    <w:p w14:paraId="0C39F8D8" w14:textId="77777777" w:rsidR="001A19AD" w:rsidRPr="0025640A" w:rsidRDefault="001A19AD">
      <w:pPr>
        <w:numPr>
          <w:ilvl w:val="0"/>
          <w:numId w:val="194"/>
        </w:numPr>
        <w:tabs>
          <w:tab w:val="clear" w:pos="720"/>
          <w:tab w:val="num" w:pos="426"/>
          <w:tab w:val="left" w:pos="851"/>
        </w:tabs>
        <w:spacing w:line="300" w:lineRule="auto"/>
        <w:ind w:left="0" w:firstLine="567"/>
        <w:rPr>
          <w:szCs w:val="26"/>
        </w:rPr>
      </w:pPr>
      <w:r w:rsidRPr="0025640A">
        <w:rPr>
          <w:szCs w:val="26"/>
        </w:rPr>
        <w:t xml:space="preserve">Không thực hiện đào xúc khi trời mưa lớn để hạn chế phát sinh nước rỉ rác và nước chảy tràn. </w:t>
      </w:r>
    </w:p>
    <w:p w14:paraId="270C26A6" w14:textId="77777777" w:rsidR="001A19AD" w:rsidRPr="0025640A" w:rsidRDefault="001A19AD" w:rsidP="001A19AD">
      <w:pPr>
        <w:spacing w:line="300" w:lineRule="auto"/>
        <w:ind w:firstLine="720"/>
        <w:rPr>
          <w:szCs w:val="26"/>
        </w:rPr>
      </w:pPr>
      <w:r w:rsidRPr="0025640A">
        <w:rPr>
          <w:b/>
          <w:bCs/>
          <w:szCs w:val="26"/>
        </w:rPr>
        <w:t>(3) Biện pháp vận chuyển chất thải</w:t>
      </w:r>
    </w:p>
    <w:p w14:paraId="18338047" w14:textId="77777777" w:rsidR="001A19AD" w:rsidRPr="0025640A" w:rsidRDefault="001A19AD">
      <w:pPr>
        <w:numPr>
          <w:ilvl w:val="0"/>
          <w:numId w:val="194"/>
        </w:numPr>
        <w:tabs>
          <w:tab w:val="clear" w:pos="720"/>
          <w:tab w:val="num" w:pos="426"/>
          <w:tab w:val="left" w:pos="851"/>
        </w:tabs>
        <w:spacing w:line="300" w:lineRule="auto"/>
        <w:ind w:left="0" w:firstLine="567"/>
        <w:rPr>
          <w:szCs w:val="26"/>
        </w:rPr>
      </w:pPr>
      <w:r w:rsidRPr="0025640A">
        <w:rPr>
          <w:szCs w:val="26"/>
        </w:rPr>
        <w:t xml:space="preserve">Chất thải sau đào xúc được vận chuyển bằng phương tiện chuyên dụng hoặc phương tiện có thùng kín, được che phủ đầy đủ, bảo đảm không rơi vãi, phát tán mùi trong quá trình vận chuyển. </w:t>
      </w:r>
    </w:p>
    <w:p w14:paraId="0ACCF2B2" w14:textId="77777777" w:rsidR="001A19AD" w:rsidRPr="0025640A" w:rsidRDefault="001A19AD">
      <w:pPr>
        <w:numPr>
          <w:ilvl w:val="0"/>
          <w:numId w:val="194"/>
        </w:numPr>
        <w:tabs>
          <w:tab w:val="clear" w:pos="720"/>
          <w:tab w:val="num" w:pos="426"/>
          <w:tab w:val="left" w:pos="851"/>
        </w:tabs>
        <w:spacing w:line="300" w:lineRule="auto"/>
        <w:ind w:left="0" w:firstLine="567"/>
        <w:rPr>
          <w:szCs w:val="26"/>
        </w:rPr>
      </w:pPr>
      <w:r w:rsidRPr="0025640A">
        <w:rPr>
          <w:szCs w:val="26"/>
        </w:rPr>
        <w:t xml:space="preserve">Bố trí tuyến vận chuyển phù hợp trong phạm vi dự án, hạn chế ảnh hưởng đến khu vực đang thi công và hoạt động của công nhân. </w:t>
      </w:r>
    </w:p>
    <w:p w14:paraId="73875467" w14:textId="77777777" w:rsidR="001A19AD" w:rsidRPr="0025640A" w:rsidRDefault="001A19AD">
      <w:pPr>
        <w:numPr>
          <w:ilvl w:val="0"/>
          <w:numId w:val="194"/>
        </w:numPr>
        <w:tabs>
          <w:tab w:val="clear" w:pos="720"/>
          <w:tab w:val="num" w:pos="426"/>
          <w:tab w:val="left" w:pos="851"/>
        </w:tabs>
        <w:spacing w:line="300" w:lineRule="auto"/>
        <w:ind w:left="0" w:firstLine="567"/>
        <w:rPr>
          <w:szCs w:val="26"/>
        </w:rPr>
      </w:pPr>
      <w:r w:rsidRPr="0025640A">
        <w:rPr>
          <w:szCs w:val="26"/>
        </w:rPr>
        <w:t xml:space="preserve">Vệ sinh phương tiện sau khi vận chuyển; thu gom đất, chất thải rơi vãi (nếu có) để xử lý theo quy định. </w:t>
      </w:r>
    </w:p>
    <w:p w14:paraId="29BDE709" w14:textId="77777777" w:rsidR="001A19AD" w:rsidRPr="0025640A" w:rsidRDefault="001A19AD" w:rsidP="001A19AD">
      <w:pPr>
        <w:spacing w:line="300" w:lineRule="auto"/>
        <w:ind w:firstLine="720"/>
        <w:rPr>
          <w:szCs w:val="26"/>
        </w:rPr>
      </w:pPr>
      <w:r w:rsidRPr="0025640A">
        <w:rPr>
          <w:b/>
          <w:bCs/>
          <w:szCs w:val="26"/>
        </w:rPr>
        <w:t>(4) Biện pháp xử lý tại khu vực tiếp nhận</w:t>
      </w:r>
    </w:p>
    <w:p w14:paraId="7555023B" w14:textId="77777777" w:rsidR="001A19AD" w:rsidRPr="0025640A" w:rsidRDefault="001A19AD">
      <w:pPr>
        <w:pStyle w:val="ListParagraph"/>
        <w:numPr>
          <w:ilvl w:val="0"/>
          <w:numId w:val="193"/>
        </w:numPr>
        <w:tabs>
          <w:tab w:val="left" w:pos="851"/>
        </w:tabs>
        <w:spacing w:line="300" w:lineRule="auto"/>
        <w:ind w:left="0" w:firstLine="567"/>
        <w:rPr>
          <w:szCs w:val="26"/>
        </w:rPr>
      </w:pPr>
      <w:r w:rsidRPr="0025640A">
        <w:rPr>
          <w:szCs w:val="26"/>
        </w:rPr>
        <w:t xml:space="preserve">Khu vực tiếp nhận chất thải được thi công theo phương án được cơ quan có thẩm quyền chấp thuận, bảo đảm có các giải pháp kiểm soát nước rỉ rác, nước mưa chảy tràn và mùi phát sinh. </w:t>
      </w:r>
    </w:p>
    <w:p w14:paraId="594399F4" w14:textId="77777777" w:rsidR="001A19AD" w:rsidRPr="0025640A" w:rsidRDefault="001A19AD">
      <w:pPr>
        <w:pStyle w:val="ListParagraph"/>
        <w:numPr>
          <w:ilvl w:val="0"/>
          <w:numId w:val="193"/>
        </w:numPr>
        <w:tabs>
          <w:tab w:val="left" w:pos="851"/>
        </w:tabs>
        <w:spacing w:line="300" w:lineRule="auto"/>
        <w:ind w:left="0" w:firstLine="567"/>
        <w:rPr>
          <w:szCs w:val="26"/>
        </w:rPr>
      </w:pPr>
      <w:r w:rsidRPr="0025640A">
        <w:rPr>
          <w:szCs w:val="26"/>
        </w:rPr>
        <w:t xml:space="preserve">Chất thải sau khi tập kết được san gạt, đầm nén, tạo hình ổn định và thực hiện phủ đất theo yêu cầu kỹ thuật nhằm hạn chế tiếp xúc với môi trường. </w:t>
      </w:r>
    </w:p>
    <w:p w14:paraId="1175FDAF" w14:textId="77777777" w:rsidR="001A19AD" w:rsidRPr="0025640A" w:rsidRDefault="001A19AD">
      <w:pPr>
        <w:pStyle w:val="ListParagraph"/>
        <w:numPr>
          <w:ilvl w:val="0"/>
          <w:numId w:val="193"/>
        </w:numPr>
        <w:tabs>
          <w:tab w:val="left" w:pos="851"/>
        </w:tabs>
        <w:spacing w:line="300" w:lineRule="auto"/>
        <w:ind w:left="0" w:firstLine="567"/>
        <w:rPr>
          <w:szCs w:val="26"/>
        </w:rPr>
      </w:pPr>
      <w:r w:rsidRPr="0025640A">
        <w:rPr>
          <w:szCs w:val="26"/>
        </w:rPr>
        <w:t xml:space="preserve">Bề mặt khu vực xử lý được tạo độ dốc phù hợp để thoát nước mưa, hạn chế nước mưa thấm qua khối chất thải. </w:t>
      </w:r>
    </w:p>
    <w:p w14:paraId="7691E675" w14:textId="77777777" w:rsidR="001A19AD" w:rsidRPr="0025640A" w:rsidRDefault="001A19AD">
      <w:pPr>
        <w:pStyle w:val="ListParagraph"/>
        <w:numPr>
          <w:ilvl w:val="0"/>
          <w:numId w:val="193"/>
        </w:numPr>
        <w:tabs>
          <w:tab w:val="left" w:pos="851"/>
        </w:tabs>
        <w:spacing w:line="300" w:lineRule="auto"/>
        <w:ind w:left="0" w:firstLine="567"/>
        <w:rPr>
          <w:szCs w:val="26"/>
        </w:rPr>
      </w:pPr>
      <w:r w:rsidRPr="0025640A">
        <w:rPr>
          <w:szCs w:val="26"/>
        </w:rPr>
        <w:t xml:space="preserve">Sau khi hoàn thành, khu vực được cải tạo, phủ đất và phục hồi cảnh quan theo mục đích sử dụng đất được phê duyệt. </w:t>
      </w:r>
    </w:p>
    <w:p w14:paraId="56430612" w14:textId="77777777" w:rsidR="001A19AD" w:rsidRPr="0025640A" w:rsidRDefault="001A19AD" w:rsidP="001A19AD">
      <w:pPr>
        <w:spacing w:line="300" w:lineRule="auto"/>
        <w:ind w:firstLine="720"/>
        <w:rPr>
          <w:szCs w:val="26"/>
        </w:rPr>
      </w:pPr>
      <w:r w:rsidRPr="0025640A">
        <w:rPr>
          <w:b/>
          <w:bCs/>
          <w:szCs w:val="26"/>
        </w:rPr>
        <w:t>(5) Quản lý môi trường sau khi hoàn thành</w:t>
      </w:r>
    </w:p>
    <w:p w14:paraId="644CCC36" w14:textId="77777777" w:rsidR="001A19AD" w:rsidRPr="0025640A" w:rsidRDefault="001A19AD">
      <w:pPr>
        <w:numPr>
          <w:ilvl w:val="0"/>
          <w:numId w:val="192"/>
        </w:numPr>
        <w:tabs>
          <w:tab w:val="clear" w:pos="720"/>
          <w:tab w:val="num" w:pos="567"/>
        </w:tabs>
        <w:spacing w:line="300" w:lineRule="auto"/>
        <w:ind w:left="0" w:firstLine="567"/>
        <w:rPr>
          <w:szCs w:val="26"/>
        </w:rPr>
      </w:pPr>
      <w:r w:rsidRPr="0025640A">
        <w:rPr>
          <w:szCs w:val="26"/>
        </w:rPr>
        <w:t xml:space="preserve"> Theo dõi tình trạng lún sụt, mùi hôi, nước rỉ rác (nếu phát sinh) trong thời gian sau xử lý. </w:t>
      </w:r>
    </w:p>
    <w:p w14:paraId="71430E21" w14:textId="77777777" w:rsidR="001A19AD" w:rsidRPr="0025640A" w:rsidRDefault="001A19AD">
      <w:pPr>
        <w:numPr>
          <w:ilvl w:val="0"/>
          <w:numId w:val="192"/>
        </w:numPr>
        <w:tabs>
          <w:tab w:val="clear" w:pos="720"/>
          <w:tab w:val="num" w:pos="567"/>
        </w:tabs>
        <w:spacing w:line="300" w:lineRule="auto"/>
        <w:ind w:left="0" w:firstLine="567"/>
        <w:rPr>
          <w:szCs w:val="26"/>
        </w:rPr>
      </w:pPr>
      <w:r w:rsidRPr="0025640A">
        <w:rPr>
          <w:szCs w:val="26"/>
        </w:rPr>
        <w:t xml:space="preserve"> Thực hiện quản lý khu vực theo yêu cầu của cơ quan có thẩm quyền; </w:t>
      </w:r>
      <w:r>
        <w:rPr>
          <w:szCs w:val="26"/>
        </w:rPr>
        <w:t>bố trí công trình cây xanh tạo cảnh quan</w:t>
      </w:r>
      <w:r w:rsidRPr="0025640A">
        <w:rPr>
          <w:szCs w:val="26"/>
        </w:rPr>
        <w:t xml:space="preserve"> trên khu vực đã xử lý chất thải. </w:t>
      </w:r>
    </w:p>
    <w:p w14:paraId="499A9659" w14:textId="3481F203" w:rsidR="00F9006C" w:rsidRPr="00357190" w:rsidRDefault="001A19AD" w:rsidP="001A19AD">
      <w:pPr>
        <w:spacing w:line="300" w:lineRule="auto"/>
        <w:ind w:firstLine="720"/>
        <w:rPr>
          <w:rFonts w:asciiTheme="majorHAnsi" w:hAnsiTheme="majorHAnsi" w:cstheme="majorHAnsi"/>
          <w:szCs w:val="26"/>
        </w:rPr>
      </w:pPr>
      <w:r w:rsidRPr="0025640A">
        <w:rPr>
          <w:szCs w:val="26"/>
        </w:rPr>
        <w:t xml:space="preserve"> Lập hồ sơ hoàn thành công tác xử lý, cải tạo khu vực và thực hiện báo cáo theo quy định.</w:t>
      </w:r>
    </w:p>
    <w:p w14:paraId="0289D795" w14:textId="277B1CC4" w:rsidR="00C3366B" w:rsidRPr="00357190" w:rsidRDefault="00C3366B" w:rsidP="00C3366B">
      <w:pPr>
        <w:pStyle w:val="Heading3"/>
        <w:rPr>
          <w:rFonts w:asciiTheme="majorHAnsi" w:hAnsiTheme="majorHAnsi" w:cstheme="majorHAnsi"/>
          <w:szCs w:val="26"/>
        </w:rPr>
      </w:pPr>
      <w:bookmarkStart w:id="229" w:name="_Toc236658899"/>
      <w:r w:rsidRPr="00357190">
        <w:rPr>
          <w:rFonts w:asciiTheme="majorHAnsi" w:hAnsiTheme="majorHAnsi" w:cstheme="majorHAnsi"/>
          <w:szCs w:val="26"/>
          <w:lang w:val="vi-VN"/>
        </w:rPr>
        <w:t>1.2</w:t>
      </w:r>
      <w:r w:rsidRPr="00357190">
        <w:rPr>
          <w:rFonts w:asciiTheme="majorHAnsi" w:hAnsiTheme="majorHAnsi" w:cstheme="majorHAnsi"/>
          <w:szCs w:val="26"/>
        </w:rPr>
        <w:t>.8.</w:t>
      </w:r>
      <w:r w:rsidRPr="00357190">
        <w:rPr>
          <w:rFonts w:asciiTheme="majorHAnsi" w:hAnsiTheme="majorHAnsi" w:cstheme="majorHAnsi"/>
          <w:szCs w:val="26"/>
          <w:lang w:val="vi-VN"/>
        </w:rPr>
        <w:t xml:space="preserve"> Biện pháp giảm thiểu tác động đến công trình thuỷ lợi</w:t>
      </w:r>
      <w:bookmarkEnd w:id="229"/>
    </w:p>
    <w:p w14:paraId="7F473907" w14:textId="1FC7053C" w:rsidR="009E1ECF" w:rsidRPr="00357190" w:rsidRDefault="009E1ECF" w:rsidP="009E1ECF">
      <w:pPr>
        <w:ind w:firstLine="720"/>
        <w:rPr>
          <w:rFonts w:asciiTheme="majorHAnsi" w:hAnsiTheme="majorHAnsi" w:cstheme="majorHAnsi"/>
          <w:szCs w:val="26"/>
          <w:lang w:val="pt-BR" w:eastAsia="x-none"/>
        </w:rPr>
      </w:pPr>
      <w:r w:rsidRPr="00357190">
        <w:rPr>
          <w:rFonts w:asciiTheme="majorHAnsi" w:hAnsiTheme="majorHAnsi" w:cstheme="majorHAnsi"/>
          <w:szCs w:val="26"/>
          <w:lang w:val="pt-BR" w:eastAsia="x-none"/>
        </w:rPr>
        <w:t xml:space="preserve">Trong quá trình chuẩn bị mặt bằng, trường hợp các hạng mục của dự án ảnh hưởng đến hệ thống công trình thủy lợi hiện trạng, Chủ đầu tư sẽ phối hợp với cơ quan quản lý, khai thác công trình thủy lợi để thống nhất phương án xử lý, hoàn trả đảm bảo duy trì chức năng tưới, tiêu thoát nước của khu vực. Việc hoàn trả được thực hiện theo đúng vị trí, quy </w:t>
      </w:r>
      <w:r w:rsidRPr="00357190">
        <w:rPr>
          <w:rFonts w:asciiTheme="majorHAnsi" w:hAnsiTheme="majorHAnsi" w:cstheme="majorHAnsi"/>
          <w:szCs w:val="26"/>
          <w:lang w:val="pt-BR" w:eastAsia="x-none"/>
        </w:rPr>
        <w:lastRenderedPageBreak/>
        <w:t>mô, kết cấu kỹ thuật và yêu cầu của đơn vị quản lý công trình thủy lợi, không làm ảnh hưởng đến hoạt động tiêu thoát nước chung của khu vực.</w:t>
      </w:r>
      <w:r w:rsidR="00A87DBE" w:rsidRPr="00357190">
        <w:rPr>
          <w:rFonts w:asciiTheme="majorHAnsi" w:hAnsiTheme="majorHAnsi" w:cstheme="majorHAnsi"/>
          <w:szCs w:val="26"/>
          <w:lang w:val="pt-BR" w:eastAsia="x-none"/>
        </w:rPr>
        <w:t xml:space="preserve"> </w:t>
      </w:r>
    </w:p>
    <w:p w14:paraId="6B4A6625" w14:textId="2373D26A" w:rsidR="009E1ECF" w:rsidRPr="00357190" w:rsidRDefault="009E1ECF" w:rsidP="009E1ECF">
      <w:pPr>
        <w:ind w:firstLine="720"/>
        <w:rPr>
          <w:rFonts w:asciiTheme="majorHAnsi" w:hAnsiTheme="majorHAnsi" w:cstheme="majorHAnsi"/>
          <w:szCs w:val="26"/>
          <w:lang w:val="pt-BR" w:eastAsia="x-none"/>
        </w:rPr>
      </w:pPr>
      <w:r w:rsidRPr="00357190">
        <w:rPr>
          <w:rFonts w:asciiTheme="majorHAnsi" w:hAnsiTheme="majorHAnsi" w:cstheme="majorHAnsi"/>
          <w:szCs w:val="26"/>
          <w:lang w:val="pt-BR" w:eastAsia="x-none"/>
        </w:rPr>
        <w:t>Cụ thể, Chủ đầu tư đã làm việc và thống nhất với đơn vị quản lý, khai thác công trình thủy lợi về phương án hoàn trả hệ thống kênh, mương bị ảnh hưởng bởi dự án và vị trí đấu nối/xả nước sau xử lý vào hệ thống thủy lợi khu vực. Nội dung cụ thể như sau:</w:t>
      </w:r>
    </w:p>
    <w:p w14:paraId="6D54BE85" w14:textId="203D916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b/>
          <w:bCs/>
          <w:szCs w:val="26"/>
          <w:lang w:val="pt-BR" w:eastAsia="x-none"/>
        </w:rPr>
        <w:t>* Chỉ tiêu thiết kế hoàn trả hệ thống công trình thủy lợi</w:t>
      </w:r>
    </w:p>
    <w:p w14:paraId="671DDB27" w14:textId="77777777" w:rsidR="00B1664F" w:rsidRPr="00357190" w:rsidRDefault="00B1664F" w:rsidP="00B1664F">
      <w:pPr>
        <w:ind w:firstLine="720"/>
        <w:rPr>
          <w:rFonts w:asciiTheme="majorHAnsi" w:hAnsiTheme="majorHAnsi" w:cstheme="majorHAnsi"/>
          <w:szCs w:val="26"/>
          <w:lang w:val="pt-BR" w:eastAsia="x-none"/>
        </w:rPr>
      </w:pPr>
      <w:r w:rsidRPr="00357190">
        <w:rPr>
          <w:rFonts w:asciiTheme="majorHAnsi" w:hAnsiTheme="majorHAnsi" w:cstheme="majorHAnsi"/>
          <w:b/>
          <w:bCs/>
          <w:i/>
          <w:iCs/>
          <w:szCs w:val="26"/>
          <w:u w:val="single"/>
          <w:lang w:val="cs-CZ"/>
        </w:rPr>
        <w:t xml:space="preserve">- </w:t>
      </w:r>
      <w:r w:rsidRPr="00357190">
        <w:rPr>
          <w:rFonts w:asciiTheme="majorHAnsi" w:hAnsiTheme="majorHAnsi" w:cstheme="majorHAnsi"/>
          <w:b/>
          <w:bCs/>
          <w:i/>
          <w:iCs/>
          <w:szCs w:val="26"/>
          <w:u w:val="single"/>
          <w:lang w:val="pt-BR"/>
        </w:rPr>
        <w:t xml:space="preserve">Hoàn trả kênh tưới </w:t>
      </w:r>
      <w:r w:rsidRPr="00357190">
        <w:rPr>
          <w:rFonts w:asciiTheme="majorHAnsi" w:hAnsiTheme="majorHAnsi" w:cstheme="majorHAnsi"/>
          <w:b/>
          <w:bCs/>
          <w:i/>
          <w:iCs/>
          <w:szCs w:val="26"/>
          <w:u w:val="single"/>
          <w:lang w:val="pt-BR" w:eastAsia="x-none"/>
        </w:rPr>
        <w:t xml:space="preserve">(kết hợp tiêu) </w:t>
      </w:r>
      <w:r w:rsidRPr="00357190">
        <w:rPr>
          <w:rFonts w:asciiTheme="majorHAnsi" w:hAnsiTheme="majorHAnsi" w:cstheme="majorHAnsi"/>
          <w:b/>
          <w:bCs/>
          <w:i/>
          <w:iCs/>
          <w:szCs w:val="26"/>
          <w:u w:val="single"/>
          <w:lang w:val="pt-BR"/>
        </w:rPr>
        <w:t>Trạm bơm Đồng Tây</w:t>
      </w:r>
      <w:r w:rsidRPr="00357190">
        <w:rPr>
          <w:rFonts w:asciiTheme="majorHAnsi" w:hAnsiTheme="majorHAnsi" w:cstheme="majorHAnsi"/>
          <w:b/>
          <w:bCs/>
          <w:i/>
          <w:iCs/>
          <w:szCs w:val="26"/>
          <w:u w:val="single"/>
          <w:lang w:val="vi-VN"/>
        </w:rPr>
        <w:t xml:space="preserve"> -</w:t>
      </w:r>
      <w:r w:rsidRPr="00357190">
        <w:rPr>
          <w:rFonts w:asciiTheme="majorHAnsi" w:hAnsiTheme="majorHAnsi" w:cstheme="majorHAnsi"/>
          <w:b/>
          <w:bCs/>
          <w:i/>
          <w:iCs/>
          <w:szCs w:val="26"/>
          <w:u w:val="single"/>
          <w:lang w:val="pt-BR"/>
        </w:rPr>
        <w:t xml:space="preserve"> An Đạm từ</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0+775</w:t>
      </w:r>
      <w:r w:rsidRPr="00357190">
        <w:rPr>
          <w:rFonts w:asciiTheme="majorHAnsi" w:hAnsiTheme="majorHAnsi" w:cstheme="majorHAnsi"/>
          <w:b/>
          <w:bCs/>
          <w:i/>
          <w:iCs/>
          <w:szCs w:val="26"/>
          <w:u w:val="single"/>
          <w:lang w:val="pt-BR" w:eastAsia="x-none"/>
        </w:rPr>
        <w:t>÷K</w:t>
      </w:r>
      <w:r w:rsidRPr="00357190">
        <w:rPr>
          <w:rFonts w:asciiTheme="majorHAnsi" w:hAnsiTheme="majorHAnsi" w:cstheme="majorHAnsi"/>
          <w:b/>
          <w:bCs/>
          <w:i/>
          <w:iCs/>
          <w:szCs w:val="26"/>
          <w:u w:val="single"/>
          <w:vertAlign w:val="subscript"/>
          <w:lang w:val="pt-BR" w:eastAsia="x-none"/>
        </w:rPr>
        <w:t>1+720</w:t>
      </w:r>
      <w:r w:rsidRPr="00357190">
        <w:rPr>
          <w:rFonts w:asciiTheme="majorHAnsi" w:hAnsiTheme="majorHAnsi" w:cstheme="majorHAnsi"/>
          <w:b/>
          <w:bCs/>
          <w:i/>
          <w:iCs/>
          <w:szCs w:val="26"/>
          <w:u w:val="single"/>
          <w:lang w:val="pt-BR" w:eastAsia="x-none"/>
        </w:rPr>
        <w:t xml:space="preserve"> </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i/>
          <w:iCs/>
          <w:szCs w:val="26"/>
          <w:u w:val="single"/>
          <w:lang w:val="pt-BR" w:eastAsia="x-none"/>
        </w:rPr>
        <w:t>phía Tây Nam của dự án</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i/>
          <w:iCs/>
          <w:szCs w:val="26"/>
          <w:u w:val="single"/>
          <w:lang w:val="pt-BR" w:eastAsia="x-none"/>
        </w:rPr>
        <w:t>:</w:t>
      </w:r>
    </w:p>
    <w:p w14:paraId="7F6D5FE0"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Tuyến công trình: Từ điểm 1 (có tọa độ X=2303305.660; Y=561969.764) đấu nối kênh tưới trạm bơm Đồng Tây - An Đạm (giáp cống qua đường 376) tại vị trí K0+775 đi theo ranh giới phía Tây Nam của KCN đến điểm 2 (có tọa độ X=2303206.154; Y=562011.011), đi theo ranh giới phía Nam đến điểm 3 ( có tọa độ X= 2303645.069; Y 562325.978) và điểm cuối đấu nối vào kênh tiêu T6 Trạm bơm Tam Đô điểm 4 ( có tọa độ X= 2303490.105; Y= 562533.414).</w:t>
      </w:r>
    </w:p>
    <w:p w14:paraId="2204061E"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Chiều dài kênh khoảng L= 818,0 (m);</w:t>
      </w:r>
    </w:p>
    <w:p w14:paraId="0F6B7C8D"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Hình thức: kênh cứng hoá hình chữ nhật;</w:t>
      </w:r>
    </w:p>
    <w:p w14:paraId="2995E3EC"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Chiều rộng đáy kênh: B</w:t>
      </w:r>
      <w:r w:rsidRPr="00357190">
        <w:rPr>
          <w:rFonts w:asciiTheme="majorHAnsi" w:hAnsiTheme="majorHAnsi" w:cstheme="majorHAnsi"/>
          <w:szCs w:val="26"/>
          <w:vertAlign w:val="subscript"/>
          <w:lang w:val="cs-CZ"/>
        </w:rPr>
        <w:t>đáy</w:t>
      </w:r>
      <w:r w:rsidRPr="00357190">
        <w:rPr>
          <w:rFonts w:asciiTheme="majorHAnsi" w:hAnsiTheme="majorHAnsi" w:cstheme="majorHAnsi"/>
          <w:szCs w:val="26"/>
          <w:lang w:val="cs-CZ"/>
        </w:rPr>
        <w:t>= 3,00(m)</w:t>
      </w:r>
    </w:p>
    <w:p w14:paraId="76559F23"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Cao độ đáy kênh thiết kế: + 1,00(m)</w:t>
      </w:r>
    </w:p>
    <w:p w14:paraId="4DC6E9B7"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Hệ số mái dốc: m = 0,00;</w:t>
      </w:r>
    </w:p>
    <w:p w14:paraId="6300EFD0"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Độ dốc đáy kênh: i=10 cm/km; Hướng dốc từ K</w:t>
      </w:r>
      <w:r w:rsidRPr="00357190">
        <w:rPr>
          <w:rFonts w:asciiTheme="majorHAnsi" w:hAnsiTheme="majorHAnsi" w:cstheme="majorHAnsi"/>
          <w:szCs w:val="26"/>
          <w:vertAlign w:val="subscript"/>
          <w:lang w:val="cs-CZ"/>
        </w:rPr>
        <w:t>0+775</w:t>
      </w:r>
      <w:r w:rsidRPr="00357190">
        <w:rPr>
          <w:rFonts w:asciiTheme="majorHAnsi" w:hAnsiTheme="majorHAnsi" w:cstheme="majorHAnsi"/>
          <w:szCs w:val="26"/>
          <w:lang w:val="cs-CZ"/>
        </w:rPr>
        <w:t xml:space="preserve"> về K</w:t>
      </w:r>
      <w:r w:rsidRPr="00357190">
        <w:rPr>
          <w:rFonts w:asciiTheme="majorHAnsi" w:hAnsiTheme="majorHAnsi" w:cstheme="majorHAnsi"/>
          <w:szCs w:val="26"/>
          <w:vertAlign w:val="subscript"/>
          <w:lang w:val="cs-CZ"/>
        </w:rPr>
        <w:t>1+593</w:t>
      </w:r>
      <w:r w:rsidRPr="00357190">
        <w:rPr>
          <w:rFonts w:asciiTheme="majorHAnsi" w:hAnsiTheme="majorHAnsi" w:cstheme="majorHAnsi"/>
          <w:szCs w:val="26"/>
          <w:lang w:val="cs-CZ"/>
        </w:rPr>
        <w:t xml:space="preserve">; </w:t>
      </w:r>
    </w:p>
    <w:p w14:paraId="35FCF2B4"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Chiều rộng bờ phải, bờ trái chiều rộng: Bbờ ≥2,00(m);</w:t>
      </w:r>
    </w:p>
    <w:p w14:paraId="43F7ABB2"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Cao độ đỉnh bờ kênh: +3.45(m);</w:t>
      </w:r>
    </w:p>
    <w:p w14:paraId="0F82B05F"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szCs w:val="26"/>
          <w:lang w:val="cs-CZ"/>
        </w:rPr>
        <w:t>- Phạm vi bảo vệ công trình thủy lợi bao gồm công trình và vùng phụ cận công trình thủy lợi. Vùng phụ cận công trình thủy lợi (Hành lang bảo vệ) tính từ mép giao tuyến mái ngoài bờ kênh trở ra là: 1,00 (m). Trong phạm vi bảo vệ công trình không được xây dựng công trình.</w:t>
      </w:r>
    </w:p>
    <w:p w14:paraId="23B4E4C9" w14:textId="77777777" w:rsidR="00B1664F" w:rsidRPr="00357190" w:rsidRDefault="00B1664F" w:rsidP="00B1664F">
      <w:pPr>
        <w:pStyle w:val="Caption"/>
        <w:ind w:firstLine="720"/>
        <w:jc w:val="both"/>
        <w:rPr>
          <w:rFonts w:asciiTheme="majorHAnsi" w:hAnsiTheme="majorHAnsi" w:cstheme="majorHAnsi"/>
          <w:i w:val="0"/>
          <w:iCs/>
          <w:color w:val="auto"/>
          <w:szCs w:val="26"/>
          <w:lang w:val="en-US"/>
        </w:rPr>
      </w:pPr>
      <w:r w:rsidRPr="00357190">
        <w:rPr>
          <w:rFonts w:asciiTheme="majorHAnsi" w:hAnsiTheme="majorHAnsi" w:cstheme="majorHAnsi"/>
          <w:i w:val="0"/>
          <w:iCs/>
          <w:color w:val="auto"/>
          <w:szCs w:val="26"/>
          <w:lang w:val="cs-CZ"/>
        </w:rPr>
        <w:t>Chỉ tiêu thiết kế các cống</w:t>
      </w:r>
      <w:r w:rsidRPr="00357190">
        <w:rPr>
          <w:rFonts w:asciiTheme="majorHAnsi" w:hAnsiTheme="majorHAnsi" w:cstheme="majorHAnsi"/>
          <w:i w:val="0"/>
          <w:iCs/>
          <w:color w:val="auto"/>
          <w:szCs w:val="26"/>
        </w:rPr>
        <w:t xml:space="preserve"> trên kênh</w:t>
      </w:r>
      <w:r w:rsidRPr="00357190">
        <w:rPr>
          <w:rFonts w:asciiTheme="majorHAnsi" w:hAnsiTheme="majorHAnsi" w:cstheme="majorHAnsi"/>
          <w:i w:val="0"/>
          <w:iCs/>
          <w:color w:val="auto"/>
          <w:szCs w:val="26"/>
          <w:lang w:val="en-US"/>
        </w:rPr>
        <w:t>:</w:t>
      </w:r>
    </w:p>
    <w:tbl>
      <w:tblPr>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851"/>
        <w:gridCol w:w="2012"/>
        <w:gridCol w:w="1134"/>
        <w:gridCol w:w="977"/>
        <w:gridCol w:w="1868"/>
        <w:gridCol w:w="857"/>
        <w:gridCol w:w="25"/>
        <w:gridCol w:w="2299"/>
      </w:tblGrid>
      <w:tr w:rsidR="00357190" w:rsidRPr="00357190" w14:paraId="6167D21D" w14:textId="77777777" w:rsidTr="00B64F1D">
        <w:trPr>
          <w:trHeight w:val="525"/>
          <w:tblHeader/>
          <w:jc w:val="center"/>
        </w:trPr>
        <w:tc>
          <w:tcPr>
            <w:tcW w:w="594" w:type="dxa"/>
            <w:vMerge w:val="restart"/>
            <w:vAlign w:val="center"/>
          </w:tcPr>
          <w:p w14:paraId="6DB9B64D" w14:textId="77777777" w:rsidR="00B1664F" w:rsidRPr="00357190" w:rsidRDefault="00B1664F" w:rsidP="009C1D55">
            <w:pPr>
              <w:spacing w:line="320" w:lineRule="exact"/>
              <w:ind w:left="-57" w:right="-57"/>
              <w:jc w:val="center"/>
              <w:rPr>
                <w:rFonts w:asciiTheme="majorHAnsi" w:hAnsiTheme="majorHAnsi" w:cstheme="majorHAnsi"/>
                <w:b/>
                <w:bCs/>
                <w:sz w:val="25"/>
                <w:szCs w:val="25"/>
              </w:rPr>
            </w:pPr>
            <w:r w:rsidRPr="00357190">
              <w:rPr>
                <w:rFonts w:asciiTheme="majorHAnsi" w:hAnsiTheme="majorHAnsi" w:cstheme="majorHAnsi"/>
                <w:b/>
                <w:bCs/>
                <w:sz w:val="25"/>
                <w:szCs w:val="25"/>
              </w:rPr>
              <w:t>TT</w:t>
            </w:r>
          </w:p>
        </w:tc>
        <w:tc>
          <w:tcPr>
            <w:tcW w:w="851" w:type="dxa"/>
            <w:vMerge w:val="restart"/>
            <w:vAlign w:val="center"/>
          </w:tcPr>
          <w:p w14:paraId="0893AC86"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b/>
                <w:bCs/>
                <w:sz w:val="25"/>
                <w:szCs w:val="25"/>
              </w:rPr>
              <w:t>Vị trí dự</w:t>
            </w:r>
            <w:r w:rsidRPr="00357190">
              <w:rPr>
                <w:rFonts w:asciiTheme="majorHAnsi" w:hAnsiTheme="majorHAnsi" w:cstheme="majorHAnsi"/>
                <w:b/>
                <w:bCs/>
                <w:sz w:val="25"/>
                <w:szCs w:val="25"/>
                <w:lang w:val="vi-VN"/>
              </w:rPr>
              <w:t xml:space="preserve"> án</w:t>
            </w:r>
          </w:p>
        </w:tc>
        <w:tc>
          <w:tcPr>
            <w:tcW w:w="3146" w:type="dxa"/>
            <w:gridSpan w:val="2"/>
            <w:vAlign w:val="center"/>
          </w:tcPr>
          <w:p w14:paraId="244E5098"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b/>
                <w:bCs/>
                <w:sz w:val="25"/>
                <w:szCs w:val="25"/>
              </w:rPr>
              <w:t>Giao cắt với CTTL</w:t>
            </w:r>
          </w:p>
        </w:tc>
        <w:tc>
          <w:tcPr>
            <w:tcW w:w="3727" w:type="dxa"/>
            <w:gridSpan w:val="4"/>
            <w:vAlign w:val="center"/>
          </w:tcPr>
          <w:p w14:paraId="6B76AEBC"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b/>
                <w:bCs/>
                <w:sz w:val="25"/>
                <w:szCs w:val="25"/>
              </w:rPr>
              <w:t>Chỉ tiêu thiết kế</w:t>
            </w:r>
          </w:p>
        </w:tc>
        <w:tc>
          <w:tcPr>
            <w:tcW w:w="2299" w:type="dxa"/>
            <w:vAlign w:val="center"/>
          </w:tcPr>
          <w:p w14:paraId="431A4221"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b/>
                <w:bCs/>
                <w:sz w:val="25"/>
                <w:szCs w:val="25"/>
              </w:rPr>
              <w:t>Hệ thống điều tiết</w:t>
            </w:r>
          </w:p>
        </w:tc>
      </w:tr>
      <w:tr w:rsidR="00357190" w:rsidRPr="00357190" w14:paraId="5571350C" w14:textId="77777777" w:rsidTr="00B64F1D">
        <w:trPr>
          <w:trHeight w:val="1166"/>
          <w:tblHeader/>
          <w:jc w:val="center"/>
        </w:trPr>
        <w:tc>
          <w:tcPr>
            <w:tcW w:w="594" w:type="dxa"/>
            <w:vMerge/>
            <w:vAlign w:val="center"/>
          </w:tcPr>
          <w:p w14:paraId="66F4927A" w14:textId="77777777" w:rsidR="00B1664F" w:rsidRPr="00357190" w:rsidRDefault="00B1664F" w:rsidP="009C1D55">
            <w:pPr>
              <w:spacing w:line="320" w:lineRule="exact"/>
              <w:ind w:left="-57" w:right="-57"/>
              <w:jc w:val="center"/>
              <w:rPr>
                <w:rFonts w:asciiTheme="majorHAnsi" w:hAnsiTheme="majorHAnsi" w:cstheme="majorHAnsi"/>
                <w:sz w:val="25"/>
                <w:szCs w:val="25"/>
              </w:rPr>
            </w:pPr>
          </w:p>
        </w:tc>
        <w:tc>
          <w:tcPr>
            <w:tcW w:w="851" w:type="dxa"/>
            <w:vMerge/>
            <w:vAlign w:val="center"/>
          </w:tcPr>
          <w:p w14:paraId="4FA43A65" w14:textId="77777777" w:rsidR="00B1664F" w:rsidRPr="00357190" w:rsidRDefault="00B1664F" w:rsidP="009C1D55">
            <w:pPr>
              <w:spacing w:line="320" w:lineRule="exact"/>
              <w:ind w:left="-57" w:right="-57"/>
              <w:jc w:val="center"/>
              <w:rPr>
                <w:rFonts w:asciiTheme="majorHAnsi" w:hAnsiTheme="majorHAnsi" w:cstheme="majorHAnsi"/>
                <w:sz w:val="25"/>
                <w:szCs w:val="25"/>
              </w:rPr>
            </w:pPr>
          </w:p>
        </w:tc>
        <w:tc>
          <w:tcPr>
            <w:tcW w:w="2012" w:type="dxa"/>
            <w:vAlign w:val="center"/>
          </w:tcPr>
          <w:p w14:paraId="6A6119FE"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b/>
                <w:sz w:val="25"/>
                <w:szCs w:val="25"/>
              </w:rPr>
              <w:t>Tuyến kênh</w:t>
            </w:r>
          </w:p>
        </w:tc>
        <w:tc>
          <w:tcPr>
            <w:tcW w:w="1134" w:type="dxa"/>
            <w:vAlign w:val="center"/>
          </w:tcPr>
          <w:p w14:paraId="2A2F154B"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b/>
                <w:bCs/>
                <w:sz w:val="25"/>
                <w:szCs w:val="25"/>
              </w:rPr>
              <w:t>Vị trí</w:t>
            </w:r>
          </w:p>
        </w:tc>
        <w:tc>
          <w:tcPr>
            <w:tcW w:w="977" w:type="dxa"/>
            <w:vAlign w:val="center"/>
          </w:tcPr>
          <w:p w14:paraId="6B50A6ED"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b/>
                <w:bCs/>
                <w:sz w:val="25"/>
                <w:szCs w:val="25"/>
              </w:rPr>
              <w:t>Hình thức</w:t>
            </w:r>
          </w:p>
        </w:tc>
        <w:tc>
          <w:tcPr>
            <w:tcW w:w="1868" w:type="dxa"/>
            <w:vAlign w:val="center"/>
          </w:tcPr>
          <w:p w14:paraId="1020B348"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b/>
                <w:bCs/>
                <w:sz w:val="25"/>
                <w:szCs w:val="25"/>
              </w:rPr>
              <w:t>Khẩu độ thiết kế (BxH)m hoặc (D) mm</w:t>
            </w:r>
          </w:p>
        </w:tc>
        <w:tc>
          <w:tcPr>
            <w:tcW w:w="857" w:type="dxa"/>
            <w:vAlign w:val="center"/>
          </w:tcPr>
          <w:p w14:paraId="518A9B42"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b/>
                <w:bCs/>
                <w:sz w:val="25"/>
                <w:szCs w:val="25"/>
              </w:rPr>
              <w:t>Cao độ đáy</w:t>
            </w:r>
          </w:p>
        </w:tc>
        <w:tc>
          <w:tcPr>
            <w:tcW w:w="2324" w:type="dxa"/>
            <w:gridSpan w:val="2"/>
            <w:vAlign w:val="center"/>
          </w:tcPr>
          <w:p w14:paraId="4D732577" w14:textId="77777777" w:rsidR="00B1664F" w:rsidRPr="00357190" w:rsidRDefault="00B1664F" w:rsidP="009C1D55">
            <w:pPr>
              <w:spacing w:line="320" w:lineRule="exact"/>
              <w:ind w:left="-57" w:right="-57"/>
              <w:rPr>
                <w:rFonts w:asciiTheme="majorHAnsi" w:hAnsiTheme="majorHAnsi" w:cstheme="majorHAnsi"/>
                <w:sz w:val="25"/>
                <w:szCs w:val="25"/>
                <w:lang w:val="vi-VN"/>
              </w:rPr>
            </w:pPr>
          </w:p>
        </w:tc>
      </w:tr>
      <w:tr w:rsidR="00357190" w:rsidRPr="00357190" w14:paraId="5D638EDC" w14:textId="77777777" w:rsidTr="00B64F1D">
        <w:trPr>
          <w:trHeight w:val="1166"/>
          <w:jc w:val="center"/>
        </w:trPr>
        <w:tc>
          <w:tcPr>
            <w:tcW w:w="594" w:type="dxa"/>
            <w:vAlign w:val="center"/>
          </w:tcPr>
          <w:p w14:paraId="730CFFFF"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1</w:t>
            </w:r>
          </w:p>
        </w:tc>
        <w:tc>
          <w:tcPr>
            <w:tcW w:w="851" w:type="dxa"/>
            <w:vAlign w:val="center"/>
          </w:tcPr>
          <w:p w14:paraId="54C5D664"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C1.1</w:t>
            </w:r>
          </w:p>
        </w:tc>
        <w:tc>
          <w:tcPr>
            <w:tcW w:w="2012" w:type="dxa"/>
            <w:vAlign w:val="center"/>
          </w:tcPr>
          <w:p w14:paraId="44BEA4CD"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Xây mới cống đấu nối vào kênh tưới chính hiện trạng (điểm 1)</w:t>
            </w:r>
          </w:p>
        </w:tc>
        <w:tc>
          <w:tcPr>
            <w:tcW w:w="1134" w:type="dxa"/>
            <w:vAlign w:val="center"/>
          </w:tcPr>
          <w:p w14:paraId="60C52A95"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K0+775</w:t>
            </w:r>
          </w:p>
        </w:tc>
        <w:tc>
          <w:tcPr>
            <w:tcW w:w="977" w:type="dxa"/>
            <w:vAlign w:val="center"/>
          </w:tcPr>
          <w:p w14:paraId="06FF755E"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Cống hộp</w:t>
            </w:r>
          </w:p>
        </w:tc>
        <w:tc>
          <w:tcPr>
            <w:tcW w:w="1868" w:type="dxa"/>
            <w:vAlign w:val="center"/>
          </w:tcPr>
          <w:p w14:paraId="11464575"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en-GB"/>
              </w:rPr>
              <w:t>1,0x1,5</w:t>
            </w:r>
          </w:p>
          <w:p w14:paraId="4FE356B8"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lang w:val="vi-VN"/>
              </w:rPr>
              <w:t>(X=2303305.660; Y=561969.764)</w:t>
            </w:r>
          </w:p>
        </w:tc>
        <w:tc>
          <w:tcPr>
            <w:tcW w:w="857" w:type="dxa"/>
            <w:vAlign w:val="center"/>
          </w:tcPr>
          <w:p w14:paraId="5F82BA0B"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lang w:val="vi-VN"/>
              </w:rPr>
              <w:t>+</w:t>
            </w:r>
            <w:r w:rsidRPr="00357190">
              <w:rPr>
                <w:rFonts w:asciiTheme="majorHAnsi" w:hAnsiTheme="majorHAnsi" w:cstheme="majorHAnsi"/>
                <w:sz w:val="25"/>
                <w:szCs w:val="25"/>
              </w:rPr>
              <w:t>1.00</w:t>
            </w:r>
          </w:p>
        </w:tc>
        <w:tc>
          <w:tcPr>
            <w:tcW w:w="2324" w:type="dxa"/>
            <w:gridSpan w:val="2"/>
            <w:vAlign w:val="center"/>
          </w:tcPr>
          <w:p w14:paraId="352812BC" w14:textId="77777777" w:rsidR="00B1664F" w:rsidRPr="00357190" w:rsidRDefault="00B1664F" w:rsidP="009C1D55">
            <w:pPr>
              <w:spacing w:line="320" w:lineRule="exact"/>
              <w:ind w:left="-57" w:right="-57"/>
              <w:rPr>
                <w:rFonts w:asciiTheme="majorHAnsi" w:hAnsiTheme="majorHAnsi" w:cstheme="majorHAnsi"/>
                <w:sz w:val="25"/>
                <w:szCs w:val="25"/>
                <w:lang w:val="vi-VN"/>
              </w:rPr>
            </w:pPr>
            <w:r w:rsidRPr="00357190">
              <w:rPr>
                <w:rFonts w:asciiTheme="majorHAnsi" w:hAnsiTheme="majorHAnsi" w:cstheme="majorHAnsi"/>
                <w:sz w:val="25"/>
                <w:szCs w:val="25"/>
                <w:lang w:val="vi-VN"/>
              </w:rPr>
              <w:t>Gồm khung cột dàn van, bằng thép; cánh cống bằng bê tông; máy đóng mở V</w:t>
            </w:r>
            <w:r w:rsidRPr="00357190">
              <w:rPr>
                <w:rFonts w:asciiTheme="majorHAnsi" w:hAnsiTheme="majorHAnsi" w:cstheme="majorHAnsi"/>
                <w:sz w:val="25"/>
                <w:szCs w:val="25"/>
              </w:rPr>
              <w:t>2</w:t>
            </w:r>
            <w:r w:rsidRPr="00357190">
              <w:rPr>
                <w:rFonts w:asciiTheme="majorHAnsi" w:hAnsiTheme="majorHAnsi" w:cstheme="majorHAnsi"/>
                <w:sz w:val="25"/>
                <w:szCs w:val="25"/>
                <w:lang w:val="vi-VN"/>
              </w:rPr>
              <w:t xml:space="preserve">; </w:t>
            </w:r>
          </w:p>
        </w:tc>
      </w:tr>
      <w:tr w:rsidR="00357190" w:rsidRPr="00357190" w14:paraId="2BAF78D5" w14:textId="77777777" w:rsidTr="00B64F1D">
        <w:trPr>
          <w:trHeight w:val="1166"/>
          <w:jc w:val="center"/>
        </w:trPr>
        <w:tc>
          <w:tcPr>
            <w:tcW w:w="594" w:type="dxa"/>
            <w:vAlign w:val="center"/>
          </w:tcPr>
          <w:p w14:paraId="4F6C8296"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lastRenderedPageBreak/>
              <w:t>2</w:t>
            </w:r>
          </w:p>
        </w:tc>
        <w:tc>
          <w:tcPr>
            <w:tcW w:w="851" w:type="dxa"/>
            <w:vAlign w:val="center"/>
          </w:tcPr>
          <w:p w14:paraId="10DA8737"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C1.2</w:t>
            </w:r>
          </w:p>
        </w:tc>
        <w:tc>
          <w:tcPr>
            <w:tcW w:w="2012" w:type="dxa"/>
            <w:vAlign w:val="center"/>
          </w:tcPr>
          <w:p w14:paraId="2A8210D7"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Xây mới cống qua bờ phía giáp ranh đấu nối vào kênh nhánh hiện trạng</w:t>
            </w:r>
          </w:p>
        </w:tc>
        <w:tc>
          <w:tcPr>
            <w:tcW w:w="1134" w:type="dxa"/>
            <w:vAlign w:val="center"/>
          </w:tcPr>
          <w:p w14:paraId="5ACCC2FF"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K0+900</w:t>
            </w:r>
          </w:p>
        </w:tc>
        <w:tc>
          <w:tcPr>
            <w:tcW w:w="977" w:type="dxa"/>
            <w:vAlign w:val="center"/>
          </w:tcPr>
          <w:p w14:paraId="7C61A7FE"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Cống tròn</w:t>
            </w:r>
          </w:p>
        </w:tc>
        <w:tc>
          <w:tcPr>
            <w:tcW w:w="1868" w:type="dxa"/>
            <w:vAlign w:val="center"/>
          </w:tcPr>
          <w:p w14:paraId="4976C90A"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en-GB"/>
              </w:rPr>
              <w:t>D600</w:t>
            </w:r>
          </w:p>
          <w:p w14:paraId="6D0B5195"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vi-VN"/>
              </w:rPr>
              <w:t>(X=2303214.293; Y=562016.851)</w:t>
            </w:r>
          </w:p>
        </w:tc>
        <w:tc>
          <w:tcPr>
            <w:tcW w:w="857" w:type="dxa"/>
            <w:vAlign w:val="center"/>
          </w:tcPr>
          <w:p w14:paraId="6645AFDF"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lang w:val="vi-VN"/>
              </w:rPr>
              <w:t>+</w:t>
            </w:r>
            <w:r w:rsidRPr="00357190">
              <w:rPr>
                <w:rFonts w:asciiTheme="majorHAnsi" w:hAnsiTheme="majorHAnsi" w:cstheme="majorHAnsi"/>
                <w:sz w:val="25"/>
                <w:szCs w:val="25"/>
              </w:rPr>
              <w:t>1.50</w:t>
            </w:r>
          </w:p>
        </w:tc>
        <w:tc>
          <w:tcPr>
            <w:tcW w:w="2324" w:type="dxa"/>
            <w:gridSpan w:val="2"/>
            <w:vAlign w:val="center"/>
          </w:tcPr>
          <w:p w14:paraId="1A78E9D6" w14:textId="77777777" w:rsidR="00B1664F" w:rsidRPr="00357190" w:rsidRDefault="00B1664F" w:rsidP="009C1D55">
            <w:pPr>
              <w:spacing w:line="320" w:lineRule="exact"/>
              <w:ind w:left="-57" w:right="-57"/>
              <w:rPr>
                <w:rFonts w:asciiTheme="majorHAnsi" w:hAnsiTheme="majorHAnsi" w:cstheme="majorHAnsi"/>
                <w:sz w:val="25"/>
                <w:szCs w:val="25"/>
                <w:lang w:val="vi-VN"/>
              </w:rPr>
            </w:pPr>
            <w:r w:rsidRPr="00357190">
              <w:rPr>
                <w:rFonts w:asciiTheme="majorHAnsi" w:hAnsiTheme="majorHAnsi" w:cstheme="majorHAnsi"/>
                <w:sz w:val="25"/>
                <w:szCs w:val="25"/>
                <w:lang w:val="vi-VN"/>
              </w:rPr>
              <w:t>Gồm khung cột dàn van, bằng thép; cánh cống bằng bê tông; máy đóng mở V1; Lắp đặt phía thượng lưu</w:t>
            </w:r>
          </w:p>
        </w:tc>
      </w:tr>
      <w:tr w:rsidR="00357190" w:rsidRPr="00357190" w14:paraId="70873CF4" w14:textId="77777777" w:rsidTr="00B64F1D">
        <w:trPr>
          <w:trHeight w:val="1166"/>
          <w:jc w:val="center"/>
        </w:trPr>
        <w:tc>
          <w:tcPr>
            <w:tcW w:w="594" w:type="dxa"/>
            <w:vAlign w:val="center"/>
            <w:hideMark/>
          </w:tcPr>
          <w:p w14:paraId="05BB3ECD"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3</w:t>
            </w:r>
          </w:p>
        </w:tc>
        <w:tc>
          <w:tcPr>
            <w:tcW w:w="851" w:type="dxa"/>
            <w:vAlign w:val="center"/>
            <w:hideMark/>
          </w:tcPr>
          <w:p w14:paraId="7B64F385"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C1.3</w:t>
            </w:r>
          </w:p>
        </w:tc>
        <w:tc>
          <w:tcPr>
            <w:tcW w:w="2012" w:type="dxa"/>
            <w:vAlign w:val="center"/>
          </w:tcPr>
          <w:p w14:paraId="6ADF263B"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Xây mới cống qua bờ phía giáp ranh đấu nối vào kênh nhánh hiện trạng</w:t>
            </w:r>
          </w:p>
        </w:tc>
        <w:tc>
          <w:tcPr>
            <w:tcW w:w="1134" w:type="dxa"/>
            <w:vAlign w:val="center"/>
          </w:tcPr>
          <w:p w14:paraId="0DCA9B73"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K1+030</w:t>
            </w:r>
          </w:p>
        </w:tc>
        <w:tc>
          <w:tcPr>
            <w:tcW w:w="977" w:type="dxa"/>
            <w:vAlign w:val="center"/>
          </w:tcPr>
          <w:p w14:paraId="30BA418D"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Cống tròn</w:t>
            </w:r>
          </w:p>
        </w:tc>
        <w:tc>
          <w:tcPr>
            <w:tcW w:w="1868" w:type="dxa"/>
            <w:vAlign w:val="center"/>
          </w:tcPr>
          <w:p w14:paraId="74718F98"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en-GB"/>
              </w:rPr>
              <w:t>D600</w:t>
            </w:r>
          </w:p>
          <w:p w14:paraId="439E9E19"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vi-VN"/>
              </w:rPr>
              <w:t>(X=2303319.926; Y=562092.654)</w:t>
            </w:r>
          </w:p>
        </w:tc>
        <w:tc>
          <w:tcPr>
            <w:tcW w:w="857" w:type="dxa"/>
            <w:vAlign w:val="center"/>
          </w:tcPr>
          <w:p w14:paraId="372403DE"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lang w:val="vi-VN"/>
              </w:rPr>
              <w:t>+</w:t>
            </w:r>
            <w:r w:rsidRPr="00357190">
              <w:rPr>
                <w:rFonts w:asciiTheme="majorHAnsi" w:hAnsiTheme="majorHAnsi" w:cstheme="majorHAnsi"/>
                <w:sz w:val="25"/>
                <w:szCs w:val="25"/>
              </w:rPr>
              <w:t>1.50</w:t>
            </w:r>
          </w:p>
        </w:tc>
        <w:tc>
          <w:tcPr>
            <w:tcW w:w="2324" w:type="dxa"/>
            <w:gridSpan w:val="2"/>
            <w:vAlign w:val="center"/>
          </w:tcPr>
          <w:p w14:paraId="7BB52CDE" w14:textId="77777777" w:rsidR="00B1664F" w:rsidRPr="00357190" w:rsidRDefault="00B1664F" w:rsidP="009C1D55">
            <w:pPr>
              <w:spacing w:line="320" w:lineRule="exact"/>
              <w:ind w:left="-57" w:right="-57"/>
              <w:rPr>
                <w:rFonts w:asciiTheme="majorHAnsi" w:hAnsiTheme="majorHAnsi" w:cstheme="majorHAnsi"/>
                <w:sz w:val="25"/>
                <w:szCs w:val="25"/>
                <w:lang w:val="vi-VN"/>
              </w:rPr>
            </w:pPr>
            <w:r w:rsidRPr="00357190">
              <w:rPr>
                <w:rFonts w:asciiTheme="majorHAnsi" w:hAnsiTheme="majorHAnsi" w:cstheme="majorHAnsi"/>
                <w:sz w:val="25"/>
                <w:szCs w:val="25"/>
                <w:lang w:val="vi-VN"/>
              </w:rPr>
              <w:t>Gồm khung cột dàn van, bằng thép; cánh cống bằng bê tông; máy đóng mở V1; Lắp đặt phía thượng lưu</w:t>
            </w:r>
          </w:p>
        </w:tc>
      </w:tr>
      <w:tr w:rsidR="00357190" w:rsidRPr="00357190" w14:paraId="03E67035" w14:textId="77777777" w:rsidTr="00B64F1D">
        <w:trPr>
          <w:trHeight w:val="1208"/>
          <w:jc w:val="center"/>
        </w:trPr>
        <w:tc>
          <w:tcPr>
            <w:tcW w:w="594" w:type="dxa"/>
            <w:vAlign w:val="center"/>
            <w:hideMark/>
          </w:tcPr>
          <w:p w14:paraId="0F3A43AC"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4</w:t>
            </w:r>
          </w:p>
        </w:tc>
        <w:tc>
          <w:tcPr>
            <w:tcW w:w="851" w:type="dxa"/>
            <w:vAlign w:val="center"/>
            <w:hideMark/>
          </w:tcPr>
          <w:p w14:paraId="4942C7AB"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C1.4</w:t>
            </w:r>
          </w:p>
        </w:tc>
        <w:tc>
          <w:tcPr>
            <w:tcW w:w="2012" w:type="dxa"/>
            <w:vAlign w:val="center"/>
          </w:tcPr>
          <w:p w14:paraId="21F2CF14"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Xây mới cống qua bờ phía giáp ranh đấu nối vào kênh nhánh hiện trạng</w:t>
            </w:r>
          </w:p>
        </w:tc>
        <w:tc>
          <w:tcPr>
            <w:tcW w:w="1134" w:type="dxa"/>
            <w:vAlign w:val="center"/>
          </w:tcPr>
          <w:p w14:paraId="7AFEF194"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K1+211</w:t>
            </w:r>
          </w:p>
        </w:tc>
        <w:tc>
          <w:tcPr>
            <w:tcW w:w="977" w:type="dxa"/>
            <w:vAlign w:val="center"/>
          </w:tcPr>
          <w:p w14:paraId="2186A744"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Cống tròn</w:t>
            </w:r>
          </w:p>
        </w:tc>
        <w:tc>
          <w:tcPr>
            <w:tcW w:w="1868" w:type="dxa"/>
            <w:vAlign w:val="center"/>
          </w:tcPr>
          <w:p w14:paraId="45CB8FC7"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en-GB"/>
              </w:rPr>
              <w:t>D600</w:t>
            </w:r>
          </w:p>
          <w:p w14:paraId="2D57A85A"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vi-VN"/>
              </w:rPr>
              <w:t>(X=2303467.746; Y=562198.730)</w:t>
            </w:r>
          </w:p>
        </w:tc>
        <w:tc>
          <w:tcPr>
            <w:tcW w:w="857" w:type="dxa"/>
            <w:vAlign w:val="center"/>
          </w:tcPr>
          <w:p w14:paraId="16E23D1F"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lang w:val="vi-VN"/>
              </w:rPr>
              <w:t>+</w:t>
            </w:r>
            <w:r w:rsidRPr="00357190">
              <w:rPr>
                <w:rFonts w:asciiTheme="majorHAnsi" w:hAnsiTheme="majorHAnsi" w:cstheme="majorHAnsi"/>
                <w:sz w:val="25"/>
                <w:szCs w:val="25"/>
              </w:rPr>
              <w:t>1.50</w:t>
            </w:r>
          </w:p>
        </w:tc>
        <w:tc>
          <w:tcPr>
            <w:tcW w:w="2324" w:type="dxa"/>
            <w:gridSpan w:val="2"/>
            <w:vAlign w:val="center"/>
          </w:tcPr>
          <w:p w14:paraId="004F7920" w14:textId="77777777" w:rsidR="00B1664F" w:rsidRPr="00357190" w:rsidRDefault="00B1664F" w:rsidP="009C1D55">
            <w:pPr>
              <w:spacing w:line="320" w:lineRule="exact"/>
              <w:ind w:left="-57" w:right="-57"/>
              <w:rPr>
                <w:rFonts w:asciiTheme="majorHAnsi" w:hAnsiTheme="majorHAnsi" w:cstheme="majorHAnsi"/>
                <w:sz w:val="25"/>
                <w:szCs w:val="25"/>
                <w:lang w:val="vi-VN"/>
              </w:rPr>
            </w:pPr>
            <w:r w:rsidRPr="00357190">
              <w:rPr>
                <w:rFonts w:asciiTheme="majorHAnsi" w:hAnsiTheme="majorHAnsi" w:cstheme="majorHAnsi"/>
                <w:sz w:val="25"/>
                <w:szCs w:val="25"/>
                <w:lang w:val="vi-VN"/>
              </w:rPr>
              <w:t>Gồm khung cột dàn van, bằng thép; cánh cống bằng bê tông; máy đóng mở V1; Lắp đặt phía thượng lưu</w:t>
            </w:r>
          </w:p>
        </w:tc>
      </w:tr>
      <w:tr w:rsidR="00357190" w:rsidRPr="00357190" w14:paraId="3F514CEE" w14:textId="77777777" w:rsidTr="00B64F1D">
        <w:trPr>
          <w:trHeight w:val="1093"/>
          <w:jc w:val="center"/>
        </w:trPr>
        <w:tc>
          <w:tcPr>
            <w:tcW w:w="594" w:type="dxa"/>
            <w:vAlign w:val="center"/>
            <w:hideMark/>
          </w:tcPr>
          <w:p w14:paraId="3A6B61D8"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5</w:t>
            </w:r>
          </w:p>
        </w:tc>
        <w:tc>
          <w:tcPr>
            <w:tcW w:w="851" w:type="dxa"/>
            <w:vAlign w:val="center"/>
            <w:hideMark/>
          </w:tcPr>
          <w:p w14:paraId="44957358"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C1.5</w:t>
            </w:r>
          </w:p>
        </w:tc>
        <w:tc>
          <w:tcPr>
            <w:tcW w:w="2012" w:type="dxa"/>
            <w:vAlign w:val="center"/>
            <w:hideMark/>
          </w:tcPr>
          <w:p w14:paraId="3476E2CB"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Xây mới cống qua bờ phía giáp ranh đấu nối vào kênh nhánh hiện trạng</w:t>
            </w:r>
          </w:p>
        </w:tc>
        <w:tc>
          <w:tcPr>
            <w:tcW w:w="1134" w:type="dxa"/>
            <w:vAlign w:val="center"/>
            <w:hideMark/>
          </w:tcPr>
          <w:p w14:paraId="4FE747D5"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K1+298</w:t>
            </w:r>
          </w:p>
        </w:tc>
        <w:tc>
          <w:tcPr>
            <w:tcW w:w="977" w:type="dxa"/>
            <w:vAlign w:val="center"/>
            <w:hideMark/>
          </w:tcPr>
          <w:p w14:paraId="76BB9828"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Cống tròn</w:t>
            </w:r>
          </w:p>
        </w:tc>
        <w:tc>
          <w:tcPr>
            <w:tcW w:w="1868" w:type="dxa"/>
            <w:vAlign w:val="center"/>
            <w:hideMark/>
          </w:tcPr>
          <w:p w14:paraId="15C9384F"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en-GB"/>
              </w:rPr>
              <w:t>D600</w:t>
            </w:r>
          </w:p>
          <w:p w14:paraId="6381F940"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vi-VN"/>
              </w:rPr>
              <w:t>(X=2303537.275; Y=562248.625)</w:t>
            </w:r>
          </w:p>
        </w:tc>
        <w:tc>
          <w:tcPr>
            <w:tcW w:w="857" w:type="dxa"/>
            <w:vAlign w:val="center"/>
            <w:hideMark/>
          </w:tcPr>
          <w:p w14:paraId="0C440231"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lang w:val="vi-VN"/>
              </w:rPr>
              <w:t>+</w:t>
            </w:r>
            <w:r w:rsidRPr="00357190">
              <w:rPr>
                <w:rFonts w:asciiTheme="majorHAnsi" w:hAnsiTheme="majorHAnsi" w:cstheme="majorHAnsi"/>
                <w:sz w:val="25"/>
                <w:szCs w:val="25"/>
              </w:rPr>
              <w:t>1.50</w:t>
            </w:r>
          </w:p>
        </w:tc>
        <w:tc>
          <w:tcPr>
            <w:tcW w:w="2324" w:type="dxa"/>
            <w:gridSpan w:val="2"/>
            <w:vAlign w:val="center"/>
            <w:hideMark/>
          </w:tcPr>
          <w:p w14:paraId="2814C188" w14:textId="77777777" w:rsidR="00B1664F" w:rsidRPr="00357190" w:rsidRDefault="00B1664F" w:rsidP="009C1D55">
            <w:pPr>
              <w:spacing w:line="320" w:lineRule="exact"/>
              <w:ind w:left="-57" w:right="-57"/>
              <w:rPr>
                <w:rFonts w:asciiTheme="majorHAnsi" w:hAnsiTheme="majorHAnsi" w:cstheme="majorHAnsi"/>
                <w:sz w:val="25"/>
                <w:szCs w:val="25"/>
                <w:lang w:val="vi-VN"/>
              </w:rPr>
            </w:pPr>
            <w:r w:rsidRPr="00357190">
              <w:rPr>
                <w:rFonts w:asciiTheme="majorHAnsi" w:hAnsiTheme="majorHAnsi" w:cstheme="majorHAnsi"/>
                <w:sz w:val="25"/>
                <w:szCs w:val="25"/>
                <w:lang w:val="vi-VN"/>
              </w:rPr>
              <w:t>Gồm khung cột dàn van, bằng thép; cánh cống bằng bê tông; máy đóng mở V1; Lắp đặt phía thượng lưu</w:t>
            </w:r>
          </w:p>
        </w:tc>
      </w:tr>
      <w:tr w:rsidR="00357190" w:rsidRPr="00357190" w14:paraId="617B6A27" w14:textId="77777777" w:rsidTr="00B64F1D">
        <w:trPr>
          <w:trHeight w:val="1773"/>
          <w:jc w:val="center"/>
        </w:trPr>
        <w:tc>
          <w:tcPr>
            <w:tcW w:w="594" w:type="dxa"/>
            <w:vAlign w:val="center"/>
          </w:tcPr>
          <w:p w14:paraId="2D012E17"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6</w:t>
            </w:r>
          </w:p>
        </w:tc>
        <w:tc>
          <w:tcPr>
            <w:tcW w:w="851" w:type="dxa"/>
            <w:vAlign w:val="center"/>
          </w:tcPr>
          <w:p w14:paraId="2151E3DA"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C1.6</w:t>
            </w:r>
          </w:p>
        </w:tc>
        <w:tc>
          <w:tcPr>
            <w:tcW w:w="2012" w:type="dxa"/>
            <w:vAlign w:val="center"/>
          </w:tcPr>
          <w:p w14:paraId="5D9EDE36"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Xây mới cống qua bờ phía giáp ranh đấu nối vào kênh nhánh hiện trạng</w:t>
            </w:r>
          </w:p>
        </w:tc>
        <w:tc>
          <w:tcPr>
            <w:tcW w:w="1134" w:type="dxa"/>
            <w:vAlign w:val="center"/>
          </w:tcPr>
          <w:p w14:paraId="32BFAA6A"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K1+502</w:t>
            </w:r>
          </w:p>
        </w:tc>
        <w:tc>
          <w:tcPr>
            <w:tcW w:w="977" w:type="dxa"/>
            <w:vAlign w:val="center"/>
          </w:tcPr>
          <w:p w14:paraId="7DF97474"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Cống tròn</w:t>
            </w:r>
          </w:p>
        </w:tc>
        <w:tc>
          <w:tcPr>
            <w:tcW w:w="1868" w:type="dxa"/>
            <w:vAlign w:val="center"/>
          </w:tcPr>
          <w:p w14:paraId="65F57F13"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en-GB"/>
              </w:rPr>
              <w:t>D600</w:t>
            </w:r>
          </w:p>
          <w:p w14:paraId="1618DC57"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vi-VN"/>
              </w:rPr>
              <w:t>(X=2303618.984; Y=562360.895)</w:t>
            </w:r>
          </w:p>
        </w:tc>
        <w:tc>
          <w:tcPr>
            <w:tcW w:w="857" w:type="dxa"/>
            <w:vAlign w:val="center"/>
          </w:tcPr>
          <w:p w14:paraId="52C9A050"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lang w:val="vi-VN"/>
              </w:rPr>
              <w:t>+</w:t>
            </w:r>
            <w:r w:rsidRPr="00357190">
              <w:rPr>
                <w:rFonts w:asciiTheme="majorHAnsi" w:hAnsiTheme="majorHAnsi" w:cstheme="majorHAnsi"/>
                <w:sz w:val="25"/>
                <w:szCs w:val="25"/>
              </w:rPr>
              <w:t>1.50</w:t>
            </w:r>
          </w:p>
        </w:tc>
        <w:tc>
          <w:tcPr>
            <w:tcW w:w="2324" w:type="dxa"/>
            <w:gridSpan w:val="2"/>
            <w:vAlign w:val="center"/>
          </w:tcPr>
          <w:p w14:paraId="1C180B6F" w14:textId="77777777" w:rsidR="00B1664F" w:rsidRPr="00357190" w:rsidRDefault="00B1664F" w:rsidP="009C1D55">
            <w:pPr>
              <w:spacing w:line="320" w:lineRule="exact"/>
              <w:ind w:left="-57" w:right="-57"/>
              <w:rPr>
                <w:rFonts w:asciiTheme="majorHAnsi" w:hAnsiTheme="majorHAnsi" w:cstheme="majorHAnsi"/>
                <w:sz w:val="25"/>
                <w:szCs w:val="25"/>
                <w:lang w:val="vi-VN"/>
              </w:rPr>
            </w:pPr>
            <w:r w:rsidRPr="00357190">
              <w:rPr>
                <w:rFonts w:asciiTheme="majorHAnsi" w:hAnsiTheme="majorHAnsi" w:cstheme="majorHAnsi"/>
                <w:sz w:val="25"/>
                <w:szCs w:val="25"/>
                <w:lang w:val="vi-VN"/>
              </w:rPr>
              <w:t>Gồm khung cột dàn van, bằng thép; cánh cống bằng bê tông; máy đóng mở V1; Lắp đặt phía thượng lưu</w:t>
            </w:r>
          </w:p>
        </w:tc>
      </w:tr>
      <w:tr w:rsidR="00357190" w:rsidRPr="00357190" w14:paraId="70FAD106" w14:textId="77777777" w:rsidTr="00B64F1D">
        <w:trPr>
          <w:trHeight w:val="1306"/>
          <w:jc w:val="center"/>
        </w:trPr>
        <w:tc>
          <w:tcPr>
            <w:tcW w:w="594" w:type="dxa"/>
            <w:vAlign w:val="center"/>
          </w:tcPr>
          <w:p w14:paraId="56A44949"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7</w:t>
            </w:r>
          </w:p>
        </w:tc>
        <w:tc>
          <w:tcPr>
            <w:tcW w:w="851" w:type="dxa"/>
            <w:vAlign w:val="center"/>
          </w:tcPr>
          <w:p w14:paraId="779C5DAB"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C1.7</w:t>
            </w:r>
          </w:p>
        </w:tc>
        <w:tc>
          <w:tcPr>
            <w:tcW w:w="2012" w:type="dxa"/>
            <w:vAlign w:val="center"/>
          </w:tcPr>
          <w:p w14:paraId="44C25564"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Xây mới cống qua bờ phía giáp ranh đấu nối vào kênh nhánh hiện trạng</w:t>
            </w:r>
          </w:p>
        </w:tc>
        <w:tc>
          <w:tcPr>
            <w:tcW w:w="1134" w:type="dxa"/>
            <w:vAlign w:val="center"/>
          </w:tcPr>
          <w:p w14:paraId="6E52C94C"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K1+593</w:t>
            </w:r>
          </w:p>
        </w:tc>
        <w:tc>
          <w:tcPr>
            <w:tcW w:w="977" w:type="dxa"/>
            <w:vAlign w:val="center"/>
          </w:tcPr>
          <w:p w14:paraId="79015EFE"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Cống tròn</w:t>
            </w:r>
          </w:p>
        </w:tc>
        <w:tc>
          <w:tcPr>
            <w:tcW w:w="1868" w:type="dxa"/>
            <w:vAlign w:val="center"/>
          </w:tcPr>
          <w:p w14:paraId="44A6362D"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en-GB"/>
              </w:rPr>
              <w:t>D600</w:t>
            </w:r>
          </w:p>
          <w:p w14:paraId="37793896"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vi-VN"/>
              </w:rPr>
              <w:t>(X=2303565.735; Y=562432.176)</w:t>
            </w:r>
          </w:p>
        </w:tc>
        <w:tc>
          <w:tcPr>
            <w:tcW w:w="857" w:type="dxa"/>
            <w:vAlign w:val="center"/>
          </w:tcPr>
          <w:p w14:paraId="407C9CF9"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lang w:val="vi-VN"/>
              </w:rPr>
              <w:t>+</w:t>
            </w:r>
            <w:r w:rsidRPr="00357190">
              <w:rPr>
                <w:rFonts w:asciiTheme="majorHAnsi" w:hAnsiTheme="majorHAnsi" w:cstheme="majorHAnsi"/>
                <w:sz w:val="25"/>
                <w:szCs w:val="25"/>
              </w:rPr>
              <w:t>1.50</w:t>
            </w:r>
          </w:p>
        </w:tc>
        <w:tc>
          <w:tcPr>
            <w:tcW w:w="2324" w:type="dxa"/>
            <w:gridSpan w:val="2"/>
            <w:vAlign w:val="center"/>
          </w:tcPr>
          <w:p w14:paraId="079EC511" w14:textId="77777777" w:rsidR="00B1664F" w:rsidRPr="00357190" w:rsidRDefault="00B1664F" w:rsidP="009C1D55">
            <w:pPr>
              <w:spacing w:line="320" w:lineRule="exact"/>
              <w:ind w:left="-57" w:right="-57"/>
              <w:rPr>
                <w:rFonts w:asciiTheme="majorHAnsi" w:hAnsiTheme="majorHAnsi" w:cstheme="majorHAnsi"/>
                <w:sz w:val="25"/>
                <w:szCs w:val="25"/>
                <w:lang w:val="vi-VN"/>
              </w:rPr>
            </w:pPr>
            <w:r w:rsidRPr="00357190">
              <w:rPr>
                <w:rFonts w:asciiTheme="majorHAnsi" w:hAnsiTheme="majorHAnsi" w:cstheme="majorHAnsi"/>
                <w:sz w:val="25"/>
                <w:szCs w:val="25"/>
                <w:lang w:val="vi-VN"/>
              </w:rPr>
              <w:t>Gồm khung cột dàn van, bằng thép; cánh cống bằng bê tông; máy đóng mở V1; Lắp đặt phía thượng lưu</w:t>
            </w:r>
          </w:p>
        </w:tc>
      </w:tr>
      <w:tr w:rsidR="00357190" w:rsidRPr="00357190" w14:paraId="68170729" w14:textId="77777777" w:rsidTr="00B64F1D">
        <w:trPr>
          <w:trHeight w:val="1306"/>
          <w:jc w:val="center"/>
        </w:trPr>
        <w:tc>
          <w:tcPr>
            <w:tcW w:w="594" w:type="dxa"/>
            <w:vAlign w:val="center"/>
          </w:tcPr>
          <w:p w14:paraId="6131C7B1"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8</w:t>
            </w:r>
          </w:p>
        </w:tc>
        <w:tc>
          <w:tcPr>
            <w:tcW w:w="851" w:type="dxa"/>
            <w:vAlign w:val="center"/>
          </w:tcPr>
          <w:p w14:paraId="4DC6BC86"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C1.8</w:t>
            </w:r>
          </w:p>
        </w:tc>
        <w:tc>
          <w:tcPr>
            <w:tcW w:w="2012" w:type="dxa"/>
            <w:vAlign w:val="center"/>
          </w:tcPr>
          <w:p w14:paraId="5C3B37BF"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rPr>
              <w:t>Xây mới cống qua bờ đấu nối vào kênh T6 hiện trạng (điểm 4)</w:t>
            </w:r>
          </w:p>
        </w:tc>
        <w:tc>
          <w:tcPr>
            <w:tcW w:w="1134" w:type="dxa"/>
            <w:vAlign w:val="center"/>
          </w:tcPr>
          <w:p w14:paraId="66D676C5"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K1+593</w:t>
            </w:r>
          </w:p>
        </w:tc>
        <w:tc>
          <w:tcPr>
            <w:tcW w:w="977" w:type="dxa"/>
            <w:vAlign w:val="center"/>
          </w:tcPr>
          <w:p w14:paraId="4C976258" w14:textId="77777777" w:rsidR="00B1664F" w:rsidRPr="00357190" w:rsidRDefault="00B1664F" w:rsidP="009C1D55">
            <w:pPr>
              <w:spacing w:line="320" w:lineRule="exact"/>
              <w:ind w:left="-57" w:right="-57"/>
              <w:jc w:val="center"/>
              <w:rPr>
                <w:rFonts w:asciiTheme="majorHAnsi" w:hAnsiTheme="majorHAnsi" w:cstheme="majorHAnsi"/>
                <w:sz w:val="25"/>
                <w:szCs w:val="25"/>
              </w:rPr>
            </w:pPr>
            <w:r w:rsidRPr="00357190">
              <w:rPr>
                <w:rFonts w:asciiTheme="majorHAnsi" w:hAnsiTheme="majorHAnsi" w:cstheme="majorHAnsi"/>
                <w:sz w:val="25"/>
                <w:szCs w:val="25"/>
              </w:rPr>
              <w:t>Cống hộp</w:t>
            </w:r>
          </w:p>
        </w:tc>
        <w:tc>
          <w:tcPr>
            <w:tcW w:w="1868" w:type="dxa"/>
            <w:vAlign w:val="center"/>
          </w:tcPr>
          <w:p w14:paraId="66A4B0B2" w14:textId="77777777" w:rsidR="00B1664F" w:rsidRPr="00357190" w:rsidRDefault="00B1664F" w:rsidP="009C1D55">
            <w:pPr>
              <w:spacing w:line="320" w:lineRule="exact"/>
              <w:ind w:left="-57" w:right="-57"/>
              <w:jc w:val="center"/>
              <w:rPr>
                <w:rFonts w:asciiTheme="majorHAnsi" w:hAnsiTheme="majorHAnsi" w:cstheme="majorHAnsi"/>
                <w:sz w:val="25"/>
                <w:szCs w:val="25"/>
                <w:lang w:val="en-GB"/>
              </w:rPr>
            </w:pPr>
            <w:r w:rsidRPr="00357190">
              <w:rPr>
                <w:rFonts w:asciiTheme="majorHAnsi" w:hAnsiTheme="majorHAnsi" w:cstheme="majorHAnsi"/>
                <w:sz w:val="25"/>
                <w:szCs w:val="25"/>
                <w:lang w:val="en-GB"/>
              </w:rPr>
              <w:t>1,00x1,5</w:t>
            </w:r>
          </w:p>
          <w:p w14:paraId="571B77A0"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lang w:val="vi-VN"/>
              </w:rPr>
              <w:t>(X=2303493.071; Y=562533.215)</w:t>
            </w:r>
          </w:p>
        </w:tc>
        <w:tc>
          <w:tcPr>
            <w:tcW w:w="857" w:type="dxa"/>
            <w:vAlign w:val="center"/>
          </w:tcPr>
          <w:p w14:paraId="53C92298" w14:textId="77777777" w:rsidR="00B1664F" w:rsidRPr="00357190" w:rsidRDefault="00B1664F" w:rsidP="009C1D55">
            <w:pPr>
              <w:spacing w:line="320" w:lineRule="exact"/>
              <w:ind w:left="-57" w:right="-57"/>
              <w:jc w:val="center"/>
              <w:rPr>
                <w:rFonts w:asciiTheme="majorHAnsi" w:hAnsiTheme="majorHAnsi" w:cstheme="majorHAnsi"/>
                <w:sz w:val="25"/>
                <w:szCs w:val="25"/>
                <w:lang w:val="vi-VN"/>
              </w:rPr>
            </w:pPr>
            <w:r w:rsidRPr="00357190">
              <w:rPr>
                <w:rFonts w:asciiTheme="majorHAnsi" w:hAnsiTheme="majorHAnsi" w:cstheme="majorHAnsi"/>
                <w:sz w:val="25"/>
                <w:szCs w:val="25"/>
                <w:lang w:val="vi-VN"/>
              </w:rPr>
              <w:t>+</w:t>
            </w:r>
            <w:r w:rsidRPr="00357190">
              <w:rPr>
                <w:rFonts w:asciiTheme="majorHAnsi" w:hAnsiTheme="majorHAnsi" w:cstheme="majorHAnsi"/>
                <w:sz w:val="25"/>
                <w:szCs w:val="25"/>
              </w:rPr>
              <w:t>1.00</w:t>
            </w:r>
          </w:p>
        </w:tc>
        <w:tc>
          <w:tcPr>
            <w:tcW w:w="2324" w:type="dxa"/>
            <w:gridSpan w:val="2"/>
            <w:vAlign w:val="center"/>
          </w:tcPr>
          <w:p w14:paraId="66410984" w14:textId="77777777" w:rsidR="00B1664F" w:rsidRPr="00357190" w:rsidRDefault="00B1664F" w:rsidP="009C1D55">
            <w:pPr>
              <w:spacing w:line="320" w:lineRule="exact"/>
              <w:ind w:left="-57" w:right="-57"/>
              <w:rPr>
                <w:rFonts w:asciiTheme="majorHAnsi" w:hAnsiTheme="majorHAnsi" w:cstheme="majorHAnsi"/>
                <w:sz w:val="25"/>
                <w:szCs w:val="25"/>
                <w:lang w:val="vi-VN"/>
              </w:rPr>
            </w:pPr>
            <w:r w:rsidRPr="00357190">
              <w:rPr>
                <w:rFonts w:asciiTheme="majorHAnsi" w:hAnsiTheme="majorHAnsi" w:cstheme="majorHAnsi"/>
                <w:sz w:val="25"/>
                <w:szCs w:val="25"/>
                <w:lang w:val="vi-VN"/>
              </w:rPr>
              <w:t xml:space="preserve">Gồm khung cột dàn van, bằng thép; cánh cống bằng bê tông; máy đóng mở V2; </w:t>
            </w:r>
          </w:p>
        </w:tc>
      </w:tr>
    </w:tbl>
    <w:p w14:paraId="567A938C" w14:textId="77777777" w:rsidR="00B1664F" w:rsidRPr="00357190" w:rsidRDefault="00B1664F" w:rsidP="00B1664F">
      <w:pPr>
        <w:spacing w:line="288" w:lineRule="auto"/>
        <w:ind w:firstLine="720"/>
        <w:rPr>
          <w:rFonts w:asciiTheme="majorHAnsi" w:hAnsiTheme="majorHAnsi" w:cstheme="majorHAnsi"/>
          <w:b/>
          <w:szCs w:val="26"/>
          <w:lang w:val="pt-BR"/>
        </w:rPr>
      </w:pPr>
      <w:r w:rsidRPr="00357190">
        <w:rPr>
          <w:rFonts w:asciiTheme="majorHAnsi" w:hAnsiTheme="majorHAnsi" w:cstheme="majorHAnsi"/>
          <w:b/>
          <w:i/>
          <w:iCs/>
          <w:szCs w:val="26"/>
          <w:u w:val="single"/>
          <w:lang w:val="pt-BR"/>
        </w:rPr>
        <w:t>- Kè kênh tiêu T6 Trạm bơm Tam đô từ</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0+740</w:t>
      </w:r>
      <w:r w:rsidRPr="00357190">
        <w:rPr>
          <w:rFonts w:asciiTheme="majorHAnsi" w:hAnsiTheme="majorHAnsi" w:cstheme="majorHAnsi"/>
          <w:b/>
          <w:bCs/>
          <w:i/>
          <w:iCs/>
          <w:szCs w:val="26"/>
          <w:u w:val="single"/>
          <w:lang w:val="pt-BR" w:eastAsia="x-none"/>
        </w:rPr>
        <w:t>÷K</w:t>
      </w:r>
      <w:r w:rsidRPr="00357190">
        <w:rPr>
          <w:rFonts w:asciiTheme="majorHAnsi" w:hAnsiTheme="majorHAnsi" w:cstheme="majorHAnsi"/>
          <w:b/>
          <w:bCs/>
          <w:i/>
          <w:iCs/>
          <w:szCs w:val="26"/>
          <w:u w:val="single"/>
          <w:vertAlign w:val="subscript"/>
          <w:lang w:val="pt-BR" w:eastAsia="x-none"/>
        </w:rPr>
        <w:t xml:space="preserve">2+610 </w:t>
      </w:r>
      <w:r w:rsidRPr="00357190">
        <w:rPr>
          <w:rFonts w:asciiTheme="majorHAnsi" w:hAnsiTheme="majorHAnsi" w:cstheme="majorHAnsi"/>
          <w:b/>
          <w:i/>
          <w:iCs/>
          <w:szCs w:val="26"/>
          <w:u w:val="single"/>
          <w:lang w:val="pt-BR"/>
        </w:rPr>
        <w:t>(chạy dọc giữa khu công nghiệp):</w:t>
      </w:r>
    </w:p>
    <w:p w14:paraId="377B5207"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lastRenderedPageBreak/>
        <w:t>- Tuyến công trình:</w:t>
      </w:r>
      <w:r w:rsidRPr="00357190">
        <w:rPr>
          <w:rFonts w:asciiTheme="majorHAnsi" w:hAnsiTheme="majorHAnsi" w:cstheme="majorHAnsi"/>
          <w:szCs w:val="26"/>
          <w:lang w:val="vi-VN"/>
        </w:rPr>
        <w:t xml:space="preserve"> Theo tuyến công trình cũ,</w:t>
      </w:r>
      <w:r w:rsidRPr="00357190">
        <w:rPr>
          <w:rFonts w:asciiTheme="majorHAnsi" w:hAnsiTheme="majorHAnsi" w:cstheme="majorHAnsi"/>
          <w:szCs w:val="26"/>
          <w:lang w:val="pt-BR"/>
        </w:rPr>
        <w:t xml:space="preserve"> đầu tuyến hoàn trả đấu nối vào kênh hiện trạng tại K</w:t>
      </w:r>
      <w:r w:rsidRPr="00357190">
        <w:rPr>
          <w:rFonts w:asciiTheme="majorHAnsi" w:hAnsiTheme="majorHAnsi" w:cstheme="majorHAnsi"/>
          <w:szCs w:val="26"/>
          <w:vertAlign w:val="subscript"/>
          <w:lang w:val="pt-BR"/>
        </w:rPr>
        <w:t>0+740</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w:t>
      </w:r>
      <w:r w:rsidRPr="00357190">
        <w:rPr>
          <w:rFonts w:asciiTheme="majorHAnsi" w:hAnsiTheme="majorHAnsi" w:cstheme="majorHAnsi"/>
          <w:szCs w:val="26"/>
          <w:lang w:val="pt-BR"/>
        </w:rPr>
        <w:t>điểm A có tọa độ</w:t>
      </w:r>
      <w:r w:rsidRPr="00357190">
        <w:rPr>
          <w:rFonts w:asciiTheme="majorHAnsi" w:hAnsiTheme="majorHAnsi" w:cstheme="majorHAnsi"/>
          <w:szCs w:val="26"/>
          <w:lang w:val="vi-VN"/>
        </w:rPr>
        <w:t>: X=2303482.302; Y=562543.860)</w:t>
      </w:r>
      <w:r w:rsidRPr="00357190">
        <w:rPr>
          <w:rFonts w:asciiTheme="majorHAnsi" w:hAnsiTheme="majorHAnsi" w:cstheme="majorHAnsi"/>
          <w:szCs w:val="26"/>
          <w:lang w:val="pt-BR"/>
        </w:rPr>
        <w:t xml:space="preserve">, điểm cuối </w:t>
      </w:r>
      <w:r w:rsidRPr="00357190">
        <w:rPr>
          <w:rFonts w:asciiTheme="majorHAnsi" w:hAnsiTheme="majorHAnsi" w:cstheme="majorHAnsi"/>
          <w:szCs w:val="26"/>
          <w:lang w:val="vi-VN"/>
        </w:rPr>
        <w:t>(điểm</w:t>
      </w:r>
      <w:r w:rsidRPr="00357190">
        <w:rPr>
          <w:rFonts w:asciiTheme="majorHAnsi" w:hAnsiTheme="majorHAnsi" w:cstheme="majorHAnsi"/>
          <w:szCs w:val="26"/>
          <w:lang w:val="pt-BR"/>
        </w:rPr>
        <w:t xml:space="preserve"> F có tọa độ</w:t>
      </w:r>
      <w:r w:rsidRPr="00357190">
        <w:rPr>
          <w:rFonts w:asciiTheme="majorHAnsi" w:hAnsiTheme="majorHAnsi" w:cstheme="majorHAnsi"/>
          <w:szCs w:val="26"/>
          <w:lang w:val="vi-VN"/>
        </w:rPr>
        <w:t>: X=2305018.696; Y=563527.558)</w:t>
      </w:r>
      <w:r w:rsidRPr="00357190">
        <w:rPr>
          <w:rFonts w:asciiTheme="majorHAnsi" w:hAnsiTheme="majorHAnsi" w:cstheme="majorHAnsi"/>
          <w:szCs w:val="26"/>
          <w:lang w:val="pt-BR"/>
        </w:rPr>
        <w:t xml:space="preserve"> đấu nối vào kênh T6 hiện trạng tại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2+610</w:t>
      </w:r>
      <w:r w:rsidRPr="00357190">
        <w:rPr>
          <w:rFonts w:asciiTheme="majorHAnsi" w:hAnsiTheme="majorHAnsi" w:cstheme="majorHAnsi"/>
          <w:szCs w:val="26"/>
          <w:lang w:val="pt-BR"/>
        </w:rPr>
        <w:t>.</w:t>
      </w:r>
    </w:p>
    <w:p w14:paraId="1106AD2A"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1870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p>
    <w:p w14:paraId="482DD6D6"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Hình thức: Kênh</w:t>
      </w:r>
      <w:r w:rsidRPr="00357190">
        <w:rPr>
          <w:rFonts w:asciiTheme="majorHAnsi" w:hAnsiTheme="majorHAnsi" w:cstheme="majorHAnsi"/>
          <w:szCs w:val="26"/>
          <w:lang w:val="vi-VN"/>
        </w:rPr>
        <w:t xml:space="preserve"> cứng hóa</w:t>
      </w:r>
      <w:r w:rsidRPr="00357190">
        <w:rPr>
          <w:rFonts w:asciiTheme="majorHAnsi" w:hAnsiTheme="majorHAnsi" w:cstheme="majorHAnsi"/>
          <w:szCs w:val="26"/>
          <w:lang w:val="pt-BR"/>
        </w:rPr>
        <w:t xml:space="preserve"> hình thang; </w:t>
      </w:r>
    </w:p>
    <w:p w14:paraId="21979A86"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Chiều rộng đáy kênh</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Bđáy </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5</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p>
    <w:p w14:paraId="500FC4CB"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-0.10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p>
    <w:p w14:paraId="07FD8FD8"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i=10 cm/km; </w:t>
      </w:r>
    </w:p>
    <w:p w14:paraId="2583FAC2"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Hệ số mái dốc: m=1,50; </w:t>
      </w:r>
    </w:p>
    <w:p w14:paraId="53379B2C"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Chiều rộng bờ hữu, bờ tả: B</w:t>
      </w:r>
      <w:r w:rsidRPr="00357190">
        <w:rPr>
          <w:rFonts w:asciiTheme="majorHAnsi" w:hAnsiTheme="majorHAnsi" w:cstheme="majorHAnsi"/>
          <w:szCs w:val="26"/>
          <w:vertAlign w:val="subscript"/>
          <w:lang w:val="vi-VN"/>
        </w:rPr>
        <w:t>bờ</w:t>
      </w:r>
      <w:r w:rsidRPr="00357190">
        <w:rPr>
          <w:rFonts w:asciiTheme="majorHAnsi" w:hAnsiTheme="majorHAnsi" w:cstheme="majorHAnsi"/>
          <w:szCs w:val="26"/>
          <w:lang w:val="vi-VN"/>
        </w:rPr>
        <w:t xml:space="preserve"> ≥3,00(m);</w:t>
      </w:r>
    </w:p>
    <w:p w14:paraId="1748D7C1"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Cao độ đỉnh bờ kênh: +3.45(m);</w:t>
      </w:r>
    </w:p>
    <w:p w14:paraId="6089C8C0"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Phạm vi bảo vệ công trình thủy lợi bao gồm công trình và vùng phụ cận công trình thủy lợi. Vùng phụ cận công trình thủy lợi (Hành lang bảo vệ) tính từ mép giao tuyến mái ngoài bờ kênh trở ra là: 2,00 (m). Trong phạm vi bảo vệ công trình không được xây dựng công trình.</w:t>
      </w:r>
    </w:p>
    <w:p w14:paraId="20E74C16" w14:textId="77777777" w:rsidR="00B1664F" w:rsidRPr="00357190" w:rsidRDefault="00B1664F" w:rsidP="00B1664F">
      <w:pPr>
        <w:pStyle w:val="Caption"/>
        <w:ind w:firstLine="720"/>
        <w:jc w:val="left"/>
        <w:rPr>
          <w:rFonts w:asciiTheme="majorHAnsi" w:hAnsiTheme="majorHAnsi" w:cstheme="majorHAnsi"/>
          <w:b/>
          <w:bCs/>
          <w:color w:val="auto"/>
          <w:szCs w:val="26"/>
          <w:lang w:val="en-US"/>
        </w:rPr>
      </w:pPr>
      <w:r w:rsidRPr="00357190">
        <w:rPr>
          <w:rFonts w:asciiTheme="majorHAnsi" w:hAnsiTheme="majorHAnsi" w:cstheme="majorHAnsi"/>
          <w:b/>
          <w:bCs/>
          <w:color w:val="auto"/>
          <w:szCs w:val="26"/>
          <w:lang w:val="cs-CZ"/>
        </w:rPr>
        <w:t>Chỉ tiêu thiết kế các cống</w:t>
      </w:r>
      <w:r w:rsidRPr="00357190">
        <w:rPr>
          <w:rFonts w:asciiTheme="majorHAnsi" w:hAnsiTheme="majorHAnsi" w:cstheme="majorHAnsi"/>
          <w:b/>
          <w:bCs/>
          <w:color w:val="auto"/>
          <w:szCs w:val="26"/>
        </w:rPr>
        <w:t xml:space="preserve"> trên kênh</w:t>
      </w:r>
      <w:r w:rsidRPr="00357190">
        <w:rPr>
          <w:rFonts w:asciiTheme="majorHAnsi" w:hAnsiTheme="majorHAnsi" w:cstheme="majorHAnsi"/>
          <w:b/>
          <w:bCs/>
          <w:color w:val="auto"/>
          <w:szCs w:val="26"/>
          <w:lang w:val="en-US"/>
        </w:rPr>
        <w:t>:</w:t>
      </w:r>
    </w:p>
    <w:tbl>
      <w:tblPr>
        <w:tblW w:w="9828" w:type="dxa"/>
        <w:tblInd w:w="118" w:type="dxa"/>
        <w:tblLook w:val="04A0" w:firstRow="1" w:lastRow="0" w:firstColumn="1" w:lastColumn="0" w:noHBand="0" w:noVBand="1"/>
      </w:tblPr>
      <w:tblGrid>
        <w:gridCol w:w="563"/>
        <w:gridCol w:w="953"/>
        <w:gridCol w:w="1589"/>
        <w:gridCol w:w="1071"/>
        <w:gridCol w:w="886"/>
        <w:gridCol w:w="2075"/>
        <w:gridCol w:w="915"/>
        <w:gridCol w:w="1776"/>
      </w:tblGrid>
      <w:tr w:rsidR="00357190" w:rsidRPr="00357190" w14:paraId="2AE3BF69" w14:textId="77777777" w:rsidTr="009C1D55">
        <w:trPr>
          <w:trHeight w:val="870"/>
        </w:trPr>
        <w:tc>
          <w:tcPr>
            <w:tcW w:w="554" w:type="dxa"/>
            <w:vMerge w:val="restart"/>
            <w:tcBorders>
              <w:top w:val="single" w:sz="8" w:space="0" w:color="auto"/>
              <w:left w:val="single" w:sz="8" w:space="0" w:color="auto"/>
              <w:bottom w:val="single" w:sz="8" w:space="0" w:color="000000"/>
              <w:right w:val="single" w:sz="8" w:space="0" w:color="auto"/>
            </w:tcBorders>
            <w:vAlign w:val="center"/>
            <w:hideMark/>
          </w:tcPr>
          <w:p w14:paraId="645EB5C4"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978" w:type="dxa"/>
            <w:vMerge w:val="restart"/>
            <w:tcBorders>
              <w:top w:val="single" w:sz="8" w:space="0" w:color="auto"/>
              <w:left w:val="single" w:sz="8" w:space="0" w:color="auto"/>
              <w:bottom w:val="single" w:sz="8" w:space="0" w:color="000000"/>
              <w:right w:val="single" w:sz="8" w:space="0" w:color="auto"/>
            </w:tcBorders>
            <w:vAlign w:val="center"/>
            <w:hideMark/>
          </w:tcPr>
          <w:p w14:paraId="20700EE0"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 dự án</w:t>
            </w:r>
          </w:p>
        </w:tc>
        <w:tc>
          <w:tcPr>
            <w:tcW w:w="2664" w:type="dxa"/>
            <w:gridSpan w:val="2"/>
            <w:tcBorders>
              <w:top w:val="single" w:sz="8" w:space="0" w:color="auto"/>
              <w:left w:val="nil"/>
              <w:bottom w:val="single" w:sz="8" w:space="0" w:color="auto"/>
              <w:right w:val="single" w:sz="8" w:space="0" w:color="000000"/>
            </w:tcBorders>
            <w:vAlign w:val="center"/>
            <w:hideMark/>
          </w:tcPr>
          <w:p w14:paraId="05F765B8"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Giao cắt với CTTL</w:t>
            </w:r>
          </w:p>
        </w:tc>
        <w:tc>
          <w:tcPr>
            <w:tcW w:w="3770" w:type="dxa"/>
            <w:gridSpan w:val="3"/>
            <w:tcBorders>
              <w:top w:val="single" w:sz="8" w:space="0" w:color="auto"/>
              <w:left w:val="nil"/>
              <w:bottom w:val="single" w:sz="8" w:space="0" w:color="auto"/>
              <w:right w:val="single" w:sz="8" w:space="0" w:color="000000"/>
            </w:tcBorders>
            <w:vAlign w:val="center"/>
            <w:hideMark/>
          </w:tcPr>
          <w:p w14:paraId="7F05FC1D"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Chỉ tiêu thiết kế</w:t>
            </w:r>
          </w:p>
        </w:tc>
        <w:tc>
          <w:tcPr>
            <w:tcW w:w="1862" w:type="dxa"/>
            <w:vMerge w:val="restart"/>
            <w:tcBorders>
              <w:top w:val="single" w:sz="8" w:space="0" w:color="auto"/>
              <w:left w:val="nil"/>
              <w:right w:val="single" w:sz="8" w:space="0" w:color="auto"/>
            </w:tcBorders>
            <w:vAlign w:val="center"/>
            <w:hideMark/>
          </w:tcPr>
          <w:p w14:paraId="23A5CE30"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thống điều tiết</w:t>
            </w:r>
          </w:p>
        </w:tc>
      </w:tr>
      <w:tr w:rsidR="00357190" w:rsidRPr="00357190" w14:paraId="7D547BF7" w14:textId="77777777" w:rsidTr="009C1D55">
        <w:trPr>
          <w:trHeight w:val="792"/>
        </w:trPr>
        <w:tc>
          <w:tcPr>
            <w:tcW w:w="554" w:type="dxa"/>
            <w:vMerge/>
            <w:tcBorders>
              <w:top w:val="single" w:sz="8" w:space="0" w:color="auto"/>
              <w:left w:val="single" w:sz="8" w:space="0" w:color="auto"/>
              <w:bottom w:val="single" w:sz="8" w:space="0" w:color="000000"/>
              <w:right w:val="single" w:sz="8" w:space="0" w:color="auto"/>
            </w:tcBorders>
            <w:vAlign w:val="center"/>
            <w:hideMark/>
          </w:tcPr>
          <w:p w14:paraId="7E32ECEB"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978" w:type="dxa"/>
            <w:vMerge/>
            <w:tcBorders>
              <w:top w:val="single" w:sz="8" w:space="0" w:color="auto"/>
              <w:left w:val="single" w:sz="8" w:space="0" w:color="auto"/>
              <w:bottom w:val="single" w:sz="8" w:space="0" w:color="000000"/>
              <w:right w:val="single" w:sz="8" w:space="0" w:color="auto"/>
            </w:tcBorders>
            <w:vAlign w:val="center"/>
            <w:hideMark/>
          </w:tcPr>
          <w:p w14:paraId="02B7E20B"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1659" w:type="dxa"/>
            <w:tcBorders>
              <w:top w:val="nil"/>
              <w:left w:val="nil"/>
              <w:bottom w:val="single" w:sz="8" w:space="0" w:color="auto"/>
              <w:right w:val="single" w:sz="8" w:space="0" w:color="auto"/>
            </w:tcBorders>
            <w:vAlign w:val="center"/>
            <w:hideMark/>
          </w:tcPr>
          <w:p w14:paraId="63677E69"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Tuyến kênh</w:t>
            </w:r>
          </w:p>
        </w:tc>
        <w:tc>
          <w:tcPr>
            <w:tcW w:w="1005" w:type="dxa"/>
            <w:tcBorders>
              <w:top w:val="nil"/>
              <w:left w:val="nil"/>
              <w:bottom w:val="single" w:sz="8" w:space="0" w:color="auto"/>
              <w:right w:val="single" w:sz="8" w:space="0" w:color="auto"/>
            </w:tcBorders>
            <w:vAlign w:val="center"/>
            <w:hideMark/>
          </w:tcPr>
          <w:p w14:paraId="146967C1"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w:t>
            </w:r>
          </w:p>
        </w:tc>
        <w:tc>
          <w:tcPr>
            <w:tcW w:w="897" w:type="dxa"/>
            <w:tcBorders>
              <w:top w:val="nil"/>
              <w:left w:val="nil"/>
              <w:bottom w:val="single" w:sz="8" w:space="0" w:color="auto"/>
              <w:right w:val="single" w:sz="8" w:space="0" w:color="auto"/>
            </w:tcBorders>
            <w:vAlign w:val="center"/>
            <w:hideMark/>
          </w:tcPr>
          <w:p w14:paraId="2ABE06EB"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Hình thức</w:t>
            </w:r>
          </w:p>
        </w:tc>
        <w:tc>
          <w:tcPr>
            <w:tcW w:w="1932" w:type="dxa"/>
            <w:tcBorders>
              <w:top w:val="nil"/>
              <w:left w:val="nil"/>
              <w:bottom w:val="single" w:sz="4" w:space="0" w:color="auto"/>
              <w:right w:val="single" w:sz="8" w:space="0" w:color="auto"/>
            </w:tcBorders>
            <w:vAlign w:val="center"/>
            <w:hideMark/>
          </w:tcPr>
          <w:p w14:paraId="571C3ADD"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Khẩu độ thiết kế (BxH)m hoặc (D) mm</w:t>
            </w:r>
          </w:p>
        </w:tc>
        <w:tc>
          <w:tcPr>
            <w:tcW w:w="941" w:type="dxa"/>
            <w:tcBorders>
              <w:top w:val="nil"/>
              <w:left w:val="nil"/>
              <w:bottom w:val="single" w:sz="8" w:space="0" w:color="auto"/>
              <w:right w:val="single" w:sz="8" w:space="0" w:color="auto"/>
            </w:tcBorders>
            <w:vAlign w:val="center"/>
            <w:hideMark/>
          </w:tcPr>
          <w:p w14:paraId="710B13CA"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Cao độ đáy</w:t>
            </w:r>
          </w:p>
        </w:tc>
        <w:tc>
          <w:tcPr>
            <w:tcW w:w="1862" w:type="dxa"/>
            <w:vMerge/>
            <w:tcBorders>
              <w:left w:val="nil"/>
              <w:bottom w:val="single" w:sz="8" w:space="0" w:color="auto"/>
              <w:right w:val="single" w:sz="8" w:space="0" w:color="auto"/>
            </w:tcBorders>
            <w:vAlign w:val="center"/>
            <w:hideMark/>
          </w:tcPr>
          <w:p w14:paraId="51030E9D" w14:textId="77777777" w:rsidR="00B1664F" w:rsidRPr="00357190" w:rsidRDefault="00B1664F" w:rsidP="009C1D55">
            <w:pPr>
              <w:spacing w:line="240" w:lineRule="auto"/>
              <w:rPr>
                <w:rFonts w:asciiTheme="majorHAnsi" w:eastAsia="Times New Roman" w:hAnsiTheme="majorHAnsi" w:cstheme="majorHAnsi"/>
                <w:szCs w:val="26"/>
              </w:rPr>
            </w:pPr>
          </w:p>
        </w:tc>
      </w:tr>
      <w:tr w:rsidR="00357190" w:rsidRPr="00357190" w14:paraId="36A59D2F" w14:textId="77777777" w:rsidTr="009C1D55">
        <w:trPr>
          <w:trHeight w:val="2240"/>
        </w:trPr>
        <w:tc>
          <w:tcPr>
            <w:tcW w:w="554" w:type="dxa"/>
            <w:tcBorders>
              <w:top w:val="nil"/>
              <w:left w:val="single" w:sz="8" w:space="0" w:color="auto"/>
              <w:bottom w:val="single" w:sz="8" w:space="0" w:color="000000"/>
              <w:right w:val="single" w:sz="8" w:space="0" w:color="auto"/>
            </w:tcBorders>
            <w:vAlign w:val="center"/>
            <w:hideMark/>
          </w:tcPr>
          <w:p w14:paraId="2D24B84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978" w:type="dxa"/>
            <w:tcBorders>
              <w:top w:val="nil"/>
              <w:left w:val="single" w:sz="8" w:space="0" w:color="auto"/>
              <w:bottom w:val="single" w:sz="8" w:space="0" w:color="000000"/>
              <w:right w:val="single" w:sz="8" w:space="0" w:color="auto"/>
            </w:tcBorders>
            <w:vAlign w:val="center"/>
            <w:hideMark/>
          </w:tcPr>
          <w:p w14:paraId="74BD637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C2.1</w:t>
            </w:r>
          </w:p>
        </w:tc>
        <w:tc>
          <w:tcPr>
            <w:tcW w:w="1659" w:type="dxa"/>
            <w:tcBorders>
              <w:top w:val="nil"/>
              <w:left w:val="single" w:sz="8" w:space="0" w:color="auto"/>
              <w:bottom w:val="single" w:sz="8" w:space="0" w:color="000000"/>
              <w:right w:val="single" w:sz="8" w:space="0" w:color="auto"/>
            </w:tcBorders>
            <w:vAlign w:val="center"/>
            <w:hideMark/>
          </w:tcPr>
          <w:p w14:paraId="209D9B8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đấu nối vào kênh tiêu T6 hiện trạng (điểm A)</w:t>
            </w:r>
          </w:p>
        </w:tc>
        <w:tc>
          <w:tcPr>
            <w:tcW w:w="1005" w:type="dxa"/>
            <w:tcBorders>
              <w:top w:val="nil"/>
              <w:left w:val="single" w:sz="8" w:space="0" w:color="auto"/>
              <w:bottom w:val="single" w:sz="8" w:space="0" w:color="000000"/>
              <w:right w:val="single" w:sz="8" w:space="0" w:color="auto"/>
            </w:tcBorders>
            <w:vAlign w:val="center"/>
            <w:hideMark/>
          </w:tcPr>
          <w:p w14:paraId="5963849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K0+740</w:t>
            </w:r>
          </w:p>
        </w:tc>
        <w:tc>
          <w:tcPr>
            <w:tcW w:w="897" w:type="dxa"/>
            <w:tcBorders>
              <w:top w:val="nil"/>
              <w:left w:val="single" w:sz="8" w:space="0" w:color="auto"/>
              <w:bottom w:val="single" w:sz="8" w:space="0" w:color="000000"/>
              <w:right w:val="single" w:sz="4" w:space="0" w:color="auto"/>
            </w:tcBorders>
            <w:vAlign w:val="center"/>
            <w:hideMark/>
          </w:tcPr>
          <w:p w14:paraId="59E2A82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32" w:type="dxa"/>
            <w:tcBorders>
              <w:top w:val="single" w:sz="4" w:space="0" w:color="auto"/>
              <w:left w:val="single" w:sz="4" w:space="0" w:color="auto"/>
              <w:bottom w:val="single" w:sz="4" w:space="0" w:color="auto"/>
              <w:right w:val="single" w:sz="4" w:space="0" w:color="auto"/>
            </w:tcBorders>
            <w:vAlign w:val="center"/>
            <w:hideMark/>
          </w:tcPr>
          <w:p w14:paraId="675A312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2x(2,5x2,5)</w:t>
            </w:r>
          </w:p>
          <w:p w14:paraId="0A1C22C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(X=2303482.302; Y=562543.860)</w:t>
            </w:r>
          </w:p>
        </w:tc>
        <w:tc>
          <w:tcPr>
            <w:tcW w:w="941" w:type="dxa"/>
            <w:tcBorders>
              <w:top w:val="nil"/>
              <w:left w:val="single" w:sz="4" w:space="0" w:color="auto"/>
              <w:bottom w:val="single" w:sz="8" w:space="0" w:color="000000"/>
              <w:right w:val="single" w:sz="8" w:space="0" w:color="auto"/>
            </w:tcBorders>
            <w:vAlign w:val="center"/>
            <w:hideMark/>
          </w:tcPr>
          <w:p w14:paraId="746EC09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-0.10</w:t>
            </w:r>
          </w:p>
        </w:tc>
        <w:tc>
          <w:tcPr>
            <w:tcW w:w="1862" w:type="dxa"/>
            <w:tcBorders>
              <w:top w:val="single" w:sz="8" w:space="0" w:color="auto"/>
              <w:left w:val="single" w:sz="8" w:space="0" w:color="auto"/>
              <w:bottom w:val="single" w:sz="8" w:space="0" w:color="000000"/>
              <w:right w:val="single" w:sz="8" w:space="0" w:color="000000"/>
            </w:tcBorders>
            <w:vAlign w:val="center"/>
            <w:hideMark/>
          </w:tcPr>
          <w:p w14:paraId="57DF9009"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V5; Lắp đặt phía thượng lưu</w:t>
            </w:r>
          </w:p>
        </w:tc>
      </w:tr>
      <w:tr w:rsidR="00357190" w:rsidRPr="00357190" w14:paraId="14C5EEDE" w14:textId="77777777" w:rsidTr="009C1D55">
        <w:trPr>
          <w:trHeight w:val="1544"/>
        </w:trPr>
        <w:tc>
          <w:tcPr>
            <w:tcW w:w="554" w:type="dxa"/>
            <w:tcBorders>
              <w:top w:val="nil"/>
              <w:left w:val="single" w:sz="8" w:space="0" w:color="auto"/>
              <w:bottom w:val="single" w:sz="8" w:space="0" w:color="auto"/>
              <w:right w:val="single" w:sz="8" w:space="0" w:color="auto"/>
            </w:tcBorders>
            <w:vAlign w:val="center"/>
            <w:hideMark/>
          </w:tcPr>
          <w:p w14:paraId="0A8BEDD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978" w:type="dxa"/>
            <w:tcBorders>
              <w:top w:val="nil"/>
              <w:left w:val="nil"/>
              <w:bottom w:val="single" w:sz="8" w:space="0" w:color="auto"/>
              <w:right w:val="single" w:sz="8" w:space="0" w:color="auto"/>
            </w:tcBorders>
            <w:vAlign w:val="center"/>
            <w:hideMark/>
          </w:tcPr>
          <w:p w14:paraId="35301BC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C2.2</w:t>
            </w:r>
          </w:p>
        </w:tc>
        <w:tc>
          <w:tcPr>
            <w:tcW w:w="1659" w:type="dxa"/>
            <w:tcBorders>
              <w:top w:val="nil"/>
              <w:left w:val="nil"/>
              <w:bottom w:val="single" w:sz="8" w:space="0" w:color="auto"/>
              <w:right w:val="single" w:sz="8" w:space="0" w:color="auto"/>
            </w:tcBorders>
            <w:vAlign w:val="center"/>
            <w:hideMark/>
          </w:tcPr>
          <w:p w14:paraId="11A7B1B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đường nội khu đấu nối vào kênh hoàn trả (điểm b)</w:t>
            </w:r>
          </w:p>
        </w:tc>
        <w:tc>
          <w:tcPr>
            <w:tcW w:w="1005" w:type="dxa"/>
            <w:tcBorders>
              <w:top w:val="nil"/>
              <w:left w:val="nil"/>
              <w:bottom w:val="single" w:sz="8" w:space="0" w:color="auto"/>
              <w:right w:val="single" w:sz="8" w:space="0" w:color="auto"/>
            </w:tcBorders>
            <w:vAlign w:val="center"/>
            <w:hideMark/>
          </w:tcPr>
          <w:p w14:paraId="695960F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K1+015</w:t>
            </w:r>
          </w:p>
        </w:tc>
        <w:tc>
          <w:tcPr>
            <w:tcW w:w="897" w:type="dxa"/>
            <w:tcBorders>
              <w:top w:val="nil"/>
              <w:left w:val="nil"/>
              <w:bottom w:val="single" w:sz="8" w:space="0" w:color="auto"/>
              <w:right w:val="single" w:sz="4" w:space="0" w:color="auto"/>
            </w:tcBorders>
            <w:vAlign w:val="center"/>
            <w:hideMark/>
          </w:tcPr>
          <w:p w14:paraId="24E9D95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32" w:type="dxa"/>
            <w:tcBorders>
              <w:top w:val="single" w:sz="4" w:space="0" w:color="auto"/>
              <w:left w:val="single" w:sz="4" w:space="0" w:color="auto"/>
              <w:bottom w:val="single" w:sz="4" w:space="0" w:color="auto"/>
              <w:right w:val="single" w:sz="4" w:space="0" w:color="auto"/>
            </w:tcBorders>
            <w:vAlign w:val="center"/>
            <w:hideMark/>
          </w:tcPr>
          <w:p w14:paraId="3A44CBB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2x(2,5x2,5) (X=2303702.162; Y=562544.048)</w:t>
            </w:r>
          </w:p>
        </w:tc>
        <w:tc>
          <w:tcPr>
            <w:tcW w:w="941" w:type="dxa"/>
            <w:tcBorders>
              <w:top w:val="nil"/>
              <w:left w:val="single" w:sz="4" w:space="0" w:color="auto"/>
              <w:bottom w:val="single" w:sz="8" w:space="0" w:color="auto"/>
              <w:right w:val="single" w:sz="8" w:space="0" w:color="auto"/>
            </w:tcBorders>
            <w:vAlign w:val="center"/>
            <w:hideMark/>
          </w:tcPr>
          <w:p w14:paraId="7C48A3F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-0.10</w:t>
            </w:r>
          </w:p>
        </w:tc>
        <w:tc>
          <w:tcPr>
            <w:tcW w:w="1862" w:type="dxa"/>
            <w:tcBorders>
              <w:top w:val="single" w:sz="8" w:space="0" w:color="auto"/>
              <w:left w:val="nil"/>
              <w:bottom w:val="single" w:sz="8" w:space="0" w:color="auto"/>
              <w:right w:val="single" w:sz="8" w:space="0" w:color="000000"/>
            </w:tcBorders>
            <w:vAlign w:val="center"/>
            <w:hideMark/>
          </w:tcPr>
          <w:p w14:paraId="09C63AAF"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 </w:t>
            </w:r>
          </w:p>
        </w:tc>
      </w:tr>
      <w:tr w:rsidR="00357190" w:rsidRPr="00357190" w14:paraId="42BD67C0" w14:textId="77777777" w:rsidTr="009C1D55">
        <w:trPr>
          <w:trHeight w:val="1604"/>
        </w:trPr>
        <w:tc>
          <w:tcPr>
            <w:tcW w:w="554" w:type="dxa"/>
            <w:tcBorders>
              <w:top w:val="nil"/>
              <w:left w:val="single" w:sz="8" w:space="0" w:color="auto"/>
              <w:bottom w:val="single" w:sz="8" w:space="0" w:color="000000"/>
              <w:right w:val="single" w:sz="8" w:space="0" w:color="auto"/>
            </w:tcBorders>
            <w:vAlign w:val="center"/>
            <w:hideMark/>
          </w:tcPr>
          <w:p w14:paraId="0869835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978" w:type="dxa"/>
            <w:tcBorders>
              <w:top w:val="nil"/>
              <w:left w:val="single" w:sz="8" w:space="0" w:color="auto"/>
              <w:bottom w:val="single" w:sz="8" w:space="0" w:color="000000"/>
              <w:right w:val="single" w:sz="8" w:space="0" w:color="auto"/>
            </w:tcBorders>
            <w:vAlign w:val="center"/>
            <w:hideMark/>
          </w:tcPr>
          <w:p w14:paraId="52E00EB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C2.3</w:t>
            </w:r>
          </w:p>
        </w:tc>
        <w:tc>
          <w:tcPr>
            <w:tcW w:w="1659" w:type="dxa"/>
            <w:tcBorders>
              <w:top w:val="nil"/>
              <w:left w:val="single" w:sz="8" w:space="0" w:color="auto"/>
              <w:bottom w:val="single" w:sz="8" w:space="0" w:color="000000"/>
              <w:right w:val="single" w:sz="8" w:space="0" w:color="auto"/>
            </w:tcBorders>
            <w:vAlign w:val="center"/>
            <w:hideMark/>
          </w:tcPr>
          <w:p w14:paraId="78A0B30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đường nội khu đấu nối vào kênh hoàn trả (điểm c)</w:t>
            </w:r>
          </w:p>
        </w:tc>
        <w:tc>
          <w:tcPr>
            <w:tcW w:w="1005" w:type="dxa"/>
            <w:tcBorders>
              <w:top w:val="nil"/>
              <w:left w:val="single" w:sz="8" w:space="0" w:color="auto"/>
              <w:bottom w:val="single" w:sz="8" w:space="0" w:color="000000"/>
              <w:right w:val="single" w:sz="8" w:space="0" w:color="auto"/>
            </w:tcBorders>
            <w:vAlign w:val="center"/>
            <w:hideMark/>
          </w:tcPr>
          <w:p w14:paraId="48020B9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K1+736</w:t>
            </w:r>
          </w:p>
        </w:tc>
        <w:tc>
          <w:tcPr>
            <w:tcW w:w="897" w:type="dxa"/>
            <w:tcBorders>
              <w:top w:val="nil"/>
              <w:left w:val="single" w:sz="8" w:space="0" w:color="auto"/>
              <w:bottom w:val="single" w:sz="8" w:space="0" w:color="000000"/>
              <w:right w:val="single" w:sz="4" w:space="0" w:color="auto"/>
            </w:tcBorders>
            <w:vAlign w:val="center"/>
            <w:hideMark/>
          </w:tcPr>
          <w:p w14:paraId="11842C5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32" w:type="dxa"/>
            <w:tcBorders>
              <w:top w:val="single" w:sz="4" w:space="0" w:color="auto"/>
              <w:left w:val="single" w:sz="4" w:space="0" w:color="auto"/>
              <w:bottom w:val="single" w:sz="4" w:space="0" w:color="auto"/>
              <w:right w:val="single" w:sz="4" w:space="0" w:color="auto"/>
            </w:tcBorders>
            <w:vAlign w:val="center"/>
            <w:hideMark/>
          </w:tcPr>
          <w:p w14:paraId="16A53F0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2x(2,5x2,5)</w:t>
            </w:r>
          </w:p>
          <w:p w14:paraId="5C6F9EF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(X=2304300.562; Y=562991.079)</w:t>
            </w:r>
          </w:p>
        </w:tc>
        <w:tc>
          <w:tcPr>
            <w:tcW w:w="941" w:type="dxa"/>
            <w:tcBorders>
              <w:top w:val="nil"/>
              <w:left w:val="single" w:sz="4" w:space="0" w:color="auto"/>
              <w:bottom w:val="single" w:sz="8" w:space="0" w:color="000000"/>
              <w:right w:val="single" w:sz="8" w:space="0" w:color="auto"/>
            </w:tcBorders>
            <w:vAlign w:val="center"/>
            <w:hideMark/>
          </w:tcPr>
          <w:p w14:paraId="41328F7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-0.10</w:t>
            </w:r>
          </w:p>
        </w:tc>
        <w:tc>
          <w:tcPr>
            <w:tcW w:w="1862" w:type="dxa"/>
            <w:tcBorders>
              <w:top w:val="single" w:sz="8" w:space="0" w:color="auto"/>
              <w:left w:val="single" w:sz="8" w:space="0" w:color="auto"/>
              <w:bottom w:val="single" w:sz="8" w:space="0" w:color="000000"/>
              <w:right w:val="single" w:sz="8" w:space="0" w:color="000000"/>
            </w:tcBorders>
            <w:vAlign w:val="center"/>
            <w:hideMark/>
          </w:tcPr>
          <w:p w14:paraId="4BB6E6B4"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 </w:t>
            </w:r>
          </w:p>
        </w:tc>
      </w:tr>
      <w:tr w:rsidR="00357190" w:rsidRPr="00357190" w14:paraId="285CD69D" w14:textId="77777777" w:rsidTr="009C1D55">
        <w:trPr>
          <w:trHeight w:val="1380"/>
        </w:trPr>
        <w:tc>
          <w:tcPr>
            <w:tcW w:w="554" w:type="dxa"/>
            <w:tcBorders>
              <w:top w:val="nil"/>
              <w:left w:val="single" w:sz="8" w:space="0" w:color="auto"/>
              <w:bottom w:val="single" w:sz="8" w:space="0" w:color="000000"/>
              <w:right w:val="single" w:sz="8" w:space="0" w:color="auto"/>
            </w:tcBorders>
            <w:vAlign w:val="center"/>
            <w:hideMark/>
          </w:tcPr>
          <w:p w14:paraId="7741FAD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4</w:t>
            </w:r>
          </w:p>
        </w:tc>
        <w:tc>
          <w:tcPr>
            <w:tcW w:w="978" w:type="dxa"/>
            <w:tcBorders>
              <w:top w:val="nil"/>
              <w:left w:val="single" w:sz="8" w:space="0" w:color="auto"/>
              <w:bottom w:val="single" w:sz="8" w:space="0" w:color="000000"/>
              <w:right w:val="single" w:sz="8" w:space="0" w:color="auto"/>
            </w:tcBorders>
            <w:vAlign w:val="center"/>
            <w:hideMark/>
          </w:tcPr>
          <w:p w14:paraId="39416FB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C2.4</w:t>
            </w:r>
          </w:p>
        </w:tc>
        <w:tc>
          <w:tcPr>
            <w:tcW w:w="1659" w:type="dxa"/>
            <w:tcBorders>
              <w:top w:val="nil"/>
              <w:left w:val="single" w:sz="8" w:space="0" w:color="auto"/>
              <w:bottom w:val="single" w:sz="8" w:space="0" w:color="000000"/>
              <w:right w:val="single" w:sz="8" w:space="0" w:color="auto"/>
            </w:tcBorders>
            <w:vAlign w:val="center"/>
            <w:hideMark/>
          </w:tcPr>
          <w:p w14:paraId="1E667B6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đường nội khu đấu nối vào kênh hoàn trả (điểm d)</w:t>
            </w:r>
          </w:p>
        </w:tc>
        <w:tc>
          <w:tcPr>
            <w:tcW w:w="1005" w:type="dxa"/>
            <w:tcBorders>
              <w:top w:val="nil"/>
              <w:left w:val="single" w:sz="8" w:space="0" w:color="auto"/>
              <w:bottom w:val="single" w:sz="8" w:space="0" w:color="000000"/>
              <w:right w:val="single" w:sz="8" w:space="0" w:color="auto"/>
            </w:tcBorders>
            <w:vAlign w:val="center"/>
            <w:hideMark/>
          </w:tcPr>
          <w:p w14:paraId="5C989DF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K1+912</w:t>
            </w:r>
          </w:p>
        </w:tc>
        <w:tc>
          <w:tcPr>
            <w:tcW w:w="897" w:type="dxa"/>
            <w:tcBorders>
              <w:top w:val="nil"/>
              <w:left w:val="single" w:sz="8" w:space="0" w:color="auto"/>
              <w:bottom w:val="single" w:sz="8" w:space="0" w:color="000000"/>
              <w:right w:val="single" w:sz="4" w:space="0" w:color="auto"/>
            </w:tcBorders>
            <w:vAlign w:val="center"/>
            <w:hideMark/>
          </w:tcPr>
          <w:p w14:paraId="65F1097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32" w:type="dxa"/>
            <w:tcBorders>
              <w:top w:val="single" w:sz="4" w:space="0" w:color="auto"/>
              <w:left w:val="single" w:sz="4" w:space="0" w:color="auto"/>
              <w:bottom w:val="single" w:sz="4" w:space="0" w:color="auto"/>
              <w:right w:val="single" w:sz="4" w:space="0" w:color="auto"/>
            </w:tcBorders>
            <w:vAlign w:val="center"/>
            <w:hideMark/>
          </w:tcPr>
          <w:p w14:paraId="6B05C47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2x(2,5x2,5)</w:t>
            </w:r>
          </w:p>
          <w:p w14:paraId="574E208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(X=2304444.766; Y=563098.806)</w:t>
            </w:r>
          </w:p>
        </w:tc>
        <w:tc>
          <w:tcPr>
            <w:tcW w:w="941" w:type="dxa"/>
            <w:tcBorders>
              <w:top w:val="nil"/>
              <w:left w:val="single" w:sz="4" w:space="0" w:color="auto"/>
              <w:bottom w:val="single" w:sz="8" w:space="0" w:color="000000"/>
              <w:right w:val="single" w:sz="8" w:space="0" w:color="auto"/>
            </w:tcBorders>
            <w:vAlign w:val="center"/>
            <w:hideMark/>
          </w:tcPr>
          <w:p w14:paraId="6B43CB0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-0.10</w:t>
            </w:r>
          </w:p>
        </w:tc>
        <w:tc>
          <w:tcPr>
            <w:tcW w:w="1862" w:type="dxa"/>
            <w:tcBorders>
              <w:top w:val="single" w:sz="8" w:space="0" w:color="auto"/>
              <w:left w:val="single" w:sz="8" w:space="0" w:color="auto"/>
              <w:bottom w:val="single" w:sz="8" w:space="0" w:color="000000"/>
              <w:right w:val="single" w:sz="8" w:space="0" w:color="000000"/>
            </w:tcBorders>
            <w:vAlign w:val="center"/>
            <w:hideMark/>
          </w:tcPr>
          <w:p w14:paraId="22D033B8"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 </w:t>
            </w:r>
          </w:p>
        </w:tc>
      </w:tr>
      <w:tr w:rsidR="00357190" w:rsidRPr="00357190" w14:paraId="052A541B" w14:textId="77777777" w:rsidTr="009C1D55">
        <w:trPr>
          <w:trHeight w:val="1549"/>
        </w:trPr>
        <w:tc>
          <w:tcPr>
            <w:tcW w:w="554" w:type="dxa"/>
            <w:tcBorders>
              <w:top w:val="nil"/>
              <w:left w:val="single" w:sz="8" w:space="0" w:color="auto"/>
              <w:bottom w:val="single" w:sz="8" w:space="0" w:color="000000"/>
              <w:right w:val="single" w:sz="8" w:space="0" w:color="auto"/>
            </w:tcBorders>
            <w:vAlign w:val="center"/>
            <w:hideMark/>
          </w:tcPr>
          <w:p w14:paraId="0CA2046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978" w:type="dxa"/>
            <w:tcBorders>
              <w:top w:val="nil"/>
              <w:left w:val="single" w:sz="8" w:space="0" w:color="auto"/>
              <w:bottom w:val="single" w:sz="8" w:space="0" w:color="000000"/>
              <w:right w:val="single" w:sz="8" w:space="0" w:color="auto"/>
            </w:tcBorders>
            <w:vAlign w:val="center"/>
            <w:hideMark/>
          </w:tcPr>
          <w:p w14:paraId="3E9096B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C2.5</w:t>
            </w:r>
          </w:p>
        </w:tc>
        <w:tc>
          <w:tcPr>
            <w:tcW w:w="1659" w:type="dxa"/>
            <w:tcBorders>
              <w:top w:val="nil"/>
              <w:left w:val="single" w:sz="8" w:space="0" w:color="auto"/>
              <w:bottom w:val="single" w:sz="8" w:space="0" w:color="000000"/>
              <w:right w:val="single" w:sz="8" w:space="0" w:color="auto"/>
            </w:tcBorders>
            <w:vAlign w:val="center"/>
            <w:hideMark/>
          </w:tcPr>
          <w:p w14:paraId="4BF2275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đường nội khu đấu nối vào kênh hoàn trả (điểm e)</w:t>
            </w:r>
          </w:p>
        </w:tc>
        <w:tc>
          <w:tcPr>
            <w:tcW w:w="1005" w:type="dxa"/>
            <w:tcBorders>
              <w:top w:val="nil"/>
              <w:left w:val="single" w:sz="8" w:space="0" w:color="auto"/>
              <w:bottom w:val="single" w:sz="8" w:space="0" w:color="000000"/>
              <w:right w:val="single" w:sz="8" w:space="0" w:color="auto"/>
            </w:tcBorders>
            <w:vAlign w:val="center"/>
            <w:hideMark/>
          </w:tcPr>
          <w:p w14:paraId="23DC3E6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K2+470</w:t>
            </w:r>
          </w:p>
        </w:tc>
        <w:tc>
          <w:tcPr>
            <w:tcW w:w="897" w:type="dxa"/>
            <w:tcBorders>
              <w:top w:val="nil"/>
              <w:left w:val="single" w:sz="8" w:space="0" w:color="auto"/>
              <w:bottom w:val="single" w:sz="8" w:space="0" w:color="000000"/>
              <w:right w:val="single" w:sz="4" w:space="0" w:color="auto"/>
            </w:tcBorders>
            <w:vAlign w:val="center"/>
            <w:hideMark/>
          </w:tcPr>
          <w:p w14:paraId="5352AA5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32" w:type="dxa"/>
            <w:tcBorders>
              <w:top w:val="single" w:sz="4" w:space="0" w:color="auto"/>
              <w:left w:val="single" w:sz="4" w:space="0" w:color="auto"/>
              <w:bottom w:val="single" w:sz="4" w:space="0" w:color="auto"/>
              <w:right w:val="single" w:sz="4" w:space="0" w:color="auto"/>
            </w:tcBorders>
            <w:vAlign w:val="center"/>
            <w:hideMark/>
          </w:tcPr>
          <w:p w14:paraId="255CC86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2x(2,5x2,5)</w:t>
            </w:r>
          </w:p>
          <w:p w14:paraId="7381159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(X=2304899.009; Y=563438.147)</w:t>
            </w:r>
          </w:p>
        </w:tc>
        <w:tc>
          <w:tcPr>
            <w:tcW w:w="941" w:type="dxa"/>
            <w:tcBorders>
              <w:top w:val="nil"/>
              <w:left w:val="single" w:sz="4" w:space="0" w:color="auto"/>
              <w:bottom w:val="single" w:sz="8" w:space="0" w:color="000000"/>
              <w:right w:val="single" w:sz="8" w:space="0" w:color="auto"/>
            </w:tcBorders>
            <w:vAlign w:val="center"/>
            <w:hideMark/>
          </w:tcPr>
          <w:p w14:paraId="3A2663ED"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-0.10</w:t>
            </w:r>
          </w:p>
        </w:tc>
        <w:tc>
          <w:tcPr>
            <w:tcW w:w="1862" w:type="dxa"/>
            <w:tcBorders>
              <w:top w:val="single" w:sz="8" w:space="0" w:color="auto"/>
              <w:left w:val="single" w:sz="8" w:space="0" w:color="auto"/>
              <w:bottom w:val="single" w:sz="8" w:space="0" w:color="000000"/>
              <w:right w:val="single" w:sz="8" w:space="0" w:color="000000"/>
            </w:tcBorders>
            <w:vAlign w:val="center"/>
            <w:hideMark/>
          </w:tcPr>
          <w:p w14:paraId="6DD450BD" w14:textId="77777777" w:rsidR="00B1664F" w:rsidRPr="00357190" w:rsidRDefault="00B1664F"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r>
    </w:tbl>
    <w:p w14:paraId="43E94396" w14:textId="77777777" w:rsidR="00B1664F" w:rsidRPr="00357190" w:rsidRDefault="00B1664F" w:rsidP="00B1664F">
      <w:pPr>
        <w:ind w:firstLine="720"/>
        <w:rPr>
          <w:rFonts w:asciiTheme="majorHAnsi" w:hAnsiTheme="majorHAnsi" w:cstheme="majorHAnsi"/>
          <w:szCs w:val="26"/>
          <w:lang w:val="cs-CZ"/>
        </w:rPr>
      </w:pPr>
      <w:r w:rsidRPr="00357190">
        <w:rPr>
          <w:rFonts w:asciiTheme="majorHAnsi" w:hAnsiTheme="majorHAnsi" w:cstheme="majorHAnsi"/>
          <w:b/>
          <w:bCs/>
          <w:i/>
          <w:iCs/>
          <w:szCs w:val="26"/>
          <w:u w:val="single"/>
          <w:lang w:val="pt-BR" w:eastAsia="x-none"/>
        </w:rPr>
        <w:t>- Hoàn trả kênh tiêu nhánh T6-3 trạm bơm Tam đô từ K</w:t>
      </w:r>
      <w:r w:rsidRPr="00357190">
        <w:rPr>
          <w:rFonts w:asciiTheme="majorHAnsi" w:hAnsiTheme="majorHAnsi" w:cstheme="majorHAnsi"/>
          <w:b/>
          <w:bCs/>
          <w:i/>
          <w:iCs/>
          <w:szCs w:val="26"/>
          <w:u w:val="single"/>
          <w:vertAlign w:val="subscript"/>
          <w:lang w:val="pt-BR" w:eastAsia="x-none"/>
        </w:rPr>
        <w:t>0+00</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0+565</w:t>
      </w:r>
      <w:r w:rsidRPr="00357190">
        <w:rPr>
          <w:rFonts w:asciiTheme="majorHAnsi" w:hAnsiTheme="majorHAnsi" w:cstheme="majorHAnsi"/>
          <w:b/>
          <w:bCs/>
          <w:i/>
          <w:iCs/>
          <w:szCs w:val="26"/>
          <w:u w:val="single"/>
          <w:lang w:val="vi-VN" w:eastAsia="x-none"/>
        </w:rPr>
        <w:t xml:space="preserve"> (</w:t>
      </w:r>
      <w:r w:rsidRPr="00357190">
        <w:rPr>
          <w:rFonts w:asciiTheme="majorHAnsi" w:hAnsiTheme="majorHAnsi" w:cstheme="majorHAnsi"/>
          <w:b/>
          <w:bCs/>
          <w:i/>
          <w:iCs/>
          <w:szCs w:val="26"/>
          <w:u w:val="single"/>
          <w:lang w:val="pt-BR" w:eastAsia="x-none"/>
        </w:rPr>
        <w:t>phía Đông Nam của dự án</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i/>
          <w:iCs/>
          <w:szCs w:val="26"/>
          <w:u w:val="single"/>
          <w:lang w:val="pt-BR" w:eastAsia="x-none"/>
        </w:rPr>
        <w:t>:</w:t>
      </w:r>
      <w:r w:rsidRPr="00357190">
        <w:rPr>
          <w:rFonts w:asciiTheme="majorHAnsi" w:hAnsiTheme="majorHAnsi" w:cstheme="majorHAnsi"/>
          <w:b/>
          <w:bCs/>
          <w:szCs w:val="26"/>
          <w:lang w:val="pt-BR" w:eastAsia="x-none"/>
        </w:rPr>
        <w:t xml:space="preserve">  </w:t>
      </w:r>
    </w:p>
    <w:p w14:paraId="66D298AC" w14:textId="4F4F331E"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Tuyến công trình:</w:t>
      </w:r>
      <w:r w:rsidRPr="00357190">
        <w:rPr>
          <w:rFonts w:asciiTheme="majorHAnsi" w:hAnsiTheme="majorHAnsi" w:cstheme="majorHAnsi"/>
          <w:szCs w:val="26"/>
          <w:lang w:val="vi-VN"/>
        </w:rPr>
        <w:t xml:space="preserve"> Đi theo ranh giới của Khu công nghiệp từ điểm </w:t>
      </w:r>
      <w:r w:rsidRPr="00357190">
        <w:rPr>
          <w:rFonts w:asciiTheme="majorHAnsi" w:hAnsiTheme="majorHAnsi" w:cstheme="majorHAnsi"/>
          <w:szCs w:val="26"/>
          <w:lang w:val="pt-BR"/>
        </w:rPr>
        <w:t>5</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xml:space="preserve"> = 2303474.498</w:t>
      </w:r>
      <w:r w:rsidRPr="00357190">
        <w:rPr>
          <w:rFonts w:asciiTheme="majorHAnsi" w:hAnsiTheme="majorHAnsi" w:cstheme="majorHAnsi"/>
          <w:szCs w:val="26"/>
          <w:lang w:val="vi-VN"/>
        </w:rPr>
        <w:t>; Y</w:t>
      </w:r>
      <w:r w:rsidRPr="00357190">
        <w:rPr>
          <w:rFonts w:asciiTheme="majorHAnsi" w:hAnsiTheme="majorHAnsi" w:cstheme="majorHAnsi"/>
          <w:szCs w:val="26"/>
          <w:lang w:val="pt-BR"/>
        </w:rPr>
        <w:t>= 562554.306</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đầu tuyến K</w:t>
      </w:r>
      <w:r w:rsidRPr="00357190">
        <w:rPr>
          <w:rFonts w:asciiTheme="majorHAnsi" w:hAnsiTheme="majorHAnsi" w:cstheme="majorHAnsi"/>
          <w:szCs w:val="26"/>
          <w:vertAlign w:val="subscript"/>
          <w:lang w:val="pt-BR"/>
        </w:rPr>
        <w:t>0+00</w:t>
      </w:r>
      <w:r w:rsidRPr="00357190">
        <w:rPr>
          <w:rFonts w:asciiTheme="majorHAnsi" w:hAnsiTheme="majorHAnsi" w:cstheme="majorHAnsi"/>
          <w:szCs w:val="26"/>
          <w:lang w:val="pt-BR"/>
        </w:rPr>
        <w:t xml:space="preserve"> đấu nối vào kênh tiêu T6 trạm bơm Tam đô </w:t>
      </w:r>
      <w:r w:rsidRPr="00357190">
        <w:rPr>
          <w:rFonts w:asciiTheme="majorHAnsi" w:hAnsiTheme="majorHAnsi" w:cstheme="majorHAnsi"/>
          <w:szCs w:val="26"/>
          <w:lang w:val="vi-VN"/>
        </w:rPr>
        <w:t xml:space="preserve">đến điểm </w:t>
      </w:r>
      <w:r w:rsidRPr="00357190">
        <w:rPr>
          <w:rFonts w:asciiTheme="majorHAnsi" w:hAnsiTheme="majorHAnsi" w:cstheme="majorHAnsi"/>
          <w:szCs w:val="26"/>
          <w:lang w:val="pt-BR"/>
        </w:rPr>
        <w:t>6</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2303367.300</w:t>
      </w:r>
      <w:r w:rsidRPr="00357190">
        <w:rPr>
          <w:rFonts w:asciiTheme="majorHAnsi" w:hAnsiTheme="majorHAnsi" w:cstheme="majorHAnsi"/>
          <w:szCs w:val="26"/>
          <w:lang w:val="vi-VN"/>
        </w:rPr>
        <w:t>; Y</w:t>
      </w:r>
      <w:r w:rsidRPr="00357190">
        <w:rPr>
          <w:rFonts w:asciiTheme="majorHAnsi" w:hAnsiTheme="majorHAnsi" w:cstheme="majorHAnsi"/>
          <w:szCs w:val="26"/>
          <w:lang w:val="pt-BR"/>
        </w:rPr>
        <w:t>= 562697.802</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và</w:t>
      </w:r>
      <w:r w:rsidRPr="00357190">
        <w:rPr>
          <w:rFonts w:asciiTheme="majorHAnsi" w:hAnsiTheme="majorHAnsi" w:cstheme="majorHAnsi"/>
          <w:szCs w:val="26"/>
          <w:lang w:val="pt-BR"/>
        </w:rPr>
        <w:t xml:space="preserve"> đến điểm 7 </w:t>
      </w:r>
      <w:r w:rsidRPr="00357190">
        <w:rPr>
          <w:rFonts w:asciiTheme="majorHAnsi" w:hAnsiTheme="majorHAnsi" w:cstheme="majorHAnsi"/>
          <w:szCs w:val="26"/>
          <w:lang w:val="vi-VN"/>
        </w:rPr>
        <w:t>(X</w:t>
      </w:r>
      <w:r w:rsidRPr="00357190">
        <w:rPr>
          <w:rFonts w:asciiTheme="majorHAnsi" w:hAnsiTheme="majorHAnsi" w:cstheme="majorHAnsi"/>
          <w:szCs w:val="26"/>
          <w:lang w:val="pt-BR"/>
        </w:rPr>
        <w:t>=2303543.032</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563028.381)</w:t>
      </w:r>
      <w:r w:rsidRPr="00357190">
        <w:rPr>
          <w:rFonts w:asciiTheme="majorHAnsi" w:hAnsiTheme="majorHAnsi" w:cstheme="majorHAnsi"/>
          <w:szCs w:val="26"/>
          <w:lang w:val="pt-BR"/>
        </w:rPr>
        <w:t xml:space="preserve"> tại điểm K</w:t>
      </w:r>
      <w:r w:rsidRPr="00357190">
        <w:rPr>
          <w:rFonts w:asciiTheme="majorHAnsi" w:hAnsiTheme="majorHAnsi" w:cstheme="majorHAnsi"/>
          <w:szCs w:val="26"/>
          <w:vertAlign w:val="subscript"/>
          <w:lang w:val="pt-BR"/>
        </w:rPr>
        <w:t>0+565</w:t>
      </w:r>
      <w:r w:rsidRPr="00357190">
        <w:rPr>
          <w:rFonts w:asciiTheme="majorHAnsi" w:hAnsiTheme="majorHAnsi" w:cstheme="majorHAnsi"/>
          <w:szCs w:val="26"/>
          <w:lang w:val="pt-BR"/>
        </w:rPr>
        <w:t>.</w:t>
      </w:r>
    </w:p>
    <w:p w14:paraId="3837EDC1"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565,0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54A8D4D6"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Hình thức: Kênh</w:t>
      </w:r>
      <w:r w:rsidRPr="00357190">
        <w:rPr>
          <w:rFonts w:asciiTheme="majorHAnsi" w:hAnsiTheme="majorHAnsi" w:cstheme="majorHAnsi"/>
          <w:szCs w:val="26"/>
          <w:lang w:val="vi-VN"/>
        </w:rPr>
        <w:t xml:space="preserve"> kè cứng hóa</w:t>
      </w:r>
      <w:r w:rsidRPr="00357190">
        <w:rPr>
          <w:rFonts w:asciiTheme="majorHAnsi" w:hAnsiTheme="majorHAnsi" w:cstheme="majorHAnsi"/>
          <w:szCs w:val="26"/>
          <w:lang w:val="pt-BR"/>
        </w:rPr>
        <w:t xml:space="preserve"> hình thang;</w:t>
      </w:r>
    </w:p>
    <w:p w14:paraId="6BF9F9C5"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Chiều rộng đáy kênh</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B</w:t>
      </w:r>
      <w:r w:rsidRPr="00357190">
        <w:rPr>
          <w:rFonts w:asciiTheme="majorHAnsi" w:hAnsiTheme="majorHAnsi" w:cstheme="majorHAnsi"/>
          <w:bCs/>
          <w:szCs w:val="26"/>
          <w:vertAlign w:val="subscript"/>
          <w:lang w:val="pt-BR" w:eastAsia="x-none"/>
        </w:rPr>
        <w:t>đáy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1</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p>
    <w:p w14:paraId="6FEFE736"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+0,50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p>
    <w:p w14:paraId="6185EB24"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Hệ số mái dốc: m=1,00;</w:t>
      </w:r>
    </w:p>
    <w:p w14:paraId="699AACE7"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i=10 cm/km; Hướng dốc từ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0+565</w:t>
      </w:r>
      <w:r w:rsidRPr="00357190">
        <w:rPr>
          <w:rFonts w:asciiTheme="majorHAnsi" w:hAnsiTheme="majorHAnsi" w:cstheme="majorHAnsi"/>
          <w:bCs/>
          <w:szCs w:val="26"/>
          <w:lang w:val="pt-BR" w:eastAsia="x-none"/>
        </w:rPr>
        <w:t xml:space="preserve"> về K</w:t>
      </w:r>
      <w:r w:rsidRPr="00357190">
        <w:rPr>
          <w:rFonts w:asciiTheme="majorHAnsi" w:hAnsiTheme="majorHAnsi" w:cstheme="majorHAnsi"/>
          <w:bCs/>
          <w:szCs w:val="26"/>
          <w:vertAlign w:val="subscript"/>
          <w:lang w:val="pt-BR" w:eastAsia="x-none"/>
        </w:rPr>
        <w:t>0+00;</w:t>
      </w:r>
      <w:r w:rsidRPr="00357190">
        <w:rPr>
          <w:rFonts w:asciiTheme="majorHAnsi" w:hAnsiTheme="majorHAnsi" w:cstheme="majorHAnsi"/>
          <w:szCs w:val="26"/>
          <w:lang w:val="vi-VN"/>
        </w:rPr>
        <w:t xml:space="preserve"> </w:t>
      </w:r>
    </w:p>
    <w:p w14:paraId="6DE7F82D"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Chiều rộng bờ phải, bờ trái chiều rộng: B</w:t>
      </w:r>
      <w:r w:rsidRPr="00357190">
        <w:rPr>
          <w:rFonts w:asciiTheme="majorHAnsi" w:hAnsiTheme="majorHAnsi" w:cstheme="majorHAnsi"/>
          <w:szCs w:val="26"/>
          <w:vertAlign w:val="subscript"/>
          <w:lang w:val="vi-VN"/>
        </w:rPr>
        <w:t>bờ</w:t>
      </w:r>
      <w:r w:rsidRPr="00357190">
        <w:rPr>
          <w:rFonts w:asciiTheme="majorHAnsi" w:hAnsiTheme="majorHAnsi" w:cstheme="majorHAnsi"/>
          <w:szCs w:val="26"/>
          <w:lang w:val="vi-VN"/>
        </w:rPr>
        <w:t xml:space="preserve"> ≥2,00(m);</w:t>
      </w:r>
    </w:p>
    <w:p w14:paraId="7728C384"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Cao độ đỉnh bờ kênh: +3,45(m);</w:t>
      </w:r>
    </w:p>
    <w:p w14:paraId="71E191D1"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Phạm vi bảo vệ công trình thủy lợi bao gồm công trình và vùng phụ cận công trình thủy lợi. Vùng phụ cận công trình thủy lợi (Hành lang bảo vệ) tính từ mép giao tuyến mái ngoài bờ kênh trở ra là: 1,00 (m). Trong phạm vi bảo vệ công trình không được xây dựng công trình.</w:t>
      </w:r>
    </w:p>
    <w:p w14:paraId="75A3EA4C" w14:textId="77777777" w:rsidR="00B1664F" w:rsidRPr="00357190" w:rsidRDefault="00B1664F" w:rsidP="00B1664F">
      <w:pPr>
        <w:pStyle w:val="Caption"/>
        <w:ind w:firstLine="720"/>
        <w:jc w:val="left"/>
        <w:rPr>
          <w:rFonts w:asciiTheme="majorHAnsi" w:hAnsiTheme="majorHAnsi" w:cstheme="majorHAnsi"/>
          <w:b/>
          <w:bCs/>
          <w:color w:val="auto"/>
          <w:szCs w:val="26"/>
          <w:lang w:val="en-US"/>
        </w:rPr>
      </w:pPr>
      <w:r w:rsidRPr="00357190">
        <w:rPr>
          <w:rFonts w:asciiTheme="majorHAnsi" w:hAnsiTheme="majorHAnsi" w:cstheme="majorHAnsi"/>
          <w:b/>
          <w:bCs/>
          <w:color w:val="auto"/>
          <w:szCs w:val="26"/>
          <w:lang w:val="en-US"/>
        </w:rPr>
        <w:t>Chỉ tiêu thiết kế các cống trên kênh:</w:t>
      </w:r>
    </w:p>
    <w:tbl>
      <w:tblPr>
        <w:tblW w:w="9771" w:type="dxa"/>
        <w:tblInd w:w="118" w:type="dxa"/>
        <w:tblLook w:val="04A0" w:firstRow="1" w:lastRow="0" w:firstColumn="1" w:lastColumn="0" w:noHBand="0" w:noVBand="1"/>
      </w:tblPr>
      <w:tblGrid>
        <w:gridCol w:w="603"/>
        <w:gridCol w:w="773"/>
        <w:gridCol w:w="1868"/>
        <w:gridCol w:w="1071"/>
        <w:gridCol w:w="780"/>
        <w:gridCol w:w="2075"/>
        <w:gridCol w:w="818"/>
        <w:gridCol w:w="1783"/>
      </w:tblGrid>
      <w:tr w:rsidR="00357190" w:rsidRPr="00357190" w14:paraId="66C811C0" w14:textId="77777777" w:rsidTr="009C1D55">
        <w:trPr>
          <w:trHeight w:val="315"/>
        </w:trPr>
        <w:tc>
          <w:tcPr>
            <w:tcW w:w="609" w:type="dxa"/>
            <w:vMerge w:val="restart"/>
            <w:tcBorders>
              <w:top w:val="single" w:sz="8" w:space="0" w:color="auto"/>
              <w:left w:val="single" w:sz="8" w:space="0" w:color="auto"/>
              <w:bottom w:val="single" w:sz="8" w:space="0" w:color="000000"/>
              <w:right w:val="single" w:sz="8" w:space="0" w:color="auto"/>
            </w:tcBorders>
            <w:vAlign w:val="center"/>
            <w:hideMark/>
          </w:tcPr>
          <w:p w14:paraId="2C604AB0"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780" w:type="dxa"/>
            <w:vMerge w:val="restart"/>
            <w:tcBorders>
              <w:top w:val="single" w:sz="8" w:space="0" w:color="auto"/>
              <w:left w:val="single" w:sz="8" w:space="0" w:color="auto"/>
              <w:bottom w:val="single" w:sz="8" w:space="0" w:color="000000"/>
              <w:right w:val="single" w:sz="8" w:space="0" w:color="auto"/>
            </w:tcBorders>
            <w:vAlign w:val="center"/>
            <w:hideMark/>
          </w:tcPr>
          <w:p w14:paraId="051E1D21"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 dự án</w:t>
            </w:r>
          </w:p>
        </w:tc>
        <w:tc>
          <w:tcPr>
            <w:tcW w:w="2993" w:type="dxa"/>
            <w:gridSpan w:val="2"/>
            <w:tcBorders>
              <w:top w:val="single" w:sz="8" w:space="0" w:color="auto"/>
              <w:left w:val="nil"/>
              <w:bottom w:val="single" w:sz="8" w:space="0" w:color="auto"/>
              <w:right w:val="single" w:sz="8" w:space="0" w:color="000000"/>
            </w:tcBorders>
            <w:vAlign w:val="center"/>
            <w:hideMark/>
          </w:tcPr>
          <w:p w14:paraId="6F5030A2"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Giao cắt với CTTL</w:t>
            </w:r>
          </w:p>
        </w:tc>
        <w:tc>
          <w:tcPr>
            <w:tcW w:w="3503" w:type="dxa"/>
            <w:gridSpan w:val="3"/>
            <w:tcBorders>
              <w:top w:val="single" w:sz="8" w:space="0" w:color="auto"/>
              <w:left w:val="nil"/>
              <w:bottom w:val="single" w:sz="8" w:space="0" w:color="auto"/>
              <w:right w:val="single" w:sz="8" w:space="0" w:color="000000"/>
            </w:tcBorders>
            <w:vAlign w:val="center"/>
            <w:hideMark/>
          </w:tcPr>
          <w:p w14:paraId="7266B926"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Chỉ tiêu thiết kế</w:t>
            </w:r>
          </w:p>
        </w:tc>
        <w:tc>
          <w:tcPr>
            <w:tcW w:w="1886" w:type="dxa"/>
            <w:vMerge w:val="restart"/>
            <w:tcBorders>
              <w:top w:val="single" w:sz="8" w:space="0" w:color="auto"/>
              <w:left w:val="single" w:sz="8" w:space="0" w:color="auto"/>
              <w:right w:val="single" w:sz="8" w:space="0" w:color="auto"/>
            </w:tcBorders>
            <w:vAlign w:val="center"/>
            <w:hideMark/>
          </w:tcPr>
          <w:p w14:paraId="69D9E236"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thống điều tiết</w:t>
            </w:r>
          </w:p>
        </w:tc>
      </w:tr>
      <w:tr w:rsidR="00357190" w:rsidRPr="00357190" w14:paraId="0B7F7CBE" w14:textId="77777777" w:rsidTr="009C1D55">
        <w:trPr>
          <w:trHeight w:val="780"/>
        </w:trPr>
        <w:tc>
          <w:tcPr>
            <w:tcW w:w="609" w:type="dxa"/>
            <w:vMerge/>
            <w:tcBorders>
              <w:top w:val="single" w:sz="8" w:space="0" w:color="auto"/>
              <w:left w:val="single" w:sz="8" w:space="0" w:color="auto"/>
              <w:bottom w:val="single" w:sz="8" w:space="0" w:color="000000"/>
              <w:right w:val="single" w:sz="8" w:space="0" w:color="auto"/>
            </w:tcBorders>
            <w:vAlign w:val="center"/>
            <w:hideMark/>
          </w:tcPr>
          <w:p w14:paraId="245DCE50"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780" w:type="dxa"/>
            <w:vMerge/>
            <w:tcBorders>
              <w:top w:val="single" w:sz="8" w:space="0" w:color="auto"/>
              <w:left w:val="single" w:sz="8" w:space="0" w:color="auto"/>
              <w:bottom w:val="single" w:sz="8" w:space="0" w:color="000000"/>
              <w:right w:val="single" w:sz="8" w:space="0" w:color="auto"/>
            </w:tcBorders>
            <w:vAlign w:val="center"/>
            <w:hideMark/>
          </w:tcPr>
          <w:p w14:paraId="3DC0AB8E"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1986" w:type="dxa"/>
            <w:tcBorders>
              <w:top w:val="nil"/>
              <w:left w:val="nil"/>
              <w:bottom w:val="single" w:sz="4" w:space="0" w:color="auto"/>
              <w:right w:val="single" w:sz="8" w:space="0" w:color="auto"/>
            </w:tcBorders>
            <w:vAlign w:val="center"/>
            <w:hideMark/>
          </w:tcPr>
          <w:p w14:paraId="23822DEB"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Tuyến kênh</w:t>
            </w:r>
          </w:p>
        </w:tc>
        <w:tc>
          <w:tcPr>
            <w:tcW w:w="1007" w:type="dxa"/>
            <w:tcBorders>
              <w:top w:val="nil"/>
              <w:left w:val="nil"/>
              <w:bottom w:val="single" w:sz="4" w:space="0" w:color="auto"/>
              <w:right w:val="single" w:sz="8" w:space="0" w:color="auto"/>
            </w:tcBorders>
            <w:vAlign w:val="center"/>
            <w:hideMark/>
          </w:tcPr>
          <w:p w14:paraId="54286736"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w:t>
            </w:r>
          </w:p>
        </w:tc>
        <w:tc>
          <w:tcPr>
            <w:tcW w:w="737" w:type="dxa"/>
            <w:tcBorders>
              <w:top w:val="nil"/>
              <w:left w:val="nil"/>
              <w:bottom w:val="single" w:sz="4" w:space="0" w:color="auto"/>
              <w:right w:val="single" w:sz="8" w:space="0" w:color="auto"/>
            </w:tcBorders>
            <w:vAlign w:val="center"/>
            <w:hideMark/>
          </w:tcPr>
          <w:p w14:paraId="2D0C7077"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Hình thức</w:t>
            </w:r>
          </w:p>
        </w:tc>
        <w:tc>
          <w:tcPr>
            <w:tcW w:w="1994" w:type="dxa"/>
            <w:tcBorders>
              <w:top w:val="nil"/>
              <w:left w:val="nil"/>
              <w:bottom w:val="single" w:sz="4" w:space="0" w:color="auto"/>
              <w:right w:val="single" w:sz="8" w:space="0" w:color="auto"/>
            </w:tcBorders>
            <w:vAlign w:val="center"/>
            <w:hideMark/>
          </w:tcPr>
          <w:p w14:paraId="514343A5"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Khẩu độ thiết kế (BxH)m hoặc (D) mm</w:t>
            </w:r>
          </w:p>
        </w:tc>
        <w:tc>
          <w:tcPr>
            <w:tcW w:w="772" w:type="dxa"/>
            <w:tcBorders>
              <w:top w:val="nil"/>
              <w:left w:val="nil"/>
              <w:bottom w:val="single" w:sz="4" w:space="0" w:color="auto"/>
              <w:right w:val="single" w:sz="8" w:space="0" w:color="auto"/>
            </w:tcBorders>
            <w:vAlign w:val="center"/>
            <w:hideMark/>
          </w:tcPr>
          <w:p w14:paraId="1C86F68C"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Cao độ đáy</w:t>
            </w:r>
          </w:p>
        </w:tc>
        <w:tc>
          <w:tcPr>
            <w:tcW w:w="1886" w:type="dxa"/>
            <w:vMerge/>
            <w:tcBorders>
              <w:left w:val="single" w:sz="8" w:space="0" w:color="auto"/>
              <w:bottom w:val="single" w:sz="8" w:space="0" w:color="000000"/>
              <w:right w:val="single" w:sz="8" w:space="0" w:color="auto"/>
            </w:tcBorders>
            <w:vAlign w:val="center"/>
            <w:hideMark/>
          </w:tcPr>
          <w:p w14:paraId="00AD1807" w14:textId="77777777" w:rsidR="00B1664F" w:rsidRPr="00357190" w:rsidRDefault="00B1664F" w:rsidP="009C1D55">
            <w:pPr>
              <w:spacing w:line="240" w:lineRule="auto"/>
              <w:jc w:val="left"/>
              <w:rPr>
                <w:rFonts w:asciiTheme="majorHAnsi" w:eastAsia="Times New Roman" w:hAnsiTheme="majorHAnsi" w:cstheme="majorHAnsi"/>
                <w:b/>
                <w:bCs/>
                <w:szCs w:val="26"/>
              </w:rPr>
            </w:pPr>
          </w:p>
        </w:tc>
      </w:tr>
      <w:tr w:rsidR="00357190" w:rsidRPr="00357190" w14:paraId="262251C1" w14:textId="77777777" w:rsidTr="009C1D55">
        <w:trPr>
          <w:trHeight w:val="1912"/>
        </w:trPr>
        <w:tc>
          <w:tcPr>
            <w:tcW w:w="609" w:type="dxa"/>
            <w:tcBorders>
              <w:top w:val="nil"/>
              <w:left w:val="single" w:sz="8" w:space="0" w:color="auto"/>
              <w:bottom w:val="single" w:sz="8" w:space="0" w:color="000000"/>
              <w:right w:val="single" w:sz="8" w:space="0" w:color="auto"/>
            </w:tcBorders>
            <w:vAlign w:val="center"/>
            <w:hideMark/>
          </w:tcPr>
          <w:p w14:paraId="34E1415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780" w:type="dxa"/>
            <w:tcBorders>
              <w:top w:val="nil"/>
              <w:left w:val="single" w:sz="8" w:space="0" w:color="auto"/>
              <w:bottom w:val="single" w:sz="8" w:space="0" w:color="000000"/>
              <w:right w:val="single" w:sz="4" w:space="0" w:color="auto"/>
            </w:tcBorders>
            <w:vAlign w:val="center"/>
            <w:hideMark/>
          </w:tcPr>
          <w:p w14:paraId="4094946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C3.1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1F0E749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đấu nối vào kênh T6 hiện trạng (điểm 5)</w:t>
            </w:r>
          </w:p>
        </w:tc>
        <w:tc>
          <w:tcPr>
            <w:tcW w:w="1007" w:type="dxa"/>
            <w:tcBorders>
              <w:top w:val="single" w:sz="4" w:space="0" w:color="auto"/>
              <w:left w:val="single" w:sz="4" w:space="0" w:color="auto"/>
              <w:bottom w:val="single" w:sz="4" w:space="0" w:color="auto"/>
              <w:right w:val="single" w:sz="4" w:space="0" w:color="auto"/>
            </w:tcBorders>
            <w:vAlign w:val="center"/>
            <w:hideMark/>
          </w:tcPr>
          <w:p w14:paraId="089CCC4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K0+00</w:t>
            </w:r>
          </w:p>
        </w:tc>
        <w:tc>
          <w:tcPr>
            <w:tcW w:w="737" w:type="dxa"/>
            <w:tcBorders>
              <w:top w:val="single" w:sz="4" w:space="0" w:color="auto"/>
              <w:left w:val="single" w:sz="4" w:space="0" w:color="auto"/>
              <w:bottom w:val="single" w:sz="4" w:space="0" w:color="auto"/>
              <w:right w:val="single" w:sz="4" w:space="0" w:color="auto"/>
            </w:tcBorders>
            <w:vAlign w:val="center"/>
            <w:hideMark/>
          </w:tcPr>
          <w:p w14:paraId="0255BBC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94" w:type="dxa"/>
            <w:tcBorders>
              <w:top w:val="single" w:sz="4" w:space="0" w:color="auto"/>
              <w:left w:val="single" w:sz="4" w:space="0" w:color="auto"/>
              <w:bottom w:val="single" w:sz="4" w:space="0" w:color="auto"/>
              <w:right w:val="single" w:sz="4" w:space="0" w:color="auto"/>
            </w:tcBorders>
            <w:vAlign w:val="center"/>
            <w:hideMark/>
          </w:tcPr>
          <w:p w14:paraId="2E12728D"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1,0x1,5</w:t>
            </w:r>
          </w:p>
          <w:p w14:paraId="14C1653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(X=2303483.001; Y=562555.959)</w:t>
            </w:r>
          </w:p>
        </w:tc>
        <w:tc>
          <w:tcPr>
            <w:tcW w:w="772" w:type="dxa"/>
            <w:tcBorders>
              <w:top w:val="single" w:sz="4" w:space="0" w:color="auto"/>
              <w:left w:val="single" w:sz="4" w:space="0" w:color="auto"/>
              <w:bottom w:val="single" w:sz="4" w:space="0" w:color="auto"/>
              <w:right w:val="single" w:sz="4" w:space="0" w:color="auto"/>
            </w:tcBorders>
            <w:vAlign w:val="center"/>
            <w:hideMark/>
          </w:tcPr>
          <w:p w14:paraId="5A54BF3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1886" w:type="dxa"/>
            <w:tcBorders>
              <w:top w:val="nil"/>
              <w:left w:val="single" w:sz="4" w:space="0" w:color="auto"/>
              <w:bottom w:val="single" w:sz="8" w:space="0" w:color="000000"/>
              <w:right w:val="single" w:sz="8" w:space="0" w:color="auto"/>
            </w:tcBorders>
            <w:vAlign w:val="center"/>
            <w:hideMark/>
          </w:tcPr>
          <w:p w14:paraId="00390285"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 xml:space="preserve">Gồm khung cột dàn van, bằng thép; cánh cống bằng bê tông; máy đóng mở V2; Lắp đặt </w:t>
            </w:r>
            <w:r w:rsidRPr="00357190">
              <w:rPr>
                <w:rFonts w:asciiTheme="majorHAnsi" w:eastAsia="Times New Roman" w:hAnsiTheme="majorHAnsi" w:cstheme="majorHAnsi"/>
                <w:szCs w:val="26"/>
                <w:lang w:val="vi-VN"/>
              </w:rPr>
              <w:lastRenderedPageBreak/>
              <w:t>phía thượng lưu</w:t>
            </w:r>
          </w:p>
        </w:tc>
      </w:tr>
      <w:tr w:rsidR="00357190" w:rsidRPr="00357190" w14:paraId="7C30723E" w14:textId="77777777" w:rsidTr="009C1D55">
        <w:trPr>
          <w:trHeight w:val="1922"/>
        </w:trPr>
        <w:tc>
          <w:tcPr>
            <w:tcW w:w="609" w:type="dxa"/>
            <w:tcBorders>
              <w:top w:val="nil"/>
              <w:left w:val="single" w:sz="8" w:space="0" w:color="auto"/>
              <w:bottom w:val="single" w:sz="8" w:space="0" w:color="000000"/>
              <w:right w:val="single" w:sz="8" w:space="0" w:color="auto"/>
            </w:tcBorders>
            <w:vAlign w:val="center"/>
            <w:hideMark/>
          </w:tcPr>
          <w:p w14:paraId="0DA71DC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2</w:t>
            </w:r>
          </w:p>
        </w:tc>
        <w:tc>
          <w:tcPr>
            <w:tcW w:w="780" w:type="dxa"/>
            <w:tcBorders>
              <w:top w:val="nil"/>
              <w:left w:val="single" w:sz="8" w:space="0" w:color="auto"/>
              <w:bottom w:val="single" w:sz="8" w:space="0" w:color="000000"/>
              <w:right w:val="single" w:sz="4" w:space="0" w:color="auto"/>
            </w:tcBorders>
            <w:vAlign w:val="center"/>
            <w:hideMark/>
          </w:tcPr>
          <w:p w14:paraId="5F2D1F4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C3.2</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1168A9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7" w:type="dxa"/>
            <w:tcBorders>
              <w:top w:val="single" w:sz="4" w:space="0" w:color="auto"/>
              <w:left w:val="single" w:sz="4" w:space="0" w:color="auto"/>
              <w:bottom w:val="single" w:sz="4" w:space="0" w:color="auto"/>
              <w:right w:val="single" w:sz="4" w:space="0" w:color="auto"/>
            </w:tcBorders>
            <w:vAlign w:val="center"/>
            <w:hideMark/>
          </w:tcPr>
          <w:p w14:paraId="38CE9BF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K0+469</w:t>
            </w:r>
          </w:p>
        </w:tc>
        <w:tc>
          <w:tcPr>
            <w:tcW w:w="737" w:type="dxa"/>
            <w:tcBorders>
              <w:top w:val="single" w:sz="4" w:space="0" w:color="auto"/>
              <w:left w:val="single" w:sz="4" w:space="0" w:color="auto"/>
              <w:bottom w:val="single" w:sz="4" w:space="0" w:color="auto"/>
              <w:right w:val="single" w:sz="4" w:space="0" w:color="auto"/>
            </w:tcBorders>
            <w:vAlign w:val="center"/>
            <w:hideMark/>
          </w:tcPr>
          <w:p w14:paraId="6943256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94" w:type="dxa"/>
            <w:tcBorders>
              <w:top w:val="single" w:sz="4" w:space="0" w:color="auto"/>
              <w:left w:val="single" w:sz="4" w:space="0" w:color="auto"/>
              <w:bottom w:val="single" w:sz="4" w:space="0" w:color="auto"/>
              <w:right w:val="single" w:sz="4" w:space="0" w:color="auto"/>
            </w:tcBorders>
            <w:vAlign w:val="center"/>
            <w:hideMark/>
          </w:tcPr>
          <w:p w14:paraId="4FFEE13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1,0x1,5</w:t>
            </w:r>
          </w:p>
          <w:p w14:paraId="0013046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(X=2303384.315; Y=562745.160)</w:t>
            </w:r>
          </w:p>
        </w:tc>
        <w:tc>
          <w:tcPr>
            <w:tcW w:w="772" w:type="dxa"/>
            <w:tcBorders>
              <w:top w:val="single" w:sz="4" w:space="0" w:color="auto"/>
              <w:left w:val="single" w:sz="4" w:space="0" w:color="auto"/>
              <w:bottom w:val="single" w:sz="4" w:space="0" w:color="auto"/>
              <w:right w:val="single" w:sz="4" w:space="0" w:color="auto"/>
            </w:tcBorders>
            <w:vAlign w:val="center"/>
            <w:hideMark/>
          </w:tcPr>
          <w:p w14:paraId="749C9BD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1886" w:type="dxa"/>
            <w:tcBorders>
              <w:top w:val="nil"/>
              <w:left w:val="single" w:sz="4" w:space="0" w:color="auto"/>
              <w:bottom w:val="single" w:sz="8" w:space="0" w:color="000000"/>
              <w:right w:val="single" w:sz="8" w:space="0" w:color="auto"/>
            </w:tcBorders>
            <w:vAlign w:val="center"/>
            <w:hideMark/>
          </w:tcPr>
          <w:p w14:paraId="37135854"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29CB0971" w14:textId="77777777" w:rsidTr="009C1D55">
        <w:trPr>
          <w:trHeight w:val="1922"/>
        </w:trPr>
        <w:tc>
          <w:tcPr>
            <w:tcW w:w="609" w:type="dxa"/>
            <w:tcBorders>
              <w:top w:val="nil"/>
              <w:left w:val="single" w:sz="8" w:space="0" w:color="auto"/>
              <w:bottom w:val="single" w:sz="8" w:space="0" w:color="000000"/>
              <w:right w:val="single" w:sz="8" w:space="0" w:color="auto"/>
            </w:tcBorders>
            <w:vAlign w:val="center"/>
            <w:hideMark/>
          </w:tcPr>
          <w:p w14:paraId="699BABA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780" w:type="dxa"/>
            <w:tcBorders>
              <w:top w:val="nil"/>
              <w:left w:val="single" w:sz="8" w:space="0" w:color="auto"/>
              <w:bottom w:val="single" w:sz="8" w:space="0" w:color="000000"/>
              <w:right w:val="single" w:sz="4" w:space="0" w:color="auto"/>
            </w:tcBorders>
            <w:vAlign w:val="center"/>
            <w:hideMark/>
          </w:tcPr>
          <w:p w14:paraId="1415450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C3.3</w:t>
            </w:r>
          </w:p>
        </w:tc>
        <w:tc>
          <w:tcPr>
            <w:tcW w:w="1986" w:type="dxa"/>
            <w:tcBorders>
              <w:top w:val="single" w:sz="4" w:space="0" w:color="auto"/>
              <w:left w:val="single" w:sz="4" w:space="0" w:color="auto"/>
              <w:bottom w:val="single" w:sz="4" w:space="0" w:color="auto"/>
              <w:right w:val="single" w:sz="4" w:space="0" w:color="auto"/>
            </w:tcBorders>
            <w:vAlign w:val="center"/>
            <w:hideMark/>
          </w:tcPr>
          <w:p w14:paraId="0F0677E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 (tiêu thoát nước khu nghĩa địa; điểm 7)</w:t>
            </w:r>
          </w:p>
        </w:tc>
        <w:tc>
          <w:tcPr>
            <w:tcW w:w="1007" w:type="dxa"/>
            <w:tcBorders>
              <w:top w:val="single" w:sz="4" w:space="0" w:color="auto"/>
              <w:left w:val="single" w:sz="4" w:space="0" w:color="auto"/>
              <w:bottom w:val="single" w:sz="4" w:space="0" w:color="auto"/>
              <w:right w:val="single" w:sz="4" w:space="0" w:color="auto"/>
            </w:tcBorders>
            <w:vAlign w:val="center"/>
            <w:hideMark/>
          </w:tcPr>
          <w:p w14:paraId="0631FE7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K0+565</w:t>
            </w:r>
          </w:p>
        </w:tc>
        <w:tc>
          <w:tcPr>
            <w:tcW w:w="737" w:type="dxa"/>
            <w:tcBorders>
              <w:top w:val="single" w:sz="4" w:space="0" w:color="auto"/>
              <w:left w:val="single" w:sz="4" w:space="0" w:color="auto"/>
              <w:bottom w:val="single" w:sz="4" w:space="0" w:color="auto"/>
              <w:right w:val="single" w:sz="4" w:space="0" w:color="auto"/>
            </w:tcBorders>
            <w:vAlign w:val="center"/>
            <w:hideMark/>
          </w:tcPr>
          <w:p w14:paraId="46FC854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94" w:type="dxa"/>
            <w:tcBorders>
              <w:top w:val="single" w:sz="4" w:space="0" w:color="auto"/>
              <w:left w:val="single" w:sz="4" w:space="0" w:color="auto"/>
              <w:bottom w:val="single" w:sz="4" w:space="0" w:color="auto"/>
              <w:right w:val="single" w:sz="4" w:space="0" w:color="auto"/>
            </w:tcBorders>
            <w:vAlign w:val="center"/>
            <w:hideMark/>
          </w:tcPr>
          <w:p w14:paraId="6092EC4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1,0x1,5</w:t>
            </w:r>
          </w:p>
          <w:p w14:paraId="7F7E818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(X=2303549.696; Y=563023.023)</w:t>
            </w:r>
          </w:p>
        </w:tc>
        <w:tc>
          <w:tcPr>
            <w:tcW w:w="772" w:type="dxa"/>
            <w:tcBorders>
              <w:top w:val="single" w:sz="4" w:space="0" w:color="auto"/>
              <w:left w:val="single" w:sz="4" w:space="0" w:color="auto"/>
              <w:bottom w:val="single" w:sz="4" w:space="0" w:color="auto"/>
              <w:right w:val="single" w:sz="4" w:space="0" w:color="auto"/>
            </w:tcBorders>
            <w:vAlign w:val="center"/>
            <w:hideMark/>
          </w:tcPr>
          <w:p w14:paraId="333C2B4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1886" w:type="dxa"/>
            <w:tcBorders>
              <w:top w:val="nil"/>
              <w:left w:val="single" w:sz="4" w:space="0" w:color="auto"/>
              <w:bottom w:val="single" w:sz="8" w:space="0" w:color="000000"/>
              <w:right w:val="single" w:sz="8" w:space="0" w:color="auto"/>
            </w:tcBorders>
            <w:vAlign w:val="center"/>
            <w:hideMark/>
          </w:tcPr>
          <w:p w14:paraId="265519C9"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kênh đấu nối</w:t>
            </w:r>
          </w:p>
        </w:tc>
      </w:tr>
    </w:tbl>
    <w:p w14:paraId="6D35EA39" w14:textId="77777777" w:rsidR="00B1664F" w:rsidRPr="00357190" w:rsidRDefault="00B1664F" w:rsidP="00B1664F">
      <w:pPr>
        <w:ind w:firstLine="720"/>
        <w:rPr>
          <w:rFonts w:asciiTheme="majorHAnsi" w:hAnsiTheme="majorHAnsi" w:cstheme="majorHAnsi"/>
          <w:b/>
          <w:szCs w:val="26"/>
          <w:lang w:val="pt-BR"/>
        </w:rPr>
      </w:pPr>
      <w:r w:rsidRPr="00357190">
        <w:rPr>
          <w:rFonts w:asciiTheme="majorHAnsi" w:hAnsiTheme="majorHAnsi" w:cstheme="majorHAnsi"/>
          <w:b/>
          <w:bCs/>
          <w:i/>
          <w:iCs/>
          <w:szCs w:val="26"/>
          <w:u w:val="single"/>
          <w:lang w:val="pt-BR" w:eastAsia="x-none"/>
        </w:rPr>
        <w:t>- Hoàn trả kênh tiêu nhánh T2 trạm bơm Đỗ xuyên từ K</w:t>
      </w:r>
      <w:r w:rsidRPr="00357190">
        <w:rPr>
          <w:rFonts w:asciiTheme="majorHAnsi" w:hAnsiTheme="majorHAnsi" w:cstheme="majorHAnsi"/>
          <w:b/>
          <w:bCs/>
          <w:i/>
          <w:iCs/>
          <w:szCs w:val="26"/>
          <w:u w:val="single"/>
          <w:vertAlign w:val="subscript"/>
          <w:lang w:val="pt-BR" w:eastAsia="x-none"/>
        </w:rPr>
        <w:t>0+00</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0+200</w:t>
      </w:r>
      <w:r w:rsidRPr="00357190">
        <w:rPr>
          <w:rFonts w:asciiTheme="majorHAnsi" w:hAnsiTheme="majorHAnsi" w:cstheme="majorHAnsi"/>
          <w:b/>
          <w:bCs/>
          <w:i/>
          <w:iCs/>
          <w:szCs w:val="26"/>
          <w:u w:val="single"/>
          <w:lang w:val="vi-VN" w:eastAsia="x-none"/>
        </w:rPr>
        <w:t xml:space="preserve"> (</w:t>
      </w:r>
      <w:r w:rsidRPr="00357190">
        <w:rPr>
          <w:rFonts w:asciiTheme="majorHAnsi" w:hAnsiTheme="majorHAnsi" w:cstheme="majorHAnsi"/>
          <w:b/>
          <w:bCs/>
          <w:i/>
          <w:iCs/>
          <w:szCs w:val="26"/>
          <w:u w:val="single"/>
          <w:lang w:val="pt-BR" w:eastAsia="x-none"/>
        </w:rPr>
        <w:t>phía Nam của dự án</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i/>
          <w:iCs/>
          <w:szCs w:val="26"/>
          <w:u w:val="single"/>
          <w:lang w:val="pt-BR" w:eastAsia="x-none"/>
        </w:rPr>
        <w:t>:</w:t>
      </w:r>
      <w:r w:rsidRPr="00357190">
        <w:rPr>
          <w:rFonts w:asciiTheme="majorHAnsi" w:hAnsiTheme="majorHAnsi" w:cstheme="majorHAnsi"/>
          <w:b/>
          <w:bCs/>
          <w:szCs w:val="26"/>
          <w:lang w:val="pt-BR" w:eastAsia="x-none"/>
        </w:rPr>
        <w:t xml:space="preserve">  </w:t>
      </w:r>
    </w:p>
    <w:p w14:paraId="4867730F"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Tuyến công trình:</w:t>
      </w:r>
      <w:r w:rsidRPr="00357190">
        <w:rPr>
          <w:rFonts w:asciiTheme="majorHAnsi" w:hAnsiTheme="majorHAnsi" w:cstheme="majorHAnsi"/>
          <w:szCs w:val="26"/>
          <w:lang w:val="vi-VN"/>
        </w:rPr>
        <w:t xml:space="preserve"> Đi theo ranh giới của Khu công nghiệp từ</w:t>
      </w:r>
      <w:r w:rsidRPr="00357190">
        <w:rPr>
          <w:rFonts w:asciiTheme="majorHAnsi" w:hAnsiTheme="majorHAnsi" w:cstheme="majorHAnsi"/>
          <w:szCs w:val="26"/>
          <w:lang w:val="pt-BR"/>
        </w:rPr>
        <w:t xml:space="preserve"> điểm 9 </w:t>
      </w:r>
      <w:r w:rsidRPr="00357190">
        <w:rPr>
          <w:rFonts w:asciiTheme="majorHAnsi" w:hAnsiTheme="majorHAnsi" w:cstheme="majorHAnsi"/>
          <w:szCs w:val="26"/>
          <w:lang w:val="vi-VN"/>
        </w:rPr>
        <w:t>(X</w:t>
      </w:r>
      <w:r w:rsidRPr="00357190">
        <w:rPr>
          <w:rFonts w:asciiTheme="majorHAnsi" w:hAnsiTheme="majorHAnsi" w:cstheme="majorHAnsi"/>
          <w:szCs w:val="26"/>
          <w:lang w:val="pt-BR"/>
        </w:rPr>
        <w:t>= 2303719.681</w:t>
      </w:r>
      <w:r w:rsidRPr="00357190">
        <w:rPr>
          <w:rFonts w:asciiTheme="majorHAnsi" w:hAnsiTheme="majorHAnsi" w:cstheme="majorHAnsi"/>
          <w:szCs w:val="26"/>
          <w:lang w:val="vi-VN"/>
        </w:rPr>
        <w:t>; 563222.813)</w:t>
      </w:r>
      <w:r w:rsidRPr="00357190">
        <w:rPr>
          <w:rFonts w:asciiTheme="majorHAnsi" w:hAnsiTheme="majorHAnsi" w:cstheme="majorHAnsi"/>
          <w:szCs w:val="26"/>
          <w:lang w:val="pt-BR"/>
        </w:rPr>
        <w:t xml:space="preserve"> tại vị trí K</w:t>
      </w:r>
      <w:r w:rsidRPr="00357190">
        <w:rPr>
          <w:rFonts w:asciiTheme="majorHAnsi" w:hAnsiTheme="majorHAnsi" w:cstheme="majorHAnsi"/>
          <w:szCs w:val="26"/>
          <w:vertAlign w:val="subscript"/>
          <w:lang w:val="pt-BR"/>
        </w:rPr>
        <w:t>0+00</w:t>
      </w:r>
      <w:r w:rsidRPr="00357190">
        <w:rPr>
          <w:rFonts w:asciiTheme="majorHAnsi" w:hAnsiTheme="majorHAnsi" w:cstheme="majorHAnsi"/>
          <w:szCs w:val="26"/>
          <w:lang w:val="pt-BR"/>
        </w:rPr>
        <w:t xml:space="preserve"> đấu nối xuống kênh tiêu chính Trạm bơm Đỗ xuyên, đến </w:t>
      </w:r>
      <w:r w:rsidRPr="00357190">
        <w:rPr>
          <w:rFonts w:asciiTheme="majorHAnsi" w:hAnsiTheme="majorHAnsi" w:cstheme="majorHAnsi"/>
          <w:szCs w:val="26"/>
          <w:lang w:val="vi-VN"/>
        </w:rPr>
        <w:t xml:space="preserve">điểm </w:t>
      </w:r>
      <w:r w:rsidRPr="00357190">
        <w:rPr>
          <w:rFonts w:asciiTheme="majorHAnsi" w:hAnsiTheme="majorHAnsi" w:cstheme="majorHAnsi"/>
          <w:szCs w:val="26"/>
          <w:lang w:val="pt-BR"/>
        </w:rPr>
        <w:t>8</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xml:space="preserve"> = 2303587.427</w:t>
      </w:r>
      <w:r w:rsidRPr="00357190">
        <w:rPr>
          <w:rFonts w:asciiTheme="majorHAnsi" w:hAnsiTheme="majorHAnsi" w:cstheme="majorHAnsi"/>
          <w:szCs w:val="26"/>
          <w:lang w:val="vi-VN"/>
        </w:rPr>
        <w:t>; Y</w:t>
      </w:r>
      <w:r w:rsidRPr="00357190">
        <w:rPr>
          <w:rFonts w:asciiTheme="majorHAnsi" w:hAnsiTheme="majorHAnsi" w:cstheme="majorHAnsi"/>
          <w:szCs w:val="26"/>
          <w:lang w:val="pt-BR"/>
        </w:rPr>
        <w:t>= 563080.064</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tại vị trí K</w:t>
      </w:r>
      <w:r w:rsidRPr="00357190">
        <w:rPr>
          <w:rFonts w:asciiTheme="majorHAnsi" w:hAnsiTheme="majorHAnsi" w:cstheme="majorHAnsi"/>
          <w:szCs w:val="26"/>
          <w:vertAlign w:val="subscript"/>
          <w:lang w:val="pt-BR"/>
        </w:rPr>
        <w:t>0+200</w:t>
      </w:r>
      <w:r w:rsidRPr="00357190">
        <w:rPr>
          <w:rFonts w:asciiTheme="majorHAnsi" w:hAnsiTheme="majorHAnsi" w:cstheme="majorHAnsi"/>
          <w:szCs w:val="26"/>
          <w:lang w:val="pt-BR"/>
        </w:rPr>
        <w:t xml:space="preserve"> .</w:t>
      </w:r>
    </w:p>
    <w:p w14:paraId="43B5E515"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200,0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34224047"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Hình thức: Kênh</w:t>
      </w:r>
      <w:r w:rsidRPr="00357190">
        <w:rPr>
          <w:rFonts w:asciiTheme="majorHAnsi" w:hAnsiTheme="majorHAnsi" w:cstheme="majorHAnsi"/>
          <w:szCs w:val="26"/>
          <w:lang w:val="vi-VN"/>
        </w:rPr>
        <w:t xml:space="preserve"> kè cứng hóa</w:t>
      </w:r>
      <w:r w:rsidRPr="00357190">
        <w:rPr>
          <w:rFonts w:asciiTheme="majorHAnsi" w:hAnsiTheme="majorHAnsi" w:cstheme="majorHAnsi"/>
          <w:szCs w:val="26"/>
          <w:lang w:val="pt-BR"/>
        </w:rPr>
        <w:t xml:space="preserve"> hình thang;</w:t>
      </w:r>
    </w:p>
    <w:p w14:paraId="2108C1FB"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Chiều rộng đáy kênh</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B</w:t>
      </w:r>
      <w:r w:rsidRPr="00357190">
        <w:rPr>
          <w:rFonts w:asciiTheme="majorHAnsi" w:hAnsiTheme="majorHAnsi" w:cstheme="majorHAnsi"/>
          <w:bCs/>
          <w:szCs w:val="26"/>
          <w:vertAlign w:val="subscript"/>
          <w:lang w:val="pt-BR" w:eastAsia="x-none"/>
        </w:rPr>
        <w:t>đáy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1</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p>
    <w:p w14:paraId="68067A05"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+0,50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p>
    <w:p w14:paraId="5B8408BA"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Hệ số mái dốc: m=1,00;</w:t>
      </w:r>
    </w:p>
    <w:p w14:paraId="734FAB86" w14:textId="77777777" w:rsidR="00B1664F" w:rsidRPr="00357190" w:rsidRDefault="00B1664F" w:rsidP="00B1664F">
      <w:pPr>
        <w:spacing w:line="288" w:lineRule="auto"/>
        <w:ind w:firstLine="720"/>
        <w:rPr>
          <w:rFonts w:asciiTheme="majorHAnsi" w:hAnsiTheme="majorHAnsi" w:cstheme="majorHAnsi"/>
          <w:spacing w:val="-4"/>
          <w:szCs w:val="26"/>
          <w:lang w:val="vi-VN"/>
        </w:rPr>
      </w:pPr>
      <w:r w:rsidRPr="00357190">
        <w:rPr>
          <w:rFonts w:asciiTheme="majorHAnsi" w:hAnsiTheme="majorHAnsi" w:cstheme="majorHAnsi"/>
          <w:spacing w:val="-4"/>
          <w:szCs w:val="26"/>
          <w:lang w:val="vi-VN"/>
        </w:rPr>
        <w:t xml:space="preserve">- Độ dốc đáy kênh: i=10 cm/km; Hướng dốc từ </w:t>
      </w:r>
      <w:r w:rsidRPr="00357190">
        <w:rPr>
          <w:rFonts w:asciiTheme="majorHAnsi" w:hAnsiTheme="majorHAnsi" w:cstheme="majorHAnsi"/>
          <w:bCs/>
          <w:spacing w:val="-4"/>
          <w:szCs w:val="26"/>
          <w:lang w:val="pt-BR" w:eastAsia="x-none"/>
        </w:rPr>
        <w:t>K</w:t>
      </w:r>
      <w:r w:rsidRPr="00357190">
        <w:rPr>
          <w:rFonts w:asciiTheme="majorHAnsi" w:hAnsiTheme="majorHAnsi" w:cstheme="majorHAnsi"/>
          <w:bCs/>
          <w:spacing w:val="-4"/>
          <w:szCs w:val="26"/>
          <w:vertAlign w:val="subscript"/>
          <w:lang w:val="pt-BR" w:eastAsia="x-none"/>
        </w:rPr>
        <w:t>0+200</w:t>
      </w:r>
      <w:r w:rsidRPr="00357190">
        <w:rPr>
          <w:rFonts w:asciiTheme="majorHAnsi" w:hAnsiTheme="majorHAnsi" w:cstheme="majorHAnsi"/>
          <w:bCs/>
          <w:spacing w:val="-4"/>
          <w:szCs w:val="26"/>
          <w:lang w:val="pt-BR" w:eastAsia="x-none"/>
        </w:rPr>
        <w:t xml:space="preserve"> về K</w:t>
      </w:r>
      <w:r w:rsidRPr="00357190">
        <w:rPr>
          <w:rFonts w:asciiTheme="majorHAnsi" w:hAnsiTheme="majorHAnsi" w:cstheme="majorHAnsi"/>
          <w:bCs/>
          <w:spacing w:val="-4"/>
          <w:szCs w:val="26"/>
          <w:vertAlign w:val="subscript"/>
          <w:lang w:val="pt-BR" w:eastAsia="x-none"/>
        </w:rPr>
        <w:t>0+00</w:t>
      </w:r>
      <w:r w:rsidRPr="00357190">
        <w:rPr>
          <w:rFonts w:asciiTheme="majorHAnsi" w:hAnsiTheme="majorHAnsi" w:cstheme="majorHAnsi"/>
          <w:bCs/>
          <w:spacing w:val="-4"/>
          <w:szCs w:val="26"/>
          <w:lang w:val="pt-BR" w:eastAsia="x-none"/>
        </w:rPr>
        <w:t xml:space="preserve"> (từ điểm 8 về điểm 9);</w:t>
      </w:r>
      <w:r w:rsidRPr="00357190">
        <w:rPr>
          <w:rFonts w:asciiTheme="majorHAnsi" w:hAnsiTheme="majorHAnsi" w:cstheme="majorHAnsi"/>
          <w:spacing w:val="-4"/>
          <w:szCs w:val="26"/>
          <w:lang w:val="vi-VN"/>
        </w:rPr>
        <w:t xml:space="preserve"> </w:t>
      </w:r>
    </w:p>
    <w:p w14:paraId="5274195B"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 Chiều rộng bờ phải = chiều rộng bờ trái: B</w:t>
      </w:r>
      <w:r w:rsidRPr="00357190">
        <w:rPr>
          <w:rFonts w:asciiTheme="majorHAnsi" w:hAnsiTheme="majorHAnsi" w:cstheme="majorHAnsi"/>
          <w:szCs w:val="26"/>
          <w:vertAlign w:val="subscript"/>
          <w:lang w:val="vi-VN"/>
        </w:rPr>
        <w:t>bờ</w:t>
      </w:r>
      <w:r w:rsidRPr="00357190">
        <w:rPr>
          <w:rFonts w:asciiTheme="majorHAnsi" w:hAnsiTheme="majorHAnsi" w:cstheme="majorHAnsi"/>
          <w:szCs w:val="26"/>
          <w:lang w:val="vi-VN"/>
        </w:rPr>
        <w:t xml:space="preserve"> ≥2,00(m);</w:t>
      </w:r>
    </w:p>
    <w:p w14:paraId="4AFDA4A1"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Cao độ đỉnh bờ kênh: +3,45(m);</w:t>
      </w:r>
    </w:p>
    <w:p w14:paraId="7FA195E4" w14:textId="3C7F26B8" w:rsidR="00B1664F" w:rsidRDefault="00B1664F" w:rsidP="00B1664F">
      <w:pPr>
        <w:ind w:firstLine="720"/>
        <w:rPr>
          <w:rFonts w:asciiTheme="majorHAnsi" w:hAnsiTheme="majorHAnsi" w:cstheme="majorHAnsi"/>
          <w:szCs w:val="26"/>
        </w:rPr>
      </w:pPr>
      <w:r w:rsidRPr="00357190">
        <w:rPr>
          <w:rFonts w:asciiTheme="majorHAnsi" w:hAnsiTheme="majorHAnsi" w:cstheme="majorHAnsi"/>
          <w:szCs w:val="26"/>
          <w:lang w:val="vi-VN"/>
        </w:rPr>
        <w:t>- Phạm vi bảo vệ công trình thủy lợi bao gồm công trình và vùng phụ cận công trình thủy lợi. Vùng phụ cận công trình thủy lợi (Hành lang bảo vệ) tính từ mép giao tuyến mái ngoài bờ kênh trở ra là: 1,00 (m). Trong phạm vi bảo vệ công trình không được xây dựng công trình</w:t>
      </w:r>
      <w:r w:rsidRPr="00357190">
        <w:rPr>
          <w:rFonts w:asciiTheme="majorHAnsi" w:hAnsiTheme="majorHAnsi" w:cstheme="majorHAnsi"/>
          <w:szCs w:val="26"/>
        </w:rPr>
        <w:t>.</w:t>
      </w:r>
    </w:p>
    <w:p w14:paraId="74FD2F71" w14:textId="187E1A9B" w:rsidR="00214F56" w:rsidRDefault="00214F56" w:rsidP="00B1664F">
      <w:pPr>
        <w:ind w:firstLine="720"/>
        <w:rPr>
          <w:rFonts w:asciiTheme="majorHAnsi" w:hAnsiTheme="majorHAnsi" w:cstheme="majorHAnsi"/>
          <w:szCs w:val="26"/>
        </w:rPr>
      </w:pPr>
    </w:p>
    <w:p w14:paraId="38CF6F38" w14:textId="77777777" w:rsidR="00214F56" w:rsidRPr="00357190" w:rsidRDefault="00214F56" w:rsidP="00B1664F">
      <w:pPr>
        <w:ind w:firstLine="720"/>
        <w:rPr>
          <w:rFonts w:asciiTheme="majorHAnsi" w:hAnsiTheme="majorHAnsi" w:cstheme="majorHAnsi"/>
          <w:szCs w:val="26"/>
        </w:rPr>
      </w:pPr>
    </w:p>
    <w:p w14:paraId="7500511F" w14:textId="77777777" w:rsidR="00B1664F" w:rsidRPr="00357190" w:rsidRDefault="00B1664F" w:rsidP="00B1664F">
      <w:pPr>
        <w:pStyle w:val="Caption"/>
        <w:ind w:firstLine="720"/>
        <w:jc w:val="both"/>
        <w:rPr>
          <w:rFonts w:asciiTheme="majorHAnsi" w:hAnsiTheme="majorHAnsi" w:cstheme="majorHAnsi"/>
          <w:b/>
          <w:bCs/>
          <w:color w:val="auto"/>
          <w:szCs w:val="26"/>
          <w:lang w:val="en-US"/>
        </w:rPr>
      </w:pPr>
      <w:r w:rsidRPr="00357190">
        <w:rPr>
          <w:rFonts w:asciiTheme="majorHAnsi" w:hAnsiTheme="majorHAnsi" w:cstheme="majorHAnsi"/>
          <w:b/>
          <w:bCs/>
          <w:color w:val="auto"/>
          <w:szCs w:val="26"/>
          <w:lang w:val="en-US"/>
        </w:rPr>
        <w:lastRenderedPageBreak/>
        <w:t>Chỉ tiêu thiết kế các cống trên kênh:</w:t>
      </w:r>
    </w:p>
    <w:tbl>
      <w:tblPr>
        <w:tblW w:w="10063" w:type="dxa"/>
        <w:tblInd w:w="118" w:type="dxa"/>
        <w:tblLook w:val="04A0" w:firstRow="1" w:lastRow="0" w:firstColumn="1" w:lastColumn="0" w:noHBand="0" w:noVBand="1"/>
      </w:tblPr>
      <w:tblGrid>
        <w:gridCol w:w="563"/>
        <w:gridCol w:w="744"/>
        <w:gridCol w:w="1573"/>
        <w:gridCol w:w="1071"/>
        <w:gridCol w:w="20"/>
        <w:gridCol w:w="821"/>
        <w:gridCol w:w="2075"/>
        <w:gridCol w:w="818"/>
        <w:gridCol w:w="20"/>
        <w:gridCol w:w="2338"/>
        <w:gridCol w:w="20"/>
      </w:tblGrid>
      <w:tr w:rsidR="00357190" w:rsidRPr="00357190" w14:paraId="375319CE" w14:textId="77777777" w:rsidTr="009C1D55">
        <w:trPr>
          <w:trHeight w:val="315"/>
        </w:trPr>
        <w:tc>
          <w:tcPr>
            <w:tcW w:w="510" w:type="dxa"/>
            <w:vMerge w:val="restart"/>
            <w:tcBorders>
              <w:top w:val="single" w:sz="8" w:space="0" w:color="auto"/>
              <w:left w:val="single" w:sz="8" w:space="0" w:color="auto"/>
              <w:bottom w:val="single" w:sz="8" w:space="0" w:color="000000"/>
              <w:right w:val="single" w:sz="8" w:space="0" w:color="auto"/>
            </w:tcBorders>
            <w:vAlign w:val="center"/>
            <w:hideMark/>
          </w:tcPr>
          <w:p w14:paraId="283517DC"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756" w:type="dxa"/>
            <w:vMerge w:val="restart"/>
            <w:tcBorders>
              <w:top w:val="single" w:sz="8" w:space="0" w:color="auto"/>
              <w:left w:val="single" w:sz="8" w:space="0" w:color="auto"/>
              <w:bottom w:val="single" w:sz="8" w:space="0" w:color="000000"/>
              <w:right w:val="single" w:sz="8" w:space="0" w:color="auto"/>
            </w:tcBorders>
            <w:vAlign w:val="center"/>
            <w:hideMark/>
          </w:tcPr>
          <w:p w14:paraId="17E127AB"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 dự án</w:t>
            </w:r>
          </w:p>
        </w:tc>
        <w:tc>
          <w:tcPr>
            <w:tcW w:w="2868" w:type="dxa"/>
            <w:gridSpan w:val="3"/>
            <w:tcBorders>
              <w:top w:val="single" w:sz="8" w:space="0" w:color="auto"/>
              <w:left w:val="nil"/>
              <w:bottom w:val="single" w:sz="8" w:space="0" w:color="auto"/>
              <w:right w:val="single" w:sz="8" w:space="0" w:color="000000"/>
            </w:tcBorders>
            <w:vAlign w:val="center"/>
            <w:hideMark/>
          </w:tcPr>
          <w:p w14:paraId="33BB8F4F"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Giao cắt với CTTL</w:t>
            </w:r>
          </w:p>
        </w:tc>
        <w:tc>
          <w:tcPr>
            <w:tcW w:w="3571" w:type="dxa"/>
            <w:gridSpan w:val="4"/>
            <w:tcBorders>
              <w:top w:val="single" w:sz="8" w:space="0" w:color="auto"/>
              <w:left w:val="nil"/>
              <w:bottom w:val="single" w:sz="8" w:space="0" w:color="auto"/>
              <w:right w:val="single" w:sz="8" w:space="0" w:color="000000"/>
            </w:tcBorders>
            <w:vAlign w:val="center"/>
            <w:hideMark/>
          </w:tcPr>
          <w:p w14:paraId="3D75886A"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Chỉ tiêu thiết kế</w:t>
            </w:r>
          </w:p>
        </w:tc>
        <w:tc>
          <w:tcPr>
            <w:tcW w:w="2358" w:type="dxa"/>
            <w:gridSpan w:val="2"/>
            <w:tcBorders>
              <w:top w:val="single" w:sz="8" w:space="0" w:color="auto"/>
              <w:left w:val="single" w:sz="8" w:space="0" w:color="auto"/>
              <w:right w:val="single" w:sz="8" w:space="0" w:color="auto"/>
            </w:tcBorders>
            <w:noWrap/>
            <w:vAlign w:val="center"/>
            <w:hideMark/>
          </w:tcPr>
          <w:p w14:paraId="60FF259E"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thống điều tiết</w:t>
            </w:r>
          </w:p>
        </w:tc>
      </w:tr>
      <w:tr w:rsidR="00357190" w:rsidRPr="00357190" w14:paraId="063B2278" w14:textId="77777777" w:rsidTr="009C1D55">
        <w:trPr>
          <w:gridAfter w:val="1"/>
          <w:wAfter w:w="20" w:type="dxa"/>
          <w:trHeight w:val="525"/>
        </w:trPr>
        <w:tc>
          <w:tcPr>
            <w:tcW w:w="510" w:type="dxa"/>
            <w:vMerge/>
            <w:tcBorders>
              <w:top w:val="single" w:sz="8" w:space="0" w:color="auto"/>
              <w:left w:val="single" w:sz="8" w:space="0" w:color="auto"/>
              <w:bottom w:val="single" w:sz="8" w:space="0" w:color="000000"/>
              <w:right w:val="single" w:sz="8" w:space="0" w:color="auto"/>
            </w:tcBorders>
            <w:vAlign w:val="center"/>
            <w:hideMark/>
          </w:tcPr>
          <w:p w14:paraId="0A11D3E6"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756" w:type="dxa"/>
            <w:vMerge/>
            <w:tcBorders>
              <w:top w:val="single" w:sz="8" w:space="0" w:color="auto"/>
              <w:left w:val="single" w:sz="8" w:space="0" w:color="auto"/>
              <w:bottom w:val="single" w:sz="8" w:space="0" w:color="000000"/>
              <w:right w:val="single" w:sz="8" w:space="0" w:color="auto"/>
            </w:tcBorders>
            <w:vAlign w:val="center"/>
            <w:hideMark/>
          </w:tcPr>
          <w:p w14:paraId="68FACCC9"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1843" w:type="dxa"/>
            <w:tcBorders>
              <w:top w:val="nil"/>
              <w:left w:val="nil"/>
              <w:bottom w:val="single" w:sz="8" w:space="0" w:color="auto"/>
              <w:right w:val="single" w:sz="8" w:space="0" w:color="auto"/>
            </w:tcBorders>
            <w:vAlign w:val="center"/>
            <w:hideMark/>
          </w:tcPr>
          <w:p w14:paraId="788F17A1"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Tuyến kênh</w:t>
            </w:r>
          </w:p>
        </w:tc>
        <w:tc>
          <w:tcPr>
            <w:tcW w:w="1005" w:type="dxa"/>
            <w:tcBorders>
              <w:top w:val="nil"/>
              <w:left w:val="nil"/>
              <w:bottom w:val="single" w:sz="8" w:space="0" w:color="auto"/>
              <w:right w:val="single" w:sz="8" w:space="0" w:color="auto"/>
            </w:tcBorders>
            <w:vAlign w:val="center"/>
            <w:hideMark/>
          </w:tcPr>
          <w:p w14:paraId="248A68D0"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w:t>
            </w:r>
          </w:p>
        </w:tc>
        <w:tc>
          <w:tcPr>
            <w:tcW w:w="867" w:type="dxa"/>
            <w:gridSpan w:val="2"/>
            <w:tcBorders>
              <w:top w:val="nil"/>
              <w:left w:val="nil"/>
              <w:bottom w:val="single" w:sz="8" w:space="0" w:color="auto"/>
              <w:right w:val="single" w:sz="8" w:space="0" w:color="auto"/>
            </w:tcBorders>
            <w:vAlign w:val="center"/>
            <w:hideMark/>
          </w:tcPr>
          <w:p w14:paraId="6CE3A7A3"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Hình thức</w:t>
            </w:r>
          </w:p>
        </w:tc>
        <w:tc>
          <w:tcPr>
            <w:tcW w:w="1932" w:type="dxa"/>
            <w:tcBorders>
              <w:top w:val="nil"/>
              <w:left w:val="nil"/>
              <w:bottom w:val="single" w:sz="4" w:space="0" w:color="auto"/>
              <w:right w:val="single" w:sz="8" w:space="0" w:color="auto"/>
            </w:tcBorders>
            <w:vAlign w:val="center"/>
            <w:hideMark/>
          </w:tcPr>
          <w:p w14:paraId="74A2FB44"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Khẩu độ thiết kế (BxH)m hoặc (D) mm</w:t>
            </w:r>
          </w:p>
        </w:tc>
        <w:tc>
          <w:tcPr>
            <w:tcW w:w="772" w:type="dxa"/>
            <w:tcBorders>
              <w:top w:val="nil"/>
              <w:left w:val="nil"/>
              <w:bottom w:val="single" w:sz="8" w:space="0" w:color="auto"/>
              <w:right w:val="single" w:sz="8" w:space="0" w:color="auto"/>
            </w:tcBorders>
            <w:vAlign w:val="center"/>
            <w:hideMark/>
          </w:tcPr>
          <w:p w14:paraId="2B8E6501"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Cao độ đáy</w:t>
            </w:r>
          </w:p>
        </w:tc>
        <w:tc>
          <w:tcPr>
            <w:tcW w:w="2358" w:type="dxa"/>
            <w:gridSpan w:val="2"/>
            <w:tcBorders>
              <w:left w:val="single" w:sz="8" w:space="0" w:color="auto"/>
              <w:bottom w:val="single" w:sz="8" w:space="0" w:color="000000"/>
              <w:right w:val="single" w:sz="8" w:space="0" w:color="auto"/>
            </w:tcBorders>
            <w:vAlign w:val="center"/>
            <w:hideMark/>
          </w:tcPr>
          <w:p w14:paraId="10C5903D" w14:textId="77777777" w:rsidR="00B1664F" w:rsidRPr="00357190" w:rsidRDefault="00B1664F" w:rsidP="009C1D55">
            <w:pPr>
              <w:spacing w:line="240" w:lineRule="auto"/>
              <w:jc w:val="left"/>
              <w:rPr>
                <w:rFonts w:asciiTheme="majorHAnsi" w:eastAsia="Times New Roman" w:hAnsiTheme="majorHAnsi" w:cstheme="majorHAnsi"/>
                <w:b/>
                <w:bCs/>
                <w:szCs w:val="26"/>
              </w:rPr>
            </w:pPr>
          </w:p>
        </w:tc>
      </w:tr>
      <w:tr w:rsidR="00357190" w:rsidRPr="00357190" w14:paraId="098C086D" w14:textId="77777777" w:rsidTr="009C1D55">
        <w:trPr>
          <w:gridAfter w:val="1"/>
          <w:wAfter w:w="20" w:type="dxa"/>
          <w:trHeight w:val="1636"/>
        </w:trPr>
        <w:tc>
          <w:tcPr>
            <w:tcW w:w="510" w:type="dxa"/>
            <w:tcBorders>
              <w:top w:val="nil"/>
              <w:left w:val="single" w:sz="8" w:space="0" w:color="auto"/>
              <w:bottom w:val="single" w:sz="8" w:space="0" w:color="000000"/>
              <w:right w:val="single" w:sz="8" w:space="0" w:color="auto"/>
            </w:tcBorders>
            <w:vAlign w:val="center"/>
            <w:hideMark/>
          </w:tcPr>
          <w:p w14:paraId="25A612D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756" w:type="dxa"/>
            <w:tcBorders>
              <w:top w:val="nil"/>
              <w:left w:val="single" w:sz="8" w:space="0" w:color="auto"/>
              <w:bottom w:val="single" w:sz="8" w:space="0" w:color="000000"/>
              <w:right w:val="single" w:sz="8" w:space="0" w:color="auto"/>
            </w:tcBorders>
            <w:vAlign w:val="center"/>
            <w:hideMark/>
          </w:tcPr>
          <w:p w14:paraId="6F2C786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C4.1</w:t>
            </w:r>
          </w:p>
        </w:tc>
        <w:tc>
          <w:tcPr>
            <w:tcW w:w="1843" w:type="dxa"/>
            <w:tcBorders>
              <w:top w:val="nil"/>
              <w:left w:val="single" w:sz="8" w:space="0" w:color="auto"/>
              <w:bottom w:val="single" w:sz="8" w:space="0" w:color="000000"/>
              <w:right w:val="single" w:sz="8" w:space="0" w:color="auto"/>
            </w:tcBorders>
            <w:vAlign w:val="center"/>
            <w:hideMark/>
          </w:tcPr>
          <w:p w14:paraId="1813BBC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đấu nối vào kênh tiêu chính tb đỗ xuyên</w:t>
            </w:r>
          </w:p>
        </w:tc>
        <w:tc>
          <w:tcPr>
            <w:tcW w:w="1005" w:type="dxa"/>
            <w:tcBorders>
              <w:top w:val="nil"/>
              <w:left w:val="single" w:sz="8" w:space="0" w:color="auto"/>
              <w:bottom w:val="single" w:sz="8" w:space="0" w:color="000000"/>
              <w:right w:val="single" w:sz="8" w:space="0" w:color="auto"/>
            </w:tcBorders>
            <w:vAlign w:val="center"/>
            <w:hideMark/>
          </w:tcPr>
          <w:p w14:paraId="4818336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K0+00</w:t>
            </w:r>
          </w:p>
        </w:tc>
        <w:tc>
          <w:tcPr>
            <w:tcW w:w="867" w:type="dxa"/>
            <w:gridSpan w:val="2"/>
            <w:tcBorders>
              <w:top w:val="nil"/>
              <w:left w:val="single" w:sz="8" w:space="0" w:color="auto"/>
              <w:bottom w:val="single" w:sz="8" w:space="0" w:color="000000"/>
              <w:right w:val="single" w:sz="4" w:space="0" w:color="auto"/>
            </w:tcBorders>
            <w:vAlign w:val="center"/>
            <w:hideMark/>
          </w:tcPr>
          <w:p w14:paraId="6378323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32" w:type="dxa"/>
            <w:tcBorders>
              <w:top w:val="single" w:sz="4" w:space="0" w:color="auto"/>
              <w:left w:val="single" w:sz="4" w:space="0" w:color="auto"/>
              <w:bottom w:val="single" w:sz="4" w:space="0" w:color="auto"/>
              <w:right w:val="single" w:sz="4" w:space="0" w:color="auto"/>
            </w:tcBorders>
            <w:vAlign w:val="center"/>
            <w:hideMark/>
          </w:tcPr>
          <w:p w14:paraId="152BF66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1,0x1,5</w:t>
            </w:r>
          </w:p>
          <w:p w14:paraId="52986F4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(X=2303719.681; Y=563222.813)</w:t>
            </w:r>
          </w:p>
        </w:tc>
        <w:tc>
          <w:tcPr>
            <w:tcW w:w="772" w:type="dxa"/>
            <w:tcBorders>
              <w:top w:val="nil"/>
              <w:left w:val="single" w:sz="4" w:space="0" w:color="auto"/>
              <w:bottom w:val="single" w:sz="8" w:space="0" w:color="000000"/>
              <w:right w:val="single" w:sz="8" w:space="0" w:color="auto"/>
            </w:tcBorders>
            <w:vAlign w:val="center"/>
            <w:hideMark/>
          </w:tcPr>
          <w:p w14:paraId="3CF2214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358" w:type="dxa"/>
            <w:gridSpan w:val="2"/>
            <w:tcBorders>
              <w:top w:val="nil"/>
              <w:left w:val="single" w:sz="8" w:space="0" w:color="auto"/>
              <w:bottom w:val="single" w:sz="8" w:space="0" w:color="000000"/>
              <w:right w:val="single" w:sz="8" w:space="0" w:color="auto"/>
            </w:tcBorders>
            <w:noWrap/>
            <w:vAlign w:val="center"/>
            <w:hideMark/>
          </w:tcPr>
          <w:p w14:paraId="2FF29D5F"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60EE30DF" w14:textId="77777777" w:rsidTr="009C1D55">
        <w:trPr>
          <w:gridAfter w:val="1"/>
          <w:wAfter w:w="20" w:type="dxa"/>
          <w:trHeight w:val="1636"/>
        </w:trPr>
        <w:tc>
          <w:tcPr>
            <w:tcW w:w="510" w:type="dxa"/>
            <w:tcBorders>
              <w:top w:val="nil"/>
              <w:left w:val="single" w:sz="8" w:space="0" w:color="auto"/>
              <w:bottom w:val="single" w:sz="8" w:space="0" w:color="000000"/>
              <w:right w:val="single" w:sz="8" w:space="0" w:color="auto"/>
            </w:tcBorders>
            <w:vAlign w:val="center"/>
            <w:hideMark/>
          </w:tcPr>
          <w:p w14:paraId="5C2BF8F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756" w:type="dxa"/>
            <w:tcBorders>
              <w:top w:val="nil"/>
              <w:left w:val="single" w:sz="8" w:space="0" w:color="auto"/>
              <w:bottom w:val="single" w:sz="8" w:space="0" w:color="000000"/>
              <w:right w:val="single" w:sz="8" w:space="0" w:color="auto"/>
            </w:tcBorders>
            <w:vAlign w:val="center"/>
            <w:hideMark/>
          </w:tcPr>
          <w:p w14:paraId="1DFA09F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C4.2</w:t>
            </w:r>
          </w:p>
        </w:tc>
        <w:tc>
          <w:tcPr>
            <w:tcW w:w="1843" w:type="dxa"/>
            <w:tcBorders>
              <w:top w:val="nil"/>
              <w:left w:val="single" w:sz="8" w:space="0" w:color="auto"/>
              <w:bottom w:val="single" w:sz="8" w:space="0" w:color="000000"/>
              <w:right w:val="single" w:sz="8" w:space="0" w:color="auto"/>
            </w:tcBorders>
            <w:vAlign w:val="center"/>
            <w:hideMark/>
          </w:tcPr>
          <w:p w14:paraId="1C5E4A5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5" w:type="dxa"/>
            <w:tcBorders>
              <w:top w:val="nil"/>
              <w:left w:val="single" w:sz="8" w:space="0" w:color="auto"/>
              <w:bottom w:val="single" w:sz="8" w:space="0" w:color="000000"/>
              <w:right w:val="single" w:sz="8" w:space="0" w:color="auto"/>
            </w:tcBorders>
            <w:vAlign w:val="center"/>
            <w:hideMark/>
          </w:tcPr>
          <w:p w14:paraId="6855AE4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K0+070</w:t>
            </w:r>
          </w:p>
        </w:tc>
        <w:tc>
          <w:tcPr>
            <w:tcW w:w="867" w:type="dxa"/>
            <w:gridSpan w:val="2"/>
            <w:tcBorders>
              <w:top w:val="nil"/>
              <w:left w:val="single" w:sz="8" w:space="0" w:color="auto"/>
              <w:bottom w:val="single" w:sz="8" w:space="0" w:color="000000"/>
              <w:right w:val="single" w:sz="4" w:space="0" w:color="auto"/>
            </w:tcBorders>
            <w:vAlign w:val="center"/>
            <w:hideMark/>
          </w:tcPr>
          <w:p w14:paraId="3A0B19F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32" w:type="dxa"/>
            <w:tcBorders>
              <w:top w:val="single" w:sz="4" w:space="0" w:color="auto"/>
              <w:left w:val="single" w:sz="4" w:space="0" w:color="auto"/>
              <w:bottom w:val="single" w:sz="4" w:space="0" w:color="auto"/>
              <w:right w:val="single" w:sz="4" w:space="0" w:color="auto"/>
            </w:tcBorders>
            <w:vAlign w:val="center"/>
            <w:hideMark/>
          </w:tcPr>
          <w:p w14:paraId="56EF88C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1,0x1,5</w:t>
            </w:r>
          </w:p>
          <w:p w14:paraId="3E5ED35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(X=2303659.072; Y=563157.479)</w:t>
            </w:r>
          </w:p>
        </w:tc>
        <w:tc>
          <w:tcPr>
            <w:tcW w:w="772" w:type="dxa"/>
            <w:tcBorders>
              <w:top w:val="nil"/>
              <w:left w:val="single" w:sz="4" w:space="0" w:color="auto"/>
              <w:bottom w:val="single" w:sz="8" w:space="0" w:color="000000"/>
              <w:right w:val="single" w:sz="8" w:space="0" w:color="auto"/>
            </w:tcBorders>
            <w:vAlign w:val="center"/>
            <w:hideMark/>
          </w:tcPr>
          <w:p w14:paraId="56DDBDE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358" w:type="dxa"/>
            <w:gridSpan w:val="2"/>
            <w:tcBorders>
              <w:top w:val="nil"/>
              <w:left w:val="single" w:sz="8" w:space="0" w:color="auto"/>
              <w:bottom w:val="single" w:sz="8" w:space="0" w:color="000000"/>
              <w:right w:val="single" w:sz="8" w:space="0" w:color="auto"/>
            </w:tcBorders>
            <w:noWrap/>
            <w:vAlign w:val="center"/>
            <w:hideMark/>
          </w:tcPr>
          <w:p w14:paraId="13CAAA26"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120A2007" w14:textId="77777777" w:rsidTr="009C1D55">
        <w:trPr>
          <w:gridAfter w:val="1"/>
          <w:wAfter w:w="20" w:type="dxa"/>
          <w:trHeight w:val="2464"/>
        </w:trPr>
        <w:tc>
          <w:tcPr>
            <w:tcW w:w="510" w:type="dxa"/>
            <w:tcBorders>
              <w:top w:val="nil"/>
              <w:left w:val="single" w:sz="8" w:space="0" w:color="auto"/>
              <w:bottom w:val="single" w:sz="8" w:space="0" w:color="000000"/>
              <w:right w:val="single" w:sz="8" w:space="0" w:color="auto"/>
            </w:tcBorders>
            <w:vAlign w:val="center"/>
            <w:hideMark/>
          </w:tcPr>
          <w:p w14:paraId="2CD5B64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756" w:type="dxa"/>
            <w:tcBorders>
              <w:top w:val="nil"/>
              <w:left w:val="single" w:sz="8" w:space="0" w:color="auto"/>
              <w:bottom w:val="single" w:sz="8" w:space="0" w:color="000000"/>
              <w:right w:val="single" w:sz="8" w:space="0" w:color="auto"/>
            </w:tcBorders>
            <w:vAlign w:val="center"/>
            <w:hideMark/>
          </w:tcPr>
          <w:p w14:paraId="1DBE7E6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C4.3</w:t>
            </w:r>
          </w:p>
        </w:tc>
        <w:tc>
          <w:tcPr>
            <w:tcW w:w="1843" w:type="dxa"/>
            <w:tcBorders>
              <w:top w:val="nil"/>
              <w:left w:val="single" w:sz="8" w:space="0" w:color="auto"/>
              <w:bottom w:val="single" w:sz="8" w:space="0" w:color="000000"/>
              <w:right w:val="single" w:sz="8" w:space="0" w:color="auto"/>
            </w:tcBorders>
            <w:vAlign w:val="center"/>
            <w:hideMark/>
          </w:tcPr>
          <w:p w14:paraId="300459F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 (tiêu thoát nước khu nghĩa địa; điểm 8)</w:t>
            </w:r>
          </w:p>
        </w:tc>
        <w:tc>
          <w:tcPr>
            <w:tcW w:w="1005" w:type="dxa"/>
            <w:tcBorders>
              <w:top w:val="nil"/>
              <w:left w:val="single" w:sz="8" w:space="0" w:color="auto"/>
              <w:bottom w:val="single" w:sz="8" w:space="0" w:color="000000"/>
              <w:right w:val="single" w:sz="8" w:space="0" w:color="auto"/>
            </w:tcBorders>
            <w:vAlign w:val="center"/>
            <w:hideMark/>
          </w:tcPr>
          <w:p w14:paraId="31FC07B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K0+200</w:t>
            </w:r>
          </w:p>
        </w:tc>
        <w:tc>
          <w:tcPr>
            <w:tcW w:w="867" w:type="dxa"/>
            <w:gridSpan w:val="2"/>
            <w:tcBorders>
              <w:top w:val="nil"/>
              <w:left w:val="single" w:sz="8" w:space="0" w:color="auto"/>
              <w:bottom w:val="single" w:sz="8" w:space="0" w:color="000000"/>
              <w:right w:val="single" w:sz="4" w:space="0" w:color="auto"/>
            </w:tcBorders>
            <w:vAlign w:val="center"/>
            <w:hideMark/>
          </w:tcPr>
          <w:p w14:paraId="2CC0A6B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32" w:type="dxa"/>
            <w:tcBorders>
              <w:top w:val="single" w:sz="4" w:space="0" w:color="auto"/>
              <w:left w:val="single" w:sz="4" w:space="0" w:color="auto"/>
              <w:bottom w:val="single" w:sz="4" w:space="0" w:color="auto"/>
              <w:right w:val="single" w:sz="4" w:space="0" w:color="auto"/>
            </w:tcBorders>
            <w:vAlign w:val="center"/>
            <w:hideMark/>
          </w:tcPr>
          <w:p w14:paraId="75C7720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1,0x1,5</w:t>
            </w:r>
          </w:p>
          <w:p w14:paraId="7F6F147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(X=2303594.697; Y=563073.644)</w:t>
            </w:r>
          </w:p>
        </w:tc>
        <w:tc>
          <w:tcPr>
            <w:tcW w:w="772" w:type="dxa"/>
            <w:tcBorders>
              <w:top w:val="nil"/>
              <w:left w:val="single" w:sz="4" w:space="0" w:color="auto"/>
              <w:bottom w:val="single" w:sz="8" w:space="0" w:color="000000"/>
              <w:right w:val="single" w:sz="8" w:space="0" w:color="auto"/>
            </w:tcBorders>
            <w:vAlign w:val="center"/>
            <w:hideMark/>
          </w:tcPr>
          <w:p w14:paraId="63711ED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358" w:type="dxa"/>
            <w:gridSpan w:val="2"/>
            <w:tcBorders>
              <w:top w:val="nil"/>
              <w:left w:val="single" w:sz="8" w:space="0" w:color="auto"/>
              <w:bottom w:val="single" w:sz="8" w:space="0" w:color="000000"/>
              <w:right w:val="single" w:sz="8" w:space="0" w:color="auto"/>
            </w:tcBorders>
            <w:noWrap/>
            <w:vAlign w:val="center"/>
            <w:hideMark/>
          </w:tcPr>
          <w:p w14:paraId="05B87FC3"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kênh đấu nối</w:t>
            </w:r>
          </w:p>
        </w:tc>
      </w:tr>
    </w:tbl>
    <w:p w14:paraId="297B6B42" w14:textId="77777777" w:rsidR="00B1664F" w:rsidRPr="00357190" w:rsidRDefault="00B1664F" w:rsidP="00B1664F">
      <w:pPr>
        <w:spacing w:line="288" w:lineRule="auto"/>
        <w:ind w:firstLine="720"/>
        <w:rPr>
          <w:rFonts w:asciiTheme="majorHAnsi" w:hAnsiTheme="majorHAnsi" w:cstheme="majorHAnsi"/>
          <w:b/>
          <w:szCs w:val="26"/>
          <w:lang w:val="pt-BR"/>
        </w:rPr>
      </w:pPr>
      <w:r w:rsidRPr="00357190">
        <w:rPr>
          <w:rFonts w:asciiTheme="majorHAnsi" w:hAnsiTheme="majorHAnsi" w:cstheme="majorHAnsi"/>
          <w:b/>
          <w:bCs/>
          <w:i/>
          <w:iCs/>
          <w:szCs w:val="26"/>
          <w:u w:val="single"/>
          <w:lang w:val="pt-BR" w:eastAsia="x-none"/>
        </w:rPr>
        <w:t xml:space="preserve">- Hoàn trả kênh tiêu (kết hợp tưới) </w:t>
      </w:r>
      <w:r w:rsidRPr="00357190">
        <w:rPr>
          <w:rFonts w:asciiTheme="majorHAnsi" w:hAnsiTheme="majorHAnsi" w:cstheme="majorHAnsi"/>
          <w:b/>
          <w:bCs/>
          <w:i/>
          <w:iCs/>
          <w:szCs w:val="26"/>
          <w:u w:val="single"/>
          <w:lang w:val="pt-BR"/>
        </w:rPr>
        <w:t>Trạm bơm Đỗ xuyên từ</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0+00</w:t>
      </w:r>
      <w:r w:rsidRPr="00357190">
        <w:rPr>
          <w:rFonts w:asciiTheme="majorHAnsi" w:hAnsiTheme="majorHAnsi" w:cstheme="majorHAnsi"/>
          <w:b/>
          <w:bCs/>
          <w:i/>
          <w:iCs/>
          <w:szCs w:val="26"/>
          <w:u w:val="single"/>
          <w:lang w:val="pt-BR" w:eastAsia="x-none"/>
        </w:rPr>
        <w:t>÷K</w:t>
      </w:r>
      <w:r w:rsidRPr="00357190">
        <w:rPr>
          <w:rFonts w:asciiTheme="majorHAnsi" w:hAnsiTheme="majorHAnsi" w:cstheme="majorHAnsi"/>
          <w:b/>
          <w:bCs/>
          <w:i/>
          <w:iCs/>
          <w:szCs w:val="26"/>
          <w:u w:val="single"/>
          <w:vertAlign w:val="subscript"/>
          <w:lang w:val="pt-BR" w:eastAsia="x-none"/>
        </w:rPr>
        <w:t xml:space="preserve">0+325 </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i/>
          <w:iCs/>
          <w:szCs w:val="26"/>
          <w:u w:val="single"/>
          <w:lang w:val="pt-BR" w:eastAsia="x-none"/>
        </w:rPr>
        <w:t>phía Đông Nam của dự án</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szCs w:val="26"/>
          <w:lang w:val="pt-BR" w:eastAsia="x-none"/>
        </w:rPr>
        <w:t xml:space="preserve">  </w:t>
      </w:r>
    </w:p>
    <w:p w14:paraId="7ECE9E16"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Tuyến công trình:</w:t>
      </w:r>
      <w:r w:rsidRPr="00357190">
        <w:rPr>
          <w:rFonts w:asciiTheme="majorHAnsi" w:hAnsiTheme="majorHAnsi" w:cstheme="majorHAnsi"/>
          <w:szCs w:val="26"/>
          <w:lang w:val="vi-VN"/>
        </w:rPr>
        <w:t xml:space="preserve"> Đi theo ranh giới của Khu công nghiệp từ điểm 1</w:t>
      </w:r>
      <w:r w:rsidRPr="00357190">
        <w:rPr>
          <w:rFonts w:asciiTheme="majorHAnsi" w:hAnsiTheme="majorHAnsi" w:cstheme="majorHAnsi"/>
          <w:szCs w:val="26"/>
          <w:lang w:val="pt-BR"/>
        </w:rPr>
        <w:t>0</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xml:space="preserve"> = 2303732.756</w:t>
      </w:r>
      <w:r w:rsidRPr="00357190">
        <w:rPr>
          <w:rFonts w:asciiTheme="majorHAnsi" w:hAnsiTheme="majorHAnsi" w:cstheme="majorHAnsi"/>
          <w:szCs w:val="26"/>
          <w:lang w:val="vi-VN"/>
        </w:rPr>
        <w:t>; Y</w:t>
      </w:r>
      <w:r w:rsidRPr="00357190">
        <w:rPr>
          <w:rFonts w:asciiTheme="majorHAnsi" w:hAnsiTheme="majorHAnsi" w:cstheme="majorHAnsi"/>
          <w:szCs w:val="26"/>
          <w:lang w:val="pt-BR"/>
        </w:rPr>
        <w:t>= 563236.907</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tại vị trí K</w:t>
      </w:r>
      <w:r w:rsidRPr="00357190">
        <w:rPr>
          <w:rFonts w:asciiTheme="majorHAnsi" w:hAnsiTheme="majorHAnsi" w:cstheme="majorHAnsi"/>
          <w:szCs w:val="26"/>
          <w:vertAlign w:val="subscript"/>
          <w:lang w:val="pt-BR"/>
        </w:rPr>
        <w:t>0+00</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 xml:space="preserve">đến điểm </w:t>
      </w:r>
      <w:r w:rsidRPr="00357190">
        <w:rPr>
          <w:rFonts w:asciiTheme="majorHAnsi" w:hAnsiTheme="majorHAnsi" w:cstheme="majorHAnsi"/>
          <w:szCs w:val="26"/>
          <w:lang w:val="pt-BR"/>
        </w:rPr>
        <w:t>11</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2303924.271; Y</w:t>
      </w:r>
      <w:r w:rsidRPr="00357190">
        <w:rPr>
          <w:rFonts w:asciiTheme="majorHAnsi" w:hAnsiTheme="majorHAnsi" w:cstheme="majorHAnsi"/>
          <w:szCs w:val="26"/>
          <w:lang w:val="pt-BR"/>
        </w:rPr>
        <w:t>= 563443.355</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tại vị trí K</w:t>
      </w:r>
      <w:r w:rsidRPr="00357190">
        <w:rPr>
          <w:rFonts w:asciiTheme="majorHAnsi" w:hAnsiTheme="majorHAnsi" w:cstheme="majorHAnsi"/>
          <w:szCs w:val="26"/>
          <w:vertAlign w:val="subscript"/>
          <w:lang w:val="pt-BR"/>
        </w:rPr>
        <w:t>0+325</w:t>
      </w:r>
      <w:r w:rsidRPr="00357190">
        <w:rPr>
          <w:rFonts w:asciiTheme="majorHAnsi" w:hAnsiTheme="majorHAnsi" w:cstheme="majorHAnsi"/>
          <w:szCs w:val="26"/>
          <w:lang w:val="pt-BR"/>
        </w:rPr>
        <w:t>.</w:t>
      </w:r>
    </w:p>
    <w:p w14:paraId="5793AD66"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325,0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57700230"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Hình thức: Kênh</w:t>
      </w:r>
      <w:r w:rsidRPr="00357190">
        <w:rPr>
          <w:rFonts w:asciiTheme="majorHAnsi" w:hAnsiTheme="majorHAnsi" w:cstheme="majorHAnsi"/>
          <w:szCs w:val="26"/>
          <w:lang w:val="vi-VN"/>
        </w:rPr>
        <w:t xml:space="preserve"> kè cứng hóa</w:t>
      </w:r>
      <w:r w:rsidRPr="00357190">
        <w:rPr>
          <w:rFonts w:asciiTheme="majorHAnsi" w:hAnsiTheme="majorHAnsi" w:cstheme="majorHAnsi"/>
          <w:szCs w:val="26"/>
          <w:lang w:val="pt-BR"/>
        </w:rPr>
        <w:t xml:space="preserve"> hình thang;</w:t>
      </w:r>
    </w:p>
    <w:p w14:paraId="7F10C6FF"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Chiều rộng đáy kênh</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B</w:t>
      </w:r>
      <w:r w:rsidRPr="00357190">
        <w:rPr>
          <w:rFonts w:asciiTheme="majorHAnsi" w:hAnsiTheme="majorHAnsi" w:cstheme="majorHAnsi"/>
          <w:bCs/>
          <w:szCs w:val="26"/>
          <w:vertAlign w:val="subscript"/>
          <w:lang w:val="pt-BR" w:eastAsia="x-none"/>
        </w:rPr>
        <w:t>đáy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1</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p>
    <w:p w14:paraId="41AF237E"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+0,50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p>
    <w:p w14:paraId="76F1602D"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Hệ số mái dốc: m=1,00;</w:t>
      </w:r>
    </w:p>
    <w:p w14:paraId="2503A286"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i=5 cm/km; Hướng dốc từ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0+00</w:t>
      </w:r>
      <w:r w:rsidRPr="00357190">
        <w:rPr>
          <w:rFonts w:asciiTheme="majorHAnsi" w:hAnsiTheme="majorHAnsi" w:cstheme="majorHAnsi"/>
          <w:bCs/>
          <w:szCs w:val="26"/>
          <w:lang w:val="pt-BR" w:eastAsia="x-none"/>
        </w:rPr>
        <w:t xml:space="preserve"> về K</w:t>
      </w:r>
      <w:r w:rsidRPr="00357190">
        <w:rPr>
          <w:rFonts w:asciiTheme="majorHAnsi" w:hAnsiTheme="majorHAnsi" w:cstheme="majorHAnsi"/>
          <w:bCs/>
          <w:szCs w:val="26"/>
          <w:vertAlign w:val="subscript"/>
          <w:lang w:val="pt-BR" w:eastAsia="x-none"/>
        </w:rPr>
        <w:t>0+325;</w:t>
      </w:r>
      <w:r w:rsidRPr="00357190">
        <w:rPr>
          <w:rFonts w:asciiTheme="majorHAnsi" w:hAnsiTheme="majorHAnsi" w:cstheme="majorHAnsi"/>
          <w:szCs w:val="26"/>
          <w:lang w:val="vi-VN"/>
        </w:rPr>
        <w:t xml:space="preserve"> </w:t>
      </w:r>
    </w:p>
    <w:p w14:paraId="177EB20B"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 Chiều rộng bờ phải = chiều rộng bờ trái: B</w:t>
      </w:r>
      <w:r w:rsidRPr="00357190">
        <w:rPr>
          <w:rFonts w:asciiTheme="majorHAnsi" w:hAnsiTheme="majorHAnsi" w:cstheme="majorHAnsi"/>
          <w:szCs w:val="26"/>
          <w:vertAlign w:val="subscript"/>
          <w:lang w:val="vi-VN"/>
        </w:rPr>
        <w:t>bờ</w:t>
      </w:r>
      <w:r w:rsidRPr="00357190">
        <w:rPr>
          <w:rFonts w:asciiTheme="majorHAnsi" w:hAnsiTheme="majorHAnsi" w:cstheme="majorHAnsi"/>
          <w:szCs w:val="26"/>
          <w:lang w:val="vi-VN"/>
        </w:rPr>
        <w:t xml:space="preserve"> ≥2,00(m);</w:t>
      </w:r>
    </w:p>
    <w:p w14:paraId="72810EC9"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Cao độ đỉnh bờ kênh: +3,45(m);</w:t>
      </w:r>
    </w:p>
    <w:p w14:paraId="5C211719"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Phạm vi bảo vệ công trình thủy lợi bao gồm công trình và vùng phụ cận công trình thủy lợi. Vùng phụ cận công trình thủy lợi (Hành lang bảo vệ) tính từ mép giao tuyến mái </w:t>
      </w:r>
      <w:r w:rsidRPr="00357190">
        <w:rPr>
          <w:rFonts w:asciiTheme="majorHAnsi" w:hAnsiTheme="majorHAnsi" w:cstheme="majorHAnsi"/>
          <w:szCs w:val="26"/>
          <w:lang w:val="vi-VN"/>
        </w:rPr>
        <w:lastRenderedPageBreak/>
        <w:t>ngoài bờ kênh trở ra là: 1,00 (m). Trong phạm vi bảo vệ công trình không được xây dựng công trình.</w:t>
      </w:r>
    </w:p>
    <w:p w14:paraId="7C801170" w14:textId="77777777" w:rsidR="00B1664F" w:rsidRPr="00357190" w:rsidRDefault="00B1664F" w:rsidP="00B1664F">
      <w:pPr>
        <w:pStyle w:val="Caption"/>
        <w:ind w:firstLine="720"/>
        <w:jc w:val="left"/>
        <w:rPr>
          <w:rFonts w:asciiTheme="majorHAnsi" w:hAnsiTheme="majorHAnsi" w:cstheme="majorHAnsi"/>
          <w:b/>
          <w:bCs/>
          <w:color w:val="auto"/>
          <w:szCs w:val="26"/>
          <w:lang w:val="en-US"/>
        </w:rPr>
      </w:pPr>
      <w:r w:rsidRPr="00357190">
        <w:rPr>
          <w:rFonts w:asciiTheme="majorHAnsi" w:hAnsiTheme="majorHAnsi" w:cstheme="majorHAnsi"/>
          <w:b/>
          <w:bCs/>
          <w:color w:val="auto"/>
          <w:szCs w:val="26"/>
          <w:lang w:val="en-US"/>
        </w:rPr>
        <w:t>Chỉ tiêu thiết kế các cống trên kênh:</w:t>
      </w:r>
    </w:p>
    <w:tbl>
      <w:tblPr>
        <w:tblW w:w="10055" w:type="dxa"/>
        <w:tblInd w:w="118" w:type="dxa"/>
        <w:tblLook w:val="04A0" w:firstRow="1" w:lastRow="0" w:firstColumn="1" w:lastColumn="0" w:noHBand="0" w:noVBand="1"/>
      </w:tblPr>
      <w:tblGrid>
        <w:gridCol w:w="611"/>
        <w:gridCol w:w="782"/>
        <w:gridCol w:w="1775"/>
        <w:gridCol w:w="1071"/>
        <w:gridCol w:w="780"/>
        <w:gridCol w:w="2075"/>
        <w:gridCol w:w="841"/>
        <w:gridCol w:w="2120"/>
      </w:tblGrid>
      <w:tr w:rsidR="00357190" w:rsidRPr="00357190" w14:paraId="020D5727" w14:textId="77777777" w:rsidTr="009C1D55">
        <w:trPr>
          <w:trHeight w:val="315"/>
        </w:trPr>
        <w:tc>
          <w:tcPr>
            <w:tcW w:w="615" w:type="dxa"/>
            <w:vMerge w:val="restart"/>
            <w:tcBorders>
              <w:top w:val="single" w:sz="8" w:space="0" w:color="auto"/>
              <w:left w:val="single" w:sz="8" w:space="0" w:color="auto"/>
              <w:bottom w:val="single" w:sz="8" w:space="0" w:color="000000"/>
              <w:right w:val="single" w:sz="8" w:space="0" w:color="auto"/>
            </w:tcBorders>
            <w:vAlign w:val="center"/>
            <w:hideMark/>
          </w:tcPr>
          <w:p w14:paraId="582A0373"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788" w:type="dxa"/>
            <w:vMerge w:val="restart"/>
            <w:tcBorders>
              <w:top w:val="single" w:sz="8" w:space="0" w:color="auto"/>
              <w:left w:val="single" w:sz="8" w:space="0" w:color="auto"/>
              <w:bottom w:val="single" w:sz="8" w:space="0" w:color="000000"/>
              <w:right w:val="single" w:sz="8" w:space="0" w:color="auto"/>
            </w:tcBorders>
            <w:vAlign w:val="center"/>
            <w:hideMark/>
          </w:tcPr>
          <w:p w14:paraId="5ED34617"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 dự án</w:t>
            </w:r>
          </w:p>
        </w:tc>
        <w:tc>
          <w:tcPr>
            <w:tcW w:w="2853" w:type="dxa"/>
            <w:gridSpan w:val="2"/>
            <w:tcBorders>
              <w:top w:val="single" w:sz="8" w:space="0" w:color="auto"/>
              <w:left w:val="nil"/>
              <w:bottom w:val="single" w:sz="8" w:space="0" w:color="auto"/>
              <w:right w:val="single" w:sz="8" w:space="0" w:color="000000"/>
            </w:tcBorders>
            <w:vAlign w:val="center"/>
            <w:hideMark/>
          </w:tcPr>
          <w:p w14:paraId="6A34CF19"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Giao cắt với CTTL</w:t>
            </w:r>
          </w:p>
        </w:tc>
        <w:tc>
          <w:tcPr>
            <w:tcW w:w="3578" w:type="dxa"/>
            <w:gridSpan w:val="3"/>
            <w:tcBorders>
              <w:top w:val="single" w:sz="8" w:space="0" w:color="auto"/>
              <w:left w:val="nil"/>
              <w:bottom w:val="single" w:sz="8" w:space="0" w:color="auto"/>
              <w:right w:val="single" w:sz="8" w:space="0" w:color="000000"/>
            </w:tcBorders>
            <w:vAlign w:val="center"/>
            <w:hideMark/>
          </w:tcPr>
          <w:p w14:paraId="06F9DDC2"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Chỉ tiêu thiết kế</w:t>
            </w:r>
          </w:p>
        </w:tc>
        <w:tc>
          <w:tcPr>
            <w:tcW w:w="2221" w:type="dxa"/>
            <w:tcBorders>
              <w:top w:val="single" w:sz="8" w:space="0" w:color="auto"/>
              <w:left w:val="single" w:sz="8" w:space="0" w:color="auto"/>
              <w:right w:val="single" w:sz="8" w:space="0" w:color="auto"/>
            </w:tcBorders>
            <w:vAlign w:val="center"/>
            <w:hideMark/>
          </w:tcPr>
          <w:p w14:paraId="3ABD0FA1"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thống điều tiết</w:t>
            </w:r>
          </w:p>
        </w:tc>
      </w:tr>
      <w:tr w:rsidR="00357190" w:rsidRPr="00357190" w14:paraId="30F0998A" w14:textId="77777777" w:rsidTr="009C1D55">
        <w:trPr>
          <w:trHeight w:val="525"/>
        </w:trPr>
        <w:tc>
          <w:tcPr>
            <w:tcW w:w="615" w:type="dxa"/>
            <w:vMerge/>
            <w:tcBorders>
              <w:top w:val="single" w:sz="8" w:space="0" w:color="auto"/>
              <w:left w:val="single" w:sz="8" w:space="0" w:color="auto"/>
              <w:bottom w:val="single" w:sz="8" w:space="0" w:color="000000"/>
              <w:right w:val="single" w:sz="8" w:space="0" w:color="auto"/>
            </w:tcBorders>
            <w:vAlign w:val="center"/>
            <w:hideMark/>
          </w:tcPr>
          <w:p w14:paraId="54D52778"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788" w:type="dxa"/>
            <w:vMerge/>
            <w:tcBorders>
              <w:top w:val="single" w:sz="8" w:space="0" w:color="auto"/>
              <w:left w:val="single" w:sz="8" w:space="0" w:color="auto"/>
              <w:bottom w:val="single" w:sz="8" w:space="0" w:color="000000"/>
              <w:right w:val="single" w:sz="8" w:space="0" w:color="auto"/>
            </w:tcBorders>
            <w:vAlign w:val="center"/>
            <w:hideMark/>
          </w:tcPr>
          <w:p w14:paraId="1057F832"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1848" w:type="dxa"/>
            <w:tcBorders>
              <w:top w:val="nil"/>
              <w:left w:val="nil"/>
              <w:bottom w:val="single" w:sz="8" w:space="0" w:color="auto"/>
              <w:right w:val="single" w:sz="4" w:space="0" w:color="auto"/>
            </w:tcBorders>
            <w:vAlign w:val="center"/>
            <w:hideMark/>
          </w:tcPr>
          <w:p w14:paraId="19D9593A"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Tuyến kênh</w:t>
            </w:r>
          </w:p>
        </w:tc>
        <w:tc>
          <w:tcPr>
            <w:tcW w:w="1005" w:type="dxa"/>
            <w:tcBorders>
              <w:top w:val="single" w:sz="4" w:space="0" w:color="auto"/>
              <w:left w:val="single" w:sz="4" w:space="0" w:color="auto"/>
              <w:bottom w:val="single" w:sz="4" w:space="0" w:color="auto"/>
              <w:right w:val="single" w:sz="4" w:space="0" w:color="auto"/>
            </w:tcBorders>
            <w:vAlign w:val="center"/>
            <w:hideMark/>
          </w:tcPr>
          <w:p w14:paraId="4240CF5A"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w:t>
            </w:r>
          </w:p>
        </w:tc>
        <w:tc>
          <w:tcPr>
            <w:tcW w:w="737" w:type="dxa"/>
            <w:tcBorders>
              <w:top w:val="single" w:sz="4" w:space="0" w:color="auto"/>
              <w:left w:val="single" w:sz="4" w:space="0" w:color="auto"/>
              <w:bottom w:val="single" w:sz="4" w:space="0" w:color="auto"/>
              <w:right w:val="single" w:sz="4" w:space="0" w:color="auto"/>
            </w:tcBorders>
            <w:vAlign w:val="center"/>
            <w:hideMark/>
          </w:tcPr>
          <w:p w14:paraId="4B5F7BE6"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Hình thức</w:t>
            </w:r>
          </w:p>
        </w:tc>
        <w:tc>
          <w:tcPr>
            <w:tcW w:w="1998" w:type="dxa"/>
            <w:tcBorders>
              <w:top w:val="single" w:sz="4" w:space="0" w:color="auto"/>
              <w:left w:val="single" w:sz="4" w:space="0" w:color="auto"/>
              <w:bottom w:val="single" w:sz="4" w:space="0" w:color="auto"/>
              <w:right w:val="single" w:sz="4" w:space="0" w:color="auto"/>
            </w:tcBorders>
            <w:vAlign w:val="center"/>
            <w:hideMark/>
          </w:tcPr>
          <w:p w14:paraId="2920F5FB"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Khẩu độ thiết kế (BxH)m hoặc (D) mm</w:t>
            </w:r>
          </w:p>
        </w:tc>
        <w:tc>
          <w:tcPr>
            <w:tcW w:w="843" w:type="dxa"/>
            <w:tcBorders>
              <w:top w:val="single" w:sz="4" w:space="0" w:color="auto"/>
              <w:left w:val="single" w:sz="4" w:space="0" w:color="auto"/>
              <w:bottom w:val="single" w:sz="4" w:space="0" w:color="auto"/>
              <w:right w:val="single" w:sz="4" w:space="0" w:color="auto"/>
            </w:tcBorders>
            <w:vAlign w:val="center"/>
            <w:hideMark/>
          </w:tcPr>
          <w:p w14:paraId="70896656"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Cao độ đáy</w:t>
            </w:r>
          </w:p>
        </w:tc>
        <w:tc>
          <w:tcPr>
            <w:tcW w:w="2221" w:type="dxa"/>
            <w:tcBorders>
              <w:top w:val="single" w:sz="4" w:space="0" w:color="auto"/>
              <w:left w:val="single" w:sz="4" w:space="0" w:color="auto"/>
              <w:bottom w:val="single" w:sz="4" w:space="0" w:color="auto"/>
              <w:right w:val="single" w:sz="4" w:space="0" w:color="auto"/>
            </w:tcBorders>
            <w:vAlign w:val="center"/>
            <w:hideMark/>
          </w:tcPr>
          <w:p w14:paraId="6227EE5F" w14:textId="77777777" w:rsidR="00B1664F" w:rsidRPr="00357190" w:rsidRDefault="00B1664F" w:rsidP="009C1D55">
            <w:pPr>
              <w:spacing w:line="240" w:lineRule="auto"/>
              <w:jc w:val="left"/>
              <w:rPr>
                <w:rFonts w:asciiTheme="majorHAnsi" w:eastAsia="Times New Roman" w:hAnsiTheme="majorHAnsi" w:cstheme="majorHAnsi"/>
                <w:b/>
                <w:bCs/>
                <w:szCs w:val="26"/>
              </w:rPr>
            </w:pPr>
          </w:p>
        </w:tc>
      </w:tr>
      <w:tr w:rsidR="00357190" w:rsidRPr="00357190" w14:paraId="63437AD4" w14:textId="77777777" w:rsidTr="009C1D55">
        <w:trPr>
          <w:trHeight w:val="2205"/>
        </w:trPr>
        <w:tc>
          <w:tcPr>
            <w:tcW w:w="615" w:type="dxa"/>
            <w:tcBorders>
              <w:top w:val="nil"/>
              <w:left w:val="single" w:sz="8" w:space="0" w:color="auto"/>
              <w:bottom w:val="single" w:sz="8" w:space="0" w:color="000000"/>
              <w:right w:val="single" w:sz="8" w:space="0" w:color="auto"/>
            </w:tcBorders>
            <w:vAlign w:val="center"/>
            <w:hideMark/>
          </w:tcPr>
          <w:p w14:paraId="193F139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788" w:type="dxa"/>
            <w:tcBorders>
              <w:top w:val="nil"/>
              <w:left w:val="single" w:sz="8" w:space="0" w:color="auto"/>
              <w:bottom w:val="single" w:sz="8" w:space="0" w:color="000000"/>
              <w:right w:val="single" w:sz="8" w:space="0" w:color="auto"/>
            </w:tcBorders>
            <w:vAlign w:val="center"/>
            <w:hideMark/>
          </w:tcPr>
          <w:p w14:paraId="23DFFE4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C5.1</w:t>
            </w:r>
          </w:p>
        </w:tc>
        <w:tc>
          <w:tcPr>
            <w:tcW w:w="1848" w:type="dxa"/>
            <w:tcBorders>
              <w:top w:val="nil"/>
              <w:left w:val="single" w:sz="8" w:space="0" w:color="auto"/>
              <w:bottom w:val="single" w:sz="8" w:space="0" w:color="000000"/>
              <w:right w:val="single" w:sz="4" w:space="0" w:color="auto"/>
            </w:tcBorders>
            <w:vAlign w:val="center"/>
            <w:hideMark/>
          </w:tcPr>
          <w:p w14:paraId="632B6D0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đấu nối vào kênh tiêu chính TB đỗ xuyên</w:t>
            </w:r>
          </w:p>
        </w:tc>
        <w:tc>
          <w:tcPr>
            <w:tcW w:w="1005" w:type="dxa"/>
            <w:tcBorders>
              <w:top w:val="single" w:sz="4" w:space="0" w:color="auto"/>
              <w:left w:val="single" w:sz="4" w:space="0" w:color="auto"/>
              <w:bottom w:val="single" w:sz="4" w:space="0" w:color="auto"/>
              <w:right w:val="single" w:sz="4" w:space="0" w:color="auto"/>
            </w:tcBorders>
            <w:vAlign w:val="center"/>
            <w:hideMark/>
          </w:tcPr>
          <w:p w14:paraId="14032B1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K0+00</w:t>
            </w:r>
          </w:p>
        </w:tc>
        <w:tc>
          <w:tcPr>
            <w:tcW w:w="737" w:type="dxa"/>
            <w:tcBorders>
              <w:top w:val="single" w:sz="4" w:space="0" w:color="auto"/>
              <w:left w:val="single" w:sz="4" w:space="0" w:color="auto"/>
              <w:bottom w:val="single" w:sz="4" w:space="0" w:color="auto"/>
              <w:right w:val="single" w:sz="4" w:space="0" w:color="auto"/>
            </w:tcBorders>
            <w:vAlign w:val="center"/>
            <w:hideMark/>
          </w:tcPr>
          <w:p w14:paraId="5899FBD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98" w:type="dxa"/>
            <w:tcBorders>
              <w:top w:val="single" w:sz="4" w:space="0" w:color="auto"/>
              <w:left w:val="single" w:sz="4" w:space="0" w:color="auto"/>
              <w:bottom w:val="single" w:sz="4" w:space="0" w:color="auto"/>
              <w:right w:val="single" w:sz="4" w:space="0" w:color="auto"/>
            </w:tcBorders>
            <w:vAlign w:val="center"/>
            <w:hideMark/>
          </w:tcPr>
          <w:p w14:paraId="265FF83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1,0x1,5</w:t>
            </w:r>
          </w:p>
          <w:p w14:paraId="4AC2594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(X=2303732.756; Y=563236.907)</w:t>
            </w:r>
          </w:p>
        </w:tc>
        <w:tc>
          <w:tcPr>
            <w:tcW w:w="843" w:type="dxa"/>
            <w:tcBorders>
              <w:top w:val="single" w:sz="4" w:space="0" w:color="auto"/>
              <w:left w:val="single" w:sz="4" w:space="0" w:color="auto"/>
              <w:bottom w:val="single" w:sz="4" w:space="0" w:color="auto"/>
              <w:right w:val="single" w:sz="4" w:space="0" w:color="auto"/>
            </w:tcBorders>
            <w:vAlign w:val="center"/>
            <w:hideMark/>
          </w:tcPr>
          <w:p w14:paraId="1CE6F57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221" w:type="dxa"/>
            <w:tcBorders>
              <w:top w:val="single" w:sz="4" w:space="0" w:color="auto"/>
              <w:left w:val="single" w:sz="4" w:space="0" w:color="auto"/>
              <w:bottom w:val="single" w:sz="4" w:space="0" w:color="auto"/>
              <w:right w:val="single" w:sz="4" w:space="0" w:color="auto"/>
            </w:tcBorders>
            <w:vAlign w:val="center"/>
            <w:hideMark/>
          </w:tcPr>
          <w:p w14:paraId="6362E04B"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37BCB75F" w14:textId="77777777" w:rsidTr="009C1D55">
        <w:trPr>
          <w:trHeight w:val="2205"/>
        </w:trPr>
        <w:tc>
          <w:tcPr>
            <w:tcW w:w="615" w:type="dxa"/>
            <w:tcBorders>
              <w:top w:val="nil"/>
              <w:left w:val="single" w:sz="8" w:space="0" w:color="auto"/>
              <w:bottom w:val="single" w:sz="8" w:space="0" w:color="000000"/>
              <w:right w:val="single" w:sz="8" w:space="0" w:color="auto"/>
            </w:tcBorders>
            <w:vAlign w:val="center"/>
            <w:hideMark/>
          </w:tcPr>
          <w:p w14:paraId="2ECC123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788" w:type="dxa"/>
            <w:tcBorders>
              <w:top w:val="nil"/>
              <w:left w:val="single" w:sz="8" w:space="0" w:color="auto"/>
              <w:bottom w:val="single" w:sz="8" w:space="0" w:color="000000"/>
              <w:right w:val="single" w:sz="8" w:space="0" w:color="auto"/>
            </w:tcBorders>
            <w:vAlign w:val="center"/>
            <w:hideMark/>
          </w:tcPr>
          <w:p w14:paraId="65E2F9A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C5.2</w:t>
            </w:r>
          </w:p>
        </w:tc>
        <w:tc>
          <w:tcPr>
            <w:tcW w:w="1848" w:type="dxa"/>
            <w:tcBorders>
              <w:top w:val="nil"/>
              <w:left w:val="single" w:sz="8" w:space="0" w:color="auto"/>
              <w:bottom w:val="single" w:sz="8" w:space="0" w:color="000000"/>
              <w:right w:val="single" w:sz="4" w:space="0" w:color="auto"/>
            </w:tcBorders>
            <w:vAlign w:val="center"/>
            <w:hideMark/>
          </w:tcPr>
          <w:p w14:paraId="4F91692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tưới chính TB đỗ xuyên</w:t>
            </w:r>
          </w:p>
        </w:tc>
        <w:tc>
          <w:tcPr>
            <w:tcW w:w="1005" w:type="dxa"/>
            <w:tcBorders>
              <w:top w:val="single" w:sz="4" w:space="0" w:color="auto"/>
              <w:left w:val="single" w:sz="4" w:space="0" w:color="auto"/>
              <w:bottom w:val="single" w:sz="4" w:space="0" w:color="auto"/>
              <w:right w:val="single" w:sz="4" w:space="0" w:color="auto"/>
            </w:tcBorders>
            <w:vAlign w:val="center"/>
            <w:hideMark/>
          </w:tcPr>
          <w:p w14:paraId="187C721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K0+003</w:t>
            </w:r>
          </w:p>
        </w:tc>
        <w:tc>
          <w:tcPr>
            <w:tcW w:w="737" w:type="dxa"/>
            <w:tcBorders>
              <w:top w:val="single" w:sz="4" w:space="0" w:color="auto"/>
              <w:left w:val="single" w:sz="4" w:space="0" w:color="auto"/>
              <w:bottom w:val="single" w:sz="4" w:space="0" w:color="auto"/>
              <w:right w:val="single" w:sz="4" w:space="0" w:color="auto"/>
            </w:tcBorders>
            <w:vAlign w:val="center"/>
            <w:hideMark/>
          </w:tcPr>
          <w:p w14:paraId="79326DB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8" w:type="dxa"/>
            <w:tcBorders>
              <w:top w:val="single" w:sz="4" w:space="0" w:color="auto"/>
              <w:left w:val="single" w:sz="4" w:space="0" w:color="auto"/>
              <w:bottom w:val="single" w:sz="4" w:space="0" w:color="auto"/>
              <w:right w:val="single" w:sz="4" w:space="0" w:color="auto"/>
            </w:tcBorders>
            <w:vAlign w:val="center"/>
            <w:hideMark/>
          </w:tcPr>
          <w:p w14:paraId="1EA7111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D1000</w:t>
            </w:r>
          </w:p>
          <w:p w14:paraId="0A48827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(X=2303744.214; Y=563237.011)</w:t>
            </w:r>
          </w:p>
        </w:tc>
        <w:tc>
          <w:tcPr>
            <w:tcW w:w="843" w:type="dxa"/>
            <w:tcBorders>
              <w:top w:val="single" w:sz="4" w:space="0" w:color="auto"/>
              <w:left w:val="single" w:sz="4" w:space="0" w:color="auto"/>
              <w:bottom w:val="single" w:sz="4" w:space="0" w:color="auto"/>
              <w:right w:val="single" w:sz="4" w:space="0" w:color="auto"/>
            </w:tcBorders>
            <w:vAlign w:val="center"/>
            <w:hideMark/>
          </w:tcPr>
          <w:p w14:paraId="1AC0FB0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+1.00</w:t>
            </w:r>
          </w:p>
        </w:tc>
        <w:tc>
          <w:tcPr>
            <w:tcW w:w="2221" w:type="dxa"/>
            <w:tcBorders>
              <w:top w:val="single" w:sz="4" w:space="0" w:color="auto"/>
              <w:left w:val="single" w:sz="4" w:space="0" w:color="auto"/>
              <w:bottom w:val="single" w:sz="4" w:space="0" w:color="auto"/>
              <w:right w:val="single" w:sz="4" w:space="0" w:color="auto"/>
            </w:tcBorders>
            <w:vAlign w:val="center"/>
            <w:hideMark/>
          </w:tcPr>
          <w:p w14:paraId="786AE413"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60D98DC0" w14:textId="77777777" w:rsidTr="009C1D55">
        <w:trPr>
          <w:trHeight w:val="2205"/>
        </w:trPr>
        <w:tc>
          <w:tcPr>
            <w:tcW w:w="615" w:type="dxa"/>
            <w:tcBorders>
              <w:top w:val="nil"/>
              <w:left w:val="single" w:sz="8" w:space="0" w:color="auto"/>
              <w:bottom w:val="single" w:sz="8" w:space="0" w:color="000000"/>
              <w:right w:val="single" w:sz="8" w:space="0" w:color="auto"/>
            </w:tcBorders>
            <w:vAlign w:val="center"/>
            <w:hideMark/>
          </w:tcPr>
          <w:p w14:paraId="5DD384C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788" w:type="dxa"/>
            <w:tcBorders>
              <w:top w:val="nil"/>
              <w:left w:val="single" w:sz="8" w:space="0" w:color="auto"/>
              <w:bottom w:val="single" w:sz="8" w:space="0" w:color="000000"/>
              <w:right w:val="single" w:sz="8" w:space="0" w:color="auto"/>
            </w:tcBorders>
            <w:vAlign w:val="center"/>
            <w:hideMark/>
          </w:tcPr>
          <w:p w14:paraId="1699111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C5.3</w:t>
            </w:r>
          </w:p>
        </w:tc>
        <w:tc>
          <w:tcPr>
            <w:tcW w:w="1848" w:type="dxa"/>
            <w:tcBorders>
              <w:top w:val="nil"/>
              <w:left w:val="single" w:sz="8" w:space="0" w:color="auto"/>
              <w:bottom w:val="single" w:sz="8" w:space="0" w:color="000000"/>
              <w:right w:val="single" w:sz="4" w:space="0" w:color="auto"/>
            </w:tcBorders>
            <w:vAlign w:val="center"/>
            <w:hideMark/>
          </w:tcPr>
          <w:p w14:paraId="0931A0E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5" w:type="dxa"/>
            <w:tcBorders>
              <w:top w:val="single" w:sz="4" w:space="0" w:color="auto"/>
              <w:left w:val="single" w:sz="4" w:space="0" w:color="auto"/>
              <w:bottom w:val="single" w:sz="4" w:space="0" w:color="auto"/>
              <w:right w:val="single" w:sz="4" w:space="0" w:color="auto"/>
            </w:tcBorders>
            <w:vAlign w:val="center"/>
            <w:hideMark/>
          </w:tcPr>
          <w:p w14:paraId="4FF6C04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K0+185</w:t>
            </w:r>
          </w:p>
        </w:tc>
        <w:tc>
          <w:tcPr>
            <w:tcW w:w="737" w:type="dxa"/>
            <w:tcBorders>
              <w:top w:val="single" w:sz="4" w:space="0" w:color="auto"/>
              <w:left w:val="single" w:sz="4" w:space="0" w:color="auto"/>
              <w:bottom w:val="single" w:sz="4" w:space="0" w:color="auto"/>
              <w:right w:val="single" w:sz="4" w:space="0" w:color="auto"/>
            </w:tcBorders>
            <w:vAlign w:val="center"/>
            <w:hideMark/>
          </w:tcPr>
          <w:p w14:paraId="483BD92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8" w:type="dxa"/>
            <w:tcBorders>
              <w:top w:val="single" w:sz="4" w:space="0" w:color="auto"/>
              <w:left w:val="single" w:sz="4" w:space="0" w:color="auto"/>
              <w:bottom w:val="single" w:sz="4" w:space="0" w:color="auto"/>
              <w:right w:val="single" w:sz="4" w:space="0" w:color="auto"/>
            </w:tcBorders>
            <w:vAlign w:val="center"/>
            <w:hideMark/>
          </w:tcPr>
          <w:p w14:paraId="3B07B50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D600</w:t>
            </w:r>
          </w:p>
          <w:p w14:paraId="31B9401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(X=2303798.419; Y=563307.690)</w:t>
            </w:r>
          </w:p>
        </w:tc>
        <w:tc>
          <w:tcPr>
            <w:tcW w:w="843" w:type="dxa"/>
            <w:tcBorders>
              <w:top w:val="single" w:sz="4" w:space="0" w:color="auto"/>
              <w:left w:val="single" w:sz="4" w:space="0" w:color="auto"/>
              <w:bottom w:val="single" w:sz="4" w:space="0" w:color="auto"/>
              <w:right w:val="single" w:sz="4" w:space="0" w:color="auto"/>
            </w:tcBorders>
            <w:vAlign w:val="center"/>
            <w:hideMark/>
          </w:tcPr>
          <w:p w14:paraId="2ADC64B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+1.00</w:t>
            </w:r>
          </w:p>
        </w:tc>
        <w:tc>
          <w:tcPr>
            <w:tcW w:w="2221" w:type="dxa"/>
            <w:tcBorders>
              <w:top w:val="single" w:sz="4" w:space="0" w:color="auto"/>
              <w:left w:val="single" w:sz="4" w:space="0" w:color="auto"/>
              <w:bottom w:val="single" w:sz="4" w:space="0" w:color="auto"/>
              <w:right w:val="single" w:sz="4" w:space="0" w:color="auto"/>
            </w:tcBorders>
            <w:vAlign w:val="center"/>
            <w:hideMark/>
          </w:tcPr>
          <w:p w14:paraId="64104FFD"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V1; Lắp đặt phía thượng lưu</w:t>
            </w:r>
          </w:p>
        </w:tc>
      </w:tr>
      <w:tr w:rsidR="00357190" w:rsidRPr="00357190" w14:paraId="155E7EB9" w14:textId="77777777" w:rsidTr="009C1D55">
        <w:trPr>
          <w:trHeight w:val="2205"/>
        </w:trPr>
        <w:tc>
          <w:tcPr>
            <w:tcW w:w="615" w:type="dxa"/>
            <w:tcBorders>
              <w:top w:val="nil"/>
              <w:left w:val="single" w:sz="8" w:space="0" w:color="auto"/>
              <w:bottom w:val="single" w:sz="8" w:space="0" w:color="000000"/>
              <w:right w:val="single" w:sz="8" w:space="0" w:color="auto"/>
            </w:tcBorders>
            <w:vAlign w:val="center"/>
            <w:hideMark/>
          </w:tcPr>
          <w:p w14:paraId="151FEDB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788" w:type="dxa"/>
            <w:tcBorders>
              <w:top w:val="nil"/>
              <w:left w:val="single" w:sz="8" w:space="0" w:color="auto"/>
              <w:bottom w:val="single" w:sz="8" w:space="0" w:color="000000"/>
              <w:right w:val="single" w:sz="8" w:space="0" w:color="auto"/>
            </w:tcBorders>
            <w:vAlign w:val="center"/>
            <w:hideMark/>
          </w:tcPr>
          <w:p w14:paraId="04EF861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C5.4</w:t>
            </w:r>
          </w:p>
        </w:tc>
        <w:tc>
          <w:tcPr>
            <w:tcW w:w="1848" w:type="dxa"/>
            <w:tcBorders>
              <w:top w:val="nil"/>
              <w:left w:val="single" w:sz="8" w:space="0" w:color="auto"/>
              <w:bottom w:val="single" w:sz="8" w:space="0" w:color="000000"/>
              <w:right w:val="single" w:sz="4" w:space="0" w:color="auto"/>
            </w:tcBorders>
            <w:vAlign w:val="center"/>
            <w:hideMark/>
          </w:tcPr>
          <w:p w14:paraId="73F6BB9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5" w:type="dxa"/>
            <w:tcBorders>
              <w:top w:val="single" w:sz="4" w:space="0" w:color="auto"/>
              <w:left w:val="single" w:sz="4" w:space="0" w:color="auto"/>
              <w:bottom w:val="single" w:sz="4" w:space="0" w:color="auto"/>
              <w:right w:val="single" w:sz="4" w:space="0" w:color="auto"/>
            </w:tcBorders>
            <w:vAlign w:val="center"/>
            <w:hideMark/>
          </w:tcPr>
          <w:p w14:paraId="5B87C7B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K0+325</w:t>
            </w:r>
          </w:p>
        </w:tc>
        <w:tc>
          <w:tcPr>
            <w:tcW w:w="737" w:type="dxa"/>
            <w:tcBorders>
              <w:top w:val="single" w:sz="4" w:space="0" w:color="auto"/>
              <w:left w:val="single" w:sz="4" w:space="0" w:color="auto"/>
              <w:bottom w:val="single" w:sz="4" w:space="0" w:color="auto"/>
              <w:right w:val="single" w:sz="4" w:space="0" w:color="auto"/>
            </w:tcBorders>
            <w:vAlign w:val="center"/>
            <w:hideMark/>
          </w:tcPr>
          <w:p w14:paraId="0306213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8" w:type="dxa"/>
            <w:tcBorders>
              <w:top w:val="single" w:sz="4" w:space="0" w:color="auto"/>
              <w:left w:val="single" w:sz="4" w:space="0" w:color="auto"/>
              <w:bottom w:val="single" w:sz="4" w:space="0" w:color="auto"/>
              <w:right w:val="single" w:sz="4" w:space="0" w:color="auto"/>
            </w:tcBorders>
            <w:vAlign w:val="center"/>
            <w:hideMark/>
          </w:tcPr>
          <w:p w14:paraId="1D33D02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D600</w:t>
            </w:r>
          </w:p>
          <w:p w14:paraId="67C55E5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(X=2303896.400; Y=563413.310)</w:t>
            </w:r>
          </w:p>
        </w:tc>
        <w:tc>
          <w:tcPr>
            <w:tcW w:w="843" w:type="dxa"/>
            <w:tcBorders>
              <w:top w:val="single" w:sz="4" w:space="0" w:color="auto"/>
              <w:left w:val="single" w:sz="4" w:space="0" w:color="auto"/>
              <w:bottom w:val="single" w:sz="4" w:space="0" w:color="auto"/>
              <w:right w:val="single" w:sz="4" w:space="0" w:color="auto"/>
            </w:tcBorders>
            <w:vAlign w:val="center"/>
            <w:hideMark/>
          </w:tcPr>
          <w:p w14:paraId="19C0BE8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+1.00</w:t>
            </w:r>
          </w:p>
        </w:tc>
        <w:tc>
          <w:tcPr>
            <w:tcW w:w="2221" w:type="dxa"/>
            <w:tcBorders>
              <w:top w:val="single" w:sz="4" w:space="0" w:color="auto"/>
              <w:left w:val="single" w:sz="4" w:space="0" w:color="auto"/>
              <w:bottom w:val="single" w:sz="4" w:space="0" w:color="auto"/>
              <w:right w:val="single" w:sz="4" w:space="0" w:color="auto"/>
            </w:tcBorders>
            <w:vAlign w:val="center"/>
            <w:hideMark/>
          </w:tcPr>
          <w:p w14:paraId="1259AD6A"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V1; Lắp đặt phía thượng lưu</w:t>
            </w:r>
          </w:p>
        </w:tc>
      </w:tr>
    </w:tbl>
    <w:p w14:paraId="6530300F" w14:textId="77777777" w:rsidR="00B1664F" w:rsidRPr="00357190" w:rsidRDefault="00B1664F" w:rsidP="00B1664F">
      <w:pPr>
        <w:ind w:firstLine="720"/>
        <w:rPr>
          <w:rFonts w:asciiTheme="majorHAnsi" w:hAnsiTheme="majorHAnsi" w:cstheme="majorHAnsi"/>
          <w:b/>
          <w:bCs/>
          <w:i/>
          <w:iCs/>
          <w:szCs w:val="26"/>
          <w:u w:val="single"/>
          <w:lang w:val="pt-BR" w:eastAsia="x-none"/>
        </w:rPr>
      </w:pPr>
      <w:r w:rsidRPr="00357190">
        <w:rPr>
          <w:rFonts w:asciiTheme="majorHAnsi" w:hAnsiTheme="majorHAnsi" w:cstheme="majorHAnsi"/>
          <w:b/>
          <w:bCs/>
          <w:i/>
          <w:iCs/>
          <w:szCs w:val="26"/>
          <w:u w:val="single"/>
          <w:lang w:val="pt-BR" w:eastAsia="x-none"/>
        </w:rPr>
        <w:t>- Hoàn trả kênh tiêu nhánh T6-5 trạm bơm Tam đô từ K</w:t>
      </w:r>
      <w:r w:rsidRPr="00357190">
        <w:rPr>
          <w:rFonts w:asciiTheme="majorHAnsi" w:hAnsiTheme="majorHAnsi" w:cstheme="majorHAnsi"/>
          <w:b/>
          <w:bCs/>
          <w:i/>
          <w:iCs/>
          <w:szCs w:val="26"/>
          <w:u w:val="single"/>
          <w:vertAlign w:val="subscript"/>
          <w:lang w:val="pt-BR" w:eastAsia="x-none"/>
        </w:rPr>
        <w:t>0+00</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1+255</w:t>
      </w:r>
      <w:r w:rsidRPr="00357190">
        <w:rPr>
          <w:rFonts w:asciiTheme="majorHAnsi" w:hAnsiTheme="majorHAnsi" w:cstheme="majorHAnsi"/>
          <w:b/>
          <w:bCs/>
          <w:i/>
          <w:iCs/>
          <w:szCs w:val="26"/>
          <w:u w:val="single"/>
          <w:lang w:val="vi-VN" w:eastAsia="x-none"/>
        </w:rPr>
        <w:t xml:space="preserve"> (</w:t>
      </w:r>
      <w:r w:rsidRPr="00357190">
        <w:rPr>
          <w:rFonts w:asciiTheme="majorHAnsi" w:hAnsiTheme="majorHAnsi" w:cstheme="majorHAnsi"/>
          <w:b/>
          <w:bCs/>
          <w:i/>
          <w:iCs/>
          <w:szCs w:val="26"/>
          <w:u w:val="single"/>
          <w:lang w:val="pt-BR" w:eastAsia="x-none"/>
        </w:rPr>
        <w:t>phía đông của dự án</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i/>
          <w:iCs/>
          <w:szCs w:val="26"/>
          <w:u w:val="single"/>
          <w:lang w:val="pt-BR" w:eastAsia="x-none"/>
        </w:rPr>
        <w:t xml:space="preserve">:  </w:t>
      </w:r>
    </w:p>
    <w:p w14:paraId="04B099C7"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Tuyến công trình:</w:t>
      </w:r>
      <w:r w:rsidRPr="00357190">
        <w:rPr>
          <w:rFonts w:asciiTheme="majorHAnsi" w:hAnsiTheme="majorHAnsi" w:cstheme="majorHAnsi"/>
          <w:szCs w:val="26"/>
          <w:lang w:val="vi-VN"/>
        </w:rPr>
        <w:t xml:space="preserve"> Đi theo ranh giới </w:t>
      </w:r>
      <w:r w:rsidRPr="00357190">
        <w:rPr>
          <w:rFonts w:asciiTheme="majorHAnsi" w:hAnsiTheme="majorHAnsi" w:cstheme="majorHAnsi"/>
          <w:szCs w:val="26"/>
          <w:lang w:val="pt-BR"/>
        </w:rPr>
        <w:t>c</w:t>
      </w:r>
      <w:r w:rsidRPr="00357190">
        <w:rPr>
          <w:rFonts w:asciiTheme="majorHAnsi" w:hAnsiTheme="majorHAnsi" w:cstheme="majorHAnsi"/>
          <w:szCs w:val="26"/>
          <w:lang w:val="vi-VN"/>
        </w:rPr>
        <w:t xml:space="preserve">ủa Khu công nghiệp từ điểm </w:t>
      </w:r>
      <w:r w:rsidRPr="00357190">
        <w:rPr>
          <w:rFonts w:asciiTheme="majorHAnsi" w:hAnsiTheme="majorHAnsi" w:cstheme="majorHAnsi"/>
          <w:szCs w:val="26"/>
          <w:lang w:val="pt-BR"/>
        </w:rPr>
        <w:t>15</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xml:space="preserve"> = 2305013.618</w:t>
      </w:r>
      <w:r w:rsidRPr="00357190">
        <w:rPr>
          <w:rFonts w:asciiTheme="majorHAnsi" w:hAnsiTheme="majorHAnsi" w:cstheme="majorHAnsi"/>
          <w:szCs w:val="26"/>
          <w:lang w:val="vi-VN"/>
        </w:rPr>
        <w:t>; Y</w:t>
      </w:r>
      <w:r w:rsidRPr="00357190">
        <w:rPr>
          <w:rFonts w:asciiTheme="majorHAnsi" w:hAnsiTheme="majorHAnsi" w:cstheme="majorHAnsi"/>
          <w:szCs w:val="26"/>
          <w:lang w:val="pt-BR"/>
        </w:rPr>
        <w:t>= 563534.386</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tại vị trí K</w:t>
      </w:r>
      <w:r w:rsidRPr="00357190">
        <w:rPr>
          <w:rFonts w:asciiTheme="majorHAnsi" w:hAnsiTheme="majorHAnsi" w:cstheme="majorHAnsi"/>
          <w:szCs w:val="26"/>
          <w:vertAlign w:val="subscript"/>
          <w:lang w:val="pt-BR"/>
        </w:rPr>
        <w:t>0+00</w:t>
      </w:r>
      <w:r w:rsidRPr="00357190">
        <w:rPr>
          <w:rFonts w:asciiTheme="majorHAnsi" w:hAnsiTheme="majorHAnsi" w:cstheme="majorHAnsi"/>
          <w:szCs w:val="26"/>
          <w:lang w:val="pt-BR"/>
        </w:rPr>
        <w:t xml:space="preserve"> đấu nối vào kênh tiêu T6 trạm bơm Tam đô,</w:t>
      </w:r>
      <w:r w:rsidRPr="00357190">
        <w:rPr>
          <w:rFonts w:asciiTheme="majorHAnsi" w:hAnsiTheme="majorHAnsi" w:cstheme="majorHAnsi"/>
          <w:szCs w:val="26"/>
          <w:lang w:val="vi-VN"/>
        </w:rPr>
        <w:t xml:space="preserve"> đến điểm </w:t>
      </w:r>
      <w:r w:rsidRPr="00357190">
        <w:rPr>
          <w:rFonts w:asciiTheme="majorHAnsi" w:hAnsiTheme="majorHAnsi" w:cstheme="majorHAnsi"/>
          <w:szCs w:val="26"/>
          <w:lang w:val="pt-BR"/>
        </w:rPr>
        <w:t>14</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2304696.636</w:t>
      </w:r>
      <w:r w:rsidRPr="00357190">
        <w:rPr>
          <w:rFonts w:asciiTheme="majorHAnsi" w:hAnsiTheme="majorHAnsi" w:cstheme="majorHAnsi"/>
          <w:szCs w:val="26"/>
          <w:lang w:val="vi-VN"/>
        </w:rPr>
        <w:t>; Y</w:t>
      </w:r>
      <w:r w:rsidRPr="00357190">
        <w:rPr>
          <w:rFonts w:asciiTheme="majorHAnsi" w:hAnsiTheme="majorHAnsi" w:cstheme="majorHAnsi"/>
          <w:szCs w:val="26"/>
          <w:lang w:val="pt-BR"/>
        </w:rPr>
        <w:t>= 563960.649</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và đến điểm 13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2304582.650</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563897.541)</w:t>
      </w:r>
      <w:r w:rsidRPr="00357190">
        <w:rPr>
          <w:rFonts w:asciiTheme="majorHAnsi" w:hAnsiTheme="majorHAnsi" w:cstheme="majorHAnsi"/>
          <w:szCs w:val="26"/>
          <w:lang w:val="pt-BR"/>
        </w:rPr>
        <w:t xml:space="preserve"> đến điểm 12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2304086.457;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563618.185)</w:t>
      </w:r>
      <w:r w:rsidRPr="00357190">
        <w:rPr>
          <w:rFonts w:asciiTheme="majorHAnsi" w:hAnsiTheme="majorHAnsi" w:cstheme="majorHAnsi"/>
          <w:szCs w:val="26"/>
          <w:lang w:val="pt-BR"/>
        </w:rPr>
        <w:t xml:space="preserve"> tại điểm K</w:t>
      </w:r>
      <w:r w:rsidRPr="00357190">
        <w:rPr>
          <w:rFonts w:asciiTheme="majorHAnsi" w:hAnsiTheme="majorHAnsi" w:cstheme="majorHAnsi"/>
          <w:szCs w:val="26"/>
          <w:lang w:val="pt-BR"/>
        </w:rPr>
        <w:softHyphen/>
      </w:r>
      <w:r w:rsidRPr="00357190">
        <w:rPr>
          <w:rFonts w:asciiTheme="majorHAnsi" w:hAnsiTheme="majorHAnsi" w:cstheme="majorHAnsi"/>
          <w:szCs w:val="26"/>
          <w:vertAlign w:val="subscript"/>
          <w:lang w:val="pt-BR"/>
        </w:rPr>
        <w:t>1+255</w:t>
      </w:r>
      <w:r w:rsidRPr="00357190">
        <w:rPr>
          <w:rFonts w:asciiTheme="majorHAnsi" w:hAnsiTheme="majorHAnsi" w:cstheme="majorHAnsi"/>
          <w:szCs w:val="26"/>
          <w:lang w:val="pt-BR"/>
        </w:rPr>
        <w:t>.</w:t>
      </w:r>
    </w:p>
    <w:p w14:paraId="0608111B"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1255,0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7E84F9EB"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lastRenderedPageBreak/>
        <w:t>- Hình thức: Kênh</w:t>
      </w:r>
      <w:r w:rsidRPr="00357190">
        <w:rPr>
          <w:rFonts w:asciiTheme="majorHAnsi" w:hAnsiTheme="majorHAnsi" w:cstheme="majorHAnsi"/>
          <w:szCs w:val="26"/>
          <w:lang w:val="vi-VN"/>
        </w:rPr>
        <w:t xml:space="preserve"> kè cứng hóa</w:t>
      </w:r>
      <w:r w:rsidRPr="00357190">
        <w:rPr>
          <w:rFonts w:asciiTheme="majorHAnsi" w:hAnsiTheme="majorHAnsi" w:cstheme="majorHAnsi"/>
          <w:szCs w:val="26"/>
          <w:lang w:val="pt-BR"/>
        </w:rPr>
        <w:t xml:space="preserve"> hình thang;</w:t>
      </w:r>
    </w:p>
    <w:p w14:paraId="4E74A6A7"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Chiều rộng đáy kênh</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B</w:t>
      </w:r>
      <w:r w:rsidRPr="00357190">
        <w:rPr>
          <w:rFonts w:asciiTheme="majorHAnsi" w:hAnsiTheme="majorHAnsi" w:cstheme="majorHAnsi"/>
          <w:bCs/>
          <w:szCs w:val="26"/>
          <w:vertAlign w:val="subscript"/>
          <w:lang w:val="pt-BR" w:eastAsia="x-none"/>
        </w:rPr>
        <w:t>đáy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2</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p>
    <w:p w14:paraId="6C2A3F4A"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+0,50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p>
    <w:p w14:paraId="2BCAE5EE"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Hệ số mái dốc: m=1,50;</w:t>
      </w:r>
    </w:p>
    <w:p w14:paraId="21E3B29B"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i=10 cm/km; Hướng dốc từ điểm 12 về điểm 13A ( có tọa độ X=2304579.066; Y=563903.580); và từ điểm 15 về điểm 13A. </w:t>
      </w:r>
    </w:p>
    <w:p w14:paraId="3747A14D"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 Chiều rộng bờ phải = chiều rộng bờ trái: B</w:t>
      </w:r>
      <w:r w:rsidRPr="00357190">
        <w:rPr>
          <w:rFonts w:asciiTheme="majorHAnsi" w:hAnsiTheme="majorHAnsi" w:cstheme="majorHAnsi"/>
          <w:szCs w:val="26"/>
          <w:vertAlign w:val="subscript"/>
          <w:lang w:val="vi-VN"/>
        </w:rPr>
        <w:t>bờ</w:t>
      </w:r>
      <w:r w:rsidRPr="00357190">
        <w:rPr>
          <w:rFonts w:asciiTheme="majorHAnsi" w:hAnsiTheme="majorHAnsi" w:cstheme="majorHAnsi"/>
          <w:szCs w:val="26"/>
          <w:lang w:val="vi-VN"/>
        </w:rPr>
        <w:t xml:space="preserve"> ≥2,00(m);</w:t>
      </w:r>
    </w:p>
    <w:p w14:paraId="5203DB44"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Cao độ đỉnh bờ kênh: +3,45(m);</w:t>
      </w:r>
    </w:p>
    <w:p w14:paraId="78FFA6CD"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Phạm vi bảo vệ công trình thủy lợi bao gồm công trình và vùng phụ cận công trình thủy lợi. Vùng phụ cận công trình thủy lợi (Hành lang bảo vệ) tính từ mép giao tuyến mái ngoài bờ kênh trở ra là: 1,00 (m). Trong phạm vi bảo vệ công trình không được xây dựng công trình.</w:t>
      </w:r>
    </w:p>
    <w:p w14:paraId="02AF0448" w14:textId="77777777" w:rsidR="00B1664F" w:rsidRPr="00357190" w:rsidRDefault="00B1664F" w:rsidP="00B1664F">
      <w:pPr>
        <w:ind w:firstLine="720"/>
        <w:rPr>
          <w:rFonts w:asciiTheme="majorHAnsi" w:hAnsiTheme="majorHAnsi" w:cstheme="majorHAnsi"/>
          <w:bCs/>
          <w:i/>
          <w:szCs w:val="26"/>
        </w:rPr>
      </w:pPr>
      <w:r w:rsidRPr="00357190">
        <w:rPr>
          <w:rFonts w:asciiTheme="majorHAnsi" w:hAnsiTheme="majorHAnsi" w:cstheme="majorHAnsi"/>
          <w:bCs/>
          <w:i/>
          <w:szCs w:val="26"/>
          <w:lang w:val="cs-CZ"/>
        </w:rPr>
        <w:t>Chỉ tiêu thiết kế các cống</w:t>
      </w:r>
      <w:r w:rsidRPr="00357190">
        <w:rPr>
          <w:rFonts w:asciiTheme="majorHAnsi" w:hAnsiTheme="majorHAnsi" w:cstheme="majorHAnsi"/>
          <w:bCs/>
          <w:i/>
          <w:szCs w:val="26"/>
          <w:lang w:val="vi-VN"/>
        </w:rPr>
        <w:t xml:space="preserve"> trên kênh</w:t>
      </w:r>
      <w:r w:rsidRPr="00357190">
        <w:rPr>
          <w:rFonts w:asciiTheme="majorHAnsi" w:hAnsiTheme="majorHAnsi" w:cstheme="majorHAnsi"/>
          <w:bCs/>
          <w:i/>
          <w:szCs w:val="26"/>
        </w:rPr>
        <w:t>:</w:t>
      </w:r>
    </w:p>
    <w:tbl>
      <w:tblPr>
        <w:tblW w:w="10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851"/>
        <w:gridCol w:w="2012"/>
        <w:gridCol w:w="1134"/>
        <w:gridCol w:w="977"/>
        <w:gridCol w:w="1423"/>
        <w:gridCol w:w="853"/>
        <w:gridCol w:w="2736"/>
      </w:tblGrid>
      <w:tr w:rsidR="00357190" w:rsidRPr="00357190" w14:paraId="528AAB5A" w14:textId="77777777" w:rsidTr="009C1D55">
        <w:trPr>
          <w:trHeight w:val="525"/>
          <w:tblHeader/>
          <w:jc w:val="center"/>
        </w:trPr>
        <w:tc>
          <w:tcPr>
            <w:tcW w:w="594" w:type="dxa"/>
            <w:vMerge w:val="restart"/>
            <w:vAlign w:val="center"/>
          </w:tcPr>
          <w:p w14:paraId="0F43F0BC" w14:textId="77777777" w:rsidR="00B1664F" w:rsidRPr="00357190" w:rsidRDefault="00B1664F" w:rsidP="009C1D55">
            <w:pPr>
              <w:spacing w:line="320" w:lineRule="exact"/>
              <w:ind w:left="-57" w:right="-57"/>
              <w:jc w:val="center"/>
              <w:rPr>
                <w:rFonts w:asciiTheme="majorHAnsi" w:hAnsiTheme="majorHAnsi" w:cstheme="majorHAnsi"/>
                <w:b/>
                <w:bCs/>
                <w:szCs w:val="26"/>
              </w:rPr>
            </w:pPr>
            <w:r w:rsidRPr="00357190">
              <w:rPr>
                <w:rFonts w:asciiTheme="majorHAnsi" w:hAnsiTheme="majorHAnsi" w:cstheme="majorHAnsi"/>
                <w:b/>
                <w:bCs/>
                <w:szCs w:val="26"/>
              </w:rPr>
              <w:t>TT</w:t>
            </w:r>
          </w:p>
        </w:tc>
        <w:tc>
          <w:tcPr>
            <w:tcW w:w="851" w:type="dxa"/>
            <w:vMerge w:val="restart"/>
            <w:vAlign w:val="center"/>
          </w:tcPr>
          <w:p w14:paraId="3C772714"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Vị trí dự</w:t>
            </w:r>
            <w:r w:rsidRPr="00357190">
              <w:rPr>
                <w:rFonts w:asciiTheme="majorHAnsi" w:hAnsiTheme="majorHAnsi" w:cstheme="majorHAnsi"/>
                <w:b/>
                <w:bCs/>
                <w:szCs w:val="26"/>
                <w:lang w:val="vi-VN"/>
              </w:rPr>
              <w:t xml:space="preserve"> án</w:t>
            </w:r>
          </w:p>
        </w:tc>
        <w:tc>
          <w:tcPr>
            <w:tcW w:w="3146" w:type="dxa"/>
            <w:gridSpan w:val="2"/>
            <w:vAlign w:val="center"/>
          </w:tcPr>
          <w:p w14:paraId="4222FF62"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Giao cắt với CTTL</w:t>
            </w:r>
          </w:p>
        </w:tc>
        <w:tc>
          <w:tcPr>
            <w:tcW w:w="3253" w:type="dxa"/>
            <w:gridSpan w:val="3"/>
            <w:vAlign w:val="center"/>
          </w:tcPr>
          <w:p w14:paraId="53AC39A1"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Chỉ tiêu thiết kế</w:t>
            </w:r>
          </w:p>
        </w:tc>
        <w:tc>
          <w:tcPr>
            <w:tcW w:w="2736" w:type="dxa"/>
            <w:vMerge w:val="restart"/>
            <w:vAlign w:val="center"/>
          </w:tcPr>
          <w:p w14:paraId="112BA5F7"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Hệ thống điều tiết</w:t>
            </w:r>
          </w:p>
        </w:tc>
      </w:tr>
      <w:tr w:rsidR="00357190" w:rsidRPr="00357190" w14:paraId="6AB5A217" w14:textId="77777777" w:rsidTr="009C1D55">
        <w:trPr>
          <w:trHeight w:val="1166"/>
          <w:tblHeader/>
          <w:jc w:val="center"/>
        </w:trPr>
        <w:tc>
          <w:tcPr>
            <w:tcW w:w="594" w:type="dxa"/>
            <w:vMerge/>
            <w:vAlign w:val="center"/>
          </w:tcPr>
          <w:p w14:paraId="2CDC857F" w14:textId="77777777" w:rsidR="00B1664F" w:rsidRPr="00357190" w:rsidRDefault="00B1664F" w:rsidP="009C1D55">
            <w:pPr>
              <w:spacing w:line="320" w:lineRule="exact"/>
              <w:ind w:left="-57" w:right="-57"/>
              <w:jc w:val="center"/>
              <w:rPr>
                <w:rFonts w:asciiTheme="majorHAnsi" w:hAnsiTheme="majorHAnsi" w:cstheme="majorHAnsi"/>
                <w:szCs w:val="26"/>
              </w:rPr>
            </w:pPr>
          </w:p>
        </w:tc>
        <w:tc>
          <w:tcPr>
            <w:tcW w:w="851" w:type="dxa"/>
            <w:vMerge/>
            <w:vAlign w:val="center"/>
          </w:tcPr>
          <w:p w14:paraId="22FA1EE6" w14:textId="77777777" w:rsidR="00B1664F" w:rsidRPr="00357190" w:rsidRDefault="00B1664F" w:rsidP="009C1D55">
            <w:pPr>
              <w:spacing w:line="320" w:lineRule="exact"/>
              <w:ind w:left="-57" w:right="-57"/>
              <w:jc w:val="center"/>
              <w:rPr>
                <w:rFonts w:asciiTheme="majorHAnsi" w:hAnsiTheme="majorHAnsi" w:cstheme="majorHAnsi"/>
                <w:szCs w:val="26"/>
              </w:rPr>
            </w:pPr>
          </w:p>
        </w:tc>
        <w:tc>
          <w:tcPr>
            <w:tcW w:w="2012" w:type="dxa"/>
            <w:vAlign w:val="center"/>
          </w:tcPr>
          <w:p w14:paraId="70801526"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szCs w:val="26"/>
              </w:rPr>
              <w:t>Tuyến kênh</w:t>
            </w:r>
          </w:p>
        </w:tc>
        <w:tc>
          <w:tcPr>
            <w:tcW w:w="1134" w:type="dxa"/>
            <w:vAlign w:val="center"/>
          </w:tcPr>
          <w:p w14:paraId="7CB84A76"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Vị trí</w:t>
            </w:r>
          </w:p>
        </w:tc>
        <w:tc>
          <w:tcPr>
            <w:tcW w:w="977" w:type="dxa"/>
            <w:vAlign w:val="center"/>
          </w:tcPr>
          <w:p w14:paraId="450D9437"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Hình thức</w:t>
            </w:r>
          </w:p>
        </w:tc>
        <w:tc>
          <w:tcPr>
            <w:tcW w:w="1423" w:type="dxa"/>
            <w:vAlign w:val="center"/>
          </w:tcPr>
          <w:p w14:paraId="34FBEBDB"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Khẩu độ thiết kế (BxH)m hoặc (D) mm</w:t>
            </w:r>
          </w:p>
        </w:tc>
        <w:tc>
          <w:tcPr>
            <w:tcW w:w="853" w:type="dxa"/>
            <w:vAlign w:val="center"/>
          </w:tcPr>
          <w:p w14:paraId="3F93FD49"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Cao độ đáy</w:t>
            </w:r>
          </w:p>
        </w:tc>
        <w:tc>
          <w:tcPr>
            <w:tcW w:w="2736" w:type="dxa"/>
            <w:vMerge/>
            <w:vAlign w:val="center"/>
          </w:tcPr>
          <w:p w14:paraId="2B68B35C" w14:textId="77777777" w:rsidR="00B1664F" w:rsidRPr="00357190" w:rsidRDefault="00B1664F" w:rsidP="009C1D55">
            <w:pPr>
              <w:spacing w:line="320" w:lineRule="exact"/>
              <w:ind w:left="-57" w:right="-57"/>
              <w:rPr>
                <w:rFonts w:asciiTheme="majorHAnsi" w:hAnsiTheme="majorHAnsi" w:cstheme="majorHAnsi"/>
                <w:szCs w:val="26"/>
                <w:lang w:val="vi-VN"/>
              </w:rPr>
            </w:pPr>
          </w:p>
        </w:tc>
      </w:tr>
      <w:tr w:rsidR="00357190" w:rsidRPr="00357190" w14:paraId="5DAED3A5" w14:textId="77777777" w:rsidTr="009C1D55">
        <w:trPr>
          <w:trHeight w:val="1166"/>
          <w:jc w:val="center"/>
        </w:trPr>
        <w:tc>
          <w:tcPr>
            <w:tcW w:w="594" w:type="dxa"/>
            <w:vAlign w:val="center"/>
          </w:tcPr>
          <w:p w14:paraId="55184C1B"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1</w:t>
            </w:r>
          </w:p>
        </w:tc>
        <w:tc>
          <w:tcPr>
            <w:tcW w:w="851" w:type="dxa"/>
            <w:vAlign w:val="center"/>
          </w:tcPr>
          <w:p w14:paraId="202C9C66"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C6.1</w:t>
            </w:r>
          </w:p>
        </w:tc>
        <w:tc>
          <w:tcPr>
            <w:tcW w:w="2012" w:type="dxa"/>
            <w:vAlign w:val="center"/>
          </w:tcPr>
          <w:p w14:paraId="6A78C0CE"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qua bờ đấu nối vào kênh T6 hiện trạng (điểm 15)</w:t>
            </w:r>
          </w:p>
        </w:tc>
        <w:tc>
          <w:tcPr>
            <w:tcW w:w="1134" w:type="dxa"/>
            <w:vAlign w:val="center"/>
          </w:tcPr>
          <w:p w14:paraId="3589912D"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K0+00</w:t>
            </w:r>
          </w:p>
        </w:tc>
        <w:tc>
          <w:tcPr>
            <w:tcW w:w="977" w:type="dxa"/>
            <w:vAlign w:val="center"/>
          </w:tcPr>
          <w:p w14:paraId="79934C3A"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hộp</w:t>
            </w:r>
          </w:p>
        </w:tc>
        <w:tc>
          <w:tcPr>
            <w:tcW w:w="1423" w:type="dxa"/>
            <w:vAlign w:val="center"/>
          </w:tcPr>
          <w:p w14:paraId="22E047F4"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2,0x2,0</w:t>
            </w:r>
          </w:p>
          <w:p w14:paraId="11353149"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t>(X=2305008.815; Y=563530.798)</w:t>
            </w:r>
          </w:p>
        </w:tc>
        <w:tc>
          <w:tcPr>
            <w:tcW w:w="853" w:type="dxa"/>
            <w:vAlign w:val="center"/>
          </w:tcPr>
          <w:p w14:paraId="40B08899"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lang w:val="vi-VN"/>
              </w:rPr>
              <w:t>+</w:t>
            </w:r>
            <w:r w:rsidRPr="00357190">
              <w:rPr>
                <w:rFonts w:asciiTheme="majorHAnsi" w:hAnsiTheme="majorHAnsi" w:cstheme="majorHAnsi"/>
                <w:szCs w:val="26"/>
              </w:rPr>
              <w:t>0.50</w:t>
            </w:r>
          </w:p>
        </w:tc>
        <w:tc>
          <w:tcPr>
            <w:tcW w:w="2736" w:type="dxa"/>
            <w:vAlign w:val="center"/>
          </w:tcPr>
          <w:p w14:paraId="4F752F92"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w:t>
            </w:r>
            <w:r w:rsidRPr="00357190">
              <w:rPr>
                <w:rFonts w:asciiTheme="majorHAnsi" w:hAnsiTheme="majorHAnsi" w:cstheme="majorHAnsi"/>
                <w:szCs w:val="26"/>
              </w:rPr>
              <w:t>3</w:t>
            </w:r>
            <w:r w:rsidRPr="00357190">
              <w:rPr>
                <w:rFonts w:asciiTheme="majorHAnsi" w:hAnsiTheme="majorHAnsi" w:cstheme="majorHAnsi"/>
                <w:szCs w:val="26"/>
                <w:lang w:val="vi-VN"/>
              </w:rPr>
              <w:t>; Lắp đặt phía thượng lưu</w:t>
            </w:r>
          </w:p>
        </w:tc>
      </w:tr>
      <w:tr w:rsidR="00357190" w:rsidRPr="00357190" w14:paraId="15CC14AC" w14:textId="77777777" w:rsidTr="009C1D55">
        <w:trPr>
          <w:trHeight w:val="1166"/>
          <w:jc w:val="center"/>
        </w:trPr>
        <w:tc>
          <w:tcPr>
            <w:tcW w:w="594" w:type="dxa"/>
            <w:vAlign w:val="center"/>
          </w:tcPr>
          <w:p w14:paraId="16FA5874"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2</w:t>
            </w:r>
          </w:p>
        </w:tc>
        <w:tc>
          <w:tcPr>
            <w:tcW w:w="851" w:type="dxa"/>
            <w:vAlign w:val="center"/>
          </w:tcPr>
          <w:p w14:paraId="1D20291E"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C6.2</w:t>
            </w:r>
          </w:p>
        </w:tc>
        <w:tc>
          <w:tcPr>
            <w:tcW w:w="2012" w:type="dxa"/>
            <w:vAlign w:val="center"/>
          </w:tcPr>
          <w:p w14:paraId="75D6289B"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qua bờ phía giáp ranh đấu nối vào kênh nhánh hiện trạng</w:t>
            </w:r>
          </w:p>
        </w:tc>
        <w:tc>
          <w:tcPr>
            <w:tcW w:w="1134" w:type="dxa"/>
            <w:vAlign w:val="center"/>
          </w:tcPr>
          <w:p w14:paraId="33E0B1CE"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K0+275</w:t>
            </w:r>
          </w:p>
        </w:tc>
        <w:tc>
          <w:tcPr>
            <w:tcW w:w="977" w:type="dxa"/>
            <w:vAlign w:val="center"/>
          </w:tcPr>
          <w:p w14:paraId="4E11EA1A"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tròn</w:t>
            </w:r>
          </w:p>
        </w:tc>
        <w:tc>
          <w:tcPr>
            <w:tcW w:w="1423" w:type="dxa"/>
            <w:vAlign w:val="center"/>
          </w:tcPr>
          <w:p w14:paraId="204EBF1D"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D1000</w:t>
            </w:r>
          </w:p>
          <w:p w14:paraId="080682F2"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vi-VN"/>
              </w:rPr>
              <w:t>(X=2304846.731; Y=563758.809)</w:t>
            </w:r>
          </w:p>
        </w:tc>
        <w:tc>
          <w:tcPr>
            <w:tcW w:w="853" w:type="dxa"/>
            <w:vAlign w:val="center"/>
          </w:tcPr>
          <w:p w14:paraId="7CDA355C"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t>+</w:t>
            </w:r>
            <w:r w:rsidRPr="00357190">
              <w:rPr>
                <w:rFonts w:asciiTheme="majorHAnsi" w:hAnsiTheme="majorHAnsi" w:cstheme="majorHAnsi"/>
                <w:szCs w:val="26"/>
              </w:rPr>
              <w:t>0.50</w:t>
            </w:r>
          </w:p>
        </w:tc>
        <w:tc>
          <w:tcPr>
            <w:tcW w:w="2736" w:type="dxa"/>
            <w:vAlign w:val="center"/>
          </w:tcPr>
          <w:p w14:paraId="5A3DF425"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V2; Lắp đặt phía thượng lưu</w:t>
            </w:r>
          </w:p>
        </w:tc>
      </w:tr>
      <w:tr w:rsidR="00357190" w:rsidRPr="00357190" w14:paraId="37E7C170" w14:textId="77777777" w:rsidTr="009C1D55">
        <w:trPr>
          <w:trHeight w:val="1166"/>
          <w:jc w:val="center"/>
        </w:trPr>
        <w:tc>
          <w:tcPr>
            <w:tcW w:w="594" w:type="dxa"/>
            <w:vAlign w:val="center"/>
          </w:tcPr>
          <w:p w14:paraId="5141CD2B"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3</w:t>
            </w:r>
          </w:p>
        </w:tc>
        <w:tc>
          <w:tcPr>
            <w:tcW w:w="851" w:type="dxa"/>
            <w:vAlign w:val="center"/>
          </w:tcPr>
          <w:p w14:paraId="6468DDC9"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C6.3</w:t>
            </w:r>
          </w:p>
        </w:tc>
        <w:tc>
          <w:tcPr>
            <w:tcW w:w="2012" w:type="dxa"/>
            <w:vAlign w:val="center"/>
          </w:tcPr>
          <w:p w14:paraId="261148D4"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qua bờ phía giáp ranh đấu nối vào kênh nhánh hiện trạng</w:t>
            </w:r>
          </w:p>
        </w:tc>
        <w:tc>
          <w:tcPr>
            <w:tcW w:w="1134" w:type="dxa"/>
            <w:vAlign w:val="center"/>
          </w:tcPr>
          <w:p w14:paraId="0023BA92"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K0+375</w:t>
            </w:r>
          </w:p>
        </w:tc>
        <w:tc>
          <w:tcPr>
            <w:tcW w:w="977" w:type="dxa"/>
            <w:vAlign w:val="center"/>
          </w:tcPr>
          <w:p w14:paraId="75B92670"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tròn</w:t>
            </w:r>
          </w:p>
        </w:tc>
        <w:tc>
          <w:tcPr>
            <w:tcW w:w="1423" w:type="dxa"/>
            <w:vAlign w:val="center"/>
          </w:tcPr>
          <w:p w14:paraId="5B0487C1"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D1000</w:t>
            </w:r>
          </w:p>
          <w:p w14:paraId="57D8E315"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vi-VN"/>
              </w:rPr>
              <w:t>(X=2304787.030; Y=563839.092)</w:t>
            </w:r>
          </w:p>
        </w:tc>
        <w:tc>
          <w:tcPr>
            <w:tcW w:w="853" w:type="dxa"/>
            <w:vAlign w:val="center"/>
          </w:tcPr>
          <w:p w14:paraId="368C9304"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t>+</w:t>
            </w:r>
            <w:r w:rsidRPr="00357190">
              <w:rPr>
                <w:rFonts w:asciiTheme="majorHAnsi" w:hAnsiTheme="majorHAnsi" w:cstheme="majorHAnsi"/>
                <w:szCs w:val="26"/>
              </w:rPr>
              <w:t>0.50</w:t>
            </w:r>
          </w:p>
        </w:tc>
        <w:tc>
          <w:tcPr>
            <w:tcW w:w="2736" w:type="dxa"/>
            <w:vAlign w:val="center"/>
          </w:tcPr>
          <w:p w14:paraId="49F0D9FE"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V2; Lắp đặt phía thượng lưu</w:t>
            </w:r>
          </w:p>
        </w:tc>
      </w:tr>
      <w:tr w:rsidR="00357190" w:rsidRPr="00357190" w14:paraId="3F29D371" w14:textId="77777777" w:rsidTr="009C1D55">
        <w:trPr>
          <w:trHeight w:val="1166"/>
          <w:jc w:val="center"/>
        </w:trPr>
        <w:tc>
          <w:tcPr>
            <w:tcW w:w="594" w:type="dxa"/>
            <w:vAlign w:val="center"/>
          </w:tcPr>
          <w:p w14:paraId="50F4A932"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4</w:t>
            </w:r>
          </w:p>
        </w:tc>
        <w:tc>
          <w:tcPr>
            <w:tcW w:w="851" w:type="dxa"/>
            <w:vAlign w:val="center"/>
          </w:tcPr>
          <w:p w14:paraId="550BD641"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C6.4</w:t>
            </w:r>
          </w:p>
        </w:tc>
        <w:tc>
          <w:tcPr>
            <w:tcW w:w="2012" w:type="dxa"/>
            <w:vAlign w:val="center"/>
          </w:tcPr>
          <w:p w14:paraId="42275574"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qua bờ phía giáp ranh đấu nối vào kênh nhánh hiện trạng</w:t>
            </w:r>
          </w:p>
        </w:tc>
        <w:tc>
          <w:tcPr>
            <w:tcW w:w="1134" w:type="dxa"/>
            <w:vAlign w:val="center"/>
          </w:tcPr>
          <w:p w14:paraId="7A0614CF"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K0+475</w:t>
            </w:r>
          </w:p>
        </w:tc>
        <w:tc>
          <w:tcPr>
            <w:tcW w:w="977" w:type="dxa"/>
            <w:vAlign w:val="center"/>
          </w:tcPr>
          <w:p w14:paraId="565948F3"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tròn</w:t>
            </w:r>
          </w:p>
        </w:tc>
        <w:tc>
          <w:tcPr>
            <w:tcW w:w="1423" w:type="dxa"/>
            <w:vAlign w:val="center"/>
          </w:tcPr>
          <w:p w14:paraId="3A5086F1"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D1000</w:t>
            </w:r>
          </w:p>
          <w:p w14:paraId="3E559E46"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vi-VN"/>
              </w:rPr>
              <w:t>(X=2304727.408; Y=563919.268)</w:t>
            </w:r>
          </w:p>
        </w:tc>
        <w:tc>
          <w:tcPr>
            <w:tcW w:w="853" w:type="dxa"/>
            <w:vAlign w:val="center"/>
          </w:tcPr>
          <w:p w14:paraId="75A5AB48"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t>+</w:t>
            </w:r>
            <w:r w:rsidRPr="00357190">
              <w:rPr>
                <w:rFonts w:asciiTheme="majorHAnsi" w:hAnsiTheme="majorHAnsi" w:cstheme="majorHAnsi"/>
                <w:szCs w:val="26"/>
              </w:rPr>
              <w:t>0.50</w:t>
            </w:r>
          </w:p>
        </w:tc>
        <w:tc>
          <w:tcPr>
            <w:tcW w:w="2736" w:type="dxa"/>
            <w:vAlign w:val="center"/>
          </w:tcPr>
          <w:p w14:paraId="6FA8F0C6"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V2; Lắp đặt phía thượng lưu</w:t>
            </w:r>
          </w:p>
        </w:tc>
      </w:tr>
      <w:tr w:rsidR="00357190" w:rsidRPr="00357190" w14:paraId="638A528B" w14:textId="77777777" w:rsidTr="009C1D55">
        <w:trPr>
          <w:trHeight w:val="1166"/>
          <w:jc w:val="center"/>
        </w:trPr>
        <w:tc>
          <w:tcPr>
            <w:tcW w:w="594" w:type="dxa"/>
            <w:vAlign w:val="center"/>
          </w:tcPr>
          <w:p w14:paraId="42A1651A"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5</w:t>
            </w:r>
          </w:p>
        </w:tc>
        <w:tc>
          <w:tcPr>
            <w:tcW w:w="851" w:type="dxa"/>
            <w:vAlign w:val="center"/>
          </w:tcPr>
          <w:p w14:paraId="44B0621F"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C6.5</w:t>
            </w:r>
          </w:p>
        </w:tc>
        <w:tc>
          <w:tcPr>
            <w:tcW w:w="2012" w:type="dxa"/>
            <w:vAlign w:val="center"/>
          </w:tcPr>
          <w:p w14:paraId="3DB12AA2"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 xml:space="preserve">Xây mới cống qua bờ phía giáp ranh đấu nối vào </w:t>
            </w:r>
            <w:r w:rsidRPr="00357190">
              <w:rPr>
                <w:rFonts w:asciiTheme="majorHAnsi" w:hAnsiTheme="majorHAnsi" w:cstheme="majorHAnsi"/>
                <w:szCs w:val="26"/>
              </w:rPr>
              <w:lastRenderedPageBreak/>
              <w:t>kênh nhánh hiện trạng</w:t>
            </w:r>
          </w:p>
        </w:tc>
        <w:tc>
          <w:tcPr>
            <w:tcW w:w="1134" w:type="dxa"/>
            <w:vAlign w:val="center"/>
          </w:tcPr>
          <w:p w14:paraId="50BD6DDB"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lastRenderedPageBreak/>
              <w:t>K0+660</w:t>
            </w:r>
          </w:p>
        </w:tc>
        <w:tc>
          <w:tcPr>
            <w:tcW w:w="977" w:type="dxa"/>
            <w:vAlign w:val="center"/>
          </w:tcPr>
          <w:p w14:paraId="0E2C3EB5"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tròn</w:t>
            </w:r>
          </w:p>
        </w:tc>
        <w:tc>
          <w:tcPr>
            <w:tcW w:w="1423" w:type="dxa"/>
            <w:vAlign w:val="center"/>
          </w:tcPr>
          <w:p w14:paraId="526E588E"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D1000</w:t>
            </w:r>
          </w:p>
          <w:p w14:paraId="6E481F44"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vi-VN"/>
              </w:rPr>
              <w:t xml:space="preserve">(X=2304579.066; </w:t>
            </w:r>
            <w:r w:rsidRPr="00357190">
              <w:rPr>
                <w:rFonts w:asciiTheme="majorHAnsi" w:hAnsiTheme="majorHAnsi" w:cstheme="majorHAnsi"/>
                <w:szCs w:val="26"/>
                <w:lang w:val="vi-VN"/>
              </w:rPr>
              <w:lastRenderedPageBreak/>
              <w:t>Y=563903.580)</w:t>
            </w:r>
          </w:p>
        </w:tc>
        <w:tc>
          <w:tcPr>
            <w:tcW w:w="853" w:type="dxa"/>
            <w:vAlign w:val="center"/>
          </w:tcPr>
          <w:p w14:paraId="5FE4722E"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lastRenderedPageBreak/>
              <w:t>+</w:t>
            </w:r>
            <w:r w:rsidRPr="00357190">
              <w:rPr>
                <w:rFonts w:asciiTheme="majorHAnsi" w:hAnsiTheme="majorHAnsi" w:cstheme="majorHAnsi"/>
                <w:szCs w:val="26"/>
              </w:rPr>
              <w:t>0.50</w:t>
            </w:r>
          </w:p>
        </w:tc>
        <w:tc>
          <w:tcPr>
            <w:tcW w:w="2736" w:type="dxa"/>
            <w:vAlign w:val="center"/>
          </w:tcPr>
          <w:p w14:paraId="59FD3FED"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 xml:space="preserve">Gồm khung cột dàn van, bằng thép; cánh cống bằng bê tông; máy đóng </w:t>
            </w:r>
            <w:r w:rsidRPr="00357190">
              <w:rPr>
                <w:rFonts w:asciiTheme="majorHAnsi" w:hAnsiTheme="majorHAnsi" w:cstheme="majorHAnsi"/>
                <w:szCs w:val="26"/>
                <w:lang w:val="vi-VN"/>
              </w:rPr>
              <w:lastRenderedPageBreak/>
              <w:t>mở V2; Lắp đặt phía thượng lưu</w:t>
            </w:r>
          </w:p>
        </w:tc>
      </w:tr>
      <w:tr w:rsidR="00357190" w:rsidRPr="00357190" w14:paraId="01B33D57" w14:textId="77777777" w:rsidTr="009C1D55">
        <w:trPr>
          <w:trHeight w:val="1166"/>
          <w:jc w:val="center"/>
        </w:trPr>
        <w:tc>
          <w:tcPr>
            <w:tcW w:w="594" w:type="dxa"/>
            <w:vAlign w:val="center"/>
          </w:tcPr>
          <w:p w14:paraId="4C8D8A78"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lastRenderedPageBreak/>
              <w:t>6</w:t>
            </w:r>
          </w:p>
        </w:tc>
        <w:tc>
          <w:tcPr>
            <w:tcW w:w="851" w:type="dxa"/>
            <w:vAlign w:val="center"/>
          </w:tcPr>
          <w:p w14:paraId="6D05ED9D"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C6.6</w:t>
            </w:r>
          </w:p>
        </w:tc>
        <w:tc>
          <w:tcPr>
            <w:tcW w:w="2012" w:type="dxa"/>
            <w:vAlign w:val="center"/>
          </w:tcPr>
          <w:p w14:paraId="17799FF1"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qua bờ phía giáp ranh đấu nối vào kênh nhánh hiện trạng</w:t>
            </w:r>
          </w:p>
        </w:tc>
        <w:tc>
          <w:tcPr>
            <w:tcW w:w="1134" w:type="dxa"/>
            <w:vAlign w:val="center"/>
          </w:tcPr>
          <w:p w14:paraId="2FF9966D"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K1+156</w:t>
            </w:r>
          </w:p>
        </w:tc>
        <w:tc>
          <w:tcPr>
            <w:tcW w:w="977" w:type="dxa"/>
            <w:vAlign w:val="center"/>
          </w:tcPr>
          <w:p w14:paraId="150C9E14"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tròn</w:t>
            </w:r>
          </w:p>
        </w:tc>
        <w:tc>
          <w:tcPr>
            <w:tcW w:w="1423" w:type="dxa"/>
            <w:vAlign w:val="center"/>
          </w:tcPr>
          <w:p w14:paraId="20192DE0"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D1000</w:t>
            </w:r>
          </w:p>
          <w:p w14:paraId="01019E3B"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vi-VN"/>
              </w:rPr>
              <w:t>(X=2304140.612; Y=563676.563)</w:t>
            </w:r>
          </w:p>
        </w:tc>
        <w:tc>
          <w:tcPr>
            <w:tcW w:w="853" w:type="dxa"/>
            <w:vAlign w:val="center"/>
          </w:tcPr>
          <w:p w14:paraId="361FE539"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t>+</w:t>
            </w:r>
            <w:r w:rsidRPr="00357190">
              <w:rPr>
                <w:rFonts w:asciiTheme="majorHAnsi" w:hAnsiTheme="majorHAnsi" w:cstheme="majorHAnsi"/>
                <w:szCs w:val="26"/>
              </w:rPr>
              <w:t>0.50</w:t>
            </w:r>
          </w:p>
        </w:tc>
        <w:tc>
          <w:tcPr>
            <w:tcW w:w="2736" w:type="dxa"/>
            <w:vAlign w:val="center"/>
          </w:tcPr>
          <w:p w14:paraId="00A9807F"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V2; Lắp đặt phía thượng lưu</w:t>
            </w:r>
          </w:p>
        </w:tc>
      </w:tr>
    </w:tbl>
    <w:p w14:paraId="5444E4BC" w14:textId="77777777" w:rsidR="00B1664F" w:rsidRPr="00357190" w:rsidRDefault="00B1664F" w:rsidP="00B1664F">
      <w:pPr>
        <w:spacing w:line="288" w:lineRule="auto"/>
        <w:ind w:firstLine="720"/>
        <w:rPr>
          <w:rFonts w:asciiTheme="majorHAnsi" w:hAnsiTheme="majorHAnsi" w:cstheme="majorHAnsi"/>
          <w:b/>
          <w:i/>
          <w:iCs/>
          <w:szCs w:val="26"/>
          <w:u w:val="single"/>
          <w:lang w:val="pt-BR"/>
        </w:rPr>
      </w:pPr>
      <w:r w:rsidRPr="00357190">
        <w:rPr>
          <w:rFonts w:asciiTheme="majorHAnsi" w:hAnsiTheme="majorHAnsi" w:cstheme="majorHAnsi"/>
          <w:b/>
          <w:bCs/>
          <w:i/>
          <w:iCs/>
          <w:szCs w:val="26"/>
          <w:u w:val="single"/>
          <w:lang w:val="pt-BR" w:eastAsia="x-none"/>
        </w:rPr>
        <w:t>- Hoàn trả kênh tiêu nhánh T6-4 trạm bơm Tam đô từ K</w:t>
      </w:r>
      <w:r w:rsidRPr="00357190">
        <w:rPr>
          <w:rFonts w:asciiTheme="majorHAnsi" w:hAnsiTheme="majorHAnsi" w:cstheme="majorHAnsi"/>
          <w:b/>
          <w:bCs/>
          <w:i/>
          <w:iCs/>
          <w:szCs w:val="26"/>
          <w:u w:val="single"/>
          <w:vertAlign w:val="subscript"/>
          <w:lang w:val="pt-BR" w:eastAsia="x-none"/>
        </w:rPr>
        <w:t>0+00</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1+480</w:t>
      </w:r>
      <w:r w:rsidRPr="00357190">
        <w:rPr>
          <w:rFonts w:asciiTheme="majorHAnsi" w:hAnsiTheme="majorHAnsi" w:cstheme="majorHAnsi"/>
          <w:b/>
          <w:bCs/>
          <w:i/>
          <w:iCs/>
          <w:szCs w:val="26"/>
          <w:u w:val="single"/>
          <w:lang w:val="vi-VN" w:eastAsia="x-none"/>
        </w:rPr>
        <w:t xml:space="preserve"> (</w:t>
      </w:r>
      <w:r w:rsidRPr="00357190">
        <w:rPr>
          <w:rFonts w:asciiTheme="majorHAnsi" w:hAnsiTheme="majorHAnsi" w:cstheme="majorHAnsi"/>
          <w:b/>
          <w:bCs/>
          <w:i/>
          <w:iCs/>
          <w:szCs w:val="26"/>
          <w:u w:val="single"/>
          <w:lang w:val="pt-BR" w:eastAsia="x-none"/>
        </w:rPr>
        <w:t>phía đông bắc của dự án</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i/>
          <w:iCs/>
          <w:szCs w:val="26"/>
          <w:u w:val="single"/>
          <w:lang w:val="pt-BR" w:eastAsia="x-none"/>
        </w:rPr>
        <w:t xml:space="preserve">:  </w:t>
      </w:r>
    </w:p>
    <w:p w14:paraId="7207D320"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Tuyến công trình:</w:t>
      </w:r>
      <w:r w:rsidRPr="00357190">
        <w:rPr>
          <w:rFonts w:asciiTheme="majorHAnsi" w:hAnsiTheme="majorHAnsi" w:cstheme="majorHAnsi"/>
          <w:szCs w:val="26"/>
          <w:lang w:val="vi-VN"/>
        </w:rPr>
        <w:t xml:space="preserve"> Đi theo ranh giới </w:t>
      </w:r>
      <w:r w:rsidRPr="00357190">
        <w:rPr>
          <w:rFonts w:asciiTheme="majorHAnsi" w:hAnsiTheme="majorHAnsi" w:cstheme="majorHAnsi"/>
          <w:szCs w:val="26"/>
          <w:lang w:val="pt-BR"/>
        </w:rPr>
        <w:t>c</w:t>
      </w:r>
      <w:r w:rsidRPr="00357190">
        <w:rPr>
          <w:rFonts w:asciiTheme="majorHAnsi" w:hAnsiTheme="majorHAnsi" w:cstheme="majorHAnsi"/>
          <w:szCs w:val="26"/>
          <w:lang w:val="vi-VN"/>
        </w:rPr>
        <w:t xml:space="preserve">ủa Khu công nghiệp từ điểm </w:t>
      </w:r>
      <w:r w:rsidRPr="00357190">
        <w:rPr>
          <w:rFonts w:asciiTheme="majorHAnsi" w:hAnsiTheme="majorHAnsi" w:cstheme="majorHAnsi"/>
          <w:szCs w:val="26"/>
          <w:lang w:val="pt-BR"/>
        </w:rPr>
        <w:t>16</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xml:space="preserve"> = 2305023.774</w:t>
      </w:r>
      <w:r w:rsidRPr="00357190">
        <w:rPr>
          <w:rFonts w:asciiTheme="majorHAnsi" w:hAnsiTheme="majorHAnsi" w:cstheme="majorHAnsi"/>
          <w:szCs w:val="26"/>
          <w:lang w:val="vi-VN"/>
        </w:rPr>
        <w:t>; Y</w:t>
      </w:r>
      <w:r w:rsidRPr="00357190">
        <w:rPr>
          <w:rFonts w:asciiTheme="majorHAnsi" w:hAnsiTheme="majorHAnsi" w:cstheme="majorHAnsi"/>
          <w:szCs w:val="26"/>
          <w:lang w:val="pt-BR"/>
        </w:rPr>
        <w:t>= 563520.729</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tại vị trí K</w:t>
      </w:r>
      <w:r w:rsidRPr="00357190">
        <w:rPr>
          <w:rFonts w:asciiTheme="majorHAnsi" w:hAnsiTheme="majorHAnsi" w:cstheme="majorHAnsi"/>
          <w:szCs w:val="26"/>
          <w:vertAlign w:val="subscript"/>
          <w:lang w:val="pt-BR"/>
        </w:rPr>
        <w:t>0+00</w:t>
      </w:r>
      <w:r w:rsidRPr="00357190">
        <w:rPr>
          <w:rFonts w:asciiTheme="majorHAnsi" w:hAnsiTheme="majorHAnsi" w:cstheme="majorHAnsi"/>
          <w:szCs w:val="26"/>
          <w:lang w:val="pt-BR"/>
        </w:rPr>
        <w:t xml:space="preserve">  đấu nối vào kênh tiêu T6 trạm bơm Tam đô,</w:t>
      </w:r>
      <w:r w:rsidRPr="00357190">
        <w:rPr>
          <w:rFonts w:asciiTheme="majorHAnsi" w:hAnsiTheme="majorHAnsi" w:cstheme="majorHAnsi"/>
          <w:szCs w:val="26"/>
          <w:lang w:val="vi-VN"/>
        </w:rPr>
        <w:t xml:space="preserve"> đến điểm </w:t>
      </w:r>
      <w:r w:rsidRPr="00357190">
        <w:rPr>
          <w:rFonts w:asciiTheme="majorHAnsi" w:hAnsiTheme="majorHAnsi" w:cstheme="majorHAnsi"/>
          <w:szCs w:val="26"/>
          <w:lang w:val="pt-BR"/>
        </w:rPr>
        <w:t>17</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w:t>
      </w:r>
      <w:r w:rsidRPr="00357190">
        <w:rPr>
          <w:rFonts w:asciiTheme="majorHAnsi" w:hAnsiTheme="majorHAnsi" w:cstheme="majorHAnsi"/>
          <w:szCs w:val="26"/>
          <w:lang w:val="vi-VN"/>
        </w:rPr>
        <w:t>2305350.030; Y</w:t>
      </w:r>
      <w:r w:rsidRPr="00357190">
        <w:rPr>
          <w:rFonts w:asciiTheme="majorHAnsi" w:hAnsiTheme="majorHAnsi" w:cstheme="majorHAnsi"/>
          <w:szCs w:val="26"/>
          <w:lang w:val="pt-BR"/>
        </w:rPr>
        <w:t>= 563081.745</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tại điểm K</w:t>
      </w:r>
      <w:r w:rsidRPr="00357190">
        <w:rPr>
          <w:rFonts w:asciiTheme="majorHAnsi" w:hAnsiTheme="majorHAnsi" w:cstheme="majorHAnsi"/>
          <w:szCs w:val="26"/>
          <w:vertAlign w:val="subscript"/>
          <w:lang w:val="pt-BR"/>
        </w:rPr>
        <w:t>0+540</w:t>
      </w:r>
      <w:r w:rsidRPr="00357190">
        <w:rPr>
          <w:rFonts w:asciiTheme="majorHAnsi" w:hAnsiTheme="majorHAnsi" w:cstheme="majorHAnsi"/>
          <w:szCs w:val="26"/>
          <w:lang w:val="pt-BR"/>
        </w:rPr>
        <w:t>.</w:t>
      </w:r>
    </w:p>
    <w:p w14:paraId="313B6784"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540,0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4EFEF437"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Hình thức: Kênh</w:t>
      </w:r>
      <w:r w:rsidRPr="00357190">
        <w:rPr>
          <w:rFonts w:asciiTheme="majorHAnsi" w:hAnsiTheme="majorHAnsi" w:cstheme="majorHAnsi"/>
          <w:szCs w:val="26"/>
          <w:lang w:val="vi-VN"/>
        </w:rPr>
        <w:t xml:space="preserve"> kè cứng hóa</w:t>
      </w:r>
      <w:r w:rsidRPr="00357190">
        <w:rPr>
          <w:rFonts w:asciiTheme="majorHAnsi" w:hAnsiTheme="majorHAnsi" w:cstheme="majorHAnsi"/>
          <w:szCs w:val="26"/>
          <w:lang w:val="pt-BR"/>
        </w:rPr>
        <w:t xml:space="preserve"> hình thang;</w:t>
      </w:r>
    </w:p>
    <w:p w14:paraId="25EBC3D7"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xml:space="preserve">- Hình thức: </w:t>
      </w:r>
      <w:r w:rsidRPr="00357190">
        <w:rPr>
          <w:rFonts w:asciiTheme="majorHAnsi" w:hAnsiTheme="majorHAnsi" w:cstheme="majorHAnsi"/>
          <w:szCs w:val="26"/>
          <w:lang w:val="vi-VN"/>
        </w:rPr>
        <w:t>kênh hình chữ nhật;</w:t>
      </w:r>
    </w:p>
    <w:p w14:paraId="60C4CB1F"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Kích thước: BxH=</w:t>
      </w:r>
      <w:r w:rsidRPr="00357190">
        <w:rPr>
          <w:rFonts w:asciiTheme="majorHAnsi" w:hAnsiTheme="majorHAnsi" w:cstheme="majorHAnsi"/>
          <w:szCs w:val="26"/>
        </w:rPr>
        <w:t>3</w:t>
      </w:r>
      <w:r w:rsidRPr="00357190">
        <w:rPr>
          <w:rFonts w:asciiTheme="majorHAnsi" w:hAnsiTheme="majorHAnsi" w:cstheme="majorHAnsi"/>
          <w:szCs w:val="26"/>
          <w:lang w:val="vi-VN"/>
        </w:rPr>
        <w:t>,</w:t>
      </w:r>
      <w:r w:rsidRPr="00357190">
        <w:rPr>
          <w:rFonts w:asciiTheme="majorHAnsi" w:hAnsiTheme="majorHAnsi" w:cstheme="majorHAnsi"/>
          <w:szCs w:val="26"/>
        </w:rPr>
        <w:t>0</w:t>
      </w:r>
      <w:r w:rsidRPr="00357190">
        <w:rPr>
          <w:rFonts w:asciiTheme="majorHAnsi" w:hAnsiTheme="majorHAnsi" w:cstheme="majorHAnsi"/>
          <w:szCs w:val="26"/>
          <w:lang w:val="vi-VN"/>
        </w:rPr>
        <w:t>x</w:t>
      </w:r>
      <w:r w:rsidRPr="00357190">
        <w:rPr>
          <w:rFonts w:asciiTheme="majorHAnsi" w:hAnsiTheme="majorHAnsi" w:cstheme="majorHAnsi"/>
          <w:szCs w:val="26"/>
        </w:rPr>
        <w:t>3</w:t>
      </w:r>
      <w:r w:rsidRPr="00357190">
        <w:rPr>
          <w:rFonts w:asciiTheme="majorHAnsi" w:hAnsiTheme="majorHAnsi" w:cstheme="majorHAnsi"/>
          <w:szCs w:val="26"/>
          <w:lang w:val="vi-VN"/>
        </w:rPr>
        <w:t>,</w:t>
      </w:r>
      <w:r w:rsidRPr="00357190">
        <w:rPr>
          <w:rFonts w:asciiTheme="majorHAnsi" w:hAnsiTheme="majorHAnsi" w:cstheme="majorHAnsi"/>
          <w:szCs w:val="26"/>
        </w:rPr>
        <w:t>0</w:t>
      </w:r>
      <w:r w:rsidRPr="00357190">
        <w:rPr>
          <w:rFonts w:asciiTheme="majorHAnsi" w:hAnsiTheme="majorHAnsi" w:cstheme="majorHAnsi"/>
          <w:szCs w:val="26"/>
          <w:lang w:val="vi-VN"/>
        </w:rPr>
        <w:t xml:space="preserve"> (m);</w:t>
      </w:r>
    </w:p>
    <w:p w14:paraId="78B1510E" w14:textId="77777777" w:rsidR="00B1664F" w:rsidRPr="00357190" w:rsidRDefault="00B1664F" w:rsidP="00B1664F">
      <w:pPr>
        <w:spacing w:line="288" w:lineRule="auto"/>
        <w:ind w:firstLine="720"/>
        <w:rPr>
          <w:rFonts w:asciiTheme="majorHAnsi" w:hAnsiTheme="majorHAnsi" w:cstheme="majorHAnsi"/>
          <w:szCs w:val="26"/>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Cao độ </w:t>
      </w:r>
      <w:r w:rsidRPr="00357190">
        <w:rPr>
          <w:rFonts w:asciiTheme="majorHAnsi" w:hAnsiTheme="majorHAnsi" w:cstheme="majorHAnsi"/>
          <w:szCs w:val="26"/>
        </w:rPr>
        <w:t>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rPr>
        <w:t>0</w:t>
      </w:r>
      <w:r w:rsidRPr="00357190">
        <w:rPr>
          <w:rFonts w:asciiTheme="majorHAnsi" w:hAnsiTheme="majorHAnsi" w:cstheme="majorHAnsi"/>
          <w:szCs w:val="26"/>
          <w:lang w:val="vi-VN"/>
        </w:rPr>
        <w:t>,</w:t>
      </w:r>
      <w:r w:rsidRPr="00357190">
        <w:rPr>
          <w:rFonts w:asciiTheme="majorHAnsi" w:hAnsiTheme="majorHAnsi" w:cstheme="majorHAnsi"/>
          <w:szCs w:val="26"/>
        </w:rPr>
        <w:t>4 (m)</w:t>
      </w:r>
    </w:p>
    <w:p w14:paraId="457F7C66"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i=10 cm/km; Hướng dốc từ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0+540</w:t>
      </w:r>
      <w:r w:rsidRPr="00357190">
        <w:rPr>
          <w:rFonts w:asciiTheme="majorHAnsi" w:hAnsiTheme="majorHAnsi" w:cstheme="majorHAnsi"/>
          <w:bCs/>
          <w:szCs w:val="26"/>
          <w:lang w:val="pt-BR" w:eastAsia="x-none"/>
        </w:rPr>
        <w:t xml:space="preserve"> về K</w:t>
      </w:r>
      <w:r w:rsidRPr="00357190">
        <w:rPr>
          <w:rFonts w:asciiTheme="majorHAnsi" w:hAnsiTheme="majorHAnsi" w:cstheme="majorHAnsi"/>
          <w:bCs/>
          <w:szCs w:val="26"/>
          <w:vertAlign w:val="subscript"/>
          <w:lang w:val="pt-BR" w:eastAsia="x-none"/>
        </w:rPr>
        <w:t>0+00;</w:t>
      </w:r>
      <w:r w:rsidRPr="00357190">
        <w:rPr>
          <w:rFonts w:asciiTheme="majorHAnsi" w:hAnsiTheme="majorHAnsi" w:cstheme="majorHAnsi"/>
          <w:szCs w:val="26"/>
          <w:lang w:val="vi-VN"/>
        </w:rPr>
        <w:t xml:space="preserve"> </w:t>
      </w:r>
    </w:p>
    <w:p w14:paraId="46D427B3"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 Chiều rộng bờ phải = chiều rộng bờ trái: B</w:t>
      </w:r>
      <w:r w:rsidRPr="00357190">
        <w:rPr>
          <w:rFonts w:asciiTheme="majorHAnsi" w:hAnsiTheme="majorHAnsi" w:cstheme="majorHAnsi"/>
          <w:szCs w:val="26"/>
          <w:vertAlign w:val="subscript"/>
          <w:lang w:val="vi-VN"/>
        </w:rPr>
        <w:t>bờ</w:t>
      </w:r>
      <w:r w:rsidRPr="00357190">
        <w:rPr>
          <w:rFonts w:asciiTheme="majorHAnsi" w:hAnsiTheme="majorHAnsi" w:cstheme="majorHAnsi"/>
          <w:szCs w:val="26"/>
          <w:lang w:val="vi-VN"/>
        </w:rPr>
        <w:t xml:space="preserve"> ≥2,00(m);</w:t>
      </w:r>
    </w:p>
    <w:p w14:paraId="5403E547"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Cao độ đỉnh bờ kênh: +3,45(m);</w:t>
      </w:r>
    </w:p>
    <w:p w14:paraId="347FBA2C"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Phạm vi bảo vệ công trình thủy lợi bao gồm công trình và vùng phụ cận công trình thủy lợi. Vùng phụ cận công trình thủy lợi (Hành lang bảo vệ) tính từ mép giao tuyến mái ngoài bờ kênh trở ra là: 1,00 (m). Trong phạm vi bảo vệ công trình không được xây dựng công trình.</w:t>
      </w:r>
    </w:p>
    <w:p w14:paraId="2315FA9C" w14:textId="77777777" w:rsidR="00B1664F" w:rsidRPr="00357190" w:rsidRDefault="00B1664F" w:rsidP="00B1664F">
      <w:pPr>
        <w:ind w:firstLine="720"/>
        <w:rPr>
          <w:rFonts w:asciiTheme="majorHAnsi" w:hAnsiTheme="majorHAnsi" w:cstheme="majorHAnsi"/>
          <w:bCs/>
          <w:i/>
          <w:szCs w:val="26"/>
        </w:rPr>
      </w:pPr>
      <w:r w:rsidRPr="00357190">
        <w:rPr>
          <w:rFonts w:asciiTheme="majorHAnsi" w:hAnsiTheme="majorHAnsi" w:cstheme="majorHAnsi"/>
          <w:bCs/>
          <w:i/>
          <w:szCs w:val="26"/>
          <w:lang w:val="cs-CZ"/>
        </w:rPr>
        <w:t>Chỉ tiêu thiết kế các cống</w:t>
      </w:r>
      <w:r w:rsidRPr="00357190">
        <w:rPr>
          <w:rFonts w:asciiTheme="majorHAnsi" w:hAnsiTheme="majorHAnsi" w:cstheme="majorHAnsi"/>
          <w:bCs/>
          <w:i/>
          <w:szCs w:val="26"/>
          <w:lang w:val="vi-VN"/>
        </w:rPr>
        <w:t xml:space="preserve"> trên kênh</w:t>
      </w:r>
      <w:r w:rsidRPr="00357190">
        <w:rPr>
          <w:rFonts w:asciiTheme="majorHAnsi" w:hAnsiTheme="majorHAnsi" w:cstheme="majorHAnsi"/>
          <w:bCs/>
          <w:i/>
          <w:szCs w:val="26"/>
        </w:rPr>
        <w:t>:</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851"/>
        <w:gridCol w:w="1786"/>
        <w:gridCol w:w="1134"/>
        <w:gridCol w:w="12"/>
        <w:gridCol w:w="704"/>
        <w:gridCol w:w="1877"/>
        <w:gridCol w:w="834"/>
        <w:gridCol w:w="2257"/>
      </w:tblGrid>
      <w:tr w:rsidR="00357190" w:rsidRPr="00357190" w14:paraId="79BB84DA" w14:textId="77777777" w:rsidTr="009C1D55">
        <w:trPr>
          <w:trHeight w:val="525"/>
          <w:tblHeader/>
          <w:jc w:val="center"/>
        </w:trPr>
        <w:tc>
          <w:tcPr>
            <w:tcW w:w="594" w:type="dxa"/>
            <w:vMerge w:val="restart"/>
            <w:vAlign w:val="center"/>
          </w:tcPr>
          <w:p w14:paraId="1D3BF73C" w14:textId="77777777" w:rsidR="00B1664F" w:rsidRPr="00357190" w:rsidRDefault="00B1664F" w:rsidP="009C1D55">
            <w:pPr>
              <w:spacing w:line="320" w:lineRule="exact"/>
              <w:ind w:left="-57" w:right="-57"/>
              <w:jc w:val="center"/>
              <w:rPr>
                <w:rFonts w:asciiTheme="majorHAnsi" w:hAnsiTheme="majorHAnsi" w:cstheme="majorHAnsi"/>
                <w:b/>
                <w:bCs/>
                <w:szCs w:val="26"/>
              </w:rPr>
            </w:pPr>
            <w:r w:rsidRPr="00357190">
              <w:rPr>
                <w:rFonts w:asciiTheme="majorHAnsi" w:hAnsiTheme="majorHAnsi" w:cstheme="majorHAnsi"/>
                <w:b/>
                <w:bCs/>
                <w:szCs w:val="26"/>
              </w:rPr>
              <w:t>TT</w:t>
            </w:r>
          </w:p>
        </w:tc>
        <w:tc>
          <w:tcPr>
            <w:tcW w:w="851" w:type="dxa"/>
            <w:vMerge w:val="restart"/>
            <w:vAlign w:val="center"/>
          </w:tcPr>
          <w:p w14:paraId="208873FE"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Vị trí dự</w:t>
            </w:r>
            <w:r w:rsidRPr="00357190">
              <w:rPr>
                <w:rFonts w:asciiTheme="majorHAnsi" w:hAnsiTheme="majorHAnsi" w:cstheme="majorHAnsi"/>
                <w:b/>
                <w:bCs/>
                <w:szCs w:val="26"/>
                <w:lang w:val="vi-VN"/>
              </w:rPr>
              <w:t xml:space="preserve"> án</w:t>
            </w:r>
          </w:p>
        </w:tc>
        <w:tc>
          <w:tcPr>
            <w:tcW w:w="2932" w:type="dxa"/>
            <w:gridSpan w:val="3"/>
            <w:vAlign w:val="center"/>
          </w:tcPr>
          <w:p w14:paraId="2DD69DC8"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Giao cắt với CTTL</w:t>
            </w:r>
          </w:p>
        </w:tc>
        <w:tc>
          <w:tcPr>
            <w:tcW w:w="3415" w:type="dxa"/>
            <w:gridSpan w:val="3"/>
            <w:vAlign w:val="center"/>
          </w:tcPr>
          <w:p w14:paraId="1D6FD893"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Chỉ tiêu thiết kế</w:t>
            </w:r>
          </w:p>
        </w:tc>
        <w:tc>
          <w:tcPr>
            <w:tcW w:w="2257" w:type="dxa"/>
            <w:vAlign w:val="center"/>
          </w:tcPr>
          <w:p w14:paraId="66D44DDA"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Hệ thống điều tiết</w:t>
            </w:r>
          </w:p>
        </w:tc>
      </w:tr>
      <w:tr w:rsidR="00357190" w:rsidRPr="00357190" w14:paraId="5C1AFD25" w14:textId="77777777" w:rsidTr="009C1D55">
        <w:trPr>
          <w:trHeight w:val="1166"/>
          <w:tblHeader/>
          <w:jc w:val="center"/>
        </w:trPr>
        <w:tc>
          <w:tcPr>
            <w:tcW w:w="594" w:type="dxa"/>
            <w:vMerge/>
            <w:vAlign w:val="center"/>
          </w:tcPr>
          <w:p w14:paraId="29E4852D" w14:textId="77777777" w:rsidR="00B1664F" w:rsidRPr="00357190" w:rsidRDefault="00B1664F" w:rsidP="009C1D55">
            <w:pPr>
              <w:spacing w:line="320" w:lineRule="exact"/>
              <w:ind w:left="-57" w:right="-57"/>
              <w:jc w:val="center"/>
              <w:rPr>
                <w:rFonts w:asciiTheme="majorHAnsi" w:hAnsiTheme="majorHAnsi" w:cstheme="majorHAnsi"/>
                <w:szCs w:val="26"/>
              </w:rPr>
            </w:pPr>
          </w:p>
        </w:tc>
        <w:tc>
          <w:tcPr>
            <w:tcW w:w="851" w:type="dxa"/>
            <w:vMerge/>
            <w:vAlign w:val="center"/>
          </w:tcPr>
          <w:p w14:paraId="3ED5CB11" w14:textId="77777777" w:rsidR="00B1664F" w:rsidRPr="00357190" w:rsidRDefault="00B1664F" w:rsidP="009C1D55">
            <w:pPr>
              <w:spacing w:line="320" w:lineRule="exact"/>
              <w:ind w:left="-57" w:right="-57"/>
              <w:jc w:val="center"/>
              <w:rPr>
                <w:rFonts w:asciiTheme="majorHAnsi" w:hAnsiTheme="majorHAnsi" w:cstheme="majorHAnsi"/>
                <w:szCs w:val="26"/>
              </w:rPr>
            </w:pPr>
          </w:p>
        </w:tc>
        <w:tc>
          <w:tcPr>
            <w:tcW w:w="1786" w:type="dxa"/>
            <w:vAlign w:val="center"/>
          </w:tcPr>
          <w:p w14:paraId="2ADC1C1A"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szCs w:val="26"/>
              </w:rPr>
              <w:t>Tuyến kênh</w:t>
            </w:r>
          </w:p>
        </w:tc>
        <w:tc>
          <w:tcPr>
            <w:tcW w:w="1134" w:type="dxa"/>
            <w:vAlign w:val="center"/>
          </w:tcPr>
          <w:p w14:paraId="592ECB83"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Vị trí</w:t>
            </w:r>
          </w:p>
        </w:tc>
        <w:tc>
          <w:tcPr>
            <w:tcW w:w="716" w:type="dxa"/>
            <w:gridSpan w:val="2"/>
            <w:vAlign w:val="center"/>
          </w:tcPr>
          <w:p w14:paraId="73425806"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Hình thức</w:t>
            </w:r>
          </w:p>
        </w:tc>
        <w:tc>
          <w:tcPr>
            <w:tcW w:w="1877" w:type="dxa"/>
            <w:vAlign w:val="center"/>
          </w:tcPr>
          <w:p w14:paraId="5337CC8C"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Khẩu độ thiết kế (BxH)m hoặc (D) mm</w:t>
            </w:r>
          </w:p>
        </w:tc>
        <w:tc>
          <w:tcPr>
            <w:tcW w:w="834" w:type="dxa"/>
            <w:vAlign w:val="center"/>
          </w:tcPr>
          <w:p w14:paraId="1EAF0621"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Cao độ đáy</w:t>
            </w:r>
          </w:p>
        </w:tc>
        <w:tc>
          <w:tcPr>
            <w:tcW w:w="2257" w:type="dxa"/>
            <w:vAlign w:val="center"/>
          </w:tcPr>
          <w:p w14:paraId="3B8AEFB6" w14:textId="77777777" w:rsidR="00B1664F" w:rsidRPr="00357190" w:rsidRDefault="00B1664F" w:rsidP="009C1D55">
            <w:pPr>
              <w:spacing w:line="320" w:lineRule="exact"/>
              <w:ind w:left="-57" w:right="-57"/>
              <w:rPr>
                <w:rFonts w:asciiTheme="majorHAnsi" w:hAnsiTheme="majorHAnsi" w:cstheme="majorHAnsi"/>
                <w:szCs w:val="26"/>
                <w:lang w:val="vi-VN"/>
              </w:rPr>
            </w:pPr>
          </w:p>
        </w:tc>
      </w:tr>
      <w:tr w:rsidR="00357190" w:rsidRPr="00357190" w14:paraId="68AAB82E" w14:textId="77777777" w:rsidTr="009C1D55">
        <w:trPr>
          <w:trHeight w:val="1166"/>
          <w:jc w:val="center"/>
        </w:trPr>
        <w:tc>
          <w:tcPr>
            <w:tcW w:w="594" w:type="dxa"/>
            <w:vAlign w:val="center"/>
          </w:tcPr>
          <w:p w14:paraId="126E6117"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1</w:t>
            </w:r>
          </w:p>
        </w:tc>
        <w:tc>
          <w:tcPr>
            <w:tcW w:w="851" w:type="dxa"/>
            <w:vAlign w:val="center"/>
          </w:tcPr>
          <w:p w14:paraId="2F8F715E"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C7.1</w:t>
            </w:r>
          </w:p>
        </w:tc>
        <w:tc>
          <w:tcPr>
            <w:tcW w:w="1786" w:type="dxa"/>
            <w:vAlign w:val="center"/>
          </w:tcPr>
          <w:p w14:paraId="2CFCFDF7"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 xml:space="preserve">Xây mới cống qua bờ đấu nối vào kênh T6 </w:t>
            </w:r>
            <w:r w:rsidRPr="00357190">
              <w:rPr>
                <w:rFonts w:asciiTheme="majorHAnsi" w:hAnsiTheme="majorHAnsi" w:cstheme="majorHAnsi"/>
                <w:szCs w:val="26"/>
              </w:rPr>
              <w:lastRenderedPageBreak/>
              <w:t>hiện trạng (điểm 16)</w:t>
            </w:r>
          </w:p>
        </w:tc>
        <w:tc>
          <w:tcPr>
            <w:tcW w:w="1134" w:type="dxa"/>
            <w:vAlign w:val="center"/>
          </w:tcPr>
          <w:p w14:paraId="00A7A5E8"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lastRenderedPageBreak/>
              <w:t>K0+00</w:t>
            </w:r>
          </w:p>
        </w:tc>
        <w:tc>
          <w:tcPr>
            <w:tcW w:w="716" w:type="dxa"/>
            <w:gridSpan w:val="2"/>
            <w:vAlign w:val="center"/>
          </w:tcPr>
          <w:p w14:paraId="3A945919" w14:textId="77777777" w:rsidR="00B1664F" w:rsidRPr="00357190" w:rsidRDefault="00B1664F" w:rsidP="009C1D55">
            <w:pPr>
              <w:spacing w:line="320" w:lineRule="exact"/>
              <w:ind w:left="-57" w:right="8"/>
              <w:jc w:val="center"/>
              <w:rPr>
                <w:rFonts w:asciiTheme="majorHAnsi" w:hAnsiTheme="majorHAnsi" w:cstheme="majorHAnsi"/>
                <w:szCs w:val="26"/>
              </w:rPr>
            </w:pPr>
            <w:r w:rsidRPr="00357190">
              <w:rPr>
                <w:rFonts w:asciiTheme="majorHAnsi" w:hAnsiTheme="majorHAnsi" w:cstheme="majorHAnsi"/>
                <w:szCs w:val="26"/>
              </w:rPr>
              <w:t>Cống hộp</w:t>
            </w:r>
          </w:p>
        </w:tc>
        <w:tc>
          <w:tcPr>
            <w:tcW w:w="1877" w:type="dxa"/>
            <w:vAlign w:val="center"/>
          </w:tcPr>
          <w:p w14:paraId="682AE72D"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2.0x2.0</w:t>
            </w:r>
          </w:p>
          <w:p w14:paraId="50F39F82"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t>(X=2305018.813; Y=563517.024)</w:t>
            </w:r>
          </w:p>
        </w:tc>
        <w:tc>
          <w:tcPr>
            <w:tcW w:w="834" w:type="dxa"/>
            <w:vAlign w:val="center"/>
          </w:tcPr>
          <w:p w14:paraId="2D3B293A"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lang w:val="vi-VN"/>
              </w:rPr>
              <w:t>+</w:t>
            </w:r>
            <w:r w:rsidRPr="00357190">
              <w:rPr>
                <w:rFonts w:asciiTheme="majorHAnsi" w:hAnsiTheme="majorHAnsi" w:cstheme="majorHAnsi"/>
                <w:szCs w:val="26"/>
              </w:rPr>
              <w:t>0.50</w:t>
            </w:r>
          </w:p>
        </w:tc>
        <w:tc>
          <w:tcPr>
            <w:tcW w:w="2257" w:type="dxa"/>
            <w:vAlign w:val="center"/>
          </w:tcPr>
          <w:p w14:paraId="51A9583B"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w:t>
            </w:r>
            <w:r w:rsidRPr="00357190">
              <w:rPr>
                <w:rFonts w:asciiTheme="majorHAnsi" w:hAnsiTheme="majorHAnsi" w:cstheme="majorHAnsi"/>
                <w:szCs w:val="26"/>
              </w:rPr>
              <w:t>3</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vi-VN"/>
              </w:rPr>
              <w:lastRenderedPageBreak/>
              <w:t>Lắp đặt phía thượng lưu</w:t>
            </w:r>
          </w:p>
        </w:tc>
      </w:tr>
      <w:tr w:rsidR="00357190" w:rsidRPr="00357190" w14:paraId="3C10C4A9" w14:textId="77777777" w:rsidTr="009C1D55">
        <w:trPr>
          <w:trHeight w:val="1166"/>
          <w:jc w:val="center"/>
        </w:trPr>
        <w:tc>
          <w:tcPr>
            <w:tcW w:w="594" w:type="dxa"/>
            <w:vAlign w:val="center"/>
          </w:tcPr>
          <w:p w14:paraId="7868BA5D"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lastRenderedPageBreak/>
              <w:t>2</w:t>
            </w:r>
          </w:p>
        </w:tc>
        <w:tc>
          <w:tcPr>
            <w:tcW w:w="851" w:type="dxa"/>
            <w:vAlign w:val="center"/>
          </w:tcPr>
          <w:p w14:paraId="64C27313"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C7.2</w:t>
            </w:r>
          </w:p>
        </w:tc>
        <w:tc>
          <w:tcPr>
            <w:tcW w:w="1786" w:type="dxa"/>
            <w:vAlign w:val="center"/>
          </w:tcPr>
          <w:p w14:paraId="12C59252"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qua bờ phía giáp ranh đấu nối vào kênh nhánh hiện trạng</w:t>
            </w:r>
          </w:p>
        </w:tc>
        <w:tc>
          <w:tcPr>
            <w:tcW w:w="1134" w:type="dxa"/>
            <w:vAlign w:val="center"/>
          </w:tcPr>
          <w:p w14:paraId="408B1547"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K0+339</w:t>
            </w:r>
          </w:p>
        </w:tc>
        <w:tc>
          <w:tcPr>
            <w:tcW w:w="716" w:type="dxa"/>
            <w:gridSpan w:val="2"/>
            <w:vAlign w:val="center"/>
          </w:tcPr>
          <w:p w14:paraId="32BC1531"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tròn</w:t>
            </w:r>
          </w:p>
        </w:tc>
        <w:tc>
          <w:tcPr>
            <w:tcW w:w="1877" w:type="dxa"/>
            <w:vAlign w:val="center"/>
          </w:tcPr>
          <w:p w14:paraId="7485CED1"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D1000</w:t>
            </w:r>
          </w:p>
          <w:p w14:paraId="4C5C15D8"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vi-VN"/>
              </w:rPr>
              <w:t>(X=2305228.745; Y=563245.094)</w:t>
            </w:r>
          </w:p>
        </w:tc>
        <w:tc>
          <w:tcPr>
            <w:tcW w:w="834" w:type="dxa"/>
            <w:vAlign w:val="center"/>
          </w:tcPr>
          <w:p w14:paraId="03BEEB4B"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t>+</w:t>
            </w:r>
            <w:r w:rsidRPr="00357190">
              <w:rPr>
                <w:rFonts w:asciiTheme="majorHAnsi" w:hAnsiTheme="majorHAnsi" w:cstheme="majorHAnsi"/>
                <w:szCs w:val="26"/>
              </w:rPr>
              <w:t>0.50</w:t>
            </w:r>
          </w:p>
        </w:tc>
        <w:tc>
          <w:tcPr>
            <w:tcW w:w="2257" w:type="dxa"/>
            <w:vAlign w:val="center"/>
          </w:tcPr>
          <w:p w14:paraId="4E555E55"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V2; Lắp đặt phía thượng lưu</w:t>
            </w:r>
          </w:p>
        </w:tc>
      </w:tr>
    </w:tbl>
    <w:p w14:paraId="6A5562CE" w14:textId="77777777" w:rsidR="00B1664F" w:rsidRPr="00357190" w:rsidRDefault="00B1664F" w:rsidP="00B1664F">
      <w:pPr>
        <w:ind w:firstLine="720"/>
        <w:rPr>
          <w:rFonts w:asciiTheme="majorHAnsi" w:hAnsiTheme="majorHAnsi" w:cstheme="majorHAnsi"/>
          <w:b/>
          <w:szCs w:val="26"/>
          <w:lang w:val="pt-BR"/>
        </w:rPr>
      </w:pPr>
      <w:r w:rsidRPr="00357190">
        <w:rPr>
          <w:rFonts w:asciiTheme="majorHAnsi" w:hAnsiTheme="majorHAnsi" w:cstheme="majorHAnsi"/>
          <w:b/>
          <w:bCs/>
          <w:i/>
          <w:iCs/>
          <w:szCs w:val="26"/>
          <w:u w:val="single"/>
          <w:lang w:val="pt-BR" w:eastAsia="x-none"/>
        </w:rPr>
        <w:t>- Hoàn trả kênh tiêu kênh tiêu trạm bơm Quang vinh từ K</w:t>
      </w:r>
      <w:r w:rsidRPr="00357190">
        <w:rPr>
          <w:rFonts w:asciiTheme="majorHAnsi" w:hAnsiTheme="majorHAnsi" w:cstheme="majorHAnsi"/>
          <w:b/>
          <w:bCs/>
          <w:i/>
          <w:iCs/>
          <w:szCs w:val="26"/>
          <w:u w:val="single"/>
          <w:vertAlign w:val="subscript"/>
          <w:lang w:val="pt-BR" w:eastAsia="x-none"/>
        </w:rPr>
        <w:t>1+360</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2+280</w:t>
      </w:r>
      <w:r w:rsidRPr="00357190">
        <w:rPr>
          <w:rFonts w:asciiTheme="majorHAnsi" w:hAnsiTheme="majorHAnsi" w:cstheme="majorHAnsi"/>
          <w:b/>
          <w:bCs/>
          <w:i/>
          <w:iCs/>
          <w:szCs w:val="26"/>
          <w:u w:val="single"/>
          <w:lang w:val="vi-VN" w:eastAsia="x-none"/>
        </w:rPr>
        <w:t xml:space="preserve"> (</w:t>
      </w:r>
      <w:r w:rsidRPr="00357190">
        <w:rPr>
          <w:rFonts w:asciiTheme="majorHAnsi" w:hAnsiTheme="majorHAnsi" w:cstheme="majorHAnsi"/>
          <w:b/>
          <w:bCs/>
          <w:i/>
          <w:iCs/>
          <w:szCs w:val="26"/>
          <w:u w:val="single"/>
          <w:lang w:val="pt-BR" w:eastAsia="x-none"/>
        </w:rPr>
        <w:t>phía Tây Bắc của dự án</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i/>
          <w:iCs/>
          <w:szCs w:val="26"/>
          <w:u w:val="single"/>
          <w:lang w:val="pt-BR" w:eastAsia="x-none"/>
        </w:rPr>
        <w:t>:</w:t>
      </w:r>
      <w:r w:rsidRPr="00357190">
        <w:rPr>
          <w:rFonts w:asciiTheme="majorHAnsi" w:hAnsiTheme="majorHAnsi" w:cstheme="majorHAnsi"/>
          <w:b/>
          <w:bCs/>
          <w:szCs w:val="26"/>
          <w:lang w:val="pt-BR" w:eastAsia="x-none"/>
        </w:rPr>
        <w:t xml:space="preserve">  </w:t>
      </w:r>
    </w:p>
    <w:p w14:paraId="68BC69C0"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Tuyến công trình:</w:t>
      </w:r>
      <w:r w:rsidRPr="00357190">
        <w:rPr>
          <w:rFonts w:asciiTheme="majorHAnsi" w:hAnsiTheme="majorHAnsi" w:cstheme="majorHAnsi"/>
          <w:szCs w:val="26"/>
          <w:lang w:val="vi-VN"/>
        </w:rPr>
        <w:t xml:space="preserve"> Đi theo ranh giới </w:t>
      </w:r>
      <w:r w:rsidRPr="00357190">
        <w:rPr>
          <w:rFonts w:asciiTheme="majorHAnsi" w:hAnsiTheme="majorHAnsi" w:cstheme="majorHAnsi"/>
          <w:szCs w:val="26"/>
          <w:lang w:val="pt-BR"/>
        </w:rPr>
        <w:t>c</w:t>
      </w:r>
      <w:r w:rsidRPr="00357190">
        <w:rPr>
          <w:rFonts w:asciiTheme="majorHAnsi" w:hAnsiTheme="majorHAnsi" w:cstheme="majorHAnsi"/>
          <w:szCs w:val="26"/>
          <w:lang w:val="vi-VN"/>
        </w:rPr>
        <w:t>ủa Khu công nghiệp</w:t>
      </w:r>
      <w:r w:rsidRPr="00357190">
        <w:rPr>
          <w:rFonts w:asciiTheme="majorHAnsi" w:hAnsiTheme="majorHAnsi" w:cstheme="majorHAnsi"/>
          <w:szCs w:val="26"/>
          <w:lang w:val="pt-BR"/>
        </w:rPr>
        <w:t>,</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đầu tuyến </w:t>
      </w:r>
      <w:r w:rsidRPr="00357190">
        <w:rPr>
          <w:rFonts w:asciiTheme="majorHAnsi" w:hAnsiTheme="majorHAnsi" w:cstheme="majorHAnsi"/>
          <w:szCs w:val="26"/>
          <w:lang w:val="vi-VN"/>
        </w:rPr>
        <w:t xml:space="preserve">từ điểm </w:t>
      </w:r>
      <w:r w:rsidRPr="00357190">
        <w:rPr>
          <w:rFonts w:asciiTheme="majorHAnsi" w:hAnsiTheme="majorHAnsi" w:cstheme="majorHAnsi"/>
          <w:szCs w:val="26"/>
          <w:lang w:val="pt-BR"/>
        </w:rPr>
        <w:t xml:space="preserve">25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2304716.729</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562676.087)</w:t>
      </w:r>
      <w:r w:rsidRPr="00357190">
        <w:rPr>
          <w:rFonts w:asciiTheme="majorHAnsi" w:hAnsiTheme="majorHAnsi" w:cstheme="majorHAnsi"/>
          <w:szCs w:val="26"/>
          <w:lang w:val="pt-BR"/>
        </w:rPr>
        <w:t xml:space="preserve"> đấu nối kênh tiêu trạm bơm Quang Vinh tại vị trí K</w:t>
      </w:r>
      <w:r w:rsidRPr="00357190">
        <w:rPr>
          <w:rFonts w:asciiTheme="majorHAnsi" w:hAnsiTheme="majorHAnsi" w:cstheme="majorHAnsi"/>
          <w:szCs w:val="26"/>
          <w:vertAlign w:val="subscript"/>
          <w:lang w:val="pt-BR"/>
        </w:rPr>
        <w:t>1+360</w:t>
      </w:r>
      <w:r w:rsidRPr="00357190">
        <w:rPr>
          <w:rFonts w:asciiTheme="majorHAnsi" w:hAnsiTheme="majorHAnsi" w:cstheme="majorHAnsi"/>
          <w:szCs w:val="26"/>
          <w:lang w:val="pt-BR"/>
        </w:rPr>
        <w:t xml:space="preserve"> đến điểm 24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2304748.776</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562681.299)</w:t>
      </w:r>
      <w:r w:rsidRPr="00357190">
        <w:rPr>
          <w:rFonts w:asciiTheme="majorHAnsi" w:hAnsiTheme="majorHAnsi" w:cstheme="majorHAnsi"/>
          <w:szCs w:val="26"/>
          <w:lang w:val="pt-BR"/>
        </w:rPr>
        <w:t xml:space="preserve">; đến điểm 23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2304746.453;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562699.654)</w:t>
      </w:r>
      <w:r w:rsidRPr="00357190">
        <w:rPr>
          <w:rFonts w:asciiTheme="majorHAnsi" w:hAnsiTheme="majorHAnsi" w:cstheme="majorHAnsi"/>
          <w:szCs w:val="26"/>
          <w:lang w:val="pt-BR"/>
        </w:rPr>
        <w:t xml:space="preserve">;  đến điểm 22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=2304828.779</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562700.246)</w:t>
      </w:r>
      <w:r w:rsidRPr="00357190">
        <w:rPr>
          <w:rFonts w:asciiTheme="majorHAnsi" w:hAnsiTheme="majorHAnsi" w:cstheme="majorHAnsi"/>
          <w:szCs w:val="26"/>
          <w:lang w:val="pt-BR"/>
        </w:rPr>
        <w:t xml:space="preserve">; đến điểm điểm 21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w:t>
      </w:r>
      <w:r w:rsidRPr="00357190">
        <w:rPr>
          <w:rFonts w:asciiTheme="majorHAnsi" w:hAnsiTheme="majorHAnsi" w:cstheme="majorHAnsi"/>
          <w:szCs w:val="26"/>
          <w:lang w:val="vi-VN"/>
        </w:rPr>
        <w:t>2304956.799;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562808.786)</w:t>
      </w:r>
      <w:r w:rsidRPr="00357190">
        <w:rPr>
          <w:rFonts w:asciiTheme="majorHAnsi" w:hAnsiTheme="majorHAnsi" w:cstheme="majorHAnsi"/>
          <w:szCs w:val="26"/>
          <w:lang w:val="pt-BR"/>
        </w:rPr>
        <w:t xml:space="preserve">; đến điểm 20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có tạo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xml:space="preserve"> = 2304913.240</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562870.211)</w:t>
      </w:r>
      <w:r w:rsidRPr="00357190">
        <w:rPr>
          <w:rFonts w:asciiTheme="majorHAnsi" w:hAnsiTheme="majorHAnsi" w:cstheme="majorHAnsi"/>
          <w:szCs w:val="26"/>
          <w:lang w:val="pt-BR"/>
        </w:rPr>
        <w:t xml:space="preserve">; đến điểm 19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2305097.559</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563007.906)</w:t>
      </w:r>
      <w:r w:rsidRPr="00357190">
        <w:rPr>
          <w:rFonts w:asciiTheme="majorHAnsi" w:hAnsiTheme="majorHAnsi" w:cstheme="majorHAnsi"/>
          <w:szCs w:val="26"/>
          <w:lang w:val="pt-BR"/>
        </w:rPr>
        <w:t xml:space="preserve">; đến điểm 18 </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 2305154.301</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562927.913)</w:t>
      </w:r>
      <w:r w:rsidRPr="00357190">
        <w:rPr>
          <w:rFonts w:asciiTheme="majorHAnsi" w:hAnsiTheme="majorHAnsi" w:cstheme="majorHAnsi"/>
          <w:szCs w:val="26"/>
          <w:lang w:val="pt-BR"/>
        </w:rPr>
        <w:t xml:space="preserve">; đến </w:t>
      </w:r>
      <w:r w:rsidRPr="00357190">
        <w:rPr>
          <w:rFonts w:asciiTheme="majorHAnsi" w:hAnsiTheme="majorHAnsi" w:cstheme="majorHAnsi"/>
          <w:szCs w:val="26"/>
          <w:lang w:val="vi-VN"/>
        </w:rPr>
        <w:t xml:space="preserve">điểm </w:t>
      </w:r>
      <w:r w:rsidRPr="00357190">
        <w:rPr>
          <w:rFonts w:asciiTheme="majorHAnsi" w:hAnsiTheme="majorHAnsi" w:cstheme="majorHAnsi"/>
          <w:szCs w:val="26"/>
          <w:lang w:val="pt-BR"/>
        </w:rPr>
        <w:t>17</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có tọa độ </w:t>
      </w:r>
      <w:r w:rsidRPr="00357190">
        <w:rPr>
          <w:rFonts w:asciiTheme="majorHAnsi" w:hAnsiTheme="majorHAnsi" w:cstheme="majorHAnsi"/>
          <w:szCs w:val="26"/>
          <w:lang w:val="vi-VN"/>
        </w:rPr>
        <w:t>X</w:t>
      </w:r>
      <w:r w:rsidRPr="00357190">
        <w:rPr>
          <w:rFonts w:asciiTheme="majorHAnsi" w:hAnsiTheme="majorHAnsi" w:cstheme="majorHAnsi"/>
          <w:szCs w:val="26"/>
          <w:lang w:val="pt-BR"/>
        </w:rPr>
        <w:t>=</w:t>
      </w:r>
      <w:r w:rsidRPr="00357190">
        <w:rPr>
          <w:rFonts w:asciiTheme="majorHAnsi" w:hAnsiTheme="majorHAnsi" w:cstheme="majorHAnsi"/>
          <w:szCs w:val="26"/>
          <w:lang w:val="vi-VN"/>
        </w:rPr>
        <w:t>2305350.030; Y</w:t>
      </w:r>
      <w:r w:rsidRPr="00357190">
        <w:rPr>
          <w:rFonts w:asciiTheme="majorHAnsi" w:hAnsiTheme="majorHAnsi" w:cstheme="majorHAnsi"/>
          <w:szCs w:val="26"/>
          <w:lang w:val="pt-BR"/>
        </w:rPr>
        <w:t>= 563081.745</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tại điểm K</w:t>
      </w:r>
      <w:r w:rsidRPr="00357190">
        <w:rPr>
          <w:rFonts w:asciiTheme="majorHAnsi" w:hAnsiTheme="majorHAnsi" w:cstheme="majorHAnsi"/>
          <w:szCs w:val="26"/>
          <w:vertAlign w:val="subscript"/>
          <w:lang w:val="pt-BR"/>
        </w:rPr>
        <w:t>2+280</w:t>
      </w:r>
      <w:r w:rsidRPr="00357190">
        <w:rPr>
          <w:rFonts w:asciiTheme="majorHAnsi" w:hAnsiTheme="majorHAnsi" w:cstheme="majorHAnsi"/>
          <w:szCs w:val="26"/>
          <w:lang w:val="pt-BR"/>
        </w:rPr>
        <w:t>.</w:t>
      </w:r>
    </w:p>
    <w:p w14:paraId="1F31E0B1"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920,0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57859607"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xml:space="preserve">- Hình thức: </w:t>
      </w:r>
      <w:r w:rsidRPr="00357190">
        <w:rPr>
          <w:rFonts w:asciiTheme="majorHAnsi" w:hAnsiTheme="majorHAnsi" w:cstheme="majorHAnsi"/>
          <w:szCs w:val="26"/>
          <w:lang w:val="vi-VN"/>
        </w:rPr>
        <w:t>kênh hình chữ nhật;</w:t>
      </w:r>
    </w:p>
    <w:p w14:paraId="3AD97F6F"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Kích thước: BxH=</w:t>
      </w:r>
      <w:r w:rsidRPr="00357190">
        <w:rPr>
          <w:rFonts w:asciiTheme="majorHAnsi" w:hAnsiTheme="majorHAnsi" w:cstheme="majorHAnsi"/>
          <w:szCs w:val="26"/>
        </w:rPr>
        <w:t>3</w:t>
      </w:r>
      <w:r w:rsidRPr="00357190">
        <w:rPr>
          <w:rFonts w:asciiTheme="majorHAnsi" w:hAnsiTheme="majorHAnsi" w:cstheme="majorHAnsi"/>
          <w:szCs w:val="26"/>
          <w:lang w:val="vi-VN"/>
        </w:rPr>
        <w:t>,</w:t>
      </w:r>
      <w:r w:rsidRPr="00357190">
        <w:rPr>
          <w:rFonts w:asciiTheme="majorHAnsi" w:hAnsiTheme="majorHAnsi" w:cstheme="majorHAnsi"/>
          <w:szCs w:val="26"/>
        </w:rPr>
        <w:t>0</w:t>
      </w:r>
      <w:r w:rsidRPr="00357190">
        <w:rPr>
          <w:rFonts w:asciiTheme="majorHAnsi" w:hAnsiTheme="majorHAnsi" w:cstheme="majorHAnsi"/>
          <w:szCs w:val="26"/>
          <w:lang w:val="vi-VN"/>
        </w:rPr>
        <w:t>x</w:t>
      </w:r>
      <w:r w:rsidRPr="00357190">
        <w:rPr>
          <w:rFonts w:asciiTheme="majorHAnsi" w:hAnsiTheme="majorHAnsi" w:cstheme="majorHAnsi"/>
          <w:szCs w:val="26"/>
        </w:rPr>
        <w:t>3</w:t>
      </w:r>
      <w:r w:rsidRPr="00357190">
        <w:rPr>
          <w:rFonts w:asciiTheme="majorHAnsi" w:hAnsiTheme="majorHAnsi" w:cstheme="majorHAnsi"/>
          <w:szCs w:val="26"/>
          <w:lang w:val="vi-VN"/>
        </w:rPr>
        <w:t>,</w:t>
      </w:r>
      <w:r w:rsidRPr="00357190">
        <w:rPr>
          <w:rFonts w:asciiTheme="majorHAnsi" w:hAnsiTheme="majorHAnsi" w:cstheme="majorHAnsi"/>
          <w:szCs w:val="26"/>
        </w:rPr>
        <w:t>0</w:t>
      </w:r>
      <w:r w:rsidRPr="00357190">
        <w:rPr>
          <w:rFonts w:asciiTheme="majorHAnsi" w:hAnsiTheme="majorHAnsi" w:cstheme="majorHAnsi"/>
          <w:szCs w:val="26"/>
          <w:lang w:val="vi-VN"/>
        </w:rPr>
        <w:t xml:space="preserve"> (m);</w:t>
      </w:r>
    </w:p>
    <w:p w14:paraId="44FA8696" w14:textId="77777777" w:rsidR="00B1664F" w:rsidRPr="00357190" w:rsidRDefault="00B1664F" w:rsidP="00B1664F">
      <w:pPr>
        <w:spacing w:line="288" w:lineRule="auto"/>
        <w:ind w:firstLine="720"/>
        <w:rPr>
          <w:rFonts w:asciiTheme="majorHAnsi" w:hAnsiTheme="majorHAnsi" w:cstheme="majorHAnsi"/>
          <w:szCs w:val="26"/>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Cao độ </w:t>
      </w:r>
      <w:r w:rsidRPr="00357190">
        <w:rPr>
          <w:rFonts w:asciiTheme="majorHAnsi" w:hAnsiTheme="majorHAnsi" w:cstheme="majorHAnsi"/>
          <w:szCs w:val="26"/>
        </w:rPr>
        <w:t>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rPr>
        <w:t>0</w:t>
      </w:r>
      <w:r w:rsidRPr="00357190">
        <w:rPr>
          <w:rFonts w:asciiTheme="majorHAnsi" w:hAnsiTheme="majorHAnsi" w:cstheme="majorHAnsi"/>
          <w:szCs w:val="26"/>
          <w:lang w:val="vi-VN"/>
        </w:rPr>
        <w:t>,</w:t>
      </w:r>
      <w:r w:rsidRPr="00357190">
        <w:rPr>
          <w:rFonts w:asciiTheme="majorHAnsi" w:hAnsiTheme="majorHAnsi" w:cstheme="majorHAnsi"/>
          <w:szCs w:val="26"/>
        </w:rPr>
        <w:t>4 (m)</w:t>
      </w:r>
    </w:p>
    <w:p w14:paraId="5A0A0A59" w14:textId="77777777" w:rsidR="00B1664F" w:rsidRPr="00357190" w:rsidRDefault="00B1664F" w:rsidP="00B1664F">
      <w:pPr>
        <w:spacing w:line="288" w:lineRule="auto"/>
        <w:ind w:firstLine="720"/>
        <w:rPr>
          <w:rFonts w:asciiTheme="majorHAnsi" w:hAnsiTheme="majorHAnsi" w:cstheme="majorHAnsi"/>
          <w:szCs w:val="26"/>
        </w:rPr>
      </w:pPr>
      <w:r w:rsidRPr="00357190">
        <w:rPr>
          <w:rFonts w:asciiTheme="majorHAnsi" w:hAnsiTheme="majorHAnsi" w:cstheme="majorHAnsi"/>
          <w:szCs w:val="26"/>
          <w:lang w:val="vi-VN"/>
        </w:rPr>
        <w:t xml:space="preserve">- Độ dốc đáy kênh: i=10 cm/km; Hướng dốc từ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2+280</w:t>
      </w:r>
      <w:r w:rsidRPr="00357190">
        <w:rPr>
          <w:rFonts w:asciiTheme="majorHAnsi" w:hAnsiTheme="majorHAnsi" w:cstheme="majorHAnsi"/>
          <w:bCs/>
          <w:szCs w:val="26"/>
          <w:lang w:val="pt-BR" w:eastAsia="x-none"/>
        </w:rPr>
        <w:t xml:space="preserve"> về K</w:t>
      </w:r>
      <w:r w:rsidRPr="00357190">
        <w:rPr>
          <w:rFonts w:asciiTheme="majorHAnsi" w:hAnsiTheme="majorHAnsi" w:cstheme="majorHAnsi"/>
          <w:bCs/>
          <w:szCs w:val="26"/>
          <w:vertAlign w:val="subscript"/>
          <w:lang w:val="pt-BR" w:eastAsia="x-none"/>
        </w:rPr>
        <w:t>1+360;</w:t>
      </w:r>
      <w:r w:rsidRPr="00357190">
        <w:rPr>
          <w:rFonts w:asciiTheme="majorHAnsi" w:hAnsiTheme="majorHAnsi" w:cstheme="majorHAnsi"/>
          <w:szCs w:val="26"/>
          <w:lang w:val="vi-VN"/>
        </w:rPr>
        <w:t xml:space="preserve"> </w:t>
      </w:r>
    </w:p>
    <w:p w14:paraId="4E3BDAB6"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Chiều rộng bờ phải = chiều rộng bờ trái: B</w:t>
      </w:r>
      <w:r w:rsidRPr="00357190">
        <w:rPr>
          <w:rFonts w:asciiTheme="majorHAnsi" w:hAnsiTheme="majorHAnsi" w:cstheme="majorHAnsi"/>
          <w:szCs w:val="26"/>
          <w:vertAlign w:val="subscript"/>
          <w:lang w:val="vi-VN"/>
        </w:rPr>
        <w:t>bờ</w:t>
      </w:r>
      <w:r w:rsidRPr="00357190">
        <w:rPr>
          <w:rFonts w:asciiTheme="majorHAnsi" w:hAnsiTheme="majorHAnsi" w:cstheme="majorHAnsi"/>
          <w:szCs w:val="26"/>
          <w:lang w:val="vi-VN"/>
        </w:rPr>
        <w:t xml:space="preserve"> ≥2,00(m);</w:t>
      </w:r>
    </w:p>
    <w:p w14:paraId="694264E9"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Cao độ đỉnh bờ kênh: +3,45(m);</w:t>
      </w:r>
    </w:p>
    <w:p w14:paraId="332634F5" w14:textId="77777777" w:rsidR="00B1664F" w:rsidRPr="00357190" w:rsidRDefault="00B1664F" w:rsidP="00B1664F">
      <w:pPr>
        <w:spacing w:line="288" w:lineRule="auto"/>
        <w:ind w:firstLine="720"/>
        <w:rPr>
          <w:rFonts w:asciiTheme="majorHAnsi" w:hAnsiTheme="majorHAnsi" w:cstheme="majorHAnsi"/>
          <w:szCs w:val="26"/>
        </w:rPr>
      </w:pPr>
      <w:r w:rsidRPr="00357190">
        <w:rPr>
          <w:rFonts w:asciiTheme="majorHAnsi" w:hAnsiTheme="majorHAnsi" w:cstheme="majorHAnsi"/>
          <w:szCs w:val="26"/>
          <w:lang w:val="vi-VN"/>
        </w:rPr>
        <w:t>- Phạm vi bảo vệ công trình thủy lợi bao gồm công trình và vùng phụ cận công trình thủy lợi. Vùng phụ cận công trình thủy lợi (Hành lang bảo vệ) tính từ mép giao tuyến mái ngoài bờ kênh trở ra là: 1,00 (m). Trong phạm vi bảo vệ công trình không được xây dựng công trình.</w:t>
      </w:r>
    </w:p>
    <w:p w14:paraId="2AFE5C2B" w14:textId="77777777" w:rsidR="00214F56" w:rsidRDefault="00214F56" w:rsidP="00B1664F">
      <w:pPr>
        <w:ind w:firstLine="720"/>
        <w:rPr>
          <w:rFonts w:asciiTheme="majorHAnsi" w:hAnsiTheme="majorHAnsi" w:cstheme="majorHAnsi"/>
          <w:bCs/>
          <w:i/>
          <w:szCs w:val="26"/>
          <w:lang w:val="cs-CZ"/>
        </w:rPr>
      </w:pPr>
    </w:p>
    <w:p w14:paraId="7C38AECE" w14:textId="77777777" w:rsidR="00214F56" w:rsidRDefault="00214F56" w:rsidP="00B1664F">
      <w:pPr>
        <w:ind w:firstLine="720"/>
        <w:rPr>
          <w:rFonts w:asciiTheme="majorHAnsi" w:hAnsiTheme="majorHAnsi" w:cstheme="majorHAnsi"/>
          <w:bCs/>
          <w:i/>
          <w:szCs w:val="26"/>
          <w:lang w:val="cs-CZ"/>
        </w:rPr>
      </w:pPr>
    </w:p>
    <w:p w14:paraId="300932A4" w14:textId="77777777" w:rsidR="00214F56" w:rsidRDefault="00214F56" w:rsidP="00B1664F">
      <w:pPr>
        <w:ind w:firstLine="720"/>
        <w:rPr>
          <w:rFonts w:asciiTheme="majorHAnsi" w:hAnsiTheme="majorHAnsi" w:cstheme="majorHAnsi"/>
          <w:bCs/>
          <w:i/>
          <w:szCs w:val="26"/>
          <w:lang w:val="cs-CZ"/>
        </w:rPr>
      </w:pPr>
    </w:p>
    <w:p w14:paraId="517C3E48" w14:textId="77777777" w:rsidR="00214F56" w:rsidRDefault="00214F56" w:rsidP="00B1664F">
      <w:pPr>
        <w:ind w:firstLine="720"/>
        <w:rPr>
          <w:rFonts w:asciiTheme="majorHAnsi" w:hAnsiTheme="majorHAnsi" w:cstheme="majorHAnsi"/>
          <w:bCs/>
          <w:i/>
          <w:szCs w:val="26"/>
          <w:lang w:val="cs-CZ"/>
        </w:rPr>
      </w:pPr>
    </w:p>
    <w:p w14:paraId="6A50F8B0" w14:textId="77777777" w:rsidR="00214F56" w:rsidRDefault="00214F56" w:rsidP="00B1664F">
      <w:pPr>
        <w:ind w:firstLine="720"/>
        <w:rPr>
          <w:rFonts w:asciiTheme="majorHAnsi" w:hAnsiTheme="majorHAnsi" w:cstheme="majorHAnsi"/>
          <w:bCs/>
          <w:i/>
          <w:szCs w:val="26"/>
          <w:lang w:val="cs-CZ"/>
        </w:rPr>
      </w:pPr>
    </w:p>
    <w:p w14:paraId="5BCA6D93" w14:textId="266E2367" w:rsidR="00B1664F" w:rsidRPr="00357190" w:rsidRDefault="00B1664F" w:rsidP="00B1664F">
      <w:pPr>
        <w:ind w:firstLine="720"/>
        <w:rPr>
          <w:rFonts w:asciiTheme="majorHAnsi" w:hAnsiTheme="majorHAnsi" w:cstheme="majorHAnsi"/>
          <w:b/>
          <w:i/>
          <w:szCs w:val="26"/>
        </w:rPr>
      </w:pPr>
      <w:r w:rsidRPr="00357190">
        <w:rPr>
          <w:rFonts w:asciiTheme="majorHAnsi" w:hAnsiTheme="majorHAnsi" w:cstheme="majorHAnsi"/>
          <w:bCs/>
          <w:i/>
          <w:szCs w:val="26"/>
          <w:lang w:val="cs-CZ"/>
        </w:rPr>
        <w:lastRenderedPageBreak/>
        <w:t>Chỉ tiêu thiết kế các cống</w:t>
      </w:r>
      <w:r w:rsidRPr="00357190">
        <w:rPr>
          <w:rFonts w:asciiTheme="majorHAnsi" w:hAnsiTheme="majorHAnsi" w:cstheme="majorHAnsi"/>
          <w:bCs/>
          <w:i/>
          <w:szCs w:val="26"/>
          <w:lang w:val="vi-VN"/>
        </w:rPr>
        <w:t xml:space="preserve"> trên kênh</w:t>
      </w:r>
      <w:r w:rsidRPr="00357190">
        <w:rPr>
          <w:rFonts w:asciiTheme="majorHAnsi" w:hAnsiTheme="majorHAnsi" w:cstheme="majorHAnsi"/>
          <w:b/>
          <w:i/>
          <w:szCs w:val="26"/>
        </w:rPr>
        <w:t>:</w:t>
      </w:r>
    </w:p>
    <w:tbl>
      <w:tblPr>
        <w:tblW w:w="9993" w:type="dxa"/>
        <w:tblInd w:w="118" w:type="dxa"/>
        <w:tblLook w:val="04A0" w:firstRow="1" w:lastRow="0" w:firstColumn="1" w:lastColumn="0" w:noHBand="0" w:noVBand="1"/>
      </w:tblPr>
      <w:tblGrid>
        <w:gridCol w:w="609"/>
        <w:gridCol w:w="788"/>
        <w:gridCol w:w="1768"/>
        <w:gridCol w:w="1071"/>
        <w:gridCol w:w="7"/>
        <w:gridCol w:w="820"/>
        <w:gridCol w:w="2075"/>
        <w:gridCol w:w="818"/>
        <w:gridCol w:w="7"/>
        <w:gridCol w:w="2023"/>
        <w:gridCol w:w="7"/>
      </w:tblGrid>
      <w:tr w:rsidR="00357190" w:rsidRPr="00357190" w14:paraId="412C6C1E" w14:textId="77777777" w:rsidTr="009C1D55">
        <w:trPr>
          <w:trHeight w:val="315"/>
        </w:trPr>
        <w:tc>
          <w:tcPr>
            <w:tcW w:w="613" w:type="dxa"/>
            <w:vMerge w:val="restart"/>
            <w:tcBorders>
              <w:top w:val="single" w:sz="8" w:space="0" w:color="auto"/>
              <w:left w:val="single" w:sz="8" w:space="0" w:color="auto"/>
              <w:bottom w:val="single" w:sz="8" w:space="0" w:color="000000"/>
              <w:right w:val="single" w:sz="8" w:space="0" w:color="auto"/>
            </w:tcBorders>
            <w:vAlign w:val="center"/>
            <w:hideMark/>
          </w:tcPr>
          <w:p w14:paraId="7FDA80AE"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795" w:type="dxa"/>
            <w:vMerge w:val="restart"/>
            <w:tcBorders>
              <w:top w:val="single" w:sz="8" w:space="0" w:color="auto"/>
              <w:left w:val="single" w:sz="8" w:space="0" w:color="auto"/>
              <w:bottom w:val="single" w:sz="8" w:space="0" w:color="000000"/>
              <w:right w:val="single" w:sz="8" w:space="0" w:color="auto"/>
            </w:tcBorders>
            <w:vAlign w:val="center"/>
            <w:hideMark/>
          </w:tcPr>
          <w:p w14:paraId="7C87A312"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 dự án</w:t>
            </w:r>
          </w:p>
        </w:tc>
        <w:tc>
          <w:tcPr>
            <w:tcW w:w="2855" w:type="dxa"/>
            <w:gridSpan w:val="3"/>
            <w:tcBorders>
              <w:top w:val="single" w:sz="8" w:space="0" w:color="auto"/>
              <w:left w:val="nil"/>
              <w:bottom w:val="single" w:sz="8" w:space="0" w:color="auto"/>
              <w:right w:val="single" w:sz="8" w:space="0" w:color="000000"/>
            </w:tcBorders>
            <w:vAlign w:val="center"/>
            <w:hideMark/>
          </w:tcPr>
          <w:p w14:paraId="7A87E026"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Giao cắt với CTTL</w:t>
            </w:r>
          </w:p>
        </w:tc>
        <w:tc>
          <w:tcPr>
            <w:tcW w:w="3604" w:type="dxa"/>
            <w:gridSpan w:val="4"/>
            <w:tcBorders>
              <w:top w:val="single" w:sz="8" w:space="0" w:color="auto"/>
              <w:left w:val="nil"/>
              <w:bottom w:val="single" w:sz="8" w:space="0" w:color="auto"/>
              <w:right w:val="single" w:sz="8" w:space="0" w:color="000000"/>
            </w:tcBorders>
            <w:vAlign w:val="center"/>
            <w:hideMark/>
          </w:tcPr>
          <w:p w14:paraId="49AF0053"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Chỉ tiêu thiết kế</w:t>
            </w:r>
          </w:p>
        </w:tc>
        <w:tc>
          <w:tcPr>
            <w:tcW w:w="2126" w:type="dxa"/>
            <w:gridSpan w:val="2"/>
            <w:tcBorders>
              <w:top w:val="single" w:sz="8" w:space="0" w:color="auto"/>
              <w:left w:val="single" w:sz="8" w:space="0" w:color="auto"/>
              <w:right w:val="single" w:sz="8" w:space="0" w:color="auto"/>
            </w:tcBorders>
            <w:vAlign w:val="center"/>
            <w:hideMark/>
          </w:tcPr>
          <w:p w14:paraId="59AC46FE"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thống điều tiết</w:t>
            </w:r>
          </w:p>
        </w:tc>
      </w:tr>
      <w:tr w:rsidR="00357190" w:rsidRPr="00357190" w14:paraId="0F53D5C6" w14:textId="77777777" w:rsidTr="009C1D55">
        <w:trPr>
          <w:gridAfter w:val="1"/>
          <w:wAfter w:w="7" w:type="dxa"/>
          <w:trHeight w:val="525"/>
        </w:trPr>
        <w:tc>
          <w:tcPr>
            <w:tcW w:w="613" w:type="dxa"/>
            <w:vMerge/>
            <w:tcBorders>
              <w:top w:val="single" w:sz="8" w:space="0" w:color="auto"/>
              <w:left w:val="single" w:sz="8" w:space="0" w:color="auto"/>
              <w:bottom w:val="single" w:sz="8" w:space="0" w:color="000000"/>
              <w:right w:val="single" w:sz="8" w:space="0" w:color="auto"/>
            </w:tcBorders>
            <w:vAlign w:val="center"/>
            <w:hideMark/>
          </w:tcPr>
          <w:p w14:paraId="603C9FAD"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795" w:type="dxa"/>
            <w:vMerge/>
            <w:tcBorders>
              <w:top w:val="single" w:sz="8" w:space="0" w:color="auto"/>
              <w:left w:val="single" w:sz="8" w:space="0" w:color="auto"/>
              <w:bottom w:val="single" w:sz="8" w:space="0" w:color="000000"/>
              <w:right w:val="single" w:sz="8" w:space="0" w:color="auto"/>
            </w:tcBorders>
            <w:vAlign w:val="center"/>
            <w:hideMark/>
          </w:tcPr>
          <w:p w14:paraId="10C69574"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1843" w:type="dxa"/>
            <w:tcBorders>
              <w:top w:val="nil"/>
              <w:left w:val="nil"/>
              <w:bottom w:val="single" w:sz="8" w:space="0" w:color="auto"/>
              <w:right w:val="single" w:sz="8" w:space="0" w:color="auto"/>
            </w:tcBorders>
            <w:vAlign w:val="center"/>
            <w:hideMark/>
          </w:tcPr>
          <w:p w14:paraId="2D60424E"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Tuyến kênh</w:t>
            </w:r>
          </w:p>
        </w:tc>
        <w:tc>
          <w:tcPr>
            <w:tcW w:w="1005" w:type="dxa"/>
            <w:tcBorders>
              <w:top w:val="nil"/>
              <w:left w:val="nil"/>
              <w:bottom w:val="single" w:sz="8" w:space="0" w:color="auto"/>
              <w:right w:val="single" w:sz="8" w:space="0" w:color="auto"/>
            </w:tcBorders>
            <w:vAlign w:val="center"/>
            <w:hideMark/>
          </w:tcPr>
          <w:p w14:paraId="60DC88E5"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w:t>
            </w:r>
          </w:p>
        </w:tc>
        <w:tc>
          <w:tcPr>
            <w:tcW w:w="831" w:type="dxa"/>
            <w:gridSpan w:val="2"/>
            <w:tcBorders>
              <w:top w:val="nil"/>
              <w:left w:val="nil"/>
              <w:bottom w:val="single" w:sz="8" w:space="0" w:color="auto"/>
              <w:right w:val="single" w:sz="8" w:space="0" w:color="auto"/>
            </w:tcBorders>
            <w:vAlign w:val="center"/>
            <w:hideMark/>
          </w:tcPr>
          <w:p w14:paraId="077C9BE0"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Hình thức</w:t>
            </w:r>
          </w:p>
        </w:tc>
        <w:tc>
          <w:tcPr>
            <w:tcW w:w="1995" w:type="dxa"/>
            <w:tcBorders>
              <w:top w:val="nil"/>
              <w:left w:val="nil"/>
              <w:bottom w:val="single" w:sz="4" w:space="0" w:color="auto"/>
              <w:right w:val="single" w:sz="8" w:space="0" w:color="auto"/>
            </w:tcBorders>
            <w:vAlign w:val="center"/>
            <w:hideMark/>
          </w:tcPr>
          <w:p w14:paraId="52749C51"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Khẩu độ thiết kế (BxH)m hoặc (D) mm</w:t>
            </w:r>
          </w:p>
        </w:tc>
        <w:tc>
          <w:tcPr>
            <w:tcW w:w="778" w:type="dxa"/>
            <w:tcBorders>
              <w:top w:val="nil"/>
              <w:left w:val="nil"/>
              <w:bottom w:val="single" w:sz="8" w:space="0" w:color="auto"/>
              <w:right w:val="single" w:sz="8" w:space="0" w:color="auto"/>
            </w:tcBorders>
            <w:vAlign w:val="center"/>
            <w:hideMark/>
          </w:tcPr>
          <w:p w14:paraId="5E9DB540"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Cao độ đáy</w:t>
            </w:r>
          </w:p>
        </w:tc>
        <w:tc>
          <w:tcPr>
            <w:tcW w:w="2126" w:type="dxa"/>
            <w:gridSpan w:val="2"/>
            <w:tcBorders>
              <w:left w:val="single" w:sz="8" w:space="0" w:color="auto"/>
              <w:bottom w:val="single" w:sz="8" w:space="0" w:color="000000"/>
              <w:right w:val="single" w:sz="8" w:space="0" w:color="auto"/>
            </w:tcBorders>
            <w:vAlign w:val="center"/>
            <w:hideMark/>
          </w:tcPr>
          <w:p w14:paraId="633F52AE" w14:textId="77777777" w:rsidR="00B1664F" w:rsidRPr="00357190" w:rsidRDefault="00B1664F" w:rsidP="009C1D55">
            <w:pPr>
              <w:spacing w:line="240" w:lineRule="auto"/>
              <w:jc w:val="left"/>
              <w:rPr>
                <w:rFonts w:asciiTheme="majorHAnsi" w:eastAsia="Times New Roman" w:hAnsiTheme="majorHAnsi" w:cstheme="majorHAnsi"/>
                <w:b/>
                <w:bCs/>
                <w:szCs w:val="26"/>
              </w:rPr>
            </w:pPr>
          </w:p>
        </w:tc>
      </w:tr>
      <w:tr w:rsidR="00357190" w:rsidRPr="00357190" w14:paraId="5FAF42AF" w14:textId="77777777" w:rsidTr="009C1D55">
        <w:trPr>
          <w:gridAfter w:val="1"/>
          <w:wAfter w:w="7" w:type="dxa"/>
          <w:trHeight w:val="1702"/>
        </w:trPr>
        <w:tc>
          <w:tcPr>
            <w:tcW w:w="613" w:type="dxa"/>
            <w:tcBorders>
              <w:top w:val="nil"/>
              <w:left w:val="single" w:sz="8" w:space="0" w:color="auto"/>
              <w:bottom w:val="single" w:sz="8" w:space="0" w:color="000000"/>
              <w:right w:val="single" w:sz="8" w:space="0" w:color="auto"/>
            </w:tcBorders>
            <w:vAlign w:val="center"/>
            <w:hideMark/>
          </w:tcPr>
          <w:p w14:paraId="1E3CCA6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795" w:type="dxa"/>
            <w:tcBorders>
              <w:top w:val="nil"/>
              <w:left w:val="single" w:sz="8" w:space="0" w:color="auto"/>
              <w:bottom w:val="single" w:sz="8" w:space="0" w:color="000000"/>
              <w:right w:val="single" w:sz="8" w:space="0" w:color="auto"/>
            </w:tcBorders>
            <w:vAlign w:val="center"/>
            <w:hideMark/>
          </w:tcPr>
          <w:p w14:paraId="1D2C764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C8.1</w:t>
            </w:r>
          </w:p>
        </w:tc>
        <w:tc>
          <w:tcPr>
            <w:tcW w:w="1843" w:type="dxa"/>
            <w:tcBorders>
              <w:top w:val="nil"/>
              <w:left w:val="single" w:sz="8" w:space="0" w:color="auto"/>
              <w:bottom w:val="single" w:sz="8" w:space="0" w:color="000000"/>
              <w:right w:val="single" w:sz="8" w:space="0" w:color="auto"/>
            </w:tcBorders>
            <w:vAlign w:val="center"/>
            <w:hideMark/>
          </w:tcPr>
          <w:p w14:paraId="4DC169FD"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 (điểm 25)</w:t>
            </w:r>
          </w:p>
        </w:tc>
        <w:tc>
          <w:tcPr>
            <w:tcW w:w="1005" w:type="dxa"/>
            <w:tcBorders>
              <w:top w:val="nil"/>
              <w:left w:val="single" w:sz="8" w:space="0" w:color="auto"/>
              <w:bottom w:val="single" w:sz="8" w:space="0" w:color="000000"/>
              <w:right w:val="single" w:sz="8" w:space="0" w:color="auto"/>
            </w:tcBorders>
            <w:vAlign w:val="center"/>
            <w:hideMark/>
          </w:tcPr>
          <w:p w14:paraId="100BE89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K1+360</w:t>
            </w:r>
          </w:p>
        </w:tc>
        <w:tc>
          <w:tcPr>
            <w:tcW w:w="831" w:type="dxa"/>
            <w:gridSpan w:val="2"/>
            <w:tcBorders>
              <w:top w:val="nil"/>
              <w:left w:val="single" w:sz="8" w:space="0" w:color="auto"/>
              <w:bottom w:val="single" w:sz="8" w:space="0" w:color="000000"/>
              <w:right w:val="single" w:sz="4" w:space="0" w:color="auto"/>
            </w:tcBorders>
            <w:vAlign w:val="center"/>
            <w:hideMark/>
          </w:tcPr>
          <w:p w14:paraId="33E71FA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95" w:type="dxa"/>
            <w:tcBorders>
              <w:top w:val="single" w:sz="4" w:space="0" w:color="auto"/>
              <w:left w:val="single" w:sz="4" w:space="0" w:color="auto"/>
              <w:bottom w:val="single" w:sz="4" w:space="0" w:color="auto"/>
              <w:right w:val="single" w:sz="4" w:space="0" w:color="auto"/>
            </w:tcBorders>
            <w:vAlign w:val="center"/>
            <w:hideMark/>
          </w:tcPr>
          <w:p w14:paraId="44B737D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2,0x2,0</w:t>
            </w:r>
          </w:p>
          <w:p w14:paraId="43E626F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(X=2304716.095; Y=562678.111)</w:t>
            </w:r>
          </w:p>
        </w:tc>
        <w:tc>
          <w:tcPr>
            <w:tcW w:w="778" w:type="dxa"/>
            <w:tcBorders>
              <w:top w:val="nil"/>
              <w:left w:val="single" w:sz="4" w:space="0" w:color="auto"/>
              <w:bottom w:val="single" w:sz="8" w:space="0" w:color="000000"/>
              <w:right w:val="single" w:sz="8" w:space="0" w:color="auto"/>
            </w:tcBorders>
            <w:vAlign w:val="center"/>
            <w:hideMark/>
          </w:tcPr>
          <w:p w14:paraId="6F70E4B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126" w:type="dxa"/>
            <w:gridSpan w:val="2"/>
            <w:tcBorders>
              <w:top w:val="nil"/>
              <w:left w:val="single" w:sz="8" w:space="0" w:color="auto"/>
              <w:bottom w:val="single" w:sz="8" w:space="0" w:color="000000"/>
              <w:right w:val="single" w:sz="8" w:space="0" w:color="auto"/>
            </w:tcBorders>
            <w:vAlign w:val="center"/>
            <w:hideMark/>
          </w:tcPr>
          <w:p w14:paraId="5902E8F1"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V3; Lắp đặt phía thượng lưu</w:t>
            </w:r>
          </w:p>
        </w:tc>
      </w:tr>
      <w:tr w:rsidR="00357190" w:rsidRPr="00357190" w14:paraId="50E3831F" w14:textId="77777777" w:rsidTr="009C1D55">
        <w:trPr>
          <w:gridAfter w:val="1"/>
          <w:wAfter w:w="7" w:type="dxa"/>
          <w:trHeight w:val="1670"/>
        </w:trPr>
        <w:tc>
          <w:tcPr>
            <w:tcW w:w="613" w:type="dxa"/>
            <w:tcBorders>
              <w:top w:val="nil"/>
              <w:left w:val="single" w:sz="8" w:space="0" w:color="auto"/>
              <w:bottom w:val="single" w:sz="8" w:space="0" w:color="000000"/>
              <w:right w:val="single" w:sz="8" w:space="0" w:color="auto"/>
            </w:tcBorders>
            <w:vAlign w:val="center"/>
            <w:hideMark/>
          </w:tcPr>
          <w:p w14:paraId="619E2B4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795" w:type="dxa"/>
            <w:tcBorders>
              <w:top w:val="nil"/>
              <w:left w:val="single" w:sz="8" w:space="0" w:color="auto"/>
              <w:bottom w:val="single" w:sz="8" w:space="0" w:color="000000"/>
              <w:right w:val="single" w:sz="8" w:space="0" w:color="auto"/>
            </w:tcBorders>
            <w:vAlign w:val="center"/>
            <w:hideMark/>
          </w:tcPr>
          <w:p w14:paraId="0BF0599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C8.2</w:t>
            </w:r>
          </w:p>
        </w:tc>
        <w:tc>
          <w:tcPr>
            <w:tcW w:w="1843" w:type="dxa"/>
            <w:tcBorders>
              <w:top w:val="nil"/>
              <w:left w:val="single" w:sz="8" w:space="0" w:color="auto"/>
              <w:bottom w:val="single" w:sz="8" w:space="0" w:color="000000"/>
              <w:right w:val="single" w:sz="8" w:space="0" w:color="auto"/>
            </w:tcBorders>
            <w:vAlign w:val="center"/>
            <w:hideMark/>
          </w:tcPr>
          <w:p w14:paraId="1EA9617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5" w:type="dxa"/>
            <w:tcBorders>
              <w:top w:val="nil"/>
              <w:left w:val="single" w:sz="8" w:space="0" w:color="auto"/>
              <w:bottom w:val="single" w:sz="8" w:space="0" w:color="000000"/>
              <w:right w:val="single" w:sz="8" w:space="0" w:color="auto"/>
            </w:tcBorders>
            <w:vAlign w:val="center"/>
            <w:hideMark/>
          </w:tcPr>
          <w:p w14:paraId="630D4F9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K1+570</w:t>
            </w:r>
          </w:p>
        </w:tc>
        <w:tc>
          <w:tcPr>
            <w:tcW w:w="831" w:type="dxa"/>
            <w:gridSpan w:val="2"/>
            <w:tcBorders>
              <w:top w:val="nil"/>
              <w:left w:val="single" w:sz="8" w:space="0" w:color="auto"/>
              <w:bottom w:val="single" w:sz="8" w:space="0" w:color="000000"/>
              <w:right w:val="single" w:sz="4" w:space="0" w:color="auto"/>
            </w:tcBorders>
            <w:vAlign w:val="center"/>
            <w:hideMark/>
          </w:tcPr>
          <w:p w14:paraId="10B2947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5" w:type="dxa"/>
            <w:tcBorders>
              <w:top w:val="single" w:sz="4" w:space="0" w:color="auto"/>
              <w:left w:val="single" w:sz="4" w:space="0" w:color="auto"/>
              <w:bottom w:val="single" w:sz="4" w:space="0" w:color="auto"/>
              <w:right w:val="single" w:sz="4" w:space="0" w:color="auto"/>
            </w:tcBorders>
            <w:vAlign w:val="center"/>
            <w:hideMark/>
          </w:tcPr>
          <w:p w14:paraId="2DF67FC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D1000</w:t>
            </w:r>
          </w:p>
          <w:p w14:paraId="6491F53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(X=2304894.066; Y=562755.598)</w:t>
            </w:r>
          </w:p>
        </w:tc>
        <w:tc>
          <w:tcPr>
            <w:tcW w:w="778" w:type="dxa"/>
            <w:tcBorders>
              <w:top w:val="nil"/>
              <w:left w:val="single" w:sz="4" w:space="0" w:color="auto"/>
              <w:bottom w:val="single" w:sz="8" w:space="0" w:color="000000"/>
              <w:right w:val="single" w:sz="8" w:space="0" w:color="auto"/>
            </w:tcBorders>
            <w:vAlign w:val="center"/>
            <w:hideMark/>
          </w:tcPr>
          <w:p w14:paraId="4E79816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126" w:type="dxa"/>
            <w:gridSpan w:val="2"/>
            <w:tcBorders>
              <w:top w:val="nil"/>
              <w:left w:val="single" w:sz="8" w:space="0" w:color="auto"/>
              <w:bottom w:val="single" w:sz="8" w:space="0" w:color="000000"/>
              <w:right w:val="single" w:sz="8" w:space="0" w:color="auto"/>
            </w:tcBorders>
            <w:vAlign w:val="center"/>
            <w:hideMark/>
          </w:tcPr>
          <w:p w14:paraId="2666CD6D"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3BE8CE9F" w14:textId="77777777" w:rsidTr="009C1D55">
        <w:trPr>
          <w:gridAfter w:val="1"/>
          <w:wAfter w:w="7" w:type="dxa"/>
          <w:trHeight w:val="1694"/>
        </w:trPr>
        <w:tc>
          <w:tcPr>
            <w:tcW w:w="613" w:type="dxa"/>
            <w:tcBorders>
              <w:top w:val="nil"/>
              <w:left w:val="single" w:sz="8" w:space="0" w:color="auto"/>
              <w:bottom w:val="single" w:sz="8" w:space="0" w:color="000000"/>
              <w:right w:val="single" w:sz="8" w:space="0" w:color="auto"/>
            </w:tcBorders>
            <w:vAlign w:val="center"/>
            <w:hideMark/>
          </w:tcPr>
          <w:p w14:paraId="432A22C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795" w:type="dxa"/>
            <w:tcBorders>
              <w:top w:val="nil"/>
              <w:left w:val="single" w:sz="8" w:space="0" w:color="auto"/>
              <w:bottom w:val="single" w:sz="8" w:space="0" w:color="000000"/>
              <w:right w:val="single" w:sz="8" w:space="0" w:color="auto"/>
            </w:tcBorders>
            <w:vAlign w:val="center"/>
            <w:hideMark/>
          </w:tcPr>
          <w:p w14:paraId="42847F4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C8.3</w:t>
            </w:r>
          </w:p>
        </w:tc>
        <w:tc>
          <w:tcPr>
            <w:tcW w:w="1843" w:type="dxa"/>
            <w:tcBorders>
              <w:top w:val="nil"/>
              <w:left w:val="single" w:sz="8" w:space="0" w:color="auto"/>
              <w:bottom w:val="single" w:sz="8" w:space="0" w:color="000000"/>
              <w:right w:val="single" w:sz="8" w:space="0" w:color="auto"/>
            </w:tcBorders>
            <w:vAlign w:val="center"/>
            <w:hideMark/>
          </w:tcPr>
          <w:p w14:paraId="701300C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5" w:type="dxa"/>
            <w:tcBorders>
              <w:top w:val="nil"/>
              <w:left w:val="single" w:sz="8" w:space="0" w:color="auto"/>
              <w:bottom w:val="single" w:sz="8" w:space="0" w:color="000000"/>
              <w:right w:val="single" w:sz="8" w:space="0" w:color="auto"/>
            </w:tcBorders>
            <w:vAlign w:val="center"/>
            <w:hideMark/>
          </w:tcPr>
          <w:p w14:paraId="2412EC6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K1+770</w:t>
            </w:r>
          </w:p>
        </w:tc>
        <w:tc>
          <w:tcPr>
            <w:tcW w:w="831" w:type="dxa"/>
            <w:gridSpan w:val="2"/>
            <w:tcBorders>
              <w:top w:val="nil"/>
              <w:left w:val="single" w:sz="8" w:space="0" w:color="auto"/>
              <w:bottom w:val="single" w:sz="8" w:space="0" w:color="000000"/>
              <w:right w:val="single" w:sz="4" w:space="0" w:color="auto"/>
            </w:tcBorders>
            <w:vAlign w:val="center"/>
            <w:hideMark/>
          </w:tcPr>
          <w:p w14:paraId="0502FD5D"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5" w:type="dxa"/>
            <w:tcBorders>
              <w:top w:val="single" w:sz="4" w:space="0" w:color="auto"/>
              <w:left w:val="single" w:sz="4" w:space="0" w:color="auto"/>
              <w:bottom w:val="single" w:sz="4" w:space="0" w:color="auto"/>
              <w:right w:val="single" w:sz="4" w:space="0" w:color="auto"/>
            </w:tcBorders>
            <w:vAlign w:val="center"/>
            <w:hideMark/>
          </w:tcPr>
          <w:p w14:paraId="5EBE8E2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D1000</w:t>
            </w:r>
          </w:p>
          <w:p w14:paraId="4F5F94C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(X=2304948.000; Y=562896.178)</w:t>
            </w:r>
          </w:p>
        </w:tc>
        <w:tc>
          <w:tcPr>
            <w:tcW w:w="778" w:type="dxa"/>
            <w:tcBorders>
              <w:top w:val="nil"/>
              <w:left w:val="single" w:sz="4" w:space="0" w:color="auto"/>
              <w:bottom w:val="single" w:sz="8" w:space="0" w:color="000000"/>
              <w:right w:val="single" w:sz="8" w:space="0" w:color="auto"/>
            </w:tcBorders>
            <w:vAlign w:val="center"/>
            <w:hideMark/>
          </w:tcPr>
          <w:p w14:paraId="20DB7BC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126" w:type="dxa"/>
            <w:gridSpan w:val="2"/>
            <w:tcBorders>
              <w:top w:val="nil"/>
              <w:left w:val="single" w:sz="8" w:space="0" w:color="auto"/>
              <w:bottom w:val="single" w:sz="8" w:space="0" w:color="000000"/>
              <w:right w:val="single" w:sz="8" w:space="0" w:color="auto"/>
            </w:tcBorders>
            <w:vAlign w:val="center"/>
            <w:hideMark/>
          </w:tcPr>
          <w:p w14:paraId="1F2725FB"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3E18A410" w14:textId="77777777" w:rsidTr="009C1D55">
        <w:trPr>
          <w:gridAfter w:val="1"/>
          <w:wAfter w:w="7" w:type="dxa"/>
          <w:trHeight w:val="1818"/>
        </w:trPr>
        <w:tc>
          <w:tcPr>
            <w:tcW w:w="613" w:type="dxa"/>
            <w:tcBorders>
              <w:top w:val="nil"/>
              <w:left w:val="single" w:sz="8" w:space="0" w:color="auto"/>
              <w:bottom w:val="single" w:sz="8" w:space="0" w:color="000000"/>
              <w:right w:val="single" w:sz="8" w:space="0" w:color="auto"/>
            </w:tcBorders>
            <w:vAlign w:val="center"/>
            <w:hideMark/>
          </w:tcPr>
          <w:p w14:paraId="6D4B8BB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795" w:type="dxa"/>
            <w:tcBorders>
              <w:top w:val="nil"/>
              <w:left w:val="single" w:sz="8" w:space="0" w:color="auto"/>
              <w:bottom w:val="single" w:sz="8" w:space="0" w:color="000000"/>
              <w:right w:val="single" w:sz="8" w:space="0" w:color="auto"/>
            </w:tcBorders>
            <w:vAlign w:val="center"/>
            <w:hideMark/>
          </w:tcPr>
          <w:p w14:paraId="063AEEA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C8.4</w:t>
            </w:r>
          </w:p>
        </w:tc>
        <w:tc>
          <w:tcPr>
            <w:tcW w:w="1843" w:type="dxa"/>
            <w:tcBorders>
              <w:top w:val="nil"/>
              <w:left w:val="single" w:sz="8" w:space="0" w:color="auto"/>
              <w:bottom w:val="single" w:sz="8" w:space="0" w:color="000000"/>
              <w:right w:val="single" w:sz="8" w:space="0" w:color="auto"/>
            </w:tcBorders>
            <w:vAlign w:val="center"/>
            <w:hideMark/>
          </w:tcPr>
          <w:p w14:paraId="1DE23F2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5" w:type="dxa"/>
            <w:tcBorders>
              <w:top w:val="nil"/>
              <w:left w:val="single" w:sz="8" w:space="0" w:color="auto"/>
              <w:bottom w:val="single" w:sz="8" w:space="0" w:color="000000"/>
              <w:right w:val="single" w:sz="8" w:space="0" w:color="auto"/>
            </w:tcBorders>
            <w:vAlign w:val="center"/>
            <w:hideMark/>
          </w:tcPr>
          <w:p w14:paraId="0B9CB34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K1+990</w:t>
            </w:r>
          </w:p>
        </w:tc>
        <w:tc>
          <w:tcPr>
            <w:tcW w:w="831" w:type="dxa"/>
            <w:gridSpan w:val="2"/>
            <w:tcBorders>
              <w:top w:val="nil"/>
              <w:left w:val="single" w:sz="8" w:space="0" w:color="auto"/>
              <w:bottom w:val="single" w:sz="8" w:space="0" w:color="000000"/>
              <w:right w:val="single" w:sz="4" w:space="0" w:color="auto"/>
            </w:tcBorders>
            <w:vAlign w:val="center"/>
            <w:hideMark/>
          </w:tcPr>
          <w:p w14:paraId="1595650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5" w:type="dxa"/>
            <w:tcBorders>
              <w:top w:val="single" w:sz="4" w:space="0" w:color="auto"/>
              <w:left w:val="single" w:sz="4" w:space="0" w:color="auto"/>
              <w:bottom w:val="single" w:sz="4" w:space="0" w:color="auto"/>
              <w:right w:val="single" w:sz="4" w:space="0" w:color="auto"/>
            </w:tcBorders>
            <w:vAlign w:val="center"/>
            <w:hideMark/>
          </w:tcPr>
          <w:p w14:paraId="1F52BCE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D1000</w:t>
            </w:r>
          </w:p>
          <w:p w14:paraId="4424C1B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(X=2305122.765; Y=562972.373)</w:t>
            </w:r>
          </w:p>
        </w:tc>
        <w:tc>
          <w:tcPr>
            <w:tcW w:w="778" w:type="dxa"/>
            <w:tcBorders>
              <w:top w:val="nil"/>
              <w:left w:val="single" w:sz="4" w:space="0" w:color="auto"/>
              <w:bottom w:val="single" w:sz="8" w:space="0" w:color="000000"/>
              <w:right w:val="single" w:sz="8" w:space="0" w:color="auto"/>
            </w:tcBorders>
            <w:vAlign w:val="center"/>
            <w:hideMark/>
          </w:tcPr>
          <w:p w14:paraId="5127F88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126" w:type="dxa"/>
            <w:gridSpan w:val="2"/>
            <w:tcBorders>
              <w:top w:val="nil"/>
              <w:left w:val="single" w:sz="8" w:space="0" w:color="auto"/>
              <w:bottom w:val="single" w:sz="8" w:space="0" w:color="000000"/>
              <w:right w:val="single" w:sz="8" w:space="0" w:color="auto"/>
            </w:tcBorders>
            <w:vAlign w:val="center"/>
            <w:hideMark/>
          </w:tcPr>
          <w:p w14:paraId="0576EAC1"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79B12E69" w14:textId="77777777" w:rsidTr="009C1D55">
        <w:trPr>
          <w:gridAfter w:val="1"/>
          <w:wAfter w:w="7" w:type="dxa"/>
          <w:trHeight w:val="1830"/>
        </w:trPr>
        <w:tc>
          <w:tcPr>
            <w:tcW w:w="613" w:type="dxa"/>
            <w:tcBorders>
              <w:top w:val="nil"/>
              <w:left w:val="single" w:sz="8" w:space="0" w:color="auto"/>
              <w:bottom w:val="single" w:sz="8" w:space="0" w:color="000000"/>
              <w:right w:val="single" w:sz="8" w:space="0" w:color="auto"/>
            </w:tcBorders>
            <w:vAlign w:val="center"/>
            <w:hideMark/>
          </w:tcPr>
          <w:p w14:paraId="525ACB4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795" w:type="dxa"/>
            <w:tcBorders>
              <w:top w:val="nil"/>
              <w:left w:val="single" w:sz="8" w:space="0" w:color="auto"/>
              <w:bottom w:val="single" w:sz="8" w:space="0" w:color="000000"/>
              <w:right w:val="single" w:sz="8" w:space="0" w:color="auto"/>
            </w:tcBorders>
            <w:vAlign w:val="center"/>
            <w:hideMark/>
          </w:tcPr>
          <w:p w14:paraId="00348DD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C8.5</w:t>
            </w:r>
          </w:p>
        </w:tc>
        <w:tc>
          <w:tcPr>
            <w:tcW w:w="1843" w:type="dxa"/>
            <w:tcBorders>
              <w:top w:val="nil"/>
              <w:left w:val="single" w:sz="8" w:space="0" w:color="auto"/>
              <w:bottom w:val="single" w:sz="8" w:space="0" w:color="000000"/>
              <w:right w:val="single" w:sz="8" w:space="0" w:color="auto"/>
            </w:tcBorders>
            <w:vAlign w:val="center"/>
            <w:hideMark/>
          </w:tcPr>
          <w:p w14:paraId="7B31B23D"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5" w:type="dxa"/>
            <w:tcBorders>
              <w:top w:val="nil"/>
              <w:left w:val="single" w:sz="8" w:space="0" w:color="auto"/>
              <w:bottom w:val="single" w:sz="8" w:space="0" w:color="000000"/>
              <w:right w:val="single" w:sz="8" w:space="0" w:color="auto"/>
            </w:tcBorders>
            <w:vAlign w:val="center"/>
            <w:hideMark/>
          </w:tcPr>
          <w:p w14:paraId="3C8FBF2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K2+200</w:t>
            </w:r>
          </w:p>
        </w:tc>
        <w:tc>
          <w:tcPr>
            <w:tcW w:w="831" w:type="dxa"/>
            <w:gridSpan w:val="2"/>
            <w:tcBorders>
              <w:top w:val="nil"/>
              <w:left w:val="single" w:sz="8" w:space="0" w:color="auto"/>
              <w:bottom w:val="single" w:sz="8" w:space="0" w:color="000000"/>
              <w:right w:val="single" w:sz="4" w:space="0" w:color="auto"/>
            </w:tcBorders>
            <w:vAlign w:val="center"/>
            <w:hideMark/>
          </w:tcPr>
          <w:p w14:paraId="71A5201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5" w:type="dxa"/>
            <w:tcBorders>
              <w:top w:val="single" w:sz="4" w:space="0" w:color="auto"/>
              <w:left w:val="single" w:sz="4" w:space="0" w:color="auto"/>
              <w:bottom w:val="single" w:sz="4" w:space="0" w:color="auto"/>
              <w:right w:val="single" w:sz="4" w:space="0" w:color="auto"/>
            </w:tcBorders>
            <w:vAlign w:val="center"/>
            <w:hideMark/>
          </w:tcPr>
          <w:p w14:paraId="66CD2C4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D1000</w:t>
            </w:r>
          </w:p>
          <w:p w14:paraId="6827BD6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(X=2305272.334; Y=563020.675)</w:t>
            </w:r>
          </w:p>
        </w:tc>
        <w:tc>
          <w:tcPr>
            <w:tcW w:w="778" w:type="dxa"/>
            <w:tcBorders>
              <w:top w:val="nil"/>
              <w:left w:val="single" w:sz="4" w:space="0" w:color="auto"/>
              <w:bottom w:val="single" w:sz="8" w:space="0" w:color="000000"/>
              <w:right w:val="single" w:sz="8" w:space="0" w:color="auto"/>
            </w:tcBorders>
            <w:vAlign w:val="center"/>
            <w:hideMark/>
          </w:tcPr>
          <w:p w14:paraId="579A526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126" w:type="dxa"/>
            <w:gridSpan w:val="2"/>
            <w:tcBorders>
              <w:top w:val="nil"/>
              <w:left w:val="single" w:sz="8" w:space="0" w:color="auto"/>
              <w:bottom w:val="single" w:sz="8" w:space="0" w:color="000000"/>
              <w:right w:val="single" w:sz="8" w:space="0" w:color="auto"/>
            </w:tcBorders>
            <w:vAlign w:val="center"/>
            <w:hideMark/>
          </w:tcPr>
          <w:p w14:paraId="565799B9"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bl>
    <w:p w14:paraId="1D4E7B0A" w14:textId="77777777" w:rsidR="00B1664F" w:rsidRPr="00357190" w:rsidRDefault="00B1664F" w:rsidP="00B1664F">
      <w:pPr>
        <w:ind w:firstLine="720"/>
        <w:rPr>
          <w:rFonts w:asciiTheme="majorHAnsi" w:hAnsiTheme="majorHAnsi" w:cstheme="majorHAnsi"/>
          <w:b/>
          <w:i/>
          <w:iCs/>
          <w:szCs w:val="26"/>
          <w:u w:val="single"/>
          <w:lang w:val="pt-BR"/>
        </w:rPr>
      </w:pPr>
      <w:r w:rsidRPr="00357190">
        <w:rPr>
          <w:rFonts w:asciiTheme="majorHAnsi" w:hAnsiTheme="majorHAnsi" w:cstheme="majorHAnsi"/>
          <w:b/>
          <w:bCs/>
          <w:i/>
          <w:iCs/>
          <w:szCs w:val="26"/>
          <w:u w:val="single"/>
          <w:lang w:val="pt-BR" w:eastAsia="x-none"/>
        </w:rPr>
        <w:t>- Hoàn trả kênh tiêu nhánh (dọc đường QL38</w:t>
      </w:r>
      <w:r w:rsidRPr="00357190">
        <w:rPr>
          <w:rFonts w:asciiTheme="majorHAnsi" w:hAnsiTheme="majorHAnsi" w:cstheme="majorHAnsi"/>
          <w:b/>
          <w:bCs/>
          <w:i/>
          <w:iCs/>
          <w:szCs w:val="26"/>
          <w:u w:val="single"/>
          <w:lang w:val="vi-VN" w:eastAsia="x-none"/>
        </w:rPr>
        <w:t xml:space="preserve"> giáp</w:t>
      </w:r>
      <w:r w:rsidRPr="00357190">
        <w:rPr>
          <w:rFonts w:asciiTheme="majorHAnsi" w:hAnsiTheme="majorHAnsi" w:cstheme="majorHAnsi"/>
          <w:b/>
          <w:bCs/>
          <w:i/>
          <w:iCs/>
          <w:szCs w:val="26"/>
          <w:u w:val="single"/>
          <w:lang w:val="pt-BR" w:eastAsia="x-none"/>
        </w:rPr>
        <w:t xml:space="preserve"> ranh dự án) trạm bơm Quang Vinh từ K</w:t>
      </w:r>
      <w:r w:rsidRPr="00357190">
        <w:rPr>
          <w:rFonts w:asciiTheme="majorHAnsi" w:hAnsiTheme="majorHAnsi" w:cstheme="majorHAnsi"/>
          <w:b/>
          <w:bCs/>
          <w:i/>
          <w:iCs/>
          <w:szCs w:val="26"/>
          <w:u w:val="single"/>
          <w:vertAlign w:val="subscript"/>
          <w:lang w:val="pt-BR" w:eastAsia="x-none"/>
        </w:rPr>
        <w:t>0+00</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0+570</w:t>
      </w:r>
      <w:r w:rsidRPr="00357190">
        <w:rPr>
          <w:rFonts w:asciiTheme="majorHAnsi" w:hAnsiTheme="majorHAnsi" w:cstheme="majorHAnsi"/>
          <w:b/>
          <w:bCs/>
          <w:i/>
          <w:iCs/>
          <w:szCs w:val="26"/>
          <w:u w:val="single"/>
          <w:lang w:val="vi-VN" w:eastAsia="x-none"/>
        </w:rPr>
        <w:t xml:space="preserve"> (</w:t>
      </w:r>
      <w:r w:rsidRPr="00357190">
        <w:rPr>
          <w:rFonts w:asciiTheme="majorHAnsi" w:hAnsiTheme="majorHAnsi" w:cstheme="majorHAnsi"/>
          <w:b/>
          <w:bCs/>
          <w:i/>
          <w:iCs/>
          <w:szCs w:val="26"/>
          <w:u w:val="single"/>
          <w:lang w:val="pt-BR" w:eastAsia="x-none"/>
        </w:rPr>
        <w:t>phía  Bắc của dự án</w:t>
      </w:r>
      <w:r w:rsidRPr="00357190">
        <w:rPr>
          <w:rFonts w:asciiTheme="majorHAnsi" w:hAnsiTheme="majorHAnsi" w:cstheme="majorHAnsi"/>
          <w:b/>
          <w:bCs/>
          <w:i/>
          <w:iCs/>
          <w:szCs w:val="26"/>
          <w:u w:val="single"/>
          <w:lang w:val="vi-VN" w:eastAsia="x-none"/>
        </w:rPr>
        <w:t>)</w:t>
      </w:r>
      <w:r w:rsidRPr="00357190">
        <w:rPr>
          <w:rFonts w:asciiTheme="majorHAnsi" w:hAnsiTheme="majorHAnsi" w:cstheme="majorHAnsi"/>
          <w:b/>
          <w:bCs/>
          <w:i/>
          <w:iCs/>
          <w:szCs w:val="26"/>
          <w:u w:val="single"/>
          <w:lang w:val="pt-BR" w:eastAsia="x-none"/>
        </w:rPr>
        <w:t xml:space="preserve">:  </w:t>
      </w:r>
    </w:p>
    <w:p w14:paraId="66D30313"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Tuyến công trình:</w:t>
      </w:r>
      <w:r w:rsidRPr="00357190">
        <w:rPr>
          <w:rFonts w:asciiTheme="majorHAnsi" w:hAnsiTheme="majorHAnsi" w:cstheme="majorHAnsi"/>
          <w:szCs w:val="26"/>
          <w:lang w:val="vi-VN"/>
        </w:rPr>
        <w:t xml:space="preserve"> Đi theo ranh giới </w:t>
      </w:r>
      <w:r w:rsidRPr="00357190">
        <w:rPr>
          <w:rFonts w:asciiTheme="majorHAnsi" w:hAnsiTheme="majorHAnsi" w:cstheme="majorHAnsi"/>
          <w:szCs w:val="26"/>
          <w:lang w:val="pt-BR"/>
        </w:rPr>
        <w:t>c</w:t>
      </w:r>
      <w:r w:rsidRPr="00357190">
        <w:rPr>
          <w:rFonts w:asciiTheme="majorHAnsi" w:hAnsiTheme="majorHAnsi" w:cstheme="majorHAnsi"/>
          <w:szCs w:val="26"/>
          <w:lang w:val="vi-VN"/>
        </w:rPr>
        <w:t>ủa Khu công nghiệp, điểm đầu tuyến</w:t>
      </w:r>
      <w:r w:rsidRPr="00357190">
        <w:rPr>
          <w:rFonts w:asciiTheme="majorHAnsi" w:hAnsiTheme="majorHAnsi" w:cstheme="majorHAnsi"/>
          <w:szCs w:val="26"/>
          <w:lang w:val="pt-BR"/>
        </w:rPr>
        <w:t xml:space="preserve"> K</w:t>
      </w:r>
      <w:r w:rsidRPr="00357190">
        <w:rPr>
          <w:rFonts w:asciiTheme="majorHAnsi" w:hAnsiTheme="majorHAnsi" w:cstheme="majorHAnsi"/>
          <w:szCs w:val="26"/>
          <w:lang w:val="pt-BR"/>
        </w:rPr>
        <w:softHyphen/>
      </w:r>
      <w:r w:rsidRPr="00357190">
        <w:rPr>
          <w:rFonts w:asciiTheme="majorHAnsi" w:hAnsiTheme="majorHAnsi" w:cstheme="majorHAnsi"/>
          <w:szCs w:val="26"/>
          <w:vertAlign w:val="subscript"/>
          <w:lang w:val="pt-BR"/>
        </w:rPr>
        <w:t>0</w:t>
      </w:r>
      <w:r w:rsidRPr="00357190">
        <w:rPr>
          <w:rFonts w:asciiTheme="majorHAnsi" w:hAnsiTheme="majorHAnsi" w:cstheme="majorHAnsi"/>
          <w:szCs w:val="26"/>
          <w:vertAlign w:val="subscript"/>
          <w:lang w:val="vi-VN"/>
        </w:rPr>
        <w:t>+0</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 xml:space="preserve"> đấu nối vào </w:t>
      </w:r>
      <w:r w:rsidRPr="00357190">
        <w:rPr>
          <w:rFonts w:asciiTheme="majorHAnsi" w:hAnsiTheme="majorHAnsi" w:cstheme="majorHAnsi"/>
          <w:szCs w:val="26"/>
          <w:lang w:val="pt-BR"/>
        </w:rPr>
        <w:t>kênh tiêu chính trạm bơm Quang Vinh</w:t>
      </w:r>
      <w:r w:rsidRPr="00357190">
        <w:rPr>
          <w:rFonts w:asciiTheme="majorHAnsi" w:hAnsiTheme="majorHAnsi" w:cstheme="majorHAnsi"/>
          <w:szCs w:val="26"/>
          <w:lang w:val="vi-VN"/>
        </w:rPr>
        <w:t xml:space="preserve"> (điểm </w:t>
      </w:r>
      <w:r w:rsidRPr="00357190">
        <w:rPr>
          <w:rFonts w:asciiTheme="majorHAnsi" w:hAnsiTheme="majorHAnsi" w:cstheme="majorHAnsi"/>
          <w:szCs w:val="26"/>
          <w:lang w:val="pt-BR"/>
        </w:rPr>
        <w:t>29</w:t>
      </w:r>
      <w:r w:rsidRPr="00357190">
        <w:rPr>
          <w:rFonts w:asciiTheme="majorHAnsi" w:hAnsiTheme="majorHAnsi" w:cstheme="majorHAnsi"/>
          <w:szCs w:val="26"/>
          <w:lang w:val="vi-VN"/>
        </w:rPr>
        <w:t xml:space="preserve"> có tọa độ X</w:t>
      </w:r>
      <w:r w:rsidRPr="00357190">
        <w:rPr>
          <w:rFonts w:asciiTheme="majorHAnsi" w:hAnsiTheme="majorHAnsi" w:cstheme="majorHAnsi"/>
          <w:szCs w:val="26"/>
          <w:lang w:val="pt-BR"/>
        </w:rPr>
        <w:t xml:space="preserve"> = 2304131.697</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Y= 562255.058</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 xml:space="preserve">đến điểm </w:t>
      </w:r>
      <w:r w:rsidRPr="00357190">
        <w:rPr>
          <w:rFonts w:asciiTheme="majorHAnsi" w:hAnsiTheme="majorHAnsi" w:cstheme="majorHAnsi"/>
          <w:szCs w:val="26"/>
          <w:lang w:val="pt-BR"/>
        </w:rPr>
        <w:t>28</w:t>
      </w:r>
      <w:r w:rsidRPr="00357190">
        <w:rPr>
          <w:rFonts w:asciiTheme="majorHAnsi" w:hAnsiTheme="majorHAnsi" w:cstheme="majorHAnsi"/>
          <w:szCs w:val="26"/>
          <w:lang w:val="vi-VN"/>
        </w:rPr>
        <w:t xml:space="preserve"> (có tọa độ X</w:t>
      </w:r>
      <w:r w:rsidRPr="00357190">
        <w:rPr>
          <w:rFonts w:asciiTheme="majorHAnsi" w:hAnsiTheme="majorHAnsi" w:cstheme="majorHAnsi"/>
          <w:szCs w:val="26"/>
          <w:lang w:val="pt-BR"/>
        </w:rPr>
        <w:t>= 2304462.147</w:t>
      </w:r>
      <w:r w:rsidRPr="00357190">
        <w:rPr>
          <w:rFonts w:asciiTheme="majorHAnsi" w:hAnsiTheme="majorHAnsi" w:cstheme="majorHAnsi"/>
          <w:szCs w:val="26"/>
          <w:lang w:val="vi-VN"/>
        </w:rPr>
        <w:t>; Y</w:t>
      </w:r>
      <w:r w:rsidRPr="00357190">
        <w:rPr>
          <w:rFonts w:asciiTheme="majorHAnsi" w:hAnsiTheme="majorHAnsi" w:cstheme="majorHAnsi"/>
          <w:szCs w:val="26"/>
          <w:lang w:val="pt-BR"/>
        </w:rPr>
        <w:t>= 562553.993</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đến điểm 27 </w:t>
      </w:r>
      <w:r w:rsidRPr="00357190">
        <w:rPr>
          <w:rFonts w:asciiTheme="majorHAnsi" w:hAnsiTheme="majorHAnsi" w:cstheme="majorHAnsi"/>
          <w:szCs w:val="26"/>
          <w:lang w:val="vi-VN"/>
        </w:rPr>
        <w:lastRenderedPageBreak/>
        <w:t>(có tọa độ X</w:t>
      </w:r>
      <w:r w:rsidRPr="00357190">
        <w:rPr>
          <w:rFonts w:asciiTheme="majorHAnsi" w:hAnsiTheme="majorHAnsi" w:cstheme="majorHAnsi"/>
          <w:szCs w:val="26"/>
          <w:lang w:val="pt-BR"/>
        </w:rPr>
        <w:t>= 2304472.661</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562540.630)</w:t>
      </w:r>
      <w:r w:rsidRPr="00357190">
        <w:rPr>
          <w:rFonts w:asciiTheme="majorHAnsi" w:hAnsiTheme="majorHAnsi" w:cstheme="majorHAnsi"/>
          <w:szCs w:val="26"/>
          <w:lang w:val="pt-BR"/>
        </w:rPr>
        <w:t>; đến cuối K</w:t>
      </w:r>
      <w:r w:rsidRPr="00357190">
        <w:rPr>
          <w:rFonts w:asciiTheme="majorHAnsi" w:hAnsiTheme="majorHAnsi" w:cstheme="majorHAnsi"/>
          <w:szCs w:val="26"/>
          <w:vertAlign w:val="subscript"/>
          <w:lang w:val="pt-BR"/>
        </w:rPr>
        <w:t>0+570</w:t>
      </w:r>
      <w:r w:rsidRPr="00357190">
        <w:rPr>
          <w:rFonts w:asciiTheme="majorHAnsi" w:hAnsiTheme="majorHAnsi" w:cstheme="majorHAnsi"/>
          <w:szCs w:val="26"/>
          <w:lang w:val="pt-BR"/>
        </w:rPr>
        <w:t xml:space="preserve"> tại điểm 26 </w:t>
      </w:r>
      <w:r w:rsidRPr="00357190">
        <w:rPr>
          <w:rFonts w:asciiTheme="majorHAnsi" w:hAnsiTheme="majorHAnsi" w:cstheme="majorHAnsi"/>
          <w:szCs w:val="26"/>
          <w:lang w:val="vi-VN"/>
        </w:rPr>
        <w:t>(có tọa độ X</w:t>
      </w:r>
      <w:r w:rsidRPr="00357190">
        <w:rPr>
          <w:rFonts w:asciiTheme="majorHAnsi" w:hAnsiTheme="majorHAnsi" w:cstheme="majorHAnsi"/>
          <w:szCs w:val="26"/>
          <w:lang w:val="pt-BR"/>
        </w:rPr>
        <w:t>= 2304528.826</w:t>
      </w:r>
      <w:r w:rsidRPr="00357190">
        <w:rPr>
          <w:rFonts w:asciiTheme="majorHAnsi" w:hAnsiTheme="majorHAnsi" w:cstheme="majorHAnsi"/>
          <w:szCs w:val="26"/>
          <w:lang w:val="vi-VN"/>
        </w:rPr>
        <w:t>;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562584.821)</w:t>
      </w:r>
      <w:r w:rsidRPr="00357190">
        <w:rPr>
          <w:rFonts w:asciiTheme="majorHAnsi" w:hAnsiTheme="majorHAnsi" w:cstheme="majorHAnsi"/>
          <w:szCs w:val="26"/>
          <w:lang w:val="pt-BR"/>
        </w:rPr>
        <w:t xml:space="preserve"> </w:t>
      </w:r>
    </w:p>
    <w:p w14:paraId="4829E4F1"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570,0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0A40C0C1"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Hình thức: Kênh</w:t>
      </w:r>
      <w:r w:rsidRPr="00357190">
        <w:rPr>
          <w:rFonts w:asciiTheme="majorHAnsi" w:hAnsiTheme="majorHAnsi" w:cstheme="majorHAnsi"/>
          <w:szCs w:val="26"/>
          <w:lang w:val="vi-VN"/>
        </w:rPr>
        <w:t xml:space="preserve"> kè cứng hóa</w:t>
      </w:r>
      <w:r w:rsidRPr="00357190">
        <w:rPr>
          <w:rFonts w:asciiTheme="majorHAnsi" w:hAnsiTheme="majorHAnsi" w:cstheme="majorHAnsi"/>
          <w:szCs w:val="26"/>
          <w:lang w:val="pt-BR"/>
        </w:rPr>
        <w:t xml:space="preserve"> hình chữ nhật;</w:t>
      </w:r>
    </w:p>
    <w:p w14:paraId="712F5F5D"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Kích thước: BxH=</w:t>
      </w:r>
      <w:r w:rsidRPr="00357190">
        <w:rPr>
          <w:rFonts w:asciiTheme="majorHAnsi" w:hAnsiTheme="majorHAnsi" w:cstheme="majorHAnsi"/>
          <w:szCs w:val="26"/>
        </w:rPr>
        <w:t>3</w:t>
      </w:r>
      <w:r w:rsidRPr="00357190">
        <w:rPr>
          <w:rFonts w:asciiTheme="majorHAnsi" w:hAnsiTheme="majorHAnsi" w:cstheme="majorHAnsi"/>
          <w:szCs w:val="26"/>
          <w:lang w:val="vi-VN"/>
        </w:rPr>
        <w:t>,</w:t>
      </w:r>
      <w:r w:rsidRPr="00357190">
        <w:rPr>
          <w:rFonts w:asciiTheme="majorHAnsi" w:hAnsiTheme="majorHAnsi" w:cstheme="majorHAnsi"/>
          <w:szCs w:val="26"/>
        </w:rPr>
        <w:t>0</w:t>
      </w:r>
      <w:r w:rsidRPr="00357190">
        <w:rPr>
          <w:rFonts w:asciiTheme="majorHAnsi" w:hAnsiTheme="majorHAnsi" w:cstheme="majorHAnsi"/>
          <w:szCs w:val="26"/>
          <w:lang w:val="vi-VN"/>
        </w:rPr>
        <w:t>x</w:t>
      </w:r>
      <w:r w:rsidRPr="00357190">
        <w:rPr>
          <w:rFonts w:asciiTheme="majorHAnsi" w:hAnsiTheme="majorHAnsi" w:cstheme="majorHAnsi"/>
          <w:szCs w:val="26"/>
        </w:rPr>
        <w:t>3</w:t>
      </w:r>
      <w:r w:rsidRPr="00357190">
        <w:rPr>
          <w:rFonts w:asciiTheme="majorHAnsi" w:hAnsiTheme="majorHAnsi" w:cstheme="majorHAnsi"/>
          <w:szCs w:val="26"/>
          <w:lang w:val="vi-VN"/>
        </w:rPr>
        <w:t>,</w:t>
      </w:r>
      <w:r w:rsidRPr="00357190">
        <w:rPr>
          <w:rFonts w:asciiTheme="majorHAnsi" w:hAnsiTheme="majorHAnsi" w:cstheme="majorHAnsi"/>
          <w:szCs w:val="26"/>
        </w:rPr>
        <w:t>0</w:t>
      </w:r>
      <w:r w:rsidRPr="00357190">
        <w:rPr>
          <w:rFonts w:asciiTheme="majorHAnsi" w:hAnsiTheme="majorHAnsi" w:cstheme="majorHAnsi"/>
          <w:szCs w:val="26"/>
          <w:lang w:val="vi-VN"/>
        </w:rPr>
        <w:t xml:space="preserve"> (m);</w:t>
      </w:r>
    </w:p>
    <w:p w14:paraId="416A55EA"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+0,50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p>
    <w:p w14:paraId="276ED7D6"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Hệ số mái dốc: m=0,00;</w:t>
      </w:r>
    </w:p>
    <w:p w14:paraId="625B00CF"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i=10 cm/km; Hướng dốc từ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0+570</w:t>
      </w:r>
      <w:r w:rsidRPr="00357190">
        <w:rPr>
          <w:rFonts w:asciiTheme="majorHAnsi" w:hAnsiTheme="majorHAnsi" w:cstheme="majorHAnsi"/>
          <w:bCs/>
          <w:szCs w:val="26"/>
          <w:lang w:val="pt-BR" w:eastAsia="x-none"/>
        </w:rPr>
        <w:t xml:space="preserve"> về K</w:t>
      </w:r>
      <w:r w:rsidRPr="00357190">
        <w:rPr>
          <w:rFonts w:asciiTheme="majorHAnsi" w:hAnsiTheme="majorHAnsi" w:cstheme="majorHAnsi"/>
          <w:bCs/>
          <w:szCs w:val="26"/>
          <w:vertAlign w:val="subscript"/>
          <w:lang w:val="pt-BR" w:eastAsia="x-none"/>
        </w:rPr>
        <w:t>0+00;</w:t>
      </w:r>
      <w:r w:rsidRPr="00357190">
        <w:rPr>
          <w:rFonts w:asciiTheme="majorHAnsi" w:hAnsiTheme="majorHAnsi" w:cstheme="majorHAnsi"/>
          <w:szCs w:val="26"/>
          <w:lang w:val="vi-VN"/>
        </w:rPr>
        <w:t xml:space="preserve"> </w:t>
      </w:r>
    </w:p>
    <w:p w14:paraId="583AFDC2"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 Chiều rộng bờ phải = chiều rộng bờ trái: B</w:t>
      </w:r>
      <w:r w:rsidRPr="00357190">
        <w:rPr>
          <w:rFonts w:asciiTheme="majorHAnsi" w:hAnsiTheme="majorHAnsi" w:cstheme="majorHAnsi"/>
          <w:szCs w:val="26"/>
          <w:vertAlign w:val="subscript"/>
          <w:lang w:val="vi-VN"/>
        </w:rPr>
        <w:t>bờ</w:t>
      </w:r>
      <w:r w:rsidRPr="00357190">
        <w:rPr>
          <w:rFonts w:asciiTheme="majorHAnsi" w:hAnsiTheme="majorHAnsi" w:cstheme="majorHAnsi"/>
          <w:szCs w:val="26"/>
          <w:lang w:val="vi-VN"/>
        </w:rPr>
        <w:t xml:space="preserve"> ≥2,00(m);</w:t>
      </w:r>
    </w:p>
    <w:p w14:paraId="6A25DF47"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Cao độ đỉnh bờ kênh: +3,45(m);</w:t>
      </w:r>
    </w:p>
    <w:p w14:paraId="49F3A4E6"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Phạm vi bảo vệ công trình thủy lợi bao gồm công trình và vùng phụ cận công trình thủy lợi. Vùng phụ cận công trình thủy lợi (Hành lang bảo vệ) tính từ mép giao tuyến mái ngoài bờ kênh trở ra là: 1,00 (m). Trong phạm vi bảo vệ công trình không được xây dựng công trình.</w:t>
      </w:r>
    </w:p>
    <w:p w14:paraId="2309D9EF" w14:textId="77777777" w:rsidR="00B1664F" w:rsidRPr="00357190" w:rsidRDefault="00B1664F" w:rsidP="00B1664F">
      <w:pPr>
        <w:ind w:firstLine="720"/>
        <w:rPr>
          <w:rFonts w:asciiTheme="majorHAnsi" w:hAnsiTheme="majorHAnsi" w:cstheme="majorHAnsi"/>
          <w:bCs/>
          <w:i/>
          <w:szCs w:val="26"/>
        </w:rPr>
      </w:pPr>
      <w:r w:rsidRPr="00357190">
        <w:rPr>
          <w:rFonts w:asciiTheme="majorHAnsi" w:hAnsiTheme="majorHAnsi" w:cstheme="majorHAnsi"/>
          <w:bCs/>
          <w:i/>
          <w:szCs w:val="26"/>
          <w:lang w:val="cs-CZ"/>
        </w:rPr>
        <w:t>Chỉ tiêu thiết kế các cống</w:t>
      </w:r>
      <w:r w:rsidRPr="00357190">
        <w:rPr>
          <w:rFonts w:asciiTheme="majorHAnsi" w:hAnsiTheme="majorHAnsi" w:cstheme="majorHAnsi"/>
          <w:bCs/>
          <w:i/>
          <w:szCs w:val="26"/>
          <w:lang w:val="vi-VN"/>
        </w:rPr>
        <w:t xml:space="preserve"> trên kênh</w:t>
      </w:r>
      <w:r w:rsidRPr="00357190">
        <w:rPr>
          <w:rFonts w:asciiTheme="majorHAnsi" w:hAnsiTheme="majorHAnsi" w:cstheme="majorHAnsi"/>
          <w:bCs/>
          <w:i/>
          <w:szCs w:val="26"/>
        </w:rPr>
        <w:t>:</w:t>
      </w:r>
    </w:p>
    <w:tbl>
      <w:tblPr>
        <w:tblW w:w="1000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796"/>
        <w:gridCol w:w="1622"/>
        <w:gridCol w:w="1071"/>
        <w:gridCol w:w="780"/>
        <w:gridCol w:w="2075"/>
        <w:gridCol w:w="1029"/>
        <w:gridCol w:w="2029"/>
      </w:tblGrid>
      <w:tr w:rsidR="00357190" w:rsidRPr="00357190" w14:paraId="3C3EA77A" w14:textId="77777777" w:rsidTr="00214F56">
        <w:trPr>
          <w:trHeight w:val="315"/>
        </w:trPr>
        <w:tc>
          <w:tcPr>
            <w:tcW w:w="605" w:type="dxa"/>
            <w:vMerge w:val="restart"/>
            <w:vAlign w:val="center"/>
            <w:hideMark/>
          </w:tcPr>
          <w:p w14:paraId="4BFA5926"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803" w:type="dxa"/>
            <w:vMerge w:val="restart"/>
            <w:vAlign w:val="center"/>
            <w:hideMark/>
          </w:tcPr>
          <w:p w14:paraId="5E3AF0E7"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 dự án</w:t>
            </w:r>
          </w:p>
        </w:tc>
        <w:tc>
          <w:tcPr>
            <w:tcW w:w="2694" w:type="dxa"/>
            <w:gridSpan w:val="2"/>
            <w:vAlign w:val="center"/>
            <w:hideMark/>
          </w:tcPr>
          <w:p w14:paraId="1638AF8D"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Giao cắt với CTTL</w:t>
            </w:r>
          </w:p>
        </w:tc>
        <w:tc>
          <w:tcPr>
            <w:tcW w:w="3776" w:type="dxa"/>
            <w:gridSpan w:val="3"/>
            <w:vAlign w:val="center"/>
            <w:hideMark/>
          </w:tcPr>
          <w:p w14:paraId="17B381B4"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Chỉ tiêu thiết kế</w:t>
            </w:r>
          </w:p>
        </w:tc>
        <w:tc>
          <w:tcPr>
            <w:tcW w:w="2126" w:type="dxa"/>
            <w:vAlign w:val="center"/>
            <w:hideMark/>
          </w:tcPr>
          <w:p w14:paraId="5C8382D2"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thống điều tiết</w:t>
            </w:r>
          </w:p>
        </w:tc>
      </w:tr>
      <w:tr w:rsidR="00357190" w:rsidRPr="00357190" w14:paraId="2FF9960B" w14:textId="77777777" w:rsidTr="00214F56">
        <w:trPr>
          <w:trHeight w:val="525"/>
        </w:trPr>
        <w:tc>
          <w:tcPr>
            <w:tcW w:w="605" w:type="dxa"/>
            <w:vMerge/>
            <w:vAlign w:val="center"/>
            <w:hideMark/>
          </w:tcPr>
          <w:p w14:paraId="4AABD075"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803" w:type="dxa"/>
            <w:vMerge/>
            <w:vAlign w:val="center"/>
            <w:hideMark/>
          </w:tcPr>
          <w:p w14:paraId="3C68E9E0"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1685" w:type="dxa"/>
            <w:vAlign w:val="center"/>
            <w:hideMark/>
          </w:tcPr>
          <w:p w14:paraId="1FE11A42"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Tuyến kênh</w:t>
            </w:r>
          </w:p>
        </w:tc>
        <w:tc>
          <w:tcPr>
            <w:tcW w:w="1009" w:type="dxa"/>
            <w:vAlign w:val="center"/>
            <w:hideMark/>
          </w:tcPr>
          <w:p w14:paraId="19B90E53"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w:t>
            </w:r>
          </w:p>
        </w:tc>
        <w:tc>
          <w:tcPr>
            <w:tcW w:w="737" w:type="dxa"/>
            <w:vAlign w:val="center"/>
            <w:hideMark/>
          </w:tcPr>
          <w:p w14:paraId="6B675067"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Hình thức</w:t>
            </w:r>
          </w:p>
        </w:tc>
        <w:tc>
          <w:tcPr>
            <w:tcW w:w="1991" w:type="dxa"/>
            <w:vAlign w:val="center"/>
            <w:hideMark/>
          </w:tcPr>
          <w:p w14:paraId="75847FD8"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Khẩu độ thiết kế (BxH)m hoặc (D) mm</w:t>
            </w:r>
          </w:p>
        </w:tc>
        <w:tc>
          <w:tcPr>
            <w:tcW w:w="1048" w:type="dxa"/>
            <w:vAlign w:val="center"/>
            <w:hideMark/>
          </w:tcPr>
          <w:p w14:paraId="77296831"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Cao độ đáy</w:t>
            </w:r>
          </w:p>
        </w:tc>
        <w:tc>
          <w:tcPr>
            <w:tcW w:w="2126" w:type="dxa"/>
            <w:vAlign w:val="center"/>
            <w:hideMark/>
          </w:tcPr>
          <w:p w14:paraId="0A8F2135" w14:textId="77777777" w:rsidR="00B1664F" w:rsidRPr="00357190" w:rsidRDefault="00B1664F" w:rsidP="009C1D55">
            <w:pPr>
              <w:spacing w:line="240" w:lineRule="auto"/>
              <w:jc w:val="left"/>
              <w:rPr>
                <w:rFonts w:asciiTheme="majorHAnsi" w:eastAsia="Times New Roman" w:hAnsiTheme="majorHAnsi" w:cstheme="majorHAnsi"/>
                <w:b/>
                <w:bCs/>
                <w:szCs w:val="26"/>
              </w:rPr>
            </w:pPr>
          </w:p>
        </w:tc>
      </w:tr>
      <w:tr w:rsidR="00357190" w:rsidRPr="00357190" w14:paraId="4F48E494" w14:textId="77777777" w:rsidTr="00214F56">
        <w:trPr>
          <w:trHeight w:val="1937"/>
        </w:trPr>
        <w:tc>
          <w:tcPr>
            <w:tcW w:w="605" w:type="dxa"/>
            <w:vAlign w:val="center"/>
            <w:hideMark/>
          </w:tcPr>
          <w:p w14:paraId="14FDE8C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803" w:type="dxa"/>
            <w:vAlign w:val="center"/>
            <w:hideMark/>
          </w:tcPr>
          <w:p w14:paraId="6BD810C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C9.1</w:t>
            </w:r>
          </w:p>
        </w:tc>
        <w:tc>
          <w:tcPr>
            <w:tcW w:w="1685" w:type="dxa"/>
            <w:vAlign w:val="center"/>
            <w:hideMark/>
          </w:tcPr>
          <w:p w14:paraId="5B079C9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đấu nối vào kênh tiêu chính TB Quang Vinh (luồn qua kênh tưới, điểm 29)</w:t>
            </w:r>
          </w:p>
        </w:tc>
        <w:tc>
          <w:tcPr>
            <w:tcW w:w="1009" w:type="dxa"/>
            <w:vAlign w:val="center"/>
            <w:hideMark/>
          </w:tcPr>
          <w:p w14:paraId="4E1057CD"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K0+00</w:t>
            </w:r>
          </w:p>
        </w:tc>
        <w:tc>
          <w:tcPr>
            <w:tcW w:w="737" w:type="dxa"/>
            <w:vAlign w:val="center"/>
            <w:hideMark/>
          </w:tcPr>
          <w:p w14:paraId="64053DB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91" w:type="dxa"/>
            <w:vAlign w:val="center"/>
            <w:hideMark/>
          </w:tcPr>
          <w:p w14:paraId="381DAB6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2,0x2,0</w:t>
            </w:r>
          </w:p>
          <w:p w14:paraId="6545C6BD"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(X=2304131.697; Y=562255.058)</w:t>
            </w:r>
          </w:p>
        </w:tc>
        <w:tc>
          <w:tcPr>
            <w:tcW w:w="1048" w:type="dxa"/>
            <w:vAlign w:val="center"/>
            <w:hideMark/>
          </w:tcPr>
          <w:p w14:paraId="40E63A9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126" w:type="dxa"/>
            <w:vAlign w:val="center"/>
            <w:hideMark/>
          </w:tcPr>
          <w:p w14:paraId="5B61BAD2"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V3; Lắp đặt phía thượng lưu</w:t>
            </w:r>
          </w:p>
        </w:tc>
      </w:tr>
      <w:tr w:rsidR="00357190" w:rsidRPr="00357190" w14:paraId="481706C4" w14:textId="77777777" w:rsidTr="00214F56">
        <w:trPr>
          <w:trHeight w:val="1810"/>
        </w:trPr>
        <w:tc>
          <w:tcPr>
            <w:tcW w:w="605" w:type="dxa"/>
            <w:vAlign w:val="center"/>
            <w:hideMark/>
          </w:tcPr>
          <w:p w14:paraId="3A75D6E3"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803" w:type="dxa"/>
            <w:vAlign w:val="center"/>
            <w:hideMark/>
          </w:tcPr>
          <w:p w14:paraId="55C1832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C9.2</w:t>
            </w:r>
          </w:p>
        </w:tc>
        <w:tc>
          <w:tcPr>
            <w:tcW w:w="1685" w:type="dxa"/>
            <w:vAlign w:val="center"/>
            <w:hideMark/>
          </w:tcPr>
          <w:p w14:paraId="7BD0597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9" w:type="dxa"/>
            <w:vAlign w:val="center"/>
            <w:hideMark/>
          </w:tcPr>
          <w:p w14:paraId="0304E0D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K0+319</w:t>
            </w:r>
          </w:p>
        </w:tc>
        <w:tc>
          <w:tcPr>
            <w:tcW w:w="737" w:type="dxa"/>
            <w:vAlign w:val="center"/>
            <w:hideMark/>
          </w:tcPr>
          <w:p w14:paraId="6D32F51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1" w:type="dxa"/>
            <w:vAlign w:val="center"/>
            <w:hideMark/>
          </w:tcPr>
          <w:p w14:paraId="56F0804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D1000</w:t>
            </w:r>
          </w:p>
          <w:p w14:paraId="6375A19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(X=2304359.476; Y=562473.253)</w:t>
            </w:r>
          </w:p>
        </w:tc>
        <w:tc>
          <w:tcPr>
            <w:tcW w:w="1048" w:type="dxa"/>
            <w:vAlign w:val="center"/>
            <w:hideMark/>
          </w:tcPr>
          <w:p w14:paraId="32C62056"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126" w:type="dxa"/>
            <w:vAlign w:val="center"/>
            <w:hideMark/>
          </w:tcPr>
          <w:p w14:paraId="75D35955"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69512ED1" w14:textId="77777777" w:rsidTr="00214F56">
        <w:trPr>
          <w:trHeight w:val="1254"/>
        </w:trPr>
        <w:tc>
          <w:tcPr>
            <w:tcW w:w="605" w:type="dxa"/>
            <w:vAlign w:val="center"/>
            <w:hideMark/>
          </w:tcPr>
          <w:p w14:paraId="366B74D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803" w:type="dxa"/>
            <w:vAlign w:val="center"/>
            <w:hideMark/>
          </w:tcPr>
          <w:p w14:paraId="536DCAD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C9.3</w:t>
            </w:r>
          </w:p>
        </w:tc>
        <w:tc>
          <w:tcPr>
            <w:tcW w:w="1685" w:type="dxa"/>
            <w:vAlign w:val="center"/>
            <w:hideMark/>
          </w:tcPr>
          <w:p w14:paraId="360CAF6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9" w:type="dxa"/>
            <w:vAlign w:val="center"/>
            <w:hideMark/>
          </w:tcPr>
          <w:p w14:paraId="1FB17C20"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K0+425</w:t>
            </w:r>
          </w:p>
        </w:tc>
        <w:tc>
          <w:tcPr>
            <w:tcW w:w="737" w:type="dxa"/>
            <w:vAlign w:val="center"/>
            <w:hideMark/>
          </w:tcPr>
          <w:p w14:paraId="76F3A79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1" w:type="dxa"/>
            <w:vAlign w:val="center"/>
            <w:hideMark/>
          </w:tcPr>
          <w:p w14:paraId="7C7084F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D1000</w:t>
            </w:r>
          </w:p>
          <w:p w14:paraId="03AA24E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(X=2304439.427; Y=562536.126)</w:t>
            </w:r>
          </w:p>
        </w:tc>
        <w:tc>
          <w:tcPr>
            <w:tcW w:w="1048" w:type="dxa"/>
            <w:vAlign w:val="center"/>
            <w:hideMark/>
          </w:tcPr>
          <w:p w14:paraId="31560FF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126" w:type="dxa"/>
            <w:vAlign w:val="center"/>
            <w:hideMark/>
          </w:tcPr>
          <w:p w14:paraId="4DAFB8CB"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0759473C" w14:textId="77777777" w:rsidTr="00214F56">
        <w:trPr>
          <w:trHeight w:val="1821"/>
        </w:trPr>
        <w:tc>
          <w:tcPr>
            <w:tcW w:w="605" w:type="dxa"/>
            <w:vAlign w:val="center"/>
            <w:hideMark/>
          </w:tcPr>
          <w:p w14:paraId="6A7DF76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4</w:t>
            </w:r>
          </w:p>
        </w:tc>
        <w:tc>
          <w:tcPr>
            <w:tcW w:w="803" w:type="dxa"/>
            <w:vAlign w:val="center"/>
            <w:hideMark/>
          </w:tcPr>
          <w:p w14:paraId="7D89A87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C9.4</w:t>
            </w:r>
          </w:p>
        </w:tc>
        <w:tc>
          <w:tcPr>
            <w:tcW w:w="1685" w:type="dxa"/>
            <w:vAlign w:val="center"/>
            <w:hideMark/>
          </w:tcPr>
          <w:p w14:paraId="25120E2B"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qua bờ phía giáp ranh đấu nối vào kênh nhánh hiện trạng</w:t>
            </w:r>
          </w:p>
        </w:tc>
        <w:tc>
          <w:tcPr>
            <w:tcW w:w="1009" w:type="dxa"/>
            <w:vAlign w:val="center"/>
            <w:hideMark/>
          </w:tcPr>
          <w:p w14:paraId="40B64F2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K0+530</w:t>
            </w:r>
          </w:p>
        </w:tc>
        <w:tc>
          <w:tcPr>
            <w:tcW w:w="737" w:type="dxa"/>
            <w:vAlign w:val="center"/>
            <w:hideMark/>
          </w:tcPr>
          <w:p w14:paraId="2D085D19"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tròn</w:t>
            </w:r>
          </w:p>
        </w:tc>
        <w:tc>
          <w:tcPr>
            <w:tcW w:w="1991" w:type="dxa"/>
            <w:vAlign w:val="center"/>
            <w:hideMark/>
          </w:tcPr>
          <w:p w14:paraId="34E8433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D1000</w:t>
            </w:r>
          </w:p>
          <w:p w14:paraId="4D66E16E"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(X=2304527.783; Y=562586.460)</w:t>
            </w:r>
          </w:p>
        </w:tc>
        <w:tc>
          <w:tcPr>
            <w:tcW w:w="1048" w:type="dxa"/>
            <w:vAlign w:val="center"/>
            <w:hideMark/>
          </w:tcPr>
          <w:p w14:paraId="7EE313F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+0.50</w:t>
            </w:r>
          </w:p>
        </w:tc>
        <w:tc>
          <w:tcPr>
            <w:tcW w:w="2126" w:type="dxa"/>
            <w:vAlign w:val="center"/>
            <w:hideMark/>
          </w:tcPr>
          <w:p w14:paraId="68831213"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bl>
    <w:p w14:paraId="070E8498" w14:textId="77777777" w:rsidR="00B1664F" w:rsidRPr="00357190" w:rsidRDefault="00B1664F" w:rsidP="00B1664F">
      <w:pPr>
        <w:ind w:firstLine="720"/>
        <w:rPr>
          <w:rFonts w:asciiTheme="majorHAnsi" w:hAnsiTheme="majorHAnsi" w:cstheme="majorHAnsi"/>
          <w:b/>
          <w:i/>
          <w:iCs/>
          <w:szCs w:val="26"/>
          <w:u w:val="single"/>
          <w:lang w:eastAsia="x-none"/>
        </w:rPr>
      </w:pPr>
      <w:r w:rsidRPr="00357190">
        <w:rPr>
          <w:rFonts w:asciiTheme="majorHAnsi" w:hAnsiTheme="majorHAnsi" w:cstheme="majorHAnsi"/>
          <w:b/>
          <w:bCs/>
          <w:i/>
          <w:iCs/>
          <w:szCs w:val="26"/>
          <w:u w:val="single"/>
          <w:lang w:val="pt-BR" w:eastAsia="x-none"/>
        </w:rPr>
        <w:t>- Hoàn trả kênh tưới chính trạm bơm Quang Vinh từ K</w:t>
      </w:r>
      <w:r w:rsidRPr="00357190">
        <w:rPr>
          <w:rFonts w:asciiTheme="majorHAnsi" w:hAnsiTheme="majorHAnsi" w:cstheme="majorHAnsi"/>
          <w:b/>
          <w:bCs/>
          <w:i/>
          <w:iCs/>
          <w:szCs w:val="26"/>
          <w:u w:val="single"/>
          <w:vertAlign w:val="subscript"/>
          <w:lang w:val="pt-BR" w:eastAsia="x-none"/>
        </w:rPr>
        <w:t>0+325</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0+435</w:t>
      </w:r>
      <w:r w:rsidRPr="00357190">
        <w:rPr>
          <w:rFonts w:asciiTheme="majorHAnsi" w:hAnsiTheme="majorHAnsi" w:cstheme="majorHAnsi"/>
          <w:b/>
          <w:bCs/>
          <w:i/>
          <w:iCs/>
          <w:szCs w:val="26"/>
          <w:u w:val="single"/>
          <w:lang w:val="vi-VN" w:eastAsia="x-none"/>
        </w:rPr>
        <w:t xml:space="preserve"> (</w:t>
      </w:r>
      <w:r w:rsidRPr="00357190">
        <w:rPr>
          <w:rFonts w:asciiTheme="majorHAnsi" w:hAnsiTheme="majorHAnsi" w:cstheme="majorHAnsi"/>
          <w:b/>
          <w:bCs/>
          <w:i/>
          <w:iCs/>
          <w:szCs w:val="26"/>
          <w:u w:val="single"/>
          <w:lang w:val="pt-BR" w:eastAsia="x-none"/>
        </w:rPr>
        <w:t xml:space="preserve">phía Bắc của </w:t>
      </w:r>
      <w:r w:rsidRPr="00357190">
        <w:rPr>
          <w:rFonts w:asciiTheme="majorHAnsi" w:hAnsiTheme="majorHAnsi" w:cstheme="majorHAnsi"/>
          <w:b/>
          <w:bCs/>
          <w:i/>
          <w:iCs/>
          <w:szCs w:val="26"/>
          <w:u w:val="single"/>
          <w:lang w:val="vi-VN" w:eastAsia="x-none"/>
        </w:rPr>
        <w:t>khu công nghiệp)</w:t>
      </w:r>
      <w:r w:rsidRPr="00357190">
        <w:rPr>
          <w:rFonts w:asciiTheme="majorHAnsi" w:hAnsiTheme="majorHAnsi" w:cstheme="majorHAnsi"/>
          <w:b/>
          <w:bCs/>
          <w:i/>
          <w:iCs/>
          <w:szCs w:val="26"/>
          <w:u w:val="single"/>
          <w:lang w:val="pt-BR" w:eastAsia="x-none"/>
        </w:rPr>
        <w:t>:</w:t>
      </w:r>
    </w:p>
    <w:p w14:paraId="53016CBF"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Tuyến công trình: </w:t>
      </w:r>
      <w:r w:rsidRPr="00357190">
        <w:rPr>
          <w:rFonts w:asciiTheme="majorHAnsi" w:hAnsiTheme="majorHAnsi" w:cstheme="majorHAnsi"/>
          <w:szCs w:val="26"/>
          <w:lang w:val="vi-VN"/>
        </w:rPr>
        <w:t>Điểm đầu hoàn trả tại</w:t>
      </w:r>
      <w:r w:rsidRPr="00357190">
        <w:rPr>
          <w:rFonts w:asciiTheme="majorHAnsi" w:hAnsiTheme="majorHAnsi" w:cstheme="majorHAnsi"/>
          <w:szCs w:val="26"/>
          <w:lang w:val="pt-BR"/>
        </w:rPr>
        <w:t xml:space="preserve"> vị trí K</w:t>
      </w:r>
      <w:r w:rsidRPr="00357190">
        <w:rPr>
          <w:rFonts w:asciiTheme="majorHAnsi" w:hAnsiTheme="majorHAnsi" w:cstheme="majorHAnsi"/>
          <w:szCs w:val="26"/>
          <w:vertAlign w:val="subscript"/>
          <w:lang w:val="pt-BR"/>
        </w:rPr>
        <w:t>0+325</w:t>
      </w:r>
      <w:r w:rsidRPr="00357190">
        <w:rPr>
          <w:rFonts w:asciiTheme="majorHAnsi" w:hAnsiTheme="majorHAnsi" w:cstheme="majorHAnsi"/>
          <w:szCs w:val="26"/>
          <w:lang w:val="pt-BR"/>
        </w:rPr>
        <w:t xml:space="preserve"> tiếp giáp kênh xây hiện trạng</w:t>
      </w:r>
      <w:r w:rsidRPr="00357190">
        <w:rPr>
          <w:rFonts w:asciiTheme="majorHAnsi" w:hAnsiTheme="majorHAnsi" w:cstheme="majorHAnsi"/>
          <w:szCs w:val="26"/>
          <w:lang w:val="vi-VN"/>
        </w:rPr>
        <w:t xml:space="preserve"> (điểm </w:t>
      </w:r>
      <w:r w:rsidRPr="00357190">
        <w:rPr>
          <w:rFonts w:asciiTheme="majorHAnsi" w:hAnsiTheme="majorHAnsi" w:cstheme="majorHAnsi"/>
          <w:szCs w:val="26"/>
          <w:lang w:val="pt-BR"/>
        </w:rPr>
        <w:t>31</w:t>
      </w:r>
      <w:r w:rsidRPr="00357190">
        <w:rPr>
          <w:rFonts w:asciiTheme="majorHAnsi" w:hAnsiTheme="majorHAnsi" w:cstheme="majorHAnsi"/>
          <w:szCs w:val="26"/>
          <w:lang w:val="vi-VN"/>
        </w:rPr>
        <w:t xml:space="preserve"> có tọa độ 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2303952.819;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 xml:space="preserve">562082.158) </w:t>
      </w:r>
      <w:r w:rsidRPr="00357190">
        <w:rPr>
          <w:rFonts w:asciiTheme="majorHAnsi" w:hAnsiTheme="majorHAnsi" w:cstheme="majorHAnsi"/>
          <w:szCs w:val="26"/>
          <w:lang w:val="pt-BR"/>
        </w:rPr>
        <w:t xml:space="preserve">đến điểm cuối tại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0+435</w:t>
      </w:r>
      <w:r w:rsidRPr="00357190">
        <w:rPr>
          <w:rFonts w:asciiTheme="majorHAnsi" w:hAnsiTheme="majorHAnsi" w:cstheme="majorHAnsi"/>
          <w:szCs w:val="26"/>
          <w:lang w:val="pt-BR"/>
        </w:rPr>
        <w:t xml:space="preserve"> nối với kênh xây hiện trạng</w:t>
      </w:r>
      <w:r w:rsidRPr="00357190">
        <w:rPr>
          <w:rFonts w:asciiTheme="majorHAnsi" w:hAnsiTheme="majorHAnsi" w:cstheme="majorHAnsi"/>
          <w:szCs w:val="26"/>
          <w:lang w:val="vi-VN"/>
        </w:rPr>
        <w:t xml:space="preserve"> tại điểm </w:t>
      </w:r>
      <w:r w:rsidRPr="00357190">
        <w:rPr>
          <w:rFonts w:asciiTheme="majorHAnsi" w:hAnsiTheme="majorHAnsi" w:cstheme="majorHAnsi"/>
          <w:szCs w:val="26"/>
          <w:lang w:val="pt-BR"/>
        </w:rPr>
        <w:t>30</w:t>
      </w:r>
      <w:r w:rsidRPr="00357190">
        <w:rPr>
          <w:rFonts w:asciiTheme="majorHAnsi" w:hAnsiTheme="majorHAnsi" w:cstheme="majorHAnsi"/>
          <w:szCs w:val="26"/>
          <w:lang w:val="vi-VN"/>
        </w:rPr>
        <w:t xml:space="preserve"> ( có tọa độ 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2304015.653;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562129.073).</w:t>
      </w:r>
    </w:p>
    <w:p w14:paraId="78B5B7B2"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110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6E551F79"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Hình thức:</w:t>
      </w:r>
      <w:r w:rsidRPr="00357190">
        <w:rPr>
          <w:rFonts w:asciiTheme="majorHAnsi" w:hAnsiTheme="majorHAnsi" w:cstheme="majorHAnsi"/>
          <w:szCs w:val="26"/>
          <w:lang w:val="vi-VN"/>
        </w:rPr>
        <w:t>kênh hình chữ nhật;</w:t>
      </w:r>
    </w:p>
    <w:p w14:paraId="52A54FE1"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Kích thước: BxH=1,5x1,5 (m);</w:t>
      </w:r>
    </w:p>
    <w:p w14:paraId="2AF64C5F"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Cao độ </w:t>
      </w:r>
      <w:r w:rsidRPr="00357190">
        <w:rPr>
          <w:rFonts w:asciiTheme="majorHAnsi" w:hAnsiTheme="majorHAnsi" w:cstheme="majorHAnsi"/>
          <w:szCs w:val="26"/>
        </w:rPr>
        <w:t>đáy kênh thiết kế</w:t>
      </w:r>
      <w:r w:rsidRPr="00357190">
        <w:rPr>
          <w:rFonts w:asciiTheme="majorHAnsi" w:hAnsiTheme="majorHAnsi" w:cstheme="majorHAnsi"/>
          <w:szCs w:val="26"/>
          <w:lang w:val="vi-VN"/>
        </w:rPr>
        <w:t xml:space="preserve"> +2,</w:t>
      </w:r>
      <w:r w:rsidRPr="00357190">
        <w:rPr>
          <w:rFonts w:asciiTheme="majorHAnsi" w:hAnsiTheme="majorHAnsi" w:cstheme="majorHAnsi"/>
          <w:szCs w:val="26"/>
        </w:rPr>
        <w:t>0 (m)</w:t>
      </w:r>
    </w:p>
    <w:p w14:paraId="45DCA5FD"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i=10 cm/km; hướng dốc từ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0+325</w:t>
      </w:r>
      <w:r w:rsidRPr="00357190">
        <w:rPr>
          <w:rFonts w:asciiTheme="majorHAnsi" w:hAnsiTheme="majorHAnsi" w:cstheme="majorHAnsi"/>
          <w:bCs/>
          <w:szCs w:val="26"/>
          <w:lang w:val="pt-BR" w:eastAsia="x-none"/>
        </w:rPr>
        <w:t xml:space="preserve"> ÷K</w:t>
      </w:r>
      <w:r w:rsidRPr="00357190">
        <w:rPr>
          <w:rFonts w:asciiTheme="majorHAnsi" w:hAnsiTheme="majorHAnsi" w:cstheme="majorHAnsi"/>
          <w:bCs/>
          <w:szCs w:val="26"/>
          <w:vertAlign w:val="subscript"/>
          <w:lang w:val="pt-BR" w:eastAsia="x-none"/>
        </w:rPr>
        <w:t>0+435</w:t>
      </w:r>
      <w:r w:rsidRPr="00357190">
        <w:rPr>
          <w:rFonts w:asciiTheme="majorHAnsi" w:hAnsiTheme="majorHAnsi" w:cstheme="majorHAnsi"/>
          <w:szCs w:val="26"/>
          <w:lang w:val="vi-VN"/>
        </w:rPr>
        <w:t>;</w:t>
      </w:r>
    </w:p>
    <w:p w14:paraId="3CD8ADB5"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Phạm vi bảo vệ công trình thủy lợi bao gồm công trình và vùng phụ cận công trình thủy lợi. Vùng phụ cận công trình thủy lợi (Hành lang bảo vệ) tính từ mép giao tuyến mái ngoài bờ kênh trở ra là: 1,00 (m). Trong phạm vi bảo vệ công trình không được xây dựng công trình.</w:t>
      </w:r>
    </w:p>
    <w:p w14:paraId="5F8CC794" w14:textId="77777777" w:rsidR="00B1664F" w:rsidRPr="00357190" w:rsidRDefault="00B1664F" w:rsidP="00B1664F">
      <w:pPr>
        <w:ind w:firstLine="720"/>
        <w:rPr>
          <w:rFonts w:asciiTheme="majorHAnsi" w:hAnsiTheme="majorHAnsi" w:cstheme="majorHAnsi"/>
          <w:b/>
          <w:bCs/>
          <w:i/>
          <w:iCs/>
          <w:szCs w:val="26"/>
          <w:u w:val="single"/>
          <w:lang w:val="pt-BR" w:eastAsia="x-none"/>
        </w:rPr>
      </w:pPr>
      <w:r w:rsidRPr="00357190">
        <w:rPr>
          <w:rFonts w:asciiTheme="majorHAnsi" w:hAnsiTheme="majorHAnsi" w:cstheme="majorHAnsi"/>
          <w:b/>
          <w:bCs/>
          <w:i/>
          <w:iCs/>
          <w:szCs w:val="26"/>
          <w:u w:val="single"/>
          <w:lang w:val="pt-BR" w:eastAsia="x-none"/>
        </w:rPr>
        <w:t>- Hoàn trả kênh tiêu (thu nước) đấu nối từ kênh tiêu chính  trạm bơm Quang vinh xuống kênh tiêu t6 trạm bơm Tam đô từ K</w:t>
      </w:r>
      <w:r w:rsidRPr="00357190">
        <w:rPr>
          <w:rFonts w:asciiTheme="majorHAnsi" w:hAnsiTheme="majorHAnsi" w:cstheme="majorHAnsi"/>
          <w:b/>
          <w:bCs/>
          <w:i/>
          <w:iCs/>
          <w:szCs w:val="26"/>
          <w:u w:val="single"/>
          <w:vertAlign w:val="subscript"/>
          <w:lang w:val="pt-BR" w:eastAsia="x-none"/>
        </w:rPr>
        <w:t>0+00</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 xml:space="preserve">0+600 </w:t>
      </w:r>
      <w:r w:rsidRPr="00357190">
        <w:rPr>
          <w:rFonts w:asciiTheme="majorHAnsi" w:hAnsiTheme="majorHAnsi" w:cstheme="majorHAnsi"/>
          <w:b/>
          <w:bCs/>
          <w:i/>
          <w:iCs/>
          <w:szCs w:val="26"/>
          <w:u w:val="single"/>
          <w:lang w:val="pt-BR" w:eastAsia="x-none"/>
        </w:rPr>
        <w:t>( chạy dọc giữa dự án)</w:t>
      </w:r>
    </w:p>
    <w:p w14:paraId="36D155E7" w14:textId="77777777" w:rsidR="00B1664F" w:rsidRPr="00357190" w:rsidRDefault="00B1664F" w:rsidP="00B1664F">
      <w:pPr>
        <w:spacing w:line="288" w:lineRule="auto"/>
        <w:ind w:firstLine="720"/>
        <w:rPr>
          <w:rFonts w:asciiTheme="majorHAnsi" w:hAnsiTheme="majorHAnsi" w:cstheme="majorHAnsi"/>
          <w:szCs w:val="26"/>
          <w:u w:val="single"/>
          <w:lang w:val="pt-BR"/>
        </w:rPr>
      </w:pPr>
      <w:r w:rsidRPr="00357190">
        <w:rPr>
          <w:rFonts w:asciiTheme="majorHAnsi" w:hAnsiTheme="majorHAnsi" w:cstheme="majorHAnsi"/>
          <w:szCs w:val="26"/>
          <w:lang w:val="pt-BR"/>
        </w:rPr>
        <w:t>- Tuyến công trình: Đầu tuyến K</w:t>
      </w:r>
      <w:r w:rsidRPr="00357190">
        <w:rPr>
          <w:rFonts w:asciiTheme="majorHAnsi" w:hAnsiTheme="majorHAnsi" w:cstheme="majorHAnsi"/>
          <w:szCs w:val="26"/>
          <w:lang w:val="pt-BR"/>
        </w:rPr>
        <w:softHyphen/>
      </w:r>
      <w:r w:rsidRPr="00357190">
        <w:rPr>
          <w:rFonts w:asciiTheme="majorHAnsi" w:hAnsiTheme="majorHAnsi" w:cstheme="majorHAnsi"/>
          <w:szCs w:val="26"/>
          <w:vertAlign w:val="subscript"/>
          <w:lang w:val="pt-BR"/>
        </w:rPr>
        <w:t>0</w:t>
      </w:r>
      <w:r w:rsidRPr="00357190">
        <w:rPr>
          <w:rFonts w:asciiTheme="majorHAnsi" w:hAnsiTheme="majorHAnsi" w:cstheme="majorHAnsi"/>
          <w:szCs w:val="26"/>
          <w:lang w:val="pt-BR"/>
        </w:rPr>
        <w:t xml:space="preserve"> tại vị trí (luồn qua kênh xây)</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đấu vào kênh tiêu trạm bơm Quang Vinh </w:t>
      </w:r>
      <w:r w:rsidRPr="00357190">
        <w:rPr>
          <w:rFonts w:asciiTheme="majorHAnsi" w:hAnsiTheme="majorHAnsi" w:cstheme="majorHAnsi"/>
          <w:szCs w:val="26"/>
          <w:lang w:val="vi-VN"/>
        </w:rPr>
        <w:t>tại điểm 31 (có tọa độ X=2303952.819; Y=562082.158)</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đến điểm 32 ( có tọa độ X=2303913.115; Y=562155.453)</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điểm 33 ( có tọa độ X=2303845.795; Y=562105.133)</w:t>
      </w:r>
      <w:r w:rsidRPr="00357190">
        <w:rPr>
          <w:rFonts w:asciiTheme="majorHAnsi" w:hAnsiTheme="majorHAnsi" w:cstheme="majorHAnsi"/>
          <w:szCs w:val="26"/>
          <w:lang w:val="pt-BR"/>
        </w:rPr>
        <w:t xml:space="preserve">; điểm cuối tại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0+600</w:t>
      </w:r>
      <w:r w:rsidRPr="00357190">
        <w:rPr>
          <w:rFonts w:asciiTheme="majorHAnsi" w:hAnsiTheme="majorHAnsi" w:cstheme="majorHAnsi"/>
          <w:szCs w:val="26"/>
          <w:lang w:val="pt-BR"/>
        </w:rPr>
        <w:t xml:space="preserve"> nối với kênh tiêu T6 Trạm bơm Tam đô tại </w:t>
      </w:r>
      <w:r w:rsidRPr="00357190">
        <w:rPr>
          <w:rFonts w:asciiTheme="majorHAnsi" w:hAnsiTheme="majorHAnsi" w:cstheme="majorHAnsi"/>
          <w:szCs w:val="26"/>
          <w:lang w:val="vi-VN"/>
        </w:rPr>
        <w:t xml:space="preserve">điểm </w:t>
      </w:r>
      <w:r w:rsidRPr="00357190">
        <w:rPr>
          <w:rFonts w:asciiTheme="majorHAnsi" w:hAnsiTheme="majorHAnsi" w:cstheme="majorHAnsi"/>
          <w:b/>
          <w:szCs w:val="26"/>
          <w:lang w:val="vi-VN"/>
        </w:rPr>
        <w:t>3</w:t>
      </w:r>
      <w:r w:rsidRPr="00357190">
        <w:rPr>
          <w:rFonts w:asciiTheme="majorHAnsi" w:hAnsiTheme="majorHAnsi" w:cstheme="majorHAnsi"/>
          <w:b/>
          <w:szCs w:val="26"/>
          <w:lang w:val="pt-BR"/>
        </w:rPr>
        <w:t>’</w:t>
      </w:r>
      <w:r w:rsidRPr="00357190">
        <w:rPr>
          <w:rFonts w:asciiTheme="majorHAnsi" w:hAnsiTheme="majorHAnsi" w:cstheme="majorHAnsi"/>
          <w:szCs w:val="26"/>
          <w:lang w:val="vi-VN"/>
        </w:rPr>
        <w:t xml:space="preserve"> ( có tọa độ X=2303573.758; Y=562436.316)</w:t>
      </w:r>
      <w:r w:rsidRPr="00357190">
        <w:rPr>
          <w:rFonts w:asciiTheme="majorHAnsi" w:hAnsiTheme="majorHAnsi" w:cstheme="majorHAnsi"/>
          <w:szCs w:val="26"/>
          <w:lang w:val="pt-BR"/>
        </w:rPr>
        <w:t>.</w:t>
      </w:r>
    </w:p>
    <w:p w14:paraId="17D9504B"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600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06EA0AC4"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Hình thức:</w:t>
      </w:r>
      <w:r w:rsidRPr="00357190">
        <w:rPr>
          <w:rFonts w:asciiTheme="majorHAnsi" w:hAnsiTheme="majorHAnsi" w:cstheme="majorHAnsi"/>
          <w:szCs w:val="26"/>
          <w:lang w:val="vi-VN"/>
        </w:rPr>
        <w:t xml:space="preserve"> Ngầm hóa</w:t>
      </w:r>
      <w:r w:rsidRPr="00357190">
        <w:rPr>
          <w:rFonts w:asciiTheme="majorHAnsi" w:hAnsiTheme="majorHAnsi" w:cstheme="majorHAnsi"/>
          <w:szCs w:val="26"/>
          <w:lang w:val="pt-BR"/>
        </w:rPr>
        <w:t xml:space="preserve"> kênh hộp chữ nhật</w:t>
      </w:r>
      <w:r w:rsidRPr="00357190">
        <w:rPr>
          <w:rFonts w:asciiTheme="majorHAnsi" w:hAnsiTheme="majorHAnsi" w:cstheme="majorHAnsi"/>
          <w:szCs w:val="26"/>
          <w:lang w:val="vi-VN"/>
        </w:rPr>
        <w:t>;</w:t>
      </w:r>
    </w:p>
    <w:p w14:paraId="5BABB98C"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vi-VN"/>
        </w:rPr>
        <w:t>- Kích thước: BxH=</w:t>
      </w:r>
      <w:r w:rsidRPr="00357190">
        <w:rPr>
          <w:rFonts w:asciiTheme="majorHAnsi" w:hAnsiTheme="majorHAnsi" w:cstheme="majorHAnsi"/>
          <w:szCs w:val="26"/>
          <w:lang w:val="pt-BR"/>
        </w:rPr>
        <w:t xml:space="preserve"> 2,00x2,00 (m)</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p>
    <w:p w14:paraId="65FA2079"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+0,50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p>
    <w:p w14:paraId="47BCC262"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i=10 cm/km; hướng dốc từ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0+00</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0+600</w:t>
      </w:r>
      <w:r w:rsidRPr="00357190">
        <w:rPr>
          <w:rFonts w:asciiTheme="majorHAnsi" w:hAnsiTheme="majorHAnsi" w:cstheme="majorHAnsi"/>
          <w:szCs w:val="26"/>
          <w:lang w:val="vi-VN"/>
        </w:rPr>
        <w:t>;</w:t>
      </w:r>
    </w:p>
    <w:p w14:paraId="2F7A102E" w14:textId="77777777" w:rsidR="00B1664F" w:rsidRPr="00357190" w:rsidRDefault="00B1664F" w:rsidP="00B1664F">
      <w:pPr>
        <w:spacing w:line="288" w:lineRule="auto"/>
        <w:ind w:firstLine="720"/>
        <w:rPr>
          <w:rFonts w:asciiTheme="majorHAnsi" w:hAnsiTheme="majorHAnsi" w:cstheme="majorHAnsi"/>
          <w:szCs w:val="26"/>
          <w:lang w:val="cs-CZ"/>
        </w:rPr>
      </w:pPr>
      <w:r w:rsidRPr="00357190">
        <w:rPr>
          <w:rFonts w:asciiTheme="majorHAnsi" w:hAnsiTheme="majorHAnsi" w:cstheme="majorHAnsi"/>
          <w:szCs w:val="26"/>
          <w:lang w:val="pt-BR" w:eastAsia="x-none"/>
        </w:rPr>
        <w:t xml:space="preserve">- </w:t>
      </w:r>
      <w:r w:rsidRPr="00357190">
        <w:rPr>
          <w:rFonts w:asciiTheme="majorHAnsi" w:hAnsiTheme="majorHAnsi" w:cstheme="majorHAnsi"/>
          <w:szCs w:val="26"/>
          <w:lang w:val="vi-VN" w:eastAsia="x-none"/>
        </w:rPr>
        <w:t>Hố Ga:</w:t>
      </w:r>
      <w:r w:rsidRPr="00357190">
        <w:rPr>
          <w:rFonts w:asciiTheme="majorHAnsi" w:hAnsiTheme="majorHAnsi" w:cstheme="majorHAnsi"/>
          <w:szCs w:val="26"/>
          <w:lang w:val="pt-BR" w:eastAsia="x-none"/>
        </w:rPr>
        <w:t xml:space="preserve"> d</w:t>
      </w:r>
      <w:r w:rsidRPr="00357190">
        <w:rPr>
          <w:rFonts w:asciiTheme="majorHAnsi" w:hAnsiTheme="majorHAnsi" w:cstheme="majorHAnsi"/>
          <w:szCs w:val="26"/>
          <w:lang w:val="cs-CZ"/>
        </w:rPr>
        <w:t>ọc theo tuyến kênh ngầm hóa bố trí hố ga (với khoảng cách từ 25-30m bố trí 01 hố ga), cao độ đáy hố ga thấp hơn cao độ đáy kênh 0,5m, hố ga có tấm nắp BTCT để thuận lợi cho việc thăm, thu, kiểm tra, nạo vét sau này; tại điểm đầu, điểm cuối kênh ngầm hóa đấu nối kênh lắp đặt lưới chắn rác bằng Inox.</w:t>
      </w:r>
    </w:p>
    <w:p w14:paraId="78CB81BC" w14:textId="77777777" w:rsidR="00B1664F" w:rsidRPr="00357190" w:rsidRDefault="00B1664F" w:rsidP="00B1664F">
      <w:pPr>
        <w:ind w:firstLine="720"/>
        <w:rPr>
          <w:rFonts w:asciiTheme="majorHAnsi" w:hAnsiTheme="majorHAnsi" w:cstheme="majorHAnsi"/>
          <w:bCs/>
          <w:i/>
          <w:szCs w:val="26"/>
        </w:rPr>
      </w:pPr>
      <w:r w:rsidRPr="00357190">
        <w:rPr>
          <w:rFonts w:asciiTheme="majorHAnsi" w:hAnsiTheme="majorHAnsi" w:cstheme="majorHAnsi"/>
          <w:bCs/>
          <w:i/>
          <w:szCs w:val="26"/>
          <w:lang w:val="cs-CZ"/>
        </w:rPr>
        <w:t>Chỉ tiêu thiết kế các cống</w:t>
      </w:r>
      <w:r w:rsidRPr="00357190">
        <w:rPr>
          <w:rFonts w:asciiTheme="majorHAnsi" w:hAnsiTheme="majorHAnsi" w:cstheme="majorHAnsi"/>
          <w:bCs/>
          <w:i/>
          <w:szCs w:val="26"/>
          <w:lang w:val="vi-VN"/>
        </w:rPr>
        <w:t xml:space="preserve"> trên kênh</w:t>
      </w:r>
      <w:r w:rsidRPr="00357190">
        <w:rPr>
          <w:rFonts w:asciiTheme="majorHAnsi" w:hAnsiTheme="majorHAnsi" w:cstheme="majorHAnsi"/>
          <w:bCs/>
          <w:i/>
          <w:szCs w:val="26"/>
        </w:rPr>
        <w:t>:</w:t>
      </w:r>
    </w:p>
    <w:p w14:paraId="323CFF03" w14:textId="77777777" w:rsidR="00B1664F" w:rsidRPr="00357190" w:rsidRDefault="00B1664F" w:rsidP="00B1664F">
      <w:pPr>
        <w:ind w:firstLine="720"/>
        <w:rPr>
          <w:rFonts w:asciiTheme="majorHAnsi" w:hAnsiTheme="majorHAnsi" w:cstheme="majorHAnsi"/>
          <w:szCs w:val="26"/>
          <w:lang w:eastAsia="x-none"/>
        </w:rPr>
      </w:pPr>
    </w:p>
    <w:p w14:paraId="690FD75A" w14:textId="77777777" w:rsidR="00B1664F" w:rsidRPr="00357190" w:rsidRDefault="00B1664F" w:rsidP="00B1664F">
      <w:pPr>
        <w:ind w:firstLine="720"/>
        <w:rPr>
          <w:rFonts w:asciiTheme="majorHAnsi" w:hAnsiTheme="majorHAnsi" w:cstheme="majorHAnsi"/>
          <w:szCs w:val="26"/>
          <w:lang w:eastAsia="x-none"/>
        </w:rPr>
      </w:pPr>
    </w:p>
    <w:p w14:paraId="1FC5798E" w14:textId="77777777" w:rsidR="00B1664F" w:rsidRPr="00357190" w:rsidRDefault="00B1664F" w:rsidP="00B1664F">
      <w:pPr>
        <w:ind w:firstLine="720"/>
        <w:rPr>
          <w:rFonts w:asciiTheme="majorHAnsi" w:hAnsiTheme="majorHAnsi" w:cstheme="majorHAnsi"/>
          <w:szCs w:val="26"/>
          <w:lang w:eastAsia="x-none"/>
        </w:rPr>
      </w:pP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851"/>
        <w:gridCol w:w="2012"/>
        <w:gridCol w:w="896"/>
        <w:gridCol w:w="544"/>
        <w:gridCol w:w="1423"/>
        <w:gridCol w:w="857"/>
        <w:gridCol w:w="2736"/>
      </w:tblGrid>
      <w:tr w:rsidR="00357190" w:rsidRPr="00357190" w14:paraId="4C33BF27" w14:textId="77777777" w:rsidTr="009C1D55">
        <w:trPr>
          <w:trHeight w:val="525"/>
          <w:tblHeader/>
          <w:jc w:val="center"/>
        </w:trPr>
        <w:tc>
          <w:tcPr>
            <w:tcW w:w="594" w:type="dxa"/>
            <w:vMerge w:val="restart"/>
            <w:vAlign w:val="center"/>
          </w:tcPr>
          <w:p w14:paraId="75D4F89A" w14:textId="77777777" w:rsidR="00B1664F" w:rsidRPr="00357190" w:rsidRDefault="00B1664F" w:rsidP="009C1D55">
            <w:pPr>
              <w:spacing w:line="320" w:lineRule="exact"/>
              <w:ind w:left="-57" w:right="-57"/>
              <w:jc w:val="center"/>
              <w:rPr>
                <w:rFonts w:asciiTheme="majorHAnsi" w:hAnsiTheme="majorHAnsi" w:cstheme="majorHAnsi"/>
                <w:b/>
                <w:bCs/>
                <w:szCs w:val="26"/>
              </w:rPr>
            </w:pPr>
            <w:r w:rsidRPr="00357190">
              <w:rPr>
                <w:rFonts w:asciiTheme="majorHAnsi" w:hAnsiTheme="majorHAnsi" w:cstheme="majorHAnsi"/>
                <w:b/>
                <w:bCs/>
                <w:szCs w:val="26"/>
              </w:rPr>
              <w:lastRenderedPageBreak/>
              <w:t>TT</w:t>
            </w:r>
          </w:p>
        </w:tc>
        <w:tc>
          <w:tcPr>
            <w:tcW w:w="851" w:type="dxa"/>
            <w:vMerge w:val="restart"/>
            <w:vAlign w:val="center"/>
          </w:tcPr>
          <w:p w14:paraId="065218BF"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Vị trí dự</w:t>
            </w:r>
            <w:r w:rsidRPr="00357190">
              <w:rPr>
                <w:rFonts w:asciiTheme="majorHAnsi" w:hAnsiTheme="majorHAnsi" w:cstheme="majorHAnsi"/>
                <w:b/>
                <w:bCs/>
                <w:szCs w:val="26"/>
                <w:lang w:val="vi-VN"/>
              </w:rPr>
              <w:t xml:space="preserve"> án</w:t>
            </w:r>
          </w:p>
        </w:tc>
        <w:tc>
          <w:tcPr>
            <w:tcW w:w="2908" w:type="dxa"/>
            <w:gridSpan w:val="2"/>
            <w:vAlign w:val="center"/>
          </w:tcPr>
          <w:p w14:paraId="168C00FA"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Giao cắt với CTTL</w:t>
            </w:r>
          </w:p>
        </w:tc>
        <w:tc>
          <w:tcPr>
            <w:tcW w:w="2824" w:type="dxa"/>
            <w:gridSpan w:val="3"/>
            <w:vAlign w:val="center"/>
          </w:tcPr>
          <w:p w14:paraId="140E2308"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Chỉ tiêu thiết kế</w:t>
            </w:r>
          </w:p>
        </w:tc>
        <w:tc>
          <w:tcPr>
            <w:tcW w:w="2736" w:type="dxa"/>
            <w:vAlign w:val="center"/>
          </w:tcPr>
          <w:p w14:paraId="7D62A3D3"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Hệ thống điều tiết</w:t>
            </w:r>
          </w:p>
        </w:tc>
      </w:tr>
      <w:tr w:rsidR="00357190" w:rsidRPr="00357190" w14:paraId="1454F39C" w14:textId="77777777" w:rsidTr="009C1D55">
        <w:trPr>
          <w:trHeight w:val="1166"/>
          <w:tblHeader/>
          <w:jc w:val="center"/>
        </w:trPr>
        <w:tc>
          <w:tcPr>
            <w:tcW w:w="594" w:type="dxa"/>
            <w:vMerge/>
            <w:vAlign w:val="center"/>
          </w:tcPr>
          <w:p w14:paraId="78390B6A" w14:textId="77777777" w:rsidR="00B1664F" w:rsidRPr="00357190" w:rsidRDefault="00B1664F" w:rsidP="009C1D55">
            <w:pPr>
              <w:spacing w:line="320" w:lineRule="exact"/>
              <w:ind w:left="-57" w:right="-57"/>
              <w:jc w:val="center"/>
              <w:rPr>
                <w:rFonts w:asciiTheme="majorHAnsi" w:hAnsiTheme="majorHAnsi" w:cstheme="majorHAnsi"/>
                <w:szCs w:val="26"/>
              </w:rPr>
            </w:pPr>
          </w:p>
        </w:tc>
        <w:tc>
          <w:tcPr>
            <w:tcW w:w="851" w:type="dxa"/>
            <w:vMerge/>
            <w:vAlign w:val="center"/>
          </w:tcPr>
          <w:p w14:paraId="3F77CFF4" w14:textId="77777777" w:rsidR="00B1664F" w:rsidRPr="00357190" w:rsidRDefault="00B1664F" w:rsidP="009C1D55">
            <w:pPr>
              <w:spacing w:line="320" w:lineRule="exact"/>
              <w:ind w:left="-57" w:right="-57"/>
              <w:jc w:val="center"/>
              <w:rPr>
                <w:rFonts w:asciiTheme="majorHAnsi" w:hAnsiTheme="majorHAnsi" w:cstheme="majorHAnsi"/>
                <w:szCs w:val="26"/>
              </w:rPr>
            </w:pPr>
          </w:p>
        </w:tc>
        <w:tc>
          <w:tcPr>
            <w:tcW w:w="2012" w:type="dxa"/>
            <w:vAlign w:val="center"/>
          </w:tcPr>
          <w:p w14:paraId="72719396"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szCs w:val="26"/>
              </w:rPr>
              <w:t>Tuyến kênh</w:t>
            </w:r>
          </w:p>
        </w:tc>
        <w:tc>
          <w:tcPr>
            <w:tcW w:w="896" w:type="dxa"/>
            <w:vAlign w:val="center"/>
          </w:tcPr>
          <w:p w14:paraId="0A37DA6E"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Vị trí</w:t>
            </w:r>
          </w:p>
        </w:tc>
        <w:tc>
          <w:tcPr>
            <w:tcW w:w="544" w:type="dxa"/>
            <w:vAlign w:val="center"/>
          </w:tcPr>
          <w:p w14:paraId="1BC36808"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Hình thức</w:t>
            </w:r>
          </w:p>
        </w:tc>
        <w:tc>
          <w:tcPr>
            <w:tcW w:w="1423" w:type="dxa"/>
            <w:vAlign w:val="center"/>
          </w:tcPr>
          <w:p w14:paraId="327ACBFB"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Khẩu độ thiết kế (BxH)m hoặc (D) mm</w:t>
            </w:r>
          </w:p>
        </w:tc>
        <w:tc>
          <w:tcPr>
            <w:tcW w:w="857" w:type="dxa"/>
            <w:vAlign w:val="center"/>
          </w:tcPr>
          <w:p w14:paraId="2BF02431"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Cao độ đáy</w:t>
            </w:r>
          </w:p>
        </w:tc>
        <w:tc>
          <w:tcPr>
            <w:tcW w:w="2736" w:type="dxa"/>
            <w:vAlign w:val="center"/>
          </w:tcPr>
          <w:p w14:paraId="36A934A2" w14:textId="77777777" w:rsidR="00B1664F" w:rsidRPr="00357190" w:rsidRDefault="00B1664F" w:rsidP="009C1D55">
            <w:pPr>
              <w:spacing w:line="320" w:lineRule="exact"/>
              <w:ind w:left="-57" w:right="-57"/>
              <w:rPr>
                <w:rFonts w:asciiTheme="majorHAnsi" w:hAnsiTheme="majorHAnsi" w:cstheme="majorHAnsi"/>
                <w:szCs w:val="26"/>
                <w:lang w:val="vi-VN"/>
              </w:rPr>
            </w:pPr>
          </w:p>
        </w:tc>
      </w:tr>
      <w:tr w:rsidR="00357190" w:rsidRPr="00357190" w14:paraId="4D52F509" w14:textId="77777777" w:rsidTr="009C1D55">
        <w:trPr>
          <w:trHeight w:val="1166"/>
          <w:jc w:val="center"/>
        </w:trPr>
        <w:tc>
          <w:tcPr>
            <w:tcW w:w="594" w:type="dxa"/>
            <w:vAlign w:val="center"/>
          </w:tcPr>
          <w:p w14:paraId="1A126976"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1</w:t>
            </w:r>
          </w:p>
        </w:tc>
        <w:tc>
          <w:tcPr>
            <w:tcW w:w="851" w:type="dxa"/>
            <w:vAlign w:val="center"/>
          </w:tcPr>
          <w:p w14:paraId="4F6499C6"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C11.1</w:t>
            </w:r>
          </w:p>
        </w:tc>
        <w:tc>
          <w:tcPr>
            <w:tcW w:w="2012" w:type="dxa"/>
            <w:vAlign w:val="center"/>
          </w:tcPr>
          <w:p w14:paraId="616C2CD3"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(đầu kênh ngầm hóa luồn qua kênh  tưới   xây) đấu nối vào kênh tiêu chính hiện trạng (điểm 31)</w:t>
            </w:r>
          </w:p>
        </w:tc>
        <w:tc>
          <w:tcPr>
            <w:tcW w:w="896" w:type="dxa"/>
            <w:vAlign w:val="center"/>
          </w:tcPr>
          <w:p w14:paraId="0E008A13"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K0+00</w:t>
            </w:r>
          </w:p>
        </w:tc>
        <w:tc>
          <w:tcPr>
            <w:tcW w:w="544" w:type="dxa"/>
            <w:vAlign w:val="center"/>
          </w:tcPr>
          <w:p w14:paraId="45BDB233"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hộp</w:t>
            </w:r>
          </w:p>
        </w:tc>
        <w:tc>
          <w:tcPr>
            <w:tcW w:w="1423" w:type="dxa"/>
            <w:vAlign w:val="center"/>
          </w:tcPr>
          <w:p w14:paraId="196A2A51"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2,00x2,00</w:t>
            </w:r>
          </w:p>
          <w:p w14:paraId="18E62C76"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t>(X=2303958.055; Y=562085.867)</w:t>
            </w:r>
          </w:p>
        </w:tc>
        <w:tc>
          <w:tcPr>
            <w:tcW w:w="857" w:type="dxa"/>
            <w:vAlign w:val="center"/>
          </w:tcPr>
          <w:p w14:paraId="514465D6"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lang w:val="vi-VN"/>
              </w:rPr>
              <w:t>+</w:t>
            </w:r>
            <w:r w:rsidRPr="00357190">
              <w:rPr>
                <w:rFonts w:asciiTheme="majorHAnsi" w:hAnsiTheme="majorHAnsi" w:cstheme="majorHAnsi"/>
                <w:szCs w:val="26"/>
              </w:rPr>
              <w:t>0.50</w:t>
            </w:r>
          </w:p>
        </w:tc>
        <w:tc>
          <w:tcPr>
            <w:tcW w:w="2736" w:type="dxa"/>
            <w:vAlign w:val="center"/>
          </w:tcPr>
          <w:p w14:paraId="48039AB5"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w:t>
            </w:r>
            <w:r w:rsidRPr="00357190">
              <w:rPr>
                <w:rFonts w:asciiTheme="majorHAnsi" w:hAnsiTheme="majorHAnsi" w:cstheme="majorHAnsi"/>
                <w:szCs w:val="26"/>
              </w:rPr>
              <w:t>3</w:t>
            </w:r>
            <w:r w:rsidRPr="00357190">
              <w:rPr>
                <w:rFonts w:asciiTheme="majorHAnsi" w:hAnsiTheme="majorHAnsi" w:cstheme="majorHAnsi"/>
                <w:szCs w:val="26"/>
                <w:lang w:val="vi-VN"/>
              </w:rPr>
              <w:t>; Lắp đặt phía thượng lưu</w:t>
            </w:r>
          </w:p>
        </w:tc>
      </w:tr>
      <w:tr w:rsidR="00357190" w:rsidRPr="00357190" w14:paraId="26F5DC44" w14:textId="77777777" w:rsidTr="009C1D55">
        <w:trPr>
          <w:trHeight w:val="1166"/>
          <w:jc w:val="center"/>
        </w:trPr>
        <w:tc>
          <w:tcPr>
            <w:tcW w:w="594" w:type="dxa"/>
            <w:vAlign w:val="center"/>
          </w:tcPr>
          <w:p w14:paraId="028F2799"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2</w:t>
            </w:r>
          </w:p>
        </w:tc>
        <w:tc>
          <w:tcPr>
            <w:tcW w:w="851" w:type="dxa"/>
            <w:vAlign w:val="center"/>
          </w:tcPr>
          <w:p w14:paraId="48EEDD71"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C11.2</w:t>
            </w:r>
          </w:p>
        </w:tc>
        <w:tc>
          <w:tcPr>
            <w:tcW w:w="2012" w:type="dxa"/>
            <w:vAlign w:val="center"/>
          </w:tcPr>
          <w:p w14:paraId="0EB20F20"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(cuối kênh ngầm hóa) đấu nối vào kênh tiêu T6 hiện trạng (điểm 3’)</w:t>
            </w:r>
          </w:p>
        </w:tc>
        <w:tc>
          <w:tcPr>
            <w:tcW w:w="896" w:type="dxa"/>
            <w:vAlign w:val="center"/>
          </w:tcPr>
          <w:p w14:paraId="5FFAE549"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K0+600</w:t>
            </w:r>
          </w:p>
        </w:tc>
        <w:tc>
          <w:tcPr>
            <w:tcW w:w="544" w:type="dxa"/>
            <w:vAlign w:val="center"/>
          </w:tcPr>
          <w:p w14:paraId="373B173C"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hộp</w:t>
            </w:r>
          </w:p>
        </w:tc>
        <w:tc>
          <w:tcPr>
            <w:tcW w:w="1423" w:type="dxa"/>
            <w:vAlign w:val="center"/>
          </w:tcPr>
          <w:p w14:paraId="70F719FB"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2,00x2,00</w:t>
            </w:r>
          </w:p>
          <w:p w14:paraId="52ACB36F"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lang w:val="vi-VN"/>
              </w:rPr>
              <w:t>(X=2303571.752; Y=562431.681)</w:t>
            </w:r>
          </w:p>
        </w:tc>
        <w:tc>
          <w:tcPr>
            <w:tcW w:w="857" w:type="dxa"/>
            <w:vAlign w:val="center"/>
          </w:tcPr>
          <w:p w14:paraId="466C8FE7"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lang w:val="vi-VN"/>
              </w:rPr>
              <w:t>+</w:t>
            </w:r>
            <w:r w:rsidRPr="00357190">
              <w:rPr>
                <w:rFonts w:asciiTheme="majorHAnsi" w:hAnsiTheme="majorHAnsi" w:cstheme="majorHAnsi"/>
                <w:szCs w:val="26"/>
              </w:rPr>
              <w:t>0.50</w:t>
            </w:r>
          </w:p>
        </w:tc>
        <w:tc>
          <w:tcPr>
            <w:tcW w:w="2736" w:type="dxa"/>
            <w:vAlign w:val="center"/>
          </w:tcPr>
          <w:p w14:paraId="4DD95DF2"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V3;</w:t>
            </w:r>
            <w:r w:rsidRPr="00357190">
              <w:rPr>
                <w:rFonts w:asciiTheme="majorHAnsi" w:hAnsiTheme="majorHAnsi" w:cstheme="majorHAnsi"/>
                <w:szCs w:val="26"/>
              </w:rPr>
              <w:t xml:space="preserve">  </w:t>
            </w:r>
            <w:r w:rsidRPr="00357190">
              <w:rPr>
                <w:rFonts w:asciiTheme="majorHAnsi" w:hAnsiTheme="majorHAnsi" w:cstheme="majorHAnsi"/>
                <w:szCs w:val="26"/>
                <w:lang w:val="vi-VN"/>
              </w:rPr>
              <w:t xml:space="preserve">Lắp đặt phía </w:t>
            </w:r>
            <w:r w:rsidRPr="00357190">
              <w:rPr>
                <w:rFonts w:asciiTheme="majorHAnsi" w:hAnsiTheme="majorHAnsi" w:cstheme="majorHAnsi"/>
                <w:szCs w:val="26"/>
              </w:rPr>
              <w:t>kênh đấu nối</w:t>
            </w:r>
            <w:r w:rsidRPr="00357190">
              <w:rPr>
                <w:rFonts w:asciiTheme="majorHAnsi" w:hAnsiTheme="majorHAnsi" w:cstheme="majorHAnsi"/>
                <w:szCs w:val="26"/>
                <w:lang w:val="vi-VN"/>
              </w:rPr>
              <w:t xml:space="preserve"> </w:t>
            </w:r>
          </w:p>
        </w:tc>
      </w:tr>
    </w:tbl>
    <w:p w14:paraId="410FDDE4" w14:textId="77777777" w:rsidR="00B1664F" w:rsidRPr="00357190" w:rsidRDefault="00B1664F" w:rsidP="00B1664F">
      <w:pPr>
        <w:ind w:firstLine="720"/>
        <w:rPr>
          <w:rFonts w:asciiTheme="majorHAnsi" w:hAnsiTheme="majorHAnsi" w:cstheme="majorHAnsi"/>
          <w:i/>
          <w:iCs/>
          <w:szCs w:val="26"/>
          <w:u w:val="single"/>
          <w:lang w:eastAsia="x-none"/>
        </w:rPr>
      </w:pPr>
      <w:r w:rsidRPr="00357190">
        <w:rPr>
          <w:rFonts w:asciiTheme="majorHAnsi" w:hAnsiTheme="majorHAnsi" w:cstheme="majorHAnsi"/>
          <w:i/>
          <w:iCs/>
          <w:szCs w:val="26"/>
          <w:u w:val="single"/>
          <w:lang w:eastAsia="x-none"/>
        </w:rPr>
        <w:t xml:space="preserve">- </w:t>
      </w:r>
      <w:r w:rsidRPr="00357190">
        <w:rPr>
          <w:rFonts w:asciiTheme="majorHAnsi" w:hAnsiTheme="majorHAnsi" w:cstheme="majorHAnsi"/>
          <w:b/>
          <w:bCs/>
          <w:i/>
          <w:iCs/>
          <w:szCs w:val="26"/>
          <w:u w:val="single"/>
          <w:lang w:val="pt-BR" w:eastAsia="x-none"/>
        </w:rPr>
        <w:t>Hoàn trả kênh tưới nhánh N6 trạm bơm Quang Vinh từ K</w:t>
      </w:r>
      <w:r w:rsidRPr="00357190">
        <w:rPr>
          <w:rFonts w:asciiTheme="majorHAnsi" w:hAnsiTheme="majorHAnsi" w:cstheme="majorHAnsi"/>
          <w:b/>
          <w:bCs/>
          <w:i/>
          <w:iCs/>
          <w:szCs w:val="26"/>
          <w:u w:val="single"/>
          <w:vertAlign w:val="subscript"/>
          <w:lang w:val="pt-BR" w:eastAsia="x-none"/>
        </w:rPr>
        <w:t>0+135</w:t>
      </w:r>
      <w:r w:rsidRPr="00357190">
        <w:rPr>
          <w:rFonts w:asciiTheme="majorHAnsi" w:hAnsiTheme="majorHAnsi" w:cstheme="majorHAnsi"/>
          <w:b/>
          <w:bCs/>
          <w:i/>
          <w:iCs/>
          <w:szCs w:val="26"/>
          <w:u w:val="single"/>
          <w:lang w:val="pt-BR" w:eastAsia="x-none"/>
        </w:rPr>
        <w:t xml:space="preserve"> ÷K</w:t>
      </w:r>
      <w:r w:rsidRPr="00357190">
        <w:rPr>
          <w:rFonts w:asciiTheme="majorHAnsi" w:hAnsiTheme="majorHAnsi" w:cstheme="majorHAnsi"/>
          <w:b/>
          <w:bCs/>
          <w:i/>
          <w:iCs/>
          <w:szCs w:val="26"/>
          <w:u w:val="single"/>
          <w:vertAlign w:val="subscript"/>
          <w:lang w:val="pt-BR" w:eastAsia="x-none"/>
        </w:rPr>
        <w:t xml:space="preserve">0+435 </w:t>
      </w:r>
      <w:r w:rsidRPr="00357190">
        <w:rPr>
          <w:rFonts w:asciiTheme="majorHAnsi" w:hAnsiTheme="majorHAnsi" w:cstheme="majorHAnsi"/>
          <w:b/>
          <w:bCs/>
          <w:i/>
          <w:iCs/>
          <w:szCs w:val="26"/>
          <w:u w:val="single"/>
          <w:lang w:val="pt-BR" w:eastAsia="x-none"/>
        </w:rPr>
        <w:t>(chạy dọc giữa dự án):</w:t>
      </w:r>
    </w:p>
    <w:p w14:paraId="18C04EB8"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Tuyến công trình: Đầu tuyến tại vị trí K</w:t>
      </w:r>
      <w:r w:rsidRPr="00357190">
        <w:rPr>
          <w:rFonts w:asciiTheme="majorHAnsi" w:hAnsiTheme="majorHAnsi" w:cstheme="majorHAnsi"/>
          <w:szCs w:val="26"/>
          <w:vertAlign w:val="subscript"/>
          <w:lang w:val="pt-BR"/>
        </w:rPr>
        <w:t>0+135</w:t>
      </w:r>
      <w:r w:rsidRPr="00357190">
        <w:rPr>
          <w:rFonts w:asciiTheme="majorHAnsi" w:hAnsiTheme="majorHAnsi" w:cstheme="majorHAnsi"/>
          <w:szCs w:val="26"/>
          <w:lang w:val="pt-BR"/>
        </w:rPr>
        <w:t xml:space="preserve"> tiếp giáp kênh xây hiện trạng (sau nghĩa trang)</w:t>
      </w:r>
      <w:r w:rsidRPr="00357190">
        <w:rPr>
          <w:rFonts w:asciiTheme="majorHAnsi" w:hAnsiTheme="majorHAnsi" w:cstheme="majorHAnsi"/>
          <w:szCs w:val="26"/>
          <w:lang w:val="vi-VN"/>
        </w:rPr>
        <w:t xml:space="preserve">  tại điểm 33 ( có tọa độ X=2303845.795; Y=562105.133)</w:t>
      </w:r>
      <w:r w:rsidRPr="00357190">
        <w:rPr>
          <w:rFonts w:asciiTheme="majorHAnsi" w:hAnsiTheme="majorHAnsi" w:cstheme="majorHAnsi"/>
          <w:szCs w:val="26"/>
          <w:lang w:val="pt-BR"/>
        </w:rPr>
        <w:t xml:space="preserve">, điểm cuối tại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0+435</w:t>
      </w:r>
      <w:r w:rsidRPr="00357190">
        <w:rPr>
          <w:rFonts w:asciiTheme="majorHAnsi" w:hAnsiTheme="majorHAnsi" w:cstheme="majorHAnsi"/>
          <w:szCs w:val="26"/>
          <w:lang w:val="pt-BR"/>
        </w:rPr>
        <w:t xml:space="preserve"> nối với kênh tưới (kết hợp tiêu) Trạm bơm Đồng Tây</w:t>
      </w:r>
      <w:r w:rsidRPr="00357190">
        <w:rPr>
          <w:rFonts w:asciiTheme="majorHAnsi" w:hAnsiTheme="majorHAnsi" w:cstheme="majorHAnsi"/>
          <w:szCs w:val="26"/>
          <w:lang w:val="vi-VN"/>
        </w:rPr>
        <w:t xml:space="preserve"> - A</w:t>
      </w:r>
      <w:r w:rsidRPr="00357190">
        <w:rPr>
          <w:rFonts w:asciiTheme="majorHAnsi" w:hAnsiTheme="majorHAnsi" w:cstheme="majorHAnsi"/>
          <w:szCs w:val="26"/>
          <w:lang w:val="pt-BR"/>
        </w:rPr>
        <w:t xml:space="preserve">n Đạm tại </w:t>
      </w:r>
      <w:r w:rsidRPr="00357190">
        <w:rPr>
          <w:rFonts w:asciiTheme="majorHAnsi" w:hAnsiTheme="majorHAnsi" w:cstheme="majorHAnsi"/>
          <w:szCs w:val="26"/>
          <w:lang w:val="vi-VN"/>
        </w:rPr>
        <w:t>điểm 3 ( có tọa độ X=2303645.069; Y=562325.978)</w:t>
      </w:r>
      <w:r w:rsidRPr="00357190">
        <w:rPr>
          <w:rFonts w:asciiTheme="majorHAnsi" w:hAnsiTheme="majorHAnsi" w:cstheme="majorHAnsi"/>
          <w:szCs w:val="26"/>
          <w:lang w:val="pt-BR"/>
        </w:rPr>
        <w:t>.</w:t>
      </w:r>
    </w:p>
    <w:p w14:paraId="2498A8FC"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300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0F97919C"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xml:space="preserve">- Hình thức: </w:t>
      </w:r>
      <w:r w:rsidRPr="00357190">
        <w:rPr>
          <w:rFonts w:asciiTheme="majorHAnsi" w:hAnsiTheme="majorHAnsi" w:cstheme="majorHAnsi"/>
          <w:szCs w:val="26"/>
          <w:lang w:val="vi-VN"/>
        </w:rPr>
        <w:t xml:space="preserve">Ngầm hóa bằng </w:t>
      </w:r>
      <w:r w:rsidRPr="00357190">
        <w:rPr>
          <w:rFonts w:asciiTheme="majorHAnsi" w:hAnsiTheme="majorHAnsi" w:cstheme="majorHAnsi"/>
          <w:szCs w:val="26"/>
          <w:lang w:val="pt-BR"/>
        </w:rPr>
        <w:t>kênh hộp</w:t>
      </w:r>
      <w:r w:rsidRPr="00357190">
        <w:rPr>
          <w:rFonts w:asciiTheme="majorHAnsi" w:hAnsiTheme="majorHAnsi" w:cstheme="majorHAnsi"/>
          <w:szCs w:val="26"/>
          <w:lang w:val="vi-VN"/>
        </w:rPr>
        <w:t>;</w:t>
      </w:r>
    </w:p>
    <w:p w14:paraId="44B9BAC7"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vi-VN"/>
        </w:rPr>
        <w:t>- Kích thước: BxH=</w:t>
      </w:r>
      <w:r w:rsidRPr="00357190">
        <w:rPr>
          <w:rFonts w:asciiTheme="majorHAnsi" w:hAnsiTheme="majorHAnsi" w:cstheme="majorHAnsi"/>
          <w:szCs w:val="26"/>
          <w:lang w:val="pt-BR"/>
        </w:rPr>
        <w:t xml:space="preserve"> 1,50x1,50 (m)</w:t>
      </w:r>
      <w:r w:rsidRPr="00357190">
        <w:rPr>
          <w:rFonts w:asciiTheme="majorHAnsi" w:hAnsiTheme="majorHAnsi" w:cstheme="majorHAnsi"/>
          <w:szCs w:val="26"/>
          <w:lang w:val="vi-VN"/>
        </w:rPr>
        <w:t>;</w:t>
      </w:r>
      <w:r w:rsidRPr="00357190">
        <w:rPr>
          <w:rFonts w:asciiTheme="majorHAnsi" w:hAnsiTheme="majorHAnsi" w:cstheme="majorHAnsi"/>
          <w:szCs w:val="26"/>
          <w:lang w:val="pt-BR"/>
        </w:rPr>
        <w:t xml:space="preserve"> </w:t>
      </w:r>
    </w:p>
    <w:p w14:paraId="243F4B79"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+1,50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p>
    <w:p w14:paraId="2B3F1901"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i=10 cm/km; hướng dốc từ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0+135</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0+435</w:t>
      </w:r>
      <w:r w:rsidRPr="00357190">
        <w:rPr>
          <w:rFonts w:asciiTheme="majorHAnsi" w:hAnsiTheme="majorHAnsi" w:cstheme="majorHAnsi"/>
          <w:szCs w:val="26"/>
          <w:lang w:val="vi-VN"/>
        </w:rPr>
        <w:t>;</w:t>
      </w:r>
    </w:p>
    <w:p w14:paraId="2EAF101C" w14:textId="77777777" w:rsidR="00B1664F" w:rsidRPr="00357190" w:rsidRDefault="00B1664F" w:rsidP="00B1664F">
      <w:pPr>
        <w:spacing w:line="320" w:lineRule="exact"/>
        <w:ind w:firstLine="720"/>
        <w:rPr>
          <w:rFonts w:asciiTheme="majorHAnsi" w:hAnsiTheme="majorHAnsi" w:cstheme="majorHAnsi"/>
          <w:szCs w:val="26"/>
          <w:lang w:val="cs-CZ"/>
        </w:rPr>
      </w:pPr>
      <w:r w:rsidRPr="00357190">
        <w:rPr>
          <w:rFonts w:asciiTheme="majorHAnsi" w:hAnsiTheme="majorHAnsi" w:cstheme="majorHAnsi"/>
          <w:szCs w:val="26"/>
          <w:lang w:val="pt-BR" w:eastAsia="x-none"/>
        </w:rPr>
        <w:t xml:space="preserve">- </w:t>
      </w:r>
      <w:r w:rsidRPr="00357190">
        <w:rPr>
          <w:rFonts w:asciiTheme="majorHAnsi" w:hAnsiTheme="majorHAnsi" w:cstheme="majorHAnsi"/>
          <w:szCs w:val="26"/>
          <w:lang w:val="vi-VN" w:eastAsia="x-none"/>
        </w:rPr>
        <w:t>Hố ga:</w:t>
      </w:r>
      <w:r w:rsidRPr="00357190">
        <w:rPr>
          <w:rFonts w:asciiTheme="majorHAnsi" w:hAnsiTheme="majorHAnsi" w:cstheme="majorHAnsi"/>
          <w:szCs w:val="26"/>
          <w:lang w:val="pt-BR" w:eastAsia="x-none"/>
        </w:rPr>
        <w:t xml:space="preserve"> d</w:t>
      </w:r>
      <w:r w:rsidRPr="00357190">
        <w:rPr>
          <w:rFonts w:asciiTheme="majorHAnsi" w:hAnsiTheme="majorHAnsi" w:cstheme="majorHAnsi"/>
          <w:szCs w:val="26"/>
          <w:lang w:val="cs-CZ"/>
        </w:rPr>
        <w:t>ọc theo tuyến kênh ngầm hóa bố trí hố ga (với khoảng cách từ 25-30m bố trí 01 hố ga), cao độ đáy hố ga thấp hơn cao độ đáy kênh 0,5m, hố ga có tấm nắp BTCT để thuận lợi cho việc thăm, thu, kiểm tra, nạo vét sau này; tại điểm đầu, điểm cuối kênh ngầm hóa đấu nối kênh lắp đặt lưới chắn rác bằng INox.</w:t>
      </w:r>
    </w:p>
    <w:p w14:paraId="090BDF18" w14:textId="77777777" w:rsidR="00214F56" w:rsidRDefault="00214F56" w:rsidP="00B1664F">
      <w:pPr>
        <w:ind w:firstLine="720"/>
        <w:rPr>
          <w:rFonts w:asciiTheme="majorHAnsi" w:hAnsiTheme="majorHAnsi" w:cstheme="majorHAnsi"/>
          <w:bCs/>
          <w:i/>
          <w:szCs w:val="26"/>
          <w:lang w:val="cs-CZ"/>
        </w:rPr>
      </w:pPr>
    </w:p>
    <w:p w14:paraId="1B7EF45B" w14:textId="77777777" w:rsidR="00214F56" w:rsidRDefault="00214F56" w:rsidP="00B1664F">
      <w:pPr>
        <w:ind w:firstLine="720"/>
        <w:rPr>
          <w:rFonts w:asciiTheme="majorHAnsi" w:hAnsiTheme="majorHAnsi" w:cstheme="majorHAnsi"/>
          <w:bCs/>
          <w:i/>
          <w:szCs w:val="26"/>
          <w:lang w:val="cs-CZ"/>
        </w:rPr>
      </w:pPr>
    </w:p>
    <w:p w14:paraId="3908EE4A" w14:textId="77777777" w:rsidR="00214F56" w:rsidRDefault="00214F56" w:rsidP="00B1664F">
      <w:pPr>
        <w:ind w:firstLine="720"/>
        <w:rPr>
          <w:rFonts w:asciiTheme="majorHAnsi" w:hAnsiTheme="majorHAnsi" w:cstheme="majorHAnsi"/>
          <w:bCs/>
          <w:i/>
          <w:szCs w:val="26"/>
          <w:lang w:val="cs-CZ"/>
        </w:rPr>
      </w:pPr>
    </w:p>
    <w:p w14:paraId="6E7943D0" w14:textId="77777777" w:rsidR="00214F56" w:rsidRDefault="00214F56" w:rsidP="00B1664F">
      <w:pPr>
        <w:ind w:firstLine="720"/>
        <w:rPr>
          <w:rFonts w:asciiTheme="majorHAnsi" w:hAnsiTheme="majorHAnsi" w:cstheme="majorHAnsi"/>
          <w:bCs/>
          <w:i/>
          <w:szCs w:val="26"/>
          <w:lang w:val="cs-CZ"/>
        </w:rPr>
      </w:pPr>
    </w:p>
    <w:p w14:paraId="4744C1F8" w14:textId="77777777" w:rsidR="00214F56" w:rsidRDefault="00214F56" w:rsidP="00B1664F">
      <w:pPr>
        <w:ind w:firstLine="720"/>
        <w:rPr>
          <w:rFonts w:asciiTheme="majorHAnsi" w:hAnsiTheme="majorHAnsi" w:cstheme="majorHAnsi"/>
          <w:bCs/>
          <w:i/>
          <w:szCs w:val="26"/>
          <w:lang w:val="cs-CZ"/>
        </w:rPr>
      </w:pPr>
    </w:p>
    <w:p w14:paraId="20F28F3B" w14:textId="77777777" w:rsidR="00214F56" w:rsidRDefault="00214F56" w:rsidP="00B1664F">
      <w:pPr>
        <w:ind w:firstLine="720"/>
        <w:rPr>
          <w:rFonts w:asciiTheme="majorHAnsi" w:hAnsiTheme="majorHAnsi" w:cstheme="majorHAnsi"/>
          <w:bCs/>
          <w:i/>
          <w:szCs w:val="26"/>
          <w:lang w:val="cs-CZ"/>
        </w:rPr>
      </w:pPr>
    </w:p>
    <w:p w14:paraId="476A467B" w14:textId="77777777" w:rsidR="00214F56" w:rsidRDefault="00214F56" w:rsidP="00B1664F">
      <w:pPr>
        <w:ind w:firstLine="720"/>
        <w:rPr>
          <w:rFonts w:asciiTheme="majorHAnsi" w:hAnsiTheme="majorHAnsi" w:cstheme="majorHAnsi"/>
          <w:bCs/>
          <w:i/>
          <w:szCs w:val="26"/>
          <w:lang w:val="cs-CZ"/>
        </w:rPr>
      </w:pPr>
    </w:p>
    <w:p w14:paraId="5C0AE753" w14:textId="77777777" w:rsidR="00214F56" w:rsidRDefault="00214F56" w:rsidP="00B1664F">
      <w:pPr>
        <w:ind w:firstLine="720"/>
        <w:rPr>
          <w:rFonts w:asciiTheme="majorHAnsi" w:hAnsiTheme="majorHAnsi" w:cstheme="majorHAnsi"/>
          <w:bCs/>
          <w:i/>
          <w:szCs w:val="26"/>
          <w:lang w:val="cs-CZ"/>
        </w:rPr>
      </w:pPr>
    </w:p>
    <w:p w14:paraId="0D09C65C" w14:textId="531EB4CC" w:rsidR="00B1664F" w:rsidRPr="00357190" w:rsidRDefault="00B1664F" w:rsidP="00B1664F">
      <w:pPr>
        <w:ind w:firstLine="720"/>
        <w:rPr>
          <w:rFonts w:asciiTheme="majorHAnsi" w:hAnsiTheme="majorHAnsi" w:cstheme="majorHAnsi"/>
          <w:bCs/>
          <w:i/>
          <w:szCs w:val="26"/>
        </w:rPr>
      </w:pPr>
      <w:r w:rsidRPr="00357190">
        <w:rPr>
          <w:rFonts w:asciiTheme="majorHAnsi" w:hAnsiTheme="majorHAnsi" w:cstheme="majorHAnsi"/>
          <w:bCs/>
          <w:i/>
          <w:szCs w:val="26"/>
          <w:lang w:val="cs-CZ"/>
        </w:rPr>
        <w:lastRenderedPageBreak/>
        <w:t>Chỉ tiêu thiết kế các cống</w:t>
      </w:r>
      <w:r w:rsidRPr="00357190">
        <w:rPr>
          <w:rFonts w:asciiTheme="majorHAnsi" w:hAnsiTheme="majorHAnsi" w:cstheme="majorHAnsi"/>
          <w:bCs/>
          <w:i/>
          <w:szCs w:val="26"/>
          <w:lang w:val="vi-VN"/>
        </w:rPr>
        <w:t xml:space="preserve"> trên kênh</w:t>
      </w:r>
      <w:r w:rsidRPr="00357190">
        <w:rPr>
          <w:rFonts w:asciiTheme="majorHAnsi" w:hAnsiTheme="majorHAnsi" w:cstheme="majorHAnsi"/>
          <w:bCs/>
          <w:i/>
          <w:szCs w:val="26"/>
        </w:rPr>
        <w:t>:</w:t>
      </w:r>
    </w:p>
    <w:tbl>
      <w:tblPr>
        <w:tblW w:w="9629" w:type="dxa"/>
        <w:tblInd w:w="118" w:type="dxa"/>
        <w:tblLook w:val="04A0" w:firstRow="1" w:lastRow="0" w:firstColumn="1" w:lastColumn="0" w:noHBand="0" w:noVBand="1"/>
      </w:tblPr>
      <w:tblGrid>
        <w:gridCol w:w="607"/>
        <w:gridCol w:w="845"/>
        <w:gridCol w:w="1489"/>
        <w:gridCol w:w="1071"/>
        <w:gridCol w:w="6"/>
        <w:gridCol w:w="826"/>
        <w:gridCol w:w="2075"/>
        <w:gridCol w:w="837"/>
        <w:gridCol w:w="1873"/>
      </w:tblGrid>
      <w:tr w:rsidR="00357190" w:rsidRPr="00357190" w14:paraId="33AE07E7" w14:textId="77777777" w:rsidTr="009C1D55">
        <w:trPr>
          <w:trHeight w:val="315"/>
        </w:trPr>
        <w:tc>
          <w:tcPr>
            <w:tcW w:w="613" w:type="dxa"/>
            <w:vMerge w:val="restart"/>
            <w:tcBorders>
              <w:top w:val="single" w:sz="8" w:space="0" w:color="auto"/>
              <w:left w:val="single" w:sz="8" w:space="0" w:color="auto"/>
              <w:bottom w:val="single" w:sz="8" w:space="0" w:color="000000"/>
              <w:right w:val="single" w:sz="8" w:space="0" w:color="auto"/>
            </w:tcBorders>
            <w:vAlign w:val="center"/>
            <w:hideMark/>
          </w:tcPr>
          <w:p w14:paraId="4B0B7623"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797" w:type="dxa"/>
            <w:vMerge w:val="restart"/>
            <w:tcBorders>
              <w:top w:val="single" w:sz="8" w:space="0" w:color="auto"/>
              <w:left w:val="single" w:sz="8" w:space="0" w:color="auto"/>
              <w:bottom w:val="single" w:sz="8" w:space="0" w:color="000000"/>
              <w:right w:val="single" w:sz="8" w:space="0" w:color="auto"/>
            </w:tcBorders>
            <w:vAlign w:val="center"/>
            <w:hideMark/>
          </w:tcPr>
          <w:p w14:paraId="11BFF7D5"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 dự án</w:t>
            </w:r>
          </w:p>
        </w:tc>
        <w:tc>
          <w:tcPr>
            <w:tcW w:w="2568" w:type="dxa"/>
            <w:gridSpan w:val="3"/>
            <w:tcBorders>
              <w:top w:val="single" w:sz="8" w:space="0" w:color="auto"/>
              <w:left w:val="nil"/>
              <w:bottom w:val="single" w:sz="8" w:space="0" w:color="auto"/>
              <w:right w:val="single" w:sz="8" w:space="0" w:color="000000"/>
            </w:tcBorders>
            <w:vAlign w:val="center"/>
            <w:hideMark/>
          </w:tcPr>
          <w:p w14:paraId="0C935510"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Giao cắt với CTTL</w:t>
            </w:r>
          </w:p>
        </w:tc>
        <w:tc>
          <w:tcPr>
            <w:tcW w:w="3667" w:type="dxa"/>
            <w:gridSpan w:val="3"/>
            <w:tcBorders>
              <w:top w:val="single" w:sz="8" w:space="0" w:color="auto"/>
              <w:left w:val="nil"/>
              <w:bottom w:val="single" w:sz="8" w:space="0" w:color="auto"/>
              <w:right w:val="single" w:sz="8" w:space="0" w:color="000000"/>
            </w:tcBorders>
            <w:vAlign w:val="center"/>
            <w:hideMark/>
          </w:tcPr>
          <w:p w14:paraId="0B330083"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Chỉ tiêu thiết kế</w:t>
            </w:r>
          </w:p>
        </w:tc>
        <w:tc>
          <w:tcPr>
            <w:tcW w:w="1984" w:type="dxa"/>
            <w:tcBorders>
              <w:top w:val="single" w:sz="8" w:space="0" w:color="auto"/>
              <w:left w:val="single" w:sz="8" w:space="0" w:color="auto"/>
              <w:bottom w:val="single" w:sz="8" w:space="0" w:color="000000"/>
              <w:right w:val="single" w:sz="8" w:space="0" w:color="auto"/>
            </w:tcBorders>
            <w:vAlign w:val="center"/>
            <w:hideMark/>
          </w:tcPr>
          <w:p w14:paraId="3EA74FD2"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thống điều tiết</w:t>
            </w:r>
          </w:p>
        </w:tc>
      </w:tr>
      <w:tr w:rsidR="00357190" w:rsidRPr="00357190" w14:paraId="5611FB61" w14:textId="77777777" w:rsidTr="009C1D55">
        <w:trPr>
          <w:trHeight w:val="525"/>
        </w:trPr>
        <w:tc>
          <w:tcPr>
            <w:tcW w:w="613" w:type="dxa"/>
            <w:vMerge/>
            <w:tcBorders>
              <w:top w:val="single" w:sz="8" w:space="0" w:color="auto"/>
              <w:left w:val="single" w:sz="8" w:space="0" w:color="auto"/>
              <w:bottom w:val="single" w:sz="8" w:space="0" w:color="000000"/>
              <w:right w:val="single" w:sz="8" w:space="0" w:color="auto"/>
            </w:tcBorders>
            <w:vAlign w:val="center"/>
            <w:hideMark/>
          </w:tcPr>
          <w:p w14:paraId="3671EFE0"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797" w:type="dxa"/>
            <w:vMerge/>
            <w:tcBorders>
              <w:top w:val="single" w:sz="8" w:space="0" w:color="auto"/>
              <w:left w:val="single" w:sz="8" w:space="0" w:color="auto"/>
              <w:bottom w:val="single" w:sz="8" w:space="0" w:color="000000"/>
              <w:right w:val="single" w:sz="8" w:space="0" w:color="auto"/>
            </w:tcBorders>
            <w:vAlign w:val="center"/>
            <w:hideMark/>
          </w:tcPr>
          <w:p w14:paraId="4C0C3EBD" w14:textId="77777777" w:rsidR="00B1664F" w:rsidRPr="00357190" w:rsidRDefault="00B1664F" w:rsidP="009C1D55">
            <w:pPr>
              <w:spacing w:line="240" w:lineRule="auto"/>
              <w:jc w:val="left"/>
              <w:rPr>
                <w:rFonts w:asciiTheme="majorHAnsi" w:eastAsia="Times New Roman" w:hAnsiTheme="majorHAnsi" w:cstheme="majorHAnsi"/>
                <w:b/>
                <w:bCs/>
                <w:szCs w:val="26"/>
              </w:rPr>
            </w:pPr>
          </w:p>
        </w:tc>
        <w:tc>
          <w:tcPr>
            <w:tcW w:w="1557" w:type="dxa"/>
            <w:tcBorders>
              <w:top w:val="nil"/>
              <w:left w:val="nil"/>
              <w:bottom w:val="single" w:sz="8" w:space="0" w:color="auto"/>
              <w:right w:val="single" w:sz="8" w:space="0" w:color="auto"/>
            </w:tcBorders>
            <w:vAlign w:val="center"/>
            <w:hideMark/>
          </w:tcPr>
          <w:p w14:paraId="0CCFB4C0"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Tuyến kênh</w:t>
            </w:r>
          </w:p>
        </w:tc>
        <w:tc>
          <w:tcPr>
            <w:tcW w:w="1005" w:type="dxa"/>
            <w:tcBorders>
              <w:top w:val="nil"/>
              <w:left w:val="nil"/>
              <w:bottom w:val="single" w:sz="8" w:space="0" w:color="auto"/>
              <w:right w:val="single" w:sz="8" w:space="0" w:color="auto"/>
            </w:tcBorders>
            <w:vAlign w:val="center"/>
            <w:hideMark/>
          </w:tcPr>
          <w:p w14:paraId="1755E64B"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Vị trí</w:t>
            </w:r>
          </w:p>
        </w:tc>
        <w:tc>
          <w:tcPr>
            <w:tcW w:w="838" w:type="dxa"/>
            <w:gridSpan w:val="2"/>
            <w:tcBorders>
              <w:top w:val="nil"/>
              <w:left w:val="nil"/>
              <w:bottom w:val="single" w:sz="8" w:space="0" w:color="auto"/>
              <w:right w:val="single" w:sz="8" w:space="0" w:color="auto"/>
            </w:tcBorders>
            <w:vAlign w:val="center"/>
            <w:hideMark/>
          </w:tcPr>
          <w:p w14:paraId="55709C18"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Hình thức</w:t>
            </w:r>
          </w:p>
        </w:tc>
        <w:tc>
          <w:tcPr>
            <w:tcW w:w="1996" w:type="dxa"/>
            <w:tcBorders>
              <w:top w:val="nil"/>
              <w:left w:val="nil"/>
              <w:bottom w:val="single" w:sz="4" w:space="0" w:color="auto"/>
              <w:right w:val="single" w:sz="8" w:space="0" w:color="auto"/>
            </w:tcBorders>
            <w:vAlign w:val="center"/>
            <w:hideMark/>
          </w:tcPr>
          <w:p w14:paraId="5C211E2F"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Khẩu độ thiết kế (BxH)m hoặc (D) mm</w:t>
            </w:r>
          </w:p>
        </w:tc>
        <w:tc>
          <w:tcPr>
            <w:tcW w:w="839" w:type="dxa"/>
            <w:tcBorders>
              <w:top w:val="nil"/>
              <w:left w:val="nil"/>
              <w:bottom w:val="single" w:sz="4" w:space="0" w:color="auto"/>
              <w:right w:val="single" w:sz="8" w:space="0" w:color="auto"/>
            </w:tcBorders>
            <w:vAlign w:val="center"/>
            <w:hideMark/>
          </w:tcPr>
          <w:p w14:paraId="7D8FC644" w14:textId="77777777" w:rsidR="00B1664F" w:rsidRPr="00357190" w:rsidRDefault="00B1664F"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Cao độ đáy</w:t>
            </w:r>
          </w:p>
        </w:tc>
        <w:tc>
          <w:tcPr>
            <w:tcW w:w="1984" w:type="dxa"/>
            <w:tcBorders>
              <w:top w:val="single" w:sz="8" w:space="0" w:color="auto"/>
              <w:left w:val="single" w:sz="8" w:space="0" w:color="auto"/>
              <w:bottom w:val="single" w:sz="8" w:space="0" w:color="000000"/>
              <w:right w:val="single" w:sz="8" w:space="0" w:color="auto"/>
            </w:tcBorders>
            <w:vAlign w:val="center"/>
            <w:hideMark/>
          </w:tcPr>
          <w:p w14:paraId="0FB60CB3" w14:textId="77777777" w:rsidR="00B1664F" w:rsidRPr="00357190" w:rsidRDefault="00B1664F" w:rsidP="009C1D55">
            <w:pPr>
              <w:spacing w:line="240" w:lineRule="auto"/>
              <w:jc w:val="left"/>
              <w:rPr>
                <w:rFonts w:asciiTheme="majorHAnsi" w:eastAsia="Times New Roman" w:hAnsiTheme="majorHAnsi" w:cstheme="majorHAnsi"/>
                <w:b/>
                <w:bCs/>
                <w:szCs w:val="26"/>
              </w:rPr>
            </w:pPr>
          </w:p>
        </w:tc>
      </w:tr>
      <w:tr w:rsidR="00357190" w:rsidRPr="00357190" w14:paraId="2449CA3E" w14:textId="77777777" w:rsidTr="009C1D55">
        <w:trPr>
          <w:trHeight w:val="2205"/>
        </w:trPr>
        <w:tc>
          <w:tcPr>
            <w:tcW w:w="613" w:type="dxa"/>
            <w:tcBorders>
              <w:top w:val="nil"/>
              <w:left w:val="single" w:sz="8" w:space="0" w:color="auto"/>
              <w:bottom w:val="single" w:sz="8" w:space="0" w:color="000000"/>
              <w:right w:val="single" w:sz="8" w:space="0" w:color="auto"/>
            </w:tcBorders>
            <w:vAlign w:val="center"/>
            <w:hideMark/>
          </w:tcPr>
          <w:p w14:paraId="0AE5959A"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797" w:type="dxa"/>
            <w:tcBorders>
              <w:top w:val="nil"/>
              <w:left w:val="single" w:sz="8" w:space="0" w:color="auto"/>
              <w:bottom w:val="single" w:sz="4" w:space="0" w:color="auto"/>
              <w:right w:val="single" w:sz="8" w:space="0" w:color="auto"/>
            </w:tcBorders>
            <w:vAlign w:val="center"/>
            <w:hideMark/>
          </w:tcPr>
          <w:p w14:paraId="24A8F4D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C12.1</w:t>
            </w:r>
          </w:p>
        </w:tc>
        <w:tc>
          <w:tcPr>
            <w:tcW w:w="1557" w:type="dxa"/>
            <w:tcBorders>
              <w:top w:val="nil"/>
              <w:left w:val="single" w:sz="8" w:space="0" w:color="auto"/>
              <w:bottom w:val="single" w:sz="4" w:space="0" w:color="auto"/>
              <w:right w:val="single" w:sz="8" w:space="0" w:color="auto"/>
            </w:tcBorders>
            <w:vAlign w:val="center"/>
            <w:hideMark/>
          </w:tcPr>
          <w:p w14:paraId="00C67371"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(đầu kênh ngầm hóa) đấu nối vào kênh N6 hiện trạng</w:t>
            </w:r>
          </w:p>
        </w:tc>
        <w:tc>
          <w:tcPr>
            <w:tcW w:w="1005" w:type="dxa"/>
            <w:tcBorders>
              <w:top w:val="nil"/>
              <w:left w:val="single" w:sz="8" w:space="0" w:color="auto"/>
              <w:bottom w:val="single" w:sz="8" w:space="0" w:color="000000"/>
              <w:right w:val="single" w:sz="8" w:space="0" w:color="auto"/>
            </w:tcBorders>
            <w:vAlign w:val="center"/>
            <w:hideMark/>
          </w:tcPr>
          <w:p w14:paraId="58476F8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K0+00</w:t>
            </w:r>
          </w:p>
        </w:tc>
        <w:tc>
          <w:tcPr>
            <w:tcW w:w="838" w:type="dxa"/>
            <w:gridSpan w:val="2"/>
            <w:tcBorders>
              <w:top w:val="nil"/>
              <w:left w:val="single" w:sz="8" w:space="0" w:color="auto"/>
              <w:bottom w:val="single" w:sz="8" w:space="0" w:color="000000"/>
              <w:right w:val="single" w:sz="4" w:space="0" w:color="auto"/>
            </w:tcBorders>
            <w:vAlign w:val="center"/>
            <w:hideMark/>
          </w:tcPr>
          <w:p w14:paraId="478E275F"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96" w:type="dxa"/>
            <w:tcBorders>
              <w:top w:val="single" w:sz="4" w:space="0" w:color="auto"/>
              <w:left w:val="single" w:sz="4" w:space="0" w:color="auto"/>
              <w:bottom w:val="single" w:sz="4" w:space="0" w:color="auto"/>
              <w:right w:val="single" w:sz="4" w:space="0" w:color="auto"/>
            </w:tcBorders>
            <w:vAlign w:val="center"/>
            <w:hideMark/>
          </w:tcPr>
          <w:p w14:paraId="3389359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1,50x1,50</w:t>
            </w:r>
          </w:p>
          <w:p w14:paraId="31D99FA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(X=2303843.984; Y=562103.231)</w:t>
            </w:r>
          </w:p>
        </w:tc>
        <w:tc>
          <w:tcPr>
            <w:tcW w:w="839" w:type="dxa"/>
            <w:tcBorders>
              <w:top w:val="single" w:sz="4" w:space="0" w:color="auto"/>
              <w:left w:val="single" w:sz="4" w:space="0" w:color="auto"/>
              <w:bottom w:val="single" w:sz="4" w:space="0" w:color="auto"/>
              <w:right w:val="single" w:sz="4" w:space="0" w:color="auto"/>
            </w:tcBorders>
            <w:vAlign w:val="center"/>
            <w:hideMark/>
          </w:tcPr>
          <w:p w14:paraId="04CF5DB5"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+1.50</w:t>
            </w:r>
          </w:p>
        </w:tc>
        <w:tc>
          <w:tcPr>
            <w:tcW w:w="1984" w:type="dxa"/>
            <w:tcBorders>
              <w:top w:val="nil"/>
              <w:left w:val="single" w:sz="4" w:space="0" w:color="auto"/>
              <w:bottom w:val="single" w:sz="8" w:space="0" w:color="000000"/>
              <w:right w:val="single" w:sz="8" w:space="0" w:color="auto"/>
            </w:tcBorders>
            <w:vAlign w:val="center"/>
            <w:hideMark/>
          </w:tcPr>
          <w:p w14:paraId="224AA287"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Gồm khung cột dàn van, bằng thép; cánh cống bằng bê tông; máy đóng mở V2; Lắp đặt phía thượng lưu</w:t>
            </w:r>
          </w:p>
        </w:tc>
      </w:tr>
      <w:tr w:rsidR="00357190" w:rsidRPr="00357190" w14:paraId="009E4D58" w14:textId="77777777" w:rsidTr="009C1D55">
        <w:trPr>
          <w:trHeight w:val="2215"/>
        </w:trPr>
        <w:tc>
          <w:tcPr>
            <w:tcW w:w="613" w:type="dxa"/>
            <w:tcBorders>
              <w:top w:val="nil"/>
              <w:left w:val="single" w:sz="8" w:space="0" w:color="auto"/>
              <w:bottom w:val="single" w:sz="8" w:space="0" w:color="000000"/>
              <w:right w:val="single" w:sz="8" w:space="0" w:color="auto"/>
            </w:tcBorders>
            <w:vAlign w:val="center"/>
            <w:hideMark/>
          </w:tcPr>
          <w:p w14:paraId="3DE0850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797" w:type="dxa"/>
            <w:tcBorders>
              <w:top w:val="single" w:sz="4" w:space="0" w:color="auto"/>
              <w:left w:val="single" w:sz="8" w:space="0" w:color="auto"/>
              <w:bottom w:val="single" w:sz="8" w:space="0" w:color="000000"/>
              <w:right w:val="single" w:sz="8" w:space="0" w:color="auto"/>
            </w:tcBorders>
            <w:vAlign w:val="center"/>
            <w:hideMark/>
          </w:tcPr>
          <w:p w14:paraId="695BB1C8"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C12.2</w:t>
            </w:r>
          </w:p>
        </w:tc>
        <w:tc>
          <w:tcPr>
            <w:tcW w:w="1557" w:type="dxa"/>
            <w:tcBorders>
              <w:top w:val="single" w:sz="4" w:space="0" w:color="auto"/>
              <w:left w:val="single" w:sz="8" w:space="0" w:color="auto"/>
              <w:bottom w:val="single" w:sz="8" w:space="0" w:color="000000"/>
              <w:right w:val="single" w:sz="8" w:space="0" w:color="auto"/>
            </w:tcBorders>
            <w:vAlign w:val="center"/>
            <w:hideMark/>
          </w:tcPr>
          <w:p w14:paraId="7DC042DC"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Xây mới cống (cuối kênh ngầm hóa) đấu nối vào kênh hiện trạng</w:t>
            </w:r>
          </w:p>
        </w:tc>
        <w:tc>
          <w:tcPr>
            <w:tcW w:w="1005" w:type="dxa"/>
            <w:tcBorders>
              <w:top w:val="nil"/>
              <w:left w:val="single" w:sz="8" w:space="0" w:color="auto"/>
              <w:bottom w:val="single" w:sz="8" w:space="0" w:color="000000"/>
              <w:right w:val="single" w:sz="8" w:space="0" w:color="auto"/>
            </w:tcBorders>
            <w:vAlign w:val="center"/>
            <w:hideMark/>
          </w:tcPr>
          <w:p w14:paraId="53D1DFC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K0+300</w:t>
            </w:r>
          </w:p>
        </w:tc>
        <w:tc>
          <w:tcPr>
            <w:tcW w:w="838" w:type="dxa"/>
            <w:gridSpan w:val="2"/>
            <w:tcBorders>
              <w:top w:val="nil"/>
              <w:left w:val="single" w:sz="8" w:space="0" w:color="auto"/>
              <w:bottom w:val="single" w:sz="8" w:space="0" w:color="000000"/>
              <w:right w:val="single" w:sz="4" w:space="0" w:color="auto"/>
            </w:tcBorders>
            <w:vAlign w:val="center"/>
            <w:hideMark/>
          </w:tcPr>
          <w:p w14:paraId="35824722"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Cống hộp</w:t>
            </w:r>
          </w:p>
        </w:tc>
        <w:tc>
          <w:tcPr>
            <w:tcW w:w="1996" w:type="dxa"/>
            <w:tcBorders>
              <w:top w:val="single" w:sz="4" w:space="0" w:color="auto"/>
              <w:left w:val="single" w:sz="4" w:space="0" w:color="auto"/>
              <w:bottom w:val="single" w:sz="4" w:space="0" w:color="auto"/>
              <w:right w:val="single" w:sz="4" w:space="0" w:color="auto"/>
            </w:tcBorders>
            <w:vAlign w:val="center"/>
            <w:hideMark/>
          </w:tcPr>
          <w:p w14:paraId="61EFB087"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en-GB"/>
              </w:rPr>
              <w:t>1,50x1,50</w:t>
            </w:r>
          </w:p>
          <w:p w14:paraId="4354085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(X=2303647.007; Y=562325.472)</w:t>
            </w:r>
          </w:p>
        </w:tc>
        <w:tc>
          <w:tcPr>
            <w:tcW w:w="839" w:type="dxa"/>
            <w:tcBorders>
              <w:top w:val="single" w:sz="4" w:space="0" w:color="auto"/>
              <w:left w:val="single" w:sz="4" w:space="0" w:color="auto"/>
              <w:bottom w:val="single" w:sz="4" w:space="0" w:color="auto"/>
              <w:right w:val="single" w:sz="4" w:space="0" w:color="auto"/>
            </w:tcBorders>
            <w:vAlign w:val="center"/>
            <w:hideMark/>
          </w:tcPr>
          <w:p w14:paraId="09D05DD4" w14:textId="77777777" w:rsidR="00B1664F" w:rsidRPr="00357190" w:rsidRDefault="00B1664F"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+1.50</w:t>
            </w:r>
          </w:p>
        </w:tc>
        <w:tc>
          <w:tcPr>
            <w:tcW w:w="1984" w:type="dxa"/>
            <w:tcBorders>
              <w:top w:val="nil"/>
              <w:left w:val="single" w:sz="4" w:space="0" w:color="auto"/>
              <w:bottom w:val="single" w:sz="8" w:space="0" w:color="000000"/>
              <w:right w:val="single" w:sz="8" w:space="0" w:color="auto"/>
            </w:tcBorders>
            <w:vAlign w:val="center"/>
            <w:hideMark/>
          </w:tcPr>
          <w:p w14:paraId="19AC434B" w14:textId="77777777" w:rsidR="00B1664F" w:rsidRPr="00357190" w:rsidRDefault="00B1664F" w:rsidP="009C1D55">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 xml:space="preserve">Gồm khung cột dàn van, bằng thép; cánh cống bằng bê tông; máy đóng mở V2; Lắp đặt phía kênh đấu nối </w:t>
            </w:r>
          </w:p>
        </w:tc>
      </w:tr>
    </w:tbl>
    <w:p w14:paraId="5409EC2E" w14:textId="77777777" w:rsidR="00B1664F" w:rsidRPr="00357190" w:rsidRDefault="00B1664F" w:rsidP="00B1664F">
      <w:pPr>
        <w:ind w:firstLine="720"/>
        <w:rPr>
          <w:rFonts w:asciiTheme="majorHAnsi" w:hAnsiTheme="majorHAnsi" w:cstheme="majorHAnsi"/>
          <w:b/>
          <w:bCs/>
          <w:i/>
          <w:iCs/>
          <w:szCs w:val="26"/>
          <w:u w:val="single"/>
          <w:lang w:eastAsia="x-none"/>
        </w:rPr>
      </w:pPr>
      <w:r w:rsidRPr="00357190">
        <w:rPr>
          <w:rFonts w:asciiTheme="majorHAnsi" w:hAnsiTheme="majorHAnsi" w:cstheme="majorHAnsi"/>
          <w:b/>
          <w:bCs/>
          <w:i/>
          <w:iCs/>
          <w:szCs w:val="26"/>
          <w:u w:val="single"/>
          <w:lang w:eastAsia="x-none"/>
        </w:rPr>
        <w:t>- Hoàn trả kênh tưới N6-2 Trạm bơm Quang vinh phía Tây  Bắc của dự án từ K0+00÷K0+310:</w:t>
      </w:r>
    </w:p>
    <w:p w14:paraId="1BB677EE"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Tuyến công trình: Đầu tuyến K</w:t>
      </w:r>
      <w:r w:rsidRPr="00357190">
        <w:rPr>
          <w:rFonts w:asciiTheme="majorHAnsi" w:hAnsiTheme="majorHAnsi" w:cstheme="majorHAnsi"/>
          <w:szCs w:val="26"/>
          <w:vertAlign w:val="subscript"/>
          <w:lang w:val="pt-BR"/>
        </w:rPr>
        <w:t>0</w:t>
      </w:r>
      <w:r w:rsidRPr="00357190">
        <w:rPr>
          <w:rFonts w:asciiTheme="majorHAnsi" w:hAnsiTheme="majorHAnsi" w:cstheme="majorHAnsi"/>
          <w:szCs w:val="26"/>
          <w:vertAlign w:val="subscript"/>
          <w:lang w:val="vi-VN"/>
        </w:rPr>
        <w:t>+</w:t>
      </w:r>
      <w:r w:rsidRPr="00357190">
        <w:rPr>
          <w:rFonts w:asciiTheme="majorHAnsi" w:hAnsiTheme="majorHAnsi" w:cstheme="majorHAnsi"/>
          <w:szCs w:val="26"/>
          <w:vertAlign w:val="subscript"/>
          <w:lang w:val="pt-BR"/>
        </w:rPr>
        <w:t>0</w:t>
      </w:r>
      <w:r w:rsidRPr="00357190">
        <w:rPr>
          <w:rFonts w:asciiTheme="majorHAnsi" w:hAnsiTheme="majorHAnsi" w:cstheme="majorHAnsi"/>
          <w:szCs w:val="26"/>
          <w:lang w:val="pt-BR"/>
        </w:rPr>
        <w:t xml:space="preserve"> tiếp giáp kênh tưới nhánh N6 (cạnh nghĩa trang) </w:t>
      </w:r>
      <w:r w:rsidRPr="00357190">
        <w:rPr>
          <w:rFonts w:asciiTheme="majorHAnsi" w:hAnsiTheme="majorHAnsi" w:cstheme="majorHAnsi"/>
          <w:szCs w:val="26"/>
          <w:lang w:val="vi-VN"/>
        </w:rPr>
        <w:t>tại điểm 34 (có tọa độ 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2303890.590;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562038.072)</w:t>
      </w:r>
      <w:r w:rsidRPr="00357190">
        <w:rPr>
          <w:rFonts w:asciiTheme="majorHAnsi" w:hAnsiTheme="majorHAnsi" w:cstheme="majorHAnsi"/>
          <w:szCs w:val="26"/>
          <w:lang w:val="pt-BR"/>
        </w:rPr>
        <w:t xml:space="preserve"> đến điểm 35 </w:t>
      </w:r>
      <w:r w:rsidRPr="00357190">
        <w:rPr>
          <w:rFonts w:asciiTheme="majorHAnsi" w:hAnsiTheme="majorHAnsi" w:cstheme="majorHAnsi"/>
          <w:szCs w:val="26"/>
          <w:lang w:val="vi-VN"/>
        </w:rPr>
        <w:t>( có tọa độ 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2303810.133;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561982.161)</w:t>
      </w:r>
      <w:r w:rsidRPr="00357190">
        <w:rPr>
          <w:rFonts w:asciiTheme="majorHAnsi" w:hAnsiTheme="majorHAnsi" w:cstheme="majorHAnsi"/>
          <w:szCs w:val="26"/>
          <w:lang w:val="pt-BR"/>
        </w:rPr>
        <w:t xml:space="preserve"> đến điểm 36 </w:t>
      </w:r>
      <w:r w:rsidRPr="00357190">
        <w:rPr>
          <w:rFonts w:asciiTheme="majorHAnsi" w:hAnsiTheme="majorHAnsi" w:cstheme="majorHAnsi"/>
          <w:szCs w:val="26"/>
          <w:lang w:val="vi-VN"/>
        </w:rPr>
        <w:t>( có tọa độ 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2303820.323;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561966.466)</w:t>
      </w:r>
      <w:r w:rsidRPr="00357190">
        <w:rPr>
          <w:rFonts w:asciiTheme="majorHAnsi" w:hAnsiTheme="majorHAnsi" w:cstheme="majorHAnsi"/>
          <w:szCs w:val="26"/>
          <w:lang w:val="pt-BR"/>
        </w:rPr>
        <w:t>;</w:t>
      </w:r>
      <w:r w:rsidRPr="00357190">
        <w:rPr>
          <w:rFonts w:asciiTheme="majorHAnsi" w:hAnsiTheme="majorHAnsi" w:cstheme="majorHAnsi"/>
          <w:szCs w:val="26"/>
          <w:lang w:val="vi-VN"/>
        </w:rPr>
        <w:t xml:space="preserve"> đến</w:t>
      </w:r>
      <w:r w:rsidRPr="00357190">
        <w:rPr>
          <w:rFonts w:asciiTheme="majorHAnsi" w:hAnsiTheme="majorHAnsi" w:cstheme="majorHAnsi"/>
          <w:szCs w:val="26"/>
          <w:lang w:val="pt-BR"/>
        </w:rPr>
        <w:t xml:space="preserve"> điểm 37 </w:t>
      </w:r>
      <w:r w:rsidRPr="00357190">
        <w:rPr>
          <w:rFonts w:asciiTheme="majorHAnsi" w:hAnsiTheme="majorHAnsi" w:cstheme="majorHAnsi"/>
          <w:szCs w:val="26"/>
          <w:lang w:val="vi-VN"/>
        </w:rPr>
        <w:t>( có tọa độ 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2303781.369;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561940.959)</w:t>
      </w:r>
      <w:r w:rsidRPr="00357190">
        <w:rPr>
          <w:rFonts w:asciiTheme="majorHAnsi" w:hAnsiTheme="majorHAnsi" w:cstheme="majorHAnsi"/>
          <w:szCs w:val="26"/>
          <w:lang w:val="pt-BR"/>
        </w:rPr>
        <w:t>;</w:t>
      </w:r>
      <w:r w:rsidRPr="00357190">
        <w:rPr>
          <w:rFonts w:asciiTheme="majorHAnsi" w:hAnsiTheme="majorHAnsi" w:cstheme="majorHAnsi"/>
          <w:szCs w:val="26"/>
          <w:lang w:val="vi-VN"/>
        </w:rPr>
        <w:t xml:space="preserve"> đến</w:t>
      </w:r>
      <w:r w:rsidRPr="00357190">
        <w:rPr>
          <w:rFonts w:asciiTheme="majorHAnsi" w:hAnsiTheme="majorHAnsi" w:cstheme="majorHAnsi"/>
          <w:szCs w:val="26"/>
          <w:lang w:val="pt-BR"/>
        </w:rPr>
        <w:t xml:space="preserve"> điểm 38 </w:t>
      </w:r>
      <w:r w:rsidRPr="00357190">
        <w:rPr>
          <w:rFonts w:asciiTheme="majorHAnsi" w:hAnsiTheme="majorHAnsi" w:cstheme="majorHAnsi"/>
          <w:szCs w:val="26"/>
          <w:lang w:val="vi-VN"/>
        </w:rPr>
        <w:t>( có tọa độ 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2303771.583;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561957.132)</w:t>
      </w:r>
      <w:r w:rsidRPr="00357190">
        <w:rPr>
          <w:rFonts w:asciiTheme="majorHAnsi" w:hAnsiTheme="majorHAnsi" w:cstheme="majorHAnsi"/>
          <w:szCs w:val="26"/>
          <w:lang w:val="pt-BR"/>
        </w:rPr>
        <w:t xml:space="preserve"> và đến  điểm cuối tại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0+310</w:t>
      </w:r>
      <w:r w:rsidRPr="00357190">
        <w:rPr>
          <w:rFonts w:asciiTheme="majorHAnsi" w:hAnsiTheme="majorHAnsi" w:cstheme="majorHAnsi"/>
          <w:szCs w:val="26"/>
          <w:lang w:val="pt-BR"/>
        </w:rPr>
        <w:t xml:space="preserve"> nối với kênh tưới hiện trạng tại </w:t>
      </w:r>
      <w:r w:rsidRPr="00357190">
        <w:rPr>
          <w:rFonts w:asciiTheme="majorHAnsi" w:hAnsiTheme="majorHAnsi" w:cstheme="majorHAnsi"/>
          <w:szCs w:val="26"/>
          <w:lang w:val="vi-VN"/>
        </w:rPr>
        <w:t>điểm 3</w:t>
      </w:r>
      <w:r w:rsidRPr="00357190">
        <w:rPr>
          <w:rFonts w:asciiTheme="majorHAnsi" w:hAnsiTheme="majorHAnsi" w:cstheme="majorHAnsi"/>
          <w:szCs w:val="26"/>
          <w:lang w:val="pt-BR"/>
        </w:rPr>
        <w:t>9</w:t>
      </w:r>
      <w:r w:rsidRPr="00357190">
        <w:rPr>
          <w:rFonts w:asciiTheme="majorHAnsi" w:hAnsiTheme="majorHAnsi" w:cstheme="majorHAnsi"/>
          <w:szCs w:val="26"/>
          <w:lang w:val="vi-VN"/>
        </w:rPr>
        <w:t xml:space="preserve"> ( có tọa độ X=</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2303656.245; Y=</w:t>
      </w:r>
      <w:r w:rsidRPr="00357190">
        <w:rPr>
          <w:rFonts w:asciiTheme="majorHAnsi" w:hAnsiTheme="majorHAnsi" w:cstheme="majorHAnsi"/>
          <w:szCs w:val="26"/>
          <w:lang w:val="pt-BR"/>
        </w:rPr>
        <w:t xml:space="preserve"> </w:t>
      </w:r>
      <w:r w:rsidRPr="00357190">
        <w:rPr>
          <w:rFonts w:asciiTheme="majorHAnsi" w:hAnsiTheme="majorHAnsi" w:cstheme="majorHAnsi"/>
          <w:szCs w:val="26"/>
          <w:lang w:val="vi-VN"/>
        </w:rPr>
        <w:t>561882.249)</w:t>
      </w:r>
      <w:r w:rsidRPr="00357190">
        <w:rPr>
          <w:rFonts w:asciiTheme="majorHAnsi" w:hAnsiTheme="majorHAnsi" w:cstheme="majorHAnsi"/>
          <w:szCs w:val="26"/>
          <w:lang w:val="pt-BR"/>
        </w:rPr>
        <w:t>.</w:t>
      </w:r>
    </w:p>
    <w:p w14:paraId="4223B4E3"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Chiều dài kênh khoảng L= 310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r w:rsidRPr="00357190">
        <w:rPr>
          <w:rFonts w:asciiTheme="majorHAnsi" w:hAnsiTheme="majorHAnsi" w:cstheme="majorHAnsi"/>
          <w:szCs w:val="26"/>
          <w:lang w:val="pt-BR"/>
        </w:rPr>
        <w:t>;</w:t>
      </w:r>
    </w:p>
    <w:p w14:paraId="6EDF309E" w14:textId="77777777" w:rsidR="00B1664F" w:rsidRPr="00357190" w:rsidRDefault="00B1664F" w:rsidP="00B1664F">
      <w:pPr>
        <w:spacing w:line="288"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Hình thức: kênh chữ nhật</w:t>
      </w:r>
      <w:r w:rsidRPr="00357190">
        <w:rPr>
          <w:rFonts w:asciiTheme="majorHAnsi" w:hAnsiTheme="majorHAnsi" w:cstheme="majorHAnsi"/>
          <w:szCs w:val="26"/>
          <w:lang w:val="vi-VN"/>
        </w:rPr>
        <w:t>; Kích thước:</w:t>
      </w:r>
      <w:r w:rsidRPr="00357190">
        <w:rPr>
          <w:rFonts w:asciiTheme="majorHAnsi" w:hAnsiTheme="majorHAnsi" w:cstheme="majorHAnsi"/>
          <w:szCs w:val="26"/>
          <w:lang w:val="pt-BR"/>
        </w:rPr>
        <w:t xml:space="preserve"> 1,20x1,20 (m)</w:t>
      </w:r>
      <w:r w:rsidRPr="00357190">
        <w:rPr>
          <w:rFonts w:asciiTheme="majorHAnsi" w:hAnsiTheme="majorHAnsi" w:cstheme="majorHAnsi"/>
          <w:szCs w:val="26"/>
          <w:lang w:val="vi-VN"/>
        </w:rPr>
        <w:t>;</w:t>
      </w:r>
    </w:p>
    <w:p w14:paraId="03591A88"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pt-BR"/>
        </w:rPr>
        <w:t>- Cao độ đáy kênh thiết kế</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 xml:space="preserve"> +1.50 </w:t>
      </w:r>
      <w:r w:rsidRPr="00357190">
        <w:rPr>
          <w:rFonts w:asciiTheme="majorHAnsi" w:hAnsiTheme="majorHAnsi" w:cstheme="majorHAnsi"/>
          <w:szCs w:val="26"/>
          <w:lang w:val="vi-VN"/>
        </w:rPr>
        <w:t>(</w:t>
      </w:r>
      <w:r w:rsidRPr="00357190">
        <w:rPr>
          <w:rFonts w:asciiTheme="majorHAnsi" w:hAnsiTheme="majorHAnsi" w:cstheme="majorHAnsi"/>
          <w:szCs w:val="26"/>
          <w:lang w:val="pt-BR"/>
        </w:rPr>
        <w:t>m</w:t>
      </w:r>
      <w:r w:rsidRPr="00357190">
        <w:rPr>
          <w:rFonts w:asciiTheme="majorHAnsi" w:hAnsiTheme="majorHAnsi" w:cstheme="majorHAnsi"/>
          <w:szCs w:val="26"/>
          <w:lang w:val="vi-VN"/>
        </w:rPr>
        <w:t>);</w:t>
      </w:r>
    </w:p>
    <w:p w14:paraId="0C5B9413"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Độ dốc đáy kênh: i=10 cm/km; hướng dốc từ </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0+0</w:t>
      </w:r>
      <w:r w:rsidRPr="00357190">
        <w:rPr>
          <w:rFonts w:asciiTheme="majorHAnsi" w:hAnsiTheme="majorHAnsi" w:cstheme="majorHAnsi"/>
          <w:bCs/>
          <w:szCs w:val="26"/>
          <w:lang w:val="pt-BR" w:eastAsia="x-none"/>
        </w:rPr>
        <w:t>÷K</w:t>
      </w:r>
      <w:r w:rsidRPr="00357190">
        <w:rPr>
          <w:rFonts w:asciiTheme="majorHAnsi" w:hAnsiTheme="majorHAnsi" w:cstheme="majorHAnsi"/>
          <w:bCs/>
          <w:szCs w:val="26"/>
          <w:vertAlign w:val="subscript"/>
          <w:lang w:val="pt-BR" w:eastAsia="x-none"/>
        </w:rPr>
        <w:t>0+310</w:t>
      </w:r>
      <w:r w:rsidRPr="00357190">
        <w:rPr>
          <w:rFonts w:asciiTheme="majorHAnsi" w:hAnsiTheme="majorHAnsi" w:cstheme="majorHAnsi"/>
          <w:szCs w:val="26"/>
          <w:lang w:val="vi-VN"/>
        </w:rPr>
        <w:t>;</w:t>
      </w:r>
    </w:p>
    <w:p w14:paraId="304C4703"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Chiều rộng bờ: B</w:t>
      </w:r>
      <w:r w:rsidRPr="00357190">
        <w:rPr>
          <w:rFonts w:asciiTheme="majorHAnsi" w:hAnsiTheme="majorHAnsi" w:cstheme="majorHAnsi"/>
          <w:szCs w:val="26"/>
          <w:vertAlign w:val="subscript"/>
          <w:lang w:val="vi-VN"/>
        </w:rPr>
        <w:t>bờ</w:t>
      </w:r>
      <w:r w:rsidRPr="00357190">
        <w:rPr>
          <w:rFonts w:asciiTheme="majorHAnsi" w:hAnsiTheme="majorHAnsi" w:cstheme="majorHAnsi"/>
          <w:szCs w:val="26"/>
          <w:lang w:val="vi-VN"/>
        </w:rPr>
        <w:t xml:space="preserve"> ≥1,00(m);</w:t>
      </w:r>
    </w:p>
    <w:p w14:paraId="794D1B13"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Cao độ đỉnh bờ kênh: +2,60(m);</w:t>
      </w:r>
    </w:p>
    <w:p w14:paraId="1E1491B4" w14:textId="77777777" w:rsidR="00B1664F" w:rsidRPr="00357190" w:rsidRDefault="00B1664F" w:rsidP="00B1664F">
      <w:pPr>
        <w:spacing w:line="288" w:lineRule="auto"/>
        <w:ind w:firstLine="720"/>
        <w:rPr>
          <w:rFonts w:asciiTheme="majorHAnsi" w:hAnsiTheme="majorHAnsi" w:cstheme="majorHAnsi"/>
          <w:szCs w:val="26"/>
          <w:lang w:val="vi-VN"/>
        </w:rPr>
      </w:pPr>
      <w:r w:rsidRPr="00357190">
        <w:rPr>
          <w:rFonts w:asciiTheme="majorHAnsi" w:hAnsiTheme="majorHAnsi" w:cstheme="majorHAnsi"/>
          <w:szCs w:val="26"/>
          <w:lang w:val="vi-VN"/>
        </w:rPr>
        <w:t>- Phạm vi bảo vệ công trình thủy lợi bao gồm công trình và vùng phụ cận công trình thủy lợi. Vùng phụ cận công trình thủy lợi (Hành lang bảo vệ) tính từ mép giao tuyến mái ngoài bờ kênh trở ra là: 1,00 (m). Trong phạm vi bảo vệ công trình không được xây dựng công trình.</w:t>
      </w:r>
    </w:p>
    <w:p w14:paraId="16266C27" w14:textId="77777777" w:rsidR="00B1664F" w:rsidRPr="00357190" w:rsidRDefault="00B1664F" w:rsidP="00B1664F">
      <w:pPr>
        <w:ind w:firstLine="720"/>
        <w:rPr>
          <w:rFonts w:asciiTheme="majorHAnsi" w:hAnsiTheme="majorHAnsi" w:cstheme="majorHAnsi"/>
          <w:bCs/>
          <w:i/>
          <w:szCs w:val="26"/>
        </w:rPr>
      </w:pPr>
      <w:r w:rsidRPr="00357190">
        <w:rPr>
          <w:rFonts w:asciiTheme="majorHAnsi" w:hAnsiTheme="majorHAnsi" w:cstheme="majorHAnsi"/>
          <w:bCs/>
          <w:i/>
          <w:szCs w:val="26"/>
          <w:lang w:val="cs-CZ"/>
        </w:rPr>
        <w:t>Chỉ tiêu thiết kế các cống</w:t>
      </w:r>
      <w:r w:rsidRPr="00357190">
        <w:rPr>
          <w:rFonts w:asciiTheme="majorHAnsi" w:hAnsiTheme="majorHAnsi" w:cstheme="majorHAnsi"/>
          <w:bCs/>
          <w:i/>
          <w:szCs w:val="26"/>
          <w:lang w:val="vi-VN"/>
        </w:rPr>
        <w:t xml:space="preserve"> trên kênh</w:t>
      </w:r>
      <w:r w:rsidRPr="00357190">
        <w:rPr>
          <w:rFonts w:asciiTheme="majorHAnsi" w:hAnsiTheme="majorHAnsi" w:cstheme="majorHAnsi"/>
          <w:bCs/>
          <w:i/>
          <w:szCs w:val="26"/>
        </w:rPr>
        <w:t>:</w:t>
      </w:r>
    </w:p>
    <w:tbl>
      <w:tblPr>
        <w:tblW w:w="10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851"/>
        <w:gridCol w:w="2012"/>
        <w:gridCol w:w="1134"/>
        <w:gridCol w:w="977"/>
        <w:gridCol w:w="1423"/>
        <w:gridCol w:w="853"/>
        <w:gridCol w:w="2736"/>
      </w:tblGrid>
      <w:tr w:rsidR="00357190" w:rsidRPr="00357190" w14:paraId="66B354C3" w14:textId="77777777" w:rsidTr="009C1D55">
        <w:trPr>
          <w:trHeight w:val="525"/>
          <w:tblHeader/>
          <w:jc w:val="center"/>
        </w:trPr>
        <w:tc>
          <w:tcPr>
            <w:tcW w:w="594" w:type="dxa"/>
            <w:vMerge w:val="restart"/>
            <w:vAlign w:val="center"/>
          </w:tcPr>
          <w:p w14:paraId="5B0FCBC3" w14:textId="77777777" w:rsidR="00B1664F" w:rsidRPr="00357190" w:rsidRDefault="00B1664F" w:rsidP="009C1D55">
            <w:pPr>
              <w:spacing w:line="320" w:lineRule="exact"/>
              <w:ind w:left="-57" w:right="-57"/>
              <w:jc w:val="center"/>
              <w:rPr>
                <w:rFonts w:asciiTheme="majorHAnsi" w:hAnsiTheme="majorHAnsi" w:cstheme="majorHAnsi"/>
                <w:b/>
                <w:bCs/>
                <w:szCs w:val="26"/>
              </w:rPr>
            </w:pPr>
            <w:r w:rsidRPr="00357190">
              <w:rPr>
                <w:rFonts w:asciiTheme="majorHAnsi" w:hAnsiTheme="majorHAnsi" w:cstheme="majorHAnsi"/>
                <w:b/>
                <w:bCs/>
                <w:szCs w:val="26"/>
              </w:rPr>
              <w:lastRenderedPageBreak/>
              <w:t>TT</w:t>
            </w:r>
          </w:p>
        </w:tc>
        <w:tc>
          <w:tcPr>
            <w:tcW w:w="851" w:type="dxa"/>
            <w:vMerge w:val="restart"/>
            <w:vAlign w:val="center"/>
          </w:tcPr>
          <w:p w14:paraId="0808EF81"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Vị trí dự</w:t>
            </w:r>
            <w:r w:rsidRPr="00357190">
              <w:rPr>
                <w:rFonts w:asciiTheme="majorHAnsi" w:hAnsiTheme="majorHAnsi" w:cstheme="majorHAnsi"/>
                <w:b/>
                <w:bCs/>
                <w:szCs w:val="26"/>
                <w:lang w:val="vi-VN"/>
              </w:rPr>
              <w:t xml:space="preserve"> án</w:t>
            </w:r>
          </w:p>
        </w:tc>
        <w:tc>
          <w:tcPr>
            <w:tcW w:w="3146" w:type="dxa"/>
            <w:gridSpan w:val="2"/>
            <w:vAlign w:val="center"/>
          </w:tcPr>
          <w:p w14:paraId="59D8DE69"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Giao cắt với CTTL</w:t>
            </w:r>
          </w:p>
        </w:tc>
        <w:tc>
          <w:tcPr>
            <w:tcW w:w="3253" w:type="dxa"/>
            <w:gridSpan w:val="3"/>
            <w:vAlign w:val="center"/>
          </w:tcPr>
          <w:p w14:paraId="6FD944F9"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Chỉ tiêu thiết kế</w:t>
            </w:r>
          </w:p>
        </w:tc>
        <w:tc>
          <w:tcPr>
            <w:tcW w:w="2736" w:type="dxa"/>
            <w:vMerge w:val="restart"/>
            <w:vAlign w:val="center"/>
          </w:tcPr>
          <w:p w14:paraId="7D37F4B2"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Hệ thống điều tiết</w:t>
            </w:r>
          </w:p>
        </w:tc>
      </w:tr>
      <w:tr w:rsidR="00357190" w:rsidRPr="00357190" w14:paraId="03235281" w14:textId="77777777" w:rsidTr="009C1D55">
        <w:trPr>
          <w:trHeight w:val="1166"/>
          <w:tblHeader/>
          <w:jc w:val="center"/>
        </w:trPr>
        <w:tc>
          <w:tcPr>
            <w:tcW w:w="594" w:type="dxa"/>
            <w:vMerge/>
            <w:vAlign w:val="center"/>
          </w:tcPr>
          <w:p w14:paraId="08C79FAD" w14:textId="77777777" w:rsidR="00B1664F" w:rsidRPr="00357190" w:rsidRDefault="00B1664F" w:rsidP="009C1D55">
            <w:pPr>
              <w:spacing w:line="320" w:lineRule="exact"/>
              <w:ind w:left="-57" w:right="-57"/>
              <w:jc w:val="center"/>
              <w:rPr>
                <w:rFonts w:asciiTheme="majorHAnsi" w:hAnsiTheme="majorHAnsi" w:cstheme="majorHAnsi"/>
                <w:szCs w:val="26"/>
              </w:rPr>
            </w:pPr>
          </w:p>
        </w:tc>
        <w:tc>
          <w:tcPr>
            <w:tcW w:w="851" w:type="dxa"/>
            <w:vMerge/>
            <w:vAlign w:val="center"/>
          </w:tcPr>
          <w:p w14:paraId="6D45535C" w14:textId="77777777" w:rsidR="00B1664F" w:rsidRPr="00357190" w:rsidRDefault="00B1664F" w:rsidP="009C1D55">
            <w:pPr>
              <w:spacing w:line="320" w:lineRule="exact"/>
              <w:ind w:left="-57" w:right="-57"/>
              <w:jc w:val="center"/>
              <w:rPr>
                <w:rFonts w:asciiTheme="majorHAnsi" w:hAnsiTheme="majorHAnsi" w:cstheme="majorHAnsi"/>
                <w:szCs w:val="26"/>
              </w:rPr>
            </w:pPr>
          </w:p>
        </w:tc>
        <w:tc>
          <w:tcPr>
            <w:tcW w:w="2012" w:type="dxa"/>
            <w:vAlign w:val="center"/>
          </w:tcPr>
          <w:p w14:paraId="179BF460"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szCs w:val="26"/>
              </w:rPr>
              <w:t>Tuyến kênh</w:t>
            </w:r>
          </w:p>
        </w:tc>
        <w:tc>
          <w:tcPr>
            <w:tcW w:w="1134" w:type="dxa"/>
            <w:vAlign w:val="center"/>
          </w:tcPr>
          <w:p w14:paraId="54FAB568"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Vị trí</w:t>
            </w:r>
          </w:p>
        </w:tc>
        <w:tc>
          <w:tcPr>
            <w:tcW w:w="977" w:type="dxa"/>
            <w:vAlign w:val="center"/>
          </w:tcPr>
          <w:p w14:paraId="310E28E7"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b/>
                <w:bCs/>
                <w:szCs w:val="26"/>
              </w:rPr>
              <w:t>Hình thức</w:t>
            </w:r>
          </w:p>
        </w:tc>
        <w:tc>
          <w:tcPr>
            <w:tcW w:w="1423" w:type="dxa"/>
            <w:vAlign w:val="center"/>
          </w:tcPr>
          <w:p w14:paraId="074402C2"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Khẩu độ thiết kế (BxH)m hoặc (D) mm</w:t>
            </w:r>
          </w:p>
        </w:tc>
        <w:tc>
          <w:tcPr>
            <w:tcW w:w="853" w:type="dxa"/>
            <w:vAlign w:val="center"/>
          </w:tcPr>
          <w:p w14:paraId="572A81F9"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b/>
                <w:bCs/>
                <w:szCs w:val="26"/>
              </w:rPr>
              <w:t>Cao độ đáy</w:t>
            </w:r>
          </w:p>
        </w:tc>
        <w:tc>
          <w:tcPr>
            <w:tcW w:w="2736" w:type="dxa"/>
            <w:vMerge/>
            <w:vAlign w:val="center"/>
          </w:tcPr>
          <w:p w14:paraId="14C921D3" w14:textId="77777777" w:rsidR="00B1664F" w:rsidRPr="00357190" w:rsidRDefault="00B1664F" w:rsidP="009C1D55">
            <w:pPr>
              <w:spacing w:line="320" w:lineRule="exact"/>
              <w:ind w:left="-57" w:right="-57"/>
              <w:rPr>
                <w:rFonts w:asciiTheme="majorHAnsi" w:hAnsiTheme="majorHAnsi" w:cstheme="majorHAnsi"/>
                <w:szCs w:val="26"/>
                <w:lang w:val="vi-VN"/>
              </w:rPr>
            </w:pPr>
          </w:p>
        </w:tc>
      </w:tr>
      <w:tr w:rsidR="00357190" w:rsidRPr="00357190" w14:paraId="6ACA841E" w14:textId="77777777" w:rsidTr="009C1D55">
        <w:trPr>
          <w:trHeight w:val="1166"/>
          <w:jc w:val="center"/>
        </w:trPr>
        <w:tc>
          <w:tcPr>
            <w:tcW w:w="594" w:type="dxa"/>
            <w:vAlign w:val="center"/>
          </w:tcPr>
          <w:p w14:paraId="7D20D0D6"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1</w:t>
            </w:r>
          </w:p>
        </w:tc>
        <w:tc>
          <w:tcPr>
            <w:tcW w:w="851" w:type="dxa"/>
            <w:vAlign w:val="center"/>
          </w:tcPr>
          <w:p w14:paraId="6EF8A7DD"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C13.1</w:t>
            </w:r>
          </w:p>
        </w:tc>
        <w:tc>
          <w:tcPr>
            <w:tcW w:w="2012" w:type="dxa"/>
            <w:vAlign w:val="center"/>
          </w:tcPr>
          <w:p w14:paraId="544CBF72"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đấu nối vào kênh N6 hiện trạng</w:t>
            </w:r>
          </w:p>
        </w:tc>
        <w:tc>
          <w:tcPr>
            <w:tcW w:w="1134" w:type="dxa"/>
            <w:vAlign w:val="center"/>
          </w:tcPr>
          <w:p w14:paraId="1F59637D"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K0+00</w:t>
            </w:r>
          </w:p>
        </w:tc>
        <w:tc>
          <w:tcPr>
            <w:tcW w:w="977" w:type="dxa"/>
            <w:vAlign w:val="center"/>
          </w:tcPr>
          <w:p w14:paraId="434A7B8A"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hộp</w:t>
            </w:r>
          </w:p>
        </w:tc>
        <w:tc>
          <w:tcPr>
            <w:tcW w:w="1423" w:type="dxa"/>
            <w:vAlign w:val="center"/>
          </w:tcPr>
          <w:p w14:paraId="1B7241C4"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1,20x1,20</w:t>
            </w:r>
          </w:p>
          <w:p w14:paraId="0951AD82"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w:t>
            </w:r>
            <w:r w:rsidRPr="00357190">
              <w:rPr>
                <w:rFonts w:asciiTheme="majorHAnsi" w:hAnsiTheme="majorHAnsi" w:cstheme="majorHAnsi"/>
                <w:szCs w:val="26"/>
                <w:lang w:val="vi-VN"/>
              </w:rPr>
              <w:t>X=2303890.577; Y=562038.063)</w:t>
            </w:r>
          </w:p>
        </w:tc>
        <w:tc>
          <w:tcPr>
            <w:tcW w:w="853" w:type="dxa"/>
            <w:vAlign w:val="center"/>
          </w:tcPr>
          <w:p w14:paraId="1D7A1BA3"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lang w:val="vi-VN"/>
              </w:rPr>
              <w:t>+</w:t>
            </w:r>
            <w:r w:rsidRPr="00357190">
              <w:rPr>
                <w:rFonts w:asciiTheme="majorHAnsi" w:hAnsiTheme="majorHAnsi" w:cstheme="majorHAnsi"/>
                <w:szCs w:val="26"/>
              </w:rPr>
              <w:t>1.50</w:t>
            </w:r>
          </w:p>
        </w:tc>
        <w:tc>
          <w:tcPr>
            <w:tcW w:w="2736" w:type="dxa"/>
            <w:vAlign w:val="center"/>
          </w:tcPr>
          <w:p w14:paraId="7082F3A9"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w:t>
            </w:r>
            <w:r w:rsidRPr="00357190">
              <w:rPr>
                <w:rFonts w:asciiTheme="majorHAnsi" w:hAnsiTheme="majorHAnsi" w:cstheme="majorHAnsi"/>
                <w:szCs w:val="26"/>
              </w:rPr>
              <w:t>2</w:t>
            </w:r>
            <w:r w:rsidRPr="00357190">
              <w:rPr>
                <w:rFonts w:asciiTheme="majorHAnsi" w:hAnsiTheme="majorHAnsi" w:cstheme="majorHAnsi"/>
                <w:szCs w:val="26"/>
                <w:lang w:val="vi-VN"/>
              </w:rPr>
              <w:t>; Lắp đặt phía thượng lưu</w:t>
            </w:r>
          </w:p>
        </w:tc>
      </w:tr>
      <w:tr w:rsidR="00357190" w:rsidRPr="00357190" w14:paraId="4210D750" w14:textId="77777777" w:rsidTr="009C1D55">
        <w:trPr>
          <w:trHeight w:val="1166"/>
          <w:jc w:val="center"/>
        </w:trPr>
        <w:tc>
          <w:tcPr>
            <w:tcW w:w="594" w:type="dxa"/>
            <w:vAlign w:val="center"/>
          </w:tcPr>
          <w:p w14:paraId="763B5820"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2</w:t>
            </w:r>
          </w:p>
        </w:tc>
        <w:tc>
          <w:tcPr>
            <w:tcW w:w="851" w:type="dxa"/>
            <w:vAlign w:val="center"/>
          </w:tcPr>
          <w:p w14:paraId="5DB0ACBF"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C13.2</w:t>
            </w:r>
          </w:p>
        </w:tc>
        <w:tc>
          <w:tcPr>
            <w:tcW w:w="2012" w:type="dxa"/>
            <w:vAlign w:val="center"/>
          </w:tcPr>
          <w:p w14:paraId="5DE01598" w14:textId="77777777" w:rsidR="00B1664F" w:rsidRPr="00357190" w:rsidRDefault="00B1664F" w:rsidP="009C1D55">
            <w:pPr>
              <w:spacing w:line="320" w:lineRule="exact"/>
              <w:ind w:left="-57" w:right="-57"/>
              <w:jc w:val="center"/>
              <w:rPr>
                <w:rFonts w:asciiTheme="majorHAnsi" w:hAnsiTheme="majorHAnsi" w:cstheme="majorHAnsi"/>
                <w:szCs w:val="26"/>
                <w:lang w:val="vi-VN"/>
              </w:rPr>
            </w:pPr>
            <w:r w:rsidRPr="00357190">
              <w:rPr>
                <w:rFonts w:asciiTheme="majorHAnsi" w:hAnsiTheme="majorHAnsi" w:cstheme="majorHAnsi"/>
                <w:szCs w:val="26"/>
              </w:rPr>
              <w:t>Xây mới cống qua đường điểm cuối kênh đấu nối vào kênh hiện trạng</w:t>
            </w:r>
          </w:p>
        </w:tc>
        <w:tc>
          <w:tcPr>
            <w:tcW w:w="1134" w:type="dxa"/>
            <w:vAlign w:val="center"/>
          </w:tcPr>
          <w:p w14:paraId="78A94BDF"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K0+310</w:t>
            </w:r>
          </w:p>
        </w:tc>
        <w:tc>
          <w:tcPr>
            <w:tcW w:w="977" w:type="dxa"/>
            <w:vAlign w:val="center"/>
          </w:tcPr>
          <w:p w14:paraId="11D09A2F"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rPr>
              <w:t>Cống hộp</w:t>
            </w:r>
          </w:p>
        </w:tc>
        <w:tc>
          <w:tcPr>
            <w:tcW w:w="1423" w:type="dxa"/>
            <w:vAlign w:val="center"/>
          </w:tcPr>
          <w:p w14:paraId="0AB7AD68" w14:textId="77777777" w:rsidR="00B1664F" w:rsidRPr="00357190" w:rsidRDefault="00B1664F" w:rsidP="009C1D55">
            <w:pPr>
              <w:spacing w:line="320" w:lineRule="exact"/>
              <w:ind w:left="-57" w:right="-57"/>
              <w:jc w:val="center"/>
              <w:rPr>
                <w:rFonts w:asciiTheme="majorHAnsi" w:hAnsiTheme="majorHAnsi" w:cstheme="majorHAnsi"/>
                <w:szCs w:val="26"/>
                <w:lang w:val="en-GB"/>
              </w:rPr>
            </w:pPr>
            <w:r w:rsidRPr="00357190">
              <w:rPr>
                <w:rFonts w:asciiTheme="majorHAnsi" w:hAnsiTheme="majorHAnsi" w:cstheme="majorHAnsi"/>
                <w:szCs w:val="26"/>
                <w:lang w:val="en-GB"/>
              </w:rPr>
              <w:t>1,20x1,20</w:t>
            </w:r>
          </w:p>
          <w:p w14:paraId="43842854" w14:textId="77777777" w:rsidR="00B1664F" w:rsidRPr="00357190" w:rsidRDefault="00B1664F" w:rsidP="009C1D55">
            <w:pPr>
              <w:spacing w:line="320" w:lineRule="exact"/>
              <w:ind w:left="-57" w:right="-57"/>
              <w:jc w:val="center"/>
              <w:rPr>
                <w:rFonts w:asciiTheme="majorHAnsi" w:hAnsiTheme="majorHAnsi" w:cstheme="majorHAnsi"/>
                <w:b/>
                <w:bCs/>
                <w:szCs w:val="26"/>
                <w:lang w:val="vi-VN"/>
              </w:rPr>
            </w:pPr>
            <w:r w:rsidRPr="00357190">
              <w:rPr>
                <w:rFonts w:asciiTheme="majorHAnsi" w:hAnsiTheme="majorHAnsi" w:cstheme="majorHAnsi"/>
                <w:szCs w:val="26"/>
              </w:rPr>
              <w:t>(</w:t>
            </w:r>
            <w:r w:rsidRPr="00357190">
              <w:rPr>
                <w:rFonts w:asciiTheme="majorHAnsi" w:hAnsiTheme="majorHAnsi" w:cstheme="majorHAnsi"/>
                <w:szCs w:val="26"/>
                <w:lang w:val="vi-VN"/>
              </w:rPr>
              <w:t>X=2303652.640; Y=561886.509)</w:t>
            </w:r>
          </w:p>
        </w:tc>
        <w:tc>
          <w:tcPr>
            <w:tcW w:w="853" w:type="dxa"/>
            <w:vAlign w:val="center"/>
          </w:tcPr>
          <w:p w14:paraId="400BE52C" w14:textId="77777777" w:rsidR="00B1664F" w:rsidRPr="00357190" w:rsidRDefault="00B1664F" w:rsidP="009C1D55">
            <w:pPr>
              <w:spacing w:line="320" w:lineRule="exact"/>
              <w:ind w:left="-57" w:right="-57"/>
              <w:jc w:val="center"/>
              <w:rPr>
                <w:rFonts w:asciiTheme="majorHAnsi" w:hAnsiTheme="majorHAnsi" w:cstheme="majorHAnsi"/>
                <w:szCs w:val="26"/>
              </w:rPr>
            </w:pPr>
            <w:r w:rsidRPr="00357190">
              <w:rPr>
                <w:rFonts w:asciiTheme="majorHAnsi" w:hAnsiTheme="majorHAnsi" w:cstheme="majorHAnsi"/>
                <w:szCs w:val="26"/>
                <w:lang w:val="vi-VN"/>
              </w:rPr>
              <w:t>+</w:t>
            </w:r>
            <w:r w:rsidRPr="00357190">
              <w:rPr>
                <w:rFonts w:asciiTheme="majorHAnsi" w:hAnsiTheme="majorHAnsi" w:cstheme="majorHAnsi"/>
                <w:szCs w:val="26"/>
              </w:rPr>
              <w:t>1.50</w:t>
            </w:r>
          </w:p>
        </w:tc>
        <w:tc>
          <w:tcPr>
            <w:tcW w:w="2736" w:type="dxa"/>
            <w:vAlign w:val="center"/>
          </w:tcPr>
          <w:p w14:paraId="2363ADD7" w14:textId="77777777" w:rsidR="00B1664F" w:rsidRPr="00357190" w:rsidRDefault="00B1664F" w:rsidP="009C1D55">
            <w:pPr>
              <w:spacing w:line="320" w:lineRule="exact"/>
              <w:ind w:left="-57" w:right="-57"/>
              <w:rPr>
                <w:rFonts w:asciiTheme="majorHAnsi" w:hAnsiTheme="majorHAnsi" w:cstheme="majorHAnsi"/>
                <w:szCs w:val="26"/>
                <w:lang w:val="vi-VN"/>
              </w:rPr>
            </w:pPr>
            <w:r w:rsidRPr="00357190">
              <w:rPr>
                <w:rFonts w:asciiTheme="majorHAnsi" w:hAnsiTheme="majorHAnsi" w:cstheme="majorHAnsi"/>
                <w:szCs w:val="26"/>
                <w:lang w:val="vi-VN"/>
              </w:rPr>
              <w:t>Gồm khung cột dàn van, bằng thép; cánh cống bằng bê tông; máy đóng mở V2; Lắp đặt phía thượng lưu</w:t>
            </w:r>
          </w:p>
        </w:tc>
      </w:tr>
    </w:tbl>
    <w:p w14:paraId="1B20F979" w14:textId="77777777" w:rsidR="00B1664F" w:rsidRPr="00357190" w:rsidRDefault="00B1664F" w:rsidP="00B1664F">
      <w:pPr>
        <w:widowControl w:val="0"/>
        <w:spacing w:line="288" w:lineRule="auto"/>
        <w:ind w:firstLine="720"/>
        <w:rPr>
          <w:rFonts w:asciiTheme="majorHAnsi" w:hAnsiTheme="majorHAnsi" w:cstheme="majorHAnsi"/>
          <w:b/>
          <w:i/>
          <w:iCs/>
          <w:szCs w:val="26"/>
          <w:u w:val="single"/>
          <w:lang w:val="vi-VN" w:eastAsia="x-none"/>
        </w:rPr>
      </w:pPr>
      <w:r w:rsidRPr="00357190">
        <w:rPr>
          <w:rFonts w:asciiTheme="majorHAnsi" w:hAnsiTheme="majorHAnsi" w:cstheme="majorHAnsi"/>
          <w:b/>
          <w:i/>
          <w:iCs/>
          <w:szCs w:val="26"/>
          <w:u w:val="single"/>
          <w:lang w:val="vi-VN" w:eastAsia="x-none"/>
        </w:rPr>
        <w:t xml:space="preserve">Khu vực nghĩa trang nhân dân thôn Đỗ xuyên khi mưa úng cục bộ có giải pháp lắp đặt trạm bơm dã chiến: </w:t>
      </w:r>
    </w:p>
    <w:p w14:paraId="5B0F4F87" w14:textId="77777777" w:rsidR="00B1664F" w:rsidRPr="00357190" w:rsidRDefault="00B1664F" w:rsidP="00B1664F">
      <w:pPr>
        <w:widowControl w:val="0"/>
        <w:spacing w:line="288" w:lineRule="auto"/>
        <w:ind w:firstLine="720"/>
        <w:rPr>
          <w:rFonts w:asciiTheme="majorHAnsi" w:hAnsiTheme="majorHAnsi" w:cstheme="majorHAnsi"/>
          <w:szCs w:val="26"/>
          <w:lang w:val="vi-VN" w:eastAsia="x-none"/>
        </w:rPr>
      </w:pPr>
      <w:r w:rsidRPr="00357190">
        <w:rPr>
          <w:rFonts w:asciiTheme="majorHAnsi" w:hAnsiTheme="majorHAnsi" w:cstheme="majorHAnsi"/>
          <w:szCs w:val="26"/>
          <w:lang w:val="vi-VN" w:eastAsia="x-none"/>
        </w:rPr>
        <w:t>- Lắp đặt điểm dã chiến di động (động cơ điện 10KW), bơm tiêu cho phần diện tích  nghĩa trang phía ranh khu công nghiệp.</w:t>
      </w:r>
    </w:p>
    <w:p w14:paraId="756ACD33" w14:textId="77777777" w:rsidR="00B1664F" w:rsidRPr="00357190" w:rsidRDefault="00B1664F" w:rsidP="00B1664F">
      <w:pPr>
        <w:spacing w:line="288" w:lineRule="auto"/>
        <w:ind w:firstLine="720"/>
        <w:contextualSpacing/>
        <w:rPr>
          <w:rFonts w:asciiTheme="majorHAnsi" w:hAnsiTheme="majorHAnsi" w:cstheme="majorHAnsi"/>
          <w:szCs w:val="26"/>
          <w:lang w:val="vi-VN" w:eastAsia="x-none"/>
        </w:rPr>
      </w:pPr>
      <w:r w:rsidRPr="00357190">
        <w:rPr>
          <w:rFonts w:asciiTheme="majorHAnsi" w:hAnsiTheme="majorHAnsi" w:cstheme="majorHAnsi"/>
          <w:b/>
          <w:szCs w:val="26"/>
          <w:lang w:val="vi-VN" w:eastAsia="x-none"/>
        </w:rPr>
        <w:t>Ghi chú:</w:t>
      </w:r>
      <w:r w:rsidRPr="00357190">
        <w:rPr>
          <w:rFonts w:asciiTheme="majorHAnsi" w:hAnsiTheme="majorHAnsi" w:cstheme="majorHAnsi"/>
          <w:szCs w:val="26"/>
          <w:lang w:val="vi-VN" w:eastAsia="x-none"/>
        </w:rPr>
        <w:t xml:space="preserve"> </w:t>
      </w:r>
    </w:p>
    <w:p w14:paraId="1D4F1198" w14:textId="77777777" w:rsidR="00B1664F" w:rsidRPr="00357190" w:rsidRDefault="00B1664F" w:rsidP="00B1664F">
      <w:pPr>
        <w:widowControl w:val="0"/>
        <w:spacing w:line="288" w:lineRule="auto"/>
        <w:ind w:firstLine="720"/>
        <w:rPr>
          <w:rFonts w:asciiTheme="majorHAnsi" w:hAnsiTheme="majorHAnsi" w:cstheme="majorHAnsi"/>
          <w:szCs w:val="26"/>
          <w:lang w:val="vi-VN" w:eastAsia="x-none"/>
        </w:rPr>
      </w:pPr>
      <w:r w:rsidRPr="00357190">
        <w:rPr>
          <w:rFonts w:asciiTheme="majorHAnsi" w:hAnsiTheme="majorHAnsi" w:cstheme="majorHAnsi"/>
          <w:szCs w:val="26"/>
          <w:lang w:val="vi-VN" w:eastAsia="x-none"/>
        </w:rPr>
        <w:t xml:space="preserve">- Hệ cao độ sử dụng hệ cao độ thủy lợi.                </w:t>
      </w:r>
    </w:p>
    <w:p w14:paraId="7D62B5A1" w14:textId="77777777" w:rsidR="00B1664F" w:rsidRPr="00357190" w:rsidRDefault="00B1664F" w:rsidP="00B1664F">
      <w:pPr>
        <w:widowControl w:val="0"/>
        <w:spacing w:line="288" w:lineRule="auto"/>
        <w:ind w:firstLine="720"/>
        <w:rPr>
          <w:rFonts w:asciiTheme="majorHAnsi" w:hAnsiTheme="majorHAnsi" w:cstheme="majorHAnsi"/>
          <w:szCs w:val="26"/>
          <w:lang w:val="vi-VN" w:eastAsia="x-none"/>
        </w:rPr>
      </w:pPr>
      <w:r w:rsidRPr="00357190">
        <w:rPr>
          <w:rFonts w:asciiTheme="majorHAnsi" w:hAnsiTheme="majorHAnsi" w:cstheme="majorHAnsi"/>
          <w:szCs w:val="26"/>
          <w:lang w:val="vi-VN" w:eastAsia="x-none"/>
        </w:rPr>
        <w:t>-Về tuyến kênh tại vị trí kênh chuyển hướng (từ điểm 1,2 .... điểm 39) phải đảm bảo bán kính cong theo đúng tiêu chuẩn thiết kế kênh TCVN 4118: 2021- Công trình thủy lợi hệ thống dẫn, chuyển nước - Yêu cầu thiết kế. Bán kính cong của tim kênh R≥2B (m);</w:t>
      </w:r>
    </w:p>
    <w:p w14:paraId="4EDED148" w14:textId="77777777" w:rsidR="00B1664F" w:rsidRPr="00357190" w:rsidRDefault="00B1664F" w:rsidP="000C6C73">
      <w:pPr>
        <w:ind w:firstLine="720"/>
        <w:rPr>
          <w:rFonts w:asciiTheme="majorHAnsi" w:hAnsiTheme="majorHAnsi" w:cstheme="majorHAnsi"/>
          <w:szCs w:val="26"/>
          <w:lang w:eastAsia="x-none"/>
        </w:rPr>
      </w:pPr>
      <w:r w:rsidRPr="00357190">
        <w:rPr>
          <w:rFonts w:asciiTheme="majorHAnsi" w:hAnsiTheme="majorHAnsi" w:cstheme="majorHAnsi"/>
          <w:szCs w:val="26"/>
          <w:lang w:val="vi-VN" w:eastAsia="x-none"/>
        </w:rPr>
        <w:t>- Ngoài ra trong quá trình thi công nếu ảnh hưởng đến các hệ thống công trình thủy lợi khác (không có trong danh mục nêu trên) ảnh hưởng đến công tác phục vụ tưới, tiêu thì chủ đầu tư và đơn vị thi công có trách nhiệm làm hoàn trả</w:t>
      </w:r>
      <w:r w:rsidRPr="00357190">
        <w:rPr>
          <w:rFonts w:asciiTheme="majorHAnsi" w:hAnsiTheme="majorHAnsi" w:cstheme="majorHAnsi"/>
          <w:szCs w:val="26"/>
          <w:lang w:eastAsia="x-none"/>
        </w:rPr>
        <w:t>.</w:t>
      </w:r>
    </w:p>
    <w:p w14:paraId="5F05AC3E" w14:textId="1E34FD15" w:rsidR="000C6C73" w:rsidRPr="00357190" w:rsidRDefault="000C6C73" w:rsidP="000C6C73">
      <w:pPr>
        <w:pStyle w:val="Heading3"/>
        <w:rPr>
          <w:rFonts w:asciiTheme="majorHAnsi" w:hAnsiTheme="majorHAnsi" w:cstheme="majorHAnsi"/>
          <w:szCs w:val="26"/>
        </w:rPr>
      </w:pPr>
      <w:bookmarkStart w:id="230" w:name="_Toc236658900"/>
      <w:r w:rsidRPr="00357190">
        <w:rPr>
          <w:rFonts w:asciiTheme="majorHAnsi" w:hAnsiTheme="majorHAnsi" w:cstheme="majorHAnsi"/>
          <w:szCs w:val="26"/>
          <w:lang w:val="vi-VN"/>
        </w:rPr>
        <w:t>1.2</w:t>
      </w:r>
      <w:r w:rsidRPr="00357190">
        <w:rPr>
          <w:rFonts w:asciiTheme="majorHAnsi" w:hAnsiTheme="majorHAnsi" w:cstheme="majorHAnsi"/>
          <w:szCs w:val="26"/>
        </w:rPr>
        <w:t>.9.</w:t>
      </w:r>
      <w:r w:rsidRPr="00357190">
        <w:rPr>
          <w:rFonts w:asciiTheme="majorHAnsi" w:hAnsiTheme="majorHAnsi" w:cstheme="majorHAnsi"/>
          <w:szCs w:val="26"/>
          <w:lang w:val="vi-VN"/>
        </w:rPr>
        <w:t xml:space="preserve"> Biện pháp giảm thiểu tác động do ngập úng trong giai đoạn chuẩn bị dự án</w:t>
      </w:r>
      <w:bookmarkEnd w:id="230"/>
    </w:p>
    <w:p w14:paraId="44CC3324" w14:textId="77777777" w:rsidR="001A7ED2" w:rsidRPr="00357190" w:rsidRDefault="001A7ED2" w:rsidP="001A7ED2">
      <w:pPr>
        <w:pStyle w:val="1Normal"/>
        <w:spacing w:before="0" w:after="0" w:line="312" w:lineRule="auto"/>
        <w:rPr>
          <w:lang w:val="en-US"/>
        </w:rPr>
      </w:pPr>
      <w:r w:rsidRPr="00357190">
        <w:rPr>
          <w:lang w:val="en-US"/>
        </w:rPr>
        <w:t>Để hạn chế các tác động đến khả năng tiêu thoát nước và nguy cơ phát sinh ngập úng trong quá trình chuẩn bị mặt bằng, chủ đầu tư sẽ áp dụng đồng bộ các biện pháp kỹ thuật và quản lý sau:</w:t>
      </w:r>
    </w:p>
    <w:p w14:paraId="68D2BEB9" w14:textId="77777777" w:rsidR="001A7ED2" w:rsidRPr="00357190" w:rsidRDefault="001A7ED2" w:rsidP="001A7ED2">
      <w:pPr>
        <w:pStyle w:val="1Normal"/>
        <w:spacing w:before="0" w:after="0" w:line="312" w:lineRule="auto"/>
        <w:rPr>
          <w:lang w:val="en-US"/>
        </w:rPr>
      </w:pPr>
      <w:r w:rsidRPr="00357190">
        <w:rPr>
          <w:lang w:val="en-US"/>
        </w:rPr>
        <w:t>(1) Tổ chức san nền theo từng phân khu, hạn chế thay đổi địa hình trên diện rộng</w:t>
      </w:r>
    </w:p>
    <w:p w14:paraId="77EBA675" w14:textId="77777777" w:rsidR="001A7ED2" w:rsidRPr="00357190" w:rsidRDefault="001A7ED2" w:rsidP="001A7ED2">
      <w:pPr>
        <w:pStyle w:val="1Normal"/>
        <w:spacing w:before="0" w:after="0" w:line="312" w:lineRule="auto"/>
        <w:rPr>
          <w:lang w:val="en-US"/>
        </w:rPr>
      </w:pPr>
      <w:r w:rsidRPr="00357190">
        <w:rPr>
          <w:lang w:val="en-US"/>
        </w:rPr>
        <w:t>Việc bóc lớp đất hữu cơ, đào đắp và san nền sẽ được thực hiện theo từng phân khu, từng giai đoạn phù hợp với tiến độ xây dựng, không triển khai đồng loạt trên toàn bộ diện tích dự án. Phương án này nhằm hạn chế hình thành các vùng đất trống có diện tích lớn, giảm nguy cơ nước mưa tập trung gây ngập cục bộ và hạn chế hiện tượng xói mòn bề mặt khi xuất hiện mưa lớn.</w:t>
      </w:r>
    </w:p>
    <w:p w14:paraId="265DBBE2" w14:textId="77777777" w:rsidR="001A7ED2" w:rsidRPr="00357190" w:rsidRDefault="001A7ED2" w:rsidP="001A7ED2">
      <w:pPr>
        <w:pStyle w:val="1Normal"/>
        <w:spacing w:before="0" w:after="0" w:line="312" w:lineRule="auto"/>
        <w:rPr>
          <w:lang w:val="en-US"/>
        </w:rPr>
      </w:pPr>
      <w:r w:rsidRPr="00357190">
        <w:rPr>
          <w:lang w:val="en-US"/>
        </w:rPr>
        <w:t xml:space="preserve">Trong quá trình san nền, các khu vực đã hoàn thành sẽ được lu lèn, tạo độ dốc tạm để nước mưa thoát tự nhiên về các rãnh thoát nước hoặc mương tiêu hiện hữu, tránh phát sinh </w:t>
      </w:r>
      <w:r w:rsidRPr="00357190">
        <w:rPr>
          <w:lang w:val="en-US"/>
        </w:rPr>
        <w:lastRenderedPageBreak/>
        <w:t>các điểm trũng đọng nước.</w:t>
      </w:r>
    </w:p>
    <w:p w14:paraId="74FD9DCC" w14:textId="77777777" w:rsidR="001A7ED2" w:rsidRPr="00357190" w:rsidRDefault="001A7ED2" w:rsidP="001A7ED2">
      <w:pPr>
        <w:pStyle w:val="1Normal"/>
        <w:spacing w:before="0" w:after="0" w:line="312" w:lineRule="auto"/>
        <w:rPr>
          <w:lang w:val="en-US"/>
        </w:rPr>
      </w:pPr>
      <w:r w:rsidRPr="00357190">
        <w:rPr>
          <w:lang w:val="en-US"/>
        </w:rPr>
        <w:t>(2) Duy trì khả năng tiêu thoát nước của hệ thống kênh, mương hiện hữu</w:t>
      </w:r>
    </w:p>
    <w:p w14:paraId="409B8D00" w14:textId="77777777" w:rsidR="001A7ED2" w:rsidRPr="00357190" w:rsidRDefault="001A7ED2" w:rsidP="001A7ED2">
      <w:pPr>
        <w:pStyle w:val="1Normal"/>
        <w:spacing w:before="0" w:after="0" w:line="312" w:lineRule="auto"/>
        <w:rPr>
          <w:lang w:val="en-US"/>
        </w:rPr>
      </w:pPr>
      <w:r w:rsidRPr="00357190">
        <w:rPr>
          <w:lang w:val="en-US"/>
        </w:rPr>
        <w:t>Trước khi triển khai thi công tại các vị trí giao cắt với hệ thống thủy lợi, chủ đầu tư sẽ phối hợp với đơn vị quản lý, khai thác công trình thủy lợi xây dựng phương án tổ chức thi công phù hợp, bảo đảm không làm gián đoạn dòng chảy.</w:t>
      </w:r>
    </w:p>
    <w:p w14:paraId="2A7D1670" w14:textId="77777777" w:rsidR="001A7ED2" w:rsidRPr="00357190" w:rsidRDefault="001A7ED2" w:rsidP="001A7ED2">
      <w:pPr>
        <w:pStyle w:val="1Normal"/>
        <w:spacing w:before="0" w:after="0" w:line="312" w:lineRule="auto"/>
        <w:rPr>
          <w:lang w:val="en-US"/>
        </w:rPr>
      </w:pPr>
      <w:r w:rsidRPr="00357190">
        <w:rPr>
          <w:lang w:val="en-US"/>
        </w:rPr>
        <w:t>Việc hoàn trả các tuyến kênh, mương bị ảnh hưởng sẽ được thực hiện theo đúng hồ sơ thiết kế đã được cơ quan có thẩm quyền chấp thuận. Trong thời gian thi công, các đoạn kênh phải tạm ngừng khai thác sẽ được bố trí tuyến dẫn dòng hoặc cống tạm để duy trì khả năng tưới tiêu và tiêu úng cho khu vực.</w:t>
      </w:r>
    </w:p>
    <w:p w14:paraId="1BD28D92" w14:textId="77777777" w:rsidR="001A7ED2" w:rsidRPr="00357190" w:rsidRDefault="001A7ED2" w:rsidP="001A7ED2">
      <w:pPr>
        <w:pStyle w:val="1Normal"/>
        <w:spacing w:before="0" w:after="0" w:line="312" w:lineRule="auto"/>
        <w:rPr>
          <w:spacing w:val="-2"/>
          <w:lang w:val="en-US"/>
        </w:rPr>
      </w:pPr>
      <w:r w:rsidRPr="00357190">
        <w:rPr>
          <w:spacing w:val="-2"/>
          <w:lang w:val="en-US"/>
        </w:rPr>
        <w:t>(3) Thiết lập hệ thống thoát nước tạm trong công trường</w:t>
      </w:r>
    </w:p>
    <w:p w14:paraId="778DED6E" w14:textId="77777777" w:rsidR="001A7ED2" w:rsidRPr="00357190" w:rsidRDefault="001A7ED2" w:rsidP="001A7ED2">
      <w:pPr>
        <w:pStyle w:val="1Normal"/>
        <w:spacing w:before="0" w:after="0" w:line="312" w:lineRule="auto"/>
        <w:rPr>
          <w:spacing w:val="-2"/>
          <w:lang w:val="en-US"/>
        </w:rPr>
      </w:pPr>
      <w:r w:rsidRPr="00357190">
        <w:rPr>
          <w:spacing w:val="-2"/>
          <w:lang w:val="en-US"/>
        </w:rPr>
        <w:t>Ngay từ giai đoạn chuẩn bị mặt bằng, dự án sẽ bố trí hệ thống rãnh thoát nước tạm dọc theo các khu vực thi công nhằm thu gom và dẫn nước mưa về các vị trí tiêu thoát thích hợp.</w:t>
      </w:r>
    </w:p>
    <w:p w14:paraId="1ADA9B89" w14:textId="77777777" w:rsidR="001A7ED2" w:rsidRPr="00357190" w:rsidRDefault="001A7ED2" w:rsidP="001A7ED2">
      <w:pPr>
        <w:pStyle w:val="1Normal"/>
        <w:spacing w:before="0" w:after="0" w:line="312" w:lineRule="auto"/>
        <w:rPr>
          <w:lang w:val="en-US"/>
        </w:rPr>
      </w:pPr>
      <w:r w:rsidRPr="00357190">
        <w:rPr>
          <w:lang w:val="en-US"/>
        </w:rPr>
        <w:t>Tại các vị trí trũng hoặc hố đào sâu sẽ bố trí hố thu nước và máy bơm di động để bơm thoát nước khi xuất hiện mưa lớn, hạn chế ngập úng kéo dài làm ảnh hưởng đến tiến độ thi công và chất lượng nền đất.</w:t>
      </w:r>
    </w:p>
    <w:p w14:paraId="4F8D92F0" w14:textId="77777777" w:rsidR="001A7ED2" w:rsidRPr="00357190" w:rsidRDefault="001A7ED2" w:rsidP="001A7ED2">
      <w:pPr>
        <w:pStyle w:val="1Normal"/>
        <w:spacing w:before="0" w:after="0" w:line="312" w:lineRule="auto"/>
        <w:rPr>
          <w:lang w:val="en-US"/>
        </w:rPr>
      </w:pPr>
      <w:r w:rsidRPr="00357190">
        <w:rPr>
          <w:lang w:val="en-US"/>
        </w:rPr>
        <w:t>(4) Kiểm soát đất đào, vật liệu san lấp và bùn đất</w:t>
      </w:r>
    </w:p>
    <w:p w14:paraId="054AD590" w14:textId="77777777" w:rsidR="001A7ED2" w:rsidRPr="00357190" w:rsidRDefault="001A7ED2" w:rsidP="001A7ED2">
      <w:pPr>
        <w:pStyle w:val="1Normal"/>
        <w:spacing w:before="0" w:after="0" w:line="312" w:lineRule="auto"/>
        <w:rPr>
          <w:lang w:val="en-US"/>
        </w:rPr>
      </w:pPr>
      <w:r w:rsidRPr="00357190">
        <w:rPr>
          <w:lang w:val="en-US"/>
        </w:rPr>
        <w:t>Đất đào, đất bóc hữu cơ và vật liệu san lấp sẽ được tập kết tại các khu vực đã được quy hoạch trong phạm vi dự án, không tập kết ven kênh, mương hoặc tại các vị trí có khả năng cản trở dòng chảy.</w:t>
      </w:r>
    </w:p>
    <w:p w14:paraId="22EF96A8" w14:textId="77777777" w:rsidR="001A7ED2" w:rsidRPr="00357190" w:rsidRDefault="001A7ED2" w:rsidP="001A7ED2">
      <w:pPr>
        <w:pStyle w:val="1Normal"/>
        <w:spacing w:before="0" w:after="0" w:line="312" w:lineRule="auto"/>
        <w:rPr>
          <w:lang w:val="en-US"/>
        </w:rPr>
      </w:pPr>
      <w:r w:rsidRPr="00357190">
        <w:rPr>
          <w:lang w:val="en-US"/>
        </w:rPr>
        <w:t>Các bãi tập kết sẽ được đắp gờ bao, tạo rãnh thu nước xung quanh và che phủ bằng bạt trong trường hợp dự báo có mưa lớn nhằm hạn chế đất, cát bị nước cuốn trôi xuống hệ thống thủy lợi.</w:t>
      </w:r>
    </w:p>
    <w:p w14:paraId="5C737E5A" w14:textId="77777777" w:rsidR="001A7ED2" w:rsidRPr="00357190" w:rsidRDefault="001A7ED2" w:rsidP="001A7ED2">
      <w:pPr>
        <w:pStyle w:val="1Normal"/>
        <w:spacing w:before="0" w:after="0" w:line="312" w:lineRule="auto"/>
        <w:rPr>
          <w:lang w:val="en-US"/>
        </w:rPr>
      </w:pPr>
      <w:r w:rsidRPr="00357190">
        <w:rPr>
          <w:lang w:val="en-US"/>
        </w:rPr>
        <w:t>Bùn đất phát sinh tại các rãnh thoát nước tạm, cửa cống hoặc hố thu sẽ được thu gom, nạo vét định kỳ và vận chuyển đến vị trí xử lý theo quy định.</w:t>
      </w:r>
    </w:p>
    <w:p w14:paraId="55C31BEF" w14:textId="77777777" w:rsidR="001A7ED2" w:rsidRPr="00357190" w:rsidRDefault="001A7ED2" w:rsidP="001A7ED2">
      <w:pPr>
        <w:pStyle w:val="1Normal"/>
        <w:spacing w:before="0" w:after="0" w:line="312" w:lineRule="auto"/>
        <w:rPr>
          <w:lang w:val="en-US"/>
        </w:rPr>
      </w:pPr>
      <w:r w:rsidRPr="00357190">
        <w:rPr>
          <w:lang w:val="en-US"/>
        </w:rPr>
        <w:t>(5) Chủ động phòng ngừa trong mùa mưa</w:t>
      </w:r>
    </w:p>
    <w:p w14:paraId="3913867A" w14:textId="77777777" w:rsidR="001A7ED2" w:rsidRPr="00357190" w:rsidRDefault="001A7ED2" w:rsidP="001A7ED2">
      <w:pPr>
        <w:pStyle w:val="1Normal"/>
        <w:spacing w:before="0" w:after="0" w:line="312" w:lineRule="auto"/>
        <w:rPr>
          <w:lang w:val="en-US"/>
        </w:rPr>
      </w:pPr>
      <w:r w:rsidRPr="00357190">
        <w:rPr>
          <w:lang w:val="en-US"/>
        </w:rPr>
        <w:t>Chủ đầu tư sẽ xây dựng kế hoạch thi công phù hợp với điều kiện thời tiết, hạn chế thực hiện các hạng mục đào sâu hoặc hoàn trả kênh mương vào thời điểm mưa nhiều.</w:t>
      </w:r>
    </w:p>
    <w:p w14:paraId="3D1ACA51" w14:textId="77777777" w:rsidR="001A7ED2" w:rsidRPr="00357190" w:rsidRDefault="001A7ED2" w:rsidP="001A7ED2">
      <w:pPr>
        <w:pStyle w:val="1Normal"/>
        <w:spacing w:before="0" w:after="0" w:line="312" w:lineRule="auto"/>
        <w:rPr>
          <w:lang w:val="en-US"/>
        </w:rPr>
      </w:pPr>
      <w:r w:rsidRPr="00357190">
        <w:rPr>
          <w:lang w:val="en-US"/>
        </w:rPr>
        <w:t>Trước các đợt mưa lớn theo thông tin dự báo khí tượng thủy văn, nhà thầu sẽ kiểm tra, khơi thông toàn bộ rãnh thoát nước tạm, cửa cống, hố ga và bố trí đầy đủ máy bơm, nguồn điện dự phòng, nhân lực để xử lý kịp thời khi phát sinh ngập úng.</w:t>
      </w:r>
    </w:p>
    <w:p w14:paraId="47D050A7" w14:textId="77777777" w:rsidR="001A7ED2" w:rsidRPr="00357190" w:rsidRDefault="001A7ED2" w:rsidP="001A7ED2">
      <w:pPr>
        <w:pStyle w:val="1Normal"/>
        <w:spacing w:before="0" w:after="0" w:line="312" w:lineRule="auto"/>
        <w:rPr>
          <w:lang w:val="en-US"/>
        </w:rPr>
      </w:pPr>
      <w:r w:rsidRPr="00357190">
        <w:rPr>
          <w:lang w:val="en-US"/>
        </w:rPr>
        <w:t>(6) Kiểm tra, giám sát thường xuyên hệ thống tiêu thoát nước</w:t>
      </w:r>
    </w:p>
    <w:p w14:paraId="1DB2FE99" w14:textId="77777777" w:rsidR="001A7ED2" w:rsidRPr="00357190" w:rsidRDefault="001A7ED2" w:rsidP="001A7ED2">
      <w:pPr>
        <w:pStyle w:val="1Normal"/>
        <w:spacing w:before="0" w:after="0" w:line="312" w:lineRule="auto"/>
        <w:rPr>
          <w:spacing w:val="-2"/>
          <w:lang w:val="en-US"/>
        </w:rPr>
      </w:pPr>
      <w:r w:rsidRPr="00357190">
        <w:rPr>
          <w:spacing w:val="-2"/>
          <w:lang w:val="en-US"/>
        </w:rPr>
        <w:t>Trong suốt quá trình chuẩn bị dự án, chủ đầu tư và đơn vị thi công sẽ thường xuyên kiểm tra hiện trạng các tuyến kênh, mương và công trình thủy lợi xung quanh khu vực dự án.</w:t>
      </w:r>
    </w:p>
    <w:p w14:paraId="76DDE495" w14:textId="77777777" w:rsidR="001A7ED2" w:rsidRPr="00357190" w:rsidRDefault="001A7ED2" w:rsidP="001A7ED2">
      <w:pPr>
        <w:pStyle w:val="1Normal"/>
        <w:spacing w:before="0" w:after="0" w:line="312" w:lineRule="auto"/>
        <w:rPr>
          <w:lang w:val="en-US"/>
        </w:rPr>
      </w:pPr>
      <w:r w:rsidRPr="00357190">
        <w:rPr>
          <w:lang w:val="en-US"/>
        </w:rPr>
        <w:t>Trường hợp phát hiện hiện tượng bồi lắng, tắc nghẽn hoặc giảm khả năng tiêu thoát nước sẽ tổ chức khơi thông, nạo vét ngay, bảo đảm dòng chảy không bị cản trở và không ảnh hưởng đến hoạt động tưới tiêu của khu vực.</w:t>
      </w:r>
    </w:p>
    <w:p w14:paraId="75C26455" w14:textId="77777777" w:rsidR="001A7ED2" w:rsidRPr="00357190" w:rsidRDefault="001A7ED2" w:rsidP="001A7ED2">
      <w:pPr>
        <w:pStyle w:val="1Normal"/>
        <w:spacing w:before="0" w:after="0" w:line="312" w:lineRule="auto"/>
        <w:rPr>
          <w:b/>
          <w:bCs/>
          <w:lang w:val="en-US"/>
        </w:rPr>
      </w:pPr>
      <w:r w:rsidRPr="00357190">
        <w:rPr>
          <w:b/>
          <w:bCs/>
          <w:lang w:val="en-US"/>
        </w:rPr>
        <w:t>Đánh giá hiệu quả của các biện pháp giảm thiểu</w:t>
      </w:r>
    </w:p>
    <w:p w14:paraId="3D900013" w14:textId="77777777" w:rsidR="001A7ED2" w:rsidRPr="00357190" w:rsidRDefault="001A7ED2" w:rsidP="001A7ED2">
      <w:pPr>
        <w:pStyle w:val="1Normal"/>
        <w:spacing w:before="0" w:after="0" w:line="312" w:lineRule="auto"/>
        <w:rPr>
          <w:lang w:val="en-US"/>
        </w:rPr>
      </w:pPr>
      <w:r w:rsidRPr="00357190">
        <w:rPr>
          <w:lang w:val="en-US"/>
        </w:rPr>
        <w:lastRenderedPageBreak/>
        <w:t>Việc áp dụng đồng bộ các giải pháp tổ chức thi công theo từng giai đoạn, duy trì hệ thống tiêu thoát nước hiện hữu, bố trí hệ thống thoát nước tạm, kiểm soát vật liệu san lấp và chủ động ứng phó trong mùa mưa sẽ góp phần hạn chế đáng kể nguy cơ phát sinh ngập úng trong giai đoạn chuẩn bị dự án.</w:t>
      </w:r>
    </w:p>
    <w:p w14:paraId="585FA1A8" w14:textId="77777777" w:rsidR="001A7ED2" w:rsidRPr="00357190" w:rsidRDefault="001A7ED2" w:rsidP="001A7ED2">
      <w:pPr>
        <w:pStyle w:val="1Normal"/>
        <w:spacing w:before="0" w:after="0" w:line="312" w:lineRule="auto"/>
        <w:rPr>
          <w:lang w:val="en-US"/>
        </w:rPr>
      </w:pPr>
      <w:r w:rsidRPr="00357190">
        <w:rPr>
          <w:lang w:val="en-US"/>
        </w:rPr>
        <w:t>Các tác động đến khả năng tiêu thoát nước chủ yếu mang tính cục bộ, chỉ xảy ra trong phạm vi công trường và trong thời gian ngắn. Sau khi hoàn thành công tác san nền và hoàn trả hệ thống thủy lợi theo thiết kế, khả năng tiêu thoát nước của khu vực sẽ được khôi phục và bảo đảm theo yêu cầu quy hoạch. Do đó, tác động do ngập úng trong giai đoạn chuẩn bị được đánh giá là nhỏ, tạm thời và có thể kiểm soát hiệu quả thông qua các biện pháp quản lý và kỹ thuật đã đề ra.</w:t>
      </w:r>
    </w:p>
    <w:p w14:paraId="4FBC6631" w14:textId="611E24BF" w:rsidR="00F7232A" w:rsidRPr="00357190" w:rsidRDefault="00F7232A" w:rsidP="00F7232A">
      <w:pPr>
        <w:pStyle w:val="Heading3"/>
        <w:rPr>
          <w:rFonts w:asciiTheme="majorHAnsi" w:hAnsiTheme="majorHAnsi" w:cstheme="majorHAnsi"/>
          <w:i w:val="0"/>
          <w:iCs/>
          <w:szCs w:val="26"/>
        </w:rPr>
      </w:pPr>
      <w:bookmarkStart w:id="231" w:name="_Toc236658901"/>
      <w:r w:rsidRPr="00357190">
        <w:rPr>
          <w:rFonts w:asciiTheme="majorHAnsi" w:hAnsiTheme="majorHAnsi" w:cstheme="majorHAnsi"/>
          <w:i w:val="0"/>
          <w:iCs/>
          <w:szCs w:val="26"/>
        </w:rPr>
        <w:t>2.</w:t>
      </w:r>
      <w:r w:rsidRPr="00357190">
        <w:rPr>
          <w:rFonts w:asciiTheme="majorHAnsi" w:hAnsiTheme="majorHAnsi" w:cstheme="majorHAnsi"/>
          <w:i w:val="0"/>
          <w:iCs/>
          <w:szCs w:val="26"/>
          <w:lang w:val="vi-VN"/>
        </w:rPr>
        <w:t xml:space="preserve"> Đánh giá tác động và đề xuất các biện pháp, công trình bảo vệ môi trường trong giai đoạn xây dựng của dự á</w:t>
      </w:r>
      <w:r w:rsidRPr="00357190">
        <w:rPr>
          <w:rFonts w:asciiTheme="majorHAnsi" w:hAnsiTheme="majorHAnsi" w:cstheme="majorHAnsi"/>
          <w:i w:val="0"/>
          <w:iCs/>
          <w:szCs w:val="26"/>
        </w:rPr>
        <w:t>n</w:t>
      </w:r>
      <w:bookmarkEnd w:id="231"/>
    </w:p>
    <w:p w14:paraId="02555E2E" w14:textId="7E4C5C63" w:rsidR="00B97493" w:rsidRPr="00357190" w:rsidRDefault="00F7232A" w:rsidP="00F7232A">
      <w:pPr>
        <w:pStyle w:val="Heading3"/>
        <w:rPr>
          <w:rFonts w:asciiTheme="majorHAnsi" w:hAnsiTheme="majorHAnsi" w:cstheme="majorHAnsi"/>
          <w:szCs w:val="26"/>
        </w:rPr>
      </w:pPr>
      <w:bookmarkStart w:id="232" w:name="_Toc236658902"/>
      <w:r w:rsidRPr="00357190">
        <w:rPr>
          <w:rFonts w:asciiTheme="majorHAnsi" w:hAnsiTheme="majorHAnsi" w:cstheme="majorHAnsi"/>
          <w:szCs w:val="26"/>
        </w:rPr>
        <w:t xml:space="preserve">2.1. </w:t>
      </w:r>
      <w:r w:rsidRPr="00357190">
        <w:rPr>
          <w:rFonts w:asciiTheme="majorHAnsi" w:hAnsiTheme="majorHAnsi" w:cstheme="majorHAnsi"/>
          <w:szCs w:val="26"/>
          <w:lang w:val="vi-VN"/>
        </w:rPr>
        <w:t>Đánh giá, dự báo các tác động trong giai đoạn thi công xây dựng dự án</w:t>
      </w:r>
      <w:bookmarkEnd w:id="232"/>
    </w:p>
    <w:p w14:paraId="0901464B" w14:textId="4119BCB8" w:rsidR="00F7232A" w:rsidRPr="00357190" w:rsidRDefault="00F7232A" w:rsidP="00F7232A">
      <w:pPr>
        <w:pStyle w:val="Heading1"/>
        <w:rPr>
          <w:rFonts w:cstheme="majorHAnsi"/>
          <w:szCs w:val="26"/>
          <w:lang w:val="sv-SE" w:eastAsia="vi-VN"/>
        </w:rPr>
      </w:pPr>
      <w:bookmarkStart w:id="233" w:name="_Toc126553602"/>
      <w:bookmarkStart w:id="234" w:name="_Toc98942246"/>
      <w:bookmarkStart w:id="235" w:name="_Toc108136045"/>
      <w:bookmarkStart w:id="236" w:name="_Toc66232079"/>
      <w:bookmarkStart w:id="237" w:name="_Toc236658903"/>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1. Các nguồn gây tác động có liên quan đến chất thải</w:t>
      </w:r>
      <w:bookmarkEnd w:id="233"/>
      <w:bookmarkEnd w:id="234"/>
      <w:bookmarkEnd w:id="235"/>
      <w:bookmarkEnd w:id="236"/>
      <w:bookmarkEnd w:id="237"/>
    </w:p>
    <w:p w14:paraId="7F7C1AC9" w14:textId="3F760096" w:rsidR="00DC6F82" w:rsidRPr="00357190" w:rsidRDefault="00DC6F82" w:rsidP="00DC6F82">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Trong quá trình thi công xây dựng dự án các nguồn gây ô nhiễm có thể liệt kê như sau:</w:t>
      </w:r>
    </w:p>
    <w:p w14:paraId="571C842F" w14:textId="77777777" w:rsidR="00DC6F82" w:rsidRPr="00357190" w:rsidRDefault="00DC6F82" w:rsidP="00DC6F82">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 Ô nhiễm bụi và khí thải từ hoạt động san lấp</w:t>
      </w:r>
    </w:p>
    <w:p w14:paraId="7C07DFF4" w14:textId="77777777" w:rsidR="00DC6F82" w:rsidRPr="00357190" w:rsidRDefault="00DC6F82" w:rsidP="00DC6F82">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 Ô nhiễm do khí thải như: CO</w:t>
      </w:r>
      <w:r w:rsidRPr="00357190">
        <w:rPr>
          <w:rFonts w:asciiTheme="majorHAnsi" w:hAnsiTheme="majorHAnsi" w:cstheme="majorHAnsi"/>
          <w:szCs w:val="26"/>
          <w:vertAlign w:val="subscript"/>
          <w:lang w:val="vi-VN" w:eastAsia="vi-VN"/>
        </w:rPr>
        <w:t>2</w:t>
      </w:r>
      <w:r w:rsidRPr="00357190">
        <w:rPr>
          <w:rFonts w:asciiTheme="majorHAnsi" w:hAnsiTheme="majorHAnsi" w:cstheme="majorHAnsi"/>
          <w:szCs w:val="26"/>
          <w:lang w:val="vi-VN" w:eastAsia="vi-VN"/>
        </w:rPr>
        <w:t>, CO, SO</w:t>
      </w:r>
      <w:r w:rsidRPr="00357190">
        <w:rPr>
          <w:rFonts w:asciiTheme="majorHAnsi" w:hAnsiTheme="majorHAnsi" w:cstheme="majorHAnsi"/>
          <w:szCs w:val="26"/>
          <w:vertAlign w:val="subscript"/>
          <w:lang w:val="vi-VN" w:eastAsia="vi-VN"/>
        </w:rPr>
        <w:t>2</w:t>
      </w:r>
      <w:r w:rsidRPr="00357190">
        <w:rPr>
          <w:rFonts w:asciiTheme="majorHAnsi" w:hAnsiTheme="majorHAnsi" w:cstheme="majorHAnsi"/>
          <w:szCs w:val="26"/>
          <w:lang w:val="vi-VN" w:eastAsia="vi-VN"/>
        </w:rPr>
        <w:t>, hợp chất hữu cơ dễ bay hơi (VOC)... từ các phương tiện vận tải, máy móc thi công do tiêu thụ nhiên liệu (xăng, dầu DO).</w:t>
      </w:r>
    </w:p>
    <w:p w14:paraId="55278E86" w14:textId="77777777" w:rsidR="00DC6F82" w:rsidRPr="00357190" w:rsidRDefault="00DC6F82" w:rsidP="00DC6F82">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 Ô nhiễm tiếng ồn, độ rung từ hoạt động của các phương tiện vận chuyển, các máy móc và phương tiện thi công trên công trường.</w:t>
      </w:r>
    </w:p>
    <w:p w14:paraId="69938052" w14:textId="77777777" w:rsidR="00DC6F82" w:rsidRPr="00357190" w:rsidRDefault="00DC6F82" w:rsidP="00DC6F82">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 Ô nhiễm bụi từ quá trình thi công xây dựng.</w:t>
      </w:r>
    </w:p>
    <w:p w14:paraId="5AAEBB3B" w14:textId="77777777" w:rsidR="00DC6F82" w:rsidRPr="00357190" w:rsidRDefault="00DC6F82" w:rsidP="00DC6F82">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 Ô nhiễm nhiệt từ quá trình thi công gia cố nhiệt, từ các phương tiện giao thông vận tải.</w:t>
      </w:r>
    </w:p>
    <w:p w14:paraId="7C51A06B" w14:textId="77777777" w:rsidR="00DC6F82" w:rsidRPr="00357190" w:rsidRDefault="00DC6F82" w:rsidP="00DC6F82">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 Nước thải sinh hoạt do công nhân xây dựng, tuy nhiên nước thải loại này thường có lưu lượng không lớn, gây ô nhiễm cục bộ và chỉ trong giai đoạn thi công.</w:t>
      </w:r>
    </w:p>
    <w:p w14:paraId="62842ED7" w14:textId="77777777" w:rsidR="00DC6F82" w:rsidRPr="00357190" w:rsidRDefault="00DC6F82" w:rsidP="00DC6F82">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 Nước mưa chảy tràn qua mặt bằng Dự án sẽ cuốn theo đất cát và các chất ô nhiễm xuống hệ thống kênh mương xung quanh Dự án.</w:t>
      </w:r>
    </w:p>
    <w:p w14:paraId="594E50AB" w14:textId="2959469A" w:rsidR="00B97493" w:rsidRDefault="00DC6F82" w:rsidP="00DC6F82">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  Ô nhiễm chất thải rắn từ các hoạt động xây dựng: chủ yếu là đất đá thải, sắt vụn, gỗ cốt pha... và chất thải rắn sinh hoạt với số lượng nhỏ của lực lượng công nhân tham gia thi công.</w:t>
      </w:r>
    </w:p>
    <w:p w14:paraId="60F6478D" w14:textId="6323E29C" w:rsidR="00214F56" w:rsidRDefault="00214F56" w:rsidP="00DC6F82">
      <w:pPr>
        <w:ind w:firstLine="720"/>
        <w:rPr>
          <w:rFonts w:asciiTheme="majorHAnsi" w:hAnsiTheme="majorHAnsi" w:cstheme="majorHAnsi"/>
          <w:i/>
          <w:szCs w:val="26"/>
        </w:rPr>
      </w:pPr>
    </w:p>
    <w:p w14:paraId="72B95435" w14:textId="1C9FB917" w:rsidR="00214F56" w:rsidRDefault="00214F56" w:rsidP="00DC6F82">
      <w:pPr>
        <w:ind w:firstLine="720"/>
        <w:rPr>
          <w:rFonts w:asciiTheme="majorHAnsi" w:hAnsiTheme="majorHAnsi" w:cstheme="majorHAnsi"/>
          <w:i/>
          <w:szCs w:val="26"/>
        </w:rPr>
      </w:pPr>
    </w:p>
    <w:p w14:paraId="368C78F4" w14:textId="15465B46" w:rsidR="00214F56" w:rsidRDefault="00214F56" w:rsidP="00DC6F82">
      <w:pPr>
        <w:ind w:firstLine="720"/>
        <w:rPr>
          <w:rFonts w:asciiTheme="majorHAnsi" w:hAnsiTheme="majorHAnsi" w:cstheme="majorHAnsi"/>
          <w:i/>
          <w:szCs w:val="26"/>
        </w:rPr>
      </w:pPr>
    </w:p>
    <w:p w14:paraId="47285BEE" w14:textId="0998E70B" w:rsidR="00214F56" w:rsidRDefault="00214F56" w:rsidP="00DC6F82">
      <w:pPr>
        <w:ind w:firstLine="720"/>
        <w:rPr>
          <w:rFonts w:asciiTheme="majorHAnsi" w:hAnsiTheme="majorHAnsi" w:cstheme="majorHAnsi"/>
          <w:i/>
          <w:szCs w:val="26"/>
        </w:rPr>
      </w:pPr>
    </w:p>
    <w:p w14:paraId="49E456FB" w14:textId="677D7C0B" w:rsidR="00214F56" w:rsidRDefault="00214F56" w:rsidP="00DC6F82">
      <w:pPr>
        <w:ind w:firstLine="720"/>
        <w:rPr>
          <w:rFonts w:asciiTheme="majorHAnsi" w:hAnsiTheme="majorHAnsi" w:cstheme="majorHAnsi"/>
          <w:i/>
          <w:szCs w:val="26"/>
        </w:rPr>
      </w:pPr>
    </w:p>
    <w:p w14:paraId="540CB0A0" w14:textId="77777777" w:rsidR="00214F56" w:rsidRPr="00357190" w:rsidRDefault="00214F56" w:rsidP="00DC6F82">
      <w:pPr>
        <w:ind w:firstLine="720"/>
        <w:rPr>
          <w:rFonts w:asciiTheme="majorHAnsi" w:hAnsiTheme="majorHAnsi" w:cstheme="majorHAnsi"/>
          <w:i/>
          <w:szCs w:val="26"/>
        </w:rPr>
      </w:pPr>
    </w:p>
    <w:p w14:paraId="4F522128" w14:textId="1CEB0DB4" w:rsidR="00B97493" w:rsidRPr="00357190" w:rsidRDefault="00DC6F82" w:rsidP="00DC6F82">
      <w:pPr>
        <w:pStyle w:val="Caption"/>
        <w:rPr>
          <w:rFonts w:asciiTheme="majorHAnsi" w:hAnsiTheme="majorHAnsi" w:cstheme="majorHAnsi"/>
          <w:b/>
          <w:bCs/>
          <w:i w:val="0"/>
          <w:color w:val="auto"/>
          <w:szCs w:val="26"/>
          <w:lang w:val="en-US"/>
        </w:rPr>
      </w:pPr>
      <w:bookmarkStart w:id="238" w:name="_Toc236659003"/>
      <w:r w:rsidRPr="00357190">
        <w:rPr>
          <w:rFonts w:asciiTheme="majorHAnsi" w:hAnsiTheme="majorHAnsi" w:cstheme="majorHAnsi"/>
          <w:b/>
          <w:bCs/>
          <w:color w:val="auto"/>
          <w:szCs w:val="26"/>
        </w:rPr>
        <w:lastRenderedPageBreak/>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2</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Nguồn phát sinh và đối tượng chịu tác động trong giai đoạn xây dựng</w:t>
      </w:r>
      <w:bookmarkEnd w:id="238"/>
    </w:p>
    <w:tbl>
      <w:tblPr>
        <w:tblW w:w="9493" w:type="dxa"/>
        <w:tblInd w:w="113" w:type="dxa"/>
        <w:tblLook w:val="04A0" w:firstRow="1" w:lastRow="0" w:firstColumn="1" w:lastColumn="0" w:noHBand="0" w:noVBand="1"/>
      </w:tblPr>
      <w:tblGrid>
        <w:gridCol w:w="960"/>
        <w:gridCol w:w="3004"/>
        <w:gridCol w:w="2835"/>
        <w:gridCol w:w="2694"/>
      </w:tblGrid>
      <w:tr w:rsidR="00357190" w:rsidRPr="00357190" w14:paraId="54C6341A" w14:textId="77777777" w:rsidTr="00DC1429">
        <w:trPr>
          <w:trHeight w:val="660"/>
        </w:trPr>
        <w:tc>
          <w:tcPr>
            <w:tcW w:w="960" w:type="dxa"/>
            <w:tcBorders>
              <w:top w:val="single" w:sz="4" w:space="0" w:color="auto"/>
              <w:left w:val="single" w:sz="4" w:space="0" w:color="auto"/>
              <w:bottom w:val="single" w:sz="4" w:space="0" w:color="auto"/>
              <w:right w:val="single" w:sz="4" w:space="0" w:color="auto"/>
            </w:tcBorders>
            <w:vAlign w:val="center"/>
            <w:hideMark/>
          </w:tcPr>
          <w:p w14:paraId="506FD995" w14:textId="77777777" w:rsidR="00DC1429" w:rsidRPr="00357190" w:rsidRDefault="00DC1429" w:rsidP="00DC142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STT</w:t>
            </w:r>
          </w:p>
        </w:tc>
        <w:tc>
          <w:tcPr>
            <w:tcW w:w="3004" w:type="dxa"/>
            <w:tcBorders>
              <w:top w:val="single" w:sz="4" w:space="0" w:color="auto"/>
              <w:left w:val="nil"/>
              <w:bottom w:val="single" w:sz="4" w:space="0" w:color="auto"/>
              <w:right w:val="single" w:sz="4" w:space="0" w:color="auto"/>
            </w:tcBorders>
            <w:vAlign w:val="center"/>
            <w:hideMark/>
          </w:tcPr>
          <w:p w14:paraId="6DFB1852" w14:textId="77777777" w:rsidR="00DC1429" w:rsidRPr="00357190" w:rsidRDefault="00DC1429" w:rsidP="00DC142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Nguồn phát sinh tác động</w:t>
            </w:r>
          </w:p>
        </w:tc>
        <w:tc>
          <w:tcPr>
            <w:tcW w:w="2835" w:type="dxa"/>
            <w:tcBorders>
              <w:top w:val="single" w:sz="4" w:space="0" w:color="auto"/>
              <w:left w:val="nil"/>
              <w:bottom w:val="single" w:sz="4" w:space="0" w:color="auto"/>
              <w:right w:val="single" w:sz="4" w:space="0" w:color="auto"/>
            </w:tcBorders>
            <w:vAlign w:val="center"/>
            <w:hideMark/>
          </w:tcPr>
          <w:p w14:paraId="54E0F0E8" w14:textId="77777777" w:rsidR="00DC1429" w:rsidRPr="00357190" w:rsidRDefault="00DC1429" w:rsidP="00DC142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Loại chất thải/tác động và đặc tính</w:t>
            </w:r>
          </w:p>
        </w:tc>
        <w:tc>
          <w:tcPr>
            <w:tcW w:w="2694" w:type="dxa"/>
            <w:tcBorders>
              <w:top w:val="single" w:sz="4" w:space="0" w:color="auto"/>
              <w:left w:val="nil"/>
              <w:bottom w:val="single" w:sz="4" w:space="0" w:color="auto"/>
              <w:right w:val="single" w:sz="4" w:space="0" w:color="auto"/>
            </w:tcBorders>
            <w:vAlign w:val="center"/>
            <w:hideMark/>
          </w:tcPr>
          <w:p w14:paraId="5486DC81" w14:textId="77777777" w:rsidR="00DC1429" w:rsidRPr="00357190" w:rsidRDefault="00DC1429" w:rsidP="00DC142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Đối tượng chịu tác động</w:t>
            </w:r>
          </w:p>
        </w:tc>
      </w:tr>
      <w:tr w:rsidR="00357190" w:rsidRPr="00357190" w14:paraId="0E2176EF" w14:textId="77777777" w:rsidTr="00DC1429">
        <w:trPr>
          <w:trHeight w:val="1650"/>
        </w:trPr>
        <w:tc>
          <w:tcPr>
            <w:tcW w:w="960" w:type="dxa"/>
            <w:tcBorders>
              <w:top w:val="nil"/>
              <w:left w:val="single" w:sz="4" w:space="0" w:color="auto"/>
              <w:bottom w:val="single" w:sz="4" w:space="0" w:color="auto"/>
              <w:right w:val="single" w:sz="4" w:space="0" w:color="auto"/>
            </w:tcBorders>
            <w:vAlign w:val="center"/>
            <w:hideMark/>
          </w:tcPr>
          <w:p w14:paraId="52C9B138" w14:textId="77777777" w:rsidR="00DC1429" w:rsidRPr="00357190" w:rsidRDefault="00DC1429" w:rsidP="00DC142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3004" w:type="dxa"/>
            <w:tcBorders>
              <w:top w:val="nil"/>
              <w:left w:val="nil"/>
              <w:bottom w:val="single" w:sz="4" w:space="0" w:color="auto"/>
              <w:right w:val="single" w:sz="4" w:space="0" w:color="auto"/>
            </w:tcBorders>
            <w:vAlign w:val="center"/>
            <w:hideMark/>
          </w:tcPr>
          <w:p w14:paraId="1EA0A124"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Giải phóng mặt bằng, thu dọn thực bì, đào đắp và san nền</w:t>
            </w:r>
          </w:p>
        </w:tc>
        <w:tc>
          <w:tcPr>
            <w:tcW w:w="2835" w:type="dxa"/>
            <w:tcBorders>
              <w:top w:val="nil"/>
              <w:left w:val="nil"/>
              <w:bottom w:val="single" w:sz="4" w:space="0" w:color="auto"/>
              <w:right w:val="single" w:sz="4" w:space="0" w:color="auto"/>
            </w:tcBorders>
            <w:vAlign w:val="center"/>
            <w:hideMark/>
          </w:tcPr>
          <w:p w14:paraId="135295DB"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Bụi, khí thải từ máy thi công, tiếng ồn, độ rung, đất đá dư thừa, nước mưa chảy tràn cuốn theo bùn đất</w:t>
            </w:r>
          </w:p>
        </w:tc>
        <w:tc>
          <w:tcPr>
            <w:tcW w:w="2694" w:type="dxa"/>
            <w:tcBorders>
              <w:top w:val="nil"/>
              <w:left w:val="nil"/>
              <w:bottom w:val="single" w:sz="4" w:space="0" w:color="auto"/>
              <w:right w:val="single" w:sz="4" w:space="0" w:color="auto"/>
            </w:tcBorders>
            <w:vAlign w:val="center"/>
            <w:hideMark/>
          </w:tcPr>
          <w:p w14:paraId="624BB9BD"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Môi trường không khí, môi trường đất, môi trường nước, khu dân cư lân cận</w:t>
            </w:r>
          </w:p>
        </w:tc>
      </w:tr>
      <w:tr w:rsidR="00357190" w:rsidRPr="00357190" w14:paraId="1D1BF7C0" w14:textId="77777777" w:rsidTr="00DF7099">
        <w:trPr>
          <w:trHeight w:val="1456"/>
        </w:trPr>
        <w:tc>
          <w:tcPr>
            <w:tcW w:w="960" w:type="dxa"/>
            <w:tcBorders>
              <w:top w:val="nil"/>
              <w:left w:val="single" w:sz="4" w:space="0" w:color="auto"/>
              <w:bottom w:val="single" w:sz="4" w:space="0" w:color="auto"/>
              <w:right w:val="single" w:sz="4" w:space="0" w:color="auto"/>
            </w:tcBorders>
            <w:vAlign w:val="center"/>
            <w:hideMark/>
          </w:tcPr>
          <w:p w14:paraId="34DC5830" w14:textId="77777777" w:rsidR="00DC1429" w:rsidRPr="00357190" w:rsidRDefault="00DC1429" w:rsidP="00DC142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3004" w:type="dxa"/>
            <w:tcBorders>
              <w:top w:val="nil"/>
              <w:left w:val="nil"/>
              <w:bottom w:val="single" w:sz="4" w:space="0" w:color="auto"/>
              <w:right w:val="single" w:sz="4" w:space="0" w:color="auto"/>
            </w:tcBorders>
            <w:vAlign w:val="center"/>
            <w:hideMark/>
          </w:tcPr>
          <w:p w14:paraId="042FE71C"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Vận chuyển đất đắp, vật liệu xây dựng, máy móc thiết bị và chất thải xây dựng</w:t>
            </w:r>
          </w:p>
        </w:tc>
        <w:tc>
          <w:tcPr>
            <w:tcW w:w="2835" w:type="dxa"/>
            <w:tcBorders>
              <w:top w:val="nil"/>
              <w:left w:val="nil"/>
              <w:bottom w:val="single" w:sz="4" w:space="0" w:color="auto"/>
              <w:right w:val="single" w:sz="4" w:space="0" w:color="auto"/>
            </w:tcBorders>
            <w:vAlign w:val="center"/>
            <w:hideMark/>
          </w:tcPr>
          <w:p w14:paraId="3CC1BD18"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Bụi, khí thải (CO, NOx, SO₂...), tiếng ồn, nguy cơ rơi vãi vật liệu, mất an toàn giao thông</w:t>
            </w:r>
          </w:p>
        </w:tc>
        <w:tc>
          <w:tcPr>
            <w:tcW w:w="2694" w:type="dxa"/>
            <w:tcBorders>
              <w:top w:val="nil"/>
              <w:left w:val="nil"/>
              <w:bottom w:val="single" w:sz="4" w:space="0" w:color="auto"/>
              <w:right w:val="single" w:sz="4" w:space="0" w:color="auto"/>
            </w:tcBorders>
            <w:vAlign w:val="center"/>
            <w:hideMark/>
          </w:tcPr>
          <w:p w14:paraId="6F8003BA"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Môi trường không khí, hệ thống giao thông, người tham gia giao thông, khu dân cư</w:t>
            </w:r>
          </w:p>
        </w:tc>
      </w:tr>
      <w:tr w:rsidR="00357190" w:rsidRPr="00357190" w14:paraId="074117F8" w14:textId="77777777" w:rsidTr="00DF7099">
        <w:trPr>
          <w:trHeight w:val="2203"/>
        </w:trPr>
        <w:tc>
          <w:tcPr>
            <w:tcW w:w="960" w:type="dxa"/>
            <w:tcBorders>
              <w:top w:val="nil"/>
              <w:left w:val="single" w:sz="4" w:space="0" w:color="auto"/>
              <w:bottom w:val="single" w:sz="4" w:space="0" w:color="auto"/>
              <w:right w:val="single" w:sz="4" w:space="0" w:color="auto"/>
            </w:tcBorders>
            <w:vAlign w:val="center"/>
            <w:hideMark/>
          </w:tcPr>
          <w:p w14:paraId="54FC39EB" w14:textId="77777777" w:rsidR="00DC1429" w:rsidRPr="00357190" w:rsidRDefault="00DC1429" w:rsidP="00DC142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3004" w:type="dxa"/>
            <w:tcBorders>
              <w:top w:val="nil"/>
              <w:left w:val="nil"/>
              <w:bottom w:val="single" w:sz="4" w:space="0" w:color="auto"/>
              <w:right w:val="single" w:sz="4" w:space="0" w:color="auto"/>
            </w:tcBorders>
            <w:vAlign w:val="center"/>
            <w:hideMark/>
          </w:tcPr>
          <w:p w14:paraId="6B46DCE9"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Thi công các hạng mục hạ tầng kỹ thuật (đường giao thông, san nền, hệ thống thoát nước mưa, thoát nước thải, cấp nước, cấp điện, chiếu sáng, cây xanh...)</w:t>
            </w:r>
          </w:p>
        </w:tc>
        <w:tc>
          <w:tcPr>
            <w:tcW w:w="2835" w:type="dxa"/>
            <w:tcBorders>
              <w:top w:val="nil"/>
              <w:left w:val="nil"/>
              <w:bottom w:val="single" w:sz="4" w:space="0" w:color="auto"/>
              <w:right w:val="single" w:sz="4" w:space="0" w:color="auto"/>
            </w:tcBorders>
            <w:vAlign w:val="center"/>
            <w:hideMark/>
          </w:tcPr>
          <w:p w14:paraId="1895D01B"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Bụi, khí thải, tiếng ồn, độ rung, nước thải thi công, chất thải rắn xây dựng, chất thải nguy hại phát sinh từ bảo dưỡng máy móc</w:t>
            </w:r>
          </w:p>
        </w:tc>
        <w:tc>
          <w:tcPr>
            <w:tcW w:w="2694" w:type="dxa"/>
            <w:tcBorders>
              <w:top w:val="nil"/>
              <w:left w:val="nil"/>
              <w:bottom w:val="single" w:sz="4" w:space="0" w:color="auto"/>
              <w:right w:val="single" w:sz="4" w:space="0" w:color="auto"/>
            </w:tcBorders>
            <w:vAlign w:val="center"/>
            <w:hideMark/>
          </w:tcPr>
          <w:p w14:paraId="465D6038"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Môi trường không khí, môi trường nước, môi trường đất, công nhân và khu vực lân cận</w:t>
            </w:r>
          </w:p>
        </w:tc>
      </w:tr>
      <w:tr w:rsidR="00357190" w:rsidRPr="00357190" w14:paraId="6099B948" w14:textId="77777777" w:rsidTr="00DF7099">
        <w:trPr>
          <w:trHeight w:val="1696"/>
        </w:trPr>
        <w:tc>
          <w:tcPr>
            <w:tcW w:w="960" w:type="dxa"/>
            <w:tcBorders>
              <w:top w:val="nil"/>
              <w:left w:val="single" w:sz="4" w:space="0" w:color="auto"/>
              <w:bottom w:val="single" w:sz="4" w:space="0" w:color="auto"/>
              <w:right w:val="single" w:sz="4" w:space="0" w:color="auto"/>
            </w:tcBorders>
            <w:vAlign w:val="center"/>
            <w:hideMark/>
          </w:tcPr>
          <w:p w14:paraId="67412D7A" w14:textId="77777777" w:rsidR="00DC1429" w:rsidRPr="00357190" w:rsidRDefault="00DC1429" w:rsidP="00DC142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3004" w:type="dxa"/>
            <w:tcBorders>
              <w:top w:val="nil"/>
              <w:left w:val="nil"/>
              <w:bottom w:val="single" w:sz="4" w:space="0" w:color="auto"/>
              <w:right w:val="single" w:sz="4" w:space="0" w:color="auto"/>
            </w:tcBorders>
            <w:vAlign w:val="center"/>
            <w:hideMark/>
          </w:tcPr>
          <w:p w14:paraId="4A7A9DDA" w14:textId="31B55161"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Thi công các công trình bảo vệ môi trường (trạm xử lý nước thải tập trung, hồ </w:t>
            </w:r>
            <w:r w:rsidR="00A30B93" w:rsidRPr="00357190">
              <w:rPr>
                <w:rFonts w:asciiTheme="majorHAnsi" w:eastAsia="Times New Roman" w:hAnsiTheme="majorHAnsi" w:cstheme="majorHAnsi"/>
                <w:szCs w:val="26"/>
              </w:rPr>
              <w:t>sự cố</w:t>
            </w:r>
            <w:r w:rsidRPr="00357190">
              <w:rPr>
                <w:rFonts w:asciiTheme="majorHAnsi" w:eastAsia="Times New Roman" w:hAnsiTheme="majorHAnsi" w:cstheme="majorHAnsi"/>
                <w:szCs w:val="26"/>
              </w:rPr>
              <w:t>, hệ thống thu gom nước thải, khu lưu giữ chất thải...)</w:t>
            </w:r>
          </w:p>
        </w:tc>
        <w:tc>
          <w:tcPr>
            <w:tcW w:w="2835" w:type="dxa"/>
            <w:tcBorders>
              <w:top w:val="nil"/>
              <w:left w:val="nil"/>
              <w:bottom w:val="single" w:sz="4" w:space="0" w:color="auto"/>
              <w:right w:val="single" w:sz="4" w:space="0" w:color="auto"/>
            </w:tcBorders>
            <w:vAlign w:val="center"/>
            <w:hideMark/>
          </w:tcPr>
          <w:p w14:paraId="5D0689B0"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Bụi, tiếng ồn, chất thải xây dựng, nước thải thi công, chất thải nguy hại phát sinh trong quá trình lắp đặt thiết bị</w:t>
            </w:r>
          </w:p>
        </w:tc>
        <w:tc>
          <w:tcPr>
            <w:tcW w:w="2694" w:type="dxa"/>
            <w:tcBorders>
              <w:top w:val="nil"/>
              <w:left w:val="nil"/>
              <w:bottom w:val="single" w:sz="4" w:space="0" w:color="auto"/>
              <w:right w:val="single" w:sz="4" w:space="0" w:color="auto"/>
            </w:tcBorders>
            <w:vAlign w:val="center"/>
            <w:hideMark/>
          </w:tcPr>
          <w:p w14:paraId="5EDD0871"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Môi trường không khí, môi trường đất, môi trường nước</w:t>
            </w:r>
          </w:p>
        </w:tc>
      </w:tr>
      <w:tr w:rsidR="00357190" w:rsidRPr="00357190" w14:paraId="75416D9A" w14:textId="77777777" w:rsidTr="00DC1429">
        <w:trPr>
          <w:trHeight w:val="990"/>
        </w:trPr>
        <w:tc>
          <w:tcPr>
            <w:tcW w:w="960" w:type="dxa"/>
            <w:tcBorders>
              <w:top w:val="nil"/>
              <w:left w:val="single" w:sz="4" w:space="0" w:color="auto"/>
              <w:bottom w:val="single" w:sz="4" w:space="0" w:color="auto"/>
              <w:right w:val="single" w:sz="4" w:space="0" w:color="auto"/>
            </w:tcBorders>
            <w:vAlign w:val="center"/>
            <w:hideMark/>
          </w:tcPr>
          <w:p w14:paraId="0465DE05" w14:textId="77777777" w:rsidR="00DC1429" w:rsidRPr="00357190" w:rsidRDefault="00DC1429" w:rsidP="00DC142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3004" w:type="dxa"/>
            <w:tcBorders>
              <w:top w:val="nil"/>
              <w:left w:val="nil"/>
              <w:bottom w:val="single" w:sz="4" w:space="0" w:color="auto"/>
              <w:right w:val="single" w:sz="4" w:space="0" w:color="auto"/>
            </w:tcBorders>
            <w:vAlign w:val="center"/>
            <w:hideMark/>
          </w:tcPr>
          <w:p w14:paraId="530317A5"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Hoạt động của máy móc, thiết bị thi công</w:t>
            </w:r>
          </w:p>
        </w:tc>
        <w:tc>
          <w:tcPr>
            <w:tcW w:w="2835" w:type="dxa"/>
            <w:tcBorders>
              <w:top w:val="nil"/>
              <w:left w:val="nil"/>
              <w:bottom w:val="single" w:sz="4" w:space="0" w:color="auto"/>
              <w:right w:val="single" w:sz="4" w:space="0" w:color="auto"/>
            </w:tcBorders>
            <w:vAlign w:val="center"/>
            <w:hideMark/>
          </w:tcPr>
          <w:p w14:paraId="38AEE6C4"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Khí thải động cơ, tiếng ồn, độ rung, nguy cơ rò rỉ dầu mỡ</w:t>
            </w:r>
          </w:p>
        </w:tc>
        <w:tc>
          <w:tcPr>
            <w:tcW w:w="2694" w:type="dxa"/>
            <w:tcBorders>
              <w:top w:val="nil"/>
              <w:left w:val="nil"/>
              <w:bottom w:val="single" w:sz="4" w:space="0" w:color="auto"/>
              <w:right w:val="single" w:sz="4" w:space="0" w:color="auto"/>
            </w:tcBorders>
            <w:vAlign w:val="center"/>
            <w:hideMark/>
          </w:tcPr>
          <w:p w14:paraId="28D7AE2B"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Môi trường không khí, môi trường đất, công nhân</w:t>
            </w:r>
          </w:p>
        </w:tc>
      </w:tr>
      <w:tr w:rsidR="00357190" w:rsidRPr="00357190" w14:paraId="0BB890BF" w14:textId="77777777" w:rsidTr="00DF7099">
        <w:trPr>
          <w:trHeight w:val="1438"/>
        </w:trPr>
        <w:tc>
          <w:tcPr>
            <w:tcW w:w="960" w:type="dxa"/>
            <w:tcBorders>
              <w:top w:val="nil"/>
              <w:left w:val="single" w:sz="4" w:space="0" w:color="auto"/>
              <w:bottom w:val="single" w:sz="4" w:space="0" w:color="auto"/>
              <w:right w:val="single" w:sz="4" w:space="0" w:color="auto"/>
            </w:tcBorders>
            <w:vAlign w:val="center"/>
            <w:hideMark/>
          </w:tcPr>
          <w:p w14:paraId="6A169FCF" w14:textId="77777777" w:rsidR="00DC1429" w:rsidRPr="00357190" w:rsidRDefault="00DC1429" w:rsidP="00DC142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3004" w:type="dxa"/>
            <w:tcBorders>
              <w:top w:val="nil"/>
              <w:left w:val="nil"/>
              <w:bottom w:val="single" w:sz="4" w:space="0" w:color="auto"/>
              <w:right w:val="single" w:sz="4" w:space="0" w:color="auto"/>
            </w:tcBorders>
            <w:vAlign w:val="center"/>
            <w:hideMark/>
          </w:tcPr>
          <w:p w14:paraId="00FDB393"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Sinh hoạt của công nhân trên công trường</w:t>
            </w:r>
          </w:p>
        </w:tc>
        <w:tc>
          <w:tcPr>
            <w:tcW w:w="2835" w:type="dxa"/>
            <w:tcBorders>
              <w:top w:val="nil"/>
              <w:left w:val="nil"/>
              <w:bottom w:val="single" w:sz="4" w:space="0" w:color="auto"/>
              <w:right w:val="single" w:sz="4" w:space="0" w:color="auto"/>
            </w:tcBorders>
            <w:vAlign w:val="center"/>
            <w:hideMark/>
          </w:tcPr>
          <w:p w14:paraId="1FDECD0B"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Nước thải sinh hoạt, chất thải rắn sinh hoạt, khí thải, mùi, nguy cơ phát sinh dịch bệnh</w:t>
            </w:r>
          </w:p>
        </w:tc>
        <w:tc>
          <w:tcPr>
            <w:tcW w:w="2694" w:type="dxa"/>
            <w:tcBorders>
              <w:top w:val="nil"/>
              <w:left w:val="nil"/>
              <w:bottom w:val="single" w:sz="4" w:space="0" w:color="auto"/>
              <w:right w:val="single" w:sz="4" w:space="0" w:color="auto"/>
            </w:tcBorders>
            <w:vAlign w:val="center"/>
            <w:hideMark/>
          </w:tcPr>
          <w:p w14:paraId="416CF324"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Môi trường nước, môi trường đất, môi trường không khí, sức khỏe công nhân</w:t>
            </w:r>
          </w:p>
        </w:tc>
      </w:tr>
      <w:tr w:rsidR="00357190" w:rsidRPr="00357190" w14:paraId="44AADBDC" w14:textId="77777777" w:rsidTr="00DF7099">
        <w:trPr>
          <w:trHeight w:val="1403"/>
        </w:trPr>
        <w:tc>
          <w:tcPr>
            <w:tcW w:w="960" w:type="dxa"/>
            <w:tcBorders>
              <w:top w:val="nil"/>
              <w:left w:val="single" w:sz="4" w:space="0" w:color="auto"/>
              <w:bottom w:val="single" w:sz="4" w:space="0" w:color="auto"/>
              <w:right w:val="single" w:sz="4" w:space="0" w:color="auto"/>
            </w:tcBorders>
            <w:vAlign w:val="center"/>
            <w:hideMark/>
          </w:tcPr>
          <w:p w14:paraId="4295B751" w14:textId="77777777" w:rsidR="00DC1429" w:rsidRPr="00357190" w:rsidRDefault="00DC1429" w:rsidP="00DC142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w:t>
            </w:r>
          </w:p>
        </w:tc>
        <w:tc>
          <w:tcPr>
            <w:tcW w:w="3004" w:type="dxa"/>
            <w:tcBorders>
              <w:top w:val="nil"/>
              <w:left w:val="nil"/>
              <w:bottom w:val="single" w:sz="4" w:space="0" w:color="auto"/>
              <w:right w:val="single" w:sz="4" w:space="0" w:color="auto"/>
            </w:tcBorders>
            <w:vAlign w:val="center"/>
            <w:hideMark/>
          </w:tcPr>
          <w:p w14:paraId="04A686A8"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Lưu giữ nguyên vật liệu, nhiên liệu và chất thải trong thời gian thi công</w:t>
            </w:r>
          </w:p>
        </w:tc>
        <w:tc>
          <w:tcPr>
            <w:tcW w:w="2835" w:type="dxa"/>
            <w:tcBorders>
              <w:top w:val="nil"/>
              <w:left w:val="nil"/>
              <w:bottom w:val="single" w:sz="4" w:space="0" w:color="auto"/>
              <w:right w:val="single" w:sz="4" w:space="0" w:color="auto"/>
            </w:tcBorders>
            <w:vAlign w:val="center"/>
            <w:hideMark/>
          </w:tcPr>
          <w:p w14:paraId="0388818C"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Bụi, nước mưa chảy tràn mang theo cặn lắng, nguy cơ rò rỉ dầu mỡ, chất thải nguy hại</w:t>
            </w:r>
          </w:p>
        </w:tc>
        <w:tc>
          <w:tcPr>
            <w:tcW w:w="2694" w:type="dxa"/>
            <w:tcBorders>
              <w:top w:val="nil"/>
              <w:left w:val="nil"/>
              <w:bottom w:val="single" w:sz="4" w:space="0" w:color="auto"/>
              <w:right w:val="single" w:sz="4" w:space="0" w:color="auto"/>
            </w:tcBorders>
            <w:vAlign w:val="center"/>
            <w:hideMark/>
          </w:tcPr>
          <w:p w14:paraId="26DE9946" w14:textId="77777777" w:rsidR="00DC1429" w:rsidRPr="00357190" w:rsidRDefault="00DC1429" w:rsidP="00DC142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Môi trường đất, môi trường nước</w:t>
            </w:r>
          </w:p>
        </w:tc>
      </w:tr>
    </w:tbl>
    <w:p w14:paraId="696EC3C8" w14:textId="17E1BDEA" w:rsidR="00C27E0D" w:rsidRPr="00357190" w:rsidRDefault="00DC1429" w:rsidP="00C27E0D">
      <w:pPr>
        <w:pStyle w:val="Heading1"/>
        <w:rPr>
          <w:rFonts w:cstheme="majorHAnsi"/>
          <w:szCs w:val="26"/>
          <w:lang w:val="sv-SE" w:eastAsia="vi-VN"/>
        </w:rPr>
      </w:pPr>
      <w:r w:rsidRPr="00357190">
        <w:rPr>
          <w:rFonts w:cstheme="majorHAnsi"/>
          <w:szCs w:val="26"/>
          <w:lang w:val="sv-SE" w:eastAsia="vi-VN"/>
        </w:rPr>
        <w:t xml:space="preserve"> </w:t>
      </w:r>
      <w:bookmarkStart w:id="239" w:name="_Toc236658904"/>
      <w:r w:rsidR="00C27E0D" w:rsidRPr="00357190">
        <w:rPr>
          <w:rFonts w:cstheme="majorHAnsi"/>
          <w:szCs w:val="26"/>
          <w:lang w:val="sv-SE" w:eastAsia="vi-VN"/>
        </w:rPr>
        <w:t>2</w:t>
      </w:r>
      <w:r w:rsidR="00C27E0D" w:rsidRPr="00357190">
        <w:rPr>
          <w:rFonts w:cstheme="majorHAnsi"/>
          <w:szCs w:val="26"/>
          <w:lang w:val="vi-VN" w:eastAsia="vi-VN"/>
        </w:rPr>
        <w:t>.</w:t>
      </w:r>
      <w:r w:rsidR="00C27E0D" w:rsidRPr="00357190">
        <w:rPr>
          <w:rFonts w:cstheme="majorHAnsi"/>
          <w:szCs w:val="26"/>
          <w:lang w:val="sv-SE" w:eastAsia="vi-VN"/>
        </w:rPr>
        <w:t>1</w:t>
      </w:r>
      <w:r w:rsidR="00C27E0D" w:rsidRPr="00357190">
        <w:rPr>
          <w:rFonts w:cstheme="majorHAnsi"/>
          <w:szCs w:val="26"/>
          <w:lang w:val="vi-VN" w:eastAsia="vi-VN"/>
        </w:rPr>
        <w:t>.</w:t>
      </w:r>
      <w:r w:rsidR="00CC7CD3" w:rsidRPr="00357190">
        <w:rPr>
          <w:rFonts w:cstheme="majorHAnsi"/>
          <w:szCs w:val="26"/>
          <w:lang w:val="sv-SE" w:eastAsia="vi-VN"/>
        </w:rPr>
        <w:t>1</w:t>
      </w:r>
      <w:r w:rsidR="00C27E0D" w:rsidRPr="00357190">
        <w:rPr>
          <w:rFonts w:cstheme="majorHAnsi"/>
          <w:szCs w:val="26"/>
          <w:lang w:val="sv-SE" w:eastAsia="vi-VN"/>
        </w:rPr>
        <w:t>.</w:t>
      </w:r>
      <w:r w:rsidR="00CC7CD3" w:rsidRPr="00357190">
        <w:rPr>
          <w:rFonts w:cstheme="majorHAnsi"/>
          <w:szCs w:val="26"/>
          <w:lang w:val="sv-SE" w:eastAsia="vi-VN"/>
        </w:rPr>
        <w:t>1.</w:t>
      </w:r>
      <w:r w:rsidR="00C27E0D" w:rsidRPr="00357190">
        <w:rPr>
          <w:rFonts w:cstheme="majorHAnsi"/>
          <w:szCs w:val="26"/>
          <w:lang w:val="sv-SE" w:eastAsia="vi-VN"/>
        </w:rPr>
        <w:t xml:space="preserve"> </w:t>
      </w:r>
      <w:r w:rsidR="00CC7CD3" w:rsidRPr="00357190">
        <w:rPr>
          <w:rFonts w:cstheme="majorHAnsi"/>
          <w:szCs w:val="26"/>
          <w:lang w:val="sv-SE" w:eastAsia="vi-VN"/>
        </w:rPr>
        <w:t xml:space="preserve">Đánh giá, dự báo các tác động tới môi trường </w:t>
      </w:r>
      <w:r w:rsidR="003D6423" w:rsidRPr="00357190">
        <w:rPr>
          <w:rFonts w:cstheme="majorHAnsi"/>
          <w:szCs w:val="26"/>
          <w:lang w:val="sv-SE" w:eastAsia="vi-VN"/>
        </w:rPr>
        <w:t>nước</w:t>
      </w:r>
      <w:bookmarkEnd w:id="239"/>
    </w:p>
    <w:p w14:paraId="71FD61F5" w14:textId="7A0CA7CA" w:rsidR="00A30B93" w:rsidRPr="00357190" w:rsidRDefault="00A30B93" w:rsidP="00A30B93">
      <w:pPr>
        <w:ind w:left="720"/>
        <w:rPr>
          <w:i/>
          <w:iCs/>
        </w:rPr>
      </w:pPr>
      <w:r w:rsidRPr="00357190">
        <w:rPr>
          <w:i/>
          <w:iCs/>
        </w:rPr>
        <w:t>* Nguồn gây tác động:</w:t>
      </w:r>
    </w:p>
    <w:p w14:paraId="20A3E586" w14:textId="77777777" w:rsidR="00A30B93" w:rsidRPr="00357190" w:rsidRDefault="00A30B93" w:rsidP="00A30B93">
      <w:pPr>
        <w:ind w:firstLine="720"/>
      </w:pPr>
      <w:r w:rsidRPr="00357190">
        <w:t>- Nước thải sinh hoạt</w:t>
      </w:r>
    </w:p>
    <w:p w14:paraId="4AA90059" w14:textId="77777777" w:rsidR="00A30B93" w:rsidRPr="00357190" w:rsidRDefault="00A30B93" w:rsidP="00A30B93">
      <w:pPr>
        <w:ind w:firstLine="720"/>
      </w:pPr>
      <w:r w:rsidRPr="00357190">
        <w:t>- Nước thải thi công</w:t>
      </w:r>
    </w:p>
    <w:p w14:paraId="507F38CA" w14:textId="77777777" w:rsidR="00A30B93" w:rsidRPr="00357190" w:rsidRDefault="00A30B93" w:rsidP="00A30B93">
      <w:pPr>
        <w:ind w:firstLine="720"/>
      </w:pPr>
      <w:r w:rsidRPr="00357190">
        <w:t>- Nước mưa chảy tràn</w:t>
      </w:r>
    </w:p>
    <w:p w14:paraId="040618D0" w14:textId="2BB22C76" w:rsidR="00A30B93" w:rsidRPr="00357190" w:rsidRDefault="00A30B93" w:rsidP="00A30B93">
      <w:pPr>
        <w:ind w:left="720"/>
        <w:rPr>
          <w:i/>
          <w:iCs/>
        </w:rPr>
      </w:pPr>
      <w:r w:rsidRPr="00357190">
        <w:rPr>
          <w:i/>
          <w:iCs/>
        </w:rPr>
        <w:t>* Đối tượng chịu tác động:</w:t>
      </w:r>
    </w:p>
    <w:p w14:paraId="78F287E6" w14:textId="77777777" w:rsidR="00A30B93" w:rsidRPr="00357190" w:rsidRDefault="00A30B93" w:rsidP="00A30B93">
      <w:pPr>
        <w:tabs>
          <w:tab w:val="left" w:pos="851"/>
          <w:tab w:val="left" w:pos="1560"/>
        </w:tabs>
        <w:ind w:firstLine="720"/>
      </w:pPr>
      <w:r w:rsidRPr="00357190">
        <w:lastRenderedPageBreak/>
        <w:t>-</w:t>
      </w:r>
      <w:r w:rsidRPr="00357190">
        <w:tab/>
        <w:t>Chất lượng đất, nước khu vực Dự án và khu vực xung quanh.</w:t>
      </w:r>
    </w:p>
    <w:p w14:paraId="0B54866F" w14:textId="77777777" w:rsidR="00A30B93" w:rsidRPr="00357190" w:rsidRDefault="00A30B93" w:rsidP="00A30B93">
      <w:pPr>
        <w:tabs>
          <w:tab w:val="left" w:pos="851"/>
          <w:tab w:val="left" w:pos="1560"/>
        </w:tabs>
        <w:ind w:firstLine="720"/>
      </w:pPr>
      <w:r w:rsidRPr="00357190">
        <w:t>-</w:t>
      </w:r>
      <w:r w:rsidRPr="00357190">
        <w:tab/>
        <w:t>Hệ sinh vật khu vực Dự án.</w:t>
      </w:r>
    </w:p>
    <w:p w14:paraId="3B5C1A97" w14:textId="2B2EC129" w:rsidR="00A30B93" w:rsidRPr="00357190" w:rsidRDefault="00A30B93" w:rsidP="00A30B93">
      <w:pPr>
        <w:ind w:firstLine="720"/>
        <w:rPr>
          <w:i/>
          <w:iCs/>
        </w:rPr>
      </w:pPr>
      <w:r w:rsidRPr="00357190">
        <w:rPr>
          <w:i/>
          <w:iCs/>
        </w:rPr>
        <w:t>* Dự báo tải lượng và đánh giá tác động:</w:t>
      </w:r>
    </w:p>
    <w:p w14:paraId="2835AFD9" w14:textId="13FFBEC6" w:rsidR="003D6423" w:rsidRPr="00357190" w:rsidRDefault="003D6423" w:rsidP="003D6423">
      <w:pPr>
        <w:widowControl w:val="0"/>
        <w:tabs>
          <w:tab w:val="left" w:pos="0"/>
        </w:tabs>
        <w:rPr>
          <w:rFonts w:asciiTheme="majorHAnsi" w:hAnsiTheme="majorHAnsi" w:cstheme="majorHAnsi"/>
          <w:b/>
          <w:i/>
          <w:szCs w:val="26"/>
          <w:lang w:val="vi-VN"/>
        </w:rPr>
      </w:pPr>
      <w:r w:rsidRPr="00357190">
        <w:rPr>
          <w:rFonts w:asciiTheme="majorHAnsi" w:hAnsiTheme="majorHAnsi" w:cstheme="majorHAnsi"/>
          <w:b/>
          <w:i/>
          <w:szCs w:val="26"/>
          <w:lang w:val="vi-VN"/>
        </w:rPr>
        <w:t>a. Nước mưa chảy tràn</w:t>
      </w:r>
    </w:p>
    <w:p w14:paraId="2EA7DECA" w14:textId="77777777" w:rsidR="003D6423" w:rsidRPr="00357190" w:rsidRDefault="003D6423" w:rsidP="003D6423">
      <w:pPr>
        <w:ind w:right="2" w:firstLine="709"/>
        <w:rPr>
          <w:rFonts w:asciiTheme="majorHAnsi" w:hAnsiTheme="majorHAnsi" w:cstheme="majorHAnsi"/>
          <w:szCs w:val="26"/>
          <w:lang w:val="vi-VN"/>
        </w:rPr>
      </w:pPr>
      <w:r w:rsidRPr="00357190">
        <w:rPr>
          <w:rFonts w:asciiTheme="majorHAnsi" w:hAnsiTheme="majorHAnsi" w:cstheme="majorHAnsi"/>
          <w:szCs w:val="26"/>
          <w:lang w:val="vi-VN"/>
        </w:rPr>
        <w:t>Nước mưa chảy tràn: Nước mưa có thể lôi cuốn các loại rác và chất thải rắn xuống vùng trũng của khu vực làm cản trở, tắc nghẽn dòng chảy. Ngoài ra các chất có thể bị nước mưa rửa trôi tại mặt bằng Dự án còn có đất, cát bụi và một lượng nhỏ dầu mỡ thải rơi vãi ra đất từ quá trình xây dựng.</w:t>
      </w:r>
    </w:p>
    <w:p w14:paraId="791AC5BE" w14:textId="77777777" w:rsidR="003D6423" w:rsidRPr="00357190" w:rsidRDefault="003D6423" w:rsidP="003D6423">
      <w:pPr>
        <w:ind w:right="2" w:firstLine="709"/>
        <w:rPr>
          <w:rFonts w:asciiTheme="majorHAnsi" w:hAnsiTheme="majorHAnsi" w:cstheme="majorHAnsi"/>
          <w:szCs w:val="26"/>
          <w:lang w:val="vi-VN"/>
        </w:rPr>
      </w:pPr>
      <w:r w:rsidRPr="00357190">
        <w:rPr>
          <w:rFonts w:asciiTheme="majorHAnsi" w:hAnsiTheme="majorHAnsi" w:cstheme="majorHAnsi"/>
          <w:szCs w:val="26"/>
          <w:lang w:val="vi-VN"/>
        </w:rPr>
        <w:t>Theo số liệu của tổ chức Y tế thế giới, WHO, 1993 nồng độ các chất ô nhiễm đo được trong nước mưa chảy tràn như hàm lượng tổng N khoảng 0,5- 1,5 mg/l; hàm lượng Photpho khoảng 0,004- 0,03 mg/l; hàm lượng COD khoảng 10- 20 mg/l; hàm lượng TSS khoảng 10 - 20 mg/l.</w:t>
      </w:r>
    </w:p>
    <w:p w14:paraId="13210C7A" w14:textId="77777777" w:rsidR="003D6423" w:rsidRPr="00357190" w:rsidRDefault="003D6423" w:rsidP="003D6423">
      <w:pPr>
        <w:ind w:right="2" w:firstLine="709"/>
        <w:rPr>
          <w:rFonts w:asciiTheme="majorHAnsi" w:hAnsiTheme="majorHAnsi" w:cstheme="majorHAnsi"/>
          <w:szCs w:val="26"/>
          <w:lang w:val="vi-VN"/>
        </w:rPr>
      </w:pPr>
      <w:r w:rsidRPr="00357190">
        <w:rPr>
          <w:rFonts w:asciiTheme="majorHAnsi" w:hAnsiTheme="majorHAnsi" w:cstheme="majorHAnsi"/>
          <w:szCs w:val="26"/>
          <w:lang w:val="vi-VN"/>
        </w:rPr>
        <w:t xml:space="preserve">Nước mưa chảy tràn xuất hiện sau khi mặt đất bão hòa nước khi xảy ra mưa. Thành phần của nước mưa chảy tràn rất khó ước tính và biến đổi theo thời gian mưa. Tuy nhiên có thể dự báo rằng nước mưa chảy qua khu vực thi công có độ đục lớn, chứa hàm lượng cao các chất lơ lửng và có thể kéo theo dầu mỡ rơi vãi trên mặt đất. Nước mưa phụ thuộc vào lượng mưa trong năm. </w:t>
      </w:r>
    </w:p>
    <w:p w14:paraId="75E860EF" w14:textId="77777777" w:rsidR="003D6423" w:rsidRPr="00357190" w:rsidRDefault="003D6423" w:rsidP="003D6423">
      <w:pPr>
        <w:ind w:right="2" w:firstLine="709"/>
        <w:rPr>
          <w:rFonts w:asciiTheme="majorHAnsi" w:hAnsiTheme="majorHAnsi" w:cstheme="majorHAnsi"/>
          <w:szCs w:val="26"/>
          <w:lang w:val="vi-VN"/>
        </w:rPr>
      </w:pPr>
      <w:r w:rsidRPr="00357190">
        <w:rPr>
          <w:rFonts w:asciiTheme="majorHAnsi" w:hAnsiTheme="majorHAnsi" w:cstheme="majorHAnsi"/>
          <w:szCs w:val="26"/>
          <w:lang w:val="vi-VN"/>
        </w:rPr>
        <w:t>Nước mưa chảy tràn có tính chất ô nhiễm nhẹ và thời gian thi công ngắn nên ảnh hưởng của nước mưa chảy tràn trong giai đoạn này không đáng kể, cục bộ.</w:t>
      </w:r>
    </w:p>
    <w:p w14:paraId="6EDBAF00" w14:textId="77777777" w:rsidR="003D6423" w:rsidRPr="00357190" w:rsidRDefault="003D6423" w:rsidP="003D6423">
      <w:pPr>
        <w:widowControl w:val="0"/>
        <w:ind w:firstLine="709"/>
        <w:rPr>
          <w:rFonts w:asciiTheme="majorHAnsi" w:hAnsiTheme="majorHAnsi" w:cstheme="majorHAnsi"/>
          <w:szCs w:val="26"/>
          <w:lang w:val="vi-VN"/>
        </w:rPr>
      </w:pPr>
      <w:r w:rsidRPr="00357190">
        <w:rPr>
          <w:rFonts w:asciiTheme="majorHAnsi" w:hAnsiTheme="majorHAnsi" w:cstheme="majorHAnsi"/>
          <w:i/>
          <w:szCs w:val="26"/>
          <w:lang w:val="vi-VN"/>
        </w:rPr>
        <w:t>* Mức độ tác động</w:t>
      </w:r>
      <w:r w:rsidRPr="00357190">
        <w:rPr>
          <w:rFonts w:asciiTheme="majorHAnsi" w:hAnsiTheme="majorHAnsi" w:cstheme="majorHAnsi"/>
          <w:szCs w:val="26"/>
          <w:lang w:val="vi-VN"/>
        </w:rPr>
        <w:t>: Được dự báo như sau:</w:t>
      </w:r>
    </w:p>
    <w:p w14:paraId="7CD58EB4" w14:textId="0B79C415" w:rsidR="003D6423" w:rsidRPr="00357190" w:rsidRDefault="003D6423" w:rsidP="003D6423">
      <w:pPr>
        <w:widowControl w:val="0"/>
        <w:tabs>
          <w:tab w:val="left" w:pos="284"/>
        </w:tabs>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Theo Bảng II.1 thì lượng mưa tại Hưng Yên trung bình các </w:t>
      </w:r>
      <w:r w:rsidRPr="00357190">
        <w:rPr>
          <w:rFonts w:asciiTheme="majorHAnsi" w:hAnsiTheme="majorHAnsi" w:cstheme="majorHAnsi"/>
          <w:szCs w:val="26"/>
        </w:rPr>
        <w:t>năm dao</w:t>
      </w:r>
      <w:r w:rsidRPr="00357190">
        <w:rPr>
          <w:rFonts w:asciiTheme="majorHAnsi" w:hAnsiTheme="majorHAnsi" w:cstheme="majorHAnsi"/>
          <w:szCs w:val="26"/>
          <w:lang w:val="vi-VN"/>
        </w:rPr>
        <w:t xml:space="preserve"> động từ 1.326,4-2.144,1 mm, diện tích khu đất thực hiện dự án là </w:t>
      </w:r>
      <w:r w:rsidRPr="00357190">
        <w:rPr>
          <w:rFonts w:asciiTheme="majorHAnsi" w:hAnsiTheme="majorHAnsi" w:cstheme="majorHAnsi"/>
          <w:szCs w:val="26"/>
          <w:lang w:val="nb-NO"/>
        </w:rPr>
        <w:t>199,62 ha</w:t>
      </w:r>
      <w:r w:rsidRPr="00357190">
        <w:rPr>
          <w:rFonts w:asciiTheme="majorHAnsi" w:hAnsiTheme="majorHAnsi" w:cstheme="majorHAnsi"/>
          <w:szCs w:val="26"/>
          <w:lang w:val="vi-VN"/>
        </w:rPr>
        <w:t>.</w:t>
      </w:r>
    </w:p>
    <w:p w14:paraId="27D08B66" w14:textId="77777777" w:rsidR="003D6423" w:rsidRPr="00357190" w:rsidRDefault="003D6423" w:rsidP="003D6423">
      <w:pPr>
        <w:widowControl w:val="0"/>
        <w:tabs>
          <w:tab w:val="left" w:pos="0"/>
        </w:tabs>
        <w:ind w:firstLine="709"/>
        <w:rPr>
          <w:rFonts w:asciiTheme="majorHAnsi" w:hAnsiTheme="majorHAnsi" w:cstheme="majorHAnsi"/>
          <w:szCs w:val="26"/>
          <w:lang w:val="vi-VN"/>
        </w:rPr>
      </w:pPr>
      <w:r w:rsidRPr="00357190">
        <w:rPr>
          <w:rFonts w:asciiTheme="majorHAnsi" w:hAnsiTheme="majorHAnsi" w:cstheme="majorHAnsi"/>
          <w:szCs w:val="26"/>
          <w:lang w:val="vi-VN"/>
        </w:rPr>
        <w:t>Vậy lượng nước mưa trong khu vực xây dựng ước tính trung bình khoảng:</w:t>
      </w:r>
    </w:p>
    <w:p w14:paraId="06809336" w14:textId="77777777" w:rsidR="003D6423" w:rsidRPr="00357190" w:rsidRDefault="003D6423" w:rsidP="003D6423">
      <w:pPr>
        <w:widowControl w:val="0"/>
        <w:tabs>
          <w:tab w:val="left" w:pos="0"/>
        </w:tabs>
        <w:ind w:firstLine="709"/>
        <w:rPr>
          <w:rFonts w:asciiTheme="majorHAnsi" w:hAnsiTheme="majorHAnsi" w:cstheme="majorHAnsi"/>
          <w:szCs w:val="26"/>
          <w:lang w:val="vi-VN"/>
        </w:rPr>
      </w:pPr>
      <w:r w:rsidRPr="00357190">
        <w:rPr>
          <w:rFonts w:asciiTheme="majorHAnsi" w:hAnsiTheme="majorHAnsi" w:cstheme="majorHAnsi"/>
          <w:szCs w:val="26"/>
          <w:lang w:val="vi-VN"/>
        </w:rPr>
        <w:t>Q = Diện tích xây dựng x lưu lượng mưa x thời gian xây dựng</w:t>
      </w:r>
    </w:p>
    <w:p w14:paraId="0D9C3937" w14:textId="180C15E8" w:rsidR="003D6423" w:rsidRPr="00357190" w:rsidRDefault="003D6423" w:rsidP="003D6423">
      <w:pPr>
        <w:widowControl w:val="0"/>
        <w:tabs>
          <w:tab w:val="left" w:pos="0"/>
        </w:tabs>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Q = </w:t>
      </w:r>
      <w:r w:rsidRPr="00357190">
        <w:rPr>
          <w:rFonts w:asciiTheme="majorHAnsi" w:hAnsiTheme="majorHAnsi" w:cstheme="majorHAnsi"/>
          <w:szCs w:val="26"/>
        </w:rPr>
        <w:t>199,62 x 10.000</w:t>
      </w:r>
      <w:r w:rsidRPr="00357190">
        <w:rPr>
          <w:rFonts w:asciiTheme="majorHAnsi" w:hAnsiTheme="majorHAnsi" w:cstheme="majorHAnsi"/>
          <w:szCs w:val="26"/>
          <w:lang w:val="vi-VN"/>
        </w:rPr>
        <w:t xml:space="preserve"> x 2.144,1 x 10</w:t>
      </w:r>
      <w:r w:rsidRPr="00357190">
        <w:rPr>
          <w:rFonts w:asciiTheme="majorHAnsi" w:hAnsiTheme="majorHAnsi" w:cstheme="majorHAnsi"/>
          <w:szCs w:val="26"/>
          <w:vertAlign w:val="superscript"/>
          <w:lang w:val="vi-VN"/>
        </w:rPr>
        <w:t xml:space="preserve">-3 </w:t>
      </w:r>
      <w:r w:rsidRPr="00357190">
        <w:rPr>
          <w:rFonts w:asciiTheme="majorHAnsi" w:hAnsiTheme="majorHAnsi" w:cstheme="majorHAnsi"/>
          <w:szCs w:val="26"/>
          <w:lang w:val="vi-VN"/>
        </w:rPr>
        <w:t xml:space="preserve">x </w:t>
      </w:r>
      <w:r w:rsidR="00225637" w:rsidRPr="00357190">
        <w:rPr>
          <w:rFonts w:asciiTheme="majorHAnsi" w:hAnsiTheme="majorHAnsi" w:cstheme="majorHAnsi"/>
          <w:szCs w:val="26"/>
        </w:rPr>
        <w:t>24</w:t>
      </w:r>
      <w:r w:rsidRPr="00357190">
        <w:rPr>
          <w:rFonts w:asciiTheme="majorHAnsi" w:hAnsiTheme="majorHAnsi" w:cstheme="majorHAnsi"/>
          <w:szCs w:val="26"/>
          <w:lang w:val="vi-VN"/>
        </w:rPr>
        <w:t xml:space="preserve">/12 = </w:t>
      </w:r>
      <w:r w:rsidR="00573A94" w:rsidRPr="00357190">
        <w:rPr>
          <w:rFonts w:asciiTheme="majorHAnsi" w:hAnsiTheme="majorHAnsi" w:cstheme="majorHAnsi"/>
          <w:szCs w:val="26"/>
        </w:rPr>
        <w:t xml:space="preserve">8.560.105 </w:t>
      </w:r>
      <w:r w:rsidRPr="00357190">
        <w:rPr>
          <w:rFonts w:asciiTheme="majorHAnsi" w:hAnsiTheme="majorHAnsi" w:cstheme="majorHAnsi"/>
          <w:szCs w:val="26"/>
          <w:lang w:val="vi-VN"/>
        </w:rPr>
        <w:t>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/quá trình xây dựng.</w:t>
      </w:r>
    </w:p>
    <w:p w14:paraId="3D4BA81B" w14:textId="77777777" w:rsidR="003D6423" w:rsidRPr="00357190" w:rsidRDefault="003D6423" w:rsidP="003D6423">
      <w:pPr>
        <w:ind w:right="2" w:firstLine="709"/>
        <w:rPr>
          <w:rFonts w:asciiTheme="majorHAnsi" w:hAnsiTheme="majorHAnsi" w:cstheme="majorHAnsi"/>
          <w:i/>
          <w:szCs w:val="26"/>
          <w:lang w:val="vi-VN"/>
        </w:rPr>
      </w:pPr>
      <w:r w:rsidRPr="00357190">
        <w:rPr>
          <w:rFonts w:asciiTheme="majorHAnsi" w:hAnsiTheme="majorHAnsi" w:cstheme="majorHAnsi"/>
          <w:i/>
          <w:szCs w:val="26"/>
          <w:lang w:val="vi-VN"/>
        </w:rPr>
        <w:t>* Đối tượng bị tác động</w:t>
      </w:r>
    </w:p>
    <w:p w14:paraId="1A7CE555" w14:textId="77777777" w:rsidR="003D6423" w:rsidRPr="00357190" w:rsidRDefault="003D6423" w:rsidP="003D6423">
      <w:pPr>
        <w:ind w:right="2" w:firstLine="709"/>
        <w:rPr>
          <w:rFonts w:asciiTheme="majorHAnsi" w:hAnsiTheme="majorHAnsi" w:cstheme="majorHAnsi"/>
          <w:spacing w:val="-4"/>
          <w:szCs w:val="26"/>
          <w:lang w:val="vi-VN"/>
        </w:rPr>
      </w:pPr>
      <w:r w:rsidRPr="00357190">
        <w:rPr>
          <w:rFonts w:asciiTheme="majorHAnsi" w:hAnsiTheme="majorHAnsi" w:cstheme="majorHAnsi"/>
          <w:spacing w:val="-4"/>
          <w:szCs w:val="26"/>
          <w:lang w:val="vi-VN"/>
        </w:rPr>
        <w:t>Tuy lưu lượng nước thải sinh hoạt phát sinh ở giai đoạn này không lớn, thời gian thi công xây dựng không dài tuy nhiên chất thải tích tụ lâu ngày sẽ tác động đáng kể đến các thành phần môi trường.</w:t>
      </w:r>
    </w:p>
    <w:p w14:paraId="4476B955" w14:textId="77777777" w:rsidR="003D6423" w:rsidRPr="00357190" w:rsidRDefault="003D6423" w:rsidP="003D6423">
      <w:pPr>
        <w:ind w:right="2" w:firstLine="709"/>
        <w:rPr>
          <w:rFonts w:asciiTheme="majorHAnsi" w:hAnsiTheme="majorHAnsi" w:cstheme="majorHAnsi"/>
          <w:bCs/>
          <w:spacing w:val="-4"/>
          <w:szCs w:val="26"/>
          <w:lang w:val="vi-VN"/>
        </w:rPr>
      </w:pPr>
      <w:r w:rsidRPr="00357190">
        <w:rPr>
          <w:rFonts w:asciiTheme="majorHAnsi" w:hAnsiTheme="majorHAnsi" w:cstheme="majorHAnsi"/>
          <w:spacing w:val="-4"/>
          <w:szCs w:val="26"/>
          <w:lang w:val="vi-VN"/>
        </w:rPr>
        <w:t xml:space="preserve">- Đối tượng bị tác động trực tiếp là mương tưới tiêu chạy qua khu vực dự án và </w:t>
      </w:r>
      <w:r w:rsidRPr="00357190">
        <w:rPr>
          <w:rFonts w:asciiTheme="majorHAnsi" w:hAnsiTheme="majorHAnsi" w:cstheme="majorHAnsi"/>
          <w:bCs/>
          <w:spacing w:val="-4"/>
          <w:szCs w:val="26"/>
          <w:lang w:val="vi-VN"/>
        </w:rPr>
        <w:t>nước dưới đất tại các nhà dân xung quanh, đặc biệt là những khu vực trũng, thấp.</w:t>
      </w:r>
    </w:p>
    <w:p w14:paraId="19B0C859" w14:textId="77777777" w:rsidR="003D6423" w:rsidRPr="00357190" w:rsidRDefault="003D6423" w:rsidP="003D6423">
      <w:pPr>
        <w:ind w:right="2" w:firstLine="709"/>
        <w:rPr>
          <w:rFonts w:asciiTheme="majorHAnsi" w:hAnsiTheme="majorHAnsi" w:cstheme="majorHAnsi"/>
          <w:bCs/>
          <w:spacing w:val="-4"/>
          <w:szCs w:val="26"/>
          <w:lang w:val="vi-VN"/>
        </w:rPr>
      </w:pPr>
      <w:r w:rsidRPr="00357190">
        <w:rPr>
          <w:rFonts w:asciiTheme="majorHAnsi" w:hAnsiTheme="majorHAnsi" w:cstheme="majorHAnsi"/>
          <w:bCs/>
          <w:spacing w:val="-4"/>
          <w:szCs w:val="26"/>
          <w:lang w:val="vi-VN"/>
        </w:rPr>
        <w:t>- Tác động đến môi trường đất, nước, không khí xung quanh khu vực dự án</w:t>
      </w:r>
    </w:p>
    <w:p w14:paraId="2E02C956" w14:textId="77777777" w:rsidR="003D6423" w:rsidRPr="00357190" w:rsidRDefault="003D6423" w:rsidP="003D6423">
      <w:pPr>
        <w:ind w:right="2" w:firstLine="709"/>
        <w:rPr>
          <w:rFonts w:asciiTheme="majorHAnsi" w:hAnsiTheme="majorHAnsi" w:cstheme="majorHAnsi"/>
          <w:bCs/>
          <w:szCs w:val="26"/>
          <w:lang w:val="vi-VN"/>
        </w:rPr>
      </w:pPr>
      <w:r w:rsidRPr="00357190">
        <w:rPr>
          <w:rFonts w:asciiTheme="majorHAnsi" w:hAnsiTheme="majorHAnsi" w:cstheme="majorHAnsi"/>
          <w:bCs/>
          <w:szCs w:val="26"/>
          <w:lang w:val="vi-VN"/>
        </w:rPr>
        <w:t>- Tác động đến hệ sinh thái khu vực.</w:t>
      </w:r>
    </w:p>
    <w:p w14:paraId="3BF2BB43" w14:textId="77777777" w:rsidR="003D6423" w:rsidRPr="00357190" w:rsidRDefault="003D6423" w:rsidP="003D6423">
      <w:pPr>
        <w:ind w:right="2" w:firstLine="709"/>
        <w:rPr>
          <w:rFonts w:asciiTheme="majorHAnsi" w:hAnsiTheme="majorHAnsi" w:cstheme="majorHAnsi"/>
          <w:bCs/>
          <w:szCs w:val="26"/>
          <w:lang w:val="vi-VN"/>
        </w:rPr>
      </w:pPr>
      <w:r w:rsidRPr="00357190">
        <w:rPr>
          <w:rFonts w:asciiTheme="majorHAnsi" w:hAnsiTheme="majorHAnsi" w:cstheme="majorHAnsi"/>
          <w:bCs/>
          <w:szCs w:val="26"/>
          <w:lang w:val="vi-VN"/>
        </w:rPr>
        <w:t>- Tác động đến con người, động vật, thực vật xung quanh khu vực dự án.</w:t>
      </w:r>
    </w:p>
    <w:p w14:paraId="6A06DD11" w14:textId="77777777" w:rsidR="003D6423" w:rsidRPr="00357190" w:rsidRDefault="003D6423" w:rsidP="003D6423">
      <w:pPr>
        <w:tabs>
          <w:tab w:val="left" w:pos="3885"/>
        </w:tabs>
        <w:ind w:right="2" w:firstLine="709"/>
        <w:rPr>
          <w:rFonts w:asciiTheme="majorHAnsi" w:hAnsiTheme="majorHAnsi" w:cstheme="majorHAnsi"/>
          <w:i/>
          <w:szCs w:val="26"/>
          <w:lang w:val="vi-VN"/>
        </w:rPr>
      </w:pPr>
      <w:r w:rsidRPr="00357190">
        <w:rPr>
          <w:rFonts w:asciiTheme="majorHAnsi" w:hAnsiTheme="majorHAnsi" w:cstheme="majorHAnsi"/>
          <w:i/>
          <w:szCs w:val="26"/>
          <w:lang w:val="vi-VN"/>
        </w:rPr>
        <w:t>* Đánh giá :</w:t>
      </w:r>
    </w:p>
    <w:p w14:paraId="245BCC50" w14:textId="77777777" w:rsidR="003D6423" w:rsidRPr="00357190" w:rsidRDefault="003D6423" w:rsidP="003D6423">
      <w:pPr>
        <w:ind w:right="2" w:firstLine="709"/>
        <w:rPr>
          <w:rFonts w:asciiTheme="majorHAnsi" w:hAnsiTheme="majorHAnsi" w:cstheme="majorHAnsi"/>
          <w:szCs w:val="26"/>
          <w:lang w:val="vi-VN"/>
        </w:rPr>
      </w:pPr>
      <w:r w:rsidRPr="00357190">
        <w:rPr>
          <w:rFonts w:asciiTheme="majorHAnsi" w:hAnsiTheme="majorHAnsi" w:cstheme="majorHAnsi"/>
          <w:szCs w:val="26"/>
          <w:lang w:val="vi-VN"/>
        </w:rPr>
        <w:lastRenderedPageBreak/>
        <w:t xml:space="preserve">- Nguồn tiếp nhận nước mưa chảy tràn và nước thải sinh hoạt trong giai đoạn thi công xây dựng là hệ thống tiêu thoát nước của khu vực với nhiệm vụ tiêu thoát nước chạy qua khu vực dự án. </w:t>
      </w:r>
    </w:p>
    <w:p w14:paraId="70B9EB8E" w14:textId="77777777" w:rsidR="003D6423" w:rsidRPr="00357190" w:rsidRDefault="003D6423" w:rsidP="003D6423">
      <w:pPr>
        <w:pStyle w:val="Header"/>
        <w:tabs>
          <w:tab w:val="left" w:pos="567"/>
        </w:tabs>
        <w:ind w:right="2" w:firstLine="709"/>
        <w:rPr>
          <w:rFonts w:asciiTheme="majorHAnsi" w:hAnsiTheme="majorHAnsi" w:cstheme="majorHAnsi"/>
          <w:b w:val="0"/>
          <w:bCs/>
          <w:i w:val="0"/>
          <w:iCs/>
          <w:spacing w:val="-4"/>
          <w:sz w:val="26"/>
          <w:szCs w:val="26"/>
          <w:lang w:val="vi-VN"/>
        </w:rPr>
      </w:pPr>
      <w:r w:rsidRPr="00357190">
        <w:rPr>
          <w:rFonts w:asciiTheme="majorHAnsi" w:hAnsiTheme="majorHAnsi" w:cstheme="majorHAnsi"/>
          <w:b w:val="0"/>
          <w:bCs/>
          <w:i w:val="0"/>
          <w:iCs/>
          <w:spacing w:val="-4"/>
          <w:sz w:val="26"/>
          <w:szCs w:val="26"/>
          <w:lang w:val="vi-VN"/>
        </w:rPr>
        <w:t xml:space="preserve">- Các loại nước thải phát sinh tại khu vực thi công xây dựng nếu không được xử lý mà thải trực tiếp ra môi trường thì sẽ gây ra những tác hại không những đối với thuỷ vực tiếp nhận mà còn gián tiếp tác động lên những thành phần môi trường khác. </w:t>
      </w:r>
    </w:p>
    <w:p w14:paraId="278EA644" w14:textId="77777777" w:rsidR="003D6423" w:rsidRPr="00357190" w:rsidRDefault="003D6423" w:rsidP="003D6423">
      <w:pPr>
        <w:widowControl w:val="0"/>
        <w:tabs>
          <w:tab w:val="left" w:pos="0"/>
        </w:tabs>
        <w:rPr>
          <w:rFonts w:asciiTheme="majorHAnsi" w:hAnsiTheme="majorHAnsi" w:cstheme="majorHAnsi"/>
          <w:b/>
          <w:i/>
          <w:szCs w:val="26"/>
          <w:lang w:val="vi-VN"/>
        </w:rPr>
      </w:pPr>
      <w:r w:rsidRPr="00357190">
        <w:rPr>
          <w:rFonts w:asciiTheme="majorHAnsi" w:hAnsiTheme="majorHAnsi" w:cstheme="majorHAnsi"/>
          <w:b/>
          <w:i/>
          <w:szCs w:val="26"/>
          <w:lang w:val="vi-VN"/>
        </w:rPr>
        <w:t>b. Nước thải sinh hoạt</w:t>
      </w:r>
    </w:p>
    <w:p w14:paraId="268D45F6" w14:textId="77777777" w:rsidR="003D6423" w:rsidRPr="00357190" w:rsidRDefault="003D6423" w:rsidP="003D6423">
      <w:pPr>
        <w:widowControl w:val="0"/>
        <w:ind w:firstLine="709"/>
        <w:rPr>
          <w:rFonts w:asciiTheme="majorHAnsi" w:hAnsiTheme="majorHAnsi" w:cstheme="majorHAnsi"/>
          <w:szCs w:val="26"/>
          <w:lang w:val="vi-VN"/>
        </w:rPr>
      </w:pPr>
      <w:r w:rsidRPr="00357190">
        <w:rPr>
          <w:rFonts w:asciiTheme="majorHAnsi" w:hAnsiTheme="majorHAnsi" w:cstheme="majorHAnsi"/>
          <w:i/>
          <w:szCs w:val="26"/>
          <w:lang w:val="vi-VN"/>
        </w:rPr>
        <w:t>* Thành phần chất ô nhiễm có trong nước thải sinh hoạt:</w:t>
      </w:r>
    </w:p>
    <w:p w14:paraId="14C1BE3E" w14:textId="77777777" w:rsidR="003D6423" w:rsidRPr="00357190" w:rsidRDefault="003D6423" w:rsidP="003D6423">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Nước thải sinh hoạt phát sinh từ các hoạt động sinh hoạt hàng ngày của công nhân; vệ sinh, rửa chân tay,… </w:t>
      </w:r>
    </w:p>
    <w:p w14:paraId="67AC1C20" w14:textId="77777777" w:rsidR="003D6423" w:rsidRPr="00357190" w:rsidRDefault="003D6423" w:rsidP="003D6423">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Thành phần của nước thải sinh hoạt bao gồm: chất hữu cơ (BOD</w:t>
      </w:r>
      <w:r w:rsidRPr="00357190">
        <w:rPr>
          <w:rFonts w:asciiTheme="majorHAnsi" w:hAnsiTheme="majorHAnsi" w:cstheme="majorHAnsi"/>
          <w:szCs w:val="26"/>
          <w:vertAlign w:val="subscript"/>
          <w:lang w:val="vi-VN"/>
        </w:rPr>
        <w:t>5</w:t>
      </w:r>
      <w:r w:rsidRPr="00357190">
        <w:rPr>
          <w:rFonts w:asciiTheme="majorHAnsi" w:hAnsiTheme="majorHAnsi" w:cstheme="majorHAnsi"/>
          <w:szCs w:val="26"/>
          <w:lang w:val="vi-VN"/>
        </w:rPr>
        <w:t>), chất dinh dưỡng (N/P), chất rắn lơ lửng (SS), vi sinh vật,… đây là những chất có khả năng gây ô nhiễm môi trường cao đối với nguồn nước mặt trong khu vực.</w:t>
      </w:r>
    </w:p>
    <w:p w14:paraId="50BFDC07" w14:textId="77777777" w:rsidR="003D6423" w:rsidRPr="00357190" w:rsidRDefault="003D6423" w:rsidP="003D6423">
      <w:pPr>
        <w:widowControl w:val="0"/>
        <w:tabs>
          <w:tab w:val="left" w:pos="0"/>
          <w:tab w:val="left" w:pos="709"/>
        </w:tabs>
        <w:ind w:firstLine="709"/>
        <w:rPr>
          <w:rFonts w:asciiTheme="majorHAnsi" w:hAnsiTheme="majorHAnsi" w:cstheme="majorHAnsi"/>
          <w:szCs w:val="26"/>
          <w:lang w:val="vi-VN"/>
        </w:rPr>
      </w:pPr>
      <w:r w:rsidRPr="00357190">
        <w:rPr>
          <w:rFonts w:asciiTheme="majorHAnsi" w:hAnsiTheme="majorHAnsi" w:cstheme="majorHAnsi"/>
          <w:i/>
          <w:szCs w:val="26"/>
          <w:lang w:val="vi-VN"/>
        </w:rPr>
        <w:tab/>
        <w:t>* Mức độ tác động</w:t>
      </w:r>
      <w:r w:rsidRPr="00357190">
        <w:rPr>
          <w:rFonts w:asciiTheme="majorHAnsi" w:hAnsiTheme="majorHAnsi" w:cstheme="majorHAnsi"/>
          <w:szCs w:val="26"/>
          <w:lang w:val="vi-VN"/>
        </w:rPr>
        <w:t>:</w:t>
      </w:r>
    </w:p>
    <w:p w14:paraId="6B68E1AA" w14:textId="15251456" w:rsidR="003D6423" w:rsidRPr="00357190" w:rsidRDefault="003D6423" w:rsidP="003D6423">
      <w:pPr>
        <w:tabs>
          <w:tab w:val="left" w:pos="284"/>
        </w:tabs>
        <w:rPr>
          <w:rFonts w:asciiTheme="majorHAnsi" w:hAnsiTheme="majorHAnsi" w:cstheme="majorHAnsi"/>
          <w:szCs w:val="26"/>
          <w:lang w:val="vi-VN"/>
        </w:rPr>
      </w:pPr>
      <w:r w:rsidRPr="00357190">
        <w:rPr>
          <w:rFonts w:asciiTheme="majorHAnsi" w:hAnsiTheme="majorHAnsi" w:cstheme="majorHAnsi"/>
          <w:szCs w:val="26"/>
          <w:lang w:val="vi-VN"/>
        </w:rPr>
        <w:tab/>
      </w:r>
      <w:r w:rsidRPr="00357190">
        <w:rPr>
          <w:rFonts w:asciiTheme="majorHAnsi" w:hAnsiTheme="majorHAnsi" w:cstheme="majorHAnsi"/>
          <w:szCs w:val="26"/>
          <w:lang w:val="vi-VN"/>
        </w:rPr>
        <w:tab/>
        <w:t xml:space="preserve">Trong quá trình xây dựng dự án thời điểm tối đa có khoảng </w:t>
      </w:r>
      <w:r w:rsidR="002E57EF" w:rsidRPr="00357190">
        <w:rPr>
          <w:rFonts w:asciiTheme="majorHAnsi" w:hAnsiTheme="majorHAnsi" w:cstheme="majorHAnsi"/>
          <w:szCs w:val="26"/>
        </w:rPr>
        <w:t>300</w:t>
      </w:r>
      <w:r w:rsidRPr="00357190">
        <w:rPr>
          <w:rFonts w:asciiTheme="majorHAnsi" w:hAnsiTheme="majorHAnsi" w:cstheme="majorHAnsi"/>
          <w:szCs w:val="26"/>
          <w:lang w:val="vi-VN"/>
        </w:rPr>
        <w:t xml:space="preserve"> công nhân làm việc trên công trường. Tuy nhiên công nhân không ở 24/24 và không nấu ăn tại công trường nên lượng nước dùng trong sinh hoạt khoảng là 45 l/người/ngày. Vậy lượng nước cấp cho sinh hoạt khoảng:</w:t>
      </w:r>
    </w:p>
    <w:p w14:paraId="31A630E4" w14:textId="46AD4CDD" w:rsidR="003D6423" w:rsidRPr="00357190" w:rsidRDefault="003D6423" w:rsidP="003D6423">
      <w:pPr>
        <w:tabs>
          <w:tab w:val="left" w:pos="0"/>
        </w:tabs>
        <w:jc w:val="center"/>
        <w:rPr>
          <w:rFonts w:asciiTheme="majorHAnsi" w:hAnsiTheme="majorHAnsi" w:cstheme="majorHAnsi"/>
          <w:szCs w:val="26"/>
          <w:lang w:val="vi-VN"/>
        </w:rPr>
      </w:pPr>
      <w:r w:rsidRPr="00357190">
        <w:rPr>
          <w:rFonts w:asciiTheme="majorHAnsi" w:hAnsiTheme="majorHAnsi" w:cstheme="majorHAnsi"/>
          <w:szCs w:val="26"/>
          <w:lang w:val="vi-VN"/>
        </w:rPr>
        <w:t xml:space="preserve">Q = </w:t>
      </w:r>
      <w:r w:rsidR="002E57EF" w:rsidRPr="00357190">
        <w:rPr>
          <w:rFonts w:asciiTheme="majorHAnsi" w:hAnsiTheme="majorHAnsi" w:cstheme="majorHAnsi"/>
          <w:szCs w:val="26"/>
        </w:rPr>
        <w:t>3</w:t>
      </w:r>
      <w:r w:rsidR="00573A94" w:rsidRPr="00357190">
        <w:rPr>
          <w:rFonts w:asciiTheme="majorHAnsi" w:hAnsiTheme="majorHAnsi" w:cstheme="majorHAnsi"/>
          <w:szCs w:val="26"/>
        </w:rPr>
        <w:t>00</w:t>
      </w:r>
      <w:r w:rsidRPr="00357190">
        <w:rPr>
          <w:rFonts w:asciiTheme="majorHAnsi" w:hAnsiTheme="majorHAnsi" w:cstheme="majorHAnsi"/>
          <w:szCs w:val="26"/>
          <w:lang w:val="vi-VN"/>
        </w:rPr>
        <w:t xml:space="preserve"> x 45</w:t>
      </w:r>
      <w:r w:rsidR="00573A94" w:rsidRPr="00357190">
        <w:rPr>
          <w:rFonts w:asciiTheme="majorHAnsi" w:hAnsiTheme="majorHAnsi" w:cstheme="majorHAnsi"/>
          <w:szCs w:val="26"/>
        </w:rPr>
        <w:t>/1000</w:t>
      </w:r>
      <w:r w:rsidRPr="00357190">
        <w:rPr>
          <w:rFonts w:asciiTheme="majorHAnsi" w:hAnsiTheme="majorHAnsi" w:cstheme="majorHAnsi"/>
          <w:szCs w:val="26"/>
          <w:lang w:val="vi-VN"/>
        </w:rPr>
        <w:t xml:space="preserve"> = </w:t>
      </w:r>
      <w:r w:rsidR="002E57EF" w:rsidRPr="00357190">
        <w:rPr>
          <w:rFonts w:asciiTheme="majorHAnsi" w:hAnsiTheme="majorHAnsi" w:cstheme="majorHAnsi"/>
          <w:szCs w:val="26"/>
        </w:rPr>
        <w:t>13</w:t>
      </w:r>
      <w:r w:rsidR="00573A94" w:rsidRPr="00357190">
        <w:rPr>
          <w:rFonts w:asciiTheme="majorHAnsi" w:hAnsiTheme="majorHAnsi" w:cstheme="majorHAnsi"/>
          <w:szCs w:val="26"/>
        </w:rPr>
        <w:t>,5</w:t>
      </w:r>
      <w:r w:rsidRPr="00357190">
        <w:rPr>
          <w:rFonts w:asciiTheme="majorHAnsi" w:hAnsiTheme="majorHAnsi" w:cstheme="majorHAnsi"/>
          <w:szCs w:val="26"/>
          <w:lang w:val="vi-VN"/>
        </w:rPr>
        <w:t xml:space="preserve"> (m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/ngày)</w:t>
      </w:r>
    </w:p>
    <w:p w14:paraId="4FAE77AA" w14:textId="1BDA5809" w:rsidR="003D6423" w:rsidRPr="00357190" w:rsidRDefault="003D6423" w:rsidP="003D6423">
      <w:pPr>
        <w:tabs>
          <w:tab w:val="left" w:pos="0"/>
        </w:tabs>
        <w:rPr>
          <w:rFonts w:asciiTheme="majorHAnsi" w:hAnsiTheme="majorHAnsi" w:cstheme="majorHAnsi"/>
          <w:szCs w:val="26"/>
          <w:lang w:val="vi-VN"/>
        </w:rPr>
      </w:pPr>
      <w:r w:rsidRPr="00357190">
        <w:rPr>
          <w:rFonts w:asciiTheme="majorHAnsi" w:hAnsiTheme="majorHAnsi" w:cstheme="majorHAnsi"/>
          <w:szCs w:val="26"/>
          <w:lang w:val="vi-VN"/>
        </w:rPr>
        <w:tab/>
        <w:t xml:space="preserve">Lượng nước thải tính bằng 100% lượng nước cấp nên lượng nước thải sinh hoạt trong giai đoạn này ước tính khoảng: </w:t>
      </w:r>
      <w:r w:rsidR="002E57EF" w:rsidRPr="00357190">
        <w:rPr>
          <w:rFonts w:asciiTheme="majorHAnsi" w:hAnsiTheme="majorHAnsi" w:cstheme="majorHAnsi"/>
          <w:szCs w:val="26"/>
        </w:rPr>
        <w:t>13</w:t>
      </w:r>
      <w:r w:rsidR="000A2BD6" w:rsidRPr="00357190">
        <w:rPr>
          <w:rFonts w:asciiTheme="majorHAnsi" w:hAnsiTheme="majorHAnsi" w:cstheme="majorHAnsi"/>
          <w:szCs w:val="26"/>
        </w:rPr>
        <w:t>,5</w:t>
      </w:r>
      <w:r w:rsidRPr="00357190">
        <w:rPr>
          <w:rFonts w:asciiTheme="majorHAnsi" w:hAnsiTheme="majorHAnsi" w:cstheme="majorHAnsi"/>
          <w:szCs w:val="26"/>
          <w:lang w:val="vi-VN"/>
        </w:rPr>
        <w:t xml:space="preserve"> x 100% = </w:t>
      </w:r>
      <w:r w:rsidR="002E57EF" w:rsidRPr="00357190">
        <w:rPr>
          <w:rFonts w:asciiTheme="majorHAnsi" w:hAnsiTheme="majorHAnsi" w:cstheme="majorHAnsi"/>
          <w:szCs w:val="26"/>
        </w:rPr>
        <w:t>13</w:t>
      </w:r>
      <w:r w:rsidRPr="00357190">
        <w:rPr>
          <w:rFonts w:asciiTheme="majorHAnsi" w:hAnsiTheme="majorHAnsi" w:cstheme="majorHAnsi"/>
          <w:szCs w:val="26"/>
          <w:lang w:val="vi-VN"/>
        </w:rPr>
        <w:t>,</w:t>
      </w:r>
      <w:r w:rsidR="000A2BD6" w:rsidRPr="00357190">
        <w:rPr>
          <w:rFonts w:asciiTheme="majorHAnsi" w:hAnsiTheme="majorHAnsi" w:cstheme="majorHAnsi"/>
          <w:szCs w:val="26"/>
        </w:rPr>
        <w:t>5</w:t>
      </w:r>
      <w:r w:rsidRPr="00357190">
        <w:rPr>
          <w:rFonts w:asciiTheme="majorHAnsi" w:hAnsiTheme="majorHAnsi" w:cstheme="majorHAnsi"/>
          <w:szCs w:val="26"/>
          <w:lang w:val="vi-VN"/>
        </w:rPr>
        <w:t xml:space="preserve"> (m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/ngày).</w:t>
      </w:r>
    </w:p>
    <w:p w14:paraId="7331909E" w14:textId="77777777" w:rsidR="003D6423" w:rsidRPr="00357190" w:rsidRDefault="003D6423" w:rsidP="003D6423">
      <w:pPr>
        <w:tabs>
          <w:tab w:val="left" w:pos="0"/>
        </w:tabs>
        <w:rPr>
          <w:rFonts w:asciiTheme="majorHAnsi" w:hAnsiTheme="majorHAnsi" w:cstheme="majorHAnsi"/>
          <w:szCs w:val="26"/>
          <w:lang w:val="vi-VN"/>
        </w:rPr>
      </w:pPr>
      <w:r w:rsidRPr="00357190">
        <w:rPr>
          <w:rFonts w:asciiTheme="majorHAnsi" w:hAnsiTheme="majorHAnsi" w:cstheme="majorHAnsi"/>
          <w:szCs w:val="26"/>
          <w:lang w:val="vi-VN"/>
        </w:rPr>
        <w:tab/>
        <w:t>Về lý thuyết nồng độ bẩn của nước thải sinh hoạt phụ thuộc vào lưu lượng thải, lượng chất bẩn đơn vị tính trung bình cho 1 người/ngày, đặc điểm, tính chất của các công trình và thiết bị vệ sinh. Nước thải sinh hoạt của công trường xây dựng được tính toán như sau:</w:t>
      </w:r>
    </w:p>
    <w:p w14:paraId="4F85F1C3" w14:textId="77777777" w:rsidR="003D6423" w:rsidRPr="00357190" w:rsidRDefault="003D6423" w:rsidP="003D6423">
      <w:pPr>
        <w:widowControl w:val="0"/>
        <w:tabs>
          <w:tab w:val="left" w:pos="0"/>
        </w:tabs>
        <w:ind w:firstLine="709"/>
        <w:jc w:val="center"/>
        <w:rPr>
          <w:rFonts w:asciiTheme="majorHAnsi" w:hAnsiTheme="majorHAnsi" w:cstheme="majorHAnsi"/>
          <w:szCs w:val="26"/>
          <w:lang w:val="vi-VN"/>
        </w:rPr>
      </w:pPr>
      <w:r w:rsidRPr="00357190">
        <w:rPr>
          <w:rFonts w:asciiTheme="majorHAnsi" w:hAnsiTheme="majorHAnsi" w:cstheme="majorHAnsi"/>
          <w:szCs w:val="26"/>
          <w:lang w:val="vi-VN"/>
        </w:rPr>
        <w:t>P = Định mức trung bình 1 người x N</w:t>
      </w:r>
    </w:p>
    <w:p w14:paraId="50B77E16" w14:textId="195D442E" w:rsidR="00B97493" w:rsidRPr="00357190" w:rsidRDefault="003D6423" w:rsidP="003D6423">
      <w:pPr>
        <w:rPr>
          <w:rFonts w:asciiTheme="majorHAnsi" w:hAnsiTheme="majorHAnsi" w:cstheme="majorHAnsi"/>
          <w:szCs w:val="26"/>
        </w:rPr>
      </w:pPr>
      <w:r w:rsidRPr="00357190">
        <w:rPr>
          <w:rFonts w:asciiTheme="majorHAnsi" w:hAnsiTheme="majorHAnsi" w:cstheme="majorHAnsi"/>
          <w:szCs w:val="26"/>
          <w:lang w:val="vi-VN"/>
        </w:rPr>
        <w:tab/>
        <w:t>Do đó, tổng tải lượng các chất gây ô nhiễm được trình bày như bảng sau</w:t>
      </w:r>
      <w:r w:rsidR="000A2BD6" w:rsidRPr="00357190">
        <w:rPr>
          <w:rFonts w:asciiTheme="majorHAnsi" w:hAnsiTheme="majorHAnsi" w:cstheme="majorHAnsi"/>
          <w:szCs w:val="26"/>
        </w:rPr>
        <w:t>:</w:t>
      </w:r>
    </w:p>
    <w:p w14:paraId="5C2D93BA" w14:textId="28C7FC9B" w:rsidR="000A2BD6" w:rsidRPr="00357190" w:rsidRDefault="000A2BD6" w:rsidP="000A2BD6">
      <w:pPr>
        <w:pStyle w:val="Caption"/>
        <w:rPr>
          <w:rFonts w:asciiTheme="majorHAnsi" w:hAnsiTheme="majorHAnsi" w:cstheme="majorHAnsi"/>
          <w:b/>
          <w:bCs/>
          <w:color w:val="auto"/>
          <w:szCs w:val="26"/>
          <w:lang w:val="en-US"/>
        </w:rPr>
      </w:pPr>
      <w:bookmarkStart w:id="240" w:name="_Toc236659004"/>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3</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Fonts w:asciiTheme="majorHAnsi" w:hAnsiTheme="majorHAnsi" w:cstheme="majorHAnsi"/>
          <w:b/>
          <w:bCs/>
          <w:color w:val="auto"/>
          <w:szCs w:val="26"/>
        </w:rPr>
        <w:t>Bảng tải lượng chất ô nhiễm trong nước thải sinh hoạt</w:t>
      </w:r>
      <w:bookmarkEnd w:id="2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9"/>
        <w:gridCol w:w="3143"/>
        <w:gridCol w:w="2488"/>
      </w:tblGrid>
      <w:tr w:rsidR="00357190" w:rsidRPr="00357190" w14:paraId="0BE8C434" w14:textId="77777777" w:rsidTr="002E57EF">
        <w:trPr>
          <w:trHeight w:val="478"/>
        </w:trPr>
        <w:tc>
          <w:tcPr>
            <w:tcW w:w="3549" w:type="dxa"/>
            <w:vAlign w:val="center"/>
          </w:tcPr>
          <w:p w14:paraId="11B2DEEE" w14:textId="77777777" w:rsidR="000A2BD6" w:rsidRPr="00357190" w:rsidRDefault="000A2BD6" w:rsidP="009C1D55">
            <w:pPr>
              <w:widowControl w:val="0"/>
              <w:jc w:val="center"/>
              <w:rPr>
                <w:rFonts w:asciiTheme="majorHAnsi" w:hAnsiTheme="majorHAnsi" w:cstheme="majorHAnsi"/>
                <w:b/>
                <w:szCs w:val="26"/>
              </w:rPr>
            </w:pPr>
            <w:r w:rsidRPr="00357190">
              <w:rPr>
                <w:rFonts w:asciiTheme="majorHAnsi" w:hAnsiTheme="majorHAnsi" w:cstheme="majorHAnsi"/>
                <w:b/>
                <w:szCs w:val="26"/>
              </w:rPr>
              <w:t>Chất ô nhiễm</w:t>
            </w:r>
          </w:p>
        </w:tc>
        <w:tc>
          <w:tcPr>
            <w:tcW w:w="3143" w:type="dxa"/>
            <w:vAlign w:val="center"/>
          </w:tcPr>
          <w:p w14:paraId="161EFF5E" w14:textId="77777777" w:rsidR="000A2BD6" w:rsidRPr="00357190" w:rsidRDefault="000A2BD6" w:rsidP="009C1D55">
            <w:pPr>
              <w:widowControl w:val="0"/>
              <w:jc w:val="center"/>
              <w:rPr>
                <w:rFonts w:asciiTheme="majorHAnsi" w:hAnsiTheme="majorHAnsi" w:cstheme="majorHAnsi"/>
                <w:b/>
                <w:szCs w:val="26"/>
              </w:rPr>
            </w:pPr>
            <w:r w:rsidRPr="00357190">
              <w:rPr>
                <w:rFonts w:asciiTheme="majorHAnsi" w:hAnsiTheme="majorHAnsi" w:cstheme="majorHAnsi"/>
                <w:b/>
                <w:szCs w:val="26"/>
              </w:rPr>
              <w:t>Định mức TB</w:t>
            </w:r>
          </w:p>
          <w:p w14:paraId="3E3787C0" w14:textId="77777777" w:rsidR="000A2BD6" w:rsidRPr="00357190" w:rsidRDefault="000A2BD6" w:rsidP="009C1D55">
            <w:pPr>
              <w:widowControl w:val="0"/>
              <w:jc w:val="center"/>
              <w:rPr>
                <w:rFonts w:asciiTheme="majorHAnsi" w:hAnsiTheme="majorHAnsi" w:cstheme="majorHAnsi"/>
                <w:b/>
                <w:szCs w:val="26"/>
              </w:rPr>
            </w:pPr>
            <w:r w:rsidRPr="00357190">
              <w:rPr>
                <w:rFonts w:asciiTheme="majorHAnsi" w:hAnsiTheme="majorHAnsi" w:cstheme="majorHAnsi"/>
                <w:i/>
                <w:szCs w:val="26"/>
              </w:rPr>
              <w:t>(g/người.ngày)</w:t>
            </w:r>
            <w:r w:rsidRPr="00357190">
              <w:rPr>
                <w:rFonts w:asciiTheme="majorHAnsi" w:hAnsiTheme="majorHAnsi" w:cstheme="majorHAnsi"/>
                <w:b/>
                <w:i/>
                <w:szCs w:val="26"/>
              </w:rPr>
              <w:t>*</w:t>
            </w:r>
          </w:p>
        </w:tc>
        <w:tc>
          <w:tcPr>
            <w:tcW w:w="2488" w:type="dxa"/>
            <w:tcBorders>
              <w:bottom w:val="single" w:sz="4" w:space="0" w:color="auto"/>
            </w:tcBorders>
            <w:vAlign w:val="center"/>
          </w:tcPr>
          <w:p w14:paraId="735F98FA" w14:textId="77777777" w:rsidR="000A2BD6" w:rsidRPr="00357190" w:rsidRDefault="000A2BD6" w:rsidP="009C1D55">
            <w:pPr>
              <w:widowControl w:val="0"/>
              <w:jc w:val="center"/>
              <w:rPr>
                <w:rFonts w:asciiTheme="majorHAnsi" w:hAnsiTheme="majorHAnsi" w:cstheme="majorHAnsi"/>
                <w:b/>
                <w:szCs w:val="26"/>
              </w:rPr>
            </w:pPr>
            <w:r w:rsidRPr="00357190">
              <w:rPr>
                <w:rFonts w:asciiTheme="majorHAnsi" w:hAnsiTheme="majorHAnsi" w:cstheme="majorHAnsi"/>
                <w:b/>
                <w:szCs w:val="26"/>
              </w:rPr>
              <w:t>Tổng tải lượng</w:t>
            </w:r>
          </w:p>
          <w:p w14:paraId="357CB2EB" w14:textId="77777777" w:rsidR="000A2BD6" w:rsidRPr="00357190" w:rsidRDefault="000A2BD6" w:rsidP="009C1D55">
            <w:pPr>
              <w:widowControl w:val="0"/>
              <w:jc w:val="center"/>
              <w:rPr>
                <w:rFonts w:asciiTheme="majorHAnsi" w:hAnsiTheme="majorHAnsi" w:cstheme="majorHAnsi"/>
                <w:b/>
                <w:szCs w:val="26"/>
              </w:rPr>
            </w:pPr>
            <w:r w:rsidRPr="00357190">
              <w:rPr>
                <w:rFonts w:asciiTheme="majorHAnsi" w:hAnsiTheme="majorHAnsi" w:cstheme="majorHAnsi"/>
                <w:i/>
                <w:szCs w:val="26"/>
              </w:rPr>
              <w:t>(g/ngày)</w:t>
            </w:r>
          </w:p>
        </w:tc>
      </w:tr>
      <w:tr w:rsidR="00357190" w:rsidRPr="00357190" w14:paraId="29CFB403" w14:textId="77777777" w:rsidTr="002E57EF">
        <w:trPr>
          <w:trHeight w:val="71"/>
        </w:trPr>
        <w:tc>
          <w:tcPr>
            <w:tcW w:w="3549" w:type="dxa"/>
            <w:vAlign w:val="center"/>
          </w:tcPr>
          <w:p w14:paraId="7BBBC8C4" w14:textId="77777777" w:rsidR="002E57EF" w:rsidRPr="00357190" w:rsidRDefault="002E57EF" w:rsidP="002E57EF">
            <w:pPr>
              <w:widowControl w:val="0"/>
              <w:rPr>
                <w:rFonts w:asciiTheme="majorHAnsi" w:hAnsiTheme="majorHAnsi" w:cstheme="majorHAnsi"/>
                <w:szCs w:val="26"/>
                <w:vertAlign w:val="subscript"/>
              </w:rPr>
            </w:pPr>
            <w:r w:rsidRPr="00357190">
              <w:rPr>
                <w:rFonts w:asciiTheme="majorHAnsi" w:hAnsiTheme="majorHAnsi" w:cstheme="majorHAnsi"/>
                <w:szCs w:val="26"/>
              </w:rPr>
              <w:t>BOD</w:t>
            </w:r>
            <w:r w:rsidRPr="00357190">
              <w:rPr>
                <w:rFonts w:asciiTheme="majorHAnsi" w:hAnsiTheme="majorHAnsi" w:cstheme="majorHAnsi"/>
                <w:szCs w:val="26"/>
                <w:vertAlign w:val="subscript"/>
              </w:rPr>
              <w:t>5</w:t>
            </w:r>
          </w:p>
        </w:tc>
        <w:tc>
          <w:tcPr>
            <w:tcW w:w="3143" w:type="dxa"/>
            <w:vAlign w:val="center"/>
          </w:tcPr>
          <w:p w14:paraId="6E120B26" w14:textId="77777777" w:rsidR="002E57EF" w:rsidRPr="00357190" w:rsidRDefault="002E57EF" w:rsidP="002E57EF">
            <w:pPr>
              <w:widowControl w:val="0"/>
              <w:jc w:val="center"/>
              <w:rPr>
                <w:rFonts w:asciiTheme="majorHAnsi" w:hAnsiTheme="majorHAnsi" w:cstheme="majorHAnsi"/>
                <w:szCs w:val="26"/>
              </w:rPr>
            </w:pPr>
            <w:r w:rsidRPr="00357190">
              <w:rPr>
                <w:rFonts w:asciiTheme="majorHAnsi" w:hAnsiTheme="majorHAnsi" w:cstheme="majorHAnsi"/>
                <w:szCs w:val="26"/>
              </w:rPr>
              <w:t>50</w:t>
            </w:r>
          </w:p>
        </w:tc>
        <w:tc>
          <w:tcPr>
            <w:tcW w:w="2488" w:type="dxa"/>
            <w:tcBorders>
              <w:top w:val="single" w:sz="4" w:space="0" w:color="auto"/>
              <w:left w:val="nil"/>
              <w:bottom w:val="single" w:sz="4" w:space="0" w:color="auto"/>
              <w:right w:val="single" w:sz="4" w:space="0" w:color="auto"/>
            </w:tcBorders>
            <w:vAlign w:val="bottom"/>
          </w:tcPr>
          <w:p w14:paraId="4542AC10" w14:textId="65F694B1" w:rsidR="002E57EF" w:rsidRPr="00357190" w:rsidRDefault="002E57EF" w:rsidP="002E57EF">
            <w:pPr>
              <w:spacing w:line="240" w:lineRule="auto"/>
              <w:jc w:val="center"/>
              <w:rPr>
                <w:rFonts w:asciiTheme="majorHAnsi" w:hAnsiTheme="majorHAnsi" w:cstheme="majorHAnsi"/>
                <w:szCs w:val="26"/>
              </w:rPr>
            </w:pPr>
            <w:r w:rsidRPr="00357190">
              <w:rPr>
                <w:rFonts w:asciiTheme="majorHAnsi" w:hAnsiTheme="majorHAnsi" w:cstheme="majorHAnsi"/>
                <w:szCs w:val="26"/>
              </w:rPr>
              <w:t>15.000</w:t>
            </w:r>
          </w:p>
        </w:tc>
      </w:tr>
      <w:tr w:rsidR="00357190" w:rsidRPr="00357190" w14:paraId="23B6E367" w14:textId="77777777" w:rsidTr="002E57EF">
        <w:trPr>
          <w:trHeight w:val="71"/>
        </w:trPr>
        <w:tc>
          <w:tcPr>
            <w:tcW w:w="3549" w:type="dxa"/>
            <w:vAlign w:val="center"/>
          </w:tcPr>
          <w:p w14:paraId="20399489" w14:textId="77777777" w:rsidR="002E57EF" w:rsidRPr="00357190" w:rsidRDefault="002E57EF" w:rsidP="002E57EF">
            <w:pPr>
              <w:widowControl w:val="0"/>
              <w:rPr>
                <w:rFonts w:asciiTheme="majorHAnsi" w:hAnsiTheme="majorHAnsi" w:cstheme="majorHAnsi"/>
                <w:szCs w:val="26"/>
              </w:rPr>
            </w:pPr>
            <w:r w:rsidRPr="00357190">
              <w:rPr>
                <w:rFonts w:asciiTheme="majorHAnsi" w:hAnsiTheme="majorHAnsi" w:cstheme="majorHAnsi"/>
                <w:szCs w:val="26"/>
              </w:rPr>
              <w:t>COD</w:t>
            </w:r>
          </w:p>
        </w:tc>
        <w:tc>
          <w:tcPr>
            <w:tcW w:w="3143" w:type="dxa"/>
            <w:vAlign w:val="center"/>
          </w:tcPr>
          <w:p w14:paraId="5C03FD25" w14:textId="77777777" w:rsidR="002E57EF" w:rsidRPr="00357190" w:rsidRDefault="002E57EF" w:rsidP="002E57EF">
            <w:pPr>
              <w:widowControl w:val="0"/>
              <w:jc w:val="center"/>
              <w:rPr>
                <w:rFonts w:asciiTheme="majorHAnsi" w:hAnsiTheme="majorHAnsi" w:cstheme="majorHAnsi"/>
                <w:szCs w:val="26"/>
              </w:rPr>
            </w:pPr>
            <w:r w:rsidRPr="00357190">
              <w:rPr>
                <w:rFonts w:asciiTheme="majorHAnsi" w:hAnsiTheme="majorHAnsi" w:cstheme="majorHAnsi"/>
                <w:szCs w:val="26"/>
              </w:rPr>
              <w:t>89</w:t>
            </w:r>
          </w:p>
        </w:tc>
        <w:tc>
          <w:tcPr>
            <w:tcW w:w="2488" w:type="dxa"/>
            <w:tcBorders>
              <w:top w:val="single" w:sz="4" w:space="0" w:color="auto"/>
              <w:left w:val="nil"/>
              <w:bottom w:val="single" w:sz="4" w:space="0" w:color="auto"/>
              <w:right w:val="single" w:sz="4" w:space="0" w:color="auto"/>
            </w:tcBorders>
            <w:vAlign w:val="bottom"/>
          </w:tcPr>
          <w:p w14:paraId="2013692F" w14:textId="583BD6B4" w:rsidR="002E57EF" w:rsidRPr="00357190" w:rsidRDefault="002E57EF" w:rsidP="002E57EF">
            <w:pPr>
              <w:jc w:val="center"/>
              <w:rPr>
                <w:rFonts w:asciiTheme="majorHAnsi" w:hAnsiTheme="majorHAnsi" w:cstheme="majorHAnsi"/>
                <w:szCs w:val="26"/>
              </w:rPr>
            </w:pPr>
            <w:r w:rsidRPr="00357190">
              <w:rPr>
                <w:rFonts w:asciiTheme="majorHAnsi" w:hAnsiTheme="majorHAnsi" w:cstheme="majorHAnsi"/>
                <w:szCs w:val="26"/>
              </w:rPr>
              <w:t>26.700</w:t>
            </w:r>
          </w:p>
        </w:tc>
      </w:tr>
      <w:tr w:rsidR="00357190" w:rsidRPr="00357190" w14:paraId="41102113" w14:textId="77777777" w:rsidTr="002E57EF">
        <w:trPr>
          <w:trHeight w:val="71"/>
        </w:trPr>
        <w:tc>
          <w:tcPr>
            <w:tcW w:w="3549" w:type="dxa"/>
            <w:vAlign w:val="center"/>
          </w:tcPr>
          <w:p w14:paraId="3A3EAA27" w14:textId="77777777" w:rsidR="002E57EF" w:rsidRPr="00357190" w:rsidRDefault="002E57EF" w:rsidP="002E57EF">
            <w:pPr>
              <w:widowControl w:val="0"/>
              <w:rPr>
                <w:rFonts w:asciiTheme="majorHAnsi" w:hAnsiTheme="majorHAnsi" w:cstheme="majorHAnsi"/>
                <w:szCs w:val="26"/>
              </w:rPr>
            </w:pPr>
            <w:r w:rsidRPr="00357190">
              <w:rPr>
                <w:rFonts w:asciiTheme="majorHAnsi" w:hAnsiTheme="majorHAnsi" w:cstheme="majorHAnsi"/>
                <w:szCs w:val="26"/>
              </w:rPr>
              <w:t>TSS</w:t>
            </w:r>
          </w:p>
        </w:tc>
        <w:tc>
          <w:tcPr>
            <w:tcW w:w="3143" w:type="dxa"/>
            <w:vAlign w:val="center"/>
          </w:tcPr>
          <w:p w14:paraId="11127BCD" w14:textId="77777777" w:rsidR="002E57EF" w:rsidRPr="00357190" w:rsidRDefault="002E57EF" w:rsidP="002E57EF">
            <w:pPr>
              <w:widowControl w:val="0"/>
              <w:jc w:val="center"/>
              <w:rPr>
                <w:rFonts w:asciiTheme="majorHAnsi" w:hAnsiTheme="majorHAnsi" w:cstheme="majorHAnsi"/>
                <w:szCs w:val="26"/>
              </w:rPr>
            </w:pPr>
            <w:r w:rsidRPr="00357190">
              <w:rPr>
                <w:rFonts w:asciiTheme="majorHAnsi" w:hAnsiTheme="majorHAnsi" w:cstheme="majorHAnsi"/>
                <w:szCs w:val="26"/>
              </w:rPr>
              <w:t>86</w:t>
            </w:r>
          </w:p>
        </w:tc>
        <w:tc>
          <w:tcPr>
            <w:tcW w:w="2488" w:type="dxa"/>
            <w:tcBorders>
              <w:top w:val="single" w:sz="4" w:space="0" w:color="auto"/>
              <w:left w:val="nil"/>
              <w:bottom w:val="single" w:sz="4" w:space="0" w:color="auto"/>
              <w:right w:val="single" w:sz="4" w:space="0" w:color="auto"/>
            </w:tcBorders>
            <w:vAlign w:val="bottom"/>
          </w:tcPr>
          <w:p w14:paraId="0D2434F4" w14:textId="01C99FBC" w:rsidR="002E57EF" w:rsidRPr="00357190" w:rsidRDefault="002E57EF" w:rsidP="002E57EF">
            <w:pPr>
              <w:jc w:val="center"/>
              <w:rPr>
                <w:rFonts w:asciiTheme="majorHAnsi" w:hAnsiTheme="majorHAnsi" w:cstheme="majorHAnsi"/>
                <w:szCs w:val="26"/>
              </w:rPr>
            </w:pPr>
            <w:r w:rsidRPr="00357190">
              <w:rPr>
                <w:rFonts w:asciiTheme="majorHAnsi" w:hAnsiTheme="majorHAnsi" w:cstheme="majorHAnsi"/>
                <w:szCs w:val="26"/>
              </w:rPr>
              <w:t>25.800</w:t>
            </w:r>
          </w:p>
        </w:tc>
      </w:tr>
      <w:tr w:rsidR="00357190" w:rsidRPr="00357190" w14:paraId="325A0C81" w14:textId="77777777" w:rsidTr="002E57EF">
        <w:trPr>
          <w:trHeight w:val="71"/>
        </w:trPr>
        <w:tc>
          <w:tcPr>
            <w:tcW w:w="3549" w:type="dxa"/>
            <w:vAlign w:val="center"/>
          </w:tcPr>
          <w:p w14:paraId="22D1A4BB" w14:textId="77777777" w:rsidR="002E57EF" w:rsidRPr="00357190" w:rsidRDefault="002E57EF" w:rsidP="002E57EF">
            <w:pPr>
              <w:widowControl w:val="0"/>
              <w:rPr>
                <w:rFonts w:asciiTheme="majorHAnsi" w:hAnsiTheme="majorHAnsi" w:cstheme="majorHAnsi"/>
                <w:szCs w:val="26"/>
              </w:rPr>
            </w:pPr>
            <w:r w:rsidRPr="00357190">
              <w:rPr>
                <w:rFonts w:asciiTheme="majorHAnsi" w:hAnsiTheme="majorHAnsi" w:cstheme="majorHAnsi"/>
                <w:szCs w:val="26"/>
              </w:rPr>
              <w:t>Dầu mỡ</w:t>
            </w:r>
          </w:p>
        </w:tc>
        <w:tc>
          <w:tcPr>
            <w:tcW w:w="3143" w:type="dxa"/>
            <w:vAlign w:val="center"/>
          </w:tcPr>
          <w:p w14:paraId="5FA950B4" w14:textId="77777777" w:rsidR="002E57EF" w:rsidRPr="00357190" w:rsidRDefault="002E57EF" w:rsidP="002E57EF">
            <w:pPr>
              <w:widowControl w:val="0"/>
              <w:jc w:val="center"/>
              <w:rPr>
                <w:rFonts w:asciiTheme="majorHAnsi" w:hAnsiTheme="majorHAnsi" w:cstheme="majorHAnsi"/>
                <w:szCs w:val="26"/>
              </w:rPr>
            </w:pPr>
            <w:r w:rsidRPr="00357190">
              <w:rPr>
                <w:rFonts w:asciiTheme="majorHAnsi" w:hAnsiTheme="majorHAnsi" w:cstheme="majorHAnsi"/>
                <w:szCs w:val="26"/>
              </w:rPr>
              <w:t>20</w:t>
            </w:r>
          </w:p>
        </w:tc>
        <w:tc>
          <w:tcPr>
            <w:tcW w:w="2488" w:type="dxa"/>
            <w:tcBorders>
              <w:top w:val="single" w:sz="4" w:space="0" w:color="auto"/>
              <w:left w:val="nil"/>
              <w:bottom w:val="single" w:sz="4" w:space="0" w:color="auto"/>
              <w:right w:val="single" w:sz="4" w:space="0" w:color="auto"/>
            </w:tcBorders>
            <w:vAlign w:val="bottom"/>
          </w:tcPr>
          <w:p w14:paraId="7D8A011F" w14:textId="6F215CD5" w:rsidR="002E57EF" w:rsidRPr="00357190" w:rsidRDefault="002E57EF" w:rsidP="002E57EF">
            <w:pPr>
              <w:jc w:val="center"/>
              <w:rPr>
                <w:rFonts w:asciiTheme="majorHAnsi" w:hAnsiTheme="majorHAnsi" w:cstheme="majorHAnsi"/>
                <w:szCs w:val="26"/>
              </w:rPr>
            </w:pPr>
            <w:r w:rsidRPr="00357190">
              <w:rPr>
                <w:rFonts w:asciiTheme="majorHAnsi" w:hAnsiTheme="majorHAnsi" w:cstheme="majorHAnsi"/>
                <w:szCs w:val="26"/>
              </w:rPr>
              <w:t>6.000</w:t>
            </w:r>
          </w:p>
        </w:tc>
      </w:tr>
      <w:tr w:rsidR="00357190" w:rsidRPr="00357190" w14:paraId="20AB3E80" w14:textId="77777777" w:rsidTr="009C1D55">
        <w:trPr>
          <w:trHeight w:val="71"/>
        </w:trPr>
        <w:tc>
          <w:tcPr>
            <w:tcW w:w="3549" w:type="dxa"/>
            <w:vAlign w:val="center"/>
          </w:tcPr>
          <w:p w14:paraId="439E8FA6" w14:textId="77777777" w:rsidR="002E57EF" w:rsidRPr="00357190" w:rsidRDefault="002E57EF" w:rsidP="002E57EF">
            <w:pPr>
              <w:widowControl w:val="0"/>
              <w:rPr>
                <w:rFonts w:asciiTheme="majorHAnsi" w:hAnsiTheme="majorHAnsi" w:cstheme="majorHAnsi"/>
                <w:szCs w:val="26"/>
              </w:rPr>
            </w:pPr>
            <w:r w:rsidRPr="00357190">
              <w:rPr>
                <w:rFonts w:asciiTheme="majorHAnsi" w:hAnsiTheme="majorHAnsi" w:cstheme="majorHAnsi"/>
                <w:szCs w:val="26"/>
              </w:rPr>
              <w:t>Coliform (MPN/100ml)</w:t>
            </w:r>
          </w:p>
        </w:tc>
        <w:tc>
          <w:tcPr>
            <w:tcW w:w="3143" w:type="dxa"/>
            <w:vAlign w:val="center"/>
          </w:tcPr>
          <w:p w14:paraId="34F9A487" w14:textId="77777777" w:rsidR="002E57EF" w:rsidRPr="00357190" w:rsidRDefault="002E57EF" w:rsidP="002E57EF">
            <w:pPr>
              <w:widowControl w:val="0"/>
              <w:jc w:val="center"/>
              <w:rPr>
                <w:rFonts w:asciiTheme="majorHAnsi" w:hAnsiTheme="majorHAnsi" w:cstheme="majorHAnsi"/>
                <w:szCs w:val="26"/>
                <w:vertAlign w:val="superscript"/>
              </w:rPr>
            </w:pPr>
            <w:r w:rsidRPr="00357190">
              <w:rPr>
                <w:rFonts w:asciiTheme="majorHAnsi" w:hAnsiTheme="majorHAnsi" w:cstheme="majorHAnsi"/>
                <w:szCs w:val="26"/>
              </w:rPr>
              <w:t>10</w:t>
            </w:r>
            <w:r w:rsidRPr="00357190">
              <w:rPr>
                <w:rFonts w:asciiTheme="majorHAnsi" w:hAnsiTheme="majorHAnsi" w:cstheme="majorHAnsi"/>
                <w:szCs w:val="26"/>
                <w:vertAlign w:val="superscript"/>
              </w:rPr>
              <w:t>4</w:t>
            </w:r>
          </w:p>
        </w:tc>
        <w:tc>
          <w:tcPr>
            <w:tcW w:w="2488" w:type="dxa"/>
            <w:vAlign w:val="center"/>
          </w:tcPr>
          <w:p w14:paraId="6829A4FC" w14:textId="0A4116FC" w:rsidR="002E57EF" w:rsidRPr="00357190" w:rsidRDefault="002E57EF" w:rsidP="002E57EF">
            <w:pPr>
              <w:widowControl w:val="0"/>
              <w:jc w:val="center"/>
              <w:rPr>
                <w:rFonts w:asciiTheme="majorHAnsi" w:hAnsiTheme="majorHAnsi" w:cstheme="majorHAnsi"/>
                <w:szCs w:val="26"/>
                <w:vertAlign w:val="superscript"/>
                <w:lang w:val="vi-VN"/>
              </w:rPr>
            </w:pPr>
            <w:r w:rsidRPr="00357190">
              <w:rPr>
                <w:rFonts w:asciiTheme="majorHAnsi" w:hAnsiTheme="majorHAnsi" w:cstheme="majorHAnsi"/>
                <w:szCs w:val="26"/>
              </w:rPr>
              <w:t>300x10</w:t>
            </w:r>
            <w:r w:rsidRPr="00357190">
              <w:rPr>
                <w:rFonts w:asciiTheme="majorHAnsi" w:hAnsiTheme="majorHAnsi" w:cstheme="majorHAnsi"/>
                <w:szCs w:val="26"/>
                <w:vertAlign w:val="superscript"/>
                <w:lang w:val="vi-VN"/>
              </w:rPr>
              <w:t>4</w:t>
            </w:r>
          </w:p>
        </w:tc>
      </w:tr>
    </w:tbl>
    <w:p w14:paraId="5D35071B" w14:textId="77777777" w:rsidR="000A2BD6" w:rsidRPr="00357190" w:rsidRDefault="000A2BD6" w:rsidP="000A2BD6">
      <w:pPr>
        <w:widowControl w:val="0"/>
        <w:rPr>
          <w:rFonts w:asciiTheme="majorHAnsi" w:hAnsiTheme="majorHAnsi" w:cstheme="majorHAnsi"/>
          <w:i/>
          <w:szCs w:val="26"/>
        </w:rPr>
      </w:pPr>
      <w:r w:rsidRPr="00357190">
        <w:rPr>
          <w:rFonts w:asciiTheme="majorHAnsi" w:hAnsiTheme="majorHAnsi" w:cstheme="majorHAnsi"/>
          <w:i/>
          <w:szCs w:val="26"/>
        </w:rPr>
        <w:t>Ghi chú: (*) Hoàng Kim Cơ, Kỹ thuật môi trường, NXB Khoa học và kỹ thuật</w:t>
      </w:r>
    </w:p>
    <w:p w14:paraId="565E8C38" w14:textId="77777777" w:rsidR="000A2BD6" w:rsidRPr="00357190" w:rsidRDefault="000A2BD6" w:rsidP="000A2BD6">
      <w:pPr>
        <w:widowControl w:val="0"/>
        <w:tabs>
          <w:tab w:val="left" w:pos="0"/>
          <w:tab w:val="left" w:pos="720"/>
        </w:tabs>
        <w:ind w:firstLine="709"/>
        <w:rPr>
          <w:rFonts w:asciiTheme="majorHAnsi" w:hAnsiTheme="majorHAnsi" w:cstheme="majorHAnsi"/>
          <w:szCs w:val="26"/>
          <w:lang w:val="vi-VN"/>
        </w:rPr>
      </w:pPr>
      <w:r w:rsidRPr="00357190">
        <w:rPr>
          <w:rFonts w:asciiTheme="majorHAnsi" w:hAnsiTheme="majorHAnsi" w:cstheme="majorHAnsi"/>
          <w:szCs w:val="26"/>
          <w:lang w:val="vi-VN"/>
        </w:rPr>
        <w:tab/>
        <w:t>Nồng độ chất ô nhiễm được tính theo công thức:</w:t>
      </w:r>
    </w:p>
    <w:p w14:paraId="04363263" w14:textId="77777777" w:rsidR="000A2BD6" w:rsidRPr="00357190" w:rsidRDefault="000A2BD6" w:rsidP="000A2BD6">
      <w:pPr>
        <w:widowControl w:val="0"/>
        <w:tabs>
          <w:tab w:val="left" w:pos="0"/>
          <w:tab w:val="left" w:pos="720"/>
        </w:tabs>
        <w:ind w:firstLine="709"/>
        <w:rPr>
          <w:rFonts w:asciiTheme="majorHAnsi" w:hAnsiTheme="majorHAnsi" w:cstheme="majorHAnsi"/>
          <w:szCs w:val="26"/>
          <w:lang w:val="nl-NL"/>
        </w:rPr>
      </w:pPr>
      <w:r w:rsidRPr="00357190">
        <w:rPr>
          <w:rFonts w:asciiTheme="majorHAnsi" w:hAnsiTheme="majorHAnsi" w:cstheme="majorHAnsi"/>
          <w:szCs w:val="26"/>
          <w:lang w:val="vi-VN"/>
        </w:rPr>
        <w:lastRenderedPageBreak/>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Pr="00357190">
        <w:rPr>
          <w:rFonts w:asciiTheme="majorHAnsi" w:hAnsiTheme="majorHAnsi" w:cstheme="majorHAnsi"/>
          <w:szCs w:val="26"/>
          <w:lang w:val="nl-NL"/>
        </w:rPr>
        <w:t>P                  P.10</w:t>
      </w:r>
      <w:r w:rsidRPr="00357190">
        <w:rPr>
          <w:rFonts w:asciiTheme="majorHAnsi" w:hAnsiTheme="majorHAnsi" w:cstheme="majorHAnsi"/>
          <w:szCs w:val="26"/>
          <w:vertAlign w:val="superscript"/>
          <w:lang w:val="nl-NL"/>
        </w:rPr>
        <w:t>3</w:t>
      </w:r>
    </w:p>
    <w:p w14:paraId="2E37C4FA" w14:textId="77777777" w:rsidR="000A2BD6" w:rsidRPr="00357190" w:rsidRDefault="000A2BD6" w:rsidP="000A2BD6">
      <w:pPr>
        <w:widowControl w:val="0"/>
        <w:tabs>
          <w:tab w:val="left" w:pos="0"/>
          <w:tab w:val="left" w:pos="720"/>
        </w:tabs>
        <w:ind w:firstLine="709"/>
        <w:rPr>
          <w:rFonts w:asciiTheme="majorHAnsi" w:hAnsiTheme="majorHAnsi" w:cstheme="majorHAnsi"/>
          <w:szCs w:val="26"/>
          <w:lang w:val="nl-NL"/>
        </w:rPr>
      </w:pPr>
      <w:r w:rsidRPr="00357190">
        <w:rPr>
          <w:rFonts w:asciiTheme="majorHAnsi" w:hAnsiTheme="majorHAnsi" w:cstheme="majorHAnsi"/>
          <w:szCs w:val="26"/>
          <w:lang w:val="nl-NL"/>
        </w:rPr>
        <w:tab/>
      </w:r>
      <w:r w:rsidRPr="00357190">
        <w:rPr>
          <w:rFonts w:asciiTheme="majorHAnsi" w:hAnsiTheme="majorHAnsi" w:cstheme="majorHAnsi"/>
          <w:szCs w:val="26"/>
          <w:lang w:val="nl-NL"/>
        </w:rPr>
        <w:tab/>
      </w:r>
      <w:r w:rsidRPr="00357190">
        <w:rPr>
          <w:rFonts w:asciiTheme="majorHAnsi" w:hAnsiTheme="majorHAnsi" w:cstheme="majorHAnsi"/>
          <w:szCs w:val="26"/>
          <w:lang w:val="nl-NL"/>
        </w:rPr>
        <w:tab/>
      </w:r>
      <w:r w:rsidRPr="00357190">
        <w:rPr>
          <w:rFonts w:asciiTheme="majorHAnsi" w:hAnsiTheme="majorHAnsi" w:cstheme="majorHAnsi"/>
          <w:szCs w:val="26"/>
          <w:lang w:val="nl-NL"/>
        </w:rPr>
        <w:tab/>
        <w:t>C =  ---- (g/m</w:t>
      </w:r>
      <w:r w:rsidRPr="00357190">
        <w:rPr>
          <w:rFonts w:asciiTheme="majorHAnsi" w:hAnsiTheme="majorHAnsi" w:cstheme="majorHAnsi"/>
          <w:szCs w:val="26"/>
          <w:vertAlign w:val="superscript"/>
          <w:lang w:val="nl-NL"/>
        </w:rPr>
        <w:t>3</w:t>
      </w:r>
      <w:r w:rsidRPr="00357190">
        <w:rPr>
          <w:rFonts w:asciiTheme="majorHAnsi" w:hAnsiTheme="majorHAnsi" w:cstheme="majorHAnsi"/>
          <w:szCs w:val="26"/>
          <w:lang w:val="nl-NL"/>
        </w:rPr>
        <w:t>) = -------- = P:V (mg/l)</w:t>
      </w:r>
    </w:p>
    <w:p w14:paraId="2C8C6976" w14:textId="77777777" w:rsidR="000A2BD6" w:rsidRPr="00357190" w:rsidRDefault="000A2BD6" w:rsidP="000A2BD6">
      <w:pPr>
        <w:widowControl w:val="0"/>
        <w:tabs>
          <w:tab w:val="left" w:pos="0"/>
          <w:tab w:val="left" w:pos="720"/>
        </w:tabs>
        <w:ind w:firstLine="709"/>
        <w:rPr>
          <w:rFonts w:asciiTheme="majorHAnsi" w:hAnsiTheme="majorHAnsi" w:cstheme="majorHAnsi"/>
          <w:szCs w:val="26"/>
          <w:lang w:val="nl-NL"/>
        </w:rPr>
      </w:pPr>
      <w:r w:rsidRPr="00357190">
        <w:rPr>
          <w:rFonts w:asciiTheme="majorHAnsi" w:hAnsiTheme="majorHAnsi" w:cstheme="majorHAnsi"/>
          <w:szCs w:val="26"/>
          <w:lang w:val="nl-NL"/>
        </w:rPr>
        <w:tab/>
      </w:r>
      <w:r w:rsidRPr="00357190">
        <w:rPr>
          <w:rFonts w:asciiTheme="majorHAnsi" w:hAnsiTheme="majorHAnsi" w:cstheme="majorHAnsi"/>
          <w:szCs w:val="26"/>
          <w:lang w:val="nl-NL"/>
        </w:rPr>
        <w:tab/>
      </w:r>
      <w:r w:rsidRPr="00357190">
        <w:rPr>
          <w:rFonts w:asciiTheme="majorHAnsi" w:hAnsiTheme="majorHAnsi" w:cstheme="majorHAnsi"/>
          <w:szCs w:val="26"/>
          <w:lang w:val="nl-NL"/>
        </w:rPr>
        <w:tab/>
      </w:r>
      <w:r w:rsidRPr="00357190">
        <w:rPr>
          <w:rFonts w:asciiTheme="majorHAnsi" w:hAnsiTheme="majorHAnsi" w:cstheme="majorHAnsi"/>
          <w:szCs w:val="26"/>
          <w:lang w:val="nl-NL"/>
        </w:rPr>
        <w:tab/>
        <w:t xml:space="preserve">        V                    V.10</w:t>
      </w:r>
      <w:r w:rsidRPr="00357190">
        <w:rPr>
          <w:rFonts w:asciiTheme="majorHAnsi" w:hAnsiTheme="majorHAnsi" w:cstheme="majorHAnsi"/>
          <w:szCs w:val="26"/>
          <w:vertAlign w:val="superscript"/>
          <w:lang w:val="nl-NL"/>
        </w:rPr>
        <w:t>3</w:t>
      </w:r>
    </w:p>
    <w:p w14:paraId="21B6A804" w14:textId="77777777" w:rsidR="000A2BD6" w:rsidRPr="00357190" w:rsidRDefault="000A2BD6" w:rsidP="000A2BD6">
      <w:pPr>
        <w:widowControl w:val="0"/>
        <w:tabs>
          <w:tab w:val="left" w:pos="0"/>
        </w:tabs>
        <w:ind w:firstLine="709"/>
        <w:rPr>
          <w:rFonts w:asciiTheme="majorHAnsi" w:hAnsiTheme="majorHAnsi" w:cstheme="majorHAnsi"/>
          <w:szCs w:val="26"/>
          <w:lang w:val="nl-NL"/>
        </w:rPr>
      </w:pPr>
      <w:r w:rsidRPr="00357190">
        <w:rPr>
          <w:rFonts w:asciiTheme="majorHAnsi" w:hAnsiTheme="majorHAnsi" w:cstheme="majorHAnsi"/>
          <w:szCs w:val="26"/>
          <w:lang w:val="nl-NL"/>
        </w:rPr>
        <w:tab/>
        <w:t>Trong đó:</w:t>
      </w:r>
    </w:p>
    <w:p w14:paraId="77585440" w14:textId="77777777" w:rsidR="000A2BD6" w:rsidRPr="00357190" w:rsidRDefault="000A2BD6" w:rsidP="000A2BD6">
      <w:pPr>
        <w:widowControl w:val="0"/>
        <w:tabs>
          <w:tab w:val="left" w:pos="0"/>
        </w:tabs>
        <w:ind w:firstLine="709"/>
        <w:rPr>
          <w:rFonts w:asciiTheme="majorHAnsi" w:hAnsiTheme="majorHAnsi" w:cstheme="majorHAnsi"/>
          <w:szCs w:val="26"/>
          <w:lang w:val="nl-NL"/>
        </w:rPr>
      </w:pPr>
      <w:r w:rsidRPr="00357190">
        <w:rPr>
          <w:rFonts w:asciiTheme="majorHAnsi" w:hAnsiTheme="majorHAnsi" w:cstheme="majorHAnsi"/>
          <w:szCs w:val="26"/>
          <w:lang w:val="nl-NL"/>
        </w:rPr>
        <w:tab/>
        <w:t>P: Tổng tải lượng chất gây ô nhiễm (gam/ngày)</w:t>
      </w:r>
    </w:p>
    <w:p w14:paraId="12A5214D" w14:textId="77777777" w:rsidR="000A2BD6" w:rsidRPr="00357190" w:rsidRDefault="000A2BD6" w:rsidP="000A2BD6">
      <w:pPr>
        <w:widowControl w:val="0"/>
        <w:tabs>
          <w:tab w:val="left" w:pos="0"/>
        </w:tabs>
        <w:ind w:firstLine="709"/>
        <w:rPr>
          <w:rFonts w:asciiTheme="majorHAnsi" w:hAnsiTheme="majorHAnsi" w:cstheme="majorHAnsi"/>
          <w:szCs w:val="26"/>
          <w:lang w:val="nl-NL"/>
        </w:rPr>
      </w:pPr>
      <w:r w:rsidRPr="00357190">
        <w:rPr>
          <w:rFonts w:asciiTheme="majorHAnsi" w:hAnsiTheme="majorHAnsi" w:cstheme="majorHAnsi"/>
          <w:szCs w:val="26"/>
          <w:lang w:val="nl-NL"/>
        </w:rPr>
        <w:tab/>
        <w:t>N: Số công nhân lao động trên công trường</w:t>
      </w:r>
    </w:p>
    <w:p w14:paraId="63FB38CC" w14:textId="4A45FA77" w:rsidR="000A2BD6" w:rsidRPr="00357190" w:rsidRDefault="000A2BD6" w:rsidP="000A2BD6">
      <w:pPr>
        <w:widowControl w:val="0"/>
        <w:tabs>
          <w:tab w:val="left" w:pos="0"/>
        </w:tabs>
        <w:ind w:firstLine="709"/>
        <w:rPr>
          <w:rFonts w:asciiTheme="majorHAnsi" w:hAnsiTheme="majorHAnsi" w:cstheme="majorHAnsi"/>
          <w:szCs w:val="26"/>
          <w:lang w:val="nl-NL"/>
        </w:rPr>
      </w:pPr>
      <w:r w:rsidRPr="00357190">
        <w:rPr>
          <w:rFonts w:asciiTheme="majorHAnsi" w:hAnsiTheme="majorHAnsi" w:cstheme="majorHAnsi"/>
          <w:szCs w:val="26"/>
          <w:lang w:val="nl-NL"/>
        </w:rPr>
        <w:tab/>
        <w:t>V: Thể tích nước thải sinh hoạt (V =</w:t>
      </w:r>
      <w:r w:rsidRPr="00357190">
        <w:rPr>
          <w:rFonts w:asciiTheme="majorHAnsi" w:hAnsiTheme="majorHAnsi" w:cstheme="majorHAnsi"/>
          <w:szCs w:val="26"/>
          <w:lang w:val="vi-VN"/>
        </w:rPr>
        <w:t xml:space="preserve"> </w:t>
      </w:r>
      <w:r w:rsidR="00782FF9" w:rsidRPr="00357190">
        <w:rPr>
          <w:rFonts w:asciiTheme="majorHAnsi" w:hAnsiTheme="majorHAnsi" w:cstheme="majorHAnsi"/>
          <w:szCs w:val="26"/>
        </w:rPr>
        <w:t>3</w:t>
      </w:r>
      <w:r w:rsidRPr="00357190">
        <w:rPr>
          <w:rFonts w:asciiTheme="majorHAnsi" w:hAnsiTheme="majorHAnsi" w:cstheme="majorHAnsi"/>
          <w:szCs w:val="26"/>
          <w:lang w:val="vi-VN"/>
        </w:rPr>
        <w:t>,</w:t>
      </w:r>
      <w:r w:rsidR="003B7498" w:rsidRPr="00357190">
        <w:rPr>
          <w:rFonts w:asciiTheme="majorHAnsi" w:hAnsiTheme="majorHAnsi" w:cstheme="majorHAnsi"/>
          <w:szCs w:val="26"/>
        </w:rPr>
        <w:t>5</w:t>
      </w:r>
      <w:r w:rsidRPr="00357190">
        <w:rPr>
          <w:rFonts w:asciiTheme="majorHAnsi" w:hAnsiTheme="majorHAnsi" w:cstheme="majorHAnsi"/>
          <w:szCs w:val="26"/>
          <w:lang w:val="nl-NL"/>
        </w:rPr>
        <w:t xml:space="preserve"> m</w:t>
      </w:r>
      <w:r w:rsidRPr="00357190">
        <w:rPr>
          <w:rFonts w:asciiTheme="majorHAnsi" w:hAnsiTheme="majorHAnsi" w:cstheme="majorHAnsi"/>
          <w:szCs w:val="26"/>
          <w:vertAlign w:val="superscript"/>
          <w:lang w:val="nl-NL"/>
        </w:rPr>
        <w:t>3</w:t>
      </w:r>
      <w:r w:rsidRPr="00357190">
        <w:rPr>
          <w:rFonts w:asciiTheme="majorHAnsi" w:hAnsiTheme="majorHAnsi" w:cstheme="majorHAnsi"/>
          <w:szCs w:val="26"/>
          <w:lang w:val="nl-NL"/>
        </w:rPr>
        <w:t>/ngày)</w:t>
      </w:r>
    </w:p>
    <w:p w14:paraId="37BEE24C" w14:textId="77777777" w:rsidR="000A2BD6" w:rsidRPr="00357190" w:rsidRDefault="000A2BD6" w:rsidP="000A2BD6">
      <w:pPr>
        <w:widowControl w:val="0"/>
        <w:tabs>
          <w:tab w:val="left" w:pos="0"/>
        </w:tabs>
        <w:ind w:firstLine="709"/>
        <w:rPr>
          <w:rFonts w:asciiTheme="majorHAnsi" w:hAnsiTheme="majorHAnsi" w:cstheme="majorHAnsi"/>
          <w:szCs w:val="26"/>
          <w:lang w:val="nl-NL"/>
        </w:rPr>
      </w:pPr>
      <w:r w:rsidRPr="00357190">
        <w:rPr>
          <w:rFonts w:asciiTheme="majorHAnsi" w:hAnsiTheme="majorHAnsi" w:cstheme="majorHAnsi"/>
          <w:szCs w:val="26"/>
          <w:lang w:val="nl-NL"/>
        </w:rPr>
        <w:tab/>
        <w:t>C: Nồng độ chất gây ô nhiễm (mg/l)</w:t>
      </w:r>
    </w:p>
    <w:p w14:paraId="30FC3E93" w14:textId="77777777" w:rsidR="000A2BD6" w:rsidRPr="00357190" w:rsidRDefault="000A2BD6" w:rsidP="000A2BD6">
      <w:pPr>
        <w:ind w:firstLine="360"/>
        <w:rPr>
          <w:rStyle w:val="Emphasis"/>
          <w:rFonts w:asciiTheme="majorHAnsi" w:hAnsiTheme="majorHAnsi" w:cstheme="majorHAnsi"/>
          <w:b w:val="0"/>
          <w:i w:val="0"/>
          <w:lang w:val="vi-VN"/>
        </w:rPr>
      </w:pPr>
      <w:r w:rsidRPr="00357190">
        <w:rPr>
          <w:rFonts w:asciiTheme="majorHAnsi" w:hAnsiTheme="majorHAnsi" w:cstheme="majorHAnsi"/>
          <w:szCs w:val="26"/>
          <w:lang w:val="vi-VN"/>
        </w:rPr>
        <w:tab/>
      </w:r>
      <w:r w:rsidRPr="00357190">
        <w:rPr>
          <w:rStyle w:val="Emphasis"/>
          <w:rFonts w:asciiTheme="majorHAnsi" w:hAnsiTheme="majorHAnsi" w:cstheme="majorHAnsi"/>
          <w:b w:val="0"/>
          <w:i w:val="0"/>
          <w:lang w:val="vi-VN"/>
        </w:rPr>
        <w:t>Nồng độ chất ô nhiễm trong nước thải phát  sinh do quá trình sinh hoạt của công nhân và nồng độ tối đa cho phép của các thông số ô nhiễm được thể hiện trong bảng sau:</w:t>
      </w:r>
    </w:p>
    <w:p w14:paraId="316C075C" w14:textId="591897B2" w:rsidR="00B97493" w:rsidRPr="00357190" w:rsidRDefault="00306A31" w:rsidP="00306A31">
      <w:pPr>
        <w:pStyle w:val="Caption"/>
        <w:rPr>
          <w:rFonts w:asciiTheme="majorHAnsi" w:hAnsiTheme="majorHAnsi" w:cstheme="majorHAnsi"/>
          <w:b/>
          <w:bCs/>
          <w:color w:val="auto"/>
          <w:szCs w:val="26"/>
          <w:lang w:val="en-US"/>
        </w:rPr>
      </w:pPr>
      <w:bookmarkStart w:id="241" w:name="_Toc236659005"/>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4</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Bảng nồng độ chất ô nhiễm trong nước thải sinh hoạt</w:t>
      </w:r>
      <w:bookmarkEnd w:id="24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2693"/>
        <w:gridCol w:w="1327"/>
        <w:gridCol w:w="2075"/>
      </w:tblGrid>
      <w:tr w:rsidR="00357190" w:rsidRPr="00357190" w14:paraId="37EA8570" w14:textId="77777777" w:rsidTr="009C1D55">
        <w:trPr>
          <w:trHeight w:val="552"/>
        </w:trPr>
        <w:tc>
          <w:tcPr>
            <w:tcW w:w="3085" w:type="dxa"/>
            <w:vMerge w:val="restart"/>
            <w:vAlign w:val="center"/>
          </w:tcPr>
          <w:p w14:paraId="05531294" w14:textId="77777777" w:rsidR="00306A31" w:rsidRPr="00357190" w:rsidRDefault="00306A31" w:rsidP="009C1D55">
            <w:pPr>
              <w:widowControl w:val="0"/>
              <w:rPr>
                <w:rFonts w:asciiTheme="majorHAnsi" w:hAnsiTheme="majorHAnsi" w:cstheme="majorHAnsi"/>
                <w:b/>
                <w:szCs w:val="26"/>
              </w:rPr>
            </w:pPr>
            <w:r w:rsidRPr="00357190">
              <w:rPr>
                <w:rFonts w:asciiTheme="majorHAnsi" w:hAnsiTheme="majorHAnsi" w:cstheme="majorHAnsi"/>
                <w:b/>
                <w:szCs w:val="26"/>
              </w:rPr>
              <w:t>Chất ô nhiễm</w:t>
            </w:r>
          </w:p>
        </w:tc>
        <w:tc>
          <w:tcPr>
            <w:tcW w:w="2693" w:type="dxa"/>
            <w:vMerge w:val="restart"/>
            <w:vAlign w:val="center"/>
          </w:tcPr>
          <w:p w14:paraId="5EFC5CEE" w14:textId="77777777" w:rsidR="00306A31" w:rsidRPr="00357190" w:rsidRDefault="00306A31" w:rsidP="009C1D55">
            <w:pPr>
              <w:widowControl w:val="0"/>
              <w:jc w:val="center"/>
              <w:rPr>
                <w:rFonts w:asciiTheme="majorHAnsi" w:hAnsiTheme="majorHAnsi" w:cstheme="majorHAnsi"/>
                <w:b/>
                <w:bCs/>
                <w:szCs w:val="26"/>
              </w:rPr>
            </w:pPr>
            <w:r w:rsidRPr="00357190">
              <w:rPr>
                <w:rFonts w:asciiTheme="majorHAnsi" w:hAnsiTheme="majorHAnsi" w:cstheme="majorHAnsi"/>
                <w:b/>
                <w:bCs/>
                <w:szCs w:val="26"/>
              </w:rPr>
              <w:t xml:space="preserve">Nồng độ chất ô nhiễm </w:t>
            </w:r>
            <w:r w:rsidRPr="00357190">
              <w:rPr>
                <w:rFonts w:asciiTheme="majorHAnsi" w:hAnsiTheme="majorHAnsi" w:cstheme="majorHAnsi"/>
                <w:bCs/>
                <w:i/>
                <w:szCs w:val="26"/>
              </w:rPr>
              <w:t>(mg/l)</w:t>
            </w:r>
          </w:p>
        </w:tc>
        <w:tc>
          <w:tcPr>
            <w:tcW w:w="3402" w:type="dxa"/>
            <w:gridSpan w:val="2"/>
            <w:vAlign w:val="center"/>
          </w:tcPr>
          <w:p w14:paraId="1285F3E6" w14:textId="77777777" w:rsidR="00306A31" w:rsidRPr="00357190" w:rsidRDefault="00306A31" w:rsidP="009C1D55">
            <w:pPr>
              <w:widowControl w:val="0"/>
              <w:jc w:val="center"/>
              <w:rPr>
                <w:rFonts w:asciiTheme="majorHAnsi" w:hAnsiTheme="majorHAnsi" w:cstheme="majorHAnsi"/>
                <w:b/>
                <w:iCs/>
                <w:szCs w:val="26"/>
                <w:lang w:val="vi-VN"/>
              </w:rPr>
            </w:pPr>
            <w:r w:rsidRPr="00357190">
              <w:rPr>
                <w:rFonts w:asciiTheme="majorHAnsi" w:hAnsiTheme="majorHAnsi" w:cstheme="majorHAnsi"/>
                <w:b/>
                <w:bCs/>
                <w:szCs w:val="26"/>
                <w:lang w:val="vi-VN"/>
              </w:rPr>
              <w:t>QCĐP 01:2019/HY</w:t>
            </w:r>
          </w:p>
        </w:tc>
      </w:tr>
      <w:tr w:rsidR="00357190" w:rsidRPr="00357190" w14:paraId="42851308" w14:textId="77777777" w:rsidTr="009C1D55">
        <w:trPr>
          <w:trHeight w:val="754"/>
        </w:trPr>
        <w:tc>
          <w:tcPr>
            <w:tcW w:w="3085" w:type="dxa"/>
            <w:vMerge/>
            <w:vAlign w:val="center"/>
          </w:tcPr>
          <w:p w14:paraId="3B0DED15" w14:textId="77777777" w:rsidR="00306A31" w:rsidRPr="00357190" w:rsidRDefault="00306A31" w:rsidP="009C1D55">
            <w:pPr>
              <w:widowControl w:val="0"/>
              <w:rPr>
                <w:rFonts w:asciiTheme="majorHAnsi" w:hAnsiTheme="majorHAnsi" w:cstheme="majorHAnsi"/>
                <w:b/>
                <w:szCs w:val="26"/>
              </w:rPr>
            </w:pPr>
          </w:p>
        </w:tc>
        <w:tc>
          <w:tcPr>
            <w:tcW w:w="2693" w:type="dxa"/>
            <w:vMerge/>
            <w:vAlign w:val="center"/>
          </w:tcPr>
          <w:p w14:paraId="204D1ED7" w14:textId="77777777" w:rsidR="00306A31" w:rsidRPr="00357190" w:rsidRDefault="00306A31" w:rsidP="009C1D55">
            <w:pPr>
              <w:widowControl w:val="0"/>
              <w:rPr>
                <w:rFonts w:asciiTheme="majorHAnsi" w:hAnsiTheme="majorHAnsi" w:cstheme="majorHAnsi"/>
                <w:b/>
                <w:bCs/>
                <w:szCs w:val="26"/>
              </w:rPr>
            </w:pPr>
          </w:p>
        </w:tc>
        <w:tc>
          <w:tcPr>
            <w:tcW w:w="1327" w:type="dxa"/>
            <w:vAlign w:val="center"/>
          </w:tcPr>
          <w:p w14:paraId="49A4DA46" w14:textId="77777777" w:rsidR="00306A31" w:rsidRPr="00357190" w:rsidRDefault="00306A31" w:rsidP="009C1D55">
            <w:pPr>
              <w:widowControl w:val="0"/>
              <w:jc w:val="center"/>
              <w:rPr>
                <w:rFonts w:asciiTheme="majorHAnsi" w:hAnsiTheme="majorHAnsi" w:cstheme="majorHAnsi"/>
                <w:b/>
                <w:bCs/>
                <w:szCs w:val="26"/>
                <w:lang w:val="vi-VN"/>
              </w:rPr>
            </w:pPr>
            <w:r w:rsidRPr="00357190">
              <w:rPr>
                <w:rFonts w:asciiTheme="majorHAnsi" w:hAnsiTheme="majorHAnsi" w:cstheme="majorHAnsi"/>
                <w:b/>
                <w:bCs/>
                <w:szCs w:val="26"/>
                <w:lang w:val="vi-VN"/>
              </w:rPr>
              <w:t>C</w:t>
            </w:r>
          </w:p>
        </w:tc>
        <w:tc>
          <w:tcPr>
            <w:tcW w:w="2075" w:type="dxa"/>
            <w:vAlign w:val="center"/>
          </w:tcPr>
          <w:p w14:paraId="545683CC" w14:textId="77777777" w:rsidR="00306A31" w:rsidRPr="00357190" w:rsidRDefault="00306A31" w:rsidP="009C1D55">
            <w:pPr>
              <w:widowControl w:val="0"/>
              <w:jc w:val="center"/>
              <w:rPr>
                <w:rFonts w:asciiTheme="majorHAnsi" w:hAnsiTheme="majorHAnsi" w:cstheme="majorHAnsi"/>
                <w:b/>
                <w:iCs/>
                <w:szCs w:val="26"/>
                <w:lang w:val="vi-VN"/>
              </w:rPr>
            </w:pPr>
            <w:r w:rsidRPr="00357190">
              <w:rPr>
                <w:rFonts w:asciiTheme="majorHAnsi" w:hAnsiTheme="majorHAnsi" w:cstheme="majorHAnsi"/>
                <w:b/>
                <w:iCs/>
                <w:szCs w:val="26"/>
                <w:lang w:val="vi-VN"/>
              </w:rPr>
              <w:t>C</w:t>
            </w:r>
            <w:r w:rsidRPr="00357190">
              <w:rPr>
                <w:rFonts w:asciiTheme="majorHAnsi" w:hAnsiTheme="majorHAnsi" w:cstheme="majorHAnsi"/>
                <w:b/>
                <w:iCs/>
                <w:szCs w:val="26"/>
                <w:vertAlign w:val="subscript"/>
                <w:lang w:val="vi-VN"/>
              </w:rPr>
              <w:t xml:space="preserve">max </w:t>
            </w:r>
            <w:r w:rsidRPr="00357190">
              <w:rPr>
                <w:rFonts w:asciiTheme="majorHAnsi" w:hAnsiTheme="majorHAnsi" w:cstheme="majorHAnsi"/>
                <w:b/>
                <w:iCs/>
                <w:szCs w:val="26"/>
                <w:lang w:val="vi-VN"/>
              </w:rPr>
              <w:t>(K =1,2</w:t>
            </w:r>
          </w:p>
          <w:p w14:paraId="160B172F" w14:textId="77777777" w:rsidR="00306A31" w:rsidRPr="00357190" w:rsidRDefault="00306A31" w:rsidP="009C1D55">
            <w:pPr>
              <w:widowControl w:val="0"/>
              <w:jc w:val="center"/>
              <w:rPr>
                <w:rFonts w:asciiTheme="majorHAnsi" w:hAnsiTheme="majorHAnsi" w:cstheme="majorHAnsi"/>
                <w:b/>
                <w:iCs/>
                <w:szCs w:val="26"/>
                <w:lang w:val="vi-VN"/>
              </w:rPr>
            </w:pPr>
            <w:r w:rsidRPr="00357190">
              <w:rPr>
                <w:rFonts w:asciiTheme="majorHAnsi" w:hAnsiTheme="majorHAnsi" w:cstheme="majorHAnsi"/>
                <w:b/>
                <w:iCs/>
                <w:szCs w:val="26"/>
                <w:lang w:val="vi-VN"/>
              </w:rPr>
              <w:t>K</w:t>
            </w:r>
            <w:r w:rsidRPr="00357190">
              <w:rPr>
                <w:rFonts w:asciiTheme="majorHAnsi" w:hAnsiTheme="majorHAnsi" w:cstheme="majorHAnsi"/>
                <w:b/>
                <w:iCs/>
                <w:szCs w:val="26"/>
                <w:vertAlign w:val="subscript"/>
                <w:lang w:val="vi-VN"/>
              </w:rPr>
              <w:t>hy</w:t>
            </w:r>
            <w:r w:rsidRPr="00357190">
              <w:rPr>
                <w:rFonts w:asciiTheme="majorHAnsi" w:hAnsiTheme="majorHAnsi" w:cstheme="majorHAnsi"/>
                <w:b/>
                <w:iCs/>
                <w:szCs w:val="26"/>
                <w:lang w:val="vi-VN"/>
              </w:rPr>
              <w:t>= 0,</w:t>
            </w:r>
            <w:r w:rsidRPr="00357190">
              <w:rPr>
                <w:rFonts w:asciiTheme="majorHAnsi" w:hAnsiTheme="majorHAnsi" w:cstheme="majorHAnsi"/>
                <w:b/>
                <w:iCs/>
                <w:szCs w:val="26"/>
              </w:rPr>
              <w:t>9</w:t>
            </w:r>
            <w:r w:rsidRPr="00357190">
              <w:rPr>
                <w:rFonts w:asciiTheme="majorHAnsi" w:hAnsiTheme="majorHAnsi" w:cstheme="majorHAnsi"/>
                <w:b/>
                <w:iCs/>
                <w:szCs w:val="26"/>
                <w:lang w:val="vi-VN"/>
              </w:rPr>
              <w:t>)</w:t>
            </w:r>
          </w:p>
        </w:tc>
      </w:tr>
      <w:tr w:rsidR="00357190" w:rsidRPr="00357190" w14:paraId="416D6BAE" w14:textId="77777777" w:rsidTr="009C1D55">
        <w:trPr>
          <w:trHeight w:val="362"/>
        </w:trPr>
        <w:tc>
          <w:tcPr>
            <w:tcW w:w="3085" w:type="dxa"/>
            <w:vAlign w:val="center"/>
          </w:tcPr>
          <w:p w14:paraId="0637F326" w14:textId="77777777" w:rsidR="00306A31" w:rsidRPr="00357190" w:rsidRDefault="00306A31" w:rsidP="009C1D55">
            <w:pPr>
              <w:widowControl w:val="0"/>
              <w:rPr>
                <w:rFonts w:asciiTheme="majorHAnsi" w:hAnsiTheme="majorHAnsi" w:cstheme="majorHAnsi"/>
                <w:szCs w:val="26"/>
                <w:vertAlign w:val="subscript"/>
              </w:rPr>
            </w:pPr>
            <w:r w:rsidRPr="00357190">
              <w:rPr>
                <w:rFonts w:asciiTheme="majorHAnsi" w:hAnsiTheme="majorHAnsi" w:cstheme="majorHAnsi"/>
                <w:szCs w:val="26"/>
              </w:rPr>
              <w:t>BOD</w:t>
            </w:r>
            <w:r w:rsidRPr="00357190">
              <w:rPr>
                <w:rFonts w:asciiTheme="majorHAnsi" w:hAnsiTheme="majorHAnsi" w:cstheme="majorHAnsi"/>
                <w:szCs w:val="26"/>
                <w:vertAlign w:val="subscript"/>
              </w:rPr>
              <w:t>5</w:t>
            </w:r>
          </w:p>
        </w:tc>
        <w:tc>
          <w:tcPr>
            <w:tcW w:w="2693" w:type="dxa"/>
            <w:vAlign w:val="center"/>
          </w:tcPr>
          <w:p w14:paraId="2B77B918" w14:textId="77777777" w:rsidR="00306A31" w:rsidRPr="00357190" w:rsidRDefault="00306A31" w:rsidP="009C1D55">
            <w:pPr>
              <w:spacing w:line="240" w:lineRule="auto"/>
              <w:jc w:val="center"/>
              <w:rPr>
                <w:rFonts w:asciiTheme="majorHAnsi" w:hAnsiTheme="majorHAnsi" w:cstheme="majorHAnsi"/>
                <w:szCs w:val="26"/>
              </w:rPr>
            </w:pPr>
            <w:r w:rsidRPr="00357190">
              <w:rPr>
                <w:rFonts w:asciiTheme="majorHAnsi" w:hAnsiTheme="majorHAnsi" w:cstheme="majorHAnsi"/>
                <w:szCs w:val="26"/>
              </w:rPr>
              <w:t>1.111</w:t>
            </w:r>
          </w:p>
        </w:tc>
        <w:tc>
          <w:tcPr>
            <w:tcW w:w="1327" w:type="dxa"/>
            <w:vAlign w:val="center"/>
          </w:tcPr>
          <w:p w14:paraId="2B04A1B7" w14:textId="77777777" w:rsidR="00306A31" w:rsidRPr="00357190" w:rsidRDefault="00306A31" w:rsidP="009C1D55">
            <w:pPr>
              <w:widowControl w:val="0"/>
              <w:jc w:val="center"/>
              <w:rPr>
                <w:rFonts w:asciiTheme="majorHAnsi" w:hAnsiTheme="majorHAnsi" w:cstheme="majorHAnsi"/>
                <w:b/>
                <w:szCs w:val="26"/>
              </w:rPr>
            </w:pPr>
            <w:r w:rsidRPr="00357190">
              <w:rPr>
                <w:rFonts w:asciiTheme="majorHAnsi" w:hAnsiTheme="majorHAnsi" w:cstheme="majorHAnsi"/>
                <w:b/>
                <w:szCs w:val="26"/>
                <w:lang w:val="vi-VN"/>
              </w:rPr>
              <w:t>30</w:t>
            </w:r>
          </w:p>
        </w:tc>
        <w:tc>
          <w:tcPr>
            <w:tcW w:w="2075" w:type="dxa"/>
            <w:vAlign w:val="center"/>
          </w:tcPr>
          <w:p w14:paraId="6BBCB4B5" w14:textId="77777777" w:rsidR="00306A31" w:rsidRPr="00357190" w:rsidRDefault="00306A31" w:rsidP="009C1D55">
            <w:pPr>
              <w:widowControl w:val="0"/>
              <w:jc w:val="center"/>
              <w:rPr>
                <w:rFonts w:asciiTheme="majorHAnsi" w:hAnsiTheme="majorHAnsi" w:cstheme="majorHAnsi"/>
                <w:b/>
                <w:szCs w:val="26"/>
              </w:rPr>
            </w:pPr>
            <w:r w:rsidRPr="00357190">
              <w:rPr>
                <w:rFonts w:asciiTheme="majorHAnsi" w:hAnsiTheme="majorHAnsi" w:cstheme="majorHAnsi"/>
                <w:b/>
                <w:szCs w:val="26"/>
                <w:lang w:val="vi-VN"/>
              </w:rPr>
              <w:t>3</w:t>
            </w:r>
            <w:r w:rsidRPr="00357190">
              <w:rPr>
                <w:rFonts w:asciiTheme="majorHAnsi" w:hAnsiTheme="majorHAnsi" w:cstheme="majorHAnsi"/>
                <w:b/>
                <w:szCs w:val="26"/>
              </w:rPr>
              <w:t>2,4</w:t>
            </w:r>
          </w:p>
        </w:tc>
      </w:tr>
      <w:tr w:rsidR="00357190" w:rsidRPr="00357190" w14:paraId="27613481" w14:textId="77777777" w:rsidTr="009C1D55">
        <w:trPr>
          <w:trHeight w:val="269"/>
        </w:trPr>
        <w:tc>
          <w:tcPr>
            <w:tcW w:w="3085" w:type="dxa"/>
            <w:vAlign w:val="center"/>
          </w:tcPr>
          <w:p w14:paraId="1DC8C9A8" w14:textId="77777777" w:rsidR="00306A31" w:rsidRPr="00357190" w:rsidRDefault="00306A31" w:rsidP="009C1D55">
            <w:pPr>
              <w:widowControl w:val="0"/>
              <w:rPr>
                <w:rFonts w:asciiTheme="majorHAnsi" w:hAnsiTheme="majorHAnsi" w:cstheme="majorHAnsi"/>
                <w:szCs w:val="26"/>
              </w:rPr>
            </w:pPr>
            <w:r w:rsidRPr="00357190">
              <w:rPr>
                <w:rFonts w:asciiTheme="majorHAnsi" w:hAnsiTheme="majorHAnsi" w:cstheme="majorHAnsi"/>
                <w:szCs w:val="26"/>
              </w:rPr>
              <w:t>COD</w:t>
            </w:r>
          </w:p>
        </w:tc>
        <w:tc>
          <w:tcPr>
            <w:tcW w:w="2693" w:type="dxa"/>
            <w:vAlign w:val="center"/>
          </w:tcPr>
          <w:p w14:paraId="3AECE489" w14:textId="77777777" w:rsidR="00306A31" w:rsidRPr="00357190" w:rsidRDefault="00306A31" w:rsidP="009C1D55">
            <w:pPr>
              <w:jc w:val="center"/>
              <w:rPr>
                <w:rFonts w:asciiTheme="majorHAnsi" w:hAnsiTheme="majorHAnsi" w:cstheme="majorHAnsi"/>
                <w:szCs w:val="26"/>
              </w:rPr>
            </w:pPr>
            <w:r w:rsidRPr="00357190">
              <w:rPr>
                <w:rFonts w:asciiTheme="majorHAnsi" w:hAnsiTheme="majorHAnsi" w:cstheme="majorHAnsi"/>
                <w:szCs w:val="26"/>
              </w:rPr>
              <w:t>1.977,8</w:t>
            </w:r>
          </w:p>
        </w:tc>
        <w:tc>
          <w:tcPr>
            <w:tcW w:w="1327" w:type="dxa"/>
            <w:vAlign w:val="center"/>
          </w:tcPr>
          <w:p w14:paraId="2D081F95" w14:textId="77777777" w:rsidR="00306A31" w:rsidRPr="00357190" w:rsidRDefault="00306A31" w:rsidP="009C1D55">
            <w:pPr>
              <w:widowControl w:val="0"/>
              <w:jc w:val="center"/>
              <w:rPr>
                <w:rFonts w:asciiTheme="majorHAnsi" w:hAnsiTheme="majorHAnsi" w:cstheme="majorHAnsi"/>
                <w:b/>
                <w:szCs w:val="26"/>
              </w:rPr>
            </w:pPr>
            <w:r w:rsidRPr="00357190">
              <w:rPr>
                <w:rFonts w:asciiTheme="majorHAnsi" w:hAnsiTheme="majorHAnsi" w:cstheme="majorHAnsi"/>
                <w:b/>
                <w:szCs w:val="26"/>
                <w:lang w:val="vi-VN"/>
              </w:rPr>
              <w:t>-</w:t>
            </w:r>
          </w:p>
        </w:tc>
        <w:tc>
          <w:tcPr>
            <w:tcW w:w="2075" w:type="dxa"/>
            <w:vAlign w:val="center"/>
          </w:tcPr>
          <w:p w14:paraId="2BB0595E" w14:textId="77777777" w:rsidR="00306A31" w:rsidRPr="00357190" w:rsidRDefault="00306A31" w:rsidP="009C1D55">
            <w:pPr>
              <w:widowControl w:val="0"/>
              <w:jc w:val="center"/>
              <w:rPr>
                <w:rFonts w:asciiTheme="majorHAnsi" w:hAnsiTheme="majorHAnsi" w:cstheme="majorHAnsi"/>
                <w:b/>
                <w:szCs w:val="26"/>
                <w:lang w:val="vi-VN"/>
              </w:rPr>
            </w:pPr>
            <w:r w:rsidRPr="00357190">
              <w:rPr>
                <w:rFonts w:asciiTheme="majorHAnsi" w:hAnsiTheme="majorHAnsi" w:cstheme="majorHAnsi"/>
                <w:b/>
                <w:szCs w:val="26"/>
                <w:lang w:val="vi-VN"/>
              </w:rPr>
              <w:t>-</w:t>
            </w:r>
          </w:p>
        </w:tc>
      </w:tr>
      <w:tr w:rsidR="00357190" w:rsidRPr="00357190" w14:paraId="2A271FE3" w14:textId="77777777" w:rsidTr="009C1D55">
        <w:trPr>
          <w:trHeight w:val="350"/>
        </w:trPr>
        <w:tc>
          <w:tcPr>
            <w:tcW w:w="3085" w:type="dxa"/>
            <w:vAlign w:val="center"/>
          </w:tcPr>
          <w:p w14:paraId="57280C08" w14:textId="77777777" w:rsidR="00306A31" w:rsidRPr="00357190" w:rsidRDefault="00306A31" w:rsidP="009C1D55">
            <w:pPr>
              <w:widowControl w:val="0"/>
              <w:rPr>
                <w:rFonts w:asciiTheme="majorHAnsi" w:hAnsiTheme="majorHAnsi" w:cstheme="majorHAnsi"/>
                <w:szCs w:val="26"/>
              </w:rPr>
            </w:pPr>
            <w:r w:rsidRPr="00357190">
              <w:rPr>
                <w:rFonts w:asciiTheme="majorHAnsi" w:hAnsiTheme="majorHAnsi" w:cstheme="majorHAnsi"/>
                <w:szCs w:val="26"/>
              </w:rPr>
              <w:t>TSS</w:t>
            </w:r>
          </w:p>
        </w:tc>
        <w:tc>
          <w:tcPr>
            <w:tcW w:w="2693" w:type="dxa"/>
            <w:vAlign w:val="center"/>
          </w:tcPr>
          <w:p w14:paraId="36628093" w14:textId="77777777" w:rsidR="00306A31" w:rsidRPr="00357190" w:rsidRDefault="00306A31" w:rsidP="009C1D55">
            <w:pPr>
              <w:jc w:val="center"/>
              <w:rPr>
                <w:rFonts w:asciiTheme="majorHAnsi" w:hAnsiTheme="majorHAnsi" w:cstheme="majorHAnsi"/>
                <w:szCs w:val="26"/>
              </w:rPr>
            </w:pPr>
            <w:r w:rsidRPr="00357190">
              <w:rPr>
                <w:rFonts w:asciiTheme="majorHAnsi" w:hAnsiTheme="majorHAnsi" w:cstheme="majorHAnsi"/>
                <w:szCs w:val="26"/>
              </w:rPr>
              <w:t>1.911</w:t>
            </w:r>
          </w:p>
        </w:tc>
        <w:tc>
          <w:tcPr>
            <w:tcW w:w="1327" w:type="dxa"/>
            <w:vAlign w:val="center"/>
          </w:tcPr>
          <w:p w14:paraId="7BEB4FEE" w14:textId="77777777" w:rsidR="00306A31" w:rsidRPr="00357190" w:rsidRDefault="00306A31" w:rsidP="009C1D55">
            <w:pPr>
              <w:widowControl w:val="0"/>
              <w:jc w:val="center"/>
              <w:rPr>
                <w:rFonts w:asciiTheme="majorHAnsi" w:hAnsiTheme="majorHAnsi" w:cstheme="majorHAnsi"/>
                <w:b/>
                <w:szCs w:val="26"/>
                <w:lang w:val="vi-VN"/>
              </w:rPr>
            </w:pPr>
            <w:r w:rsidRPr="00357190">
              <w:rPr>
                <w:rFonts w:asciiTheme="majorHAnsi" w:hAnsiTheme="majorHAnsi" w:cstheme="majorHAnsi"/>
                <w:b/>
                <w:szCs w:val="26"/>
                <w:lang w:val="vi-VN"/>
              </w:rPr>
              <w:t>50</w:t>
            </w:r>
          </w:p>
        </w:tc>
        <w:tc>
          <w:tcPr>
            <w:tcW w:w="2075" w:type="dxa"/>
            <w:vAlign w:val="center"/>
          </w:tcPr>
          <w:p w14:paraId="0D665713" w14:textId="77777777" w:rsidR="00306A31" w:rsidRPr="00357190" w:rsidRDefault="00306A31" w:rsidP="009C1D55">
            <w:pPr>
              <w:widowControl w:val="0"/>
              <w:jc w:val="center"/>
              <w:rPr>
                <w:rFonts w:asciiTheme="majorHAnsi" w:hAnsiTheme="majorHAnsi" w:cstheme="majorHAnsi"/>
                <w:b/>
                <w:szCs w:val="26"/>
              </w:rPr>
            </w:pPr>
            <w:r w:rsidRPr="00357190">
              <w:rPr>
                <w:rFonts w:asciiTheme="majorHAnsi" w:hAnsiTheme="majorHAnsi" w:cstheme="majorHAnsi"/>
                <w:b/>
                <w:szCs w:val="26"/>
              </w:rPr>
              <w:t>54</w:t>
            </w:r>
          </w:p>
        </w:tc>
      </w:tr>
      <w:tr w:rsidR="00357190" w:rsidRPr="00357190" w14:paraId="4182833D" w14:textId="77777777" w:rsidTr="009C1D55">
        <w:trPr>
          <w:trHeight w:val="362"/>
        </w:trPr>
        <w:tc>
          <w:tcPr>
            <w:tcW w:w="3085" w:type="dxa"/>
            <w:vAlign w:val="center"/>
          </w:tcPr>
          <w:p w14:paraId="39FF12D8" w14:textId="77777777" w:rsidR="00306A31" w:rsidRPr="00357190" w:rsidRDefault="00306A31" w:rsidP="009C1D55">
            <w:pPr>
              <w:widowControl w:val="0"/>
              <w:rPr>
                <w:rFonts w:asciiTheme="majorHAnsi" w:hAnsiTheme="majorHAnsi" w:cstheme="majorHAnsi"/>
                <w:szCs w:val="26"/>
              </w:rPr>
            </w:pPr>
            <w:r w:rsidRPr="00357190">
              <w:rPr>
                <w:rFonts w:asciiTheme="majorHAnsi" w:hAnsiTheme="majorHAnsi" w:cstheme="majorHAnsi"/>
                <w:szCs w:val="26"/>
              </w:rPr>
              <w:t>Dầu mỡ động, thực vật</w:t>
            </w:r>
          </w:p>
        </w:tc>
        <w:tc>
          <w:tcPr>
            <w:tcW w:w="2693" w:type="dxa"/>
            <w:vAlign w:val="center"/>
          </w:tcPr>
          <w:p w14:paraId="0982B7F9" w14:textId="77777777" w:rsidR="00306A31" w:rsidRPr="00357190" w:rsidRDefault="00306A31" w:rsidP="009C1D55">
            <w:pPr>
              <w:jc w:val="center"/>
              <w:rPr>
                <w:rFonts w:asciiTheme="majorHAnsi" w:hAnsiTheme="majorHAnsi" w:cstheme="majorHAnsi"/>
                <w:szCs w:val="26"/>
              </w:rPr>
            </w:pPr>
            <w:r w:rsidRPr="00357190">
              <w:rPr>
                <w:rFonts w:asciiTheme="majorHAnsi" w:hAnsiTheme="majorHAnsi" w:cstheme="majorHAnsi"/>
                <w:szCs w:val="26"/>
              </w:rPr>
              <w:t>444,4</w:t>
            </w:r>
          </w:p>
        </w:tc>
        <w:tc>
          <w:tcPr>
            <w:tcW w:w="1327" w:type="dxa"/>
            <w:vAlign w:val="center"/>
          </w:tcPr>
          <w:p w14:paraId="76D87437" w14:textId="77777777" w:rsidR="00306A31" w:rsidRPr="00357190" w:rsidRDefault="00306A31" w:rsidP="009C1D55">
            <w:pPr>
              <w:widowControl w:val="0"/>
              <w:jc w:val="center"/>
              <w:rPr>
                <w:rFonts w:asciiTheme="majorHAnsi" w:hAnsiTheme="majorHAnsi" w:cstheme="majorHAnsi"/>
                <w:b/>
                <w:szCs w:val="26"/>
              </w:rPr>
            </w:pPr>
            <w:r w:rsidRPr="00357190">
              <w:rPr>
                <w:rFonts w:asciiTheme="majorHAnsi" w:hAnsiTheme="majorHAnsi" w:cstheme="majorHAnsi"/>
                <w:b/>
                <w:szCs w:val="26"/>
              </w:rPr>
              <w:t>10</w:t>
            </w:r>
          </w:p>
        </w:tc>
        <w:tc>
          <w:tcPr>
            <w:tcW w:w="2075" w:type="dxa"/>
            <w:vAlign w:val="center"/>
          </w:tcPr>
          <w:p w14:paraId="68EF5AFD" w14:textId="77777777" w:rsidR="00306A31" w:rsidRPr="00357190" w:rsidRDefault="00306A31" w:rsidP="009C1D55">
            <w:pPr>
              <w:widowControl w:val="0"/>
              <w:jc w:val="center"/>
              <w:rPr>
                <w:rFonts w:asciiTheme="majorHAnsi" w:hAnsiTheme="majorHAnsi" w:cstheme="majorHAnsi"/>
                <w:b/>
                <w:szCs w:val="26"/>
              </w:rPr>
            </w:pPr>
            <w:r w:rsidRPr="00357190">
              <w:rPr>
                <w:rFonts w:asciiTheme="majorHAnsi" w:hAnsiTheme="majorHAnsi" w:cstheme="majorHAnsi"/>
                <w:b/>
                <w:szCs w:val="26"/>
              </w:rPr>
              <w:t>12</w:t>
            </w:r>
          </w:p>
        </w:tc>
      </w:tr>
      <w:tr w:rsidR="00357190" w:rsidRPr="00357190" w14:paraId="020302EB" w14:textId="77777777" w:rsidTr="009C1D55">
        <w:trPr>
          <w:trHeight w:val="374"/>
        </w:trPr>
        <w:tc>
          <w:tcPr>
            <w:tcW w:w="3085" w:type="dxa"/>
            <w:vAlign w:val="center"/>
          </w:tcPr>
          <w:p w14:paraId="46F18125" w14:textId="77777777" w:rsidR="00306A31" w:rsidRPr="00357190" w:rsidRDefault="00306A31" w:rsidP="009C1D55">
            <w:pPr>
              <w:widowControl w:val="0"/>
              <w:rPr>
                <w:rFonts w:asciiTheme="majorHAnsi" w:hAnsiTheme="majorHAnsi" w:cstheme="majorHAnsi"/>
                <w:szCs w:val="26"/>
              </w:rPr>
            </w:pPr>
            <w:r w:rsidRPr="00357190">
              <w:rPr>
                <w:rFonts w:asciiTheme="majorHAnsi" w:hAnsiTheme="majorHAnsi" w:cstheme="majorHAnsi"/>
                <w:szCs w:val="26"/>
              </w:rPr>
              <w:t>Coliform (MPN/100ml)</w:t>
            </w:r>
          </w:p>
        </w:tc>
        <w:tc>
          <w:tcPr>
            <w:tcW w:w="2693" w:type="dxa"/>
            <w:vAlign w:val="center"/>
          </w:tcPr>
          <w:p w14:paraId="39F434F2" w14:textId="77777777" w:rsidR="00306A31" w:rsidRPr="00357190" w:rsidRDefault="00306A31" w:rsidP="009C1D55">
            <w:pPr>
              <w:widowControl w:val="0"/>
              <w:jc w:val="center"/>
              <w:rPr>
                <w:rFonts w:asciiTheme="majorHAnsi" w:hAnsiTheme="majorHAnsi" w:cstheme="majorHAnsi"/>
                <w:szCs w:val="26"/>
                <w:vertAlign w:val="superscript"/>
              </w:rPr>
            </w:pPr>
            <w:r w:rsidRPr="00357190">
              <w:rPr>
                <w:rFonts w:asciiTheme="majorHAnsi" w:hAnsiTheme="majorHAnsi" w:cstheme="majorHAnsi"/>
                <w:szCs w:val="26"/>
              </w:rPr>
              <w:t>2,2*10</w:t>
            </w:r>
            <w:r w:rsidRPr="00357190">
              <w:rPr>
                <w:rFonts w:asciiTheme="majorHAnsi" w:hAnsiTheme="majorHAnsi" w:cstheme="majorHAnsi"/>
                <w:szCs w:val="26"/>
                <w:vertAlign w:val="superscript"/>
              </w:rPr>
              <w:t>5</w:t>
            </w:r>
          </w:p>
        </w:tc>
        <w:tc>
          <w:tcPr>
            <w:tcW w:w="1327" w:type="dxa"/>
            <w:vAlign w:val="center"/>
          </w:tcPr>
          <w:p w14:paraId="689FECD9" w14:textId="77777777" w:rsidR="00306A31" w:rsidRPr="00357190" w:rsidRDefault="00306A31" w:rsidP="009C1D55">
            <w:pPr>
              <w:widowControl w:val="0"/>
              <w:jc w:val="center"/>
              <w:rPr>
                <w:rFonts w:asciiTheme="majorHAnsi" w:hAnsiTheme="majorHAnsi" w:cstheme="majorHAnsi"/>
                <w:b/>
                <w:szCs w:val="26"/>
              </w:rPr>
            </w:pPr>
            <w:r w:rsidRPr="00357190">
              <w:rPr>
                <w:rFonts w:asciiTheme="majorHAnsi" w:hAnsiTheme="majorHAnsi" w:cstheme="majorHAnsi"/>
                <w:b/>
                <w:szCs w:val="26"/>
                <w:lang w:val="vi-VN"/>
              </w:rPr>
              <w:t>3</w:t>
            </w:r>
            <w:r w:rsidRPr="00357190">
              <w:rPr>
                <w:rFonts w:asciiTheme="majorHAnsi" w:hAnsiTheme="majorHAnsi" w:cstheme="majorHAnsi"/>
                <w:b/>
                <w:szCs w:val="26"/>
              </w:rPr>
              <w:t>.000</w:t>
            </w:r>
          </w:p>
        </w:tc>
        <w:tc>
          <w:tcPr>
            <w:tcW w:w="2075" w:type="dxa"/>
            <w:vAlign w:val="center"/>
          </w:tcPr>
          <w:p w14:paraId="5A4E1EDE" w14:textId="77777777" w:rsidR="00306A31" w:rsidRPr="00357190" w:rsidRDefault="00306A31" w:rsidP="009C1D55">
            <w:pPr>
              <w:widowControl w:val="0"/>
              <w:jc w:val="center"/>
              <w:rPr>
                <w:rFonts w:asciiTheme="majorHAnsi" w:hAnsiTheme="majorHAnsi" w:cstheme="majorHAnsi"/>
                <w:b/>
                <w:szCs w:val="26"/>
                <w:lang w:val="vi-VN"/>
              </w:rPr>
            </w:pPr>
            <w:r w:rsidRPr="00357190">
              <w:rPr>
                <w:rFonts w:asciiTheme="majorHAnsi" w:hAnsiTheme="majorHAnsi" w:cstheme="majorHAnsi"/>
                <w:b/>
                <w:szCs w:val="26"/>
                <w:lang w:val="vi-VN"/>
              </w:rPr>
              <w:t>3.000</w:t>
            </w:r>
          </w:p>
        </w:tc>
      </w:tr>
    </w:tbl>
    <w:p w14:paraId="18A8D0A9" w14:textId="77777777" w:rsidR="00B50855" w:rsidRPr="00357190" w:rsidRDefault="00B50855" w:rsidP="00B50855">
      <w:pPr>
        <w:ind w:firstLine="709"/>
        <w:rPr>
          <w:rStyle w:val="Emphasis"/>
          <w:rFonts w:asciiTheme="majorHAnsi" w:hAnsiTheme="majorHAnsi" w:cstheme="majorHAnsi"/>
          <w:b w:val="0"/>
          <w:i w:val="0"/>
        </w:rPr>
      </w:pPr>
      <w:bookmarkStart w:id="242" w:name="_Toc66821704"/>
      <w:bookmarkStart w:id="243" w:name="_Toc66232091"/>
      <w:r w:rsidRPr="00357190">
        <w:rPr>
          <w:rStyle w:val="Emphasis"/>
          <w:rFonts w:asciiTheme="majorHAnsi" w:hAnsiTheme="majorHAnsi" w:cstheme="majorHAnsi"/>
          <w:i w:val="0"/>
        </w:rPr>
        <w:t xml:space="preserve">- </w:t>
      </w:r>
      <w:r w:rsidRPr="00357190">
        <w:rPr>
          <w:rStyle w:val="Emphasis"/>
          <w:rFonts w:asciiTheme="majorHAnsi" w:hAnsiTheme="majorHAnsi" w:cstheme="majorHAnsi"/>
          <w:i w:val="0"/>
          <w:lang w:val="vi-VN"/>
        </w:rPr>
        <w:t>QCĐP 01:2019/HY:</w:t>
      </w:r>
      <w:r w:rsidRPr="00357190">
        <w:rPr>
          <w:rStyle w:val="Emphasis"/>
          <w:rFonts w:asciiTheme="majorHAnsi" w:hAnsiTheme="majorHAnsi" w:cstheme="majorHAnsi"/>
          <w:b w:val="0"/>
          <w:i w:val="0"/>
          <w:lang w:val="vi-VN"/>
        </w:rPr>
        <w:t xml:space="preserve"> Quy chuẩn kỹ thuật địa phương về nước thải sinh hoạt</w:t>
      </w:r>
      <w:r w:rsidRPr="00357190">
        <w:rPr>
          <w:rStyle w:val="Emphasis"/>
          <w:rFonts w:asciiTheme="majorHAnsi" w:hAnsiTheme="majorHAnsi" w:cstheme="majorHAnsi"/>
          <w:b w:val="0"/>
          <w:i w:val="0"/>
        </w:rPr>
        <w:t>.</w:t>
      </w:r>
      <w:bookmarkEnd w:id="242"/>
      <w:bookmarkEnd w:id="243"/>
    </w:p>
    <w:p w14:paraId="1F59AA6E" w14:textId="40F81F94" w:rsidR="00B50855" w:rsidRPr="00357190" w:rsidRDefault="00B50855" w:rsidP="00B50855">
      <w:pPr>
        <w:ind w:firstLine="709"/>
        <w:rPr>
          <w:rFonts w:asciiTheme="majorHAnsi" w:hAnsiTheme="majorHAnsi" w:cstheme="majorHAnsi"/>
          <w:szCs w:val="26"/>
        </w:rPr>
      </w:pPr>
      <w:r w:rsidRPr="00357190">
        <w:rPr>
          <w:rFonts w:asciiTheme="majorHAnsi" w:hAnsiTheme="majorHAnsi" w:cstheme="majorHAnsi"/>
          <w:iCs/>
          <w:szCs w:val="26"/>
          <w:lang w:val="vi-VN"/>
        </w:rPr>
        <w:t>K</w:t>
      </w:r>
      <w:r w:rsidRPr="00357190">
        <w:rPr>
          <w:rFonts w:asciiTheme="majorHAnsi" w:hAnsiTheme="majorHAnsi" w:cstheme="majorHAnsi"/>
          <w:iCs/>
          <w:szCs w:val="26"/>
          <w:vertAlign w:val="subscript"/>
          <w:lang w:val="vi-VN"/>
        </w:rPr>
        <w:t>hy</w:t>
      </w:r>
      <w:r w:rsidRPr="00357190">
        <w:rPr>
          <w:rFonts w:asciiTheme="majorHAnsi" w:hAnsiTheme="majorHAnsi" w:cstheme="majorHAnsi"/>
          <w:iCs/>
          <w:szCs w:val="26"/>
          <w:lang w:val="vi-VN"/>
        </w:rPr>
        <w:t>= 0,</w:t>
      </w:r>
      <w:r w:rsidRPr="00357190">
        <w:rPr>
          <w:rFonts w:asciiTheme="majorHAnsi" w:hAnsiTheme="majorHAnsi" w:cstheme="majorHAnsi"/>
          <w:iCs/>
          <w:szCs w:val="26"/>
        </w:rPr>
        <w:t>9: Nguồn tiếp nhận trên địa bàn huyện Ân Thi cũ.</w:t>
      </w:r>
    </w:p>
    <w:p w14:paraId="4DEBF8EE" w14:textId="77777777" w:rsidR="00B50855" w:rsidRPr="00357190" w:rsidRDefault="00B50855" w:rsidP="00B50855">
      <w:pPr>
        <w:tabs>
          <w:tab w:val="left" w:pos="0"/>
        </w:tabs>
        <w:ind w:firstLine="709"/>
        <w:rPr>
          <w:rFonts w:asciiTheme="majorHAnsi" w:hAnsiTheme="majorHAnsi" w:cstheme="majorHAnsi"/>
          <w:szCs w:val="26"/>
          <w:lang w:val="vi-VN"/>
        </w:rPr>
      </w:pPr>
      <w:r w:rsidRPr="00357190">
        <w:rPr>
          <w:rFonts w:asciiTheme="majorHAnsi" w:hAnsiTheme="majorHAnsi" w:cstheme="majorHAnsi"/>
          <w:szCs w:val="26"/>
          <w:lang w:val="vi-VN"/>
        </w:rPr>
        <w:t>Kết quả tính toán cho thấy hầu hết các chỉ tiêu trong nước thải sinh hoạt đều vượt quá tiêu chuẩn cho phép QCĐP 01:2019/HY (nồng độ C</w:t>
      </w:r>
      <w:r w:rsidRPr="00357190">
        <w:rPr>
          <w:rFonts w:asciiTheme="majorHAnsi" w:hAnsiTheme="majorHAnsi" w:cstheme="majorHAnsi"/>
          <w:szCs w:val="26"/>
          <w:vertAlign w:val="subscript"/>
          <w:lang w:val="vi-VN"/>
        </w:rPr>
        <w:t>max)</w:t>
      </w:r>
      <w:r w:rsidRPr="00357190">
        <w:rPr>
          <w:rFonts w:asciiTheme="majorHAnsi" w:hAnsiTheme="majorHAnsi" w:cstheme="majorHAnsi"/>
          <w:szCs w:val="26"/>
          <w:lang w:val="vi-VN"/>
        </w:rPr>
        <w:t>: Quy chuẩn kỹ thuật địa phương về nước thải sinh hoạt. Ngoài ra trong nước thải sinh hoạt chứa các vi khuẩn mang mầm bệnh, trứng giun sán, các vi khuẩn này theo nguồn nước làm lan truyền mầm bệnh.</w:t>
      </w:r>
    </w:p>
    <w:p w14:paraId="70B99A6D" w14:textId="77777777" w:rsidR="00B50855" w:rsidRPr="00357190" w:rsidRDefault="00B50855" w:rsidP="00B50855">
      <w:pPr>
        <w:tabs>
          <w:tab w:val="left" w:pos="0"/>
        </w:tabs>
        <w:rPr>
          <w:rFonts w:asciiTheme="majorHAnsi" w:hAnsiTheme="majorHAnsi" w:cstheme="majorHAnsi"/>
          <w:szCs w:val="26"/>
          <w:lang w:val="vi-VN"/>
        </w:rPr>
      </w:pPr>
      <w:r w:rsidRPr="00357190">
        <w:rPr>
          <w:rFonts w:asciiTheme="majorHAnsi" w:hAnsiTheme="majorHAnsi" w:cstheme="majorHAnsi"/>
          <w:szCs w:val="26"/>
          <w:lang w:val="vi-VN"/>
        </w:rPr>
        <w:tab/>
        <w:t>Vì vậy, chủ đầu tư sẽ có biện pháp giảm thiểu tác động này.</w:t>
      </w:r>
    </w:p>
    <w:p w14:paraId="15D238C5" w14:textId="77777777" w:rsidR="00B50855" w:rsidRPr="00357190" w:rsidRDefault="00B50855" w:rsidP="00B50855">
      <w:pPr>
        <w:widowControl w:val="0"/>
        <w:tabs>
          <w:tab w:val="left" w:pos="0"/>
        </w:tabs>
        <w:rPr>
          <w:rFonts w:asciiTheme="majorHAnsi" w:hAnsiTheme="majorHAnsi" w:cstheme="majorHAnsi"/>
          <w:b/>
          <w:i/>
          <w:szCs w:val="26"/>
          <w:lang w:val="vi-VN"/>
        </w:rPr>
      </w:pPr>
      <w:r w:rsidRPr="00357190">
        <w:rPr>
          <w:rFonts w:asciiTheme="majorHAnsi" w:hAnsiTheme="majorHAnsi" w:cstheme="majorHAnsi"/>
          <w:b/>
          <w:i/>
          <w:szCs w:val="26"/>
          <w:lang w:val="vi-VN"/>
        </w:rPr>
        <w:t>c. Nước thải thi công</w:t>
      </w:r>
    </w:p>
    <w:p w14:paraId="3CD8910B" w14:textId="77777777" w:rsidR="00B50855" w:rsidRPr="00357190" w:rsidRDefault="00B50855" w:rsidP="00B50855">
      <w:pPr>
        <w:widowControl w:val="0"/>
        <w:ind w:firstLine="709"/>
        <w:rPr>
          <w:rFonts w:asciiTheme="majorHAnsi" w:hAnsiTheme="majorHAnsi" w:cstheme="majorHAnsi"/>
          <w:i/>
          <w:szCs w:val="26"/>
          <w:lang w:val="vi-VN"/>
        </w:rPr>
      </w:pPr>
      <w:r w:rsidRPr="00357190">
        <w:rPr>
          <w:rFonts w:asciiTheme="majorHAnsi" w:hAnsiTheme="majorHAnsi" w:cstheme="majorHAnsi"/>
          <w:i/>
          <w:szCs w:val="26"/>
          <w:lang w:val="vi-VN"/>
        </w:rPr>
        <w:t>* Thành phần chất ô nhiễm có trong nước thải thi công:</w:t>
      </w:r>
    </w:p>
    <w:p w14:paraId="5B4124AB" w14:textId="4ED74903" w:rsidR="00B50855" w:rsidRPr="00357190" w:rsidRDefault="00B50855" w:rsidP="00B50855">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Nước thải trong quá trình thi công xây dựng gần như không phát sinh do hầu hết lượng nước sử dụng cho mục tiêu xây dựng đều được tiêu thụ vào trong trộn xi măng, đầm cát,… không phát sinh ra ngoài môi trường. Phần nước thải phát sinh ra ngoài môi trường là nước thải từ hoạt động rửa máy móc, thiết bị thi công xây dựng với lượng không lớn, ước tính khoảng </w:t>
      </w:r>
      <w:r w:rsidR="003D431C" w:rsidRPr="00357190">
        <w:rPr>
          <w:rFonts w:asciiTheme="majorHAnsi" w:hAnsiTheme="majorHAnsi" w:cstheme="majorHAnsi"/>
          <w:szCs w:val="26"/>
        </w:rPr>
        <w:t>30</w:t>
      </w:r>
      <w:r w:rsidRPr="00357190">
        <w:rPr>
          <w:rFonts w:asciiTheme="majorHAnsi" w:hAnsiTheme="majorHAnsi" w:cstheme="majorHAnsi"/>
          <w:szCs w:val="26"/>
          <w:lang w:val="vi-VN"/>
        </w:rPr>
        <w:t xml:space="preserve"> 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/ngày. Lượng nước thải này có chứa một số chất ô nhiễm như: xi măng, vôi vữa và một số chất vô cơ thông thường như cát, đá.</w:t>
      </w:r>
    </w:p>
    <w:p w14:paraId="6D288D82" w14:textId="77777777" w:rsidR="00B50855" w:rsidRPr="00357190" w:rsidRDefault="00B50855" w:rsidP="00B50855">
      <w:pPr>
        <w:ind w:firstLine="709"/>
        <w:rPr>
          <w:rFonts w:asciiTheme="majorHAnsi" w:hAnsiTheme="majorHAnsi" w:cstheme="majorHAnsi"/>
          <w:szCs w:val="26"/>
          <w:lang w:val="vi-VN"/>
        </w:rPr>
      </w:pPr>
      <w:r w:rsidRPr="00357190">
        <w:rPr>
          <w:rFonts w:asciiTheme="majorHAnsi" w:hAnsiTheme="majorHAnsi" w:cstheme="majorHAnsi"/>
          <w:szCs w:val="26"/>
          <w:lang w:val="vi-VN"/>
        </w:rPr>
        <w:t>Thành phần của nước thải thi công chứa: chất rắn lơ lửng (SS), chất hữu cơ, bụi...Thành phần của nước thải thi công chứa: chất rắn lơ lửng (SS), chất hữu cơ, bụi...</w:t>
      </w:r>
    </w:p>
    <w:p w14:paraId="47C9A8D1" w14:textId="77777777" w:rsidR="00B50855" w:rsidRPr="00357190" w:rsidRDefault="00B50855" w:rsidP="00B50855">
      <w:pPr>
        <w:widowControl w:val="0"/>
        <w:tabs>
          <w:tab w:val="left" w:pos="0"/>
        </w:tabs>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 Nồng độ các chất ô nhiễm trong nước mưa chảy tràn theo nghiên cứu của Trung </w:t>
      </w:r>
      <w:r w:rsidRPr="00357190">
        <w:rPr>
          <w:rFonts w:asciiTheme="majorHAnsi" w:hAnsiTheme="majorHAnsi" w:cstheme="majorHAnsi"/>
          <w:szCs w:val="26"/>
          <w:lang w:val="vi-VN"/>
        </w:rPr>
        <w:lastRenderedPageBreak/>
        <w:t>tâm Môi trường đô thị và khu công nghiệp CEETIA được ước tính như sau:</w:t>
      </w:r>
    </w:p>
    <w:p w14:paraId="2ECD5F34" w14:textId="283841E3" w:rsidR="00B97493" w:rsidRPr="00357190" w:rsidRDefault="00B50855" w:rsidP="00B50855">
      <w:pPr>
        <w:pStyle w:val="Caption"/>
        <w:rPr>
          <w:rFonts w:asciiTheme="majorHAnsi" w:hAnsiTheme="majorHAnsi" w:cstheme="majorHAnsi"/>
          <w:b/>
          <w:bCs/>
          <w:i w:val="0"/>
          <w:color w:val="auto"/>
          <w:szCs w:val="26"/>
          <w:lang w:val="en-US"/>
        </w:rPr>
      </w:pPr>
      <w:bookmarkStart w:id="244" w:name="_Toc236659006"/>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5</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Bảng nồng độ chất ô nhiễm trong nước thải thi công xây dựng</w:t>
      </w:r>
      <w:bookmarkEnd w:id="244"/>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2693"/>
        <w:gridCol w:w="3261"/>
      </w:tblGrid>
      <w:tr w:rsidR="00357190" w:rsidRPr="00357190" w14:paraId="0A43873A" w14:textId="77777777" w:rsidTr="009C1D55">
        <w:trPr>
          <w:trHeight w:val="735"/>
        </w:trPr>
        <w:tc>
          <w:tcPr>
            <w:tcW w:w="3085" w:type="dxa"/>
            <w:vAlign w:val="center"/>
          </w:tcPr>
          <w:p w14:paraId="5139E65F" w14:textId="77777777" w:rsidR="00B50855" w:rsidRPr="00357190" w:rsidRDefault="00B50855" w:rsidP="009C1D55">
            <w:pPr>
              <w:widowControl w:val="0"/>
              <w:rPr>
                <w:rFonts w:asciiTheme="majorHAnsi" w:hAnsiTheme="majorHAnsi" w:cstheme="majorHAnsi"/>
                <w:b/>
                <w:szCs w:val="26"/>
              </w:rPr>
            </w:pPr>
            <w:r w:rsidRPr="00357190">
              <w:rPr>
                <w:rFonts w:asciiTheme="majorHAnsi" w:hAnsiTheme="majorHAnsi" w:cstheme="majorHAnsi"/>
                <w:b/>
                <w:szCs w:val="26"/>
              </w:rPr>
              <w:t>Chất ô nhiễm</w:t>
            </w:r>
          </w:p>
        </w:tc>
        <w:tc>
          <w:tcPr>
            <w:tcW w:w="2693" w:type="dxa"/>
            <w:vAlign w:val="center"/>
          </w:tcPr>
          <w:p w14:paraId="3547A075" w14:textId="77777777" w:rsidR="00B50855" w:rsidRPr="00357190" w:rsidRDefault="00B50855" w:rsidP="009C1D55">
            <w:pPr>
              <w:widowControl w:val="0"/>
              <w:jc w:val="center"/>
              <w:rPr>
                <w:rFonts w:asciiTheme="majorHAnsi" w:hAnsiTheme="majorHAnsi" w:cstheme="majorHAnsi"/>
                <w:b/>
                <w:bCs/>
                <w:szCs w:val="26"/>
              </w:rPr>
            </w:pPr>
            <w:r w:rsidRPr="00357190">
              <w:rPr>
                <w:rFonts w:asciiTheme="majorHAnsi" w:hAnsiTheme="majorHAnsi" w:cstheme="majorHAnsi"/>
                <w:b/>
                <w:bCs/>
                <w:szCs w:val="26"/>
              </w:rPr>
              <w:t xml:space="preserve">Nồng độ chất ô nhiễm </w:t>
            </w:r>
            <w:r w:rsidRPr="00357190">
              <w:rPr>
                <w:rFonts w:asciiTheme="majorHAnsi" w:hAnsiTheme="majorHAnsi" w:cstheme="majorHAnsi"/>
                <w:bCs/>
                <w:i/>
                <w:szCs w:val="26"/>
              </w:rPr>
              <w:t>(mg/l)</w:t>
            </w:r>
          </w:p>
        </w:tc>
        <w:tc>
          <w:tcPr>
            <w:tcW w:w="3261" w:type="dxa"/>
            <w:vAlign w:val="center"/>
          </w:tcPr>
          <w:p w14:paraId="17E36918" w14:textId="77777777" w:rsidR="00B50855" w:rsidRPr="00357190" w:rsidRDefault="00B50855" w:rsidP="009C1D55">
            <w:pPr>
              <w:widowControl w:val="0"/>
              <w:jc w:val="center"/>
              <w:rPr>
                <w:rFonts w:asciiTheme="majorHAnsi" w:hAnsiTheme="majorHAnsi" w:cstheme="majorHAnsi"/>
                <w:b/>
                <w:iCs/>
                <w:szCs w:val="26"/>
                <w:lang w:val="vi-VN"/>
              </w:rPr>
            </w:pPr>
            <w:r w:rsidRPr="00357190">
              <w:rPr>
                <w:rFonts w:asciiTheme="majorHAnsi" w:hAnsiTheme="majorHAnsi" w:cstheme="majorHAnsi"/>
                <w:b/>
                <w:bCs/>
                <w:szCs w:val="26"/>
                <w:lang w:val="vi-VN"/>
              </w:rPr>
              <w:t>QCĐP 0</w:t>
            </w:r>
            <w:r w:rsidRPr="00357190">
              <w:rPr>
                <w:rFonts w:asciiTheme="majorHAnsi" w:hAnsiTheme="majorHAnsi" w:cstheme="majorHAnsi"/>
                <w:b/>
                <w:bCs/>
                <w:szCs w:val="26"/>
              </w:rPr>
              <w:t>2</w:t>
            </w:r>
            <w:r w:rsidRPr="00357190">
              <w:rPr>
                <w:rFonts w:asciiTheme="majorHAnsi" w:hAnsiTheme="majorHAnsi" w:cstheme="majorHAnsi"/>
                <w:b/>
                <w:bCs/>
                <w:szCs w:val="26"/>
                <w:lang w:val="vi-VN"/>
              </w:rPr>
              <w:t>:2019/HY</w:t>
            </w:r>
          </w:p>
        </w:tc>
      </w:tr>
      <w:tr w:rsidR="00357190" w:rsidRPr="00357190" w14:paraId="2FE62D01" w14:textId="77777777" w:rsidTr="009C1D55">
        <w:trPr>
          <w:trHeight w:val="362"/>
        </w:trPr>
        <w:tc>
          <w:tcPr>
            <w:tcW w:w="3085" w:type="dxa"/>
            <w:vAlign w:val="center"/>
          </w:tcPr>
          <w:p w14:paraId="5BA776D0" w14:textId="77777777" w:rsidR="00B50855" w:rsidRPr="00357190" w:rsidRDefault="00B50855" w:rsidP="009C1D55">
            <w:pPr>
              <w:widowControl w:val="0"/>
              <w:rPr>
                <w:rFonts w:asciiTheme="majorHAnsi" w:hAnsiTheme="majorHAnsi" w:cstheme="majorHAnsi"/>
                <w:szCs w:val="26"/>
              </w:rPr>
            </w:pPr>
            <w:r w:rsidRPr="00357190">
              <w:rPr>
                <w:rFonts w:asciiTheme="majorHAnsi" w:hAnsiTheme="majorHAnsi" w:cstheme="majorHAnsi"/>
                <w:szCs w:val="26"/>
              </w:rPr>
              <w:t>pH</w:t>
            </w:r>
          </w:p>
        </w:tc>
        <w:tc>
          <w:tcPr>
            <w:tcW w:w="2693" w:type="dxa"/>
            <w:vAlign w:val="center"/>
          </w:tcPr>
          <w:p w14:paraId="4285F2FD" w14:textId="77777777" w:rsidR="00B50855" w:rsidRPr="00357190" w:rsidRDefault="00B50855" w:rsidP="009C1D55">
            <w:pPr>
              <w:spacing w:line="240" w:lineRule="auto"/>
              <w:jc w:val="center"/>
              <w:rPr>
                <w:rFonts w:asciiTheme="majorHAnsi" w:hAnsiTheme="majorHAnsi" w:cstheme="majorHAnsi"/>
                <w:szCs w:val="26"/>
              </w:rPr>
            </w:pPr>
            <w:r w:rsidRPr="00357190">
              <w:rPr>
                <w:rFonts w:asciiTheme="majorHAnsi" w:hAnsiTheme="majorHAnsi" w:cstheme="majorHAnsi"/>
                <w:szCs w:val="26"/>
              </w:rPr>
              <w:t>6,99</w:t>
            </w:r>
          </w:p>
        </w:tc>
        <w:tc>
          <w:tcPr>
            <w:tcW w:w="3261" w:type="dxa"/>
            <w:vAlign w:val="center"/>
          </w:tcPr>
          <w:p w14:paraId="27C79D31" w14:textId="77777777" w:rsidR="00B50855" w:rsidRPr="00357190" w:rsidRDefault="00B50855" w:rsidP="009C1D55">
            <w:pPr>
              <w:widowControl w:val="0"/>
              <w:jc w:val="center"/>
              <w:rPr>
                <w:rFonts w:asciiTheme="majorHAnsi" w:hAnsiTheme="majorHAnsi" w:cstheme="majorHAnsi"/>
                <w:b/>
                <w:szCs w:val="26"/>
              </w:rPr>
            </w:pPr>
            <w:r w:rsidRPr="00357190">
              <w:rPr>
                <w:rFonts w:asciiTheme="majorHAnsi" w:hAnsiTheme="majorHAnsi" w:cstheme="majorHAnsi"/>
                <w:b/>
                <w:szCs w:val="26"/>
              </w:rPr>
              <w:t>-</w:t>
            </w:r>
          </w:p>
        </w:tc>
      </w:tr>
      <w:tr w:rsidR="00357190" w:rsidRPr="00357190" w14:paraId="2D090D95" w14:textId="77777777" w:rsidTr="009C1D55">
        <w:trPr>
          <w:trHeight w:val="269"/>
        </w:trPr>
        <w:tc>
          <w:tcPr>
            <w:tcW w:w="3085" w:type="dxa"/>
            <w:vAlign w:val="center"/>
          </w:tcPr>
          <w:p w14:paraId="2C594ECA" w14:textId="77777777" w:rsidR="00B50855" w:rsidRPr="00357190" w:rsidRDefault="00B50855" w:rsidP="009C1D55">
            <w:pPr>
              <w:widowControl w:val="0"/>
              <w:rPr>
                <w:rFonts w:asciiTheme="majorHAnsi" w:hAnsiTheme="majorHAnsi" w:cstheme="majorHAnsi"/>
                <w:szCs w:val="26"/>
              </w:rPr>
            </w:pPr>
            <w:r w:rsidRPr="00357190">
              <w:rPr>
                <w:rFonts w:asciiTheme="majorHAnsi" w:hAnsiTheme="majorHAnsi" w:cstheme="majorHAnsi"/>
                <w:szCs w:val="26"/>
              </w:rPr>
              <w:t>Chất rắn lơ lửng</w:t>
            </w:r>
          </w:p>
        </w:tc>
        <w:tc>
          <w:tcPr>
            <w:tcW w:w="2693" w:type="dxa"/>
            <w:vAlign w:val="center"/>
          </w:tcPr>
          <w:p w14:paraId="79306389" w14:textId="77777777" w:rsidR="00B50855" w:rsidRPr="00357190" w:rsidRDefault="00B50855" w:rsidP="009C1D55">
            <w:pPr>
              <w:jc w:val="center"/>
              <w:rPr>
                <w:rFonts w:asciiTheme="majorHAnsi" w:hAnsiTheme="majorHAnsi" w:cstheme="majorHAnsi"/>
                <w:szCs w:val="26"/>
              </w:rPr>
            </w:pPr>
            <w:r w:rsidRPr="00357190">
              <w:rPr>
                <w:rFonts w:asciiTheme="majorHAnsi" w:hAnsiTheme="majorHAnsi" w:cstheme="majorHAnsi"/>
                <w:szCs w:val="26"/>
              </w:rPr>
              <w:t>663</w:t>
            </w:r>
          </w:p>
        </w:tc>
        <w:tc>
          <w:tcPr>
            <w:tcW w:w="3261" w:type="dxa"/>
            <w:vAlign w:val="center"/>
          </w:tcPr>
          <w:p w14:paraId="50677BE6" w14:textId="77777777" w:rsidR="00B50855" w:rsidRPr="00357190" w:rsidRDefault="00B50855" w:rsidP="009C1D55">
            <w:pPr>
              <w:widowControl w:val="0"/>
              <w:jc w:val="center"/>
              <w:rPr>
                <w:rFonts w:asciiTheme="majorHAnsi" w:hAnsiTheme="majorHAnsi" w:cstheme="majorHAnsi"/>
                <w:b/>
                <w:szCs w:val="26"/>
              </w:rPr>
            </w:pPr>
            <w:r w:rsidRPr="00357190">
              <w:rPr>
                <w:rFonts w:asciiTheme="majorHAnsi" w:hAnsiTheme="majorHAnsi" w:cstheme="majorHAnsi"/>
                <w:b/>
                <w:szCs w:val="26"/>
              </w:rPr>
              <w:t>50</w:t>
            </w:r>
          </w:p>
        </w:tc>
      </w:tr>
      <w:tr w:rsidR="00357190" w:rsidRPr="00357190" w14:paraId="498A5519" w14:textId="77777777" w:rsidTr="009C1D55">
        <w:trPr>
          <w:trHeight w:val="350"/>
        </w:trPr>
        <w:tc>
          <w:tcPr>
            <w:tcW w:w="3085" w:type="dxa"/>
            <w:vAlign w:val="center"/>
          </w:tcPr>
          <w:p w14:paraId="4F5ADD9A" w14:textId="77777777" w:rsidR="00B50855" w:rsidRPr="00357190" w:rsidRDefault="00B50855" w:rsidP="009C1D55">
            <w:pPr>
              <w:widowControl w:val="0"/>
              <w:rPr>
                <w:rFonts w:asciiTheme="majorHAnsi" w:hAnsiTheme="majorHAnsi" w:cstheme="majorHAnsi"/>
                <w:szCs w:val="26"/>
              </w:rPr>
            </w:pPr>
            <w:r w:rsidRPr="00357190">
              <w:rPr>
                <w:rFonts w:asciiTheme="majorHAnsi" w:hAnsiTheme="majorHAnsi" w:cstheme="majorHAnsi"/>
                <w:szCs w:val="26"/>
              </w:rPr>
              <w:t>Tổng dầu mỡ khoáng</w:t>
            </w:r>
          </w:p>
        </w:tc>
        <w:tc>
          <w:tcPr>
            <w:tcW w:w="2693" w:type="dxa"/>
            <w:vAlign w:val="center"/>
          </w:tcPr>
          <w:p w14:paraId="6BF439EE" w14:textId="77777777" w:rsidR="00B50855" w:rsidRPr="00357190" w:rsidRDefault="00B50855" w:rsidP="009C1D55">
            <w:pPr>
              <w:jc w:val="center"/>
              <w:rPr>
                <w:rFonts w:asciiTheme="majorHAnsi" w:hAnsiTheme="majorHAnsi" w:cstheme="majorHAnsi"/>
                <w:szCs w:val="26"/>
              </w:rPr>
            </w:pPr>
            <w:r w:rsidRPr="00357190">
              <w:rPr>
                <w:rFonts w:asciiTheme="majorHAnsi" w:hAnsiTheme="majorHAnsi" w:cstheme="majorHAnsi"/>
                <w:szCs w:val="26"/>
              </w:rPr>
              <w:t>0,02</w:t>
            </w:r>
          </w:p>
        </w:tc>
        <w:tc>
          <w:tcPr>
            <w:tcW w:w="3261" w:type="dxa"/>
            <w:vAlign w:val="center"/>
          </w:tcPr>
          <w:p w14:paraId="135F4943" w14:textId="77777777" w:rsidR="00B50855" w:rsidRPr="00357190" w:rsidRDefault="00B50855" w:rsidP="009C1D55">
            <w:pPr>
              <w:widowControl w:val="0"/>
              <w:jc w:val="center"/>
              <w:rPr>
                <w:rFonts w:asciiTheme="majorHAnsi" w:hAnsiTheme="majorHAnsi" w:cstheme="majorHAnsi"/>
                <w:b/>
                <w:szCs w:val="26"/>
              </w:rPr>
            </w:pPr>
            <w:r w:rsidRPr="00357190">
              <w:rPr>
                <w:rFonts w:asciiTheme="majorHAnsi" w:hAnsiTheme="majorHAnsi" w:cstheme="majorHAnsi"/>
                <w:b/>
                <w:szCs w:val="26"/>
                <w:lang w:val="vi-VN"/>
              </w:rPr>
              <w:t>5</w:t>
            </w:r>
          </w:p>
        </w:tc>
      </w:tr>
    </w:tbl>
    <w:p w14:paraId="093AB141" w14:textId="77777777" w:rsidR="00B50855" w:rsidRPr="00357190" w:rsidRDefault="00B50855">
      <w:pPr>
        <w:numPr>
          <w:ilvl w:val="0"/>
          <w:numId w:val="30"/>
        </w:numPr>
        <w:tabs>
          <w:tab w:val="left" w:pos="709"/>
        </w:tabs>
        <w:ind w:left="0" w:firstLine="567"/>
        <w:rPr>
          <w:rFonts w:asciiTheme="majorHAnsi" w:hAnsiTheme="majorHAnsi" w:cstheme="majorHAnsi"/>
          <w:i/>
          <w:szCs w:val="26"/>
        </w:rPr>
      </w:pPr>
      <w:r w:rsidRPr="00357190">
        <w:rPr>
          <w:rFonts w:asciiTheme="majorHAnsi" w:hAnsiTheme="majorHAnsi" w:cstheme="majorHAnsi"/>
          <w:b/>
          <w:szCs w:val="26"/>
        </w:rPr>
        <w:t>QCĐP 02:2019/HY:</w:t>
      </w:r>
      <w:r w:rsidRPr="00357190">
        <w:rPr>
          <w:rFonts w:asciiTheme="majorHAnsi" w:hAnsiTheme="majorHAnsi" w:cstheme="majorHAnsi"/>
          <w:i/>
          <w:szCs w:val="26"/>
        </w:rPr>
        <w:t xml:space="preserve"> </w:t>
      </w:r>
      <w:r w:rsidRPr="00357190">
        <w:rPr>
          <w:rFonts w:asciiTheme="majorHAnsi" w:hAnsiTheme="majorHAnsi" w:cstheme="majorHAnsi"/>
          <w:szCs w:val="26"/>
        </w:rPr>
        <w:t>Quy chuẩn kỹ thuật địa phương về nước thải công nghiệp.</w:t>
      </w:r>
    </w:p>
    <w:p w14:paraId="4112863A" w14:textId="2DBCACAE" w:rsidR="00B97493" w:rsidRPr="00357190" w:rsidRDefault="00B50855" w:rsidP="00B50855">
      <w:pPr>
        <w:rPr>
          <w:rFonts w:asciiTheme="majorHAnsi" w:hAnsiTheme="majorHAnsi" w:cstheme="majorHAnsi"/>
          <w:i/>
          <w:szCs w:val="26"/>
        </w:rPr>
      </w:pPr>
      <w:r w:rsidRPr="00357190">
        <w:rPr>
          <w:rFonts w:asciiTheme="majorHAnsi" w:hAnsiTheme="majorHAnsi" w:cstheme="majorHAnsi"/>
          <w:szCs w:val="26"/>
        </w:rPr>
        <w:tab/>
        <w:t>Kết quả cho thấy, thông số pH và tổng dầu mỡ khoáng đều đạt theo quy chuẩn, n</w:t>
      </w:r>
      <w:r w:rsidRPr="00357190">
        <w:rPr>
          <w:rFonts w:asciiTheme="majorHAnsi" w:hAnsiTheme="majorHAnsi" w:cstheme="majorHAnsi"/>
          <w:szCs w:val="26"/>
          <w:lang w:val="vi-VN"/>
        </w:rPr>
        <w:t>ồng độ chất rắn lơ lửng trong nước thải thi công tương đối cao. Đây là điều tất yếu trong quá trình xây dựng. Do đó để đảm bảo chất lượng môi trường, Chủ đầu tư sẽ có những quy định buộc các nhà thầu xây dựng phải có những biện pháp quản lý cụ thể để tránh gây ra các tác động xấu</w:t>
      </w:r>
      <w:r w:rsidRPr="00357190">
        <w:rPr>
          <w:rFonts w:asciiTheme="majorHAnsi" w:hAnsiTheme="majorHAnsi" w:cstheme="majorHAnsi"/>
          <w:szCs w:val="26"/>
        </w:rPr>
        <w:t>.</w:t>
      </w:r>
    </w:p>
    <w:p w14:paraId="1919BD25" w14:textId="55240C9A" w:rsidR="00DB5C30" w:rsidRPr="00357190" w:rsidRDefault="00DB5C30" w:rsidP="00DB5C30">
      <w:pPr>
        <w:pStyle w:val="Heading1"/>
        <w:rPr>
          <w:rFonts w:cstheme="majorHAnsi"/>
          <w:szCs w:val="26"/>
          <w:lang w:val="sv-SE" w:eastAsia="vi-VN"/>
        </w:rPr>
      </w:pPr>
      <w:bookmarkStart w:id="245" w:name="_Toc236658905"/>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1.2. Đánh giá, dự báo các tác động tới môi trường không khí</w:t>
      </w:r>
      <w:bookmarkEnd w:id="245"/>
    </w:p>
    <w:p w14:paraId="72436FBF" w14:textId="77777777" w:rsidR="00DB5C30" w:rsidRPr="00357190" w:rsidRDefault="00DB5C30" w:rsidP="00DB5C30">
      <w:pPr>
        <w:widowControl w:val="0"/>
        <w:tabs>
          <w:tab w:val="left" w:pos="0"/>
          <w:tab w:val="left" w:pos="709"/>
        </w:tabs>
        <w:ind w:firstLine="709"/>
        <w:rPr>
          <w:rFonts w:asciiTheme="majorHAnsi" w:hAnsiTheme="majorHAnsi" w:cstheme="majorHAnsi"/>
          <w:szCs w:val="26"/>
          <w:lang w:val="vi-VN"/>
        </w:rPr>
      </w:pPr>
      <w:r w:rsidRPr="00357190">
        <w:rPr>
          <w:rFonts w:asciiTheme="majorHAnsi" w:hAnsiTheme="majorHAnsi" w:cstheme="majorHAnsi"/>
          <w:i/>
          <w:szCs w:val="26"/>
          <w:lang w:val="vi-VN"/>
        </w:rPr>
        <w:t>* Nguồn tác động</w:t>
      </w:r>
      <w:r w:rsidRPr="00357190">
        <w:rPr>
          <w:rFonts w:asciiTheme="majorHAnsi" w:hAnsiTheme="majorHAnsi" w:cstheme="majorHAnsi"/>
          <w:szCs w:val="26"/>
          <w:lang w:val="vi-VN"/>
        </w:rPr>
        <w:t>:</w:t>
      </w:r>
    </w:p>
    <w:p w14:paraId="2022D4B2" w14:textId="77777777" w:rsidR="00DB5C30" w:rsidRPr="00357190" w:rsidRDefault="00DB5C30" w:rsidP="00DB5C30">
      <w:pPr>
        <w:widowControl w:val="0"/>
        <w:ind w:firstLine="709"/>
        <w:rPr>
          <w:rFonts w:asciiTheme="majorHAnsi" w:hAnsiTheme="majorHAnsi" w:cstheme="majorHAnsi"/>
          <w:szCs w:val="26"/>
          <w:lang w:val="sv-SE"/>
        </w:rPr>
      </w:pPr>
      <w:r w:rsidRPr="00357190">
        <w:rPr>
          <w:rFonts w:asciiTheme="majorHAnsi" w:hAnsiTheme="majorHAnsi" w:cstheme="majorHAnsi"/>
          <w:szCs w:val="26"/>
          <w:lang w:val="sv-SE"/>
        </w:rPr>
        <w:t>Các nguồn gây ô nhiễm chính tới môi trường không khí trong quá trình thi công các hạng mục của dự án như san nền; xây dựng hệ thống giao thông; xây dựng hệ thống cấp, thoát nước; hệ thống cấp điện, thông tin liên lạc và xây dựng hạ tầng kỹ thuật bảo vệ môi trường (hệ thống xử lý nước thải sinh hoạt và</w:t>
      </w:r>
      <w:r w:rsidRPr="00357190">
        <w:rPr>
          <w:rFonts w:asciiTheme="majorHAnsi" w:hAnsiTheme="majorHAnsi" w:cstheme="majorHAnsi"/>
          <w:szCs w:val="26"/>
          <w:lang w:val="vi-VN"/>
        </w:rPr>
        <w:t xml:space="preserve"> điểm tập kết, trung chuyển rác thải</w:t>
      </w:r>
      <w:r w:rsidRPr="00357190">
        <w:rPr>
          <w:rFonts w:asciiTheme="majorHAnsi" w:hAnsiTheme="majorHAnsi" w:cstheme="majorHAnsi"/>
          <w:szCs w:val="26"/>
          <w:lang w:val="sv-SE"/>
        </w:rPr>
        <w:t>). Như vậy, trong giai đoạn xây dựng tại khu vực dự án, các nguồn phát sinh ô nhiễm và hình thức tác động của các tác nhân gây ô nhiễm được dự báo như sau:</w:t>
      </w:r>
    </w:p>
    <w:p w14:paraId="73467020" w14:textId="77777777" w:rsidR="00DB5C30" w:rsidRPr="00357190" w:rsidRDefault="00DB5C30" w:rsidP="00DB5C30">
      <w:pPr>
        <w:widowControl w:val="0"/>
        <w:ind w:firstLine="709"/>
        <w:rPr>
          <w:rFonts w:asciiTheme="majorHAnsi" w:hAnsiTheme="majorHAnsi" w:cstheme="majorHAnsi"/>
          <w:szCs w:val="26"/>
          <w:lang w:val="sv-SE"/>
        </w:rPr>
      </w:pPr>
      <w:r w:rsidRPr="00357190">
        <w:rPr>
          <w:rFonts w:asciiTheme="majorHAnsi" w:hAnsiTheme="majorHAnsi" w:cstheme="majorHAnsi"/>
          <w:szCs w:val="26"/>
          <w:lang w:val="sv-SE"/>
        </w:rPr>
        <w:t>- Bụi phát sinh từ quá trình giải phóng mặt bằng, đào đắp, san lấp mặt bằng;</w:t>
      </w:r>
    </w:p>
    <w:p w14:paraId="7048760E" w14:textId="77777777" w:rsidR="00DB5C30" w:rsidRPr="00357190" w:rsidRDefault="00DB5C30" w:rsidP="00DB5C30">
      <w:pPr>
        <w:widowControl w:val="0"/>
        <w:ind w:firstLine="709"/>
        <w:rPr>
          <w:rFonts w:asciiTheme="majorHAnsi" w:hAnsiTheme="majorHAnsi" w:cstheme="majorHAnsi"/>
          <w:szCs w:val="26"/>
          <w:lang w:val="sv-SE"/>
        </w:rPr>
      </w:pPr>
      <w:r w:rsidRPr="00357190">
        <w:rPr>
          <w:rFonts w:asciiTheme="majorHAnsi" w:hAnsiTheme="majorHAnsi" w:cstheme="majorHAnsi"/>
          <w:szCs w:val="26"/>
          <w:lang w:val="sv-SE"/>
        </w:rPr>
        <w:tab/>
        <w:t>- Bụi phát sinh từ quá trình bốc dỡ và tập kết vật liệu xây dựng;</w:t>
      </w:r>
    </w:p>
    <w:p w14:paraId="26E5EFCC" w14:textId="77777777" w:rsidR="00DB5C30" w:rsidRPr="00357190" w:rsidRDefault="00DB5C30" w:rsidP="00DB5C30">
      <w:pPr>
        <w:ind w:firstLine="709"/>
        <w:rPr>
          <w:rFonts w:asciiTheme="majorHAnsi" w:hAnsiTheme="majorHAnsi" w:cstheme="majorHAnsi"/>
          <w:b/>
          <w:i/>
          <w:szCs w:val="26"/>
          <w:lang w:val="vi-VN"/>
        </w:rPr>
      </w:pPr>
      <w:r w:rsidRPr="00357190">
        <w:rPr>
          <w:rFonts w:asciiTheme="majorHAnsi" w:hAnsiTheme="majorHAnsi" w:cstheme="majorHAnsi"/>
          <w:szCs w:val="26"/>
          <w:lang w:val="vi-VN"/>
        </w:rPr>
        <w:t>-</w:t>
      </w:r>
      <w:r w:rsidRPr="00357190">
        <w:rPr>
          <w:rFonts w:asciiTheme="majorHAnsi" w:hAnsiTheme="majorHAnsi" w:cstheme="majorHAnsi"/>
          <w:szCs w:val="26"/>
          <w:lang w:val="sv-SE"/>
        </w:rPr>
        <w:t xml:space="preserve"> </w:t>
      </w:r>
      <w:r w:rsidRPr="00357190">
        <w:rPr>
          <w:rFonts w:asciiTheme="majorHAnsi" w:hAnsiTheme="majorHAnsi" w:cstheme="majorHAnsi"/>
          <w:szCs w:val="26"/>
          <w:lang w:val="vi-VN"/>
        </w:rPr>
        <w:t>Hoạt động của các phương tiện giao thông vận tải, vận chuyển nguyên vật liệu</w:t>
      </w:r>
    </w:p>
    <w:p w14:paraId="5E2D3090" w14:textId="77777777" w:rsidR="00DB5C30" w:rsidRPr="00357190" w:rsidRDefault="00DB5C30" w:rsidP="00DB5C30">
      <w:pPr>
        <w:widowControl w:val="0"/>
        <w:ind w:firstLine="709"/>
        <w:rPr>
          <w:rFonts w:asciiTheme="majorHAnsi" w:hAnsiTheme="majorHAnsi" w:cstheme="majorHAnsi"/>
          <w:szCs w:val="26"/>
          <w:lang w:val="sv-SE"/>
        </w:rPr>
      </w:pPr>
      <w:r w:rsidRPr="00357190">
        <w:rPr>
          <w:rFonts w:asciiTheme="majorHAnsi" w:hAnsiTheme="majorHAnsi" w:cstheme="majorHAnsi"/>
          <w:szCs w:val="26"/>
          <w:lang w:val="sv-SE"/>
        </w:rPr>
        <w:t>- Bụi, khí thải phát sinh từ hoạt động của máy móc, thiết bị thi công;</w:t>
      </w:r>
    </w:p>
    <w:p w14:paraId="06ACDAC9" w14:textId="77777777" w:rsidR="00DB5C30" w:rsidRPr="00357190" w:rsidRDefault="00DB5C30" w:rsidP="00DB5C30">
      <w:pPr>
        <w:widowControl w:val="0"/>
        <w:tabs>
          <w:tab w:val="left" w:pos="5812"/>
        </w:tabs>
        <w:ind w:firstLine="709"/>
        <w:rPr>
          <w:rFonts w:asciiTheme="majorHAnsi" w:hAnsiTheme="majorHAnsi" w:cstheme="majorHAnsi"/>
          <w:szCs w:val="26"/>
          <w:lang w:val="sv-SE"/>
        </w:rPr>
      </w:pPr>
      <w:r w:rsidRPr="00357190">
        <w:rPr>
          <w:rFonts w:asciiTheme="majorHAnsi" w:hAnsiTheme="majorHAnsi" w:cstheme="majorHAnsi"/>
          <w:szCs w:val="26"/>
          <w:lang w:val="sv-SE"/>
        </w:rPr>
        <w:t>- Khí thải từ quá trình rải bê tông nhựa Asphalt;</w:t>
      </w:r>
    </w:p>
    <w:p w14:paraId="3051F5A9" w14:textId="77777777" w:rsidR="00DB5C30" w:rsidRPr="00357190" w:rsidRDefault="00DB5C30" w:rsidP="00DB5C30">
      <w:pPr>
        <w:widowControl w:val="0"/>
        <w:tabs>
          <w:tab w:val="left" w:pos="5812"/>
        </w:tabs>
        <w:ind w:firstLine="709"/>
        <w:rPr>
          <w:rFonts w:asciiTheme="majorHAnsi" w:hAnsiTheme="majorHAnsi" w:cstheme="majorHAnsi"/>
          <w:szCs w:val="26"/>
          <w:lang w:val="sv-SE"/>
        </w:rPr>
      </w:pPr>
      <w:r w:rsidRPr="00357190">
        <w:rPr>
          <w:rFonts w:asciiTheme="majorHAnsi" w:hAnsiTheme="majorHAnsi" w:cstheme="majorHAnsi"/>
          <w:szCs w:val="26"/>
          <w:lang w:val="sv-SE"/>
        </w:rPr>
        <w:t>- Hơi sơn từ quá trình sơn kẻ đường</w:t>
      </w:r>
    </w:p>
    <w:p w14:paraId="4A9E7A6E" w14:textId="77777777" w:rsidR="00DB5C30" w:rsidRPr="00357190" w:rsidRDefault="00DB5C30" w:rsidP="00DB5C30">
      <w:pPr>
        <w:widowControl w:val="0"/>
        <w:tabs>
          <w:tab w:val="left" w:pos="0"/>
          <w:tab w:val="left" w:pos="709"/>
        </w:tabs>
        <w:ind w:firstLine="709"/>
        <w:rPr>
          <w:rFonts w:asciiTheme="majorHAnsi" w:hAnsiTheme="majorHAnsi" w:cstheme="majorHAnsi"/>
          <w:szCs w:val="26"/>
          <w:lang w:val="vi-VN"/>
        </w:rPr>
      </w:pPr>
      <w:r w:rsidRPr="00357190">
        <w:rPr>
          <w:rFonts w:asciiTheme="majorHAnsi" w:hAnsiTheme="majorHAnsi" w:cstheme="majorHAnsi"/>
          <w:i/>
          <w:szCs w:val="26"/>
          <w:lang w:val="vi-VN"/>
        </w:rPr>
        <w:tab/>
        <w:t>* Mức độ tác động</w:t>
      </w:r>
      <w:r w:rsidRPr="00357190">
        <w:rPr>
          <w:rFonts w:asciiTheme="majorHAnsi" w:hAnsiTheme="majorHAnsi" w:cstheme="majorHAnsi"/>
          <w:szCs w:val="26"/>
          <w:lang w:val="vi-VN"/>
        </w:rPr>
        <w:t>:</w:t>
      </w:r>
    </w:p>
    <w:p w14:paraId="3CCBA94D" w14:textId="77777777" w:rsidR="00DB5C30" w:rsidRPr="00357190" w:rsidRDefault="00DB5C30" w:rsidP="00DB5C30">
      <w:pPr>
        <w:widowControl w:val="0"/>
        <w:ind w:firstLine="709"/>
        <w:rPr>
          <w:rFonts w:asciiTheme="majorHAnsi" w:hAnsiTheme="majorHAnsi" w:cstheme="majorHAnsi"/>
          <w:i/>
          <w:szCs w:val="26"/>
          <w:lang w:val="sv-SE"/>
        </w:rPr>
      </w:pPr>
      <w:r w:rsidRPr="00357190">
        <w:rPr>
          <w:rFonts w:asciiTheme="majorHAnsi" w:hAnsiTheme="majorHAnsi" w:cstheme="majorHAnsi"/>
          <w:i/>
          <w:szCs w:val="26"/>
          <w:lang w:val="sv-SE"/>
        </w:rPr>
        <w:t>- Bụi, khí thải từ quá trình giải phóng mặt bằng, đào đắp, san nền:</w:t>
      </w:r>
    </w:p>
    <w:p w14:paraId="6C2AB28E" w14:textId="77777777" w:rsidR="00DB5C30" w:rsidRPr="00357190" w:rsidRDefault="00DB5C30" w:rsidP="00DB5C30">
      <w:pPr>
        <w:widowControl w:val="0"/>
        <w:rPr>
          <w:rFonts w:asciiTheme="majorHAnsi" w:hAnsiTheme="majorHAnsi" w:cstheme="majorHAnsi"/>
          <w:szCs w:val="26"/>
          <w:lang w:val="sv-SE"/>
        </w:rPr>
      </w:pPr>
      <w:r w:rsidRPr="00357190">
        <w:rPr>
          <w:rFonts w:asciiTheme="majorHAnsi" w:hAnsiTheme="majorHAnsi" w:cstheme="majorHAnsi"/>
          <w:szCs w:val="26"/>
          <w:lang w:val="sv-SE"/>
        </w:rPr>
        <w:tab/>
        <w:t>Trong giai đoạn giải phóng mặt bằng, bụi phát sinh từ quá trình phát quang thảm thực vật: Quá trình phát quang thảm thực vật chủ yếu là phát quang cây bụi. Đối với các cây hoa màu, cây ăn quả được người dân khai thác trước khi thu hồi đất. Do đó lượng bụi phát sinh không đáng kể.</w:t>
      </w:r>
    </w:p>
    <w:p w14:paraId="3D10EBA5" w14:textId="77777777" w:rsidR="00DB5C30" w:rsidRPr="00357190" w:rsidRDefault="00DB5C30" w:rsidP="00DB5C30">
      <w:pPr>
        <w:widowControl w:val="0"/>
        <w:ind w:firstLine="709"/>
        <w:rPr>
          <w:rFonts w:asciiTheme="majorHAnsi" w:hAnsiTheme="majorHAnsi" w:cstheme="majorHAnsi"/>
          <w:szCs w:val="26"/>
          <w:lang w:val="sv-SE"/>
        </w:rPr>
      </w:pPr>
      <w:r w:rsidRPr="00357190">
        <w:rPr>
          <w:rFonts w:asciiTheme="majorHAnsi" w:hAnsiTheme="majorHAnsi" w:cstheme="majorHAnsi"/>
          <w:szCs w:val="26"/>
          <w:lang w:val="sv-SE"/>
        </w:rPr>
        <w:t xml:space="preserve">+ Bụi từ quá trình đào đất, san nền: </w:t>
      </w:r>
    </w:p>
    <w:p w14:paraId="4D2CEEBC" w14:textId="413FC95A" w:rsidR="00DB5C30" w:rsidRPr="00357190" w:rsidRDefault="00DB5C30" w:rsidP="00DB5C30">
      <w:pPr>
        <w:rPr>
          <w:rFonts w:asciiTheme="majorHAnsi" w:eastAsia="Times New Roman" w:hAnsiTheme="majorHAnsi" w:cstheme="majorHAnsi"/>
          <w:szCs w:val="26"/>
          <w:lang w:val="vi-VN" w:eastAsia="vi-VN"/>
        </w:rPr>
      </w:pPr>
      <w:r w:rsidRPr="00357190">
        <w:rPr>
          <w:rFonts w:asciiTheme="majorHAnsi" w:hAnsiTheme="majorHAnsi" w:cstheme="majorHAnsi"/>
          <w:szCs w:val="26"/>
          <w:lang w:val="sv-SE"/>
        </w:rPr>
        <w:tab/>
      </w:r>
      <w:r w:rsidR="00A20106" w:rsidRPr="00357190">
        <w:rPr>
          <w:rFonts w:asciiTheme="majorHAnsi" w:hAnsiTheme="majorHAnsi" w:cstheme="majorHAnsi"/>
          <w:szCs w:val="26"/>
          <w:lang w:val="sv-SE"/>
        </w:rPr>
        <w:t xml:space="preserve">Bụi phát sinh từ quá trình đào đất và đắp san nền. Với tổng khối lượng đào đắp =  3.891.205 m3 (vật liệu san nền đảm bảo quy định) + 389.518 m3 (đất đào lớp hữu cơ từ </w:t>
      </w:r>
      <w:r w:rsidR="00A20106" w:rsidRPr="00357190">
        <w:rPr>
          <w:rFonts w:asciiTheme="majorHAnsi" w:hAnsiTheme="majorHAnsi" w:cstheme="majorHAnsi"/>
          <w:szCs w:val="26"/>
          <w:lang w:val="sv-SE"/>
        </w:rPr>
        <w:lastRenderedPageBreak/>
        <w:t>khu đất canh tác, kênh, mương, đào hồ sự cố, đào bể xử lý) = 4.280.723 m3, tương đương 5.564.940 tấn.</w:t>
      </w:r>
    </w:p>
    <w:p w14:paraId="4FCF7B50" w14:textId="5B553DC6" w:rsidR="00DB5C30" w:rsidRPr="00357190" w:rsidRDefault="00DB5C30" w:rsidP="00DB5C30">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ab/>
        <w:t xml:space="preserve">Tổng thời gian thực hiện bóc lớp hữu cơ, san lấp của dự án ước khoảng </w:t>
      </w:r>
      <w:r w:rsidR="00AC1F39" w:rsidRPr="00357190">
        <w:rPr>
          <w:rFonts w:asciiTheme="majorHAnsi" w:hAnsiTheme="majorHAnsi" w:cstheme="majorHAnsi"/>
          <w:szCs w:val="26"/>
        </w:rPr>
        <w:t>12</w:t>
      </w:r>
      <w:r w:rsidRPr="00357190">
        <w:rPr>
          <w:rFonts w:asciiTheme="majorHAnsi" w:hAnsiTheme="majorHAnsi" w:cstheme="majorHAnsi"/>
          <w:szCs w:val="26"/>
          <w:lang w:val="vi-VN"/>
        </w:rPr>
        <w:t xml:space="preserve"> tháng, tương đương tháng </w:t>
      </w:r>
      <w:r w:rsidR="00AC1F39" w:rsidRPr="00357190">
        <w:rPr>
          <w:rFonts w:asciiTheme="majorHAnsi" w:hAnsiTheme="majorHAnsi" w:cstheme="majorHAnsi"/>
          <w:szCs w:val="26"/>
        </w:rPr>
        <w:t>312</w:t>
      </w:r>
      <w:r w:rsidRPr="00357190">
        <w:rPr>
          <w:rFonts w:asciiTheme="majorHAnsi" w:hAnsiTheme="majorHAnsi" w:cstheme="majorHAnsi"/>
          <w:szCs w:val="26"/>
          <w:lang w:val="vi-VN"/>
        </w:rPr>
        <w:t xml:space="preserve"> ngày. Ước tính nồng độ bụi phát sinh như sau:</w:t>
      </w:r>
    </w:p>
    <w:p w14:paraId="65BA7DCF" w14:textId="77777777" w:rsidR="00DB5C30" w:rsidRPr="00357190" w:rsidRDefault="00DB5C30" w:rsidP="00DB5C30">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Do tính chất của công việc san lấp cần phải khô ráo, do đó Chủ đầu tư sẽ lựa chọn phương án thực hiện công việc san lấp vào mùa khô.</w:t>
      </w:r>
    </w:p>
    <w:p w14:paraId="3E794E8F" w14:textId="77777777" w:rsidR="00DB5C30" w:rsidRPr="00357190" w:rsidRDefault="00DB5C30" w:rsidP="00DB5C30">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Theo tài liệu đánh giá nhanh của Tổ chức Y tế, hệ số ô nhiễm bụi phát tán từ quá trình đào đắp như sau: </w:t>
      </w:r>
    </w:p>
    <w:p w14:paraId="62F25493" w14:textId="4EBA0A5A" w:rsidR="00B97493" w:rsidRPr="00357190" w:rsidRDefault="00973D67" w:rsidP="00973D67">
      <w:pPr>
        <w:pStyle w:val="Caption"/>
        <w:rPr>
          <w:rFonts w:asciiTheme="majorHAnsi" w:hAnsiTheme="majorHAnsi" w:cstheme="majorHAnsi"/>
          <w:b/>
          <w:bCs/>
          <w:color w:val="auto"/>
          <w:szCs w:val="26"/>
          <w:lang w:val="en-US"/>
        </w:rPr>
      </w:pPr>
      <w:bookmarkStart w:id="246" w:name="_Toc236659007"/>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6</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Hệ số ô nhiễm từ quá trình đào đắp</w:t>
      </w:r>
      <w:bookmarkEnd w:id="24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75"/>
        <w:gridCol w:w="5582"/>
      </w:tblGrid>
      <w:tr w:rsidR="00357190" w:rsidRPr="00357190" w14:paraId="450CEF81" w14:textId="77777777" w:rsidTr="009C1D55">
        <w:trPr>
          <w:jc w:val="center"/>
        </w:trPr>
        <w:tc>
          <w:tcPr>
            <w:tcW w:w="3375" w:type="dxa"/>
          </w:tcPr>
          <w:p w14:paraId="7143F2D4" w14:textId="77777777" w:rsidR="00973D67" w:rsidRPr="00357190" w:rsidRDefault="00973D67" w:rsidP="009C1D55">
            <w:pPr>
              <w:jc w:val="center"/>
              <w:rPr>
                <w:rFonts w:asciiTheme="majorHAnsi" w:hAnsiTheme="majorHAnsi" w:cstheme="majorHAnsi"/>
                <w:b/>
                <w:szCs w:val="26"/>
                <w:lang w:val="pt-BR"/>
              </w:rPr>
            </w:pPr>
            <w:r w:rsidRPr="00357190">
              <w:rPr>
                <w:rFonts w:asciiTheme="majorHAnsi" w:hAnsiTheme="majorHAnsi" w:cstheme="majorHAnsi"/>
                <w:b/>
                <w:szCs w:val="26"/>
                <w:lang w:val="pt-BR"/>
              </w:rPr>
              <w:t>Mùa</w:t>
            </w:r>
          </w:p>
        </w:tc>
        <w:tc>
          <w:tcPr>
            <w:tcW w:w="5582" w:type="dxa"/>
          </w:tcPr>
          <w:p w14:paraId="56C7AB8C" w14:textId="77777777" w:rsidR="00973D67" w:rsidRPr="00357190" w:rsidRDefault="00973D67" w:rsidP="009C1D55">
            <w:pPr>
              <w:jc w:val="center"/>
              <w:rPr>
                <w:rFonts w:asciiTheme="majorHAnsi" w:hAnsiTheme="majorHAnsi" w:cstheme="majorHAnsi"/>
                <w:b/>
                <w:szCs w:val="26"/>
                <w:lang w:val="pt-BR"/>
              </w:rPr>
            </w:pPr>
            <w:r w:rsidRPr="00357190">
              <w:rPr>
                <w:rFonts w:asciiTheme="majorHAnsi" w:hAnsiTheme="majorHAnsi" w:cstheme="majorHAnsi"/>
                <w:b/>
                <w:szCs w:val="26"/>
                <w:lang w:val="pt-BR"/>
              </w:rPr>
              <w:t>Hệ số ô nhiễm (kg/tấn)</w:t>
            </w:r>
          </w:p>
        </w:tc>
      </w:tr>
      <w:tr w:rsidR="00357190" w:rsidRPr="00357190" w14:paraId="55A94ABE" w14:textId="77777777" w:rsidTr="009C1D55">
        <w:trPr>
          <w:jc w:val="center"/>
        </w:trPr>
        <w:tc>
          <w:tcPr>
            <w:tcW w:w="3375" w:type="dxa"/>
          </w:tcPr>
          <w:p w14:paraId="1C4CF2F2"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Mùa mưa</w:t>
            </w:r>
          </w:p>
        </w:tc>
        <w:tc>
          <w:tcPr>
            <w:tcW w:w="5582" w:type="dxa"/>
          </w:tcPr>
          <w:p w14:paraId="4F10E18A"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1,66x10</w:t>
            </w:r>
            <w:r w:rsidRPr="00357190">
              <w:rPr>
                <w:rFonts w:asciiTheme="majorHAnsi" w:hAnsiTheme="majorHAnsi" w:cstheme="majorHAnsi"/>
                <w:szCs w:val="26"/>
                <w:vertAlign w:val="superscript"/>
                <w:lang w:val="pt-BR"/>
              </w:rPr>
              <w:t>-3</w:t>
            </w:r>
          </w:p>
        </w:tc>
      </w:tr>
      <w:tr w:rsidR="00357190" w:rsidRPr="00357190" w14:paraId="438D3C14" w14:textId="77777777" w:rsidTr="009C1D55">
        <w:trPr>
          <w:jc w:val="center"/>
        </w:trPr>
        <w:tc>
          <w:tcPr>
            <w:tcW w:w="3375" w:type="dxa"/>
          </w:tcPr>
          <w:p w14:paraId="5AA52C2B"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Mùa khô</w:t>
            </w:r>
          </w:p>
        </w:tc>
        <w:tc>
          <w:tcPr>
            <w:tcW w:w="5582" w:type="dxa"/>
          </w:tcPr>
          <w:p w14:paraId="0D9C62F6"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1,20x10</w:t>
            </w:r>
            <w:r w:rsidRPr="00357190">
              <w:rPr>
                <w:rFonts w:asciiTheme="majorHAnsi" w:hAnsiTheme="majorHAnsi" w:cstheme="majorHAnsi"/>
                <w:szCs w:val="26"/>
                <w:vertAlign w:val="superscript"/>
                <w:lang w:val="pt-BR"/>
              </w:rPr>
              <w:t>-3</w:t>
            </w:r>
          </w:p>
        </w:tc>
      </w:tr>
      <w:tr w:rsidR="00357190" w:rsidRPr="00357190" w14:paraId="57FFE074" w14:textId="77777777" w:rsidTr="009C1D55">
        <w:trPr>
          <w:jc w:val="center"/>
        </w:trPr>
        <w:tc>
          <w:tcPr>
            <w:tcW w:w="3375" w:type="dxa"/>
          </w:tcPr>
          <w:p w14:paraId="1C469466"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Trung bình</w:t>
            </w:r>
          </w:p>
        </w:tc>
        <w:tc>
          <w:tcPr>
            <w:tcW w:w="5582" w:type="dxa"/>
          </w:tcPr>
          <w:p w14:paraId="5AB7CB52"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1,43x10</w:t>
            </w:r>
            <w:r w:rsidRPr="00357190">
              <w:rPr>
                <w:rFonts w:asciiTheme="majorHAnsi" w:hAnsiTheme="majorHAnsi" w:cstheme="majorHAnsi"/>
                <w:szCs w:val="26"/>
                <w:vertAlign w:val="superscript"/>
                <w:lang w:val="pt-BR"/>
              </w:rPr>
              <w:t>-3</w:t>
            </w:r>
          </w:p>
        </w:tc>
      </w:tr>
    </w:tbl>
    <w:p w14:paraId="1A945867" w14:textId="77777777" w:rsidR="00973D67" w:rsidRPr="00357190" w:rsidRDefault="00973D67" w:rsidP="00973D67">
      <w:pPr>
        <w:ind w:firstLine="709"/>
        <w:rPr>
          <w:rFonts w:asciiTheme="majorHAnsi" w:hAnsiTheme="majorHAnsi" w:cstheme="majorHAnsi"/>
          <w:szCs w:val="26"/>
          <w:lang w:val="pt-BR"/>
        </w:rPr>
      </w:pPr>
      <w:r w:rsidRPr="00357190">
        <w:rPr>
          <w:rFonts w:asciiTheme="majorHAnsi" w:hAnsiTheme="majorHAnsi" w:cstheme="majorHAnsi"/>
          <w:szCs w:val="26"/>
          <w:lang w:val="pt-BR"/>
        </w:rPr>
        <w:t>Tính theo hệ số ô nhiễm trung bình, tổng lượng bụi phát sinh trong quá trình đào đắp của dự án:</w:t>
      </w:r>
    </w:p>
    <w:p w14:paraId="26FBBC6A" w14:textId="77777777" w:rsidR="00A20106" w:rsidRPr="00357190" w:rsidRDefault="00A20106" w:rsidP="00A20106">
      <w:pPr>
        <w:ind w:firstLine="709"/>
        <w:jc w:val="center"/>
        <w:rPr>
          <w:rFonts w:asciiTheme="majorHAnsi" w:hAnsiTheme="majorHAnsi" w:cstheme="majorHAnsi"/>
          <w:szCs w:val="26"/>
          <w:lang w:val="pt-BR"/>
        </w:rPr>
      </w:pPr>
      <w:r w:rsidRPr="00357190">
        <w:rPr>
          <w:rFonts w:asciiTheme="majorHAnsi" w:hAnsiTheme="majorHAnsi" w:cstheme="majorHAnsi"/>
          <w:szCs w:val="26"/>
          <w:lang w:val="sv-SE"/>
        </w:rPr>
        <w:t xml:space="preserve">5.564.940 </w:t>
      </w:r>
      <w:r w:rsidRPr="00357190">
        <w:rPr>
          <w:rFonts w:asciiTheme="majorHAnsi" w:hAnsiTheme="majorHAnsi" w:cstheme="majorHAnsi"/>
          <w:szCs w:val="26"/>
          <w:lang w:val="pt-BR"/>
        </w:rPr>
        <w:t>tấn x 1,43x10</w:t>
      </w:r>
      <w:r w:rsidRPr="00357190">
        <w:rPr>
          <w:rFonts w:asciiTheme="majorHAnsi" w:hAnsiTheme="majorHAnsi" w:cstheme="majorHAnsi"/>
          <w:szCs w:val="26"/>
          <w:vertAlign w:val="superscript"/>
          <w:lang w:val="pt-BR"/>
        </w:rPr>
        <w:t>-3</w:t>
      </w:r>
      <w:r w:rsidRPr="00357190">
        <w:rPr>
          <w:rFonts w:asciiTheme="majorHAnsi" w:hAnsiTheme="majorHAnsi" w:cstheme="majorHAnsi"/>
          <w:szCs w:val="26"/>
          <w:lang w:val="pt-BR"/>
        </w:rPr>
        <w:t xml:space="preserve"> kg/tấn = </w:t>
      </w:r>
      <w:r w:rsidRPr="00357190">
        <w:rPr>
          <w:rFonts w:asciiTheme="majorHAnsi" w:hAnsiTheme="majorHAnsi" w:cstheme="majorHAnsi"/>
          <w:szCs w:val="26"/>
        </w:rPr>
        <w:t>7.957,9</w:t>
      </w:r>
      <w:r w:rsidRPr="00357190">
        <w:rPr>
          <w:rFonts w:asciiTheme="majorHAnsi" w:hAnsiTheme="majorHAnsi" w:cstheme="majorHAnsi"/>
          <w:szCs w:val="26"/>
          <w:lang w:val="pt-BR"/>
        </w:rPr>
        <w:t xml:space="preserve"> kg</w:t>
      </w:r>
    </w:p>
    <w:p w14:paraId="2DCA8A85" w14:textId="77777777" w:rsidR="00973D67" w:rsidRPr="00357190" w:rsidRDefault="00973D67" w:rsidP="00973D67">
      <w:pPr>
        <w:ind w:firstLine="709"/>
        <w:rPr>
          <w:rFonts w:asciiTheme="majorHAnsi" w:hAnsiTheme="majorHAnsi" w:cstheme="majorHAnsi"/>
          <w:szCs w:val="26"/>
          <w:lang w:val="pt-BR"/>
        </w:rPr>
      </w:pPr>
      <w:r w:rsidRPr="00357190">
        <w:rPr>
          <w:rFonts w:asciiTheme="majorHAnsi" w:hAnsiTheme="majorHAnsi" w:cstheme="majorHAnsi"/>
          <w:szCs w:val="26"/>
          <w:lang w:val="pt-BR"/>
        </w:rPr>
        <w:t>Nồng độ bụi phát sinh từ quá trình đào đắp được tính trong bảng sau:</w:t>
      </w:r>
    </w:p>
    <w:p w14:paraId="4E02558A" w14:textId="24FE36B9" w:rsidR="00973D67" w:rsidRPr="00357190" w:rsidRDefault="00973D67" w:rsidP="00973D67">
      <w:pPr>
        <w:pStyle w:val="Caption"/>
        <w:rPr>
          <w:rFonts w:asciiTheme="majorHAnsi" w:hAnsiTheme="majorHAnsi" w:cstheme="majorHAnsi"/>
          <w:b/>
          <w:bCs/>
          <w:color w:val="auto"/>
          <w:szCs w:val="26"/>
          <w:lang w:val="en-US"/>
        </w:rPr>
      </w:pPr>
      <w:bookmarkStart w:id="247" w:name="_Toc236659008"/>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7</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Nồng độ bụi phát sinh từ quá trình đào đắp</w:t>
      </w:r>
      <w:bookmarkEnd w:id="247"/>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8"/>
        <w:gridCol w:w="5388"/>
        <w:gridCol w:w="992"/>
        <w:gridCol w:w="1984"/>
      </w:tblGrid>
      <w:tr w:rsidR="00357190" w:rsidRPr="00357190" w14:paraId="74F53C3E" w14:textId="77777777" w:rsidTr="009C1D55">
        <w:tc>
          <w:tcPr>
            <w:tcW w:w="708" w:type="dxa"/>
          </w:tcPr>
          <w:p w14:paraId="053E8096" w14:textId="77777777" w:rsidR="00973D67" w:rsidRPr="00357190" w:rsidRDefault="00973D67" w:rsidP="009C1D55">
            <w:pPr>
              <w:jc w:val="center"/>
              <w:rPr>
                <w:rFonts w:asciiTheme="majorHAnsi" w:hAnsiTheme="majorHAnsi" w:cstheme="majorHAnsi"/>
                <w:b/>
                <w:szCs w:val="26"/>
                <w:lang w:val="pt-BR"/>
              </w:rPr>
            </w:pPr>
            <w:r w:rsidRPr="00357190">
              <w:rPr>
                <w:rFonts w:asciiTheme="majorHAnsi" w:hAnsiTheme="majorHAnsi" w:cstheme="majorHAnsi"/>
                <w:b/>
                <w:szCs w:val="26"/>
                <w:lang w:val="pt-BR"/>
              </w:rPr>
              <w:t>STT</w:t>
            </w:r>
          </w:p>
        </w:tc>
        <w:tc>
          <w:tcPr>
            <w:tcW w:w="5388" w:type="dxa"/>
          </w:tcPr>
          <w:p w14:paraId="49D7AC05" w14:textId="77777777" w:rsidR="00973D67" w:rsidRPr="00357190" w:rsidRDefault="00973D67" w:rsidP="009C1D55">
            <w:pPr>
              <w:jc w:val="center"/>
              <w:rPr>
                <w:rFonts w:asciiTheme="majorHAnsi" w:hAnsiTheme="majorHAnsi" w:cstheme="majorHAnsi"/>
                <w:b/>
                <w:szCs w:val="26"/>
                <w:lang w:val="pt-BR"/>
              </w:rPr>
            </w:pPr>
            <w:r w:rsidRPr="00357190">
              <w:rPr>
                <w:rFonts w:asciiTheme="majorHAnsi" w:hAnsiTheme="majorHAnsi" w:cstheme="majorHAnsi"/>
                <w:b/>
                <w:szCs w:val="26"/>
                <w:lang w:val="pt-BR"/>
              </w:rPr>
              <w:t>Thông số</w:t>
            </w:r>
          </w:p>
        </w:tc>
        <w:tc>
          <w:tcPr>
            <w:tcW w:w="992" w:type="dxa"/>
          </w:tcPr>
          <w:p w14:paraId="71EF1820" w14:textId="77777777" w:rsidR="00973D67" w:rsidRPr="00357190" w:rsidRDefault="00973D67" w:rsidP="009C1D55">
            <w:pPr>
              <w:jc w:val="center"/>
              <w:rPr>
                <w:rFonts w:asciiTheme="majorHAnsi" w:hAnsiTheme="majorHAnsi" w:cstheme="majorHAnsi"/>
                <w:b/>
                <w:szCs w:val="26"/>
                <w:lang w:val="pt-BR"/>
              </w:rPr>
            </w:pPr>
            <w:r w:rsidRPr="00357190">
              <w:rPr>
                <w:rFonts w:asciiTheme="majorHAnsi" w:hAnsiTheme="majorHAnsi" w:cstheme="majorHAnsi"/>
                <w:b/>
                <w:szCs w:val="26"/>
                <w:lang w:val="pt-BR"/>
              </w:rPr>
              <w:t>Đơn vị</w:t>
            </w:r>
          </w:p>
        </w:tc>
        <w:tc>
          <w:tcPr>
            <w:tcW w:w="1984" w:type="dxa"/>
          </w:tcPr>
          <w:p w14:paraId="7C7D7B6F" w14:textId="77777777" w:rsidR="00973D67" w:rsidRPr="00357190" w:rsidRDefault="00973D67" w:rsidP="009C1D55">
            <w:pPr>
              <w:jc w:val="center"/>
              <w:rPr>
                <w:rFonts w:asciiTheme="majorHAnsi" w:hAnsiTheme="majorHAnsi" w:cstheme="majorHAnsi"/>
                <w:b/>
                <w:szCs w:val="26"/>
                <w:lang w:val="pt-BR"/>
              </w:rPr>
            </w:pPr>
            <w:r w:rsidRPr="00357190">
              <w:rPr>
                <w:rFonts w:asciiTheme="majorHAnsi" w:hAnsiTheme="majorHAnsi" w:cstheme="majorHAnsi"/>
                <w:b/>
                <w:szCs w:val="26"/>
                <w:lang w:val="pt-BR"/>
              </w:rPr>
              <w:t>Khối lượng</w:t>
            </w:r>
          </w:p>
        </w:tc>
      </w:tr>
      <w:tr w:rsidR="00357190" w:rsidRPr="00357190" w14:paraId="23DAEB05" w14:textId="77777777" w:rsidTr="009C1D55">
        <w:tc>
          <w:tcPr>
            <w:tcW w:w="708" w:type="dxa"/>
          </w:tcPr>
          <w:p w14:paraId="7F151E84"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1</w:t>
            </w:r>
          </w:p>
        </w:tc>
        <w:tc>
          <w:tcPr>
            <w:tcW w:w="5388" w:type="dxa"/>
          </w:tcPr>
          <w:p w14:paraId="6840A1DD" w14:textId="77777777" w:rsidR="00973D67" w:rsidRPr="00357190" w:rsidRDefault="00973D67" w:rsidP="009C1D55">
            <w:pPr>
              <w:rPr>
                <w:rFonts w:asciiTheme="majorHAnsi" w:hAnsiTheme="majorHAnsi" w:cstheme="majorHAnsi"/>
                <w:szCs w:val="26"/>
                <w:lang w:val="pt-BR"/>
              </w:rPr>
            </w:pPr>
            <w:r w:rsidRPr="00357190">
              <w:rPr>
                <w:rFonts w:asciiTheme="majorHAnsi" w:hAnsiTheme="majorHAnsi" w:cstheme="majorHAnsi"/>
                <w:szCs w:val="26"/>
                <w:lang w:val="pt-BR"/>
              </w:rPr>
              <w:t>Diện tích dự án</w:t>
            </w:r>
          </w:p>
        </w:tc>
        <w:tc>
          <w:tcPr>
            <w:tcW w:w="992" w:type="dxa"/>
            <w:vAlign w:val="center"/>
          </w:tcPr>
          <w:p w14:paraId="128E9B7E" w14:textId="77777777" w:rsidR="00973D67" w:rsidRPr="00357190" w:rsidRDefault="00973D67" w:rsidP="009C1D55">
            <w:pPr>
              <w:jc w:val="center"/>
              <w:rPr>
                <w:rFonts w:asciiTheme="majorHAnsi" w:hAnsiTheme="majorHAnsi" w:cstheme="majorHAnsi"/>
                <w:szCs w:val="26"/>
                <w:vertAlign w:val="superscript"/>
                <w:lang w:val="pt-BR"/>
              </w:rPr>
            </w:pPr>
            <w:r w:rsidRPr="00357190">
              <w:rPr>
                <w:rFonts w:asciiTheme="majorHAnsi" w:hAnsiTheme="majorHAnsi" w:cstheme="majorHAnsi"/>
                <w:szCs w:val="26"/>
                <w:lang w:val="pt-BR"/>
              </w:rPr>
              <w:t>m</w:t>
            </w:r>
            <w:r w:rsidRPr="00357190">
              <w:rPr>
                <w:rFonts w:asciiTheme="majorHAnsi" w:hAnsiTheme="majorHAnsi" w:cstheme="majorHAnsi"/>
                <w:szCs w:val="26"/>
                <w:vertAlign w:val="superscript"/>
                <w:lang w:val="pt-BR"/>
              </w:rPr>
              <w:t>2</w:t>
            </w:r>
          </w:p>
        </w:tc>
        <w:tc>
          <w:tcPr>
            <w:tcW w:w="1984" w:type="dxa"/>
            <w:vAlign w:val="center"/>
          </w:tcPr>
          <w:p w14:paraId="03EFDC16" w14:textId="28BB2505" w:rsidR="00973D67" w:rsidRPr="00357190" w:rsidRDefault="00AC1F39" w:rsidP="009C1D55">
            <w:pPr>
              <w:jc w:val="center"/>
              <w:rPr>
                <w:rFonts w:asciiTheme="majorHAnsi" w:hAnsiTheme="majorHAnsi" w:cstheme="majorHAnsi"/>
                <w:szCs w:val="26"/>
              </w:rPr>
            </w:pPr>
            <w:r w:rsidRPr="00357190">
              <w:rPr>
                <w:rFonts w:asciiTheme="majorHAnsi" w:hAnsiTheme="majorHAnsi" w:cstheme="majorHAnsi"/>
                <w:szCs w:val="26"/>
              </w:rPr>
              <w:t>1</w:t>
            </w:r>
            <w:r w:rsidR="00E8324F" w:rsidRPr="00357190">
              <w:rPr>
                <w:rFonts w:asciiTheme="majorHAnsi" w:hAnsiTheme="majorHAnsi" w:cstheme="majorHAnsi"/>
                <w:szCs w:val="26"/>
              </w:rPr>
              <w:t>.</w:t>
            </w:r>
            <w:r w:rsidRPr="00357190">
              <w:rPr>
                <w:rFonts w:asciiTheme="majorHAnsi" w:hAnsiTheme="majorHAnsi" w:cstheme="majorHAnsi"/>
                <w:szCs w:val="26"/>
              </w:rPr>
              <w:t>99</w:t>
            </w:r>
            <w:r w:rsidR="00E8324F" w:rsidRPr="00357190">
              <w:rPr>
                <w:rFonts w:asciiTheme="majorHAnsi" w:hAnsiTheme="majorHAnsi" w:cstheme="majorHAnsi"/>
                <w:szCs w:val="26"/>
              </w:rPr>
              <w:t>6.200</w:t>
            </w:r>
          </w:p>
        </w:tc>
      </w:tr>
      <w:tr w:rsidR="00357190" w:rsidRPr="00357190" w14:paraId="251E81A9" w14:textId="77777777" w:rsidTr="009C1D55">
        <w:tc>
          <w:tcPr>
            <w:tcW w:w="708" w:type="dxa"/>
          </w:tcPr>
          <w:p w14:paraId="2076ED0B"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2</w:t>
            </w:r>
          </w:p>
        </w:tc>
        <w:tc>
          <w:tcPr>
            <w:tcW w:w="5388" w:type="dxa"/>
          </w:tcPr>
          <w:p w14:paraId="0D708AC1" w14:textId="77777777" w:rsidR="00973D67" w:rsidRPr="00357190" w:rsidRDefault="00973D67" w:rsidP="009C1D55">
            <w:pPr>
              <w:rPr>
                <w:rFonts w:asciiTheme="majorHAnsi" w:hAnsiTheme="majorHAnsi" w:cstheme="majorHAnsi"/>
                <w:szCs w:val="26"/>
                <w:lang w:val="pt-BR"/>
              </w:rPr>
            </w:pPr>
            <w:r w:rsidRPr="00357190">
              <w:rPr>
                <w:rFonts w:asciiTheme="majorHAnsi" w:hAnsiTheme="majorHAnsi" w:cstheme="majorHAnsi"/>
                <w:szCs w:val="26"/>
                <w:lang w:val="pt-BR"/>
              </w:rPr>
              <w:t>Thể tích tác động trên mặt bằng dự án (độ cao 10 m)</w:t>
            </w:r>
          </w:p>
        </w:tc>
        <w:tc>
          <w:tcPr>
            <w:tcW w:w="992" w:type="dxa"/>
            <w:vAlign w:val="center"/>
          </w:tcPr>
          <w:p w14:paraId="3187B3BA"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m</w:t>
            </w:r>
            <w:r w:rsidRPr="00357190">
              <w:rPr>
                <w:rFonts w:asciiTheme="majorHAnsi" w:hAnsiTheme="majorHAnsi" w:cstheme="majorHAnsi"/>
                <w:szCs w:val="26"/>
                <w:vertAlign w:val="superscript"/>
                <w:lang w:val="pt-BR"/>
              </w:rPr>
              <w:t>3</w:t>
            </w:r>
          </w:p>
        </w:tc>
        <w:tc>
          <w:tcPr>
            <w:tcW w:w="1984" w:type="dxa"/>
            <w:vAlign w:val="center"/>
          </w:tcPr>
          <w:p w14:paraId="3E06C774" w14:textId="0D5B6AB1" w:rsidR="00973D67" w:rsidRPr="00357190" w:rsidRDefault="00E8324F" w:rsidP="009C1D55">
            <w:pPr>
              <w:jc w:val="center"/>
              <w:rPr>
                <w:rFonts w:asciiTheme="majorHAnsi" w:hAnsiTheme="majorHAnsi" w:cstheme="majorHAnsi"/>
                <w:szCs w:val="26"/>
              </w:rPr>
            </w:pPr>
            <w:r w:rsidRPr="00357190">
              <w:rPr>
                <w:rFonts w:asciiTheme="majorHAnsi" w:hAnsiTheme="majorHAnsi" w:cstheme="majorHAnsi"/>
                <w:szCs w:val="26"/>
              </w:rPr>
              <w:t>19.962.000</w:t>
            </w:r>
          </w:p>
        </w:tc>
      </w:tr>
      <w:tr w:rsidR="00357190" w:rsidRPr="00357190" w14:paraId="0AFCB106" w14:textId="77777777" w:rsidTr="009C1D55">
        <w:tc>
          <w:tcPr>
            <w:tcW w:w="708" w:type="dxa"/>
          </w:tcPr>
          <w:p w14:paraId="1E61060A"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3</w:t>
            </w:r>
          </w:p>
        </w:tc>
        <w:tc>
          <w:tcPr>
            <w:tcW w:w="5388" w:type="dxa"/>
          </w:tcPr>
          <w:p w14:paraId="0B3178B7" w14:textId="77777777" w:rsidR="00973D67" w:rsidRPr="00357190" w:rsidRDefault="00973D67" w:rsidP="009C1D55">
            <w:pPr>
              <w:rPr>
                <w:rFonts w:asciiTheme="majorHAnsi" w:hAnsiTheme="majorHAnsi" w:cstheme="majorHAnsi"/>
                <w:szCs w:val="26"/>
                <w:lang w:val="pt-BR"/>
              </w:rPr>
            </w:pPr>
            <w:r w:rsidRPr="00357190">
              <w:rPr>
                <w:rFonts w:asciiTheme="majorHAnsi" w:hAnsiTheme="majorHAnsi" w:cstheme="majorHAnsi"/>
                <w:szCs w:val="26"/>
                <w:lang w:val="pt-BR"/>
              </w:rPr>
              <w:t>Tải lượng</w:t>
            </w:r>
          </w:p>
        </w:tc>
        <w:tc>
          <w:tcPr>
            <w:tcW w:w="992" w:type="dxa"/>
            <w:vAlign w:val="center"/>
          </w:tcPr>
          <w:p w14:paraId="03F0B81C"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Kg/h</w:t>
            </w:r>
          </w:p>
        </w:tc>
        <w:tc>
          <w:tcPr>
            <w:tcW w:w="1984" w:type="dxa"/>
            <w:vAlign w:val="center"/>
          </w:tcPr>
          <w:p w14:paraId="44D3C36B" w14:textId="7CF1F78B" w:rsidR="00973D67" w:rsidRPr="00357190" w:rsidRDefault="00264A0D" w:rsidP="009C1D55">
            <w:pPr>
              <w:jc w:val="center"/>
              <w:rPr>
                <w:rFonts w:asciiTheme="majorHAnsi" w:hAnsiTheme="majorHAnsi" w:cstheme="majorHAnsi"/>
                <w:szCs w:val="26"/>
              </w:rPr>
            </w:pPr>
            <w:r w:rsidRPr="00357190">
              <w:rPr>
                <w:rFonts w:asciiTheme="majorHAnsi" w:hAnsiTheme="majorHAnsi" w:cstheme="majorHAnsi"/>
                <w:szCs w:val="26"/>
              </w:rPr>
              <w:t>3,2</w:t>
            </w:r>
          </w:p>
        </w:tc>
      </w:tr>
      <w:tr w:rsidR="00357190" w:rsidRPr="00357190" w14:paraId="4313395A" w14:textId="77777777" w:rsidTr="009C1D55">
        <w:tc>
          <w:tcPr>
            <w:tcW w:w="708" w:type="dxa"/>
          </w:tcPr>
          <w:p w14:paraId="1B1FDBCB"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4</w:t>
            </w:r>
          </w:p>
        </w:tc>
        <w:tc>
          <w:tcPr>
            <w:tcW w:w="5388" w:type="dxa"/>
          </w:tcPr>
          <w:p w14:paraId="303FBF75" w14:textId="77777777" w:rsidR="00973D67" w:rsidRPr="00357190" w:rsidRDefault="00973D67" w:rsidP="009C1D55">
            <w:pPr>
              <w:rPr>
                <w:rFonts w:asciiTheme="majorHAnsi" w:hAnsiTheme="majorHAnsi" w:cstheme="majorHAnsi"/>
                <w:szCs w:val="26"/>
                <w:lang w:val="pt-BR"/>
              </w:rPr>
            </w:pPr>
            <w:r w:rsidRPr="00357190">
              <w:rPr>
                <w:rFonts w:asciiTheme="majorHAnsi" w:hAnsiTheme="majorHAnsi" w:cstheme="majorHAnsi"/>
                <w:szCs w:val="26"/>
                <w:lang w:val="pt-BR"/>
              </w:rPr>
              <w:t>Nồng độ bụi phát sinh trung bình (1 giờ)</w:t>
            </w:r>
          </w:p>
        </w:tc>
        <w:tc>
          <w:tcPr>
            <w:tcW w:w="992" w:type="dxa"/>
            <w:vAlign w:val="center"/>
          </w:tcPr>
          <w:p w14:paraId="18A0B4A3"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mg/m</w:t>
            </w:r>
            <w:r w:rsidRPr="00357190">
              <w:rPr>
                <w:rFonts w:asciiTheme="majorHAnsi" w:hAnsiTheme="majorHAnsi" w:cstheme="majorHAnsi"/>
                <w:szCs w:val="26"/>
                <w:vertAlign w:val="superscript"/>
                <w:lang w:val="pt-BR"/>
              </w:rPr>
              <w:t>3</w:t>
            </w:r>
          </w:p>
        </w:tc>
        <w:tc>
          <w:tcPr>
            <w:tcW w:w="1984" w:type="dxa"/>
            <w:vAlign w:val="center"/>
          </w:tcPr>
          <w:p w14:paraId="683E8F7A" w14:textId="0C4CA31C" w:rsidR="00973D67" w:rsidRPr="00357190" w:rsidRDefault="00973D67" w:rsidP="009C1D55">
            <w:pPr>
              <w:jc w:val="center"/>
              <w:rPr>
                <w:rFonts w:asciiTheme="majorHAnsi" w:hAnsiTheme="majorHAnsi" w:cstheme="majorHAnsi"/>
                <w:szCs w:val="26"/>
              </w:rPr>
            </w:pPr>
            <w:r w:rsidRPr="00357190">
              <w:rPr>
                <w:rFonts w:asciiTheme="majorHAnsi" w:hAnsiTheme="majorHAnsi" w:cstheme="majorHAnsi"/>
                <w:szCs w:val="26"/>
              </w:rPr>
              <w:t>0,</w:t>
            </w:r>
            <w:r w:rsidR="00666CFD" w:rsidRPr="00357190">
              <w:rPr>
                <w:rFonts w:asciiTheme="majorHAnsi" w:hAnsiTheme="majorHAnsi" w:cstheme="majorHAnsi"/>
                <w:szCs w:val="26"/>
              </w:rPr>
              <w:t>16</w:t>
            </w:r>
          </w:p>
        </w:tc>
      </w:tr>
      <w:tr w:rsidR="00357190" w:rsidRPr="00357190" w14:paraId="5D5EE3C5" w14:textId="77777777" w:rsidTr="009C1D55">
        <w:trPr>
          <w:trHeight w:val="404"/>
        </w:trPr>
        <w:tc>
          <w:tcPr>
            <w:tcW w:w="708" w:type="dxa"/>
          </w:tcPr>
          <w:p w14:paraId="538BF91A" w14:textId="77777777" w:rsidR="00973D67" w:rsidRPr="00357190" w:rsidRDefault="00973D67" w:rsidP="009C1D55">
            <w:pPr>
              <w:jc w:val="center"/>
              <w:rPr>
                <w:rFonts w:asciiTheme="majorHAnsi" w:hAnsiTheme="majorHAnsi" w:cstheme="majorHAnsi"/>
                <w:sz w:val="24"/>
                <w:szCs w:val="24"/>
                <w:lang w:val="pt-BR"/>
              </w:rPr>
            </w:pPr>
            <w:r w:rsidRPr="00357190">
              <w:rPr>
                <w:rFonts w:asciiTheme="majorHAnsi" w:hAnsiTheme="majorHAnsi" w:cstheme="majorHAnsi"/>
                <w:sz w:val="24"/>
                <w:szCs w:val="24"/>
                <w:lang w:val="pt-BR"/>
              </w:rPr>
              <w:t>5</w:t>
            </w:r>
          </w:p>
        </w:tc>
        <w:tc>
          <w:tcPr>
            <w:tcW w:w="5388" w:type="dxa"/>
          </w:tcPr>
          <w:p w14:paraId="3BE03842" w14:textId="49BD45D0" w:rsidR="00973D67" w:rsidRPr="00357190" w:rsidRDefault="00973D67" w:rsidP="009C1D55">
            <w:pPr>
              <w:rPr>
                <w:rFonts w:asciiTheme="majorHAnsi" w:hAnsiTheme="majorHAnsi" w:cstheme="majorHAnsi"/>
                <w:sz w:val="24"/>
                <w:szCs w:val="24"/>
                <w:lang w:val="pt-BR"/>
              </w:rPr>
            </w:pPr>
            <w:r w:rsidRPr="00357190">
              <w:rPr>
                <w:rFonts w:asciiTheme="majorHAnsi" w:hAnsiTheme="majorHAnsi" w:cstheme="majorHAnsi"/>
                <w:sz w:val="24"/>
                <w:szCs w:val="24"/>
                <w:lang w:val="pt-BR"/>
              </w:rPr>
              <w:t xml:space="preserve">Nồng độ bụi cộng hưởng môi trường nền (nồng độ bụi theo kết quả quan trắc </w:t>
            </w:r>
            <w:r w:rsidR="00D41594" w:rsidRPr="00357190">
              <w:rPr>
                <w:rFonts w:asciiTheme="majorHAnsi" w:hAnsiTheme="majorHAnsi" w:cstheme="majorHAnsi"/>
                <w:sz w:val="24"/>
                <w:szCs w:val="24"/>
                <w:lang w:val="pt-BR"/>
              </w:rPr>
              <w:t xml:space="preserve">môi trường </w:t>
            </w:r>
            <w:r w:rsidRPr="00357190">
              <w:rPr>
                <w:rFonts w:asciiTheme="majorHAnsi" w:hAnsiTheme="majorHAnsi" w:cstheme="majorHAnsi"/>
                <w:sz w:val="24"/>
                <w:szCs w:val="24"/>
                <w:lang w:val="pt-BR"/>
              </w:rPr>
              <w:t>nền</w:t>
            </w:r>
            <w:r w:rsidR="00D41594" w:rsidRPr="00357190">
              <w:rPr>
                <w:rFonts w:asciiTheme="majorHAnsi" w:hAnsiTheme="majorHAnsi" w:cstheme="majorHAnsi"/>
                <w:sz w:val="24"/>
                <w:szCs w:val="24"/>
                <w:lang w:val="pt-BR"/>
              </w:rPr>
              <w:t xml:space="preserve">: Kết quả </w:t>
            </w:r>
            <w:r w:rsidR="00D41594" w:rsidRPr="00357190">
              <w:rPr>
                <w:rFonts w:eastAsia="Times New Roman"/>
                <w:spacing w:val="-4"/>
                <w:sz w:val="24"/>
                <w:szCs w:val="24"/>
                <w:lang w:val="vi-VN"/>
              </w:rPr>
              <w:t>thông số thấp hơn giới hạn định lượng (LOQ) của phương pháp</w:t>
            </w:r>
            <w:r w:rsidRPr="00357190">
              <w:rPr>
                <w:rFonts w:asciiTheme="majorHAnsi" w:hAnsiTheme="majorHAnsi" w:cstheme="majorHAnsi"/>
                <w:sz w:val="24"/>
                <w:szCs w:val="24"/>
                <w:lang w:val="pt-BR"/>
              </w:rPr>
              <w:t>)</w:t>
            </w:r>
          </w:p>
        </w:tc>
        <w:tc>
          <w:tcPr>
            <w:tcW w:w="992" w:type="dxa"/>
            <w:vAlign w:val="center"/>
          </w:tcPr>
          <w:p w14:paraId="23DAFF57"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mg/m</w:t>
            </w:r>
            <w:r w:rsidRPr="00357190">
              <w:rPr>
                <w:rFonts w:asciiTheme="majorHAnsi" w:hAnsiTheme="majorHAnsi" w:cstheme="majorHAnsi"/>
                <w:szCs w:val="26"/>
                <w:vertAlign w:val="superscript"/>
                <w:lang w:val="pt-BR"/>
              </w:rPr>
              <w:t>3</w:t>
            </w:r>
          </w:p>
        </w:tc>
        <w:tc>
          <w:tcPr>
            <w:tcW w:w="1984" w:type="dxa"/>
            <w:vAlign w:val="center"/>
          </w:tcPr>
          <w:p w14:paraId="23826B66" w14:textId="68AEE920" w:rsidR="00973D67" w:rsidRPr="00357190" w:rsidRDefault="00973D67" w:rsidP="009C1D55">
            <w:pPr>
              <w:jc w:val="center"/>
              <w:rPr>
                <w:rFonts w:asciiTheme="majorHAnsi" w:hAnsiTheme="majorHAnsi" w:cstheme="majorHAnsi"/>
                <w:szCs w:val="26"/>
              </w:rPr>
            </w:pPr>
            <w:r w:rsidRPr="00357190">
              <w:rPr>
                <w:rFonts w:asciiTheme="majorHAnsi" w:hAnsiTheme="majorHAnsi" w:cstheme="majorHAnsi"/>
                <w:szCs w:val="26"/>
              </w:rPr>
              <w:t>0,</w:t>
            </w:r>
            <w:r w:rsidR="00666CFD" w:rsidRPr="00357190">
              <w:rPr>
                <w:rFonts w:asciiTheme="majorHAnsi" w:hAnsiTheme="majorHAnsi" w:cstheme="majorHAnsi"/>
                <w:szCs w:val="26"/>
              </w:rPr>
              <w:t>16</w:t>
            </w:r>
            <w:r w:rsidRPr="00357190">
              <w:rPr>
                <w:rFonts w:asciiTheme="majorHAnsi" w:hAnsiTheme="majorHAnsi" w:cstheme="majorHAnsi"/>
                <w:szCs w:val="26"/>
              </w:rPr>
              <w:t xml:space="preserve"> </w:t>
            </w:r>
            <w:r w:rsidR="00D41594" w:rsidRPr="00357190">
              <w:rPr>
                <w:rFonts w:asciiTheme="majorHAnsi" w:hAnsiTheme="majorHAnsi" w:cstheme="majorHAnsi"/>
                <w:szCs w:val="26"/>
              </w:rPr>
              <w:t xml:space="preserve">+0 </w:t>
            </w:r>
            <w:r w:rsidRPr="00357190">
              <w:rPr>
                <w:rFonts w:asciiTheme="majorHAnsi" w:hAnsiTheme="majorHAnsi" w:cstheme="majorHAnsi"/>
                <w:szCs w:val="26"/>
              </w:rPr>
              <w:t>= 0,</w:t>
            </w:r>
            <w:r w:rsidR="00666CFD" w:rsidRPr="00357190">
              <w:rPr>
                <w:rFonts w:asciiTheme="majorHAnsi" w:hAnsiTheme="majorHAnsi" w:cstheme="majorHAnsi"/>
                <w:szCs w:val="26"/>
              </w:rPr>
              <w:t>16</w:t>
            </w:r>
          </w:p>
        </w:tc>
      </w:tr>
      <w:tr w:rsidR="00357190" w:rsidRPr="00357190" w14:paraId="51C5E89E" w14:textId="77777777" w:rsidTr="009C1D55">
        <w:tc>
          <w:tcPr>
            <w:tcW w:w="708" w:type="dxa"/>
          </w:tcPr>
          <w:p w14:paraId="1C54F3DB"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6</w:t>
            </w:r>
          </w:p>
        </w:tc>
        <w:tc>
          <w:tcPr>
            <w:tcW w:w="5388" w:type="dxa"/>
          </w:tcPr>
          <w:p w14:paraId="021BD2A2" w14:textId="77777777" w:rsidR="00973D67" w:rsidRPr="00357190" w:rsidRDefault="00973D67" w:rsidP="009C1D55">
            <w:pPr>
              <w:rPr>
                <w:rFonts w:asciiTheme="majorHAnsi" w:hAnsiTheme="majorHAnsi" w:cstheme="majorHAnsi"/>
                <w:szCs w:val="26"/>
                <w:lang w:val="pt-BR"/>
              </w:rPr>
            </w:pPr>
            <w:r w:rsidRPr="00357190">
              <w:rPr>
                <w:rFonts w:asciiTheme="majorHAnsi" w:hAnsiTheme="majorHAnsi" w:cstheme="majorHAnsi"/>
                <w:szCs w:val="26"/>
                <w:lang w:val="pt-BR"/>
              </w:rPr>
              <w:t>QCVN 05:2023/BTNMT (trung bình 1h)</w:t>
            </w:r>
          </w:p>
        </w:tc>
        <w:tc>
          <w:tcPr>
            <w:tcW w:w="992" w:type="dxa"/>
            <w:vAlign w:val="center"/>
          </w:tcPr>
          <w:p w14:paraId="006C3B91" w14:textId="77777777" w:rsidR="00973D67" w:rsidRPr="00357190" w:rsidRDefault="00973D67" w:rsidP="009C1D55">
            <w:pPr>
              <w:jc w:val="center"/>
              <w:rPr>
                <w:rFonts w:asciiTheme="majorHAnsi" w:hAnsiTheme="majorHAnsi" w:cstheme="majorHAnsi"/>
                <w:szCs w:val="26"/>
                <w:lang w:val="pt-BR"/>
              </w:rPr>
            </w:pPr>
            <w:r w:rsidRPr="00357190">
              <w:rPr>
                <w:rFonts w:asciiTheme="majorHAnsi" w:hAnsiTheme="majorHAnsi" w:cstheme="majorHAnsi"/>
                <w:szCs w:val="26"/>
                <w:lang w:val="pt-BR"/>
              </w:rPr>
              <w:t>mg/m</w:t>
            </w:r>
            <w:r w:rsidRPr="00357190">
              <w:rPr>
                <w:rFonts w:asciiTheme="majorHAnsi" w:hAnsiTheme="majorHAnsi" w:cstheme="majorHAnsi"/>
                <w:szCs w:val="26"/>
                <w:vertAlign w:val="superscript"/>
                <w:lang w:val="pt-BR"/>
              </w:rPr>
              <w:t>3</w:t>
            </w:r>
          </w:p>
        </w:tc>
        <w:tc>
          <w:tcPr>
            <w:tcW w:w="1984" w:type="dxa"/>
            <w:vAlign w:val="center"/>
          </w:tcPr>
          <w:p w14:paraId="5335CB52" w14:textId="77777777" w:rsidR="00973D67" w:rsidRPr="00357190" w:rsidRDefault="00973D67" w:rsidP="009C1D55">
            <w:pPr>
              <w:jc w:val="center"/>
              <w:rPr>
                <w:rFonts w:asciiTheme="majorHAnsi" w:hAnsiTheme="majorHAnsi" w:cstheme="majorHAnsi"/>
                <w:szCs w:val="26"/>
              </w:rPr>
            </w:pPr>
            <w:r w:rsidRPr="00357190">
              <w:rPr>
                <w:rFonts w:asciiTheme="majorHAnsi" w:hAnsiTheme="majorHAnsi" w:cstheme="majorHAnsi"/>
                <w:szCs w:val="26"/>
              </w:rPr>
              <w:t>0,3</w:t>
            </w:r>
          </w:p>
        </w:tc>
      </w:tr>
    </w:tbl>
    <w:p w14:paraId="5CF29985" w14:textId="77777777" w:rsidR="0095131F" w:rsidRPr="00357190" w:rsidRDefault="0095131F" w:rsidP="0095131F">
      <w:pPr>
        <w:ind w:firstLine="709"/>
        <w:rPr>
          <w:rFonts w:asciiTheme="majorHAnsi" w:hAnsiTheme="majorHAnsi" w:cstheme="majorHAnsi"/>
          <w:szCs w:val="26"/>
          <w:lang w:val="vi-VN"/>
        </w:rPr>
      </w:pPr>
      <w:r w:rsidRPr="00357190">
        <w:rPr>
          <w:rFonts w:asciiTheme="majorHAnsi" w:hAnsiTheme="majorHAnsi" w:cstheme="majorHAnsi"/>
          <w:szCs w:val="26"/>
          <w:lang w:val="pt-BR"/>
        </w:rPr>
        <w:t>Ghi c</w:t>
      </w:r>
      <w:r w:rsidRPr="00357190">
        <w:rPr>
          <w:rFonts w:asciiTheme="majorHAnsi" w:hAnsiTheme="majorHAnsi" w:cstheme="majorHAnsi"/>
          <w:szCs w:val="26"/>
          <w:lang w:val="vi-VN"/>
        </w:rPr>
        <w:t>hú:</w:t>
      </w:r>
    </w:p>
    <w:p w14:paraId="61F870BF" w14:textId="77777777" w:rsidR="0095131F" w:rsidRPr="00357190" w:rsidRDefault="0095131F" w:rsidP="0095131F">
      <w:pPr>
        <w:ind w:firstLine="709"/>
        <w:rPr>
          <w:rFonts w:asciiTheme="majorHAnsi" w:hAnsiTheme="majorHAnsi" w:cstheme="majorHAnsi"/>
          <w:szCs w:val="26"/>
          <w:lang w:val="vi-VN"/>
        </w:rPr>
      </w:pPr>
      <w:r w:rsidRPr="00357190">
        <w:rPr>
          <w:rFonts w:asciiTheme="majorHAnsi" w:hAnsiTheme="majorHAnsi" w:cstheme="majorHAnsi"/>
          <w:szCs w:val="26"/>
          <w:lang w:val="vi-VN"/>
        </w:rPr>
        <w:t>+ Tải lượng bụi (kg/h) = tổng tải lượng bụi (kg)/số ngày thi công/8 h</w:t>
      </w:r>
    </w:p>
    <w:p w14:paraId="130A476D" w14:textId="77777777" w:rsidR="0095131F" w:rsidRPr="00357190" w:rsidRDefault="0095131F" w:rsidP="0095131F">
      <w:pPr>
        <w:ind w:firstLine="709"/>
        <w:rPr>
          <w:rFonts w:asciiTheme="majorHAnsi" w:hAnsiTheme="majorHAnsi" w:cstheme="majorHAnsi"/>
          <w:szCs w:val="26"/>
          <w:lang w:val="vi-VN"/>
        </w:rPr>
      </w:pPr>
      <w:r w:rsidRPr="00357190">
        <w:rPr>
          <w:rFonts w:asciiTheme="majorHAnsi" w:hAnsiTheme="majorHAnsi" w:cstheme="majorHAnsi"/>
          <w:szCs w:val="26"/>
          <w:lang w:val="vi-VN"/>
        </w:rPr>
        <w:t>+ Thể tích tác động trên mặt bằng Dự án: V= SxH với S là diện tích mặt bằng, H là độ cao phát tán (10 m);</w:t>
      </w:r>
    </w:p>
    <w:p w14:paraId="0C62D3A1" w14:textId="77777777" w:rsidR="0095131F" w:rsidRPr="00357190" w:rsidRDefault="0095131F" w:rsidP="0095131F">
      <w:pPr>
        <w:ind w:firstLine="709"/>
        <w:rPr>
          <w:rFonts w:asciiTheme="majorHAnsi" w:hAnsiTheme="majorHAnsi" w:cstheme="majorHAnsi"/>
          <w:szCs w:val="26"/>
          <w:lang w:val="vi-VN"/>
        </w:rPr>
      </w:pPr>
      <w:r w:rsidRPr="00357190">
        <w:rPr>
          <w:rFonts w:asciiTheme="majorHAnsi" w:hAnsiTheme="majorHAnsi" w:cstheme="majorHAnsi"/>
          <w:szCs w:val="26"/>
          <w:lang w:val="vi-VN"/>
        </w:rPr>
        <w:t>+ Nồng độ bụi trung bình (mg/m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 = tải lượng (kg/h)x 10</w:t>
      </w:r>
      <w:r w:rsidRPr="00357190">
        <w:rPr>
          <w:rFonts w:asciiTheme="majorHAnsi" w:hAnsiTheme="majorHAnsi" w:cstheme="majorHAnsi"/>
          <w:szCs w:val="26"/>
          <w:vertAlign w:val="superscript"/>
          <w:lang w:val="vi-VN"/>
        </w:rPr>
        <w:t>6</w:t>
      </w:r>
      <w:r w:rsidRPr="00357190">
        <w:rPr>
          <w:rFonts w:asciiTheme="majorHAnsi" w:hAnsiTheme="majorHAnsi" w:cstheme="majorHAnsi"/>
          <w:szCs w:val="26"/>
          <w:lang w:val="vi-VN"/>
        </w:rPr>
        <w:t>/V (m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w:t>
      </w:r>
    </w:p>
    <w:p w14:paraId="465D6F5A" w14:textId="07B57D7A" w:rsidR="0095131F" w:rsidRPr="00357190" w:rsidRDefault="0095131F" w:rsidP="0095131F">
      <w:pPr>
        <w:ind w:firstLine="709"/>
        <w:rPr>
          <w:rFonts w:asciiTheme="majorHAnsi" w:hAnsiTheme="majorHAnsi" w:cstheme="majorHAnsi"/>
          <w:szCs w:val="26"/>
          <w:lang w:val="vi-VN"/>
        </w:rPr>
      </w:pPr>
      <w:r w:rsidRPr="00357190">
        <w:rPr>
          <w:rFonts w:asciiTheme="majorHAnsi" w:hAnsiTheme="majorHAnsi" w:cstheme="majorHAnsi"/>
          <w:szCs w:val="26"/>
          <w:lang w:val="vi-VN"/>
        </w:rPr>
        <w:t>So sánh nồng độ cộng hưởng bụi phát sinh trong quá trình đào đắp và môi trường nền với QCVN 05:2023/BTNMT (trung bình 1h) là 0,3 (mg/m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 xml:space="preserve">) ta thấy nồng độ bụi phát sinh trong giai đoạn đào đắp san lấp </w:t>
      </w:r>
      <w:r w:rsidR="000C025A" w:rsidRPr="00357190">
        <w:rPr>
          <w:rFonts w:asciiTheme="majorHAnsi" w:hAnsiTheme="majorHAnsi" w:cstheme="majorHAnsi"/>
          <w:szCs w:val="26"/>
        </w:rPr>
        <w:t>đảm bảo trong giới hạn</w:t>
      </w:r>
      <w:r w:rsidRPr="00357190">
        <w:rPr>
          <w:rFonts w:asciiTheme="majorHAnsi" w:hAnsiTheme="majorHAnsi" w:cstheme="majorHAnsi"/>
          <w:szCs w:val="26"/>
          <w:lang w:val="vi-VN"/>
        </w:rPr>
        <w:t xml:space="preserve"> cho phép.</w:t>
      </w:r>
    </w:p>
    <w:p w14:paraId="09859B74" w14:textId="77777777" w:rsidR="0095131F" w:rsidRPr="00357190" w:rsidRDefault="0095131F" w:rsidP="0095131F">
      <w:pPr>
        <w:ind w:firstLine="709"/>
        <w:rPr>
          <w:rFonts w:asciiTheme="majorHAnsi" w:hAnsiTheme="majorHAnsi" w:cstheme="majorHAnsi"/>
          <w:szCs w:val="26"/>
          <w:lang w:val="vi-VN"/>
        </w:rPr>
      </w:pPr>
      <w:r w:rsidRPr="00357190">
        <w:rPr>
          <w:rFonts w:asciiTheme="majorHAnsi" w:hAnsiTheme="majorHAnsi" w:cstheme="majorHAnsi"/>
          <w:szCs w:val="26"/>
          <w:lang w:val="vi-VN"/>
        </w:rPr>
        <w:lastRenderedPageBreak/>
        <w:t>Quá trình đào lớp đất hữu cơ, san lấp mặt bằng ảnh hưởng trực tiếp đến công nhân thi công và các khu vực dân cư xung quanh.</w:t>
      </w:r>
    </w:p>
    <w:p w14:paraId="65A956C1" w14:textId="77777777" w:rsidR="0095131F" w:rsidRPr="00357190" w:rsidRDefault="0095131F" w:rsidP="0095131F">
      <w:pPr>
        <w:widowControl w:val="0"/>
        <w:ind w:firstLine="709"/>
        <w:rPr>
          <w:rFonts w:asciiTheme="majorHAnsi" w:hAnsiTheme="majorHAnsi" w:cstheme="majorHAnsi"/>
          <w:i/>
          <w:szCs w:val="26"/>
          <w:lang w:val="vi-VN"/>
        </w:rPr>
      </w:pPr>
      <w:r w:rsidRPr="00357190">
        <w:rPr>
          <w:rFonts w:asciiTheme="majorHAnsi" w:hAnsiTheme="majorHAnsi" w:cstheme="majorHAnsi"/>
          <w:i/>
          <w:szCs w:val="26"/>
          <w:lang w:val="vi-VN"/>
        </w:rPr>
        <w:t>- Bụi phát sinh từ quá trình bốc dỡ, tập kết vật liệu xây dựng:</w:t>
      </w:r>
    </w:p>
    <w:p w14:paraId="2C720AFF" w14:textId="77777777" w:rsidR="0095131F" w:rsidRPr="00357190" w:rsidRDefault="0095131F" w:rsidP="0095131F">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Quá trình bốc dỡ và tập kết nguyên vật liệu tại công trường xây dựng sẽ gây phát tán bụi ra môi trường xung quanh. Bụi chủ yếu phát tán từ các nguồn vật liệu: Gạch, cát, đá, xi măng và một phần từ từ sắt, thép.</w:t>
      </w:r>
    </w:p>
    <w:p w14:paraId="2E1CAD28" w14:textId="480D2138" w:rsidR="0095131F" w:rsidRPr="00357190" w:rsidRDefault="0095131F" w:rsidP="0095131F">
      <w:pPr>
        <w:widowControl w:val="0"/>
        <w:ind w:firstLine="709"/>
        <w:rPr>
          <w:rFonts w:asciiTheme="majorHAnsi" w:hAnsiTheme="majorHAnsi" w:cstheme="majorHAnsi"/>
          <w:szCs w:val="26"/>
          <w:lang w:val="vi-VN"/>
        </w:rPr>
      </w:pPr>
      <w:bookmarkStart w:id="248" w:name="_Hlk110989415"/>
      <w:bookmarkStart w:id="249" w:name="_Hlk110989398"/>
      <w:r w:rsidRPr="00357190">
        <w:rPr>
          <w:rFonts w:asciiTheme="majorHAnsi" w:hAnsiTheme="majorHAnsi" w:cstheme="majorHAnsi"/>
          <w:szCs w:val="26"/>
          <w:lang w:val="vi-VN"/>
        </w:rPr>
        <w:t xml:space="preserve">Theo tính toán sơ bộ của chủ đầu tư thì tổng khối lượng nguyên vật liệu cần sử dụng cho các hạng mục hạ tầng kỹ thuật của dự án khoảng </w:t>
      </w:r>
      <w:r w:rsidR="00324F1F" w:rsidRPr="00357190">
        <w:rPr>
          <w:rFonts w:asciiTheme="majorHAnsi" w:hAnsiTheme="majorHAnsi" w:cstheme="majorHAnsi"/>
          <w:szCs w:val="26"/>
          <w:lang w:val="vi-VN"/>
        </w:rPr>
        <w:t>7.447.932</w:t>
      </w:r>
      <w:r w:rsidR="00324F1F" w:rsidRPr="00357190">
        <w:rPr>
          <w:rFonts w:asciiTheme="majorHAnsi" w:hAnsiTheme="majorHAnsi" w:cstheme="majorHAnsi"/>
          <w:szCs w:val="26"/>
        </w:rPr>
        <w:t xml:space="preserve"> </w:t>
      </w:r>
      <w:r w:rsidRPr="00357190">
        <w:rPr>
          <w:rFonts w:asciiTheme="majorHAnsi" w:hAnsiTheme="majorHAnsi" w:cstheme="majorHAnsi"/>
          <w:szCs w:val="26"/>
          <w:lang w:val="vi-VN"/>
        </w:rPr>
        <w:t xml:space="preserve">tấn (sắt, thép, xi măng, cát, đá, gạch,…). Như vậy, với hệ số phát thải tối đa của bụi phát sinh từ nguyên vật liệu xây dựng trong quá trình vận chuyển, bốc dỡ và tập kết là 0,075 kg/tấn (dựa theo tài liệu đánh giá nhanh của WHO) thì tổng lượng bụi phát sinh từ quá trình này là khoảng </w:t>
      </w:r>
      <w:r w:rsidR="00324F1F" w:rsidRPr="00357190">
        <w:rPr>
          <w:rFonts w:asciiTheme="majorHAnsi" w:hAnsiTheme="majorHAnsi" w:cstheme="majorHAnsi"/>
          <w:szCs w:val="26"/>
        </w:rPr>
        <w:t>558.595</w:t>
      </w:r>
      <w:r w:rsidRPr="00357190">
        <w:rPr>
          <w:rFonts w:asciiTheme="majorHAnsi" w:hAnsiTheme="majorHAnsi" w:cstheme="majorHAnsi"/>
          <w:szCs w:val="26"/>
          <w:lang w:val="vi-VN"/>
        </w:rPr>
        <w:t xml:space="preserve"> kg bụi (trong </w:t>
      </w:r>
      <w:r w:rsidR="00494CFB" w:rsidRPr="00357190">
        <w:rPr>
          <w:rFonts w:asciiTheme="majorHAnsi" w:hAnsiTheme="majorHAnsi" w:cstheme="majorHAnsi"/>
          <w:szCs w:val="26"/>
        </w:rPr>
        <w:t>30</w:t>
      </w:r>
      <w:r w:rsidRPr="00357190">
        <w:rPr>
          <w:rFonts w:asciiTheme="majorHAnsi" w:hAnsiTheme="majorHAnsi" w:cstheme="majorHAnsi"/>
          <w:szCs w:val="26"/>
          <w:lang w:val="vi-VN"/>
        </w:rPr>
        <w:t xml:space="preserve"> tháng), do đó, lượng bụi phát sinh trung bình từ vật liệu trong giai đoạn xây dựng là khoảng </w:t>
      </w:r>
      <w:r w:rsidR="001C0990" w:rsidRPr="00357190">
        <w:rPr>
          <w:rFonts w:asciiTheme="majorHAnsi" w:hAnsiTheme="majorHAnsi" w:cstheme="majorHAnsi"/>
          <w:szCs w:val="26"/>
        </w:rPr>
        <w:t>716</w:t>
      </w:r>
      <w:r w:rsidRPr="00357190">
        <w:rPr>
          <w:rFonts w:asciiTheme="majorHAnsi" w:hAnsiTheme="majorHAnsi" w:cstheme="majorHAnsi"/>
          <w:szCs w:val="26"/>
          <w:lang w:val="vi-VN"/>
        </w:rPr>
        <w:t xml:space="preserve"> kg/ngày. Khi lượng bụi này phát tán vào môi trường sẽ ảnh hưởng đến chất lượng các thành phần môi trường xung quanh, đồng thời sẽ gây tác động trực tiếp đến công nhân, gây các bệnh về hô hấp, bệnh về mắt,...</w:t>
      </w:r>
    </w:p>
    <w:bookmarkEnd w:id="248"/>
    <w:p w14:paraId="1D2BAD2D" w14:textId="77777777" w:rsidR="0095131F" w:rsidRPr="00357190" w:rsidRDefault="0095131F" w:rsidP="0095131F">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Lượng bụi nhỏ và phát sinh cục bộ trong quá trình bốc dỡ. Tuy nhiên, chủ đầu tư cũng cần có biện pháp bốc dỡ hợp lý nhằm </w:t>
      </w:r>
      <w:bookmarkEnd w:id="249"/>
      <w:r w:rsidRPr="00357190">
        <w:rPr>
          <w:rFonts w:asciiTheme="majorHAnsi" w:hAnsiTheme="majorHAnsi" w:cstheme="majorHAnsi"/>
          <w:szCs w:val="26"/>
          <w:lang w:val="vi-VN"/>
        </w:rPr>
        <w:t>giảm thiểu lượng bụi phát sinh này.</w:t>
      </w:r>
    </w:p>
    <w:p w14:paraId="2F9F626D" w14:textId="77777777" w:rsidR="0095131F" w:rsidRPr="00357190" w:rsidRDefault="0095131F" w:rsidP="0095131F">
      <w:pPr>
        <w:widowControl w:val="0"/>
        <w:ind w:firstLine="709"/>
        <w:rPr>
          <w:rFonts w:asciiTheme="majorHAnsi" w:hAnsiTheme="majorHAnsi" w:cstheme="majorHAnsi"/>
          <w:i/>
          <w:szCs w:val="26"/>
          <w:lang w:val="vi-VN"/>
        </w:rPr>
      </w:pPr>
      <w:r w:rsidRPr="00357190">
        <w:rPr>
          <w:rFonts w:asciiTheme="majorHAnsi" w:hAnsiTheme="majorHAnsi" w:cstheme="majorHAnsi"/>
          <w:i/>
          <w:szCs w:val="26"/>
          <w:lang w:val="vi-VN"/>
        </w:rPr>
        <w:t>- Bụi từ quá trình thi công xây dựng</w:t>
      </w:r>
    </w:p>
    <w:p w14:paraId="5202BED6" w14:textId="77777777" w:rsidR="0095131F" w:rsidRPr="00357190" w:rsidRDefault="0095131F" w:rsidP="0095131F">
      <w:pPr>
        <w:widowControl w:val="0"/>
        <w:ind w:firstLine="709"/>
        <w:rPr>
          <w:rFonts w:asciiTheme="majorHAnsi" w:hAnsiTheme="majorHAnsi" w:cstheme="majorHAnsi"/>
          <w:b/>
          <w:i/>
          <w:szCs w:val="26"/>
          <w:u w:val="single"/>
          <w:lang w:val="vi-VN"/>
        </w:rPr>
      </w:pPr>
      <w:r w:rsidRPr="00357190">
        <w:rPr>
          <w:rFonts w:asciiTheme="majorHAnsi" w:hAnsiTheme="majorHAnsi" w:cstheme="majorHAnsi"/>
          <w:i/>
          <w:szCs w:val="26"/>
          <w:lang w:val="vi-VN"/>
        </w:rPr>
        <w:t>* Nguồn phát sinh và đặc trưng của bụi:</w:t>
      </w:r>
      <w:r w:rsidRPr="00357190">
        <w:rPr>
          <w:rFonts w:asciiTheme="majorHAnsi" w:hAnsiTheme="majorHAnsi" w:cstheme="majorHAnsi"/>
          <w:szCs w:val="26"/>
          <w:lang w:val="vi-VN"/>
        </w:rPr>
        <w:t xml:space="preserve"> Bụi đất cát sinh vận chuyển vật liệu, thi công xây dựng, trộn bê tông… Bụi bị cuốn lên từ đường giao thông do phương tiện, gió thổi qua bãi chứa vật liệu xây dựng như xi măng, đất cát… Thực tế mức độ ô nhiễm bụi phụ thuộc vào chất lượng của phương tiện vận tải, chất lượng đường và ý thức của chủ phương tiện.</w:t>
      </w:r>
    </w:p>
    <w:p w14:paraId="4E600789" w14:textId="77777777" w:rsidR="0095131F" w:rsidRPr="00357190" w:rsidRDefault="0095131F" w:rsidP="0095131F">
      <w:pPr>
        <w:widowControl w:val="0"/>
        <w:ind w:firstLine="709"/>
        <w:rPr>
          <w:rFonts w:asciiTheme="majorHAnsi" w:hAnsiTheme="majorHAnsi" w:cstheme="majorHAnsi"/>
          <w:szCs w:val="26"/>
          <w:lang w:val="vi-VN"/>
        </w:rPr>
      </w:pPr>
      <w:r w:rsidRPr="00357190">
        <w:rPr>
          <w:rFonts w:asciiTheme="majorHAnsi" w:hAnsiTheme="majorHAnsi" w:cstheme="majorHAnsi"/>
          <w:i/>
          <w:szCs w:val="26"/>
          <w:lang w:val="vi-VN"/>
        </w:rPr>
        <w:t>* Mức độ tác động</w:t>
      </w:r>
      <w:r w:rsidRPr="00357190">
        <w:rPr>
          <w:rFonts w:asciiTheme="majorHAnsi" w:hAnsiTheme="majorHAnsi" w:cstheme="majorHAnsi"/>
          <w:szCs w:val="26"/>
          <w:lang w:val="vi-VN"/>
        </w:rPr>
        <w:t>: được dự báo như sau:</w:t>
      </w:r>
    </w:p>
    <w:p w14:paraId="550DECE8" w14:textId="77777777" w:rsidR="0095131F" w:rsidRPr="00357190" w:rsidRDefault="0095131F" w:rsidP="0095131F">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Nồng độ bụi ở một số công trường xây dựng theo thống kê của Viện khoa học vật liệu như sau:</w:t>
      </w:r>
    </w:p>
    <w:p w14:paraId="4A913AE6" w14:textId="686477A2" w:rsidR="00B97493" w:rsidRPr="00357190" w:rsidRDefault="0095131F" w:rsidP="0095131F">
      <w:pPr>
        <w:pStyle w:val="Caption"/>
        <w:rPr>
          <w:rFonts w:asciiTheme="majorHAnsi" w:hAnsiTheme="majorHAnsi" w:cstheme="majorHAnsi"/>
          <w:b/>
          <w:bCs/>
          <w:color w:val="auto"/>
          <w:szCs w:val="26"/>
        </w:rPr>
      </w:pPr>
      <w:bookmarkStart w:id="250" w:name="_Toc236659009"/>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8</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Fonts w:asciiTheme="majorHAnsi" w:hAnsiTheme="majorHAnsi" w:cstheme="majorHAnsi"/>
          <w:b/>
          <w:bCs/>
          <w:color w:val="auto"/>
          <w:szCs w:val="26"/>
        </w:rPr>
        <w:t>Dự báo nồng độ bụi thực tế ở một số công trường xây dựng</w:t>
      </w:r>
      <w:bookmarkEnd w:id="250"/>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5"/>
        <w:gridCol w:w="1805"/>
      </w:tblGrid>
      <w:tr w:rsidR="00357190" w:rsidRPr="00357190" w14:paraId="531C0C15" w14:textId="77777777" w:rsidTr="0095131F">
        <w:trPr>
          <w:trHeight w:val="332"/>
          <w:jc w:val="center"/>
        </w:trPr>
        <w:tc>
          <w:tcPr>
            <w:tcW w:w="7375" w:type="dxa"/>
          </w:tcPr>
          <w:p w14:paraId="73B8A82A" w14:textId="77777777" w:rsidR="0095131F" w:rsidRPr="00357190" w:rsidRDefault="0095131F" w:rsidP="009C1D55">
            <w:pPr>
              <w:widowControl w:val="0"/>
              <w:jc w:val="center"/>
              <w:rPr>
                <w:rFonts w:asciiTheme="majorHAnsi" w:hAnsiTheme="majorHAnsi" w:cstheme="majorHAnsi"/>
                <w:b/>
                <w:bCs/>
                <w:szCs w:val="26"/>
                <w:lang w:val="pt-BR"/>
              </w:rPr>
            </w:pPr>
            <w:r w:rsidRPr="00357190">
              <w:rPr>
                <w:rFonts w:asciiTheme="majorHAnsi" w:hAnsiTheme="majorHAnsi" w:cstheme="majorHAnsi"/>
                <w:b/>
                <w:bCs/>
                <w:szCs w:val="26"/>
                <w:lang w:val="pt-BR"/>
              </w:rPr>
              <w:t>Vị trí</w:t>
            </w:r>
          </w:p>
        </w:tc>
        <w:tc>
          <w:tcPr>
            <w:tcW w:w="1805" w:type="dxa"/>
            <w:vAlign w:val="center"/>
          </w:tcPr>
          <w:p w14:paraId="0E183E55" w14:textId="77777777" w:rsidR="0095131F" w:rsidRPr="00357190" w:rsidRDefault="0095131F" w:rsidP="009C1D55">
            <w:pPr>
              <w:widowControl w:val="0"/>
              <w:jc w:val="center"/>
              <w:rPr>
                <w:rFonts w:asciiTheme="majorHAnsi" w:hAnsiTheme="majorHAnsi" w:cstheme="majorHAnsi"/>
                <w:b/>
                <w:bCs/>
                <w:szCs w:val="26"/>
                <w:lang w:val="pt-BR"/>
              </w:rPr>
            </w:pPr>
            <w:r w:rsidRPr="00357190">
              <w:rPr>
                <w:rFonts w:asciiTheme="majorHAnsi" w:hAnsiTheme="majorHAnsi" w:cstheme="majorHAnsi"/>
                <w:b/>
                <w:bCs/>
                <w:szCs w:val="26"/>
                <w:lang w:val="pt-BR"/>
              </w:rPr>
              <w:t xml:space="preserve">Nồng độ bụi </w:t>
            </w:r>
            <w:r w:rsidRPr="00357190">
              <w:rPr>
                <w:rFonts w:asciiTheme="majorHAnsi" w:hAnsiTheme="majorHAnsi" w:cstheme="majorHAnsi"/>
                <w:bCs/>
                <w:i/>
                <w:iCs/>
                <w:szCs w:val="26"/>
                <w:lang w:val="pt-BR"/>
              </w:rPr>
              <w:t>(mg/m</w:t>
            </w:r>
            <w:r w:rsidRPr="00357190">
              <w:rPr>
                <w:rFonts w:asciiTheme="majorHAnsi" w:hAnsiTheme="majorHAnsi" w:cstheme="majorHAnsi"/>
                <w:bCs/>
                <w:i/>
                <w:iCs/>
                <w:szCs w:val="26"/>
                <w:vertAlign w:val="superscript"/>
                <w:lang w:val="pt-BR"/>
              </w:rPr>
              <w:t>3</w:t>
            </w:r>
            <w:r w:rsidRPr="00357190">
              <w:rPr>
                <w:rFonts w:asciiTheme="majorHAnsi" w:hAnsiTheme="majorHAnsi" w:cstheme="majorHAnsi"/>
                <w:bCs/>
                <w:i/>
                <w:iCs/>
                <w:szCs w:val="26"/>
                <w:lang w:val="pt-BR"/>
              </w:rPr>
              <w:t>)</w:t>
            </w:r>
          </w:p>
        </w:tc>
      </w:tr>
      <w:tr w:rsidR="00357190" w:rsidRPr="00357190" w14:paraId="5BA3FE41" w14:textId="77777777" w:rsidTr="0095131F">
        <w:trPr>
          <w:trHeight w:val="681"/>
          <w:jc w:val="center"/>
        </w:trPr>
        <w:tc>
          <w:tcPr>
            <w:tcW w:w="7375" w:type="dxa"/>
          </w:tcPr>
          <w:p w14:paraId="76086D39" w14:textId="77777777" w:rsidR="0095131F" w:rsidRPr="00357190" w:rsidRDefault="0095131F" w:rsidP="009C1D55">
            <w:pPr>
              <w:widowControl w:val="0"/>
              <w:rPr>
                <w:rFonts w:asciiTheme="majorHAnsi" w:hAnsiTheme="majorHAnsi" w:cstheme="majorHAnsi"/>
                <w:szCs w:val="26"/>
                <w:lang w:val="pt-BR"/>
              </w:rPr>
            </w:pPr>
            <w:r w:rsidRPr="00357190">
              <w:rPr>
                <w:rFonts w:asciiTheme="majorHAnsi" w:hAnsiTheme="majorHAnsi" w:cstheme="majorHAnsi"/>
                <w:szCs w:val="26"/>
                <w:lang w:val="pt-BR"/>
              </w:rPr>
              <w:t>Bụi giao thông khi có xe qua trong điều kiện đường bình thường, khoảng cách 5 m từ lề đường sang hai bên</w:t>
            </w:r>
          </w:p>
        </w:tc>
        <w:tc>
          <w:tcPr>
            <w:tcW w:w="1805" w:type="dxa"/>
            <w:vAlign w:val="center"/>
          </w:tcPr>
          <w:p w14:paraId="3C531D9E" w14:textId="77777777" w:rsidR="0095131F" w:rsidRPr="00357190" w:rsidRDefault="0095131F" w:rsidP="009C1D55">
            <w:pPr>
              <w:widowControl w:val="0"/>
              <w:jc w:val="center"/>
              <w:rPr>
                <w:rFonts w:asciiTheme="majorHAnsi" w:hAnsiTheme="majorHAnsi" w:cstheme="majorHAnsi"/>
                <w:szCs w:val="26"/>
                <w:lang w:val="pt-BR"/>
              </w:rPr>
            </w:pPr>
            <w:r w:rsidRPr="00357190">
              <w:rPr>
                <w:rFonts w:asciiTheme="majorHAnsi" w:hAnsiTheme="majorHAnsi" w:cstheme="majorHAnsi"/>
                <w:szCs w:val="26"/>
                <w:lang w:val="pt-BR"/>
              </w:rPr>
              <w:t xml:space="preserve">0,7 </w:t>
            </w:r>
            <w:r w:rsidRPr="00357190">
              <w:rPr>
                <w:rFonts w:asciiTheme="majorHAnsi" w:hAnsiTheme="majorHAnsi" w:cstheme="majorHAnsi"/>
                <w:szCs w:val="26"/>
                <w:lang w:val="pt-BR"/>
              </w:rPr>
              <w:sym w:font="Symbol" w:char="F0B8"/>
            </w:r>
            <w:r w:rsidRPr="00357190">
              <w:rPr>
                <w:rFonts w:asciiTheme="majorHAnsi" w:hAnsiTheme="majorHAnsi" w:cstheme="majorHAnsi"/>
                <w:szCs w:val="26"/>
                <w:lang w:val="pt-BR"/>
              </w:rPr>
              <w:t xml:space="preserve"> 1,2</w:t>
            </w:r>
          </w:p>
        </w:tc>
      </w:tr>
      <w:tr w:rsidR="00357190" w:rsidRPr="00357190" w14:paraId="73CD0420" w14:textId="77777777" w:rsidTr="0095131F">
        <w:trPr>
          <w:trHeight w:val="478"/>
          <w:jc w:val="center"/>
        </w:trPr>
        <w:tc>
          <w:tcPr>
            <w:tcW w:w="7375" w:type="dxa"/>
          </w:tcPr>
          <w:p w14:paraId="3D5DE4DF" w14:textId="77777777" w:rsidR="0095131F" w:rsidRPr="00357190" w:rsidRDefault="0095131F" w:rsidP="009C1D55">
            <w:pPr>
              <w:widowControl w:val="0"/>
              <w:rPr>
                <w:rFonts w:asciiTheme="majorHAnsi" w:hAnsiTheme="majorHAnsi" w:cstheme="majorHAnsi"/>
                <w:szCs w:val="26"/>
                <w:lang w:val="pt-BR"/>
              </w:rPr>
            </w:pPr>
            <w:r w:rsidRPr="00357190">
              <w:rPr>
                <w:rFonts w:asciiTheme="majorHAnsi" w:hAnsiTheme="majorHAnsi" w:cstheme="majorHAnsi"/>
                <w:szCs w:val="26"/>
                <w:lang w:val="pt-BR"/>
              </w:rPr>
              <w:t>Bụi giao thông khi có xe qua trong điều kiện đường xấu, khoảng cách như trên</w:t>
            </w:r>
          </w:p>
        </w:tc>
        <w:tc>
          <w:tcPr>
            <w:tcW w:w="1805" w:type="dxa"/>
            <w:vAlign w:val="center"/>
          </w:tcPr>
          <w:p w14:paraId="56221002" w14:textId="77777777" w:rsidR="0095131F" w:rsidRPr="00357190" w:rsidRDefault="0095131F" w:rsidP="009C1D55">
            <w:pPr>
              <w:widowControl w:val="0"/>
              <w:jc w:val="center"/>
              <w:rPr>
                <w:rFonts w:asciiTheme="majorHAnsi" w:hAnsiTheme="majorHAnsi" w:cstheme="majorHAnsi"/>
                <w:szCs w:val="26"/>
                <w:lang w:val="pt-BR"/>
              </w:rPr>
            </w:pPr>
            <w:r w:rsidRPr="00357190">
              <w:rPr>
                <w:rFonts w:asciiTheme="majorHAnsi" w:hAnsiTheme="majorHAnsi" w:cstheme="majorHAnsi"/>
                <w:szCs w:val="26"/>
                <w:lang w:val="pt-BR"/>
              </w:rPr>
              <w:t xml:space="preserve">3 </w:t>
            </w:r>
            <w:r w:rsidRPr="00357190">
              <w:rPr>
                <w:rFonts w:asciiTheme="majorHAnsi" w:hAnsiTheme="majorHAnsi" w:cstheme="majorHAnsi"/>
                <w:szCs w:val="26"/>
                <w:lang w:val="pt-BR"/>
              </w:rPr>
              <w:sym w:font="Symbol" w:char="F0B8"/>
            </w:r>
            <w:r w:rsidRPr="00357190">
              <w:rPr>
                <w:rFonts w:asciiTheme="majorHAnsi" w:hAnsiTheme="majorHAnsi" w:cstheme="majorHAnsi"/>
                <w:szCs w:val="26"/>
                <w:lang w:val="pt-BR"/>
              </w:rPr>
              <w:t>&gt;10</w:t>
            </w:r>
          </w:p>
        </w:tc>
      </w:tr>
      <w:tr w:rsidR="00357190" w:rsidRPr="00357190" w14:paraId="1449E902" w14:textId="77777777" w:rsidTr="0095131F">
        <w:trPr>
          <w:trHeight w:val="486"/>
          <w:jc w:val="center"/>
        </w:trPr>
        <w:tc>
          <w:tcPr>
            <w:tcW w:w="7375" w:type="dxa"/>
          </w:tcPr>
          <w:p w14:paraId="1B2432F1" w14:textId="77777777" w:rsidR="0095131F" w:rsidRPr="00357190" w:rsidRDefault="0095131F" w:rsidP="009C1D55">
            <w:pPr>
              <w:widowControl w:val="0"/>
              <w:rPr>
                <w:rFonts w:asciiTheme="majorHAnsi" w:hAnsiTheme="majorHAnsi" w:cstheme="majorHAnsi"/>
                <w:b/>
                <w:bCs/>
                <w:szCs w:val="26"/>
                <w:lang w:val="pt-BR"/>
              </w:rPr>
            </w:pPr>
            <w:r w:rsidRPr="00357190">
              <w:rPr>
                <w:rFonts w:asciiTheme="majorHAnsi" w:hAnsiTheme="majorHAnsi" w:cstheme="majorHAnsi"/>
                <w:b/>
                <w:bCs/>
                <w:szCs w:val="26"/>
                <w:lang w:val="pt-BR"/>
              </w:rPr>
              <w:t xml:space="preserve">QCVN 05:2023/BTNMT: </w:t>
            </w:r>
            <w:r w:rsidRPr="00357190">
              <w:rPr>
                <w:rFonts w:asciiTheme="majorHAnsi" w:hAnsiTheme="majorHAnsi" w:cstheme="majorHAnsi"/>
                <w:bCs/>
                <w:szCs w:val="26"/>
                <w:lang w:val="pt-BR"/>
              </w:rPr>
              <w:t>Chất lượng không khí xung quanh</w:t>
            </w:r>
          </w:p>
        </w:tc>
        <w:tc>
          <w:tcPr>
            <w:tcW w:w="1805" w:type="dxa"/>
            <w:vAlign w:val="center"/>
          </w:tcPr>
          <w:p w14:paraId="56C31001" w14:textId="77777777" w:rsidR="0095131F" w:rsidRPr="00357190" w:rsidRDefault="0095131F" w:rsidP="009C1D55">
            <w:pPr>
              <w:widowControl w:val="0"/>
              <w:jc w:val="center"/>
              <w:rPr>
                <w:rFonts w:asciiTheme="majorHAnsi" w:hAnsiTheme="majorHAnsi" w:cstheme="majorHAnsi"/>
                <w:b/>
                <w:bCs/>
                <w:szCs w:val="26"/>
                <w:lang w:val="pt-BR"/>
              </w:rPr>
            </w:pPr>
            <w:r w:rsidRPr="00357190">
              <w:rPr>
                <w:rFonts w:asciiTheme="majorHAnsi" w:hAnsiTheme="majorHAnsi" w:cstheme="majorHAnsi"/>
                <w:b/>
                <w:bCs/>
                <w:szCs w:val="26"/>
                <w:lang w:val="pt-BR"/>
              </w:rPr>
              <w:t>0,3</w:t>
            </w:r>
          </w:p>
        </w:tc>
      </w:tr>
      <w:tr w:rsidR="00357190" w:rsidRPr="00357190" w14:paraId="34CE9FBC" w14:textId="77777777" w:rsidTr="0095131F">
        <w:trPr>
          <w:trHeight w:val="399"/>
          <w:jc w:val="center"/>
        </w:trPr>
        <w:tc>
          <w:tcPr>
            <w:tcW w:w="7375" w:type="dxa"/>
          </w:tcPr>
          <w:p w14:paraId="727CA1C1" w14:textId="77777777" w:rsidR="0095131F" w:rsidRPr="00357190" w:rsidRDefault="0095131F" w:rsidP="009C1D55">
            <w:pPr>
              <w:widowControl w:val="0"/>
              <w:rPr>
                <w:rFonts w:asciiTheme="majorHAnsi" w:hAnsiTheme="majorHAnsi" w:cstheme="majorHAnsi"/>
                <w:b/>
                <w:bCs/>
                <w:szCs w:val="26"/>
                <w:lang w:val="vi-VN"/>
              </w:rPr>
            </w:pPr>
            <w:r w:rsidRPr="00357190">
              <w:rPr>
                <w:rFonts w:asciiTheme="majorHAnsi" w:hAnsiTheme="majorHAnsi" w:cstheme="majorHAnsi"/>
                <w:b/>
                <w:bCs/>
                <w:szCs w:val="26"/>
                <w:lang w:val="pt-BR"/>
              </w:rPr>
              <w:t>Q</w:t>
            </w:r>
            <w:r w:rsidRPr="00357190">
              <w:rPr>
                <w:rFonts w:asciiTheme="majorHAnsi" w:hAnsiTheme="majorHAnsi" w:cstheme="majorHAnsi"/>
                <w:b/>
                <w:bCs/>
                <w:szCs w:val="26"/>
                <w:lang w:val="vi-VN"/>
              </w:rPr>
              <w:t xml:space="preserve">CVN 02:2019/BYT: </w:t>
            </w:r>
            <w:r w:rsidRPr="00357190">
              <w:rPr>
                <w:rFonts w:asciiTheme="majorHAnsi" w:hAnsiTheme="majorHAnsi" w:cstheme="majorHAnsi"/>
                <w:bCs/>
                <w:szCs w:val="26"/>
                <w:lang w:val="vi-VN"/>
              </w:rPr>
              <w:t>Quy chuẩn kỹ thuật Quốc gia về bụi</w:t>
            </w:r>
          </w:p>
        </w:tc>
        <w:tc>
          <w:tcPr>
            <w:tcW w:w="1805" w:type="dxa"/>
            <w:vAlign w:val="center"/>
          </w:tcPr>
          <w:p w14:paraId="32565383" w14:textId="77777777" w:rsidR="0095131F" w:rsidRPr="00357190" w:rsidRDefault="0095131F" w:rsidP="009C1D55">
            <w:pPr>
              <w:widowControl w:val="0"/>
              <w:jc w:val="center"/>
              <w:rPr>
                <w:rFonts w:asciiTheme="majorHAnsi" w:hAnsiTheme="majorHAnsi" w:cstheme="majorHAnsi"/>
                <w:b/>
                <w:bCs/>
                <w:szCs w:val="26"/>
                <w:lang w:val="pt-BR"/>
              </w:rPr>
            </w:pPr>
            <w:r w:rsidRPr="00357190">
              <w:rPr>
                <w:rFonts w:asciiTheme="majorHAnsi" w:hAnsiTheme="majorHAnsi" w:cstheme="majorHAnsi"/>
                <w:b/>
                <w:bCs/>
                <w:szCs w:val="26"/>
                <w:lang w:val="vi-VN"/>
              </w:rPr>
              <w:t>8</w:t>
            </w:r>
            <w:r w:rsidRPr="00357190">
              <w:rPr>
                <w:rFonts w:asciiTheme="majorHAnsi" w:hAnsiTheme="majorHAnsi" w:cstheme="majorHAnsi"/>
                <w:b/>
                <w:bCs/>
                <w:szCs w:val="26"/>
                <w:lang w:val="pt-BR"/>
              </w:rPr>
              <w:t>,0</w:t>
            </w:r>
          </w:p>
        </w:tc>
      </w:tr>
    </w:tbl>
    <w:p w14:paraId="6163A46E" w14:textId="264C8136" w:rsidR="004D1082" w:rsidRPr="00357190" w:rsidRDefault="004D1082" w:rsidP="004D1082">
      <w:pPr>
        <w:rPr>
          <w:rFonts w:asciiTheme="majorHAnsi" w:hAnsiTheme="majorHAnsi" w:cstheme="majorHAnsi"/>
          <w:szCs w:val="26"/>
          <w:lang w:val="pt-BR"/>
        </w:rPr>
      </w:pPr>
      <w:r w:rsidRPr="00357190">
        <w:rPr>
          <w:rFonts w:asciiTheme="majorHAnsi" w:hAnsiTheme="majorHAnsi" w:cstheme="majorHAnsi"/>
          <w:i/>
          <w:szCs w:val="26"/>
        </w:rPr>
        <w:tab/>
      </w:r>
      <w:r w:rsidRPr="00357190">
        <w:rPr>
          <w:rFonts w:asciiTheme="majorHAnsi" w:hAnsiTheme="majorHAnsi" w:cstheme="majorHAnsi"/>
          <w:szCs w:val="26"/>
          <w:lang w:val="pt-BR"/>
        </w:rPr>
        <w:t xml:space="preserve">Từ hiện trạng đường giao thông khu vực (100% là đường nhựa, chất lượng tốt) và bảng tham khảo trên cho thấy nồng độ bụi tại khu vực được dự báo trong khoảng 0,7÷1,2 </w:t>
      </w:r>
      <w:r w:rsidRPr="00357190">
        <w:rPr>
          <w:rFonts w:asciiTheme="majorHAnsi" w:hAnsiTheme="majorHAnsi" w:cstheme="majorHAnsi"/>
          <w:szCs w:val="26"/>
          <w:lang w:val="pt-BR"/>
        </w:rPr>
        <w:lastRenderedPageBreak/>
        <w:t>mg/m</w:t>
      </w:r>
      <w:r w:rsidRPr="00357190">
        <w:rPr>
          <w:rFonts w:asciiTheme="majorHAnsi" w:hAnsiTheme="majorHAnsi" w:cstheme="majorHAnsi"/>
          <w:szCs w:val="26"/>
          <w:vertAlign w:val="superscript"/>
          <w:lang w:val="pt-BR"/>
        </w:rPr>
        <w:t>3</w:t>
      </w:r>
      <w:r w:rsidRPr="00357190">
        <w:rPr>
          <w:rFonts w:asciiTheme="majorHAnsi" w:hAnsiTheme="majorHAnsi" w:cstheme="majorHAnsi"/>
          <w:szCs w:val="26"/>
          <w:lang w:val="pt-BR"/>
        </w:rPr>
        <w:t>, ngoài ra bụi phát sinh từ các khâu trong xây dựng nên nồng độ bụi trong khu vực dự án sẽ cao hơn. Mức độ xảy ra cao.</w:t>
      </w:r>
    </w:p>
    <w:p w14:paraId="46A7F484" w14:textId="77777777" w:rsidR="004D1082" w:rsidRPr="00357190" w:rsidRDefault="004D1082" w:rsidP="004D1082">
      <w:pPr>
        <w:tabs>
          <w:tab w:val="left" w:pos="0"/>
        </w:tabs>
        <w:rPr>
          <w:rFonts w:asciiTheme="majorHAnsi" w:hAnsiTheme="majorHAnsi" w:cstheme="majorHAnsi"/>
          <w:szCs w:val="26"/>
          <w:lang w:val="pt-BR"/>
        </w:rPr>
      </w:pPr>
      <w:r w:rsidRPr="00357190">
        <w:rPr>
          <w:rFonts w:asciiTheme="majorHAnsi" w:hAnsiTheme="majorHAnsi" w:cstheme="majorHAnsi"/>
          <w:szCs w:val="26"/>
          <w:lang w:val="pt-BR"/>
        </w:rPr>
        <w:tab/>
        <w:t>Bụi chủ yếu là đất, xi măng, cát, đá thuộc loại bụi nặng, không phát tán đi xa, dễ sa lắng và gây tác hại chủ yếu cho các đối tượng ở gần khu vực sinh bụi, với công nhân trong công trường xây dựng và môi trường xung quanh đường vận chuyển nguyên vật liệu xây dựng... Khả năng phục hồi trung bình.</w:t>
      </w:r>
    </w:p>
    <w:p w14:paraId="345C3CA7" w14:textId="77777777" w:rsidR="004D1082" w:rsidRPr="00357190" w:rsidRDefault="004D1082" w:rsidP="004D1082">
      <w:pPr>
        <w:tabs>
          <w:tab w:val="left" w:pos="0"/>
        </w:tabs>
        <w:ind w:firstLine="709"/>
        <w:rPr>
          <w:rFonts w:asciiTheme="majorHAnsi" w:hAnsiTheme="majorHAnsi" w:cstheme="majorHAnsi"/>
          <w:szCs w:val="26"/>
          <w:lang w:val="pt-BR"/>
        </w:rPr>
      </w:pPr>
      <w:r w:rsidRPr="00357190">
        <w:rPr>
          <w:rFonts w:asciiTheme="majorHAnsi" w:hAnsiTheme="majorHAnsi" w:cstheme="majorHAnsi"/>
          <w:szCs w:val="26"/>
          <w:lang w:val="pt-BR"/>
        </w:rPr>
        <w:t>Tuy có tác động nhưng chỉ mang tính nhất thời, khi dự án đi vào hoạt động những tác động này sẽ chấm dứt.</w:t>
      </w:r>
    </w:p>
    <w:p w14:paraId="47F3DD7F" w14:textId="6005B9A0" w:rsidR="00B97493" w:rsidRPr="00357190" w:rsidRDefault="004D1082" w:rsidP="004D1082">
      <w:pPr>
        <w:rPr>
          <w:rFonts w:asciiTheme="majorHAnsi" w:hAnsiTheme="majorHAnsi" w:cstheme="majorHAnsi"/>
          <w:i/>
          <w:szCs w:val="26"/>
        </w:rPr>
      </w:pPr>
      <w:r w:rsidRPr="00357190">
        <w:rPr>
          <w:rFonts w:asciiTheme="majorHAnsi" w:hAnsiTheme="majorHAnsi" w:cstheme="majorHAnsi"/>
          <w:szCs w:val="26"/>
          <w:lang w:val="pt-BR"/>
        </w:rPr>
        <w:tab/>
      </w:r>
      <w:r w:rsidRPr="00357190">
        <w:rPr>
          <w:rFonts w:asciiTheme="majorHAnsi" w:hAnsiTheme="majorHAnsi" w:cstheme="majorHAnsi"/>
          <w:szCs w:val="26"/>
          <w:lang w:val="vi-VN"/>
        </w:rPr>
        <w:t>Chủ đầu tư sẽ có các biện pháp thích hợp để giảm thiểu các tác động từ bụi đến môi trường và đặc biệt là công nhân làm việc trên công trường</w:t>
      </w:r>
      <w:r w:rsidRPr="00357190">
        <w:rPr>
          <w:rFonts w:asciiTheme="majorHAnsi" w:hAnsiTheme="majorHAnsi" w:cstheme="majorHAnsi"/>
          <w:szCs w:val="26"/>
        </w:rPr>
        <w:t>.</w:t>
      </w:r>
    </w:p>
    <w:p w14:paraId="6FD35B54" w14:textId="0580803C" w:rsidR="004D1082" w:rsidRPr="00357190" w:rsidRDefault="0022433D" w:rsidP="004D1082">
      <w:pPr>
        <w:ind w:firstLine="709"/>
        <w:rPr>
          <w:rFonts w:asciiTheme="majorHAnsi" w:hAnsiTheme="majorHAnsi" w:cstheme="majorHAnsi"/>
          <w:b/>
          <w:bCs/>
          <w:i/>
          <w:szCs w:val="26"/>
          <w:lang w:val="vi-VN"/>
        </w:rPr>
      </w:pPr>
      <w:r w:rsidRPr="00357190">
        <w:rPr>
          <w:rFonts w:asciiTheme="majorHAnsi" w:hAnsiTheme="majorHAnsi" w:cstheme="majorHAnsi"/>
          <w:b/>
          <w:bCs/>
          <w:i/>
          <w:szCs w:val="26"/>
        </w:rPr>
        <w:t xml:space="preserve">* </w:t>
      </w:r>
      <w:r w:rsidR="004D1082" w:rsidRPr="00357190">
        <w:rPr>
          <w:rFonts w:asciiTheme="majorHAnsi" w:hAnsiTheme="majorHAnsi" w:cstheme="majorHAnsi"/>
          <w:b/>
          <w:bCs/>
          <w:i/>
          <w:szCs w:val="26"/>
          <w:lang w:val="vi-VN"/>
        </w:rPr>
        <w:t>Bụi, khí thải phát sinh từ hoạt động của các phương tiện giao thông vận tải vận chuyển nguyên vật liệu</w:t>
      </w:r>
    </w:p>
    <w:p w14:paraId="1A6396BC" w14:textId="77777777" w:rsidR="004D1082" w:rsidRPr="00357190" w:rsidRDefault="004D1082" w:rsidP="004D1082">
      <w:pPr>
        <w:ind w:firstLine="709"/>
        <w:rPr>
          <w:rFonts w:asciiTheme="majorHAnsi" w:hAnsiTheme="majorHAnsi" w:cstheme="majorHAnsi"/>
          <w:szCs w:val="26"/>
          <w:lang w:val="vi-VN"/>
        </w:rPr>
      </w:pPr>
      <w:r w:rsidRPr="00357190">
        <w:rPr>
          <w:rFonts w:asciiTheme="majorHAnsi" w:hAnsiTheme="majorHAnsi" w:cstheme="majorHAnsi"/>
          <w:szCs w:val="26"/>
          <w:lang w:val="vi-VN"/>
        </w:rPr>
        <w:t>Trong khí thải phát sinh từ hoạt động của các phương tiện giao thông vận tải, vận chuyển nguyên vật liệu phục vụ cho hoạt động xây dựng cơ sở hạ tầng của dự án chủ yếu gồm: bụi, CO, CO</w:t>
      </w:r>
      <w:r w:rsidRPr="00357190">
        <w:rPr>
          <w:rFonts w:asciiTheme="majorHAnsi" w:hAnsiTheme="majorHAnsi" w:cstheme="majorHAnsi"/>
          <w:szCs w:val="26"/>
          <w:vertAlign w:val="subscript"/>
          <w:lang w:val="vi-VN"/>
        </w:rPr>
        <w:t>2</w:t>
      </w:r>
      <w:r w:rsidRPr="00357190">
        <w:rPr>
          <w:rFonts w:asciiTheme="majorHAnsi" w:hAnsiTheme="majorHAnsi" w:cstheme="majorHAnsi"/>
          <w:szCs w:val="26"/>
          <w:lang w:val="vi-VN"/>
        </w:rPr>
        <w:t>, SO</w:t>
      </w:r>
      <w:r w:rsidRPr="00357190">
        <w:rPr>
          <w:rFonts w:asciiTheme="majorHAnsi" w:hAnsiTheme="majorHAnsi" w:cstheme="majorHAnsi"/>
          <w:szCs w:val="26"/>
          <w:vertAlign w:val="subscript"/>
          <w:lang w:val="vi-VN"/>
        </w:rPr>
        <w:t>2</w:t>
      </w:r>
      <w:r w:rsidRPr="00357190">
        <w:rPr>
          <w:rFonts w:asciiTheme="majorHAnsi" w:hAnsiTheme="majorHAnsi" w:cstheme="majorHAnsi"/>
          <w:szCs w:val="26"/>
          <w:lang w:val="vi-VN"/>
        </w:rPr>
        <w:t>, NO</w:t>
      </w:r>
      <w:r w:rsidRPr="00357190">
        <w:rPr>
          <w:rFonts w:asciiTheme="majorHAnsi" w:hAnsiTheme="majorHAnsi" w:cstheme="majorHAnsi"/>
          <w:szCs w:val="26"/>
          <w:vertAlign w:val="subscript"/>
          <w:lang w:val="vi-VN"/>
        </w:rPr>
        <w:t>x</w:t>
      </w:r>
      <w:r w:rsidRPr="00357190">
        <w:rPr>
          <w:rFonts w:asciiTheme="majorHAnsi" w:hAnsiTheme="majorHAnsi" w:cstheme="majorHAnsi"/>
          <w:szCs w:val="26"/>
          <w:lang w:val="vi-VN"/>
        </w:rPr>
        <w:t>, THC do đốt cháy nhiên liệu. Nguồn gây ô nhiễm này gây ảnh hưởng đến sức khỏe con người, môi trường.</w:t>
      </w:r>
    </w:p>
    <w:p w14:paraId="799A6F74" w14:textId="77777777" w:rsidR="004D1082" w:rsidRPr="00357190" w:rsidRDefault="004D1082" w:rsidP="004D1082">
      <w:pPr>
        <w:ind w:firstLine="709"/>
        <w:rPr>
          <w:rFonts w:asciiTheme="majorHAnsi" w:hAnsiTheme="majorHAnsi" w:cstheme="majorHAnsi"/>
          <w:szCs w:val="26"/>
          <w:lang w:val="vi-VN"/>
        </w:rPr>
      </w:pPr>
      <w:r w:rsidRPr="00357190">
        <w:rPr>
          <w:rFonts w:asciiTheme="majorHAnsi" w:hAnsiTheme="majorHAnsi" w:cstheme="majorHAnsi"/>
          <w:szCs w:val="26"/>
          <w:lang w:val="vi-VN"/>
        </w:rPr>
        <w:t>Hệ số ô nhiễm của của các phương tiện giao thông vận chuyển nguyên vật liệu sử dụng dầu diesel được thể hiện trong bảng sau:</w:t>
      </w:r>
    </w:p>
    <w:p w14:paraId="253E6E13" w14:textId="39FCEE05" w:rsidR="004D1082" w:rsidRPr="00357190" w:rsidRDefault="004D1082" w:rsidP="004D1082">
      <w:pPr>
        <w:pStyle w:val="Caption"/>
        <w:rPr>
          <w:rStyle w:val="Emphasis"/>
          <w:rFonts w:asciiTheme="majorHAnsi" w:hAnsiTheme="majorHAnsi" w:cstheme="majorHAnsi"/>
          <w:b w:val="0"/>
          <w:bCs/>
          <w:i/>
          <w:iCs w:val="0"/>
          <w:color w:val="auto"/>
          <w:lang w:val="vi-VN"/>
        </w:rPr>
      </w:pPr>
      <w:bookmarkStart w:id="251" w:name="_Toc236659010"/>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9</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Style w:val="Emphasis"/>
          <w:rFonts w:asciiTheme="majorHAnsi" w:hAnsiTheme="majorHAnsi" w:cstheme="majorHAnsi"/>
          <w:i/>
          <w:iCs w:val="0"/>
          <w:color w:val="auto"/>
          <w:lang w:val="vi-VN"/>
        </w:rPr>
        <w:t>Hệ số ô nhiễm của các phương tiện vận chuyển sử dụng dầu diesel</w:t>
      </w:r>
      <w:bookmarkEnd w:id="251"/>
    </w:p>
    <w:tbl>
      <w:tblPr>
        <w:tblW w:w="48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1"/>
        <w:gridCol w:w="1484"/>
        <w:gridCol w:w="1481"/>
        <w:gridCol w:w="1481"/>
        <w:gridCol w:w="1481"/>
        <w:gridCol w:w="1446"/>
      </w:tblGrid>
      <w:tr w:rsidR="00357190" w:rsidRPr="00357190" w14:paraId="723551EB" w14:textId="77777777" w:rsidTr="004D1082">
        <w:trPr>
          <w:cantSplit/>
          <w:trHeight w:val="122"/>
          <w:jc w:val="center"/>
        </w:trPr>
        <w:tc>
          <w:tcPr>
            <w:tcW w:w="982" w:type="pct"/>
            <w:vMerge w:val="restart"/>
            <w:vAlign w:val="center"/>
          </w:tcPr>
          <w:p w14:paraId="7788B206" w14:textId="77777777" w:rsidR="004D1082" w:rsidRPr="00357190" w:rsidRDefault="004D1082" w:rsidP="009C1D55">
            <w:pPr>
              <w:rPr>
                <w:rFonts w:asciiTheme="majorHAnsi" w:hAnsiTheme="majorHAnsi" w:cstheme="majorHAnsi"/>
                <w:b/>
                <w:szCs w:val="26"/>
              </w:rPr>
            </w:pPr>
            <w:r w:rsidRPr="00357190">
              <w:rPr>
                <w:rFonts w:asciiTheme="majorHAnsi" w:hAnsiTheme="majorHAnsi" w:cstheme="majorHAnsi"/>
                <w:b/>
                <w:szCs w:val="26"/>
              </w:rPr>
              <w:t>Chất ô nhiễm</w:t>
            </w:r>
          </w:p>
        </w:tc>
        <w:tc>
          <w:tcPr>
            <w:tcW w:w="809" w:type="pct"/>
          </w:tcPr>
          <w:p w14:paraId="522292EE" w14:textId="77777777" w:rsidR="004D1082" w:rsidRPr="00357190" w:rsidRDefault="004D1082" w:rsidP="009C1D55">
            <w:pPr>
              <w:jc w:val="center"/>
              <w:rPr>
                <w:rFonts w:asciiTheme="majorHAnsi" w:hAnsiTheme="majorHAnsi" w:cstheme="majorHAnsi"/>
                <w:b/>
                <w:szCs w:val="26"/>
              </w:rPr>
            </w:pPr>
            <w:r w:rsidRPr="00357190">
              <w:rPr>
                <w:rFonts w:asciiTheme="majorHAnsi" w:hAnsiTheme="majorHAnsi" w:cstheme="majorHAnsi"/>
                <w:b/>
                <w:szCs w:val="26"/>
              </w:rPr>
              <w:t>Bụi</w:t>
            </w:r>
          </w:p>
        </w:tc>
        <w:tc>
          <w:tcPr>
            <w:tcW w:w="807" w:type="pct"/>
          </w:tcPr>
          <w:p w14:paraId="136B8CF4" w14:textId="77777777" w:rsidR="004D1082" w:rsidRPr="00357190" w:rsidRDefault="004D1082" w:rsidP="009C1D55">
            <w:pPr>
              <w:jc w:val="center"/>
              <w:rPr>
                <w:rFonts w:asciiTheme="majorHAnsi" w:hAnsiTheme="majorHAnsi" w:cstheme="majorHAnsi"/>
                <w:b/>
                <w:szCs w:val="26"/>
              </w:rPr>
            </w:pPr>
            <w:r w:rsidRPr="00357190">
              <w:rPr>
                <w:rFonts w:asciiTheme="majorHAnsi" w:hAnsiTheme="majorHAnsi" w:cstheme="majorHAnsi"/>
                <w:b/>
                <w:szCs w:val="26"/>
              </w:rPr>
              <w:t>SO</w:t>
            </w:r>
            <w:r w:rsidRPr="00357190">
              <w:rPr>
                <w:rFonts w:asciiTheme="majorHAnsi" w:hAnsiTheme="majorHAnsi" w:cstheme="majorHAnsi"/>
                <w:b/>
                <w:szCs w:val="26"/>
                <w:vertAlign w:val="subscript"/>
              </w:rPr>
              <w:t>2</w:t>
            </w:r>
          </w:p>
        </w:tc>
        <w:tc>
          <w:tcPr>
            <w:tcW w:w="807" w:type="pct"/>
          </w:tcPr>
          <w:p w14:paraId="200B33FA" w14:textId="77777777" w:rsidR="004D1082" w:rsidRPr="00357190" w:rsidRDefault="004D1082" w:rsidP="009C1D55">
            <w:pPr>
              <w:jc w:val="center"/>
              <w:rPr>
                <w:rFonts w:asciiTheme="majorHAnsi" w:hAnsiTheme="majorHAnsi" w:cstheme="majorHAnsi"/>
                <w:b/>
                <w:szCs w:val="26"/>
              </w:rPr>
            </w:pPr>
            <w:r w:rsidRPr="00357190">
              <w:rPr>
                <w:rFonts w:asciiTheme="majorHAnsi" w:hAnsiTheme="majorHAnsi" w:cstheme="majorHAnsi"/>
                <w:b/>
                <w:szCs w:val="26"/>
              </w:rPr>
              <w:t>NO</w:t>
            </w:r>
            <w:r w:rsidRPr="00357190">
              <w:rPr>
                <w:rFonts w:asciiTheme="majorHAnsi" w:hAnsiTheme="majorHAnsi" w:cstheme="majorHAnsi"/>
                <w:b/>
                <w:szCs w:val="26"/>
                <w:vertAlign w:val="subscript"/>
              </w:rPr>
              <w:t>2</w:t>
            </w:r>
          </w:p>
        </w:tc>
        <w:tc>
          <w:tcPr>
            <w:tcW w:w="807" w:type="pct"/>
          </w:tcPr>
          <w:p w14:paraId="68D5AE4C" w14:textId="77777777" w:rsidR="004D1082" w:rsidRPr="00357190" w:rsidRDefault="004D1082" w:rsidP="009C1D55">
            <w:pPr>
              <w:jc w:val="center"/>
              <w:rPr>
                <w:rFonts w:asciiTheme="majorHAnsi" w:hAnsiTheme="majorHAnsi" w:cstheme="majorHAnsi"/>
                <w:b/>
                <w:szCs w:val="26"/>
              </w:rPr>
            </w:pPr>
            <w:r w:rsidRPr="00357190">
              <w:rPr>
                <w:rFonts w:asciiTheme="majorHAnsi" w:hAnsiTheme="majorHAnsi" w:cstheme="majorHAnsi"/>
                <w:b/>
                <w:szCs w:val="26"/>
              </w:rPr>
              <w:t>CO</w:t>
            </w:r>
          </w:p>
        </w:tc>
        <w:tc>
          <w:tcPr>
            <w:tcW w:w="787" w:type="pct"/>
          </w:tcPr>
          <w:p w14:paraId="688C8774" w14:textId="77777777" w:rsidR="004D1082" w:rsidRPr="00357190" w:rsidRDefault="004D1082" w:rsidP="009C1D55">
            <w:pPr>
              <w:jc w:val="center"/>
              <w:rPr>
                <w:rFonts w:asciiTheme="majorHAnsi" w:hAnsiTheme="majorHAnsi" w:cstheme="majorHAnsi"/>
                <w:b/>
                <w:szCs w:val="26"/>
              </w:rPr>
            </w:pPr>
            <w:r w:rsidRPr="00357190">
              <w:rPr>
                <w:rFonts w:asciiTheme="majorHAnsi" w:hAnsiTheme="majorHAnsi" w:cstheme="majorHAnsi"/>
                <w:b/>
                <w:szCs w:val="26"/>
              </w:rPr>
              <w:t>VOC</w:t>
            </w:r>
          </w:p>
        </w:tc>
      </w:tr>
      <w:tr w:rsidR="00357190" w:rsidRPr="00357190" w14:paraId="5712741C" w14:textId="77777777" w:rsidTr="004D1082">
        <w:trPr>
          <w:cantSplit/>
          <w:trHeight w:val="148"/>
          <w:jc w:val="center"/>
        </w:trPr>
        <w:tc>
          <w:tcPr>
            <w:tcW w:w="982" w:type="pct"/>
            <w:vMerge/>
          </w:tcPr>
          <w:p w14:paraId="029489FA" w14:textId="77777777" w:rsidR="004D1082" w:rsidRPr="00357190" w:rsidRDefault="004D1082" w:rsidP="009C1D55">
            <w:pPr>
              <w:rPr>
                <w:rFonts w:asciiTheme="majorHAnsi" w:hAnsiTheme="majorHAnsi" w:cstheme="majorHAnsi"/>
                <w:b/>
                <w:szCs w:val="26"/>
              </w:rPr>
            </w:pPr>
          </w:p>
        </w:tc>
        <w:tc>
          <w:tcPr>
            <w:tcW w:w="4018" w:type="pct"/>
            <w:gridSpan w:val="5"/>
          </w:tcPr>
          <w:p w14:paraId="177DFAFD" w14:textId="77777777" w:rsidR="004D1082" w:rsidRPr="00357190" w:rsidRDefault="004D1082" w:rsidP="009C1D55">
            <w:pPr>
              <w:jc w:val="center"/>
              <w:rPr>
                <w:rFonts w:asciiTheme="majorHAnsi" w:hAnsiTheme="majorHAnsi" w:cstheme="majorHAnsi"/>
                <w:b/>
                <w:szCs w:val="26"/>
              </w:rPr>
            </w:pPr>
            <w:r w:rsidRPr="00357190">
              <w:rPr>
                <w:rFonts w:asciiTheme="majorHAnsi" w:hAnsiTheme="majorHAnsi" w:cstheme="majorHAnsi"/>
                <w:b/>
                <w:szCs w:val="26"/>
              </w:rPr>
              <w:t>(g/xe.km)</w:t>
            </w:r>
          </w:p>
        </w:tc>
      </w:tr>
      <w:tr w:rsidR="00357190" w:rsidRPr="00357190" w14:paraId="09811D7B" w14:textId="77777777" w:rsidTr="004D1082">
        <w:trPr>
          <w:trHeight w:val="103"/>
          <w:jc w:val="center"/>
        </w:trPr>
        <w:tc>
          <w:tcPr>
            <w:tcW w:w="982" w:type="pct"/>
          </w:tcPr>
          <w:p w14:paraId="79FD297D" w14:textId="77777777" w:rsidR="004D1082" w:rsidRPr="00357190" w:rsidRDefault="004D1082" w:rsidP="009C1D55">
            <w:pPr>
              <w:rPr>
                <w:rFonts w:asciiTheme="majorHAnsi" w:hAnsiTheme="majorHAnsi" w:cstheme="majorHAnsi"/>
                <w:szCs w:val="26"/>
              </w:rPr>
            </w:pPr>
            <w:r w:rsidRPr="00357190">
              <w:rPr>
                <w:rFonts w:asciiTheme="majorHAnsi" w:hAnsiTheme="majorHAnsi" w:cstheme="majorHAnsi"/>
                <w:szCs w:val="26"/>
              </w:rPr>
              <w:t>Chạy không tải</w:t>
            </w:r>
          </w:p>
        </w:tc>
        <w:tc>
          <w:tcPr>
            <w:tcW w:w="809" w:type="pct"/>
          </w:tcPr>
          <w:p w14:paraId="002DA004"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611 x 10</w:t>
            </w:r>
            <w:r w:rsidRPr="00357190">
              <w:rPr>
                <w:rFonts w:asciiTheme="majorHAnsi" w:hAnsiTheme="majorHAnsi" w:cstheme="majorHAnsi"/>
                <w:szCs w:val="26"/>
                <w:vertAlign w:val="superscript"/>
              </w:rPr>
              <w:t>-3</w:t>
            </w:r>
          </w:p>
        </w:tc>
        <w:tc>
          <w:tcPr>
            <w:tcW w:w="807" w:type="pct"/>
          </w:tcPr>
          <w:p w14:paraId="716079D0"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582 x 10</w:t>
            </w:r>
            <w:r w:rsidRPr="00357190">
              <w:rPr>
                <w:rFonts w:asciiTheme="majorHAnsi" w:hAnsiTheme="majorHAnsi" w:cstheme="majorHAnsi"/>
                <w:szCs w:val="26"/>
                <w:vertAlign w:val="superscript"/>
              </w:rPr>
              <w:t>-3</w:t>
            </w:r>
          </w:p>
        </w:tc>
        <w:tc>
          <w:tcPr>
            <w:tcW w:w="807" w:type="pct"/>
          </w:tcPr>
          <w:p w14:paraId="1D2E21E5"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1620x10</w:t>
            </w:r>
            <w:r w:rsidRPr="00357190">
              <w:rPr>
                <w:rFonts w:asciiTheme="majorHAnsi" w:hAnsiTheme="majorHAnsi" w:cstheme="majorHAnsi"/>
                <w:szCs w:val="26"/>
                <w:vertAlign w:val="superscript"/>
              </w:rPr>
              <w:t>-3</w:t>
            </w:r>
          </w:p>
        </w:tc>
        <w:tc>
          <w:tcPr>
            <w:tcW w:w="807" w:type="pct"/>
          </w:tcPr>
          <w:p w14:paraId="0DD6FD53"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913 x 10</w:t>
            </w:r>
            <w:r w:rsidRPr="00357190">
              <w:rPr>
                <w:rFonts w:asciiTheme="majorHAnsi" w:hAnsiTheme="majorHAnsi" w:cstheme="majorHAnsi"/>
                <w:szCs w:val="26"/>
                <w:vertAlign w:val="superscript"/>
              </w:rPr>
              <w:t>-3</w:t>
            </w:r>
          </w:p>
        </w:tc>
        <w:tc>
          <w:tcPr>
            <w:tcW w:w="787" w:type="pct"/>
          </w:tcPr>
          <w:p w14:paraId="0BC1164C"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511 x 10</w:t>
            </w:r>
            <w:r w:rsidRPr="00357190">
              <w:rPr>
                <w:rFonts w:asciiTheme="majorHAnsi" w:hAnsiTheme="majorHAnsi" w:cstheme="majorHAnsi"/>
                <w:szCs w:val="26"/>
                <w:vertAlign w:val="superscript"/>
              </w:rPr>
              <w:t>-3</w:t>
            </w:r>
          </w:p>
        </w:tc>
      </w:tr>
      <w:tr w:rsidR="00357190" w:rsidRPr="00357190" w14:paraId="46FC82BD" w14:textId="77777777" w:rsidTr="004D1082">
        <w:trPr>
          <w:trHeight w:val="151"/>
          <w:jc w:val="center"/>
        </w:trPr>
        <w:tc>
          <w:tcPr>
            <w:tcW w:w="982" w:type="pct"/>
          </w:tcPr>
          <w:p w14:paraId="3954B02E" w14:textId="77777777" w:rsidR="004D1082" w:rsidRPr="00357190" w:rsidRDefault="004D1082" w:rsidP="009C1D55">
            <w:pPr>
              <w:rPr>
                <w:rFonts w:asciiTheme="majorHAnsi" w:hAnsiTheme="majorHAnsi" w:cstheme="majorHAnsi"/>
                <w:szCs w:val="26"/>
              </w:rPr>
            </w:pPr>
            <w:r w:rsidRPr="00357190">
              <w:rPr>
                <w:rFonts w:asciiTheme="majorHAnsi" w:hAnsiTheme="majorHAnsi" w:cstheme="majorHAnsi"/>
                <w:szCs w:val="26"/>
              </w:rPr>
              <w:t>Chạy có tải</w:t>
            </w:r>
          </w:p>
        </w:tc>
        <w:tc>
          <w:tcPr>
            <w:tcW w:w="809" w:type="pct"/>
          </w:tcPr>
          <w:p w14:paraId="00F7ACE8"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1190 x 10</w:t>
            </w:r>
            <w:r w:rsidRPr="00357190">
              <w:rPr>
                <w:rFonts w:asciiTheme="majorHAnsi" w:hAnsiTheme="majorHAnsi" w:cstheme="majorHAnsi"/>
                <w:szCs w:val="26"/>
                <w:vertAlign w:val="superscript"/>
              </w:rPr>
              <w:t>-3</w:t>
            </w:r>
          </w:p>
        </w:tc>
        <w:tc>
          <w:tcPr>
            <w:tcW w:w="807" w:type="pct"/>
          </w:tcPr>
          <w:p w14:paraId="38B0EBBE"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786 x 10</w:t>
            </w:r>
            <w:r w:rsidRPr="00357190">
              <w:rPr>
                <w:rFonts w:asciiTheme="majorHAnsi" w:hAnsiTheme="majorHAnsi" w:cstheme="majorHAnsi"/>
                <w:szCs w:val="26"/>
                <w:vertAlign w:val="superscript"/>
              </w:rPr>
              <w:t>-3</w:t>
            </w:r>
          </w:p>
        </w:tc>
        <w:tc>
          <w:tcPr>
            <w:tcW w:w="807" w:type="pct"/>
          </w:tcPr>
          <w:p w14:paraId="765098FC"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2960x10</w:t>
            </w:r>
            <w:r w:rsidRPr="00357190">
              <w:rPr>
                <w:rFonts w:asciiTheme="majorHAnsi" w:hAnsiTheme="majorHAnsi" w:cstheme="majorHAnsi"/>
                <w:szCs w:val="26"/>
                <w:vertAlign w:val="superscript"/>
              </w:rPr>
              <w:t>-3</w:t>
            </w:r>
          </w:p>
        </w:tc>
        <w:tc>
          <w:tcPr>
            <w:tcW w:w="807" w:type="pct"/>
          </w:tcPr>
          <w:p w14:paraId="0D09F35C"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1780x10</w:t>
            </w:r>
            <w:r w:rsidRPr="00357190">
              <w:rPr>
                <w:rFonts w:asciiTheme="majorHAnsi" w:hAnsiTheme="majorHAnsi" w:cstheme="majorHAnsi"/>
                <w:szCs w:val="26"/>
                <w:vertAlign w:val="superscript"/>
              </w:rPr>
              <w:t>-3</w:t>
            </w:r>
          </w:p>
        </w:tc>
        <w:tc>
          <w:tcPr>
            <w:tcW w:w="787" w:type="pct"/>
          </w:tcPr>
          <w:p w14:paraId="51C9D4FB" w14:textId="77777777" w:rsidR="004D1082" w:rsidRPr="00357190" w:rsidRDefault="004D1082" w:rsidP="009C1D55">
            <w:pPr>
              <w:jc w:val="center"/>
              <w:rPr>
                <w:rFonts w:asciiTheme="majorHAnsi" w:hAnsiTheme="majorHAnsi" w:cstheme="majorHAnsi"/>
                <w:szCs w:val="26"/>
              </w:rPr>
            </w:pPr>
            <w:r w:rsidRPr="00357190">
              <w:rPr>
                <w:rFonts w:asciiTheme="majorHAnsi" w:hAnsiTheme="majorHAnsi" w:cstheme="majorHAnsi"/>
                <w:szCs w:val="26"/>
              </w:rPr>
              <w:t>1270 x 10</w:t>
            </w:r>
            <w:r w:rsidRPr="00357190">
              <w:rPr>
                <w:rFonts w:asciiTheme="majorHAnsi" w:hAnsiTheme="majorHAnsi" w:cstheme="majorHAnsi"/>
                <w:szCs w:val="26"/>
                <w:vertAlign w:val="superscript"/>
              </w:rPr>
              <w:t>-3</w:t>
            </w:r>
          </w:p>
        </w:tc>
      </w:tr>
    </w:tbl>
    <w:p w14:paraId="2B21F9CA" w14:textId="77777777" w:rsidR="004D1082" w:rsidRPr="00357190" w:rsidRDefault="004D1082" w:rsidP="004D1082">
      <w:pPr>
        <w:tabs>
          <w:tab w:val="left" w:pos="284"/>
        </w:tabs>
        <w:ind w:firstLine="709"/>
        <w:jc w:val="right"/>
        <w:rPr>
          <w:rFonts w:asciiTheme="majorHAnsi" w:hAnsiTheme="majorHAnsi" w:cstheme="majorHAnsi"/>
          <w:i/>
          <w:szCs w:val="26"/>
        </w:rPr>
      </w:pPr>
      <w:r w:rsidRPr="00357190">
        <w:rPr>
          <w:rFonts w:asciiTheme="majorHAnsi" w:hAnsiTheme="majorHAnsi" w:cstheme="majorHAnsi"/>
          <w:i/>
          <w:szCs w:val="26"/>
          <w:u w:val="single"/>
        </w:rPr>
        <w:t>Nguồn</w:t>
      </w:r>
      <w:r w:rsidRPr="00357190">
        <w:rPr>
          <w:rFonts w:asciiTheme="majorHAnsi" w:hAnsiTheme="majorHAnsi" w:cstheme="majorHAnsi"/>
          <w:szCs w:val="26"/>
        </w:rPr>
        <w:t>:</w:t>
      </w:r>
      <w:r w:rsidRPr="00357190">
        <w:rPr>
          <w:rFonts w:asciiTheme="majorHAnsi" w:hAnsiTheme="majorHAnsi" w:cstheme="majorHAnsi"/>
          <w:i/>
          <w:szCs w:val="26"/>
        </w:rPr>
        <w:t xml:space="preserve"> [GEMIS V.4.1]</w:t>
      </w:r>
    </w:p>
    <w:p w14:paraId="7C18097D" w14:textId="565F27A6" w:rsidR="004D1082" w:rsidRPr="00357190" w:rsidRDefault="004D1082" w:rsidP="004D1082">
      <w:pPr>
        <w:tabs>
          <w:tab w:val="left" w:pos="284"/>
        </w:tabs>
        <w:ind w:firstLine="709"/>
        <w:rPr>
          <w:rFonts w:asciiTheme="majorHAnsi" w:hAnsiTheme="majorHAnsi" w:cstheme="majorHAnsi"/>
          <w:szCs w:val="26"/>
          <w:lang w:val="vi-VN"/>
        </w:rPr>
      </w:pPr>
      <w:r w:rsidRPr="00357190">
        <w:rPr>
          <w:rFonts w:asciiTheme="majorHAnsi" w:hAnsiTheme="majorHAnsi" w:cstheme="majorHAnsi"/>
          <w:szCs w:val="26"/>
        </w:rPr>
        <w:t xml:space="preserve">Quãng đường vận chuyển vật liệu bằng ô tô từ khu vực cung cấp nguyên vật liệu tới nơi thực hiện Dự án khoảng </w:t>
      </w:r>
      <w:r w:rsidR="00A4197C" w:rsidRPr="00357190">
        <w:rPr>
          <w:rFonts w:asciiTheme="majorHAnsi" w:hAnsiTheme="majorHAnsi" w:cstheme="majorHAnsi"/>
          <w:szCs w:val="26"/>
        </w:rPr>
        <w:t>10km</w:t>
      </w:r>
      <w:r w:rsidRPr="00357190">
        <w:rPr>
          <w:rFonts w:asciiTheme="majorHAnsi" w:hAnsiTheme="majorHAnsi" w:cstheme="majorHAnsi"/>
          <w:szCs w:val="26"/>
        </w:rPr>
        <w:t xml:space="preserve">. </w:t>
      </w:r>
      <w:r w:rsidR="0012644F" w:rsidRPr="00357190">
        <w:rPr>
          <w:rFonts w:asciiTheme="majorHAnsi" w:hAnsiTheme="majorHAnsi" w:cstheme="majorHAnsi"/>
          <w:szCs w:val="26"/>
        </w:rPr>
        <w:t xml:space="preserve">Để đơn giản hóa việc tính toán và đánh giá tác động môi trường, toàn bộ nguyên vật liệu được giả định vận chuyển bằng xe tải có tải trọng </w:t>
      </w:r>
      <w:r w:rsidR="006E1DA5" w:rsidRPr="00357190">
        <w:rPr>
          <w:rFonts w:asciiTheme="majorHAnsi" w:hAnsiTheme="majorHAnsi" w:cstheme="majorHAnsi"/>
          <w:szCs w:val="26"/>
        </w:rPr>
        <w:t>16</w:t>
      </w:r>
      <w:r w:rsidR="0012644F" w:rsidRPr="00357190">
        <w:rPr>
          <w:rFonts w:asciiTheme="majorHAnsi" w:hAnsiTheme="majorHAnsi" w:cstheme="majorHAnsi"/>
          <w:szCs w:val="26"/>
        </w:rPr>
        <w:t xml:space="preserve"> tấn/xe</w:t>
      </w:r>
      <w:r w:rsidRPr="00357190">
        <w:rPr>
          <w:rFonts w:asciiTheme="majorHAnsi" w:hAnsiTheme="majorHAnsi" w:cstheme="majorHAnsi"/>
          <w:szCs w:val="26"/>
          <w:lang w:val="vi-VN"/>
        </w:rPr>
        <w:t xml:space="preserve">, các xe vận chuyển sử dụng nhiên liệu là dầu diesel và với khối lượng nguyên vật liệu, thiết bị cần vận chuyển đến dự án là </w:t>
      </w:r>
      <w:r w:rsidR="002D7F5B" w:rsidRPr="00357190">
        <w:rPr>
          <w:rFonts w:asciiTheme="majorHAnsi" w:hAnsiTheme="majorHAnsi" w:cstheme="majorHAnsi"/>
          <w:szCs w:val="26"/>
        </w:rPr>
        <w:t xml:space="preserve"> </w:t>
      </w:r>
      <w:r w:rsidR="001C0990" w:rsidRPr="00357190">
        <w:rPr>
          <w:rFonts w:asciiTheme="majorHAnsi" w:hAnsiTheme="majorHAnsi" w:cstheme="majorHAnsi"/>
          <w:szCs w:val="26"/>
        </w:rPr>
        <w:t>7.447.932</w:t>
      </w:r>
      <w:r w:rsidR="002D7F5B" w:rsidRPr="00357190">
        <w:rPr>
          <w:rFonts w:asciiTheme="majorHAnsi" w:hAnsiTheme="majorHAnsi" w:cstheme="majorHAnsi"/>
          <w:szCs w:val="26"/>
        </w:rPr>
        <w:t xml:space="preserve"> </w:t>
      </w:r>
      <w:r w:rsidRPr="00357190">
        <w:rPr>
          <w:rFonts w:asciiTheme="majorHAnsi" w:hAnsiTheme="majorHAnsi" w:cstheme="majorHAnsi"/>
          <w:szCs w:val="26"/>
        </w:rPr>
        <w:t xml:space="preserve"> </w:t>
      </w:r>
      <w:r w:rsidRPr="00357190">
        <w:rPr>
          <w:rFonts w:asciiTheme="majorHAnsi" w:hAnsiTheme="majorHAnsi" w:cstheme="majorHAnsi"/>
          <w:szCs w:val="26"/>
          <w:lang w:val="vi-VN"/>
        </w:rPr>
        <w:t>tấn thì lượng lượt xe cần vận chuyển nguyên vật liệu phục vụ quá trình xây dựng của dự án vào khoảng</w:t>
      </w:r>
      <w:r w:rsidRPr="00357190">
        <w:rPr>
          <w:rFonts w:asciiTheme="majorHAnsi" w:hAnsiTheme="majorHAnsi" w:cstheme="majorHAnsi"/>
          <w:szCs w:val="26"/>
        </w:rPr>
        <w:t xml:space="preserve"> </w:t>
      </w:r>
      <w:r w:rsidR="001C0990" w:rsidRPr="00357190">
        <w:rPr>
          <w:rFonts w:asciiTheme="majorHAnsi" w:hAnsiTheme="majorHAnsi" w:cstheme="majorHAnsi"/>
          <w:szCs w:val="26"/>
        </w:rPr>
        <w:t xml:space="preserve">465.496 </w:t>
      </w:r>
      <w:r w:rsidRPr="00357190">
        <w:rPr>
          <w:rFonts w:asciiTheme="majorHAnsi" w:hAnsiTheme="majorHAnsi" w:cstheme="majorHAnsi"/>
          <w:szCs w:val="26"/>
          <w:lang w:val="vi-VN"/>
        </w:rPr>
        <w:t xml:space="preserve">lượt xe trong vòng </w:t>
      </w:r>
      <w:r w:rsidR="002E3E67" w:rsidRPr="00357190">
        <w:rPr>
          <w:rFonts w:asciiTheme="majorHAnsi" w:hAnsiTheme="majorHAnsi" w:cstheme="majorHAnsi"/>
          <w:szCs w:val="26"/>
        </w:rPr>
        <w:t>30</w:t>
      </w:r>
      <w:r w:rsidRPr="00357190">
        <w:rPr>
          <w:rFonts w:asciiTheme="majorHAnsi" w:hAnsiTheme="majorHAnsi" w:cstheme="majorHAnsi"/>
          <w:szCs w:val="26"/>
          <w:lang w:val="vi-VN"/>
        </w:rPr>
        <w:t xml:space="preserve"> tháng. Dự báo lưu lượng xe vận chuyển như sau:</w:t>
      </w:r>
    </w:p>
    <w:p w14:paraId="1A78A565" w14:textId="1EBF6576" w:rsidR="00B97493" w:rsidRPr="00357190" w:rsidRDefault="004D1082" w:rsidP="004D1082">
      <w:pPr>
        <w:pStyle w:val="Caption"/>
        <w:rPr>
          <w:rFonts w:asciiTheme="majorHAnsi" w:hAnsiTheme="majorHAnsi" w:cstheme="majorHAnsi"/>
          <w:i w:val="0"/>
          <w:iCs/>
          <w:color w:val="auto"/>
          <w:szCs w:val="26"/>
        </w:rPr>
      </w:pPr>
      <w:bookmarkStart w:id="252" w:name="_Toc236659011"/>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10</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Style w:val="Emphasis"/>
          <w:rFonts w:asciiTheme="majorHAnsi" w:hAnsiTheme="majorHAnsi" w:cstheme="majorHAnsi"/>
          <w:i/>
          <w:iCs w:val="0"/>
          <w:color w:val="auto"/>
          <w:lang w:val="vi-VN"/>
        </w:rPr>
        <w:t>Bảng lưu lượng xe vận chuyển vật liệu xây dựng</w:t>
      </w:r>
      <w:bookmarkStart w:id="253" w:name="_Toc32440004"/>
      <w:bookmarkStart w:id="254" w:name="_Toc12552176"/>
      <w:bookmarkStart w:id="255" w:name="_Toc32439052"/>
      <w:r w:rsidRPr="00357190">
        <w:rPr>
          <w:rStyle w:val="Emphasis"/>
          <w:rFonts w:asciiTheme="majorHAnsi" w:hAnsiTheme="majorHAnsi" w:cstheme="majorHAnsi"/>
          <w:i/>
          <w:iCs w:val="0"/>
          <w:color w:val="auto"/>
          <w:lang w:val="vi-VN"/>
        </w:rPr>
        <w:t xml:space="preserve"> của dự án</w:t>
      </w:r>
      <w:bookmarkEnd w:id="252"/>
      <w:bookmarkEnd w:id="253"/>
      <w:bookmarkEnd w:id="254"/>
      <w:bookmarkEnd w:id="2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5"/>
        <w:gridCol w:w="2155"/>
        <w:gridCol w:w="2168"/>
        <w:gridCol w:w="2162"/>
      </w:tblGrid>
      <w:tr w:rsidR="00357190" w:rsidRPr="00357190" w14:paraId="4EFB478F" w14:textId="77777777" w:rsidTr="009C1D55">
        <w:trPr>
          <w:trHeight w:val="542"/>
          <w:jc w:val="center"/>
        </w:trPr>
        <w:tc>
          <w:tcPr>
            <w:tcW w:w="2695" w:type="dxa"/>
            <w:vAlign w:val="center"/>
          </w:tcPr>
          <w:p w14:paraId="598321F8" w14:textId="77777777" w:rsidR="004D1082" w:rsidRPr="00357190" w:rsidRDefault="004D1082" w:rsidP="009C1D55">
            <w:pPr>
              <w:tabs>
                <w:tab w:val="left" w:pos="284"/>
              </w:tabs>
              <w:jc w:val="center"/>
              <w:rPr>
                <w:rFonts w:asciiTheme="majorHAnsi" w:hAnsiTheme="majorHAnsi" w:cstheme="majorHAnsi"/>
                <w:szCs w:val="26"/>
                <w:lang w:val="pt-BR"/>
              </w:rPr>
            </w:pPr>
            <w:r w:rsidRPr="00357190">
              <w:rPr>
                <w:rFonts w:asciiTheme="majorHAnsi" w:hAnsiTheme="majorHAnsi" w:cstheme="majorHAnsi"/>
                <w:b/>
                <w:szCs w:val="26"/>
                <w:lang w:val="pt-BR"/>
              </w:rPr>
              <w:t>Khối lượng nguyên vật liệu cần vận chuyển</w:t>
            </w:r>
            <w:r w:rsidRPr="00357190">
              <w:rPr>
                <w:rFonts w:asciiTheme="majorHAnsi" w:hAnsiTheme="majorHAnsi" w:cstheme="majorHAnsi"/>
                <w:szCs w:val="26"/>
                <w:lang w:val="pt-BR"/>
              </w:rPr>
              <w:t xml:space="preserve"> (tấn)</w:t>
            </w:r>
          </w:p>
        </w:tc>
        <w:tc>
          <w:tcPr>
            <w:tcW w:w="2155" w:type="dxa"/>
            <w:vAlign w:val="center"/>
          </w:tcPr>
          <w:p w14:paraId="16BB0582" w14:textId="77777777" w:rsidR="004D1082" w:rsidRPr="00357190" w:rsidRDefault="004D1082" w:rsidP="009C1D55">
            <w:pPr>
              <w:tabs>
                <w:tab w:val="left" w:pos="284"/>
              </w:tabs>
              <w:jc w:val="center"/>
              <w:rPr>
                <w:rFonts w:asciiTheme="majorHAnsi" w:hAnsiTheme="majorHAnsi" w:cstheme="majorHAnsi"/>
                <w:b/>
                <w:szCs w:val="26"/>
              </w:rPr>
            </w:pPr>
            <w:r w:rsidRPr="00357190">
              <w:rPr>
                <w:rFonts w:asciiTheme="majorHAnsi" w:hAnsiTheme="majorHAnsi" w:cstheme="majorHAnsi"/>
                <w:b/>
                <w:szCs w:val="26"/>
              </w:rPr>
              <w:t>Tổng lượt xe</w:t>
            </w:r>
          </w:p>
        </w:tc>
        <w:tc>
          <w:tcPr>
            <w:tcW w:w="2168" w:type="dxa"/>
            <w:vAlign w:val="center"/>
          </w:tcPr>
          <w:p w14:paraId="1FCEFA9C" w14:textId="77777777" w:rsidR="004D1082" w:rsidRPr="00357190" w:rsidRDefault="004D1082" w:rsidP="009C1D55">
            <w:pPr>
              <w:tabs>
                <w:tab w:val="left" w:pos="284"/>
              </w:tabs>
              <w:jc w:val="center"/>
              <w:rPr>
                <w:rFonts w:asciiTheme="majorHAnsi" w:hAnsiTheme="majorHAnsi" w:cstheme="majorHAnsi"/>
                <w:b/>
                <w:szCs w:val="26"/>
              </w:rPr>
            </w:pPr>
            <w:r w:rsidRPr="00357190">
              <w:rPr>
                <w:rFonts w:asciiTheme="majorHAnsi" w:hAnsiTheme="majorHAnsi" w:cstheme="majorHAnsi"/>
                <w:b/>
                <w:szCs w:val="26"/>
              </w:rPr>
              <w:t>Thời gian vận chuyển</w:t>
            </w:r>
          </w:p>
          <w:p w14:paraId="6270F6DB" w14:textId="63BB2F1F" w:rsidR="004D1082" w:rsidRPr="00357190" w:rsidRDefault="004D1082" w:rsidP="009C1D55">
            <w:pPr>
              <w:tabs>
                <w:tab w:val="left" w:pos="284"/>
              </w:tabs>
              <w:jc w:val="center"/>
              <w:rPr>
                <w:rFonts w:asciiTheme="majorHAnsi" w:hAnsiTheme="majorHAnsi" w:cstheme="majorHAnsi"/>
                <w:szCs w:val="26"/>
              </w:rPr>
            </w:pPr>
            <w:r w:rsidRPr="00357190">
              <w:rPr>
                <w:rFonts w:asciiTheme="majorHAnsi" w:hAnsiTheme="majorHAnsi" w:cstheme="majorHAnsi"/>
                <w:szCs w:val="26"/>
              </w:rPr>
              <w:t>(</w:t>
            </w:r>
            <w:r w:rsidR="002E3E67" w:rsidRPr="00357190">
              <w:rPr>
                <w:rFonts w:asciiTheme="majorHAnsi" w:hAnsiTheme="majorHAnsi" w:cstheme="majorHAnsi"/>
                <w:szCs w:val="26"/>
              </w:rPr>
              <w:t>30</w:t>
            </w:r>
            <w:r w:rsidRPr="00357190">
              <w:rPr>
                <w:rFonts w:asciiTheme="majorHAnsi" w:hAnsiTheme="majorHAnsi" w:cstheme="majorHAnsi"/>
                <w:szCs w:val="26"/>
              </w:rPr>
              <w:t xml:space="preserve"> tháng)</w:t>
            </w:r>
          </w:p>
        </w:tc>
        <w:tc>
          <w:tcPr>
            <w:tcW w:w="2162" w:type="dxa"/>
            <w:vAlign w:val="center"/>
          </w:tcPr>
          <w:p w14:paraId="22BB14A4" w14:textId="77777777" w:rsidR="004D1082" w:rsidRPr="00357190" w:rsidRDefault="004D1082" w:rsidP="009C1D55">
            <w:pPr>
              <w:tabs>
                <w:tab w:val="left" w:pos="284"/>
              </w:tabs>
              <w:jc w:val="center"/>
              <w:rPr>
                <w:rFonts w:asciiTheme="majorHAnsi" w:hAnsiTheme="majorHAnsi" w:cstheme="majorHAnsi"/>
                <w:b/>
                <w:szCs w:val="26"/>
              </w:rPr>
            </w:pPr>
            <w:r w:rsidRPr="00357190">
              <w:rPr>
                <w:rFonts w:asciiTheme="majorHAnsi" w:hAnsiTheme="majorHAnsi" w:cstheme="majorHAnsi"/>
                <w:b/>
                <w:szCs w:val="26"/>
              </w:rPr>
              <w:t>Lưu lượng xe cần vận chuyển</w:t>
            </w:r>
          </w:p>
          <w:p w14:paraId="7E138C53" w14:textId="77777777" w:rsidR="004D1082" w:rsidRPr="00357190" w:rsidRDefault="004D1082" w:rsidP="009C1D55">
            <w:pPr>
              <w:tabs>
                <w:tab w:val="left" w:pos="284"/>
              </w:tabs>
              <w:jc w:val="center"/>
              <w:rPr>
                <w:rFonts w:asciiTheme="majorHAnsi" w:hAnsiTheme="majorHAnsi" w:cstheme="majorHAnsi"/>
                <w:szCs w:val="26"/>
              </w:rPr>
            </w:pPr>
            <w:r w:rsidRPr="00357190">
              <w:rPr>
                <w:rFonts w:asciiTheme="majorHAnsi" w:hAnsiTheme="majorHAnsi" w:cstheme="majorHAnsi"/>
                <w:szCs w:val="26"/>
              </w:rPr>
              <w:t>(xe/ngày)</w:t>
            </w:r>
          </w:p>
        </w:tc>
      </w:tr>
      <w:tr w:rsidR="00357190" w:rsidRPr="00357190" w14:paraId="75FE969B" w14:textId="77777777" w:rsidTr="009C1D55">
        <w:trPr>
          <w:trHeight w:val="79"/>
          <w:jc w:val="center"/>
        </w:trPr>
        <w:tc>
          <w:tcPr>
            <w:tcW w:w="2695" w:type="dxa"/>
            <w:vAlign w:val="center"/>
          </w:tcPr>
          <w:p w14:paraId="18F51916" w14:textId="1414DC8A" w:rsidR="004D1082" w:rsidRPr="00357190" w:rsidRDefault="001C0990" w:rsidP="009C1D55">
            <w:pPr>
              <w:tabs>
                <w:tab w:val="left" w:pos="284"/>
              </w:tabs>
              <w:jc w:val="center"/>
              <w:rPr>
                <w:rFonts w:asciiTheme="majorHAnsi" w:hAnsiTheme="majorHAnsi" w:cstheme="majorHAnsi"/>
                <w:szCs w:val="26"/>
              </w:rPr>
            </w:pPr>
            <w:r w:rsidRPr="00357190">
              <w:rPr>
                <w:rFonts w:asciiTheme="majorHAnsi" w:hAnsiTheme="majorHAnsi" w:cstheme="majorHAnsi"/>
                <w:szCs w:val="26"/>
              </w:rPr>
              <w:t>7.447.932</w:t>
            </w:r>
          </w:p>
        </w:tc>
        <w:tc>
          <w:tcPr>
            <w:tcW w:w="2155" w:type="dxa"/>
            <w:vAlign w:val="center"/>
          </w:tcPr>
          <w:p w14:paraId="0DD01632" w14:textId="276542AA" w:rsidR="004D1082" w:rsidRPr="00357190" w:rsidRDefault="001C0990" w:rsidP="009C1D55">
            <w:pPr>
              <w:jc w:val="center"/>
              <w:rPr>
                <w:rFonts w:asciiTheme="majorHAnsi" w:hAnsiTheme="majorHAnsi" w:cstheme="majorHAnsi"/>
                <w:szCs w:val="26"/>
              </w:rPr>
            </w:pPr>
            <w:r w:rsidRPr="00357190">
              <w:rPr>
                <w:rFonts w:asciiTheme="majorHAnsi" w:hAnsiTheme="majorHAnsi" w:cstheme="majorHAnsi"/>
                <w:szCs w:val="26"/>
              </w:rPr>
              <w:t>465.496</w:t>
            </w:r>
          </w:p>
        </w:tc>
        <w:tc>
          <w:tcPr>
            <w:tcW w:w="2168" w:type="dxa"/>
            <w:vAlign w:val="center"/>
          </w:tcPr>
          <w:p w14:paraId="02F02E4C" w14:textId="00C47C08" w:rsidR="004D1082" w:rsidRPr="00357190" w:rsidRDefault="002E3E67" w:rsidP="009C1D55">
            <w:pPr>
              <w:jc w:val="center"/>
              <w:rPr>
                <w:rFonts w:asciiTheme="majorHAnsi" w:hAnsiTheme="majorHAnsi" w:cstheme="majorHAnsi"/>
                <w:szCs w:val="26"/>
              </w:rPr>
            </w:pPr>
            <w:r w:rsidRPr="00357190">
              <w:rPr>
                <w:rFonts w:asciiTheme="majorHAnsi" w:hAnsiTheme="majorHAnsi" w:cstheme="majorHAnsi"/>
                <w:szCs w:val="26"/>
              </w:rPr>
              <w:t>780</w:t>
            </w:r>
          </w:p>
        </w:tc>
        <w:tc>
          <w:tcPr>
            <w:tcW w:w="2162" w:type="dxa"/>
            <w:vAlign w:val="center"/>
          </w:tcPr>
          <w:p w14:paraId="532CBA94" w14:textId="00AA4998" w:rsidR="004D1082" w:rsidRPr="00357190" w:rsidRDefault="001F5FD9" w:rsidP="009C1D55">
            <w:pPr>
              <w:jc w:val="center"/>
              <w:rPr>
                <w:rFonts w:asciiTheme="majorHAnsi" w:hAnsiTheme="majorHAnsi" w:cstheme="majorHAnsi"/>
                <w:szCs w:val="26"/>
              </w:rPr>
            </w:pPr>
            <w:r w:rsidRPr="00357190">
              <w:rPr>
                <w:rFonts w:asciiTheme="majorHAnsi" w:hAnsiTheme="majorHAnsi" w:cstheme="majorHAnsi"/>
                <w:szCs w:val="26"/>
              </w:rPr>
              <w:t>597</w:t>
            </w:r>
          </w:p>
        </w:tc>
      </w:tr>
    </w:tbl>
    <w:p w14:paraId="6429989A" w14:textId="3F732AF3" w:rsidR="0012644F" w:rsidRPr="00357190" w:rsidRDefault="0012644F" w:rsidP="004D1082">
      <w:pPr>
        <w:tabs>
          <w:tab w:val="left" w:pos="0"/>
        </w:tabs>
        <w:rPr>
          <w:rFonts w:asciiTheme="majorHAnsi" w:hAnsiTheme="majorHAnsi" w:cstheme="majorHAnsi"/>
          <w:szCs w:val="26"/>
        </w:rPr>
      </w:pPr>
      <w:r w:rsidRPr="00357190">
        <w:rPr>
          <w:rFonts w:asciiTheme="majorHAnsi" w:hAnsiTheme="majorHAnsi" w:cstheme="majorHAnsi"/>
          <w:szCs w:val="26"/>
        </w:rPr>
        <w:lastRenderedPageBreak/>
        <w:tab/>
        <w:t xml:space="preserve">Lưu lượng vận chuyển trung bình khoảng </w:t>
      </w:r>
      <w:r w:rsidR="006E1DA5" w:rsidRPr="00357190">
        <w:rPr>
          <w:rFonts w:asciiTheme="majorHAnsi" w:hAnsiTheme="majorHAnsi" w:cstheme="majorHAnsi"/>
          <w:szCs w:val="26"/>
        </w:rPr>
        <w:t>5</w:t>
      </w:r>
      <w:r w:rsidR="001F5FD9" w:rsidRPr="00357190">
        <w:rPr>
          <w:rFonts w:asciiTheme="majorHAnsi" w:hAnsiTheme="majorHAnsi" w:cstheme="majorHAnsi"/>
          <w:szCs w:val="26"/>
        </w:rPr>
        <w:t xml:space="preserve">97 </w:t>
      </w:r>
      <w:r w:rsidRPr="00357190">
        <w:rPr>
          <w:rFonts w:asciiTheme="majorHAnsi" w:hAnsiTheme="majorHAnsi" w:cstheme="majorHAnsi"/>
          <w:szCs w:val="26"/>
        </w:rPr>
        <w:t>lượt xe/ngày. Thực tế, lưu lượng xe không phân bố đều trong toàn bộ thời gian thi công mà sẽ tăng vào giai đoạn cao điểm san nền và giảm ở các giai đoạn hoàn thiện công trình.</w:t>
      </w:r>
    </w:p>
    <w:p w14:paraId="26C0F30D" w14:textId="5810BA2C" w:rsidR="004D1082" w:rsidRPr="00357190" w:rsidRDefault="004D1082" w:rsidP="004D1082">
      <w:pPr>
        <w:tabs>
          <w:tab w:val="left" w:pos="0"/>
        </w:tabs>
        <w:rPr>
          <w:rFonts w:asciiTheme="majorHAnsi" w:hAnsiTheme="majorHAnsi" w:cstheme="majorHAnsi"/>
          <w:szCs w:val="26"/>
        </w:rPr>
      </w:pPr>
      <w:r w:rsidRPr="00357190">
        <w:rPr>
          <w:rFonts w:asciiTheme="majorHAnsi" w:hAnsiTheme="majorHAnsi" w:cstheme="majorHAnsi"/>
          <w:szCs w:val="26"/>
        </w:rPr>
        <w:tab/>
        <w:t xml:space="preserve">Với </w:t>
      </w:r>
      <w:r w:rsidR="006E1DA5" w:rsidRPr="00357190">
        <w:rPr>
          <w:rFonts w:asciiTheme="majorHAnsi" w:hAnsiTheme="majorHAnsi" w:cstheme="majorHAnsi"/>
          <w:szCs w:val="26"/>
        </w:rPr>
        <w:t>5</w:t>
      </w:r>
      <w:r w:rsidR="001F5FD9" w:rsidRPr="00357190">
        <w:rPr>
          <w:rFonts w:asciiTheme="majorHAnsi" w:hAnsiTheme="majorHAnsi" w:cstheme="majorHAnsi"/>
          <w:szCs w:val="26"/>
        </w:rPr>
        <w:t>97</w:t>
      </w:r>
      <w:r w:rsidRPr="00357190">
        <w:rPr>
          <w:rFonts w:asciiTheme="majorHAnsi" w:hAnsiTheme="majorHAnsi" w:cstheme="majorHAnsi"/>
          <w:szCs w:val="26"/>
        </w:rPr>
        <w:t xml:space="preserve"> lượt xe vận chuyển 1 ngày trên</w:t>
      </w:r>
      <w:r w:rsidR="002C3D7B" w:rsidRPr="00357190">
        <w:rPr>
          <w:rFonts w:asciiTheme="majorHAnsi" w:hAnsiTheme="majorHAnsi" w:cstheme="majorHAnsi"/>
          <w:szCs w:val="26"/>
        </w:rPr>
        <w:t xml:space="preserve"> các cung </w:t>
      </w:r>
      <w:r w:rsidRPr="00357190">
        <w:rPr>
          <w:rFonts w:asciiTheme="majorHAnsi" w:hAnsiTheme="majorHAnsi" w:cstheme="majorHAnsi"/>
          <w:szCs w:val="26"/>
        </w:rPr>
        <w:t xml:space="preserve">đường vận chuyển </w:t>
      </w:r>
      <w:r w:rsidR="002C3D7B" w:rsidRPr="00357190">
        <w:rPr>
          <w:rFonts w:asciiTheme="majorHAnsi" w:hAnsiTheme="majorHAnsi" w:cstheme="majorHAnsi"/>
          <w:szCs w:val="26"/>
        </w:rPr>
        <w:t xml:space="preserve">về dự án với quãng đường khoảng </w:t>
      </w:r>
      <w:r w:rsidR="00E43086" w:rsidRPr="00357190">
        <w:rPr>
          <w:rFonts w:asciiTheme="majorHAnsi" w:hAnsiTheme="majorHAnsi" w:cstheme="majorHAnsi"/>
          <w:szCs w:val="26"/>
        </w:rPr>
        <w:t xml:space="preserve">10km </w:t>
      </w:r>
      <w:r w:rsidRPr="00357190">
        <w:rPr>
          <w:rFonts w:asciiTheme="majorHAnsi" w:hAnsiTheme="majorHAnsi" w:cstheme="majorHAnsi"/>
          <w:szCs w:val="26"/>
        </w:rPr>
        <w:t>thì tải lượng bụi, khí thải phát sinh từ quá trình vận chuyển nguyên vật liệu trong quá trình xây dựng của dự án trong một ngày được tính theo công thức sau:</w:t>
      </w:r>
    </w:p>
    <w:p w14:paraId="533903C0" w14:textId="77777777" w:rsidR="004D1082" w:rsidRPr="00357190" w:rsidRDefault="004D1082" w:rsidP="004D1082">
      <w:pPr>
        <w:tabs>
          <w:tab w:val="left" w:pos="0"/>
        </w:tabs>
        <w:rPr>
          <w:rFonts w:asciiTheme="majorHAnsi" w:hAnsiTheme="majorHAnsi" w:cstheme="majorHAnsi"/>
          <w:szCs w:val="26"/>
        </w:rPr>
      </w:pPr>
      <w:r w:rsidRPr="00357190">
        <w:rPr>
          <w:rFonts w:asciiTheme="majorHAnsi" w:hAnsiTheme="majorHAnsi" w:cstheme="majorHAnsi"/>
          <w:szCs w:val="26"/>
        </w:rPr>
        <w:tab/>
        <w:t>Tải lượng  = Hệ số ô nhiễm x Số xe vận chuyển x Quãng đường vận chuyển</w:t>
      </w:r>
    </w:p>
    <w:p w14:paraId="4D51C846" w14:textId="77777777" w:rsidR="004D1082" w:rsidRPr="00357190" w:rsidRDefault="004D1082" w:rsidP="004D1082">
      <w:pPr>
        <w:ind w:firstLine="709"/>
        <w:rPr>
          <w:rFonts w:asciiTheme="majorHAnsi" w:hAnsiTheme="majorHAnsi" w:cstheme="majorHAnsi"/>
          <w:szCs w:val="26"/>
        </w:rPr>
      </w:pPr>
      <w:r w:rsidRPr="00357190">
        <w:rPr>
          <w:rFonts w:asciiTheme="majorHAnsi" w:hAnsiTheme="majorHAnsi" w:cstheme="majorHAnsi"/>
          <w:szCs w:val="26"/>
        </w:rPr>
        <w:t>Tổng hợp lại ta được bảng số liệu sau:</w:t>
      </w:r>
    </w:p>
    <w:p w14:paraId="0316490A" w14:textId="7FAE2BBA" w:rsidR="004D1082" w:rsidRPr="00357190" w:rsidRDefault="004D1082" w:rsidP="004D1082">
      <w:pPr>
        <w:pStyle w:val="Caption"/>
        <w:rPr>
          <w:rFonts w:asciiTheme="majorHAnsi" w:hAnsiTheme="majorHAnsi" w:cstheme="majorHAnsi"/>
          <w:i w:val="0"/>
          <w:color w:val="auto"/>
          <w:szCs w:val="26"/>
        </w:rPr>
      </w:pPr>
      <w:bookmarkStart w:id="256" w:name="_Toc236659012"/>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11</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Fonts w:asciiTheme="majorHAnsi" w:hAnsiTheme="majorHAnsi" w:cstheme="majorHAnsi"/>
          <w:b/>
          <w:bCs/>
          <w:color w:val="auto"/>
          <w:szCs w:val="26"/>
        </w:rPr>
        <w:t>Bảng tải lượng các chất ô nhiễm phát sinh từ quá trình vận chuyển nguyên vật liệu xây dựng của dự án</w:t>
      </w:r>
      <w:bookmarkEnd w:id="2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52"/>
        <w:gridCol w:w="1449"/>
        <w:gridCol w:w="1339"/>
        <w:gridCol w:w="1450"/>
        <w:gridCol w:w="1552"/>
      </w:tblGrid>
      <w:tr w:rsidR="00357190" w:rsidRPr="00357190" w14:paraId="7F05D5C9" w14:textId="77777777" w:rsidTr="00DA1B11">
        <w:trPr>
          <w:trHeight w:val="796"/>
        </w:trPr>
        <w:tc>
          <w:tcPr>
            <w:tcW w:w="1838" w:type="dxa"/>
            <w:vAlign w:val="center"/>
          </w:tcPr>
          <w:p w14:paraId="0719379C" w14:textId="77777777" w:rsidR="002C3D7B" w:rsidRPr="00357190" w:rsidRDefault="002C3D7B" w:rsidP="009C1D55">
            <w:pPr>
              <w:tabs>
                <w:tab w:val="left" w:pos="0"/>
              </w:tabs>
              <w:spacing w:line="264" w:lineRule="auto"/>
              <w:jc w:val="center"/>
              <w:rPr>
                <w:b/>
                <w:szCs w:val="24"/>
              </w:rPr>
            </w:pPr>
            <w:r w:rsidRPr="00357190">
              <w:rPr>
                <w:b/>
                <w:szCs w:val="24"/>
              </w:rPr>
              <w:t>Khí thải</w:t>
            </w:r>
          </w:p>
        </w:tc>
        <w:tc>
          <w:tcPr>
            <w:tcW w:w="1552" w:type="dxa"/>
            <w:vAlign w:val="center"/>
          </w:tcPr>
          <w:p w14:paraId="6D770029" w14:textId="77777777" w:rsidR="002C3D7B" w:rsidRPr="00357190" w:rsidRDefault="002C3D7B" w:rsidP="009C1D55">
            <w:pPr>
              <w:spacing w:line="264" w:lineRule="auto"/>
              <w:jc w:val="center"/>
              <w:rPr>
                <w:b/>
                <w:szCs w:val="24"/>
              </w:rPr>
            </w:pPr>
            <w:r w:rsidRPr="00357190">
              <w:rPr>
                <w:b/>
                <w:szCs w:val="24"/>
              </w:rPr>
              <w:t>Bụi</w:t>
            </w:r>
          </w:p>
          <w:p w14:paraId="094E1058" w14:textId="77777777" w:rsidR="002C3D7B" w:rsidRPr="00357190" w:rsidRDefault="002C3D7B" w:rsidP="009C1D55">
            <w:pPr>
              <w:spacing w:line="264" w:lineRule="auto"/>
              <w:jc w:val="center"/>
              <w:rPr>
                <w:b/>
                <w:szCs w:val="24"/>
              </w:rPr>
            </w:pPr>
            <w:r w:rsidRPr="00357190">
              <w:rPr>
                <w:b/>
                <w:szCs w:val="24"/>
              </w:rPr>
              <w:t>(g/ngày)</w:t>
            </w:r>
          </w:p>
        </w:tc>
        <w:tc>
          <w:tcPr>
            <w:tcW w:w="1449" w:type="dxa"/>
            <w:vAlign w:val="center"/>
          </w:tcPr>
          <w:p w14:paraId="12D5C5BB" w14:textId="77777777" w:rsidR="002C3D7B" w:rsidRPr="00357190" w:rsidRDefault="002C3D7B" w:rsidP="009C1D55">
            <w:pPr>
              <w:spacing w:line="264" w:lineRule="auto"/>
              <w:jc w:val="center"/>
              <w:rPr>
                <w:b/>
                <w:szCs w:val="24"/>
                <w:vertAlign w:val="subscript"/>
              </w:rPr>
            </w:pPr>
            <w:r w:rsidRPr="00357190">
              <w:rPr>
                <w:b/>
                <w:szCs w:val="24"/>
              </w:rPr>
              <w:t>SO</w:t>
            </w:r>
            <w:r w:rsidRPr="00357190">
              <w:rPr>
                <w:b/>
                <w:szCs w:val="24"/>
                <w:vertAlign w:val="subscript"/>
              </w:rPr>
              <w:t>2</w:t>
            </w:r>
          </w:p>
          <w:p w14:paraId="2E0F4E88" w14:textId="77777777" w:rsidR="002C3D7B" w:rsidRPr="00357190" w:rsidRDefault="002C3D7B" w:rsidP="009C1D55">
            <w:pPr>
              <w:spacing w:line="264" w:lineRule="auto"/>
              <w:jc w:val="center"/>
              <w:rPr>
                <w:b/>
                <w:szCs w:val="24"/>
              </w:rPr>
            </w:pPr>
            <w:r w:rsidRPr="00357190">
              <w:rPr>
                <w:b/>
                <w:szCs w:val="24"/>
              </w:rPr>
              <w:t>(g/ngày)</w:t>
            </w:r>
          </w:p>
        </w:tc>
        <w:tc>
          <w:tcPr>
            <w:tcW w:w="1339" w:type="dxa"/>
            <w:vAlign w:val="center"/>
          </w:tcPr>
          <w:p w14:paraId="1C4488B5" w14:textId="77777777" w:rsidR="002C3D7B" w:rsidRPr="00357190" w:rsidRDefault="002C3D7B" w:rsidP="009C1D55">
            <w:pPr>
              <w:spacing w:line="264" w:lineRule="auto"/>
              <w:jc w:val="center"/>
              <w:rPr>
                <w:b/>
                <w:szCs w:val="24"/>
                <w:vertAlign w:val="subscript"/>
              </w:rPr>
            </w:pPr>
            <w:r w:rsidRPr="00357190">
              <w:rPr>
                <w:b/>
                <w:szCs w:val="24"/>
              </w:rPr>
              <w:t>NO</w:t>
            </w:r>
            <w:r w:rsidRPr="00357190">
              <w:rPr>
                <w:b/>
                <w:szCs w:val="24"/>
                <w:vertAlign w:val="subscript"/>
              </w:rPr>
              <w:t>2</w:t>
            </w:r>
          </w:p>
          <w:p w14:paraId="0C3D3E4E" w14:textId="77777777" w:rsidR="002C3D7B" w:rsidRPr="00357190" w:rsidRDefault="002C3D7B" w:rsidP="009C1D55">
            <w:pPr>
              <w:spacing w:line="264" w:lineRule="auto"/>
              <w:jc w:val="center"/>
              <w:rPr>
                <w:b/>
                <w:szCs w:val="24"/>
              </w:rPr>
            </w:pPr>
            <w:r w:rsidRPr="00357190">
              <w:rPr>
                <w:b/>
                <w:szCs w:val="24"/>
              </w:rPr>
              <w:t>(g/ngày)</w:t>
            </w:r>
          </w:p>
        </w:tc>
        <w:tc>
          <w:tcPr>
            <w:tcW w:w="1450" w:type="dxa"/>
            <w:vAlign w:val="center"/>
          </w:tcPr>
          <w:p w14:paraId="248BF2CE" w14:textId="77777777" w:rsidR="002C3D7B" w:rsidRPr="00357190" w:rsidRDefault="002C3D7B" w:rsidP="009C1D55">
            <w:pPr>
              <w:spacing w:line="264" w:lineRule="auto"/>
              <w:jc w:val="center"/>
              <w:rPr>
                <w:b/>
                <w:szCs w:val="24"/>
              </w:rPr>
            </w:pPr>
            <w:r w:rsidRPr="00357190">
              <w:rPr>
                <w:b/>
                <w:szCs w:val="24"/>
              </w:rPr>
              <w:t>CO</w:t>
            </w:r>
          </w:p>
          <w:p w14:paraId="27EE92B8" w14:textId="77777777" w:rsidR="002C3D7B" w:rsidRPr="00357190" w:rsidRDefault="002C3D7B" w:rsidP="009C1D55">
            <w:pPr>
              <w:spacing w:line="264" w:lineRule="auto"/>
              <w:jc w:val="center"/>
              <w:rPr>
                <w:b/>
                <w:szCs w:val="24"/>
              </w:rPr>
            </w:pPr>
            <w:r w:rsidRPr="00357190">
              <w:rPr>
                <w:b/>
                <w:szCs w:val="24"/>
              </w:rPr>
              <w:t>(g/ngày)</w:t>
            </w:r>
          </w:p>
        </w:tc>
        <w:tc>
          <w:tcPr>
            <w:tcW w:w="1552" w:type="dxa"/>
            <w:vAlign w:val="center"/>
          </w:tcPr>
          <w:p w14:paraId="067F5412" w14:textId="77777777" w:rsidR="002C3D7B" w:rsidRPr="00357190" w:rsidRDefault="002C3D7B" w:rsidP="009C1D55">
            <w:pPr>
              <w:spacing w:line="264" w:lineRule="auto"/>
              <w:jc w:val="center"/>
              <w:rPr>
                <w:b/>
                <w:szCs w:val="24"/>
              </w:rPr>
            </w:pPr>
            <w:r w:rsidRPr="00357190">
              <w:rPr>
                <w:b/>
                <w:szCs w:val="24"/>
              </w:rPr>
              <w:t>VOC</w:t>
            </w:r>
          </w:p>
          <w:p w14:paraId="5DC8E4FE" w14:textId="77777777" w:rsidR="002C3D7B" w:rsidRPr="00357190" w:rsidRDefault="002C3D7B" w:rsidP="009C1D55">
            <w:pPr>
              <w:spacing w:line="264" w:lineRule="auto"/>
              <w:jc w:val="center"/>
              <w:rPr>
                <w:b/>
                <w:szCs w:val="24"/>
              </w:rPr>
            </w:pPr>
            <w:r w:rsidRPr="00357190">
              <w:rPr>
                <w:b/>
                <w:szCs w:val="24"/>
              </w:rPr>
              <w:t>(g/ngày)</w:t>
            </w:r>
          </w:p>
        </w:tc>
      </w:tr>
      <w:tr w:rsidR="00357190" w:rsidRPr="00357190" w14:paraId="65001C30" w14:textId="77777777" w:rsidTr="00DA1B11">
        <w:trPr>
          <w:trHeight w:val="510"/>
        </w:trPr>
        <w:tc>
          <w:tcPr>
            <w:tcW w:w="1838" w:type="dxa"/>
            <w:vAlign w:val="center"/>
          </w:tcPr>
          <w:p w14:paraId="1DE78758" w14:textId="77777777" w:rsidR="002C3D7B" w:rsidRPr="00357190" w:rsidRDefault="002C3D7B" w:rsidP="009C1D55">
            <w:pPr>
              <w:tabs>
                <w:tab w:val="left" w:pos="0"/>
              </w:tabs>
              <w:spacing w:line="264" w:lineRule="auto"/>
              <w:rPr>
                <w:szCs w:val="24"/>
              </w:rPr>
            </w:pPr>
            <w:r w:rsidRPr="00357190">
              <w:rPr>
                <w:szCs w:val="24"/>
              </w:rPr>
              <w:t>Chạy không tải</w:t>
            </w:r>
          </w:p>
        </w:tc>
        <w:tc>
          <w:tcPr>
            <w:tcW w:w="1552" w:type="dxa"/>
            <w:vAlign w:val="center"/>
          </w:tcPr>
          <w:p w14:paraId="563FF03E" w14:textId="77777777" w:rsidR="002C3D7B" w:rsidRPr="00357190" w:rsidRDefault="002C3D7B" w:rsidP="009C1D55">
            <w:pPr>
              <w:spacing w:line="264" w:lineRule="auto"/>
              <w:jc w:val="center"/>
              <w:rPr>
                <w:szCs w:val="24"/>
              </w:rPr>
            </w:pPr>
            <w:r w:rsidRPr="00357190">
              <w:rPr>
                <w:szCs w:val="24"/>
              </w:rPr>
              <w:t>45,8</w:t>
            </w:r>
          </w:p>
        </w:tc>
        <w:tc>
          <w:tcPr>
            <w:tcW w:w="1449" w:type="dxa"/>
            <w:vAlign w:val="center"/>
          </w:tcPr>
          <w:p w14:paraId="6DF059FB" w14:textId="77777777" w:rsidR="002C3D7B" w:rsidRPr="00357190" w:rsidRDefault="002C3D7B" w:rsidP="009C1D55">
            <w:pPr>
              <w:spacing w:line="264" w:lineRule="auto"/>
              <w:jc w:val="center"/>
              <w:rPr>
                <w:szCs w:val="24"/>
              </w:rPr>
            </w:pPr>
            <w:r w:rsidRPr="00357190">
              <w:rPr>
                <w:szCs w:val="24"/>
              </w:rPr>
              <w:t>43,7</w:t>
            </w:r>
          </w:p>
        </w:tc>
        <w:tc>
          <w:tcPr>
            <w:tcW w:w="1339" w:type="dxa"/>
            <w:vAlign w:val="center"/>
          </w:tcPr>
          <w:p w14:paraId="38B8DBC2" w14:textId="77777777" w:rsidR="002C3D7B" w:rsidRPr="00357190" w:rsidRDefault="002C3D7B" w:rsidP="009C1D55">
            <w:pPr>
              <w:spacing w:line="264" w:lineRule="auto"/>
              <w:jc w:val="center"/>
              <w:rPr>
                <w:szCs w:val="24"/>
              </w:rPr>
            </w:pPr>
            <w:r w:rsidRPr="00357190">
              <w:rPr>
                <w:szCs w:val="24"/>
              </w:rPr>
              <w:t>121,5</w:t>
            </w:r>
          </w:p>
        </w:tc>
        <w:tc>
          <w:tcPr>
            <w:tcW w:w="1450" w:type="dxa"/>
            <w:vAlign w:val="center"/>
          </w:tcPr>
          <w:p w14:paraId="26D378C5" w14:textId="77777777" w:rsidR="002C3D7B" w:rsidRPr="00357190" w:rsidRDefault="002C3D7B" w:rsidP="009C1D55">
            <w:pPr>
              <w:spacing w:line="264" w:lineRule="auto"/>
              <w:jc w:val="center"/>
              <w:rPr>
                <w:szCs w:val="24"/>
              </w:rPr>
            </w:pPr>
            <w:r w:rsidRPr="00357190">
              <w:rPr>
                <w:szCs w:val="24"/>
              </w:rPr>
              <w:t>68,5</w:t>
            </w:r>
          </w:p>
        </w:tc>
        <w:tc>
          <w:tcPr>
            <w:tcW w:w="1552" w:type="dxa"/>
            <w:vAlign w:val="center"/>
          </w:tcPr>
          <w:p w14:paraId="19CCE87F" w14:textId="77777777" w:rsidR="002C3D7B" w:rsidRPr="00357190" w:rsidRDefault="002C3D7B" w:rsidP="009C1D55">
            <w:pPr>
              <w:spacing w:line="264" w:lineRule="auto"/>
              <w:jc w:val="center"/>
              <w:rPr>
                <w:szCs w:val="24"/>
              </w:rPr>
            </w:pPr>
            <w:r w:rsidRPr="00357190">
              <w:rPr>
                <w:szCs w:val="24"/>
              </w:rPr>
              <w:t>53,3</w:t>
            </w:r>
          </w:p>
        </w:tc>
      </w:tr>
      <w:tr w:rsidR="00357190" w:rsidRPr="00357190" w14:paraId="43A37B23" w14:textId="77777777" w:rsidTr="00DA1B11">
        <w:trPr>
          <w:trHeight w:val="510"/>
        </w:trPr>
        <w:tc>
          <w:tcPr>
            <w:tcW w:w="1838" w:type="dxa"/>
            <w:vAlign w:val="center"/>
          </w:tcPr>
          <w:p w14:paraId="5046454A" w14:textId="77777777" w:rsidR="002C3D7B" w:rsidRPr="00357190" w:rsidRDefault="002C3D7B" w:rsidP="009C1D55">
            <w:pPr>
              <w:tabs>
                <w:tab w:val="left" w:pos="0"/>
              </w:tabs>
              <w:spacing w:line="264" w:lineRule="auto"/>
              <w:rPr>
                <w:szCs w:val="24"/>
              </w:rPr>
            </w:pPr>
            <w:r w:rsidRPr="00357190">
              <w:rPr>
                <w:szCs w:val="24"/>
              </w:rPr>
              <w:t>Chạy có tải</w:t>
            </w:r>
          </w:p>
        </w:tc>
        <w:tc>
          <w:tcPr>
            <w:tcW w:w="1552" w:type="dxa"/>
            <w:vAlign w:val="center"/>
          </w:tcPr>
          <w:p w14:paraId="32DCF848" w14:textId="77777777" w:rsidR="002C3D7B" w:rsidRPr="00357190" w:rsidRDefault="002C3D7B" w:rsidP="009C1D55">
            <w:pPr>
              <w:spacing w:line="264" w:lineRule="auto"/>
              <w:jc w:val="center"/>
              <w:rPr>
                <w:szCs w:val="24"/>
              </w:rPr>
            </w:pPr>
            <w:r w:rsidRPr="00357190">
              <w:rPr>
                <w:szCs w:val="24"/>
              </w:rPr>
              <w:t>89,3</w:t>
            </w:r>
          </w:p>
        </w:tc>
        <w:tc>
          <w:tcPr>
            <w:tcW w:w="1449" w:type="dxa"/>
            <w:vAlign w:val="center"/>
          </w:tcPr>
          <w:p w14:paraId="622DB82C" w14:textId="77777777" w:rsidR="002C3D7B" w:rsidRPr="00357190" w:rsidRDefault="002C3D7B" w:rsidP="009C1D55">
            <w:pPr>
              <w:spacing w:line="264" w:lineRule="auto"/>
              <w:jc w:val="center"/>
              <w:rPr>
                <w:szCs w:val="24"/>
              </w:rPr>
            </w:pPr>
            <w:r w:rsidRPr="00357190">
              <w:rPr>
                <w:szCs w:val="24"/>
              </w:rPr>
              <w:t>57,5</w:t>
            </w:r>
          </w:p>
        </w:tc>
        <w:tc>
          <w:tcPr>
            <w:tcW w:w="1339" w:type="dxa"/>
            <w:vAlign w:val="center"/>
          </w:tcPr>
          <w:p w14:paraId="0EFF5DE8" w14:textId="77777777" w:rsidR="002C3D7B" w:rsidRPr="00357190" w:rsidRDefault="002C3D7B" w:rsidP="009C1D55">
            <w:pPr>
              <w:spacing w:line="264" w:lineRule="auto"/>
              <w:jc w:val="center"/>
              <w:rPr>
                <w:szCs w:val="24"/>
              </w:rPr>
            </w:pPr>
            <w:r w:rsidRPr="00357190">
              <w:rPr>
                <w:szCs w:val="24"/>
              </w:rPr>
              <w:t>222,0</w:t>
            </w:r>
          </w:p>
        </w:tc>
        <w:tc>
          <w:tcPr>
            <w:tcW w:w="1450" w:type="dxa"/>
            <w:vAlign w:val="center"/>
          </w:tcPr>
          <w:p w14:paraId="75C252A9" w14:textId="77777777" w:rsidR="002C3D7B" w:rsidRPr="00357190" w:rsidRDefault="002C3D7B" w:rsidP="009C1D55">
            <w:pPr>
              <w:spacing w:line="264" w:lineRule="auto"/>
              <w:jc w:val="center"/>
              <w:rPr>
                <w:szCs w:val="24"/>
              </w:rPr>
            </w:pPr>
            <w:r w:rsidRPr="00357190">
              <w:rPr>
                <w:szCs w:val="24"/>
              </w:rPr>
              <w:t>133,5</w:t>
            </w:r>
          </w:p>
        </w:tc>
        <w:tc>
          <w:tcPr>
            <w:tcW w:w="1552" w:type="dxa"/>
            <w:vAlign w:val="center"/>
          </w:tcPr>
          <w:p w14:paraId="3AEA253D" w14:textId="77777777" w:rsidR="002C3D7B" w:rsidRPr="00357190" w:rsidRDefault="002C3D7B" w:rsidP="009C1D55">
            <w:pPr>
              <w:spacing w:line="264" w:lineRule="auto"/>
              <w:jc w:val="center"/>
              <w:rPr>
                <w:szCs w:val="24"/>
              </w:rPr>
            </w:pPr>
            <w:r w:rsidRPr="00357190">
              <w:rPr>
                <w:szCs w:val="24"/>
              </w:rPr>
              <w:t>95,3</w:t>
            </w:r>
          </w:p>
        </w:tc>
      </w:tr>
      <w:tr w:rsidR="00357190" w:rsidRPr="00357190" w14:paraId="5C258D51" w14:textId="77777777" w:rsidTr="00DA1B11">
        <w:trPr>
          <w:trHeight w:val="510"/>
        </w:trPr>
        <w:tc>
          <w:tcPr>
            <w:tcW w:w="1838" w:type="dxa"/>
            <w:vAlign w:val="center"/>
          </w:tcPr>
          <w:p w14:paraId="71B7CFB8" w14:textId="77777777" w:rsidR="002C3D7B" w:rsidRPr="00357190" w:rsidRDefault="002C3D7B" w:rsidP="009C1D55">
            <w:pPr>
              <w:tabs>
                <w:tab w:val="left" w:pos="0"/>
              </w:tabs>
              <w:spacing w:line="264" w:lineRule="auto"/>
              <w:rPr>
                <w:szCs w:val="24"/>
              </w:rPr>
            </w:pPr>
            <w:r w:rsidRPr="00357190">
              <w:rPr>
                <w:szCs w:val="24"/>
              </w:rPr>
              <w:t>Tổng tải lượng</w:t>
            </w:r>
          </w:p>
        </w:tc>
        <w:tc>
          <w:tcPr>
            <w:tcW w:w="1552" w:type="dxa"/>
            <w:vAlign w:val="center"/>
          </w:tcPr>
          <w:p w14:paraId="33A8B62A" w14:textId="77777777" w:rsidR="002C3D7B" w:rsidRPr="00357190" w:rsidRDefault="002C3D7B" w:rsidP="009C1D55">
            <w:pPr>
              <w:spacing w:line="264" w:lineRule="auto"/>
              <w:jc w:val="center"/>
              <w:rPr>
                <w:szCs w:val="24"/>
              </w:rPr>
            </w:pPr>
            <w:r w:rsidRPr="00357190">
              <w:rPr>
                <w:szCs w:val="24"/>
              </w:rPr>
              <w:t>135,1</w:t>
            </w:r>
          </w:p>
        </w:tc>
        <w:tc>
          <w:tcPr>
            <w:tcW w:w="1449" w:type="dxa"/>
            <w:vAlign w:val="center"/>
          </w:tcPr>
          <w:p w14:paraId="6A612785" w14:textId="77777777" w:rsidR="002C3D7B" w:rsidRPr="00357190" w:rsidRDefault="002C3D7B" w:rsidP="009C1D55">
            <w:pPr>
              <w:spacing w:line="264" w:lineRule="auto"/>
              <w:jc w:val="center"/>
              <w:rPr>
                <w:szCs w:val="24"/>
              </w:rPr>
            </w:pPr>
            <w:r w:rsidRPr="00357190">
              <w:rPr>
                <w:szCs w:val="24"/>
              </w:rPr>
              <w:t>101,1</w:t>
            </w:r>
          </w:p>
        </w:tc>
        <w:tc>
          <w:tcPr>
            <w:tcW w:w="1339" w:type="dxa"/>
            <w:vAlign w:val="center"/>
          </w:tcPr>
          <w:p w14:paraId="2C361759" w14:textId="77777777" w:rsidR="002C3D7B" w:rsidRPr="00357190" w:rsidRDefault="002C3D7B" w:rsidP="009C1D55">
            <w:pPr>
              <w:spacing w:line="264" w:lineRule="auto"/>
              <w:jc w:val="center"/>
              <w:rPr>
                <w:szCs w:val="24"/>
              </w:rPr>
            </w:pPr>
            <w:r w:rsidRPr="00357190">
              <w:rPr>
                <w:szCs w:val="24"/>
              </w:rPr>
              <w:t>343,5</w:t>
            </w:r>
          </w:p>
        </w:tc>
        <w:tc>
          <w:tcPr>
            <w:tcW w:w="1450" w:type="dxa"/>
            <w:vAlign w:val="center"/>
          </w:tcPr>
          <w:p w14:paraId="322A78BD" w14:textId="77777777" w:rsidR="002C3D7B" w:rsidRPr="00357190" w:rsidRDefault="002C3D7B" w:rsidP="009C1D55">
            <w:pPr>
              <w:spacing w:line="264" w:lineRule="auto"/>
              <w:jc w:val="center"/>
              <w:rPr>
                <w:szCs w:val="24"/>
              </w:rPr>
            </w:pPr>
            <w:r w:rsidRPr="00357190">
              <w:rPr>
                <w:szCs w:val="24"/>
              </w:rPr>
              <w:t>202,0</w:t>
            </w:r>
          </w:p>
        </w:tc>
        <w:tc>
          <w:tcPr>
            <w:tcW w:w="1552" w:type="dxa"/>
            <w:vAlign w:val="center"/>
          </w:tcPr>
          <w:p w14:paraId="2266C879" w14:textId="77777777" w:rsidR="002C3D7B" w:rsidRPr="00357190" w:rsidRDefault="002C3D7B" w:rsidP="009C1D55">
            <w:pPr>
              <w:spacing w:line="264" w:lineRule="auto"/>
              <w:jc w:val="center"/>
              <w:rPr>
                <w:szCs w:val="24"/>
              </w:rPr>
            </w:pPr>
            <w:r w:rsidRPr="00357190">
              <w:rPr>
                <w:szCs w:val="24"/>
              </w:rPr>
              <w:t>148,6</w:t>
            </w:r>
          </w:p>
        </w:tc>
      </w:tr>
    </w:tbl>
    <w:p w14:paraId="36E8A7EA" w14:textId="21E2855F" w:rsidR="004D1082" w:rsidRPr="00357190" w:rsidRDefault="004D1082" w:rsidP="004D1082">
      <w:pPr>
        <w:ind w:firstLine="709"/>
        <w:rPr>
          <w:rFonts w:asciiTheme="majorHAnsi" w:hAnsiTheme="majorHAnsi" w:cstheme="majorHAnsi"/>
          <w:bCs/>
          <w:szCs w:val="26"/>
        </w:rPr>
      </w:pPr>
      <w:r w:rsidRPr="00357190">
        <w:rPr>
          <w:rFonts w:asciiTheme="majorHAnsi" w:hAnsiTheme="majorHAnsi" w:cstheme="majorHAnsi"/>
          <w:bCs/>
          <w:szCs w:val="26"/>
        </w:rPr>
        <w:t>Theo kết quả tính toán cho thấy lượng khí thải phát sinh từ các phương tiện GTVT trong quá trình vận chuyển nguyên vật liệu tương đối thấp. Không gian đường giao thông thoáng đãng và các tác động này sẽ kết thúc khi kết thúc quá trình xây dựng. Do đó tác động của bụi, khí thải phát sinh từ quá trình vận chuyển nguyên vật liệu phục vụ quá trình xây dựng đến môi trường và công nhân làm việc tại công trường là thấp.</w:t>
      </w:r>
    </w:p>
    <w:p w14:paraId="167E9AF2" w14:textId="50655A5A" w:rsidR="004D1082" w:rsidRPr="00357190" w:rsidRDefault="004D1082" w:rsidP="004D1082">
      <w:pPr>
        <w:tabs>
          <w:tab w:val="left" w:pos="0"/>
        </w:tabs>
        <w:rPr>
          <w:rFonts w:asciiTheme="majorHAnsi" w:hAnsiTheme="majorHAnsi" w:cstheme="majorHAnsi"/>
          <w:b/>
          <w:bCs/>
          <w:i/>
          <w:szCs w:val="26"/>
          <w:lang w:val="vi-VN"/>
        </w:rPr>
      </w:pPr>
      <w:r w:rsidRPr="00357190">
        <w:rPr>
          <w:rFonts w:asciiTheme="majorHAnsi" w:hAnsiTheme="majorHAnsi" w:cstheme="majorHAnsi"/>
          <w:szCs w:val="26"/>
          <w:lang w:val="vi-VN"/>
        </w:rPr>
        <w:tab/>
      </w:r>
      <w:r w:rsidR="0022433D" w:rsidRPr="00357190">
        <w:rPr>
          <w:rFonts w:asciiTheme="majorHAnsi" w:hAnsiTheme="majorHAnsi" w:cstheme="majorHAnsi"/>
          <w:b/>
          <w:bCs/>
          <w:szCs w:val="26"/>
        </w:rPr>
        <w:t>*</w:t>
      </w:r>
      <w:r w:rsidRPr="00357190">
        <w:rPr>
          <w:rFonts w:asciiTheme="majorHAnsi" w:hAnsiTheme="majorHAnsi" w:cstheme="majorHAnsi"/>
          <w:b/>
          <w:bCs/>
          <w:szCs w:val="26"/>
          <w:lang w:val="vi-VN"/>
        </w:rPr>
        <w:t xml:space="preserve"> </w:t>
      </w:r>
      <w:r w:rsidRPr="00357190">
        <w:rPr>
          <w:rFonts w:asciiTheme="majorHAnsi" w:hAnsiTheme="majorHAnsi" w:cstheme="majorHAnsi"/>
          <w:b/>
          <w:bCs/>
          <w:i/>
          <w:szCs w:val="26"/>
          <w:lang w:val="vi-VN"/>
        </w:rPr>
        <w:t>Bụi và khí thải phát sinh từ hoạt động của các máy móc, thiết bị thi công</w:t>
      </w:r>
    </w:p>
    <w:p w14:paraId="12DE6808" w14:textId="77777777" w:rsidR="00DD5118" w:rsidRPr="00357190" w:rsidRDefault="00DD5118" w:rsidP="00DD5118">
      <w:pPr>
        <w:ind w:firstLine="720"/>
      </w:pPr>
      <w:bookmarkStart w:id="257" w:name="_Toc192593763"/>
      <w:bookmarkStart w:id="258" w:name="_Toc220192698"/>
      <w:bookmarkStart w:id="259" w:name="_Toc220196461"/>
      <w:bookmarkStart w:id="260" w:name="_Toc220226768"/>
      <w:bookmarkStart w:id="261" w:name="_Toc223638040"/>
      <w:bookmarkStart w:id="262" w:name="_Toc227092912"/>
      <w:bookmarkStart w:id="263" w:name="_Toc227093667"/>
      <w:bookmarkStart w:id="264" w:name="_Toc227093788"/>
      <w:bookmarkStart w:id="265" w:name="_Toc228906862"/>
      <w:bookmarkStart w:id="266" w:name="_Toc228912691"/>
      <w:bookmarkStart w:id="267" w:name="_Toc232116789"/>
      <w:bookmarkStart w:id="268" w:name="_Toc232116854"/>
      <w:r w:rsidRPr="00357190">
        <w:t>Trong quá trình đào, đắp và thi công xây dựng sử dụng máy móc thiết bị thi công trên công trường phát sinh các khí thải: CO</w:t>
      </w:r>
      <w:r w:rsidRPr="00357190">
        <w:softHyphen/>
      </w:r>
      <w:r w:rsidRPr="00357190">
        <w:rPr>
          <w:vertAlign w:val="subscript"/>
        </w:rPr>
        <w:t>2</w:t>
      </w:r>
      <w:r w:rsidRPr="00357190">
        <w:t>, CO, SO</w:t>
      </w:r>
      <w:r w:rsidRPr="00357190">
        <w:rPr>
          <w:vertAlign w:val="subscript"/>
        </w:rPr>
        <w:t>2</w:t>
      </w:r>
      <w:r w:rsidRPr="00357190">
        <w:t>, H</w:t>
      </w:r>
      <w:r w:rsidRPr="00357190">
        <w:rPr>
          <w:vertAlign w:val="subscript"/>
        </w:rPr>
        <w:t>2</w:t>
      </w:r>
      <w:r w:rsidRPr="00357190">
        <w:t xml:space="preserve">S, NOx, hơi hữu cơ, bụi. Lượng dầu Diezel tiêu thụ của các phương tiện thiết bị thi công trong 1 ca làm việc theo tính toán tại Chương 1 là 6.397 lít/ca trong đó phương tiện sử dụng cho san nền là 2.045 lít/ca và phương tiện sử dụng cho thi công là 4.353 lít/ca. Tỷ trọng dầu Diezel là 0,8 kg/l, tương đương khối lượng dầu tiêu thụ từ phương tiện san nền là 2.045 lít x 0,8 kg/l = 1,64 tấn = 0,2 tấn/giờ, khối lượng dầu tiêu thụ từ phương tiện thi công là 4.353 lít x 0,8 kg/l = 3,48 tấn = 0,44 tấn/giờ. Với thời gian thi công 1 ca là 8h. </w:t>
      </w:r>
    </w:p>
    <w:p w14:paraId="7949C010" w14:textId="646AFA56" w:rsidR="00DD5118" w:rsidRDefault="00DD5118" w:rsidP="00DD5118">
      <w:pPr>
        <w:ind w:firstLine="720"/>
        <w:rPr>
          <w:lang w:val="nl-NL"/>
        </w:rPr>
      </w:pPr>
      <w:r w:rsidRPr="00357190">
        <w:rPr>
          <w:lang w:val="nl-NL"/>
        </w:rPr>
        <w:t>Theo Giáo trình “</w:t>
      </w:r>
      <w:r w:rsidRPr="00357190">
        <w:rPr>
          <w:i/>
          <w:iCs/>
          <w:lang w:val="nl-NL"/>
        </w:rPr>
        <w:t>Ô nhiễm không khí và xử lý khí thải</w:t>
      </w:r>
      <w:r w:rsidRPr="00357190">
        <w:rPr>
          <w:lang w:val="nl-NL"/>
        </w:rPr>
        <w:t>” (tập 1) của GS.TS.Trần Ngọc Chấn và lượng nhiên liệu dự tính tiêu thụ tại dự án, tải lượng các chất ô nhiễm được tính theo bảng sau:</w:t>
      </w:r>
    </w:p>
    <w:p w14:paraId="7712A495" w14:textId="0FC46EA3" w:rsidR="00214F56" w:rsidRDefault="00214F56" w:rsidP="00DD5118">
      <w:pPr>
        <w:ind w:firstLine="720"/>
        <w:rPr>
          <w:lang w:val="nl-NL"/>
        </w:rPr>
      </w:pPr>
    </w:p>
    <w:p w14:paraId="7DD529CB" w14:textId="0DFAB8B6" w:rsidR="00214F56" w:rsidRDefault="00214F56" w:rsidP="00DD5118">
      <w:pPr>
        <w:ind w:firstLine="720"/>
        <w:rPr>
          <w:lang w:val="nl-NL"/>
        </w:rPr>
      </w:pPr>
    </w:p>
    <w:p w14:paraId="36C04B40" w14:textId="77777777" w:rsidR="00214F56" w:rsidRPr="00357190" w:rsidRDefault="00214F56" w:rsidP="00DD5118">
      <w:pPr>
        <w:ind w:firstLine="720"/>
        <w:rPr>
          <w:lang w:val="nl-NL"/>
        </w:rPr>
      </w:pPr>
    </w:p>
    <w:p w14:paraId="1D5A18C1" w14:textId="5F4BABD2" w:rsidR="00DD5118" w:rsidRPr="00357190" w:rsidRDefault="00DD5118" w:rsidP="00DD5118">
      <w:pPr>
        <w:pStyle w:val="Caption"/>
        <w:rPr>
          <w:b/>
          <w:bCs/>
          <w:color w:val="auto"/>
          <w:lang w:val="nl-NL"/>
        </w:rPr>
      </w:pPr>
      <w:bookmarkStart w:id="269" w:name="_Toc234737304"/>
      <w:bookmarkStart w:id="270" w:name="_Toc236659013"/>
      <w:r w:rsidRPr="00357190">
        <w:rPr>
          <w:b/>
          <w:bCs/>
          <w:color w:val="auto"/>
        </w:rPr>
        <w:lastRenderedPageBreak/>
        <w:t xml:space="preserve">Bảng 4. </w:t>
      </w:r>
      <w:r w:rsidR="007357B9" w:rsidRPr="00357190">
        <w:rPr>
          <w:b/>
          <w:bCs/>
          <w:color w:val="auto"/>
        </w:rPr>
        <w:fldChar w:fldCharType="begin"/>
      </w:r>
      <w:r w:rsidR="007357B9" w:rsidRPr="00357190">
        <w:rPr>
          <w:b/>
          <w:bCs/>
          <w:color w:val="auto"/>
        </w:rPr>
        <w:instrText xml:space="preserve"> SEQ Bảng_4. \* ARABIC </w:instrText>
      </w:r>
      <w:r w:rsidR="007357B9" w:rsidRPr="00357190">
        <w:rPr>
          <w:b/>
          <w:bCs/>
          <w:color w:val="auto"/>
        </w:rPr>
        <w:fldChar w:fldCharType="separate"/>
      </w:r>
      <w:r w:rsidR="00214F56">
        <w:rPr>
          <w:b/>
          <w:bCs/>
          <w:noProof/>
          <w:color w:val="auto"/>
        </w:rPr>
        <w:t>12</w:t>
      </w:r>
      <w:r w:rsidR="007357B9" w:rsidRPr="00357190">
        <w:rPr>
          <w:b/>
          <w:bCs/>
          <w:noProof/>
          <w:color w:val="auto"/>
        </w:rPr>
        <w:fldChar w:fldCharType="end"/>
      </w:r>
      <w:r w:rsidRPr="00357190">
        <w:rPr>
          <w:b/>
          <w:bCs/>
          <w:color w:val="auto"/>
        </w:rPr>
        <w:t>. Tải lượng chất ô nhiễm do máy móc trong quá trình thi công</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tbl>
      <w:tblPr>
        <w:tblW w:w="0" w:type="auto"/>
        <w:tblLook w:val="04A0" w:firstRow="1" w:lastRow="0" w:firstColumn="1" w:lastColumn="0" w:noHBand="0" w:noVBand="1"/>
      </w:tblPr>
      <w:tblGrid>
        <w:gridCol w:w="1524"/>
        <w:gridCol w:w="3640"/>
        <w:gridCol w:w="1949"/>
        <w:gridCol w:w="1120"/>
        <w:gridCol w:w="1140"/>
      </w:tblGrid>
      <w:tr w:rsidR="00357190" w:rsidRPr="00357190" w14:paraId="17018302" w14:textId="77777777" w:rsidTr="009C1D55">
        <w:trPr>
          <w:trHeight w:val="20"/>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474702B" w14:textId="77777777" w:rsidR="00DD5118" w:rsidRPr="00357190" w:rsidRDefault="00DD5118" w:rsidP="009C1D55">
            <w:pPr>
              <w:spacing w:line="240" w:lineRule="auto"/>
              <w:jc w:val="center"/>
              <w:rPr>
                <w:b/>
                <w:bCs/>
                <w:sz w:val="24"/>
              </w:rPr>
            </w:pPr>
            <w:r w:rsidRPr="00357190">
              <w:rPr>
                <w:b/>
                <w:bCs/>
                <w:sz w:val="24"/>
                <w:lang w:eastAsia="zh-CN"/>
              </w:rPr>
              <w:t>Thông số ô nhiễm</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1FFE31C" w14:textId="77777777" w:rsidR="00DD5118" w:rsidRPr="00357190" w:rsidRDefault="00DD5118" w:rsidP="009C1D55">
            <w:pPr>
              <w:spacing w:line="240" w:lineRule="auto"/>
              <w:jc w:val="center"/>
              <w:rPr>
                <w:b/>
                <w:bCs/>
                <w:sz w:val="24"/>
              </w:rPr>
            </w:pPr>
            <w:r w:rsidRPr="00357190">
              <w:rPr>
                <w:b/>
                <w:bCs/>
                <w:sz w:val="24"/>
                <w:lang w:eastAsia="zh-CN"/>
              </w:rPr>
              <w:t>Hệ số phát thải của thiết bị thi công (kg/tấn nhiên liệu)</w:t>
            </w:r>
          </w:p>
        </w:tc>
        <w:tc>
          <w:tcPr>
            <w:tcW w:w="1949" w:type="dxa"/>
            <w:vMerge w:val="restart"/>
            <w:tcBorders>
              <w:top w:val="single" w:sz="4" w:space="0" w:color="auto"/>
              <w:left w:val="single" w:sz="4" w:space="0" w:color="auto"/>
              <w:bottom w:val="single" w:sz="4" w:space="0" w:color="auto"/>
              <w:right w:val="single" w:sz="4" w:space="0" w:color="auto"/>
            </w:tcBorders>
            <w:vAlign w:val="center"/>
            <w:hideMark/>
          </w:tcPr>
          <w:p w14:paraId="70B87991" w14:textId="77777777" w:rsidR="00DD5118" w:rsidRPr="00357190" w:rsidRDefault="00DD5118" w:rsidP="009C1D55">
            <w:pPr>
              <w:spacing w:line="240" w:lineRule="auto"/>
              <w:jc w:val="center"/>
              <w:rPr>
                <w:b/>
                <w:bCs/>
                <w:sz w:val="24"/>
              </w:rPr>
            </w:pPr>
            <w:r w:rsidRPr="00357190">
              <w:rPr>
                <w:b/>
                <w:bCs/>
                <w:sz w:val="24"/>
                <w:lang w:eastAsia="zh-CN"/>
              </w:rPr>
              <w:t>Lượng nhiên liệu tiêu thụ (tấn/h)</w:t>
            </w:r>
          </w:p>
        </w:tc>
        <w:tc>
          <w:tcPr>
            <w:tcW w:w="2260" w:type="dxa"/>
            <w:gridSpan w:val="2"/>
            <w:tcBorders>
              <w:top w:val="single" w:sz="4" w:space="0" w:color="auto"/>
              <w:left w:val="nil"/>
              <w:bottom w:val="single" w:sz="4" w:space="0" w:color="auto"/>
              <w:right w:val="single" w:sz="4" w:space="0" w:color="auto"/>
            </w:tcBorders>
            <w:vAlign w:val="center"/>
            <w:hideMark/>
          </w:tcPr>
          <w:p w14:paraId="701CAC0E" w14:textId="77777777" w:rsidR="00DD5118" w:rsidRPr="00357190" w:rsidRDefault="00DD5118" w:rsidP="009C1D55">
            <w:pPr>
              <w:spacing w:line="240" w:lineRule="auto"/>
              <w:jc w:val="center"/>
              <w:rPr>
                <w:b/>
                <w:bCs/>
                <w:sz w:val="24"/>
              </w:rPr>
            </w:pPr>
            <w:r w:rsidRPr="00357190">
              <w:rPr>
                <w:b/>
                <w:bCs/>
                <w:sz w:val="24"/>
                <w:lang w:eastAsia="zh-CN"/>
              </w:rPr>
              <w:t>Tải lượng ô nhiễm</w:t>
            </w:r>
          </w:p>
        </w:tc>
      </w:tr>
      <w:tr w:rsidR="00357190" w:rsidRPr="00357190" w14:paraId="3457D9C4" w14:textId="77777777" w:rsidTr="009C1D55">
        <w:trPr>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BA930" w14:textId="77777777" w:rsidR="00DD5118" w:rsidRPr="00357190" w:rsidRDefault="00DD5118" w:rsidP="009C1D55">
            <w:pPr>
              <w:spacing w:line="240" w:lineRule="auto"/>
              <w:jc w:val="center"/>
              <w:rPr>
                <w:b/>
                <w:bCs/>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65886" w14:textId="77777777" w:rsidR="00DD5118" w:rsidRPr="00357190" w:rsidRDefault="00DD5118" w:rsidP="009C1D55">
            <w:pPr>
              <w:spacing w:line="240" w:lineRule="auto"/>
              <w:jc w:val="center"/>
              <w:rPr>
                <w:b/>
                <w:bCs/>
                <w:sz w:val="24"/>
              </w:rPr>
            </w:pPr>
          </w:p>
        </w:tc>
        <w:tc>
          <w:tcPr>
            <w:tcW w:w="1949" w:type="dxa"/>
            <w:vMerge/>
            <w:tcBorders>
              <w:top w:val="single" w:sz="4" w:space="0" w:color="auto"/>
              <w:left w:val="single" w:sz="4" w:space="0" w:color="auto"/>
              <w:bottom w:val="single" w:sz="4" w:space="0" w:color="auto"/>
              <w:right w:val="single" w:sz="4" w:space="0" w:color="auto"/>
            </w:tcBorders>
            <w:vAlign w:val="center"/>
            <w:hideMark/>
          </w:tcPr>
          <w:p w14:paraId="535EEE76" w14:textId="77777777" w:rsidR="00DD5118" w:rsidRPr="00357190" w:rsidRDefault="00DD5118" w:rsidP="009C1D55">
            <w:pPr>
              <w:spacing w:line="240" w:lineRule="auto"/>
              <w:jc w:val="center"/>
              <w:rPr>
                <w:b/>
                <w:bCs/>
                <w:sz w:val="24"/>
              </w:rPr>
            </w:pPr>
          </w:p>
        </w:tc>
        <w:tc>
          <w:tcPr>
            <w:tcW w:w="1120" w:type="dxa"/>
            <w:tcBorders>
              <w:top w:val="nil"/>
              <w:left w:val="nil"/>
              <w:bottom w:val="single" w:sz="4" w:space="0" w:color="auto"/>
              <w:right w:val="single" w:sz="4" w:space="0" w:color="auto"/>
            </w:tcBorders>
            <w:vAlign w:val="center"/>
            <w:hideMark/>
          </w:tcPr>
          <w:p w14:paraId="7BEF0047" w14:textId="77777777" w:rsidR="00DD5118" w:rsidRPr="00357190" w:rsidRDefault="00DD5118" w:rsidP="009C1D55">
            <w:pPr>
              <w:spacing w:line="240" w:lineRule="auto"/>
              <w:jc w:val="center"/>
              <w:rPr>
                <w:b/>
                <w:bCs/>
                <w:sz w:val="24"/>
              </w:rPr>
            </w:pPr>
            <w:r w:rsidRPr="00357190">
              <w:rPr>
                <w:b/>
                <w:bCs/>
                <w:sz w:val="24"/>
                <w:lang w:eastAsia="zh-CN"/>
              </w:rPr>
              <w:t>Kg/h</w:t>
            </w:r>
          </w:p>
        </w:tc>
        <w:tc>
          <w:tcPr>
            <w:tcW w:w="0" w:type="auto"/>
            <w:tcBorders>
              <w:top w:val="nil"/>
              <w:left w:val="nil"/>
              <w:bottom w:val="single" w:sz="4" w:space="0" w:color="auto"/>
              <w:right w:val="single" w:sz="4" w:space="0" w:color="auto"/>
            </w:tcBorders>
            <w:vAlign w:val="center"/>
            <w:hideMark/>
          </w:tcPr>
          <w:p w14:paraId="1AEA94B6" w14:textId="77777777" w:rsidR="00DD5118" w:rsidRPr="00357190" w:rsidRDefault="00DD5118" w:rsidP="009C1D55">
            <w:pPr>
              <w:spacing w:line="240" w:lineRule="auto"/>
              <w:jc w:val="center"/>
              <w:rPr>
                <w:b/>
                <w:bCs/>
                <w:sz w:val="24"/>
              </w:rPr>
            </w:pPr>
            <w:r w:rsidRPr="00357190">
              <w:rPr>
                <w:b/>
                <w:bCs/>
                <w:sz w:val="24"/>
                <w:lang w:eastAsia="zh-CN"/>
              </w:rPr>
              <w:t>mg/s</w:t>
            </w:r>
          </w:p>
        </w:tc>
      </w:tr>
      <w:tr w:rsidR="00357190" w:rsidRPr="00357190" w14:paraId="24607BD0"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294A1144" w14:textId="77777777" w:rsidR="00DD5118" w:rsidRPr="00357190" w:rsidRDefault="00DD5118" w:rsidP="009C1D55">
            <w:pPr>
              <w:spacing w:line="240" w:lineRule="auto"/>
              <w:jc w:val="center"/>
              <w:rPr>
                <w:b/>
                <w:bCs/>
                <w:sz w:val="24"/>
              </w:rPr>
            </w:pPr>
            <w:r w:rsidRPr="00357190">
              <w:rPr>
                <w:b/>
                <w:bCs/>
                <w:sz w:val="24"/>
                <w:lang w:eastAsia="zh-CN"/>
              </w:rPr>
              <w:t>I</w:t>
            </w:r>
          </w:p>
        </w:tc>
        <w:tc>
          <w:tcPr>
            <w:tcW w:w="0" w:type="auto"/>
            <w:gridSpan w:val="4"/>
            <w:tcBorders>
              <w:top w:val="single" w:sz="4" w:space="0" w:color="auto"/>
              <w:left w:val="nil"/>
              <w:bottom w:val="single" w:sz="4" w:space="0" w:color="auto"/>
              <w:right w:val="single" w:sz="4" w:space="0" w:color="auto"/>
            </w:tcBorders>
            <w:vAlign w:val="center"/>
            <w:hideMark/>
          </w:tcPr>
          <w:p w14:paraId="1985281C" w14:textId="77777777" w:rsidR="00DD5118" w:rsidRPr="00357190" w:rsidRDefault="00DD5118" w:rsidP="009C1D55">
            <w:pPr>
              <w:spacing w:line="240" w:lineRule="auto"/>
              <w:rPr>
                <w:b/>
                <w:bCs/>
                <w:sz w:val="24"/>
              </w:rPr>
            </w:pPr>
            <w:r w:rsidRPr="00357190">
              <w:rPr>
                <w:b/>
                <w:bCs/>
                <w:sz w:val="24"/>
              </w:rPr>
              <w:t>Phần thi công san nền</w:t>
            </w:r>
          </w:p>
        </w:tc>
      </w:tr>
      <w:tr w:rsidR="00357190" w:rsidRPr="00357190" w14:paraId="2FE47AA6"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247A9289" w14:textId="77777777" w:rsidR="00DD5118" w:rsidRPr="00357190" w:rsidRDefault="00DD5118" w:rsidP="009C1D55">
            <w:pPr>
              <w:spacing w:line="240" w:lineRule="auto"/>
              <w:jc w:val="center"/>
              <w:rPr>
                <w:b/>
                <w:bCs/>
                <w:sz w:val="24"/>
              </w:rPr>
            </w:pPr>
            <w:r w:rsidRPr="00357190">
              <w:rPr>
                <w:b/>
                <w:bCs/>
                <w:sz w:val="24"/>
                <w:lang w:eastAsia="zh-CN"/>
              </w:rPr>
              <w:t>Bụi</w:t>
            </w:r>
          </w:p>
        </w:tc>
        <w:tc>
          <w:tcPr>
            <w:tcW w:w="0" w:type="auto"/>
            <w:tcBorders>
              <w:top w:val="nil"/>
              <w:left w:val="nil"/>
              <w:bottom w:val="single" w:sz="4" w:space="0" w:color="auto"/>
              <w:right w:val="single" w:sz="4" w:space="0" w:color="auto"/>
            </w:tcBorders>
            <w:vAlign w:val="center"/>
            <w:hideMark/>
          </w:tcPr>
          <w:p w14:paraId="0D545F8C" w14:textId="77777777" w:rsidR="00DD5118" w:rsidRPr="00357190" w:rsidRDefault="00DD5118" w:rsidP="009C1D55">
            <w:pPr>
              <w:spacing w:line="240" w:lineRule="auto"/>
              <w:jc w:val="center"/>
              <w:rPr>
                <w:sz w:val="24"/>
              </w:rPr>
            </w:pPr>
            <w:r w:rsidRPr="00357190">
              <w:rPr>
                <w:sz w:val="24"/>
                <w:lang w:eastAsia="zh-CN"/>
              </w:rPr>
              <w:t>16</w:t>
            </w:r>
          </w:p>
        </w:tc>
        <w:tc>
          <w:tcPr>
            <w:tcW w:w="1949" w:type="dxa"/>
            <w:vMerge w:val="restart"/>
            <w:tcBorders>
              <w:top w:val="nil"/>
              <w:left w:val="single" w:sz="4" w:space="0" w:color="auto"/>
              <w:bottom w:val="single" w:sz="4" w:space="0" w:color="auto"/>
              <w:right w:val="single" w:sz="4" w:space="0" w:color="auto"/>
            </w:tcBorders>
            <w:vAlign w:val="center"/>
            <w:hideMark/>
          </w:tcPr>
          <w:p w14:paraId="78E24629" w14:textId="77777777" w:rsidR="00DD5118" w:rsidRPr="00357190" w:rsidRDefault="00DD5118" w:rsidP="009C1D55">
            <w:pPr>
              <w:spacing w:line="240" w:lineRule="auto"/>
              <w:jc w:val="center"/>
              <w:rPr>
                <w:sz w:val="24"/>
              </w:rPr>
            </w:pPr>
            <w:r w:rsidRPr="00357190">
              <w:rPr>
                <w:sz w:val="24"/>
              </w:rPr>
              <w:t>0,2</w:t>
            </w:r>
          </w:p>
        </w:tc>
        <w:tc>
          <w:tcPr>
            <w:tcW w:w="1120" w:type="dxa"/>
            <w:tcBorders>
              <w:top w:val="nil"/>
              <w:left w:val="nil"/>
              <w:bottom w:val="single" w:sz="4" w:space="0" w:color="auto"/>
              <w:right w:val="single" w:sz="4" w:space="0" w:color="auto"/>
            </w:tcBorders>
            <w:vAlign w:val="center"/>
            <w:hideMark/>
          </w:tcPr>
          <w:p w14:paraId="1BAA9DF7" w14:textId="77777777" w:rsidR="00DD5118" w:rsidRPr="00357190" w:rsidRDefault="00DD5118" w:rsidP="009C1D55">
            <w:pPr>
              <w:spacing w:line="240" w:lineRule="auto"/>
              <w:jc w:val="center"/>
              <w:rPr>
                <w:sz w:val="24"/>
              </w:rPr>
            </w:pPr>
            <w:r w:rsidRPr="00357190">
              <w:rPr>
                <w:sz w:val="24"/>
              </w:rPr>
              <w:t>3,2</w:t>
            </w:r>
          </w:p>
        </w:tc>
        <w:tc>
          <w:tcPr>
            <w:tcW w:w="0" w:type="auto"/>
            <w:tcBorders>
              <w:top w:val="nil"/>
              <w:left w:val="nil"/>
              <w:bottom w:val="single" w:sz="4" w:space="0" w:color="auto"/>
              <w:right w:val="single" w:sz="4" w:space="0" w:color="auto"/>
            </w:tcBorders>
            <w:vAlign w:val="center"/>
            <w:hideMark/>
          </w:tcPr>
          <w:p w14:paraId="7B7AC500" w14:textId="77777777" w:rsidR="00DD5118" w:rsidRPr="00357190" w:rsidRDefault="00DD5118" w:rsidP="009C1D55">
            <w:pPr>
              <w:spacing w:line="240" w:lineRule="auto"/>
              <w:jc w:val="center"/>
              <w:rPr>
                <w:sz w:val="24"/>
              </w:rPr>
            </w:pPr>
            <w:r w:rsidRPr="00357190">
              <w:rPr>
                <w:sz w:val="24"/>
              </w:rPr>
              <w:t>888,89</w:t>
            </w:r>
          </w:p>
        </w:tc>
      </w:tr>
      <w:tr w:rsidR="00357190" w:rsidRPr="00357190" w14:paraId="4F286DCB"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6B4210A3" w14:textId="77777777" w:rsidR="00DD5118" w:rsidRPr="00357190" w:rsidRDefault="00DD5118" w:rsidP="009C1D55">
            <w:pPr>
              <w:spacing w:line="240" w:lineRule="auto"/>
              <w:jc w:val="center"/>
              <w:rPr>
                <w:b/>
                <w:bCs/>
                <w:sz w:val="24"/>
              </w:rPr>
            </w:pPr>
            <w:r w:rsidRPr="00357190">
              <w:rPr>
                <w:b/>
                <w:bCs/>
                <w:sz w:val="24"/>
                <w:lang w:eastAsia="zh-CN"/>
              </w:rPr>
              <w:t>SO</w:t>
            </w:r>
            <w:r w:rsidRPr="00357190">
              <w:rPr>
                <w:b/>
                <w:bCs/>
                <w:sz w:val="24"/>
                <w:vertAlign w:val="subscript"/>
                <w:lang w:eastAsia="zh-CN"/>
              </w:rPr>
              <w:t>2</w:t>
            </w:r>
          </w:p>
        </w:tc>
        <w:tc>
          <w:tcPr>
            <w:tcW w:w="0" w:type="auto"/>
            <w:tcBorders>
              <w:top w:val="nil"/>
              <w:left w:val="nil"/>
              <w:bottom w:val="single" w:sz="4" w:space="0" w:color="auto"/>
              <w:right w:val="single" w:sz="4" w:space="0" w:color="auto"/>
            </w:tcBorders>
            <w:vAlign w:val="center"/>
            <w:hideMark/>
          </w:tcPr>
          <w:p w14:paraId="6085315A" w14:textId="77777777" w:rsidR="00DD5118" w:rsidRPr="00357190" w:rsidRDefault="00DD5118" w:rsidP="009C1D55">
            <w:pPr>
              <w:spacing w:line="240" w:lineRule="auto"/>
              <w:jc w:val="center"/>
              <w:rPr>
                <w:sz w:val="24"/>
              </w:rPr>
            </w:pPr>
            <w:r w:rsidRPr="00357190">
              <w:rPr>
                <w:sz w:val="24"/>
                <w:lang w:eastAsia="zh-CN"/>
              </w:rPr>
              <w:t>6</w:t>
            </w:r>
          </w:p>
        </w:tc>
        <w:tc>
          <w:tcPr>
            <w:tcW w:w="1949" w:type="dxa"/>
            <w:vMerge/>
            <w:tcBorders>
              <w:top w:val="nil"/>
              <w:left w:val="single" w:sz="4" w:space="0" w:color="auto"/>
              <w:bottom w:val="single" w:sz="4" w:space="0" w:color="auto"/>
              <w:right w:val="single" w:sz="4" w:space="0" w:color="auto"/>
            </w:tcBorders>
            <w:vAlign w:val="center"/>
            <w:hideMark/>
          </w:tcPr>
          <w:p w14:paraId="70C33883" w14:textId="77777777" w:rsidR="00DD5118" w:rsidRPr="00357190" w:rsidRDefault="00DD5118" w:rsidP="009C1D55">
            <w:pPr>
              <w:spacing w:line="240" w:lineRule="auto"/>
              <w:jc w:val="center"/>
              <w:rPr>
                <w:sz w:val="24"/>
              </w:rPr>
            </w:pPr>
          </w:p>
        </w:tc>
        <w:tc>
          <w:tcPr>
            <w:tcW w:w="1120" w:type="dxa"/>
            <w:tcBorders>
              <w:top w:val="nil"/>
              <w:left w:val="nil"/>
              <w:bottom w:val="single" w:sz="4" w:space="0" w:color="auto"/>
              <w:right w:val="single" w:sz="4" w:space="0" w:color="auto"/>
            </w:tcBorders>
            <w:vAlign w:val="center"/>
            <w:hideMark/>
          </w:tcPr>
          <w:p w14:paraId="0C5BEC3C" w14:textId="77777777" w:rsidR="00DD5118" w:rsidRPr="00357190" w:rsidRDefault="00DD5118" w:rsidP="009C1D55">
            <w:pPr>
              <w:spacing w:line="240" w:lineRule="auto"/>
              <w:jc w:val="center"/>
              <w:rPr>
                <w:sz w:val="24"/>
              </w:rPr>
            </w:pPr>
            <w:r w:rsidRPr="00357190">
              <w:rPr>
                <w:sz w:val="24"/>
              </w:rPr>
              <w:t>1,2</w:t>
            </w:r>
          </w:p>
        </w:tc>
        <w:tc>
          <w:tcPr>
            <w:tcW w:w="0" w:type="auto"/>
            <w:tcBorders>
              <w:top w:val="nil"/>
              <w:left w:val="nil"/>
              <w:bottom w:val="single" w:sz="4" w:space="0" w:color="auto"/>
              <w:right w:val="single" w:sz="4" w:space="0" w:color="auto"/>
            </w:tcBorders>
            <w:vAlign w:val="center"/>
            <w:hideMark/>
          </w:tcPr>
          <w:p w14:paraId="3D8269FA" w14:textId="77777777" w:rsidR="00DD5118" w:rsidRPr="00357190" w:rsidRDefault="00DD5118" w:rsidP="009C1D55">
            <w:pPr>
              <w:spacing w:line="240" w:lineRule="auto"/>
              <w:jc w:val="center"/>
              <w:rPr>
                <w:sz w:val="24"/>
              </w:rPr>
            </w:pPr>
            <w:r w:rsidRPr="00357190">
              <w:rPr>
                <w:sz w:val="24"/>
              </w:rPr>
              <w:t>333,33</w:t>
            </w:r>
          </w:p>
        </w:tc>
      </w:tr>
      <w:tr w:rsidR="00357190" w:rsidRPr="00357190" w14:paraId="17AA0589"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5D08D3A5" w14:textId="77777777" w:rsidR="00DD5118" w:rsidRPr="00357190" w:rsidRDefault="00DD5118" w:rsidP="009C1D55">
            <w:pPr>
              <w:spacing w:line="240" w:lineRule="auto"/>
              <w:jc w:val="center"/>
              <w:rPr>
                <w:b/>
                <w:bCs/>
                <w:sz w:val="24"/>
              </w:rPr>
            </w:pPr>
            <w:r w:rsidRPr="00357190">
              <w:rPr>
                <w:b/>
                <w:bCs/>
                <w:sz w:val="24"/>
                <w:lang w:eastAsia="zh-CN"/>
              </w:rPr>
              <w:t>CO</w:t>
            </w:r>
          </w:p>
        </w:tc>
        <w:tc>
          <w:tcPr>
            <w:tcW w:w="0" w:type="auto"/>
            <w:tcBorders>
              <w:top w:val="nil"/>
              <w:left w:val="nil"/>
              <w:bottom w:val="single" w:sz="4" w:space="0" w:color="auto"/>
              <w:right w:val="single" w:sz="4" w:space="0" w:color="auto"/>
            </w:tcBorders>
            <w:vAlign w:val="center"/>
            <w:hideMark/>
          </w:tcPr>
          <w:p w14:paraId="36AC450C" w14:textId="77777777" w:rsidR="00DD5118" w:rsidRPr="00357190" w:rsidRDefault="00DD5118" w:rsidP="009C1D55">
            <w:pPr>
              <w:spacing w:line="240" w:lineRule="auto"/>
              <w:jc w:val="center"/>
              <w:rPr>
                <w:sz w:val="24"/>
              </w:rPr>
            </w:pPr>
            <w:r w:rsidRPr="00357190">
              <w:rPr>
                <w:sz w:val="24"/>
                <w:lang w:eastAsia="zh-CN"/>
              </w:rPr>
              <w:t>9</w:t>
            </w:r>
          </w:p>
        </w:tc>
        <w:tc>
          <w:tcPr>
            <w:tcW w:w="1949" w:type="dxa"/>
            <w:vMerge/>
            <w:tcBorders>
              <w:top w:val="nil"/>
              <w:left w:val="single" w:sz="4" w:space="0" w:color="auto"/>
              <w:bottom w:val="single" w:sz="4" w:space="0" w:color="auto"/>
              <w:right w:val="single" w:sz="4" w:space="0" w:color="auto"/>
            </w:tcBorders>
            <w:vAlign w:val="center"/>
            <w:hideMark/>
          </w:tcPr>
          <w:p w14:paraId="09E1AA9D" w14:textId="77777777" w:rsidR="00DD5118" w:rsidRPr="00357190" w:rsidRDefault="00DD5118" w:rsidP="009C1D55">
            <w:pPr>
              <w:spacing w:line="240" w:lineRule="auto"/>
              <w:jc w:val="center"/>
              <w:rPr>
                <w:sz w:val="24"/>
              </w:rPr>
            </w:pPr>
          </w:p>
        </w:tc>
        <w:tc>
          <w:tcPr>
            <w:tcW w:w="1120" w:type="dxa"/>
            <w:tcBorders>
              <w:top w:val="nil"/>
              <w:left w:val="nil"/>
              <w:bottom w:val="single" w:sz="4" w:space="0" w:color="auto"/>
              <w:right w:val="single" w:sz="4" w:space="0" w:color="auto"/>
            </w:tcBorders>
            <w:vAlign w:val="center"/>
            <w:hideMark/>
          </w:tcPr>
          <w:p w14:paraId="315B06ED" w14:textId="77777777" w:rsidR="00DD5118" w:rsidRPr="00357190" w:rsidRDefault="00DD5118" w:rsidP="009C1D55">
            <w:pPr>
              <w:spacing w:line="240" w:lineRule="auto"/>
              <w:jc w:val="center"/>
              <w:rPr>
                <w:sz w:val="24"/>
              </w:rPr>
            </w:pPr>
            <w:r w:rsidRPr="00357190">
              <w:rPr>
                <w:sz w:val="24"/>
              </w:rPr>
              <w:t>1,8</w:t>
            </w:r>
          </w:p>
        </w:tc>
        <w:tc>
          <w:tcPr>
            <w:tcW w:w="0" w:type="auto"/>
            <w:tcBorders>
              <w:top w:val="nil"/>
              <w:left w:val="nil"/>
              <w:bottom w:val="single" w:sz="4" w:space="0" w:color="auto"/>
              <w:right w:val="single" w:sz="4" w:space="0" w:color="auto"/>
            </w:tcBorders>
            <w:vAlign w:val="center"/>
            <w:hideMark/>
          </w:tcPr>
          <w:p w14:paraId="0C258D4A" w14:textId="77777777" w:rsidR="00DD5118" w:rsidRPr="00357190" w:rsidRDefault="00DD5118" w:rsidP="009C1D55">
            <w:pPr>
              <w:spacing w:line="240" w:lineRule="auto"/>
              <w:jc w:val="center"/>
              <w:rPr>
                <w:sz w:val="24"/>
              </w:rPr>
            </w:pPr>
            <w:r w:rsidRPr="00357190">
              <w:rPr>
                <w:sz w:val="24"/>
              </w:rPr>
              <w:t>500,00</w:t>
            </w:r>
          </w:p>
        </w:tc>
      </w:tr>
      <w:tr w:rsidR="00357190" w:rsidRPr="00357190" w14:paraId="24E6811E"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70A30E57" w14:textId="77777777" w:rsidR="00DD5118" w:rsidRPr="00357190" w:rsidRDefault="00DD5118" w:rsidP="009C1D55">
            <w:pPr>
              <w:spacing w:line="240" w:lineRule="auto"/>
              <w:jc w:val="center"/>
              <w:rPr>
                <w:b/>
                <w:bCs/>
                <w:sz w:val="24"/>
              </w:rPr>
            </w:pPr>
            <w:r w:rsidRPr="00357190">
              <w:rPr>
                <w:b/>
                <w:bCs/>
                <w:sz w:val="24"/>
                <w:lang w:eastAsia="zh-CN"/>
              </w:rPr>
              <w:t>NO</w:t>
            </w:r>
            <w:r w:rsidRPr="00357190">
              <w:rPr>
                <w:b/>
                <w:bCs/>
                <w:sz w:val="24"/>
                <w:vertAlign w:val="subscript"/>
                <w:lang w:eastAsia="zh-CN"/>
              </w:rPr>
              <w:t>x</w:t>
            </w:r>
          </w:p>
        </w:tc>
        <w:tc>
          <w:tcPr>
            <w:tcW w:w="0" w:type="auto"/>
            <w:tcBorders>
              <w:top w:val="nil"/>
              <w:left w:val="nil"/>
              <w:bottom w:val="single" w:sz="4" w:space="0" w:color="auto"/>
              <w:right w:val="single" w:sz="4" w:space="0" w:color="auto"/>
            </w:tcBorders>
            <w:vAlign w:val="center"/>
            <w:hideMark/>
          </w:tcPr>
          <w:p w14:paraId="3A6A1AF0" w14:textId="77777777" w:rsidR="00DD5118" w:rsidRPr="00357190" w:rsidRDefault="00DD5118" w:rsidP="009C1D55">
            <w:pPr>
              <w:spacing w:line="240" w:lineRule="auto"/>
              <w:jc w:val="center"/>
              <w:rPr>
                <w:sz w:val="24"/>
              </w:rPr>
            </w:pPr>
            <w:r w:rsidRPr="00357190">
              <w:rPr>
                <w:sz w:val="24"/>
                <w:lang w:eastAsia="zh-CN"/>
              </w:rPr>
              <w:t>33</w:t>
            </w:r>
          </w:p>
        </w:tc>
        <w:tc>
          <w:tcPr>
            <w:tcW w:w="1949" w:type="dxa"/>
            <w:vMerge/>
            <w:tcBorders>
              <w:top w:val="nil"/>
              <w:left w:val="single" w:sz="4" w:space="0" w:color="auto"/>
              <w:bottom w:val="single" w:sz="4" w:space="0" w:color="auto"/>
              <w:right w:val="single" w:sz="4" w:space="0" w:color="auto"/>
            </w:tcBorders>
            <w:vAlign w:val="center"/>
            <w:hideMark/>
          </w:tcPr>
          <w:p w14:paraId="1398426E" w14:textId="77777777" w:rsidR="00DD5118" w:rsidRPr="00357190" w:rsidRDefault="00DD5118" w:rsidP="009C1D55">
            <w:pPr>
              <w:spacing w:line="240" w:lineRule="auto"/>
              <w:jc w:val="center"/>
              <w:rPr>
                <w:sz w:val="24"/>
              </w:rPr>
            </w:pPr>
          </w:p>
        </w:tc>
        <w:tc>
          <w:tcPr>
            <w:tcW w:w="1120" w:type="dxa"/>
            <w:tcBorders>
              <w:top w:val="nil"/>
              <w:left w:val="nil"/>
              <w:bottom w:val="single" w:sz="4" w:space="0" w:color="auto"/>
              <w:right w:val="single" w:sz="4" w:space="0" w:color="auto"/>
            </w:tcBorders>
            <w:vAlign w:val="center"/>
            <w:hideMark/>
          </w:tcPr>
          <w:p w14:paraId="53393640" w14:textId="77777777" w:rsidR="00DD5118" w:rsidRPr="00357190" w:rsidRDefault="00DD5118" w:rsidP="009C1D55">
            <w:pPr>
              <w:spacing w:line="240" w:lineRule="auto"/>
              <w:jc w:val="center"/>
              <w:rPr>
                <w:sz w:val="24"/>
              </w:rPr>
            </w:pPr>
            <w:r w:rsidRPr="00357190">
              <w:rPr>
                <w:sz w:val="24"/>
              </w:rPr>
              <w:t>6,6</w:t>
            </w:r>
          </w:p>
        </w:tc>
        <w:tc>
          <w:tcPr>
            <w:tcW w:w="0" w:type="auto"/>
            <w:tcBorders>
              <w:top w:val="nil"/>
              <w:left w:val="nil"/>
              <w:bottom w:val="single" w:sz="4" w:space="0" w:color="auto"/>
              <w:right w:val="single" w:sz="4" w:space="0" w:color="auto"/>
            </w:tcBorders>
            <w:vAlign w:val="center"/>
            <w:hideMark/>
          </w:tcPr>
          <w:p w14:paraId="54E3093E" w14:textId="77777777" w:rsidR="00DD5118" w:rsidRPr="00357190" w:rsidRDefault="00DD5118" w:rsidP="009C1D55">
            <w:pPr>
              <w:spacing w:line="240" w:lineRule="auto"/>
              <w:jc w:val="center"/>
              <w:rPr>
                <w:sz w:val="24"/>
              </w:rPr>
            </w:pPr>
            <w:r w:rsidRPr="00357190">
              <w:rPr>
                <w:sz w:val="24"/>
              </w:rPr>
              <w:t>1.833,33</w:t>
            </w:r>
          </w:p>
        </w:tc>
      </w:tr>
      <w:tr w:rsidR="00357190" w:rsidRPr="00357190" w14:paraId="5A2442B1"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39F41D76" w14:textId="77777777" w:rsidR="00DD5118" w:rsidRPr="00357190" w:rsidRDefault="00DD5118" w:rsidP="009C1D55">
            <w:pPr>
              <w:spacing w:line="240" w:lineRule="auto"/>
              <w:jc w:val="center"/>
              <w:rPr>
                <w:b/>
                <w:bCs/>
                <w:sz w:val="24"/>
              </w:rPr>
            </w:pPr>
            <w:r w:rsidRPr="00357190">
              <w:rPr>
                <w:b/>
                <w:bCs/>
                <w:sz w:val="24"/>
                <w:lang w:eastAsia="zh-CN"/>
              </w:rPr>
              <w:t>II</w:t>
            </w:r>
          </w:p>
        </w:tc>
        <w:tc>
          <w:tcPr>
            <w:tcW w:w="0" w:type="auto"/>
            <w:gridSpan w:val="4"/>
            <w:tcBorders>
              <w:top w:val="single" w:sz="4" w:space="0" w:color="auto"/>
              <w:left w:val="nil"/>
              <w:bottom w:val="single" w:sz="4" w:space="0" w:color="auto"/>
              <w:right w:val="single" w:sz="4" w:space="0" w:color="auto"/>
            </w:tcBorders>
            <w:vAlign w:val="center"/>
            <w:hideMark/>
          </w:tcPr>
          <w:p w14:paraId="651B0F3B" w14:textId="77777777" w:rsidR="00DD5118" w:rsidRPr="00357190" w:rsidRDefault="00DD5118" w:rsidP="009C1D55">
            <w:pPr>
              <w:spacing w:line="240" w:lineRule="auto"/>
              <w:rPr>
                <w:b/>
                <w:bCs/>
                <w:sz w:val="24"/>
              </w:rPr>
            </w:pPr>
            <w:r w:rsidRPr="00357190">
              <w:rPr>
                <w:b/>
                <w:bCs/>
                <w:sz w:val="24"/>
              </w:rPr>
              <w:t>Phần thi công xây dựng</w:t>
            </w:r>
          </w:p>
        </w:tc>
      </w:tr>
      <w:tr w:rsidR="00357190" w:rsidRPr="00357190" w14:paraId="2A1A31CB"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3C1F6E99" w14:textId="77777777" w:rsidR="00DD5118" w:rsidRPr="00357190" w:rsidRDefault="00DD5118" w:rsidP="009C1D55">
            <w:pPr>
              <w:spacing w:line="240" w:lineRule="auto"/>
              <w:jc w:val="center"/>
              <w:rPr>
                <w:b/>
                <w:bCs/>
                <w:sz w:val="24"/>
              </w:rPr>
            </w:pPr>
            <w:r w:rsidRPr="00357190">
              <w:rPr>
                <w:b/>
                <w:bCs/>
                <w:sz w:val="24"/>
                <w:lang w:eastAsia="zh-CN"/>
              </w:rPr>
              <w:t>Bụi</w:t>
            </w:r>
          </w:p>
        </w:tc>
        <w:tc>
          <w:tcPr>
            <w:tcW w:w="0" w:type="auto"/>
            <w:tcBorders>
              <w:top w:val="nil"/>
              <w:left w:val="nil"/>
              <w:bottom w:val="single" w:sz="4" w:space="0" w:color="auto"/>
              <w:right w:val="single" w:sz="4" w:space="0" w:color="auto"/>
            </w:tcBorders>
            <w:vAlign w:val="center"/>
            <w:hideMark/>
          </w:tcPr>
          <w:p w14:paraId="1CE2A572" w14:textId="77777777" w:rsidR="00DD5118" w:rsidRPr="00357190" w:rsidRDefault="00DD5118" w:rsidP="009C1D55">
            <w:pPr>
              <w:spacing w:line="240" w:lineRule="auto"/>
              <w:jc w:val="center"/>
              <w:rPr>
                <w:sz w:val="24"/>
              </w:rPr>
            </w:pPr>
            <w:r w:rsidRPr="00357190">
              <w:rPr>
                <w:sz w:val="24"/>
                <w:lang w:eastAsia="zh-CN"/>
              </w:rPr>
              <w:t>16</w:t>
            </w:r>
          </w:p>
        </w:tc>
        <w:tc>
          <w:tcPr>
            <w:tcW w:w="1949" w:type="dxa"/>
            <w:vMerge w:val="restart"/>
            <w:tcBorders>
              <w:top w:val="nil"/>
              <w:left w:val="single" w:sz="4" w:space="0" w:color="auto"/>
              <w:bottom w:val="single" w:sz="4" w:space="0" w:color="auto"/>
              <w:right w:val="single" w:sz="4" w:space="0" w:color="auto"/>
            </w:tcBorders>
            <w:vAlign w:val="center"/>
            <w:hideMark/>
          </w:tcPr>
          <w:p w14:paraId="3DF1D34A" w14:textId="77777777" w:rsidR="00DD5118" w:rsidRPr="00357190" w:rsidRDefault="00DD5118" w:rsidP="009C1D55">
            <w:pPr>
              <w:spacing w:line="240" w:lineRule="auto"/>
              <w:jc w:val="center"/>
              <w:rPr>
                <w:sz w:val="24"/>
              </w:rPr>
            </w:pPr>
            <w:r w:rsidRPr="00357190">
              <w:rPr>
                <w:sz w:val="24"/>
              </w:rPr>
              <w:t>0,44</w:t>
            </w:r>
          </w:p>
        </w:tc>
        <w:tc>
          <w:tcPr>
            <w:tcW w:w="1120" w:type="dxa"/>
            <w:tcBorders>
              <w:top w:val="nil"/>
              <w:left w:val="nil"/>
              <w:bottom w:val="single" w:sz="4" w:space="0" w:color="auto"/>
              <w:right w:val="single" w:sz="4" w:space="0" w:color="auto"/>
            </w:tcBorders>
            <w:vAlign w:val="center"/>
            <w:hideMark/>
          </w:tcPr>
          <w:p w14:paraId="0143A5AA" w14:textId="77777777" w:rsidR="00DD5118" w:rsidRPr="00357190" w:rsidRDefault="00DD5118" w:rsidP="009C1D55">
            <w:pPr>
              <w:spacing w:line="240" w:lineRule="auto"/>
              <w:jc w:val="center"/>
              <w:rPr>
                <w:sz w:val="24"/>
              </w:rPr>
            </w:pPr>
            <w:r w:rsidRPr="00357190">
              <w:rPr>
                <w:sz w:val="24"/>
              </w:rPr>
              <w:t>7,04</w:t>
            </w:r>
          </w:p>
        </w:tc>
        <w:tc>
          <w:tcPr>
            <w:tcW w:w="0" w:type="auto"/>
            <w:tcBorders>
              <w:top w:val="nil"/>
              <w:left w:val="nil"/>
              <w:bottom w:val="single" w:sz="4" w:space="0" w:color="auto"/>
              <w:right w:val="single" w:sz="4" w:space="0" w:color="auto"/>
            </w:tcBorders>
            <w:vAlign w:val="center"/>
            <w:hideMark/>
          </w:tcPr>
          <w:p w14:paraId="1B370DD4" w14:textId="77777777" w:rsidR="00DD5118" w:rsidRPr="00357190" w:rsidRDefault="00DD5118" w:rsidP="009C1D55">
            <w:pPr>
              <w:spacing w:line="240" w:lineRule="auto"/>
              <w:jc w:val="center"/>
              <w:rPr>
                <w:sz w:val="24"/>
              </w:rPr>
            </w:pPr>
            <w:r w:rsidRPr="00357190">
              <w:rPr>
                <w:sz w:val="24"/>
              </w:rPr>
              <w:t>1.955,56</w:t>
            </w:r>
          </w:p>
        </w:tc>
      </w:tr>
      <w:tr w:rsidR="00357190" w:rsidRPr="00357190" w14:paraId="465B6447"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49F50B6E" w14:textId="77777777" w:rsidR="00DD5118" w:rsidRPr="00357190" w:rsidRDefault="00DD5118" w:rsidP="009C1D55">
            <w:pPr>
              <w:spacing w:line="240" w:lineRule="auto"/>
              <w:jc w:val="center"/>
              <w:rPr>
                <w:b/>
                <w:bCs/>
                <w:sz w:val="24"/>
              </w:rPr>
            </w:pPr>
            <w:r w:rsidRPr="00357190">
              <w:rPr>
                <w:b/>
                <w:bCs/>
                <w:sz w:val="24"/>
                <w:lang w:eastAsia="zh-CN"/>
              </w:rPr>
              <w:t>SO</w:t>
            </w:r>
            <w:r w:rsidRPr="00357190">
              <w:rPr>
                <w:b/>
                <w:bCs/>
                <w:sz w:val="24"/>
                <w:vertAlign w:val="subscript"/>
                <w:lang w:eastAsia="zh-CN"/>
              </w:rPr>
              <w:t>2</w:t>
            </w:r>
          </w:p>
        </w:tc>
        <w:tc>
          <w:tcPr>
            <w:tcW w:w="0" w:type="auto"/>
            <w:tcBorders>
              <w:top w:val="nil"/>
              <w:left w:val="nil"/>
              <w:bottom w:val="single" w:sz="4" w:space="0" w:color="auto"/>
              <w:right w:val="single" w:sz="4" w:space="0" w:color="auto"/>
            </w:tcBorders>
            <w:vAlign w:val="center"/>
            <w:hideMark/>
          </w:tcPr>
          <w:p w14:paraId="58C45283" w14:textId="77777777" w:rsidR="00DD5118" w:rsidRPr="00357190" w:rsidRDefault="00DD5118" w:rsidP="009C1D55">
            <w:pPr>
              <w:spacing w:line="240" w:lineRule="auto"/>
              <w:jc w:val="center"/>
              <w:rPr>
                <w:sz w:val="24"/>
              </w:rPr>
            </w:pPr>
            <w:r w:rsidRPr="00357190">
              <w:rPr>
                <w:sz w:val="24"/>
                <w:lang w:eastAsia="zh-CN"/>
              </w:rPr>
              <w:t>6</w:t>
            </w:r>
          </w:p>
        </w:tc>
        <w:tc>
          <w:tcPr>
            <w:tcW w:w="1949" w:type="dxa"/>
            <w:vMerge/>
            <w:tcBorders>
              <w:top w:val="nil"/>
              <w:left w:val="single" w:sz="4" w:space="0" w:color="auto"/>
              <w:bottom w:val="single" w:sz="4" w:space="0" w:color="auto"/>
              <w:right w:val="single" w:sz="4" w:space="0" w:color="auto"/>
            </w:tcBorders>
            <w:vAlign w:val="center"/>
            <w:hideMark/>
          </w:tcPr>
          <w:p w14:paraId="7E9E621F" w14:textId="77777777" w:rsidR="00DD5118" w:rsidRPr="00357190" w:rsidRDefault="00DD5118" w:rsidP="009C1D55">
            <w:pPr>
              <w:spacing w:line="240" w:lineRule="auto"/>
              <w:jc w:val="center"/>
              <w:rPr>
                <w:sz w:val="24"/>
              </w:rPr>
            </w:pPr>
          </w:p>
        </w:tc>
        <w:tc>
          <w:tcPr>
            <w:tcW w:w="1120" w:type="dxa"/>
            <w:tcBorders>
              <w:top w:val="nil"/>
              <w:left w:val="nil"/>
              <w:bottom w:val="single" w:sz="4" w:space="0" w:color="auto"/>
              <w:right w:val="single" w:sz="4" w:space="0" w:color="auto"/>
            </w:tcBorders>
            <w:vAlign w:val="center"/>
            <w:hideMark/>
          </w:tcPr>
          <w:p w14:paraId="1D274D1A" w14:textId="77777777" w:rsidR="00DD5118" w:rsidRPr="00357190" w:rsidRDefault="00DD5118" w:rsidP="009C1D55">
            <w:pPr>
              <w:spacing w:line="240" w:lineRule="auto"/>
              <w:jc w:val="center"/>
              <w:rPr>
                <w:sz w:val="24"/>
              </w:rPr>
            </w:pPr>
            <w:r w:rsidRPr="00357190">
              <w:rPr>
                <w:sz w:val="24"/>
              </w:rPr>
              <w:t>2,64</w:t>
            </w:r>
          </w:p>
        </w:tc>
        <w:tc>
          <w:tcPr>
            <w:tcW w:w="0" w:type="auto"/>
            <w:tcBorders>
              <w:top w:val="nil"/>
              <w:left w:val="nil"/>
              <w:bottom w:val="single" w:sz="4" w:space="0" w:color="auto"/>
              <w:right w:val="single" w:sz="4" w:space="0" w:color="auto"/>
            </w:tcBorders>
            <w:vAlign w:val="center"/>
            <w:hideMark/>
          </w:tcPr>
          <w:p w14:paraId="07C5B272" w14:textId="77777777" w:rsidR="00DD5118" w:rsidRPr="00357190" w:rsidRDefault="00DD5118" w:rsidP="009C1D55">
            <w:pPr>
              <w:spacing w:line="240" w:lineRule="auto"/>
              <w:jc w:val="center"/>
              <w:rPr>
                <w:sz w:val="24"/>
              </w:rPr>
            </w:pPr>
            <w:r w:rsidRPr="00357190">
              <w:rPr>
                <w:sz w:val="24"/>
              </w:rPr>
              <w:t>733,33</w:t>
            </w:r>
          </w:p>
        </w:tc>
      </w:tr>
      <w:tr w:rsidR="00357190" w:rsidRPr="00357190" w14:paraId="77C02277"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3B22DFB8" w14:textId="77777777" w:rsidR="00DD5118" w:rsidRPr="00357190" w:rsidRDefault="00DD5118" w:rsidP="009C1D55">
            <w:pPr>
              <w:spacing w:line="240" w:lineRule="auto"/>
              <w:jc w:val="center"/>
              <w:rPr>
                <w:b/>
                <w:bCs/>
                <w:sz w:val="24"/>
              </w:rPr>
            </w:pPr>
            <w:r w:rsidRPr="00357190">
              <w:rPr>
                <w:b/>
                <w:bCs/>
                <w:sz w:val="24"/>
                <w:lang w:eastAsia="zh-CN"/>
              </w:rPr>
              <w:t>CO</w:t>
            </w:r>
          </w:p>
        </w:tc>
        <w:tc>
          <w:tcPr>
            <w:tcW w:w="0" w:type="auto"/>
            <w:tcBorders>
              <w:top w:val="nil"/>
              <w:left w:val="nil"/>
              <w:bottom w:val="single" w:sz="4" w:space="0" w:color="auto"/>
              <w:right w:val="single" w:sz="4" w:space="0" w:color="auto"/>
            </w:tcBorders>
            <w:vAlign w:val="center"/>
            <w:hideMark/>
          </w:tcPr>
          <w:p w14:paraId="43ED6D36" w14:textId="77777777" w:rsidR="00DD5118" w:rsidRPr="00357190" w:rsidRDefault="00DD5118" w:rsidP="009C1D55">
            <w:pPr>
              <w:spacing w:line="240" w:lineRule="auto"/>
              <w:jc w:val="center"/>
              <w:rPr>
                <w:sz w:val="24"/>
              </w:rPr>
            </w:pPr>
            <w:r w:rsidRPr="00357190">
              <w:rPr>
                <w:sz w:val="24"/>
                <w:lang w:eastAsia="zh-CN"/>
              </w:rPr>
              <w:t>9</w:t>
            </w:r>
          </w:p>
        </w:tc>
        <w:tc>
          <w:tcPr>
            <w:tcW w:w="1949" w:type="dxa"/>
            <w:vMerge/>
            <w:tcBorders>
              <w:top w:val="nil"/>
              <w:left w:val="single" w:sz="4" w:space="0" w:color="auto"/>
              <w:bottom w:val="single" w:sz="4" w:space="0" w:color="auto"/>
              <w:right w:val="single" w:sz="4" w:space="0" w:color="auto"/>
            </w:tcBorders>
            <w:vAlign w:val="center"/>
            <w:hideMark/>
          </w:tcPr>
          <w:p w14:paraId="06838285" w14:textId="77777777" w:rsidR="00DD5118" w:rsidRPr="00357190" w:rsidRDefault="00DD5118" w:rsidP="009C1D55">
            <w:pPr>
              <w:spacing w:line="240" w:lineRule="auto"/>
              <w:jc w:val="center"/>
              <w:rPr>
                <w:sz w:val="24"/>
              </w:rPr>
            </w:pPr>
          </w:p>
        </w:tc>
        <w:tc>
          <w:tcPr>
            <w:tcW w:w="1120" w:type="dxa"/>
            <w:tcBorders>
              <w:top w:val="nil"/>
              <w:left w:val="nil"/>
              <w:bottom w:val="single" w:sz="4" w:space="0" w:color="auto"/>
              <w:right w:val="single" w:sz="4" w:space="0" w:color="auto"/>
            </w:tcBorders>
            <w:vAlign w:val="center"/>
            <w:hideMark/>
          </w:tcPr>
          <w:p w14:paraId="7E32C9E1" w14:textId="77777777" w:rsidR="00DD5118" w:rsidRPr="00357190" w:rsidRDefault="00DD5118" w:rsidP="009C1D55">
            <w:pPr>
              <w:spacing w:line="240" w:lineRule="auto"/>
              <w:jc w:val="center"/>
              <w:rPr>
                <w:sz w:val="24"/>
              </w:rPr>
            </w:pPr>
            <w:r w:rsidRPr="00357190">
              <w:rPr>
                <w:sz w:val="24"/>
              </w:rPr>
              <w:t>3,96</w:t>
            </w:r>
          </w:p>
        </w:tc>
        <w:tc>
          <w:tcPr>
            <w:tcW w:w="0" w:type="auto"/>
            <w:tcBorders>
              <w:top w:val="nil"/>
              <w:left w:val="nil"/>
              <w:bottom w:val="single" w:sz="4" w:space="0" w:color="auto"/>
              <w:right w:val="single" w:sz="4" w:space="0" w:color="auto"/>
            </w:tcBorders>
            <w:vAlign w:val="center"/>
            <w:hideMark/>
          </w:tcPr>
          <w:p w14:paraId="7D77CB53" w14:textId="77777777" w:rsidR="00DD5118" w:rsidRPr="00357190" w:rsidRDefault="00DD5118" w:rsidP="009C1D55">
            <w:pPr>
              <w:spacing w:line="240" w:lineRule="auto"/>
              <w:jc w:val="center"/>
              <w:rPr>
                <w:sz w:val="24"/>
              </w:rPr>
            </w:pPr>
            <w:r w:rsidRPr="00357190">
              <w:rPr>
                <w:sz w:val="24"/>
              </w:rPr>
              <w:t>1.100,00</w:t>
            </w:r>
          </w:p>
        </w:tc>
      </w:tr>
      <w:tr w:rsidR="00357190" w:rsidRPr="00357190" w14:paraId="3F6E97D7" w14:textId="77777777" w:rsidTr="009C1D55">
        <w:trPr>
          <w:trHeight w:val="20"/>
        </w:trPr>
        <w:tc>
          <w:tcPr>
            <w:tcW w:w="0" w:type="auto"/>
            <w:tcBorders>
              <w:top w:val="nil"/>
              <w:left w:val="single" w:sz="4" w:space="0" w:color="auto"/>
              <w:bottom w:val="single" w:sz="4" w:space="0" w:color="auto"/>
              <w:right w:val="single" w:sz="4" w:space="0" w:color="auto"/>
            </w:tcBorders>
            <w:vAlign w:val="center"/>
            <w:hideMark/>
          </w:tcPr>
          <w:p w14:paraId="20F71E0D" w14:textId="77777777" w:rsidR="00DD5118" w:rsidRPr="00357190" w:rsidRDefault="00DD5118" w:rsidP="009C1D55">
            <w:pPr>
              <w:spacing w:line="240" w:lineRule="auto"/>
              <w:jc w:val="center"/>
              <w:rPr>
                <w:b/>
                <w:bCs/>
                <w:sz w:val="24"/>
              </w:rPr>
            </w:pPr>
            <w:r w:rsidRPr="00357190">
              <w:rPr>
                <w:b/>
                <w:bCs/>
                <w:sz w:val="24"/>
                <w:lang w:eastAsia="zh-CN"/>
              </w:rPr>
              <w:t>NO</w:t>
            </w:r>
            <w:r w:rsidRPr="00357190">
              <w:rPr>
                <w:b/>
                <w:bCs/>
                <w:sz w:val="24"/>
                <w:vertAlign w:val="subscript"/>
                <w:lang w:eastAsia="zh-CN"/>
              </w:rPr>
              <w:t>x</w:t>
            </w:r>
          </w:p>
        </w:tc>
        <w:tc>
          <w:tcPr>
            <w:tcW w:w="0" w:type="auto"/>
            <w:tcBorders>
              <w:top w:val="nil"/>
              <w:left w:val="nil"/>
              <w:bottom w:val="single" w:sz="4" w:space="0" w:color="auto"/>
              <w:right w:val="single" w:sz="4" w:space="0" w:color="auto"/>
            </w:tcBorders>
            <w:vAlign w:val="center"/>
            <w:hideMark/>
          </w:tcPr>
          <w:p w14:paraId="4348A513" w14:textId="77777777" w:rsidR="00DD5118" w:rsidRPr="00357190" w:rsidRDefault="00DD5118" w:rsidP="009C1D55">
            <w:pPr>
              <w:spacing w:line="240" w:lineRule="auto"/>
              <w:jc w:val="center"/>
              <w:rPr>
                <w:sz w:val="24"/>
              </w:rPr>
            </w:pPr>
            <w:r w:rsidRPr="00357190">
              <w:rPr>
                <w:sz w:val="24"/>
                <w:lang w:eastAsia="zh-CN"/>
              </w:rPr>
              <w:t>33</w:t>
            </w:r>
          </w:p>
        </w:tc>
        <w:tc>
          <w:tcPr>
            <w:tcW w:w="1949" w:type="dxa"/>
            <w:vMerge/>
            <w:tcBorders>
              <w:top w:val="nil"/>
              <w:left w:val="single" w:sz="4" w:space="0" w:color="auto"/>
              <w:bottom w:val="single" w:sz="4" w:space="0" w:color="auto"/>
              <w:right w:val="single" w:sz="4" w:space="0" w:color="auto"/>
            </w:tcBorders>
            <w:vAlign w:val="center"/>
            <w:hideMark/>
          </w:tcPr>
          <w:p w14:paraId="54F1A743" w14:textId="77777777" w:rsidR="00DD5118" w:rsidRPr="00357190" w:rsidRDefault="00DD5118" w:rsidP="009C1D55">
            <w:pPr>
              <w:spacing w:line="240" w:lineRule="auto"/>
              <w:jc w:val="center"/>
              <w:rPr>
                <w:sz w:val="24"/>
              </w:rPr>
            </w:pPr>
          </w:p>
        </w:tc>
        <w:tc>
          <w:tcPr>
            <w:tcW w:w="1120" w:type="dxa"/>
            <w:tcBorders>
              <w:top w:val="nil"/>
              <w:left w:val="nil"/>
              <w:bottom w:val="single" w:sz="4" w:space="0" w:color="auto"/>
              <w:right w:val="single" w:sz="4" w:space="0" w:color="auto"/>
            </w:tcBorders>
            <w:vAlign w:val="center"/>
            <w:hideMark/>
          </w:tcPr>
          <w:p w14:paraId="55AA9B9E" w14:textId="77777777" w:rsidR="00DD5118" w:rsidRPr="00357190" w:rsidRDefault="00DD5118" w:rsidP="009C1D55">
            <w:pPr>
              <w:spacing w:line="240" w:lineRule="auto"/>
              <w:jc w:val="center"/>
              <w:rPr>
                <w:sz w:val="24"/>
              </w:rPr>
            </w:pPr>
            <w:r w:rsidRPr="00357190">
              <w:rPr>
                <w:sz w:val="24"/>
              </w:rPr>
              <w:t>14,52</w:t>
            </w:r>
          </w:p>
        </w:tc>
        <w:tc>
          <w:tcPr>
            <w:tcW w:w="0" w:type="auto"/>
            <w:tcBorders>
              <w:top w:val="nil"/>
              <w:left w:val="nil"/>
              <w:bottom w:val="single" w:sz="4" w:space="0" w:color="auto"/>
              <w:right w:val="single" w:sz="4" w:space="0" w:color="auto"/>
            </w:tcBorders>
            <w:vAlign w:val="center"/>
            <w:hideMark/>
          </w:tcPr>
          <w:p w14:paraId="0D20D3EB" w14:textId="77777777" w:rsidR="00DD5118" w:rsidRPr="00357190" w:rsidRDefault="00DD5118" w:rsidP="009C1D55">
            <w:pPr>
              <w:spacing w:line="240" w:lineRule="auto"/>
              <w:jc w:val="center"/>
              <w:rPr>
                <w:sz w:val="24"/>
              </w:rPr>
            </w:pPr>
            <w:r w:rsidRPr="00357190">
              <w:rPr>
                <w:sz w:val="24"/>
              </w:rPr>
              <w:t>4.033,33</w:t>
            </w:r>
          </w:p>
        </w:tc>
      </w:tr>
    </w:tbl>
    <w:p w14:paraId="10C3F929" w14:textId="77777777" w:rsidR="00DD5118" w:rsidRPr="00357190" w:rsidRDefault="00DD5118" w:rsidP="00DD5118">
      <w:pPr>
        <w:ind w:firstLine="567"/>
        <w:rPr>
          <w:szCs w:val="26"/>
        </w:rPr>
      </w:pPr>
      <w:bookmarkStart w:id="271" w:name="_Toc192593764"/>
      <w:bookmarkStart w:id="272" w:name="_Toc220192699"/>
      <w:bookmarkStart w:id="273" w:name="_Toc220196462"/>
      <w:bookmarkStart w:id="274" w:name="_Toc220226769"/>
      <w:bookmarkStart w:id="275" w:name="_Toc223638041"/>
      <w:bookmarkStart w:id="276" w:name="_Toc227092913"/>
      <w:bookmarkStart w:id="277" w:name="_Toc227093668"/>
      <w:bookmarkStart w:id="278" w:name="_Toc227093789"/>
      <w:bookmarkStart w:id="279" w:name="_Toc228906863"/>
      <w:bookmarkStart w:id="280" w:name="_Toc228912692"/>
      <w:bookmarkStart w:id="281" w:name="_Toc232116790"/>
      <w:bookmarkStart w:id="282" w:name="_Toc232116855"/>
      <w:r w:rsidRPr="00357190">
        <w:rPr>
          <w:szCs w:val="26"/>
        </w:rPr>
        <w:t xml:space="preserve">Nguồn phát thải chất ô nhiễm do máy móc thiết bị thi công là nguồn diện, vì vậy để đơn giản hóa, xét nồng độ chất ô nhiễm trên một diện tích bằng cách sử dụng hộp khí điển hình, thừa nhận khối không khí ở trên vùng ô nhiễm bất kỳ được hình dung là hình hộp có một cạnh đáy song song với hướng gió. </w:t>
      </w:r>
    </w:p>
    <w:p w14:paraId="493A5C81" w14:textId="77777777" w:rsidR="00DD5118" w:rsidRPr="00357190" w:rsidRDefault="00DD5118" w:rsidP="00DD5118">
      <w:pPr>
        <w:ind w:left="141" w:firstLine="426"/>
        <w:rPr>
          <w:szCs w:val="26"/>
        </w:rPr>
      </w:pPr>
      <w:r w:rsidRPr="00357190">
        <w:rPr>
          <w:szCs w:val="26"/>
        </w:rPr>
        <w:t>Nồng độ chất ô nhiễm được tính theo công thức sau:</w:t>
      </w:r>
    </w:p>
    <w:p w14:paraId="5EFBAD0F" w14:textId="77777777" w:rsidR="00DD5118" w:rsidRPr="00357190" w:rsidRDefault="00DD5118" w:rsidP="00DD5118">
      <w:pPr>
        <w:spacing w:line="240" w:lineRule="auto"/>
        <w:jc w:val="center"/>
        <w:rPr>
          <w:szCs w:val="26"/>
        </w:rPr>
      </w:pPr>
      <m:oMath>
        <m:r>
          <m:rPr>
            <m:sty m:val="p"/>
          </m:rPr>
          <w:rPr>
            <w:rFonts w:ascii="Cambria Math" w:hAnsi="Cambria Math"/>
            <w:szCs w:val="26"/>
          </w:rPr>
          <m:t xml:space="preserve">C= </m:t>
        </m:r>
        <m:f>
          <m:fPr>
            <m:ctrlPr>
              <w:rPr>
                <w:rFonts w:ascii="Cambria Math" w:hAnsi="Cambria Math"/>
                <w:szCs w:val="26"/>
                <w:lang w:val="en-GB"/>
              </w:rPr>
            </m:ctrlPr>
          </m:fPr>
          <m:num>
            <m:r>
              <m:rPr>
                <m:sty m:val="p"/>
              </m:rPr>
              <w:rPr>
                <w:rFonts w:ascii="Cambria Math" w:hAnsi="Cambria Math"/>
                <w:szCs w:val="26"/>
              </w:rPr>
              <m:t>1000 x Es x L</m:t>
            </m:r>
          </m:num>
          <m:den>
            <m:r>
              <m:rPr>
                <m:sty m:val="p"/>
              </m:rPr>
              <w:rPr>
                <w:rFonts w:ascii="Cambria Math" w:hAnsi="Cambria Math"/>
                <w:szCs w:val="26"/>
              </w:rPr>
              <m:t>U x H x S</m:t>
            </m:r>
          </m:den>
        </m:f>
        <m:r>
          <m:rPr>
            <m:sty m:val="p"/>
          </m:rPr>
          <w:rPr>
            <w:rFonts w:ascii="Cambria Math" w:hAnsi="Cambria Math"/>
            <w:szCs w:val="26"/>
          </w:rPr>
          <m:t xml:space="preserve">+Co </m:t>
        </m:r>
      </m:oMath>
      <w:r w:rsidRPr="00357190">
        <w:rPr>
          <w:szCs w:val="26"/>
        </w:rPr>
        <w:t xml:space="preserve">       </w:t>
      </w:r>
      <w:r w:rsidRPr="00357190">
        <w:rPr>
          <w:b/>
          <w:bCs/>
          <w:szCs w:val="26"/>
        </w:rPr>
        <w:t>(3-4)</w:t>
      </w:r>
    </w:p>
    <w:p w14:paraId="782AFD60" w14:textId="77777777" w:rsidR="00DD5118" w:rsidRPr="00357190" w:rsidRDefault="00DD5118" w:rsidP="00DD5118">
      <w:pPr>
        <w:ind w:firstLine="720"/>
        <w:rPr>
          <w:szCs w:val="26"/>
        </w:rPr>
      </w:pPr>
      <w:r w:rsidRPr="00357190">
        <w:rPr>
          <w:szCs w:val="26"/>
        </w:rPr>
        <w:t xml:space="preserve">Trong đó: </w:t>
      </w:r>
      <w:r w:rsidRPr="00357190">
        <w:rPr>
          <w:szCs w:val="26"/>
        </w:rPr>
        <w:tab/>
      </w:r>
    </w:p>
    <w:p w14:paraId="24473F6B" w14:textId="77777777" w:rsidR="00DD5118" w:rsidRPr="00357190" w:rsidRDefault="00DD5118" w:rsidP="00DD5118">
      <w:pPr>
        <w:ind w:firstLine="720"/>
        <w:rPr>
          <w:szCs w:val="26"/>
        </w:rPr>
      </w:pPr>
      <w:r w:rsidRPr="00357190">
        <w:rPr>
          <w:szCs w:val="26"/>
        </w:rPr>
        <w:t>C:  Nồng độ chất ô nhiễm trong hộp không khí (mg/m</w:t>
      </w:r>
      <w:r w:rsidRPr="00357190">
        <w:rPr>
          <w:szCs w:val="26"/>
          <w:vertAlign w:val="superscript"/>
        </w:rPr>
        <w:t>3</w:t>
      </w:r>
      <w:r w:rsidRPr="00357190">
        <w:rPr>
          <w:szCs w:val="26"/>
        </w:rPr>
        <w:t>)</w:t>
      </w:r>
    </w:p>
    <w:p w14:paraId="5C58A2F1" w14:textId="77777777" w:rsidR="00DD5118" w:rsidRPr="00357190" w:rsidRDefault="00DD5118" w:rsidP="00DD5118">
      <w:pPr>
        <w:ind w:firstLine="720"/>
        <w:rPr>
          <w:szCs w:val="26"/>
        </w:rPr>
      </w:pPr>
      <w:r w:rsidRPr="00357190">
        <w:rPr>
          <w:szCs w:val="26"/>
        </w:rPr>
        <w:t>Co: Nồng độ chất ô nhiễm môi trường nền (mg/m</w:t>
      </w:r>
      <w:r w:rsidRPr="00357190">
        <w:rPr>
          <w:szCs w:val="26"/>
          <w:vertAlign w:val="superscript"/>
        </w:rPr>
        <w:t>3</w:t>
      </w:r>
      <w:r w:rsidRPr="00357190">
        <w:rPr>
          <w:szCs w:val="26"/>
        </w:rPr>
        <w:t>), theo số liệu quan trắc tại chương 2 của báo cáo.</w:t>
      </w:r>
    </w:p>
    <w:p w14:paraId="4F6FE4CC" w14:textId="77777777" w:rsidR="00DD5118" w:rsidRPr="00357190" w:rsidRDefault="00DD5118" w:rsidP="00DD5118">
      <w:pPr>
        <w:ind w:firstLine="720"/>
        <w:rPr>
          <w:szCs w:val="26"/>
        </w:rPr>
      </w:pPr>
      <w:r w:rsidRPr="00357190">
        <w:rPr>
          <w:szCs w:val="26"/>
        </w:rPr>
        <w:t>Es: Tải lượng chất ô nhiễm không khí (mg/s)</w:t>
      </w:r>
    </w:p>
    <w:p w14:paraId="12A93982" w14:textId="77777777" w:rsidR="00DD5118" w:rsidRPr="00357190" w:rsidRDefault="00DD5118" w:rsidP="00DD5118">
      <w:pPr>
        <w:ind w:firstLine="720"/>
        <w:rPr>
          <w:lang w:val="de-DE"/>
        </w:rPr>
      </w:pPr>
      <w:r w:rsidRPr="00357190">
        <w:t xml:space="preserve">H: </w:t>
      </w:r>
      <w:r w:rsidRPr="00357190">
        <w:rPr>
          <w:lang w:val="de-DE"/>
        </w:rPr>
        <w:t>Tính toán trong điều kiện thời tiết bất lợi nhất thì H = 50 m.</w:t>
      </w:r>
    </w:p>
    <w:p w14:paraId="010FEA13" w14:textId="77777777" w:rsidR="00DD5118" w:rsidRPr="00357190" w:rsidRDefault="00DD5118" w:rsidP="00DD5118">
      <w:pPr>
        <w:ind w:firstLine="720"/>
      </w:pPr>
      <w:r w:rsidRPr="00357190">
        <w:t>L: Chiều dài hộp kín, lấy bằng chiều dài lớn nhất của khu vực thực hiện Dự án: L = 1800 m.</w:t>
      </w:r>
    </w:p>
    <w:p w14:paraId="5A939712" w14:textId="77777777" w:rsidR="00DD5118" w:rsidRPr="00357190" w:rsidRDefault="00DD5118" w:rsidP="00DD5118">
      <w:pPr>
        <w:ind w:firstLine="720"/>
      </w:pPr>
      <w:r w:rsidRPr="00357190">
        <w:rPr>
          <w:lang w:val="pl-PL"/>
        </w:rPr>
        <w:t>U: Tốc độ gió (m/s)</w:t>
      </w:r>
      <w:r w:rsidRPr="00357190">
        <w:t>, U = 2,5m/s.</w:t>
      </w:r>
    </w:p>
    <w:p w14:paraId="6B1761E8" w14:textId="77777777" w:rsidR="00DD5118" w:rsidRPr="00357190" w:rsidRDefault="00DD5118" w:rsidP="00DD5118">
      <w:pPr>
        <w:ind w:firstLine="720"/>
      </w:pPr>
      <w:r w:rsidRPr="00357190">
        <w:rPr>
          <w:lang w:val="en-GB"/>
        </w:rPr>
        <w:t>S: Diện tích nguồn diện (m</w:t>
      </w:r>
      <w:r w:rsidRPr="00357190">
        <w:rPr>
          <w:vertAlign w:val="superscript"/>
          <w:lang w:val="en-GB"/>
        </w:rPr>
        <w:t>2</w:t>
      </w:r>
      <w:r w:rsidRPr="00357190">
        <w:rPr>
          <w:lang w:val="en-GB"/>
        </w:rPr>
        <w:t>), S = 1.998.699,3m</w:t>
      </w:r>
      <w:r w:rsidRPr="00357190">
        <w:rPr>
          <w:vertAlign w:val="superscript"/>
          <w:lang w:val="en-GB"/>
        </w:rPr>
        <w:t>2</w:t>
      </w:r>
      <w:r w:rsidRPr="00357190">
        <w:t>.</w:t>
      </w:r>
    </w:p>
    <w:p w14:paraId="7B13FAD0" w14:textId="77777777" w:rsidR="00DD5118" w:rsidRPr="00357190" w:rsidRDefault="00DD5118" w:rsidP="00DD5118">
      <w:pPr>
        <w:ind w:firstLine="720"/>
        <w:rPr>
          <w:lang w:val="nl-NL"/>
        </w:rPr>
      </w:pPr>
      <w:r w:rsidRPr="00357190">
        <w:rPr>
          <w:lang w:val="nl-NL"/>
        </w:rPr>
        <w:t>Áp dụng</w:t>
      </w:r>
      <w:r w:rsidRPr="00357190">
        <w:t xml:space="preserve"> công thức tính toán, có thể dự báo</w:t>
      </w:r>
      <w:r w:rsidRPr="00357190">
        <w:rPr>
          <w:lang w:val="nl-NL"/>
        </w:rPr>
        <w:t xml:space="preserve"> được nồng độ chất ô nhiễm từ hoạt động của các phương tiện thi công là:</w:t>
      </w:r>
    </w:p>
    <w:p w14:paraId="4889EF61" w14:textId="6BBC19F1" w:rsidR="00DD5118" w:rsidRPr="00357190" w:rsidRDefault="00DD5118" w:rsidP="00DD5118">
      <w:pPr>
        <w:pStyle w:val="Caption"/>
        <w:rPr>
          <w:b/>
          <w:bCs/>
          <w:color w:val="auto"/>
        </w:rPr>
      </w:pPr>
      <w:bookmarkStart w:id="283" w:name="_Toc234737305"/>
      <w:bookmarkStart w:id="284" w:name="_Toc236659014"/>
      <w:r w:rsidRPr="00357190">
        <w:rPr>
          <w:b/>
          <w:bCs/>
          <w:color w:val="auto"/>
        </w:rPr>
        <w:t xml:space="preserve">Bảng 4. </w:t>
      </w:r>
      <w:r w:rsidR="007357B9" w:rsidRPr="00357190">
        <w:rPr>
          <w:b/>
          <w:bCs/>
          <w:color w:val="auto"/>
        </w:rPr>
        <w:fldChar w:fldCharType="begin"/>
      </w:r>
      <w:r w:rsidR="007357B9" w:rsidRPr="00357190">
        <w:rPr>
          <w:b/>
          <w:bCs/>
          <w:color w:val="auto"/>
        </w:rPr>
        <w:instrText xml:space="preserve"> SEQ Bảng_4. \* ARABIC </w:instrText>
      </w:r>
      <w:r w:rsidR="007357B9" w:rsidRPr="00357190">
        <w:rPr>
          <w:b/>
          <w:bCs/>
          <w:color w:val="auto"/>
        </w:rPr>
        <w:fldChar w:fldCharType="separate"/>
      </w:r>
      <w:r w:rsidR="00214F56">
        <w:rPr>
          <w:b/>
          <w:bCs/>
          <w:noProof/>
          <w:color w:val="auto"/>
        </w:rPr>
        <w:t>13</w:t>
      </w:r>
      <w:r w:rsidR="007357B9" w:rsidRPr="00357190">
        <w:rPr>
          <w:b/>
          <w:bCs/>
          <w:noProof/>
          <w:color w:val="auto"/>
        </w:rPr>
        <w:fldChar w:fldCharType="end"/>
      </w:r>
      <w:r w:rsidRPr="00357190">
        <w:rPr>
          <w:b/>
          <w:bCs/>
          <w:color w:val="auto"/>
        </w:rPr>
        <w:t xml:space="preserve">. Nồng độ các chất ô nhiễm </w:t>
      </w:r>
      <w:bookmarkEnd w:id="271"/>
      <w:r w:rsidRPr="00357190">
        <w:rPr>
          <w:b/>
          <w:bCs/>
          <w:color w:val="auto"/>
        </w:rPr>
        <w:t>từ hoạt động của các phương tiện thi công</w:t>
      </w:r>
      <w:bookmarkEnd w:id="272"/>
      <w:bookmarkEnd w:id="273"/>
      <w:bookmarkEnd w:id="274"/>
      <w:bookmarkEnd w:id="275"/>
      <w:bookmarkEnd w:id="276"/>
      <w:bookmarkEnd w:id="277"/>
      <w:bookmarkEnd w:id="278"/>
      <w:bookmarkEnd w:id="279"/>
      <w:bookmarkEnd w:id="280"/>
      <w:bookmarkEnd w:id="281"/>
      <w:bookmarkEnd w:id="282"/>
      <w:bookmarkEnd w:id="283"/>
      <w:bookmarkEnd w:id="284"/>
    </w:p>
    <w:tbl>
      <w:tblPr>
        <w:tblW w:w="0" w:type="auto"/>
        <w:tblLook w:val="04A0" w:firstRow="1" w:lastRow="0" w:firstColumn="1" w:lastColumn="0" w:noHBand="0" w:noVBand="1"/>
      </w:tblPr>
      <w:tblGrid>
        <w:gridCol w:w="1269"/>
        <w:gridCol w:w="2485"/>
        <w:gridCol w:w="2516"/>
        <w:gridCol w:w="3103"/>
      </w:tblGrid>
      <w:tr w:rsidR="00357190" w:rsidRPr="00357190" w14:paraId="312B5093" w14:textId="77777777" w:rsidTr="00214F56">
        <w:trPr>
          <w:cantSplit/>
          <w:trHeight w:val="483"/>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EB132C7" w14:textId="77777777" w:rsidR="00DD5118" w:rsidRPr="00357190" w:rsidRDefault="00DD5118" w:rsidP="009C1D55">
            <w:pPr>
              <w:spacing w:line="240" w:lineRule="auto"/>
              <w:jc w:val="center"/>
              <w:rPr>
                <w:b/>
                <w:bCs/>
                <w:sz w:val="24"/>
              </w:rPr>
            </w:pPr>
            <w:r w:rsidRPr="00357190">
              <w:rPr>
                <w:b/>
                <w:bCs/>
                <w:sz w:val="24"/>
              </w:rPr>
              <w:t>Thông số ô nhiễm</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EF5F4A1" w14:textId="77777777" w:rsidR="00DD5118" w:rsidRPr="00357190" w:rsidRDefault="00DD5118" w:rsidP="009C1D55">
            <w:pPr>
              <w:spacing w:line="240" w:lineRule="auto"/>
              <w:jc w:val="center"/>
              <w:rPr>
                <w:b/>
                <w:bCs/>
                <w:sz w:val="24"/>
              </w:rPr>
            </w:pPr>
            <w:r w:rsidRPr="00357190">
              <w:rPr>
                <w:b/>
                <w:bCs/>
                <w:sz w:val="24"/>
              </w:rPr>
              <w:t>Nồng độ chất ô nhiễm môi trường nền Co (mg/m</w:t>
            </w:r>
            <w:r w:rsidRPr="00357190">
              <w:rPr>
                <w:b/>
                <w:bCs/>
                <w:sz w:val="24"/>
                <w:vertAlign w:val="superscript"/>
              </w:rPr>
              <w:t>3</w:t>
            </w:r>
            <w:r w:rsidRPr="00357190">
              <w:rPr>
                <w:b/>
                <w:bCs/>
                <w:sz w:val="24"/>
              </w:rPr>
              <w:t>)</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CB69389" w14:textId="77777777" w:rsidR="00DD5118" w:rsidRPr="00357190" w:rsidRDefault="00DD5118" w:rsidP="009C1D55">
            <w:pPr>
              <w:spacing w:line="240" w:lineRule="auto"/>
              <w:jc w:val="center"/>
              <w:rPr>
                <w:b/>
                <w:bCs/>
                <w:sz w:val="24"/>
              </w:rPr>
            </w:pPr>
            <w:r w:rsidRPr="00357190">
              <w:rPr>
                <w:b/>
                <w:bCs/>
                <w:sz w:val="24"/>
              </w:rPr>
              <w:t>Nồng độ chất ô nhiễm tại khu vực dự án C (mg/m</w:t>
            </w:r>
            <w:r w:rsidRPr="00357190">
              <w:rPr>
                <w:b/>
                <w:bCs/>
                <w:sz w:val="24"/>
                <w:vertAlign w:val="superscript"/>
              </w:rPr>
              <w:t>3</w:t>
            </w:r>
            <w:r w:rsidRPr="00357190">
              <w:rPr>
                <w:b/>
                <w:bCs/>
                <w:sz w:val="24"/>
              </w:rPr>
              <w:t>)</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6346E0CF" w14:textId="77777777" w:rsidR="00DD5118" w:rsidRPr="00357190" w:rsidRDefault="00DD5118" w:rsidP="009C1D55">
            <w:pPr>
              <w:spacing w:line="240" w:lineRule="auto"/>
              <w:jc w:val="center"/>
              <w:rPr>
                <w:b/>
                <w:bCs/>
                <w:sz w:val="24"/>
              </w:rPr>
            </w:pPr>
            <w:r w:rsidRPr="00357190">
              <w:rPr>
                <w:b/>
                <w:bCs/>
                <w:sz w:val="24"/>
              </w:rPr>
              <w:t>QCVN 05:2023/BTNMT (mg/m3) (Trung bình 1h)</w:t>
            </w:r>
          </w:p>
        </w:tc>
      </w:tr>
      <w:tr w:rsidR="00357190" w:rsidRPr="00357190" w14:paraId="34F5D15F" w14:textId="77777777" w:rsidTr="00214F56">
        <w:trPr>
          <w:cantSplit/>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ED60A" w14:textId="77777777" w:rsidR="00DD5118" w:rsidRPr="00357190" w:rsidRDefault="00DD5118" w:rsidP="009C1D55">
            <w:pPr>
              <w:spacing w:line="240" w:lineRule="auto"/>
              <w:jc w:val="center"/>
              <w:rPr>
                <w:b/>
                <w:bCs/>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263823" w14:textId="77777777" w:rsidR="00DD5118" w:rsidRPr="00357190" w:rsidRDefault="00DD5118" w:rsidP="009C1D55">
            <w:pPr>
              <w:spacing w:line="240" w:lineRule="auto"/>
              <w:jc w:val="center"/>
              <w:rPr>
                <w:b/>
                <w:bCs/>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44963F" w14:textId="77777777" w:rsidR="00DD5118" w:rsidRPr="00357190" w:rsidRDefault="00DD5118" w:rsidP="009C1D55">
            <w:pPr>
              <w:spacing w:line="240" w:lineRule="auto"/>
              <w:jc w:val="center"/>
              <w:rPr>
                <w:b/>
                <w:bCs/>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044A836" w14:textId="77777777" w:rsidR="00DD5118" w:rsidRPr="00357190" w:rsidRDefault="00DD5118" w:rsidP="009C1D55">
            <w:pPr>
              <w:spacing w:line="240" w:lineRule="auto"/>
              <w:jc w:val="center"/>
              <w:rPr>
                <w:b/>
                <w:bCs/>
                <w:sz w:val="24"/>
              </w:rPr>
            </w:pPr>
          </w:p>
        </w:tc>
      </w:tr>
      <w:tr w:rsidR="00357190" w:rsidRPr="00357190" w14:paraId="3CD1E668"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556DF45D" w14:textId="77777777" w:rsidR="00DD5118" w:rsidRPr="00357190" w:rsidRDefault="00DD5118" w:rsidP="009C1D55">
            <w:pPr>
              <w:spacing w:line="240" w:lineRule="auto"/>
              <w:jc w:val="center"/>
              <w:rPr>
                <w:b/>
                <w:bCs/>
                <w:sz w:val="24"/>
              </w:rPr>
            </w:pPr>
            <w:r w:rsidRPr="00357190">
              <w:rPr>
                <w:b/>
                <w:bCs/>
                <w:sz w:val="24"/>
                <w:lang w:eastAsia="zh-CN"/>
              </w:rPr>
              <w:t>I</w:t>
            </w:r>
          </w:p>
        </w:tc>
        <w:tc>
          <w:tcPr>
            <w:tcW w:w="0" w:type="auto"/>
            <w:gridSpan w:val="3"/>
            <w:tcBorders>
              <w:top w:val="single" w:sz="4" w:space="0" w:color="auto"/>
              <w:left w:val="nil"/>
              <w:bottom w:val="single" w:sz="4" w:space="0" w:color="auto"/>
              <w:right w:val="single" w:sz="4" w:space="0" w:color="000000"/>
            </w:tcBorders>
            <w:vAlign w:val="center"/>
            <w:hideMark/>
          </w:tcPr>
          <w:p w14:paraId="76447F3B" w14:textId="77777777" w:rsidR="00DD5118" w:rsidRPr="00357190" w:rsidRDefault="00DD5118" w:rsidP="009C1D55">
            <w:pPr>
              <w:spacing w:line="240" w:lineRule="auto"/>
              <w:rPr>
                <w:b/>
                <w:bCs/>
                <w:sz w:val="24"/>
              </w:rPr>
            </w:pPr>
            <w:r w:rsidRPr="00357190">
              <w:rPr>
                <w:b/>
                <w:bCs/>
                <w:sz w:val="24"/>
              </w:rPr>
              <w:t>Phần thi công San nền</w:t>
            </w:r>
          </w:p>
        </w:tc>
      </w:tr>
      <w:tr w:rsidR="00357190" w:rsidRPr="00357190" w14:paraId="4863D868"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5B80F3E1" w14:textId="77777777" w:rsidR="00DD5118" w:rsidRPr="00357190" w:rsidRDefault="00DD5118" w:rsidP="009C1D55">
            <w:pPr>
              <w:spacing w:line="240" w:lineRule="auto"/>
              <w:jc w:val="center"/>
              <w:rPr>
                <w:sz w:val="24"/>
              </w:rPr>
            </w:pPr>
            <w:r w:rsidRPr="00357190">
              <w:rPr>
                <w:sz w:val="24"/>
              </w:rPr>
              <w:t>Bụi</w:t>
            </w:r>
          </w:p>
        </w:tc>
        <w:tc>
          <w:tcPr>
            <w:tcW w:w="0" w:type="auto"/>
            <w:tcBorders>
              <w:top w:val="nil"/>
              <w:left w:val="nil"/>
              <w:bottom w:val="single" w:sz="4" w:space="0" w:color="auto"/>
              <w:right w:val="single" w:sz="4" w:space="0" w:color="auto"/>
            </w:tcBorders>
            <w:vAlign w:val="center"/>
            <w:hideMark/>
          </w:tcPr>
          <w:p w14:paraId="7D18DF3E" w14:textId="77777777" w:rsidR="00DD5118" w:rsidRPr="00357190" w:rsidRDefault="00DD5118" w:rsidP="009C1D55">
            <w:pPr>
              <w:spacing w:line="240" w:lineRule="auto"/>
              <w:jc w:val="center"/>
              <w:rPr>
                <w:sz w:val="24"/>
              </w:rPr>
            </w:pPr>
            <w:r w:rsidRPr="00357190">
              <w:rPr>
                <w:sz w:val="24"/>
                <w:lang w:val="en-GB"/>
              </w:rPr>
              <w:t>0,041</w:t>
            </w:r>
          </w:p>
        </w:tc>
        <w:tc>
          <w:tcPr>
            <w:tcW w:w="0" w:type="auto"/>
            <w:tcBorders>
              <w:top w:val="nil"/>
              <w:left w:val="nil"/>
              <w:bottom w:val="single" w:sz="4" w:space="0" w:color="auto"/>
              <w:right w:val="single" w:sz="4" w:space="0" w:color="auto"/>
            </w:tcBorders>
            <w:vAlign w:val="center"/>
            <w:hideMark/>
          </w:tcPr>
          <w:p w14:paraId="3E394BEE" w14:textId="77777777" w:rsidR="00DD5118" w:rsidRPr="00357190" w:rsidRDefault="00DD5118" w:rsidP="009C1D55">
            <w:pPr>
              <w:spacing w:line="240" w:lineRule="auto"/>
              <w:jc w:val="center"/>
              <w:rPr>
                <w:sz w:val="24"/>
                <w:szCs w:val="22"/>
              </w:rPr>
            </w:pPr>
            <w:r w:rsidRPr="00357190">
              <w:rPr>
                <w:sz w:val="24"/>
                <w:lang w:val="en-GB"/>
              </w:rPr>
              <w:t>6,49</w:t>
            </w:r>
          </w:p>
        </w:tc>
        <w:tc>
          <w:tcPr>
            <w:tcW w:w="0" w:type="auto"/>
            <w:tcBorders>
              <w:top w:val="nil"/>
              <w:left w:val="nil"/>
              <w:bottom w:val="single" w:sz="4" w:space="0" w:color="auto"/>
              <w:right w:val="single" w:sz="4" w:space="0" w:color="auto"/>
            </w:tcBorders>
            <w:vAlign w:val="center"/>
            <w:hideMark/>
          </w:tcPr>
          <w:p w14:paraId="3722AD6C" w14:textId="77777777" w:rsidR="00DD5118" w:rsidRPr="00357190" w:rsidRDefault="00DD5118" w:rsidP="009C1D55">
            <w:pPr>
              <w:spacing w:line="240" w:lineRule="auto"/>
              <w:jc w:val="center"/>
              <w:rPr>
                <w:b/>
                <w:bCs/>
                <w:sz w:val="24"/>
              </w:rPr>
            </w:pPr>
            <w:r w:rsidRPr="00357190">
              <w:rPr>
                <w:b/>
                <w:bCs/>
                <w:sz w:val="24"/>
              </w:rPr>
              <w:t>0,3</w:t>
            </w:r>
          </w:p>
        </w:tc>
      </w:tr>
      <w:tr w:rsidR="00357190" w:rsidRPr="00357190" w14:paraId="3C3C7DAA"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3971F542" w14:textId="77777777" w:rsidR="00DD5118" w:rsidRPr="00357190" w:rsidRDefault="00DD5118" w:rsidP="009C1D55">
            <w:pPr>
              <w:spacing w:line="240" w:lineRule="auto"/>
              <w:jc w:val="center"/>
              <w:rPr>
                <w:sz w:val="24"/>
              </w:rPr>
            </w:pPr>
            <w:r w:rsidRPr="00357190">
              <w:rPr>
                <w:sz w:val="24"/>
              </w:rPr>
              <w:t>SO</w:t>
            </w:r>
            <w:r w:rsidRPr="00357190">
              <w:rPr>
                <w:sz w:val="24"/>
                <w:vertAlign w:val="subscript"/>
              </w:rPr>
              <w:t>2</w:t>
            </w:r>
          </w:p>
        </w:tc>
        <w:tc>
          <w:tcPr>
            <w:tcW w:w="0" w:type="auto"/>
            <w:tcBorders>
              <w:top w:val="nil"/>
              <w:left w:val="nil"/>
              <w:bottom w:val="single" w:sz="4" w:space="0" w:color="auto"/>
              <w:right w:val="single" w:sz="4" w:space="0" w:color="auto"/>
            </w:tcBorders>
            <w:vAlign w:val="center"/>
            <w:hideMark/>
          </w:tcPr>
          <w:p w14:paraId="63DAB8E5" w14:textId="77777777" w:rsidR="00DD5118" w:rsidRPr="00357190" w:rsidRDefault="00DD5118" w:rsidP="009C1D55">
            <w:pPr>
              <w:spacing w:line="240" w:lineRule="auto"/>
              <w:jc w:val="center"/>
              <w:rPr>
                <w:sz w:val="24"/>
              </w:rPr>
            </w:pPr>
            <w:r w:rsidRPr="00357190">
              <w:rPr>
                <w:sz w:val="24"/>
                <w:lang w:val="en-GB"/>
              </w:rPr>
              <w:t>-</w:t>
            </w:r>
          </w:p>
        </w:tc>
        <w:tc>
          <w:tcPr>
            <w:tcW w:w="0" w:type="auto"/>
            <w:tcBorders>
              <w:top w:val="nil"/>
              <w:left w:val="nil"/>
              <w:bottom w:val="single" w:sz="4" w:space="0" w:color="auto"/>
              <w:right w:val="single" w:sz="4" w:space="0" w:color="auto"/>
            </w:tcBorders>
            <w:vAlign w:val="center"/>
            <w:hideMark/>
          </w:tcPr>
          <w:p w14:paraId="58F413D0" w14:textId="77777777" w:rsidR="00DD5118" w:rsidRPr="00357190" w:rsidRDefault="00DD5118" w:rsidP="009C1D55">
            <w:pPr>
              <w:spacing w:line="240" w:lineRule="auto"/>
              <w:jc w:val="center"/>
              <w:rPr>
                <w:sz w:val="24"/>
                <w:szCs w:val="22"/>
              </w:rPr>
            </w:pPr>
            <w:r w:rsidRPr="00357190">
              <w:rPr>
                <w:sz w:val="24"/>
                <w:lang w:val="en-GB"/>
              </w:rPr>
              <w:t>2,42</w:t>
            </w:r>
          </w:p>
        </w:tc>
        <w:tc>
          <w:tcPr>
            <w:tcW w:w="0" w:type="auto"/>
            <w:tcBorders>
              <w:top w:val="nil"/>
              <w:left w:val="nil"/>
              <w:bottom w:val="single" w:sz="4" w:space="0" w:color="auto"/>
              <w:right w:val="single" w:sz="4" w:space="0" w:color="auto"/>
            </w:tcBorders>
            <w:vAlign w:val="center"/>
            <w:hideMark/>
          </w:tcPr>
          <w:p w14:paraId="26A8FE9C" w14:textId="77777777" w:rsidR="00DD5118" w:rsidRPr="00357190" w:rsidRDefault="00DD5118" w:rsidP="009C1D55">
            <w:pPr>
              <w:spacing w:line="240" w:lineRule="auto"/>
              <w:jc w:val="center"/>
              <w:rPr>
                <w:b/>
                <w:bCs/>
                <w:sz w:val="24"/>
              </w:rPr>
            </w:pPr>
            <w:r w:rsidRPr="00357190">
              <w:rPr>
                <w:b/>
                <w:bCs/>
                <w:sz w:val="24"/>
              </w:rPr>
              <w:t>0,35</w:t>
            </w:r>
          </w:p>
        </w:tc>
      </w:tr>
      <w:tr w:rsidR="00357190" w:rsidRPr="00357190" w14:paraId="5AE19DBA"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77ADB82C" w14:textId="77777777" w:rsidR="00DD5118" w:rsidRPr="00357190" w:rsidRDefault="00DD5118" w:rsidP="009C1D55">
            <w:pPr>
              <w:spacing w:line="240" w:lineRule="auto"/>
              <w:jc w:val="center"/>
              <w:rPr>
                <w:sz w:val="24"/>
              </w:rPr>
            </w:pPr>
            <w:r w:rsidRPr="00357190">
              <w:rPr>
                <w:sz w:val="24"/>
              </w:rPr>
              <w:t>CO</w:t>
            </w:r>
          </w:p>
        </w:tc>
        <w:tc>
          <w:tcPr>
            <w:tcW w:w="0" w:type="auto"/>
            <w:tcBorders>
              <w:top w:val="nil"/>
              <w:left w:val="nil"/>
              <w:bottom w:val="single" w:sz="4" w:space="0" w:color="auto"/>
              <w:right w:val="single" w:sz="4" w:space="0" w:color="auto"/>
            </w:tcBorders>
            <w:vAlign w:val="center"/>
            <w:hideMark/>
          </w:tcPr>
          <w:p w14:paraId="5E7F72E2" w14:textId="77777777" w:rsidR="00DD5118" w:rsidRPr="00357190" w:rsidRDefault="00DD5118" w:rsidP="009C1D55">
            <w:pPr>
              <w:spacing w:line="240" w:lineRule="auto"/>
              <w:jc w:val="center"/>
              <w:rPr>
                <w:sz w:val="24"/>
              </w:rPr>
            </w:pPr>
            <w:r w:rsidRPr="00357190">
              <w:rPr>
                <w:sz w:val="24"/>
                <w:lang w:val="en-GB"/>
              </w:rPr>
              <w:t>-</w:t>
            </w:r>
          </w:p>
        </w:tc>
        <w:tc>
          <w:tcPr>
            <w:tcW w:w="0" w:type="auto"/>
            <w:tcBorders>
              <w:top w:val="nil"/>
              <w:left w:val="nil"/>
              <w:bottom w:val="single" w:sz="4" w:space="0" w:color="auto"/>
              <w:right w:val="single" w:sz="4" w:space="0" w:color="auto"/>
            </w:tcBorders>
            <w:vAlign w:val="center"/>
            <w:hideMark/>
          </w:tcPr>
          <w:p w14:paraId="5A672E87" w14:textId="77777777" w:rsidR="00DD5118" w:rsidRPr="00357190" w:rsidRDefault="00DD5118" w:rsidP="009C1D55">
            <w:pPr>
              <w:spacing w:line="240" w:lineRule="auto"/>
              <w:jc w:val="center"/>
              <w:rPr>
                <w:sz w:val="24"/>
                <w:szCs w:val="22"/>
              </w:rPr>
            </w:pPr>
            <w:r w:rsidRPr="00357190">
              <w:rPr>
                <w:sz w:val="24"/>
                <w:lang w:val="en-GB"/>
              </w:rPr>
              <w:t>3,63</w:t>
            </w:r>
          </w:p>
        </w:tc>
        <w:tc>
          <w:tcPr>
            <w:tcW w:w="0" w:type="auto"/>
            <w:tcBorders>
              <w:top w:val="nil"/>
              <w:left w:val="nil"/>
              <w:bottom w:val="single" w:sz="4" w:space="0" w:color="auto"/>
              <w:right w:val="single" w:sz="4" w:space="0" w:color="auto"/>
            </w:tcBorders>
            <w:vAlign w:val="center"/>
            <w:hideMark/>
          </w:tcPr>
          <w:p w14:paraId="4370D67F" w14:textId="77777777" w:rsidR="00DD5118" w:rsidRPr="00357190" w:rsidRDefault="00DD5118" w:rsidP="009C1D55">
            <w:pPr>
              <w:spacing w:line="240" w:lineRule="auto"/>
              <w:jc w:val="center"/>
              <w:rPr>
                <w:b/>
                <w:bCs/>
                <w:sz w:val="24"/>
              </w:rPr>
            </w:pPr>
            <w:r w:rsidRPr="00357190">
              <w:rPr>
                <w:b/>
                <w:bCs/>
                <w:sz w:val="24"/>
              </w:rPr>
              <w:t>30</w:t>
            </w:r>
          </w:p>
        </w:tc>
      </w:tr>
      <w:tr w:rsidR="00357190" w:rsidRPr="00357190" w14:paraId="6BA8D041"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1C6CCF60" w14:textId="77777777" w:rsidR="00DD5118" w:rsidRPr="00357190" w:rsidRDefault="00DD5118" w:rsidP="009C1D55">
            <w:pPr>
              <w:spacing w:line="240" w:lineRule="auto"/>
              <w:jc w:val="center"/>
              <w:rPr>
                <w:sz w:val="24"/>
              </w:rPr>
            </w:pPr>
            <w:r w:rsidRPr="00357190">
              <w:rPr>
                <w:sz w:val="24"/>
              </w:rPr>
              <w:t>NO</w:t>
            </w:r>
            <w:r w:rsidRPr="00357190">
              <w:rPr>
                <w:sz w:val="24"/>
                <w:vertAlign w:val="subscript"/>
              </w:rPr>
              <w:t>2</w:t>
            </w:r>
          </w:p>
        </w:tc>
        <w:tc>
          <w:tcPr>
            <w:tcW w:w="0" w:type="auto"/>
            <w:tcBorders>
              <w:top w:val="nil"/>
              <w:left w:val="nil"/>
              <w:bottom w:val="single" w:sz="4" w:space="0" w:color="auto"/>
              <w:right w:val="single" w:sz="4" w:space="0" w:color="auto"/>
            </w:tcBorders>
            <w:vAlign w:val="center"/>
            <w:hideMark/>
          </w:tcPr>
          <w:p w14:paraId="155C5172" w14:textId="77777777" w:rsidR="00DD5118" w:rsidRPr="00357190" w:rsidRDefault="00DD5118" w:rsidP="009C1D55">
            <w:pPr>
              <w:spacing w:line="240" w:lineRule="auto"/>
              <w:jc w:val="center"/>
              <w:rPr>
                <w:sz w:val="24"/>
              </w:rPr>
            </w:pPr>
            <w:r w:rsidRPr="00357190">
              <w:rPr>
                <w:sz w:val="24"/>
                <w:lang w:val="en-GB"/>
              </w:rPr>
              <w:t>-</w:t>
            </w:r>
          </w:p>
        </w:tc>
        <w:tc>
          <w:tcPr>
            <w:tcW w:w="0" w:type="auto"/>
            <w:tcBorders>
              <w:top w:val="nil"/>
              <w:left w:val="nil"/>
              <w:bottom w:val="single" w:sz="4" w:space="0" w:color="auto"/>
              <w:right w:val="single" w:sz="4" w:space="0" w:color="auto"/>
            </w:tcBorders>
            <w:vAlign w:val="center"/>
            <w:hideMark/>
          </w:tcPr>
          <w:p w14:paraId="11AD4567" w14:textId="77777777" w:rsidR="00DD5118" w:rsidRPr="00357190" w:rsidRDefault="00DD5118" w:rsidP="009C1D55">
            <w:pPr>
              <w:spacing w:line="240" w:lineRule="auto"/>
              <w:jc w:val="center"/>
              <w:rPr>
                <w:sz w:val="24"/>
                <w:szCs w:val="22"/>
              </w:rPr>
            </w:pPr>
            <w:r w:rsidRPr="00357190">
              <w:rPr>
                <w:sz w:val="24"/>
                <w:lang w:val="en-GB"/>
              </w:rPr>
              <w:t>13,31</w:t>
            </w:r>
          </w:p>
        </w:tc>
        <w:tc>
          <w:tcPr>
            <w:tcW w:w="0" w:type="auto"/>
            <w:tcBorders>
              <w:top w:val="nil"/>
              <w:left w:val="nil"/>
              <w:bottom w:val="single" w:sz="4" w:space="0" w:color="auto"/>
              <w:right w:val="single" w:sz="4" w:space="0" w:color="auto"/>
            </w:tcBorders>
            <w:vAlign w:val="center"/>
            <w:hideMark/>
          </w:tcPr>
          <w:p w14:paraId="3F4C42BB" w14:textId="77777777" w:rsidR="00DD5118" w:rsidRPr="00357190" w:rsidRDefault="00DD5118" w:rsidP="009C1D55">
            <w:pPr>
              <w:spacing w:line="240" w:lineRule="auto"/>
              <w:jc w:val="center"/>
              <w:rPr>
                <w:b/>
                <w:bCs/>
                <w:sz w:val="24"/>
              </w:rPr>
            </w:pPr>
            <w:r w:rsidRPr="00357190">
              <w:rPr>
                <w:b/>
                <w:bCs/>
                <w:sz w:val="24"/>
              </w:rPr>
              <w:t>0,2</w:t>
            </w:r>
          </w:p>
        </w:tc>
      </w:tr>
      <w:tr w:rsidR="00357190" w:rsidRPr="00357190" w14:paraId="7DF54295"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464A4307" w14:textId="77777777" w:rsidR="00DD5118" w:rsidRPr="00357190" w:rsidRDefault="00DD5118" w:rsidP="009C1D55">
            <w:pPr>
              <w:spacing w:line="240" w:lineRule="auto"/>
              <w:jc w:val="center"/>
              <w:rPr>
                <w:b/>
                <w:bCs/>
                <w:sz w:val="24"/>
              </w:rPr>
            </w:pPr>
            <w:r w:rsidRPr="00357190">
              <w:rPr>
                <w:b/>
                <w:bCs/>
                <w:sz w:val="24"/>
                <w:lang w:eastAsia="zh-CN"/>
              </w:rPr>
              <w:t>II</w:t>
            </w:r>
          </w:p>
        </w:tc>
        <w:tc>
          <w:tcPr>
            <w:tcW w:w="0" w:type="auto"/>
            <w:gridSpan w:val="3"/>
            <w:tcBorders>
              <w:top w:val="nil"/>
              <w:left w:val="nil"/>
              <w:bottom w:val="single" w:sz="4" w:space="0" w:color="auto"/>
              <w:right w:val="single" w:sz="4" w:space="0" w:color="auto"/>
            </w:tcBorders>
            <w:vAlign w:val="center"/>
            <w:hideMark/>
          </w:tcPr>
          <w:p w14:paraId="29FA2F4C" w14:textId="77777777" w:rsidR="00DD5118" w:rsidRPr="00357190" w:rsidRDefault="00DD5118" w:rsidP="009C1D55">
            <w:pPr>
              <w:spacing w:line="240" w:lineRule="auto"/>
              <w:rPr>
                <w:sz w:val="24"/>
              </w:rPr>
            </w:pPr>
            <w:r w:rsidRPr="00357190">
              <w:rPr>
                <w:b/>
                <w:bCs/>
                <w:sz w:val="24"/>
              </w:rPr>
              <w:t>Phần thi công xây dựng</w:t>
            </w:r>
          </w:p>
        </w:tc>
      </w:tr>
      <w:tr w:rsidR="00357190" w:rsidRPr="00357190" w14:paraId="331BD9FB"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45085560" w14:textId="77777777" w:rsidR="00DD5118" w:rsidRPr="00357190" w:rsidRDefault="00DD5118" w:rsidP="009C1D55">
            <w:pPr>
              <w:spacing w:line="240" w:lineRule="auto"/>
              <w:jc w:val="center"/>
              <w:rPr>
                <w:sz w:val="24"/>
              </w:rPr>
            </w:pPr>
            <w:r w:rsidRPr="00357190">
              <w:rPr>
                <w:sz w:val="24"/>
              </w:rPr>
              <w:t>Bụi</w:t>
            </w:r>
          </w:p>
        </w:tc>
        <w:tc>
          <w:tcPr>
            <w:tcW w:w="0" w:type="auto"/>
            <w:tcBorders>
              <w:top w:val="nil"/>
              <w:left w:val="nil"/>
              <w:bottom w:val="single" w:sz="4" w:space="0" w:color="auto"/>
              <w:right w:val="single" w:sz="4" w:space="0" w:color="auto"/>
            </w:tcBorders>
            <w:vAlign w:val="center"/>
            <w:hideMark/>
          </w:tcPr>
          <w:p w14:paraId="6BC01877" w14:textId="77777777" w:rsidR="00DD5118" w:rsidRPr="00357190" w:rsidRDefault="00DD5118" w:rsidP="009C1D55">
            <w:pPr>
              <w:spacing w:line="240" w:lineRule="auto"/>
              <w:jc w:val="center"/>
              <w:rPr>
                <w:sz w:val="24"/>
              </w:rPr>
            </w:pPr>
            <w:r w:rsidRPr="00357190">
              <w:rPr>
                <w:sz w:val="24"/>
                <w:lang w:val="en-GB"/>
              </w:rPr>
              <w:t>0,041</w:t>
            </w:r>
          </w:p>
        </w:tc>
        <w:tc>
          <w:tcPr>
            <w:tcW w:w="0" w:type="auto"/>
            <w:tcBorders>
              <w:top w:val="single" w:sz="4" w:space="0" w:color="auto"/>
              <w:left w:val="nil"/>
              <w:bottom w:val="single" w:sz="4" w:space="0" w:color="auto"/>
              <w:right w:val="single" w:sz="4" w:space="0" w:color="auto"/>
            </w:tcBorders>
            <w:vAlign w:val="center"/>
            <w:hideMark/>
          </w:tcPr>
          <w:p w14:paraId="43779035" w14:textId="77777777" w:rsidR="00DD5118" w:rsidRPr="00357190" w:rsidRDefault="00DD5118" w:rsidP="009C1D55">
            <w:pPr>
              <w:spacing w:line="240" w:lineRule="auto"/>
              <w:jc w:val="center"/>
              <w:rPr>
                <w:sz w:val="24"/>
                <w:szCs w:val="22"/>
              </w:rPr>
            </w:pPr>
            <w:r w:rsidRPr="00357190">
              <w:rPr>
                <w:sz w:val="24"/>
                <w:lang w:val="en-GB"/>
              </w:rPr>
              <w:t>14,24</w:t>
            </w:r>
          </w:p>
        </w:tc>
        <w:tc>
          <w:tcPr>
            <w:tcW w:w="0" w:type="auto"/>
            <w:tcBorders>
              <w:top w:val="single" w:sz="4" w:space="0" w:color="auto"/>
              <w:left w:val="nil"/>
              <w:bottom w:val="single" w:sz="4" w:space="0" w:color="auto"/>
              <w:right w:val="single" w:sz="4" w:space="0" w:color="auto"/>
            </w:tcBorders>
            <w:vAlign w:val="center"/>
            <w:hideMark/>
          </w:tcPr>
          <w:p w14:paraId="5CE40836" w14:textId="77777777" w:rsidR="00DD5118" w:rsidRPr="00357190" w:rsidRDefault="00DD5118" w:rsidP="009C1D55">
            <w:pPr>
              <w:spacing w:line="240" w:lineRule="auto"/>
              <w:jc w:val="center"/>
              <w:rPr>
                <w:b/>
                <w:bCs/>
                <w:sz w:val="24"/>
              </w:rPr>
            </w:pPr>
            <w:r w:rsidRPr="00357190">
              <w:rPr>
                <w:b/>
                <w:bCs/>
                <w:sz w:val="24"/>
              </w:rPr>
              <w:t>0,3</w:t>
            </w:r>
          </w:p>
        </w:tc>
      </w:tr>
      <w:tr w:rsidR="00357190" w:rsidRPr="00357190" w14:paraId="1F2806AB"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4E864E45" w14:textId="77777777" w:rsidR="00DD5118" w:rsidRPr="00357190" w:rsidRDefault="00DD5118" w:rsidP="009C1D55">
            <w:pPr>
              <w:spacing w:line="240" w:lineRule="auto"/>
              <w:jc w:val="center"/>
              <w:rPr>
                <w:sz w:val="24"/>
              </w:rPr>
            </w:pPr>
            <w:r w:rsidRPr="00357190">
              <w:rPr>
                <w:sz w:val="24"/>
              </w:rPr>
              <w:lastRenderedPageBreak/>
              <w:t>SO</w:t>
            </w:r>
            <w:r w:rsidRPr="00357190">
              <w:rPr>
                <w:sz w:val="24"/>
                <w:vertAlign w:val="subscript"/>
              </w:rPr>
              <w:t>2</w:t>
            </w:r>
          </w:p>
        </w:tc>
        <w:tc>
          <w:tcPr>
            <w:tcW w:w="0" w:type="auto"/>
            <w:tcBorders>
              <w:top w:val="nil"/>
              <w:left w:val="nil"/>
              <w:bottom w:val="single" w:sz="4" w:space="0" w:color="auto"/>
              <w:right w:val="single" w:sz="4" w:space="0" w:color="auto"/>
            </w:tcBorders>
            <w:vAlign w:val="center"/>
            <w:hideMark/>
          </w:tcPr>
          <w:p w14:paraId="11758FFA" w14:textId="77777777" w:rsidR="00DD5118" w:rsidRPr="00357190" w:rsidRDefault="00DD5118" w:rsidP="009C1D55">
            <w:pPr>
              <w:spacing w:line="240" w:lineRule="auto"/>
              <w:jc w:val="center"/>
              <w:rPr>
                <w:sz w:val="24"/>
              </w:rPr>
            </w:pPr>
            <w:r w:rsidRPr="00357190">
              <w:rPr>
                <w:sz w:val="24"/>
                <w:lang w:val="en-GB"/>
              </w:rPr>
              <w:t>-</w:t>
            </w:r>
          </w:p>
        </w:tc>
        <w:tc>
          <w:tcPr>
            <w:tcW w:w="0" w:type="auto"/>
            <w:tcBorders>
              <w:top w:val="nil"/>
              <w:left w:val="nil"/>
              <w:bottom w:val="single" w:sz="4" w:space="0" w:color="auto"/>
              <w:right w:val="single" w:sz="4" w:space="0" w:color="auto"/>
            </w:tcBorders>
            <w:vAlign w:val="center"/>
            <w:hideMark/>
          </w:tcPr>
          <w:p w14:paraId="6621144D" w14:textId="77777777" w:rsidR="00DD5118" w:rsidRPr="00357190" w:rsidRDefault="00DD5118" w:rsidP="009C1D55">
            <w:pPr>
              <w:spacing w:line="240" w:lineRule="auto"/>
              <w:jc w:val="center"/>
              <w:rPr>
                <w:sz w:val="24"/>
                <w:szCs w:val="22"/>
              </w:rPr>
            </w:pPr>
            <w:r w:rsidRPr="00357190">
              <w:rPr>
                <w:sz w:val="24"/>
                <w:lang w:val="en-GB"/>
              </w:rPr>
              <w:t>5,32</w:t>
            </w:r>
          </w:p>
        </w:tc>
        <w:tc>
          <w:tcPr>
            <w:tcW w:w="0" w:type="auto"/>
            <w:tcBorders>
              <w:top w:val="nil"/>
              <w:left w:val="nil"/>
              <w:bottom w:val="single" w:sz="4" w:space="0" w:color="auto"/>
              <w:right w:val="single" w:sz="4" w:space="0" w:color="auto"/>
            </w:tcBorders>
            <w:vAlign w:val="center"/>
            <w:hideMark/>
          </w:tcPr>
          <w:p w14:paraId="1E14CDCD" w14:textId="77777777" w:rsidR="00DD5118" w:rsidRPr="00357190" w:rsidRDefault="00DD5118" w:rsidP="009C1D55">
            <w:pPr>
              <w:spacing w:line="240" w:lineRule="auto"/>
              <w:jc w:val="center"/>
              <w:rPr>
                <w:b/>
                <w:bCs/>
                <w:sz w:val="24"/>
              </w:rPr>
            </w:pPr>
            <w:r w:rsidRPr="00357190">
              <w:rPr>
                <w:b/>
                <w:bCs/>
                <w:sz w:val="24"/>
              </w:rPr>
              <w:t>0,35</w:t>
            </w:r>
          </w:p>
        </w:tc>
      </w:tr>
      <w:tr w:rsidR="00357190" w:rsidRPr="00357190" w14:paraId="1558F9DF"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5D9495C0" w14:textId="77777777" w:rsidR="00DD5118" w:rsidRPr="00357190" w:rsidRDefault="00DD5118" w:rsidP="009C1D55">
            <w:pPr>
              <w:spacing w:line="240" w:lineRule="auto"/>
              <w:jc w:val="center"/>
              <w:rPr>
                <w:sz w:val="24"/>
              </w:rPr>
            </w:pPr>
            <w:r w:rsidRPr="00357190">
              <w:rPr>
                <w:sz w:val="24"/>
              </w:rPr>
              <w:t>CO</w:t>
            </w:r>
          </w:p>
        </w:tc>
        <w:tc>
          <w:tcPr>
            <w:tcW w:w="0" w:type="auto"/>
            <w:tcBorders>
              <w:top w:val="nil"/>
              <w:left w:val="nil"/>
              <w:bottom w:val="single" w:sz="4" w:space="0" w:color="auto"/>
              <w:right w:val="single" w:sz="4" w:space="0" w:color="auto"/>
            </w:tcBorders>
            <w:vAlign w:val="center"/>
            <w:hideMark/>
          </w:tcPr>
          <w:p w14:paraId="2841D978" w14:textId="77777777" w:rsidR="00DD5118" w:rsidRPr="00357190" w:rsidRDefault="00DD5118" w:rsidP="009C1D55">
            <w:pPr>
              <w:spacing w:line="240" w:lineRule="auto"/>
              <w:jc w:val="center"/>
              <w:rPr>
                <w:sz w:val="24"/>
              </w:rPr>
            </w:pPr>
            <w:r w:rsidRPr="00357190">
              <w:rPr>
                <w:sz w:val="24"/>
                <w:lang w:val="en-GB"/>
              </w:rPr>
              <w:t>-</w:t>
            </w:r>
          </w:p>
        </w:tc>
        <w:tc>
          <w:tcPr>
            <w:tcW w:w="0" w:type="auto"/>
            <w:tcBorders>
              <w:top w:val="nil"/>
              <w:left w:val="nil"/>
              <w:bottom w:val="single" w:sz="4" w:space="0" w:color="auto"/>
              <w:right w:val="single" w:sz="4" w:space="0" w:color="auto"/>
            </w:tcBorders>
            <w:vAlign w:val="center"/>
            <w:hideMark/>
          </w:tcPr>
          <w:p w14:paraId="01408798" w14:textId="77777777" w:rsidR="00DD5118" w:rsidRPr="00357190" w:rsidRDefault="00DD5118" w:rsidP="009C1D55">
            <w:pPr>
              <w:spacing w:line="240" w:lineRule="auto"/>
              <w:jc w:val="center"/>
              <w:rPr>
                <w:sz w:val="24"/>
                <w:szCs w:val="22"/>
              </w:rPr>
            </w:pPr>
            <w:r w:rsidRPr="00357190">
              <w:rPr>
                <w:sz w:val="24"/>
                <w:lang w:val="en-GB"/>
              </w:rPr>
              <w:t>7,98</w:t>
            </w:r>
          </w:p>
        </w:tc>
        <w:tc>
          <w:tcPr>
            <w:tcW w:w="0" w:type="auto"/>
            <w:tcBorders>
              <w:top w:val="nil"/>
              <w:left w:val="nil"/>
              <w:bottom w:val="single" w:sz="4" w:space="0" w:color="auto"/>
              <w:right w:val="single" w:sz="4" w:space="0" w:color="auto"/>
            </w:tcBorders>
            <w:vAlign w:val="center"/>
            <w:hideMark/>
          </w:tcPr>
          <w:p w14:paraId="239E9222" w14:textId="77777777" w:rsidR="00DD5118" w:rsidRPr="00357190" w:rsidRDefault="00DD5118" w:rsidP="009C1D55">
            <w:pPr>
              <w:spacing w:line="240" w:lineRule="auto"/>
              <w:jc w:val="center"/>
              <w:rPr>
                <w:b/>
                <w:bCs/>
                <w:sz w:val="24"/>
              </w:rPr>
            </w:pPr>
            <w:r w:rsidRPr="00357190">
              <w:rPr>
                <w:b/>
                <w:bCs/>
                <w:sz w:val="24"/>
              </w:rPr>
              <w:t>30</w:t>
            </w:r>
          </w:p>
        </w:tc>
      </w:tr>
      <w:tr w:rsidR="00357190" w:rsidRPr="00357190" w14:paraId="094E736A" w14:textId="77777777" w:rsidTr="00214F56">
        <w:trPr>
          <w:cantSplit/>
          <w:trHeight w:val="20"/>
        </w:trPr>
        <w:tc>
          <w:tcPr>
            <w:tcW w:w="0" w:type="auto"/>
            <w:tcBorders>
              <w:top w:val="nil"/>
              <w:left w:val="single" w:sz="4" w:space="0" w:color="auto"/>
              <w:bottom w:val="single" w:sz="4" w:space="0" w:color="auto"/>
              <w:right w:val="single" w:sz="4" w:space="0" w:color="auto"/>
            </w:tcBorders>
            <w:vAlign w:val="center"/>
            <w:hideMark/>
          </w:tcPr>
          <w:p w14:paraId="1176A4FD" w14:textId="77777777" w:rsidR="00DD5118" w:rsidRPr="00357190" w:rsidRDefault="00DD5118" w:rsidP="009C1D55">
            <w:pPr>
              <w:spacing w:line="240" w:lineRule="auto"/>
              <w:jc w:val="center"/>
              <w:rPr>
                <w:sz w:val="24"/>
              </w:rPr>
            </w:pPr>
            <w:r w:rsidRPr="00357190">
              <w:rPr>
                <w:sz w:val="24"/>
              </w:rPr>
              <w:t>NO</w:t>
            </w:r>
            <w:r w:rsidRPr="00357190">
              <w:rPr>
                <w:sz w:val="24"/>
                <w:vertAlign w:val="subscript"/>
              </w:rPr>
              <w:t>2</w:t>
            </w:r>
          </w:p>
        </w:tc>
        <w:tc>
          <w:tcPr>
            <w:tcW w:w="0" w:type="auto"/>
            <w:tcBorders>
              <w:top w:val="nil"/>
              <w:left w:val="nil"/>
              <w:bottom w:val="single" w:sz="4" w:space="0" w:color="auto"/>
              <w:right w:val="single" w:sz="4" w:space="0" w:color="auto"/>
            </w:tcBorders>
            <w:vAlign w:val="center"/>
            <w:hideMark/>
          </w:tcPr>
          <w:p w14:paraId="0FA425E3" w14:textId="77777777" w:rsidR="00DD5118" w:rsidRPr="00357190" w:rsidRDefault="00DD5118" w:rsidP="009C1D55">
            <w:pPr>
              <w:spacing w:line="240" w:lineRule="auto"/>
              <w:jc w:val="center"/>
              <w:rPr>
                <w:sz w:val="24"/>
              </w:rPr>
            </w:pPr>
            <w:r w:rsidRPr="00357190">
              <w:rPr>
                <w:sz w:val="24"/>
                <w:lang w:val="en-GB"/>
              </w:rPr>
              <w:t>-</w:t>
            </w:r>
          </w:p>
        </w:tc>
        <w:tc>
          <w:tcPr>
            <w:tcW w:w="0" w:type="auto"/>
            <w:tcBorders>
              <w:top w:val="nil"/>
              <w:left w:val="nil"/>
              <w:bottom w:val="single" w:sz="4" w:space="0" w:color="auto"/>
              <w:right w:val="single" w:sz="4" w:space="0" w:color="auto"/>
            </w:tcBorders>
            <w:vAlign w:val="center"/>
            <w:hideMark/>
          </w:tcPr>
          <w:p w14:paraId="274E387D" w14:textId="77777777" w:rsidR="00DD5118" w:rsidRPr="00357190" w:rsidRDefault="00DD5118" w:rsidP="009C1D55">
            <w:pPr>
              <w:spacing w:line="240" w:lineRule="auto"/>
              <w:jc w:val="center"/>
              <w:rPr>
                <w:sz w:val="24"/>
                <w:szCs w:val="22"/>
              </w:rPr>
            </w:pPr>
            <w:r w:rsidRPr="00357190">
              <w:rPr>
                <w:sz w:val="24"/>
                <w:lang w:val="en-GB"/>
              </w:rPr>
              <w:t>29,28</w:t>
            </w:r>
          </w:p>
        </w:tc>
        <w:tc>
          <w:tcPr>
            <w:tcW w:w="0" w:type="auto"/>
            <w:tcBorders>
              <w:top w:val="nil"/>
              <w:left w:val="nil"/>
              <w:bottom w:val="single" w:sz="4" w:space="0" w:color="auto"/>
              <w:right w:val="single" w:sz="4" w:space="0" w:color="auto"/>
            </w:tcBorders>
            <w:vAlign w:val="center"/>
            <w:hideMark/>
          </w:tcPr>
          <w:p w14:paraId="7ED9EC62" w14:textId="77777777" w:rsidR="00DD5118" w:rsidRPr="00357190" w:rsidRDefault="00DD5118" w:rsidP="009C1D55">
            <w:pPr>
              <w:spacing w:line="240" w:lineRule="auto"/>
              <w:jc w:val="center"/>
              <w:rPr>
                <w:b/>
                <w:bCs/>
                <w:sz w:val="24"/>
              </w:rPr>
            </w:pPr>
            <w:r w:rsidRPr="00357190">
              <w:rPr>
                <w:b/>
                <w:bCs/>
                <w:sz w:val="24"/>
              </w:rPr>
              <w:t>0,2</w:t>
            </w:r>
          </w:p>
        </w:tc>
      </w:tr>
    </w:tbl>
    <w:p w14:paraId="21AE527F" w14:textId="77777777" w:rsidR="00DD5118" w:rsidRPr="00357190" w:rsidRDefault="00DD5118" w:rsidP="00DD5118">
      <w:pPr>
        <w:ind w:firstLine="720"/>
        <w:rPr>
          <w:i/>
          <w:iCs/>
          <w:szCs w:val="26"/>
        </w:rPr>
      </w:pPr>
      <w:r w:rsidRPr="00357190">
        <w:rPr>
          <w:i/>
          <w:iCs/>
          <w:szCs w:val="26"/>
        </w:rPr>
        <w:t>Ghi chú: QCVN 05:2023/BTNMT-Quy chuẩn kỹ thuật Quốc gia về chất lượng không khí</w:t>
      </w:r>
    </w:p>
    <w:p w14:paraId="379F9353" w14:textId="77777777" w:rsidR="00DD5118" w:rsidRPr="00357190" w:rsidRDefault="00DD5118" w:rsidP="00DD5118">
      <w:pPr>
        <w:ind w:firstLine="720"/>
        <w:rPr>
          <w:bCs/>
        </w:rPr>
      </w:pPr>
      <w:r w:rsidRPr="00357190">
        <w:rPr>
          <w:b/>
          <w:bCs/>
        </w:rPr>
        <w:t>Nhận xét:</w:t>
      </w:r>
      <w:r w:rsidRPr="00357190">
        <w:t xml:space="preserve"> Theo kết quả tính toán nồng độ khí thải phát sinh từ hoạt động của các máy móc, thiết bị tại dự án ngoại trừ nồng độ CO, tất cả các thông số còn lại đều vượt giới hạn cho phép của </w:t>
      </w:r>
      <w:r w:rsidRPr="00357190">
        <w:rPr>
          <w:bCs/>
        </w:rPr>
        <w:t xml:space="preserve">QCVN 05:2023/BTNMT. </w:t>
      </w:r>
    </w:p>
    <w:p w14:paraId="7FE3B209" w14:textId="77777777" w:rsidR="00DD5118" w:rsidRPr="00357190" w:rsidRDefault="00DD5118" w:rsidP="00DD5118">
      <w:pPr>
        <w:ind w:firstLine="720"/>
      </w:pPr>
      <w:r w:rsidRPr="00357190">
        <w:t xml:space="preserve">Tuy nhiên do diện tích công trường thoáng và các tác động này chỉ diễn ra trong thời gian thi công, xây dựng dự án. Hơn nữa, hiện tại tất cả các phương tiện này đều phải được kiểm định chất lượng và đăng kiểm theo định kỳ đảm bảo tiêu chuẩn xả thải vào môi trường đối với khói và khí thải của động cơ mới được phép lưu hành. Đồng thời, việc thi công xây dựng các hạng mục không tập trung vào cùng một thời điểm nên tải lượng khí độc tính toán ở trên sẽ nhanh chóng được phát tán, pha loãng vào không khí. </w:t>
      </w:r>
    </w:p>
    <w:p w14:paraId="5D321022" w14:textId="77777777" w:rsidR="00DD5118" w:rsidRPr="00357190" w:rsidRDefault="00DD5118" w:rsidP="0022433D">
      <w:pPr>
        <w:ind w:firstLine="720"/>
      </w:pPr>
      <w:r w:rsidRPr="00357190">
        <w:t>Vì vậy, vấn đề khí thải từ việc đốt cháy nhiên liệu của các phương tiện phục vụ thi công Dự án về cơ bản là không ảnh hưởng tới chất lượng môi trường và sức khỏe cộng đồng tại các khu vực lân cận.</w:t>
      </w:r>
    </w:p>
    <w:p w14:paraId="64A1D4C5" w14:textId="77777777" w:rsidR="00DD5118" w:rsidRPr="00357190" w:rsidRDefault="00DD5118" w:rsidP="0022433D">
      <w:pPr>
        <w:ind w:firstLine="720"/>
        <w:rPr>
          <w:spacing w:val="-4"/>
          <w:szCs w:val="26"/>
        </w:rPr>
      </w:pPr>
      <w:r w:rsidRPr="00357190">
        <w:rPr>
          <w:spacing w:val="-4"/>
          <w:szCs w:val="26"/>
        </w:rPr>
        <w:t>- Thời gian tác động: Trong quá trình thi công các hạng mục công trình của dự án.</w:t>
      </w:r>
    </w:p>
    <w:p w14:paraId="2F6C8367" w14:textId="77777777" w:rsidR="00DD5118" w:rsidRPr="00357190" w:rsidRDefault="00DD5118" w:rsidP="0022433D">
      <w:pPr>
        <w:ind w:firstLine="720"/>
        <w:rPr>
          <w:b/>
          <w:bCs/>
          <w:i/>
          <w:iCs/>
          <w:spacing w:val="-4"/>
        </w:rPr>
      </w:pPr>
      <w:r w:rsidRPr="00357190">
        <w:rPr>
          <w:spacing w:val="-4"/>
          <w:szCs w:val="26"/>
        </w:rPr>
        <w:t>- Không gian tác động: Khu vực thi công các công trình, khu vực xung quanh dự án.</w:t>
      </w:r>
    </w:p>
    <w:p w14:paraId="4F6C3BE7" w14:textId="3E849B85" w:rsidR="00DD5118" w:rsidRPr="00357190" w:rsidRDefault="0022433D" w:rsidP="0022433D">
      <w:pPr>
        <w:pStyle w:val="ListParagraph"/>
        <w:widowControl w:val="0"/>
        <w:ind w:left="709"/>
        <w:rPr>
          <w:rFonts w:asciiTheme="majorHAnsi" w:hAnsiTheme="majorHAnsi" w:cstheme="majorHAnsi"/>
          <w:b/>
          <w:bCs/>
          <w:i/>
          <w:szCs w:val="26"/>
        </w:rPr>
      </w:pPr>
      <w:r w:rsidRPr="00357190">
        <w:rPr>
          <w:rFonts w:asciiTheme="majorHAnsi" w:hAnsiTheme="majorHAnsi" w:cstheme="majorHAnsi"/>
          <w:b/>
          <w:bCs/>
          <w:i/>
          <w:szCs w:val="26"/>
        </w:rPr>
        <w:t xml:space="preserve">* </w:t>
      </w:r>
      <w:r w:rsidR="00DD5118" w:rsidRPr="00357190">
        <w:rPr>
          <w:rFonts w:asciiTheme="majorHAnsi" w:hAnsiTheme="majorHAnsi" w:cstheme="majorHAnsi"/>
          <w:b/>
          <w:bCs/>
          <w:i/>
          <w:szCs w:val="26"/>
        </w:rPr>
        <w:t>Bụi từ quá trình bốc dỡ, tập kết nguyên vật liệu thi công xây dựng</w:t>
      </w:r>
    </w:p>
    <w:p w14:paraId="5492A45A" w14:textId="77777777" w:rsidR="00DD5118" w:rsidRPr="00357190" w:rsidRDefault="00DD5118" w:rsidP="00DD5118">
      <w:pPr>
        <w:pStyle w:val="Textinbody"/>
        <w:rPr>
          <w:lang w:val="vi-VN"/>
        </w:rPr>
      </w:pPr>
      <w:bookmarkStart w:id="285" w:name="_Toc211169499"/>
      <w:bookmarkStart w:id="286" w:name="_Toc227092911"/>
      <w:bookmarkStart w:id="287" w:name="_Toc227093666"/>
      <w:bookmarkStart w:id="288" w:name="_Toc227093787"/>
      <w:bookmarkStart w:id="289" w:name="_Toc228906861"/>
      <w:bookmarkStart w:id="290" w:name="_Toc228912690"/>
      <w:bookmarkStart w:id="291" w:name="_Toc232116788"/>
      <w:bookmarkStart w:id="292" w:name="_Toc232116853"/>
      <w:r w:rsidRPr="00357190">
        <w:rPr>
          <w:lang w:val="vi-VN"/>
        </w:rPr>
        <w:t xml:space="preserve">Các vật liệu chính trong quá trình thi công xây dựng bao gồm cát sỏi, đá hộc, đá dăm, xi măng, sắt thép các loại v,v… </w:t>
      </w:r>
    </w:p>
    <w:p w14:paraId="18B7F8C6" w14:textId="77777777" w:rsidR="00DD5118" w:rsidRPr="00357190" w:rsidRDefault="00DD5118" w:rsidP="00DD5118">
      <w:pPr>
        <w:pStyle w:val="Textinbody"/>
        <w:rPr>
          <w:lang w:val="vi-VN"/>
        </w:rPr>
      </w:pPr>
      <w:r w:rsidRPr="00357190">
        <w:rPr>
          <w:lang w:val="vi-VN"/>
        </w:rPr>
        <w:t>Theo số liệu thống kê thực tế của phòng Môi trường, Viện Khoa học Vật liệu (Viện Khoa học công nghệ Việt Nam), có thể đánh giá về mức độ gây ô nhiễm bụi từ công đoạn đổ vật liệu tập kết như sau: Loại bụi phát sinh từ công đoạn tập kết vật liệu là đất đá đắp nền đường, chiều cao nguồn phát sinh bụi từ 1- 5m (tính theo chiều cao đổ vật liệu từ các thùng xe chở vật liệu xuống mặt đất và bụi từ bề mặt vật liệu bốc lên). Xung quanh khu vực các xe tải đổ vật liệu xuống các vị trí tập kết trên tuyến và các máy thi công (máy xúc, máy gạt), trong điều kiện độ ẩm không khí trung bình từ 65% đến 75%, hàm lượng bụi đo được trong không khí trong bán kính cách các nguồn thải này 15m theo chiều gió, có thể đạt từ 1,0 đến 0,5 mg/m</w:t>
      </w:r>
      <w:r w:rsidRPr="00357190">
        <w:rPr>
          <w:vertAlign w:val="superscript"/>
          <w:lang w:val="vi-VN"/>
        </w:rPr>
        <w:t>3</w:t>
      </w:r>
      <w:r w:rsidRPr="00357190">
        <w:rPr>
          <w:lang w:val="vi-VN"/>
        </w:rPr>
        <w:t xml:space="preserve"> (theo hướng xa dần nguồn thải).</w:t>
      </w:r>
    </w:p>
    <w:p w14:paraId="64CF82DE" w14:textId="77777777" w:rsidR="00DD5118" w:rsidRPr="00357190" w:rsidRDefault="00DD5118" w:rsidP="00DD5118">
      <w:pPr>
        <w:pStyle w:val="Textinbody"/>
        <w:rPr>
          <w:lang w:val="vi-VN"/>
        </w:rPr>
      </w:pPr>
      <w:r w:rsidRPr="00357190">
        <w:rPr>
          <w:lang w:val="vi-VN"/>
        </w:rPr>
        <w:t>Khu vực có hàm lượng bụi cao từ 1 đến 5 mg/m</w:t>
      </w:r>
      <w:r w:rsidRPr="00357190">
        <w:rPr>
          <w:vertAlign w:val="superscript"/>
          <w:lang w:val="vi-VN"/>
        </w:rPr>
        <w:t>3</w:t>
      </w:r>
      <w:r w:rsidRPr="00357190">
        <w:rPr>
          <w:lang w:val="vi-VN"/>
        </w:rPr>
        <w:t xml:space="preserve"> phân bố chủ yếu ở khu vực công nhân đang làm việc tại vị trí đổ vật liệu trong khoảng bán kính 5 m. Ở khoảng cách 20 đến 30 m theo chiều gió từ nguồn phát sinh, hàm lượng &lt; 0,3 mg/m</w:t>
      </w:r>
      <w:r w:rsidRPr="00357190">
        <w:rPr>
          <w:vertAlign w:val="superscript"/>
          <w:lang w:val="vi-VN"/>
        </w:rPr>
        <w:t>3</w:t>
      </w:r>
      <w:r w:rsidRPr="00357190">
        <w:rPr>
          <w:lang w:val="vi-VN"/>
        </w:rPr>
        <w:t>, tương đương với giới hạn cho phép đối với không khí xung quanh. Ở khoảng cách bán kính 5m ảnh hưởng đến công nhân thi công trên công trường.</w:t>
      </w:r>
    </w:p>
    <w:bookmarkEnd w:id="285"/>
    <w:bookmarkEnd w:id="286"/>
    <w:bookmarkEnd w:id="287"/>
    <w:bookmarkEnd w:id="288"/>
    <w:bookmarkEnd w:id="289"/>
    <w:bookmarkEnd w:id="290"/>
    <w:bookmarkEnd w:id="291"/>
    <w:bookmarkEnd w:id="292"/>
    <w:p w14:paraId="720DEF64" w14:textId="1AFE2875" w:rsidR="004D1082" w:rsidRPr="00357190" w:rsidRDefault="0022433D" w:rsidP="004D1082">
      <w:pPr>
        <w:widowControl w:val="0"/>
        <w:ind w:firstLine="709"/>
        <w:rPr>
          <w:rFonts w:asciiTheme="majorHAnsi" w:hAnsiTheme="majorHAnsi" w:cstheme="majorHAnsi"/>
          <w:b/>
          <w:bCs/>
          <w:i/>
          <w:szCs w:val="26"/>
          <w:lang w:val="vi-VN"/>
        </w:rPr>
      </w:pPr>
      <w:r w:rsidRPr="00357190">
        <w:rPr>
          <w:rFonts w:asciiTheme="majorHAnsi" w:hAnsiTheme="majorHAnsi" w:cstheme="majorHAnsi"/>
          <w:b/>
          <w:bCs/>
          <w:i/>
          <w:szCs w:val="26"/>
        </w:rPr>
        <w:t>*</w:t>
      </w:r>
      <w:r w:rsidR="004D1082" w:rsidRPr="00357190">
        <w:rPr>
          <w:rFonts w:asciiTheme="majorHAnsi" w:hAnsiTheme="majorHAnsi" w:cstheme="majorHAnsi"/>
          <w:b/>
          <w:bCs/>
          <w:i/>
          <w:szCs w:val="26"/>
          <w:lang w:val="vi-VN"/>
        </w:rPr>
        <w:t xml:space="preserve"> Khí thải từ quá trình trải bê tông nhựa Asphalt</w:t>
      </w:r>
    </w:p>
    <w:p w14:paraId="1BA5D00F" w14:textId="77777777" w:rsidR="004D1082" w:rsidRPr="00357190" w:rsidRDefault="004D1082" w:rsidP="004D1082">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Dự án không dùng nhựa đường nấu bằng phuy để trải mặt đường mà sử dụng bê </w:t>
      </w:r>
      <w:r w:rsidRPr="00357190">
        <w:rPr>
          <w:rFonts w:asciiTheme="majorHAnsi" w:hAnsiTheme="majorHAnsi" w:cstheme="majorHAnsi"/>
          <w:szCs w:val="26"/>
          <w:lang w:val="vi-VN"/>
        </w:rPr>
        <w:lastRenderedPageBreak/>
        <w:t>tông nhựa asphalt. Bêtông nhựa asphalt là một loại bê tông nhựa nóng chảy trong đó các loại vật liệu cát, đá, bột khoáng và nhựa bitum được khống chế chặt chẽ trong thiết bị của trạm trộn bêtông nhựa theo quy định các tỷ lệ thành phần hỗn hợp bê tông nhựa. Thành phần bê tông nhựa bao gồm: đá dăm 20-65%, cát 30-66%, bột khoáng 4-14%, bitum 5-7% và phụ gia.</w:t>
      </w:r>
    </w:p>
    <w:p w14:paraId="432B8553" w14:textId="01FDE2D2" w:rsidR="004D1082" w:rsidRPr="00357190" w:rsidRDefault="004D1082" w:rsidP="004D1082">
      <w:pPr>
        <w:widowControl w:val="0"/>
        <w:ind w:firstLine="709"/>
        <w:rPr>
          <w:rFonts w:asciiTheme="majorHAnsi" w:hAnsiTheme="majorHAnsi" w:cstheme="majorHAnsi"/>
          <w:szCs w:val="26"/>
        </w:rPr>
      </w:pPr>
      <w:r w:rsidRPr="00357190">
        <w:rPr>
          <w:rFonts w:asciiTheme="majorHAnsi" w:hAnsiTheme="majorHAnsi" w:cstheme="majorHAnsi"/>
          <w:szCs w:val="26"/>
          <w:lang w:val="vi-VN"/>
        </w:rPr>
        <w:t xml:space="preserve">Bê tông nhựa asphalt từ các nhà cung cấp mang đến khu vực thực hiện dự án và sử dụng các xe chuyên dụng để rải mặt đường. Phương pháp thi công sử dụng bê tông nhựa Asphalt để thi công tuyến đường sẽ hạn chế phát sinh hơi mùi độc hại vì thành phần Bitum nhỏ (5-7%). Lượng bê tông nhựa Asphalt dự án sử dụng là </w:t>
      </w:r>
      <w:r w:rsidR="00C00589" w:rsidRPr="00357190">
        <w:rPr>
          <w:rFonts w:asciiTheme="majorHAnsi" w:hAnsiTheme="majorHAnsi" w:cstheme="majorHAnsi"/>
          <w:szCs w:val="26"/>
          <w:lang w:val="vi-VN"/>
        </w:rPr>
        <w:t xml:space="preserve"> 46.800 </w:t>
      </w:r>
      <w:r w:rsidRPr="00357190">
        <w:rPr>
          <w:rFonts w:asciiTheme="majorHAnsi" w:hAnsiTheme="majorHAnsi" w:cstheme="majorHAnsi"/>
          <w:szCs w:val="26"/>
          <w:lang w:val="vi-VN"/>
        </w:rPr>
        <w:t xml:space="preserve">tấn. Tổng thời gian thi công dải bê tông nhựa diễn ra đồng thời với quá trình xây dựng cơ sở hạ tầng của dự án, kéo dài khoảng </w:t>
      </w:r>
      <w:r w:rsidR="00C00589" w:rsidRPr="00357190">
        <w:rPr>
          <w:rFonts w:asciiTheme="majorHAnsi" w:hAnsiTheme="majorHAnsi" w:cstheme="majorHAnsi"/>
          <w:szCs w:val="26"/>
        </w:rPr>
        <w:t>26</w:t>
      </w:r>
      <w:r w:rsidRPr="00357190">
        <w:rPr>
          <w:rFonts w:asciiTheme="majorHAnsi" w:hAnsiTheme="majorHAnsi" w:cstheme="majorHAnsi"/>
          <w:szCs w:val="26"/>
          <w:lang w:val="vi-VN"/>
        </w:rPr>
        <w:t xml:space="preserve"> ngày, ca làm việc là 8h/ngày, như vậy lượng bitum tông tại trong bê tông nhựa Aslphalt là: </w:t>
      </w:r>
      <w:r w:rsidR="00C00589" w:rsidRPr="00357190">
        <w:rPr>
          <w:rFonts w:asciiTheme="majorHAnsi" w:hAnsiTheme="majorHAnsi" w:cstheme="majorHAnsi"/>
          <w:szCs w:val="26"/>
          <w:lang w:val="vi-VN"/>
        </w:rPr>
        <w:t xml:space="preserve">46.800 </w:t>
      </w:r>
      <w:r w:rsidRPr="00357190">
        <w:rPr>
          <w:rFonts w:asciiTheme="majorHAnsi" w:hAnsiTheme="majorHAnsi" w:cstheme="majorHAnsi"/>
          <w:szCs w:val="26"/>
          <w:lang w:val="vi-VN"/>
        </w:rPr>
        <w:t xml:space="preserve">*0,07 = </w:t>
      </w:r>
      <w:r w:rsidR="00C00589" w:rsidRPr="00357190">
        <w:rPr>
          <w:rFonts w:asciiTheme="majorHAnsi" w:hAnsiTheme="majorHAnsi" w:cstheme="majorHAnsi"/>
          <w:szCs w:val="26"/>
        </w:rPr>
        <w:t>3.276</w:t>
      </w:r>
      <w:r w:rsidRPr="00357190">
        <w:rPr>
          <w:rFonts w:asciiTheme="majorHAnsi" w:hAnsiTheme="majorHAnsi" w:cstheme="majorHAnsi"/>
          <w:szCs w:val="26"/>
          <w:lang w:val="vi-VN"/>
        </w:rPr>
        <w:t xml:space="preserve"> tấn bitum. Thành phần hóa học của Bitum bao gồm asphaltenes, nhựa, hydrocacbon no và hydrocacbon thơm. Trong đó đáng chú ý nhất là benzene(alpha)pyren có trong bitum với hàm lượng trung bình 3-5mg/kg bitum vì tính độc của nó.</w:t>
      </w:r>
      <w:r w:rsidR="00C00589" w:rsidRPr="00357190">
        <w:rPr>
          <w:rFonts w:asciiTheme="majorHAnsi" w:hAnsiTheme="majorHAnsi" w:cstheme="majorHAnsi"/>
          <w:szCs w:val="26"/>
        </w:rPr>
        <w:t xml:space="preserve"> </w:t>
      </w:r>
    </w:p>
    <w:p w14:paraId="77A68BA1" w14:textId="4FCCB315" w:rsidR="004D1082" w:rsidRPr="00357190" w:rsidRDefault="004D1082" w:rsidP="004D1082">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Như vậy hàm lượng BaP – Benzene(alpha)pyren tồn tại trong bê tông nhựa là của dự án là: 5*</w:t>
      </w:r>
      <w:r w:rsidR="0099390C" w:rsidRPr="00357190">
        <w:rPr>
          <w:rFonts w:asciiTheme="majorHAnsi" w:hAnsiTheme="majorHAnsi" w:cstheme="majorHAnsi"/>
          <w:szCs w:val="26"/>
        </w:rPr>
        <w:t>3.276</w:t>
      </w:r>
      <w:r w:rsidRPr="00357190">
        <w:rPr>
          <w:rFonts w:asciiTheme="majorHAnsi" w:hAnsiTheme="majorHAnsi" w:cstheme="majorHAnsi"/>
          <w:szCs w:val="26"/>
          <w:lang w:val="vi-VN"/>
        </w:rPr>
        <w:t xml:space="preserve">*1000 = </w:t>
      </w:r>
      <w:r w:rsidR="0099390C" w:rsidRPr="00357190">
        <w:rPr>
          <w:rFonts w:asciiTheme="majorHAnsi" w:hAnsiTheme="majorHAnsi" w:cstheme="majorHAnsi"/>
          <w:szCs w:val="26"/>
        </w:rPr>
        <w:t>16.380.000</w:t>
      </w:r>
      <w:r w:rsidRPr="00357190">
        <w:rPr>
          <w:rFonts w:asciiTheme="majorHAnsi" w:hAnsiTheme="majorHAnsi" w:cstheme="majorHAnsi"/>
          <w:szCs w:val="26"/>
          <w:lang w:val="vi-VN"/>
        </w:rPr>
        <w:t xml:space="preserve"> (mg) trong suốt quá trình thực hiện rải bê tông nhựa Asphalt, tương đương </w:t>
      </w:r>
      <w:r w:rsidR="0099390C" w:rsidRPr="00357190">
        <w:rPr>
          <w:rFonts w:asciiTheme="majorHAnsi" w:hAnsiTheme="majorHAnsi" w:cstheme="majorHAnsi"/>
          <w:szCs w:val="26"/>
        </w:rPr>
        <w:t>78.750</w:t>
      </w:r>
      <w:r w:rsidRPr="00357190">
        <w:rPr>
          <w:rFonts w:asciiTheme="majorHAnsi" w:hAnsiTheme="majorHAnsi" w:cstheme="majorHAnsi"/>
          <w:szCs w:val="26"/>
          <w:lang w:val="vi-VN"/>
        </w:rPr>
        <w:t xml:space="preserve"> (mg/giờ). Giả sử lượng BaP bay hơi toàn bộ trong thời gian rải bê tông nhựa Asphalt thì lượng BaP phát sinh là </w:t>
      </w:r>
      <w:r w:rsidR="0099390C" w:rsidRPr="00357190">
        <w:rPr>
          <w:rFonts w:asciiTheme="majorHAnsi" w:hAnsiTheme="majorHAnsi" w:cstheme="majorHAnsi"/>
          <w:szCs w:val="26"/>
        </w:rPr>
        <w:t>78,8</w:t>
      </w:r>
      <w:r w:rsidRPr="00357190">
        <w:rPr>
          <w:rFonts w:asciiTheme="majorHAnsi" w:hAnsiTheme="majorHAnsi" w:cstheme="majorHAnsi"/>
          <w:szCs w:val="26"/>
          <w:lang w:val="vi-VN"/>
        </w:rPr>
        <w:t xml:space="preserve"> (g/giờ).</w:t>
      </w:r>
    </w:p>
    <w:p w14:paraId="4B478E75" w14:textId="77777777" w:rsidR="004D1082" w:rsidRPr="00357190" w:rsidRDefault="004D1082" w:rsidP="004D1082">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Tuy nhiên, lượng này sẽ được trải dài xuyên suốt quãng đường và không tập trung tại nguồn thải và nằm ngoài trời chịu sự tác động của các yếu độ khác như thời tiết, hướng gió do công trình thi công được thực hiện ngoài trời nên mức độ ảnh hưởng tới môi trường là không lớn. Đồng thời, chủ đầu tư sẽ thực hiện nghiêm các biện pháp giảm thiểu nhằm hạn chế các tác động này đến sức khỏe của người công nhân.</w:t>
      </w:r>
    </w:p>
    <w:p w14:paraId="1330F8CC" w14:textId="49FF3C8E" w:rsidR="004D1082" w:rsidRPr="00357190" w:rsidRDefault="0022433D" w:rsidP="004D1082">
      <w:pPr>
        <w:widowControl w:val="0"/>
        <w:ind w:firstLine="709"/>
        <w:rPr>
          <w:rFonts w:asciiTheme="majorHAnsi" w:hAnsiTheme="majorHAnsi" w:cstheme="majorHAnsi"/>
          <w:b/>
          <w:bCs/>
          <w:i/>
          <w:szCs w:val="26"/>
          <w:lang w:val="vi-VN"/>
        </w:rPr>
      </w:pPr>
      <w:r w:rsidRPr="00357190">
        <w:rPr>
          <w:rFonts w:asciiTheme="majorHAnsi" w:hAnsiTheme="majorHAnsi" w:cstheme="majorHAnsi"/>
          <w:b/>
          <w:bCs/>
          <w:i/>
          <w:szCs w:val="26"/>
        </w:rPr>
        <w:t xml:space="preserve">* </w:t>
      </w:r>
      <w:r w:rsidR="004D1082" w:rsidRPr="00357190">
        <w:rPr>
          <w:rFonts w:asciiTheme="majorHAnsi" w:hAnsiTheme="majorHAnsi" w:cstheme="majorHAnsi"/>
          <w:b/>
          <w:bCs/>
          <w:i/>
          <w:szCs w:val="26"/>
          <w:lang w:val="vi-VN"/>
        </w:rPr>
        <w:t>Khí thải phát sinh từ quá trình sơn vạch kẻ đường</w:t>
      </w:r>
    </w:p>
    <w:p w14:paraId="58C558DD" w14:textId="77777777" w:rsidR="004D1082" w:rsidRPr="00357190" w:rsidRDefault="004D1082" w:rsidP="004D1082">
      <w:pPr>
        <w:ind w:firstLine="709"/>
        <w:rPr>
          <w:rFonts w:asciiTheme="majorHAnsi" w:hAnsiTheme="majorHAnsi" w:cstheme="majorHAnsi"/>
          <w:szCs w:val="26"/>
          <w:lang w:val="vi-VN"/>
        </w:rPr>
      </w:pPr>
      <w:r w:rsidRPr="00357190">
        <w:rPr>
          <w:rFonts w:asciiTheme="majorHAnsi" w:hAnsiTheme="majorHAnsi" w:cstheme="majorHAnsi"/>
          <w:szCs w:val="26"/>
          <w:lang w:val="vi-VN"/>
        </w:rPr>
        <w:t>Dự án sử dụng sơn vạch kẻ đường là sơn dẻo nhiệt. Đây là loại sơn vạch kẻ đường có chứa chất kết dính, cụ thể là nhựa nhiệt dẻo như hydrocarbon C5, hydrocarbon C9, maleic, petroresin. sơn dẻo nhiệt có cơ lý tính tương thích với cơ lý tính của bề mặt được áp dụng như bê tông asphalt hay bê tông thông thường.</w:t>
      </w:r>
    </w:p>
    <w:p w14:paraId="0B8238B2" w14:textId="77777777" w:rsidR="000D12F9" w:rsidRPr="00357190" w:rsidRDefault="000D12F9" w:rsidP="000D12F9">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Sơn dẻo nhiệt được thi công bằng phương pháp gia nhiệt ở nhiệt độ khoảng 180÷220°C, không sử dụng dung môi hữu cơ như các loại sơn thông thường. Trong quá trình gia nhiệt và thi công có phát sinh một lượng nhỏ hơi nhựa và hợp chất hữu cơ dễ bay hơi (VOC).</w:t>
      </w:r>
    </w:p>
    <w:p w14:paraId="25EEFD50" w14:textId="5021105E" w:rsidR="004D1082" w:rsidRPr="00357190" w:rsidRDefault="000D12F9" w:rsidP="000D12F9">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Theo hệ số phát thải tham khảo đối với sơn dẻo nhiệt, lượng VOC phát sinh được ước tính khoảng 0,5% khối lượng sơn</w:t>
      </w:r>
      <w:r w:rsidR="002D15D2" w:rsidRPr="00357190">
        <w:rPr>
          <w:rFonts w:asciiTheme="majorHAnsi" w:hAnsiTheme="majorHAnsi" w:cstheme="majorHAnsi"/>
          <w:szCs w:val="26"/>
        </w:rPr>
        <w:t xml:space="preserve">. Quá trình thi công thực hiện theo hình thức cuốn chiếu trong khoảng </w:t>
      </w:r>
      <w:r w:rsidR="002D15D2" w:rsidRPr="00357190">
        <w:rPr>
          <w:rFonts w:asciiTheme="majorHAnsi" w:hAnsiTheme="majorHAnsi" w:cstheme="majorHAnsi"/>
          <w:b/>
          <w:bCs/>
          <w:szCs w:val="26"/>
        </w:rPr>
        <w:t>15 ngày</w:t>
      </w:r>
      <w:r w:rsidR="002D15D2" w:rsidRPr="00357190">
        <w:rPr>
          <w:rFonts w:asciiTheme="majorHAnsi" w:hAnsiTheme="majorHAnsi" w:cstheme="majorHAnsi"/>
          <w:szCs w:val="26"/>
        </w:rPr>
        <w:t xml:space="preserve">, mỗi ngày </w:t>
      </w:r>
      <w:r w:rsidR="002D15D2" w:rsidRPr="00357190">
        <w:rPr>
          <w:rFonts w:asciiTheme="majorHAnsi" w:hAnsiTheme="majorHAnsi" w:cstheme="majorHAnsi"/>
          <w:b/>
          <w:bCs/>
          <w:szCs w:val="26"/>
        </w:rPr>
        <w:t>08 giờ</w:t>
      </w:r>
      <w:r w:rsidR="002D15D2" w:rsidRPr="00357190">
        <w:rPr>
          <w:rFonts w:asciiTheme="majorHAnsi" w:hAnsiTheme="majorHAnsi" w:cstheme="majorHAnsi"/>
          <w:szCs w:val="26"/>
        </w:rPr>
        <w:t xml:space="preserve">, do đó lượng VOC phát sinh trung bình khoảng </w:t>
      </w:r>
      <w:r w:rsidR="004D1082" w:rsidRPr="00357190">
        <w:rPr>
          <w:rFonts w:asciiTheme="majorHAnsi" w:hAnsiTheme="majorHAnsi" w:cstheme="majorHAnsi"/>
          <w:szCs w:val="26"/>
          <w:lang w:val="vi-VN"/>
        </w:rPr>
        <w:t>là:</w:t>
      </w:r>
    </w:p>
    <w:p w14:paraId="5C78B689" w14:textId="195D3541" w:rsidR="004D1082" w:rsidRPr="00357190" w:rsidRDefault="004D1082" w:rsidP="004D1082">
      <w:pPr>
        <w:widowControl w:val="0"/>
        <w:ind w:firstLine="709"/>
        <w:rPr>
          <w:rFonts w:asciiTheme="majorHAnsi" w:hAnsiTheme="majorHAnsi" w:cstheme="majorHAnsi"/>
          <w:szCs w:val="26"/>
        </w:rPr>
      </w:pPr>
      <w:r w:rsidRPr="00357190">
        <w:rPr>
          <w:rFonts w:asciiTheme="majorHAnsi" w:hAnsiTheme="majorHAnsi" w:cstheme="majorHAnsi"/>
          <w:szCs w:val="26"/>
          <w:lang w:val="vi-VN"/>
        </w:rPr>
        <w:lastRenderedPageBreak/>
        <w:tab/>
      </w:r>
      <w:r w:rsidRPr="00357190">
        <w:rPr>
          <w:rFonts w:asciiTheme="majorHAnsi" w:hAnsiTheme="majorHAnsi" w:cstheme="majorHAnsi"/>
          <w:szCs w:val="26"/>
          <w:lang w:val="vi-VN"/>
        </w:rPr>
        <w:tab/>
      </w:r>
      <w:r w:rsidRPr="00357190">
        <w:rPr>
          <w:rFonts w:asciiTheme="majorHAnsi" w:hAnsiTheme="majorHAnsi" w:cstheme="majorHAnsi"/>
          <w:szCs w:val="26"/>
          <w:lang w:val="vi-VN"/>
        </w:rPr>
        <w:tab/>
      </w:r>
      <w:r w:rsidR="002D15D2" w:rsidRPr="00357190">
        <w:rPr>
          <w:rFonts w:asciiTheme="majorHAnsi" w:hAnsiTheme="majorHAnsi" w:cstheme="majorHAnsi"/>
          <w:szCs w:val="26"/>
        </w:rPr>
        <w:t>(</w:t>
      </w:r>
      <w:r w:rsidR="00EF7991" w:rsidRPr="00357190">
        <w:rPr>
          <w:rFonts w:asciiTheme="majorHAnsi" w:hAnsiTheme="majorHAnsi" w:cstheme="majorHAnsi"/>
          <w:szCs w:val="26"/>
        </w:rPr>
        <w:t>30,5 x 1000</w:t>
      </w:r>
      <w:r w:rsidRPr="00357190">
        <w:rPr>
          <w:rFonts w:asciiTheme="majorHAnsi" w:hAnsiTheme="majorHAnsi" w:cstheme="majorHAnsi"/>
          <w:szCs w:val="26"/>
          <w:lang w:val="vi-VN"/>
        </w:rPr>
        <w:t xml:space="preserve"> x </w:t>
      </w:r>
      <w:r w:rsidR="000D12F9" w:rsidRPr="00357190">
        <w:rPr>
          <w:rFonts w:asciiTheme="majorHAnsi" w:hAnsiTheme="majorHAnsi" w:cstheme="majorHAnsi"/>
          <w:szCs w:val="26"/>
        </w:rPr>
        <w:t>0,</w:t>
      </w:r>
      <w:r w:rsidRPr="00357190">
        <w:rPr>
          <w:rFonts w:asciiTheme="majorHAnsi" w:hAnsiTheme="majorHAnsi" w:cstheme="majorHAnsi"/>
          <w:szCs w:val="26"/>
          <w:lang w:val="vi-VN"/>
        </w:rPr>
        <w:t>5%</w:t>
      </w:r>
      <w:r w:rsidR="002D15D2" w:rsidRPr="00357190">
        <w:rPr>
          <w:rFonts w:asciiTheme="majorHAnsi" w:hAnsiTheme="majorHAnsi" w:cstheme="majorHAnsi"/>
          <w:szCs w:val="26"/>
        </w:rPr>
        <w:t>)/(15*8)</w:t>
      </w:r>
      <w:r w:rsidRPr="00357190">
        <w:rPr>
          <w:rFonts w:asciiTheme="majorHAnsi" w:hAnsiTheme="majorHAnsi" w:cstheme="majorHAnsi"/>
          <w:szCs w:val="26"/>
          <w:lang w:val="vi-VN"/>
        </w:rPr>
        <w:t xml:space="preserve"> = </w:t>
      </w:r>
      <w:r w:rsidR="00A419A3" w:rsidRPr="00357190">
        <w:rPr>
          <w:rFonts w:asciiTheme="majorHAnsi" w:hAnsiTheme="majorHAnsi" w:cstheme="majorHAnsi"/>
          <w:szCs w:val="26"/>
        </w:rPr>
        <w:t>1,27</w:t>
      </w:r>
      <w:r w:rsidRPr="00357190">
        <w:rPr>
          <w:rFonts w:asciiTheme="majorHAnsi" w:hAnsiTheme="majorHAnsi" w:cstheme="majorHAnsi"/>
          <w:szCs w:val="26"/>
          <w:lang w:val="vi-VN"/>
        </w:rPr>
        <w:t xml:space="preserve"> kg</w:t>
      </w:r>
      <w:r w:rsidR="00A419A3" w:rsidRPr="00357190">
        <w:rPr>
          <w:rFonts w:asciiTheme="majorHAnsi" w:hAnsiTheme="majorHAnsi" w:cstheme="majorHAnsi"/>
          <w:szCs w:val="26"/>
        </w:rPr>
        <w:t>/giờ.</w:t>
      </w:r>
    </w:p>
    <w:p w14:paraId="643BCBA1" w14:textId="68F5C1B8" w:rsidR="004D1082" w:rsidRPr="00357190" w:rsidRDefault="00A419A3" w:rsidP="00A33C04">
      <w:pPr>
        <w:ind w:firstLine="709"/>
        <w:rPr>
          <w:rFonts w:asciiTheme="majorHAnsi" w:hAnsiTheme="majorHAnsi" w:cstheme="majorHAnsi"/>
          <w:i/>
          <w:szCs w:val="26"/>
        </w:rPr>
      </w:pPr>
      <w:r w:rsidRPr="00357190">
        <w:rPr>
          <w:rFonts w:asciiTheme="majorHAnsi" w:hAnsiTheme="majorHAnsi" w:cstheme="majorHAnsi"/>
          <w:szCs w:val="26"/>
        </w:rPr>
        <w:t>Do hoạt động thi công diễn ra ngoài trời, thời gian ngắn và phân tán trên toàn bộ hệ thống giao thông nội bộ, hơi nhựa và VOC phát sinh nhanh chóng khuếch tán vào môi trường không khí. Đối tượng chịu tác động chủ yếu là công nhân trực tiếp thi công; phạm vi ảnh hưởng đến khu vực xung quanh không đáng kể và chỉ mang tính tạm thời</w:t>
      </w:r>
      <w:r w:rsidR="004D1082" w:rsidRPr="00357190">
        <w:rPr>
          <w:rFonts w:asciiTheme="majorHAnsi" w:hAnsiTheme="majorHAnsi" w:cstheme="majorHAnsi"/>
          <w:szCs w:val="26"/>
        </w:rPr>
        <w:t>.</w:t>
      </w:r>
    </w:p>
    <w:p w14:paraId="5D1F39F4" w14:textId="7F60D3CC" w:rsidR="004D1082" w:rsidRPr="00357190" w:rsidRDefault="004D1082" w:rsidP="004D1082">
      <w:pPr>
        <w:pStyle w:val="Heading1"/>
        <w:rPr>
          <w:rFonts w:cstheme="majorHAnsi"/>
          <w:szCs w:val="26"/>
          <w:lang w:val="sv-SE" w:eastAsia="vi-VN"/>
        </w:rPr>
      </w:pPr>
      <w:bookmarkStart w:id="293" w:name="_Toc236658906"/>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 xml:space="preserve">1.3. Đánh giá, dự báo các tác động </w:t>
      </w:r>
      <w:r w:rsidR="00F226F2" w:rsidRPr="00357190">
        <w:rPr>
          <w:rFonts w:cstheme="majorHAnsi"/>
          <w:szCs w:val="26"/>
          <w:lang w:val="sv-SE" w:eastAsia="vi-VN"/>
        </w:rPr>
        <w:t>của chất thải rắn</w:t>
      </w:r>
      <w:bookmarkEnd w:id="293"/>
    </w:p>
    <w:p w14:paraId="1099D278" w14:textId="77777777" w:rsidR="00F226F2" w:rsidRPr="00357190" w:rsidRDefault="00F226F2" w:rsidP="00F226F2">
      <w:pPr>
        <w:widowControl w:val="0"/>
        <w:ind w:firstLine="709"/>
        <w:rPr>
          <w:rFonts w:asciiTheme="majorHAnsi" w:hAnsiTheme="majorHAnsi" w:cstheme="majorHAnsi"/>
          <w:szCs w:val="26"/>
          <w:lang w:val="pt-BR"/>
        </w:rPr>
      </w:pPr>
      <w:r w:rsidRPr="00357190">
        <w:rPr>
          <w:rFonts w:asciiTheme="majorHAnsi" w:hAnsiTheme="majorHAnsi" w:cstheme="majorHAnsi"/>
          <w:i/>
          <w:szCs w:val="26"/>
          <w:lang w:val="pt-BR"/>
        </w:rPr>
        <w:t xml:space="preserve">* Thành phần chất thải </w:t>
      </w:r>
      <w:r w:rsidRPr="00357190">
        <w:rPr>
          <w:rFonts w:asciiTheme="majorHAnsi" w:hAnsiTheme="majorHAnsi" w:cstheme="majorHAnsi"/>
          <w:i/>
          <w:szCs w:val="26"/>
          <w:lang w:val="vi-VN"/>
        </w:rPr>
        <w:t>rắn</w:t>
      </w:r>
      <w:r w:rsidRPr="00357190">
        <w:rPr>
          <w:rFonts w:asciiTheme="majorHAnsi" w:hAnsiTheme="majorHAnsi" w:cstheme="majorHAnsi"/>
          <w:i/>
          <w:szCs w:val="26"/>
          <w:lang w:val="pt-BR"/>
        </w:rPr>
        <w:t>:</w:t>
      </w:r>
    </w:p>
    <w:p w14:paraId="782C092D" w14:textId="77777777" w:rsidR="00F226F2" w:rsidRPr="00357190" w:rsidRDefault="00F226F2" w:rsidP="00F226F2">
      <w:pPr>
        <w:widowControl w:val="0"/>
        <w:ind w:firstLine="709"/>
        <w:rPr>
          <w:rFonts w:asciiTheme="majorHAnsi" w:hAnsiTheme="majorHAnsi" w:cstheme="majorHAnsi"/>
          <w:szCs w:val="26"/>
          <w:lang w:val="pt-BR"/>
        </w:rPr>
      </w:pPr>
      <w:r w:rsidRPr="00357190">
        <w:rPr>
          <w:rFonts w:asciiTheme="majorHAnsi" w:hAnsiTheme="majorHAnsi" w:cstheme="majorHAnsi"/>
          <w:szCs w:val="26"/>
          <w:lang w:val="pt-BR"/>
        </w:rPr>
        <w:t>Quá trình xây dựng phát sinh các chất thải rắn bao gồm:</w:t>
      </w:r>
    </w:p>
    <w:p w14:paraId="4C68FD68" w14:textId="77777777" w:rsidR="00F226F2" w:rsidRPr="00357190" w:rsidRDefault="00F226F2" w:rsidP="00F226F2">
      <w:pPr>
        <w:widowControl w:val="0"/>
        <w:ind w:firstLine="709"/>
        <w:rPr>
          <w:rFonts w:asciiTheme="majorHAnsi" w:hAnsiTheme="majorHAnsi" w:cstheme="majorHAnsi"/>
          <w:szCs w:val="26"/>
          <w:lang w:val="pt-BR"/>
        </w:rPr>
      </w:pPr>
      <w:r w:rsidRPr="00357190">
        <w:rPr>
          <w:rFonts w:asciiTheme="majorHAnsi" w:hAnsiTheme="majorHAnsi" w:cstheme="majorHAnsi"/>
          <w:szCs w:val="26"/>
          <w:lang w:val="pt-BR"/>
        </w:rPr>
        <w:t>- Chất thải rắn xây dựng: chất thải từ quá</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trình xây dựng gồm: đất đá, cốt pha gỗ, vật liệu xây dựng, xi măng, gạch vỡ, bao bì đựng vật liệu xây dựng, đầu thừa sắt, thép,...</w:t>
      </w:r>
    </w:p>
    <w:p w14:paraId="72CE5492" w14:textId="77777777" w:rsidR="00F226F2" w:rsidRPr="00357190" w:rsidRDefault="00F226F2" w:rsidP="00F226F2">
      <w:pPr>
        <w:widowControl w:val="0"/>
        <w:ind w:firstLine="709"/>
        <w:rPr>
          <w:rFonts w:asciiTheme="majorHAnsi" w:hAnsiTheme="majorHAnsi" w:cstheme="majorHAnsi"/>
          <w:szCs w:val="26"/>
          <w:lang w:val="pt-BR"/>
        </w:rPr>
      </w:pPr>
      <w:r w:rsidRPr="00357190">
        <w:rPr>
          <w:rFonts w:asciiTheme="majorHAnsi" w:hAnsiTheme="majorHAnsi" w:cstheme="majorHAnsi"/>
          <w:szCs w:val="26"/>
          <w:lang w:val="pt-BR"/>
        </w:rPr>
        <w:t>- Chất thải rắn sinh hoạt: bao bì chứa, thức ăn thừa…</w:t>
      </w:r>
    </w:p>
    <w:p w14:paraId="708F646A" w14:textId="77777777" w:rsidR="00F226F2" w:rsidRPr="00357190" w:rsidRDefault="00F226F2" w:rsidP="00F226F2">
      <w:pPr>
        <w:widowControl w:val="0"/>
        <w:ind w:firstLine="709"/>
        <w:rPr>
          <w:rFonts w:asciiTheme="majorHAnsi" w:hAnsiTheme="majorHAnsi" w:cstheme="majorHAnsi"/>
          <w:szCs w:val="26"/>
          <w:lang w:val="pt-BR"/>
        </w:rPr>
      </w:pPr>
      <w:r w:rsidRPr="00357190">
        <w:rPr>
          <w:rFonts w:asciiTheme="majorHAnsi" w:hAnsiTheme="majorHAnsi" w:cstheme="majorHAnsi"/>
          <w:szCs w:val="26"/>
          <w:lang w:val="pt-BR"/>
        </w:rPr>
        <w:t>- Chất thải nguy hại: dầu mỡ thải, thùng chứa dầu mỡ, giẻ lau dính dầu mỡ, ắc quy thải…</w:t>
      </w:r>
    </w:p>
    <w:p w14:paraId="480C2E9E" w14:textId="77777777" w:rsidR="00F226F2" w:rsidRPr="00357190" w:rsidRDefault="00F226F2" w:rsidP="00F226F2">
      <w:pPr>
        <w:tabs>
          <w:tab w:val="left" w:pos="0"/>
        </w:tabs>
        <w:ind w:firstLine="709"/>
        <w:rPr>
          <w:rFonts w:asciiTheme="majorHAnsi" w:hAnsiTheme="majorHAnsi" w:cstheme="majorHAnsi"/>
          <w:szCs w:val="26"/>
          <w:lang w:val="pt-BR"/>
        </w:rPr>
      </w:pPr>
      <w:r w:rsidRPr="00357190">
        <w:rPr>
          <w:rFonts w:asciiTheme="majorHAnsi" w:hAnsiTheme="majorHAnsi" w:cstheme="majorHAnsi"/>
          <w:i/>
          <w:szCs w:val="26"/>
          <w:lang w:val="pt-BR"/>
        </w:rPr>
        <w:t>* Mức độ tác động</w:t>
      </w:r>
      <w:r w:rsidRPr="00357190">
        <w:rPr>
          <w:rFonts w:asciiTheme="majorHAnsi" w:hAnsiTheme="majorHAnsi" w:cstheme="majorHAnsi"/>
          <w:szCs w:val="26"/>
          <w:lang w:val="pt-BR"/>
        </w:rPr>
        <w:t>: được dự báo như sau:</w:t>
      </w:r>
    </w:p>
    <w:p w14:paraId="166543D6" w14:textId="77777777" w:rsidR="00F226F2" w:rsidRPr="00357190" w:rsidRDefault="00F226F2" w:rsidP="00F226F2">
      <w:pPr>
        <w:tabs>
          <w:tab w:val="left" w:pos="0"/>
        </w:tabs>
        <w:ind w:firstLine="709"/>
        <w:rPr>
          <w:rFonts w:asciiTheme="majorHAnsi" w:hAnsiTheme="majorHAnsi" w:cstheme="majorHAnsi"/>
          <w:i/>
          <w:szCs w:val="26"/>
          <w:lang w:val="pt-BR"/>
        </w:rPr>
      </w:pPr>
      <w:r w:rsidRPr="00357190">
        <w:rPr>
          <w:rFonts w:asciiTheme="majorHAnsi" w:hAnsiTheme="majorHAnsi" w:cstheme="majorHAnsi"/>
          <w:i/>
          <w:szCs w:val="26"/>
          <w:lang w:val="pt-BR"/>
        </w:rPr>
        <w:t>- Chất thải rắn xây dựng</w:t>
      </w:r>
    </w:p>
    <w:p w14:paraId="45E81374" w14:textId="59B02D97" w:rsidR="00F226F2" w:rsidRPr="00357190" w:rsidRDefault="00F226F2" w:rsidP="00F226F2">
      <w:pPr>
        <w:pStyle w:val="BodyText"/>
        <w:widowControl w:val="0"/>
        <w:tabs>
          <w:tab w:val="left" w:pos="0"/>
        </w:tabs>
        <w:spacing w:after="0"/>
        <w:ind w:firstLine="709"/>
        <w:rPr>
          <w:rFonts w:asciiTheme="majorHAnsi" w:hAnsiTheme="majorHAnsi" w:cstheme="majorHAnsi"/>
          <w:sz w:val="26"/>
          <w:szCs w:val="26"/>
          <w:lang w:val="pt-BR"/>
        </w:rPr>
      </w:pPr>
      <w:r w:rsidRPr="00357190">
        <w:rPr>
          <w:rFonts w:asciiTheme="majorHAnsi" w:hAnsiTheme="majorHAnsi" w:cstheme="majorHAnsi"/>
          <w:sz w:val="26"/>
          <w:szCs w:val="26"/>
          <w:lang w:val="vi-VN"/>
        </w:rPr>
        <w:t xml:space="preserve">+ </w:t>
      </w:r>
      <w:r w:rsidRPr="00357190">
        <w:rPr>
          <w:rFonts w:asciiTheme="majorHAnsi" w:hAnsiTheme="majorHAnsi" w:cstheme="majorHAnsi"/>
          <w:sz w:val="26"/>
          <w:szCs w:val="26"/>
          <w:lang w:val="pt-BR"/>
        </w:rPr>
        <w:t>Chất thải từ quá trình xây dựng gồm: đất đá, cốt pha gỗ, vật liệu xây dựng, xi măng, gạch vỡ, bao bì đựng vật liệu xây dựng, đầu thừa sắt, thép,... Căn cứ vào giáo trình quản lý và xử lý CTR, Nguyễn Văn Phước, NXB Xây dựng, 2008 và số liệu thực tế một số dự ám tương tự khi thi công các công trình xây dựng khối lượng CTR trong quá trình thi công ước tính khoảng 0,01% tổng khối lượng nguyên vật liệu (gồm nguyên liệu không đạt và nguyên liệu rơi vãi). Với lượng nguyên vật liệu sử dụng cho quá trình xây dựng của dự án</w:t>
      </w:r>
      <w:r w:rsidRPr="00357190">
        <w:rPr>
          <w:rFonts w:asciiTheme="majorHAnsi" w:hAnsiTheme="majorHAnsi" w:cstheme="majorHAnsi"/>
          <w:sz w:val="26"/>
          <w:szCs w:val="26"/>
          <w:lang w:val="vi-VN"/>
        </w:rPr>
        <w:t xml:space="preserve"> </w:t>
      </w:r>
      <w:r w:rsidRPr="00357190">
        <w:rPr>
          <w:rFonts w:asciiTheme="majorHAnsi" w:hAnsiTheme="majorHAnsi" w:cstheme="majorHAnsi"/>
          <w:sz w:val="26"/>
          <w:szCs w:val="26"/>
          <w:lang w:val="pt-BR"/>
        </w:rPr>
        <w:t xml:space="preserve">ước khoảng </w:t>
      </w:r>
      <w:bookmarkStart w:id="294" w:name="_Hlk110989610"/>
      <w:r w:rsidR="001F5FD9" w:rsidRPr="00357190">
        <w:rPr>
          <w:rFonts w:asciiTheme="majorHAnsi" w:hAnsiTheme="majorHAnsi" w:cstheme="majorHAnsi"/>
          <w:sz w:val="26"/>
          <w:szCs w:val="26"/>
          <w:lang w:val="pt-BR"/>
        </w:rPr>
        <w:t xml:space="preserve">7.447.932 </w:t>
      </w:r>
      <w:r w:rsidRPr="00357190">
        <w:rPr>
          <w:rFonts w:asciiTheme="majorHAnsi" w:hAnsiTheme="majorHAnsi" w:cstheme="majorHAnsi"/>
          <w:sz w:val="26"/>
          <w:szCs w:val="26"/>
          <w:lang w:val="pt-BR"/>
        </w:rPr>
        <w:t xml:space="preserve">tấn thì có khối lượng chất thải trong quá trinh thi công khoảng:  </w:t>
      </w:r>
    </w:p>
    <w:p w14:paraId="733F1125" w14:textId="3521312C" w:rsidR="00F226F2" w:rsidRPr="00357190" w:rsidRDefault="00F226F2" w:rsidP="00F226F2">
      <w:pPr>
        <w:pStyle w:val="BodyText"/>
        <w:widowControl w:val="0"/>
        <w:tabs>
          <w:tab w:val="left" w:pos="0"/>
        </w:tabs>
        <w:spacing w:after="0"/>
        <w:ind w:firstLine="709"/>
        <w:rPr>
          <w:rFonts w:asciiTheme="majorHAnsi" w:hAnsiTheme="majorHAnsi" w:cstheme="majorHAnsi"/>
          <w:sz w:val="26"/>
          <w:szCs w:val="26"/>
          <w:lang w:val="pt-BR"/>
        </w:rPr>
      </w:pPr>
      <w:r w:rsidRPr="00357190">
        <w:rPr>
          <w:rFonts w:asciiTheme="majorHAnsi" w:hAnsiTheme="majorHAnsi" w:cstheme="majorHAnsi"/>
          <w:sz w:val="26"/>
          <w:szCs w:val="26"/>
          <w:lang w:val="pt-BR"/>
        </w:rPr>
        <w:t xml:space="preserve">0,01% x </w:t>
      </w:r>
      <w:r w:rsidR="00E76C0D" w:rsidRPr="00357190">
        <w:rPr>
          <w:rFonts w:asciiTheme="majorHAnsi" w:hAnsiTheme="majorHAnsi" w:cstheme="majorHAnsi"/>
          <w:sz w:val="26"/>
          <w:szCs w:val="26"/>
          <w:lang w:val="pt-BR"/>
        </w:rPr>
        <w:t xml:space="preserve"> </w:t>
      </w:r>
      <w:r w:rsidR="001F5FD9" w:rsidRPr="00357190">
        <w:rPr>
          <w:rFonts w:asciiTheme="majorHAnsi" w:hAnsiTheme="majorHAnsi" w:cstheme="majorHAnsi"/>
          <w:sz w:val="26"/>
          <w:szCs w:val="26"/>
          <w:lang w:val="pt-BR"/>
        </w:rPr>
        <w:t>7.447.932</w:t>
      </w:r>
      <w:r w:rsidR="00E76C0D" w:rsidRPr="00357190">
        <w:rPr>
          <w:rFonts w:asciiTheme="majorHAnsi" w:hAnsiTheme="majorHAnsi" w:cstheme="majorHAnsi"/>
          <w:sz w:val="26"/>
          <w:szCs w:val="26"/>
          <w:lang w:val="pt-BR"/>
        </w:rPr>
        <w:t xml:space="preserve"> </w:t>
      </w:r>
      <w:r w:rsidRPr="00357190">
        <w:rPr>
          <w:rFonts w:asciiTheme="majorHAnsi" w:hAnsiTheme="majorHAnsi" w:cstheme="majorHAnsi"/>
          <w:sz w:val="26"/>
          <w:szCs w:val="26"/>
          <w:lang w:val="pt-BR"/>
        </w:rPr>
        <w:t xml:space="preserve">= </w:t>
      </w:r>
      <w:r w:rsidR="001F5FD9" w:rsidRPr="00357190">
        <w:rPr>
          <w:rFonts w:asciiTheme="majorHAnsi" w:hAnsiTheme="majorHAnsi" w:cstheme="majorHAnsi"/>
          <w:sz w:val="26"/>
          <w:szCs w:val="26"/>
          <w:lang w:val="pt-BR"/>
        </w:rPr>
        <w:t>744,793</w:t>
      </w:r>
      <w:r w:rsidRPr="00357190">
        <w:rPr>
          <w:rFonts w:asciiTheme="majorHAnsi" w:hAnsiTheme="majorHAnsi" w:cstheme="majorHAnsi"/>
          <w:sz w:val="26"/>
          <w:szCs w:val="26"/>
          <w:lang w:val="pt-BR"/>
        </w:rPr>
        <w:t xml:space="preserve"> tấn.  </w:t>
      </w:r>
    </w:p>
    <w:p w14:paraId="5581A7A2" w14:textId="77777777" w:rsidR="00F226F2" w:rsidRPr="00357190" w:rsidRDefault="00F226F2" w:rsidP="00F226F2">
      <w:pPr>
        <w:tabs>
          <w:tab w:val="left" w:pos="0"/>
        </w:tabs>
        <w:ind w:firstLine="709"/>
        <w:rPr>
          <w:rFonts w:asciiTheme="majorHAnsi" w:hAnsiTheme="majorHAnsi" w:cstheme="majorHAnsi"/>
          <w:i/>
          <w:szCs w:val="26"/>
          <w:lang w:val="pt-BR"/>
        </w:rPr>
      </w:pPr>
      <w:r w:rsidRPr="00357190">
        <w:rPr>
          <w:rFonts w:asciiTheme="majorHAnsi" w:hAnsiTheme="majorHAnsi" w:cstheme="majorHAnsi"/>
          <w:szCs w:val="26"/>
          <w:lang w:val="pt-BR"/>
        </w:rPr>
        <w:tab/>
      </w:r>
      <w:r w:rsidRPr="00357190">
        <w:rPr>
          <w:rFonts w:asciiTheme="majorHAnsi" w:hAnsiTheme="majorHAnsi" w:cstheme="majorHAnsi"/>
          <w:i/>
          <w:szCs w:val="26"/>
          <w:lang w:val="pt-BR"/>
        </w:rPr>
        <w:t>- Chất thải rắn sinh hoạt</w:t>
      </w:r>
    </w:p>
    <w:bookmarkEnd w:id="294"/>
    <w:p w14:paraId="6A08E0F8" w14:textId="557DDED3" w:rsidR="00F226F2" w:rsidRPr="00357190" w:rsidRDefault="00F226F2" w:rsidP="00F226F2">
      <w:pPr>
        <w:tabs>
          <w:tab w:val="left" w:pos="720"/>
          <w:tab w:val="left" w:pos="1800"/>
        </w:tabs>
        <w:ind w:firstLine="709"/>
        <w:rPr>
          <w:rFonts w:asciiTheme="majorHAnsi" w:hAnsiTheme="majorHAnsi" w:cstheme="majorHAnsi"/>
          <w:szCs w:val="26"/>
          <w:lang w:val="pt-BR"/>
        </w:rPr>
      </w:pPr>
      <w:r w:rsidRPr="00357190">
        <w:rPr>
          <w:rFonts w:asciiTheme="majorHAnsi" w:hAnsiTheme="majorHAnsi" w:cstheme="majorHAnsi"/>
          <w:szCs w:val="26"/>
          <w:lang w:val="pt-BR"/>
        </w:rPr>
        <w:t xml:space="preserve">Chất thải rắn sinh hoạt phát sinh trong quá trình ăn ở của công nhân như: rau củ quả, cơm thừa, canh thừa, nilon, giấy… Lấy tiêu chuẩn xả rác là 0,3 kg/người/ngày </w:t>
      </w:r>
      <w:r w:rsidRPr="00357190">
        <w:rPr>
          <w:rFonts w:asciiTheme="majorHAnsi" w:hAnsiTheme="majorHAnsi" w:cstheme="majorHAnsi"/>
          <w:szCs w:val="26"/>
        </w:rPr>
        <w:t>t</w:t>
      </w:r>
      <w:r w:rsidRPr="00357190">
        <w:rPr>
          <w:rFonts w:asciiTheme="majorHAnsi" w:hAnsiTheme="majorHAnsi" w:cstheme="majorHAnsi"/>
          <w:szCs w:val="26"/>
          <w:lang w:val="pt-BR"/>
        </w:rPr>
        <w:t>hì với 100 công nhân lượng CTRSH phát sinh tính như sau:</w:t>
      </w:r>
    </w:p>
    <w:p w14:paraId="71AB723E" w14:textId="77777777" w:rsidR="00F226F2" w:rsidRPr="00357190" w:rsidRDefault="00F226F2" w:rsidP="00F226F2">
      <w:pPr>
        <w:tabs>
          <w:tab w:val="left" w:pos="720"/>
          <w:tab w:val="left" w:pos="1800"/>
        </w:tabs>
        <w:ind w:firstLine="709"/>
        <w:rPr>
          <w:rFonts w:asciiTheme="majorHAnsi" w:hAnsiTheme="majorHAnsi" w:cstheme="majorHAnsi"/>
          <w:szCs w:val="26"/>
        </w:rPr>
      </w:pPr>
      <w:r w:rsidRPr="00357190">
        <w:rPr>
          <w:rFonts w:asciiTheme="majorHAnsi" w:hAnsiTheme="majorHAnsi" w:cstheme="majorHAnsi"/>
          <w:szCs w:val="26"/>
          <w:lang w:val="pt-BR"/>
        </w:rPr>
        <w:tab/>
      </w:r>
      <w:r w:rsidRPr="00357190">
        <w:rPr>
          <w:rFonts w:asciiTheme="majorHAnsi" w:hAnsiTheme="majorHAnsi" w:cstheme="majorHAnsi"/>
          <w:szCs w:val="26"/>
          <w:lang w:val="pt-BR"/>
        </w:rPr>
        <w:tab/>
      </w:r>
      <w:r w:rsidRPr="00357190">
        <w:rPr>
          <w:rFonts w:asciiTheme="majorHAnsi" w:hAnsiTheme="majorHAnsi" w:cstheme="majorHAnsi"/>
          <w:szCs w:val="26"/>
          <w:lang w:val="pt-BR"/>
        </w:rPr>
        <w:tab/>
      </w:r>
      <w:r w:rsidRPr="00357190">
        <w:rPr>
          <w:rFonts w:asciiTheme="majorHAnsi" w:hAnsiTheme="majorHAnsi" w:cstheme="majorHAnsi"/>
          <w:szCs w:val="26"/>
          <w:lang w:val="pt-BR"/>
        </w:rPr>
        <w:tab/>
      </w:r>
      <w:r w:rsidRPr="00357190">
        <w:rPr>
          <w:rFonts w:asciiTheme="majorHAnsi" w:hAnsiTheme="majorHAnsi" w:cstheme="majorHAnsi"/>
          <w:szCs w:val="26"/>
        </w:rPr>
        <w:t>Q = N x 0,3 (kg/ngày)</w:t>
      </w:r>
    </w:p>
    <w:p w14:paraId="594AA0CB" w14:textId="77777777" w:rsidR="00F226F2" w:rsidRPr="00357190" w:rsidRDefault="00F226F2" w:rsidP="00F226F2">
      <w:pPr>
        <w:tabs>
          <w:tab w:val="left" w:pos="720"/>
          <w:tab w:val="left" w:pos="1800"/>
        </w:tabs>
        <w:ind w:firstLine="709"/>
        <w:rPr>
          <w:rFonts w:asciiTheme="majorHAnsi" w:hAnsiTheme="majorHAnsi" w:cstheme="majorHAnsi"/>
          <w:szCs w:val="26"/>
        </w:rPr>
      </w:pPr>
      <w:r w:rsidRPr="00357190">
        <w:rPr>
          <w:rFonts w:asciiTheme="majorHAnsi" w:hAnsiTheme="majorHAnsi" w:cstheme="majorHAnsi"/>
          <w:szCs w:val="26"/>
        </w:rPr>
        <w:tab/>
        <w:t>Trong đó:</w:t>
      </w:r>
    </w:p>
    <w:p w14:paraId="1F0777B8" w14:textId="77777777" w:rsidR="00F226F2" w:rsidRPr="00357190" w:rsidRDefault="00F226F2" w:rsidP="00F226F2">
      <w:pPr>
        <w:tabs>
          <w:tab w:val="left" w:pos="720"/>
          <w:tab w:val="left" w:pos="1800"/>
        </w:tabs>
        <w:ind w:firstLine="709"/>
        <w:rPr>
          <w:rFonts w:asciiTheme="majorHAnsi" w:hAnsiTheme="majorHAnsi" w:cstheme="majorHAnsi"/>
          <w:szCs w:val="26"/>
        </w:rPr>
      </w:pPr>
      <w:r w:rsidRPr="00357190">
        <w:rPr>
          <w:rFonts w:asciiTheme="majorHAnsi" w:hAnsiTheme="majorHAnsi" w:cstheme="majorHAnsi"/>
          <w:szCs w:val="26"/>
        </w:rPr>
        <w:tab/>
        <w:t>Q: Tổng lượng CTRSH phát sinh</w:t>
      </w:r>
    </w:p>
    <w:p w14:paraId="7C889DDD" w14:textId="38C1B20A" w:rsidR="00F226F2" w:rsidRPr="00357190" w:rsidRDefault="00F226F2" w:rsidP="00F226F2">
      <w:pPr>
        <w:tabs>
          <w:tab w:val="left" w:pos="720"/>
          <w:tab w:val="left" w:pos="1800"/>
        </w:tabs>
        <w:ind w:firstLine="709"/>
        <w:rPr>
          <w:rFonts w:asciiTheme="majorHAnsi" w:hAnsiTheme="majorHAnsi" w:cstheme="majorHAnsi"/>
          <w:szCs w:val="26"/>
        </w:rPr>
      </w:pPr>
      <w:r w:rsidRPr="00357190">
        <w:rPr>
          <w:rFonts w:asciiTheme="majorHAnsi" w:hAnsiTheme="majorHAnsi" w:cstheme="majorHAnsi"/>
          <w:szCs w:val="26"/>
        </w:rPr>
        <w:tab/>
        <w:t>N: Tổng số người trên công trường</w:t>
      </w:r>
      <w:r w:rsidR="0005300B" w:rsidRPr="00357190">
        <w:rPr>
          <w:rFonts w:asciiTheme="majorHAnsi" w:hAnsiTheme="majorHAnsi" w:cstheme="majorHAnsi"/>
          <w:szCs w:val="26"/>
        </w:rPr>
        <w:t xml:space="preserve"> (300 người)</w:t>
      </w:r>
    </w:p>
    <w:p w14:paraId="201D2731" w14:textId="5BC53EF6" w:rsidR="00F226F2" w:rsidRPr="00357190" w:rsidRDefault="00F226F2" w:rsidP="00F226F2">
      <w:pPr>
        <w:tabs>
          <w:tab w:val="left" w:pos="0"/>
          <w:tab w:val="left" w:pos="720"/>
        </w:tabs>
        <w:ind w:firstLine="709"/>
        <w:rPr>
          <w:rFonts w:asciiTheme="majorHAnsi" w:hAnsiTheme="majorHAnsi" w:cstheme="majorHAnsi"/>
          <w:szCs w:val="26"/>
          <w:lang w:val="vi-VN"/>
        </w:rPr>
      </w:pPr>
      <w:r w:rsidRPr="00357190">
        <w:rPr>
          <w:rFonts w:asciiTheme="majorHAnsi" w:hAnsiTheme="majorHAnsi" w:cstheme="majorHAnsi"/>
          <w:szCs w:val="26"/>
        </w:rPr>
        <w:tab/>
        <w:t xml:space="preserve">Vậy lượng rác thải sinh hoạt phát sinh khoảng </w:t>
      </w:r>
      <w:r w:rsidR="0005300B" w:rsidRPr="00357190">
        <w:rPr>
          <w:rFonts w:asciiTheme="majorHAnsi" w:hAnsiTheme="majorHAnsi" w:cstheme="majorHAnsi"/>
          <w:szCs w:val="26"/>
        </w:rPr>
        <w:t>90</w:t>
      </w:r>
      <w:r w:rsidR="007D6BA7" w:rsidRPr="00357190">
        <w:rPr>
          <w:rFonts w:asciiTheme="majorHAnsi" w:hAnsiTheme="majorHAnsi" w:cstheme="majorHAnsi"/>
          <w:szCs w:val="26"/>
        </w:rPr>
        <w:t xml:space="preserve"> </w:t>
      </w:r>
      <w:r w:rsidRPr="00357190">
        <w:rPr>
          <w:rFonts w:asciiTheme="majorHAnsi" w:hAnsiTheme="majorHAnsi" w:cstheme="majorHAnsi"/>
          <w:szCs w:val="26"/>
        </w:rPr>
        <w:t>kg/ngày. CTRSH chủ yếu là các chất hữu cơ (chiếm 55 – 70%), dễ gây mùi, là nơi lý tưởng cho sự sinh sôi và phát triển của các loài vi sinh vật gây bệnh truyền nhiễm, là nơi ở lý tưởng của ruồi, muỗi phát triển.</w:t>
      </w:r>
      <w:r w:rsidRPr="00357190">
        <w:rPr>
          <w:rFonts w:asciiTheme="majorHAnsi" w:hAnsiTheme="majorHAnsi" w:cstheme="majorHAnsi"/>
          <w:szCs w:val="26"/>
          <w:lang w:val="vi-VN"/>
        </w:rPr>
        <w:t xml:space="preserve"> Rác thải sinh hoạt nếu không được thu gom tốt sẽ cuốn theo nước mưa làm đường ống dẫn nước bị tắc nghẽn, làm mất mỹ quan, gây mùi hôi thối... ảnh hưởng đến môi trường đất, môi trường nước và môi trường không khí khu vực.</w:t>
      </w:r>
    </w:p>
    <w:p w14:paraId="197538AD" w14:textId="77777777" w:rsidR="00F226F2" w:rsidRPr="00357190" w:rsidRDefault="00F226F2" w:rsidP="00F226F2">
      <w:pPr>
        <w:tabs>
          <w:tab w:val="left" w:pos="720"/>
          <w:tab w:val="left" w:pos="1800"/>
        </w:tabs>
        <w:ind w:firstLine="709"/>
        <w:rPr>
          <w:rFonts w:asciiTheme="majorHAnsi" w:hAnsiTheme="majorHAnsi" w:cstheme="majorHAnsi"/>
          <w:i/>
          <w:szCs w:val="26"/>
          <w:lang w:val="vi-VN"/>
        </w:rPr>
      </w:pPr>
      <w:r w:rsidRPr="00357190">
        <w:rPr>
          <w:rFonts w:asciiTheme="majorHAnsi" w:hAnsiTheme="majorHAnsi" w:cstheme="majorHAnsi"/>
          <w:i/>
          <w:szCs w:val="26"/>
          <w:lang w:val="vi-VN"/>
        </w:rPr>
        <w:lastRenderedPageBreak/>
        <w:t>- Chất thải nguy hại</w:t>
      </w:r>
    </w:p>
    <w:p w14:paraId="5D2FDFB8" w14:textId="6BBF1FD4" w:rsidR="00B97493" w:rsidRPr="00357190" w:rsidRDefault="00F226F2" w:rsidP="00F226F2">
      <w:pPr>
        <w:rPr>
          <w:rFonts w:asciiTheme="majorHAnsi" w:hAnsiTheme="majorHAnsi" w:cstheme="majorHAnsi"/>
          <w:i/>
          <w:szCs w:val="26"/>
        </w:rPr>
      </w:pPr>
      <w:r w:rsidRPr="00357190">
        <w:rPr>
          <w:rFonts w:asciiTheme="majorHAnsi" w:hAnsiTheme="majorHAnsi" w:cstheme="majorHAnsi"/>
          <w:szCs w:val="26"/>
          <w:lang w:val="vi-VN"/>
        </w:rPr>
        <w:t>Trong giai đoạn xây dựng, chất thải nguy hại phát sinh bao gồm: dầu mỡ thải, giẻ lau dính dầu từ quá trình bảo dưỡng, sửa chữa các phương tiện vận chuyển và thi công trong khu vực dự án, thùng chứa dầu mỡ</w:t>
      </w:r>
      <w:r w:rsidR="007D6BA7" w:rsidRPr="00357190">
        <w:rPr>
          <w:rFonts w:asciiTheme="majorHAnsi" w:hAnsiTheme="majorHAnsi" w:cstheme="majorHAnsi"/>
          <w:szCs w:val="26"/>
        </w:rPr>
        <w:t>,…</w:t>
      </w:r>
    </w:p>
    <w:p w14:paraId="04B2147D" w14:textId="620B6187" w:rsidR="004D1082" w:rsidRPr="00357190" w:rsidRDefault="007D6BA7" w:rsidP="007D6BA7">
      <w:pPr>
        <w:pStyle w:val="Caption"/>
        <w:rPr>
          <w:rFonts w:asciiTheme="majorHAnsi" w:hAnsiTheme="majorHAnsi" w:cstheme="majorHAnsi"/>
          <w:b/>
          <w:bCs/>
          <w:iCs/>
          <w:color w:val="auto"/>
          <w:szCs w:val="26"/>
        </w:rPr>
      </w:pPr>
      <w:bookmarkStart w:id="295" w:name="_Toc236659015"/>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14</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Fonts w:asciiTheme="majorHAnsi" w:hAnsiTheme="majorHAnsi" w:cstheme="majorHAnsi"/>
          <w:b/>
          <w:bCs/>
          <w:iCs/>
          <w:color w:val="auto"/>
          <w:szCs w:val="26"/>
        </w:rPr>
        <w:t>Các loại chất thải nguy hại phát sinh trong quá trình xây dựng</w:t>
      </w:r>
      <w:bookmarkEnd w:id="295"/>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
        <w:gridCol w:w="3256"/>
        <w:gridCol w:w="2977"/>
        <w:gridCol w:w="2693"/>
      </w:tblGrid>
      <w:tr w:rsidR="00357190" w:rsidRPr="00357190" w14:paraId="18199E8B" w14:textId="77777777" w:rsidTr="00927739">
        <w:trPr>
          <w:trHeight w:val="91"/>
        </w:trPr>
        <w:tc>
          <w:tcPr>
            <w:tcW w:w="821" w:type="dxa"/>
            <w:vAlign w:val="center"/>
          </w:tcPr>
          <w:p w14:paraId="42A8E1D6" w14:textId="77777777" w:rsidR="007D6BA7" w:rsidRPr="00357190" w:rsidRDefault="007D6BA7" w:rsidP="009C1D55">
            <w:pPr>
              <w:widowControl w:val="0"/>
              <w:jc w:val="center"/>
              <w:rPr>
                <w:rFonts w:asciiTheme="majorHAnsi" w:hAnsiTheme="majorHAnsi" w:cstheme="majorHAnsi"/>
                <w:b/>
                <w:szCs w:val="26"/>
                <w:lang w:val="vi-VN"/>
              </w:rPr>
            </w:pPr>
            <w:bookmarkStart w:id="296" w:name="_Hlk137303918"/>
            <w:r w:rsidRPr="00357190">
              <w:rPr>
                <w:rFonts w:asciiTheme="majorHAnsi" w:hAnsiTheme="majorHAnsi" w:cstheme="majorHAnsi"/>
                <w:b/>
                <w:szCs w:val="26"/>
                <w:lang w:val="vi-VN"/>
              </w:rPr>
              <w:t>STT</w:t>
            </w:r>
          </w:p>
        </w:tc>
        <w:tc>
          <w:tcPr>
            <w:tcW w:w="3256" w:type="dxa"/>
            <w:vAlign w:val="center"/>
          </w:tcPr>
          <w:p w14:paraId="63ECADE6" w14:textId="77777777" w:rsidR="007D6BA7" w:rsidRPr="00357190" w:rsidRDefault="007D6BA7" w:rsidP="009C1D55">
            <w:pPr>
              <w:widowControl w:val="0"/>
              <w:jc w:val="center"/>
              <w:rPr>
                <w:rFonts w:asciiTheme="majorHAnsi" w:hAnsiTheme="majorHAnsi" w:cstheme="majorHAnsi"/>
                <w:b/>
                <w:szCs w:val="26"/>
                <w:lang w:val="vi-VN"/>
              </w:rPr>
            </w:pPr>
            <w:r w:rsidRPr="00357190">
              <w:rPr>
                <w:rFonts w:asciiTheme="majorHAnsi" w:hAnsiTheme="majorHAnsi" w:cstheme="majorHAnsi"/>
                <w:b/>
                <w:szCs w:val="26"/>
                <w:lang w:val="vi-VN"/>
              </w:rPr>
              <w:t>Tên chất thải nguy hại</w:t>
            </w:r>
          </w:p>
        </w:tc>
        <w:tc>
          <w:tcPr>
            <w:tcW w:w="2977" w:type="dxa"/>
            <w:tcBorders>
              <w:bottom w:val="single" w:sz="4" w:space="0" w:color="auto"/>
            </w:tcBorders>
            <w:vAlign w:val="center"/>
          </w:tcPr>
          <w:p w14:paraId="09D8449F" w14:textId="77777777" w:rsidR="007D6BA7" w:rsidRPr="00357190" w:rsidRDefault="007D6BA7" w:rsidP="009C1D55">
            <w:pPr>
              <w:widowControl w:val="0"/>
              <w:jc w:val="center"/>
              <w:rPr>
                <w:rFonts w:asciiTheme="majorHAnsi" w:hAnsiTheme="majorHAnsi" w:cstheme="majorHAnsi"/>
                <w:b/>
                <w:szCs w:val="26"/>
                <w:lang w:val="vi-VN"/>
              </w:rPr>
            </w:pPr>
            <w:r w:rsidRPr="00357190">
              <w:rPr>
                <w:rFonts w:asciiTheme="majorHAnsi" w:hAnsiTheme="majorHAnsi" w:cstheme="majorHAnsi"/>
                <w:b/>
                <w:szCs w:val="26"/>
                <w:lang w:val="vi-VN"/>
              </w:rPr>
              <w:t>Khối lượng</w:t>
            </w:r>
          </w:p>
          <w:p w14:paraId="48CD4919" w14:textId="77777777" w:rsidR="007D6BA7" w:rsidRPr="00357190" w:rsidRDefault="007D6BA7" w:rsidP="009C1D55">
            <w:pPr>
              <w:widowControl w:val="0"/>
              <w:jc w:val="center"/>
              <w:rPr>
                <w:rFonts w:asciiTheme="majorHAnsi" w:hAnsiTheme="majorHAnsi" w:cstheme="majorHAnsi"/>
                <w:b/>
                <w:szCs w:val="26"/>
                <w:lang w:val="vi-VN"/>
              </w:rPr>
            </w:pPr>
            <w:r w:rsidRPr="00357190">
              <w:rPr>
                <w:rFonts w:asciiTheme="majorHAnsi" w:hAnsiTheme="majorHAnsi" w:cstheme="majorHAnsi"/>
                <w:b/>
                <w:szCs w:val="26"/>
                <w:lang w:val="vi-VN"/>
              </w:rPr>
              <w:t>(Kg/quá trình xây dựng)</w:t>
            </w:r>
          </w:p>
        </w:tc>
        <w:tc>
          <w:tcPr>
            <w:tcW w:w="2693" w:type="dxa"/>
            <w:vAlign w:val="center"/>
          </w:tcPr>
          <w:p w14:paraId="067A2CE9" w14:textId="77777777" w:rsidR="007D6BA7" w:rsidRPr="00357190" w:rsidRDefault="007D6BA7" w:rsidP="009C1D55">
            <w:pPr>
              <w:widowControl w:val="0"/>
              <w:jc w:val="center"/>
              <w:rPr>
                <w:rFonts w:asciiTheme="majorHAnsi" w:hAnsiTheme="majorHAnsi" w:cstheme="majorHAnsi"/>
                <w:b/>
                <w:szCs w:val="26"/>
                <w:lang w:val="vi-VN"/>
              </w:rPr>
            </w:pPr>
            <w:r w:rsidRPr="00357190">
              <w:rPr>
                <w:rFonts w:asciiTheme="majorHAnsi" w:hAnsiTheme="majorHAnsi" w:cstheme="majorHAnsi"/>
                <w:b/>
                <w:szCs w:val="26"/>
                <w:lang w:val="vi-VN"/>
              </w:rPr>
              <w:t>Mã chất thải</w:t>
            </w:r>
          </w:p>
        </w:tc>
      </w:tr>
      <w:tr w:rsidR="00357190" w:rsidRPr="00357190" w14:paraId="776F8E62" w14:textId="77777777" w:rsidTr="00927739">
        <w:trPr>
          <w:trHeight w:val="91"/>
        </w:trPr>
        <w:tc>
          <w:tcPr>
            <w:tcW w:w="821" w:type="dxa"/>
            <w:vAlign w:val="center"/>
          </w:tcPr>
          <w:p w14:paraId="29E4014E" w14:textId="77777777"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lang w:val="vi-VN"/>
              </w:rPr>
              <w:t>1</w:t>
            </w:r>
          </w:p>
        </w:tc>
        <w:tc>
          <w:tcPr>
            <w:tcW w:w="3256" w:type="dxa"/>
            <w:vAlign w:val="center"/>
          </w:tcPr>
          <w:p w14:paraId="2B12D9C4" w14:textId="77777777" w:rsidR="00927739" w:rsidRPr="00357190" w:rsidRDefault="00927739" w:rsidP="00927739">
            <w:pPr>
              <w:widowControl w:val="0"/>
              <w:rPr>
                <w:rFonts w:asciiTheme="majorHAnsi" w:hAnsiTheme="majorHAnsi" w:cstheme="majorHAnsi"/>
                <w:szCs w:val="26"/>
                <w:lang w:val="vi-VN"/>
              </w:rPr>
            </w:pPr>
            <w:r w:rsidRPr="00357190">
              <w:rPr>
                <w:rFonts w:asciiTheme="majorHAnsi" w:hAnsiTheme="majorHAnsi" w:cstheme="majorHAnsi"/>
                <w:szCs w:val="26"/>
                <w:lang w:val="vi-VN"/>
              </w:rPr>
              <w:t>Giẻ lau, găng tay dính dầu mỡ, hóa chất</w:t>
            </w:r>
          </w:p>
        </w:tc>
        <w:tc>
          <w:tcPr>
            <w:tcW w:w="2977" w:type="dxa"/>
            <w:tcBorders>
              <w:top w:val="single" w:sz="4" w:space="0" w:color="auto"/>
              <w:left w:val="nil"/>
              <w:bottom w:val="single" w:sz="4" w:space="0" w:color="auto"/>
              <w:right w:val="nil"/>
            </w:tcBorders>
            <w:vAlign w:val="bottom"/>
          </w:tcPr>
          <w:p w14:paraId="0D38F22C" w14:textId="4B0D9E8F" w:rsidR="00927739" w:rsidRPr="00357190" w:rsidRDefault="0005300B" w:rsidP="00927739">
            <w:pPr>
              <w:widowControl w:val="0"/>
              <w:jc w:val="center"/>
              <w:rPr>
                <w:rFonts w:asciiTheme="majorHAnsi" w:hAnsiTheme="majorHAnsi" w:cstheme="majorHAnsi"/>
                <w:szCs w:val="26"/>
              </w:rPr>
            </w:pPr>
            <w:r w:rsidRPr="00357190">
              <w:rPr>
                <w:rFonts w:asciiTheme="majorHAnsi" w:hAnsiTheme="majorHAnsi" w:cstheme="majorHAnsi"/>
                <w:szCs w:val="26"/>
              </w:rPr>
              <w:t>150</w:t>
            </w:r>
          </w:p>
        </w:tc>
        <w:tc>
          <w:tcPr>
            <w:tcW w:w="2693" w:type="dxa"/>
            <w:vAlign w:val="center"/>
          </w:tcPr>
          <w:p w14:paraId="5CAF3DC7" w14:textId="77777777" w:rsidR="00927739" w:rsidRPr="00357190" w:rsidRDefault="00927739" w:rsidP="00927739">
            <w:pPr>
              <w:widowControl w:val="0"/>
              <w:jc w:val="center"/>
              <w:rPr>
                <w:rFonts w:asciiTheme="majorHAnsi" w:hAnsiTheme="majorHAnsi" w:cstheme="majorHAnsi"/>
                <w:szCs w:val="26"/>
              </w:rPr>
            </w:pPr>
            <w:r w:rsidRPr="00357190">
              <w:rPr>
                <w:rFonts w:asciiTheme="majorHAnsi" w:hAnsiTheme="majorHAnsi" w:cstheme="majorHAnsi"/>
                <w:szCs w:val="26"/>
              </w:rPr>
              <w:t>Ký hiệu phân loại: KS</w:t>
            </w:r>
          </w:p>
          <w:p w14:paraId="49E1D32F" w14:textId="77777777"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lang w:val="vi-VN"/>
              </w:rPr>
              <w:t>Mã số:18 02 01</w:t>
            </w:r>
          </w:p>
        </w:tc>
      </w:tr>
      <w:tr w:rsidR="00357190" w:rsidRPr="00357190" w14:paraId="04456E91" w14:textId="77777777" w:rsidTr="00927739">
        <w:trPr>
          <w:trHeight w:val="91"/>
        </w:trPr>
        <w:tc>
          <w:tcPr>
            <w:tcW w:w="821" w:type="dxa"/>
            <w:vAlign w:val="center"/>
          </w:tcPr>
          <w:p w14:paraId="0DB63D6A" w14:textId="77777777"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lang w:val="vi-VN"/>
              </w:rPr>
              <w:t>2</w:t>
            </w:r>
          </w:p>
        </w:tc>
        <w:tc>
          <w:tcPr>
            <w:tcW w:w="3256" w:type="dxa"/>
            <w:vAlign w:val="center"/>
          </w:tcPr>
          <w:p w14:paraId="235ED012" w14:textId="77777777" w:rsidR="00927739" w:rsidRPr="00357190" w:rsidRDefault="00927739" w:rsidP="00927739">
            <w:pPr>
              <w:widowControl w:val="0"/>
              <w:rPr>
                <w:rFonts w:asciiTheme="majorHAnsi" w:hAnsiTheme="majorHAnsi" w:cstheme="majorHAnsi"/>
                <w:szCs w:val="26"/>
                <w:lang w:val="vi-VN"/>
              </w:rPr>
            </w:pPr>
            <w:r w:rsidRPr="00357190">
              <w:rPr>
                <w:rFonts w:asciiTheme="majorHAnsi" w:hAnsiTheme="majorHAnsi" w:cstheme="majorHAnsi"/>
                <w:szCs w:val="26"/>
                <w:lang w:val="vi-VN"/>
              </w:rPr>
              <w:t>Dầu mỡ bảo trì, bảo dưỡng máy móc, thiết bị thải bỏ</w:t>
            </w:r>
          </w:p>
        </w:tc>
        <w:tc>
          <w:tcPr>
            <w:tcW w:w="2977" w:type="dxa"/>
            <w:tcBorders>
              <w:top w:val="single" w:sz="4" w:space="0" w:color="auto"/>
              <w:left w:val="nil"/>
              <w:bottom w:val="single" w:sz="4" w:space="0" w:color="auto"/>
              <w:right w:val="nil"/>
            </w:tcBorders>
            <w:vAlign w:val="bottom"/>
          </w:tcPr>
          <w:p w14:paraId="0760FDBC" w14:textId="1C1B465F" w:rsidR="00927739" w:rsidRPr="00357190" w:rsidRDefault="0005300B" w:rsidP="00927739">
            <w:pPr>
              <w:widowControl w:val="0"/>
              <w:jc w:val="center"/>
              <w:rPr>
                <w:rFonts w:asciiTheme="majorHAnsi" w:hAnsiTheme="majorHAnsi" w:cstheme="majorHAnsi"/>
                <w:szCs w:val="26"/>
              </w:rPr>
            </w:pPr>
            <w:r w:rsidRPr="00357190">
              <w:rPr>
                <w:rFonts w:asciiTheme="majorHAnsi" w:hAnsiTheme="majorHAnsi" w:cstheme="majorHAnsi"/>
                <w:szCs w:val="26"/>
              </w:rPr>
              <w:t>280</w:t>
            </w:r>
          </w:p>
        </w:tc>
        <w:tc>
          <w:tcPr>
            <w:tcW w:w="2693" w:type="dxa"/>
            <w:vAlign w:val="center"/>
          </w:tcPr>
          <w:p w14:paraId="2EF2DBCE" w14:textId="77777777" w:rsidR="00927739" w:rsidRPr="00357190" w:rsidRDefault="00927739" w:rsidP="00927739">
            <w:pPr>
              <w:widowControl w:val="0"/>
              <w:jc w:val="center"/>
              <w:rPr>
                <w:rFonts w:asciiTheme="majorHAnsi" w:hAnsiTheme="majorHAnsi" w:cstheme="majorHAnsi"/>
                <w:szCs w:val="26"/>
              </w:rPr>
            </w:pPr>
            <w:r w:rsidRPr="00357190">
              <w:rPr>
                <w:rFonts w:asciiTheme="majorHAnsi" w:hAnsiTheme="majorHAnsi" w:cstheme="majorHAnsi"/>
                <w:szCs w:val="26"/>
              </w:rPr>
              <w:t>Ký hiệu phân loại: NH</w:t>
            </w:r>
          </w:p>
          <w:p w14:paraId="35E744C1" w14:textId="77777777"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lang w:val="vi-VN"/>
              </w:rPr>
              <w:t>Mã số: 17 02 03</w:t>
            </w:r>
          </w:p>
        </w:tc>
      </w:tr>
      <w:tr w:rsidR="00357190" w:rsidRPr="00357190" w14:paraId="447069CD" w14:textId="77777777" w:rsidTr="00927739">
        <w:trPr>
          <w:trHeight w:val="978"/>
        </w:trPr>
        <w:tc>
          <w:tcPr>
            <w:tcW w:w="821" w:type="dxa"/>
            <w:vAlign w:val="center"/>
          </w:tcPr>
          <w:p w14:paraId="76AF6AF8" w14:textId="77777777"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lang w:val="vi-VN"/>
              </w:rPr>
              <w:t>3</w:t>
            </w:r>
          </w:p>
        </w:tc>
        <w:tc>
          <w:tcPr>
            <w:tcW w:w="3256" w:type="dxa"/>
            <w:vAlign w:val="center"/>
          </w:tcPr>
          <w:p w14:paraId="42A79212" w14:textId="77777777" w:rsidR="00927739" w:rsidRPr="00357190" w:rsidRDefault="00927739" w:rsidP="00927739">
            <w:pPr>
              <w:widowControl w:val="0"/>
              <w:rPr>
                <w:rFonts w:asciiTheme="majorHAnsi" w:hAnsiTheme="majorHAnsi" w:cstheme="majorHAnsi"/>
                <w:szCs w:val="26"/>
                <w:lang w:val="vi-VN"/>
              </w:rPr>
            </w:pPr>
            <w:r w:rsidRPr="00357190">
              <w:rPr>
                <w:rFonts w:asciiTheme="majorHAnsi" w:hAnsiTheme="majorHAnsi" w:cstheme="majorHAnsi"/>
                <w:szCs w:val="26"/>
                <w:lang w:val="vi-VN"/>
              </w:rPr>
              <w:t>Bao bì đựng dầu mỡ</w:t>
            </w:r>
          </w:p>
        </w:tc>
        <w:tc>
          <w:tcPr>
            <w:tcW w:w="2977" w:type="dxa"/>
            <w:tcBorders>
              <w:top w:val="single" w:sz="4" w:space="0" w:color="auto"/>
              <w:left w:val="nil"/>
              <w:bottom w:val="single" w:sz="4" w:space="0" w:color="auto"/>
              <w:right w:val="nil"/>
            </w:tcBorders>
            <w:vAlign w:val="bottom"/>
          </w:tcPr>
          <w:p w14:paraId="319B9E9F" w14:textId="4B7600D8" w:rsidR="00927739" w:rsidRPr="00357190" w:rsidRDefault="0005300B" w:rsidP="00927739">
            <w:pPr>
              <w:widowControl w:val="0"/>
              <w:jc w:val="center"/>
              <w:rPr>
                <w:rFonts w:asciiTheme="majorHAnsi" w:hAnsiTheme="majorHAnsi" w:cstheme="majorHAnsi"/>
                <w:szCs w:val="26"/>
              </w:rPr>
            </w:pPr>
            <w:r w:rsidRPr="00357190">
              <w:rPr>
                <w:rFonts w:asciiTheme="majorHAnsi" w:hAnsiTheme="majorHAnsi" w:cstheme="majorHAnsi"/>
                <w:szCs w:val="26"/>
              </w:rPr>
              <w:t>70</w:t>
            </w:r>
          </w:p>
        </w:tc>
        <w:tc>
          <w:tcPr>
            <w:tcW w:w="2693" w:type="dxa"/>
            <w:vAlign w:val="center"/>
          </w:tcPr>
          <w:p w14:paraId="3A210AAF" w14:textId="77777777" w:rsidR="00927739" w:rsidRPr="00357190" w:rsidRDefault="00927739" w:rsidP="00927739">
            <w:pPr>
              <w:widowControl w:val="0"/>
              <w:jc w:val="center"/>
              <w:rPr>
                <w:rFonts w:asciiTheme="majorHAnsi" w:hAnsiTheme="majorHAnsi" w:cstheme="majorHAnsi"/>
                <w:szCs w:val="26"/>
              </w:rPr>
            </w:pPr>
            <w:r w:rsidRPr="00357190">
              <w:rPr>
                <w:rFonts w:asciiTheme="majorHAnsi" w:hAnsiTheme="majorHAnsi" w:cstheme="majorHAnsi"/>
                <w:szCs w:val="26"/>
              </w:rPr>
              <w:t>Ký hiệu phân loại: KS</w:t>
            </w:r>
          </w:p>
          <w:p w14:paraId="20A3BC02" w14:textId="77777777"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lang w:val="vi-VN"/>
              </w:rPr>
              <w:t>Mã số: 18 01 01</w:t>
            </w:r>
          </w:p>
        </w:tc>
      </w:tr>
      <w:tr w:rsidR="00357190" w:rsidRPr="00357190" w14:paraId="7703A039" w14:textId="77777777" w:rsidTr="00927739">
        <w:trPr>
          <w:trHeight w:val="91"/>
        </w:trPr>
        <w:tc>
          <w:tcPr>
            <w:tcW w:w="821" w:type="dxa"/>
            <w:vAlign w:val="center"/>
          </w:tcPr>
          <w:p w14:paraId="2797A57B" w14:textId="77777777"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lang w:val="vi-VN"/>
              </w:rPr>
              <w:t>4</w:t>
            </w:r>
          </w:p>
        </w:tc>
        <w:tc>
          <w:tcPr>
            <w:tcW w:w="3256" w:type="dxa"/>
            <w:vAlign w:val="center"/>
          </w:tcPr>
          <w:p w14:paraId="7FB42883" w14:textId="77777777" w:rsidR="00927739" w:rsidRPr="00357190" w:rsidRDefault="00927739" w:rsidP="00927739">
            <w:pPr>
              <w:widowControl w:val="0"/>
              <w:rPr>
                <w:rFonts w:asciiTheme="majorHAnsi" w:hAnsiTheme="majorHAnsi" w:cstheme="majorHAnsi"/>
                <w:szCs w:val="26"/>
                <w:lang w:val="vi-VN"/>
              </w:rPr>
            </w:pPr>
            <w:r w:rsidRPr="00357190">
              <w:rPr>
                <w:rFonts w:asciiTheme="majorHAnsi" w:hAnsiTheme="majorHAnsi" w:cstheme="majorHAnsi"/>
                <w:szCs w:val="26"/>
                <w:lang w:val="vi-VN"/>
              </w:rPr>
              <w:t>Ắc quy thải</w:t>
            </w:r>
          </w:p>
        </w:tc>
        <w:tc>
          <w:tcPr>
            <w:tcW w:w="2977" w:type="dxa"/>
            <w:tcBorders>
              <w:top w:val="single" w:sz="4" w:space="0" w:color="auto"/>
              <w:left w:val="nil"/>
              <w:bottom w:val="single" w:sz="4" w:space="0" w:color="auto"/>
              <w:right w:val="nil"/>
            </w:tcBorders>
            <w:vAlign w:val="bottom"/>
          </w:tcPr>
          <w:p w14:paraId="3D8318B5" w14:textId="4D22A76F" w:rsidR="00927739" w:rsidRPr="00357190" w:rsidRDefault="00927739" w:rsidP="00927739">
            <w:pPr>
              <w:widowControl w:val="0"/>
              <w:jc w:val="center"/>
              <w:rPr>
                <w:rFonts w:asciiTheme="majorHAnsi" w:hAnsiTheme="majorHAnsi" w:cstheme="majorHAnsi"/>
                <w:szCs w:val="26"/>
              </w:rPr>
            </w:pPr>
            <w:r w:rsidRPr="00357190">
              <w:rPr>
                <w:rFonts w:asciiTheme="majorHAnsi" w:hAnsiTheme="majorHAnsi" w:cstheme="majorHAnsi"/>
                <w:szCs w:val="26"/>
              </w:rPr>
              <w:t>75</w:t>
            </w:r>
          </w:p>
        </w:tc>
        <w:tc>
          <w:tcPr>
            <w:tcW w:w="2693" w:type="dxa"/>
            <w:vAlign w:val="center"/>
          </w:tcPr>
          <w:p w14:paraId="6957BFFA" w14:textId="77777777" w:rsidR="00927739" w:rsidRPr="00357190" w:rsidRDefault="00927739" w:rsidP="00927739">
            <w:pPr>
              <w:widowControl w:val="0"/>
              <w:jc w:val="center"/>
              <w:rPr>
                <w:rFonts w:asciiTheme="majorHAnsi" w:hAnsiTheme="majorHAnsi" w:cstheme="majorHAnsi"/>
                <w:szCs w:val="26"/>
              </w:rPr>
            </w:pPr>
            <w:r w:rsidRPr="00357190">
              <w:rPr>
                <w:rFonts w:asciiTheme="majorHAnsi" w:hAnsiTheme="majorHAnsi" w:cstheme="majorHAnsi"/>
                <w:szCs w:val="26"/>
              </w:rPr>
              <w:t>Ký hiệu phân loại: NH</w:t>
            </w:r>
          </w:p>
          <w:p w14:paraId="666CCD0F" w14:textId="77777777"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lang w:val="vi-VN"/>
              </w:rPr>
              <w:t xml:space="preserve"> Mã số: 19 06 01</w:t>
            </w:r>
          </w:p>
        </w:tc>
      </w:tr>
      <w:tr w:rsidR="00357190" w:rsidRPr="00357190" w14:paraId="178E0E34" w14:textId="77777777" w:rsidTr="00927739">
        <w:trPr>
          <w:trHeight w:val="91"/>
        </w:trPr>
        <w:tc>
          <w:tcPr>
            <w:tcW w:w="821" w:type="dxa"/>
            <w:vAlign w:val="center"/>
          </w:tcPr>
          <w:p w14:paraId="61269A80" w14:textId="77777777" w:rsidR="00927739" w:rsidRPr="00357190" w:rsidRDefault="00927739" w:rsidP="00927739">
            <w:pPr>
              <w:widowControl w:val="0"/>
              <w:jc w:val="center"/>
              <w:rPr>
                <w:rFonts w:asciiTheme="majorHAnsi" w:hAnsiTheme="majorHAnsi" w:cstheme="majorHAnsi"/>
                <w:szCs w:val="26"/>
              </w:rPr>
            </w:pPr>
            <w:r w:rsidRPr="00357190">
              <w:rPr>
                <w:rFonts w:asciiTheme="majorHAnsi" w:hAnsiTheme="majorHAnsi" w:cstheme="majorHAnsi"/>
                <w:szCs w:val="26"/>
              </w:rPr>
              <w:t>5</w:t>
            </w:r>
          </w:p>
        </w:tc>
        <w:tc>
          <w:tcPr>
            <w:tcW w:w="3256" w:type="dxa"/>
            <w:vAlign w:val="center"/>
          </w:tcPr>
          <w:p w14:paraId="2101FAA4" w14:textId="77777777" w:rsidR="00927739" w:rsidRPr="00357190" w:rsidRDefault="00927739" w:rsidP="00927739">
            <w:pPr>
              <w:widowControl w:val="0"/>
              <w:rPr>
                <w:rFonts w:asciiTheme="majorHAnsi" w:hAnsiTheme="majorHAnsi" w:cstheme="majorHAnsi"/>
                <w:szCs w:val="26"/>
              </w:rPr>
            </w:pPr>
            <w:r w:rsidRPr="00357190">
              <w:rPr>
                <w:rFonts w:asciiTheme="majorHAnsi" w:hAnsiTheme="majorHAnsi" w:cstheme="majorHAnsi"/>
                <w:szCs w:val="26"/>
              </w:rPr>
              <w:t>Vật liệu thấm dầu</w:t>
            </w:r>
          </w:p>
        </w:tc>
        <w:tc>
          <w:tcPr>
            <w:tcW w:w="2977" w:type="dxa"/>
            <w:tcBorders>
              <w:top w:val="single" w:sz="4" w:space="0" w:color="auto"/>
              <w:left w:val="nil"/>
              <w:bottom w:val="single" w:sz="4" w:space="0" w:color="auto"/>
              <w:right w:val="nil"/>
            </w:tcBorders>
            <w:vAlign w:val="bottom"/>
          </w:tcPr>
          <w:p w14:paraId="63F92CC2" w14:textId="11E0FF6A" w:rsidR="00927739" w:rsidRPr="00357190" w:rsidRDefault="0005300B" w:rsidP="00927739">
            <w:pPr>
              <w:widowControl w:val="0"/>
              <w:jc w:val="center"/>
              <w:rPr>
                <w:rFonts w:asciiTheme="majorHAnsi" w:hAnsiTheme="majorHAnsi" w:cstheme="majorHAnsi"/>
                <w:szCs w:val="26"/>
              </w:rPr>
            </w:pPr>
            <w:r w:rsidRPr="00357190">
              <w:rPr>
                <w:rFonts w:asciiTheme="majorHAnsi" w:hAnsiTheme="majorHAnsi" w:cstheme="majorHAnsi"/>
                <w:szCs w:val="26"/>
              </w:rPr>
              <w:t>120</w:t>
            </w:r>
          </w:p>
        </w:tc>
        <w:tc>
          <w:tcPr>
            <w:tcW w:w="2693" w:type="dxa"/>
          </w:tcPr>
          <w:p w14:paraId="6936FDBE" w14:textId="77777777" w:rsidR="00927739" w:rsidRPr="00357190" w:rsidRDefault="00927739" w:rsidP="00927739">
            <w:pPr>
              <w:widowControl w:val="0"/>
              <w:jc w:val="center"/>
              <w:rPr>
                <w:rFonts w:asciiTheme="majorHAnsi" w:hAnsiTheme="majorHAnsi" w:cstheme="majorHAnsi"/>
                <w:szCs w:val="26"/>
              </w:rPr>
            </w:pPr>
            <w:r w:rsidRPr="00357190">
              <w:rPr>
                <w:rFonts w:asciiTheme="majorHAnsi" w:hAnsiTheme="majorHAnsi" w:cstheme="majorHAnsi"/>
                <w:szCs w:val="26"/>
              </w:rPr>
              <w:t>Ký hiệu phân loại: KS</w:t>
            </w:r>
          </w:p>
          <w:p w14:paraId="7DB1581B" w14:textId="77777777" w:rsidR="00927739" w:rsidRPr="00357190" w:rsidRDefault="00927739" w:rsidP="00927739">
            <w:pPr>
              <w:widowControl w:val="0"/>
              <w:jc w:val="center"/>
              <w:rPr>
                <w:rFonts w:asciiTheme="majorHAnsi" w:hAnsiTheme="majorHAnsi" w:cstheme="majorHAnsi"/>
                <w:szCs w:val="26"/>
              </w:rPr>
            </w:pPr>
            <w:r w:rsidRPr="00357190">
              <w:rPr>
                <w:rFonts w:asciiTheme="majorHAnsi" w:hAnsiTheme="majorHAnsi" w:cstheme="majorHAnsi"/>
                <w:szCs w:val="26"/>
              </w:rPr>
              <w:t>Mã số: 18 02 01</w:t>
            </w:r>
          </w:p>
        </w:tc>
      </w:tr>
      <w:tr w:rsidR="00357190" w:rsidRPr="00357190" w14:paraId="00EF3475" w14:textId="77777777" w:rsidTr="00927739">
        <w:trPr>
          <w:trHeight w:val="91"/>
        </w:trPr>
        <w:tc>
          <w:tcPr>
            <w:tcW w:w="821" w:type="dxa"/>
            <w:vAlign w:val="center"/>
          </w:tcPr>
          <w:p w14:paraId="3FC3A740" w14:textId="77777777" w:rsidR="00927739" w:rsidRPr="00357190" w:rsidRDefault="00927739" w:rsidP="00927739">
            <w:pPr>
              <w:widowControl w:val="0"/>
              <w:jc w:val="center"/>
              <w:rPr>
                <w:rFonts w:asciiTheme="majorHAnsi" w:hAnsiTheme="majorHAnsi" w:cstheme="majorHAnsi"/>
                <w:szCs w:val="26"/>
              </w:rPr>
            </w:pPr>
            <w:r w:rsidRPr="00357190">
              <w:rPr>
                <w:rFonts w:asciiTheme="majorHAnsi" w:hAnsiTheme="majorHAnsi" w:cstheme="majorHAnsi"/>
                <w:szCs w:val="26"/>
              </w:rPr>
              <w:t>6</w:t>
            </w:r>
          </w:p>
        </w:tc>
        <w:tc>
          <w:tcPr>
            <w:tcW w:w="3256" w:type="dxa"/>
            <w:vAlign w:val="center"/>
          </w:tcPr>
          <w:p w14:paraId="4FF40B3B" w14:textId="77777777" w:rsidR="00927739" w:rsidRPr="00357190" w:rsidRDefault="00927739" w:rsidP="00927739">
            <w:pPr>
              <w:widowControl w:val="0"/>
              <w:rPr>
                <w:rFonts w:asciiTheme="majorHAnsi" w:hAnsiTheme="majorHAnsi" w:cstheme="majorHAnsi"/>
                <w:szCs w:val="26"/>
              </w:rPr>
            </w:pPr>
            <w:r w:rsidRPr="00357190">
              <w:rPr>
                <w:rFonts w:asciiTheme="majorHAnsi" w:hAnsiTheme="majorHAnsi" w:cstheme="majorHAnsi"/>
                <w:szCs w:val="26"/>
              </w:rPr>
              <w:t>Thùng đựng sơn thải</w:t>
            </w:r>
          </w:p>
        </w:tc>
        <w:tc>
          <w:tcPr>
            <w:tcW w:w="2977" w:type="dxa"/>
            <w:tcBorders>
              <w:top w:val="single" w:sz="4" w:space="0" w:color="auto"/>
              <w:left w:val="nil"/>
              <w:bottom w:val="single" w:sz="4" w:space="0" w:color="auto"/>
              <w:right w:val="nil"/>
            </w:tcBorders>
            <w:vAlign w:val="bottom"/>
          </w:tcPr>
          <w:p w14:paraId="605FAD20" w14:textId="43B1BB33"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rPr>
              <w:t>70</w:t>
            </w:r>
          </w:p>
        </w:tc>
        <w:tc>
          <w:tcPr>
            <w:tcW w:w="2693" w:type="dxa"/>
          </w:tcPr>
          <w:p w14:paraId="51818488" w14:textId="77777777" w:rsidR="00927739" w:rsidRPr="00357190" w:rsidRDefault="00927739" w:rsidP="00927739">
            <w:pPr>
              <w:widowControl w:val="0"/>
              <w:jc w:val="center"/>
              <w:rPr>
                <w:rFonts w:asciiTheme="majorHAnsi" w:hAnsiTheme="majorHAnsi" w:cstheme="majorHAnsi"/>
                <w:szCs w:val="26"/>
                <w:lang w:val="vi-VN"/>
              </w:rPr>
            </w:pPr>
            <w:r w:rsidRPr="00357190">
              <w:rPr>
                <w:rFonts w:asciiTheme="majorHAnsi" w:hAnsiTheme="majorHAnsi" w:cstheme="majorHAnsi"/>
                <w:szCs w:val="26"/>
                <w:lang w:val="vi-VN"/>
              </w:rPr>
              <w:t>Ký hiệu phân loại: KS</w:t>
            </w:r>
          </w:p>
          <w:p w14:paraId="70C6426D" w14:textId="77777777" w:rsidR="00927739" w:rsidRPr="00357190" w:rsidRDefault="00927739" w:rsidP="00927739">
            <w:pPr>
              <w:jc w:val="center"/>
              <w:rPr>
                <w:rFonts w:asciiTheme="majorHAnsi" w:hAnsiTheme="majorHAnsi" w:cstheme="majorHAnsi"/>
                <w:szCs w:val="26"/>
                <w:lang w:val="vi-VN"/>
              </w:rPr>
            </w:pPr>
            <w:r w:rsidRPr="00357190">
              <w:rPr>
                <w:rFonts w:asciiTheme="majorHAnsi" w:hAnsiTheme="majorHAnsi" w:cstheme="majorHAnsi"/>
                <w:szCs w:val="26"/>
                <w:lang w:val="vi-VN"/>
              </w:rPr>
              <w:t>Mã số: 18 01 02</w:t>
            </w:r>
          </w:p>
        </w:tc>
      </w:tr>
      <w:tr w:rsidR="00357190" w:rsidRPr="00357190" w14:paraId="6DA95ED6" w14:textId="77777777" w:rsidTr="00927739">
        <w:trPr>
          <w:trHeight w:val="460"/>
        </w:trPr>
        <w:tc>
          <w:tcPr>
            <w:tcW w:w="821" w:type="dxa"/>
            <w:vAlign w:val="center"/>
          </w:tcPr>
          <w:p w14:paraId="73BC0C7F" w14:textId="77777777" w:rsidR="00927739" w:rsidRPr="00357190" w:rsidRDefault="00927739" w:rsidP="00927739">
            <w:pPr>
              <w:widowControl w:val="0"/>
              <w:jc w:val="center"/>
              <w:rPr>
                <w:rFonts w:asciiTheme="majorHAnsi" w:hAnsiTheme="majorHAnsi" w:cstheme="majorHAnsi"/>
                <w:szCs w:val="26"/>
                <w:lang w:val="vi-VN"/>
              </w:rPr>
            </w:pPr>
          </w:p>
        </w:tc>
        <w:tc>
          <w:tcPr>
            <w:tcW w:w="3256" w:type="dxa"/>
            <w:vAlign w:val="center"/>
          </w:tcPr>
          <w:p w14:paraId="1038537C" w14:textId="77777777" w:rsidR="00927739" w:rsidRPr="00357190" w:rsidRDefault="00927739" w:rsidP="00927739">
            <w:pPr>
              <w:widowControl w:val="0"/>
              <w:rPr>
                <w:rFonts w:asciiTheme="majorHAnsi" w:hAnsiTheme="majorHAnsi" w:cstheme="majorHAnsi"/>
                <w:szCs w:val="26"/>
              </w:rPr>
            </w:pPr>
            <w:r w:rsidRPr="00357190">
              <w:rPr>
                <w:rFonts w:asciiTheme="majorHAnsi" w:hAnsiTheme="majorHAnsi" w:cstheme="majorHAnsi"/>
                <w:szCs w:val="26"/>
              </w:rPr>
              <w:t>Tổng</w:t>
            </w:r>
          </w:p>
        </w:tc>
        <w:tc>
          <w:tcPr>
            <w:tcW w:w="2977" w:type="dxa"/>
            <w:tcBorders>
              <w:top w:val="single" w:sz="4" w:space="0" w:color="auto"/>
            </w:tcBorders>
            <w:vAlign w:val="center"/>
          </w:tcPr>
          <w:p w14:paraId="5BE777EA" w14:textId="402F60C6" w:rsidR="00927739" w:rsidRPr="00357190" w:rsidRDefault="004C516E" w:rsidP="00927739">
            <w:pPr>
              <w:widowControl w:val="0"/>
              <w:jc w:val="center"/>
              <w:rPr>
                <w:rFonts w:asciiTheme="majorHAnsi" w:hAnsiTheme="majorHAnsi" w:cstheme="majorHAnsi"/>
                <w:szCs w:val="26"/>
              </w:rPr>
            </w:pPr>
            <w:r w:rsidRPr="00357190">
              <w:rPr>
                <w:rFonts w:asciiTheme="majorHAnsi" w:hAnsiTheme="majorHAnsi" w:cstheme="majorHAnsi"/>
                <w:szCs w:val="26"/>
              </w:rPr>
              <w:t>765</w:t>
            </w:r>
          </w:p>
        </w:tc>
        <w:tc>
          <w:tcPr>
            <w:tcW w:w="2693" w:type="dxa"/>
          </w:tcPr>
          <w:p w14:paraId="59F02ADE" w14:textId="77777777" w:rsidR="00927739" w:rsidRPr="00357190" w:rsidRDefault="00927739" w:rsidP="00927739">
            <w:pPr>
              <w:widowControl w:val="0"/>
              <w:jc w:val="center"/>
              <w:rPr>
                <w:rFonts w:asciiTheme="majorHAnsi" w:hAnsiTheme="majorHAnsi" w:cstheme="majorHAnsi"/>
                <w:szCs w:val="26"/>
              </w:rPr>
            </w:pPr>
          </w:p>
        </w:tc>
      </w:tr>
    </w:tbl>
    <w:bookmarkEnd w:id="296"/>
    <w:p w14:paraId="195DF87B" w14:textId="4B9F9BF1" w:rsidR="00FF2002" w:rsidRPr="00357190" w:rsidRDefault="00FF2002" w:rsidP="00FF2002">
      <w:pPr>
        <w:tabs>
          <w:tab w:val="left" w:pos="0"/>
        </w:tabs>
        <w:ind w:firstLine="709"/>
        <w:rPr>
          <w:rFonts w:asciiTheme="majorHAnsi" w:hAnsiTheme="majorHAnsi" w:cstheme="majorHAnsi"/>
          <w:szCs w:val="26"/>
          <w:lang w:val="pt-BR"/>
        </w:rPr>
      </w:pPr>
      <w:r w:rsidRPr="00357190">
        <w:rPr>
          <w:rFonts w:asciiTheme="majorHAnsi" w:hAnsiTheme="majorHAnsi" w:cstheme="majorHAnsi"/>
          <w:szCs w:val="26"/>
          <w:lang w:val="vi-VN"/>
        </w:rPr>
        <w:tab/>
      </w:r>
      <w:r w:rsidRPr="00357190">
        <w:rPr>
          <w:rFonts w:asciiTheme="majorHAnsi" w:hAnsiTheme="majorHAnsi" w:cstheme="majorHAnsi"/>
          <w:szCs w:val="26"/>
          <w:lang w:val="pt-BR"/>
        </w:rPr>
        <w:t>Nếu không có biện pháp quản lý sẽ gây mất mỹ quan khu vực công trường, gây mùi do chất thải sinh hoạt, gây nguy hại tới môi trường và con người do chất thải nguy hại. Nếu không có biện pháp xử lý thì khả năng phục hồi của đối tượng bị tác động không cao. Chủ đầu tư sẽ có biện pháp quản lý phù hợp.</w:t>
      </w:r>
    </w:p>
    <w:p w14:paraId="0C3AA42B" w14:textId="3329C053" w:rsidR="00FF2002" w:rsidRPr="00357190" w:rsidRDefault="00FF2002" w:rsidP="00FF2002">
      <w:pPr>
        <w:pStyle w:val="Heading1"/>
        <w:rPr>
          <w:rFonts w:cstheme="majorHAnsi"/>
          <w:szCs w:val="26"/>
          <w:lang w:val="sv-SE" w:eastAsia="vi-VN"/>
        </w:rPr>
      </w:pPr>
      <w:bookmarkStart w:id="297" w:name="_Toc236658907"/>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2. Các nguồn gây tác động không liên quan đến chất thải</w:t>
      </w:r>
      <w:bookmarkEnd w:id="297"/>
    </w:p>
    <w:p w14:paraId="0B5319AD" w14:textId="77777777" w:rsidR="00FF2002" w:rsidRPr="00357190" w:rsidRDefault="00FF2002" w:rsidP="00FF2002">
      <w:pPr>
        <w:widowControl w:val="0"/>
        <w:ind w:firstLine="709"/>
        <w:rPr>
          <w:rFonts w:asciiTheme="majorHAnsi" w:hAnsiTheme="majorHAnsi" w:cstheme="majorHAnsi"/>
          <w:i/>
          <w:szCs w:val="26"/>
          <w:lang w:val="pt-BR"/>
        </w:rPr>
      </w:pPr>
      <w:r w:rsidRPr="00357190">
        <w:rPr>
          <w:rFonts w:asciiTheme="majorHAnsi" w:hAnsiTheme="majorHAnsi" w:cstheme="majorHAnsi"/>
          <w:i/>
          <w:szCs w:val="26"/>
          <w:lang w:val="pt-BR"/>
        </w:rPr>
        <w:t>* Các nguồn tác động không liên quan đến chất thải gồm có:</w:t>
      </w:r>
    </w:p>
    <w:p w14:paraId="0E0CBA0C" w14:textId="77777777" w:rsidR="00FF2002" w:rsidRPr="00357190" w:rsidRDefault="00FF2002" w:rsidP="00FF2002">
      <w:pPr>
        <w:widowControl w:val="0"/>
        <w:ind w:firstLine="709"/>
        <w:rPr>
          <w:rFonts w:asciiTheme="majorHAnsi" w:hAnsiTheme="majorHAnsi" w:cstheme="majorHAnsi"/>
          <w:szCs w:val="26"/>
          <w:lang w:val="pt-BR"/>
        </w:rPr>
      </w:pPr>
      <w:r w:rsidRPr="00357190">
        <w:rPr>
          <w:rFonts w:asciiTheme="majorHAnsi" w:hAnsiTheme="majorHAnsi" w:cstheme="majorHAnsi"/>
          <w:szCs w:val="26"/>
          <w:lang w:val="pt-BR"/>
        </w:rPr>
        <w:t>- Tiếng ồn, rung động của các thiết bị thi công cơ giới trong giai đoạn xây dựng.</w:t>
      </w:r>
    </w:p>
    <w:p w14:paraId="194A1AAE" w14:textId="77777777" w:rsidR="00FF2002" w:rsidRPr="00357190" w:rsidRDefault="00FF2002" w:rsidP="00FF2002">
      <w:pPr>
        <w:widowControl w:val="0"/>
        <w:ind w:firstLine="709"/>
        <w:rPr>
          <w:rFonts w:asciiTheme="majorHAnsi" w:hAnsiTheme="majorHAnsi" w:cstheme="majorHAnsi"/>
          <w:szCs w:val="26"/>
          <w:lang w:val="pt-BR"/>
        </w:rPr>
      </w:pPr>
      <w:r w:rsidRPr="00357190">
        <w:rPr>
          <w:rFonts w:asciiTheme="majorHAnsi" w:hAnsiTheme="majorHAnsi" w:cstheme="majorHAnsi"/>
          <w:szCs w:val="26"/>
          <w:lang w:val="pt-BR"/>
        </w:rPr>
        <w:t>- Tác động đến phát triển kinh tế – xã hội khu vực.</w:t>
      </w:r>
    </w:p>
    <w:p w14:paraId="4AEE4127" w14:textId="77777777" w:rsidR="00FF2002" w:rsidRPr="00357190" w:rsidRDefault="00FF2002" w:rsidP="00FF2002">
      <w:pPr>
        <w:widowControl w:val="0"/>
        <w:ind w:firstLine="709"/>
        <w:rPr>
          <w:rFonts w:asciiTheme="majorHAnsi" w:hAnsiTheme="majorHAnsi" w:cstheme="majorHAnsi"/>
          <w:szCs w:val="26"/>
          <w:lang w:val="pt-BR"/>
        </w:rPr>
      </w:pPr>
      <w:r w:rsidRPr="00357190">
        <w:rPr>
          <w:rFonts w:asciiTheme="majorHAnsi" w:hAnsiTheme="majorHAnsi" w:cstheme="majorHAnsi"/>
          <w:szCs w:val="26"/>
          <w:lang w:val="pt-BR"/>
        </w:rPr>
        <w:t>- Những biến đổi môi trường, cảnh quan, dẫn tới biến đổi đa dạng sinh học.</w:t>
      </w:r>
    </w:p>
    <w:p w14:paraId="31465AFF" w14:textId="77777777" w:rsidR="00FF2002" w:rsidRPr="00357190" w:rsidRDefault="00FF2002" w:rsidP="00FF2002">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Tác động đến công trình thủy lợi, tưới tiêu nông nghiệp và tiêu thoát nước khu vực;</w:t>
      </w:r>
    </w:p>
    <w:p w14:paraId="22933EE4" w14:textId="77777777" w:rsidR="005C11BB" w:rsidRPr="00357190" w:rsidRDefault="005C11BB" w:rsidP="005C11BB">
      <w:pPr>
        <w:widowControl w:val="0"/>
        <w:ind w:firstLine="709"/>
        <w:rPr>
          <w:rFonts w:asciiTheme="majorHAnsi" w:hAnsiTheme="majorHAnsi" w:cstheme="majorHAnsi"/>
          <w:szCs w:val="26"/>
          <w:lang w:val="pt-BR"/>
        </w:rPr>
      </w:pPr>
      <w:r w:rsidRPr="00357190">
        <w:rPr>
          <w:rFonts w:asciiTheme="majorHAnsi" w:hAnsiTheme="majorHAnsi" w:cstheme="majorHAnsi"/>
          <w:i/>
          <w:szCs w:val="26"/>
          <w:lang w:val="pt-BR"/>
        </w:rPr>
        <w:t>* Mức độ tác động</w:t>
      </w:r>
      <w:r w:rsidRPr="00357190">
        <w:rPr>
          <w:rFonts w:asciiTheme="majorHAnsi" w:hAnsiTheme="majorHAnsi" w:cstheme="majorHAnsi"/>
          <w:szCs w:val="26"/>
          <w:lang w:val="pt-BR"/>
        </w:rPr>
        <w:t>:</w:t>
      </w:r>
    </w:p>
    <w:p w14:paraId="09A04DFD" w14:textId="3060A67E" w:rsidR="00BC2A6C" w:rsidRPr="00357190" w:rsidRDefault="00BC2A6C" w:rsidP="00BC2A6C">
      <w:pPr>
        <w:pStyle w:val="Heading1"/>
        <w:rPr>
          <w:rFonts w:cstheme="majorHAnsi"/>
          <w:szCs w:val="26"/>
          <w:lang w:val="sv-SE" w:eastAsia="vi-VN"/>
        </w:rPr>
      </w:pPr>
      <w:bookmarkStart w:id="298" w:name="_Toc236658908"/>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2.1. Tác động của tiếng ồn, độ rung</w:t>
      </w:r>
      <w:bookmarkEnd w:id="298"/>
    </w:p>
    <w:p w14:paraId="4E352231" w14:textId="77777777" w:rsidR="00BC2A6C" w:rsidRPr="00357190" w:rsidRDefault="00BC2A6C" w:rsidP="005C11BB">
      <w:pPr>
        <w:widowControl w:val="0"/>
        <w:ind w:firstLine="709"/>
        <w:rPr>
          <w:rFonts w:asciiTheme="majorHAnsi" w:hAnsiTheme="majorHAnsi" w:cstheme="majorHAnsi"/>
          <w:b/>
          <w:bCs/>
          <w:szCs w:val="26"/>
          <w:lang w:val="pt-BR"/>
        </w:rPr>
      </w:pPr>
      <w:r w:rsidRPr="00357190">
        <w:rPr>
          <w:rFonts w:asciiTheme="majorHAnsi" w:hAnsiTheme="majorHAnsi" w:cstheme="majorHAnsi"/>
          <w:b/>
          <w:bCs/>
          <w:szCs w:val="26"/>
          <w:lang w:val="pt-BR"/>
        </w:rPr>
        <w:t>* Tiếng ồn</w:t>
      </w:r>
    </w:p>
    <w:p w14:paraId="0FFE4D46" w14:textId="11BE57A5" w:rsidR="005C11BB" w:rsidRPr="00357190" w:rsidRDefault="005C11BB" w:rsidP="005C11BB">
      <w:pPr>
        <w:widowControl w:val="0"/>
        <w:ind w:firstLine="709"/>
        <w:rPr>
          <w:rFonts w:asciiTheme="majorHAnsi" w:hAnsiTheme="majorHAnsi" w:cstheme="majorHAnsi"/>
          <w:szCs w:val="26"/>
          <w:lang w:val="pt-BR"/>
        </w:rPr>
      </w:pPr>
      <w:r w:rsidRPr="00357190">
        <w:rPr>
          <w:rFonts w:asciiTheme="majorHAnsi" w:hAnsiTheme="majorHAnsi" w:cstheme="majorHAnsi"/>
          <w:szCs w:val="26"/>
          <w:lang w:val="pt-BR"/>
        </w:rPr>
        <w:t>Tác động của tiếng ồn và rung động do sự hoạt động của các phương tiện vận chuyển, thi công trên công trường và trên các tuyến giao thông là không thể tránh khỏi.</w:t>
      </w:r>
    </w:p>
    <w:p w14:paraId="29E72FAD" w14:textId="77777777" w:rsidR="005C11BB" w:rsidRPr="00357190" w:rsidRDefault="005C11BB" w:rsidP="005C11BB">
      <w:pPr>
        <w:widowControl w:val="0"/>
        <w:ind w:firstLine="709"/>
        <w:rPr>
          <w:rFonts w:asciiTheme="majorHAnsi" w:hAnsiTheme="majorHAnsi" w:cstheme="majorHAnsi"/>
          <w:szCs w:val="26"/>
          <w:lang w:val="pt-BR"/>
        </w:rPr>
      </w:pPr>
      <w:r w:rsidRPr="00357190">
        <w:rPr>
          <w:rFonts w:asciiTheme="majorHAnsi" w:hAnsiTheme="majorHAnsi" w:cstheme="majorHAnsi"/>
          <w:szCs w:val="26"/>
          <w:lang w:val="pt-BR"/>
        </w:rPr>
        <w:t>Mức ồn tính toán (Li) trên công trường xây dựng như sau:</w:t>
      </w:r>
    </w:p>
    <w:p w14:paraId="251CD0FF" w14:textId="77777777" w:rsidR="005C11BB" w:rsidRPr="00357190" w:rsidRDefault="005C11BB" w:rsidP="005C11BB">
      <w:pPr>
        <w:widowControl w:val="0"/>
        <w:ind w:firstLine="709"/>
        <w:rPr>
          <w:rFonts w:asciiTheme="majorHAnsi" w:hAnsiTheme="majorHAnsi" w:cstheme="majorHAnsi"/>
          <w:szCs w:val="26"/>
          <w:lang w:val="it-IT"/>
        </w:rPr>
      </w:pPr>
      <w:r w:rsidRPr="00357190">
        <w:rPr>
          <w:rFonts w:asciiTheme="majorHAnsi" w:hAnsiTheme="majorHAnsi" w:cstheme="majorHAnsi"/>
          <w:szCs w:val="26"/>
          <w:lang w:val="pt-BR"/>
        </w:rPr>
        <w:lastRenderedPageBreak/>
        <w:tab/>
      </w:r>
      <w:r w:rsidRPr="00357190">
        <w:rPr>
          <w:rFonts w:asciiTheme="majorHAnsi" w:hAnsiTheme="majorHAnsi" w:cstheme="majorHAnsi"/>
          <w:szCs w:val="26"/>
          <w:lang w:val="pt-BR"/>
        </w:rPr>
        <w:tab/>
      </w:r>
      <w:r w:rsidRPr="00357190">
        <w:rPr>
          <w:rFonts w:asciiTheme="majorHAnsi" w:hAnsiTheme="majorHAnsi" w:cstheme="majorHAnsi"/>
          <w:szCs w:val="26"/>
          <w:lang w:val="pt-BR"/>
        </w:rPr>
        <w:tab/>
      </w:r>
      <w:r w:rsidRPr="00357190">
        <w:rPr>
          <w:rFonts w:asciiTheme="majorHAnsi" w:hAnsiTheme="majorHAnsi" w:cstheme="majorHAnsi"/>
          <w:szCs w:val="26"/>
          <w:lang w:val="it-IT"/>
        </w:rPr>
        <w:t xml:space="preserve">Li = Lp - </w:t>
      </w:r>
      <w:r w:rsidRPr="00357190">
        <w:rPr>
          <w:rFonts w:asciiTheme="majorHAnsi" w:hAnsiTheme="majorHAnsi" w:cstheme="majorHAnsi"/>
          <w:szCs w:val="26"/>
        </w:rPr>
        <w:sym w:font="Symbol" w:char="F044"/>
      </w:r>
      <w:r w:rsidRPr="00357190">
        <w:rPr>
          <w:rFonts w:asciiTheme="majorHAnsi" w:hAnsiTheme="majorHAnsi" w:cstheme="majorHAnsi"/>
          <w:szCs w:val="26"/>
          <w:lang w:val="it-IT"/>
        </w:rPr>
        <w:t xml:space="preserve">Ld - </w:t>
      </w:r>
      <w:r w:rsidRPr="00357190">
        <w:rPr>
          <w:rFonts w:asciiTheme="majorHAnsi" w:hAnsiTheme="majorHAnsi" w:cstheme="majorHAnsi"/>
          <w:szCs w:val="26"/>
        </w:rPr>
        <w:sym w:font="Symbol" w:char="F044"/>
      </w:r>
      <w:r w:rsidRPr="00357190">
        <w:rPr>
          <w:rFonts w:asciiTheme="majorHAnsi" w:hAnsiTheme="majorHAnsi" w:cstheme="majorHAnsi"/>
          <w:szCs w:val="26"/>
          <w:lang w:val="it-IT"/>
        </w:rPr>
        <w:t>Lc</w:t>
      </w:r>
    </w:p>
    <w:p w14:paraId="5D8A959C" w14:textId="77777777" w:rsidR="005C11BB" w:rsidRPr="00357190" w:rsidRDefault="005C11BB" w:rsidP="005C11BB">
      <w:pPr>
        <w:pStyle w:val="Style13pt"/>
        <w:widowControl w:val="0"/>
        <w:spacing w:before="0" w:line="312" w:lineRule="auto"/>
        <w:ind w:firstLine="709"/>
        <w:rPr>
          <w:rFonts w:asciiTheme="majorHAnsi" w:hAnsiTheme="majorHAnsi" w:cstheme="majorHAnsi"/>
          <w:szCs w:val="26"/>
          <w:lang w:val="it-IT"/>
        </w:rPr>
      </w:pPr>
      <w:r w:rsidRPr="00357190">
        <w:rPr>
          <w:rFonts w:asciiTheme="majorHAnsi" w:hAnsiTheme="majorHAnsi" w:cstheme="majorHAnsi"/>
          <w:szCs w:val="26"/>
          <w:lang w:val="it-IT"/>
        </w:rPr>
        <w:t>Trong đó:</w:t>
      </w:r>
    </w:p>
    <w:p w14:paraId="289A6CBF" w14:textId="77777777" w:rsidR="005C11BB" w:rsidRPr="00357190" w:rsidRDefault="005C11BB" w:rsidP="005C11BB">
      <w:pPr>
        <w:widowControl w:val="0"/>
        <w:ind w:firstLine="709"/>
        <w:rPr>
          <w:rFonts w:asciiTheme="majorHAnsi" w:hAnsiTheme="majorHAnsi" w:cstheme="majorHAnsi"/>
          <w:szCs w:val="26"/>
          <w:lang w:val="it-IT"/>
        </w:rPr>
      </w:pPr>
      <w:r w:rsidRPr="00357190">
        <w:rPr>
          <w:rFonts w:asciiTheme="majorHAnsi" w:hAnsiTheme="majorHAnsi" w:cstheme="majorHAnsi"/>
          <w:szCs w:val="26"/>
          <w:lang w:val="it-IT"/>
        </w:rPr>
        <w:tab/>
        <w:t>- Lp: độ ồn tại điểm cách nguồn 15 m.</w:t>
      </w:r>
    </w:p>
    <w:p w14:paraId="474AA484" w14:textId="77777777" w:rsidR="005C11BB" w:rsidRPr="00357190" w:rsidRDefault="005C11BB" w:rsidP="005C11BB">
      <w:pPr>
        <w:pStyle w:val="Style13pt"/>
        <w:widowControl w:val="0"/>
        <w:spacing w:before="0" w:line="312" w:lineRule="auto"/>
        <w:ind w:firstLine="709"/>
        <w:rPr>
          <w:rFonts w:asciiTheme="majorHAnsi" w:hAnsiTheme="majorHAnsi" w:cstheme="majorHAnsi"/>
          <w:szCs w:val="26"/>
          <w:lang w:val="it-IT"/>
        </w:rPr>
      </w:pPr>
      <w:r w:rsidRPr="00357190">
        <w:rPr>
          <w:rFonts w:asciiTheme="majorHAnsi" w:hAnsiTheme="majorHAnsi" w:cstheme="majorHAnsi"/>
          <w:szCs w:val="26"/>
          <w:lang w:val="it-IT"/>
        </w:rPr>
        <w:t xml:space="preserve">- </w:t>
      </w:r>
      <w:r w:rsidRPr="00357190">
        <w:rPr>
          <w:rFonts w:asciiTheme="majorHAnsi" w:hAnsiTheme="majorHAnsi" w:cstheme="majorHAnsi"/>
          <w:szCs w:val="26"/>
        </w:rPr>
        <w:sym w:font="Symbol" w:char="F044"/>
      </w:r>
      <w:r w:rsidRPr="00357190">
        <w:rPr>
          <w:rFonts w:asciiTheme="majorHAnsi" w:hAnsiTheme="majorHAnsi" w:cstheme="majorHAnsi"/>
          <w:szCs w:val="26"/>
          <w:lang w:val="it-IT"/>
        </w:rPr>
        <w:t>Ld: mức giảm độ ồn ở khoảng cách d và được tính theo công thức sau:</w:t>
      </w:r>
      <w:r w:rsidRPr="00357190">
        <w:rPr>
          <w:rFonts w:asciiTheme="majorHAnsi" w:hAnsiTheme="majorHAnsi" w:cstheme="majorHAnsi"/>
          <w:szCs w:val="26"/>
          <w:lang w:val="it-IT"/>
        </w:rPr>
        <w:tab/>
      </w:r>
      <w:r w:rsidRPr="00357190">
        <w:rPr>
          <w:rFonts w:asciiTheme="majorHAnsi" w:hAnsiTheme="majorHAnsi" w:cstheme="majorHAnsi"/>
          <w:szCs w:val="26"/>
          <w:lang w:val="it-IT"/>
        </w:rPr>
        <w:tab/>
      </w:r>
      <w:r w:rsidRPr="00357190">
        <w:rPr>
          <w:rFonts w:asciiTheme="majorHAnsi" w:hAnsiTheme="majorHAnsi" w:cstheme="majorHAnsi"/>
          <w:szCs w:val="26"/>
          <w:lang w:val="it-IT"/>
        </w:rPr>
        <w:tab/>
      </w:r>
      <w:r w:rsidRPr="00357190">
        <w:rPr>
          <w:rFonts w:asciiTheme="majorHAnsi" w:hAnsiTheme="majorHAnsi" w:cstheme="majorHAnsi"/>
          <w:szCs w:val="26"/>
        </w:rPr>
        <w:sym w:font="Symbol" w:char="F044"/>
      </w:r>
      <w:r w:rsidRPr="00357190">
        <w:rPr>
          <w:rFonts w:asciiTheme="majorHAnsi" w:hAnsiTheme="majorHAnsi" w:cstheme="majorHAnsi"/>
          <w:szCs w:val="26"/>
          <w:lang w:val="it-IT"/>
        </w:rPr>
        <w:t>Ld = 20.lg [(r</w:t>
      </w:r>
      <w:r w:rsidRPr="00357190">
        <w:rPr>
          <w:rFonts w:asciiTheme="majorHAnsi" w:hAnsiTheme="majorHAnsi" w:cstheme="majorHAnsi"/>
          <w:szCs w:val="26"/>
          <w:vertAlign w:val="subscript"/>
          <w:lang w:val="it-IT"/>
        </w:rPr>
        <w:t>2</w:t>
      </w:r>
      <w:r w:rsidRPr="00357190">
        <w:rPr>
          <w:rFonts w:asciiTheme="majorHAnsi" w:hAnsiTheme="majorHAnsi" w:cstheme="majorHAnsi"/>
          <w:szCs w:val="26"/>
          <w:lang w:val="it-IT"/>
        </w:rPr>
        <w:t>/r</w:t>
      </w:r>
      <w:r w:rsidRPr="00357190">
        <w:rPr>
          <w:rFonts w:asciiTheme="majorHAnsi" w:hAnsiTheme="majorHAnsi" w:cstheme="majorHAnsi"/>
          <w:szCs w:val="26"/>
          <w:vertAlign w:val="subscript"/>
          <w:lang w:val="it-IT"/>
        </w:rPr>
        <w:t>1</w:t>
      </w:r>
      <w:r w:rsidRPr="00357190">
        <w:rPr>
          <w:rFonts w:asciiTheme="majorHAnsi" w:hAnsiTheme="majorHAnsi" w:cstheme="majorHAnsi"/>
          <w:szCs w:val="26"/>
          <w:lang w:val="it-IT"/>
        </w:rPr>
        <w:t>)]</w:t>
      </w:r>
      <w:r w:rsidRPr="00357190">
        <w:rPr>
          <w:rFonts w:asciiTheme="majorHAnsi" w:hAnsiTheme="majorHAnsi" w:cstheme="majorHAnsi"/>
          <w:szCs w:val="26"/>
          <w:vertAlign w:val="superscript"/>
          <w:lang w:val="it-IT"/>
        </w:rPr>
        <w:t>(1+ a)</w:t>
      </w:r>
      <w:r w:rsidRPr="00357190">
        <w:rPr>
          <w:rFonts w:asciiTheme="majorHAnsi" w:hAnsiTheme="majorHAnsi" w:cstheme="majorHAnsi"/>
          <w:szCs w:val="26"/>
          <w:lang w:val="it-IT"/>
        </w:rPr>
        <w:t xml:space="preserve"> (dBA)</w:t>
      </w:r>
    </w:p>
    <w:p w14:paraId="15964096" w14:textId="77777777" w:rsidR="005C11BB" w:rsidRPr="00357190" w:rsidRDefault="005C11BB" w:rsidP="005C11BB">
      <w:pPr>
        <w:widowControl w:val="0"/>
        <w:ind w:firstLine="709"/>
        <w:rPr>
          <w:rFonts w:asciiTheme="majorHAnsi" w:hAnsiTheme="majorHAnsi" w:cstheme="majorHAnsi"/>
          <w:szCs w:val="26"/>
          <w:lang w:val="it-IT"/>
        </w:rPr>
      </w:pPr>
      <w:r w:rsidRPr="00357190">
        <w:rPr>
          <w:rFonts w:asciiTheme="majorHAnsi" w:hAnsiTheme="majorHAnsi" w:cstheme="majorHAnsi"/>
          <w:szCs w:val="26"/>
          <w:lang w:val="it-IT"/>
        </w:rPr>
        <w:tab/>
        <w:t>- a: hệ số tính đến ảnh hưởng hấp thụ tiếng ồn của địa hình mặt đất. Do mặt đất khu vực sau GPMB được coi là trống trải, không có cây cối nên a = 0.</w:t>
      </w:r>
    </w:p>
    <w:p w14:paraId="40386BCC" w14:textId="77777777" w:rsidR="005C11BB" w:rsidRPr="00357190" w:rsidRDefault="005C11BB" w:rsidP="005C11BB">
      <w:pPr>
        <w:pStyle w:val="Style13pt"/>
        <w:widowControl w:val="0"/>
        <w:spacing w:before="0" w:line="312" w:lineRule="auto"/>
        <w:ind w:firstLine="709"/>
        <w:rPr>
          <w:rFonts w:asciiTheme="majorHAnsi" w:hAnsiTheme="majorHAnsi" w:cstheme="majorHAnsi"/>
          <w:szCs w:val="26"/>
          <w:lang w:val="it-IT"/>
        </w:rPr>
      </w:pPr>
      <w:r w:rsidRPr="00357190">
        <w:rPr>
          <w:rFonts w:asciiTheme="majorHAnsi" w:hAnsiTheme="majorHAnsi" w:cstheme="majorHAnsi"/>
          <w:szCs w:val="26"/>
          <w:lang w:val="it-IT"/>
        </w:rPr>
        <w:tab/>
        <w:t>- r: khoảng cách từ nguồn đến điểm đo, r = 15 m.</w:t>
      </w:r>
    </w:p>
    <w:p w14:paraId="4F8C3884" w14:textId="77777777" w:rsidR="005C11BB" w:rsidRPr="00357190" w:rsidRDefault="005C11BB" w:rsidP="005C11BB">
      <w:pPr>
        <w:widowControl w:val="0"/>
        <w:ind w:firstLine="709"/>
        <w:rPr>
          <w:rFonts w:asciiTheme="majorHAnsi" w:hAnsiTheme="majorHAnsi" w:cstheme="majorHAnsi"/>
          <w:szCs w:val="26"/>
          <w:lang w:val="it-IT"/>
        </w:rPr>
      </w:pPr>
      <w:r w:rsidRPr="00357190">
        <w:rPr>
          <w:rFonts w:asciiTheme="majorHAnsi" w:hAnsiTheme="majorHAnsi" w:cstheme="majorHAnsi"/>
          <w:szCs w:val="26"/>
          <w:lang w:val="it-IT"/>
        </w:rPr>
        <w:tab/>
        <w:t xml:space="preserve">- </w:t>
      </w:r>
      <w:r w:rsidRPr="00357190">
        <w:rPr>
          <w:rFonts w:asciiTheme="majorHAnsi" w:hAnsiTheme="majorHAnsi" w:cstheme="majorHAnsi"/>
          <w:szCs w:val="26"/>
        </w:rPr>
        <w:sym w:font="Symbol" w:char="F044"/>
      </w:r>
      <w:r w:rsidRPr="00357190">
        <w:rPr>
          <w:rFonts w:asciiTheme="majorHAnsi" w:hAnsiTheme="majorHAnsi" w:cstheme="majorHAnsi"/>
          <w:szCs w:val="26"/>
          <w:lang w:val="it-IT"/>
        </w:rPr>
        <w:t xml:space="preserve">Lc: mức độ giảm độ ồn khi đi qua vật cản. Ở đây tính trong trường hợp không có vật cản, </w:t>
      </w:r>
      <w:r w:rsidRPr="00357190">
        <w:rPr>
          <w:rFonts w:asciiTheme="majorHAnsi" w:hAnsiTheme="majorHAnsi" w:cstheme="majorHAnsi"/>
          <w:szCs w:val="26"/>
        </w:rPr>
        <w:sym w:font="Symbol" w:char="F044"/>
      </w:r>
      <w:r w:rsidRPr="00357190">
        <w:rPr>
          <w:rFonts w:asciiTheme="majorHAnsi" w:hAnsiTheme="majorHAnsi" w:cstheme="majorHAnsi"/>
          <w:szCs w:val="26"/>
          <w:lang w:val="it-IT"/>
        </w:rPr>
        <w:t>Lc = 0 (dBA).</w:t>
      </w:r>
    </w:p>
    <w:p w14:paraId="5160FDC3" w14:textId="77777777" w:rsidR="005C11BB" w:rsidRPr="00357190" w:rsidRDefault="005C11BB" w:rsidP="005C11BB">
      <w:pPr>
        <w:widowControl w:val="0"/>
        <w:ind w:firstLine="709"/>
        <w:rPr>
          <w:rFonts w:asciiTheme="majorHAnsi" w:hAnsiTheme="majorHAnsi" w:cstheme="majorHAnsi"/>
          <w:szCs w:val="26"/>
          <w:lang w:val="it-IT"/>
        </w:rPr>
      </w:pPr>
      <w:r w:rsidRPr="00357190">
        <w:rPr>
          <w:rFonts w:asciiTheme="majorHAnsi" w:hAnsiTheme="majorHAnsi" w:cstheme="majorHAnsi"/>
          <w:szCs w:val="26"/>
          <w:lang w:val="it-IT"/>
        </w:rPr>
        <w:t>Tổng độ ồn sinh ra tại một điểm do tất các nguồn gây ra tính theo công thức:</w:t>
      </w:r>
    </w:p>
    <w:p w14:paraId="10F40B91" w14:textId="77777777" w:rsidR="005C11BB" w:rsidRPr="00357190" w:rsidRDefault="005C11BB" w:rsidP="005C11BB">
      <w:pPr>
        <w:widowControl w:val="0"/>
        <w:ind w:firstLine="709"/>
        <w:rPr>
          <w:rFonts w:asciiTheme="majorHAnsi" w:hAnsiTheme="majorHAnsi" w:cstheme="majorHAnsi"/>
          <w:szCs w:val="26"/>
          <w:lang w:val="it-IT"/>
        </w:rPr>
      </w:pPr>
      <w:r w:rsidRPr="00357190">
        <w:rPr>
          <w:rStyle w:val="Style13ptChar"/>
          <w:rFonts w:asciiTheme="majorHAnsi" w:hAnsiTheme="majorHAnsi" w:cstheme="majorHAnsi"/>
          <w:szCs w:val="26"/>
          <w:lang w:val="pt-BR"/>
        </w:rPr>
        <w:object w:dxaOrig="2080" w:dyaOrig="720" w14:anchorId="29DD1C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8" o:spid="_x0000_i1025" type="#_x0000_t75" style="width:208.55pt;height:49.65pt;mso-position-horizontal-relative:page;mso-position-vertical-relative:page" o:ole="">
            <v:imagedata r:id="rId32" o:title=""/>
          </v:shape>
          <o:OLEObject Type="Embed" ProgID="Equation.3" ShapeID="Object 8" DrawAspect="Content" ObjectID="_1847277962" r:id="rId33"/>
        </w:object>
      </w:r>
      <w:r w:rsidRPr="00357190">
        <w:rPr>
          <w:rStyle w:val="Style13ptChar"/>
          <w:rFonts w:asciiTheme="majorHAnsi" w:hAnsiTheme="majorHAnsi" w:cstheme="majorHAnsi"/>
          <w:szCs w:val="26"/>
          <w:lang w:val="it-IT"/>
        </w:rPr>
        <w:t>(dBA)</w:t>
      </w:r>
    </w:p>
    <w:p w14:paraId="7D6C7876" w14:textId="77777777" w:rsidR="005C11BB" w:rsidRPr="00357190" w:rsidRDefault="005C11BB" w:rsidP="005C11BB">
      <w:pPr>
        <w:widowControl w:val="0"/>
        <w:ind w:firstLine="709"/>
        <w:rPr>
          <w:rFonts w:asciiTheme="majorHAnsi" w:hAnsiTheme="majorHAnsi" w:cstheme="majorHAnsi"/>
          <w:szCs w:val="26"/>
          <w:lang w:val="it-IT"/>
        </w:rPr>
      </w:pPr>
      <w:r w:rsidRPr="00357190">
        <w:rPr>
          <w:rFonts w:asciiTheme="majorHAnsi" w:hAnsiTheme="majorHAnsi" w:cstheme="majorHAnsi"/>
          <w:szCs w:val="26"/>
          <w:lang w:val="it-IT"/>
        </w:rPr>
        <w:t>Kết quả tính toán mức ồn như bảng sau:</w:t>
      </w:r>
    </w:p>
    <w:p w14:paraId="45564F50" w14:textId="162E3A16" w:rsidR="005C11BB" w:rsidRPr="00357190" w:rsidRDefault="004A2FFB" w:rsidP="004A2FFB">
      <w:pPr>
        <w:pStyle w:val="Caption"/>
        <w:rPr>
          <w:rStyle w:val="Emphasis"/>
          <w:rFonts w:asciiTheme="majorHAnsi" w:hAnsiTheme="majorHAnsi" w:cstheme="majorHAnsi"/>
          <w:b w:val="0"/>
          <w:bCs/>
          <w:i/>
          <w:iCs w:val="0"/>
          <w:color w:val="auto"/>
          <w:lang w:val="it-IT"/>
        </w:rPr>
      </w:pPr>
      <w:bookmarkStart w:id="299" w:name="_Toc126553618"/>
      <w:bookmarkStart w:id="300" w:name="_Toc100148728"/>
      <w:bookmarkStart w:id="301" w:name="_Toc167422309"/>
      <w:bookmarkStart w:id="302" w:name="_Toc235009777"/>
      <w:bookmarkStart w:id="303" w:name="_Toc236659016"/>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15</w:t>
      </w:r>
      <w:r w:rsidRPr="00357190">
        <w:rPr>
          <w:b/>
          <w:bCs/>
          <w:color w:val="auto"/>
        </w:rPr>
        <w:fldChar w:fldCharType="end"/>
      </w:r>
      <w:r w:rsidRPr="00357190">
        <w:rPr>
          <w:b/>
          <w:bCs/>
          <w:color w:val="auto"/>
          <w:lang w:val="en-US"/>
        </w:rPr>
        <w:t xml:space="preserve">. </w:t>
      </w:r>
      <w:r w:rsidR="005C11BB" w:rsidRPr="00357190">
        <w:rPr>
          <w:b/>
          <w:bCs/>
          <w:color w:val="auto"/>
          <w:lang w:val="it-IT"/>
        </w:rPr>
        <w:t>Nguồn phát sinh, mức độ ảnh hưởng của tiếng ồn theo khoảng cách</w:t>
      </w:r>
      <w:bookmarkEnd w:id="299"/>
      <w:bookmarkEnd w:id="300"/>
      <w:bookmarkEnd w:id="301"/>
      <w:bookmarkEnd w:id="302"/>
      <w:bookmarkEnd w:id="303"/>
    </w:p>
    <w:p w14:paraId="5AD04A30" w14:textId="77777777" w:rsidR="005C11BB" w:rsidRPr="00357190" w:rsidRDefault="005C11BB" w:rsidP="005C11BB">
      <w:pPr>
        <w:pStyle w:val="DMbang"/>
        <w:widowControl w:val="0"/>
        <w:spacing w:before="0" w:after="0" w:line="312" w:lineRule="auto"/>
        <w:ind w:firstLine="709"/>
        <w:jc w:val="right"/>
        <w:rPr>
          <w:rFonts w:asciiTheme="majorHAnsi" w:hAnsiTheme="majorHAnsi" w:cstheme="majorHAnsi"/>
          <w:szCs w:val="26"/>
        </w:rPr>
      </w:pPr>
      <w:r w:rsidRPr="00357190">
        <w:rPr>
          <w:rFonts w:asciiTheme="majorHAnsi" w:hAnsiTheme="majorHAnsi" w:cstheme="majorHAnsi"/>
          <w:szCs w:val="26"/>
        </w:rPr>
        <w:t>(Đơn vị: dBA)</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
        <w:gridCol w:w="2890"/>
        <w:gridCol w:w="1013"/>
        <w:gridCol w:w="887"/>
        <w:gridCol w:w="1027"/>
        <w:gridCol w:w="1101"/>
        <w:gridCol w:w="1048"/>
        <w:gridCol w:w="982"/>
      </w:tblGrid>
      <w:tr w:rsidR="00357190" w:rsidRPr="00357190" w14:paraId="542A6799" w14:textId="77777777" w:rsidTr="009C1D55">
        <w:trPr>
          <w:trHeight w:val="79"/>
          <w:jc w:val="center"/>
        </w:trPr>
        <w:tc>
          <w:tcPr>
            <w:tcW w:w="672" w:type="dxa"/>
            <w:vAlign w:val="center"/>
          </w:tcPr>
          <w:p w14:paraId="61389700"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TT</w:t>
            </w:r>
          </w:p>
        </w:tc>
        <w:tc>
          <w:tcPr>
            <w:tcW w:w="2890" w:type="dxa"/>
            <w:vMerge w:val="restart"/>
            <w:vAlign w:val="center"/>
          </w:tcPr>
          <w:p w14:paraId="5305C506"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Nguồn gây ồn</w:t>
            </w:r>
          </w:p>
        </w:tc>
        <w:tc>
          <w:tcPr>
            <w:tcW w:w="2927" w:type="dxa"/>
            <w:gridSpan w:val="3"/>
            <w:vAlign w:val="center"/>
          </w:tcPr>
          <w:p w14:paraId="1F6451D8"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Khoảng cách</w:t>
            </w:r>
          </w:p>
        </w:tc>
        <w:tc>
          <w:tcPr>
            <w:tcW w:w="3131" w:type="dxa"/>
            <w:gridSpan w:val="3"/>
            <w:vAlign w:val="center"/>
          </w:tcPr>
          <w:p w14:paraId="66A49D10"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Tổng ồn</w:t>
            </w:r>
          </w:p>
        </w:tc>
      </w:tr>
      <w:tr w:rsidR="00357190" w:rsidRPr="00357190" w14:paraId="286AD751" w14:textId="77777777" w:rsidTr="009C1D55">
        <w:trPr>
          <w:trHeight w:val="79"/>
          <w:jc w:val="center"/>
        </w:trPr>
        <w:tc>
          <w:tcPr>
            <w:tcW w:w="672" w:type="dxa"/>
            <w:vAlign w:val="center"/>
          </w:tcPr>
          <w:p w14:paraId="79D52AED" w14:textId="77777777" w:rsidR="005C11BB" w:rsidRPr="00357190" w:rsidRDefault="005C11BB" w:rsidP="009C1D55">
            <w:pPr>
              <w:widowControl w:val="0"/>
              <w:rPr>
                <w:rFonts w:asciiTheme="majorHAnsi" w:hAnsiTheme="majorHAnsi" w:cstheme="majorHAnsi"/>
                <w:b/>
                <w:szCs w:val="26"/>
              </w:rPr>
            </w:pPr>
          </w:p>
        </w:tc>
        <w:tc>
          <w:tcPr>
            <w:tcW w:w="2890" w:type="dxa"/>
            <w:vMerge/>
          </w:tcPr>
          <w:p w14:paraId="01DCB7D8" w14:textId="77777777" w:rsidR="005C11BB" w:rsidRPr="00357190" w:rsidRDefault="005C11BB" w:rsidP="009C1D55">
            <w:pPr>
              <w:widowControl w:val="0"/>
              <w:rPr>
                <w:rFonts w:asciiTheme="majorHAnsi" w:hAnsiTheme="majorHAnsi" w:cstheme="majorHAnsi"/>
                <w:b/>
                <w:szCs w:val="26"/>
              </w:rPr>
            </w:pPr>
          </w:p>
        </w:tc>
        <w:tc>
          <w:tcPr>
            <w:tcW w:w="1013" w:type="dxa"/>
            <w:vAlign w:val="center"/>
          </w:tcPr>
          <w:p w14:paraId="0B8582C2"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15m*</w:t>
            </w:r>
          </w:p>
        </w:tc>
        <w:tc>
          <w:tcPr>
            <w:tcW w:w="887" w:type="dxa"/>
            <w:vAlign w:val="center"/>
          </w:tcPr>
          <w:p w14:paraId="1BF6032E"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20m</w:t>
            </w:r>
          </w:p>
        </w:tc>
        <w:tc>
          <w:tcPr>
            <w:tcW w:w="1027" w:type="dxa"/>
            <w:vAlign w:val="center"/>
          </w:tcPr>
          <w:p w14:paraId="47E4B6BF"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50 m</w:t>
            </w:r>
          </w:p>
        </w:tc>
        <w:tc>
          <w:tcPr>
            <w:tcW w:w="1101" w:type="dxa"/>
            <w:vAlign w:val="center"/>
          </w:tcPr>
          <w:p w14:paraId="2C438D13"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15m*</w:t>
            </w:r>
          </w:p>
        </w:tc>
        <w:tc>
          <w:tcPr>
            <w:tcW w:w="1048" w:type="dxa"/>
            <w:vAlign w:val="center"/>
          </w:tcPr>
          <w:p w14:paraId="3687DF3B"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20m</w:t>
            </w:r>
          </w:p>
        </w:tc>
        <w:tc>
          <w:tcPr>
            <w:tcW w:w="982" w:type="dxa"/>
            <w:vAlign w:val="center"/>
          </w:tcPr>
          <w:p w14:paraId="158B9F4C"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50 m</w:t>
            </w:r>
          </w:p>
        </w:tc>
      </w:tr>
      <w:tr w:rsidR="00357190" w:rsidRPr="00357190" w14:paraId="027833B4" w14:textId="77777777" w:rsidTr="009C1D55">
        <w:trPr>
          <w:trHeight w:val="525"/>
          <w:jc w:val="center"/>
        </w:trPr>
        <w:tc>
          <w:tcPr>
            <w:tcW w:w="672" w:type="dxa"/>
            <w:vAlign w:val="center"/>
          </w:tcPr>
          <w:p w14:paraId="25D2F473"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w:t>
            </w:r>
          </w:p>
        </w:tc>
        <w:tc>
          <w:tcPr>
            <w:tcW w:w="2890" w:type="dxa"/>
            <w:vAlign w:val="center"/>
          </w:tcPr>
          <w:p w14:paraId="28F8B832" w14:textId="77777777" w:rsidR="005C11BB" w:rsidRPr="00357190" w:rsidRDefault="005C11BB" w:rsidP="009C1D55">
            <w:pPr>
              <w:widowControl w:val="0"/>
              <w:adjustRightInd w:val="0"/>
              <w:ind w:left="-31" w:firstLine="31"/>
              <w:textAlignment w:val="baseline"/>
              <w:rPr>
                <w:rFonts w:asciiTheme="majorHAnsi" w:hAnsiTheme="majorHAnsi" w:cstheme="majorHAnsi"/>
                <w:szCs w:val="26"/>
              </w:rPr>
            </w:pPr>
            <w:r w:rsidRPr="00357190">
              <w:rPr>
                <w:rFonts w:asciiTheme="majorHAnsi" w:hAnsiTheme="majorHAnsi" w:cstheme="majorHAnsi"/>
                <w:szCs w:val="26"/>
                <w:lang w:val="vi-VN"/>
              </w:rPr>
              <w:t>Máy đầm rung</w:t>
            </w:r>
          </w:p>
        </w:tc>
        <w:tc>
          <w:tcPr>
            <w:tcW w:w="1013" w:type="dxa"/>
            <w:vAlign w:val="center"/>
          </w:tcPr>
          <w:p w14:paraId="68BF1686"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76</w:t>
            </w:r>
          </w:p>
        </w:tc>
        <w:tc>
          <w:tcPr>
            <w:tcW w:w="887" w:type="dxa"/>
            <w:vAlign w:val="center"/>
          </w:tcPr>
          <w:p w14:paraId="05D01403"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73,5</w:t>
            </w:r>
          </w:p>
        </w:tc>
        <w:tc>
          <w:tcPr>
            <w:tcW w:w="1027" w:type="dxa"/>
            <w:vAlign w:val="center"/>
          </w:tcPr>
          <w:p w14:paraId="1A9C57D6"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65,5</w:t>
            </w:r>
          </w:p>
        </w:tc>
        <w:tc>
          <w:tcPr>
            <w:tcW w:w="1101" w:type="dxa"/>
            <w:vMerge w:val="restart"/>
            <w:vAlign w:val="center"/>
          </w:tcPr>
          <w:p w14:paraId="7AE26EA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81,2</w:t>
            </w:r>
          </w:p>
        </w:tc>
        <w:tc>
          <w:tcPr>
            <w:tcW w:w="1048" w:type="dxa"/>
            <w:vMerge w:val="restart"/>
            <w:vAlign w:val="center"/>
          </w:tcPr>
          <w:p w14:paraId="5BBCDD0E"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77,8</w:t>
            </w:r>
          </w:p>
        </w:tc>
        <w:tc>
          <w:tcPr>
            <w:tcW w:w="982" w:type="dxa"/>
            <w:vMerge w:val="restart"/>
            <w:vAlign w:val="center"/>
          </w:tcPr>
          <w:p w14:paraId="777945D0"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72,5</w:t>
            </w:r>
          </w:p>
        </w:tc>
      </w:tr>
      <w:tr w:rsidR="00357190" w:rsidRPr="00357190" w14:paraId="720CF5DE" w14:textId="77777777" w:rsidTr="009C1D55">
        <w:trPr>
          <w:trHeight w:val="85"/>
          <w:jc w:val="center"/>
        </w:trPr>
        <w:tc>
          <w:tcPr>
            <w:tcW w:w="672" w:type="dxa"/>
            <w:vAlign w:val="center"/>
          </w:tcPr>
          <w:p w14:paraId="58642CAC"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2</w:t>
            </w:r>
          </w:p>
        </w:tc>
        <w:tc>
          <w:tcPr>
            <w:tcW w:w="2890" w:type="dxa"/>
            <w:vAlign w:val="center"/>
          </w:tcPr>
          <w:p w14:paraId="1612A9BE" w14:textId="77777777" w:rsidR="005C11BB" w:rsidRPr="00357190" w:rsidRDefault="005C11BB" w:rsidP="009C1D55">
            <w:pPr>
              <w:widowControl w:val="0"/>
              <w:adjustRightInd w:val="0"/>
              <w:ind w:left="-31" w:firstLine="31"/>
              <w:textAlignment w:val="baseline"/>
              <w:rPr>
                <w:rFonts w:asciiTheme="majorHAnsi" w:hAnsiTheme="majorHAnsi" w:cstheme="majorHAnsi"/>
                <w:szCs w:val="26"/>
              </w:rPr>
            </w:pPr>
            <w:r w:rsidRPr="00357190">
              <w:rPr>
                <w:rFonts w:asciiTheme="majorHAnsi" w:hAnsiTheme="majorHAnsi" w:cstheme="majorHAnsi"/>
                <w:szCs w:val="26"/>
              </w:rPr>
              <w:t>Thiết bị sơn kẻ vạch YHK 10A</w:t>
            </w:r>
          </w:p>
        </w:tc>
        <w:tc>
          <w:tcPr>
            <w:tcW w:w="1013" w:type="dxa"/>
            <w:vAlign w:val="center"/>
          </w:tcPr>
          <w:p w14:paraId="65068DA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75</w:t>
            </w:r>
          </w:p>
        </w:tc>
        <w:tc>
          <w:tcPr>
            <w:tcW w:w="887" w:type="dxa"/>
            <w:vAlign w:val="center"/>
          </w:tcPr>
          <w:p w14:paraId="477613C4"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72,5</w:t>
            </w:r>
          </w:p>
        </w:tc>
        <w:tc>
          <w:tcPr>
            <w:tcW w:w="1027" w:type="dxa"/>
            <w:vAlign w:val="center"/>
          </w:tcPr>
          <w:p w14:paraId="17E131F4"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64,5</w:t>
            </w:r>
          </w:p>
        </w:tc>
        <w:tc>
          <w:tcPr>
            <w:tcW w:w="1101" w:type="dxa"/>
            <w:vMerge/>
            <w:vAlign w:val="center"/>
          </w:tcPr>
          <w:p w14:paraId="354618C3" w14:textId="77777777" w:rsidR="005C11BB" w:rsidRPr="00357190" w:rsidRDefault="005C11BB" w:rsidP="009C1D55">
            <w:pPr>
              <w:widowControl w:val="0"/>
              <w:rPr>
                <w:rFonts w:asciiTheme="majorHAnsi" w:hAnsiTheme="majorHAnsi" w:cstheme="majorHAnsi"/>
                <w:szCs w:val="26"/>
              </w:rPr>
            </w:pPr>
          </w:p>
        </w:tc>
        <w:tc>
          <w:tcPr>
            <w:tcW w:w="1048" w:type="dxa"/>
            <w:vMerge/>
            <w:vAlign w:val="center"/>
          </w:tcPr>
          <w:p w14:paraId="5D30B061" w14:textId="77777777" w:rsidR="005C11BB" w:rsidRPr="00357190" w:rsidRDefault="005C11BB" w:rsidP="009C1D55">
            <w:pPr>
              <w:widowControl w:val="0"/>
              <w:rPr>
                <w:rFonts w:asciiTheme="majorHAnsi" w:hAnsiTheme="majorHAnsi" w:cstheme="majorHAnsi"/>
                <w:szCs w:val="26"/>
              </w:rPr>
            </w:pPr>
          </w:p>
        </w:tc>
        <w:tc>
          <w:tcPr>
            <w:tcW w:w="982" w:type="dxa"/>
            <w:vMerge/>
            <w:vAlign w:val="center"/>
          </w:tcPr>
          <w:p w14:paraId="2FEB5447" w14:textId="77777777" w:rsidR="005C11BB" w:rsidRPr="00357190" w:rsidRDefault="005C11BB" w:rsidP="009C1D55">
            <w:pPr>
              <w:widowControl w:val="0"/>
              <w:rPr>
                <w:rFonts w:asciiTheme="majorHAnsi" w:hAnsiTheme="majorHAnsi" w:cstheme="majorHAnsi"/>
                <w:szCs w:val="26"/>
              </w:rPr>
            </w:pPr>
          </w:p>
        </w:tc>
      </w:tr>
      <w:tr w:rsidR="00357190" w:rsidRPr="00357190" w14:paraId="3D3E5737" w14:textId="77777777" w:rsidTr="009C1D55">
        <w:trPr>
          <w:trHeight w:val="79"/>
          <w:jc w:val="center"/>
        </w:trPr>
        <w:tc>
          <w:tcPr>
            <w:tcW w:w="672" w:type="dxa"/>
            <w:vAlign w:val="center"/>
          </w:tcPr>
          <w:p w14:paraId="764129D3"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3</w:t>
            </w:r>
          </w:p>
        </w:tc>
        <w:tc>
          <w:tcPr>
            <w:tcW w:w="2890" w:type="dxa"/>
            <w:vAlign w:val="center"/>
          </w:tcPr>
          <w:p w14:paraId="3CEE7E4F" w14:textId="77777777" w:rsidR="005C11BB" w:rsidRPr="00357190" w:rsidRDefault="005C11BB" w:rsidP="009C1D55">
            <w:pPr>
              <w:widowControl w:val="0"/>
              <w:adjustRightInd w:val="0"/>
              <w:ind w:left="-31" w:firstLine="31"/>
              <w:textAlignment w:val="baseline"/>
              <w:rPr>
                <w:rFonts w:asciiTheme="majorHAnsi" w:hAnsiTheme="majorHAnsi" w:cstheme="majorHAnsi"/>
                <w:szCs w:val="26"/>
              </w:rPr>
            </w:pPr>
            <w:r w:rsidRPr="00357190">
              <w:rPr>
                <w:rFonts w:asciiTheme="majorHAnsi" w:hAnsiTheme="majorHAnsi" w:cstheme="majorHAnsi"/>
                <w:szCs w:val="26"/>
              </w:rPr>
              <w:t>Máy đầm bê tông, đầm dùi</w:t>
            </w:r>
          </w:p>
        </w:tc>
        <w:tc>
          <w:tcPr>
            <w:tcW w:w="1013" w:type="dxa"/>
            <w:vAlign w:val="center"/>
          </w:tcPr>
          <w:p w14:paraId="247083E1"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72,5</w:t>
            </w:r>
          </w:p>
        </w:tc>
        <w:tc>
          <w:tcPr>
            <w:tcW w:w="887" w:type="dxa"/>
            <w:vAlign w:val="center"/>
          </w:tcPr>
          <w:p w14:paraId="0B8006CA"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70</w:t>
            </w:r>
          </w:p>
        </w:tc>
        <w:tc>
          <w:tcPr>
            <w:tcW w:w="1027" w:type="dxa"/>
            <w:vAlign w:val="center"/>
          </w:tcPr>
          <w:p w14:paraId="499121C3"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62</w:t>
            </w:r>
          </w:p>
        </w:tc>
        <w:tc>
          <w:tcPr>
            <w:tcW w:w="1101" w:type="dxa"/>
            <w:vMerge/>
            <w:vAlign w:val="center"/>
          </w:tcPr>
          <w:p w14:paraId="5FC92063" w14:textId="77777777" w:rsidR="005C11BB" w:rsidRPr="00357190" w:rsidRDefault="005C11BB" w:rsidP="009C1D55">
            <w:pPr>
              <w:widowControl w:val="0"/>
              <w:rPr>
                <w:rFonts w:asciiTheme="majorHAnsi" w:hAnsiTheme="majorHAnsi" w:cstheme="majorHAnsi"/>
                <w:szCs w:val="26"/>
              </w:rPr>
            </w:pPr>
          </w:p>
        </w:tc>
        <w:tc>
          <w:tcPr>
            <w:tcW w:w="1048" w:type="dxa"/>
            <w:vMerge/>
            <w:vAlign w:val="center"/>
          </w:tcPr>
          <w:p w14:paraId="41EC5B0B" w14:textId="77777777" w:rsidR="005C11BB" w:rsidRPr="00357190" w:rsidRDefault="005C11BB" w:rsidP="009C1D55">
            <w:pPr>
              <w:widowControl w:val="0"/>
              <w:rPr>
                <w:rFonts w:asciiTheme="majorHAnsi" w:hAnsiTheme="majorHAnsi" w:cstheme="majorHAnsi"/>
                <w:szCs w:val="26"/>
              </w:rPr>
            </w:pPr>
          </w:p>
        </w:tc>
        <w:tc>
          <w:tcPr>
            <w:tcW w:w="982" w:type="dxa"/>
            <w:vMerge/>
            <w:vAlign w:val="center"/>
          </w:tcPr>
          <w:p w14:paraId="236D901C" w14:textId="77777777" w:rsidR="005C11BB" w:rsidRPr="00357190" w:rsidRDefault="005C11BB" w:rsidP="009C1D55">
            <w:pPr>
              <w:widowControl w:val="0"/>
              <w:rPr>
                <w:rFonts w:asciiTheme="majorHAnsi" w:hAnsiTheme="majorHAnsi" w:cstheme="majorHAnsi"/>
                <w:szCs w:val="26"/>
              </w:rPr>
            </w:pPr>
          </w:p>
        </w:tc>
      </w:tr>
      <w:tr w:rsidR="00357190" w:rsidRPr="00357190" w14:paraId="46A0EBB7" w14:textId="77777777" w:rsidTr="009C1D55">
        <w:trPr>
          <w:trHeight w:val="79"/>
          <w:jc w:val="center"/>
        </w:trPr>
        <w:tc>
          <w:tcPr>
            <w:tcW w:w="672" w:type="dxa"/>
            <w:vAlign w:val="center"/>
          </w:tcPr>
          <w:p w14:paraId="1BA4B90B"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4</w:t>
            </w:r>
          </w:p>
        </w:tc>
        <w:tc>
          <w:tcPr>
            <w:tcW w:w="2890" w:type="dxa"/>
            <w:vAlign w:val="center"/>
          </w:tcPr>
          <w:p w14:paraId="195B893B" w14:textId="77777777" w:rsidR="005C11BB" w:rsidRPr="00357190" w:rsidRDefault="005C11BB" w:rsidP="009C1D55">
            <w:pPr>
              <w:widowControl w:val="0"/>
              <w:adjustRightInd w:val="0"/>
              <w:ind w:left="-31" w:firstLine="31"/>
              <w:textAlignment w:val="baseline"/>
              <w:rPr>
                <w:rFonts w:asciiTheme="majorHAnsi" w:hAnsiTheme="majorHAnsi" w:cstheme="majorHAnsi"/>
                <w:szCs w:val="26"/>
                <w:lang w:val="pt-BR"/>
              </w:rPr>
            </w:pPr>
            <w:r w:rsidRPr="00357190">
              <w:rPr>
                <w:rFonts w:asciiTheme="majorHAnsi" w:hAnsiTheme="majorHAnsi" w:cstheme="majorHAnsi"/>
                <w:szCs w:val="26"/>
                <w:lang w:val="pt-BR"/>
              </w:rPr>
              <w:t>Máy đầm đất cầm tay</w:t>
            </w:r>
          </w:p>
        </w:tc>
        <w:tc>
          <w:tcPr>
            <w:tcW w:w="1013" w:type="dxa"/>
            <w:vAlign w:val="center"/>
          </w:tcPr>
          <w:p w14:paraId="67AC52AE"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77</w:t>
            </w:r>
          </w:p>
        </w:tc>
        <w:tc>
          <w:tcPr>
            <w:tcW w:w="887" w:type="dxa"/>
            <w:vAlign w:val="center"/>
          </w:tcPr>
          <w:p w14:paraId="58ECCA88"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74,5</w:t>
            </w:r>
          </w:p>
        </w:tc>
        <w:tc>
          <w:tcPr>
            <w:tcW w:w="1027" w:type="dxa"/>
            <w:vAlign w:val="center"/>
          </w:tcPr>
          <w:p w14:paraId="0F229DC6"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66,5</w:t>
            </w:r>
          </w:p>
        </w:tc>
        <w:tc>
          <w:tcPr>
            <w:tcW w:w="1101" w:type="dxa"/>
            <w:vMerge/>
            <w:vAlign w:val="center"/>
          </w:tcPr>
          <w:p w14:paraId="3E0B6AA7" w14:textId="77777777" w:rsidR="005C11BB" w:rsidRPr="00357190" w:rsidRDefault="005C11BB" w:rsidP="009C1D55">
            <w:pPr>
              <w:widowControl w:val="0"/>
              <w:rPr>
                <w:rFonts w:asciiTheme="majorHAnsi" w:hAnsiTheme="majorHAnsi" w:cstheme="majorHAnsi"/>
                <w:szCs w:val="26"/>
              </w:rPr>
            </w:pPr>
          </w:p>
        </w:tc>
        <w:tc>
          <w:tcPr>
            <w:tcW w:w="1048" w:type="dxa"/>
            <w:vMerge/>
            <w:vAlign w:val="center"/>
          </w:tcPr>
          <w:p w14:paraId="57076B92" w14:textId="77777777" w:rsidR="005C11BB" w:rsidRPr="00357190" w:rsidRDefault="005C11BB" w:rsidP="009C1D55">
            <w:pPr>
              <w:widowControl w:val="0"/>
              <w:rPr>
                <w:rFonts w:asciiTheme="majorHAnsi" w:hAnsiTheme="majorHAnsi" w:cstheme="majorHAnsi"/>
                <w:szCs w:val="26"/>
              </w:rPr>
            </w:pPr>
          </w:p>
        </w:tc>
        <w:tc>
          <w:tcPr>
            <w:tcW w:w="982" w:type="dxa"/>
            <w:vMerge/>
            <w:vAlign w:val="center"/>
          </w:tcPr>
          <w:p w14:paraId="52B6B740" w14:textId="77777777" w:rsidR="005C11BB" w:rsidRPr="00357190" w:rsidRDefault="005C11BB" w:rsidP="009C1D55">
            <w:pPr>
              <w:widowControl w:val="0"/>
              <w:rPr>
                <w:rFonts w:asciiTheme="majorHAnsi" w:hAnsiTheme="majorHAnsi" w:cstheme="majorHAnsi"/>
                <w:szCs w:val="26"/>
              </w:rPr>
            </w:pPr>
          </w:p>
        </w:tc>
      </w:tr>
      <w:tr w:rsidR="00357190" w:rsidRPr="00357190" w14:paraId="58D14587" w14:textId="77777777" w:rsidTr="009C1D55">
        <w:trPr>
          <w:trHeight w:val="85"/>
          <w:jc w:val="center"/>
        </w:trPr>
        <w:tc>
          <w:tcPr>
            <w:tcW w:w="672" w:type="dxa"/>
            <w:vAlign w:val="center"/>
          </w:tcPr>
          <w:p w14:paraId="267FA0A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5</w:t>
            </w:r>
          </w:p>
        </w:tc>
        <w:tc>
          <w:tcPr>
            <w:tcW w:w="2890" w:type="dxa"/>
            <w:vAlign w:val="center"/>
          </w:tcPr>
          <w:p w14:paraId="0943D47C" w14:textId="77777777" w:rsidR="005C11BB" w:rsidRPr="00357190" w:rsidRDefault="005C11BB" w:rsidP="009C1D55">
            <w:pPr>
              <w:widowControl w:val="0"/>
              <w:adjustRightInd w:val="0"/>
              <w:ind w:left="-31" w:firstLine="31"/>
              <w:textAlignment w:val="baseline"/>
              <w:rPr>
                <w:rFonts w:asciiTheme="majorHAnsi" w:hAnsiTheme="majorHAnsi" w:cstheme="majorHAnsi"/>
                <w:szCs w:val="26"/>
              </w:rPr>
            </w:pPr>
            <w:r w:rsidRPr="00357190">
              <w:rPr>
                <w:rFonts w:asciiTheme="majorHAnsi" w:hAnsiTheme="majorHAnsi" w:cstheme="majorHAnsi"/>
                <w:szCs w:val="26"/>
              </w:rPr>
              <w:t>Máy đào một gầu bánh xích</w:t>
            </w:r>
          </w:p>
        </w:tc>
        <w:tc>
          <w:tcPr>
            <w:tcW w:w="1013" w:type="dxa"/>
            <w:vAlign w:val="center"/>
          </w:tcPr>
          <w:p w14:paraId="0A3B3F0A"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75</w:t>
            </w:r>
          </w:p>
        </w:tc>
        <w:tc>
          <w:tcPr>
            <w:tcW w:w="887" w:type="dxa"/>
            <w:vAlign w:val="center"/>
          </w:tcPr>
          <w:p w14:paraId="1DEE19A2"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72,5</w:t>
            </w:r>
          </w:p>
        </w:tc>
        <w:tc>
          <w:tcPr>
            <w:tcW w:w="1027" w:type="dxa"/>
            <w:vAlign w:val="center"/>
          </w:tcPr>
          <w:p w14:paraId="525A1BC4"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64,5</w:t>
            </w:r>
          </w:p>
        </w:tc>
        <w:tc>
          <w:tcPr>
            <w:tcW w:w="1101" w:type="dxa"/>
            <w:vMerge/>
            <w:vAlign w:val="center"/>
          </w:tcPr>
          <w:p w14:paraId="65E805B8" w14:textId="77777777" w:rsidR="005C11BB" w:rsidRPr="00357190" w:rsidRDefault="005C11BB" w:rsidP="009C1D55">
            <w:pPr>
              <w:widowControl w:val="0"/>
              <w:rPr>
                <w:rFonts w:asciiTheme="majorHAnsi" w:hAnsiTheme="majorHAnsi" w:cstheme="majorHAnsi"/>
                <w:szCs w:val="26"/>
              </w:rPr>
            </w:pPr>
          </w:p>
        </w:tc>
        <w:tc>
          <w:tcPr>
            <w:tcW w:w="1048" w:type="dxa"/>
            <w:vMerge/>
            <w:vAlign w:val="center"/>
          </w:tcPr>
          <w:p w14:paraId="113043AE" w14:textId="77777777" w:rsidR="005C11BB" w:rsidRPr="00357190" w:rsidRDefault="005C11BB" w:rsidP="009C1D55">
            <w:pPr>
              <w:widowControl w:val="0"/>
              <w:rPr>
                <w:rFonts w:asciiTheme="majorHAnsi" w:hAnsiTheme="majorHAnsi" w:cstheme="majorHAnsi"/>
                <w:szCs w:val="26"/>
              </w:rPr>
            </w:pPr>
          </w:p>
        </w:tc>
        <w:tc>
          <w:tcPr>
            <w:tcW w:w="982" w:type="dxa"/>
            <w:vMerge/>
            <w:vAlign w:val="center"/>
          </w:tcPr>
          <w:p w14:paraId="03A129E7" w14:textId="77777777" w:rsidR="005C11BB" w:rsidRPr="00357190" w:rsidRDefault="005C11BB" w:rsidP="009C1D55">
            <w:pPr>
              <w:widowControl w:val="0"/>
              <w:rPr>
                <w:rFonts w:asciiTheme="majorHAnsi" w:hAnsiTheme="majorHAnsi" w:cstheme="majorHAnsi"/>
                <w:szCs w:val="26"/>
              </w:rPr>
            </w:pPr>
          </w:p>
        </w:tc>
      </w:tr>
      <w:tr w:rsidR="00357190" w:rsidRPr="00357190" w14:paraId="689DF09C" w14:textId="77777777" w:rsidTr="009C1D55">
        <w:trPr>
          <w:trHeight w:val="79"/>
          <w:jc w:val="center"/>
        </w:trPr>
        <w:tc>
          <w:tcPr>
            <w:tcW w:w="672" w:type="dxa"/>
            <w:vAlign w:val="center"/>
          </w:tcPr>
          <w:p w14:paraId="6F65383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6</w:t>
            </w:r>
          </w:p>
        </w:tc>
        <w:tc>
          <w:tcPr>
            <w:tcW w:w="2890" w:type="dxa"/>
            <w:vAlign w:val="center"/>
          </w:tcPr>
          <w:p w14:paraId="192B6117" w14:textId="77777777" w:rsidR="005C11BB" w:rsidRPr="00357190" w:rsidRDefault="005C11BB" w:rsidP="009C1D55">
            <w:pPr>
              <w:widowControl w:val="0"/>
              <w:adjustRightInd w:val="0"/>
              <w:ind w:left="-31" w:firstLine="31"/>
              <w:textAlignment w:val="baseline"/>
              <w:rPr>
                <w:rFonts w:asciiTheme="majorHAnsi" w:hAnsiTheme="majorHAnsi" w:cstheme="majorHAnsi"/>
                <w:szCs w:val="26"/>
              </w:rPr>
            </w:pPr>
            <w:r w:rsidRPr="00357190">
              <w:rPr>
                <w:rFonts w:asciiTheme="majorHAnsi" w:hAnsiTheme="majorHAnsi" w:cstheme="majorHAnsi"/>
                <w:szCs w:val="26"/>
              </w:rPr>
              <w:t>Máy lu bánh thép tự hành</w:t>
            </w:r>
          </w:p>
        </w:tc>
        <w:tc>
          <w:tcPr>
            <w:tcW w:w="1013" w:type="dxa"/>
            <w:vAlign w:val="center"/>
          </w:tcPr>
          <w:p w14:paraId="30387C9C"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76</w:t>
            </w:r>
          </w:p>
        </w:tc>
        <w:tc>
          <w:tcPr>
            <w:tcW w:w="887" w:type="dxa"/>
            <w:vAlign w:val="center"/>
          </w:tcPr>
          <w:p w14:paraId="02112A91"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73,5</w:t>
            </w:r>
          </w:p>
        </w:tc>
        <w:tc>
          <w:tcPr>
            <w:tcW w:w="1027" w:type="dxa"/>
            <w:vAlign w:val="center"/>
          </w:tcPr>
          <w:p w14:paraId="679AB180"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65,5</w:t>
            </w:r>
          </w:p>
        </w:tc>
        <w:tc>
          <w:tcPr>
            <w:tcW w:w="1101" w:type="dxa"/>
            <w:vMerge/>
            <w:vAlign w:val="center"/>
          </w:tcPr>
          <w:p w14:paraId="34985784" w14:textId="77777777" w:rsidR="005C11BB" w:rsidRPr="00357190" w:rsidRDefault="005C11BB" w:rsidP="009C1D55">
            <w:pPr>
              <w:widowControl w:val="0"/>
              <w:rPr>
                <w:rFonts w:asciiTheme="majorHAnsi" w:hAnsiTheme="majorHAnsi" w:cstheme="majorHAnsi"/>
                <w:szCs w:val="26"/>
              </w:rPr>
            </w:pPr>
          </w:p>
        </w:tc>
        <w:tc>
          <w:tcPr>
            <w:tcW w:w="1048" w:type="dxa"/>
            <w:vMerge/>
            <w:vAlign w:val="center"/>
          </w:tcPr>
          <w:p w14:paraId="53622F87" w14:textId="77777777" w:rsidR="005C11BB" w:rsidRPr="00357190" w:rsidRDefault="005C11BB" w:rsidP="009C1D55">
            <w:pPr>
              <w:widowControl w:val="0"/>
              <w:rPr>
                <w:rFonts w:asciiTheme="majorHAnsi" w:hAnsiTheme="majorHAnsi" w:cstheme="majorHAnsi"/>
                <w:szCs w:val="26"/>
              </w:rPr>
            </w:pPr>
          </w:p>
        </w:tc>
        <w:tc>
          <w:tcPr>
            <w:tcW w:w="982" w:type="dxa"/>
            <w:vMerge/>
            <w:vAlign w:val="center"/>
          </w:tcPr>
          <w:p w14:paraId="78C6404E" w14:textId="77777777" w:rsidR="005C11BB" w:rsidRPr="00357190" w:rsidRDefault="005C11BB" w:rsidP="009C1D55">
            <w:pPr>
              <w:widowControl w:val="0"/>
              <w:rPr>
                <w:rFonts w:asciiTheme="majorHAnsi" w:hAnsiTheme="majorHAnsi" w:cstheme="majorHAnsi"/>
                <w:szCs w:val="26"/>
              </w:rPr>
            </w:pPr>
          </w:p>
        </w:tc>
      </w:tr>
      <w:tr w:rsidR="00357190" w:rsidRPr="00357190" w14:paraId="19DCB2C9" w14:textId="77777777" w:rsidTr="009C1D55">
        <w:trPr>
          <w:trHeight w:val="79"/>
          <w:jc w:val="center"/>
        </w:trPr>
        <w:tc>
          <w:tcPr>
            <w:tcW w:w="672" w:type="dxa"/>
            <w:vAlign w:val="center"/>
          </w:tcPr>
          <w:p w14:paraId="0E248FAE"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w:t>
            </w:r>
          </w:p>
        </w:tc>
        <w:tc>
          <w:tcPr>
            <w:tcW w:w="2890" w:type="dxa"/>
            <w:vAlign w:val="center"/>
          </w:tcPr>
          <w:p w14:paraId="2BA8B51E" w14:textId="77777777" w:rsidR="005C11BB" w:rsidRPr="00357190" w:rsidRDefault="005C11BB" w:rsidP="009C1D55">
            <w:pPr>
              <w:widowControl w:val="0"/>
              <w:adjustRightInd w:val="0"/>
              <w:ind w:left="-31" w:firstLine="31"/>
              <w:textAlignment w:val="baseline"/>
              <w:rPr>
                <w:rFonts w:asciiTheme="majorHAnsi" w:hAnsiTheme="majorHAnsi" w:cstheme="majorHAnsi"/>
                <w:szCs w:val="26"/>
                <w:lang w:val="vi-VN"/>
              </w:rPr>
            </w:pPr>
            <w:r w:rsidRPr="00357190">
              <w:rPr>
                <w:rFonts w:asciiTheme="majorHAnsi" w:hAnsiTheme="majorHAnsi" w:cstheme="majorHAnsi"/>
                <w:szCs w:val="26"/>
                <w:lang w:val="vi-VN"/>
              </w:rPr>
              <w:t>Máy lu bánh hơi tự hành</w:t>
            </w:r>
          </w:p>
        </w:tc>
        <w:tc>
          <w:tcPr>
            <w:tcW w:w="1013" w:type="dxa"/>
            <w:vAlign w:val="center"/>
          </w:tcPr>
          <w:p w14:paraId="02390E81"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79</w:t>
            </w:r>
          </w:p>
        </w:tc>
        <w:tc>
          <w:tcPr>
            <w:tcW w:w="887" w:type="dxa"/>
            <w:vAlign w:val="center"/>
          </w:tcPr>
          <w:p w14:paraId="61EE0CBB"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76,5</w:t>
            </w:r>
          </w:p>
        </w:tc>
        <w:tc>
          <w:tcPr>
            <w:tcW w:w="1027" w:type="dxa"/>
            <w:vAlign w:val="center"/>
          </w:tcPr>
          <w:p w14:paraId="046B3FA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68,5</w:t>
            </w:r>
          </w:p>
        </w:tc>
        <w:tc>
          <w:tcPr>
            <w:tcW w:w="1101" w:type="dxa"/>
            <w:vMerge/>
            <w:vAlign w:val="center"/>
          </w:tcPr>
          <w:p w14:paraId="21767CE2" w14:textId="77777777" w:rsidR="005C11BB" w:rsidRPr="00357190" w:rsidRDefault="005C11BB" w:rsidP="009C1D55">
            <w:pPr>
              <w:widowControl w:val="0"/>
              <w:rPr>
                <w:rFonts w:asciiTheme="majorHAnsi" w:hAnsiTheme="majorHAnsi" w:cstheme="majorHAnsi"/>
                <w:szCs w:val="26"/>
              </w:rPr>
            </w:pPr>
          </w:p>
        </w:tc>
        <w:tc>
          <w:tcPr>
            <w:tcW w:w="1048" w:type="dxa"/>
            <w:vMerge/>
            <w:vAlign w:val="center"/>
          </w:tcPr>
          <w:p w14:paraId="59A1A3F2" w14:textId="77777777" w:rsidR="005C11BB" w:rsidRPr="00357190" w:rsidRDefault="005C11BB" w:rsidP="009C1D55">
            <w:pPr>
              <w:widowControl w:val="0"/>
              <w:rPr>
                <w:rFonts w:asciiTheme="majorHAnsi" w:hAnsiTheme="majorHAnsi" w:cstheme="majorHAnsi"/>
                <w:szCs w:val="26"/>
              </w:rPr>
            </w:pPr>
          </w:p>
        </w:tc>
        <w:tc>
          <w:tcPr>
            <w:tcW w:w="982" w:type="dxa"/>
            <w:vMerge/>
            <w:vAlign w:val="center"/>
          </w:tcPr>
          <w:p w14:paraId="291B5D72" w14:textId="77777777" w:rsidR="005C11BB" w:rsidRPr="00357190" w:rsidRDefault="005C11BB" w:rsidP="009C1D55">
            <w:pPr>
              <w:widowControl w:val="0"/>
              <w:rPr>
                <w:rFonts w:asciiTheme="majorHAnsi" w:hAnsiTheme="majorHAnsi" w:cstheme="majorHAnsi"/>
                <w:szCs w:val="26"/>
              </w:rPr>
            </w:pPr>
          </w:p>
        </w:tc>
      </w:tr>
      <w:tr w:rsidR="00357190" w:rsidRPr="00357190" w14:paraId="372B7595" w14:textId="77777777" w:rsidTr="009C1D55">
        <w:trPr>
          <w:trHeight w:val="79"/>
          <w:jc w:val="center"/>
        </w:trPr>
        <w:tc>
          <w:tcPr>
            <w:tcW w:w="672" w:type="dxa"/>
            <w:vAlign w:val="center"/>
          </w:tcPr>
          <w:p w14:paraId="42C390BA"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w:t>
            </w:r>
          </w:p>
        </w:tc>
        <w:tc>
          <w:tcPr>
            <w:tcW w:w="2890" w:type="dxa"/>
            <w:vAlign w:val="center"/>
          </w:tcPr>
          <w:p w14:paraId="639402E4" w14:textId="77777777" w:rsidR="005C11BB" w:rsidRPr="00357190" w:rsidRDefault="005C11BB" w:rsidP="009C1D55">
            <w:pPr>
              <w:widowControl w:val="0"/>
              <w:adjustRightInd w:val="0"/>
              <w:ind w:firstLine="31"/>
              <w:textAlignment w:val="baseline"/>
              <w:rPr>
                <w:rFonts w:asciiTheme="majorHAnsi" w:hAnsiTheme="majorHAnsi" w:cstheme="majorHAnsi"/>
                <w:szCs w:val="26"/>
              </w:rPr>
            </w:pPr>
            <w:r w:rsidRPr="00357190">
              <w:rPr>
                <w:rFonts w:asciiTheme="majorHAnsi" w:hAnsiTheme="majorHAnsi" w:cstheme="majorHAnsi"/>
                <w:szCs w:val="26"/>
              </w:rPr>
              <w:t>Máy lu rung</w:t>
            </w:r>
          </w:p>
        </w:tc>
        <w:tc>
          <w:tcPr>
            <w:tcW w:w="1013" w:type="dxa"/>
            <w:vAlign w:val="center"/>
          </w:tcPr>
          <w:p w14:paraId="403FBE11"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78</w:t>
            </w:r>
          </w:p>
        </w:tc>
        <w:tc>
          <w:tcPr>
            <w:tcW w:w="887" w:type="dxa"/>
            <w:vAlign w:val="center"/>
          </w:tcPr>
          <w:p w14:paraId="686B78D3"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76,5</w:t>
            </w:r>
          </w:p>
        </w:tc>
        <w:tc>
          <w:tcPr>
            <w:tcW w:w="1027" w:type="dxa"/>
            <w:vAlign w:val="center"/>
          </w:tcPr>
          <w:p w14:paraId="7E073102"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74</w:t>
            </w:r>
          </w:p>
        </w:tc>
        <w:tc>
          <w:tcPr>
            <w:tcW w:w="1101" w:type="dxa"/>
            <w:vMerge/>
            <w:vAlign w:val="center"/>
          </w:tcPr>
          <w:p w14:paraId="74F00B51" w14:textId="77777777" w:rsidR="005C11BB" w:rsidRPr="00357190" w:rsidRDefault="005C11BB" w:rsidP="009C1D55">
            <w:pPr>
              <w:widowControl w:val="0"/>
              <w:rPr>
                <w:rFonts w:asciiTheme="majorHAnsi" w:hAnsiTheme="majorHAnsi" w:cstheme="majorHAnsi"/>
                <w:szCs w:val="26"/>
              </w:rPr>
            </w:pPr>
          </w:p>
        </w:tc>
        <w:tc>
          <w:tcPr>
            <w:tcW w:w="1048" w:type="dxa"/>
            <w:vMerge/>
            <w:vAlign w:val="center"/>
          </w:tcPr>
          <w:p w14:paraId="37EF0A5A" w14:textId="77777777" w:rsidR="005C11BB" w:rsidRPr="00357190" w:rsidRDefault="005C11BB" w:rsidP="009C1D55">
            <w:pPr>
              <w:widowControl w:val="0"/>
              <w:rPr>
                <w:rFonts w:asciiTheme="majorHAnsi" w:hAnsiTheme="majorHAnsi" w:cstheme="majorHAnsi"/>
                <w:szCs w:val="26"/>
              </w:rPr>
            </w:pPr>
          </w:p>
        </w:tc>
        <w:tc>
          <w:tcPr>
            <w:tcW w:w="982" w:type="dxa"/>
            <w:vMerge/>
            <w:vAlign w:val="center"/>
          </w:tcPr>
          <w:p w14:paraId="686CF622" w14:textId="77777777" w:rsidR="005C11BB" w:rsidRPr="00357190" w:rsidRDefault="005C11BB" w:rsidP="009C1D55">
            <w:pPr>
              <w:widowControl w:val="0"/>
              <w:rPr>
                <w:rFonts w:asciiTheme="majorHAnsi" w:hAnsiTheme="majorHAnsi" w:cstheme="majorHAnsi"/>
                <w:szCs w:val="26"/>
              </w:rPr>
            </w:pPr>
          </w:p>
        </w:tc>
      </w:tr>
      <w:tr w:rsidR="00357190" w:rsidRPr="00357190" w14:paraId="3B2C25FB" w14:textId="77777777" w:rsidTr="009C1D55">
        <w:trPr>
          <w:trHeight w:val="79"/>
          <w:jc w:val="center"/>
        </w:trPr>
        <w:tc>
          <w:tcPr>
            <w:tcW w:w="672" w:type="dxa"/>
            <w:vAlign w:val="center"/>
          </w:tcPr>
          <w:p w14:paraId="194A98F1"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9</w:t>
            </w:r>
          </w:p>
        </w:tc>
        <w:tc>
          <w:tcPr>
            <w:tcW w:w="2890" w:type="dxa"/>
            <w:vAlign w:val="center"/>
          </w:tcPr>
          <w:p w14:paraId="5DDA17C9" w14:textId="77777777" w:rsidR="005C11BB" w:rsidRPr="00357190" w:rsidRDefault="005C11BB" w:rsidP="009C1D55">
            <w:pPr>
              <w:widowControl w:val="0"/>
              <w:adjustRightInd w:val="0"/>
              <w:ind w:firstLine="31"/>
              <w:textAlignment w:val="baseline"/>
              <w:rPr>
                <w:rFonts w:asciiTheme="majorHAnsi" w:hAnsiTheme="majorHAnsi" w:cstheme="majorHAnsi"/>
                <w:szCs w:val="26"/>
                <w:lang w:val="fr-FR"/>
              </w:rPr>
            </w:pPr>
            <w:r w:rsidRPr="00357190">
              <w:rPr>
                <w:rFonts w:asciiTheme="majorHAnsi" w:hAnsiTheme="majorHAnsi" w:cstheme="majorHAnsi"/>
                <w:szCs w:val="26"/>
                <w:lang w:val="fr-FR"/>
              </w:rPr>
              <w:t>Máy phun nhựa đường</w:t>
            </w:r>
          </w:p>
        </w:tc>
        <w:tc>
          <w:tcPr>
            <w:tcW w:w="1013" w:type="dxa"/>
            <w:vAlign w:val="center"/>
          </w:tcPr>
          <w:p w14:paraId="12CF69BE"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lang w:val="vi-VN"/>
              </w:rPr>
              <w:t xml:space="preserve"> </w:t>
            </w:r>
            <w:r w:rsidRPr="00357190">
              <w:rPr>
                <w:rFonts w:asciiTheme="majorHAnsi" w:hAnsiTheme="majorHAnsi" w:cstheme="majorHAnsi"/>
                <w:szCs w:val="26"/>
              </w:rPr>
              <w:t>76</w:t>
            </w:r>
          </w:p>
        </w:tc>
        <w:tc>
          <w:tcPr>
            <w:tcW w:w="887" w:type="dxa"/>
            <w:vAlign w:val="center"/>
          </w:tcPr>
          <w:p w14:paraId="3A184AD5"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75</w:t>
            </w:r>
          </w:p>
        </w:tc>
        <w:tc>
          <w:tcPr>
            <w:tcW w:w="1027" w:type="dxa"/>
            <w:vAlign w:val="center"/>
          </w:tcPr>
          <w:p w14:paraId="50FB98AE"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72</w:t>
            </w:r>
          </w:p>
        </w:tc>
        <w:tc>
          <w:tcPr>
            <w:tcW w:w="1101" w:type="dxa"/>
            <w:vMerge/>
            <w:vAlign w:val="center"/>
          </w:tcPr>
          <w:p w14:paraId="5F1D3A1A" w14:textId="77777777" w:rsidR="005C11BB" w:rsidRPr="00357190" w:rsidRDefault="005C11BB" w:rsidP="009C1D55">
            <w:pPr>
              <w:widowControl w:val="0"/>
              <w:rPr>
                <w:rFonts w:asciiTheme="majorHAnsi" w:hAnsiTheme="majorHAnsi" w:cstheme="majorHAnsi"/>
                <w:szCs w:val="26"/>
              </w:rPr>
            </w:pPr>
          </w:p>
        </w:tc>
        <w:tc>
          <w:tcPr>
            <w:tcW w:w="1048" w:type="dxa"/>
            <w:vMerge/>
            <w:vAlign w:val="center"/>
          </w:tcPr>
          <w:p w14:paraId="7F4AF10D" w14:textId="77777777" w:rsidR="005C11BB" w:rsidRPr="00357190" w:rsidRDefault="005C11BB" w:rsidP="009C1D55">
            <w:pPr>
              <w:widowControl w:val="0"/>
              <w:rPr>
                <w:rFonts w:asciiTheme="majorHAnsi" w:hAnsiTheme="majorHAnsi" w:cstheme="majorHAnsi"/>
                <w:szCs w:val="26"/>
              </w:rPr>
            </w:pPr>
          </w:p>
        </w:tc>
        <w:tc>
          <w:tcPr>
            <w:tcW w:w="982" w:type="dxa"/>
            <w:vMerge/>
            <w:vAlign w:val="center"/>
          </w:tcPr>
          <w:p w14:paraId="790E785B" w14:textId="77777777" w:rsidR="005C11BB" w:rsidRPr="00357190" w:rsidRDefault="005C11BB" w:rsidP="009C1D55">
            <w:pPr>
              <w:widowControl w:val="0"/>
              <w:rPr>
                <w:rFonts w:asciiTheme="majorHAnsi" w:hAnsiTheme="majorHAnsi" w:cstheme="majorHAnsi"/>
                <w:szCs w:val="26"/>
              </w:rPr>
            </w:pPr>
          </w:p>
        </w:tc>
      </w:tr>
      <w:tr w:rsidR="00357190" w:rsidRPr="00357190" w14:paraId="0F8E1B2D" w14:textId="77777777" w:rsidTr="009C1D55">
        <w:trPr>
          <w:trHeight w:val="79"/>
          <w:jc w:val="center"/>
        </w:trPr>
        <w:tc>
          <w:tcPr>
            <w:tcW w:w="672" w:type="dxa"/>
            <w:vAlign w:val="center"/>
          </w:tcPr>
          <w:p w14:paraId="27B9EFD1"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10</w:t>
            </w:r>
          </w:p>
        </w:tc>
        <w:tc>
          <w:tcPr>
            <w:tcW w:w="2890" w:type="dxa"/>
            <w:vAlign w:val="center"/>
          </w:tcPr>
          <w:p w14:paraId="2331F267" w14:textId="77777777" w:rsidR="005C11BB" w:rsidRPr="00357190" w:rsidRDefault="005C11BB" w:rsidP="009C1D55">
            <w:pPr>
              <w:widowControl w:val="0"/>
              <w:adjustRightInd w:val="0"/>
              <w:ind w:firstLine="31"/>
              <w:textAlignment w:val="baseline"/>
              <w:rPr>
                <w:rFonts w:asciiTheme="majorHAnsi" w:hAnsiTheme="majorHAnsi" w:cstheme="majorHAnsi"/>
                <w:szCs w:val="26"/>
              </w:rPr>
            </w:pPr>
            <w:r w:rsidRPr="00357190">
              <w:rPr>
                <w:rFonts w:asciiTheme="majorHAnsi" w:hAnsiTheme="majorHAnsi" w:cstheme="majorHAnsi"/>
                <w:szCs w:val="26"/>
              </w:rPr>
              <w:t>Máy rải cấp phối đa dăm</w:t>
            </w:r>
          </w:p>
        </w:tc>
        <w:tc>
          <w:tcPr>
            <w:tcW w:w="1013" w:type="dxa"/>
            <w:vAlign w:val="center"/>
          </w:tcPr>
          <w:p w14:paraId="4E2D2C37"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77</w:t>
            </w:r>
          </w:p>
        </w:tc>
        <w:tc>
          <w:tcPr>
            <w:tcW w:w="887" w:type="dxa"/>
            <w:vAlign w:val="center"/>
          </w:tcPr>
          <w:p w14:paraId="360608CE"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74,5</w:t>
            </w:r>
          </w:p>
        </w:tc>
        <w:tc>
          <w:tcPr>
            <w:tcW w:w="1027" w:type="dxa"/>
            <w:vAlign w:val="center"/>
          </w:tcPr>
          <w:p w14:paraId="208CA3F9"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72</w:t>
            </w:r>
          </w:p>
        </w:tc>
        <w:tc>
          <w:tcPr>
            <w:tcW w:w="1101" w:type="dxa"/>
            <w:vMerge/>
            <w:vAlign w:val="center"/>
          </w:tcPr>
          <w:p w14:paraId="4E7B58D4" w14:textId="77777777" w:rsidR="005C11BB" w:rsidRPr="00357190" w:rsidRDefault="005C11BB" w:rsidP="009C1D55">
            <w:pPr>
              <w:widowControl w:val="0"/>
              <w:rPr>
                <w:rFonts w:asciiTheme="majorHAnsi" w:hAnsiTheme="majorHAnsi" w:cstheme="majorHAnsi"/>
                <w:szCs w:val="26"/>
              </w:rPr>
            </w:pPr>
          </w:p>
        </w:tc>
        <w:tc>
          <w:tcPr>
            <w:tcW w:w="1048" w:type="dxa"/>
            <w:vMerge/>
            <w:vAlign w:val="center"/>
          </w:tcPr>
          <w:p w14:paraId="6D0BA0E5" w14:textId="77777777" w:rsidR="005C11BB" w:rsidRPr="00357190" w:rsidRDefault="005C11BB" w:rsidP="009C1D55">
            <w:pPr>
              <w:widowControl w:val="0"/>
              <w:rPr>
                <w:rFonts w:asciiTheme="majorHAnsi" w:hAnsiTheme="majorHAnsi" w:cstheme="majorHAnsi"/>
                <w:szCs w:val="26"/>
              </w:rPr>
            </w:pPr>
          </w:p>
        </w:tc>
        <w:tc>
          <w:tcPr>
            <w:tcW w:w="982" w:type="dxa"/>
            <w:vMerge/>
            <w:vAlign w:val="center"/>
          </w:tcPr>
          <w:p w14:paraId="72284FE6" w14:textId="77777777" w:rsidR="005C11BB" w:rsidRPr="00357190" w:rsidRDefault="005C11BB" w:rsidP="009C1D55">
            <w:pPr>
              <w:widowControl w:val="0"/>
              <w:rPr>
                <w:rFonts w:asciiTheme="majorHAnsi" w:hAnsiTheme="majorHAnsi" w:cstheme="majorHAnsi"/>
                <w:szCs w:val="26"/>
              </w:rPr>
            </w:pPr>
          </w:p>
        </w:tc>
      </w:tr>
      <w:tr w:rsidR="00357190" w:rsidRPr="00357190" w14:paraId="3F892851" w14:textId="77777777" w:rsidTr="009C1D55">
        <w:trPr>
          <w:trHeight w:val="79"/>
          <w:jc w:val="center"/>
        </w:trPr>
        <w:tc>
          <w:tcPr>
            <w:tcW w:w="672" w:type="dxa"/>
            <w:vAlign w:val="center"/>
          </w:tcPr>
          <w:p w14:paraId="59B5411F"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11</w:t>
            </w:r>
          </w:p>
        </w:tc>
        <w:tc>
          <w:tcPr>
            <w:tcW w:w="2890" w:type="dxa"/>
            <w:vAlign w:val="center"/>
          </w:tcPr>
          <w:p w14:paraId="19902FCF" w14:textId="77777777" w:rsidR="005C11BB" w:rsidRPr="00357190" w:rsidRDefault="005C11BB" w:rsidP="009C1D55">
            <w:pPr>
              <w:widowControl w:val="0"/>
              <w:adjustRightInd w:val="0"/>
              <w:ind w:firstLine="31"/>
              <w:textAlignment w:val="baseline"/>
              <w:rPr>
                <w:rFonts w:asciiTheme="majorHAnsi" w:hAnsiTheme="majorHAnsi" w:cstheme="majorHAnsi"/>
                <w:szCs w:val="26"/>
              </w:rPr>
            </w:pPr>
            <w:r w:rsidRPr="00357190">
              <w:rPr>
                <w:rFonts w:asciiTheme="majorHAnsi" w:hAnsiTheme="majorHAnsi" w:cstheme="majorHAnsi"/>
                <w:szCs w:val="26"/>
              </w:rPr>
              <w:t>Máy rải hỗn hợp bê tông nhựa</w:t>
            </w:r>
          </w:p>
        </w:tc>
        <w:tc>
          <w:tcPr>
            <w:tcW w:w="1013" w:type="dxa"/>
            <w:vAlign w:val="center"/>
          </w:tcPr>
          <w:p w14:paraId="4B86E11B"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86</w:t>
            </w:r>
          </w:p>
        </w:tc>
        <w:tc>
          <w:tcPr>
            <w:tcW w:w="887" w:type="dxa"/>
            <w:vAlign w:val="center"/>
          </w:tcPr>
          <w:p w14:paraId="10769889"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83,5</w:t>
            </w:r>
          </w:p>
        </w:tc>
        <w:tc>
          <w:tcPr>
            <w:tcW w:w="1027" w:type="dxa"/>
            <w:vAlign w:val="center"/>
          </w:tcPr>
          <w:p w14:paraId="30C67D70"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81</w:t>
            </w:r>
          </w:p>
        </w:tc>
        <w:tc>
          <w:tcPr>
            <w:tcW w:w="1101" w:type="dxa"/>
            <w:vMerge/>
            <w:vAlign w:val="center"/>
          </w:tcPr>
          <w:p w14:paraId="49C6F7F8"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7123CD77"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058E4F69"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20F85885" w14:textId="77777777" w:rsidTr="009C1D55">
        <w:trPr>
          <w:trHeight w:val="79"/>
          <w:jc w:val="center"/>
        </w:trPr>
        <w:tc>
          <w:tcPr>
            <w:tcW w:w="672" w:type="dxa"/>
            <w:vAlign w:val="center"/>
          </w:tcPr>
          <w:p w14:paraId="0BDC759C"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12</w:t>
            </w:r>
          </w:p>
        </w:tc>
        <w:tc>
          <w:tcPr>
            <w:tcW w:w="2890" w:type="dxa"/>
            <w:vAlign w:val="center"/>
          </w:tcPr>
          <w:p w14:paraId="23988E68" w14:textId="77777777" w:rsidR="005C11BB" w:rsidRPr="00357190" w:rsidRDefault="005C11BB" w:rsidP="009C1D55">
            <w:pPr>
              <w:widowControl w:val="0"/>
              <w:adjustRightInd w:val="0"/>
              <w:ind w:left="-31" w:firstLine="31"/>
              <w:textAlignment w:val="baseline"/>
              <w:rPr>
                <w:rFonts w:asciiTheme="majorHAnsi" w:hAnsiTheme="majorHAnsi" w:cstheme="majorHAnsi"/>
                <w:szCs w:val="26"/>
                <w:lang w:val="fr-FR"/>
              </w:rPr>
            </w:pPr>
            <w:r w:rsidRPr="00357190">
              <w:rPr>
                <w:rFonts w:asciiTheme="majorHAnsi" w:hAnsiTheme="majorHAnsi" w:cstheme="majorHAnsi"/>
                <w:szCs w:val="26"/>
                <w:lang w:val="fr-FR"/>
              </w:rPr>
              <w:t>Máy trộn bê tông</w:t>
            </w:r>
          </w:p>
        </w:tc>
        <w:tc>
          <w:tcPr>
            <w:tcW w:w="1013" w:type="dxa"/>
            <w:vAlign w:val="center"/>
          </w:tcPr>
          <w:p w14:paraId="2E9BF01E"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88</w:t>
            </w:r>
          </w:p>
        </w:tc>
        <w:tc>
          <w:tcPr>
            <w:tcW w:w="887" w:type="dxa"/>
            <w:vAlign w:val="center"/>
          </w:tcPr>
          <w:p w14:paraId="2F577B8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82</w:t>
            </w:r>
          </w:p>
        </w:tc>
        <w:tc>
          <w:tcPr>
            <w:tcW w:w="1027" w:type="dxa"/>
            <w:vAlign w:val="center"/>
          </w:tcPr>
          <w:p w14:paraId="4A2BA318"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78</w:t>
            </w:r>
          </w:p>
        </w:tc>
        <w:tc>
          <w:tcPr>
            <w:tcW w:w="1101" w:type="dxa"/>
            <w:vMerge/>
            <w:vAlign w:val="center"/>
          </w:tcPr>
          <w:p w14:paraId="071CA584"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71066B9A"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1E5AEB0F"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1F21EB53" w14:textId="77777777" w:rsidTr="009C1D55">
        <w:trPr>
          <w:trHeight w:val="79"/>
          <w:jc w:val="center"/>
        </w:trPr>
        <w:tc>
          <w:tcPr>
            <w:tcW w:w="672" w:type="dxa"/>
            <w:vAlign w:val="center"/>
          </w:tcPr>
          <w:p w14:paraId="7268B763"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13</w:t>
            </w:r>
          </w:p>
        </w:tc>
        <w:tc>
          <w:tcPr>
            <w:tcW w:w="2890" w:type="dxa"/>
            <w:vAlign w:val="center"/>
          </w:tcPr>
          <w:p w14:paraId="36503F56" w14:textId="77777777" w:rsidR="005C11BB" w:rsidRPr="00357190" w:rsidRDefault="005C11BB" w:rsidP="009C1D55">
            <w:pPr>
              <w:widowControl w:val="0"/>
              <w:adjustRightInd w:val="0"/>
              <w:ind w:left="-31" w:firstLine="31"/>
              <w:textAlignment w:val="baseline"/>
              <w:rPr>
                <w:rFonts w:asciiTheme="majorHAnsi" w:hAnsiTheme="majorHAnsi" w:cstheme="majorHAnsi"/>
                <w:szCs w:val="26"/>
                <w:lang w:val="vi-VN"/>
              </w:rPr>
            </w:pPr>
            <w:r w:rsidRPr="00357190">
              <w:rPr>
                <w:rFonts w:asciiTheme="majorHAnsi" w:hAnsiTheme="majorHAnsi" w:cstheme="majorHAnsi"/>
                <w:szCs w:val="26"/>
                <w:lang w:val="vi-VN"/>
              </w:rPr>
              <w:t>Máy trộn vữa</w:t>
            </w:r>
          </w:p>
        </w:tc>
        <w:tc>
          <w:tcPr>
            <w:tcW w:w="1013" w:type="dxa"/>
            <w:vAlign w:val="center"/>
          </w:tcPr>
          <w:p w14:paraId="3F9A8F26"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82</w:t>
            </w:r>
          </w:p>
        </w:tc>
        <w:tc>
          <w:tcPr>
            <w:tcW w:w="887" w:type="dxa"/>
            <w:vAlign w:val="center"/>
          </w:tcPr>
          <w:p w14:paraId="27727488"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76,5</w:t>
            </w:r>
          </w:p>
        </w:tc>
        <w:tc>
          <w:tcPr>
            <w:tcW w:w="1027" w:type="dxa"/>
            <w:vAlign w:val="center"/>
          </w:tcPr>
          <w:p w14:paraId="6CED4312"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72</w:t>
            </w:r>
          </w:p>
        </w:tc>
        <w:tc>
          <w:tcPr>
            <w:tcW w:w="1101" w:type="dxa"/>
            <w:vMerge/>
            <w:vAlign w:val="center"/>
          </w:tcPr>
          <w:p w14:paraId="6532F62F"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6F1B5199"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06164356"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47C3DB1C" w14:textId="77777777" w:rsidTr="009C1D55">
        <w:trPr>
          <w:trHeight w:val="79"/>
          <w:jc w:val="center"/>
        </w:trPr>
        <w:tc>
          <w:tcPr>
            <w:tcW w:w="672" w:type="dxa"/>
            <w:vAlign w:val="center"/>
          </w:tcPr>
          <w:p w14:paraId="734D81A7"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lastRenderedPageBreak/>
              <w:t>14</w:t>
            </w:r>
          </w:p>
        </w:tc>
        <w:tc>
          <w:tcPr>
            <w:tcW w:w="2890" w:type="dxa"/>
            <w:vAlign w:val="center"/>
          </w:tcPr>
          <w:p w14:paraId="7F73CDD6" w14:textId="77777777" w:rsidR="005C11BB" w:rsidRPr="00357190" w:rsidRDefault="005C11BB" w:rsidP="009C1D55">
            <w:pPr>
              <w:widowControl w:val="0"/>
              <w:adjustRightInd w:val="0"/>
              <w:textAlignment w:val="baseline"/>
              <w:rPr>
                <w:rFonts w:asciiTheme="majorHAnsi" w:hAnsiTheme="majorHAnsi" w:cstheme="majorHAnsi"/>
                <w:szCs w:val="26"/>
                <w:lang w:val="fr-FR"/>
              </w:rPr>
            </w:pPr>
            <w:r w:rsidRPr="00357190">
              <w:rPr>
                <w:rFonts w:asciiTheme="majorHAnsi" w:hAnsiTheme="majorHAnsi" w:cstheme="majorHAnsi"/>
                <w:szCs w:val="26"/>
                <w:lang w:val="fr-FR"/>
              </w:rPr>
              <w:t>Máy ủi</w:t>
            </w:r>
          </w:p>
        </w:tc>
        <w:tc>
          <w:tcPr>
            <w:tcW w:w="1013" w:type="dxa"/>
            <w:vAlign w:val="center"/>
          </w:tcPr>
          <w:p w14:paraId="18AC99C8"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87</w:t>
            </w:r>
          </w:p>
        </w:tc>
        <w:tc>
          <w:tcPr>
            <w:tcW w:w="887" w:type="dxa"/>
            <w:vAlign w:val="center"/>
          </w:tcPr>
          <w:p w14:paraId="30945E0E"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81,5</w:t>
            </w:r>
          </w:p>
        </w:tc>
        <w:tc>
          <w:tcPr>
            <w:tcW w:w="1027" w:type="dxa"/>
            <w:vAlign w:val="center"/>
          </w:tcPr>
          <w:p w14:paraId="46E9151B"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72,5</w:t>
            </w:r>
          </w:p>
        </w:tc>
        <w:tc>
          <w:tcPr>
            <w:tcW w:w="1101" w:type="dxa"/>
            <w:vMerge/>
            <w:vAlign w:val="center"/>
          </w:tcPr>
          <w:p w14:paraId="76DB745D"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5C0BFF88"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5356E609"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6B7E6876" w14:textId="77777777" w:rsidTr="009C1D55">
        <w:trPr>
          <w:trHeight w:val="79"/>
          <w:jc w:val="center"/>
        </w:trPr>
        <w:tc>
          <w:tcPr>
            <w:tcW w:w="672" w:type="dxa"/>
            <w:vAlign w:val="center"/>
          </w:tcPr>
          <w:p w14:paraId="3FB993F8"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15</w:t>
            </w:r>
          </w:p>
        </w:tc>
        <w:tc>
          <w:tcPr>
            <w:tcW w:w="2890" w:type="dxa"/>
            <w:vAlign w:val="center"/>
          </w:tcPr>
          <w:p w14:paraId="4D6E5FEB" w14:textId="77777777" w:rsidR="005C11BB" w:rsidRPr="00357190" w:rsidRDefault="005C11BB" w:rsidP="009C1D55">
            <w:pPr>
              <w:widowControl w:val="0"/>
              <w:adjustRightInd w:val="0"/>
              <w:textAlignment w:val="baseline"/>
              <w:rPr>
                <w:rFonts w:asciiTheme="majorHAnsi" w:hAnsiTheme="majorHAnsi" w:cstheme="majorHAnsi"/>
                <w:szCs w:val="26"/>
                <w:lang w:val="vi-VN"/>
              </w:rPr>
            </w:pPr>
            <w:r w:rsidRPr="00357190">
              <w:rPr>
                <w:rFonts w:asciiTheme="majorHAnsi" w:hAnsiTheme="majorHAnsi" w:cstheme="majorHAnsi"/>
                <w:szCs w:val="26"/>
                <w:lang w:val="vi-VN"/>
              </w:rPr>
              <w:t>Ô tô tự đổ</w:t>
            </w:r>
          </w:p>
        </w:tc>
        <w:tc>
          <w:tcPr>
            <w:tcW w:w="1013" w:type="dxa"/>
            <w:vAlign w:val="center"/>
          </w:tcPr>
          <w:p w14:paraId="1E629782"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84</w:t>
            </w:r>
          </w:p>
        </w:tc>
        <w:tc>
          <w:tcPr>
            <w:tcW w:w="887" w:type="dxa"/>
            <w:vAlign w:val="center"/>
          </w:tcPr>
          <w:p w14:paraId="475B2799"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80</w:t>
            </w:r>
          </w:p>
        </w:tc>
        <w:tc>
          <w:tcPr>
            <w:tcW w:w="1027" w:type="dxa"/>
            <w:vAlign w:val="center"/>
          </w:tcPr>
          <w:p w14:paraId="0F0AFC77"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76,5</w:t>
            </w:r>
          </w:p>
        </w:tc>
        <w:tc>
          <w:tcPr>
            <w:tcW w:w="1101" w:type="dxa"/>
            <w:vMerge/>
            <w:vAlign w:val="center"/>
          </w:tcPr>
          <w:p w14:paraId="33841994"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6DD60D04"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47BE52E1"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6C6E67B6" w14:textId="77777777" w:rsidTr="009C1D55">
        <w:trPr>
          <w:trHeight w:val="79"/>
          <w:jc w:val="center"/>
        </w:trPr>
        <w:tc>
          <w:tcPr>
            <w:tcW w:w="672" w:type="dxa"/>
            <w:vAlign w:val="center"/>
          </w:tcPr>
          <w:p w14:paraId="6B7A7831"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16</w:t>
            </w:r>
          </w:p>
        </w:tc>
        <w:tc>
          <w:tcPr>
            <w:tcW w:w="2890" w:type="dxa"/>
            <w:vAlign w:val="center"/>
          </w:tcPr>
          <w:p w14:paraId="5461DD6C" w14:textId="77777777" w:rsidR="005C11BB" w:rsidRPr="00357190" w:rsidRDefault="005C11BB" w:rsidP="009C1D55">
            <w:pPr>
              <w:widowControl w:val="0"/>
              <w:adjustRightInd w:val="0"/>
              <w:textAlignment w:val="baseline"/>
              <w:rPr>
                <w:rFonts w:asciiTheme="majorHAnsi" w:hAnsiTheme="majorHAnsi" w:cstheme="majorHAnsi"/>
                <w:szCs w:val="26"/>
                <w:lang w:val="vi-VN"/>
              </w:rPr>
            </w:pPr>
            <w:r w:rsidRPr="00357190">
              <w:rPr>
                <w:rFonts w:asciiTheme="majorHAnsi" w:hAnsiTheme="majorHAnsi" w:cstheme="majorHAnsi"/>
                <w:szCs w:val="26"/>
              </w:rPr>
              <w:t>Cần cẩu bánh hơi  6</w:t>
            </w:r>
            <w:r w:rsidRPr="00357190">
              <w:rPr>
                <w:rFonts w:asciiTheme="majorHAnsi" w:hAnsiTheme="majorHAnsi" w:cstheme="majorHAnsi"/>
                <w:szCs w:val="26"/>
                <w:lang w:val="vi-VN"/>
              </w:rPr>
              <w:t xml:space="preserve"> tấn</w:t>
            </w:r>
          </w:p>
        </w:tc>
        <w:tc>
          <w:tcPr>
            <w:tcW w:w="1013" w:type="dxa"/>
            <w:vAlign w:val="center"/>
          </w:tcPr>
          <w:p w14:paraId="4978482F"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85</w:t>
            </w:r>
          </w:p>
        </w:tc>
        <w:tc>
          <w:tcPr>
            <w:tcW w:w="887" w:type="dxa"/>
            <w:vAlign w:val="center"/>
          </w:tcPr>
          <w:p w14:paraId="267605A6"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82</w:t>
            </w:r>
          </w:p>
        </w:tc>
        <w:tc>
          <w:tcPr>
            <w:tcW w:w="1027" w:type="dxa"/>
            <w:vAlign w:val="center"/>
          </w:tcPr>
          <w:p w14:paraId="18C36B3A"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78</w:t>
            </w:r>
          </w:p>
        </w:tc>
        <w:tc>
          <w:tcPr>
            <w:tcW w:w="1101" w:type="dxa"/>
            <w:vMerge/>
            <w:vAlign w:val="center"/>
          </w:tcPr>
          <w:p w14:paraId="1BF55335"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2D85E881"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053564F3"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2C60F606" w14:textId="77777777" w:rsidTr="009C1D55">
        <w:trPr>
          <w:trHeight w:val="79"/>
          <w:jc w:val="center"/>
        </w:trPr>
        <w:tc>
          <w:tcPr>
            <w:tcW w:w="672" w:type="dxa"/>
            <w:vAlign w:val="center"/>
          </w:tcPr>
          <w:p w14:paraId="628D9C1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17</w:t>
            </w:r>
          </w:p>
        </w:tc>
        <w:tc>
          <w:tcPr>
            <w:tcW w:w="2890" w:type="dxa"/>
            <w:vAlign w:val="center"/>
          </w:tcPr>
          <w:p w14:paraId="6DAAED0F" w14:textId="77777777" w:rsidR="005C11BB" w:rsidRPr="00357190" w:rsidRDefault="005C11BB" w:rsidP="009C1D55">
            <w:pPr>
              <w:widowControl w:val="0"/>
              <w:adjustRightInd w:val="0"/>
              <w:ind w:left="-31" w:firstLine="31"/>
              <w:textAlignment w:val="baseline"/>
              <w:rPr>
                <w:rFonts w:asciiTheme="majorHAnsi" w:hAnsiTheme="majorHAnsi" w:cstheme="majorHAnsi"/>
                <w:szCs w:val="26"/>
              </w:rPr>
            </w:pPr>
            <w:r w:rsidRPr="00357190">
              <w:rPr>
                <w:rFonts w:asciiTheme="majorHAnsi" w:hAnsiTheme="majorHAnsi" w:cstheme="majorHAnsi"/>
                <w:szCs w:val="26"/>
              </w:rPr>
              <w:t>Máy cắt uốn cốt thép 5kW</w:t>
            </w:r>
          </w:p>
        </w:tc>
        <w:tc>
          <w:tcPr>
            <w:tcW w:w="1013" w:type="dxa"/>
            <w:vAlign w:val="center"/>
          </w:tcPr>
          <w:p w14:paraId="51554133"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81</w:t>
            </w:r>
          </w:p>
        </w:tc>
        <w:tc>
          <w:tcPr>
            <w:tcW w:w="887" w:type="dxa"/>
            <w:vAlign w:val="center"/>
          </w:tcPr>
          <w:p w14:paraId="4EB318F8"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78,5</w:t>
            </w:r>
          </w:p>
        </w:tc>
        <w:tc>
          <w:tcPr>
            <w:tcW w:w="1027" w:type="dxa"/>
            <w:vAlign w:val="center"/>
          </w:tcPr>
          <w:p w14:paraId="47D1BAF5"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72,5</w:t>
            </w:r>
          </w:p>
        </w:tc>
        <w:tc>
          <w:tcPr>
            <w:tcW w:w="1101" w:type="dxa"/>
            <w:vMerge/>
            <w:vAlign w:val="center"/>
          </w:tcPr>
          <w:p w14:paraId="53FE332D"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59FE2DF2"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07358CA3"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09D9FBB3" w14:textId="77777777" w:rsidTr="009C1D55">
        <w:trPr>
          <w:trHeight w:val="79"/>
          <w:jc w:val="center"/>
        </w:trPr>
        <w:tc>
          <w:tcPr>
            <w:tcW w:w="672" w:type="dxa"/>
            <w:vAlign w:val="center"/>
          </w:tcPr>
          <w:p w14:paraId="1ECB0F7C"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18</w:t>
            </w:r>
          </w:p>
        </w:tc>
        <w:tc>
          <w:tcPr>
            <w:tcW w:w="2890" w:type="dxa"/>
            <w:vAlign w:val="center"/>
          </w:tcPr>
          <w:p w14:paraId="6F1DD093" w14:textId="77777777" w:rsidR="005C11BB" w:rsidRPr="00357190" w:rsidRDefault="005C11BB" w:rsidP="009C1D55">
            <w:pPr>
              <w:widowControl w:val="0"/>
              <w:adjustRightInd w:val="0"/>
              <w:ind w:left="-31" w:firstLine="31"/>
              <w:textAlignment w:val="baseline"/>
              <w:rPr>
                <w:rFonts w:asciiTheme="majorHAnsi" w:hAnsiTheme="majorHAnsi" w:cstheme="majorHAnsi"/>
                <w:szCs w:val="26"/>
                <w:lang w:val="fr-FR"/>
              </w:rPr>
            </w:pPr>
            <w:r w:rsidRPr="00357190">
              <w:rPr>
                <w:rFonts w:asciiTheme="majorHAnsi" w:hAnsiTheme="majorHAnsi" w:cstheme="majorHAnsi"/>
                <w:szCs w:val="26"/>
                <w:lang w:val="fr-FR"/>
              </w:rPr>
              <w:t>Máy khoan đứng</w:t>
            </w:r>
          </w:p>
        </w:tc>
        <w:tc>
          <w:tcPr>
            <w:tcW w:w="1013" w:type="dxa"/>
            <w:vAlign w:val="center"/>
          </w:tcPr>
          <w:p w14:paraId="65D79102"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89</w:t>
            </w:r>
          </w:p>
        </w:tc>
        <w:tc>
          <w:tcPr>
            <w:tcW w:w="887" w:type="dxa"/>
            <w:vAlign w:val="center"/>
          </w:tcPr>
          <w:p w14:paraId="19E2F270"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82</w:t>
            </w:r>
          </w:p>
        </w:tc>
        <w:tc>
          <w:tcPr>
            <w:tcW w:w="1027" w:type="dxa"/>
            <w:vAlign w:val="center"/>
          </w:tcPr>
          <w:p w14:paraId="327B7E11"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78</w:t>
            </w:r>
          </w:p>
        </w:tc>
        <w:tc>
          <w:tcPr>
            <w:tcW w:w="1101" w:type="dxa"/>
            <w:vMerge/>
            <w:vAlign w:val="center"/>
          </w:tcPr>
          <w:p w14:paraId="46A021AD"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0838B8FA"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031CFB1B"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615981C3" w14:textId="77777777" w:rsidTr="009C1D55">
        <w:trPr>
          <w:trHeight w:val="79"/>
          <w:jc w:val="center"/>
        </w:trPr>
        <w:tc>
          <w:tcPr>
            <w:tcW w:w="672" w:type="dxa"/>
            <w:vAlign w:val="center"/>
          </w:tcPr>
          <w:p w14:paraId="0A99C10C"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19</w:t>
            </w:r>
          </w:p>
        </w:tc>
        <w:tc>
          <w:tcPr>
            <w:tcW w:w="2890" w:type="dxa"/>
            <w:vAlign w:val="center"/>
          </w:tcPr>
          <w:p w14:paraId="478FAA9D" w14:textId="77777777" w:rsidR="005C11BB" w:rsidRPr="00357190" w:rsidRDefault="005C11BB" w:rsidP="009C1D55">
            <w:pPr>
              <w:widowControl w:val="0"/>
              <w:adjustRightInd w:val="0"/>
              <w:ind w:left="-31" w:firstLine="31"/>
              <w:textAlignment w:val="baseline"/>
              <w:rPr>
                <w:rFonts w:asciiTheme="majorHAnsi" w:hAnsiTheme="majorHAnsi" w:cstheme="majorHAnsi"/>
                <w:szCs w:val="26"/>
              </w:rPr>
            </w:pPr>
            <w:r w:rsidRPr="00357190">
              <w:rPr>
                <w:rFonts w:asciiTheme="majorHAnsi" w:hAnsiTheme="majorHAnsi" w:cstheme="majorHAnsi"/>
                <w:szCs w:val="26"/>
              </w:rPr>
              <w:t>Máy hàn nối ống nhựa</w:t>
            </w:r>
          </w:p>
        </w:tc>
        <w:tc>
          <w:tcPr>
            <w:tcW w:w="1013" w:type="dxa"/>
            <w:vAlign w:val="center"/>
          </w:tcPr>
          <w:p w14:paraId="6D911BA2"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86</w:t>
            </w:r>
          </w:p>
        </w:tc>
        <w:tc>
          <w:tcPr>
            <w:tcW w:w="887" w:type="dxa"/>
            <w:vAlign w:val="center"/>
          </w:tcPr>
          <w:p w14:paraId="72DDFD8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82,5</w:t>
            </w:r>
          </w:p>
        </w:tc>
        <w:tc>
          <w:tcPr>
            <w:tcW w:w="1027" w:type="dxa"/>
            <w:vAlign w:val="center"/>
          </w:tcPr>
          <w:p w14:paraId="4954F30C"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79,5</w:t>
            </w:r>
          </w:p>
        </w:tc>
        <w:tc>
          <w:tcPr>
            <w:tcW w:w="1101" w:type="dxa"/>
            <w:vMerge/>
            <w:vAlign w:val="center"/>
          </w:tcPr>
          <w:p w14:paraId="5AFCF1B1"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34D10771"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5217425B"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6BAD06D2" w14:textId="77777777" w:rsidTr="009C1D55">
        <w:trPr>
          <w:trHeight w:val="79"/>
          <w:jc w:val="center"/>
        </w:trPr>
        <w:tc>
          <w:tcPr>
            <w:tcW w:w="672" w:type="dxa"/>
            <w:vAlign w:val="center"/>
          </w:tcPr>
          <w:p w14:paraId="41D3F479"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20</w:t>
            </w:r>
          </w:p>
        </w:tc>
        <w:tc>
          <w:tcPr>
            <w:tcW w:w="2890" w:type="dxa"/>
            <w:vAlign w:val="center"/>
          </w:tcPr>
          <w:p w14:paraId="7B56AF9A" w14:textId="77777777" w:rsidR="005C11BB" w:rsidRPr="00357190" w:rsidRDefault="005C11BB" w:rsidP="009C1D55">
            <w:pPr>
              <w:widowControl w:val="0"/>
              <w:adjustRightInd w:val="0"/>
              <w:ind w:left="-31" w:firstLine="31"/>
              <w:textAlignment w:val="baseline"/>
              <w:rPr>
                <w:rFonts w:asciiTheme="majorHAnsi" w:hAnsiTheme="majorHAnsi" w:cstheme="majorHAnsi"/>
                <w:szCs w:val="26"/>
                <w:lang w:val="vi-VN"/>
              </w:rPr>
            </w:pPr>
            <w:r w:rsidRPr="00357190">
              <w:rPr>
                <w:rFonts w:asciiTheme="majorHAnsi" w:hAnsiTheme="majorHAnsi" w:cstheme="majorHAnsi"/>
                <w:szCs w:val="26"/>
                <w:lang w:val="vi-VN"/>
              </w:rPr>
              <w:t>Máy hàn biến thế xoay chiều</w:t>
            </w:r>
          </w:p>
        </w:tc>
        <w:tc>
          <w:tcPr>
            <w:tcW w:w="1013" w:type="dxa"/>
            <w:vAlign w:val="center"/>
          </w:tcPr>
          <w:p w14:paraId="479BAB7E"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87</w:t>
            </w:r>
          </w:p>
        </w:tc>
        <w:tc>
          <w:tcPr>
            <w:tcW w:w="887" w:type="dxa"/>
            <w:vAlign w:val="center"/>
          </w:tcPr>
          <w:p w14:paraId="3A0EE70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82,5</w:t>
            </w:r>
          </w:p>
        </w:tc>
        <w:tc>
          <w:tcPr>
            <w:tcW w:w="1027" w:type="dxa"/>
            <w:vAlign w:val="center"/>
          </w:tcPr>
          <w:p w14:paraId="68C2B53D"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szCs w:val="26"/>
              </w:rPr>
              <w:t>78,5</w:t>
            </w:r>
          </w:p>
        </w:tc>
        <w:tc>
          <w:tcPr>
            <w:tcW w:w="1101" w:type="dxa"/>
            <w:vMerge/>
            <w:vAlign w:val="center"/>
          </w:tcPr>
          <w:p w14:paraId="10AFC4FF" w14:textId="77777777" w:rsidR="005C11BB" w:rsidRPr="00357190" w:rsidRDefault="005C11BB" w:rsidP="009C1D55">
            <w:pPr>
              <w:widowControl w:val="0"/>
              <w:jc w:val="center"/>
              <w:rPr>
                <w:rFonts w:asciiTheme="majorHAnsi" w:hAnsiTheme="majorHAnsi" w:cstheme="majorHAnsi"/>
                <w:szCs w:val="26"/>
              </w:rPr>
            </w:pPr>
          </w:p>
        </w:tc>
        <w:tc>
          <w:tcPr>
            <w:tcW w:w="1048" w:type="dxa"/>
            <w:vMerge/>
            <w:vAlign w:val="center"/>
          </w:tcPr>
          <w:p w14:paraId="42252A53" w14:textId="77777777" w:rsidR="005C11BB" w:rsidRPr="00357190" w:rsidRDefault="005C11BB" w:rsidP="009C1D55">
            <w:pPr>
              <w:widowControl w:val="0"/>
              <w:jc w:val="center"/>
              <w:rPr>
                <w:rFonts w:asciiTheme="majorHAnsi" w:hAnsiTheme="majorHAnsi" w:cstheme="majorHAnsi"/>
                <w:szCs w:val="26"/>
              </w:rPr>
            </w:pPr>
          </w:p>
        </w:tc>
        <w:tc>
          <w:tcPr>
            <w:tcW w:w="982" w:type="dxa"/>
            <w:vMerge/>
            <w:vAlign w:val="center"/>
          </w:tcPr>
          <w:p w14:paraId="26D59B21" w14:textId="77777777" w:rsidR="005C11BB" w:rsidRPr="00357190" w:rsidRDefault="005C11BB" w:rsidP="009C1D55">
            <w:pPr>
              <w:widowControl w:val="0"/>
              <w:jc w:val="center"/>
              <w:rPr>
                <w:rFonts w:asciiTheme="majorHAnsi" w:hAnsiTheme="majorHAnsi" w:cstheme="majorHAnsi"/>
                <w:szCs w:val="26"/>
              </w:rPr>
            </w:pPr>
          </w:p>
        </w:tc>
      </w:tr>
      <w:tr w:rsidR="00357190" w:rsidRPr="00357190" w14:paraId="49AB9B79" w14:textId="77777777" w:rsidTr="009C1D55">
        <w:trPr>
          <w:trHeight w:val="163"/>
          <w:jc w:val="center"/>
        </w:trPr>
        <w:tc>
          <w:tcPr>
            <w:tcW w:w="3562" w:type="dxa"/>
            <w:gridSpan w:val="2"/>
            <w:vAlign w:val="center"/>
          </w:tcPr>
          <w:p w14:paraId="67EB8B37" w14:textId="77777777" w:rsidR="005C11BB" w:rsidRPr="00357190" w:rsidRDefault="005C11BB" w:rsidP="009C1D55">
            <w:pPr>
              <w:widowControl w:val="0"/>
              <w:jc w:val="center"/>
              <w:rPr>
                <w:rFonts w:asciiTheme="majorHAnsi" w:hAnsiTheme="majorHAnsi" w:cstheme="majorHAnsi"/>
                <w:szCs w:val="26"/>
              </w:rPr>
            </w:pPr>
            <w:r w:rsidRPr="00357190">
              <w:rPr>
                <w:rFonts w:asciiTheme="majorHAnsi" w:hAnsiTheme="majorHAnsi" w:cstheme="majorHAnsi"/>
                <w:b/>
                <w:szCs w:val="26"/>
              </w:rPr>
              <w:t>QCVN 2</w:t>
            </w:r>
            <w:r w:rsidRPr="00357190">
              <w:rPr>
                <w:rFonts w:asciiTheme="majorHAnsi" w:hAnsiTheme="majorHAnsi" w:cstheme="majorHAnsi"/>
                <w:b/>
                <w:szCs w:val="26"/>
                <w:lang w:val="vi-VN"/>
              </w:rPr>
              <w:t>4</w:t>
            </w:r>
            <w:r w:rsidRPr="00357190">
              <w:rPr>
                <w:rFonts w:asciiTheme="majorHAnsi" w:hAnsiTheme="majorHAnsi" w:cstheme="majorHAnsi"/>
                <w:b/>
                <w:szCs w:val="26"/>
              </w:rPr>
              <w:t>:201</w:t>
            </w:r>
            <w:r w:rsidRPr="00357190">
              <w:rPr>
                <w:rFonts w:asciiTheme="majorHAnsi" w:hAnsiTheme="majorHAnsi" w:cstheme="majorHAnsi"/>
                <w:b/>
                <w:szCs w:val="26"/>
                <w:lang w:val="vi-VN"/>
              </w:rPr>
              <w:t>6</w:t>
            </w:r>
            <w:r w:rsidRPr="00357190">
              <w:rPr>
                <w:rFonts w:asciiTheme="majorHAnsi" w:hAnsiTheme="majorHAnsi" w:cstheme="majorHAnsi"/>
                <w:b/>
                <w:szCs w:val="26"/>
              </w:rPr>
              <w:t>/BYT</w:t>
            </w:r>
          </w:p>
        </w:tc>
        <w:tc>
          <w:tcPr>
            <w:tcW w:w="6058" w:type="dxa"/>
            <w:gridSpan w:val="6"/>
            <w:vAlign w:val="center"/>
          </w:tcPr>
          <w:p w14:paraId="5248B098" w14:textId="77777777"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lang w:val="vi-VN"/>
              </w:rPr>
              <w:t>85</w:t>
            </w:r>
            <w:r w:rsidRPr="00357190">
              <w:rPr>
                <w:rFonts w:asciiTheme="majorHAnsi" w:hAnsiTheme="majorHAnsi" w:cstheme="majorHAnsi"/>
                <w:b/>
                <w:szCs w:val="26"/>
              </w:rPr>
              <w:t xml:space="preserve"> dBA</w:t>
            </w:r>
          </w:p>
        </w:tc>
      </w:tr>
      <w:tr w:rsidR="00357190" w:rsidRPr="00357190" w14:paraId="5DA75513" w14:textId="77777777" w:rsidTr="009C1D55">
        <w:trPr>
          <w:trHeight w:val="79"/>
          <w:jc w:val="center"/>
        </w:trPr>
        <w:tc>
          <w:tcPr>
            <w:tcW w:w="3562" w:type="dxa"/>
            <w:gridSpan w:val="2"/>
          </w:tcPr>
          <w:p w14:paraId="57784C25" w14:textId="78772179" w:rsidR="005C11BB" w:rsidRPr="00357190" w:rsidRDefault="005C11BB" w:rsidP="009C1D55">
            <w:pPr>
              <w:widowControl w:val="0"/>
              <w:jc w:val="center"/>
              <w:rPr>
                <w:rFonts w:asciiTheme="majorHAnsi" w:hAnsiTheme="majorHAnsi" w:cstheme="majorHAnsi"/>
                <w:b/>
                <w:szCs w:val="26"/>
              </w:rPr>
            </w:pPr>
            <w:r w:rsidRPr="00357190">
              <w:rPr>
                <w:rFonts w:asciiTheme="majorHAnsi" w:hAnsiTheme="majorHAnsi" w:cstheme="majorHAnsi"/>
                <w:b/>
                <w:szCs w:val="26"/>
              </w:rPr>
              <w:t>QCVN 26:20</w:t>
            </w:r>
            <w:r w:rsidR="004F475B" w:rsidRPr="00357190">
              <w:rPr>
                <w:rFonts w:asciiTheme="majorHAnsi" w:hAnsiTheme="majorHAnsi" w:cstheme="majorHAnsi"/>
                <w:b/>
                <w:szCs w:val="26"/>
              </w:rPr>
              <w:t>25</w:t>
            </w:r>
            <w:r w:rsidRPr="00357190">
              <w:rPr>
                <w:rFonts w:asciiTheme="majorHAnsi" w:hAnsiTheme="majorHAnsi" w:cstheme="majorHAnsi"/>
                <w:b/>
                <w:szCs w:val="26"/>
              </w:rPr>
              <w:t>/BTNMT</w:t>
            </w:r>
          </w:p>
        </w:tc>
        <w:tc>
          <w:tcPr>
            <w:tcW w:w="6058" w:type="dxa"/>
            <w:gridSpan w:val="6"/>
            <w:vAlign w:val="center"/>
          </w:tcPr>
          <w:p w14:paraId="3D0E0374" w14:textId="77777777" w:rsidR="005C11BB" w:rsidRPr="00357190" w:rsidRDefault="005C11BB" w:rsidP="009C1D55">
            <w:pPr>
              <w:widowControl w:val="0"/>
              <w:jc w:val="center"/>
              <w:rPr>
                <w:rFonts w:asciiTheme="majorHAnsi" w:hAnsiTheme="majorHAnsi" w:cstheme="majorHAnsi"/>
                <w:b/>
                <w:bCs/>
                <w:szCs w:val="26"/>
              </w:rPr>
            </w:pPr>
            <w:r w:rsidRPr="00357190">
              <w:rPr>
                <w:rFonts w:asciiTheme="majorHAnsi" w:hAnsiTheme="majorHAnsi" w:cstheme="majorHAnsi"/>
                <w:b/>
                <w:bCs/>
                <w:szCs w:val="26"/>
              </w:rPr>
              <w:t>70 dBA</w:t>
            </w:r>
          </w:p>
        </w:tc>
      </w:tr>
    </w:tbl>
    <w:p w14:paraId="635423F6" w14:textId="77777777" w:rsidR="005C11BB" w:rsidRPr="00357190" w:rsidRDefault="005C11BB" w:rsidP="005C11BB">
      <w:pPr>
        <w:widowControl w:val="0"/>
        <w:tabs>
          <w:tab w:val="center" w:pos="4816"/>
        </w:tabs>
        <w:ind w:firstLine="709"/>
        <w:rPr>
          <w:rFonts w:asciiTheme="majorHAnsi" w:hAnsiTheme="majorHAnsi" w:cstheme="majorHAnsi"/>
          <w:szCs w:val="26"/>
        </w:rPr>
      </w:pPr>
      <w:r w:rsidRPr="00357190">
        <w:rPr>
          <w:rFonts w:asciiTheme="majorHAnsi" w:hAnsiTheme="majorHAnsi" w:cstheme="majorHAnsi"/>
          <w:szCs w:val="26"/>
        </w:rPr>
        <w:t>Từ bảng trên cho thấy:</w:t>
      </w:r>
    </w:p>
    <w:p w14:paraId="2DF492D9" w14:textId="77777777" w:rsidR="005C11BB" w:rsidRPr="00357190" w:rsidRDefault="005C11BB" w:rsidP="005C11BB">
      <w:pPr>
        <w:widowControl w:val="0"/>
        <w:ind w:firstLine="709"/>
        <w:rPr>
          <w:rFonts w:asciiTheme="majorHAnsi" w:hAnsiTheme="majorHAnsi" w:cstheme="majorHAnsi"/>
          <w:szCs w:val="26"/>
        </w:rPr>
      </w:pPr>
      <w:r w:rsidRPr="00357190">
        <w:rPr>
          <w:rFonts w:asciiTheme="majorHAnsi" w:hAnsiTheme="majorHAnsi" w:cstheme="majorHAnsi"/>
          <w:szCs w:val="26"/>
        </w:rPr>
        <w:tab/>
        <w:t>+ Ở vị trí cách nguồn ồn 15m khi nguồn phát sinh là riêng lẻ hay đồng loạt thì mức ồn vẫn nằm trong TCCP đối với môi trường lao động.</w:t>
      </w:r>
    </w:p>
    <w:p w14:paraId="1AB259B0" w14:textId="77777777" w:rsidR="005C11BB" w:rsidRPr="00357190" w:rsidRDefault="005C11BB" w:rsidP="005C11BB">
      <w:pPr>
        <w:pStyle w:val="NormalWeb"/>
        <w:widowControl w:val="0"/>
        <w:ind w:firstLine="709"/>
        <w:rPr>
          <w:rFonts w:asciiTheme="majorHAnsi" w:hAnsiTheme="majorHAnsi" w:cstheme="majorHAnsi"/>
          <w:sz w:val="26"/>
          <w:szCs w:val="26"/>
        </w:rPr>
      </w:pPr>
      <w:r w:rsidRPr="00357190">
        <w:rPr>
          <w:rFonts w:asciiTheme="majorHAnsi" w:hAnsiTheme="majorHAnsi" w:cstheme="majorHAnsi"/>
          <w:sz w:val="26"/>
          <w:szCs w:val="26"/>
        </w:rPr>
        <w:t>+ Nếu các thiết bị có tiếng ồn lớn hoạt động đồng thời có thể gây mức ồn vượt TCCP (&gt;75dBA) ở một số khu vực như khu dân cư cách dự án 20m.</w:t>
      </w:r>
    </w:p>
    <w:p w14:paraId="47277A05" w14:textId="77777777" w:rsidR="005C11BB" w:rsidRPr="00357190" w:rsidRDefault="005C11BB" w:rsidP="005C11BB">
      <w:pPr>
        <w:pStyle w:val="NormalWeb"/>
        <w:widowControl w:val="0"/>
        <w:ind w:firstLine="709"/>
        <w:rPr>
          <w:rFonts w:asciiTheme="majorHAnsi" w:hAnsiTheme="majorHAnsi" w:cstheme="majorHAnsi"/>
          <w:sz w:val="26"/>
          <w:szCs w:val="26"/>
        </w:rPr>
      </w:pPr>
      <w:r w:rsidRPr="00357190">
        <w:rPr>
          <w:rFonts w:asciiTheme="majorHAnsi" w:hAnsiTheme="majorHAnsi" w:cstheme="majorHAnsi"/>
          <w:sz w:val="26"/>
          <w:szCs w:val="26"/>
        </w:rPr>
        <w:t>Nếu khu vực trộn bê tông hoạt động suốt ngày, khu vực này cần phải được bố trí cách xa các đối tượng chịu ảnh hưởng (như khu dân cư, văn phòng).</w:t>
      </w:r>
    </w:p>
    <w:p w14:paraId="5080FDCA" w14:textId="77777777" w:rsidR="005C11BB" w:rsidRPr="00357190" w:rsidRDefault="005C11BB" w:rsidP="005C11BB">
      <w:pPr>
        <w:widowControl w:val="0"/>
        <w:tabs>
          <w:tab w:val="left" w:pos="0"/>
        </w:tabs>
        <w:ind w:firstLine="709"/>
        <w:rPr>
          <w:rFonts w:asciiTheme="majorHAnsi" w:hAnsiTheme="majorHAnsi" w:cstheme="majorHAnsi"/>
          <w:szCs w:val="26"/>
        </w:rPr>
      </w:pPr>
      <w:r w:rsidRPr="00357190">
        <w:rPr>
          <w:rFonts w:asciiTheme="majorHAnsi" w:hAnsiTheme="majorHAnsi" w:cstheme="majorHAnsi"/>
          <w:szCs w:val="26"/>
        </w:rPr>
        <w:t>Vì độ ồn tính toán từ nguồn gây ồn như trên là giá trị tối đa theo các tài liệu. Hiện nay, một số thiết bị xây dựng có độ ồn thấp hơn số liệu trên. Ví dụ, máy trộn bê tông theo chuẩn của GSA (Hội Địa chất Hoa Kỳ) chỉ gây ồn ở mức 75 dBA ở cự ly 15 m nên chỉ gây cường độ ồn 63 dBA ở cự ly 60 m.</w:t>
      </w:r>
    </w:p>
    <w:p w14:paraId="2EB06AC4" w14:textId="6D001CF4" w:rsidR="005C11BB" w:rsidRPr="00357190" w:rsidRDefault="00BC2A6C" w:rsidP="005C11BB">
      <w:pPr>
        <w:widowControl w:val="0"/>
        <w:tabs>
          <w:tab w:val="left" w:pos="0"/>
        </w:tabs>
        <w:ind w:firstLine="709"/>
        <w:rPr>
          <w:rFonts w:asciiTheme="majorHAnsi" w:hAnsiTheme="majorHAnsi" w:cstheme="majorHAnsi"/>
          <w:i/>
          <w:szCs w:val="26"/>
        </w:rPr>
      </w:pPr>
      <w:r w:rsidRPr="00357190">
        <w:rPr>
          <w:rFonts w:asciiTheme="majorHAnsi" w:hAnsiTheme="majorHAnsi" w:cstheme="majorHAnsi"/>
          <w:b/>
          <w:i/>
          <w:szCs w:val="26"/>
        </w:rPr>
        <w:t>* Độ rung</w:t>
      </w:r>
    </w:p>
    <w:p w14:paraId="40FCA949" w14:textId="77777777" w:rsidR="005C11BB" w:rsidRPr="00357190" w:rsidRDefault="005C11BB" w:rsidP="005C11BB">
      <w:pPr>
        <w:pStyle w:val="BodyText"/>
        <w:widowControl w:val="0"/>
        <w:tabs>
          <w:tab w:val="left" w:pos="0"/>
        </w:tabs>
        <w:spacing w:after="0"/>
        <w:ind w:firstLine="709"/>
        <w:rPr>
          <w:rFonts w:asciiTheme="majorHAnsi" w:hAnsiTheme="majorHAnsi" w:cstheme="majorHAnsi"/>
          <w:sz w:val="26"/>
          <w:szCs w:val="26"/>
        </w:rPr>
      </w:pPr>
      <w:r w:rsidRPr="00357190">
        <w:rPr>
          <w:rFonts w:asciiTheme="majorHAnsi" w:hAnsiTheme="majorHAnsi" w:cstheme="majorHAnsi"/>
          <w:sz w:val="26"/>
          <w:szCs w:val="26"/>
        </w:rPr>
        <w:tab/>
        <w:t>T</w:t>
      </w:r>
      <w:r w:rsidRPr="00357190">
        <w:rPr>
          <w:rFonts w:asciiTheme="majorHAnsi" w:hAnsiTheme="majorHAnsi" w:cstheme="majorHAnsi"/>
          <w:sz w:val="26"/>
          <w:szCs w:val="26"/>
          <w:lang w:val="vi-VN"/>
        </w:rPr>
        <w:t>rong quá trình thi công chủ yếu là sự hoạt động của các loại máy móc thi công như</w:t>
      </w:r>
      <w:r w:rsidRPr="00357190">
        <w:rPr>
          <w:rFonts w:asciiTheme="majorHAnsi" w:hAnsiTheme="majorHAnsi" w:cstheme="majorHAnsi"/>
          <w:sz w:val="26"/>
          <w:szCs w:val="26"/>
        </w:rPr>
        <w:t xml:space="preserve"> máy trộn bê tông,</w:t>
      </w:r>
      <w:r w:rsidRPr="00357190">
        <w:rPr>
          <w:rFonts w:asciiTheme="majorHAnsi" w:hAnsiTheme="majorHAnsi" w:cstheme="majorHAnsi"/>
          <w:sz w:val="26"/>
          <w:szCs w:val="26"/>
          <w:lang w:val="vi-VN"/>
        </w:rPr>
        <w:t xml:space="preserve"> vận chuyển nguyên vật liệu.</w:t>
      </w:r>
    </w:p>
    <w:p w14:paraId="37F72552" w14:textId="77777777" w:rsidR="005C11BB" w:rsidRPr="00357190" w:rsidRDefault="005C11BB" w:rsidP="005C11BB">
      <w:pPr>
        <w:pStyle w:val="BodyText"/>
        <w:widowControl w:val="0"/>
        <w:tabs>
          <w:tab w:val="left" w:pos="0"/>
        </w:tabs>
        <w:spacing w:after="0"/>
        <w:ind w:firstLine="709"/>
        <w:rPr>
          <w:rFonts w:asciiTheme="majorHAnsi" w:hAnsiTheme="majorHAnsi" w:cstheme="majorHAnsi"/>
          <w:spacing w:val="-4"/>
          <w:sz w:val="26"/>
          <w:szCs w:val="26"/>
          <w:lang w:val="vi-VN"/>
        </w:rPr>
      </w:pPr>
      <w:r w:rsidRPr="00357190">
        <w:rPr>
          <w:rFonts w:asciiTheme="majorHAnsi" w:hAnsiTheme="majorHAnsi" w:cstheme="majorHAnsi"/>
          <w:spacing w:val="-4"/>
          <w:sz w:val="26"/>
          <w:szCs w:val="26"/>
          <w:lang w:val="vi-VN"/>
        </w:rPr>
        <w:tab/>
        <w:t>Rung động trong quá trình thi công chủ yếu là sự hoạt động của các loại máy móc thi công máy trộn bê tông, máy san ủi, vận chuyển nguyên vật liệu. Theo số liệu đo đạc thống kê, mức rung của các thiết bị thi công trong bảng sau:</w:t>
      </w:r>
    </w:p>
    <w:p w14:paraId="07C0A554" w14:textId="3CA08606" w:rsidR="005C11BB" w:rsidRPr="00357190" w:rsidRDefault="005C11BB" w:rsidP="005C11BB">
      <w:pPr>
        <w:pStyle w:val="Caption"/>
        <w:rPr>
          <w:rStyle w:val="Emphasis"/>
          <w:rFonts w:asciiTheme="majorHAnsi" w:hAnsiTheme="majorHAnsi" w:cstheme="majorHAnsi"/>
          <w:b w:val="0"/>
          <w:bCs/>
          <w:iCs w:val="0"/>
          <w:color w:val="auto"/>
          <w:lang w:val="vi-VN"/>
        </w:rPr>
      </w:pPr>
      <w:bookmarkStart w:id="304" w:name="_Toc236659017"/>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16</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Fonts w:asciiTheme="majorHAnsi" w:hAnsiTheme="majorHAnsi" w:cstheme="majorHAnsi"/>
          <w:b/>
          <w:bCs/>
          <w:iCs/>
          <w:color w:val="auto"/>
          <w:szCs w:val="26"/>
        </w:rPr>
        <w:t>Giới hạn rung của các thiết bị xây dựng công trình</w:t>
      </w:r>
      <w:bookmarkEnd w:id="304"/>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70"/>
        <w:gridCol w:w="3119"/>
        <w:gridCol w:w="3261"/>
      </w:tblGrid>
      <w:tr w:rsidR="00357190" w:rsidRPr="00357190" w14:paraId="36E5DAE5" w14:textId="77777777" w:rsidTr="005C11BB">
        <w:trPr>
          <w:trHeight w:val="454"/>
          <w:jc w:val="center"/>
        </w:trPr>
        <w:tc>
          <w:tcPr>
            <w:tcW w:w="709" w:type="dxa"/>
            <w:vMerge w:val="restart"/>
            <w:vAlign w:val="center"/>
          </w:tcPr>
          <w:p w14:paraId="3F32CFAA"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b/>
                <w:sz w:val="26"/>
                <w:szCs w:val="26"/>
                <w:lang w:val="vi-VN"/>
              </w:rPr>
            </w:pPr>
            <w:r w:rsidRPr="00357190">
              <w:rPr>
                <w:rFonts w:asciiTheme="majorHAnsi" w:hAnsiTheme="majorHAnsi" w:cstheme="majorHAnsi"/>
                <w:b/>
                <w:sz w:val="26"/>
                <w:szCs w:val="26"/>
                <w:lang w:val="vi-VN"/>
              </w:rPr>
              <w:t>TT</w:t>
            </w:r>
          </w:p>
        </w:tc>
        <w:tc>
          <w:tcPr>
            <w:tcW w:w="2270" w:type="dxa"/>
            <w:vMerge w:val="restart"/>
            <w:vAlign w:val="center"/>
          </w:tcPr>
          <w:p w14:paraId="1B558ED7"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b/>
                <w:sz w:val="26"/>
                <w:szCs w:val="26"/>
                <w:lang w:val="vi-VN"/>
              </w:rPr>
            </w:pPr>
            <w:r w:rsidRPr="00357190">
              <w:rPr>
                <w:rFonts w:asciiTheme="majorHAnsi" w:hAnsiTheme="majorHAnsi" w:cstheme="majorHAnsi"/>
                <w:b/>
                <w:sz w:val="26"/>
                <w:szCs w:val="26"/>
                <w:lang w:val="vi-VN"/>
              </w:rPr>
              <w:t>Thiết bị thi công</w:t>
            </w:r>
          </w:p>
        </w:tc>
        <w:tc>
          <w:tcPr>
            <w:tcW w:w="6380" w:type="dxa"/>
            <w:gridSpan w:val="2"/>
            <w:vAlign w:val="center"/>
          </w:tcPr>
          <w:p w14:paraId="3C559F07"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b/>
                <w:sz w:val="26"/>
                <w:szCs w:val="26"/>
                <w:lang w:val="vi-VN"/>
              </w:rPr>
            </w:pPr>
            <w:r w:rsidRPr="00357190">
              <w:rPr>
                <w:rFonts w:asciiTheme="majorHAnsi" w:hAnsiTheme="majorHAnsi" w:cstheme="majorHAnsi"/>
                <w:b/>
                <w:sz w:val="26"/>
                <w:szCs w:val="26"/>
                <w:lang w:val="vi-VN"/>
              </w:rPr>
              <w:t>Mức rung tham khảo, dBA</w:t>
            </w:r>
          </w:p>
          <w:p w14:paraId="3BC2AFFA"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b/>
                <w:sz w:val="26"/>
                <w:szCs w:val="26"/>
                <w:lang w:val="vi-VN"/>
              </w:rPr>
            </w:pPr>
            <w:r w:rsidRPr="00357190">
              <w:rPr>
                <w:rFonts w:asciiTheme="majorHAnsi" w:hAnsiTheme="majorHAnsi" w:cstheme="majorHAnsi"/>
                <w:b/>
                <w:sz w:val="26"/>
                <w:szCs w:val="26"/>
                <w:lang w:val="vi-VN"/>
              </w:rPr>
              <w:t>(mức rung theo phương thẳng đứng z)</w:t>
            </w:r>
          </w:p>
        </w:tc>
      </w:tr>
      <w:tr w:rsidR="00357190" w:rsidRPr="00357190" w14:paraId="12842048" w14:textId="77777777" w:rsidTr="005C11BB">
        <w:trPr>
          <w:trHeight w:val="454"/>
          <w:jc w:val="center"/>
        </w:trPr>
        <w:tc>
          <w:tcPr>
            <w:tcW w:w="709" w:type="dxa"/>
            <w:vMerge/>
            <w:vAlign w:val="center"/>
          </w:tcPr>
          <w:p w14:paraId="2B0B4B33" w14:textId="77777777" w:rsidR="005C11BB" w:rsidRPr="00357190" w:rsidRDefault="005C11BB" w:rsidP="009C1D55">
            <w:pPr>
              <w:pStyle w:val="BodyText"/>
              <w:widowControl w:val="0"/>
              <w:tabs>
                <w:tab w:val="left" w:pos="340"/>
                <w:tab w:val="left" w:pos="567"/>
              </w:tabs>
              <w:spacing w:after="0"/>
              <w:rPr>
                <w:rFonts w:asciiTheme="majorHAnsi" w:hAnsiTheme="majorHAnsi" w:cstheme="majorHAnsi"/>
                <w:sz w:val="26"/>
                <w:szCs w:val="26"/>
                <w:lang w:val="vi-VN"/>
              </w:rPr>
            </w:pPr>
          </w:p>
        </w:tc>
        <w:tc>
          <w:tcPr>
            <w:tcW w:w="2270" w:type="dxa"/>
            <w:vMerge/>
            <w:vAlign w:val="center"/>
          </w:tcPr>
          <w:p w14:paraId="6B50AC5B" w14:textId="77777777" w:rsidR="005C11BB" w:rsidRPr="00357190" w:rsidRDefault="005C11BB" w:rsidP="009C1D55">
            <w:pPr>
              <w:pStyle w:val="BodyText"/>
              <w:widowControl w:val="0"/>
              <w:tabs>
                <w:tab w:val="left" w:pos="340"/>
                <w:tab w:val="left" w:pos="567"/>
              </w:tabs>
              <w:spacing w:after="0"/>
              <w:rPr>
                <w:rFonts w:asciiTheme="majorHAnsi" w:hAnsiTheme="majorHAnsi" w:cstheme="majorHAnsi"/>
                <w:sz w:val="26"/>
                <w:szCs w:val="26"/>
                <w:lang w:val="vi-VN"/>
              </w:rPr>
            </w:pPr>
          </w:p>
        </w:tc>
        <w:tc>
          <w:tcPr>
            <w:tcW w:w="3119" w:type="dxa"/>
            <w:vAlign w:val="center"/>
          </w:tcPr>
          <w:p w14:paraId="10F10E2E"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b/>
                <w:sz w:val="26"/>
                <w:szCs w:val="26"/>
                <w:lang w:val="vi-VN"/>
              </w:rPr>
            </w:pPr>
            <w:r w:rsidRPr="00357190">
              <w:rPr>
                <w:rFonts w:asciiTheme="majorHAnsi" w:hAnsiTheme="majorHAnsi" w:cstheme="majorHAnsi"/>
                <w:b/>
                <w:sz w:val="26"/>
                <w:szCs w:val="26"/>
                <w:lang w:val="vi-VN"/>
              </w:rPr>
              <w:t>Nguồn rung cách 10m</w:t>
            </w:r>
          </w:p>
        </w:tc>
        <w:tc>
          <w:tcPr>
            <w:tcW w:w="3261" w:type="dxa"/>
            <w:vAlign w:val="center"/>
          </w:tcPr>
          <w:p w14:paraId="0AB9BC94"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b/>
                <w:sz w:val="26"/>
                <w:szCs w:val="26"/>
              </w:rPr>
            </w:pPr>
            <w:r w:rsidRPr="00357190">
              <w:rPr>
                <w:rFonts w:asciiTheme="majorHAnsi" w:hAnsiTheme="majorHAnsi" w:cstheme="majorHAnsi"/>
                <w:b/>
                <w:sz w:val="26"/>
                <w:szCs w:val="26"/>
                <w:lang w:val="vi-VN"/>
              </w:rPr>
              <w:t>Nguồn rung cách 30m</w:t>
            </w:r>
          </w:p>
        </w:tc>
      </w:tr>
      <w:tr w:rsidR="00357190" w:rsidRPr="00357190" w14:paraId="23FC28BE" w14:textId="77777777" w:rsidTr="005C11BB">
        <w:trPr>
          <w:trHeight w:val="454"/>
          <w:jc w:val="center"/>
        </w:trPr>
        <w:tc>
          <w:tcPr>
            <w:tcW w:w="709" w:type="dxa"/>
            <w:vAlign w:val="center"/>
          </w:tcPr>
          <w:p w14:paraId="71D72B91"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sz w:val="26"/>
                <w:szCs w:val="26"/>
              </w:rPr>
            </w:pPr>
            <w:r w:rsidRPr="00357190">
              <w:rPr>
                <w:rFonts w:asciiTheme="majorHAnsi" w:hAnsiTheme="majorHAnsi" w:cstheme="majorHAnsi"/>
                <w:sz w:val="26"/>
                <w:szCs w:val="26"/>
              </w:rPr>
              <w:t>1</w:t>
            </w:r>
          </w:p>
        </w:tc>
        <w:tc>
          <w:tcPr>
            <w:tcW w:w="2270" w:type="dxa"/>
            <w:vAlign w:val="center"/>
          </w:tcPr>
          <w:p w14:paraId="66AF4977" w14:textId="77777777" w:rsidR="005C11BB" w:rsidRPr="00357190" w:rsidRDefault="005C11BB" w:rsidP="009C1D55">
            <w:pPr>
              <w:pStyle w:val="BodyText"/>
              <w:widowControl w:val="0"/>
              <w:tabs>
                <w:tab w:val="left" w:pos="340"/>
                <w:tab w:val="left" w:pos="567"/>
              </w:tabs>
              <w:spacing w:after="0"/>
              <w:rPr>
                <w:rFonts w:asciiTheme="majorHAnsi" w:hAnsiTheme="majorHAnsi" w:cstheme="majorHAnsi"/>
                <w:sz w:val="26"/>
                <w:szCs w:val="26"/>
                <w:lang w:val="vi-VN"/>
              </w:rPr>
            </w:pPr>
            <w:r w:rsidRPr="00357190">
              <w:rPr>
                <w:rFonts w:asciiTheme="majorHAnsi" w:hAnsiTheme="majorHAnsi" w:cstheme="majorHAnsi"/>
                <w:sz w:val="26"/>
                <w:szCs w:val="26"/>
                <w:lang w:val="vi-VN"/>
              </w:rPr>
              <w:t>Máy đào/máy xúc</w:t>
            </w:r>
          </w:p>
        </w:tc>
        <w:tc>
          <w:tcPr>
            <w:tcW w:w="3119" w:type="dxa"/>
            <w:vAlign w:val="center"/>
          </w:tcPr>
          <w:p w14:paraId="6DA25ABB"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sz w:val="26"/>
                <w:szCs w:val="26"/>
                <w:lang w:val="vi-VN"/>
              </w:rPr>
            </w:pPr>
            <w:r w:rsidRPr="00357190">
              <w:rPr>
                <w:rFonts w:asciiTheme="majorHAnsi" w:hAnsiTheme="majorHAnsi" w:cstheme="majorHAnsi"/>
                <w:sz w:val="26"/>
                <w:szCs w:val="26"/>
                <w:lang w:val="vi-VN"/>
              </w:rPr>
              <w:t>80</w:t>
            </w:r>
          </w:p>
        </w:tc>
        <w:tc>
          <w:tcPr>
            <w:tcW w:w="3261" w:type="dxa"/>
            <w:vAlign w:val="center"/>
          </w:tcPr>
          <w:p w14:paraId="087FA57C"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sz w:val="26"/>
                <w:szCs w:val="26"/>
                <w:lang w:val="vi-VN"/>
              </w:rPr>
            </w:pPr>
            <w:r w:rsidRPr="00357190">
              <w:rPr>
                <w:rFonts w:asciiTheme="majorHAnsi" w:hAnsiTheme="majorHAnsi" w:cstheme="majorHAnsi"/>
                <w:sz w:val="26"/>
                <w:szCs w:val="26"/>
                <w:lang w:val="vi-VN"/>
              </w:rPr>
              <w:t>71</w:t>
            </w:r>
          </w:p>
        </w:tc>
      </w:tr>
      <w:tr w:rsidR="00357190" w:rsidRPr="00357190" w14:paraId="2DB51305" w14:textId="77777777" w:rsidTr="005C11BB">
        <w:trPr>
          <w:trHeight w:val="454"/>
          <w:jc w:val="center"/>
        </w:trPr>
        <w:tc>
          <w:tcPr>
            <w:tcW w:w="709" w:type="dxa"/>
            <w:vAlign w:val="center"/>
          </w:tcPr>
          <w:p w14:paraId="1BB3B853"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sz w:val="26"/>
                <w:szCs w:val="26"/>
              </w:rPr>
            </w:pPr>
            <w:r w:rsidRPr="00357190">
              <w:rPr>
                <w:rFonts w:asciiTheme="majorHAnsi" w:hAnsiTheme="majorHAnsi" w:cstheme="majorHAnsi"/>
                <w:sz w:val="26"/>
                <w:szCs w:val="26"/>
              </w:rPr>
              <w:t>2</w:t>
            </w:r>
          </w:p>
        </w:tc>
        <w:tc>
          <w:tcPr>
            <w:tcW w:w="2270" w:type="dxa"/>
            <w:vAlign w:val="center"/>
          </w:tcPr>
          <w:p w14:paraId="58B2FD93" w14:textId="77777777" w:rsidR="005C11BB" w:rsidRPr="00357190" w:rsidRDefault="005C11BB" w:rsidP="009C1D55">
            <w:pPr>
              <w:pStyle w:val="BodyText"/>
              <w:widowControl w:val="0"/>
              <w:tabs>
                <w:tab w:val="left" w:pos="340"/>
                <w:tab w:val="left" w:pos="567"/>
              </w:tabs>
              <w:spacing w:after="0"/>
              <w:rPr>
                <w:rFonts w:asciiTheme="majorHAnsi" w:hAnsiTheme="majorHAnsi" w:cstheme="majorHAnsi"/>
                <w:sz w:val="26"/>
                <w:szCs w:val="26"/>
                <w:lang w:val="vi-VN"/>
              </w:rPr>
            </w:pPr>
            <w:r w:rsidRPr="00357190">
              <w:rPr>
                <w:rFonts w:asciiTheme="majorHAnsi" w:hAnsiTheme="majorHAnsi" w:cstheme="majorHAnsi"/>
                <w:sz w:val="26"/>
                <w:szCs w:val="26"/>
                <w:lang w:val="vi-VN"/>
              </w:rPr>
              <w:t>Xe ủi đất</w:t>
            </w:r>
          </w:p>
        </w:tc>
        <w:tc>
          <w:tcPr>
            <w:tcW w:w="3119" w:type="dxa"/>
            <w:vAlign w:val="center"/>
          </w:tcPr>
          <w:p w14:paraId="65B6DDCC"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sz w:val="26"/>
                <w:szCs w:val="26"/>
                <w:lang w:val="vi-VN"/>
              </w:rPr>
            </w:pPr>
            <w:r w:rsidRPr="00357190">
              <w:rPr>
                <w:rFonts w:asciiTheme="majorHAnsi" w:hAnsiTheme="majorHAnsi" w:cstheme="majorHAnsi"/>
                <w:sz w:val="26"/>
                <w:szCs w:val="26"/>
                <w:lang w:val="vi-VN"/>
              </w:rPr>
              <w:t>79</w:t>
            </w:r>
          </w:p>
        </w:tc>
        <w:tc>
          <w:tcPr>
            <w:tcW w:w="3261" w:type="dxa"/>
            <w:vAlign w:val="center"/>
          </w:tcPr>
          <w:p w14:paraId="3367BC71"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sz w:val="26"/>
                <w:szCs w:val="26"/>
                <w:lang w:val="vi-VN"/>
              </w:rPr>
            </w:pPr>
            <w:r w:rsidRPr="00357190">
              <w:rPr>
                <w:rFonts w:asciiTheme="majorHAnsi" w:hAnsiTheme="majorHAnsi" w:cstheme="majorHAnsi"/>
                <w:sz w:val="26"/>
                <w:szCs w:val="26"/>
                <w:lang w:val="vi-VN"/>
              </w:rPr>
              <w:t>69</w:t>
            </w:r>
          </w:p>
        </w:tc>
      </w:tr>
      <w:tr w:rsidR="00357190" w:rsidRPr="00357190" w14:paraId="2E53336C" w14:textId="77777777" w:rsidTr="005C11BB">
        <w:trPr>
          <w:trHeight w:val="454"/>
          <w:jc w:val="center"/>
        </w:trPr>
        <w:tc>
          <w:tcPr>
            <w:tcW w:w="709" w:type="dxa"/>
            <w:vAlign w:val="center"/>
          </w:tcPr>
          <w:p w14:paraId="16A763BC"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sz w:val="26"/>
                <w:szCs w:val="26"/>
              </w:rPr>
            </w:pPr>
            <w:r w:rsidRPr="00357190">
              <w:rPr>
                <w:rFonts w:asciiTheme="majorHAnsi" w:hAnsiTheme="majorHAnsi" w:cstheme="majorHAnsi"/>
                <w:sz w:val="26"/>
                <w:szCs w:val="26"/>
              </w:rPr>
              <w:t>3</w:t>
            </w:r>
          </w:p>
        </w:tc>
        <w:tc>
          <w:tcPr>
            <w:tcW w:w="2270" w:type="dxa"/>
            <w:vAlign w:val="center"/>
          </w:tcPr>
          <w:p w14:paraId="2EA9F0A0" w14:textId="77777777" w:rsidR="005C11BB" w:rsidRPr="00357190" w:rsidRDefault="005C11BB" w:rsidP="009C1D55">
            <w:pPr>
              <w:pStyle w:val="BodyText"/>
              <w:widowControl w:val="0"/>
              <w:tabs>
                <w:tab w:val="left" w:pos="340"/>
                <w:tab w:val="left" w:pos="567"/>
              </w:tabs>
              <w:spacing w:after="0"/>
              <w:rPr>
                <w:rFonts w:asciiTheme="majorHAnsi" w:hAnsiTheme="majorHAnsi" w:cstheme="majorHAnsi"/>
                <w:sz w:val="26"/>
                <w:szCs w:val="26"/>
                <w:lang w:val="vi-VN"/>
              </w:rPr>
            </w:pPr>
            <w:r w:rsidRPr="00357190">
              <w:rPr>
                <w:rFonts w:asciiTheme="majorHAnsi" w:hAnsiTheme="majorHAnsi" w:cstheme="majorHAnsi"/>
                <w:sz w:val="26"/>
                <w:szCs w:val="26"/>
                <w:lang w:val="vi-VN"/>
              </w:rPr>
              <w:t>Phương tiện vận tải</w:t>
            </w:r>
          </w:p>
        </w:tc>
        <w:tc>
          <w:tcPr>
            <w:tcW w:w="3119" w:type="dxa"/>
            <w:vAlign w:val="center"/>
          </w:tcPr>
          <w:p w14:paraId="4880EEFC"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sz w:val="26"/>
                <w:szCs w:val="26"/>
                <w:lang w:val="vi-VN"/>
              </w:rPr>
            </w:pPr>
            <w:r w:rsidRPr="00357190">
              <w:rPr>
                <w:rFonts w:asciiTheme="majorHAnsi" w:hAnsiTheme="majorHAnsi" w:cstheme="majorHAnsi"/>
                <w:sz w:val="26"/>
                <w:szCs w:val="26"/>
                <w:lang w:val="vi-VN"/>
              </w:rPr>
              <w:t>74</w:t>
            </w:r>
          </w:p>
        </w:tc>
        <w:tc>
          <w:tcPr>
            <w:tcW w:w="3261" w:type="dxa"/>
            <w:vAlign w:val="center"/>
          </w:tcPr>
          <w:p w14:paraId="155D109E" w14:textId="77777777" w:rsidR="005C11BB" w:rsidRPr="00357190" w:rsidRDefault="005C11BB" w:rsidP="009C1D55">
            <w:pPr>
              <w:pStyle w:val="BodyText"/>
              <w:widowControl w:val="0"/>
              <w:tabs>
                <w:tab w:val="left" w:pos="340"/>
                <w:tab w:val="left" w:pos="567"/>
              </w:tabs>
              <w:spacing w:after="0"/>
              <w:jc w:val="center"/>
              <w:rPr>
                <w:rFonts w:asciiTheme="majorHAnsi" w:hAnsiTheme="majorHAnsi" w:cstheme="majorHAnsi"/>
                <w:sz w:val="26"/>
                <w:szCs w:val="26"/>
                <w:lang w:val="vi-VN"/>
              </w:rPr>
            </w:pPr>
            <w:r w:rsidRPr="00357190">
              <w:rPr>
                <w:rFonts w:asciiTheme="majorHAnsi" w:hAnsiTheme="majorHAnsi" w:cstheme="majorHAnsi"/>
                <w:sz w:val="26"/>
                <w:szCs w:val="26"/>
                <w:lang w:val="vi-VN"/>
              </w:rPr>
              <w:t>64</w:t>
            </w:r>
          </w:p>
        </w:tc>
      </w:tr>
    </w:tbl>
    <w:p w14:paraId="21EADA87" w14:textId="77777777" w:rsidR="005C11BB" w:rsidRPr="00357190" w:rsidRDefault="005C11BB" w:rsidP="005C11BB">
      <w:pPr>
        <w:pStyle w:val="BodyText"/>
        <w:widowControl w:val="0"/>
        <w:tabs>
          <w:tab w:val="left" w:pos="340"/>
          <w:tab w:val="left" w:pos="567"/>
        </w:tabs>
        <w:spacing w:after="0"/>
        <w:ind w:firstLine="709"/>
        <w:jc w:val="right"/>
        <w:rPr>
          <w:rFonts w:asciiTheme="majorHAnsi" w:hAnsiTheme="majorHAnsi" w:cstheme="majorHAnsi"/>
          <w:i/>
          <w:sz w:val="26"/>
          <w:szCs w:val="26"/>
          <w:lang w:val="vi-VN"/>
        </w:rPr>
      </w:pPr>
      <w:r w:rsidRPr="00357190">
        <w:rPr>
          <w:rFonts w:asciiTheme="majorHAnsi" w:hAnsiTheme="majorHAnsi" w:cstheme="majorHAnsi"/>
          <w:i/>
          <w:sz w:val="26"/>
          <w:szCs w:val="26"/>
          <w:lang w:val="vi-VN"/>
        </w:rPr>
        <w:t>(Nguồn: Tổ chức Y  tế thế giới - WHO 1993)</w:t>
      </w:r>
    </w:p>
    <w:p w14:paraId="4BDA65D4" w14:textId="77777777" w:rsidR="005C11BB" w:rsidRPr="00357190" w:rsidRDefault="005C11BB" w:rsidP="005C11BB">
      <w:pPr>
        <w:pStyle w:val="BodyText"/>
        <w:widowControl w:val="0"/>
        <w:tabs>
          <w:tab w:val="left" w:pos="0"/>
        </w:tabs>
        <w:spacing w:after="0"/>
        <w:ind w:firstLine="709"/>
        <w:rPr>
          <w:rFonts w:asciiTheme="majorHAnsi" w:hAnsiTheme="majorHAnsi" w:cstheme="majorHAnsi"/>
          <w:sz w:val="26"/>
          <w:szCs w:val="26"/>
          <w:lang w:val="vi-VN"/>
        </w:rPr>
      </w:pPr>
      <w:r w:rsidRPr="00357190">
        <w:rPr>
          <w:rFonts w:asciiTheme="majorHAnsi" w:hAnsiTheme="majorHAnsi" w:cstheme="majorHAnsi"/>
          <w:sz w:val="26"/>
          <w:szCs w:val="26"/>
          <w:lang w:val="vi-VN"/>
        </w:rPr>
        <w:lastRenderedPageBreak/>
        <w:t>Qua các số liệu trong bảng cho thấy mức rung của các máy móc và thiết bị thi công nằm trong khoảng từ 74 – 80 dBA đối với các vị trí cách xa 10m so với nguồn rung động. Đối với các vị trí cách nguồn 30 m thì mức rung đều nhỏ hơn 75 dBA (nằm trong giới hạn cho phép của TCVN 6962: 2001 về Rung động và chấn động - Rung động do các hoạt động thi công).</w:t>
      </w:r>
    </w:p>
    <w:p w14:paraId="67A79668" w14:textId="61F8B5F5" w:rsidR="004D1082" w:rsidRPr="00357190" w:rsidRDefault="005C11BB" w:rsidP="00CE5F4C">
      <w:pPr>
        <w:rPr>
          <w:rFonts w:asciiTheme="majorHAnsi" w:hAnsiTheme="majorHAnsi" w:cstheme="majorHAnsi"/>
          <w:i/>
          <w:szCs w:val="26"/>
        </w:rPr>
      </w:pPr>
      <w:r w:rsidRPr="00357190">
        <w:rPr>
          <w:rFonts w:asciiTheme="majorHAnsi" w:hAnsiTheme="majorHAnsi" w:cstheme="majorHAnsi"/>
          <w:szCs w:val="26"/>
          <w:lang w:val="vi-VN"/>
        </w:rPr>
        <w:tab/>
        <w:t>Cũng như bụi và khí thải, tiếng ồn và độ rung phát sinh không liên tục, chỉ kéo dài trong khoảng thời gian thi công và chỉ ảnh hưởng tới công nhân thi công trên công trường nên đơn vị thi công cũng cần có những biện pháp giảm thiểu tiếng ồn và bố trí thời gian làm việc hợp lý</w:t>
      </w:r>
      <w:r w:rsidRPr="00357190">
        <w:rPr>
          <w:rFonts w:asciiTheme="majorHAnsi" w:hAnsiTheme="majorHAnsi" w:cstheme="majorHAnsi"/>
          <w:szCs w:val="26"/>
        </w:rPr>
        <w:t>.</w:t>
      </w:r>
    </w:p>
    <w:p w14:paraId="64706A50" w14:textId="299CA91F" w:rsidR="00BC2A6C" w:rsidRPr="00357190" w:rsidRDefault="00BC2A6C" w:rsidP="00BC2A6C">
      <w:pPr>
        <w:pStyle w:val="Heading1"/>
        <w:rPr>
          <w:rFonts w:cstheme="majorHAnsi"/>
          <w:szCs w:val="26"/>
          <w:lang w:val="sv-SE" w:eastAsia="vi-VN"/>
        </w:rPr>
      </w:pPr>
      <w:bookmarkStart w:id="305" w:name="_Toc236658909"/>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2.2. Tác động đến phát triển kinh tế - xã hội khu vực</w:t>
      </w:r>
      <w:bookmarkEnd w:id="305"/>
    </w:p>
    <w:p w14:paraId="60129671" w14:textId="77777777" w:rsidR="005C11BB" w:rsidRPr="00357190" w:rsidRDefault="005C11BB" w:rsidP="005C11BB">
      <w:pPr>
        <w:widowControl w:val="0"/>
        <w:ind w:firstLine="709"/>
        <w:rPr>
          <w:rFonts w:asciiTheme="majorHAnsi" w:eastAsia=".VnTime" w:hAnsiTheme="majorHAnsi" w:cstheme="majorHAnsi"/>
          <w:szCs w:val="26"/>
          <w:lang w:val="vi-VN"/>
        </w:rPr>
      </w:pPr>
      <w:r w:rsidRPr="00357190">
        <w:rPr>
          <w:rFonts w:asciiTheme="majorHAnsi" w:eastAsia=".VnTime" w:hAnsiTheme="majorHAnsi" w:cstheme="majorHAnsi"/>
          <w:szCs w:val="26"/>
          <w:lang w:val="vi-VN"/>
        </w:rPr>
        <w:t>Quá trình xây dựng dự án có thể gây nên những tác động tích cực hoặc tiêu cực tới môi trường kinh tế xã hội.</w:t>
      </w:r>
    </w:p>
    <w:p w14:paraId="44225F04" w14:textId="77777777" w:rsidR="005C11BB" w:rsidRPr="00357190" w:rsidRDefault="005C11BB" w:rsidP="005C11BB">
      <w:pPr>
        <w:widowControl w:val="0"/>
        <w:ind w:firstLine="709"/>
        <w:rPr>
          <w:rFonts w:asciiTheme="majorHAnsi" w:eastAsia=".VnTime" w:hAnsiTheme="majorHAnsi" w:cstheme="majorHAnsi"/>
          <w:i/>
          <w:szCs w:val="26"/>
          <w:lang w:val="vi-VN"/>
        </w:rPr>
      </w:pPr>
      <w:r w:rsidRPr="00357190">
        <w:rPr>
          <w:rFonts w:asciiTheme="majorHAnsi" w:eastAsia=".VnTime" w:hAnsiTheme="majorHAnsi" w:cstheme="majorHAnsi"/>
          <w:i/>
          <w:szCs w:val="26"/>
          <w:lang w:val="vi-VN"/>
        </w:rPr>
        <w:t>- Các tác động tích cực:</w:t>
      </w:r>
    </w:p>
    <w:p w14:paraId="75A400DB" w14:textId="77777777" w:rsidR="005C11BB" w:rsidRPr="00357190" w:rsidRDefault="005C11BB" w:rsidP="005C11BB">
      <w:pPr>
        <w:widowControl w:val="0"/>
        <w:ind w:firstLine="709"/>
        <w:rPr>
          <w:rFonts w:asciiTheme="majorHAnsi" w:eastAsia=".VnTime" w:hAnsiTheme="majorHAnsi" w:cstheme="majorHAnsi"/>
          <w:szCs w:val="26"/>
          <w:lang w:val="vi-VN"/>
        </w:rPr>
      </w:pPr>
      <w:r w:rsidRPr="00357190">
        <w:rPr>
          <w:rFonts w:asciiTheme="majorHAnsi" w:eastAsia=".VnTime" w:hAnsiTheme="majorHAnsi" w:cstheme="majorHAnsi"/>
          <w:szCs w:val="26"/>
          <w:lang w:val="vi-VN"/>
        </w:rPr>
        <w:t>+ Tạo một khu dân cư hiện đại đáp ứng nhu cầu nhà ở, nâng cao chất lượng cuộc sống cho người dân trong khu vực;</w:t>
      </w:r>
    </w:p>
    <w:p w14:paraId="2FC1BAAF" w14:textId="66A22603" w:rsidR="005C11BB" w:rsidRPr="00357190" w:rsidRDefault="005C11BB" w:rsidP="005C11BB">
      <w:pPr>
        <w:widowControl w:val="0"/>
        <w:ind w:firstLine="709"/>
        <w:rPr>
          <w:rFonts w:asciiTheme="majorHAnsi" w:eastAsia=".VnTime" w:hAnsiTheme="majorHAnsi" w:cstheme="majorHAnsi"/>
          <w:szCs w:val="26"/>
          <w:lang w:val="vi-VN"/>
        </w:rPr>
      </w:pPr>
      <w:r w:rsidRPr="00357190">
        <w:rPr>
          <w:rFonts w:asciiTheme="majorHAnsi" w:eastAsia=".VnTime" w:hAnsiTheme="majorHAnsi" w:cstheme="majorHAnsi"/>
          <w:szCs w:val="26"/>
          <w:lang w:val="vi-VN"/>
        </w:rPr>
        <w:t xml:space="preserve">+ Cải tạo môi trường, tạo nên một khu có cảnh quan đẹp, tạo thành một khu ở mới trong cơ cấu quy hoạch chung của xã. Đáp ứng nhu cầu về đời sống, văn hóa tinh thần trong khu ở tạo điều kiện cho người dân trong khu vực ổn định. </w:t>
      </w:r>
    </w:p>
    <w:p w14:paraId="36239F6B" w14:textId="77777777" w:rsidR="005C11BB" w:rsidRPr="00357190" w:rsidRDefault="005C11BB" w:rsidP="005C11BB">
      <w:pPr>
        <w:widowControl w:val="0"/>
        <w:ind w:firstLine="709"/>
        <w:rPr>
          <w:rFonts w:asciiTheme="majorHAnsi" w:eastAsia=".VnTime" w:hAnsiTheme="majorHAnsi" w:cstheme="majorHAnsi"/>
          <w:i/>
          <w:szCs w:val="26"/>
          <w:lang w:val="vi-VN"/>
        </w:rPr>
      </w:pPr>
      <w:r w:rsidRPr="00357190">
        <w:rPr>
          <w:rFonts w:asciiTheme="majorHAnsi" w:eastAsia=".VnTime" w:hAnsiTheme="majorHAnsi" w:cstheme="majorHAnsi"/>
          <w:i/>
          <w:szCs w:val="26"/>
          <w:lang w:val="vi-VN"/>
        </w:rPr>
        <w:t>- Các tác động tiêu cực:</w:t>
      </w:r>
    </w:p>
    <w:p w14:paraId="0FA7AF87" w14:textId="77777777" w:rsidR="005C11BB" w:rsidRPr="00357190" w:rsidRDefault="005C11BB" w:rsidP="005C11BB">
      <w:pPr>
        <w:widowControl w:val="0"/>
        <w:ind w:firstLine="709"/>
        <w:rPr>
          <w:rFonts w:asciiTheme="majorHAnsi" w:eastAsia=".VnTime" w:hAnsiTheme="majorHAnsi" w:cstheme="majorHAnsi"/>
          <w:szCs w:val="26"/>
          <w:lang w:val="vi-VN"/>
        </w:rPr>
      </w:pPr>
      <w:r w:rsidRPr="00357190">
        <w:rPr>
          <w:rFonts w:asciiTheme="majorHAnsi" w:eastAsia=".VnTime" w:hAnsiTheme="majorHAnsi" w:cstheme="majorHAnsi"/>
          <w:szCs w:val="26"/>
          <w:lang w:val="vi-VN"/>
        </w:rPr>
        <w:t>+ Các phương tiện vận chuyển nguyên vật liệu xây dựng phục vụ cho hoạt động thi công Dự án làm gia tăng mật độ các phương tiện lưu thông trên các đường giao thông khu vực;</w:t>
      </w:r>
    </w:p>
    <w:p w14:paraId="2F0597D9" w14:textId="77777777" w:rsidR="005C11BB" w:rsidRPr="00357190" w:rsidRDefault="005C11BB" w:rsidP="005C11BB">
      <w:pPr>
        <w:widowControl w:val="0"/>
        <w:ind w:firstLine="709"/>
        <w:rPr>
          <w:rFonts w:asciiTheme="majorHAnsi" w:eastAsia=".VnTime" w:hAnsiTheme="majorHAnsi" w:cstheme="majorHAnsi"/>
          <w:szCs w:val="26"/>
          <w:lang w:val="vi-VN"/>
        </w:rPr>
      </w:pPr>
      <w:r w:rsidRPr="00357190">
        <w:rPr>
          <w:rFonts w:asciiTheme="majorHAnsi" w:eastAsia=".VnTime" w:hAnsiTheme="majorHAnsi" w:cstheme="majorHAnsi"/>
          <w:szCs w:val="26"/>
          <w:lang w:val="vi-VN"/>
        </w:rPr>
        <w:t>+ Công trình đang thi công sẽ ảnh hưởng tới cảnh quan khu vực trong giai đoạn này;</w:t>
      </w:r>
    </w:p>
    <w:p w14:paraId="049F3674" w14:textId="77777777" w:rsidR="005C11BB" w:rsidRPr="00357190" w:rsidRDefault="005C11BB" w:rsidP="005C11BB">
      <w:pPr>
        <w:widowControl w:val="0"/>
        <w:ind w:firstLine="709"/>
        <w:rPr>
          <w:rFonts w:asciiTheme="majorHAnsi" w:eastAsia=".VnTime" w:hAnsiTheme="majorHAnsi" w:cstheme="majorHAnsi"/>
          <w:szCs w:val="26"/>
          <w:lang w:val="vi-VN"/>
        </w:rPr>
      </w:pPr>
      <w:r w:rsidRPr="00357190">
        <w:rPr>
          <w:rFonts w:asciiTheme="majorHAnsi" w:eastAsia=".VnTime" w:hAnsiTheme="majorHAnsi" w:cstheme="majorHAnsi"/>
          <w:szCs w:val="26"/>
          <w:lang w:val="vi-VN"/>
        </w:rPr>
        <w:tab/>
        <w:t>+ Việc tập trung đông người lao động trong giai đoạn thi công xây dựng nếu không được quản lý tốt có thể gây ra các vấn đề về tệ nạn xã hội, an ninh khu vực..</w:t>
      </w:r>
    </w:p>
    <w:p w14:paraId="64BEF0AF" w14:textId="75880775" w:rsidR="00BC2A6C" w:rsidRPr="00357190" w:rsidRDefault="00BC2A6C" w:rsidP="00BC2A6C">
      <w:pPr>
        <w:pStyle w:val="Heading1"/>
        <w:rPr>
          <w:rFonts w:cstheme="majorHAnsi"/>
          <w:szCs w:val="26"/>
          <w:lang w:val="sv-SE" w:eastAsia="vi-VN"/>
        </w:rPr>
      </w:pPr>
      <w:bookmarkStart w:id="306" w:name="_Toc236658910"/>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2.3. Tác động đến giao thông khu vực</w:t>
      </w:r>
      <w:bookmarkEnd w:id="306"/>
    </w:p>
    <w:p w14:paraId="6C522A6F" w14:textId="00BA591D" w:rsidR="005C11BB" w:rsidRPr="00357190" w:rsidRDefault="005C11BB" w:rsidP="005C11BB">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Trong giai đoạn thi công xây dựng, mật độ xe ra vào dự án gây ảnh hưởng đến hoạt động giao thông quanh khu vực dự án, đặc biệt đoạn đường </w:t>
      </w:r>
      <w:r w:rsidR="00246497" w:rsidRPr="00357190">
        <w:rPr>
          <w:rFonts w:asciiTheme="majorHAnsi" w:hAnsiTheme="majorHAnsi" w:cstheme="majorHAnsi"/>
          <w:szCs w:val="26"/>
        </w:rPr>
        <w:t>QL.38, ĐT.376, đường Tân Phúc – Võng Phan</w:t>
      </w:r>
      <w:r w:rsidRPr="00357190">
        <w:rPr>
          <w:rFonts w:asciiTheme="majorHAnsi" w:hAnsiTheme="majorHAnsi" w:cstheme="majorHAnsi"/>
          <w:szCs w:val="26"/>
          <w:lang w:val="vi-VN"/>
        </w:rPr>
        <w:t>.</w:t>
      </w:r>
    </w:p>
    <w:p w14:paraId="2732E3EE" w14:textId="77777777" w:rsidR="005C11BB" w:rsidRPr="00357190" w:rsidRDefault="005C11BB" w:rsidP="005C11BB">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Tình trạng các xe chở đất đá, nguyên vật liệu xây dựng hoạt động liên tục dễ dẫn đến ách tắc giao thông, gây cản trở hoạt động đi lại của các phương tiện, người đi bộ trên tuyến đường này.</w:t>
      </w:r>
    </w:p>
    <w:p w14:paraId="665EE1D3" w14:textId="77777777" w:rsidR="005C11BB" w:rsidRPr="00357190" w:rsidRDefault="005C11BB" w:rsidP="005C11BB">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Ách tắc giao thông khiến các phương tiện lưu thông buộc phải giảm tốc độ hoặc để phương tiện trong tình trạng động cơ vẫn nổ nhưng không di chuyển, làm tăng lượng phát thải khí, bụi, tiếng ồn do quá trình chạy động cơ, đốt cháy nhiên liệu là xăng, dầu diezel... gây ngột ngạt, khó thở và tâm lý khó chịu cho người tham gia giao thông.</w:t>
      </w:r>
    </w:p>
    <w:p w14:paraId="622ADA68" w14:textId="3DB40441" w:rsidR="00BC2A6C" w:rsidRPr="00357190" w:rsidRDefault="00BC2A6C" w:rsidP="00BC2A6C">
      <w:pPr>
        <w:pStyle w:val="Heading1"/>
        <w:rPr>
          <w:rFonts w:cstheme="majorHAnsi"/>
          <w:szCs w:val="26"/>
          <w:lang w:val="sv-SE" w:eastAsia="vi-VN"/>
        </w:rPr>
      </w:pPr>
      <w:bookmarkStart w:id="307" w:name="_Toc236658911"/>
      <w:r w:rsidRPr="00357190">
        <w:rPr>
          <w:rFonts w:cstheme="majorHAnsi"/>
          <w:szCs w:val="26"/>
          <w:lang w:val="sv-SE" w:eastAsia="vi-VN"/>
        </w:rPr>
        <w:lastRenderedPageBreak/>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2.4. Tác động đến sức khỏe công nhân viên làm việc xung quanh dự án</w:t>
      </w:r>
      <w:bookmarkEnd w:id="307"/>
    </w:p>
    <w:p w14:paraId="6AFA9D6A" w14:textId="77777777" w:rsidR="00BC2A6C" w:rsidRPr="00357190" w:rsidRDefault="00BC2A6C" w:rsidP="005C11BB">
      <w:pPr>
        <w:widowControl w:val="0"/>
        <w:rPr>
          <w:rFonts w:asciiTheme="majorHAnsi" w:hAnsiTheme="majorHAnsi" w:cstheme="majorHAnsi"/>
          <w:b/>
          <w:i/>
          <w:szCs w:val="26"/>
        </w:rPr>
      </w:pPr>
    </w:p>
    <w:p w14:paraId="1EE1A2D5" w14:textId="77777777" w:rsidR="005C11BB" w:rsidRPr="00357190" w:rsidRDefault="005C11BB" w:rsidP="005C11BB">
      <w:pPr>
        <w:widowControl w:val="0"/>
        <w:rPr>
          <w:rFonts w:asciiTheme="majorHAnsi" w:hAnsiTheme="majorHAnsi" w:cstheme="majorHAnsi"/>
          <w:szCs w:val="26"/>
          <w:lang w:val="vi-VN"/>
        </w:rPr>
      </w:pPr>
      <w:r w:rsidRPr="00357190">
        <w:rPr>
          <w:rFonts w:asciiTheme="majorHAnsi" w:hAnsiTheme="majorHAnsi" w:cstheme="majorHAnsi"/>
          <w:szCs w:val="26"/>
          <w:lang w:val="vi-VN"/>
        </w:rPr>
        <w:tab/>
        <w:t>Công nhân làm việc tại khu vực lân cận có thể bị ảnh hưởng với các tác động phát sinh từ dự án:</w:t>
      </w:r>
    </w:p>
    <w:p w14:paraId="513083CB" w14:textId="77777777" w:rsidR="005C11BB" w:rsidRPr="00357190" w:rsidRDefault="005C11BB" w:rsidP="005C11BB">
      <w:pPr>
        <w:widowControl w:val="0"/>
        <w:ind w:left="360"/>
        <w:rPr>
          <w:rFonts w:asciiTheme="majorHAnsi" w:hAnsiTheme="majorHAnsi" w:cstheme="majorHAnsi"/>
          <w:szCs w:val="26"/>
          <w:lang w:val="vi-VN"/>
        </w:rPr>
      </w:pPr>
      <w:r w:rsidRPr="00357190">
        <w:rPr>
          <w:rFonts w:asciiTheme="majorHAnsi" w:hAnsiTheme="majorHAnsi" w:cstheme="majorHAnsi"/>
          <w:szCs w:val="26"/>
          <w:lang w:val="vi-VN"/>
        </w:rPr>
        <w:tab/>
        <w:t>- Tiếng ồn, độ rung;</w:t>
      </w:r>
    </w:p>
    <w:p w14:paraId="4D3CE859" w14:textId="77777777" w:rsidR="005C11BB" w:rsidRPr="00357190" w:rsidRDefault="005C11BB" w:rsidP="005C11BB">
      <w:pPr>
        <w:widowControl w:val="0"/>
        <w:ind w:left="360"/>
        <w:rPr>
          <w:rFonts w:asciiTheme="majorHAnsi" w:hAnsiTheme="majorHAnsi" w:cstheme="majorHAnsi"/>
          <w:szCs w:val="26"/>
          <w:lang w:val="vi-VN"/>
        </w:rPr>
      </w:pPr>
      <w:r w:rsidRPr="00357190">
        <w:rPr>
          <w:rFonts w:asciiTheme="majorHAnsi" w:hAnsiTheme="majorHAnsi" w:cstheme="majorHAnsi"/>
          <w:szCs w:val="26"/>
          <w:lang w:val="vi-VN"/>
        </w:rPr>
        <w:tab/>
        <w:t>- Bụi, khí thải, mùi hôi;</w:t>
      </w:r>
    </w:p>
    <w:p w14:paraId="34AA83DC" w14:textId="77777777" w:rsidR="005C11BB" w:rsidRPr="00357190" w:rsidRDefault="005C11BB" w:rsidP="005C11BB">
      <w:pPr>
        <w:widowControl w:val="0"/>
        <w:ind w:firstLine="709"/>
        <w:rPr>
          <w:rFonts w:asciiTheme="majorHAnsi" w:hAnsiTheme="majorHAnsi" w:cstheme="majorHAnsi"/>
          <w:szCs w:val="26"/>
        </w:rPr>
      </w:pPr>
      <w:r w:rsidRPr="00357190">
        <w:rPr>
          <w:rFonts w:asciiTheme="majorHAnsi" w:hAnsiTheme="majorHAnsi" w:cstheme="majorHAnsi"/>
          <w:szCs w:val="26"/>
          <w:lang w:val="vi-VN"/>
        </w:rPr>
        <w:tab/>
        <w:t>Các tác nhân trên có thể gây ảnh hưởng xấu đến sức khỏe của người dân, giảm năng suất lao động, giảm khả năng tập trung đối với các cán bộ, nhân viên tại các trụ sở, cơ quan lân cận.</w:t>
      </w:r>
    </w:p>
    <w:p w14:paraId="41CB9813" w14:textId="69297E16" w:rsidR="00BC2A6C" w:rsidRPr="00357190" w:rsidRDefault="00BC2A6C" w:rsidP="00BC2A6C">
      <w:pPr>
        <w:pStyle w:val="Heading1"/>
        <w:rPr>
          <w:rFonts w:cstheme="majorHAnsi"/>
          <w:szCs w:val="26"/>
          <w:lang w:val="sv-SE" w:eastAsia="vi-VN"/>
        </w:rPr>
      </w:pPr>
      <w:bookmarkStart w:id="308" w:name="_Toc236658912"/>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2.5. Tác động đến hệ sinh thái và tài nguyên sinh vật</w:t>
      </w:r>
      <w:bookmarkEnd w:id="308"/>
    </w:p>
    <w:p w14:paraId="4221EA5D" w14:textId="77777777" w:rsidR="005C11BB" w:rsidRPr="00357190" w:rsidRDefault="005C11BB" w:rsidP="005C11BB">
      <w:pPr>
        <w:pStyle w:val="BodyText"/>
        <w:widowControl w:val="0"/>
        <w:spacing w:after="0"/>
        <w:ind w:firstLine="709"/>
        <w:rPr>
          <w:rFonts w:asciiTheme="majorHAnsi" w:hAnsiTheme="majorHAnsi" w:cstheme="majorHAnsi"/>
          <w:sz w:val="26"/>
          <w:szCs w:val="26"/>
          <w:lang w:val="vi-VN"/>
        </w:rPr>
      </w:pPr>
      <w:r w:rsidRPr="00357190">
        <w:rPr>
          <w:rFonts w:asciiTheme="majorHAnsi" w:hAnsiTheme="majorHAnsi" w:cstheme="majorHAnsi"/>
          <w:sz w:val="26"/>
          <w:szCs w:val="26"/>
          <w:lang w:val="vi-VN"/>
        </w:rPr>
        <w:t>Các hoạt động đào, đắp, xây dựng hạ tầng khu dân cư như đường nội bộ, sân bãi tại đây sẽ ảnh hưởng đến hệ sinh thái hiện hữu.</w:t>
      </w:r>
    </w:p>
    <w:p w14:paraId="2A28D418" w14:textId="77777777" w:rsidR="005C11BB" w:rsidRPr="00357190" w:rsidRDefault="005C11BB" w:rsidP="005C11BB">
      <w:pPr>
        <w:pStyle w:val="BodyText"/>
        <w:widowControl w:val="0"/>
        <w:spacing w:after="0"/>
        <w:ind w:firstLine="709"/>
        <w:rPr>
          <w:rFonts w:asciiTheme="majorHAnsi" w:hAnsiTheme="majorHAnsi" w:cstheme="majorHAnsi"/>
          <w:sz w:val="26"/>
          <w:szCs w:val="26"/>
          <w:lang w:val="vi-VN"/>
        </w:rPr>
      </w:pPr>
      <w:r w:rsidRPr="00357190">
        <w:rPr>
          <w:rFonts w:asciiTheme="majorHAnsi" w:hAnsiTheme="majorHAnsi" w:cstheme="majorHAnsi"/>
          <w:sz w:val="26"/>
          <w:szCs w:val="26"/>
          <w:lang w:val="vi-VN"/>
        </w:rPr>
        <w:t>Khu vực thực hiện dự án hiện tại chủ yếu là đất canh tác, đất giao thông và đất nghĩa địa được san lấp mặt bằng để tiến hành các hoạt động đô thị hóa nên hệ sinh vật trên khu đất rất nghèo nàn chủ yếu chỉ có một số loài côn trùng, động vật gặm nhấm nhỏ và một số loài sinh vật dưới nước như cua, cá, ốc...</w:t>
      </w:r>
    </w:p>
    <w:p w14:paraId="7B5D5C2E" w14:textId="77777777" w:rsidR="005C11BB" w:rsidRPr="00357190" w:rsidRDefault="005C11BB" w:rsidP="005C11BB">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ab/>
        <w:t>Trong thời gian xây dựng, các tác động thứ cấp sẽ xuất hiện như hàm lượng bụi trong không khí tăng lên, đất bị đào xới, xói lở. Những tác động này chỉ là nhất thời, diễn ra trong khoảng thời gian ngắn và chỉ gây tác động trong khu đất thực hiện dự án; khu vực thực hiện dự án khi đó đã được giải phóng mặt bằng nên những tác động tới tài nguyên sinh vật là không đáng kể.</w:t>
      </w:r>
    </w:p>
    <w:p w14:paraId="6D273FE8" w14:textId="77777777" w:rsidR="00BC2A6C" w:rsidRPr="00357190" w:rsidRDefault="00BC2A6C" w:rsidP="00BC2A6C">
      <w:pPr>
        <w:pStyle w:val="Heading1"/>
        <w:rPr>
          <w:rFonts w:cstheme="majorHAnsi"/>
          <w:szCs w:val="26"/>
        </w:rPr>
      </w:pPr>
      <w:bookmarkStart w:id="309" w:name="_Toc236658913"/>
      <w:r w:rsidRPr="00357190">
        <w:rPr>
          <w:rFonts w:cstheme="majorHAnsi"/>
          <w:szCs w:val="26"/>
          <w:lang w:val="sv-SE" w:eastAsia="vi-VN"/>
        </w:rPr>
        <w:t>2.1.2.6. Tác động đến hệ thống công trình thuỷ lợi và tưới tiêu nông nghiệp</w:t>
      </w:r>
      <w:bookmarkEnd w:id="309"/>
      <w:r w:rsidR="005C11BB" w:rsidRPr="00357190">
        <w:rPr>
          <w:rFonts w:cstheme="majorHAnsi"/>
          <w:szCs w:val="26"/>
          <w:lang w:val="vi-VN"/>
        </w:rPr>
        <w:tab/>
      </w:r>
    </w:p>
    <w:p w14:paraId="156FD612" w14:textId="33AF74F9" w:rsidR="00EE2E02" w:rsidRPr="00625AE2" w:rsidRDefault="00EE2E02" w:rsidP="00625AE2">
      <w:pPr>
        <w:pStyle w:val="1Normal"/>
        <w:rPr>
          <w:b/>
          <w:bCs/>
        </w:rPr>
      </w:pPr>
      <w:r w:rsidRPr="00625AE2">
        <w:rPr>
          <w:b/>
          <w:bCs/>
        </w:rPr>
        <w:t>(1) Tác động trong quá trình thi công hoàn trả công trình thủy lợi</w:t>
      </w:r>
    </w:p>
    <w:p w14:paraId="552381D3" w14:textId="5A6EE554" w:rsidR="00EE2E02" w:rsidRPr="00357190" w:rsidRDefault="00EE2E02" w:rsidP="00EE2E02">
      <w:pPr>
        <w:ind w:firstLine="720"/>
        <w:rPr>
          <w:rFonts w:asciiTheme="majorHAnsi" w:hAnsiTheme="majorHAnsi" w:cstheme="majorHAnsi"/>
          <w:szCs w:val="26"/>
        </w:rPr>
      </w:pPr>
      <w:r w:rsidRPr="00357190">
        <w:rPr>
          <w:rFonts w:asciiTheme="majorHAnsi" w:hAnsiTheme="majorHAnsi" w:cstheme="majorHAnsi"/>
          <w:szCs w:val="26"/>
        </w:rPr>
        <w:t>Trong quá trình thi công hoàn trả các công trình thủy lợi, hoạt động đào đắp, xây dựng kênh, mương, cống và các công trình phụ trợ có thể làm gián đoạn tạm thời việc dẫn nước tưới, tiêu trong khu vực. Quá trình thi công phát sinh đất đào, bùn đất, vật liệu xây dựng; nếu không được quản lý tốt có thể rơi vãi xuống lòng kênh, gây bồi lắng, thu hẹp tiết diện dòng chảy và ảnh hưởng đến khả năng dẫn nước. Việc sử dụng máy móc thi công, phương tiện vận chuyển gần công trình thủy lợi cũng có thể gây sạt lở mái kênh, hư hỏng cục bộ kết cấu hiện trạng hoặc ảnh hưởng đến an toàn công trình. Tuy nhiên, các tác động này chỉ mang tính tạm thời và sẽ chấm dứt sau khi hoàn thành công tác hoàn trả.</w:t>
      </w:r>
    </w:p>
    <w:p w14:paraId="413D90CA" w14:textId="54491B80" w:rsidR="00EE2E02" w:rsidRPr="00357190" w:rsidRDefault="00EE2E02" w:rsidP="00EE2E02">
      <w:pPr>
        <w:ind w:firstLine="720"/>
        <w:rPr>
          <w:rFonts w:asciiTheme="majorHAnsi" w:hAnsiTheme="majorHAnsi" w:cstheme="majorHAnsi"/>
          <w:szCs w:val="26"/>
        </w:rPr>
      </w:pPr>
      <w:r w:rsidRPr="00357190">
        <w:rPr>
          <w:rFonts w:asciiTheme="majorHAnsi" w:hAnsiTheme="majorHAnsi" w:cstheme="majorHAnsi"/>
          <w:szCs w:val="26"/>
        </w:rPr>
        <w:t>(2) Tác động trong quá trình thi công xây dựng các hạng mục của dự án</w:t>
      </w:r>
    </w:p>
    <w:p w14:paraId="7B5C0242" w14:textId="41E00B92" w:rsidR="00EE2E02" w:rsidRPr="00357190" w:rsidRDefault="00EE2E02" w:rsidP="00EE2E02">
      <w:pPr>
        <w:ind w:firstLine="720"/>
        <w:rPr>
          <w:rFonts w:asciiTheme="majorHAnsi" w:hAnsiTheme="majorHAnsi" w:cstheme="majorHAnsi"/>
          <w:szCs w:val="26"/>
        </w:rPr>
      </w:pPr>
      <w:r w:rsidRPr="00357190">
        <w:rPr>
          <w:rFonts w:asciiTheme="majorHAnsi" w:hAnsiTheme="majorHAnsi" w:cstheme="majorHAnsi"/>
          <w:szCs w:val="26"/>
        </w:rPr>
        <w:t xml:space="preserve">Trong quá trình thi công san nền và xây dựng các hạng mục hạ tầng kỹ thuật của dự án như đường giao thông, hệ thống thoát nước mưa, cấp nước, cấp điện, nhà điều hành và các công trình phụ trợ, nếu không quản lý tốt có thể phát sinh đất, cát, vật liệu xây dựng theo nước mưa chảy tràn vào hệ thống kênh, mương, làm tăng bồi lắng và giảm khả năng tiêu thoát nước. Hoạt động của phương tiện thi công gần công trình thủy lợi có thể gây sạt </w:t>
      </w:r>
      <w:r w:rsidRPr="00357190">
        <w:rPr>
          <w:rFonts w:asciiTheme="majorHAnsi" w:hAnsiTheme="majorHAnsi" w:cstheme="majorHAnsi"/>
          <w:szCs w:val="26"/>
        </w:rPr>
        <w:lastRenderedPageBreak/>
        <w:t>lở cục bộ mái kênh hoặc làm hư hỏng kết cấu nếu không tuân thủ khoảng cách an toàn. Ngoài ra, việc tập kết vật liệu hoặc chất thải xây dựng không đúng vị trí có thể cản trở dòng chảy, ảnh hưởng đến hoạt động tưới, tiêu nông nghiệp trong khu vực. Tuy nhiên, các tác động này chủ yếu xảy ra trong thời gian thi công, phạm vi ảnh hưởng cục bộ và có thể kiểm soát thông qua các biện pháp quản lý thi công, thu gom vật liệu, bố trí hệ thống thoát nước tạm và bảo vệ công trình thủy lợi.</w:t>
      </w:r>
    </w:p>
    <w:p w14:paraId="3D00A6E0" w14:textId="2BAA3647" w:rsidR="00BC2A6C" w:rsidRPr="00357190" w:rsidRDefault="00BC2A6C" w:rsidP="00BC2A6C">
      <w:pPr>
        <w:pStyle w:val="Heading1"/>
        <w:rPr>
          <w:rFonts w:cstheme="majorHAnsi"/>
          <w:szCs w:val="26"/>
          <w:lang w:val="sv-SE" w:eastAsia="vi-VN"/>
        </w:rPr>
      </w:pPr>
      <w:bookmarkStart w:id="310" w:name="_Toc236658914"/>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val="sv-SE" w:eastAsia="vi-VN"/>
        </w:rPr>
        <w:t>2.7. Đánh giá tác động do ngập úng trong giai đoạn thi công xây dựng</w:t>
      </w:r>
      <w:bookmarkEnd w:id="310"/>
    </w:p>
    <w:p w14:paraId="58BCA264" w14:textId="722BF49D" w:rsidR="001A7ED2" w:rsidRPr="00357190" w:rsidRDefault="00201B07" w:rsidP="00201B07">
      <w:pPr>
        <w:ind w:firstLine="720"/>
        <w:rPr>
          <w:rFonts w:asciiTheme="majorHAnsi" w:hAnsiTheme="majorHAnsi" w:cstheme="majorHAnsi"/>
          <w:szCs w:val="26"/>
        </w:rPr>
      </w:pPr>
      <w:r w:rsidRPr="00357190">
        <w:rPr>
          <w:rFonts w:asciiTheme="majorHAnsi" w:hAnsiTheme="majorHAnsi" w:cstheme="majorHAnsi"/>
          <w:szCs w:val="26"/>
        </w:rPr>
        <w:t>Sau khi hoàn thành công tác chuẩn bị mặt bằng, dự án sẽ triển khai thi công đồng thời các hạng mục hạ tầng kỹ thuật như hệ thống giao thông, hệ thống thoát nước mưa, hệ thống thoát nước thải, hồ điều hòa, trạm xử lý nước thải tập trung, hệ thống cấp nước, cấp điện, cây xanh, đê bao, mương biên và các công trình phụ trợ khác. Đây là giai đoạn có cường độ thi công lớn, khối lượng đào đắp đất đáng kể và thường kéo dài qua nhiều mùa mưa nên có khả năng ảnh hưởng đến chế độ tiêu thoát nước của khu vực nếu không tổ chức thi công hợp lý.</w:t>
      </w:r>
    </w:p>
    <w:p w14:paraId="63E1E21A" w14:textId="3CBE07B7" w:rsidR="00201B07" w:rsidRPr="00357190" w:rsidRDefault="00201B07" w:rsidP="00201B07">
      <w:pPr>
        <w:ind w:firstLine="720"/>
        <w:rPr>
          <w:rFonts w:asciiTheme="majorHAnsi" w:hAnsiTheme="majorHAnsi" w:cstheme="majorHAnsi"/>
          <w:b/>
          <w:bCs/>
          <w:szCs w:val="26"/>
        </w:rPr>
      </w:pPr>
      <w:r w:rsidRPr="00357190">
        <w:rPr>
          <w:rFonts w:asciiTheme="majorHAnsi" w:hAnsiTheme="majorHAnsi" w:cstheme="majorHAnsi"/>
          <w:b/>
          <w:bCs/>
          <w:szCs w:val="26"/>
        </w:rPr>
        <w:t>Tác động do thay đổi địa hình trong quá trình thi công</w:t>
      </w:r>
    </w:p>
    <w:p w14:paraId="5FFF802E" w14:textId="77777777" w:rsidR="001F384F"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t>Trong quá trình thi công, địa hình tự nhiên của khu vực sẽ liên tục thay đổi do hoạt động đào nền, đắp nền, thi công nền đường và các tuyến hạ tầng kỹ thuật. Tại từng thời điểm, sẽ tồn tại đồng thời các khu vực đã san nền hoàn thiện, khu vực đang đào đất và khu vực chưa san nền. Sự không đồng đều về cao độ này có thể làm thay đổi hướng dòng chảy mặt so với hiện trạng, khiến nước mưa tập trung về các hố đào hoặc khu vực thấp cục bộ.</w:t>
      </w:r>
    </w:p>
    <w:p w14:paraId="63EA92DF" w14:textId="77777777" w:rsidR="001F384F"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t>Đặc biệt, trong điều kiện xuất hiện mưa lớn khi nền đất chưa được hoàn thiện hoặc chưa hình thành hệ thống thoát nước mưa đồng bộ, nước mưa có thể bị ứ đọng tại các khu vực đang thi công, gây ngập cục bộ trong phạm vi công trường, ảnh hưởng đến tiến độ xây dựng và việc di chuyển của phương tiện thi công. Tuy nhiên, hiện tượng này chỉ xảy ra trong nội bộ dự án và không làm thay đổi đáng kể chế độ tiêu thoát nước của khu vực bên ngoài.</w:t>
      </w:r>
    </w:p>
    <w:p w14:paraId="1F013780" w14:textId="6A60B7F7" w:rsidR="00201B07"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t>Ngoài ra, nền đất sau khi bóc lớp hữu cơ có khả năng bị xói mòn cao hơn so với hiện trạng, đặc biệt trong thời gian đầu chưa được lu lèn hoặc chưa được phủ kín bằng kết cấu mặt đường và công trình xây dựng. Dòng chảy mặt có thể cuốn theo đất mịn, cát và bùn xuống hệ thống kênh, mương xung quanh, làm tăng lượng bùn lắng tại các cửa thu nước và lòng kênh.</w:t>
      </w:r>
    </w:p>
    <w:p w14:paraId="5CCD4008" w14:textId="03E51DCD" w:rsidR="001F384F" w:rsidRPr="00357190" w:rsidRDefault="001F384F" w:rsidP="001F384F">
      <w:pPr>
        <w:ind w:firstLine="720"/>
        <w:rPr>
          <w:rFonts w:asciiTheme="majorHAnsi" w:hAnsiTheme="majorHAnsi" w:cstheme="majorHAnsi"/>
          <w:b/>
          <w:bCs/>
          <w:szCs w:val="26"/>
        </w:rPr>
      </w:pPr>
      <w:r w:rsidRPr="00357190">
        <w:rPr>
          <w:rFonts w:asciiTheme="majorHAnsi" w:hAnsiTheme="majorHAnsi" w:cstheme="majorHAnsi"/>
          <w:b/>
          <w:bCs/>
          <w:szCs w:val="26"/>
        </w:rPr>
        <w:t>Tác động do thi công hệ thống thoát nước và công trình thủy lợi</w:t>
      </w:r>
    </w:p>
    <w:p w14:paraId="0441AA56" w14:textId="77777777" w:rsidR="001F384F"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t>Trong giai đoạn thi công, dự án sẽ xây dựng đồng bộ hệ thống thoát nước mưa gồm các tuyến cống tròn bê tông cốt thép D600, D800, D1000, D1200, D1500; hệ thống cống hộp bê tông cốt thép; các ga thu nước, ga thăm và 24 cửa xả đấu nối với hệ thống kênh tiêu hiện hữu. Đồng thời, một số đoạn kênh, mương hiện hữu sẽ được hoàn trả hoặc cải tạo theo phương án đã được cơ quan quản lý công trình thủy lợi thống nhất.</w:t>
      </w:r>
    </w:p>
    <w:p w14:paraId="66306860" w14:textId="77777777" w:rsidR="001F384F"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lastRenderedPageBreak/>
        <w:t>Trong thời gian thi công các hạng mục này, tại các vị trí giao cắt giữa công trình mới và hệ thống kênh tiêu hiện hữu có thể phát sinh hiện tượng thu hẹp tiết diện dòng chảy tạm thời hoặc gián đoạn dòng chảy nếu không bố trí công trình dẫn dòng hợp lý. Điều này có thể làm giảm khả năng tiêu thoát nước cục bộ trong thời gian ngắn, đặc biệt khi xuất hiện mưa lớn.</w:t>
      </w:r>
    </w:p>
    <w:p w14:paraId="6A21217C" w14:textId="77777777" w:rsidR="001F384F"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t>Bên cạnh đó, hoạt động đào hố móng, thi công cống hộp và các tuyến cống ngầm có thể tạo thành các hố chứa nước tạm thời trong mùa mưa. Nếu không có biện pháp bơm tiêu hoặc thoát nước kịp thời, các hố móng này có thể bị ngập, gây sạt lở thành hố, ảnh hưởng đến chất lượng công trình và tiến độ thi công.</w:t>
      </w:r>
    </w:p>
    <w:p w14:paraId="140E807F" w14:textId="77777777" w:rsidR="001F384F"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t>Tuy nhiên, do các hạng mục thoát nước được triển khai theo từng phân đoạn và có phương án hoàn trả công trình thủy lợi đã được thống nhất với đơn vị quản lý nên ảnh hưởng đến khả năng tiêu thoát nước của khu vực được đánh giá chỉ mang tính tạm thời và sẽ chấm dứt sau khi hoàn thành từng hạng mục.</w:t>
      </w:r>
    </w:p>
    <w:p w14:paraId="08D8E566" w14:textId="770DCEA6" w:rsidR="001F384F" w:rsidRPr="00357190" w:rsidRDefault="001F384F" w:rsidP="001F384F">
      <w:pPr>
        <w:ind w:firstLine="720"/>
        <w:rPr>
          <w:rFonts w:asciiTheme="majorHAnsi" w:hAnsiTheme="majorHAnsi" w:cstheme="majorHAnsi"/>
          <w:b/>
          <w:bCs/>
          <w:szCs w:val="26"/>
        </w:rPr>
      </w:pPr>
      <w:r w:rsidRPr="00357190">
        <w:rPr>
          <w:rFonts w:asciiTheme="majorHAnsi" w:hAnsiTheme="majorHAnsi" w:cstheme="majorHAnsi"/>
          <w:b/>
          <w:bCs/>
          <w:szCs w:val="26"/>
        </w:rPr>
        <w:t>Tác động do bồi lắng hệ thống kênh tiêu</w:t>
      </w:r>
    </w:p>
    <w:p w14:paraId="2A701A67" w14:textId="77777777" w:rsidR="001F384F"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t>Hoạt động vận chuyển đất đắp, thi công nền đường và thi công các tuyến cống trong mùa mưa có thể làm phát sinh lượng lớn bùn đất trên mặt công trường. Khi xảy ra mưa, nước chảy tràn sẽ cuốn theo đất mịn, cát và các hạt vật liệu xuống hệ thống thoát nước tạm hoặc trực tiếp vào các tuyến kênh tiêu T6, T6-5 và hệ thống kênh tưới tiêu Đỗ Xuyên.</w:t>
      </w:r>
    </w:p>
    <w:p w14:paraId="29B1A634" w14:textId="77777777" w:rsidR="001F384F"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t>Việc gia tăng lượng chất rắn lơ lửng trong nước mưa có thể làm bồi lắng cục bộ tại đáy kênh, cửa cống và hố ga, làm giảm tiết diện dòng chảy và giảm hiệu quả tiêu thoát nước trong thời gian thi công. Nếu tình trạng này kéo dài mà không được nạo vét kịp thời sẽ làm tăng nguy cơ úng ngập cục bộ tại các khu vực tiếp giáp công trường.</w:t>
      </w:r>
    </w:p>
    <w:p w14:paraId="1F41E8FE" w14:textId="77777777" w:rsidR="001F384F" w:rsidRPr="00357190" w:rsidRDefault="001F384F" w:rsidP="001F384F">
      <w:pPr>
        <w:ind w:firstLine="720"/>
        <w:rPr>
          <w:rFonts w:asciiTheme="majorHAnsi" w:hAnsiTheme="majorHAnsi" w:cstheme="majorHAnsi"/>
          <w:szCs w:val="26"/>
        </w:rPr>
      </w:pPr>
      <w:r w:rsidRPr="00357190">
        <w:rPr>
          <w:rFonts w:asciiTheme="majorHAnsi" w:hAnsiTheme="majorHAnsi" w:cstheme="majorHAnsi"/>
          <w:szCs w:val="26"/>
        </w:rPr>
        <w:t>Tuy nhiên, do các tuyến kênh tiêu chính vẫn được duy trì hoạt động bình thường và việc thi công chỉ diễn ra theo từng phân đoạn nên lượng bùn đất phát sinh không đủ lớn để làm thay đổi đáng kể khả năng tiêu thoát của toàn bộ hệ thống thủy lợi khu vực.</w:t>
      </w:r>
    </w:p>
    <w:p w14:paraId="44178921" w14:textId="4D151B77" w:rsidR="001F384F" w:rsidRPr="00357190" w:rsidRDefault="001F384F" w:rsidP="001F384F">
      <w:pPr>
        <w:ind w:firstLine="720"/>
        <w:rPr>
          <w:rFonts w:asciiTheme="majorHAnsi" w:hAnsiTheme="majorHAnsi" w:cstheme="majorHAnsi"/>
          <w:b/>
          <w:bCs/>
          <w:szCs w:val="26"/>
        </w:rPr>
      </w:pPr>
      <w:r w:rsidRPr="00357190">
        <w:rPr>
          <w:rFonts w:asciiTheme="majorHAnsi" w:hAnsiTheme="majorHAnsi" w:cstheme="majorHAnsi"/>
          <w:b/>
          <w:bCs/>
          <w:szCs w:val="26"/>
        </w:rPr>
        <w:t>Tác động đối với khu vực lân cận</w:t>
      </w:r>
    </w:p>
    <w:p w14:paraId="5DE6FEFB" w14:textId="77777777" w:rsidR="00D21B8A" w:rsidRPr="00357190" w:rsidRDefault="00D21B8A" w:rsidP="00D21B8A">
      <w:pPr>
        <w:ind w:firstLine="720"/>
        <w:rPr>
          <w:rFonts w:asciiTheme="majorHAnsi" w:hAnsiTheme="majorHAnsi" w:cstheme="majorHAnsi"/>
          <w:szCs w:val="26"/>
        </w:rPr>
      </w:pPr>
      <w:r w:rsidRPr="00357190">
        <w:rPr>
          <w:rFonts w:asciiTheme="majorHAnsi" w:hAnsiTheme="majorHAnsi" w:cstheme="majorHAnsi"/>
          <w:szCs w:val="26"/>
        </w:rPr>
        <w:t>Trong thời gian thi công, việc tập kết vật liệu xây dựng, bố trí đường công vụ hoặc thi công hoàn trả kênh mương nếu không hợp lý có thể ảnh hưởng đến khả năng tiêu nước của một số khu vực sản xuất nông nghiệp giáp ranh dự án. Tuy nhiên, phạm vi ảnh hưởng chủ yếu giới hạn tại các vị trí thi công trực tiếp và chỉ kéo dài trong thời gian ngắn.</w:t>
      </w:r>
    </w:p>
    <w:p w14:paraId="01D0C292" w14:textId="77777777" w:rsidR="00D21B8A" w:rsidRPr="00357190" w:rsidRDefault="00D21B8A" w:rsidP="00D21B8A">
      <w:pPr>
        <w:ind w:firstLine="720"/>
        <w:rPr>
          <w:rFonts w:asciiTheme="majorHAnsi" w:hAnsiTheme="majorHAnsi" w:cstheme="majorHAnsi"/>
          <w:szCs w:val="26"/>
        </w:rPr>
      </w:pPr>
      <w:r w:rsidRPr="00357190">
        <w:rPr>
          <w:rFonts w:asciiTheme="majorHAnsi" w:hAnsiTheme="majorHAnsi" w:cstheme="majorHAnsi"/>
          <w:szCs w:val="26"/>
        </w:rPr>
        <w:t>Đối với khu dân cư hiện hữu và các tuyến giao thông xung quanh, nguy cơ phát sinh ngập úng do hoạt động thi công của dự án được đánh giá không đáng kể do cao độ khu dân cư và các tuyến đường hiện hữu tương đối cao, đồng thời dự án vẫn duy trì hệ thống tiêu thoát nước hiện hữu trong suốt quá trình thi công.</w:t>
      </w:r>
    </w:p>
    <w:p w14:paraId="1C2961C9" w14:textId="4B5C366E" w:rsidR="00D21B8A" w:rsidRPr="00357190" w:rsidRDefault="00D21B8A">
      <w:pPr>
        <w:pStyle w:val="ListParagraph"/>
        <w:numPr>
          <w:ilvl w:val="0"/>
          <w:numId w:val="188"/>
        </w:numPr>
        <w:rPr>
          <w:rFonts w:asciiTheme="majorHAnsi" w:hAnsiTheme="majorHAnsi" w:cstheme="majorHAnsi"/>
          <w:b/>
          <w:bCs/>
          <w:szCs w:val="26"/>
        </w:rPr>
      </w:pPr>
      <w:r w:rsidRPr="00357190">
        <w:rPr>
          <w:rFonts w:asciiTheme="majorHAnsi" w:hAnsiTheme="majorHAnsi" w:cstheme="majorHAnsi"/>
          <w:b/>
          <w:bCs/>
          <w:szCs w:val="26"/>
        </w:rPr>
        <w:t>Đánh giá mức độ tác động</w:t>
      </w:r>
    </w:p>
    <w:p w14:paraId="433C681E" w14:textId="78101603" w:rsidR="00D21B8A" w:rsidRPr="00357190" w:rsidRDefault="00D21B8A" w:rsidP="00D21B8A">
      <w:pPr>
        <w:ind w:firstLine="720"/>
        <w:rPr>
          <w:rFonts w:asciiTheme="majorHAnsi" w:hAnsiTheme="majorHAnsi" w:cstheme="majorHAnsi"/>
          <w:szCs w:val="26"/>
        </w:rPr>
      </w:pPr>
      <w:r w:rsidRPr="00357190">
        <w:rPr>
          <w:rFonts w:asciiTheme="majorHAnsi" w:hAnsiTheme="majorHAnsi" w:cstheme="majorHAnsi"/>
          <w:szCs w:val="26"/>
        </w:rPr>
        <w:lastRenderedPageBreak/>
        <w:t>Nhìn chung, nguy cơ phát sinh ngập úng trong giai đoạn thi công chủ yếu xuất phát từ việc thay đổi tạm thời địa hình, thi công hệ thống thoát nước và hoàn trả các công trình thủy lợi. Các tác động này có đặc điểm:</w:t>
      </w:r>
    </w:p>
    <w:p w14:paraId="7F730E9A" w14:textId="77777777" w:rsidR="00D21B8A" w:rsidRPr="00357190" w:rsidRDefault="00D21B8A">
      <w:pPr>
        <w:numPr>
          <w:ilvl w:val="0"/>
          <w:numId w:val="189"/>
        </w:numPr>
        <w:tabs>
          <w:tab w:val="clear" w:pos="720"/>
          <w:tab w:val="num" w:pos="567"/>
          <w:tab w:val="left" w:pos="851"/>
        </w:tabs>
        <w:ind w:left="0" w:firstLine="567"/>
        <w:rPr>
          <w:rFonts w:asciiTheme="majorHAnsi" w:hAnsiTheme="majorHAnsi" w:cstheme="majorHAnsi"/>
          <w:szCs w:val="26"/>
        </w:rPr>
      </w:pPr>
      <w:r w:rsidRPr="00357190">
        <w:rPr>
          <w:rFonts w:asciiTheme="majorHAnsi" w:hAnsiTheme="majorHAnsi" w:cstheme="majorHAnsi"/>
          <w:szCs w:val="26"/>
        </w:rPr>
        <w:t xml:space="preserve">Chỉ phát sinh trong thời gian thi công. </w:t>
      </w:r>
    </w:p>
    <w:p w14:paraId="7C0423A0" w14:textId="77777777" w:rsidR="00D21B8A" w:rsidRPr="00357190" w:rsidRDefault="00D21B8A">
      <w:pPr>
        <w:numPr>
          <w:ilvl w:val="0"/>
          <w:numId w:val="189"/>
        </w:numPr>
        <w:tabs>
          <w:tab w:val="clear" w:pos="720"/>
          <w:tab w:val="num" w:pos="567"/>
          <w:tab w:val="left" w:pos="851"/>
        </w:tabs>
        <w:ind w:left="0" w:firstLine="567"/>
        <w:rPr>
          <w:rFonts w:asciiTheme="majorHAnsi" w:hAnsiTheme="majorHAnsi" w:cstheme="majorHAnsi"/>
          <w:szCs w:val="26"/>
        </w:rPr>
      </w:pPr>
      <w:r w:rsidRPr="00357190">
        <w:rPr>
          <w:rFonts w:asciiTheme="majorHAnsi" w:hAnsiTheme="majorHAnsi" w:cstheme="majorHAnsi"/>
          <w:szCs w:val="26"/>
        </w:rPr>
        <w:t xml:space="preserve">Phạm vi ảnh hưởng chủ yếu trong ranh giới dự án hoặc khu vực tiếp giáp công trường. </w:t>
      </w:r>
    </w:p>
    <w:p w14:paraId="45D7B0BA" w14:textId="77777777" w:rsidR="00D21B8A" w:rsidRPr="00357190" w:rsidRDefault="00D21B8A">
      <w:pPr>
        <w:numPr>
          <w:ilvl w:val="0"/>
          <w:numId w:val="189"/>
        </w:numPr>
        <w:tabs>
          <w:tab w:val="clear" w:pos="720"/>
          <w:tab w:val="num" w:pos="567"/>
          <w:tab w:val="left" w:pos="851"/>
        </w:tabs>
        <w:ind w:left="0" w:firstLine="567"/>
        <w:rPr>
          <w:rFonts w:asciiTheme="majorHAnsi" w:hAnsiTheme="majorHAnsi" w:cstheme="majorHAnsi"/>
          <w:szCs w:val="26"/>
        </w:rPr>
      </w:pPr>
      <w:r w:rsidRPr="00357190">
        <w:rPr>
          <w:rFonts w:asciiTheme="majorHAnsi" w:hAnsiTheme="majorHAnsi" w:cstheme="majorHAnsi"/>
          <w:szCs w:val="26"/>
        </w:rPr>
        <w:t xml:space="preserve">Không làm thay đổi hướng tiêu thoát nước của toàn bộ lưu vực. </w:t>
      </w:r>
    </w:p>
    <w:p w14:paraId="7EA3B64B" w14:textId="77777777" w:rsidR="00D21B8A" w:rsidRPr="00357190" w:rsidRDefault="00D21B8A">
      <w:pPr>
        <w:numPr>
          <w:ilvl w:val="0"/>
          <w:numId w:val="189"/>
        </w:numPr>
        <w:tabs>
          <w:tab w:val="clear" w:pos="720"/>
          <w:tab w:val="num" w:pos="567"/>
          <w:tab w:val="left" w:pos="851"/>
        </w:tabs>
        <w:ind w:left="0" w:firstLine="567"/>
        <w:rPr>
          <w:rFonts w:asciiTheme="majorHAnsi" w:hAnsiTheme="majorHAnsi" w:cstheme="majorHAnsi"/>
          <w:szCs w:val="26"/>
        </w:rPr>
      </w:pPr>
      <w:r w:rsidRPr="00357190">
        <w:rPr>
          <w:rFonts w:asciiTheme="majorHAnsi" w:hAnsiTheme="majorHAnsi" w:cstheme="majorHAnsi"/>
          <w:szCs w:val="26"/>
        </w:rPr>
        <w:t xml:space="preserve">Có thể kiểm soát thông qua việc tổ chức thi công hợp lý và thực hiện đầy đủ các biện pháp tiêu thoát nước tạm. </w:t>
      </w:r>
    </w:p>
    <w:p w14:paraId="69955C92" w14:textId="77777777" w:rsidR="00D21B8A" w:rsidRPr="00357190" w:rsidRDefault="00D21B8A" w:rsidP="00D21B8A">
      <w:pPr>
        <w:ind w:firstLine="720"/>
        <w:rPr>
          <w:rFonts w:asciiTheme="majorHAnsi" w:hAnsiTheme="majorHAnsi" w:cstheme="majorHAnsi"/>
          <w:szCs w:val="26"/>
        </w:rPr>
      </w:pPr>
      <w:r w:rsidRPr="00357190">
        <w:rPr>
          <w:rFonts w:asciiTheme="majorHAnsi" w:hAnsiTheme="majorHAnsi" w:cstheme="majorHAnsi"/>
          <w:szCs w:val="26"/>
        </w:rPr>
        <w:t>Đặc biệt, dự án đã lựa chọn giải pháp thi công đồng bộ hệ thống thoát nước mưa ngay từ giai đoạn đầu, kết hợp với việc xây dựng đê bao, mương biên, hồ điều hòa và hoàn trả toàn bộ các công trình thủy lợi theo phương án được cơ quan quản lý thống nhất. Do đó, sau khi từng hạng mục hoàn thành, khả năng tiêu thoát nước sẽ từng bước được cải thiện và ổn định.</w:t>
      </w:r>
    </w:p>
    <w:p w14:paraId="220D3AA9" w14:textId="6B657DAE" w:rsidR="00D21B8A" w:rsidRPr="00357190" w:rsidRDefault="00D21B8A" w:rsidP="00D21B8A">
      <w:pPr>
        <w:ind w:firstLine="720"/>
        <w:rPr>
          <w:rFonts w:asciiTheme="majorHAnsi" w:hAnsiTheme="majorHAnsi" w:cstheme="majorHAnsi"/>
          <w:szCs w:val="26"/>
        </w:rPr>
      </w:pPr>
      <w:r w:rsidRPr="00357190">
        <w:rPr>
          <w:rFonts w:asciiTheme="majorHAnsi" w:hAnsiTheme="majorHAnsi" w:cstheme="majorHAnsi"/>
          <w:szCs w:val="26"/>
        </w:rPr>
        <w:t>Với quy mô các công trình tiêu thoát nước được đầu tư và phương án tổ chức thi công theo từng giai đoạn, tác động đến khả năng tiêu thoát nước và nguy cơ ngập úng trong giai đoạn thi công được đánh giá ở mức độ trung bình, mang tính tạm thời, có thể kiểm soát và khắc phục, không gây ảnh hưởng lâu dài đến hệ thống thủy lợi cũng như khả năng tiêu úng của khu vực xung quanh</w:t>
      </w:r>
      <w:r w:rsidR="005B03A2" w:rsidRPr="00357190">
        <w:rPr>
          <w:rFonts w:asciiTheme="majorHAnsi" w:hAnsiTheme="majorHAnsi" w:cstheme="majorHAnsi"/>
          <w:szCs w:val="26"/>
        </w:rPr>
        <w:t>.</w:t>
      </w:r>
    </w:p>
    <w:p w14:paraId="473F3277" w14:textId="020D05D9" w:rsidR="00A205E1" w:rsidRPr="00357190" w:rsidRDefault="00A205E1" w:rsidP="00624F23">
      <w:pPr>
        <w:pStyle w:val="Heading1"/>
        <w:jc w:val="both"/>
        <w:rPr>
          <w:rFonts w:cstheme="majorHAnsi"/>
          <w:szCs w:val="26"/>
          <w:lang w:val="sv-SE" w:eastAsia="vi-VN"/>
        </w:rPr>
      </w:pPr>
      <w:bookmarkStart w:id="311" w:name="_Toc236658915"/>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val="sv-SE" w:eastAsia="vi-VN"/>
        </w:rPr>
        <w:t>1</w:t>
      </w:r>
      <w:r w:rsidRPr="00357190">
        <w:rPr>
          <w:rFonts w:cstheme="majorHAnsi"/>
          <w:szCs w:val="26"/>
          <w:lang w:val="vi-VN" w:eastAsia="vi-VN"/>
        </w:rPr>
        <w:t>.</w:t>
      </w:r>
      <w:r w:rsidRPr="00357190">
        <w:rPr>
          <w:rFonts w:cstheme="majorHAnsi"/>
          <w:szCs w:val="26"/>
          <w:lang w:eastAsia="vi-VN"/>
        </w:rPr>
        <w:t>3</w:t>
      </w:r>
      <w:r w:rsidRPr="00357190">
        <w:rPr>
          <w:rFonts w:cstheme="majorHAnsi"/>
          <w:szCs w:val="26"/>
          <w:lang w:val="sv-SE" w:eastAsia="vi-VN"/>
        </w:rPr>
        <w:t>. Dự báo tác động gây ra bởi các rủi ro, sự cố</w:t>
      </w:r>
      <w:bookmarkEnd w:id="311"/>
    </w:p>
    <w:p w14:paraId="313E3E06" w14:textId="77777777" w:rsidR="00A205E1" w:rsidRPr="00357190" w:rsidRDefault="00A205E1" w:rsidP="00A205E1">
      <w:pPr>
        <w:widowControl w:val="0"/>
        <w:rPr>
          <w:rFonts w:asciiTheme="majorHAnsi" w:hAnsiTheme="majorHAnsi" w:cstheme="majorHAnsi"/>
          <w:b/>
          <w:i/>
          <w:szCs w:val="26"/>
          <w:lang w:val="vi-VN"/>
        </w:rPr>
      </w:pPr>
      <w:r w:rsidRPr="00357190">
        <w:rPr>
          <w:rFonts w:asciiTheme="majorHAnsi" w:hAnsiTheme="majorHAnsi" w:cstheme="majorHAnsi"/>
          <w:b/>
          <w:i/>
          <w:szCs w:val="26"/>
          <w:lang w:val="vi-VN"/>
        </w:rPr>
        <w:t>a. Tai nạn giao thông</w:t>
      </w:r>
    </w:p>
    <w:p w14:paraId="3BDE4904" w14:textId="77777777" w:rsidR="00A205E1" w:rsidRPr="00357190" w:rsidRDefault="00A205E1" w:rsidP="00A205E1">
      <w:pPr>
        <w:widowControl w:val="0"/>
        <w:rPr>
          <w:rFonts w:asciiTheme="majorHAnsi" w:hAnsiTheme="majorHAnsi" w:cstheme="majorHAnsi"/>
          <w:szCs w:val="26"/>
          <w:lang w:val="vi-VN"/>
        </w:rPr>
      </w:pPr>
      <w:r w:rsidRPr="00357190">
        <w:rPr>
          <w:rFonts w:asciiTheme="majorHAnsi" w:hAnsiTheme="majorHAnsi" w:cstheme="majorHAnsi"/>
          <w:szCs w:val="26"/>
          <w:lang w:val="vi-VN"/>
        </w:rPr>
        <w:tab/>
        <w:t>Quá trình thi công dự án cần một lượng lớn nguyên vật liệu vận chuyển đến phục vụ dự án làm tăng đáng kể lượng phương tiện tham gia giao thông có thể gây ùn tắc cục bộ trên các tuyến đường vận chuyển.</w:t>
      </w:r>
    </w:p>
    <w:p w14:paraId="59A3FA50" w14:textId="77777777" w:rsidR="00A205E1" w:rsidRPr="00357190" w:rsidRDefault="00A205E1" w:rsidP="00A205E1">
      <w:pPr>
        <w:widowControl w:val="0"/>
        <w:rPr>
          <w:rFonts w:asciiTheme="majorHAnsi" w:hAnsiTheme="majorHAnsi" w:cstheme="majorHAnsi"/>
          <w:szCs w:val="26"/>
          <w:lang w:val="vi-VN"/>
        </w:rPr>
      </w:pPr>
      <w:r w:rsidRPr="00357190">
        <w:rPr>
          <w:rFonts w:asciiTheme="majorHAnsi" w:hAnsiTheme="majorHAnsi" w:cstheme="majorHAnsi"/>
          <w:szCs w:val="26"/>
          <w:lang w:val="vi-VN"/>
        </w:rPr>
        <w:tab/>
        <w:t>Bên cạnh đó, trong quá trình vận chuyển nguyên vật liệu, di chuyển các máy  móc, thiết bị thi công có thể xảy ra các sự cố gây tai nạn giao thông làm thiệt hại về con người và tài sản. Vì vậy, trong quá trình thi công dự án, Chủ đầu tư sẽ phối hợp chặt chẽ với các nhà thầu xây dựng trong việc thực hiện các biện pháp giảm thiểu, phòng ngừa rủi ro sự cố về tại nạn giao thông.</w:t>
      </w:r>
    </w:p>
    <w:p w14:paraId="02C6C36E" w14:textId="77777777" w:rsidR="00A205E1" w:rsidRPr="00357190" w:rsidRDefault="00A205E1" w:rsidP="00A205E1">
      <w:pPr>
        <w:widowControl w:val="0"/>
        <w:rPr>
          <w:rFonts w:asciiTheme="majorHAnsi" w:hAnsiTheme="majorHAnsi" w:cstheme="majorHAnsi"/>
          <w:b/>
          <w:i/>
          <w:szCs w:val="26"/>
          <w:lang w:val="vi-VN"/>
        </w:rPr>
      </w:pPr>
      <w:r w:rsidRPr="00357190">
        <w:rPr>
          <w:rFonts w:asciiTheme="majorHAnsi" w:hAnsiTheme="majorHAnsi" w:cstheme="majorHAnsi"/>
          <w:b/>
          <w:i/>
          <w:szCs w:val="26"/>
          <w:lang w:val="vi-VN"/>
        </w:rPr>
        <w:t>b. Tai nạn lao động</w:t>
      </w:r>
    </w:p>
    <w:p w14:paraId="1E4409D0" w14:textId="77777777" w:rsidR="00A205E1" w:rsidRPr="00357190" w:rsidRDefault="00A205E1" w:rsidP="00A205E1">
      <w:pPr>
        <w:widowControl w:val="0"/>
        <w:rPr>
          <w:rFonts w:asciiTheme="majorHAnsi" w:hAnsiTheme="majorHAnsi" w:cstheme="majorHAnsi"/>
          <w:szCs w:val="26"/>
          <w:lang w:val="vi-VN"/>
        </w:rPr>
      </w:pPr>
      <w:r w:rsidRPr="00357190">
        <w:rPr>
          <w:rFonts w:asciiTheme="majorHAnsi" w:hAnsiTheme="majorHAnsi" w:cstheme="majorHAnsi"/>
          <w:szCs w:val="26"/>
          <w:lang w:val="vi-VN"/>
        </w:rPr>
        <w:tab/>
        <w:t>Các tai nạn lao động có thể xảy ra trên công trường xây dựng bởi các nguyên nhân sau:</w:t>
      </w:r>
    </w:p>
    <w:p w14:paraId="3339228B" w14:textId="77777777" w:rsidR="00A205E1" w:rsidRPr="00357190" w:rsidRDefault="00A205E1" w:rsidP="00A205E1">
      <w:pPr>
        <w:widowControl w:val="0"/>
        <w:rPr>
          <w:rFonts w:asciiTheme="majorHAnsi" w:hAnsiTheme="majorHAnsi" w:cstheme="majorHAnsi"/>
          <w:szCs w:val="26"/>
          <w:lang w:val="vi-VN"/>
        </w:rPr>
      </w:pPr>
      <w:r w:rsidRPr="00357190">
        <w:rPr>
          <w:rFonts w:asciiTheme="majorHAnsi" w:hAnsiTheme="majorHAnsi" w:cstheme="majorHAnsi"/>
          <w:szCs w:val="26"/>
          <w:lang w:val="vi-VN"/>
        </w:rPr>
        <w:tab/>
        <w:t>Trong giai đoạn thi công còn tiềm ẩn các rủi ro về tai nạn lao động từ các phương tiện giao thông tại công trường, chủ yếu do sự bất cẩn của lái xe, hoặc do bố trí đường vận tải trên công trường không hợp lý,...</w:t>
      </w:r>
    </w:p>
    <w:p w14:paraId="31EEFEE5" w14:textId="77777777" w:rsidR="00A205E1" w:rsidRPr="00357190" w:rsidRDefault="00A205E1" w:rsidP="00A205E1">
      <w:pPr>
        <w:widowControl w:val="0"/>
        <w:rPr>
          <w:rFonts w:asciiTheme="majorHAnsi" w:hAnsiTheme="majorHAnsi" w:cstheme="majorHAnsi"/>
          <w:b/>
          <w:i/>
          <w:szCs w:val="26"/>
          <w:lang w:val="vi-VN"/>
        </w:rPr>
      </w:pPr>
      <w:r w:rsidRPr="00357190">
        <w:rPr>
          <w:rFonts w:asciiTheme="majorHAnsi" w:hAnsiTheme="majorHAnsi" w:cstheme="majorHAnsi"/>
          <w:b/>
          <w:i/>
          <w:szCs w:val="26"/>
          <w:lang w:val="vi-VN"/>
        </w:rPr>
        <w:t>c. Sự cố cháy nổ</w:t>
      </w:r>
    </w:p>
    <w:p w14:paraId="38B56D36" w14:textId="77777777" w:rsidR="00A205E1" w:rsidRPr="00357190" w:rsidRDefault="00A205E1" w:rsidP="00A205E1">
      <w:pPr>
        <w:ind w:firstLine="567"/>
        <w:rPr>
          <w:rFonts w:asciiTheme="majorHAnsi" w:hAnsiTheme="majorHAnsi" w:cstheme="majorHAnsi"/>
          <w:szCs w:val="26"/>
          <w:lang w:val="vi-VN"/>
        </w:rPr>
      </w:pPr>
      <w:r w:rsidRPr="00357190">
        <w:rPr>
          <w:rFonts w:asciiTheme="majorHAnsi" w:hAnsiTheme="majorHAnsi" w:cstheme="majorHAnsi"/>
          <w:szCs w:val="26"/>
          <w:lang w:val="vi-VN"/>
        </w:rPr>
        <w:t>Các nguyên nhân dẫn đến cháy nổ có thể do:</w:t>
      </w:r>
    </w:p>
    <w:p w14:paraId="232B782D" w14:textId="3E53B02E" w:rsidR="00A205E1" w:rsidRPr="00357190" w:rsidRDefault="00A205E1" w:rsidP="00A205E1">
      <w:pPr>
        <w:ind w:firstLine="709"/>
        <w:rPr>
          <w:rFonts w:asciiTheme="majorHAnsi" w:hAnsiTheme="majorHAnsi" w:cstheme="majorHAnsi"/>
          <w:szCs w:val="26"/>
          <w:lang w:val="vi-VN"/>
        </w:rPr>
      </w:pPr>
      <w:r w:rsidRPr="00357190">
        <w:rPr>
          <w:rFonts w:asciiTheme="majorHAnsi" w:hAnsiTheme="majorHAnsi" w:cstheme="majorHAnsi"/>
          <w:szCs w:val="26"/>
          <w:lang w:val="vi-VN"/>
        </w:rPr>
        <w:lastRenderedPageBreak/>
        <w:t xml:space="preserve">- Sự cố cháy nổ có thể xảy ra do các nguyên nhân như chập điện, sét đánh và các quá trình khác như nấu ăn, đốt lửa, hút thuốc... tại khu vực nhà ở công nhân. </w:t>
      </w:r>
    </w:p>
    <w:p w14:paraId="55AE1BBB" w14:textId="77777777" w:rsidR="00A205E1" w:rsidRPr="00357190" w:rsidRDefault="00A205E1" w:rsidP="00A205E1">
      <w:pPr>
        <w:ind w:firstLine="709"/>
        <w:rPr>
          <w:rFonts w:asciiTheme="majorHAnsi" w:hAnsiTheme="majorHAnsi" w:cstheme="majorHAnsi"/>
          <w:szCs w:val="26"/>
          <w:lang w:val="vi-VN"/>
        </w:rPr>
      </w:pPr>
      <w:r w:rsidRPr="00357190">
        <w:rPr>
          <w:rFonts w:asciiTheme="majorHAnsi" w:hAnsiTheme="majorHAnsi" w:cstheme="majorHAnsi"/>
          <w:szCs w:val="26"/>
          <w:lang w:val="vi-VN"/>
        </w:rPr>
        <w:t>- Sự cố về các thiết bị sử dụng điện như quá tải trong quá trình vận hành, phát sinh nhiệt, dẫn đến cháy, hoặc do chập mạch khi có mưa.</w:t>
      </w:r>
    </w:p>
    <w:p w14:paraId="136AB66B" w14:textId="77777777" w:rsidR="00A205E1" w:rsidRPr="00357190" w:rsidRDefault="00A205E1" w:rsidP="00A205E1">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Xác suất xảy ra sự cố cháy nổ tương đối nhỏ. Tuy nhiên nếu không có các biện pháp phòng ngừa và ứng phó phù hợp thì khi xảy ra sự cố sẽ ảnh hưởng lớn sức khỏe, tính mạng người lao động và cảnh quan, môi trường xung quanh. </w:t>
      </w:r>
    </w:p>
    <w:p w14:paraId="7FE4E668" w14:textId="77777777" w:rsidR="00A205E1" w:rsidRPr="00357190" w:rsidRDefault="00A205E1" w:rsidP="00A205E1">
      <w:pPr>
        <w:rPr>
          <w:rFonts w:asciiTheme="majorHAnsi" w:hAnsiTheme="majorHAnsi" w:cstheme="majorHAnsi"/>
          <w:szCs w:val="26"/>
          <w:lang w:val="af-ZA"/>
        </w:rPr>
      </w:pPr>
      <w:r w:rsidRPr="00357190">
        <w:rPr>
          <w:rFonts w:asciiTheme="majorHAnsi" w:hAnsiTheme="majorHAnsi" w:cstheme="majorHAnsi"/>
          <w:b/>
          <w:i/>
          <w:szCs w:val="26"/>
          <w:lang w:val="vi-VN"/>
        </w:rPr>
        <w:t>d. Tác động đến an ninh, trật tự xã hội</w:t>
      </w:r>
      <w:r w:rsidRPr="00357190">
        <w:rPr>
          <w:rFonts w:asciiTheme="majorHAnsi" w:hAnsiTheme="majorHAnsi" w:cstheme="majorHAnsi"/>
          <w:szCs w:val="26"/>
          <w:lang w:val="af-ZA"/>
        </w:rPr>
        <w:t xml:space="preserve"> </w:t>
      </w:r>
    </w:p>
    <w:p w14:paraId="0B682530" w14:textId="77777777" w:rsidR="00A205E1" w:rsidRPr="00357190" w:rsidRDefault="00A205E1" w:rsidP="00A205E1">
      <w:pPr>
        <w:ind w:firstLine="720"/>
        <w:rPr>
          <w:rFonts w:asciiTheme="majorHAnsi" w:hAnsiTheme="majorHAnsi" w:cstheme="majorHAnsi"/>
          <w:szCs w:val="26"/>
          <w:lang w:val="af-ZA"/>
        </w:rPr>
      </w:pPr>
      <w:r w:rsidRPr="00357190">
        <w:rPr>
          <w:rFonts w:asciiTheme="majorHAnsi" w:hAnsiTheme="majorHAnsi" w:cstheme="majorHAnsi"/>
          <w:szCs w:val="26"/>
          <w:lang w:val="af-ZA"/>
        </w:rPr>
        <w:t>Do là nơi tập trung nhiều lao động từ các vùng miền khác nhau, phong tục tập quán khác nhau dễ phát sinh mâu thuẫn giữa công nhân xây dựng và công nhân trong vùng, dễ vướng vào những tệ nạn xã hội.</w:t>
      </w:r>
    </w:p>
    <w:p w14:paraId="35674A3A" w14:textId="77777777" w:rsidR="00A205E1" w:rsidRPr="00357190" w:rsidRDefault="00A205E1" w:rsidP="00A205E1">
      <w:pPr>
        <w:rPr>
          <w:rFonts w:asciiTheme="majorHAnsi" w:hAnsiTheme="majorHAnsi" w:cstheme="majorHAnsi"/>
          <w:b/>
          <w:i/>
          <w:szCs w:val="26"/>
          <w:lang w:val="af-ZA"/>
        </w:rPr>
      </w:pPr>
      <w:r w:rsidRPr="00357190">
        <w:rPr>
          <w:rFonts w:asciiTheme="majorHAnsi" w:hAnsiTheme="majorHAnsi" w:cstheme="majorHAnsi"/>
          <w:b/>
          <w:i/>
          <w:szCs w:val="26"/>
          <w:lang w:val="vi-VN"/>
        </w:rPr>
        <w:t xml:space="preserve">e. </w:t>
      </w:r>
      <w:r w:rsidRPr="00357190">
        <w:rPr>
          <w:rFonts w:asciiTheme="majorHAnsi" w:hAnsiTheme="majorHAnsi" w:cstheme="majorHAnsi"/>
          <w:b/>
          <w:i/>
          <w:szCs w:val="26"/>
          <w:lang w:val="af-ZA"/>
        </w:rPr>
        <w:t>Sự cố ngập úng, lũ lụt</w:t>
      </w:r>
    </w:p>
    <w:p w14:paraId="569757DA" w14:textId="77777777" w:rsidR="00A205E1" w:rsidRPr="00357190" w:rsidRDefault="00A205E1" w:rsidP="00A205E1">
      <w:pPr>
        <w:ind w:firstLine="709"/>
        <w:rPr>
          <w:rFonts w:asciiTheme="majorHAnsi" w:hAnsiTheme="majorHAnsi" w:cstheme="majorHAnsi"/>
          <w:szCs w:val="26"/>
          <w:lang w:val="af-ZA"/>
        </w:rPr>
      </w:pPr>
      <w:r w:rsidRPr="00357190">
        <w:rPr>
          <w:rFonts w:asciiTheme="majorHAnsi" w:hAnsiTheme="majorHAnsi" w:cstheme="majorHAnsi"/>
          <w:szCs w:val="26"/>
          <w:lang w:val="af-ZA"/>
        </w:rPr>
        <w:t>Khu vực xây dựng dự án có thể bị ngập lụt khi có mưa lớn do địa hình thấp nhất là các khu vực trũng. Tùy theo mức độ ngập lụt mà gây nên những thiệt hại khác nhau, trong đó điển hình là hệ thống thoát nước, kho chứa nguyên vật liệu, máy móc, thiết bị gây hư hỏng làm tràn dầu mỡ, cát, sỏi, xi măng... ra môi trường.</w:t>
      </w:r>
    </w:p>
    <w:p w14:paraId="07123CA9" w14:textId="77777777" w:rsidR="00A205E1" w:rsidRPr="00357190" w:rsidRDefault="00A205E1" w:rsidP="00A205E1">
      <w:pPr>
        <w:widowControl w:val="0"/>
        <w:rPr>
          <w:rFonts w:asciiTheme="majorHAnsi" w:hAnsiTheme="majorHAnsi" w:cstheme="majorHAnsi"/>
          <w:b/>
          <w:i/>
          <w:szCs w:val="26"/>
          <w:lang w:val="vi-VN"/>
        </w:rPr>
      </w:pPr>
      <w:r w:rsidRPr="00357190">
        <w:rPr>
          <w:rFonts w:asciiTheme="majorHAnsi" w:hAnsiTheme="majorHAnsi" w:cstheme="majorHAnsi"/>
          <w:b/>
          <w:i/>
          <w:szCs w:val="26"/>
          <w:lang w:val="af-ZA"/>
        </w:rPr>
        <w:t>f</w:t>
      </w:r>
      <w:r w:rsidRPr="00357190">
        <w:rPr>
          <w:rFonts w:asciiTheme="majorHAnsi" w:hAnsiTheme="majorHAnsi" w:cstheme="majorHAnsi"/>
          <w:b/>
          <w:i/>
          <w:szCs w:val="26"/>
          <w:lang w:val="vi-VN"/>
        </w:rPr>
        <w:t>. Sự cố do bom mìn còn sót lại</w:t>
      </w:r>
    </w:p>
    <w:p w14:paraId="3E47100A" w14:textId="10D08CA8" w:rsidR="00A205E1" w:rsidRPr="00357190" w:rsidRDefault="00A205E1" w:rsidP="00A205E1">
      <w:pPr>
        <w:ind w:firstLine="720"/>
        <w:rPr>
          <w:rFonts w:asciiTheme="majorHAnsi" w:hAnsiTheme="majorHAnsi" w:cstheme="majorHAnsi"/>
          <w:szCs w:val="26"/>
        </w:rPr>
      </w:pPr>
      <w:r w:rsidRPr="00357190">
        <w:rPr>
          <w:rFonts w:asciiTheme="majorHAnsi" w:hAnsiTheme="majorHAnsi" w:cstheme="majorHAnsi"/>
          <w:szCs w:val="26"/>
          <w:lang w:val="vi-VN"/>
        </w:rPr>
        <w:tab/>
        <w:t>Việc dò phá bom mìn nếu để xảy ra sai sót sẽ gây ra những tác động đáng tiếc như chết người, thương tật do bom mìn còn sót lại phát nổ trong lúc thi công. Trong quá trình dò phá cũng có nguy cơ gây chết người hoặc thương tật, phá hủy tài sản do khả năng sát thương cao và phá hủy của bom mìn là rất lớn. Do đó, công tác dò phá bom mìn cần được tiến hành trên phạm vi toàn bộ diện tích của quy hoạch và do đơn vị có đủ năng lực và tư cách pháp nhân thực hiện, công tác dò phá bom mìn phải được thực hiện ngay từ giai đoạn đầu của dự án</w:t>
      </w:r>
      <w:r w:rsidRPr="00357190">
        <w:rPr>
          <w:rFonts w:asciiTheme="majorHAnsi" w:hAnsiTheme="majorHAnsi" w:cstheme="majorHAnsi"/>
          <w:szCs w:val="26"/>
        </w:rPr>
        <w:t>.</w:t>
      </w:r>
    </w:p>
    <w:p w14:paraId="6A5D5A3E" w14:textId="77777777" w:rsidR="00AA657A" w:rsidRPr="00357190" w:rsidRDefault="00A205E1" w:rsidP="00AA657A">
      <w:pPr>
        <w:pStyle w:val="Heading1"/>
        <w:rPr>
          <w:rFonts w:cstheme="majorHAnsi"/>
          <w:szCs w:val="26"/>
          <w:lang w:val="sv-SE" w:eastAsia="vi-VN"/>
        </w:rPr>
      </w:pPr>
      <w:bookmarkStart w:id="312" w:name="_Toc236658916"/>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eastAsia="vi-VN"/>
        </w:rPr>
        <w:t>2</w:t>
      </w:r>
      <w:r w:rsidRPr="00357190">
        <w:rPr>
          <w:rFonts w:cstheme="majorHAnsi"/>
          <w:szCs w:val="26"/>
          <w:lang w:val="sv-SE" w:eastAsia="vi-VN"/>
        </w:rPr>
        <w:t>. Các biện pháp, công trình bảo vệ môi trường đề xuất thực hiện</w:t>
      </w:r>
      <w:r w:rsidR="00AA657A" w:rsidRPr="00357190">
        <w:rPr>
          <w:rFonts w:cstheme="majorHAnsi"/>
          <w:szCs w:val="26"/>
          <w:lang w:val="sv-SE" w:eastAsia="vi-VN"/>
        </w:rPr>
        <w:t xml:space="preserve"> trong giai đoạn xây dựng</w:t>
      </w:r>
      <w:bookmarkEnd w:id="312"/>
    </w:p>
    <w:p w14:paraId="3649CC77" w14:textId="77777777" w:rsidR="00AA657A" w:rsidRPr="00357190" w:rsidRDefault="00AA657A" w:rsidP="00AA657A">
      <w:pPr>
        <w:pStyle w:val="Heading1"/>
        <w:rPr>
          <w:rFonts w:cstheme="majorHAnsi"/>
          <w:szCs w:val="26"/>
          <w:lang w:val="sv-SE" w:eastAsia="vi-VN"/>
        </w:rPr>
      </w:pPr>
      <w:bookmarkStart w:id="313" w:name="_Toc236658917"/>
      <w:r w:rsidRPr="00357190">
        <w:rPr>
          <w:rFonts w:cstheme="majorHAnsi"/>
          <w:szCs w:val="26"/>
          <w:lang w:val="sv-SE" w:eastAsia="vi-VN"/>
        </w:rPr>
        <w:t>2</w:t>
      </w:r>
      <w:r w:rsidRPr="00357190">
        <w:rPr>
          <w:rFonts w:cstheme="majorHAnsi"/>
          <w:szCs w:val="26"/>
          <w:lang w:val="vi-VN" w:eastAsia="vi-VN"/>
        </w:rPr>
        <w:t>.</w:t>
      </w:r>
      <w:r w:rsidRPr="00357190">
        <w:rPr>
          <w:rFonts w:cstheme="majorHAnsi"/>
          <w:szCs w:val="26"/>
          <w:lang w:eastAsia="vi-VN"/>
        </w:rPr>
        <w:t>2</w:t>
      </w:r>
      <w:r w:rsidRPr="00357190">
        <w:rPr>
          <w:rFonts w:cstheme="majorHAnsi"/>
          <w:szCs w:val="26"/>
          <w:lang w:val="sv-SE" w:eastAsia="vi-VN"/>
        </w:rPr>
        <w:t>.1. Biện pháp giảm thiểu các nguồn tác động có liên quan đến chất thải</w:t>
      </w:r>
      <w:bookmarkEnd w:id="313"/>
    </w:p>
    <w:p w14:paraId="52DCE848" w14:textId="441F474F" w:rsidR="00AA657A" w:rsidRPr="00357190" w:rsidRDefault="00AA657A" w:rsidP="00AA657A">
      <w:pPr>
        <w:pStyle w:val="Heading1"/>
        <w:rPr>
          <w:rFonts w:cstheme="majorHAnsi"/>
          <w:szCs w:val="26"/>
          <w:lang w:val="sv-SE" w:eastAsia="vi-VN"/>
        </w:rPr>
      </w:pPr>
      <w:bookmarkStart w:id="314" w:name="_Toc236658918"/>
      <w:r w:rsidRPr="00357190">
        <w:rPr>
          <w:rFonts w:cstheme="majorHAnsi"/>
          <w:szCs w:val="26"/>
          <w:lang w:val="sv-SE" w:eastAsia="vi-VN"/>
        </w:rPr>
        <w:t xml:space="preserve">2.2.1.1. </w:t>
      </w:r>
      <w:r w:rsidRPr="00357190">
        <w:rPr>
          <w:rFonts w:cstheme="majorHAnsi"/>
          <w:iCs/>
          <w:szCs w:val="26"/>
          <w:lang w:val="vi-VN"/>
        </w:rPr>
        <w:t>Biện pháp giảm thiểu các tác động đối với môi trường nước</w:t>
      </w:r>
      <w:bookmarkEnd w:id="314"/>
    </w:p>
    <w:p w14:paraId="22EA5125" w14:textId="77777777" w:rsidR="00AA657A" w:rsidRPr="00357190" w:rsidRDefault="00AA657A" w:rsidP="00AA657A">
      <w:pPr>
        <w:widowControl w:val="0"/>
        <w:ind w:firstLine="709"/>
        <w:rPr>
          <w:rFonts w:asciiTheme="majorHAnsi" w:hAnsiTheme="majorHAnsi" w:cstheme="majorHAnsi"/>
          <w:i/>
          <w:szCs w:val="26"/>
          <w:lang w:val="vi-VN"/>
        </w:rPr>
      </w:pPr>
      <w:r w:rsidRPr="00357190">
        <w:rPr>
          <w:rFonts w:asciiTheme="majorHAnsi" w:eastAsia="MS Mincho" w:hAnsiTheme="majorHAnsi" w:cstheme="majorHAnsi"/>
          <w:i/>
          <w:szCs w:val="26"/>
          <w:lang w:val="vi-VN"/>
        </w:rPr>
        <w:t>- Nước mưa chảy tràn</w:t>
      </w:r>
    </w:p>
    <w:p w14:paraId="1237C2A0" w14:textId="77777777" w:rsidR="00AA657A" w:rsidRPr="00357190" w:rsidRDefault="00AA657A" w:rsidP="00AA657A">
      <w:pPr>
        <w:widowControl w:val="0"/>
        <w:tabs>
          <w:tab w:val="left" w:pos="720"/>
          <w:tab w:val="left" w:pos="1800"/>
        </w:tabs>
        <w:ind w:firstLine="709"/>
        <w:rPr>
          <w:rFonts w:asciiTheme="majorHAnsi" w:eastAsia="Batang" w:hAnsiTheme="majorHAnsi" w:cstheme="majorHAnsi"/>
          <w:iCs/>
          <w:szCs w:val="26"/>
          <w:lang w:val="vi-VN"/>
        </w:rPr>
      </w:pPr>
      <w:r w:rsidRPr="00357190">
        <w:rPr>
          <w:rFonts w:asciiTheme="majorHAnsi" w:eastAsia="Batang" w:hAnsiTheme="majorHAnsi" w:cstheme="majorHAnsi"/>
          <w:iCs/>
          <w:szCs w:val="26"/>
          <w:lang w:val="vi-VN"/>
        </w:rPr>
        <w:t>Để hạn chế tác động do nước mưa chảy tràn, dự án sẽ tiến hành che chắn nguyên vật liệu cẩn thận, không để vương vãi, thu gom triệt để rác thải sinh hoạt, không đổ rác vào hệ thống thoát nước tại khu vực Dự án.</w:t>
      </w:r>
    </w:p>
    <w:p w14:paraId="003220DD" w14:textId="77777777" w:rsidR="00AA657A" w:rsidRPr="00357190" w:rsidRDefault="00AA657A" w:rsidP="00AA657A">
      <w:pPr>
        <w:ind w:firstLine="709"/>
        <w:rPr>
          <w:rFonts w:asciiTheme="majorHAnsi" w:eastAsia="MS Mincho" w:hAnsiTheme="majorHAnsi" w:cstheme="majorHAnsi"/>
          <w:szCs w:val="26"/>
          <w:lang w:val="vi-VN"/>
        </w:rPr>
      </w:pPr>
      <w:bookmarkStart w:id="315" w:name="_Toc35498688"/>
      <w:bookmarkStart w:id="316" w:name="_Toc35497824"/>
      <w:bookmarkStart w:id="317" w:name="_Toc325467680"/>
      <w:bookmarkStart w:id="318" w:name="_Toc425928876"/>
      <w:bookmarkStart w:id="319" w:name="_Toc422822555"/>
      <w:bookmarkStart w:id="320" w:name="_Toc332282919"/>
      <w:bookmarkStart w:id="321" w:name="_Toc393963456"/>
      <w:bookmarkStart w:id="322" w:name="_Toc332786969"/>
      <w:bookmarkStart w:id="323" w:name="_Toc444595188"/>
      <w:bookmarkStart w:id="324" w:name="_Toc393963259"/>
      <w:bookmarkStart w:id="325" w:name="_Toc434236773"/>
      <w:bookmarkStart w:id="326" w:name="_Toc84185315"/>
      <w:bookmarkStart w:id="327" w:name="_Toc491779013"/>
      <w:bookmarkStart w:id="328" w:name="_Toc425932338"/>
      <w:bookmarkStart w:id="329" w:name="_Toc439148403"/>
      <w:bookmarkStart w:id="330" w:name="_Toc422822719"/>
      <w:bookmarkStart w:id="331" w:name="_Toc425942866"/>
      <w:bookmarkStart w:id="332" w:name="_Toc174156628"/>
      <w:bookmarkStart w:id="333" w:name="_Toc325521842"/>
      <w:bookmarkStart w:id="334" w:name="_Toc21342124"/>
      <w:bookmarkStart w:id="335" w:name="_Toc333307487"/>
      <w:bookmarkStart w:id="336" w:name="_Toc434241953"/>
      <w:bookmarkStart w:id="337" w:name="_Toc434242371"/>
      <w:bookmarkStart w:id="338" w:name="_Toc327968073"/>
      <w:bookmarkStart w:id="339" w:name="_Toc19265277"/>
      <w:bookmarkStart w:id="340" w:name="_Toc513191139"/>
      <w:bookmarkStart w:id="341" w:name="_Toc12552436"/>
      <w:bookmarkStart w:id="342" w:name="_Toc525650769"/>
      <w:bookmarkStart w:id="343" w:name="_Toc15481854"/>
      <w:bookmarkStart w:id="344" w:name="_Toc514675323"/>
      <w:bookmarkStart w:id="345" w:name="_Toc513139761"/>
      <w:bookmarkStart w:id="346" w:name="_Toc525650978"/>
      <w:bookmarkStart w:id="347" w:name="_Toc21341924"/>
      <w:bookmarkStart w:id="348" w:name="_Toc524093247"/>
      <w:bookmarkStart w:id="349" w:name="_Toc524092964"/>
      <w:bookmarkStart w:id="350" w:name="_Toc513191299"/>
      <w:bookmarkStart w:id="351" w:name="_Toc528938309"/>
      <w:bookmarkStart w:id="352" w:name="_Toc21341724"/>
      <w:bookmarkStart w:id="353" w:name="_Toc19265828"/>
      <w:bookmarkStart w:id="354" w:name="_Toc491779384"/>
      <w:bookmarkStart w:id="355" w:name="_Toc513192111"/>
      <w:bookmarkStart w:id="356" w:name="_Toc497393600"/>
      <w:bookmarkStart w:id="357" w:name="_Toc524093473"/>
      <w:bookmarkStart w:id="358" w:name="_Toc528938862"/>
      <w:bookmarkStart w:id="359" w:name="_Toc16754138"/>
      <w:bookmarkStart w:id="360" w:name="_Toc19264314"/>
      <w:bookmarkStart w:id="361" w:name="_Toc528938146"/>
      <w:bookmarkStart w:id="362" w:name="_Toc528938472"/>
      <w:bookmarkStart w:id="363" w:name="_Toc518374061"/>
      <w:bookmarkStart w:id="364" w:name="_Toc332283282"/>
      <w:bookmarkStart w:id="365" w:name="_Toc504130188"/>
      <w:r w:rsidRPr="00357190">
        <w:rPr>
          <w:rFonts w:asciiTheme="majorHAnsi" w:eastAsia="MS Mincho" w:hAnsiTheme="majorHAnsi" w:cstheme="majorHAnsi"/>
          <w:szCs w:val="26"/>
          <w:lang w:val="vi-VN"/>
        </w:rPr>
        <w:t xml:space="preserve">Để đảm bảo vấn đề tiêu thoát nước bề mặt, dự án sẽ đào các tuyến rãnh thoát nước tạm cũng như hố ga tạm để phục vụ thi công, làm cống dẫn dòng suối nhỏ phục vụ tưới tiêu. Khi san nền, hoàn thiện lô đất trên mặt bằng theo thiết kế đã thiết kế mặt bằng có mái dốc 0,2% để nước chảy ra các rãnh thu nước mưa. Nước mưa </w:t>
      </w:r>
      <w:bookmarkEnd w:id="315"/>
      <w:bookmarkEnd w:id="316"/>
      <w:r w:rsidRPr="00357190">
        <w:rPr>
          <w:rFonts w:asciiTheme="majorHAnsi" w:eastAsia="MS Mincho" w:hAnsiTheme="majorHAnsi" w:cstheme="majorHAnsi"/>
          <w:szCs w:val="26"/>
          <w:lang w:val="vi-VN"/>
        </w:rPr>
        <w:t xml:space="preserve">được thu gom vào hệ thống </w:t>
      </w:r>
      <w:r w:rsidRPr="00357190">
        <w:rPr>
          <w:rFonts w:asciiTheme="majorHAnsi" w:eastAsia="MS Mincho" w:hAnsiTheme="majorHAnsi" w:cstheme="majorHAnsi"/>
          <w:szCs w:val="26"/>
          <w:lang w:val="vi-VN"/>
        </w:rPr>
        <w:lastRenderedPageBreak/>
        <w:t>cống theo các trục đường chính, sau đó được đấu nối với hệ thống thoát nước mưa Dự án theo quy hoạch phân khu.</w:t>
      </w:r>
    </w:p>
    <w:p w14:paraId="1E235C42" w14:textId="77777777" w:rsidR="00AA657A" w:rsidRPr="00357190" w:rsidRDefault="00AA657A" w:rsidP="00AA657A">
      <w:pPr>
        <w:ind w:firstLine="709"/>
        <w:rPr>
          <w:rFonts w:asciiTheme="majorHAnsi" w:hAnsiTheme="majorHAnsi" w:cstheme="majorHAnsi"/>
          <w:szCs w:val="26"/>
          <w:lang w:val="vi-VN"/>
        </w:rPr>
      </w:pPr>
      <w:r w:rsidRPr="00357190">
        <w:rPr>
          <w:rFonts w:asciiTheme="majorHAnsi" w:hAnsiTheme="majorHAnsi" w:cstheme="majorHAnsi"/>
          <w:szCs w:val="26"/>
          <w:lang w:val="vi-VN"/>
        </w:rPr>
        <w:t>Hướng thoát nước mưa chủ yếu trên toàn bộ diện tích dự án chảy theo độ đốc của địa hình, và theo hướng chảy thoát về mương thoát nước hiện trạng.</w:t>
      </w:r>
    </w:p>
    <w:p w14:paraId="4D971CA1" w14:textId="77777777" w:rsidR="00AA657A" w:rsidRPr="00357190" w:rsidRDefault="00AA657A" w:rsidP="00AA657A">
      <w:pPr>
        <w:ind w:firstLine="709"/>
        <w:rPr>
          <w:rFonts w:asciiTheme="majorHAnsi" w:hAnsiTheme="majorHAnsi" w:cstheme="majorHAnsi"/>
          <w:szCs w:val="26"/>
          <w:lang w:val="vi-VN"/>
        </w:rPr>
      </w:pPr>
      <w:r w:rsidRPr="00357190">
        <w:rPr>
          <w:rFonts w:asciiTheme="majorHAnsi" w:hAnsiTheme="majorHAnsi" w:cstheme="majorHAnsi"/>
          <w:szCs w:val="26"/>
          <w:lang w:val="vi-VN"/>
        </w:rPr>
        <w:t>Thường xuyên kiểm tra, giám sát tổ chức nạo vét hệ thống thoát nước mặt, hố lắng nước thải thi công, nước mặt tràn mặt, hệ thống thoát nước chung của dự án.</w:t>
      </w:r>
    </w:p>
    <w:p w14:paraId="39322DBF" w14:textId="77777777" w:rsidR="00AA657A" w:rsidRPr="00357190" w:rsidRDefault="00AA657A" w:rsidP="00AA657A">
      <w:pPr>
        <w:ind w:firstLine="709"/>
        <w:rPr>
          <w:rFonts w:asciiTheme="majorHAnsi" w:hAnsiTheme="majorHAnsi" w:cstheme="majorHAnsi"/>
          <w:szCs w:val="26"/>
          <w:lang w:val="vi-VN"/>
        </w:rPr>
      </w:pPr>
      <w:r w:rsidRPr="00357190">
        <w:rPr>
          <w:rFonts w:asciiTheme="majorHAnsi" w:hAnsiTheme="majorHAnsi" w:cstheme="majorHAnsi"/>
          <w:szCs w:val="26"/>
          <w:lang w:val="vi-VN"/>
        </w:rPr>
        <w:t>Trong quá trình thi công đảm bảo theo trình tự và kỹ thuật thi công, kết nối linh động đảm bảo tiêu thoát nước, tránh ngập úng cục bộ tại khu vực thi công.</w:t>
      </w:r>
    </w:p>
    <w:p w14:paraId="5511C962" w14:textId="77777777" w:rsidR="00AA657A" w:rsidRPr="00357190" w:rsidRDefault="00AA657A" w:rsidP="00AA657A">
      <w:pPr>
        <w:ind w:firstLine="709"/>
        <w:rPr>
          <w:rFonts w:asciiTheme="majorHAnsi" w:hAnsiTheme="majorHAnsi" w:cstheme="majorHAnsi"/>
          <w:i/>
          <w:szCs w:val="26"/>
          <w:lang w:val="vi-VN"/>
        </w:rPr>
      </w:pPr>
      <w:r w:rsidRPr="00357190">
        <w:rPr>
          <w:rFonts w:asciiTheme="majorHAnsi" w:hAnsiTheme="majorHAnsi" w:cstheme="majorHAnsi"/>
          <w:i/>
          <w:szCs w:val="26"/>
          <w:lang w:val="vi-VN"/>
        </w:rPr>
        <w:t>- Nước thải sinh hoạt</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26679C01" w14:textId="77777777" w:rsidR="00AA657A" w:rsidRPr="00357190" w:rsidRDefault="00AA657A" w:rsidP="00AA657A">
      <w:pPr>
        <w:widowControl w:val="0"/>
        <w:tabs>
          <w:tab w:val="left" w:pos="720"/>
          <w:tab w:val="left" w:pos="1800"/>
        </w:tabs>
        <w:ind w:firstLine="709"/>
        <w:rPr>
          <w:rFonts w:asciiTheme="majorHAnsi" w:hAnsiTheme="majorHAnsi" w:cstheme="majorHAnsi"/>
          <w:szCs w:val="26"/>
          <w:lang w:val="vi-VN"/>
        </w:rPr>
      </w:pPr>
      <w:r w:rsidRPr="00357190">
        <w:rPr>
          <w:rFonts w:asciiTheme="majorHAnsi" w:hAnsiTheme="majorHAnsi" w:cstheme="majorHAnsi"/>
          <w:szCs w:val="26"/>
          <w:lang w:val="vi-VN"/>
        </w:rPr>
        <w:t>Đối với nước thải sinh hoạt phát sinh từ quá trình hoạt động của công nhân xây dựng trên công trường thì để giảm thiểu tác động của nước thải sinh hoạt phát sinh thì chủ đầu tư áp dụng biện pháp sau:</w:t>
      </w:r>
    </w:p>
    <w:p w14:paraId="6FD89F50" w14:textId="3DFA7EF5" w:rsidR="00AA657A" w:rsidRPr="00357190" w:rsidRDefault="00AA657A" w:rsidP="00AA657A">
      <w:pPr>
        <w:ind w:firstLine="709"/>
        <w:rPr>
          <w:rFonts w:asciiTheme="majorHAnsi" w:hAnsiTheme="majorHAnsi" w:cstheme="majorHAnsi"/>
          <w:szCs w:val="26"/>
          <w:lang w:val="vi-VN"/>
        </w:rPr>
      </w:pPr>
      <w:r w:rsidRPr="00357190">
        <w:rPr>
          <w:rFonts w:asciiTheme="majorHAnsi" w:hAnsiTheme="majorHAnsi" w:cstheme="majorHAnsi"/>
          <w:szCs w:val="26"/>
          <w:lang w:val="vi-VN"/>
        </w:rPr>
        <w:t>- Nhà thầu thi công sẽ thuê 0</w:t>
      </w:r>
      <w:r w:rsidR="002559A5" w:rsidRPr="00357190">
        <w:rPr>
          <w:rFonts w:asciiTheme="majorHAnsi" w:hAnsiTheme="majorHAnsi" w:cstheme="majorHAnsi"/>
          <w:szCs w:val="26"/>
        </w:rPr>
        <w:t xml:space="preserve">6 </w:t>
      </w:r>
      <w:r w:rsidRPr="00357190">
        <w:rPr>
          <w:rFonts w:asciiTheme="majorHAnsi" w:hAnsiTheme="majorHAnsi" w:cstheme="majorHAnsi"/>
          <w:szCs w:val="26"/>
          <w:lang w:val="vi-VN"/>
        </w:rPr>
        <w:t xml:space="preserve">nhà vệ sinh di động 02 ngăn đặt tại </w:t>
      </w:r>
      <w:r w:rsidR="002559A5" w:rsidRPr="00357190">
        <w:rPr>
          <w:rFonts w:asciiTheme="majorHAnsi" w:hAnsiTheme="majorHAnsi" w:cstheme="majorHAnsi"/>
          <w:szCs w:val="26"/>
        </w:rPr>
        <w:t>mỗi công trường của dự án (dự án có 3 công trường)</w:t>
      </w:r>
      <w:r w:rsidRPr="00357190">
        <w:rPr>
          <w:rFonts w:asciiTheme="majorHAnsi" w:hAnsiTheme="majorHAnsi" w:cstheme="majorHAnsi"/>
          <w:szCs w:val="26"/>
          <w:lang w:val="vi-VN"/>
        </w:rPr>
        <w:t xml:space="preserve">. Nhà vệ sinh di động, module nguyên khối, vật liệu composite, gọn nhẹ, dễ vận chuyển, lắp đặt; nội thất đầy đủ như bồn cầu, gương soi, lavabo, vòi rửa, có quạt thông gió và đèn tiết kiệm điện. Nguyên khối đồng bộ có bể chứa chất thải và bồn nước dự trữ, bồn chứa cặn </w:t>
      </w:r>
      <w:r w:rsidR="00827B37" w:rsidRPr="00357190">
        <w:rPr>
          <w:rFonts w:asciiTheme="majorHAnsi" w:hAnsiTheme="majorHAnsi" w:cstheme="majorHAnsi"/>
          <w:szCs w:val="26"/>
        </w:rPr>
        <w:t>2</w:t>
      </w:r>
      <w:r w:rsidRPr="00357190">
        <w:rPr>
          <w:rFonts w:asciiTheme="majorHAnsi" w:hAnsiTheme="majorHAnsi" w:cstheme="majorHAnsi"/>
          <w:szCs w:val="26"/>
          <w:lang w:val="vi-VN"/>
        </w:rPr>
        <w:t>.</w:t>
      </w:r>
      <w:r w:rsidR="00827B37" w:rsidRPr="00357190">
        <w:rPr>
          <w:rFonts w:asciiTheme="majorHAnsi" w:hAnsiTheme="majorHAnsi" w:cstheme="majorHAnsi"/>
          <w:szCs w:val="26"/>
        </w:rPr>
        <w:t>0</w:t>
      </w:r>
      <w:r w:rsidRPr="00357190">
        <w:rPr>
          <w:rFonts w:asciiTheme="majorHAnsi" w:hAnsiTheme="majorHAnsi" w:cstheme="majorHAnsi"/>
          <w:szCs w:val="26"/>
          <w:lang w:val="vi-VN"/>
        </w:rPr>
        <w:t xml:space="preserve">00 lít và bồn nước </w:t>
      </w:r>
      <w:r w:rsidR="00827B37" w:rsidRPr="00357190">
        <w:rPr>
          <w:rFonts w:asciiTheme="majorHAnsi" w:hAnsiTheme="majorHAnsi" w:cstheme="majorHAnsi"/>
          <w:szCs w:val="26"/>
        </w:rPr>
        <w:t>2</w:t>
      </w:r>
      <w:r w:rsidRPr="00357190">
        <w:rPr>
          <w:rFonts w:asciiTheme="majorHAnsi" w:hAnsiTheme="majorHAnsi" w:cstheme="majorHAnsi"/>
          <w:szCs w:val="26"/>
          <w:lang w:val="vi-VN"/>
        </w:rPr>
        <w:t>.000 lít.</w:t>
      </w:r>
    </w:p>
    <w:p w14:paraId="6464AECE" w14:textId="7E863167" w:rsidR="00AA657A" w:rsidRPr="00357190" w:rsidRDefault="00AA657A" w:rsidP="00AA657A">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Theo tính toán ở trên lượng nước cấp cho sinh hoạt của </w:t>
      </w:r>
      <w:r w:rsidR="002559A5" w:rsidRPr="00357190">
        <w:rPr>
          <w:rFonts w:asciiTheme="majorHAnsi" w:hAnsiTheme="majorHAnsi" w:cstheme="majorHAnsi"/>
          <w:szCs w:val="26"/>
        </w:rPr>
        <w:t>3</w:t>
      </w:r>
      <w:r w:rsidR="0082147C" w:rsidRPr="00357190">
        <w:rPr>
          <w:rFonts w:asciiTheme="majorHAnsi" w:hAnsiTheme="majorHAnsi" w:cstheme="majorHAnsi"/>
          <w:szCs w:val="26"/>
        </w:rPr>
        <w:t>00</w:t>
      </w:r>
      <w:r w:rsidRPr="00357190">
        <w:rPr>
          <w:rFonts w:asciiTheme="majorHAnsi" w:hAnsiTheme="majorHAnsi" w:cstheme="majorHAnsi"/>
          <w:szCs w:val="26"/>
          <w:lang w:val="vi-VN"/>
        </w:rPr>
        <w:t xml:space="preserve"> công nhân là </w:t>
      </w:r>
      <w:r w:rsidR="002559A5" w:rsidRPr="00357190">
        <w:rPr>
          <w:rFonts w:asciiTheme="majorHAnsi" w:hAnsiTheme="majorHAnsi" w:cstheme="majorHAnsi"/>
          <w:szCs w:val="26"/>
        </w:rPr>
        <w:t>13,</w:t>
      </w:r>
      <w:r w:rsidR="0082147C" w:rsidRPr="00357190">
        <w:rPr>
          <w:rFonts w:asciiTheme="majorHAnsi" w:hAnsiTheme="majorHAnsi" w:cstheme="majorHAnsi"/>
          <w:szCs w:val="26"/>
        </w:rPr>
        <w:t>5</w:t>
      </w:r>
      <w:r w:rsidRPr="00357190">
        <w:rPr>
          <w:rFonts w:asciiTheme="majorHAnsi" w:hAnsiTheme="majorHAnsi" w:cstheme="majorHAnsi"/>
          <w:szCs w:val="26"/>
          <w:lang w:val="vi-VN"/>
        </w:rPr>
        <w:t xml:space="preserve"> 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/ngày. Nước thải từ nhà vệ sinh di động sẽ định kỳ thuê đơn vị có chức năng thu gom xử lý.</w:t>
      </w:r>
    </w:p>
    <w:p w14:paraId="059300A9" w14:textId="77777777" w:rsidR="00AA657A" w:rsidRPr="00357190" w:rsidRDefault="00AA657A" w:rsidP="00AA657A">
      <w:pPr>
        <w:ind w:firstLine="709"/>
        <w:rPr>
          <w:rFonts w:asciiTheme="majorHAnsi" w:hAnsiTheme="majorHAnsi" w:cstheme="majorHAnsi"/>
          <w:i/>
          <w:szCs w:val="26"/>
          <w:lang w:val="vi-VN"/>
        </w:rPr>
      </w:pPr>
      <w:r w:rsidRPr="00357190">
        <w:rPr>
          <w:rFonts w:asciiTheme="majorHAnsi" w:hAnsiTheme="majorHAnsi" w:cstheme="majorHAnsi"/>
          <w:i/>
          <w:szCs w:val="26"/>
          <w:lang w:val="vi-VN"/>
        </w:rPr>
        <w:t>- Nước thải xây dựng</w:t>
      </w:r>
    </w:p>
    <w:p w14:paraId="738D157A" w14:textId="2561742B" w:rsidR="00AA657A" w:rsidRPr="00357190" w:rsidRDefault="00B903C3" w:rsidP="00AA657A">
      <w:pPr>
        <w:ind w:firstLine="709"/>
        <w:rPr>
          <w:rFonts w:asciiTheme="majorHAnsi" w:hAnsiTheme="majorHAnsi" w:cstheme="majorHAnsi"/>
          <w:szCs w:val="26"/>
        </w:rPr>
      </w:pPr>
      <w:r w:rsidRPr="00357190">
        <w:rPr>
          <w:rFonts w:asciiTheme="majorHAnsi" w:hAnsiTheme="majorHAnsi" w:cstheme="majorHAnsi"/>
          <w:szCs w:val="26"/>
          <w:lang w:val="vi-VN"/>
        </w:rPr>
        <w:t>Đối với nước thải thi công xây dựng, nguồn phát sinh chủ yếu từ hoạt động rửa xe, rửa bánh xe ra vào công trường và phun tưới làm ẩm nền đường, khu vực thi công.</w:t>
      </w:r>
      <w:r w:rsidR="000024AC" w:rsidRPr="00357190">
        <w:rPr>
          <w:rFonts w:asciiTheme="majorHAnsi" w:hAnsiTheme="majorHAnsi" w:cstheme="majorHAnsi"/>
          <w:szCs w:val="26"/>
        </w:rPr>
        <w:t xml:space="preserve"> Với khối lượng khoảng 15 m</w:t>
      </w:r>
      <w:r w:rsidR="000024AC" w:rsidRPr="00357190">
        <w:rPr>
          <w:rFonts w:asciiTheme="majorHAnsi" w:hAnsiTheme="majorHAnsi" w:cstheme="majorHAnsi"/>
          <w:szCs w:val="26"/>
          <w:vertAlign w:val="superscript"/>
        </w:rPr>
        <w:t>3</w:t>
      </w:r>
      <w:r w:rsidR="000024AC" w:rsidRPr="00357190">
        <w:rPr>
          <w:rFonts w:asciiTheme="majorHAnsi" w:hAnsiTheme="majorHAnsi" w:cstheme="majorHAnsi"/>
          <w:szCs w:val="26"/>
        </w:rPr>
        <w:t>/ngày.</w:t>
      </w:r>
      <w:r w:rsidRPr="00357190">
        <w:rPr>
          <w:rFonts w:asciiTheme="majorHAnsi" w:hAnsiTheme="majorHAnsi" w:cstheme="majorHAnsi"/>
          <w:szCs w:val="26"/>
          <w:lang w:val="vi-VN"/>
        </w:rPr>
        <w:t xml:space="preserve"> Thành phần nước thải chủ yếu chứa cặn đất, cát, chất rắn lơ lửng và một lượng nhỏ dầu mỡ từ phương tiện thi công. Để giảm thiểu tác động của nước thải thi công xây dựng đến môi trường nước khu vực thực hiện dự án, Chủ đầu tư bố trí tại mỗi khu vực công trường thi công 01 hố lắng cặn nước thải thi công có thể tích khoảng 5 m³ (kích thước dự kiến 2,5 × 2 × 1 m), được xây dựng gần khu vực cổng ra vào công trường để thu gom, lắng giữ cặn đất, cát và tách lớp váng dầu phát sinh từ quá trình rửa xe. Với tổng số 03 công trường thi công, dự án bố trí 03 hố lắng với tổng thể tích khoảng 15 m³. Phần nước sau lắng được tận dụng để phun tưới làm ẩm khu vực thi công, hạn chế phát sinh bụi trong quá trình xây dựng.</w:t>
      </w:r>
    </w:p>
    <w:p w14:paraId="44A7BC12" w14:textId="353474C6" w:rsidR="00AA657A" w:rsidRPr="00357190" w:rsidRDefault="00AA657A" w:rsidP="00AA657A">
      <w:pPr>
        <w:pStyle w:val="Heading1"/>
        <w:rPr>
          <w:rFonts w:cstheme="majorHAnsi"/>
          <w:szCs w:val="26"/>
          <w:lang w:eastAsia="vi-VN"/>
        </w:rPr>
      </w:pPr>
      <w:bookmarkStart w:id="366" w:name="_Toc236658919"/>
      <w:r w:rsidRPr="00357190">
        <w:rPr>
          <w:rFonts w:cstheme="majorHAnsi"/>
          <w:szCs w:val="26"/>
          <w:lang w:val="sv-SE" w:eastAsia="vi-VN"/>
        </w:rPr>
        <w:t xml:space="preserve">2.2.1.2. </w:t>
      </w:r>
      <w:r w:rsidRPr="00357190">
        <w:rPr>
          <w:rFonts w:cstheme="majorHAnsi"/>
          <w:iCs/>
          <w:szCs w:val="26"/>
          <w:lang w:val="vi-VN"/>
        </w:rPr>
        <w:t xml:space="preserve">Biện pháp giảm thiểu các tác động đối với môi trường </w:t>
      </w:r>
      <w:r w:rsidR="00885054" w:rsidRPr="00357190">
        <w:rPr>
          <w:rFonts w:cstheme="majorHAnsi"/>
          <w:iCs/>
          <w:szCs w:val="26"/>
        </w:rPr>
        <w:t>không khí</w:t>
      </w:r>
      <w:bookmarkEnd w:id="366"/>
    </w:p>
    <w:p w14:paraId="545BA730" w14:textId="77777777" w:rsidR="00AA657A" w:rsidRPr="00357190" w:rsidRDefault="00AA657A" w:rsidP="00885054">
      <w:pPr>
        <w:ind w:firstLine="709"/>
        <w:rPr>
          <w:rFonts w:asciiTheme="majorHAnsi" w:hAnsiTheme="majorHAnsi" w:cstheme="majorHAnsi"/>
          <w:i/>
          <w:szCs w:val="26"/>
          <w:lang w:val="vi-VN"/>
        </w:rPr>
      </w:pPr>
      <w:r w:rsidRPr="00357190">
        <w:rPr>
          <w:rFonts w:asciiTheme="majorHAnsi" w:hAnsiTheme="majorHAnsi" w:cstheme="majorHAnsi"/>
          <w:szCs w:val="26"/>
          <w:lang w:val="vi-VN"/>
        </w:rPr>
        <w:t xml:space="preserve">- </w:t>
      </w:r>
      <w:r w:rsidRPr="00357190">
        <w:rPr>
          <w:rFonts w:asciiTheme="majorHAnsi" w:hAnsiTheme="majorHAnsi" w:cstheme="majorHAnsi"/>
          <w:i/>
          <w:szCs w:val="26"/>
          <w:lang w:val="vi-VN"/>
        </w:rPr>
        <w:t>Bụi và khí thải phát sinh từ hoạt động thi công đào đắp, san nền và từ hoạt động vận chuyển vật liệu xây dựng:</w:t>
      </w:r>
    </w:p>
    <w:p w14:paraId="5B29CA0E"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 Tất cả các xe vận tải và các thiết bị thi công cơ giới phải đạt tiêu chuẩn qui định của Cục Đăng Kiểm về mức độ an toàn kỹ thuật và an toàn môi trường mới được phép hoạt </w:t>
      </w:r>
      <w:r w:rsidRPr="00357190">
        <w:rPr>
          <w:rFonts w:asciiTheme="majorHAnsi" w:hAnsiTheme="majorHAnsi" w:cstheme="majorHAnsi"/>
          <w:szCs w:val="26"/>
          <w:lang w:val="vi-VN"/>
        </w:rPr>
        <w:lastRenderedPageBreak/>
        <w:t>động;</w:t>
      </w:r>
    </w:p>
    <w:p w14:paraId="6D397152"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Che kín mọi phương tiện vận chuyển vật liệu xây dựng (cát, đất, xi măng, đá...) để tránh phát tán bụi;</w:t>
      </w:r>
    </w:p>
    <w:p w14:paraId="4FBD48C1"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Không vận chuyển nguyên vật liệu vào giờ cao điểm;</w:t>
      </w:r>
    </w:p>
    <w:p w14:paraId="2B9CF898"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Đặt các biển báo, phân vùng cách ly an toàn xung quanh khu vực thi công;</w:t>
      </w:r>
    </w:p>
    <w:p w14:paraId="3FF9A8F3"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Vật liệu xây dựng được chứa trong các kho chứa để quản lý, tránh hiện tượng phát tán bụi ra môi trường xung quanh;</w:t>
      </w:r>
    </w:p>
    <w:p w14:paraId="67D341ED"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Thiết bị và máy móc cơ khí được bảo trì thường xuyên để giảm thiểu ô nhiễm do khói xe;</w:t>
      </w:r>
    </w:p>
    <w:p w14:paraId="2E94FE29"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Không đốt các nguyên vật liệu tại khu vực dự án;</w:t>
      </w:r>
    </w:p>
    <w:p w14:paraId="24E7354D"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Phun, tưới nước thường xuyên để giảm thiểu lượng bụi phát tán.</w:t>
      </w:r>
    </w:p>
    <w:p w14:paraId="54F48C9C"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Lắp đặt tấm chắn cao 2m để hạn chế bụi phát sinh ra khu vực xung quanh;</w:t>
      </w:r>
    </w:p>
    <w:p w14:paraId="44C31B02" w14:textId="77777777" w:rsidR="00AA657A" w:rsidRPr="00357190" w:rsidRDefault="00AA657A" w:rsidP="00AA657A">
      <w:pPr>
        <w:widowControl w:val="0"/>
        <w:ind w:firstLine="709"/>
        <w:rPr>
          <w:rFonts w:asciiTheme="majorHAnsi" w:hAnsiTheme="majorHAnsi" w:cstheme="majorHAnsi"/>
          <w:i/>
          <w:szCs w:val="26"/>
          <w:lang w:val="vi-VN"/>
        </w:rPr>
      </w:pPr>
      <w:r w:rsidRPr="00357190">
        <w:rPr>
          <w:rFonts w:asciiTheme="majorHAnsi" w:hAnsiTheme="majorHAnsi" w:cstheme="majorHAnsi"/>
          <w:i/>
          <w:szCs w:val="26"/>
          <w:lang w:val="vi-VN"/>
        </w:rPr>
        <w:t>- Giảm thiểu khí thải từ quá trình rải bêtông nhựa Asphalt.</w:t>
      </w:r>
    </w:p>
    <w:p w14:paraId="0BEFE981"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Để  giảm thiểu các ảnh hưởng của hơi nhựa đường đến môi trường và sức khỏe người công nhân trong thời gian xây dựng các tuyến đường giao thông, dự án áp dụng các biện pháp sau:</w:t>
      </w:r>
    </w:p>
    <w:p w14:paraId="0DDDC22C"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Sử dụng các phương tiện máy móc tự động dải nhựa đường, ác phương tiện này phải đảm bảo các tiêu chuẩn đủ điều điều kiện hoạt động;</w:t>
      </w:r>
    </w:p>
    <w:p w14:paraId="0F6ED054"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Không tiến hành thi công vào thời điểm nắng nóng nhất (&gt; 38</w:t>
      </w:r>
      <w:r w:rsidRPr="00357190">
        <w:rPr>
          <w:rFonts w:asciiTheme="majorHAnsi" w:hAnsiTheme="majorHAnsi" w:cstheme="majorHAnsi"/>
          <w:szCs w:val="26"/>
          <w:vertAlign w:val="superscript"/>
          <w:lang w:val="vi-VN"/>
        </w:rPr>
        <w:t>o</w:t>
      </w:r>
      <w:r w:rsidRPr="00357190">
        <w:rPr>
          <w:rFonts w:asciiTheme="majorHAnsi" w:hAnsiTheme="majorHAnsi" w:cstheme="majorHAnsi"/>
          <w:szCs w:val="26"/>
          <w:lang w:val="vi-VN"/>
        </w:rPr>
        <w:t>C), chú ý đến hướng gió khi thi công có ảnh hưởng đến khu vực dân cư lân cận, vận tốc gió lớn sẽ làm tăng khả năng phát tán khí độc hại ra môi trường.</w:t>
      </w:r>
    </w:p>
    <w:p w14:paraId="293ADECA"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Thi công theo phương pháp cuốn chiếu, đảm bảo thời gian dải nhựa nhanh gọn;</w:t>
      </w:r>
    </w:p>
    <w:p w14:paraId="5281AEAB" w14:textId="77777777" w:rsidR="00AA657A" w:rsidRPr="00357190" w:rsidRDefault="00AA657A" w:rsidP="00AA657A">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Công nhân làm việc phải có đầy đủ các phương tiện bảo hộ lao động như khẩu trang, tránh tiếp xúc lâu dài với hơi nhựa đường.</w:t>
      </w:r>
    </w:p>
    <w:p w14:paraId="5416B44E" w14:textId="77777777" w:rsidR="00AA657A" w:rsidRPr="00357190" w:rsidRDefault="00AA657A" w:rsidP="00AA657A">
      <w:pPr>
        <w:pStyle w:val="BodyText"/>
        <w:tabs>
          <w:tab w:val="left" w:pos="567"/>
        </w:tabs>
        <w:spacing w:after="0"/>
        <w:ind w:firstLine="709"/>
        <w:rPr>
          <w:rFonts w:asciiTheme="majorHAnsi" w:hAnsiTheme="majorHAnsi" w:cstheme="majorHAnsi"/>
          <w:i/>
          <w:sz w:val="26"/>
          <w:szCs w:val="26"/>
          <w:lang w:val="nl-NL"/>
        </w:rPr>
      </w:pPr>
      <w:r w:rsidRPr="00357190">
        <w:rPr>
          <w:rFonts w:asciiTheme="majorHAnsi" w:hAnsiTheme="majorHAnsi" w:cstheme="majorHAnsi"/>
          <w:i/>
          <w:sz w:val="26"/>
          <w:szCs w:val="26"/>
          <w:lang w:val="vi-VN"/>
        </w:rPr>
        <w:t xml:space="preserve">- </w:t>
      </w:r>
      <w:r w:rsidRPr="00357190">
        <w:rPr>
          <w:rFonts w:asciiTheme="majorHAnsi" w:hAnsiTheme="majorHAnsi" w:cstheme="majorHAnsi"/>
          <w:i/>
          <w:sz w:val="26"/>
          <w:szCs w:val="26"/>
          <w:lang w:val="nl-NL"/>
        </w:rPr>
        <w:t>Giảm thiểu tác động về vấn đề giao thông</w:t>
      </w:r>
    </w:p>
    <w:p w14:paraId="060FFA8B" w14:textId="77777777" w:rsidR="00AA657A" w:rsidRPr="00357190" w:rsidRDefault="00AA657A" w:rsidP="00AA657A">
      <w:pPr>
        <w:pStyle w:val="BodyText"/>
        <w:tabs>
          <w:tab w:val="left" w:pos="567"/>
        </w:tabs>
        <w:spacing w:after="0"/>
        <w:ind w:firstLine="709"/>
        <w:rPr>
          <w:rFonts w:asciiTheme="majorHAnsi" w:hAnsiTheme="majorHAnsi" w:cstheme="majorHAnsi"/>
          <w:sz w:val="26"/>
          <w:szCs w:val="26"/>
          <w:lang w:val="nl-NL"/>
        </w:rPr>
      </w:pPr>
      <w:r w:rsidRPr="00357190">
        <w:rPr>
          <w:rFonts w:asciiTheme="majorHAnsi" w:hAnsiTheme="majorHAnsi" w:cstheme="majorHAnsi"/>
          <w:sz w:val="26"/>
          <w:szCs w:val="26"/>
          <w:lang w:val="nl-NL"/>
        </w:rPr>
        <w:t>Nhà thầu xây dựng có trách nhiệm phối hợp với chủ đầu tư chỉ dẫn, xử lý các vấn đề đảm bảo giao thông;</w:t>
      </w:r>
    </w:p>
    <w:p w14:paraId="2E0B50AF" w14:textId="77777777" w:rsidR="00AA657A" w:rsidRPr="00357190" w:rsidRDefault="00AA657A" w:rsidP="00AA657A">
      <w:pPr>
        <w:pStyle w:val="BodyText"/>
        <w:tabs>
          <w:tab w:val="left" w:pos="567"/>
        </w:tabs>
        <w:spacing w:after="0"/>
        <w:ind w:firstLine="709"/>
        <w:rPr>
          <w:rFonts w:asciiTheme="majorHAnsi" w:hAnsiTheme="majorHAnsi" w:cstheme="majorHAnsi"/>
          <w:sz w:val="26"/>
          <w:szCs w:val="26"/>
          <w:lang w:val="nl-NL"/>
        </w:rPr>
      </w:pPr>
      <w:r w:rsidRPr="00357190">
        <w:rPr>
          <w:rFonts w:asciiTheme="majorHAnsi" w:hAnsiTheme="majorHAnsi" w:cstheme="majorHAnsi"/>
          <w:sz w:val="26"/>
          <w:szCs w:val="26"/>
          <w:lang w:val="nl-NL"/>
        </w:rPr>
        <w:t>+ Chủ đầu tư yêu cầu nhà thầu cam kết xe chở nguyên vật liệu quá tải, tránh gây hư hỏng, sụt lún nền đường. Trong trường hợp bị hư hỏng do quá trình  vận chuyển nguyên vật liệu, nhà thầu phải sửa chữa kịp thời đảm bảo chất lượng bằng hoặc tốt hơn chất lượng đường hiện trạng;</w:t>
      </w:r>
    </w:p>
    <w:p w14:paraId="123A7232" w14:textId="387092FE" w:rsidR="004D1082" w:rsidRPr="00357190" w:rsidRDefault="00AA657A" w:rsidP="00885054">
      <w:pPr>
        <w:ind w:firstLine="709"/>
        <w:rPr>
          <w:rFonts w:asciiTheme="majorHAnsi" w:hAnsiTheme="majorHAnsi" w:cstheme="majorHAnsi"/>
          <w:iCs/>
          <w:szCs w:val="26"/>
        </w:rPr>
      </w:pPr>
      <w:r w:rsidRPr="00357190">
        <w:rPr>
          <w:rFonts w:asciiTheme="majorHAnsi" w:hAnsiTheme="majorHAnsi" w:cstheme="majorHAnsi"/>
          <w:szCs w:val="26"/>
          <w:lang w:val="nl-NL"/>
        </w:rPr>
        <w:t>+ Lắp đặt các biển báo an toàn giao thông như: biển báo đoạn qua công trường thi công, biển báo hạn chế tốc độ,...trong quá trình thi công xây dựng</w:t>
      </w:r>
      <w:r w:rsidR="00885054" w:rsidRPr="00357190">
        <w:rPr>
          <w:rFonts w:asciiTheme="majorHAnsi" w:hAnsiTheme="majorHAnsi" w:cstheme="majorHAnsi"/>
          <w:szCs w:val="26"/>
          <w:lang w:val="nl-NL"/>
        </w:rPr>
        <w:t>.</w:t>
      </w:r>
    </w:p>
    <w:p w14:paraId="7483F79C" w14:textId="4B1EC836" w:rsidR="004D1082" w:rsidRPr="00357190" w:rsidRDefault="00885054" w:rsidP="00885054">
      <w:pPr>
        <w:pStyle w:val="Heading3"/>
        <w:rPr>
          <w:rFonts w:asciiTheme="majorHAnsi" w:hAnsiTheme="majorHAnsi" w:cstheme="majorHAnsi"/>
          <w:szCs w:val="26"/>
        </w:rPr>
      </w:pPr>
      <w:bookmarkStart w:id="367" w:name="_Toc236658920"/>
      <w:r w:rsidRPr="00357190">
        <w:rPr>
          <w:rFonts w:asciiTheme="majorHAnsi" w:hAnsiTheme="majorHAnsi" w:cstheme="majorHAnsi"/>
          <w:szCs w:val="26"/>
          <w:lang w:val="sv-SE" w:eastAsia="vi-VN"/>
        </w:rPr>
        <w:t xml:space="preserve">2.2.1.2. </w:t>
      </w:r>
      <w:r w:rsidRPr="00357190">
        <w:rPr>
          <w:rFonts w:asciiTheme="majorHAnsi" w:hAnsiTheme="majorHAnsi" w:cstheme="majorHAnsi"/>
          <w:szCs w:val="26"/>
          <w:lang w:val="vi-VN"/>
        </w:rPr>
        <w:t>Giảm thiểu tác động do chất thải rắn</w:t>
      </w:r>
      <w:bookmarkEnd w:id="367"/>
    </w:p>
    <w:p w14:paraId="6D993A5A" w14:textId="77777777" w:rsidR="00885054" w:rsidRPr="00357190" w:rsidRDefault="00885054" w:rsidP="00885054">
      <w:pPr>
        <w:ind w:firstLine="709"/>
        <w:rPr>
          <w:rFonts w:asciiTheme="majorHAnsi" w:hAnsiTheme="majorHAnsi" w:cstheme="majorHAnsi"/>
          <w:i/>
          <w:szCs w:val="26"/>
          <w:u w:val="single"/>
          <w:lang w:val="vi-VN"/>
        </w:rPr>
      </w:pPr>
      <w:bookmarkStart w:id="368" w:name="_Toc513192113"/>
      <w:bookmarkStart w:id="369" w:name="_Toc325521844"/>
      <w:bookmarkStart w:id="370" w:name="_Toc393963261"/>
      <w:bookmarkStart w:id="371" w:name="_Toc289675882"/>
      <w:bookmarkStart w:id="372" w:name="_Toc325467682"/>
      <w:bookmarkStart w:id="373" w:name="_Toc422822557"/>
      <w:bookmarkStart w:id="374" w:name="_Toc332283284"/>
      <w:bookmarkStart w:id="375" w:name="_Toc422822721"/>
      <w:bookmarkStart w:id="376" w:name="_Toc425932340"/>
      <w:bookmarkStart w:id="377" w:name="_Toc332786971"/>
      <w:bookmarkStart w:id="378" w:name="_Toc332282921"/>
      <w:bookmarkStart w:id="379" w:name="_Toc513191301"/>
      <w:bookmarkStart w:id="380" w:name="_Toc327968075"/>
      <w:bookmarkStart w:id="381" w:name="_Toc434236775"/>
      <w:bookmarkStart w:id="382" w:name="_Toc12552438"/>
      <w:bookmarkStart w:id="383" w:name="_Toc514675325"/>
      <w:bookmarkStart w:id="384" w:name="_Toc434242373"/>
      <w:bookmarkStart w:id="385" w:name="_Toc491779015"/>
      <w:bookmarkStart w:id="386" w:name="_Toc35810748"/>
      <w:bookmarkStart w:id="387" w:name="_Toc439148405"/>
      <w:bookmarkStart w:id="388" w:name="_Toc524092966"/>
      <w:bookmarkStart w:id="389" w:name="_Toc518374063"/>
      <w:bookmarkStart w:id="390" w:name="_Toc15481856"/>
      <w:bookmarkStart w:id="391" w:name="_Toc528938864"/>
      <w:bookmarkStart w:id="392" w:name="_Toc66821713"/>
      <w:bookmarkStart w:id="393" w:name="_Toc21341726"/>
      <w:bookmarkStart w:id="394" w:name="_Toc425928878"/>
      <w:bookmarkStart w:id="395" w:name="_Toc524093475"/>
      <w:bookmarkStart w:id="396" w:name="_Toc444595190"/>
      <w:bookmarkStart w:id="397" w:name="_Toc16754140"/>
      <w:bookmarkStart w:id="398" w:name="_Toc525650980"/>
      <w:bookmarkStart w:id="399" w:name="_Toc491779386"/>
      <w:bookmarkStart w:id="400" w:name="_Toc66232104"/>
      <w:bookmarkStart w:id="401" w:name="_Toc528938311"/>
      <w:bookmarkStart w:id="402" w:name="_Toc19264316"/>
      <w:bookmarkStart w:id="403" w:name="_Toc21341926"/>
      <w:bookmarkStart w:id="404" w:name="_Toc528938474"/>
      <w:bookmarkStart w:id="405" w:name="_Toc513191141"/>
      <w:bookmarkStart w:id="406" w:name="_Toc525650771"/>
      <w:bookmarkStart w:id="407" w:name="_Toc35497826"/>
      <w:bookmarkStart w:id="408" w:name="_Toc524093249"/>
      <w:bookmarkStart w:id="409" w:name="_Toc35498690"/>
      <w:bookmarkStart w:id="410" w:name="_Toc21342126"/>
      <w:bookmarkStart w:id="411" w:name="_Toc434241955"/>
      <w:bookmarkStart w:id="412" w:name="_Toc513139763"/>
      <w:bookmarkStart w:id="413" w:name="_Toc19265830"/>
      <w:bookmarkStart w:id="414" w:name="_Toc35810280"/>
      <w:bookmarkStart w:id="415" w:name="_Toc497393602"/>
      <w:bookmarkStart w:id="416" w:name="_Toc504130190"/>
      <w:bookmarkStart w:id="417" w:name="_Toc19265279"/>
      <w:bookmarkStart w:id="418" w:name="_Toc528938148"/>
      <w:bookmarkStart w:id="419" w:name="_Toc333307489"/>
      <w:bookmarkStart w:id="420" w:name="_Toc393963458"/>
      <w:bookmarkStart w:id="421" w:name="_Toc425942868"/>
      <w:r w:rsidRPr="00357190">
        <w:rPr>
          <w:rFonts w:asciiTheme="majorHAnsi" w:hAnsiTheme="majorHAnsi" w:cstheme="majorHAnsi"/>
          <w:i/>
          <w:szCs w:val="26"/>
          <w:u w:val="single"/>
          <w:lang w:val="vi-VN"/>
        </w:rPr>
        <w:t>Chất thải rắn sinh hoạt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sidRPr="00357190">
        <w:rPr>
          <w:rFonts w:asciiTheme="majorHAnsi" w:hAnsiTheme="majorHAnsi" w:cstheme="majorHAnsi"/>
          <w:i/>
          <w:szCs w:val="26"/>
          <w:u w:val="single"/>
          <w:lang w:val="vi-VN"/>
        </w:rPr>
        <w:t>:</w:t>
      </w:r>
    </w:p>
    <w:p w14:paraId="2A6081C9" w14:textId="77777777" w:rsidR="00885054" w:rsidRPr="00357190" w:rsidRDefault="00885054" w:rsidP="0088505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Ưu tiên sử dụng công nhân xây dựng là người địa phương để giảm thiểu lượng chất thải rắn sinh hoạt phát sinh;</w:t>
      </w:r>
    </w:p>
    <w:p w14:paraId="535FD5DC" w14:textId="77777777" w:rsidR="00885054" w:rsidRPr="00357190" w:rsidRDefault="00885054" w:rsidP="0088505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lastRenderedPageBreak/>
        <w:t>- Trong quá trình xây dựng chủ đầu tư sẽ xây dựng bảng nội quy xây dựng trong công trường để đảm bảo công trường xây dựng luôn gọn gàng, sạch sẽ như:</w:t>
      </w:r>
    </w:p>
    <w:p w14:paraId="1E9C2A99" w14:textId="77777777" w:rsidR="00885054" w:rsidRPr="00357190" w:rsidRDefault="00885054" w:rsidP="0088505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Yêu cầu công nhân không vứt rác bừa bãi trong khu vực công trường xây dựng;</w:t>
      </w:r>
    </w:p>
    <w:p w14:paraId="681AE29B" w14:textId="77777777" w:rsidR="00885054" w:rsidRPr="00357190" w:rsidRDefault="00885054" w:rsidP="0088505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Yêu cầu công nhân sử dụng các suất ăn công nghiệp, không tổ chức nấu ăn tại công trường để kiểm soát vệ sinh an toàn thực phẩm, bao gói đựng thức ăn sau khi ăn xong phải được tập kết về khu vực khu vực lưu chứa chất thải tạm thời trong khu vực công trường xây dựng;</w:t>
      </w:r>
    </w:p>
    <w:p w14:paraId="6A7448E5" w14:textId="77777777" w:rsidR="00885054" w:rsidRPr="00357190" w:rsidRDefault="00885054" w:rsidP="0088505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Yêu cầu công nhân không đốt chất thải rắn sinh hoạt trong khu vực công trường thi công xây dựng.</w:t>
      </w:r>
    </w:p>
    <w:p w14:paraId="0A1D6B50" w14:textId="49467EAE" w:rsidR="00885054" w:rsidRPr="00357190" w:rsidRDefault="00885054" w:rsidP="00885054">
      <w:pPr>
        <w:widowControl w:val="0"/>
        <w:ind w:firstLine="709"/>
        <w:rPr>
          <w:rFonts w:asciiTheme="majorHAnsi" w:hAnsiTheme="majorHAnsi" w:cstheme="majorHAnsi"/>
          <w:szCs w:val="26"/>
        </w:rPr>
      </w:pPr>
      <w:r w:rsidRPr="00357190">
        <w:rPr>
          <w:rFonts w:asciiTheme="majorHAnsi" w:hAnsiTheme="majorHAnsi" w:cstheme="majorHAnsi"/>
          <w:szCs w:val="26"/>
          <w:lang w:val="vi-VN"/>
        </w:rPr>
        <w:t xml:space="preserve">- Khối lượng chất thải rắn sinh hoạt phát sinh tối đa tại công trường khoảng </w:t>
      </w:r>
      <w:r w:rsidR="00912A9B" w:rsidRPr="00357190">
        <w:rPr>
          <w:rFonts w:asciiTheme="majorHAnsi" w:hAnsiTheme="majorHAnsi" w:cstheme="majorHAnsi"/>
          <w:szCs w:val="26"/>
        </w:rPr>
        <w:t xml:space="preserve">30 </w:t>
      </w:r>
      <w:r w:rsidRPr="00357190">
        <w:rPr>
          <w:rFonts w:asciiTheme="majorHAnsi" w:hAnsiTheme="majorHAnsi" w:cstheme="majorHAnsi"/>
          <w:szCs w:val="26"/>
          <w:lang w:val="vi-VN"/>
        </w:rPr>
        <w:t xml:space="preserve">kg/ngày. </w:t>
      </w:r>
      <w:r w:rsidRPr="00357190">
        <w:rPr>
          <w:rFonts w:asciiTheme="majorHAnsi" w:hAnsiTheme="majorHAnsi" w:cstheme="majorHAnsi"/>
          <w:spacing w:val="-2"/>
          <w:szCs w:val="26"/>
          <w:lang w:val="vi-VN"/>
        </w:rPr>
        <w:t>Do đó, trong giai đoạn thi công xây dựng sẽ bố trí</w:t>
      </w:r>
      <w:r w:rsidR="00B903C3" w:rsidRPr="00357190">
        <w:rPr>
          <w:rFonts w:asciiTheme="majorHAnsi" w:hAnsiTheme="majorHAnsi" w:cstheme="majorHAnsi"/>
          <w:spacing w:val="-2"/>
          <w:szCs w:val="26"/>
        </w:rPr>
        <w:t xml:space="preserve"> tại mỗi công trường</w:t>
      </w:r>
      <w:r w:rsidRPr="00357190">
        <w:rPr>
          <w:rFonts w:asciiTheme="majorHAnsi" w:hAnsiTheme="majorHAnsi" w:cstheme="majorHAnsi"/>
          <w:spacing w:val="-2"/>
          <w:szCs w:val="26"/>
          <w:lang w:val="vi-VN"/>
        </w:rPr>
        <w:t xml:space="preserve">  0</w:t>
      </w:r>
      <w:r w:rsidR="00912A9B" w:rsidRPr="00357190">
        <w:rPr>
          <w:rFonts w:asciiTheme="majorHAnsi" w:hAnsiTheme="majorHAnsi" w:cstheme="majorHAnsi"/>
          <w:spacing w:val="-2"/>
          <w:szCs w:val="26"/>
        </w:rPr>
        <w:t>3</w:t>
      </w:r>
      <w:r w:rsidRPr="00357190">
        <w:rPr>
          <w:rFonts w:asciiTheme="majorHAnsi" w:hAnsiTheme="majorHAnsi" w:cstheme="majorHAnsi"/>
          <w:spacing w:val="-2"/>
          <w:szCs w:val="26"/>
          <w:lang w:val="vi-VN"/>
        </w:rPr>
        <w:t xml:space="preserve"> thùng chứa có lắp đậy kín 120 lít để lưu chứa chất thải rắn sinh hoạt </w:t>
      </w:r>
      <w:r w:rsidRPr="00357190">
        <w:rPr>
          <w:rFonts w:asciiTheme="majorHAnsi" w:hAnsiTheme="majorHAnsi" w:cstheme="majorHAnsi"/>
          <w:szCs w:val="26"/>
          <w:lang w:val="vi-VN"/>
        </w:rPr>
        <w:t xml:space="preserve">theo </w:t>
      </w:r>
      <w:r w:rsidRPr="00357190">
        <w:rPr>
          <w:rFonts w:asciiTheme="majorHAnsi" w:hAnsiTheme="majorHAnsi" w:cstheme="majorHAnsi"/>
          <w:iCs/>
          <w:szCs w:val="26"/>
          <w:lang w:val="vi-VN"/>
        </w:rPr>
        <w:t>Thông tư số 02/2022/TT-BTNMT ngày 10/01/2022 của Bộ Tài nguyên và Môi trường</w:t>
      </w:r>
      <w:r w:rsidR="00912A9B" w:rsidRPr="00357190">
        <w:rPr>
          <w:rFonts w:asciiTheme="majorHAnsi" w:hAnsiTheme="majorHAnsi" w:cstheme="majorHAnsi"/>
          <w:iCs/>
          <w:szCs w:val="26"/>
        </w:rPr>
        <w:t xml:space="preserve"> được sửa đổi, bổ sung</w:t>
      </w:r>
      <w:r w:rsidR="00AF3F58" w:rsidRPr="00357190">
        <w:rPr>
          <w:rFonts w:asciiTheme="majorHAnsi" w:hAnsiTheme="majorHAnsi" w:cstheme="majorHAnsi"/>
          <w:iCs/>
          <w:szCs w:val="26"/>
        </w:rPr>
        <w:t xml:space="preserve"> tại Thông tư số </w:t>
      </w:r>
      <w:bookmarkStart w:id="422" w:name="loai_1_name"/>
      <w:r w:rsidR="00AF3F58" w:rsidRPr="00357190">
        <w:rPr>
          <w:rFonts w:asciiTheme="majorHAnsi" w:hAnsiTheme="majorHAnsi" w:cstheme="majorHAnsi"/>
          <w:iCs/>
          <w:szCs w:val="26"/>
        </w:rPr>
        <w:t>07/2025/TT-BTNMT ngày 28</w:t>
      </w:r>
      <w:r w:rsidR="004659E0" w:rsidRPr="00357190">
        <w:rPr>
          <w:rFonts w:asciiTheme="majorHAnsi" w:hAnsiTheme="majorHAnsi" w:cstheme="majorHAnsi"/>
          <w:iCs/>
          <w:szCs w:val="26"/>
        </w:rPr>
        <w:t>/0</w:t>
      </w:r>
      <w:r w:rsidR="00AF3F58" w:rsidRPr="00357190">
        <w:rPr>
          <w:rFonts w:asciiTheme="majorHAnsi" w:hAnsiTheme="majorHAnsi" w:cstheme="majorHAnsi"/>
          <w:iCs/>
          <w:szCs w:val="26"/>
        </w:rPr>
        <w:t>2</w:t>
      </w:r>
      <w:r w:rsidR="004659E0" w:rsidRPr="00357190">
        <w:rPr>
          <w:rFonts w:asciiTheme="majorHAnsi" w:hAnsiTheme="majorHAnsi" w:cstheme="majorHAnsi"/>
          <w:iCs/>
          <w:szCs w:val="26"/>
        </w:rPr>
        <w:t>/</w:t>
      </w:r>
      <w:r w:rsidR="00AF3F58" w:rsidRPr="00357190">
        <w:rPr>
          <w:rFonts w:asciiTheme="majorHAnsi" w:hAnsiTheme="majorHAnsi" w:cstheme="majorHAnsi"/>
          <w:iCs/>
          <w:szCs w:val="26"/>
        </w:rPr>
        <w:t>2025</w:t>
      </w:r>
      <w:bookmarkEnd w:id="422"/>
      <w:r w:rsidR="00AF3F58" w:rsidRPr="00357190">
        <w:rPr>
          <w:rFonts w:asciiTheme="majorHAnsi" w:hAnsiTheme="majorHAnsi" w:cstheme="majorHAnsi"/>
          <w:iCs/>
          <w:szCs w:val="26"/>
        </w:rPr>
        <w:t xml:space="preserve"> và </w:t>
      </w:r>
      <w:r w:rsidR="00AF3F58" w:rsidRPr="00357190">
        <w:rPr>
          <w:rFonts w:asciiTheme="majorHAnsi" w:hAnsiTheme="majorHAnsi" w:cstheme="majorHAnsi"/>
          <w:iCs/>
          <w:szCs w:val="26"/>
          <w:lang w:val="vi-VN"/>
        </w:rPr>
        <w:t>Thông tư 09/2026/TT-BNNMT</w:t>
      </w:r>
      <w:r w:rsidR="00AF3F58" w:rsidRPr="00357190">
        <w:rPr>
          <w:rFonts w:asciiTheme="majorHAnsi" w:hAnsiTheme="majorHAnsi" w:cstheme="majorHAnsi"/>
          <w:iCs/>
          <w:szCs w:val="26"/>
        </w:rPr>
        <w:t xml:space="preserve"> ngày</w:t>
      </w:r>
      <w:r w:rsidR="004659E0" w:rsidRPr="00357190">
        <w:rPr>
          <w:rFonts w:asciiTheme="majorHAnsi" w:hAnsiTheme="majorHAnsi" w:cstheme="majorHAnsi"/>
          <w:iCs/>
          <w:szCs w:val="26"/>
        </w:rPr>
        <w:t xml:space="preserve"> 29/01/2026.</w:t>
      </w:r>
    </w:p>
    <w:p w14:paraId="25AA81AE" w14:textId="0613F343" w:rsidR="00885054" w:rsidRPr="00357190" w:rsidRDefault="00885054" w:rsidP="00885054">
      <w:pPr>
        <w:widowControl w:val="0"/>
        <w:ind w:firstLine="709"/>
        <w:rPr>
          <w:rFonts w:asciiTheme="majorHAnsi" w:hAnsiTheme="majorHAnsi" w:cstheme="majorHAnsi"/>
          <w:szCs w:val="26"/>
        </w:rPr>
      </w:pPr>
      <w:r w:rsidRPr="00357190">
        <w:rPr>
          <w:rFonts w:asciiTheme="majorHAnsi" w:hAnsiTheme="majorHAnsi" w:cstheme="majorHAnsi"/>
          <w:szCs w:val="26"/>
          <w:lang w:val="vi-VN"/>
        </w:rPr>
        <w:t xml:space="preserve">- Chất thải rắn sinh hoạt của công nhân trong quá trình xây dựng được </w:t>
      </w:r>
      <w:r w:rsidR="00682868" w:rsidRPr="00357190">
        <w:rPr>
          <w:rFonts w:asciiTheme="majorHAnsi" w:hAnsiTheme="majorHAnsi" w:cstheme="majorHAnsi"/>
          <w:szCs w:val="26"/>
        </w:rPr>
        <w:t xml:space="preserve">đơn vị nhà thầu </w:t>
      </w:r>
      <w:r w:rsidRPr="00357190">
        <w:rPr>
          <w:rFonts w:asciiTheme="majorHAnsi" w:hAnsiTheme="majorHAnsi" w:cstheme="majorHAnsi"/>
          <w:szCs w:val="26"/>
          <w:lang w:val="vi-VN"/>
        </w:rPr>
        <w:t xml:space="preserve">thu gom và </w:t>
      </w:r>
      <w:r w:rsidR="00682868" w:rsidRPr="00357190">
        <w:rPr>
          <w:rFonts w:asciiTheme="majorHAnsi" w:hAnsiTheme="majorHAnsi" w:cstheme="majorHAnsi"/>
          <w:szCs w:val="26"/>
        </w:rPr>
        <w:t xml:space="preserve">thuê đơin vị có chức năng đi </w:t>
      </w:r>
      <w:r w:rsidRPr="00357190">
        <w:rPr>
          <w:rFonts w:asciiTheme="majorHAnsi" w:hAnsiTheme="majorHAnsi" w:cstheme="majorHAnsi"/>
          <w:szCs w:val="26"/>
          <w:lang w:val="vi-VN"/>
        </w:rPr>
        <w:t xml:space="preserve">xử lý </w:t>
      </w:r>
      <w:r w:rsidR="00682868" w:rsidRPr="00357190">
        <w:rPr>
          <w:rFonts w:asciiTheme="majorHAnsi" w:hAnsiTheme="majorHAnsi" w:cstheme="majorHAnsi"/>
          <w:szCs w:val="26"/>
        </w:rPr>
        <w:t>theo quy định.</w:t>
      </w:r>
    </w:p>
    <w:p w14:paraId="193DAABC" w14:textId="77777777" w:rsidR="00885054" w:rsidRPr="00357190" w:rsidRDefault="00885054" w:rsidP="00885054">
      <w:pPr>
        <w:ind w:firstLine="709"/>
        <w:rPr>
          <w:rFonts w:asciiTheme="majorHAnsi" w:hAnsiTheme="majorHAnsi" w:cstheme="majorHAnsi"/>
          <w:i/>
          <w:szCs w:val="26"/>
          <w:u w:val="single"/>
          <w:lang w:val="vi-VN"/>
        </w:rPr>
      </w:pPr>
      <w:bookmarkStart w:id="423" w:name="_Toc19265831"/>
      <w:bookmarkStart w:id="424" w:name="_Toc434241956"/>
      <w:bookmarkStart w:id="425" w:name="_Toc491779016"/>
      <w:bookmarkStart w:id="426" w:name="_Toc491779387"/>
      <w:bookmarkStart w:id="427" w:name="_Toc325467683"/>
      <w:bookmarkStart w:id="428" w:name="_Toc332282922"/>
      <w:bookmarkStart w:id="429" w:name="_Toc332283285"/>
      <w:bookmarkStart w:id="430" w:name="_Toc497393603"/>
      <w:bookmarkStart w:id="431" w:name="_Toc425932341"/>
      <w:bookmarkStart w:id="432" w:name="_Toc84185318"/>
      <w:bookmarkStart w:id="433" w:name="_Toc434236776"/>
      <w:bookmarkStart w:id="434" w:name="_Toc393963459"/>
      <w:bookmarkStart w:id="435" w:name="_Toc325521845"/>
      <w:bookmarkStart w:id="436" w:name="_Toc513139764"/>
      <w:bookmarkStart w:id="437" w:name="_Toc524093476"/>
      <w:bookmarkStart w:id="438" w:name="_Toc524092967"/>
      <w:bookmarkStart w:id="439" w:name="_Toc166485323"/>
      <w:bookmarkStart w:id="440" w:name="_Toc333307490"/>
      <w:bookmarkStart w:id="441" w:name="_Toc332786972"/>
      <w:bookmarkStart w:id="442" w:name="_Toc518374064"/>
      <w:bookmarkStart w:id="443" w:name="_Toc528938475"/>
      <w:bookmarkStart w:id="444" w:name="_Toc422822558"/>
      <w:bookmarkStart w:id="445" w:name="_Toc425942869"/>
      <w:bookmarkStart w:id="446" w:name="_Toc528938865"/>
      <w:bookmarkStart w:id="447" w:name="_Toc66232105"/>
      <w:bookmarkStart w:id="448" w:name="_Toc425928879"/>
      <w:bookmarkStart w:id="449" w:name="_Toc21342127"/>
      <w:bookmarkStart w:id="450" w:name="_Toc434242374"/>
      <w:bookmarkStart w:id="451" w:name="_Toc513192114"/>
      <w:bookmarkStart w:id="452" w:name="_Toc513191302"/>
      <w:bookmarkStart w:id="453" w:name="_Toc514675326"/>
      <w:bookmarkStart w:id="454" w:name="_Toc327968076"/>
      <w:bookmarkStart w:id="455" w:name="_Toc422822722"/>
      <w:bookmarkStart w:id="456" w:name="_Toc393963262"/>
      <w:bookmarkStart w:id="457" w:name="_Toc35810749"/>
      <w:bookmarkStart w:id="458" w:name="_Toc525650981"/>
      <w:bookmarkStart w:id="459" w:name="_Toc19264317"/>
      <w:bookmarkStart w:id="460" w:name="_Toc524093250"/>
      <w:bookmarkStart w:id="461" w:name="_Toc153420062"/>
      <w:bookmarkStart w:id="462" w:name="_Toc35498691"/>
      <w:bookmarkStart w:id="463" w:name="_Toc19265280"/>
      <w:bookmarkStart w:id="464" w:name="_Toc528938149"/>
      <w:bookmarkStart w:id="465" w:name="_Toc444595191"/>
      <w:bookmarkStart w:id="466" w:name="_Toc21341927"/>
      <w:bookmarkStart w:id="467" w:name="_Toc525650772"/>
      <w:bookmarkStart w:id="468" w:name="_Toc174156631"/>
      <w:bookmarkStart w:id="469" w:name="_Toc15481857"/>
      <w:bookmarkStart w:id="470" w:name="_Toc16754141"/>
      <w:bookmarkStart w:id="471" w:name="_Toc528938312"/>
      <w:bookmarkStart w:id="472" w:name="_Toc35497827"/>
      <w:bookmarkStart w:id="473" w:name="_Toc513191142"/>
      <w:bookmarkStart w:id="474" w:name="_Toc35810281"/>
      <w:bookmarkStart w:id="475" w:name="_Toc66821714"/>
      <w:bookmarkStart w:id="476" w:name="_Toc12552439"/>
      <w:bookmarkStart w:id="477" w:name="_Toc504130191"/>
      <w:bookmarkStart w:id="478" w:name="_Toc439148406"/>
      <w:bookmarkStart w:id="479" w:name="_Toc21341727"/>
      <w:r w:rsidRPr="00357190">
        <w:rPr>
          <w:rFonts w:asciiTheme="majorHAnsi" w:hAnsiTheme="majorHAnsi" w:cstheme="majorHAnsi"/>
          <w:i/>
          <w:szCs w:val="26"/>
          <w:u w:val="single"/>
          <w:lang w:val="vi-VN"/>
        </w:rPr>
        <w:t>Đất bóc hữu cơ bề mặt:</w:t>
      </w:r>
    </w:p>
    <w:p w14:paraId="1BD899DF" w14:textId="5E771ABD" w:rsidR="00E92CDF" w:rsidRPr="00357190" w:rsidRDefault="00E92CDF" w:rsidP="00E92CDF">
      <w:pPr>
        <w:ind w:firstLine="720"/>
        <w:rPr>
          <w:rFonts w:asciiTheme="majorHAnsi" w:hAnsiTheme="majorHAnsi" w:cstheme="majorHAnsi"/>
          <w:szCs w:val="26"/>
        </w:rPr>
      </w:pPr>
      <w:r w:rsidRPr="00357190">
        <w:rPr>
          <w:rFonts w:asciiTheme="majorHAnsi" w:hAnsiTheme="majorHAnsi" w:cstheme="majorHAnsi"/>
          <w:szCs w:val="26"/>
        </w:rPr>
        <w:t>Khối lượng đất bóc hữu cơ bề mặt đất lúa: 353.420 m</w:t>
      </w:r>
      <w:r w:rsidRPr="00357190">
        <w:rPr>
          <w:rFonts w:asciiTheme="majorHAnsi" w:hAnsiTheme="majorHAnsi" w:cstheme="majorHAnsi"/>
          <w:szCs w:val="26"/>
          <w:vertAlign w:val="superscript"/>
        </w:rPr>
        <w:t>3</w:t>
      </w:r>
    </w:p>
    <w:p w14:paraId="5F93BA14" w14:textId="3159FBAE" w:rsidR="00E92CDF" w:rsidRPr="00357190" w:rsidRDefault="00E92CDF" w:rsidP="00E92CDF">
      <w:pPr>
        <w:ind w:firstLine="720"/>
        <w:rPr>
          <w:rFonts w:asciiTheme="majorHAnsi" w:hAnsiTheme="majorHAnsi" w:cstheme="majorHAnsi"/>
          <w:szCs w:val="26"/>
        </w:rPr>
      </w:pPr>
      <w:r w:rsidRPr="00357190">
        <w:rPr>
          <w:rFonts w:asciiTheme="majorHAnsi" w:hAnsiTheme="majorHAnsi" w:cstheme="majorHAnsi"/>
          <w:szCs w:val="26"/>
        </w:rPr>
        <w:t>Khối lượng bùn nạo vét đáy kênh: 30.630 m</w:t>
      </w:r>
      <w:r w:rsidRPr="00357190">
        <w:rPr>
          <w:rFonts w:asciiTheme="majorHAnsi" w:hAnsiTheme="majorHAnsi" w:cstheme="majorHAnsi"/>
          <w:szCs w:val="26"/>
          <w:vertAlign w:val="superscript"/>
        </w:rPr>
        <w:t>3</w:t>
      </w:r>
    </w:p>
    <w:p w14:paraId="6DCB9C73" w14:textId="56BA461C" w:rsidR="00885054" w:rsidRPr="00357190" w:rsidRDefault="004659E0" w:rsidP="00885054">
      <w:pPr>
        <w:ind w:firstLine="720"/>
        <w:rPr>
          <w:rFonts w:asciiTheme="majorHAnsi" w:hAnsiTheme="majorHAnsi" w:cstheme="majorHAnsi"/>
          <w:szCs w:val="26"/>
          <w:lang w:val="vi-VN"/>
        </w:rPr>
      </w:pPr>
      <w:r w:rsidRPr="00357190">
        <w:rPr>
          <w:rFonts w:asciiTheme="majorHAnsi" w:hAnsiTheme="majorHAnsi" w:cstheme="majorHAnsi"/>
          <w:szCs w:val="26"/>
        </w:rPr>
        <w:t xml:space="preserve">Toàn bộ được </w:t>
      </w:r>
      <w:r w:rsidR="00BD20FE" w:rsidRPr="00357190">
        <w:rPr>
          <w:rFonts w:asciiTheme="majorHAnsi" w:hAnsiTheme="majorHAnsi" w:cstheme="majorHAnsi"/>
          <w:szCs w:val="26"/>
        </w:rPr>
        <w:t>tận dụng</w:t>
      </w:r>
      <w:r w:rsidR="00885054" w:rsidRPr="00357190">
        <w:rPr>
          <w:rFonts w:asciiTheme="majorHAnsi" w:hAnsiTheme="majorHAnsi" w:cstheme="majorHAnsi"/>
          <w:szCs w:val="26"/>
          <w:lang w:val="vi-VN"/>
        </w:rPr>
        <w:t xml:space="preserve"> đắp </w:t>
      </w:r>
      <w:r w:rsidR="00BD20FE" w:rsidRPr="00357190">
        <w:rPr>
          <w:rFonts w:asciiTheme="majorHAnsi" w:hAnsiTheme="majorHAnsi" w:cstheme="majorHAnsi"/>
          <w:szCs w:val="26"/>
        </w:rPr>
        <w:t xml:space="preserve">vào khu vực đất </w:t>
      </w:r>
      <w:r w:rsidR="00885054" w:rsidRPr="00357190">
        <w:rPr>
          <w:rFonts w:asciiTheme="majorHAnsi" w:hAnsiTheme="majorHAnsi" w:cstheme="majorHAnsi"/>
          <w:szCs w:val="26"/>
          <w:lang w:val="vi-VN"/>
        </w:rPr>
        <w:t>cây xanh</w:t>
      </w:r>
      <w:r w:rsidR="00BD20FE" w:rsidRPr="00357190">
        <w:rPr>
          <w:rStyle w:val="Tablecaption11"/>
          <w:rFonts w:asciiTheme="majorHAnsi" w:hAnsiTheme="majorHAnsi" w:cstheme="majorHAnsi"/>
          <w:b w:val="0"/>
          <w:i w:val="0"/>
          <w:sz w:val="26"/>
          <w:szCs w:val="26"/>
        </w:rPr>
        <w:t xml:space="preserve"> của dự án</w:t>
      </w:r>
      <w:r w:rsidR="00885054" w:rsidRPr="00357190">
        <w:rPr>
          <w:rFonts w:asciiTheme="majorHAnsi" w:hAnsiTheme="majorHAnsi" w:cstheme="majorHAnsi"/>
          <w:szCs w:val="26"/>
          <w:lang w:val="vi-VN"/>
        </w:rPr>
        <w:t xml:space="preserve">. </w:t>
      </w:r>
    </w:p>
    <w:p w14:paraId="373DE3C9" w14:textId="77777777" w:rsidR="00885054" w:rsidRPr="00357190" w:rsidRDefault="00885054" w:rsidP="00885054">
      <w:pPr>
        <w:ind w:firstLine="709"/>
        <w:rPr>
          <w:rFonts w:asciiTheme="majorHAnsi" w:hAnsiTheme="majorHAnsi" w:cstheme="majorHAnsi"/>
          <w:i/>
          <w:szCs w:val="26"/>
          <w:u w:val="single"/>
          <w:lang w:val="vi-VN"/>
        </w:rPr>
      </w:pPr>
      <w:r w:rsidRPr="00357190">
        <w:rPr>
          <w:rFonts w:asciiTheme="majorHAnsi" w:hAnsiTheme="majorHAnsi" w:cstheme="majorHAnsi"/>
          <w:i/>
          <w:szCs w:val="26"/>
          <w:u w:val="single"/>
          <w:lang w:val="vi-VN"/>
        </w:rPr>
        <w:t>Chất thải xây dựng</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357190">
        <w:rPr>
          <w:rFonts w:asciiTheme="majorHAnsi" w:hAnsiTheme="majorHAnsi" w:cstheme="majorHAnsi"/>
          <w:i/>
          <w:szCs w:val="26"/>
          <w:u w:val="single"/>
          <w:lang w:val="vi-VN"/>
        </w:rPr>
        <w:t>:</w:t>
      </w:r>
    </w:p>
    <w:p w14:paraId="5C58612C" w14:textId="30CE8780" w:rsidR="00885054" w:rsidRPr="00357190" w:rsidRDefault="00885054" w:rsidP="00885054">
      <w:pPr>
        <w:tabs>
          <w:tab w:val="left" w:pos="567"/>
        </w:tabs>
        <w:ind w:firstLine="709"/>
        <w:rPr>
          <w:rFonts w:asciiTheme="majorHAnsi" w:hAnsiTheme="majorHAnsi" w:cstheme="majorHAnsi"/>
          <w:szCs w:val="26"/>
          <w:lang w:val="vi-VN"/>
        </w:rPr>
      </w:pPr>
      <w:r w:rsidRPr="00357190">
        <w:rPr>
          <w:rFonts w:asciiTheme="majorHAnsi" w:hAnsiTheme="majorHAnsi" w:cstheme="majorHAnsi"/>
          <w:szCs w:val="26"/>
          <w:lang w:val="vi-VN"/>
        </w:rPr>
        <w:tab/>
        <w:t xml:space="preserve">Thực hiện quản lý CTR xây dựng theo quy định </w:t>
      </w:r>
      <w:r w:rsidR="0027066D" w:rsidRPr="00357190">
        <w:rPr>
          <w:rFonts w:asciiTheme="majorHAnsi" w:hAnsiTheme="majorHAnsi" w:cstheme="majorHAnsi"/>
          <w:szCs w:val="26"/>
        </w:rPr>
        <w:t xml:space="preserve">(QĐ số 07/2024/QĐ-UBND ngày 17/4/2024 </w:t>
      </w:r>
      <w:r w:rsidR="009C2DE6" w:rsidRPr="00357190">
        <w:rPr>
          <w:rFonts w:asciiTheme="majorHAnsi" w:hAnsiTheme="majorHAnsi" w:cstheme="majorHAnsi"/>
          <w:szCs w:val="26"/>
        </w:rPr>
        <w:t xml:space="preserve">của UBND tỉnh Thái Bình (nay là tỉnh Hưng Yên)) </w:t>
      </w:r>
      <w:r w:rsidRPr="00357190">
        <w:rPr>
          <w:rFonts w:asciiTheme="majorHAnsi" w:hAnsiTheme="majorHAnsi" w:cstheme="majorHAnsi"/>
          <w:szCs w:val="26"/>
          <w:lang w:val="vi-VN"/>
        </w:rPr>
        <w:t>về quản lý chất thải xây dựng:</w:t>
      </w:r>
    </w:p>
    <w:p w14:paraId="4594B5F1" w14:textId="77777777" w:rsidR="00885054" w:rsidRPr="00357190" w:rsidRDefault="00885054" w:rsidP="00885054">
      <w:pPr>
        <w:tabs>
          <w:tab w:val="left" w:pos="567"/>
        </w:tabs>
        <w:ind w:firstLine="709"/>
        <w:rPr>
          <w:rFonts w:asciiTheme="majorHAnsi" w:hAnsiTheme="majorHAnsi" w:cstheme="majorHAnsi"/>
          <w:szCs w:val="26"/>
          <w:lang w:val="vi-VN"/>
        </w:rPr>
      </w:pPr>
      <w:r w:rsidRPr="00357190">
        <w:rPr>
          <w:rFonts w:asciiTheme="majorHAnsi" w:hAnsiTheme="majorHAnsi" w:cstheme="majorHAnsi"/>
          <w:szCs w:val="26"/>
          <w:lang w:val="vi-VN"/>
        </w:rPr>
        <w:t>- Chất thải rắn xây dựng chủ yếu gạch vỡ vụn, cát, sỏi, bêtông vụn được tận dụng để san lấp mặt bằng.</w:t>
      </w:r>
    </w:p>
    <w:p w14:paraId="7514BA09" w14:textId="44667342" w:rsidR="00885054" w:rsidRPr="00357190" w:rsidRDefault="00885054" w:rsidP="00885054">
      <w:pPr>
        <w:tabs>
          <w:tab w:val="left" w:pos="567"/>
        </w:tabs>
        <w:ind w:firstLine="709"/>
        <w:rPr>
          <w:rFonts w:asciiTheme="majorHAnsi" w:hAnsiTheme="majorHAnsi" w:cstheme="majorHAnsi"/>
          <w:szCs w:val="26"/>
        </w:rPr>
      </w:pPr>
      <w:r w:rsidRPr="00357190">
        <w:rPr>
          <w:rFonts w:asciiTheme="majorHAnsi" w:hAnsiTheme="majorHAnsi" w:cstheme="majorHAnsi"/>
          <w:szCs w:val="26"/>
          <w:lang w:val="vi-VN"/>
        </w:rPr>
        <w:tab/>
        <w:t>- Các chất thải có thể tái chế hoặc tái sử dụng như bao bì xi măng, chai lọ, các mẩu sắt thép dư thừa được thu gom, phân loại và lưu chứa vào 0</w:t>
      </w:r>
      <w:r w:rsidR="00523EE0" w:rsidRPr="00357190">
        <w:rPr>
          <w:rFonts w:asciiTheme="majorHAnsi" w:hAnsiTheme="majorHAnsi" w:cstheme="majorHAnsi"/>
          <w:szCs w:val="26"/>
        </w:rPr>
        <w:t>6</w:t>
      </w:r>
      <w:r w:rsidRPr="00357190">
        <w:rPr>
          <w:rFonts w:asciiTheme="majorHAnsi" w:hAnsiTheme="majorHAnsi" w:cstheme="majorHAnsi"/>
          <w:szCs w:val="26"/>
          <w:lang w:val="vi-VN"/>
        </w:rPr>
        <w:t xml:space="preserve"> thùng nhựa có lắp đậy kín </w:t>
      </w:r>
      <w:r w:rsidR="00B903C3" w:rsidRPr="00357190">
        <w:rPr>
          <w:rFonts w:asciiTheme="majorHAnsi" w:hAnsiTheme="majorHAnsi" w:cstheme="majorHAnsi"/>
          <w:szCs w:val="26"/>
        </w:rPr>
        <w:t>20</w:t>
      </w:r>
      <w:r w:rsidRPr="00357190">
        <w:rPr>
          <w:rFonts w:asciiTheme="majorHAnsi" w:hAnsiTheme="majorHAnsi" w:cstheme="majorHAnsi"/>
          <w:szCs w:val="26"/>
          <w:lang w:val="vi-VN"/>
        </w:rPr>
        <w:t xml:space="preserve">0 lít tại mỗi </w:t>
      </w:r>
      <w:r w:rsidR="006B3D1D" w:rsidRPr="00357190">
        <w:rPr>
          <w:rFonts w:asciiTheme="majorHAnsi" w:hAnsiTheme="majorHAnsi" w:cstheme="majorHAnsi"/>
          <w:szCs w:val="26"/>
        </w:rPr>
        <w:t>công trường</w:t>
      </w:r>
      <w:r w:rsidRPr="00357190">
        <w:rPr>
          <w:rFonts w:asciiTheme="majorHAnsi" w:hAnsiTheme="majorHAnsi" w:cstheme="majorHAnsi"/>
          <w:szCs w:val="26"/>
          <w:lang w:val="vi-VN"/>
        </w:rPr>
        <w:t xml:space="preserve"> của dự án, sau đó chuyển giao cho các đơn vị có chức năng tái chế.</w:t>
      </w:r>
    </w:p>
    <w:p w14:paraId="5E314674" w14:textId="077B7D2F" w:rsidR="00DF496A" w:rsidRPr="00357190" w:rsidRDefault="00DF496A" w:rsidP="00885054">
      <w:pPr>
        <w:tabs>
          <w:tab w:val="left" w:pos="567"/>
        </w:tabs>
        <w:ind w:firstLine="709"/>
        <w:rPr>
          <w:rFonts w:asciiTheme="majorHAnsi" w:hAnsiTheme="majorHAnsi" w:cstheme="majorHAnsi"/>
          <w:szCs w:val="26"/>
        </w:rPr>
      </w:pPr>
      <w:r w:rsidRPr="00357190">
        <w:rPr>
          <w:rFonts w:asciiTheme="majorHAnsi" w:hAnsiTheme="majorHAnsi" w:cstheme="majorHAnsi"/>
          <w:szCs w:val="26"/>
        </w:rPr>
        <w:t>- Bố trí bãi chứa chất thải rắn xây dựng tạm thời: Tại mặt bằng mỗi công trường có bố trí 01 bãi chứa tạm 100m</w:t>
      </w:r>
      <w:r w:rsidRPr="00357190">
        <w:rPr>
          <w:rFonts w:asciiTheme="majorHAnsi" w:hAnsiTheme="majorHAnsi" w:cstheme="majorHAnsi"/>
          <w:szCs w:val="26"/>
          <w:vertAlign w:val="superscript"/>
        </w:rPr>
        <w:t>2</w:t>
      </w:r>
      <w:r w:rsidRPr="00357190">
        <w:rPr>
          <w:rFonts w:asciiTheme="majorHAnsi" w:hAnsiTheme="majorHAnsi" w:cstheme="majorHAnsi"/>
          <w:szCs w:val="26"/>
        </w:rPr>
        <w:t xml:space="preserve"> để tập kết phế thải xây dựng chờ chuyển đi; không cao quá 1,5m để dễ dàng che chắn tránh tràn đổ khi gặp mưa và phát tán bụi vào ngày nắng, có gió mạnh. Vật liệu che chắn thường sử dụng bạt dứa để đậy nếu có lưu chứa. Các nhà thầu thực hiện ký Hợp đồng với đơn vị có đầy đủ chức năng thu gom, vận chuyển, xử lý theo quy định đối với chất thải rắn thi công.</w:t>
      </w:r>
    </w:p>
    <w:p w14:paraId="3731E328" w14:textId="77777777" w:rsidR="00885054" w:rsidRPr="00357190" w:rsidRDefault="00885054" w:rsidP="00885054">
      <w:pPr>
        <w:tabs>
          <w:tab w:val="left" w:pos="567"/>
        </w:tabs>
        <w:ind w:firstLine="709"/>
        <w:rPr>
          <w:rFonts w:asciiTheme="majorHAnsi" w:hAnsiTheme="majorHAnsi" w:cstheme="majorHAnsi"/>
          <w:szCs w:val="26"/>
          <w:lang w:val="vi-VN"/>
        </w:rPr>
      </w:pPr>
      <w:r w:rsidRPr="00357190">
        <w:rPr>
          <w:rFonts w:asciiTheme="majorHAnsi" w:hAnsiTheme="majorHAnsi" w:cstheme="majorHAnsi"/>
          <w:szCs w:val="26"/>
          <w:lang w:val="vi-VN"/>
        </w:rPr>
        <w:lastRenderedPageBreak/>
        <w:tab/>
        <w:t>- Hạn chế tối đa phế thải phát sinh trong thi công bằng việc tính toán hợp lý vật liệu và thường xuyên nhắc nhở công nhân ý thức tiết kiệm và thắt chặt quản lý, giám sát công trình.</w:t>
      </w:r>
    </w:p>
    <w:p w14:paraId="0FE440FD" w14:textId="77777777" w:rsidR="00885054" w:rsidRPr="00357190" w:rsidRDefault="00885054" w:rsidP="0088505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Nhà thầu thi công sẽ ký hợp đồng với đơn vị có đủ chức năng định kỳ đến thu gom, vận chuyển và đưa toàn bộ lượng chất thải rắn xây dựng đi xử lý theo đúng quy định.</w:t>
      </w:r>
    </w:p>
    <w:p w14:paraId="429DDA04" w14:textId="77777777" w:rsidR="00885054" w:rsidRPr="00357190" w:rsidRDefault="00885054" w:rsidP="00885054">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Trong quá trình thu gom vận chuyển sẽ thực hiện cảnh báo giao thông. Các phương tiện vận chuyển sẽ được đăng ký tuyến đường, biển số để quản lý và thực hiện các giải pháp bảo vệ môi trường trên các tuyến đường vận chuyển: phủ bạt, không cơi nới thành thùng, chạy đúng tốc độ quy định. </w:t>
      </w:r>
    </w:p>
    <w:p w14:paraId="3CC19675" w14:textId="77777777" w:rsidR="00885054" w:rsidRPr="00357190" w:rsidRDefault="00885054" w:rsidP="00453744">
      <w:pPr>
        <w:pStyle w:val="Normal0"/>
        <w:ind w:firstLine="709"/>
        <w:jc w:val="left"/>
        <w:rPr>
          <w:i/>
          <w:iCs/>
          <w:u w:val="single"/>
          <w:lang w:val="vi-VN"/>
        </w:rPr>
      </w:pPr>
      <w:bookmarkStart w:id="480" w:name="_Toc97708851"/>
      <w:bookmarkStart w:id="481" w:name="_Toc35497828"/>
      <w:bookmarkStart w:id="482" w:name="_Toc35498692"/>
      <w:bookmarkStart w:id="483" w:name="_Toc79333898"/>
      <w:bookmarkStart w:id="484" w:name="_Toc35810750"/>
      <w:bookmarkStart w:id="485" w:name="_Toc98942251"/>
      <w:bookmarkStart w:id="486" w:name="_Toc66232106"/>
      <w:bookmarkStart w:id="487" w:name="_Toc66821715"/>
      <w:bookmarkStart w:id="488" w:name="_Toc35810282"/>
      <w:bookmarkStart w:id="489" w:name="_Toc108136052"/>
      <w:bookmarkStart w:id="490" w:name="_Toc126553623"/>
      <w:bookmarkStart w:id="491" w:name="_Toc235009784"/>
      <w:r w:rsidRPr="00357190">
        <w:rPr>
          <w:i/>
          <w:iCs/>
          <w:u w:val="single"/>
          <w:lang w:val="vi-VN"/>
        </w:rPr>
        <w:t>Chất thải nguy hại</w:t>
      </w:r>
      <w:bookmarkEnd w:id="480"/>
      <w:bookmarkEnd w:id="481"/>
      <w:bookmarkEnd w:id="482"/>
      <w:bookmarkEnd w:id="483"/>
      <w:bookmarkEnd w:id="484"/>
      <w:bookmarkEnd w:id="485"/>
      <w:bookmarkEnd w:id="486"/>
      <w:bookmarkEnd w:id="487"/>
      <w:bookmarkEnd w:id="488"/>
      <w:r w:rsidRPr="00357190">
        <w:rPr>
          <w:i/>
          <w:iCs/>
          <w:u w:val="single"/>
          <w:lang w:val="vi-VN"/>
        </w:rPr>
        <w:t>:</w:t>
      </w:r>
      <w:bookmarkEnd w:id="489"/>
      <w:bookmarkEnd w:id="490"/>
      <w:bookmarkEnd w:id="491"/>
    </w:p>
    <w:p w14:paraId="69B5D986" w14:textId="77777777" w:rsidR="00885054" w:rsidRPr="00357190" w:rsidRDefault="00885054" w:rsidP="00885054">
      <w:pPr>
        <w:ind w:firstLine="709"/>
        <w:rPr>
          <w:rFonts w:asciiTheme="majorHAnsi" w:hAnsiTheme="majorHAnsi" w:cstheme="majorHAnsi"/>
          <w:szCs w:val="26"/>
          <w:lang w:val="vi-VN"/>
        </w:rPr>
      </w:pPr>
      <w:r w:rsidRPr="00357190">
        <w:rPr>
          <w:rFonts w:asciiTheme="majorHAnsi" w:hAnsiTheme="majorHAnsi" w:cstheme="majorHAnsi"/>
          <w:szCs w:val="26"/>
          <w:lang w:val="vi-VN"/>
        </w:rPr>
        <w:tab/>
        <w:t>Thực hiện phân loại chất thải nguy hại tại nguồn.</w:t>
      </w:r>
    </w:p>
    <w:p w14:paraId="0066CD6A" w14:textId="77777777" w:rsidR="00885054" w:rsidRPr="00357190" w:rsidRDefault="00885054" w:rsidP="0088505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Giảm thiểu tối đa việc sửa chữa xe, máy móc công trình tại công trường. Khu vực bảo dưỡng sẽ được bố trí tạm trước và có hệ thống thu gom dầu mỡ thải từ quá trình bảo dưỡng, duy tu thiết bị thi công cơ giới.</w:t>
      </w:r>
    </w:p>
    <w:p w14:paraId="02E305EC" w14:textId="77777777" w:rsidR="00885054" w:rsidRPr="00357190" w:rsidRDefault="00885054" w:rsidP="0088505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Dầu mỡ thải phát sinh tại dự án không được phép đốt, mà sẽ được thu gom vào trong các thùng chứa thích hợp đảm bảo an toàn và được đặt trong khu vực dự án.</w:t>
      </w:r>
    </w:p>
    <w:p w14:paraId="004E328B" w14:textId="77777777" w:rsidR="00AA3DD4" w:rsidRPr="00357190" w:rsidRDefault="00885054" w:rsidP="00885054">
      <w:pPr>
        <w:widowControl w:val="0"/>
        <w:ind w:firstLine="709"/>
        <w:rPr>
          <w:rFonts w:asciiTheme="majorHAnsi" w:hAnsiTheme="majorHAnsi" w:cstheme="majorHAnsi"/>
          <w:szCs w:val="26"/>
        </w:rPr>
      </w:pPr>
      <w:r w:rsidRPr="00357190">
        <w:rPr>
          <w:rFonts w:asciiTheme="majorHAnsi" w:hAnsiTheme="majorHAnsi" w:cstheme="majorHAnsi"/>
          <w:szCs w:val="26"/>
          <w:lang w:val="vi-VN"/>
        </w:rPr>
        <w:t>- Chủ đầu tư yêu cầu nhà thầu thi công sẽ trang bị 0</w:t>
      </w:r>
      <w:r w:rsidR="00523EE0" w:rsidRPr="00357190">
        <w:rPr>
          <w:rFonts w:asciiTheme="majorHAnsi" w:hAnsiTheme="majorHAnsi" w:cstheme="majorHAnsi"/>
          <w:szCs w:val="26"/>
        </w:rPr>
        <w:t>4</w:t>
      </w:r>
      <w:r w:rsidRPr="00357190">
        <w:rPr>
          <w:rFonts w:asciiTheme="majorHAnsi" w:hAnsiTheme="majorHAnsi" w:cstheme="majorHAnsi"/>
          <w:szCs w:val="26"/>
          <w:lang w:val="vi-VN"/>
        </w:rPr>
        <w:t xml:space="preserve"> thùng nhựa có lắp đậy kín 100 lít và 01 thùng phi thép 300 lít</w:t>
      </w:r>
      <w:r w:rsidR="006B3D1D" w:rsidRPr="00357190">
        <w:rPr>
          <w:rFonts w:asciiTheme="majorHAnsi" w:hAnsiTheme="majorHAnsi" w:cstheme="majorHAnsi"/>
          <w:szCs w:val="26"/>
        </w:rPr>
        <w:t xml:space="preserve"> tại mỗi công trường</w:t>
      </w:r>
      <w:r w:rsidRPr="00357190">
        <w:rPr>
          <w:rFonts w:asciiTheme="majorHAnsi" w:hAnsiTheme="majorHAnsi" w:cstheme="majorHAnsi"/>
          <w:szCs w:val="26"/>
          <w:lang w:val="vi-VN"/>
        </w:rPr>
        <w:t xml:space="preserve"> để lưu chứa toàn bộ lượng chất thải nguy hại phát sinh từ quá trình xây dựng.</w:t>
      </w:r>
    </w:p>
    <w:p w14:paraId="7C982725" w14:textId="77777777" w:rsidR="00AA3DD4" w:rsidRPr="00357190" w:rsidRDefault="0088505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 </w:t>
      </w:r>
      <w:r w:rsidR="00AA3DD4" w:rsidRPr="00357190">
        <w:rPr>
          <w:rFonts w:asciiTheme="majorHAnsi" w:hAnsiTheme="majorHAnsi" w:cstheme="majorHAnsi"/>
          <w:szCs w:val="26"/>
          <w:lang w:val="vi-VN"/>
        </w:rPr>
        <w:t>Các chất thải này được lưu trong kho chứa diện tích 10m</w:t>
      </w:r>
      <w:r w:rsidR="00AA3DD4" w:rsidRPr="00357190">
        <w:rPr>
          <w:rFonts w:asciiTheme="majorHAnsi" w:hAnsiTheme="majorHAnsi" w:cstheme="majorHAnsi"/>
          <w:szCs w:val="26"/>
          <w:vertAlign w:val="superscript"/>
          <w:lang w:val="vi-VN"/>
        </w:rPr>
        <w:t>2</w:t>
      </w:r>
      <w:r w:rsidR="00AA3DD4" w:rsidRPr="00357190">
        <w:rPr>
          <w:rFonts w:asciiTheme="majorHAnsi" w:hAnsiTheme="majorHAnsi" w:cstheme="majorHAnsi"/>
          <w:szCs w:val="26"/>
          <w:lang w:val="vi-VN"/>
        </w:rPr>
        <w:t xml:space="preserve">, vị trí cạnh khu nhà điều hành công trường. Kho lưu chứa CTNH tạm thời được thiết kế tuân thủ theo Thông tư 02/2022/TT-BTNMT, Thông tư 07/2025/TT-BTNMT về quản lý CTRNH. Cụ thể: </w:t>
      </w:r>
    </w:p>
    <w:p w14:paraId="7422B78A"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Kho chứa được thiết kế đạt chuẩn, sàn bê tông, có vách ngăn chia ô, có mái che;</w:t>
      </w:r>
    </w:p>
    <w:p w14:paraId="72E82822"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 Kho chứa có thiết kế gờ cao 10 cm và hố thu có kích thước 20 x 20 x 40 cm để phòng sự cố tràn chất thải dạng lỏng. </w:t>
      </w:r>
    </w:p>
    <w:p w14:paraId="4F589C0F"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Trong kho chứa có đầy đủ các thiết bị ứng phó sự cố, PCCC.</w:t>
      </w:r>
    </w:p>
    <w:p w14:paraId="1567C118"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Chứa/Đóng gói bảo quản CTNH theo đúng chủng loại theo các bồn, thùng chứa, bao bì chuyên dùng đáp ứng các yêu cầu về an toàn, kỹ thuật, đảm bảo không rò rỉ, rơi vãi hoặc phát tán ra môi trường</w:t>
      </w:r>
    </w:p>
    <w:p w14:paraId="486780CC"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 Bồn, thùng chứa, bao chứa CTNH sẽ được chủ Dự án thực hiện dán nhãn với đầy đủ các thông tin trên nhãn: </w:t>
      </w:r>
    </w:p>
    <w:p w14:paraId="45C4EC19"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Tên mã theo danh mục CTNH;</w:t>
      </w:r>
    </w:p>
    <w:p w14:paraId="2EA25AB1"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Tên và địa chỉ của chủ nguồn thải;</w:t>
      </w:r>
    </w:p>
    <w:p w14:paraId="257E0973"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Mô tả về các nguy cơ do chất thải gây ra;</w:t>
      </w:r>
    </w:p>
    <w:p w14:paraId="6F3D4FC0"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Dấu hiệu cảnh báo, phòng ngừa chất thải gây ra;</w:t>
      </w:r>
    </w:p>
    <w:p w14:paraId="1E2963D3" w14:textId="77777777" w:rsidR="00AA3DD4" w:rsidRPr="00357190" w:rsidRDefault="00AA3DD4" w:rsidP="00AA3DD4">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Ngày bắt đầu được đóng gói bảo quản.</w:t>
      </w:r>
    </w:p>
    <w:p w14:paraId="0E5B409C" w14:textId="0FA680A3" w:rsidR="004D1082" w:rsidRPr="00357190" w:rsidRDefault="00885054" w:rsidP="00885054">
      <w:pPr>
        <w:ind w:firstLine="709"/>
        <w:rPr>
          <w:rFonts w:asciiTheme="majorHAnsi" w:hAnsiTheme="majorHAnsi" w:cstheme="majorHAnsi"/>
          <w:i/>
          <w:szCs w:val="26"/>
        </w:rPr>
      </w:pPr>
      <w:r w:rsidRPr="00357190">
        <w:rPr>
          <w:rFonts w:asciiTheme="majorHAnsi" w:hAnsiTheme="majorHAnsi" w:cstheme="majorHAnsi"/>
          <w:szCs w:val="26"/>
          <w:lang w:val="vi-VN"/>
        </w:rPr>
        <w:lastRenderedPageBreak/>
        <w:t>- Nhà thầu thi công sẽ ký hợp đồng với đơn vị có đủ chức năng định kỳ đến thu gom, vận chuyển và đưa toàn bộ lượng chất thải nguy hại đi xử lý theo đúng quy định</w:t>
      </w:r>
      <w:r w:rsidRPr="00357190">
        <w:rPr>
          <w:rFonts w:asciiTheme="majorHAnsi" w:hAnsiTheme="majorHAnsi" w:cstheme="majorHAnsi"/>
          <w:szCs w:val="26"/>
        </w:rPr>
        <w:t>.</w:t>
      </w:r>
    </w:p>
    <w:p w14:paraId="37331A28" w14:textId="037071F7" w:rsidR="004D1082" w:rsidRPr="00357190" w:rsidRDefault="00BE2325" w:rsidP="00BE2325">
      <w:pPr>
        <w:pStyle w:val="Heading3"/>
        <w:rPr>
          <w:rFonts w:asciiTheme="majorHAnsi" w:hAnsiTheme="majorHAnsi" w:cstheme="majorHAnsi"/>
          <w:i w:val="0"/>
          <w:szCs w:val="26"/>
        </w:rPr>
      </w:pPr>
      <w:bookmarkStart w:id="492" w:name="_Toc236658921"/>
      <w:r w:rsidRPr="00357190">
        <w:rPr>
          <w:rFonts w:asciiTheme="majorHAnsi" w:hAnsiTheme="majorHAnsi" w:cstheme="majorHAnsi"/>
          <w:szCs w:val="26"/>
          <w:lang w:val="sv-SE" w:eastAsia="vi-VN"/>
        </w:rPr>
        <w:t xml:space="preserve">2.2.2. </w:t>
      </w:r>
      <w:r w:rsidRPr="00357190">
        <w:rPr>
          <w:rFonts w:asciiTheme="majorHAnsi" w:hAnsiTheme="majorHAnsi" w:cstheme="majorHAnsi"/>
          <w:szCs w:val="26"/>
          <w:lang w:val="vi-VN"/>
        </w:rPr>
        <w:t>Biện pháp giảm thiểu các nguồn tác động không liên quan đến chất thải</w:t>
      </w:r>
      <w:bookmarkEnd w:id="492"/>
    </w:p>
    <w:p w14:paraId="5EF105F7" w14:textId="77777777" w:rsidR="00BE2325" w:rsidRPr="00357190" w:rsidRDefault="00BE2325" w:rsidP="00BE2325">
      <w:pPr>
        <w:rPr>
          <w:rFonts w:asciiTheme="majorHAnsi" w:hAnsiTheme="majorHAnsi" w:cstheme="majorHAnsi"/>
          <w:b/>
          <w:i/>
          <w:szCs w:val="26"/>
          <w:lang w:val="vi-VN"/>
        </w:rPr>
      </w:pPr>
      <w:bookmarkStart w:id="493" w:name="_Toc35497830"/>
      <w:bookmarkStart w:id="494" w:name="_Toc66821717"/>
      <w:bookmarkStart w:id="495" w:name="_Toc35810752"/>
      <w:bookmarkStart w:id="496" w:name="_Toc35810284"/>
      <w:bookmarkStart w:id="497" w:name="_Toc35498694"/>
      <w:bookmarkStart w:id="498" w:name="_Toc66232108"/>
      <w:r w:rsidRPr="00357190">
        <w:rPr>
          <w:rFonts w:asciiTheme="majorHAnsi" w:hAnsiTheme="majorHAnsi" w:cstheme="majorHAnsi"/>
          <w:b/>
          <w:i/>
          <w:szCs w:val="26"/>
          <w:lang w:val="vi-VN"/>
        </w:rPr>
        <w:t>a</w:t>
      </w:r>
      <w:r w:rsidRPr="00357190">
        <w:rPr>
          <w:rFonts w:asciiTheme="majorHAnsi" w:hAnsiTheme="majorHAnsi" w:cstheme="majorHAnsi"/>
          <w:b/>
          <w:i/>
          <w:szCs w:val="26"/>
        </w:rPr>
        <w:t>.</w:t>
      </w:r>
      <w:r w:rsidRPr="00357190">
        <w:rPr>
          <w:rFonts w:asciiTheme="majorHAnsi" w:hAnsiTheme="majorHAnsi" w:cstheme="majorHAnsi"/>
          <w:b/>
          <w:i/>
          <w:szCs w:val="26"/>
          <w:lang w:val="vi-VN"/>
        </w:rPr>
        <w:t xml:space="preserve"> Giảm thiểu tác động do tiếng ồn, độ rung</w:t>
      </w:r>
      <w:bookmarkEnd w:id="493"/>
      <w:bookmarkEnd w:id="494"/>
      <w:bookmarkEnd w:id="495"/>
      <w:bookmarkEnd w:id="496"/>
      <w:bookmarkEnd w:id="497"/>
      <w:bookmarkEnd w:id="498"/>
    </w:p>
    <w:p w14:paraId="5F7EAB1F" w14:textId="77777777" w:rsidR="00BE2325" w:rsidRPr="00357190" w:rsidRDefault="00BE2325" w:rsidP="00BE2325">
      <w:pPr>
        <w:widowControl w:val="0"/>
        <w:ind w:firstLine="709"/>
        <w:rPr>
          <w:rFonts w:asciiTheme="majorHAnsi" w:hAnsiTheme="majorHAnsi" w:cstheme="majorHAnsi"/>
          <w:szCs w:val="26"/>
          <w:lang w:val="vi-VN"/>
        </w:rPr>
      </w:pPr>
      <w:bookmarkStart w:id="499" w:name="_Hlk97686497"/>
      <w:r w:rsidRPr="00357190">
        <w:rPr>
          <w:rFonts w:asciiTheme="majorHAnsi" w:hAnsiTheme="majorHAnsi" w:cstheme="majorHAnsi"/>
          <w:szCs w:val="26"/>
          <w:lang w:val="vi-VN"/>
        </w:rPr>
        <w:t>- Tất cả các xe vận tải và các thiết bị thi công cơ giới phải đạt tiêu chuẩn quy định của Cục Đăng Kiểm về mức độ an toàn kỹ thuật và an toàn môi trường mới được phép hoạt động;</w:t>
      </w:r>
    </w:p>
    <w:p w14:paraId="1977AEAA" w14:textId="77777777" w:rsidR="00BE2325" w:rsidRPr="00357190" w:rsidRDefault="00BE2325" w:rsidP="00BE2325">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Bố trí thời gian làm việc hợp lý, tránh làm việc vào giờ nghỉ của dân cư, hạn chế vận chuyển vật liệu trên các tuyến giao thông và giờ cao điểm, quy định tốc độ hợp lý cho các loại xe để giảm tối đa tiếng ồn phát sinh, đặc biệt khi đi qua khu dân cư hoặc vào giờ nghỉ. Ngoài ra, các máy móc có tiếng ồn lớn sẽ không vận hành vào đêm khuya.</w:t>
      </w:r>
    </w:p>
    <w:p w14:paraId="1F74608A" w14:textId="77777777" w:rsidR="00BE2325" w:rsidRPr="00357190" w:rsidRDefault="00BE2325" w:rsidP="00BE2325">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Các công nhân xây dựng sẽ được trang bị các thiết bị bảo hộ lao động đầy đủ;</w:t>
      </w:r>
    </w:p>
    <w:p w14:paraId="4EA84B20" w14:textId="77777777" w:rsidR="00BE2325" w:rsidRPr="00357190" w:rsidRDefault="00BE2325" w:rsidP="00BE2325">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Thường xuyên kiểm tra, bảo trì máy móc thiết bị đảm bảo hoạt động tốt;</w:t>
      </w:r>
    </w:p>
    <w:p w14:paraId="2956DEEC" w14:textId="77777777" w:rsidR="00BE2325" w:rsidRPr="00357190" w:rsidRDefault="00BE2325" w:rsidP="00BE2325">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 Ngoài ra, các phương tiện vận tải hạng nặng sẽ được quản lý tốt trong khi vận chuyển vật liệu xây dựng trong vùng đô thị để giảm phát sinh tiếng ồn.</w:t>
      </w:r>
      <w:bookmarkStart w:id="500" w:name="_Toc332283280"/>
      <w:bookmarkStart w:id="501" w:name="_Toc332786967"/>
      <w:bookmarkStart w:id="502" w:name="_Toc422822717"/>
      <w:bookmarkStart w:id="503" w:name="_Toc422822553"/>
      <w:bookmarkStart w:id="504" w:name="_Toc289675880"/>
      <w:bookmarkStart w:id="505" w:name="_Toc332282917"/>
      <w:bookmarkStart w:id="506" w:name="_Toc325521840"/>
      <w:bookmarkStart w:id="507" w:name="_Toc327968071"/>
      <w:bookmarkStart w:id="508" w:name="_Toc333307485"/>
      <w:bookmarkStart w:id="509" w:name="_Toc425942864"/>
      <w:bookmarkStart w:id="510" w:name="_Toc393963257"/>
      <w:bookmarkStart w:id="511" w:name="_Toc425932336"/>
      <w:bookmarkStart w:id="512" w:name="_Toc425928874"/>
      <w:bookmarkStart w:id="513" w:name="_Toc84185313"/>
      <w:bookmarkStart w:id="514" w:name="_Toc325467678"/>
      <w:bookmarkStart w:id="515" w:name="_Toc393963454"/>
      <w:bookmarkStart w:id="516" w:name="_Toc174156626"/>
      <w:bookmarkStart w:id="517" w:name="_Toc153420058"/>
      <w:bookmarkStart w:id="518" w:name="_Toc166485318"/>
    </w:p>
    <w:bookmarkEnd w:id="499"/>
    <w:p w14:paraId="04B2C47A" w14:textId="77777777" w:rsidR="00BE2325" w:rsidRPr="00357190" w:rsidRDefault="00BE2325" w:rsidP="00BE2325">
      <w:pPr>
        <w:widowControl w:val="0"/>
        <w:ind w:firstLine="709"/>
        <w:rPr>
          <w:rFonts w:asciiTheme="majorHAnsi" w:hAnsiTheme="majorHAnsi" w:cstheme="majorHAnsi"/>
          <w:szCs w:val="26"/>
          <w:lang w:val="vi-VN"/>
        </w:rPr>
      </w:pPr>
      <w:r w:rsidRPr="00357190">
        <w:rPr>
          <w:rFonts w:asciiTheme="majorHAnsi" w:hAnsiTheme="majorHAnsi" w:cstheme="majorHAnsi"/>
          <w:szCs w:val="26"/>
          <w:lang w:val="vi-VN"/>
        </w:rPr>
        <w:t>Việc áp dụng các biện pháp giảm thiểu tiếng ồn và rung nêu trên sẽ cho phép môi trường tại khu vực dự án nằm trong các giới hạn cho phép theo quy định của:</w:t>
      </w:r>
    </w:p>
    <w:p w14:paraId="1F52BAAD" w14:textId="3ADA799F" w:rsidR="00523EE0" w:rsidRPr="00357190" w:rsidRDefault="00523EE0" w:rsidP="00523EE0">
      <w:pPr>
        <w:widowControl w:val="0"/>
        <w:ind w:firstLine="709"/>
        <w:rPr>
          <w:rFonts w:asciiTheme="majorHAnsi" w:hAnsiTheme="majorHAnsi" w:cstheme="majorHAnsi"/>
          <w:szCs w:val="26"/>
        </w:rPr>
      </w:pPr>
      <w:r w:rsidRPr="00357190">
        <w:rPr>
          <w:rFonts w:asciiTheme="majorHAnsi" w:hAnsiTheme="majorHAnsi" w:cstheme="majorHAnsi"/>
          <w:szCs w:val="26"/>
          <w:lang w:val="vi-VN"/>
        </w:rPr>
        <w:t>+ QCVN 26:2025/BTNMT - Quy chuẩn kỹ thuật quốc gia về tiếng ồn</w:t>
      </w:r>
      <w:r w:rsidRPr="00357190">
        <w:rPr>
          <w:rFonts w:asciiTheme="majorHAnsi" w:hAnsiTheme="majorHAnsi" w:cstheme="majorHAnsi"/>
          <w:szCs w:val="26"/>
        </w:rPr>
        <w:t>.</w:t>
      </w:r>
    </w:p>
    <w:p w14:paraId="42E23FBC" w14:textId="6A78A1B3" w:rsidR="00523EE0" w:rsidRPr="00357190" w:rsidRDefault="00523EE0" w:rsidP="00523EE0">
      <w:pPr>
        <w:widowControl w:val="0"/>
        <w:ind w:firstLine="709"/>
        <w:rPr>
          <w:rFonts w:asciiTheme="majorHAnsi" w:hAnsiTheme="majorHAnsi" w:cstheme="majorHAnsi"/>
          <w:szCs w:val="26"/>
        </w:rPr>
      </w:pPr>
      <w:r w:rsidRPr="00357190">
        <w:rPr>
          <w:rFonts w:asciiTheme="majorHAnsi" w:hAnsiTheme="majorHAnsi" w:cstheme="majorHAnsi"/>
          <w:szCs w:val="26"/>
          <w:lang w:val="vi-VN"/>
        </w:rPr>
        <w:t>+ QCVN 27:2025/BNNMT- Quy chuẩn kỹ thuật quốc gia về độ rung</w:t>
      </w:r>
      <w:r w:rsidRPr="00357190">
        <w:rPr>
          <w:rFonts w:asciiTheme="majorHAnsi" w:hAnsiTheme="majorHAnsi" w:cstheme="majorHAnsi"/>
          <w:szCs w:val="26"/>
        </w:rPr>
        <w:t>.</w:t>
      </w:r>
    </w:p>
    <w:p w14:paraId="5E12738B" w14:textId="26B9D9B8" w:rsidR="00BE2325" w:rsidRPr="00357190" w:rsidRDefault="00BE2325" w:rsidP="00523EE0">
      <w:pPr>
        <w:widowControl w:val="0"/>
        <w:rPr>
          <w:rFonts w:asciiTheme="majorHAnsi" w:hAnsiTheme="majorHAnsi" w:cstheme="majorHAnsi"/>
          <w:b/>
          <w:i/>
          <w:szCs w:val="26"/>
          <w:lang w:val="vi-VN"/>
        </w:rPr>
      </w:pPr>
      <w:r w:rsidRPr="00357190">
        <w:rPr>
          <w:rFonts w:asciiTheme="majorHAnsi" w:hAnsiTheme="majorHAnsi" w:cstheme="majorHAnsi"/>
          <w:b/>
          <w:i/>
          <w:szCs w:val="26"/>
          <w:lang w:val="vi-VN"/>
        </w:rPr>
        <w:t>b. Giảm thiểu tác động đến giao thông và đường xá khu vực</w:t>
      </w:r>
    </w:p>
    <w:p w14:paraId="04E7842D" w14:textId="77777777" w:rsidR="00BE2325" w:rsidRPr="00357190" w:rsidRDefault="00BE2325" w:rsidP="00BE2325">
      <w:pPr>
        <w:widowControl w:val="0"/>
        <w:rPr>
          <w:rFonts w:asciiTheme="majorHAnsi" w:hAnsiTheme="majorHAnsi" w:cstheme="majorHAnsi"/>
          <w:szCs w:val="26"/>
          <w:lang w:val="vi-VN"/>
        </w:rPr>
      </w:pPr>
      <w:r w:rsidRPr="00357190">
        <w:rPr>
          <w:rFonts w:asciiTheme="majorHAnsi" w:hAnsiTheme="majorHAnsi" w:cstheme="majorHAnsi"/>
          <w:i/>
          <w:szCs w:val="26"/>
          <w:lang w:val="vi-VN"/>
        </w:rPr>
        <w:tab/>
      </w:r>
      <w:r w:rsidRPr="00357190">
        <w:rPr>
          <w:rFonts w:asciiTheme="majorHAnsi" w:hAnsiTheme="majorHAnsi" w:cstheme="majorHAnsi"/>
          <w:szCs w:val="26"/>
          <w:lang w:val="vi-VN"/>
        </w:rPr>
        <w:t>- Bố trí hệ thống biển báo hiệu đường bộ và rào chắn khu vực thi công;</w:t>
      </w:r>
    </w:p>
    <w:p w14:paraId="40C65C4F" w14:textId="77777777" w:rsidR="00BE2325" w:rsidRPr="00357190" w:rsidRDefault="00BE2325" w:rsidP="00BE2325">
      <w:pPr>
        <w:widowControl w:val="0"/>
        <w:rPr>
          <w:rFonts w:asciiTheme="majorHAnsi" w:hAnsiTheme="majorHAnsi" w:cstheme="majorHAnsi"/>
          <w:szCs w:val="26"/>
          <w:lang w:val="vi-VN"/>
        </w:rPr>
      </w:pPr>
      <w:r w:rsidRPr="00357190">
        <w:rPr>
          <w:rFonts w:asciiTheme="majorHAnsi" w:hAnsiTheme="majorHAnsi" w:cstheme="majorHAnsi"/>
          <w:szCs w:val="26"/>
          <w:lang w:val="vi-VN"/>
        </w:rPr>
        <w:tab/>
        <w:t>- Dọn dẹp sạch sẽ vật liệu xây dựng, phế thải, bùn đất rơi vãi từ các phương tiện vận tải của Dự án trên tuyến đường vận chuyển;</w:t>
      </w:r>
    </w:p>
    <w:p w14:paraId="14D011C0" w14:textId="77777777" w:rsidR="00BE2325" w:rsidRPr="00357190" w:rsidRDefault="00BE2325" w:rsidP="00BE2325">
      <w:pPr>
        <w:widowControl w:val="0"/>
        <w:rPr>
          <w:rFonts w:asciiTheme="majorHAnsi" w:hAnsiTheme="majorHAnsi" w:cstheme="majorHAnsi"/>
          <w:szCs w:val="26"/>
          <w:lang w:val="vi-VN"/>
        </w:rPr>
      </w:pPr>
      <w:r w:rsidRPr="00357190">
        <w:rPr>
          <w:rFonts w:asciiTheme="majorHAnsi" w:hAnsiTheme="majorHAnsi" w:cstheme="majorHAnsi"/>
          <w:szCs w:val="26"/>
          <w:lang w:val="vi-VN"/>
        </w:rPr>
        <w:tab/>
        <w:t>- Che chắn thùng xe cẩn thận tránh rơi vãi vật liệu ra đường giao thông đặc biệt là đất cát;</w:t>
      </w:r>
    </w:p>
    <w:p w14:paraId="0D45BE6E" w14:textId="77777777" w:rsidR="00BE2325" w:rsidRPr="00357190" w:rsidRDefault="00BE2325" w:rsidP="00BE2325">
      <w:pPr>
        <w:widowControl w:val="0"/>
        <w:rPr>
          <w:rFonts w:asciiTheme="majorHAnsi" w:hAnsiTheme="majorHAnsi" w:cstheme="majorHAnsi"/>
          <w:szCs w:val="26"/>
          <w:lang w:val="vi-VN"/>
        </w:rPr>
      </w:pPr>
      <w:r w:rsidRPr="00357190">
        <w:rPr>
          <w:rFonts w:asciiTheme="majorHAnsi" w:hAnsiTheme="majorHAnsi" w:cstheme="majorHAnsi"/>
          <w:szCs w:val="26"/>
          <w:lang w:val="vi-VN"/>
        </w:rPr>
        <w:tab/>
        <w:t>- Các phương tiện vận chuyển phải chở đúng trọng tải của xe, tránh gây áp lực quá lớn lên mặt bằng giao thông.</w:t>
      </w:r>
    </w:p>
    <w:p w14:paraId="47A746F8" w14:textId="77777777" w:rsidR="00BE2325" w:rsidRPr="00357190" w:rsidRDefault="00BE2325" w:rsidP="00BE2325">
      <w:pPr>
        <w:widowControl w:val="0"/>
        <w:rPr>
          <w:rFonts w:asciiTheme="majorHAnsi" w:hAnsiTheme="majorHAnsi" w:cstheme="majorHAnsi"/>
          <w:szCs w:val="26"/>
          <w:lang w:val="vi-VN"/>
        </w:rPr>
      </w:pPr>
      <w:r w:rsidRPr="00357190">
        <w:rPr>
          <w:rFonts w:asciiTheme="majorHAnsi" w:hAnsiTheme="majorHAnsi" w:cstheme="majorHAnsi"/>
          <w:szCs w:val="26"/>
          <w:lang w:val="vi-VN"/>
        </w:rPr>
        <w:tab/>
        <w:t>- Phối hợp chặt chẽ với các cơ quan chức năng điều tiết hoạt động giao thông trong khu vực, tránh hiện tượng ùn tắc.</w:t>
      </w:r>
    </w:p>
    <w:p w14:paraId="775A7D18" w14:textId="77777777" w:rsidR="00BE2325" w:rsidRPr="00357190" w:rsidRDefault="00BE2325" w:rsidP="00BE2325">
      <w:pPr>
        <w:widowControl w:val="0"/>
        <w:rPr>
          <w:rFonts w:asciiTheme="majorHAnsi" w:hAnsiTheme="majorHAnsi" w:cstheme="majorHAnsi"/>
          <w:szCs w:val="26"/>
          <w:lang w:val="vi-VN"/>
        </w:rPr>
      </w:pPr>
      <w:r w:rsidRPr="00357190">
        <w:rPr>
          <w:rFonts w:asciiTheme="majorHAnsi" w:hAnsiTheme="majorHAnsi" w:cstheme="majorHAnsi"/>
          <w:szCs w:val="26"/>
          <w:lang w:val="vi-VN"/>
        </w:rPr>
        <w:tab/>
        <w:t>- Yêu cầu các nhà thầu vận chuyển phải thực hiện tốt việc giảm tốc độ xe khi vận chuyển qua khu dân cư để hạn chế các sự cố đáng tiếc ảnh hưởng đến dân cư sống dọc các tuyến vận chuyển như vấn đề tai nạn giao thông, ô nhiễm môi trường.</w:t>
      </w:r>
    </w:p>
    <w:p w14:paraId="657DFC39" w14:textId="77777777" w:rsidR="00BE2325" w:rsidRPr="00357190" w:rsidRDefault="00BE2325" w:rsidP="00BE2325">
      <w:pPr>
        <w:rPr>
          <w:rFonts w:asciiTheme="majorHAnsi" w:hAnsiTheme="majorHAnsi" w:cstheme="majorHAnsi"/>
          <w:b/>
          <w:i/>
          <w:szCs w:val="26"/>
          <w:lang w:val="vi-VN"/>
        </w:rPr>
      </w:pPr>
      <w:bookmarkStart w:id="519" w:name="_Toc518374066"/>
      <w:bookmarkStart w:id="520" w:name="_Toc524092969"/>
      <w:bookmarkStart w:id="521" w:name="_Toc434242376"/>
      <w:bookmarkStart w:id="522" w:name="_Toc444595193"/>
      <w:bookmarkStart w:id="523" w:name="_Toc425942871"/>
      <w:bookmarkStart w:id="524" w:name="_Toc325521847"/>
      <w:bookmarkStart w:id="525" w:name="_Toc504130193"/>
      <w:bookmarkStart w:id="526" w:name="_Toc497393605"/>
      <w:bookmarkStart w:id="527" w:name="_Toc332282924"/>
      <w:bookmarkStart w:id="528" w:name="_Toc333307491"/>
      <w:bookmarkStart w:id="529" w:name="_Toc393963461"/>
      <w:bookmarkStart w:id="530" w:name="_Toc491779389"/>
      <w:bookmarkStart w:id="531" w:name="_Toc513191304"/>
      <w:bookmarkStart w:id="532" w:name="_Toc513192116"/>
      <w:bookmarkStart w:id="533" w:name="_Toc434236778"/>
      <w:bookmarkStart w:id="534" w:name="_Toc425928881"/>
      <w:bookmarkStart w:id="535" w:name="_Toc393963264"/>
      <w:bookmarkStart w:id="536" w:name="_Toc513139766"/>
      <w:bookmarkStart w:id="537" w:name="_Toc422822724"/>
      <w:bookmarkStart w:id="538" w:name="_Toc491779018"/>
      <w:bookmarkStart w:id="539" w:name="_Toc327968078"/>
      <w:bookmarkStart w:id="540" w:name="_Toc332283287"/>
      <w:bookmarkStart w:id="541" w:name="_Toc434241958"/>
      <w:bookmarkStart w:id="542" w:name="_Toc425932343"/>
      <w:bookmarkStart w:id="543" w:name="_Toc153420064"/>
      <w:bookmarkStart w:id="544" w:name="_Toc332786974"/>
      <w:bookmarkStart w:id="545" w:name="_Toc325467685"/>
      <w:bookmarkStart w:id="546" w:name="_Toc439148408"/>
      <w:bookmarkStart w:id="547" w:name="_Toc513191144"/>
      <w:bookmarkStart w:id="548" w:name="_Toc166485325"/>
      <w:bookmarkStart w:id="549" w:name="_Toc422822560"/>
      <w:bookmarkStart w:id="550" w:name="_Toc289675884"/>
      <w:bookmarkStart w:id="551" w:name="_Toc514675328"/>
      <w:bookmarkStart w:id="552" w:name="_Toc528938867"/>
      <w:bookmarkStart w:id="553" w:name="_Toc525650983"/>
      <w:bookmarkStart w:id="554" w:name="_Toc524093252"/>
      <w:bookmarkStart w:id="555" w:name="_Toc84185320"/>
      <w:bookmarkStart w:id="556" w:name="_Toc19264319"/>
      <w:bookmarkStart w:id="557" w:name="_Toc528938314"/>
      <w:bookmarkStart w:id="558" w:name="_Toc528938477"/>
      <w:bookmarkStart w:id="559" w:name="_Toc16754143"/>
      <w:bookmarkStart w:id="560" w:name="_Toc19265282"/>
      <w:bookmarkStart w:id="561" w:name="_Toc19265833"/>
      <w:bookmarkStart w:id="562" w:name="_Toc174156633"/>
      <w:bookmarkStart w:id="563" w:name="_Toc524093478"/>
      <w:bookmarkStart w:id="564" w:name="_Toc21341929"/>
      <w:bookmarkStart w:id="565" w:name="_Toc525650774"/>
      <w:bookmarkStart w:id="566" w:name="_Toc21342129"/>
      <w:bookmarkStart w:id="567" w:name="_Toc35498695"/>
      <w:bookmarkStart w:id="568" w:name="_Toc35497831"/>
      <w:bookmarkStart w:id="569" w:name="_Toc35810753"/>
      <w:bookmarkStart w:id="570" w:name="_Toc66232109"/>
      <w:bookmarkStart w:id="571" w:name="_Toc35810285"/>
      <w:bookmarkStart w:id="572" w:name="_Toc66821718"/>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sidRPr="00357190">
        <w:rPr>
          <w:rFonts w:asciiTheme="majorHAnsi" w:hAnsiTheme="majorHAnsi" w:cstheme="majorHAnsi"/>
          <w:b/>
          <w:i/>
          <w:szCs w:val="26"/>
          <w:lang w:val="vi-VN"/>
        </w:rPr>
        <w:t xml:space="preserve">c. Giảm thiểu </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sidRPr="00357190">
        <w:rPr>
          <w:rFonts w:asciiTheme="majorHAnsi" w:hAnsiTheme="majorHAnsi" w:cstheme="majorHAnsi"/>
          <w:b/>
          <w:i/>
          <w:szCs w:val="26"/>
          <w:lang w:val="vi-VN"/>
        </w:rPr>
        <w:t>tác động đến môi trường tự nhiên, kinh tế - xã hội</w:t>
      </w:r>
      <w:bookmarkEnd w:id="567"/>
      <w:bookmarkEnd w:id="568"/>
      <w:bookmarkEnd w:id="569"/>
      <w:bookmarkEnd w:id="570"/>
      <w:bookmarkEnd w:id="571"/>
      <w:bookmarkEnd w:id="572"/>
    </w:p>
    <w:p w14:paraId="2D421650" w14:textId="77777777" w:rsidR="00BE2325" w:rsidRPr="00357190" w:rsidRDefault="00BE2325" w:rsidP="00BE2325">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 Dự án tập trung một lực lượng lao động làm việc hàng ngày trong suốt thời gian thi công là điều kiện dễ nảy sinh mâu thuẫn giữa công nhân và người dân địa phương. Sự xáo trộn xã hội, kéo theo một số hiện tượng tiêu cực có thể dẫn đến các tệ nạn xã hội (cờ </w:t>
      </w:r>
      <w:r w:rsidRPr="00357190">
        <w:rPr>
          <w:rFonts w:asciiTheme="majorHAnsi" w:hAnsiTheme="majorHAnsi" w:cstheme="majorHAnsi"/>
          <w:szCs w:val="26"/>
          <w:lang w:val="vi-VN"/>
        </w:rPr>
        <w:lastRenderedPageBreak/>
        <w:t>bạc, rượu chè, ma túy, mại dâm,...). Chính vì vậy, chủ đầu tư có các biện pháp phòng ngừa ứng phó kịp thời như:</w:t>
      </w:r>
    </w:p>
    <w:p w14:paraId="5B5EBB5A" w14:textId="77777777" w:rsidR="00BE2325" w:rsidRPr="00357190" w:rsidRDefault="00BE2325" w:rsidP="00BE2325">
      <w:pPr>
        <w:ind w:firstLine="709"/>
        <w:rPr>
          <w:rFonts w:asciiTheme="majorHAnsi" w:hAnsiTheme="majorHAnsi" w:cstheme="majorHAnsi"/>
          <w:szCs w:val="26"/>
          <w:lang w:val="vi-VN"/>
        </w:rPr>
      </w:pPr>
      <w:r w:rsidRPr="00357190">
        <w:rPr>
          <w:rFonts w:asciiTheme="majorHAnsi" w:hAnsiTheme="majorHAnsi" w:cstheme="majorHAnsi"/>
          <w:szCs w:val="26"/>
          <w:lang w:val="vi-VN"/>
        </w:rPr>
        <w:t>- Tăng cường công tác tuyên truyền, kiểm tra, giám sát các khu vực thi công</w:t>
      </w:r>
    </w:p>
    <w:p w14:paraId="5C463FB0" w14:textId="77777777" w:rsidR="00BE2325" w:rsidRPr="00357190" w:rsidRDefault="00BE2325" w:rsidP="00BE2325">
      <w:pPr>
        <w:ind w:firstLine="709"/>
        <w:rPr>
          <w:rFonts w:asciiTheme="majorHAnsi" w:hAnsiTheme="majorHAnsi" w:cstheme="majorHAnsi"/>
          <w:szCs w:val="26"/>
          <w:lang w:val="vi-VN"/>
        </w:rPr>
      </w:pPr>
      <w:r w:rsidRPr="00357190">
        <w:rPr>
          <w:rFonts w:asciiTheme="majorHAnsi" w:hAnsiTheme="majorHAnsi" w:cstheme="majorHAnsi"/>
          <w:szCs w:val="26"/>
          <w:lang w:val="vi-VN"/>
        </w:rPr>
        <w:t>- Thực hiện quản lý công nhân lao động.</w:t>
      </w:r>
    </w:p>
    <w:p w14:paraId="0E063488" w14:textId="77777777" w:rsidR="00BE2325" w:rsidRPr="00357190" w:rsidRDefault="00BE2325" w:rsidP="00BE2325">
      <w:pPr>
        <w:ind w:firstLine="709"/>
        <w:rPr>
          <w:rFonts w:asciiTheme="majorHAnsi" w:hAnsiTheme="majorHAnsi" w:cstheme="majorHAnsi"/>
          <w:szCs w:val="26"/>
          <w:lang w:val="vi-VN"/>
        </w:rPr>
      </w:pPr>
      <w:r w:rsidRPr="00357190">
        <w:rPr>
          <w:rFonts w:asciiTheme="majorHAnsi" w:hAnsiTheme="majorHAnsi" w:cstheme="majorHAnsi"/>
          <w:szCs w:val="26"/>
          <w:lang w:val="vi-VN"/>
        </w:rPr>
        <w:t>- Đối với hệ thống đường giao thông: Kiểm tra độ chịu tải của hệ thống giao thông khu vực để xác định loại xe vận chuyển có trọng tải phù hợp khi tham gia giao thông. Có các giải pháp khắc phục và sửa chữa các tuyến đường hư hỏng do quá trình thi công của dự án gây ra để đảm bảo không ảnh hưởng đến đi lại của người dân trong khu vực.</w:t>
      </w:r>
    </w:p>
    <w:p w14:paraId="1F1A06F9" w14:textId="77777777" w:rsidR="00BE2325" w:rsidRPr="00357190" w:rsidRDefault="00BE2325" w:rsidP="00BE2325">
      <w:pPr>
        <w:ind w:firstLine="709"/>
        <w:rPr>
          <w:rFonts w:asciiTheme="majorHAnsi" w:hAnsiTheme="majorHAnsi" w:cstheme="majorHAnsi"/>
          <w:szCs w:val="26"/>
          <w:lang w:val="vi-VN"/>
        </w:rPr>
      </w:pPr>
      <w:r w:rsidRPr="00357190">
        <w:rPr>
          <w:rFonts w:asciiTheme="majorHAnsi" w:hAnsiTheme="majorHAnsi" w:cstheme="majorHAnsi"/>
          <w:szCs w:val="26"/>
          <w:lang w:val="vi-VN"/>
        </w:rPr>
        <w:t>- Trong quá trình thi công xây dựng lượng khí thải và chất thải phát sinh sẽ làm ảnh hưởng đến môi trường xung quanh, hiện tượng sụt lở đất có thể xảy ra làm ảnh hưởng đến chất lượng đất và công trình ở gần. Vì vậy trong quá trình thi công cần tuân thủ đúng các quy trình kỹ thuật đã thiết kế, thi công.</w:t>
      </w:r>
    </w:p>
    <w:p w14:paraId="448A2F76" w14:textId="77777777" w:rsidR="00BE2325" w:rsidRPr="00357190" w:rsidRDefault="00BE2325" w:rsidP="00BE2325">
      <w:pPr>
        <w:ind w:firstLine="709"/>
        <w:rPr>
          <w:rFonts w:asciiTheme="majorHAnsi" w:hAnsiTheme="majorHAnsi" w:cstheme="majorHAnsi"/>
          <w:szCs w:val="26"/>
          <w:lang w:val="vi-VN"/>
        </w:rPr>
      </w:pPr>
      <w:r w:rsidRPr="00357190">
        <w:rPr>
          <w:rFonts w:asciiTheme="majorHAnsi" w:hAnsiTheme="majorHAnsi" w:cstheme="majorHAnsi"/>
          <w:szCs w:val="26"/>
          <w:lang w:val="vi-VN"/>
        </w:rPr>
        <w:t>- Thi công theo phương án thiết kế đã được cơ quan chức năng phê duyệt.</w:t>
      </w:r>
    </w:p>
    <w:p w14:paraId="044B93C5" w14:textId="77777777" w:rsidR="00BE2325" w:rsidRPr="00357190" w:rsidRDefault="00BE2325" w:rsidP="00453744">
      <w:pPr>
        <w:rPr>
          <w:b/>
          <w:bCs/>
          <w:i/>
          <w:iCs/>
          <w:lang w:val="vi-VN" w:eastAsia="vi-VN"/>
        </w:rPr>
      </w:pPr>
      <w:bookmarkStart w:id="573" w:name="_Toc126553625"/>
      <w:r w:rsidRPr="00357190">
        <w:rPr>
          <w:b/>
          <w:bCs/>
          <w:i/>
          <w:iCs/>
          <w:lang w:val="vi-VN"/>
        </w:rPr>
        <w:t>d. Giảm thiểu tác động đến tài sản kết cấu công trình thuỷ lợi và đảm bảo nhiệm vụ tưới tiêu nước của công trình thuỷ lợi</w:t>
      </w:r>
      <w:bookmarkEnd w:id="573"/>
    </w:p>
    <w:p w14:paraId="294B1F90" w14:textId="77777777" w:rsidR="009D6D42" w:rsidRPr="00357190" w:rsidRDefault="009D6D42" w:rsidP="009D6D42">
      <w:pPr>
        <w:rPr>
          <w:lang w:eastAsia="vi-VN"/>
        </w:rPr>
      </w:pPr>
      <w:r w:rsidRPr="00357190">
        <w:rPr>
          <w:b/>
          <w:bCs/>
          <w:lang w:eastAsia="vi-VN"/>
        </w:rPr>
        <w:t>(1) Đối với tác động trong quá trình thi công hoàn trả công trình thủy lợi</w:t>
      </w:r>
    </w:p>
    <w:p w14:paraId="4206A04B" w14:textId="77777777" w:rsidR="009D6D42" w:rsidRPr="00357190" w:rsidRDefault="009D6D42">
      <w:pPr>
        <w:numPr>
          <w:ilvl w:val="0"/>
          <w:numId w:val="163"/>
        </w:numPr>
        <w:tabs>
          <w:tab w:val="clear" w:pos="720"/>
          <w:tab w:val="num" w:pos="567"/>
        </w:tabs>
        <w:ind w:left="0" w:firstLine="567"/>
        <w:rPr>
          <w:lang w:eastAsia="vi-VN"/>
        </w:rPr>
      </w:pPr>
      <w:r w:rsidRPr="00357190">
        <w:rPr>
          <w:lang w:eastAsia="vi-VN"/>
        </w:rPr>
        <w:t xml:space="preserve">Chủ đầu tư thực hiện thi công hoàn trả các công trình thủy lợi theo đúng phương án kỹ thuật đã được thống nhất với đơn vị quản lý, khai thác công trình thủy lợi; bố trí kế hoạch thi công phù hợp nhằm hạn chế tối đa thời gian gián đoạn hoạt động dẫn nước tưới, tiêu trong khu vực. </w:t>
      </w:r>
    </w:p>
    <w:p w14:paraId="134033F1" w14:textId="77777777" w:rsidR="009D6D42" w:rsidRPr="00357190" w:rsidRDefault="009D6D42">
      <w:pPr>
        <w:numPr>
          <w:ilvl w:val="0"/>
          <w:numId w:val="163"/>
        </w:numPr>
        <w:tabs>
          <w:tab w:val="clear" w:pos="720"/>
          <w:tab w:val="num" w:pos="567"/>
        </w:tabs>
        <w:ind w:left="0" w:firstLine="567"/>
        <w:rPr>
          <w:lang w:eastAsia="vi-VN"/>
        </w:rPr>
      </w:pPr>
      <w:r w:rsidRPr="00357190">
        <w:rPr>
          <w:lang w:eastAsia="vi-VN"/>
        </w:rPr>
        <w:t xml:space="preserve">Trước khi triển khai thi công, tiến hành thông báo, phối hợp với đơn vị quản lý công trình thủy lợi để có phương án điều tiết, chuyển dòng hoặc duy trì cấp, tiêu nước phù hợp trong thời gian thi công, đảm bảo không ảnh hưởng lớn đến hoạt động sản xuất nông nghiệp của khu vực. </w:t>
      </w:r>
    </w:p>
    <w:p w14:paraId="21155E19" w14:textId="77777777" w:rsidR="009D6D42" w:rsidRPr="00357190" w:rsidRDefault="009D6D42">
      <w:pPr>
        <w:numPr>
          <w:ilvl w:val="0"/>
          <w:numId w:val="163"/>
        </w:numPr>
        <w:tabs>
          <w:tab w:val="clear" w:pos="720"/>
          <w:tab w:val="num" w:pos="567"/>
        </w:tabs>
        <w:ind w:left="0" w:firstLine="567"/>
        <w:rPr>
          <w:lang w:eastAsia="vi-VN"/>
        </w:rPr>
      </w:pPr>
      <w:r w:rsidRPr="00357190">
        <w:rPr>
          <w:lang w:eastAsia="vi-VN"/>
        </w:rPr>
        <w:t xml:space="preserve">Trong quá trình đào đắp, xây dựng kênh, mương, cống và các công trình phụ trợ, thực hiện quản lý chặt chẽ đất đào, bùn đất, vật liệu xây dựng phát sinh; bố trí khu vực tập kết vật liệu, đất đào hợp lý, có biện pháp che chắn, không để đất đá, vật liệu rơi vãi xuống lòng kênh gây bồi lắng, thu hẹp dòng chảy. </w:t>
      </w:r>
    </w:p>
    <w:p w14:paraId="4BC7ABBD" w14:textId="77777777" w:rsidR="009D6D42" w:rsidRPr="00357190" w:rsidRDefault="009D6D42">
      <w:pPr>
        <w:numPr>
          <w:ilvl w:val="0"/>
          <w:numId w:val="163"/>
        </w:numPr>
        <w:tabs>
          <w:tab w:val="clear" w:pos="720"/>
          <w:tab w:val="num" w:pos="567"/>
        </w:tabs>
        <w:ind w:left="0" w:firstLine="567"/>
        <w:rPr>
          <w:lang w:eastAsia="vi-VN"/>
        </w:rPr>
      </w:pPr>
      <w:r w:rsidRPr="00357190">
        <w:rPr>
          <w:lang w:eastAsia="vi-VN"/>
        </w:rPr>
        <w:t xml:space="preserve">Bố trí hệ thống thoát nước tạm, rãnh thu gom và hố lắng tại khu vực thi công để thu gom nước mưa chảy tràn, hạn chế cuốn theo bùn đất vào hệ thống thủy lợi hiện hữu. </w:t>
      </w:r>
    </w:p>
    <w:p w14:paraId="46145683" w14:textId="77777777" w:rsidR="009D6D42" w:rsidRPr="00357190" w:rsidRDefault="009D6D42">
      <w:pPr>
        <w:numPr>
          <w:ilvl w:val="0"/>
          <w:numId w:val="163"/>
        </w:numPr>
        <w:tabs>
          <w:tab w:val="clear" w:pos="720"/>
          <w:tab w:val="num" w:pos="567"/>
        </w:tabs>
        <w:ind w:left="0" w:firstLine="567"/>
        <w:rPr>
          <w:lang w:eastAsia="vi-VN"/>
        </w:rPr>
      </w:pPr>
      <w:r w:rsidRPr="00357190">
        <w:rPr>
          <w:lang w:eastAsia="vi-VN"/>
        </w:rPr>
        <w:t xml:space="preserve">Kiểm soát hoạt động của máy móc, thiết bị thi công và phương tiện vận chuyển trong phạm vi gần công trình thủy lợi; không để phương tiện di chuyển, tập kết gây ảnh hưởng đến mái kênh, bờ kênh hoặc các hạng mục công trình hiện trạng. </w:t>
      </w:r>
    </w:p>
    <w:p w14:paraId="1547CC2A" w14:textId="77777777" w:rsidR="009D6D42" w:rsidRPr="00357190" w:rsidRDefault="009D6D42">
      <w:pPr>
        <w:numPr>
          <w:ilvl w:val="0"/>
          <w:numId w:val="163"/>
        </w:numPr>
        <w:tabs>
          <w:tab w:val="clear" w:pos="720"/>
          <w:tab w:val="num" w:pos="567"/>
        </w:tabs>
        <w:ind w:left="0" w:firstLine="567"/>
        <w:rPr>
          <w:lang w:eastAsia="vi-VN"/>
        </w:rPr>
      </w:pPr>
      <w:r w:rsidRPr="00357190">
        <w:rPr>
          <w:lang w:eastAsia="vi-VN"/>
        </w:rPr>
        <w:t>Sau khi hoàn thành thi công, tiến hành thu dọn toàn bộ vật liệu xây dựng, đất đá dư thừa, hoàn trả mặt bằng, nạo vét vệ sinh khu vực thi công (nếu cần thiết), đảm bảo công trình thủy lợi sau hoàn trả vận hành ổn định, đáp ứng yêu cầu tưới, tiêu.</w:t>
      </w:r>
    </w:p>
    <w:p w14:paraId="0BB7D19D" w14:textId="77777777" w:rsidR="009D6D42" w:rsidRPr="00357190" w:rsidRDefault="009D6D42" w:rsidP="009D6D42">
      <w:pPr>
        <w:rPr>
          <w:lang w:eastAsia="vi-VN"/>
        </w:rPr>
      </w:pPr>
      <w:r w:rsidRPr="00357190">
        <w:rPr>
          <w:b/>
          <w:bCs/>
          <w:lang w:eastAsia="vi-VN"/>
        </w:rPr>
        <w:t>(2) Đối với tác động trong quá trình thi công xây dựng các hạng mục của dự án</w:t>
      </w:r>
    </w:p>
    <w:p w14:paraId="25F1317A" w14:textId="77777777" w:rsidR="009D6D42" w:rsidRPr="00357190" w:rsidRDefault="009D6D42">
      <w:pPr>
        <w:numPr>
          <w:ilvl w:val="0"/>
          <w:numId w:val="164"/>
        </w:numPr>
        <w:tabs>
          <w:tab w:val="clear" w:pos="720"/>
          <w:tab w:val="left" w:pos="851"/>
          <w:tab w:val="num" w:pos="993"/>
        </w:tabs>
        <w:ind w:left="0" w:firstLine="709"/>
        <w:rPr>
          <w:lang w:eastAsia="vi-VN"/>
        </w:rPr>
      </w:pPr>
      <w:r w:rsidRPr="00357190">
        <w:rPr>
          <w:lang w:eastAsia="vi-VN"/>
        </w:rPr>
        <w:lastRenderedPageBreak/>
        <w:t xml:space="preserve">Trong quá trình san nền và thi công các hạng mục hạ tầng kỹ thuật, Chủ đầu tư yêu cầu nhà thầu thực hiện đúng biện pháp tổ chức thi công, không để đất, cát, vật liệu xây dựng phát sinh từ công trường phát tán hoặc theo nước mưa chảy tràn vào hệ thống kênh, mương thủy lợi xung quanh. </w:t>
      </w:r>
    </w:p>
    <w:p w14:paraId="3103ED10" w14:textId="77777777" w:rsidR="009D6D42" w:rsidRPr="00357190" w:rsidRDefault="009D6D42">
      <w:pPr>
        <w:numPr>
          <w:ilvl w:val="0"/>
          <w:numId w:val="164"/>
        </w:numPr>
        <w:tabs>
          <w:tab w:val="clear" w:pos="720"/>
          <w:tab w:val="left" w:pos="851"/>
          <w:tab w:val="num" w:pos="993"/>
        </w:tabs>
        <w:ind w:left="0" w:firstLine="709"/>
        <w:rPr>
          <w:lang w:eastAsia="vi-VN"/>
        </w:rPr>
      </w:pPr>
      <w:r w:rsidRPr="00357190">
        <w:rPr>
          <w:lang w:eastAsia="vi-VN"/>
        </w:rPr>
        <w:t xml:space="preserve">Bố trí các khu vực tập kết nguyên vật liệu, chất thải xây dựng tại vị trí phù hợp trong phạm vi dự án; không tập kết đất đào, cát, đá, vật liệu xây dựng hoặc chất thải tại hành lang bảo vệ công trình thủy lợi, lòng kênh, bờ kênh gây cản trở dòng chảy. </w:t>
      </w:r>
    </w:p>
    <w:p w14:paraId="7EAA4D2F" w14:textId="77777777" w:rsidR="009D6D42" w:rsidRPr="00357190" w:rsidRDefault="009D6D42">
      <w:pPr>
        <w:numPr>
          <w:ilvl w:val="0"/>
          <w:numId w:val="164"/>
        </w:numPr>
        <w:tabs>
          <w:tab w:val="clear" w:pos="720"/>
          <w:tab w:val="left" w:pos="851"/>
          <w:tab w:val="num" w:pos="993"/>
        </w:tabs>
        <w:ind w:left="0" w:firstLine="709"/>
        <w:rPr>
          <w:lang w:eastAsia="vi-VN"/>
        </w:rPr>
      </w:pPr>
      <w:r w:rsidRPr="00357190">
        <w:rPr>
          <w:lang w:eastAsia="vi-VN"/>
        </w:rPr>
        <w:t xml:space="preserve">Thực hiện thu gom, phân loại và vận chuyển đất đào, chất thải xây dựng phát sinh trong quá trình thi công về vị trí tập kết hoặc xử lý theo quy định; thường xuyên vệ sinh tuyến đường vận chuyển, khu vực gần công trình thủy lợi để hạn chế đất cát cuốn trôi. </w:t>
      </w:r>
    </w:p>
    <w:p w14:paraId="66600420" w14:textId="77777777" w:rsidR="009D6D42" w:rsidRPr="00357190" w:rsidRDefault="009D6D42">
      <w:pPr>
        <w:numPr>
          <w:ilvl w:val="0"/>
          <w:numId w:val="164"/>
        </w:numPr>
        <w:tabs>
          <w:tab w:val="clear" w:pos="720"/>
          <w:tab w:val="left" w:pos="851"/>
          <w:tab w:val="num" w:pos="993"/>
        </w:tabs>
        <w:ind w:left="0" w:firstLine="709"/>
        <w:rPr>
          <w:lang w:eastAsia="vi-VN"/>
        </w:rPr>
      </w:pPr>
      <w:r w:rsidRPr="00357190">
        <w:rPr>
          <w:lang w:eastAsia="vi-VN"/>
        </w:rPr>
        <w:t xml:space="preserve">Xây dựng hệ thống thoát nước tạm thời trong khu vực thi công, bố trí hố lắng nước mưa, nước thải thi công trước khi thoát ra ngoài, nhằm giảm lượng bùn đất, chất rắn lơ lửng xâm nhập vào hệ thống kênh, mương. </w:t>
      </w:r>
    </w:p>
    <w:p w14:paraId="0C8B29CD" w14:textId="77777777" w:rsidR="009D6D42" w:rsidRPr="00357190" w:rsidRDefault="009D6D42">
      <w:pPr>
        <w:numPr>
          <w:ilvl w:val="0"/>
          <w:numId w:val="164"/>
        </w:numPr>
        <w:tabs>
          <w:tab w:val="clear" w:pos="720"/>
          <w:tab w:val="left" w:pos="851"/>
          <w:tab w:val="num" w:pos="993"/>
        </w:tabs>
        <w:ind w:left="0" w:firstLine="709"/>
        <w:rPr>
          <w:lang w:eastAsia="vi-VN"/>
        </w:rPr>
      </w:pPr>
      <w:r w:rsidRPr="00357190">
        <w:rPr>
          <w:lang w:eastAsia="vi-VN"/>
        </w:rPr>
        <w:t xml:space="preserve">Quản lý hoạt động của máy móc, phương tiện thi công; hạn chế vận hành thiết bị có tải trọng lớn sát mép kênh, mương nhằm tránh gây sạt lở mái kênh, hư hỏng kết cấu công trình thủy lợi hiện hữu. </w:t>
      </w:r>
    </w:p>
    <w:p w14:paraId="51CF5FB5" w14:textId="77777777" w:rsidR="009D6D42" w:rsidRPr="00357190" w:rsidRDefault="009D6D42">
      <w:pPr>
        <w:numPr>
          <w:ilvl w:val="0"/>
          <w:numId w:val="164"/>
        </w:numPr>
        <w:tabs>
          <w:tab w:val="clear" w:pos="720"/>
          <w:tab w:val="left" w:pos="851"/>
          <w:tab w:val="num" w:pos="993"/>
        </w:tabs>
        <w:ind w:left="0" w:firstLine="709"/>
        <w:rPr>
          <w:lang w:eastAsia="vi-VN"/>
        </w:rPr>
      </w:pPr>
      <w:r w:rsidRPr="00357190">
        <w:rPr>
          <w:lang w:eastAsia="vi-VN"/>
        </w:rPr>
        <w:t xml:space="preserve">Thường xuyên kiểm tra hiện trạng các công trình thủy lợi xung quanh khu vực dự án trong suốt quá trình thi công; trường hợp phát sinh bồi lắng, sạt lở hoặc hư hỏng cục bộ phải kịp thời khắc phục và hoàn trả về trạng thái đảm bảo vận hành. </w:t>
      </w:r>
    </w:p>
    <w:p w14:paraId="1B979279" w14:textId="77777777" w:rsidR="009D6D42" w:rsidRPr="00357190" w:rsidRDefault="009D6D42">
      <w:pPr>
        <w:numPr>
          <w:ilvl w:val="0"/>
          <w:numId w:val="164"/>
        </w:numPr>
        <w:tabs>
          <w:tab w:val="clear" w:pos="720"/>
          <w:tab w:val="left" w:pos="851"/>
          <w:tab w:val="num" w:pos="993"/>
        </w:tabs>
        <w:ind w:left="0" w:firstLine="709"/>
        <w:rPr>
          <w:lang w:eastAsia="vi-VN"/>
        </w:rPr>
      </w:pPr>
      <w:r w:rsidRPr="00357190">
        <w:rPr>
          <w:lang w:eastAsia="vi-VN"/>
        </w:rPr>
        <w:t xml:space="preserve">Sau khi kết thúc thi công, thực hiện vệ sinh, hoàn trả mặt bằng khu vực xây dựng, đảm bảo không làm thay đổi dòng chảy, không ảnh hưởng đến khả năng tưới, tiêu của hệ thống thủy lợi hiện hữu. </w:t>
      </w:r>
    </w:p>
    <w:p w14:paraId="33E4D53A" w14:textId="7AECD1E3" w:rsidR="004D1082" w:rsidRPr="00357190" w:rsidRDefault="00170074" w:rsidP="00170074">
      <w:pPr>
        <w:pStyle w:val="Heading3"/>
        <w:rPr>
          <w:rFonts w:asciiTheme="majorHAnsi" w:hAnsiTheme="majorHAnsi" w:cstheme="majorHAnsi"/>
          <w:szCs w:val="26"/>
        </w:rPr>
      </w:pPr>
      <w:bookmarkStart w:id="574" w:name="_Toc236658922"/>
      <w:r w:rsidRPr="00357190">
        <w:rPr>
          <w:rFonts w:asciiTheme="majorHAnsi" w:hAnsiTheme="majorHAnsi" w:cstheme="majorHAnsi"/>
          <w:szCs w:val="26"/>
          <w:lang w:val="sv-SE" w:eastAsia="vi-VN"/>
        </w:rPr>
        <w:t xml:space="preserve">2.2.3. </w:t>
      </w:r>
      <w:r w:rsidRPr="00357190">
        <w:rPr>
          <w:rFonts w:asciiTheme="majorHAnsi" w:hAnsiTheme="majorHAnsi" w:cstheme="majorHAnsi"/>
          <w:szCs w:val="26"/>
          <w:lang w:val="vi-VN"/>
        </w:rPr>
        <w:t>Biện pháp quản lý, phòng ngừa và ứng phó rủi ro, sự cố của dự án</w:t>
      </w:r>
      <w:bookmarkEnd w:id="574"/>
    </w:p>
    <w:p w14:paraId="769DE971" w14:textId="77777777" w:rsidR="00B96DBF" w:rsidRPr="00357190" w:rsidRDefault="00B96DBF" w:rsidP="00B96DBF">
      <w:pPr>
        <w:rPr>
          <w:rFonts w:asciiTheme="majorHAnsi" w:hAnsiTheme="majorHAnsi" w:cstheme="majorHAnsi"/>
          <w:b/>
          <w:i/>
          <w:szCs w:val="26"/>
          <w:lang w:val="vi-VN"/>
        </w:rPr>
      </w:pPr>
      <w:r w:rsidRPr="00357190">
        <w:rPr>
          <w:rFonts w:asciiTheme="majorHAnsi" w:hAnsiTheme="majorHAnsi" w:cstheme="majorHAnsi"/>
          <w:b/>
          <w:i/>
          <w:szCs w:val="26"/>
          <w:lang w:val="vi-VN"/>
        </w:rPr>
        <w:t>a. Giảm thiểu tai nạn giao thông</w:t>
      </w:r>
    </w:p>
    <w:p w14:paraId="231193A8"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xml:space="preserve">- Bố trí thời gian vận chuyển nguyên vật liệu theo giờ, tránh vận chuyển vào giờ cao điểm; </w:t>
      </w:r>
    </w:p>
    <w:p w14:paraId="745A5464" w14:textId="77777777" w:rsidR="00B96DBF" w:rsidRPr="00357190" w:rsidRDefault="00B96DBF" w:rsidP="00B96DBF">
      <w:pPr>
        <w:ind w:firstLine="720"/>
        <w:rPr>
          <w:rFonts w:asciiTheme="majorHAnsi" w:hAnsiTheme="majorHAnsi" w:cstheme="majorHAnsi"/>
          <w:szCs w:val="26"/>
          <w:lang w:val="vi-VN"/>
        </w:rPr>
      </w:pPr>
      <w:r w:rsidRPr="00357190">
        <w:rPr>
          <w:rFonts w:asciiTheme="majorHAnsi" w:hAnsiTheme="majorHAnsi" w:cstheme="majorHAnsi"/>
          <w:szCs w:val="26"/>
          <w:lang w:val="vi-VN"/>
        </w:rPr>
        <w:t>- Các phương tiện vận chuyển phải thực hiện nội quy vệ sinh do Chủ đầu tư đề ra;</w:t>
      </w:r>
    </w:p>
    <w:p w14:paraId="486481A7"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Có đội ngũ giám sát quá trình thi công, có nhân viên bảo vệ, hướng dẫn các phương tiện vận chuyển ra vào công trình;</w:t>
      </w:r>
    </w:p>
    <w:p w14:paraId="52CED14A"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Thường xuyên bảo dưỡng các xe vận chuyển;</w:t>
      </w:r>
    </w:p>
    <w:p w14:paraId="633FD3C1" w14:textId="77777777" w:rsidR="00B96DBF" w:rsidRPr="00357190" w:rsidRDefault="00B96DBF" w:rsidP="00B96DBF">
      <w:pPr>
        <w:ind w:firstLine="720"/>
        <w:rPr>
          <w:rFonts w:asciiTheme="majorHAnsi" w:hAnsiTheme="majorHAnsi" w:cstheme="majorHAnsi"/>
          <w:szCs w:val="26"/>
          <w:lang w:val="vi-VN"/>
        </w:rPr>
      </w:pPr>
      <w:r w:rsidRPr="00357190">
        <w:rPr>
          <w:rFonts w:asciiTheme="majorHAnsi" w:hAnsiTheme="majorHAnsi" w:cstheme="majorHAnsi"/>
          <w:szCs w:val="26"/>
          <w:lang w:val="vi-VN"/>
        </w:rPr>
        <w:t>- Đặt bảng báo hiệu tại các đoạn đường đang có công trình và đảm bảo số lượng xe vào công trình, tránh tình trạng các phương tiện này gây ùn tắc tại gần khu vực dự án;</w:t>
      </w:r>
    </w:p>
    <w:p w14:paraId="22AB8515" w14:textId="77777777" w:rsidR="00B96DBF" w:rsidRPr="00357190" w:rsidRDefault="00B96DBF" w:rsidP="00B96DBF">
      <w:pPr>
        <w:rPr>
          <w:rFonts w:asciiTheme="majorHAnsi" w:hAnsiTheme="majorHAnsi" w:cstheme="majorHAnsi"/>
          <w:b/>
          <w:i/>
          <w:szCs w:val="26"/>
          <w:lang w:val="vi-VN"/>
        </w:rPr>
      </w:pPr>
      <w:r w:rsidRPr="00357190">
        <w:rPr>
          <w:rFonts w:asciiTheme="majorHAnsi" w:hAnsiTheme="majorHAnsi" w:cstheme="majorHAnsi"/>
          <w:b/>
          <w:i/>
          <w:szCs w:val="26"/>
          <w:lang w:val="vi-VN"/>
        </w:rPr>
        <w:t>b. Giảm thiểu tai nạn lao động</w:t>
      </w:r>
    </w:p>
    <w:p w14:paraId="291D34AC"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Tất cả công nhân tham gia lao động trên công trường xây dựng đều được học tập về các quy định An toàn và Vệ sinh lao động;</w:t>
      </w:r>
    </w:p>
    <w:p w14:paraId="607A6D3E"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Các công nhân tham gia vận hành máy móc, thiết bị được huấn luyện và thực hành thao tác đúng cách, đúng quy trình. Biết cách giải quyết khi có sự cố xảy ra.</w:t>
      </w:r>
    </w:p>
    <w:p w14:paraId="53BDDDA8"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lastRenderedPageBreak/>
        <w:tab/>
        <w:t>- Thường xuyên bảo dưỡng, bảo trì máy móc, thiết bị để đảm bảo an toàn khi vận hành;</w:t>
      </w:r>
    </w:p>
    <w:p w14:paraId="35ED52B8"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Trang bị cho công nhân đầy đủ các trang thiết bị bảo hộ lao động như găng tay, khẩu trang, mũ bảo hiểm, dây thắt an toàn;</w:t>
      </w:r>
    </w:p>
    <w:p w14:paraId="6C8B2AC4"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Tuân thủ các quy định về an toàn lao động khi tổ chức thi công, bố trí hợp lý các thiết bị, máy móc thi công để ngăn ngừa tai nạn;</w:t>
      </w:r>
    </w:p>
    <w:p w14:paraId="31F49DCF"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Có rào chắn, các biển báo nguy hiểm tại những nơi có khả năng rơi, ngã hoặc điện giật;</w:t>
      </w:r>
    </w:p>
    <w:p w14:paraId="1056EABD"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Tạo hàng rào ngăn cách để tách biệt các khu vực nguy hiểm như: Trạm điện, các loại vật liệu dễ cháy, dễ nổ.</w:t>
      </w:r>
    </w:p>
    <w:p w14:paraId="717814A5" w14:textId="77777777" w:rsidR="00B96DBF" w:rsidRPr="00357190" w:rsidRDefault="00B96DBF" w:rsidP="00B96DBF">
      <w:pPr>
        <w:ind w:left="360" w:hanging="360"/>
        <w:rPr>
          <w:rFonts w:asciiTheme="majorHAnsi" w:hAnsiTheme="majorHAnsi" w:cstheme="majorHAnsi"/>
          <w:b/>
          <w:i/>
          <w:szCs w:val="26"/>
          <w:lang w:val="vi-VN"/>
        </w:rPr>
      </w:pPr>
      <w:r w:rsidRPr="00357190">
        <w:rPr>
          <w:rFonts w:asciiTheme="majorHAnsi" w:hAnsiTheme="majorHAnsi" w:cstheme="majorHAnsi"/>
          <w:b/>
          <w:i/>
          <w:szCs w:val="26"/>
          <w:lang w:val="vi-VN"/>
        </w:rPr>
        <w:t>c. Phòng chống và ứng phó sự cố cháy nổ</w:t>
      </w:r>
    </w:p>
    <w:p w14:paraId="26BD02CB"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Cấm hút thuốc tại công trường;</w:t>
      </w:r>
    </w:p>
    <w:p w14:paraId="3C20DB2C"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Công nhân trực tiếp làm việc tại công trường sẽ được tập huấn, hướng dẫn các phương pháp phòng chống cháy nổ;</w:t>
      </w:r>
    </w:p>
    <w:p w14:paraId="5384EE04"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Thường xuyên kiểm tra, bảo trì máy móc thiết bị để đảm bảo độ an toàn, tránh nguy cơ xảy ra cháy nổ;</w:t>
      </w:r>
    </w:p>
    <w:p w14:paraId="2DABF0C9"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Đầu tư các thiết bị chống cháy nổ tại các khu vực kho chứa nguyên vật liệu, nhiên liệu tại công trường;</w:t>
      </w:r>
    </w:p>
    <w:p w14:paraId="384126FC"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Phải bố trí các phương tiện chữa cháy tại chỗ như bình chữa cháy cầm tay, hệ thống bơm, phun nước….</w:t>
      </w:r>
    </w:p>
    <w:p w14:paraId="368174D4" w14:textId="77777777" w:rsidR="00B96DBF" w:rsidRPr="00357190" w:rsidRDefault="00B96DBF" w:rsidP="00B96DBF">
      <w:pPr>
        <w:rPr>
          <w:rFonts w:asciiTheme="majorHAnsi" w:hAnsiTheme="majorHAnsi" w:cstheme="majorHAnsi"/>
          <w:b/>
          <w:i/>
          <w:szCs w:val="26"/>
          <w:lang w:val="vi-VN"/>
        </w:rPr>
      </w:pPr>
      <w:r w:rsidRPr="00357190">
        <w:rPr>
          <w:rFonts w:asciiTheme="majorHAnsi" w:hAnsiTheme="majorHAnsi" w:cstheme="majorHAnsi"/>
          <w:b/>
          <w:i/>
          <w:szCs w:val="26"/>
          <w:lang w:val="vi-VN"/>
        </w:rPr>
        <w:t>d. Giảm thiểu tác động đến an ninh, trật tự xã hội</w:t>
      </w:r>
    </w:p>
    <w:p w14:paraId="1F6BB658"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Giữ mối liên hệ tốt với dân cư trong vùng để được thông báo và kết hợp giải quyết các vấn đề phát sinh xung đột trong quá trình thực hiện dự án;</w:t>
      </w:r>
    </w:p>
    <w:p w14:paraId="023F12D5"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Có hình thức kỷ luật nghiêm khắc với công nhân khi chơi cờ bạc, lô đề hay các tệ nạn xã hội khác…;</w:t>
      </w:r>
    </w:p>
    <w:p w14:paraId="48C22615" w14:textId="77777777" w:rsidR="00B96DBF" w:rsidRPr="00357190" w:rsidRDefault="00B96DBF" w:rsidP="00B96DBF">
      <w:pPr>
        <w:rPr>
          <w:rFonts w:asciiTheme="majorHAnsi" w:hAnsiTheme="majorHAnsi" w:cstheme="majorHAnsi"/>
          <w:b/>
          <w:i/>
          <w:szCs w:val="26"/>
          <w:lang w:val="vi-VN"/>
        </w:rPr>
      </w:pPr>
      <w:r w:rsidRPr="00357190">
        <w:rPr>
          <w:rFonts w:asciiTheme="majorHAnsi" w:hAnsiTheme="majorHAnsi" w:cstheme="majorHAnsi"/>
          <w:b/>
          <w:i/>
          <w:szCs w:val="26"/>
          <w:lang w:val="vi-VN"/>
        </w:rPr>
        <w:t>e. Phòng chống và ứng phó sự cố ngập úng, lũ lụt</w:t>
      </w:r>
    </w:p>
    <w:p w14:paraId="5B3BD004"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xml:space="preserve">Khi có biểu hiện ngập úng, lũ lụt (mưa lớn, nước dâng nhanh), nhanh chóng di dời toàn bộ phương tiện thi công ra khỏi công trường. Trước hết vận chuyển các loại nhiên liệu xăng dầu sau đó vận chuyển máy móc thiết bị. </w:t>
      </w:r>
    </w:p>
    <w:p w14:paraId="20A818E0"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Có phương án ứng phó khi ngập lũ. Cụ thế sẽ bố trí các nơi tập kết tài sản, vật tư khi phải di chuyển.</w:t>
      </w:r>
    </w:p>
    <w:p w14:paraId="6BCF00AB" w14:textId="77777777" w:rsidR="00B96DBF" w:rsidRPr="00357190" w:rsidRDefault="00B96DBF" w:rsidP="00B96DBF">
      <w:pPr>
        <w:rPr>
          <w:rFonts w:asciiTheme="majorHAnsi" w:hAnsiTheme="majorHAnsi" w:cstheme="majorHAnsi"/>
          <w:b/>
          <w:i/>
          <w:szCs w:val="26"/>
          <w:lang w:val="vi-VN"/>
        </w:rPr>
      </w:pPr>
      <w:r w:rsidRPr="00357190">
        <w:rPr>
          <w:rFonts w:asciiTheme="majorHAnsi" w:hAnsiTheme="majorHAnsi" w:cstheme="majorHAnsi"/>
          <w:b/>
          <w:i/>
          <w:szCs w:val="26"/>
          <w:lang w:val="vi-VN"/>
        </w:rPr>
        <w:t>f. Phòng chống và ứng phó sự cố do bom mìn còn sót lại</w:t>
      </w:r>
    </w:p>
    <w:p w14:paraId="7F59A245" w14:textId="77777777" w:rsidR="00B96DBF" w:rsidRPr="00357190" w:rsidRDefault="00B96DBF" w:rsidP="00B96DBF">
      <w:pPr>
        <w:rPr>
          <w:rFonts w:asciiTheme="majorHAnsi" w:hAnsiTheme="majorHAnsi" w:cstheme="majorHAnsi"/>
          <w:szCs w:val="26"/>
        </w:rPr>
      </w:pPr>
      <w:r w:rsidRPr="00357190">
        <w:rPr>
          <w:rFonts w:asciiTheme="majorHAnsi" w:hAnsiTheme="majorHAnsi" w:cstheme="majorHAnsi"/>
          <w:szCs w:val="26"/>
          <w:lang w:val="vi-VN"/>
        </w:rPr>
        <w:tab/>
        <w:t>+ Công tác dò phá bom mìn  được thực hiện trước khi triển khai công tác thi công xây dựng Dự án và tuân thủ theo đúng quy trình kỹ thuật của Thông tư số</w:t>
      </w:r>
      <w:r w:rsidRPr="00357190">
        <w:rPr>
          <w:rFonts w:asciiTheme="majorHAnsi" w:hAnsiTheme="majorHAnsi" w:cstheme="majorHAnsi"/>
          <w:szCs w:val="26"/>
          <w:shd w:val="clear" w:color="auto" w:fill="FFFFFF"/>
          <w:lang w:val="vi-VN"/>
        </w:rPr>
        <w:t xml:space="preserve"> 195/2019/TT-BQP </w:t>
      </w:r>
      <w:r w:rsidRPr="00357190">
        <w:rPr>
          <w:rFonts w:asciiTheme="majorHAnsi" w:hAnsiTheme="majorHAnsi" w:cstheme="majorHAnsi"/>
          <w:szCs w:val="26"/>
          <w:lang w:val="vi-VN"/>
        </w:rPr>
        <w:t xml:space="preserve">ngày 27/12/2019 của Bộ Quốc Phòng về </w:t>
      </w:r>
      <w:r w:rsidRPr="00357190">
        <w:rPr>
          <w:rFonts w:asciiTheme="majorHAnsi" w:hAnsiTheme="majorHAnsi" w:cstheme="majorHAnsi"/>
          <w:szCs w:val="26"/>
          <w:shd w:val="clear" w:color="auto" w:fill="FFFFFF"/>
          <w:lang w:val="vi-VN"/>
        </w:rPr>
        <w:t>quy định chi tiết một số điều và biện pháp thi hành nghị định số </w:t>
      </w:r>
      <w:hyperlink r:id="rId34" w:tgtFrame="_blank" w:tooltip="Nghị định 18/2019/NĐ-CP" w:history="1">
        <w:r w:rsidRPr="00357190">
          <w:rPr>
            <w:rStyle w:val="Hyperlink"/>
            <w:rFonts w:asciiTheme="majorHAnsi" w:hAnsiTheme="majorHAnsi" w:cstheme="majorHAnsi"/>
            <w:color w:val="auto"/>
            <w:szCs w:val="26"/>
            <w:u w:val="none"/>
            <w:shd w:val="clear" w:color="auto" w:fill="FFFFFF"/>
            <w:lang w:val="vi-VN"/>
          </w:rPr>
          <w:t>18/2019/NĐ-CP</w:t>
        </w:r>
      </w:hyperlink>
      <w:r w:rsidRPr="00357190">
        <w:rPr>
          <w:rFonts w:asciiTheme="majorHAnsi" w:hAnsiTheme="majorHAnsi" w:cstheme="majorHAnsi"/>
          <w:szCs w:val="26"/>
          <w:shd w:val="clear" w:color="auto" w:fill="FFFFFF"/>
          <w:lang w:val="vi-VN"/>
        </w:rPr>
        <w:t xml:space="preserve"> ngày 01 tháng 02 năm 2019 của Chính phủ về quản </w:t>
      </w:r>
      <w:r w:rsidRPr="00357190">
        <w:rPr>
          <w:rFonts w:asciiTheme="majorHAnsi" w:hAnsiTheme="majorHAnsi" w:cstheme="majorHAnsi"/>
          <w:szCs w:val="26"/>
          <w:shd w:val="clear" w:color="auto" w:fill="FFFFFF"/>
          <w:lang w:val="vi-VN"/>
        </w:rPr>
        <w:lastRenderedPageBreak/>
        <w:t>lý và thực hiện hoạt động khắc phục hậu quả bom mìn vật nổ sau chiến tranh</w:t>
      </w:r>
      <w:r w:rsidRPr="00357190">
        <w:rPr>
          <w:rFonts w:asciiTheme="majorHAnsi" w:hAnsiTheme="majorHAnsi" w:cstheme="majorHAnsi"/>
          <w:szCs w:val="26"/>
          <w:lang w:val="vi-VN"/>
        </w:rPr>
        <w:t xml:space="preserve"> và QCVN 01:2022/BQP: Quy chuẩn kỹ thuật Quốc gia về rà phá bom mìn, vật liệu nổ.</w:t>
      </w:r>
    </w:p>
    <w:p w14:paraId="2CB31E8A" w14:textId="77777777" w:rsidR="00B96DBF" w:rsidRPr="00357190" w:rsidRDefault="00B96DBF" w:rsidP="00B96DBF">
      <w:pPr>
        <w:ind w:firstLine="720"/>
        <w:rPr>
          <w:rFonts w:asciiTheme="majorHAnsi" w:hAnsiTheme="majorHAnsi" w:cstheme="majorHAnsi"/>
          <w:szCs w:val="26"/>
          <w:lang w:val="vi-VN"/>
        </w:rPr>
      </w:pPr>
      <w:r w:rsidRPr="00357190">
        <w:rPr>
          <w:rFonts w:asciiTheme="majorHAnsi" w:hAnsiTheme="majorHAnsi" w:cstheme="majorHAnsi"/>
          <w:szCs w:val="26"/>
          <w:lang w:val="vi-VN"/>
        </w:rPr>
        <w:t>+ Công tác dò phá bom mìn dự kiến được đại diện Chủ đầu tư hợp đồng với các đơn vị chuyên ngành thuộc Bộ Quốc phòng có đủ năng lực thực hiện. Việc thực hiện rà phá bom mìn, vật liệu nổ theo quy định.</w:t>
      </w:r>
    </w:p>
    <w:p w14:paraId="6EA75624" w14:textId="77777777" w:rsidR="00B96DBF" w:rsidRPr="00357190" w:rsidRDefault="00B96DBF" w:rsidP="00B96DBF">
      <w:pPr>
        <w:rPr>
          <w:rFonts w:asciiTheme="majorHAnsi" w:hAnsiTheme="majorHAnsi" w:cstheme="majorHAnsi"/>
          <w:szCs w:val="26"/>
          <w:lang w:val="vi-VN"/>
        </w:rPr>
      </w:pPr>
      <w:r w:rsidRPr="00357190">
        <w:rPr>
          <w:rFonts w:asciiTheme="majorHAnsi" w:hAnsiTheme="majorHAnsi" w:cstheme="majorHAnsi"/>
          <w:szCs w:val="26"/>
          <w:lang w:val="vi-VN"/>
        </w:rPr>
        <w:tab/>
        <w:t>+ Thông báo tới dân cư khu vực về kế hoạch rà phá bom mìn.</w:t>
      </w:r>
    </w:p>
    <w:p w14:paraId="24A0A442" w14:textId="77777777" w:rsidR="00B96DBF" w:rsidRPr="00357190" w:rsidRDefault="00B96DBF" w:rsidP="00B96DBF">
      <w:pPr>
        <w:ind w:firstLine="720"/>
        <w:rPr>
          <w:rFonts w:asciiTheme="majorHAnsi" w:hAnsiTheme="majorHAnsi" w:cstheme="majorHAnsi"/>
          <w:szCs w:val="26"/>
          <w:lang w:val="vi-VN"/>
        </w:rPr>
      </w:pPr>
      <w:r w:rsidRPr="00357190">
        <w:rPr>
          <w:rFonts w:asciiTheme="majorHAnsi" w:hAnsiTheme="majorHAnsi" w:cstheme="majorHAnsi"/>
          <w:szCs w:val="26"/>
          <w:lang w:val="vi-VN"/>
        </w:rPr>
        <w:t>+ Bố trí các đèn báo hiệu, và giới hạn khu vực dò phá bom mìn.</w:t>
      </w:r>
    </w:p>
    <w:p w14:paraId="41CA3126" w14:textId="3271F7EF" w:rsidR="00B96DBF" w:rsidRPr="00357190" w:rsidRDefault="00B96DBF" w:rsidP="00B96DBF">
      <w:pPr>
        <w:ind w:firstLine="720"/>
        <w:rPr>
          <w:rFonts w:asciiTheme="majorHAnsi" w:hAnsiTheme="majorHAnsi" w:cstheme="majorHAnsi"/>
          <w:szCs w:val="26"/>
        </w:rPr>
      </w:pPr>
      <w:r w:rsidRPr="00357190">
        <w:rPr>
          <w:rFonts w:asciiTheme="majorHAnsi" w:hAnsiTheme="majorHAnsi" w:cstheme="majorHAnsi"/>
          <w:szCs w:val="26"/>
          <w:lang w:val="vi-VN"/>
        </w:rPr>
        <w:t>+ Không thực hiện dò phá bom mìn vào những ngày mưa</w:t>
      </w:r>
      <w:r w:rsidRPr="00357190">
        <w:rPr>
          <w:rFonts w:asciiTheme="majorHAnsi" w:hAnsiTheme="majorHAnsi" w:cstheme="majorHAnsi"/>
          <w:szCs w:val="26"/>
        </w:rPr>
        <w:t>.</w:t>
      </w:r>
    </w:p>
    <w:p w14:paraId="28F986CA" w14:textId="30D94581" w:rsidR="0002092F" w:rsidRPr="00357190" w:rsidRDefault="0073226A" w:rsidP="008075E3">
      <w:pPr>
        <w:pStyle w:val="Heading2"/>
        <w:rPr>
          <w:rFonts w:asciiTheme="majorHAnsi" w:hAnsiTheme="majorHAnsi" w:cstheme="majorHAnsi"/>
          <w:szCs w:val="26"/>
          <w:lang w:val="af-ZA"/>
        </w:rPr>
      </w:pPr>
      <w:bookmarkStart w:id="575" w:name="_Toc99610047"/>
      <w:bookmarkStart w:id="576" w:name="_Toc236658923"/>
      <w:bookmarkStart w:id="577" w:name="_Toc418501225"/>
      <w:bookmarkStart w:id="578" w:name="_Toc419729255"/>
      <w:bookmarkStart w:id="579" w:name="_Toc422316093"/>
      <w:bookmarkStart w:id="580" w:name="_Toc426615355"/>
      <w:r w:rsidRPr="00357190">
        <w:rPr>
          <w:rFonts w:asciiTheme="majorHAnsi" w:hAnsiTheme="majorHAnsi" w:cstheme="majorHAnsi"/>
          <w:szCs w:val="26"/>
          <w:lang w:val="af-ZA"/>
        </w:rPr>
        <w:t>3. Đ</w:t>
      </w:r>
      <w:r w:rsidR="001A1140" w:rsidRPr="00357190">
        <w:rPr>
          <w:rFonts w:asciiTheme="majorHAnsi" w:hAnsiTheme="majorHAnsi" w:cstheme="majorHAnsi"/>
          <w:szCs w:val="26"/>
          <w:lang w:val="vi-VN" w:eastAsia="vi-VN"/>
        </w:rPr>
        <w:t>ánh giá tác động và đề xuất các biện ph</w:t>
      </w:r>
      <w:r w:rsidR="001A1140" w:rsidRPr="00357190">
        <w:rPr>
          <w:rFonts w:asciiTheme="majorHAnsi" w:hAnsiTheme="majorHAnsi" w:cstheme="majorHAnsi"/>
          <w:szCs w:val="26"/>
          <w:lang w:val="vi-VN"/>
        </w:rPr>
        <w:t>á</w:t>
      </w:r>
      <w:r w:rsidR="001A1140" w:rsidRPr="00357190">
        <w:rPr>
          <w:rFonts w:asciiTheme="majorHAnsi" w:hAnsiTheme="majorHAnsi" w:cstheme="majorHAnsi"/>
          <w:szCs w:val="26"/>
          <w:lang w:val="vi-VN" w:eastAsia="vi-VN"/>
        </w:rPr>
        <w:t>p, công trình bảo vệ môi trường trong giai đoạn dự án đ</w:t>
      </w:r>
      <w:r w:rsidR="001A1140" w:rsidRPr="00357190">
        <w:rPr>
          <w:rFonts w:asciiTheme="majorHAnsi" w:hAnsiTheme="majorHAnsi" w:cstheme="majorHAnsi"/>
          <w:szCs w:val="26"/>
          <w:lang w:val="vi-VN"/>
        </w:rPr>
        <w:t xml:space="preserve">i </w:t>
      </w:r>
      <w:r w:rsidR="001A1140" w:rsidRPr="00357190">
        <w:rPr>
          <w:rFonts w:asciiTheme="majorHAnsi" w:hAnsiTheme="majorHAnsi" w:cstheme="majorHAnsi"/>
          <w:szCs w:val="26"/>
          <w:lang w:val="vi-VN" w:eastAsia="vi-VN"/>
        </w:rPr>
        <w:t>vào vận hành</w:t>
      </w:r>
      <w:bookmarkEnd w:id="575"/>
      <w:bookmarkEnd w:id="576"/>
    </w:p>
    <w:p w14:paraId="07B4AEA8" w14:textId="7708A298" w:rsidR="00894238" w:rsidRPr="00357190" w:rsidRDefault="0073226A" w:rsidP="008075E3">
      <w:pPr>
        <w:pStyle w:val="Heading3"/>
        <w:rPr>
          <w:rFonts w:asciiTheme="majorHAnsi" w:hAnsiTheme="majorHAnsi" w:cstheme="majorHAnsi"/>
          <w:szCs w:val="26"/>
          <w:lang w:val="af-ZA"/>
        </w:rPr>
      </w:pPr>
      <w:bookmarkStart w:id="581" w:name="_Toc530473938"/>
      <w:bookmarkStart w:id="582" w:name="_Toc536526963"/>
      <w:bookmarkStart w:id="583" w:name="_Toc536527187"/>
      <w:bookmarkStart w:id="584" w:name="_Toc83039338"/>
      <w:bookmarkStart w:id="585" w:name="_Toc236658924"/>
      <w:r w:rsidRPr="00357190">
        <w:rPr>
          <w:rFonts w:asciiTheme="majorHAnsi" w:hAnsiTheme="majorHAnsi" w:cstheme="majorHAnsi"/>
          <w:szCs w:val="26"/>
          <w:lang w:val="af-ZA"/>
        </w:rPr>
        <w:t>3</w:t>
      </w:r>
      <w:r w:rsidR="0002092F" w:rsidRPr="00357190">
        <w:rPr>
          <w:rFonts w:asciiTheme="majorHAnsi" w:hAnsiTheme="majorHAnsi" w:cstheme="majorHAnsi"/>
          <w:szCs w:val="26"/>
          <w:lang w:val="vi-VN"/>
        </w:rPr>
        <w:t>.1. Đánh giá</w:t>
      </w:r>
      <w:bookmarkEnd w:id="577"/>
      <w:bookmarkEnd w:id="578"/>
      <w:bookmarkEnd w:id="579"/>
      <w:bookmarkEnd w:id="580"/>
      <w:bookmarkEnd w:id="581"/>
      <w:bookmarkEnd w:id="582"/>
      <w:bookmarkEnd w:id="583"/>
      <w:r w:rsidR="001A1140" w:rsidRPr="00357190">
        <w:rPr>
          <w:rFonts w:asciiTheme="majorHAnsi" w:hAnsiTheme="majorHAnsi" w:cstheme="majorHAnsi"/>
          <w:szCs w:val="26"/>
          <w:lang w:val="af-ZA"/>
        </w:rPr>
        <w:t>, dự báo các tác động</w:t>
      </w:r>
      <w:bookmarkEnd w:id="584"/>
      <w:bookmarkEnd w:id="585"/>
    </w:p>
    <w:p w14:paraId="589B003C" w14:textId="338200CE" w:rsidR="006D5B26" w:rsidRPr="00357190" w:rsidRDefault="006D5B26" w:rsidP="006D5B26">
      <w:pPr>
        <w:tabs>
          <w:tab w:val="left" w:pos="567"/>
        </w:tabs>
        <w:ind w:firstLine="601"/>
        <w:rPr>
          <w:rFonts w:asciiTheme="majorHAnsi" w:hAnsiTheme="majorHAnsi" w:cstheme="majorHAnsi"/>
          <w:bCs/>
          <w:szCs w:val="26"/>
          <w:lang w:val="vi-VN"/>
        </w:rPr>
      </w:pPr>
      <w:r w:rsidRPr="00357190">
        <w:rPr>
          <w:rFonts w:asciiTheme="majorHAnsi" w:hAnsiTheme="majorHAnsi" w:cstheme="majorHAnsi"/>
          <w:bCs/>
          <w:szCs w:val="26"/>
          <w:lang w:val="vi-VN"/>
        </w:rPr>
        <w:t xml:space="preserve">Giai đoạn hoạt động của dự án được tính từ khi có cơ sở sản xuất đầu tiên đầu tư vào </w:t>
      </w:r>
      <w:r w:rsidR="001D2CF2" w:rsidRPr="00357190">
        <w:rPr>
          <w:rFonts w:asciiTheme="majorHAnsi" w:hAnsiTheme="majorHAnsi" w:cstheme="majorHAnsi"/>
          <w:bCs/>
          <w:szCs w:val="26"/>
          <w:lang w:val="vi-VN"/>
        </w:rPr>
        <w:t>Khu công nghiệp</w:t>
      </w:r>
      <w:r w:rsidRPr="00357190">
        <w:rPr>
          <w:rFonts w:asciiTheme="majorHAnsi" w:hAnsiTheme="majorHAnsi" w:cstheme="majorHAnsi"/>
          <w:bCs/>
          <w:szCs w:val="26"/>
          <w:lang w:val="vi-VN"/>
        </w:rPr>
        <w:t xml:space="preserve"> đi vào hoạt động. Giai đoạn xây dựng cơ sở hạ tầng của dự án đảm bảo xây dựng các cơ sở hạ tầng như đường giao thông, hệ thống điện, nước, chiếu sáng và đặc biệt là các công trình xử lý môi trường hoàn thành trước khi có doanh nghiệp đầu tư vào </w:t>
      </w:r>
      <w:r w:rsidR="001D2CF2" w:rsidRPr="00357190">
        <w:rPr>
          <w:rFonts w:asciiTheme="majorHAnsi" w:hAnsiTheme="majorHAnsi" w:cstheme="majorHAnsi"/>
          <w:szCs w:val="26"/>
          <w:lang w:val="cs-CZ"/>
        </w:rPr>
        <w:t>Khu công nghiệp</w:t>
      </w:r>
      <w:r w:rsidRPr="00357190">
        <w:rPr>
          <w:rFonts w:asciiTheme="majorHAnsi" w:hAnsiTheme="majorHAnsi" w:cstheme="majorHAnsi"/>
          <w:bCs/>
          <w:szCs w:val="26"/>
          <w:lang w:val="vi-VN"/>
        </w:rPr>
        <w:t xml:space="preserve">. Như vậy cho đến khi hoàn thành toàn bộ việc xây dựng các cơ sở sản xuất trong khu quy hoạch thì có giai đoạn kết hợp giữa công tác xây dựng và sản xuất. Trong giai đoạn hoạt động các tác động chủ yếu liên quan đến các ô nhiễm sinh ra từ quá trình hoạt động sản xuất và sinh hoạt của công nhân trong các cơ sở sản xuất trong phạm vi </w:t>
      </w:r>
      <w:r w:rsidR="001D2CF2" w:rsidRPr="00357190">
        <w:rPr>
          <w:rFonts w:asciiTheme="majorHAnsi" w:hAnsiTheme="majorHAnsi" w:cstheme="majorHAnsi"/>
          <w:bCs/>
          <w:szCs w:val="26"/>
          <w:lang w:val="vi-VN"/>
        </w:rPr>
        <w:t>Khu công nghiệp</w:t>
      </w:r>
      <w:r w:rsidRPr="00357190">
        <w:rPr>
          <w:rFonts w:asciiTheme="majorHAnsi" w:hAnsiTheme="majorHAnsi" w:cstheme="majorHAnsi"/>
          <w:bCs/>
          <w:szCs w:val="26"/>
          <w:lang w:val="vi-VN"/>
        </w:rPr>
        <w:t>.</w:t>
      </w:r>
    </w:p>
    <w:p w14:paraId="4D64F2FC" w14:textId="4D1C4FB7" w:rsidR="004C5E87" w:rsidRPr="00357190" w:rsidRDefault="004C5E87" w:rsidP="004C5E87">
      <w:pPr>
        <w:tabs>
          <w:tab w:val="left" w:pos="567"/>
          <w:tab w:val="left" w:pos="6096"/>
        </w:tabs>
        <w:spacing w:line="300" w:lineRule="auto"/>
        <w:ind w:firstLine="605"/>
        <w:rPr>
          <w:rFonts w:asciiTheme="majorHAnsi" w:hAnsiTheme="majorHAnsi" w:cstheme="majorHAnsi"/>
          <w:bCs/>
          <w:szCs w:val="26"/>
          <w:lang w:val="vi-VN"/>
        </w:rPr>
      </w:pPr>
      <w:r w:rsidRPr="00357190">
        <w:rPr>
          <w:rFonts w:asciiTheme="majorHAnsi" w:hAnsiTheme="majorHAnsi" w:cstheme="majorHAnsi"/>
          <w:bCs/>
          <w:szCs w:val="26"/>
          <w:lang w:val="vi-VN"/>
        </w:rPr>
        <w:t xml:space="preserve">Sản xuất công nghiệp được đánh giá là một lĩnh vực phức tạp, tập trung nhiều ngành nghề với các loại nguyên liệu khác nhau thông qua các quy trình từ đơn giản đến phức tạp tạo ra các sản phẩm phong phú và đa dạng. Vì vậy, đặc tính ô nhiễm của các </w:t>
      </w:r>
      <w:r w:rsidR="007E190D" w:rsidRPr="00357190">
        <w:rPr>
          <w:rFonts w:asciiTheme="majorHAnsi" w:hAnsiTheme="majorHAnsi" w:cstheme="majorHAnsi"/>
          <w:bCs/>
          <w:szCs w:val="26"/>
        </w:rPr>
        <w:t>KCN</w:t>
      </w:r>
      <w:r w:rsidRPr="00357190">
        <w:rPr>
          <w:rFonts w:asciiTheme="majorHAnsi" w:hAnsiTheme="majorHAnsi" w:cstheme="majorHAnsi"/>
          <w:bCs/>
          <w:szCs w:val="26"/>
          <w:lang w:val="vi-VN"/>
        </w:rPr>
        <w:t xml:space="preserve"> cũng khác nhau, phụ thuộc vào loại hình hoạt động, công nghệ sản xuất của các </w:t>
      </w:r>
      <w:r w:rsidR="00211668" w:rsidRPr="00357190">
        <w:rPr>
          <w:rFonts w:asciiTheme="majorHAnsi" w:hAnsiTheme="majorHAnsi" w:cstheme="majorHAnsi"/>
          <w:bCs/>
          <w:szCs w:val="26"/>
        </w:rPr>
        <w:t>doanh nghiệp thứ cấp</w:t>
      </w:r>
      <w:r w:rsidRPr="00357190">
        <w:rPr>
          <w:rFonts w:asciiTheme="majorHAnsi" w:hAnsiTheme="majorHAnsi" w:cstheme="majorHAnsi"/>
          <w:bCs/>
          <w:szCs w:val="26"/>
          <w:lang w:val="vi-VN"/>
        </w:rPr>
        <w:t xml:space="preserve"> trong </w:t>
      </w:r>
      <w:r w:rsidR="007E190D" w:rsidRPr="00357190">
        <w:rPr>
          <w:rFonts w:asciiTheme="majorHAnsi" w:hAnsiTheme="majorHAnsi" w:cstheme="majorHAnsi"/>
          <w:bCs/>
          <w:szCs w:val="26"/>
        </w:rPr>
        <w:t>KCN</w:t>
      </w:r>
      <w:r w:rsidRPr="00357190">
        <w:rPr>
          <w:rFonts w:asciiTheme="majorHAnsi" w:hAnsiTheme="majorHAnsi" w:cstheme="majorHAnsi"/>
          <w:bCs/>
          <w:szCs w:val="26"/>
          <w:lang w:val="vi-VN"/>
        </w:rPr>
        <w:t>.</w:t>
      </w:r>
    </w:p>
    <w:p w14:paraId="34CA8AAF" w14:textId="77777777" w:rsidR="00531466" w:rsidRPr="00357190" w:rsidRDefault="004212D1" w:rsidP="006D5B26">
      <w:pPr>
        <w:pStyle w:val="BNGNHATBD"/>
        <w:ind w:firstLine="567"/>
        <w:jc w:val="both"/>
        <w:rPr>
          <w:rFonts w:asciiTheme="majorHAnsi" w:hAnsiTheme="majorHAnsi" w:cstheme="majorHAnsi"/>
          <w:b w:val="0"/>
          <w:i w:val="0"/>
          <w:lang w:val="en-US"/>
        </w:rPr>
      </w:pPr>
      <w:r w:rsidRPr="00357190">
        <w:rPr>
          <w:rFonts w:asciiTheme="majorHAnsi" w:hAnsiTheme="majorHAnsi" w:cstheme="majorHAnsi"/>
          <w:b w:val="0"/>
          <w:i w:val="0"/>
          <w:lang w:val="vi-VN"/>
        </w:rPr>
        <w:t>Các nguồn phát sinh chất thải cũng như loại chất thải sinh ra và đối tượng chịu tác động khi dự án đi vào vậ</w:t>
      </w:r>
      <w:r w:rsidR="00D423D8" w:rsidRPr="00357190">
        <w:rPr>
          <w:rFonts w:asciiTheme="majorHAnsi" w:hAnsiTheme="majorHAnsi" w:cstheme="majorHAnsi"/>
          <w:b w:val="0"/>
          <w:i w:val="0"/>
          <w:lang w:val="vi-VN"/>
        </w:rPr>
        <w:t xml:space="preserve">n </w:t>
      </w:r>
      <w:r w:rsidRPr="00357190">
        <w:rPr>
          <w:rFonts w:asciiTheme="majorHAnsi" w:hAnsiTheme="majorHAnsi" w:cstheme="majorHAnsi"/>
          <w:b w:val="0"/>
          <w:i w:val="0"/>
          <w:lang w:val="vi-VN"/>
        </w:rPr>
        <w:t>hành được liệt kê trong bả</w:t>
      </w:r>
      <w:r w:rsidR="000D2227" w:rsidRPr="00357190">
        <w:rPr>
          <w:rFonts w:asciiTheme="majorHAnsi" w:hAnsiTheme="majorHAnsi" w:cstheme="majorHAnsi"/>
          <w:b w:val="0"/>
          <w:i w:val="0"/>
          <w:lang w:val="vi-VN"/>
        </w:rPr>
        <w:t>ng sau:</w:t>
      </w:r>
    </w:p>
    <w:p w14:paraId="33A558A4" w14:textId="6BBB05F1" w:rsidR="002A506F" w:rsidRPr="00357190" w:rsidRDefault="002A506F" w:rsidP="002A506F">
      <w:pPr>
        <w:widowControl w:val="0"/>
        <w:tabs>
          <w:tab w:val="left" w:pos="567"/>
        </w:tabs>
        <w:autoSpaceDE w:val="0"/>
        <w:autoSpaceDN w:val="0"/>
        <w:adjustRightInd w:val="0"/>
        <w:spacing w:before="120" w:line="240" w:lineRule="auto"/>
        <w:rPr>
          <w:rFonts w:asciiTheme="majorHAnsi" w:eastAsia="Batang" w:hAnsiTheme="majorHAnsi" w:cstheme="majorHAnsi"/>
          <w:i/>
          <w:szCs w:val="26"/>
          <w:lang w:eastAsia="ko-KR"/>
        </w:rPr>
      </w:pPr>
      <w:r w:rsidRPr="00357190">
        <w:rPr>
          <w:rFonts w:asciiTheme="majorHAnsi" w:eastAsia="Batang" w:hAnsiTheme="majorHAnsi" w:cstheme="majorHAnsi"/>
          <w:i/>
          <w:szCs w:val="26"/>
          <w:lang w:eastAsia="ko-KR"/>
        </w:rPr>
        <w:tab/>
        <w:t xml:space="preserve">- </w:t>
      </w:r>
      <w:r w:rsidRPr="00357190">
        <w:rPr>
          <w:rFonts w:asciiTheme="majorHAnsi" w:eastAsia="Batang" w:hAnsiTheme="majorHAnsi" w:cstheme="majorHAnsi"/>
          <w:i/>
          <w:szCs w:val="26"/>
          <w:lang w:val="vi-VN" w:eastAsia="ko-KR"/>
        </w:rPr>
        <w:t>Nguồn gây tác động liên quan đến chất thải</w:t>
      </w:r>
      <w:r w:rsidRPr="00357190">
        <w:rPr>
          <w:rFonts w:asciiTheme="majorHAnsi" w:eastAsia="Batang" w:hAnsiTheme="majorHAnsi" w:cstheme="majorHAnsi"/>
          <w:i/>
          <w:szCs w:val="26"/>
          <w:lang w:eastAsia="ko-KR"/>
        </w:rPr>
        <w:t>:</w:t>
      </w:r>
    </w:p>
    <w:p w14:paraId="59372CF2" w14:textId="4DB35FD1" w:rsidR="004212D1" w:rsidRPr="00357190" w:rsidRDefault="002A506F" w:rsidP="002A506F">
      <w:pPr>
        <w:pStyle w:val="Caption"/>
        <w:rPr>
          <w:rStyle w:val="Emphasis"/>
          <w:rFonts w:asciiTheme="majorHAnsi" w:hAnsiTheme="majorHAnsi" w:cstheme="majorHAnsi"/>
          <w:b w:val="0"/>
          <w:bCs/>
          <w:i/>
          <w:iCs w:val="0"/>
          <w:color w:val="auto"/>
          <w:lang w:val="vi-VN"/>
        </w:rPr>
      </w:pPr>
      <w:bookmarkStart w:id="586" w:name="_Toc236659018"/>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17</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00571EA2" w:rsidRPr="00357190">
        <w:rPr>
          <w:rFonts w:asciiTheme="majorHAnsi" w:hAnsiTheme="majorHAnsi" w:cstheme="majorHAnsi"/>
          <w:b/>
          <w:bCs/>
          <w:color w:val="auto"/>
          <w:szCs w:val="26"/>
        </w:rPr>
        <w:t>Nguồn gây tác động</w:t>
      </w:r>
      <w:r w:rsidR="00571EA2" w:rsidRPr="00357190">
        <w:rPr>
          <w:rFonts w:asciiTheme="majorHAnsi" w:hAnsiTheme="majorHAnsi" w:cstheme="majorHAnsi"/>
          <w:b/>
          <w:bCs/>
          <w:color w:val="auto"/>
          <w:szCs w:val="26"/>
          <w:lang w:val="en-US"/>
        </w:rPr>
        <w:t xml:space="preserve"> liên quan đến chất thải</w:t>
      </w:r>
      <w:r w:rsidR="00571EA2" w:rsidRPr="00357190">
        <w:rPr>
          <w:rFonts w:asciiTheme="majorHAnsi" w:hAnsiTheme="majorHAnsi" w:cstheme="majorHAnsi"/>
          <w:b/>
          <w:bCs/>
          <w:color w:val="auto"/>
          <w:szCs w:val="26"/>
        </w:rPr>
        <w:t xml:space="preserve"> trong quá trình hoạt động của </w:t>
      </w:r>
      <w:r w:rsidR="006B6163" w:rsidRPr="00357190">
        <w:rPr>
          <w:rFonts w:asciiTheme="majorHAnsi" w:hAnsiTheme="majorHAnsi" w:cstheme="majorHAnsi"/>
          <w:b/>
          <w:bCs/>
          <w:color w:val="auto"/>
          <w:szCs w:val="26"/>
        </w:rPr>
        <w:t>KCN</w:t>
      </w:r>
      <w:bookmarkEnd w:id="586"/>
    </w:p>
    <w:tbl>
      <w:tblPr>
        <w:tblW w:w="9052" w:type="dxa"/>
        <w:jc w:val="center"/>
        <w:tblLayout w:type="fixed"/>
        <w:tblLook w:val="0000" w:firstRow="0" w:lastRow="0" w:firstColumn="0" w:lastColumn="0" w:noHBand="0" w:noVBand="0"/>
      </w:tblPr>
      <w:tblGrid>
        <w:gridCol w:w="482"/>
        <w:gridCol w:w="2343"/>
        <w:gridCol w:w="6227"/>
      </w:tblGrid>
      <w:tr w:rsidR="00357190" w:rsidRPr="00357190" w14:paraId="61AD033A" w14:textId="77777777" w:rsidTr="009C1D55">
        <w:trPr>
          <w:trHeight w:val="51"/>
          <w:jc w:val="center"/>
        </w:trPr>
        <w:tc>
          <w:tcPr>
            <w:tcW w:w="482" w:type="dxa"/>
            <w:tcBorders>
              <w:top w:val="single" w:sz="2" w:space="0" w:color="000000"/>
              <w:left w:val="single" w:sz="2" w:space="0" w:color="000000"/>
              <w:bottom w:val="single" w:sz="2" w:space="0" w:color="000000"/>
              <w:right w:val="single" w:sz="2" w:space="0" w:color="000000"/>
            </w:tcBorders>
            <w:noWrap/>
            <w:vAlign w:val="center"/>
          </w:tcPr>
          <w:p w14:paraId="0E6BB5CE" w14:textId="77777777" w:rsidR="002A506F" w:rsidRPr="00357190" w:rsidRDefault="002A506F" w:rsidP="009C1D55">
            <w:pPr>
              <w:widowControl w:val="0"/>
              <w:tabs>
                <w:tab w:val="left" w:pos="567"/>
              </w:tabs>
              <w:autoSpaceDE w:val="0"/>
              <w:autoSpaceDN w:val="0"/>
              <w:adjustRightInd w:val="0"/>
              <w:spacing w:before="40" w:after="40"/>
              <w:ind w:left="-113" w:right="-113"/>
              <w:jc w:val="center"/>
              <w:rPr>
                <w:rFonts w:asciiTheme="majorHAnsi" w:hAnsiTheme="majorHAnsi" w:cstheme="majorHAnsi"/>
                <w:iCs/>
                <w:szCs w:val="26"/>
              </w:rPr>
            </w:pPr>
            <w:bookmarkStart w:id="587" w:name="_Toc36417250"/>
            <w:bookmarkStart w:id="588" w:name="_Toc36446594"/>
            <w:bookmarkStart w:id="589" w:name="_Toc36446906"/>
            <w:bookmarkStart w:id="590" w:name="_Toc36447220"/>
            <w:bookmarkStart w:id="591" w:name="_Toc37746419"/>
            <w:bookmarkStart w:id="592" w:name="_Toc68185144"/>
            <w:bookmarkStart w:id="593" w:name="_Toc68597845"/>
            <w:bookmarkStart w:id="594" w:name="_Toc68597962"/>
            <w:bookmarkStart w:id="595" w:name="_Toc78342476"/>
            <w:bookmarkStart w:id="596" w:name="_Toc80572673"/>
            <w:bookmarkStart w:id="597" w:name="_Toc83039340"/>
            <w:bookmarkStart w:id="598" w:name="_Toc99610049"/>
            <w:bookmarkStart w:id="599" w:name="_Toc393963230"/>
            <w:bookmarkStart w:id="600" w:name="_Toc393963427"/>
            <w:bookmarkStart w:id="601" w:name="_Toc422822525"/>
            <w:bookmarkStart w:id="602" w:name="_Toc422822689"/>
            <w:bookmarkStart w:id="603" w:name="_Toc425928850"/>
            <w:bookmarkStart w:id="604" w:name="_Toc425932312"/>
            <w:bookmarkStart w:id="605" w:name="_Toc425942850"/>
            <w:bookmarkStart w:id="606" w:name="_Toc434236759"/>
            <w:bookmarkStart w:id="607" w:name="_Toc434241936"/>
            <w:bookmarkStart w:id="608" w:name="_Toc434242348"/>
            <w:bookmarkStart w:id="609" w:name="_Toc439148380"/>
            <w:bookmarkStart w:id="610" w:name="_Toc444595165"/>
            <w:bookmarkStart w:id="611" w:name="_Toc491778980"/>
            <w:bookmarkStart w:id="612" w:name="_Toc491779351"/>
            <w:bookmarkStart w:id="613" w:name="_Toc497393567"/>
            <w:bookmarkStart w:id="614" w:name="_Toc504130156"/>
            <w:bookmarkStart w:id="615" w:name="_Toc513139729"/>
            <w:bookmarkStart w:id="616" w:name="_Toc513191112"/>
            <w:bookmarkStart w:id="617" w:name="_Toc513191272"/>
            <w:bookmarkStart w:id="618" w:name="_Toc513192084"/>
            <w:bookmarkStart w:id="619" w:name="_Toc514675295"/>
            <w:bookmarkStart w:id="620" w:name="_Toc518374031"/>
            <w:bookmarkStart w:id="621" w:name="_Toc524092933"/>
            <w:bookmarkStart w:id="622" w:name="_Toc524093216"/>
            <w:bookmarkStart w:id="623" w:name="_Toc524093442"/>
            <w:bookmarkStart w:id="624" w:name="_Toc525650740"/>
            <w:bookmarkStart w:id="625" w:name="_Toc525650949"/>
            <w:bookmarkStart w:id="626" w:name="_Toc528938284"/>
            <w:bookmarkStart w:id="627" w:name="_Toc528938447"/>
            <w:bookmarkStart w:id="628" w:name="_Toc528938837"/>
            <w:bookmarkStart w:id="629" w:name="_Toc16754151"/>
            <w:bookmarkStart w:id="630" w:name="_Toc19264328"/>
            <w:bookmarkStart w:id="631" w:name="_Toc19265291"/>
            <w:bookmarkStart w:id="632" w:name="_Toc19265842"/>
            <w:bookmarkStart w:id="633" w:name="_Toc21341738"/>
            <w:bookmarkStart w:id="634" w:name="_Toc21341938"/>
            <w:bookmarkStart w:id="635" w:name="_Toc21342138"/>
            <w:bookmarkStart w:id="636" w:name="_Toc26539739"/>
            <w:bookmarkStart w:id="637" w:name="_Toc26540075"/>
            <w:bookmarkStart w:id="638" w:name="_Toc26542059"/>
            <w:bookmarkStart w:id="639" w:name="_Toc26791977"/>
            <w:bookmarkStart w:id="640" w:name="_Toc536527029"/>
            <w:r w:rsidRPr="00357190">
              <w:rPr>
                <w:rFonts w:asciiTheme="majorHAnsi" w:hAnsiTheme="majorHAnsi" w:cstheme="majorHAnsi"/>
                <w:b/>
                <w:bCs/>
                <w:iCs/>
                <w:szCs w:val="26"/>
              </w:rPr>
              <w:t>TT</w:t>
            </w:r>
          </w:p>
        </w:tc>
        <w:tc>
          <w:tcPr>
            <w:tcW w:w="2343" w:type="dxa"/>
            <w:tcBorders>
              <w:top w:val="single" w:sz="2" w:space="0" w:color="000000"/>
              <w:left w:val="single" w:sz="2" w:space="0" w:color="000000"/>
              <w:bottom w:val="single" w:sz="2" w:space="0" w:color="000000"/>
              <w:right w:val="single" w:sz="2" w:space="0" w:color="000000"/>
            </w:tcBorders>
            <w:noWrap/>
            <w:vAlign w:val="center"/>
          </w:tcPr>
          <w:p w14:paraId="552A4958" w14:textId="77777777" w:rsidR="002A506F" w:rsidRPr="00357190" w:rsidRDefault="002A506F" w:rsidP="009C1D55">
            <w:pPr>
              <w:widowControl w:val="0"/>
              <w:tabs>
                <w:tab w:val="left" w:pos="567"/>
              </w:tabs>
              <w:autoSpaceDE w:val="0"/>
              <w:autoSpaceDN w:val="0"/>
              <w:adjustRightInd w:val="0"/>
              <w:spacing w:before="40" w:after="40"/>
              <w:jc w:val="center"/>
              <w:rPr>
                <w:rFonts w:asciiTheme="majorHAnsi" w:hAnsiTheme="majorHAnsi" w:cstheme="majorHAnsi"/>
                <w:iCs/>
                <w:szCs w:val="26"/>
              </w:rPr>
            </w:pPr>
            <w:r w:rsidRPr="00357190">
              <w:rPr>
                <w:rFonts w:asciiTheme="majorHAnsi" w:hAnsiTheme="majorHAnsi" w:cstheme="majorHAnsi"/>
                <w:b/>
                <w:bCs/>
                <w:iCs/>
                <w:szCs w:val="26"/>
              </w:rPr>
              <w:t>Nguồn phát sinh</w:t>
            </w:r>
          </w:p>
        </w:tc>
        <w:tc>
          <w:tcPr>
            <w:tcW w:w="6227" w:type="dxa"/>
            <w:tcBorders>
              <w:top w:val="single" w:sz="2" w:space="0" w:color="000000"/>
              <w:left w:val="single" w:sz="2" w:space="0" w:color="000000"/>
              <w:bottom w:val="single" w:sz="2" w:space="0" w:color="000000"/>
              <w:right w:val="single" w:sz="2" w:space="0" w:color="000000"/>
            </w:tcBorders>
            <w:noWrap/>
            <w:vAlign w:val="center"/>
          </w:tcPr>
          <w:p w14:paraId="524CA6EF" w14:textId="77777777" w:rsidR="002A506F" w:rsidRPr="00357190" w:rsidRDefault="002A506F" w:rsidP="009C1D55">
            <w:pPr>
              <w:widowControl w:val="0"/>
              <w:tabs>
                <w:tab w:val="left" w:pos="567"/>
              </w:tabs>
              <w:autoSpaceDE w:val="0"/>
              <w:autoSpaceDN w:val="0"/>
              <w:adjustRightInd w:val="0"/>
              <w:spacing w:before="40" w:after="40"/>
              <w:jc w:val="center"/>
              <w:rPr>
                <w:rFonts w:asciiTheme="majorHAnsi" w:hAnsiTheme="majorHAnsi" w:cstheme="majorHAnsi"/>
                <w:iCs/>
                <w:szCs w:val="26"/>
              </w:rPr>
            </w:pPr>
            <w:r w:rsidRPr="00357190">
              <w:rPr>
                <w:rFonts w:asciiTheme="majorHAnsi" w:hAnsiTheme="majorHAnsi" w:cstheme="majorHAnsi"/>
                <w:b/>
                <w:bCs/>
                <w:iCs/>
                <w:szCs w:val="26"/>
              </w:rPr>
              <w:t>Các chất ô nhiễm</w:t>
            </w:r>
          </w:p>
        </w:tc>
      </w:tr>
      <w:tr w:rsidR="00357190" w:rsidRPr="00357190" w14:paraId="24822762" w14:textId="77777777" w:rsidTr="009C1D55">
        <w:trPr>
          <w:trHeight w:val="465"/>
          <w:jc w:val="center"/>
        </w:trPr>
        <w:tc>
          <w:tcPr>
            <w:tcW w:w="482" w:type="dxa"/>
            <w:tcBorders>
              <w:top w:val="single" w:sz="2" w:space="0" w:color="000000"/>
              <w:left w:val="single" w:sz="2" w:space="0" w:color="000000"/>
              <w:bottom w:val="single" w:sz="2" w:space="0" w:color="000000"/>
              <w:right w:val="single" w:sz="2" w:space="0" w:color="000000"/>
            </w:tcBorders>
            <w:shd w:val="clear" w:color="000000" w:fill="FFFFFF"/>
            <w:noWrap/>
            <w:vAlign w:val="center"/>
          </w:tcPr>
          <w:p w14:paraId="4561B132" w14:textId="77777777" w:rsidR="002A506F" w:rsidRPr="00357190" w:rsidDel="00406CEC" w:rsidRDefault="002A506F" w:rsidP="009C1D55">
            <w:pPr>
              <w:widowControl w:val="0"/>
              <w:tabs>
                <w:tab w:val="left" w:pos="567"/>
              </w:tabs>
              <w:autoSpaceDE w:val="0"/>
              <w:autoSpaceDN w:val="0"/>
              <w:adjustRightInd w:val="0"/>
              <w:spacing w:before="40" w:after="40"/>
              <w:ind w:left="-113" w:right="-113"/>
              <w:jc w:val="center"/>
              <w:rPr>
                <w:rFonts w:asciiTheme="majorHAnsi" w:hAnsiTheme="majorHAnsi" w:cstheme="majorHAnsi"/>
                <w:bCs/>
                <w:iCs/>
                <w:szCs w:val="26"/>
              </w:rPr>
            </w:pPr>
            <w:r w:rsidRPr="00357190">
              <w:rPr>
                <w:rFonts w:asciiTheme="majorHAnsi" w:hAnsiTheme="majorHAnsi" w:cstheme="majorHAnsi"/>
                <w:bCs/>
                <w:iCs/>
                <w:szCs w:val="26"/>
              </w:rPr>
              <w:t>1</w:t>
            </w:r>
          </w:p>
        </w:tc>
        <w:tc>
          <w:tcPr>
            <w:tcW w:w="2343" w:type="dxa"/>
            <w:tcBorders>
              <w:top w:val="single" w:sz="2" w:space="0" w:color="000000"/>
              <w:left w:val="single" w:sz="2" w:space="0" w:color="000000"/>
              <w:bottom w:val="single" w:sz="2" w:space="0" w:color="000000"/>
              <w:right w:val="single" w:sz="2" w:space="0" w:color="000000"/>
            </w:tcBorders>
            <w:shd w:val="clear" w:color="000000" w:fill="FFFFFF"/>
            <w:noWrap/>
            <w:vAlign w:val="center"/>
          </w:tcPr>
          <w:p w14:paraId="4FD79EEF" w14:textId="48D83A4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Hoạt động của các công trình ở khu điều hành, thương mại dịch vụ</w:t>
            </w:r>
            <w:r w:rsidR="00916854" w:rsidRPr="00357190">
              <w:rPr>
                <w:rFonts w:asciiTheme="majorHAnsi" w:hAnsiTheme="majorHAnsi" w:cstheme="majorHAnsi"/>
                <w:szCs w:val="26"/>
              </w:rPr>
              <w:t>, khu lưu trú</w:t>
            </w:r>
          </w:p>
        </w:tc>
        <w:tc>
          <w:tcPr>
            <w:tcW w:w="6227" w:type="dxa"/>
            <w:tcBorders>
              <w:top w:val="single" w:sz="2" w:space="0" w:color="000000"/>
              <w:left w:val="single" w:sz="2" w:space="0" w:color="000000"/>
              <w:bottom w:val="single" w:sz="2" w:space="0" w:color="000000"/>
              <w:right w:val="single" w:sz="2" w:space="0" w:color="000000"/>
            </w:tcBorders>
            <w:shd w:val="clear" w:color="000000" w:fill="FFFFFF"/>
            <w:noWrap/>
            <w:vAlign w:val="center"/>
          </w:tcPr>
          <w:p w14:paraId="1DF91383" w14:textId="7777777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 xml:space="preserve">- NTSH </w:t>
            </w:r>
            <w:r w:rsidRPr="00357190">
              <w:rPr>
                <w:rFonts w:asciiTheme="majorHAnsi" w:hAnsiTheme="majorHAnsi" w:cstheme="majorHAnsi"/>
                <w:szCs w:val="26"/>
                <w:lang w:val="vi-VN"/>
              </w:rPr>
              <w:t>có các thành phần hữu cơ</w:t>
            </w:r>
            <w:r w:rsidRPr="00357190">
              <w:rPr>
                <w:rFonts w:asciiTheme="majorHAnsi" w:hAnsiTheme="majorHAnsi" w:cstheme="majorHAnsi"/>
                <w:szCs w:val="26"/>
              </w:rPr>
              <w:t xml:space="preserve">, dinh dưỡng và vi khuẩn </w:t>
            </w:r>
            <w:r w:rsidRPr="00357190">
              <w:rPr>
                <w:rFonts w:asciiTheme="majorHAnsi" w:hAnsiTheme="majorHAnsi" w:cstheme="majorHAnsi"/>
                <w:szCs w:val="26"/>
                <w:lang w:val="vi-VN"/>
              </w:rPr>
              <w:t>cao</w:t>
            </w:r>
            <w:r w:rsidRPr="00357190">
              <w:rPr>
                <w:rFonts w:asciiTheme="majorHAnsi" w:hAnsiTheme="majorHAnsi" w:cstheme="majorHAnsi"/>
                <w:szCs w:val="26"/>
              </w:rPr>
              <w:t xml:space="preserve">, </w:t>
            </w:r>
          </w:p>
          <w:p w14:paraId="776E5683" w14:textId="7777777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 Khí thải từ các khu dịch vụ ăn uống do sử dụng khí gas; khí thải là mùi thức ăn,…</w:t>
            </w:r>
          </w:p>
          <w:p w14:paraId="5EF9DC32" w14:textId="7777777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i/>
                <w:iCs/>
                <w:szCs w:val="26"/>
              </w:rPr>
            </w:pPr>
            <w:r w:rsidRPr="00357190">
              <w:rPr>
                <w:rFonts w:asciiTheme="majorHAnsi" w:hAnsiTheme="majorHAnsi" w:cstheme="majorHAnsi"/>
                <w:szCs w:val="26"/>
                <w:lang w:val="vi-VN"/>
              </w:rPr>
              <w:t xml:space="preserve">- CTRSH: Thực phẩm, giấy bao gói, túi nilon, vỏ đồ hộp và nước uống </w:t>
            </w:r>
            <w:r w:rsidRPr="00357190">
              <w:rPr>
                <w:rFonts w:asciiTheme="majorHAnsi" w:hAnsiTheme="majorHAnsi" w:cstheme="majorHAnsi"/>
                <w:i/>
                <w:iCs/>
                <w:szCs w:val="26"/>
                <w:lang w:val="vi-VN"/>
              </w:rPr>
              <w:t>(bằng nhựa, kim loại, thủy tinh)</w:t>
            </w:r>
            <w:r w:rsidRPr="00357190">
              <w:rPr>
                <w:rFonts w:asciiTheme="majorHAnsi" w:hAnsiTheme="majorHAnsi" w:cstheme="majorHAnsi"/>
                <w:i/>
                <w:iCs/>
                <w:szCs w:val="26"/>
              </w:rPr>
              <w:t xml:space="preserve">, </w:t>
            </w:r>
            <w:r w:rsidRPr="00357190">
              <w:rPr>
                <w:rFonts w:asciiTheme="majorHAnsi" w:hAnsiTheme="majorHAnsi" w:cstheme="majorHAnsi"/>
                <w:iCs/>
                <w:szCs w:val="26"/>
              </w:rPr>
              <w:t xml:space="preserve">thức ăn dự </w:t>
            </w:r>
            <w:r w:rsidRPr="00357190">
              <w:rPr>
                <w:rFonts w:asciiTheme="majorHAnsi" w:hAnsiTheme="majorHAnsi" w:cstheme="majorHAnsi"/>
                <w:iCs/>
                <w:szCs w:val="26"/>
              </w:rPr>
              <w:lastRenderedPageBreak/>
              <w:t>thừa</w:t>
            </w:r>
            <w:r w:rsidRPr="00357190">
              <w:rPr>
                <w:rFonts w:asciiTheme="majorHAnsi" w:hAnsiTheme="majorHAnsi" w:cstheme="majorHAnsi"/>
                <w:i/>
                <w:iCs/>
                <w:szCs w:val="26"/>
                <w:lang w:val="vi-VN"/>
              </w:rPr>
              <w:t xml:space="preserve"> </w:t>
            </w:r>
          </w:p>
          <w:p w14:paraId="328146B4" w14:textId="5A07C194"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bCs/>
                <w:iCs/>
                <w:szCs w:val="26"/>
              </w:rPr>
            </w:pPr>
            <w:r w:rsidRPr="00357190">
              <w:rPr>
                <w:rFonts w:asciiTheme="majorHAnsi" w:hAnsiTheme="majorHAnsi" w:cstheme="majorHAnsi"/>
                <w:bCs/>
                <w:iCs/>
                <w:szCs w:val="26"/>
              </w:rPr>
              <w:t xml:space="preserve">- CTNH: Pin, </w:t>
            </w:r>
            <w:r w:rsidR="00563724" w:rsidRPr="00357190">
              <w:rPr>
                <w:rFonts w:asciiTheme="majorHAnsi" w:hAnsiTheme="majorHAnsi" w:cstheme="majorHAnsi"/>
                <w:bCs/>
                <w:iCs/>
                <w:szCs w:val="26"/>
              </w:rPr>
              <w:t>á</w:t>
            </w:r>
            <w:r w:rsidRPr="00357190">
              <w:rPr>
                <w:rFonts w:asciiTheme="majorHAnsi" w:hAnsiTheme="majorHAnsi" w:cstheme="majorHAnsi"/>
                <w:bCs/>
                <w:iCs/>
                <w:szCs w:val="26"/>
              </w:rPr>
              <w:t>c quy, linh kiện điện tử, bóng đèn, mực in, dầu mỡ, thuốc tân dược hết hạn sử dụng,… hư hỏng từ các hoạt động từ các công trình</w:t>
            </w:r>
          </w:p>
        </w:tc>
      </w:tr>
      <w:tr w:rsidR="00357190" w:rsidRPr="00357190" w14:paraId="7320B1C6" w14:textId="77777777" w:rsidTr="009C1D55">
        <w:trPr>
          <w:trHeight w:val="465"/>
          <w:jc w:val="center"/>
        </w:trPr>
        <w:tc>
          <w:tcPr>
            <w:tcW w:w="482" w:type="dxa"/>
            <w:tcBorders>
              <w:top w:val="single" w:sz="2" w:space="0" w:color="000000"/>
              <w:left w:val="single" w:sz="2" w:space="0" w:color="000000"/>
              <w:bottom w:val="single" w:sz="2" w:space="0" w:color="000000"/>
              <w:right w:val="single" w:sz="2" w:space="0" w:color="000000"/>
            </w:tcBorders>
            <w:shd w:val="clear" w:color="000000" w:fill="FFFFFF"/>
            <w:noWrap/>
            <w:vAlign w:val="center"/>
          </w:tcPr>
          <w:p w14:paraId="302D92B9" w14:textId="77777777" w:rsidR="002A506F" w:rsidRPr="00357190" w:rsidRDefault="002A506F" w:rsidP="009C1D55">
            <w:pPr>
              <w:widowControl w:val="0"/>
              <w:tabs>
                <w:tab w:val="left" w:pos="567"/>
              </w:tabs>
              <w:autoSpaceDE w:val="0"/>
              <w:autoSpaceDN w:val="0"/>
              <w:adjustRightInd w:val="0"/>
              <w:spacing w:before="40" w:after="40"/>
              <w:ind w:left="-113" w:right="-113"/>
              <w:jc w:val="center"/>
              <w:rPr>
                <w:rFonts w:asciiTheme="majorHAnsi" w:hAnsiTheme="majorHAnsi" w:cstheme="majorHAnsi"/>
                <w:bCs/>
                <w:iCs/>
                <w:szCs w:val="26"/>
              </w:rPr>
            </w:pPr>
            <w:r w:rsidRPr="00357190">
              <w:rPr>
                <w:rFonts w:asciiTheme="majorHAnsi" w:hAnsiTheme="majorHAnsi" w:cstheme="majorHAnsi"/>
                <w:bCs/>
                <w:iCs/>
                <w:szCs w:val="26"/>
              </w:rPr>
              <w:lastRenderedPageBreak/>
              <w:t>2</w:t>
            </w:r>
          </w:p>
        </w:tc>
        <w:tc>
          <w:tcPr>
            <w:tcW w:w="2343" w:type="dxa"/>
            <w:tcBorders>
              <w:top w:val="single" w:sz="2" w:space="0" w:color="000000"/>
              <w:left w:val="single" w:sz="2" w:space="0" w:color="000000"/>
              <w:bottom w:val="single" w:sz="2" w:space="0" w:color="000000"/>
              <w:right w:val="single" w:sz="2" w:space="0" w:color="000000"/>
            </w:tcBorders>
            <w:shd w:val="clear" w:color="000000" w:fill="FFFFFF"/>
            <w:noWrap/>
            <w:vAlign w:val="center"/>
          </w:tcPr>
          <w:p w14:paraId="5F629EEB" w14:textId="2CC67764"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 xml:space="preserve">Hoạt động của các nhà máy, xí nghiệp công nghiệp trong </w:t>
            </w:r>
            <w:r w:rsidR="006B6163" w:rsidRPr="00357190">
              <w:rPr>
                <w:rFonts w:asciiTheme="majorHAnsi" w:hAnsiTheme="majorHAnsi" w:cstheme="majorHAnsi"/>
                <w:szCs w:val="26"/>
              </w:rPr>
              <w:t>KCN</w:t>
            </w:r>
          </w:p>
        </w:tc>
        <w:tc>
          <w:tcPr>
            <w:tcW w:w="6227" w:type="dxa"/>
            <w:tcBorders>
              <w:top w:val="single" w:sz="2" w:space="0" w:color="000000"/>
              <w:left w:val="single" w:sz="2" w:space="0" w:color="000000"/>
              <w:bottom w:val="single" w:sz="2" w:space="0" w:color="000000"/>
              <w:right w:val="single" w:sz="2" w:space="0" w:color="000000"/>
            </w:tcBorders>
            <w:shd w:val="clear" w:color="000000" w:fill="FFFFFF"/>
            <w:noWrap/>
            <w:vAlign w:val="center"/>
          </w:tcPr>
          <w:p w14:paraId="657783CC" w14:textId="7777777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 Bụi và khí thải: Từ quá trình sản xuất của các nhà máy, xí nghiệp công nghiệp ; từ các ph</w:t>
            </w:r>
            <w:r w:rsidRPr="00357190">
              <w:rPr>
                <w:rFonts w:asciiTheme="majorHAnsi" w:hAnsiTheme="majorHAnsi" w:cstheme="majorHAnsi"/>
                <w:szCs w:val="26"/>
                <w:lang w:val="vi-VN"/>
              </w:rPr>
              <w:t xml:space="preserve">ương tiện vận chuyển nguyên vật liệu và sản phẩm </w:t>
            </w:r>
            <w:r w:rsidRPr="00357190">
              <w:rPr>
                <w:rFonts w:asciiTheme="majorHAnsi" w:hAnsiTheme="majorHAnsi" w:cstheme="majorHAnsi"/>
                <w:szCs w:val="26"/>
              </w:rPr>
              <w:t xml:space="preserve">; hoạt động của các phương tiện giao thông cá nhân, công cộng. </w:t>
            </w:r>
          </w:p>
          <w:p w14:paraId="35080E90" w14:textId="08AEB4D3"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 N</w:t>
            </w:r>
            <w:r w:rsidRPr="00357190">
              <w:rPr>
                <w:rFonts w:asciiTheme="majorHAnsi" w:hAnsiTheme="majorHAnsi" w:cstheme="majorHAnsi"/>
                <w:szCs w:val="26"/>
                <w:lang w:val="vi-VN"/>
              </w:rPr>
              <w:t>ước thải</w:t>
            </w:r>
            <w:r w:rsidRPr="00357190">
              <w:rPr>
                <w:rFonts w:asciiTheme="majorHAnsi" w:hAnsiTheme="majorHAnsi" w:cstheme="majorHAnsi"/>
                <w:szCs w:val="26"/>
              </w:rPr>
              <w:t xml:space="preserve">: Nước thải công nghiệp từ các hoạt động sản xuất công nghiệp theo ngành nghề thu hút đầu tư của </w:t>
            </w:r>
            <w:r w:rsidR="006B6163" w:rsidRPr="00357190">
              <w:rPr>
                <w:rFonts w:asciiTheme="majorHAnsi" w:hAnsiTheme="majorHAnsi" w:cstheme="majorHAnsi"/>
                <w:szCs w:val="26"/>
              </w:rPr>
              <w:t>KCN</w:t>
            </w:r>
            <w:r w:rsidRPr="00357190">
              <w:rPr>
                <w:rFonts w:asciiTheme="majorHAnsi" w:hAnsiTheme="majorHAnsi" w:cstheme="majorHAnsi"/>
                <w:szCs w:val="26"/>
              </w:rPr>
              <w:t xml:space="preserve">, </w:t>
            </w:r>
            <w:r w:rsidRPr="00357190">
              <w:rPr>
                <w:rFonts w:asciiTheme="majorHAnsi" w:hAnsiTheme="majorHAnsi" w:cstheme="majorHAnsi"/>
                <w:szCs w:val="26"/>
                <w:lang w:val="vi-VN"/>
              </w:rPr>
              <w:t>chứa các thành phần ô nhiễm</w:t>
            </w:r>
            <w:r w:rsidRPr="00357190">
              <w:rPr>
                <w:rFonts w:asciiTheme="majorHAnsi" w:hAnsiTheme="majorHAnsi" w:cstheme="majorHAnsi"/>
                <w:szCs w:val="26"/>
              </w:rPr>
              <w:t>, nguy hại ; NTSH từ hoạt động sinh hoạt của cán bộ, công nhân làm việc, chứa nhiều chất gây ô nhiễm, chủ yếu là ô nhiễm hữu cơ;</w:t>
            </w:r>
          </w:p>
          <w:p w14:paraId="112381E8" w14:textId="7777777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 CTRSH ; CTRSX không nguy hại</w:t>
            </w:r>
          </w:p>
          <w:p w14:paraId="1A3B61B9" w14:textId="3CFAB50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 xml:space="preserve">- Chất thải nguy hại: CTNH phát sinh từ hoạt động của </w:t>
            </w:r>
            <w:r w:rsidR="006B6163" w:rsidRPr="00357190">
              <w:rPr>
                <w:rFonts w:asciiTheme="majorHAnsi" w:hAnsiTheme="majorHAnsi" w:cstheme="majorHAnsi"/>
                <w:szCs w:val="26"/>
              </w:rPr>
              <w:t>KCN</w:t>
            </w:r>
            <w:r w:rsidRPr="00357190">
              <w:rPr>
                <w:rFonts w:asciiTheme="majorHAnsi" w:hAnsiTheme="majorHAnsi" w:cstheme="majorHAnsi"/>
                <w:szCs w:val="26"/>
              </w:rPr>
              <w:t xml:space="preserve"> khá đa dạng, phụ thuộc vào từng loại hình sản xuất của mỗi doanh nghiệp thứ cấp đầu tư vào </w:t>
            </w:r>
            <w:r w:rsidR="006B6163" w:rsidRPr="00357190">
              <w:rPr>
                <w:rFonts w:asciiTheme="majorHAnsi" w:hAnsiTheme="majorHAnsi" w:cstheme="majorHAnsi"/>
                <w:szCs w:val="26"/>
              </w:rPr>
              <w:t>KCN</w:t>
            </w:r>
            <w:r w:rsidRPr="00357190">
              <w:rPr>
                <w:rFonts w:asciiTheme="majorHAnsi" w:hAnsiTheme="majorHAnsi" w:cstheme="majorHAnsi"/>
                <w:szCs w:val="26"/>
              </w:rPr>
              <w:t>.</w:t>
            </w:r>
          </w:p>
        </w:tc>
      </w:tr>
      <w:tr w:rsidR="00357190" w:rsidRPr="00357190" w14:paraId="79E49344" w14:textId="77777777" w:rsidTr="009C1D55">
        <w:trPr>
          <w:trHeight w:val="465"/>
          <w:jc w:val="center"/>
        </w:trPr>
        <w:tc>
          <w:tcPr>
            <w:tcW w:w="482" w:type="dxa"/>
            <w:tcBorders>
              <w:top w:val="single" w:sz="2" w:space="0" w:color="000000"/>
              <w:left w:val="single" w:sz="2" w:space="0" w:color="000000"/>
              <w:bottom w:val="single" w:sz="2" w:space="0" w:color="000000"/>
              <w:right w:val="single" w:sz="2" w:space="0" w:color="000000"/>
            </w:tcBorders>
            <w:shd w:val="clear" w:color="000000" w:fill="FFFFFF"/>
            <w:noWrap/>
            <w:vAlign w:val="center"/>
          </w:tcPr>
          <w:p w14:paraId="4850E247" w14:textId="77777777" w:rsidR="002A506F" w:rsidRPr="00357190" w:rsidRDefault="002A506F" w:rsidP="009C1D55">
            <w:pPr>
              <w:widowControl w:val="0"/>
              <w:tabs>
                <w:tab w:val="left" w:pos="567"/>
              </w:tabs>
              <w:autoSpaceDE w:val="0"/>
              <w:autoSpaceDN w:val="0"/>
              <w:adjustRightInd w:val="0"/>
              <w:spacing w:before="40" w:after="40"/>
              <w:ind w:left="-113" w:right="-113"/>
              <w:jc w:val="center"/>
              <w:rPr>
                <w:rFonts w:asciiTheme="majorHAnsi" w:hAnsiTheme="majorHAnsi" w:cstheme="majorHAnsi"/>
                <w:bCs/>
                <w:iCs/>
                <w:szCs w:val="26"/>
              </w:rPr>
            </w:pPr>
            <w:r w:rsidRPr="00357190">
              <w:rPr>
                <w:rFonts w:asciiTheme="majorHAnsi" w:hAnsiTheme="majorHAnsi" w:cstheme="majorHAnsi"/>
                <w:bCs/>
                <w:iCs/>
                <w:szCs w:val="26"/>
              </w:rPr>
              <w:t>3</w:t>
            </w:r>
          </w:p>
        </w:tc>
        <w:tc>
          <w:tcPr>
            <w:tcW w:w="2343" w:type="dxa"/>
            <w:tcBorders>
              <w:top w:val="single" w:sz="2" w:space="0" w:color="000000"/>
              <w:left w:val="single" w:sz="2" w:space="0" w:color="000000"/>
              <w:bottom w:val="single" w:sz="2" w:space="0" w:color="000000"/>
              <w:right w:val="single" w:sz="2" w:space="0" w:color="000000"/>
            </w:tcBorders>
            <w:shd w:val="clear" w:color="000000" w:fill="FFFFFF"/>
            <w:noWrap/>
            <w:vAlign w:val="center"/>
          </w:tcPr>
          <w:p w14:paraId="6205A69E" w14:textId="17BF8E91"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Hoạt động của trạm XLNT tập trung (</w:t>
            </w:r>
            <w:r w:rsidR="00916854" w:rsidRPr="00357190">
              <w:rPr>
                <w:rFonts w:asciiTheme="majorHAnsi" w:hAnsiTheme="majorHAnsi" w:cstheme="majorHAnsi"/>
                <w:szCs w:val="26"/>
              </w:rPr>
              <w:t>8.000</w:t>
            </w:r>
            <w:r w:rsidRPr="00357190">
              <w:rPr>
                <w:rFonts w:asciiTheme="majorHAnsi" w:hAnsiTheme="majorHAnsi" w:cstheme="majorHAnsi"/>
                <w:szCs w:val="26"/>
              </w:rPr>
              <w:t xml:space="preserve"> m</w:t>
            </w:r>
            <w:r w:rsidRPr="00357190">
              <w:rPr>
                <w:rFonts w:asciiTheme="majorHAnsi" w:hAnsiTheme="majorHAnsi" w:cstheme="majorHAnsi"/>
                <w:szCs w:val="26"/>
                <w:vertAlign w:val="superscript"/>
              </w:rPr>
              <w:t>3</w:t>
            </w:r>
            <w:r w:rsidRPr="00357190">
              <w:rPr>
                <w:rFonts w:asciiTheme="majorHAnsi" w:hAnsiTheme="majorHAnsi" w:cstheme="majorHAnsi"/>
                <w:szCs w:val="26"/>
              </w:rPr>
              <w:t>/ng.đêm)</w:t>
            </w:r>
          </w:p>
        </w:tc>
        <w:tc>
          <w:tcPr>
            <w:tcW w:w="6227" w:type="dxa"/>
            <w:tcBorders>
              <w:top w:val="single" w:sz="2" w:space="0" w:color="000000"/>
              <w:left w:val="single" w:sz="2" w:space="0" w:color="000000"/>
              <w:bottom w:val="single" w:sz="2" w:space="0" w:color="000000"/>
              <w:right w:val="single" w:sz="2" w:space="0" w:color="000000"/>
            </w:tcBorders>
            <w:shd w:val="clear" w:color="000000" w:fill="FFFFFF"/>
            <w:noWrap/>
            <w:vAlign w:val="center"/>
          </w:tcPr>
          <w:p w14:paraId="0DD5D9A9" w14:textId="7777777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lang w:val="vi-VN"/>
              </w:rPr>
            </w:pPr>
            <w:r w:rsidRPr="00357190">
              <w:rPr>
                <w:rFonts w:asciiTheme="majorHAnsi" w:hAnsiTheme="majorHAnsi" w:cstheme="majorHAnsi"/>
                <w:szCs w:val="26"/>
              </w:rPr>
              <w:t>- Khí thải, mùi hôi từ quá trình XLNT</w:t>
            </w:r>
          </w:p>
          <w:p w14:paraId="600BEF33" w14:textId="7777777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rPr>
              <w:t xml:space="preserve">- Tiếng ồn, nhiệt ẩm từ các động cơ, máy móc thiết bị </w:t>
            </w:r>
          </w:p>
          <w:p w14:paraId="44E46A51" w14:textId="7777777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lang w:val="vi-VN"/>
              </w:rPr>
            </w:pPr>
            <w:r w:rsidRPr="00357190">
              <w:rPr>
                <w:rFonts w:asciiTheme="majorHAnsi" w:hAnsiTheme="majorHAnsi" w:cstheme="majorHAnsi"/>
                <w:szCs w:val="26"/>
                <w:lang w:val="vi-VN"/>
              </w:rPr>
              <w:t>- Bùn thải từ</w:t>
            </w:r>
            <w:r w:rsidRPr="00357190">
              <w:rPr>
                <w:rFonts w:asciiTheme="majorHAnsi" w:hAnsiTheme="majorHAnsi" w:cstheme="majorHAnsi"/>
                <w:szCs w:val="26"/>
              </w:rPr>
              <w:t xml:space="preserve"> trạm </w:t>
            </w:r>
            <w:r w:rsidRPr="00357190">
              <w:rPr>
                <w:rFonts w:asciiTheme="majorHAnsi" w:hAnsiTheme="majorHAnsi" w:cstheme="majorHAnsi"/>
                <w:szCs w:val="26"/>
                <w:lang w:val="vi-VN"/>
              </w:rPr>
              <w:t>XLNT</w:t>
            </w:r>
          </w:p>
          <w:p w14:paraId="09CF89C2" w14:textId="77777777" w:rsidR="002A506F" w:rsidRPr="00357190" w:rsidRDefault="002A506F"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lang w:val="vi-VN"/>
              </w:rPr>
              <w:t xml:space="preserve">- CTNH: Thùng, bao bì đựng hóa chất phục vụ cho hoạt động của </w:t>
            </w:r>
            <w:r w:rsidRPr="00357190">
              <w:rPr>
                <w:rFonts w:asciiTheme="majorHAnsi" w:hAnsiTheme="majorHAnsi" w:cstheme="majorHAnsi"/>
                <w:szCs w:val="26"/>
              </w:rPr>
              <w:t>Trạm XLNT.</w:t>
            </w:r>
          </w:p>
        </w:tc>
      </w:tr>
    </w:tbl>
    <w:p w14:paraId="3CE50764" w14:textId="6F3DC396" w:rsidR="00571EA2" w:rsidRPr="00357190" w:rsidRDefault="00571EA2" w:rsidP="00571EA2">
      <w:pPr>
        <w:widowControl w:val="0"/>
        <w:tabs>
          <w:tab w:val="left" w:pos="709"/>
        </w:tabs>
        <w:autoSpaceDE w:val="0"/>
        <w:autoSpaceDN w:val="0"/>
        <w:adjustRightInd w:val="0"/>
        <w:spacing w:before="120" w:line="240" w:lineRule="auto"/>
        <w:rPr>
          <w:rFonts w:asciiTheme="majorHAnsi" w:eastAsia="Batang" w:hAnsiTheme="majorHAnsi" w:cstheme="majorHAnsi"/>
          <w:i/>
          <w:szCs w:val="26"/>
          <w:lang w:eastAsia="ko-KR"/>
        </w:rPr>
      </w:pPr>
      <w:r w:rsidRPr="00357190">
        <w:rPr>
          <w:rFonts w:asciiTheme="majorHAnsi" w:eastAsia="Batang" w:hAnsiTheme="majorHAnsi" w:cstheme="majorHAnsi"/>
          <w:i/>
          <w:szCs w:val="26"/>
          <w:lang w:eastAsia="ko-KR"/>
        </w:rPr>
        <w:tab/>
        <w:t xml:space="preserve">- </w:t>
      </w:r>
      <w:r w:rsidRPr="00357190">
        <w:rPr>
          <w:rFonts w:asciiTheme="majorHAnsi" w:eastAsia="Batang" w:hAnsiTheme="majorHAnsi" w:cstheme="majorHAnsi"/>
          <w:i/>
          <w:szCs w:val="26"/>
          <w:lang w:val="vi-VN" w:eastAsia="ko-KR"/>
        </w:rPr>
        <w:t xml:space="preserve">Nguồn gây tác động </w:t>
      </w:r>
      <w:r w:rsidRPr="00357190">
        <w:rPr>
          <w:rFonts w:asciiTheme="majorHAnsi" w:eastAsia="Batang" w:hAnsiTheme="majorHAnsi" w:cstheme="majorHAnsi"/>
          <w:i/>
          <w:szCs w:val="26"/>
          <w:lang w:eastAsia="ko-KR"/>
        </w:rPr>
        <w:t xml:space="preserve">không </w:t>
      </w:r>
      <w:r w:rsidRPr="00357190">
        <w:rPr>
          <w:rFonts w:asciiTheme="majorHAnsi" w:eastAsia="Batang" w:hAnsiTheme="majorHAnsi" w:cstheme="majorHAnsi"/>
          <w:i/>
          <w:szCs w:val="26"/>
          <w:lang w:val="vi-VN" w:eastAsia="ko-KR"/>
        </w:rPr>
        <w:t>liên quan đến chất thải</w:t>
      </w:r>
      <w:r w:rsidRPr="00357190">
        <w:rPr>
          <w:rFonts w:asciiTheme="majorHAnsi" w:eastAsia="Batang" w:hAnsiTheme="majorHAnsi" w:cstheme="majorHAnsi"/>
          <w:i/>
          <w:szCs w:val="26"/>
          <w:lang w:eastAsia="ko-KR"/>
        </w:rPr>
        <w:t>:</w:t>
      </w:r>
    </w:p>
    <w:p w14:paraId="28540EB8" w14:textId="5A1498A2" w:rsidR="00571EA2" w:rsidRPr="00357190" w:rsidRDefault="00571EA2" w:rsidP="00571EA2">
      <w:pPr>
        <w:pStyle w:val="Caption"/>
        <w:rPr>
          <w:rFonts w:asciiTheme="majorHAnsi" w:eastAsia="Batang" w:hAnsiTheme="majorHAnsi" w:cstheme="majorHAnsi"/>
          <w:b/>
          <w:bCs/>
          <w:color w:val="auto"/>
          <w:szCs w:val="26"/>
          <w:lang w:val="en-US" w:eastAsia="ko-KR"/>
        </w:rPr>
      </w:pPr>
      <w:bookmarkStart w:id="641" w:name="_Toc236659019"/>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18</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00845CE7" w:rsidRPr="00357190">
        <w:rPr>
          <w:rFonts w:asciiTheme="majorHAnsi" w:hAnsiTheme="majorHAnsi" w:cstheme="majorHAnsi"/>
          <w:b/>
          <w:bCs/>
          <w:color w:val="auto"/>
          <w:szCs w:val="26"/>
          <w:lang w:val="en-US"/>
        </w:rPr>
        <w:t xml:space="preserve">Nguồn gây tác động không liên quan đến chất thải trong quá trình hoạt động của </w:t>
      </w:r>
      <w:r w:rsidR="006B6163" w:rsidRPr="00357190">
        <w:rPr>
          <w:rFonts w:asciiTheme="majorHAnsi" w:hAnsiTheme="majorHAnsi" w:cstheme="majorHAnsi"/>
          <w:b/>
          <w:bCs/>
          <w:color w:val="auto"/>
          <w:szCs w:val="26"/>
          <w:lang w:val="en-US"/>
        </w:rPr>
        <w:t>KCN</w:t>
      </w:r>
      <w:bookmarkEnd w:id="641"/>
    </w:p>
    <w:tbl>
      <w:tblPr>
        <w:tblW w:w="8996" w:type="dxa"/>
        <w:jc w:val="center"/>
        <w:tblLayout w:type="fixed"/>
        <w:tblLook w:val="0000" w:firstRow="0" w:lastRow="0" w:firstColumn="0" w:lastColumn="0" w:noHBand="0" w:noVBand="0"/>
      </w:tblPr>
      <w:tblGrid>
        <w:gridCol w:w="562"/>
        <w:gridCol w:w="1769"/>
        <w:gridCol w:w="6665"/>
      </w:tblGrid>
      <w:tr w:rsidR="00357190" w:rsidRPr="00357190" w14:paraId="0112DD74" w14:textId="77777777" w:rsidTr="009C1D55">
        <w:trPr>
          <w:trHeight w:val="51"/>
          <w:tblHeader/>
          <w:jc w:val="center"/>
        </w:trPr>
        <w:tc>
          <w:tcPr>
            <w:tcW w:w="562" w:type="dxa"/>
            <w:tcBorders>
              <w:top w:val="single" w:sz="2" w:space="0" w:color="000000"/>
              <w:left w:val="single" w:sz="2" w:space="0" w:color="000000"/>
              <w:bottom w:val="single" w:sz="2" w:space="0" w:color="000000"/>
              <w:right w:val="single" w:sz="2" w:space="0" w:color="000000"/>
            </w:tcBorders>
            <w:vAlign w:val="center"/>
          </w:tcPr>
          <w:p w14:paraId="1BE160D6" w14:textId="77777777" w:rsidR="00845CE7" w:rsidRPr="00357190" w:rsidRDefault="00845CE7" w:rsidP="009C1D55">
            <w:pPr>
              <w:widowControl w:val="0"/>
              <w:tabs>
                <w:tab w:val="left" w:pos="567"/>
              </w:tabs>
              <w:autoSpaceDE w:val="0"/>
              <w:autoSpaceDN w:val="0"/>
              <w:adjustRightInd w:val="0"/>
              <w:spacing w:before="40" w:after="40"/>
              <w:ind w:left="-113" w:right="-113"/>
              <w:jc w:val="center"/>
              <w:rPr>
                <w:rFonts w:asciiTheme="majorHAnsi" w:hAnsiTheme="majorHAnsi" w:cstheme="majorHAnsi"/>
                <w:b/>
                <w:bCs/>
                <w:iCs/>
                <w:szCs w:val="26"/>
              </w:rPr>
            </w:pPr>
            <w:r w:rsidRPr="00357190">
              <w:rPr>
                <w:rFonts w:asciiTheme="majorHAnsi" w:hAnsiTheme="majorHAnsi" w:cstheme="majorHAnsi"/>
                <w:b/>
                <w:bCs/>
                <w:iCs/>
                <w:szCs w:val="26"/>
              </w:rPr>
              <w:t>TT</w:t>
            </w:r>
          </w:p>
        </w:tc>
        <w:tc>
          <w:tcPr>
            <w:tcW w:w="1769" w:type="dxa"/>
            <w:tcBorders>
              <w:top w:val="single" w:sz="2" w:space="0" w:color="000000"/>
              <w:left w:val="single" w:sz="2" w:space="0" w:color="000000"/>
              <w:bottom w:val="single" w:sz="2" w:space="0" w:color="000000"/>
              <w:right w:val="single" w:sz="2" w:space="0" w:color="000000"/>
            </w:tcBorders>
            <w:vAlign w:val="center"/>
          </w:tcPr>
          <w:p w14:paraId="304CAF30" w14:textId="77777777" w:rsidR="00845CE7" w:rsidRPr="00357190" w:rsidRDefault="00845CE7" w:rsidP="009C1D55">
            <w:pPr>
              <w:widowControl w:val="0"/>
              <w:tabs>
                <w:tab w:val="left" w:pos="567"/>
              </w:tabs>
              <w:autoSpaceDE w:val="0"/>
              <w:autoSpaceDN w:val="0"/>
              <w:adjustRightInd w:val="0"/>
              <w:spacing w:before="40" w:after="40"/>
              <w:jc w:val="center"/>
              <w:rPr>
                <w:rFonts w:asciiTheme="majorHAnsi" w:hAnsiTheme="majorHAnsi" w:cstheme="majorHAnsi"/>
                <w:b/>
                <w:bCs/>
                <w:iCs/>
                <w:szCs w:val="26"/>
              </w:rPr>
            </w:pPr>
            <w:r w:rsidRPr="00357190">
              <w:rPr>
                <w:rFonts w:asciiTheme="majorHAnsi" w:hAnsiTheme="majorHAnsi" w:cstheme="majorHAnsi"/>
                <w:b/>
                <w:bCs/>
                <w:iCs/>
                <w:szCs w:val="26"/>
              </w:rPr>
              <w:t>Giai đoạn</w:t>
            </w:r>
          </w:p>
        </w:tc>
        <w:tc>
          <w:tcPr>
            <w:tcW w:w="6665" w:type="dxa"/>
            <w:tcBorders>
              <w:top w:val="single" w:sz="2" w:space="0" w:color="000000"/>
              <w:left w:val="single" w:sz="2" w:space="0" w:color="000000"/>
              <w:bottom w:val="single" w:sz="2" w:space="0" w:color="000000"/>
              <w:right w:val="single" w:sz="2" w:space="0" w:color="000000"/>
            </w:tcBorders>
            <w:vAlign w:val="center"/>
          </w:tcPr>
          <w:p w14:paraId="08E98152" w14:textId="77777777" w:rsidR="00845CE7" w:rsidRPr="00357190" w:rsidRDefault="00845CE7" w:rsidP="009C1D55">
            <w:pPr>
              <w:widowControl w:val="0"/>
              <w:tabs>
                <w:tab w:val="left" w:pos="567"/>
              </w:tabs>
              <w:autoSpaceDE w:val="0"/>
              <w:autoSpaceDN w:val="0"/>
              <w:adjustRightInd w:val="0"/>
              <w:spacing w:before="40" w:after="40"/>
              <w:jc w:val="center"/>
              <w:rPr>
                <w:rFonts w:asciiTheme="majorHAnsi" w:hAnsiTheme="majorHAnsi" w:cstheme="majorHAnsi"/>
                <w:b/>
                <w:bCs/>
                <w:iCs/>
                <w:szCs w:val="26"/>
              </w:rPr>
            </w:pPr>
            <w:r w:rsidRPr="00357190">
              <w:rPr>
                <w:rFonts w:asciiTheme="majorHAnsi" w:hAnsiTheme="majorHAnsi" w:cstheme="majorHAnsi"/>
                <w:b/>
                <w:bCs/>
                <w:iCs/>
                <w:szCs w:val="26"/>
              </w:rPr>
              <w:t>Tác động ảnh hưởng không liên quan đến chất thải</w:t>
            </w:r>
          </w:p>
        </w:tc>
      </w:tr>
      <w:tr w:rsidR="00357190" w:rsidRPr="00357190" w14:paraId="65ABB331" w14:textId="77777777" w:rsidTr="009C1D55">
        <w:trPr>
          <w:trHeight w:val="83"/>
          <w:jc w:val="center"/>
        </w:trPr>
        <w:tc>
          <w:tcPr>
            <w:tcW w:w="562"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BC65EE1" w14:textId="77777777" w:rsidR="00845CE7" w:rsidRPr="00357190" w:rsidRDefault="00845CE7" w:rsidP="009C1D55">
            <w:pPr>
              <w:widowControl w:val="0"/>
              <w:tabs>
                <w:tab w:val="left" w:pos="567"/>
              </w:tabs>
              <w:autoSpaceDE w:val="0"/>
              <w:autoSpaceDN w:val="0"/>
              <w:adjustRightInd w:val="0"/>
              <w:spacing w:before="20" w:after="20"/>
              <w:jc w:val="center"/>
              <w:rPr>
                <w:rFonts w:asciiTheme="majorHAnsi" w:hAnsiTheme="majorHAnsi" w:cstheme="majorHAnsi"/>
                <w:szCs w:val="26"/>
              </w:rPr>
            </w:pPr>
            <w:r w:rsidRPr="00357190">
              <w:rPr>
                <w:rFonts w:asciiTheme="majorHAnsi" w:hAnsiTheme="majorHAnsi" w:cstheme="majorHAnsi"/>
                <w:szCs w:val="26"/>
              </w:rPr>
              <w:t>1</w:t>
            </w:r>
          </w:p>
        </w:tc>
        <w:tc>
          <w:tcPr>
            <w:tcW w:w="176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432B49F" w14:textId="77777777" w:rsidR="00845CE7" w:rsidRPr="00357190" w:rsidRDefault="00845CE7" w:rsidP="009C1D55">
            <w:pPr>
              <w:widowControl w:val="0"/>
              <w:tabs>
                <w:tab w:val="left" w:pos="567"/>
              </w:tabs>
              <w:autoSpaceDE w:val="0"/>
              <w:autoSpaceDN w:val="0"/>
              <w:adjustRightInd w:val="0"/>
              <w:spacing w:before="40" w:after="40"/>
              <w:rPr>
                <w:rFonts w:asciiTheme="majorHAnsi" w:hAnsiTheme="majorHAnsi" w:cstheme="majorHAnsi"/>
                <w:szCs w:val="26"/>
                <w:lang w:val="vi-VN"/>
              </w:rPr>
            </w:pPr>
            <w:r w:rsidRPr="00357190">
              <w:rPr>
                <w:rFonts w:asciiTheme="majorHAnsi" w:hAnsiTheme="majorHAnsi" w:cstheme="majorHAnsi"/>
                <w:szCs w:val="26"/>
                <w:lang w:val="vi-VN"/>
              </w:rPr>
              <w:t>Hoạt động sản xuất của các nhà máy, xí nghiệp công nghiệp</w:t>
            </w:r>
          </w:p>
        </w:tc>
        <w:tc>
          <w:tcPr>
            <w:tcW w:w="666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847FB0B" w14:textId="77777777" w:rsidR="00845CE7" w:rsidRPr="00357190" w:rsidRDefault="00845CE7" w:rsidP="009C1D55">
            <w:pPr>
              <w:widowControl w:val="0"/>
              <w:tabs>
                <w:tab w:val="left" w:pos="567"/>
              </w:tabs>
              <w:autoSpaceDE w:val="0"/>
              <w:autoSpaceDN w:val="0"/>
              <w:adjustRightInd w:val="0"/>
              <w:spacing w:before="40" w:after="40"/>
              <w:rPr>
                <w:rFonts w:asciiTheme="majorHAnsi" w:hAnsiTheme="majorHAnsi" w:cstheme="majorHAnsi"/>
                <w:szCs w:val="26"/>
                <w:lang w:val="vi-VN"/>
              </w:rPr>
            </w:pPr>
            <w:r w:rsidRPr="00357190">
              <w:rPr>
                <w:rFonts w:asciiTheme="majorHAnsi" w:hAnsiTheme="majorHAnsi" w:cstheme="majorHAnsi"/>
                <w:szCs w:val="26"/>
                <w:lang w:val="vi-VN"/>
              </w:rPr>
              <w:t xml:space="preserve">- Tác động </w:t>
            </w:r>
            <w:r w:rsidRPr="00357190">
              <w:rPr>
                <w:rFonts w:asciiTheme="majorHAnsi" w:hAnsiTheme="majorHAnsi" w:cstheme="majorHAnsi"/>
                <w:szCs w:val="26"/>
              </w:rPr>
              <w:t>do nước mưa chảy tràn qua bề mặt các nhà máy, xí nghiệp có thể cuốn trôi đất cát, dầu mỡ, chất thải,… nếu các biện pháp giảm thiểu tác động đến môi trường không được thực thi nghiêm ngặt.</w:t>
            </w:r>
          </w:p>
          <w:p w14:paraId="7C76D98A" w14:textId="77777777" w:rsidR="00845CE7" w:rsidRPr="00357190" w:rsidRDefault="00845CE7" w:rsidP="009C1D55">
            <w:pPr>
              <w:widowControl w:val="0"/>
              <w:tabs>
                <w:tab w:val="left" w:pos="567"/>
              </w:tabs>
              <w:autoSpaceDE w:val="0"/>
              <w:autoSpaceDN w:val="0"/>
              <w:adjustRightInd w:val="0"/>
              <w:spacing w:before="40" w:after="40"/>
              <w:rPr>
                <w:rFonts w:asciiTheme="majorHAnsi" w:hAnsiTheme="majorHAnsi" w:cstheme="majorHAnsi"/>
                <w:szCs w:val="26"/>
                <w:lang w:val="vi-VN"/>
              </w:rPr>
            </w:pPr>
            <w:r w:rsidRPr="00357190">
              <w:rPr>
                <w:rFonts w:asciiTheme="majorHAnsi" w:hAnsiTheme="majorHAnsi" w:cstheme="majorHAnsi"/>
                <w:szCs w:val="26"/>
                <w:lang w:val="vi-VN"/>
              </w:rPr>
              <w:t xml:space="preserve">- Tác động của tiếng ồn, độ rung: </w:t>
            </w:r>
            <w:r w:rsidRPr="00357190">
              <w:rPr>
                <w:rFonts w:asciiTheme="majorHAnsi" w:hAnsiTheme="majorHAnsi" w:cstheme="majorHAnsi"/>
                <w:szCs w:val="26"/>
              </w:rPr>
              <w:t>T</w:t>
            </w:r>
            <w:r w:rsidRPr="00357190">
              <w:rPr>
                <w:rFonts w:asciiTheme="majorHAnsi" w:hAnsiTheme="majorHAnsi" w:cstheme="majorHAnsi"/>
                <w:szCs w:val="26"/>
                <w:lang w:val="vi-VN"/>
              </w:rPr>
              <w:t xml:space="preserve">iếng ồn, độ rung phát ra từ rất nhiều các hoạt động công nghiệp của </w:t>
            </w:r>
            <w:r w:rsidRPr="00357190">
              <w:rPr>
                <w:rFonts w:asciiTheme="majorHAnsi" w:hAnsiTheme="majorHAnsi" w:cstheme="majorHAnsi"/>
                <w:szCs w:val="26"/>
              </w:rPr>
              <w:t xml:space="preserve">cụm </w:t>
            </w:r>
            <w:r w:rsidRPr="00357190">
              <w:rPr>
                <w:rFonts w:asciiTheme="majorHAnsi" w:hAnsiTheme="majorHAnsi" w:cstheme="majorHAnsi"/>
                <w:szCs w:val="26"/>
                <w:lang w:val="vi-VN"/>
              </w:rPr>
              <w:t>công nghiệp, từ các phương tiện giao thông, từ động cơ</w:t>
            </w:r>
            <w:r w:rsidRPr="00357190">
              <w:rPr>
                <w:rFonts w:asciiTheme="majorHAnsi" w:hAnsiTheme="majorHAnsi" w:cstheme="majorHAnsi"/>
                <w:szCs w:val="26"/>
              </w:rPr>
              <w:t>, máy móc của các nhà máy, xí nghiệp, công trình xử lý môi trường</w:t>
            </w:r>
            <w:r w:rsidRPr="00357190">
              <w:rPr>
                <w:rFonts w:asciiTheme="majorHAnsi" w:hAnsiTheme="majorHAnsi" w:cstheme="majorHAnsi"/>
                <w:szCs w:val="26"/>
                <w:lang w:val="vi-VN"/>
              </w:rPr>
              <w:t xml:space="preserve">… </w:t>
            </w:r>
          </w:p>
          <w:p w14:paraId="76848FC5" w14:textId="2A858B22" w:rsidR="00845CE7" w:rsidRPr="00357190" w:rsidRDefault="00845CE7" w:rsidP="009C1D55">
            <w:pPr>
              <w:widowControl w:val="0"/>
              <w:tabs>
                <w:tab w:val="left" w:pos="567"/>
              </w:tabs>
              <w:autoSpaceDE w:val="0"/>
              <w:autoSpaceDN w:val="0"/>
              <w:adjustRightInd w:val="0"/>
              <w:spacing w:before="40" w:after="40"/>
              <w:rPr>
                <w:rFonts w:asciiTheme="majorHAnsi" w:hAnsiTheme="majorHAnsi" w:cstheme="majorHAnsi"/>
                <w:position w:val="2"/>
                <w:szCs w:val="26"/>
              </w:rPr>
            </w:pPr>
            <w:r w:rsidRPr="00357190">
              <w:rPr>
                <w:rFonts w:asciiTheme="majorHAnsi" w:hAnsiTheme="majorHAnsi" w:cstheme="majorHAnsi"/>
                <w:spacing w:val="-4"/>
                <w:position w:val="2"/>
                <w:szCs w:val="26"/>
                <w:lang w:val="vi-VN"/>
              </w:rPr>
              <w:t>- Tác động của nhiệt:</w:t>
            </w:r>
            <w:r w:rsidRPr="00357190">
              <w:rPr>
                <w:rFonts w:asciiTheme="majorHAnsi" w:hAnsiTheme="majorHAnsi" w:cstheme="majorHAnsi"/>
                <w:position w:val="2"/>
                <w:szCs w:val="26"/>
                <w:lang w:val="vi-VN"/>
              </w:rPr>
              <w:t xml:space="preserve"> nhiệt phát sinh từ các lò hơi, máy sấy </w:t>
            </w:r>
            <w:r w:rsidRPr="00357190">
              <w:rPr>
                <w:rFonts w:asciiTheme="majorHAnsi" w:hAnsiTheme="majorHAnsi" w:cstheme="majorHAnsi"/>
                <w:position w:val="2"/>
                <w:szCs w:val="26"/>
                <w:lang w:val="vi-VN"/>
              </w:rPr>
              <w:lastRenderedPageBreak/>
              <w:t xml:space="preserve">nhiệt, các dây chuyền sản xuất của các nhà máy trong </w:t>
            </w:r>
            <w:r w:rsidR="006B6163" w:rsidRPr="00357190">
              <w:rPr>
                <w:rFonts w:asciiTheme="majorHAnsi" w:hAnsiTheme="majorHAnsi" w:cstheme="majorHAnsi"/>
                <w:position w:val="2"/>
                <w:szCs w:val="26"/>
              </w:rPr>
              <w:t>KCN</w:t>
            </w:r>
            <w:r w:rsidRPr="00357190">
              <w:rPr>
                <w:rFonts w:asciiTheme="majorHAnsi" w:hAnsiTheme="majorHAnsi" w:cstheme="majorHAnsi"/>
                <w:position w:val="2"/>
                <w:szCs w:val="26"/>
              </w:rPr>
              <w:t>.</w:t>
            </w:r>
          </w:p>
          <w:p w14:paraId="568C7685" w14:textId="77777777" w:rsidR="00845CE7" w:rsidRPr="00357190" w:rsidRDefault="00845CE7"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position w:val="2"/>
                <w:szCs w:val="26"/>
              </w:rPr>
              <w:t>- Tác động đến các yếu tố khác: An toàn giao thông, an ninh trật tự, an sinh xã hội, tác động đến hệ sinh thái, cảnh quan môi trường, lao động, tình hình phát triển kinh tế xã hội, sức ép về hạ tầng kỹ thuật và hạ tầng xã hội, lây lan dịch bệnh, tệ nạn xã hội,… do tập trung đông công nhân làm việc.</w:t>
            </w:r>
          </w:p>
        </w:tc>
      </w:tr>
      <w:tr w:rsidR="00357190" w:rsidRPr="00357190" w14:paraId="6B7C3CE5" w14:textId="77777777" w:rsidTr="000C2EAE">
        <w:trPr>
          <w:trHeight w:val="368"/>
          <w:jc w:val="center"/>
        </w:trPr>
        <w:tc>
          <w:tcPr>
            <w:tcW w:w="562"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70647B4" w14:textId="77777777" w:rsidR="00845CE7" w:rsidRPr="00357190" w:rsidRDefault="00845CE7" w:rsidP="009C1D55">
            <w:pPr>
              <w:widowControl w:val="0"/>
              <w:tabs>
                <w:tab w:val="left" w:pos="567"/>
              </w:tabs>
              <w:autoSpaceDE w:val="0"/>
              <w:autoSpaceDN w:val="0"/>
              <w:adjustRightInd w:val="0"/>
              <w:spacing w:before="20" w:after="20"/>
              <w:jc w:val="center"/>
              <w:rPr>
                <w:rFonts w:asciiTheme="majorHAnsi" w:hAnsiTheme="majorHAnsi" w:cstheme="majorHAnsi"/>
                <w:szCs w:val="26"/>
              </w:rPr>
            </w:pPr>
            <w:r w:rsidRPr="00357190">
              <w:rPr>
                <w:rFonts w:asciiTheme="majorHAnsi" w:hAnsiTheme="majorHAnsi" w:cstheme="majorHAnsi"/>
                <w:szCs w:val="26"/>
              </w:rPr>
              <w:lastRenderedPageBreak/>
              <w:t>2</w:t>
            </w:r>
          </w:p>
        </w:tc>
        <w:tc>
          <w:tcPr>
            <w:tcW w:w="176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6F98342" w14:textId="319814EA" w:rsidR="00845CE7" w:rsidRPr="00357190" w:rsidRDefault="00845CE7" w:rsidP="009C1D55">
            <w:pPr>
              <w:widowControl w:val="0"/>
              <w:tabs>
                <w:tab w:val="left" w:pos="567"/>
              </w:tabs>
              <w:autoSpaceDE w:val="0"/>
              <w:autoSpaceDN w:val="0"/>
              <w:adjustRightInd w:val="0"/>
              <w:spacing w:before="40" w:after="40"/>
              <w:rPr>
                <w:rFonts w:asciiTheme="majorHAnsi" w:hAnsiTheme="majorHAnsi" w:cstheme="majorHAnsi"/>
                <w:szCs w:val="26"/>
                <w:lang w:val="vi-VN"/>
              </w:rPr>
            </w:pPr>
            <w:r w:rsidRPr="00357190">
              <w:rPr>
                <w:rFonts w:asciiTheme="majorHAnsi" w:hAnsiTheme="majorHAnsi" w:cstheme="majorHAnsi"/>
                <w:szCs w:val="26"/>
              </w:rPr>
              <w:t>Hoạt động của các công trình ở khu điều hành, thương mại dịch vụ, khu lưu trú</w:t>
            </w:r>
          </w:p>
        </w:tc>
        <w:tc>
          <w:tcPr>
            <w:tcW w:w="666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D2D3DA9" w14:textId="77777777" w:rsidR="00845CE7" w:rsidRPr="00357190" w:rsidRDefault="00845CE7" w:rsidP="009C1D55">
            <w:pPr>
              <w:widowControl w:val="0"/>
              <w:tabs>
                <w:tab w:val="left" w:pos="567"/>
              </w:tabs>
              <w:autoSpaceDE w:val="0"/>
              <w:autoSpaceDN w:val="0"/>
              <w:adjustRightInd w:val="0"/>
              <w:spacing w:before="40" w:after="40"/>
              <w:rPr>
                <w:rFonts w:asciiTheme="majorHAnsi" w:hAnsiTheme="majorHAnsi" w:cstheme="majorHAnsi"/>
                <w:szCs w:val="26"/>
                <w:lang w:val="vi-VN"/>
              </w:rPr>
            </w:pPr>
            <w:r w:rsidRPr="00357190">
              <w:rPr>
                <w:rFonts w:asciiTheme="majorHAnsi" w:hAnsiTheme="majorHAnsi" w:cstheme="majorHAnsi"/>
                <w:szCs w:val="26"/>
                <w:lang w:val="vi-VN"/>
              </w:rPr>
              <w:t xml:space="preserve">- Tác động </w:t>
            </w:r>
            <w:r w:rsidRPr="00357190">
              <w:rPr>
                <w:rFonts w:asciiTheme="majorHAnsi" w:hAnsiTheme="majorHAnsi" w:cstheme="majorHAnsi"/>
                <w:szCs w:val="26"/>
              </w:rPr>
              <w:t>do nước mưa chảy tràn qua bề mặt của các công trình có thể cuốn trôi đất cát, dầu mỡ, chất thải,… nếu các biện pháp giảm thiểu tác động đến môi trường tại các công trình này không được thực thi nghiêm ngặt.</w:t>
            </w:r>
          </w:p>
          <w:p w14:paraId="4BA36F8F" w14:textId="6702CA0B" w:rsidR="00845CE7" w:rsidRPr="00357190" w:rsidRDefault="00845CE7" w:rsidP="009C1D55">
            <w:pPr>
              <w:widowControl w:val="0"/>
              <w:tabs>
                <w:tab w:val="left" w:pos="567"/>
              </w:tabs>
              <w:autoSpaceDE w:val="0"/>
              <w:autoSpaceDN w:val="0"/>
              <w:adjustRightInd w:val="0"/>
              <w:spacing w:before="40" w:after="40"/>
              <w:rPr>
                <w:rFonts w:asciiTheme="majorHAnsi" w:hAnsiTheme="majorHAnsi" w:cstheme="majorHAnsi"/>
                <w:szCs w:val="26"/>
              </w:rPr>
            </w:pPr>
            <w:r w:rsidRPr="00357190">
              <w:rPr>
                <w:rFonts w:asciiTheme="majorHAnsi" w:hAnsiTheme="majorHAnsi" w:cstheme="majorHAnsi"/>
                <w:szCs w:val="26"/>
                <w:lang w:val="vi-VN"/>
              </w:rPr>
              <w:t xml:space="preserve">- Tác động </w:t>
            </w:r>
            <w:r w:rsidRPr="00357190">
              <w:rPr>
                <w:rFonts w:asciiTheme="majorHAnsi" w:hAnsiTheme="majorHAnsi" w:cstheme="majorHAnsi"/>
                <w:szCs w:val="26"/>
              </w:rPr>
              <w:t>do nhiệt ẩm: Phát sinh từ các máy điều hoà không khí từ các phòng làm việc, trung tâm thương mại, dịch vụ</w:t>
            </w:r>
            <w:r w:rsidR="00916854" w:rsidRPr="00357190">
              <w:rPr>
                <w:rFonts w:asciiTheme="majorHAnsi" w:hAnsiTheme="majorHAnsi" w:cstheme="majorHAnsi"/>
                <w:szCs w:val="26"/>
              </w:rPr>
              <w:t>, nhà điều hành, khu lưu trú</w:t>
            </w:r>
            <w:r w:rsidRPr="00357190">
              <w:rPr>
                <w:rFonts w:asciiTheme="majorHAnsi" w:hAnsiTheme="majorHAnsi" w:cstheme="majorHAnsi"/>
                <w:szCs w:val="26"/>
              </w:rPr>
              <w:t>.</w:t>
            </w:r>
          </w:p>
          <w:p w14:paraId="57FBA1D5" w14:textId="77777777" w:rsidR="00845CE7" w:rsidRPr="00357190" w:rsidRDefault="00845CE7" w:rsidP="009C1D55">
            <w:pPr>
              <w:widowControl w:val="0"/>
              <w:tabs>
                <w:tab w:val="left" w:pos="567"/>
              </w:tabs>
              <w:autoSpaceDE w:val="0"/>
              <w:autoSpaceDN w:val="0"/>
              <w:adjustRightInd w:val="0"/>
              <w:spacing w:before="40" w:after="40"/>
              <w:rPr>
                <w:rFonts w:asciiTheme="majorHAnsi" w:hAnsiTheme="majorHAnsi" w:cstheme="majorHAnsi"/>
                <w:szCs w:val="26"/>
                <w:lang w:val="vi-VN"/>
              </w:rPr>
            </w:pPr>
            <w:r w:rsidRPr="00357190">
              <w:rPr>
                <w:rFonts w:asciiTheme="majorHAnsi" w:hAnsiTheme="majorHAnsi" w:cstheme="majorHAnsi"/>
                <w:position w:val="2"/>
                <w:szCs w:val="26"/>
              </w:rPr>
              <w:t>- Tác động đến các yếu tố khác: An toàn giao thông, an ninh trật tự, an sinh xã hội, tác động đến hệ sinh thái, cảnh quan môi trường, lao động, tình hình phát triển kinh tế xã hội, sức ép về hạ tầng kỹ thuật và hạ tầng xã hội, lây lan dịch bệnh, tệ nạn xã hội,… do tập trung đông người lao động.</w:t>
            </w:r>
          </w:p>
        </w:tc>
      </w:tr>
    </w:tbl>
    <w:p w14:paraId="370050B6" w14:textId="6D3159D1" w:rsidR="008D347C" w:rsidRPr="00357190" w:rsidRDefault="008D347C" w:rsidP="008D347C">
      <w:pPr>
        <w:pStyle w:val="Heading3"/>
        <w:rPr>
          <w:rFonts w:asciiTheme="majorHAnsi" w:hAnsiTheme="majorHAnsi" w:cstheme="majorHAnsi"/>
          <w:b w:val="0"/>
          <w:i w:val="0"/>
          <w:iCs/>
          <w:szCs w:val="26"/>
        </w:rPr>
      </w:pPr>
      <w:bookmarkStart w:id="642" w:name="_Toc236658925"/>
      <w:r w:rsidRPr="00357190">
        <w:rPr>
          <w:rFonts w:asciiTheme="majorHAnsi" w:hAnsiTheme="majorHAnsi" w:cstheme="majorHAnsi"/>
          <w:szCs w:val="26"/>
          <w:lang w:val="af-ZA"/>
        </w:rPr>
        <w:t>3</w:t>
      </w:r>
      <w:r w:rsidRPr="00357190">
        <w:rPr>
          <w:rFonts w:asciiTheme="majorHAnsi" w:hAnsiTheme="majorHAnsi" w:cstheme="majorHAnsi"/>
          <w:szCs w:val="26"/>
          <w:lang w:val="vi-VN"/>
        </w:rPr>
        <w:t>.1.</w:t>
      </w:r>
      <w:r w:rsidRPr="00357190">
        <w:rPr>
          <w:rFonts w:asciiTheme="majorHAnsi" w:hAnsiTheme="majorHAnsi" w:cstheme="majorHAnsi"/>
          <w:szCs w:val="26"/>
        </w:rPr>
        <w:t>1.</w:t>
      </w:r>
      <w:r w:rsidRPr="00357190">
        <w:rPr>
          <w:rFonts w:asciiTheme="majorHAnsi" w:hAnsiTheme="majorHAnsi" w:cstheme="majorHAnsi"/>
          <w:szCs w:val="26"/>
          <w:lang w:val="vi-VN"/>
        </w:rPr>
        <w:t xml:space="preserve"> </w:t>
      </w:r>
      <w:r w:rsidRPr="00357190">
        <w:rPr>
          <w:rFonts w:asciiTheme="majorHAnsi" w:hAnsiTheme="majorHAnsi" w:cstheme="majorHAnsi"/>
          <w:iCs/>
          <w:szCs w:val="26"/>
        </w:rPr>
        <w:t>Tác động tới môi trường không khí</w:t>
      </w:r>
      <w:bookmarkEnd w:id="642"/>
    </w:p>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09E2C1BE" w14:textId="1727EE1A" w:rsidR="008D347C" w:rsidRPr="00357190" w:rsidRDefault="00EA52B3" w:rsidP="008D347C">
      <w:pPr>
        <w:widowControl w:val="0"/>
        <w:tabs>
          <w:tab w:val="left" w:pos="567"/>
        </w:tabs>
        <w:autoSpaceDE w:val="0"/>
        <w:autoSpaceDN w:val="0"/>
        <w:adjustRightInd w:val="0"/>
        <w:rPr>
          <w:rFonts w:asciiTheme="majorHAnsi" w:hAnsiTheme="majorHAnsi" w:cstheme="majorHAnsi"/>
          <w:i/>
          <w:iCs/>
          <w:szCs w:val="26"/>
        </w:rPr>
      </w:pPr>
      <w:r w:rsidRPr="00357190">
        <w:rPr>
          <w:rFonts w:asciiTheme="majorHAnsi" w:hAnsiTheme="majorHAnsi" w:cstheme="majorHAnsi"/>
          <w:i/>
          <w:iCs/>
          <w:szCs w:val="26"/>
        </w:rPr>
        <w:t xml:space="preserve">* </w:t>
      </w:r>
      <w:r w:rsidR="008D347C" w:rsidRPr="00357190">
        <w:rPr>
          <w:rFonts w:asciiTheme="majorHAnsi" w:hAnsiTheme="majorHAnsi" w:cstheme="majorHAnsi"/>
          <w:i/>
          <w:iCs/>
          <w:szCs w:val="26"/>
          <w:lang w:val="vi-VN"/>
        </w:rPr>
        <w:t>Nguồn phát thải</w:t>
      </w:r>
    </w:p>
    <w:p w14:paraId="5B2F5A6E" w14:textId="42DB847E" w:rsidR="008D347C" w:rsidRPr="00357190" w:rsidRDefault="008D347C" w:rsidP="008D347C">
      <w:pPr>
        <w:widowControl w:val="0"/>
        <w:tabs>
          <w:tab w:val="left" w:pos="567"/>
        </w:tabs>
        <w:rPr>
          <w:rFonts w:asciiTheme="majorHAnsi" w:hAnsiTheme="majorHAnsi" w:cstheme="majorHAnsi"/>
          <w:szCs w:val="26"/>
          <w:lang w:val="vi-VN"/>
        </w:rPr>
      </w:pPr>
      <w:r w:rsidRPr="00357190">
        <w:rPr>
          <w:rFonts w:asciiTheme="majorHAnsi" w:hAnsiTheme="majorHAnsi" w:cstheme="majorHAnsi"/>
          <w:szCs w:val="26"/>
          <w:lang w:val="vi-VN"/>
        </w:rPr>
        <w:tab/>
        <w:t xml:space="preserve">Các nguồn gây ô nhiễm môi trường không khí khi </w:t>
      </w:r>
      <w:r w:rsidR="006A53AE" w:rsidRPr="00357190">
        <w:rPr>
          <w:rFonts w:asciiTheme="majorHAnsi" w:hAnsiTheme="majorHAnsi" w:cstheme="majorHAnsi"/>
          <w:szCs w:val="26"/>
        </w:rPr>
        <w:t xml:space="preserve">KCN số 10 – Hưng Yên </w:t>
      </w:r>
      <w:r w:rsidRPr="00357190">
        <w:rPr>
          <w:rFonts w:asciiTheme="majorHAnsi" w:hAnsiTheme="majorHAnsi" w:cstheme="majorHAnsi"/>
          <w:szCs w:val="26"/>
          <w:lang w:val="vi-VN"/>
        </w:rPr>
        <w:t>đi vào hoạt động như sau:</w:t>
      </w:r>
    </w:p>
    <w:p w14:paraId="42AD27F2" w14:textId="77777777" w:rsidR="008D347C" w:rsidRPr="00357190" w:rsidRDefault="008D347C" w:rsidP="008D347C">
      <w:pPr>
        <w:widowControl w:val="0"/>
        <w:tabs>
          <w:tab w:val="left" w:pos="567"/>
        </w:tabs>
        <w:rPr>
          <w:rFonts w:asciiTheme="majorHAnsi" w:hAnsiTheme="majorHAnsi" w:cstheme="majorHAnsi"/>
          <w:bCs/>
          <w:iCs/>
          <w:szCs w:val="26"/>
        </w:rPr>
      </w:pPr>
      <w:r w:rsidRPr="00357190">
        <w:rPr>
          <w:rFonts w:asciiTheme="majorHAnsi" w:hAnsiTheme="majorHAnsi" w:cstheme="majorHAnsi"/>
          <w:bCs/>
          <w:iCs/>
          <w:szCs w:val="26"/>
          <w:lang w:val="vi-VN"/>
        </w:rPr>
        <w:tab/>
        <w:t xml:space="preserve">- Bụi và khí thải từ các hoạt động </w:t>
      </w:r>
      <w:r w:rsidRPr="00357190">
        <w:rPr>
          <w:rFonts w:asciiTheme="majorHAnsi" w:hAnsiTheme="majorHAnsi" w:cstheme="majorHAnsi"/>
          <w:bCs/>
          <w:iCs/>
          <w:szCs w:val="26"/>
        </w:rPr>
        <w:t>GTVT</w:t>
      </w:r>
      <w:r w:rsidRPr="00357190">
        <w:rPr>
          <w:rFonts w:asciiTheme="majorHAnsi" w:hAnsiTheme="majorHAnsi" w:cstheme="majorHAnsi"/>
          <w:bCs/>
          <w:iCs/>
          <w:szCs w:val="26"/>
          <w:lang w:val="vi-VN"/>
        </w:rPr>
        <w:t>: Phương tiện ôtô vận chuyển nguyên vật liệu, hàng hóa, sản phẩm, cán bộ công nhân làm việc,</w:t>
      </w:r>
      <w:r w:rsidRPr="00357190">
        <w:rPr>
          <w:rFonts w:asciiTheme="majorHAnsi" w:hAnsiTheme="majorHAnsi" w:cstheme="majorHAnsi"/>
          <w:bCs/>
          <w:iCs/>
          <w:szCs w:val="26"/>
        </w:rPr>
        <w:t xml:space="preserve"> khách giao dịch,…</w:t>
      </w:r>
    </w:p>
    <w:p w14:paraId="07E23DAB" w14:textId="77777777" w:rsidR="008D347C" w:rsidRPr="00357190" w:rsidRDefault="008D347C" w:rsidP="008D347C">
      <w:pPr>
        <w:widowControl w:val="0"/>
        <w:tabs>
          <w:tab w:val="left" w:pos="567"/>
        </w:tabs>
        <w:rPr>
          <w:rFonts w:asciiTheme="majorHAnsi" w:hAnsiTheme="majorHAnsi" w:cstheme="majorHAnsi"/>
          <w:bCs/>
          <w:iCs/>
          <w:szCs w:val="26"/>
          <w:lang w:val="vi-VN"/>
        </w:rPr>
      </w:pPr>
      <w:r w:rsidRPr="00357190">
        <w:rPr>
          <w:rFonts w:asciiTheme="majorHAnsi" w:hAnsiTheme="majorHAnsi" w:cstheme="majorHAnsi"/>
          <w:bCs/>
          <w:iCs/>
          <w:szCs w:val="26"/>
          <w:lang w:val="vi-VN"/>
        </w:rPr>
        <w:tab/>
        <w:t xml:space="preserve">- Bụi và khí thải phát sinh từ hoạt động của các nhà máy, xí nghiệp công nghiệp: Phát sinh từ hoạt động </w:t>
      </w:r>
      <w:r w:rsidRPr="00357190">
        <w:rPr>
          <w:rFonts w:asciiTheme="majorHAnsi" w:hAnsiTheme="majorHAnsi" w:cstheme="majorHAnsi"/>
          <w:bCs/>
          <w:iCs/>
          <w:szCs w:val="26"/>
        </w:rPr>
        <w:t>sản xuất, xử lý môi trường tại</w:t>
      </w:r>
      <w:r w:rsidRPr="00357190">
        <w:rPr>
          <w:rFonts w:asciiTheme="majorHAnsi" w:hAnsiTheme="majorHAnsi" w:cstheme="majorHAnsi"/>
          <w:bCs/>
          <w:iCs/>
          <w:szCs w:val="26"/>
          <w:lang w:val="vi-VN"/>
        </w:rPr>
        <w:t xml:space="preserve"> các nhà máy, xí nghiệp công nghiệp;</w:t>
      </w:r>
    </w:p>
    <w:p w14:paraId="0D6478EE" w14:textId="77777777" w:rsidR="008D347C" w:rsidRPr="00357190" w:rsidRDefault="008D347C" w:rsidP="008D347C">
      <w:pPr>
        <w:widowControl w:val="0"/>
        <w:tabs>
          <w:tab w:val="left" w:pos="567"/>
        </w:tabs>
        <w:rPr>
          <w:rFonts w:asciiTheme="majorHAnsi" w:hAnsiTheme="majorHAnsi" w:cstheme="majorHAnsi"/>
          <w:bCs/>
          <w:iCs/>
          <w:szCs w:val="26"/>
          <w:lang w:val="vi-VN"/>
        </w:rPr>
      </w:pPr>
      <w:r w:rsidRPr="00357190">
        <w:rPr>
          <w:rFonts w:asciiTheme="majorHAnsi" w:hAnsiTheme="majorHAnsi" w:cstheme="majorHAnsi"/>
          <w:bCs/>
          <w:iCs/>
          <w:szCs w:val="26"/>
          <w:lang w:val="vi-VN"/>
        </w:rPr>
        <w:tab/>
        <w:t>- Bụi và khí thải phát sinh từ quá trình sử dụng nhiên liệu như: than đá, dầu FO, DO,</w:t>
      </w:r>
      <w:r w:rsidRPr="00357190">
        <w:rPr>
          <w:rFonts w:asciiTheme="majorHAnsi" w:hAnsiTheme="majorHAnsi" w:cstheme="majorHAnsi"/>
          <w:bCs/>
          <w:iCs/>
          <w:szCs w:val="26"/>
        </w:rPr>
        <w:t xml:space="preserve"> viên nén gỗ,</w:t>
      </w:r>
      <w:r w:rsidRPr="00357190">
        <w:rPr>
          <w:rFonts w:asciiTheme="majorHAnsi" w:hAnsiTheme="majorHAnsi" w:cstheme="majorHAnsi"/>
          <w:bCs/>
          <w:iCs/>
          <w:szCs w:val="26"/>
          <w:lang w:val="vi-VN"/>
        </w:rPr>
        <w:t xml:space="preserve">… trong các nhà máy, xí nghiệp công nghiệp. </w:t>
      </w:r>
    </w:p>
    <w:p w14:paraId="627FF197" w14:textId="77777777" w:rsidR="008D347C" w:rsidRPr="00357190" w:rsidRDefault="008D347C" w:rsidP="00FB2875">
      <w:pPr>
        <w:widowControl w:val="0"/>
        <w:tabs>
          <w:tab w:val="left" w:pos="567"/>
        </w:tabs>
        <w:rPr>
          <w:rFonts w:asciiTheme="majorHAnsi" w:hAnsiTheme="majorHAnsi" w:cstheme="majorHAnsi"/>
          <w:bCs/>
          <w:iCs/>
          <w:szCs w:val="26"/>
          <w:lang w:val="vi-VN"/>
        </w:rPr>
      </w:pPr>
      <w:r w:rsidRPr="00357190">
        <w:rPr>
          <w:rFonts w:asciiTheme="majorHAnsi" w:hAnsiTheme="majorHAnsi" w:cstheme="majorHAnsi"/>
          <w:bCs/>
          <w:iCs/>
          <w:szCs w:val="26"/>
          <w:lang w:val="vi-VN"/>
        </w:rPr>
        <w:tab/>
        <w:t xml:space="preserve">- Bụi và khí thải phát sinh từ các bếp nấu ăn cho công nhân, nhân viên (khu vực công cộng, trong từng nhà máy, xí nghiệp công nghiệp); </w:t>
      </w:r>
    </w:p>
    <w:p w14:paraId="5C3A6A40" w14:textId="711B1689" w:rsidR="003A6E77" w:rsidRPr="00357190" w:rsidRDefault="008D347C" w:rsidP="00FB2875">
      <w:pPr>
        <w:widowControl w:val="0"/>
        <w:tabs>
          <w:tab w:val="left" w:pos="567"/>
        </w:tabs>
        <w:rPr>
          <w:rFonts w:asciiTheme="majorHAnsi" w:hAnsiTheme="majorHAnsi" w:cstheme="majorHAnsi"/>
          <w:bCs/>
          <w:iCs/>
          <w:szCs w:val="26"/>
          <w:lang w:val="vi-VN"/>
        </w:rPr>
      </w:pPr>
      <w:r w:rsidRPr="00357190">
        <w:rPr>
          <w:rFonts w:asciiTheme="majorHAnsi" w:hAnsiTheme="majorHAnsi" w:cstheme="majorHAnsi"/>
          <w:bCs/>
          <w:iCs/>
          <w:szCs w:val="26"/>
          <w:lang w:val="vi-VN"/>
        </w:rPr>
        <w:tab/>
        <w:t xml:space="preserve">- Khí thải phát sinh ra do phân hủy nước thải tại các hố ga, nơi tập trung chất thải rắn, tại </w:t>
      </w:r>
      <w:r w:rsidRPr="00357190">
        <w:rPr>
          <w:rFonts w:asciiTheme="majorHAnsi" w:hAnsiTheme="majorHAnsi" w:cstheme="majorHAnsi"/>
          <w:bCs/>
          <w:iCs/>
          <w:szCs w:val="26"/>
        </w:rPr>
        <w:t>Trạm XLNT</w:t>
      </w:r>
      <w:r w:rsidRPr="00357190">
        <w:rPr>
          <w:rFonts w:asciiTheme="majorHAnsi" w:hAnsiTheme="majorHAnsi" w:cstheme="majorHAnsi"/>
          <w:bCs/>
          <w:iCs/>
          <w:szCs w:val="26"/>
          <w:lang w:val="vi-VN"/>
        </w:rPr>
        <w:t>.</w:t>
      </w:r>
      <w:r w:rsidR="003A6E77" w:rsidRPr="00357190">
        <w:rPr>
          <w:rFonts w:asciiTheme="majorHAnsi" w:hAnsiTheme="majorHAnsi" w:cstheme="majorHAnsi"/>
          <w:szCs w:val="26"/>
          <w:lang w:val="nl-NL"/>
        </w:rPr>
        <w:t xml:space="preserve"> </w:t>
      </w:r>
    </w:p>
    <w:p w14:paraId="3B4A95E7" w14:textId="12BBB495" w:rsidR="00FB2875" w:rsidRPr="00357190" w:rsidRDefault="00EA52B3" w:rsidP="00FB2875">
      <w:pPr>
        <w:widowControl w:val="0"/>
        <w:tabs>
          <w:tab w:val="left" w:pos="567"/>
        </w:tabs>
        <w:autoSpaceDE w:val="0"/>
        <w:autoSpaceDN w:val="0"/>
        <w:adjustRightInd w:val="0"/>
        <w:rPr>
          <w:rFonts w:asciiTheme="majorHAnsi" w:hAnsiTheme="majorHAnsi" w:cstheme="majorHAnsi"/>
          <w:i/>
          <w:iCs/>
          <w:szCs w:val="26"/>
          <w:lang w:val="vi-VN"/>
        </w:rPr>
      </w:pPr>
      <w:r w:rsidRPr="00357190">
        <w:rPr>
          <w:rFonts w:asciiTheme="majorHAnsi" w:hAnsiTheme="majorHAnsi" w:cstheme="majorHAnsi"/>
          <w:i/>
          <w:iCs/>
          <w:szCs w:val="26"/>
        </w:rPr>
        <w:t xml:space="preserve">a, </w:t>
      </w:r>
      <w:r w:rsidR="00FB2875" w:rsidRPr="00357190">
        <w:rPr>
          <w:rFonts w:asciiTheme="majorHAnsi" w:hAnsiTheme="majorHAnsi" w:cstheme="majorHAnsi"/>
          <w:i/>
          <w:iCs/>
          <w:szCs w:val="26"/>
          <w:lang w:val="vi-VN"/>
        </w:rPr>
        <w:t xml:space="preserve">Dự báo, đánh giá tác động </w:t>
      </w:r>
      <w:r w:rsidR="00FB2875" w:rsidRPr="00357190">
        <w:rPr>
          <w:rFonts w:asciiTheme="majorHAnsi" w:hAnsiTheme="majorHAnsi" w:cstheme="majorHAnsi"/>
          <w:i/>
          <w:iCs/>
          <w:szCs w:val="26"/>
        </w:rPr>
        <w:t xml:space="preserve">đến môi trường không khí từ </w:t>
      </w:r>
      <w:r w:rsidR="00FB2875" w:rsidRPr="00357190">
        <w:rPr>
          <w:rFonts w:asciiTheme="majorHAnsi" w:hAnsiTheme="majorHAnsi" w:cstheme="majorHAnsi"/>
          <w:i/>
          <w:iCs/>
          <w:szCs w:val="26"/>
          <w:lang w:val="vi-VN"/>
        </w:rPr>
        <w:t>các hoạt động giao thông</w:t>
      </w:r>
    </w:p>
    <w:p w14:paraId="376585E0" w14:textId="77777777" w:rsidR="00FB2875" w:rsidRPr="00357190" w:rsidRDefault="00FB2875" w:rsidP="00FB2875">
      <w:pPr>
        <w:widowControl w:val="0"/>
        <w:tabs>
          <w:tab w:val="left" w:pos="567"/>
        </w:tabs>
        <w:rPr>
          <w:rFonts w:asciiTheme="majorHAnsi" w:hAnsiTheme="majorHAnsi" w:cstheme="majorHAnsi"/>
          <w:i/>
          <w:szCs w:val="26"/>
          <w:lang w:val="vi-VN"/>
        </w:rPr>
      </w:pPr>
      <w:r w:rsidRPr="00357190">
        <w:rPr>
          <w:rFonts w:asciiTheme="majorHAnsi" w:hAnsiTheme="majorHAnsi" w:cstheme="majorHAnsi"/>
          <w:i/>
          <w:szCs w:val="26"/>
        </w:rPr>
        <w:t xml:space="preserve">(i). </w:t>
      </w:r>
      <w:r w:rsidRPr="00357190">
        <w:rPr>
          <w:rFonts w:asciiTheme="majorHAnsi" w:hAnsiTheme="majorHAnsi" w:cstheme="majorHAnsi"/>
          <w:i/>
          <w:szCs w:val="26"/>
          <w:lang w:val="vi-VN"/>
        </w:rPr>
        <w:t xml:space="preserve">Nguồn phát sinh và hệ số ô nhiễm </w:t>
      </w:r>
    </w:p>
    <w:p w14:paraId="4CCDBCBD" w14:textId="3EA1C409" w:rsidR="00FB2875" w:rsidRPr="00357190" w:rsidRDefault="00FB2875" w:rsidP="00FB2875">
      <w:pPr>
        <w:widowControl w:val="0"/>
        <w:tabs>
          <w:tab w:val="left" w:pos="567"/>
        </w:tabs>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Khi </w:t>
      </w:r>
      <w:r w:rsidR="006A53AE" w:rsidRPr="00357190">
        <w:rPr>
          <w:rFonts w:asciiTheme="majorHAnsi" w:hAnsiTheme="majorHAnsi" w:cstheme="majorHAnsi"/>
          <w:szCs w:val="26"/>
        </w:rPr>
        <w:t xml:space="preserve">KCN số 10 – Hưng Yên </w:t>
      </w:r>
      <w:r w:rsidRPr="00357190">
        <w:rPr>
          <w:rFonts w:asciiTheme="majorHAnsi" w:hAnsiTheme="majorHAnsi" w:cstheme="majorHAnsi"/>
          <w:szCs w:val="26"/>
          <w:lang w:val="vi-VN"/>
        </w:rPr>
        <w:t xml:space="preserve">đi vào hoạt động, để đảm bảo việc đi lại của công nhân </w:t>
      </w:r>
      <w:r w:rsidRPr="00357190">
        <w:rPr>
          <w:rFonts w:asciiTheme="majorHAnsi" w:hAnsiTheme="majorHAnsi" w:cstheme="majorHAnsi"/>
          <w:szCs w:val="26"/>
          <w:lang w:val="vi-VN"/>
        </w:rPr>
        <w:lastRenderedPageBreak/>
        <w:t xml:space="preserve">và lưu thông hàng hóa sẽ có một lưu lượng lớn các phương tiện giao thông tham gia, chủ yếu là ôtô và xe máy. Ôtô thông qua đốt xăng hoặc dầu diezel mà nhận được động lực. Nhưng khi đốt xăng hoặc dầu diezel đều sản sinh ra những loại khí có hại. Khí thải của ôtô còn gọi là </w:t>
      </w:r>
      <w:r w:rsidRPr="00357190">
        <w:rPr>
          <w:rFonts w:asciiTheme="majorHAnsi" w:hAnsiTheme="majorHAnsi" w:cstheme="majorHAnsi"/>
          <w:i/>
          <w:szCs w:val="26"/>
          <w:lang w:val="vi-VN"/>
        </w:rPr>
        <w:t>“khí đuôi xe”</w:t>
      </w:r>
      <w:r w:rsidRPr="00357190">
        <w:rPr>
          <w:rFonts w:asciiTheme="majorHAnsi" w:hAnsiTheme="majorHAnsi" w:cstheme="majorHAnsi"/>
          <w:szCs w:val="26"/>
          <w:lang w:val="vi-VN"/>
        </w:rPr>
        <w:t>, nói chung có chứa các thành phần sau: Khí CO, các hợp chất của cacbua hydro, hợp chất nitrorua, khói than, CO</w:t>
      </w:r>
      <w:r w:rsidRPr="00357190">
        <w:rPr>
          <w:rFonts w:asciiTheme="majorHAnsi" w:hAnsiTheme="majorHAnsi" w:cstheme="majorHAnsi"/>
          <w:szCs w:val="26"/>
          <w:vertAlign w:val="subscript"/>
          <w:lang w:val="vi-VN"/>
        </w:rPr>
        <w:t>2</w:t>
      </w:r>
      <w:r w:rsidRPr="00357190">
        <w:rPr>
          <w:rFonts w:asciiTheme="majorHAnsi" w:hAnsiTheme="majorHAnsi" w:cstheme="majorHAnsi"/>
          <w:szCs w:val="26"/>
          <w:lang w:val="vi-VN"/>
        </w:rPr>
        <w:t>, SO</w:t>
      </w:r>
      <w:r w:rsidRPr="00357190">
        <w:rPr>
          <w:rFonts w:asciiTheme="majorHAnsi" w:hAnsiTheme="majorHAnsi" w:cstheme="majorHAnsi"/>
          <w:szCs w:val="26"/>
          <w:vertAlign w:val="subscript"/>
          <w:lang w:val="vi-VN"/>
        </w:rPr>
        <w:t>2</w:t>
      </w:r>
      <w:r w:rsidRPr="00357190">
        <w:rPr>
          <w:rFonts w:asciiTheme="majorHAnsi" w:hAnsiTheme="majorHAnsi" w:cstheme="majorHAnsi"/>
          <w:szCs w:val="26"/>
          <w:lang w:val="vi-VN"/>
        </w:rPr>
        <w:t xml:space="preserve">. </w:t>
      </w:r>
    </w:p>
    <w:p w14:paraId="0BCE7AC0" w14:textId="109DF86C" w:rsidR="00FB2875" w:rsidRPr="00357190" w:rsidRDefault="00FB2875" w:rsidP="00FB2875">
      <w:pPr>
        <w:widowControl w:val="0"/>
        <w:tabs>
          <w:tab w:val="left" w:pos="567"/>
          <w:tab w:val="left" w:pos="720"/>
        </w:tabs>
        <w:rPr>
          <w:rFonts w:asciiTheme="majorHAnsi" w:hAnsiTheme="majorHAnsi" w:cstheme="majorHAnsi"/>
          <w:szCs w:val="26"/>
          <w:lang w:val="vi-VN"/>
        </w:rPr>
      </w:pPr>
      <w:bookmarkStart w:id="643" w:name="_Hlk140052924"/>
      <w:r w:rsidRPr="00357190">
        <w:rPr>
          <w:rFonts w:asciiTheme="majorHAnsi" w:hAnsiTheme="majorHAnsi" w:cstheme="majorHAnsi"/>
          <w:i/>
          <w:iCs/>
          <w:szCs w:val="26"/>
          <w:lang w:val="vi-VN"/>
        </w:rPr>
        <w:tab/>
        <w:t xml:space="preserve">- Xe vận chuyển nguyên liệu, hàng hóa của các nhà máy, xí nghiệp công nghiệp: </w:t>
      </w:r>
      <w:r w:rsidRPr="00357190">
        <w:rPr>
          <w:rFonts w:asciiTheme="majorHAnsi" w:hAnsiTheme="majorHAnsi" w:cstheme="majorHAnsi"/>
          <w:szCs w:val="26"/>
          <w:lang w:val="vi-VN"/>
        </w:rPr>
        <w:t xml:space="preserve">Theo kết quả nghiên cứu của đề tài </w:t>
      </w:r>
      <w:r w:rsidRPr="00357190">
        <w:rPr>
          <w:rFonts w:asciiTheme="majorHAnsi" w:hAnsiTheme="majorHAnsi" w:cstheme="majorHAnsi"/>
          <w:i/>
          <w:szCs w:val="26"/>
          <w:lang w:val="vi-VN"/>
        </w:rPr>
        <w:t>“Quy hoạch giao thông cho các KCN Việt Nam”</w:t>
      </w:r>
      <w:r w:rsidRPr="00357190">
        <w:rPr>
          <w:rFonts w:asciiTheme="majorHAnsi" w:hAnsiTheme="majorHAnsi" w:cstheme="majorHAnsi"/>
          <w:szCs w:val="26"/>
          <w:lang w:val="vi-VN"/>
        </w:rPr>
        <w:t xml:space="preserve"> do Viện Khoa học Kỹ thuật GTVT thực hiện năm 201</w:t>
      </w:r>
      <w:r w:rsidRPr="00357190">
        <w:rPr>
          <w:rFonts w:asciiTheme="majorHAnsi" w:hAnsiTheme="majorHAnsi" w:cstheme="majorHAnsi"/>
          <w:szCs w:val="26"/>
        </w:rPr>
        <w:t>5</w:t>
      </w:r>
      <w:r w:rsidRPr="00357190">
        <w:rPr>
          <w:rFonts w:asciiTheme="majorHAnsi" w:hAnsiTheme="majorHAnsi" w:cstheme="majorHAnsi"/>
          <w:szCs w:val="26"/>
          <w:lang w:val="vi-VN"/>
        </w:rPr>
        <w:t xml:space="preserve"> thì trung bình mỗi ha đất xây dựng KCN có khoảng 20 tấn nguyên liệu và sản phẩm (gọi chung là hàng hóa) vận chuyển/ngày. Với tổng s</w:t>
      </w:r>
      <w:r w:rsidRPr="00357190">
        <w:rPr>
          <w:rFonts w:asciiTheme="majorHAnsi" w:hAnsiTheme="majorHAnsi" w:cstheme="majorHAnsi"/>
          <w:szCs w:val="26"/>
        </w:rPr>
        <w:t xml:space="preserve">ố </w:t>
      </w:r>
      <w:r w:rsidR="00E72B96" w:rsidRPr="00357190">
        <w:rPr>
          <w:rFonts w:asciiTheme="majorHAnsi" w:hAnsiTheme="majorHAnsi" w:cstheme="majorHAnsi"/>
          <w:szCs w:val="26"/>
        </w:rPr>
        <w:t>199,62</w:t>
      </w:r>
      <w:r w:rsidRPr="00357190">
        <w:rPr>
          <w:rFonts w:asciiTheme="majorHAnsi" w:hAnsiTheme="majorHAnsi" w:cstheme="majorHAnsi"/>
          <w:szCs w:val="26"/>
        </w:rPr>
        <w:t xml:space="preserve"> </w:t>
      </w:r>
      <w:r w:rsidRPr="00357190">
        <w:rPr>
          <w:rFonts w:asciiTheme="majorHAnsi" w:hAnsiTheme="majorHAnsi" w:cstheme="majorHAnsi"/>
          <w:szCs w:val="26"/>
          <w:lang w:val="vi-VN"/>
        </w:rPr>
        <w:t>ha đất xây dựng các nhà máy, xí nghiệp công nghiệp</w:t>
      </w:r>
      <w:r w:rsidRPr="00357190">
        <w:rPr>
          <w:rFonts w:asciiTheme="majorHAnsi" w:hAnsiTheme="majorHAnsi" w:cstheme="majorHAnsi"/>
          <w:szCs w:val="26"/>
        </w:rPr>
        <w:t>,</w:t>
      </w:r>
      <w:r w:rsidRPr="00357190">
        <w:rPr>
          <w:rFonts w:asciiTheme="majorHAnsi" w:hAnsiTheme="majorHAnsi" w:cstheme="majorHAnsi"/>
          <w:szCs w:val="26"/>
          <w:lang w:val="vi-VN"/>
        </w:rPr>
        <w:t xml:space="preserve"> ước tính tổng lượng hàng hoá vận chuyển là </w:t>
      </w:r>
      <w:r w:rsidR="00E72B96" w:rsidRPr="00357190">
        <w:rPr>
          <w:rFonts w:asciiTheme="majorHAnsi" w:hAnsiTheme="majorHAnsi" w:cstheme="majorHAnsi"/>
          <w:szCs w:val="26"/>
        </w:rPr>
        <w:t>199,62</w:t>
      </w:r>
      <w:r w:rsidRPr="00357190">
        <w:rPr>
          <w:rFonts w:asciiTheme="majorHAnsi" w:hAnsiTheme="majorHAnsi" w:cstheme="majorHAnsi"/>
          <w:szCs w:val="26"/>
        </w:rPr>
        <w:sym w:font="Symbol" w:char="F0B4"/>
      </w:r>
      <w:r w:rsidRPr="00357190">
        <w:rPr>
          <w:rFonts w:asciiTheme="majorHAnsi" w:hAnsiTheme="majorHAnsi" w:cstheme="majorHAnsi"/>
          <w:szCs w:val="26"/>
        </w:rPr>
        <w:t>20=</w:t>
      </w:r>
      <w:r w:rsidR="00E72B96" w:rsidRPr="00357190">
        <w:rPr>
          <w:rFonts w:asciiTheme="majorHAnsi" w:hAnsiTheme="majorHAnsi" w:cstheme="majorHAnsi"/>
          <w:szCs w:val="26"/>
        </w:rPr>
        <w:t xml:space="preserve"> 3.992,4</w:t>
      </w:r>
      <w:r w:rsidRPr="00357190">
        <w:rPr>
          <w:rFonts w:asciiTheme="majorHAnsi" w:hAnsiTheme="majorHAnsi" w:cstheme="majorHAnsi"/>
          <w:szCs w:val="26"/>
          <w:lang w:val="vi-VN"/>
        </w:rPr>
        <w:t xml:space="preserve"> tấn/ngày. Giả định tải trọng mỗi xe vận chuyển trung bình là </w:t>
      </w:r>
      <w:r w:rsidRPr="00357190">
        <w:rPr>
          <w:rFonts w:asciiTheme="majorHAnsi" w:hAnsiTheme="majorHAnsi" w:cstheme="majorHAnsi"/>
          <w:szCs w:val="26"/>
        </w:rPr>
        <w:t xml:space="preserve">10 </w:t>
      </w:r>
      <w:r w:rsidRPr="00357190">
        <w:rPr>
          <w:rFonts w:asciiTheme="majorHAnsi" w:hAnsiTheme="majorHAnsi" w:cstheme="majorHAnsi"/>
          <w:szCs w:val="26"/>
          <w:lang w:val="vi-VN"/>
        </w:rPr>
        <w:t xml:space="preserve">tấn thì sẽ cần </w:t>
      </w:r>
      <w:r w:rsidR="00E72B96" w:rsidRPr="00357190">
        <w:rPr>
          <w:rFonts w:asciiTheme="majorHAnsi" w:hAnsiTheme="majorHAnsi" w:cstheme="majorHAnsi"/>
          <w:szCs w:val="26"/>
        </w:rPr>
        <w:t>3.992,4</w:t>
      </w:r>
      <w:r w:rsidRPr="00357190">
        <w:rPr>
          <w:rFonts w:asciiTheme="majorHAnsi" w:hAnsiTheme="majorHAnsi" w:cstheme="majorHAnsi"/>
          <w:szCs w:val="26"/>
        </w:rPr>
        <w:t xml:space="preserve">/ 10 = </w:t>
      </w:r>
      <w:r w:rsidR="00E72B96" w:rsidRPr="00357190">
        <w:rPr>
          <w:rFonts w:asciiTheme="majorHAnsi" w:hAnsiTheme="majorHAnsi" w:cstheme="majorHAnsi"/>
          <w:szCs w:val="26"/>
        </w:rPr>
        <w:t>399,2</w:t>
      </w:r>
      <w:r w:rsidR="00E72B96" w:rsidRPr="00357190">
        <w:rPr>
          <w:rFonts w:asciiTheme="majorHAnsi" w:hAnsiTheme="majorHAnsi" w:cstheme="majorHAnsi"/>
          <w:szCs w:val="26"/>
          <w:lang w:val="vi-VN"/>
        </w:rPr>
        <w:t xml:space="preserve"> </w:t>
      </w:r>
      <w:r w:rsidRPr="00357190">
        <w:rPr>
          <w:rFonts w:asciiTheme="majorHAnsi" w:hAnsiTheme="majorHAnsi" w:cstheme="majorHAnsi"/>
          <w:szCs w:val="26"/>
          <w:lang w:val="vi-VN"/>
        </w:rPr>
        <w:t>xe/ngày</w:t>
      </w:r>
      <w:r w:rsidRPr="00357190">
        <w:rPr>
          <w:rFonts w:asciiTheme="majorHAnsi" w:hAnsiTheme="majorHAnsi" w:cstheme="majorHAnsi"/>
          <w:szCs w:val="26"/>
        </w:rPr>
        <w:t xml:space="preserve">, </w:t>
      </w:r>
      <w:r w:rsidRPr="00357190">
        <w:rPr>
          <w:rFonts w:asciiTheme="majorHAnsi" w:hAnsiTheme="majorHAnsi" w:cstheme="majorHAnsi"/>
          <w:szCs w:val="26"/>
          <w:lang w:val="vi-VN"/>
        </w:rPr>
        <w:t>làm tròn</w:t>
      </w:r>
      <w:r w:rsidRPr="00357190">
        <w:rPr>
          <w:rFonts w:asciiTheme="majorHAnsi" w:hAnsiTheme="majorHAnsi" w:cstheme="majorHAnsi"/>
          <w:szCs w:val="26"/>
        </w:rPr>
        <w:t xml:space="preserve"> là </w:t>
      </w:r>
      <w:r w:rsidR="00E72B96" w:rsidRPr="00357190">
        <w:rPr>
          <w:rFonts w:asciiTheme="majorHAnsi" w:hAnsiTheme="majorHAnsi" w:cstheme="majorHAnsi"/>
          <w:szCs w:val="26"/>
        </w:rPr>
        <w:t xml:space="preserve">399 </w:t>
      </w:r>
      <w:r w:rsidRPr="00357190">
        <w:rPr>
          <w:rFonts w:asciiTheme="majorHAnsi" w:hAnsiTheme="majorHAnsi" w:cstheme="majorHAnsi"/>
          <w:szCs w:val="26"/>
        </w:rPr>
        <w:t>xe/ngày</w:t>
      </w:r>
      <w:r w:rsidRPr="00357190">
        <w:rPr>
          <w:rFonts w:asciiTheme="majorHAnsi" w:hAnsiTheme="majorHAnsi" w:cstheme="majorHAnsi"/>
          <w:szCs w:val="26"/>
          <w:lang w:val="vi-VN"/>
        </w:rPr>
        <w:t>.</w:t>
      </w:r>
    </w:p>
    <w:p w14:paraId="0B47D44C" w14:textId="77777777" w:rsidR="00FB2875" w:rsidRPr="00357190" w:rsidRDefault="00FB2875" w:rsidP="001C419D">
      <w:pPr>
        <w:widowControl w:val="0"/>
        <w:tabs>
          <w:tab w:val="left" w:pos="567"/>
        </w:tabs>
        <w:autoSpaceDE w:val="0"/>
        <w:autoSpaceDN w:val="0"/>
        <w:adjustRightInd w:val="0"/>
        <w:ind w:firstLine="709"/>
        <w:rPr>
          <w:rFonts w:asciiTheme="majorHAnsi" w:hAnsiTheme="majorHAnsi" w:cstheme="majorHAnsi"/>
          <w:i/>
          <w:szCs w:val="26"/>
          <w:lang w:val="vi-VN"/>
        </w:rPr>
      </w:pPr>
      <w:r w:rsidRPr="00357190">
        <w:rPr>
          <w:rFonts w:asciiTheme="majorHAnsi" w:hAnsiTheme="majorHAnsi" w:cstheme="majorHAnsi"/>
          <w:i/>
          <w:szCs w:val="26"/>
          <w:lang w:val="vi-VN"/>
        </w:rPr>
        <w:tab/>
        <w:t xml:space="preserve"> - </w:t>
      </w:r>
      <w:r w:rsidRPr="00357190">
        <w:rPr>
          <w:rFonts w:asciiTheme="majorHAnsi" w:hAnsiTheme="majorHAnsi" w:cstheme="majorHAnsi"/>
          <w:i/>
          <w:iCs/>
          <w:szCs w:val="26"/>
          <w:lang w:val="vi-VN"/>
        </w:rPr>
        <w:t xml:space="preserve">Xe đưa đón công nhân, </w:t>
      </w:r>
      <w:r w:rsidRPr="00357190">
        <w:rPr>
          <w:rFonts w:asciiTheme="majorHAnsi" w:hAnsiTheme="majorHAnsi" w:cstheme="majorHAnsi"/>
          <w:i/>
          <w:szCs w:val="26"/>
          <w:lang w:val="vi-VN"/>
        </w:rPr>
        <w:t>phương tiện giao thông cá nhân</w:t>
      </w:r>
    </w:p>
    <w:p w14:paraId="76170A2E" w14:textId="480A0CFA" w:rsidR="00A042E0" w:rsidRPr="00357190" w:rsidRDefault="00FB2875" w:rsidP="000A1700">
      <w:pPr>
        <w:widowControl w:val="0"/>
        <w:tabs>
          <w:tab w:val="left" w:pos="567"/>
          <w:tab w:val="left" w:pos="851"/>
        </w:tabs>
        <w:autoSpaceDE w:val="0"/>
        <w:autoSpaceDN w:val="0"/>
        <w:adjustRightInd w:val="0"/>
        <w:ind w:firstLine="709"/>
        <w:rPr>
          <w:rFonts w:asciiTheme="majorHAnsi" w:hAnsiTheme="majorHAnsi" w:cstheme="majorHAnsi"/>
          <w:szCs w:val="26"/>
        </w:rPr>
      </w:pPr>
      <w:r w:rsidRPr="00357190">
        <w:rPr>
          <w:rFonts w:asciiTheme="majorHAnsi" w:hAnsiTheme="majorHAnsi" w:cstheme="majorHAnsi"/>
          <w:szCs w:val="26"/>
          <w:lang w:val="vi-VN"/>
        </w:rPr>
        <w:tab/>
        <w:t xml:space="preserve">+ Xe đưa đón công nhân: Tổng số lao động làm việc tại </w:t>
      </w:r>
      <w:r w:rsidR="006B6163" w:rsidRPr="00357190">
        <w:rPr>
          <w:rFonts w:asciiTheme="majorHAnsi" w:hAnsiTheme="majorHAnsi" w:cstheme="majorHAnsi"/>
          <w:szCs w:val="26"/>
        </w:rPr>
        <w:t>KCN</w:t>
      </w:r>
      <w:r w:rsidRPr="00357190">
        <w:rPr>
          <w:rFonts w:asciiTheme="majorHAnsi" w:hAnsiTheme="majorHAnsi" w:cstheme="majorHAnsi"/>
          <w:szCs w:val="26"/>
          <w:lang w:val="vi-VN"/>
        </w:rPr>
        <w:t xml:space="preserve"> là </w:t>
      </w:r>
      <w:r w:rsidR="001F037A" w:rsidRPr="00357190">
        <w:rPr>
          <w:rFonts w:asciiTheme="majorHAnsi" w:hAnsiTheme="majorHAnsi" w:cstheme="majorHAnsi"/>
          <w:szCs w:val="26"/>
        </w:rPr>
        <w:t>9.000</w:t>
      </w:r>
      <w:r w:rsidRPr="00357190">
        <w:rPr>
          <w:rFonts w:asciiTheme="majorHAnsi" w:hAnsiTheme="majorHAnsi" w:cstheme="majorHAnsi"/>
          <w:szCs w:val="26"/>
          <w:lang w:val="vi-VN"/>
        </w:rPr>
        <w:t xml:space="preserve"> người</w:t>
      </w:r>
      <w:r w:rsidR="001F037A" w:rsidRPr="00357190">
        <w:rPr>
          <w:rFonts w:asciiTheme="majorHAnsi" w:hAnsiTheme="majorHAnsi" w:cstheme="majorHAnsi"/>
          <w:szCs w:val="26"/>
        </w:rPr>
        <w:t>. Trong đó có kho</w:t>
      </w:r>
      <w:r w:rsidR="000A1700" w:rsidRPr="00357190">
        <w:rPr>
          <w:rFonts w:asciiTheme="majorHAnsi" w:hAnsiTheme="majorHAnsi" w:cstheme="majorHAnsi"/>
          <w:szCs w:val="26"/>
        </w:rPr>
        <w:t>ả</w:t>
      </w:r>
      <w:r w:rsidR="001F037A" w:rsidRPr="00357190">
        <w:rPr>
          <w:rFonts w:asciiTheme="majorHAnsi" w:hAnsiTheme="majorHAnsi" w:cstheme="majorHAnsi"/>
          <w:szCs w:val="26"/>
        </w:rPr>
        <w:t xml:space="preserve">ng 5.000 người </w:t>
      </w:r>
      <w:r w:rsidR="009F6FFF" w:rsidRPr="00357190">
        <w:rPr>
          <w:rFonts w:asciiTheme="majorHAnsi" w:hAnsiTheme="majorHAnsi" w:cstheme="majorHAnsi"/>
          <w:szCs w:val="26"/>
        </w:rPr>
        <w:t xml:space="preserve">là công nhân, nhân viên, chuyên gia làm việc và sống lưu trú tại dự án. Khoảng 4.000 công nhân viên, chuyên gia </w:t>
      </w:r>
      <w:r w:rsidR="001C419D" w:rsidRPr="00357190">
        <w:rPr>
          <w:rFonts w:asciiTheme="majorHAnsi" w:hAnsiTheme="majorHAnsi" w:cstheme="majorHAnsi"/>
          <w:szCs w:val="26"/>
        </w:rPr>
        <w:t>còn lại di chuyển hằng ngày từ nơi ở đến khu công nghiệp.</w:t>
      </w:r>
      <w:r w:rsidR="000A1700" w:rsidRPr="00357190">
        <w:rPr>
          <w:rFonts w:asciiTheme="majorHAnsi" w:hAnsiTheme="majorHAnsi" w:cstheme="majorHAnsi"/>
          <w:szCs w:val="26"/>
        </w:rPr>
        <w:t xml:space="preserve"> Ca làm việc được</w:t>
      </w:r>
      <w:r w:rsidRPr="00357190">
        <w:rPr>
          <w:rFonts w:asciiTheme="majorHAnsi" w:hAnsiTheme="majorHAnsi" w:cstheme="majorHAnsi"/>
          <w:szCs w:val="26"/>
          <w:lang w:val="vi-VN"/>
        </w:rPr>
        <w:t xml:space="preserve"> bố trí 3 ca</w:t>
      </w:r>
      <w:r w:rsidR="000A1700" w:rsidRPr="00357190">
        <w:rPr>
          <w:rFonts w:asciiTheme="majorHAnsi" w:hAnsiTheme="majorHAnsi" w:cstheme="majorHAnsi"/>
          <w:szCs w:val="26"/>
        </w:rPr>
        <w:t>/ngày</w:t>
      </w:r>
      <w:r w:rsidRPr="00357190">
        <w:rPr>
          <w:rFonts w:asciiTheme="majorHAnsi" w:hAnsiTheme="majorHAnsi" w:cstheme="majorHAnsi"/>
          <w:szCs w:val="26"/>
          <w:lang w:val="vi-VN"/>
        </w:rPr>
        <w:t xml:space="preserve">. </w:t>
      </w:r>
    </w:p>
    <w:p w14:paraId="3F33DCDF" w14:textId="2A17A415" w:rsidR="00A042E0" w:rsidRPr="00357190" w:rsidRDefault="00A042E0" w:rsidP="000A1700">
      <w:pPr>
        <w:widowControl w:val="0"/>
        <w:tabs>
          <w:tab w:val="left" w:pos="567"/>
          <w:tab w:val="left" w:pos="851"/>
        </w:tabs>
        <w:autoSpaceDE w:val="0"/>
        <w:autoSpaceDN w:val="0"/>
        <w:adjustRightInd w:val="0"/>
        <w:ind w:firstLine="709"/>
        <w:rPr>
          <w:rFonts w:asciiTheme="majorHAnsi" w:hAnsiTheme="majorHAnsi" w:cstheme="majorHAnsi"/>
          <w:szCs w:val="26"/>
        </w:rPr>
      </w:pPr>
      <w:r w:rsidRPr="00357190">
        <w:rPr>
          <w:rFonts w:asciiTheme="majorHAnsi" w:hAnsiTheme="majorHAnsi" w:cstheme="majorHAnsi"/>
          <w:szCs w:val="26"/>
        </w:rPr>
        <w:t>Với công nhân viên lưu trú tại dự án:</w:t>
      </w:r>
    </w:p>
    <w:p w14:paraId="2B6F3FA6" w14:textId="604BB3F5" w:rsidR="00A042E0" w:rsidRPr="00357190" w:rsidRDefault="00A042E0" w:rsidP="000A1700">
      <w:pPr>
        <w:widowControl w:val="0"/>
        <w:tabs>
          <w:tab w:val="left" w:pos="567"/>
          <w:tab w:val="left" w:pos="851"/>
        </w:tabs>
        <w:autoSpaceDE w:val="0"/>
        <w:autoSpaceDN w:val="0"/>
        <w:adjustRightInd w:val="0"/>
        <w:ind w:firstLine="709"/>
        <w:rPr>
          <w:rFonts w:asciiTheme="majorHAnsi" w:hAnsiTheme="majorHAnsi" w:cstheme="majorHAnsi"/>
          <w:szCs w:val="26"/>
        </w:rPr>
      </w:pPr>
      <w:r w:rsidRPr="00357190">
        <w:rPr>
          <w:rFonts w:asciiTheme="majorHAnsi" w:hAnsiTheme="majorHAnsi" w:cstheme="majorHAnsi"/>
          <w:szCs w:val="26"/>
        </w:rPr>
        <w:t>Sử dụng xe cá nhân</w:t>
      </w:r>
      <w:r w:rsidR="00CE4715" w:rsidRPr="00357190">
        <w:rPr>
          <w:rFonts w:asciiTheme="majorHAnsi" w:hAnsiTheme="majorHAnsi" w:cstheme="majorHAnsi"/>
          <w:szCs w:val="26"/>
        </w:rPr>
        <w:t>:</w:t>
      </w:r>
      <w:r w:rsidR="00756145" w:rsidRPr="00357190">
        <w:rPr>
          <w:rFonts w:asciiTheme="majorHAnsi" w:hAnsiTheme="majorHAnsi" w:cstheme="majorHAnsi"/>
          <w:szCs w:val="26"/>
        </w:rPr>
        <w:t xml:space="preserve"> số lượng xe khoảng</w:t>
      </w:r>
      <w:r w:rsidR="0043584F" w:rsidRPr="00357190">
        <w:rPr>
          <w:rFonts w:asciiTheme="majorHAnsi" w:hAnsiTheme="majorHAnsi" w:cstheme="majorHAnsi"/>
          <w:szCs w:val="26"/>
        </w:rPr>
        <w:t xml:space="preserve"> 2.500 xe.</w:t>
      </w:r>
    </w:p>
    <w:p w14:paraId="103508EE" w14:textId="77777777" w:rsidR="00A042E0" w:rsidRPr="00357190" w:rsidRDefault="00A042E0" w:rsidP="000A1700">
      <w:pPr>
        <w:widowControl w:val="0"/>
        <w:tabs>
          <w:tab w:val="left" w:pos="567"/>
          <w:tab w:val="left" w:pos="851"/>
        </w:tabs>
        <w:autoSpaceDE w:val="0"/>
        <w:autoSpaceDN w:val="0"/>
        <w:adjustRightInd w:val="0"/>
        <w:ind w:firstLine="709"/>
        <w:rPr>
          <w:rFonts w:asciiTheme="majorHAnsi" w:hAnsiTheme="majorHAnsi" w:cstheme="majorHAnsi"/>
          <w:szCs w:val="26"/>
        </w:rPr>
      </w:pPr>
      <w:r w:rsidRPr="00357190">
        <w:rPr>
          <w:rFonts w:asciiTheme="majorHAnsi" w:hAnsiTheme="majorHAnsi" w:cstheme="majorHAnsi"/>
          <w:szCs w:val="26"/>
        </w:rPr>
        <w:t>Với công nhân viên không lưu trú tại dự án:</w:t>
      </w:r>
    </w:p>
    <w:p w14:paraId="5DA81218" w14:textId="29590F62" w:rsidR="00FB2875" w:rsidRPr="00357190" w:rsidRDefault="00FB2875" w:rsidP="000A1700">
      <w:pPr>
        <w:widowControl w:val="0"/>
        <w:tabs>
          <w:tab w:val="left" w:pos="567"/>
          <w:tab w:val="left" w:pos="851"/>
        </w:tabs>
        <w:autoSpaceDE w:val="0"/>
        <w:autoSpaceDN w:val="0"/>
        <w:adjustRightInd w:val="0"/>
        <w:ind w:firstLine="709"/>
        <w:rPr>
          <w:rFonts w:asciiTheme="majorHAnsi" w:hAnsiTheme="majorHAnsi" w:cstheme="majorHAnsi"/>
          <w:szCs w:val="26"/>
        </w:rPr>
      </w:pPr>
      <w:r w:rsidRPr="00357190">
        <w:rPr>
          <w:rFonts w:asciiTheme="majorHAnsi" w:hAnsiTheme="majorHAnsi" w:cstheme="majorHAnsi"/>
          <w:szCs w:val="26"/>
          <w:lang w:val="vi-VN"/>
        </w:rPr>
        <w:t xml:space="preserve">Ước tính 50% số người sẽ sử dụng phương tiện xe buýt (loại 45 chỗ). Như vậy tổng số xe đưa đón công nhân là </w:t>
      </w:r>
      <w:r w:rsidRPr="00357190">
        <w:rPr>
          <w:rFonts w:asciiTheme="majorHAnsi" w:hAnsiTheme="majorHAnsi" w:cstheme="majorHAnsi"/>
          <w:szCs w:val="26"/>
        </w:rPr>
        <w:t>4</w:t>
      </w:r>
      <w:r w:rsidR="0043584F" w:rsidRPr="00357190">
        <w:rPr>
          <w:rFonts w:asciiTheme="majorHAnsi" w:hAnsiTheme="majorHAnsi" w:cstheme="majorHAnsi"/>
          <w:szCs w:val="26"/>
        </w:rPr>
        <w:t>.0</w:t>
      </w:r>
      <w:r w:rsidRPr="00357190">
        <w:rPr>
          <w:rFonts w:asciiTheme="majorHAnsi" w:hAnsiTheme="majorHAnsi" w:cstheme="majorHAnsi"/>
          <w:szCs w:val="26"/>
        </w:rPr>
        <w:t xml:space="preserve">00 : 2 : 45 = </w:t>
      </w:r>
      <w:r w:rsidR="0043584F" w:rsidRPr="00357190">
        <w:rPr>
          <w:rFonts w:asciiTheme="majorHAnsi" w:hAnsiTheme="majorHAnsi" w:cstheme="majorHAnsi"/>
          <w:szCs w:val="26"/>
        </w:rPr>
        <w:t>44,4 làm tròn khoảng 44</w:t>
      </w:r>
      <w:r w:rsidRPr="00357190">
        <w:rPr>
          <w:rFonts w:asciiTheme="majorHAnsi" w:hAnsiTheme="majorHAnsi" w:cstheme="majorHAnsi"/>
          <w:szCs w:val="26"/>
          <w:lang w:val="vi-VN"/>
        </w:rPr>
        <w:t xml:space="preserve"> xe/ngày. </w:t>
      </w:r>
    </w:p>
    <w:p w14:paraId="13CAFC30" w14:textId="78BD1BB1" w:rsidR="00FB2875" w:rsidRPr="00357190" w:rsidRDefault="00FB2875" w:rsidP="001C419D">
      <w:pPr>
        <w:widowControl w:val="0"/>
        <w:tabs>
          <w:tab w:val="left" w:pos="567"/>
          <w:tab w:val="left" w:pos="851"/>
        </w:tabs>
        <w:autoSpaceDE w:val="0"/>
        <w:autoSpaceDN w:val="0"/>
        <w:adjustRightInd w:val="0"/>
        <w:ind w:firstLine="709"/>
        <w:rPr>
          <w:rFonts w:asciiTheme="majorHAnsi" w:hAnsiTheme="majorHAnsi" w:cstheme="majorHAnsi"/>
          <w:szCs w:val="26"/>
        </w:rPr>
      </w:pPr>
      <w:r w:rsidRPr="00357190">
        <w:rPr>
          <w:rFonts w:asciiTheme="majorHAnsi" w:hAnsiTheme="majorHAnsi" w:cstheme="majorHAnsi"/>
          <w:iCs/>
          <w:szCs w:val="26"/>
          <w:lang w:val="vi-VN"/>
        </w:rPr>
        <w:tab/>
        <w:t>+ Phương tiện giao thông cá nhân</w:t>
      </w:r>
      <w:r w:rsidRPr="00357190">
        <w:rPr>
          <w:rFonts w:asciiTheme="majorHAnsi" w:hAnsiTheme="majorHAnsi" w:cstheme="majorHAnsi"/>
          <w:szCs w:val="26"/>
          <w:lang w:val="vi-VN"/>
        </w:rPr>
        <w:t xml:space="preserve">: Ước tính khoảng </w:t>
      </w:r>
      <w:r w:rsidRPr="00357190">
        <w:rPr>
          <w:rFonts w:asciiTheme="majorHAnsi" w:hAnsiTheme="majorHAnsi" w:cstheme="majorHAnsi"/>
          <w:szCs w:val="26"/>
        </w:rPr>
        <w:t>50</w:t>
      </w:r>
      <w:r w:rsidRPr="00357190">
        <w:rPr>
          <w:rFonts w:asciiTheme="majorHAnsi" w:hAnsiTheme="majorHAnsi" w:cstheme="majorHAnsi"/>
          <w:szCs w:val="26"/>
          <w:lang w:val="vi-VN"/>
        </w:rPr>
        <w:t xml:space="preserve">% số người lao động </w:t>
      </w:r>
      <w:r w:rsidRPr="00357190">
        <w:rPr>
          <w:rFonts w:asciiTheme="majorHAnsi" w:hAnsiTheme="majorHAnsi" w:cstheme="majorHAnsi"/>
          <w:szCs w:val="26"/>
        </w:rPr>
        <w:t xml:space="preserve">còn lại </w:t>
      </w:r>
      <w:r w:rsidRPr="00357190">
        <w:rPr>
          <w:rFonts w:asciiTheme="majorHAnsi" w:hAnsiTheme="majorHAnsi" w:cstheme="majorHAnsi"/>
          <w:szCs w:val="26"/>
          <w:lang w:val="vi-VN"/>
        </w:rPr>
        <w:t xml:space="preserve">sử dụng phương tiện giao thông cá nhân để đi làm hàng ngày, giả định là xe máy. Vậy, số lượng xe máy ra vào </w:t>
      </w:r>
      <w:r w:rsidR="006A53AE" w:rsidRPr="00357190">
        <w:rPr>
          <w:rFonts w:asciiTheme="majorHAnsi" w:hAnsiTheme="majorHAnsi" w:cstheme="majorHAnsi"/>
          <w:szCs w:val="26"/>
        </w:rPr>
        <w:t xml:space="preserve">KCN số 10 – Hưng Yên </w:t>
      </w:r>
      <w:r w:rsidRPr="00357190">
        <w:rPr>
          <w:rFonts w:asciiTheme="majorHAnsi" w:hAnsiTheme="majorHAnsi" w:cstheme="majorHAnsi"/>
          <w:szCs w:val="26"/>
          <w:lang w:val="vi-VN"/>
        </w:rPr>
        <w:t xml:space="preserve">là </w:t>
      </w:r>
      <w:r w:rsidRPr="00357190">
        <w:rPr>
          <w:rFonts w:asciiTheme="majorHAnsi" w:hAnsiTheme="majorHAnsi" w:cstheme="majorHAnsi"/>
          <w:szCs w:val="26"/>
        </w:rPr>
        <w:t>2.</w:t>
      </w:r>
      <w:r w:rsidR="00C25A26" w:rsidRPr="00357190">
        <w:rPr>
          <w:rFonts w:asciiTheme="majorHAnsi" w:hAnsiTheme="majorHAnsi" w:cstheme="majorHAnsi"/>
          <w:szCs w:val="26"/>
        </w:rPr>
        <w:t>0</w:t>
      </w:r>
      <w:r w:rsidRPr="00357190">
        <w:rPr>
          <w:rFonts w:asciiTheme="majorHAnsi" w:hAnsiTheme="majorHAnsi" w:cstheme="majorHAnsi"/>
          <w:szCs w:val="26"/>
        </w:rPr>
        <w:t>00</w:t>
      </w:r>
      <w:r w:rsidRPr="00357190">
        <w:rPr>
          <w:rFonts w:asciiTheme="majorHAnsi" w:hAnsiTheme="majorHAnsi" w:cstheme="majorHAnsi"/>
          <w:szCs w:val="26"/>
          <w:lang w:val="vi-VN"/>
        </w:rPr>
        <w:t xml:space="preserve"> xe/ngày</w:t>
      </w:r>
      <w:r w:rsidRPr="00357190">
        <w:rPr>
          <w:rFonts w:asciiTheme="majorHAnsi" w:hAnsiTheme="majorHAnsi" w:cstheme="majorHAnsi"/>
          <w:szCs w:val="26"/>
        </w:rPr>
        <w:t>.</w:t>
      </w:r>
    </w:p>
    <w:p w14:paraId="6D396C44" w14:textId="61353646" w:rsidR="00FB2875" w:rsidRPr="00357190" w:rsidRDefault="00FB2875" w:rsidP="001C419D">
      <w:pPr>
        <w:widowControl w:val="0"/>
        <w:tabs>
          <w:tab w:val="left" w:pos="567"/>
          <w:tab w:val="left" w:pos="851"/>
        </w:tabs>
        <w:autoSpaceDE w:val="0"/>
        <w:autoSpaceDN w:val="0"/>
        <w:adjustRightInd w:val="0"/>
        <w:ind w:firstLine="709"/>
        <w:rPr>
          <w:rFonts w:asciiTheme="majorHAnsi" w:hAnsiTheme="majorHAnsi" w:cstheme="majorHAnsi"/>
          <w:szCs w:val="26"/>
        </w:rPr>
      </w:pPr>
      <w:r w:rsidRPr="00357190">
        <w:rPr>
          <w:rFonts w:asciiTheme="majorHAnsi" w:hAnsiTheme="majorHAnsi" w:cstheme="majorHAnsi"/>
          <w:iCs/>
          <w:szCs w:val="26"/>
          <w:lang w:val="vi-VN"/>
        </w:rPr>
        <w:tab/>
        <w:t>+ Xe con cá nhân:</w:t>
      </w:r>
      <w:r w:rsidRPr="00357190">
        <w:rPr>
          <w:rFonts w:asciiTheme="majorHAnsi" w:hAnsiTheme="majorHAnsi" w:cstheme="majorHAnsi"/>
          <w:szCs w:val="26"/>
          <w:lang w:val="vi-VN"/>
        </w:rPr>
        <w:t xml:space="preserve"> Đối tượng sử dụng xe con cá nhân là lãnh đạo các cơ sở, các chuyên gia (đối tượng này chủ yếu làm việc giờ hành chính), ước tính chiếm </w:t>
      </w:r>
      <w:r w:rsidRPr="00357190">
        <w:rPr>
          <w:rFonts w:asciiTheme="majorHAnsi" w:hAnsiTheme="majorHAnsi" w:cstheme="majorHAnsi"/>
          <w:szCs w:val="26"/>
        </w:rPr>
        <w:t>2</w:t>
      </w:r>
      <w:r w:rsidRPr="00357190">
        <w:rPr>
          <w:rFonts w:asciiTheme="majorHAnsi" w:hAnsiTheme="majorHAnsi" w:cstheme="majorHAnsi"/>
          <w:szCs w:val="26"/>
          <w:lang w:val="vi-VN"/>
        </w:rPr>
        <w:t xml:space="preserve">% số lao động làm việc tại </w:t>
      </w:r>
      <w:r w:rsidR="00C25A26" w:rsidRPr="00357190">
        <w:rPr>
          <w:rFonts w:asciiTheme="majorHAnsi" w:hAnsiTheme="majorHAnsi" w:cstheme="majorHAnsi"/>
          <w:szCs w:val="26"/>
        </w:rPr>
        <w:t>K</w:t>
      </w:r>
      <w:r w:rsidRPr="00357190">
        <w:rPr>
          <w:rFonts w:asciiTheme="majorHAnsi" w:hAnsiTheme="majorHAnsi" w:cstheme="majorHAnsi"/>
          <w:szCs w:val="26"/>
          <w:lang w:val="vi-VN"/>
        </w:rPr>
        <w:t xml:space="preserve">CN. Như vậy, số lượng xe con ra vào </w:t>
      </w:r>
      <w:r w:rsidR="006B6163" w:rsidRPr="00357190">
        <w:rPr>
          <w:rFonts w:asciiTheme="majorHAnsi" w:hAnsiTheme="majorHAnsi" w:cstheme="majorHAnsi"/>
          <w:szCs w:val="26"/>
        </w:rPr>
        <w:t>KCN</w:t>
      </w:r>
      <w:r w:rsidRPr="00357190">
        <w:rPr>
          <w:rFonts w:asciiTheme="majorHAnsi" w:hAnsiTheme="majorHAnsi" w:cstheme="majorHAnsi"/>
          <w:szCs w:val="26"/>
          <w:lang w:val="vi-VN"/>
        </w:rPr>
        <w:t xml:space="preserve"> là </w:t>
      </w:r>
      <w:r w:rsidR="00106305" w:rsidRPr="00357190">
        <w:rPr>
          <w:rFonts w:asciiTheme="majorHAnsi" w:hAnsiTheme="majorHAnsi" w:cstheme="majorHAnsi"/>
          <w:szCs w:val="26"/>
        </w:rPr>
        <w:t xml:space="preserve">180 </w:t>
      </w:r>
      <w:r w:rsidRPr="00357190">
        <w:rPr>
          <w:rFonts w:asciiTheme="majorHAnsi" w:hAnsiTheme="majorHAnsi" w:cstheme="majorHAnsi"/>
          <w:szCs w:val="26"/>
          <w:lang w:val="vi-VN"/>
        </w:rPr>
        <w:t>xe/ngày.</w:t>
      </w:r>
    </w:p>
    <w:bookmarkEnd w:id="643"/>
    <w:p w14:paraId="4EFB5AB3" w14:textId="77777777" w:rsidR="00FB2875" w:rsidRPr="00357190" w:rsidRDefault="00FB2875" w:rsidP="001C419D">
      <w:pPr>
        <w:widowControl w:val="0"/>
        <w:tabs>
          <w:tab w:val="left" w:pos="851"/>
        </w:tabs>
        <w:autoSpaceDE w:val="0"/>
        <w:autoSpaceDN w:val="0"/>
        <w:adjustRightInd w:val="0"/>
        <w:ind w:firstLine="567"/>
        <w:rPr>
          <w:rFonts w:asciiTheme="majorHAnsi" w:hAnsiTheme="majorHAnsi" w:cstheme="majorHAnsi"/>
          <w:szCs w:val="26"/>
          <w:lang w:val="vi-VN"/>
        </w:rPr>
      </w:pPr>
      <w:r w:rsidRPr="00357190">
        <w:rPr>
          <w:rFonts w:asciiTheme="majorHAnsi" w:hAnsiTheme="majorHAnsi" w:cstheme="majorHAnsi"/>
          <w:szCs w:val="26"/>
        </w:rPr>
        <w:tab/>
        <w:t xml:space="preserve">Tại </w:t>
      </w:r>
      <w:r w:rsidRPr="00357190">
        <w:rPr>
          <w:rFonts w:asciiTheme="majorHAnsi" w:hAnsiTheme="majorHAnsi" w:cstheme="majorHAnsi"/>
          <w:i/>
          <w:szCs w:val="26"/>
        </w:rPr>
        <w:t xml:space="preserve">Công văn số 1074/BTNMT-KSONMT ngày 21/02/2024, </w:t>
      </w:r>
      <w:r w:rsidRPr="00357190">
        <w:rPr>
          <w:rFonts w:asciiTheme="majorHAnsi" w:hAnsiTheme="majorHAnsi" w:cstheme="majorHAnsi"/>
          <w:szCs w:val="26"/>
        </w:rPr>
        <w:t xml:space="preserve">Bộ Tài nguyên và môi trường đã tổng hợp và công bố các bộ </w:t>
      </w:r>
      <w:r w:rsidRPr="00357190">
        <w:rPr>
          <w:rFonts w:asciiTheme="majorHAnsi" w:hAnsiTheme="majorHAnsi" w:cstheme="majorHAnsi"/>
          <w:szCs w:val="26"/>
          <w:lang w:val="vi-VN"/>
        </w:rPr>
        <w:t xml:space="preserve">hệ số phát thải của các phương tiện </w:t>
      </w:r>
      <w:r w:rsidRPr="00357190">
        <w:rPr>
          <w:rFonts w:asciiTheme="majorHAnsi" w:hAnsiTheme="majorHAnsi" w:cstheme="majorHAnsi"/>
          <w:szCs w:val="26"/>
        </w:rPr>
        <w:t>giao thông tại Việt Nam như sau</w:t>
      </w:r>
      <w:r w:rsidRPr="00357190">
        <w:rPr>
          <w:rFonts w:asciiTheme="majorHAnsi" w:hAnsiTheme="majorHAnsi" w:cstheme="majorHAnsi"/>
          <w:szCs w:val="26"/>
          <w:lang w:val="vi-VN"/>
        </w:rPr>
        <w:t>:</w:t>
      </w:r>
    </w:p>
    <w:p w14:paraId="1BD35162" w14:textId="3889A01C" w:rsidR="00FB2875" w:rsidRDefault="00FB2875" w:rsidP="00FB2875">
      <w:pPr>
        <w:widowControl w:val="0"/>
        <w:tabs>
          <w:tab w:val="left" w:pos="567"/>
        </w:tabs>
        <w:autoSpaceDE w:val="0"/>
        <w:autoSpaceDN w:val="0"/>
        <w:adjustRightInd w:val="0"/>
        <w:rPr>
          <w:rFonts w:asciiTheme="majorHAnsi" w:hAnsiTheme="majorHAnsi" w:cstheme="majorHAnsi"/>
          <w:szCs w:val="26"/>
        </w:rPr>
      </w:pPr>
      <w:r w:rsidRPr="00357190">
        <w:rPr>
          <w:rFonts w:asciiTheme="majorHAnsi" w:hAnsiTheme="majorHAnsi" w:cstheme="majorHAnsi"/>
          <w:szCs w:val="26"/>
        </w:rPr>
        <w:tab/>
        <w:t xml:space="preserve">- Đối với </w:t>
      </w:r>
      <w:r w:rsidRPr="00357190">
        <w:rPr>
          <w:rFonts w:asciiTheme="majorHAnsi" w:hAnsiTheme="majorHAnsi" w:cstheme="majorHAnsi"/>
          <w:iCs/>
          <w:szCs w:val="26"/>
          <w:lang w:val="vi-VN"/>
        </w:rPr>
        <w:t>Xe vận chuyển nguyên liệu, hàng hóa của các nhà máy, xí nghiệp công nghiệp</w:t>
      </w:r>
      <w:r w:rsidRPr="00357190">
        <w:rPr>
          <w:rFonts w:asciiTheme="majorHAnsi" w:hAnsiTheme="majorHAnsi" w:cstheme="majorHAnsi"/>
          <w:iCs/>
          <w:szCs w:val="26"/>
        </w:rPr>
        <w:t xml:space="preserve"> sử dụng bộ hệ số phát thải </w:t>
      </w:r>
      <w:r w:rsidRPr="00357190">
        <w:rPr>
          <w:rFonts w:asciiTheme="majorHAnsi" w:hAnsiTheme="majorHAnsi" w:cstheme="majorHAnsi"/>
          <w:szCs w:val="26"/>
        </w:rPr>
        <w:t>EMEP/EEA của Châu Âu được trình bày dưới đây:</w:t>
      </w:r>
    </w:p>
    <w:p w14:paraId="12D02C17" w14:textId="573820A2" w:rsidR="00214F56" w:rsidRDefault="00214F56" w:rsidP="00FB2875">
      <w:pPr>
        <w:widowControl w:val="0"/>
        <w:tabs>
          <w:tab w:val="left" w:pos="567"/>
        </w:tabs>
        <w:autoSpaceDE w:val="0"/>
        <w:autoSpaceDN w:val="0"/>
        <w:adjustRightInd w:val="0"/>
        <w:rPr>
          <w:rFonts w:asciiTheme="majorHAnsi" w:hAnsiTheme="majorHAnsi" w:cstheme="majorHAnsi"/>
          <w:szCs w:val="26"/>
        </w:rPr>
      </w:pPr>
    </w:p>
    <w:p w14:paraId="1F48BC1F" w14:textId="1DD72AB1" w:rsidR="00214F56" w:rsidRDefault="00214F56" w:rsidP="00FB2875">
      <w:pPr>
        <w:widowControl w:val="0"/>
        <w:tabs>
          <w:tab w:val="left" w:pos="567"/>
        </w:tabs>
        <w:autoSpaceDE w:val="0"/>
        <w:autoSpaceDN w:val="0"/>
        <w:adjustRightInd w:val="0"/>
        <w:rPr>
          <w:rFonts w:asciiTheme="majorHAnsi" w:hAnsiTheme="majorHAnsi" w:cstheme="majorHAnsi"/>
          <w:szCs w:val="26"/>
        </w:rPr>
      </w:pPr>
    </w:p>
    <w:p w14:paraId="628D84B1" w14:textId="77777777" w:rsidR="00214F56" w:rsidRPr="00357190" w:rsidRDefault="00214F56" w:rsidP="00FB2875">
      <w:pPr>
        <w:widowControl w:val="0"/>
        <w:tabs>
          <w:tab w:val="left" w:pos="567"/>
        </w:tabs>
        <w:autoSpaceDE w:val="0"/>
        <w:autoSpaceDN w:val="0"/>
        <w:adjustRightInd w:val="0"/>
        <w:rPr>
          <w:rFonts w:asciiTheme="majorHAnsi" w:hAnsiTheme="majorHAnsi" w:cstheme="majorHAnsi"/>
          <w:szCs w:val="26"/>
        </w:rPr>
      </w:pPr>
    </w:p>
    <w:p w14:paraId="3E7B02BF" w14:textId="6FB55DEA" w:rsidR="00FB2875" w:rsidRPr="00357190" w:rsidRDefault="00106305" w:rsidP="00106305">
      <w:pPr>
        <w:pStyle w:val="Caption"/>
        <w:rPr>
          <w:rFonts w:asciiTheme="majorHAnsi" w:hAnsiTheme="majorHAnsi" w:cstheme="majorHAnsi"/>
          <w:b/>
          <w:bCs/>
          <w:color w:val="auto"/>
          <w:szCs w:val="26"/>
          <w:lang w:val="en-US"/>
        </w:rPr>
      </w:pPr>
      <w:bookmarkStart w:id="644" w:name="_Toc236659020"/>
      <w:r w:rsidRPr="00357190">
        <w:rPr>
          <w:rFonts w:asciiTheme="majorHAnsi" w:hAnsiTheme="majorHAnsi" w:cstheme="majorHAnsi"/>
          <w:b/>
          <w:bCs/>
          <w:color w:val="auto"/>
          <w:szCs w:val="26"/>
        </w:rPr>
        <w:lastRenderedPageBreak/>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19</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Bộ hệ số phát thải cho xe tải vận chuyển theo hệ số EMEP/EEA của Châu Âu</w:t>
      </w:r>
      <w:bookmarkEnd w:id="644"/>
    </w:p>
    <w:tbl>
      <w:tblPr>
        <w:tblW w:w="8933" w:type="dxa"/>
        <w:jc w:val="center"/>
        <w:tblCellMar>
          <w:left w:w="0" w:type="dxa"/>
          <w:right w:w="0" w:type="dxa"/>
        </w:tblCellMar>
        <w:tblLook w:val="0420" w:firstRow="1" w:lastRow="0" w:firstColumn="0" w:lastColumn="0" w:noHBand="0" w:noVBand="1"/>
      </w:tblPr>
      <w:tblGrid>
        <w:gridCol w:w="994"/>
        <w:gridCol w:w="4139"/>
        <w:gridCol w:w="1328"/>
        <w:gridCol w:w="1139"/>
        <w:gridCol w:w="1333"/>
      </w:tblGrid>
      <w:tr w:rsidR="00357190" w:rsidRPr="00357190" w14:paraId="743F7F5B" w14:textId="77777777" w:rsidTr="009C1D55">
        <w:trPr>
          <w:trHeight w:val="122"/>
          <w:jc w:val="center"/>
        </w:trPr>
        <w:tc>
          <w:tcPr>
            <w:tcW w:w="994"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C87DA98"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b/>
                <w:bCs/>
                <w:szCs w:val="26"/>
                <w:lang w:val="vi-VN"/>
              </w:rPr>
              <w:t>TT</w:t>
            </w:r>
          </w:p>
        </w:tc>
        <w:tc>
          <w:tcPr>
            <w:tcW w:w="4139"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2D9D96E"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b/>
                <w:bCs/>
                <w:szCs w:val="26"/>
                <w:lang w:val="vi-VN"/>
              </w:rPr>
              <w:t>Loại xe</w:t>
            </w:r>
          </w:p>
        </w:tc>
        <w:tc>
          <w:tcPr>
            <w:tcW w:w="3800" w:type="dxa"/>
            <w:gridSpan w:val="3"/>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A770D20"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b/>
                <w:bCs/>
                <w:szCs w:val="26"/>
                <w:lang w:val="vi-VN"/>
              </w:rPr>
              <w:t>Hệ số phát thải (g/km)</w:t>
            </w:r>
          </w:p>
        </w:tc>
      </w:tr>
      <w:tr w:rsidR="00357190" w:rsidRPr="00357190" w14:paraId="01CD4D0C" w14:textId="77777777" w:rsidTr="009C1D55">
        <w:trPr>
          <w:trHeight w:val="1"/>
          <w:jc w:val="center"/>
        </w:trPr>
        <w:tc>
          <w:tcPr>
            <w:tcW w:w="994"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05B421" w14:textId="77777777" w:rsidR="00106305" w:rsidRPr="00357190" w:rsidRDefault="00106305" w:rsidP="009C1D55">
            <w:pPr>
              <w:jc w:val="center"/>
              <w:rPr>
                <w:rFonts w:asciiTheme="majorHAnsi" w:hAnsiTheme="majorHAnsi" w:cstheme="majorHAnsi"/>
                <w:szCs w:val="26"/>
                <w:lang w:val="vi-VN"/>
              </w:rPr>
            </w:pPr>
          </w:p>
        </w:tc>
        <w:tc>
          <w:tcPr>
            <w:tcW w:w="413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CDC2962" w14:textId="77777777" w:rsidR="00106305" w:rsidRPr="00357190" w:rsidRDefault="00106305" w:rsidP="009C1D55">
            <w:pPr>
              <w:jc w:val="center"/>
              <w:rPr>
                <w:rFonts w:asciiTheme="majorHAnsi" w:hAnsiTheme="majorHAnsi" w:cstheme="majorHAnsi"/>
                <w:szCs w:val="26"/>
                <w:lang w:val="vi-VN"/>
              </w:rPr>
            </w:pPr>
          </w:p>
        </w:tc>
        <w:tc>
          <w:tcPr>
            <w:tcW w:w="132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52C74CF"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b/>
                <w:bCs/>
                <w:szCs w:val="26"/>
                <w:lang w:val="vi-VN"/>
              </w:rPr>
              <w:t>CO</w:t>
            </w:r>
          </w:p>
        </w:tc>
        <w:tc>
          <w:tcPr>
            <w:tcW w:w="113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58A0BBC"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b/>
                <w:bCs/>
                <w:szCs w:val="26"/>
                <w:lang w:val="vi-VN"/>
              </w:rPr>
              <w:t>NOx</w:t>
            </w:r>
          </w:p>
        </w:tc>
        <w:tc>
          <w:tcPr>
            <w:tcW w:w="1332"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BF0D94E"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b/>
                <w:bCs/>
                <w:szCs w:val="26"/>
                <w:lang w:val="vi-VN"/>
              </w:rPr>
              <w:t>PM2,5</w:t>
            </w:r>
          </w:p>
        </w:tc>
      </w:tr>
      <w:tr w:rsidR="00357190" w:rsidRPr="00357190" w14:paraId="1F7D6C83" w14:textId="77777777" w:rsidTr="009C1D55">
        <w:trPr>
          <w:trHeight w:val="23"/>
          <w:jc w:val="center"/>
        </w:trPr>
        <w:tc>
          <w:tcPr>
            <w:tcW w:w="99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C117251"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1</w:t>
            </w:r>
          </w:p>
        </w:tc>
        <w:tc>
          <w:tcPr>
            <w:tcW w:w="4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45B66AC" w14:textId="77777777" w:rsidR="00106305" w:rsidRPr="00357190" w:rsidRDefault="00106305" w:rsidP="009C1D55">
            <w:pPr>
              <w:rPr>
                <w:rFonts w:asciiTheme="majorHAnsi" w:hAnsiTheme="majorHAnsi" w:cstheme="majorHAnsi"/>
                <w:szCs w:val="26"/>
                <w:lang w:val="vi-VN"/>
              </w:rPr>
            </w:pPr>
            <w:r w:rsidRPr="00357190">
              <w:rPr>
                <w:rFonts w:asciiTheme="majorHAnsi" w:hAnsiTheme="majorHAnsi" w:cstheme="majorHAnsi"/>
                <w:szCs w:val="26"/>
                <w:lang w:val="vi-VN"/>
              </w:rPr>
              <w:t>Xe tải chạy xăng &gt; 3,5 tấn</w:t>
            </w:r>
          </w:p>
        </w:tc>
        <w:tc>
          <w:tcPr>
            <w:tcW w:w="13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17E856A"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59,5</w:t>
            </w:r>
          </w:p>
        </w:tc>
        <w:tc>
          <w:tcPr>
            <w:tcW w:w="1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DD0FE70"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6,6</w:t>
            </w:r>
          </w:p>
        </w:tc>
        <w:tc>
          <w:tcPr>
            <w:tcW w:w="13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5BDDABD"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w:t>
            </w:r>
          </w:p>
        </w:tc>
      </w:tr>
      <w:tr w:rsidR="00357190" w:rsidRPr="00357190" w14:paraId="1C819FA2" w14:textId="77777777" w:rsidTr="009C1D55">
        <w:trPr>
          <w:trHeight w:val="99"/>
          <w:jc w:val="center"/>
        </w:trPr>
        <w:tc>
          <w:tcPr>
            <w:tcW w:w="99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9B8ADFD"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2</w:t>
            </w:r>
          </w:p>
        </w:tc>
        <w:tc>
          <w:tcPr>
            <w:tcW w:w="4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CF798EE" w14:textId="77777777" w:rsidR="00106305" w:rsidRPr="00357190" w:rsidRDefault="00106305" w:rsidP="009C1D55">
            <w:pPr>
              <w:rPr>
                <w:rFonts w:asciiTheme="majorHAnsi" w:hAnsiTheme="majorHAnsi" w:cstheme="majorHAnsi"/>
                <w:szCs w:val="26"/>
                <w:lang w:val="vi-VN"/>
              </w:rPr>
            </w:pPr>
            <w:r w:rsidRPr="00357190">
              <w:rPr>
                <w:rFonts w:asciiTheme="majorHAnsi" w:hAnsiTheme="majorHAnsi" w:cstheme="majorHAnsi"/>
                <w:szCs w:val="26"/>
                <w:lang w:val="vi-VN"/>
              </w:rPr>
              <w:t>Xe tải chạy dầu ≤ 7,5 tấn</w:t>
            </w:r>
          </w:p>
        </w:tc>
        <w:tc>
          <w:tcPr>
            <w:tcW w:w="13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1B2AA05"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1,85</w:t>
            </w:r>
          </w:p>
        </w:tc>
        <w:tc>
          <w:tcPr>
            <w:tcW w:w="1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E314734"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4,7</w:t>
            </w:r>
          </w:p>
        </w:tc>
        <w:tc>
          <w:tcPr>
            <w:tcW w:w="13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855103"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0,333</w:t>
            </w:r>
          </w:p>
        </w:tc>
      </w:tr>
      <w:tr w:rsidR="00357190" w:rsidRPr="00357190" w14:paraId="5AC21A46" w14:textId="77777777" w:rsidTr="009C1D55">
        <w:trPr>
          <w:trHeight w:val="99"/>
          <w:jc w:val="center"/>
        </w:trPr>
        <w:tc>
          <w:tcPr>
            <w:tcW w:w="99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D5BE87"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3</w:t>
            </w:r>
          </w:p>
        </w:tc>
        <w:tc>
          <w:tcPr>
            <w:tcW w:w="4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9FB0F1F" w14:textId="77777777" w:rsidR="00106305" w:rsidRPr="00357190" w:rsidRDefault="00106305" w:rsidP="009C1D55">
            <w:pPr>
              <w:rPr>
                <w:rFonts w:asciiTheme="majorHAnsi" w:hAnsiTheme="majorHAnsi" w:cstheme="majorHAnsi"/>
                <w:szCs w:val="26"/>
                <w:lang w:val="vi-VN"/>
              </w:rPr>
            </w:pPr>
            <w:r w:rsidRPr="00357190">
              <w:rPr>
                <w:rFonts w:asciiTheme="majorHAnsi" w:hAnsiTheme="majorHAnsi" w:cstheme="majorHAnsi"/>
                <w:szCs w:val="26"/>
                <w:lang w:val="vi-VN"/>
              </w:rPr>
              <w:t>Xe tải chạy dầu 7,5 – 16 tấn</w:t>
            </w:r>
          </w:p>
        </w:tc>
        <w:tc>
          <w:tcPr>
            <w:tcW w:w="13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F7FD614"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2,13</w:t>
            </w:r>
          </w:p>
        </w:tc>
        <w:tc>
          <w:tcPr>
            <w:tcW w:w="1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644917D"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8,92</w:t>
            </w:r>
          </w:p>
        </w:tc>
        <w:tc>
          <w:tcPr>
            <w:tcW w:w="13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F8E222F"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0,3344</w:t>
            </w:r>
          </w:p>
        </w:tc>
      </w:tr>
      <w:tr w:rsidR="00357190" w:rsidRPr="00357190" w14:paraId="68D841A4" w14:textId="77777777" w:rsidTr="009C1D55">
        <w:trPr>
          <w:trHeight w:val="99"/>
          <w:jc w:val="center"/>
        </w:trPr>
        <w:tc>
          <w:tcPr>
            <w:tcW w:w="99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376C7EB"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4</w:t>
            </w:r>
          </w:p>
        </w:tc>
        <w:tc>
          <w:tcPr>
            <w:tcW w:w="4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EE07011" w14:textId="77777777" w:rsidR="00106305" w:rsidRPr="00357190" w:rsidRDefault="00106305" w:rsidP="009C1D55">
            <w:pPr>
              <w:rPr>
                <w:rFonts w:asciiTheme="majorHAnsi" w:hAnsiTheme="majorHAnsi" w:cstheme="majorHAnsi"/>
                <w:szCs w:val="26"/>
                <w:lang w:val="vi-VN"/>
              </w:rPr>
            </w:pPr>
            <w:r w:rsidRPr="00357190">
              <w:rPr>
                <w:rFonts w:asciiTheme="majorHAnsi" w:hAnsiTheme="majorHAnsi" w:cstheme="majorHAnsi"/>
                <w:szCs w:val="26"/>
                <w:lang w:val="vi-VN"/>
              </w:rPr>
              <w:t>Xe tải chạy dầu 16 – 32 tấn</w:t>
            </w:r>
          </w:p>
        </w:tc>
        <w:tc>
          <w:tcPr>
            <w:tcW w:w="13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3381304"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1,93</w:t>
            </w:r>
          </w:p>
        </w:tc>
        <w:tc>
          <w:tcPr>
            <w:tcW w:w="1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93E6E4B"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10,7</w:t>
            </w:r>
          </w:p>
        </w:tc>
        <w:tc>
          <w:tcPr>
            <w:tcW w:w="13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B1A3E63"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0,418</w:t>
            </w:r>
          </w:p>
        </w:tc>
      </w:tr>
      <w:tr w:rsidR="00357190" w:rsidRPr="00357190" w14:paraId="719A50E2" w14:textId="77777777" w:rsidTr="009C1D55">
        <w:trPr>
          <w:trHeight w:val="99"/>
          <w:jc w:val="center"/>
        </w:trPr>
        <w:tc>
          <w:tcPr>
            <w:tcW w:w="99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B5B1D26"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5</w:t>
            </w:r>
          </w:p>
        </w:tc>
        <w:tc>
          <w:tcPr>
            <w:tcW w:w="4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17A1C37" w14:textId="77777777" w:rsidR="00106305" w:rsidRPr="00357190" w:rsidRDefault="00106305" w:rsidP="009C1D55">
            <w:pPr>
              <w:rPr>
                <w:rFonts w:asciiTheme="majorHAnsi" w:hAnsiTheme="majorHAnsi" w:cstheme="majorHAnsi"/>
                <w:szCs w:val="26"/>
                <w:lang w:val="vi-VN"/>
              </w:rPr>
            </w:pPr>
            <w:r w:rsidRPr="00357190">
              <w:rPr>
                <w:rFonts w:asciiTheme="majorHAnsi" w:hAnsiTheme="majorHAnsi" w:cstheme="majorHAnsi"/>
                <w:szCs w:val="26"/>
                <w:lang w:val="vi-VN"/>
              </w:rPr>
              <w:t>Xe tải chạy dầu &gt; 32 tấn</w:t>
            </w:r>
          </w:p>
        </w:tc>
        <w:tc>
          <w:tcPr>
            <w:tcW w:w="13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499228D"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2,25</w:t>
            </w:r>
          </w:p>
        </w:tc>
        <w:tc>
          <w:tcPr>
            <w:tcW w:w="113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1CF5A62"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12,8</w:t>
            </w:r>
          </w:p>
        </w:tc>
        <w:tc>
          <w:tcPr>
            <w:tcW w:w="13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ACB3AC4" w14:textId="77777777" w:rsidR="00106305" w:rsidRPr="00357190" w:rsidRDefault="00106305" w:rsidP="009C1D55">
            <w:pPr>
              <w:jc w:val="center"/>
              <w:rPr>
                <w:rFonts w:asciiTheme="majorHAnsi" w:hAnsiTheme="majorHAnsi" w:cstheme="majorHAnsi"/>
                <w:szCs w:val="26"/>
                <w:lang w:val="vi-VN"/>
              </w:rPr>
            </w:pPr>
            <w:r w:rsidRPr="00357190">
              <w:rPr>
                <w:rFonts w:asciiTheme="majorHAnsi" w:hAnsiTheme="majorHAnsi" w:cstheme="majorHAnsi"/>
                <w:szCs w:val="26"/>
                <w:lang w:val="vi-VN"/>
              </w:rPr>
              <w:t>0,491</w:t>
            </w:r>
          </w:p>
        </w:tc>
      </w:tr>
    </w:tbl>
    <w:p w14:paraId="4D68895C" w14:textId="77777777" w:rsidR="00106305" w:rsidRPr="00357190" w:rsidRDefault="00106305" w:rsidP="00106305">
      <w:pPr>
        <w:spacing w:before="120"/>
        <w:ind w:firstLine="567"/>
        <w:rPr>
          <w:rFonts w:asciiTheme="majorHAnsi" w:hAnsiTheme="majorHAnsi" w:cstheme="majorHAnsi"/>
          <w:szCs w:val="26"/>
        </w:rPr>
      </w:pPr>
      <w:r w:rsidRPr="00357190">
        <w:rPr>
          <w:rFonts w:asciiTheme="majorHAnsi" w:hAnsiTheme="majorHAnsi" w:cstheme="majorHAnsi"/>
          <w:szCs w:val="26"/>
        </w:rPr>
        <w:t>Căn cứ vào tình hình thực tế lựa chọn hệ số phát thải của loại xe tải chạy dầu 7,5 – 16 tấn.</w:t>
      </w:r>
    </w:p>
    <w:p w14:paraId="3E6A6A5C" w14:textId="77777777" w:rsidR="00106305" w:rsidRPr="00357190" w:rsidRDefault="00106305" w:rsidP="00106305">
      <w:pPr>
        <w:spacing w:before="120"/>
        <w:ind w:firstLine="567"/>
        <w:rPr>
          <w:rFonts w:asciiTheme="majorHAnsi" w:hAnsiTheme="majorHAnsi" w:cstheme="majorHAnsi"/>
          <w:szCs w:val="26"/>
        </w:rPr>
      </w:pPr>
      <w:r w:rsidRPr="00357190">
        <w:rPr>
          <w:rFonts w:asciiTheme="majorHAnsi" w:hAnsiTheme="majorHAnsi" w:cstheme="majorHAnsi"/>
          <w:szCs w:val="26"/>
        </w:rPr>
        <w:t xml:space="preserve">- Đối với các loại </w:t>
      </w:r>
      <w:r w:rsidRPr="00357190">
        <w:rPr>
          <w:rFonts w:asciiTheme="majorHAnsi" w:hAnsiTheme="majorHAnsi" w:cstheme="majorHAnsi"/>
          <w:iCs/>
          <w:szCs w:val="26"/>
          <w:lang w:val="vi-VN"/>
        </w:rPr>
        <w:t xml:space="preserve">Xe đưa đón công nhân, </w:t>
      </w:r>
      <w:r w:rsidRPr="00357190">
        <w:rPr>
          <w:rFonts w:asciiTheme="majorHAnsi" w:hAnsiTheme="majorHAnsi" w:cstheme="majorHAnsi"/>
          <w:szCs w:val="26"/>
          <w:lang w:val="vi-VN"/>
        </w:rPr>
        <w:t>phương tiện giao thông cá nhân</w:t>
      </w:r>
      <w:r w:rsidRPr="00357190">
        <w:rPr>
          <w:rFonts w:asciiTheme="majorHAnsi" w:hAnsiTheme="majorHAnsi" w:cstheme="majorHAnsi"/>
          <w:szCs w:val="26"/>
        </w:rPr>
        <w:t xml:space="preserve"> sử dụng bộ hệ số từ các nghiên cứu tại Việt Nam được trình bày dưới đây:</w:t>
      </w:r>
    </w:p>
    <w:p w14:paraId="7B7928C7" w14:textId="6D07E2FA" w:rsidR="00FB2875" w:rsidRPr="00357190" w:rsidRDefault="002B402C" w:rsidP="002B402C">
      <w:pPr>
        <w:pStyle w:val="Caption"/>
        <w:rPr>
          <w:rFonts w:asciiTheme="majorHAnsi" w:hAnsiTheme="majorHAnsi" w:cstheme="majorHAnsi"/>
          <w:b/>
          <w:bCs/>
          <w:color w:val="auto"/>
          <w:szCs w:val="26"/>
          <w:lang w:val="en-US"/>
        </w:rPr>
      </w:pPr>
      <w:bookmarkStart w:id="645" w:name="_Toc236659021"/>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20</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Bộ hệ số phát thải cho xe máy, xe ô tô &lt;9 chỗ và xe buýt ở Việt Nam</w:t>
      </w:r>
      <w:bookmarkEnd w:id="645"/>
    </w:p>
    <w:tbl>
      <w:tblPr>
        <w:tblW w:w="9238" w:type="dxa"/>
        <w:jc w:val="center"/>
        <w:tblCellMar>
          <w:left w:w="0" w:type="dxa"/>
          <w:right w:w="0" w:type="dxa"/>
        </w:tblCellMar>
        <w:tblLook w:val="04A0" w:firstRow="1" w:lastRow="0" w:firstColumn="1" w:lastColumn="0" w:noHBand="0" w:noVBand="1"/>
      </w:tblPr>
      <w:tblGrid>
        <w:gridCol w:w="879"/>
        <w:gridCol w:w="1926"/>
        <w:gridCol w:w="2047"/>
        <w:gridCol w:w="2219"/>
        <w:gridCol w:w="2167"/>
      </w:tblGrid>
      <w:tr w:rsidR="00357190" w:rsidRPr="00357190" w14:paraId="4E777AE4" w14:textId="77777777" w:rsidTr="009C1D55">
        <w:trPr>
          <w:trHeight w:val="78"/>
          <w:jc w:val="center"/>
        </w:trPr>
        <w:tc>
          <w:tcPr>
            <w:tcW w:w="879" w:type="dxa"/>
            <w:vMerge w:val="restart"/>
            <w:tcBorders>
              <w:top w:val="single" w:sz="8" w:space="0" w:color="000000"/>
              <w:left w:val="single" w:sz="8" w:space="0" w:color="000000"/>
              <w:right w:val="single" w:sz="8" w:space="0" w:color="000000"/>
            </w:tcBorders>
            <w:tcMar>
              <w:top w:w="15" w:type="dxa"/>
              <w:left w:w="108" w:type="dxa"/>
              <w:bottom w:w="0" w:type="dxa"/>
              <w:right w:w="108" w:type="dxa"/>
            </w:tcMar>
            <w:vAlign w:val="center"/>
            <w:hideMark/>
          </w:tcPr>
          <w:p w14:paraId="179B30CB"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b/>
                <w:bCs/>
                <w:szCs w:val="26"/>
                <w:lang w:val="vi-VN"/>
              </w:rPr>
              <w:t>TT</w:t>
            </w:r>
          </w:p>
        </w:tc>
        <w:tc>
          <w:tcPr>
            <w:tcW w:w="1926" w:type="dxa"/>
            <w:vMerge w:val="restart"/>
            <w:tcBorders>
              <w:top w:val="single" w:sz="8" w:space="0" w:color="000000"/>
              <w:left w:val="single" w:sz="8" w:space="0" w:color="000000"/>
              <w:right w:val="single" w:sz="8" w:space="0" w:color="000000"/>
            </w:tcBorders>
            <w:tcMar>
              <w:top w:w="15" w:type="dxa"/>
              <w:left w:w="108" w:type="dxa"/>
              <w:bottom w:w="0" w:type="dxa"/>
              <w:right w:w="108" w:type="dxa"/>
            </w:tcMar>
            <w:vAlign w:val="center"/>
            <w:hideMark/>
          </w:tcPr>
          <w:p w14:paraId="37AB8781"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b/>
                <w:bCs/>
                <w:szCs w:val="26"/>
                <w:lang w:val="vi-VN"/>
              </w:rPr>
              <w:t>Chất ô nhiễm</w:t>
            </w:r>
          </w:p>
        </w:tc>
        <w:tc>
          <w:tcPr>
            <w:tcW w:w="6433" w:type="dxa"/>
            <w:gridSpan w:val="3"/>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A7A3CB3" w14:textId="77777777" w:rsidR="002B402C" w:rsidRPr="00357190" w:rsidRDefault="002B402C" w:rsidP="009C1D55">
            <w:pPr>
              <w:spacing w:before="20" w:after="20"/>
              <w:jc w:val="center"/>
              <w:rPr>
                <w:rFonts w:asciiTheme="majorHAnsi" w:hAnsiTheme="majorHAnsi" w:cstheme="majorHAnsi"/>
                <w:b/>
                <w:bCs/>
                <w:szCs w:val="26"/>
                <w:lang w:val="vi-VN"/>
              </w:rPr>
            </w:pPr>
            <w:r w:rsidRPr="00357190">
              <w:rPr>
                <w:rFonts w:asciiTheme="majorHAnsi" w:hAnsiTheme="majorHAnsi" w:cstheme="majorHAnsi"/>
                <w:b/>
                <w:bCs/>
                <w:szCs w:val="26"/>
                <w:lang w:val="vi-VN"/>
              </w:rPr>
              <w:t>Hệ số phát thải (g/km)</w:t>
            </w:r>
          </w:p>
        </w:tc>
      </w:tr>
      <w:tr w:rsidR="00357190" w:rsidRPr="00357190" w14:paraId="16387A19" w14:textId="77777777" w:rsidTr="002B402C">
        <w:trPr>
          <w:trHeight w:val="77"/>
          <w:jc w:val="center"/>
        </w:trPr>
        <w:tc>
          <w:tcPr>
            <w:tcW w:w="879" w:type="dxa"/>
            <w:vMerge/>
            <w:tcBorders>
              <w:left w:val="single" w:sz="8" w:space="0" w:color="000000"/>
              <w:bottom w:val="single" w:sz="8" w:space="0" w:color="000000"/>
              <w:right w:val="single" w:sz="8" w:space="0" w:color="000000"/>
            </w:tcBorders>
            <w:tcMar>
              <w:top w:w="15" w:type="dxa"/>
              <w:left w:w="108" w:type="dxa"/>
              <w:bottom w:w="0" w:type="dxa"/>
              <w:right w:w="108" w:type="dxa"/>
            </w:tcMar>
            <w:vAlign w:val="center"/>
          </w:tcPr>
          <w:p w14:paraId="58B24AD4" w14:textId="77777777" w:rsidR="002B402C" w:rsidRPr="00357190" w:rsidRDefault="002B402C" w:rsidP="009C1D55">
            <w:pPr>
              <w:spacing w:before="20" w:after="20"/>
              <w:jc w:val="center"/>
              <w:rPr>
                <w:rFonts w:asciiTheme="majorHAnsi" w:hAnsiTheme="majorHAnsi" w:cstheme="majorHAnsi"/>
                <w:b/>
                <w:bCs/>
                <w:szCs w:val="26"/>
                <w:lang w:val="vi-VN"/>
              </w:rPr>
            </w:pPr>
          </w:p>
        </w:tc>
        <w:tc>
          <w:tcPr>
            <w:tcW w:w="1926" w:type="dxa"/>
            <w:vMerge/>
            <w:tcBorders>
              <w:left w:val="single" w:sz="8" w:space="0" w:color="000000"/>
              <w:bottom w:val="single" w:sz="8" w:space="0" w:color="000000"/>
              <w:right w:val="single" w:sz="8" w:space="0" w:color="000000"/>
            </w:tcBorders>
            <w:tcMar>
              <w:top w:w="15" w:type="dxa"/>
              <w:left w:w="108" w:type="dxa"/>
              <w:bottom w:w="0" w:type="dxa"/>
              <w:right w:w="108" w:type="dxa"/>
            </w:tcMar>
            <w:vAlign w:val="center"/>
          </w:tcPr>
          <w:p w14:paraId="4AED843A" w14:textId="77777777" w:rsidR="002B402C" w:rsidRPr="00357190" w:rsidRDefault="002B402C" w:rsidP="009C1D55">
            <w:pPr>
              <w:spacing w:before="20" w:after="20"/>
              <w:jc w:val="center"/>
              <w:rPr>
                <w:rFonts w:asciiTheme="majorHAnsi" w:hAnsiTheme="majorHAnsi" w:cstheme="majorHAnsi"/>
                <w:b/>
                <w:bCs/>
                <w:szCs w:val="26"/>
                <w:lang w:val="vi-VN"/>
              </w:rPr>
            </w:pPr>
          </w:p>
        </w:tc>
        <w:tc>
          <w:tcPr>
            <w:tcW w:w="204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14F67D6A" w14:textId="77777777" w:rsidR="002B402C" w:rsidRPr="00357190" w:rsidRDefault="002B402C" w:rsidP="009C1D55">
            <w:pPr>
              <w:spacing w:before="20" w:after="20"/>
              <w:jc w:val="center"/>
              <w:rPr>
                <w:rFonts w:asciiTheme="majorHAnsi" w:hAnsiTheme="majorHAnsi" w:cstheme="majorHAnsi"/>
                <w:b/>
                <w:bCs/>
                <w:szCs w:val="26"/>
              </w:rPr>
            </w:pPr>
            <w:r w:rsidRPr="00357190">
              <w:rPr>
                <w:rFonts w:asciiTheme="majorHAnsi" w:hAnsiTheme="majorHAnsi" w:cstheme="majorHAnsi"/>
                <w:b/>
                <w:bCs/>
                <w:szCs w:val="26"/>
              </w:rPr>
              <w:t>Xe máy</w:t>
            </w:r>
          </w:p>
        </w:tc>
        <w:tc>
          <w:tcPr>
            <w:tcW w:w="2219" w:type="dxa"/>
            <w:tcBorders>
              <w:top w:val="single" w:sz="8" w:space="0" w:color="000000"/>
              <w:left w:val="single" w:sz="8" w:space="0" w:color="000000"/>
              <w:bottom w:val="single" w:sz="8" w:space="0" w:color="000000"/>
              <w:right w:val="single" w:sz="8" w:space="0" w:color="000000"/>
            </w:tcBorders>
            <w:vAlign w:val="center"/>
          </w:tcPr>
          <w:p w14:paraId="4F3604E7" w14:textId="77777777" w:rsidR="002B402C" w:rsidRPr="00357190" w:rsidRDefault="002B402C" w:rsidP="009C1D55">
            <w:pPr>
              <w:spacing w:before="20" w:after="20"/>
              <w:jc w:val="center"/>
              <w:rPr>
                <w:rFonts w:asciiTheme="majorHAnsi" w:hAnsiTheme="majorHAnsi" w:cstheme="majorHAnsi"/>
                <w:b/>
                <w:bCs/>
                <w:szCs w:val="26"/>
              </w:rPr>
            </w:pPr>
            <w:r w:rsidRPr="00357190">
              <w:rPr>
                <w:rFonts w:asciiTheme="majorHAnsi" w:hAnsiTheme="majorHAnsi" w:cstheme="majorHAnsi"/>
                <w:b/>
                <w:bCs/>
                <w:szCs w:val="26"/>
              </w:rPr>
              <w:t>Xe ô tô &lt;9 chỗ</w:t>
            </w:r>
          </w:p>
        </w:tc>
        <w:tc>
          <w:tcPr>
            <w:tcW w:w="2167" w:type="dxa"/>
            <w:tcBorders>
              <w:top w:val="single" w:sz="8" w:space="0" w:color="000000"/>
              <w:left w:val="single" w:sz="8" w:space="0" w:color="000000"/>
              <w:bottom w:val="single" w:sz="8" w:space="0" w:color="000000"/>
              <w:right w:val="single" w:sz="8" w:space="0" w:color="000000"/>
            </w:tcBorders>
            <w:vAlign w:val="center"/>
          </w:tcPr>
          <w:p w14:paraId="6666F100" w14:textId="77777777" w:rsidR="002B402C" w:rsidRPr="00357190" w:rsidRDefault="002B402C" w:rsidP="009C1D55">
            <w:pPr>
              <w:spacing w:before="20" w:after="20"/>
              <w:jc w:val="center"/>
              <w:rPr>
                <w:rFonts w:asciiTheme="majorHAnsi" w:hAnsiTheme="majorHAnsi" w:cstheme="majorHAnsi"/>
                <w:b/>
                <w:bCs/>
                <w:szCs w:val="26"/>
              </w:rPr>
            </w:pPr>
            <w:r w:rsidRPr="00357190">
              <w:rPr>
                <w:rFonts w:asciiTheme="majorHAnsi" w:hAnsiTheme="majorHAnsi" w:cstheme="majorHAnsi"/>
                <w:b/>
                <w:bCs/>
                <w:szCs w:val="26"/>
              </w:rPr>
              <w:t xml:space="preserve"> Xe buýt</w:t>
            </w:r>
          </w:p>
        </w:tc>
      </w:tr>
      <w:tr w:rsidR="00357190" w:rsidRPr="00357190" w14:paraId="7C6BAAEF" w14:textId="77777777" w:rsidTr="002B402C">
        <w:trPr>
          <w:trHeight w:val="23"/>
          <w:jc w:val="center"/>
        </w:trPr>
        <w:tc>
          <w:tcPr>
            <w:tcW w:w="8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FB0D68B"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szCs w:val="26"/>
                <w:lang w:val="vi-VN"/>
              </w:rPr>
              <w:t>1</w:t>
            </w:r>
          </w:p>
        </w:tc>
        <w:tc>
          <w:tcPr>
            <w:tcW w:w="19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E235496" w14:textId="77777777" w:rsidR="002B402C" w:rsidRPr="00357190" w:rsidRDefault="002B402C" w:rsidP="009C1D55">
            <w:pPr>
              <w:spacing w:before="20" w:after="20"/>
              <w:rPr>
                <w:rFonts w:asciiTheme="majorHAnsi" w:hAnsiTheme="majorHAnsi" w:cstheme="majorHAnsi"/>
                <w:szCs w:val="26"/>
                <w:lang w:val="vi-VN"/>
              </w:rPr>
            </w:pPr>
            <w:r w:rsidRPr="00357190">
              <w:rPr>
                <w:rFonts w:asciiTheme="majorHAnsi" w:hAnsiTheme="majorHAnsi" w:cstheme="majorHAnsi"/>
                <w:szCs w:val="26"/>
                <w:lang w:val="vi-VN"/>
              </w:rPr>
              <w:t>CO</w:t>
            </w:r>
          </w:p>
        </w:tc>
        <w:tc>
          <w:tcPr>
            <w:tcW w:w="204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C70B9E8"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szCs w:val="26"/>
                <w:lang w:val="vi-VN"/>
              </w:rPr>
              <w:t>12,09</w:t>
            </w:r>
          </w:p>
        </w:tc>
        <w:tc>
          <w:tcPr>
            <w:tcW w:w="2219" w:type="dxa"/>
            <w:tcBorders>
              <w:top w:val="single" w:sz="8" w:space="0" w:color="000000"/>
              <w:left w:val="single" w:sz="8" w:space="0" w:color="000000"/>
              <w:bottom w:val="single" w:sz="8" w:space="0" w:color="000000"/>
              <w:right w:val="single" w:sz="8" w:space="0" w:color="000000"/>
            </w:tcBorders>
          </w:tcPr>
          <w:p w14:paraId="0B98FB10" w14:textId="77777777" w:rsidR="002B402C" w:rsidRPr="00357190" w:rsidRDefault="002B402C" w:rsidP="009C1D55">
            <w:pPr>
              <w:spacing w:before="20" w:after="20"/>
              <w:jc w:val="center"/>
              <w:rPr>
                <w:rFonts w:asciiTheme="majorHAnsi" w:hAnsiTheme="majorHAnsi" w:cstheme="majorHAnsi"/>
                <w:szCs w:val="26"/>
              </w:rPr>
            </w:pPr>
            <w:r w:rsidRPr="00357190">
              <w:rPr>
                <w:rFonts w:asciiTheme="majorHAnsi" w:hAnsiTheme="majorHAnsi" w:cstheme="majorHAnsi"/>
                <w:szCs w:val="26"/>
              </w:rPr>
              <w:t>2,21</w:t>
            </w:r>
          </w:p>
        </w:tc>
        <w:tc>
          <w:tcPr>
            <w:tcW w:w="2167" w:type="dxa"/>
            <w:tcBorders>
              <w:top w:val="single" w:sz="8" w:space="0" w:color="000000"/>
              <w:left w:val="single" w:sz="8" w:space="0" w:color="000000"/>
              <w:bottom w:val="single" w:sz="8" w:space="0" w:color="000000"/>
              <w:right w:val="single" w:sz="8" w:space="0" w:color="000000"/>
            </w:tcBorders>
            <w:vAlign w:val="center"/>
          </w:tcPr>
          <w:p w14:paraId="06E43902"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szCs w:val="26"/>
                <w:lang w:val="vi-VN"/>
              </w:rPr>
              <w:t>2,9</w:t>
            </w:r>
          </w:p>
        </w:tc>
      </w:tr>
      <w:tr w:rsidR="00357190" w:rsidRPr="00357190" w14:paraId="121EDC68" w14:textId="77777777" w:rsidTr="002B402C">
        <w:trPr>
          <w:trHeight w:val="23"/>
          <w:jc w:val="center"/>
        </w:trPr>
        <w:tc>
          <w:tcPr>
            <w:tcW w:w="8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9898F48"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szCs w:val="26"/>
                <w:lang w:val="vi-VN"/>
              </w:rPr>
              <w:t>2</w:t>
            </w:r>
          </w:p>
        </w:tc>
        <w:tc>
          <w:tcPr>
            <w:tcW w:w="19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D4A8BC2" w14:textId="77777777" w:rsidR="002B402C" w:rsidRPr="00357190" w:rsidRDefault="002B402C" w:rsidP="009C1D55">
            <w:pPr>
              <w:spacing w:before="20" w:after="20"/>
              <w:rPr>
                <w:rFonts w:asciiTheme="majorHAnsi" w:hAnsiTheme="majorHAnsi" w:cstheme="majorHAnsi"/>
                <w:szCs w:val="26"/>
                <w:lang w:val="vi-VN"/>
              </w:rPr>
            </w:pPr>
            <w:r w:rsidRPr="00357190">
              <w:rPr>
                <w:rFonts w:asciiTheme="majorHAnsi" w:hAnsiTheme="majorHAnsi" w:cstheme="majorHAnsi"/>
                <w:szCs w:val="26"/>
                <w:lang w:val="vi-VN"/>
              </w:rPr>
              <w:t>HC</w:t>
            </w:r>
          </w:p>
        </w:tc>
        <w:tc>
          <w:tcPr>
            <w:tcW w:w="204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FE059B4"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szCs w:val="26"/>
                <w:lang w:val="vi-VN"/>
              </w:rPr>
              <w:t>1,02</w:t>
            </w:r>
          </w:p>
        </w:tc>
        <w:tc>
          <w:tcPr>
            <w:tcW w:w="2219" w:type="dxa"/>
            <w:tcBorders>
              <w:top w:val="single" w:sz="8" w:space="0" w:color="000000"/>
              <w:left w:val="single" w:sz="8" w:space="0" w:color="000000"/>
              <w:bottom w:val="single" w:sz="8" w:space="0" w:color="000000"/>
              <w:right w:val="single" w:sz="8" w:space="0" w:color="000000"/>
            </w:tcBorders>
          </w:tcPr>
          <w:p w14:paraId="0CDE527E" w14:textId="77777777" w:rsidR="002B402C" w:rsidRPr="00357190" w:rsidRDefault="002B402C" w:rsidP="009C1D55">
            <w:pPr>
              <w:spacing w:before="20" w:after="20"/>
              <w:jc w:val="center"/>
              <w:rPr>
                <w:rFonts w:asciiTheme="majorHAnsi" w:hAnsiTheme="majorHAnsi" w:cstheme="majorHAnsi"/>
                <w:szCs w:val="26"/>
              </w:rPr>
            </w:pPr>
            <w:r w:rsidRPr="00357190">
              <w:rPr>
                <w:rFonts w:asciiTheme="majorHAnsi" w:hAnsiTheme="majorHAnsi" w:cstheme="majorHAnsi"/>
                <w:szCs w:val="26"/>
              </w:rPr>
              <w:t>0,26</w:t>
            </w:r>
          </w:p>
        </w:tc>
        <w:tc>
          <w:tcPr>
            <w:tcW w:w="2167" w:type="dxa"/>
            <w:tcBorders>
              <w:top w:val="single" w:sz="8" w:space="0" w:color="000000"/>
              <w:left w:val="single" w:sz="8" w:space="0" w:color="000000"/>
              <w:bottom w:val="single" w:sz="8" w:space="0" w:color="000000"/>
              <w:right w:val="single" w:sz="8" w:space="0" w:color="000000"/>
            </w:tcBorders>
            <w:vAlign w:val="center"/>
          </w:tcPr>
          <w:p w14:paraId="480F683E"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szCs w:val="26"/>
                <w:lang w:val="vi-VN"/>
              </w:rPr>
              <w:t>0,8</w:t>
            </w:r>
          </w:p>
        </w:tc>
      </w:tr>
      <w:tr w:rsidR="00357190" w:rsidRPr="00357190" w14:paraId="10F0CC6E" w14:textId="77777777" w:rsidTr="002B402C">
        <w:trPr>
          <w:trHeight w:val="229"/>
          <w:jc w:val="center"/>
        </w:trPr>
        <w:tc>
          <w:tcPr>
            <w:tcW w:w="8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4FA3901"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szCs w:val="26"/>
                <w:lang w:val="vi-VN"/>
              </w:rPr>
              <w:t>3</w:t>
            </w:r>
          </w:p>
        </w:tc>
        <w:tc>
          <w:tcPr>
            <w:tcW w:w="19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E69B02E" w14:textId="77777777" w:rsidR="002B402C" w:rsidRPr="00357190" w:rsidRDefault="002B402C" w:rsidP="009C1D55">
            <w:pPr>
              <w:spacing w:before="20" w:after="20"/>
              <w:rPr>
                <w:rFonts w:asciiTheme="majorHAnsi" w:hAnsiTheme="majorHAnsi" w:cstheme="majorHAnsi"/>
                <w:szCs w:val="26"/>
                <w:lang w:val="vi-VN"/>
              </w:rPr>
            </w:pPr>
            <w:r w:rsidRPr="00357190">
              <w:rPr>
                <w:rFonts w:asciiTheme="majorHAnsi" w:hAnsiTheme="majorHAnsi" w:cstheme="majorHAnsi"/>
                <w:szCs w:val="26"/>
                <w:lang w:val="vi-VN"/>
              </w:rPr>
              <w:t>NO</w:t>
            </w:r>
            <w:r w:rsidRPr="00357190">
              <w:rPr>
                <w:rFonts w:asciiTheme="majorHAnsi" w:hAnsiTheme="majorHAnsi" w:cstheme="majorHAnsi"/>
                <w:szCs w:val="26"/>
                <w:vertAlign w:val="subscript"/>
                <w:lang w:val="vi-VN"/>
              </w:rPr>
              <w:t>x</w:t>
            </w:r>
          </w:p>
        </w:tc>
        <w:tc>
          <w:tcPr>
            <w:tcW w:w="204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798C63A" w14:textId="77777777" w:rsidR="002B402C" w:rsidRPr="00357190" w:rsidRDefault="002B402C" w:rsidP="009C1D55">
            <w:pPr>
              <w:spacing w:before="20" w:after="20"/>
              <w:jc w:val="center"/>
              <w:rPr>
                <w:rFonts w:asciiTheme="majorHAnsi" w:hAnsiTheme="majorHAnsi" w:cstheme="majorHAnsi"/>
                <w:szCs w:val="26"/>
                <w:lang w:val="vi-VN"/>
              </w:rPr>
            </w:pPr>
            <w:r w:rsidRPr="00357190">
              <w:rPr>
                <w:rFonts w:asciiTheme="majorHAnsi" w:hAnsiTheme="majorHAnsi" w:cstheme="majorHAnsi"/>
                <w:szCs w:val="26"/>
                <w:lang w:val="vi-VN"/>
              </w:rPr>
              <w:t>0,11</w:t>
            </w:r>
          </w:p>
        </w:tc>
        <w:tc>
          <w:tcPr>
            <w:tcW w:w="2219" w:type="dxa"/>
            <w:tcBorders>
              <w:top w:val="single" w:sz="8" w:space="0" w:color="000000"/>
              <w:left w:val="single" w:sz="8" w:space="0" w:color="000000"/>
              <w:bottom w:val="single" w:sz="8" w:space="0" w:color="000000"/>
              <w:right w:val="single" w:sz="8" w:space="0" w:color="000000"/>
            </w:tcBorders>
          </w:tcPr>
          <w:p w14:paraId="4AF98007" w14:textId="77777777" w:rsidR="002B402C" w:rsidRPr="00357190" w:rsidRDefault="002B402C" w:rsidP="009C1D55">
            <w:pPr>
              <w:spacing w:before="20" w:after="20"/>
              <w:jc w:val="center"/>
              <w:rPr>
                <w:rFonts w:asciiTheme="majorHAnsi" w:hAnsiTheme="majorHAnsi" w:cstheme="majorHAnsi"/>
                <w:szCs w:val="26"/>
              </w:rPr>
            </w:pPr>
            <w:r w:rsidRPr="00357190">
              <w:rPr>
                <w:rFonts w:asciiTheme="majorHAnsi" w:hAnsiTheme="majorHAnsi" w:cstheme="majorHAnsi"/>
                <w:szCs w:val="26"/>
              </w:rPr>
              <w:t>1,05</w:t>
            </w:r>
          </w:p>
        </w:tc>
        <w:tc>
          <w:tcPr>
            <w:tcW w:w="2167" w:type="dxa"/>
            <w:tcBorders>
              <w:top w:val="single" w:sz="8" w:space="0" w:color="000000"/>
              <w:left w:val="single" w:sz="8" w:space="0" w:color="000000"/>
              <w:bottom w:val="single" w:sz="8" w:space="0" w:color="000000"/>
              <w:right w:val="single" w:sz="8" w:space="0" w:color="000000"/>
            </w:tcBorders>
            <w:vAlign w:val="center"/>
          </w:tcPr>
          <w:p w14:paraId="60B16807" w14:textId="77777777" w:rsidR="002B402C" w:rsidRPr="00357190" w:rsidRDefault="002B402C" w:rsidP="009C1D55">
            <w:pPr>
              <w:spacing w:before="20" w:after="20"/>
              <w:jc w:val="center"/>
              <w:rPr>
                <w:rFonts w:asciiTheme="majorHAnsi" w:hAnsiTheme="majorHAnsi" w:cstheme="majorHAnsi"/>
                <w:szCs w:val="26"/>
              </w:rPr>
            </w:pPr>
            <w:r w:rsidRPr="00357190">
              <w:rPr>
                <w:rFonts w:asciiTheme="majorHAnsi" w:hAnsiTheme="majorHAnsi" w:cstheme="majorHAnsi"/>
                <w:szCs w:val="26"/>
              </w:rPr>
              <w:t>32,7</w:t>
            </w:r>
          </w:p>
        </w:tc>
      </w:tr>
    </w:tbl>
    <w:p w14:paraId="33F5616D" w14:textId="77777777" w:rsidR="002B402C" w:rsidRPr="00357190" w:rsidRDefault="002B402C" w:rsidP="008F1262">
      <w:pPr>
        <w:widowControl w:val="0"/>
        <w:tabs>
          <w:tab w:val="left" w:pos="567"/>
        </w:tabs>
        <w:rPr>
          <w:rFonts w:asciiTheme="majorHAnsi" w:hAnsiTheme="majorHAnsi" w:cstheme="majorHAnsi"/>
          <w:i/>
          <w:szCs w:val="26"/>
        </w:rPr>
      </w:pPr>
      <w:r w:rsidRPr="00357190">
        <w:rPr>
          <w:rFonts w:asciiTheme="majorHAnsi" w:hAnsiTheme="majorHAnsi" w:cstheme="majorHAnsi"/>
          <w:i/>
          <w:szCs w:val="26"/>
        </w:rPr>
        <w:t>(ii) Dự báo phát thải</w:t>
      </w:r>
      <w:r w:rsidRPr="00357190">
        <w:rPr>
          <w:rFonts w:asciiTheme="majorHAnsi" w:hAnsiTheme="majorHAnsi" w:cstheme="majorHAnsi"/>
          <w:i/>
          <w:szCs w:val="26"/>
        </w:rPr>
        <w:tab/>
      </w:r>
    </w:p>
    <w:p w14:paraId="67A75103" w14:textId="7DAED98C" w:rsidR="002B402C" w:rsidRPr="00357190" w:rsidRDefault="002B402C" w:rsidP="008F1262">
      <w:pPr>
        <w:widowControl w:val="0"/>
        <w:tabs>
          <w:tab w:val="left" w:pos="567"/>
        </w:tabs>
        <w:rPr>
          <w:rFonts w:asciiTheme="majorHAnsi" w:hAnsiTheme="majorHAnsi" w:cstheme="majorHAnsi"/>
          <w:szCs w:val="26"/>
        </w:rPr>
      </w:pPr>
      <w:r w:rsidRPr="00357190">
        <w:rPr>
          <w:rFonts w:asciiTheme="majorHAnsi" w:hAnsiTheme="majorHAnsi" w:cstheme="majorHAnsi"/>
          <w:szCs w:val="26"/>
        </w:rPr>
        <w:tab/>
        <w:t xml:space="preserve">Tải lượng các chất ô nhiễm từ khói thải của các loại xe lưu thông trong KCN được tính toán đưa về và dựa theo các hệ số ô nhiễm cho 2 loại xe chính là xe ca </w:t>
      </w:r>
      <w:r w:rsidRPr="00357190">
        <w:rPr>
          <w:rFonts w:asciiTheme="majorHAnsi" w:hAnsiTheme="majorHAnsi" w:cstheme="majorHAnsi"/>
          <w:i/>
          <w:szCs w:val="26"/>
        </w:rPr>
        <w:t>(để đưa đón CBCNV)</w:t>
      </w:r>
      <w:r w:rsidRPr="00357190">
        <w:rPr>
          <w:rFonts w:asciiTheme="majorHAnsi" w:hAnsiTheme="majorHAnsi" w:cstheme="majorHAnsi"/>
          <w:szCs w:val="26"/>
        </w:rPr>
        <w:t xml:space="preserve"> và xe tải </w:t>
      </w:r>
      <w:r w:rsidRPr="00357190">
        <w:rPr>
          <w:rFonts w:asciiTheme="majorHAnsi" w:hAnsiTheme="majorHAnsi" w:cstheme="majorHAnsi"/>
          <w:i/>
          <w:szCs w:val="26"/>
        </w:rPr>
        <w:t>(để vận chuyển hàng hóa)</w:t>
      </w:r>
      <w:r w:rsidRPr="00357190">
        <w:rPr>
          <w:rFonts w:asciiTheme="majorHAnsi" w:hAnsiTheme="majorHAnsi" w:cstheme="majorHAnsi"/>
          <w:szCs w:val="26"/>
        </w:rPr>
        <w:t>. Cự ly vận chuyển cán bộ công nhân viên là 10</w:t>
      </w:r>
      <w:r w:rsidRPr="00357190">
        <w:rPr>
          <w:rFonts w:asciiTheme="majorHAnsi" w:hAnsiTheme="majorHAnsi" w:cstheme="majorHAnsi"/>
          <w:szCs w:val="26"/>
        </w:rPr>
        <w:sym w:font="Symbol" w:char="F0B8"/>
      </w:r>
      <w:r w:rsidRPr="00357190">
        <w:rPr>
          <w:rFonts w:asciiTheme="majorHAnsi" w:hAnsiTheme="majorHAnsi" w:cstheme="majorHAnsi"/>
          <w:szCs w:val="26"/>
        </w:rPr>
        <w:t>15 km, vận chuyển hàng hóa là 40</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50km. Áp dụng cộng thức (7), Mức phát thải của các chất ô nhiễm phát sinh từ </w:t>
      </w:r>
      <w:r w:rsidRPr="00357190">
        <w:rPr>
          <w:rFonts w:asciiTheme="majorHAnsi" w:hAnsiTheme="majorHAnsi" w:cstheme="majorHAnsi"/>
          <w:szCs w:val="26"/>
          <w:lang w:val="vi-VN"/>
        </w:rPr>
        <w:t xml:space="preserve">các loại </w:t>
      </w:r>
      <w:r w:rsidRPr="00357190">
        <w:rPr>
          <w:rFonts w:asciiTheme="majorHAnsi" w:hAnsiTheme="majorHAnsi" w:cstheme="majorHAnsi"/>
          <w:szCs w:val="26"/>
        </w:rPr>
        <w:t>xe lưu thông trong KCN được trình bày tại bảng dưới đây:</w:t>
      </w:r>
    </w:p>
    <w:p w14:paraId="102F5B26" w14:textId="63834439" w:rsidR="00FB2875" w:rsidRPr="00357190" w:rsidRDefault="002B402C" w:rsidP="002B402C">
      <w:pPr>
        <w:pStyle w:val="Caption"/>
        <w:rPr>
          <w:rFonts w:asciiTheme="majorHAnsi" w:hAnsiTheme="majorHAnsi" w:cstheme="majorHAnsi"/>
          <w:b/>
          <w:bCs/>
          <w:color w:val="auto"/>
          <w:szCs w:val="26"/>
          <w:lang w:val="en-US"/>
        </w:rPr>
      </w:pPr>
      <w:bookmarkStart w:id="646" w:name="_Toc236659022"/>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21</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Mức phát thải của các chất ô nhiễm do hoạt động GTVT trong KCN</w:t>
      </w:r>
      <w:bookmarkEnd w:id="646"/>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1767"/>
        <w:gridCol w:w="1043"/>
        <w:gridCol w:w="995"/>
        <w:gridCol w:w="1113"/>
        <w:gridCol w:w="1113"/>
        <w:gridCol w:w="1113"/>
        <w:gridCol w:w="1337"/>
      </w:tblGrid>
      <w:tr w:rsidR="00357190" w:rsidRPr="00357190" w14:paraId="4F52D42D" w14:textId="77777777" w:rsidTr="00214F56">
        <w:trPr>
          <w:cantSplit/>
          <w:trHeight w:val="313"/>
          <w:jc w:val="center"/>
        </w:trPr>
        <w:tc>
          <w:tcPr>
            <w:tcW w:w="625" w:type="dxa"/>
            <w:vMerge w:val="restart"/>
            <w:vAlign w:val="center"/>
          </w:tcPr>
          <w:p w14:paraId="4F9D6AAB" w14:textId="77777777" w:rsidR="001C5997" w:rsidRPr="00357190" w:rsidRDefault="001C5997"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TT</w:t>
            </w:r>
          </w:p>
        </w:tc>
        <w:tc>
          <w:tcPr>
            <w:tcW w:w="1767" w:type="dxa"/>
            <w:vMerge w:val="restart"/>
            <w:vAlign w:val="center"/>
          </w:tcPr>
          <w:p w14:paraId="65120E77" w14:textId="77777777" w:rsidR="001C5997" w:rsidRPr="00357190" w:rsidRDefault="001C5997"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Loại xe</w:t>
            </w:r>
          </w:p>
        </w:tc>
        <w:tc>
          <w:tcPr>
            <w:tcW w:w="1043" w:type="dxa"/>
            <w:vMerge w:val="restart"/>
            <w:vAlign w:val="center"/>
          </w:tcPr>
          <w:p w14:paraId="00C1DE1A" w14:textId="77777777" w:rsidR="001C5997" w:rsidRPr="00357190" w:rsidRDefault="001C5997"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Số lượng</w:t>
            </w:r>
          </w:p>
        </w:tc>
        <w:tc>
          <w:tcPr>
            <w:tcW w:w="995" w:type="dxa"/>
            <w:vMerge w:val="restart"/>
            <w:vAlign w:val="center"/>
          </w:tcPr>
          <w:p w14:paraId="28722A05" w14:textId="77777777" w:rsidR="001C5997" w:rsidRPr="00357190" w:rsidRDefault="001C5997"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Cự ly</w:t>
            </w:r>
            <w:r w:rsidRPr="00357190">
              <w:rPr>
                <w:rFonts w:asciiTheme="majorHAnsi" w:hAnsiTheme="majorHAnsi" w:cstheme="majorHAnsi"/>
                <w:szCs w:val="26"/>
              </w:rPr>
              <w:t xml:space="preserve"> (km)</w:t>
            </w:r>
          </w:p>
        </w:tc>
        <w:tc>
          <w:tcPr>
            <w:tcW w:w="4676" w:type="dxa"/>
            <w:gridSpan w:val="4"/>
            <w:vAlign w:val="center"/>
          </w:tcPr>
          <w:p w14:paraId="3EC2B97D" w14:textId="77777777" w:rsidR="001C5997" w:rsidRPr="00357190" w:rsidRDefault="001C5997"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 xml:space="preserve">Mức phát thải </w:t>
            </w:r>
            <w:r w:rsidRPr="00357190">
              <w:rPr>
                <w:rFonts w:asciiTheme="majorHAnsi" w:hAnsiTheme="majorHAnsi" w:cstheme="majorHAnsi"/>
                <w:szCs w:val="26"/>
              </w:rPr>
              <w:t>(g)</w:t>
            </w:r>
          </w:p>
        </w:tc>
      </w:tr>
      <w:tr w:rsidR="00357190" w:rsidRPr="00357190" w14:paraId="7EDE6CDA" w14:textId="77777777" w:rsidTr="00214F56">
        <w:trPr>
          <w:cantSplit/>
          <w:trHeight w:val="132"/>
          <w:jc w:val="center"/>
        </w:trPr>
        <w:tc>
          <w:tcPr>
            <w:tcW w:w="625" w:type="dxa"/>
            <w:vMerge/>
            <w:vAlign w:val="center"/>
          </w:tcPr>
          <w:p w14:paraId="37A2A9C0" w14:textId="77777777" w:rsidR="001C5997" w:rsidRPr="00357190" w:rsidRDefault="001C5997" w:rsidP="009C1D55">
            <w:pPr>
              <w:widowControl w:val="0"/>
              <w:tabs>
                <w:tab w:val="left" w:pos="567"/>
              </w:tabs>
              <w:spacing w:before="20" w:after="20"/>
              <w:jc w:val="center"/>
              <w:rPr>
                <w:rFonts w:asciiTheme="majorHAnsi" w:hAnsiTheme="majorHAnsi" w:cstheme="majorHAnsi"/>
                <w:i/>
                <w:szCs w:val="26"/>
              </w:rPr>
            </w:pPr>
          </w:p>
        </w:tc>
        <w:tc>
          <w:tcPr>
            <w:tcW w:w="1767" w:type="dxa"/>
            <w:vMerge/>
            <w:vAlign w:val="center"/>
          </w:tcPr>
          <w:p w14:paraId="7656F7B3" w14:textId="77777777" w:rsidR="001C5997" w:rsidRPr="00357190" w:rsidRDefault="001C5997" w:rsidP="009C1D55">
            <w:pPr>
              <w:widowControl w:val="0"/>
              <w:tabs>
                <w:tab w:val="left" w:pos="567"/>
              </w:tabs>
              <w:spacing w:before="20" w:after="20"/>
              <w:rPr>
                <w:rFonts w:asciiTheme="majorHAnsi" w:hAnsiTheme="majorHAnsi" w:cstheme="majorHAnsi"/>
                <w:i/>
                <w:szCs w:val="26"/>
              </w:rPr>
            </w:pPr>
          </w:p>
        </w:tc>
        <w:tc>
          <w:tcPr>
            <w:tcW w:w="1043" w:type="dxa"/>
            <w:vMerge/>
          </w:tcPr>
          <w:p w14:paraId="01697CC7" w14:textId="77777777" w:rsidR="001C5997" w:rsidRPr="00357190" w:rsidRDefault="001C5997" w:rsidP="009C1D55">
            <w:pPr>
              <w:widowControl w:val="0"/>
              <w:tabs>
                <w:tab w:val="left" w:pos="567"/>
              </w:tabs>
              <w:spacing w:before="20" w:after="20"/>
              <w:rPr>
                <w:rFonts w:asciiTheme="majorHAnsi" w:hAnsiTheme="majorHAnsi" w:cstheme="majorHAnsi"/>
                <w:i/>
                <w:szCs w:val="26"/>
              </w:rPr>
            </w:pPr>
          </w:p>
        </w:tc>
        <w:tc>
          <w:tcPr>
            <w:tcW w:w="995" w:type="dxa"/>
            <w:vMerge/>
            <w:vAlign w:val="center"/>
          </w:tcPr>
          <w:p w14:paraId="46E47D63" w14:textId="77777777" w:rsidR="001C5997" w:rsidRPr="00357190" w:rsidRDefault="001C5997" w:rsidP="009C1D55">
            <w:pPr>
              <w:widowControl w:val="0"/>
              <w:tabs>
                <w:tab w:val="left" w:pos="567"/>
              </w:tabs>
              <w:spacing w:before="20" w:after="20"/>
              <w:rPr>
                <w:rFonts w:asciiTheme="majorHAnsi" w:hAnsiTheme="majorHAnsi" w:cstheme="majorHAnsi"/>
                <w:i/>
                <w:szCs w:val="26"/>
              </w:rPr>
            </w:pPr>
          </w:p>
        </w:tc>
        <w:tc>
          <w:tcPr>
            <w:tcW w:w="1113" w:type="dxa"/>
            <w:vAlign w:val="center"/>
          </w:tcPr>
          <w:p w14:paraId="46AB276A" w14:textId="77777777" w:rsidR="001C5997" w:rsidRPr="00357190" w:rsidRDefault="001C5997" w:rsidP="009C1D55">
            <w:pPr>
              <w:widowControl w:val="0"/>
              <w:tabs>
                <w:tab w:val="left" w:pos="567"/>
              </w:tabs>
              <w:spacing w:before="20" w:after="20"/>
              <w:jc w:val="center"/>
              <w:rPr>
                <w:rFonts w:asciiTheme="majorHAnsi" w:hAnsiTheme="majorHAnsi" w:cstheme="majorHAnsi"/>
                <w:b/>
                <w:i/>
                <w:szCs w:val="26"/>
              </w:rPr>
            </w:pPr>
            <w:r w:rsidRPr="00357190">
              <w:rPr>
                <w:rFonts w:asciiTheme="majorHAnsi" w:hAnsiTheme="majorHAnsi" w:cstheme="majorHAnsi"/>
                <w:b/>
                <w:i/>
                <w:szCs w:val="26"/>
              </w:rPr>
              <w:t>CO</w:t>
            </w:r>
          </w:p>
        </w:tc>
        <w:tc>
          <w:tcPr>
            <w:tcW w:w="1113" w:type="dxa"/>
            <w:vAlign w:val="center"/>
          </w:tcPr>
          <w:p w14:paraId="2F13FAC1" w14:textId="77777777" w:rsidR="001C5997" w:rsidRPr="00357190" w:rsidRDefault="001C5997" w:rsidP="009C1D55">
            <w:pPr>
              <w:widowControl w:val="0"/>
              <w:tabs>
                <w:tab w:val="left" w:pos="567"/>
              </w:tabs>
              <w:spacing w:before="20" w:after="20"/>
              <w:jc w:val="center"/>
              <w:rPr>
                <w:rFonts w:asciiTheme="majorHAnsi" w:hAnsiTheme="majorHAnsi" w:cstheme="majorHAnsi"/>
                <w:b/>
                <w:i/>
                <w:szCs w:val="26"/>
              </w:rPr>
            </w:pPr>
            <w:r w:rsidRPr="00357190">
              <w:rPr>
                <w:rFonts w:asciiTheme="majorHAnsi" w:hAnsiTheme="majorHAnsi" w:cstheme="majorHAnsi"/>
                <w:b/>
                <w:i/>
                <w:szCs w:val="26"/>
              </w:rPr>
              <w:t>HC</w:t>
            </w:r>
          </w:p>
        </w:tc>
        <w:tc>
          <w:tcPr>
            <w:tcW w:w="1113" w:type="dxa"/>
            <w:vAlign w:val="center"/>
          </w:tcPr>
          <w:p w14:paraId="2C879183" w14:textId="77777777" w:rsidR="001C5997" w:rsidRPr="00357190" w:rsidRDefault="001C5997" w:rsidP="009C1D55">
            <w:pPr>
              <w:widowControl w:val="0"/>
              <w:tabs>
                <w:tab w:val="left" w:pos="567"/>
              </w:tabs>
              <w:spacing w:before="20" w:after="20"/>
              <w:jc w:val="center"/>
              <w:rPr>
                <w:rFonts w:asciiTheme="majorHAnsi" w:hAnsiTheme="majorHAnsi" w:cstheme="majorHAnsi"/>
                <w:b/>
                <w:i/>
                <w:szCs w:val="26"/>
              </w:rPr>
            </w:pPr>
            <w:r w:rsidRPr="00357190">
              <w:rPr>
                <w:rFonts w:asciiTheme="majorHAnsi" w:hAnsiTheme="majorHAnsi" w:cstheme="majorHAnsi"/>
                <w:b/>
                <w:i/>
                <w:szCs w:val="26"/>
              </w:rPr>
              <w:t>NOx</w:t>
            </w:r>
          </w:p>
        </w:tc>
        <w:tc>
          <w:tcPr>
            <w:tcW w:w="1337" w:type="dxa"/>
            <w:vAlign w:val="center"/>
          </w:tcPr>
          <w:p w14:paraId="67E6086F" w14:textId="77777777" w:rsidR="001C5997" w:rsidRPr="00357190" w:rsidRDefault="001C5997" w:rsidP="009C1D55">
            <w:pPr>
              <w:widowControl w:val="0"/>
              <w:tabs>
                <w:tab w:val="left" w:pos="567"/>
              </w:tabs>
              <w:spacing w:before="20" w:after="20"/>
              <w:jc w:val="center"/>
              <w:rPr>
                <w:rFonts w:asciiTheme="majorHAnsi" w:hAnsiTheme="majorHAnsi" w:cstheme="majorHAnsi"/>
                <w:b/>
                <w:i/>
                <w:szCs w:val="26"/>
              </w:rPr>
            </w:pPr>
            <w:r w:rsidRPr="00357190">
              <w:rPr>
                <w:rFonts w:asciiTheme="majorHAnsi" w:hAnsiTheme="majorHAnsi" w:cstheme="majorHAnsi"/>
                <w:b/>
                <w:i/>
                <w:szCs w:val="26"/>
              </w:rPr>
              <w:t>PM2,5</w:t>
            </w:r>
          </w:p>
        </w:tc>
      </w:tr>
      <w:tr w:rsidR="00357190" w:rsidRPr="00357190" w14:paraId="49342E2D" w14:textId="77777777" w:rsidTr="00214F56">
        <w:trPr>
          <w:cantSplit/>
          <w:trHeight w:val="313"/>
          <w:jc w:val="center"/>
        </w:trPr>
        <w:tc>
          <w:tcPr>
            <w:tcW w:w="625" w:type="dxa"/>
            <w:vAlign w:val="center"/>
          </w:tcPr>
          <w:p w14:paraId="3602E1EE"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w:t>
            </w:r>
          </w:p>
        </w:tc>
        <w:tc>
          <w:tcPr>
            <w:tcW w:w="1767" w:type="dxa"/>
            <w:vAlign w:val="center"/>
          </w:tcPr>
          <w:p w14:paraId="27A22F52" w14:textId="77777777" w:rsidR="001C5997" w:rsidRPr="00357190" w:rsidRDefault="001C5997"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 xml:space="preserve">Xe máy </w:t>
            </w:r>
          </w:p>
        </w:tc>
        <w:tc>
          <w:tcPr>
            <w:tcW w:w="1043" w:type="dxa"/>
            <w:vAlign w:val="center"/>
          </w:tcPr>
          <w:p w14:paraId="13FE17B0"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2.700</w:t>
            </w:r>
          </w:p>
        </w:tc>
        <w:tc>
          <w:tcPr>
            <w:tcW w:w="995" w:type="dxa"/>
            <w:vAlign w:val="center"/>
          </w:tcPr>
          <w:p w14:paraId="15DF6593"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15</w:t>
            </w:r>
          </w:p>
        </w:tc>
        <w:tc>
          <w:tcPr>
            <w:tcW w:w="1113" w:type="dxa"/>
            <w:vAlign w:val="center"/>
          </w:tcPr>
          <w:p w14:paraId="36487971"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979.290</w:t>
            </w:r>
          </w:p>
        </w:tc>
        <w:tc>
          <w:tcPr>
            <w:tcW w:w="1113" w:type="dxa"/>
            <w:vAlign w:val="center"/>
          </w:tcPr>
          <w:p w14:paraId="1567B101"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82.620</w:t>
            </w:r>
          </w:p>
        </w:tc>
        <w:tc>
          <w:tcPr>
            <w:tcW w:w="1113" w:type="dxa"/>
            <w:vAlign w:val="center"/>
          </w:tcPr>
          <w:p w14:paraId="45FE3BBE"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5.220</w:t>
            </w:r>
          </w:p>
        </w:tc>
        <w:tc>
          <w:tcPr>
            <w:tcW w:w="1337" w:type="dxa"/>
            <w:vAlign w:val="center"/>
          </w:tcPr>
          <w:p w14:paraId="4546D3B2"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w:t>
            </w:r>
          </w:p>
        </w:tc>
      </w:tr>
      <w:tr w:rsidR="00357190" w:rsidRPr="00357190" w14:paraId="6ECBE0C0" w14:textId="77777777" w:rsidTr="00214F56">
        <w:trPr>
          <w:cantSplit/>
          <w:trHeight w:val="313"/>
          <w:jc w:val="center"/>
        </w:trPr>
        <w:tc>
          <w:tcPr>
            <w:tcW w:w="625" w:type="dxa"/>
            <w:vAlign w:val="center"/>
          </w:tcPr>
          <w:p w14:paraId="71DC5E5E"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w:t>
            </w:r>
          </w:p>
        </w:tc>
        <w:tc>
          <w:tcPr>
            <w:tcW w:w="1767" w:type="dxa"/>
            <w:vAlign w:val="center"/>
          </w:tcPr>
          <w:p w14:paraId="2E1D3D2D" w14:textId="77777777" w:rsidR="001C5997" w:rsidRPr="00357190" w:rsidRDefault="001C5997"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Xe ô tô &lt;9 chỗ</w:t>
            </w:r>
          </w:p>
        </w:tc>
        <w:tc>
          <w:tcPr>
            <w:tcW w:w="1043" w:type="dxa"/>
            <w:vAlign w:val="center"/>
          </w:tcPr>
          <w:p w14:paraId="32C0B918"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80</w:t>
            </w:r>
          </w:p>
        </w:tc>
        <w:tc>
          <w:tcPr>
            <w:tcW w:w="995" w:type="dxa"/>
            <w:vAlign w:val="center"/>
          </w:tcPr>
          <w:p w14:paraId="2689AE14"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15</w:t>
            </w:r>
          </w:p>
        </w:tc>
        <w:tc>
          <w:tcPr>
            <w:tcW w:w="1113" w:type="dxa"/>
            <w:vAlign w:val="center"/>
          </w:tcPr>
          <w:p w14:paraId="0AE7FF60"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5.305</w:t>
            </w:r>
          </w:p>
        </w:tc>
        <w:tc>
          <w:tcPr>
            <w:tcW w:w="1113" w:type="dxa"/>
            <w:vAlign w:val="center"/>
          </w:tcPr>
          <w:p w14:paraId="013CABA5"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624</w:t>
            </w:r>
          </w:p>
        </w:tc>
        <w:tc>
          <w:tcPr>
            <w:tcW w:w="1113" w:type="dxa"/>
            <w:vAlign w:val="center"/>
          </w:tcPr>
          <w:p w14:paraId="0F917B09"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2.520</w:t>
            </w:r>
          </w:p>
        </w:tc>
        <w:tc>
          <w:tcPr>
            <w:tcW w:w="1337" w:type="dxa"/>
            <w:vAlign w:val="center"/>
          </w:tcPr>
          <w:p w14:paraId="5B29D48C"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w:t>
            </w:r>
          </w:p>
        </w:tc>
      </w:tr>
      <w:tr w:rsidR="00357190" w:rsidRPr="00357190" w14:paraId="5C3D3C15" w14:textId="77777777" w:rsidTr="00214F56">
        <w:trPr>
          <w:cantSplit/>
          <w:trHeight w:val="313"/>
          <w:jc w:val="center"/>
        </w:trPr>
        <w:tc>
          <w:tcPr>
            <w:tcW w:w="625" w:type="dxa"/>
            <w:vAlign w:val="center"/>
          </w:tcPr>
          <w:p w14:paraId="1E7A1ED6"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3</w:t>
            </w:r>
          </w:p>
        </w:tc>
        <w:tc>
          <w:tcPr>
            <w:tcW w:w="1767" w:type="dxa"/>
            <w:vAlign w:val="center"/>
          </w:tcPr>
          <w:p w14:paraId="4DFDBF99" w14:textId="77777777" w:rsidR="001C5997" w:rsidRPr="00357190" w:rsidRDefault="001C5997"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Xe buýt</w:t>
            </w:r>
          </w:p>
        </w:tc>
        <w:tc>
          <w:tcPr>
            <w:tcW w:w="1043" w:type="dxa"/>
            <w:vAlign w:val="center"/>
          </w:tcPr>
          <w:p w14:paraId="1AAC31D7"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60</w:t>
            </w:r>
          </w:p>
        </w:tc>
        <w:tc>
          <w:tcPr>
            <w:tcW w:w="995" w:type="dxa"/>
            <w:vAlign w:val="center"/>
          </w:tcPr>
          <w:p w14:paraId="5B00D61A"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15</w:t>
            </w:r>
          </w:p>
        </w:tc>
        <w:tc>
          <w:tcPr>
            <w:tcW w:w="1113" w:type="dxa"/>
            <w:vAlign w:val="center"/>
          </w:tcPr>
          <w:p w14:paraId="4A228AD9"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5.220</w:t>
            </w:r>
          </w:p>
        </w:tc>
        <w:tc>
          <w:tcPr>
            <w:tcW w:w="1113" w:type="dxa"/>
            <w:vAlign w:val="center"/>
          </w:tcPr>
          <w:p w14:paraId="2A3573C9"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1.440</w:t>
            </w:r>
          </w:p>
        </w:tc>
        <w:tc>
          <w:tcPr>
            <w:tcW w:w="1113" w:type="dxa"/>
            <w:vAlign w:val="center"/>
          </w:tcPr>
          <w:p w14:paraId="5FA7AE66"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58.860</w:t>
            </w:r>
          </w:p>
        </w:tc>
        <w:tc>
          <w:tcPr>
            <w:tcW w:w="1337" w:type="dxa"/>
            <w:vAlign w:val="center"/>
          </w:tcPr>
          <w:p w14:paraId="3EDA6ABA"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w:t>
            </w:r>
          </w:p>
        </w:tc>
      </w:tr>
      <w:tr w:rsidR="00357190" w:rsidRPr="00357190" w14:paraId="5347DF39" w14:textId="77777777" w:rsidTr="00214F56">
        <w:trPr>
          <w:cantSplit/>
          <w:trHeight w:val="313"/>
          <w:jc w:val="center"/>
        </w:trPr>
        <w:tc>
          <w:tcPr>
            <w:tcW w:w="625" w:type="dxa"/>
            <w:vAlign w:val="center"/>
          </w:tcPr>
          <w:p w14:paraId="3436DBA7"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lastRenderedPageBreak/>
              <w:t>4</w:t>
            </w:r>
          </w:p>
        </w:tc>
        <w:tc>
          <w:tcPr>
            <w:tcW w:w="1767" w:type="dxa"/>
            <w:vAlign w:val="center"/>
          </w:tcPr>
          <w:p w14:paraId="37957055" w14:textId="77777777" w:rsidR="001C5997" w:rsidRPr="00357190" w:rsidRDefault="001C5997"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lang w:val="vi-VN"/>
              </w:rPr>
              <w:t>Xe tải chạy dầu 7,5 – 16 tấn</w:t>
            </w:r>
          </w:p>
        </w:tc>
        <w:tc>
          <w:tcPr>
            <w:tcW w:w="1043" w:type="dxa"/>
            <w:vAlign w:val="center"/>
          </w:tcPr>
          <w:p w14:paraId="7B033E79"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71</w:t>
            </w:r>
          </w:p>
        </w:tc>
        <w:tc>
          <w:tcPr>
            <w:tcW w:w="995" w:type="dxa"/>
            <w:vAlign w:val="center"/>
          </w:tcPr>
          <w:p w14:paraId="4680A0BE"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50</w:t>
            </w:r>
          </w:p>
        </w:tc>
        <w:tc>
          <w:tcPr>
            <w:tcW w:w="1113" w:type="dxa"/>
            <w:vAlign w:val="center"/>
          </w:tcPr>
          <w:p w14:paraId="4FA36B5E"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51.123</w:t>
            </w:r>
          </w:p>
        </w:tc>
        <w:tc>
          <w:tcPr>
            <w:tcW w:w="1113" w:type="dxa"/>
            <w:vAlign w:val="center"/>
          </w:tcPr>
          <w:p w14:paraId="4B5AE6E4"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w:t>
            </w:r>
          </w:p>
        </w:tc>
        <w:tc>
          <w:tcPr>
            <w:tcW w:w="1113" w:type="dxa"/>
            <w:vAlign w:val="center"/>
          </w:tcPr>
          <w:p w14:paraId="79588853"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63.332</w:t>
            </w:r>
          </w:p>
        </w:tc>
        <w:tc>
          <w:tcPr>
            <w:tcW w:w="1337" w:type="dxa"/>
            <w:vAlign w:val="center"/>
          </w:tcPr>
          <w:p w14:paraId="5472CDA4" w14:textId="77777777" w:rsidR="001C5997" w:rsidRPr="00357190" w:rsidRDefault="001C5997"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27.086,4</w:t>
            </w:r>
          </w:p>
        </w:tc>
      </w:tr>
    </w:tbl>
    <w:p w14:paraId="3B4189EB" w14:textId="529C41A5" w:rsidR="00FB2875" w:rsidRPr="00357190" w:rsidRDefault="001C5997" w:rsidP="00176A6E">
      <w:pPr>
        <w:ind w:firstLine="567"/>
        <w:rPr>
          <w:rFonts w:asciiTheme="majorHAnsi" w:hAnsiTheme="majorHAnsi" w:cstheme="majorHAnsi"/>
          <w:szCs w:val="26"/>
          <w:lang w:val="nl-NL"/>
        </w:rPr>
      </w:pPr>
      <w:r w:rsidRPr="00357190">
        <w:rPr>
          <w:rFonts w:asciiTheme="majorHAnsi" w:hAnsiTheme="majorHAnsi" w:cstheme="majorHAnsi"/>
          <w:szCs w:val="26"/>
        </w:rPr>
        <w:t xml:space="preserve">Kết quả tính toán cho thấy mức phát thải bụi và các chất khí độc do hoạt động của các phương tiện GTVT ra - vào </w:t>
      </w:r>
      <w:r w:rsidR="006B6163" w:rsidRPr="00357190">
        <w:rPr>
          <w:rFonts w:asciiTheme="majorHAnsi" w:hAnsiTheme="majorHAnsi" w:cstheme="majorHAnsi"/>
          <w:szCs w:val="26"/>
        </w:rPr>
        <w:t>KCN</w:t>
      </w:r>
      <w:r w:rsidRPr="00357190">
        <w:rPr>
          <w:rFonts w:asciiTheme="majorHAnsi" w:hAnsiTheme="majorHAnsi" w:cstheme="majorHAnsi"/>
          <w:szCs w:val="26"/>
        </w:rPr>
        <w:t xml:space="preserve"> ở mức cao, tải lượng ô nhiễm này sẽ góp phần ô nhiễm môi trường không khí tại khu vực dự án nếu không có các biện pháp giảm thiểu.</w:t>
      </w:r>
    </w:p>
    <w:p w14:paraId="09020932" w14:textId="3E2C167E" w:rsidR="00176A6E" w:rsidRPr="00357190" w:rsidRDefault="00EA52B3" w:rsidP="00176A6E">
      <w:pPr>
        <w:widowControl w:val="0"/>
        <w:tabs>
          <w:tab w:val="left" w:pos="567"/>
        </w:tabs>
        <w:autoSpaceDE w:val="0"/>
        <w:autoSpaceDN w:val="0"/>
        <w:adjustRightInd w:val="0"/>
        <w:rPr>
          <w:rFonts w:asciiTheme="majorHAnsi" w:hAnsiTheme="majorHAnsi" w:cstheme="majorHAnsi"/>
          <w:i/>
          <w:iCs/>
          <w:szCs w:val="26"/>
          <w:lang w:val="vi-VN"/>
        </w:rPr>
      </w:pPr>
      <w:r w:rsidRPr="00357190">
        <w:rPr>
          <w:rFonts w:asciiTheme="majorHAnsi" w:hAnsiTheme="majorHAnsi" w:cstheme="majorHAnsi"/>
          <w:i/>
          <w:iCs/>
          <w:szCs w:val="26"/>
        </w:rPr>
        <w:t>b</w:t>
      </w:r>
      <w:r w:rsidR="00176A6E" w:rsidRPr="00357190">
        <w:rPr>
          <w:rFonts w:asciiTheme="majorHAnsi" w:hAnsiTheme="majorHAnsi" w:cstheme="majorHAnsi"/>
          <w:i/>
          <w:iCs/>
          <w:szCs w:val="26"/>
        </w:rPr>
        <w:t xml:space="preserve">) </w:t>
      </w:r>
      <w:r w:rsidR="00176A6E" w:rsidRPr="00357190">
        <w:rPr>
          <w:rFonts w:asciiTheme="majorHAnsi" w:hAnsiTheme="majorHAnsi" w:cstheme="majorHAnsi"/>
          <w:i/>
          <w:iCs/>
          <w:szCs w:val="26"/>
          <w:lang w:val="vi-VN"/>
        </w:rPr>
        <w:t xml:space="preserve">Dự báo, đánh giá tác động không khí từ hoạt động của Nhà máy, xí nghiệp công nghiệp </w:t>
      </w:r>
    </w:p>
    <w:p w14:paraId="6D1EAFBB" w14:textId="77777777" w:rsidR="00176A6E" w:rsidRPr="00357190" w:rsidRDefault="00176A6E" w:rsidP="00176A6E">
      <w:pPr>
        <w:ind w:firstLine="567"/>
        <w:rPr>
          <w:rFonts w:asciiTheme="majorHAnsi" w:hAnsiTheme="majorHAnsi" w:cstheme="majorHAnsi"/>
          <w:szCs w:val="26"/>
          <w:lang w:val="nl-NL"/>
        </w:rPr>
      </w:pPr>
      <w:r w:rsidRPr="00357190">
        <w:rPr>
          <w:rFonts w:asciiTheme="majorHAnsi" w:hAnsiTheme="majorHAnsi" w:cstheme="majorHAnsi"/>
          <w:szCs w:val="26"/>
          <w:lang w:val="nl-NL"/>
        </w:rPr>
        <w:t xml:space="preserve">(i). Nguồn phát sinh và hệ số ô nhiễm </w:t>
      </w:r>
    </w:p>
    <w:p w14:paraId="4D48885A" w14:textId="2703E4ED" w:rsidR="00176A6E" w:rsidRPr="00357190" w:rsidRDefault="00176A6E" w:rsidP="00176A6E">
      <w:pPr>
        <w:ind w:firstLine="567"/>
        <w:rPr>
          <w:rFonts w:asciiTheme="majorHAnsi" w:hAnsiTheme="majorHAnsi" w:cstheme="majorHAnsi"/>
          <w:szCs w:val="26"/>
          <w:lang w:val="nl-NL"/>
        </w:rPr>
      </w:pPr>
      <w:r w:rsidRPr="00357190">
        <w:rPr>
          <w:rFonts w:asciiTheme="majorHAnsi" w:hAnsiTheme="majorHAnsi" w:cstheme="majorHAnsi"/>
          <w:szCs w:val="26"/>
          <w:lang w:val="nl-NL"/>
        </w:rPr>
        <w:t xml:space="preserve">Khí thải từ các nhà máy, xí nghiệp </w:t>
      </w:r>
      <w:r w:rsidR="006A53AE" w:rsidRPr="00357190">
        <w:rPr>
          <w:rFonts w:asciiTheme="majorHAnsi" w:hAnsiTheme="majorHAnsi" w:cstheme="majorHAnsi"/>
          <w:szCs w:val="26"/>
          <w:lang w:val="nl-NL"/>
        </w:rPr>
        <w:t xml:space="preserve">KCN số 10 – Hưng Yên </w:t>
      </w:r>
      <w:r w:rsidRPr="00357190">
        <w:rPr>
          <w:rFonts w:asciiTheme="majorHAnsi" w:hAnsiTheme="majorHAnsi" w:cstheme="majorHAnsi"/>
          <w:szCs w:val="26"/>
          <w:lang w:val="nl-NL"/>
        </w:rPr>
        <w:t>có thành phần phức tạp và chủ yếu chứa nhiều chất ô nhiễm {bụi, SOx, NOx, CO, CO</w:t>
      </w:r>
      <w:r w:rsidRPr="00357190">
        <w:rPr>
          <w:rFonts w:asciiTheme="majorHAnsi" w:hAnsiTheme="majorHAnsi" w:cstheme="majorHAnsi"/>
          <w:szCs w:val="26"/>
          <w:vertAlign w:val="subscript"/>
          <w:lang w:val="nl-NL"/>
        </w:rPr>
        <w:t>2</w:t>
      </w:r>
      <w:r w:rsidRPr="00357190">
        <w:rPr>
          <w:rFonts w:asciiTheme="majorHAnsi" w:hAnsiTheme="majorHAnsi" w:cstheme="majorHAnsi"/>
          <w:szCs w:val="26"/>
          <w:lang w:val="nl-NL"/>
        </w:rPr>
        <w:t xml:space="preserve">, Bụi kim loại (Si, Mg, Ca, Na, K, Cr), hơi hóa chất, hơi dung môi, bụi than, bụi silic,...}. </w:t>
      </w:r>
    </w:p>
    <w:p w14:paraId="3A075131" w14:textId="42A1C5F6" w:rsidR="00FB2875" w:rsidRPr="00357190" w:rsidRDefault="00176A6E" w:rsidP="00176A6E">
      <w:pPr>
        <w:ind w:firstLine="567"/>
        <w:rPr>
          <w:rFonts w:asciiTheme="majorHAnsi" w:hAnsiTheme="majorHAnsi" w:cstheme="majorHAnsi"/>
          <w:szCs w:val="26"/>
          <w:lang w:val="nl-NL"/>
        </w:rPr>
      </w:pPr>
      <w:r w:rsidRPr="00357190">
        <w:rPr>
          <w:rFonts w:asciiTheme="majorHAnsi" w:hAnsiTheme="majorHAnsi" w:cstheme="majorHAnsi"/>
          <w:szCs w:val="26"/>
          <w:lang w:val="nl-NL"/>
        </w:rPr>
        <w:t xml:space="preserve">Căn cứ vào ngành nghề định hướng (tính chất) của </w:t>
      </w:r>
      <w:r w:rsidR="006A53AE" w:rsidRPr="00357190">
        <w:rPr>
          <w:rFonts w:asciiTheme="majorHAnsi" w:hAnsiTheme="majorHAnsi" w:cstheme="majorHAnsi"/>
          <w:szCs w:val="26"/>
          <w:lang w:val="nl-NL"/>
        </w:rPr>
        <w:t>KCN số 10 – Hưng Yên</w:t>
      </w:r>
      <w:r w:rsidR="00F75460" w:rsidRPr="00357190">
        <w:rPr>
          <w:rFonts w:asciiTheme="majorHAnsi" w:hAnsiTheme="majorHAnsi" w:cstheme="majorHAnsi"/>
          <w:szCs w:val="26"/>
          <w:lang w:val="nl-NL"/>
        </w:rPr>
        <w:t xml:space="preserve">, </w:t>
      </w:r>
      <w:r w:rsidRPr="00357190">
        <w:rPr>
          <w:rFonts w:asciiTheme="majorHAnsi" w:hAnsiTheme="majorHAnsi" w:cstheme="majorHAnsi"/>
          <w:szCs w:val="26"/>
          <w:lang w:val="nl-NL"/>
        </w:rPr>
        <w:t xml:space="preserve">dự báo đặc trưng các loại khí thải công nghiệp sẽ phát sinh như sau:  </w:t>
      </w:r>
    </w:p>
    <w:p w14:paraId="5F7A0485" w14:textId="67D03B9B" w:rsidR="00F75460" w:rsidRPr="00357190" w:rsidRDefault="00F75460" w:rsidP="00F75460">
      <w:pPr>
        <w:pStyle w:val="Caption"/>
        <w:rPr>
          <w:rFonts w:asciiTheme="majorHAnsi" w:hAnsiTheme="majorHAnsi" w:cstheme="majorHAnsi"/>
          <w:b/>
          <w:bCs/>
          <w:color w:val="auto"/>
          <w:szCs w:val="26"/>
          <w:lang w:val="en-US"/>
        </w:rPr>
      </w:pPr>
      <w:bookmarkStart w:id="647" w:name="_Toc236659023"/>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22</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Fonts w:asciiTheme="majorHAnsi" w:hAnsiTheme="majorHAnsi" w:cstheme="majorHAnsi"/>
          <w:b/>
          <w:bCs/>
          <w:color w:val="auto"/>
          <w:szCs w:val="26"/>
        </w:rPr>
        <w:t xml:space="preserve">Đặc trưng các nguồn gây ô nhiễm môi trường không khí theo tính chất của </w:t>
      </w:r>
      <w:r w:rsidR="00552780" w:rsidRPr="00357190">
        <w:rPr>
          <w:rFonts w:asciiTheme="majorHAnsi" w:hAnsiTheme="majorHAnsi" w:cstheme="majorHAnsi"/>
          <w:b/>
          <w:bCs/>
          <w:color w:val="auto"/>
          <w:szCs w:val="26"/>
          <w:lang w:val="en-US"/>
        </w:rPr>
        <w:t>KCN</w:t>
      </w:r>
      <w:bookmarkEnd w:id="647"/>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835"/>
        <w:gridCol w:w="19"/>
        <w:gridCol w:w="2674"/>
        <w:gridCol w:w="2977"/>
      </w:tblGrid>
      <w:tr w:rsidR="00357190" w:rsidRPr="00357190" w14:paraId="10607E15" w14:textId="77777777" w:rsidTr="00EA52B3">
        <w:trPr>
          <w:trHeight w:val="900"/>
        </w:trPr>
        <w:tc>
          <w:tcPr>
            <w:tcW w:w="846" w:type="dxa"/>
            <w:vAlign w:val="center"/>
            <w:hideMark/>
          </w:tcPr>
          <w:p w14:paraId="1D8C2F2A" w14:textId="77777777" w:rsidR="00C82671" w:rsidRPr="00357190" w:rsidRDefault="00C82671" w:rsidP="00C82671">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STT</w:t>
            </w:r>
          </w:p>
        </w:tc>
        <w:tc>
          <w:tcPr>
            <w:tcW w:w="2854" w:type="dxa"/>
            <w:gridSpan w:val="2"/>
            <w:vAlign w:val="center"/>
            <w:hideMark/>
          </w:tcPr>
          <w:p w14:paraId="25FA2D02" w14:textId="77777777" w:rsidR="00C82671" w:rsidRPr="00357190" w:rsidRDefault="00C82671" w:rsidP="00C82671">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Tên nhóm ngành nghề thu hút đầu tư</w:t>
            </w:r>
          </w:p>
        </w:tc>
        <w:tc>
          <w:tcPr>
            <w:tcW w:w="2674" w:type="dxa"/>
            <w:vAlign w:val="center"/>
            <w:hideMark/>
          </w:tcPr>
          <w:p w14:paraId="099D7BE6" w14:textId="77777777" w:rsidR="00C82671" w:rsidRPr="00357190" w:rsidRDefault="00C82671" w:rsidP="00C82671">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Công đoạn phát sinh khí thải chính</w:t>
            </w:r>
          </w:p>
        </w:tc>
        <w:tc>
          <w:tcPr>
            <w:tcW w:w="2977" w:type="dxa"/>
            <w:vAlign w:val="center"/>
            <w:hideMark/>
          </w:tcPr>
          <w:p w14:paraId="79A6D5AE" w14:textId="77777777" w:rsidR="00C82671" w:rsidRPr="00357190" w:rsidRDefault="00C82671" w:rsidP="00C82671">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Đặc trưng các nguồn gây ô nhiễm môi trường không khí</w:t>
            </w:r>
          </w:p>
        </w:tc>
      </w:tr>
      <w:tr w:rsidR="00357190" w:rsidRPr="00357190" w14:paraId="61B94A11" w14:textId="77777777" w:rsidTr="00EA52B3">
        <w:trPr>
          <w:trHeight w:val="1500"/>
        </w:trPr>
        <w:tc>
          <w:tcPr>
            <w:tcW w:w="846" w:type="dxa"/>
            <w:vAlign w:val="center"/>
            <w:hideMark/>
          </w:tcPr>
          <w:p w14:paraId="60D1A77F"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835" w:type="dxa"/>
            <w:vAlign w:val="center"/>
            <w:hideMark/>
          </w:tcPr>
          <w:p w14:paraId="661391FE"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điện tử, máy tính và sản phẩm quang học</w:t>
            </w:r>
          </w:p>
        </w:tc>
        <w:tc>
          <w:tcPr>
            <w:tcW w:w="2693" w:type="dxa"/>
            <w:gridSpan w:val="2"/>
            <w:vAlign w:val="center"/>
            <w:hideMark/>
          </w:tcPr>
          <w:p w14:paraId="17D4BBD5"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Hàn linh kiện, sản xuất PCB, phủ bề mặt, khắc hóa học, sấy, vệ sinh bằng dung môi</w:t>
            </w:r>
          </w:p>
        </w:tc>
        <w:tc>
          <w:tcPr>
            <w:tcW w:w="2977" w:type="dxa"/>
            <w:vAlign w:val="center"/>
            <w:hideMark/>
          </w:tcPr>
          <w:p w14:paraId="573685D6"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VOC, hơi dung môi (IPA, acetone...), hơi axit (HCl, HF...), hơi kiềm (NH₃), khói hàn, hơi kim loại, CO, NOₓ</w:t>
            </w:r>
          </w:p>
        </w:tc>
      </w:tr>
      <w:tr w:rsidR="00357190" w:rsidRPr="00357190" w14:paraId="4883821B" w14:textId="77777777" w:rsidTr="00EA52B3">
        <w:trPr>
          <w:trHeight w:val="600"/>
        </w:trPr>
        <w:tc>
          <w:tcPr>
            <w:tcW w:w="846" w:type="dxa"/>
            <w:vAlign w:val="center"/>
            <w:hideMark/>
          </w:tcPr>
          <w:p w14:paraId="1C5B5A86"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835" w:type="dxa"/>
            <w:vAlign w:val="center"/>
            <w:hideMark/>
          </w:tcPr>
          <w:p w14:paraId="77AC932E"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thiết bị điện</w:t>
            </w:r>
          </w:p>
        </w:tc>
        <w:tc>
          <w:tcPr>
            <w:tcW w:w="2693" w:type="dxa"/>
            <w:gridSpan w:val="2"/>
            <w:vAlign w:val="center"/>
            <w:hideMark/>
          </w:tcPr>
          <w:p w14:paraId="32973702"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kim loại, hàn, sơn, sấy, lắp ráp</w:t>
            </w:r>
          </w:p>
        </w:tc>
        <w:tc>
          <w:tcPr>
            <w:tcW w:w="2977" w:type="dxa"/>
            <w:vAlign w:val="center"/>
            <w:hideMark/>
          </w:tcPr>
          <w:p w14:paraId="6E2625C2"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kim loại, khói hàn, VOC, hơi sơn, CO, NOₓ</w:t>
            </w:r>
          </w:p>
        </w:tc>
      </w:tr>
      <w:tr w:rsidR="00357190" w:rsidRPr="00357190" w14:paraId="3B828A72" w14:textId="77777777" w:rsidTr="00EA52B3">
        <w:trPr>
          <w:trHeight w:val="900"/>
        </w:trPr>
        <w:tc>
          <w:tcPr>
            <w:tcW w:w="846" w:type="dxa"/>
            <w:vAlign w:val="center"/>
            <w:hideMark/>
          </w:tcPr>
          <w:p w14:paraId="78231EBF"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835" w:type="dxa"/>
            <w:vAlign w:val="center"/>
            <w:hideMark/>
          </w:tcPr>
          <w:p w14:paraId="765F7687"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sản phẩm từ kim loại đúc sẵn (trừ máy móc, thiết bị)</w:t>
            </w:r>
          </w:p>
        </w:tc>
        <w:tc>
          <w:tcPr>
            <w:tcW w:w="2693" w:type="dxa"/>
            <w:gridSpan w:val="2"/>
            <w:vAlign w:val="center"/>
            <w:hideMark/>
          </w:tcPr>
          <w:p w14:paraId="4752FDAC"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Cắt, mài, hàn, mạ, sơn</w:t>
            </w:r>
          </w:p>
        </w:tc>
        <w:tc>
          <w:tcPr>
            <w:tcW w:w="2977" w:type="dxa"/>
            <w:vAlign w:val="center"/>
            <w:hideMark/>
          </w:tcPr>
          <w:p w14:paraId="55DA8739"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kim loại, khói hàn, hơi axit/kiềm, VOC, CO, NOₓ</w:t>
            </w:r>
          </w:p>
        </w:tc>
      </w:tr>
      <w:tr w:rsidR="00357190" w:rsidRPr="00357190" w14:paraId="239ABCE6" w14:textId="77777777" w:rsidTr="00EA52B3">
        <w:trPr>
          <w:trHeight w:val="900"/>
        </w:trPr>
        <w:tc>
          <w:tcPr>
            <w:tcW w:w="846" w:type="dxa"/>
            <w:vAlign w:val="center"/>
            <w:hideMark/>
          </w:tcPr>
          <w:p w14:paraId="1A06111B"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835" w:type="dxa"/>
            <w:vAlign w:val="center"/>
            <w:hideMark/>
          </w:tcPr>
          <w:p w14:paraId="75CAFC8A"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máy móc, thiết bị chưa được phân vào đâu</w:t>
            </w:r>
          </w:p>
        </w:tc>
        <w:tc>
          <w:tcPr>
            <w:tcW w:w="2693" w:type="dxa"/>
            <w:gridSpan w:val="2"/>
            <w:vAlign w:val="center"/>
            <w:hideMark/>
          </w:tcPr>
          <w:p w14:paraId="07474222"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cơ khí, cắt gọt, hàn, sơn phủ, lắp ráp</w:t>
            </w:r>
          </w:p>
        </w:tc>
        <w:tc>
          <w:tcPr>
            <w:tcW w:w="2977" w:type="dxa"/>
            <w:vAlign w:val="center"/>
            <w:hideMark/>
          </w:tcPr>
          <w:p w14:paraId="53C0B98A"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bụi kim loại, khói hàn, VOC, CO, NOₓ</w:t>
            </w:r>
          </w:p>
        </w:tc>
      </w:tr>
      <w:tr w:rsidR="00357190" w:rsidRPr="00357190" w14:paraId="5BADF8EA" w14:textId="77777777" w:rsidTr="00EA52B3">
        <w:trPr>
          <w:trHeight w:val="600"/>
        </w:trPr>
        <w:tc>
          <w:tcPr>
            <w:tcW w:w="846" w:type="dxa"/>
            <w:vAlign w:val="center"/>
            <w:hideMark/>
          </w:tcPr>
          <w:p w14:paraId="024D8E43"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835" w:type="dxa"/>
            <w:vAlign w:val="center"/>
            <w:hideMark/>
          </w:tcPr>
          <w:p w14:paraId="7457577C"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ô tô và xe có động cơ khác</w:t>
            </w:r>
          </w:p>
        </w:tc>
        <w:tc>
          <w:tcPr>
            <w:tcW w:w="2693" w:type="dxa"/>
            <w:gridSpan w:val="2"/>
            <w:vAlign w:val="center"/>
            <w:hideMark/>
          </w:tcPr>
          <w:p w14:paraId="55C42443"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Hàn, sơn ED, sơn màu, sấy sơn, lắp ráp</w:t>
            </w:r>
          </w:p>
        </w:tc>
        <w:tc>
          <w:tcPr>
            <w:tcW w:w="2977" w:type="dxa"/>
            <w:vAlign w:val="center"/>
            <w:hideMark/>
          </w:tcPr>
          <w:p w14:paraId="60B0049E"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sơn, VOC, hơi dung môi, khói hàn, CO, NOₓ</w:t>
            </w:r>
          </w:p>
        </w:tc>
      </w:tr>
      <w:tr w:rsidR="00357190" w:rsidRPr="00357190" w14:paraId="7E023E60" w14:textId="77777777" w:rsidTr="00EA52B3">
        <w:trPr>
          <w:trHeight w:val="600"/>
        </w:trPr>
        <w:tc>
          <w:tcPr>
            <w:tcW w:w="846" w:type="dxa"/>
            <w:vAlign w:val="center"/>
            <w:hideMark/>
          </w:tcPr>
          <w:p w14:paraId="3C3308D7"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2835" w:type="dxa"/>
            <w:vAlign w:val="center"/>
            <w:hideMark/>
          </w:tcPr>
          <w:p w14:paraId="0CE70629"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phương tiện vận tải khác</w:t>
            </w:r>
          </w:p>
        </w:tc>
        <w:tc>
          <w:tcPr>
            <w:tcW w:w="2693" w:type="dxa"/>
            <w:gridSpan w:val="2"/>
            <w:vAlign w:val="center"/>
            <w:hideMark/>
          </w:tcPr>
          <w:p w14:paraId="15E41582"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cơ khí, hàn, sơn phủ</w:t>
            </w:r>
          </w:p>
        </w:tc>
        <w:tc>
          <w:tcPr>
            <w:tcW w:w="2977" w:type="dxa"/>
            <w:vAlign w:val="center"/>
            <w:hideMark/>
          </w:tcPr>
          <w:p w14:paraId="6A19E20F"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bụi kim loại, khói hàn, VOC, CO, NOₓ</w:t>
            </w:r>
          </w:p>
        </w:tc>
      </w:tr>
      <w:tr w:rsidR="00357190" w:rsidRPr="00357190" w14:paraId="2B131713" w14:textId="77777777" w:rsidTr="00EA52B3">
        <w:trPr>
          <w:trHeight w:val="600"/>
        </w:trPr>
        <w:tc>
          <w:tcPr>
            <w:tcW w:w="846" w:type="dxa"/>
            <w:vAlign w:val="center"/>
            <w:hideMark/>
          </w:tcPr>
          <w:p w14:paraId="371FDC6A"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w:t>
            </w:r>
          </w:p>
        </w:tc>
        <w:tc>
          <w:tcPr>
            <w:tcW w:w="2835" w:type="dxa"/>
            <w:vAlign w:val="center"/>
            <w:hideMark/>
          </w:tcPr>
          <w:p w14:paraId="5C57ABF1"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giường, tủ, bàn, ghế</w:t>
            </w:r>
          </w:p>
        </w:tc>
        <w:tc>
          <w:tcPr>
            <w:tcW w:w="2693" w:type="dxa"/>
            <w:gridSpan w:val="2"/>
            <w:vAlign w:val="center"/>
            <w:hideMark/>
          </w:tcPr>
          <w:p w14:paraId="2A6C29CC"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Cắt, chà nhám, sơn phủ, sấy</w:t>
            </w:r>
          </w:p>
        </w:tc>
        <w:tc>
          <w:tcPr>
            <w:tcW w:w="2977" w:type="dxa"/>
            <w:vAlign w:val="center"/>
            <w:hideMark/>
          </w:tcPr>
          <w:p w14:paraId="128C4A82"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gỗ, VOC, hơi dung môi, mùi sơn</w:t>
            </w:r>
          </w:p>
        </w:tc>
      </w:tr>
      <w:tr w:rsidR="00357190" w:rsidRPr="00357190" w14:paraId="5692D2B1" w14:textId="77777777" w:rsidTr="00EA52B3">
        <w:trPr>
          <w:trHeight w:val="900"/>
        </w:trPr>
        <w:tc>
          <w:tcPr>
            <w:tcW w:w="846" w:type="dxa"/>
            <w:vAlign w:val="center"/>
            <w:hideMark/>
          </w:tcPr>
          <w:p w14:paraId="1668F013"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w:t>
            </w:r>
          </w:p>
        </w:tc>
        <w:tc>
          <w:tcPr>
            <w:tcW w:w="2835" w:type="dxa"/>
            <w:vAlign w:val="center"/>
            <w:hideMark/>
          </w:tcPr>
          <w:p w14:paraId="52CEB6E8"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sửa chữa, bảo dưỡng và lắp đặt máy móc và thiết bị</w:t>
            </w:r>
          </w:p>
        </w:tc>
        <w:tc>
          <w:tcPr>
            <w:tcW w:w="2693" w:type="dxa"/>
            <w:gridSpan w:val="2"/>
            <w:vAlign w:val="center"/>
            <w:hideMark/>
          </w:tcPr>
          <w:p w14:paraId="5F4BD059"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Hàn, cắt, vệ sinh thiết bị, thay dầu, chạy thử</w:t>
            </w:r>
          </w:p>
        </w:tc>
        <w:tc>
          <w:tcPr>
            <w:tcW w:w="2977" w:type="dxa"/>
            <w:vAlign w:val="center"/>
            <w:hideMark/>
          </w:tcPr>
          <w:p w14:paraId="7A84E003"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kim loại, khói hàn, hơi dầu, VOC, CO, NOₓ</w:t>
            </w:r>
          </w:p>
        </w:tc>
      </w:tr>
      <w:tr w:rsidR="00357190" w:rsidRPr="00357190" w14:paraId="41DD658E" w14:textId="77777777" w:rsidTr="00EA52B3">
        <w:trPr>
          <w:trHeight w:val="600"/>
        </w:trPr>
        <w:tc>
          <w:tcPr>
            <w:tcW w:w="846" w:type="dxa"/>
            <w:vAlign w:val="center"/>
            <w:hideMark/>
          </w:tcPr>
          <w:p w14:paraId="59A9B707"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9</w:t>
            </w:r>
          </w:p>
        </w:tc>
        <w:tc>
          <w:tcPr>
            <w:tcW w:w="2835" w:type="dxa"/>
            <w:vAlign w:val="center"/>
            <w:hideMark/>
          </w:tcPr>
          <w:p w14:paraId="5EDF6281"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công nghiệp chế biến, chế tạo khác</w:t>
            </w:r>
          </w:p>
        </w:tc>
        <w:tc>
          <w:tcPr>
            <w:tcW w:w="2693" w:type="dxa"/>
            <w:gridSpan w:val="2"/>
            <w:vAlign w:val="center"/>
            <w:hideMark/>
          </w:tcPr>
          <w:p w14:paraId="3AD2DC56"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phối trộn, sơn, sấy, lắp ráp (tùy loại hình)</w:t>
            </w:r>
          </w:p>
        </w:tc>
        <w:tc>
          <w:tcPr>
            <w:tcW w:w="2977" w:type="dxa"/>
            <w:vAlign w:val="center"/>
            <w:hideMark/>
          </w:tcPr>
          <w:p w14:paraId="465B912E"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VOC, hơi hóa chất, CO, NOₓ (tùy từng công nghệ)</w:t>
            </w:r>
          </w:p>
        </w:tc>
      </w:tr>
      <w:tr w:rsidR="00357190" w:rsidRPr="00357190" w14:paraId="39352A06" w14:textId="77777777" w:rsidTr="00EA52B3">
        <w:trPr>
          <w:trHeight w:val="600"/>
        </w:trPr>
        <w:tc>
          <w:tcPr>
            <w:tcW w:w="846" w:type="dxa"/>
            <w:vAlign w:val="center"/>
            <w:hideMark/>
          </w:tcPr>
          <w:p w14:paraId="658DDC3D"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2835" w:type="dxa"/>
            <w:vAlign w:val="center"/>
            <w:hideMark/>
          </w:tcPr>
          <w:p w14:paraId="0E470055"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trang phục</w:t>
            </w:r>
          </w:p>
        </w:tc>
        <w:tc>
          <w:tcPr>
            <w:tcW w:w="2693" w:type="dxa"/>
            <w:gridSpan w:val="2"/>
            <w:vAlign w:val="center"/>
            <w:hideMark/>
          </w:tcPr>
          <w:p w14:paraId="54E46D22"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Cắt vải, may, ép nhiệt, in, hoàn thiện sản phẩm</w:t>
            </w:r>
          </w:p>
        </w:tc>
        <w:tc>
          <w:tcPr>
            <w:tcW w:w="2977" w:type="dxa"/>
            <w:vAlign w:val="center"/>
            <w:hideMark/>
          </w:tcPr>
          <w:p w14:paraId="5A3B8A4A"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sợi vải, VOC, hơi keo, mùi vải</w:t>
            </w:r>
          </w:p>
        </w:tc>
      </w:tr>
      <w:tr w:rsidR="00357190" w:rsidRPr="00357190" w14:paraId="743A4E0C" w14:textId="77777777" w:rsidTr="00EA52B3">
        <w:trPr>
          <w:trHeight w:val="900"/>
        </w:trPr>
        <w:tc>
          <w:tcPr>
            <w:tcW w:w="846" w:type="dxa"/>
            <w:vAlign w:val="center"/>
            <w:hideMark/>
          </w:tcPr>
          <w:p w14:paraId="479A0CA9"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11</w:t>
            </w:r>
          </w:p>
        </w:tc>
        <w:tc>
          <w:tcPr>
            <w:tcW w:w="2835" w:type="dxa"/>
            <w:vAlign w:val="center"/>
            <w:hideMark/>
          </w:tcPr>
          <w:p w14:paraId="7BE4791F"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Sản xuất thuốc, hóa dược và dược liệu</w:t>
            </w:r>
          </w:p>
        </w:tc>
        <w:tc>
          <w:tcPr>
            <w:tcW w:w="2693" w:type="dxa"/>
            <w:gridSpan w:val="2"/>
            <w:vAlign w:val="center"/>
            <w:hideMark/>
          </w:tcPr>
          <w:p w14:paraId="07079047"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Phản ứng hóa học, chiết xuất, phối trộn, sấy, đóng gói</w:t>
            </w:r>
          </w:p>
        </w:tc>
        <w:tc>
          <w:tcPr>
            <w:tcW w:w="2977" w:type="dxa"/>
            <w:vAlign w:val="center"/>
            <w:hideMark/>
          </w:tcPr>
          <w:p w14:paraId="4836AA91"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VOC, hơi dung môi, hơi hóa chất, NH₃, HCl, SO₂, hơi axit/kiềm, mùi đặc trưng</w:t>
            </w:r>
          </w:p>
        </w:tc>
      </w:tr>
      <w:tr w:rsidR="00357190" w:rsidRPr="00357190" w14:paraId="1D0E2EE0" w14:textId="77777777" w:rsidTr="00EA52B3">
        <w:trPr>
          <w:trHeight w:val="600"/>
        </w:trPr>
        <w:tc>
          <w:tcPr>
            <w:tcW w:w="846" w:type="dxa"/>
            <w:vAlign w:val="center"/>
            <w:hideMark/>
          </w:tcPr>
          <w:p w14:paraId="7BD1063C"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12</w:t>
            </w:r>
          </w:p>
        </w:tc>
        <w:tc>
          <w:tcPr>
            <w:tcW w:w="2835" w:type="dxa"/>
            <w:vAlign w:val="center"/>
            <w:hideMark/>
          </w:tcPr>
          <w:p w14:paraId="1CE930F2"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In, sao chép bản ghi các loại</w:t>
            </w:r>
          </w:p>
        </w:tc>
        <w:tc>
          <w:tcPr>
            <w:tcW w:w="2693" w:type="dxa"/>
            <w:gridSpan w:val="2"/>
            <w:vAlign w:val="center"/>
            <w:hideMark/>
          </w:tcPr>
          <w:p w14:paraId="39078536"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In, pha mực, rửa bản in, sấy</w:t>
            </w:r>
          </w:p>
        </w:tc>
        <w:tc>
          <w:tcPr>
            <w:tcW w:w="2977" w:type="dxa"/>
            <w:vAlign w:val="center"/>
            <w:hideMark/>
          </w:tcPr>
          <w:p w14:paraId="708E4587"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VOC, hơi dung môi, mùi mực in</w:t>
            </w:r>
          </w:p>
        </w:tc>
      </w:tr>
      <w:tr w:rsidR="00357190" w:rsidRPr="00357190" w14:paraId="3F76133E" w14:textId="77777777" w:rsidTr="00EA52B3">
        <w:trPr>
          <w:trHeight w:val="600"/>
        </w:trPr>
        <w:tc>
          <w:tcPr>
            <w:tcW w:w="846" w:type="dxa"/>
            <w:vAlign w:val="center"/>
            <w:hideMark/>
          </w:tcPr>
          <w:p w14:paraId="44291154"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13</w:t>
            </w:r>
          </w:p>
        </w:tc>
        <w:tc>
          <w:tcPr>
            <w:tcW w:w="2835" w:type="dxa"/>
            <w:vAlign w:val="center"/>
            <w:hideMark/>
          </w:tcPr>
          <w:p w14:paraId="768AA811"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từ cao su và plastic</w:t>
            </w:r>
          </w:p>
        </w:tc>
        <w:tc>
          <w:tcPr>
            <w:tcW w:w="2693" w:type="dxa"/>
            <w:gridSpan w:val="2"/>
            <w:vAlign w:val="center"/>
            <w:hideMark/>
          </w:tcPr>
          <w:p w14:paraId="405E8B3D"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Trộn nguyên liệu, ép đùn, ép phun, lưu hóa, in</w:t>
            </w:r>
          </w:p>
        </w:tc>
        <w:tc>
          <w:tcPr>
            <w:tcW w:w="2977" w:type="dxa"/>
            <w:vAlign w:val="center"/>
            <w:hideMark/>
          </w:tcPr>
          <w:p w14:paraId="06106EC4"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nhựa, VOC, hơi nhựa, mùi, CO</w:t>
            </w:r>
          </w:p>
        </w:tc>
      </w:tr>
      <w:tr w:rsidR="00357190" w:rsidRPr="00357190" w14:paraId="40989FE6" w14:textId="77777777" w:rsidTr="00EA52B3">
        <w:trPr>
          <w:trHeight w:val="600"/>
        </w:trPr>
        <w:tc>
          <w:tcPr>
            <w:tcW w:w="846" w:type="dxa"/>
            <w:vAlign w:val="center"/>
            <w:hideMark/>
          </w:tcPr>
          <w:p w14:paraId="2FCD1AA6"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14</w:t>
            </w:r>
          </w:p>
        </w:tc>
        <w:tc>
          <w:tcPr>
            <w:tcW w:w="2835" w:type="dxa"/>
            <w:vAlign w:val="center"/>
            <w:hideMark/>
          </w:tcPr>
          <w:p w14:paraId="6A842612"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chế biến thực phẩm</w:t>
            </w:r>
          </w:p>
        </w:tc>
        <w:tc>
          <w:tcPr>
            <w:tcW w:w="2693" w:type="dxa"/>
            <w:gridSpan w:val="2"/>
            <w:vAlign w:val="center"/>
            <w:hideMark/>
          </w:tcPr>
          <w:p w14:paraId="6AB58396"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nguyên liệu, nấu, hấp, chiên, sấy, lò hơi</w:t>
            </w:r>
          </w:p>
        </w:tc>
        <w:tc>
          <w:tcPr>
            <w:tcW w:w="2977" w:type="dxa"/>
            <w:vAlign w:val="center"/>
            <w:hideMark/>
          </w:tcPr>
          <w:p w14:paraId="508605C8"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Mùi thực phẩm, hơi dầu mỡ, bụi, CO, SO₂, NOₓ</w:t>
            </w:r>
          </w:p>
        </w:tc>
      </w:tr>
      <w:tr w:rsidR="00357190" w:rsidRPr="00357190" w14:paraId="0EE20A26" w14:textId="77777777" w:rsidTr="00EA52B3">
        <w:trPr>
          <w:trHeight w:val="1500"/>
        </w:trPr>
        <w:tc>
          <w:tcPr>
            <w:tcW w:w="846" w:type="dxa"/>
            <w:vAlign w:val="center"/>
            <w:hideMark/>
          </w:tcPr>
          <w:p w14:paraId="3A3B1704"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15</w:t>
            </w:r>
          </w:p>
        </w:tc>
        <w:tc>
          <w:tcPr>
            <w:tcW w:w="2835" w:type="dxa"/>
            <w:vAlign w:val="center"/>
            <w:hideMark/>
          </w:tcPr>
          <w:p w14:paraId="07EED3D7"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từ gỗ, tre, nứa (trừ giường, tủ, bàn, ghế); sản xuất sản phẩm từ rơm, rạ và vật liệu tết bện</w:t>
            </w:r>
          </w:p>
        </w:tc>
        <w:tc>
          <w:tcPr>
            <w:tcW w:w="2693" w:type="dxa"/>
            <w:gridSpan w:val="2"/>
            <w:vAlign w:val="center"/>
            <w:hideMark/>
          </w:tcPr>
          <w:p w14:paraId="70419B58"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Cưa, bào, chà nhám, sơn, sấy</w:t>
            </w:r>
          </w:p>
        </w:tc>
        <w:tc>
          <w:tcPr>
            <w:tcW w:w="2977" w:type="dxa"/>
            <w:vAlign w:val="center"/>
            <w:hideMark/>
          </w:tcPr>
          <w:p w14:paraId="1FF180AC"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gỗ, VOC, hơi dung môi, mùi sơn</w:t>
            </w:r>
          </w:p>
        </w:tc>
      </w:tr>
      <w:tr w:rsidR="00357190" w:rsidRPr="00357190" w14:paraId="099D798B" w14:textId="77777777" w:rsidTr="00EA52B3">
        <w:trPr>
          <w:trHeight w:val="600"/>
        </w:trPr>
        <w:tc>
          <w:tcPr>
            <w:tcW w:w="846" w:type="dxa"/>
            <w:vAlign w:val="center"/>
            <w:hideMark/>
          </w:tcPr>
          <w:p w14:paraId="10AC081C"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16</w:t>
            </w:r>
          </w:p>
        </w:tc>
        <w:tc>
          <w:tcPr>
            <w:tcW w:w="2835" w:type="dxa"/>
            <w:vAlign w:val="center"/>
            <w:hideMark/>
          </w:tcPr>
          <w:p w14:paraId="32BFC568"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Sản xuất giấy và sản phẩm từ giấy</w:t>
            </w:r>
          </w:p>
        </w:tc>
        <w:tc>
          <w:tcPr>
            <w:tcW w:w="2693" w:type="dxa"/>
            <w:gridSpan w:val="2"/>
            <w:vAlign w:val="center"/>
            <w:hideMark/>
          </w:tcPr>
          <w:p w14:paraId="0204F935"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Nghiền bột, xeo giấy, sấy, lò hơi</w:t>
            </w:r>
          </w:p>
        </w:tc>
        <w:tc>
          <w:tcPr>
            <w:tcW w:w="2977" w:type="dxa"/>
            <w:vAlign w:val="center"/>
            <w:hideMark/>
          </w:tcPr>
          <w:p w14:paraId="13D9123D"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giấy, hơi hóa chất, SO₂, NOₓ, CO, mùi</w:t>
            </w:r>
          </w:p>
        </w:tc>
      </w:tr>
      <w:tr w:rsidR="00357190" w:rsidRPr="00357190" w14:paraId="30231C63" w14:textId="77777777" w:rsidTr="00EA52B3">
        <w:trPr>
          <w:trHeight w:val="900"/>
        </w:trPr>
        <w:tc>
          <w:tcPr>
            <w:tcW w:w="846" w:type="dxa"/>
            <w:vAlign w:val="center"/>
            <w:hideMark/>
          </w:tcPr>
          <w:p w14:paraId="794C89A2"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w:t>
            </w:r>
          </w:p>
        </w:tc>
        <w:tc>
          <w:tcPr>
            <w:tcW w:w="2835" w:type="dxa"/>
            <w:vAlign w:val="center"/>
            <w:hideMark/>
          </w:tcPr>
          <w:p w14:paraId="0848F847"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cung cấp nước; hoạt động quản lý và xử lý rác thải, nước thải</w:t>
            </w:r>
          </w:p>
        </w:tc>
        <w:tc>
          <w:tcPr>
            <w:tcW w:w="2693" w:type="dxa"/>
            <w:gridSpan w:val="2"/>
            <w:vAlign w:val="center"/>
            <w:hideMark/>
          </w:tcPr>
          <w:p w14:paraId="726968F9"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Xử lý nước thải, ép bùn, lưu chứa bùn, sử dụng hóa chất</w:t>
            </w:r>
          </w:p>
        </w:tc>
        <w:tc>
          <w:tcPr>
            <w:tcW w:w="2977" w:type="dxa"/>
            <w:vAlign w:val="center"/>
            <w:hideMark/>
          </w:tcPr>
          <w:p w14:paraId="50ED069A"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H₂S, NH₃, CH₄ (nếu có), Cl₂ (khi sử dụng clo), VOC, mùi, bụi từ quá trình xử lý bùn</w:t>
            </w:r>
          </w:p>
        </w:tc>
      </w:tr>
      <w:tr w:rsidR="00357190" w:rsidRPr="00357190" w14:paraId="65146156" w14:textId="77777777" w:rsidTr="00EA52B3">
        <w:trPr>
          <w:trHeight w:val="600"/>
        </w:trPr>
        <w:tc>
          <w:tcPr>
            <w:tcW w:w="846" w:type="dxa"/>
            <w:vAlign w:val="center"/>
            <w:hideMark/>
          </w:tcPr>
          <w:p w14:paraId="4E04BEA8"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18</w:t>
            </w:r>
          </w:p>
        </w:tc>
        <w:tc>
          <w:tcPr>
            <w:tcW w:w="2835" w:type="dxa"/>
            <w:vAlign w:val="center"/>
            <w:hideMark/>
          </w:tcPr>
          <w:p w14:paraId="271311D1"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kho bãi và các hoạt động hỗ trợ cho vận tải</w:t>
            </w:r>
          </w:p>
        </w:tc>
        <w:tc>
          <w:tcPr>
            <w:tcW w:w="2693" w:type="dxa"/>
            <w:gridSpan w:val="2"/>
            <w:vAlign w:val="center"/>
            <w:hideMark/>
          </w:tcPr>
          <w:p w14:paraId="219F5026"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Xe nâng, xe tải, bốc xếp hàng hóa</w:t>
            </w:r>
          </w:p>
        </w:tc>
        <w:tc>
          <w:tcPr>
            <w:tcW w:w="2977" w:type="dxa"/>
            <w:vAlign w:val="center"/>
            <w:hideMark/>
          </w:tcPr>
          <w:p w14:paraId="77D297BF"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khí thải động cơ (CO, NOₓ, SO₂, bụi), VOC</w:t>
            </w:r>
          </w:p>
        </w:tc>
      </w:tr>
      <w:tr w:rsidR="00357190" w:rsidRPr="00357190" w14:paraId="639DF210" w14:textId="77777777" w:rsidTr="00EA52B3">
        <w:trPr>
          <w:trHeight w:val="1200"/>
        </w:trPr>
        <w:tc>
          <w:tcPr>
            <w:tcW w:w="846" w:type="dxa"/>
            <w:vAlign w:val="center"/>
            <w:hideMark/>
          </w:tcPr>
          <w:p w14:paraId="59E71042"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19</w:t>
            </w:r>
          </w:p>
        </w:tc>
        <w:tc>
          <w:tcPr>
            <w:tcW w:w="2835" w:type="dxa"/>
            <w:vAlign w:val="center"/>
            <w:hideMark/>
          </w:tcPr>
          <w:p w14:paraId="1067A306"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hoạt động xuất bản sách, báo, ấn phẩm định kỳ và các hoạt động xuất bản khác</w:t>
            </w:r>
          </w:p>
        </w:tc>
        <w:tc>
          <w:tcPr>
            <w:tcW w:w="2693" w:type="dxa"/>
            <w:gridSpan w:val="2"/>
            <w:vAlign w:val="center"/>
            <w:hideMark/>
          </w:tcPr>
          <w:p w14:paraId="72E5D7FF"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In ấn, đóng gói</w:t>
            </w:r>
          </w:p>
        </w:tc>
        <w:tc>
          <w:tcPr>
            <w:tcW w:w="2977" w:type="dxa"/>
            <w:vAlign w:val="center"/>
            <w:hideMark/>
          </w:tcPr>
          <w:p w14:paraId="769C4207"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VOC, hơi dung môi, mùi mực in</w:t>
            </w:r>
          </w:p>
        </w:tc>
      </w:tr>
      <w:tr w:rsidR="00357190" w:rsidRPr="00357190" w14:paraId="30CF2D05" w14:textId="77777777" w:rsidTr="00EA52B3">
        <w:trPr>
          <w:trHeight w:val="600"/>
        </w:trPr>
        <w:tc>
          <w:tcPr>
            <w:tcW w:w="846" w:type="dxa"/>
            <w:vAlign w:val="center"/>
            <w:hideMark/>
          </w:tcPr>
          <w:p w14:paraId="3D5C42D4"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2835" w:type="dxa"/>
            <w:vAlign w:val="center"/>
            <w:hideMark/>
          </w:tcPr>
          <w:p w14:paraId="177C91E4"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hoạt động viễn thông</w:t>
            </w:r>
          </w:p>
        </w:tc>
        <w:tc>
          <w:tcPr>
            <w:tcW w:w="2693" w:type="dxa"/>
            <w:gridSpan w:val="2"/>
            <w:vAlign w:val="center"/>
            <w:hideMark/>
          </w:tcPr>
          <w:p w14:paraId="20F58743"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phát điện dự phòng, hệ thống điều hòa</w:t>
            </w:r>
          </w:p>
        </w:tc>
        <w:tc>
          <w:tcPr>
            <w:tcW w:w="2977" w:type="dxa"/>
            <w:vAlign w:val="center"/>
            <w:hideMark/>
          </w:tcPr>
          <w:p w14:paraId="0652C7FF"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Khí thải máy phát điện (CO, NOₓ, SO₂, bụi), nhiệt thải</w:t>
            </w:r>
          </w:p>
        </w:tc>
      </w:tr>
      <w:tr w:rsidR="00357190" w:rsidRPr="00357190" w14:paraId="23C332F5" w14:textId="77777777" w:rsidTr="00EA52B3">
        <w:trPr>
          <w:trHeight w:val="1200"/>
        </w:trPr>
        <w:tc>
          <w:tcPr>
            <w:tcW w:w="846" w:type="dxa"/>
            <w:vAlign w:val="center"/>
            <w:hideMark/>
          </w:tcPr>
          <w:p w14:paraId="16FEF92D"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21</w:t>
            </w:r>
          </w:p>
        </w:tc>
        <w:tc>
          <w:tcPr>
            <w:tcW w:w="2835" w:type="dxa"/>
            <w:vAlign w:val="center"/>
            <w:hideMark/>
          </w:tcPr>
          <w:p w14:paraId="4EA9FD73"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lập trình máy tính, dịch vụ tư vấn và các hoạt động liên quan</w:t>
            </w:r>
          </w:p>
        </w:tc>
        <w:tc>
          <w:tcPr>
            <w:tcW w:w="2693" w:type="dxa"/>
            <w:gridSpan w:val="2"/>
            <w:vAlign w:val="center"/>
            <w:hideMark/>
          </w:tcPr>
          <w:p w14:paraId="6A6D1744"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Hoạt động văn phòng</w:t>
            </w:r>
          </w:p>
        </w:tc>
        <w:tc>
          <w:tcPr>
            <w:tcW w:w="2977" w:type="dxa"/>
            <w:vAlign w:val="center"/>
            <w:hideMark/>
          </w:tcPr>
          <w:p w14:paraId="76227A85"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Khí thải không đáng kể; chủ yếu từ phương tiện giao thông và máy phát điện dự phòng</w:t>
            </w:r>
          </w:p>
        </w:tc>
      </w:tr>
      <w:tr w:rsidR="00357190" w:rsidRPr="00357190" w14:paraId="58DABCCE" w14:textId="77777777" w:rsidTr="00EA52B3">
        <w:trPr>
          <w:trHeight w:val="1200"/>
        </w:trPr>
        <w:tc>
          <w:tcPr>
            <w:tcW w:w="846" w:type="dxa"/>
            <w:vAlign w:val="center"/>
            <w:hideMark/>
          </w:tcPr>
          <w:p w14:paraId="1286B78D"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22</w:t>
            </w:r>
          </w:p>
        </w:tc>
        <w:tc>
          <w:tcPr>
            <w:tcW w:w="2835" w:type="dxa"/>
            <w:vAlign w:val="center"/>
            <w:hideMark/>
          </w:tcPr>
          <w:p w14:paraId="553C47D4"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cơ sở hạ tầng công nghệ thông tin, xử lý dữ liệu, lưu trữ và các dịch vụ thông tin liên quan khác</w:t>
            </w:r>
          </w:p>
        </w:tc>
        <w:tc>
          <w:tcPr>
            <w:tcW w:w="2693" w:type="dxa"/>
            <w:gridSpan w:val="2"/>
            <w:vAlign w:val="center"/>
            <w:hideMark/>
          </w:tcPr>
          <w:p w14:paraId="049C8548"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Trung tâm dữ liệu, máy phát điện dự phòng, hệ thống làm mát</w:t>
            </w:r>
          </w:p>
        </w:tc>
        <w:tc>
          <w:tcPr>
            <w:tcW w:w="2977" w:type="dxa"/>
            <w:vAlign w:val="center"/>
            <w:hideMark/>
          </w:tcPr>
          <w:p w14:paraId="03B1D8E7"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Khí thải máy phát điện (CO, NOₓ, SO₂, bụi), nhiệt thải</w:t>
            </w:r>
          </w:p>
        </w:tc>
      </w:tr>
      <w:tr w:rsidR="00357190" w:rsidRPr="00357190" w14:paraId="5058AB3A" w14:textId="77777777" w:rsidTr="00EA52B3">
        <w:trPr>
          <w:trHeight w:val="1800"/>
        </w:trPr>
        <w:tc>
          <w:tcPr>
            <w:tcW w:w="846" w:type="dxa"/>
            <w:vAlign w:val="center"/>
            <w:hideMark/>
          </w:tcPr>
          <w:p w14:paraId="5A8A0F17"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23</w:t>
            </w:r>
          </w:p>
        </w:tc>
        <w:tc>
          <w:tcPr>
            <w:tcW w:w="2835" w:type="dxa"/>
            <w:vAlign w:val="center"/>
            <w:hideMark/>
          </w:tcPr>
          <w:p w14:paraId="7D71C08A"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công nghệ cao</w:t>
            </w:r>
          </w:p>
        </w:tc>
        <w:tc>
          <w:tcPr>
            <w:tcW w:w="2693" w:type="dxa"/>
            <w:gridSpan w:val="2"/>
            <w:vAlign w:val="center"/>
            <w:hideMark/>
          </w:tcPr>
          <w:p w14:paraId="0FF47083"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chế tạo linh kiện công nghệ cao; hàn SMT, phủ bề mặt, khắc hóa học, vệ sinh bằng dung môi, sấy, lắp ráp</w:t>
            </w:r>
          </w:p>
        </w:tc>
        <w:tc>
          <w:tcPr>
            <w:tcW w:w="2977" w:type="dxa"/>
            <w:vAlign w:val="center"/>
            <w:hideMark/>
          </w:tcPr>
          <w:p w14:paraId="2F8D072A"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Bụi, VOC, hơi dung môi, hơi axit (HCl, HF...), hơi kiềm (NH₃), khói hàn, hơi kim loại, CO, NOₓ; tùy công nghệ có thể phát sinh hơi Flo và các hợp chất chứa Flo</w:t>
            </w:r>
          </w:p>
        </w:tc>
      </w:tr>
      <w:tr w:rsidR="00357190" w:rsidRPr="00357190" w14:paraId="08D05B3C" w14:textId="77777777" w:rsidTr="00EA52B3">
        <w:trPr>
          <w:trHeight w:val="1500"/>
        </w:trPr>
        <w:tc>
          <w:tcPr>
            <w:tcW w:w="846" w:type="dxa"/>
            <w:vAlign w:val="center"/>
            <w:hideMark/>
          </w:tcPr>
          <w:p w14:paraId="74ADA928" w14:textId="77777777" w:rsidR="00C82671" w:rsidRPr="00357190" w:rsidRDefault="00C82671" w:rsidP="00C82671">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24</w:t>
            </w:r>
          </w:p>
        </w:tc>
        <w:tc>
          <w:tcPr>
            <w:tcW w:w="2835" w:type="dxa"/>
            <w:vAlign w:val="center"/>
            <w:hideMark/>
          </w:tcPr>
          <w:p w14:paraId="453F629C"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Khu dịch vụ (trường học, cơ sở y tế, trung tâm thương mại...)</w:t>
            </w:r>
          </w:p>
        </w:tc>
        <w:tc>
          <w:tcPr>
            <w:tcW w:w="2693" w:type="dxa"/>
            <w:gridSpan w:val="2"/>
            <w:vAlign w:val="center"/>
            <w:hideMark/>
          </w:tcPr>
          <w:p w14:paraId="2BB6D6E9"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Nấu ăn, nhà ăn, khám chữa bệnh, máy phát điện dự phòng, hệ thống điều hòa thông gió</w:t>
            </w:r>
          </w:p>
        </w:tc>
        <w:tc>
          <w:tcPr>
            <w:tcW w:w="2977" w:type="dxa"/>
            <w:vAlign w:val="center"/>
            <w:hideMark/>
          </w:tcPr>
          <w:p w14:paraId="205F7320" w14:textId="77777777" w:rsidR="00C82671" w:rsidRPr="00357190" w:rsidRDefault="00C82671" w:rsidP="00C82671">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Mùi thực phẩm, hơi dầu mỡ, VOC, mùi hóa chất y tế (nếu có), khí thải máy phát điện (CO, NOₓ, SO₂, bụi), nhiệt thải</w:t>
            </w:r>
          </w:p>
        </w:tc>
      </w:tr>
    </w:tbl>
    <w:p w14:paraId="3D8CC946" w14:textId="00BA545E" w:rsidR="00552780" w:rsidRPr="00357190" w:rsidRDefault="00552780" w:rsidP="005143FE">
      <w:pPr>
        <w:widowControl w:val="0"/>
        <w:tabs>
          <w:tab w:val="left" w:pos="567"/>
        </w:tabs>
        <w:rPr>
          <w:rFonts w:asciiTheme="majorHAnsi" w:hAnsiTheme="majorHAnsi" w:cstheme="majorHAnsi"/>
          <w:iCs/>
          <w:szCs w:val="26"/>
        </w:rPr>
      </w:pPr>
      <w:r w:rsidRPr="00357190">
        <w:rPr>
          <w:rFonts w:asciiTheme="majorHAnsi" w:hAnsiTheme="majorHAnsi" w:cstheme="majorHAnsi"/>
          <w:iCs/>
          <w:szCs w:val="26"/>
        </w:rPr>
        <w:tab/>
        <w:t xml:space="preserve">Theo định hướng thu hút ngành nghề, </w:t>
      </w:r>
      <w:r w:rsidR="006A53AE" w:rsidRPr="00357190">
        <w:rPr>
          <w:rFonts w:asciiTheme="majorHAnsi" w:hAnsiTheme="majorHAnsi" w:cstheme="majorHAnsi"/>
          <w:iCs/>
          <w:szCs w:val="26"/>
        </w:rPr>
        <w:t xml:space="preserve">KCN số 10 – Hưng Yên </w:t>
      </w:r>
      <w:r w:rsidRPr="00357190">
        <w:rPr>
          <w:rFonts w:asciiTheme="majorHAnsi" w:hAnsiTheme="majorHAnsi" w:cstheme="majorHAnsi"/>
          <w:iCs/>
          <w:szCs w:val="26"/>
        </w:rPr>
        <w:t xml:space="preserve">được xác định là một </w:t>
      </w:r>
      <w:r w:rsidR="002E4FF0" w:rsidRPr="00357190">
        <w:rPr>
          <w:rFonts w:asciiTheme="majorHAnsi" w:hAnsiTheme="majorHAnsi" w:cstheme="majorHAnsi"/>
          <w:iCs/>
          <w:szCs w:val="26"/>
        </w:rPr>
        <w:t xml:space="preserve">KCN </w:t>
      </w:r>
      <w:r w:rsidRPr="00357190">
        <w:rPr>
          <w:rFonts w:asciiTheme="majorHAnsi" w:hAnsiTheme="majorHAnsi" w:cstheme="majorHAnsi"/>
          <w:iCs/>
          <w:szCs w:val="26"/>
        </w:rPr>
        <w:t>đa ngành nghề nên rất khó để dự báo chính xác. Tại báo cáo ĐTM hoặc hồ sơ đề xuất cấp Giấy phép môi trường</w:t>
      </w:r>
      <w:r w:rsidR="00CB7D90" w:rsidRPr="00357190">
        <w:rPr>
          <w:rFonts w:asciiTheme="majorHAnsi" w:hAnsiTheme="majorHAnsi" w:cstheme="majorHAnsi"/>
          <w:iCs/>
          <w:szCs w:val="26"/>
        </w:rPr>
        <w:t>, ĐKMT</w:t>
      </w:r>
      <w:r w:rsidRPr="00357190">
        <w:rPr>
          <w:rFonts w:asciiTheme="majorHAnsi" w:hAnsiTheme="majorHAnsi" w:cstheme="majorHAnsi"/>
          <w:iCs/>
          <w:szCs w:val="26"/>
        </w:rPr>
        <w:t xml:space="preserve"> của từng nhà máy, xí nghiệp, dự báo về khí thải sẽ được trình bày chi tiết và cụ thể hơn. </w:t>
      </w:r>
    </w:p>
    <w:p w14:paraId="394E98FA" w14:textId="57D8BA8E" w:rsidR="005143FE" w:rsidRPr="00357190" w:rsidRDefault="005143FE" w:rsidP="005143FE">
      <w:pPr>
        <w:widowControl w:val="0"/>
        <w:tabs>
          <w:tab w:val="left" w:pos="567"/>
        </w:tabs>
        <w:ind w:firstLine="567"/>
        <w:rPr>
          <w:rFonts w:asciiTheme="majorHAnsi" w:hAnsiTheme="majorHAnsi" w:cstheme="majorHAnsi"/>
          <w:iCs/>
          <w:szCs w:val="26"/>
        </w:rPr>
      </w:pPr>
      <w:r w:rsidRPr="00357190">
        <w:rPr>
          <w:rFonts w:asciiTheme="majorHAnsi" w:hAnsiTheme="majorHAnsi" w:cstheme="majorHAnsi"/>
          <w:iCs/>
          <w:szCs w:val="26"/>
        </w:rPr>
        <w:tab/>
        <w:t>Chủ đầu tư cam kết sẽ yêu cầu các đơn vị trước khi đầu tư vào KCN, trong quá trình hoạt động sản xuất, nếu có khí thải phát sinh sẽ phải xử lý đạt tiêu chuẩn cho phép trước khi thải ra môi trường theo đúng quy định của pháp luật.</w:t>
      </w:r>
    </w:p>
    <w:p w14:paraId="174F757B" w14:textId="77777777" w:rsidR="005143FE" w:rsidRPr="00357190" w:rsidRDefault="005143FE" w:rsidP="005143FE">
      <w:pPr>
        <w:widowControl w:val="0"/>
        <w:tabs>
          <w:tab w:val="left" w:pos="567"/>
        </w:tabs>
        <w:ind w:firstLine="567"/>
        <w:rPr>
          <w:rFonts w:asciiTheme="majorHAnsi" w:hAnsiTheme="majorHAnsi" w:cstheme="majorHAnsi"/>
          <w:iCs/>
          <w:szCs w:val="26"/>
        </w:rPr>
      </w:pPr>
      <w:r w:rsidRPr="00357190">
        <w:rPr>
          <w:rFonts w:asciiTheme="majorHAnsi" w:hAnsiTheme="majorHAnsi" w:cstheme="majorHAnsi"/>
          <w:iCs/>
          <w:szCs w:val="26"/>
        </w:rPr>
        <w:t>-</w:t>
      </w:r>
      <w:r w:rsidRPr="00357190">
        <w:rPr>
          <w:rFonts w:asciiTheme="majorHAnsi" w:hAnsiTheme="majorHAnsi" w:cstheme="majorHAnsi"/>
          <w:iCs/>
          <w:szCs w:val="26"/>
        </w:rPr>
        <w:tab/>
        <w:t>Thời gian tác động: Trong suốt thời gian hoạt động sản xuất của các nhà đầu tư thứ cấp trong khu công nghiệp.</w:t>
      </w:r>
    </w:p>
    <w:p w14:paraId="03795885" w14:textId="5E5AAE2C" w:rsidR="005143FE" w:rsidRPr="00357190" w:rsidRDefault="005143FE" w:rsidP="005143FE">
      <w:pPr>
        <w:widowControl w:val="0"/>
        <w:tabs>
          <w:tab w:val="left" w:pos="567"/>
        </w:tabs>
        <w:ind w:firstLine="567"/>
        <w:rPr>
          <w:rFonts w:asciiTheme="majorHAnsi" w:hAnsiTheme="majorHAnsi" w:cstheme="majorHAnsi"/>
          <w:iCs/>
          <w:szCs w:val="26"/>
        </w:rPr>
      </w:pPr>
      <w:r w:rsidRPr="00357190">
        <w:rPr>
          <w:rFonts w:asciiTheme="majorHAnsi" w:hAnsiTheme="majorHAnsi" w:cstheme="majorHAnsi"/>
          <w:iCs/>
          <w:szCs w:val="26"/>
        </w:rPr>
        <w:t>-</w:t>
      </w:r>
      <w:r w:rsidRPr="00357190">
        <w:rPr>
          <w:rFonts w:asciiTheme="majorHAnsi" w:hAnsiTheme="majorHAnsi" w:cstheme="majorHAnsi"/>
          <w:iCs/>
          <w:szCs w:val="26"/>
        </w:rPr>
        <w:tab/>
        <w:t>Không gian tác động: Khu vực sản xuất phát sinh chất thải của nhà đầu tư thứ cấp và các Dự án xung quanh, khu dân cư xung quanh KCN.</w:t>
      </w:r>
    </w:p>
    <w:p w14:paraId="527D3F4F" w14:textId="17146752" w:rsidR="00FB2875" w:rsidRPr="00357190" w:rsidRDefault="005143FE" w:rsidP="00FA683E">
      <w:pPr>
        <w:ind w:firstLine="567"/>
        <w:rPr>
          <w:rFonts w:asciiTheme="majorHAnsi" w:hAnsiTheme="majorHAnsi" w:cstheme="majorHAnsi"/>
          <w:iCs/>
          <w:szCs w:val="26"/>
          <w:lang w:val="fr-FR"/>
        </w:rPr>
      </w:pPr>
      <w:r w:rsidRPr="00357190">
        <w:rPr>
          <w:rFonts w:asciiTheme="majorHAnsi" w:hAnsiTheme="majorHAnsi" w:cstheme="majorHAnsi"/>
          <w:iCs/>
          <w:szCs w:val="26"/>
          <w:lang w:val="fr-FR"/>
        </w:rPr>
        <w:t xml:space="preserve">* </w:t>
      </w:r>
      <w:r w:rsidR="00EB28E9" w:rsidRPr="00357190">
        <w:rPr>
          <w:rFonts w:asciiTheme="majorHAnsi" w:hAnsiTheme="majorHAnsi" w:cstheme="majorHAnsi"/>
          <w:iCs/>
          <w:szCs w:val="26"/>
          <w:lang w:val="fr-FR"/>
        </w:rPr>
        <w:t xml:space="preserve">Hệ số phát thải của một số nguồn thải sử dụng nhiên liệu hóa thạch theo WHO được trình bày trong bảng sau:  </w:t>
      </w:r>
    </w:p>
    <w:p w14:paraId="30DE169A" w14:textId="793DF4E3" w:rsidR="00EB28E9" w:rsidRPr="00357190" w:rsidRDefault="00EB28E9" w:rsidP="00EB28E9">
      <w:pPr>
        <w:pStyle w:val="Caption"/>
        <w:rPr>
          <w:rFonts w:asciiTheme="majorHAnsi" w:hAnsiTheme="majorHAnsi" w:cstheme="majorHAnsi"/>
          <w:b/>
          <w:bCs/>
          <w:color w:val="auto"/>
          <w:szCs w:val="26"/>
          <w:lang w:val="en-US"/>
        </w:rPr>
      </w:pPr>
      <w:bookmarkStart w:id="648" w:name="_Toc236659024"/>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23</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Hệ số phát thải của các nguồn thải cố định đặc trưng</w:t>
      </w:r>
      <w:bookmarkEnd w:id="648"/>
    </w:p>
    <w:p w14:paraId="3F3BE881" w14:textId="77777777" w:rsidR="00EB28E9" w:rsidRPr="00357190" w:rsidRDefault="00EB28E9" w:rsidP="00EB28E9">
      <w:pPr>
        <w:widowControl w:val="0"/>
        <w:tabs>
          <w:tab w:val="left" w:pos="567"/>
        </w:tabs>
        <w:spacing w:after="120"/>
        <w:ind w:left="958"/>
        <w:jc w:val="right"/>
        <w:rPr>
          <w:rFonts w:asciiTheme="majorHAnsi" w:hAnsiTheme="majorHAnsi" w:cstheme="majorHAnsi"/>
          <w:i/>
          <w:iCs/>
          <w:szCs w:val="26"/>
          <w:lang w:val="af-ZA"/>
        </w:rPr>
      </w:pPr>
      <w:r w:rsidRPr="00357190">
        <w:rPr>
          <w:rFonts w:asciiTheme="majorHAnsi" w:hAnsiTheme="majorHAnsi" w:cstheme="majorHAnsi"/>
          <w:i/>
          <w:iCs/>
          <w:szCs w:val="26"/>
          <w:lang w:val="af-ZA"/>
        </w:rPr>
        <w:t xml:space="preserve">(Đơn vị: kg/tấn nhiên liệu)  </w:t>
      </w:r>
    </w:p>
    <w:tbl>
      <w:tblPr>
        <w:tblW w:w="8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853"/>
        <w:gridCol w:w="837"/>
        <w:gridCol w:w="837"/>
        <w:gridCol w:w="775"/>
        <w:gridCol w:w="829"/>
        <w:gridCol w:w="785"/>
      </w:tblGrid>
      <w:tr w:rsidR="00357190" w:rsidRPr="00357190" w14:paraId="6C8C0D2E" w14:textId="77777777" w:rsidTr="009C1D55">
        <w:trPr>
          <w:tblHeader/>
          <w:jc w:val="center"/>
        </w:trPr>
        <w:tc>
          <w:tcPr>
            <w:tcW w:w="3936" w:type="dxa"/>
            <w:tcBorders>
              <w:top w:val="single" w:sz="4" w:space="0" w:color="auto"/>
              <w:left w:val="single" w:sz="4" w:space="0" w:color="auto"/>
              <w:bottom w:val="single" w:sz="4" w:space="0" w:color="auto"/>
            </w:tcBorders>
          </w:tcPr>
          <w:p w14:paraId="648BD6FA" w14:textId="77777777" w:rsidR="00EB28E9" w:rsidRPr="00357190" w:rsidRDefault="00EB28E9" w:rsidP="009C1D55">
            <w:pPr>
              <w:widowControl w:val="0"/>
              <w:tabs>
                <w:tab w:val="left" w:pos="567"/>
              </w:tabs>
              <w:spacing w:before="20" w:after="20"/>
              <w:jc w:val="center"/>
              <w:rPr>
                <w:rFonts w:asciiTheme="majorHAnsi" w:hAnsiTheme="majorHAnsi" w:cstheme="majorHAnsi"/>
                <w:b/>
                <w:iCs/>
                <w:szCs w:val="26"/>
                <w:lang w:val="en-GB"/>
              </w:rPr>
            </w:pPr>
            <w:r w:rsidRPr="00357190">
              <w:rPr>
                <w:rFonts w:asciiTheme="majorHAnsi" w:hAnsiTheme="majorHAnsi" w:cstheme="majorHAnsi"/>
                <w:b/>
                <w:iCs/>
                <w:szCs w:val="26"/>
                <w:lang w:val="en-GB"/>
              </w:rPr>
              <w:t xml:space="preserve">Quá trình sử dụng </w:t>
            </w:r>
          </w:p>
        </w:tc>
        <w:tc>
          <w:tcPr>
            <w:tcW w:w="853" w:type="dxa"/>
            <w:tcBorders>
              <w:top w:val="single" w:sz="4" w:space="0" w:color="auto"/>
              <w:bottom w:val="single" w:sz="4" w:space="0" w:color="auto"/>
            </w:tcBorders>
          </w:tcPr>
          <w:p w14:paraId="63C330D3" w14:textId="77777777" w:rsidR="00EB28E9" w:rsidRPr="00357190" w:rsidRDefault="00EB28E9" w:rsidP="009C1D55">
            <w:pPr>
              <w:widowControl w:val="0"/>
              <w:tabs>
                <w:tab w:val="left" w:pos="567"/>
              </w:tabs>
              <w:spacing w:before="20" w:after="20"/>
              <w:jc w:val="center"/>
              <w:rPr>
                <w:rFonts w:asciiTheme="majorHAnsi" w:hAnsiTheme="majorHAnsi" w:cstheme="majorHAnsi"/>
                <w:b/>
                <w:iCs/>
                <w:szCs w:val="26"/>
                <w:lang w:val="en-GB"/>
              </w:rPr>
            </w:pPr>
            <w:r w:rsidRPr="00357190">
              <w:rPr>
                <w:rFonts w:asciiTheme="majorHAnsi" w:hAnsiTheme="majorHAnsi" w:cstheme="majorHAnsi"/>
                <w:b/>
                <w:iCs/>
                <w:szCs w:val="26"/>
                <w:lang w:val="en-GB"/>
              </w:rPr>
              <w:t>Bụi</w:t>
            </w:r>
          </w:p>
        </w:tc>
        <w:tc>
          <w:tcPr>
            <w:tcW w:w="837" w:type="dxa"/>
            <w:tcBorders>
              <w:top w:val="single" w:sz="4" w:space="0" w:color="auto"/>
              <w:bottom w:val="single" w:sz="4" w:space="0" w:color="auto"/>
            </w:tcBorders>
          </w:tcPr>
          <w:p w14:paraId="52350018" w14:textId="77777777" w:rsidR="00EB28E9" w:rsidRPr="00357190" w:rsidRDefault="00EB28E9" w:rsidP="009C1D55">
            <w:pPr>
              <w:widowControl w:val="0"/>
              <w:tabs>
                <w:tab w:val="left" w:pos="567"/>
              </w:tabs>
              <w:spacing w:before="20" w:after="20"/>
              <w:jc w:val="center"/>
              <w:rPr>
                <w:rFonts w:asciiTheme="majorHAnsi" w:hAnsiTheme="majorHAnsi" w:cstheme="majorHAnsi"/>
                <w:b/>
                <w:iCs/>
                <w:szCs w:val="26"/>
                <w:lang w:val="en-GB"/>
              </w:rPr>
            </w:pPr>
            <w:r w:rsidRPr="00357190">
              <w:rPr>
                <w:rFonts w:asciiTheme="majorHAnsi" w:hAnsiTheme="majorHAnsi" w:cstheme="majorHAnsi"/>
                <w:b/>
                <w:iCs/>
                <w:szCs w:val="26"/>
                <w:lang w:val="en-GB"/>
              </w:rPr>
              <w:t>SO</w:t>
            </w:r>
            <w:r w:rsidRPr="00357190">
              <w:rPr>
                <w:rFonts w:asciiTheme="majorHAnsi" w:hAnsiTheme="majorHAnsi" w:cstheme="majorHAnsi"/>
                <w:b/>
                <w:iCs/>
                <w:szCs w:val="26"/>
                <w:vertAlign w:val="subscript"/>
                <w:lang w:val="en-GB"/>
              </w:rPr>
              <w:t>2</w:t>
            </w:r>
          </w:p>
        </w:tc>
        <w:tc>
          <w:tcPr>
            <w:tcW w:w="837" w:type="dxa"/>
            <w:tcBorders>
              <w:top w:val="single" w:sz="4" w:space="0" w:color="auto"/>
              <w:bottom w:val="single" w:sz="4" w:space="0" w:color="auto"/>
            </w:tcBorders>
          </w:tcPr>
          <w:p w14:paraId="565172B5" w14:textId="77777777" w:rsidR="00EB28E9" w:rsidRPr="00357190" w:rsidRDefault="00EB28E9" w:rsidP="009C1D55">
            <w:pPr>
              <w:widowControl w:val="0"/>
              <w:tabs>
                <w:tab w:val="left" w:pos="567"/>
              </w:tabs>
              <w:spacing w:before="20" w:after="20"/>
              <w:jc w:val="center"/>
              <w:rPr>
                <w:rFonts w:asciiTheme="majorHAnsi" w:hAnsiTheme="majorHAnsi" w:cstheme="majorHAnsi"/>
                <w:b/>
                <w:iCs/>
                <w:szCs w:val="26"/>
                <w:lang w:val="en-GB"/>
              </w:rPr>
            </w:pPr>
            <w:r w:rsidRPr="00357190">
              <w:rPr>
                <w:rFonts w:asciiTheme="majorHAnsi" w:hAnsiTheme="majorHAnsi" w:cstheme="majorHAnsi"/>
                <w:b/>
                <w:iCs/>
                <w:szCs w:val="26"/>
                <w:lang w:val="en-GB"/>
              </w:rPr>
              <w:t>NO</w:t>
            </w:r>
            <w:r w:rsidRPr="00357190">
              <w:rPr>
                <w:rFonts w:asciiTheme="majorHAnsi" w:hAnsiTheme="majorHAnsi" w:cstheme="majorHAnsi"/>
                <w:b/>
                <w:iCs/>
                <w:szCs w:val="26"/>
                <w:vertAlign w:val="subscript"/>
                <w:lang w:val="en-GB"/>
              </w:rPr>
              <w:t>x</w:t>
            </w:r>
          </w:p>
        </w:tc>
        <w:tc>
          <w:tcPr>
            <w:tcW w:w="775" w:type="dxa"/>
            <w:tcBorders>
              <w:top w:val="single" w:sz="4" w:space="0" w:color="auto"/>
              <w:bottom w:val="single" w:sz="4" w:space="0" w:color="auto"/>
            </w:tcBorders>
          </w:tcPr>
          <w:p w14:paraId="0DAA695E" w14:textId="77777777" w:rsidR="00EB28E9" w:rsidRPr="00357190" w:rsidRDefault="00EB28E9" w:rsidP="009C1D55">
            <w:pPr>
              <w:widowControl w:val="0"/>
              <w:tabs>
                <w:tab w:val="left" w:pos="567"/>
              </w:tabs>
              <w:spacing w:before="20" w:after="20"/>
              <w:jc w:val="center"/>
              <w:rPr>
                <w:rFonts w:asciiTheme="majorHAnsi" w:hAnsiTheme="majorHAnsi" w:cstheme="majorHAnsi"/>
                <w:b/>
                <w:iCs/>
                <w:szCs w:val="26"/>
                <w:lang w:val="en-GB"/>
              </w:rPr>
            </w:pPr>
            <w:r w:rsidRPr="00357190">
              <w:rPr>
                <w:rFonts w:asciiTheme="majorHAnsi" w:hAnsiTheme="majorHAnsi" w:cstheme="majorHAnsi"/>
                <w:b/>
                <w:iCs/>
                <w:szCs w:val="26"/>
                <w:lang w:val="en-GB"/>
              </w:rPr>
              <w:t>CO</w:t>
            </w:r>
          </w:p>
        </w:tc>
        <w:tc>
          <w:tcPr>
            <w:tcW w:w="829" w:type="dxa"/>
            <w:tcBorders>
              <w:top w:val="single" w:sz="4" w:space="0" w:color="auto"/>
              <w:bottom w:val="single" w:sz="4" w:space="0" w:color="auto"/>
            </w:tcBorders>
          </w:tcPr>
          <w:p w14:paraId="5D98E5EE" w14:textId="77777777" w:rsidR="00EB28E9" w:rsidRPr="00357190" w:rsidRDefault="00EB28E9" w:rsidP="009C1D55">
            <w:pPr>
              <w:widowControl w:val="0"/>
              <w:tabs>
                <w:tab w:val="left" w:pos="567"/>
              </w:tabs>
              <w:spacing w:before="20" w:after="20"/>
              <w:jc w:val="center"/>
              <w:rPr>
                <w:rFonts w:asciiTheme="majorHAnsi" w:hAnsiTheme="majorHAnsi" w:cstheme="majorHAnsi"/>
                <w:b/>
                <w:iCs/>
                <w:szCs w:val="26"/>
                <w:lang w:val="en-GB"/>
              </w:rPr>
            </w:pPr>
            <w:r w:rsidRPr="00357190">
              <w:rPr>
                <w:rFonts w:asciiTheme="majorHAnsi" w:hAnsiTheme="majorHAnsi" w:cstheme="majorHAnsi"/>
                <w:b/>
                <w:iCs/>
                <w:szCs w:val="26"/>
                <w:lang w:val="en-GB"/>
              </w:rPr>
              <w:t>SO</w:t>
            </w:r>
            <w:r w:rsidRPr="00357190">
              <w:rPr>
                <w:rFonts w:asciiTheme="majorHAnsi" w:hAnsiTheme="majorHAnsi" w:cstheme="majorHAnsi"/>
                <w:b/>
                <w:iCs/>
                <w:szCs w:val="26"/>
                <w:vertAlign w:val="subscript"/>
                <w:lang w:val="en-GB"/>
              </w:rPr>
              <w:t>3</w:t>
            </w:r>
          </w:p>
        </w:tc>
        <w:tc>
          <w:tcPr>
            <w:tcW w:w="785" w:type="dxa"/>
            <w:tcBorders>
              <w:top w:val="single" w:sz="4" w:space="0" w:color="auto"/>
              <w:bottom w:val="single" w:sz="4" w:space="0" w:color="auto"/>
              <w:right w:val="single" w:sz="4" w:space="0" w:color="auto"/>
            </w:tcBorders>
          </w:tcPr>
          <w:p w14:paraId="4DB9D0CC" w14:textId="77777777" w:rsidR="00EB28E9" w:rsidRPr="00357190" w:rsidRDefault="00EB28E9" w:rsidP="009C1D55">
            <w:pPr>
              <w:widowControl w:val="0"/>
              <w:tabs>
                <w:tab w:val="left" w:pos="567"/>
              </w:tabs>
              <w:spacing w:before="20" w:after="20"/>
              <w:jc w:val="center"/>
              <w:rPr>
                <w:rFonts w:asciiTheme="majorHAnsi" w:hAnsiTheme="majorHAnsi" w:cstheme="majorHAnsi"/>
                <w:b/>
                <w:iCs/>
                <w:szCs w:val="26"/>
                <w:lang w:val="en-GB"/>
              </w:rPr>
            </w:pPr>
            <w:r w:rsidRPr="00357190">
              <w:rPr>
                <w:rFonts w:asciiTheme="majorHAnsi" w:hAnsiTheme="majorHAnsi" w:cstheme="majorHAnsi"/>
                <w:b/>
                <w:iCs/>
                <w:szCs w:val="26"/>
                <w:lang w:val="en-GB"/>
              </w:rPr>
              <w:t>HF</w:t>
            </w:r>
          </w:p>
        </w:tc>
      </w:tr>
      <w:tr w:rsidR="00357190" w:rsidRPr="00357190" w14:paraId="369AB5C0" w14:textId="77777777" w:rsidTr="009C1D55">
        <w:trPr>
          <w:jc w:val="center"/>
        </w:trPr>
        <w:tc>
          <w:tcPr>
            <w:tcW w:w="3936" w:type="dxa"/>
            <w:tcBorders>
              <w:left w:val="single" w:sz="4" w:space="0" w:color="auto"/>
              <w:bottom w:val="dotted" w:sz="4" w:space="0" w:color="auto"/>
            </w:tcBorders>
          </w:tcPr>
          <w:p w14:paraId="53E28D34" w14:textId="77777777" w:rsidR="00EB28E9" w:rsidRPr="00357190" w:rsidRDefault="00EB28E9" w:rsidP="009C1D55">
            <w:pPr>
              <w:widowControl w:val="0"/>
              <w:tabs>
                <w:tab w:val="left" w:pos="567"/>
              </w:tabs>
              <w:spacing w:before="20" w:after="20"/>
              <w:rPr>
                <w:rFonts w:asciiTheme="majorHAnsi" w:hAnsiTheme="majorHAnsi" w:cstheme="majorHAnsi"/>
                <w:b/>
                <w:iCs/>
                <w:szCs w:val="26"/>
                <w:lang w:val="en-GB"/>
              </w:rPr>
            </w:pPr>
            <w:r w:rsidRPr="00357190">
              <w:rPr>
                <w:rFonts w:asciiTheme="majorHAnsi" w:hAnsiTheme="majorHAnsi" w:cstheme="majorHAnsi"/>
                <w:b/>
                <w:iCs/>
                <w:szCs w:val="26"/>
                <w:lang w:val="en-GB"/>
              </w:rPr>
              <w:t xml:space="preserve">1. Khí hóa lỏng </w:t>
            </w:r>
            <w:r w:rsidRPr="00357190">
              <w:rPr>
                <w:rFonts w:asciiTheme="majorHAnsi" w:hAnsiTheme="majorHAnsi" w:cstheme="majorHAnsi"/>
                <w:i/>
                <w:iCs/>
                <w:szCs w:val="26"/>
                <w:lang w:val="en-GB"/>
              </w:rPr>
              <w:t>(LPG)</w:t>
            </w:r>
          </w:p>
        </w:tc>
        <w:tc>
          <w:tcPr>
            <w:tcW w:w="853" w:type="dxa"/>
            <w:tcBorders>
              <w:bottom w:val="dotted" w:sz="4" w:space="0" w:color="auto"/>
            </w:tcBorders>
          </w:tcPr>
          <w:p w14:paraId="354FE885"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55980DF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455D43F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75" w:type="dxa"/>
            <w:tcBorders>
              <w:bottom w:val="dotted" w:sz="4" w:space="0" w:color="auto"/>
            </w:tcBorders>
          </w:tcPr>
          <w:p w14:paraId="2604C57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29" w:type="dxa"/>
            <w:tcBorders>
              <w:bottom w:val="dotted" w:sz="4" w:space="0" w:color="auto"/>
            </w:tcBorders>
          </w:tcPr>
          <w:p w14:paraId="2017B68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bottom w:val="dotted" w:sz="4" w:space="0" w:color="auto"/>
              <w:right w:val="single" w:sz="4" w:space="0" w:color="auto"/>
            </w:tcBorders>
          </w:tcPr>
          <w:p w14:paraId="48C131A7"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4FD450F1" w14:textId="77777777" w:rsidTr="009C1D55">
        <w:trPr>
          <w:jc w:val="center"/>
        </w:trPr>
        <w:tc>
          <w:tcPr>
            <w:tcW w:w="3936" w:type="dxa"/>
            <w:tcBorders>
              <w:top w:val="dotted" w:sz="4" w:space="0" w:color="auto"/>
              <w:left w:val="single" w:sz="4" w:space="0" w:color="auto"/>
              <w:bottom w:val="dotted" w:sz="4" w:space="0" w:color="auto"/>
            </w:tcBorders>
          </w:tcPr>
          <w:p w14:paraId="683B57AC"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1.1. Nồi hơi công nghiệp </w:t>
            </w:r>
          </w:p>
        </w:tc>
        <w:tc>
          <w:tcPr>
            <w:tcW w:w="853" w:type="dxa"/>
            <w:tcBorders>
              <w:top w:val="dotted" w:sz="4" w:space="0" w:color="auto"/>
              <w:bottom w:val="dotted" w:sz="4" w:space="0" w:color="auto"/>
            </w:tcBorders>
          </w:tcPr>
          <w:p w14:paraId="479F41E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0,06</w:t>
            </w:r>
          </w:p>
        </w:tc>
        <w:tc>
          <w:tcPr>
            <w:tcW w:w="837" w:type="dxa"/>
            <w:tcBorders>
              <w:top w:val="dotted" w:sz="4" w:space="0" w:color="auto"/>
              <w:bottom w:val="dotted" w:sz="4" w:space="0" w:color="auto"/>
            </w:tcBorders>
          </w:tcPr>
          <w:p w14:paraId="43B0A57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0,007</w:t>
            </w:r>
          </w:p>
        </w:tc>
        <w:tc>
          <w:tcPr>
            <w:tcW w:w="837" w:type="dxa"/>
            <w:tcBorders>
              <w:top w:val="dotted" w:sz="4" w:space="0" w:color="auto"/>
              <w:bottom w:val="dotted" w:sz="4" w:space="0" w:color="auto"/>
            </w:tcBorders>
          </w:tcPr>
          <w:p w14:paraId="6AC7CE6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2,9</w:t>
            </w:r>
          </w:p>
        </w:tc>
        <w:tc>
          <w:tcPr>
            <w:tcW w:w="775" w:type="dxa"/>
            <w:tcBorders>
              <w:top w:val="dotted" w:sz="4" w:space="0" w:color="auto"/>
              <w:bottom w:val="dotted" w:sz="4" w:space="0" w:color="auto"/>
            </w:tcBorders>
          </w:tcPr>
          <w:p w14:paraId="0E46CE1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0,71</w:t>
            </w:r>
          </w:p>
        </w:tc>
        <w:tc>
          <w:tcPr>
            <w:tcW w:w="829" w:type="dxa"/>
            <w:tcBorders>
              <w:top w:val="dotted" w:sz="4" w:space="0" w:color="auto"/>
              <w:bottom w:val="dotted" w:sz="4" w:space="0" w:color="auto"/>
            </w:tcBorders>
          </w:tcPr>
          <w:p w14:paraId="4D5C2AEE"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dotted" w:sz="4" w:space="0" w:color="auto"/>
              <w:right w:val="single" w:sz="4" w:space="0" w:color="auto"/>
            </w:tcBorders>
          </w:tcPr>
          <w:p w14:paraId="63E7D49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39174EF3" w14:textId="77777777" w:rsidTr="009C1D55">
        <w:trPr>
          <w:jc w:val="center"/>
        </w:trPr>
        <w:tc>
          <w:tcPr>
            <w:tcW w:w="3936" w:type="dxa"/>
            <w:tcBorders>
              <w:top w:val="dotted" w:sz="4" w:space="0" w:color="auto"/>
              <w:left w:val="single" w:sz="4" w:space="0" w:color="auto"/>
              <w:bottom w:val="single" w:sz="4" w:space="0" w:color="auto"/>
            </w:tcBorders>
          </w:tcPr>
          <w:p w14:paraId="1F321973"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1.2. Lò sưởi dân dụng </w:t>
            </w:r>
          </w:p>
        </w:tc>
        <w:tc>
          <w:tcPr>
            <w:tcW w:w="853" w:type="dxa"/>
            <w:tcBorders>
              <w:top w:val="dotted" w:sz="4" w:space="0" w:color="auto"/>
              <w:bottom w:val="single" w:sz="4" w:space="0" w:color="auto"/>
            </w:tcBorders>
          </w:tcPr>
          <w:p w14:paraId="600719D5"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0,06</w:t>
            </w:r>
          </w:p>
        </w:tc>
        <w:tc>
          <w:tcPr>
            <w:tcW w:w="837" w:type="dxa"/>
            <w:tcBorders>
              <w:top w:val="dotted" w:sz="4" w:space="0" w:color="auto"/>
              <w:bottom w:val="single" w:sz="4" w:space="0" w:color="auto"/>
            </w:tcBorders>
          </w:tcPr>
          <w:p w14:paraId="0B76DE0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0,007</w:t>
            </w:r>
          </w:p>
        </w:tc>
        <w:tc>
          <w:tcPr>
            <w:tcW w:w="837" w:type="dxa"/>
            <w:tcBorders>
              <w:top w:val="dotted" w:sz="4" w:space="0" w:color="auto"/>
              <w:bottom w:val="single" w:sz="4" w:space="0" w:color="auto"/>
            </w:tcBorders>
          </w:tcPr>
          <w:p w14:paraId="6A31016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2,05</w:t>
            </w:r>
          </w:p>
        </w:tc>
        <w:tc>
          <w:tcPr>
            <w:tcW w:w="775" w:type="dxa"/>
            <w:tcBorders>
              <w:top w:val="dotted" w:sz="4" w:space="0" w:color="auto"/>
              <w:bottom w:val="single" w:sz="4" w:space="0" w:color="auto"/>
            </w:tcBorders>
          </w:tcPr>
          <w:p w14:paraId="75105343"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0,42</w:t>
            </w:r>
          </w:p>
        </w:tc>
        <w:tc>
          <w:tcPr>
            <w:tcW w:w="829" w:type="dxa"/>
            <w:tcBorders>
              <w:top w:val="dotted" w:sz="4" w:space="0" w:color="auto"/>
              <w:bottom w:val="single" w:sz="4" w:space="0" w:color="auto"/>
            </w:tcBorders>
          </w:tcPr>
          <w:p w14:paraId="0E57390A"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single" w:sz="4" w:space="0" w:color="auto"/>
              <w:right w:val="single" w:sz="4" w:space="0" w:color="auto"/>
            </w:tcBorders>
          </w:tcPr>
          <w:p w14:paraId="4333E64F"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4478BF58" w14:textId="77777777" w:rsidTr="009C1D55">
        <w:trPr>
          <w:jc w:val="center"/>
        </w:trPr>
        <w:tc>
          <w:tcPr>
            <w:tcW w:w="3936" w:type="dxa"/>
            <w:tcBorders>
              <w:left w:val="single" w:sz="4" w:space="0" w:color="auto"/>
              <w:bottom w:val="dotted" w:sz="4" w:space="0" w:color="auto"/>
            </w:tcBorders>
          </w:tcPr>
          <w:p w14:paraId="4E3C897B" w14:textId="77777777" w:rsidR="00EB28E9" w:rsidRPr="00357190" w:rsidRDefault="00EB28E9" w:rsidP="009C1D55">
            <w:pPr>
              <w:widowControl w:val="0"/>
              <w:tabs>
                <w:tab w:val="left" w:pos="567"/>
              </w:tabs>
              <w:spacing w:before="20" w:after="20"/>
              <w:rPr>
                <w:rFonts w:asciiTheme="majorHAnsi" w:hAnsiTheme="majorHAnsi" w:cstheme="majorHAnsi"/>
                <w:b/>
                <w:iCs/>
                <w:szCs w:val="26"/>
                <w:lang w:val="en-GB"/>
              </w:rPr>
            </w:pPr>
            <w:r w:rsidRPr="00357190">
              <w:rPr>
                <w:rFonts w:asciiTheme="majorHAnsi" w:hAnsiTheme="majorHAnsi" w:cstheme="majorHAnsi"/>
                <w:b/>
                <w:iCs/>
                <w:szCs w:val="26"/>
                <w:lang w:val="en-GB"/>
              </w:rPr>
              <w:t>2. Khí tự nhiên</w:t>
            </w:r>
          </w:p>
        </w:tc>
        <w:tc>
          <w:tcPr>
            <w:tcW w:w="853" w:type="dxa"/>
            <w:tcBorders>
              <w:bottom w:val="dotted" w:sz="4" w:space="0" w:color="auto"/>
            </w:tcBorders>
          </w:tcPr>
          <w:p w14:paraId="03731F49"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7283E0B3"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4850212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75" w:type="dxa"/>
            <w:tcBorders>
              <w:bottom w:val="dotted" w:sz="4" w:space="0" w:color="auto"/>
            </w:tcBorders>
          </w:tcPr>
          <w:p w14:paraId="45156F6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29" w:type="dxa"/>
            <w:tcBorders>
              <w:bottom w:val="dotted" w:sz="4" w:space="0" w:color="auto"/>
            </w:tcBorders>
          </w:tcPr>
          <w:p w14:paraId="6260654A"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bottom w:val="dotted" w:sz="4" w:space="0" w:color="auto"/>
              <w:right w:val="single" w:sz="4" w:space="0" w:color="auto"/>
            </w:tcBorders>
          </w:tcPr>
          <w:p w14:paraId="271AA6A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4382DB63" w14:textId="77777777" w:rsidTr="009C1D55">
        <w:trPr>
          <w:jc w:val="center"/>
        </w:trPr>
        <w:tc>
          <w:tcPr>
            <w:tcW w:w="3936" w:type="dxa"/>
            <w:tcBorders>
              <w:top w:val="dotted" w:sz="4" w:space="0" w:color="auto"/>
              <w:left w:val="single" w:sz="4" w:space="0" w:color="auto"/>
              <w:bottom w:val="dotted" w:sz="4" w:space="0" w:color="auto"/>
            </w:tcBorders>
          </w:tcPr>
          <w:p w14:paraId="675168E9"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2.1. Nồi hơi công nghiệp </w:t>
            </w:r>
          </w:p>
        </w:tc>
        <w:tc>
          <w:tcPr>
            <w:tcW w:w="853" w:type="dxa"/>
            <w:tcBorders>
              <w:top w:val="dotted" w:sz="4" w:space="0" w:color="auto"/>
              <w:bottom w:val="dotted" w:sz="4" w:space="0" w:color="auto"/>
            </w:tcBorders>
          </w:tcPr>
          <w:p w14:paraId="39329999"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0,061</w:t>
            </w:r>
          </w:p>
        </w:tc>
        <w:tc>
          <w:tcPr>
            <w:tcW w:w="837" w:type="dxa"/>
            <w:tcBorders>
              <w:top w:val="dotted" w:sz="4" w:space="0" w:color="auto"/>
              <w:bottom w:val="dotted" w:sz="4" w:space="0" w:color="auto"/>
            </w:tcBorders>
          </w:tcPr>
          <w:p w14:paraId="653B4C16"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20S</w:t>
            </w:r>
          </w:p>
        </w:tc>
        <w:tc>
          <w:tcPr>
            <w:tcW w:w="837" w:type="dxa"/>
            <w:tcBorders>
              <w:top w:val="dotted" w:sz="4" w:space="0" w:color="auto"/>
              <w:bottom w:val="dotted" w:sz="4" w:space="0" w:color="auto"/>
            </w:tcBorders>
          </w:tcPr>
          <w:p w14:paraId="2EE2C91A"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2,87</w:t>
            </w:r>
          </w:p>
        </w:tc>
        <w:tc>
          <w:tcPr>
            <w:tcW w:w="775" w:type="dxa"/>
            <w:tcBorders>
              <w:top w:val="dotted" w:sz="4" w:space="0" w:color="auto"/>
              <w:bottom w:val="dotted" w:sz="4" w:space="0" w:color="auto"/>
            </w:tcBorders>
          </w:tcPr>
          <w:p w14:paraId="4D49AD8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0,72</w:t>
            </w:r>
          </w:p>
        </w:tc>
        <w:tc>
          <w:tcPr>
            <w:tcW w:w="829" w:type="dxa"/>
            <w:tcBorders>
              <w:top w:val="dotted" w:sz="4" w:space="0" w:color="auto"/>
              <w:bottom w:val="dotted" w:sz="4" w:space="0" w:color="auto"/>
            </w:tcBorders>
          </w:tcPr>
          <w:p w14:paraId="1E921D8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dotted" w:sz="4" w:space="0" w:color="auto"/>
              <w:right w:val="single" w:sz="4" w:space="0" w:color="auto"/>
            </w:tcBorders>
          </w:tcPr>
          <w:p w14:paraId="6682D06D"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521C3C31" w14:textId="77777777" w:rsidTr="009C1D55">
        <w:trPr>
          <w:jc w:val="center"/>
        </w:trPr>
        <w:tc>
          <w:tcPr>
            <w:tcW w:w="3936" w:type="dxa"/>
            <w:tcBorders>
              <w:top w:val="dotted" w:sz="4" w:space="0" w:color="auto"/>
              <w:left w:val="single" w:sz="4" w:space="0" w:color="auto"/>
              <w:bottom w:val="dotted" w:sz="4" w:space="0" w:color="auto"/>
            </w:tcBorders>
          </w:tcPr>
          <w:p w14:paraId="0E272D20"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2.2. Đốt sinh hoạt </w:t>
            </w:r>
          </w:p>
        </w:tc>
        <w:tc>
          <w:tcPr>
            <w:tcW w:w="853" w:type="dxa"/>
            <w:tcBorders>
              <w:top w:val="dotted" w:sz="4" w:space="0" w:color="auto"/>
              <w:bottom w:val="dotted" w:sz="4" w:space="0" w:color="auto"/>
            </w:tcBorders>
          </w:tcPr>
          <w:p w14:paraId="0FFAD508"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0,061</w:t>
            </w:r>
          </w:p>
        </w:tc>
        <w:tc>
          <w:tcPr>
            <w:tcW w:w="837" w:type="dxa"/>
            <w:tcBorders>
              <w:top w:val="dotted" w:sz="4" w:space="0" w:color="auto"/>
              <w:bottom w:val="dotted" w:sz="4" w:space="0" w:color="auto"/>
            </w:tcBorders>
          </w:tcPr>
          <w:p w14:paraId="24CB546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20S</w:t>
            </w:r>
          </w:p>
        </w:tc>
        <w:tc>
          <w:tcPr>
            <w:tcW w:w="837" w:type="dxa"/>
            <w:tcBorders>
              <w:top w:val="dotted" w:sz="4" w:space="0" w:color="auto"/>
              <w:bottom w:val="dotted" w:sz="4" w:space="0" w:color="auto"/>
            </w:tcBorders>
          </w:tcPr>
          <w:p w14:paraId="277275C6"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2,05</w:t>
            </w:r>
          </w:p>
        </w:tc>
        <w:tc>
          <w:tcPr>
            <w:tcW w:w="775" w:type="dxa"/>
            <w:tcBorders>
              <w:top w:val="dotted" w:sz="4" w:space="0" w:color="auto"/>
              <w:bottom w:val="dotted" w:sz="4" w:space="0" w:color="auto"/>
            </w:tcBorders>
          </w:tcPr>
          <w:p w14:paraId="6D1CEBC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0,41</w:t>
            </w:r>
          </w:p>
        </w:tc>
        <w:tc>
          <w:tcPr>
            <w:tcW w:w="829" w:type="dxa"/>
            <w:tcBorders>
              <w:top w:val="dotted" w:sz="4" w:space="0" w:color="auto"/>
              <w:bottom w:val="dotted" w:sz="4" w:space="0" w:color="auto"/>
            </w:tcBorders>
          </w:tcPr>
          <w:p w14:paraId="098EB3CD"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dotted" w:sz="4" w:space="0" w:color="auto"/>
              <w:right w:val="single" w:sz="4" w:space="0" w:color="auto"/>
            </w:tcBorders>
          </w:tcPr>
          <w:p w14:paraId="42946610"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7EDE5B8E" w14:textId="77777777" w:rsidTr="009C1D55">
        <w:trPr>
          <w:jc w:val="center"/>
        </w:trPr>
        <w:tc>
          <w:tcPr>
            <w:tcW w:w="3936" w:type="dxa"/>
            <w:tcBorders>
              <w:top w:val="dotted" w:sz="4" w:space="0" w:color="auto"/>
              <w:left w:val="single" w:sz="4" w:space="0" w:color="auto"/>
              <w:bottom w:val="single" w:sz="4" w:space="0" w:color="auto"/>
            </w:tcBorders>
          </w:tcPr>
          <w:p w14:paraId="203E0F7A"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2.3. Máy phát điện </w:t>
            </w:r>
          </w:p>
        </w:tc>
        <w:tc>
          <w:tcPr>
            <w:tcW w:w="853" w:type="dxa"/>
            <w:tcBorders>
              <w:top w:val="dotted" w:sz="4" w:space="0" w:color="auto"/>
              <w:bottom w:val="single" w:sz="4" w:space="0" w:color="auto"/>
            </w:tcBorders>
          </w:tcPr>
          <w:p w14:paraId="07E46F79"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0,287</w:t>
            </w:r>
          </w:p>
        </w:tc>
        <w:tc>
          <w:tcPr>
            <w:tcW w:w="837" w:type="dxa"/>
            <w:tcBorders>
              <w:top w:val="dotted" w:sz="4" w:space="0" w:color="auto"/>
              <w:bottom w:val="single" w:sz="4" w:space="0" w:color="auto"/>
            </w:tcBorders>
          </w:tcPr>
          <w:p w14:paraId="6195389E"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20S</w:t>
            </w:r>
          </w:p>
        </w:tc>
        <w:tc>
          <w:tcPr>
            <w:tcW w:w="837" w:type="dxa"/>
            <w:tcBorders>
              <w:top w:val="dotted" w:sz="4" w:space="0" w:color="auto"/>
              <w:bottom w:val="single" w:sz="4" w:space="0" w:color="auto"/>
            </w:tcBorders>
          </w:tcPr>
          <w:p w14:paraId="34A9E010"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8,91</w:t>
            </w:r>
          </w:p>
        </w:tc>
        <w:tc>
          <w:tcPr>
            <w:tcW w:w="775" w:type="dxa"/>
            <w:tcBorders>
              <w:top w:val="dotted" w:sz="4" w:space="0" w:color="auto"/>
              <w:bottom w:val="single" w:sz="4" w:space="0" w:color="auto"/>
            </w:tcBorders>
          </w:tcPr>
          <w:p w14:paraId="74059768"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2,36</w:t>
            </w:r>
          </w:p>
        </w:tc>
        <w:tc>
          <w:tcPr>
            <w:tcW w:w="829" w:type="dxa"/>
            <w:tcBorders>
              <w:top w:val="dotted" w:sz="4" w:space="0" w:color="auto"/>
              <w:bottom w:val="single" w:sz="4" w:space="0" w:color="auto"/>
            </w:tcBorders>
          </w:tcPr>
          <w:p w14:paraId="158E699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single" w:sz="4" w:space="0" w:color="auto"/>
              <w:right w:val="single" w:sz="4" w:space="0" w:color="auto"/>
            </w:tcBorders>
          </w:tcPr>
          <w:p w14:paraId="1374B206"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75282ABD" w14:textId="77777777" w:rsidTr="009C1D55">
        <w:trPr>
          <w:jc w:val="center"/>
        </w:trPr>
        <w:tc>
          <w:tcPr>
            <w:tcW w:w="3936" w:type="dxa"/>
            <w:tcBorders>
              <w:left w:val="single" w:sz="4" w:space="0" w:color="auto"/>
              <w:bottom w:val="dotted" w:sz="4" w:space="0" w:color="auto"/>
            </w:tcBorders>
          </w:tcPr>
          <w:p w14:paraId="336B4C73" w14:textId="77777777" w:rsidR="00EB28E9" w:rsidRPr="00357190" w:rsidRDefault="00EB28E9" w:rsidP="009C1D55">
            <w:pPr>
              <w:widowControl w:val="0"/>
              <w:tabs>
                <w:tab w:val="left" w:pos="567"/>
              </w:tabs>
              <w:spacing w:before="20" w:after="20"/>
              <w:rPr>
                <w:rFonts w:asciiTheme="majorHAnsi" w:hAnsiTheme="majorHAnsi" w:cstheme="majorHAnsi"/>
                <w:b/>
                <w:iCs/>
                <w:szCs w:val="26"/>
                <w:lang w:val="en-GB"/>
              </w:rPr>
            </w:pPr>
            <w:r w:rsidRPr="00357190">
              <w:rPr>
                <w:rFonts w:asciiTheme="majorHAnsi" w:hAnsiTheme="majorHAnsi" w:cstheme="majorHAnsi"/>
                <w:b/>
                <w:iCs/>
                <w:szCs w:val="26"/>
                <w:lang w:val="en-GB"/>
              </w:rPr>
              <w:t>3. Dầu DO</w:t>
            </w:r>
          </w:p>
        </w:tc>
        <w:tc>
          <w:tcPr>
            <w:tcW w:w="853" w:type="dxa"/>
            <w:tcBorders>
              <w:bottom w:val="dotted" w:sz="4" w:space="0" w:color="auto"/>
            </w:tcBorders>
          </w:tcPr>
          <w:p w14:paraId="3660A6FA"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34F29E70"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5AB4EB7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75" w:type="dxa"/>
            <w:tcBorders>
              <w:bottom w:val="dotted" w:sz="4" w:space="0" w:color="auto"/>
            </w:tcBorders>
          </w:tcPr>
          <w:p w14:paraId="69B9A6E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29" w:type="dxa"/>
            <w:tcBorders>
              <w:bottom w:val="dotted" w:sz="4" w:space="0" w:color="auto"/>
            </w:tcBorders>
          </w:tcPr>
          <w:p w14:paraId="12446C4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bottom w:val="dotted" w:sz="4" w:space="0" w:color="auto"/>
              <w:right w:val="single" w:sz="4" w:space="0" w:color="auto"/>
            </w:tcBorders>
          </w:tcPr>
          <w:p w14:paraId="65FB4F90"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5C6ECC40" w14:textId="77777777" w:rsidTr="009C1D55">
        <w:trPr>
          <w:jc w:val="center"/>
        </w:trPr>
        <w:tc>
          <w:tcPr>
            <w:tcW w:w="3936" w:type="dxa"/>
            <w:tcBorders>
              <w:top w:val="dotted" w:sz="4" w:space="0" w:color="auto"/>
              <w:left w:val="single" w:sz="4" w:space="0" w:color="auto"/>
              <w:bottom w:val="dotted" w:sz="4" w:space="0" w:color="auto"/>
            </w:tcBorders>
          </w:tcPr>
          <w:p w14:paraId="20FC964A"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3.1. Nồi hơi công nghiệp và TM</w:t>
            </w:r>
          </w:p>
        </w:tc>
        <w:tc>
          <w:tcPr>
            <w:tcW w:w="853" w:type="dxa"/>
            <w:tcBorders>
              <w:top w:val="dotted" w:sz="4" w:space="0" w:color="auto"/>
              <w:bottom w:val="dotted" w:sz="4" w:space="0" w:color="auto"/>
            </w:tcBorders>
          </w:tcPr>
          <w:p w14:paraId="151E51A7"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0,28</w:t>
            </w:r>
          </w:p>
        </w:tc>
        <w:tc>
          <w:tcPr>
            <w:tcW w:w="837" w:type="dxa"/>
            <w:tcBorders>
              <w:top w:val="dotted" w:sz="4" w:space="0" w:color="auto"/>
              <w:bottom w:val="dotted" w:sz="4" w:space="0" w:color="auto"/>
            </w:tcBorders>
          </w:tcPr>
          <w:p w14:paraId="472F330F"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20S</w:t>
            </w:r>
          </w:p>
        </w:tc>
        <w:tc>
          <w:tcPr>
            <w:tcW w:w="837" w:type="dxa"/>
            <w:tcBorders>
              <w:top w:val="dotted" w:sz="4" w:space="0" w:color="auto"/>
              <w:bottom w:val="dotted" w:sz="4" w:space="0" w:color="auto"/>
            </w:tcBorders>
          </w:tcPr>
          <w:p w14:paraId="78C6938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2,84</w:t>
            </w:r>
          </w:p>
        </w:tc>
        <w:tc>
          <w:tcPr>
            <w:tcW w:w="775" w:type="dxa"/>
            <w:tcBorders>
              <w:top w:val="dotted" w:sz="4" w:space="0" w:color="auto"/>
              <w:bottom w:val="dotted" w:sz="4" w:space="0" w:color="auto"/>
            </w:tcBorders>
          </w:tcPr>
          <w:p w14:paraId="75175E8A"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0,71</w:t>
            </w:r>
          </w:p>
        </w:tc>
        <w:tc>
          <w:tcPr>
            <w:tcW w:w="829" w:type="dxa"/>
            <w:tcBorders>
              <w:top w:val="dotted" w:sz="4" w:space="0" w:color="auto"/>
              <w:bottom w:val="dotted" w:sz="4" w:space="0" w:color="auto"/>
            </w:tcBorders>
          </w:tcPr>
          <w:p w14:paraId="1C92B79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0,28S</w:t>
            </w:r>
          </w:p>
        </w:tc>
        <w:tc>
          <w:tcPr>
            <w:tcW w:w="785" w:type="dxa"/>
            <w:tcBorders>
              <w:top w:val="dotted" w:sz="4" w:space="0" w:color="auto"/>
              <w:bottom w:val="dotted" w:sz="4" w:space="0" w:color="auto"/>
              <w:right w:val="single" w:sz="4" w:space="0" w:color="auto"/>
            </w:tcBorders>
          </w:tcPr>
          <w:p w14:paraId="4398EAA6"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0,5</w:t>
            </w:r>
          </w:p>
        </w:tc>
      </w:tr>
      <w:tr w:rsidR="00357190" w:rsidRPr="00357190" w14:paraId="58504E3A" w14:textId="77777777" w:rsidTr="009C1D55">
        <w:trPr>
          <w:jc w:val="center"/>
        </w:trPr>
        <w:tc>
          <w:tcPr>
            <w:tcW w:w="3936" w:type="dxa"/>
            <w:tcBorders>
              <w:top w:val="dotted" w:sz="4" w:space="0" w:color="auto"/>
              <w:left w:val="single" w:sz="4" w:space="0" w:color="auto"/>
              <w:bottom w:val="dotted" w:sz="4" w:space="0" w:color="auto"/>
            </w:tcBorders>
          </w:tcPr>
          <w:p w14:paraId="219EAD4F"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3.2. Đốt sinh hoạt </w:t>
            </w:r>
          </w:p>
        </w:tc>
        <w:tc>
          <w:tcPr>
            <w:tcW w:w="853" w:type="dxa"/>
            <w:tcBorders>
              <w:top w:val="dotted" w:sz="4" w:space="0" w:color="auto"/>
              <w:bottom w:val="dotted" w:sz="4" w:space="0" w:color="auto"/>
            </w:tcBorders>
          </w:tcPr>
          <w:p w14:paraId="5F6B856A"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0,36</w:t>
            </w:r>
          </w:p>
        </w:tc>
        <w:tc>
          <w:tcPr>
            <w:tcW w:w="837" w:type="dxa"/>
            <w:tcBorders>
              <w:top w:val="dotted" w:sz="4" w:space="0" w:color="auto"/>
              <w:bottom w:val="dotted" w:sz="4" w:space="0" w:color="auto"/>
            </w:tcBorders>
          </w:tcPr>
          <w:p w14:paraId="3AEA2BE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20S</w:t>
            </w:r>
          </w:p>
        </w:tc>
        <w:tc>
          <w:tcPr>
            <w:tcW w:w="837" w:type="dxa"/>
            <w:tcBorders>
              <w:top w:val="dotted" w:sz="4" w:space="0" w:color="auto"/>
              <w:bottom w:val="dotted" w:sz="4" w:space="0" w:color="auto"/>
            </w:tcBorders>
          </w:tcPr>
          <w:p w14:paraId="44A3AC3D"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2,6</w:t>
            </w:r>
          </w:p>
        </w:tc>
        <w:tc>
          <w:tcPr>
            <w:tcW w:w="775" w:type="dxa"/>
            <w:tcBorders>
              <w:top w:val="dotted" w:sz="4" w:space="0" w:color="auto"/>
              <w:bottom w:val="dotted" w:sz="4" w:space="0" w:color="auto"/>
            </w:tcBorders>
          </w:tcPr>
          <w:p w14:paraId="5613802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0,71</w:t>
            </w:r>
          </w:p>
        </w:tc>
        <w:tc>
          <w:tcPr>
            <w:tcW w:w="829" w:type="dxa"/>
            <w:tcBorders>
              <w:top w:val="dotted" w:sz="4" w:space="0" w:color="auto"/>
              <w:bottom w:val="dotted" w:sz="4" w:space="0" w:color="auto"/>
            </w:tcBorders>
          </w:tcPr>
          <w:p w14:paraId="4527D91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0,28S</w:t>
            </w:r>
          </w:p>
        </w:tc>
        <w:tc>
          <w:tcPr>
            <w:tcW w:w="785" w:type="dxa"/>
            <w:tcBorders>
              <w:top w:val="dotted" w:sz="4" w:space="0" w:color="auto"/>
              <w:bottom w:val="dotted" w:sz="4" w:space="0" w:color="auto"/>
              <w:right w:val="single" w:sz="4" w:space="0" w:color="auto"/>
            </w:tcBorders>
          </w:tcPr>
          <w:p w14:paraId="24BF41E9"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0,5</w:t>
            </w:r>
          </w:p>
        </w:tc>
      </w:tr>
      <w:tr w:rsidR="00357190" w:rsidRPr="00357190" w14:paraId="20DFACAB" w14:textId="77777777" w:rsidTr="009C1D55">
        <w:trPr>
          <w:jc w:val="center"/>
        </w:trPr>
        <w:tc>
          <w:tcPr>
            <w:tcW w:w="3936" w:type="dxa"/>
            <w:tcBorders>
              <w:top w:val="dotted" w:sz="4" w:space="0" w:color="auto"/>
              <w:left w:val="single" w:sz="4" w:space="0" w:color="auto"/>
              <w:bottom w:val="single" w:sz="4" w:space="0" w:color="auto"/>
            </w:tcBorders>
          </w:tcPr>
          <w:p w14:paraId="1BD5E4F5"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lastRenderedPageBreak/>
              <w:t xml:space="preserve">3.3. Máy phát điện </w:t>
            </w:r>
          </w:p>
        </w:tc>
        <w:tc>
          <w:tcPr>
            <w:tcW w:w="853" w:type="dxa"/>
            <w:tcBorders>
              <w:top w:val="dotted" w:sz="4" w:space="0" w:color="auto"/>
              <w:bottom w:val="single" w:sz="4" w:space="0" w:color="auto"/>
            </w:tcBorders>
          </w:tcPr>
          <w:p w14:paraId="77BD555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0,71</w:t>
            </w:r>
          </w:p>
        </w:tc>
        <w:tc>
          <w:tcPr>
            <w:tcW w:w="837" w:type="dxa"/>
            <w:tcBorders>
              <w:top w:val="dotted" w:sz="4" w:space="0" w:color="auto"/>
              <w:bottom w:val="single" w:sz="4" w:space="0" w:color="auto"/>
            </w:tcBorders>
          </w:tcPr>
          <w:p w14:paraId="357F7EE9"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20S</w:t>
            </w:r>
          </w:p>
        </w:tc>
        <w:tc>
          <w:tcPr>
            <w:tcW w:w="837" w:type="dxa"/>
            <w:tcBorders>
              <w:top w:val="dotted" w:sz="4" w:space="0" w:color="auto"/>
              <w:bottom w:val="single" w:sz="4" w:space="0" w:color="auto"/>
            </w:tcBorders>
          </w:tcPr>
          <w:p w14:paraId="7734932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2,62</w:t>
            </w:r>
          </w:p>
        </w:tc>
        <w:tc>
          <w:tcPr>
            <w:tcW w:w="775" w:type="dxa"/>
            <w:tcBorders>
              <w:top w:val="dotted" w:sz="4" w:space="0" w:color="auto"/>
              <w:bottom w:val="single" w:sz="4" w:space="0" w:color="auto"/>
            </w:tcBorders>
          </w:tcPr>
          <w:p w14:paraId="36FEF9B8"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2,19</w:t>
            </w:r>
          </w:p>
        </w:tc>
        <w:tc>
          <w:tcPr>
            <w:tcW w:w="829" w:type="dxa"/>
            <w:tcBorders>
              <w:top w:val="dotted" w:sz="4" w:space="0" w:color="auto"/>
              <w:bottom w:val="single" w:sz="4" w:space="0" w:color="auto"/>
            </w:tcBorders>
          </w:tcPr>
          <w:p w14:paraId="6EBECFB3"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single" w:sz="4" w:space="0" w:color="auto"/>
              <w:right w:val="single" w:sz="4" w:space="0" w:color="auto"/>
            </w:tcBorders>
          </w:tcPr>
          <w:p w14:paraId="2932E749"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0,5</w:t>
            </w:r>
          </w:p>
        </w:tc>
      </w:tr>
      <w:tr w:rsidR="00357190" w:rsidRPr="00357190" w14:paraId="5F322684" w14:textId="77777777" w:rsidTr="009C1D55">
        <w:trPr>
          <w:jc w:val="center"/>
        </w:trPr>
        <w:tc>
          <w:tcPr>
            <w:tcW w:w="3936" w:type="dxa"/>
            <w:tcBorders>
              <w:left w:val="single" w:sz="4" w:space="0" w:color="auto"/>
              <w:bottom w:val="dotted" w:sz="4" w:space="0" w:color="auto"/>
            </w:tcBorders>
          </w:tcPr>
          <w:p w14:paraId="3FEFEB19" w14:textId="77777777" w:rsidR="00EB28E9" w:rsidRPr="00357190" w:rsidRDefault="00EB28E9" w:rsidP="009C1D55">
            <w:pPr>
              <w:widowControl w:val="0"/>
              <w:tabs>
                <w:tab w:val="left" w:pos="567"/>
              </w:tabs>
              <w:spacing w:before="20" w:after="20"/>
              <w:rPr>
                <w:rFonts w:asciiTheme="majorHAnsi" w:hAnsiTheme="majorHAnsi" w:cstheme="majorHAnsi"/>
                <w:b/>
                <w:iCs/>
                <w:szCs w:val="26"/>
                <w:lang w:val="en-GB"/>
              </w:rPr>
            </w:pPr>
            <w:r w:rsidRPr="00357190">
              <w:rPr>
                <w:rFonts w:asciiTheme="majorHAnsi" w:hAnsiTheme="majorHAnsi" w:cstheme="majorHAnsi"/>
                <w:b/>
                <w:iCs/>
                <w:szCs w:val="26"/>
                <w:lang w:val="en-GB"/>
              </w:rPr>
              <w:t>4. Dầu FO</w:t>
            </w:r>
          </w:p>
        </w:tc>
        <w:tc>
          <w:tcPr>
            <w:tcW w:w="853" w:type="dxa"/>
            <w:tcBorders>
              <w:bottom w:val="dotted" w:sz="4" w:space="0" w:color="auto"/>
            </w:tcBorders>
          </w:tcPr>
          <w:p w14:paraId="721AE2CA"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0C7B4EE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718DCC00"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75" w:type="dxa"/>
            <w:tcBorders>
              <w:bottom w:val="dotted" w:sz="4" w:space="0" w:color="auto"/>
            </w:tcBorders>
          </w:tcPr>
          <w:p w14:paraId="67D81A07"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29" w:type="dxa"/>
            <w:tcBorders>
              <w:bottom w:val="dotted" w:sz="4" w:space="0" w:color="auto"/>
            </w:tcBorders>
          </w:tcPr>
          <w:p w14:paraId="686B6C76"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bottom w:val="dotted" w:sz="4" w:space="0" w:color="auto"/>
              <w:right w:val="single" w:sz="4" w:space="0" w:color="auto"/>
            </w:tcBorders>
          </w:tcPr>
          <w:p w14:paraId="7C2CD69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55BE16E6" w14:textId="77777777" w:rsidTr="009C1D55">
        <w:trPr>
          <w:jc w:val="center"/>
        </w:trPr>
        <w:tc>
          <w:tcPr>
            <w:tcW w:w="3936" w:type="dxa"/>
            <w:tcBorders>
              <w:top w:val="dotted" w:sz="4" w:space="0" w:color="auto"/>
              <w:left w:val="single" w:sz="4" w:space="0" w:color="auto"/>
              <w:bottom w:val="dotted" w:sz="4" w:space="0" w:color="auto"/>
            </w:tcBorders>
          </w:tcPr>
          <w:p w14:paraId="21FC7BEF"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4.1. Nồi hơi nhỏ </w:t>
            </w:r>
          </w:p>
        </w:tc>
        <w:tc>
          <w:tcPr>
            <w:tcW w:w="853" w:type="dxa"/>
            <w:tcBorders>
              <w:top w:val="dotted" w:sz="4" w:space="0" w:color="auto"/>
              <w:bottom w:val="dotted" w:sz="4" w:space="0" w:color="auto"/>
            </w:tcBorders>
          </w:tcPr>
          <w:p w14:paraId="6E2B3B77"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P</w:t>
            </w:r>
          </w:p>
        </w:tc>
        <w:tc>
          <w:tcPr>
            <w:tcW w:w="837" w:type="dxa"/>
            <w:tcBorders>
              <w:top w:val="dotted" w:sz="4" w:space="0" w:color="auto"/>
              <w:bottom w:val="dotted" w:sz="4" w:space="0" w:color="auto"/>
            </w:tcBorders>
          </w:tcPr>
          <w:p w14:paraId="0B95348D"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20S</w:t>
            </w:r>
          </w:p>
        </w:tc>
        <w:tc>
          <w:tcPr>
            <w:tcW w:w="837" w:type="dxa"/>
            <w:tcBorders>
              <w:top w:val="dotted" w:sz="4" w:space="0" w:color="auto"/>
              <w:bottom w:val="dotted" w:sz="4" w:space="0" w:color="auto"/>
            </w:tcBorders>
          </w:tcPr>
          <w:p w14:paraId="760DC37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8,5</w:t>
            </w:r>
          </w:p>
        </w:tc>
        <w:tc>
          <w:tcPr>
            <w:tcW w:w="775" w:type="dxa"/>
            <w:tcBorders>
              <w:top w:val="dotted" w:sz="4" w:space="0" w:color="auto"/>
              <w:bottom w:val="dotted" w:sz="4" w:space="0" w:color="auto"/>
            </w:tcBorders>
          </w:tcPr>
          <w:p w14:paraId="09116A1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0,64</w:t>
            </w:r>
          </w:p>
        </w:tc>
        <w:tc>
          <w:tcPr>
            <w:tcW w:w="829" w:type="dxa"/>
            <w:tcBorders>
              <w:top w:val="dotted" w:sz="4" w:space="0" w:color="auto"/>
              <w:bottom w:val="dotted" w:sz="4" w:space="0" w:color="auto"/>
            </w:tcBorders>
          </w:tcPr>
          <w:p w14:paraId="7C1F48D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0,25S</w:t>
            </w:r>
          </w:p>
        </w:tc>
        <w:tc>
          <w:tcPr>
            <w:tcW w:w="785" w:type="dxa"/>
            <w:tcBorders>
              <w:top w:val="dotted" w:sz="4" w:space="0" w:color="auto"/>
              <w:bottom w:val="dotted" w:sz="4" w:space="0" w:color="auto"/>
              <w:right w:val="single" w:sz="4" w:space="0" w:color="auto"/>
            </w:tcBorders>
          </w:tcPr>
          <w:p w14:paraId="57398C09"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0A3182EB" w14:textId="77777777" w:rsidTr="009C1D55">
        <w:trPr>
          <w:jc w:val="center"/>
        </w:trPr>
        <w:tc>
          <w:tcPr>
            <w:tcW w:w="3936" w:type="dxa"/>
            <w:tcBorders>
              <w:top w:val="dotted" w:sz="4" w:space="0" w:color="auto"/>
              <w:left w:val="single" w:sz="4" w:space="0" w:color="auto"/>
              <w:bottom w:val="single" w:sz="4" w:space="0" w:color="auto"/>
            </w:tcBorders>
          </w:tcPr>
          <w:p w14:paraId="78816964"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4.2. Nồi hơi công nghiệp và TM</w:t>
            </w:r>
          </w:p>
        </w:tc>
        <w:tc>
          <w:tcPr>
            <w:tcW w:w="853" w:type="dxa"/>
            <w:tcBorders>
              <w:top w:val="dotted" w:sz="4" w:space="0" w:color="auto"/>
              <w:bottom w:val="single" w:sz="4" w:space="0" w:color="auto"/>
            </w:tcBorders>
          </w:tcPr>
          <w:p w14:paraId="17B51A7D"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P</w:t>
            </w:r>
          </w:p>
        </w:tc>
        <w:tc>
          <w:tcPr>
            <w:tcW w:w="837" w:type="dxa"/>
            <w:tcBorders>
              <w:top w:val="dotted" w:sz="4" w:space="0" w:color="auto"/>
              <w:bottom w:val="single" w:sz="4" w:space="0" w:color="auto"/>
            </w:tcBorders>
          </w:tcPr>
          <w:p w14:paraId="19C5FC50"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20S</w:t>
            </w:r>
          </w:p>
        </w:tc>
        <w:tc>
          <w:tcPr>
            <w:tcW w:w="837" w:type="dxa"/>
            <w:tcBorders>
              <w:top w:val="dotted" w:sz="4" w:space="0" w:color="auto"/>
              <w:bottom w:val="single" w:sz="4" w:space="0" w:color="auto"/>
            </w:tcBorders>
          </w:tcPr>
          <w:p w14:paraId="5B6D46CD"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7,0</w:t>
            </w:r>
          </w:p>
        </w:tc>
        <w:tc>
          <w:tcPr>
            <w:tcW w:w="775" w:type="dxa"/>
            <w:tcBorders>
              <w:top w:val="dotted" w:sz="4" w:space="0" w:color="auto"/>
              <w:bottom w:val="single" w:sz="4" w:space="0" w:color="auto"/>
            </w:tcBorders>
          </w:tcPr>
          <w:p w14:paraId="0A421A17"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0,64</w:t>
            </w:r>
          </w:p>
        </w:tc>
        <w:tc>
          <w:tcPr>
            <w:tcW w:w="829" w:type="dxa"/>
            <w:tcBorders>
              <w:top w:val="dotted" w:sz="4" w:space="0" w:color="auto"/>
              <w:bottom w:val="single" w:sz="4" w:space="0" w:color="auto"/>
            </w:tcBorders>
          </w:tcPr>
          <w:p w14:paraId="24EFA240"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0,25S</w:t>
            </w:r>
          </w:p>
        </w:tc>
        <w:tc>
          <w:tcPr>
            <w:tcW w:w="785" w:type="dxa"/>
            <w:tcBorders>
              <w:top w:val="dotted" w:sz="4" w:space="0" w:color="auto"/>
              <w:bottom w:val="single" w:sz="4" w:space="0" w:color="auto"/>
              <w:right w:val="single" w:sz="4" w:space="0" w:color="auto"/>
            </w:tcBorders>
          </w:tcPr>
          <w:p w14:paraId="1830261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2261140E" w14:textId="77777777" w:rsidTr="009C1D55">
        <w:trPr>
          <w:jc w:val="center"/>
        </w:trPr>
        <w:tc>
          <w:tcPr>
            <w:tcW w:w="3936" w:type="dxa"/>
            <w:tcBorders>
              <w:left w:val="single" w:sz="4" w:space="0" w:color="auto"/>
              <w:bottom w:val="dotted" w:sz="4" w:space="0" w:color="auto"/>
            </w:tcBorders>
          </w:tcPr>
          <w:p w14:paraId="287826F2" w14:textId="77777777" w:rsidR="00EB28E9" w:rsidRPr="00357190" w:rsidRDefault="00EB28E9" w:rsidP="009C1D55">
            <w:pPr>
              <w:widowControl w:val="0"/>
              <w:tabs>
                <w:tab w:val="left" w:pos="567"/>
              </w:tabs>
              <w:spacing w:before="20" w:after="20"/>
              <w:rPr>
                <w:rFonts w:asciiTheme="majorHAnsi" w:hAnsiTheme="majorHAnsi" w:cstheme="majorHAnsi"/>
                <w:b/>
                <w:iCs/>
                <w:szCs w:val="26"/>
                <w:lang w:val="en-GB"/>
              </w:rPr>
            </w:pPr>
            <w:r w:rsidRPr="00357190">
              <w:rPr>
                <w:rFonts w:asciiTheme="majorHAnsi" w:hAnsiTheme="majorHAnsi" w:cstheme="majorHAnsi"/>
                <w:b/>
                <w:iCs/>
                <w:szCs w:val="26"/>
                <w:lang w:val="en-GB"/>
              </w:rPr>
              <w:t>5. Than Anthracite</w:t>
            </w:r>
          </w:p>
        </w:tc>
        <w:tc>
          <w:tcPr>
            <w:tcW w:w="853" w:type="dxa"/>
            <w:tcBorders>
              <w:bottom w:val="dotted" w:sz="4" w:space="0" w:color="auto"/>
            </w:tcBorders>
          </w:tcPr>
          <w:p w14:paraId="247AE6E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19F8453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6483418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75" w:type="dxa"/>
            <w:tcBorders>
              <w:bottom w:val="dotted" w:sz="4" w:space="0" w:color="auto"/>
            </w:tcBorders>
          </w:tcPr>
          <w:p w14:paraId="1A75413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29" w:type="dxa"/>
            <w:tcBorders>
              <w:bottom w:val="dotted" w:sz="4" w:space="0" w:color="auto"/>
            </w:tcBorders>
          </w:tcPr>
          <w:p w14:paraId="1F52BF48"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bottom w:val="dotted" w:sz="4" w:space="0" w:color="auto"/>
              <w:right w:val="single" w:sz="4" w:space="0" w:color="auto"/>
            </w:tcBorders>
          </w:tcPr>
          <w:p w14:paraId="4480F5C3"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4F25092B" w14:textId="77777777" w:rsidTr="009C1D55">
        <w:trPr>
          <w:jc w:val="center"/>
        </w:trPr>
        <w:tc>
          <w:tcPr>
            <w:tcW w:w="3936" w:type="dxa"/>
            <w:tcBorders>
              <w:top w:val="dotted" w:sz="4" w:space="0" w:color="auto"/>
              <w:left w:val="single" w:sz="4" w:space="0" w:color="auto"/>
              <w:bottom w:val="dotted" w:sz="4" w:space="0" w:color="auto"/>
            </w:tcBorders>
          </w:tcPr>
          <w:p w14:paraId="014B2B3E"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5.1. Lò phun than bột </w:t>
            </w:r>
          </w:p>
        </w:tc>
        <w:tc>
          <w:tcPr>
            <w:tcW w:w="853" w:type="dxa"/>
            <w:tcBorders>
              <w:top w:val="dotted" w:sz="4" w:space="0" w:color="auto"/>
              <w:bottom w:val="dotted" w:sz="4" w:space="0" w:color="auto"/>
            </w:tcBorders>
          </w:tcPr>
          <w:p w14:paraId="3BC687F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5A</w:t>
            </w:r>
          </w:p>
        </w:tc>
        <w:tc>
          <w:tcPr>
            <w:tcW w:w="837" w:type="dxa"/>
            <w:tcBorders>
              <w:top w:val="dotted" w:sz="4" w:space="0" w:color="auto"/>
              <w:bottom w:val="dotted" w:sz="4" w:space="0" w:color="auto"/>
            </w:tcBorders>
          </w:tcPr>
          <w:p w14:paraId="4A5A1F03"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19,5S</w:t>
            </w:r>
          </w:p>
        </w:tc>
        <w:tc>
          <w:tcPr>
            <w:tcW w:w="837" w:type="dxa"/>
            <w:tcBorders>
              <w:top w:val="dotted" w:sz="4" w:space="0" w:color="auto"/>
              <w:bottom w:val="dotted" w:sz="4" w:space="0" w:color="auto"/>
            </w:tcBorders>
          </w:tcPr>
          <w:p w14:paraId="7E64A20F"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9</w:t>
            </w:r>
          </w:p>
        </w:tc>
        <w:tc>
          <w:tcPr>
            <w:tcW w:w="775" w:type="dxa"/>
            <w:tcBorders>
              <w:top w:val="dotted" w:sz="4" w:space="0" w:color="auto"/>
              <w:bottom w:val="dotted" w:sz="4" w:space="0" w:color="auto"/>
            </w:tcBorders>
          </w:tcPr>
          <w:p w14:paraId="75AA0FD5"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0,3</w:t>
            </w:r>
          </w:p>
        </w:tc>
        <w:tc>
          <w:tcPr>
            <w:tcW w:w="829" w:type="dxa"/>
            <w:tcBorders>
              <w:top w:val="dotted" w:sz="4" w:space="0" w:color="auto"/>
              <w:bottom w:val="dotted" w:sz="4" w:space="0" w:color="auto"/>
            </w:tcBorders>
          </w:tcPr>
          <w:p w14:paraId="182E5E49"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dotted" w:sz="4" w:space="0" w:color="auto"/>
              <w:right w:val="single" w:sz="4" w:space="0" w:color="auto"/>
            </w:tcBorders>
          </w:tcPr>
          <w:p w14:paraId="45E3CC65"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6C3C574A" w14:textId="77777777" w:rsidTr="009C1D55">
        <w:trPr>
          <w:jc w:val="center"/>
        </w:trPr>
        <w:tc>
          <w:tcPr>
            <w:tcW w:w="3936" w:type="dxa"/>
            <w:tcBorders>
              <w:top w:val="dotted" w:sz="4" w:space="0" w:color="auto"/>
              <w:left w:val="single" w:sz="4" w:space="0" w:color="auto"/>
              <w:bottom w:val="single" w:sz="4" w:space="0" w:color="auto"/>
            </w:tcBorders>
          </w:tcPr>
          <w:p w14:paraId="5ADDA597"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5.2. Lò tiếp nhận than bằng tay </w:t>
            </w:r>
          </w:p>
        </w:tc>
        <w:tc>
          <w:tcPr>
            <w:tcW w:w="853" w:type="dxa"/>
            <w:tcBorders>
              <w:top w:val="dotted" w:sz="4" w:space="0" w:color="auto"/>
              <w:bottom w:val="single" w:sz="4" w:space="0" w:color="auto"/>
            </w:tcBorders>
          </w:tcPr>
          <w:p w14:paraId="04266C13"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5</w:t>
            </w:r>
          </w:p>
        </w:tc>
        <w:tc>
          <w:tcPr>
            <w:tcW w:w="837" w:type="dxa"/>
            <w:tcBorders>
              <w:top w:val="dotted" w:sz="4" w:space="0" w:color="auto"/>
              <w:bottom w:val="single" w:sz="4" w:space="0" w:color="auto"/>
            </w:tcBorders>
          </w:tcPr>
          <w:p w14:paraId="510CBCB0"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19,5S</w:t>
            </w:r>
          </w:p>
        </w:tc>
        <w:tc>
          <w:tcPr>
            <w:tcW w:w="837" w:type="dxa"/>
            <w:tcBorders>
              <w:top w:val="dotted" w:sz="4" w:space="0" w:color="auto"/>
              <w:bottom w:val="single" w:sz="4" w:space="0" w:color="auto"/>
            </w:tcBorders>
          </w:tcPr>
          <w:p w14:paraId="70AF9715"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1,5</w:t>
            </w:r>
          </w:p>
        </w:tc>
        <w:tc>
          <w:tcPr>
            <w:tcW w:w="775" w:type="dxa"/>
            <w:tcBorders>
              <w:top w:val="dotted" w:sz="4" w:space="0" w:color="auto"/>
              <w:bottom w:val="single" w:sz="4" w:space="0" w:color="auto"/>
            </w:tcBorders>
          </w:tcPr>
          <w:p w14:paraId="1B43F718"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4,5</w:t>
            </w:r>
          </w:p>
        </w:tc>
        <w:tc>
          <w:tcPr>
            <w:tcW w:w="829" w:type="dxa"/>
            <w:tcBorders>
              <w:top w:val="dotted" w:sz="4" w:space="0" w:color="auto"/>
              <w:bottom w:val="single" w:sz="4" w:space="0" w:color="auto"/>
            </w:tcBorders>
          </w:tcPr>
          <w:p w14:paraId="196B0DF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single" w:sz="4" w:space="0" w:color="auto"/>
              <w:right w:val="single" w:sz="4" w:space="0" w:color="auto"/>
            </w:tcBorders>
          </w:tcPr>
          <w:p w14:paraId="3B028F3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30890DD1" w14:textId="77777777" w:rsidTr="009C1D55">
        <w:trPr>
          <w:jc w:val="center"/>
        </w:trPr>
        <w:tc>
          <w:tcPr>
            <w:tcW w:w="3936" w:type="dxa"/>
            <w:tcBorders>
              <w:left w:val="single" w:sz="4" w:space="0" w:color="auto"/>
              <w:bottom w:val="dotted" w:sz="4" w:space="0" w:color="auto"/>
            </w:tcBorders>
          </w:tcPr>
          <w:p w14:paraId="61EDA1D3" w14:textId="77777777" w:rsidR="00EB28E9" w:rsidRPr="00357190" w:rsidRDefault="00EB28E9" w:rsidP="009C1D55">
            <w:pPr>
              <w:widowControl w:val="0"/>
              <w:tabs>
                <w:tab w:val="left" w:pos="567"/>
              </w:tabs>
              <w:spacing w:before="20" w:after="20"/>
              <w:rPr>
                <w:rFonts w:asciiTheme="majorHAnsi" w:hAnsiTheme="majorHAnsi" w:cstheme="majorHAnsi"/>
                <w:b/>
                <w:iCs/>
                <w:szCs w:val="26"/>
                <w:lang w:val="en-GB"/>
              </w:rPr>
            </w:pPr>
            <w:r w:rsidRPr="00357190">
              <w:rPr>
                <w:rFonts w:asciiTheme="majorHAnsi" w:hAnsiTheme="majorHAnsi" w:cstheme="majorHAnsi"/>
                <w:b/>
                <w:iCs/>
                <w:szCs w:val="26"/>
                <w:lang w:val="en-GB"/>
              </w:rPr>
              <w:t xml:space="preserve">6. Than Bitum </w:t>
            </w:r>
          </w:p>
        </w:tc>
        <w:tc>
          <w:tcPr>
            <w:tcW w:w="853" w:type="dxa"/>
            <w:tcBorders>
              <w:bottom w:val="dotted" w:sz="4" w:space="0" w:color="auto"/>
            </w:tcBorders>
          </w:tcPr>
          <w:p w14:paraId="746603E0"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08AF9B9E"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37" w:type="dxa"/>
            <w:tcBorders>
              <w:bottom w:val="dotted" w:sz="4" w:space="0" w:color="auto"/>
            </w:tcBorders>
          </w:tcPr>
          <w:p w14:paraId="53F1BDF6"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75" w:type="dxa"/>
            <w:tcBorders>
              <w:bottom w:val="dotted" w:sz="4" w:space="0" w:color="auto"/>
            </w:tcBorders>
          </w:tcPr>
          <w:p w14:paraId="7C115DB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829" w:type="dxa"/>
            <w:tcBorders>
              <w:bottom w:val="dotted" w:sz="4" w:space="0" w:color="auto"/>
            </w:tcBorders>
          </w:tcPr>
          <w:p w14:paraId="4145C73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bottom w:val="dotted" w:sz="4" w:space="0" w:color="auto"/>
              <w:right w:val="single" w:sz="4" w:space="0" w:color="auto"/>
            </w:tcBorders>
          </w:tcPr>
          <w:p w14:paraId="2CF7912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44C89944" w14:textId="77777777" w:rsidTr="009C1D55">
        <w:trPr>
          <w:jc w:val="center"/>
        </w:trPr>
        <w:tc>
          <w:tcPr>
            <w:tcW w:w="3936" w:type="dxa"/>
            <w:tcBorders>
              <w:top w:val="dotted" w:sz="4" w:space="0" w:color="auto"/>
              <w:left w:val="single" w:sz="4" w:space="0" w:color="auto"/>
              <w:bottom w:val="dotted" w:sz="4" w:space="0" w:color="auto"/>
            </w:tcBorders>
          </w:tcPr>
          <w:p w14:paraId="14E3D3AF"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6.1. Lò đáy khô </w:t>
            </w:r>
          </w:p>
        </w:tc>
        <w:tc>
          <w:tcPr>
            <w:tcW w:w="853" w:type="dxa"/>
            <w:tcBorders>
              <w:top w:val="dotted" w:sz="4" w:space="0" w:color="auto"/>
              <w:bottom w:val="dotted" w:sz="4" w:space="0" w:color="auto"/>
            </w:tcBorders>
          </w:tcPr>
          <w:p w14:paraId="033CA25E"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5A</w:t>
            </w:r>
          </w:p>
        </w:tc>
        <w:tc>
          <w:tcPr>
            <w:tcW w:w="837" w:type="dxa"/>
            <w:tcBorders>
              <w:top w:val="dotted" w:sz="4" w:space="0" w:color="auto"/>
              <w:bottom w:val="dotted" w:sz="4" w:space="0" w:color="auto"/>
            </w:tcBorders>
          </w:tcPr>
          <w:p w14:paraId="482D8FB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19,5S</w:t>
            </w:r>
          </w:p>
        </w:tc>
        <w:tc>
          <w:tcPr>
            <w:tcW w:w="837" w:type="dxa"/>
            <w:tcBorders>
              <w:top w:val="dotted" w:sz="4" w:space="0" w:color="auto"/>
              <w:bottom w:val="dotted" w:sz="4" w:space="0" w:color="auto"/>
            </w:tcBorders>
          </w:tcPr>
          <w:p w14:paraId="16EE653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10,5</w:t>
            </w:r>
          </w:p>
        </w:tc>
        <w:tc>
          <w:tcPr>
            <w:tcW w:w="775" w:type="dxa"/>
            <w:tcBorders>
              <w:top w:val="dotted" w:sz="4" w:space="0" w:color="auto"/>
              <w:bottom w:val="dotted" w:sz="4" w:space="0" w:color="auto"/>
            </w:tcBorders>
          </w:tcPr>
          <w:p w14:paraId="52AD3596"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0,3</w:t>
            </w:r>
          </w:p>
        </w:tc>
        <w:tc>
          <w:tcPr>
            <w:tcW w:w="829" w:type="dxa"/>
            <w:tcBorders>
              <w:top w:val="dotted" w:sz="4" w:space="0" w:color="auto"/>
              <w:bottom w:val="dotted" w:sz="4" w:space="0" w:color="auto"/>
            </w:tcBorders>
          </w:tcPr>
          <w:p w14:paraId="59ED9016"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dotted" w:sz="4" w:space="0" w:color="auto"/>
              <w:right w:val="single" w:sz="4" w:space="0" w:color="auto"/>
            </w:tcBorders>
          </w:tcPr>
          <w:p w14:paraId="09BD789B"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7942E344" w14:textId="77777777" w:rsidTr="009C1D55">
        <w:trPr>
          <w:jc w:val="center"/>
        </w:trPr>
        <w:tc>
          <w:tcPr>
            <w:tcW w:w="3936" w:type="dxa"/>
            <w:tcBorders>
              <w:top w:val="dotted" w:sz="4" w:space="0" w:color="auto"/>
              <w:left w:val="single" w:sz="4" w:space="0" w:color="auto"/>
              <w:bottom w:val="dotted" w:sz="4" w:space="0" w:color="auto"/>
            </w:tcBorders>
          </w:tcPr>
          <w:p w14:paraId="5EACA011"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 xml:space="preserve">6.2. Lò đáy ướt  </w:t>
            </w:r>
          </w:p>
        </w:tc>
        <w:tc>
          <w:tcPr>
            <w:tcW w:w="853" w:type="dxa"/>
            <w:tcBorders>
              <w:top w:val="dotted" w:sz="4" w:space="0" w:color="auto"/>
              <w:bottom w:val="dotted" w:sz="4" w:space="0" w:color="auto"/>
            </w:tcBorders>
          </w:tcPr>
          <w:p w14:paraId="1F858844"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3,5A</w:t>
            </w:r>
          </w:p>
        </w:tc>
        <w:tc>
          <w:tcPr>
            <w:tcW w:w="837" w:type="dxa"/>
            <w:tcBorders>
              <w:top w:val="dotted" w:sz="4" w:space="0" w:color="auto"/>
              <w:bottom w:val="dotted" w:sz="4" w:space="0" w:color="auto"/>
            </w:tcBorders>
          </w:tcPr>
          <w:p w14:paraId="60C9553E"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19,5S</w:t>
            </w:r>
          </w:p>
        </w:tc>
        <w:tc>
          <w:tcPr>
            <w:tcW w:w="837" w:type="dxa"/>
            <w:tcBorders>
              <w:top w:val="dotted" w:sz="4" w:space="0" w:color="auto"/>
              <w:bottom w:val="dotted" w:sz="4" w:space="0" w:color="auto"/>
            </w:tcBorders>
          </w:tcPr>
          <w:p w14:paraId="26D822BC"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17</w:t>
            </w:r>
          </w:p>
        </w:tc>
        <w:tc>
          <w:tcPr>
            <w:tcW w:w="775" w:type="dxa"/>
            <w:tcBorders>
              <w:top w:val="dotted" w:sz="4" w:space="0" w:color="auto"/>
              <w:bottom w:val="dotted" w:sz="4" w:space="0" w:color="auto"/>
            </w:tcBorders>
          </w:tcPr>
          <w:p w14:paraId="4CB95FC3"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0,3</w:t>
            </w:r>
          </w:p>
        </w:tc>
        <w:tc>
          <w:tcPr>
            <w:tcW w:w="829" w:type="dxa"/>
            <w:tcBorders>
              <w:top w:val="dotted" w:sz="4" w:space="0" w:color="auto"/>
              <w:bottom w:val="dotted" w:sz="4" w:space="0" w:color="auto"/>
            </w:tcBorders>
          </w:tcPr>
          <w:p w14:paraId="7E9B9108"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dotted" w:sz="4" w:space="0" w:color="auto"/>
              <w:right w:val="single" w:sz="4" w:space="0" w:color="auto"/>
            </w:tcBorders>
          </w:tcPr>
          <w:p w14:paraId="3117CDE7"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r w:rsidR="00357190" w:rsidRPr="00357190" w14:paraId="3291CB22" w14:textId="77777777" w:rsidTr="009C1D55">
        <w:trPr>
          <w:jc w:val="center"/>
        </w:trPr>
        <w:tc>
          <w:tcPr>
            <w:tcW w:w="3936" w:type="dxa"/>
            <w:tcBorders>
              <w:top w:val="dotted" w:sz="4" w:space="0" w:color="auto"/>
              <w:left w:val="single" w:sz="4" w:space="0" w:color="auto"/>
              <w:bottom w:val="single" w:sz="4" w:space="0" w:color="auto"/>
            </w:tcBorders>
          </w:tcPr>
          <w:p w14:paraId="1615AB6E" w14:textId="77777777" w:rsidR="00EB28E9" w:rsidRPr="00357190" w:rsidRDefault="00EB28E9" w:rsidP="009C1D55">
            <w:pPr>
              <w:widowControl w:val="0"/>
              <w:tabs>
                <w:tab w:val="left" w:pos="567"/>
              </w:tabs>
              <w:spacing w:before="20" w:after="20"/>
              <w:rPr>
                <w:rFonts w:asciiTheme="majorHAnsi" w:hAnsiTheme="majorHAnsi" w:cstheme="majorHAnsi"/>
                <w:iCs/>
                <w:szCs w:val="26"/>
                <w:lang w:val="en-GB"/>
              </w:rPr>
            </w:pPr>
            <w:r w:rsidRPr="00357190">
              <w:rPr>
                <w:rFonts w:asciiTheme="majorHAnsi" w:hAnsiTheme="majorHAnsi" w:cstheme="majorHAnsi"/>
                <w:iCs/>
                <w:szCs w:val="26"/>
                <w:lang w:val="en-GB"/>
              </w:rPr>
              <w:t>6.3. Lò tiếp nhận than bằng tay</w:t>
            </w:r>
          </w:p>
        </w:tc>
        <w:tc>
          <w:tcPr>
            <w:tcW w:w="853" w:type="dxa"/>
            <w:tcBorders>
              <w:top w:val="dotted" w:sz="4" w:space="0" w:color="auto"/>
              <w:bottom w:val="single" w:sz="4" w:space="0" w:color="auto"/>
            </w:tcBorders>
          </w:tcPr>
          <w:p w14:paraId="585E5B06"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7,5</w:t>
            </w:r>
          </w:p>
        </w:tc>
        <w:tc>
          <w:tcPr>
            <w:tcW w:w="837" w:type="dxa"/>
            <w:tcBorders>
              <w:top w:val="dotted" w:sz="4" w:space="0" w:color="auto"/>
              <w:bottom w:val="single" w:sz="4" w:space="0" w:color="auto"/>
            </w:tcBorders>
          </w:tcPr>
          <w:p w14:paraId="36D6DAA2"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19,5S</w:t>
            </w:r>
          </w:p>
        </w:tc>
        <w:tc>
          <w:tcPr>
            <w:tcW w:w="837" w:type="dxa"/>
            <w:tcBorders>
              <w:top w:val="dotted" w:sz="4" w:space="0" w:color="auto"/>
              <w:bottom w:val="single" w:sz="4" w:space="0" w:color="auto"/>
            </w:tcBorders>
          </w:tcPr>
          <w:p w14:paraId="6B8E507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1,5</w:t>
            </w:r>
          </w:p>
        </w:tc>
        <w:tc>
          <w:tcPr>
            <w:tcW w:w="775" w:type="dxa"/>
            <w:tcBorders>
              <w:top w:val="dotted" w:sz="4" w:space="0" w:color="auto"/>
              <w:bottom w:val="single" w:sz="4" w:space="0" w:color="auto"/>
            </w:tcBorders>
          </w:tcPr>
          <w:p w14:paraId="4DB0E5DA"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r w:rsidRPr="00357190">
              <w:rPr>
                <w:rFonts w:asciiTheme="majorHAnsi" w:hAnsiTheme="majorHAnsi" w:cstheme="majorHAnsi"/>
                <w:iCs/>
                <w:szCs w:val="26"/>
                <w:lang w:val="en-GB"/>
              </w:rPr>
              <w:t>4,5</w:t>
            </w:r>
          </w:p>
        </w:tc>
        <w:tc>
          <w:tcPr>
            <w:tcW w:w="829" w:type="dxa"/>
            <w:tcBorders>
              <w:top w:val="dotted" w:sz="4" w:space="0" w:color="auto"/>
              <w:bottom w:val="single" w:sz="4" w:space="0" w:color="auto"/>
            </w:tcBorders>
          </w:tcPr>
          <w:p w14:paraId="166EBE21"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c>
          <w:tcPr>
            <w:tcW w:w="785" w:type="dxa"/>
            <w:tcBorders>
              <w:top w:val="dotted" w:sz="4" w:space="0" w:color="auto"/>
              <w:bottom w:val="single" w:sz="4" w:space="0" w:color="auto"/>
              <w:right w:val="single" w:sz="4" w:space="0" w:color="auto"/>
            </w:tcBorders>
          </w:tcPr>
          <w:p w14:paraId="3180BAFA" w14:textId="77777777" w:rsidR="00EB28E9" w:rsidRPr="00357190" w:rsidRDefault="00EB28E9" w:rsidP="009C1D55">
            <w:pPr>
              <w:widowControl w:val="0"/>
              <w:tabs>
                <w:tab w:val="left" w:pos="567"/>
              </w:tabs>
              <w:spacing w:before="20" w:after="20"/>
              <w:jc w:val="center"/>
              <w:rPr>
                <w:rFonts w:asciiTheme="majorHAnsi" w:hAnsiTheme="majorHAnsi" w:cstheme="majorHAnsi"/>
                <w:iCs/>
                <w:szCs w:val="26"/>
                <w:lang w:val="en-GB"/>
              </w:rPr>
            </w:pPr>
          </w:p>
        </w:tc>
      </w:tr>
    </w:tbl>
    <w:p w14:paraId="5C298EC0" w14:textId="18EFA8DD" w:rsidR="00FB2875" w:rsidRPr="00357190" w:rsidRDefault="00EB28E9" w:rsidP="00EB28E9">
      <w:pPr>
        <w:ind w:firstLine="567"/>
        <w:jc w:val="right"/>
        <w:rPr>
          <w:rFonts w:asciiTheme="majorHAnsi" w:hAnsiTheme="majorHAnsi" w:cstheme="majorHAnsi"/>
          <w:bCs/>
          <w:i/>
          <w:szCs w:val="26"/>
          <w:lang w:val="nl-NL"/>
        </w:rPr>
      </w:pPr>
      <w:r w:rsidRPr="00357190">
        <w:rPr>
          <w:rFonts w:asciiTheme="majorHAnsi" w:hAnsiTheme="majorHAnsi" w:cstheme="majorHAnsi"/>
          <w:bCs/>
          <w:i/>
          <w:szCs w:val="26"/>
        </w:rPr>
        <w:t xml:space="preserve">(Nguồn: Rapid inventory technique in environmental control, WHO 1993) </w:t>
      </w:r>
    </w:p>
    <w:p w14:paraId="37F00CBA" w14:textId="77777777" w:rsidR="00EB28E9" w:rsidRPr="00357190" w:rsidRDefault="00EB28E9" w:rsidP="00EB28E9">
      <w:pPr>
        <w:widowControl w:val="0"/>
        <w:tabs>
          <w:tab w:val="left" w:pos="567"/>
        </w:tabs>
        <w:spacing w:before="40"/>
        <w:rPr>
          <w:rFonts w:asciiTheme="majorHAnsi" w:hAnsiTheme="majorHAnsi" w:cstheme="majorHAnsi"/>
          <w:i/>
          <w:szCs w:val="26"/>
        </w:rPr>
      </w:pPr>
      <w:r w:rsidRPr="00357190">
        <w:rPr>
          <w:rFonts w:asciiTheme="majorHAnsi" w:hAnsiTheme="majorHAnsi" w:cstheme="majorHAnsi"/>
          <w:b/>
          <w:i/>
          <w:szCs w:val="26"/>
          <w:u w:val="single"/>
        </w:rPr>
        <w:t>Chú thích</w:t>
      </w:r>
      <w:r w:rsidRPr="00357190">
        <w:rPr>
          <w:rFonts w:asciiTheme="majorHAnsi" w:hAnsiTheme="majorHAnsi" w:cstheme="majorHAnsi"/>
          <w:i/>
          <w:szCs w:val="26"/>
        </w:rPr>
        <w:t>:</w:t>
      </w:r>
    </w:p>
    <w:p w14:paraId="00343FF3" w14:textId="77777777" w:rsidR="006B6163" w:rsidRPr="00357190" w:rsidRDefault="00EB28E9" w:rsidP="006B6163">
      <w:pPr>
        <w:widowControl w:val="0"/>
        <w:tabs>
          <w:tab w:val="left" w:pos="709"/>
        </w:tabs>
        <w:spacing w:before="40"/>
        <w:ind w:right="27" w:firstLine="567"/>
        <w:jc w:val="left"/>
        <w:rPr>
          <w:rFonts w:asciiTheme="majorHAnsi" w:hAnsiTheme="majorHAnsi" w:cstheme="majorHAnsi"/>
          <w:i/>
          <w:iCs/>
          <w:szCs w:val="26"/>
          <w:lang w:val="pt-BR"/>
        </w:rPr>
      </w:pPr>
      <w:r w:rsidRPr="00357190">
        <w:rPr>
          <w:rFonts w:asciiTheme="majorHAnsi" w:hAnsiTheme="majorHAnsi" w:cstheme="majorHAnsi"/>
          <w:i/>
          <w:szCs w:val="26"/>
        </w:rPr>
        <w:t>S-Hàm lượng phần trăm của lưu huỳnh có trong nhiên liệu: P = 0,4 + 1,32S</w:t>
      </w:r>
      <w:r w:rsidR="003B2D6B" w:rsidRPr="00357190">
        <w:rPr>
          <w:rFonts w:asciiTheme="majorHAnsi" w:hAnsiTheme="majorHAnsi" w:cstheme="majorHAnsi"/>
          <w:i/>
          <w:szCs w:val="26"/>
        </w:rPr>
        <w:t xml:space="preserve"> </w:t>
      </w:r>
      <w:r w:rsidRPr="00357190">
        <w:rPr>
          <w:rFonts w:asciiTheme="majorHAnsi" w:hAnsiTheme="majorHAnsi" w:cstheme="majorHAnsi"/>
          <w:i/>
          <w:iCs/>
          <w:szCs w:val="26"/>
          <w:lang w:val="pt-BR"/>
        </w:rPr>
        <w:t xml:space="preserve">+ Dầu DO: </w:t>
      </w:r>
    </w:p>
    <w:p w14:paraId="1C7F7126" w14:textId="5BB69168" w:rsidR="00EB28E9" w:rsidRPr="00357190" w:rsidRDefault="00EB28E9" w:rsidP="006B6163">
      <w:pPr>
        <w:widowControl w:val="0"/>
        <w:tabs>
          <w:tab w:val="left" w:pos="567"/>
        </w:tabs>
        <w:spacing w:before="40"/>
        <w:ind w:left="567" w:right="27"/>
        <w:jc w:val="left"/>
        <w:rPr>
          <w:rFonts w:asciiTheme="majorHAnsi" w:hAnsiTheme="majorHAnsi" w:cstheme="majorHAnsi"/>
          <w:i/>
          <w:szCs w:val="26"/>
        </w:rPr>
      </w:pPr>
      <w:r w:rsidRPr="00357190">
        <w:rPr>
          <w:rFonts w:asciiTheme="majorHAnsi" w:hAnsiTheme="majorHAnsi" w:cstheme="majorHAnsi"/>
          <w:i/>
          <w:iCs/>
          <w:szCs w:val="26"/>
          <w:lang w:val="pt-BR"/>
        </w:rPr>
        <w:t>A = 0,1% ; S = 2,9% ; C =  85%</w:t>
      </w:r>
    </w:p>
    <w:p w14:paraId="60246F48" w14:textId="668B8A8C" w:rsidR="00EB28E9" w:rsidRPr="00357190" w:rsidRDefault="006B6163" w:rsidP="00DF254E">
      <w:pPr>
        <w:widowControl w:val="0"/>
        <w:tabs>
          <w:tab w:val="left" w:pos="567"/>
        </w:tabs>
        <w:spacing w:before="40"/>
        <w:ind w:right="27"/>
        <w:jc w:val="left"/>
        <w:rPr>
          <w:rFonts w:asciiTheme="majorHAnsi" w:hAnsiTheme="majorHAnsi" w:cstheme="majorHAnsi"/>
          <w:i/>
          <w:szCs w:val="26"/>
          <w:lang w:val="pt-BR"/>
        </w:rPr>
      </w:pPr>
      <w:r w:rsidRPr="00357190">
        <w:rPr>
          <w:rFonts w:asciiTheme="majorHAnsi" w:hAnsiTheme="majorHAnsi" w:cstheme="majorHAnsi"/>
          <w:i/>
          <w:szCs w:val="26"/>
          <w:lang w:val="pt-BR"/>
        </w:rPr>
        <w:tab/>
      </w:r>
      <w:r w:rsidR="00EB28E9" w:rsidRPr="00357190">
        <w:rPr>
          <w:rFonts w:asciiTheme="majorHAnsi" w:hAnsiTheme="majorHAnsi" w:cstheme="majorHAnsi"/>
          <w:i/>
          <w:szCs w:val="26"/>
          <w:lang w:val="pt-BR"/>
        </w:rPr>
        <w:t>A-Hàm lượng phần trăm tro trong nhiên liệu</w:t>
      </w:r>
    </w:p>
    <w:p w14:paraId="70CE0B00" w14:textId="124F0CF5" w:rsidR="00EB28E9" w:rsidRPr="00357190" w:rsidRDefault="006B6163" w:rsidP="00DF254E">
      <w:pPr>
        <w:widowControl w:val="0"/>
        <w:tabs>
          <w:tab w:val="left" w:pos="567"/>
        </w:tabs>
        <w:spacing w:before="40"/>
        <w:ind w:right="27"/>
        <w:jc w:val="left"/>
        <w:rPr>
          <w:rFonts w:asciiTheme="majorHAnsi" w:hAnsiTheme="majorHAnsi" w:cstheme="majorHAnsi"/>
          <w:i/>
          <w:szCs w:val="26"/>
          <w:lang w:val="pt-BR"/>
        </w:rPr>
      </w:pPr>
      <w:r w:rsidRPr="00357190">
        <w:rPr>
          <w:rFonts w:asciiTheme="majorHAnsi" w:hAnsiTheme="majorHAnsi" w:cstheme="majorHAnsi"/>
          <w:i/>
          <w:szCs w:val="26"/>
          <w:lang w:val="pt-BR"/>
        </w:rPr>
        <w:tab/>
      </w:r>
      <w:r w:rsidR="00EB28E9" w:rsidRPr="00357190">
        <w:rPr>
          <w:rFonts w:asciiTheme="majorHAnsi" w:hAnsiTheme="majorHAnsi" w:cstheme="majorHAnsi"/>
          <w:i/>
          <w:szCs w:val="26"/>
          <w:lang w:val="pt-BR"/>
        </w:rPr>
        <w:t>Hàm lượng lưu huỳnh có trong tự nhiên 0,000615%</w:t>
      </w:r>
    </w:p>
    <w:p w14:paraId="20C3312D" w14:textId="77777777" w:rsidR="003B2D6B" w:rsidRPr="00357190" w:rsidRDefault="00EB28E9" w:rsidP="00DF254E">
      <w:pPr>
        <w:widowControl w:val="0"/>
        <w:tabs>
          <w:tab w:val="left" w:pos="567"/>
        </w:tabs>
        <w:spacing w:before="40"/>
        <w:ind w:right="27"/>
        <w:rPr>
          <w:rFonts w:asciiTheme="majorHAnsi" w:hAnsiTheme="majorHAnsi" w:cstheme="majorHAnsi"/>
          <w:i/>
          <w:szCs w:val="26"/>
          <w:lang w:val="pt-BR"/>
        </w:rPr>
      </w:pPr>
      <w:r w:rsidRPr="00357190">
        <w:rPr>
          <w:rFonts w:asciiTheme="majorHAnsi" w:hAnsiTheme="majorHAnsi" w:cstheme="majorHAnsi"/>
          <w:i/>
          <w:szCs w:val="26"/>
          <w:lang w:val="pt-BR"/>
        </w:rPr>
        <w:t>Trong than anthracite hàm lượng tro và lưu huỳnh là</w:t>
      </w:r>
      <w:r w:rsidR="003B2D6B" w:rsidRPr="00357190">
        <w:rPr>
          <w:rFonts w:asciiTheme="majorHAnsi" w:hAnsiTheme="majorHAnsi" w:cstheme="majorHAnsi"/>
          <w:i/>
          <w:szCs w:val="26"/>
          <w:lang w:val="pt-BR"/>
        </w:rPr>
        <w:t>:</w:t>
      </w:r>
    </w:p>
    <w:p w14:paraId="26400817" w14:textId="3BE003C4" w:rsidR="003B2D6B" w:rsidRPr="00357190" w:rsidRDefault="00DF254E" w:rsidP="003B2D6B">
      <w:pPr>
        <w:widowControl w:val="0"/>
        <w:spacing w:before="40"/>
        <w:ind w:left="567" w:right="27"/>
        <w:rPr>
          <w:rFonts w:asciiTheme="majorHAnsi" w:hAnsiTheme="majorHAnsi" w:cstheme="majorHAnsi"/>
          <w:i/>
          <w:szCs w:val="26"/>
        </w:rPr>
      </w:pPr>
      <w:r w:rsidRPr="00357190">
        <w:rPr>
          <w:rFonts w:asciiTheme="majorHAnsi" w:hAnsiTheme="majorHAnsi" w:cstheme="majorHAnsi"/>
          <w:i/>
          <w:szCs w:val="26"/>
          <w:lang w:val="pt-BR"/>
        </w:rPr>
        <w:t xml:space="preserve"> </w:t>
      </w:r>
      <w:r w:rsidR="00EB28E9" w:rsidRPr="00357190">
        <w:rPr>
          <w:rFonts w:asciiTheme="majorHAnsi" w:hAnsiTheme="majorHAnsi" w:cstheme="majorHAnsi"/>
          <w:i/>
          <w:szCs w:val="26"/>
        </w:rPr>
        <w:t>-8,1% &amp; 0,9% trong than Meta Anthracite</w:t>
      </w:r>
    </w:p>
    <w:p w14:paraId="067DC72B" w14:textId="1BFD5A3C" w:rsidR="003B2D6B" w:rsidRPr="00357190" w:rsidRDefault="00DF254E" w:rsidP="003B2D6B">
      <w:pPr>
        <w:widowControl w:val="0"/>
        <w:spacing w:before="40"/>
        <w:ind w:left="567" w:right="27"/>
        <w:rPr>
          <w:rFonts w:asciiTheme="majorHAnsi" w:hAnsiTheme="majorHAnsi" w:cstheme="majorHAnsi"/>
          <w:i/>
          <w:szCs w:val="26"/>
          <w:lang w:val="pt-BR"/>
        </w:rPr>
      </w:pPr>
      <w:r w:rsidRPr="00357190">
        <w:rPr>
          <w:rFonts w:asciiTheme="majorHAnsi" w:hAnsiTheme="majorHAnsi" w:cstheme="majorHAnsi"/>
          <w:i/>
          <w:szCs w:val="26"/>
          <w:lang w:val="pt-BR"/>
        </w:rPr>
        <w:t xml:space="preserve"> </w:t>
      </w:r>
      <w:r w:rsidR="00EB28E9" w:rsidRPr="00357190">
        <w:rPr>
          <w:rFonts w:asciiTheme="majorHAnsi" w:hAnsiTheme="majorHAnsi" w:cstheme="majorHAnsi"/>
          <w:i/>
          <w:szCs w:val="26"/>
        </w:rPr>
        <w:t>-9,4% &amp; 0,6% trong than anthracite</w:t>
      </w:r>
      <w:r w:rsidRPr="00357190">
        <w:rPr>
          <w:rFonts w:asciiTheme="majorHAnsi" w:hAnsiTheme="majorHAnsi" w:cstheme="majorHAnsi"/>
          <w:i/>
          <w:szCs w:val="26"/>
          <w:lang w:val="pt-BR"/>
        </w:rPr>
        <w:t xml:space="preserve"> </w:t>
      </w:r>
    </w:p>
    <w:p w14:paraId="28BF73C1" w14:textId="1D740202" w:rsidR="00DF254E" w:rsidRPr="00357190" w:rsidRDefault="00EB28E9" w:rsidP="003B2D6B">
      <w:pPr>
        <w:widowControl w:val="0"/>
        <w:spacing w:before="40"/>
        <w:ind w:left="567" w:right="27"/>
        <w:rPr>
          <w:rFonts w:asciiTheme="majorHAnsi" w:hAnsiTheme="majorHAnsi" w:cstheme="majorHAnsi"/>
          <w:i/>
          <w:szCs w:val="26"/>
        </w:rPr>
      </w:pPr>
      <w:r w:rsidRPr="00357190">
        <w:rPr>
          <w:rFonts w:asciiTheme="majorHAnsi" w:hAnsiTheme="majorHAnsi" w:cstheme="majorHAnsi"/>
          <w:i/>
          <w:szCs w:val="26"/>
        </w:rPr>
        <w:t xml:space="preserve">-12,4% &amp; 2% đối với than </w:t>
      </w:r>
      <w:r w:rsidR="00DF254E" w:rsidRPr="00357190">
        <w:rPr>
          <w:rFonts w:asciiTheme="majorHAnsi" w:hAnsiTheme="majorHAnsi" w:cstheme="majorHAnsi"/>
          <w:i/>
          <w:szCs w:val="26"/>
        </w:rPr>
        <w:t>S</w:t>
      </w:r>
      <w:r w:rsidRPr="00357190">
        <w:rPr>
          <w:rFonts w:asciiTheme="majorHAnsi" w:hAnsiTheme="majorHAnsi" w:cstheme="majorHAnsi"/>
          <w:i/>
          <w:szCs w:val="26"/>
        </w:rPr>
        <w:t>emianthracite</w:t>
      </w:r>
    </w:p>
    <w:p w14:paraId="33B2FB61" w14:textId="24FA1334" w:rsidR="00EB28E9" w:rsidRPr="00357190" w:rsidRDefault="00EB28E9" w:rsidP="00DF254E">
      <w:pPr>
        <w:widowControl w:val="0"/>
        <w:tabs>
          <w:tab w:val="left" w:pos="567"/>
        </w:tabs>
        <w:spacing w:before="40"/>
        <w:ind w:right="27"/>
        <w:rPr>
          <w:rFonts w:asciiTheme="majorHAnsi" w:hAnsiTheme="majorHAnsi" w:cstheme="majorHAnsi"/>
          <w:i/>
          <w:szCs w:val="26"/>
          <w:lang w:val="pt-BR"/>
        </w:rPr>
      </w:pPr>
      <w:r w:rsidRPr="00357190">
        <w:rPr>
          <w:rFonts w:asciiTheme="majorHAnsi" w:hAnsiTheme="majorHAnsi" w:cstheme="majorHAnsi"/>
          <w:i/>
          <w:szCs w:val="26"/>
        </w:rPr>
        <w:t>Trong than Bitum, hàm lượng tro và lưu huỳnh là:</w:t>
      </w:r>
    </w:p>
    <w:p w14:paraId="746277A0" w14:textId="0643FF65" w:rsidR="00EB28E9" w:rsidRPr="00357190" w:rsidRDefault="00EB28E9" w:rsidP="00DF254E">
      <w:pPr>
        <w:widowControl w:val="0"/>
        <w:tabs>
          <w:tab w:val="left" w:pos="567"/>
        </w:tabs>
        <w:spacing w:before="40"/>
        <w:ind w:right="27"/>
        <w:jc w:val="left"/>
        <w:rPr>
          <w:rFonts w:asciiTheme="majorHAnsi" w:hAnsiTheme="majorHAnsi" w:cstheme="majorHAnsi"/>
          <w:i/>
          <w:szCs w:val="26"/>
        </w:rPr>
      </w:pPr>
      <w:r w:rsidRPr="00357190">
        <w:rPr>
          <w:rFonts w:asciiTheme="majorHAnsi" w:hAnsiTheme="majorHAnsi" w:cstheme="majorHAnsi"/>
          <w:i/>
          <w:szCs w:val="26"/>
        </w:rPr>
        <w:tab/>
        <w:t>-4,9% &amp; 0,8% đối với than có nồng độ chất bốc thấp.</w:t>
      </w:r>
    </w:p>
    <w:p w14:paraId="00942898" w14:textId="586DC5A4" w:rsidR="00EB28E9" w:rsidRPr="00357190" w:rsidRDefault="00EB28E9" w:rsidP="00DF254E">
      <w:pPr>
        <w:widowControl w:val="0"/>
        <w:tabs>
          <w:tab w:val="left" w:pos="567"/>
        </w:tabs>
        <w:spacing w:before="40"/>
        <w:ind w:right="27"/>
        <w:jc w:val="left"/>
        <w:rPr>
          <w:rFonts w:asciiTheme="majorHAnsi" w:hAnsiTheme="majorHAnsi" w:cstheme="majorHAnsi"/>
          <w:i/>
          <w:szCs w:val="26"/>
        </w:rPr>
      </w:pPr>
      <w:r w:rsidRPr="00357190">
        <w:rPr>
          <w:rFonts w:asciiTheme="majorHAnsi" w:hAnsiTheme="majorHAnsi" w:cstheme="majorHAnsi"/>
          <w:i/>
          <w:szCs w:val="26"/>
        </w:rPr>
        <w:tab/>
        <w:t xml:space="preserve">-2,9% &amp; 0,6% đối với than có độ bốc trung bình </w:t>
      </w:r>
    </w:p>
    <w:p w14:paraId="4EE5FF3F" w14:textId="617B7614" w:rsidR="00EB28E9" w:rsidRPr="00357190" w:rsidRDefault="00EB28E9" w:rsidP="00DF254E">
      <w:pPr>
        <w:widowControl w:val="0"/>
        <w:tabs>
          <w:tab w:val="left" w:pos="567"/>
        </w:tabs>
        <w:spacing w:before="40"/>
        <w:ind w:right="27"/>
        <w:jc w:val="left"/>
        <w:rPr>
          <w:rFonts w:asciiTheme="majorHAnsi" w:hAnsiTheme="majorHAnsi" w:cstheme="majorHAnsi"/>
          <w:i/>
          <w:szCs w:val="26"/>
        </w:rPr>
      </w:pPr>
      <w:r w:rsidRPr="00357190">
        <w:rPr>
          <w:rFonts w:asciiTheme="majorHAnsi" w:hAnsiTheme="majorHAnsi" w:cstheme="majorHAnsi"/>
          <w:i/>
          <w:szCs w:val="26"/>
        </w:rPr>
        <w:tab/>
        <w:t>-Đối với than có độ bốc cao:</w:t>
      </w:r>
    </w:p>
    <w:p w14:paraId="687DFE49" w14:textId="77777777" w:rsidR="00EB28E9" w:rsidRPr="00357190" w:rsidRDefault="00EB28E9" w:rsidP="00DF254E">
      <w:pPr>
        <w:widowControl w:val="0"/>
        <w:tabs>
          <w:tab w:val="left" w:pos="567"/>
        </w:tabs>
        <w:spacing w:before="40"/>
        <w:ind w:right="27"/>
        <w:jc w:val="left"/>
        <w:rPr>
          <w:rFonts w:asciiTheme="majorHAnsi" w:hAnsiTheme="majorHAnsi" w:cstheme="majorHAnsi"/>
          <w:i/>
          <w:szCs w:val="26"/>
        </w:rPr>
      </w:pPr>
      <w:r w:rsidRPr="00357190">
        <w:rPr>
          <w:rFonts w:asciiTheme="majorHAnsi" w:hAnsiTheme="majorHAnsi" w:cstheme="majorHAnsi"/>
          <w:i/>
          <w:szCs w:val="26"/>
        </w:rPr>
        <w:tab/>
      </w:r>
      <w:r w:rsidRPr="00357190">
        <w:rPr>
          <w:rFonts w:asciiTheme="majorHAnsi" w:hAnsiTheme="majorHAnsi" w:cstheme="majorHAnsi"/>
          <w:i/>
          <w:szCs w:val="26"/>
        </w:rPr>
        <w:tab/>
      </w:r>
      <w:r w:rsidRPr="00357190">
        <w:rPr>
          <w:rFonts w:asciiTheme="majorHAnsi" w:hAnsiTheme="majorHAnsi" w:cstheme="majorHAnsi"/>
          <w:i/>
          <w:szCs w:val="26"/>
        </w:rPr>
        <w:tab/>
        <w:t>*6,5% &amp; 1,3% đối với than loại A</w:t>
      </w:r>
    </w:p>
    <w:p w14:paraId="44911920" w14:textId="77777777" w:rsidR="00EB28E9" w:rsidRPr="00357190" w:rsidRDefault="00EB28E9" w:rsidP="00DF254E">
      <w:pPr>
        <w:widowControl w:val="0"/>
        <w:tabs>
          <w:tab w:val="left" w:pos="567"/>
        </w:tabs>
        <w:spacing w:before="40"/>
        <w:ind w:right="27"/>
        <w:jc w:val="left"/>
        <w:rPr>
          <w:rFonts w:asciiTheme="majorHAnsi" w:hAnsiTheme="majorHAnsi" w:cstheme="majorHAnsi"/>
          <w:i/>
          <w:szCs w:val="26"/>
        </w:rPr>
      </w:pPr>
      <w:r w:rsidRPr="00357190">
        <w:rPr>
          <w:rFonts w:asciiTheme="majorHAnsi" w:hAnsiTheme="majorHAnsi" w:cstheme="majorHAnsi"/>
          <w:i/>
          <w:szCs w:val="26"/>
        </w:rPr>
        <w:tab/>
      </w:r>
      <w:r w:rsidRPr="00357190">
        <w:rPr>
          <w:rFonts w:asciiTheme="majorHAnsi" w:hAnsiTheme="majorHAnsi" w:cstheme="majorHAnsi"/>
          <w:i/>
          <w:szCs w:val="26"/>
        </w:rPr>
        <w:tab/>
      </w:r>
      <w:r w:rsidRPr="00357190">
        <w:rPr>
          <w:rFonts w:asciiTheme="majorHAnsi" w:hAnsiTheme="majorHAnsi" w:cstheme="majorHAnsi"/>
          <w:i/>
          <w:szCs w:val="26"/>
        </w:rPr>
        <w:tab/>
        <w:t>*5,4% &amp; 1,4% đối với than loại B</w:t>
      </w:r>
    </w:p>
    <w:p w14:paraId="0D7DBBF7" w14:textId="77777777" w:rsidR="00EB28E9" w:rsidRPr="00357190" w:rsidRDefault="00EB28E9" w:rsidP="00DF254E">
      <w:pPr>
        <w:widowControl w:val="0"/>
        <w:tabs>
          <w:tab w:val="left" w:pos="567"/>
        </w:tabs>
        <w:spacing w:before="40"/>
        <w:ind w:right="27"/>
        <w:jc w:val="left"/>
        <w:rPr>
          <w:rFonts w:asciiTheme="majorHAnsi" w:hAnsiTheme="majorHAnsi" w:cstheme="majorHAnsi"/>
          <w:i/>
          <w:szCs w:val="26"/>
        </w:rPr>
      </w:pPr>
      <w:r w:rsidRPr="00357190">
        <w:rPr>
          <w:rFonts w:asciiTheme="majorHAnsi" w:hAnsiTheme="majorHAnsi" w:cstheme="majorHAnsi"/>
          <w:i/>
          <w:szCs w:val="26"/>
        </w:rPr>
        <w:tab/>
      </w:r>
      <w:r w:rsidRPr="00357190">
        <w:rPr>
          <w:rFonts w:asciiTheme="majorHAnsi" w:hAnsiTheme="majorHAnsi" w:cstheme="majorHAnsi"/>
          <w:i/>
          <w:szCs w:val="26"/>
        </w:rPr>
        <w:tab/>
      </w:r>
      <w:r w:rsidRPr="00357190">
        <w:rPr>
          <w:rFonts w:asciiTheme="majorHAnsi" w:hAnsiTheme="majorHAnsi" w:cstheme="majorHAnsi"/>
          <w:i/>
          <w:szCs w:val="26"/>
        </w:rPr>
        <w:tab/>
        <w:t>*9,1% &amp; 2,6% đối với than loại C</w:t>
      </w:r>
    </w:p>
    <w:p w14:paraId="2BA0B651" w14:textId="77777777" w:rsidR="00EB28E9" w:rsidRPr="00357190" w:rsidRDefault="00EB28E9" w:rsidP="00DF254E">
      <w:pPr>
        <w:widowControl w:val="0"/>
        <w:tabs>
          <w:tab w:val="left" w:pos="567"/>
        </w:tabs>
        <w:ind w:right="27" w:firstLine="567"/>
        <w:jc w:val="left"/>
        <w:rPr>
          <w:rFonts w:asciiTheme="majorHAnsi" w:hAnsiTheme="majorHAnsi" w:cstheme="majorHAnsi"/>
          <w:szCs w:val="26"/>
        </w:rPr>
      </w:pPr>
      <w:r w:rsidRPr="00357190">
        <w:rPr>
          <w:rFonts w:asciiTheme="majorHAnsi" w:hAnsiTheme="majorHAnsi" w:cstheme="majorHAnsi"/>
          <w:i/>
          <w:szCs w:val="26"/>
        </w:rPr>
        <w:t xml:space="preserve">Trong than Lignite, hàm lượng tro và lưu huỳnh là 8,8 </w:t>
      </w:r>
      <w:r w:rsidRPr="00357190">
        <w:rPr>
          <w:rFonts w:asciiTheme="majorHAnsi" w:hAnsiTheme="majorHAnsi" w:cstheme="majorHAnsi"/>
          <w:i/>
          <w:szCs w:val="26"/>
        </w:rPr>
        <w:sym w:font="Symbol" w:char="F0B8"/>
      </w:r>
      <w:r w:rsidRPr="00357190">
        <w:rPr>
          <w:rFonts w:asciiTheme="majorHAnsi" w:hAnsiTheme="majorHAnsi" w:cstheme="majorHAnsi"/>
          <w:i/>
          <w:szCs w:val="26"/>
        </w:rPr>
        <w:t xml:space="preserve"> 9,5%  và 0,8 </w:t>
      </w:r>
      <w:r w:rsidRPr="00357190">
        <w:rPr>
          <w:rFonts w:asciiTheme="majorHAnsi" w:hAnsiTheme="majorHAnsi" w:cstheme="majorHAnsi"/>
          <w:i/>
          <w:szCs w:val="26"/>
        </w:rPr>
        <w:sym w:font="Symbol" w:char="F0B8"/>
      </w:r>
      <w:r w:rsidRPr="00357190">
        <w:rPr>
          <w:rFonts w:asciiTheme="majorHAnsi" w:hAnsiTheme="majorHAnsi" w:cstheme="majorHAnsi"/>
          <w:i/>
          <w:szCs w:val="26"/>
        </w:rPr>
        <w:t xml:space="preserve"> 1,1% </w:t>
      </w:r>
    </w:p>
    <w:p w14:paraId="207B6871" w14:textId="5F43029E" w:rsidR="006B6163" w:rsidRPr="00357190" w:rsidRDefault="006B6163" w:rsidP="006B6163">
      <w:pPr>
        <w:widowControl w:val="0"/>
        <w:tabs>
          <w:tab w:val="left" w:pos="567"/>
        </w:tabs>
        <w:spacing w:before="120"/>
        <w:rPr>
          <w:rFonts w:asciiTheme="majorHAnsi" w:hAnsiTheme="majorHAnsi" w:cstheme="majorHAnsi"/>
          <w:b/>
          <w:i/>
          <w:szCs w:val="26"/>
        </w:rPr>
      </w:pPr>
      <w:r w:rsidRPr="00357190">
        <w:rPr>
          <w:rFonts w:asciiTheme="majorHAnsi" w:hAnsiTheme="majorHAnsi" w:cstheme="majorHAnsi"/>
          <w:szCs w:val="26"/>
        </w:rPr>
        <w:tab/>
        <w:t xml:space="preserve">Tại các bảng trên đã đưa ra hệ số ô nhiễm của một số ngành công nghiệp điển hình sẽ thu hút vào </w:t>
      </w:r>
      <w:r w:rsidR="006A53AE" w:rsidRPr="00357190">
        <w:rPr>
          <w:rFonts w:asciiTheme="majorHAnsi" w:hAnsiTheme="majorHAnsi" w:cstheme="majorHAnsi"/>
          <w:szCs w:val="26"/>
        </w:rPr>
        <w:t>KCN số 10 – Hưng Yên</w:t>
      </w:r>
      <w:r w:rsidRPr="00357190">
        <w:rPr>
          <w:rFonts w:asciiTheme="majorHAnsi" w:hAnsiTheme="majorHAnsi" w:cstheme="majorHAnsi"/>
          <w:szCs w:val="26"/>
        </w:rPr>
        <w:t>, còn hệ số ô nhiễm của các ngành công nghiệp khác sẽ được tham khảo tài liệu: "</w:t>
      </w:r>
      <w:r w:rsidRPr="00357190">
        <w:rPr>
          <w:rFonts w:asciiTheme="majorHAnsi" w:hAnsiTheme="majorHAnsi" w:cstheme="majorHAnsi"/>
          <w:i/>
          <w:iCs/>
          <w:szCs w:val="26"/>
        </w:rPr>
        <w:t xml:space="preserve">Đánh giá các nguồn gây ô nhiễm môi trường đất, nước và </w:t>
      </w:r>
      <w:r w:rsidRPr="00357190">
        <w:rPr>
          <w:rFonts w:asciiTheme="majorHAnsi" w:hAnsiTheme="majorHAnsi" w:cstheme="majorHAnsi"/>
          <w:i/>
          <w:iCs/>
          <w:szCs w:val="26"/>
        </w:rPr>
        <w:lastRenderedPageBreak/>
        <w:t xml:space="preserve">không khí - Hướng dẫn các phương pháp đánh giá nhanh và sử dụng chúng trong QLMT - Phần I: Các phương pháp đánh giá nhanh ô nhiễm môi trường - Tổ chức Y tế thế giới, Geneva, 1993". </w:t>
      </w:r>
    </w:p>
    <w:p w14:paraId="11A2F770" w14:textId="77777777" w:rsidR="006B6163" w:rsidRPr="00357190" w:rsidRDefault="006B6163" w:rsidP="006B6163">
      <w:pPr>
        <w:widowControl w:val="0"/>
        <w:tabs>
          <w:tab w:val="left" w:pos="567"/>
        </w:tabs>
        <w:spacing w:before="120"/>
        <w:rPr>
          <w:rFonts w:asciiTheme="majorHAnsi" w:hAnsiTheme="majorHAnsi" w:cstheme="majorHAnsi"/>
          <w:i/>
          <w:szCs w:val="26"/>
        </w:rPr>
      </w:pPr>
      <w:r w:rsidRPr="00357190">
        <w:rPr>
          <w:rFonts w:asciiTheme="majorHAnsi" w:hAnsiTheme="majorHAnsi" w:cstheme="majorHAnsi"/>
          <w:i/>
          <w:szCs w:val="26"/>
        </w:rPr>
        <w:t>(ii). Dự báo tải lượng</w:t>
      </w:r>
    </w:p>
    <w:p w14:paraId="33FB5031" w14:textId="06FB0F49" w:rsidR="006B6163" w:rsidRPr="00357190" w:rsidRDefault="006B6163" w:rsidP="006B6163">
      <w:pPr>
        <w:widowControl w:val="0"/>
        <w:tabs>
          <w:tab w:val="left" w:pos="567"/>
        </w:tabs>
        <w:spacing w:before="120"/>
        <w:rPr>
          <w:rFonts w:asciiTheme="majorHAnsi" w:hAnsiTheme="majorHAnsi" w:cstheme="majorHAnsi"/>
          <w:szCs w:val="26"/>
        </w:rPr>
      </w:pPr>
      <w:r w:rsidRPr="00357190">
        <w:rPr>
          <w:rFonts w:asciiTheme="majorHAnsi" w:hAnsiTheme="majorHAnsi" w:cstheme="majorHAnsi"/>
          <w:szCs w:val="26"/>
        </w:rPr>
        <w:tab/>
        <w:t xml:space="preserve">Để dự báo tải lượng ô nhiễm không khí từ </w:t>
      </w:r>
      <w:r w:rsidR="006A53AE" w:rsidRPr="00357190">
        <w:rPr>
          <w:rFonts w:asciiTheme="majorHAnsi" w:hAnsiTheme="majorHAnsi" w:cstheme="majorHAnsi"/>
          <w:szCs w:val="26"/>
        </w:rPr>
        <w:t>KCN số 10 – Hưng Yên</w:t>
      </w:r>
      <w:r w:rsidRPr="00357190">
        <w:rPr>
          <w:rFonts w:asciiTheme="majorHAnsi" w:hAnsiTheme="majorHAnsi" w:cstheme="majorHAnsi"/>
          <w:szCs w:val="26"/>
        </w:rPr>
        <w:t xml:space="preserve">, báo cáo sẽ tham khảo kết quả nghiên cứu phát thải khí thải tại các KCN vùng đồng bằng Nam Bộ và các số liệu đã được công bố trong Đề tài </w:t>
      </w:r>
      <w:r w:rsidRPr="00357190">
        <w:rPr>
          <w:rFonts w:asciiTheme="majorHAnsi" w:hAnsiTheme="majorHAnsi" w:cstheme="majorHAnsi"/>
          <w:i/>
          <w:szCs w:val="26"/>
        </w:rPr>
        <w:t>“Nghiên cứu các biện pháp BVMT trong KCN vùng kinh tế trọng điểm phía Bắc”</w:t>
      </w:r>
      <w:r w:rsidRPr="00357190">
        <w:rPr>
          <w:rFonts w:asciiTheme="majorHAnsi" w:hAnsiTheme="majorHAnsi" w:cstheme="majorHAnsi"/>
          <w:szCs w:val="26"/>
        </w:rPr>
        <w:t>, do Bộ TNMT thực hiện năm 2014 cho thấy hệ số phát thải trung bình của các chất ô nhiễm không khí trong các KCN mới hình thành hiện nay như sau:</w:t>
      </w:r>
    </w:p>
    <w:p w14:paraId="235E3303" w14:textId="3DD82FBA" w:rsidR="00FB2875" w:rsidRPr="00357190" w:rsidRDefault="006B6163" w:rsidP="006B6163">
      <w:pPr>
        <w:pStyle w:val="Caption"/>
        <w:rPr>
          <w:rFonts w:asciiTheme="majorHAnsi" w:hAnsiTheme="majorHAnsi" w:cstheme="majorHAnsi"/>
          <w:b/>
          <w:bCs/>
          <w:color w:val="auto"/>
          <w:szCs w:val="26"/>
          <w:lang w:val="nl-NL"/>
        </w:rPr>
      </w:pPr>
      <w:bookmarkStart w:id="649" w:name="_Toc236659025"/>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24</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Fonts w:asciiTheme="majorHAnsi" w:hAnsiTheme="majorHAnsi" w:cstheme="majorHAnsi"/>
          <w:b/>
          <w:bCs/>
          <w:iCs/>
          <w:color w:val="auto"/>
          <w:szCs w:val="26"/>
          <w:lang w:val="en-GB"/>
        </w:rPr>
        <w:t>Tải lượng ô nhiễm phát sinh trung bình trên diện tích đất công nghiệp</w:t>
      </w:r>
      <w:bookmarkEnd w:id="649"/>
    </w:p>
    <w:tbl>
      <w:tblPr>
        <w:tblW w:w="527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1"/>
        <w:gridCol w:w="1092"/>
        <w:gridCol w:w="1092"/>
        <w:gridCol w:w="1092"/>
        <w:gridCol w:w="910"/>
      </w:tblGrid>
      <w:tr w:rsidR="00357190" w:rsidRPr="00357190" w14:paraId="36516A1D" w14:textId="77777777" w:rsidTr="009C1D55">
        <w:trPr>
          <w:trHeight w:val="292"/>
          <w:tblHeader/>
          <w:jc w:val="center"/>
        </w:trPr>
        <w:tc>
          <w:tcPr>
            <w:tcW w:w="5277" w:type="dxa"/>
            <w:gridSpan w:val="5"/>
          </w:tcPr>
          <w:p w14:paraId="666E737D"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 xml:space="preserve">Tải lượng ô nhiễm trung bình </w:t>
            </w:r>
            <w:r w:rsidRPr="00357190">
              <w:rPr>
                <w:rFonts w:asciiTheme="majorHAnsi" w:hAnsiTheme="majorHAnsi" w:cstheme="majorHAnsi"/>
                <w:szCs w:val="26"/>
              </w:rPr>
              <w:t>(kg/ha/ng.đêm)</w:t>
            </w:r>
          </w:p>
        </w:tc>
      </w:tr>
      <w:tr w:rsidR="00357190" w:rsidRPr="00357190" w14:paraId="7A908779" w14:textId="77777777" w:rsidTr="009C1D55">
        <w:trPr>
          <w:cantSplit/>
          <w:trHeight w:val="302"/>
          <w:jc w:val="center"/>
        </w:trPr>
        <w:tc>
          <w:tcPr>
            <w:tcW w:w="1091" w:type="dxa"/>
            <w:vAlign w:val="center"/>
          </w:tcPr>
          <w:p w14:paraId="6C609CFF"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Bụi</w:t>
            </w:r>
          </w:p>
        </w:tc>
        <w:tc>
          <w:tcPr>
            <w:tcW w:w="1092" w:type="dxa"/>
            <w:vAlign w:val="center"/>
          </w:tcPr>
          <w:p w14:paraId="5173C0E5"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SO</w:t>
            </w:r>
            <w:r w:rsidRPr="00357190">
              <w:rPr>
                <w:rFonts w:asciiTheme="majorHAnsi" w:hAnsiTheme="majorHAnsi" w:cstheme="majorHAnsi"/>
                <w:b/>
                <w:szCs w:val="26"/>
                <w:vertAlign w:val="subscript"/>
              </w:rPr>
              <w:t>2</w:t>
            </w:r>
          </w:p>
        </w:tc>
        <w:tc>
          <w:tcPr>
            <w:tcW w:w="1092" w:type="dxa"/>
            <w:vAlign w:val="center"/>
          </w:tcPr>
          <w:p w14:paraId="60BBFE83"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NO</w:t>
            </w:r>
            <w:r w:rsidRPr="00357190">
              <w:rPr>
                <w:rFonts w:asciiTheme="majorHAnsi" w:hAnsiTheme="majorHAnsi" w:cstheme="majorHAnsi"/>
                <w:b/>
                <w:szCs w:val="26"/>
                <w:vertAlign w:val="subscript"/>
              </w:rPr>
              <w:t>2</w:t>
            </w:r>
          </w:p>
        </w:tc>
        <w:tc>
          <w:tcPr>
            <w:tcW w:w="1092" w:type="dxa"/>
            <w:vAlign w:val="center"/>
          </w:tcPr>
          <w:p w14:paraId="271FC1F5"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CO</w:t>
            </w:r>
          </w:p>
        </w:tc>
        <w:tc>
          <w:tcPr>
            <w:tcW w:w="910" w:type="dxa"/>
            <w:vAlign w:val="center"/>
          </w:tcPr>
          <w:p w14:paraId="086089BB"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THC</w:t>
            </w:r>
          </w:p>
        </w:tc>
      </w:tr>
      <w:tr w:rsidR="00357190" w:rsidRPr="00357190" w14:paraId="16A15A90" w14:textId="77777777" w:rsidTr="009C1D55">
        <w:trPr>
          <w:cantSplit/>
          <w:trHeight w:val="312"/>
          <w:jc w:val="center"/>
        </w:trPr>
        <w:tc>
          <w:tcPr>
            <w:tcW w:w="1091" w:type="dxa"/>
            <w:vAlign w:val="center"/>
          </w:tcPr>
          <w:p w14:paraId="15AA242C"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8,18</w:t>
            </w:r>
          </w:p>
        </w:tc>
        <w:tc>
          <w:tcPr>
            <w:tcW w:w="1092" w:type="dxa"/>
            <w:vAlign w:val="center"/>
          </w:tcPr>
          <w:p w14:paraId="3B3A5F29"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78,27</w:t>
            </w:r>
          </w:p>
        </w:tc>
        <w:tc>
          <w:tcPr>
            <w:tcW w:w="1092" w:type="dxa"/>
            <w:vAlign w:val="center"/>
          </w:tcPr>
          <w:p w14:paraId="4961840E"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5,11</w:t>
            </w:r>
          </w:p>
        </w:tc>
        <w:tc>
          <w:tcPr>
            <w:tcW w:w="1092" w:type="dxa"/>
            <w:vAlign w:val="center"/>
          </w:tcPr>
          <w:p w14:paraId="3D13F6F6"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2,42</w:t>
            </w:r>
          </w:p>
        </w:tc>
        <w:tc>
          <w:tcPr>
            <w:tcW w:w="910" w:type="dxa"/>
            <w:vAlign w:val="center"/>
          </w:tcPr>
          <w:p w14:paraId="41F60818"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0,66</w:t>
            </w:r>
          </w:p>
        </w:tc>
      </w:tr>
    </w:tbl>
    <w:p w14:paraId="4360805C" w14:textId="1C3FFEF5" w:rsidR="00FB2875" w:rsidRPr="00357190" w:rsidRDefault="006B6163" w:rsidP="00FA683E">
      <w:pPr>
        <w:ind w:firstLine="567"/>
        <w:rPr>
          <w:rFonts w:asciiTheme="majorHAnsi" w:hAnsiTheme="majorHAnsi" w:cstheme="majorHAnsi"/>
          <w:szCs w:val="26"/>
          <w:lang w:val="nl-NL"/>
        </w:rPr>
      </w:pPr>
      <w:r w:rsidRPr="00357190">
        <w:rPr>
          <w:rFonts w:asciiTheme="majorHAnsi" w:hAnsiTheme="majorHAnsi" w:cstheme="majorHAnsi"/>
          <w:szCs w:val="26"/>
        </w:rPr>
        <w:t xml:space="preserve">Trên cơ sở hệ số phát thải trung bình từ các KCN mới hình thành có các loại hình công nghiệp đa ngành nghề tương tự như sẽ đầu tư vào </w:t>
      </w:r>
      <w:r w:rsidR="006A53AE" w:rsidRPr="00357190">
        <w:rPr>
          <w:rFonts w:asciiTheme="majorHAnsi" w:hAnsiTheme="majorHAnsi" w:cstheme="majorHAnsi"/>
          <w:szCs w:val="26"/>
        </w:rPr>
        <w:t>KCN số 10 – Hưng Yên</w:t>
      </w:r>
      <w:r w:rsidRPr="00357190">
        <w:rPr>
          <w:rFonts w:asciiTheme="majorHAnsi" w:hAnsiTheme="majorHAnsi" w:cstheme="majorHAnsi"/>
          <w:szCs w:val="26"/>
        </w:rPr>
        <w:t>, có thể ước tính được tải lượng ô nhiễm không khí trên cơ sở diện tích đất công nghiệp như sau</w:t>
      </w:r>
    </w:p>
    <w:p w14:paraId="0EC1816D" w14:textId="1CBC7FFA" w:rsidR="00FB2875" w:rsidRPr="00357190" w:rsidRDefault="006B6163" w:rsidP="006B6163">
      <w:pPr>
        <w:pStyle w:val="Caption"/>
        <w:rPr>
          <w:rFonts w:asciiTheme="majorHAnsi" w:hAnsiTheme="majorHAnsi" w:cstheme="majorHAnsi"/>
          <w:b/>
          <w:bCs/>
          <w:color w:val="auto"/>
          <w:szCs w:val="26"/>
          <w:lang w:val="nl-NL"/>
        </w:rPr>
      </w:pPr>
      <w:bookmarkStart w:id="650" w:name="_Toc236659026"/>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25</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Fonts w:asciiTheme="majorHAnsi" w:hAnsiTheme="majorHAnsi" w:cstheme="majorHAnsi"/>
          <w:b/>
          <w:bCs/>
          <w:iCs/>
          <w:color w:val="auto"/>
          <w:szCs w:val="26"/>
          <w:lang w:val="en-GB"/>
        </w:rPr>
        <w:t xml:space="preserve">Tải lượng ô nhiễm phát sinh tại </w:t>
      </w:r>
      <w:r w:rsidR="006A53AE" w:rsidRPr="00357190">
        <w:rPr>
          <w:rFonts w:asciiTheme="majorHAnsi" w:hAnsiTheme="majorHAnsi" w:cstheme="majorHAnsi"/>
          <w:b/>
          <w:bCs/>
          <w:iCs/>
          <w:color w:val="auto"/>
          <w:szCs w:val="26"/>
          <w:lang w:val="en-GB"/>
        </w:rPr>
        <w:t>KCN số 10 – Hưng Yên</w:t>
      </w:r>
      <w:bookmarkEnd w:id="650"/>
    </w:p>
    <w:tbl>
      <w:tblPr>
        <w:tblW w:w="912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20"/>
        <w:gridCol w:w="1241"/>
        <w:gridCol w:w="1241"/>
        <w:gridCol w:w="1241"/>
        <w:gridCol w:w="1241"/>
        <w:gridCol w:w="1242"/>
      </w:tblGrid>
      <w:tr w:rsidR="00357190" w:rsidRPr="00357190" w14:paraId="498BC294" w14:textId="77777777" w:rsidTr="009C1D55">
        <w:trPr>
          <w:trHeight w:val="289"/>
          <w:tblHeader/>
          <w:jc w:val="center"/>
        </w:trPr>
        <w:tc>
          <w:tcPr>
            <w:tcW w:w="2920" w:type="dxa"/>
            <w:vMerge w:val="restart"/>
            <w:vAlign w:val="center"/>
          </w:tcPr>
          <w:p w14:paraId="7AE54408"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Đặc trưng ô nhiễm</w:t>
            </w:r>
          </w:p>
        </w:tc>
        <w:tc>
          <w:tcPr>
            <w:tcW w:w="6206" w:type="dxa"/>
            <w:gridSpan w:val="5"/>
            <w:vAlign w:val="center"/>
          </w:tcPr>
          <w:p w14:paraId="1E4BDCD4" w14:textId="77777777" w:rsidR="006A53AE" w:rsidRPr="00357190" w:rsidRDefault="006A53AE"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 xml:space="preserve">KCN số 10 – Hưng Yên </w:t>
            </w:r>
          </w:p>
          <w:p w14:paraId="067820B7" w14:textId="11EBCE09" w:rsidR="006B6163" w:rsidRPr="00357190" w:rsidRDefault="006B6163" w:rsidP="009C1D55">
            <w:pPr>
              <w:widowControl w:val="0"/>
              <w:tabs>
                <w:tab w:val="left" w:pos="567"/>
              </w:tabs>
              <w:spacing w:before="20" w:after="20"/>
              <w:jc w:val="center"/>
              <w:rPr>
                <w:rFonts w:asciiTheme="majorHAnsi" w:hAnsiTheme="majorHAnsi" w:cstheme="majorHAnsi"/>
                <w:b/>
                <w:i/>
                <w:szCs w:val="26"/>
              </w:rPr>
            </w:pPr>
            <w:r w:rsidRPr="00357190">
              <w:rPr>
                <w:rFonts w:asciiTheme="majorHAnsi" w:hAnsiTheme="majorHAnsi" w:cstheme="majorHAnsi"/>
                <w:i/>
                <w:szCs w:val="26"/>
              </w:rPr>
              <w:t xml:space="preserve">(Diện tích đất công nghiệp: </w:t>
            </w:r>
            <w:r w:rsidR="00605006" w:rsidRPr="00357190">
              <w:rPr>
                <w:rFonts w:asciiTheme="majorHAnsi" w:hAnsiTheme="majorHAnsi" w:cstheme="majorHAnsi"/>
                <w:i/>
                <w:szCs w:val="26"/>
              </w:rPr>
              <w:t>126</w:t>
            </w:r>
            <w:r w:rsidRPr="00357190">
              <w:rPr>
                <w:rFonts w:asciiTheme="majorHAnsi" w:hAnsiTheme="majorHAnsi" w:cstheme="majorHAnsi"/>
                <w:i/>
                <w:szCs w:val="26"/>
              </w:rPr>
              <w:t xml:space="preserve"> ha)</w:t>
            </w:r>
          </w:p>
        </w:tc>
      </w:tr>
      <w:tr w:rsidR="00357190" w:rsidRPr="00357190" w14:paraId="7D482BCF" w14:textId="77777777" w:rsidTr="009C1D55">
        <w:trPr>
          <w:trHeight w:val="125"/>
          <w:tblHeader/>
          <w:jc w:val="center"/>
        </w:trPr>
        <w:tc>
          <w:tcPr>
            <w:tcW w:w="2920" w:type="dxa"/>
            <w:vMerge/>
            <w:vAlign w:val="center"/>
          </w:tcPr>
          <w:p w14:paraId="11B48727" w14:textId="77777777" w:rsidR="006B6163" w:rsidRPr="00357190" w:rsidRDefault="006B6163" w:rsidP="009C1D55">
            <w:pPr>
              <w:widowControl w:val="0"/>
              <w:tabs>
                <w:tab w:val="left" w:pos="567"/>
              </w:tabs>
              <w:spacing w:before="20" w:after="20"/>
              <w:rPr>
                <w:rFonts w:asciiTheme="majorHAnsi" w:hAnsiTheme="majorHAnsi" w:cstheme="majorHAnsi"/>
                <w:b/>
                <w:szCs w:val="26"/>
              </w:rPr>
            </w:pPr>
          </w:p>
        </w:tc>
        <w:tc>
          <w:tcPr>
            <w:tcW w:w="1241" w:type="dxa"/>
            <w:vAlign w:val="center"/>
          </w:tcPr>
          <w:p w14:paraId="55B19F69"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Bụi</w:t>
            </w:r>
          </w:p>
        </w:tc>
        <w:tc>
          <w:tcPr>
            <w:tcW w:w="1241" w:type="dxa"/>
            <w:vAlign w:val="center"/>
          </w:tcPr>
          <w:p w14:paraId="1A3D5A7C"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SO</w:t>
            </w:r>
            <w:r w:rsidRPr="00357190">
              <w:rPr>
                <w:rFonts w:asciiTheme="majorHAnsi" w:hAnsiTheme="majorHAnsi" w:cstheme="majorHAnsi"/>
                <w:b/>
                <w:szCs w:val="26"/>
                <w:vertAlign w:val="subscript"/>
              </w:rPr>
              <w:t>2</w:t>
            </w:r>
          </w:p>
        </w:tc>
        <w:tc>
          <w:tcPr>
            <w:tcW w:w="1241" w:type="dxa"/>
            <w:vAlign w:val="center"/>
          </w:tcPr>
          <w:p w14:paraId="3EC50AA2"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NO</w:t>
            </w:r>
            <w:r w:rsidRPr="00357190">
              <w:rPr>
                <w:rFonts w:asciiTheme="majorHAnsi" w:hAnsiTheme="majorHAnsi" w:cstheme="majorHAnsi"/>
                <w:b/>
                <w:szCs w:val="26"/>
                <w:vertAlign w:val="subscript"/>
              </w:rPr>
              <w:t>2</w:t>
            </w:r>
          </w:p>
        </w:tc>
        <w:tc>
          <w:tcPr>
            <w:tcW w:w="1241" w:type="dxa"/>
            <w:vAlign w:val="center"/>
          </w:tcPr>
          <w:p w14:paraId="2835BC8C"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CO</w:t>
            </w:r>
          </w:p>
        </w:tc>
        <w:tc>
          <w:tcPr>
            <w:tcW w:w="1242" w:type="dxa"/>
            <w:vAlign w:val="center"/>
          </w:tcPr>
          <w:p w14:paraId="308F1C94" w14:textId="77777777" w:rsidR="006B6163" w:rsidRPr="00357190" w:rsidRDefault="006B6163"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THC</w:t>
            </w:r>
          </w:p>
        </w:tc>
      </w:tr>
      <w:tr w:rsidR="00357190" w:rsidRPr="00357190" w14:paraId="1BB783EF" w14:textId="77777777" w:rsidTr="008F04F6">
        <w:trPr>
          <w:trHeight w:val="44"/>
          <w:jc w:val="center"/>
        </w:trPr>
        <w:tc>
          <w:tcPr>
            <w:tcW w:w="2920" w:type="dxa"/>
            <w:vAlign w:val="center"/>
          </w:tcPr>
          <w:p w14:paraId="54C5A06E" w14:textId="77777777" w:rsidR="006B6163" w:rsidRPr="00357190" w:rsidRDefault="006B6163"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 xml:space="preserve">Hệ số </w:t>
            </w:r>
            <w:r w:rsidRPr="00357190">
              <w:rPr>
                <w:rFonts w:asciiTheme="majorHAnsi" w:hAnsiTheme="majorHAnsi" w:cstheme="majorHAnsi"/>
                <w:i/>
                <w:szCs w:val="26"/>
              </w:rPr>
              <w:t>(kg/ha/ng.đêm)</w:t>
            </w:r>
          </w:p>
        </w:tc>
        <w:tc>
          <w:tcPr>
            <w:tcW w:w="1241" w:type="dxa"/>
            <w:tcBorders>
              <w:bottom w:val="single" w:sz="4" w:space="0" w:color="auto"/>
            </w:tcBorders>
            <w:vAlign w:val="center"/>
          </w:tcPr>
          <w:p w14:paraId="3CA87C18"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8,18</w:t>
            </w:r>
          </w:p>
        </w:tc>
        <w:tc>
          <w:tcPr>
            <w:tcW w:w="1241" w:type="dxa"/>
            <w:tcBorders>
              <w:bottom w:val="single" w:sz="4" w:space="0" w:color="auto"/>
            </w:tcBorders>
            <w:vAlign w:val="center"/>
          </w:tcPr>
          <w:p w14:paraId="26AD8048"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78,27</w:t>
            </w:r>
          </w:p>
        </w:tc>
        <w:tc>
          <w:tcPr>
            <w:tcW w:w="1241" w:type="dxa"/>
            <w:tcBorders>
              <w:bottom w:val="single" w:sz="4" w:space="0" w:color="auto"/>
            </w:tcBorders>
            <w:vAlign w:val="center"/>
          </w:tcPr>
          <w:p w14:paraId="691F22A5"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5,11</w:t>
            </w:r>
          </w:p>
        </w:tc>
        <w:tc>
          <w:tcPr>
            <w:tcW w:w="1241" w:type="dxa"/>
            <w:tcBorders>
              <w:bottom w:val="single" w:sz="4" w:space="0" w:color="auto"/>
            </w:tcBorders>
            <w:vAlign w:val="center"/>
          </w:tcPr>
          <w:p w14:paraId="6A8101A2"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2,42</w:t>
            </w:r>
          </w:p>
        </w:tc>
        <w:tc>
          <w:tcPr>
            <w:tcW w:w="1242" w:type="dxa"/>
            <w:tcBorders>
              <w:bottom w:val="single" w:sz="4" w:space="0" w:color="auto"/>
            </w:tcBorders>
            <w:vAlign w:val="center"/>
          </w:tcPr>
          <w:p w14:paraId="7228A10E" w14:textId="77777777" w:rsidR="006B6163" w:rsidRPr="00357190" w:rsidRDefault="006B6163"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0,66</w:t>
            </w:r>
          </w:p>
        </w:tc>
      </w:tr>
      <w:tr w:rsidR="00357190" w:rsidRPr="00357190" w14:paraId="6689599F" w14:textId="77777777" w:rsidTr="008F04F6">
        <w:trPr>
          <w:trHeight w:val="183"/>
          <w:jc w:val="center"/>
        </w:trPr>
        <w:tc>
          <w:tcPr>
            <w:tcW w:w="2920" w:type="dxa"/>
            <w:tcBorders>
              <w:right w:val="single" w:sz="4" w:space="0" w:color="auto"/>
            </w:tcBorders>
            <w:vAlign w:val="center"/>
          </w:tcPr>
          <w:p w14:paraId="6A4D2663" w14:textId="77777777" w:rsidR="008F04F6" w:rsidRPr="00357190" w:rsidRDefault="008F04F6" w:rsidP="008F04F6">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 xml:space="preserve">Tải lượng </w:t>
            </w:r>
            <w:r w:rsidRPr="00357190">
              <w:rPr>
                <w:rFonts w:asciiTheme="majorHAnsi" w:hAnsiTheme="majorHAnsi" w:cstheme="majorHAnsi"/>
                <w:i/>
                <w:szCs w:val="26"/>
              </w:rPr>
              <w:t>(kg/ng.đêm)</w:t>
            </w:r>
          </w:p>
        </w:tc>
        <w:tc>
          <w:tcPr>
            <w:tcW w:w="1241" w:type="dxa"/>
            <w:tcBorders>
              <w:top w:val="single" w:sz="4" w:space="0" w:color="auto"/>
              <w:left w:val="single" w:sz="4" w:space="0" w:color="auto"/>
              <w:bottom w:val="single" w:sz="4" w:space="0" w:color="auto"/>
              <w:right w:val="single" w:sz="4" w:space="0" w:color="auto"/>
            </w:tcBorders>
            <w:vAlign w:val="bottom"/>
          </w:tcPr>
          <w:p w14:paraId="2CC69781" w14:textId="0147252B" w:rsidR="008F04F6" w:rsidRPr="00357190" w:rsidRDefault="008F04F6" w:rsidP="008F04F6">
            <w:pPr>
              <w:widowControl w:val="0"/>
              <w:tabs>
                <w:tab w:val="left" w:pos="567"/>
              </w:tabs>
              <w:spacing w:before="20" w:after="20"/>
              <w:jc w:val="center"/>
              <w:rPr>
                <w:rFonts w:asciiTheme="majorHAnsi" w:hAnsiTheme="majorHAnsi" w:cstheme="majorHAnsi"/>
                <w:b/>
                <w:bCs/>
                <w:i/>
                <w:iCs/>
                <w:szCs w:val="26"/>
              </w:rPr>
            </w:pPr>
            <w:r w:rsidRPr="00357190">
              <w:rPr>
                <w:rFonts w:asciiTheme="majorHAnsi" w:hAnsiTheme="majorHAnsi" w:cstheme="majorHAnsi"/>
                <w:b/>
                <w:bCs/>
                <w:i/>
                <w:iCs/>
                <w:szCs w:val="26"/>
              </w:rPr>
              <w:t>1030,68</w:t>
            </w:r>
          </w:p>
        </w:tc>
        <w:tc>
          <w:tcPr>
            <w:tcW w:w="1241" w:type="dxa"/>
            <w:tcBorders>
              <w:top w:val="single" w:sz="4" w:space="0" w:color="auto"/>
              <w:left w:val="single" w:sz="4" w:space="0" w:color="auto"/>
              <w:bottom w:val="single" w:sz="4" w:space="0" w:color="auto"/>
              <w:right w:val="single" w:sz="4" w:space="0" w:color="auto"/>
            </w:tcBorders>
            <w:vAlign w:val="bottom"/>
          </w:tcPr>
          <w:p w14:paraId="59AF0D26" w14:textId="6B230994" w:rsidR="008F04F6" w:rsidRPr="00357190" w:rsidRDefault="008F04F6" w:rsidP="008F04F6">
            <w:pPr>
              <w:widowControl w:val="0"/>
              <w:tabs>
                <w:tab w:val="left" w:pos="567"/>
              </w:tabs>
              <w:spacing w:before="20" w:after="20"/>
              <w:jc w:val="center"/>
              <w:rPr>
                <w:rFonts w:asciiTheme="majorHAnsi" w:hAnsiTheme="majorHAnsi" w:cstheme="majorHAnsi"/>
                <w:b/>
                <w:bCs/>
                <w:i/>
                <w:iCs/>
                <w:szCs w:val="26"/>
              </w:rPr>
            </w:pPr>
            <w:r w:rsidRPr="00357190">
              <w:rPr>
                <w:rFonts w:asciiTheme="majorHAnsi" w:hAnsiTheme="majorHAnsi" w:cstheme="majorHAnsi"/>
                <w:b/>
                <w:bCs/>
                <w:i/>
                <w:iCs/>
                <w:szCs w:val="26"/>
              </w:rPr>
              <w:t>9862,02</w:t>
            </w:r>
          </w:p>
        </w:tc>
        <w:tc>
          <w:tcPr>
            <w:tcW w:w="1241" w:type="dxa"/>
            <w:tcBorders>
              <w:top w:val="single" w:sz="4" w:space="0" w:color="auto"/>
              <w:left w:val="single" w:sz="4" w:space="0" w:color="auto"/>
              <w:bottom w:val="single" w:sz="4" w:space="0" w:color="auto"/>
              <w:right w:val="single" w:sz="4" w:space="0" w:color="auto"/>
            </w:tcBorders>
            <w:vAlign w:val="bottom"/>
          </w:tcPr>
          <w:p w14:paraId="2B984A1D" w14:textId="62C17675" w:rsidR="008F04F6" w:rsidRPr="00357190" w:rsidRDefault="008F04F6" w:rsidP="008F04F6">
            <w:pPr>
              <w:widowControl w:val="0"/>
              <w:tabs>
                <w:tab w:val="left" w:pos="567"/>
              </w:tabs>
              <w:spacing w:before="20" w:after="20"/>
              <w:jc w:val="center"/>
              <w:rPr>
                <w:rFonts w:asciiTheme="majorHAnsi" w:hAnsiTheme="majorHAnsi" w:cstheme="majorHAnsi"/>
                <w:b/>
                <w:bCs/>
                <w:i/>
                <w:iCs/>
                <w:szCs w:val="26"/>
              </w:rPr>
            </w:pPr>
            <w:r w:rsidRPr="00357190">
              <w:rPr>
                <w:rFonts w:asciiTheme="majorHAnsi" w:hAnsiTheme="majorHAnsi" w:cstheme="majorHAnsi"/>
                <w:b/>
                <w:bCs/>
                <w:i/>
                <w:iCs/>
                <w:szCs w:val="26"/>
              </w:rPr>
              <w:t>643,86</w:t>
            </w:r>
          </w:p>
        </w:tc>
        <w:tc>
          <w:tcPr>
            <w:tcW w:w="1241" w:type="dxa"/>
            <w:tcBorders>
              <w:top w:val="single" w:sz="4" w:space="0" w:color="auto"/>
              <w:left w:val="single" w:sz="4" w:space="0" w:color="auto"/>
              <w:bottom w:val="single" w:sz="4" w:space="0" w:color="auto"/>
              <w:right w:val="single" w:sz="4" w:space="0" w:color="auto"/>
            </w:tcBorders>
            <w:vAlign w:val="bottom"/>
          </w:tcPr>
          <w:p w14:paraId="0C60162D" w14:textId="63FA705E" w:rsidR="008F04F6" w:rsidRPr="00357190" w:rsidRDefault="008F04F6" w:rsidP="008F04F6">
            <w:pPr>
              <w:widowControl w:val="0"/>
              <w:tabs>
                <w:tab w:val="left" w:pos="567"/>
              </w:tabs>
              <w:spacing w:before="20" w:after="20"/>
              <w:jc w:val="center"/>
              <w:rPr>
                <w:rFonts w:asciiTheme="majorHAnsi" w:hAnsiTheme="majorHAnsi" w:cstheme="majorHAnsi"/>
                <w:b/>
                <w:bCs/>
                <w:i/>
                <w:iCs/>
                <w:szCs w:val="26"/>
              </w:rPr>
            </w:pPr>
            <w:r w:rsidRPr="00357190">
              <w:rPr>
                <w:rFonts w:asciiTheme="majorHAnsi" w:hAnsiTheme="majorHAnsi" w:cstheme="majorHAnsi"/>
                <w:b/>
                <w:bCs/>
                <w:i/>
                <w:iCs/>
                <w:szCs w:val="26"/>
              </w:rPr>
              <w:t>304,92</w:t>
            </w:r>
          </w:p>
        </w:tc>
        <w:tc>
          <w:tcPr>
            <w:tcW w:w="1242" w:type="dxa"/>
            <w:tcBorders>
              <w:top w:val="single" w:sz="4" w:space="0" w:color="auto"/>
              <w:left w:val="single" w:sz="4" w:space="0" w:color="auto"/>
              <w:bottom w:val="single" w:sz="4" w:space="0" w:color="auto"/>
              <w:right w:val="single" w:sz="4" w:space="0" w:color="auto"/>
            </w:tcBorders>
            <w:vAlign w:val="bottom"/>
          </w:tcPr>
          <w:p w14:paraId="5D3F7571" w14:textId="68209A92" w:rsidR="008F04F6" w:rsidRPr="00357190" w:rsidRDefault="008F04F6" w:rsidP="008F04F6">
            <w:pPr>
              <w:widowControl w:val="0"/>
              <w:tabs>
                <w:tab w:val="left" w:pos="567"/>
              </w:tabs>
              <w:spacing w:before="20" w:after="20"/>
              <w:jc w:val="center"/>
              <w:rPr>
                <w:rFonts w:asciiTheme="majorHAnsi" w:hAnsiTheme="majorHAnsi" w:cstheme="majorHAnsi"/>
                <w:b/>
                <w:bCs/>
                <w:i/>
                <w:iCs/>
                <w:szCs w:val="26"/>
              </w:rPr>
            </w:pPr>
            <w:r w:rsidRPr="00357190">
              <w:rPr>
                <w:rFonts w:asciiTheme="majorHAnsi" w:hAnsiTheme="majorHAnsi" w:cstheme="majorHAnsi"/>
                <w:b/>
                <w:bCs/>
                <w:i/>
                <w:iCs/>
                <w:szCs w:val="26"/>
              </w:rPr>
              <w:t>83,16</w:t>
            </w:r>
          </w:p>
        </w:tc>
      </w:tr>
      <w:tr w:rsidR="00357190" w:rsidRPr="00357190" w14:paraId="641B97A2" w14:textId="77777777" w:rsidTr="008F04F6">
        <w:trPr>
          <w:trHeight w:val="183"/>
          <w:jc w:val="center"/>
        </w:trPr>
        <w:tc>
          <w:tcPr>
            <w:tcW w:w="2920" w:type="dxa"/>
            <w:vAlign w:val="center"/>
          </w:tcPr>
          <w:p w14:paraId="3E402658" w14:textId="77777777" w:rsidR="008F04F6" w:rsidRPr="00357190" w:rsidRDefault="008F04F6" w:rsidP="008F04F6">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 xml:space="preserve">Tổng cộng </w:t>
            </w:r>
            <w:r w:rsidRPr="00357190">
              <w:rPr>
                <w:rFonts w:asciiTheme="majorHAnsi" w:hAnsiTheme="majorHAnsi" w:cstheme="majorHAnsi"/>
                <w:i/>
                <w:szCs w:val="26"/>
              </w:rPr>
              <w:t>(kg/ng.đêm)</w:t>
            </w:r>
          </w:p>
        </w:tc>
        <w:tc>
          <w:tcPr>
            <w:tcW w:w="6206" w:type="dxa"/>
            <w:gridSpan w:val="5"/>
            <w:tcBorders>
              <w:top w:val="single" w:sz="4" w:space="0" w:color="auto"/>
            </w:tcBorders>
            <w:vAlign w:val="center"/>
          </w:tcPr>
          <w:p w14:paraId="3E0BC1EE" w14:textId="13C8EAF0" w:rsidR="008F04F6" w:rsidRPr="00357190" w:rsidRDefault="008F04F6" w:rsidP="008F04F6">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11.924,64</w:t>
            </w:r>
          </w:p>
        </w:tc>
      </w:tr>
    </w:tbl>
    <w:p w14:paraId="62EC2C65" w14:textId="3C4EA167" w:rsidR="006B6163" w:rsidRPr="00357190" w:rsidRDefault="006B6163" w:rsidP="0010547B">
      <w:pPr>
        <w:widowControl w:val="0"/>
        <w:tabs>
          <w:tab w:val="left" w:pos="567"/>
        </w:tabs>
        <w:ind w:firstLine="567"/>
        <w:rPr>
          <w:rFonts w:asciiTheme="majorHAnsi" w:hAnsiTheme="majorHAnsi" w:cstheme="majorHAnsi"/>
          <w:szCs w:val="26"/>
        </w:rPr>
      </w:pPr>
      <w:r w:rsidRPr="00357190">
        <w:rPr>
          <w:rFonts w:asciiTheme="majorHAnsi" w:hAnsiTheme="majorHAnsi" w:cstheme="majorHAnsi"/>
          <w:szCs w:val="26"/>
        </w:rPr>
        <w:sym w:font="Symbol" w:char="F0DE"/>
      </w:r>
      <w:r w:rsidRPr="00357190">
        <w:rPr>
          <w:rFonts w:asciiTheme="majorHAnsi" w:hAnsiTheme="majorHAnsi" w:cstheme="majorHAnsi"/>
          <w:szCs w:val="26"/>
        </w:rPr>
        <w:t xml:space="preserve"> </w:t>
      </w:r>
      <w:r w:rsidRPr="00357190">
        <w:rPr>
          <w:rFonts w:asciiTheme="majorHAnsi" w:hAnsiTheme="majorHAnsi" w:cstheme="majorHAnsi"/>
          <w:b/>
          <w:i/>
          <w:szCs w:val="26"/>
          <w:u w:val="single"/>
        </w:rPr>
        <w:t>Như vậy</w:t>
      </w:r>
      <w:r w:rsidRPr="00357190">
        <w:rPr>
          <w:rFonts w:asciiTheme="majorHAnsi" w:hAnsiTheme="majorHAnsi" w:cstheme="majorHAnsi"/>
          <w:szCs w:val="26"/>
        </w:rPr>
        <w:t xml:space="preserve">, theo dự báo sơ bộ ban đầu của báo cáo thì nếu như khí thải từ các nhà máy, xí nghiệp công nghiệp không được xử lý thì hàng ngày, khu vực sẽ phải hứng chịu </w:t>
      </w:r>
      <w:r w:rsidR="00E53C63" w:rsidRPr="00357190">
        <w:rPr>
          <w:rFonts w:asciiTheme="majorHAnsi" w:hAnsiTheme="majorHAnsi" w:cstheme="majorHAnsi"/>
          <w:szCs w:val="26"/>
        </w:rPr>
        <w:t xml:space="preserve">11.924,64 </w:t>
      </w:r>
      <w:r w:rsidRPr="00357190">
        <w:rPr>
          <w:rFonts w:asciiTheme="majorHAnsi" w:hAnsiTheme="majorHAnsi" w:cstheme="majorHAnsi"/>
          <w:szCs w:val="26"/>
        </w:rPr>
        <w:t>kg chất ô nhiễm không khí, gây ảnh hưởng nghiêm trọng đến sản xuất và đời sống của nhân dân trong khu vực.</w:t>
      </w:r>
    </w:p>
    <w:p w14:paraId="5F46B515" w14:textId="718256ED" w:rsidR="00E53C63" w:rsidRPr="00357190" w:rsidRDefault="0034159A" w:rsidP="0010547B">
      <w:pPr>
        <w:widowControl w:val="0"/>
        <w:tabs>
          <w:tab w:val="left" w:pos="567"/>
        </w:tabs>
        <w:autoSpaceDE w:val="0"/>
        <w:autoSpaceDN w:val="0"/>
        <w:adjustRightInd w:val="0"/>
        <w:rPr>
          <w:rFonts w:asciiTheme="majorHAnsi" w:hAnsiTheme="majorHAnsi" w:cstheme="majorHAnsi"/>
          <w:i/>
          <w:iCs/>
          <w:szCs w:val="26"/>
          <w:lang w:val="af-ZA"/>
        </w:rPr>
      </w:pPr>
      <w:r w:rsidRPr="00357190">
        <w:rPr>
          <w:rFonts w:asciiTheme="majorHAnsi" w:hAnsiTheme="majorHAnsi" w:cstheme="majorHAnsi"/>
          <w:i/>
          <w:iCs/>
          <w:szCs w:val="26"/>
        </w:rPr>
        <w:t>c</w:t>
      </w:r>
      <w:r w:rsidR="00E53C63" w:rsidRPr="00357190">
        <w:rPr>
          <w:rFonts w:asciiTheme="majorHAnsi" w:hAnsiTheme="majorHAnsi" w:cstheme="majorHAnsi"/>
          <w:i/>
          <w:iCs/>
          <w:szCs w:val="26"/>
        </w:rPr>
        <w:t xml:space="preserve">) </w:t>
      </w:r>
      <w:r w:rsidR="00E53C63" w:rsidRPr="00357190">
        <w:rPr>
          <w:rFonts w:asciiTheme="majorHAnsi" w:hAnsiTheme="majorHAnsi" w:cstheme="majorHAnsi"/>
          <w:i/>
          <w:iCs/>
          <w:szCs w:val="26"/>
          <w:lang w:val="vi-VN"/>
        </w:rPr>
        <w:t>Bụi và khí thải phát sinh từ cá</w:t>
      </w:r>
      <w:r w:rsidR="00E53C63" w:rsidRPr="00357190">
        <w:rPr>
          <w:rFonts w:asciiTheme="majorHAnsi" w:hAnsiTheme="majorHAnsi" w:cstheme="majorHAnsi"/>
          <w:i/>
          <w:iCs/>
          <w:szCs w:val="26"/>
          <w:lang w:val="af-ZA"/>
        </w:rPr>
        <w:t xml:space="preserve">c khu </w:t>
      </w:r>
      <w:r w:rsidR="00D45448" w:rsidRPr="00357190">
        <w:rPr>
          <w:rFonts w:asciiTheme="majorHAnsi" w:hAnsiTheme="majorHAnsi" w:cstheme="majorHAnsi"/>
          <w:i/>
          <w:iCs/>
          <w:szCs w:val="26"/>
          <w:lang w:val="af-ZA"/>
        </w:rPr>
        <w:t>lưu trú</w:t>
      </w:r>
    </w:p>
    <w:p w14:paraId="369DDD8A" w14:textId="3B211A36" w:rsidR="00E53C63" w:rsidRPr="00357190" w:rsidRDefault="00E53C63" w:rsidP="0010547B">
      <w:pPr>
        <w:widowControl w:val="0"/>
        <w:tabs>
          <w:tab w:val="left" w:pos="567"/>
        </w:tabs>
        <w:rPr>
          <w:rFonts w:asciiTheme="majorHAnsi" w:hAnsiTheme="majorHAnsi" w:cstheme="majorHAnsi"/>
          <w:szCs w:val="26"/>
          <w:lang w:val="af-ZA"/>
        </w:rPr>
      </w:pPr>
      <w:r w:rsidRPr="00357190">
        <w:rPr>
          <w:rFonts w:asciiTheme="majorHAnsi" w:hAnsiTheme="majorHAnsi" w:cstheme="majorHAnsi"/>
          <w:b/>
          <w:i/>
          <w:szCs w:val="26"/>
          <w:lang w:val="af-ZA"/>
        </w:rPr>
        <w:tab/>
      </w:r>
      <w:r w:rsidRPr="00357190">
        <w:rPr>
          <w:rFonts w:asciiTheme="majorHAnsi" w:hAnsiTheme="majorHAnsi" w:cstheme="majorHAnsi"/>
          <w:szCs w:val="26"/>
          <w:lang w:val="af-ZA"/>
        </w:rPr>
        <w:t xml:space="preserve">Khu vực các nhà bếp của khu vực công cộng trong </w:t>
      </w:r>
      <w:r w:rsidR="00370752" w:rsidRPr="00357190">
        <w:rPr>
          <w:rFonts w:asciiTheme="majorHAnsi" w:hAnsiTheme="majorHAnsi" w:cstheme="majorHAnsi"/>
          <w:szCs w:val="26"/>
          <w:lang w:val="af-ZA"/>
        </w:rPr>
        <w:t>KCN</w:t>
      </w:r>
      <w:r w:rsidRPr="00357190">
        <w:rPr>
          <w:rFonts w:asciiTheme="majorHAnsi" w:hAnsiTheme="majorHAnsi" w:cstheme="majorHAnsi"/>
          <w:szCs w:val="26"/>
          <w:lang w:val="af-ZA"/>
        </w:rPr>
        <w:t xml:space="preserve"> sẽ sử dụng khí gas trong các hoạt động nấu ăn. Khí gas là một loại khí sạch, khi sử dụng ít phát sinh khí thải độc hại nên khí thải từ hoạt động của nhà bếp không bị ô nhiễm. </w:t>
      </w:r>
    </w:p>
    <w:p w14:paraId="6148DB16" w14:textId="77777777" w:rsidR="00E53C63" w:rsidRPr="00357190" w:rsidRDefault="00E53C63" w:rsidP="0010547B">
      <w:pPr>
        <w:widowControl w:val="0"/>
        <w:tabs>
          <w:tab w:val="left" w:pos="567"/>
        </w:tabs>
        <w:rPr>
          <w:rFonts w:asciiTheme="majorHAnsi" w:hAnsiTheme="majorHAnsi" w:cstheme="majorHAnsi"/>
          <w:szCs w:val="26"/>
          <w:lang w:val="af-ZA"/>
        </w:rPr>
      </w:pPr>
      <w:r w:rsidRPr="00357190">
        <w:rPr>
          <w:rFonts w:asciiTheme="majorHAnsi" w:hAnsiTheme="majorHAnsi" w:cstheme="majorHAnsi"/>
          <w:szCs w:val="26"/>
          <w:lang w:val="af-ZA"/>
        </w:rPr>
        <w:tab/>
        <w:t xml:space="preserve">Trong quá trình nấu nướng, bếp sản sinh nhiều nhiệt và khí thải độc hại. Hơi nước và mùi vị của các món xào nấu, chiên,... cũng làm cho bếp thường xuyên ẩm ướt, ám mùi. </w:t>
      </w:r>
    </w:p>
    <w:p w14:paraId="6478529C" w14:textId="35A7F037" w:rsidR="00E53C63" w:rsidRPr="00357190" w:rsidRDefault="0034159A" w:rsidP="0010547B">
      <w:pPr>
        <w:widowControl w:val="0"/>
        <w:tabs>
          <w:tab w:val="left" w:pos="567"/>
        </w:tabs>
        <w:autoSpaceDE w:val="0"/>
        <w:autoSpaceDN w:val="0"/>
        <w:adjustRightInd w:val="0"/>
        <w:rPr>
          <w:rFonts w:asciiTheme="majorHAnsi" w:hAnsiTheme="majorHAnsi" w:cstheme="majorHAnsi"/>
          <w:i/>
          <w:iCs/>
          <w:szCs w:val="26"/>
          <w:lang w:val="af-ZA"/>
        </w:rPr>
      </w:pPr>
      <w:r w:rsidRPr="00357190">
        <w:rPr>
          <w:rFonts w:asciiTheme="majorHAnsi" w:hAnsiTheme="majorHAnsi" w:cstheme="majorHAnsi"/>
          <w:i/>
          <w:iCs/>
          <w:szCs w:val="26"/>
        </w:rPr>
        <w:t>d</w:t>
      </w:r>
      <w:r w:rsidR="00E53C63" w:rsidRPr="00357190">
        <w:rPr>
          <w:rFonts w:asciiTheme="majorHAnsi" w:hAnsiTheme="majorHAnsi" w:cstheme="majorHAnsi"/>
          <w:i/>
          <w:iCs/>
          <w:szCs w:val="26"/>
        </w:rPr>
        <w:t xml:space="preserve">) </w:t>
      </w:r>
      <w:r w:rsidR="00E53C63" w:rsidRPr="00357190">
        <w:rPr>
          <w:rFonts w:asciiTheme="majorHAnsi" w:hAnsiTheme="majorHAnsi" w:cstheme="majorHAnsi"/>
          <w:bCs/>
          <w:i/>
          <w:szCs w:val="26"/>
          <w:lang w:val="af-ZA"/>
        </w:rPr>
        <w:t xml:space="preserve">Khí thải </w:t>
      </w:r>
      <w:r w:rsidR="00E53C63" w:rsidRPr="00357190">
        <w:rPr>
          <w:rFonts w:asciiTheme="majorHAnsi" w:hAnsiTheme="majorHAnsi" w:cstheme="majorHAnsi"/>
          <w:i/>
          <w:iCs/>
          <w:szCs w:val="26"/>
          <w:lang w:val="vi-VN"/>
        </w:rPr>
        <w:t xml:space="preserve">từ hệ thống thoát nước, </w:t>
      </w:r>
      <w:r w:rsidR="00E53C63" w:rsidRPr="00357190">
        <w:rPr>
          <w:rFonts w:asciiTheme="majorHAnsi" w:hAnsiTheme="majorHAnsi" w:cstheme="majorHAnsi"/>
          <w:i/>
          <w:iCs/>
          <w:szCs w:val="26"/>
        </w:rPr>
        <w:t xml:space="preserve">trạm XLNT </w:t>
      </w:r>
      <w:r w:rsidR="00E53C63" w:rsidRPr="00357190">
        <w:rPr>
          <w:rFonts w:asciiTheme="majorHAnsi" w:hAnsiTheme="majorHAnsi" w:cstheme="majorHAnsi"/>
          <w:i/>
          <w:iCs/>
          <w:szCs w:val="26"/>
          <w:lang w:val="af-ZA"/>
        </w:rPr>
        <w:t>tập trung</w:t>
      </w:r>
    </w:p>
    <w:p w14:paraId="77061538" w14:textId="5113ECA6" w:rsidR="00E53C63" w:rsidRPr="00357190" w:rsidRDefault="00E53C63" w:rsidP="0010547B">
      <w:pPr>
        <w:widowControl w:val="0"/>
        <w:tabs>
          <w:tab w:val="left" w:pos="567"/>
        </w:tabs>
        <w:rPr>
          <w:rFonts w:asciiTheme="majorHAnsi" w:hAnsiTheme="majorHAnsi" w:cstheme="majorHAnsi"/>
          <w:i/>
          <w:szCs w:val="26"/>
          <w:lang w:val="af-ZA"/>
        </w:rPr>
      </w:pPr>
      <w:r w:rsidRPr="00357190">
        <w:rPr>
          <w:rFonts w:asciiTheme="majorHAnsi" w:hAnsiTheme="majorHAnsi" w:cstheme="majorHAnsi"/>
          <w:i/>
          <w:szCs w:val="26"/>
          <w:lang w:val="af-ZA"/>
        </w:rPr>
        <w:t xml:space="preserve">(i). Khí thải từ hệ thống đường ống thu gom nước thải trong phạm vi </w:t>
      </w:r>
      <w:r w:rsidR="00370752" w:rsidRPr="00357190">
        <w:rPr>
          <w:rFonts w:asciiTheme="majorHAnsi" w:hAnsiTheme="majorHAnsi" w:cstheme="majorHAnsi"/>
          <w:i/>
          <w:szCs w:val="26"/>
          <w:lang w:val="af-ZA"/>
        </w:rPr>
        <w:t>KCN</w:t>
      </w:r>
    </w:p>
    <w:p w14:paraId="3F68EA6C" w14:textId="77777777" w:rsidR="00E53C63" w:rsidRPr="00357190" w:rsidRDefault="00E53C63" w:rsidP="0010547B">
      <w:pPr>
        <w:widowControl w:val="0"/>
        <w:tabs>
          <w:tab w:val="left" w:pos="567"/>
        </w:tabs>
        <w:rPr>
          <w:rFonts w:asciiTheme="majorHAnsi" w:hAnsiTheme="majorHAnsi" w:cstheme="majorHAnsi"/>
          <w:szCs w:val="26"/>
          <w:lang w:val="af-ZA"/>
        </w:rPr>
      </w:pPr>
      <w:r w:rsidRPr="00357190">
        <w:rPr>
          <w:rFonts w:asciiTheme="majorHAnsi" w:hAnsiTheme="majorHAnsi" w:cstheme="majorHAnsi"/>
          <w:szCs w:val="26"/>
          <w:lang w:val="af-ZA"/>
        </w:rPr>
        <w:lastRenderedPageBreak/>
        <w:tab/>
        <w:t>Hệ thống đường ống được thiết kế theo nguyên tắc đảm bảo độ kín và bền, tránh rò rỉ nước thải và hạn chế mùi hôi thối phát tán ra môi trường. Vì vậy, nên vấn đề ô nhiễm môi trường không khí bởi mùi hôi từ hệ thống coi như gần như là không có</w:t>
      </w:r>
      <w:r w:rsidRPr="00357190">
        <w:rPr>
          <w:rFonts w:asciiTheme="majorHAnsi" w:hAnsiTheme="majorHAnsi" w:cstheme="majorHAnsi"/>
          <w:i/>
          <w:szCs w:val="26"/>
          <w:lang w:val="af-ZA"/>
        </w:rPr>
        <w:t xml:space="preserve"> (không tính trong trường hợp đường ống bị dò, vỡ)</w:t>
      </w:r>
      <w:r w:rsidRPr="00357190">
        <w:rPr>
          <w:rFonts w:asciiTheme="majorHAnsi" w:hAnsiTheme="majorHAnsi" w:cstheme="majorHAnsi"/>
          <w:szCs w:val="26"/>
          <w:lang w:val="af-ZA"/>
        </w:rPr>
        <w:t>.</w:t>
      </w:r>
    </w:p>
    <w:p w14:paraId="18476740" w14:textId="77777777" w:rsidR="00E53C63" w:rsidRPr="00357190" w:rsidRDefault="00E53C63" w:rsidP="0010547B">
      <w:pPr>
        <w:widowControl w:val="0"/>
        <w:tabs>
          <w:tab w:val="left" w:pos="567"/>
        </w:tabs>
        <w:rPr>
          <w:rFonts w:asciiTheme="majorHAnsi" w:hAnsiTheme="majorHAnsi" w:cstheme="majorHAnsi"/>
          <w:i/>
          <w:szCs w:val="26"/>
          <w:lang w:val="af-ZA"/>
        </w:rPr>
      </w:pPr>
      <w:r w:rsidRPr="00357190">
        <w:rPr>
          <w:rFonts w:asciiTheme="majorHAnsi" w:hAnsiTheme="majorHAnsi" w:cstheme="majorHAnsi"/>
          <w:i/>
          <w:szCs w:val="26"/>
          <w:lang w:val="af-ZA"/>
        </w:rPr>
        <w:t>(ii). Từ hoạt động của trạm XLNT tập trung</w:t>
      </w:r>
    </w:p>
    <w:p w14:paraId="0650B7D4" w14:textId="36A270F8" w:rsidR="00E53C63" w:rsidRPr="00357190" w:rsidRDefault="00AF3BBE" w:rsidP="00AF3BBE">
      <w:pPr>
        <w:widowControl w:val="0"/>
        <w:tabs>
          <w:tab w:val="left" w:pos="567"/>
        </w:tabs>
        <w:rPr>
          <w:rFonts w:asciiTheme="majorHAnsi" w:hAnsiTheme="majorHAnsi" w:cstheme="majorHAnsi"/>
          <w:b/>
          <w:bCs/>
          <w:i/>
          <w:szCs w:val="26"/>
          <w:lang w:val="af-ZA"/>
        </w:rPr>
      </w:pPr>
      <w:r w:rsidRPr="00357190">
        <w:rPr>
          <w:rFonts w:asciiTheme="majorHAnsi" w:eastAsia="Batang" w:hAnsiTheme="majorHAnsi" w:cstheme="majorHAnsi"/>
          <w:b/>
          <w:bCs/>
          <w:i/>
          <w:szCs w:val="26"/>
          <w:lang w:val="af-ZA" w:eastAsia="ko-KR"/>
        </w:rPr>
        <w:tab/>
        <w:t xml:space="preserve">* </w:t>
      </w:r>
      <w:r w:rsidR="00E53C63" w:rsidRPr="00357190">
        <w:rPr>
          <w:rFonts w:asciiTheme="majorHAnsi" w:eastAsia="Batang" w:hAnsiTheme="majorHAnsi" w:cstheme="majorHAnsi"/>
          <w:b/>
          <w:bCs/>
          <w:i/>
          <w:szCs w:val="26"/>
          <w:lang w:val="af-ZA" w:eastAsia="ko-KR"/>
        </w:rPr>
        <w:t xml:space="preserve">Hoạt động của dây chuyền XLNT (bao gồm cả </w:t>
      </w:r>
      <w:r w:rsidRPr="00357190">
        <w:rPr>
          <w:rFonts w:asciiTheme="majorHAnsi" w:eastAsia="Batang" w:hAnsiTheme="majorHAnsi" w:cstheme="majorHAnsi"/>
          <w:b/>
          <w:bCs/>
          <w:i/>
          <w:szCs w:val="26"/>
          <w:lang w:val="af-ZA" w:eastAsia="ko-KR"/>
        </w:rPr>
        <w:t>nén bùn</w:t>
      </w:r>
      <w:r w:rsidR="00E53C63" w:rsidRPr="00357190">
        <w:rPr>
          <w:rFonts w:asciiTheme="majorHAnsi" w:eastAsia="Batang" w:hAnsiTheme="majorHAnsi" w:cstheme="majorHAnsi"/>
          <w:b/>
          <w:bCs/>
          <w:i/>
          <w:szCs w:val="26"/>
          <w:lang w:val="af-ZA" w:eastAsia="ko-KR"/>
        </w:rPr>
        <w:t xml:space="preserve"> và lưu giữ bùn thải)</w:t>
      </w:r>
    </w:p>
    <w:p w14:paraId="61A8EE9F" w14:textId="2DE32A20" w:rsidR="00E53C63" w:rsidRPr="00357190" w:rsidRDefault="00E53C63" w:rsidP="0010547B">
      <w:pPr>
        <w:widowControl w:val="0"/>
        <w:tabs>
          <w:tab w:val="left" w:pos="567"/>
        </w:tabs>
        <w:ind w:firstLine="567"/>
        <w:rPr>
          <w:rFonts w:asciiTheme="majorHAnsi" w:hAnsiTheme="majorHAnsi" w:cstheme="majorHAnsi"/>
          <w:szCs w:val="26"/>
          <w:lang w:val="af-ZA"/>
        </w:rPr>
      </w:pPr>
      <w:r w:rsidRPr="00357190">
        <w:rPr>
          <w:rFonts w:asciiTheme="majorHAnsi" w:hAnsiTheme="majorHAnsi" w:cstheme="majorHAnsi"/>
          <w:szCs w:val="26"/>
          <w:lang w:val="af-ZA"/>
        </w:rPr>
        <w:t xml:space="preserve">Mùi hôi có thể phát tán từ dây chuyền XLNT, đặc biệt trong quá trình phân huỷ yếm khí </w:t>
      </w:r>
      <w:r w:rsidRPr="00357190">
        <w:rPr>
          <w:rFonts w:asciiTheme="majorHAnsi" w:hAnsiTheme="majorHAnsi" w:cstheme="majorHAnsi"/>
          <w:i/>
          <w:szCs w:val="26"/>
          <w:lang w:val="af-ZA"/>
        </w:rPr>
        <w:t>(hoạt động của các vi sinh vật yếm khí)</w:t>
      </w:r>
      <w:r w:rsidRPr="00357190">
        <w:rPr>
          <w:rFonts w:asciiTheme="majorHAnsi" w:hAnsiTheme="majorHAnsi" w:cstheme="majorHAnsi"/>
          <w:szCs w:val="26"/>
          <w:lang w:val="af-ZA"/>
        </w:rPr>
        <w:t xml:space="preserve">. Quá trình phân huỷ hiếu khí cũng phát sinh mùi hôi thối nhưng ở mức độ thấp hơn. </w:t>
      </w:r>
    </w:p>
    <w:p w14:paraId="28D722DA" w14:textId="77777777" w:rsidR="00E53C63" w:rsidRPr="00357190" w:rsidRDefault="00E53C63" w:rsidP="0010547B">
      <w:pPr>
        <w:widowControl w:val="0"/>
        <w:tabs>
          <w:tab w:val="left" w:pos="567"/>
        </w:tabs>
        <w:ind w:firstLine="567"/>
        <w:rPr>
          <w:rFonts w:asciiTheme="majorHAnsi" w:hAnsiTheme="majorHAnsi" w:cstheme="majorHAnsi"/>
          <w:szCs w:val="26"/>
          <w:lang w:val="af-ZA"/>
        </w:rPr>
      </w:pPr>
      <w:r w:rsidRPr="00357190">
        <w:rPr>
          <w:rFonts w:asciiTheme="majorHAnsi" w:hAnsiTheme="majorHAnsi" w:cstheme="majorHAnsi"/>
          <w:szCs w:val="26"/>
          <w:lang w:val="af-ZA"/>
        </w:rPr>
        <w:t>- Các đơn nguyên có khả năng pháp sinh mùi hôi nhiều nhất như: Bể yếm khí, bể hiếu khí</w:t>
      </w:r>
      <w:r w:rsidRPr="00357190" w:rsidDel="00463DC0">
        <w:rPr>
          <w:rFonts w:asciiTheme="majorHAnsi" w:hAnsiTheme="majorHAnsi" w:cstheme="majorHAnsi"/>
          <w:szCs w:val="26"/>
          <w:lang w:val="af-ZA"/>
        </w:rPr>
        <w:t xml:space="preserve"> (Khu xử lý sinh học)</w:t>
      </w:r>
      <w:r w:rsidRPr="00357190">
        <w:rPr>
          <w:rFonts w:asciiTheme="majorHAnsi" w:hAnsiTheme="majorHAnsi" w:cstheme="majorHAnsi"/>
          <w:szCs w:val="26"/>
          <w:lang w:val="af-ZA"/>
        </w:rPr>
        <w:t>, khu vực ép bùn thải và bể chứa bùn thải. Tuy nhiên, tại bể hiếu khí thì lượng khí độc như: H</w:t>
      </w:r>
      <w:r w:rsidRPr="00357190">
        <w:rPr>
          <w:rFonts w:asciiTheme="majorHAnsi" w:hAnsiTheme="majorHAnsi" w:cstheme="majorHAnsi"/>
          <w:szCs w:val="26"/>
          <w:vertAlign w:val="subscript"/>
          <w:lang w:val="af-ZA"/>
        </w:rPr>
        <w:t>2</w:t>
      </w:r>
      <w:r w:rsidRPr="00357190">
        <w:rPr>
          <w:rFonts w:asciiTheme="majorHAnsi" w:hAnsiTheme="majorHAnsi" w:cstheme="majorHAnsi"/>
          <w:szCs w:val="26"/>
          <w:lang w:val="af-ZA"/>
        </w:rPr>
        <w:t>S, Mercaptane, CH</w:t>
      </w:r>
      <w:r w:rsidRPr="00357190">
        <w:rPr>
          <w:rFonts w:asciiTheme="majorHAnsi" w:hAnsiTheme="majorHAnsi" w:cstheme="majorHAnsi"/>
          <w:szCs w:val="26"/>
          <w:vertAlign w:val="subscript"/>
          <w:lang w:val="af-ZA"/>
        </w:rPr>
        <w:t>4</w:t>
      </w:r>
      <w:r w:rsidRPr="00357190">
        <w:rPr>
          <w:rFonts w:asciiTheme="majorHAnsi" w:hAnsiTheme="majorHAnsi" w:cstheme="majorHAnsi"/>
          <w:szCs w:val="26"/>
          <w:lang w:val="af-ZA"/>
        </w:rPr>
        <w:t>,... sinh ra ít hơn nếu được vận hành tốt.</w:t>
      </w:r>
    </w:p>
    <w:p w14:paraId="6060DDE9" w14:textId="77777777" w:rsidR="00E53C63" w:rsidRPr="00357190" w:rsidRDefault="00E53C63" w:rsidP="0010547B">
      <w:pPr>
        <w:widowControl w:val="0"/>
        <w:tabs>
          <w:tab w:val="left" w:pos="567"/>
        </w:tabs>
        <w:ind w:firstLine="567"/>
        <w:rPr>
          <w:rFonts w:asciiTheme="majorHAnsi" w:hAnsiTheme="majorHAnsi" w:cstheme="majorHAnsi"/>
          <w:szCs w:val="26"/>
          <w:lang w:val="af-ZA"/>
        </w:rPr>
      </w:pPr>
      <w:r w:rsidRPr="00357190">
        <w:rPr>
          <w:rFonts w:asciiTheme="majorHAnsi" w:hAnsiTheme="majorHAnsi" w:cstheme="majorHAnsi"/>
          <w:szCs w:val="26"/>
          <w:lang w:val="af-ZA"/>
        </w:rPr>
        <w:t>- Các sản phẩm dạng khí chính từ quá trình phân huỷ kỵ khí gồm: H</w:t>
      </w:r>
      <w:r w:rsidRPr="00357190">
        <w:rPr>
          <w:rFonts w:asciiTheme="majorHAnsi" w:hAnsiTheme="majorHAnsi" w:cstheme="majorHAnsi"/>
          <w:szCs w:val="26"/>
          <w:vertAlign w:val="subscript"/>
          <w:lang w:val="af-ZA"/>
        </w:rPr>
        <w:t>2</w:t>
      </w:r>
      <w:r w:rsidRPr="00357190">
        <w:rPr>
          <w:rFonts w:asciiTheme="majorHAnsi" w:hAnsiTheme="majorHAnsi" w:cstheme="majorHAnsi"/>
          <w:szCs w:val="26"/>
          <w:lang w:val="af-ZA"/>
        </w:rPr>
        <w:t>S, Mercaptane, CO</w:t>
      </w:r>
      <w:r w:rsidRPr="00357190">
        <w:rPr>
          <w:rFonts w:asciiTheme="majorHAnsi" w:hAnsiTheme="majorHAnsi" w:cstheme="majorHAnsi"/>
          <w:szCs w:val="26"/>
          <w:vertAlign w:val="subscript"/>
          <w:lang w:val="af-ZA"/>
        </w:rPr>
        <w:t>2</w:t>
      </w:r>
      <w:r w:rsidRPr="00357190">
        <w:rPr>
          <w:rFonts w:asciiTheme="majorHAnsi" w:hAnsiTheme="majorHAnsi" w:cstheme="majorHAnsi"/>
          <w:szCs w:val="26"/>
          <w:lang w:val="af-ZA"/>
        </w:rPr>
        <w:t>, CH</w:t>
      </w:r>
      <w:r w:rsidRPr="00357190">
        <w:rPr>
          <w:rFonts w:asciiTheme="majorHAnsi" w:hAnsiTheme="majorHAnsi" w:cstheme="majorHAnsi"/>
          <w:szCs w:val="26"/>
          <w:vertAlign w:val="subscript"/>
          <w:lang w:val="af-ZA"/>
        </w:rPr>
        <w:t>4</w:t>
      </w:r>
      <w:r w:rsidRPr="00357190">
        <w:rPr>
          <w:rFonts w:asciiTheme="majorHAnsi" w:hAnsiTheme="majorHAnsi" w:cstheme="majorHAnsi"/>
          <w:szCs w:val="26"/>
          <w:lang w:val="af-ZA"/>
        </w:rPr>
        <w:t>,… Trong đó, H</w:t>
      </w:r>
      <w:r w:rsidRPr="00357190">
        <w:rPr>
          <w:rFonts w:asciiTheme="majorHAnsi" w:hAnsiTheme="majorHAnsi" w:cstheme="majorHAnsi"/>
          <w:szCs w:val="26"/>
          <w:vertAlign w:val="subscript"/>
          <w:lang w:val="af-ZA"/>
        </w:rPr>
        <w:t>2</w:t>
      </w:r>
      <w:r w:rsidRPr="00357190">
        <w:rPr>
          <w:rFonts w:asciiTheme="majorHAnsi" w:hAnsiTheme="majorHAnsi" w:cstheme="majorHAnsi"/>
          <w:szCs w:val="26"/>
          <w:lang w:val="af-ZA"/>
        </w:rPr>
        <w:t>S và Mercaptane có mùi hôi thối chính, còn CH</w:t>
      </w:r>
      <w:r w:rsidRPr="00357190">
        <w:rPr>
          <w:rFonts w:asciiTheme="majorHAnsi" w:hAnsiTheme="majorHAnsi" w:cstheme="majorHAnsi"/>
          <w:szCs w:val="26"/>
          <w:vertAlign w:val="subscript"/>
          <w:lang w:val="af-ZA"/>
        </w:rPr>
        <w:t>4</w:t>
      </w:r>
      <w:r w:rsidRPr="00357190">
        <w:rPr>
          <w:rFonts w:asciiTheme="majorHAnsi" w:hAnsiTheme="majorHAnsi" w:cstheme="majorHAnsi"/>
          <w:szCs w:val="26"/>
          <w:lang w:val="af-ZA"/>
        </w:rPr>
        <w:t xml:space="preserve"> là chất gây cháy nổ nếu bị tích tụ ở một nồng độ nhất định.  </w:t>
      </w:r>
    </w:p>
    <w:p w14:paraId="7F2E0FE1" w14:textId="77777777" w:rsidR="00E53C63" w:rsidRPr="00357190" w:rsidRDefault="00E53C63" w:rsidP="0010547B">
      <w:pPr>
        <w:widowControl w:val="0"/>
        <w:ind w:firstLine="567"/>
        <w:rPr>
          <w:rFonts w:asciiTheme="majorHAnsi" w:hAnsiTheme="majorHAnsi" w:cstheme="majorHAnsi"/>
          <w:szCs w:val="26"/>
          <w:lang w:val="af-ZA"/>
        </w:rPr>
      </w:pPr>
      <w:r w:rsidRPr="00357190">
        <w:rPr>
          <w:rFonts w:asciiTheme="majorHAnsi" w:hAnsiTheme="majorHAnsi" w:cstheme="majorHAnsi"/>
          <w:szCs w:val="26"/>
          <w:lang w:val="af-ZA"/>
        </w:rPr>
        <w:t>Các hợp chất gây mùi chứa S tạo ra từ quá trình phân huỷ kỵ khí và hiếu khí nước thải được trình bày trong bảng sau:</w:t>
      </w:r>
    </w:p>
    <w:p w14:paraId="2F769D9A" w14:textId="789BDADB" w:rsidR="0010547B" w:rsidRPr="00357190" w:rsidRDefault="0010547B" w:rsidP="0010547B">
      <w:pPr>
        <w:pStyle w:val="Caption"/>
        <w:rPr>
          <w:rFonts w:asciiTheme="majorHAnsi" w:hAnsiTheme="majorHAnsi" w:cstheme="majorHAnsi"/>
          <w:b/>
          <w:bCs/>
          <w:color w:val="auto"/>
          <w:szCs w:val="26"/>
          <w:lang w:val="en-US"/>
        </w:rPr>
      </w:pPr>
      <w:bookmarkStart w:id="651" w:name="_Toc236659027"/>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26</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Các hợp chất gây mùi chứa S tạo ra từ quá trình phân huỷ kỵ khí và hiếu khí nước thải</w:t>
      </w:r>
      <w:bookmarkEnd w:id="651"/>
      <w:r w:rsidRPr="00357190">
        <w:rPr>
          <w:rFonts w:asciiTheme="majorHAnsi" w:hAnsiTheme="majorHAnsi" w:cstheme="majorHAnsi"/>
          <w:b/>
          <w:bCs/>
          <w:color w:val="auto"/>
          <w:szCs w:val="26"/>
          <w:lang w:val="en-US"/>
        </w:rPr>
        <w:t xml:space="preserve">                                                 </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2325"/>
        <w:gridCol w:w="2430"/>
        <w:gridCol w:w="2160"/>
        <w:gridCol w:w="1620"/>
      </w:tblGrid>
      <w:tr w:rsidR="00357190" w:rsidRPr="00357190" w14:paraId="6212F37E" w14:textId="77777777" w:rsidTr="009C1D55">
        <w:trPr>
          <w:tblHeader/>
          <w:jc w:val="center"/>
        </w:trPr>
        <w:tc>
          <w:tcPr>
            <w:tcW w:w="573" w:type="dxa"/>
          </w:tcPr>
          <w:p w14:paraId="1EAB3CFA" w14:textId="77777777" w:rsidR="0010547B" w:rsidRPr="00357190" w:rsidRDefault="0010547B" w:rsidP="009C1D55">
            <w:pPr>
              <w:widowControl w:val="0"/>
              <w:spacing w:before="200" w:after="120"/>
              <w:jc w:val="center"/>
              <w:rPr>
                <w:rFonts w:asciiTheme="majorHAnsi" w:eastAsia="Batang" w:hAnsiTheme="majorHAnsi" w:cstheme="majorHAnsi"/>
                <w:b/>
                <w:bCs/>
                <w:szCs w:val="26"/>
              </w:rPr>
            </w:pPr>
            <w:r w:rsidRPr="00357190">
              <w:rPr>
                <w:rFonts w:asciiTheme="majorHAnsi" w:eastAsia="Batang" w:hAnsiTheme="majorHAnsi" w:cstheme="majorHAnsi"/>
                <w:b/>
                <w:bCs/>
                <w:szCs w:val="26"/>
              </w:rPr>
              <w:t>TT</w:t>
            </w:r>
          </w:p>
        </w:tc>
        <w:tc>
          <w:tcPr>
            <w:tcW w:w="2325" w:type="dxa"/>
          </w:tcPr>
          <w:p w14:paraId="2A4F05E2" w14:textId="77777777" w:rsidR="0010547B" w:rsidRPr="00357190" w:rsidRDefault="0010547B" w:rsidP="009C1D55">
            <w:pPr>
              <w:widowControl w:val="0"/>
              <w:spacing w:before="200" w:after="120"/>
              <w:jc w:val="center"/>
              <w:rPr>
                <w:rFonts w:asciiTheme="majorHAnsi" w:eastAsia="Batang" w:hAnsiTheme="majorHAnsi" w:cstheme="majorHAnsi"/>
                <w:b/>
                <w:bCs/>
                <w:szCs w:val="26"/>
              </w:rPr>
            </w:pPr>
            <w:r w:rsidRPr="00357190">
              <w:rPr>
                <w:rFonts w:asciiTheme="majorHAnsi" w:eastAsia="Batang" w:hAnsiTheme="majorHAnsi" w:cstheme="majorHAnsi"/>
                <w:b/>
                <w:bCs/>
                <w:szCs w:val="26"/>
              </w:rPr>
              <w:t>Các hợp chất</w:t>
            </w:r>
          </w:p>
        </w:tc>
        <w:tc>
          <w:tcPr>
            <w:tcW w:w="2430" w:type="dxa"/>
          </w:tcPr>
          <w:p w14:paraId="34A17862" w14:textId="77777777" w:rsidR="0010547B" w:rsidRPr="00357190" w:rsidRDefault="0010547B" w:rsidP="009C1D55">
            <w:pPr>
              <w:widowControl w:val="0"/>
              <w:spacing w:before="200" w:after="120"/>
              <w:jc w:val="center"/>
              <w:rPr>
                <w:rFonts w:asciiTheme="majorHAnsi" w:eastAsia="Batang" w:hAnsiTheme="majorHAnsi" w:cstheme="majorHAnsi"/>
                <w:b/>
                <w:bCs/>
                <w:szCs w:val="26"/>
              </w:rPr>
            </w:pPr>
            <w:r w:rsidRPr="00357190">
              <w:rPr>
                <w:rFonts w:asciiTheme="majorHAnsi" w:eastAsia="Batang" w:hAnsiTheme="majorHAnsi" w:cstheme="majorHAnsi"/>
                <w:b/>
                <w:bCs/>
                <w:szCs w:val="26"/>
              </w:rPr>
              <w:t>Công thức</w:t>
            </w:r>
          </w:p>
        </w:tc>
        <w:tc>
          <w:tcPr>
            <w:tcW w:w="2160" w:type="dxa"/>
          </w:tcPr>
          <w:p w14:paraId="319413CE" w14:textId="77777777" w:rsidR="0010547B" w:rsidRPr="00357190" w:rsidRDefault="0010547B" w:rsidP="009C1D55">
            <w:pPr>
              <w:widowControl w:val="0"/>
              <w:spacing w:before="200" w:after="120"/>
              <w:jc w:val="center"/>
              <w:rPr>
                <w:rFonts w:asciiTheme="majorHAnsi" w:eastAsia="Batang" w:hAnsiTheme="majorHAnsi" w:cstheme="majorHAnsi"/>
                <w:b/>
                <w:bCs/>
                <w:szCs w:val="26"/>
              </w:rPr>
            </w:pPr>
            <w:r w:rsidRPr="00357190">
              <w:rPr>
                <w:rFonts w:asciiTheme="majorHAnsi" w:eastAsia="Batang" w:hAnsiTheme="majorHAnsi" w:cstheme="majorHAnsi"/>
                <w:b/>
                <w:bCs/>
                <w:szCs w:val="26"/>
              </w:rPr>
              <w:t>Mùi đặc trưng</w:t>
            </w:r>
          </w:p>
        </w:tc>
        <w:tc>
          <w:tcPr>
            <w:tcW w:w="1620" w:type="dxa"/>
          </w:tcPr>
          <w:p w14:paraId="18C89543" w14:textId="77777777" w:rsidR="0010547B" w:rsidRPr="00357190" w:rsidRDefault="0010547B" w:rsidP="009C1D55">
            <w:pPr>
              <w:widowControl w:val="0"/>
              <w:spacing w:before="20" w:after="20"/>
              <w:ind w:left="-113" w:right="-113"/>
              <w:jc w:val="center"/>
              <w:rPr>
                <w:rFonts w:asciiTheme="majorHAnsi" w:eastAsia="Batang" w:hAnsiTheme="majorHAnsi" w:cstheme="majorHAnsi"/>
                <w:b/>
                <w:bCs/>
                <w:szCs w:val="26"/>
              </w:rPr>
            </w:pPr>
            <w:r w:rsidRPr="00357190">
              <w:rPr>
                <w:rFonts w:asciiTheme="majorHAnsi" w:eastAsia="Batang" w:hAnsiTheme="majorHAnsi" w:cstheme="majorHAnsi"/>
                <w:b/>
                <w:bCs/>
                <w:szCs w:val="26"/>
              </w:rPr>
              <w:t xml:space="preserve">Ngưỡng phát hiện </w:t>
            </w:r>
            <w:r w:rsidRPr="00357190">
              <w:rPr>
                <w:rFonts w:asciiTheme="majorHAnsi" w:eastAsia="Batang" w:hAnsiTheme="majorHAnsi" w:cstheme="majorHAnsi"/>
                <w:bCs/>
                <w:szCs w:val="26"/>
              </w:rPr>
              <w:t>(ppm)</w:t>
            </w:r>
          </w:p>
        </w:tc>
      </w:tr>
      <w:tr w:rsidR="00357190" w:rsidRPr="00357190" w14:paraId="15ABA529" w14:textId="77777777" w:rsidTr="009C1D55">
        <w:trPr>
          <w:jc w:val="center"/>
        </w:trPr>
        <w:tc>
          <w:tcPr>
            <w:tcW w:w="573" w:type="dxa"/>
          </w:tcPr>
          <w:p w14:paraId="0C1425E8"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1</w:t>
            </w:r>
          </w:p>
        </w:tc>
        <w:tc>
          <w:tcPr>
            <w:tcW w:w="2325" w:type="dxa"/>
          </w:tcPr>
          <w:p w14:paraId="7BFEF5CB" w14:textId="77777777" w:rsidR="0010547B" w:rsidRPr="00357190" w:rsidRDefault="0010547B" w:rsidP="009C1D55">
            <w:pPr>
              <w:widowControl w:val="0"/>
              <w:spacing w:before="20" w:after="20"/>
              <w:rPr>
                <w:rFonts w:asciiTheme="majorHAnsi" w:eastAsia="Batang" w:hAnsiTheme="majorHAnsi" w:cstheme="majorHAnsi"/>
                <w:bCs/>
                <w:szCs w:val="26"/>
              </w:rPr>
            </w:pPr>
            <w:r w:rsidRPr="00357190">
              <w:rPr>
                <w:rFonts w:asciiTheme="majorHAnsi" w:eastAsia="Batang" w:hAnsiTheme="majorHAnsi" w:cstheme="majorHAnsi"/>
                <w:bCs/>
                <w:szCs w:val="26"/>
              </w:rPr>
              <w:t xml:space="preserve">Allyl mercaptan </w:t>
            </w:r>
          </w:p>
        </w:tc>
        <w:tc>
          <w:tcPr>
            <w:tcW w:w="2430" w:type="dxa"/>
          </w:tcPr>
          <w:p w14:paraId="7F2855A4"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=CH-CH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-SH</w:t>
            </w:r>
          </w:p>
        </w:tc>
        <w:tc>
          <w:tcPr>
            <w:tcW w:w="2160" w:type="dxa"/>
          </w:tcPr>
          <w:p w14:paraId="496A802B" w14:textId="77777777" w:rsidR="0010547B" w:rsidRPr="00357190" w:rsidRDefault="0010547B" w:rsidP="009C1D55">
            <w:pPr>
              <w:widowControl w:val="0"/>
              <w:spacing w:before="20" w:after="20"/>
              <w:ind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Mùi tỏi-cafe mạnh</w:t>
            </w:r>
          </w:p>
        </w:tc>
        <w:tc>
          <w:tcPr>
            <w:tcW w:w="1620" w:type="dxa"/>
          </w:tcPr>
          <w:p w14:paraId="15C3DAC0"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0,00005</w:t>
            </w:r>
          </w:p>
        </w:tc>
      </w:tr>
      <w:tr w:rsidR="00357190" w:rsidRPr="00357190" w14:paraId="00471467" w14:textId="77777777" w:rsidTr="009C1D55">
        <w:trPr>
          <w:jc w:val="center"/>
        </w:trPr>
        <w:tc>
          <w:tcPr>
            <w:tcW w:w="573" w:type="dxa"/>
          </w:tcPr>
          <w:p w14:paraId="74EBCC37"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2</w:t>
            </w:r>
          </w:p>
        </w:tc>
        <w:tc>
          <w:tcPr>
            <w:tcW w:w="2325" w:type="dxa"/>
          </w:tcPr>
          <w:p w14:paraId="15064E46" w14:textId="77777777" w:rsidR="0010547B" w:rsidRPr="00357190" w:rsidRDefault="0010547B" w:rsidP="009C1D55">
            <w:pPr>
              <w:widowControl w:val="0"/>
              <w:spacing w:before="20" w:after="20"/>
              <w:rPr>
                <w:rFonts w:asciiTheme="majorHAnsi" w:eastAsia="Batang" w:hAnsiTheme="majorHAnsi" w:cstheme="majorHAnsi"/>
                <w:bCs/>
                <w:szCs w:val="26"/>
              </w:rPr>
            </w:pPr>
            <w:r w:rsidRPr="00357190">
              <w:rPr>
                <w:rFonts w:asciiTheme="majorHAnsi" w:eastAsia="Batang" w:hAnsiTheme="majorHAnsi" w:cstheme="majorHAnsi"/>
                <w:bCs/>
                <w:szCs w:val="26"/>
              </w:rPr>
              <w:t xml:space="preserve">Amyl mercaptan </w:t>
            </w:r>
          </w:p>
        </w:tc>
        <w:tc>
          <w:tcPr>
            <w:tcW w:w="2430" w:type="dxa"/>
          </w:tcPr>
          <w:p w14:paraId="2DF5834F"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3</w:t>
            </w: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w:t>
            </w:r>
            <w:r w:rsidRPr="00357190">
              <w:rPr>
                <w:rFonts w:asciiTheme="majorHAnsi" w:eastAsia="Batang" w:hAnsiTheme="majorHAnsi" w:cstheme="majorHAnsi"/>
                <w:bCs/>
                <w:szCs w:val="26"/>
                <w:vertAlign w:val="subscript"/>
              </w:rPr>
              <w:t>3</w:t>
            </w: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-SH</w:t>
            </w:r>
          </w:p>
        </w:tc>
        <w:tc>
          <w:tcPr>
            <w:tcW w:w="2160" w:type="dxa"/>
          </w:tcPr>
          <w:p w14:paraId="3EBB4A29"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Khó chịu, hôi thối</w:t>
            </w:r>
          </w:p>
        </w:tc>
        <w:tc>
          <w:tcPr>
            <w:tcW w:w="1620" w:type="dxa"/>
          </w:tcPr>
          <w:p w14:paraId="3218E648"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0,0003</w:t>
            </w:r>
          </w:p>
        </w:tc>
      </w:tr>
      <w:tr w:rsidR="00357190" w:rsidRPr="00357190" w14:paraId="4918C425" w14:textId="77777777" w:rsidTr="009C1D55">
        <w:trPr>
          <w:jc w:val="center"/>
        </w:trPr>
        <w:tc>
          <w:tcPr>
            <w:tcW w:w="573" w:type="dxa"/>
          </w:tcPr>
          <w:p w14:paraId="41E66864"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3</w:t>
            </w:r>
          </w:p>
        </w:tc>
        <w:tc>
          <w:tcPr>
            <w:tcW w:w="2325" w:type="dxa"/>
          </w:tcPr>
          <w:p w14:paraId="3F3FAE47" w14:textId="77777777" w:rsidR="0010547B" w:rsidRPr="00357190" w:rsidRDefault="0010547B" w:rsidP="009C1D55">
            <w:pPr>
              <w:widowControl w:val="0"/>
              <w:spacing w:before="20" w:after="20"/>
              <w:rPr>
                <w:rFonts w:asciiTheme="majorHAnsi" w:eastAsia="Batang" w:hAnsiTheme="majorHAnsi" w:cstheme="majorHAnsi"/>
                <w:bCs/>
                <w:szCs w:val="26"/>
              </w:rPr>
            </w:pPr>
            <w:r w:rsidRPr="00357190">
              <w:rPr>
                <w:rFonts w:asciiTheme="majorHAnsi" w:eastAsia="Batang" w:hAnsiTheme="majorHAnsi" w:cstheme="majorHAnsi"/>
                <w:bCs/>
                <w:szCs w:val="26"/>
              </w:rPr>
              <w:t xml:space="preserve">Benzyl mercaptan </w:t>
            </w:r>
          </w:p>
        </w:tc>
        <w:tc>
          <w:tcPr>
            <w:tcW w:w="2430" w:type="dxa"/>
          </w:tcPr>
          <w:p w14:paraId="090DBBE1"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C</w:t>
            </w:r>
            <w:r w:rsidRPr="00357190">
              <w:rPr>
                <w:rFonts w:asciiTheme="majorHAnsi" w:eastAsia="Batang" w:hAnsiTheme="majorHAnsi" w:cstheme="majorHAnsi"/>
                <w:bCs/>
                <w:szCs w:val="26"/>
                <w:vertAlign w:val="subscript"/>
              </w:rPr>
              <w:t>6</w:t>
            </w:r>
            <w:r w:rsidRPr="00357190">
              <w:rPr>
                <w:rFonts w:asciiTheme="majorHAnsi" w:eastAsia="Batang" w:hAnsiTheme="majorHAnsi" w:cstheme="majorHAnsi"/>
                <w:bCs/>
                <w:szCs w:val="26"/>
              </w:rPr>
              <w:t>H</w:t>
            </w:r>
            <w:r w:rsidRPr="00357190">
              <w:rPr>
                <w:rFonts w:asciiTheme="majorHAnsi" w:eastAsia="Batang" w:hAnsiTheme="majorHAnsi" w:cstheme="majorHAnsi"/>
                <w:bCs/>
                <w:szCs w:val="26"/>
                <w:vertAlign w:val="subscript"/>
              </w:rPr>
              <w:t>5</w:t>
            </w: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-SH</w:t>
            </w:r>
          </w:p>
        </w:tc>
        <w:tc>
          <w:tcPr>
            <w:tcW w:w="2160" w:type="dxa"/>
          </w:tcPr>
          <w:p w14:paraId="6EED514C"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Khó chịu, mạnh</w:t>
            </w:r>
          </w:p>
        </w:tc>
        <w:tc>
          <w:tcPr>
            <w:tcW w:w="1620" w:type="dxa"/>
          </w:tcPr>
          <w:p w14:paraId="2154B10B"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0,00019</w:t>
            </w:r>
          </w:p>
        </w:tc>
      </w:tr>
      <w:tr w:rsidR="00357190" w:rsidRPr="00357190" w14:paraId="2373E2B1" w14:textId="77777777" w:rsidTr="009C1D55">
        <w:trPr>
          <w:jc w:val="center"/>
        </w:trPr>
        <w:tc>
          <w:tcPr>
            <w:tcW w:w="573" w:type="dxa"/>
          </w:tcPr>
          <w:p w14:paraId="56298E6A"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4</w:t>
            </w:r>
          </w:p>
        </w:tc>
        <w:tc>
          <w:tcPr>
            <w:tcW w:w="2325" w:type="dxa"/>
          </w:tcPr>
          <w:p w14:paraId="13496395" w14:textId="77777777" w:rsidR="0010547B" w:rsidRPr="00357190" w:rsidRDefault="0010547B" w:rsidP="009C1D55">
            <w:pPr>
              <w:widowControl w:val="0"/>
              <w:spacing w:before="20" w:after="20"/>
              <w:rPr>
                <w:rFonts w:asciiTheme="majorHAnsi" w:eastAsia="Batang" w:hAnsiTheme="majorHAnsi" w:cstheme="majorHAnsi"/>
                <w:bCs/>
                <w:szCs w:val="26"/>
              </w:rPr>
            </w:pPr>
            <w:r w:rsidRPr="00357190">
              <w:rPr>
                <w:rFonts w:asciiTheme="majorHAnsi" w:eastAsia="Batang" w:hAnsiTheme="majorHAnsi" w:cstheme="majorHAnsi"/>
                <w:bCs/>
                <w:szCs w:val="26"/>
              </w:rPr>
              <w:t xml:space="preserve">Crotyl mercaptan </w:t>
            </w:r>
          </w:p>
        </w:tc>
        <w:tc>
          <w:tcPr>
            <w:tcW w:w="2430" w:type="dxa"/>
          </w:tcPr>
          <w:p w14:paraId="017E1443"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3</w:t>
            </w:r>
            <w:r w:rsidRPr="00357190">
              <w:rPr>
                <w:rFonts w:asciiTheme="majorHAnsi" w:eastAsia="Batang" w:hAnsiTheme="majorHAnsi" w:cstheme="majorHAnsi"/>
                <w:bCs/>
                <w:szCs w:val="26"/>
              </w:rPr>
              <w:t>-CH=CH-CH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-SH</w:t>
            </w:r>
          </w:p>
        </w:tc>
        <w:tc>
          <w:tcPr>
            <w:tcW w:w="2160" w:type="dxa"/>
          </w:tcPr>
          <w:p w14:paraId="5CDC0C9B"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Hôi hám</w:t>
            </w:r>
          </w:p>
        </w:tc>
        <w:tc>
          <w:tcPr>
            <w:tcW w:w="1620" w:type="dxa"/>
          </w:tcPr>
          <w:p w14:paraId="00DC6DFB"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0,000029</w:t>
            </w:r>
          </w:p>
        </w:tc>
      </w:tr>
      <w:tr w:rsidR="00357190" w:rsidRPr="00357190" w14:paraId="5AD5B378" w14:textId="77777777" w:rsidTr="009C1D55">
        <w:trPr>
          <w:jc w:val="center"/>
        </w:trPr>
        <w:tc>
          <w:tcPr>
            <w:tcW w:w="573" w:type="dxa"/>
          </w:tcPr>
          <w:p w14:paraId="2FCC7619"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5</w:t>
            </w:r>
          </w:p>
        </w:tc>
        <w:tc>
          <w:tcPr>
            <w:tcW w:w="2325" w:type="dxa"/>
          </w:tcPr>
          <w:p w14:paraId="51DB5B3C" w14:textId="77777777" w:rsidR="0010547B" w:rsidRPr="00357190" w:rsidRDefault="0010547B" w:rsidP="009C1D55">
            <w:pPr>
              <w:widowControl w:val="0"/>
              <w:spacing w:before="20" w:after="20"/>
              <w:rPr>
                <w:rFonts w:asciiTheme="majorHAnsi" w:eastAsia="Batang" w:hAnsiTheme="majorHAnsi" w:cstheme="majorHAnsi"/>
                <w:bCs/>
                <w:szCs w:val="26"/>
              </w:rPr>
            </w:pPr>
            <w:r w:rsidRPr="00357190">
              <w:rPr>
                <w:rFonts w:asciiTheme="majorHAnsi" w:eastAsia="Batang" w:hAnsiTheme="majorHAnsi" w:cstheme="majorHAnsi"/>
                <w:bCs/>
                <w:szCs w:val="26"/>
              </w:rPr>
              <w:t xml:space="preserve">Dimethyl sulffile </w:t>
            </w:r>
          </w:p>
        </w:tc>
        <w:tc>
          <w:tcPr>
            <w:tcW w:w="2430" w:type="dxa"/>
          </w:tcPr>
          <w:p w14:paraId="6747ED31"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3</w:t>
            </w:r>
            <w:r w:rsidRPr="00357190">
              <w:rPr>
                <w:rFonts w:asciiTheme="majorHAnsi" w:eastAsia="Batang" w:hAnsiTheme="majorHAnsi" w:cstheme="majorHAnsi"/>
                <w:bCs/>
                <w:szCs w:val="26"/>
              </w:rPr>
              <w:t>-S-CH</w:t>
            </w:r>
            <w:r w:rsidRPr="00357190">
              <w:rPr>
                <w:rFonts w:asciiTheme="majorHAnsi" w:eastAsia="Batang" w:hAnsiTheme="majorHAnsi" w:cstheme="majorHAnsi"/>
                <w:bCs/>
                <w:szCs w:val="26"/>
                <w:vertAlign w:val="subscript"/>
              </w:rPr>
              <w:t>3</w:t>
            </w:r>
          </w:p>
        </w:tc>
        <w:tc>
          <w:tcPr>
            <w:tcW w:w="2160" w:type="dxa"/>
          </w:tcPr>
          <w:p w14:paraId="4D63519C"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Thực vật thối rữa</w:t>
            </w:r>
          </w:p>
        </w:tc>
        <w:tc>
          <w:tcPr>
            <w:tcW w:w="1620" w:type="dxa"/>
          </w:tcPr>
          <w:p w14:paraId="763E9B38"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0,0001</w:t>
            </w:r>
          </w:p>
        </w:tc>
      </w:tr>
      <w:tr w:rsidR="00357190" w:rsidRPr="00357190" w14:paraId="1A071694" w14:textId="77777777" w:rsidTr="009C1D55">
        <w:trPr>
          <w:jc w:val="center"/>
        </w:trPr>
        <w:tc>
          <w:tcPr>
            <w:tcW w:w="573" w:type="dxa"/>
          </w:tcPr>
          <w:p w14:paraId="5352F3CF"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6</w:t>
            </w:r>
          </w:p>
        </w:tc>
        <w:tc>
          <w:tcPr>
            <w:tcW w:w="2325" w:type="dxa"/>
          </w:tcPr>
          <w:p w14:paraId="306037A6" w14:textId="77777777" w:rsidR="0010547B" w:rsidRPr="00357190" w:rsidRDefault="0010547B" w:rsidP="009C1D55">
            <w:pPr>
              <w:widowControl w:val="0"/>
              <w:spacing w:before="20" w:after="20"/>
              <w:rPr>
                <w:rFonts w:asciiTheme="majorHAnsi" w:eastAsia="Batang" w:hAnsiTheme="majorHAnsi" w:cstheme="majorHAnsi"/>
                <w:bCs/>
                <w:szCs w:val="26"/>
              </w:rPr>
            </w:pPr>
            <w:r w:rsidRPr="00357190">
              <w:rPr>
                <w:rFonts w:asciiTheme="majorHAnsi" w:eastAsia="Batang" w:hAnsiTheme="majorHAnsi" w:cstheme="majorHAnsi"/>
                <w:bCs/>
                <w:szCs w:val="26"/>
              </w:rPr>
              <w:t xml:space="preserve">Ethyl mercaptan </w:t>
            </w:r>
          </w:p>
        </w:tc>
        <w:tc>
          <w:tcPr>
            <w:tcW w:w="2430" w:type="dxa"/>
          </w:tcPr>
          <w:p w14:paraId="7643A0E9"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3</w:t>
            </w: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-SH</w:t>
            </w:r>
          </w:p>
        </w:tc>
        <w:tc>
          <w:tcPr>
            <w:tcW w:w="2160" w:type="dxa"/>
          </w:tcPr>
          <w:p w14:paraId="1B810109"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Bắp cải thối</w:t>
            </w:r>
          </w:p>
        </w:tc>
        <w:tc>
          <w:tcPr>
            <w:tcW w:w="1620" w:type="dxa"/>
          </w:tcPr>
          <w:p w14:paraId="3F116972"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0,0019</w:t>
            </w:r>
          </w:p>
        </w:tc>
      </w:tr>
      <w:tr w:rsidR="00357190" w:rsidRPr="00357190" w14:paraId="30411762" w14:textId="77777777" w:rsidTr="009C1D55">
        <w:trPr>
          <w:jc w:val="center"/>
        </w:trPr>
        <w:tc>
          <w:tcPr>
            <w:tcW w:w="573" w:type="dxa"/>
          </w:tcPr>
          <w:p w14:paraId="1CF9EF47"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7</w:t>
            </w:r>
          </w:p>
        </w:tc>
        <w:tc>
          <w:tcPr>
            <w:tcW w:w="2325" w:type="dxa"/>
          </w:tcPr>
          <w:p w14:paraId="3B5D4385" w14:textId="77777777" w:rsidR="0010547B" w:rsidRPr="00357190" w:rsidRDefault="0010547B" w:rsidP="009C1D55">
            <w:pPr>
              <w:widowControl w:val="0"/>
              <w:spacing w:before="20" w:after="20"/>
              <w:rPr>
                <w:rFonts w:asciiTheme="majorHAnsi" w:eastAsia="Batang" w:hAnsiTheme="majorHAnsi" w:cstheme="majorHAnsi"/>
                <w:bCs/>
                <w:szCs w:val="26"/>
              </w:rPr>
            </w:pPr>
            <w:r w:rsidRPr="00357190">
              <w:rPr>
                <w:rFonts w:asciiTheme="majorHAnsi" w:eastAsia="Batang" w:hAnsiTheme="majorHAnsi" w:cstheme="majorHAnsi"/>
                <w:bCs/>
                <w:szCs w:val="26"/>
              </w:rPr>
              <w:t xml:space="preserve">Hydrogen sulffile </w:t>
            </w:r>
          </w:p>
        </w:tc>
        <w:tc>
          <w:tcPr>
            <w:tcW w:w="2430" w:type="dxa"/>
          </w:tcPr>
          <w:p w14:paraId="03F41F29"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S</w:t>
            </w:r>
          </w:p>
        </w:tc>
        <w:tc>
          <w:tcPr>
            <w:tcW w:w="2160" w:type="dxa"/>
          </w:tcPr>
          <w:p w14:paraId="475C1334"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Trứng thối</w:t>
            </w:r>
          </w:p>
        </w:tc>
        <w:tc>
          <w:tcPr>
            <w:tcW w:w="1620" w:type="dxa"/>
          </w:tcPr>
          <w:p w14:paraId="32598B48"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0,00047</w:t>
            </w:r>
          </w:p>
        </w:tc>
      </w:tr>
      <w:tr w:rsidR="00357190" w:rsidRPr="00357190" w14:paraId="2B894B49" w14:textId="77777777" w:rsidTr="009C1D55">
        <w:trPr>
          <w:jc w:val="center"/>
        </w:trPr>
        <w:tc>
          <w:tcPr>
            <w:tcW w:w="573" w:type="dxa"/>
          </w:tcPr>
          <w:p w14:paraId="4C2AD65B"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8</w:t>
            </w:r>
          </w:p>
        </w:tc>
        <w:tc>
          <w:tcPr>
            <w:tcW w:w="2325" w:type="dxa"/>
          </w:tcPr>
          <w:p w14:paraId="226E2D0A" w14:textId="77777777" w:rsidR="0010547B" w:rsidRPr="00357190" w:rsidRDefault="0010547B" w:rsidP="009C1D55">
            <w:pPr>
              <w:widowControl w:val="0"/>
              <w:spacing w:before="20" w:after="20"/>
              <w:rPr>
                <w:rFonts w:asciiTheme="majorHAnsi" w:eastAsia="Batang" w:hAnsiTheme="majorHAnsi" w:cstheme="majorHAnsi"/>
                <w:bCs/>
                <w:szCs w:val="26"/>
              </w:rPr>
            </w:pPr>
            <w:r w:rsidRPr="00357190">
              <w:rPr>
                <w:rFonts w:asciiTheme="majorHAnsi" w:eastAsia="Batang" w:hAnsiTheme="majorHAnsi" w:cstheme="majorHAnsi"/>
                <w:bCs/>
                <w:szCs w:val="26"/>
              </w:rPr>
              <w:t xml:space="preserve">Propyl mercaptan </w:t>
            </w:r>
          </w:p>
        </w:tc>
        <w:tc>
          <w:tcPr>
            <w:tcW w:w="2430" w:type="dxa"/>
          </w:tcPr>
          <w:p w14:paraId="77C29326"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3</w:t>
            </w: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-SH</w:t>
            </w:r>
          </w:p>
        </w:tc>
        <w:tc>
          <w:tcPr>
            <w:tcW w:w="2160" w:type="dxa"/>
          </w:tcPr>
          <w:p w14:paraId="7E9413AF"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Khó chịu</w:t>
            </w:r>
          </w:p>
        </w:tc>
        <w:tc>
          <w:tcPr>
            <w:tcW w:w="1620" w:type="dxa"/>
          </w:tcPr>
          <w:p w14:paraId="11C41C95"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0,000075</w:t>
            </w:r>
          </w:p>
        </w:tc>
      </w:tr>
      <w:tr w:rsidR="00357190" w:rsidRPr="00357190" w14:paraId="274B3331" w14:textId="77777777" w:rsidTr="009C1D55">
        <w:trPr>
          <w:jc w:val="center"/>
        </w:trPr>
        <w:tc>
          <w:tcPr>
            <w:tcW w:w="573" w:type="dxa"/>
          </w:tcPr>
          <w:p w14:paraId="4D19EA1D"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9</w:t>
            </w:r>
          </w:p>
        </w:tc>
        <w:tc>
          <w:tcPr>
            <w:tcW w:w="2325" w:type="dxa"/>
          </w:tcPr>
          <w:p w14:paraId="76373605" w14:textId="77777777" w:rsidR="0010547B" w:rsidRPr="00357190" w:rsidRDefault="0010547B" w:rsidP="009C1D55">
            <w:pPr>
              <w:widowControl w:val="0"/>
              <w:spacing w:before="20" w:after="20"/>
              <w:rPr>
                <w:rFonts w:asciiTheme="majorHAnsi" w:eastAsia="Batang" w:hAnsiTheme="majorHAnsi" w:cstheme="majorHAnsi"/>
                <w:bCs/>
                <w:szCs w:val="26"/>
              </w:rPr>
            </w:pPr>
            <w:r w:rsidRPr="00357190">
              <w:rPr>
                <w:rFonts w:asciiTheme="majorHAnsi" w:eastAsia="Batang" w:hAnsiTheme="majorHAnsi" w:cstheme="majorHAnsi"/>
                <w:bCs/>
                <w:szCs w:val="26"/>
              </w:rPr>
              <w:t xml:space="preserve">Sulfua dioxide </w:t>
            </w:r>
          </w:p>
        </w:tc>
        <w:tc>
          <w:tcPr>
            <w:tcW w:w="2430" w:type="dxa"/>
          </w:tcPr>
          <w:p w14:paraId="3F2055B4"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SO</w:t>
            </w:r>
            <w:r w:rsidRPr="00357190">
              <w:rPr>
                <w:rFonts w:asciiTheme="majorHAnsi" w:eastAsia="Batang" w:hAnsiTheme="majorHAnsi" w:cstheme="majorHAnsi"/>
                <w:bCs/>
                <w:szCs w:val="26"/>
                <w:vertAlign w:val="subscript"/>
              </w:rPr>
              <w:t>2</w:t>
            </w:r>
          </w:p>
        </w:tc>
        <w:tc>
          <w:tcPr>
            <w:tcW w:w="2160" w:type="dxa"/>
          </w:tcPr>
          <w:p w14:paraId="5684A5D8"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Hăng, gây dị ứng</w:t>
            </w:r>
          </w:p>
        </w:tc>
        <w:tc>
          <w:tcPr>
            <w:tcW w:w="1620" w:type="dxa"/>
          </w:tcPr>
          <w:p w14:paraId="39DB25F0"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0,009</w:t>
            </w:r>
          </w:p>
        </w:tc>
      </w:tr>
      <w:tr w:rsidR="00357190" w:rsidRPr="00357190" w14:paraId="57688C58" w14:textId="77777777" w:rsidTr="009C1D55">
        <w:trPr>
          <w:jc w:val="center"/>
        </w:trPr>
        <w:tc>
          <w:tcPr>
            <w:tcW w:w="573" w:type="dxa"/>
          </w:tcPr>
          <w:p w14:paraId="0AF7B1D3"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10</w:t>
            </w:r>
          </w:p>
        </w:tc>
        <w:tc>
          <w:tcPr>
            <w:tcW w:w="2325" w:type="dxa"/>
          </w:tcPr>
          <w:p w14:paraId="5B6DA904" w14:textId="77777777" w:rsidR="0010547B" w:rsidRPr="00357190" w:rsidRDefault="0010547B" w:rsidP="009C1D55">
            <w:pPr>
              <w:widowControl w:val="0"/>
              <w:spacing w:before="20" w:after="20"/>
              <w:ind w:right="-170"/>
              <w:rPr>
                <w:rFonts w:asciiTheme="majorHAnsi" w:eastAsia="Batang" w:hAnsiTheme="majorHAnsi" w:cstheme="majorHAnsi"/>
                <w:bCs/>
                <w:szCs w:val="26"/>
              </w:rPr>
            </w:pPr>
            <w:r w:rsidRPr="00357190">
              <w:rPr>
                <w:rFonts w:asciiTheme="majorHAnsi" w:eastAsia="Batang" w:hAnsiTheme="majorHAnsi" w:cstheme="majorHAnsi"/>
                <w:bCs/>
                <w:szCs w:val="26"/>
              </w:rPr>
              <w:t xml:space="preserve">Tert-bytul mercaptan </w:t>
            </w:r>
          </w:p>
        </w:tc>
        <w:tc>
          <w:tcPr>
            <w:tcW w:w="2430" w:type="dxa"/>
          </w:tcPr>
          <w:p w14:paraId="18F9F598"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(CH</w:t>
            </w:r>
            <w:r w:rsidRPr="00357190">
              <w:rPr>
                <w:rFonts w:asciiTheme="majorHAnsi" w:eastAsia="Batang" w:hAnsiTheme="majorHAnsi" w:cstheme="majorHAnsi"/>
                <w:bCs/>
                <w:szCs w:val="26"/>
                <w:vertAlign w:val="subscript"/>
              </w:rPr>
              <w:t>2</w:t>
            </w:r>
            <w:r w:rsidRPr="00357190">
              <w:rPr>
                <w:rFonts w:asciiTheme="majorHAnsi" w:eastAsia="Batang" w:hAnsiTheme="majorHAnsi" w:cstheme="majorHAnsi"/>
                <w:bCs/>
                <w:szCs w:val="26"/>
              </w:rPr>
              <w:t>)</w:t>
            </w:r>
            <w:r w:rsidRPr="00357190">
              <w:rPr>
                <w:rFonts w:asciiTheme="majorHAnsi" w:eastAsia="Batang" w:hAnsiTheme="majorHAnsi" w:cstheme="majorHAnsi"/>
                <w:bCs/>
                <w:szCs w:val="26"/>
                <w:vertAlign w:val="subscript"/>
              </w:rPr>
              <w:t>3</w:t>
            </w:r>
            <w:r w:rsidRPr="00357190">
              <w:rPr>
                <w:rFonts w:asciiTheme="majorHAnsi" w:eastAsia="Batang" w:hAnsiTheme="majorHAnsi" w:cstheme="majorHAnsi"/>
                <w:bCs/>
                <w:szCs w:val="26"/>
              </w:rPr>
              <w:t>C-SH</w:t>
            </w:r>
          </w:p>
        </w:tc>
        <w:tc>
          <w:tcPr>
            <w:tcW w:w="2160" w:type="dxa"/>
          </w:tcPr>
          <w:p w14:paraId="484F745A"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Hối hám</w:t>
            </w:r>
          </w:p>
        </w:tc>
        <w:tc>
          <w:tcPr>
            <w:tcW w:w="1620" w:type="dxa"/>
          </w:tcPr>
          <w:p w14:paraId="2B2F7A03"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0,00008</w:t>
            </w:r>
          </w:p>
        </w:tc>
      </w:tr>
      <w:tr w:rsidR="00357190" w:rsidRPr="00357190" w14:paraId="33B7C72F" w14:textId="77777777" w:rsidTr="009C1D55">
        <w:trPr>
          <w:jc w:val="center"/>
        </w:trPr>
        <w:tc>
          <w:tcPr>
            <w:tcW w:w="573" w:type="dxa"/>
          </w:tcPr>
          <w:p w14:paraId="60DD0234"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11</w:t>
            </w:r>
          </w:p>
        </w:tc>
        <w:tc>
          <w:tcPr>
            <w:tcW w:w="2325" w:type="dxa"/>
          </w:tcPr>
          <w:p w14:paraId="19AA76DC" w14:textId="77777777" w:rsidR="0010547B" w:rsidRPr="00357190" w:rsidRDefault="0010547B" w:rsidP="009C1D55">
            <w:pPr>
              <w:widowControl w:val="0"/>
              <w:spacing w:before="20" w:after="20"/>
              <w:ind w:right="-170"/>
              <w:rPr>
                <w:rFonts w:asciiTheme="majorHAnsi" w:eastAsia="Batang" w:hAnsiTheme="majorHAnsi" w:cstheme="majorHAnsi"/>
                <w:bCs/>
                <w:szCs w:val="26"/>
              </w:rPr>
            </w:pPr>
            <w:r w:rsidRPr="00357190">
              <w:rPr>
                <w:rFonts w:asciiTheme="majorHAnsi" w:eastAsia="Batang" w:hAnsiTheme="majorHAnsi" w:cstheme="majorHAnsi"/>
                <w:bCs/>
                <w:szCs w:val="26"/>
              </w:rPr>
              <w:t xml:space="preserve">Thiophennol </w:t>
            </w:r>
          </w:p>
        </w:tc>
        <w:tc>
          <w:tcPr>
            <w:tcW w:w="2430" w:type="dxa"/>
          </w:tcPr>
          <w:p w14:paraId="3B9E93F7" w14:textId="77777777" w:rsidR="0010547B" w:rsidRPr="00357190" w:rsidRDefault="0010547B" w:rsidP="009C1D55">
            <w:pPr>
              <w:widowControl w:val="0"/>
              <w:spacing w:before="20" w:after="20"/>
              <w:ind w:left="-113" w:right="-113"/>
              <w:jc w:val="center"/>
              <w:rPr>
                <w:rFonts w:asciiTheme="majorHAnsi" w:eastAsia="Batang" w:hAnsiTheme="majorHAnsi" w:cstheme="majorHAnsi"/>
                <w:bCs/>
                <w:szCs w:val="26"/>
              </w:rPr>
            </w:pPr>
            <w:r w:rsidRPr="00357190">
              <w:rPr>
                <w:rFonts w:asciiTheme="majorHAnsi" w:eastAsia="Batang" w:hAnsiTheme="majorHAnsi" w:cstheme="majorHAnsi"/>
                <w:bCs/>
                <w:szCs w:val="26"/>
              </w:rPr>
              <w:t>C</w:t>
            </w:r>
            <w:r w:rsidRPr="00357190">
              <w:rPr>
                <w:rFonts w:asciiTheme="majorHAnsi" w:eastAsia="Batang" w:hAnsiTheme="majorHAnsi" w:cstheme="majorHAnsi"/>
                <w:bCs/>
                <w:szCs w:val="26"/>
                <w:vertAlign w:val="subscript"/>
              </w:rPr>
              <w:t>6</w:t>
            </w:r>
            <w:r w:rsidRPr="00357190">
              <w:rPr>
                <w:rFonts w:asciiTheme="majorHAnsi" w:eastAsia="Batang" w:hAnsiTheme="majorHAnsi" w:cstheme="majorHAnsi"/>
                <w:bCs/>
                <w:szCs w:val="26"/>
              </w:rPr>
              <w:t>H</w:t>
            </w:r>
            <w:r w:rsidRPr="00357190">
              <w:rPr>
                <w:rFonts w:asciiTheme="majorHAnsi" w:eastAsia="Batang" w:hAnsiTheme="majorHAnsi" w:cstheme="majorHAnsi"/>
                <w:bCs/>
                <w:szCs w:val="26"/>
                <w:vertAlign w:val="subscript"/>
              </w:rPr>
              <w:t>5</w:t>
            </w:r>
            <w:r w:rsidRPr="00357190">
              <w:rPr>
                <w:rFonts w:asciiTheme="majorHAnsi" w:eastAsia="Batang" w:hAnsiTheme="majorHAnsi" w:cstheme="majorHAnsi"/>
                <w:bCs/>
                <w:szCs w:val="26"/>
              </w:rPr>
              <w:t>SH</w:t>
            </w:r>
          </w:p>
        </w:tc>
        <w:tc>
          <w:tcPr>
            <w:tcW w:w="2160" w:type="dxa"/>
          </w:tcPr>
          <w:p w14:paraId="4D9F2D7E"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Thối, mùi tỏi</w:t>
            </w:r>
          </w:p>
        </w:tc>
        <w:tc>
          <w:tcPr>
            <w:tcW w:w="1620" w:type="dxa"/>
          </w:tcPr>
          <w:p w14:paraId="6EA10E8A" w14:textId="77777777" w:rsidR="0010547B" w:rsidRPr="00357190" w:rsidRDefault="0010547B" w:rsidP="009C1D55">
            <w:pPr>
              <w:widowControl w:val="0"/>
              <w:spacing w:before="20" w:after="20"/>
              <w:jc w:val="center"/>
              <w:rPr>
                <w:rFonts w:asciiTheme="majorHAnsi" w:eastAsia="Batang" w:hAnsiTheme="majorHAnsi" w:cstheme="majorHAnsi"/>
                <w:bCs/>
                <w:szCs w:val="26"/>
              </w:rPr>
            </w:pPr>
            <w:r w:rsidRPr="00357190">
              <w:rPr>
                <w:rFonts w:asciiTheme="majorHAnsi" w:eastAsia="Batang" w:hAnsiTheme="majorHAnsi" w:cstheme="majorHAnsi"/>
                <w:bCs/>
                <w:szCs w:val="26"/>
              </w:rPr>
              <w:t>0,000062</w:t>
            </w:r>
          </w:p>
        </w:tc>
      </w:tr>
    </w:tbl>
    <w:p w14:paraId="1658790F" w14:textId="25BA2EAD" w:rsidR="0010547B" w:rsidRPr="00357190" w:rsidRDefault="0010547B" w:rsidP="009A1EE4">
      <w:pPr>
        <w:widowControl w:val="0"/>
        <w:tabs>
          <w:tab w:val="left" w:pos="567"/>
        </w:tabs>
        <w:rPr>
          <w:rFonts w:asciiTheme="majorHAnsi" w:hAnsiTheme="majorHAnsi" w:cstheme="majorHAnsi"/>
          <w:szCs w:val="26"/>
        </w:rPr>
      </w:pPr>
      <w:r w:rsidRPr="00357190">
        <w:rPr>
          <w:rFonts w:asciiTheme="majorHAnsi" w:hAnsiTheme="majorHAnsi" w:cstheme="majorHAnsi"/>
          <w:szCs w:val="26"/>
        </w:rPr>
        <w:tab/>
        <w:t xml:space="preserve">Ngoài ra, trạm XLNT còn là nơi sinh ra sol khí sinh học có thể phát tán theo gió với vài chục met. Trong sol khí, thường bắt gặp vi khuẩn, nấm mốc,… có thể là mầm bệnh hay là nguyên nhân gây ra những dị ứng quy đường hô hấp. Do vậy, sự hình thành và phát tán sol khí sinh học có thể ảnh hưởng đến chất lượng không khí trong phạm vi khuôn viên của </w:t>
      </w:r>
      <w:r w:rsidRPr="00357190">
        <w:rPr>
          <w:rFonts w:asciiTheme="majorHAnsi" w:hAnsiTheme="majorHAnsi" w:cstheme="majorHAnsi"/>
          <w:szCs w:val="26"/>
        </w:rPr>
        <w:lastRenderedPageBreak/>
        <w:t xml:space="preserve">trạm XLNT tập trung. Các loại vi khuẩn thường gặp trong sol khí phát tán tại trạm XLNT tập trung là: E.Coli, vi khuẩn gây bệnh đường ruột và các loại nấm mốc,… </w:t>
      </w:r>
    </w:p>
    <w:p w14:paraId="28D2CF16" w14:textId="7CDBB3EF" w:rsidR="00994678" w:rsidRPr="00357190" w:rsidRDefault="00AF3BBE" w:rsidP="00AF3BBE">
      <w:pPr>
        <w:widowControl w:val="0"/>
        <w:tabs>
          <w:tab w:val="left" w:pos="567"/>
        </w:tabs>
        <w:rPr>
          <w:rFonts w:asciiTheme="majorHAnsi" w:eastAsia="Batang" w:hAnsiTheme="majorHAnsi" w:cstheme="majorHAnsi"/>
          <w:b/>
          <w:bCs/>
          <w:i/>
          <w:szCs w:val="26"/>
          <w:lang w:val="af-ZA" w:eastAsia="ko-KR"/>
        </w:rPr>
      </w:pPr>
      <w:r w:rsidRPr="00357190">
        <w:rPr>
          <w:rFonts w:asciiTheme="majorHAnsi" w:eastAsia="Batang" w:hAnsiTheme="majorHAnsi" w:cstheme="majorHAnsi"/>
          <w:i/>
          <w:szCs w:val="26"/>
          <w:lang w:val="af-ZA" w:eastAsia="ko-KR"/>
        </w:rPr>
        <w:tab/>
      </w:r>
      <w:r w:rsidRPr="00357190">
        <w:rPr>
          <w:rFonts w:asciiTheme="majorHAnsi" w:eastAsia="Batang" w:hAnsiTheme="majorHAnsi" w:cstheme="majorHAnsi"/>
          <w:b/>
          <w:bCs/>
          <w:i/>
          <w:szCs w:val="26"/>
          <w:lang w:val="af-ZA" w:eastAsia="ko-KR"/>
        </w:rPr>
        <w:t xml:space="preserve">* </w:t>
      </w:r>
      <w:r w:rsidR="00994678" w:rsidRPr="00357190">
        <w:rPr>
          <w:rFonts w:asciiTheme="majorHAnsi" w:eastAsia="Batang" w:hAnsiTheme="majorHAnsi" w:cstheme="majorHAnsi"/>
          <w:b/>
          <w:bCs/>
          <w:i/>
          <w:szCs w:val="26"/>
          <w:lang w:val="af-ZA" w:eastAsia="ko-KR"/>
        </w:rPr>
        <w:t xml:space="preserve">Hoạt động từ phòng thí nghiệm tại trạm XLNT </w:t>
      </w:r>
    </w:p>
    <w:p w14:paraId="22E35637" w14:textId="59AB2F34" w:rsidR="00032127" w:rsidRPr="00357190" w:rsidRDefault="00994678" w:rsidP="009A1EE4">
      <w:pPr>
        <w:widowControl w:val="0"/>
        <w:tabs>
          <w:tab w:val="left" w:pos="567"/>
        </w:tabs>
        <w:overflowPunct w:val="0"/>
        <w:autoSpaceDE w:val="0"/>
        <w:autoSpaceDN w:val="0"/>
        <w:adjustRightInd w:val="0"/>
        <w:textAlignment w:val="baseline"/>
        <w:rPr>
          <w:rFonts w:asciiTheme="majorHAnsi" w:hAnsiTheme="majorHAnsi" w:cstheme="majorHAnsi"/>
          <w:szCs w:val="26"/>
          <w:lang w:val="af-ZA"/>
        </w:rPr>
      </w:pPr>
      <w:r w:rsidRPr="00357190">
        <w:rPr>
          <w:rFonts w:asciiTheme="majorHAnsi" w:hAnsiTheme="majorHAnsi" w:cstheme="majorHAnsi"/>
          <w:szCs w:val="26"/>
          <w:lang w:val="af-ZA"/>
        </w:rPr>
        <w:tab/>
      </w:r>
      <w:r w:rsidR="00032127" w:rsidRPr="00357190">
        <w:rPr>
          <w:rFonts w:asciiTheme="majorHAnsi" w:hAnsiTheme="majorHAnsi" w:cstheme="majorHAnsi"/>
          <w:szCs w:val="26"/>
          <w:lang w:val="af-ZA"/>
        </w:rPr>
        <w:t xml:space="preserve">Hoạt động của phòng thí nghiệm tại Trạm XLNTTT được trình bày tại </w:t>
      </w:r>
      <w:r w:rsidR="00437FB6" w:rsidRPr="00357190">
        <w:rPr>
          <w:rFonts w:asciiTheme="majorHAnsi" w:hAnsiTheme="majorHAnsi" w:cstheme="majorHAnsi"/>
          <w:szCs w:val="26"/>
          <w:lang w:val="af-ZA"/>
        </w:rPr>
        <w:t xml:space="preserve">mục </w:t>
      </w:r>
      <w:r w:rsidR="004420B7" w:rsidRPr="00357190">
        <w:rPr>
          <w:rFonts w:asciiTheme="majorHAnsi" w:hAnsiTheme="majorHAnsi" w:cstheme="majorHAnsi"/>
          <w:szCs w:val="26"/>
          <w:lang w:val="af-ZA"/>
        </w:rPr>
        <w:t>3.2.2.2 của báo cáo này.</w:t>
      </w:r>
    </w:p>
    <w:p w14:paraId="3A5F3A30" w14:textId="066F3335" w:rsidR="00994678" w:rsidRPr="00357190" w:rsidRDefault="00032127" w:rsidP="009A1EE4">
      <w:pPr>
        <w:widowControl w:val="0"/>
        <w:tabs>
          <w:tab w:val="left" w:pos="567"/>
        </w:tabs>
        <w:overflowPunct w:val="0"/>
        <w:autoSpaceDE w:val="0"/>
        <w:autoSpaceDN w:val="0"/>
        <w:adjustRightInd w:val="0"/>
        <w:textAlignment w:val="baseline"/>
        <w:rPr>
          <w:rFonts w:asciiTheme="majorHAnsi" w:hAnsiTheme="majorHAnsi" w:cstheme="majorHAnsi"/>
          <w:szCs w:val="26"/>
          <w:lang w:val="af-ZA"/>
        </w:rPr>
      </w:pPr>
      <w:r w:rsidRPr="00357190">
        <w:rPr>
          <w:rFonts w:asciiTheme="majorHAnsi" w:hAnsiTheme="majorHAnsi" w:cstheme="majorHAnsi"/>
          <w:szCs w:val="26"/>
          <w:lang w:val="af-ZA"/>
        </w:rPr>
        <w:tab/>
      </w:r>
      <w:r w:rsidR="00994678" w:rsidRPr="00357190">
        <w:rPr>
          <w:rFonts w:asciiTheme="majorHAnsi" w:hAnsiTheme="majorHAnsi" w:cstheme="majorHAnsi"/>
          <w:szCs w:val="26"/>
          <w:lang w:val="af-ZA"/>
        </w:rPr>
        <w:t>Nguyên nhân gây nên hiện tượng ô nhiễm môi trường không khí từ phòng thí nghiệm tại trạm XLNT là do quá trình bay hơi, khuyếch tán của các du</w:t>
      </w:r>
      <w:r w:rsidR="00797D42" w:rsidRPr="00357190">
        <w:rPr>
          <w:rFonts w:asciiTheme="majorHAnsi" w:hAnsiTheme="majorHAnsi" w:cstheme="majorHAnsi"/>
          <w:szCs w:val="26"/>
          <w:lang w:val="af-ZA"/>
        </w:rPr>
        <w:t>ng</w:t>
      </w:r>
      <w:r w:rsidR="00994678" w:rsidRPr="00357190">
        <w:rPr>
          <w:rFonts w:asciiTheme="majorHAnsi" w:hAnsiTheme="majorHAnsi" w:cstheme="majorHAnsi"/>
          <w:szCs w:val="26"/>
          <w:lang w:val="af-ZA"/>
        </w:rPr>
        <w:t xml:space="preserve"> môi hữu cơ và vô cơ vào không khí. Phần lớn các hoá chất sử dụng tại các phòng thí nghiệm tại trạm XLNT rất dễ bị bay hơi khi thực hiện các phản ứng hoá học, pha chế dung dịch, xử lý mẫu phân tích, tráng rửa dụng cụ và bảo quản, lưu giữ hoá chất. Môi trường không khí trong các phòng thí nghiệm, hành lang các phòng thí nghiệm và kho hoá chất </w:t>
      </w:r>
      <w:r w:rsidR="00994678" w:rsidRPr="00357190">
        <w:rPr>
          <w:rFonts w:asciiTheme="majorHAnsi" w:hAnsiTheme="majorHAnsi" w:cstheme="majorHAnsi"/>
          <w:i/>
          <w:szCs w:val="26"/>
          <w:lang w:val="af-ZA"/>
        </w:rPr>
        <w:t xml:space="preserve">(gọi chung là không khí tại nơi làm việc) </w:t>
      </w:r>
      <w:r w:rsidR="00994678" w:rsidRPr="00357190">
        <w:rPr>
          <w:rFonts w:asciiTheme="majorHAnsi" w:hAnsiTheme="majorHAnsi" w:cstheme="majorHAnsi"/>
          <w:szCs w:val="26"/>
          <w:lang w:val="af-ZA"/>
        </w:rPr>
        <w:t xml:space="preserve">bị ô nhiễm bởi hơi hoá chất độc. </w:t>
      </w:r>
    </w:p>
    <w:p w14:paraId="724809F1" w14:textId="77777777" w:rsidR="00994678" w:rsidRPr="00357190" w:rsidRDefault="00994678" w:rsidP="00032127">
      <w:pPr>
        <w:widowControl w:val="0"/>
        <w:tabs>
          <w:tab w:val="left" w:pos="567"/>
        </w:tabs>
        <w:overflowPunct w:val="0"/>
        <w:autoSpaceDE w:val="0"/>
        <w:autoSpaceDN w:val="0"/>
        <w:adjustRightInd w:val="0"/>
        <w:textAlignment w:val="baseline"/>
        <w:rPr>
          <w:rFonts w:asciiTheme="majorHAnsi" w:hAnsiTheme="majorHAnsi" w:cstheme="majorHAnsi"/>
          <w:szCs w:val="26"/>
          <w:lang w:val="af-ZA"/>
        </w:rPr>
      </w:pPr>
      <w:r w:rsidRPr="00357190">
        <w:rPr>
          <w:rFonts w:asciiTheme="majorHAnsi" w:hAnsiTheme="majorHAnsi" w:cstheme="majorHAnsi"/>
          <w:szCs w:val="26"/>
          <w:lang w:val="af-ZA"/>
        </w:rPr>
        <w:tab/>
        <w:t xml:space="preserve">Tham khảo đề tài </w:t>
      </w:r>
      <w:r w:rsidRPr="00357190">
        <w:rPr>
          <w:rFonts w:asciiTheme="majorHAnsi" w:hAnsiTheme="majorHAnsi" w:cstheme="majorHAnsi"/>
          <w:i/>
          <w:szCs w:val="26"/>
          <w:lang w:val="af-ZA"/>
        </w:rPr>
        <w:t>“Đánh giá thực trạng lao động của nhân viên các phòng xét nghiệm  - Nghiên cứu, đề xuất giải pháp cải thiện môi trường và điều kiện lao động, phòng tránh lây nhiễm, bảo vệ sức khỏe và góp phần nâng cao chất lượng thí nghiệm”</w:t>
      </w:r>
      <w:r w:rsidRPr="00357190">
        <w:rPr>
          <w:rFonts w:asciiTheme="majorHAnsi" w:hAnsiTheme="majorHAnsi" w:cstheme="majorHAnsi"/>
          <w:szCs w:val="26"/>
          <w:lang w:val="af-ZA"/>
        </w:rPr>
        <w:t xml:space="preserve"> do Phân viện bảo hộ lao động tại TP. Hồ Chí Minh thực hiện năm 2010 cho kết quả ô nhiễm không khí từ các phòng xét nghiệm, các labo nh</w:t>
      </w:r>
      <w:r w:rsidRPr="00357190">
        <w:rPr>
          <w:rFonts w:asciiTheme="majorHAnsi" w:hAnsiTheme="majorHAnsi" w:cstheme="majorHAnsi"/>
          <w:szCs w:val="26"/>
          <w:lang w:val="vi-VN"/>
        </w:rPr>
        <w:t>ư</w:t>
      </w:r>
      <w:r w:rsidRPr="00357190">
        <w:rPr>
          <w:rFonts w:asciiTheme="majorHAnsi" w:hAnsiTheme="majorHAnsi" w:cstheme="majorHAnsi"/>
          <w:szCs w:val="26"/>
          <w:lang w:val="af-ZA"/>
        </w:rPr>
        <w:t xml:space="preserve"> sau:</w:t>
      </w:r>
    </w:p>
    <w:p w14:paraId="50B25FD5" w14:textId="77777777" w:rsidR="00994678" w:rsidRPr="00357190" w:rsidRDefault="00994678" w:rsidP="00032127">
      <w:pPr>
        <w:widowControl w:val="0"/>
        <w:tabs>
          <w:tab w:val="left" w:pos="567"/>
        </w:tabs>
        <w:overflowPunct w:val="0"/>
        <w:autoSpaceDE w:val="0"/>
        <w:autoSpaceDN w:val="0"/>
        <w:adjustRightInd w:val="0"/>
        <w:textAlignment w:val="baseline"/>
        <w:rPr>
          <w:rFonts w:asciiTheme="majorHAnsi" w:hAnsiTheme="majorHAnsi" w:cstheme="majorHAnsi"/>
          <w:szCs w:val="26"/>
          <w:lang w:val="af-ZA"/>
        </w:rPr>
      </w:pPr>
      <w:r w:rsidRPr="00357190">
        <w:rPr>
          <w:rFonts w:asciiTheme="majorHAnsi" w:hAnsiTheme="majorHAnsi" w:cstheme="majorHAnsi"/>
          <w:szCs w:val="26"/>
          <w:lang w:val="af-ZA"/>
        </w:rPr>
        <w:tab/>
        <w:t xml:space="preserve">- Vi sinh vật trong không khí: Tổng số vi sinh vật trong không khí là một chỉ danh quan trọng về mức độ ô nhiễm không khí, rất ít phòng xét nghiệm được coi là sạch </w:t>
      </w:r>
      <w:r w:rsidRPr="00357190">
        <w:rPr>
          <w:rFonts w:asciiTheme="majorHAnsi" w:hAnsiTheme="majorHAnsi" w:cstheme="majorHAnsi"/>
          <w:i/>
          <w:szCs w:val="26"/>
          <w:lang w:val="af-ZA"/>
        </w:rPr>
        <w:t>(dưới 600 VSV/m</w:t>
      </w:r>
      <w:r w:rsidRPr="00357190">
        <w:rPr>
          <w:rFonts w:asciiTheme="majorHAnsi" w:hAnsiTheme="majorHAnsi" w:cstheme="majorHAnsi"/>
          <w:i/>
          <w:szCs w:val="26"/>
          <w:vertAlign w:val="superscript"/>
          <w:lang w:val="af-ZA"/>
        </w:rPr>
        <w:t>3</w:t>
      </w:r>
      <w:r w:rsidRPr="00357190">
        <w:rPr>
          <w:rFonts w:asciiTheme="majorHAnsi" w:hAnsiTheme="majorHAnsi" w:cstheme="majorHAnsi"/>
          <w:i/>
          <w:szCs w:val="26"/>
          <w:lang w:val="af-ZA"/>
        </w:rPr>
        <w:t xml:space="preserve"> không khí)</w:t>
      </w:r>
      <w:r w:rsidRPr="00357190">
        <w:rPr>
          <w:rFonts w:asciiTheme="majorHAnsi" w:hAnsiTheme="majorHAnsi" w:cstheme="majorHAnsi"/>
          <w:szCs w:val="26"/>
          <w:lang w:val="af-ZA"/>
        </w:rPr>
        <w:t>. Kết quả kiểm tra vi sinh vật trong không khí tại các phòng xét nghiệm cho thấy có sự hiện diện của một số loại vi khuẩn và nấm mốc như: Staphylococcus Aureus, Staphylococcus Sarcina, Sta-phylococcus epidermidis, Bacillus subtilus, Bacillus hoại sinh, Klebsiella, nấm mốc Aspergillus hoại sinh, trực khuẩn tan huyết,...</w:t>
      </w:r>
    </w:p>
    <w:p w14:paraId="66133CD4" w14:textId="77777777" w:rsidR="00994678" w:rsidRPr="00357190" w:rsidRDefault="00994678" w:rsidP="00032127">
      <w:pPr>
        <w:widowControl w:val="0"/>
        <w:tabs>
          <w:tab w:val="left" w:pos="567"/>
        </w:tabs>
        <w:overflowPunct w:val="0"/>
        <w:autoSpaceDE w:val="0"/>
        <w:autoSpaceDN w:val="0"/>
        <w:adjustRightInd w:val="0"/>
        <w:textAlignment w:val="baseline"/>
        <w:rPr>
          <w:rFonts w:asciiTheme="majorHAnsi" w:hAnsiTheme="majorHAnsi" w:cstheme="majorHAnsi"/>
          <w:szCs w:val="26"/>
          <w:lang w:val="af-ZA"/>
        </w:rPr>
      </w:pPr>
      <w:r w:rsidRPr="00357190">
        <w:rPr>
          <w:rFonts w:asciiTheme="majorHAnsi" w:hAnsiTheme="majorHAnsi" w:cstheme="majorHAnsi"/>
          <w:szCs w:val="26"/>
          <w:lang w:val="af-ZA"/>
        </w:rPr>
        <w:tab/>
        <w:t xml:space="preserve">- Hơi khí độc: Các loại hóa chất sử dụng tại Trạm XLNT chủ yếu là các acid và bazơ đậm đặc,… Do đó tăng cao nồng độ hơi khí độc trong không khí và tăng khả năng ô nhiễm. </w:t>
      </w:r>
    </w:p>
    <w:p w14:paraId="197011DC" w14:textId="102C7054" w:rsidR="006B6163" w:rsidRPr="00357190" w:rsidRDefault="00994678" w:rsidP="00032127">
      <w:pPr>
        <w:widowControl w:val="0"/>
        <w:tabs>
          <w:tab w:val="left" w:pos="567"/>
        </w:tabs>
        <w:autoSpaceDE w:val="0"/>
        <w:autoSpaceDN w:val="0"/>
        <w:adjustRightInd w:val="0"/>
        <w:rPr>
          <w:rFonts w:asciiTheme="majorHAnsi" w:hAnsiTheme="majorHAnsi" w:cstheme="majorHAnsi"/>
          <w:i/>
          <w:szCs w:val="26"/>
          <w:lang w:val="af-ZA"/>
        </w:rPr>
      </w:pPr>
      <w:r w:rsidRPr="00357190">
        <w:rPr>
          <w:rFonts w:asciiTheme="majorHAnsi" w:hAnsiTheme="majorHAnsi" w:cstheme="majorHAnsi"/>
          <w:i/>
          <w:szCs w:val="26"/>
          <w:lang w:val="af-ZA"/>
        </w:rPr>
        <w:tab/>
      </w:r>
      <w:r w:rsidRPr="00357190">
        <w:rPr>
          <w:rFonts w:asciiTheme="majorHAnsi" w:hAnsiTheme="majorHAnsi" w:cstheme="majorHAnsi"/>
          <w:i/>
          <w:szCs w:val="26"/>
          <w:lang w:val="af-ZA"/>
        </w:rPr>
        <w:sym w:font="Symbol" w:char="F0DE"/>
      </w:r>
      <w:r w:rsidRPr="00357190">
        <w:rPr>
          <w:rFonts w:asciiTheme="majorHAnsi" w:hAnsiTheme="majorHAnsi" w:cstheme="majorHAnsi"/>
          <w:i/>
          <w:szCs w:val="26"/>
          <w:lang w:val="af-ZA"/>
        </w:rPr>
        <w:t xml:space="preserve"> Nhìn chung, ô nhiễm không khí từ tại các phòng xét nghiệm, thí nghiệm không phải là quá nghiêm trọng, độc hại.</w:t>
      </w:r>
    </w:p>
    <w:p w14:paraId="0ED6DA49" w14:textId="34AAF1F9" w:rsidR="00D45448" w:rsidRPr="00357190" w:rsidRDefault="00AD569F" w:rsidP="00032127">
      <w:pPr>
        <w:widowControl w:val="0"/>
        <w:tabs>
          <w:tab w:val="left" w:pos="567"/>
        </w:tabs>
        <w:autoSpaceDE w:val="0"/>
        <w:autoSpaceDN w:val="0"/>
        <w:adjustRightInd w:val="0"/>
        <w:rPr>
          <w:rFonts w:asciiTheme="majorHAnsi" w:hAnsiTheme="majorHAnsi" w:cstheme="majorHAnsi"/>
          <w:i/>
          <w:szCs w:val="26"/>
          <w:lang w:val="af-ZA"/>
        </w:rPr>
      </w:pPr>
      <w:r w:rsidRPr="00357190">
        <w:rPr>
          <w:rFonts w:asciiTheme="majorHAnsi" w:hAnsiTheme="majorHAnsi" w:cstheme="majorHAnsi"/>
          <w:i/>
          <w:szCs w:val="26"/>
          <w:lang w:val="af-ZA"/>
        </w:rPr>
        <w:t>e, Khí thải từ khu vực lưu trữ rác</w:t>
      </w:r>
    </w:p>
    <w:p w14:paraId="4EE30BCF" w14:textId="77777777" w:rsidR="00AD569F" w:rsidRPr="00357190" w:rsidRDefault="00AD569F" w:rsidP="00F14AA2">
      <w:pPr>
        <w:rPr>
          <w:szCs w:val="26"/>
        </w:rPr>
      </w:pPr>
      <w:r w:rsidRPr="00357190">
        <w:rPr>
          <w:rFonts w:asciiTheme="majorHAnsi" w:hAnsiTheme="majorHAnsi" w:cstheme="majorHAnsi"/>
          <w:iCs/>
          <w:szCs w:val="26"/>
          <w:lang w:val="af-ZA"/>
        </w:rPr>
        <w:tab/>
      </w:r>
      <w:r w:rsidRPr="00357190">
        <w:rPr>
          <w:szCs w:val="26"/>
        </w:rPr>
        <w:t>Tại khu vực lưu trữ, phân loại và xử lý rác, một số chất độc hại trong không khí xung quanh gây ô nhiễm không khí phát sinh từ quá trình lên men, phân hủy kỵ khí của rác phát sinh mùi hôi, thể hiện qua các chất ô nhiễm chỉ thị như các hợp chất Mercaptan, NH</w:t>
      </w:r>
      <w:r w:rsidRPr="00357190">
        <w:rPr>
          <w:szCs w:val="26"/>
          <w:vertAlign w:val="subscript"/>
        </w:rPr>
        <w:t>3</w:t>
      </w:r>
      <w:r w:rsidRPr="00357190">
        <w:rPr>
          <w:szCs w:val="26"/>
        </w:rPr>
        <w:t>, H</w:t>
      </w:r>
      <w:r w:rsidRPr="00357190">
        <w:rPr>
          <w:szCs w:val="26"/>
          <w:vertAlign w:val="subscript"/>
        </w:rPr>
        <w:t>2</w:t>
      </w:r>
      <w:r w:rsidRPr="00357190">
        <w:rPr>
          <w:szCs w:val="26"/>
        </w:rPr>
        <w:t xml:space="preserve">S,... Đây là nguồn thu hút các loài côn trùng, vi sinh vật có khả năng lây truyền bệnh tật và gây ảnh hưởng đến sức khỏe của cán bộ, công nhân viên trong </w:t>
      </w:r>
      <w:r w:rsidRPr="00357190">
        <w:t>KCN</w:t>
      </w:r>
      <w:r w:rsidRPr="00357190">
        <w:rPr>
          <w:szCs w:val="26"/>
        </w:rPr>
        <w:t xml:space="preserve">. Đặc biệt mùi hôi từ các khu vực này gây cảm giác khó chịu. Tuy nhiên, lượng chất thải phát sinh tại khu nhà điều hành, dịch vụ và khu xử lý nước thải tương đối ít và </w:t>
      </w:r>
      <w:r w:rsidRPr="00357190">
        <w:t>KCN</w:t>
      </w:r>
      <w:r w:rsidRPr="00357190">
        <w:rPr>
          <w:szCs w:val="26"/>
        </w:rPr>
        <w:t xml:space="preserve"> cũng đã bố trí điểm tập kết, thực hiện thu gom tập trung chất thải vào các thùng chứa có nắp đậy kín tại khu vực phát sinh và đồng thời ký hợp đồng với đơn vị có chức năng thu gom, vận chuyển hàng ngày </w:t>
      </w:r>
      <w:r w:rsidRPr="00357190">
        <w:rPr>
          <w:szCs w:val="26"/>
        </w:rPr>
        <w:lastRenderedPageBreak/>
        <w:t xml:space="preserve">không lưu trữ lâu ngày. Do đó tác động này được giảm thiểu rất nhiều, đồng thời </w:t>
      </w:r>
      <w:r w:rsidRPr="00357190">
        <w:t>KCN</w:t>
      </w:r>
      <w:r w:rsidRPr="00357190">
        <w:rPr>
          <w:szCs w:val="26"/>
        </w:rPr>
        <w:t xml:space="preserve"> bố trí nhân viên vệ sinh thường xuyên quét dọn khu vực tập kết, không để vương vãi rác ra ngoài hạn chế tối đa mùi phát sinh.</w:t>
      </w:r>
    </w:p>
    <w:p w14:paraId="2CB6AC24" w14:textId="25C8390B" w:rsidR="00C10812" w:rsidRPr="00357190" w:rsidRDefault="00F47C4A" w:rsidP="00F14AA2">
      <w:pPr>
        <w:pStyle w:val="Heading3"/>
        <w:rPr>
          <w:rFonts w:asciiTheme="majorHAnsi" w:hAnsiTheme="majorHAnsi" w:cstheme="majorHAnsi"/>
          <w:b w:val="0"/>
          <w:i w:val="0"/>
          <w:iCs/>
          <w:szCs w:val="26"/>
        </w:rPr>
      </w:pPr>
      <w:bookmarkStart w:id="652" w:name="_Toc236658926"/>
      <w:r w:rsidRPr="00357190">
        <w:rPr>
          <w:rFonts w:asciiTheme="majorHAnsi" w:hAnsiTheme="majorHAnsi" w:cstheme="majorHAnsi"/>
          <w:szCs w:val="26"/>
          <w:lang w:val="af-ZA"/>
        </w:rPr>
        <w:t>3</w:t>
      </w:r>
      <w:r w:rsidRPr="00357190">
        <w:rPr>
          <w:rFonts w:asciiTheme="majorHAnsi" w:hAnsiTheme="majorHAnsi" w:cstheme="majorHAnsi"/>
          <w:szCs w:val="26"/>
          <w:lang w:val="vi-VN"/>
        </w:rPr>
        <w:t>.1.</w:t>
      </w:r>
      <w:r w:rsidRPr="00357190">
        <w:rPr>
          <w:rFonts w:asciiTheme="majorHAnsi" w:hAnsiTheme="majorHAnsi" w:cstheme="majorHAnsi"/>
          <w:szCs w:val="26"/>
        </w:rPr>
        <w:t>2.</w:t>
      </w:r>
      <w:r w:rsidRPr="00357190">
        <w:rPr>
          <w:rFonts w:asciiTheme="majorHAnsi" w:hAnsiTheme="majorHAnsi" w:cstheme="majorHAnsi"/>
          <w:szCs w:val="26"/>
          <w:lang w:val="vi-VN"/>
        </w:rPr>
        <w:t xml:space="preserve"> </w:t>
      </w:r>
      <w:r w:rsidRPr="00357190">
        <w:rPr>
          <w:rFonts w:asciiTheme="majorHAnsi" w:hAnsiTheme="majorHAnsi" w:cstheme="majorHAnsi"/>
          <w:iCs/>
          <w:szCs w:val="26"/>
        </w:rPr>
        <w:t>Tác động tới môi trường nước</w:t>
      </w:r>
      <w:bookmarkEnd w:id="652"/>
    </w:p>
    <w:p w14:paraId="1AD1BF59" w14:textId="0D4A4D00" w:rsidR="00212D09" w:rsidRPr="00357190" w:rsidRDefault="00212D09" w:rsidP="00F14AA2">
      <w:pPr>
        <w:widowControl w:val="0"/>
        <w:tabs>
          <w:tab w:val="left" w:pos="567"/>
        </w:tabs>
        <w:rPr>
          <w:rFonts w:asciiTheme="majorHAnsi" w:hAnsiTheme="majorHAnsi" w:cstheme="majorHAnsi"/>
          <w:b/>
          <w:bCs/>
          <w:i/>
          <w:szCs w:val="26"/>
        </w:rPr>
      </w:pPr>
      <w:r w:rsidRPr="00357190">
        <w:rPr>
          <w:rFonts w:asciiTheme="majorHAnsi" w:hAnsiTheme="majorHAnsi" w:cstheme="majorHAnsi"/>
          <w:b/>
          <w:bCs/>
          <w:i/>
          <w:szCs w:val="26"/>
        </w:rPr>
        <w:t>a, Nước mưa chảy tràn</w:t>
      </w:r>
    </w:p>
    <w:p w14:paraId="7BA66CF4" w14:textId="77777777" w:rsidR="00212D09" w:rsidRPr="00357190" w:rsidRDefault="00212D09" w:rsidP="00F14AA2">
      <w:pPr>
        <w:ind w:right="2" w:firstLine="709"/>
        <w:rPr>
          <w:rFonts w:asciiTheme="majorHAnsi" w:hAnsiTheme="majorHAnsi" w:cstheme="majorHAnsi"/>
          <w:szCs w:val="26"/>
          <w:lang w:val="vi-VN"/>
        </w:rPr>
      </w:pPr>
      <w:r w:rsidRPr="00357190">
        <w:rPr>
          <w:rFonts w:asciiTheme="majorHAnsi" w:hAnsiTheme="majorHAnsi" w:cstheme="majorHAnsi"/>
          <w:szCs w:val="26"/>
          <w:lang w:val="af-ZA"/>
        </w:rPr>
        <w:tab/>
      </w:r>
      <w:r w:rsidRPr="00357190">
        <w:rPr>
          <w:rFonts w:asciiTheme="majorHAnsi" w:hAnsiTheme="majorHAnsi" w:cstheme="majorHAnsi"/>
          <w:szCs w:val="26"/>
          <w:lang w:val="vi-VN"/>
        </w:rPr>
        <w:t>Nước mưa chảy tràn: Nước mưa có thể lôi cuốn các loại rác và chất thải rắn xuống vùng trũng của khu vực làm cản trở, tắc nghẽn dòng chảy. Ngoài ra các chất có thể bị nước mưa rửa trôi tại mặt bằng Dự án còn có đất, cát bụi và một lượng nhỏ dầu mỡ thải rơi vãi ra đất từ quá trình xây dựng.</w:t>
      </w:r>
    </w:p>
    <w:p w14:paraId="3AAED29D" w14:textId="77777777" w:rsidR="00212D09" w:rsidRPr="00357190" w:rsidRDefault="00212D09" w:rsidP="00212D09">
      <w:pPr>
        <w:ind w:right="2" w:firstLine="709"/>
        <w:rPr>
          <w:rFonts w:asciiTheme="majorHAnsi" w:hAnsiTheme="majorHAnsi" w:cstheme="majorHAnsi"/>
          <w:szCs w:val="26"/>
          <w:lang w:val="vi-VN"/>
        </w:rPr>
      </w:pPr>
      <w:r w:rsidRPr="00357190">
        <w:rPr>
          <w:rFonts w:asciiTheme="majorHAnsi" w:hAnsiTheme="majorHAnsi" w:cstheme="majorHAnsi"/>
          <w:szCs w:val="26"/>
          <w:lang w:val="vi-VN"/>
        </w:rPr>
        <w:t>Theo số liệu của tổ chức Y tế thế giới, WHO, 1993 nồng độ các chất ô nhiễm đo được trong nước mưa chảy tràn như hàm lượng tổng N khoảng 0,5- 1,5 mg/l; hàm lượng Photpho khoảng 0,004- 0,03 mg/l; hàm lượng COD khoảng 10- 20 mg/l; hàm lượng TSS khoảng 10 - 20 mg/l.</w:t>
      </w:r>
    </w:p>
    <w:p w14:paraId="5FD2A22E" w14:textId="77777777" w:rsidR="00212D09" w:rsidRPr="00357190" w:rsidRDefault="00212D09" w:rsidP="00212D09">
      <w:pPr>
        <w:ind w:right="2" w:firstLine="709"/>
        <w:rPr>
          <w:rFonts w:asciiTheme="majorHAnsi" w:hAnsiTheme="majorHAnsi" w:cstheme="majorHAnsi"/>
          <w:szCs w:val="26"/>
          <w:lang w:val="vi-VN"/>
        </w:rPr>
      </w:pPr>
      <w:r w:rsidRPr="00357190">
        <w:rPr>
          <w:rFonts w:asciiTheme="majorHAnsi" w:hAnsiTheme="majorHAnsi" w:cstheme="majorHAnsi"/>
          <w:szCs w:val="26"/>
          <w:lang w:val="vi-VN"/>
        </w:rPr>
        <w:t xml:space="preserve">Nước mưa chảy tràn xuất hiện sau khi mặt đất bão hòa nước khi xảy ra mưa. Thành phần của nước mưa chảy tràn rất khó ước tính và biến đổi theo thời gian mưa. Tuy nhiên có thể dự báo rằng nước mưa chảy qua khu vực thi công có độ đục lớn, chứa hàm lượng cao các chất lơ lửng và có thể kéo theo dầu mỡ rơi vãi trên mặt đất. Nước mưa phụ thuộc vào lượng mưa trong năm. </w:t>
      </w:r>
    </w:p>
    <w:p w14:paraId="2EA4B40D" w14:textId="77777777" w:rsidR="00212D09" w:rsidRPr="00357190" w:rsidRDefault="00212D09" w:rsidP="00212D09">
      <w:pPr>
        <w:ind w:right="2" w:firstLine="709"/>
        <w:rPr>
          <w:rFonts w:asciiTheme="majorHAnsi" w:hAnsiTheme="majorHAnsi" w:cstheme="majorHAnsi"/>
          <w:szCs w:val="26"/>
          <w:lang w:val="vi-VN"/>
        </w:rPr>
      </w:pPr>
      <w:r w:rsidRPr="00357190">
        <w:rPr>
          <w:rFonts w:asciiTheme="majorHAnsi" w:hAnsiTheme="majorHAnsi" w:cstheme="majorHAnsi"/>
          <w:szCs w:val="26"/>
          <w:lang w:val="vi-VN"/>
        </w:rPr>
        <w:t>Nước mưa chảy tràn có tính chất ô nhiễm nhẹ nên ảnh hưởng của nước mưa chảy tràn trong giai đoạn này không đáng kể, cục bộ.</w:t>
      </w:r>
    </w:p>
    <w:p w14:paraId="7F9C1B6E" w14:textId="77777777" w:rsidR="00212D09" w:rsidRPr="00357190" w:rsidRDefault="00212D09" w:rsidP="00212D09">
      <w:pPr>
        <w:widowControl w:val="0"/>
        <w:ind w:firstLine="709"/>
        <w:rPr>
          <w:rFonts w:asciiTheme="majorHAnsi" w:hAnsiTheme="majorHAnsi" w:cstheme="majorHAnsi"/>
          <w:szCs w:val="26"/>
          <w:lang w:val="vi-VN"/>
        </w:rPr>
      </w:pPr>
      <w:r w:rsidRPr="00357190">
        <w:rPr>
          <w:rFonts w:asciiTheme="majorHAnsi" w:hAnsiTheme="majorHAnsi" w:cstheme="majorHAnsi"/>
          <w:i/>
          <w:szCs w:val="26"/>
          <w:lang w:val="vi-VN"/>
        </w:rPr>
        <w:t>* Mức độ tác động</w:t>
      </w:r>
      <w:r w:rsidRPr="00357190">
        <w:rPr>
          <w:rFonts w:asciiTheme="majorHAnsi" w:hAnsiTheme="majorHAnsi" w:cstheme="majorHAnsi"/>
          <w:szCs w:val="26"/>
          <w:lang w:val="vi-VN"/>
        </w:rPr>
        <w:t>: Được dự báo như sau:</w:t>
      </w:r>
    </w:p>
    <w:p w14:paraId="22D53A75" w14:textId="77777777" w:rsidR="00212D09" w:rsidRPr="00357190" w:rsidRDefault="00212D09" w:rsidP="00212D09">
      <w:pPr>
        <w:widowControl w:val="0"/>
        <w:tabs>
          <w:tab w:val="left" w:pos="284"/>
        </w:tabs>
        <w:ind w:firstLine="720"/>
        <w:rPr>
          <w:rFonts w:asciiTheme="majorHAnsi" w:hAnsiTheme="majorHAnsi" w:cstheme="majorHAnsi"/>
          <w:szCs w:val="26"/>
          <w:lang w:val="vi-VN"/>
        </w:rPr>
      </w:pPr>
      <w:r w:rsidRPr="00357190">
        <w:rPr>
          <w:rFonts w:asciiTheme="majorHAnsi" w:hAnsiTheme="majorHAnsi" w:cstheme="majorHAnsi"/>
          <w:szCs w:val="26"/>
          <w:lang w:val="vi-VN"/>
        </w:rPr>
        <w:t xml:space="preserve">- Theo Bảng II.1 thì lượng mưa tại Hưng Yên trung bình các </w:t>
      </w:r>
      <w:r w:rsidRPr="00357190">
        <w:rPr>
          <w:rFonts w:asciiTheme="majorHAnsi" w:hAnsiTheme="majorHAnsi" w:cstheme="majorHAnsi"/>
          <w:szCs w:val="26"/>
        </w:rPr>
        <w:t>năm dao</w:t>
      </w:r>
      <w:r w:rsidRPr="00357190">
        <w:rPr>
          <w:rFonts w:asciiTheme="majorHAnsi" w:hAnsiTheme="majorHAnsi" w:cstheme="majorHAnsi"/>
          <w:szCs w:val="26"/>
          <w:lang w:val="vi-VN"/>
        </w:rPr>
        <w:t xml:space="preserve"> động từ 1.326,4-2.144,1 mm, diện tích khu đất thực hiện dự án là </w:t>
      </w:r>
      <w:r w:rsidRPr="00357190">
        <w:rPr>
          <w:rFonts w:asciiTheme="majorHAnsi" w:hAnsiTheme="majorHAnsi" w:cstheme="majorHAnsi"/>
          <w:szCs w:val="26"/>
          <w:lang w:val="nb-NO"/>
        </w:rPr>
        <w:t>199,62 ha</w:t>
      </w:r>
      <w:r w:rsidRPr="00357190">
        <w:rPr>
          <w:rFonts w:asciiTheme="majorHAnsi" w:hAnsiTheme="majorHAnsi" w:cstheme="majorHAnsi"/>
          <w:szCs w:val="26"/>
          <w:lang w:val="vi-VN"/>
        </w:rPr>
        <w:t>.</w:t>
      </w:r>
    </w:p>
    <w:p w14:paraId="693058C4" w14:textId="77777777" w:rsidR="00212D09" w:rsidRPr="00357190" w:rsidRDefault="00212D09" w:rsidP="00212D09">
      <w:pPr>
        <w:widowControl w:val="0"/>
        <w:tabs>
          <w:tab w:val="left" w:pos="0"/>
        </w:tabs>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Vậy lượng nước mưa trong khu vực </w:t>
      </w:r>
      <w:r w:rsidRPr="00357190">
        <w:rPr>
          <w:rFonts w:asciiTheme="majorHAnsi" w:hAnsiTheme="majorHAnsi" w:cstheme="majorHAnsi"/>
          <w:szCs w:val="26"/>
        </w:rPr>
        <w:t>dự án</w:t>
      </w:r>
      <w:r w:rsidRPr="00357190">
        <w:rPr>
          <w:rFonts w:asciiTheme="majorHAnsi" w:hAnsiTheme="majorHAnsi" w:cstheme="majorHAnsi"/>
          <w:szCs w:val="26"/>
          <w:lang w:val="vi-VN"/>
        </w:rPr>
        <w:t xml:space="preserve"> ước tính trung bình khoảng:</w:t>
      </w:r>
    </w:p>
    <w:p w14:paraId="7ECA553B" w14:textId="77777777" w:rsidR="00212D09" w:rsidRPr="00357190" w:rsidRDefault="00212D09" w:rsidP="00212D09">
      <w:pPr>
        <w:widowControl w:val="0"/>
        <w:tabs>
          <w:tab w:val="left" w:pos="0"/>
        </w:tabs>
        <w:ind w:firstLine="709"/>
        <w:rPr>
          <w:rFonts w:asciiTheme="majorHAnsi" w:hAnsiTheme="majorHAnsi" w:cstheme="majorHAnsi"/>
          <w:szCs w:val="26"/>
        </w:rPr>
      </w:pPr>
      <w:r w:rsidRPr="00357190">
        <w:rPr>
          <w:rFonts w:asciiTheme="majorHAnsi" w:hAnsiTheme="majorHAnsi" w:cstheme="majorHAnsi"/>
          <w:szCs w:val="26"/>
          <w:lang w:val="vi-VN"/>
        </w:rPr>
        <w:t xml:space="preserve">Q = Diện tích xây dựng x lưu lượng mưa </w:t>
      </w:r>
    </w:p>
    <w:p w14:paraId="3334A634" w14:textId="77777777" w:rsidR="00212D09" w:rsidRPr="00357190" w:rsidRDefault="00212D09" w:rsidP="00212D09">
      <w:pPr>
        <w:widowControl w:val="0"/>
        <w:tabs>
          <w:tab w:val="left" w:pos="0"/>
        </w:tabs>
        <w:ind w:firstLine="709"/>
        <w:rPr>
          <w:rFonts w:asciiTheme="majorHAnsi" w:hAnsiTheme="majorHAnsi" w:cstheme="majorHAnsi"/>
          <w:szCs w:val="26"/>
        </w:rPr>
      </w:pPr>
      <w:r w:rsidRPr="00357190">
        <w:rPr>
          <w:rFonts w:asciiTheme="majorHAnsi" w:hAnsiTheme="majorHAnsi" w:cstheme="majorHAnsi"/>
          <w:szCs w:val="26"/>
          <w:lang w:val="vi-VN"/>
        </w:rPr>
        <w:t xml:space="preserve">Q = </w:t>
      </w:r>
      <w:r w:rsidRPr="00357190">
        <w:rPr>
          <w:rFonts w:asciiTheme="majorHAnsi" w:hAnsiTheme="majorHAnsi" w:cstheme="majorHAnsi"/>
          <w:szCs w:val="26"/>
        </w:rPr>
        <w:t>199,62 x 10.000</w:t>
      </w:r>
      <w:r w:rsidRPr="00357190">
        <w:rPr>
          <w:rFonts w:asciiTheme="majorHAnsi" w:hAnsiTheme="majorHAnsi" w:cstheme="majorHAnsi"/>
          <w:szCs w:val="26"/>
          <w:lang w:val="vi-VN"/>
        </w:rPr>
        <w:t xml:space="preserve"> x 2.144,1 x 10</w:t>
      </w:r>
      <w:r w:rsidRPr="00357190">
        <w:rPr>
          <w:rFonts w:asciiTheme="majorHAnsi" w:hAnsiTheme="majorHAnsi" w:cstheme="majorHAnsi"/>
          <w:szCs w:val="26"/>
          <w:vertAlign w:val="superscript"/>
          <w:lang w:val="vi-VN"/>
        </w:rPr>
        <w:t xml:space="preserve">-3 </w:t>
      </w:r>
      <w:r w:rsidRPr="00357190">
        <w:rPr>
          <w:rFonts w:asciiTheme="majorHAnsi" w:hAnsiTheme="majorHAnsi" w:cstheme="majorHAnsi"/>
          <w:szCs w:val="26"/>
          <w:lang w:val="vi-VN"/>
        </w:rPr>
        <w:t xml:space="preserve">= </w:t>
      </w:r>
      <w:r w:rsidRPr="00357190">
        <w:rPr>
          <w:rFonts w:asciiTheme="majorHAnsi" w:hAnsiTheme="majorHAnsi" w:cstheme="majorHAnsi"/>
          <w:szCs w:val="26"/>
        </w:rPr>
        <w:t xml:space="preserve">4.280.053 </w:t>
      </w:r>
      <w:r w:rsidRPr="00357190">
        <w:rPr>
          <w:rFonts w:asciiTheme="majorHAnsi" w:hAnsiTheme="majorHAnsi" w:cstheme="majorHAnsi"/>
          <w:szCs w:val="26"/>
          <w:lang w:val="vi-VN"/>
        </w:rPr>
        <w:t>m</w:t>
      </w:r>
      <w:r w:rsidRPr="00357190">
        <w:rPr>
          <w:rFonts w:asciiTheme="majorHAnsi" w:hAnsiTheme="majorHAnsi" w:cstheme="majorHAnsi"/>
          <w:szCs w:val="26"/>
          <w:vertAlign w:val="superscript"/>
          <w:lang w:val="vi-VN"/>
        </w:rPr>
        <w:t>3</w:t>
      </w:r>
      <w:r w:rsidRPr="00357190">
        <w:rPr>
          <w:rFonts w:asciiTheme="majorHAnsi" w:hAnsiTheme="majorHAnsi" w:cstheme="majorHAnsi"/>
          <w:szCs w:val="26"/>
          <w:lang w:val="vi-VN"/>
        </w:rPr>
        <w:t>/</w:t>
      </w:r>
      <w:r w:rsidRPr="00357190">
        <w:rPr>
          <w:rFonts w:asciiTheme="majorHAnsi" w:hAnsiTheme="majorHAnsi" w:cstheme="majorHAnsi"/>
          <w:szCs w:val="26"/>
        </w:rPr>
        <w:t>năm</w:t>
      </w:r>
      <w:r w:rsidRPr="00357190">
        <w:rPr>
          <w:rFonts w:asciiTheme="majorHAnsi" w:hAnsiTheme="majorHAnsi" w:cstheme="majorHAnsi"/>
          <w:szCs w:val="26"/>
          <w:lang w:val="vi-VN"/>
        </w:rPr>
        <w:t>.</w:t>
      </w:r>
    </w:p>
    <w:p w14:paraId="6953627F" w14:textId="3785ABFD" w:rsidR="00212D09" w:rsidRPr="00357190" w:rsidRDefault="00212D09" w:rsidP="000C2EAE">
      <w:pPr>
        <w:widowControl w:val="0"/>
        <w:tabs>
          <w:tab w:val="left" w:pos="567"/>
        </w:tabs>
        <w:rPr>
          <w:rFonts w:asciiTheme="majorHAnsi" w:hAnsiTheme="majorHAnsi" w:cstheme="majorHAnsi"/>
          <w:b/>
          <w:i/>
          <w:szCs w:val="26"/>
          <w:lang w:val="af-ZA"/>
        </w:rPr>
      </w:pPr>
      <w:r w:rsidRPr="00357190">
        <w:rPr>
          <w:rFonts w:asciiTheme="majorHAnsi" w:hAnsiTheme="majorHAnsi" w:cstheme="majorHAnsi"/>
          <w:b/>
          <w:i/>
          <w:szCs w:val="26"/>
          <w:lang w:val="af-ZA"/>
        </w:rPr>
        <w:t>b</w:t>
      </w:r>
      <w:r w:rsidR="00C10812" w:rsidRPr="00357190">
        <w:rPr>
          <w:rFonts w:asciiTheme="majorHAnsi" w:hAnsiTheme="majorHAnsi" w:cstheme="majorHAnsi"/>
          <w:b/>
          <w:i/>
          <w:szCs w:val="26"/>
          <w:lang w:val="af-ZA"/>
        </w:rPr>
        <w:t xml:space="preserve">) </w:t>
      </w:r>
      <w:r w:rsidRPr="00357190">
        <w:rPr>
          <w:rFonts w:asciiTheme="majorHAnsi" w:hAnsiTheme="majorHAnsi" w:cstheme="majorHAnsi"/>
          <w:b/>
          <w:i/>
          <w:szCs w:val="26"/>
          <w:lang w:val="af-ZA"/>
        </w:rPr>
        <w:t>Nước thải</w:t>
      </w:r>
    </w:p>
    <w:p w14:paraId="202C844C" w14:textId="76DDA705" w:rsidR="00212D09" w:rsidRPr="00357190" w:rsidRDefault="00067A44" w:rsidP="00212D09">
      <w:pPr>
        <w:widowControl w:val="0"/>
        <w:tabs>
          <w:tab w:val="left" w:pos="567"/>
        </w:tabs>
        <w:rPr>
          <w:rFonts w:asciiTheme="majorHAnsi" w:hAnsiTheme="majorHAnsi" w:cstheme="majorHAnsi"/>
          <w:b/>
          <w:bCs/>
          <w:i/>
          <w:szCs w:val="26"/>
        </w:rPr>
      </w:pPr>
      <w:r w:rsidRPr="00357190">
        <w:rPr>
          <w:rFonts w:asciiTheme="majorHAnsi" w:hAnsiTheme="majorHAnsi" w:cstheme="majorHAnsi"/>
          <w:b/>
          <w:bCs/>
          <w:i/>
          <w:szCs w:val="26"/>
        </w:rPr>
        <w:t>*</w:t>
      </w:r>
      <w:r w:rsidR="00212D09" w:rsidRPr="00357190">
        <w:rPr>
          <w:rFonts w:asciiTheme="majorHAnsi" w:hAnsiTheme="majorHAnsi" w:cstheme="majorHAnsi"/>
          <w:b/>
          <w:bCs/>
          <w:i/>
          <w:szCs w:val="26"/>
          <w:lang w:val="vi-VN"/>
        </w:rPr>
        <w:t xml:space="preserve"> </w:t>
      </w:r>
      <w:r w:rsidRPr="00357190">
        <w:rPr>
          <w:rFonts w:asciiTheme="majorHAnsi" w:hAnsiTheme="majorHAnsi" w:cstheme="majorHAnsi"/>
          <w:b/>
          <w:bCs/>
          <w:i/>
          <w:szCs w:val="26"/>
          <w:lang w:val="vi-VN"/>
        </w:rPr>
        <w:t xml:space="preserve">Các </w:t>
      </w:r>
      <w:r w:rsidR="00212D09" w:rsidRPr="00357190">
        <w:rPr>
          <w:rFonts w:asciiTheme="majorHAnsi" w:hAnsiTheme="majorHAnsi" w:cstheme="majorHAnsi"/>
          <w:b/>
          <w:bCs/>
          <w:i/>
          <w:szCs w:val="26"/>
          <w:lang w:val="vi-VN"/>
        </w:rPr>
        <w:t xml:space="preserve">nguồn </w:t>
      </w:r>
      <w:r w:rsidRPr="00357190">
        <w:rPr>
          <w:rFonts w:asciiTheme="majorHAnsi" w:hAnsiTheme="majorHAnsi" w:cstheme="majorHAnsi"/>
          <w:b/>
          <w:bCs/>
          <w:i/>
          <w:szCs w:val="26"/>
        </w:rPr>
        <w:t>nước thải</w:t>
      </w:r>
    </w:p>
    <w:p w14:paraId="66DC1CD7" w14:textId="77777777" w:rsidR="00212D09" w:rsidRPr="00357190" w:rsidRDefault="00212D09" w:rsidP="00212D09">
      <w:pPr>
        <w:widowControl w:val="0"/>
        <w:tabs>
          <w:tab w:val="left" w:pos="567"/>
        </w:tabs>
        <w:rPr>
          <w:rFonts w:asciiTheme="majorHAnsi" w:hAnsiTheme="majorHAnsi" w:cstheme="majorHAnsi"/>
          <w:szCs w:val="26"/>
          <w:lang w:val="vi-VN"/>
        </w:rPr>
      </w:pPr>
      <w:r w:rsidRPr="00357190">
        <w:rPr>
          <w:rFonts w:asciiTheme="majorHAnsi" w:hAnsiTheme="majorHAnsi" w:cstheme="majorHAnsi"/>
          <w:b/>
          <w:i/>
          <w:szCs w:val="26"/>
          <w:lang w:val="vi-VN"/>
        </w:rPr>
        <w:tab/>
      </w:r>
      <w:r w:rsidRPr="00357190">
        <w:rPr>
          <w:rFonts w:asciiTheme="majorHAnsi" w:hAnsiTheme="majorHAnsi" w:cstheme="majorHAnsi"/>
          <w:szCs w:val="26"/>
          <w:lang w:val="vi-VN"/>
        </w:rPr>
        <w:t xml:space="preserve">Khi </w:t>
      </w:r>
      <w:r w:rsidRPr="00357190">
        <w:rPr>
          <w:rFonts w:asciiTheme="majorHAnsi" w:hAnsiTheme="majorHAnsi" w:cstheme="majorHAnsi"/>
          <w:szCs w:val="26"/>
        </w:rPr>
        <w:t xml:space="preserve">KCN </w:t>
      </w:r>
      <w:r w:rsidRPr="00357190">
        <w:rPr>
          <w:rFonts w:asciiTheme="majorHAnsi" w:hAnsiTheme="majorHAnsi" w:cstheme="majorHAnsi"/>
          <w:szCs w:val="26"/>
          <w:lang w:val="vi-VN"/>
        </w:rPr>
        <w:t xml:space="preserve">đi vào hoạt động, nguồn gây ô nhiễm đến môi trường nước chủ yếu là: </w:t>
      </w:r>
    </w:p>
    <w:p w14:paraId="254B5E04" w14:textId="410DDDAE" w:rsidR="00212D09" w:rsidRPr="00357190" w:rsidRDefault="00212D09" w:rsidP="00212D09">
      <w:pPr>
        <w:widowControl w:val="0"/>
        <w:tabs>
          <w:tab w:val="left" w:pos="567"/>
        </w:tabs>
        <w:rPr>
          <w:rFonts w:asciiTheme="majorHAnsi" w:hAnsiTheme="majorHAnsi" w:cstheme="majorHAnsi"/>
          <w:szCs w:val="26"/>
        </w:rPr>
      </w:pPr>
      <w:r w:rsidRPr="00357190">
        <w:rPr>
          <w:rFonts w:asciiTheme="majorHAnsi" w:hAnsiTheme="majorHAnsi" w:cstheme="majorHAnsi"/>
          <w:szCs w:val="26"/>
        </w:rPr>
        <w:tab/>
      </w:r>
      <w:r w:rsidRPr="00357190">
        <w:rPr>
          <w:rFonts w:asciiTheme="majorHAnsi" w:hAnsiTheme="majorHAnsi" w:cstheme="majorHAnsi"/>
          <w:szCs w:val="26"/>
          <w:lang w:val="vi-VN"/>
        </w:rPr>
        <w:t>- Nước thải từ các nhà máy, xí nghiệp công nghiệp</w:t>
      </w:r>
      <w:r w:rsidRPr="00357190">
        <w:rPr>
          <w:rFonts w:asciiTheme="majorHAnsi" w:hAnsiTheme="majorHAnsi" w:cstheme="majorHAnsi"/>
          <w:szCs w:val="26"/>
        </w:rPr>
        <w:t>, cơ sở dịch vụ</w:t>
      </w:r>
      <w:r w:rsidR="00764B6A" w:rsidRPr="00357190">
        <w:rPr>
          <w:rFonts w:asciiTheme="majorHAnsi" w:hAnsiTheme="majorHAnsi" w:cstheme="majorHAnsi"/>
          <w:szCs w:val="26"/>
        </w:rPr>
        <w:t>.</w:t>
      </w:r>
    </w:p>
    <w:p w14:paraId="0AE81041" w14:textId="2842D74B" w:rsidR="00067A44" w:rsidRPr="00357190" w:rsidRDefault="00212D09" w:rsidP="00212D09">
      <w:pPr>
        <w:widowControl w:val="0"/>
        <w:tabs>
          <w:tab w:val="left" w:pos="567"/>
        </w:tabs>
        <w:rPr>
          <w:rFonts w:asciiTheme="majorHAnsi" w:hAnsiTheme="majorHAnsi" w:cstheme="majorHAnsi"/>
          <w:szCs w:val="26"/>
        </w:rPr>
      </w:pPr>
      <w:r w:rsidRPr="00357190">
        <w:rPr>
          <w:rFonts w:asciiTheme="majorHAnsi" w:hAnsiTheme="majorHAnsi" w:cstheme="majorHAnsi"/>
          <w:szCs w:val="26"/>
          <w:lang w:val="vi-VN"/>
        </w:rPr>
        <w:tab/>
        <w:t>- N</w:t>
      </w:r>
      <w:r w:rsidRPr="00357190">
        <w:rPr>
          <w:rFonts w:asciiTheme="majorHAnsi" w:hAnsiTheme="majorHAnsi" w:cstheme="majorHAnsi"/>
          <w:szCs w:val="26"/>
        </w:rPr>
        <w:t xml:space="preserve">TSH </w:t>
      </w:r>
      <w:r w:rsidRPr="00357190">
        <w:rPr>
          <w:rFonts w:asciiTheme="majorHAnsi" w:hAnsiTheme="majorHAnsi" w:cstheme="majorHAnsi"/>
          <w:szCs w:val="26"/>
          <w:lang w:val="vi-VN"/>
        </w:rPr>
        <w:t>phát sinh từ hoạt động của các khu</w:t>
      </w:r>
      <w:r w:rsidRPr="00357190">
        <w:rPr>
          <w:rFonts w:asciiTheme="majorHAnsi" w:hAnsiTheme="majorHAnsi" w:cstheme="majorHAnsi"/>
          <w:szCs w:val="26"/>
        </w:rPr>
        <w:t xml:space="preserve"> nhà điều hành và lưu trú.</w:t>
      </w:r>
    </w:p>
    <w:p w14:paraId="638A5202" w14:textId="2FB6B119" w:rsidR="00067A44" w:rsidRPr="00357190" w:rsidRDefault="00067A44" w:rsidP="00212D09">
      <w:pPr>
        <w:widowControl w:val="0"/>
        <w:tabs>
          <w:tab w:val="left" w:pos="567"/>
        </w:tabs>
        <w:rPr>
          <w:rFonts w:asciiTheme="majorHAnsi" w:hAnsiTheme="majorHAnsi" w:cstheme="majorHAnsi"/>
          <w:szCs w:val="26"/>
        </w:rPr>
      </w:pPr>
      <w:r w:rsidRPr="00357190">
        <w:rPr>
          <w:rFonts w:asciiTheme="majorHAnsi" w:hAnsiTheme="majorHAnsi" w:cstheme="majorHAnsi"/>
          <w:szCs w:val="26"/>
        </w:rPr>
        <w:tab/>
        <w:t>- Nước thải từ HTXLNTTT của KCN</w:t>
      </w:r>
      <w:r w:rsidR="004A3A34" w:rsidRPr="00357190">
        <w:rPr>
          <w:rFonts w:asciiTheme="majorHAnsi" w:hAnsiTheme="majorHAnsi" w:cstheme="majorHAnsi"/>
          <w:szCs w:val="26"/>
        </w:rPr>
        <w:t>.</w:t>
      </w:r>
    </w:p>
    <w:p w14:paraId="711D4EC0" w14:textId="6C13F94D" w:rsidR="00212D09" w:rsidRPr="00357190" w:rsidRDefault="00212D09" w:rsidP="000C2EAE">
      <w:pPr>
        <w:widowControl w:val="0"/>
        <w:tabs>
          <w:tab w:val="left" w:pos="567"/>
        </w:tabs>
        <w:rPr>
          <w:rFonts w:asciiTheme="majorHAnsi" w:hAnsiTheme="majorHAnsi" w:cstheme="majorHAnsi"/>
          <w:b/>
          <w:bCs/>
          <w:i/>
          <w:szCs w:val="26"/>
        </w:rPr>
      </w:pPr>
      <w:r w:rsidRPr="00357190">
        <w:rPr>
          <w:rFonts w:asciiTheme="majorHAnsi" w:hAnsiTheme="majorHAnsi" w:cstheme="majorHAnsi"/>
          <w:b/>
          <w:bCs/>
          <w:i/>
          <w:szCs w:val="26"/>
        </w:rPr>
        <w:t>* Khối lượng nước thải của KCN</w:t>
      </w:r>
    </w:p>
    <w:p w14:paraId="7635A1BA" w14:textId="0D655CB4" w:rsidR="00067A44" w:rsidRPr="00357190" w:rsidRDefault="00067A44" w:rsidP="003542D3">
      <w:pPr>
        <w:ind w:firstLine="720"/>
      </w:pPr>
      <w:r w:rsidRPr="00357190">
        <w:t xml:space="preserve">Khi đi vào vận hành thì có hai </w:t>
      </w:r>
      <w:r w:rsidR="00376473" w:rsidRPr="00357190">
        <w:t xml:space="preserve">nhóm </w:t>
      </w:r>
      <w:r w:rsidRPr="00357190">
        <w:t>nước thải chính phát sinh:</w:t>
      </w:r>
    </w:p>
    <w:p w14:paraId="028A6611" w14:textId="77777777" w:rsidR="00067A44" w:rsidRPr="00357190" w:rsidRDefault="00067A44" w:rsidP="003542D3">
      <w:pPr>
        <w:ind w:firstLine="720"/>
      </w:pPr>
      <w:r w:rsidRPr="00357190">
        <w:t xml:space="preserve">- Nước thải sinh hoạt: Nước thải sinh hoạt của toàn bộ nhân viên, công nhân trong </w:t>
      </w:r>
      <w:r w:rsidRPr="00357190">
        <w:rPr>
          <w:lang w:eastAsia="ja-JP"/>
        </w:rPr>
        <w:t>KCN</w:t>
      </w:r>
      <w:r w:rsidRPr="00357190">
        <w:t xml:space="preserve"> khi thải ra có chứa cặn lơ lửng (SS), chất dinh dưỡng (N, P), các chất hữu cơ (BOD, COD), vi sinh,…</w:t>
      </w:r>
    </w:p>
    <w:p w14:paraId="127A59A5" w14:textId="77777777" w:rsidR="00067A44" w:rsidRPr="00357190" w:rsidRDefault="00067A44" w:rsidP="003542D3">
      <w:pPr>
        <w:ind w:firstLine="720"/>
      </w:pPr>
      <w:r w:rsidRPr="00357190">
        <w:lastRenderedPageBreak/>
        <w:t>- Nước thải từ hoạt động sản xuất: Trong KCN có nhiều ngành sản xuất khác nhau, tùy theo từng công nghệ sử dụng sẽ thải các lượng thải khác nhau. Phần chi tiết nước thải cho từng nhóm ngành nghề sẽ được thể hiện trong báo cáo GPMMT/ĐKMT riêng của mỗi nhà máy thứ cấp trong KCN.</w:t>
      </w:r>
    </w:p>
    <w:p w14:paraId="6EEACED6" w14:textId="3A873F3F" w:rsidR="00764B6A" w:rsidRPr="00357190" w:rsidRDefault="00764B6A" w:rsidP="00621BC5">
      <w:pPr>
        <w:ind w:firstLine="720"/>
      </w:pPr>
      <w:r w:rsidRPr="00357190">
        <w:t xml:space="preserve">- Nước thải y tế: </w:t>
      </w:r>
      <w:r w:rsidR="00043827" w:rsidRPr="00357190">
        <w:t>Trong tương lai, tại khu đất dịch vụ của KCN có thể bố trí các công trình y tế như phòng khám, bệnh viện hoặc cơ sở chăm sóc sức khỏe. Khi đó sẽ phát sinh nước thải y tế từ hoạt động khám, chữa bệnh. Chủ đầu tư các cơ sở y tế có trách nhiệm thu gom, xử lý nước thải y tế đạt quy chuẩn và đáp ứng yêu cầu tiếp nhận của hệ thống xử lý nước thải tập trung của KCN trước khi đấu nối theo quy định.</w:t>
      </w:r>
    </w:p>
    <w:p w14:paraId="41CB1581" w14:textId="075B1C93" w:rsidR="00067A44" w:rsidRPr="00357190" w:rsidRDefault="00067A44" w:rsidP="00621BC5">
      <w:r w:rsidRPr="00357190">
        <w:t xml:space="preserve">Khối lượng nước thải của KCN </w:t>
      </w:r>
      <w:r w:rsidR="00043827" w:rsidRPr="00357190">
        <w:t>số 10 – Hưng Yên</w:t>
      </w:r>
      <w:r w:rsidRPr="00357190">
        <w:t>, được tổng hợp trong bảng sau:</w:t>
      </w:r>
    </w:p>
    <w:p w14:paraId="2704D09A" w14:textId="7C375A93" w:rsidR="00067A44" w:rsidRPr="00357190" w:rsidRDefault="00067A44" w:rsidP="00621BC5">
      <w:pPr>
        <w:pStyle w:val="Bangbieu"/>
        <w:spacing w:before="0" w:after="0" w:line="312" w:lineRule="auto"/>
        <w:rPr>
          <w:rFonts w:asciiTheme="majorHAnsi" w:hAnsiTheme="majorHAnsi" w:cstheme="majorHAnsi"/>
          <w:color w:val="auto"/>
          <w:sz w:val="24"/>
          <w:szCs w:val="24"/>
        </w:rPr>
      </w:pPr>
      <w:bookmarkStart w:id="653" w:name="_Toc234737324"/>
      <w:bookmarkStart w:id="654" w:name="_Toc236659028"/>
      <w:r w:rsidRPr="00357190">
        <w:rPr>
          <w:rFonts w:asciiTheme="majorHAnsi" w:hAnsiTheme="majorHAnsi" w:cstheme="majorHAnsi"/>
          <w:color w:val="auto"/>
          <w:sz w:val="24"/>
          <w:szCs w:val="24"/>
        </w:rPr>
        <w:t xml:space="preserve">Bảng 4. </w:t>
      </w:r>
      <w:r w:rsidRPr="00357190">
        <w:rPr>
          <w:rFonts w:asciiTheme="majorHAnsi" w:hAnsiTheme="majorHAnsi" w:cstheme="majorHAnsi"/>
          <w:color w:val="auto"/>
          <w:sz w:val="24"/>
          <w:szCs w:val="24"/>
        </w:rPr>
        <w:fldChar w:fldCharType="begin"/>
      </w:r>
      <w:r w:rsidRPr="00357190">
        <w:rPr>
          <w:rFonts w:asciiTheme="majorHAnsi" w:hAnsiTheme="majorHAnsi" w:cstheme="majorHAnsi"/>
          <w:color w:val="auto"/>
          <w:sz w:val="24"/>
          <w:szCs w:val="24"/>
        </w:rPr>
        <w:instrText xml:space="preserve"> SEQ Bảng_4. \* ARABIC </w:instrText>
      </w:r>
      <w:r w:rsidRPr="00357190">
        <w:rPr>
          <w:rFonts w:asciiTheme="majorHAnsi" w:hAnsiTheme="majorHAnsi" w:cstheme="majorHAnsi"/>
          <w:color w:val="auto"/>
          <w:sz w:val="24"/>
          <w:szCs w:val="24"/>
        </w:rPr>
        <w:fldChar w:fldCharType="separate"/>
      </w:r>
      <w:r w:rsidR="00214F56">
        <w:rPr>
          <w:rFonts w:asciiTheme="majorHAnsi" w:hAnsiTheme="majorHAnsi" w:cstheme="majorHAnsi"/>
          <w:noProof/>
          <w:color w:val="auto"/>
          <w:sz w:val="24"/>
          <w:szCs w:val="24"/>
        </w:rPr>
        <w:t>27</w:t>
      </w:r>
      <w:r w:rsidRPr="00357190">
        <w:rPr>
          <w:rFonts w:asciiTheme="majorHAnsi" w:hAnsiTheme="majorHAnsi" w:cstheme="majorHAnsi"/>
          <w:color w:val="auto"/>
          <w:sz w:val="24"/>
          <w:szCs w:val="24"/>
        </w:rPr>
        <w:fldChar w:fldCharType="end"/>
      </w:r>
      <w:r w:rsidRPr="00357190">
        <w:rPr>
          <w:rFonts w:asciiTheme="majorHAnsi" w:hAnsiTheme="majorHAnsi" w:cstheme="majorHAnsi"/>
          <w:color w:val="auto"/>
          <w:sz w:val="24"/>
          <w:szCs w:val="24"/>
        </w:rPr>
        <w:t xml:space="preserve">. Tổng hợp khối lượng nước thải </w:t>
      </w:r>
      <w:bookmarkEnd w:id="653"/>
      <w:r w:rsidR="00043827" w:rsidRPr="00357190">
        <w:rPr>
          <w:rFonts w:asciiTheme="majorHAnsi" w:hAnsiTheme="majorHAnsi" w:cstheme="majorHAnsi"/>
          <w:color w:val="auto"/>
          <w:sz w:val="24"/>
          <w:szCs w:val="24"/>
        </w:rPr>
        <w:t>KCN số 10 – Hưng Yên</w:t>
      </w:r>
      <w:bookmarkEnd w:id="654"/>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512"/>
        <w:gridCol w:w="863"/>
        <w:gridCol w:w="993"/>
        <w:gridCol w:w="1476"/>
        <w:gridCol w:w="992"/>
        <w:gridCol w:w="709"/>
        <w:gridCol w:w="1196"/>
        <w:gridCol w:w="656"/>
        <w:gridCol w:w="1056"/>
      </w:tblGrid>
      <w:tr w:rsidR="00357190" w:rsidRPr="00357190" w14:paraId="5B1EFFFE" w14:textId="77777777" w:rsidTr="00C82671">
        <w:trPr>
          <w:trHeight w:val="570"/>
        </w:trPr>
        <w:tc>
          <w:tcPr>
            <w:tcW w:w="632" w:type="dxa"/>
            <w:vMerge w:val="restart"/>
            <w:noWrap/>
            <w:vAlign w:val="center"/>
            <w:hideMark/>
          </w:tcPr>
          <w:p w14:paraId="4E7C63AD" w14:textId="5AA20CFA"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STT</w:t>
            </w:r>
          </w:p>
        </w:tc>
        <w:tc>
          <w:tcPr>
            <w:tcW w:w="1704" w:type="dxa"/>
            <w:vMerge w:val="restart"/>
            <w:vAlign w:val="center"/>
            <w:hideMark/>
          </w:tcPr>
          <w:p w14:paraId="1508B4EC"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Chức năng sử dụng đất đất</w:t>
            </w:r>
          </w:p>
        </w:tc>
        <w:tc>
          <w:tcPr>
            <w:tcW w:w="863" w:type="dxa"/>
            <w:vMerge w:val="restart"/>
            <w:noWrap/>
            <w:vAlign w:val="center"/>
            <w:hideMark/>
          </w:tcPr>
          <w:p w14:paraId="0A1189BE"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Ký hiệu</w:t>
            </w:r>
          </w:p>
        </w:tc>
        <w:tc>
          <w:tcPr>
            <w:tcW w:w="993" w:type="dxa"/>
            <w:noWrap/>
            <w:vAlign w:val="center"/>
            <w:hideMark/>
          </w:tcPr>
          <w:p w14:paraId="5DDE06DA"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 xml:space="preserve">Diện tích </w:t>
            </w:r>
          </w:p>
        </w:tc>
        <w:tc>
          <w:tcPr>
            <w:tcW w:w="1371" w:type="dxa"/>
            <w:vAlign w:val="center"/>
            <w:hideMark/>
          </w:tcPr>
          <w:p w14:paraId="29B9C851"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 xml:space="preserve"> Diện tích sàn xd tối đa </w:t>
            </w:r>
          </w:p>
        </w:tc>
        <w:tc>
          <w:tcPr>
            <w:tcW w:w="992" w:type="dxa"/>
            <w:vAlign w:val="center"/>
            <w:hideMark/>
          </w:tcPr>
          <w:p w14:paraId="57468D36"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Người lao động</w:t>
            </w:r>
          </w:p>
        </w:tc>
        <w:tc>
          <w:tcPr>
            <w:tcW w:w="709" w:type="dxa"/>
            <w:vAlign w:val="center"/>
            <w:hideMark/>
          </w:tcPr>
          <w:p w14:paraId="48A43CE3"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Chỉ tiêu</w:t>
            </w:r>
          </w:p>
        </w:tc>
        <w:tc>
          <w:tcPr>
            <w:tcW w:w="1151" w:type="dxa"/>
            <w:vAlign w:val="center"/>
            <w:hideMark/>
          </w:tcPr>
          <w:p w14:paraId="5FC0BC5C"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 xml:space="preserve">Đơn vị </w:t>
            </w:r>
          </w:p>
        </w:tc>
        <w:tc>
          <w:tcPr>
            <w:tcW w:w="652" w:type="dxa"/>
            <w:vAlign w:val="center"/>
            <w:hideMark/>
          </w:tcPr>
          <w:p w14:paraId="000704D8"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Tỷ lệ thu gom</w:t>
            </w:r>
          </w:p>
        </w:tc>
        <w:tc>
          <w:tcPr>
            <w:tcW w:w="851" w:type="dxa"/>
            <w:vAlign w:val="center"/>
            <w:hideMark/>
          </w:tcPr>
          <w:p w14:paraId="285189C5"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Nhu cầu tnt</w:t>
            </w:r>
          </w:p>
        </w:tc>
      </w:tr>
      <w:tr w:rsidR="00357190" w:rsidRPr="00357190" w14:paraId="4A30A3C9" w14:textId="77777777" w:rsidTr="00C82671">
        <w:trPr>
          <w:trHeight w:val="300"/>
        </w:trPr>
        <w:tc>
          <w:tcPr>
            <w:tcW w:w="632" w:type="dxa"/>
            <w:vMerge/>
            <w:vAlign w:val="center"/>
            <w:hideMark/>
          </w:tcPr>
          <w:p w14:paraId="4F4F87F1" w14:textId="77777777" w:rsidR="00621169" w:rsidRPr="00357190" w:rsidRDefault="00621169" w:rsidP="00621169">
            <w:pPr>
              <w:spacing w:line="240" w:lineRule="auto"/>
              <w:jc w:val="left"/>
              <w:rPr>
                <w:rFonts w:asciiTheme="majorHAnsi" w:eastAsia="Times New Roman" w:hAnsiTheme="majorHAnsi" w:cstheme="majorHAnsi"/>
                <w:b/>
                <w:bCs/>
                <w:sz w:val="24"/>
                <w:szCs w:val="24"/>
              </w:rPr>
            </w:pPr>
          </w:p>
        </w:tc>
        <w:tc>
          <w:tcPr>
            <w:tcW w:w="1704" w:type="dxa"/>
            <w:vMerge/>
            <w:vAlign w:val="center"/>
            <w:hideMark/>
          </w:tcPr>
          <w:p w14:paraId="391F0C22" w14:textId="77777777" w:rsidR="00621169" w:rsidRPr="00357190" w:rsidRDefault="00621169" w:rsidP="00621169">
            <w:pPr>
              <w:spacing w:line="240" w:lineRule="auto"/>
              <w:jc w:val="left"/>
              <w:rPr>
                <w:rFonts w:asciiTheme="majorHAnsi" w:eastAsia="Times New Roman" w:hAnsiTheme="majorHAnsi" w:cstheme="majorHAnsi"/>
                <w:b/>
                <w:bCs/>
                <w:sz w:val="24"/>
                <w:szCs w:val="24"/>
              </w:rPr>
            </w:pPr>
          </w:p>
        </w:tc>
        <w:tc>
          <w:tcPr>
            <w:tcW w:w="863" w:type="dxa"/>
            <w:vMerge/>
            <w:vAlign w:val="center"/>
            <w:hideMark/>
          </w:tcPr>
          <w:p w14:paraId="7721372F" w14:textId="77777777" w:rsidR="00621169" w:rsidRPr="00357190" w:rsidRDefault="00621169" w:rsidP="00621169">
            <w:pPr>
              <w:spacing w:line="240" w:lineRule="auto"/>
              <w:jc w:val="left"/>
              <w:rPr>
                <w:rFonts w:asciiTheme="majorHAnsi" w:eastAsia="Times New Roman" w:hAnsiTheme="majorHAnsi" w:cstheme="majorHAnsi"/>
                <w:b/>
                <w:bCs/>
                <w:sz w:val="24"/>
                <w:szCs w:val="24"/>
              </w:rPr>
            </w:pPr>
          </w:p>
        </w:tc>
        <w:tc>
          <w:tcPr>
            <w:tcW w:w="993" w:type="dxa"/>
            <w:noWrap/>
            <w:vAlign w:val="center"/>
            <w:hideMark/>
          </w:tcPr>
          <w:p w14:paraId="504F072D"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(ha)</w:t>
            </w:r>
          </w:p>
        </w:tc>
        <w:tc>
          <w:tcPr>
            <w:tcW w:w="1371" w:type="dxa"/>
            <w:noWrap/>
            <w:vAlign w:val="center"/>
            <w:hideMark/>
          </w:tcPr>
          <w:p w14:paraId="02D321FE" w14:textId="2641CD8A"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(m2)</w:t>
            </w:r>
          </w:p>
        </w:tc>
        <w:tc>
          <w:tcPr>
            <w:tcW w:w="992" w:type="dxa"/>
            <w:noWrap/>
            <w:vAlign w:val="center"/>
            <w:hideMark/>
          </w:tcPr>
          <w:p w14:paraId="78CBBC2D" w14:textId="7BC7432D"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Người</w:t>
            </w:r>
          </w:p>
        </w:tc>
        <w:tc>
          <w:tcPr>
            <w:tcW w:w="709" w:type="dxa"/>
            <w:noWrap/>
            <w:vAlign w:val="center"/>
            <w:hideMark/>
          </w:tcPr>
          <w:p w14:paraId="3AFEFF50" w14:textId="26691660" w:rsidR="00621169" w:rsidRPr="00357190" w:rsidRDefault="00621169" w:rsidP="00621169">
            <w:pPr>
              <w:spacing w:line="240" w:lineRule="auto"/>
              <w:jc w:val="center"/>
              <w:rPr>
                <w:rFonts w:asciiTheme="majorHAnsi" w:eastAsia="Times New Roman" w:hAnsiTheme="majorHAnsi" w:cstheme="majorHAnsi"/>
                <w:sz w:val="24"/>
                <w:szCs w:val="24"/>
              </w:rPr>
            </w:pPr>
          </w:p>
        </w:tc>
        <w:tc>
          <w:tcPr>
            <w:tcW w:w="1151" w:type="dxa"/>
            <w:noWrap/>
            <w:vAlign w:val="center"/>
            <w:hideMark/>
          </w:tcPr>
          <w:p w14:paraId="63957F4B" w14:textId="288C32A0" w:rsidR="00621169" w:rsidRPr="00357190" w:rsidRDefault="00621169" w:rsidP="00621169">
            <w:pPr>
              <w:spacing w:line="240" w:lineRule="auto"/>
              <w:jc w:val="center"/>
              <w:rPr>
                <w:rFonts w:asciiTheme="majorHAnsi" w:eastAsia="Times New Roman" w:hAnsiTheme="majorHAnsi" w:cstheme="majorHAnsi"/>
                <w:sz w:val="24"/>
                <w:szCs w:val="24"/>
              </w:rPr>
            </w:pPr>
          </w:p>
        </w:tc>
        <w:tc>
          <w:tcPr>
            <w:tcW w:w="652" w:type="dxa"/>
            <w:noWrap/>
            <w:vAlign w:val="center"/>
            <w:hideMark/>
          </w:tcPr>
          <w:p w14:paraId="79415B46" w14:textId="0F1C155E"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w:t>
            </w:r>
          </w:p>
        </w:tc>
        <w:tc>
          <w:tcPr>
            <w:tcW w:w="851" w:type="dxa"/>
            <w:noWrap/>
            <w:vAlign w:val="center"/>
            <w:hideMark/>
          </w:tcPr>
          <w:p w14:paraId="5B57965F" w14:textId="34F50340"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m</w:t>
            </w:r>
            <w:r w:rsidRPr="00357190">
              <w:rPr>
                <w:rFonts w:asciiTheme="majorHAnsi" w:eastAsia="Times New Roman" w:hAnsiTheme="majorHAnsi" w:cstheme="majorHAnsi"/>
                <w:sz w:val="24"/>
                <w:szCs w:val="24"/>
                <w:vertAlign w:val="superscript"/>
                <w:lang w:val="vi-VN" w:eastAsia="vi-VN"/>
              </w:rPr>
              <w:t>3</w:t>
            </w:r>
            <w:r w:rsidRPr="00357190">
              <w:rPr>
                <w:rFonts w:asciiTheme="majorHAnsi" w:eastAsia="Times New Roman" w:hAnsiTheme="majorHAnsi" w:cstheme="majorHAnsi"/>
                <w:sz w:val="24"/>
                <w:szCs w:val="24"/>
                <w:lang w:val="vi-VN" w:eastAsia="vi-VN"/>
              </w:rPr>
              <w:t>/ngđ</w:t>
            </w:r>
          </w:p>
        </w:tc>
      </w:tr>
      <w:tr w:rsidR="00357190" w:rsidRPr="00357190" w14:paraId="7562AB9A" w14:textId="77777777" w:rsidTr="00C82671">
        <w:trPr>
          <w:trHeight w:val="300"/>
        </w:trPr>
        <w:tc>
          <w:tcPr>
            <w:tcW w:w="632" w:type="dxa"/>
            <w:noWrap/>
            <w:vAlign w:val="center"/>
            <w:hideMark/>
          </w:tcPr>
          <w:p w14:paraId="470837BA"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1</w:t>
            </w:r>
          </w:p>
        </w:tc>
        <w:tc>
          <w:tcPr>
            <w:tcW w:w="1704" w:type="dxa"/>
            <w:vAlign w:val="center"/>
            <w:hideMark/>
          </w:tcPr>
          <w:p w14:paraId="214EAF04"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Số công nhân viên</w:t>
            </w:r>
          </w:p>
        </w:tc>
        <w:tc>
          <w:tcPr>
            <w:tcW w:w="863" w:type="dxa"/>
            <w:noWrap/>
            <w:vAlign w:val="center"/>
            <w:hideMark/>
          </w:tcPr>
          <w:p w14:paraId="629CFB20"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 </w:t>
            </w:r>
          </w:p>
        </w:tc>
        <w:tc>
          <w:tcPr>
            <w:tcW w:w="993" w:type="dxa"/>
            <w:noWrap/>
            <w:vAlign w:val="center"/>
            <w:hideMark/>
          </w:tcPr>
          <w:p w14:paraId="3B5AF030"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199,62</w:t>
            </w:r>
          </w:p>
        </w:tc>
        <w:tc>
          <w:tcPr>
            <w:tcW w:w="1371" w:type="dxa"/>
            <w:noWrap/>
            <w:vAlign w:val="center"/>
            <w:hideMark/>
          </w:tcPr>
          <w:p w14:paraId="2ABD3B0E" w14:textId="77777777" w:rsidR="00621169" w:rsidRPr="00357190" w:rsidRDefault="00621169" w:rsidP="00621169">
            <w:pPr>
              <w:spacing w:line="240" w:lineRule="auto"/>
              <w:jc w:val="righ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 xml:space="preserve"> - </w:t>
            </w:r>
          </w:p>
        </w:tc>
        <w:tc>
          <w:tcPr>
            <w:tcW w:w="992" w:type="dxa"/>
            <w:noWrap/>
            <w:vAlign w:val="center"/>
            <w:hideMark/>
          </w:tcPr>
          <w:p w14:paraId="388F44DB"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9.000</w:t>
            </w:r>
          </w:p>
        </w:tc>
        <w:tc>
          <w:tcPr>
            <w:tcW w:w="709" w:type="dxa"/>
            <w:noWrap/>
            <w:vAlign w:val="center"/>
            <w:hideMark/>
          </w:tcPr>
          <w:p w14:paraId="6B5144F2"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25</w:t>
            </w:r>
          </w:p>
        </w:tc>
        <w:tc>
          <w:tcPr>
            <w:tcW w:w="1151" w:type="dxa"/>
            <w:noWrap/>
            <w:vAlign w:val="center"/>
            <w:hideMark/>
          </w:tcPr>
          <w:p w14:paraId="27CEEB61"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lít/người. ngđ</w:t>
            </w:r>
          </w:p>
        </w:tc>
        <w:tc>
          <w:tcPr>
            <w:tcW w:w="652" w:type="dxa"/>
            <w:noWrap/>
            <w:vAlign w:val="center"/>
            <w:hideMark/>
          </w:tcPr>
          <w:p w14:paraId="4828BEA1"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80</w:t>
            </w:r>
          </w:p>
        </w:tc>
        <w:tc>
          <w:tcPr>
            <w:tcW w:w="851" w:type="dxa"/>
            <w:noWrap/>
            <w:vAlign w:val="center"/>
            <w:hideMark/>
          </w:tcPr>
          <w:p w14:paraId="5E2610E3"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180</w:t>
            </w:r>
          </w:p>
        </w:tc>
      </w:tr>
      <w:tr w:rsidR="00357190" w:rsidRPr="00357190" w14:paraId="33B37200" w14:textId="77777777" w:rsidTr="00C82671">
        <w:trPr>
          <w:trHeight w:val="570"/>
        </w:trPr>
        <w:tc>
          <w:tcPr>
            <w:tcW w:w="632" w:type="dxa"/>
            <w:noWrap/>
            <w:vAlign w:val="center"/>
            <w:hideMark/>
          </w:tcPr>
          <w:p w14:paraId="655E3CA9"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2</w:t>
            </w:r>
          </w:p>
        </w:tc>
        <w:tc>
          <w:tcPr>
            <w:tcW w:w="1704" w:type="dxa"/>
            <w:vAlign w:val="center"/>
            <w:hideMark/>
          </w:tcPr>
          <w:p w14:paraId="6B4A1A33"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Đất sản xuất công nghiệp, kho bãi</w:t>
            </w:r>
          </w:p>
        </w:tc>
        <w:tc>
          <w:tcPr>
            <w:tcW w:w="863" w:type="dxa"/>
            <w:noWrap/>
            <w:vAlign w:val="center"/>
            <w:hideMark/>
          </w:tcPr>
          <w:p w14:paraId="14DC0B91"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CN</w:t>
            </w:r>
          </w:p>
        </w:tc>
        <w:tc>
          <w:tcPr>
            <w:tcW w:w="993" w:type="dxa"/>
            <w:noWrap/>
            <w:vAlign w:val="center"/>
            <w:hideMark/>
          </w:tcPr>
          <w:p w14:paraId="58B48906"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127,47</w:t>
            </w:r>
          </w:p>
        </w:tc>
        <w:tc>
          <w:tcPr>
            <w:tcW w:w="1371" w:type="dxa"/>
            <w:noWrap/>
            <w:vAlign w:val="center"/>
            <w:hideMark/>
          </w:tcPr>
          <w:p w14:paraId="20F992BC" w14:textId="77777777" w:rsidR="00621169" w:rsidRPr="00357190" w:rsidRDefault="00621169" w:rsidP="00621169">
            <w:pPr>
              <w:spacing w:line="240" w:lineRule="auto"/>
              <w:jc w:val="righ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6.245.986,10</w:t>
            </w:r>
          </w:p>
        </w:tc>
        <w:tc>
          <w:tcPr>
            <w:tcW w:w="992" w:type="dxa"/>
            <w:noWrap/>
            <w:vAlign w:val="center"/>
            <w:hideMark/>
          </w:tcPr>
          <w:p w14:paraId="217EEAD3"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 </w:t>
            </w:r>
          </w:p>
        </w:tc>
        <w:tc>
          <w:tcPr>
            <w:tcW w:w="709" w:type="dxa"/>
            <w:noWrap/>
            <w:vAlign w:val="center"/>
            <w:hideMark/>
          </w:tcPr>
          <w:p w14:paraId="1D0360CB"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40</w:t>
            </w:r>
          </w:p>
        </w:tc>
        <w:tc>
          <w:tcPr>
            <w:tcW w:w="1151" w:type="dxa"/>
            <w:noWrap/>
            <w:vAlign w:val="center"/>
            <w:hideMark/>
          </w:tcPr>
          <w:p w14:paraId="25A511CE"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m</w:t>
            </w:r>
            <w:r w:rsidRPr="00357190">
              <w:rPr>
                <w:rFonts w:asciiTheme="majorHAnsi" w:eastAsia="Times New Roman" w:hAnsiTheme="majorHAnsi" w:cstheme="majorHAnsi"/>
                <w:sz w:val="24"/>
                <w:szCs w:val="24"/>
                <w:vertAlign w:val="superscript"/>
                <w:lang w:val="vi-VN" w:eastAsia="vi-VN"/>
              </w:rPr>
              <w:t>3</w:t>
            </w:r>
            <w:r w:rsidRPr="00357190">
              <w:rPr>
                <w:rFonts w:asciiTheme="majorHAnsi" w:eastAsia="Times New Roman" w:hAnsiTheme="majorHAnsi" w:cstheme="majorHAnsi"/>
                <w:sz w:val="24"/>
                <w:szCs w:val="24"/>
                <w:lang w:val="vi-VN" w:eastAsia="vi-VN"/>
              </w:rPr>
              <w:t>/ha.ngđ</w:t>
            </w:r>
          </w:p>
        </w:tc>
        <w:tc>
          <w:tcPr>
            <w:tcW w:w="652" w:type="dxa"/>
            <w:noWrap/>
            <w:vAlign w:val="center"/>
            <w:hideMark/>
          </w:tcPr>
          <w:p w14:paraId="48A8DF4E"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80</w:t>
            </w:r>
          </w:p>
        </w:tc>
        <w:tc>
          <w:tcPr>
            <w:tcW w:w="851" w:type="dxa"/>
            <w:noWrap/>
            <w:vAlign w:val="center"/>
            <w:hideMark/>
          </w:tcPr>
          <w:p w14:paraId="118B9A84"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4079</w:t>
            </w:r>
          </w:p>
        </w:tc>
      </w:tr>
      <w:tr w:rsidR="00357190" w:rsidRPr="00357190" w14:paraId="69093B86" w14:textId="77777777" w:rsidTr="00C82671">
        <w:trPr>
          <w:trHeight w:val="300"/>
        </w:trPr>
        <w:tc>
          <w:tcPr>
            <w:tcW w:w="632" w:type="dxa"/>
            <w:noWrap/>
            <w:vAlign w:val="center"/>
            <w:hideMark/>
          </w:tcPr>
          <w:p w14:paraId="06293EBF"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3</w:t>
            </w:r>
          </w:p>
        </w:tc>
        <w:tc>
          <w:tcPr>
            <w:tcW w:w="1704" w:type="dxa"/>
            <w:vAlign w:val="center"/>
            <w:hideMark/>
          </w:tcPr>
          <w:p w14:paraId="7758E992"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Đất dịch vụ</w:t>
            </w:r>
          </w:p>
        </w:tc>
        <w:tc>
          <w:tcPr>
            <w:tcW w:w="863" w:type="dxa"/>
            <w:noWrap/>
            <w:vAlign w:val="center"/>
            <w:hideMark/>
          </w:tcPr>
          <w:p w14:paraId="29056B1E"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DV</w:t>
            </w:r>
          </w:p>
        </w:tc>
        <w:tc>
          <w:tcPr>
            <w:tcW w:w="993" w:type="dxa"/>
            <w:noWrap/>
            <w:vAlign w:val="center"/>
            <w:hideMark/>
          </w:tcPr>
          <w:p w14:paraId="4FEB3916"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18,76</w:t>
            </w:r>
          </w:p>
        </w:tc>
        <w:tc>
          <w:tcPr>
            <w:tcW w:w="1371" w:type="dxa"/>
            <w:noWrap/>
            <w:vAlign w:val="center"/>
            <w:hideMark/>
          </w:tcPr>
          <w:p w14:paraId="0DF9DD02"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726.889,59</w:t>
            </w:r>
          </w:p>
        </w:tc>
        <w:tc>
          <w:tcPr>
            <w:tcW w:w="992" w:type="dxa"/>
            <w:noWrap/>
            <w:vAlign w:val="center"/>
            <w:hideMark/>
          </w:tcPr>
          <w:p w14:paraId="45A04B4D"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 </w:t>
            </w:r>
          </w:p>
        </w:tc>
        <w:tc>
          <w:tcPr>
            <w:tcW w:w="709" w:type="dxa"/>
            <w:noWrap/>
            <w:vAlign w:val="center"/>
            <w:hideMark/>
          </w:tcPr>
          <w:p w14:paraId="31759DF1"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2</w:t>
            </w:r>
          </w:p>
        </w:tc>
        <w:tc>
          <w:tcPr>
            <w:tcW w:w="1151" w:type="dxa"/>
            <w:noWrap/>
            <w:vAlign w:val="center"/>
            <w:hideMark/>
          </w:tcPr>
          <w:p w14:paraId="0838FFA5" w14:textId="604CF711"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lít/m</w:t>
            </w:r>
            <w:r w:rsidRPr="00357190">
              <w:rPr>
                <w:rFonts w:asciiTheme="majorHAnsi" w:eastAsia="Times New Roman" w:hAnsiTheme="majorHAnsi" w:cstheme="majorHAnsi"/>
                <w:sz w:val="24"/>
                <w:szCs w:val="24"/>
                <w:vertAlign w:val="superscript"/>
                <w:lang w:val="vi-VN" w:eastAsia="vi-VN"/>
              </w:rPr>
              <w:t>2</w:t>
            </w:r>
            <w:r w:rsidRPr="00357190">
              <w:rPr>
                <w:rFonts w:asciiTheme="majorHAnsi" w:eastAsia="Times New Roman" w:hAnsiTheme="majorHAnsi" w:cstheme="majorHAnsi"/>
                <w:sz w:val="24"/>
                <w:szCs w:val="24"/>
                <w:lang w:val="vi-VN" w:eastAsia="vi-VN"/>
              </w:rPr>
              <w:t xml:space="preserve"> sàn .ngđ</w:t>
            </w:r>
          </w:p>
        </w:tc>
        <w:tc>
          <w:tcPr>
            <w:tcW w:w="652" w:type="dxa"/>
            <w:noWrap/>
            <w:vAlign w:val="center"/>
            <w:hideMark/>
          </w:tcPr>
          <w:p w14:paraId="0DB40F4C"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80</w:t>
            </w:r>
          </w:p>
        </w:tc>
        <w:tc>
          <w:tcPr>
            <w:tcW w:w="851" w:type="dxa"/>
            <w:noWrap/>
            <w:vAlign w:val="center"/>
            <w:hideMark/>
          </w:tcPr>
          <w:p w14:paraId="4FBB8C7B"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1702,58</w:t>
            </w:r>
          </w:p>
        </w:tc>
      </w:tr>
      <w:tr w:rsidR="00357190" w:rsidRPr="00357190" w14:paraId="701BF11E" w14:textId="77777777" w:rsidTr="00C82671">
        <w:trPr>
          <w:trHeight w:val="315"/>
        </w:trPr>
        <w:tc>
          <w:tcPr>
            <w:tcW w:w="632" w:type="dxa"/>
            <w:noWrap/>
            <w:vAlign w:val="center"/>
            <w:hideMark/>
          </w:tcPr>
          <w:p w14:paraId="223D72A7"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4</w:t>
            </w:r>
          </w:p>
        </w:tc>
        <w:tc>
          <w:tcPr>
            <w:tcW w:w="1704" w:type="dxa"/>
            <w:vAlign w:val="center"/>
            <w:hideMark/>
          </w:tcPr>
          <w:p w14:paraId="2A642485"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 xml:space="preserve">Đất cơ quan, trụ sở </w:t>
            </w:r>
          </w:p>
        </w:tc>
        <w:tc>
          <w:tcPr>
            <w:tcW w:w="863" w:type="dxa"/>
            <w:noWrap/>
            <w:vAlign w:val="center"/>
            <w:hideMark/>
          </w:tcPr>
          <w:p w14:paraId="5ED9D077"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CQ</w:t>
            </w:r>
          </w:p>
        </w:tc>
        <w:tc>
          <w:tcPr>
            <w:tcW w:w="993" w:type="dxa"/>
            <w:noWrap/>
            <w:vAlign w:val="center"/>
            <w:hideMark/>
          </w:tcPr>
          <w:p w14:paraId="651F5060"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2,01</w:t>
            </w:r>
          </w:p>
        </w:tc>
        <w:tc>
          <w:tcPr>
            <w:tcW w:w="1371" w:type="dxa"/>
            <w:noWrap/>
            <w:vAlign w:val="center"/>
            <w:hideMark/>
          </w:tcPr>
          <w:p w14:paraId="7D5B6955"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24.122,12</w:t>
            </w:r>
          </w:p>
        </w:tc>
        <w:tc>
          <w:tcPr>
            <w:tcW w:w="992" w:type="dxa"/>
            <w:noWrap/>
            <w:vAlign w:val="center"/>
            <w:hideMark/>
          </w:tcPr>
          <w:p w14:paraId="36E4E8C0"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 </w:t>
            </w:r>
          </w:p>
        </w:tc>
        <w:tc>
          <w:tcPr>
            <w:tcW w:w="709" w:type="dxa"/>
            <w:noWrap/>
            <w:vAlign w:val="center"/>
            <w:hideMark/>
          </w:tcPr>
          <w:p w14:paraId="06C1E5CB"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2</w:t>
            </w:r>
          </w:p>
        </w:tc>
        <w:tc>
          <w:tcPr>
            <w:tcW w:w="1151" w:type="dxa"/>
            <w:noWrap/>
            <w:vAlign w:val="center"/>
            <w:hideMark/>
          </w:tcPr>
          <w:p w14:paraId="579960A1" w14:textId="03AF376C"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lít/m</w:t>
            </w:r>
            <w:r w:rsidRPr="00357190">
              <w:rPr>
                <w:rFonts w:asciiTheme="majorHAnsi" w:eastAsia="Times New Roman" w:hAnsiTheme="majorHAnsi" w:cstheme="majorHAnsi"/>
                <w:sz w:val="24"/>
                <w:szCs w:val="24"/>
                <w:vertAlign w:val="superscript"/>
                <w:lang w:val="vi-VN" w:eastAsia="vi-VN"/>
              </w:rPr>
              <w:t>2</w:t>
            </w:r>
            <w:r w:rsidRPr="00357190">
              <w:rPr>
                <w:rFonts w:asciiTheme="majorHAnsi" w:eastAsia="Times New Roman" w:hAnsiTheme="majorHAnsi" w:cstheme="majorHAnsi"/>
                <w:sz w:val="24"/>
                <w:szCs w:val="24"/>
                <w:lang w:val="vi-VN" w:eastAsia="vi-VN"/>
              </w:rPr>
              <w:t xml:space="preserve"> sàn .ngđ</w:t>
            </w:r>
          </w:p>
        </w:tc>
        <w:tc>
          <w:tcPr>
            <w:tcW w:w="652" w:type="dxa"/>
            <w:noWrap/>
            <w:vAlign w:val="center"/>
            <w:hideMark/>
          </w:tcPr>
          <w:p w14:paraId="321CF00F"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80</w:t>
            </w:r>
          </w:p>
        </w:tc>
        <w:tc>
          <w:tcPr>
            <w:tcW w:w="851" w:type="dxa"/>
            <w:noWrap/>
            <w:vAlign w:val="center"/>
            <w:hideMark/>
          </w:tcPr>
          <w:p w14:paraId="1B3234AF"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38,6</w:t>
            </w:r>
          </w:p>
        </w:tc>
      </w:tr>
      <w:tr w:rsidR="00357190" w:rsidRPr="00357190" w14:paraId="077D7845" w14:textId="77777777" w:rsidTr="00C82671">
        <w:trPr>
          <w:trHeight w:val="315"/>
        </w:trPr>
        <w:tc>
          <w:tcPr>
            <w:tcW w:w="632" w:type="dxa"/>
            <w:noWrap/>
            <w:vAlign w:val="center"/>
            <w:hideMark/>
          </w:tcPr>
          <w:p w14:paraId="7AFDFA0A" w14:textId="77777777" w:rsidR="00621169" w:rsidRPr="00357190" w:rsidRDefault="00621169" w:rsidP="00621169">
            <w:pPr>
              <w:spacing w:line="240" w:lineRule="auto"/>
              <w:jc w:val="center"/>
              <w:rPr>
                <w:rFonts w:asciiTheme="majorHAnsi" w:eastAsia="Times New Roman" w:hAnsiTheme="majorHAnsi" w:cstheme="majorHAnsi"/>
                <w:b/>
                <w:bCs/>
                <w:sz w:val="24"/>
                <w:szCs w:val="24"/>
              </w:rPr>
            </w:pPr>
            <w:r w:rsidRPr="00357190">
              <w:rPr>
                <w:rFonts w:asciiTheme="majorHAnsi" w:eastAsia="Times New Roman" w:hAnsiTheme="majorHAnsi" w:cstheme="majorHAnsi"/>
                <w:b/>
                <w:bCs/>
                <w:sz w:val="24"/>
                <w:szCs w:val="24"/>
                <w:lang w:val="vi-VN" w:eastAsia="vi-VN"/>
              </w:rPr>
              <w:t>5</w:t>
            </w:r>
          </w:p>
        </w:tc>
        <w:tc>
          <w:tcPr>
            <w:tcW w:w="1704" w:type="dxa"/>
            <w:vAlign w:val="center"/>
            <w:hideMark/>
          </w:tcPr>
          <w:p w14:paraId="7C6E526E"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Đất hạ tầng kỹ thuật khác</w:t>
            </w:r>
          </w:p>
        </w:tc>
        <w:tc>
          <w:tcPr>
            <w:tcW w:w="863" w:type="dxa"/>
            <w:noWrap/>
            <w:vAlign w:val="center"/>
            <w:hideMark/>
          </w:tcPr>
          <w:p w14:paraId="2F5D4F75"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HTKT</w:t>
            </w:r>
          </w:p>
        </w:tc>
        <w:tc>
          <w:tcPr>
            <w:tcW w:w="993" w:type="dxa"/>
            <w:noWrap/>
            <w:vAlign w:val="center"/>
            <w:hideMark/>
          </w:tcPr>
          <w:p w14:paraId="29BDFAF8"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3,66</w:t>
            </w:r>
          </w:p>
        </w:tc>
        <w:tc>
          <w:tcPr>
            <w:tcW w:w="1371" w:type="dxa"/>
            <w:noWrap/>
            <w:vAlign w:val="center"/>
            <w:hideMark/>
          </w:tcPr>
          <w:p w14:paraId="7851D029"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46.162,49</w:t>
            </w:r>
          </w:p>
        </w:tc>
        <w:tc>
          <w:tcPr>
            <w:tcW w:w="992" w:type="dxa"/>
            <w:noWrap/>
            <w:vAlign w:val="center"/>
            <w:hideMark/>
          </w:tcPr>
          <w:p w14:paraId="75ABAD74" w14:textId="77777777" w:rsidR="00621169" w:rsidRPr="00357190" w:rsidRDefault="00621169" w:rsidP="00621169">
            <w:pPr>
              <w:spacing w:line="240" w:lineRule="auto"/>
              <w:jc w:val="left"/>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 </w:t>
            </w:r>
          </w:p>
        </w:tc>
        <w:tc>
          <w:tcPr>
            <w:tcW w:w="709" w:type="dxa"/>
            <w:noWrap/>
            <w:vAlign w:val="center"/>
            <w:hideMark/>
          </w:tcPr>
          <w:p w14:paraId="562A1F05" w14:textId="77777777" w:rsidR="00621169" w:rsidRPr="00357190" w:rsidRDefault="00621169" w:rsidP="00621169">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50</w:t>
            </w:r>
          </w:p>
        </w:tc>
        <w:tc>
          <w:tcPr>
            <w:tcW w:w="1151" w:type="dxa"/>
            <w:noWrap/>
            <w:vAlign w:val="center"/>
            <w:hideMark/>
          </w:tcPr>
          <w:p w14:paraId="28F4E19A"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m</w:t>
            </w:r>
            <w:r w:rsidRPr="00357190">
              <w:rPr>
                <w:rFonts w:asciiTheme="majorHAnsi" w:eastAsia="Times New Roman" w:hAnsiTheme="majorHAnsi" w:cstheme="majorHAnsi"/>
                <w:sz w:val="24"/>
                <w:szCs w:val="24"/>
                <w:vertAlign w:val="superscript"/>
                <w:lang w:val="vi-VN" w:eastAsia="vi-VN"/>
              </w:rPr>
              <w:t>3</w:t>
            </w:r>
            <w:r w:rsidRPr="00357190">
              <w:rPr>
                <w:rFonts w:asciiTheme="majorHAnsi" w:eastAsia="Times New Roman" w:hAnsiTheme="majorHAnsi" w:cstheme="majorHAnsi"/>
                <w:sz w:val="24"/>
                <w:szCs w:val="24"/>
                <w:lang w:val="vi-VN" w:eastAsia="vi-VN"/>
              </w:rPr>
              <w:t>/ha.ngđ</w:t>
            </w:r>
          </w:p>
        </w:tc>
        <w:tc>
          <w:tcPr>
            <w:tcW w:w="652" w:type="dxa"/>
            <w:noWrap/>
            <w:vAlign w:val="center"/>
            <w:hideMark/>
          </w:tcPr>
          <w:p w14:paraId="557FA22B" w14:textId="73EDE174" w:rsidR="00621169" w:rsidRPr="00357190" w:rsidRDefault="00621169" w:rsidP="008B16CB">
            <w:pPr>
              <w:spacing w:line="240" w:lineRule="auto"/>
              <w:jc w:val="center"/>
              <w:rPr>
                <w:rFonts w:asciiTheme="majorHAnsi" w:eastAsia="Times New Roman" w:hAnsiTheme="majorHAnsi" w:cstheme="majorHAnsi"/>
                <w:sz w:val="24"/>
                <w:szCs w:val="24"/>
              </w:rPr>
            </w:pPr>
          </w:p>
        </w:tc>
        <w:tc>
          <w:tcPr>
            <w:tcW w:w="851" w:type="dxa"/>
            <w:noWrap/>
            <w:vAlign w:val="center"/>
            <w:hideMark/>
          </w:tcPr>
          <w:p w14:paraId="1C7D2191"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146,56</w:t>
            </w:r>
          </w:p>
        </w:tc>
      </w:tr>
      <w:tr w:rsidR="00357190" w:rsidRPr="00357190" w14:paraId="5DA69ED8" w14:textId="77777777" w:rsidTr="00C82671">
        <w:trPr>
          <w:trHeight w:val="300"/>
        </w:trPr>
        <w:tc>
          <w:tcPr>
            <w:tcW w:w="9067" w:type="dxa"/>
            <w:gridSpan w:val="9"/>
            <w:noWrap/>
            <w:vAlign w:val="center"/>
            <w:hideMark/>
          </w:tcPr>
          <w:p w14:paraId="737B9234"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Lưu lượng thoát nước thải trung bình</w:t>
            </w:r>
          </w:p>
        </w:tc>
        <w:tc>
          <w:tcPr>
            <w:tcW w:w="851" w:type="dxa"/>
            <w:noWrap/>
            <w:vAlign w:val="center"/>
            <w:hideMark/>
          </w:tcPr>
          <w:p w14:paraId="66A4DC5C"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6146,74</w:t>
            </w:r>
          </w:p>
        </w:tc>
      </w:tr>
      <w:tr w:rsidR="00357190" w:rsidRPr="00357190" w14:paraId="30948A16" w14:textId="77777777" w:rsidTr="00C82671">
        <w:trPr>
          <w:trHeight w:val="300"/>
        </w:trPr>
        <w:tc>
          <w:tcPr>
            <w:tcW w:w="9067" w:type="dxa"/>
            <w:gridSpan w:val="9"/>
            <w:noWrap/>
            <w:vAlign w:val="center"/>
            <w:hideMark/>
          </w:tcPr>
          <w:p w14:paraId="5C28B41C" w14:textId="77777777"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lang w:val="vi-VN" w:eastAsia="vi-VN"/>
              </w:rPr>
              <w:t>Lưu lượng thoát nước thải lớn nhất (K=1,3 hệ số không điều hòa nước thải Kng  (Kng=1,15-1,30; chọn K=1,2)</w:t>
            </w:r>
          </w:p>
        </w:tc>
        <w:tc>
          <w:tcPr>
            <w:tcW w:w="851" w:type="dxa"/>
            <w:noWrap/>
            <w:vAlign w:val="center"/>
            <w:hideMark/>
          </w:tcPr>
          <w:p w14:paraId="209288BD" w14:textId="0D58D97D" w:rsidR="00621169" w:rsidRPr="00357190" w:rsidRDefault="00621169" w:rsidP="008B16CB">
            <w:pPr>
              <w:spacing w:line="240" w:lineRule="auto"/>
              <w:jc w:val="center"/>
              <w:rPr>
                <w:rFonts w:asciiTheme="majorHAnsi" w:eastAsia="Times New Roman" w:hAnsiTheme="majorHAnsi" w:cstheme="majorHAnsi"/>
                <w:sz w:val="24"/>
                <w:szCs w:val="24"/>
              </w:rPr>
            </w:pPr>
            <w:r w:rsidRPr="00357190">
              <w:rPr>
                <w:rFonts w:asciiTheme="majorHAnsi" w:eastAsia="Times New Roman" w:hAnsiTheme="majorHAnsi" w:cstheme="majorHAnsi"/>
                <w:sz w:val="24"/>
                <w:szCs w:val="24"/>
              </w:rPr>
              <w:t>7</w:t>
            </w:r>
            <w:r w:rsidR="0046030C" w:rsidRPr="00357190">
              <w:rPr>
                <w:rFonts w:asciiTheme="majorHAnsi" w:eastAsia="Times New Roman" w:hAnsiTheme="majorHAnsi" w:cstheme="majorHAnsi"/>
                <w:sz w:val="24"/>
                <w:szCs w:val="24"/>
              </w:rPr>
              <w:t>.</w:t>
            </w:r>
            <w:r w:rsidRPr="00357190">
              <w:rPr>
                <w:rFonts w:asciiTheme="majorHAnsi" w:eastAsia="Times New Roman" w:hAnsiTheme="majorHAnsi" w:cstheme="majorHAnsi"/>
                <w:sz w:val="24"/>
                <w:szCs w:val="24"/>
              </w:rPr>
              <w:t>376,09</w:t>
            </w:r>
          </w:p>
        </w:tc>
      </w:tr>
    </w:tbl>
    <w:p w14:paraId="717CD890" w14:textId="76F4AF70" w:rsidR="00043827" w:rsidRPr="00357190" w:rsidRDefault="00043827" w:rsidP="00043827">
      <w:pPr>
        <w:ind w:firstLine="720"/>
        <w:rPr>
          <w:szCs w:val="26"/>
        </w:rPr>
      </w:pPr>
      <w:r w:rsidRPr="00357190">
        <w:rPr>
          <w:szCs w:val="26"/>
        </w:rPr>
        <w:sym w:font="Wingdings" w:char="F0E8"/>
      </w:r>
      <w:r w:rsidRPr="00357190">
        <w:rPr>
          <w:szCs w:val="26"/>
        </w:rPr>
        <w:t xml:space="preserve"> Tổng lượng nước thải về trạm XLNT tập trung để xử lý là </w:t>
      </w:r>
      <w:r w:rsidR="003B7CDF" w:rsidRPr="00357190">
        <w:rPr>
          <w:rFonts w:asciiTheme="majorHAnsi" w:eastAsia="Times New Roman" w:hAnsiTheme="majorHAnsi" w:cstheme="majorHAnsi"/>
          <w:szCs w:val="26"/>
        </w:rPr>
        <w:t>7</w:t>
      </w:r>
      <w:r w:rsidR="000E1F46" w:rsidRPr="00357190">
        <w:rPr>
          <w:rFonts w:asciiTheme="majorHAnsi" w:eastAsia="Times New Roman" w:hAnsiTheme="majorHAnsi" w:cstheme="majorHAnsi"/>
          <w:szCs w:val="26"/>
        </w:rPr>
        <w:t>.</w:t>
      </w:r>
      <w:r w:rsidR="003B7CDF" w:rsidRPr="00357190">
        <w:rPr>
          <w:rFonts w:asciiTheme="majorHAnsi" w:eastAsia="Times New Roman" w:hAnsiTheme="majorHAnsi" w:cstheme="majorHAnsi"/>
          <w:szCs w:val="26"/>
        </w:rPr>
        <w:t xml:space="preserve">376,09 </w:t>
      </w:r>
      <w:r w:rsidRPr="00357190">
        <w:rPr>
          <w:szCs w:val="26"/>
        </w:rPr>
        <w:t>m</w:t>
      </w:r>
      <w:r w:rsidRPr="00357190">
        <w:rPr>
          <w:szCs w:val="26"/>
          <w:vertAlign w:val="superscript"/>
        </w:rPr>
        <w:t>3</w:t>
      </w:r>
      <w:r w:rsidRPr="00357190">
        <w:rPr>
          <w:szCs w:val="26"/>
        </w:rPr>
        <w:t>/ngày đêm.</w:t>
      </w:r>
    </w:p>
    <w:p w14:paraId="5D8D0B64" w14:textId="77777777" w:rsidR="00043827" w:rsidRPr="00357190" w:rsidRDefault="00043827" w:rsidP="00043827">
      <w:pPr>
        <w:ind w:firstLine="720"/>
        <w:rPr>
          <w:b/>
          <w:i/>
          <w:iCs/>
          <w:u w:val="single"/>
        </w:rPr>
      </w:pPr>
      <w:r w:rsidRPr="00357190">
        <w:rPr>
          <w:i/>
          <w:iCs/>
          <w:u w:val="single"/>
        </w:rPr>
        <w:t>ii. Đánh giá tác động:</w:t>
      </w:r>
    </w:p>
    <w:p w14:paraId="06FAE31C" w14:textId="77777777" w:rsidR="00043827" w:rsidRPr="00357190" w:rsidRDefault="00043827" w:rsidP="00043827">
      <w:pPr>
        <w:ind w:firstLine="720"/>
        <w:rPr>
          <w:b/>
          <w:bCs/>
        </w:rPr>
      </w:pPr>
      <w:r w:rsidRPr="00357190">
        <w:rPr>
          <w:b/>
          <w:bCs/>
        </w:rPr>
        <w:t>** Nước thải sinh hoạt:</w:t>
      </w:r>
    </w:p>
    <w:p w14:paraId="61E74C3D" w14:textId="77777777" w:rsidR="00043827" w:rsidRPr="00357190" w:rsidRDefault="00043827" w:rsidP="00043827">
      <w:pPr>
        <w:shd w:val="clear" w:color="auto" w:fill="FFFFFF"/>
        <w:ind w:firstLine="720"/>
      </w:pPr>
      <w:r w:rsidRPr="00357190">
        <w:t>Nước thải sinh hoạt phát sinh từ quá trình sinh hoạt nếu không được quản lý và xử lý trước khi thải ra nguồn tiếp nhận thì sẽ gây tác động xấu đến môi trường. Đặc biệt là môi trường nước do hàm lượng chất dinh dưỡng cao gây hiện tượng phú dưỡng làm chết các sinh vật trong nước, ảnh hưởng tới hệ sinh thái tự nhiên và đời sống người dân. Chất hữu cơ trong cơ phân hủy gây mùi hôi khó chịu phát tán trong không khí ảnh hưởng tới sức khỏe con người (sự phát triển của các vi sinh vật gây hại từ nguồn nước thải ra môi trường nước tự nhiên, khi con người sử dụng bị lây nhiễm các bệnh như: bệnh ngoài da, bệnh tả,...).</w:t>
      </w:r>
    </w:p>
    <w:p w14:paraId="01649A4E" w14:textId="77777777" w:rsidR="00043827" w:rsidRPr="00357190" w:rsidRDefault="00043827" w:rsidP="00043827">
      <w:pPr>
        <w:shd w:val="clear" w:color="auto" w:fill="FFFFFF"/>
        <w:ind w:firstLine="720"/>
      </w:pPr>
      <w:r w:rsidRPr="00357190">
        <w:lastRenderedPageBreak/>
        <w:t>Tác động của các chất ô nhiễm cụ thể như sau:</w:t>
      </w:r>
    </w:p>
    <w:p w14:paraId="0B804328" w14:textId="77777777" w:rsidR="00043827" w:rsidRPr="00357190" w:rsidRDefault="00043827" w:rsidP="00043827">
      <w:pPr>
        <w:shd w:val="clear" w:color="auto" w:fill="FFFFFF"/>
        <w:ind w:firstLine="720"/>
        <w:rPr>
          <w:bCs/>
          <w:iCs/>
          <w:szCs w:val="26"/>
          <w:lang w:val="cs-CZ"/>
        </w:rPr>
      </w:pPr>
      <w:r w:rsidRPr="00357190">
        <w:rPr>
          <w:bCs/>
          <w:iCs/>
          <w:szCs w:val="26"/>
          <w:lang w:val="cs-CZ"/>
        </w:rPr>
        <w:t xml:space="preserve">- Các chất hữu cơ: </w:t>
      </w:r>
      <w:r w:rsidRPr="00357190">
        <w:rPr>
          <w:bCs/>
          <w:iCs/>
          <w:szCs w:val="26"/>
        </w:rPr>
        <w:t>Mức độ ô nhiễm các chất hữu cơ trong nguồn nước được thể hiện qua thông số BOD</w:t>
      </w:r>
      <w:r w:rsidRPr="00357190">
        <w:rPr>
          <w:bCs/>
          <w:iCs/>
          <w:szCs w:val="26"/>
          <w:vertAlign w:val="subscript"/>
        </w:rPr>
        <w:t>5</w:t>
      </w:r>
      <w:r w:rsidRPr="00357190">
        <w:rPr>
          <w:bCs/>
          <w:iCs/>
          <w:szCs w:val="26"/>
        </w:rPr>
        <w:t>, COD. Nồng độ BOD, COD cao làm giảm chất lượng nước của nguồn tiếp nhận. Sự có mặt của các chất ô nhiễm hữu cơ cao dẫn đến sự suy giảm nồng độ oxy hòa tan trong nước, do vi sinh vật sử dụng lượng oxy này để phân hủy các chất hữu cơ.</w:t>
      </w:r>
    </w:p>
    <w:p w14:paraId="529D1E70" w14:textId="77777777" w:rsidR="00043827" w:rsidRPr="00357190" w:rsidRDefault="00043827" w:rsidP="00043827">
      <w:pPr>
        <w:shd w:val="clear" w:color="auto" w:fill="FFFFFF"/>
        <w:ind w:firstLine="720"/>
        <w:rPr>
          <w:lang w:val="cs-CZ"/>
        </w:rPr>
      </w:pPr>
      <w:r w:rsidRPr="00357190">
        <w:rPr>
          <w:lang w:val="cs-CZ"/>
        </w:rPr>
        <w:t>- Lượng oxy hòa tan giảm dưới 50% bão hòa sẽ gây tác hại nghiêm trọng đến tài nguyên sinh vật. Tiêu chuẩn chất lượng nuôi cá của FAO quy định nồng độ oxy hòa tan trong nước cao hơn 4mg/l ở 25</w:t>
      </w:r>
      <w:r w:rsidRPr="00357190">
        <w:rPr>
          <w:vertAlign w:val="superscript"/>
          <w:lang w:val="cs-CZ"/>
        </w:rPr>
        <w:t>0</w:t>
      </w:r>
      <w:r w:rsidRPr="00357190">
        <w:rPr>
          <w:lang w:val="cs-CZ"/>
        </w:rPr>
        <w:t xml:space="preserve">C. Ở vùng nhiệt đới, giới hạn này vào khoảng 3,8 mg/l. </w:t>
      </w:r>
    </w:p>
    <w:p w14:paraId="70A589E9" w14:textId="77777777" w:rsidR="00043827" w:rsidRPr="00357190" w:rsidRDefault="00043827" w:rsidP="00043827">
      <w:pPr>
        <w:shd w:val="clear" w:color="auto" w:fill="FFFFFF"/>
        <w:ind w:firstLine="720"/>
        <w:rPr>
          <w:lang w:val="cs-CZ"/>
        </w:rPr>
      </w:pPr>
      <w:r w:rsidRPr="00357190">
        <w:rPr>
          <w:lang w:val="cs-CZ"/>
        </w:rPr>
        <w:t>- Chất lơ lửng: Chất rắn lơ lửng có nồng độ cao là tác nhân gây tác động tiêu cực đến đời sống thủy sinh, đồng thời gây tác hại về mặt cảm quan do làm tăng độ đục của nước, gây bồi lắng thủy vực.</w:t>
      </w:r>
    </w:p>
    <w:p w14:paraId="19A8A24A" w14:textId="77777777" w:rsidR="00043827" w:rsidRPr="00357190" w:rsidRDefault="00043827" w:rsidP="00043827">
      <w:pPr>
        <w:shd w:val="clear" w:color="auto" w:fill="FFFFFF"/>
        <w:ind w:firstLine="720"/>
        <w:rPr>
          <w:lang w:val="cs-CZ"/>
        </w:rPr>
      </w:pPr>
      <w:r w:rsidRPr="00357190">
        <w:rPr>
          <w:lang w:val="cs-CZ"/>
        </w:rPr>
        <w:t>- Chất lơ lửng nhiều có thể gây tắc nghẽn đường ống nếu không được xử lý thích hợp. Khi ra đến nguồn tiếp nhận, chất lơ lửng lại làm tăng độ đục, ngăn cản oxy đi vào nước làm ảnh hưởng đến quá trình quang hợp của thực vật cũng như đời sống của các sinh vật trong nước.</w:t>
      </w:r>
    </w:p>
    <w:p w14:paraId="7566A10F" w14:textId="77777777" w:rsidR="00043827" w:rsidRPr="00357190" w:rsidRDefault="00043827" w:rsidP="00043827">
      <w:pPr>
        <w:shd w:val="clear" w:color="auto" w:fill="FFFFFF"/>
        <w:ind w:firstLine="720"/>
        <w:rPr>
          <w:lang w:val="cs-CZ"/>
        </w:rPr>
      </w:pPr>
      <w:r w:rsidRPr="00357190">
        <w:rPr>
          <w:lang w:val="cs-CZ"/>
        </w:rPr>
        <w:t>- Các chất dinh dưỡng N, P: Nguồn nước có mức N, P vừa phải sẽ là điều kiện tốt cho rong, tảo, thủy sinh vật phát triển và cũng tạo điều kiện thuận lợi cho việc phát triển thủy sản. Khi nồng độ các chất dinh dưỡng quá cao thì sẽ dẫn đến sự phát triển bùng nổ của rong, tảo gây hiện tượng phú dưỡng. Hiện tượng này làm giảm chất lượng nước do gia tăng độ đục, tăng hàm lượng hữu cơ, có độc tố do tảo tiết ra gây cản trở đời sống thủy sinh và gây ảnh hưởng nước cấp sinh hoạt.</w:t>
      </w:r>
    </w:p>
    <w:p w14:paraId="7D3DB4C8" w14:textId="77777777" w:rsidR="00043827" w:rsidRPr="00357190" w:rsidRDefault="00043827" w:rsidP="00043827">
      <w:pPr>
        <w:shd w:val="clear" w:color="auto" w:fill="FFFFFF"/>
        <w:ind w:firstLine="720"/>
        <w:rPr>
          <w:lang w:val="cs-CZ"/>
        </w:rPr>
      </w:pPr>
      <w:r w:rsidRPr="00357190">
        <w:rPr>
          <w:lang w:val="cs-CZ"/>
        </w:rPr>
        <w:t>- Dầu mỡ: Đây là các hợp chất hydrocacbon khó phân hủy sinh học, chúng gây ô nhiễm môi trường nước, tác động tiêu cực đến đời sống thủy sinh. Ô nhiễm dầu dẫn đến giảm khả năng tự làm sạch của nguồn nước, giết chết các vi sinh vật, làm giảm oxy hòa tan do che mất mặt thoáng.</w:t>
      </w:r>
    </w:p>
    <w:p w14:paraId="434D5212" w14:textId="77777777" w:rsidR="00043827" w:rsidRPr="00357190" w:rsidRDefault="00043827" w:rsidP="00043827">
      <w:pPr>
        <w:shd w:val="clear" w:color="auto" w:fill="FFFFFF"/>
        <w:ind w:firstLine="720"/>
        <w:rPr>
          <w:lang w:val="cs-CZ"/>
        </w:rPr>
      </w:pPr>
      <w:r w:rsidRPr="00357190">
        <w:rPr>
          <w:lang w:val="cs-CZ"/>
        </w:rPr>
        <w:t xml:space="preserve">- Vi sinh vật (Coliform): Nước thải sinh hoạt có chứa các loại mầm bệnh được lây truyền bởi các vi sinh vật (coliform) có trong phân. Vi sinh vật gây bệnh từ nước thải có khả năng lây lan qua nhiều nguồn khác nhau, qua tiếp xúc trực tiếp, qua môi trường (đất, nước, không khí, cây trồng, vật nuôi ...), thâm nhập vào cơ thể con người qua đường thức ăn, nước uống, hô hấp ... và sau đó có thể gây bệnh. </w:t>
      </w:r>
    </w:p>
    <w:p w14:paraId="0852484C" w14:textId="77777777" w:rsidR="00043827" w:rsidRPr="00357190" w:rsidRDefault="00043827" w:rsidP="00043827">
      <w:pPr>
        <w:shd w:val="clear" w:color="auto" w:fill="FFFFFF"/>
        <w:ind w:firstLine="720"/>
        <w:rPr>
          <w:lang w:val="cs-CZ"/>
        </w:rPr>
      </w:pPr>
      <w:r w:rsidRPr="00357190">
        <w:rPr>
          <w:lang w:val="cs-CZ"/>
        </w:rPr>
        <w:t>- Các chất tẩy giặt: Nồng độ các chất hữu cơ trong loại nước thải này thấp và thường khó phân hủy sinh học, nếu thải ra môi trường mà không qua xử lý sẽ gây nguy hại cho sự phát triển của các vi sinh vật có trong nước mặt và làm mất khả năng làm sạch tự nhiên của nguồn nước tiếp nhận.</w:t>
      </w:r>
    </w:p>
    <w:p w14:paraId="72345961" w14:textId="729FD12A" w:rsidR="00FB2875" w:rsidRPr="00357190" w:rsidRDefault="00833BCF" w:rsidP="00043827">
      <w:pPr>
        <w:ind w:firstLine="720"/>
        <w:rPr>
          <w:rFonts w:asciiTheme="majorHAnsi" w:hAnsiTheme="majorHAnsi" w:cstheme="majorHAnsi"/>
          <w:szCs w:val="26"/>
        </w:rPr>
      </w:pPr>
      <w:r w:rsidRPr="00357190">
        <w:rPr>
          <w:rFonts w:asciiTheme="majorHAnsi" w:hAnsiTheme="majorHAnsi" w:cstheme="majorHAnsi"/>
          <w:szCs w:val="26"/>
          <w:lang w:val="vi-VN"/>
        </w:rPr>
        <w:t>Đặc điểm cơ bản của nước thải sinh hoạt là có hàm lượng các chất hữu cơ cao, dễ bị phân hủy sinh học (</w:t>
      </w:r>
      <w:r w:rsidRPr="00357190">
        <w:rPr>
          <w:rFonts w:asciiTheme="majorHAnsi" w:hAnsiTheme="majorHAnsi" w:cstheme="majorHAnsi"/>
          <w:i/>
          <w:szCs w:val="26"/>
          <w:lang w:val="vi-VN"/>
        </w:rPr>
        <w:t xml:space="preserve">như carbohydrat, protêin, mỡ,…), </w:t>
      </w:r>
      <w:r w:rsidRPr="00357190">
        <w:rPr>
          <w:rFonts w:asciiTheme="majorHAnsi" w:hAnsiTheme="majorHAnsi" w:cstheme="majorHAnsi"/>
          <w:szCs w:val="26"/>
          <w:lang w:val="vi-VN"/>
        </w:rPr>
        <w:t xml:space="preserve">các chất dinh dưỡng </w:t>
      </w:r>
      <w:r w:rsidRPr="00357190">
        <w:rPr>
          <w:rFonts w:asciiTheme="majorHAnsi" w:hAnsiTheme="majorHAnsi" w:cstheme="majorHAnsi"/>
          <w:i/>
          <w:szCs w:val="26"/>
          <w:lang w:val="vi-VN"/>
        </w:rPr>
        <w:t>(phosphat, nitơ),</w:t>
      </w:r>
      <w:r w:rsidRPr="00357190">
        <w:rPr>
          <w:rFonts w:asciiTheme="majorHAnsi" w:hAnsiTheme="majorHAnsi" w:cstheme="majorHAnsi"/>
          <w:szCs w:val="26"/>
          <w:lang w:val="vi-VN"/>
        </w:rPr>
        <w:t xml:space="preserve"> vi trùng, chất rắn và mùi</w:t>
      </w:r>
      <w:r w:rsidR="00A32FF6" w:rsidRPr="00357190">
        <w:rPr>
          <w:rFonts w:asciiTheme="majorHAnsi" w:hAnsiTheme="majorHAnsi" w:cstheme="majorHAnsi"/>
          <w:szCs w:val="26"/>
        </w:rPr>
        <w:t>:</w:t>
      </w:r>
    </w:p>
    <w:p w14:paraId="3AF68E03" w14:textId="4CE9C098" w:rsidR="00A32FF6" w:rsidRPr="00357190" w:rsidRDefault="00A32FF6" w:rsidP="00A32FF6">
      <w:pPr>
        <w:pStyle w:val="Caption"/>
        <w:rPr>
          <w:rFonts w:asciiTheme="majorHAnsi" w:hAnsiTheme="majorHAnsi" w:cstheme="majorHAnsi"/>
          <w:b/>
          <w:bCs/>
          <w:color w:val="auto"/>
          <w:szCs w:val="26"/>
          <w:lang w:val="en-US"/>
        </w:rPr>
      </w:pPr>
      <w:r w:rsidRPr="00357190">
        <w:rPr>
          <w:rFonts w:asciiTheme="majorHAnsi" w:hAnsiTheme="majorHAnsi" w:cstheme="majorHAnsi"/>
          <w:color w:val="auto"/>
          <w:szCs w:val="26"/>
        </w:rPr>
        <w:lastRenderedPageBreak/>
        <w:t xml:space="preserve"> </w:t>
      </w:r>
      <w:bookmarkStart w:id="655" w:name="_Toc236659029"/>
      <w:r w:rsidRPr="00357190">
        <w:rPr>
          <w:rFonts w:asciiTheme="majorHAnsi" w:hAnsiTheme="majorHAnsi" w:cstheme="majorHAnsi"/>
          <w:b/>
          <w:bCs/>
          <w:color w:val="auto"/>
          <w:szCs w:val="26"/>
        </w:rPr>
        <w:t xml:space="preserve">Bảng 4. </w:t>
      </w:r>
      <w:r w:rsidRPr="00357190">
        <w:rPr>
          <w:rFonts w:asciiTheme="majorHAnsi" w:hAnsiTheme="majorHAnsi" w:cstheme="majorHAnsi"/>
          <w:b/>
          <w:bCs/>
          <w:color w:val="auto"/>
          <w:szCs w:val="26"/>
        </w:rPr>
        <w:fldChar w:fldCharType="begin"/>
      </w:r>
      <w:r w:rsidRPr="00357190">
        <w:rPr>
          <w:rFonts w:asciiTheme="majorHAnsi" w:hAnsiTheme="majorHAnsi" w:cstheme="majorHAnsi"/>
          <w:b/>
          <w:bCs/>
          <w:color w:val="auto"/>
          <w:szCs w:val="26"/>
        </w:rPr>
        <w:instrText xml:space="preserve"> SEQ Bảng_4. \* ARABIC </w:instrText>
      </w:r>
      <w:r w:rsidRPr="00357190">
        <w:rPr>
          <w:rFonts w:asciiTheme="majorHAnsi" w:hAnsiTheme="majorHAnsi" w:cstheme="majorHAnsi"/>
          <w:b/>
          <w:bCs/>
          <w:color w:val="auto"/>
          <w:szCs w:val="26"/>
        </w:rPr>
        <w:fldChar w:fldCharType="separate"/>
      </w:r>
      <w:r w:rsidR="00214F56">
        <w:rPr>
          <w:rFonts w:asciiTheme="majorHAnsi" w:hAnsiTheme="majorHAnsi" w:cstheme="majorHAnsi"/>
          <w:b/>
          <w:bCs/>
          <w:noProof/>
          <w:color w:val="auto"/>
          <w:szCs w:val="26"/>
        </w:rPr>
        <w:t>28</w:t>
      </w:r>
      <w:r w:rsidRPr="00357190">
        <w:rPr>
          <w:rFonts w:asciiTheme="majorHAnsi" w:hAnsiTheme="majorHAnsi" w:cstheme="majorHAnsi"/>
          <w:b/>
          <w:bCs/>
          <w:color w:val="auto"/>
          <w:szCs w:val="26"/>
        </w:rPr>
        <w:fldChar w:fldCharType="end"/>
      </w:r>
      <w:r w:rsidRPr="00357190">
        <w:rPr>
          <w:rFonts w:asciiTheme="majorHAnsi" w:hAnsiTheme="majorHAnsi" w:cstheme="majorHAnsi"/>
          <w:b/>
          <w:bCs/>
          <w:color w:val="auto"/>
          <w:szCs w:val="26"/>
          <w:lang w:val="en-US"/>
        </w:rPr>
        <w:t xml:space="preserve">. </w:t>
      </w:r>
      <w:r w:rsidRPr="00357190">
        <w:rPr>
          <w:rFonts w:asciiTheme="majorHAnsi" w:hAnsiTheme="majorHAnsi" w:cstheme="majorHAnsi"/>
          <w:b/>
          <w:bCs/>
          <w:color w:val="auto"/>
          <w:szCs w:val="26"/>
        </w:rPr>
        <w:t>Nồng độ các chất ô nhiễm trong NTSH</w:t>
      </w:r>
      <w:bookmarkEnd w:id="655"/>
    </w:p>
    <w:tbl>
      <w:tblPr>
        <w:tblW w:w="46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4823"/>
        <w:gridCol w:w="3270"/>
      </w:tblGrid>
      <w:tr w:rsidR="00357190" w:rsidRPr="00357190" w14:paraId="7515D88D" w14:textId="77777777" w:rsidTr="00A32FF6">
        <w:trPr>
          <w:tblHeader/>
          <w:jc w:val="center"/>
        </w:trPr>
        <w:tc>
          <w:tcPr>
            <w:tcW w:w="382" w:type="pct"/>
            <w:tcBorders>
              <w:top w:val="single" w:sz="4" w:space="0" w:color="auto"/>
              <w:left w:val="single" w:sz="4" w:space="0" w:color="auto"/>
              <w:bottom w:val="single" w:sz="4" w:space="0" w:color="auto"/>
              <w:right w:val="single" w:sz="4" w:space="0" w:color="auto"/>
            </w:tcBorders>
            <w:vAlign w:val="center"/>
          </w:tcPr>
          <w:p w14:paraId="3578C733" w14:textId="77777777" w:rsidR="00A32FF6" w:rsidRPr="00357190" w:rsidRDefault="00A32FF6"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TT</w:t>
            </w:r>
          </w:p>
        </w:tc>
        <w:tc>
          <w:tcPr>
            <w:tcW w:w="2752" w:type="pct"/>
            <w:tcBorders>
              <w:top w:val="single" w:sz="4" w:space="0" w:color="auto"/>
              <w:left w:val="single" w:sz="4" w:space="0" w:color="auto"/>
              <w:bottom w:val="single" w:sz="4" w:space="0" w:color="auto"/>
              <w:right w:val="single" w:sz="4" w:space="0" w:color="auto"/>
            </w:tcBorders>
            <w:vAlign w:val="center"/>
          </w:tcPr>
          <w:p w14:paraId="757EC8C4" w14:textId="77777777" w:rsidR="00A32FF6" w:rsidRPr="00357190" w:rsidRDefault="00A32FF6" w:rsidP="009C1D55">
            <w:pPr>
              <w:widowControl w:val="0"/>
              <w:tabs>
                <w:tab w:val="left" w:pos="567"/>
              </w:tabs>
              <w:spacing w:before="20" w:after="20"/>
              <w:jc w:val="center"/>
              <w:rPr>
                <w:rFonts w:asciiTheme="majorHAnsi" w:hAnsiTheme="majorHAnsi" w:cstheme="majorHAnsi"/>
                <w:b/>
                <w:szCs w:val="26"/>
              </w:rPr>
            </w:pPr>
            <w:r w:rsidRPr="00357190">
              <w:rPr>
                <w:rFonts w:asciiTheme="majorHAnsi" w:hAnsiTheme="majorHAnsi" w:cstheme="majorHAnsi"/>
                <w:b/>
                <w:szCs w:val="26"/>
              </w:rPr>
              <w:t>Tác nhân ô nhiễm</w:t>
            </w:r>
          </w:p>
        </w:tc>
        <w:tc>
          <w:tcPr>
            <w:tcW w:w="1866" w:type="pct"/>
            <w:tcBorders>
              <w:top w:val="single" w:sz="4" w:space="0" w:color="auto"/>
              <w:left w:val="single" w:sz="4" w:space="0" w:color="auto"/>
              <w:bottom w:val="single" w:sz="4" w:space="0" w:color="auto"/>
              <w:right w:val="single" w:sz="4" w:space="0" w:color="auto"/>
            </w:tcBorders>
            <w:vAlign w:val="center"/>
          </w:tcPr>
          <w:p w14:paraId="1BE8EDDC" w14:textId="77777777" w:rsidR="00A32FF6" w:rsidRPr="00357190" w:rsidRDefault="00A32FF6" w:rsidP="00081042">
            <w:pPr>
              <w:widowControl w:val="0"/>
              <w:tabs>
                <w:tab w:val="left" w:pos="567"/>
              </w:tabs>
              <w:spacing w:before="20" w:after="20" w:line="240" w:lineRule="auto"/>
              <w:jc w:val="center"/>
              <w:rPr>
                <w:rFonts w:asciiTheme="majorHAnsi" w:hAnsiTheme="majorHAnsi" w:cstheme="majorHAnsi"/>
                <w:b/>
                <w:szCs w:val="26"/>
              </w:rPr>
            </w:pPr>
            <w:r w:rsidRPr="00357190">
              <w:rPr>
                <w:rFonts w:asciiTheme="majorHAnsi" w:hAnsiTheme="majorHAnsi" w:cstheme="majorHAnsi"/>
                <w:b/>
                <w:szCs w:val="26"/>
              </w:rPr>
              <w:t xml:space="preserve">Khối lượng </w:t>
            </w:r>
          </w:p>
          <w:p w14:paraId="51F9BEB4" w14:textId="77777777" w:rsidR="00A32FF6" w:rsidRPr="00357190" w:rsidRDefault="00A32FF6" w:rsidP="00081042">
            <w:pPr>
              <w:widowControl w:val="0"/>
              <w:tabs>
                <w:tab w:val="left" w:pos="567"/>
              </w:tabs>
              <w:spacing w:before="20" w:after="20" w:line="240" w:lineRule="auto"/>
              <w:jc w:val="center"/>
              <w:rPr>
                <w:rFonts w:asciiTheme="majorHAnsi" w:hAnsiTheme="majorHAnsi" w:cstheme="majorHAnsi"/>
                <w:b/>
                <w:szCs w:val="26"/>
              </w:rPr>
            </w:pPr>
            <w:r w:rsidRPr="00357190">
              <w:rPr>
                <w:rFonts w:asciiTheme="majorHAnsi" w:hAnsiTheme="majorHAnsi" w:cstheme="majorHAnsi"/>
                <w:szCs w:val="26"/>
              </w:rPr>
              <w:t>(g/người.ngày)</w:t>
            </w:r>
          </w:p>
        </w:tc>
      </w:tr>
      <w:tr w:rsidR="00357190" w:rsidRPr="00357190" w14:paraId="01103C71"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62219F45"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w:t>
            </w:r>
          </w:p>
        </w:tc>
        <w:tc>
          <w:tcPr>
            <w:tcW w:w="2752" w:type="pct"/>
            <w:tcBorders>
              <w:top w:val="single" w:sz="4" w:space="0" w:color="auto"/>
              <w:left w:val="single" w:sz="4" w:space="0" w:color="auto"/>
              <w:bottom w:val="single" w:sz="4" w:space="0" w:color="auto"/>
              <w:right w:val="single" w:sz="4" w:space="0" w:color="auto"/>
            </w:tcBorders>
            <w:vAlign w:val="center"/>
          </w:tcPr>
          <w:p w14:paraId="3EE7F242"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 xml:space="preserve">pH </w:t>
            </w:r>
          </w:p>
        </w:tc>
        <w:tc>
          <w:tcPr>
            <w:tcW w:w="1866" w:type="pct"/>
            <w:tcBorders>
              <w:top w:val="single" w:sz="4" w:space="0" w:color="auto"/>
              <w:left w:val="single" w:sz="4" w:space="0" w:color="auto"/>
              <w:bottom w:val="single" w:sz="4" w:space="0" w:color="auto"/>
              <w:right w:val="single" w:sz="4" w:space="0" w:color="auto"/>
            </w:tcBorders>
            <w:vAlign w:val="center"/>
          </w:tcPr>
          <w:p w14:paraId="63459FCC"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6,5 - 6,8</w:t>
            </w:r>
          </w:p>
        </w:tc>
      </w:tr>
      <w:tr w:rsidR="00357190" w:rsidRPr="00357190" w14:paraId="4C1DA2CB"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66EB5AAB"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w:t>
            </w:r>
          </w:p>
        </w:tc>
        <w:tc>
          <w:tcPr>
            <w:tcW w:w="2752" w:type="pct"/>
            <w:tcBorders>
              <w:top w:val="single" w:sz="4" w:space="0" w:color="auto"/>
              <w:left w:val="single" w:sz="4" w:space="0" w:color="auto"/>
              <w:bottom w:val="single" w:sz="4" w:space="0" w:color="auto"/>
              <w:right w:val="single" w:sz="4" w:space="0" w:color="auto"/>
            </w:tcBorders>
            <w:vAlign w:val="center"/>
          </w:tcPr>
          <w:p w14:paraId="6E0244FC"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BOD</w:t>
            </w:r>
            <w:r w:rsidRPr="00357190">
              <w:rPr>
                <w:rFonts w:asciiTheme="majorHAnsi" w:hAnsiTheme="majorHAnsi" w:cstheme="majorHAnsi"/>
                <w:szCs w:val="26"/>
                <w:vertAlign w:val="subscript"/>
              </w:rPr>
              <w:t>5</w:t>
            </w:r>
          </w:p>
        </w:tc>
        <w:tc>
          <w:tcPr>
            <w:tcW w:w="1866" w:type="pct"/>
            <w:tcBorders>
              <w:top w:val="single" w:sz="4" w:space="0" w:color="auto"/>
              <w:left w:val="single" w:sz="4" w:space="0" w:color="auto"/>
              <w:bottom w:val="single" w:sz="4" w:space="0" w:color="auto"/>
              <w:right w:val="single" w:sz="4" w:space="0" w:color="auto"/>
            </w:tcBorders>
            <w:vAlign w:val="center"/>
          </w:tcPr>
          <w:p w14:paraId="681D6E4E"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45 - 54</w:t>
            </w:r>
          </w:p>
        </w:tc>
      </w:tr>
      <w:tr w:rsidR="00357190" w:rsidRPr="00357190" w14:paraId="6D60BAE9"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27FB1446"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3</w:t>
            </w:r>
          </w:p>
        </w:tc>
        <w:tc>
          <w:tcPr>
            <w:tcW w:w="2752" w:type="pct"/>
            <w:tcBorders>
              <w:top w:val="single" w:sz="4" w:space="0" w:color="auto"/>
              <w:left w:val="single" w:sz="4" w:space="0" w:color="auto"/>
              <w:bottom w:val="single" w:sz="4" w:space="0" w:color="auto"/>
              <w:right w:val="single" w:sz="4" w:space="0" w:color="auto"/>
            </w:tcBorders>
            <w:vAlign w:val="center"/>
          </w:tcPr>
          <w:p w14:paraId="664582B1"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COD</w:t>
            </w:r>
          </w:p>
        </w:tc>
        <w:tc>
          <w:tcPr>
            <w:tcW w:w="1866" w:type="pct"/>
            <w:tcBorders>
              <w:top w:val="single" w:sz="4" w:space="0" w:color="auto"/>
              <w:left w:val="single" w:sz="4" w:space="0" w:color="auto"/>
              <w:bottom w:val="single" w:sz="4" w:space="0" w:color="auto"/>
              <w:right w:val="single" w:sz="4" w:space="0" w:color="auto"/>
            </w:tcBorders>
            <w:vAlign w:val="center"/>
          </w:tcPr>
          <w:p w14:paraId="13B3A229"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1,6 </w:t>
            </w:r>
            <w:r w:rsidRPr="00357190">
              <w:rPr>
                <w:rFonts w:asciiTheme="majorHAnsi" w:hAnsiTheme="majorHAnsi" w:cstheme="majorHAnsi"/>
                <w:szCs w:val="26"/>
              </w:rPr>
              <w:sym w:font="Symbol" w:char="F0B8"/>
            </w:r>
            <w:r w:rsidRPr="00357190">
              <w:rPr>
                <w:rFonts w:asciiTheme="majorHAnsi" w:hAnsiTheme="majorHAnsi" w:cstheme="majorHAnsi"/>
                <w:szCs w:val="26"/>
              </w:rPr>
              <w:t>1,9 × BOD</w:t>
            </w:r>
            <w:r w:rsidRPr="00357190">
              <w:rPr>
                <w:rFonts w:asciiTheme="majorHAnsi" w:hAnsiTheme="majorHAnsi" w:cstheme="majorHAnsi"/>
                <w:szCs w:val="26"/>
                <w:vertAlign w:val="subscript"/>
              </w:rPr>
              <w:softHyphen/>
              <w:t>5</w:t>
            </w:r>
          </w:p>
        </w:tc>
      </w:tr>
      <w:tr w:rsidR="00357190" w:rsidRPr="00357190" w14:paraId="2B0A0F53"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32EF6971"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4</w:t>
            </w:r>
          </w:p>
        </w:tc>
        <w:tc>
          <w:tcPr>
            <w:tcW w:w="2752" w:type="pct"/>
            <w:tcBorders>
              <w:top w:val="single" w:sz="4" w:space="0" w:color="auto"/>
              <w:left w:val="single" w:sz="4" w:space="0" w:color="auto"/>
              <w:bottom w:val="single" w:sz="4" w:space="0" w:color="auto"/>
              <w:right w:val="single" w:sz="4" w:space="0" w:color="auto"/>
            </w:tcBorders>
            <w:vAlign w:val="center"/>
          </w:tcPr>
          <w:p w14:paraId="25ACE400"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Tổng chất rắn</w:t>
            </w:r>
          </w:p>
        </w:tc>
        <w:tc>
          <w:tcPr>
            <w:tcW w:w="1866" w:type="pct"/>
            <w:tcBorders>
              <w:top w:val="single" w:sz="4" w:space="0" w:color="auto"/>
              <w:left w:val="single" w:sz="4" w:space="0" w:color="auto"/>
              <w:bottom w:val="single" w:sz="4" w:space="0" w:color="auto"/>
              <w:right w:val="single" w:sz="4" w:space="0" w:color="auto"/>
            </w:tcBorders>
            <w:vAlign w:val="center"/>
          </w:tcPr>
          <w:p w14:paraId="74B3A691"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170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220</w:t>
            </w:r>
          </w:p>
        </w:tc>
      </w:tr>
      <w:tr w:rsidR="00357190" w:rsidRPr="00357190" w14:paraId="2F0CBF54"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3BFAA65D"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5</w:t>
            </w:r>
          </w:p>
        </w:tc>
        <w:tc>
          <w:tcPr>
            <w:tcW w:w="2752" w:type="pct"/>
            <w:tcBorders>
              <w:top w:val="single" w:sz="4" w:space="0" w:color="auto"/>
              <w:left w:val="single" w:sz="4" w:space="0" w:color="auto"/>
              <w:bottom w:val="single" w:sz="4" w:space="0" w:color="auto"/>
              <w:right w:val="single" w:sz="4" w:space="0" w:color="auto"/>
            </w:tcBorders>
            <w:vAlign w:val="center"/>
          </w:tcPr>
          <w:p w14:paraId="19CD1501"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Chất rắn lơ lửng</w:t>
            </w:r>
          </w:p>
        </w:tc>
        <w:tc>
          <w:tcPr>
            <w:tcW w:w="1866" w:type="pct"/>
            <w:tcBorders>
              <w:top w:val="single" w:sz="4" w:space="0" w:color="auto"/>
              <w:left w:val="single" w:sz="4" w:space="0" w:color="auto"/>
              <w:bottom w:val="single" w:sz="4" w:space="0" w:color="auto"/>
              <w:right w:val="single" w:sz="4" w:space="0" w:color="auto"/>
            </w:tcBorders>
            <w:vAlign w:val="center"/>
          </w:tcPr>
          <w:p w14:paraId="6BAB8B52"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70 </w:t>
            </w:r>
            <w:r w:rsidRPr="00357190">
              <w:rPr>
                <w:rFonts w:asciiTheme="majorHAnsi" w:hAnsiTheme="majorHAnsi" w:cstheme="majorHAnsi"/>
                <w:szCs w:val="26"/>
              </w:rPr>
              <w:sym w:font="Symbol" w:char="F0B8"/>
            </w:r>
            <w:r w:rsidRPr="00357190">
              <w:rPr>
                <w:rFonts w:asciiTheme="majorHAnsi" w:hAnsiTheme="majorHAnsi" w:cstheme="majorHAnsi"/>
                <w:szCs w:val="26"/>
              </w:rPr>
              <w:t>145</w:t>
            </w:r>
          </w:p>
        </w:tc>
      </w:tr>
      <w:tr w:rsidR="00357190" w:rsidRPr="00357190" w14:paraId="4CEEB1DF"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1714BAC8"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6</w:t>
            </w:r>
          </w:p>
        </w:tc>
        <w:tc>
          <w:tcPr>
            <w:tcW w:w="2752" w:type="pct"/>
            <w:tcBorders>
              <w:top w:val="single" w:sz="4" w:space="0" w:color="auto"/>
              <w:left w:val="single" w:sz="4" w:space="0" w:color="auto"/>
              <w:bottom w:val="single" w:sz="4" w:space="0" w:color="auto"/>
              <w:right w:val="single" w:sz="4" w:space="0" w:color="auto"/>
            </w:tcBorders>
            <w:vAlign w:val="center"/>
          </w:tcPr>
          <w:p w14:paraId="114E4627"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Rác vô cơ (kích thước &lt; 0,2 mm)</w:t>
            </w:r>
          </w:p>
        </w:tc>
        <w:tc>
          <w:tcPr>
            <w:tcW w:w="1866" w:type="pct"/>
            <w:tcBorders>
              <w:top w:val="single" w:sz="4" w:space="0" w:color="auto"/>
              <w:left w:val="single" w:sz="4" w:space="0" w:color="auto"/>
              <w:bottom w:val="single" w:sz="4" w:space="0" w:color="auto"/>
              <w:right w:val="single" w:sz="4" w:space="0" w:color="auto"/>
            </w:tcBorders>
            <w:vAlign w:val="center"/>
          </w:tcPr>
          <w:p w14:paraId="02E60231"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5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15</w:t>
            </w:r>
          </w:p>
        </w:tc>
      </w:tr>
      <w:tr w:rsidR="00357190" w:rsidRPr="00357190" w14:paraId="7EBCE665"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7C2A87F6"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7</w:t>
            </w:r>
          </w:p>
        </w:tc>
        <w:tc>
          <w:tcPr>
            <w:tcW w:w="2752" w:type="pct"/>
            <w:tcBorders>
              <w:top w:val="single" w:sz="4" w:space="0" w:color="auto"/>
              <w:left w:val="single" w:sz="4" w:space="0" w:color="auto"/>
              <w:bottom w:val="single" w:sz="4" w:space="0" w:color="auto"/>
              <w:right w:val="single" w:sz="4" w:space="0" w:color="auto"/>
            </w:tcBorders>
            <w:vAlign w:val="center"/>
          </w:tcPr>
          <w:p w14:paraId="06AED1F2"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Dầu mỡ</w:t>
            </w:r>
          </w:p>
        </w:tc>
        <w:tc>
          <w:tcPr>
            <w:tcW w:w="1866" w:type="pct"/>
            <w:tcBorders>
              <w:top w:val="single" w:sz="4" w:space="0" w:color="auto"/>
              <w:left w:val="single" w:sz="4" w:space="0" w:color="auto"/>
              <w:bottom w:val="single" w:sz="4" w:space="0" w:color="auto"/>
              <w:right w:val="single" w:sz="4" w:space="0" w:color="auto"/>
            </w:tcBorders>
            <w:vAlign w:val="center"/>
          </w:tcPr>
          <w:p w14:paraId="7BB8E1D7"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10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30</w:t>
            </w:r>
          </w:p>
        </w:tc>
      </w:tr>
      <w:tr w:rsidR="00357190" w:rsidRPr="00357190" w14:paraId="1FEA5CA8"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2FDFA31C"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8</w:t>
            </w:r>
          </w:p>
        </w:tc>
        <w:tc>
          <w:tcPr>
            <w:tcW w:w="2752" w:type="pct"/>
            <w:tcBorders>
              <w:top w:val="single" w:sz="4" w:space="0" w:color="auto"/>
              <w:left w:val="single" w:sz="4" w:space="0" w:color="auto"/>
              <w:bottom w:val="single" w:sz="4" w:space="0" w:color="auto"/>
              <w:right w:val="single" w:sz="4" w:space="0" w:color="auto"/>
            </w:tcBorders>
            <w:vAlign w:val="center"/>
          </w:tcPr>
          <w:p w14:paraId="31812ABC"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Kiềm (theo CaCO</w:t>
            </w:r>
            <w:r w:rsidRPr="00357190">
              <w:rPr>
                <w:rFonts w:asciiTheme="majorHAnsi" w:hAnsiTheme="majorHAnsi" w:cstheme="majorHAnsi"/>
                <w:szCs w:val="26"/>
                <w:vertAlign w:val="subscript"/>
              </w:rPr>
              <w:t>3</w:t>
            </w:r>
            <w:r w:rsidRPr="00357190">
              <w:rPr>
                <w:rFonts w:asciiTheme="majorHAnsi" w:hAnsiTheme="majorHAnsi" w:cstheme="majorHAnsi"/>
                <w:szCs w:val="26"/>
              </w:rPr>
              <w:t>)</w:t>
            </w:r>
          </w:p>
        </w:tc>
        <w:tc>
          <w:tcPr>
            <w:tcW w:w="1866" w:type="pct"/>
            <w:tcBorders>
              <w:top w:val="single" w:sz="4" w:space="0" w:color="auto"/>
              <w:left w:val="single" w:sz="4" w:space="0" w:color="auto"/>
              <w:bottom w:val="single" w:sz="4" w:space="0" w:color="auto"/>
              <w:right w:val="single" w:sz="4" w:space="0" w:color="auto"/>
            </w:tcBorders>
            <w:vAlign w:val="center"/>
          </w:tcPr>
          <w:p w14:paraId="435145AA"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20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30</w:t>
            </w:r>
          </w:p>
        </w:tc>
      </w:tr>
      <w:tr w:rsidR="00357190" w:rsidRPr="00357190" w14:paraId="7633B15D"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7CF160F6"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9</w:t>
            </w:r>
          </w:p>
        </w:tc>
        <w:tc>
          <w:tcPr>
            <w:tcW w:w="2752" w:type="pct"/>
            <w:tcBorders>
              <w:top w:val="single" w:sz="4" w:space="0" w:color="auto"/>
              <w:left w:val="single" w:sz="4" w:space="0" w:color="auto"/>
              <w:bottom w:val="single" w:sz="4" w:space="0" w:color="auto"/>
              <w:right w:val="single" w:sz="4" w:space="0" w:color="auto"/>
            </w:tcBorders>
            <w:vAlign w:val="center"/>
          </w:tcPr>
          <w:p w14:paraId="5321A597"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Clo</w:t>
            </w:r>
          </w:p>
        </w:tc>
        <w:tc>
          <w:tcPr>
            <w:tcW w:w="1866" w:type="pct"/>
            <w:tcBorders>
              <w:top w:val="single" w:sz="4" w:space="0" w:color="auto"/>
              <w:left w:val="single" w:sz="4" w:space="0" w:color="auto"/>
              <w:bottom w:val="single" w:sz="4" w:space="0" w:color="auto"/>
              <w:right w:val="single" w:sz="4" w:space="0" w:color="auto"/>
            </w:tcBorders>
            <w:vAlign w:val="center"/>
          </w:tcPr>
          <w:p w14:paraId="4CDA852B"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4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8</w:t>
            </w:r>
          </w:p>
        </w:tc>
      </w:tr>
      <w:tr w:rsidR="00357190" w:rsidRPr="00357190" w14:paraId="65BBA6DF"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38282875"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10</w:t>
            </w:r>
          </w:p>
        </w:tc>
        <w:tc>
          <w:tcPr>
            <w:tcW w:w="2752" w:type="pct"/>
            <w:tcBorders>
              <w:top w:val="single" w:sz="4" w:space="0" w:color="auto"/>
              <w:left w:val="single" w:sz="4" w:space="0" w:color="auto"/>
              <w:bottom w:val="single" w:sz="4" w:space="0" w:color="auto"/>
              <w:right w:val="single" w:sz="4" w:space="0" w:color="auto"/>
            </w:tcBorders>
            <w:vAlign w:val="center"/>
          </w:tcPr>
          <w:p w14:paraId="77A4EB17"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Tổng Nitơ (theo N)</w:t>
            </w:r>
          </w:p>
        </w:tc>
        <w:tc>
          <w:tcPr>
            <w:tcW w:w="1866" w:type="pct"/>
            <w:tcBorders>
              <w:top w:val="single" w:sz="4" w:space="0" w:color="auto"/>
              <w:left w:val="single" w:sz="4" w:space="0" w:color="auto"/>
              <w:bottom w:val="single" w:sz="4" w:space="0" w:color="auto"/>
              <w:right w:val="single" w:sz="4" w:space="0" w:color="auto"/>
            </w:tcBorders>
            <w:vAlign w:val="center"/>
          </w:tcPr>
          <w:p w14:paraId="0CDBC25A"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6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12</w:t>
            </w:r>
          </w:p>
        </w:tc>
      </w:tr>
      <w:tr w:rsidR="00357190" w:rsidRPr="00357190" w14:paraId="07DFCC42"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6AFDB158"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11</w:t>
            </w:r>
          </w:p>
        </w:tc>
        <w:tc>
          <w:tcPr>
            <w:tcW w:w="2752" w:type="pct"/>
            <w:tcBorders>
              <w:top w:val="single" w:sz="4" w:space="0" w:color="auto"/>
              <w:left w:val="single" w:sz="4" w:space="0" w:color="auto"/>
              <w:bottom w:val="single" w:sz="4" w:space="0" w:color="auto"/>
              <w:right w:val="single" w:sz="4" w:space="0" w:color="auto"/>
            </w:tcBorders>
            <w:vAlign w:val="center"/>
          </w:tcPr>
          <w:p w14:paraId="2189723C"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Nitơ hữu cơ</w:t>
            </w:r>
          </w:p>
        </w:tc>
        <w:tc>
          <w:tcPr>
            <w:tcW w:w="1866" w:type="pct"/>
            <w:tcBorders>
              <w:top w:val="single" w:sz="4" w:space="0" w:color="auto"/>
              <w:left w:val="single" w:sz="4" w:space="0" w:color="auto"/>
              <w:bottom w:val="single" w:sz="4" w:space="0" w:color="auto"/>
              <w:right w:val="single" w:sz="4" w:space="0" w:color="auto"/>
            </w:tcBorders>
            <w:vAlign w:val="center"/>
          </w:tcPr>
          <w:p w14:paraId="30F0259D"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0,4 × tổng Nitơ</w:t>
            </w:r>
          </w:p>
        </w:tc>
      </w:tr>
      <w:tr w:rsidR="00357190" w:rsidRPr="00357190" w14:paraId="5660ADE6"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2FABB9BF"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12</w:t>
            </w:r>
          </w:p>
        </w:tc>
        <w:tc>
          <w:tcPr>
            <w:tcW w:w="2752" w:type="pct"/>
            <w:tcBorders>
              <w:top w:val="single" w:sz="4" w:space="0" w:color="auto"/>
              <w:left w:val="single" w:sz="4" w:space="0" w:color="auto"/>
              <w:bottom w:val="single" w:sz="4" w:space="0" w:color="auto"/>
              <w:right w:val="single" w:sz="4" w:space="0" w:color="auto"/>
            </w:tcBorders>
            <w:vAlign w:val="center"/>
          </w:tcPr>
          <w:p w14:paraId="6A01AFF2"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Amoni tự do</w:t>
            </w:r>
          </w:p>
        </w:tc>
        <w:tc>
          <w:tcPr>
            <w:tcW w:w="1866" w:type="pct"/>
            <w:tcBorders>
              <w:top w:val="single" w:sz="4" w:space="0" w:color="auto"/>
              <w:left w:val="single" w:sz="4" w:space="0" w:color="auto"/>
              <w:bottom w:val="single" w:sz="4" w:space="0" w:color="auto"/>
              <w:right w:val="single" w:sz="4" w:space="0" w:color="auto"/>
            </w:tcBorders>
            <w:vAlign w:val="center"/>
          </w:tcPr>
          <w:p w14:paraId="5DC7D5C4"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0,6 × tổng Nitơ</w:t>
            </w:r>
          </w:p>
        </w:tc>
      </w:tr>
      <w:tr w:rsidR="00357190" w:rsidRPr="00357190" w14:paraId="2E8B6F77"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55FC2765"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13</w:t>
            </w:r>
          </w:p>
        </w:tc>
        <w:tc>
          <w:tcPr>
            <w:tcW w:w="2752" w:type="pct"/>
            <w:tcBorders>
              <w:top w:val="single" w:sz="4" w:space="0" w:color="auto"/>
              <w:left w:val="single" w:sz="4" w:space="0" w:color="auto"/>
              <w:bottom w:val="single" w:sz="4" w:space="0" w:color="auto"/>
              <w:right w:val="single" w:sz="4" w:space="0" w:color="auto"/>
            </w:tcBorders>
            <w:vAlign w:val="center"/>
          </w:tcPr>
          <w:p w14:paraId="45803B89"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Tổng Phospho theo P</w:t>
            </w:r>
          </w:p>
        </w:tc>
        <w:tc>
          <w:tcPr>
            <w:tcW w:w="1866" w:type="pct"/>
            <w:tcBorders>
              <w:top w:val="single" w:sz="4" w:space="0" w:color="auto"/>
              <w:left w:val="single" w:sz="4" w:space="0" w:color="auto"/>
              <w:bottom w:val="single" w:sz="4" w:space="0" w:color="auto"/>
              <w:right w:val="single" w:sz="4" w:space="0" w:color="auto"/>
            </w:tcBorders>
            <w:vAlign w:val="center"/>
          </w:tcPr>
          <w:p w14:paraId="6378DB8C"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0,8 </w:t>
            </w:r>
            <w:r w:rsidRPr="00357190">
              <w:rPr>
                <w:rFonts w:asciiTheme="majorHAnsi" w:hAnsiTheme="majorHAnsi" w:cstheme="majorHAnsi"/>
                <w:szCs w:val="26"/>
              </w:rPr>
              <w:sym w:font="Symbol" w:char="F0B8"/>
            </w:r>
            <w:r w:rsidRPr="00357190">
              <w:rPr>
                <w:rFonts w:asciiTheme="majorHAnsi" w:hAnsiTheme="majorHAnsi" w:cstheme="majorHAnsi"/>
                <w:szCs w:val="26"/>
              </w:rPr>
              <w:t>4,0</w:t>
            </w:r>
          </w:p>
        </w:tc>
      </w:tr>
      <w:tr w:rsidR="00357190" w:rsidRPr="00357190" w14:paraId="5DC1CDC4"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363FE765"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14</w:t>
            </w:r>
          </w:p>
        </w:tc>
        <w:tc>
          <w:tcPr>
            <w:tcW w:w="2752" w:type="pct"/>
            <w:tcBorders>
              <w:top w:val="single" w:sz="4" w:space="0" w:color="auto"/>
              <w:left w:val="single" w:sz="4" w:space="0" w:color="auto"/>
              <w:bottom w:val="single" w:sz="4" w:space="0" w:color="auto"/>
              <w:right w:val="single" w:sz="4" w:space="0" w:color="auto"/>
            </w:tcBorders>
            <w:vAlign w:val="center"/>
          </w:tcPr>
          <w:p w14:paraId="4C9CEC40"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Phospho vô cơ</w:t>
            </w:r>
          </w:p>
        </w:tc>
        <w:tc>
          <w:tcPr>
            <w:tcW w:w="1866" w:type="pct"/>
            <w:tcBorders>
              <w:top w:val="single" w:sz="4" w:space="0" w:color="auto"/>
              <w:left w:val="single" w:sz="4" w:space="0" w:color="auto"/>
              <w:bottom w:val="single" w:sz="4" w:space="0" w:color="auto"/>
              <w:right w:val="single" w:sz="4" w:space="0" w:color="auto"/>
            </w:tcBorders>
            <w:vAlign w:val="center"/>
          </w:tcPr>
          <w:p w14:paraId="3B2035EE"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0,7 × tổng P</w:t>
            </w:r>
          </w:p>
        </w:tc>
      </w:tr>
      <w:tr w:rsidR="00357190" w:rsidRPr="00357190" w14:paraId="170D2E00"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6EFFBE07"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15</w:t>
            </w:r>
          </w:p>
        </w:tc>
        <w:tc>
          <w:tcPr>
            <w:tcW w:w="2752" w:type="pct"/>
            <w:tcBorders>
              <w:top w:val="single" w:sz="4" w:space="0" w:color="auto"/>
              <w:left w:val="single" w:sz="4" w:space="0" w:color="auto"/>
              <w:bottom w:val="single" w:sz="4" w:space="0" w:color="auto"/>
              <w:right w:val="single" w:sz="4" w:space="0" w:color="auto"/>
            </w:tcBorders>
            <w:vAlign w:val="center"/>
          </w:tcPr>
          <w:p w14:paraId="642A0CF9"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Phospho hữu cơ</w:t>
            </w:r>
          </w:p>
        </w:tc>
        <w:tc>
          <w:tcPr>
            <w:tcW w:w="1866" w:type="pct"/>
            <w:tcBorders>
              <w:top w:val="single" w:sz="4" w:space="0" w:color="auto"/>
              <w:left w:val="single" w:sz="4" w:space="0" w:color="auto"/>
              <w:bottom w:val="single" w:sz="4" w:space="0" w:color="auto"/>
              <w:right w:val="single" w:sz="4" w:space="0" w:color="auto"/>
            </w:tcBorders>
            <w:vAlign w:val="center"/>
          </w:tcPr>
          <w:p w14:paraId="3C40A52B"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0,3 × tổng P</w:t>
            </w:r>
          </w:p>
        </w:tc>
      </w:tr>
      <w:tr w:rsidR="00357190" w:rsidRPr="00357190" w14:paraId="1FF3C6E5"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6FAA857F"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16</w:t>
            </w:r>
          </w:p>
        </w:tc>
        <w:tc>
          <w:tcPr>
            <w:tcW w:w="2752" w:type="pct"/>
            <w:tcBorders>
              <w:top w:val="single" w:sz="4" w:space="0" w:color="auto"/>
              <w:left w:val="single" w:sz="4" w:space="0" w:color="auto"/>
              <w:bottom w:val="single" w:sz="4" w:space="0" w:color="auto"/>
              <w:right w:val="single" w:sz="4" w:space="0" w:color="auto"/>
            </w:tcBorders>
            <w:vAlign w:val="center"/>
          </w:tcPr>
          <w:p w14:paraId="7BD04E9F"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Kali theo K</w:t>
            </w:r>
            <w:r w:rsidRPr="00357190">
              <w:rPr>
                <w:rFonts w:asciiTheme="majorHAnsi" w:hAnsiTheme="majorHAnsi" w:cstheme="majorHAnsi"/>
                <w:szCs w:val="26"/>
                <w:vertAlign w:val="subscript"/>
              </w:rPr>
              <w:t>2</w:t>
            </w:r>
            <w:r w:rsidRPr="00357190">
              <w:rPr>
                <w:rFonts w:asciiTheme="majorHAnsi" w:hAnsiTheme="majorHAnsi" w:cstheme="majorHAnsi"/>
                <w:szCs w:val="26"/>
              </w:rPr>
              <w:t>O</w:t>
            </w:r>
          </w:p>
        </w:tc>
        <w:tc>
          <w:tcPr>
            <w:tcW w:w="1866" w:type="pct"/>
            <w:tcBorders>
              <w:top w:val="single" w:sz="4" w:space="0" w:color="auto"/>
              <w:left w:val="single" w:sz="4" w:space="0" w:color="auto"/>
              <w:bottom w:val="single" w:sz="4" w:space="0" w:color="auto"/>
              <w:right w:val="single" w:sz="4" w:space="0" w:color="auto"/>
            </w:tcBorders>
            <w:vAlign w:val="center"/>
          </w:tcPr>
          <w:p w14:paraId="016522C6"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2,0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6,0</w:t>
            </w:r>
          </w:p>
        </w:tc>
      </w:tr>
      <w:tr w:rsidR="00357190" w:rsidRPr="00357190" w14:paraId="2F38E12D"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6622052C"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17</w:t>
            </w:r>
          </w:p>
        </w:tc>
        <w:tc>
          <w:tcPr>
            <w:tcW w:w="2752" w:type="pct"/>
            <w:tcBorders>
              <w:top w:val="single" w:sz="4" w:space="0" w:color="auto"/>
              <w:left w:val="single" w:sz="4" w:space="0" w:color="auto"/>
              <w:bottom w:val="single" w:sz="4" w:space="0" w:color="auto"/>
              <w:right w:val="single" w:sz="4" w:space="0" w:color="auto"/>
            </w:tcBorders>
            <w:vAlign w:val="center"/>
          </w:tcPr>
          <w:p w14:paraId="422D675A"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Tổng số vi khuẩn trong 100ml nước thải</w:t>
            </w:r>
          </w:p>
        </w:tc>
        <w:tc>
          <w:tcPr>
            <w:tcW w:w="1866" w:type="pct"/>
            <w:tcBorders>
              <w:top w:val="single" w:sz="4" w:space="0" w:color="auto"/>
              <w:left w:val="single" w:sz="4" w:space="0" w:color="auto"/>
              <w:bottom w:val="single" w:sz="4" w:space="0" w:color="auto"/>
              <w:right w:val="single" w:sz="4" w:space="0" w:color="auto"/>
            </w:tcBorders>
            <w:vAlign w:val="center"/>
          </w:tcPr>
          <w:p w14:paraId="62E2BB50"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109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1010</w:t>
            </w:r>
          </w:p>
        </w:tc>
      </w:tr>
      <w:tr w:rsidR="00357190" w:rsidRPr="00357190" w14:paraId="4A600B9A"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34235184"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18</w:t>
            </w:r>
          </w:p>
        </w:tc>
        <w:tc>
          <w:tcPr>
            <w:tcW w:w="2752" w:type="pct"/>
            <w:tcBorders>
              <w:top w:val="single" w:sz="4" w:space="0" w:color="auto"/>
              <w:left w:val="single" w:sz="4" w:space="0" w:color="auto"/>
              <w:bottom w:val="single" w:sz="4" w:space="0" w:color="auto"/>
              <w:right w:val="single" w:sz="4" w:space="0" w:color="auto"/>
            </w:tcBorders>
            <w:vAlign w:val="center"/>
          </w:tcPr>
          <w:p w14:paraId="49FB0A72"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Coliform trong 100ml nước thải</w:t>
            </w:r>
          </w:p>
        </w:tc>
        <w:tc>
          <w:tcPr>
            <w:tcW w:w="1866" w:type="pct"/>
            <w:tcBorders>
              <w:top w:val="single" w:sz="4" w:space="0" w:color="auto"/>
              <w:left w:val="single" w:sz="4" w:space="0" w:color="auto"/>
              <w:bottom w:val="single" w:sz="4" w:space="0" w:color="auto"/>
              <w:right w:val="single" w:sz="4" w:space="0" w:color="auto"/>
            </w:tcBorders>
            <w:vAlign w:val="center"/>
          </w:tcPr>
          <w:p w14:paraId="3ECC9AEB"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106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109</w:t>
            </w:r>
          </w:p>
        </w:tc>
      </w:tr>
      <w:tr w:rsidR="00357190" w:rsidRPr="00357190" w14:paraId="721FE11C"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61A9F1CE"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19</w:t>
            </w:r>
          </w:p>
        </w:tc>
        <w:tc>
          <w:tcPr>
            <w:tcW w:w="2752" w:type="pct"/>
            <w:tcBorders>
              <w:top w:val="single" w:sz="4" w:space="0" w:color="auto"/>
              <w:left w:val="single" w:sz="4" w:space="0" w:color="auto"/>
              <w:bottom w:val="single" w:sz="4" w:space="0" w:color="auto"/>
              <w:right w:val="single" w:sz="4" w:space="0" w:color="auto"/>
            </w:tcBorders>
            <w:vAlign w:val="center"/>
          </w:tcPr>
          <w:p w14:paraId="4FAE4407"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Fecal streptococci trong 100ml nước thải</w:t>
            </w:r>
          </w:p>
        </w:tc>
        <w:tc>
          <w:tcPr>
            <w:tcW w:w="1866" w:type="pct"/>
            <w:tcBorders>
              <w:top w:val="single" w:sz="4" w:space="0" w:color="auto"/>
              <w:left w:val="single" w:sz="4" w:space="0" w:color="auto"/>
              <w:bottom w:val="single" w:sz="4" w:space="0" w:color="auto"/>
              <w:right w:val="single" w:sz="4" w:space="0" w:color="auto"/>
            </w:tcBorders>
            <w:vAlign w:val="center"/>
          </w:tcPr>
          <w:p w14:paraId="6B74925D"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10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105</w:t>
            </w:r>
          </w:p>
        </w:tc>
      </w:tr>
      <w:tr w:rsidR="00357190" w:rsidRPr="00357190" w14:paraId="791F9CFB"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4C0BDB98"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20</w:t>
            </w:r>
          </w:p>
        </w:tc>
        <w:tc>
          <w:tcPr>
            <w:tcW w:w="2752" w:type="pct"/>
            <w:tcBorders>
              <w:top w:val="single" w:sz="4" w:space="0" w:color="auto"/>
              <w:left w:val="single" w:sz="4" w:space="0" w:color="auto"/>
              <w:bottom w:val="single" w:sz="4" w:space="0" w:color="auto"/>
              <w:right w:val="single" w:sz="4" w:space="0" w:color="auto"/>
            </w:tcBorders>
            <w:vAlign w:val="center"/>
          </w:tcPr>
          <w:p w14:paraId="7DF429C3"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Salmonella typhosa trong 100ml nước thải</w:t>
            </w:r>
          </w:p>
        </w:tc>
        <w:tc>
          <w:tcPr>
            <w:tcW w:w="1866" w:type="pct"/>
            <w:tcBorders>
              <w:top w:val="single" w:sz="4" w:space="0" w:color="auto"/>
              <w:left w:val="single" w:sz="4" w:space="0" w:color="auto"/>
              <w:bottom w:val="single" w:sz="4" w:space="0" w:color="auto"/>
              <w:right w:val="single" w:sz="4" w:space="0" w:color="auto"/>
            </w:tcBorders>
            <w:vAlign w:val="center"/>
          </w:tcPr>
          <w:p w14:paraId="1AF30BFD"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10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104</w:t>
            </w:r>
          </w:p>
        </w:tc>
      </w:tr>
      <w:tr w:rsidR="00357190" w:rsidRPr="00357190" w14:paraId="52825F41"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4CD6529A"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21</w:t>
            </w:r>
          </w:p>
        </w:tc>
        <w:tc>
          <w:tcPr>
            <w:tcW w:w="2752" w:type="pct"/>
            <w:tcBorders>
              <w:top w:val="single" w:sz="4" w:space="0" w:color="auto"/>
              <w:left w:val="single" w:sz="4" w:space="0" w:color="auto"/>
              <w:bottom w:val="single" w:sz="4" w:space="0" w:color="auto"/>
              <w:right w:val="single" w:sz="4" w:space="0" w:color="auto"/>
            </w:tcBorders>
            <w:vAlign w:val="center"/>
          </w:tcPr>
          <w:p w14:paraId="552BBCE1"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Đơn bào trong 100ml nước thải</w:t>
            </w:r>
          </w:p>
        </w:tc>
        <w:tc>
          <w:tcPr>
            <w:tcW w:w="1866" w:type="pct"/>
            <w:tcBorders>
              <w:top w:val="single" w:sz="4" w:space="0" w:color="auto"/>
              <w:left w:val="single" w:sz="4" w:space="0" w:color="auto"/>
              <w:bottom w:val="single" w:sz="4" w:space="0" w:color="auto"/>
              <w:right w:val="single" w:sz="4" w:space="0" w:color="auto"/>
            </w:tcBorders>
            <w:vAlign w:val="center"/>
          </w:tcPr>
          <w:p w14:paraId="09F9E2E7"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Đến 103</w:t>
            </w:r>
          </w:p>
        </w:tc>
      </w:tr>
      <w:tr w:rsidR="00357190" w:rsidRPr="00357190" w14:paraId="5B5E353F"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6E8D2850"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22</w:t>
            </w:r>
          </w:p>
        </w:tc>
        <w:tc>
          <w:tcPr>
            <w:tcW w:w="2752" w:type="pct"/>
            <w:tcBorders>
              <w:top w:val="single" w:sz="4" w:space="0" w:color="auto"/>
              <w:left w:val="single" w:sz="4" w:space="0" w:color="auto"/>
              <w:bottom w:val="single" w:sz="4" w:space="0" w:color="auto"/>
              <w:right w:val="single" w:sz="4" w:space="0" w:color="auto"/>
            </w:tcBorders>
            <w:vAlign w:val="center"/>
          </w:tcPr>
          <w:p w14:paraId="38506DE3" w14:textId="77777777" w:rsidR="00A32FF6" w:rsidRPr="00357190" w:rsidRDefault="00A32FF6" w:rsidP="009C1D55">
            <w:pPr>
              <w:widowControl w:val="0"/>
              <w:tabs>
                <w:tab w:val="left" w:pos="567"/>
              </w:tabs>
              <w:spacing w:before="20" w:after="20"/>
              <w:rPr>
                <w:rFonts w:asciiTheme="majorHAnsi" w:hAnsiTheme="majorHAnsi" w:cstheme="majorHAnsi"/>
                <w:szCs w:val="26"/>
              </w:rPr>
            </w:pPr>
            <w:r w:rsidRPr="00357190">
              <w:rPr>
                <w:rFonts w:asciiTheme="majorHAnsi" w:hAnsiTheme="majorHAnsi" w:cstheme="majorHAnsi"/>
                <w:szCs w:val="26"/>
              </w:rPr>
              <w:t>Trứng giun sán trong 100ml nước thải</w:t>
            </w:r>
          </w:p>
        </w:tc>
        <w:tc>
          <w:tcPr>
            <w:tcW w:w="1866" w:type="pct"/>
            <w:tcBorders>
              <w:top w:val="single" w:sz="4" w:space="0" w:color="auto"/>
              <w:left w:val="single" w:sz="4" w:space="0" w:color="auto"/>
              <w:bottom w:val="single" w:sz="4" w:space="0" w:color="auto"/>
              <w:right w:val="single" w:sz="4" w:space="0" w:color="auto"/>
            </w:tcBorders>
            <w:vAlign w:val="center"/>
          </w:tcPr>
          <w:p w14:paraId="00947BCE"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Đến 103</w:t>
            </w:r>
          </w:p>
        </w:tc>
      </w:tr>
      <w:tr w:rsidR="00357190" w:rsidRPr="00357190" w14:paraId="337CA7E0" w14:textId="77777777" w:rsidTr="00A32FF6">
        <w:trPr>
          <w:jc w:val="center"/>
        </w:trPr>
        <w:tc>
          <w:tcPr>
            <w:tcW w:w="382" w:type="pct"/>
            <w:tcBorders>
              <w:top w:val="single" w:sz="4" w:space="0" w:color="auto"/>
              <w:left w:val="single" w:sz="4" w:space="0" w:color="auto"/>
              <w:bottom w:val="single" w:sz="4" w:space="0" w:color="auto"/>
              <w:right w:val="single" w:sz="4" w:space="0" w:color="auto"/>
            </w:tcBorders>
            <w:vAlign w:val="center"/>
          </w:tcPr>
          <w:p w14:paraId="482DA08F"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23</w:t>
            </w:r>
          </w:p>
        </w:tc>
        <w:tc>
          <w:tcPr>
            <w:tcW w:w="2752" w:type="pct"/>
            <w:tcBorders>
              <w:top w:val="single" w:sz="4" w:space="0" w:color="auto"/>
              <w:left w:val="single" w:sz="4" w:space="0" w:color="auto"/>
              <w:bottom w:val="single" w:sz="4" w:space="0" w:color="auto"/>
              <w:right w:val="single" w:sz="4" w:space="0" w:color="auto"/>
            </w:tcBorders>
            <w:vAlign w:val="center"/>
          </w:tcPr>
          <w:p w14:paraId="197557C2" w14:textId="77777777" w:rsidR="00A32FF6" w:rsidRPr="00357190" w:rsidRDefault="00A32FF6" w:rsidP="009C1D55">
            <w:pPr>
              <w:widowControl w:val="0"/>
              <w:tabs>
                <w:tab w:val="left" w:pos="567"/>
              </w:tabs>
              <w:spacing w:before="20" w:after="20"/>
              <w:rPr>
                <w:rFonts w:asciiTheme="majorHAnsi" w:hAnsiTheme="majorHAnsi" w:cstheme="majorHAnsi"/>
                <w:szCs w:val="26"/>
                <w:lang w:val="sv-SE"/>
              </w:rPr>
            </w:pPr>
            <w:r w:rsidRPr="00357190">
              <w:rPr>
                <w:rFonts w:asciiTheme="majorHAnsi" w:hAnsiTheme="majorHAnsi" w:cstheme="majorHAnsi"/>
                <w:szCs w:val="26"/>
                <w:lang w:val="sv-SE"/>
              </w:rPr>
              <w:t>Siêu vi trùng trong 100ml nước thải</w:t>
            </w:r>
          </w:p>
        </w:tc>
        <w:tc>
          <w:tcPr>
            <w:tcW w:w="1866" w:type="pct"/>
            <w:tcBorders>
              <w:top w:val="single" w:sz="4" w:space="0" w:color="auto"/>
              <w:left w:val="single" w:sz="4" w:space="0" w:color="auto"/>
              <w:bottom w:val="single" w:sz="4" w:space="0" w:color="auto"/>
              <w:right w:val="single" w:sz="4" w:space="0" w:color="auto"/>
            </w:tcBorders>
            <w:vAlign w:val="center"/>
          </w:tcPr>
          <w:p w14:paraId="45B45DBB" w14:textId="77777777" w:rsidR="00A32FF6" w:rsidRPr="00357190" w:rsidRDefault="00A32FF6" w:rsidP="009C1D55">
            <w:pPr>
              <w:widowControl w:val="0"/>
              <w:tabs>
                <w:tab w:val="left" w:pos="567"/>
              </w:tabs>
              <w:spacing w:before="20" w:after="20"/>
              <w:jc w:val="center"/>
              <w:rPr>
                <w:rFonts w:asciiTheme="majorHAnsi" w:hAnsiTheme="majorHAnsi" w:cstheme="majorHAnsi"/>
                <w:szCs w:val="26"/>
              </w:rPr>
            </w:pPr>
            <w:r w:rsidRPr="00357190">
              <w:rPr>
                <w:rFonts w:asciiTheme="majorHAnsi" w:hAnsiTheme="majorHAnsi" w:cstheme="majorHAnsi"/>
                <w:szCs w:val="26"/>
              </w:rPr>
              <w:t xml:space="preserve">102 </w:t>
            </w:r>
            <w:r w:rsidRPr="00357190">
              <w:rPr>
                <w:rFonts w:asciiTheme="majorHAnsi" w:hAnsiTheme="majorHAnsi" w:cstheme="majorHAnsi"/>
                <w:szCs w:val="26"/>
              </w:rPr>
              <w:sym w:font="Symbol" w:char="F0B8"/>
            </w:r>
            <w:r w:rsidRPr="00357190">
              <w:rPr>
                <w:rFonts w:asciiTheme="majorHAnsi" w:hAnsiTheme="majorHAnsi" w:cstheme="majorHAnsi"/>
                <w:szCs w:val="26"/>
              </w:rPr>
              <w:t xml:space="preserve"> 104</w:t>
            </w:r>
          </w:p>
        </w:tc>
      </w:tr>
    </w:tbl>
    <w:p w14:paraId="424C067C" w14:textId="70B2555E" w:rsidR="00FB2875" w:rsidRPr="00357190" w:rsidRDefault="00A32FF6" w:rsidP="00FA683E">
      <w:pPr>
        <w:ind w:firstLine="567"/>
        <w:rPr>
          <w:rFonts w:asciiTheme="majorHAnsi" w:hAnsiTheme="majorHAnsi" w:cstheme="majorHAnsi"/>
          <w:szCs w:val="26"/>
        </w:rPr>
      </w:pPr>
      <w:r w:rsidRPr="00357190">
        <w:rPr>
          <w:rFonts w:asciiTheme="majorHAnsi" w:hAnsiTheme="majorHAnsi" w:cstheme="majorHAnsi"/>
          <w:szCs w:val="26"/>
        </w:rPr>
        <w:t xml:space="preserve">NTSH có hàm lượng chất ô nhiễm tương đối cao, hơn nữa với lượng NTSH lớn thì lượng nước thải này có khả năng gây ô nhiễm môi trường tiếp nhận. Do đó để BVMT, lượng NTSH sẽ được xử lý tại trạm XLNT tập trung của </w:t>
      </w:r>
      <w:r w:rsidR="00DB4016" w:rsidRPr="00357190">
        <w:rPr>
          <w:rFonts w:asciiTheme="majorHAnsi" w:hAnsiTheme="majorHAnsi" w:cstheme="majorHAnsi"/>
          <w:szCs w:val="26"/>
        </w:rPr>
        <w:t>K</w:t>
      </w:r>
      <w:r w:rsidRPr="00357190">
        <w:rPr>
          <w:rFonts w:asciiTheme="majorHAnsi" w:hAnsiTheme="majorHAnsi" w:cstheme="majorHAnsi"/>
          <w:szCs w:val="26"/>
        </w:rPr>
        <w:t xml:space="preserve">CN trước khi xả ra nguồn tiếp nhận là </w:t>
      </w:r>
      <w:r w:rsidR="00DB4016" w:rsidRPr="00357190">
        <w:rPr>
          <w:rFonts w:asciiTheme="majorHAnsi" w:hAnsiTheme="majorHAnsi" w:cstheme="majorHAnsi"/>
          <w:szCs w:val="26"/>
        </w:rPr>
        <w:t>Kênh T6 trạm bơm Tam Đô.</w:t>
      </w:r>
    </w:p>
    <w:p w14:paraId="213752A1" w14:textId="77777777" w:rsidR="00F02518" w:rsidRPr="00357190" w:rsidRDefault="00F02518" w:rsidP="00F02518">
      <w:pPr>
        <w:ind w:firstLine="567"/>
        <w:rPr>
          <w:b/>
          <w:bCs/>
        </w:rPr>
      </w:pPr>
      <w:r w:rsidRPr="00357190">
        <w:rPr>
          <w:b/>
          <w:bCs/>
        </w:rPr>
        <w:t>** Nước thải sản xuất:</w:t>
      </w:r>
    </w:p>
    <w:p w14:paraId="4BB07109" w14:textId="040CE60A" w:rsidR="00F02518" w:rsidRPr="00357190" w:rsidRDefault="00F02518" w:rsidP="00F02518">
      <w:pPr>
        <w:ind w:firstLine="567"/>
        <w:rPr>
          <w:lang w:val="cs-CZ"/>
        </w:rPr>
      </w:pPr>
      <w:r w:rsidRPr="00357190">
        <w:rPr>
          <w:lang w:val="cs-CZ"/>
        </w:rPr>
        <w:t>KCN số 10 – Hưng Yên là KCN đa ngành nghề, sau đây là một số nguồn nước thải đặc trưng của các ngành nghề</w:t>
      </w:r>
      <w:r w:rsidRPr="00357190">
        <w:t xml:space="preserve"> như sau</w:t>
      </w:r>
      <w:r w:rsidRPr="00357190">
        <w:rPr>
          <w:lang w:val="cs-CZ"/>
        </w:rPr>
        <w:t xml:space="preserve">: </w:t>
      </w:r>
    </w:p>
    <w:p w14:paraId="3A3CDB28" w14:textId="4131542D" w:rsidR="00F02518" w:rsidRPr="00357190" w:rsidRDefault="00F02518" w:rsidP="00F02518">
      <w:pPr>
        <w:pStyle w:val="Caption"/>
        <w:rPr>
          <w:b/>
          <w:bCs/>
          <w:color w:val="auto"/>
          <w:lang w:val="en-US"/>
        </w:rPr>
      </w:pPr>
      <w:bookmarkStart w:id="656" w:name="_Toc236659030"/>
      <w:r w:rsidRPr="00357190">
        <w:rPr>
          <w:b/>
          <w:bCs/>
          <w:color w:val="auto"/>
        </w:rPr>
        <w:lastRenderedPageBreak/>
        <w:t xml:space="preserve">Bảng 4. </w:t>
      </w:r>
      <w:r w:rsidR="007357B9" w:rsidRPr="00357190">
        <w:rPr>
          <w:b/>
          <w:bCs/>
          <w:color w:val="auto"/>
        </w:rPr>
        <w:fldChar w:fldCharType="begin"/>
      </w:r>
      <w:r w:rsidR="007357B9" w:rsidRPr="00357190">
        <w:rPr>
          <w:b/>
          <w:bCs/>
          <w:color w:val="auto"/>
        </w:rPr>
        <w:instrText xml:space="preserve"> SEQ Bảng_4. \* ARABIC </w:instrText>
      </w:r>
      <w:r w:rsidR="007357B9" w:rsidRPr="00357190">
        <w:rPr>
          <w:b/>
          <w:bCs/>
          <w:color w:val="auto"/>
        </w:rPr>
        <w:fldChar w:fldCharType="separate"/>
      </w:r>
      <w:r w:rsidR="00214F56">
        <w:rPr>
          <w:b/>
          <w:bCs/>
          <w:noProof/>
          <w:color w:val="auto"/>
        </w:rPr>
        <w:t>29</w:t>
      </w:r>
      <w:r w:rsidR="007357B9" w:rsidRPr="00357190">
        <w:rPr>
          <w:b/>
          <w:bCs/>
          <w:noProof/>
          <w:color w:val="auto"/>
        </w:rPr>
        <w:fldChar w:fldCharType="end"/>
      </w:r>
      <w:r w:rsidRPr="00357190">
        <w:rPr>
          <w:b/>
          <w:bCs/>
          <w:color w:val="auto"/>
          <w:lang w:val="en-US"/>
        </w:rPr>
        <w:t>. Đặc trưng thành phần nước thải của một số ngành công nghiệp             (trước xử lý)</w:t>
      </w:r>
      <w:bookmarkEnd w:id="656"/>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831"/>
        <w:gridCol w:w="2977"/>
        <w:gridCol w:w="3406"/>
      </w:tblGrid>
      <w:tr w:rsidR="00357190" w:rsidRPr="00357190" w14:paraId="19EB4355" w14:textId="77777777" w:rsidTr="005E11F7">
        <w:trPr>
          <w:trHeight w:val="600"/>
        </w:trPr>
        <w:tc>
          <w:tcPr>
            <w:tcW w:w="708" w:type="dxa"/>
            <w:vAlign w:val="center"/>
            <w:hideMark/>
          </w:tcPr>
          <w:p w14:paraId="1160665C" w14:textId="77777777" w:rsidR="005E11F7" w:rsidRPr="00357190" w:rsidRDefault="005E11F7" w:rsidP="005E11F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STT</w:t>
            </w:r>
          </w:p>
        </w:tc>
        <w:tc>
          <w:tcPr>
            <w:tcW w:w="2831" w:type="dxa"/>
            <w:vAlign w:val="center"/>
            <w:hideMark/>
          </w:tcPr>
          <w:p w14:paraId="3A439144" w14:textId="77777777" w:rsidR="005E11F7" w:rsidRPr="00357190" w:rsidRDefault="005E11F7" w:rsidP="005E11F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Nhóm ngành nghề thu hút đầu tư</w:t>
            </w:r>
          </w:p>
        </w:tc>
        <w:tc>
          <w:tcPr>
            <w:tcW w:w="2977" w:type="dxa"/>
            <w:vAlign w:val="center"/>
            <w:hideMark/>
          </w:tcPr>
          <w:p w14:paraId="4D28C03C" w14:textId="77777777" w:rsidR="005E11F7" w:rsidRPr="00357190" w:rsidRDefault="005E11F7" w:rsidP="005E11F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Công đoạn sản xuất/nguồn phát sinh nước thải chính</w:t>
            </w:r>
          </w:p>
        </w:tc>
        <w:tc>
          <w:tcPr>
            <w:tcW w:w="3406" w:type="dxa"/>
            <w:vAlign w:val="center"/>
            <w:hideMark/>
          </w:tcPr>
          <w:p w14:paraId="2F63922B" w14:textId="77777777" w:rsidR="005E11F7" w:rsidRPr="00357190" w:rsidRDefault="005E11F7" w:rsidP="005E11F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Các thông số ô nhiễm đặc trưng trong nước thải</w:t>
            </w:r>
          </w:p>
        </w:tc>
      </w:tr>
      <w:tr w:rsidR="00357190" w:rsidRPr="00357190" w14:paraId="38CBE5C8" w14:textId="77777777" w:rsidTr="005E11F7">
        <w:trPr>
          <w:trHeight w:val="1500"/>
        </w:trPr>
        <w:tc>
          <w:tcPr>
            <w:tcW w:w="708" w:type="dxa"/>
            <w:vAlign w:val="center"/>
            <w:hideMark/>
          </w:tcPr>
          <w:p w14:paraId="7182C0D5"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831" w:type="dxa"/>
            <w:vAlign w:val="center"/>
            <w:hideMark/>
          </w:tcPr>
          <w:p w14:paraId="402CAAFB"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điện tử, máy tính và sản phẩm quang học</w:t>
            </w:r>
          </w:p>
        </w:tc>
        <w:tc>
          <w:tcPr>
            <w:tcW w:w="2977" w:type="dxa"/>
            <w:vAlign w:val="center"/>
            <w:hideMark/>
          </w:tcPr>
          <w:p w14:paraId="0CA845EA"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linh kiện, tẩy dầu, mạ, khắc hóa học, vệ sinh thiết bị, sản xuất PCB</w:t>
            </w:r>
          </w:p>
        </w:tc>
        <w:tc>
          <w:tcPr>
            <w:tcW w:w="3406" w:type="dxa"/>
            <w:vAlign w:val="center"/>
            <w:hideMark/>
          </w:tcPr>
          <w:p w14:paraId="2E8ED69C"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màu, BOD₅, COD, tổng N, tổng P, As, Cd, Cr⁶⁺, Cr³⁺, Cu, Fe, Hg, Mn, Ni, Pb, Sn, Zn, NH₄⁺, Phenol, Xianua, dầu mỡ khoáng, chất hoạt động bề mặt...</w:t>
            </w:r>
          </w:p>
        </w:tc>
      </w:tr>
      <w:tr w:rsidR="00357190" w:rsidRPr="00357190" w14:paraId="3695AFE3" w14:textId="77777777" w:rsidTr="005E11F7">
        <w:trPr>
          <w:trHeight w:val="900"/>
        </w:trPr>
        <w:tc>
          <w:tcPr>
            <w:tcW w:w="708" w:type="dxa"/>
            <w:vAlign w:val="center"/>
            <w:hideMark/>
          </w:tcPr>
          <w:p w14:paraId="013AEB99"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831" w:type="dxa"/>
            <w:vAlign w:val="center"/>
            <w:hideMark/>
          </w:tcPr>
          <w:p w14:paraId="4C6CFA10"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thiết bị điện</w:t>
            </w:r>
          </w:p>
        </w:tc>
        <w:tc>
          <w:tcPr>
            <w:tcW w:w="2977" w:type="dxa"/>
            <w:vAlign w:val="center"/>
            <w:hideMark/>
          </w:tcPr>
          <w:p w14:paraId="0BC21B79"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kim loại, tẩy dầu, sơn, mạ, lắp ráp, thử nghiệm</w:t>
            </w:r>
          </w:p>
        </w:tc>
        <w:tc>
          <w:tcPr>
            <w:tcW w:w="3406" w:type="dxa"/>
            <w:vAlign w:val="center"/>
            <w:hideMark/>
          </w:tcPr>
          <w:p w14:paraId="30A49FDD"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COD, BOD₅, dầu mỡ khoáng, Fe, Cu, Zn, Ni, Cr, tổng N, tổng P...</w:t>
            </w:r>
          </w:p>
        </w:tc>
      </w:tr>
      <w:tr w:rsidR="00357190" w:rsidRPr="00357190" w14:paraId="3F3A7DAA" w14:textId="77777777" w:rsidTr="005E11F7">
        <w:trPr>
          <w:trHeight w:val="600"/>
        </w:trPr>
        <w:tc>
          <w:tcPr>
            <w:tcW w:w="708" w:type="dxa"/>
            <w:vAlign w:val="center"/>
            <w:hideMark/>
          </w:tcPr>
          <w:p w14:paraId="27895FB3"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831" w:type="dxa"/>
            <w:vAlign w:val="center"/>
            <w:hideMark/>
          </w:tcPr>
          <w:p w14:paraId="5C290D66"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sản phẩm từ kim loại đúc sẵn</w:t>
            </w:r>
          </w:p>
        </w:tc>
        <w:tc>
          <w:tcPr>
            <w:tcW w:w="2977" w:type="dxa"/>
            <w:vAlign w:val="center"/>
            <w:hideMark/>
          </w:tcPr>
          <w:p w14:paraId="2DF3E4D0"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cơ khí, tẩy rửa, mạ, sơn, làm mát thiết bị</w:t>
            </w:r>
          </w:p>
        </w:tc>
        <w:tc>
          <w:tcPr>
            <w:tcW w:w="3406" w:type="dxa"/>
            <w:vAlign w:val="center"/>
            <w:hideMark/>
          </w:tcPr>
          <w:p w14:paraId="009DC27A"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COD, dầu mỡ khoáng, Fe, Zn, Cu, Cr, Ni, Pb, kim loại nặng</w:t>
            </w:r>
          </w:p>
        </w:tc>
      </w:tr>
      <w:tr w:rsidR="00357190" w:rsidRPr="00357190" w14:paraId="5C323310" w14:textId="77777777" w:rsidTr="005E11F7">
        <w:trPr>
          <w:trHeight w:val="600"/>
        </w:trPr>
        <w:tc>
          <w:tcPr>
            <w:tcW w:w="708" w:type="dxa"/>
            <w:vAlign w:val="center"/>
            <w:hideMark/>
          </w:tcPr>
          <w:p w14:paraId="41F3B734"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831" w:type="dxa"/>
            <w:vAlign w:val="center"/>
            <w:hideMark/>
          </w:tcPr>
          <w:p w14:paraId="3DC82008"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máy móc, thiết bị</w:t>
            </w:r>
          </w:p>
        </w:tc>
        <w:tc>
          <w:tcPr>
            <w:tcW w:w="2977" w:type="dxa"/>
            <w:vAlign w:val="center"/>
            <w:hideMark/>
          </w:tcPr>
          <w:p w14:paraId="41819A17"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cơ khí, cắt gọt, làm mát, sơn, lắp ráp</w:t>
            </w:r>
          </w:p>
        </w:tc>
        <w:tc>
          <w:tcPr>
            <w:tcW w:w="3406" w:type="dxa"/>
            <w:vAlign w:val="center"/>
            <w:hideMark/>
          </w:tcPr>
          <w:p w14:paraId="24012D43"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dầu mỡ khoáng, kim loại, pH</w:t>
            </w:r>
          </w:p>
        </w:tc>
      </w:tr>
      <w:tr w:rsidR="00357190" w:rsidRPr="00357190" w14:paraId="32231839" w14:textId="77777777" w:rsidTr="005E11F7">
        <w:trPr>
          <w:trHeight w:val="600"/>
        </w:trPr>
        <w:tc>
          <w:tcPr>
            <w:tcW w:w="708" w:type="dxa"/>
            <w:vAlign w:val="center"/>
            <w:hideMark/>
          </w:tcPr>
          <w:p w14:paraId="0CDDD0D8"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831" w:type="dxa"/>
            <w:vAlign w:val="center"/>
            <w:hideMark/>
          </w:tcPr>
          <w:p w14:paraId="34A1B4C1"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ô tô và xe có động cơ khác</w:t>
            </w:r>
          </w:p>
        </w:tc>
        <w:tc>
          <w:tcPr>
            <w:tcW w:w="2977" w:type="dxa"/>
            <w:vAlign w:val="center"/>
            <w:hideMark/>
          </w:tcPr>
          <w:p w14:paraId="3AA01220"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hàn, tẩy dầu, sơn ED, sơn hoàn thiện, lắp ráp</w:t>
            </w:r>
          </w:p>
        </w:tc>
        <w:tc>
          <w:tcPr>
            <w:tcW w:w="3406" w:type="dxa"/>
            <w:vAlign w:val="center"/>
            <w:hideMark/>
          </w:tcPr>
          <w:p w14:paraId="29E43071"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COD, BOD₅, TSS, dầu mỡ, Zn, Ni, Cr, Pb, Photphat</w:t>
            </w:r>
          </w:p>
        </w:tc>
      </w:tr>
      <w:tr w:rsidR="00357190" w:rsidRPr="00357190" w14:paraId="668D1CDF" w14:textId="77777777" w:rsidTr="005E11F7">
        <w:trPr>
          <w:trHeight w:val="600"/>
        </w:trPr>
        <w:tc>
          <w:tcPr>
            <w:tcW w:w="708" w:type="dxa"/>
            <w:vAlign w:val="center"/>
            <w:hideMark/>
          </w:tcPr>
          <w:p w14:paraId="07650CE4"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2831" w:type="dxa"/>
            <w:vAlign w:val="center"/>
            <w:hideMark/>
          </w:tcPr>
          <w:p w14:paraId="4AAC338F"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phương tiện vận tải khác</w:t>
            </w:r>
          </w:p>
        </w:tc>
        <w:tc>
          <w:tcPr>
            <w:tcW w:w="2977" w:type="dxa"/>
            <w:vAlign w:val="center"/>
            <w:hideMark/>
          </w:tcPr>
          <w:p w14:paraId="4B42DFA6"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sơn phủ, vệ sinh thiết bị</w:t>
            </w:r>
          </w:p>
        </w:tc>
        <w:tc>
          <w:tcPr>
            <w:tcW w:w="3406" w:type="dxa"/>
            <w:vAlign w:val="center"/>
            <w:hideMark/>
          </w:tcPr>
          <w:p w14:paraId="5F8AAFF4"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COD, TSS, dầu mỡ, kim loại</w:t>
            </w:r>
          </w:p>
        </w:tc>
      </w:tr>
      <w:tr w:rsidR="00357190" w:rsidRPr="00357190" w14:paraId="5C05558B" w14:textId="77777777" w:rsidTr="005E11F7">
        <w:trPr>
          <w:trHeight w:val="600"/>
        </w:trPr>
        <w:tc>
          <w:tcPr>
            <w:tcW w:w="708" w:type="dxa"/>
            <w:vAlign w:val="center"/>
            <w:hideMark/>
          </w:tcPr>
          <w:p w14:paraId="4E99932B"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w:t>
            </w:r>
          </w:p>
        </w:tc>
        <w:tc>
          <w:tcPr>
            <w:tcW w:w="2831" w:type="dxa"/>
            <w:vAlign w:val="center"/>
            <w:hideMark/>
          </w:tcPr>
          <w:p w14:paraId="74AFB1A2"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giường, tủ, bàn, ghế</w:t>
            </w:r>
          </w:p>
        </w:tc>
        <w:tc>
          <w:tcPr>
            <w:tcW w:w="2977" w:type="dxa"/>
            <w:vAlign w:val="center"/>
            <w:hideMark/>
          </w:tcPr>
          <w:p w14:paraId="133E8BF7"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Cắt, chà nhám, sơn phủ, vệ sinh thiết bị</w:t>
            </w:r>
          </w:p>
        </w:tc>
        <w:tc>
          <w:tcPr>
            <w:tcW w:w="3406" w:type="dxa"/>
            <w:vAlign w:val="center"/>
            <w:hideMark/>
          </w:tcPr>
          <w:p w14:paraId="618C3CCC"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BOD₅, dầu mỡ, chất hữu cơ</w:t>
            </w:r>
          </w:p>
        </w:tc>
      </w:tr>
      <w:tr w:rsidR="00357190" w:rsidRPr="00357190" w14:paraId="533A7103" w14:textId="77777777" w:rsidTr="005E11F7">
        <w:trPr>
          <w:trHeight w:val="900"/>
        </w:trPr>
        <w:tc>
          <w:tcPr>
            <w:tcW w:w="708" w:type="dxa"/>
            <w:vAlign w:val="center"/>
            <w:hideMark/>
          </w:tcPr>
          <w:p w14:paraId="53AFA3DD"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w:t>
            </w:r>
          </w:p>
        </w:tc>
        <w:tc>
          <w:tcPr>
            <w:tcW w:w="2831" w:type="dxa"/>
            <w:vAlign w:val="center"/>
            <w:hideMark/>
          </w:tcPr>
          <w:p w14:paraId="142E447B"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sửa chữa, bảo dưỡng và lắp đặt máy móc, thiết bị</w:t>
            </w:r>
          </w:p>
        </w:tc>
        <w:tc>
          <w:tcPr>
            <w:tcW w:w="2977" w:type="dxa"/>
            <w:vAlign w:val="center"/>
            <w:hideMark/>
          </w:tcPr>
          <w:p w14:paraId="4E05EB70"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chi tiết, thay dầu, bảo dưỡng thiết bị</w:t>
            </w:r>
          </w:p>
        </w:tc>
        <w:tc>
          <w:tcPr>
            <w:tcW w:w="3406" w:type="dxa"/>
            <w:vAlign w:val="center"/>
            <w:hideMark/>
          </w:tcPr>
          <w:p w14:paraId="54260FD6"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COD, TSS, dầu mỡ khoáng, Fe, Cu, Zn, Ni, Cr, Xianua...</w:t>
            </w:r>
          </w:p>
        </w:tc>
      </w:tr>
      <w:tr w:rsidR="00357190" w:rsidRPr="00357190" w14:paraId="78653BED" w14:textId="77777777" w:rsidTr="005E11F7">
        <w:trPr>
          <w:trHeight w:val="600"/>
        </w:trPr>
        <w:tc>
          <w:tcPr>
            <w:tcW w:w="708" w:type="dxa"/>
            <w:vAlign w:val="center"/>
            <w:hideMark/>
          </w:tcPr>
          <w:p w14:paraId="040E6BFE"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9</w:t>
            </w:r>
          </w:p>
        </w:tc>
        <w:tc>
          <w:tcPr>
            <w:tcW w:w="2831" w:type="dxa"/>
            <w:vAlign w:val="center"/>
            <w:hideMark/>
          </w:tcPr>
          <w:p w14:paraId="385191F7"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công nghiệp chế biến, chế tạo khác</w:t>
            </w:r>
          </w:p>
        </w:tc>
        <w:tc>
          <w:tcPr>
            <w:tcW w:w="2977" w:type="dxa"/>
            <w:vAlign w:val="center"/>
            <w:hideMark/>
          </w:tcPr>
          <w:p w14:paraId="2C598E64"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Tùy loại hình sản xuất</w:t>
            </w:r>
          </w:p>
        </w:tc>
        <w:tc>
          <w:tcPr>
            <w:tcW w:w="3406" w:type="dxa"/>
            <w:vAlign w:val="center"/>
            <w:hideMark/>
          </w:tcPr>
          <w:p w14:paraId="02B86E1F"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Tùy tính chất từng ngành</w:t>
            </w:r>
          </w:p>
        </w:tc>
      </w:tr>
      <w:tr w:rsidR="00357190" w:rsidRPr="00357190" w14:paraId="32AF3AB6" w14:textId="77777777" w:rsidTr="005E11F7">
        <w:trPr>
          <w:trHeight w:val="600"/>
        </w:trPr>
        <w:tc>
          <w:tcPr>
            <w:tcW w:w="708" w:type="dxa"/>
            <w:vAlign w:val="center"/>
            <w:hideMark/>
          </w:tcPr>
          <w:p w14:paraId="5EB8FACB"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2831" w:type="dxa"/>
            <w:vAlign w:val="center"/>
            <w:hideMark/>
          </w:tcPr>
          <w:p w14:paraId="797A2CB6"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trang phục</w:t>
            </w:r>
          </w:p>
        </w:tc>
        <w:tc>
          <w:tcPr>
            <w:tcW w:w="2977" w:type="dxa"/>
            <w:vAlign w:val="center"/>
            <w:hideMark/>
          </w:tcPr>
          <w:p w14:paraId="5F1242B1"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Giặt, nhuộm (nếu có), hoàn tất sản phẩm</w:t>
            </w:r>
          </w:p>
        </w:tc>
        <w:tc>
          <w:tcPr>
            <w:tcW w:w="3406" w:type="dxa"/>
            <w:vAlign w:val="center"/>
            <w:hideMark/>
          </w:tcPr>
          <w:p w14:paraId="5A9574D0"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màu, TSS, COD, BOD₅, tổng N, tổng P</w:t>
            </w:r>
          </w:p>
        </w:tc>
      </w:tr>
      <w:tr w:rsidR="00357190" w:rsidRPr="00357190" w14:paraId="0B354CC0" w14:textId="77777777" w:rsidTr="005E11F7">
        <w:trPr>
          <w:trHeight w:val="600"/>
        </w:trPr>
        <w:tc>
          <w:tcPr>
            <w:tcW w:w="708" w:type="dxa"/>
            <w:vAlign w:val="center"/>
            <w:hideMark/>
          </w:tcPr>
          <w:p w14:paraId="076C2838"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11</w:t>
            </w:r>
          </w:p>
        </w:tc>
        <w:tc>
          <w:tcPr>
            <w:tcW w:w="2831" w:type="dxa"/>
            <w:vAlign w:val="center"/>
            <w:hideMark/>
          </w:tcPr>
          <w:p w14:paraId="5B4FA67D"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Sản xuất thuốc, hóa dược và dược liệu</w:t>
            </w:r>
          </w:p>
        </w:tc>
        <w:tc>
          <w:tcPr>
            <w:tcW w:w="2977" w:type="dxa"/>
            <w:vAlign w:val="center"/>
            <w:hideMark/>
          </w:tcPr>
          <w:p w14:paraId="19B2E174"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Phản ứng hóa học, chiết xuất, vệ sinh thiết bị</w:t>
            </w:r>
          </w:p>
        </w:tc>
        <w:tc>
          <w:tcPr>
            <w:tcW w:w="3406" w:type="dxa"/>
            <w:vAlign w:val="center"/>
            <w:hideMark/>
          </w:tcPr>
          <w:p w14:paraId="7E7FE306"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COD, BOD₅, TSS, Phenol, Clo, Sulfua, Xianua, dầu mỡ</w:t>
            </w:r>
          </w:p>
        </w:tc>
      </w:tr>
      <w:tr w:rsidR="00357190" w:rsidRPr="00357190" w14:paraId="06E912BF" w14:textId="77777777" w:rsidTr="005E11F7">
        <w:trPr>
          <w:trHeight w:val="600"/>
        </w:trPr>
        <w:tc>
          <w:tcPr>
            <w:tcW w:w="708" w:type="dxa"/>
            <w:vAlign w:val="center"/>
            <w:hideMark/>
          </w:tcPr>
          <w:p w14:paraId="16CE2710"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12</w:t>
            </w:r>
          </w:p>
        </w:tc>
        <w:tc>
          <w:tcPr>
            <w:tcW w:w="2831" w:type="dxa"/>
            <w:vAlign w:val="center"/>
            <w:hideMark/>
          </w:tcPr>
          <w:p w14:paraId="7DBD44F6"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In, sao chép bản ghi</w:t>
            </w:r>
          </w:p>
        </w:tc>
        <w:tc>
          <w:tcPr>
            <w:tcW w:w="2977" w:type="dxa"/>
            <w:vAlign w:val="center"/>
            <w:hideMark/>
          </w:tcPr>
          <w:p w14:paraId="610B7B64"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bản in, vệ sinh máy in</w:t>
            </w:r>
          </w:p>
        </w:tc>
        <w:tc>
          <w:tcPr>
            <w:tcW w:w="3406" w:type="dxa"/>
            <w:vAlign w:val="center"/>
            <w:hideMark/>
          </w:tcPr>
          <w:p w14:paraId="10898612"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COD, BOD₅, TSS, dầu mỡ, màu, Coliform</w:t>
            </w:r>
          </w:p>
        </w:tc>
      </w:tr>
      <w:tr w:rsidR="00357190" w:rsidRPr="00357190" w14:paraId="3DC3FB4C" w14:textId="77777777" w:rsidTr="005E11F7">
        <w:trPr>
          <w:trHeight w:val="600"/>
        </w:trPr>
        <w:tc>
          <w:tcPr>
            <w:tcW w:w="708" w:type="dxa"/>
            <w:vAlign w:val="center"/>
            <w:hideMark/>
          </w:tcPr>
          <w:p w14:paraId="3680D153"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13</w:t>
            </w:r>
          </w:p>
        </w:tc>
        <w:tc>
          <w:tcPr>
            <w:tcW w:w="2831" w:type="dxa"/>
            <w:vAlign w:val="center"/>
            <w:hideMark/>
          </w:tcPr>
          <w:p w14:paraId="06EB2FE1"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từ cao su và plastic</w:t>
            </w:r>
          </w:p>
        </w:tc>
        <w:tc>
          <w:tcPr>
            <w:tcW w:w="2977" w:type="dxa"/>
            <w:vAlign w:val="center"/>
            <w:hideMark/>
          </w:tcPr>
          <w:p w14:paraId="07986C3C"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Làm mát, rửa khuôn, vệ sinh thiết bị</w:t>
            </w:r>
          </w:p>
        </w:tc>
        <w:tc>
          <w:tcPr>
            <w:tcW w:w="3406" w:type="dxa"/>
            <w:vAlign w:val="center"/>
            <w:hideMark/>
          </w:tcPr>
          <w:p w14:paraId="7D7CF4B0"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COD, TSS, Phenol, dầu mỡ, tổng N, tổng P</w:t>
            </w:r>
          </w:p>
        </w:tc>
      </w:tr>
      <w:tr w:rsidR="00357190" w:rsidRPr="00357190" w14:paraId="1AD451BF" w14:textId="77777777" w:rsidTr="005E11F7">
        <w:trPr>
          <w:trHeight w:val="600"/>
        </w:trPr>
        <w:tc>
          <w:tcPr>
            <w:tcW w:w="708" w:type="dxa"/>
            <w:vAlign w:val="center"/>
            <w:hideMark/>
          </w:tcPr>
          <w:p w14:paraId="228C7A16"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14</w:t>
            </w:r>
          </w:p>
        </w:tc>
        <w:tc>
          <w:tcPr>
            <w:tcW w:w="2831" w:type="dxa"/>
            <w:vAlign w:val="center"/>
            <w:hideMark/>
          </w:tcPr>
          <w:p w14:paraId="023471EA"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chế biến thực phẩm</w:t>
            </w:r>
          </w:p>
        </w:tc>
        <w:tc>
          <w:tcPr>
            <w:tcW w:w="2977" w:type="dxa"/>
            <w:vAlign w:val="center"/>
            <w:hideMark/>
          </w:tcPr>
          <w:p w14:paraId="3102E245"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nguyên liệu, chế biến, vệ sinh nhà xưởng</w:t>
            </w:r>
          </w:p>
        </w:tc>
        <w:tc>
          <w:tcPr>
            <w:tcW w:w="3406" w:type="dxa"/>
            <w:vAlign w:val="center"/>
            <w:hideMark/>
          </w:tcPr>
          <w:p w14:paraId="56AF36C0"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BOD₅, COD, TSS, dầu mỡ động thực vật, tổng N, tổng P, Coliform</w:t>
            </w:r>
          </w:p>
        </w:tc>
      </w:tr>
      <w:tr w:rsidR="00357190" w:rsidRPr="00357190" w14:paraId="582A2BA1" w14:textId="77777777" w:rsidTr="005E11F7">
        <w:trPr>
          <w:trHeight w:val="600"/>
        </w:trPr>
        <w:tc>
          <w:tcPr>
            <w:tcW w:w="708" w:type="dxa"/>
            <w:vAlign w:val="center"/>
            <w:hideMark/>
          </w:tcPr>
          <w:p w14:paraId="5E50D8BD"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15</w:t>
            </w:r>
          </w:p>
        </w:tc>
        <w:tc>
          <w:tcPr>
            <w:tcW w:w="2831" w:type="dxa"/>
            <w:vAlign w:val="center"/>
            <w:hideMark/>
          </w:tcPr>
          <w:p w14:paraId="5E97A805"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Sản xuất sản phẩm từ gỗ, tre, nứa...</w:t>
            </w:r>
          </w:p>
        </w:tc>
        <w:tc>
          <w:tcPr>
            <w:tcW w:w="2977" w:type="dxa"/>
            <w:vAlign w:val="center"/>
            <w:hideMark/>
          </w:tcPr>
          <w:p w14:paraId="7B15AE17"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Ngâm, rửa, sơn phủ, vệ sinh thiết bị</w:t>
            </w:r>
          </w:p>
        </w:tc>
        <w:tc>
          <w:tcPr>
            <w:tcW w:w="3406" w:type="dxa"/>
            <w:vAlign w:val="center"/>
            <w:hideMark/>
          </w:tcPr>
          <w:p w14:paraId="09C4A63D"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BOD₅, dầu mỡ, Coliform</w:t>
            </w:r>
          </w:p>
        </w:tc>
      </w:tr>
      <w:tr w:rsidR="00357190" w:rsidRPr="00357190" w14:paraId="07C3696D" w14:textId="77777777" w:rsidTr="005E11F7">
        <w:trPr>
          <w:trHeight w:val="600"/>
        </w:trPr>
        <w:tc>
          <w:tcPr>
            <w:tcW w:w="708" w:type="dxa"/>
            <w:vAlign w:val="center"/>
            <w:hideMark/>
          </w:tcPr>
          <w:p w14:paraId="64D8A58A"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16</w:t>
            </w:r>
          </w:p>
        </w:tc>
        <w:tc>
          <w:tcPr>
            <w:tcW w:w="2831" w:type="dxa"/>
            <w:vAlign w:val="center"/>
            <w:hideMark/>
          </w:tcPr>
          <w:p w14:paraId="6653881B"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Sản xuất giấy và sản phẩm từ giấy</w:t>
            </w:r>
          </w:p>
        </w:tc>
        <w:tc>
          <w:tcPr>
            <w:tcW w:w="2977" w:type="dxa"/>
            <w:vAlign w:val="center"/>
            <w:hideMark/>
          </w:tcPr>
          <w:p w14:paraId="2D996002"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Nghiền bột, xeo giấy, tẩy trắng, rửa thiết bị</w:t>
            </w:r>
          </w:p>
        </w:tc>
        <w:tc>
          <w:tcPr>
            <w:tcW w:w="3406" w:type="dxa"/>
            <w:vAlign w:val="center"/>
            <w:hideMark/>
          </w:tcPr>
          <w:p w14:paraId="7004EB4A"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COD, BOD₅, độ màu, AOX (nếu có), tổng N, tổng P</w:t>
            </w:r>
          </w:p>
        </w:tc>
      </w:tr>
      <w:tr w:rsidR="00357190" w:rsidRPr="00357190" w14:paraId="0F4BA694" w14:textId="77777777" w:rsidTr="005E11F7">
        <w:trPr>
          <w:trHeight w:val="600"/>
        </w:trPr>
        <w:tc>
          <w:tcPr>
            <w:tcW w:w="708" w:type="dxa"/>
            <w:vAlign w:val="center"/>
            <w:hideMark/>
          </w:tcPr>
          <w:p w14:paraId="6EB031AB"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w:t>
            </w:r>
          </w:p>
        </w:tc>
        <w:tc>
          <w:tcPr>
            <w:tcW w:w="2831" w:type="dxa"/>
            <w:vAlign w:val="center"/>
            <w:hideMark/>
          </w:tcPr>
          <w:p w14:paraId="786E5A5D"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Cung cấp nước; quản lý và xử lý rác thải, nước thải</w:t>
            </w:r>
          </w:p>
        </w:tc>
        <w:tc>
          <w:tcPr>
            <w:tcW w:w="2977" w:type="dxa"/>
            <w:vAlign w:val="center"/>
            <w:hideMark/>
          </w:tcPr>
          <w:p w14:paraId="3C8D9BB2"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Xử lý nước, ép bùn, rửa thiết bị</w:t>
            </w:r>
          </w:p>
        </w:tc>
        <w:tc>
          <w:tcPr>
            <w:tcW w:w="3406" w:type="dxa"/>
            <w:vAlign w:val="center"/>
            <w:hideMark/>
          </w:tcPr>
          <w:p w14:paraId="1F9AC386"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COD, BOD₅, tổng N, tổng P, kim loại, dầu mỡ</w:t>
            </w:r>
          </w:p>
        </w:tc>
      </w:tr>
      <w:tr w:rsidR="00357190" w:rsidRPr="00357190" w14:paraId="63FB8CC6" w14:textId="77777777" w:rsidTr="005E11F7">
        <w:trPr>
          <w:trHeight w:val="600"/>
        </w:trPr>
        <w:tc>
          <w:tcPr>
            <w:tcW w:w="708" w:type="dxa"/>
            <w:vAlign w:val="center"/>
            <w:hideMark/>
          </w:tcPr>
          <w:p w14:paraId="64422666"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18</w:t>
            </w:r>
          </w:p>
        </w:tc>
        <w:tc>
          <w:tcPr>
            <w:tcW w:w="2831" w:type="dxa"/>
            <w:vAlign w:val="center"/>
            <w:hideMark/>
          </w:tcPr>
          <w:p w14:paraId="58C7FE74"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Kho bãi và hoạt động hỗ trợ vận tải</w:t>
            </w:r>
          </w:p>
        </w:tc>
        <w:tc>
          <w:tcPr>
            <w:tcW w:w="2977" w:type="dxa"/>
            <w:vAlign w:val="center"/>
            <w:hideMark/>
          </w:tcPr>
          <w:p w14:paraId="0B799B75"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xe, vệ sinh kho bãi</w:t>
            </w:r>
          </w:p>
        </w:tc>
        <w:tc>
          <w:tcPr>
            <w:tcW w:w="3406" w:type="dxa"/>
            <w:vAlign w:val="center"/>
            <w:hideMark/>
          </w:tcPr>
          <w:p w14:paraId="534D9FE2"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BOD₅, dầu mỡ</w:t>
            </w:r>
          </w:p>
        </w:tc>
      </w:tr>
      <w:tr w:rsidR="00357190" w:rsidRPr="00357190" w14:paraId="2B5BB5AB" w14:textId="77777777" w:rsidTr="005E11F7">
        <w:trPr>
          <w:trHeight w:val="300"/>
        </w:trPr>
        <w:tc>
          <w:tcPr>
            <w:tcW w:w="708" w:type="dxa"/>
            <w:vAlign w:val="center"/>
            <w:hideMark/>
          </w:tcPr>
          <w:p w14:paraId="44546271"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19</w:t>
            </w:r>
          </w:p>
        </w:tc>
        <w:tc>
          <w:tcPr>
            <w:tcW w:w="2831" w:type="dxa"/>
            <w:vAlign w:val="center"/>
            <w:hideMark/>
          </w:tcPr>
          <w:p w14:paraId="74517312"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Hoạt động xuất bản</w:t>
            </w:r>
          </w:p>
        </w:tc>
        <w:tc>
          <w:tcPr>
            <w:tcW w:w="2977" w:type="dxa"/>
            <w:vAlign w:val="center"/>
            <w:hideMark/>
          </w:tcPr>
          <w:p w14:paraId="73B87A90"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Vệ sinh thiết bị in</w:t>
            </w:r>
          </w:p>
        </w:tc>
        <w:tc>
          <w:tcPr>
            <w:tcW w:w="3406" w:type="dxa"/>
            <w:vAlign w:val="center"/>
            <w:hideMark/>
          </w:tcPr>
          <w:p w14:paraId="0742DE6D"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COD, TSS, màu</w:t>
            </w:r>
          </w:p>
        </w:tc>
      </w:tr>
      <w:tr w:rsidR="00357190" w:rsidRPr="00357190" w14:paraId="7929471F" w14:textId="77777777" w:rsidTr="005E11F7">
        <w:trPr>
          <w:trHeight w:val="600"/>
        </w:trPr>
        <w:tc>
          <w:tcPr>
            <w:tcW w:w="708" w:type="dxa"/>
            <w:vAlign w:val="center"/>
            <w:hideMark/>
          </w:tcPr>
          <w:p w14:paraId="78553231"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2831" w:type="dxa"/>
            <w:vAlign w:val="center"/>
            <w:hideMark/>
          </w:tcPr>
          <w:p w14:paraId="7773702B"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Hoạt động viễn thông</w:t>
            </w:r>
          </w:p>
        </w:tc>
        <w:tc>
          <w:tcPr>
            <w:tcW w:w="2977" w:type="dxa"/>
            <w:vAlign w:val="center"/>
            <w:hideMark/>
          </w:tcPr>
          <w:p w14:paraId="22A310E4"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Chủ yếu nước thải sinh hoạt, bảo dưỡng thiết bị</w:t>
            </w:r>
          </w:p>
        </w:tc>
        <w:tc>
          <w:tcPr>
            <w:tcW w:w="3406" w:type="dxa"/>
            <w:vAlign w:val="center"/>
            <w:hideMark/>
          </w:tcPr>
          <w:p w14:paraId="64CBCAA0"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BOD₅, COD, TSS, NH₄⁺, dầu mỡ (không đáng kể)</w:t>
            </w:r>
          </w:p>
        </w:tc>
      </w:tr>
      <w:tr w:rsidR="00357190" w:rsidRPr="00357190" w14:paraId="77CC7872" w14:textId="77777777" w:rsidTr="005E11F7">
        <w:trPr>
          <w:trHeight w:val="300"/>
        </w:trPr>
        <w:tc>
          <w:tcPr>
            <w:tcW w:w="708" w:type="dxa"/>
            <w:vAlign w:val="center"/>
            <w:hideMark/>
          </w:tcPr>
          <w:p w14:paraId="3F9A58C9"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21</w:t>
            </w:r>
          </w:p>
        </w:tc>
        <w:tc>
          <w:tcPr>
            <w:tcW w:w="2831" w:type="dxa"/>
            <w:vAlign w:val="center"/>
            <w:hideMark/>
          </w:tcPr>
          <w:p w14:paraId="1F4CFFD9"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Lập trình máy tính, tư vấn</w:t>
            </w:r>
          </w:p>
        </w:tc>
        <w:tc>
          <w:tcPr>
            <w:tcW w:w="2977" w:type="dxa"/>
            <w:vAlign w:val="center"/>
            <w:hideMark/>
          </w:tcPr>
          <w:p w14:paraId="67FFDFBA"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Chủ yếu nước thải sinh hoạt</w:t>
            </w:r>
          </w:p>
        </w:tc>
        <w:tc>
          <w:tcPr>
            <w:tcW w:w="3406" w:type="dxa"/>
            <w:vAlign w:val="center"/>
            <w:hideMark/>
          </w:tcPr>
          <w:p w14:paraId="5E36CFBD"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BOD₅, COD, TSS, NH₄⁺, Coliform</w:t>
            </w:r>
          </w:p>
        </w:tc>
      </w:tr>
      <w:tr w:rsidR="00357190" w:rsidRPr="00357190" w14:paraId="634D0050" w14:textId="77777777" w:rsidTr="005E11F7">
        <w:trPr>
          <w:trHeight w:val="900"/>
        </w:trPr>
        <w:tc>
          <w:tcPr>
            <w:tcW w:w="708" w:type="dxa"/>
            <w:vAlign w:val="center"/>
            <w:hideMark/>
          </w:tcPr>
          <w:p w14:paraId="7A35B81A" w14:textId="77777777" w:rsidR="005E11F7" w:rsidRPr="00357190" w:rsidRDefault="005E11F7"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22</w:t>
            </w:r>
          </w:p>
        </w:tc>
        <w:tc>
          <w:tcPr>
            <w:tcW w:w="2831" w:type="dxa"/>
            <w:vAlign w:val="center"/>
            <w:hideMark/>
          </w:tcPr>
          <w:p w14:paraId="79E4C609"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Hạ tầng CNTT, trung tâm dữ liệu</w:t>
            </w:r>
          </w:p>
        </w:tc>
        <w:tc>
          <w:tcPr>
            <w:tcW w:w="2977" w:type="dxa"/>
            <w:vAlign w:val="center"/>
            <w:hideMark/>
          </w:tcPr>
          <w:p w14:paraId="588E4C91"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Nước xả hệ thống làm mát, vệ sinh thiết bị</w:t>
            </w:r>
          </w:p>
        </w:tc>
        <w:tc>
          <w:tcPr>
            <w:tcW w:w="3406" w:type="dxa"/>
            <w:vAlign w:val="center"/>
            <w:hideMark/>
          </w:tcPr>
          <w:p w14:paraId="661C35E8" w14:textId="77777777" w:rsidR="005E11F7" w:rsidRPr="00357190" w:rsidRDefault="005E11F7"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thấp, dầu mỡ (rất nhỏ), hóa chất xử lý nước làm mát (nếu có)</w:t>
            </w:r>
          </w:p>
        </w:tc>
      </w:tr>
      <w:tr w:rsidR="00357190" w:rsidRPr="00357190" w14:paraId="58891750" w14:textId="77777777" w:rsidTr="005E11F7">
        <w:trPr>
          <w:trHeight w:val="900"/>
        </w:trPr>
        <w:tc>
          <w:tcPr>
            <w:tcW w:w="708" w:type="dxa"/>
            <w:vAlign w:val="center"/>
          </w:tcPr>
          <w:p w14:paraId="252518D1" w14:textId="07259452" w:rsidR="0018202D" w:rsidRPr="00357190" w:rsidRDefault="00BF7206" w:rsidP="005E11F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w:t>
            </w:r>
          </w:p>
        </w:tc>
        <w:tc>
          <w:tcPr>
            <w:tcW w:w="2831" w:type="dxa"/>
            <w:vAlign w:val="center"/>
          </w:tcPr>
          <w:p w14:paraId="1B35C38C" w14:textId="465B2ED6" w:rsidR="0018202D" w:rsidRPr="00357190" w:rsidRDefault="00BF7206"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công nghệ cao</w:t>
            </w:r>
          </w:p>
        </w:tc>
        <w:tc>
          <w:tcPr>
            <w:tcW w:w="2977" w:type="dxa"/>
            <w:vAlign w:val="center"/>
          </w:tcPr>
          <w:p w14:paraId="789B9F7B" w14:textId="6DCE69E4" w:rsidR="0018202D" w:rsidRPr="00357190" w:rsidRDefault="00BF7206" w:rsidP="005E11F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Chế tạo, gia công linh kiện công nghệ cao; rửa linh kiện, tẩy dầu, khắc hóa học, phủ bề mặt, mạ, vệ sinh thiết bị, làm mát và lắp ráp sản phẩm</w:t>
            </w:r>
          </w:p>
        </w:tc>
        <w:tc>
          <w:tcPr>
            <w:tcW w:w="3406" w:type="dxa"/>
            <w:vAlign w:val="center"/>
          </w:tcPr>
          <w:p w14:paraId="054238C9" w14:textId="550020FC" w:rsidR="0018202D" w:rsidRPr="00357190" w:rsidRDefault="00BF7206" w:rsidP="00BF7206">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pH, TSS, COD, BOD₅, tổng N, tổng P, NH₄⁺, dầu mỡ khoáng, chất hoạt động bề mặt, dung môi hữu cơ, Florua (F⁻), kim loại nặng (Cu, Ni, Cr, Zn, Sn, Pb...), As, Cd, Hg, Fe, Mn, Phenol, Xianua (tùy công nghệ sản xuất).</w:t>
            </w:r>
          </w:p>
        </w:tc>
      </w:tr>
    </w:tbl>
    <w:p w14:paraId="76BFD6D2" w14:textId="51AC6E1D" w:rsidR="00F02518" w:rsidRPr="00357190" w:rsidRDefault="00F02518" w:rsidP="00D95E27">
      <w:pPr>
        <w:ind w:firstLine="720"/>
      </w:pPr>
      <w:r w:rsidRPr="00357190">
        <w:t>Nước thải công nghiệp được tạo ra từ hoạt động sản xuất của các nhà máy, xí nghiệp trong KCN (các ngành công nghiệp trong các phân lô còn lại). Tùy theo từng loại hình sản xuất mà nước thải có lưu lượng và thành phần với nồng độ các chất ô nhiễm khác nhau. Vì vậy, các nhà máy thứ cấp sẽ trình bày cụ thể trong báo cáo GPMT/ĐKMT cho từng Nhà máy.</w:t>
      </w:r>
    </w:p>
    <w:p w14:paraId="58FF1DBD" w14:textId="4A4C535A" w:rsidR="00F02518" w:rsidRPr="00357190" w:rsidRDefault="00713001" w:rsidP="00D95E27">
      <w:pPr>
        <w:widowControl w:val="0"/>
        <w:tabs>
          <w:tab w:val="left" w:pos="567"/>
          <w:tab w:val="left" w:pos="5812"/>
        </w:tabs>
        <w:rPr>
          <w:rFonts w:asciiTheme="majorHAnsi" w:hAnsiTheme="majorHAnsi" w:cstheme="majorHAnsi"/>
          <w:b/>
          <w:bCs/>
          <w:i/>
          <w:szCs w:val="26"/>
        </w:rPr>
      </w:pPr>
      <w:r w:rsidRPr="00357190">
        <w:rPr>
          <w:rFonts w:asciiTheme="majorHAnsi" w:hAnsiTheme="majorHAnsi" w:cstheme="majorHAnsi"/>
          <w:b/>
          <w:bCs/>
          <w:i/>
          <w:szCs w:val="26"/>
        </w:rPr>
        <w:t>* Nước thải từ khu dịch vụ</w:t>
      </w:r>
    </w:p>
    <w:p w14:paraId="73B525C0" w14:textId="47062135" w:rsidR="00F02518" w:rsidRPr="00357190" w:rsidRDefault="00D95E27" w:rsidP="00D95E27">
      <w:pPr>
        <w:widowControl w:val="0"/>
        <w:tabs>
          <w:tab w:val="left" w:pos="567"/>
          <w:tab w:val="left" w:pos="5812"/>
        </w:tabs>
        <w:ind w:firstLine="567"/>
        <w:rPr>
          <w:rFonts w:asciiTheme="majorHAnsi" w:hAnsiTheme="majorHAnsi" w:cstheme="majorHAnsi"/>
          <w:iCs/>
          <w:szCs w:val="26"/>
        </w:rPr>
      </w:pPr>
      <w:r w:rsidRPr="00357190">
        <w:rPr>
          <w:rFonts w:asciiTheme="majorHAnsi" w:hAnsiTheme="majorHAnsi" w:cstheme="majorHAnsi"/>
          <w:iCs/>
          <w:szCs w:val="26"/>
        </w:rPr>
        <w:t xml:space="preserve">Ngoài nước thải sinh hoạt và nước thải sản xuất, trong quá trình hoạt động của KCN còn có thể phát sinh nước thải từ khu đất dịch vụ </w:t>
      </w:r>
      <w:r w:rsidR="004C473B" w:rsidRPr="00357190">
        <w:rPr>
          <w:rFonts w:asciiTheme="majorHAnsi" w:hAnsiTheme="majorHAnsi" w:cstheme="majorHAnsi"/>
          <w:iCs/>
          <w:szCs w:val="26"/>
        </w:rPr>
        <w:t xml:space="preserve">và khu lưu trú </w:t>
      </w:r>
      <w:r w:rsidRPr="00357190">
        <w:rPr>
          <w:rFonts w:asciiTheme="majorHAnsi" w:hAnsiTheme="majorHAnsi" w:cstheme="majorHAnsi"/>
          <w:iCs/>
          <w:szCs w:val="26"/>
        </w:rPr>
        <w:t>khi được đầu tư xây dựng các công trình theo quy hoạch</w:t>
      </w:r>
      <w:r w:rsidR="004C473B" w:rsidRPr="00357190">
        <w:rPr>
          <w:rFonts w:asciiTheme="majorHAnsi" w:hAnsiTheme="majorHAnsi" w:cstheme="majorHAnsi"/>
          <w:iCs/>
          <w:szCs w:val="26"/>
        </w:rPr>
        <w:t>.</w:t>
      </w:r>
    </w:p>
    <w:p w14:paraId="42065D68" w14:textId="2A88F7D4" w:rsidR="00D95E27" w:rsidRPr="00357190" w:rsidRDefault="00D95E27" w:rsidP="00D95E27">
      <w:pPr>
        <w:widowControl w:val="0"/>
        <w:tabs>
          <w:tab w:val="left" w:pos="567"/>
          <w:tab w:val="left" w:pos="5812"/>
        </w:tabs>
        <w:ind w:firstLine="567"/>
        <w:rPr>
          <w:rFonts w:asciiTheme="majorHAnsi" w:hAnsiTheme="majorHAnsi" w:cstheme="majorHAnsi"/>
          <w:iCs/>
          <w:szCs w:val="26"/>
        </w:rPr>
      </w:pPr>
      <w:r w:rsidRPr="00357190">
        <w:rPr>
          <w:rFonts w:asciiTheme="majorHAnsi" w:hAnsiTheme="majorHAnsi" w:cstheme="majorHAnsi"/>
          <w:iCs/>
          <w:szCs w:val="26"/>
        </w:rPr>
        <w:t xml:space="preserve">Đối với </w:t>
      </w:r>
      <w:r w:rsidR="004C473B" w:rsidRPr="00357190">
        <w:rPr>
          <w:rFonts w:asciiTheme="majorHAnsi" w:hAnsiTheme="majorHAnsi" w:cstheme="majorHAnsi"/>
          <w:iCs/>
          <w:szCs w:val="26"/>
        </w:rPr>
        <w:t>phòng</w:t>
      </w:r>
      <w:r w:rsidRPr="00357190">
        <w:rPr>
          <w:rFonts w:asciiTheme="majorHAnsi" w:hAnsiTheme="majorHAnsi" w:cstheme="majorHAnsi"/>
          <w:iCs/>
          <w:szCs w:val="26"/>
        </w:rPr>
        <w:t xml:space="preserve"> y tế: Nước thải phát sinh từ hoạt động khám</w:t>
      </w:r>
      <w:r w:rsidR="00012F2A" w:rsidRPr="00357190">
        <w:rPr>
          <w:rFonts w:asciiTheme="majorHAnsi" w:hAnsiTheme="majorHAnsi" w:cstheme="majorHAnsi"/>
          <w:iCs/>
          <w:szCs w:val="26"/>
        </w:rPr>
        <w:t xml:space="preserve"> </w:t>
      </w:r>
      <w:r w:rsidRPr="00357190">
        <w:rPr>
          <w:rFonts w:asciiTheme="majorHAnsi" w:hAnsiTheme="majorHAnsi" w:cstheme="majorHAnsi"/>
          <w:iCs/>
          <w:szCs w:val="26"/>
        </w:rPr>
        <w:t>và sinh hoạt của cán bộ, bệnh nhân. Ngoài các thành phần ô nhiễm thông thường như BOD₅, COD, TSS, tổng N, tổng P và Coliform, nước thải còn có thể chứa vi sinh vật gây bệnh, hóa chất, dược phẩm và các chất khử trùng. Chủ đầu tư cơ sở y tế có trách nhiệm thu gom, xử lý nước thải đạt quy chuẩn và đáp ứng yêu cầu tiếp nhận của KCN trước khi đấu nối vào hệ thống thu gom nước thải tập trung.</w:t>
      </w:r>
    </w:p>
    <w:p w14:paraId="5E633229" w14:textId="1AFF6D66" w:rsidR="00F02518" w:rsidRPr="00357190" w:rsidRDefault="00D95E27" w:rsidP="00D95E27">
      <w:pPr>
        <w:widowControl w:val="0"/>
        <w:tabs>
          <w:tab w:val="left" w:pos="567"/>
          <w:tab w:val="left" w:pos="5812"/>
        </w:tabs>
        <w:ind w:firstLine="567"/>
        <w:rPr>
          <w:rFonts w:asciiTheme="majorHAnsi" w:hAnsiTheme="majorHAnsi" w:cstheme="majorHAnsi"/>
          <w:iCs/>
          <w:szCs w:val="26"/>
        </w:rPr>
      </w:pPr>
      <w:r w:rsidRPr="00357190">
        <w:rPr>
          <w:rFonts w:asciiTheme="majorHAnsi" w:hAnsiTheme="majorHAnsi" w:cstheme="majorHAnsi"/>
          <w:iCs/>
          <w:szCs w:val="26"/>
        </w:rPr>
        <w:t>Do đặc điểm và quy mô của các công trình dịch vụ sẽ được xác định ở giai đoạn đầu tư cụ thể, lưu lượng và thành phần nước thải chi tiết sẽ được đánh giá trong hồ sơ môi trường của từng dự án thành phần theo quy định.</w:t>
      </w:r>
    </w:p>
    <w:p w14:paraId="059AD5B6" w14:textId="5E34C26E" w:rsidR="00FA3AC0" w:rsidRPr="00357190" w:rsidRDefault="00FA3AC0" w:rsidP="00FA3AC0">
      <w:pPr>
        <w:ind w:firstLine="720"/>
        <w:rPr>
          <w:rFonts w:asciiTheme="majorHAnsi" w:hAnsiTheme="majorHAnsi" w:cstheme="majorHAnsi"/>
          <w:szCs w:val="26"/>
        </w:rPr>
      </w:pPr>
      <w:r w:rsidRPr="00357190">
        <w:rPr>
          <w:rFonts w:asciiTheme="majorHAnsi" w:hAnsiTheme="majorHAnsi" w:cstheme="majorHAnsi"/>
          <w:szCs w:val="26"/>
          <w:lang w:val="vi-VN"/>
        </w:rPr>
        <w:t xml:space="preserve">Đặc điểm cơ bản của nước thải </w:t>
      </w:r>
      <w:r w:rsidRPr="00357190">
        <w:rPr>
          <w:rFonts w:asciiTheme="majorHAnsi" w:hAnsiTheme="majorHAnsi" w:cstheme="majorHAnsi"/>
          <w:szCs w:val="26"/>
        </w:rPr>
        <w:t>sản xuất như sau:</w:t>
      </w:r>
    </w:p>
    <w:p w14:paraId="36DFE64D" w14:textId="77777777" w:rsidR="004904C3" w:rsidRPr="00357190" w:rsidRDefault="004904C3" w:rsidP="00FA3AC0">
      <w:pPr>
        <w:pStyle w:val="Caption"/>
        <w:rPr>
          <w:b/>
          <w:bCs/>
          <w:color w:val="auto"/>
        </w:rPr>
        <w:sectPr w:rsidR="004904C3" w:rsidRPr="00357190" w:rsidSect="00232414">
          <w:pgSz w:w="11907" w:h="16840" w:code="9"/>
          <w:pgMar w:top="1135" w:right="1021" w:bottom="1134" w:left="1503" w:header="284" w:footer="174" w:gutter="0"/>
          <w:cols w:space="720"/>
          <w:docGrid w:linePitch="360"/>
        </w:sectPr>
      </w:pPr>
    </w:p>
    <w:p w14:paraId="10685537" w14:textId="7E93D98C" w:rsidR="00EC31A8" w:rsidRPr="00357190" w:rsidRDefault="00FA3AC0" w:rsidP="00FA3AC0">
      <w:pPr>
        <w:pStyle w:val="Caption"/>
        <w:rPr>
          <w:rFonts w:asciiTheme="majorHAnsi" w:hAnsiTheme="majorHAnsi" w:cstheme="majorHAnsi"/>
          <w:b/>
          <w:bCs/>
          <w:iCs/>
          <w:color w:val="auto"/>
          <w:szCs w:val="26"/>
        </w:rPr>
      </w:pPr>
      <w:bookmarkStart w:id="657" w:name="_Toc236659031"/>
      <w:r w:rsidRPr="00357190">
        <w:rPr>
          <w:b/>
          <w:bCs/>
          <w:color w:val="auto"/>
        </w:rPr>
        <w:lastRenderedPageBreak/>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30</w:t>
      </w:r>
      <w:r w:rsidRPr="00357190">
        <w:rPr>
          <w:b/>
          <w:bCs/>
          <w:color w:val="auto"/>
        </w:rPr>
        <w:fldChar w:fldCharType="end"/>
      </w:r>
      <w:r w:rsidRPr="00357190">
        <w:rPr>
          <w:b/>
          <w:bCs/>
          <w:color w:val="auto"/>
          <w:lang w:val="en-US"/>
        </w:rPr>
        <w:t xml:space="preserve">. </w:t>
      </w:r>
      <w:r w:rsidRPr="00357190">
        <w:rPr>
          <w:rFonts w:asciiTheme="majorHAnsi" w:hAnsiTheme="majorHAnsi" w:cstheme="majorHAnsi"/>
          <w:b/>
          <w:bCs/>
          <w:iCs/>
          <w:color w:val="auto"/>
          <w:szCs w:val="26"/>
        </w:rPr>
        <w:t>Tổng hợp các thông số ô nhiễm đặc trưng trong nước thải theo nhóm ngành nghề thu hút đầu tư vào khu công nghiệp</w:t>
      </w:r>
      <w:bookmarkEnd w:id="657"/>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45"/>
        <w:gridCol w:w="889"/>
        <w:gridCol w:w="942"/>
        <w:gridCol w:w="930"/>
        <w:gridCol w:w="910"/>
        <w:gridCol w:w="968"/>
        <w:gridCol w:w="930"/>
        <w:gridCol w:w="930"/>
        <w:gridCol w:w="1040"/>
        <w:gridCol w:w="982"/>
        <w:gridCol w:w="1083"/>
        <w:gridCol w:w="968"/>
        <w:gridCol w:w="1353"/>
      </w:tblGrid>
      <w:tr w:rsidR="00357190" w:rsidRPr="00357190" w14:paraId="3DE8D3ED" w14:textId="77777777" w:rsidTr="004904C3">
        <w:trPr>
          <w:trHeight w:val="1200"/>
        </w:trPr>
        <w:tc>
          <w:tcPr>
            <w:tcW w:w="709" w:type="dxa"/>
            <w:vAlign w:val="center"/>
            <w:hideMark/>
          </w:tcPr>
          <w:p w14:paraId="7A640C0E"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STT</w:t>
            </w:r>
          </w:p>
        </w:tc>
        <w:tc>
          <w:tcPr>
            <w:tcW w:w="2245" w:type="dxa"/>
            <w:vAlign w:val="center"/>
            <w:hideMark/>
          </w:tcPr>
          <w:p w14:paraId="6B2F75CF"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Nhóm ngành</w:t>
            </w:r>
          </w:p>
        </w:tc>
        <w:tc>
          <w:tcPr>
            <w:tcW w:w="889" w:type="dxa"/>
            <w:vAlign w:val="center"/>
            <w:hideMark/>
          </w:tcPr>
          <w:p w14:paraId="16C788CD"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pH</w:t>
            </w:r>
          </w:p>
        </w:tc>
        <w:tc>
          <w:tcPr>
            <w:tcW w:w="942" w:type="dxa"/>
            <w:vAlign w:val="center"/>
            <w:hideMark/>
          </w:tcPr>
          <w:p w14:paraId="7FD7EB06"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BOD₅</w:t>
            </w:r>
          </w:p>
        </w:tc>
        <w:tc>
          <w:tcPr>
            <w:tcW w:w="930" w:type="dxa"/>
            <w:vAlign w:val="center"/>
            <w:hideMark/>
          </w:tcPr>
          <w:p w14:paraId="19603B1F"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COD</w:t>
            </w:r>
          </w:p>
        </w:tc>
        <w:tc>
          <w:tcPr>
            <w:tcW w:w="910" w:type="dxa"/>
            <w:vAlign w:val="center"/>
            <w:hideMark/>
          </w:tcPr>
          <w:p w14:paraId="1BC8C425"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TSS</w:t>
            </w:r>
          </w:p>
        </w:tc>
        <w:tc>
          <w:tcPr>
            <w:tcW w:w="968" w:type="dxa"/>
            <w:vAlign w:val="center"/>
            <w:hideMark/>
          </w:tcPr>
          <w:p w14:paraId="0019758B"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Amoni</w:t>
            </w:r>
          </w:p>
        </w:tc>
        <w:tc>
          <w:tcPr>
            <w:tcW w:w="930" w:type="dxa"/>
            <w:vAlign w:val="center"/>
            <w:hideMark/>
          </w:tcPr>
          <w:p w14:paraId="6BBF0E84"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Tổng N</w:t>
            </w:r>
          </w:p>
        </w:tc>
        <w:tc>
          <w:tcPr>
            <w:tcW w:w="930" w:type="dxa"/>
            <w:vAlign w:val="center"/>
            <w:hideMark/>
          </w:tcPr>
          <w:p w14:paraId="1B9CC090"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Tổng P</w:t>
            </w:r>
          </w:p>
        </w:tc>
        <w:tc>
          <w:tcPr>
            <w:tcW w:w="1040" w:type="dxa"/>
            <w:vAlign w:val="center"/>
            <w:hideMark/>
          </w:tcPr>
          <w:p w14:paraId="67941712"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Dầu mỡ khoáng</w:t>
            </w:r>
          </w:p>
        </w:tc>
        <w:tc>
          <w:tcPr>
            <w:tcW w:w="982" w:type="dxa"/>
            <w:vAlign w:val="center"/>
            <w:hideMark/>
          </w:tcPr>
          <w:p w14:paraId="374607AC"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Phenol</w:t>
            </w:r>
          </w:p>
        </w:tc>
        <w:tc>
          <w:tcPr>
            <w:tcW w:w="1083" w:type="dxa"/>
            <w:vAlign w:val="center"/>
            <w:hideMark/>
          </w:tcPr>
          <w:p w14:paraId="14A12E2C"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Xyanua</w:t>
            </w:r>
          </w:p>
        </w:tc>
        <w:tc>
          <w:tcPr>
            <w:tcW w:w="968" w:type="dxa"/>
            <w:vAlign w:val="center"/>
            <w:hideMark/>
          </w:tcPr>
          <w:p w14:paraId="06751BEA"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Florua</w:t>
            </w:r>
          </w:p>
        </w:tc>
        <w:tc>
          <w:tcPr>
            <w:tcW w:w="1353" w:type="dxa"/>
            <w:vAlign w:val="center"/>
            <w:hideMark/>
          </w:tcPr>
          <w:p w14:paraId="55BC8FE3" w14:textId="77777777" w:rsidR="004904C3" w:rsidRPr="00357190" w:rsidRDefault="004904C3" w:rsidP="004904C3">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Kim loại nặng (Cr, Cu, Ni, Pb, Zn...)</w:t>
            </w:r>
          </w:p>
        </w:tc>
      </w:tr>
      <w:tr w:rsidR="00357190" w:rsidRPr="00357190" w14:paraId="28CC4503" w14:textId="77777777" w:rsidTr="004904C3">
        <w:trPr>
          <w:trHeight w:val="600"/>
        </w:trPr>
        <w:tc>
          <w:tcPr>
            <w:tcW w:w="709" w:type="dxa"/>
            <w:vAlign w:val="center"/>
            <w:hideMark/>
          </w:tcPr>
          <w:p w14:paraId="28170A7C"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245" w:type="dxa"/>
            <w:vAlign w:val="center"/>
            <w:hideMark/>
          </w:tcPr>
          <w:p w14:paraId="16F9F34B"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Điện tử, máy tính, quang học</w:t>
            </w:r>
          </w:p>
        </w:tc>
        <w:tc>
          <w:tcPr>
            <w:tcW w:w="889" w:type="dxa"/>
            <w:vAlign w:val="center"/>
            <w:hideMark/>
          </w:tcPr>
          <w:p w14:paraId="0DF7393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605B034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1E9A27F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1AFB1E4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2EC50F1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58E1A16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62F9CC6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40" w:type="dxa"/>
            <w:vAlign w:val="center"/>
            <w:hideMark/>
          </w:tcPr>
          <w:p w14:paraId="2423590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7B1BDBB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76C95B8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25C8B4F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1FD4264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r>
      <w:tr w:rsidR="00357190" w:rsidRPr="00357190" w14:paraId="5B72A7C2" w14:textId="77777777" w:rsidTr="004904C3">
        <w:trPr>
          <w:trHeight w:val="300"/>
        </w:trPr>
        <w:tc>
          <w:tcPr>
            <w:tcW w:w="709" w:type="dxa"/>
            <w:vAlign w:val="center"/>
            <w:hideMark/>
          </w:tcPr>
          <w:p w14:paraId="3F803CD0"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245" w:type="dxa"/>
            <w:vAlign w:val="center"/>
            <w:hideMark/>
          </w:tcPr>
          <w:p w14:paraId="35A9BE4C"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Thiết bị điện</w:t>
            </w:r>
          </w:p>
        </w:tc>
        <w:tc>
          <w:tcPr>
            <w:tcW w:w="889" w:type="dxa"/>
            <w:vAlign w:val="center"/>
            <w:hideMark/>
          </w:tcPr>
          <w:p w14:paraId="4BF62F1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3E7887A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30F7E6E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31622DB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1E7FD03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2863C3E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165FE47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77CC77C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7A1B0EB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7B114A9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61676C4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57B1CF8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r>
      <w:tr w:rsidR="00357190" w:rsidRPr="00357190" w14:paraId="64965652" w14:textId="77777777" w:rsidTr="004904C3">
        <w:trPr>
          <w:trHeight w:val="300"/>
        </w:trPr>
        <w:tc>
          <w:tcPr>
            <w:tcW w:w="709" w:type="dxa"/>
            <w:vAlign w:val="center"/>
            <w:hideMark/>
          </w:tcPr>
          <w:p w14:paraId="589AAF24"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245" w:type="dxa"/>
            <w:vAlign w:val="center"/>
            <w:hideMark/>
          </w:tcPr>
          <w:p w14:paraId="413DE6F9"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Kim loại đúc sẵn</w:t>
            </w:r>
          </w:p>
        </w:tc>
        <w:tc>
          <w:tcPr>
            <w:tcW w:w="889" w:type="dxa"/>
            <w:vAlign w:val="center"/>
            <w:hideMark/>
          </w:tcPr>
          <w:p w14:paraId="7ED2B1B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73F818A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0FD6F65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44B4630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574903E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27286DE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550CB90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6422AB9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211D913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065941F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2943E5F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2CDAE52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r>
      <w:tr w:rsidR="00357190" w:rsidRPr="00357190" w14:paraId="2271D270" w14:textId="77777777" w:rsidTr="004904C3">
        <w:trPr>
          <w:trHeight w:val="300"/>
        </w:trPr>
        <w:tc>
          <w:tcPr>
            <w:tcW w:w="709" w:type="dxa"/>
            <w:vAlign w:val="center"/>
            <w:hideMark/>
          </w:tcPr>
          <w:p w14:paraId="767A6E5D"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245" w:type="dxa"/>
            <w:vAlign w:val="center"/>
            <w:hideMark/>
          </w:tcPr>
          <w:p w14:paraId="51E8D92D"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móc, thiết bị</w:t>
            </w:r>
          </w:p>
        </w:tc>
        <w:tc>
          <w:tcPr>
            <w:tcW w:w="889" w:type="dxa"/>
            <w:vAlign w:val="center"/>
            <w:hideMark/>
          </w:tcPr>
          <w:p w14:paraId="6CE062B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77372E3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1AF4CF0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3CB6C0F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4A15AEE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3CE2BDD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61999B4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5CE5BE4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74C2072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52986C8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3C896F4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7F7E117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r>
      <w:tr w:rsidR="00357190" w:rsidRPr="00357190" w14:paraId="0C0AD434" w14:textId="77777777" w:rsidTr="004904C3">
        <w:trPr>
          <w:trHeight w:val="300"/>
        </w:trPr>
        <w:tc>
          <w:tcPr>
            <w:tcW w:w="709" w:type="dxa"/>
            <w:vAlign w:val="center"/>
            <w:hideMark/>
          </w:tcPr>
          <w:p w14:paraId="03A2C711"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245" w:type="dxa"/>
            <w:vAlign w:val="center"/>
            <w:hideMark/>
          </w:tcPr>
          <w:p w14:paraId="16BB8961"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Ô tô và xe có động cơ</w:t>
            </w:r>
          </w:p>
        </w:tc>
        <w:tc>
          <w:tcPr>
            <w:tcW w:w="889" w:type="dxa"/>
            <w:vAlign w:val="center"/>
            <w:hideMark/>
          </w:tcPr>
          <w:p w14:paraId="33921C8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075DACD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2FBD156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03EB64C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7885843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352D7FE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2D919A6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45DD9CE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61D89C2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4DEAC53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429D2C1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22B16F6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r>
      <w:tr w:rsidR="00357190" w:rsidRPr="00357190" w14:paraId="377024FD" w14:textId="77777777" w:rsidTr="004904C3">
        <w:trPr>
          <w:trHeight w:val="300"/>
        </w:trPr>
        <w:tc>
          <w:tcPr>
            <w:tcW w:w="709" w:type="dxa"/>
            <w:vAlign w:val="center"/>
            <w:hideMark/>
          </w:tcPr>
          <w:p w14:paraId="167B7AF4"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2245" w:type="dxa"/>
            <w:vAlign w:val="center"/>
            <w:hideMark/>
          </w:tcPr>
          <w:p w14:paraId="1A288EA0"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Phương tiện vận tải khác</w:t>
            </w:r>
          </w:p>
        </w:tc>
        <w:tc>
          <w:tcPr>
            <w:tcW w:w="889" w:type="dxa"/>
            <w:vAlign w:val="center"/>
            <w:hideMark/>
          </w:tcPr>
          <w:p w14:paraId="20F45B8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5967335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672A45E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5BC8CE4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419ED42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053D01B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1078338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6E5EB98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42FF91C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618892A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4F6FDBB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114C4E9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r>
      <w:tr w:rsidR="00357190" w:rsidRPr="00357190" w14:paraId="4B63C175" w14:textId="77777777" w:rsidTr="004904C3">
        <w:trPr>
          <w:trHeight w:val="300"/>
        </w:trPr>
        <w:tc>
          <w:tcPr>
            <w:tcW w:w="709" w:type="dxa"/>
            <w:vAlign w:val="center"/>
            <w:hideMark/>
          </w:tcPr>
          <w:p w14:paraId="6447DCD8"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7</w:t>
            </w:r>
          </w:p>
        </w:tc>
        <w:tc>
          <w:tcPr>
            <w:tcW w:w="2245" w:type="dxa"/>
            <w:vAlign w:val="center"/>
            <w:hideMark/>
          </w:tcPr>
          <w:p w14:paraId="33F029A1"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Giường, tủ, bàn, ghế</w:t>
            </w:r>
          </w:p>
        </w:tc>
        <w:tc>
          <w:tcPr>
            <w:tcW w:w="889" w:type="dxa"/>
            <w:vAlign w:val="center"/>
            <w:hideMark/>
          </w:tcPr>
          <w:p w14:paraId="1F79D33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1FA7C02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0182E78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15F9776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1E66248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4F931A6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5969BA9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48277C0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2DCD341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345333C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76F5938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4629C47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6FDA4BEF" w14:textId="77777777" w:rsidTr="004904C3">
        <w:trPr>
          <w:trHeight w:val="600"/>
        </w:trPr>
        <w:tc>
          <w:tcPr>
            <w:tcW w:w="709" w:type="dxa"/>
            <w:vAlign w:val="center"/>
            <w:hideMark/>
          </w:tcPr>
          <w:p w14:paraId="4D017B5F"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8</w:t>
            </w:r>
          </w:p>
        </w:tc>
        <w:tc>
          <w:tcPr>
            <w:tcW w:w="2245" w:type="dxa"/>
            <w:vAlign w:val="center"/>
            <w:hideMark/>
          </w:tcPr>
          <w:p w14:paraId="4CE6CB7F"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Sửa chữa, bảo dưỡng thiết bị</w:t>
            </w:r>
          </w:p>
        </w:tc>
        <w:tc>
          <w:tcPr>
            <w:tcW w:w="889" w:type="dxa"/>
            <w:vAlign w:val="center"/>
            <w:hideMark/>
          </w:tcPr>
          <w:p w14:paraId="4D1994C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696CDD9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107D16F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29E79F6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35DC2FA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5B1CFAB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01CA877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51BC6D7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44BFA09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0681444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28246BA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18437B3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r>
      <w:tr w:rsidR="00357190" w:rsidRPr="00357190" w14:paraId="564A0699" w14:textId="77777777" w:rsidTr="004904C3">
        <w:trPr>
          <w:trHeight w:val="600"/>
        </w:trPr>
        <w:tc>
          <w:tcPr>
            <w:tcW w:w="709" w:type="dxa"/>
            <w:vAlign w:val="center"/>
            <w:hideMark/>
          </w:tcPr>
          <w:p w14:paraId="24A00C0F"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9</w:t>
            </w:r>
          </w:p>
        </w:tc>
        <w:tc>
          <w:tcPr>
            <w:tcW w:w="2245" w:type="dxa"/>
            <w:vAlign w:val="center"/>
            <w:hideMark/>
          </w:tcPr>
          <w:p w14:paraId="2AFB5538"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Công nghiệp chế biến, chế tạo khác</w:t>
            </w:r>
          </w:p>
        </w:tc>
        <w:tc>
          <w:tcPr>
            <w:tcW w:w="889" w:type="dxa"/>
            <w:vAlign w:val="center"/>
            <w:hideMark/>
          </w:tcPr>
          <w:p w14:paraId="070120E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51583CC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41203F4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0D27C42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499E068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4E6E5A5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7A8D876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228FC67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00BEAE6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2E35B56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5D7E1B2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49E44C2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0BC76D9D" w14:textId="77777777" w:rsidTr="004904C3">
        <w:trPr>
          <w:trHeight w:val="300"/>
        </w:trPr>
        <w:tc>
          <w:tcPr>
            <w:tcW w:w="709" w:type="dxa"/>
            <w:vAlign w:val="center"/>
            <w:hideMark/>
          </w:tcPr>
          <w:p w14:paraId="70EC0FA5"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2245" w:type="dxa"/>
            <w:vAlign w:val="center"/>
            <w:hideMark/>
          </w:tcPr>
          <w:p w14:paraId="2B2114A5"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May mặc</w:t>
            </w:r>
          </w:p>
        </w:tc>
        <w:tc>
          <w:tcPr>
            <w:tcW w:w="889" w:type="dxa"/>
            <w:vAlign w:val="center"/>
            <w:hideMark/>
          </w:tcPr>
          <w:p w14:paraId="2F21C06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3CDF0DA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541C930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6740F33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41C075D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0F760E5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3F116A9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40" w:type="dxa"/>
            <w:vAlign w:val="center"/>
            <w:hideMark/>
          </w:tcPr>
          <w:p w14:paraId="1A32D8C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2BB4284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397A3D0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218329F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3FED404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7809DB0D" w14:textId="77777777" w:rsidTr="004904C3">
        <w:trPr>
          <w:trHeight w:val="300"/>
        </w:trPr>
        <w:tc>
          <w:tcPr>
            <w:tcW w:w="709" w:type="dxa"/>
            <w:vAlign w:val="center"/>
            <w:hideMark/>
          </w:tcPr>
          <w:p w14:paraId="7CC4CBA4"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11</w:t>
            </w:r>
          </w:p>
        </w:tc>
        <w:tc>
          <w:tcPr>
            <w:tcW w:w="2245" w:type="dxa"/>
            <w:vAlign w:val="center"/>
            <w:hideMark/>
          </w:tcPr>
          <w:p w14:paraId="24C547D8"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Dược phẩm</w:t>
            </w:r>
          </w:p>
        </w:tc>
        <w:tc>
          <w:tcPr>
            <w:tcW w:w="889" w:type="dxa"/>
            <w:vAlign w:val="center"/>
            <w:hideMark/>
          </w:tcPr>
          <w:p w14:paraId="3F61E74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29F2AFB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5E4CC5C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424CD84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1913273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0ED34A2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5ACFD13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719932A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1D38C8B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83" w:type="dxa"/>
            <w:vAlign w:val="center"/>
            <w:hideMark/>
          </w:tcPr>
          <w:p w14:paraId="2679208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0FE17AD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5831580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005F216A" w14:textId="77777777" w:rsidTr="004904C3">
        <w:trPr>
          <w:trHeight w:val="300"/>
        </w:trPr>
        <w:tc>
          <w:tcPr>
            <w:tcW w:w="709" w:type="dxa"/>
            <w:vAlign w:val="center"/>
            <w:hideMark/>
          </w:tcPr>
          <w:p w14:paraId="2D2586DF"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12</w:t>
            </w:r>
          </w:p>
        </w:tc>
        <w:tc>
          <w:tcPr>
            <w:tcW w:w="2245" w:type="dxa"/>
            <w:vAlign w:val="center"/>
            <w:hideMark/>
          </w:tcPr>
          <w:p w14:paraId="13B3EA50"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In ấn</w:t>
            </w:r>
          </w:p>
        </w:tc>
        <w:tc>
          <w:tcPr>
            <w:tcW w:w="889" w:type="dxa"/>
            <w:vAlign w:val="center"/>
            <w:hideMark/>
          </w:tcPr>
          <w:p w14:paraId="7830B59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7FB4048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381D92D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6196408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5C375F4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534E080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739685A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709134D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0DA54E1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19B07E9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22F4A12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1DD7F1A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3602C6A4" w14:textId="77777777" w:rsidTr="004904C3">
        <w:trPr>
          <w:trHeight w:val="300"/>
        </w:trPr>
        <w:tc>
          <w:tcPr>
            <w:tcW w:w="709" w:type="dxa"/>
            <w:vAlign w:val="center"/>
            <w:hideMark/>
          </w:tcPr>
          <w:p w14:paraId="5C918F63"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13</w:t>
            </w:r>
          </w:p>
        </w:tc>
        <w:tc>
          <w:tcPr>
            <w:tcW w:w="2245" w:type="dxa"/>
            <w:vAlign w:val="center"/>
            <w:hideMark/>
          </w:tcPr>
          <w:p w14:paraId="5736A56D"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Cao su, nhựa</w:t>
            </w:r>
          </w:p>
        </w:tc>
        <w:tc>
          <w:tcPr>
            <w:tcW w:w="889" w:type="dxa"/>
            <w:vAlign w:val="center"/>
            <w:hideMark/>
          </w:tcPr>
          <w:p w14:paraId="6675345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3966D7F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3977BBB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4169B3B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0F20A24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71FEC1C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555DDC4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40" w:type="dxa"/>
            <w:vAlign w:val="center"/>
            <w:hideMark/>
          </w:tcPr>
          <w:p w14:paraId="0CD8143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588C50F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83" w:type="dxa"/>
            <w:vAlign w:val="center"/>
            <w:hideMark/>
          </w:tcPr>
          <w:p w14:paraId="1A0A8BB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219EB49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6083A94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04BE8606" w14:textId="77777777" w:rsidTr="004904C3">
        <w:trPr>
          <w:trHeight w:val="300"/>
        </w:trPr>
        <w:tc>
          <w:tcPr>
            <w:tcW w:w="709" w:type="dxa"/>
            <w:vAlign w:val="center"/>
            <w:hideMark/>
          </w:tcPr>
          <w:p w14:paraId="238B48FD"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14</w:t>
            </w:r>
          </w:p>
        </w:tc>
        <w:tc>
          <w:tcPr>
            <w:tcW w:w="2245" w:type="dxa"/>
            <w:vAlign w:val="center"/>
            <w:hideMark/>
          </w:tcPr>
          <w:p w14:paraId="317BC95C"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Chế biến thực phẩm</w:t>
            </w:r>
          </w:p>
        </w:tc>
        <w:tc>
          <w:tcPr>
            <w:tcW w:w="889" w:type="dxa"/>
            <w:vAlign w:val="center"/>
            <w:hideMark/>
          </w:tcPr>
          <w:p w14:paraId="74E891C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192D8AD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0333096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57FD9FD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37E9137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039D3E8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4273DF7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40" w:type="dxa"/>
            <w:vAlign w:val="center"/>
            <w:hideMark/>
          </w:tcPr>
          <w:p w14:paraId="7251853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3C7081C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432F46E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07BFA15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5D9DAB3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2B995C9D" w14:textId="77777777" w:rsidTr="004904C3">
        <w:trPr>
          <w:trHeight w:val="300"/>
        </w:trPr>
        <w:tc>
          <w:tcPr>
            <w:tcW w:w="709" w:type="dxa"/>
            <w:vAlign w:val="center"/>
            <w:hideMark/>
          </w:tcPr>
          <w:p w14:paraId="1C283F44"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15</w:t>
            </w:r>
          </w:p>
        </w:tc>
        <w:tc>
          <w:tcPr>
            <w:tcW w:w="2245" w:type="dxa"/>
            <w:vAlign w:val="center"/>
            <w:hideMark/>
          </w:tcPr>
          <w:p w14:paraId="4F0FD830"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Gỗ</w:t>
            </w:r>
          </w:p>
        </w:tc>
        <w:tc>
          <w:tcPr>
            <w:tcW w:w="889" w:type="dxa"/>
            <w:vAlign w:val="center"/>
            <w:hideMark/>
          </w:tcPr>
          <w:p w14:paraId="2DE5840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5906CB2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74AD2D8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32B8660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672E768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7C84FE8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1525DF8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68FC3CF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2FBAC4A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2B1782C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4001D28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20F6800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7AAA6E2D" w14:textId="77777777" w:rsidTr="004904C3">
        <w:trPr>
          <w:trHeight w:val="300"/>
        </w:trPr>
        <w:tc>
          <w:tcPr>
            <w:tcW w:w="709" w:type="dxa"/>
            <w:vAlign w:val="center"/>
            <w:hideMark/>
          </w:tcPr>
          <w:p w14:paraId="3582B9FE"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16</w:t>
            </w:r>
          </w:p>
        </w:tc>
        <w:tc>
          <w:tcPr>
            <w:tcW w:w="2245" w:type="dxa"/>
            <w:vAlign w:val="center"/>
            <w:hideMark/>
          </w:tcPr>
          <w:p w14:paraId="73261FA2"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Giấy</w:t>
            </w:r>
          </w:p>
        </w:tc>
        <w:tc>
          <w:tcPr>
            <w:tcW w:w="889" w:type="dxa"/>
            <w:vAlign w:val="center"/>
            <w:hideMark/>
          </w:tcPr>
          <w:p w14:paraId="18988C4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2F4B48F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763A907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3FC4ADD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774E337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0E199A6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0745153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40" w:type="dxa"/>
            <w:vAlign w:val="center"/>
            <w:hideMark/>
          </w:tcPr>
          <w:p w14:paraId="004AE65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5473AD3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74C9CCE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7CC5EC8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500F6BE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691D63ED" w14:textId="77777777" w:rsidTr="004904C3">
        <w:trPr>
          <w:trHeight w:val="300"/>
        </w:trPr>
        <w:tc>
          <w:tcPr>
            <w:tcW w:w="709" w:type="dxa"/>
            <w:vAlign w:val="center"/>
            <w:hideMark/>
          </w:tcPr>
          <w:p w14:paraId="7751B393"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17</w:t>
            </w:r>
          </w:p>
        </w:tc>
        <w:tc>
          <w:tcPr>
            <w:tcW w:w="2245" w:type="dxa"/>
            <w:vAlign w:val="center"/>
            <w:hideMark/>
          </w:tcPr>
          <w:p w14:paraId="1462F8BB"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Cấp nước, xử lý chất thải</w:t>
            </w:r>
          </w:p>
        </w:tc>
        <w:tc>
          <w:tcPr>
            <w:tcW w:w="889" w:type="dxa"/>
            <w:vAlign w:val="center"/>
            <w:hideMark/>
          </w:tcPr>
          <w:p w14:paraId="33ECC7D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1DBA8B5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18818B5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3CCA40B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3620D53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249F7B3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1545B7B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40" w:type="dxa"/>
            <w:vAlign w:val="center"/>
            <w:hideMark/>
          </w:tcPr>
          <w:p w14:paraId="2EA64BD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3CB9295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2673B01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3F37591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4962A9E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2F8CAB61" w14:textId="77777777" w:rsidTr="004904C3">
        <w:trPr>
          <w:trHeight w:val="300"/>
        </w:trPr>
        <w:tc>
          <w:tcPr>
            <w:tcW w:w="709" w:type="dxa"/>
            <w:vAlign w:val="center"/>
            <w:hideMark/>
          </w:tcPr>
          <w:p w14:paraId="278F66D9"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18</w:t>
            </w:r>
          </w:p>
        </w:tc>
        <w:tc>
          <w:tcPr>
            <w:tcW w:w="2245" w:type="dxa"/>
            <w:vAlign w:val="center"/>
            <w:hideMark/>
          </w:tcPr>
          <w:p w14:paraId="43694DF3"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Kho bãi</w:t>
            </w:r>
          </w:p>
        </w:tc>
        <w:tc>
          <w:tcPr>
            <w:tcW w:w="889" w:type="dxa"/>
            <w:vAlign w:val="center"/>
            <w:hideMark/>
          </w:tcPr>
          <w:p w14:paraId="39E0492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6C6444B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5DAE47D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02064DF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46EA785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2C17798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1B9CF07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6EC15A8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0ABA8BF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3199438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5FBF502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4971D88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77A3DED1" w14:textId="77777777" w:rsidTr="004904C3">
        <w:trPr>
          <w:trHeight w:val="300"/>
        </w:trPr>
        <w:tc>
          <w:tcPr>
            <w:tcW w:w="709" w:type="dxa"/>
            <w:vAlign w:val="center"/>
            <w:hideMark/>
          </w:tcPr>
          <w:p w14:paraId="42977723"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19</w:t>
            </w:r>
          </w:p>
        </w:tc>
        <w:tc>
          <w:tcPr>
            <w:tcW w:w="2245" w:type="dxa"/>
            <w:vAlign w:val="center"/>
            <w:hideMark/>
          </w:tcPr>
          <w:p w14:paraId="47C25DD2"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Xuất bản</w:t>
            </w:r>
          </w:p>
        </w:tc>
        <w:tc>
          <w:tcPr>
            <w:tcW w:w="889" w:type="dxa"/>
            <w:vAlign w:val="center"/>
            <w:hideMark/>
          </w:tcPr>
          <w:p w14:paraId="06960E8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45B8A86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5820B92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7A6BE92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18DD65A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0091665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6510446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3C1C84ED"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2D2439D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61CA9F8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3555E18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3AB973F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5F5E6A15" w14:textId="77777777" w:rsidTr="004904C3">
        <w:trPr>
          <w:trHeight w:val="300"/>
        </w:trPr>
        <w:tc>
          <w:tcPr>
            <w:tcW w:w="709" w:type="dxa"/>
            <w:vAlign w:val="center"/>
            <w:hideMark/>
          </w:tcPr>
          <w:p w14:paraId="64A7E851"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2245" w:type="dxa"/>
            <w:vAlign w:val="center"/>
            <w:hideMark/>
          </w:tcPr>
          <w:p w14:paraId="188856F3"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Viễn thông</w:t>
            </w:r>
          </w:p>
        </w:tc>
        <w:tc>
          <w:tcPr>
            <w:tcW w:w="889" w:type="dxa"/>
            <w:vAlign w:val="center"/>
            <w:hideMark/>
          </w:tcPr>
          <w:p w14:paraId="417C74D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5E9BC17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1859A5C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4239C24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3CDFB2E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6CDE305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22F141D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40" w:type="dxa"/>
            <w:vAlign w:val="center"/>
            <w:hideMark/>
          </w:tcPr>
          <w:p w14:paraId="1C778C7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3155071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25FD4D2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0186990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23AA828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238B7043" w14:textId="77777777" w:rsidTr="004904C3">
        <w:trPr>
          <w:trHeight w:val="300"/>
        </w:trPr>
        <w:tc>
          <w:tcPr>
            <w:tcW w:w="709" w:type="dxa"/>
            <w:vAlign w:val="center"/>
            <w:hideMark/>
          </w:tcPr>
          <w:p w14:paraId="44188254"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21</w:t>
            </w:r>
          </w:p>
        </w:tc>
        <w:tc>
          <w:tcPr>
            <w:tcW w:w="2245" w:type="dxa"/>
            <w:vAlign w:val="center"/>
            <w:hideMark/>
          </w:tcPr>
          <w:p w14:paraId="7B4CB8D0"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CNTT</w:t>
            </w:r>
          </w:p>
        </w:tc>
        <w:tc>
          <w:tcPr>
            <w:tcW w:w="889" w:type="dxa"/>
            <w:vAlign w:val="center"/>
            <w:hideMark/>
          </w:tcPr>
          <w:p w14:paraId="495AFDC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42C6524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4D4FFE62"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10DEC81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4DAF406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5746504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3F83DCF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40" w:type="dxa"/>
            <w:vAlign w:val="center"/>
            <w:hideMark/>
          </w:tcPr>
          <w:p w14:paraId="40BFAEC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14A15FC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0DE48B2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13BADE37"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02EB9A4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04C8BC85" w14:textId="77777777" w:rsidTr="004904C3">
        <w:trPr>
          <w:trHeight w:val="300"/>
        </w:trPr>
        <w:tc>
          <w:tcPr>
            <w:tcW w:w="709" w:type="dxa"/>
            <w:vAlign w:val="center"/>
            <w:hideMark/>
          </w:tcPr>
          <w:p w14:paraId="375E9096"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22</w:t>
            </w:r>
          </w:p>
        </w:tc>
        <w:tc>
          <w:tcPr>
            <w:tcW w:w="2245" w:type="dxa"/>
            <w:vAlign w:val="center"/>
            <w:hideMark/>
          </w:tcPr>
          <w:p w14:paraId="41DD9798"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Trung tâm dữ liệu</w:t>
            </w:r>
          </w:p>
        </w:tc>
        <w:tc>
          <w:tcPr>
            <w:tcW w:w="889" w:type="dxa"/>
            <w:vAlign w:val="center"/>
            <w:hideMark/>
          </w:tcPr>
          <w:p w14:paraId="6D0D7889"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38D6033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054596D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10" w:type="dxa"/>
            <w:vAlign w:val="center"/>
            <w:hideMark/>
          </w:tcPr>
          <w:p w14:paraId="59B9863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3D5F7F7E"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13AADA7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30" w:type="dxa"/>
            <w:vAlign w:val="center"/>
            <w:hideMark/>
          </w:tcPr>
          <w:p w14:paraId="1C8CE5D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40" w:type="dxa"/>
            <w:vAlign w:val="center"/>
            <w:hideMark/>
          </w:tcPr>
          <w:p w14:paraId="64597F2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82" w:type="dxa"/>
            <w:vAlign w:val="center"/>
            <w:hideMark/>
          </w:tcPr>
          <w:p w14:paraId="58700183"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5BF6F29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2BC4F880"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3E7E0D1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r>
      <w:tr w:rsidR="00357190" w:rsidRPr="00357190" w14:paraId="7F917945" w14:textId="77777777" w:rsidTr="004904C3">
        <w:trPr>
          <w:trHeight w:val="300"/>
        </w:trPr>
        <w:tc>
          <w:tcPr>
            <w:tcW w:w="709" w:type="dxa"/>
            <w:vAlign w:val="center"/>
            <w:hideMark/>
          </w:tcPr>
          <w:p w14:paraId="23F4DE49" w14:textId="77777777" w:rsidR="004904C3" w:rsidRPr="00357190" w:rsidRDefault="004904C3" w:rsidP="004904C3">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w:t>
            </w:r>
          </w:p>
        </w:tc>
        <w:tc>
          <w:tcPr>
            <w:tcW w:w="2245" w:type="dxa"/>
            <w:vAlign w:val="center"/>
            <w:hideMark/>
          </w:tcPr>
          <w:p w14:paraId="04005131" w14:textId="77777777" w:rsidR="004904C3" w:rsidRPr="00357190" w:rsidRDefault="004904C3" w:rsidP="004904C3">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Công nghệ cao</w:t>
            </w:r>
          </w:p>
        </w:tc>
        <w:tc>
          <w:tcPr>
            <w:tcW w:w="889" w:type="dxa"/>
            <w:vAlign w:val="center"/>
            <w:hideMark/>
          </w:tcPr>
          <w:p w14:paraId="1B3780E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42" w:type="dxa"/>
            <w:vAlign w:val="center"/>
            <w:hideMark/>
          </w:tcPr>
          <w:p w14:paraId="3B589E9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51C8F90C"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10" w:type="dxa"/>
            <w:vAlign w:val="center"/>
            <w:hideMark/>
          </w:tcPr>
          <w:p w14:paraId="2607144F"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68" w:type="dxa"/>
            <w:vAlign w:val="center"/>
            <w:hideMark/>
          </w:tcPr>
          <w:p w14:paraId="78A2D11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193C80FA"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30" w:type="dxa"/>
            <w:vAlign w:val="center"/>
            <w:hideMark/>
          </w:tcPr>
          <w:p w14:paraId="412CC904"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1040" w:type="dxa"/>
            <w:vAlign w:val="center"/>
            <w:hideMark/>
          </w:tcPr>
          <w:p w14:paraId="6E288241"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c>
          <w:tcPr>
            <w:tcW w:w="982" w:type="dxa"/>
            <w:vAlign w:val="center"/>
            <w:hideMark/>
          </w:tcPr>
          <w:p w14:paraId="2319F5B8"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083" w:type="dxa"/>
            <w:vAlign w:val="center"/>
            <w:hideMark/>
          </w:tcPr>
          <w:p w14:paraId="35F4624B"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968" w:type="dxa"/>
            <w:vAlign w:val="center"/>
            <w:hideMark/>
          </w:tcPr>
          <w:p w14:paraId="7B6BB7E6"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w:t>
            </w:r>
          </w:p>
        </w:tc>
        <w:tc>
          <w:tcPr>
            <w:tcW w:w="1353" w:type="dxa"/>
            <w:vAlign w:val="center"/>
            <w:hideMark/>
          </w:tcPr>
          <w:p w14:paraId="6E7AFEE5" w14:textId="77777777" w:rsidR="004904C3" w:rsidRPr="00357190" w:rsidRDefault="004904C3" w:rsidP="004904C3">
            <w:pPr>
              <w:spacing w:line="240" w:lineRule="auto"/>
              <w:jc w:val="center"/>
              <w:rPr>
                <w:rFonts w:asciiTheme="majorHAnsi" w:eastAsia="Times New Roman" w:hAnsiTheme="majorHAnsi" w:cstheme="majorHAnsi"/>
                <w:szCs w:val="26"/>
              </w:rPr>
            </w:pPr>
            <w:r w:rsidRPr="00357190">
              <w:rPr>
                <w:rFonts w:ascii="Segoe UI Symbol" w:eastAsia="Times New Roman" w:hAnsi="Segoe UI Symbol" w:cs="Segoe UI Symbol"/>
                <w:szCs w:val="26"/>
              </w:rPr>
              <w:t>✓</w:t>
            </w:r>
          </w:p>
        </w:tc>
      </w:tr>
    </w:tbl>
    <w:p w14:paraId="37266481" w14:textId="5B73430E" w:rsidR="004904C3" w:rsidRPr="00357190" w:rsidRDefault="004904C3" w:rsidP="004904C3">
      <w:pPr>
        <w:widowControl w:val="0"/>
        <w:tabs>
          <w:tab w:val="left" w:pos="567"/>
          <w:tab w:val="left" w:pos="5812"/>
        </w:tabs>
        <w:ind w:firstLine="567"/>
        <w:rPr>
          <w:rFonts w:asciiTheme="majorHAnsi" w:hAnsiTheme="majorHAnsi" w:cstheme="majorHAnsi"/>
          <w:b/>
          <w:bCs/>
          <w:iCs/>
          <w:szCs w:val="26"/>
        </w:rPr>
      </w:pPr>
      <w:r w:rsidRPr="00357190">
        <w:rPr>
          <w:rFonts w:asciiTheme="majorHAnsi" w:hAnsiTheme="majorHAnsi" w:cstheme="majorHAnsi"/>
          <w:b/>
          <w:bCs/>
          <w:iCs/>
          <w:szCs w:val="26"/>
        </w:rPr>
        <w:t xml:space="preserve">Ghi chú: </w:t>
      </w:r>
    </w:p>
    <w:p w14:paraId="0DF5BB20" w14:textId="53FD4AAB" w:rsidR="004904C3" w:rsidRPr="00357190" w:rsidRDefault="004904C3" w:rsidP="004904C3">
      <w:pPr>
        <w:widowControl w:val="0"/>
        <w:tabs>
          <w:tab w:val="left" w:pos="567"/>
          <w:tab w:val="left" w:pos="5812"/>
        </w:tabs>
        <w:ind w:firstLine="567"/>
        <w:rPr>
          <w:rFonts w:asciiTheme="majorHAnsi" w:hAnsiTheme="majorHAnsi" w:cstheme="majorHAnsi"/>
          <w:iCs/>
          <w:szCs w:val="26"/>
        </w:rPr>
      </w:pPr>
      <w:r w:rsidRPr="00357190">
        <w:rPr>
          <w:rFonts w:asciiTheme="majorHAnsi" w:hAnsiTheme="majorHAnsi" w:cstheme="majorHAnsi"/>
          <w:iCs/>
          <w:szCs w:val="26"/>
        </w:rPr>
        <w:t xml:space="preserve"> </w:t>
      </w:r>
      <w:r w:rsidRPr="00357190">
        <w:rPr>
          <w:rFonts w:ascii="Segoe UI Symbol" w:hAnsi="Segoe UI Symbol" w:cs="Segoe UI Symbol"/>
          <w:iCs/>
          <w:szCs w:val="26"/>
        </w:rPr>
        <w:t>✓</w:t>
      </w:r>
      <w:r w:rsidRPr="00357190">
        <w:rPr>
          <w:rFonts w:asciiTheme="majorHAnsi" w:hAnsiTheme="majorHAnsi" w:cstheme="majorHAnsi"/>
          <w:iCs/>
          <w:szCs w:val="26"/>
        </w:rPr>
        <w:t>: Th</w:t>
      </w:r>
      <w:r w:rsidRPr="00357190">
        <w:rPr>
          <w:iCs/>
          <w:szCs w:val="26"/>
        </w:rPr>
        <w:t>ư</w:t>
      </w:r>
      <w:r w:rsidRPr="00357190">
        <w:rPr>
          <w:rFonts w:asciiTheme="majorHAnsi" w:hAnsiTheme="majorHAnsi" w:cstheme="majorHAnsi"/>
          <w:iCs/>
          <w:szCs w:val="26"/>
        </w:rPr>
        <w:t xml:space="preserve">ờng phát sinh </w:t>
      </w:r>
    </w:p>
    <w:p w14:paraId="27187047" w14:textId="2D82EE86" w:rsidR="004904C3" w:rsidRPr="00357190" w:rsidRDefault="004904C3" w:rsidP="004904C3">
      <w:pPr>
        <w:widowControl w:val="0"/>
        <w:tabs>
          <w:tab w:val="left" w:pos="567"/>
          <w:tab w:val="left" w:pos="5812"/>
        </w:tabs>
        <w:ind w:firstLine="567"/>
        <w:rPr>
          <w:rFonts w:asciiTheme="majorHAnsi" w:hAnsiTheme="majorHAnsi" w:cstheme="majorHAnsi"/>
          <w:iCs/>
          <w:szCs w:val="26"/>
        </w:rPr>
      </w:pPr>
      <w:r w:rsidRPr="00357190">
        <w:rPr>
          <w:rFonts w:asciiTheme="majorHAnsi" w:hAnsiTheme="majorHAnsi" w:cstheme="majorHAnsi"/>
          <w:iCs/>
          <w:szCs w:val="26"/>
        </w:rPr>
        <w:t xml:space="preserve">○: Có thể phát sinh (tùy công nghệ) </w:t>
      </w:r>
    </w:p>
    <w:p w14:paraId="0A38FE02" w14:textId="77777777" w:rsidR="004904C3" w:rsidRPr="00357190" w:rsidRDefault="004904C3" w:rsidP="004904C3">
      <w:pPr>
        <w:widowControl w:val="0"/>
        <w:tabs>
          <w:tab w:val="left" w:pos="567"/>
          <w:tab w:val="left" w:pos="5812"/>
        </w:tabs>
        <w:rPr>
          <w:rFonts w:asciiTheme="majorHAnsi" w:hAnsiTheme="majorHAnsi" w:cstheme="majorHAnsi"/>
          <w:iCs/>
          <w:szCs w:val="26"/>
        </w:rPr>
      </w:pPr>
      <w:r w:rsidRPr="00357190">
        <w:rPr>
          <w:rFonts w:asciiTheme="majorHAnsi" w:hAnsiTheme="majorHAnsi" w:cstheme="majorHAnsi"/>
          <w:iCs/>
          <w:szCs w:val="26"/>
        </w:rPr>
        <w:tab/>
        <w:t xml:space="preserve"> –: Không đặc trưng</w:t>
      </w:r>
    </w:p>
    <w:p w14:paraId="7D2901AC" w14:textId="41DCB0E2" w:rsidR="00BF3430" w:rsidRPr="00357190" w:rsidRDefault="00BF3430" w:rsidP="00BF3430">
      <w:pPr>
        <w:widowControl w:val="0"/>
        <w:tabs>
          <w:tab w:val="left" w:pos="567"/>
          <w:tab w:val="left" w:pos="5812"/>
        </w:tabs>
        <w:rPr>
          <w:rFonts w:asciiTheme="majorHAnsi" w:hAnsiTheme="majorHAnsi" w:cstheme="majorHAnsi"/>
          <w:b/>
          <w:bCs/>
          <w:iCs/>
          <w:szCs w:val="26"/>
        </w:rPr>
      </w:pPr>
      <w:r w:rsidRPr="00357190">
        <w:rPr>
          <w:rFonts w:asciiTheme="majorHAnsi" w:hAnsiTheme="majorHAnsi" w:cstheme="majorHAnsi"/>
          <w:b/>
          <w:bCs/>
          <w:iCs/>
          <w:szCs w:val="26"/>
        </w:rPr>
        <w:tab/>
        <w:t>Nhận xét, đánh giá:</w:t>
      </w:r>
    </w:p>
    <w:p w14:paraId="00768C62" w14:textId="4A7AAC70" w:rsidR="00BF3430" w:rsidRPr="00357190" w:rsidRDefault="00BF3430" w:rsidP="00BF3430">
      <w:pPr>
        <w:widowControl w:val="0"/>
        <w:tabs>
          <w:tab w:val="left" w:pos="567"/>
          <w:tab w:val="left" w:pos="5812"/>
        </w:tabs>
        <w:rPr>
          <w:rFonts w:asciiTheme="majorHAnsi" w:hAnsiTheme="majorHAnsi" w:cstheme="majorHAnsi"/>
          <w:iCs/>
          <w:szCs w:val="26"/>
        </w:rPr>
      </w:pPr>
      <w:r w:rsidRPr="00357190">
        <w:rPr>
          <w:rFonts w:asciiTheme="majorHAnsi" w:hAnsiTheme="majorHAnsi" w:cstheme="majorHAnsi"/>
          <w:iCs/>
          <w:szCs w:val="26"/>
        </w:rPr>
        <w:tab/>
        <w:t>Qua bảng tổng hợp cho thấy, mặc dù các nhóm ngành nghề thu hút đầu tư vào khu công nghiệp có quy trình công nghệ sản xuất khác nhau, nhưng nước thải phát sinh đều có một số thông số ô nhiễm đặc trưng xuất hiện phổ biến như pH, TSS, BOD₅, COD, dầu mỡ khoáng, amoni (NH₄⁺), tổng nitơ (TN) và tổng photpho (TP). Đây là các thông số phản ánh mức độ ô nhiễm hữu cơ, chất rắn lơ lửng và chất dinh dưỡng, đồng thời là các chỉ tiêu cần được kiểm soát trong quá trình thu gom và xử lý nước thải tập trung.</w:t>
      </w:r>
    </w:p>
    <w:p w14:paraId="5A195FF7" w14:textId="5F361276" w:rsidR="00BF3430" w:rsidRPr="00357190" w:rsidRDefault="00BF3430" w:rsidP="00BF3430">
      <w:pPr>
        <w:widowControl w:val="0"/>
        <w:tabs>
          <w:tab w:val="left" w:pos="567"/>
          <w:tab w:val="left" w:pos="5812"/>
        </w:tabs>
        <w:rPr>
          <w:rFonts w:asciiTheme="majorHAnsi" w:hAnsiTheme="majorHAnsi" w:cstheme="majorHAnsi"/>
          <w:iCs/>
          <w:szCs w:val="26"/>
        </w:rPr>
      </w:pPr>
      <w:r w:rsidRPr="00357190">
        <w:rPr>
          <w:rFonts w:asciiTheme="majorHAnsi" w:hAnsiTheme="majorHAnsi" w:cstheme="majorHAnsi"/>
          <w:iCs/>
          <w:szCs w:val="26"/>
        </w:rPr>
        <w:tab/>
        <w:t>Bên cạnh đó, đối với các nhóm ngành như sản xuất điện tử, thiết bị điện, cơ khí, sản xuất ô tô, công nghệ cao, nước thải còn có khả năng phát sinh kim loại nặng (Cr, Cu, Ni, Zn, Pb, Sn...), phenol, xyanua, florua hoặc một số hóa chất đặc thù khác tùy theo công nghệ sản xuất. Đây là các thông số có độc tính cao, cần được các doanh nghiệp xử lý sơ bộ đạt yêu cầu trước khi đấu nối vào hệ thống xử lý nước thải tập trung của khu công nghiệp.</w:t>
      </w:r>
    </w:p>
    <w:p w14:paraId="3EB4C059" w14:textId="1B4C977A" w:rsidR="00BF3430" w:rsidRPr="00357190" w:rsidRDefault="00BF3430" w:rsidP="00BF3430">
      <w:pPr>
        <w:widowControl w:val="0"/>
        <w:tabs>
          <w:tab w:val="left" w:pos="567"/>
          <w:tab w:val="left" w:pos="5812"/>
        </w:tabs>
        <w:rPr>
          <w:rFonts w:asciiTheme="majorHAnsi" w:hAnsiTheme="majorHAnsi" w:cstheme="majorHAnsi"/>
          <w:iCs/>
          <w:szCs w:val="26"/>
        </w:rPr>
      </w:pPr>
      <w:r w:rsidRPr="00357190">
        <w:rPr>
          <w:rFonts w:asciiTheme="majorHAnsi" w:hAnsiTheme="majorHAnsi" w:cstheme="majorHAnsi"/>
          <w:iCs/>
          <w:szCs w:val="26"/>
        </w:rPr>
        <w:tab/>
        <w:t>Đối với các ngành thực phẩm, dệt may, giấy, nhựa, gỗ..., nước thải chủ yếu chứa hàm lượng chất hữu cơ, chất rắn lơ lửng và chất dinh dưỡng, có khả năng gây suy giảm chất lượng nguồn tiếp nhận nếu không được xử lý đạt quy chuẩn trước khi xả thải.</w:t>
      </w:r>
    </w:p>
    <w:p w14:paraId="4692D6D6" w14:textId="3F53480C" w:rsidR="004904C3" w:rsidRPr="00357190" w:rsidRDefault="00BF3430" w:rsidP="00BF3430">
      <w:pPr>
        <w:widowControl w:val="0"/>
        <w:tabs>
          <w:tab w:val="left" w:pos="567"/>
          <w:tab w:val="left" w:pos="5812"/>
        </w:tabs>
        <w:rPr>
          <w:rFonts w:asciiTheme="majorHAnsi" w:hAnsiTheme="majorHAnsi" w:cstheme="majorHAnsi"/>
          <w:iCs/>
          <w:szCs w:val="26"/>
        </w:rPr>
        <w:sectPr w:rsidR="004904C3" w:rsidRPr="00357190" w:rsidSect="004904C3">
          <w:pgSz w:w="16840" w:h="11907" w:orient="landscape" w:code="9"/>
          <w:pgMar w:top="851" w:right="1135" w:bottom="1021" w:left="1134" w:header="284" w:footer="174" w:gutter="0"/>
          <w:cols w:space="720"/>
          <w:docGrid w:linePitch="360"/>
        </w:sectPr>
      </w:pPr>
      <w:r w:rsidRPr="00357190">
        <w:rPr>
          <w:rFonts w:asciiTheme="majorHAnsi" w:hAnsiTheme="majorHAnsi" w:cstheme="majorHAnsi"/>
          <w:iCs/>
          <w:szCs w:val="26"/>
        </w:rPr>
        <w:tab/>
        <w:t>Từ đặc điểm nước thải của các nhóm ngành nghề dự kiến thu hút đầu tư cho thấy, hệ thống xử lý nước thải tập trung của dự án cần được thiết kế theo hướng xử lý tổng hợp, bảo đảm kiểm soát đồng thời các thông số ô nhiễm hữu cơ, chất rắn lơ lửng, chất dinh dưỡng, dầu mỡ khoáng và các thông số độc hại như kim loại nặng hoặc các hợp chất đặc thù phát sinh từ từng loại hình sản xuất. Đồng thời, các doanh nghiệp thứ cấp phải thực hiện xử lý sơ bộ nước thải đạt yêu cầu đấu nối trước khi xả vào hệ thống thu gom của khu công nghiệp, nhằm bảo đảm hiệu quả vận hành ổn định của trạm xử lý nước thải tập trung và đáp ứng quy chuẩn môi trường hiện hành.</w:t>
      </w:r>
    </w:p>
    <w:p w14:paraId="0FD5DE06" w14:textId="5BD1F1E7" w:rsidR="0064104C" w:rsidRPr="00357190" w:rsidRDefault="0064104C" w:rsidP="0064104C">
      <w:pPr>
        <w:rPr>
          <w:b/>
          <w:bCs/>
        </w:rPr>
      </w:pPr>
      <w:r w:rsidRPr="00357190">
        <w:rPr>
          <w:b/>
          <w:bCs/>
        </w:rPr>
        <w:lastRenderedPageBreak/>
        <w:t>** Tác động của tổng nước thải các loại (nước thải sản xuất, nước thải sinh hoạt) của KCN số 10 - Hưng Yên:</w:t>
      </w:r>
    </w:p>
    <w:p w14:paraId="1AB345F4" w14:textId="39E7EF88" w:rsidR="0064104C" w:rsidRPr="00357190" w:rsidRDefault="00BB104C" w:rsidP="0064104C">
      <w:pPr>
        <w:spacing w:line="276" w:lineRule="auto"/>
        <w:ind w:firstLine="720"/>
        <w:rPr>
          <w:szCs w:val="26"/>
        </w:rPr>
      </w:pPr>
      <w:r w:rsidRPr="00357190">
        <w:rPr>
          <w:spacing w:val="-2"/>
          <w:szCs w:val="26"/>
        </w:rPr>
        <w:t>Nước thải phát sinh từ hoạt động sản xuất, sinh hoạt và các công trình dịch vụ trong KCN có lưu lượng và tải lượng các chất ô nhiễm lớn, nên có nguy cơ gây ô nhiễm môi trường nước nếu không được thu gom, xử lý đạt quy định trước khi xả thải. Thành phần ô nhiễm của nước thải sản xuất phụ thuộc vào từng ngành nghề, trong khi nước thải khu dịch vụ chủ yếu chứa các chất hữu cơ, chất rắn lơ lửng, chất dinh dưỡng, dầu mỡ, vi sinh vật; riêng nước thải y tế có thể chứa thêm vi sinh vật gây bệnh, dư lượng hóa chất, dược phẩm và chất khử trùng.</w:t>
      </w:r>
      <w:r w:rsidR="0064104C" w:rsidRPr="00357190">
        <w:rPr>
          <w:szCs w:val="26"/>
        </w:rPr>
        <w:t xml:space="preserve"> </w:t>
      </w:r>
    </w:p>
    <w:p w14:paraId="6A8F56D6" w14:textId="30D2CC2D" w:rsidR="0064104C" w:rsidRPr="00357190" w:rsidRDefault="0064104C" w:rsidP="0064104C">
      <w:pPr>
        <w:spacing w:line="276" w:lineRule="auto"/>
        <w:ind w:firstLine="720"/>
        <w:rPr>
          <w:szCs w:val="26"/>
        </w:rPr>
      </w:pPr>
      <w:r w:rsidRPr="00357190">
        <w:rPr>
          <w:szCs w:val="26"/>
        </w:rPr>
        <w:t xml:space="preserve">Việc biến động nồng độ đầu vào của các chất ô nhiễm trong nước thải có thể gây khó khăn trong việc vận hành hệ thống XLNT tập trung của KCN. Do vậy, chủ đầu tư hạ tầng KCN xây dựng ra các tiêu chuẩn đầu vào của trạm XLNT tập trung, </w:t>
      </w:r>
      <w:r w:rsidR="00AE3FAA" w:rsidRPr="00357190">
        <w:rPr>
          <w:szCs w:val="26"/>
        </w:rPr>
        <w:t xml:space="preserve">các nhà máy thành viên và các công trình dịch vụ trong KCN phải thu gom, xử lý nước thải (hoặc xử lý sơ bộ đối với các trường hợp phải xử lý) đáp ứng yêu cầu tiếp nhận của hệ thống XLNT tập trung trước khi đấu nối. Đối với </w:t>
      </w:r>
      <w:r w:rsidR="00012F2A" w:rsidRPr="00357190">
        <w:rPr>
          <w:szCs w:val="26"/>
        </w:rPr>
        <w:t>phòng</w:t>
      </w:r>
      <w:r w:rsidR="00AE3FAA" w:rsidRPr="00357190">
        <w:rPr>
          <w:szCs w:val="26"/>
        </w:rPr>
        <w:t xml:space="preserve"> y tế (nếu có), nước thải y tế phải được xử lý đạt quy chuẩn và đáp ứng yêu cầu tiếp nhận của KCN trước khi đấu nối vào hệ thống thu gom nước thải tập trung</w:t>
      </w:r>
      <w:r w:rsidRPr="00357190">
        <w:rPr>
          <w:szCs w:val="26"/>
        </w:rPr>
        <w:t xml:space="preserve">. </w:t>
      </w:r>
    </w:p>
    <w:p w14:paraId="18034E99" w14:textId="157BB702" w:rsidR="0064104C" w:rsidRPr="00357190" w:rsidRDefault="0064104C" w:rsidP="0064104C">
      <w:pPr>
        <w:spacing w:line="276" w:lineRule="auto"/>
        <w:ind w:firstLine="720"/>
        <w:rPr>
          <w:szCs w:val="26"/>
        </w:rPr>
      </w:pPr>
      <w:r w:rsidRPr="00357190">
        <w:rPr>
          <w:szCs w:val="26"/>
        </w:rPr>
        <w:t>Nước thải của từng nhà máy thứ cấp</w:t>
      </w:r>
      <w:r w:rsidR="00F7219B" w:rsidRPr="00357190">
        <w:rPr>
          <w:szCs w:val="26"/>
        </w:rPr>
        <w:t>, khu dịch vụ</w:t>
      </w:r>
      <w:r w:rsidRPr="00357190">
        <w:rPr>
          <w:szCs w:val="26"/>
        </w:rPr>
        <w:t xml:space="preserve"> sẽ được thu gom xử lý tại các trạm xử lý nước thải riêng của từng nhà máy đảm bảo yêu cầu đầu vào của hệ thống XLNT tập trung của KCN trước khi theo hệ thống thu gom nước thải chung KCN dẫn về hệ thống XLNT tập trung của KCN. </w:t>
      </w:r>
    </w:p>
    <w:p w14:paraId="05AE0E33" w14:textId="17B48FA1" w:rsidR="00F7219B" w:rsidRPr="00357190" w:rsidRDefault="00F7219B" w:rsidP="00F7219B">
      <w:pPr>
        <w:ind w:firstLine="720"/>
        <w:rPr>
          <w:szCs w:val="26"/>
        </w:rPr>
      </w:pPr>
      <w:r w:rsidRPr="00357190">
        <w:rPr>
          <w:bCs/>
          <w:szCs w:val="26"/>
        </w:rPr>
        <w:t xml:space="preserve">Nước thải sau xử lý tại </w:t>
      </w:r>
      <w:r w:rsidRPr="00357190">
        <w:rPr>
          <w:szCs w:val="26"/>
        </w:rPr>
        <w:t xml:space="preserve">hệ thống XLNT tập trung của KCN công suất </w:t>
      </w:r>
      <w:r w:rsidRPr="00357190">
        <w:t xml:space="preserve">8.000 </w:t>
      </w:r>
      <w:r w:rsidRPr="00357190">
        <w:rPr>
          <w:lang w:eastAsia="ja-JP"/>
        </w:rPr>
        <w:t>m</w:t>
      </w:r>
      <w:r w:rsidRPr="00357190">
        <w:rPr>
          <w:vertAlign w:val="superscript"/>
          <w:lang w:eastAsia="ja-JP"/>
        </w:rPr>
        <w:t>3</w:t>
      </w:r>
      <w:r w:rsidRPr="00357190">
        <w:rPr>
          <w:lang w:eastAsia="ja-JP"/>
        </w:rPr>
        <w:t xml:space="preserve">/ngày.đêm đạt </w:t>
      </w:r>
      <w:r w:rsidRPr="00357190">
        <w:rPr>
          <w:szCs w:val="26"/>
          <w:lang w:eastAsia="ja-JP"/>
        </w:rPr>
        <w:t xml:space="preserve">QCVN 40:2025/BTNMT- Quy chuẩn kỹ thuật quốc gia về nước thải công nghiệp; Cột </w:t>
      </w:r>
      <w:r w:rsidR="008203C1" w:rsidRPr="00357190">
        <w:rPr>
          <w:szCs w:val="26"/>
          <w:lang w:eastAsia="ja-JP"/>
        </w:rPr>
        <w:t>A</w:t>
      </w:r>
      <w:r w:rsidRPr="00357190">
        <w:rPr>
          <w:szCs w:val="26"/>
          <w:shd w:val="clear" w:color="auto" w:fill="FFFFFF"/>
        </w:rPr>
        <w:t xml:space="preserve"> và QCĐP 02:2019/HY - Quy chuẩn kỹ thuật địa phương về nước thải công nghiệp, Kq = 0,9; Kf= 0,9; K</w:t>
      </w:r>
      <w:r w:rsidRPr="00357190">
        <w:rPr>
          <w:szCs w:val="26"/>
          <w:shd w:val="clear" w:color="auto" w:fill="FFFFFF"/>
          <w:vertAlign w:val="subscript"/>
        </w:rPr>
        <w:t>HY</w:t>
      </w:r>
      <w:r w:rsidRPr="00357190">
        <w:rPr>
          <w:szCs w:val="26"/>
          <w:shd w:val="clear" w:color="auto" w:fill="FFFFFF"/>
        </w:rPr>
        <w:t xml:space="preserve"> = 0,9 xả ra </w:t>
      </w:r>
      <w:r w:rsidRPr="00357190">
        <w:rPr>
          <w:szCs w:val="26"/>
        </w:rPr>
        <w:t>kênh T6 trạm bơm Tam Đô.</w:t>
      </w:r>
      <w:r w:rsidRPr="00357190">
        <w:rPr>
          <w:shd w:val="clear" w:color="auto" w:fill="FFFFFF"/>
        </w:rPr>
        <w:t xml:space="preserve"> </w:t>
      </w:r>
    </w:p>
    <w:p w14:paraId="01637BA5" w14:textId="77777777" w:rsidR="00F7219B" w:rsidRPr="00357190" w:rsidRDefault="00F7219B" w:rsidP="00F7219B">
      <w:pPr>
        <w:ind w:firstLine="720"/>
        <w:rPr>
          <w:szCs w:val="26"/>
        </w:rPr>
      </w:pPr>
      <w:r w:rsidRPr="00357190">
        <w:rPr>
          <w:szCs w:val="26"/>
        </w:rPr>
        <w:t>Tác động chung của các chất ô nhiễm trong nước thải của KCN đến môi trường nước, đất được tổng hợp trong bảng sau:</w:t>
      </w:r>
    </w:p>
    <w:p w14:paraId="06919BFA" w14:textId="30B6AE1C" w:rsidR="00F02518" w:rsidRPr="00357190" w:rsidRDefault="00B9505C" w:rsidP="00B9505C">
      <w:pPr>
        <w:pStyle w:val="Caption"/>
        <w:rPr>
          <w:rFonts w:asciiTheme="majorHAnsi" w:hAnsiTheme="majorHAnsi" w:cstheme="majorHAnsi"/>
          <w:b/>
          <w:bCs/>
          <w:i w:val="0"/>
          <w:color w:val="auto"/>
          <w:szCs w:val="26"/>
          <w:lang w:val="en-US"/>
        </w:rPr>
      </w:pPr>
      <w:bookmarkStart w:id="658" w:name="_Toc236659032"/>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31</w:t>
      </w:r>
      <w:r w:rsidRPr="00357190">
        <w:rPr>
          <w:b/>
          <w:bCs/>
          <w:color w:val="auto"/>
        </w:rPr>
        <w:fldChar w:fldCharType="end"/>
      </w:r>
      <w:r w:rsidRPr="00357190">
        <w:rPr>
          <w:b/>
          <w:bCs/>
          <w:color w:val="auto"/>
          <w:lang w:val="en-US"/>
        </w:rPr>
        <w:t>. Tác động chung của nước thải đến môi trường đất, nước</w:t>
      </w:r>
      <w:bookmarkEnd w:id="6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1258"/>
        <w:gridCol w:w="7445"/>
      </w:tblGrid>
      <w:tr w:rsidR="00357190" w:rsidRPr="00357190" w14:paraId="5AB9A5E3" w14:textId="77777777" w:rsidTr="009C1D55">
        <w:trPr>
          <w:trHeight w:val="20"/>
          <w:tblHeader/>
          <w:jc w:val="center"/>
        </w:trPr>
        <w:tc>
          <w:tcPr>
            <w:tcW w:w="0" w:type="auto"/>
            <w:vAlign w:val="center"/>
          </w:tcPr>
          <w:p w14:paraId="7913B3F5" w14:textId="77777777" w:rsidR="00B9505C" w:rsidRPr="00357190" w:rsidRDefault="00B9505C" w:rsidP="009C1D55">
            <w:pPr>
              <w:spacing w:line="240" w:lineRule="auto"/>
              <w:jc w:val="center"/>
              <w:rPr>
                <w:b/>
                <w:sz w:val="24"/>
              </w:rPr>
            </w:pPr>
            <w:r w:rsidRPr="00357190">
              <w:rPr>
                <w:b/>
                <w:sz w:val="24"/>
              </w:rPr>
              <w:t>STT</w:t>
            </w:r>
          </w:p>
        </w:tc>
        <w:tc>
          <w:tcPr>
            <w:tcW w:w="0" w:type="auto"/>
            <w:vAlign w:val="center"/>
          </w:tcPr>
          <w:p w14:paraId="03EBA675" w14:textId="77777777" w:rsidR="00B9505C" w:rsidRPr="00357190" w:rsidRDefault="00B9505C" w:rsidP="009C1D55">
            <w:pPr>
              <w:spacing w:line="240" w:lineRule="auto"/>
              <w:jc w:val="center"/>
              <w:rPr>
                <w:b/>
                <w:sz w:val="24"/>
              </w:rPr>
            </w:pPr>
            <w:r w:rsidRPr="00357190">
              <w:rPr>
                <w:b/>
                <w:sz w:val="24"/>
              </w:rPr>
              <w:t>Thông số</w:t>
            </w:r>
          </w:p>
        </w:tc>
        <w:tc>
          <w:tcPr>
            <w:tcW w:w="0" w:type="auto"/>
            <w:vAlign w:val="center"/>
          </w:tcPr>
          <w:p w14:paraId="025D9213" w14:textId="77777777" w:rsidR="00B9505C" w:rsidRPr="00357190" w:rsidRDefault="00B9505C" w:rsidP="009C1D55">
            <w:pPr>
              <w:spacing w:line="240" w:lineRule="auto"/>
              <w:jc w:val="center"/>
              <w:rPr>
                <w:b/>
                <w:sz w:val="24"/>
              </w:rPr>
            </w:pPr>
            <w:r w:rsidRPr="00357190">
              <w:rPr>
                <w:b/>
                <w:sz w:val="24"/>
              </w:rPr>
              <w:t>Tác động</w:t>
            </w:r>
          </w:p>
        </w:tc>
      </w:tr>
      <w:tr w:rsidR="00357190" w:rsidRPr="00357190" w14:paraId="37302DF9" w14:textId="77777777" w:rsidTr="009C1D55">
        <w:trPr>
          <w:trHeight w:val="20"/>
          <w:jc w:val="center"/>
        </w:trPr>
        <w:tc>
          <w:tcPr>
            <w:tcW w:w="0" w:type="auto"/>
            <w:vAlign w:val="center"/>
          </w:tcPr>
          <w:p w14:paraId="1F1DDE25" w14:textId="77777777" w:rsidR="00B9505C" w:rsidRPr="00357190" w:rsidRDefault="00B9505C" w:rsidP="009C1D55">
            <w:pPr>
              <w:spacing w:line="240" w:lineRule="auto"/>
              <w:jc w:val="center"/>
              <w:rPr>
                <w:sz w:val="24"/>
              </w:rPr>
            </w:pPr>
            <w:r w:rsidRPr="00357190">
              <w:rPr>
                <w:sz w:val="24"/>
              </w:rPr>
              <w:t>1</w:t>
            </w:r>
          </w:p>
        </w:tc>
        <w:tc>
          <w:tcPr>
            <w:tcW w:w="0" w:type="auto"/>
            <w:vAlign w:val="center"/>
          </w:tcPr>
          <w:p w14:paraId="57DFF267" w14:textId="77777777" w:rsidR="00B9505C" w:rsidRPr="00357190" w:rsidRDefault="00B9505C" w:rsidP="009C1D55">
            <w:pPr>
              <w:spacing w:line="240" w:lineRule="auto"/>
              <w:jc w:val="center"/>
              <w:rPr>
                <w:sz w:val="24"/>
              </w:rPr>
            </w:pPr>
            <w:r w:rsidRPr="00357190">
              <w:rPr>
                <w:sz w:val="24"/>
              </w:rPr>
              <w:t>Nhiệt độ</w:t>
            </w:r>
          </w:p>
        </w:tc>
        <w:tc>
          <w:tcPr>
            <w:tcW w:w="0" w:type="auto"/>
            <w:vAlign w:val="center"/>
          </w:tcPr>
          <w:p w14:paraId="456345C4" w14:textId="77777777" w:rsidR="00B9505C" w:rsidRPr="00357190" w:rsidRDefault="00B9505C" w:rsidP="009C1D55">
            <w:pPr>
              <w:spacing w:line="240" w:lineRule="auto"/>
              <w:rPr>
                <w:sz w:val="24"/>
              </w:rPr>
            </w:pPr>
            <w:r w:rsidRPr="00357190">
              <w:rPr>
                <w:sz w:val="24"/>
              </w:rPr>
              <w:t>- Ảnh hưởng đến chất lượng nước, nồng độ ôxy hòa tan trong nước (DO)</w:t>
            </w:r>
          </w:p>
          <w:p w14:paraId="0C783CB5" w14:textId="77777777" w:rsidR="00B9505C" w:rsidRPr="00357190" w:rsidRDefault="00B9505C" w:rsidP="009C1D55">
            <w:pPr>
              <w:spacing w:line="240" w:lineRule="auto"/>
              <w:rPr>
                <w:sz w:val="24"/>
              </w:rPr>
            </w:pPr>
            <w:r w:rsidRPr="00357190">
              <w:rPr>
                <w:sz w:val="24"/>
              </w:rPr>
              <w:t>- Ảnh hưởng đến sự đa dạng sinh học</w:t>
            </w:r>
          </w:p>
          <w:p w14:paraId="7BBDB0AF" w14:textId="77777777" w:rsidR="00B9505C" w:rsidRPr="00357190" w:rsidRDefault="00B9505C" w:rsidP="009C1D55">
            <w:pPr>
              <w:spacing w:line="240" w:lineRule="auto"/>
              <w:rPr>
                <w:sz w:val="24"/>
              </w:rPr>
            </w:pPr>
            <w:r w:rsidRPr="00357190">
              <w:rPr>
                <w:sz w:val="24"/>
              </w:rPr>
              <w:t>- Ảnh hưởng tốc độ và dạng phân hủy các hợp chất hữu cơ trong nước</w:t>
            </w:r>
          </w:p>
        </w:tc>
      </w:tr>
      <w:tr w:rsidR="00357190" w:rsidRPr="00357190" w14:paraId="66CA9794" w14:textId="77777777" w:rsidTr="009C1D55">
        <w:trPr>
          <w:trHeight w:val="20"/>
          <w:jc w:val="center"/>
        </w:trPr>
        <w:tc>
          <w:tcPr>
            <w:tcW w:w="0" w:type="auto"/>
            <w:vAlign w:val="center"/>
          </w:tcPr>
          <w:p w14:paraId="4E6081CC" w14:textId="77777777" w:rsidR="00B9505C" w:rsidRPr="00357190" w:rsidRDefault="00B9505C" w:rsidP="009C1D55">
            <w:pPr>
              <w:spacing w:line="240" w:lineRule="auto"/>
              <w:jc w:val="center"/>
              <w:rPr>
                <w:sz w:val="24"/>
              </w:rPr>
            </w:pPr>
            <w:r w:rsidRPr="00357190">
              <w:rPr>
                <w:sz w:val="24"/>
              </w:rPr>
              <w:t>2</w:t>
            </w:r>
          </w:p>
        </w:tc>
        <w:tc>
          <w:tcPr>
            <w:tcW w:w="0" w:type="auto"/>
            <w:vAlign w:val="center"/>
          </w:tcPr>
          <w:p w14:paraId="67604EDE" w14:textId="77777777" w:rsidR="00B9505C" w:rsidRPr="00357190" w:rsidRDefault="00B9505C" w:rsidP="009C1D55">
            <w:pPr>
              <w:spacing w:line="240" w:lineRule="auto"/>
              <w:jc w:val="center"/>
              <w:rPr>
                <w:sz w:val="24"/>
              </w:rPr>
            </w:pPr>
            <w:r w:rsidRPr="00357190">
              <w:rPr>
                <w:sz w:val="24"/>
              </w:rPr>
              <w:t>Dầu mỡ</w:t>
            </w:r>
          </w:p>
        </w:tc>
        <w:tc>
          <w:tcPr>
            <w:tcW w:w="0" w:type="auto"/>
            <w:vAlign w:val="center"/>
          </w:tcPr>
          <w:p w14:paraId="74BE79BB" w14:textId="77777777" w:rsidR="00B9505C" w:rsidRPr="00357190" w:rsidRDefault="00B9505C" w:rsidP="009C1D55">
            <w:pPr>
              <w:spacing w:line="240" w:lineRule="auto"/>
              <w:rPr>
                <w:sz w:val="24"/>
              </w:rPr>
            </w:pPr>
            <w:r w:rsidRPr="00357190">
              <w:rPr>
                <w:sz w:val="24"/>
              </w:rPr>
              <w:t>- Gây ô nhiễm môi trường nước</w:t>
            </w:r>
          </w:p>
          <w:p w14:paraId="4A50E807" w14:textId="77777777" w:rsidR="00B9505C" w:rsidRPr="00357190" w:rsidRDefault="00B9505C" w:rsidP="009C1D55">
            <w:pPr>
              <w:spacing w:line="240" w:lineRule="auto"/>
              <w:rPr>
                <w:sz w:val="24"/>
              </w:rPr>
            </w:pPr>
            <w:r w:rsidRPr="00357190">
              <w:rPr>
                <w:sz w:val="24"/>
              </w:rPr>
              <w:t>- Ảnh hưởng tiêu cực đến đời sống thủy sinh, không tạo điều kiện tốt cho ôxy khuếch tán từ không khí vào trong nước.</w:t>
            </w:r>
          </w:p>
          <w:p w14:paraId="1CE2405E" w14:textId="77777777" w:rsidR="00B9505C" w:rsidRPr="00357190" w:rsidRDefault="00B9505C" w:rsidP="009C1D55">
            <w:pPr>
              <w:spacing w:line="240" w:lineRule="auto"/>
              <w:rPr>
                <w:sz w:val="24"/>
              </w:rPr>
            </w:pPr>
            <w:r w:rsidRPr="00357190">
              <w:rPr>
                <w:sz w:val="24"/>
              </w:rPr>
              <w:t>- Ảnh hưởng đến mục đích cung cấp nước và nuôi trồng thủy sản. Gây chết các động vật nuôi dưới nước như tôm cá…</w:t>
            </w:r>
          </w:p>
          <w:p w14:paraId="2ECC183D" w14:textId="77777777" w:rsidR="00B9505C" w:rsidRPr="00357190" w:rsidRDefault="00B9505C" w:rsidP="009C1D55">
            <w:pPr>
              <w:spacing w:line="240" w:lineRule="auto"/>
              <w:rPr>
                <w:sz w:val="24"/>
              </w:rPr>
            </w:pPr>
            <w:r w:rsidRPr="00357190">
              <w:rPr>
                <w:sz w:val="24"/>
              </w:rPr>
              <w:t>- Chuyển hoá thành các hợp chất độc hại khác như Phenol, các dẫn xuất Clo của Phenol</w:t>
            </w:r>
          </w:p>
        </w:tc>
      </w:tr>
      <w:tr w:rsidR="00357190" w:rsidRPr="00357190" w14:paraId="4498EF68" w14:textId="77777777" w:rsidTr="009C1D55">
        <w:trPr>
          <w:trHeight w:val="20"/>
          <w:jc w:val="center"/>
        </w:trPr>
        <w:tc>
          <w:tcPr>
            <w:tcW w:w="0" w:type="auto"/>
            <w:vAlign w:val="center"/>
          </w:tcPr>
          <w:p w14:paraId="0525E42F" w14:textId="77777777" w:rsidR="00B9505C" w:rsidRPr="00357190" w:rsidRDefault="00B9505C" w:rsidP="009C1D55">
            <w:pPr>
              <w:spacing w:line="240" w:lineRule="auto"/>
              <w:jc w:val="center"/>
              <w:rPr>
                <w:sz w:val="24"/>
              </w:rPr>
            </w:pPr>
            <w:r w:rsidRPr="00357190">
              <w:rPr>
                <w:sz w:val="24"/>
              </w:rPr>
              <w:t>3</w:t>
            </w:r>
          </w:p>
        </w:tc>
        <w:tc>
          <w:tcPr>
            <w:tcW w:w="0" w:type="auto"/>
            <w:vAlign w:val="center"/>
          </w:tcPr>
          <w:p w14:paraId="19AF8344" w14:textId="77777777" w:rsidR="00B9505C" w:rsidRPr="00357190" w:rsidRDefault="00B9505C" w:rsidP="009C1D55">
            <w:pPr>
              <w:spacing w:line="240" w:lineRule="auto"/>
              <w:jc w:val="center"/>
              <w:rPr>
                <w:sz w:val="24"/>
              </w:rPr>
            </w:pPr>
            <w:r w:rsidRPr="00357190">
              <w:rPr>
                <w:sz w:val="24"/>
              </w:rPr>
              <w:t>Các chất hữu cơ</w:t>
            </w:r>
          </w:p>
        </w:tc>
        <w:tc>
          <w:tcPr>
            <w:tcW w:w="0" w:type="auto"/>
            <w:vAlign w:val="center"/>
          </w:tcPr>
          <w:p w14:paraId="7D4B9746" w14:textId="77777777" w:rsidR="00B9505C" w:rsidRPr="00357190" w:rsidRDefault="00B9505C" w:rsidP="009C1D55">
            <w:pPr>
              <w:spacing w:line="240" w:lineRule="auto"/>
              <w:rPr>
                <w:sz w:val="24"/>
              </w:rPr>
            </w:pPr>
            <w:r w:rsidRPr="00357190">
              <w:rPr>
                <w:sz w:val="24"/>
              </w:rPr>
              <w:t>- Giảm nồng độ ôxy hoà tan trong nước</w:t>
            </w:r>
          </w:p>
          <w:p w14:paraId="57F754E2" w14:textId="77777777" w:rsidR="00B9505C" w:rsidRPr="00357190" w:rsidRDefault="00B9505C" w:rsidP="009C1D55">
            <w:pPr>
              <w:spacing w:line="240" w:lineRule="auto"/>
              <w:rPr>
                <w:sz w:val="24"/>
              </w:rPr>
            </w:pPr>
            <w:r w:rsidRPr="00357190">
              <w:rPr>
                <w:sz w:val="24"/>
              </w:rPr>
              <w:t>- Ảnh hưởng đến tài nguyên thủy sinh</w:t>
            </w:r>
          </w:p>
          <w:p w14:paraId="46805711" w14:textId="77777777" w:rsidR="00B9505C" w:rsidRPr="00357190" w:rsidRDefault="00B9505C" w:rsidP="009C1D55">
            <w:pPr>
              <w:spacing w:line="240" w:lineRule="auto"/>
              <w:rPr>
                <w:sz w:val="24"/>
              </w:rPr>
            </w:pPr>
            <w:r w:rsidRPr="00357190">
              <w:rPr>
                <w:sz w:val="24"/>
              </w:rPr>
              <w:t xml:space="preserve">- Các chất hữu cơ chủ yếu trong nước thải là cacbonhydrat. Đây là hợp chất dễ bị ôxy hoá bởi oxy hoà tan trong nước và là yếu tố làm suy giảm nồng độ oxy hoà tan (DO) trong nước. Nếu DO&lt;5 sẽ làm hãm sự phát triển của hệ </w:t>
            </w:r>
            <w:r w:rsidRPr="00357190">
              <w:rPr>
                <w:sz w:val="24"/>
              </w:rPr>
              <w:lastRenderedPageBreak/>
              <w:t>thuỷ sinh, mặt khác nước thải có chứa các hợp chất hữu cơ cao khi ứ đọng lâu ngoài môi trường sẽ phát sinh mùi hôi thối khó chịu do các hợp chất hữu cơ bị phân huỷ kỵ khí.</w:t>
            </w:r>
          </w:p>
        </w:tc>
      </w:tr>
      <w:tr w:rsidR="00357190" w:rsidRPr="00357190" w14:paraId="7A996AB1" w14:textId="77777777" w:rsidTr="009C1D55">
        <w:trPr>
          <w:trHeight w:val="20"/>
          <w:jc w:val="center"/>
        </w:trPr>
        <w:tc>
          <w:tcPr>
            <w:tcW w:w="0" w:type="auto"/>
            <w:vAlign w:val="center"/>
          </w:tcPr>
          <w:p w14:paraId="3A254684" w14:textId="77777777" w:rsidR="00B9505C" w:rsidRPr="00357190" w:rsidRDefault="00B9505C" w:rsidP="009C1D55">
            <w:pPr>
              <w:spacing w:line="240" w:lineRule="auto"/>
              <w:jc w:val="center"/>
              <w:rPr>
                <w:sz w:val="24"/>
              </w:rPr>
            </w:pPr>
            <w:r w:rsidRPr="00357190">
              <w:rPr>
                <w:sz w:val="24"/>
              </w:rPr>
              <w:lastRenderedPageBreak/>
              <w:t>4</w:t>
            </w:r>
          </w:p>
        </w:tc>
        <w:tc>
          <w:tcPr>
            <w:tcW w:w="0" w:type="auto"/>
            <w:vAlign w:val="center"/>
          </w:tcPr>
          <w:p w14:paraId="430F18B5" w14:textId="77777777" w:rsidR="00B9505C" w:rsidRPr="00357190" w:rsidRDefault="00B9505C" w:rsidP="009C1D55">
            <w:pPr>
              <w:spacing w:line="240" w:lineRule="auto"/>
              <w:jc w:val="center"/>
              <w:rPr>
                <w:sz w:val="24"/>
              </w:rPr>
            </w:pPr>
            <w:r w:rsidRPr="00357190">
              <w:rPr>
                <w:sz w:val="24"/>
              </w:rPr>
              <w:t>Chất rắn lơ lửng</w:t>
            </w:r>
          </w:p>
        </w:tc>
        <w:tc>
          <w:tcPr>
            <w:tcW w:w="0" w:type="auto"/>
            <w:vAlign w:val="center"/>
          </w:tcPr>
          <w:p w14:paraId="3533C107" w14:textId="77777777" w:rsidR="00B9505C" w:rsidRPr="00357190" w:rsidRDefault="00B9505C" w:rsidP="009C1D55">
            <w:pPr>
              <w:spacing w:line="240" w:lineRule="auto"/>
              <w:rPr>
                <w:sz w:val="24"/>
              </w:rPr>
            </w:pPr>
            <w:r w:rsidRPr="00357190">
              <w:rPr>
                <w:sz w:val="24"/>
              </w:rPr>
              <w:t>- Ảnh hưởng đến chất lượng nước, tài nguyên thủy sinh</w:t>
            </w:r>
          </w:p>
          <w:p w14:paraId="1D810B40" w14:textId="77777777" w:rsidR="00B9505C" w:rsidRPr="00357190" w:rsidRDefault="00B9505C" w:rsidP="009C1D55">
            <w:pPr>
              <w:spacing w:line="240" w:lineRule="auto"/>
              <w:rPr>
                <w:sz w:val="24"/>
              </w:rPr>
            </w:pPr>
            <w:r w:rsidRPr="00357190">
              <w:rPr>
                <w:sz w:val="24"/>
              </w:rPr>
              <w:t>- Các chất rắn lơ lửng khi thải ra môi trường nước một phần sẽ nổi lên mặt nước tạo thành lớp váng, ngăn cản quá trình khuếch tán oxy và truyền ánh sáng vào nước, làm tăng độ đục của nguồn nước, gây mất cảm quan. Mặt khác, một phần lắng xuống đáy gây bồi lắng</w:t>
            </w:r>
          </w:p>
        </w:tc>
      </w:tr>
      <w:tr w:rsidR="00357190" w:rsidRPr="00357190" w14:paraId="3C372D2E" w14:textId="77777777" w:rsidTr="009C1D55">
        <w:trPr>
          <w:trHeight w:val="20"/>
          <w:jc w:val="center"/>
        </w:trPr>
        <w:tc>
          <w:tcPr>
            <w:tcW w:w="0" w:type="auto"/>
            <w:vAlign w:val="center"/>
          </w:tcPr>
          <w:p w14:paraId="6A9EFD56" w14:textId="77777777" w:rsidR="00B9505C" w:rsidRPr="00357190" w:rsidRDefault="00B9505C" w:rsidP="009C1D55">
            <w:pPr>
              <w:spacing w:line="240" w:lineRule="auto"/>
              <w:jc w:val="center"/>
              <w:rPr>
                <w:sz w:val="24"/>
              </w:rPr>
            </w:pPr>
            <w:r w:rsidRPr="00357190">
              <w:rPr>
                <w:sz w:val="24"/>
              </w:rPr>
              <w:t>5</w:t>
            </w:r>
          </w:p>
        </w:tc>
        <w:tc>
          <w:tcPr>
            <w:tcW w:w="0" w:type="auto"/>
            <w:vAlign w:val="center"/>
          </w:tcPr>
          <w:p w14:paraId="7069C1F4" w14:textId="77777777" w:rsidR="00B9505C" w:rsidRPr="00357190" w:rsidRDefault="00B9505C" w:rsidP="009C1D55">
            <w:pPr>
              <w:spacing w:line="240" w:lineRule="auto"/>
              <w:jc w:val="center"/>
              <w:rPr>
                <w:sz w:val="24"/>
              </w:rPr>
            </w:pPr>
            <w:r w:rsidRPr="00357190">
              <w:rPr>
                <w:sz w:val="24"/>
              </w:rPr>
              <w:t>Các chất dinh dưỡng (N,P)</w:t>
            </w:r>
          </w:p>
        </w:tc>
        <w:tc>
          <w:tcPr>
            <w:tcW w:w="0" w:type="auto"/>
            <w:vAlign w:val="center"/>
          </w:tcPr>
          <w:p w14:paraId="24429532" w14:textId="77777777" w:rsidR="00B9505C" w:rsidRPr="00357190" w:rsidRDefault="00B9505C" w:rsidP="009C1D55">
            <w:pPr>
              <w:spacing w:line="240" w:lineRule="auto"/>
              <w:rPr>
                <w:sz w:val="24"/>
              </w:rPr>
            </w:pPr>
            <w:r w:rsidRPr="00357190">
              <w:rPr>
                <w:sz w:val="24"/>
              </w:rPr>
              <w:t>- Gây hiện tượng phú dưỡng, ảnh hưởng tới chất lượng nước, sự sống thủy sinh.</w:t>
            </w:r>
          </w:p>
          <w:p w14:paraId="296253D7" w14:textId="77777777" w:rsidR="00B9505C" w:rsidRPr="00357190" w:rsidRDefault="00B9505C" w:rsidP="009C1D55">
            <w:pPr>
              <w:spacing w:line="240" w:lineRule="auto"/>
              <w:rPr>
                <w:sz w:val="24"/>
              </w:rPr>
            </w:pPr>
            <w:r w:rsidRPr="00357190">
              <w:rPr>
                <w:sz w:val="24"/>
              </w:rPr>
              <w:t>- Khi kết thức quá trình phú dưỡng, rong, tảo chết làm tăng nồng độ các chất hữu cơ trong nước, ảnh hưởng xấu tới mục đích sử dụng nguồn nước, chất lượng nước và sự sống thuỷ sinh.</w:t>
            </w:r>
          </w:p>
        </w:tc>
      </w:tr>
      <w:tr w:rsidR="00357190" w:rsidRPr="00357190" w14:paraId="6A153C9A" w14:textId="77777777" w:rsidTr="009C1D55">
        <w:trPr>
          <w:trHeight w:val="20"/>
          <w:jc w:val="center"/>
        </w:trPr>
        <w:tc>
          <w:tcPr>
            <w:tcW w:w="0" w:type="auto"/>
            <w:vAlign w:val="center"/>
          </w:tcPr>
          <w:p w14:paraId="2BCD21E4" w14:textId="77777777" w:rsidR="00B9505C" w:rsidRPr="00357190" w:rsidRDefault="00B9505C" w:rsidP="009C1D55">
            <w:pPr>
              <w:spacing w:line="240" w:lineRule="auto"/>
              <w:jc w:val="center"/>
              <w:rPr>
                <w:sz w:val="24"/>
              </w:rPr>
            </w:pPr>
            <w:r w:rsidRPr="00357190">
              <w:rPr>
                <w:sz w:val="24"/>
              </w:rPr>
              <w:t>6</w:t>
            </w:r>
          </w:p>
        </w:tc>
        <w:tc>
          <w:tcPr>
            <w:tcW w:w="0" w:type="auto"/>
            <w:vAlign w:val="center"/>
          </w:tcPr>
          <w:p w14:paraId="7799FC0B" w14:textId="77777777" w:rsidR="00B9505C" w:rsidRPr="00357190" w:rsidRDefault="00B9505C" w:rsidP="009C1D55">
            <w:pPr>
              <w:spacing w:line="240" w:lineRule="auto"/>
              <w:jc w:val="center"/>
              <w:rPr>
                <w:sz w:val="24"/>
              </w:rPr>
            </w:pPr>
            <w:r w:rsidRPr="00357190">
              <w:rPr>
                <w:sz w:val="24"/>
              </w:rPr>
              <w:t>Kim loại nặng</w:t>
            </w:r>
          </w:p>
        </w:tc>
        <w:tc>
          <w:tcPr>
            <w:tcW w:w="0" w:type="auto"/>
            <w:vAlign w:val="center"/>
          </w:tcPr>
          <w:p w14:paraId="6967387D" w14:textId="77777777" w:rsidR="00B9505C" w:rsidRPr="00357190" w:rsidRDefault="00B9505C" w:rsidP="009C1D55">
            <w:pPr>
              <w:spacing w:line="240" w:lineRule="auto"/>
              <w:rPr>
                <w:sz w:val="24"/>
              </w:rPr>
            </w:pPr>
            <w:r w:rsidRPr="00357190">
              <w:rPr>
                <w:sz w:val="24"/>
              </w:rPr>
              <w:t>- Tích luỹ trong môi trường xâm nhập vào chuỗi thức ăn, mà con người là mắt xích cuối cùng của chuỗi thức ăn, nên dễ gây các bệnh ung thư, dị dạng,…</w:t>
            </w:r>
          </w:p>
          <w:p w14:paraId="37EF1569" w14:textId="77777777" w:rsidR="00B9505C" w:rsidRPr="00357190" w:rsidRDefault="00B9505C" w:rsidP="009C1D55">
            <w:pPr>
              <w:spacing w:line="240" w:lineRule="auto"/>
              <w:rPr>
                <w:sz w:val="24"/>
              </w:rPr>
            </w:pPr>
            <w:r w:rsidRPr="00357190">
              <w:rPr>
                <w:sz w:val="24"/>
              </w:rPr>
              <w:t>- Ảnh hưởng đến môi trường đất, nước, không khí, hệ sinh thái và sức khỏe con người</w:t>
            </w:r>
          </w:p>
        </w:tc>
      </w:tr>
      <w:tr w:rsidR="00357190" w:rsidRPr="00357190" w14:paraId="34927271" w14:textId="77777777" w:rsidTr="009C1D55">
        <w:trPr>
          <w:trHeight w:val="20"/>
          <w:jc w:val="center"/>
        </w:trPr>
        <w:tc>
          <w:tcPr>
            <w:tcW w:w="0" w:type="auto"/>
            <w:vAlign w:val="center"/>
          </w:tcPr>
          <w:p w14:paraId="4BC2C985" w14:textId="77777777" w:rsidR="00B9505C" w:rsidRPr="00357190" w:rsidRDefault="00B9505C" w:rsidP="009C1D55">
            <w:pPr>
              <w:spacing w:line="240" w:lineRule="auto"/>
              <w:jc w:val="center"/>
              <w:rPr>
                <w:sz w:val="24"/>
              </w:rPr>
            </w:pPr>
            <w:r w:rsidRPr="00357190">
              <w:rPr>
                <w:sz w:val="24"/>
              </w:rPr>
              <w:t>7</w:t>
            </w:r>
          </w:p>
        </w:tc>
        <w:tc>
          <w:tcPr>
            <w:tcW w:w="0" w:type="auto"/>
            <w:vAlign w:val="center"/>
          </w:tcPr>
          <w:p w14:paraId="0AB9CA89" w14:textId="77777777" w:rsidR="00B9505C" w:rsidRPr="00357190" w:rsidRDefault="00B9505C" w:rsidP="009C1D55">
            <w:pPr>
              <w:spacing w:line="240" w:lineRule="auto"/>
              <w:jc w:val="center"/>
              <w:rPr>
                <w:sz w:val="24"/>
              </w:rPr>
            </w:pPr>
            <w:r w:rsidRPr="00357190">
              <w:rPr>
                <w:sz w:val="24"/>
              </w:rPr>
              <w:t>Các vi khuẩn gây bệnh</w:t>
            </w:r>
          </w:p>
        </w:tc>
        <w:tc>
          <w:tcPr>
            <w:tcW w:w="0" w:type="auto"/>
            <w:vAlign w:val="center"/>
          </w:tcPr>
          <w:p w14:paraId="149BADBC" w14:textId="77777777" w:rsidR="00B9505C" w:rsidRPr="00357190" w:rsidRDefault="00B9505C" w:rsidP="009C1D55">
            <w:pPr>
              <w:spacing w:line="240" w:lineRule="auto"/>
              <w:rPr>
                <w:sz w:val="24"/>
              </w:rPr>
            </w:pPr>
            <w:r w:rsidRPr="00357190">
              <w:rPr>
                <w:sz w:val="24"/>
              </w:rPr>
              <w:t>- Nước có lẫn vi khuẩn gây bệnh là nguyên nhân của các dịch bệnh thương hàn, phó thương hàn, lỵ, tả.</w:t>
            </w:r>
          </w:p>
          <w:p w14:paraId="3364AF1C" w14:textId="77777777" w:rsidR="00B9505C" w:rsidRPr="00357190" w:rsidRDefault="00B9505C" w:rsidP="009C1D55">
            <w:pPr>
              <w:spacing w:line="240" w:lineRule="auto"/>
              <w:rPr>
                <w:sz w:val="24"/>
              </w:rPr>
            </w:pPr>
            <w:r w:rsidRPr="00357190">
              <w:rPr>
                <w:sz w:val="24"/>
              </w:rPr>
              <w:t>- Coliform là nhóm vi khuẩn gây bệnh đường ruột</w:t>
            </w:r>
          </w:p>
          <w:p w14:paraId="389E8649" w14:textId="77777777" w:rsidR="00B9505C" w:rsidRPr="00357190" w:rsidRDefault="00B9505C" w:rsidP="009C1D55">
            <w:pPr>
              <w:spacing w:line="240" w:lineRule="auto"/>
              <w:rPr>
                <w:sz w:val="24"/>
              </w:rPr>
            </w:pPr>
            <w:r w:rsidRPr="00357190">
              <w:rPr>
                <w:sz w:val="24"/>
              </w:rPr>
              <w:t>- E.coli (Escherichia Coli) là vi khuẩn thuộc nhóm Coliform, có nhiều trong phân người.</w:t>
            </w:r>
          </w:p>
        </w:tc>
      </w:tr>
      <w:tr w:rsidR="00357190" w:rsidRPr="00357190" w14:paraId="48DF2059" w14:textId="77777777" w:rsidTr="009C1D55">
        <w:trPr>
          <w:trHeight w:val="20"/>
          <w:jc w:val="center"/>
        </w:trPr>
        <w:tc>
          <w:tcPr>
            <w:tcW w:w="0" w:type="auto"/>
            <w:vAlign w:val="center"/>
          </w:tcPr>
          <w:p w14:paraId="713D1D4F" w14:textId="77777777" w:rsidR="00B9505C" w:rsidRPr="00357190" w:rsidRDefault="00B9505C" w:rsidP="009C1D55">
            <w:pPr>
              <w:spacing w:line="240" w:lineRule="auto"/>
              <w:jc w:val="center"/>
              <w:rPr>
                <w:sz w:val="24"/>
              </w:rPr>
            </w:pPr>
            <w:r w:rsidRPr="00357190">
              <w:rPr>
                <w:sz w:val="24"/>
              </w:rPr>
              <w:t>8</w:t>
            </w:r>
          </w:p>
        </w:tc>
        <w:tc>
          <w:tcPr>
            <w:tcW w:w="0" w:type="auto"/>
            <w:vAlign w:val="center"/>
          </w:tcPr>
          <w:p w14:paraId="509A4BBF" w14:textId="77777777" w:rsidR="00B9505C" w:rsidRPr="00357190" w:rsidRDefault="00B9505C" w:rsidP="009C1D55">
            <w:pPr>
              <w:spacing w:line="240" w:lineRule="auto"/>
              <w:jc w:val="center"/>
              <w:rPr>
                <w:sz w:val="24"/>
              </w:rPr>
            </w:pPr>
            <w:r w:rsidRPr="00357190">
              <w:rPr>
                <w:sz w:val="24"/>
              </w:rPr>
              <w:t>Thuỷ Ngân, Cd, Pb</w:t>
            </w:r>
          </w:p>
        </w:tc>
        <w:tc>
          <w:tcPr>
            <w:tcW w:w="0" w:type="auto"/>
            <w:vAlign w:val="center"/>
          </w:tcPr>
          <w:p w14:paraId="4A58B587" w14:textId="77777777" w:rsidR="00B9505C" w:rsidRPr="00357190" w:rsidRDefault="00B9505C" w:rsidP="009C1D55">
            <w:pPr>
              <w:spacing w:line="240" w:lineRule="auto"/>
              <w:rPr>
                <w:sz w:val="24"/>
              </w:rPr>
            </w:pPr>
            <w:r w:rsidRPr="00357190">
              <w:rPr>
                <w:sz w:val="24"/>
              </w:rPr>
              <w:t>Là kim loại có thể tạo muối ở dạng ion. Thuỷ ngân trong môi trường nước có thể được hấp thụ vào cơ thể thuỷ sinh, nhất là các loài động vật không xương sống. Thuỷ ngân là một chất có độc tính cao đối với người</w:t>
            </w:r>
          </w:p>
          <w:p w14:paraId="4838DF66" w14:textId="77777777" w:rsidR="00B9505C" w:rsidRPr="00357190" w:rsidRDefault="00B9505C" w:rsidP="009C1D55">
            <w:pPr>
              <w:spacing w:line="240" w:lineRule="auto"/>
              <w:rPr>
                <w:sz w:val="24"/>
              </w:rPr>
            </w:pPr>
            <w:r w:rsidRPr="00357190">
              <w:rPr>
                <w:sz w:val="24"/>
              </w:rPr>
              <w:t>Cd, Pb có độc tính cao đối với con người và động vật. Cd thường hay gây các bệnh về thận</w:t>
            </w:r>
          </w:p>
        </w:tc>
      </w:tr>
    </w:tbl>
    <w:p w14:paraId="219D15C3" w14:textId="77777777" w:rsidR="00B9505C" w:rsidRPr="00357190" w:rsidRDefault="00B9505C" w:rsidP="00B9505C">
      <w:pPr>
        <w:ind w:firstLine="709"/>
      </w:pPr>
      <w:r w:rsidRPr="00357190">
        <w:t>Trong đó, tác động ô nhiễm do chất hữu cơ, dinh dưỡng, chất rắn lơ lửng và kim loại nặng cụ thể như sau:</w:t>
      </w:r>
    </w:p>
    <w:p w14:paraId="22589808" w14:textId="77777777" w:rsidR="00B9505C" w:rsidRPr="00357190" w:rsidRDefault="00B9505C" w:rsidP="00B9505C">
      <w:pPr>
        <w:ind w:firstLine="709"/>
      </w:pPr>
      <w:r w:rsidRPr="00357190">
        <w:t>- Đối với các hợp chất hữu cơ (COD): Các hợp chất hữu cơ chủ yếu trong nước</w:t>
      </w:r>
      <w:r w:rsidRPr="00357190">
        <w:br/>
        <w:t>thải là cacbonhydrat. Đây là hợp chất dễ bị oxy hóa bởi oxy hoà tan trong nước và là</w:t>
      </w:r>
      <w:r w:rsidRPr="00357190">
        <w:br/>
        <w:t>yếu tố làm suy giảm nồng độ oxy hòa tan (DO) trong nước. Nếu DO &lt;5 sẽ làm kìm</w:t>
      </w:r>
      <w:r w:rsidRPr="00357190">
        <w:br/>
        <w:t>hãm sự phát triển của hệ thủy sinh, mặt khác nước thải có chứa các hợp chất hữu cơ</w:t>
      </w:r>
      <w:r w:rsidRPr="00357190">
        <w:br/>
        <w:t>cao khi ứ đọng lâu ngoài môi trường sẽ phát sinh mùi hôi thối khó chịu do các hợp chất hữu cơ bị phân hủy kỵ khí.</w:t>
      </w:r>
    </w:p>
    <w:p w14:paraId="3BCD3B9B" w14:textId="77777777" w:rsidR="00B9505C" w:rsidRPr="00357190" w:rsidRDefault="00B9505C" w:rsidP="00B9505C">
      <w:pPr>
        <w:ind w:firstLine="709"/>
      </w:pPr>
      <w:r w:rsidRPr="00357190">
        <w:t>- Đối với các chất rắn lơ lửng (TSS): Các chất rắn lơ lửng khi thải ra môi trường</w:t>
      </w:r>
      <w:r w:rsidRPr="00357190">
        <w:br/>
        <w:t>nước một phần sẽ nổi lên mặt nước tạo thành lớp váng, ngăn cản quá trình khuếch tán</w:t>
      </w:r>
      <w:r w:rsidRPr="00357190">
        <w:br/>
        <w:t>oxy và truyền ánh sáng vào nước, làm tăng độ đục của nguồn nước, gây mất cảm quan. Mặt khác, một phần lắng xuống đáy gây bồi lắng.</w:t>
      </w:r>
    </w:p>
    <w:p w14:paraId="4B7474D6" w14:textId="77777777" w:rsidR="00B9505C" w:rsidRPr="00357190" w:rsidRDefault="00B9505C" w:rsidP="00B9505C">
      <w:pPr>
        <w:ind w:firstLine="709"/>
      </w:pPr>
      <w:r w:rsidRPr="00357190">
        <w:t>- Đối với các kim loại nặng: Hầu hết các kim loại nặng đều có độc tính cao đối</w:t>
      </w:r>
      <w:r w:rsidRPr="00357190">
        <w:br/>
        <w:t>với con người và các loài động vật, lan truyền ô nhiễm theo chuỗi thức ăn. Các kim</w:t>
      </w:r>
      <w:r w:rsidRPr="00357190">
        <w:br/>
        <w:t>loại nặng thường có trong nước thải công nghiệp, như: Pb; Hg; Cr; Cd; As:</w:t>
      </w:r>
    </w:p>
    <w:p w14:paraId="4DB3132D" w14:textId="77777777" w:rsidR="00B9505C" w:rsidRPr="00357190" w:rsidRDefault="00B9505C" w:rsidP="00B9505C">
      <w:pPr>
        <w:ind w:firstLine="709"/>
      </w:pPr>
      <w:r w:rsidRPr="00357190">
        <w:lastRenderedPageBreak/>
        <w:t>+ Pb: Pb có khả năng tích lũy lâu dài trong cơ thể sống, Pb là kim loại nặng có</w:t>
      </w:r>
      <w:r w:rsidRPr="00357190">
        <w:br/>
        <w:t>độc tính cao và có thể gây chết người nếu bị nhiễm độc nặng. Pb làm giảm khả năng</w:t>
      </w:r>
      <w:r w:rsidRPr="00357190">
        <w:br/>
        <w:t>tổng hợp glucose và chuyển hoá pyruvate, làm tăng bài tiết glucose trong nước tiểu.</w:t>
      </w:r>
      <w:r w:rsidRPr="00357190">
        <w:br/>
        <w:t>Nồng độ gây chết 50% (LC50 96 giờ) của muối chì đối với cá là 1 - 27mg/l (trong</w:t>
      </w:r>
      <w:r w:rsidRPr="00357190">
        <w:br/>
        <w:t>nước mềm) và 440 - 550mg/l (trong nước cứng). Các hợp chất Pb hữu cơ có độc tính</w:t>
      </w:r>
      <w:r w:rsidRPr="00357190">
        <w:br/>
        <w:t>gấp từ 10 - 100 lần so với Pb vô cơ đối với loài cá.</w:t>
      </w:r>
    </w:p>
    <w:p w14:paraId="69F39297" w14:textId="77777777" w:rsidR="00B9505C" w:rsidRPr="00357190" w:rsidRDefault="00B9505C" w:rsidP="00B9505C">
      <w:pPr>
        <w:ind w:firstLine="709"/>
      </w:pPr>
      <w:r w:rsidRPr="00357190">
        <w:t>+ Hg: Hg là kim loại có thể tạo muối ở dạng ion, Hg cũng có trong hợp chất hữu</w:t>
      </w:r>
      <w:r w:rsidRPr="00357190">
        <w:br/>
        <w:t>cơ, Hg được sử dụng trong nông nghiệp (thuốc chống nấm) và trong công nghiệp (làm</w:t>
      </w:r>
      <w:r w:rsidRPr="00357190">
        <w:br/>
        <w:t>điện cực). Hg trong môi trường nước có thể bị hấp thụ vào cơ thể thủy sinh, đặc biệt là các loại động vật không xương sông. Loài cá cũng hấp thụ Hg và chuyển hóa thành methyl Thủy ngân.</w:t>
      </w:r>
    </w:p>
    <w:p w14:paraId="404BA49D" w14:textId="77777777" w:rsidR="00B9505C" w:rsidRPr="00357190" w:rsidRDefault="00B9505C" w:rsidP="00B9505C">
      <w:pPr>
        <w:ind w:firstLine="709"/>
      </w:pPr>
      <w:r w:rsidRPr="00357190">
        <w:t>+ As: As là kim loại nặng có thể tồn tại trong nhiều dạng hợp chất vô cơ và hữu</w:t>
      </w:r>
      <w:r w:rsidRPr="00357190">
        <w:br/>
        <w:t>cơ. As là chất có độc tính cao, khả năng tích lũy lâu và có khả năng gây ung thư.</w:t>
      </w:r>
    </w:p>
    <w:p w14:paraId="30F6FB3F" w14:textId="77777777" w:rsidR="00B9505C" w:rsidRPr="00357190" w:rsidRDefault="00B9505C" w:rsidP="00B9505C">
      <w:pPr>
        <w:ind w:firstLine="709"/>
      </w:pPr>
      <w:r w:rsidRPr="00357190">
        <w:t>+ Cr: Cr là kim loại nặng có độc tính cao với người và động vật. Độc tính của</w:t>
      </w:r>
      <w:r w:rsidRPr="00357190">
        <w:br/>
        <w:t>Cr6+ cao hơn nhiều so với Cr3+. Theo WHO cho phép nồng độ Crom tối đa trong nước uống là 0,05mg/l.</w:t>
      </w:r>
    </w:p>
    <w:p w14:paraId="0E115C0F" w14:textId="77777777" w:rsidR="00B9505C" w:rsidRPr="00357190" w:rsidRDefault="00B9505C" w:rsidP="00B9505C">
      <w:pPr>
        <w:ind w:firstLine="709"/>
      </w:pPr>
      <w:r w:rsidRPr="00357190">
        <w:t>+ Cd: Cd là kim loại nặng có độc tính cao với người và thủy sinh. Thận là cơ</w:t>
      </w:r>
      <w:r w:rsidRPr="00357190">
        <w:br/>
        <w:t>quan dễ bị tổn thương nhất, nồng độ ngưỡng Cd gây tác hại thận là 20 µg/l.</w:t>
      </w:r>
    </w:p>
    <w:p w14:paraId="4B055974" w14:textId="77777777" w:rsidR="00B9505C" w:rsidRPr="00357190" w:rsidRDefault="00B9505C" w:rsidP="00B9505C">
      <w:pPr>
        <w:ind w:firstLine="709"/>
      </w:pPr>
      <w:r w:rsidRPr="00357190">
        <w:t>- Đối với chất dinh dưỡng (N, P): Các chất dinh dưỡng trong môi trường nước</w:t>
      </w:r>
      <w:r w:rsidRPr="00357190">
        <w:br/>
        <w:t>cao là môi trường thuận lợi cho các loại rong, tảo phát triển, gây ra hiện tượng phú</w:t>
      </w:r>
      <w:r w:rsidRPr="00357190">
        <w:br/>
        <w:t>dưỡng nguồn nước (nước nở hoa). Khi kết thúc quá trình phú dưỡng, rong, tảo chết sẽ làm tăng nồng độ các chất hữu cơ trong nước, ảnh hưởng xấu tới mục đích sử dụng</w:t>
      </w:r>
      <w:r w:rsidRPr="00357190">
        <w:br/>
        <w:t>nguồn nước, chất lượng nước và sự sống thuỷ sinh.</w:t>
      </w:r>
    </w:p>
    <w:p w14:paraId="7B188788" w14:textId="0D5DBF53" w:rsidR="00B9505C" w:rsidRPr="00357190" w:rsidRDefault="00B9505C" w:rsidP="00B9505C">
      <w:pPr>
        <w:widowControl w:val="0"/>
        <w:tabs>
          <w:tab w:val="left" w:pos="567"/>
          <w:tab w:val="left" w:pos="5812"/>
        </w:tabs>
        <w:ind w:firstLine="709"/>
        <w:rPr>
          <w:rFonts w:asciiTheme="majorHAnsi" w:hAnsiTheme="majorHAnsi" w:cstheme="majorHAnsi"/>
          <w:i/>
          <w:szCs w:val="26"/>
        </w:rPr>
      </w:pPr>
      <w:r w:rsidRPr="00357190">
        <w:t>Vì vậy, Chủ dự án áp dụng các giải pháp tổng hợp nhằm kiểm soát các tác động ô</w:t>
      </w:r>
      <w:r w:rsidRPr="00357190">
        <w:br/>
        <w:t>nhiễm này, như nước thải từ các Nhà máy trong KCN sẽ được thu gom, xử lý tại hệ</w:t>
      </w:r>
      <w:r w:rsidRPr="00357190">
        <w:br/>
        <w:t xml:space="preserve">thống XLNT của từng nhà máy đảm bảo đạt tiêu chuẩn đầu vào của hệ thống XLNT tập trung KCN, sau đó toàn bộ nước thải phát sinh từ KCN sẽ được thu gom về </w:t>
      </w:r>
      <w:r w:rsidRPr="00357190">
        <w:rPr>
          <w:szCs w:val="26"/>
        </w:rPr>
        <w:t>hệ thống XLNT tập trung của KCN công suất 8.0</w:t>
      </w:r>
      <w:r w:rsidRPr="00357190">
        <w:t xml:space="preserve">00 </w:t>
      </w:r>
      <w:r w:rsidRPr="00357190">
        <w:rPr>
          <w:lang w:eastAsia="ja-JP"/>
        </w:rPr>
        <w:t>m</w:t>
      </w:r>
      <w:r w:rsidRPr="00357190">
        <w:rPr>
          <w:vertAlign w:val="superscript"/>
          <w:lang w:eastAsia="ja-JP"/>
        </w:rPr>
        <w:t>3</w:t>
      </w:r>
      <w:r w:rsidRPr="00357190">
        <w:rPr>
          <w:lang w:eastAsia="ja-JP"/>
        </w:rPr>
        <w:t xml:space="preserve">/ngày.đêm đạt </w:t>
      </w:r>
      <w:r w:rsidRPr="00357190">
        <w:rPr>
          <w:szCs w:val="26"/>
          <w:lang w:eastAsia="ja-JP"/>
        </w:rPr>
        <w:t xml:space="preserve">QCVN 40:2025/BTNMT- Quy chuẩn kỹ thuật quốc gia về nước thải công nghiệp; Cột </w:t>
      </w:r>
      <w:r w:rsidR="008203C1" w:rsidRPr="00357190">
        <w:rPr>
          <w:szCs w:val="26"/>
          <w:lang w:eastAsia="ja-JP"/>
        </w:rPr>
        <w:t>A</w:t>
      </w:r>
      <w:r w:rsidRPr="00357190">
        <w:rPr>
          <w:szCs w:val="26"/>
          <w:shd w:val="clear" w:color="auto" w:fill="FFFFFF"/>
        </w:rPr>
        <w:t xml:space="preserve"> và QCĐP 02:2019/HY - Quy chuẩn kỹ thuật địa phương về nước thải công nghiệp, K</w:t>
      </w:r>
      <w:r w:rsidRPr="00357190">
        <w:rPr>
          <w:szCs w:val="26"/>
          <w:shd w:val="clear" w:color="auto" w:fill="FFFFFF"/>
          <w:vertAlign w:val="subscript"/>
        </w:rPr>
        <w:t>q</w:t>
      </w:r>
      <w:r w:rsidRPr="00357190">
        <w:rPr>
          <w:szCs w:val="26"/>
          <w:shd w:val="clear" w:color="auto" w:fill="FFFFFF"/>
        </w:rPr>
        <w:t xml:space="preserve"> = 0,9; K</w:t>
      </w:r>
      <w:r w:rsidRPr="00357190">
        <w:rPr>
          <w:szCs w:val="26"/>
          <w:shd w:val="clear" w:color="auto" w:fill="FFFFFF"/>
          <w:vertAlign w:val="subscript"/>
        </w:rPr>
        <w:t>f</w:t>
      </w:r>
      <w:r w:rsidRPr="00357190">
        <w:rPr>
          <w:szCs w:val="26"/>
          <w:shd w:val="clear" w:color="auto" w:fill="FFFFFF"/>
        </w:rPr>
        <w:t>= 0,9; K</w:t>
      </w:r>
      <w:r w:rsidRPr="00357190">
        <w:rPr>
          <w:szCs w:val="26"/>
          <w:shd w:val="clear" w:color="auto" w:fill="FFFFFF"/>
          <w:vertAlign w:val="subscript"/>
        </w:rPr>
        <w:t>HY</w:t>
      </w:r>
      <w:r w:rsidRPr="00357190">
        <w:rPr>
          <w:szCs w:val="26"/>
          <w:shd w:val="clear" w:color="auto" w:fill="FFFFFF"/>
        </w:rPr>
        <w:t xml:space="preserve"> = 0,9 xả ra </w:t>
      </w:r>
      <w:r w:rsidRPr="00357190">
        <w:rPr>
          <w:szCs w:val="26"/>
        </w:rPr>
        <w:t>kênh T6 trạm bơm Tam Đô.</w:t>
      </w:r>
    </w:p>
    <w:p w14:paraId="3B05E0D5" w14:textId="00336C5D" w:rsidR="00AE3FAA" w:rsidRPr="00357190" w:rsidRDefault="00AE3FAA" w:rsidP="00AE3FAA">
      <w:pPr>
        <w:rPr>
          <w:b/>
          <w:i/>
          <w:iCs/>
          <w:u w:val="single"/>
        </w:rPr>
      </w:pPr>
      <w:r w:rsidRPr="00357190">
        <w:rPr>
          <w:i/>
          <w:iCs/>
          <w:u w:val="single"/>
        </w:rPr>
        <w:t>iii. Đánh giá khả năng tiếp nhận nước thải và tác động đến chế độ dòng chảy của kênh T6 trạm bơm Tam Đô</w:t>
      </w:r>
    </w:p>
    <w:p w14:paraId="6B8F2212" w14:textId="3FA222D7" w:rsidR="00AE3FAA" w:rsidRPr="00357190" w:rsidRDefault="00AE3FAA" w:rsidP="00AE3FAA">
      <w:pPr>
        <w:ind w:firstLine="720"/>
        <w:rPr>
          <w:b/>
          <w:bCs/>
        </w:rPr>
      </w:pPr>
      <w:bookmarkStart w:id="659" w:name="_Hlk218516673"/>
      <w:r w:rsidRPr="00357190">
        <w:rPr>
          <w:b/>
          <w:bCs/>
        </w:rPr>
        <w:t>- Đánh giá khả năng tiếp nhận nước thải của kênh tiêu kênh T6 trạm bơm Tam Đô:</w:t>
      </w:r>
    </w:p>
    <w:p w14:paraId="49E86748" w14:textId="77777777" w:rsidR="00E204B4" w:rsidRPr="00357190" w:rsidRDefault="00E204B4" w:rsidP="00E204B4">
      <w:pPr>
        <w:ind w:firstLine="720"/>
      </w:pPr>
      <w:r w:rsidRPr="00357190">
        <w:t xml:space="preserve">Theo quy định, việc đánh giá khả năng chịu tải được thực hiện đối với nguồn nước tiếp nhận cuối cùng. Nước thải sau xử lý của KCN được xả vào kênh tiêu T6 – Trạm bơm </w:t>
      </w:r>
      <w:r w:rsidRPr="00357190">
        <w:lastRenderedPageBreak/>
        <w:t>Tam Đô, sau đó theo hệ thống thủy lợi thoát ra sông Cửu An. Do đó, nguồn nước tiếp nhận cuối cùng của dự án là sông Cửu An.</w:t>
      </w:r>
    </w:p>
    <w:p w14:paraId="3F2C1F6E" w14:textId="3384D74D" w:rsidR="00E204B4" w:rsidRPr="00357190" w:rsidRDefault="00E204B4" w:rsidP="008203C1">
      <w:pPr>
        <w:ind w:firstLine="720"/>
      </w:pPr>
      <w:r w:rsidRPr="00357190">
        <w:t>Kết quả đánh giá tại Chương III cho thấy nguồn nước tiếp nhận cuối cùng có khả năng tiếp nhận lượng nước thải sau xử lý của dự án. Đồng thời, việc xả nước thải vào kênh tiêu T6 – Trạm bơm Tam Đô đã được cơ quan quản lý, khai thác công trình thủy lợi thống nhất theo quy định.</w:t>
      </w:r>
    </w:p>
    <w:p w14:paraId="3CEDBE6F" w14:textId="768D998B" w:rsidR="00AE3FAA" w:rsidRPr="00357190" w:rsidRDefault="00E204B4" w:rsidP="00E204B4">
      <w:pPr>
        <w:ind w:firstLine="720"/>
      </w:pPr>
      <w:r w:rsidRPr="00357190">
        <w:t xml:space="preserve">Chủ dự án cam kết toàn bộ nước thải phát sinh trong KCN được thu gom, xử lý đạt QCVN 40:2025/BTNMT, cột </w:t>
      </w:r>
      <w:r w:rsidR="008203C1" w:rsidRPr="00357190">
        <w:t>A</w:t>
      </w:r>
      <w:r w:rsidRPr="00357190">
        <w:t xml:space="preserve"> (và đáp ứng các yêu cầu về xả thải theo quy định hiện hành) trước khi xả vào kênh tiêu T6 – Trạm bơm Tam Đô, sau đó thoát ra sông Cửu An, không làm ảnh hưởng đến khả năng tiếp nhận của nguồn nước.</w:t>
      </w:r>
    </w:p>
    <w:p w14:paraId="07AF8D42" w14:textId="50BE2705" w:rsidR="00AE3FAA" w:rsidRPr="00357190" w:rsidRDefault="00AE3FAA" w:rsidP="003A045D">
      <w:pPr>
        <w:ind w:firstLine="720"/>
        <w:rPr>
          <w:b/>
          <w:bCs/>
        </w:rPr>
      </w:pPr>
      <w:r w:rsidRPr="00357190">
        <w:rPr>
          <w:b/>
          <w:bCs/>
        </w:rPr>
        <w:t xml:space="preserve">- Đánh giá tác động của xả nước thải đến chế độ dòng chảy của </w:t>
      </w:r>
      <w:r w:rsidR="00D07BCB" w:rsidRPr="00357190">
        <w:rPr>
          <w:b/>
          <w:bCs/>
        </w:rPr>
        <w:t>kênh T6 trạm bơm Tam Đô</w:t>
      </w:r>
    </w:p>
    <w:p w14:paraId="74CAC3C9" w14:textId="6F1EE9EC" w:rsidR="00AE3FAA" w:rsidRPr="00357190" w:rsidRDefault="00AE3FAA" w:rsidP="003A045D">
      <w:pPr>
        <w:ind w:firstLine="720"/>
      </w:pPr>
      <w:r w:rsidRPr="00357190">
        <w:t xml:space="preserve">- Lượng nước thải của KCN lớn nhất là </w:t>
      </w:r>
      <w:r w:rsidR="00D07BCB" w:rsidRPr="00357190">
        <w:t>8.0</w:t>
      </w:r>
      <w:r w:rsidRPr="00357190">
        <w:t>00 m</w:t>
      </w:r>
      <w:r w:rsidRPr="00357190">
        <w:rPr>
          <w:vertAlign w:val="superscript"/>
        </w:rPr>
        <w:t>3</w:t>
      </w:r>
      <w:r w:rsidRPr="00357190">
        <w:t>/ngày.đêm tuy nhiên được xả</w:t>
      </w:r>
      <w:r w:rsidRPr="00357190">
        <w:br/>
        <w:t xml:space="preserve">theo chế độ tự chảy ra </w:t>
      </w:r>
      <w:r w:rsidR="00D07BCB" w:rsidRPr="00357190">
        <w:t>kênh T6 trạm bơm Tam Đô</w:t>
      </w:r>
      <w:r w:rsidRPr="00357190">
        <w:t xml:space="preserve">, </w:t>
      </w:r>
      <w:r w:rsidR="00D07BCB" w:rsidRPr="00357190">
        <w:t>sau đó thoát ra sông Cửu An</w:t>
      </w:r>
      <w:r w:rsidRPr="00357190">
        <w:t>.</w:t>
      </w:r>
    </w:p>
    <w:p w14:paraId="21C5F9AC" w14:textId="16DA191D" w:rsidR="00AE3FAA" w:rsidRPr="00357190" w:rsidRDefault="00AE3FAA" w:rsidP="003A045D">
      <w:pPr>
        <w:ind w:firstLine="720"/>
        <w:rPr>
          <w:rFonts w:eastAsiaTheme="minorHAnsi"/>
        </w:rPr>
      </w:pPr>
      <w:r w:rsidRPr="00357190">
        <w:t xml:space="preserve">- Lưu lượng xả thải tối đa là </w:t>
      </w:r>
      <w:r w:rsidR="003A045D" w:rsidRPr="00357190">
        <w:t>8.0</w:t>
      </w:r>
      <w:r w:rsidRPr="00357190">
        <w:t>00 m</w:t>
      </w:r>
      <w:r w:rsidRPr="00357190">
        <w:rPr>
          <w:vertAlign w:val="superscript"/>
        </w:rPr>
        <w:t>3</w:t>
      </w:r>
      <w:r w:rsidRPr="00357190">
        <w:t>/ngày.đêm = 0,0</w:t>
      </w:r>
      <w:r w:rsidR="003A045D" w:rsidRPr="00357190">
        <w:t>93</w:t>
      </w:r>
      <w:r w:rsidRPr="00357190">
        <w:t xml:space="preserve"> m</w:t>
      </w:r>
      <w:r w:rsidRPr="00357190">
        <w:rPr>
          <w:vertAlign w:val="superscript"/>
        </w:rPr>
        <w:t>3</w:t>
      </w:r>
      <w:r w:rsidRPr="00357190">
        <w:t>/s sẽ ít gây ảnh hưởng đến chế độ thuỷ văn của dòng chảy.</w:t>
      </w:r>
    </w:p>
    <w:p w14:paraId="7A297A27" w14:textId="5F512CF8" w:rsidR="00F47C4A" w:rsidRPr="00357190" w:rsidRDefault="00F47C4A" w:rsidP="00F47C4A">
      <w:pPr>
        <w:pStyle w:val="Heading3"/>
        <w:rPr>
          <w:rFonts w:asciiTheme="majorHAnsi" w:hAnsiTheme="majorHAnsi" w:cstheme="majorHAnsi"/>
          <w:b w:val="0"/>
          <w:i w:val="0"/>
          <w:iCs/>
          <w:szCs w:val="26"/>
        </w:rPr>
      </w:pPr>
      <w:bookmarkStart w:id="660" w:name="_Toc236658927"/>
      <w:bookmarkEnd w:id="659"/>
      <w:r w:rsidRPr="00357190">
        <w:rPr>
          <w:rFonts w:asciiTheme="majorHAnsi" w:hAnsiTheme="majorHAnsi" w:cstheme="majorHAnsi"/>
          <w:szCs w:val="26"/>
          <w:lang w:val="af-ZA"/>
        </w:rPr>
        <w:t>3</w:t>
      </w:r>
      <w:r w:rsidRPr="00357190">
        <w:rPr>
          <w:rFonts w:asciiTheme="majorHAnsi" w:hAnsiTheme="majorHAnsi" w:cstheme="majorHAnsi"/>
          <w:szCs w:val="26"/>
          <w:lang w:val="vi-VN"/>
        </w:rPr>
        <w:t>.1.</w:t>
      </w:r>
      <w:r w:rsidRPr="00357190">
        <w:rPr>
          <w:rFonts w:asciiTheme="majorHAnsi" w:hAnsiTheme="majorHAnsi" w:cstheme="majorHAnsi"/>
          <w:szCs w:val="26"/>
        </w:rPr>
        <w:t>3.</w:t>
      </w:r>
      <w:r w:rsidRPr="00357190">
        <w:rPr>
          <w:rFonts w:asciiTheme="majorHAnsi" w:hAnsiTheme="majorHAnsi" w:cstheme="majorHAnsi"/>
          <w:szCs w:val="26"/>
          <w:lang w:val="vi-VN"/>
        </w:rPr>
        <w:t xml:space="preserve"> </w:t>
      </w:r>
      <w:r w:rsidRPr="00357190">
        <w:rPr>
          <w:rFonts w:asciiTheme="majorHAnsi" w:hAnsiTheme="majorHAnsi" w:cstheme="majorHAnsi"/>
          <w:iCs/>
          <w:szCs w:val="26"/>
        </w:rPr>
        <w:t>Tác động của chất thải rắn</w:t>
      </w:r>
      <w:r w:rsidR="00143DC0" w:rsidRPr="00357190">
        <w:rPr>
          <w:rFonts w:asciiTheme="majorHAnsi" w:hAnsiTheme="majorHAnsi" w:cstheme="majorHAnsi"/>
          <w:iCs/>
          <w:szCs w:val="26"/>
        </w:rPr>
        <w:t xml:space="preserve"> thông thường</w:t>
      </w:r>
      <w:bookmarkEnd w:id="660"/>
    </w:p>
    <w:p w14:paraId="5E3BF7AE" w14:textId="77777777" w:rsidR="0072088E" w:rsidRPr="00357190" w:rsidRDefault="0072088E" w:rsidP="0072088E">
      <w:pPr>
        <w:ind w:firstLine="567"/>
        <w:contextualSpacing/>
        <w:rPr>
          <w:rFonts w:asciiTheme="majorHAnsi" w:hAnsiTheme="majorHAnsi" w:cstheme="majorHAnsi"/>
          <w:b/>
          <w:szCs w:val="26"/>
          <w:lang w:val="af-ZA" w:eastAsia="vi-VN"/>
        </w:rPr>
      </w:pPr>
      <w:r w:rsidRPr="00357190">
        <w:rPr>
          <w:rFonts w:asciiTheme="majorHAnsi" w:hAnsiTheme="majorHAnsi" w:cstheme="majorHAnsi"/>
          <w:b/>
          <w:szCs w:val="26"/>
          <w:lang w:val="af-ZA" w:eastAsia="vi-VN"/>
        </w:rPr>
        <w:t>*) Nguồn phát sinh chất thải rắn</w:t>
      </w:r>
    </w:p>
    <w:p w14:paraId="3D99B8C3" w14:textId="77777777" w:rsidR="0072088E" w:rsidRPr="00357190" w:rsidRDefault="0072088E" w:rsidP="0072088E">
      <w:pPr>
        <w:tabs>
          <w:tab w:val="left" w:pos="567"/>
        </w:tabs>
        <w:ind w:firstLine="567"/>
        <w:rPr>
          <w:rFonts w:asciiTheme="majorHAnsi" w:hAnsiTheme="majorHAnsi" w:cstheme="majorHAnsi"/>
          <w:szCs w:val="26"/>
          <w:lang w:val="nl-NL"/>
        </w:rPr>
      </w:pPr>
      <w:r w:rsidRPr="00357190">
        <w:rPr>
          <w:rFonts w:asciiTheme="majorHAnsi" w:hAnsiTheme="majorHAnsi" w:cstheme="majorHAnsi"/>
          <w:szCs w:val="26"/>
          <w:lang w:val="nl-NL"/>
        </w:rPr>
        <w:t>- Chất thải rắn công nghiệp phát sinh từ hoạt động của các nhà máy.</w:t>
      </w:r>
    </w:p>
    <w:p w14:paraId="4D51E68F" w14:textId="32494A50" w:rsidR="0072088E" w:rsidRPr="00357190" w:rsidRDefault="0072088E" w:rsidP="0072088E">
      <w:pPr>
        <w:tabs>
          <w:tab w:val="left" w:pos="567"/>
        </w:tabs>
        <w:ind w:firstLine="567"/>
        <w:rPr>
          <w:rFonts w:asciiTheme="majorHAnsi" w:hAnsiTheme="majorHAnsi" w:cstheme="majorHAnsi"/>
          <w:szCs w:val="26"/>
          <w:lang w:val="nl-NL"/>
        </w:rPr>
      </w:pPr>
      <w:r w:rsidRPr="00357190">
        <w:rPr>
          <w:rFonts w:asciiTheme="majorHAnsi" w:hAnsiTheme="majorHAnsi" w:cstheme="majorHAnsi"/>
          <w:szCs w:val="26"/>
          <w:lang w:val="nl-NL"/>
        </w:rPr>
        <w:t>- Chất thải rắn sinh hoạt của cán bộ, công nhân viên làm việc và lưu trú trong KCN.</w:t>
      </w:r>
    </w:p>
    <w:p w14:paraId="02D189AE" w14:textId="77777777" w:rsidR="00F20FAA" w:rsidRPr="00357190" w:rsidRDefault="00F20FAA" w:rsidP="00CE5F4C">
      <w:pPr>
        <w:ind w:firstLine="567"/>
        <w:contextualSpacing/>
        <w:rPr>
          <w:rFonts w:asciiTheme="majorHAnsi" w:hAnsiTheme="majorHAnsi" w:cstheme="majorHAnsi"/>
          <w:b/>
          <w:szCs w:val="26"/>
          <w:lang w:val="da-DK" w:eastAsia="vi-VN"/>
        </w:rPr>
      </w:pPr>
      <w:r w:rsidRPr="00357190">
        <w:rPr>
          <w:rFonts w:asciiTheme="majorHAnsi" w:hAnsiTheme="majorHAnsi" w:cstheme="majorHAnsi"/>
          <w:b/>
          <w:szCs w:val="26"/>
          <w:lang w:val="da-DK" w:eastAsia="vi-VN"/>
        </w:rPr>
        <w:t>*) Thành phần và tải lượng</w:t>
      </w:r>
    </w:p>
    <w:p w14:paraId="3B9B985A" w14:textId="25E91035" w:rsidR="00F376A8" w:rsidRPr="00357190" w:rsidRDefault="00F376A8" w:rsidP="00F376A8">
      <w:pPr>
        <w:pStyle w:val="Normal0"/>
        <w:ind w:firstLine="709"/>
        <w:rPr>
          <w:rFonts w:asciiTheme="majorHAnsi" w:hAnsiTheme="majorHAnsi" w:cstheme="majorHAnsi"/>
          <w:szCs w:val="26"/>
        </w:rPr>
      </w:pPr>
      <w:bookmarkStart w:id="661" w:name="_Toc99610052"/>
      <w:bookmarkStart w:id="662" w:name="_Toc60841934"/>
      <w:bookmarkStart w:id="663" w:name="_Toc61448350"/>
      <w:bookmarkStart w:id="664" w:name="_Toc61506264"/>
      <w:bookmarkStart w:id="665" w:name="_Toc80573290"/>
      <w:r w:rsidRPr="00357190">
        <w:rPr>
          <w:rFonts w:asciiTheme="majorHAnsi" w:hAnsiTheme="majorHAnsi" w:cstheme="majorHAnsi"/>
          <w:szCs w:val="26"/>
        </w:rPr>
        <w:t xml:space="preserve">- Đối với CTR thông thường phát sinh từ các </w:t>
      </w:r>
      <w:r w:rsidR="00211668" w:rsidRPr="00357190">
        <w:rPr>
          <w:rFonts w:asciiTheme="majorHAnsi" w:hAnsiTheme="majorHAnsi" w:cstheme="majorHAnsi"/>
          <w:szCs w:val="26"/>
        </w:rPr>
        <w:t>doanh</w:t>
      </w:r>
      <w:r w:rsidRPr="00357190">
        <w:rPr>
          <w:rFonts w:asciiTheme="majorHAnsi" w:hAnsiTheme="majorHAnsi" w:cstheme="majorHAnsi"/>
          <w:szCs w:val="26"/>
        </w:rPr>
        <w:t xml:space="preserve"> nghiệp</w:t>
      </w:r>
      <w:r w:rsidRPr="00357190">
        <w:rPr>
          <w:rFonts w:asciiTheme="majorHAnsi" w:hAnsiTheme="majorHAnsi" w:cstheme="majorHAnsi"/>
          <w:szCs w:val="26"/>
          <w:lang w:val="pl-PL"/>
        </w:rPr>
        <w:t xml:space="preserve"> thứ cấp trong </w:t>
      </w:r>
      <w:r w:rsidR="007E190D" w:rsidRPr="00357190">
        <w:rPr>
          <w:rFonts w:asciiTheme="majorHAnsi" w:hAnsiTheme="majorHAnsi" w:cstheme="majorHAnsi"/>
          <w:szCs w:val="26"/>
          <w:lang w:val="pl-PL"/>
        </w:rPr>
        <w:t>KCN</w:t>
      </w:r>
      <w:r w:rsidRPr="00357190">
        <w:rPr>
          <w:rFonts w:asciiTheme="majorHAnsi" w:hAnsiTheme="majorHAnsi" w:cstheme="majorHAnsi"/>
          <w:szCs w:val="26"/>
        </w:rPr>
        <w:t xml:space="preserve"> thì các nhà máy này có trách nhiệm tự phân loại tại nguồn, thu gom, lưu trữ và thuê đơn vị có chức năng xử lý theo quy định.</w:t>
      </w:r>
    </w:p>
    <w:p w14:paraId="5B307AC1" w14:textId="0944BBDD" w:rsidR="00526551" w:rsidRPr="00357190" w:rsidRDefault="00526551" w:rsidP="00681908">
      <w:pPr>
        <w:numPr>
          <w:ilvl w:val="12"/>
          <w:numId w:val="0"/>
        </w:numPr>
        <w:tabs>
          <w:tab w:val="left" w:pos="567"/>
        </w:tabs>
        <w:ind w:firstLine="600"/>
        <w:rPr>
          <w:rFonts w:asciiTheme="majorHAnsi" w:hAnsiTheme="majorHAnsi" w:cstheme="majorHAnsi"/>
          <w:szCs w:val="26"/>
          <w:lang w:val="de-DE"/>
        </w:rPr>
      </w:pPr>
      <w:r w:rsidRPr="00357190">
        <w:rPr>
          <w:rFonts w:asciiTheme="majorHAnsi" w:hAnsiTheme="majorHAnsi" w:cstheme="majorHAnsi"/>
          <w:i/>
          <w:iCs/>
          <w:szCs w:val="26"/>
          <w:lang w:val="vi-VN"/>
        </w:rPr>
        <w:t xml:space="preserve">- Chất thải rắn sinh hoạt: </w:t>
      </w:r>
      <w:r w:rsidRPr="00357190">
        <w:rPr>
          <w:rFonts w:asciiTheme="majorHAnsi" w:hAnsiTheme="majorHAnsi" w:cstheme="majorHAnsi"/>
          <w:szCs w:val="26"/>
          <w:lang w:val="vi-VN"/>
        </w:rPr>
        <w:t>Chất thải rắn sinh hoạt củ</w:t>
      </w:r>
      <w:r w:rsidR="00F376A8" w:rsidRPr="00357190">
        <w:rPr>
          <w:rFonts w:asciiTheme="majorHAnsi" w:hAnsiTheme="majorHAnsi" w:cstheme="majorHAnsi"/>
          <w:szCs w:val="26"/>
          <w:lang w:val="vi-VN"/>
        </w:rPr>
        <w:t>a nhân viên làm việc trong ban quản lý</w:t>
      </w:r>
      <w:r w:rsidRPr="00357190">
        <w:rPr>
          <w:rFonts w:asciiTheme="majorHAnsi" w:hAnsiTheme="majorHAnsi" w:cstheme="majorHAnsi"/>
          <w:szCs w:val="26"/>
          <w:lang w:val="vi-VN"/>
        </w:rPr>
        <w:t xml:space="preserve"> trong </w:t>
      </w:r>
      <w:r w:rsidR="001D2CF2" w:rsidRPr="00357190">
        <w:rPr>
          <w:rFonts w:asciiTheme="majorHAnsi" w:hAnsiTheme="majorHAnsi" w:cstheme="majorHAnsi"/>
          <w:szCs w:val="26"/>
          <w:lang w:val="vi-VN"/>
        </w:rPr>
        <w:t>Khu công nghiệp</w:t>
      </w:r>
      <w:r w:rsidRPr="00357190">
        <w:rPr>
          <w:rFonts w:asciiTheme="majorHAnsi" w:hAnsiTheme="majorHAnsi" w:cstheme="majorHAnsi"/>
          <w:szCs w:val="26"/>
          <w:lang w:val="vi-VN"/>
        </w:rPr>
        <w:t xml:space="preserve"> bao gồm: thức ăn thừa, </w:t>
      </w:r>
      <w:r w:rsidRPr="00357190">
        <w:rPr>
          <w:rFonts w:asciiTheme="majorHAnsi" w:hAnsiTheme="majorHAnsi" w:cstheme="majorHAnsi"/>
          <w:szCs w:val="26"/>
          <w:lang w:val="de-DE"/>
        </w:rPr>
        <w:t xml:space="preserve">vỏ </w:t>
      </w:r>
      <w:r w:rsidRPr="00357190">
        <w:rPr>
          <w:rFonts w:asciiTheme="majorHAnsi" w:hAnsiTheme="majorHAnsi" w:cstheme="majorHAnsi"/>
          <w:szCs w:val="26"/>
          <w:lang w:val="vi-VN"/>
        </w:rPr>
        <w:t>bao n</w:t>
      </w:r>
      <w:r w:rsidRPr="00357190">
        <w:rPr>
          <w:rFonts w:asciiTheme="majorHAnsi" w:hAnsiTheme="majorHAnsi" w:cstheme="majorHAnsi"/>
          <w:szCs w:val="26"/>
          <w:lang w:val="de-DE"/>
        </w:rPr>
        <w:t>i</w:t>
      </w:r>
      <w:r w:rsidRPr="00357190">
        <w:rPr>
          <w:rFonts w:asciiTheme="majorHAnsi" w:hAnsiTheme="majorHAnsi" w:cstheme="majorHAnsi"/>
          <w:szCs w:val="26"/>
          <w:lang w:val="vi-VN"/>
        </w:rPr>
        <w:t>lon, giấy vụn, thủy tinh, vỏ lon, chất hữu cơ…</w:t>
      </w:r>
      <w:r w:rsidR="00F376A8" w:rsidRPr="00357190">
        <w:rPr>
          <w:rFonts w:asciiTheme="majorHAnsi" w:hAnsiTheme="majorHAnsi" w:cstheme="majorHAnsi"/>
          <w:szCs w:val="26"/>
          <w:lang w:val="de-DE"/>
        </w:rPr>
        <w:t xml:space="preserve">với số </w:t>
      </w:r>
      <w:r w:rsidRPr="00357190">
        <w:rPr>
          <w:rFonts w:asciiTheme="majorHAnsi" w:hAnsiTheme="majorHAnsi" w:cstheme="majorHAnsi"/>
          <w:szCs w:val="26"/>
          <w:lang w:val="de-DE"/>
        </w:rPr>
        <w:t xml:space="preserve">cán bộ làm việc trong ban quản lý </w:t>
      </w:r>
      <w:r w:rsidR="007E190D" w:rsidRPr="00357190">
        <w:rPr>
          <w:rFonts w:asciiTheme="majorHAnsi" w:hAnsiTheme="majorHAnsi" w:cstheme="majorHAnsi"/>
          <w:szCs w:val="26"/>
          <w:lang w:val="de-DE"/>
        </w:rPr>
        <w:t>KCN</w:t>
      </w:r>
      <w:r w:rsidRPr="00357190">
        <w:rPr>
          <w:rFonts w:asciiTheme="majorHAnsi" w:hAnsiTheme="majorHAnsi" w:cstheme="majorHAnsi"/>
          <w:szCs w:val="26"/>
          <w:lang w:val="de-DE"/>
        </w:rPr>
        <w:t xml:space="preserve"> khoảng </w:t>
      </w:r>
      <w:r w:rsidR="00157F3A" w:rsidRPr="00357190">
        <w:rPr>
          <w:rFonts w:asciiTheme="majorHAnsi" w:hAnsiTheme="majorHAnsi" w:cstheme="majorHAnsi"/>
          <w:szCs w:val="26"/>
          <w:lang w:val="de-DE"/>
        </w:rPr>
        <w:t>5</w:t>
      </w:r>
      <w:r w:rsidR="00681908" w:rsidRPr="00357190">
        <w:rPr>
          <w:rFonts w:asciiTheme="majorHAnsi" w:hAnsiTheme="majorHAnsi" w:cstheme="majorHAnsi"/>
          <w:szCs w:val="26"/>
          <w:lang w:val="de-DE"/>
        </w:rPr>
        <w:t>0</w:t>
      </w:r>
      <w:r w:rsidRPr="00357190">
        <w:rPr>
          <w:rFonts w:asciiTheme="majorHAnsi" w:hAnsiTheme="majorHAnsi" w:cstheme="majorHAnsi"/>
          <w:szCs w:val="26"/>
          <w:lang w:val="de-DE"/>
        </w:rPr>
        <w:t xml:space="preserve"> người </w:t>
      </w:r>
      <w:r w:rsidRPr="00357190">
        <w:rPr>
          <w:rFonts w:asciiTheme="majorHAnsi" w:hAnsiTheme="majorHAnsi" w:cstheme="majorHAnsi"/>
          <w:szCs w:val="26"/>
          <w:lang w:val="nl-NL"/>
        </w:rPr>
        <w:t>với hệ số phát thải</w:t>
      </w:r>
      <w:r w:rsidR="00B74D57" w:rsidRPr="00357190">
        <w:rPr>
          <w:rFonts w:asciiTheme="majorHAnsi" w:hAnsiTheme="majorHAnsi" w:cstheme="majorHAnsi"/>
          <w:szCs w:val="26"/>
          <w:lang w:val="nl-NL"/>
        </w:rPr>
        <w:t xml:space="preserve"> </w:t>
      </w:r>
      <w:r w:rsidRPr="00357190">
        <w:rPr>
          <w:rFonts w:asciiTheme="majorHAnsi" w:hAnsiTheme="majorHAnsi" w:cstheme="majorHAnsi"/>
          <w:szCs w:val="26"/>
          <w:lang w:val="nl-NL"/>
        </w:rPr>
        <w:t>là 0,5 kg/ người/ngày</w:t>
      </w:r>
      <w:r w:rsidR="00B74D57" w:rsidRPr="00357190">
        <w:rPr>
          <w:rFonts w:asciiTheme="majorHAnsi" w:hAnsiTheme="majorHAnsi" w:cstheme="majorHAnsi"/>
          <w:szCs w:val="26"/>
          <w:lang w:val="nl-NL"/>
        </w:rPr>
        <w:t xml:space="preserve"> (theo định mức QCVN 01:2021/BXD)</w:t>
      </w:r>
      <w:r w:rsidRPr="00357190">
        <w:rPr>
          <w:rFonts w:asciiTheme="majorHAnsi" w:hAnsiTheme="majorHAnsi" w:cstheme="majorHAnsi"/>
          <w:szCs w:val="26"/>
          <w:lang w:val="nl-NL"/>
        </w:rPr>
        <w:t xml:space="preserve">, </w:t>
      </w:r>
      <w:r w:rsidRPr="00357190">
        <w:rPr>
          <w:rFonts w:asciiTheme="majorHAnsi" w:hAnsiTheme="majorHAnsi" w:cstheme="majorHAnsi"/>
          <w:szCs w:val="26"/>
          <w:lang w:val="de-DE"/>
        </w:rPr>
        <w:t xml:space="preserve">dự báo chất thải rắn sinh hoạt trong giai đoạn này của dự án </w:t>
      </w:r>
      <w:r w:rsidR="00F376A8" w:rsidRPr="00357190">
        <w:rPr>
          <w:rFonts w:asciiTheme="majorHAnsi" w:hAnsiTheme="majorHAnsi" w:cstheme="majorHAnsi"/>
          <w:szCs w:val="26"/>
          <w:lang w:val="de-DE"/>
        </w:rPr>
        <w:t xml:space="preserve">khoảng </w:t>
      </w:r>
      <w:r w:rsidR="00157F3A" w:rsidRPr="00357190">
        <w:rPr>
          <w:rFonts w:asciiTheme="majorHAnsi" w:hAnsiTheme="majorHAnsi" w:cstheme="majorHAnsi"/>
          <w:szCs w:val="26"/>
          <w:lang w:val="de-DE"/>
        </w:rPr>
        <w:t>25</w:t>
      </w:r>
      <w:r w:rsidR="00F376A8" w:rsidRPr="00357190">
        <w:rPr>
          <w:rFonts w:asciiTheme="majorHAnsi" w:hAnsiTheme="majorHAnsi" w:cstheme="majorHAnsi"/>
          <w:szCs w:val="26"/>
          <w:lang w:val="de-DE"/>
        </w:rPr>
        <w:t xml:space="preserve"> kg/ngày tương đương khoảng </w:t>
      </w:r>
      <w:r w:rsidR="004B6C29" w:rsidRPr="00357190">
        <w:rPr>
          <w:rFonts w:asciiTheme="majorHAnsi" w:hAnsiTheme="majorHAnsi" w:cstheme="majorHAnsi"/>
          <w:szCs w:val="26"/>
          <w:lang w:val="de-DE"/>
        </w:rPr>
        <w:t>7</w:t>
      </w:r>
      <w:r w:rsidR="00F376A8" w:rsidRPr="00357190">
        <w:rPr>
          <w:rFonts w:asciiTheme="majorHAnsi" w:hAnsiTheme="majorHAnsi" w:cstheme="majorHAnsi"/>
          <w:szCs w:val="26"/>
          <w:lang w:val="de-DE"/>
        </w:rPr>
        <w:t>,</w:t>
      </w:r>
      <w:r w:rsidR="00854A72" w:rsidRPr="00357190">
        <w:rPr>
          <w:rFonts w:asciiTheme="majorHAnsi" w:hAnsiTheme="majorHAnsi" w:cstheme="majorHAnsi"/>
          <w:szCs w:val="26"/>
          <w:lang w:val="de-DE"/>
        </w:rPr>
        <w:t>5</w:t>
      </w:r>
      <w:r w:rsidR="00F376A8" w:rsidRPr="00357190">
        <w:rPr>
          <w:rFonts w:asciiTheme="majorHAnsi" w:hAnsiTheme="majorHAnsi" w:cstheme="majorHAnsi"/>
          <w:szCs w:val="26"/>
          <w:lang w:val="de-DE"/>
        </w:rPr>
        <w:t xml:space="preserve"> tấn/năm.</w:t>
      </w:r>
    </w:p>
    <w:p w14:paraId="0757F8FC" w14:textId="42741867" w:rsidR="00143DC0" w:rsidRPr="00357190" w:rsidRDefault="00143DC0" w:rsidP="00681908">
      <w:pPr>
        <w:numPr>
          <w:ilvl w:val="12"/>
          <w:numId w:val="0"/>
        </w:numPr>
        <w:tabs>
          <w:tab w:val="left" w:pos="567"/>
        </w:tabs>
        <w:ind w:firstLine="600"/>
        <w:rPr>
          <w:rFonts w:asciiTheme="majorHAnsi" w:hAnsiTheme="majorHAnsi" w:cstheme="majorHAnsi"/>
          <w:szCs w:val="26"/>
          <w:lang w:val="de-DE"/>
        </w:rPr>
      </w:pPr>
      <w:r w:rsidRPr="00357190">
        <w:rPr>
          <w:rFonts w:asciiTheme="majorHAnsi" w:hAnsiTheme="majorHAnsi" w:cstheme="majorHAnsi"/>
          <w:szCs w:val="26"/>
          <w:lang w:val="de-DE"/>
        </w:rPr>
        <w:t>- Chất thải rắn công nghiệp thông thông thường:</w:t>
      </w:r>
    </w:p>
    <w:p w14:paraId="6DE22895" w14:textId="544C50EA" w:rsidR="0088051B" w:rsidRPr="00357190" w:rsidRDefault="0088051B">
      <w:pPr>
        <w:pStyle w:val="ListParagraph"/>
        <w:numPr>
          <w:ilvl w:val="0"/>
          <w:numId w:val="31"/>
        </w:numPr>
        <w:tabs>
          <w:tab w:val="left" w:pos="851"/>
        </w:tabs>
        <w:ind w:left="0" w:firstLine="567"/>
        <w:rPr>
          <w:rFonts w:asciiTheme="majorHAnsi" w:hAnsiTheme="majorHAnsi" w:cstheme="majorHAnsi"/>
          <w:noProof/>
          <w:spacing w:val="-2"/>
          <w:szCs w:val="26"/>
        </w:rPr>
      </w:pPr>
      <w:r w:rsidRPr="00357190">
        <w:rPr>
          <w:rFonts w:asciiTheme="majorHAnsi" w:hAnsiTheme="majorHAnsi" w:cstheme="majorHAnsi"/>
          <w:noProof/>
          <w:spacing w:val="-2"/>
          <w:szCs w:val="26"/>
        </w:rPr>
        <w:t xml:space="preserve">CTR thông thường khác gồm một số loại như giấy loại; bìa mỏng, thùng carton; chai lọ, nhựa, thuỷ tinh,… lượng phát sinh này khoảng </w:t>
      </w:r>
      <w:r w:rsidR="003F1842" w:rsidRPr="00357190">
        <w:rPr>
          <w:rFonts w:asciiTheme="majorHAnsi" w:hAnsiTheme="majorHAnsi" w:cstheme="majorHAnsi"/>
          <w:noProof/>
          <w:spacing w:val="-2"/>
          <w:szCs w:val="26"/>
        </w:rPr>
        <w:t>2</w:t>
      </w:r>
      <w:r w:rsidRPr="00357190">
        <w:rPr>
          <w:rFonts w:asciiTheme="majorHAnsi" w:hAnsiTheme="majorHAnsi" w:cstheme="majorHAnsi"/>
          <w:noProof/>
          <w:spacing w:val="-2"/>
          <w:szCs w:val="26"/>
        </w:rPr>
        <w:t>0 kg/tháng</w:t>
      </w:r>
      <w:r w:rsidR="00143DC0" w:rsidRPr="00357190">
        <w:rPr>
          <w:rFonts w:asciiTheme="majorHAnsi" w:hAnsiTheme="majorHAnsi" w:cstheme="majorHAnsi"/>
          <w:noProof/>
          <w:spacing w:val="-2"/>
          <w:szCs w:val="26"/>
        </w:rPr>
        <w:t xml:space="preserve"> tương đương 240kg/năm</w:t>
      </w:r>
      <w:r w:rsidRPr="00357190">
        <w:rPr>
          <w:rFonts w:asciiTheme="majorHAnsi" w:hAnsiTheme="majorHAnsi" w:cstheme="majorHAnsi"/>
          <w:noProof/>
          <w:spacing w:val="-2"/>
          <w:szCs w:val="26"/>
        </w:rPr>
        <w:t xml:space="preserve">. </w:t>
      </w:r>
    </w:p>
    <w:p w14:paraId="648D3FDB" w14:textId="47C0AC26" w:rsidR="00364A3C" w:rsidRPr="00357190" w:rsidRDefault="0088051B">
      <w:pPr>
        <w:pStyle w:val="ListParagraph"/>
        <w:numPr>
          <w:ilvl w:val="0"/>
          <w:numId w:val="31"/>
        </w:numPr>
        <w:tabs>
          <w:tab w:val="left" w:pos="851"/>
        </w:tabs>
        <w:autoSpaceDE w:val="0"/>
        <w:autoSpaceDN w:val="0"/>
        <w:adjustRightInd w:val="0"/>
        <w:ind w:left="0" w:firstLine="567"/>
        <w:rPr>
          <w:rFonts w:asciiTheme="majorHAnsi" w:hAnsiTheme="majorHAnsi" w:cstheme="majorHAnsi"/>
          <w:bCs/>
          <w:szCs w:val="26"/>
          <w:lang w:val="de-DE"/>
        </w:rPr>
      </w:pPr>
      <w:r w:rsidRPr="00357190">
        <w:rPr>
          <w:rFonts w:asciiTheme="majorHAnsi" w:hAnsiTheme="majorHAnsi" w:cstheme="majorHAnsi"/>
          <w:bCs/>
          <w:szCs w:val="26"/>
          <w:lang w:val="de-DE"/>
        </w:rPr>
        <w:t>Bùn từ hệ thống thoát nước mư</w:t>
      </w:r>
      <w:r w:rsidR="00A81CA5" w:rsidRPr="00357190">
        <w:rPr>
          <w:rFonts w:asciiTheme="majorHAnsi" w:hAnsiTheme="majorHAnsi" w:cstheme="majorHAnsi"/>
          <w:bCs/>
          <w:szCs w:val="26"/>
          <w:lang w:val="de-DE"/>
        </w:rPr>
        <w:t xml:space="preserve">a: </w:t>
      </w:r>
      <w:r w:rsidRPr="00357190">
        <w:rPr>
          <w:rFonts w:asciiTheme="majorHAnsi" w:hAnsiTheme="majorHAnsi" w:cstheme="majorHAnsi"/>
          <w:szCs w:val="26"/>
          <w:lang w:val="de-DE"/>
        </w:rPr>
        <w:t xml:space="preserve">Lượng bùn cặn phát sinh từ các hố ga trên đường thu gom nước mưa </w:t>
      </w:r>
      <w:r w:rsidR="00364A3C" w:rsidRPr="00357190">
        <w:rPr>
          <w:rFonts w:asciiTheme="majorHAnsi" w:hAnsiTheme="majorHAnsi" w:cstheme="majorHAnsi"/>
          <w:szCs w:val="26"/>
          <w:lang w:val="pt-BR"/>
        </w:rPr>
        <w:t>,u</w:t>
      </w:r>
      <w:r w:rsidRPr="00357190">
        <w:rPr>
          <w:rFonts w:asciiTheme="majorHAnsi" w:hAnsiTheme="majorHAnsi" w:cstheme="majorHAnsi"/>
          <w:szCs w:val="26"/>
          <w:lang w:val="pt-BR"/>
        </w:rPr>
        <w:t xml:space="preserve">ớc tính lượng bùn phát sinh khoảng </w:t>
      </w:r>
      <w:r w:rsidR="003F1842" w:rsidRPr="00357190">
        <w:rPr>
          <w:rFonts w:asciiTheme="majorHAnsi" w:hAnsiTheme="majorHAnsi" w:cstheme="majorHAnsi"/>
          <w:szCs w:val="26"/>
          <w:lang w:val="pt-BR"/>
        </w:rPr>
        <w:t>450</w:t>
      </w:r>
      <w:r w:rsidRPr="00357190">
        <w:rPr>
          <w:rFonts w:asciiTheme="majorHAnsi" w:hAnsiTheme="majorHAnsi" w:cstheme="majorHAnsi"/>
          <w:szCs w:val="26"/>
          <w:lang w:val="pt-BR"/>
        </w:rPr>
        <w:t>.000 kg/năm.</w:t>
      </w:r>
    </w:p>
    <w:p w14:paraId="2897E062" w14:textId="5527E9BA" w:rsidR="0088051B" w:rsidRPr="00357190" w:rsidRDefault="0088051B">
      <w:pPr>
        <w:pStyle w:val="ListParagraph"/>
        <w:numPr>
          <w:ilvl w:val="0"/>
          <w:numId w:val="31"/>
        </w:numPr>
        <w:tabs>
          <w:tab w:val="left" w:pos="851"/>
        </w:tabs>
        <w:ind w:left="0" w:firstLine="567"/>
        <w:rPr>
          <w:rFonts w:asciiTheme="majorHAnsi" w:hAnsiTheme="majorHAnsi" w:cstheme="majorHAnsi"/>
          <w:szCs w:val="26"/>
          <w:lang w:val="de-DE"/>
        </w:rPr>
      </w:pPr>
      <w:r w:rsidRPr="00357190">
        <w:rPr>
          <w:rFonts w:asciiTheme="majorHAnsi" w:hAnsiTheme="majorHAnsi" w:cstheme="majorHAnsi"/>
          <w:szCs w:val="26"/>
          <w:lang w:val="de-DE"/>
        </w:rPr>
        <w:t xml:space="preserve">Chất thải rắn phát sinh trên tuyến đường giao thông trong </w:t>
      </w:r>
      <w:r w:rsidR="007E190D" w:rsidRPr="00357190">
        <w:rPr>
          <w:rFonts w:asciiTheme="majorHAnsi" w:hAnsiTheme="majorHAnsi" w:cstheme="majorHAnsi"/>
          <w:szCs w:val="26"/>
          <w:lang w:val="de-DE"/>
        </w:rPr>
        <w:t>KCN</w:t>
      </w:r>
      <w:r w:rsidRPr="00357190">
        <w:rPr>
          <w:rFonts w:asciiTheme="majorHAnsi" w:hAnsiTheme="majorHAnsi" w:cstheme="majorHAnsi"/>
          <w:szCs w:val="26"/>
          <w:lang w:val="de-DE"/>
        </w:rPr>
        <w:t>:</w:t>
      </w:r>
    </w:p>
    <w:p w14:paraId="6587CCD1" w14:textId="38616F2C" w:rsidR="0088051B" w:rsidRPr="00357190" w:rsidRDefault="0088051B" w:rsidP="00A81CA5">
      <w:pPr>
        <w:pStyle w:val="ListParagraph"/>
        <w:tabs>
          <w:tab w:val="left" w:pos="851"/>
        </w:tabs>
        <w:ind w:left="0" w:firstLine="709"/>
        <w:rPr>
          <w:rFonts w:asciiTheme="majorHAnsi" w:hAnsiTheme="majorHAnsi" w:cstheme="majorHAnsi"/>
          <w:spacing w:val="-2"/>
          <w:szCs w:val="26"/>
          <w:lang w:val="de-DE"/>
        </w:rPr>
      </w:pPr>
      <w:r w:rsidRPr="00357190">
        <w:rPr>
          <w:rFonts w:asciiTheme="majorHAnsi" w:hAnsiTheme="majorHAnsi" w:cstheme="majorHAnsi"/>
          <w:spacing w:val="-2"/>
          <w:szCs w:val="26"/>
          <w:lang w:val="de-DE"/>
        </w:rPr>
        <w:lastRenderedPageBreak/>
        <w:t xml:space="preserve">Chủ yếu phát sinh từ lòng đường, vỉa hè trong </w:t>
      </w:r>
      <w:r w:rsidR="001D2CF2" w:rsidRPr="00357190">
        <w:rPr>
          <w:rFonts w:asciiTheme="majorHAnsi" w:hAnsiTheme="majorHAnsi" w:cstheme="majorHAnsi"/>
          <w:spacing w:val="-2"/>
          <w:szCs w:val="26"/>
          <w:lang w:val="de-DE"/>
        </w:rPr>
        <w:t>Khu công nghiệp</w:t>
      </w:r>
      <w:r w:rsidRPr="00357190">
        <w:rPr>
          <w:rFonts w:asciiTheme="majorHAnsi" w:hAnsiTheme="majorHAnsi" w:cstheme="majorHAnsi"/>
          <w:spacing w:val="-2"/>
          <w:szCs w:val="26"/>
          <w:lang w:val="de-DE"/>
        </w:rPr>
        <w:t xml:space="preserve">; lượng chất thải rắn này phát sinh nếu không có biện pháp thu gom và xử lý sẽ gây mất cảnh quan trong khu vực </w:t>
      </w:r>
      <w:r w:rsidR="001D2CF2" w:rsidRPr="00357190">
        <w:rPr>
          <w:rFonts w:asciiTheme="majorHAnsi" w:hAnsiTheme="majorHAnsi" w:cstheme="majorHAnsi"/>
          <w:spacing w:val="-2"/>
          <w:szCs w:val="26"/>
          <w:lang w:val="de-DE"/>
        </w:rPr>
        <w:t>Khu công nghiệp</w:t>
      </w:r>
      <w:r w:rsidRPr="00357190">
        <w:rPr>
          <w:rFonts w:asciiTheme="majorHAnsi" w:hAnsiTheme="majorHAnsi" w:cstheme="majorHAnsi"/>
          <w:spacing w:val="-2"/>
          <w:szCs w:val="26"/>
          <w:lang w:val="de-DE"/>
        </w:rPr>
        <w:t>; do đó, chủ dự án sẽ có biện pháp giảm thiểu khi dự án đi vào hoạt động trong nội dung tiếp theo của báo cáo. Lượng phát sinh ước tính khoảng 10kg/ngày</w:t>
      </w:r>
      <w:r w:rsidR="001028D1" w:rsidRPr="00357190">
        <w:rPr>
          <w:rFonts w:asciiTheme="majorHAnsi" w:hAnsiTheme="majorHAnsi" w:cstheme="majorHAnsi"/>
          <w:spacing w:val="-2"/>
          <w:szCs w:val="26"/>
          <w:lang w:val="de-DE"/>
        </w:rPr>
        <w:t>, tương đương 3.000 kg/năm.</w:t>
      </w:r>
    </w:p>
    <w:p w14:paraId="77DF011C" w14:textId="2E6E62E5" w:rsidR="00B41C59" w:rsidRPr="00357190" w:rsidRDefault="004B6C29" w:rsidP="00A81CA5">
      <w:pPr>
        <w:pStyle w:val="ListParagraph"/>
        <w:tabs>
          <w:tab w:val="left" w:pos="851"/>
        </w:tabs>
        <w:ind w:left="0" w:firstLine="709"/>
        <w:rPr>
          <w:rFonts w:asciiTheme="majorHAnsi" w:hAnsiTheme="majorHAnsi" w:cstheme="majorHAnsi"/>
          <w:spacing w:val="-2"/>
          <w:szCs w:val="26"/>
          <w:lang w:val="de-DE"/>
        </w:rPr>
      </w:pPr>
      <w:r w:rsidRPr="00357190">
        <w:rPr>
          <w:rFonts w:asciiTheme="majorHAnsi" w:hAnsiTheme="majorHAnsi" w:cstheme="majorHAnsi"/>
          <w:spacing w:val="-2"/>
          <w:szCs w:val="26"/>
          <w:lang w:val="de-DE"/>
        </w:rPr>
        <w:t>Chất thải rắn từ hoạt động chăm sóc cây xanh: Bao gồm cành cây, lá cây, cỏ phát sinh từ hoạt động cắt tỉa, chăm sóc cây xanh và thảm cỏ trong KCN. Khối lượng phát sinh ước tính khoảng 5.000 kg/năm. Chất thải được thu gom riêng và chuyển giao cho đơn vị có chức năng thu gom, xử lý theo quy định.</w:t>
      </w:r>
    </w:p>
    <w:p w14:paraId="25C95721" w14:textId="55A10DA7" w:rsidR="0088051B" w:rsidRPr="00357190" w:rsidRDefault="0088051B">
      <w:pPr>
        <w:pStyle w:val="ListParagraph"/>
        <w:numPr>
          <w:ilvl w:val="0"/>
          <w:numId w:val="31"/>
        </w:numPr>
        <w:tabs>
          <w:tab w:val="left" w:pos="851"/>
        </w:tabs>
        <w:ind w:left="0" w:firstLine="567"/>
        <w:rPr>
          <w:rFonts w:asciiTheme="majorHAnsi" w:hAnsiTheme="majorHAnsi" w:cstheme="majorHAnsi"/>
          <w:spacing w:val="-2"/>
          <w:szCs w:val="26"/>
          <w:lang w:val="de-DE"/>
        </w:rPr>
      </w:pPr>
      <w:r w:rsidRPr="00357190">
        <w:rPr>
          <w:rFonts w:asciiTheme="majorHAnsi" w:hAnsiTheme="majorHAnsi" w:cstheme="majorHAnsi"/>
          <w:szCs w:val="26"/>
        </w:rPr>
        <w:t>Rác thu hồi từ song chắn rác của HTXL NTTT ước tính khoảng 300 kg/năm.</w:t>
      </w:r>
    </w:p>
    <w:p w14:paraId="3820415D" w14:textId="77777777" w:rsidR="00526551" w:rsidRPr="00357190" w:rsidRDefault="00526551" w:rsidP="00526551">
      <w:pPr>
        <w:tabs>
          <w:tab w:val="left" w:pos="567"/>
        </w:tabs>
        <w:rPr>
          <w:rFonts w:asciiTheme="majorHAnsi" w:hAnsiTheme="majorHAnsi" w:cstheme="majorHAnsi"/>
          <w:szCs w:val="26"/>
          <w:lang w:val="nl-NL"/>
        </w:rPr>
      </w:pPr>
      <w:r w:rsidRPr="00357190">
        <w:rPr>
          <w:rFonts w:asciiTheme="majorHAnsi" w:hAnsiTheme="majorHAnsi" w:cstheme="majorHAnsi"/>
          <w:szCs w:val="26"/>
          <w:lang w:val="nl-NL"/>
        </w:rPr>
        <w:tab/>
        <w:t xml:space="preserve">Thành phần và khối lượng chất thải rắn </w:t>
      </w:r>
      <w:r w:rsidR="0088051B" w:rsidRPr="00357190">
        <w:rPr>
          <w:rFonts w:asciiTheme="majorHAnsi" w:hAnsiTheme="majorHAnsi" w:cstheme="majorHAnsi"/>
          <w:szCs w:val="26"/>
          <w:lang w:val="nl-NL"/>
        </w:rPr>
        <w:t>thông thường</w:t>
      </w:r>
      <w:r w:rsidRPr="00357190">
        <w:rPr>
          <w:rFonts w:asciiTheme="majorHAnsi" w:hAnsiTheme="majorHAnsi" w:cstheme="majorHAnsi"/>
          <w:szCs w:val="26"/>
          <w:lang w:val="nl-NL"/>
        </w:rPr>
        <w:t xml:space="preserve"> phát sinh </w:t>
      </w:r>
      <w:bookmarkStart w:id="666" w:name="_Toc530218305"/>
      <w:r w:rsidRPr="00357190">
        <w:rPr>
          <w:rFonts w:asciiTheme="majorHAnsi" w:hAnsiTheme="majorHAnsi" w:cstheme="majorHAnsi"/>
          <w:szCs w:val="26"/>
          <w:lang w:val="nl-NL"/>
        </w:rPr>
        <w:t>được tổng hợp trong bảng sau:</w:t>
      </w:r>
    </w:p>
    <w:p w14:paraId="4878655A" w14:textId="18FEDB7C" w:rsidR="00526551" w:rsidRPr="00357190" w:rsidRDefault="001D63DA" w:rsidP="001D63DA">
      <w:pPr>
        <w:pStyle w:val="Caption"/>
        <w:rPr>
          <w:rFonts w:asciiTheme="majorHAnsi" w:hAnsiTheme="majorHAnsi" w:cstheme="majorHAnsi"/>
          <w:b/>
          <w:bCs/>
          <w:color w:val="auto"/>
          <w:szCs w:val="26"/>
        </w:rPr>
      </w:pPr>
      <w:bookmarkStart w:id="667" w:name="_Toc234478969"/>
      <w:bookmarkStart w:id="668" w:name="_Toc236659033"/>
      <w:bookmarkEnd w:id="666"/>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32</w:t>
      </w:r>
      <w:r w:rsidRPr="00357190">
        <w:rPr>
          <w:b/>
          <w:bCs/>
          <w:color w:val="auto"/>
        </w:rPr>
        <w:fldChar w:fldCharType="end"/>
      </w:r>
      <w:r w:rsidRPr="00357190">
        <w:rPr>
          <w:b/>
          <w:bCs/>
          <w:color w:val="auto"/>
          <w:lang w:val="en-US"/>
        </w:rPr>
        <w:t xml:space="preserve">. </w:t>
      </w:r>
      <w:r w:rsidR="0088051B" w:rsidRPr="00357190">
        <w:rPr>
          <w:rFonts w:asciiTheme="majorHAnsi" w:hAnsiTheme="majorHAnsi" w:cstheme="majorHAnsi"/>
          <w:b/>
          <w:bCs/>
          <w:color w:val="auto"/>
          <w:szCs w:val="26"/>
        </w:rPr>
        <w:t>Khối lượng, chủng loại chất thải rắn công nghiệp thông thường dự kiến phát sinh</w:t>
      </w:r>
      <w:bookmarkEnd w:id="667"/>
      <w:bookmarkEnd w:id="66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102"/>
        <w:gridCol w:w="1276"/>
        <w:gridCol w:w="2693"/>
      </w:tblGrid>
      <w:tr w:rsidR="00357190" w:rsidRPr="00357190" w14:paraId="7228E597" w14:textId="77777777" w:rsidTr="0032103B">
        <w:trPr>
          <w:tblHeader/>
        </w:trPr>
        <w:tc>
          <w:tcPr>
            <w:tcW w:w="563" w:type="dxa"/>
            <w:vAlign w:val="center"/>
          </w:tcPr>
          <w:p w14:paraId="4DD4FBFF" w14:textId="77777777" w:rsidR="0088051B" w:rsidRPr="00357190" w:rsidRDefault="0088051B" w:rsidP="00C07B88">
            <w:pPr>
              <w:spacing w:before="60" w:after="60"/>
              <w:jc w:val="center"/>
              <w:rPr>
                <w:rFonts w:asciiTheme="majorHAnsi" w:hAnsiTheme="majorHAnsi" w:cstheme="majorHAnsi"/>
                <w:b/>
                <w:bCs/>
                <w:szCs w:val="26"/>
              </w:rPr>
            </w:pPr>
            <w:r w:rsidRPr="00357190">
              <w:rPr>
                <w:rFonts w:asciiTheme="majorHAnsi" w:hAnsiTheme="majorHAnsi" w:cstheme="majorHAnsi"/>
                <w:b/>
                <w:bCs/>
                <w:szCs w:val="26"/>
              </w:rPr>
              <w:t>TT</w:t>
            </w:r>
          </w:p>
        </w:tc>
        <w:tc>
          <w:tcPr>
            <w:tcW w:w="5102" w:type="dxa"/>
            <w:vAlign w:val="center"/>
          </w:tcPr>
          <w:p w14:paraId="7ED4385B" w14:textId="77777777" w:rsidR="0088051B" w:rsidRPr="00357190" w:rsidRDefault="0088051B" w:rsidP="00C07B88">
            <w:pPr>
              <w:spacing w:before="60" w:after="60"/>
              <w:jc w:val="center"/>
              <w:rPr>
                <w:rFonts w:asciiTheme="majorHAnsi" w:hAnsiTheme="majorHAnsi" w:cstheme="majorHAnsi"/>
                <w:b/>
                <w:bCs/>
                <w:szCs w:val="26"/>
              </w:rPr>
            </w:pPr>
            <w:r w:rsidRPr="00357190">
              <w:rPr>
                <w:rFonts w:asciiTheme="majorHAnsi" w:hAnsiTheme="majorHAnsi" w:cstheme="majorHAnsi"/>
                <w:b/>
                <w:bCs/>
                <w:szCs w:val="26"/>
              </w:rPr>
              <w:t>Tên chất thải</w:t>
            </w:r>
          </w:p>
        </w:tc>
        <w:tc>
          <w:tcPr>
            <w:tcW w:w="1276" w:type="dxa"/>
          </w:tcPr>
          <w:p w14:paraId="2E82E948" w14:textId="77777777" w:rsidR="0088051B" w:rsidRPr="00357190" w:rsidRDefault="0088051B" w:rsidP="00C07B88">
            <w:pPr>
              <w:spacing w:before="60" w:after="60"/>
              <w:jc w:val="center"/>
              <w:rPr>
                <w:rFonts w:asciiTheme="majorHAnsi" w:hAnsiTheme="majorHAnsi" w:cstheme="majorHAnsi"/>
                <w:b/>
                <w:bCs/>
                <w:szCs w:val="26"/>
              </w:rPr>
            </w:pPr>
            <w:r w:rsidRPr="00357190">
              <w:rPr>
                <w:rFonts w:asciiTheme="majorHAnsi" w:hAnsiTheme="majorHAnsi" w:cstheme="majorHAnsi"/>
                <w:b/>
                <w:bCs/>
                <w:szCs w:val="26"/>
              </w:rPr>
              <w:t>Đơn vị</w:t>
            </w:r>
          </w:p>
        </w:tc>
        <w:tc>
          <w:tcPr>
            <w:tcW w:w="2693" w:type="dxa"/>
            <w:vAlign w:val="center"/>
          </w:tcPr>
          <w:p w14:paraId="6F3C2A1F" w14:textId="77777777" w:rsidR="0088051B" w:rsidRPr="00357190" w:rsidRDefault="0088051B" w:rsidP="00C07B88">
            <w:pPr>
              <w:spacing w:before="60" w:after="60"/>
              <w:jc w:val="center"/>
              <w:rPr>
                <w:rFonts w:asciiTheme="majorHAnsi" w:hAnsiTheme="majorHAnsi" w:cstheme="majorHAnsi"/>
                <w:b/>
                <w:bCs/>
                <w:szCs w:val="26"/>
              </w:rPr>
            </w:pPr>
            <w:r w:rsidRPr="00357190">
              <w:rPr>
                <w:rFonts w:asciiTheme="majorHAnsi" w:hAnsiTheme="majorHAnsi" w:cstheme="majorHAnsi"/>
                <w:b/>
                <w:bCs/>
                <w:szCs w:val="26"/>
              </w:rPr>
              <w:t xml:space="preserve">Khối lượng phát sinh </w:t>
            </w:r>
          </w:p>
        </w:tc>
      </w:tr>
      <w:tr w:rsidR="00357190" w:rsidRPr="00357190" w14:paraId="1FA91888" w14:textId="77777777" w:rsidTr="0032103B">
        <w:tc>
          <w:tcPr>
            <w:tcW w:w="563" w:type="dxa"/>
            <w:vAlign w:val="center"/>
          </w:tcPr>
          <w:p w14:paraId="25FCB54A" w14:textId="77777777" w:rsidR="0088051B" w:rsidRPr="00357190" w:rsidRDefault="0088051B" w:rsidP="00C07B88">
            <w:pPr>
              <w:spacing w:before="60" w:after="60"/>
              <w:jc w:val="center"/>
              <w:rPr>
                <w:rFonts w:asciiTheme="majorHAnsi" w:hAnsiTheme="majorHAnsi" w:cstheme="majorHAnsi"/>
                <w:b/>
                <w:szCs w:val="26"/>
              </w:rPr>
            </w:pPr>
            <w:r w:rsidRPr="00357190">
              <w:rPr>
                <w:rFonts w:asciiTheme="majorHAnsi" w:hAnsiTheme="majorHAnsi" w:cstheme="majorHAnsi"/>
                <w:b/>
                <w:szCs w:val="26"/>
              </w:rPr>
              <w:t>I</w:t>
            </w:r>
          </w:p>
        </w:tc>
        <w:tc>
          <w:tcPr>
            <w:tcW w:w="5102" w:type="dxa"/>
            <w:vAlign w:val="center"/>
          </w:tcPr>
          <w:p w14:paraId="6AC38CDB" w14:textId="77777777" w:rsidR="0088051B" w:rsidRPr="00357190" w:rsidRDefault="0088051B" w:rsidP="00C07B88">
            <w:pPr>
              <w:spacing w:before="60" w:after="60"/>
              <w:rPr>
                <w:rFonts w:asciiTheme="majorHAnsi" w:hAnsiTheme="majorHAnsi" w:cstheme="majorHAnsi"/>
                <w:b/>
                <w:bCs/>
                <w:szCs w:val="26"/>
              </w:rPr>
            </w:pPr>
            <w:r w:rsidRPr="00357190">
              <w:rPr>
                <w:rFonts w:asciiTheme="majorHAnsi" w:hAnsiTheme="majorHAnsi" w:cstheme="majorHAnsi"/>
                <w:b/>
                <w:bCs/>
                <w:szCs w:val="26"/>
              </w:rPr>
              <w:t>Chất thải rắn sinh hoạt</w:t>
            </w:r>
          </w:p>
        </w:tc>
        <w:tc>
          <w:tcPr>
            <w:tcW w:w="1276" w:type="dxa"/>
          </w:tcPr>
          <w:p w14:paraId="6AFF9781" w14:textId="77777777" w:rsidR="0088051B" w:rsidRPr="00357190" w:rsidRDefault="0088051B" w:rsidP="00C07B88">
            <w:pPr>
              <w:spacing w:before="60" w:after="60"/>
              <w:jc w:val="center"/>
              <w:rPr>
                <w:rFonts w:asciiTheme="majorHAnsi" w:hAnsiTheme="majorHAnsi" w:cstheme="majorHAnsi"/>
                <w:b/>
                <w:bCs/>
                <w:szCs w:val="26"/>
              </w:rPr>
            </w:pPr>
            <w:r w:rsidRPr="00357190">
              <w:rPr>
                <w:rFonts w:asciiTheme="majorHAnsi" w:hAnsiTheme="majorHAnsi" w:cstheme="majorHAnsi"/>
                <w:b/>
                <w:bCs/>
                <w:szCs w:val="26"/>
              </w:rPr>
              <w:t>Tấn/năm</w:t>
            </w:r>
          </w:p>
        </w:tc>
        <w:tc>
          <w:tcPr>
            <w:tcW w:w="2693" w:type="dxa"/>
            <w:vAlign w:val="center"/>
          </w:tcPr>
          <w:p w14:paraId="6A6429EB" w14:textId="5F3AE11A" w:rsidR="0088051B" w:rsidRPr="00357190" w:rsidRDefault="004B6C29" w:rsidP="00C07B88">
            <w:pPr>
              <w:spacing w:before="60" w:after="60"/>
              <w:jc w:val="center"/>
              <w:rPr>
                <w:rFonts w:asciiTheme="majorHAnsi" w:hAnsiTheme="majorHAnsi" w:cstheme="majorHAnsi"/>
                <w:b/>
                <w:bCs/>
                <w:szCs w:val="26"/>
              </w:rPr>
            </w:pPr>
            <w:r w:rsidRPr="00357190">
              <w:rPr>
                <w:rFonts w:asciiTheme="majorHAnsi" w:hAnsiTheme="majorHAnsi" w:cstheme="majorHAnsi"/>
                <w:b/>
                <w:bCs/>
                <w:szCs w:val="26"/>
              </w:rPr>
              <w:t>7,5</w:t>
            </w:r>
          </w:p>
        </w:tc>
      </w:tr>
      <w:tr w:rsidR="00357190" w:rsidRPr="00357190" w14:paraId="5744FFE3" w14:textId="77777777" w:rsidTr="0032103B">
        <w:tc>
          <w:tcPr>
            <w:tcW w:w="563" w:type="dxa"/>
            <w:vAlign w:val="center"/>
          </w:tcPr>
          <w:p w14:paraId="351ECC0F" w14:textId="77777777" w:rsidR="0088051B" w:rsidRPr="00357190" w:rsidRDefault="0088051B" w:rsidP="00C07B88">
            <w:pPr>
              <w:spacing w:before="60" w:after="60"/>
              <w:jc w:val="center"/>
              <w:rPr>
                <w:rFonts w:asciiTheme="majorHAnsi" w:hAnsiTheme="majorHAnsi" w:cstheme="majorHAnsi"/>
                <w:b/>
                <w:szCs w:val="26"/>
              </w:rPr>
            </w:pPr>
            <w:r w:rsidRPr="00357190">
              <w:rPr>
                <w:rFonts w:asciiTheme="majorHAnsi" w:hAnsiTheme="majorHAnsi" w:cstheme="majorHAnsi"/>
                <w:b/>
                <w:szCs w:val="26"/>
              </w:rPr>
              <w:t>II</w:t>
            </w:r>
          </w:p>
        </w:tc>
        <w:tc>
          <w:tcPr>
            <w:tcW w:w="5102" w:type="dxa"/>
            <w:vAlign w:val="center"/>
          </w:tcPr>
          <w:p w14:paraId="79872D31" w14:textId="77777777" w:rsidR="0088051B" w:rsidRPr="00357190" w:rsidRDefault="0088051B" w:rsidP="00C07B88">
            <w:pPr>
              <w:spacing w:before="60" w:after="60"/>
              <w:rPr>
                <w:rFonts w:asciiTheme="majorHAnsi" w:hAnsiTheme="majorHAnsi" w:cstheme="majorHAnsi"/>
                <w:b/>
                <w:bCs/>
                <w:szCs w:val="26"/>
              </w:rPr>
            </w:pPr>
            <w:r w:rsidRPr="00357190">
              <w:rPr>
                <w:rFonts w:asciiTheme="majorHAnsi" w:hAnsiTheme="majorHAnsi" w:cstheme="majorHAnsi"/>
                <w:b/>
                <w:bCs/>
                <w:szCs w:val="26"/>
              </w:rPr>
              <w:t>Chất thải rắn thông thường khác</w:t>
            </w:r>
          </w:p>
        </w:tc>
        <w:tc>
          <w:tcPr>
            <w:tcW w:w="1276" w:type="dxa"/>
          </w:tcPr>
          <w:p w14:paraId="51DDB785" w14:textId="77777777" w:rsidR="0088051B" w:rsidRPr="00357190" w:rsidRDefault="0088051B" w:rsidP="00C07B88">
            <w:pPr>
              <w:spacing w:before="60" w:after="60"/>
              <w:jc w:val="center"/>
              <w:rPr>
                <w:rFonts w:asciiTheme="majorHAnsi" w:hAnsiTheme="majorHAnsi" w:cstheme="majorHAnsi"/>
                <w:b/>
                <w:bCs/>
                <w:szCs w:val="26"/>
              </w:rPr>
            </w:pPr>
            <w:r w:rsidRPr="00357190">
              <w:rPr>
                <w:rFonts w:asciiTheme="majorHAnsi" w:hAnsiTheme="majorHAnsi" w:cstheme="majorHAnsi"/>
                <w:b/>
                <w:bCs/>
                <w:szCs w:val="26"/>
              </w:rPr>
              <w:t>Kg/năm</w:t>
            </w:r>
          </w:p>
        </w:tc>
        <w:tc>
          <w:tcPr>
            <w:tcW w:w="2693" w:type="dxa"/>
            <w:vAlign w:val="center"/>
          </w:tcPr>
          <w:p w14:paraId="41D659EF" w14:textId="505B7B0B" w:rsidR="0088051B" w:rsidRPr="00357190" w:rsidRDefault="0089464C" w:rsidP="00C07B88">
            <w:pPr>
              <w:spacing w:before="60" w:after="60"/>
              <w:jc w:val="center"/>
              <w:rPr>
                <w:rFonts w:asciiTheme="majorHAnsi" w:hAnsiTheme="majorHAnsi" w:cstheme="majorHAnsi"/>
                <w:b/>
                <w:bCs/>
                <w:szCs w:val="26"/>
              </w:rPr>
            </w:pPr>
            <w:r w:rsidRPr="00357190">
              <w:rPr>
                <w:rFonts w:asciiTheme="majorHAnsi" w:hAnsiTheme="majorHAnsi" w:cstheme="majorHAnsi"/>
                <w:b/>
                <w:bCs/>
                <w:szCs w:val="26"/>
              </w:rPr>
              <w:t>45</w:t>
            </w:r>
            <w:r w:rsidR="00E57641" w:rsidRPr="00357190">
              <w:rPr>
                <w:rFonts w:asciiTheme="majorHAnsi" w:hAnsiTheme="majorHAnsi" w:cstheme="majorHAnsi"/>
                <w:b/>
                <w:bCs/>
                <w:szCs w:val="26"/>
              </w:rPr>
              <w:t>8</w:t>
            </w:r>
            <w:r w:rsidRPr="00357190">
              <w:rPr>
                <w:rFonts w:asciiTheme="majorHAnsi" w:hAnsiTheme="majorHAnsi" w:cstheme="majorHAnsi"/>
                <w:b/>
                <w:bCs/>
                <w:szCs w:val="26"/>
              </w:rPr>
              <w:t>.540</w:t>
            </w:r>
          </w:p>
        </w:tc>
      </w:tr>
      <w:tr w:rsidR="00357190" w:rsidRPr="00357190" w14:paraId="1CBC461C" w14:textId="77777777" w:rsidTr="0032103B">
        <w:tc>
          <w:tcPr>
            <w:tcW w:w="563" w:type="dxa"/>
            <w:vAlign w:val="center"/>
          </w:tcPr>
          <w:p w14:paraId="0D198E0C" w14:textId="77777777" w:rsidR="0088051B" w:rsidRPr="00357190" w:rsidRDefault="0088051B" w:rsidP="00C07B88">
            <w:pPr>
              <w:spacing w:before="60" w:after="60"/>
              <w:jc w:val="center"/>
              <w:rPr>
                <w:rFonts w:asciiTheme="majorHAnsi" w:hAnsiTheme="majorHAnsi" w:cstheme="majorHAnsi"/>
                <w:szCs w:val="26"/>
              </w:rPr>
            </w:pPr>
            <w:r w:rsidRPr="00357190">
              <w:rPr>
                <w:rFonts w:asciiTheme="majorHAnsi" w:hAnsiTheme="majorHAnsi" w:cstheme="majorHAnsi"/>
                <w:szCs w:val="26"/>
              </w:rPr>
              <w:t>1</w:t>
            </w:r>
          </w:p>
        </w:tc>
        <w:tc>
          <w:tcPr>
            <w:tcW w:w="5102" w:type="dxa"/>
            <w:vAlign w:val="center"/>
          </w:tcPr>
          <w:p w14:paraId="286B0906" w14:textId="77777777" w:rsidR="0088051B" w:rsidRPr="00357190" w:rsidRDefault="0088051B" w:rsidP="00C07B88">
            <w:pPr>
              <w:spacing w:before="60" w:after="60"/>
              <w:rPr>
                <w:rFonts w:asciiTheme="majorHAnsi" w:hAnsiTheme="majorHAnsi" w:cstheme="majorHAnsi"/>
                <w:szCs w:val="26"/>
              </w:rPr>
            </w:pPr>
            <w:r w:rsidRPr="00357190">
              <w:rPr>
                <w:rFonts w:asciiTheme="majorHAnsi" w:hAnsiTheme="majorHAnsi" w:cstheme="majorHAnsi"/>
                <w:szCs w:val="26"/>
              </w:rPr>
              <w:t>Bùn thải, cặn lắng trong hệ thống đường ống thu gom nước mưa</w:t>
            </w:r>
          </w:p>
        </w:tc>
        <w:tc>
          <w:tcPr>
            <w:tcW w:w="1276" w:type="dxa"/>
          </w:tcPr>
          <w:p w14:paraId="2D45FA88" w14:textId="77777777" w:rsidR="0088051B" w:rsidRPr="00357190" w:rsidRDefault="0088051B" w:rsidP="00C07B88">
            <w:pPr>
              <w:jc w:val="center"/>
              <w:rPr>
                <w:rFonts w:asciiTheme="majorHAnsi" w:hAnsiTheme="majorHAnsi" w:cstheme="majorHAnsi"/>
                <w:szCs w:val="26"/>
              </w:rPr>
            </w:pPr>
            <w:r w:rsidRPr="00357190">
              <w:rPr>
                <w:rFonts w:asciiTheme="majorHAnsi" w:hAnsiTheme="majorHAnsi" w:cstheme="majorHAnsi"/>
                <w:bCs/>
                <w:szCs w:val="26"/>
              </w:rPr>
              <w:t>Kg/năm</w:t>
            </w:r>
          </w:p>
        </w:tc>
        <w:tc>
          <w:tcPr>
            <w:tcW w:w="2693" w:type="dxa"/>
            <w:vAlign w:val="center"/>
          </w:tcPr>
          <w:p w14:paraId="70A8F497" w14:textId="10DDC50A" w:rsidR="0088051B" w:rsidRPr="00357190" w:rsidRDefault="00227544" w:rsidP="00C07B88">
            <w:pPr>
              <w:spacing w:before="60" w:after="60"/>
              <w:jc w:val="center"/>
              <w:rPr>
                <w:rFonts w:asciiTheme="majorHAnsi" w:hAnsiTheme="majorHAnsi" w:cstheme="majorHAnsi"/>
                <w:szCs w:val="26"/>
              </w:rPr>
            </w:pPr>
            <w:r w:rsidRPr="00357190">
              <w:rPr>
                <w:rFonts w:asciiTheme="majorHAnsi" w:hAnsiTheme="majorHAnsi" w:cstheme="majorHAnsi"/>
                <w:szCs w:val="26"/>
              </w:rPr>
              <w:t>450.000</w:t>
            </w:r>
          </w:p>
        </w:tc>
      </w:tr>
      <w:tr w:rsidR="00357190" w:rsidRPr="00357190" w14:paraId="75C967F3" w14:textId="77777777" w:rsidTr="0032103B">
        <w:tc>
          <w:tcPr>
            <w:tcW w:w="563" w:type="dxa"/>
            <w:tcBorders>
              <w:bottom w:val="single" w:sz="4" w:space="0" w:color="auto"/>
            </w:tcBorders>
            <w:vAlign w:val="center"/>
          </w:tcPr>
          <w:p w14:paraId="7DDA6062" w14:textId="77777777" w:rsidR="0088051B" w:rsidRPr="00357190" w:rsidRDefault="0088051B" w:rsidP="00C07B88">
            <w:pPr>
              <w:spacing w:before="60" w:after="60"/>
              <w:jc w:val="center"/>
              <w:rPr>
                <w:rFonts w:asciiTheme="majorHAnsi" w:hAnsiTheme="majorHAnsi" w:cstheme="majorHAnsi"/>
                <w:szCs w:val="26"/>
              </w:rPr>
            </w:pPr>
            <w:r w:rsidRPr="00357190">
              <w:rPr>
                <w:rFonts w:asciiTheme="majorHAnsi" w:hAnsiTheme="majorHAnsi" w:cstheme="majorHAnsi"/>
                <w:szCs w:val="26"/>
              </w:rPr>
              <w:t>2</w:t>
            </w:r>
          </w:p>
        </w:tc>
        <w:tc>
          <w:tcPr>
            <w:tcW w:w="5102" w:type="dxa"/>
            <w:tcBorders>
              <w:bottom w:val="single" w:sz="4" w:space="0" w:color="auto"/>
            </w:tcBorders>
            <w:vAlign w:val="center"/>
          </w:tcPr>
          <w:p w14:paraId="3DB082FE" w14:textId="77777777" w:rsidR="0088051B" w:rsidRPr="00357190" w:rsidRDefault="0088051B" w:rsidP="00C07B88">
            <w:pPr>
              <w:pStyle w:val="Normal0"/>
              <w:rPr>
                <w:rFonts w:asciiTheme="majorHAnsi" w:hAnsiTheme="majorHAnsi" w:cstheme="majorHAnsi"/>
                <w:szCs w:val="26"/>
              </w:rPr>
            </w:pPr>
            <w:r w:rsidRPr="00357190">
              <w:rPr>
                <w:rFonts w:asciiTheme="majorHAnsi" w:hAnsiTheme="majorHAnsi" w:cstheme="majorHAnsi"/>
                <w:szCs w:val="26"/>
              </w:rPr>
              <w:t>Rác thu hồi từ song chắn rác của HTXL NTTT</w:t>
            </w:r>
          </w:p>
        </w:tc>
        <w:tc>
          <w:tcPr>
            <w:tcW w:w="1276" w:type="dxa"/>
            <w:tcBorders>
              <w:bottom w:val="single" w:sz="4" w:space="0" w:color="auto"/>
            </w:tcBorders>
          </w:tcPr>
          <w:p w14:paraId="379E19A0" w14:textId="77777777" w:rsidR="0088051B" w:rsidRPr="00357190" w:rsidRDefault="0088051B" w:rsidP="00C07B88">
            <w:pPr>
              <w:jc w:val="center"/>
              <w:rPr>
                <w:rFonts w:asciiTheme="majorHAnsi" w:hAnsiTheme="majorHAnsi" w:cstheme="majorHAnsi"/>
                <w:szCs w:val="26"/>
              </w:rPr>
            </w:pPr>
            <w:r w:rsidRPr="00357190">
              <w:rPr>
                <w:rFonts w:asciiTheme="majorHAnsi" w:hAnsiTheme="majorHAnsi" w:cstheme="majorHAnsi"/>
                <w:bCs/>
                <w:szCs w:val="26"/>
              </w:rPr>
              <w:t>Kg/năm</w:t>
            </w:r>
          </w:p>
        </w:tc>
        <w:tc>
          <w:tcPr>
            <w:tcW w:w="2693" w:type="dxa"/>
            <w:tcBorders>
              <w:bottom w:val="single" w:sz="4" w:space="0" w:color="auto"/>
            </w:tcBorders>
            <w:vAlign w:val="center"/>
          </w:tcPr>
          <w:p w14:paraId="4749D050" w14:textId="77777777" w:rsidR="0088051B" w:rsidRPr="00357190" w:rsidRDefault="0088051B" w:rsidP="00C07B88">
            <w:pPr>
              <w:spacing w:before="60" w:after="60"/>
              <w:jc w:val="center"/>
              <w:rPr>
                <w:rFonts w:asciiTheme="majorHAnsi" w:hAnsiTheme="majorHAnsi" w:cstheme="majorHAnsi"/>
                <w:szCs w:val="26"/>
              </w:rPr>
            </w:pPr>
            <w:r w:rsidRPr="00357190">
              <w:rPr>
                <w:rFonts w:asciiTheme="majorHAnsi" w:hAnsiTheme="majorHAnsi" w:cstheme="majorHAnsi"/>
                <w:szCs w:val="26"/>
              </w:rPr>
              <w:t>300</w:t>
            </w:r>
          </w:p>
        </w:tc>
      </w:tr>
      <w:tr w:rsidR="00357190" w:rsidRPr="00357190" w14:paraId="5DFB858C" w14:textId="77777777" w:rsidTr="0032103B">
        <w:tc>
          <w:tcPr>
            <w:tcW w:w="563" w:type="dxa"/>
            <w:tcBorders>
              <w:bottom w:val="single" w:sz="4" w:space="0" w:color="auto"/>
            </w:tcBorders>
            <w:vAlign w:val="center"/>
          </w:tcPr>
          <w:p w14:paraId="4AA5BBC7" w14:textId="77777777" w:rsidR="0088051B" w:rsidRPr="00357190" w:rsidRDefault="0088051B" w:rsidP="00C07B88">
            <w:pPr>
              <w:spacing w:before="60" w:after="60"/>
              <w:jc w:val="center"/>
              <w:rPr>
                <w:rFonts w:asciiTheme="majorHAnsi" w:hAnsiTheme="majorHAnsi" w:cstheme="majorHAnsi"/>
                <w:szCs w:val="26"/>
              </w:rPr>
            </w:pPr>
            <w:r w:rsidRPr="00357190">
              <w:rPr>
                <w:rFonts w:asciiTheme="majorHAnsi" w:hAnsiTheme="majorHAnsi" w:cstheme="majorHAnsi"/>
                <w:szCs w:val="26"/>
              </w:rPr>
              <w:t>3</w:t>
            </w:r>
          </w:p>
        </w:tc>
        <w:tc>
          <w:tcPr>
            <w:tcW w:w="5102" w:type="dxa"/>
            <w:tcBorders>
              <w:bottom w:val="single" w:sz="4" w:space="0" w:color="auto"/>
            </w:tcBorders>
            <w:vAlign w:val="center"/>
          </w:tcPr>
          <w:p w14:paraId="5321ADB7" w14:textId="77777777" w:rsidR="0088051B" w:rsidRPr="00357190" w:rsidRDefault="0088051B" w:rsidP="00C07B88">
            <w:pPr>
              <w:pStyle w:val="Normal0"/>
              <w:rPr>
                <w:rFonts w:asciiTheme="majorHAnsi" w:hAnsiTheme="majorHAnsi" w:cstheme="majorHAnsi"/>
                <w:szCs w:val="26"/>
              </w:rPr>
            </w:pPr>
            <w:r w:rsidRPr="00357190">
              <w:rPr>
                <w:rFonts w:asciiTheme="majorHAnsi" w:hAnsiTheme="majorHAnsi" w:cstheme="majorHAnsi"/>
                <w:szCs w:val="26"/>
              </w:rPr>
              <w:t>Các chất thải công nghiệp thông thường khác</w:t>
            </w:r>
          </w:p>
        </w:tc>
        <w:tc>
          <w:tcPr>
            <w:tcW w:w="1276" w:type="dxa"/>
            <w:tcBorders>
              <w:bottom w:val="single" w:sz="4" w:space="0" w:color="auto"/>
            </w:tcBorders>
          </w:tcPr>
          <w:p w14:paraId="4E1218F3" w14:textId="77777777" w:rsidR="0088051B" w:rsidRPr="00357190" w:rsidRDefault="0088051B" w:rsidP="00C07B88">
            <w:pPr>
              <w:jc w:val="center"/>
              <w:rPr>
                <w:rFonts w:asciiTheme="majorHAnsi" w:hAnsiTheme="majorHAnsi" w:cstheme="majorHAnsi"/>
                <w:bCs/>
                <w:szCs w:val="26"/>
              </w:rPr>
            </w:pPr>
            <w:r w:rsidRPr="00357190">
              <w:rPr>
                <w:rFonts w:asciiTheme="majorHAnsi" w:hAnsiTheme="majorHAnsi" w:cstheme="majorHAnsi"/>
                <w:bCs/>
                <w:szCs w:val="26"/>
              </w:rPr>
              <w:t>Kg/năm</w:t>
            </w:r>
          </w:p>
        </w:tc>
        <w:tc>
          <w:tcPr>
            <w:tcW w:w="2693" w:type="dxa"/>
            <w:tcBorders>
              <w:bottom w:val="single" w:sz="4" w:space="0" w:color="auto"/>
            </w:tcBorders>
            <w:vAlign w:val="center"/>
          </w:tcPr>
          <w:p w14:paraId="27540975" w14:textId="34043A5B" w:rsidR="0088051B" w:rsidRPr="00357190" w:rsidRDefault="00DA2F41" w:rsidP="00C07B88">
            <w:pPr>
              <w:spacing w:before="60" w:after="60"/>
              <w:jc w:val="center"/>
              <w:rPr>
                <w:rFonts w:asciiTheme="majorHAnsi" w:hAnsiTheme="majorHAnsi" w:cstheme="majorHAnsi"/>
                <w:szCs w:val="26"/>
              </w:rPr>
            </w:pPr>
            <w:r w:rsidRPr="00357190">
              <w:rPr>
                <w:rFonts w:asciiTheme="majorHAnsi" w:hAnsiTheme="majorHAnsi" w:cstheme="majorHAnsi"/>
                <w:szCs w:val="26"/>
              </w:rPr>
              <w:t>8</w:t>
            </w:r>
            <w:r w:rsidR="0089464C" w:rsidRPr="00357190">
              <w:rPr>
                <w:rFonts w:asciiTheme="majorHAnsi" w:hAnsiTheme="majorHAnsi" w:cstheme="majorHAnsi"/>
                <w:szCs w:val="26"/>
              </w:rPr>
              <w:t>.24</w:t>
            </w:r>
            <w:r w:rsidR="00143DC0" w:rsidRPr="00357190">
              <w:rPr>
                <w:rFonts w:asciiTheme="majorHAnsi" w:hAnsiTheme="majorHAnsi" w:cstheme="majorHAnsi"/>
                <w:szCs w:val="26"/>
              </w:rPr>
              <w:t>0</w:t>
            </w:r>
          </w:p>
        </w:tc>
      </w:tr>
    </w:tbl>
    <w:p w14:paraId="7E002D18" w14:textId="6D3E7BD3" w:rsidR="00A81CA5" w:rsidRPr="00357190" w:rsidRDefault="00A81CA5" w:rsidP="00A81CA5">
      <w:pPr>
        <w:pStyle w:val="Heading3"/>
        <w:rPr>
          <w:rFonts w:asciiTheme="majorHAnsi" w:hAnsiTheme="majorHAnsi" w:cstheme="majorHAnsi"/>
          <w:b w:val="0"/>
          <w:i w:val="0"/>
          <w:iCs/>
          <w:szCs w:val="26"/>
        </w:rPr>
      </w:pPr>
      <w:bookmarkStart w:id="669" w:name="_Toc236658928"/>
      <w:r w:rsidRPr="00357190">
        <w:rPr>
          <w:rFonts w:asciiTheme="majorHAnsi" w:hAnsiTheme="majorHAnsi" w:cstheme="majorHAnsi"/>
          <w:szCs w:val="26"/>
          <w:lang w:val="af-ZA"/>
        </w:rPr>
        <w:t>3</w:t>
      </w:r>
      <w:r w:rsidRPr="00357190">
        <w:rPr>
          <w:rFonts w:asciiTheme="majorHAnsi" w:hAnsiTheme="majorHAnsi" w:cstheme="majorHAnsi"/>
          <w:szCs w:val="26"/>
          <w:lang w:val="vi-VN"/>
        </w:rPr>
        <w:t>.1.</w:t>
      </w:r>
      <w:r w:rsidRPr="00357190">
        <w:rPr>
          <w:rFonts w:asciiTheme="majorHAnsi" w:hAnsiTheme="majorHAnsi" w:cstheme="majorHAnsi"/>
          <w:szCs w:val="26"/>
        </w:rPr>
        <w:t>4.</w:t>
      </w:r>
      <w:r w:rsidRPr="00357190">
        <w:rPr>
          <w:rFonts w:asciiTheme="majorHAnsi" w:hAnsiTheme="majorHAnsi" w:cstheme="majorHAnsi"/>
          <w:szCs w:val="26"/>
          <w:lang w:val="vi-VN"/>
        </w:rPr>
        <w:t xml:space="preserve"> </w:t>
      </w:r>
      <w:r w:rsidRPr="00357190">
        <w:rPr>
          <w:rFonts w:asciiTheme="majorHAnsi" w:hAnsiTheme="majorHAnsi" w:cstheme="majorHAnsi"/>
          <w:iCs/>
          <w:szCs w:val="26"/>
        </w:rPr>
        <w:t xml:space="preserve">Tác động của </w:t>
      </w:r>
      <w:r w:rsidRPr="00357190">
        <w:rPr>
          <w:rFonts w:asciiTheme="majorHAnsi" w:hAnsiTheme="majorHAnsi" w:cstheme="majorHAnsi"/>
          <w:iCs/>
          <w:szCs w:val="26"/>
          <w:lang w:val="pl-PL"/>
        </w:rPr>
        <w:t>chất thải nguy hại</w:t>
      </w:r>
      <w:bookmarkEnd w:id="669"/>
    </w:p>
    <w:p w14:paraId="07C9550C" w14:textId="77777777" w:rsidR="00494B15" w:rsidRPr="00357190" w:rsidRDefault="00494B15" w:rsidP="00494B15">
      <w:pPr>
        <w:ind w:firstLine="567"/>
        <w:rPr>
          <w:b/>
          <w:bCs/>
          <w:u w:val="single"/>
        </w:rPr>
      </w:pPr>
      <w:bookmarkStart w:id="670" w:name="_Toc204785357"/>
      <w:bookmarkStart w:id="671" w:name="_Toc205367121"/>
      <w:bookmarkStart w:id="672" w:name="_Toc234478970"/>
      <w:bookmarkEnd w:id="661"/>
      <w:bookmarkEnd w:id="662"/>
      <w:bookmarkEnd w:id="663"/>
      <w:bookmarkEnd w:id="664"/>
      <w:bookmarkEnd w:id="665"/>
      <w:r w:rsidRPr="00357190">
        <w:rPr>
          <w:b/>
          <w:bCs/>
        </w:rPr>
        <w:t>** CTNH từ quá trình xây dựng của các nhà máy thứ cấp:</w:t>
      </w:r>
    </w:p>
    <w:p w14:paraId="51D04F73" w14:textId="77777777" w:rsidR="00494B15" w:rsidRPr="00357190" w:rsidRDefault="00494B15" w:rsidP="00494B15">
      <w:pPr>
        <w:ind w:firstLine="567"/>
      </w:pPr>
      <w:r w:rsidRPr="00357190">
        <w:t>- Nguồn phát sinh: từ quá trình hoạt động của các máy móc thi công xây dựng của các nhà máy thứ cấp vào hoạt động trong KCN.</w:t>
      </w:r>
    </w:p>
    <w:p w14:paraId="3F84E16B" w14:textId="77777777" w:rsidR="00494B15" w:rsidRPr="00357190" w:rsidRDefault="00494B15" w:rsidP="00494B15">
      <w:pPr>
        <w:ind w:firstLine="567"/>
      </w:pPr>
      <w:r w:rsidRPr="00357190">
        <w:t>- Thành phần chất thải: Gồm các loại dầu mỡ thải, giẻ lau dính dầu mỡ, que hàn thải,… Các loại chất thải này có tính độc cao sẽ gây hại cho môi trường và con người nếu không có biện pháp quản lý thu gom chặt chẽ.</w:t>
      </w:r>
    </w:p>
    <w:p w14:paraId="67C89C43" w14:textId="77777777" w:rsidR="00494B15" w:rsidRPr="00357190" w:rsidRDefault="00494B15" w:rsidP="00494B15">
      <w:pPr>
        <w:ind w:firstLine="567"/>
      </w:pPr>
      <w:r w:rsidRPr="00357190">
        <w:t>- Chất thải này sẽ được các nhà máy thứ cấp thực hiện quản lý thu gom theo quy định trong suốt quá trình thi công.</w:t>
      </w:r>
    </w:p>
    <w:p w14:paraId="161FA0BE" w14:textId="77777777" w:rsidR="00494B15" w:rsidRPr="00357190" w:rsidRDefault="00494B15" w:rsidP="00494B15">
      <w:pPr>
        <w:ind w:firstLine="567"/>
      </w:pPr>
      <w:r w:rsidRPr="00357190">
        <w:t>- Khối lượng CTNH phát sinh tuỳ thuộc vào quy mô đầu tư, tiến độ thi công, số lượng máy móc thi công sử dụng của mỗi nhà máy khác nhau, khối lượng CTNH phát sinh cũng khác nhau. Chi tiết cụ thể về khối lượng, thành phần CTNH này trong giai đoạn thi công xây dựng sẽ được thể hiện chi tiết trong báo cáo GPMT/ĐKMT của từng dự án.</w:t>
      </w:r>
    </w:p>
    <w:p w14:paraId="566649CD" w14:textId="77777777" w:rsidR="00494B15" w:rsidRPr="00357190" w:rsidRDefault="00494B15" w:rsidP="00494B15">
      <w:pPr>
        <w:ind w:firstLine="567"/>
      </w:pPr>
      <w:r w:rsidRPr="00357190">
        <w:lastRenderedPageBreak/>
        <w:t>- Chủ dự án sẽ yêu cầu các nhà máy thứ cấp khi thực hiện đầu tư tại KCN thực hiện nghiêm các biện pháp giảm thiểu, BVMT trong suốt quá trình thi công và vận hành.</w:t>
      </w:r>
    </w:p>
    <w:p w14:paraId="2D2A20D4" w14:textId="77777777" w:rsidR="00494B15" w:rsidRPr="00357190" w:rsidRDefault="00494B15" w:rsidP="00494B15">
      <w:pPr>
        <w:ind w:firstLine="567"/>
        <w:rPr>
          <w:b/>
          <w:bCs/>
        </w:rPr>
      </w:pPr>
      <w:r w:rsidRPr="00357190">
        <w:rPr>
          <w:b/>
          <w:bCs/>
        </w:rPr>
        <w:t xml:space="preserve">** CTNH phát sinh từ quá trình sản xuất của các nhà máy thứ cấp </w:t>
      </w:r>
    </w:p>
    <w:p w14:paraId="443A394F" w14:textId="77777777" w:rsidR="00494B15" w:rsidRPr="00357190" w:rsidRDefault="00494B15" w:rsidP="00494B15">
      <w:pPr>
        <w:ind w:firstLine="567"/>
      </w:pPr>
      <w:r w:rsidRPr="00357190">
        <w:t>- Phát sinh từ hoạt động sản xuất của các doanh nghiệp: Cụ thể chi tiết mã, chủng loại, số lượng CTNH sẽ được trình bày tại các GPMT/ĐKMT chi tiết của các cơ sở nhà máy, doanh nghiệp.</w:t>
      </w:r>
    </w:p>
    <w:p w14:paraId="08B572CE" w14:textId="49E61663" w:rsidR="00494B15" w:rsidRPr="00357190" w:rsidRDefault="00494B15" w:rsidP="00494B15">
      <w:pPr>
        <w:ind w:firstLine="567"/>
        <w:rPr>
          <w:spacing w:val="-4"/>
        </w:rPr>
      </w:pPr>
      <w:r w:rsidRPr="00357190">
        <w:rPr>
          <w:spacing w:val="-4"/>
        </w:rPr>
        <w:t>- CTNH phát sinh tại các nhà máy nếu không được thu gom, xử lý sẽ ảnh hưởng rất lớn tới môi trường xung quanh, ảnh hưởng tới sức khoẻ của công nhân nếu tiếp xức với các loại chất thải này, dầu thải, chất thải nhiễm dầu sẽ gây ra các tác động không nhỏ tới môi trường</w:t>
      </w:r>
      <w:r w:rsidR="00BF44CA" w:rsidRPr="00357190">
        <w:rPr>
          <w:spacing w:val="-4"/>
        </w:rPr>
        <w:t>.</w:t>
      </w:r>
    </w:p>
    <w:p w14:paraId="3401F9EA" w14:textId="7D3210C8" w:rsidR="00494B15" w:rsidRPr="00357190" w:rsidRDefault="00494B15" w:rsidP="00494B15">
      <w:pPr>
        <w:ind w:firstLine="567"/>
      </w:pPr>
      <w:r w:rsidRPr="00357190">
        <w:t xml:space="preserve">- Trong giai đoạn vận hành thương mại hầu hết CTNH phát sinh sẽ được các Doanh nghiệp sẽ tự thu gom, phân loại và thuê đơn vị có chức năng vận chuyển đi xử lý theo quy định. Chủ dự án không chịu trách nhiệm thu gom và xử lý lượng CTNH đối với các Doanh nghiệp thứ cấp thuê đất trong </w:t>
      </w:r>
      <w:r w:rsidR="00A81448" w:rsidRPr="00357190">
        <w:t>KCN số 10 – Hưng Yên</w:t>
      </w:r>
      <w:r w:rsidRPr="00357190">
        <w:t>. Thành phần CTNH phụ thuộc vào loại hình và công nghệ sản xuất của mỗi ngành.</w:t>
      </w:r>
    </w:p>
    <w:p w14:paraId="4ADD5EDF" w14:textId="77777777" w:rsidR="00494B15" w:rsidRPr="00357190" w:rsidRDefault="00494B15" w:rsidP="00494B15">
      <w:pPr>
        <w:ind w:firstLine="567"/>
        <w:rPr>
          <w:i/>
          <w:iCs/>
          <w:u w:val="single"/>
        </w:rPr>
      </w:pPr>
      <w:r w:rsidRPr="00357190">
        <w:rPr>
          <w:i/>
          <w:iCs/>
          <w:u w:val="single"/>
        </w:rPr>
        <w:t>ii. CTNH từ hoạt động kinh doanh hạ tầng kỹ thuật của chủ đầu tư KCN</w:t>
      </w:r>
    </w:p>
    <w:p w14:paraId="298D7B30" w14:textId="77777777" w:rsidR="00494B15" w:rsidRPr="00357190" w:rsidRDefault="00494B15" w:rsidP="00494B15">
      <w:pPr>
        <w:ind w:firstLine="567"/>
        <w:rPr>
          <w:b/>
          <w:bCs/>
        </w:rPr>
      </w:pPr>
      <w:r w:rsidRPr="00357190">
        <w:rPr>
          <w:b/>
          <w:bCs/>
        </w:rPr>
        <w:t>** Bùn thải từ hệ thống xử lý nước thải tập trung:</w:t>
      </w:r>
    </w:p>
    <w:p w14:paraId="33BBA2AD" w14:textId="77777777" w:rsidR="00494B15" w:rsidRPr="00357190" w:rsidRDefault="00494B15" w:rsidP="00494B15">
      <w:pPr>
        <w:ind w:firstLine="567"/>
        <w:rPr>
          <w:lang w:val="it-IT"/>
        </w:rPr>
      </w:pPr>
      <w:bookmarkStart w:id="673" w:name="_Hlk218516807"/>
      <w:r w:rsidRPr="00357190">
        <w:t xml:space="preserve">- </w:t>
      </w:r>
      <w:r w:rsidRPr="00357190">
        <w:rPr>
          <w:lang w:val="it-IT"/>
        </w:rPr>
        <w:t>Lượng bùn thải phát sinh từ hệ thống xử lý nước thải tập trung KCN bao gồm lượng bùn thải sơ cấp (bùn từ bể lắng hóa lý) và lượng bùn thứ cấp (bùn sinh học). Trong quá trình vận hành thử nghiệm, Công ty sẽ tiến hành phân tích ngưỡng chất thải nguy hại của bùn thải, nếu vượt ngưỡng thì sẽ chuyển</w:t>
      </w:r>
      <w:r w:rsidRPr="00357190">
        <w:t xml:space="preserve"> giao cho đơn vị có chức năng thu gom, xử lý</w:t>
      </w:r>
      <w:r w:rsidRPr="00357190">
        <w:rPr>
          <w:lang w:val="it-IT"/>
        </w:rPr>
        <w:t>. Lượng bùn được tính toán chi tiết như sau:</w:t>
      </w:r>
    </w:p>
    <w:p w14:paraId="405C9034" w14:textId="21B8C259" w:rsidR="00494B15" w:rsidRPr="00357190" w:rsidRDefault="00494B15" w:rsidP="00494B15">
      <w:pPr>
        <w:ind w:firstLine="567"/>
        <w:rPr>
          <w:lang w:val="it-IT"/>
        </w:rPr>
      </w:pPr>
      <w:r w:rsidRPr="00357190">
        <w:rPr>
          <w:lang w:val="it-IT"/>
        </w:rPr>
        <w:t>- Theo thiết kế cơ sở hạng mục trạm XLNT tập trung với công suất 8</w:t>
      </w:r>
      <w:r w:rsidR="00A81448" w:rsidRPr="00357190">
        <w:rPr>
          <w:lang w:val="it-IT"/>
        </w:rPr>
        <w:t>.0</w:t>
      </w:r>
      <w:r w:rsidRPr="00357190">
        <w:rPr>
          <w:lang w:val="it-IT"/>
        </w:rPr>
        <w:t>00 m</w:t>
      </w:r>
      <w:r w:rsidRPr="00357190">
        <w:rPr>
          <w:vertAlign w:val="superscript"/>
          <w:lang w:val="it-IT"/>
        </w:rPr>
        <w:t>3</w:t>
      </w:r>
      <w:r w:rsidRPr="00357190">
        <w:rPr>
          <w:lang w:val="it-IT"/>
        </w:rPr>
        <w:t xml:space="preserve">/ngày đêm sẽ phát sinh khối lượng bùn (bùn lỏng) tối đa khoảng 1% là </w:t>
      </w:r>
      <w:r w:rsidR="00A81448" w:rsidRPr="00357190">
        <w:rPr>
          <w:lang w:val="it-IT"/>
        </w:rPr>
        <w:t>80</w:t>
      </w:r>
      <w:r w:rsidRPr="00357190">
        <w:rPr>
          <w:lang w:val="it-IT"/>
        </w:rPr>
        <w:t>,0 m</w:t>
      </w:r>
      <w:r w:rsidRPr="00357190">
        <w:rPr>
          <w:vertAlign w:val="superscript"/>
          <w:lang w:val="it-IT"/>
        </w:rPr>
        <w:t>3</w:t>
      </w:r>
      <w:r w:rsidRPr="00357190">
        <w:rPr>
          <w:lang w:val="it-IT"/>
        </w:rPr>
        <w:t xml:space="preserve">/ngày đêm với nồng độ bùn khô 0,6% tương đương </w:t>
      </w:r>
      <w:r w:rsidR="0017169D" w:rsidRPr="00357190">
        <w:rPr>
          <w:lang w:val="it-IT"/>
        </w:rPr>
        <w:t>480</w:t>
      </w:r>
      <w:r w:rsidRPr="00357190">
        <w:rPr>
          <w:lang w:val="it-IT"/>
        </w:rPr>
        <w:t xml:space="preserve"> kg/ngày. </w:t>
      </w:r>
      <w:r w:rsidR="0017169D" w:rsidRPr="00357190">
        <w:rPr>
          <w:lang w:val="it-IT"/>
        </w:rPr>
        <w:t>Toàn bộ lượng bùn phát sinh được dẫn về bể chứa bùn, sau đó chuyển sang bể làm ráo bùn để tách nước bằng phương pháp tự nhiên. Nước tách từ bùn được thu gom và đưa trở lại hệ thống xử lý nước thải; phần bùn sau khi làm ráo được thu gom, lưu giữ tại kho chứa bùn thải trước khi chuyển giao cho đơn vị có chức năng thu gom, vận chuyển và xử lý theo quy định</w:t>
      </w:r>
      <w:r w:rsidRPr="00357190">
        <w:rPr>
          <w:lang w:val="it-IT"/>
        </w:rPr>
        <w:t>.</w:t>
      </w:r>
    </w:p>
    <w:p w14:paraId="3A14EE10" w14:textId="0378CCA1" w:rsidR="00494B15" w:rsidRPr="00357190" w:rsidRDefault="00494B15" w:rsidP="00494B15">
      <w:pPr>
        <w:ind w:firstLine="567"/>
      </w:pPr>
      <w:r w:rsidRPr="00357190">
        <w:t xml:space="preserve">Như vậy, lượng bùn sinh ra từ hệ thống xử lý nước thải tập trung KCN công suất </w:t>
      </w:r>
      <w:r w:rsidRPr="00357190">
        <w:rPr>
          <w:lang w:val="it-IT"/>
        </w:rPr>
        <w:t>8</w:t>
      </w:r>
      <w:r w:rsidR="0017169D" w:rsidRPr="00357190">
        <w:rPr>
          <w:lang w:val="it-IT"/>
        </w:rPr>
        <w:t>.0</w:t>
      </w:r>
      <w:r w:rsidRPr="00357190">
        <w:t>00 m</w:t>
      </w:r>
      <w:r w:rsidRPr="00357190">
        <w:rPr>
          <w:vertAlign w:val="superscript"/>
        </w:rPr>
        <w:t>3</w:t>
      </w:r>
      <w:r w:rsidRPr="00357190">
        <w:t xml:space="preserve">/ngày.đêm là </w:t>
      </w:r>
      <w:r w:rsidR="0017169D" w:rsidRPr="00357190">
        <w:rPr>
          <w:b/>
          <w:bCs/>
          <w:lang w:val="it-IT"/>
        </w:rPr>
        <w:t>480</w:t>
      </w:r>
      <w:r w:rsidRPr="00357190">
        <w:rPr>
          <w:b/>
          <w:bCs/>
          <w:lang w:val="it-IT"/>
        </w:rPr>
        <w:t xml:space="preserve"> kg</w:t>
      </w:r>
      <w:r w:rsidRPr="00357190">
        <w:rPr>
          <w:b/>
          <w:bCs/>
        </w:rPr>
        <w:t>/ngày</w:t>
      </w:r>
      <w:r w:rsidRPr="00357190">
        <w:rPr>
          <w:b/>
          <w:bCs/>
          <w:lang w:val="it-IT"/>
        </w:rPr>
        <w:t xml:space="preserve"> ~ </w:t>
      </w:r>
      <w:r w:rsidR="00015AD9" w:rsidRPr="00357190">
        <w:rPr>
          <w:b/>
          <w:bCs/>
          <w:lang w:val="it-IT"/>
        </w:rPr>
        <w:t>144</w:t>
      </w:r>
      <w:r w:rsidRPr="00357190">
        <w:rPr>
          <w:b/>
          <w:bCs/>
          <w:lang w:val="it-IT"/>
        </w:rPr>
        <w:t xml:space="preserve"> tấn/năm</w:t>
      </w:r>
      <w:r w:rsidRPr="00357190">
        <w:t xml:space="preserve">, trong đó: </w:t>
      </w:r>
    </w:p>
    <w:p w14:paraId="4FFDA71D" w14:textId="51EECE18" w:rsidR="00494B15" w:rsidRPr="00357190" w:rsidRDefault="00494B15" w:rsidP="00494B15">
      <w:pPr>
        <w:ind w:firstLine="567"/>
      </w:pPr>
      <w:r w:rsidRPr="00357190">
        <w:t xml:space="preserve">+ Bùn thải từ </w:t>
      </w:r>
      <w:r w:rsidR="00015AD9" w:rsidRPr="00357190">
        <w:t>module</w:t>
      </w:r>
      <w:r w:rsidRPr="00357190">
        <w:t xml:space="preserve"> số 1 công suất 4</w:t>
      </w:r>
      <w:r w:rsidR="00015AD9" w:rsidRPr="00357190">
        <w:t>.0</w:t>
      </w:r>
      <w:r w:rsidRPr="00357190">
        <w:t>00 m</w:t>
      </w:r>
      <w:r w:rsidRPr="00357190">
        <w:rPr>
          <w:vertAlign w:val="superscript"/>
        </w:rPr>
        <w:t>3</w:t>
      </w:r>
      <w:r w:rsidRPr="00357190">
        <w:t>/ngày.đêm là 7</w:t>
      </w:r>
      <w:r w:rsidR="00015AD9" w:rsidRPr="00357190">
        <w:t>2</w:t>
      </w:r>
      <w:r w:rsidRPr="00357190">
        <w:t xml:space="preserve"> tấn/năm.</w:t>
      </w:r>
    </w:p>
    <w:p w14:paraId="5100F26E" w14:textId="7114BEEC" w:rsidR="00494B15" w:rsidRPr="00357190" w:rsidRDefault="00494B15" w:rsidP="00494B15">
      <w:pPr>
        <w:ind w:firstLine="567"/>
      </w:pPr>
      <w:r w:rsidRPr="00357190">
        <w:t xml:space="preserve">+ Bùn thải từ </w:t>
      </w:r>
      <w:r w:rsidR="00015AD9" w:rsidRPr="00357190">
        <w:t>module</w:t>
      </w:r>
      <w:r w:rsidRPr="00357190">
        <w:t xml:space="preserve"> số 2 công suất </w:t>
      </w:r>
      <w:r w:rsidR="00015AD9" w:rsidRPr="00357190">
        <w:t xml:space="preserve">4.000 </w:t>
      </w:r>
      <w:r w:rsidRPr="00357190">
        <w:t>m</w:t>
      </w:r>
      <w:r w:rsidRPr="00357190">
        <w:rPr>
          <w:vertAlign w:val="superscript"/>
        </w:rPr>
        <w:t>3</w:t>
      </w:r>
      <w:r w:rsidRPr="00357190">
        <w:t>/ngày.đêm là 7</w:t>
      </w:r>
      <w:r w:rsidR="00015AD9" w:rsidRPr="00357190">
        <w:t>2</w:t>
      </w:r>
      <w:r w:rsidRPr="00357190">
        <w:t xml:space="preserve"> tấn/năm.</w:t>
      </w:r>
    </w:p>
    <w:p w14:paraId="2C613935" w14:textId="18D2F42D" w:rsidR="00494B15" w:rsidRPr="00357190" w:rsidRDefault="00494B15" w:rsidP="00494B15">
      <w:pPr>
        <w:ind w:firstLine="567"/>
      </w:pPr>
      <w:r w:rsidRPr="00357190">
        <w:t xml:space="preserve">- Bùn thải từ hệ thống xử lý nước thải tập trung được lưu giữ tại bể lưu chứa bùn, chủ dự án định kỳ đem phân tích xác định chất thải thông thường hay chất thải nguy hại theo QCVN </w:t>
      </w:r>
      <w:r w:rsidR="0048124A" w:rsidRPr="00357190">
        <w:t>07</w:t>
      </w:r>
      <w:r w:rsidRPr="00357190">
        <w:t>:20</w:t>
      </w:r>
      <w:r w:rsidR="0048124A" w:rsidRPr="00357190">
        <w:t>25</w:t>
      </w:r>
      <w:r w:rsidRPr="00357190">
        <w:t>/BTNMT - Quy chuẩn kỹ thuật quốc gia về ngưỡng nguy hại</w:t>
      </w:r>
      <w:r w:rsidR="0048124A" w:rsidRPr="00357190">
        <w:t xml:space="preserve">, </w:t>
      </w:r>
      <w:r w:rsidRPr="00357190">
        <w:t xml:space="preserve">để quản lý chất thải theo đúng quy định và trước khi chuyển giao. </w:t>
      </w:r>
    </w:p>
    <w:p w14:paraId="28DC7887" w14:textId="77777777" w:rsidR="00494B15" w:rsidRPr="00357190" w:rsidRDefault="00494B15" w:rsidP="00494B15">
      <w:pPr>
        <w:ind w:firstLine="567"/>
      </w:pPr>
      <w:r w:rsidRPr="00357190">
        <w:lastRenderedPageBreak/>
        <w:t>- Đặc biệt bùn thải hóa lý là lượng bùn sinh ra từ các quá trình hóa lý của hệ thống xử lý nước thải. Đặc điểm của bùn thải hóa lý:</w:t>
      </w:r>
    </w:p>
    <w:p w14:paraId="2D089774" w14:textId="77777777" w:rsidR="00494B15" w:rsidRPr="00357190" w:rsidRDefault="00494B15" w:rsidP="00494B15">
      <w:pPr>
        <w:ind w:firstLine="567"/>
      </w:pPr>
      <w:r w:rsidRPr="00357190">
        <w:t>+ Màu sắc: Màu đen; xanh hoặc đỏ nâu.</w:t>
      </w:r>
    </w:p>
    <w:p w14:paraId="3DA710C3" w14:textId="77777777" w:rsidR="00494B15" w:rsidRPr="00357190" w:rsidRDefault="00494B15" w:rsidP="00494B15">
      <w:pPr>
        <w:ind w:firstLine="567"/>
      </w:pPr>
      <w:r w:rsidRPr="00357190">
        <w:t>+ Mùi: thường có mùi hôi, mùi của hóa chất…</w:t>
      </w:r>
    </w:p>
    <w:p w14:paraId="4D3AD797" w14:textId="77777777" w:rsidR="00494B15" w:rsidRPr="00357190" w:rsidRDefault="00494B15" w:rsidP="00494B15">
      <w:pPr>
        <w:ind w:firstLine="567"/>
      </w:pPr>
      <w:r w:rsidRPr="00357190">
        <w:t>+ Thành phần cấu tạo: Hóa chất khử mùi, polymer,..</w:t>
      </w:r>
    </w:p>
    <w:p w14:paraId="656D9205" w14:textId="77777777" w:rsidR="00494B15" w:rsidRPr="00357190" w:rsidRDefault="00494B15" w:rsidP="00494B15">
      <w:pPr>
        <w:ind w:firstLine="567"/>
      </w:pPr>
      <w:r w:rsidRPr="00357190">
        <w:t>- Với những đặc trưng như vậy, nếu bùn thải này không được xử lý mà thải trực tiếp ra môi trường sẽ gây ô nhiễm nguồn nước, đất và ảnh hưởng trực tiếp đến sức khỏe con người, sinh vật.</w:t>
      </w:r>
    </w:p>
    <w:bookmarkEnd w:id="673"/>
    <w:p w14:paraId="3787C5AC" w14:textId="77777777" w:rsidR="00494B15" w:rsidRPr="00357190" w:rsidRDefault="00494B15" w:rsidP="00494B15">
      <w:pPr>
        <w:ind w:firstLine="567"/>
        <w:rPr>
          <w:b/>
          <w:bCs/>
        </w:rPr>
      </w:pPr>
      <w:r w:rsidRPr="00357190">
        <w:rPr>
          <w:b/>
          <w:bCs/>
        </w:rPr>
        <w:t>** CTNH từ hoạt động khu hạ tầng kỹ thuật của KCN:</w:t>
      </w:r>
    </w:p>
    <w:p w14:paraId="6EB73AFD" w14:textId="77777777" w:rsidR="00494B15" w:rsidRPr="00357190" w:rsidRDefault="00494B15" w:rsidP="00494B15">
      <w:pPr>
        <w:ind w:firstLine="567"/>
      </w:pPr>
      <w:r w:rsidRPr="00357190">
        <w:t>Với đặc thù là đầu tư xây dựng hạ tầng KCN, CTNH phát sinh chủ yếu từ hoạt động của trung tâm dịch vụ điều hành KCN (Ban quản lý điều hành KCN), hệ thống XLNT tập trung và duy tu bảo dưỡng hạ tầng kỹ thuật.</w:t>
      </w:r>
    </w:p>
    <w:p w14:paraId="065EDE25" w14:textId="77777777" w:rsidR="00494B15" w:rsidRPr="00357190" w:rsidRDefault="00494B15" w:rsidP="00494B15">
      <w:pPr>
        <w:ind w:firstLine="567"/>
      </w:pPr>
      <w:r w:rsidRPr="00357190">
        <w:t xml:space="preserve">- CTNH phát sinh từ trung tâm nhà điều hành, trạm biến áp với thành phần chủ yếu là hộp mực in thải, bao bì cứng đựng hóa chất cáp cho TXLNT có thành phần nguy hại,… </w:t>
      </w:r>
    </w:p>
    <w:p w14:paraId="37925C48" w14:textId="30A6B3C3" w:rsidR="008C7C9C" w:rsidRPr="00357190" w:rsidRDefault="008C7C9C" w:rsidP="008C7C9C">
      <w:pPr>
        <w:pStyle w:val="bngvevolt"/>
        <w:ind w:firstLine="567"/>
        <w:jc w:val="both"/>
        <w:rPr>
          <w:rFonts w:asciiTheme="majorHAnsi" w:hAnsiTheme="majorHAnsi" w:cstheme="majorHAnsi"/>
          <w:b w:val="0"/>
          <w:szCs w:val="26"/>
        </w:rPr>
      </w:pPr>
      <w:r w:rsidRPr="00357190">
        <w:rPr>
          <w:rFonts w:asciiTheme="majorHAnsi" w:hAnsiTheme="majorHAnsi" w:cstheme="majorHAnsi"/>
          <w:b w:val="0"/>
          <w:szCs w:val="26"/>
        </w:rPr>
        <w:t xml:space="preserve">- Chất thải nguy hại phát sinh từ hoạt động của Ban quản lý </w:t>
      </w:r>
      <w:r w:rsidR="007E190D" w:rsidRPr="00357190">
        <w:rPr>
          <w:rFonts w:asciiTheme="majorHAnsi" w:hAnsiTheme="majorHAnsi" w:cstheme="majorHAnsi"/>
          <w:b w:val="0"/>
          <w:szCs w:val="26"/>
        </w:rPr>
        <w:t>KCN</w:t>
      </w:r>
      <w:r w:rsidR="003C581C" w:rsidRPr="00357190">
        <w:rPr>
          <w:rFonts w:asciiTheme="majorHAnsi" w:hAnsiTheme="majorHAnsi" w:cstheme="majorHAnsi"/>
          <w:b w:val="0"/>
          <w:szCs w:val="26"/>
        </w:rPr>
        <w:t>, phòng thí nghiệm</w:t>
      </w:r>
      <w:r w:rsidRPr="00357190">
        <w:rPr>
          <w:rFonts w:asciiTheme="majorHAnsi" w:hAnsiTheme="majorHAnsi" w:cstheme="majorHAnsi"/>
          <w:b w:val="0"/>
          <w:szCs w:val="26"/>
        </w:rPr>
        <w:t xml:space="preserve"> và hệ thống xử lý nước thải tập trung của </w:t>
      </w:r>
      <w:r w:rsidR="007E190D" w:rsidRPr="00357190">
        <w:rPr>
          <w:rFonts w:asciiTheme="majorHAnsi" w:hAnsiTheme="majorHAnsi" w:cstheme="majorHAnsi"/>
          <w:b w:val="0"/>
          <w:szCs w:val="26"/>
        </w:rPr>
        <w:t>KCN</w:t>
      </w:r>
      <w:r w:rsidRPr="00357190">
        <w:rPr>
          <w:rFonts w:asciiTheme="majorHAnsi" w:hAnsiTheme="majorHAnsi" w:cstheme="majorHAnsi"/>
          <w:b w:val="0"/>
          <w:szCs w:val="26"/>
        </w:rPr>
        <w:t xml:space="preserve"> cụ thể như sau:</w:t>
      </w:r>
      <w:bookmarkEnd w:id="670"/>
      <w:bookmarkEnd w:id="671"/>
      <w:bookmarkEnd w:id="672"/>
    </w:p>
    <w:p w14:paraId="04EAF4E0" w14:textId="4531A967" w:rsidR="00522707" w:rsidRPr="00357190" w:rsidRDefault="001D63DA" w:rsidP="001D63DA">
      <w:pPr>
        <w:pStyle w:val="Caption"/>
        <w:rPr>
          <w:rFonts w:asciiTheme="majorHAnsi" w:hAnsiTheme="majorHAnsi" w:cstheme="majorHAnsi"/>
          <w:b/>
          <w:bCs/>
          <w:color w:val="auto"/>
          <w:szCs w:val="26"/>
        </w:rPr>
      </w:pPr>
      <w:bookmarkStart w:id="674" w:name="_Toc234478971"/>
      <w:bookmarkStart w:id="675" w:name="_Toc236659034"/>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33</w:t>
      </w:r>
      <w:r w:rsidRPr="00357190">
        <w:rPr>
          <w:b/>
          <w:bCs/>
          <w:color w:val="auto"/>
        </w:rPr>
        <w:fldChar w:fldCharType="end"/>
      </w:r>
      <w:r w:rsidRPr="00357190">
        <w:rPr>
          <w:b/>
          <w:bCs/>
          <w:color w:val="auto"/>
          <w:lang w:val="en-US"/>
        </w:rPr>
        <w:t xml:space="preserve">. </w:t>
      </w:r>
      <w:r w:rsidR="00626C33" w:rsidRPr="00357190">
        <w:rPr>
          <w:rFonts w:asciiTheme="majorHAnsi" w:hAnsiTheme="majorHAnsi" w:cstheme="majorHAnsi"/>
          <w:b/>
          <w:bCs/>
          <w:color w:val="auto"/>
          <w:szCs w:val="26"/>
          <w:lang w:val="pl-PL"/>
        </w:rPr>
        <w:t>Khối</w:t>
      </w:r>
      <w:r w:rsidR="00626C33" w:rsidRPr="00357190">
        <w:rPr>
          <w:rFonts w:asciiTheme="majorHAnsi" w:hAnsiTheme="majorHAnsi" w:cstheme="majorHAnsi"/>
          <w:b/>
          <w:bCs/>
          <w:color w:val="auto"/>
          <w:szCs w:val="26"/>
        </w:rPr>
        <w:t xml:space="preserve"> l</w:t>
      </w:r>
      <w:r w:rsidR="002F13D7" w:rsidRPr="00357190">
        <w:rPr>
          <w:rFonts w:asciiTheme="majorHAnsi" w:hAnsiTheme="majorHAnsi" w:cstheme="majorHAnsi"/>
          <w:b/>
          <w:bCs/>
          <w:color w:val="auto"/>
          <w:szCs w:val="26"/>
          <w:lang w:val="pl-PL"/>
        </w:rPr>
        <w:t>ượng chất thải</w:t>
      </w:r>
      <w:r w:rsidR="00CC09A6" w:rsidRPr="00357190">
        <w:rPr>
          <w:rFonts w:asciiTheme="majorHAnsi" w:hAnsiTheme="majorHAnsi" w:cstheme="majorHAnsi"/>
          <w:b/>
          <w:bCs/>
          <w:color w:val="auto"/>
          <w:szCs w:val="26"/>
          <w:lang w:val="pl-PL"/>
        </w:rPr>
        <w:t xml:space="preserve"> nguy hại phát sinh</w:t>
      </w:r>
      <w:r w:rsidR="00626C33" w:rsidRPr="00357190">
        <w:rPr>
          <w:rFonts w:asciiTheme="majorHAnsi" w:hAnsiTheme="majorHAnsi" w:cstheme="majorHAnsi"/>
          <w:b/>
          <w:bCs/>
          <w:color w:val="auto"/>
          <w:szCs w:val="26"/>
        </w:rPr>
        <w:t xml:space="preserve"> </w:t>
      </w:r>
      <w:r w:rsidR="00207EE7" w:rsidRPr="00357190">
        <w:rPr>
          <w:rFonts w:asciiTheme="majorHAnsi" w:hAnsiTheme="majorHAnsi" w:cstheme="majorHAnsi"/>
          <w:b/>
          <w:bCs/>
          <w:color w:val="auto"/>
          <w:szCs w:val="26"/>
        </w:rPr>
        <w:t xml:space="preserve">từ Ban quản lý </w:t>
      </w:r>
      <w:r w:rsidR="007E190D" w:rsidRPr="00357190">
        <w:rPr>
          <w:rFonts w:asciiTheme="majorHAnsi" w:hAnsiTheme="majorHAnsi" w:cstheme="majorHAnsi"/>
          <w:b/>
          <w:bCs/>
          <w:color w:val="auto"/>
          <w:szCs w:val="26"/>
        </w:rPr>
        <w:t>KCN</w:t>
      </w:r>
      <w:r w:rsidR="00207EE7" w:rsidRPr="00357190">
        <w:rPr>
          <w:rFonts w:asciiTheme="majorHAnsi" w:hAnsiTheme="majorHAnsi" w:cstheme="majorHAnsi"/>
          <w:b/>
          <w:bCs/>
          <w:color w:val="auto"/>
          <w:szCs w:val="26"/>
        </w:rPr>
        <w:t xml:space="preserve"> và quá trình vận hành hệ thống XLNTTT</w:t>
      </w:r>
      <w:bookmarkEnd w:id="674"/>
      <w:bookmarkEnd w:id="675"/>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595"/>
        <w:gridCol w:w="1418"/>
        <w:gridCol w:w="1505"/>
        <w:gridCol w:w="1471"/>
        <w:gridCol w:w="993"/>
      </w:tblGrid>
      <w:tr w:rsidR="00357190" w:rsidRPr="00357190" w14:paraId="6B7406DC" w14:textId="77777777" w:rsidTr="00F31497">
        <w:trPr>
          <w:trHeight w:val="1335"/>
        </w:trPr>
        <w:tc>
          <w:tcPr>
            <w:tcW w:w="795" w:type="dxa"/>
            <w:vAlign w:val="center"/>
            <w:hideMark/>
          </w:tcPr>
          <w:p w14:paraId="59744128"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3595" w:type="dxa"/>
            <w:vAlign w:val="center"/>
            <w:hideMark/>
          </w:tcPr>
          <w:p w14:paraId="5BF48F12"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Tên chất thải</w:t>
            </w:r>
          </w:p>
        </w:tc>
        <w:tc>
          <w:tcPr>
            <w:tcW w:w="1418" w:type="dxa"/>
            <w:vAlign w:val="center"/>
            <w:hideMark/>
          </w:tcPr>
          <w:p w14:paraId="502182D3"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Mã CTNH</w:t>
            </w:r>
          </w:p>
        </w:tc>
        <w:tc>
          <w:tcPr>
            <w:tcW w:w="1505" w:type="dxa"/>
            <w:vAlign w:val="center"/>
            <w:hideMark/>
          </w:tcPr>
          <w:p w14:paraId="30A4B7F6"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Trạng thái tồn tại</w:t>
            </w:r>
          </w:p>
        </w:tc>
        <w:tc>
          <w:tcPr>
            <w:tcW w:w="1471" w:type="dxa"/>
            <w:vAlign w:val="center"/>
            <w:hideMark/>
          </w:tcPr>
          <w:p w14:paraId="3A323401"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Khối lượng phát sinh (kg/năm)</w:t>
            </w:r>
          </w:p>
        </w:tc>
        <w:tc>
          <w:tcPr>
            <w:tcW w:w="993" w:type="dxa"/>
            <w:vAlign w:val="center"/>
            <w:hideMark/>
          </w:tcPr>
          <w:p w14:paraId="3301E9D3"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fr-FR"/>
              </w:rPr>
              <w:t>Ký hiệu phân loại</w:t>
            </w:r>
          </w:p>
        </w:tc>
      </w:tr>
      <w:tr w:rsidR="00357190" w:rsidRPr="00357190" w14:paraId="4E5BC5BA" w14:textId="77777777" w:rsidTr="00214F56">
        <w:trPr>
          <w:trHeight w:val="675"/>
        </w:trPr>
        <w:tc>
          <w:tcPr>
            <w:tcW w:w="795" w:type="dxa"/>
            <w:vAlign w:val="center"/>
            <w:hideMark/>
          </w:tcPr>
          <w:p w14:paraId="5D382380" w14:textId="77777777" w:rsidR="00053C3F" w:rsidRPr="00357190" w:rsidRDefault="00053C3F" w:rsidP="00053C3F">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3595" w:type="dxa"/>
            <w:tcBorders>
              <w:top w:val="nil"/>
              <w:left w:val="nil"/>
              <w:right w:val="single" w:sz="8" w:space="0" w:color="auto"/>
            </w:tcBorders>
            <w:vAlign w:val="center"/>
            <w:hideMark/>
          </w:tcPr>
          <w:p w14:paraId="4DB6CFD3" w14:textId="7A3989A8" w:rsidR="00053C3F" w:rsidRPr="00357190" w:rsidRDefault="00053C3F" w:rsidP="00053C3F">
            <w:pPr>
              <w:spacing w:line="240" w:lineRule="auto"/>
              <w:rPr>
                <w:rFonts w:asciiTheme="majorHAnsi" w:eastAsia="Times New Roman" w:hAnsiTheme="majorHAnsi" w:cstheme="majorHAnsi"/>
                <w:szCs w:val="26"/>
              </w:rPr>
            </w:pPr>
            <w:r w:rsidRPr="00357190">
              <w:rPr>
                <w:szCs w:val="26"/>
              </w:rPr>
              <w:t>Các thiết bị, linh kiện điện tử thải hoặc các thiết bị điện (khác với các loại nêu tại mã 16 01 06, 16 01 07, 16 01 12) có các linh kiện điện tử (trừ bản mạch điện tử không chứa các chi tiết có các thành phần nguy hại vượt ngưỡng NH):</w:t>
            </w:r>
            <w:r w:rsidRPr="00357190">
              <w:rPr>
                <w:i/>
                <w:iCs/>
                <w:szCs w:val="26"/>
              </w:rPr>
              <w:t xml:space="preserve"> </w:t>
            </w:r>
            <w:r w:rsidRPr="00357190">
              <w:rPr>
                <w:szCs w:val="26"/>
              </w:rPr>
              <w:t>bóng đèn led</w:t>
            </w:r>
          </w:p>
        </w:tc>
        <w:tc>
          <w:tcPr>
            <w:tcW w:w="1418" w:type="dxa"/>
            <w:tcBorders>
              <w:top w:val="nil"/>
              <w:left w:val="single" w:sz="8" w:space="0" w:color="auto"/>
              <w:bottom w:val="single" w:sz="8" w:space="0" w:color="000000"/>
              <w:right w:val="single" w:sz="8" w:space="0" w:color="auto"/>
            </w:tcBorders>
            <w:vAlign w:val="center"/>
            <w:hideMark/>
          </w:tcPr>
          <w:p w14:paraId="794FA1D3" w14:textId="55797476" w:rsidR="00053C3F" w:rsidRPr="00357190" w:rsidRDefault="00053C3F" w:rsidP="00053C3F">
            <w:pPr>
              <w:spacing w:line="240" w:lineRule="auto"/>
              <w:jc w:val="center"/>
              <w:rPr>
                <w:rFonts w:asciiTheme="majorHAnsi" w:eastAsia="Times New Roman" w:hAnsiTheme="majorHAnsi" w:cstheme="majorHAnsi"/>
                <w:szCs w:val="26"/>
              </w:rPr>
            </w:pPr>
            <w:r w:rsidRPr="00357190">
              <w:rPr>
                <w:szCs w:val="28"/>
                <w:lang w:val="nb-NO"/>
              </w:rPr>
              <w:t>16 01 13</w:t>
            </w:r>
          </w:p>
        </w:tc>
        <w:tc>
          <w:tcPr>
            <w:tcW w:w="1505" w:type="dxa"/>
            <w:vAlign w:val="center"/>
            <w:hideMark/>
          </w:tcPr>
          <w:p w14:paraId="7F000320" w14:textId="77777777" w:rsidR="00053C3F" w:rsidRPr="00357190" w:rsidRDefault="00053C3F" w:rsidP="00053C3F">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471" w:type="dxa"/>
            <w:vAlign w:val="center"/>
            <w:hideMark/>
          </w:tcPr>
          <w:p w14:paraId="3E84DCFC" w14:textId="29B41BC7" w:rsidR="00053C3F" w:rsidRPr="00357190" w:rsidRDefault="00053C3F" w:rsidP="00053C3F">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80</w:t>
            </w:r>
          </w:p>
        </w:tc>
        <w:tc>
          <w:tcPr>
            <w:tcW w:w="993" w:type="dxa"/>
            <w:vAlign w:val="center"/>
            <w:hideMark/>
          </w:tcPr>
          <w:p w14:paraId="0A1E7ADA" w14:textId="77777777" w:rsidR="00053C3F" w:rsidRPr="00357190" w:rsidRDefault="00053C3F" w:rsidP="00053C3F">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NH</w:t>
            </w:r>
          </w:p>
        </w:tc>
      </w:tr>
      <w:tr w:rsidR="00357190" w:rsidRPr="00357190" w14:paraId="592F8F0E" w14:textId="77777777" w:rsidTr="00F31497">
        <w:trPr>
          <w:trHeight w:val="675"/>
        </w:trPr>
        <w:tc>
          <w:tcPr>
            <w:tcW w:w="795" w:type="dxa"/>
            <w:vAlign w:val="center"/>
            <w:hideMark/>
          </w:tcPr>
          <w:p w14:paraId="31BD43D1"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3595" w:type="dxa"/>
            <w:vAlign w:val="center"/>
            <w:hideMark/>
          </w:tcPr>
          <w:p w14:paraId="44DF7B32"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pt-BR"/>
              </w:rPr>
              <w:t>Hộp chứa mực in (loại có thành phần nguy hại) thải</w:t>
            </w:r>
          </w:p>
        </w:tc>
        <w:tc>
          <w:tcPr>
            <w:tcW w:w="1418" w:type="dxa"/>
            <w:vAlign w:val="center"/>
            <w:hideMark/>
          </w:tcPr>
          <w:p w14:paraId="4C8617F0"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08 02 04</w:t>
            </w:r>
          </w:p>
        </w:tc>
        <w:tc>
          <w:tcPr>
            <w:tcW w:w="1505" w:type="dxa"/>
            <w:vAlign w:val="center"/>
            <w:hideMark/>
          </w:tcPr>
          <w:p w14:paraId="4F5125CF"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471" w:type="dxa"/>
            <w:vAlign w:val="center"/>
            <w:hideMark/>
          </w:tcPr>
          <w:p w14:paraId="772444F2"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993" w:type="dxa"/>
            <w:vAlign w:val="center"/>
            <w:hideMark/>
          </w:tcPr>
          <w:p w14:paraId="4575F472"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65A0E6EF" w14:textId="77777777" w:rsidTr="00F31497">
        <w:trPr>
          <w:trHeight w:val="585"/>
        </w:trPr>
        <w:tc>
          <w:tcPr>
            <w:tcW w:w="795" w:type="dxa"/>
            <w:vAlign w:val="center"/>
            <w:hideMark/>
          </w:tcPr>
          <w:p w14:paraId="108FFD88"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3595" w:type="dxa"/>
            <w:noWrap/>
            <w:vAlign w:val="center"/>
            <w:hideMark/>
          </w:tcPr>
          <w:p w14:paraId="7EFDFE07"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Pin, ắc quy thải</w:t>
            </w:r>
          </w:p>
        </w:tc>
        <w:tc>
          <w:tcPr>
            <w:tcW w:w="1418" w:type="dxa"/>
            <w:vAlign w:val="center"/>
            <w:hideMark/>
          </w:tcPr>
          <w:p w14:paraId="7107588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16 01 12</w:t>
            </w:r>
          </w:p>
        </w:tc>
        <w:tc>
          <w:tcPr>
            <w:tcW w:w="1505" w:type="dxa"/>
            <w:vAlign w:val="center"/>
            <w:hideMark/>
          </w:tcPr>
          <w:p w14:paraId="41DB911A"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471" w:type="dxa"/>
            <w:noWrap/>
            <w:vAlign w:val="center"/>
            <w:hideMark/>
          </w:tcPr>
          <w:p w14:paraId="1F5A617F"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25</w:t>
            </w:r>
          </w:p>
        </w:tc>
        <w:tc>
          <w:tcPr>
            <w:tcW w:w="993" w:type="dxa"/>
            <w:vAlign w:val="center"/>
            <w:hideMark/>
          </w:tcPr>
          <w:p w14:paraId="695B10D0"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NH</w:t>
            </w:r>
          </w:p>
        </w:tc>
      </w:tr>
      <w:tr w:rsidR="00357190" w:rsidRPr="00357190" w14:paraId="20D087F0" w14:textId="77777777" w:rsidTr="00F31497">
        <w:trPr>
          <w:trHeight w:val="675"/>
        </w:trPr>
        <w:tc>
          <w:tcPr>
            <w:tcW w:w="795" w:type="dxa"/>
            <w:vAlign w:val="center"/>
            <w:hideMark/>
          </w:tcPr>
          <w:p w14:paraId="68C843D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3595" w:type="dxa"/>
            <w:vAlign w:val="center"/>
            <w:hideMark/>
          </w:tcPr>
          <w:p w14:paraId="65DEF028"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Than hoạt tính (trong buồng hấp phụ) đã qua sử dụng từ quá trình xử lý khí thải</w:t>
            </w:r>
          </w:p>
        </w:tc>
        <w:tc>
          <w:tcPr>
            <w:tcW w:w="1418" w:type="dxa"/>
            <w:vAlign w:val="center"/>
            <w:hideMark/>
          </w:tcPr>
          <w:p w14:paraId="34B02E0F"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12 01 04</w:t>
            </w:r>
          </w:p>
        </w:tc>
        <w:tc>
          <w:tcPr>
            <w:tcW w:w="1505" w:type="dxa"/>
            <w:vAlign w:val="center"/>
            <w:hideMark/>
          </w:tcPr>
          <w:p w14:paraId="65E3D521"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471" w:type="dxa"/>
            <w:vAlign w:val="center"/>
            <w:hideMark/>
          </w:tcPr>
          <w:p w14:paraId="70745177"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200</w:t>
            </w:r>
          </w:p>
        </w:tc>
        <w:tc>
          <w:tcPr>
            <w:tcW w:w="993" w:type="dxa"/>
            <w:vAlign w:val="center"/>
            <w:hideMark/>
          </w:tcPr>
          <w:p w14:paraId="3966337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NH</w:t>
            </w:r>
          </w:p>
        </w:tc>
      </w:tr>
      <w:tr w:rsidR="00357190" w:rsidRPr="00357190" w14:paraId="221C30F6" w14:textId="77777777" w:rsidTr="00F31497">
        <w:trPr>
          <w:trHeight w:val="645"/>
        </w:trPr>
        <w:tc>
          <w:tcPr>
            <w:tcW w:w="795" w:type="dxa"/>
            <w:vAlign w:val="center"/>
            <w:hideMark/>
          </w:tcPr>
          <w:p w14:paraId="7AFBCEC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3595" w:type="dxa"/>
            <w:vAlign w:val="center"/>
            <w:hideMark/>
          </w:tcPr>
          <w:p w14:paraId="2938011B"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pt-BR"/>
              </w:rPr>
              <w:t>Dầu động cơ, hộp số và bôi trơn thải</w:t>
            </w:r>
          </w:p>
        </w:tc>
        <w:tc>
          <w:tcPr>
            <w:tcW w:w="1418" w:type="dxa"/>
            <w:vAlign w:val="center"/>
            <w:hideMark/>
          </w:tcPr>
          <w:p w14:paraId="648F42CC"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pt-BR"/>
              </w:rPr>
              <w:t>17 02 03</w:t>
            </w:r>
          </w:p>
        </w:tc>
        <w:tc>
          <w:tcPr>
            <w:tcW w:w="1505" w:type="dxa"/>
            <w:vAlign w:val="center"/>
            <w:hideMark/>
          </w:tcPr>
          <w:p w14:paraId="67026BB7"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Lỏng</w:t>
            </w:r>
          </w:p>
        </w:tc>
        <w:tc>
          <w:tcPr>
            <w:tcW w:w="1471" w:type="dxa"/>
            <w:vAlign w:val="center"/>
            <w:hideMark/>
          </w:tcPr>
          <w:p w14:paraId="62EB42FD"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35</w:t>
            </w:r>
          </w:p>
        </w:tc>
        <w:tc>
          <w:tcPr>
            <w:tcW w:w="993" w:type="dxa"/>
            <w:vAlign w:val="center"/>
            <w:hideMark/>
          </w:tcPr>
          <w:p w14:paraId="7675D93F"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66334A21" w14:textId="77777777" w:rsidTr="00F31497">
        <w:trPr>
          <w:trHeight w:val="675"/>
        </w:trPr>
        <w:tc>
          <w:tcPr>
            <w:tcW w:w="795" w:type="dxa"/>
            <w:vAlign w:val="center"/>
            <w:hideMark/>
          </w:tcPr>
          <w:p w14:paraId="2E8F169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6</w:t>
            </w:r>
          </w:p>
        </w:tc>
        <w:tc>
          <w:tcPr>
            <w:tcW w:w="3595" w:type="dxa"/>
            <w:vAlign w:val="center"/>
            <w:hideMark/>
          </w:tcPr>
          <w:p w14:paraId="4261CAA3"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Bao bì mềm (đã chứa chất khi thải ra là CTNH) thải</w:t>
            </w:r>
          </w:p>
        </w:tc>
        <w:tc>
          <w:tcPr>
            <w:tcW w:w="1418" w:type="dxa"/>
            <w:vAlign w:val="center"/>
            <w:hideMark/>
          </w:tcPr>
          <w:p w14:paraId="3CA7A2C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18 01 01</w:t>
            </w:r>
          </w:p>
        </w:tc>
        <w:tc>
          <w:tcPr>
            <w:tcW w:w="1505" w:type="dxa"/>
            <w:vAlign w:val="center"/>
            <w:hideMark/>
          </w:tcPr>
          <w:p w14:paraId="061BDAA0"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471" w:type="dxa"/>
            <w:vAlign w:val="center"/>
            <w:hideMark/>
          </w:tcPr>
          <w:p w14:paraId="759EE00C"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70</w:t>
            </w:r>
          </w:p>
        </w:tc>
        <w:tc>
          <w:tcPr>
            <w:tcW w:w="993" w:type="dxa"/>
            <w:vAlign w:val="center"/>
            <w:hideMark/>
          </w:tcPr>
          <w:p w14:paraId="6B0627D7"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601ACE14" w14:textId="77777777" w:rsidTr="00F31497">
        <w:trPr>
          <w:trHeight w:val="1335"/>
        </w:trPr>
        <w:tc>
          <w:tcPr>
            <w:tcW w:w="795" w:type="dxa"/>
            <w:vAlign w:val="center"/>
            <w:hideMark/>
          </w:tcPr>
          <w:p w14:paraId="58AFCAE6"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7</w:t>
            </w:r>
          </w:p>
        </w:tc>
        <w:tc>
          <w:tcPr>
            <w:tcW w:w="3595" w:type="dxa"/>
            <w:vAlign w:val="center"/>
            <w:hideMark/>
          </w:tcPr>
          <w:p w14:paraId="6B07BD82"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Bao bì kim loại cứng (đã chứa chất khi thải ra là CTNH, hoặc chứa áp suất chưa đảm bảo rỗng hoặc có lớp lót rắn nguy hại như amiang) thải</w:t>
            </w:r>
          </w:p>
        </w:tc>
        <w:tc>
          <w:tcPr>
            <w:tcW w:w="1418" w:type="dxa"/>
            <w:vAlign w:val="center"/>
            <w:hideMark/>
          </w:tcPr>
          <w:p w14:paraId="22FE09E8"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18 01 02</w:t>
            </w:r>
          </w:p>
        </w:tc>
        <w:tc>
          <w:tcPr>
            <w:tcW w:w="1505" w:type="dxa"/>
            <w:vAlign w:val="center"/>
            <w:hideMark/>
          </w:tcPr>
          <w:p w14:paraId="06CECF7E"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471" w:type="dxa"/>
            <w:vAlign w:val="center"/>
            <w:hideMark/>
          </w:tcPr>
          <w:p w14:paraId="46FACFD1"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993" w:type="dxa"/>
            <w:vAlign w:val="center"/>
            <w:hideMark/>
          </w:tcPr>
          <w:p w14:paraId="1F0363DD"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6DF2A7CF" w14:textId="77777777" w:rsidTr="00F31497">
        <w:trPr>
          <w:trHeight w:val="675"/>
        </w:trPr>
        <w:tc>
          <w:tcPr>
            <w:tcW w:w="795" w:type="dxa"/>
            <w:vAlign w:val="center"/>
            <w:hideMark/>
          </w:tcPr>
          <w:p w14:paraId="7F60C95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w:t>
            </w:r>
          </w:p>
        </w:tc>
        <w:tc>
          <w:tcPr>
            <w:tcW w:w="3595" w:type="dxa"/>
            <w:vAlign w:val="center"/>
            <w:hideMark/>
          </w:tcPr>
          <w:p w14:paraId="3F188337"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Bao bì nhựa cứng (đã chứa chất thải khi thải ra là CTNH) thải</w:t>
            </w:r>
          </w:p>
        </w:tc>
        <w:tc>
          <w:tcPr>
            <w:tcW w:w="1418" w:type="dxa"/>
            <w:vAlign w:val="center"/>
            <w:hideMark/>
          </w:tcPr>
          <w:p w14:paraId="2A6EBDCF"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18 01 03</w:t>
            </w:r>
          </w:p>
        </w:tc>
        <w:tc>
          <w:tcPr>
            <w:tcW w:w="1505" w:type="dxa"/>
            <w:vAlign w:val="center"/>
            <w:hideMark/>
          </w:tcPr>
          <w:p w14:paraId="75746618"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471" w:type="dxa"/>
            <w:vAlign w:val="center"/>
            <w:hideMark/>
          </w:tcPr>
          <w:p w14:paraId="0D7D93E5"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30</w:t>
            </w:r>
          </w:p>
        </w:tc>
        <w:tc>
          <w:tcPr>
            <w:tcW w:w="993" w:type="dxa"/>
            <w:vAlign w:val="center"/>
            <w:hideMark/>
          </w:tcPr>
          <w:p w14:paraId="259F5E55"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15673DDE" w14:textId="77777777" w:rsidTr="00F31497">
        <w:trPr>
          <w:trHeight w:val="1335"/>
        </w:trPr>
        <w:tc>
          <w:tcPr>
            <w:tcW w:w="795" w:type="dxa"/>
            <w:vAlign w:val="center"/>
            <w:hideMark/>
          </w:tcPr>
          <w:p w14:paraId="111CB49A"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9</w:t>
            </w:r>
          </w:p>
        </w:tc>
        <w:tc>
          <w:tcPr>
            <w:tcW w:w="3595" w:type="dxa"/>
            <w:vAlign w:val="center"/>
            <w:hideMark/>
          </w:tcPr>
          <w:p w14:paraId="154929ED"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Chất hấp thụ, vật liệu lọc (bao gồm cả vật liệu lọc dầu chưa nêu tại các mã khác), giẻ lau, vải bảo vệ thải bị nhiễm các thành phần nguy hại: giẻ lau thải, bông lọc thải</w:t>
            </w:r>
          </w:p>
        </w:tc>
        <w:tc>
          <w:tcPr>
            <w:tcW w:w="1418" w:type="dxa"/>
            <w:vAlign w:val="center"/>
            <w:hideMark/>
          </w:tcPr>
          <w:p w14:paraId="32DA227E"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18 02 01</w:t>
            </w:r>
          </w:p>
        </w:tc>
        <w:tc>
          <w:tcPr>
            <w:tcW w:w="1505" w:type="dxa"/>
            <w:vAlign w:val="center"/>
            <w:hideMark/>
          </w:tcPr>
          <w:p w14:paraId="756A1ADB"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471" w:type="dxa"/>
            <w:vAlign w:val="center"/>
            <w:hideMark/>
          </w:tcPr>
          <w:p w14:paraId="029530A9"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100</w:t>
            </w:r>
          </w:p>
        </w:tc>
        <w:tc>
          <w:tcPr>
            <w:tcW w:w="993" w:type="dxa"/>
            <w:vAlign w:val="center"/>
            <w:hideMark/>
          </w:tcPr>
          <w:p w14:paraId="3078627E"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19CEF528" w14:textId="77777777" w:rsidTr="00770302">
        <w:trPr>
          <w:trHeight w:val="645"/>
        </w:trPr>
        <w:tc>
          <w:tcPr>
            <w:tcW w:w="795" w:type="dxa"/>
            <w:vAlign w:val="center"/>
            <w:hideMark/>
          </w:tcPr>
          <w:p w14:paraId="34BD19B5"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3595" w:type="dxa"/>
            <w:vAlign w:val="center"/>
            <w:hideMark/>
          </w:tcPr>
          <w:p w14:paraId="55900719"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Hoá chất và hỗn hợp hoá chất phòng thí nghiệm có thành phần nguy hại</w:t>
            </w:r>
          </w:p>
        </w:tc>
        <w:tc>
          <w:tcPr>
            <w:tcW w:w="1418" w:type="dxa"/>
            <w:noWrap/>
            <w:vAlign w:val="center"/>
            <w:hideMark/>
          </w:tcPr>
          <w:p w14:paraId="116D3BD4" w14:textId="77777777" w:rsidR="00F31497" w:rsidRPr="00357190" w:rsidRDefault="00F31497" w:rsidP="00770302">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19 05 02</w:t>
            </w:r>
          </w:p>
        </w:tc>
        <w:tc>
          <w:tcPr>
            <w:tcW w:w="1505" w:type="dxa"/>
            <w:vAlign w:val="center"/>
            <w:hideMark/>
          </w:tcPr>
          <w:p w14:paraId="269CDD27"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Rắn/lỏng</w:t>
            </w:r>
          </w:p>
        </w:tc>
        <w:tc>
          <w:tcPr>
            <w:tcW w:w="1471" w:type="dxa"/>
            <w:vAlign w:val="center"/>
            <w:hideMark/>
          </w:tcPr>
          <w:p w14:paraId="6ADCF04A"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993" w:type="dxa"/>
            <w:vAlign w:val="center"/>
            <w:hideMark/>
          </w:tcPr>
          <w:p w14:paraId="38FB3FE5"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50F24968" w14:textId="77777777" w:rsidTr="00F31497">
        <w:trPr>
          <w:trHeight w:val="498"/>
        </w:trPr>
        <w:tc>
          <w:tcPr>
            <w:tcW w:w="795" w:type="dxa"/>
            <w:vAlign w:val="center"/>
            <w:hideMark/>
          </w:tcPr>
          <w:p w14:paraId="339FC584"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Tổng</w:t>
            </w:r>
          </w:p>
        </w:tc>
        <w:tc>
          <w:tcPr>
            <w:tcW w:w="3595" w:type="dxa"/>
            <w:vAlign w:val="center"/>
            <w:hideMark/>
          </w:tcPr>
          <w:p w14:paraId="13692575"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418" w:type="dxa"/>
            <w:vAlign w:val="center"/>
            <w:hideMark/>
          </w:tcPr>
          <w:p w14:paraId="43CEBE70"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505" w:type="dxa"/>
            <w:vAlign w:val="center"/>
            <w:hideMark/>
          </w:tcPr>
          <w:p w14:paraId="6D6CACB8"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471" w:type="dxa"/>
            <w:vAlign w:val="center"/>
            <w:hideMark/>
          </w:tcPr>
          <w:p w14:paraId="7D2B0D78" w14:textId="33969B1C"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5</w:t>
            </w:r>
            <w:r w:rsidR="005A3CA6" w:rsidRPr="00357190">
              <w:rPr>
                <w:rFonts w:asciiTheme="majorHAnsi" w:eastAsia="Times New Roman" w:hAnsiTheme="majorHAnsi" w:cstheme="majorHAnsi"/>
                <w:b/>
                <w:bCs/>
                <w:szCs w:val="26"/>
              </w:rPr>
              <w:t>60</w:t>
            </w:r>
          </w:p>
        </w:tc>
        <w:tc>
          <w:tcPr>
            <w:tcW w:w="993" w:type="dxa"/>
            <w:vAlign w:val="center"/>
            <w:hideMark/>
          </w:tcPr>
          <w:p w14:paraId="77B0B3E5"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 </w:t>
            </w:r>
          </w:p>
        </w:tc>
      </w:tr>
    </w:tbl>
    <w:p w14:paraId="6B28E2A4" w14:textId="77777777" w:rsidR="00151731" w:rsidRPr="00357190" w:rsidRDefault="00151731" w:rsidP="00CE5F4C">
      <w:pPr>
        <w:ind w:firstLine="567"/>
        <w:contextualSpacing/>
        <w:rPr>
          <w:rFonts w:asciiTheme="majorHAnsi" w:hAnsiTheme="majorHAnsi" w:cstheme="majorHAnsi"/>
          <w:b/>
          <w:i/>
          <w:szCs w:val="26"/>
          <w:lang w:eastAsia="vi-VN"/>
        </w:rPr>
      </w:pPr>
      <w:r w:rsidRPr="00357190">
        <w:rPr>
          <w:rFonts w:asciiTheme="majorHAnsi" w:hAnsiTheme="majorHAnsi" w:cstheme="majorHAnsi"/>
          <w:b/>
          <w:i/>
          <w:szCs w:val="26"/>
          <w:lang w:val="vi-VN" w:eastAsia="vi-VN"/>
        </w:rPr>
        <w:t>*) Mức độ tác động</w:t>
      </w:r>
    </w:p>
    <w:p w14:paraId="1A8B8EEA" w14:textId="77777777" w:rsidR="0082725E" w:rsidRPr="00357190" w:rsidRDefault="0082725E" w:rsidP="00CE5F4C">
      <w:pPr>
        <w:ind w:firstLine="567"/>
        <w:contextualSpacing/>
        <w:rPr>
          <w:rFonts w:asciiTheme="majorHAnsi" w:hAnsiTheme="majorHAnsi" w:cstheme="majorHAnsi"/>
          <w:szCs w:val="26"/>
          <w:lang w:val="af-ZA"/>
        </w:rPr>
      </w:pPr>
      <w:r w:rsidRPr="00357190">
        <w:rPr>
          <w:rFonts w:asciiTheme="majorHAnsi" w:hAnsiTheme="majorHAnsi" w:cstheme="majorHAnsi"/>
          <w:szCs w:val="26"/>
          <w:lang w:val="pl-PL"/>
        </w:rPr>
        <w:t xml:space="preserve">- Thời gian tác động: tác động chất thải nguy hại trong suốt quá trình vận hành của dự án. </w:t>
      </w:r>
    </w:p>
    <w:p w14:paraId="76F658AF" w14:textId="77777777" w:rsidR="0082725E" w:rsidRPr="00357190" w:rsidRDefault="0082725E" w:rsidP="00CE5F4C">
      <w:pPr>
        <w:pStyle w:val="NormalWeb"/>
        <w:shd w:val="clear" w:color="auto" w:fill="FFFFFF"/>
        <w:ind w:firstLine="567"/>
        <w:contextualSpacing/>
        <w:rPr>
          <w:rFonts w:asciiTheme="majorHAnsi" w:eastAsia="Times New Roman" w:hAnsiTheme="majorHAnsi" w:cstheme="majorHAnsi"/>
          <w:sz w:val="26"/>
          <w:szCs w:val="26"/>
          <w:lang w:val="vi-VN" w:eastAsia="vi-VN"/>
        </w:rPr>
      </w:pPr>
      <w:r w:rsidRPr="00357190">
        <w:rPr>
          <w:rFonts w:asciiTheme="majorHAnsi" w:eastAsia="Times New Roman" w:hAnsiTheme="majorHAnsi" w:cstheme="majorHAnsi"/>
          <w:sz w:val="26"/>
          <w:szCs w:val="26"/>
          <w:lang w:val="af-ZA" w:eastAsia="vi-VN"/>
        </w:rPr>
        <w:t xml:space="preserve">- Mức độ tác động: </w:t>
      </w:r>
      <w:r w:rsidRPr="00357190">
        <w:rPr>
          <w:rFonts w:asciiTheme="majorHAnsi" w:eastAsia="Times New Roman" w:hAnsiTheme="majorHAnsi" w:cstheme="majorHAnsi"/>
          <w:sz w:val="26"/>
          <w:szCs w:val="26"/>
          <w:lang w:val="vi-VN" w:eastAsia="vi-VN"/>
        </w:rPr>
        <w:t>Chất thải nguy hại là chất thải chứa yếu tố độc hại, phóng xạ, dễ cháy, dễ nổ, dễ ăn mòn, dễ lây nhiễm, gây ngộ độc hoặc đặc tính nguy hại khác.</w:t>
      </w:r>
    </w:p>
    <w:p w14:paraId="63B51BD2" w14:textId="77777777" w:rsidR="0040429A" w:rsidRPr="00357190" w:rsidRDefault="0082725E" w:rsidP="00CE5F4C">
      <w:pPr>
        <w:tabs>
          <w:tab w:val="left" w:pos="720"/>
        </w:tabs>
        <w:contextualSpacing/>
        <w:rPr>
          <w:rFonts w:asciiTheme="majorHAnsi" w:hAnsiTheme="majorHAnsi" w:cstheme="majorHAnsi"/>
          <w:bCs/>
          <w:iCs/>
          <w:szCs w:val="26"/>
          <w:lang w:val="vi-VN"/>
        </w:rPr>
      </w:pPr>
      <w:r w:rsidRPr="00357190">
        <w:rPr>
          <w:rFonts w:asciiTheme="majorHAnsi" w:hAnsiTheme="majorHAnsi" w:cstheme="majorHAnsi"/>
          <w:bCs/>
          <w:iCs/>
          <w:szCs w:val="26"/>
          <w:lang w:val="vi-VN"/>
        </w:rPr>
        <w:tab/>
        <w:t xml:space="preserve">Để giảm thiểu những nguy cơ tác động tới môi trường cũng như sức khoẻ người lao động của loại chất thải này Dự án sẽ có các biện pháp thích hợp (giám sát chặt chẽ quy trình vận hành, nâng cao nhận thức về môi trường của công nhân), hợp đồng với </w:t>
      </w:r>
      <w:r w:rsidRPr="00357190">
        <w:rPr>
          <w:rFonts w:asciiTheme="majorHAnsi" w:hAnsiTheme="majorHAnsi" w:cstheme="majorHAnsi"/>
          <w:szCs w:val="26"/>
          <w:lang w:val="nb-NO"/>
        </w:rPr>
        <w:t xml:space="preserve">Công ty </w:t>
      </w:r>
      <w:r w:rsidR="00F53B96" w:rsidRPr="00357190">
        <w:rPr>
          <w:rFonts w:asciiTheme="majorHAnsi" w:hAnsiTheme="majorHAnsi" w:cstheme="majorHAnsi"/>
          <w:szCs w:val="26"/>
          <w:lang w:val="nb-NO"/>
        </w:rPr>
        <w:t>đầy đủ chức năng</w:t>
      </w:r>
      <w:r w:rsidR="001543C2" w:rsidRPr="00357190">
        <w:rPr>
          <w:rFonts w:asciiTheme="majorHAnsi" w:hAnsiTheme="majorHAnsi" w:cstheme="majorHAnsi"/>
          <w:szCs w:val="26"/>
          <w:lang w:val="nb-NO"/>
        </w:rPr>
        <w:t xml:space="preserve"> </w:t>
      </w:r>
      <w:r w:rsidRPr="00357190">
        <w:rPr>
          <w:rFonts w:asciiTheme="majorHAnsi" w:hAnsiTheme="majorHAnsi" w:cstheme="majorHAnsi"/>
          <w:bCs/>
          <w:iCs/>
          <w:szCs w:val="26"/>
          <w:lang w:val="vi-VN"/>
        </w:rPr>
        <w:t xml:space="preserve">thu gom, xử lý theo quy định. </w:t>
      </w:r>
    </w:p>
    <w:p w14:paraId="4425CD26" w14:textId="1082803D" w:rsidR="000D7448" w:rsidRPr="00357190" w:rsidRDefault="000D7448" w:rsidP="000D7448">
      <w:pPr>
        <w:pStyle w:val="Heading3"/>
        <w:rPr>
          <w:rFonts w:asciiTheme="majorHAnsi" w:hAnsiTheme="majorHAnsi" w:cstheme="majorHAnsi"/>
          <w:iCs/>
          <w:szCs w:val="26"/>
        </w:rPr>
      </w:pPr>
      <w:bookmarkStart w:id="676" w:name="_Toc236658929"/>
      <w:r w:rsidRPr="00357190">
        <w:rPr>
          <w:rFonts w:asciiTheme="majorHAnsi" w:hAnsiTheme="majorHAnsi" w:cstheme="majorHAnsi"/>
          <w:szCs w:val="26"/>
          <w:lang w:val="af-ZA"/>
        </w:rPr>
        <w:t>3</w:t>
      </w:r>
      <w:r w:rsidRPr="00357190">
        <w:rPr>
          <w:rFonts w:asciiTheme="majorHAnsi" w:hAnsiTheme="majorHAnsi" w:cstheme="majorHAnsi"/>
          <w:szCs w:val="26"/>
          <w:lang w:val="vi-VN"/>
        </w:rPr>
        <w:t>.</w:t>
      </w:r>
      <w:r w:rsidR="00814336" w:rsidRPr="00357190">
        <w:rPr>
          <w:rFonts w:asciiTheme="majorHAnsi" w:hAnsiTheme="majorHAnsi" w:cstheme="majorHAnsi"/>
          <w:szCs w:val="26"/>
        </w:rPr>
        <w:t>1.5.</w:t>
      </w:r>
      <w:r w:rsidRPr="00357190">
        <w:rPr>
          <w:rFonts w:asciiTheme="majorHAnsi" w:hAnsiTheme="majorHAnsi" w:cstheme="majorHAnsi"/>
          <w:szCs w:val="26"/>
          <w:lang w:val="vi-VN"/>
        </w:rPr>
        <w:t xml:space="preserve"> </w:t>
      </w:r>
      <w:r w:rsidRPr="00357190">
        <w:rPr>
          <w:rFonts w:asciiTheme="majorHAnsi" w:hAnsiTheme="majorHAnsi" w:cstheme="majorHAnsi"/>
          <w:iCs/>
          <w:szCs w:val="26"/>
        </w:rPr>
        <w:t>Đánh giá, dự báo các tác động</w:t>
      </w:r>
      <w:r w:rsidR="008069E3" w:rsidRPr="00357190">
        <w:rPr>
          <w:rFonts w:asciiTheme="majorHAnsi" w:hAnsiTheme="majorHAnsi" w:cstheme="majorHAnsi"/>
          <w:iCs/>
          <w:szCs w:val="26"/>
        </w:rPr>
        <w:t xml:space="preserve"> không</w:t>
      </w:r>
      <w:r w:rsidRPr="00357190">
        <w:rPr>
          <w:rFonts w:asciiTheme="majorHAnsi" w:hAnsiTheme="majorHAnsi" w:cstheme="majorHAnsi"/>
          <w:iCs/>
          <w:szCs w:val="26"/>
        </w:rPr>
        <w:t xml:space="preserve"> liên quan đến chất thải</w:t>
      </w:r>
      <w:bookmarkEnd w:id="676"/>
    </w:p>
    <w:p w14:paraId="527D0EA9" w14:textId="771E6ED3" w:rsidR="000D7448" w:rsidRPr="00357190" w:rsidRDefault="000D7448" w:rsidP="000D7448">
      <w:pPr>
        <w:pStyle w:val="Heading3"/>
        <w:rPr>
          <w:rFonts w:asciiTheme="majorHAnsi" w:hAnsiTheme="majorHAnsi" w:cstheme="majorHAnsi"/>
          <w:iCs/>
          <w:szCs w:val="26"/>
        </w:rPr>
      </w:pPr>
      <w:bookmarkStart w:id="677" w:name="_Toc236658930"/>
      <w:r w:rsidRPr="00357190">
        <w:rPr>
          <w:rFonts w:asciiTheme="majorHAnsi" w:hAnsiTheme="majorHAnsi" w:cstheme="majorHAnsi"/>
          <w:iCs/>
          <w:szCs w:val="26"/>
        </w:rPr>
        <w:t>3.1.</w:t>
      </w:r>
      <w:r w:rsidR="00814336" w:rsidRPr="00357190">
        <w:rPr>
          <w:rFonts w:asciiTheme="majorHAnsi" w:hAnsiTheme="majorHAnsi" w:cstheme="majorHAnsi"/>
          <w:iCs/>
          <w:szCs w:val="26"/>
        </w:rPr>
        <w:t xml:space="preserve">5.1. </w:t>
      </w:r>
      <w:r w:rsidRPr="00357190">
        <w:rPr>
          <w:rFonts w:asciiTheme="majorHAnsi" w:hAnsiTheme="majorHAnsi" w:cstheme="majorHAnsi"/>
          <w:iCs/>
          <w:szCs w:val="26"/>
        </w:rPr>
        <w:t xml:space="preserve"> Tiến</w:t>
      </w:r>
      <w:r w:rsidRPr="00357190">
        <w:rPr>
          <w:rFonts w:asciiTheme="majorHAnsi" w:hAnsiTheme="majorHAnsi" w:cstheme="majorHAnsi"/>
          <w:iCs/>
          <w:szCs w:val="26"/>
          <w:lang w:val="vi-VN"/>
        </w:rPr>
        <w:t>g</w:t>
      </w:r>
      <w:r w:rsidRPr="00357190">
        <w:rPr>
          <w:rFonts w:asciiTheme="majorHAnsi" w:hAnsiTheme="majorHAnsi" w:cstheme="majorHAnsi"/>
          <w:iCs/>
          <w:szCs w:val="26"/>
        </w:rPr>
        <w:t xml:space="preserve"> ồn, độ rung</w:t>
      </w:r>
      <w:bookmarkEnd w:id="677"/>
    </w:p>
    <w:p w14:paraId="48D4B4DB" w14:textId="77777777" w:rsidR="00426811" w:rsidRPr="00357190" w:rsidRDefault="00426811" w:rsidP="00426811">
      <w:pPr>
        <w:ind w:firstLine="709"/>
        <w:rPr>
          <w:rStyle w:val="Vnbnnidung"/>
          <w:rFonts w:asciiTheme="majorHAnsi" w:hAnsiTheme="majorHAnsi" w:cstheme="majorHAnsi"/>
          <w:szCs w:val="26"/>
          <w:lang w:val="vi-VN" w:eastAsia="vi-VN"/>
        </w:rPr>
      </w:pPr>
      <w:r w:rsidRPr="00357190">
        <w:rPr>
          <w:rFonts w:asciiTheme="majorHAnsi" w:hAnsiTheme="majorHAnsi" w:cstheme="majorHAnsi"/>
          <w:b/>
          <w:i/>
          <w:szCs w:val="26"/>
          <w:lang w:val="vi-VN"/>
        </w:rPr>
        <w:t>Nguồn phát sinh</w:t>
      </w:r>
      <w:r w:rsidRPr="00357190">
        <w:rPr>
          <w:rFonts w:asciiTheme="majorHAnsi" w:hAnsiTheme="majorHAnsi" w:cstheme="majorHAnsi"/>
          <w:b/>
          <w:szCs w:val="26"/>
          <w:lang w:val="vi-VN"/>
        </w:rPr>
        <w:t>:</w:t>
      </w:r>
    </w:p>
    <w:p w14:paraId="232B2474" w14:textId="052B06B3" w:rsidR="00030CC6" w:rsidRPr="00357190" w:rsidRDefault="00030CC6" w:rsidP="00030CC6">
      <w:pPr>
        <w:pStyle w:val="ListParagraph"/>
        <w:widowControl w:val="0"/>
        <w:autoSpaceDE w:val="0"/>
        <w:autoSpaceDN w:val="0"/>
        <w:ind w:left="0" w:firstLine="720"/>
        <w:contextualSpacing w:val="0"/>
        <w:rPr>
          <w:rFonts w:asciiTheme="majorHAnsi" w:hAnsiTheme="majorHAnsi" w:cstheme="majorHAnsi"/>
          <w:szCs w:val="26"/>
        </w:rPr>
      </w:pPr>
      <w:r w:rsidRPr="00357190">
        <w:rPr>
          <w:rFonts w:asciiTheme="majorHAnsi" w:hAnsiTheme="majorHAnsi" w:cstheme="majorHAnsi"/>
          <w:szCs w:val="26"/>
        </w:rPr>
        <w:t>- Nguồn</w:t>
      </w:r>
      <w:r w:rsidRPr="00357190">
        <w:rPr>
          <w:rFonts w:asciiTheme="majorHAnsi" w:hAnsiTheme="majorHAnsi" w:cstheme="majorHAnsi"/>
          <w:spacing w:val="-10"/>
          <w:szCs w:val="26"/>
        </w:rPr>
        <w:t xml:space="preserve"> </w:t>
      </w:r>
      <w:r w:rsidRPr="00357190">
        <w:rPr>
          <w:rFonts w:asciiTheme="majorHAnsi" w:hAnsiTheme="majorHAnsi" w:cstheme="majorHAnsi"/>
          <w:szCs w:val="26"/>
        </w:rPr>
        <w:t>số</w:t>
      </w:r>
      <w:r w:rsidRPr="00357190">
        <w:rPr>
          <w:rFonts w:asciiTheme="majorHAnsi" w:hAnsiTheme="majorHAnsi" w:cstheme="majorHAnsi"/>
          <w:spacing w:val="-7"/>
          <w:szCs w:val="26"/>
        </w:rPr>
        <w:t xml:space="preserve"> </w:t>
      </w:r>
      <w:r w:rsidRPr="00357190">
        <w:rPr>
          <w:rFonts w:asciiTheme="majorHAnsi" w:hAnsiTheme="majorHAnsi" w:cstheme="majorHAnsi"/>
          <w:szCs w:val="26"/>
        </w:rPr>
        <w:t>01:</w:t>
      </w:r>
      <w:r w:rsidRPr="00357190">
        <w:rPr>
          <w:rFonts w:asciiTheme="majorHAnsi" w:hAnsiTheme="majorHAnsi" w:cstheme="majorHAnsi"/>
          <w:spacing w:val="-7"/>
          <w:szCs w:val="26"/>
        </w:rPr>
        <w:t xml:space="preserve"> </w:t>
      </w:r>
      <w:r w:rsidR="009613FC" w:rsidRPr="00357190">
        <w:rPr>
          <w:rFonts w:asciiTheme="majorHAnsi" w:hAnsiTheme="majorHAnsi" w:cstheme="majorHAnsi"/>
          <w:spacing w:val="-7"/>
          <w:szCs w:val="26"/>
        </w:rPr>
        <w:t>Máy móc, thiết bị h</w:t>
      </w:r>
      <w:r w:rsidR="009613FC" w:rsidRPr="00357190">
        <w:rPr>
          <w:rFonts w:asciiTheme="majorHAnsi" w:hAnsiTheme="majorHAnsi" w:cstheme="majorHAnsi"/>
          <w:szCs w:val="26"/>
        </w:rPr>
        <w:t xml:space="preserve">oạt động của trạm bơm cấp </w:t>
      </w:r>
      <w:r w:rsidR="00521467" w:rsidRPr="00357190">
        <w:rPr>
          <w:rFonts w:asciiTheme="majorHAnsi" w:hAnsiTheme="majorHAnsi" w:cstheme="majorHAnsi"/>
          <w:szCs w:val="26"/>
        </w:rPr>
        <w:t>nước</w:t>
      </w:r>
      <w:r w:rsidRPr="00357190">
        <w:rPr>
          <w:rFonts w:asciiTheme="majorHAnsi" w:hAnsiTheme="majorHAnsi" w:cstheme="majorHAnsi"/>
          <w:spacing w:val="-2"/>
          <w:szCs w:val="26"/>
        </w:rPr>
        <w:t>.</w:t>
      </w:r>
    </w:p>
    <w:p w14:paraId="49224963" w14:textId="66468150" w:rsidR="00030CC6" w:rsidRPr="00357190" w:rsidRDefault="00030CC6" w:rsidP="00030CC6">
      <w:pPr>
        <w:pStyle w:val="ListParagraph"/>
        <w:widowControl w:val="0"/>
        <w:autoSpaceDE w:val="0"/>
        <w:autoSpaceDN w:val="0"/>
        <w:ind w:left="0"/>
        <w:contextualSpacing w:val="0"/>
        <w:rPr>
          <w:rFonts w:asciiTheme="majorHAnsi" w:hAnsiTheme="majorHAnsi" w:cstheme="majorHAnsi"/>
          <w:spacing w:val="-2"/>
          <w:szCs w:val="26"/>
        </w:rPr>
      </w:pPr>
      <w:r w:rsidRPr="00357190">
        <w:rPr>
          <w:rFonts w:asciiTheme="majorHAnsi" w:hAnsiTheme="majorHAnsi" w:cstheme="majorHAnsi"/>
          <w:spacing w:val="-2"/>
          <w:szCs w:val="26"/>
        </w:rPr>
        <w:tab/>
        <w:t xml:space="preserve">- Nguồn số 02: </w:t>
      </w:r>
      <w:r w:rsidR="009613FC" w:rsidRPr="00357190">
        <w:rPr>
          <w:rFonts w:asciiTheme="majorHAnsi" w:hAnsiTheme="majorHAnsi" w:cstheme="majorHAnsi"/>
          <w:spacing w:val="-7"/>
          <w:szCs w:val="26"/>
        </w:rPr>
        <w:t>Máy móc, thiết bị h</w:t>
      </w:r>
      <w:r w:rsidR="009613FC" w:rsidRPr="00357190">
        <w:rPr>
          <w:rFonts w:asciiTheme="majorHAnsi" w:hAnsiTheme="majorHAnsi" w:cstheme="majorHAnsi"/>
          <w:spacing w:val="-2"/>
          <w:szCs w:val="26"/>
        </w:rPr>
        <w:t>oạt động của Trạm XLNT</w:t>
      </w:r>
      <w:r w:rsidRPr="00357190">
        <w:rPr>
          <w:rFonts w:asciiTheme="majorHAnsi" w:hAnsiTheme="majorHAnsi" w:cstheme="majorHAnsi"/>
          <w:spacing w:val="-2"/>
          <w:szCs w:val="26"/>
        </w:rPr>
        <w:t>.</w:t>
      </w:r>
    </w:p>
    <w:p w14:paraId="3CDB926F" w14:textId="0D0CB893" w:rsidR="00521467" w:rsidRPr="00357190" w:rsidRDefault="00521467" w:rsidP="00030CC6">
      <w:pPr>
        <w:pStyle w:val="ListParagraph"/>
        <w:widowControl w:val="0"/>
        <w:autoSpaceDE w:val="0"/>
        <w:autoSpaceDN w:val="0"/>
        <w:ind w:left="0"/>
        <w:contextualSpacing w:val="0"/>
        <w:rPr>
          <w:rFonts w:asciiTheme="majorHAnsi" w:hAnsiTheme="majorHAnsi" w:cstheme="majorHAnsi"/>
          <w:spacing w:val="-2"/>
          <w:szCs w:val="26"/>
        </w:rPr>
      </w:pPr>
      <w:r w:rsidRPr="00357190">
        <w:rPr>
          <w:rFonts w:asciiTheme="majorHAnsi" w:hAnsiTheme="majorHAnsi" w:cstheme="majorHAnsi"/>
          <w:spacing w:val="-2"/>
          <w:szCs w:val="26"/>
        </w:rPr>
        <w:tab/>
        <w:t>- Nguồn số 3: Máy phát điện dự phòng.</w:t>
      </w:r>
    </w:p>
    <w:p w14:paraId="43662D3C" w14:textId="035A171F" w:rsidR="009D353B" w:rsidRPr="00357190" w:rsidRDefault="009D353B" w:rsidP="009D353B">
      <w:pPr>
        <w:tabs>
          <w:tab w:val="left" w:pos="720"/>
        </w:tabs>
        <w:ind w:firstLine="567"/>
        <w:rPr>
          <w:rFonts w:asciiTheme="majorHAnsi" w:hAnsiTheme="majorHAnsi" w:cstheme="majorHAnsi"/>
          <w:szCs w:val="26"/>
          <w:lang w:val="nl-NL"/>
        </w:rPr>
      </w:pPr>
      <w:r w:rsidRPr="00357190">
        <w:rPr>
          <w:rFonts w:asciiTheme="majorHAnsi" w:hAnsiTheme="majorHAnsi" w:cstheme="majorHAnsi"/>
          <w:szCs w:val="26"/>
          <w:lang w:val="nl-NL"/>
        </w:rPr>
        <w:t xml:space="preserve">Tiếng ồn gây ảnh hưởng xấu đến môi trường và trước hết là đến sức khoẻ của </w:t>
      </w:r>
      <w:r w:rsidR="00821943" w:rsidRPr="00357190">
        <w:rPr>
          <w:rFonts w:asciiTheme="majorHAnsi" w:hAnsiTheme="majorHAnsi" w:cstheme="majorHAnsi"/>
          <w:szCs w:val="26"/>
          <w:lang w:val="nl-NL"/>
        </w:rPr>
        <w:t>nhân viên khu vực này.</w:t>
      </w:r>
    </w:p>
    <w:p w14:paraId="41E24192" w14:textId="77777777" w:rsidR="00B17ECE" w:rsidRPr="00357190" w:rsidRDefault="009D353B" w:rsidP="009D353B">
      <w:pPr>
        <w:ind w:firstLine="567"/>
        <w:rPr>
          <w:rFonts w:asciiTheme="majorHAnsi" w:hAnsiTheme="majorHAnsi" w:cstheme="majorHAnsi"/>
          <w:szCs w:val="26"/>
          <w:lang w:val="nl-NL"/>
        </w:rPr>
      </w:pPr>
      <w:r w:rsidRPr="00357190">
        <w:rPr>
          <w:rFonts w:asciiTheme="majorHAnsi" w:hAnsiTheme="majorHAnsi" w:cstheme="majorHAnsi"/>
          <w:szCs w:val="26"/>
          <w:lang w:val="nl-NL"/>
        </w:rPr>
        <w:t xml:space="preserve">Tiếng ồn và độ rung cao hơn tiêu chuẩn sẽ gây ảnh hưởng đến sức khoẻ lao động và gây ra các triệu chứng như mất ngủ, mệt mỏi, gây tâm lý khó chịu và làm giảm năng suất lao động. Tiếp xúc với tiếng ồn có cường độ cao trong thời gian dài sẽ làm thính lực giảm sút, dẫn tới bệnh điếc nghề nghiệp. </w:t>
      </w:r>
    </w:p>
    <w:p w14:paraId="1FFA51A9" w14:textId="77777777" w:rsidR="004D25F4" w:rsidRPr="00357190" w:rsidRDefault="00CD5312" w:rsidP="00CE5F4C">
      <w:pPr>
        <w:ind w:firstLine="720"/>
        <w:contextualSpacing/>
        <w:rPr>
          <w:rFonts w:asciiTheme="majorHAnsi" w:hAnsiTheme="majorHAnsi" w:cstheme="majorHAnsi"/>
          <w:b/>
          <w:bCs/>
          <w:i/>
          <w:szCs w:val="26"/>
          <w:lang w:val="vi-VN"/>
        </w:rPr>
      </w:pPr>
      <w:r w:rsidRPr="00357190">
        <w:rPr>
          <w:rFonts w:asciiTheme="majorHAnsi" w:hAnsiTheme="majorHAnsi" w:cstheme="majorHAnsi"/>
          <w:b/>
          <w:bCs/>
          <w:i/>
          <w:szCs w:val="26"/>
        </w:rPr>
        <w:t xml:space="preserve">* </w:t>
      </w:r>
      <w:r w:rsidR="00212546" w:rsidRPr="00357190">
        <w:rPr>
          <w:rFonts w:asciiTheme="majorHAnsi" w:hAnsiTheme="majorHAnsi" w:cstheme="majorHAnsi"/>
          <w:b/>
          <w:bCs/>
          <w:i/>
          <w:szCs w:val="26"/>
        </w:rPr>
        <w:t>Đánh giá</w:t>
      </w:r>
      <w:r w:rsidR="004D25F4" w:rsidRPr="00357190">
        <w:rPr>
          <w:rFonts w:asciiTheme="majorHAnsi" w:hAnsiTheme="majorHAnsi" w:cstheme="majorHAnsi"/>
          <w:b/>
          <w:bCs/>
          <w:i/>
          <w:szCs w:val="26"/>
        </w:rPr>
        <w:t xml:space="preserve"> t</w:t>
      </w:r>
      <w:r w:rsidR="004D25F4" w:rsidRPr="00357190">
        <w:rPr>
          <w:rFonts w:asciiTheme="majorHAnsi" w:hAnsiTheme="majorHAnsi" w:cstheme="majorHAnsi"/>
          <w:b/>
          <w:bCs/>
          <w:i/>
          <w:szCs w:val="26"/>
          <w:lang w:val="vi-VN"/>
        </w:rPr>
        <w:t>ác động:</w:t>
      </w:r>
    </w:p>
    <w:p w14:paraId="611B8F24" w14:textId="77777777" w:rsidR="00EF3DF4" w:rsidRPr="00357190" w:rsidRDefault="004D25F4" w:rsidP="00CE5F4C">
      <w:pPr>
        <w:ind w:firstLine="720"/>
        <w:rPr>
          <w:rFonts w:asciiTheme="majorHAnsi" w:hAnsiTheme="majorHAnsi" w:cstheme="majorHAnsi"/>
          <w:szCs w:val="26"/>
          <w:lang w:val="vi-VN"/>
        </w:rPr>
      </w:pPr>
      <w:r w:rsidRPr="00357190">
        <w:rPr>
          <w:rFonts w:asciiTheme="majorHAnsi" w:hAnsiTheme="majorHAnsi" w:cstheme="majorHAnsi"/>
          <w:b/>
          <w:szCs w:val="26"/>
          <w:lang w:val="pl-PL"/>
        </w:rPr>
        <w:lastRenderedPageBreak/>
        <w:t>Tiếng ồn:</w:t>
      </w:r>
      <w:r w:rsidR="0041082B" w:rsidRPr="00357190">
        <w:rPr>
          <w:rFonts w:asciiTheme="majorHAnsi" w:hAnsiTheme="majorHAnsi" w:cstheme="majorHAnsi"/>
          <w:b/>
          <w:szCs w:val="26"/>
          <w:lang w:val="vi-VN"/>
        </w:rPr>
        <w:t xml:space="preserve"> </w:t>
      </w:r>
      <w:r w:rsidR="00EF3DF4" w:rsidRPr="00357190">
        <w:rPr>
          <w:rFonts w:asciiTheme="majorHAnsi" w:hAnsiTheme="majorHAnsi" w:cstheme="majorHAnsi"/>
          <w:szCs w:val="26"/>
          <w:lang w:val="vi-VN"/>
        </w:rPr>
        <w:t xml:space="preserve">Tiếng ồn và độ rung cao hơn tiêu chuẩn sẽ gây ảnh hưởng đến sức khoẻ lao động và gây ra các triệu chứng như mất ngủ, mệt mỏi, gây tâm lý khó chịu và làm giảm năng suất lao động. Tiếp xúc với tiếng ồn có cường độ cao trong thời gian dài sẽ làm thính lực giảm sút, dẫn tới bệnh điếc nghề nghiệp. </w:t>
      </w:r>
    </w:p>
    <w:p w14:paraId="794F549B" w14:textId="77777777" w:rsidR="00EF3DF4" w:rsidRPr="00357190" w:rsidRDefault="00EF3DF4" w:rsidP="00CE5F4C">
      <w:pPr>
        <w:pStyle w:val="NormalWeb"/>
        <w:shd w:val="clear" w:color="auto" w:fill="FFFFFF"/>
        <w:ind w:firstLine="720"/>
        <w:rPr>
          <w:rFonts w:asciiTheme="majorHAnsi" w:hAnsiTheme="majorHAnsi" w:cstheme="majorHAnsi"/>
          <w:sz w:val="26"/>
          <w:szCs w:val="26"/>
          <w:lang w:val="vi-VN"/>
        </w:rPr>
      </w:pPr>
      <w:r w:rsidRPr="00357190">
        <w:rPr>
          <w:rFonts w:asciiTheme="majorHAnsi" w:hAnsiTheme="majorHAnsi" w:cstheme="majorHAnsi"/>
          <w:sz w:val="26"/>
          <w:szCs w:val="26"/>
          <w:lang w:val="vi-VN"/>
        </w:rPr>
        <w:t>Tiếng ồn tác động đến tai, sau đó tác động đến hệ thần kinh trung ương, rồi đến hệ tim mạch, dạ dày và các cơ quan khác, sau đó mới đến cơ quan thích giác.</w:t>
      </w:r>
    </w:p>
    <w:p w14:paraId="736DBA2A" w14:textId="77777777" w:rsidR="00EF3DF4" w:rsidRPr="00357190" w:rsidRDefault="00EF3DF4" w:rsidP="00CE5F4C">
      <w:pPr>
        <w:pStyle w:val="NormalWeb"/>
        <w:shd w:val="clear" w:color="auto" w:fill="FFFFFF"/>
        <w:ind w:firstLine="720"/>
        <w:rPr>
          <w:rFonts w:asciiTheme="majorHAnsi" w:hAnsiTheme="majorHAnsi" w:cstheme="majorHAnsi"/>
          <w:spacing w:val="-4"/>
          <w:sz w:val="26"/>
          <w:szCs w:val="26"/>
          <w:lang w:val="vi-VN"/>
        </w:rPr>
      </w:pPr>
      <w:r w:rsidRPr="00357190">
        <w:rPr>
          <w:rFonts w:asciiTheme="majorHAnsi" w:hAnsiTheme="majorHAnsi" w:cstheme="majorHAnsi"/>
          <w:spacing w:val="-4"/>
          <w:sz w:val="26"/>
          <w:szCs w:val="26"/>
          <w:lang w:val="vi-VN"/>
        </w:rPr>
        <w:t xml:space="preserve">Tác động của tiếng ồn phụ thuộc vào tần số và cường độ âm, tần số lặp lại của tiếng ồn. </w:t>
      </w:r>
    </w:p>
    <w:p w14:paraId="538BC0D6" w14:textId="77777777" w:rsidR="00EF3DF4" w:rsidRPr="00357190" w:rsidRDefault="00EF3DF4" w:rsidP="00CE5F4C">
      <w:pPr>
        <w:numPr>
          <w:ilvl w:val="0"/>
          <w:numId w:val="6"/>
        </w:numPr>
        <w:shd w:val="clear" w:color="auto" w:fill="FFFFFF"/>
        <w:tabs>
          <w:tab w:val="clear" w:pos="720"/>
          <w:tab w:val="left" w:pos="180"/>
          <w:tab w:val="left" w:pos="900"/>
        </w:tabs>
        <w:ind w:left="0" w:firstLine="720"/>
        <w:rPr>
          <w:rFonts w:asciiTheme="majorHAnsi" w:hAnsiTheme="majorHAnsi" w:cstheme="majorHAnsi"/>
          <w:szCs w:val="26"/>
          <w:lang w:val="vi-VN"/>
        </w:rPr>
      </w:pPr>
      <w:r w:rsidRPr="00357190">
        <w:rPr>
          <w:rFonts w:asciiTheme="majorHAnsi" w:hAnsiTheme="majorHAnsi" w:cstheme="majorHAnsi"/>
          <w:szCs w:val="26"/>
          <w:lang w:val="vi-VN"/>
        </w:rPr>
        <w:t>Tác động đến cơ quan thính giác: tiếng ồn làm giảm độ nhạy cảm, tăng ngưỡng nghe, ảnh hưởng đến quá trình làm việc và an toàn.</w:t>
      </w:r>
    </w:p>
    <w:p w14:paraId="3371BB04" w14:textId="77777777" w:rsidR="00EF3DF4" w:rsidRPr="00357190" w:rsidRDefault="00EF3DF4" w:rsidP="00CE5F4C">
      <w:pPr>
        <w:numPr>
          <w:ilvl w:val="0"/>
          <w:numId w:val="6"/>
        </w:numPr>
        <w:shd w:val="clear" w:color="auto" w:fill="FFFFFF"/>
        <w:tabs>
          <w:tab w:val="clear" w:pos="720"/>
          <w:tab w:val="left" w:pos="180"/>
          <w:tab w:val="left" w:pos="900"/>
        </w:tabs>
        <w:ind w:left="0" w:firstLine="720"/>
        <w:rPr>
          <w:rFonts w:asciiTheme="majorHAnsi" w:hAnsiTheme="majorHAnsi" w:cstheme="majorHAnsi"/>
          <w:szCs w:val="26"/>
          <w:lang w:val="vi-VN"/>
        </w:rPr>
      </w:pPr>
      <w:r w:rsidRPr="00357190">
        <w:rPr>
          <w:rFonts w:asciiTheme="majorHAnsi" w:hAnsiTheme="majorHAnsi" w:cstheme="majorHAnsi"/>
          <w:szCs w:val="26"/>
          <w:lang w:val="vi-VN"/>
        </w:rPr>
        <w:t>Tác động đến các cơ quan khác:</w:t>
      </w:r>
    </w:p>
    <w:p w14:paraId="2D206A29" w14:textId="77777777" w:rsidR="00EF3DF4" w:rsidRPr="00357190" w:rsidRDefault="00EF3DF4" w:rsidP="00CE5F4C">
      <w:pPr>
        <w:pStyle w:val="NormalWeb"/>
        <w:shd w:val="clear" w:color="auto" w:fill="FFFFFF"/>
        <w:ind w:firstLine="720"/>
        <w:rPr>
          <w:rFonts w:asciiTheme="majorHAnsi" w:hAnsiTheme="majorHAnsi" w:cstheme="majorHAnsi"/>
          <w:sz w:val="26"/>
          <w:szCs w:val="26"/>
          <w:lang w:val="vi-VN"/>
        </w:rPr>
      </w:pPr>
      <w:r w:rsidRPr="00357190">
        <w:rPr>
          <w:rFonts w:asciiTheme="majorHAnsi" w:hAnsiTheme="majorHAnsi" w:cstheme="majorHAnsi"/>
          <w:sz w:val="26"/>
          <w:szCs w:val="26"/>
          <w:lang w:val="vi-VN"/>
        </w:rPr>
        <w:t>- Hệ thần kinh trung ương: Tiếng ồn gây kích thích hệ thần kinh trung ương, ảnh hưởng đến bộ não gây đau đầu, chóng mặt, sợ hãi, giận dữ vô cớ.</w:t>
      </w:r>
    </w:p>
    <w:p w14:paraId="4F957B57" w14:textId="77777777" w:rsidR="00EF3DF4" w:rsidRPr="00357190" w:rsidRDefault="00EF3DF4" w:rsidP="00CE5F4C">
      <w:pPr>
        <w:pStyle w:val="NormalWeb"/>
        <w:shd w:val="clear" w:color="auto" w:fill="FFFFFF"/>
        <w:ind w:firstLine="720"/>
        <w:rPr>
          <w:rFonts w:asciiTheme="majorHAnsi" w:hAnsiTheme="majorHAnsi" w:cstheme="majorHAnsi"/>
          <w:sz w:val="26"/>
          <w:szCs w:val="26"/>
          <w:lang w:val="vi-VN"/>
        </w:rPr>
      </w:pPr>
      <w:r w:rsidRPr="00357190">
        <w:rPr>
          <w:rFonts w:asciiTheme="majorHAnsi" w:hAnsiTheme="majorHAnsi" w:cstheme="majorHAnsi"/>
          <w:sz w:val="26"/>
          <w:szCs w:val="26"/>
          <w:lang w:val="vi-VN"/>
        </w:rPr>
        <w:t>- Hệ tim mạch: làm rối loạn nhịp tim, ảnh hưởng tới sự hoạt động bình thường của tuần hoàn máu, làm tăng huyết áp.</w:t>
      </w:r>
    </w:p>
    <w:p w14:paraId="34A98748" w14:textId="77777777" w:rsidR="00EF3DF4" w:rsidRPr="00357190" w:rsidRDefault="00EF3DF4" w:rsidP="00CE5F4C">
      <w:pPr>
        <w:pStyle w:val="NormalWeb"/>
        <w:shd w:val="clear" w:color="auto" w:fill="FFFFFF"/>
        <w:ind w:firstLine="720"/>
        <w:rPr>
          <w:rFonts w:asciiTheme="majorHAnsi" w:hAnsiTheme="majorHAnsi" w:cstheme="majorHAnsi"/>
          <w:sz w:val="26"/>
          <w:szCs w:val="26"/>
          <w:lang w:val="vi-VN"/>
        </w:rPr>
      </w:pPr>
      <w:r w:rsidRPr="00357190">
        <w:rPr>
          <w:rFonts w:asciiTheme="majorHAnsi" w:hAnsiTheme="majorHAnsi" w:cstheme="majorHAnsi"/>
          <w:sz w:val="26"/>
          <w:szCs w:val="26"/>
          <w:lang w:val="vi-VN"/>
        </w:rPr>
        <w:t>- Dạ dày: làm rối loạn quá trình tiết dịch, tăng axit trong dạ dày, làm rối loạn sự co bóp, gây viêm loét dạ dày.</w:t>
      </w:r>
    </w:p>
    <w:p w14:paraId="66B7A45A" w14:textId="77777777" w:rsidR="004D25F4" w:rsidRPr="00357190" w:rsidRDefault="004D25F4" w:rsidP="00CE5F4C">
      <w:pPr>
        <w:ind w:firstLine="720"/>
        <w:contextualSpacing/>
        <w:rPr>
          <w:rFonts w:asciiTheme="majorHAnsi" w:hAnsiTheme="majorHAnsi" w:cstheme="majorHAnsi"/>
          <w:b/>
          <w:szCs w:val="26"/>
          <w:lang w:val="pl-PL"/>
        </w:rPr>
      </w:pPr>
      <w:r w:rsidRPr="00357190">
        <w:rPr>
          <w:rFonts w:asciiTheme="majorHAnsi" w:hAnsiTheme="majorHAnsi" w:cstheme="majorHAnsi"/>
          <w:b/>
          <w:szCs w:val="26"/>
          <w:lang w:val="pl-PL"/>
        </w:rPr>
        <w:t xml:space="preserve">Độ rung: </w:t>
      </w:r>
    </w:p>
    <w:p w14:paraId="2E2910AD" w14:textId="77777777" w:rsidR="00CD5312" w:rsidRPr="00357190" w:rsidRDefault="00CD5312" w:rsidP="00CE5F4C">
      <w:pPr>
        <w:ind w:firstLine="720"/>
        <w:textAlignment w:val="baseline"/>
        <w:rPr>
          <w:rFonts w:asciiTheme="majorHAnsi" w:eastAsia="Times New Roman" w:hAnsiTheme="majorHAnsi" w:cstheme="majorHAnsi"/>
          <w:szCs w:val="26"/>
          <w:lang w:val="vi-VN"/>
        </w:rPr>
      </w:pPr>
      <w:r w:rsidRPr="00357190">
        <w:rPr>
          <w:rFonts w:asciiTheme="majorHAnsi" w:eastAsia="Times New Roman" w:hAnsiTheme="majorHAnsi" w:cstheme="majorHAnsi"/>
          <w:szCs w:val="26"/>
          <w:lang w:val="vi-VN"/>
        </w:rPr>
        <w:t>- Tần số thấp (dưới 20 Hz) gây nên say, tổn thương cột sống ….</w:t>
      </w:r>
    </w:p>
    <w:p w14:paraId="7871799D" w14:textId="77777777" w:rsidR="00CD5312" w:rsidRPr="00357190" w:rsidRDefault="00CD5312" w:rsidP="00CE5F4C">
      <w:pPr>
        <w:ind w:firstLine="720"/>
        <w:textAlignment w:val="baseline"/>
        <w:rPr>
          <w:rFonts w:asciiTheme="majorHAnsi" w:eastAsia="Times New Roman" w:hAnsiTheme="majorHAnsi" w:cstheme="majorHAnsi"/>
          <w:szCs w:val="26"/>
          <w:lang w:val="vi-VN"/>
        </w:rPr>
      </w:pPr>
      <w:r w:rsidRPr="00357190">
        <w:rPr>
          <w:rFonts w:asciiTheme="majorHAnsi" w:eastAsia="Times New Roman" w:hAnsiTheme="majorHAnsi" w:cstheme="majorHAnsi"/>
          <w:szCs w:val="26"/>
          <w:lang w:val="vi-VN"/>
        </w:rPr>
        <w:t>- Tần số cao (20 – 1000 Hz) gây nên bệnh rung nghề nghiệp, rối loạn vận mạch, tổn thương gân, cơ, khớp, thần kinh và một số bệnh về xương.</w:t>
      </w:r>
    </w:p>
    <w:p w14:paraId="345361CA" w14:textId="11EFCE2C" w:rsidR="00E30DA7" w:rsidRPr="00357190" w:rsidRDefault="00A55527" w:rsidP="00A55527">
      <w:pPr>
        <w:pStyle w:val="Heading3"/>
        <w:rPr>
          <w:rFonts w:asciiTheme="majorHAnsi" w:hAnsiTheme="majorHAnsi" w:cstheme="majorHAnsi"/>
          <w:szCs w:val="26"/>
          <w:lang w:val="vi-VN"/>
        </w:rPr>
      </w:pPr>
      <w:bookmarkStart w:id="678" w:name="_Toc236658931"/>
      <w:r w:rsidRPr="00357190">
        <w:rPr>
          <w:rFonts w:asciiTheme="majorHAnsi" w:hAnsiTheme="majorHAnsi" w:cstheme="majorHAnsi"/>
          <w:iCs/>
          <w:szCs w:val="26"/>
        </w:rPr>
        <w:t>3.</w:t>
      </w:r>
      <w:r w:rsidR="007F3DAA" w:rsidRPr="00357190">
        <w:rPr>
          <w:rFonts w:asciiTheme="majorHAnsi" w:hAnsiTheme="majorHAnsi" w:cstheme="majorHAnsi"/>
          <w:iCs/>
          <w:szCs w:val="26"/>
        </w:rPr>
        <w:t>1.5</w:t>
      </w:r>
      <w:r w:rsidRPr="00357190">
        <w:rPr>
          <w:rFonts w:asciiTheme="majorHAnsi" w:hAnsiTheme="majorHAnsi" w:cstheme="majorHAnsi"/>
          <w:iCs/>
          <w:szCs w:val="26"/>
        </w:rPr>
        <w:t xml:space="preserve">.2. </w:t>
      </w:r>
      <w:r w:rsidR="00E30DA7" w:rsidRPr="00357190">
        <w:rPr>
          <w:rFonts w:asciiTheme="majorHAnsi" w:hAnsiTheme="majorHAnsi" w:cstheme="majorHAnsi"/>
          <w:szCs w:val="26"/>
          <w:lang w:val="de-DE"/>
        </w:rPr>
        <w:t>Tác động của ô nhiễm qua lại giữa các cơ sở sản xuất đang hoạt động và cơ sở sản xuất đang xây dựng</w:t>
      </w:r>
      <w:bookmarkEnd w:id="678"/>
    </w:p>
    <w:p w14:paraId="7DDB4FA1" w14:textId="77777777" w:rsidR="00E30DA7" w:rsidRPr="00357190" w:rsidRDefault="00E30DA7" w:rsidP="00E30DA7">
      <w:pPr>
        <w:numPr>
          <w:ilvl w:val="12"/>
          <w:numId w:val="0"/>
        </w:numPr>
        <w:tabs>
          <w:tab w:val="left" w:pos="567"/>
        </w:tabs>
        <w:ind w:firstLine="567"/>
        <w:rPr>
          <w:rFonts w:asciiTheme="majorHAnsi" w:hAnsiTheme="majorHAnsi" w:cstheme="majorHAnsi"/>
          <w:szCs w:val="26"/>
          <w:lang w:val="nl-NL"/>
        </w:rPr>
      </w:pPr>
      <w:r w:rsidRPr="00357190">
        <w:rPr>
          <w:rFonts w:asciiTheme="majorHAnsi" w:hAnsiTheme="majorHAnsi" w:cstheme="majorHAnsi"/>
          <w:szCs w:val="26"/>
          <w:lang w:val="nl-NL"/>
        </w:rPr>
        <w:tab/>
        <w:t>Các cơ sở sản xuất được xây dựng ở các thời điểm khác nhau, phương pháp thi công không đồng nhất, do vậy việc xây dựng các công trình mới gây ảnh hưởng tới các cơ sở sản xuất đang hoạt động ở xung quanh (như hiện tượng bụi làm vàng ố các tường mới quét vôi, nứt, lún các công trình đã có sẵn, làm ảnh hưởng đến chất lượng sản phẩm).</w:t>
      </w:r>
    </w:p>
    <w:p w14:paraId="618ADE1B" w14:textId="7675CEC2" w:rsidR="00B60624" w:rsidRPr="00357190" w:rsidRDefault="00A55527" w:rsidP="00A55527">
      <w:pPr>
        <w:pStyle w:val="Heading3"/>
        <w:rPr>
          <w:rFonts w:asciiTheme="majorHAnsi" w:hAnsiTheme="majorHAnsi" w:cstheme="majorHAnsi"/>
          <w:b w:val="0"/>
          <w:bCs w:val="0"/>
          <w:i w:val="0"/>
          <w:iCs/>
          <w:szCs w:val="26"/>
          <w:lang w:val="vi-VN"/>
        </w:rPr>
      </w:pPr>
      <w:bookmarkStart w:id="679" w:name="_Toc236658932"/>
      <w:r w:rsidRPr="00357190">
        <w:rPr>
          <w:rFonts w:asciiTheme="majorHAnsi" w:hAnsiTheme="majorHAnsi" w:cstheme="majorHAnsi"/>
          <w:iCs/>
          <w:szCs w:val="26"/>
        </w:rPr>
        <w:t>3.</w:t>
      </w:r>
      <w:r w:rsidR="007F3DAA" w:rsidRPr="00357190">
        <w:rPr>
          <w:rFonts w:asciiTheme="majorHAnsi" w:hAnsiTheme="majorHAnsi" w:cstheme="majorHAnsi"/>
          <w:iCs/>
          <w:szCs w:val="26"/>
        </w:rPr>
        <w:t>1.5</w:t>
      </w:r>
      <w:r w:rsidRPr="00357190">
        <w:rPr>
          <w:rFonts w:asciiTheme="majorHAnsi" w:hAnsiTheme="majorHAnsi" w:cstheme="majorHAnsi"/>
          <w:iCs/>
          <w:szCs w:val="26"/>
        </w:rPr>
        <w:t xml:space="preserve">.3. </w:t>
      </w:r>
      <w:r w:rsidR="00B60624" w:rsidRPr="00357190">
        <w:rPr>
          <w:rFonts w:asciiTheme="majorHAnsi" w:hAnsiTheme="majorHAnsi" w:cstheme="majorHAnsi"/>
          <w:iCs/>
          <w:szCs w:val="26"/>
          <w:lang w:val="vi-VN"/>
        </w:rPr>
        <w:t>Tác động đến môi trường kinh tế - xã hội</w:t>
      </w:r>
      <w:bookmarkEnd w:id="679"/>
    </w:p>
    <w:p w14:paraId="27778D26" w14:textId="77777777" w:rsidR="00E30DA7" w:rsidRPr="00357190" w:rsidRDefault="00E30DA7" w:rsidP="00E30DA7">
      <w:pPr>
        <w:ind w:firstLine="567"/>
        <w:rPr>
          <w:rFonts w:asciiTheme="majorHAnsi" w:hAnsiTheme="majorHAnsi" w:cstheme="majorHAnsi"/>
          <w:i/>
          <w:szCs w:val="26"/>
          <w:lang w:val="nl-NL"/>
        </w:rPr>
      </w:pPr>
      <w:r w:rsidRPr="00357190">
        <w:rPr>
          <w:rFonts w:asciiTheme="majorHAnsi" w:hAnsiTheme="majorHAnsi" w:cstheme="majorHAnsi"/>
          <w:i/>
          <w:szCs w:val="26"/>
          <w:lang w:val="nl-NL"/>
        </w:rPr>
        <w:t>- Tác động tích cực</w:t>
      </w:r>
    </w:p>
    <w:p w14:paraId="306EAE64" w14:textId="6AF6E74F" w:rsidR="00E30DA7" w:rsidRPr="00357190" w:rsidRDefault="00E30DA7" w:rsidP="00E30DA7">
      <w:pPr>
        <w:tabs>
          <w:tab w:val="left" w:pos="567"/>
        </w:tabs>
        <w:ind w:firstLine="600"/>
        <w:rPr>
          <w:rFonts w:asciiTheme="majorHAnsi" w:hAnsiTheme="majorHAnsi" w:cstheme="majorHAnsi"/>
          <w:spacing w:val="-2"/>
          <w:szCs w:val="26"/>
          <w:lang w:val="nl-NL"/>
        </w:rPr>
      </w:pPr>
      <w:r w:rsidRPr="00357190">
        <w:rPr>
          <w:rFonts w:asciiTheme="majorHAnsi" w:hAnsiTheme="majorHAnsi" w:cstheme="majorHAnsi"/>
          <w:spacing w:val="-2"/>
          <w:szCs w:val="26"/>
          <w:lang w:val="nl-NL"/>
        </w:rPr>
        <w:t xml:space="preserve">Khi dự án </w:t>
      </w:r>
      <w:r w:rsidR="005B70CB" w:rsidRPr="00357190">
        <w:rPr>
          <w:rFonts w:asciiTheme="majorHAnsi" w:hAnsiTheme="majorHAnsi" w:cstheme="majorHAnsi"/>
          <w:spacing w:val="-2"/>
          <w:szCs w:val="26"/>
          <w:lang w:val="nl-NL"/>
        </w:rPr>
        <w:t>Dự án đầu tư xây dựng và kinh doanh kết cấu hạ tầng Khu công nghiệp số 10 - Hưng Yên</w:t>
      </w:r>
      <w:r w:rsidR="00C42D52" w:rsidRPr="00357190">
        <w:rPr>
          <w:rFonts w:asciiTheme="majorHAnsi" w:hAnsiTheme="majorHAnsi" w:cstheme="majorHAnsi"/>
          <w:spacing w:val="-2"/>
          <w:szCs w:val="26"/>
          <w:lang w:val="nl-NL"/>
        </w:rPr>
        <w:t>.</w:t>
      </w:r>
      <w:r w:rsidRPr="00357190">
        <w:rPr>
          <w:rFonts w:asciiTheme="majorHAnsi" w:hAnsiTheme="majorHAnsi" w:cstheme="majorHAnsi"/>
          <w:spacing w:val="-2"/>
          <w:szCs w:val="26"/>
          <w:lang w:val="nl-NL"/>
        </w:rPr>
        <w:t xml:space="preserve"> được lấp đầy, tại đây thu hút hàng nghìn công nhân, ngoài tác động tích cực là giải quyết công ăn việc làm cho một lực lượng lớn lao động của khu vực, cùng với quá trình công nghiệp hóa là quá trình đô thị hóa và tập trung dân cư. </w:t>
      </w:r>
      <w:r w:rsidR="007E190D" w:rsidRPr="00357190">
        <w:rPr>
          <w:rFonts w:asciiTheme="majorHAnsi" w:hAnsiTheme="majorHAnsi" w:cstheme="majorHAnsi"/>
          <w:spacing w:val="-2"/>
          <w:szCs w:val="26"/>
          <w:lang w:val="nl-NL"/>
        </w:rPr>
        <w:t>KCN</w:t>
      </w:r>
      <w:r w:rsidR="00294429" w:rsidRPr="00357190">
        <w:rPr>
          <w:rFonts w:asciiTheme="majorHAnsi" w:hAnsiTheme="majorHAnsi" w:cstheme="majorHAnsi"/>
          <w:spacing w:val="-2"/>
          <w:szCs w:val="26"/>
          <w:lang w:val="nl-NL"/>
        </w:rPr>
        <w:t xml:space="preserve"> </w:t>
      </w:r>
      <w:r w:rsidR="00A55527" w:rsidRPr="00357190">
        <w:rPr>
          <w:rFonts w:asciiTheme="majorHAnsi" w:hAnsiTheme="majorHAnsi" w:cstheme="majorHAnsi"/>
          <w:spacing w:val="-2"/>
          <w:szCs w:val="26"/>
          <w:lang w:val="nl-NL"/>
        </w:rPr>
        <w:t xml:space="preserve">số 10 - Hưng Yên </w:t>
      </w:r>
      <w:r w:rsidRPr="00357190">
        <w:rPr>
          <w:rFonts w:asciiTheme="majorHAnsi" w:hAnsiTheme="majorHAnsi" w:cstheme="majorHAnsi"/>
          <w:spacing w:val="-2"/>
          <w:szCs w:val="26"/>
          <w:lang w:val="nl-NL"/>
        </w:rPr>
        <w:t xml:space="preserve">đi vào hoạt động làm thay đổi cơ cấu kinh tế của một số hộ do làm thay đổi trực tiếp mức sống và cách sống của số hộ bằng các nghề dịch vụ và lao động gián tiếp. Thu nhập của công nhân trong </w:t>
      </w:r>
      <w:r w:rsidR="007E190D" w:rsidRPr="00357190">
        <w:rPr>
          <w:rFonts w:asciiTheme="majorHAnsi" w:hAnsiTheme="majorHAnsi" w:cstheme="majorHAnsi"/>
          <w:spacing w:val="-2"/>
          <w:szCs w:val="26"/>
          <w:lang w:val="nl-NL"/>
        </w:rPr>
        <w:t>KCN</w:t>
      </w:r>
      <w:r w:rsidRPr="00357190">
        <w:rPr>
          <w:rFonts w:asciiTheme="majorHAnsi" w:hAnsiTheme="majorHAnsi" w:cstheme="majorHAnsi"/>
          <w:spacing w:val="-2"/>
          <w:szCs w:val="26"/>
          <w:lang w:val="nl-NL"/>
        </w:rPr>
        <w:t xml:space="preserve"> cao hơn thu nhập bình quân của người địa phương. Một bộ phận dân cư chuyển sang làm dịch vụ buôn bán, một bộ phận làm công nhân tại các </w:t>
      </w:r>
      <w:r w:rsidR="00EF0FD3" w:rsidRPr="00357190">
        <w:rPr>
          <w:rFonts w:asciiTheme="majorHAnsi" w:hAnsiTheme="majorHAnsi" w:cstheme="majorHAnsi"/>
          <w:spacing w:val="-2"/>
          <w:szCs w:val="26"/>
          <w:lang w:val="nl-NL"/>
        </w:rPr>
        <w:t>doanh nghiệp thứ cấp</w:t>
      </w:r>
      <w:r w:rsidRPr="00357190">
        <w:rPr>
          <w:rFonts w:asciiTheme="majorHAnsi" w:hAnsiTheme="majorHAnsi" w:cstheme="majorHAnsi"/>
          <w:spacing w:val="-2"/>
          <w:szCs w:val="26"/>
          <w:lang w:val="nl-NL"/>
        </w:rPr>
        <w:t xml:space="preserve"> trong </w:t>
      </w:r>
      <w:r w:rsidR="007E190D" w:rsidRPr="00357190">
        <w:rPr>
          <w:rFonts w:asciiTheme="majorHAnsi" w:hAnsiTheme="majorHAnsi" w:cstheme="majorHAnsi"/>
          <w:spacing w:val="-2"/>
          <w:szCs w:val="26"/>
          <w:lang w:val="nl-NL"/>
        </w:rPr>
        <w:t>KCN</w:t>
      </w:r>
      <w:r w:rsidRPr="00357190">
        <w:rPr>
          <w:rFonts w:asciiTheme="majorHAnsi" w:hAnsiTheme="majorHAnsi" w:cstheme="majorHAnsi"/>
          <w:spacing w:val="-2"/>
          <w:szCs w:val="26"/>
          <w:lang w:val="nl-NL"/>
        </w:rPr>
        <w:t xml:space="preserve">. Bên cạnh đó nhu cầu về nhà ở cho công nhân tạo điều kiện cho một số hộ dân có thêm </w:t>
      </w:r>
      <w:r w:rsidRPr="00357190">
        <w:rPr>
          <w:rFonts w:asciiTheme="majorHAnsi" w:hAnsiTheme="majorHAnsi" w:cstheme="majorHAnsi"/>
          <w:spacing w:val="-2"/>
          <w:szCs w:val="26"/>
          <w:lang w:val="nl-NL"/>
        </w:rPr>
        <w:lastRenderedPageBreak/>
        <w:t xml:space="preserve">nguồn thu nhập từ dịch vụ cho thuê nhà. Do đó khi </w:t>
      </w:r>
      <w:r w:rsidR="007E190D" w:rsidRPr="00357190">
        <w:rPr>
          <w:rFonts w:asciiTheme="majorHAnsi" w:hAnsiTheme="majorHAnsi" w:cstheme="majorHAnsi"/>
          <w:spacing w:val="-2"/>
          <w:szCs w:val="26"/>
          <w:lang w:val="nl-NL"/>
        </w:rPr>
        <w:t>KCN</w:t>
      </w:r>
      <w:r w:rsidRPr="00357190">
        <w:rPr>
          <w:rFonts w:asciiTheme="majorHAnsi" w:hAnsiTheme="majorHAnsi" w:cstheme="majorHAnsi"/>
          <w:spacing w:val="-2"/>
          <w:szCs w:val="26"/>
          <w:lang w:val="nl-NL"/>
        </w:rPr>
        <w:t xml:space="preserve"> vận hành góp phần thúc đẩy phát triển kinh tế và cải thiện các điều kiện về đời sống vật chất, văn hóa, tinh thần của nhân dân trong khu vực theo hướng văn minh công nghiệp và văn minh xã hội. </w:t>
      </w:r>
    </w:p>
    <w:p w14:paraId="21250606" w14:textId="77777777" w:rsidR="00E30DA7" w:rsidRPr="00357190" w:rsidRDefault="00E30DA7" w:rsidP="00E30DA7">
      <w:pPr>
        <w:tabs>
          <w:tab w:val="left" w:pos="567"/>
        </w:tabs>
        <w:ind w:firstLine="600"/>
        <w:rPr>
          <w:rFonts w:asciiTheme="majorHAnsi" w:hAnsiTheme="majorHAnsi" w:cstheme="majorHAnsi"/>
          <w:szCs w:val="26"/>
          <w:lang w:val="nl-NL"/>
        </w:rPr>
      </w:pPr>
      <w:r w:rsidRPr="00357190">
        <w:rPr>
          <w:rFonts w:asciiTheme="majorHAnsi" w:hAnsiTheme="majorHAnsi" w:cstheme="majorHAnsi"/>
          <w:szCs w:val="26"/>
          <w:lang w:val="nl-NL"/>
        </w:rPr>
        <w:t>- Bên cạnh tác động tích cực còn có tác động tiêu cực bao gồm:</w:t>
      </w:r>
    </w:p>
    <w:p w14:paraId="2464E9E6" w14:textId="48FE5D82" w:rsidR="00E30DA7" w:rsidRPr="00357190" w:rsidRDefault="00E30DA7" w:rsidP="00270FCE">
      <w:pPr>
        <w:tabs>
          <w:tab w:val="left" w:pos="567"/>
        </w:tabs>
        <w:ind w:firstLine="600"/>
        <w:rPr>
          <w:rFonts w:asciiTheme="majorHAnsi" w:hAnsiTheme="majorHAnsi" w:cstheme="majorHAnsi"/>
          <w:szCs w:val="26"/>
          <w:lang w:val="nl-NL"/>
        </w:rPr>
      </w:pPr>
      <w:r w:rsidRPr="00357190">
        <w:rPr>
          <w:rFonts w:asciiTheme="majorHAnsi" w:hAnsiTheme="majorHAnsi" w:cstheme="majorHAnsi"/>
          <w:szCs w:val="26"/>
          <w:lang w:val="nl-NL"/>
        </w:rPr>
        <w:t xml:space="preserve">+ Vấn đề chỗ ở, sinh hoạt của công nhân: thực tế hoạt động của </w:t>
      </w:r>
      <w:r w:rsidR="007E190D" w:rsidRPr="00357190">
        <w:rPr>
          <w:rFonts w:asciiTheme="majorHAnsi" w:hAnsiTheme="majorHAnsi" w:cstheme="majorHAnsi"/>
          <w:szCs w:val="26"/>
          <w:lang w:val="nl-NL"/>
        </w:rPr>
        <w:t>KCN</w:t>
      </w:r>
      <w:r w:rsidRPr="00357190">
        <w:rPr>
          <w:rFonts w:asciiTheme="majorHAnsi" w:hAnsiTheme="majorHAnsi" w:cstheme="majorHAnsi"/>
          <w:szCs w:val="26"/>
          <w:lang w:val="nl-NL"/>
        </w:rPr>
        <w:t xml:space="preserve"> cho thấy nhu cầu nhà ở công nhân là rất cao. Nếu không kiểm soát được vấn đề lưu trú của công nhân nhập cư làm nảy sinh việc hình thành các khu nhà trọ với chất lượng thấp, cũng như xung đột về văn hóa tập tục với người dân địa phương, gây mất trật tự an ninh xã hội.</w:t>
      </w:r>
    </w:p>
    <w:p w14:paraId="4E6DEE9A" w14:textId="414D8985" w:rsidR="00E30DA7" w:rsidRPr="00357190" w:rsidRDefault="00E30DA7" w:rsidP="00270FCE">
      <w:pPr>
        <w:ind w:firstLine="567"/>
        <w:rPr>
          <w:rFonts w:asciiTheme="majorHAnsi" w:hAnsiTheme="majorHAnsi" w:cstheme="majorHAnsi"/>
          <w:szCs w:val="26"/>
          <w:lang w:val="nl-NL"/>
        </w:rPr>
      </w:pPr>
      <w:r w:rsidRPr="00357190">
        <w:rPr>
          <w:rFonts w:asciiTheme="majorHAnsi" w:hAnsiTheme="majorHAnsi" w:cstheme="majorHAnsi"/>
          <w:szCs w:val="26"/>
          <w:lang w:val="nl-NL"/>
        </w:rPr>
        <w:t xml:space="preserve">+ Sự tập trung công nhân tại khu vực làm thay đổi lối sống tại địa phương và làm tăng khả năng ô nhiễm môi trường do các hoạt động sinh hoạt gia tăng đáng kể, nhất là khi chưa áp dụng các giải pháp về quản lý môi trường thích hợp. Ngoài ra, tập trung công nhân và khách vãng lai cũng ảnh hưởng đến tình hình an ninh trật tự tại địa phương. Những bất đồng, quan hệ thiếu bình đẳng, mâu thuẫn giữa các công nhân trong </w:t>
      </w:r>
      <w:r w:rsidR="007E190D" w:rsidRPr="00357190">
        <w:rPr>
          <w:rFonts w:asciiTheme="majorHAnsi" w:hAnsiTheme="majorHAnsi" w:cstheme="majorHAnsi"/>
          <w:szCs w:val="26"/>
          <w:lang w:val="nl-NL"/>
        </w:rPr>
        <w:t>KCN</w:t>
      </w:r>
      <w:r w:rsidRPr="00357190">
        <w:rPr>
          <w:rFonts w:asciiTheme="majorHAnsi" w:hAnsiTheme="majorHAnsi" w:cstheme="majorHAnsi"/>
          <w:szCs w:val="26"/>
          <w:lang w:val="nl-NL"/>
        </w:rPr>
        <w:t xml:space="preserve"> với nhân dân địa phương đặc biệt là những thanh niên địa phương.</w:t>
      </w:r>
    </w:p>
    <w:p w14:paraId="45290EA4" w14:textId="6EBC5842" w:rsidR="00E111EE" w:rsidRPr="00357190" w:rsidRDefault="00E111EE" w:rsidP="00270FCE">
      <w:pPr>
        <w:pStyle w:val="Heading3"/>
        <w:rPr>
          <w:rFonts w:asciiTheme="majorHAnsi" w:hAnsiTheme="majorHAnsi" w:cstheme="majorHAnsi"/>
          <w:b w:val="0"/>
          <w:bCs w:val="0"/>
          <w:i w:val="0"/>
          <w:iCs/>
          <w:szCs w:val="26"/>
          <w:lang w:val="vi-VN"/>
        </w:rPr>
      </w:pPr>
      <w:bookmarkStart w:id="680" w:name="_Toc236658933"/>
      <w:r w:rsidRPr="00357190">
        <w:rPr>
          <w:rFonts w:asciiTheme="majorHAnsi" w:hAnsiTheme="majorHAnsi" w:cstheme="majorHAnsi"/>
          <w:iCs/>
          <w:szCs w:val="26"/>
        </w:rPr>
        <w:t>3.</w:t>
      </w:r>
      <w:r w:rsidR="007F3DAA" w:rsidRPr="00357190">
        <w:rPr>
          <w:rFonts w:asciiTheme="majorHAnsi" w:hAnsiTheme="majorHAnsi" w:cstheme="majorHAnsi"/>
          <w:iCs/>
          <w:szCs w:val="26"/>
        </w:rPr>
        <w:t>1.5</w:t>
      </w:r>
      <w:r w:rsidRPr="00357190">
        <w:rPr>
          <w:rFonts w:asciiTheme="majorHAnsi" w:hAnsiTheme="majorHAnsi" w:cstheme="majorHAnsi"/>
          <w:iCs/>
          <w:szCs w:val="26"/>
        </w:rPr>
        <w:t>.</w:t>
      </w:r>
      <w:r w:rsidR="002B3FDE" w:rsidRPr="00357190">
        <w:rPr>
          <w:rFonts w:asciiTheme="majorHAnsi" w:hAnsiTheme="majorHAnsi" w:cstheme="majorHAnsi"/>
          <w:iCs/>
          <w:szCs w:val="26"/>
        </w:rPr>
        <w:t>4</w:t>
      </w:r>
      <w:r w:rsidRPr="00357190">
        <w:rPr>
          <w:rFonts w:asciiTheme="majorHAnsi" w:hAnsiTheme="majorHAnsi" w:cstheme="majorHAnsi"/>
          <w:iCs/>
          <w:szCs w:val="26"/>
        </w:rPr>
        <w:t xml:space="preserve">. </w:t>
      </w:r>
      <w:r w:rsidR="00E60B8A" w:rsidRPr="00357190">
        <w:rPr>
          <w:rFonts w:asciiTheme="majorHAnsi" w:hAnsiTheme="majorHAnsi" w:cstheme="majorHAnsi"/>
          <w:iCs/>
          <w:szCs w:val="26"/>
          <w:lang w:val="vi-VN"/>
        </w:rPr>
        <w:t>Tác động đến giao thông đường bộ</w:t>
      </w:r>
      <w:bookmarkEnd w:id="680"/>
    </w:p>
    <w:p w14:paraId="3D4CC137" w14:textId="23EE4EDF" w:rsidR="00E60B8A" w:rsidRPr="00357190" w:rsidRDefault="00E60B8A" w:rsidP="00270FCE">
      <w:pPr>
        <w:widowControl w:val="0"/>
        <w:tabs>
          <w:tab w:val="left" w:pos="567"/>
          <w:tab w:val="left" w:pos="720"/>
        </w:tabs>
        <w:rPr>
          <w:szCs w:val="26"/>
          <w:lang w:val="vi-VN"/>
        </w:rPr>
      </w:pPr>
      <w:r w:rsidRPr="00357190">
        <w:rPr>
          <w:szCs w:val="26"/>
        </w:rPr>
        <w:tab/>
      </w:r>
      <w:r w:rsidRPr="00357190">
        <w:rPr>
          <w:szCs w:val="26"/>
        </w:rPr>
        <w:tab/>
      </w:r>
      <w:r w:rsidRPr="00357190">
        <w:rPr>
          <w:szCs w:val="26"/>
          <w:lang w:val="vi-VN"/>
        </w:rPr>
        <w:t xml:space="preserve">Hoạt động của </w:t>
      </w:r>
      <w:r w:rsidRPr="00357190">
        <w:rPr>
          <w:szCs w:val="26"/>
        </w:rPr>
        <w:t xml:space="preserve">KCN số 10 – Hưng Yên </w:t>
      </w:r>
      <w:r w:rsidRPr="00357190">
        <w:rPr>
          <w:szCs w:val="26"/>
          <w:lang w:val="vi-VN"/>
        </w:rPr>
        <w:t xml:space="preserve">sẽ thu hút </w:t>
      </w:r>
      <w:r w:rsidRPr="00357190">
        <w:rPr>
          <w:szCs w:val="26"/>
        </w:rPr>
        <w:t>thêm lượng lớn xe tham gia</w:t>
      </w:r>
      <w:r w:rsidR="002B3FDE" w:rsidRPr="00357190">
        <w:rPr>
          <w:szCs w:val="26"/>
        </w:rPr>
        <w:t xml:space="preserve"> về khu vực này</w:t>
      </w:r>
      <w:r w:rsidRPr="00357190">
        <w:rPr>
          <w:szCs w:val="26"/>
          <w:lang w:val="vi-VN"/>
        </w:rPr>
        <w:t xml:space="preserve">. Việc gia tăng mật độ xe cộ tại khu vực dự án còn gây ảnh hưởng đến chất lượng đường xá khu vực. Kéo theo sự gia tăng này sẽ làm gia tăng khả năng xảy ra tai nạn đối với các loại xe tham gia lưu thông trên tuyến đường này. Ảnh hưởng này sẽ kéo dài trong suốt thời gian hoạt động của dự án. </w:t>
      </w:r>
    </w:p>
    <w:p w14:paraId="05FB4264" w14:textId="25126C7E" w:rsidR="00E111EE" w:rsidRPr="00357190" w:rsidRDefault="00E60B8A" w:rsidP="00270FCE">
      <w:pPr>
        <w:rPr>
          <w:szCs w:val="26"/>
        </w:rPr>
      </w:pPr>
      <w:r w:rsidRPr="00357190">
        <w:rPr>
          <w:szCs w:val="26"/>
          <w:lang w:val="vi-VN"/>
        </w:rPr>
        <w:tab/>
        <w:t>Tuy nhiên khi dự án đi vào hoạt động, sẽ kéo theo nhiều tuyến đường mới được mở ra</w:t>
      </w:r>
      <w:r w:rsidRPr="00357190">
        <w:rPr>
          <w:szCs w:val="26"/>
        </w:rPr>
        <w:t xml:space="preserve"> (đường trục </w:t>
      </w:r>
      <w:r w:rsidR="002B3FDE" w:rsidRPr="00357190">
        <w:rPr>
          <w:szCs w:val="26"/>
        </w:rPr>
        <w:t>K</w:t>
      </w:r>
      <w:r w:rsidRPr="00357190">
        <w:rPr>
          <w:szCs w:val="26"/>
        </w:rPr>
        <w:t>CN)</w:t>
      </w:r>
      <w:r w:rsidRPr="00357190">
        <w:rPr>
          <w:szCs w:val="26"/>
          <w:lang w:val="vi-VN"/>
        </w:rPr>
        <w:t>, được trải nhựa toàn bộ nên sẽ đáp ứng được nhu cầu của các phương tiện trong giai đoạn hoạt động này. Tuyến đường</w:t>
      </w:r>
      <w:r w:rsidRPr="00357190">
        <w:rPr>
          <w:szCs w:val="26"/>
        </w:rPr>
        <w:t xml:space="preserve"> </w:t>
      </w:r>
      <w:r w:rsidR="002B3FDE" w:rsidRPr="00357190">
        <w:rPr>
          <w:szCs w:val="26"/>
        </w:rPr>
        <w:t>QL.38 và ĐT.376</w:t>
      </w:r>
      <w:r w:rsidRPr="00357190">
        <w:rPr>
          <w:szCs w:val="26"/>
        </w:rPr>
        <w:t xml:space="preserve"> </w:t>
      </w:r>
      <w:r w:rsidRPr="00357190">
        <w:rPr>
          <w:szCs w:val="26"/>
          <w:lang w:val="vi-VN"/>
        </w:rPr>
        <w:t>được coi là tuyến đường giao thông chính</w:t>
      </w:r>
      <w:r w:rsidRPr="00357190">
        <w:rPr>
          <w:szCs w:val="26"/>
        </w:rPr>
        <w:t xml:space="preserve"> cho hoạt động của </w:t>
      </w:r>
      <w:r w:rsidR="002B3FDE" w:rsidRPr="00357190">
        <w:rPr>
          <w:szCs w:val="26"/>
        </w:rPr>
        <w:t>K</w:t>
      </w:r>
      <w:r w:rsidRPr="00357190">
        <w:rPr>
          <w:szCs w:val="26"/>
        </w:rPr>
        <w:t>CN</w:t>
      </w:r>
      <w:r w:rsidR="002B3FDE" w:rsidRPr="00357190">
        <w:rPr>
          <w:szCs w:val="26"/>
        </w:rPr>
        <w:t>.</w:t>
      </w:r>
    </w:p>
    <w:p w14:paraId="135A3C47" w14:textId="39699BC8" w:rsidR="00522CF2" w:rsidRPr="00357190" w:rsidRDefault="00522CF2" w:rsidP="00270FCE">
      <w:pPr>
        <w:pStyle w:val="Heading3"/>
        <w:rPr>
          <w:rFonts w:asciiTheme="majorHAnsi" w:hAnsiTheme="majorHAnsi" w:cstheme="majorHAnsi"/>
          <w:b w:val="0"/>
          <w:bCs w:val="0"/>
          <w:i w:val="0"/>
          <w:iCs/>
          <w:szCs w:val="26"/>
          <w:lang w:val="vi-VN"/>
        </w:rPr>
      </w:pPr>
      <w:bookmarkStart w:id="681" w:name="_Toc236658934"/>
      <w:r w:rsidRPr="00357190">
        <w:rPr>
          <w:rFonts w:asciiTheme="majorHAnsi" w:hAnsiTheme="majorHAnsi" w:cstheme="majorHAnsi"/>
          <w:iCs/>
          <w:szCs w:val="26"/>
        </w:rPr>
        <w:t xml:space="preserve">3.1.5.5. </w:t>
      </w:r>
      <w:r w:rsidR="001F64E2" w:rsidRPr="00357190">
        <w:rPr>
          <w:rFonts w:asciiTheme="majorHAnsi" w:hAnsiTheme="majorHAnsi" w:cstheme="majorHAnsi"/>
          <w:iCs/>
          <w:szCs w:val="26"/>
          <w:lang w:val="vi-VN"/>
        </w:rPr>
        <w:t>Tác động đến hệ sinh thái khu vực</w:t>
      </w:r>
      <w:bookmarkEnd w:id="681"/>
    </w:p>
    <w:p w14:paraId="03D191A0" w14:textId="77777777" w:rsidR="00E11346" w:rsidRPr="00357190" w:rsidRDefault="001F64E2" w:rsidP="00E11346">
      <w:pPr>
        <w:rPr>
          <w:szCs w:val="26"/>
        </w:rPr>
      </w:pPr>
      <w:r w:rsidRPr="00357190">
        <w:rPr>
          <w:szCs w:val="26"/>
        </w:rPr>
        <w:tab/>
      </w:r>
      <w:r w:rsidR="00E11346" w:rsidRPr="00357190">
        <w:rPr>
          <w:szCs w:val="26"/>
        </w:rPr>
        <w:t>Trong giai đoạn vận hành, hoạt động của Khu công nghiệp số 10 – Hưng Yên có thể gây ra một số tác động đến hệ sinh thái khu vực, chủ yếu thông qua các nguồn phát sinh nước thải, khí thải, chất thải rắn, tiếng ồn và các sự cố môi trường nếu không được kiểm soát hiệu quả. Cụ thể như sau:</w:t>
      </w:r>
    </w:p>
    <w:p w14:paraId="19CC4686" w14:textId="77777777" w:rsidR="00E11346" w:rsidRPr="00357190" w:rsidRDefault="00E11346">
      <w:pPr>
        <w:numPr>
          <w:ilvl w:val="0"/>
          <w:numId w:val="181"/>
        </w:numPr>
        <w:tabs>
          <w:tab w:val="clear" w:pos="720"/>
          <w:tab w:val="num" w:pos="426"/>
          <w:tab w:val="left" w:pos="851"/>
        </w:tabs>
        <w:ind w:left="0" w:firstLine="709"/>
        <w:rPr>
          <w:szCs w:val="26"/>
        </w:rPr>
      </w:pPr>
      <w:r w:rsidRPr="00357190">
        <w:rPr>
          <w:b/>
          <w:bCs/>
          <w:szCs w:val="26"/>
        </w:rPr>
        <w:t>Tác động đến hệ sinh thái thủy sinh:</w:t>
      </w:r>
      <w:r w:rsidRPr="00357190">
        <w:rPr>
          <w:szCs w:val="26"/>
        </w:rPr>
        <w:t xml:space="preserve"> Nước thải sản xuất và nước thải sinh hoạt của các doanh nghiệp thứ cấp nếu không được thu gom, xử lý đạt quy chuẩn trước khi xả ra nguồn tiếp nhận có thể làm gia tăng hàm lượng chất hữu cơ, chất rắn lơ lửng, chất dinh dưỡng, dầu mỡ, kim loại nặng và các chất ô nhiễm khác trong môi trường nước. Điều này có thể làm suy giảm chất lượng nước của kênh tiêu T6, hệ thống sông Cửu An và ảnh hưởng đến sự sinh trưởng, phát triển của các loài thủy sinh cũng như hoạt động khai thác, sử dụng nguồn nước của khu vực hạ lưu. </w:t>
      </w:r>
    </w:p>
    <w:p w14:paraId="4CBA3A47" w14:textId="77777777" w:rsidR="00E11346" w:rsidRPr="00357190" w:rsidRDefault="00E11346">
      <w:pPr>
        <w:numPr>
          <w:ilvl w:val="0"/>
          <w:numId w:val="181"/>
        </w:numPr>
        <w:tabs>
          <w:tab w:val="clear" w:pos="720"/>
          <w:tab w:val="num" w:pos="426"/>
          <w:tab w:val="left" w:pos="851"/>
        </w:tabs>
        <w:ind w:left="0" w:firstLine="709"/>
        <w:rPr>
          <w:szCs w:val="26"/>
        </w:rPr>
      </w:pPr>
      <w:r w:rsidRPr="00357190">
        <w:rPr>
          <w:b/>
          <w:bCs/>
          <w:szCs w:val="26"/>
        </w:rPr>
        <w:lastRenderedPageBreak/>
        <w:t>Tác động đến hệ sinh thái trên cạn:</w:t>
      </w:r>
      <w:r w:rsidRPr="00357190">
        <w:rPr>
          <w:szCs w:val="26"/>
        </w:rPr>
        <w:t xml:space="preserve"> Khí thải, bụi và tiếng ồn phát sinh từ hoạt động sản xuất, vận chuyển nguyên vật liệu, hàng hóa và phương tiện giao thông trong khu công nghiệp có thể làm suy giảm chất lượng môi trường không khí cục bộ, ảnh hưởng đến sinh trưởng của thảm thực vật và làm xáo trộn tập tính sinh hoạt của một số loài chim, côn trùng, bò sát và động vật nhỏ phân bố ở khu vực lân cận. </w:t>
      </w:r>
    </w:p>
    <w:p w14:paraId="1F5A8718" w14:textId="77777777" w:rsidR="00E11346" w:rsidRPr="00357190" w:rsidRDefault="00E11346">
      <w:pPr>
        <w:numPr>
          <w:ilvl w:val="0"/>
          <w:numId w:val="181"/>
        </w:numPr>
        <w:tabs>
          <w:tab w:val="clear" w:pos="720"/>
          <w:tab w:val="num" w:pos="426"/>
          <w:tab w:val="left" w:pos="851"/>
        </w:tabs>
        <w:ind w:left="0" w:firstLine="709"/>
        <w:rPr>
          <w:szCs w:val="26"/>
        </w:rPr>
      </w:pPr>
      <w:r w:rsidRPr="00357190">
        <w:rPr>
          <w:b/>
          <w:bCs/>
          <w:szCs w:val="26"/>
        </w:rPr>
        <w:t>Tác động do chất thải rắn:</w:t>
      </w:r>
      <w:r w:rsidRPr="00357190">
        <w:rPr>
          <w:szCs w:val="26"/>
        </w:rPr>
        <w:t xml:space="preserve"> Chất thải rắn sinh hoạt, chất thải công nghiệp thông thường và chất thải nguy hại nếu không được thu gom, lưu giữ và xử lý đúng quy định có thể phát tán ra môi trường, gây ô nhiễm đất, nước mặt, làm suy giảm chất lượng sinh cảnh và ảnh hưởng đến các loài sinh vật trong khu vực. </w:t>
      </w:r>
    </w:p>
    <w:p w14:paraId="6EFD5A44" w14:textId="77777777" w:rsidR="00E11346" w:rsidRPr="00357190" w:rsidRDefault="00E11346">
      <w:pPr>
        <w:numPr>
          <w:ilvl w:val="0"/>
          <w:numId w:val="181"/>
        </w:numPr>
        <w:tabs>
          <w:tab w:val="clear" w:pos="720"/>
          <w:tab w:val="num" w:pos="426"/>
          <w:tab w:val="left" w:pos="851"/>
        </w:tabs>
        <w:ind w:left="0" w:firstLine="709"/>
        <w:rPr>
          <w:szCs w:val="26"/>
        </w:rPr>
      </w:pPr>
      <w:r w:rsidRPr="00357190">
        <w:rPr>
          <w:b/>
          <w:bCs/>
          <w:szCs w:val="26"/>
        </w:rPr>
        <w:t>Tác động do sự cố môi trường:</w:t>
      </w:r>
      <w:r w:rsidRPr="00357190">
        <w:rPr>
          <w:szCs w:val="26"/>
        </w:rPr>
        <w:t xml:space="preserve"> Trong trường hợp xảy ra sự cố như tràn hóa chất, rò rỉ nước thải, sự cố hệ thống xử lý nước thải tập trung hoặc cháy nổ, các chất ô nhiễm có thể phát tán ra môi trường, gây tác động cục bộ đến chất lượng đất, nước mặt, hệ sinh thái thủy sinh và hệ sinh thái trên cạn xung quanh khu công nghiệp. </w:t>
      </w:r>
    </w:p>
    <w:p w14:paraId="1B4BDADF" w14:textId="40638E92" w:rsidR="00522CF2" w:rsidRPr="00357190" w:rsidRDefault="00E11346" w:rsidP="00E11346">
      <w:pPr>
        <w:ind w:firstLine="720"/>
        <w:rPr>
          <w:szCs w:val="26"/>
        </w:rPr>
      </w:pPr>
      <w:r w:rsidRPr="00357190">
        <w:rPr>
          <w:szCs w:val="26"/>
        </w:rPr>
        <w:t>Nhìn chung, khu vực dự án và vùng lân cận chủ yếu là đất nông nghiệp, hệ thống kênh mương thủy lợi và khu dân cư; kết quả khảo sát hiện trạng không ghi nhận các hệ sinh thái tự nhiên đặc thù hoặc các loài động, thực vật nguy cấp, quý, hiếm thuộc danh mục ưu tiên bảo tồn theo quy định hiện hành. Do đó, các tác động đến hệ sinh thái trong giai đoạn vận hành chủ yếu mang tính cục bộ và có thể kiểm soát được thông qua việc vận hành đầy đủ các công trình bảo vệ môi trường và thực hiện nghiêm các biện pháp quản lý môi trường theo quy định</w:t>
      </w:r>
      <w:r w:rsidR="001F64E2" w:rsidRPr="00357190">
        <w:rPr>
          <w:szCs w:val="26"/>
        </w:rPr>
        <w:t>.</w:t>
      </w:r>
    </w:p>
    <w:p w14:paraId="69730F97" w14:textId="2DE7433D" w:rsidR="00D53397" w:rsidRPr="00357190" w:rsidRDefault="0081724C" w:rsidP="00D53397">
      <w:pPr>
        <w:pStyle w:val="Heading3"/>
        <w:rPr>
          <w:rFonts w:asciiTheme="majorHAnsi" w:hAnsiTheme="majorHAnsi" w:cstheme="majorHAnsi"/>
          <w:iCs/>
          <w:szCs w:val="26"/>
        </w:rPr>
      </w:pPr>
      <w:bookmarkStart w:id="682" w:name="_Toc236658935"/>
      <w:r w:rsidRPr="00357190">
        <w:rPr>
          <w:rFonts w:asciiTheme="majorHAnsi" w:hAnsiTheme="majorHAnsi" w:cstheme="majorHAnsi"/>
          <w:iCs/>
          <w:szCs w:val="26"/>
        </w:rPr>
        <w:t>3.</w:t>
      </w:r>
      <w:r w:rsidR="007F3DAA" w:rsidRPr="00357190">
        <w:rPr>
          <w:rFonts w:asciiTheme="majorHAnsi" w:hAnsiTheme="majorHAnsi" w:cstheme="majorHAnsi"/>
          <w:iCs/>
          <w:szCs w:val="26"/>
        </w:rPr>
        <w:t>1.5</w:t>
      </w:r>
      <w:r w:rsidRPr="00357190">
        <w:rPr>
          <w:rFonts w:asciiTheme="majorHAnsi" w:hAnsiTheme="majorHAnsi" w:cstheme="majorHAnsi"/>
          <w:iCs/>
          <w:szCs w:val="26"/>
        </w:rPr>
        <w:t>.</w:t>
      </w:r>
      <w:r w:rsidR="00522CF2" w:rsidRPr="00357190">
        <w:rPr>
          <w:rFonts w:asciiTheme="majorHAnsi" w:hAnsiTheme="majorHAnsi" w:cstheme="majorHAnsi"/>
          <w:iCs/>
          <w:szCs w:val="26"/>
        </w:rPr>
        <w:t>6</w:t>
      </w:r>
      <w:r w:rsidRPr="00357190">
        <w:rPr>
          <w:rFonts w:asciiTheme="majorHAnsi" w:hAnsiTheme="majorHAnsi" w:cstheme="majorHAnsi"/>
          <w:iCs/>
          <w:szCs w:val="26"/>
        </w:rPr>
        <w:t xml:space="preserve">. </w:t>
      </w:r>
      <w:r w:rsidRPr="00357190">
        <w:rPr>
          <w:rFonts w:asciiTheme="majorHAnsi" w:hAnsiTheme="majorHAnsi" w:cstheme="majorHAnsi"/>
          <w:iCs/>
          <w:szCs w:val="26"/>
          <w:lang w:val="vi-VN"/>
        </w:rPr>
        <w:t xml:space="preserve">Đánh giá, dự báo khả năng ngập úng </w:t>
      </w:r>
      <w:r w:rsidR="00D66950" w:rsidRPr="00357190">
        <w:rPr>
          <w:rFonts w:asciiTheme="majorHAnsi" w:hAnsiTheme="majorHAnsi" w:cstheme="majorHAnsi"/>
          <w:iCs/>
          <w:szCs w:val="26"/>
        </w:rPr>
        <w:t xml:space="preserve">của </w:t>
      </w:r>
      <w:r w:rsidRPr="00357190">
        <w:rPr>
          <w:rFonts w:asciiTheme="majorHAnsi" w:hAnsiTheme="majorHAnsi" w:cstheme="majorHAnsi"/>
          <w:iCs/>
          <w:szCs w:val="26"/>
          <w:lang w:val="vi-VN"/>
        </w:rPr>
        <w:t>khu vực</w:t>
      </w:r>
      <w:bookmarkStart w:id="683" w:name="_Toc121694783"/>
      <w:bookmarkStart w:id="684" w:name="_Toc140073705"/>
      <w:bookmarkStart w:id="685" w:name="_Toc177917870"/>
      <w:bookmarkStart w:id="686" w:name="_Toc191735655"/>
      <w:bookmarkStart w:id="687" w:name="_Toc198190544"/>
      <w:bookmarkStart w:id="688" w:name="_Toc199067787"/>
      <w:bookmarkEnd w:id="682"/>
    </w:p>
    <w:bookmarkEnd w:id="683"/>
    <w:bookmarkEnd w:id="684"/>
    <w:bookmarkEnd w:id="685"/>
    <w:bookmarkEnd w:id="686"/>
    <w:bookmarkEnd w:id="687"/>
    <w:bookmarkEnd w:id="688"/>
    <w:p w14:paraId="0C393778" w14:textId="77777777" w:rsidR="00D66A0F" w:rsidRPr="00357190" w:rsidRDefault="00D66A0F" w:rsidP="00D66A0F">
      <w:pPr>
        <w:pStyle w:val="8Normal"/>
        <w:rPr>
          <w:rFonts w:eastAsia="Batang"/>
          <w:sz w:val="26"/>
          <w:lang w:val="en-US"/>
        </w:rPr>
      </w:pPr>
      <w:r w:rsidRPr="00357190">
        <w:rPr>
          <w:rFonts w:eastAsia="Batang"/>
          <w:sz w:val="26"/>
          <w:lang w:val="en-US"/>
        </w:rPr>
        <w:t>Trong giai đoạn vận hành, do phần lớn diện tích khu công nghiệp được bê tông hóa và xây dựng công trình, khả năng thấm tự nhiên của nước mưa xuống đất sẽ giảm so với hiện trạng. Lượng nước mưa chảy tràn trên bề mặt có xu hướng tăng, đặc biệt trong các đợt mưa lớn hoặc mưa kéo dài. Tuy nhiên, nguy cơ ngập úng trong phạm vi dự án được đánh giá ở mức thấp do dự án đã được quy hoạch và thiết kế đồng bộ về san nền, hệ thống thoát nước mưa và công trình thủy lợi.</w:t>
      </w:r>
    </w:p>
    <w:p w14:paraId="6628BE81" w14:textId="77777777" w:rsidR="00D66A0F" w:rsidRPr="00357190" w:rsidRDefault="00D66A0F" w:rsidP="00D66A0F">
      <w:pPr>
        <w:pStyle w:val="8Normal"/>
        <w:rPr>
          <w:rFonts w:eastAsia="Batang"/>
          <w:sz w:val="26"/>
          <w:lang w:val="en-US"/>
        </w:rPr>
      </w:pPr>
      <w:r w:rsidRPr="00357190">
        <w:rPr>
          <w:rFonts w:eastAsia="Batang"/>
          <w:sz w:val="26"/>
          <w:lang w:val="en-US"/>
        </w:rPr>
        <w:t>Cao độ san nền của dự án được khống chế từ +3,20 m đến +3,25 m, phù hợp với Quy hoạch xây dựng vùng huyện Ân Thi và tương đương cao độ các tuyến giao thông, khu dân cư hiện hữu xung quanh. Cao độ này cao hơn mực nước thiết kế của tuyến kênh T6 (Hmax = +2,50 m), bảo đảm điều kiện tiêu thoát nước tự chảy từ khu công nghiệp ra hệ thống tiếp nhận.</w:t>
      </w:r>
    </w:p>
    <w:p w14:paraId="4EBDCC33" w14:textId="77777777" w:rsidR="00D66A0F" w:rsidRPr="00357190" w:rsidRDefault="00D66A0F" w:rsidP="00D66A0F">
      <w:pPr>
        <w:pStyle w:val="8Normal"/>
        <w:rPr>
          <w:rFonts w:eastAsia="Batang"/>
          <w:sz w:val="26"/>
          <w:lang w:val="en-US"/>
        </w:rPr>
      </w:pPr>
      <w:r w:rsidRPr="00357190">
        <w:rPr>
          <w:rFonts w:eastAsia="Batang"/>
          <w:sz w:val="26"/>
          <w:lang w:val="en-US"/>
        </w:rPr>
        <w:t xml:space="preserve">Hệ thống thoát nước mưa của dự án được thiết kế tách riêng với hệ thống thu gom nước thải. Nước mưa được thu gom thông qua mạng lưới cống, hố ga và mương thoát nước trong khu công nghiệp, sau đó thoát ra hệ thống công trình thủy lợi hiện hữu thông qua 24 điểm đấu nối đã được cơ quan quản lý công trình thủy lợi thống nhất. Các điểm xả đấu nối </w:t>
      </w:r>
      <w:r w:rsidRPr="00357190">
        <w:rPr>
          <w:rFonts w:eastAsia="Batang"/>
          <w:sz w:val="26"/>
          <w:lang w:val="en-US"/>
        </w:rPr>
        <w:lastRenderedPageBreak/>
        <w:t>vào kênh T6, kênh T6-5 trạm bơm Tam Đô và kênh tưới tiêu trạm bơm Đỗ Xuyên, với khẩu độ cống từ D600 đến D1200, bảo đảm khả năng dẫn và tiêu thoát nước mưa.</w:t>
      </w:r>
    </w:p>
    <w:p w14:paraId="2579DBF3" w14:textId="77777777" w:rsidR="00D66A0F" w:rsidRPr="00357190" w:rsidRDefault="00D66A0F" w:rsidP="00D66A0F">
      <w:pPr>
        <w:pStyle w:val="8Normal"/>
        <w:rPr>
          <w:rFonts w:eastAsia="Batang"/>
          <w:sz w:val="26"/>
          <w:lang w:val="en-US"/>
        </w:rPr>
      </w:pPr>
      <w:r w:rsidRPr="00357190">
        <w:rPr>
          <w:rFonts w:eastAsia="Batang"/>
          <w:sz w:val="26"/>
          <w:lang w:val="en-US"/>
        </w:rPr>
        <w:t>Ngoài ra, dự án thực hiện hoàn trả và cải tạo các tuyến kênh thủy lợi bao quanh khu công nghiệp với tổng chiều dài khoảng 3.450 m, được kè cứng hóa, bố trí chiều rộng đáy từ 1,0 m đến 5,0 m, độ dốc đáy kênh từ 5–10 cm/km, bảo đảm duy trì và nâng cao năng lực tiêu thoát nước của khu vực. Hướng dốc của hệ thống san nền và các tuyến kênh được bố trí thống nhất, bảo đảm nước mưa được dẫn thoát liên tục từ các lô đất đến hệ thống cống, mương và kênh tiêu hiện hữu.</w:t>
      </w:r>
    </w:p>
    <w:p w14:paraId="0FAB0E47" w14:textId="77777777" w:rsidR="00D66A0F" w:rsidRPr="00357190" w:rsidRDefault="00D66A0F" w:rsidP="00D66A0F">
      <w:pPr>
        <w:pStyle w:val="8Normal"/>
        <w:rPr>
          <w:rFonts w:eastAsia="Batang"/>
          <w:sz w:val="26"/>
          <w:lang w:val="en-US"/>
        </w:rPr>
      </w:pPr>
      <w:r w:rsidRPr="00357190">
        <w:rPr>
          <w:rFonts w:eastAsia="Batang"/>
          <w:sz w:val="26"/>
          <w:lang w:val="en-US"/>
        </w:rPr>
        <w:t>Để tăng cường khả năng ứng phó với các hiện tượng thời tiết cực đoan, dự án còn bố trí đê bao bao quanh khu công nghiệp với cao độ đỉnh đê +4,40 m, kết hợp hệ thống mương bao, cửa phai điều tiết và các trạm bơm cố định, bơm di động nhằm chủ động tiêu úng trong trường hợp mưa lớn hoặc xảy ra ngập lụt trên diện rộng.</w:t>
      </w:r>
    </w:p>
    <w:p w14:paraId="7495456A" w14:textId="77777777" w:rsidR="00D66A0F" w:rsidRPr="00357190" w:rsidRDefault="00D66A0F" w:rsidP="00D66A0F">
      <w:pPr>
        <w:pStyle w:val="8Normal"/>
        <w:rPr>
          <w:rFonts w:eastAsia="Batang"/>
          <w:sz w:val="26"/>
          <w:lang w:val="en-US"/>
        </w:rPr>
      </w:pPr>
      <w:r w:rsidRPr="00357190">
        <w:rPr>
          <w:rFonts w:eastAsia="Batang"/>
          <w:sz w:val="26"/>
          <w:lang w:val="en-US"/>
        </w:rPr>
        <w:t>Trong quá trình vận hành, nếu hệ thống cống, mương và các cửa thu nước mưa không được nạo vét, vệ sinh định kỳ hoặc bị bùn đất, rác thải làm tắc nghẽn, có thể phát sinh hiện tượng ứ đọng nước cục bộ sau các trận mưa lớn. Tuy nhiên, tác động này mang tính cục bộ, có thể kiểm soát thông qua công tác quản lý, vận hành và bảo trì thường xuyên hệ thống thoát nước.</w:t>
      </w:r>
    </w:p>
    <w:p w14:paraId="1D79C3C6" w14:textId="4E94B325" w:rsidR="0081724C" w:rsidRPr="00357190" w:rsidRDefault="00D66A0F" w:rsidP="00727515">
      <w:pPr>
        <w:pStyle w:val="8Normal"/>
        <w:rPr>
          <w:rFonts w:eastAsia="Batang"/>
          <w:i/>
          <w:iCs/>
          <w:sz w:val="26"/>
          <w:lang w:val="en-US"/>
        </w:rPr>
      </w:pPr>
      <w:r w:rsidRPr="00357190">
        <w:rPr>
          <w:rFonts w:eastAsia="Batang"/>
          <w:sz w:val="26"/>
          <w:lang w:val="en-US"/>
        </w:rPr>
        <w:t>Nhìn chung, với cao độ san nền phù hợp quy hoạch, hệ thống thoát nước mưa được thiết kế đồng bộ, các điểm đấu nối đã được cơ quan quản lý công trình thủy lợi chấp thuận, kết hợp với hệ thống kênh hoàn trả, đê bao và các công trình hỗ trợ tiêu úng, dự án được đánh giá có khả năng tiêu thoát nước tốt và không làm gia tăng nguy cơ ngập úng trong phạm vi dự án cũng như khu vực lân cận trong điều kiện vận hành bình thường và theo điều kiện thiết kế. Tuy nhiên, trong các trường hợp mưa có cường độ vượt tần suất thiết kế hoặc thiên tai đặc biệt lớn, vẫn có thể phát sinh ngập úng cục bộ như đối với các khu vực đô thị, công nghiệp khác; do đó cần duy trì công tác quản lý, vận hành và bảo dưỡng hệ thống thoát nước thường xuyên để bảo đảm hiệu quả tiêu thoát nước.</w:t>
      </w:r>
    </w:p>
    <w:p w14:paraId="79C6C5D1" w14:textId="75B261BE" w:rsidR="0081724C" w:rsidRPr="00357190" w:rsidRDefault="0081724C" w:rsidP="0081724C">
      <w:pPr>
        <w:pStyle w:val="Heading3"/>
        <w:rPr>
          <w:szCs w:val="26"/>
        </w:rPr>
      </w:pPr>
      <w:bookmarkStart w:id="689" w:name="_Toc236658936"/>
      <w:r w:rsidRPr="00357190">
        <w:rPr>
          <w:rFonts w:asciiTheme="majorHAnsi" w:hAnsiTheme="majorHAnsi" w:cstheme="majorHAnsi"/>
          <w:iCs/>
          <w:szCs w:val="26"/>
        </w:rPr>
        <w:t>3.</w:t>
      </w:r>
      <w:r w:rsidR="007F3DAA" w:rsidRPr="00357190">
        <w:rPr>
          <w:rFonts w:asciiTheme="majorHAnsi" w:hAnsiTheme="majorHAnsi" w:cstheme="majorHAnsi"/>
          <w:iCs/>
          <w:szCs w:val="26"/>
        </w:rPr>
        <w:t>1.5</w:t>
      </w:r>
      <w:r w:rsidRPr="00357190">
        <w:rPr>
          <w:rFonts w:asciiTheme="majorHAnsi" w:hAnsiTheme="majorHAnsi" w:cstheme="majorHAnsi"/>
          <w:iCs/>
          <w:szCs w:val="26"/>
        </w:rPr>
        <w:t>.</w:t>
      </w:r>
      <w:r w:rsidR="00522CF2" w:rsidRPr="00357190">
        <w:rPr>
          <w:rFonts w:asciiTheme="majorHAnsi" w:hAnsiTheme="majorHAnsi" w:cstheme="majorHAnsi"/>
          <w:iCs/>
          <w:szCs w:val="26"/>
        </w:rPr>
        <w:t>7</w:t>
      </w:r>
      <w:r w:rsidRPr="00357190">
        <w:rPr>
          <w:rFonts w:asciiTheme="majorHAnsi" w:hAnsiTheme="majorHAnsi" w:cstheme="majorHAnsi"/>
          <w:iCs/>
          <w:szCs w:val="26"/>
        </w:rPr>
        <w:t xml:space="preserve">. </w:t>
      </w:r>
      <w:r w:rsidR="00727515" w:rsidRPr="00357190">
        <w:rPr>
          <w:rFonts w:asciiTheme="majorHAnsi" w:hAnsiTheme="majorHAnsi" w:cstheme="majorHAnsi"/>
          <w:iCs/>
          <w:szCs w:val="26"/>
          <w:lang w:val="vi-VN"/>
        </w:rPr>
        <w:t>Tác động đến kênh mương thuỷ lợi</w:t>
      </w:r>
      <w:bookmarkEnd w:id="689"/>
    </w:p>
    <w:p w14:paraId="5BEFBFB7" w14:textId="724F5587" w:rsidR="00FD6FFF" w:rsidRPr="00357190" w:rsidRDefault="00FD6FFF" w:rsidP="00FD6FFF">
      <w:pPr>
        <w:ind w:firstLine="720"/>
        <w:rPr>
          <w:szCs w:val="26"/>
        </w:rPr>
      </w:pPr>
      <w:r w:rsidRPr="00357190">
        <w:rPr>
          <w:szCs w:val="26"/>
        </w:rPr>
        <w:t>Trước khi đưa dự án vào vận hành, chủ đầu tư sẽ hoàn trả các tuyến kênh, mương thủy lợi bị ảnh hưởng theo đúng phương án và các chỉ tiêu kỹ thuật đã được thống nhất với cơ quan quản lý thủy lợi. Hệ thống kênh, mương hoàn trả được xây dựng bảo đảm quy mô, mặt cắt, cao độ và khả năng dẫn nước theo yêu cầu, đáp ứng nhu cầu tưới, tiêu và thoát nước của khu vực.</w:t>
      </w:r>
    </w:p>
    <w:p w14:paraId="276C31C7" w14:textId="77777777" w:rsidR="00FD6FFF" w:rsidRPr="00357190" w:rsidRDefault="00FD6FFF" w:rsidP="00FD6FFF">
      <w:pPr>
        <w:ind w:firstLine="720"/>
        <w:rPr>
          <w:szCs w:val="26"/>
        </w:rPr>
      </w:pPr>
      <w:r w:rsidRPr="00357190">
        <w:rPr>
          <w:szCs w:val="26"/>
        </w:rPr>
        <w:t xml:space="preserve">Trong giai đoạn vận hành, dự án không phát sinh hoạt động làm thay đổi hiện trạng hoặc cản trở dòng chảy của hệ thống kênh, mương thủy lợi. Nước mưa trong khu công nghiệp được thu gom riêng bằng hệ thống thoát nước mưa và xả ra nguồn tiếp nhận theo thiết kế; nước thải được thu gom, xử lý đạt quy chuẩn trước khi xả thải. Do đó, dự án không </w:t>
      </w:r>
      <w:r w:rsidRPr="00357190">
        <w:rPr>
          <w:szCs w:val="26"/>
        </w:rPr>
        <w:lastRenderedPageBreak/>
        <w:t>làm ảnh hưởng đến khả năng tưới, tiêu nước của hệ thống thủy lợi và không làm gia tăng nguy cơ ngập úng khu vực.</w:t>
      </w:r>
    </w:p>
    <w:p w14:paraId="1F631553" w14:textId="2DADB367" w:rsidR="002B3FDE" w:rsidRPr="00357190" w:rsidRDefault="00FD6FFF" w:rsidP="001C22B8">
      <w:pPr>
        <w:ind w:firstLine="720"/>
        <w:rPr>
          <w:szCs w:val="26"/>
        </w:rPr>
      </w:pPr>
      <w:r w:rsidRPr="00357190">
        <w:rPr>
          <w:szCs w:val="26"/>
        </w:rPr>
        <w:t>Tuy nhiên, để bảo đảm hoạt động ổn định của hệ thống thủy lợi, chủ đầu tư sẽ thường xuyên kiểm tra, nạo vét, duy tu hệ thống thoát nước mưa và phối hợp với đơn vị quản lý thủy lợi trong việc quản lý, vận hành các công trình có liên quan. Vì vậy, tác động của dự án đến hệ thống kênh, mương thủy lợi trong giai đoạn vận hành được đánh giá là không đáng kể.</w:t>
      </w:r>
    </w:p>
    <w:p w14:paraId="1F85AAC6" w14:textId="297476EB" w:rsidR="00FD6FFF" w:rsidRPr="00357190" w:rsidRDefault="00FD6FFF" w:rsidP="001C22B8">
      <w:pPr>
        <w:pStyle w:val="Heading3"/>
        <w:rPr>
          <w:rFonts w:asciiTheme="majorHAnsi" w:hAnsiTheme="majorHAnsi" w:cstheme="majorHAnsi"/>
          <w:iCs/>
          <w:szCs w:val="26"/>
        </w:rPr>
      </w:pPr>
      <w:bookmarkStart w:id="690" w:name="_Toc236658937"/>
      <w:r w:rsidRPr="00357190">
        <w:rPr>
          <w:rFonts w:asciiTheme="majorHAnsi" w:hAnsiTheme="majorHAnsi" w:cstheme="majorHAnsi"/>
          <w:iCs/>
          <w:szCs w:val="26"/>
        </w:rPr>
        <w:t>3.</w:t>
      </w:r>
      <w:r w:rsidR="007F3DAA" w:rsidRPr="00357190">
        <w:rPr>
          <w:rFonts w:asciiTheme="majorHAnsi" w:hAnsiTheme="majorHAnsi" w:cstheme="majorHAnsi"/>
          <w:iCs/>
          <w:szCs w:val="26"/>
        </w:rPr>
        <w:t>1.</w:t>
      </w:r>
      <w:r w:rsidR="0044643B" w:rsidRPr="00357190">
        <w:rPr>
          <w:rFonts w:asciiTheme="majorHAnsi" w:hAnsiTheme="majorHAnsi" w:cstheme="majorHAnsi"/>
          <w:iCs/>
          <w:szCs w:val="26"/>
        </w:rPr>
        <w:t>7</w:t>
      </w:r>
      <w:r w:rsidRPr="00357190">
        <w:rPr>
          <w:rFonts w:asciiTheme="majorHAnsi" w:hAnsiTheme="majorHAnsi" w:cstheme="majorHAnsi"/>
          <w:iCs/>
          <w:szCs w:val="26"/>
        </w:rPr>
        <w:t xml:space="preserve">. </w:t>
      </w:r>
      <w:r w:rsidR="001C22B8" w:rsidRPr="00357190">
        <w:rPr>
          <w:rFonts w:asciiTheme="majorHAnsi" w:hAnsiTheme="majorHAnsi" w:cstheme="majorHAnsi"/>
          <w:iCs/>
          <w:szCs w:val="26"/>
          <w:lang w:val="vi-VN"/>
        </w:rPr>
        <w:t>Đánh giá, dự báo tác động gây nên bởi các rủi ro, sự cố của dự án giai đoạn vận hành</w:t>
      </w:r>
      <w:bookmarkEnd w:id="690"/>
    </w:p>
    <w:p w14:paraId="1529B116" w14:textId="2FBC7AFF" w:rsidR="001C22B8" w:rsidRPr="00357190" w:rsidRDefault="001C22B8" w:rsidP="001C22B8">
      <w:pPr>
        <w:pStyle w:val="Heading3"/>
        <w:rPr>
          <w:szCs w:val="26"/>
        </w:rPr>
      </w:pPr>
      <w:bookmarkStart w:id="691" w:name="_Toc236658938"/>
      <w:r w:rsidRPr="00357190">
        <w:rPr>
          <w:rFonts w:asciiTheme="majorHAnsi" w:hAnsiTheme="majorHAnsi" w:cstheme="majorHAnsi"/>
          <w:iCs/>
          <w:szCs w:val="26"/>
        </w:rPr>
        <w:t>3.1</w:t>
      </w:r>
      <w:r w:rsidR="007F3DAA" w:rsidRPr="00357190">
        <w:rPr>
          <w:rFonts w:asciiTheme="majorHAnsi" w:hAnsiTheme="majorHAnsi" w:cstheme="majorHAnsi"/>
          <w:iCs/>
          <w:szCs w:val="26"/>
        </w:rPr>
        <w:t>.</w:t>
      </w:r>
      <w:r w:rsidR="0044643B" w:rsidRPr="00357190">
        <w:rPr>
          <w:rFonts w:asciiTheme="majorHAnsi" w:hAnsiTheme="majorHAnsi" w:cstheme="majorHAnsi"/>
          <w:iCs/>
          <w:szCs w:val="26"/>
        </w:rPr>
        <w:t>7</w:t>
      </w:r>
      <w:r w:rsidRPr="00357190">
        <w:rPr>
          <w:rFonts w:asciiTheme="majorHAnsi" w:hAnsiTheme="majorHAnsi" w:cstheme="majorHAnsi"/>
          <w:iCs/>
          <w:szCs w:val="26"/>
        </w:rPr>
        <w:t>.</w:t>
      </w:r>
      <w:r w:rsidR="007F3DAA" w:rsidRPr="00357190">
        <w:rPr>
          <w:rFonts w:asciiTheme="majorHAnsi" w:hAnsiTheme="majorHAnsi" w:cstheme="majorHAnsi"/>
          <w:iCs/>
          <w:szCs w:val="26"/>
        </w:rPr>
        <w:t>1</w:t>
      </w:r>
      <w:r w:rsidRPr="00357190">
        <w:rPr>
          <w:rFonts w:asciiTheme="majorHAnsi" w:hAnsiTheme="majorHAnsi" w:cstheme="majorHAnsi"/>
          <w:iCs/>
          <w:szCs w:val="26"/>
        </w:rPr>
        <w:t xml:space="preserve"> Đánh giá, dự báo tác động gây nên bởi sự cố hư hỏng, vỡ, rò rỉ,... đường ống cấp nước sạch</w:t>
      </w:r>
      <w:bookmarkEnd w:id="691"/>
    </w:p>
    <w:p w14:paraId="54FA8338" w14:textId="091BEA56" w:rsidR="001C22B8" w:rsidRPr="00357190" w:rsidRDefault="00136586" w:rsidP="001C22B8">
      <w:pPr>
        <w:widowControl w:val="0"/>
        <w:tabs>
          <w:tab w:val="left" w:pos="567"/>
        </w:tabs>
        <w:rPr>
          <w:szCs w:val="26"/>
          <w:lang w:val="vi-VN"/>
        </w:rPr>
      </w:pPr>
      <w:r w:rsidRPr="00357190">
        <w:rPr>
          <w:szCs w:val="26"/>
        </w:rPr>
        <w:tab/>
      </w:r>
      <w:r w:rsidR="001C22B8" w:rsidRPr="00357190">
        <w:rPr>
          <w:szCs w:val="26"/>
          <w:lang w:val="vi-VN"/>
        </w:rPr>
        <w:t xml:space="preserve">Trong quá trình vận hành, các tuyến ống nước </w:t>
      </w:r>
      <w:r w:rsidR="001C22B8" w:rsidRPr="00357190">
        <w:rPr>
          <w:szCs w:val="26"/>
          <w:lang w:val="af-ZA"/>
        </w:rPr>
        <w:t xml:space="preserve">cấp nước sạch đến từng Nhà máy </w:t>
      </w:r>
      <w:r w:rsidR="001C22B8" w:rsidRPr="00357190">
        <w:rPr>
          <w:szCs w:val="26"/>
          <w:lang w:val="vi-VN"/>
        </w:rPr>
        <w:t>có khả năng bị vỡ do nhiều nguyên nhân, có thể kể ra như sau:</w:t>
      </w:r>
    </w:p>
    <w:p w14:paraId="2988F135" w14:textId="77777777" w:rsidR="001C22B8" w:rsidRPr="00357190" w:rsidRDefault="001C22B8" w:rsidP="001C22B8">
      <w:pPr>
        <w:widowControl w:val="0"/>
        <w:tabs>
          <w:tab w:val="left" w:pos="567"/>
        </w:tabs>
        <w:ind w:left="570"/>
        <w:rPr>
          <w:szCs w:val="26"/>
          <w:lang w:val="vi-VN"/>
        </w:rPr>
      </w:pPr>
      <w:r w:rsidRPr="00357190">
        <w:rPr>
          <w:bCs/>
          <w:szCs w:val="26"/>
          <w:lang w:val="af-ZA"/>
        </w:rPr>
        <w:t>- Sự cố hư hỏng, vỡ, rò rỉ,...</w:t>
      </w:r>
      <w:r w:rsidRPr="00357190">
        <w:rPr>
          <w:szCs w:val="26"/>
          <w:lang w:val="vi-VN"/>
        </w:rPr>
        <w:t xml:space="preserve"> đường ống do vật liệu không phù hợp</w:t>
      </w:r>
    </w:p>
    <w:p w14:paraId="059A4D62" w14:textId="77777777" w:rsidR="001C22B8" w:rsidRPr="00357190" w:rsidRDefault="001C22B8" w:rsidP="001C22B8">
      <w:pPr>
        <w:widowControl w:val="0"/>
        <w:tabs>
          <w:tab w:val="left" w:pos="567"/>
        </w:tabs>
        <w:ind w:left="570"/>
        <w:rPr>
          <w:szCs w:val="26"/>
          <w:lang w:val="vi-VN"/>
        </w:rPr>
      </w:pPr>
      <w:r w:rsidRPr="00357190">
        <w:rPr>
          <w:bCs/>
          <w:szCs w:val="26"/>
          <w:lang w:val="af-ZA"/>
        </w:rPr>
        <w:t>- Sự cố hư hỏng, vỡ, rò rỉ,...</w:t>
      </w:r>
      <w:r w:rsidRPr="00357190">
        <w:rPr>
          <w:szCs w:val="26"/>
          <w:lang w:val="vi-VN"/>
        </w:rPr>
        <w:t xml:space="preserve"> do quá trình thi công chưa hợp lý</w:t>
      </w:r>
    </w:p>
    <w:p w14:paraId="0B9754E3" w14:textId="77777777" w:rsidR="001C22B8" w:rsidRPr="00357190" w:rsidRDefault="001C22B8" w:rsidP="001C22B8">
      <w:pPr>
        <w:widowControl w:val="0"/>
        <w:tabs>
          <w:tab w:val="left" w:pos="567"/>
        </w:tabs>
        <w:ind w:left="570"/>
        <w:rPr>
          <w:szCs w:val="26"/>
          <w:lang w:val="vi-VN"/>
        </w:rPr>
      </w:pPr>
      <w:r w:rsidRPr="00357190">
        <w:rPr>
          <w:bCs/>
          <w:szCs w:val="26"/>
          <w:lang w:val="vi-VN"/>
        </w:rPr>
        <w:t xml:space="preserve">- </w:t>
      </w:r>
      <w:r w:rsidRPr="00357190">
        <w:rPr>
          <w:bCs/>
          <w:szCs w:val="26"/>
          <w:lang w:val="af-ZA"/>
        </w:rPr>
        <w:t>Sự cố hư hỏng, vỡ, rò rỉ,...</w:t>
      </w:r>
      <w:r w:rsidRPr="00357190">
        <w:rPr>
          <w:szCs w:val="26"/>
          <w:lang w:val="vi-VN"/>
        </w:rPr>
        <w:t xml:space="preserve"> do biến đổi về địa chất khu vực chôn ống</w:t>
      </w:r>
    </w:p>
    <w:p w14:paraId="47A0495A" w14:textId="77777777" w:rsidR="001C22B8" w:rsidRPr="00357190" w:rsidRDefault="001C22B8" w:rsidP="001C22B8">
      <w:pPr>
        <w:widowControl w:val="0"/>
        <w:tabs>
          <w:tab w:val="left" w:pos="567"/>
        </w:tabs>
        <w:ind w:left="570"/>
        <w:rPr>
          <w:szCs w:val="26"/>
          <w:lang w:val="vi-VN"/>
        </w:rPr>
      </w:pPr>
      <w:r w:rsidRPr="00357190">
        <w:rPr>
          <w:bCs/>
          <w:szCs w:val="26"/>
          <w:lang w:val="vi-VN"/>
        </w:rPr>
        <w:t xml:space="preserve">- </w:t>
      </w:r>
      <w:r w:rsidRPr="00357190">
        <w:rPr>
          <w:bCs/>
          <w:szCs w:val="26"/>
          <w:lang w:val="af-ZA"/>
        </w:rPr>
        <w:t>Sự cố hư hỏng, vỡ, rò rỉ,...</w:t>
      </w:r>
      <w:r w:rsidRPr="00357190">
        <w:rPr>
          <w:szCs w:val="26"/>
          <w:lang w:val="vi-VN"/>
        </w:rPr>
        <w:t xml:space="preserve"> do thi công công trình khác</w:t>
      </w:r>
    </w:p>
    <w:p w14:paraId="6B2AE712" w14:textId="77777777" w:rsidR="001C22B8" w:rsidRPr="00357190" w:rsidRDefault="001C22B8" w:rsidP="001C22B8">
      <w:pPr>
        <w:widowControl w:val="0"/>
        <w:tabs>
          <w:tab w:val="left" w:pos="567"/>
        </w:tabs>
        <w:rPr>
          <w:szCs w:val="26"/>
          <w:lang w:val="vi-VN"/>
        </w:rPr>
      </w:pPr>
      <w:r w:rsidRPr="00357190">
        <w:rPr>
          <w:bCs/>
          <w:szCs w:val="26"/>
          <w:lang w:val="af-ZA"/>
        </w:rPr>
        <w:tab/>
        <w:t>- Sự cố hư hỏng, vỡ, rò rỉ,... do quá trình hư hỏng tự nhiên, ăn mòn tự nhiên</w:t>
      </w:r>
    </w:p>
    <w:p w14:paraId="67EF9486" w14:textId="77777777" w:rsidR="001C22B8" w:rsidRPr="00357190" w:rsidRDefault="001C22B8" w:rsidP="001C22B8">
      <w:pPr>
        <w:widowControl w:val="0"/>
        <w:tabs>
          <w:tab w:val="left" w:pos="567"/>
        </w:tabs>
        <w:rPr>
          <w:szCs w:val="26"/>
          <w:lang w:val="vi-VN"/>
        </w:rPr>
      </w:pPr>
      <w:r w:rsidRPr="00357190">
        <w:rPr>
          <w:bCs/>
          <w:szCs w:val="26"/>
          <w:lang w:val="af-ZA"/>
        </w:rPr>
        <w:tab/>
        <w:t>- Sự cố hư hỏng, vỡ, rò rỉ,...</w:t>
      </w:r>
      <w:r w:rsidRPr="00357190">
        <w:rPr>
          <w:szCs w:val="26"/>
          <w:lang w:val="vi-VN"/>
        </w:rPr>
        <w:t xml:space="preserve"> do nhiều nguyên nhân khác: Trong đó có nhiều nguyên nhân rất khó xác định.</w:t>
      </w:r>
    </w:p>
    <w:p w14:paraId="6D21C39A" w14:textId="77777777" w:rsidR="001C22B8" w:rsidRPr="00357190" w:rsidRDefault="001C22B8" w:rsidP="001C22B8">
      <w:pPr>
        <w:widowControl w:val="0"/>
        <w:tabs>
          <w:tab w:val="left" w:pos="567"/>
        </w:tabs>
        <w:rPr>
          <w:szCs w:val="26"/>
          <w:lang w:val="vi-VN"/>
        </w:rPr>
      </w:pPr>
      <w:r w:rsidRPr="00357190">
        <w:rPr>
          <w:szCs w:val="26"/>
          <w:lang w:val="vi-VN"/>
        </w:rPr>
        <w:tab/>
        <w:t>Trong trường hợp bị vỡ thì nước sẽ tràn ra đường giao thông, gây ngập úng cục bộ và mất vệ sinh môi trường. Tại những nơi nằm dọc đường giao thông sẽ gây ản hưởng đến việc tham gia giao thông.</w:t>
      </w:r>
    </w:p>
    <w:p w14:paraId="4359CC81" w14:textId="77777777" w:rsidR="001C22B8" w:rsidRPr="00357190" w:rsidRDefault="001C22B8" w:rsidP="001C22B8">
      <w:pPr>
        <w:widowControl w:val="0"/>
        <w:tabs>
          <w:tab w:val="left" w:pos="567"/>
        </w:tabs>
        <w:rPr>
          <w:szCs w:val="26"/>
          <w:lang w:val="vi-VN"/>
        </w:rPr>
      </w:pPr>
      <w:r w:rsidRPr="00357190">
        <w:rPr>
          <w:szCs w:val="26"/>
          <w:lang w:val="vi-VN"/>
        </w:rPr>
        <w:tab/>
        <w:t>Tác động nhất hơn khi xảy ra sự cố vỡ các đường ống khiến công tác cấp nước sạch cho hoạt động của các nhà máy, xí nghiệp công nghiệp gián đoạn hoặc tạm dừng. Việc thiếu nước sạch trong sản xuất hàng ngày sẽ ảnh hưởng, ảnh hưởng đến các cơ sở sản xuất, hoạt động của các công trình công cộng,... hay gọi chung là mất an ninh nguồn nước.</w:t>
      </w:r>
    </w:p>
    <w:p w14:paraId="61519D61" w14:textId="43E94672" w:rsidR="001C22B8" w:rsidRPr="00357190" w:rsidRDefault="001C22B8" w:rsidP="001C22B8">
      <w:pPr>
        <w:ind w:firstLine="567"/>
        <w:contextualSpacing/>
        <w:rPr>
          <w:rFonts w:asciiTheme="majorHAnsi" w:hAnsiTheme="majorHAnsi" w:cstheme="majorHAnsi"/>
          <w:b/>
          <w:bCs/>
          <w:i/>
          <w:szCs w:val="26"/>
          <w:lang w:val="pl-PL"/>
        </w:rPr>
      </w:pPr>
      <w:r w:rsidRPr="00357190">
        <w:rPr>
          <w:i/>
          <w:szCs w:val="26"/>
          <w:lang w:val="vi-VN"/>
        </w:rPr>
        <w:tab/>
      </w:r>
      <w:r w:rsidRPr="00357190">
        <w:rPr>
          <w:i/>
          <w:szCs w:val="26"/>
          <w:lang w:val="vi-VN"/>
        </w:rPr>
        <w:sym w:font="Symbol" w:char="F0DE"/>
      </w:r>
      <w:r w:rsidRPr="00357190">
        <w:rPr>
          <w:i/>
          <w:szCs w:val="26"/>
        </w:rPr>
        <w:t xml:space="preserve"> </w:t>
      </w:r>
      <w:r w:rsidRPr="00357190">
        <w:rPr>
          <w:i/>
          <w:szCs w:val="26"/>
          <w:lang w:val="vi-VN"/>
        </w:rPr>
        <w:t xml:space="preserve">Nhìn chung, sự cố này xảy ra sẽ ảnh hưởng nghiêm trọng, tác động đến các hoạt động của </w:t>
      </w:r>
      <w:r w:rsidRPr="00357190">
        <w:rPr>
          <w:i/>
          <w:szCs w:val="26"/>
        </w:rPr>
        <w:t>KCN số 10 – Hưng Yên</w:t>
      </w:r>
    </w:p>
    <w:p w14:paraId="3CF20A52" w14:textId="0C776ECE" w:rsidR="001C22B8" w:rsidRPr="00357190" w:rsidRDefault="001C22B8" w:rsidP="001C22B8">
      <w:pPr>
        <w:pStyle w:val="Heading3"/>
        <w:rPr>
          <w:szCs w:val="26"/>
        </w:rPr>
      </w:pPr>
      <w:bookmarkStart w:id="692" w:name="_Toc236658939"/>
      <w:r w:rsidRPr="00357190">
        <w:rPr>
          <w:rFonts w:asciiTheme="majorHAnsi" w:hAnsiTheme="majorHAnsi" w:cstheme="majorHAnsi"/>
          <w:iCs/>
          <w:szCs w:val="26"/>
        </w:rPr>
        <w:t>3.</w:t>
      </w:r>
      <w:r w:rsidR="007F3DAA" w:rsidRPr="00357190">
        <w:rPr>
          <w:rFonts w:asciiTheme="majorHAnsi" w:hAnsiTheme="majorHAnsi" w:cstheme="majorHAnsi"/>
          <w:iCs/>
          <w:szCs w:val="26"/>
        </w:rPr>
        <w:t>1.</w:t>
      </w:r>
      <w:r w:rsidR="0044643B" w:rsidRPr="00357190">
        <w:rPr>
          <w:rFonts w:asciiTheme="majorHAnsi" w:hAnsiTheme="majorHAnsi" w:cstheme="majorHAnsi"/>
          <w:iCs/>
          <w:szCs w:val="26"/>
        </w:rPr>
        <w:t>7</w:t>
      </w:r>
      <w:r w:rsidRPr="00357190">
        <w:rPr>
          <w:rFonts w:asciiTheme="majorHAnsi" w:hAnsiTheme="majorHAnsi" w:cstheme="majorHAnsi"/>
          <w:iCs/>
          <w:szCs w:val="26"/>
        </w:rPr>
        <w:t>.2. Sự cố cháy nổ</w:t>
      </w:r>
      <w:bookmarkEnd w:id="692"/>
    </w:p>
    <w:p w14:paraId="60F6F201" w14:textId="77777777" w:rsidR="006C6138" w:rsidRPr="00357190" w:rsidRDefault="006C6138" w:rsidP="006C6138">
      <w:pPr>
        <w:ind w:firstLine="709"/>
        <w:rPr>
          <w:rFonts w:asciiTheme="majorHAnsi" w:hAnsiTheme="majorHAnsi" w:cstheme="majorHAnsi"/>
          <w:szCs w:val="26"/>
          <w:lang w:val="vi-VN"/>
        </w:rPr>
      </w:pPr>
      <w:r w:rsidRPr="00357190">
        <w:rPr>
          <w:rFonts w:asciiTheme="majorHAnsi" w:hAnsiTheme="majorHAnsi" w:cstheme="majorHAnsi"/>
          <w:szCs w:val="26"/>
          <w:lang w:val="vi-VN"/>
        </w:rPr>
        <w:t>Trong giai đoạn vận hành, nguy cơ xảy ra sự cố cháy, nổ có thể phát sinh tại nhà điều hành, trạm điện, máy phát điện dự phòng (nếu có), khu dịch vụ, khu lưu trú cho công nhân và chuyên gia, trạm xử lý nước thải tập trung cũng như tại các cơ sở sản xuất của các nhà đầu tư thứ cấp khi khu công nghiệp đi vào hoạt động.</w:t>
      </w:r>
    </w:p>
    <w:p w14:paraId="61CB0B7A" w14:textId="77777777" w:rsidR="006C6138" w:rsidRPr="00357190" w:rsidRDefault="006C6138" w:rsidP="006C6138">
      <w:pPr>
        <w:ind w:firstLine="709"/>
        <w:rPr>
          <w:rFonts w:asciiTheme="majorHAnsi" w:hAnsiTheme="majorHAnsi" w:cstheme="majorHAnsi"/>
          <w:szCs w:val="26"/>
          <w:lang w:val="vi-VN"/>
        </w:rPr>
      </w:pPr>
      <w:r w:rsidRPr="00357190">
        <w:rPr>
          <w:rFonts w:asciiTheme="majorHAnsi" w:hAnsiTheme="majorHAnsi" w:cstheme="majorHAnsi"/>
          <w:szCs w:val="26"/>
          <w:lang w:val="vi-VN"/>
        </w:rPr>
        <w:t xml:space="preserve">Nguyên nhân gây cháy, nổ có thể do chập điện, quá tải hệ thống điện, sự cố trong quá trình vận hành thiết bị, bất cẩn khi sử dụng nguồn nhiệt, nguồn lửa hoặc do việc lưu giữ, sử dụng các loại nhiên liệu, hóa chất dễ cháy không đúng quy định. Khi xảy ra cháy, </w:t>
      </w:r>
      <w:r w:rsidRPr="00357190">
        <w:rPr>
          <w:rFonts w:asciiTheme="majorHAnsi" w:hAnsiTheme="majorHAnsi" w:cstheme="majorHAnsi"/>
          <w:szCs w:val="26"/>
          <w:lang w:val="vi-VN"/>
        </w:rPr>
        <w:lastRenderedPageBreak/>
        <w:t>nổ có thể gây thiệt hại về người và tài sản, phát sinh khói, bụi, khí độc, nước chữa cháy lẫn tạp chất, đồng thời làm gián đoạn hoạt động của khu công nghiệp và ảnh hưởng đến môi trường xung quanh.</w:t>
      </w:r>
    </w:p>
    <w:p w14:paraId="7C2F0E93" w14:textId="77777777" w:rsidR="006C6138" w:rsidRPr="00357190" w:rsidRDefault="006C6138" w:rsidP="006C6138">
      <w:pPr>
        <w:ind w:firstLine="709"/>
        <w:rPr>
          <w:rFonts w:asciiTheme="majorHAnsi" w:hAnsiTheme="majorHAnsi" w:cstheme="majorHAnsi"/>
          <w:szCs w:val="26"/>
          <w:lang w:val="vi-VN"/>
        </w:rPr>
      </w:pPr>
      <w:r w:rsidRPr="00357190">
        <w:rPr>
          <w:rFonts w:asciiTheme="majorHAnsi" w:hAnsiTheme="majorHAnsi" w:cstheme="majorHAnsi"/>
          <w:szCs w:val="26"/>
          <w:lang w:val="vi-VN"/>
        </w:rPr>
        <w:t>Tuy nhiên, dự án được thiết kế và đầu tư hệ thống phòng cháy và chữa cháy theo quy định hiện hành; bố trí hệ thống cấp nước chữa cháy, bể chứa nước, trụ cứu hỏa, đường giao thông phục vụ xe chữa cháy, trang bị phương tiện chữa cháy ban đầu tại các công trình hạ tầng và tổ chức quản lý, kiểm tra, bảo dưỡng định kỳ hệ thống phòng cháy và chữa cháy. Chủ đầu tư cũng sẽ xây dựng phương án ứng phó sự cố, tổ chức huấn luyện nghiệp vụ phòng cháy, chữa cháy và cứu nạn, cứu hộ cho lực lượng tại chỗ; đồng thời yêu cầu các nhà đầu tư thứ cấp thực hiện đầy đủ các quy định của pháp luật về phòng cháy, chữa cháy trong quá trình đầu tư và vận hành.</w:t>
      </w:r>
    </w:p>
    <w:p w14:paraId="6E360E3C" w14:textId="03DE5B94" w:rsidR="009A05B5" w:rsidRPr="00357190" w:rsidRDefault="006C6138" w:rsidP="006C6138">
      <w:pPr>
        <w:ind w:firstLine="709"/>
        <w:rPr>
          <w:rFonts w:asciiTheme="majorHAnsi" w:hAnsiTheme="majorHAnsi" w:cstheme="majorHAnsi"/>
          <w:szCs w:val="26"/>
        </w:rPr>
      </w:pPr>
      <w:r w:rsidRPr="00357190">
        <w:rPr>
          <w:rFonts w:asciiTheme="majorHAnsi" w:hAnsiTheme="majorHAnsi" w:cstheme="majorHAnsi"/>
          <w:szCs w:val="26"/>
          <w:lang w:val="vi-VN"/>
        </w:rPr>
        <w:t>Với việc thực hiện đầy đủ các biện pháp phòng ngừa và ứng phó nêu trên, nguy cơ xảy ra sự cố cháy, nổ được đánh giá là thấp; nếu xảy ra, phạm vi ảnh hưởng có thể được kiểm soát và hạn chế ở mức thấp nhất.</w:t>
      </w:r>
    </w:p>
    <w:p w14:paraId="2ACD180C" w14:textId="3AF40FAD" w:rsidR="001C7B94" w:rsidRPr="00357190" w:rsidRDefault="000E4091" w:rsidP="000E4091">
      <w:pPr>
        <w:pStyle w:val="Heading3"/>
        <w:rPr>
          <w:rFonts w:asciiTheme="majorHAnsi" w:hAnsiTheme="majorHAnsi" w:cstheme="majorHAnsi"/>
          <w:bCs w:val="0"/>
          <w:i w:val="0"/>
          <w:iCs/>
          <w:szCs w:val="26"/>
          <w:lang w:val="vi-VN"/>
        </w:rPr>
      </w:pPr>
      <w:bookmarkStart w:id="693" w:name="_Toc236658940"/>
      <w:r w:rsidRPr="00357190">
        <w:rPr>
          <w:rFonts w:asciiTheme="majorHAnsi" w:hAnsiTheme="majorHAnsi" w:cstheme="majorHAnsi"/>
          <w:iCs/>
          <w:szCs w:val="26"/>
        </w:rPr>
        <w:t>3.</w:t>
      </w:r>
      <w:r w:rsidR="007F3DAA" w:rsidRPr="00357190">
        <w:rPr>
          <w:rFonts w:asciiTheme="majorHAnsi" w:hAnsiTheme="majorHAnsi" w:cstheme="majorHAnsi"/>
          <w:iCs/>
          <w:szCs w:val="26"/>
        </w:rPr>
        <w:t>1.</w:t>
      </w:r>
      <w:r w:rsidR="008D1282" w:rsidRPr="00357190">
        <w:rPr>
          <w:rFonts w:asciiTheme="majorHAnsi" w:hAnsiTheme="majorHAnsi" w:cstheme="majorHAnsi"/>
          <w:iCs/>
          <w:szCs w:val="26"/>
        </w:rPr>
        <w:t>7</w:t>
      </w:r>
      <w:r w:rsidRPr="00357190">
        <w:rPr>
          <w:rFonts w:asciiTheme="majorHAnsi" w:hAnsiTheme="majorHAnsi" w:cstheme="majorHAnsi"/>
          <w:iCs/>
          <w:szCs w:val="26"/>
        </w:rPr>
        <w:t>.</w:t>
      </w:r>
      <w:r w:rsidR="004D44C7" w:rsidRPr="00357190">
        <w:rPr>
          <w:rFonts w:asciiTheme="majorHAnsi" w:hAnsiTheme="majorHAnsi" w:cstheme="majorHAnsi"/>
          <w:iCs/>
          <w:szCs w:val="26"/>
        </w:rPr>
        <w:t>3</w:t>
      </w:r>
      <w:r w:rsidRPr="00357190">
        <w:rPr>
          <w:rFonts w:asciiTheme="majorHAnsi" w:hAnsiTheme="majorHAnsi" w:cstheme="majorHAnsi"/>
          <w:iCs/>
          <w:szCs w:val="26"/>
        </w:rPr>
        <w:t xml:space="preserve">. </w:t>
      </w:r>
      <w:r w:rsidRPr="00357190">
        <w:rPr>
          <w:rFonts w:asciiTheme="majorHAnsi" w:hAnsiTheme="majorHAnsi" w:cstheme="majorHAnsi"/>
          <w:szCs w:val="26"/>
          <w:lang w:val="vi-VN"/>
        </w:rPr>
        <w:t xml:space="preserve">Sự cố tai nạn </w:t>
      </w:r>
      <w:r w:rsidRPr="00357190">
        <w:rPr>
          <w:rFonts w:asciiTheme="majorHAnsi" w:hAnsiTheme="majorHAnsi" w:cstheme="majorHAnsi"/>
          <w:iCs/>
          <w:szCs w:val="26"/>
          <w:lang w:val="vi-VN"/>
        </w:rPr>
        <w:t>nạn giao thông</w:t>
      </w:r>
      <w:bookmarkEnd w:id="693"/>
      <w:r w:rsidR="008F28AE" w:rsidRPr="00357190">
        <w:rPr>
          <w:rFonts w:asciiTheme="majorHAnsi" w:hAnsiTheme="majorHAnsi" w:cstheme="majorHAnsi"/>
          <w:szCs w:val="26"/>
          <w:lang w:val="vi-VN"/>
        </w:rPr>
        <w:t xml:space="preserve"> </w:t>
      </w:r>
    </w:p>
    <w:p w14:paraId="010054A9" w14:textId="77777777" w:rsidR="000E4091" w:rsidRPr="00357190" w:rsidRDefault="000E4091" w:rsidP="000E4091">
      <w:pPr>
        <w:tabs>
          <w:tab w:val="left" w:pos="567"/>
          <w:tab w:val="left" w:pos="6480"/>
        </w:tabs>
        <w:ind w:firstLine="567"/>
        <w:rPr>
          <w:rFonts w:asciiTheme="majorHAnsi" w:hAnsiTheme="majorHAnsi" w:cstheme="majorHAnsi"/>
          <w:szCs w:val="26"/>
          <w:lang w:val="nl-NL"/>
        </w:rPr>
      </w:pPr>
      <w:r w:rsidRPr="00357190">
        <w:rPr>
          <w:rFonts w:asciiTheme="majorHAnsi" w:hAnsiTheme="majorHAnsi" w:cstheme="majorHAnsi"/>
          <w:szCs w:val="26"/>
          <w:lang w:val="nl-NL"/>
        </w:rPr>
        <w:t>Trong giai đoạn vận hành, lưu lượng phương tiện ra vào khu công nghiệp sẽ gia tăng, bao gồm xe chở nguyên liệu, hàng hóa, xe đưa đón công nhân, xe con và xe máy của người lao động. Do đó, có thể phát sinh nguy cơ tai nạn giao thông tại cổng khu công nghiệp, các tuyến đường nội bộ và các tuyến đường kết nối với hệ thống giao thông khu vực.</w:t>
      </w:r>
    </w:p>
    <w:p w14:paraId="50DD7689" w14:textId="77777777" w:rsidR="000E4091" w:rsidRPr="00357190" w:rsidRDefault="000E4091" w:rsidP="000E4091">
      <w:pPr>
        <w:tabs>
          <w:tab w:val="left" w:pos="567"/>
          <w:tab w:val="left" w:pos="6480"/>
        </w:tabs>
        <w:ind w:firstLine="567"/>
        <w:rPr>
          <w:rFonts w:asciiTheme="majorHAnsi" w:hAnsiTheme="majorHAnsi" w:cstheme="majorHAnsi"/>
          <w:szCs w:val="26"/>
          <w:lang w:val="nl-NL"/>
        </w:rPr>
      </w:pPr>
      <w:r w:rsidRPr="00357190">
        <w:rPr>
          <w:rFonts w:asciiTheme="majorHAnsi" w:hAnsiTheme="majorHAnsi" w:cstheme="majorHAnsi"/>
          <w:szCs w:val="26"/>
          <w:lang w:val="nl-NL"/>
        </w:rPr>
        <w:t>Nguyên nhân chủ yếu có thể do mật độ phương tiện tăng cao vào các giờ cao điểm, người điều khiển phương tiện không chấp hành quy định về an toàn giao thông, phương tiện quá khổ, quá tải, chạy quá tốc độ, dừng đỗ không đúng nơi quy định hoặc do điều kiện thời tiết bất lợi làm hạn chế tầm nhìn.</w:t>
      </w:r>
    </w:p>
    <w:p w14:paraId="75A7F4E8" w14:textId="77777777" w:rsidR="000E4091" w:rsidRPr="00357190" w:rsidRDefault="000E4091" w:rsidP="000E4091">
      <w:pPr>
        <w:tabs>
          <w:tab w:val="left" w:pos="567"/>
          <w:tab w:val="left" w:pos="6480"/>
        </w:tabs>
        <w:ind w:firstLine="567"/>
        <w:rPr>
          <w:rFonts w:asciiTheme="majorHAnsi" w:hAnsiTheme="majorHAnsi" w:cstheme="majorHAnsi"/>
          <w:szCs w:val="26"/>
          <w:lang w:val="nl-NL"/>
        </w:rPr>
      </w:pPr>
      <w:r w:rsidRPr="00357190">
        <w:rPr>
          <w:rFonts w:asciiTheme="majorHAnsi" w:hAnsiTheme="majorHAnsi" w:cstheme="majorHAnsi"/>
          <w:szCs w:val="26"/>
          <w:lang w:val="nl-NL"/>
        </w:rPr>
        <w:t>Tai nạn giao thông có thể gây thiệt hại về người và tài sản, làm gián đoạn hoạt động vận chuyển, ảnh hưởng đến trật tự an toàn giao thông và trong một số trường hợp có thể gây tràn đổ nhiên liệu, hóa chất hoặc hàng hóa xuống mặt đường, tác động đến môi trường đất và nước.</w:t>
      </w:r>
    </w:p>
    <w:p w14:paraId="19204EC4" w14:textId="127AEE44" w:rsidR="009A52CD" w:rsidRPr="00357190" w:rsidRDefault="000E4091" w:rsidP="000E4091">
      <w:pPr>
        <w:tabs>
          <w:tab w:val="left" w:pos="567"/>
          <w:tab w:val="left" w:pos="6480"/>
        </w:tabs>
        <w:ind w:firstLine="567"/>
        <w:rPr>
          <w:rFonts w:asciiTheme="majorHAnsi" w:hAnsiTheme="majorHAnsi" w:cstheme="majorHAnsi"/>
          <w:szCs w:val="26"/>
          <w:lang w:val="nl-NL"/>
        </w:rPr>
      </w:pPr>
      <w:r w:rsidRPr="00357190">
        <w:rPr>
          <w:rFonts w:asciiTheme="majorHAnsi" w:hAnsiTheme="majorHAnsi" w:cstheme="majorHAnsi"/>
          <w:szCs w:val="26"/>
          <w:lang w:val="nl-NL"/>
        </w:rPr>
        <w:t>Để hạn chế nguy cơ xảy ra sự cố, chủ đầu tư sẽ xây dựng hệ thống giao thông nội bộ bảo đảm theo quy hoạch được phê duyệt; bố trí đầy đủ biển báo, biển chỉ dẫn, vạch sơn, gờ giảm tốc, đèn chiếu sáng và tổ chức phân luồng giao thông hợp lý. Đồng thời, chủ đầu tư sẽ phối hợp với các doanh nghiệp thứ cấp tuyên truyền, phổ biến quy định về an toàn giao thông, yêu cầu các phương tiện chấp hành tốc độ quy định trong khu công nghiệp và thực hiện kiểm tra, bảo dưỡng định kỳ hệ thống giao thông nội bộ. Với các biện pháp trên, nguy cơ xảy ra tai nạn giao thông được đánh giá là thấp.</w:t>
      </w:r>
    </w:p>
    <w:p w14:paraId="077A76D8" w14:textId="61207FF5" w:rsidR="001C7B94" w:rsidRPr="00357190" w:rsidRDefault="004D44C7" w:rsidP="004D44C7">
      <w:pPr>
        <w:pStyle w:val="Heading3"/>
        <w:rPr>
          <w:rFonts w:asciiTheme="majorHAnsi" w:eastAsia="Arial Unicode MS" w:hAnsiTheme="majorHAnsi" w:cstheme="majorHAnsi"/>
          <w:b w:val="0"/>
          <w:i w:val="0"/>
          <w:szCs w:val="26"/>
          <w:lang w:val="cs-CZ"/>
        </w:rPr>
      </w:pPr>
      <w:bookmarkStart w:id="694" w:name="_Toc236658941"/>
      <w:r w:rsidRPr="00357190">
        <w:rPr>
          <w:rFonts w:asciiTheme="majorHAnsi" w:hAnsiTheme="majorHAnsi" w:cstheme="majorHAnsi"/>
          <w:iCs/>
          <w:szCs w:val="26"/>
        </w:rPr>
        <w:t>3.</w:t>
      </w:r>
      <w:r w:rsidR="007F3DAA" w:rsidRPr="00357190">
        <w:rPr>
          <w:rFonts w:asciiTheme="majorHAnsi" w:hAnsiTheme="majorHAnsi" w:cstheme="majorHAnsi"/>
          <w:iCs/>
          <w:szCs w:val="26"/>
        </w:rPr>
        <w:t>1.</w:t>
      </w:r>
      <w:r w:rsidR="008D1282" w:rsidRPr="00357190">
        <w:rPr>
          <w:rFonts w:asciiTheme="majorHAnsi" w:hAnsiTheme="majorHAnsi" w:cstheme="majorHAnsi"/>
          <w:iCs/>
          <w:szCs w:val="26"/>
        </w:rPr>
        <w:t>7</w:t>
      </w:r>
      <w:r w:rsidRPr="00357190">
        <w:rPr>
          <w:rFonts w:asciiTheme="majorHAnsi" w:hAnsiTheme="majorHAnsi" w:cstheme="majorHAnsi"/>
          <w:iCs/>
          <w:szCs w:val="26"/>
        </w:rPr>
        <w:t xml:space="preserve">.4. </w:t>
      </w:r>
      <w:r w:rsidR="001C7B94" w:rsidRPr="00357190">
        <w:rPr>
          <w:rFonts w:asciiTheme="majorHAnsi" w:eastAsia="Arial Unicode MS" w:hAnsiTheme="majorHAnsi" w:cstheme="majorHAnsi"/>
          <w:szCs w:val="26"/>
          <w:lang w:val="cs-CZ"/>
        </w:rPr>
        <w:t xml:space="preserve">Sự cố tranh chấp về môi trường giữa các cơ sở trong </w:t>
      </w:r>
      <w:r w:rsidR="001027D1" w:rsidRPr="00357190">
        <w:rPr>
          <w:rFonts w:asciiTheme="majorHAnsi" w:eastAsia="Arial Unicode MS" w:hAnsiTheme="majorHAnsi" w:cstheme="majorHAnsi"/>
          <w:bCs w:val="0"/>
          <w:iCs/>
          <w:szCs w:val="26"/>
          <w:lang w:val="cs-CZ"/>
        </w:rPr>
        <w:t xml:space="preserve">khu </w:t>
      </w:r>
      <w:r w:rsidR="001D2CF2" w:rsidRPr="00357190">
        <w:rPr>
          <w:rFonts w:asciiTheme="majorHAnsi" w:eastAsia="Arial Unicode MS" w:hAnsiTheme="majorHAnsi" w:cstheme="majorHAnsi"/>
          <w:bCs w:val="0"/>
          <w:iCs/>
          <w:szCs w:val="26"/>
          <w:lang w:val="cs-CZ"/>
        </w:rPr>
        <w:t>công nghiệp</w:t>
      </w:r>
      <w:r w:rsidR="001C7B94" w:rsidRPr="00357190">
        <w:rPr>
          <w:rFonts w:asciiTheme="majorHAnsi" w:eastAsia="Arial Unicode MS" w:hAnsiTheme="majorHAnsi" w:cstheme="majorHAnsi"/>
          <w:szCs w:val="26"/>
          <w:lang w:val="cs-CZ"/>
        </w:rPr>
        <w:t>:</w:t>
      </w:r>
      <w:bookmarkEnd w:id="694"/>
    </w:p>
    <w:p w14:paraId="002DF472" w14:textId="119AFA57" w:rsidR="008F5573" w:rsidRPr="00357190" w:rsidRDefault="001C7B94" w:rsidP="001C7B94">
      <w:pPr>
        <w:ind w:firstLine="567"/>
        <w:rPr>
          <w:rFonts w:asciiTheme="majorHAnsi" w:hAnsiTheme="majorHAnsi" w:cstheme="majorHAnsi"/>
          <w:spacing w:val="-2"/>
          <w:szCs w:val="26"/>
          <w:lang w:val="cs-CZ"/>
        </w:rPr>
      </w:pPr>
      <w:r w:rsidRPr="00357190">
        <w:rPr>
          <w:rFonts w:asciiTheme="majorHAnsi" w:hAnsiTheme="majorHAnsi" w:cstheme="majorHAnsi"/>
          <w:spacing w:val="-2"/>
          <w:szCs w:val="26"/>
          <w:lang w:val="cs-CZ"/>
        </w:rPr>
        <w:t xml:space="preserve">Tính chất của </w:t>
      </w:r>
      <w:r w:rsidR="005B70CB" w:rsidRPr="00357190">
        <w:rPr>
          <w:rFonts w:asciiTheme="majorHAnsi" w:hAnsiTheme="majorHAnsi" w:cstheme="majorHAnsi"/>
          <w:spacing w:val="-2"/>
          <w:szCs w:val="26"/>
          <w:lang w:val="cs-CZ"/>
        </w:rPr>
        <w:t>Dự án đầu tư xây dựng và kinh doanh kết cấu hạ tầng Khu công nghiệp số 10 - Hưng Yê</w:t>
      </w:r>
      <w:r w:rsidR="004D44C7" w:rsidRPr="00357190">
        <w:rPr>
          <w:rFonts w:asciiTheme="majorHAnsi" w:hAnsiTheme="majorHAnsi" w:cstheme="majorHAnsi"/>
          <w:spacing w:val="-2"/>
          <w:szCs w:val="26"/>
          <w:lang w:val="cs-CZ"/>
        </w:rPr>
        <w:t xml:space="preserve">n </w:t>
      </w:r>
      <w:r w:rsidRPr="00357190">
        <w:rPr>
          <w:rFonts w:asciiTheme="majorHAnsi" w:hAnsiTheme="majorHAnsi" w:cstheme="majorHAnsi"/>
          <w:spacing w:val="-2"/>
          <w:szCs w:val="26"/>
          <w:lang w:val="cs-CZ"/>
        </w:rPr>
        <w:t xml:space="preserve">là sử dụng đất xây dựng cơ sở hạ tầng trong </w:t>
      </w:r>
      <w:r w:rsidR="001D2CF2" w:rsidRPr="00357190">
        <w:rPr>
          <w:rFonts w:asciiTheme="majorHAnsi" w:hAnsiTheme="majorHAnsi" w:cstheme="majorHAnsi"/>
          <w:spacing w:val="-2"/>
          <w:szCs w:val="26"/>
          <w:lang w:val="cs-CZ"/>
        </w:rPr>
        <w:t>Khu công nghiệp</w:t>
      </w:r>
      <w:r w:rsidRPr="00357190">
        <w:rPr>
          <w:rFonts w:asciiTheme="majorHAnsi" w:hAnsiTheme="majorHAnsi" w:cstheme="majorHAnsi"/>
          <w:spacing w:val="-2"/>
          <w:szCs w:val="26"/>
          <w:lang w:val="cs-CZ"/>
        </w:rPr>
        <w:t xml:space="preserve"> để thu hút </w:t>
      </w:r>
      <w:r w:rsidRPr="00357190">
        <w:rPr>
          <w:rFonts w:asciiTheme="majorHAnsi" w:hAnsiTheme="majorHAnsi" w:cstheme="majorHAnsi"/>
          <w:spacing w:val="-2"/>
          <w:szCs w:val="26"/>
          <w:lang w:val="cs-CZ"/>
        </w:rPr>
        <w:lastRenderedPageBreak/>
        <w:t xml:space="preserve">các doanh nghiệp chuyên sản xuất các sản phẩm nhựa, cơ khí, điện tử, hỗ trợ ngành may, hàng tiêu dùng, dược phẩm, thực phẩm nên khi đánh giá tác động môi trường cần chú ý đến những tác động môi trường của các ngành nghề trên. Khi </w:t>
      </w:r>
      <w:r w:rsidR="005B70CB" w:rsidRPr="00357190">
        <w:rPr>
          <w:rFonts w:asciiTheme="majorHAnsi" w:hAnsiTheme="majorHAnsi" w:cstheme="majorHAnsi"/>
          <w:spacing w:val="-2"/>
          <w:szCs w:val="26"/>
          <w:lang w:val="cs-CZ"/>
        </w:rPr>
        <w:t>Dự án đầu tư xây dựng và kinh doanh kết cấu hạ tầng Khu công nghiệp số 10 - Hưng Yên</w:t>
      </w:r>
      <w:r w:rsidRPr="00357190">
        <w:rPr>
          <w:rFonts w:asciiTheme="majorHAnsi" w:hAnsiTheme="majorHAnsi" w:cstheme="majorHAnsi"/>
          <w:spacing w:val="-2"/>
          <w:szCs w:val="26"/>
          <w:lang w:val="cs-CZ"/>
        </w:rPr>
        <w:t xml:space="preserve"> đi vào hoạt động sẽ làm phát sinh bụi, khí thải, nước thải sinh hoạt, nước thải sản xuất, chất thải rắn thông thường và chất thải rắn nguy hại từ các cơ sở sản xuất trong </w:t>
      </w:r>
      <w:r w:rsidR="001D2CF2" w:rsidRPr="00357190">
        <w:rPr>
          <w:rFonts w:asciiTheme="majorHAnsi" w:hAnsiTheme="majorHAnsi" w:cstheme="majorHAnsi"/>
          <w:spacing w:val="-2"/>
          <w:szCs w:val="26"/>
          <w:lang w:val="cs-CZ"/>
        </w:rPr>
        <w:t>Khu công nghiệp</w:t>
      </w:r>
      <w:r w:rsidRPr="00357190">
        <w:rPr>
          <w:rFonts w:asciiTheme="majorHAnsi" w:hAnsiTheme="majorHAnsi" w:cstheme="majorHAnsi"/>
          <w:spacing w:val="-2"/>
          <w:szCs w:val="26"/>
          <w:lang w:val="cs-CZ"/>
        </w:rPr>
        <w:t xml:space="preserve"> vì vậy việc tranh chấp về môi trường giữa các cơ sở trong </w:t>
      </w:r>
      <w:r w:rsidR="001D2CF2" w:rsidRPr="00357190">
        <w:rPr>
          <w:rFonts w:asciiTheme="majorHAnsi" w:hAnsiTheme="majorHAnsi" w:cstheme="majorHAnsi"/>
          <w:spacing w:val="-2"/>
          <w:szCs w:val="26"/>
          <w:lang w:val="cs-CZ"/>
        </w:rPr>
        <w:t>Khu công nghiệp</w:t>
      </w:r>
      <w:r w:rsidRPr="00357190">
        <w:rPr>
          <w:rFonts w:asciiTheme="majorHAnsi" w:hAnsiTheme="majorHAnsi" w:cstheme="majorHAnsi"/>
          <w:spacing w:val="-2"/>
          <w:szCs w:val="26"/>
          <w:lang w:val="cs-CZ"/>
        </w:rPr>
        <w:t xml:space="preserve"> là điều có thể xảy ra. </w:t>
      </w:r>
    </w:p>
    <w:p w14:paraId="7E0760D3" w14:textId="5914744B" w:rsidR="001C7B94" w:rsidRPr="00357190" w:rsidRDefault="004D44C7" w:rsidP="000877E5">
      <w:pPr>
        <w:pStyle w:val="Heading3"/>
        <w:rPr>
          <w:rFonts w:asciiTheme="majorHAnsi" w:hAnsiTheme="majorHAnsi" w:cstheme="majorHAnsi"/>
          <w:b w:val="0"/>
          <w:i w:val="0"/>
          <w:szCs w:val="26"/>
          <w:lang w:val="nl-NL"/>
        </w:rPr>
      </w:pPr>
      <w:bookmarkStart w:id="695" w:name="_Toc236658942"/>
      <w:r w:rsidRPr="00357190">
        <w:rPr>
          <w:rFonts w:asciiTheme="majorHAnsi" w:hAnsiTheme="majorHAnsi" w:cstheme="majorHAnsi"/>
          <w:iCs/>
          <w:szCs w:val="26"/>
        </w:rPr>
        <w:t>3.</w:t>
      </w:r>
      <w:r w:rsidR="007F3DAA" w:rsidRPr="00357190">
        <w:rPr>
          <w:rFonts w:asciiTheme="majorHAnsi" w:hAnsiTheme="majorHAnsi" w:cstheme="majorHAnsi"/>
          <w:iCs/>
          <w:szCs w:val="26"/>
        </w:rPr>
        <w:t>1.</w:t>
      </w:r>
      <w:r w:rsidR="008D1282" w:rsidRPr="00357190">
        <w:rPr>
          <w:rFonts w:asciiTheme="majorHAnsi" w:hAnsiTheme="majorHAnsi" w:cstheme="majorHAnsi"/>
          <w:iCs/>
          <w:szCs w:val="26"/>
        </w:rPr>
        <w:t>7</w:t>
      </w:r>
      <w:r w:rsidRPr="00357190">
        <w:rPr>
          <w:rFonts w:asciiTheme="majorHAnsi" w:hAnsiTheme="majorHAnsi" w:cstheme="majorHAnsi"/>
          <w:iCs/>
          <w:szCs w:val="26"/>
        </w:rPr>
        <w:t xml:space="preserve">.5. </w:t>
      </w:r>
      <w:r w:rsidR="001C7B94" w:rsidRPr="00357190">
        <w:rPr>
          <w:rFonts w:asciiTheme="majorHAnsi" w:hAnsiTheme="majorHAnsi" w:cstheme="majorHAnsi"/>
          <w:szCs w:val="26"/>
          <w:lang w:val="nl-NL"/>
        </w:rPr>
        <w:t>Sự cố rò rỉ, tràn hóa chất</w:t>
      </w:r>
      <w:bookmarkEnd w:id="695"/>
    </w:p>
    <w:p w14:paraId="7C1A6D52" w14:textId="4A9924D7" w:rsidR="001C7B94" w:rsidRPr="00357190" w:rsidRDefault="001D2CF2" w:rsidP="001C7B94">
      <w:pPr>
        <w:tabs>
          <w:tab w:val="left" w:pos="567"/>
        </w:tabs>
        <w:ind w:firstLine="567"/>
        <w:rPr>
          <w:rFonts w:asciiTheme="majorHAnsi" w:hAnsiTheme="majorHAnsi" w:cstheme="majorHAnsi"/>
          <w:szCs w:val="26"/>
          <w:lang w:val="cs-CZ"/>
        </w:rPr>
      </w:pPr>
      <w:r w:rsidRPr="00357190">
        <w:rPr>
          <w:rFonts w:asciiTheme="majorHAnsi" w:hAnsiTheme="majorHAnsi" w:cstheme="majorHAnsi"/>
          <w:szCs w:val="26"/>
          <w:lang w:val="cs-CZ"/>
        </w:rPr>
        <w:t>Khu công nghiệp</w:t>
      </w:r>
      <w:r w:rsidR="001C7B94" w:rsidRPr="00357190">
        <w:rPr>
          <w:rFonts w:asciiTheme="majorHAnsi" w:hAnsiTheme="majorHAnsi" w:cstheme="majorHAnsi"/>
          <w:szCs w:val="26"/>
          <w:lang w:val="cs-CZ"/>
        </w:rPr>
        <w:t xml:space="preserve"> tập trung nhiều loại hình công nghiệp khác nhau, có các ngành công nghiệp phải sử dụng nhiên liệu và hoá chất trong quá trình sản xuất. Do đó hoá chất lưu trữ trong </w:t>
      </w:r>
      <w:r w:rsidRPr="00357190">
        <w:rPr>
          <w:rFonts w:asciiTheme="majorHAnsi" w:hAnsiTheme="majorHAnsi" w:cstheme="majorHAnsi"/>
          <w:szCs w:val="26"/>
          <w:lang w:val="cs-CZ"/>
        </w:rPr>
        <w:t>Khu công nghiệp</w:t>
      </w:r>
      <w:r w:rsidR="001C7B94" w:rsidRPr="00357190">
        <w:rPr>
          <w:rFonts w:asciiTheme="majorHAnsi" w:hAnsiTheme="majorHAnsi" w:cstheme="majorHAnsi"/>
          <w:szCs w:val="26"/>
          <w:lang w:val="cs-CZ"/>
        </w:rPr>
        <w:t xml:space="preserve"> khá lớn. Khi có sự cố về rò rỉ về hóa chất xảy ra gây tác động trực tiếp đến sức khỏe công nhân lao động và đến môi trường đất, nước khu vực.</w:t>
      </w:r>
    </w:p>
    <w:p w14:paraId="1A89B4C8" w14:textId="20856348" w:rsidR="000877E5" w:rsidRPr="00357190" w:rsidRDefault="000877E5" w:rsidP="00B13FE4">
      <w:pPr>
        <w:pStyle w:val="Heading3"/>
        <w:rPr>
          <w:rFonts w:asciiTheme="majorHAnsi" w:hAnsiTheme="majorHAnsi" w:cstheme="majorHAnsi"/>
          <w:bCs w:val="0"/>
          <w:i w:val="0"/>
          <w:iCs/>
          <w:szCs w:val="26"/>
          <w:lang w:val="vi-VN"/>
        </w:rPr>
      </w:pPr>
      <w:bookmarkStart w:id="696" w:name="_Toc236658943"/>
      <w:r w:rsidRPr="00357190">
        <w:rPr>
          <w:rFonts w:asciiTheme="majorHAnsi" w:hAnsiTheme="majorHAnsi" w:cstheme="majorHAnsi"/>
          <w:iCs/>
          <w:szCs w:val="26"/>
        </w:rPr>
        <w:t>3.</w:t>
      </w:r>
      <w:r w:rsidR="007F3DAA" w:rsidRPr="00357190">
        <w:rPr>
          <w:rFonts w:asciiTheme="majorHAnsi" w:hAnsiTheme="majorHAnsi" w:cstheme="majorHAnsi"/>
          <w:iCs/>
          <w:szCs w:val="26"/>
        </w:rPr>
        <w:t>1.</w:t>
      </w:r>
      <w:r w:rsidR="008D1282" w:rsidRPr="00357190">
        <w:rPr>
          <w:rFonts w:asciiTheme="majorHAnsi" w:hAnsiTheme="majorHAnsi" w:cstheme="majorHAnsi"/>
          <w:iCs/>
          <w:szCs w:val="26"/>
        </w:rPr>
        <w:t>7</w:t>
      </w:r>
      <w:r w:rsidRPr="00357190">
        <w:rPr>
          <w:rFonts w:asciiTheme="majorHAnsi" w:hAnsiTheme="majorHAnsi" w:cstheme="majorHAnsi"/>
          <w:iCs/>
          <w:szCs w:val="26"/>
        </w:rPr>
        <w:t>.</w:t>
      </w:r>
      <w:r w:rsidR="00B13FE4" w:rsidRPr="00357190">
        <w:rPr>
          <w:rFonts w:asciiTheme="majorHAnsi" w:hAnsiTheme="majorHAnsi" w:cstheme="majorHAnsi"/>
          <w:iCs/>
          <w:szCs w:val="26"/>
        </w:rPr>
        <w:t>6</w:t>
      </w:r>
      <w:r w:rsidRPr="00357190">
        <w:rPr>
          <w:rFonts w:asciiTheme="majorHAnsi" w:hAnsiTheme="majorHAnsi" w:cstheme="majorHAnsi"/>
          <w:iCs/>
          <w:szCs w:val="26"/>
        </w:rPr>
        <w:t xml:space="preserve">. </w:t>
      </w:r>
      <w:r w:rsidRPr="00357190">
        <w:rPr>
          <w:rFonts w:asciiTheme="majorHAnsi" w:hAnsiTheme="majorHAnsi" w:cstheme="majorHAnsi"/>
          <w:szCs w:val="26"/>
          <w:lang w:val="vi-VN"/>
        </w:rPr>
        <w:t>Sự cố ngộ độc thực phẩm</w:t>
      </w:r>
      <w:bookmarkEnd w:id="696"/>
    </w:p>
    <w:p w14:paraId="2A605930" w14:textId="6D577F06" w:rsidR="000877E5" w:rsidRPr="00357190" w:rsidRDefault="000877E5" w:rsidP="00B13FE4">
      <w:pPr>
        <w:widowControl w:val="0"/>
        <w:tabs>
          <w:tab w:val="left" w:pos="567"/>
        </w:tabs>
        <w:autoSpaceDE w:val="0"/>
        <w:autoSpaceDN w:val="0"/>
        <w:adjustRightInd w:val="0"/>
        <w:rPr>
          <w:szCs w:val="26"/>
          <w:lang w:val="vi-VN"/>
        </w:rPr>
      </w:pPr>
      <w:r w:rsidRPr="00357190">
        <w:rPr>
          <w:szCs w:val="26"/>
        </w:rPr>
        <w:tab/>
      </w:r>
      <w:r w:rsidRPr="00357190">
        <w:rPr>
          <w:szCs w:val="26"/>
          <w:lang w:val="vi-VN"/>
        </w:rPr>
        <w:t xml:space="preserve">Trong giai đoạn vận hành </w:t>
      </w:r>
      <w:r w:rsidRPr="00357190">
        <w:rPr>
          <w:szCs w:val="26"/>
        </w:rPr>
        <w:t>K</w:t>
      </w:r>
      <w:r w:rsidRPr="00357190">
        <w:rPr>
          <w:szCs w:val="26"/>
          <w:lang w:val="vi-VN"/>
        </w:rPr>
        <w:t>CN có thể thu hút</w:t>
      </w:r>
      <w:r w:rsidRPr="00357190">
        <w:rPr>
          <w:szCs w:val="26"/>
        </w:rPr>
        <w:t xml:space="preserve"> tối đa</w:t>
      </w:r>
      <w:r w:rsidRPr="00357190">
        <w:rPr>
          <w:szCs w:val="26"/>
          <w:lang w:val="vi-VN"/>
        </w:rPr>
        <w:t xml:space="preserve"> đến </w:t>
      </w:r>
      <w:r w:rsidRPr="00357190">
        <w:rPr>
          <w:szCs w:val="26"/>
        </w:rPr>
        <w:t>9.000</w:t>
      </w:r>
      <w:r w:rsidRPr="00357190">
        <w:rPr>
          <w:szCs w:val="26"/>
          <w:lang w:val="vi-VN"/>
        </w:rPr>
        <w:t xml:space="preserve"> cán bộ, công nhân làm việc trong các nhà máy, xí nghiệp công nghiệp. Thông thường, các bán bộ, công nhân có sử dụng bữa ăn tại Nhà máy. Nếu công tác đảm bảo vệ sinh thực phẩm tại các nhà máy, xí nghiệp không được coi trọng sẽ dẫn đến sự cố ngộ độc thực phẩm. </w:t>
      </w:r>
    </w:p>
    <w:p w14:paraId="4D4A61C6" w14:textId="297C0251" w:rsidR="000877E5" w:rsidRPr="00357190" w:rsidRDefault="000877E5" w:rsidP="00B71DB1">
      <w:pPr>
        <w:widowControl w:val="0"/>
        <w:tabs>
          <w:tab w:val="left" w:pos="567"/>
        </w:tabs>
        <w:autoSpaceDE w:val="0"/>
        <w:autoSpaceDN w:val="0"/>
        <w:adjustRightInd w:val="0"/>
        <w:rPr>
          <w:szCs w:val="26"/>
          <w:lang w:val="vi-VN"/>
        </w:rPr>
      </w:pPr>
      <w:r w:rsidRPr="00357190">
        <w:rPr>
          <w:szCs w:val="26"/>
          <w:lang w:val="vi-VN"/>
        </w:rPr>
        <w:tab/>
        <w:t xml:space="preserve">Thông thường tại các </w:t>
      </w:r>
      <w:r w:rsidR="00B13FE4" w:rsidRPr="00357190">
        <w:rPr>
          <w:szCs w:val="26"/>
        </w:rPr>
        <w:t>K</w:t>
      </w:r>
      <w:r w:rsidRPr="00357190">
        <w:rPr>
          <w:szCs w:val="26"/>
          <w:lang w:val="vi-VN"/>
        </w:rPr>
        <w:t xml:space="preserve">CN hiện nay, bữa ăn giữa ca được cung cấp bởi đơn vị cung cấp chuyên dụng. Vì vậy, nếu đơn vị này cung cấp thực phẩm không đảm bảo quy định về chất lượng sẽ dẫn đến tình trạng ngộ độc thực phẩm hàng loại, ảnh hưởng đến nhiều người cùng lúc. Sự cố này xảy ra sẽ ảnh hưởng đến sức khỏe của công nhân lao động, ảnh hưởng đến hoạt động sản xuất của mỗi doanh nghiệp. </w:t>
      </w:r>
    </w:p>
    <w:p w14:paraId="12224664" w14:textId="5293DF6A" w:rsidR="00B71DB1" w:rsidRPr="00357190" w:rsidRDefault="00B71DB1" w:rsidP="00B71DB1">
      <w:pPr>
        <w:pStyle w:val="Heading3"/>
        <w:rPr>
          <w:rFonts w:asciiTheme="majorHAnsi" w:hAnsiTheme="majorHAnsi" w:cstheme="majorHAnsi"/>
          <w:bCs w:val="0"/>
          <w:i w:val="0"/>
          <w:iCs/>
          <w:szCs w:val="26"/>
          <w:lang w:val="vi-VN"/>
        </w:rPr>
      </w:pPr>
      <w:bookmarkStart w:id="697" w:name="_Toc236658944"/>
      <w:r w:rsidRPr="00357190">
        <w:rPr>
          <w:rFonts w:asciiTheme="majorHAnsi" w:hAnsiTheme="majorHAnsi" w:cstheme="majorHAnsi"/>
          <w:iCs/>
          <w:szCs w:val="26"/>
        </w:rPr>
        <w:t>3.</w:t>
      </w:r>
      <w:r w:rsidR="007F3DAA" w:rsidRPr="00357190">
        <w:rPr>
          <w:rFonts w:asciiTheme="majorHAnsi" w:hAnsiTheme="majorHAnsi" w:cstheme="majorHAnsi"/>
          <w:iCs/>
          <w:szCs w:val="26"/>
        </w:rPr>
        <w:t>1.</w:t>
      </w:r>
      <w:r w:rsidR="008D1282" w:rsidRPr="00357190">
        <w:rPr>
          <w:rFonts w:asciiTheme="majorHAnsi" w:hAnsiTheme="majorHAnsi" w:cstheme="majorHAnsi"/>
          <w:iCs/>
          <w:szCs w:val="26"/>
        </w:rPr>
        <w:t>7</w:t>
      </w:r>
      <w:r w:rsidRPr="00357190">
        <w:rPr>
          <w:rFonts w:asciiTheme="majorHAnsi" w:hAnsiTheme="majorHAnsi" w:cstheme="majorHAnsi"/>
          <w:iCs/>
          <w:szCs w:val="26"/>
        </w:rPr>
        <w:t xml:space="preserve">.7. </w:t>
      </w:r>
      <w:r w:rsidRPr="00357190">
        <w:rPr>
          <w:rFonts w:asciiTheme="majorHAnsi" w:hAnsiTheme="majorHAnsi" w:cstheme="majorHAnsi"/>
          <w:szCs w:val="26"/>
          <w:lang w:val="vi-VN"/>
        </w:rPr>
        <w:t>Sự cố lây lan dịch bệnh</w:t>
      </w:r>
      <w:bookmarkEnd w:id="697"/>
    </w:p>
    <w:p w14:paraId="1C02E701" w14:textId="4FAB4137" w:rsidR="00B71DB1" w:rsidRPr="00357190" w:rsidRDefault="00B71DB1" w:rsidP="00B71DB1">
      <w:pPr>
        <w:widowControl w:val="0"/>
        <w:tabs>
          <w:tab w:val="left" w:pos="567"/>
        </w:tabs>
        <w:autoSpaceDE w:val="0"/>
        <w:autoSpaceDN w:val="0"/>
        <w:adjustRightInd w:val="0"/>
        <w:rPr>
          <w:szCs w:val="26"/>
          <w:lang w:val="af-ZA" w:eastAsia="x-none"/>
        </w:rPr>
      </w:pPr>
      <w:r w:rsidRPr="00357190">
        <w:rPr>
          <w:szCs w:val="26"/>
          <w:lang w:val="af-ZA" w:eastAsia="x-none"/>
        </w:rPr>
        <w:tab/>
        <w:t>Hoạt động của KCN sẽ thu hút đông công nhân, người lao động (khoảng 9.000 người), trong đó có nhiều người từ nơi khác đến sinh hoạt, làm việc và sự di chuyển của người lao động giữa các địa phương sẽ nhộn nhịp. Khi đó, dịch bệnh cũng có thể lây lan do tập trung đông người, sự di chuyển của các cá nhân,.... Khi xảy ra dịch bệnh sẽ đe doạ sức khoẻ, tính mạng của người lao động trong KCN và dân cư xung quanh.</w:t>
      </w:r>
    </w:p>
    <w:p w14:paraId="47F3224D" w14:textId="1EDB80B7" w:rsidR="00B71DB1" w:rsidRPr="00357190" w:rsidRDefault="00B71DB1" w:rsidP="00B71DB1">
      <w:pPr>
        <w:pStyle w:val="Heading3"/>
        <w:rPr>
          <w:rFonts w:asciiTheme="majorHAnsi" w:hAnsiTheme="majorHAnsi" w:cstheme="majorHAnsi"/>
          <w:bCs w:val="0"/>
          <w:i w:val="0"/>
          <w:iCs/>
          <w:szCs w:val="26"/>
        </w:rPr>
      </w:pPr>
      <w:bookmarkStart w:id="698" w:name="_Toc236658945"/>
      <w:r w:rsidRPr="00357190">
        <w:rPr>
          <w:rFonts w:asciiTheme="majorHAnsi" w:hAnsiTheme="majorHAnsi" w:cstheme="majorHAnsi"/>
          <w:iCs/>
          <w:szCs w:val="26"/>
        </w:rPr>
        <w:t>3.</w:t>
      </w:r>
      <w:r w:rsidR="007F3DAA" w:rsidRPr="00357190">
        <w:rPr>
          <w:rFonts w:asciiTheme="majorHAnsi" w:hAnsiTheme="majorHAnsi" w:cstheme="majorHAnsi"/>
          <w:iCs/>
          <w:szCs w:val="26"/>
        </w:rPr>
        <w:t>1.</w:t>
      </w:r>
      <w:r w:rsidR="008D1282" w:rsidRPr="00357190">
        <w:rPr>
          <w:rFonts w:asciiTheme="majorHAnsi" w:hAnsiTheme="majorHAnsi" w:cstheme="majorHAnsi"/>
          <w:iCs/>
          <w:szCs w:val="26"/>
        </w:rPr>
        <w:t>7</w:t>
      </w:r>
      <w:r w:rsidRPr="00357190">
        <w:rPr>
          <w:rFonts w:asciiTheme="majorHAnsi" w:hAnsiTheme="majorHAnsi" w:cstheme="majorHAnsi"/>
          <w:iCs/>
          <w:szCs w:val="26"/>
        </w:rPr>
        <w:t xml:space="preserve">.8. </w:t>
      </w:r>
      <w:r w:rsidRPr="00357190">
        <w:rPr>
          <w:rFonts w:asciiTheme="majorHAnsi" w:hAnsiTheme="majorHAnsi" w:cstheme="majorHAnsi"/>
          <w:szCs w:val="26"/>
          <w:lang w:val="vi-VN"/>
        </w:rPr>
        <w:t xml:space="preserve">Sự cố hệ thống xử lý </w:t>
      </w:r>
      <w:r w:rsidR="004C1D8B" w:rsidRPr="00357190">
        <w:rPr>
          <w:rFonts w:asciiTheme="majorHAnsi" w:hAnsiTheme="majorHAnsi" w:cstheme="majorHAnsi"/>
          <w:szCs w:val="26"/>
        </w:rPr>
        <w:t>nước</w:t>
      </w:r>
      <w:r w:rsidRPr="00357190">
        <w:rPr>
          <w:rFonts w:asciiTheme="majorHAnsi" w:hAnsiTheme="majorHAnsi" w:cstheme="majorHAnsi"/>
          <w:szCs w:val="26"/>
          <w:lang w:val="vi-VN"/>
        </w:rPr>
        <w:t xml:space="preserve"> thải tại trạm XLNT</w:t>
      </w:r>
      <w:r w:rsidRPr="00357190">
        <w:rPr>
          <w:rFonts w:asciiTheme="majorHAnsi" w:hAnsiTheme="majorHAnsi" w:cstheme="majorHAnsi"/>
          <w:szCs w:val="26"/>
        </w:rPr>
        <w:t>TT</w:t>
      </w:r>
      <w:bookmarkEnd w:id="698"/>
    </w:p>
    <w:p w14:paraId="41DC65C7" w14:textId="77777777" w:rsidR="00860116" w:rsidRPr="00357190" w:rsidRDefault="00860116" w:rsidP="00860116">
      <w:pPr>
        <w:ind w:firstLine="567"/>
        <w:rPr>
          <w:rFonts w:asciiTheme="majorHAnsi" w:hAnsiTheme="majorHAnsi" w:cstheme="majorHAnsi"/>
          <w:szCs w:val="26"/>
          <w:lang w:val="vi-VN"/>
        </w:rPr>
      </w:pPr>
      <w:r w:rsidRPr="00357190">
        <w:rPr>
          <w:rFonts w:asciiTheme="majorHAnsi" w:hAnsiTheme="majorHAnsi" w:cstheme="majorHAnsi"/>
          <w:szCs w:val="26"/>
          <w:lang w:val="vi-VN"/>
        </w:rPr>
        <w:t>Sự cố đối với hệ thống xử lý nước thải tập trung có thể xảy ra đối với dự án gồm:</w:t>
      </w:r>
    </w:p>
    <w:p w14:paraId="7C4C20FB" w14:textId="77777777" w:rsidR="00924CA8" w:rsidRPr="00357190" w:rsidRDefault="00924CA8" w:rsidP="00924CA8">
      <w:pPr>
        <w:ind w:firstLine="567"/>
        <w:rPr>
          <w:rFonts w:asciiTheme="majorHAnsi" w:hAnsiTheme="majorHAnsi" w:cstheme="majorHAnsi"/>
          <w:bCs/>
          <w:iCs/>
          <w:szCs w:val="26"/>
        </w:rPr>
      </w:pPr>
      <w:r w:rsidRPr="00357190">
        <w:rPr>
          <w:rFonts w:asciiTheme="majorHAnsi" w:hAnsiTheme="majorHAnsi" w:cstheme="majorHAnsi"/>
          <w:bCs/>
          <w:iCs/>
          <w:szCs w:val="26"/>
        </w:rPr>
        <w:t>Trong quá trình vận hành HTXLNT tập trung, một số sự cố có thể xảy ra như sau:</w:t>
      </w:r>
    </w:p>
    <w:p w14:paraId="0F9A3C0A" w14:textId="79DB1E51" w:rsidR="00924CA8" w:rsidRPr="00357190" w:rsidRDefault="00924CA8" w:rsidP="00136586">
      <w:pPr>
        <w:pStyle w:val="ListParagraph"/>
        <w:numPr>
          <w:ilvl w:val="0"/>
          <w:numId w:val="30"/>
        </w:numPr>
        <w:tabs>
          <w:tab w:val="left" w:pos="360"/>
          <w:tab w:val="left" w:pos="709"/>
        </w:tabs>
        <w:ind w:hanging="219"/>
        <w:rPr>
          <w:rFonts w:asciiTheme="majorHAnsi" w:hAnsiTheme="majorHAnsi" w:cstheme="majorHAnsi"/>
          <w:bCs/>
          <w:iCs/>
          <w:szCs w:val="26"/>
        </w:rPr>
      </w:pPr>
      <w:r w:rsidRPr="00357190">
        <w:rPr>
          <w:rFonts w:asciiTheme="majorHAnsi" w:hAnsiTheme="majorHAnsi" w:cstheme="majorHAnsi"/>
          <w:b/>
          <w:bCs/>
          <w:iCs/>
          <w:szCs w:val="26"/>
        </w:rPr>
        <w:t>Sự cố mất điện</w:t>
      </w:r>
    </w:p>
    <w:p w14:paraId="2AFE130B"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Mất điện lưới làm toàn bộ hoặc một phần hệ thống xử lý nước thải ngừng hoạt động. </w:t>
      </w:r>
    </w:p>
    <w:p w14:paraId="702D4471"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Mất điện làm dừng bơm thu gom, bơm tuần hoàn, máy thổi khí, máy khuấy, bơm hóa chất, máy ép bùn và hệ thống điều khiển tự động. </w:t>
      </w:r>
    </w:p>
    <w:p w14:paraId="40151CCD" w14:textId="77777777" w:rsidR="00924CA8" w:rsidRPr="00357190" w:rsidRDefault="00924CA8" w:rsidP="00136586">
      <w:pPr>
        <w:pStyle w:val="ListParagraph"/>
        <w:numPr>
          <w:ilvl w:val="0"/>
          <w:numId w:val="30"/>
        </w:numPr>
        <w:tabs>
          <w:tab w:val="left" w:pos="360"/>
          <w:tab w:val="left" w:pos="851"/>
        </w:tabs>
        <w:ind w:hanging="219"/>
        <w:rPr>
          <w:rFonts w:asciiTheme="majorHAnsi" w:hAnsiTheme="majorHAnsi" w:cstheme="majorHAnsi"/>
          <w:bCs/>
          <w:iCs/>
          <w:szCs w:val="26"/>
        </w:rPr>
      </w:pPr>
      <w:r w:rsidRPr="00357190">
        <w:rPr>
          <w:rFonts w:asciiTheme="majorHAnsi" w:hAnsiTheme="majorHAnsi" w:cstheme="majorHAnsi"/>
          <w:b/>
          <w:bCs/>
          <w:iCs/>
          <w:szCs w:val="26"/>
        </w:rPr>
        <w:t>Sự cố hư hỏng máy móc, thiết bị</w:t>
      </w:r>
    </w:p>
    <w:p w14:paraId="13A78CC7" w14:textId="150893DD" w:rsidR="00924CA8" w:rsidRPr="00357190" w:rsidRDefault="00BA3A41" w:rsidP="00924CA8">
      <w:pPr>
        <w:tabs>
          <w:tab w:val="left" w:pos="360"/>
          <w:tab w:val="left" w:pos="851"/>
        </w:tabs>
        <w:rPr>
          <w:rFonts w:asciiTheme="majorHAnsi" w:hAnsiTheme="majorHAnsi" w:cstheme="majorHAnsi"/>
          <w:bCs/>
          <w:iCs/>
          <w:szCs w:val="26"/>
        </w:rPr>
      </w:pPr>
      <w:r w:rsidRPr="00357190">
        <w:rPr>
          <w:rFonts w:asciiTheme="majorHAnsi" w:hAnsiTheme="majorHAnsi" w:cstheme="majorHAnsi"/>
          <w:bCs/>
          <w:iCs/>
          <w:szCs w:val="26"/>
        </w:rPr>
        <w:lastRenderedPageBreak/>
        <w:tab/>
      </w:r>
      <w:r w:rsidR="00924CA8" w:rsidRPr="00357190">
        <w:rPr>
          <w:rFonts w:asciiTheme="majorHAnsi" w:hAnsiTheme="majorHAnsi" w:cstheme="majorHAnsi"/>
          <w:bCs/>
          <w:iCs/>
          <w:szCs w:val="26"/>
        </w:rPr>
        <w:t>Các thiết bị trong HTXLNT có thể bị hỏng hóc do làm việc liên tục hoặc hết tuổi thọ, như:</w:t>
      </w:r>
    </w:p>
    <w:p w14:paraId="1DD06D29"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Máy thổi khí không hoạt động, lưu lượng khí không đủ hoặc động cơ bị cháy. </w:t>
      </w:r>
    </w:p>
    <w:p w14:paraId="5FF88094"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Máy bơm nước thải, bơm bùn, bơm tuần hoàn, bơm định lượng hóa chất bị hỏng, tắc nghẽn, mất áp hoặc rò rỉ. </w:t>
      </w:r>
    </w:p>
    <w:p w14:paraId="5B69A0EE"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Máy khuấy tại bể điều hòa, bể phản ứng bị hỏng. </w:t>
      </w:r>
    </w:p>
    <w:p w14:paraId="7E4FAB44"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Máy ép bùn gặp sự cố, làm gián đoạn quá trình xử lý bùn. </w:t>
      </w:r>
    </w:p>
    <w:p w14:paraId="516A439E"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Thiết bị đo pH, DO, lưu lượng, mức nước hoặc các cảm biến điều khiển bị hư hỏng, sai số hoặc mất tín hiệu. </w:t>
      </w:r>
    </w:p>
    <w:p w14:paraId="74B0DE3C" w14:textId="5AD7CDB1" w:rsidR="00924CA8" w:rsidRPr="00357190" w:rsidRDefault="00BA3A41" w:rsidP="00BA3A41">
      <w:pPr>
        <w:pStyle w:val="ListParagraph"/>
        <w:tabs>
          <w:tab w:val="left" w:pos="360"/>
          <w:tab w:val="left" w:pos="851"/>
        </w:tabs>
        <w:ind w:left="567"/>
        <w:rPr>
          <w:rFonts w:asciiTheme="majorHAnsi" w:hAnsiTheme="majorHAnsi" w:cstheme="majorHAnsi"/>
          <w:bCs/>
          <w:iCs/>
          <w:szCs w:val="26"/>
        </w:rPr>
      </w:pPr>
      <w:r w:rsidRPr="00357190">
        <w:rPr>
          <w:rFonts w:asciiTheme="majorHAnsi" w:hAnsiTheme="majorHAnsi" w:cstheme="majorHAnsi"/>
          <w:b/>
          <w:bCs/>
          <w:iCs/>
          <w:szCs w:val="26"/>
        </w:rPr>
        <w:t>-</w:t>
      </w:r>
      <w:r w:rsidR="00924CA8" w:rsidRPr="00357190">
        <w:rPr>
          <w:rFonts w:asciiTheme="majorHAnsi" w:hAnsiTheme="majorHAnsi" w:cstheme="majorHAnsi"/>
          <w:b/>
          <w:bCs/>
          <w:iCs/>
          <w:szCs w:val="26"/>
        </w:rPr>
        <w:t xml:space="preserve"> Sự cố quá tải hoặc biến động chất lượng nước thải đầu vào</w:t>
      </w:r>
    </w:p>
    <w:p w14:paraId="404A9BD5"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Lưu lượng nước thải đầu vào vượt công suất thiết kế. </w:t>
      </w:r>
    </w:p>
    <w:p w14:paraId="094913EC"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Nồng độ các chất ô nhiễm tăng đột biến hoặc chứa hóa chất độc hại, kim loại nặng, dung môi, axit, kiềm vượt tiêu chuẩn tiếp nhận của trạm XLNT tập trung. </w:t>
      </w:r>
    </w:p>
    <w:p w14:paraId="538DFA88"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pH nước thải đầu vào quá thấp hoặc quá cao gây ức chế vi sinh vật. </w:t>
      </w:r>
    </w:p>
    <w:p w14:paraId="08D11D49" w14:textId="5FBCF424" w:rsidR="00924CA8" w:rsidRPr="00357190" w:rsidRDefault="00924CA8" w:rsidP="00BA3A41">
      <w:pPr>
        <w:pStyle w:val="ListParagraph"/>
        <w:numPr>
          <w:ilvl w:val="0"/>
          <w:numId w:val="30"/>
        </w:numPr>
        <w:tabs>
          <w:tab w:val="left" w:pos="360"/>
          <w:tab w:val="left" w:pos="851"/>
        </w:tabs>
        <w:rPr>
          <w:rFonts w:asciiTheme="majorHAnsi" w:hAnsiTheme="majorHAnsi" w:cstheme="majorHAnsi"/>
          <w:bCs/>
          <w:iCs/>
          <w:szCs w:val="26"/>
        </w:rPr>
      </w:pPr>
      <w:r w:rsidRPr="00357190">
        <w:rPr>
          <w:rFonts w:asciiTheme="majorHAnsi" w:hAnsiTheme="majorHAnsi" w:cstheme="majorHAnsi"/>
          <w:b/>
          <w:bCs/>
          <w:iCs/>
          <w:szCs w:val="26"/>
        </w:rPr>
        <w:t>Sự cố công trình xử lý sinh học</w:t>
      </w:r>
    </w:p>
    <w:p w14:paraId="595D1FE2"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Vi sinh vật bị sốc tải, chết hoặc suy giảm hoạt tính do hóa chất độc hại, tải lượng hữu cơ tăng đột ngột hoặc thiếu oxy. </w:t>
      </w:r>
    </w:p>
    <w:p w14:paraId="649CFAF0"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Bùn hoạt tính bị nổi, trôi hoặc già hóa. </w:t>
      </w:r>
    </w:p>
    <w:p w14:paraId="7553C138"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Bể lắng hoạt động không ổn định, bùn theo nước sau xử lý ra ngoài. </w:t>
      </w:r>
    </w:p>
    <w:p w14:paraId="29288119" w14:textId="618654DF" w:rsidR="00924CA8" w:rsidRPr="00357190" w:rsidRDefault="00BA3A41" w:rsidP="00BA3A41">
      <w:pPr>
        <w:pStyle w:val="ListParagraph"/>
        <w:tabs>
          <w:tab w:val="left" w:pos="360"/>
          <w:tab w:val="left" w:pos="851"/>
        </w:tabs>
        <w:ind w:left="567"/>
        <w:rPr>
          <w:rFonts w:asciiTheme="majorHAnsi" w:hAnsiTheme="majorHAnsi" w:cstheme="majorHAnsi"/>
          <w:bCs/>
          <w:iCs/>
          <w:szCs w:val="26"/>
        </w:rPr>
      </w:pPr>
      <w:r w:rsidRPr="00357190">
        <w:rPr>
          <w:rFonts w:asciiTheme="majorHAnsi" w:hAnsiTheme="majorHAnsi" w:cstheme="majorHAnsi"/>
          <w:b/>
          <w:bCs/>
          <w:iCs/>
          <w:szCs w:val="26"/>
        </w:rPr>
        <w:t>-</w:t>
      </w:r>
      <w:r w:rsidR="00924CA8" w:rsidRPr="00357190">
        <w:rPr>
          <w:rFonts w:asciiTheme="majorHAnsi" w:hAnsiTheme="majorHAnsi" w:cstheme="majorHAnsi"/>
          <w:b/>
          <w:bCs/>
          <w:iCs/>
          <w:szCs w:val="26"/>
        </w:rPr>
        <w:t xml:space="preserve"> Sự cố đường ống và bể chứa</w:t>
      </w:r>
    </w:p>
    <w:p w14:paraId="11ED6A63"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Vỡ, nứt, rò rỉ đường ống thu gom, đường ống công nghệ. </w:t>
      </w:r>
    </w:p>
    <w:p w14:paraId="5C170452"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Tắc nghẽn đường ống, hố ga, song chắn rác. </w:t>
      </w:r>
    </w:p>
    <w:p w14:paraId="7A0DAC01"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Rò rỉ hoặc nứt các bể xử lý, bể chứa hóa chất, bể chứa bùn. </w:t>
      </w:r>
    </w:p>
    <w:p w14:paraId="798CA9FB" w14:textId="3F23B207" w:rsidR="00924CA8" w:rsidRPr="00357190" w:rsidRDefault="00924CA8" w:rsidP="00BA3A41">
      <w:pPr>
        <w:pStyle w:val="ListParagraph"/>
        <w:numPr>
          <w:ilvl w:val="0"/>
          <w:numId w:val="30"/>
        </w:numPr>
        <w:tabs>
          <w:tab w:val="left" w:pos="360"/>
          <w:tab w:val="left" w:pos="851"/>
        </w:tabs>
        <w:rPr>
          <w:rFonts w:asciiTheme="majorHAnsi" w:hAnsiTheme="majorHAnsi" w:cstheme="majorHAnsi"/>
          <w:bCs/>
          <w:iCs/>
          <w:szCs w:val="26"/>
        </w:rPr>
      </w:pPr>
      <w:r w:rsidRPr="00357190">
        <w:rPr>
          <w:rFonts w:asciiTheme="majorHAnsi" w:hAnsiTheme="majorHAnsi" w:cstheme="majorHAnsi"/>
          <w:b/>
          <w:bCs/>
          <w:iCs/>
          <w:szCs w:val="26"/>
        </w:rPr>
        <w:t>Sự cố khu vực lưu giữ và sử dụng hóa chất</w:t>
      </w:r>
    </w:p>
    <w:p w14:paraId="2461F9B2"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Rò rỉ, tràn đổ hóa chất trong quá trình vận chuyển, lưu giữ hoặc châm hóa chất. </w:t>
      </w:r>
    </w:p>
    <w:p w14:paraId="5DB4F0B6"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Phản ứng giữa các hóa chất không tương thích. </w:t>
      </w:r>
    </w:p>
    <w:p w14:paraId="0183682A"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Cháy nổ do hóa chất hoặc do sự cố điện. </w:t>
      </w:r>
    </w:p>
    <w:p w14:paraId="293FB1E8" w14:textId="498F66EE" w:rsidR="00924CA8" w:rsidRPr="00357190" w:rsidRDefault="00BA3A41" w:rsidP="00BA3A41">
      <w:pPr>
        <w:pStyle w:val="ListParagraph"/>
        <w:tabs>
          <w:tab w:val="left" w:pos="360"/>
          <w:tab w:val="left" w:pos="851"/>
        </w:tabs>
        <w:ind w:left="567"/>
        <w:rPr>
          <w:rFonts w:asciiTheme="majorHAnsi" w:hAnsiTheme="majorHAnsi" w:cstheme="majorHAnsi"/>
          <w:bCs/>
          <w:iCs/>
          <w:szCs w:val="26"/>
        </w:rPr>
      </w:pPr>
      <w:r w:rsidRPr="00357190">
        <w:rPr>
          <w:rFonts w:asciiTheme="majorHAnsi" w:hAnsiTheme="majorHAnsi" w:cstheme="majorHAnsi"/>
          <w:b/>
          <w:bCs/>
          <w:iCs/>
          <w:szCs w:val="26"/>
        </w:rPr>
        <w:t>-</w:t>
      </w:r>
      <w:r w:rsidR="00924CA8" w:rsidRPr="00357190">
        <w:rPr>
          <w:rFonts w:asciiTheme="majorHAnsi" w:hAnsiTheme="majorHAnsi" w:cstheme="majorHAnsi"/>
          <w:b/>
          <w:bCs/>
          <w:iCs/>
          <w:szCs w:val="26"/>
        </w:rPr>
        <w:t xml:space="preserve"> Sự cố hệ thống quan trắc nước thải tự động, liên tục</w:t>
      </w:r>
    </w:p>
    <w:p w14:paraId="0B98CFED"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Thiết bị đo lưu lượng, pH, COD, TSS, Amoni hoặc các thông số khác bị hỏng, sai số hoặc mất tín hiệu. </w:t>
      </w:r>
    </w:p>
    <w:p w14:paraId="006D7062"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Mất kết nối truyền dữ liệu về cơ quan quản lý. </w:t>
      </w:r>
    </w:p>
    <w:p w14:paraId="017D210E"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Thiết bị lấy mẫu tự động không hoạt động. </w:t>
      </w:r>
    </w:p>
    <w:p w14:paraId="3869CFD2"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Nguồn điện hoặc bộ lưu điện (UPS) của hệ thống quan trắc gặp sự cố. </w:t>
      </w:r>
    </w:p>
    <w:p w14:paraId="4E567BAF" w14:textId="66F39FA3" w:rsidR="00924CA8" w:rsidRPr="00357190" w:rsidRDefault="00BA3A41" w:rsidP="00BA3A41">
      <w:pPr>
        <w:pStyle w:val="ListParagraph"/>
        <w:tabs>
          <w:tab w:val="left" w:pos="360"/>
          <w:tab w:val="left" w:pos="851"/>
        </w:tabs>
        <w:ind w:left="567"/>
        <w:rPr>
          <w:rFonts w:asciiTheme="majorHAnsi" w:hAnsiTheme="majorHAnsi" w:cstheme="majorHAnsi"/>
          <w:bCs/>
          <w:iCs/>
          <w:szCs w:val="26"/>
        </w:rPr>
      </w:pPr>
      <w:r w:rsidRPr="00357190">
        <w:rPr>
          <w:rFonts w:asciiTheme="majorHAnsi" w:hAnsiTheme="majorHAnsi" w:cstheme="majorHAnsi"/>
          <w:b/>
          <w:bCs/>
          <w:iCs/>
          <w:szCs w:val="26"/>
        </w:rPr>
        <w:t>-</w:t>
      </w:r>
      <w:r w:rsidR="00924CA8" w:rsidRPr="00357190">
        <w:rPr>
          <w:rFonts w:asciiTheme="majorHAnsi" w:hAnsiTheme="majorHAnsi" w:cstheme="majorHAnsi"/>
          <w:b/>
          <w:bCs/>
          <w:iCs/>
          <w:szCs w:val="26"/>
        </w:rPr>
        <w:t xml:space="preserve"> Sự cố hồ sự cố</w:t>
      </w:r>
    </w:p>
    <w:p w14:paraId="66D3CDF3"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Hồ sự cố đầy do lượng nước thải phát sinh lớn hoặc thời gian xảy ra sự cố kéo dài. </w:t>
      </w:r>
    </w:p>
    <w:p w14:paraId="6690DA43"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Rò rỉ, thấm hoặc hư hỏng kết cấu hồ sự cố. </w:t>
      </w:r>
    </w:p>
    <w:p w14:paraId="5E122743"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lastRenderedPageBreak/>
        <w:t xml:space="preserve">Máy bơm chuyển nước từ hồ sự cố về HTXLNT không hoạt động. </w:t>
      </w:r>
    </w:p>
    <w:p w14:paraId="797916E5"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Nước thải lưu giữ lâu trong hồ sự cố phát sinh mùi hôi. </w:t>
      </w:r>
    </w:p>
    <w:p w14:paraId="35703C10" w14:textId="56244659" w:rsidR="00924CA8" w:rsidRPr="00357190" w:rsidRDefault="00BA3A41" w:rsidP="00BA3A41">
      <w:pPr>
        <w:pStyle w:val="ListParagraph"/>
        <w:tabs>
          <w:tab w:val="left" w:pos="360"/>
          <w:tab w:val="left" w:pos="851"/>
        </w:tabs>
        <w:ind w:left="567"/>
        <w:rPr>
          <w:rFonts w:asciiTheme="majorHAnsi" w:hAnsiTheme="majorHAnsi" w:cstheme="majorHAnsi"/>
          <w:bCs/>
          <w:iCs/>
          <w:szCs w:val="26"/>
        </w:rPr>
      </w:pPr>
      <w:r w:rsidRPr="00357190">
        <w:rPr>
          <w:rFonts w:asciiTheme="majorHAnsi" w:hAnsiTheme="majorHAnsi" w:cstheme="majorHAnsi"/>
          <w:b/>
          <w:bCs/>
          <w:iCs/>
          <w:szCs w:val="26"/>
        </w:rPr>
        <w:t>-</w:t>
      </w:r>
      <w:r w:rsidR="00924CA8" w:rsidRPr="00357190">
        <w:rPr>
          <w:rFonts w:asciiTheme="majorHAnsi" w:hAnsiTheme="majorHAnsi" w:cstheme="majorHAnsi"/>
          <w:b/>
          <w:bCs/>
          <w:iCs/>
          <w:szCs w:val="26"/>
        </w:rPr>
        <w:t xml:space="preserve"> Sự cố bùn thải</w:t>
      </w:r>
    </w:p>
    <w:p w14:paraId="2DBD08CE"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Bùn phát sinh vượt khả năng lưu chứa. </w:t>
      </w:r>
    </w:p>
    <w:p w14:paraId="48079C41"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Bùn không được thu gom kịp thời gây phát sinh mùi. </w:t>
      </w:r>
    </w:p>
    <w:p w14:paraId="67024626"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Rò rỉ nước từ khu vực chứa bùn. </w:t>
      </w:r>
    </w:p>
    <w:p w14:paraId="5D4A0628" w14:textId="7B5B6A18" w:rsidR="00924CA8" w:rsidRPr="00357190" w:rsidRDefault="00BA3A41" w:rsidP="00BA3A41">
      <w:pPr>
        <w:pStyle w:val="ListParagraph"/>
        <w:tabs>
          <w:tab w:val="left" w:pos="360"/>
          <w:tab w:val="left" w:pos="851"/>
        </w:tabs>
        <w:ind w:left="567"/>
        <w:rPr>
          <w:rFonts w:asciiTheme="majorHAnsi" w:hAnsiTheme="majorHAnsi" w:cstheme="majorHAnsi"/>
          <w:bCs/>
          <w:iCs/>
          <w:szCs w:val="26"/>
        </w:rPr>
      </w:pPr>
      <w:r w:rsidRPr="00357190">
        <w:rPr>
          <w:rFonts w:asciiTheme="majorHAnsi" w:hAnsiTheme="majorHAnsi" w:cstheme="majorHAnsi"/>
          <w:b/>
          <w:bCs/>
          <w:iCs/>
          <w:szCs w:val="26"/>
        </w:rPr>
        <w:t>-</w:t>
      </w:r>
      <w:r w:rsidR="00924CA8" w:rsidRPr="00357190">
        <w:rPr>
          <w:rFonts w:asciiTheme="majorHAnsi" w:hAnsiTheme="majorHAnsi" w:cstheme="majorHAnsi"/>
          <w:b/>
          <w:bCs/>
          <w:iCs/>
          <w:szCs w:val="26"/>
        </w:rPr>
        <w:t xml:space="preserve"> Sự cố phát sinh mùi hôi</w:t>
      </w:r>
    </w:p>
    <w:p w14:paraId="7BDB0B03"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Phát sinh mùi tại bể điều hòa, bể chứa bùn, khu ép bùn, hồ sự cố. </w:t>
      </w:r>
    </w:p>
    <w:p w14:paraId="1D42742B"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Mùi lan truyền ra khu vực xung quanh khi hệ thống thu gom, xử lý mùi hoạt động không hiệu quả. </w:t>
      </w:r>
    </w:p>
    <w:p w14:paraId="196F55B0" w14:textId="0CB7EB14" w:rsidR="00924CA8" w:rsidRPr="00357190" w:rsidRDefault="00924CA8" w:rsidP="00BA3A41">
      <w:pPr>
        <w:pStyle w:val="ListParagraph"/>
        <w:numPr>
          <w:ilvl w:val="0"/>
          <w:numId w:val="30"/>
        </w:numPr>
        <w:tabs>
          <w:tab w:val="left" w:pos="360"/>
          <w:tab w:val="left" w:pos="851"/>
        </w:tabs>
        <w:rPr>
          <w:rFonts w:asciiTheme="majorHAnsi" w:hAnsiTheme="majorHAnsi" w:cstheme="majorHAnsi"/>
          <w:bCs/>
          <w:iCs/>
          <w:szCs w:val="26"/>
        </w:rPr>
      </w:pPr>
      <w:r w:rsidRPr="00357190">
        <w:rPr>
          <w:rFonts w:asciiTheme="majorHAnsi" w:hAnsiTheme="majorHAnsi" w:cstheme="majorHAnsi"/>
          <w:b/>
          <w:bCs/>
          <w:iCs/>
          <w:szCs w:val="26"/>
        </w:rPr>
        <w:t>Sự cố cháy nổ</w:t>
      </w:r>
    </w:p>
    <w:p w14:paraId="5F370007" w14:textId="77777777" w:rsidR="00924CA8"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 xml:space="preserve">Cháy tại phòng điện, tủ điều khiển, máy phát điện dự phòng. </w:t>
      </w:r>
    </w:p>
    <w:p w14:paraId="3801EA3F" w14:textId="123D95D9" w:rsidR="00860116" w:rsidRPr="00357190" w:rsidRDefault="00924CA8">
      <w:pPr>
        <w:numPr>
          <w:ilvl w:val="0"/>
          <w:numId w:val="166"/>
        </w:numPr>
        <w:tabs>
          <w:tab w:val="left" w:pos="360"/>
          <w:tab w:val="left" w:pos="851"/>
        </w:tabs>
        <w:ind w:left="0" w:firstLine="567"/>
        <w:rPr>
          <w:rFonts w:asciiTheme="majorHAnsi" w:hAnsiTheme="majorHAnsi" w:cstheme="majorHAnsi"/>
          <w:bCs/>
          <w:iCs/>
          <w:szCs w:val="26"/>
        </w:rPr>
      </w:pPr>
      <w:r w:rsidRPr="00357190">
        <w:rPr>
          <w:rFonts w:asciiTheme="majorHAnsi" w:hAnsiTheme="majorHAnsi" w:cstheme="majorHAnsi"/>
          <w:bCs/>
          <w:iCs/>
          <w:szCs w:val="26"/>
        </w:rPr>
        <w:t>Cháy do chập điện hoặc hóa chất dễ cháy.</w:t>
      </w:r>
    </w:p>
    <w:p w14:paraId="1B71141B" w14:textId="79729C2C" w:rsidR="00A97D95" w:rsidRPr="00357190" w:rsidRDefault="00A97D95" w:rsidP="00A97D95">
      <w:pPr>
        <w:pStyle w:val="ListParagraph"/>
        <w:numPr>
          <w:ilvl w:val="0"/>
          <w:numId w:val="30"/>
        </w:numPr>
        <w:shd w:val="clear" w:color="auto" w:fill="FFFFFF"/>
        <w:tabs>
          <w:tab w:val="num" w:pos="709"/>
          <w:tab w:val="left" w:pos="9072"/>
        </w:tabs>
        <w:rPr>
          <w:b/>
          <w:iCs/>
          <w:szCs w:val="26"/>
        </w:rPr>
      </w:pPr>
      <w:r w:rsidRPr="00357190">
        <w:rPr>
          <w:b/>
          <w:iCs/>
          <w:szCs w:val="26"/>
          <w:lang w:val="es-ES"/>
        </w:rPr>
        <w:t xml:space="preserve"> Sự cố rò rỉ và chảy tràn hóa chất</w:t>
      </w:r>
      <w:r w:rsidRPr="00357190">
        <w:rPr>
          <w:b/>
          <w:iCs/>
          <w:szCs w:val="26"/>
        </w:rPr>
        <w:t>:</w:t>
      </w:r>
    </w:p>
    <w:p w14:paraId="5C1D04EE" w14:textId="77777777" w:rsidR="00A97D95" w:rsidRPr="00357190" w:rsidRDefault="00A97D95" w:rsidP="00A97D95">
      <w:pPr>
        <w:pStyle w:val="ListParagraph"/>
        <w:ind w:left="0" w:firstLine="567"/>
        <w:rPr>
          <w:lang w:val="es-ES"/>
        </w:rPr>
      </w:pPr>
      <w:r w:rsidRPr="00357190">
        <w:rPr>
          <w:lang w:val="es-ES"/>
        </w:rPr>
        <w:t>Sự cố rò rỉ, chảy tràn hóa chất sẽ tạo ra mùi gây độc cho con người, động thực vật và dẫn đến nguy cơ gây cháy, nổ cao… Các sự cố loại này có thể ảnh hưởng tới môi trường khí, đất, nước của các khu vực lân cận.</w:t>
      </w:r>
    </w:p>
    <w:p w14:paraId="60531658" w14:textId="77777777" w:rsidR="00A97D95" w:rsidRPr="00357190" w:rsidRDefault="00A97D95" w:rsidP="00A97D95">
      <w:pPr>
        <w:pStyle w:val="ListParagraph"/>
        <w:ind w:left="0" w:firstLine="567"/>
        <w:rPr>
          <w:iCs/>
          <w:spacing w:val="-4"/>
          <w:lang w:val="de-DE"/>
        </w:rPr>
      </w:pPr>
      <w:r w:rsidRPr="00357190">
        <w:rPr>
          <w:bCs/>
          <w:iCs/>
          <w:spacing w:val="-4"/>
          <w:lang w:val="de-DE"/>
        </w:rPr>
        <w:t>Quá trình hoạt động của hệ thống xử lý nước thải tập trung của KCN có sử dụng hóa chất</w:t>
      </w:r>
      <w:r w:rsidRPr="00357190">
        <w:rPr>
          <w:iCs/>
          <w:spacing w:val="-4"/>
          <w:lang w:val="de-DE"/>
        </w:rPr>
        <w:t xml:space="preserve">. </w:t>
      </w:r>
      <w:r w:rsidRPr="00357190">
        <w:rPr>
          <w:spacing w:val="-4"/>
          <w:lang w:val="es-ES"/>
        </w:rPr>
        <w:t xml:space="preserve">Tất cả hóa chất trên đều được vận chuyển về nhà máy xử lý đều được lưu chứa trong kho. </w:t>
      </w:r>
    </w:p>
    <w:p w14:paraId="6E8D1FC8" w14:textId="77777777" w:rsidR="00A97D95" w:rsidRPr="00357190" w:rsidRDefault="00A97D95" w:rsidP="00A97D95">
      <w:pPr>
        <w:pStyle w:val="ListParagraph"/>
        <w:rPr>
          <w:lang w:val="es-ES"/>
        </w:rPr>
      </w:pPr>
      <w:r w:rsidRPr="00357190">
        <w:rPr>
          <w:lang w:val="es-ES"/>
        </w:rPr>
        <w:t>Các nguyên nhân thường gặp dẫn đến sự cố có thể liệt kê như sau:</w:t>
      </w:r>
    </w:p>
    <w:p w14:paraId="32C1BC45" w14:textId="77777777" w:rsidR="00A97D95" w:rsidRPr="00357190" w:rsidRDefault="00A97D95">
      <w:pPr>
        <w:pStyle w:val="ListParagraph"/>
        <w:numPr>
          <w:ilvl w:val="1"/>
          <w:numId w:val="174"/>
        </w:numPr>
        <w:tabs>
          <w:tab w:val="left" w:pos="993"/>
        </w:tabs>
        <w:ind w:left="0" w:firstLine="709"/>
        <w:rPr>
          <w:lang w:val="es-ES"/>
        </w:rPr>
      </w:pPr>
      <w:r w:rsidRPr="00357190">
        <w:rPr>
          <w:lang w:val="es-ES"/>
        </w:rPr>
        <w:t>Va chạm giữa các dụng cụ sắc, nhọn trong thao tác bốc dỡ hóa chất với các bao bì, thùng chứa, gây thủng thùng, bồn chứa, rách bao bì nhựa, giấy</w:t>
      </w:r>
    </w:p>
    <w:p w14:paraId="77C8DE8F" w14:textId="435BC5D8" w:rsidR="00A97D95" w:rsidRPr="00357190" w:rsidRDefault="00A97D95">
      <w:pPr>
        <w:pStyle w:val="ListParagraph"/>
        <w:numPr>
          <w:ilvl w:val="1"/>
          <w:numId w:val="174"/>
        </w:numPr>
        <w:tabs>
          <w:tab w:val="left" w:pos="993"/>
        </w:tabs>
        <w:ind w:left="0" w:firstLine="709"/>
        <w:rPr>
          <w:lang w:val="es-ES"/>
        </w:rPr>
      </w:pPr>
      <w:r w:rsidRPr="00357190">
        <w:rPr>
          <w:lang w:val="es-ES"/>
        </w:rPr>
        <w:t>Hệ thống thiết bị pha hóa chất tự động bị hư hỏng</w:t>
      </w:r>
    </w:p>
    <w:p w14:paraId="2F3B0D72" w14:textId="77777777" w:rsidR="00A97D95" w:rsidRPr="00357190" w:rsidRDefault="00A97D95">
      <w:pPr>
        <w:pStyle w:val="ListParagraph"/>
        <w:numPr>
          <w:ilvl w:val="1"/>
          <w:numId w:val="174"/>
        </w:numPr>
        <w:tabs>
          <w:tab w:val="left" w:pos="993"/>
        </w:tabs>
        <w:ind w:left="0" w:firstLine="709"/>
        <w:rPr>
          <w:lang w:val="es-ES"/>
        </w:rPr>
      </w:pPr>
      <w:r w:rsidRPr="00357190">
        <w:rPr>
          <w:lang w:val="es-ES"/>
        </w:rPr>
        <w:t>Bất cẩn của công nhân bốc xếp, gây đổ, vỡ hóa chất</w:t>
      </w:r>
    </w:p>
    <w:p w14:paraId="0E9601B5" w14:textId="6FF7D83A" w:rsidR="00A97D95" w:rsidRPr="00357190" w:rsidRDefault="00A97D95">
      <w:pPr>
        <w:pStyle w:val="ListParagraph"/>
        <w:numPr>
          <w:ilvl w:val="1"/>
          <w:numId w:val="174"/>
        </w:numPr>
        <w:tabs>
          <w:tab w:val="left" w:pos="993"/>
        </w:tabs>
        <w:ind w:left="0" w:firstLine="709"/>
        <w:rPr>
          <w:lang w:val="es-ES"/>
        </w:rPr>
      </w:pPr>
      <w:r w:rsidRPr="00357190">
        <w:rPr>
          <w:lang w:val="es-ES"/>
        </w:rPr>
        <w:t>Các yêu cầu kỹ thuật về bao gói, bảo quản và vận chuyển của mỗi loại hoá chất không đúng quy định</w:t>
      </w:r>
    </w:p>
    <w:p w14:paraId="309451DB" w14:textId="4D6083E0" w:rsidR="00A97D95" w:rsidRPr="00357190" w:rsidRDefault="00A97D95">
      <w:pPr>
        <w:pStyle w:val="ListParagraph"/>
        <w:numPr>
          <w:ilvl w:val="1"/>
          <w:numId w:val="174"/>
        </w:numPr>
        <w:tabs>
          <w:tab w:val="left" w:pos="993"/>
        </w:tabs>
        <w:ind w:left="0" w:firstLine="709"/>
        <w:rPr>
          <w:lang w:val="es-ES"/>
        </w:rPr>
      </w:pPr>
      <w:r w:rsidRPr="00357190">
        <w:rPr>
          <w:lang w:val="es-ES"/>
        </w:rPr>
        <w:t>Không có bản đánh giá mức độ an toàn và khả năng xảy ra sự cố</w:t>
      </w:r>
    </w:p>
    <w:p w14:paraId="543D8F47" w14:textId="2BE94F4F" w:rsidR="00A97D95" w:rsidRPr="00357190" w:rsidRDefault="00A97D95">
      <w:pPr>
        <w:pStyle w:val="ListParagraph"/>
        <w:numPr>
          <w:ilvl w:val="1"/>
          <w:numId w:val="174"/>
        </w:numPr>
        <w:tabs>
          <w:tab w:val="left" w:pos="993"/>
        </w:tabs>
        <w:ind w:left="0" w:firstLine="709"/>
        <w:rPr>
          <w:lang w:val="es-ES"/>
        </w:rPr>
      </w:pPr>
      <w:r w:rsidRPr="00357190">
        <w:rPr>
          <w:lang w:val="es-ES"/>
        </w:rPr>
        <w:t>Không có kế hoạch xử lý sự cố khẩn cấp</w:t>
      </w:r>
    </w:p>
    <w:p w14:paraId="23D4780E" w14:textId="4818AD40" w:rsidR="00A97D95" w:rsidRPr="00357190" w:rsidRDefault="00A97D95">
      <w:pPr>
        <w:pStyle w:val="ListParagraph"/>
        <w:numPr>
          <w:ilvl w:val="1"/>
          <w:numId w:val="174"/>
        </w:numPr>
        <w:tabs>
          <w:tab w:val="left" w:pos="993"/>
        </w:tabs>
        <w:ind w:left="0" w:firstLine="709"/>
        <w:rPr>
          <w:lang w:val="es-ES"/>
        </w:rPr>
      </w:pPr>
      <w:r w:rsidRPr="00357190">
        <w:rPr>
          <w:lang w:val="es-ES"/>
        </w:rPr>
        <w:t>Ảnh hưởng của các yếu tố môi trường khách quan: nhiệt độ, độ ẩm, nước mưa</w:t>
      </w:r>
    </w:p>
    <w:p w14:paraId="3621142A" w14:textId="75BB4272" w:rsidR="00A97D95" w:rsidRPr="00357190" w:rsidRDefault="00A97D95">
      <w:pPr>
        <w:pStyle w:val="ListParagraph"/>
        <w:numPr>
          <w:ilvl w:val="1"/>
          <w:numId w:val="174"/>
        </w:numPr>
        <w:tabs>
          <w:tab w:val="left" w:pos="993"/>
        </w:tabs>
        <w:ind w:left="0" w:firstLine="709"/>
        <w:rPr>
          <w:lang w:val="es-ES"/>
        </w:rPr>
      </w:pPr>
      <w:r w:rsidRPr="00357190">
        <w:rPr>
          <w:lang w:val="es-ES"/>
        </w:rPr>
        <w:t>Không có trang thiết bị lao động cho công nhân tiếp xúc với hóa chất</w:t>
      </w:r>
    </w:p>
    <w:p w14:paraId="2E0F5BE9" w14:textId="2BF0F338" w:rsidR="00A97D95" w:rsidRPr="00357190" w:rsidRDefault="00A97D95">
      <w:pPr>
        <w:pStyle w:val="ListParagraph"/>
        <w:numPr>
          <w:ilvl w:val="1"/>
          <w:numId w:val="174"/>
        </w:numPr>
        <w:tabs>
          <w:tab w:val="left" w:pos="993"/>
        </w:tabs>
        <w:ind w:left="0" w:firstLine="709"/>
        <w:rPr>
          <w:lang w:val="es-ES"/>
        </w:rPr>
      </w:pPr>
      <w:r w:rsidRPr="00357190">
        <w:rPr>
          <w:lang w:val="es-ES"/>
        </w:rPr>
        <w:t>Không có hướng dẫn sử dụng, pha hóa chất</w:t>
      </w:r>
    </w:p>
    <w:p w14:paraId="1E45CC85" w14:textId="55AF8315" w:rsidR="00A97D95" w:rsidRPr="00357190" w:rsidRDefault="00A97D95">
      <w:pPr>
        <w:pStyle w:val="ListParagraph"/>
        <w:numPr>
          <w:ilvl w:val="1"/>
          <w:numId w:val="174"/>
        </w:numPr>
        <w:tabs>
          <w:tab w:val="left" w:pos="993"/>
        </w:tabs>
        <w:ind w:left="0" w:firstLine="709"/>
        <w:rPr>
          <w:lang w:val="es-ES"/>
        </w:rPr>
      </w:pPr>
      <w:r w:rsidRPr="00357190">
        <w:rPr>
          <w:lang w:val="es-ES"/>
        </w:rPr>
        <w:t>Các quy định về kho chứa không đảm bảo và được thống nhất</w:t>
      </w:r>
    </w:p>
    <w:p w14:paraId="76C3B9BE" w14:textId="4944B15E" w:rsidR="00A97D95" w:rsidRPr="00357190" w:rsidRDefault="00A97D95">
      <w:pPr>
        <w:pStyle w:val="ListParagraph"/>
        <w:numPr>
          <w:ilvl w:val="1"/>
          <w:numId w:val="174"/>
        </w:numPr>
        <w:tabs>
          <w:tab w:val="left" w:pos="993"/>
        </w:tabs>
        <w:ind w:left="0" w:firstLine="709"/>
        <w:rPr>
          <w:lang w:val="es-ES"/>
        </w:rPr>
      </w:pPr>
      <w:r w:rsidRPr="00357190">
        <w:rPr>
          <w:lang w:val="es-ES"/>
        </w:rPr>
        <w:t>Các phương án xử lý sự cố, hệ thống báo sự cố hoạt động không hiệu quả</w:t>
      </w:r>
    </w:p>
    <w:p w14:paraId="4DB9AD67" w14:textId="77777777" w:rsidR="00A97D95" w:rsidRPr="00357190" w:rsidRDefault="00A97D95">
      <w:pPr>
        <w:pStyle w:val="ListParagraph"/>
        <w:numPr>
          <w:ilvl w:val="1"/>
          <w:numId w:val="174"/>
        </w:numPr>
        <w:tabs>
          <w:tab w:val="left" w:pos="993"/>
        </w:tabs>
        <w:ind w:left="0" w:firstLine="709"/>
        <w:rPr>
          <w:lang w:val="es-ES"/>
        </w:rPr>
      </w:pPr>
      <w:r w:rsidRPr="00357190">
        <w:rPr>
          <w:lang w:val="es-ES"/>
        </w:rPr>
        <w:t>Hóa chất khi bị rò rỉ, nếu không được phát hiện và thông báo kịp thời sẽ gây nên tình trạng chảy tràn trong kho chứa gây nguy hiểm đến sức khỏe, tính mạng của công nhân và làm ô nhiễm môi trường xung quanh.</w:t>
      </w:r>
    </w:p>
    <w:p w14:paraId="272E400E" w14:textId="3A29F2A5" w:rsidR="00E47E36" w:rsidRPr="00357190" w:rsidRDefault="00E47E36" w:rsidP="00E47E36">
      <w:pPr>
        <w:pStyle w:val="Heading3"/>
        <w:rPr>
          <w:rFonts w:asciiTheme="majorHAnsi" w:hAnsiTheme="majorHAnsi" w:cstheme="majorHAnsi"/>
          <w:bCs w:val="0"/>
          <w:i w:val="0"/>
          <w:iCs/>
          <w:szCs w:val="26"/>
        </w:rPr>
      </w:pPr>
      <w:bookmarkStart w:id="699" w:name="_Toc236658946"/>
      <w:r w:rsidRPr="00357190">
        <w:rPr>
          <w:rFonts w:asciiTheme="majorHAnsi" w:hAnsiTheme="majorHAnsi" w:cstheme="majorHAnsi"/>
          <w:iCs/>
          <w:szCs w:val="26"/>
        </w:rPr>
        <w:lastRenderedPageBreak/>
        <w:t>3.</w:t>
      </w:r>
      <w:r w:rsidR="007F3DAA" w:rsidRPr="00357190">
        <w:rPr>
          <w:rFonts w:asciiTheme="majorHAnsi" w:hAnsiTheme="majorHAnsi" w:cstheme="majorHAnsi"/>
          <w:iCs/>
          <w:szCs w:val="26"/>
        </w:rPr>
        <w:t>1.</w:t>
      </w:r>
      <w:r w:rsidR="008D1282" w:rsidRPr="00357190">
        <w:rPr>
          <w:rFonts w:asciiTheme="majorHAnsi" w:hAnsiTheme="majorHAnsi" w:cstheme="majorHAnsi"/>
          <w:iCs/>
          <w:szCs w:val="26"/>
        </w:rPr>
        <w:t>7</w:t>
      </w:r>
      <w:r w:rsidRPr="00357190">
        <w:rPr>
          <w:rFonts w:asciiTheme="majorHAnsi" w:hAnsiTheme="majorHAnsi" w:cstheme="majorHAnsi"/>
          <w:iCs/>
          <w:szCs w:val="26"/>
        </w:rPr>
        <w:t xml:space="preserve">.9. </w:t>
      </w:r>
      <w:r w:rsidRPr="00357190">
        <w:rPr>
          <w:rFonts w:asciiTheme="majorHAnsi" w:hAnsiTheme="majorHAnsi" w:cstheme="majorHAnsi"/>
          <w:szCs w:val="26"/>
          <w:lang w:val="vi-VN"/>
        </w:rPr>
        <w:t>Sự cố nước thải do các Nhà máy, xí nghiệp thứ cấp gặp sự cố nước thải</w:t>
      </w:r>
      <w:bookmarkEnd w:id="699"/>
    </w:p>
    <w:p w14:paraId="0FC8B371" w14:textId="0AA69D65" w:rsidR="00E47E36" w:rsidRPr="00357190" w:rsidRDefault="00E47E36" w:rsidP="00E47E36">
      <w:pPr>
        <w:widowControl w:val="0"/>
        <w:tabs>
          <w:tab w:val="left" w:pos="567"/>
        </w:tabs>
        <w:autoSpaceDE w:val="0"/>
        <w:autoSpaceDN w:val="0"/>
        <w:adjustRightInd w:val="0"/>
        <w:rPr>
          <w:bCs/>
          <w:iCs/>
          <w:szCs w:val="26"/>
        </w:rPr>
      </w:pPr>
      <w:r w:rsidRPr="00357190">
        <w:rPr>
          <w:bCs/>
          <w:iCs/>
          <w:szCs w:val="26"/>
        </w:rPr>
        <w:tab/>
      </w:r>
      <w:r w:rsidR="00B841D4" w:rsidRPr="00357190">
        <w:rPr>
          <w:bCs/>
          <w:iCs/>
          <w:szCs w:val="26"/>
        </w:rPr>
        <w:t>Trong giai đoạn vận hành, có thể xảy ra sự cố tại các doanh nghiệp thứ cấp như hư hỏng hệ thống xử lý nước thải cục bộ, nước thải sản xuất không đạt yêu cầu trước khi đấu nối hoặc việc xả thải không đúng quy định. Khi đó, nếu doanh nghiệp không kịp thời kiểm soát và ứng phó, nước thải có chất lượng không đạt yêu cầu có thể theo hệ thống thu gom của khu công nghiệp chảy về trạm xử lý nước thải tập trung</w:t>
      </w:r>
      <w:r w:rsidRPr="00357190">
        <w:rPr>
          <w:bCs/>
          <w:iCs/>
          <w:szCs w:val="26"/>
        </w:rPr>
        <w:t xml:space="preserve">.  </w:t>
      </w:r>
    </w:p>
    <w:p w14:paraId="15979E5A" w14:textId="319093FB" w:rsidR="00B841D4" w:rsidRPr="00357190" w:rsidRDefault="00B841D4" w:rsidP="00E47E36">
      <w:pPr>
        <w:widowControl w:val="0"/>
        <w:tabs>
          <w:tab w:val="left" w:pos="567"/>
        </w:tabs>
        <w:autoSpaceDE w:val="0"/>
        <w:autoSpaceDN w:val="0"/>
        <w:adjustRightInd w:val="0"/>
        <w:rPr>
          <w:bCs/>
          <w:iCs/>
          <w:szCs w:val="26"/>
        </w:rPr>
      </w:pPr>
      <w:r w:rsidRPr="00357190">
        <w:rPr>
          <w:bCs/>
          <w:iCs/>
          <w:szCs w:val="26"/>
        </w:rPr>
        <w:tab/>
        <w:t>Việc tiếp nhận nước thải có tải lượng ô nhiễm hoặc thành phần ô nhiễm vượt quá giá trị thiết kế có thể ảnh hưởng đến hiệu quả xử lý của trạm xử lý nước thải tập trung, gây mất ổn định quá trình xử lý sinh học, thậm chí dẫn đến sự cố vận hành. Trường hợp nước thải không được kiểm soát và xả ra nguồn tiếp nhận sẽ có nguy cơ gây ô nhiễm môi trường nước, ảnh hưởng đến hệ sinh thái thủy sinh và chất lượng môi trường khu vực. Mức độ tác động của sự cố phụ thuộc vào lưu lượng, thành phần và thời gian xả thải của doanh nghiệp xảy ra sự cố.</w:t>
      </w:r>
    </w:p>
    <w:p w14:paraId="06FB3124" w14:textId="662EB376" w:rsidR="00E47E36" w:rsidRPr="00357190" w:rsidRDefault="00E02502" w:rsidP="00860116">
      <w:pPr>
        <w:ind w:firstLine="567"/>
        <w:rPr>
          <w:rFonts w:asciiTheme="majorHAnsi" w:hAnsiTheme="majorHAnsi" w:cstheme="majorHAnsi"/>
          <w:spacing w:val="-2"/>
          <w:szCs w:val="26"/>
        </w:rPr>
      </w:pPr>
      <w:r w:rsidRPr="00357190">
        <w:rPr>
          <w:rFonts w:asciiTheme="majorHAnsi" w:hAnsiTheme="majorHAnsi" w:cstheme="majorHAnsi"/>
          <w:spacing w:val="-2"/>
          <w:szCs w:val="26"/>
        </w:rPr>
        <w:t>Để phòng ngừa và ứng phó, chủ đầu tư yêu cầu các doanh nghiệp thứ cấp phải đầu tư hệ thống thu gom, xử lý nước thải cục bộ (nếu có), kiểm soát chất lượng nước thải trước khi đấu nối vào hệ thống thu gom của khu công nghiệp và tuân thủ các điều kiện đấu nối theo quy định. Đồng thời, trạm xử lý nước thải tập trung của khu công nghiệp được bố trí hồ sự cố có dung tích 8.000 m³, đủ khả năng lưu giữ lượng nước thải phát sinh trong khoảng 24 giờ, tạo điều kiện để chủ đầu tư và doanh nghiệp thứ cấp kịp thời xác định nguyên nhân, cô lập nguồn thải, khắc phục sự cố và xử lý nước thải đạt yêu cầu trước khi xả ra môi trường. Vì vậy, nguy cơ tác động đến môi trường do sự cố nước thải được hạn chế ở mức thấp.</w:t>
      </w:r>
    </w:p>
    <w:p w14:paraId="7C0B02EE" w14:textId="3A05ECCE" w:rsidR="00E02502" w:rsidRPr="00357190" w:rsidRDefault="00E02502" w:rsidP="00E02502">
      <w:pPr>
        <w:pStyle w:val="Heading3"/>
        <w:rPr>
          <w:rFonts w:asciiTheme="majorHAnsi" w:hAnsiTheme="majorHAnsi" w:cstheme="majorHAnsi"/>
          <w:bCs w:val="0"/>
          <w:i w:val="0"/>
          <w:iCs/>
          <w:szCs w:val="26"/>
        </w:rPr>
      </w:pPr>
      <w:bookmarkStart w:id="700" w:name="_Toc236658947"/>
      <w:r w:rsidRPr="00357190">
        <w:rPr>
          <w:rFonts w:asciiTheme="majorHAnsi" w:hAnsiTheme="majorHAnsi" w:cstheme="majorHAnsi"/>
          <w:iCs/>
          <w:szCs w:val="26"/>
        </w:rPr>
        <w:t>3.</w:t>
      </w:r>
      <w:r w:rsidR="007F3DAA" w:rsidRPr="00357190">
        <w:rPr>
          <w:rFonts w:asciiTheme="majorHAnsi" w:hAnsiTheme="majorHAnsi" w:cstheme="majorHAnsi"/>
          <w:iCs/>
          <w:szCs w:val="26"/>
        </w:rPr>
        <w:t>1.</w:t>
      </w:r>
      <w:r w:rsidR="008D1282" w:rsidRPr="00357190">
        <w:rPr>
          <w:rFonts w:asciiTheme="majorHAnsi" w:hAnsiTheme="majorHAnsi" w:cstheme="majorHAnsi"/>
          <w:iCs/>
          <w:szCs w:val="26"/>
        </w:rPr>
        <w:t>7</w:t>
      </w:r>
      <w:r w:rsidRPr="00357190">
        <w:rPr>
          <w:rFonts w:asciiTheme="majorHAnsi" w:hAnsiTheme="majorHAnsi" w:cstheme="majorHAnsi"/>
          <w:iCs/>
          <w:szCs w:val="26"/>
        </w:rPr>
        <w:t xml:space="preserve">.10. </w:t>
      </w:r>
      <w:r w:rsidRPr="00357190">
        <w:rPr>
          <w:rFonts w:asciiTheme="majorHAnsi" w:hAnsiTheme="majorHAnsi" w:cstheme="majorHAnsi"/>
          <w:szCs w:val="26"/>
          <w:lang w:val="vi-VN"/>
        </w:rPr>
        <w:t xml:space="preserve">Sự cố </w:t>
      </w:r>
      <w:r w:rsidR="00830EAF" w:rsidRPr="00357190">
        <w:rPr>
          <w:rFonts w:asciiTheme="majorHAnsi" w:hAnsiTheme="majorHAnsi" w:cstheme="majorHAnsi"/>
          <w:szCs w:val="26"/>
          <w:lang w:val="vi-VN"/>
        </w:rPr>
        <w:t>khu lưu giữ chất thải</w:t>
      </w:r>
      <w:bookmarkEnd w:id="700"/>
      <w:r w:rsidR="00830EAF" w:rsidRPr="00357190">
        <w:rPr>
          <w:rFonts w:asciiTheme="majorHAnsi" w:hAnsiTheme="majorHAnsi" w:cstheme="majorHAnsi"/>
          <w:szCs w:val="26"/>
        </w:rPr>
        <w:t xml:space="preserve"> </w:t>
      </w:r>
    </w:p>
    <w:p w14:paraId="3C843D4B" w14:textId="3FD744A4" w:rsidR="00860116" w:rsidRPr="00357190" w:rsidRDefault="00860116" w:rsidP="00860116">
      <w:pPr>
        <w:ind w:firstLine="567"/>
        <w:rPr>
          <w:rFonts w:asciiTheme="majorHAnsi" w:hAnsiTheme="majorHAnsi" w:cstheme="majorHAnsi"/>
          <w:szCs w:val="26"/>
          <w:lang w:val="vi-VN"/>
        </w:rPr>
      </w:pPr>
      <w:r w:rsidRPr="00357190">
        <w:rPr>
          <w:rFonts w:asciiTheme="majorHAnsi" w:hAnsiTheme="majorHAnsi" w:cstheme="majorHAnsi"/>
          <w:szCs w:val="26"/>
          <w:lang w:val="vi-VN"/>
        </w:rPr>
        <w:t>- Đối với khu lưu giữ chất thải:</w:t>
      </w:r>
    </w:p>
    <w:p w14:paraId="383027E2" w14:textId="77777777" w:rsidR="00860116" w:rsidRPr="00357190" w:rsidRDefault="00860116" w:rsidP="00C16B57">
      <w:pPr>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 Diện tích khu lưu giữ chất thải không đảm bảo dẫn đến chất thải không được lưu giữ trong khu vực có mái che.</w:t>
      </w:r>
    </w:p>
    <w:p w14:paraId="2A76E770" w14:textId="77777777" w:rsidR="00860116" w:rsidRPr="00357190" w:rsidRDefault="00860116" w:rsidP="00C16B57">
      <w:pPr>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 Chất thải không được vận chuyển đi xử lý thường xuyên.</w:t>
      </w:r>
    </w:p>
    <w:p w14:paraId="1D050698" w14:textId="24BD5324" w:rsidR="009A52CD" w:rsidRPr="00357190" w:rsidRDefault="00830EAF" w:rsidP="00C16B57">
      <w:pPr>
        <w:pStyle w:val="Heading3"/>
        <w:rPr>
          <w:rFonts w:asciiTheme="majorHAnsi" w:hAnsiTheme="majorHAnsi" w:cstheme="majorHAnsi"/>
          <w:i w:val="0"/>
          <w:iCs/>
          <w:szCs w:val="26"/>
        </w:rPr>
      </w:pPr>
      <w:bookmarkStart w:id="701" w:name="_Toc83039351"/>
      <w:bookmarkStart w:id="702" w:name="_Toc236658948"/>
      <w:r w:rsidRPr="00357190">
        <w:rPr>
          <w:rFonts w:asciiTheme="majorHAnsi" w:hAnsiTheme="majorHAnsi" w:cstheme="majorHAnsi"/>
          <w:i w:val="0"/>
          <w:iCs/>
          <w:szCs w:val="26"/>
        </w:rPr>
        <w:t>3.</w:t>
      </w:r>
      <w:r w:rsidR="00D525B0" w:rsidRPr="00357190">
        <w:rPr>
          <w:rFonts w:asciiTheme="majorHAnsi" w:hAnsiTheme="majorHAnsi" w:cstheme="majorHAnsi"/>
          <w:i w:val="0"/>
          <w:iCs/>
          <w:szCs w:val="26"/>
        </w:rPr>
        <w:t>2</w:t>
      </w:r>
      <w:r w:rsidR="009A52CD" w:rsidRPr="00357190">
        <w:rPr>
          <w:rFonts w:asciiTheme="majorHAnsi" w:hAnsiTheme="majorHAnsi" w:cstheme="majorHAnsi"/>
          <w:i w:val="0"/>
          <w:iCs/>
          <w:szCs w:val="26"/>
        </w:rPr>
        <w:t xml:space="preserve">. </w:t>
      </w:r>
      <w:r w:rsidR="005C1226" w:rsidRPr="00357190">
        <w:rPr>
          <w:rFonts w:asciiTheme="majorHAnsi" w:hAnsiTheme="majorHAnsi" w:cstheme="majorHAnsi"/>
          <w:i w:val="0"/>
          <w:iCs/>
          <w:szCs w:val="26"/>
        </w:rPr>
        <w:t>Các công trình, biện pháp bảo vệ môi trường đề xuất thực hiện</w:t>
      </w:r>
      <w:bookmarkEnd w:id="701"/>
      <w:bookmarkEnd w:id="702"/>
    </w:p>
    <w:p w14:paraId="410DA235" w14:textId="6C5FE8ED" w:rsidR="007F3DAA" w:rsidRPr="00357190" w:rsidRDefault="007F3DAA" w:rsidP="00C16B57">
      <w:pPr>
        <w:pStyle w:val="Heading3"/>
        <w:rPr>
          <w:rFonts w:asciiTheme="majorHAnsi" w:hAnsiTheme="majorHAnsi" w:cstheme="majorHAnsi"/>
          <w:szCs w:val="26"/>
        </w:rPr>
      </w:pPr>
      <w:bookmarkStart w:id="703" w:name="_Toc236658949"/>
      <w:bookmarkStart w:id="704" w:name="_Toc419729277"/>
      <w:bookmarkStart w:id="705" w:name="_Toc414534957"/>
      <w:bookmarkStart w:id="706" w:name="_Toc288126781"/>
      <w:bookmarkStart w:id="707" w:name="_Toc457489219"/>
      <w:bookmarkStart w:id="708" w:name="_Toc457489419"/>
      <w:bookmarkStart w:id="709" w:name="_Toc457489619"/>
      <w:bookmarkStart w:id="710" w:name="_Toc457543879"/>
      <w:bookmarkStart w:id="711" w:name="_Toc478644050"/>
      <w:bookmarkStart w:id="712" w:name="_Toc478644340"/>
      <w:bookmarkStart w:id="713" w:name="_Toc478644558"/>
      <w:bookmarkStart w:id="714" w:name="_Toc489259942"/>
      <w:bookmarkStart w:id="715" w:name="_Toc489260266"/>
      <w:r w:rsidRPr="00357190">
        <w:rPr>
          <w:rFonts w:asciiTheme="majorHAnsi" w:hAnsiTheme="majorHAnsi" w:cstheme="majorHAnsi"/>
          <w:szCs w:val="26"/>
        </w:rPr>
        <w:t xml:space="preserve">3.2.1. Các công trình, biện pháp bảo vệ môi trường </w:t>
      </w:r>
      <w:r w:rsidR="009F01DE" w:rsidRPr="00357190">
        <w:rPr>
          <w:rFonts w:asciiTheme="majorHAnsi" w:hAnsiTheme="majorHAnsi" w:cstheme="majorHAnsi"/>
          <w:szCs w:val="26"/>
        </w:rPr>
        <w:t>không khí</w:t>
      </w:r>
      <w:bookmarkEnd w:id="703"/>
    </w:p>
    <w:p w14:paraId="1F072ED3" w14:textId="4E348D73" w:rsidR="00B57F84" w:rsidRPr="00357190" w:rsidRDefault="00B57F84" w:rsidP="00C16B57">
      <w:pPr>
        <w:tabs>
          <w:tab w:val="left" w:pos="993"/>
        </w:tabs>
        <w:rPr>
          <w:b/>
          <w:bCs/>
        </w:rPr>
      </w:pPr>
      <w:r w:rsidRPr="00357190">
        <w:rPr>
          <w:rFonts w:asciiTheme="majorHAnsi" w:hAnsiTheme="majorHAnsi" w:cstheme="majorHAnsi"/>
          <w:b/>
          <w:bCs/>
          <w:szCs w:val="26"/>
        </w:rPr>
        <w:t xml:space="preserve">* </w:t>
      </w:r>
      <w:r w:rsidR="00E8419A" w:rsidRPr="00357190">
        <w:rPr>
          <w:rFonts w:asciiTheme="majorHAnsi" w:hAnsiTheme="majorHAnsi" w:cstheme="majorHAnsi"/>
          <w:b/>
          <w:bCs/>
          <w:szCs w:val="26"/>
        </w:rPr>
        <w:t>HTXL mùi, khí thải</w:t>
      </w:r>
      <w:r w:rsidRPr="00357190">
        <w:rPr>
          <w:rFonts w:asciiTheme="majorHAnsi" w:hAnsiTheme="majorHAnsi" w:cstheme="majorHAnsi"/>
          <w:b/>
          <w:bCs/>
          <w:szCs w:val="26"/>
        </w:rPr>
        <w:t xml:space="preserve"> từ hoạt động của hệ thống XLNT tập trung của KCN</w:t>
      </w:r>
    </w:p>
    <w:p w14:paraId="14D6B465" w14:textId="2D22669E" w:rsidR="00C908B5" w:rsidRDefault="00C908B5" w:rsidP="00C16B57">
      <w:pPr>
        <w:widowControl w:val="0"/>
        <w:tabs>
          <w:tab w:val="left" w:pos="567"/>
        </w:tabs>
        <w:autoSpaceDE w:val="0"/>
        <w:autoSpaceDN w:val="0"/>
        <w:adjustRightInd w:val="0"/>
        <w:rPr>
          <w:szCs w:val="26"/>
        </w:rPr>
      </w:pPr>
      <w:r w:rsidRPr="00357190">
        <w:rPr>
          <w:szCs w:val="26"/>
        </w:rPr>
        <w:tab/>
      </w:r>
      <w:r w:rsidR="001445FE" w:rsidRPr="00357190">
        <w:t>Mùi phát sinh từ trạm xử lý sẽ được thu gom bằng các tuyến ống và hệ thống quạt hút về tháp xử lý mùi. Khí thải phát sinh trong trạm xử lý chủ yếu là H</w:t>
      </w:r>
      <w:r w:rsidR="001445FE" w:rsidRPr="00357190">
        <w:rPr>
          <w:vertAlign w:val="subscript"/>
        </w:rPr>
        <w:t>2</w:t>
      </w:r>
      <w:r w:rsidR="001445FE" w:rsidRPr="00357190">
        <w:t>S; CH</w:t>
      </w:r>
      <w:r w:rsidR="001445FE" w:rsidRPr="00357190">
        <w:rPr>
          <w:vertAlign w:val="subscript"/>
        </w:rPr>
        <w:t>4</w:t>
      </w:r>
      <w:r w:rsidR="001445FE" w:rsidRPr="00357190">
        <w:t>; CO</w:t>
      </w:r>
      <w:r w:rsidR="001445FE" w:rsidRPr="00357190">
        <w:rPr>
          <w:vertAlign w:val="subscript"/>
        </w:rPr>
        <w:t>2</w:t>
      </w:r>
      <w:r w:rsidR="001445FE" w:rsidRPr="00357190">
        <w:t>; NH</w:t>
      </w:r>
      <w:r w:rsidR="001445FE" w:rsidRPr="00357190">
        <w:rPr>
          <w:vertAlign w:val="subscript"/>
        </w:rPr>
        <w:t xml:space="preserve">3. </w:t>
      </w:r>
      <w:r w:rsidR="00F23A65" w:rsidRPr="00357190">
        <w:rPr>
          <w:szCs w:val="26"/>
        </w:rPr>
        <w:t>Mỗi module hệ thống xử lý nước thải tập trung công suất 4.000 m³/ngày.đêm được đầu tư 01 hệ thống thu gom và xử lý mùi bằng phương pháp hấp phụ than hoạt tính nhằm kiểm soát mùi hôi phát sinh chủ yếu từ bể gom và bể điều hòa.</w:t>
      </w:r>
      <w:r w:rsidR="00296E50" w:rsidRPr="00357190">
        <w:rPr>
          <w:szCs w:val="26"/>
        </w:rPr>
        <w:t xml:space="preserve"> </w:t>
      </w:r>
      <w:r w:rsidRPr="00357190">
        <w:rPr>
          <w:szCs w:val="26"/>
        </w:rPr>
        <w:t>Dự án lắp đặt 0</w:t>
      </w:r>
      <w:r w:rsidR="00296E50" w:rsidRPr="00357190">
        <w:rPr>
          <w:szCs w:val="26"/>
        </w:rPr>
        <w:t>2</w:t>
      </w:r>
      <w:r w:rsidRPr="00357190">
        <w:rPr>
          <w:szCs w:val="26"/>
        </w:rPr>
        <w:t xml:space="preserve"> HTXL mùi phát sinh từ quá trình hoạt động của Trạm XLNT với công suất </w:t>
      </w:r>
      <w:r w:rsidR="00CC20A0" w:rsidRPr="00357190">
        <w:rPr>
          <w:szCs w:val="26"/>
        </w:rPr>
        <w:t>3</w:t>
      </w:r>
      <w:r w:rsidRPr="00357190">
        <w:rPr>
          <w:szCs w:val="26"/>
        </w:rPr>
        <w:t>.</w:t>
      </w:r>
      <w:r w:rsidR="00CC20A0" w:rsidRPr="00357190">
        <w:rPr>
          <w:szCs w:val="26"/>
        </w:rPr>
        <w:t>2</w:t>
      </w:r>
      <w:r w:rsidRPr="00357190">
        <w:rPr>
          <w:szCs w:val="26"/>
        </w:rPr>
        <w:t>00m</w:t>
      </w:r>
      <w:r w:rsidRPr="00357190">
        <w:rPr>
          <w:szCs w:val="26"/>
          <w:vertAlign w:val="superscript"/>
        </w:rPr>
        <w:t>3</w:t>
      </w:r>
      <w:r w:rsidRPr="00357190">
        <w:rPr>
          <w:szCs w:val="26"/>
        </w:rPr>
        <w:t>/h</w:t>
      </w:r>
      <w:r w:rsidR="00296E50" w:rsidRPr="00357190">
        <w:rPr>
          <w:szCs w:val="26"/>
        </w:rPr>
        <w:t>/hệ thống</w:t>
      </w:r>
      <w:r w:rsidRPr="00357190">
        <w:rPr>
          <w:szCs w:val="26"/>
        </w:rPr>
        <w:t>. Quy trình công nghệ hệ thống xử lý mùi:</w:t>
      </w:r>
    </w:p>
    <w:p w14:paraId="1BC78A13" w14:textId="77777777" w:rsidR="00214F56" w:rsidRPr="00357190" w:rsidRDefault="00214F56" w:rsidP="00C16B57">
      <w:pPr>
        <w:widowControl w:val="0"/>
        <w:tabs>
          <w:tab w:val="left" w:pos="567"/>
        </w:tabs>
        <w:autoSpaceDE w:val="0"/>
        <w:autoSpaceDN w:val="0"/>
        <w:adjustRightInd w:val="0"/>
        <w:rPr>
          <w:szCs w:val="26"/>
        </w:rPr>
      </w:pPr>
    </w:p>
    <w:p w14:paraId="55242F3A" w14:textId="1E585666" w:rsidR="00C908B5" w:rsidRPr="00357190" w:rsidRDefault="00CC20A0" w:rsidP="00C908B5">
      <w:pPr>
        <w:pStyle w:val="ListParagraph"/>
        <w:widowControl w:val="0"/>
        <w:tabs>
          <w:tab w:val="left" w:pos="993"/>
        </w:tabs>
        <w:autoSpaceDE w:val="0"/>
        <w:autoSpaceDN w:val="0"/>
        <w:adjustRightInd w:val="0"/>
        <w:spacing w:before="120"/>
        <w:ind w:left="0" w:firstLine="709"/>
        <w:rPr>
          <w:szCs w:val="26"/>
        </w:rPr>
      </w:pPr>
      <w:r w:rsidRPr="00357190">
        <w:rPr>
          <w:noProof/>
          <w:szCs w:val="26"/>
        </w:rPr>
        <w:lastRenderedPageBreak/>
        <mc:AlternateContent>
          <mc:Choice Requires="wps">
            <w:drawing>
              <wp:anchor distT="0" distB="0" distL="114300" distR="114300" simplePos="0" relativeHeight="251762176" behindDoc="0" locked="0" layoutInCell="1" allowOverlap="1" wp14:anchorId="28D04E03" wp14:editId="62D34370">
                <wp:simplePos x="0" y="0"/>
                <wp:positionH relativeFrom="column">
                  <wp:posOffset>1788795</wp:posOffset>
                </wp:positionH>
                <wp:positionV relativeFrom="paragraph">
                  <wp:posOffset>80010</wp:posOffset>
                </wp:positionV>
                <wp:extent cx="2541319" cy="324000"/>
                <wp:effectExtent l="0" t="0" r="11430" b="19050"/>
                <wp:wrapNone/>
                <wp:docPr id="1710883138" name="Rectangle 146"/>
                <wp:cNvGraphicFramePr/>
                <a:graphic xmlns:a="http://schemas.openxmlformats.org/drawingml/2006/main">
                  <a:graphicData uri="http://schemas.microsoft.com/office/word/2010/wordprocessingShape">
                    <wps:wsp>
                      <wps:cNvSpPr/>
                      <wps:spPr>
                        <a:xfrm>
                          <a:off x="0" y="0"/>
                          <a:ext cx="2541319" cy="324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336D44C" w14:textId="40D4DC7C" w:rsidR="00214F56" w:rsidRDefault="00214F56" w:rsidP="00CC20A0">
                            <w:pPr>
                              <w:jc w:val="center"/>
                            </w:pPr>
                            <w:r>
                              <w:t>Mùi, khí thải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D04E03" id="Rectangle 146" o:spid="_x0000_s1106" style="position:absolute;left:0;text-align:left;margin-left:140.85pt;margin-top:6.3pt;width:200.1pt;height:25.5pt;z-index:251762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" fillcolor="white [3201]" strokecolor="black [3213]">
                <v:textbox>
                  <w:txbxContent>
                    <w:p w14:paraId="5336D44C" w14:textId="40D4DC7C" w:rsidR="00214F56" w:rsidRDefault="00214F56" w:rsidP="00CC20A0">
                      <w:pPr>
                        <w:jc w:val="center"/>
                      </w:pPr>
                      <w:r>
                        <w:t>Mùi, khí thải</w:t>
                      </w:r>
                    </w:p>
                  </w:txbxContent>
                </v:textbox>
              </v:rect>
            </w:pict>
          </mc:Fallback>
        </mc:AlternateContent>
      </w:r>
    </w:p>
    <w:p w14:paraId="4832C771" w14:textId="702E8A60" w:rsidR="00C908B5" w:rsidRPr="00357190" w:rsidRDefault="00CC20A0" w:rsidP="00C908B5">
      <w:pPr>
        <w:pStyle w:val="ListParagraph"/>
        <w:widowControl w:val="0"/>
        <w:tabs>
          <w:tab w:val="left" w:pos="993"/>
        </w:tabs>
        <w:autoSpaceDE w:val="0"/>
        <w:autoSpaceDN w:val="0"/>
        <w:adjustRightInd w:val="0"/>
        <w:spacing w:before="120"/>
        <w:ind w:left="0" w:firstLine="709"/>
        <w:rPr>
          <w:szCs w:val="26"/>
        </w:rPr>
      </w:pPr>
      <w:r w:rsidRPr="00357190">
        <w:rPr>
          <w:noProof/>
          <w:szCs w:val="26"/>
        </w:rPr>
        <mc:AlternateContent>
          <mc:Choice Requires="wps">
            <w:drawing>
              <wp:anchor distT="0" distB="0" distL="114300" distR="114300" simplePos="0" relativeHeight="251763200" behindDoc="0" locked="0" layoutInCell="1" allowOverlap="1" wp14:anchorId="21C10E5B" wp14:editId="5DCF0C55">
                <wp:simplePos x="0" y="0"/>
                <wp:positionH relativeFrom="column">
                  <wp:posOffset>3046730</wp:posOffset>
                </wp:positionH>
                <wp:positionV relativeFrom="paragraph">
                  <wp:posOffset>75120</wp:posOffset>
                </wp:positionV>
                <wp:extent cx="0" cy="324000"/>
                <wp:effectExtent l="76200" t="0" r="76200" b="57150"/>
                <wp:wrapNone/>
                <wp:docPr id="1081520261" name="Straight Arrow Connector 147"/>
                <wp:cNvGraphicFramePr/>
                <a:graphic xmlns:a="http://schemas.openxmlformats.org/drawingml/2006/main">
                  <a:graphicData uri="http://schemas.microsoft.com/office/word/2010/wordprocessingShape">
                    <wps:wsp>
                      <wps:cNvCnPr/>
                      <wps:spPr>
                        <a:xfrm>
                          <a:off x="0" y="0"/>
                          <a:ext cx="0" cy="32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57DA99F9" id="Straight Arrow Connector 147" o:spid="_x0000_s1026" type="#_x0000_t32" style="position:absolute;margin-left:239.9pt;margin-top:5.9pt;width:0;height:25.5pt;z-index:251763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" strokecolor="black [3040]">
                <v:stroke endarrow="block"/>
              </v:shape>
            </w:pict>
          </mc:Fallback>
        </mc:AlternateContent>
      </w:r>
    </w:p>
    <w:p w14:paraId="0779B7FE" w14:textId="2CA2F8DB" w:rsidR="00C908B5" w:rsidRPr="00357190" w:rsidRDefault="00541AE7" w:rsidP="00C908B5">
      <w:pPr>
        <w:pStyle w:val="ListParagraph"/>
        <w:widowControl w:val="0"/>
        <w:tabs>
          <w:tab w:val="left" w:pos="993"/>
        </w:tabs>
        <w:autoSpaceDE w:val="0"/>
        <w:autoSpaceDN w:val="0"/>
        <w:adjustRightInd w:val="0"/>
        <w:spacing w:before="120"/>
        <w:ind w:left="0" w:firstLine="709"/>
        <w:rPr>
          <w:szCs w:val="26"/>
        </w:rPr>
      </w:pPr>
      <w:r w:rsidRPr="00357190">
        <w:rPr>
          <w:noProof/>
          <w:szCs w:val="26"/>
        </w:rPr>
        <mc:AlternateContent>
          <mc:Choice Requires="wps">
            <w:drawing>
              <wp:anchor distT="0" distB="0" distL="114300" distR="114300" simplePos="0" relativeHeight="251765248" behindDoc="0" locked="0" layoutInCell="1" allowOverlap="1" wp14:anchorId="3243C75A" wp14:editId="6B190140">
                <wp:simplePos x="0" y="0"/>
                <wp:positionH relativeFrom="column">
                  <wp:posOffset>1792605</wp:posOffset>
                </wp:positionH>
                <wp:positionV relativeFrom="paragraph">
                  <wp:posOffset>165290</wp:posOffset>
                </wp:positionV>
                <wp:extent cx="2541319" cy="324000"/>
                <wp:effectExtent l="0" t="0" r="11430" b="19050"/>
                <wp:wrapNone/>
                <wp:docPr id="1708195602" name="Rectangle 146"/>
                <wp:cNvGraphicFramePr/>
                <a:graphic xmlns:a="http://schemas.openxmlformats.org/drawingml/2006/main">
                  <a:graphicData uri="http://schemas.microsoft.com/office/word/2010/wordprocessingShape">
                    <wps:wsp>
                      <wps:cNvSpPr/>
                      <wps:spPr>
                        <a:xfrm>
                          <a:off x="0" y="0"/>
                          <a:ext cx="2541319" cy="324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4CF31C" w14:textId="3C3E8BD6" w:rsidR="00214F56" w:rsidRDefault="00214F56" w:rsidP="00541AE7">
                            <w:pPr>
                              <w:jc w:val="center"/>
                            </w:pPr>
                            <w:r>
                              <w:t>Ống hút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43C75A" id="_x0000_s1107" style="position:absolute;left:0;text-align:left;margin-left:141.15pt;margin-top:13pt;width:200.1pt;height:25.5pt;z-index:251765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" fillcolor="white [3201]" strokecolor="black [3213]">
                <v:textbox>
                  <w:txbxContent>
                    <w:p w14:paraId="584CF31C" w14:textId="3C3E8BD6" w:rsidR="00214F56" w:rsidRDefault="00214F56" w:rsidP="00541AE7">
                      <w:pPr>
                        <w:jc w:val="center"/>
                      </w:pPr>
                      <w:r>
                        <w:t>Ống hút</w:t>
                      </w:r>
                    </w:p>
                  </w:txbxContent>
                </v:textbox>
              </v:rect>
            </w:pict>
          </mc:Fallback>
        </mc:AlternateContent>
      </w:r>
    </w:p>
    <w:p w14:paraId="4BADA119" w14:textId="43D7C272" w:rsidR="00C908B5" w:rsidRPr="00357190" w:rsidRDefault="00541AE7" w:rsidP="00C908B5">
      <w:pPr>
        <w:pStyle w:val="ListParagraph"/>
        <w:widowControl w:val="0"/>
        <w:tabs>
          <w:tab w:val="left" w:pos="993"/>
        </w:tabs>
        <w:autoSpaceDE w:val="0"/>
        <w:autoSpaceDN w:val="0"/>
        <w:adjustRightInd w:val="0"/>
        <w:spacing w:before="120"/>
        <w:ind w:left="0" w:firstLine="709"/>
        <w:rPr>
          <w:szCs w:val="26"/>
        </w:rPr>
      </w:pPr>
      <w:r w:rsidRPr="00357190">
        <w:rPr>
          <w:noProof/>
          <w:szCs w:val="26"/>
        </w:rPr>
        <mc:AlternateContent>
          <mc:Choice Requires="wps">
            <w:drawing>
              <wp:anchor distT="0" distB="0" distL="114300" distR="114300" simplePos="0" relativeHeight="251766272" behindDoc="0" locked="0" layoutInCell="1" allowOverlap="1" wp14:anchorId="57762C7B" wp14:editId="3951F56D">
                <wp:simplePos x="0" y="0"/>
                <wp:positionH relativeFrom="column">
                  <wp:posOffset>3050540</wp:posOffset>
                </wp:positionH>
                <wp:positionV relativeFrom="paragraph">
                  <wp:posOffset>235775</wp:posOffset>
                </wp:positionV>
                <wp:extent cx="0" cy="323850"/>
                <wp:effectExtent l="76200" t="0" r="76200" b="57150"/>
                <wp:wrapNone/>
                <wp:docPr id="1127987875" name="Straight Arrow Connector 147"/>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5185E1DB" id="Straight Arrow Connector 147" o:spid="_x0000_s1026" type="#_x0000_t32" style="position:absolute;margin-left:240.2pt;margin-top:18.55pt;width:0;height:25.5pt;z-index:251766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" strokecolor="black [3040]">
                <v:stroke endarrow="block"/>
              </v:shape>
            </w:pict>
          </mc:Fallback>
        </mc:AlternateContent>
      </w:r>
    </w:p>
    <w:p w14:paraId="23A111C2" w14:textId="287C4E62" w:rsidR="00C908B5" w:rsidRPr="00357190" w:rsidRDefault="00C908B5" w:rsidP="00C908B5">
      <w:pPr>
        <w:pStyle w:val="ListParagraph"/>
        <w:widowControl w:val="0"/>
        <w:tabs>
          <w:tab w:val="left" w:pos="993"/>
        </w:tabs>
        <w:autoSpaceDE w:val="0"/>
        <w:autoSpaceDN w:val="0"/>
        <w:adjustRightInd w:val="0"/>
        <w:spacing w:before="120"/>
        <w:ind w:left="0" w:firstLine="709"/>
        <w:rPr>
          <w:szCs w:val="26"/>
        </w:rPr>
      </w:pPr>
    </w:p>
    <w:p w14:paraId="41AA4944" w14:textId="0F4128BF" w:rsidR="00C908B5" w:rsidRPr="00357190" w:rsidRDefault="00541AE7" w:rsidP="00C908B5">
      <w:pPr>
        <w:pStyle w:val="ListParagraph"/>
        <w:widowControl w:val="0"/>
        <w:tabs>
          <w:tab w:val="left" w:pos="993"/>
        </w:tabs>
        <w:autoSpaceDE w:val="0"/>
        <w:autoSpaceDN w:val="0"/>
        <w:adjustRightInd w:val="0"/>
        <w:spacing w:before="120"/>
        <w:ind w:left="0" w:firstLine="709"/>
        <w:rPr>
          <w:szCs w:val="26"/>
        </w:rPr>
      </w:pPr>
      <w:r w:rsidRPr="00357190">
        <w:rPr>
          <w:noProof/>
          <w:szCs w:val="26"/>
        </w:rPr>
        <mc:AlternateContent>
          <mc:Choice Requires="wps">
            <w:drawing>
              <wp:anchor distT="0" distB="0" distL="114300" distR="114300" simplePos="0" relativeHeight="251768320" behindDoc="0" locked="0" layoutInCell="1" allowOverlap="1" wp14:anchorId="48FCEFFE" wp14:editId="18413622">
                <wp:simplePos x="0" y="0"/>
                <wp:positionH relativeFrom="column">
                  <wp:posOffset>1783715</wp:posOffset>
                </wp:positionH>
                <wp:positionV relativeFrom="paragraph">
                  <wp:posOffset>66865</wp:posOffset>
                </wp:positionV>
                <wp:extent cx="2541319" cy="324000"/>
                <wp:effectExtent l="0" t="0" r="11430" b="19050"/>
                <wp:wrapNone/>
                <wp:docPr id="1474067127" name="Rectangle 146"/>
                <wp:cNvGraphicFramePr/>
                <a:graphic xmlns:a="http://schemas.openxmlformats.org/drawingml/2006/main">
                  <a:graphicData uri="http://schemas.microsoft.com/office/word/2010/wordprocessingShape">
                    <wps:wsp>
                      <wps:cNvSpPr/>
                      <wps:spPr>
                        <a:xfrm>
                          <a:off x="0" y="0"/>
                          <a:ext cx="2541319" cy="324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C56704C" w14:textId="04D72928" w:rsidR="00214F56" w:rsidRDefault="00214F56" w:rsidP="00541AE7">
                            <w:pPr>
                              <w:jc w:val="center"/>
                            </w:pPr>
                            <w:r>
                              <w:t>Quạt hút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FCEFFE" id="_x0000_s1108" style="position:absolute;left:0;text-align:left;margin-left:140.45pt;margin-top:5.25pt;width:200.1pt;height:25.5pt;z-index:25176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" fillcolor="white [3201]" strokecolor="black [3213]">
                <v:textbox>
                  <w:txbxContent>
                    <w:p w14:paraId="4C56704C" w14:textId="04D72928" w:rsidR="00214F56" w:rsidRDefault="00214F56" w:rsidP="00541AE7">
                      <w:pPr>
                        <w:jc w:val="center"/>
                      </w:pPr>
                      <w:r>
                        <w:t>Quạt hút</w:t>
                      </w:r>
                    </w:p>
                  </w:txbxContent>
                </v:textbox>
              </v:rect>
            </w:pict>
          </mc:Fallback>
        </mc:AlternateContent>
      </w:r>
    </w:p>
    <w:p w14:paraId="35E7885A" w14:textId="7C641A30" w:rsidR="00C908B5" w:rsidRPr="00357190" w:rsidRDefault="00541AE7" w:rsidP="00B57F84">
      <w:pPr>
        <w:pStyle w:val="ListParagraph"/>
        <w:tabs>
          <w:tab w:val="left" w:pos="851"/>
        </w:tabs>
        <w:ind w:left="0" w:firstLine="720"/>
      </w:pPr>
      <w:r w:rsidRPr="00357190">
        <w:rPr>
          <w:noProof/>
          <w:szCs w:val="26"/>
        </w:rPr>
        <mc:AlternateContent>
          <mc:Choice Requires="wps">
            <w:drawing>
              <wp:anchor distT="0" distB="0" distL="114300" distR="114300" simplePos="0" relativeHeight="251769344" behindDoc="0" locked="0" layoutInCell="1" allowOverlap="1" wp14:anchorId="65CA250D" wp14:editId="18C68089">
                <wp:simplePos x="0" y="0"/>
                <wp:positionH relativeFrom="column">
                  <wp:posOffset>3041650</wp:posOffset>
                </wp:positionH>
                <wp:positionV relativeFrom="paragraph">
                  <wp:posOffset>137350</wp:posOffset>
                </wp:positionV>
                <wp:extent cx="0" cy="324000"/>
                <wp:effectExtent l="76200" t="0" r="76200" b="57150"/>
                <wp:wrapNone/>
                <wp:docPr id="682796736" name="Straight Arrow Connector 147"/>
                <wp:cNvGraphicFramePr/>
                <a:graphic xmlns:a="http://schemas.openxmlformats.org/drawingml/2006/main">
                  <a:graphicData uri="http://schemas.microsoft.com/office/word/2010/wordprocessingShape">
                    <wps:wsp>
                      <wps:cNvCnPr/>
                      <wps:spPr>
                        <a:xfrm>
                          <a:off x="0" y="0"/>
                          <a:ext cx="0" cy="32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2514549C" id="Straight Arrow Connector 147" o:spid="_x0000_s1026" type="#_x0000_t32" style="position:absolute;margin-left:239.5pt;margin-top:10.8pt;width:0;height:25.5pt;z-index:251769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" strokecolor="black [3040]">
                <v:stroke endarrow="block"/>
              </v:shape>
            </w:pict>
          </mc:Fallback>
        </mc:AlternateContent>
      </w:r>
    </w:p>
    <w:p w14:paraId="36C65BCB" w14:textId="18A4E21B" w:rsidR="00C908B5" w:rsidRPr="00357190" w:rsidRDefault="00541AE7" w:rsidP="00B57F84">
      <w:pPr>
        <w:pStyle w:val="ListParagraph"/>
        <w:tabs>
          <w:tab w:val="left" w:pos="851"/>
        </w:tabs>
        <w:ind w:left="0" w:firstLine="720"/>
      </w:pPr>
      <w:r w:rsidRPr="00357190">
        <w:rPr>
          <w:noProof/>
          <w:szCs w:val="26"/>
        </w:rPr>
        <mc:AlternateContent>
          <mc:Choice Requires="wps">
            <w:drawing>
              <wp:anchor distT="0" distB="0" distL="114300" distR="114300" simplePos="0" relativeHeight="251771392" behindDoc="0" locked="0" layoutInCell="1" allowOverlap="1" wp14:anchorId="08FDF9C4" wp14:editId="123DB481">
                <wp:simplePos x="0" y="0"/>
                <wp:positionH relativeFrom="column">
                  <wp:posOffset>1792605</wp:posOffset>
                </wp:positionH>
                <wp:positionV relativeFrom="paragraph">
                  <wp:posOffset>220535</wp:posOffset>
                </wp:positionV>
                <wp:extent cx="2541319" cy="324000"/>
                <wp:effectExtent l="0" t="0" r="11430" b="19050"/>
                <wp:wrapNone/>
                <wp:docPr id="476293572" name="Rectangle 146"/>
                <wp:cNvGraphicFramePr/>
                <a:graphic xmlns:a="http://schemas.openxmlformats.org/drawingml/2006/main">
                  <a:graphicData uri="http://schemas.microsoft.com/office/word/2010/wordprocessingShape">
                    <wps:wsp>
                      <wps:cNvSpPr/>
                      <wps:spPr>
                        <a:xfrm>
                          <a:off x="0" y="0"/>
                          <a:ext cx="2541319" cy="324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152B769" w14:textId="56C95538" w:rsidR="00214F56" w:rsidRDefault="00214F56" w:rsidP="00FB56CF">
                            <w:pPr>
                              <w:jc w:val="center"/>
                            </w:pPr>
                            <w:r>
                              <w:t>Tháp hấp phụ than hoạt tính</w:t>
                            </w:r>
                          </w:p>
                          <w:p w14:paraId="090028E3" w14:textId="4D52F69C" w:rsidR="00214F56" w:rsidRDefault="00214F56" w:rsidP="00541A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FDF9C4" id="_x0000_s1109" style="position:absolute;left:0;text-align:left;margin-left:141.15pt;margin-top:17.35pt;width:200.1pt;height:25.5pt;z-index:251771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" fillcolor="white [3201]" strokecolor="black [3213]">
                <v:textbox>
                  <w:txbxContent>
                    <w:p w14:paraId="3152B769" w14:textId="56C95538" w:rsidR="00214F56" w:rsidRDefault="00214F56" w:rsidP="00FB56CF">
                      <w:pPr>
                        <w:jc w:val="center"/>
                      </w:pPr>
                      <w:r>
                        <w:t>Tháp hấp phụ than hoạt tính</w:t>
                      </w:r>
                    </w:p>
                    <w:p w14:paraId="090028E3" w14:textId="4D52F69C" w:rsidR="00214F56" w:rsidRDefault="00214F56" w:rsidP="00541AE7">
                      <w:pPr>
                        <w:jc w:val="center"/>
                      </w:pPr>
                    </w:p>
                  </w:txbxContent>
                </v:textbox>
              </v:rect>
            </w:pict>
          </mc:Fallback>
        </mc:AlternateContent>
      </w:r>
    </w:p>
    <w:p w14:paraId="4924D508" w14:textId="5DE0EB04" w:rsidR="00C908B5" w:rsidRPr="00357190" w:rsidRDefault="00C908B5" w:rsidP="00B57F84">
      <w:pPr>
        <w:pStyle w:val="ListParagraph"/>
        <w:tabs>
          <w:tab w:val="left" w:pos="851"/>
        </w:tabs>
        <w:ind w:left="0" w:firstLine="720"/>
      </w:pPr>
    </w:p>
    <w:p w14:paraId="0CAE674A" w14:textId="58FAD8D5" w:rsidR="00C908B5" w:rsidRPr="00357190" w:rsidRDefault="00541AE7" w:rsidP="00B57F84">
      <w:pPr>
        <w:pStyle w:val="ListParagraph"/>
        <w:tabs>
          <w:tab w:val="left" w:pos="851"/>
        </w:tabs>
        <w:ind w:left="0" w:firstLine="720"/>
      </w:pPr>
      <w:r w:rsidRPr="00357190">
        <w:rPr>
          <w:noProof/>
          <w:szCs w:val="26"/>
        </w:rPr>
        <mc:AlternateContent>
          <mc:Choice Requires="wps">
            <w:drawing>
              <wp:anchor distT="0" distB="0" distL="114300" distR="114300" simplePos="0" relativeHeight="251772416" behindDoc="0" locked="0" layoutInCell="1" allowOverlap="1" wp14:anchorId="12165055" wp14:editId="64427D32">
                <wp:simplePos x="0" y="0"/>
                <wp:positionH relativeFrom="column">
                  <wp:posOffset>3050540</wp:posOffset>
                </wp:positionH>
                <wp:positionV relativeFrom="paragraph">
                  <wp:posOffset>54800</wp:posOffset>
                </wp:positionV>
                <wp:extent cx="0" cy="324000"/>
                <wp:effectExtent l="76200" t="0" r="76200" b="57150"/>
                <wp:wrapNone/>
                <wp:docPr id="671243123" name="Straight Arrow Connector 147"/>
                <wp:cNvGraphicFramePr/>
                <a:graphic xmlns:a="http://schemas.openxmlformats.org/drawingml/2006/main">
                  <a:graphicData uri="http://schemas.microsoft.com/office/word/2010/wordprocessingShape">
                    <wps:wsp>
                      <wps:cNvCnPr/>
                      <wps:spPr>
                        <a:xfrm>
                          <a:off x="0" y="0"/>
                          <a:ext cx="0" cy="32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shape w14:anchorId="72858E27" id="Straight Arrow Connector 147" o:spid="_x0000_s1026" type="#_x0000_t32" style="position:absolute;margin-left:240.2pt;margin-top:4.3pt;width:0;height:25.5pt;z-index:251772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" strokecolor="black [3040]">
                <v:stroke endarrow="block"/>
              </v:shape>
            </w:pict>
          </mc:Fallback>
        </mc:AlternateContent>
      </w:r>
    </w:p>
    <w:p w14:paraId="34014D77" w14:textId="1B242A04" w:rsidR="00541AE7" w:rsidRPr="00357190" w:rsidRDefault="00541AE7" w:rsidP="005A3D4B">
      <w:pPr>
        <w:pStyle w:val="Caption"/>
        <w:rPr>
          <w:b/>
          <w:bCs/>
          <w:i w:val="0"/>
          <w:iCs/>
          <w:color w:val="auto"/>
          <w:lang w:val="en-US"/>
        </w:rPr>
      </w:pPr>
      <w:r w:rsidRPr="00357190">
        <w:rPr>
          <w:noProof/>
          <w:color w:val="auto"/>
          <w:szCs w:val="26"/>
        </w:rPr>
        <mc:AlternateContent>
          <mc:Choice Requires="wps">
            <w:drawing>
              <wp:anchor distT="0" distB="0" distL="114300" distR="114300" simplePos="0" relativeHeight="251774464" behindDoc="0" locked="0" layoutInCell="1" allowOverlap="1" wp14:anchorId="23680871" wp14:editId="65C9DA2D">
                <wp:simplePos x="0" y="0"/>
                <wp:positionH relativeFrom="column">
                  <wp:posOffset>1788795</wp:posOffset>
                </wp:positionH>
                <wp:positionV relativeFrom="paragraph">
                  <wp:posOffset>160712</wp:posOffset>
                </wp:positionV>
                <wp:extent cx="2541270" cy="534389"/>
                <wp:effectExtent l="0" t="0" r="11430" b="18415"/>
                <wp:wrapNone/>
                <wp:docPr id="105331514" name="Rectangle 146"/>
                <wp:cNvGraphicFramePr/>
                <a:graphic xmlns:a="http://schemas.openxmlformats.org/drawingml/2006/main">
                  <a:graphicData uri="http://schemas.microsoft.com/office/word/2010/wordprocessingShape">
                    <wps:wsp>
                      <wps:cNvSpPr/>
                      <wps:spPr>
                        <a:xfrm>
                          <a:off x="0" y="0"/>
                          <a:ext cx="2541270" cy="534389"/>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F783AE" w14:textId="5ED5B420" w:rsidR="00214F56" w:rsidRDefault="00214F56" w:rsidP="00541AE7">
                            <w:pPr>
                              <w:spacing w:line="240" w:lineRule="auto"/>
                              <w:ind w:left="-142" w:right="-126"/>
                              <w:jc w:val="center"/>
                            </w:pPr>
                            <w:r>
                              <w:t>Khí thải đạt QCVN 19:2024/BTNMT, cột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680871" id="_x0000_s1110" style="position:absolute;left:0;text-align:left;margin-left:140.85pt;margin-top:12.65pt;width:200.1pt;height:42.1pt;z-index:251774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" fillcolor="white [3201]" strokecolor="black [3213]">
                <v:textbox>
                  <w:txbxContent>
                    <w:p w14:paraId="43F783AE" w14:textId="5ED5B420" w:rsidR="00214F56" w:rsidRDefault="00214F56" w:rsidP="00541AE7">
                      <w:pPr>
                        <w:spacing w:line="240" w:lineRule="auto"/>
                        <w:ind w:left="-142" w:right="-126"/>
                        <w:jc w:val="center"/>
                      </w:pPr>
                      <w:r>
                        <w:t>Khí thải đạt QCVN 19:2024/BTNMT, cột B</w:t>
                      </w:r>
                    </w:p>
                  </w:txbxContent>
                </v:textbox>
              </v:rect>
            </w:pict>
          </mc:Fallback>
        </mc:AlternateContent>
      </w:r>
    </w:p>
    <w:p w14:paraId="3E502BC4" w14:textId="27B88461" w:rsidR="00541AE7" w:rsidRPr="00357190" w:rsidRDefault="00541AE7" w:rsidP="005A3D4B">
      <w:pPr>
        <w:pStyle w:val="Caption"/>
        <w:rPr>
          <w:b/>
          <w:bCs/>
          <w:i w:val="0"/>
          <w:iCs/>
          <w:color w:val="auto"/>
          <w:lang w:val="en-US"/>
        </w:rPr>
      </w:pPr>
    </w:p>
    <w:p w14:paraId="70B12279" w14:textId="1201E82E" w:rsidR="00541AE7" w:rsidRPr="00357190" w:rsidRDefault="00541AE7" w:rsidP="005A3D4B">
      <w:pPr>
        <w:pStyle w:val="Caption"/>
        <w:rPr>
          <w:b/>
          <w:bCs/>
          <w:i w:val="0"/>
          <w:iCs/>
          <w:color w:val="auto"/>
          <w:lang w:val="en-US"/>
        </w:rPr>
      </w:pPr>
    </w:p>
    <w:p w14:paraId="0C3BCA82" w14:textId="39BEAE06" w:rsidR="00C908B5" w:rsidRPr="00357190" w:rsidRDefault="005A3D4B" w:rsidP="005A3D4B">
      <w:pPr>
        <w:pStyle w:val="Caption"/>
        <w:rPr>
          <w:b/>
          <w:bCs/>
          <w:i w:val="0"/>
          <w:iCs/>
          <w:color w:val="auto"/>
          <w:lang w:val="en-US"/>
        </w:rPr>
      </w:pPr>
      <w:bookmarkStart w:id="716" w:name="_Toc236658996"/>
      <w:r w:rsidRPr="00357190">
        <w:rPr>
          <w:b/>
          <w:bCs/>
          <w:i w:val="0"/>
          <w:iCs/>
          <w:color w:val="auto"/>
        </w:rPr>
        <w:t xml:space="preserve">Hình 4. </w:t>
      </w:r>
      <w:r w:rsidRPr="00357190">
        <w:rPr>
          <w:b/>
          <w:bCs/>
          <w:i w:val="0"/>
          <w:iCs/>
          <w:color w:val="auto"/>
        </w:rPr>
        <w:fldChar w:fldCharType="begin"/>
      </w:r>
      <w:r w:rsidRPr="00357190">
        <w:rPr>
          <w:b/>
          <w:bCs/>
          <w:i w:val="0"/>
          <w:iCs/>
          <w:color w:val="auto"/>
        </w:rPr>
        <w:instrText xml:space="preserve"> SEQ Hình_4. \* ARABIC </w:instrText>
      </w:r>
      <w:r w:rsidRPr="00357190">
        <w:rPr>
          <w:b/>
          <w:bCs/>
          <w:i w:val="0"/>
          <w:iCs/>
          <w:color w:val="auto"/>
        </w:rPr>
        <w:fldChar w:fldCharType="separate"/>
      </w:r>
      <w:r w:rsidR="00214F56">
        <w:rPr>
          <w:b/>
          <w:bCs/>
          <w:i w:val="0"/>
          <w:iCs/>
          <w:noProof/>
          <w:color w:val="auto"/>
        </w:rPr>
        <w:t>1</w:t>
      </w:r>
      <w:r w:rsidRPr="00357190">
        <w:rPr>
          <w:b/>
          <w:bCs/>
          <w:i w:val="0"/>
          <w:iCs/>
          <w:color w:val="auto"/>
        </w:rPr>
        <w:fldChar w:fldCharType="end"/>
      </w:r>
      <w:r w:rsidRPr="00357190">
        <w:rPr>
          <w:b/>
          <w:bCs/>
          <w:i w:val="0"/>
          <w:iCs/>
          <w:color w:val="auto"/>
          <w:lang w:val="en-US"/>
        </w:rPr>
        <w:t xml:space="preserve">. </w:t>
      </w:r>
      <w:r w:rsidR="00312753" w:rsidRPr="00357190">
        <w:rPr>
          <w:b/>
          <w:bCs/>
          <w:i w:val="0"/>
          <w:iCs/>
          <w:color w:val="auto"/>
          <w:lang w:val="en-US"/>
        </w:rPr>
        <w:t>Công nghệ xử lý khí thải</w:t>
      </w:r>
      <w:bookmarkEnd w:id="716"/>
    </w:p>
    <w:p w14:paraId="13EAA11C" w14:textId="77777777" w:rsidR="005A3D4B" w:rsidRPr="00357190" w:rsidRDefault="005A3D4B" w:rsidP="004C3309">
      <w:pPr>
        <w:pStyle w:val="1Normal"/>
        <w:spacing w:before="0" w:after="0" w:line="312" w:lineRule="auto"/>
        <w:ind w:firstLine="561"/>
        <w:rPr>
          <w:bCs/>
          <w:i/>
          <w:iCs/>
        </w:rPr>
      </w:pPr>
      <w:r w:rsidRPr="00357190">
        <w:rPr>
          <w:bCs/>
          <w:i/>
          <w:iCs/>
        </w:rPr>
        <w:t>* Nguyên lý chung của phương pháp xử lý lựa chọn:</w:t>
      </w:r>
    </w:p>
    <w:p w14:paraId="57AE7E56" w14:textId="0F027065" w:rsidR="00D47862" w:rsidRPr="00357190" w:rsidRDefault="00D47862" w:rsidP="004C3309">
      <w:pPr>
        <w:pStyle w:val="1Normal"/>
        <w:spacing w:before="0" w:after="0" w:line="312" w:lineRule="auto"/>
        <w:ind w:firstLine="561"/>
        <w:rPr>
          <w:bCs/>
        </w:rPr>
      </w:pPr>
      <w:r w:rsidRPr="00357190">
        <w:rPr>
          <w:bCs/>
        </w:rPr>
        <w:t xml:space="preserve">Khí thải, mùi hôi phát sinh từ bể gom và bể điều hòa </w:t>
      </w:r>
      <w:r w:rsidR="001445FE" w:rsidRPr="00357190">
        <w:t>chủ yếu là H</w:t>
      </w:r>
      <w:r w:rsidR="001445FE" w:rsidRPr="00357190">
        <w:rPr>
          <w:vertAlign w:val="subscript"/>
        </w:rPr>
        <w:t>2</w:t>
      </w:r>
      <w:r w:rsidR="001445FE" w:rsidRPr="00357190">
        <w:t>S; CH</w:t>
      </w:r>
      <w:r w:rsidR="001445FE" w:rsidRPr="00357190">
        <w:rPr>
          <w:vertAlign w:val="subscript"/>
        </w:rPr>
        <w:t>4</w:t>
      </w:r>
      <w:r w:rsidR="001445FE" w:rsidRPr="00357190">
        <w:t>; CO</w:t>
      </w:r>
      <w:r w:rsidR="001445FE" w:rsidRPr="00357190">
        <w:rPr>
          <w:vertAlign w:val="subscript"/>
        </w:rPr>
        <w:t>2</w:t>
      </w:r>
      <w:r w:rsidR="001445FE" w:rsidRPr="00357190">
        <w:t>; NH</w:t>
      </w:r>
      <w:r w:rsidR="001445FE" w:rsidRPr="00357190">
        <w:rPr>
          <w:vertAlign w:val="subscript"/>
        </w:rPr>
        <w:t xml:space="preserve">3 </w:t>
      </w:r>
      <w:r w:rsidRPr="00357190">
        <w:rPr>
          <w:bCs/>
        </w:rPr>
        <w:t>được thu gom thông qua hệ thống đường ống thu khí bằng vật liệu PP</w:t>
      </w:r>
      <w:r w:rsidR="00C91898" w:rsidRPr="00357190">
        <w:rPr>
          <w:bCs/>
        </w:rPr>
        <w:t xml:space="preserve"> DN140, DN300</w:t>
      </w:r>
      <w:r w:rsidRPr="00357190">
        <w:rPr>
          <w:bCs/>
        </w:rPr>
        <w:t>, sau đó dẫn về tháp hấp phụ.</w:t>
      </w:r>
    </w:p>
    <w:p w14:paraId="75898B40" w14:textId="77777777" w:rsidR="00D47862" w:rsidRPr="00357190" w:rsidRDefault="00D47862" w:rsidP="004C3309">
      <w:pPr>
        <w:pStyle w:val="1Normal"/>
        <w:spacing w:before="0" w:after="0" w:line="312" w:lineRule="auto"/>
        <w:ind w:firstLine="561"/>
        <w:rPr>
          <w:bCs/>
        </w:rPr>
      </w:pPr>
      <w:r w:rsidRPr="00357190">
        <w:rPr>
          <w:bCs/>
        </w:rPr>
        <w:t>Tháp hấp phụ được chế tạo bằng vật liệu PP, bên trong bố trí 02 lớp than hoạt tính và 01 lớp vật liệu tách ẩm. Khi dòng khí đi qua lớp vật liệu tách ẩm, hơi nước được loại bỏ nhằm hạn chế ảnh hưởng đến khả năng hấp phụ của than hoạt tính. Tiếp theo, khí đi qua hai lớp than hoạt tính có diện tích bề mặt lớn, các chất gây mùi và một số hợp chất ô nhiễm trong khí thải được giữ lại trên bề mặt than thông qua quá trình hấp phụ.</w:t>
      </w:r>
    </w:p>
    <w:p w14:paraId="62A286ED" w14:textId="2B2A7AB7" w:rsidR="005A3D4B" w:rsidRPr="00357190" w:rsidRDefault="00D47862" w:rsidP="004C3309">
      <w:pPr>
        <w:pStyle w:val="1Normal"/>
        <w:spacing w:before="0" w:after="0" w:line="312" w:lineRule="auto"/>
        <w:ind w:firstLine="561"/>
        <w:rPr>
          <w:bCs/>
        </w:rPr>
      </w:pPr>
      <w:r w:rsidRPr="00357190">
        <w:rPr>
          <w:bCs/>
        </w:rPr>
        <w:t xml:space="preserve">Khí thải sau xử lý đáp ứng QCVN 19:2024/BTNMT, cột </w:t>
      </w:r>
      <w:r w:rsidR="00844F6E" w:rsidRPr="00357190">
        <w:rPr>
          <w:bCs/>
        </w:rPr>
        <w:t>B</w:t>
      </w:r>
      <w:r w:rsidRPr="00357190">
        <w:rPr>
          <w:bCs/>
        </w:rPr>
        <w:t xml:space="preserve"> </w:t>
      </w:r>
      <w:r w:rsidR="00844F6E" w:rsidRPr="00357190">
        <w:rPr>
          <w:bCs/>
        </w:rPr>
        <w:t>theo đường ống phóng không thải</w:t>
      </w:r>
      <w:r w:rsidRPr="00357190">
        <w:rPr>
          <w:bCs/>
        </w:rPr>
        <w:t xml:space="preserve"> ra môi trường.</w:t>
      </w:r>
    </w:p>
    <w:p w14:paraId="138D0258" w14:textId="0A0AAE62" w:rsidR="00EE5880" w:rsidRPr="00357190" w:rsidRDefault="002F1535" w:rsidP="004C3309">
      <w:pPr>
        <w:pStyle w:val="1Normal"/>
        <w:spacing w:before="0" w:after="0" w:line="312" w:lineRule="auto"/>
        <w:ind w:firstLine="561"/>
        <w:rPr>
          <w:bCs/>
        </w:rPr>
      </w:pPr>
      <w:r w:rsidRPr="00357190">
        <w:rPr>
          <w:bCs/>
        </w:rPr>
        <w:t>Nguyên liệu</w:t>
      </w:r>
      <w:r w:rsidR="00EE5880" w:rsidRPr="00357190">
        <w:rPr>
          <w:bCs/>
        </w:rPr>
        <w:t xml:space="preserve"> sử dụng cho HTXL mùi:</w:t>
      </w:r>
      <w:r w:rsidRPr="00357190">
        <w:rPr>
          <w:bCs/>
        </w:rPr>
        <w:t xml:space="preserve"> Than hoạt tính</w:t>
      </w:r>
      <w:r w:rsidR="00980339" w:rsidRPr="00357190">
        <w:rPr>
          <w:bCs/>
        </w:rPr>
        <w:t> ; khối lượng: 200kg/năm</w:t>
      </w:r>
      <w:r w:rsidR="00AB33DE" w:rsidRPr="00357190">
        <w:rPr>
          <w:bCs/>
        </w:rPr>
        <w:t>/hệ thống</w:t>
      </w:r>
      <w:r w:rsidR="00980339" w:rsidRPr="00357190">
        <w:rPr>
          <w:bCs/>
        </w:rPr>
        <w:t>.</w:t>
      </w:r>
    </w:p>
    <w:p w14:paraId="385236E9" w14:textId="09BB57F6" w:rsidR="00EE5880" w:rsidRPr="00357190" w:rsidRDefault="002F1535" w:rsidP="004C3309">
      <w:pPr>
        <w:pStyle w:val="1Normal"/>
        <w:spacing w:before="0" w:after="0" w:line="312" w:lineRule="auto"/>
        <w:ind w:firstLine="561"/>
        <w:rPr>
          <w:bCs/>
          <w:lang w:val="en-US"/>
        </w:rPr>
      </w:pPr>
      <w:r w:rsidRPr="00357190">
        <w:rPr>
          <w:bCs/>
          <w:lang w:val="en-US"/>
        </w:rPr>
        <w:t>Thông số kỹ thuật hệ thống xử lý khí thải (ứng với 01 module):</w:t>
      </w:r>
    </w:p>
    <w:p w14:paraId="32F239E0" w14:textId="70A0697E" w:rsidR="002F1535" w:rsidRPr="00357190" w:rsidRDefault="00037D3E" w:rsidP="004C3309">
      <w:pPr>
        <w:pStyle w:val="1Normal"/>
        <w:spacing w:before="0" w:after="0" w:line="312" w:lineRule="auto"/>
        <w:ind w:firstLine="561"/>
        <w:rPr>
          <w:bCs/>
          <w:lang w:val="en-US"/>
        </w:rPr>
      </w:pPr>
      <w:r w:rsidRPr="00357190">
        <w:rPr>
          <w:bCs/>
          <w:lang w:val="en-US"/>
        </w:rPr>
        <w:t xml:space="preserve">+ Lưu lượng thiết kế: </w:t>
      </w:r>
      <w:r w:rsidR="007D77B2" w:rsidRPr="00357190">
        <w:rPr>
          <w:bCs/>
          <w:lang w:val="en-US"/>
        </w:rPr>
        <w:t>3200m</w:t>
      </w:r>
      <w:r w:rsidR="007D77B2" w:rsidRPr="00357190">
        <w:rPr>
          <w:bCs/>
          <w:vertAlign w:val="superscript"/>
          <w:lang w:val="en-US"/>
        </w:rPr>
        <w:t>3</w:t>
      </w:r>
      <w:r w:rsidR="007D77B2" w:rsidRPr="00357190">
        <w:rPr>
          <w:bCs/>
          <w:lang w:val="en-US"/>
        </w:rPr>
        <w:t>/h.</w:t>
      </w:r>
    </w:p>
    <w:p w14:paraId="1C6C20C0" w14:textId="27437F61" w:rsidR="007D77B2" w:rsidRPr="00357190" w:rsidRDefault="007D77B2" w:rsidP="00E86DD1">
      <w:pPr>
        <w:pStyle w:val="1Normal"/>
        <w:spacing w:before="0" w:after="0" w:line="312" w:lineRule="auto"/>
        <w:ind w:firstLine="561"/>
        <w:rPr>
          <w:bCs/>
          <w:lang w:val="en-US"/>
        </w:rPr>
      </w:pPr>
      <w:r w:rsidRPr="00357190">
        <w:rPr>
          <w:bCs/>
          <w:lang w:val="en-US"/>
        </w:rPr>
        <w:t>+ Tháp hấp thụ: vật liệu PP, kích thước: D2200 x H3500mm</w:t>
      </w:r>
      <w:r w:rsidR="00E86DD1" w:rsidRPr="00357190">
        <w:rPr>
          <w:bCs/>
          <w:lang w:val="en-US"/>
        </w:rPr>
        <w:t>. bao gồm: 2 lớp than hoạt tính, 01 lớp tách ẩm.</w:t>
      </w:r>
    </w:p>
    <w:p w14:paraId="69F8B2AA" w14:textId="4164D50F" w:rsidR="00E86DD1" w:rsidRPr="00357190" w:rsidRDefault="00E86DD1" w:rsidP="00E86DD1">
      <w:pPr>
        <w:pStyle w:val="1Normal"/>
        <w:spacing w:before="0" w:after="0" w:line="312" w:lineRule="auto"/>
        <w:ind w:firstLine="561"/>
        <w:rPr>
          <w:bCs/>
          <w:lang w:val="en-US"/>
        </w:rPr>
      </w:pPr>
      <w:r w:rsidRPr="00357190">
        <w:rPr>
          <w:bCs/>
          <w:lang w:val="en-US"/>
        </w:rPr>
        <w:t xml:space="preserve">+ Đường ống thu khí: </w:t>
      </w:r>
      <w:r w:rsidR="00EB4D4B" w:rsidRPr="00357190">
        <w:rPr>
          <w:bCs/>
          <w:lang w:val="en-US"/>
        </w:rPr>
        <w:t xml:space="preserve">D114, </w:t>
      </w:r>
      <w:r w:rsidRPr="00357190">
        <w:rPr>
          <w:bCs/>
          <w:lang w:val="en-US"/>
        </w:rPr>
        <w:t>D300, vật liệu PP;</w:t>
      </w:r>
    </w:p>
    <w:p w14:paraId="67A5FAE4" w14:textId="0FAFEF20" w:rsidR="00E86DD1" w:rsidRPr="00357190" w:rsidRDefault="00E86DD1" w:rsidP="00E86DD1">
      <w:pPr>
        <w:pStyle w:val="1Normal"/>
        <w:spacing w:before="0" w:after="0" w:line="312" w:lineRule="auto"/>
        <w:ind w:firstLine="561"/>
        <w:rPr>
          <w:bCs/>
          <w:lang w:val="en-US"/>
        </w:rPr>
      </w:pPr>
      <w:r w:rsidRPr="00357190">
        <w:rPr>
          <w:bCs/>
          <w:lang w:val="en-US"/>
        </w:rPr>
        <w:t>+ Quạt hút: 02 quạt hút hoạt động luôn phiên, Lưu lượng: 3.200 m</w:t>
      </w:r>
      <w:r w:rsidRPr="00357190">
        <w:rPr>
          <w:bCs/>
          <w:vertAlign w:val="superscript"/>
          <w:lang w:val="en-US"/>
        </w:rPr>
        <w:t>3</w:t>
      </w:r>
      <w:r w:rsidRPr="00357190">
        <w:rPr>
          <w:bCs/>
          <w:lang w:val="en-US"/>
        </w:rPr>
        <w:t>/h, cột áp: 1.000Pa</w:t>
      </w:r>
    </w:p>
    <w:p w14:paraId="50C3320B" w14:textId="39176404" w:rsidR="000E322E" w:rsidRPr="00357190" w:rsidRDefault="000E322E" w:rsidP="00F93119">
      <w:pPr>
        <w:ind w:firstLine="709"/>
        <w:rPr>
          <w:szCs w:val="28"/>
        </w:rPr>
      </w:pPr>
      <w:r w:rsidRPr="00357190">
        <w:rPr>
          <w:b/>
          <w:i/>
        </w:rPr>
        <w:t>* Hiệu quả xử lý</w:t>
      </w:r>
      <w:r w:rsidRPr="00357190">
        <w:t xml:space="preserve">: Với việc lắp đặt hệ thống thu gom mùi, khí thải phát sinh bằng than hoạt tính đảm bảo khí thải sau xử lý </w:t>
      </w:r>
      <w:r w:rsidRPr="00357190">
        <w:rPr>
          <w:bCs/>
        </w:rPr>
        <w:t xml:space="preserve">đạt </w:t>
      </w:r>
      <w:r w:rsidRPr="00357190">
        <w:t>quy chuẩn QCVN 19:2024/BTNMT (cột B)</w:t>
      </w:r>
      <w:r w:rsidRPr="00357190">
        <w:rPr>
          <w:bCs/>
        </w:rPr>
        <w:t xml:space="preserve"> trước khi xả thải ra môi trường.</w:t>
      </w:r>
    </w:p>
    <w:p w14:paraId="39BDDC60" w14:textId="590C87D1" w:rsidR="00F93119" w:rsidRPr="00357190" w:rsidRDefault="00F93119" w:rsidP="00F93119">
      <w:pPr>
        <w:ind w:firstLine="709"/>
        <w:rPr>
          <w:szCs w:val="28"/>
        </w:rPr>
      </w:pPr>
      <w:r w:rsidRPr="00357190">
        <w:rPr>
          <w:szCs w:val="28"/>
        </w:rPr>
        <w:t>Giới hạn nồng độ chất ô nhiễm đầu ra của hệ thống thể hiện qua bảng sau:</w:t>
      </w:r>
    </w:p>
    <w:p w14:paraId="11EF1DAF" w14:textId="2338A0AB" w:rsidR="00E86DD1" w:rsidRPr="00357190" w:rsidRDefault="00F93119" w:rsidP="00F93119">
      <w:pPr>
        <w:pStyle w:val="Caption"/>
        <w:rPr>
          <w:b/>
          <w:bCs/>
          <w:color w:val="auto"/>
          <w:lang w:val="en-US"/>
        </w:rPr>
      </w:pPr>
      <w:bookmarkStart w:id="717" w:name="_Toc236659035"/>
      <w:r w:rsidRPr="00357190">
        <w:rPr>
          <w:b/>
          <w:bCs/>
          <w:color w:val="auto"/>
        </w:rPr>
        <w:lastRenderedPageBreak/>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34</w:t>
      </w:r>
      <w:r w:rsidRPr="00357190">
        <w:rPr>
          <w:b/>
          <w:bCs/>
          <w:color w:val="auto"/>
        </w:rPr>
        <w:fldChar w:fldCharType="end"/>
      </w:r>
      <w:r w:rsidRPr="00357190">
        <w:rPr>
          <w:b/>
          <w:bCs/>
          <w:color w:val="auto"/>
          <w:lang w:val="en-US"/>
        </w:rPr>
        <w:t>. Giới hạn nồng độ chất ô nhiễm khí thải sau hệ thống xử lý</w:t>
      </w:r>
      <w:bookmarkEnd w:id="717"/>
      <w:r w:rsidRPr="00357190">
        <w:rPr>
          <w:b/>
          <w:bCs/>
          <w:color w:val="auto"/>
          <w:lang w:val="en-US"/>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1938"/>
        <w:gridCol w:w="1560"/>
        <w:gridCol w:w="5125"/>
      </w:tblGrid>
      <w:tr w:rsidR="00357190" w:rsidRPr="00357190" w14:paraId="426CF57B" w14:textId="77777777" w:rsidTr="00E51C5B">
        <w:trPr>
          <w:trHeight w:val="795"/>
        </w:trPr>
        <w:tc>
          <w:tcPr>
            <w:tcW w:w="400" w:type="pct"/>
            <w:tcBorders>
              <w:top w:val="single" w:sz="4" w:space="0" w:color="auto"/>
              <w:bottom w:val="single" w:sz="4" w:space="0" w:color="auto"/>
              <w:right w:val="single" w:sz="4" w:space="0" w:color="auto"/>
            </w:tcBorders>
            <w:vAlign w:val="center"/>
          </w:tcPr>
          <w:p w14:paraId="5FA4950E" w14:textId="77777777" w:rsidR="00F93119" w:rsidRPr="00357190" w:rsidRDefault="00F93119" w:rsidP="00214F56">
            <w:pPr>
              <w:spacing w:line="340" w:lineRule="exact"/>
              <w:jc w:val="center"/>
              <w:rPr>
                <w:b/>
                <w:szCs w:val="28"/>
              </w:rPr>
            </w:pPr>
            <w:r w:rsidRPr="00357190">
              <w:rPr>
                <w:b/>
                <w:szCs w:val="28"/>
              </w:rPr>
              <w:t>STT</w:t>
            </w:r>
          </w:p>
        </w:tc>
        <w:tc>
          <w:tcPr>
            <w:tcW w:w="1034" w:type="pct"/>
            <w:tcBorders>
              <w:top w:val="single" w:sz="4" w:space="0" w:color="auto"/>
              <w:left w:val="single" w:sz="4" w:space="0" w:color="auto"/>
              <w:bottom w:val="single" w:sz="4" w:space="0" w:color="auto"/>
              <w:right w:val="single" w:sz="4" w:space="0" w:color="auto"/>
            </w:tcBorders>
            <w:vAlign w:val="center"/>
          </w:tcPr>
          <w:p w14:paraId="47F72AEE" w14:textId="77777777" w:rsidR="00F93119" w:rsidRPr="00357190" w:rsidRDefault="00F93119" w:rsidP="00214F56">
            <w:pPr>
              <w:spacing w:line="340" w:lineRule="exact"/>
              <w:jc w:val="center"/>
              <w:rPr>
                <w:b/>
                <w:szCs w:val="28"/>
              </w:rPr>
            </w:pPr>
            <w:r w:rsidRPr="00357190">
              <w:rPr>
                <w:b/>
                <w:szCs w:val="28"/>
              </w:rPr>
              <w:t>Thông số</w:t>
            </w:r>
          </w:p>
        </w:tc>
        <w:tc>
          <w:tcPr>
            <w:tcW w:w="832" w:type="pct"/>
            <w:tcBorders>
              <w:top w:val="single" w:sz="4" w:space="0" w:color="auto"/>
              <w:left w:val="single" w:sz="4" w:space="0" w:color="auto"/>
              <w:bottom w:val="single" w:sz="4" w:space="0" w:color="auto"/>
            </w:tcBorders>
            <w:vAlign w:val="center"/>
          </w:tcPr>
          <w:p w14:paraId="7036B510" w14:textId="77777777" w:rsidR="00F93119" w:rsidRPr="00357190" w:rsidRDefault="00F93119" w:rsidP="00214F56">
            <w:pPr>
              <w:spacing w:line="340" w:lineRule="exact"/>
              <w:jc w:val="center"/>
              <w:rPr>
                <w:b/>
                <w:szCs w:val="28"/>
              </w:rPr>
            </w:pPr>
            <w:r w:rsidRPr="00357190">
              <w:rPr>
                <w:b/>
                <w:szCs w:val="28"/>
              </w:rPr>
              <w:t>Đơn vị</w:t>
            </w:r>
          </w:p>
        </w:tc>
        <w:tc>
          <w:tcPr>
            <w:tcW w:w="2734" w:type="pct"/>
            <w:tcBorders>
              <w:left w:val="single" w:sz="4" w:space="0" w:color="auto"/>
              <w:bottom w:val="single" w:sz="4" w:space="0" w:color="auto"/>
            </w:tcBorders>
            <w:vAlign w:val="center"/>
          </w:tcPr>
          <w:p w14:paraId="7DCD2763" w14:textId="6AFDECE5" w:rsidR="00F93119" w:rsidRPr="00357190" w:rsidRDefault="00F93119" w:rsidP="00214F56">
            <w:pPr>
              <w:spacing w:line="340" w:lineRule="exact"/>
              <w:jc w:val="center"/>
              <w:rPr>
                <w:b/>
                <w:szCs w:val="28"/>
              </w:rPr>
            </w:pPr>
            <w:r w:rsidRPr="00357190">
              <w:rPr>
                <w:b/>
                <w:bCs/>
                <w:szCs w:val="28"/>
              </w:rPr>
              <w:t xml:space="preserve">Giới hạn nồng độ các thông số ô nhiễm theo QCVN 19:2024/BTNMT (cột </w:t>
            </w:r>
            <w:r w:rsidR="00EB4D4B" w:rsidRPr="00357190">
              <w:rPr>
                <w:b/>
                <w:bCs/>
                <w:szCs w:val="28"/>
              </w:rPr>
              <w:t>B</w:t>
            </w:r>
            <w:r w:rsidRPr="00357190">
              <w:rPr>
                <w:b/>
                <w:bCs/>
                <w:szCs w:val="28"/>
              </w:rPr>
              <w:t>)</w:t>
            </w:r>
          </w:p>
        </w:tc>
      </w:tr>
      <w:tr w:rsidR="00357190" w:rsidRPr="00357190" w14:paraId="07AE8FA7" w14:textId="77777777" w:rsidTr="00E51C5B">
        <w:trPr>
          <w:trHeight w:val="462"/>
        </w:trPr>
        <w:tc>
          <w:tcPr>
            <w:tcW w:w="400" w:type="pct"/>
            <w:tcBorders>
              <w:top w:val="single" w:sz="4" w:space="0" w:color="auto"/>
              <w:bottom w:val="single" w:sz="4" w:space="0" w:color="auto"/>
              <w:right w:val="single" w:sz="4" w:space="0" w:color="auto"/>
            </w:tcBorders>
            <w:vAlign w:val="center"/>
          </w:tcPr>
          <w:p w14:paraId="6912348A" w14:textId="77777777" w:rsidR="00F93119" w:rsidRPr="00357190" w:rsidRDefault="00F93119" w:rsidP="00214F56">
            <w:pPr>
              <w:spacing w:line="340" w:lineRule="exact"/>
              <w:jc w:val="center"/>
              <w:rPr>
                <w:szCs w:val="28"/>
              </w:rPr>
            </w:pPr>
            <w:r w:rsidRPr="00357190">
              <w:rPr>
                <w:szCs w:val="28"/>
              </w:rPr>
              <w:t>1</w:t>
            </w:r>
          </w:p>
        </w:tc>
        <w:tc>
          <w:tcPr>
            <w:tcW w:w="1034" w:type="pct"/>
            <w:tcBorders>
              <w:top w:val="single" w:sz="4" w:space="0" w:color="auto"/>
              <w:left w:val="single" w:sz="4" w:space="0" w:color="auto"/>
              <w:bottom w:val="single" w:sz="4" w:space="0" w:color="auto"/>
              <w:right w:val="single" w:sz="4" w:space="0" w:color="auto"/>
            </w:tcBorders>
            <w:vAlign w:val="center"/>
          </w:tcPr>
          <w:p w14:paraId="7A768F8F" w14:textId="77777777" w:rsidR="00F93119" w:rsidRPr="00357190" w:rsidRDefault="00F93119" w:rsidP="00214F56">
            <w:pPr>
              <w:spacing w:line="340" w:lineRule="exact"/>
              <w:jc w:val="center"/>
              <w:rPr>
                <w:szCs w:val="28"/>
              </w:rPr>
            </w:pPr>
            <w:r w:rsidRPr="00357190">
              <w:rPr>
                <w:szCs w:val="28"/>
              </w:rPr>
              <w:t>Lưu lượng</w:t>
            </w:r>
          </w:p>
        </w:tc>
        <w:tc>
          <w:tcPr>
            <w:tcW w:w="832" w:type="pct"/>
            <w:tcBorders>
              <w:top w:val="single" w:sz="4" w:space="0" w:color="auto"/>
              <w:left w:val="single" w:sz="4" w:space="0" w:color="auto"/>
              <w:bottom w:val="single" w:sz="4" w:space="0" w:color="auto"/>
            </w:tcBorders>
            <w:vAlign w:val="center"/>
          </w:tcPr>
          <w:p w14:paraId="316E63B3" w14:textId="77777777" w:rsidR="00F93119" w:rsidRPr="00357190" w:rsidRDefault="00F93119" w:rsidP="00214F56">
            <w:pPr>
              <w:spacing w:line="340" w:lineRule="exact"/>
              <w:jc w:val="center"/>
              <w:rPr>
                <w:szCs w:val="28"/>
              </w:rPr>
            </w:pPr>
            <w:r w:rsidRPr="00357190">
              <w:rPr>
                <w:szCs w:val="28"/>
              </w:rPr>
              <w:t>m</w:t>
            </w:r>
            <w:r w:rsidRPr="00357190">
              <w:rPr>
                <w:szCs w:val="28"/>
                <w:vertAlign w:val="superscript"/>
              </w:rPr>
              <w:t>3</w:t>
            </w:r>
            <w:r w:rsidRPr="00357190">
              <w:rPr>
                <w:szCs w:val="28"/>
              </w:rPr>
              <w:t>/giờ</w:t>
            </w:r>
          </w:p>
        </w:tc>
        <w:tc>
          <w:tcPr>
            <w:tcW w:w="2734" w:type="pct"/>
            <w:tcBorders>
              <w:top w:val="single" w:sz="4" w:space="0" w:color="auto"/>
              <w:left w:val="single" w:sz="4" w:space="0" w:color="auto"/>
              <w:bottom w:val="single" w:sz="4" w:space="0" w:color="auto"/>
            </w:tcBorders>
            <w:vAlign w:val="center"/>
          </w:tcPr>
          <w:p w14:paraId="72F3A284" w14:textId="77777777" w:rsidR="00F93119" w:rsidRPr="00357190" w:rsidRDefault="00F93119" w:rsidP="00214F56">
            <w:pPr>
              <w:spacing w:line="340" w:lineRule="exact"/>
              <w:jc w:val="center"/>
              <w:rPr>
                <w:b/>
                <w:szCs w:val="28"/>
              </w:rPr>
            </w:pPr>
            <w:r w:rsidRPr="00357190">
              <w:rPr>
                <w:b/>
                <w:szCs w:val="28"/>
              </w:rPr>
              <w:t>-</w:t>
            </w:r>
          </w:p>
        </w:tc>
      </w:tr>
      <w:tr w:rsidR="00357190" w:rsidRPr="00357190" w14:paraId="3DA2E625" w14:textId="77777777" w:rsidTr="00E51C5B">
        <w:trPr>
          <w:trHeight w:val="544"/>
        </w:trPr>
        <w:tc>
          <w:tcPr>
            <w:tcW w:w="400" w:type="pct"/>
            <w:tcBorders>
              <w:top w:val="single" w:sz="4" w:space="0" w:color="auto"/>
              <w:bottom w:val="single" w:sz="4" w:space="0" w:color="auto"/>
              <w:right w:val="single" w:sz="4" w:space="0" w:color="auto"/>
            </w:tcBorders>
            <w:vAlign w:val="center"/>
          </w:tcPr>
          <w:p w14:paraId="4EC9AA25" w14:textId="77777777" w:rsidR="00F93119" w:rsidRPr="00357190" w:rsidRDefault="00F93119" w:rsidP="00214F56">
            <w:pPr>
              <w:spacing w:line="340" w:lineRule="exact"/>
              <w:jc w:val="center"/>
              <w:rPr>
                <w:szCs w:val="28"/>
              </w:rPr>
            </w:pPr>
            <w:r w:rsidRPr="00357190">
              <w:rPr>
                <w:szCs w:val="28"/>
              </w:rPr>
              <w:t>2</w:t>
            </w:r>
          </w:p>
        </w:tc>
        <w:tc>
          <w:tcPr>
            <w:tcW w:w="1034" w:type="pct"/>
            <w:tcBorders>
              <w:top w:val="single" w:sz="4" w:space="0" w:color="auto"/>
              <w:left w:val="single" w:sz="4" w:space="0" w:color="auto"/>
              <w:bottom w:val="single" w:sz="4" w:space="0" w:color="auto"/>
              <w:right w:val="single" w:sz="4" w:space="0" w:color="auto"/>
            </w:tcBorders>
            <w:vAlign w:val="center"/>
          </w:tcPr>
          <w:p w14:paraId="29913B4A" w14:textId="7F0E0359" w:rsidR="00F93119" w:rsidRPr="00357190" w:rsidRDefault="00EB4D4B" w:rsidP="00214F56">
            <w:pPr>
              <w:spacing w:line="340" w:lineRule="exact"/>
              <w:jc w:val="center"/>
              <w:rPr>
                <w:szCs w:val="28"/>
              </w:rPr>
            </w:pPr>
            <w:r w:rsidRPr="00357190">
              <w:t>Amoniac (NH</w:t>
            </w:r>
            <w:r w:rsidRPr="00357190">
              <w:rPr>
                <w:vertAlign w:val="subscript"/>
              </w:rPr>
              <w:t>3</w:t>
            </w:r>
            <w:r w:rsidRPr="00357190">
              <w:t>)</w:t>
            </w:r>
          </w:p>
        </w:tc>
        <w:tc>
          <w:tcPr>
            <w:tcW w:w="832" w:type="pct"/>
            <w:tcBorders>
              <w:top w:val="single" w:sz="4" w:space="0" w:color="auto"/>
              <w:left w:val="single" w:sz="4" w:space="0" w:color="auto"/>
              <w:bottom w:val="single" w:sz="4" w:space="0" w:color="auto"/>
            </w:tcBorders>
            <w:vAlign w:val="center"/>
          </w:tcPr>
          <w:p w14:paraId="439C444C" w14:textId="354015F3" w:rsidR="00F93119" w:rsidRPr="00357190" w:rsidRDefault="00EB4D4B" w:rsidP="00214F56">
            <w:pPr>
              <w:spacing w:line="340" w:lineRule="exact"/>
              <w:jc w:val="center"/>
              <w:rPr>
                <w:szCs w:val="28"/>
              </w:rPr>
            </w:pPr>
            <w:r w:rsidRPr="00357190">
              <w:t>mg/Nm</w:t>
            </w:r>
            <w:r w:rsidRPr="00357190">
              <w:rPr>
                <w:vertAlign w:val="superscript"/>
              </w:rPr>
              <w:t>3</w:t>
            </w:r>
          </w:p>
        </w:tc>
        <w:tc>
          <w:tcPr>
            <w:tcW w:w="2734" w:type="pct"/>
            <w:tcBorders>
              <w:top w:val="single" w:sz="4" w:space="0" w:color="auto"/>
              <w:left w:val="single" w:sz="4" w:space="0" w:color="auto"/>
              <w:bottom w:val="single" w:sz="4" w:space="0" w:color="auto"/>
            </w:tcBorders>
            <w:vAlign w:val="center"/>
          </w:tcPr>
          <w:p w14:paraId="5CF4FD36" w14:textId="1C6CF394" w:rsidR="00F93119" w:rsidRPr="00357190" w:rsidRDefault="00EB4D4B" w:rsidP="00214F56">
            <w:pPr>
              <w:spacing w:line="340" w:lineRule="exact"/>
              <w:jc w:val="center"/>
              <w:rPr>
                <w:b/>
                <w:szCs w:val="28"/>
              </w:rPr>
            </w:pPr>
            <w:r w:rsidRPr="00357190">
              <w:t>≤ 20</w:t>
            </w:r>
          </w:p>
        </w:tc>
      </w:tr>
      <w:tr w:rsidR="00357190" w:rsidRPr="00357190" w14:paraId="7F9D809B" w14:textId="77777777" w:rsidTr="00E51C5B">
        <w:trPr>
          <w:trHeight w:val="544"/>
        </w:trPr>
        <w:tc>
          <w:tcPr>
            <w:tcW w:w="400" w:type="pct"/>
            <w:tcBorders>
              <w:top w:val="single" w:sz="4" w:space="0" w:color="auto"/>
              <w:bottom w:val="single" w:sz="4" w:space="0" w:color="auto"/>
              <w:right w:val="single" w:sz="4" w:space="0" w:color="auto"/>
            </w:tcBorders>
            <w:vAlign w:val="center"/>
          </w:tcPr>
          <w:p w14:paraId="33F09C44" w14:textId="14478F8E" w:rsidR="00F93119" w:rsidRPr="00357190" w:rsidRDefault="00EB4D4B" w:rsidP="00214F56">
            <w:pPr>
              <w:spacing w:line="340" w:lineRule="exact"/>
              <w:jc w:val="center"/>
              <w:rPr>
                <w:szCs w:val="28"/>
              </w:rPr>
            </w:pPr>
            <w:r w:rsidRPr="00357190">
              <w:rPr>
                <w:szCs w:val="28"/>
              </w:rPr>
              <w:t>3</w:t>
            </w:r>
          </w:p>
        </w:tc>
        <w:tc>
          <w:tcPr>
            <w:tcW w:w="1034" w:type="pct"/>
            <w:tcBorders>
              <w:top w:val="single" w:sz="4" w:space="0" w:color="auto"/>
              <w:left w:val="single" w:sz="4" w:space="0" w:color="auto"/>
              <w:bottom w:val="single" w:sz="4" w:space="0" w:color="auto"/>
              <w:right w:val="single" w:sz="4" w:space="0" w:color="auto"/>
            </w:tcBorders>
            <w:vAlign w:val="center"/>
          </w:tcPr>
          <w:p w14:paraId="30A7A370" w14:textId="27BFEC9E" w:rsidR="00F93119" w:rsidRPr="00357190" w:rsidRDefault="00EB4D4B" w:rsidP="00214F56">
            <w:pPr>
              <w:spacing w:line="340" w:lineRule="exact"/>
              <w:jc w:val="center"/>
              <w:rPr>
                <w:szCs w:val="28"/>
              </w:rPr>
            </w:pPr>
            <w:r w:rsidRPr="00357190">
              <w:t>Hydro sunphua (H</w:t>
            </w:r>
            <w:r w:rsidRPr="00357190">
              <w:rPr>
                <w:vertAlign w:val="subscript"/>
              </w:rPr>
              <w:t>2</w:t>
            </w:r>
            <w:r w:rsidRPr="00357190">
              <w:t>S)</w:t>
            </w:r>
          </w:p>
        </w:tc>
        <w:tc>
          <w:tcPr>
            <w:tcW w:w="832" w:type="pct"/>
            <w:tcBorders>
              <w:top w:val="single" w:sz="4" w:space="0" w:color="auto"/>
              <w:left w:val="single" w:sz="4" w:space="0" w:color="auto"/>
              <w:bottom w:val="single" w:sz="4" w:space="0" w:color="auto"/>
            </w:tcBorders>
            <w:vAlign w:val="center"/>
          </w:tcPr>
          <w:p w14:paraId="2A35C526" w14:textId="6F83064E" w:rsidR="00F93119" w:rsidRPr="00357190" w:rsidRDefault="00EB4D4B" w:rsidP="00214F56">
            <w:pPr>
              <w:spacing w:line="340" w:lineRule="exact"/>
              <w:jc w:val="center"/>
              <w:rPr>
                <w:szCs w:val="28"/>
              </w:rPr>
            </w:pPr>
            <w:r w:rsidRPr="00357190">
              <w:t>mg/Nm</w:t>
            </w:r>
            <w:r w:rsidRPr="00357190">
              <w:rPr>
                <w:vertAlign w:val="superscript"/>
              </w:rPr>
              <w:t>3</w:t>
            </w:r>
          </w:p>
        </w:tc>
        <w:tc>
          <w:tcPr>
            <w:tcW w:w="2734" w:type="pct"/>
            <w:tcBorders>
              <w:top w:val="single" w:sz="4" w:space="0" w:color="auto"/>
              <w:left w:val="single" w:sz="4" w:space="0" w:color="auto"/>
              <w:bottom w:val="single" w:sz="4" w:space="0" w:color="auto"/>
            </w:tcBorders>
            <w:vAlign w:val="center"/>
          </w:tcPr>
          <w:p w14:paraId="6BD904E4" w14:textId="7990296B" w:rsidR="00F93119" w:rsidRPr="00357190" w:rsidRDefault="00EB4D4B" w:rsidP="00214F56">
            <w:pPr>
              <w:spacing w:line="340" w:lineRule="exact"/>
              <w:jc w:val="center"/>
              <w:rPr>
                <w:b/>
                <w:szCs w:val="28"/>
              </w:rPr>
            </w:pPr>
            <w:r w:rsidRPr="00357190">
              <w:t>≤ 7</w:t>
            </w:r>
          </w:p>
        </w:tc>
      </w:tr>
    </w:tbl>
    <w:p w14:paraId="598C33A4" w14:textId="23CDE03E" w:rsidR="00627D81" w:rsidRPr="00357190" w:rsidRDefault="00627D81" w:rsidP="00627D81">
      <w:pPr>
        <w:ind w:firstLine="567"/>
        <w:rPr>
          <w:rStyle w:val="Vnbnnidung"/>
          <w:b/>
          <w:i/>
        </w:rPr>
      </w:pPr>
      <w:r w:rsidRPr="00357190">
        <w:rPr>
          <w:rStyle w:val="Vnbnnidung"/>
          <w:b/>
          <w:i/>
        </w:rPr>
        <w:t xml:space="preserve">* Điểm xả thải: </w:t>
      </w:r>
      <w:r w:rsidRPr="00357190">
        <w:rPr>
          <w:rStyle w:val="Vnbnnidung"/>
        </w:rPr>
        <w:t xml:space="preserve">Khí thải được xử lý </w:t>
      </w:r>
      <w:r w:rsidRPr="00357190">
        <w:t xml:space="preserve">đảm bảo </w:t>
      </w:r>
      <w:r w:rsidRPr="00357190">
        <w:rPr>
          <w:rStyle w:val="Vnbnnidung"/>
        </w:rPr>
        <w:t>đạt</w:t>
      </w:r>
      <w:r w:rsidRPr="00357190">
        <w:t xml:space="preserve"> quy chuẩn theo quy định trước khi xả thải ra ngoài môi trường qua điểm xả là miệng ống thoát khí của mỗi hệ thống</w:t>
      </w:r>
    </w:p>
    <w:p w14:paraId="72A60B0B" w14:textId="77777777" w:rsidR="00627D81" w:rsidRPr="00357190" w:rsidRDefault="00627D81" w:rsidP="00627D81">
      <w:pPr>
        <w:pStyle w:val="Vnbnnidung0"/>
        <w:tabs>
          <w:tab w:val="left" w:pos="0"/>
        </w:tabs>
        <w:adjustRightInd w:val="0"/>
        <w:snapToGrid w:val="0"/>
        <w:spacing w:after="0" w:line="312" w:lineRule="auto"/>
        <w:ind w:firstLine="709"/>
        <w:rPr>
          <w:rStyle w:val="Vnbnnidung"/>
        </w:rPr>
      </w:pPr>
      <w:r w:rsidRPr="00357190">
        <w:rPr>
          <w:rStyle w:val="Vnbnnidung"/>
        </w:rPr>
        <w:t xml:space="preserve">- Vị trí và tọa độ điểm xả thải: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6"/>
        <w:gridCol w:w="2844"/>
        <w:gridCol w:w="1990"/>
        <w:gridCol w:w="1988"/>
      </w:tblGrid>
      <w:tr w:rsidR="00357190" w:rsidRPr="00357190" w14:paraId="3A6DDAAA" w14:textId="77777777" w:rsidTr="00214F56">
        <w:trPr>
          <w:trHeight w:val="734"/>
        </w:trPr>
        <w:tc>
          <w:tcPr>
            <w:tcW w:w="1561" w:type="pct"/>
            <w:vMerge w:val="restart"/>
          </w:tcPr>
          <w:p w14:paraId="6702977C" w14:textId="77777777" w:rsidR="00627D81" w:rsidRPr="00357190" w:rsidRDefault="00627D81" w:rsidP="00214F56">
            <w:pPr>
              <w:jc w:val="center"/>
              <w:rPr>
                <w:b/>
              </w:rPr>
            </w:pPr>
          </w:p>
          <w:p w14:paraId="697A5EDD" w14:textId="77777777" w:rsidR="00627D81" w:rsidRPr="00357190" w:rsidRDefault="00627D81" w:rsidP="00214F56">
            <w:pPr>
              <w:jc w:val="center"/>
              <w:rPr>
                <w:b/>
              </w:rPr>
            </w:pPr>
          </w:p>
          <w:p w14:paraId="169636EE" w14:textId="77777777" w:rsidR="00627D81" w:rsidRPr="00357190" w:rsidRDefault="00627D81" w:rsidP="00214F56">
            <w:pPr>
              <w:jc w:val="center"/>
              <w:rPr>
                <w:b/>
              </w:rPr>
            </w:pPr>
            <w:r w:rsidRPr="00357190">
              <w:rPr>
                <w:b/>
              </w:rPr>
              <w:t>Tên Hệ thống</w:t>
            </w:r>
          </w:p>
        </w:tc>
        <w:tc>
          <w:tcPr>
            <w:tcW w:w="1434" w:type="pct"/>
            <w:vMerge w:val="restart"/>
          </w:tcPr>
          <w:p w14:paraId="1BC5F87E" w14:textId="77777777" w:rsidR="00627D81" w:rsidRPr="00357190" w:rsidRDefault="00627D81" w:rsidP="00214F56">
            <w:pPr>
              <w:jc w:val="center"/>
              <w:rPr>
                <w:b/>
              </w:rPr>
            </w:pPr>
          </w:p>
          <w:p w14:paraId="14DABDD0" w14:textId="77777777" w:rsidR="00627D81" w:rsidRPr="00357190" w:rsidRDefault="00627D81" w:rsidP="00214F56">
            <w:pPr>
              <w:jc w:val="center"/>
              <w:rPr>
                <w:b/>
              </w:rPr>
            </w:pPr>
          </w:p>
          <w:p w14:paraId="26B08558" w14:textId="77777777" w:rsidR="00627D81" w:rsidRPr="00357190" w:rsidRDefault="00627D81" w:rsidP="00214F56">
            <w:pPr>
              <w:jc w:val="center"/>
              <w:rPr>
                <w:b/>
              </w:rPr>
            </w:pPr>
            <w:r w:rsidRPr="00357190">
              <w:rPr>
                <w:b/>
              </w:rPr>
              <w:t>Vị trí xả thải</w:t>
            </w:r>
          </w:p>
        </w:tc>
        <w:tc>
          <w:tcPr>
            <w:tcW w:w="2005" w:type="pct"/>
            <w:gridSpan w:val="2"/>
          </w:tcPr>
          <w:p w14:paraId="5CF83DF5" w14:textId="77777777" w:rsidR="00627D81" w:rsidRPr="00357190" w:rsidRDefault="00627D81" w:rsidP="00214F56">
            <w:pPr>
              <w:ind w:left="-115" w:right="-110"/>
              <w:jc w:val="center"/>
              <w:rPr>
                <w:b/>
              </w:rPr>
            </w:pPr>
            <w:r w:rsidRPr="00357190">
              <w:rPr>
                <w:b/>
              </w:rPr>
              <w:t>Toạ độ điểm xả thải theo hệ tọa độ VN2000, kinh tuyến trục 105</w:t>
            </w:r>
            <w:r w:rsidRPr="00357190">
              <w:rPr>
                <w:b/>
                <w:vertAlign w:val="superscript"/>
              </w:rPr>
              <w:t>0</w:t>
            </w:r>
            <w:r w:rsidRPr="00357190">
              <w:rPr>
                <w:b/>
              </w:rPr>
              <w:t>30’, múi chiếu 3</w:t>
            </w:r>
            <w:r w:rsidRPr="00357190">
              <w:rPr>
                <w:b/>
                <w:vertAlign w:val="superscript"/>
              </w:rPr>
              <w:t>0</w:t>
            </w:r>
            <w:r w:rsidRPr="00357190">
              <w:rPr>
                <w:b/>
              </w:rPr>
              <w:t xml:space="preserve"> </w:t>
            </w:r>
          </w:p>
        </w:tc>
      </w:tr>
      <w:tr w:rsidR="00357190" w:rsidRPr="00357190" w14:paraId="11321AFF" w14:textId="77777777" w:rsidTr="00214F56">
        <w:trPr>
          <w:trHeight w:val="437"/>
        </w:trPr>
        <w:tc>
          <w:tcPr>
            <w:tcW w:w="1561" w:type="pct"/>
            <w:vMerge/>
          </w:tcPr>
          <w:p w14:paraId="236A6C7F" w14:textId="77777777" w:rsidR="00627D81" w:rsidRPr="00357190" w:rsidRDefault="00627D81" w:rsidP="00214F56">
            <w:pPr>
              <w:jc w:val="center"/>
              <w:rPr>
                <w:b/>
              </w:rPr>
            </w:pPr>
          </w:p>
        </w:tc>
        <w:tc>
          <w:tcPr>
            <w:tcW w:w="1434" w:type="pct"/>
            <w:vMerge/>
          </w:tcPr>
          <w:p w14:paraId="44D11B94" w14:textId="77777777" w:rsidR="00627D81" w:rsidRPr="00357190" w:rsidRDefault="00627D81" w:rsidP="00214F56">
            <w:pPr>
              <w:jc w:val="center"/>
              <w:rPr>
                <w:b/>
              </w:rPr>
            </w:pPr>
          </w:p>
        </w:tc>
        <w:tc>
          <w:tcPr>
            <w:tcW w:w="1003" w:type="pct"/>
          </w:tcPr>
          <w:p w14:paraId="251BD5A2" w14:textId="77777777" w:rsidR="00627D81" w:rsidRPr="00357190" w:rsidRDefault="00627D81" w:rsidP="00214F56">
            <w:pPr>
              <w:ind w:left="-113" w:right="-244"/>
              <w:jc w:val="center"/>
              <w:rPr>
                <w:b/>
              </w:rPr>
            </w:pPr>
            <w:r w:rsidRPr="00357190">
              <w:rPr>
                <w:b/>
              </w:rPr>
              <w:t xml:space="preserve">X (m) </w:t>
            </w:r>
          </w:p>
        </w:tc>
        <w:tc>
          <w:tcPr>
            <w:tcW w:w="1002" w:type="pct"/>
          </w:tcPr>
          <w:p w14:paraId="37DF6BAA" w14:textId="77777777" w:rsidR="00627D81" w:rsidRPr="00357190" w:rsidRDefault="00627D81" w:rsidP="00214F56">
            <w:pPr>
              <w:ind w:left="-113" w:right="-244"/>
              <w:jc w:val="center"/>
              <w:rPr>
                <w:b/>
              </w:rPr>
            </w:pPr>
            <w:r w:rsidRPr="00357190">
              <w:rPr>
                <w:b/>
              </w:rPr>
              <w:t xml:space="preserve">Y (m) </w:t>
            </w:r>
          </w:p>
        </w:tc>
      </w:tr>
      <w:tr w:rsidR="00357190" w:rsidRPr="00357190" w14:paraId="4D29B4FE" w14:textId="77777777" w:rsidTr="00214F56">
        <w:trPr>
          <w:trHeight w:val="752"/>
        </w:trPr>
        <w:tc>
          <w:tcPr>
            <w:tcW w:w="1561" w:type="pct"/>
          </w:tcPr>
          <w:p w14:paraId="4A4271FE" w14:textId="58D93E0D" w:rsidR="00627D81" w:rsidRPr="00357190" w:rsidRDefault="00627D81" w:rsidP="00214F56">
            <w:pPr>
              <w:rPr>
                <w:lang w:eastAsia="x-none"/>
              </w:rPr>
            </w:pPr>
            <w:r w:rsidRPr="00357190">
              <w:t xml:space="preserve">Hệ thống số 01: </w:t>
            </w:r>
            <w:r w:rsidRPr="00357190">
              <w:rPr>
                <w:lang w:val="vi-VN"/>
              </w:rPr>
              <w:t xml:space="preserve">Hệ thống </w:t>
            </w:r>
            <w:r w:rsidRPr="00357190">
              <w:t>thu gom, xử lý</w:t>
            </w:r>
            <w:r w:rsidRPr="00357190">
              <w:rPr>
                <w:lang w:val="vi-VN"/>
              </w:rPr>
              <w:t xml:space="preserve"> </w:t>
            </w:r>
            <w:r w:rsidRPr="00357190">
              <w:t>b</w:t>
            </w:r>
            <w:r w:rsidRPr="00357190">
              <w:rPr>
                <w:lang w:val="vi-VN"/>
              </w:rPr>
              <w:t xml:space="preserve">ụi, khí thải phát sinh từ tháp </w:t>
            </w:r>
            <w:r w:rsidR="001A499C" w:rsidRPr="00357190">
              <w:t>số 01</w:t>
            </w:r>
          </w:p>
        </w:tc>
        <w:tc>
          <w:tcPr>
            <w:tcW w:w="1434" w:type="pct"/>
            <w:vAlign w:val="center"/>
          </w:tcPr>
          <w:p w14:paraId="721BF071" w14:textId="65D52F32" w:rsidR="00627D81" w:rsidRPr="00357190" w:rsidRDefault="00627D81" w:rsidP="00214F56">
            <w:pPr>
              <w:pStyle w:val="Vnbnnidung0"/>
              <w:tabs>
                <w:tab w:val="left" w:pos="0"/>
              </w:tabs>
              <w:adjustRightInd w:val="0"/>
              <w:snapToGrid w:val="0"/>
              <w:spacing w:after="0" w:line="312" w:lineRule="auto"/>
              <w:ind w:firstLine="0"/>
            </w:pPr>
            <w:r w:rsidRPr="00357190">
              <w:rPr>
                <w:rStyle w:val="Vnbnnidung"/>
              </w:rPr>
              <w:t xml:space="preserve">Miệng ống thoát khí, thuộc khu vực xã </w:t>
            </w:r>
            <w:r w:rsidR="001A499C" w:rsidRPr="00357190">
              <w:rPr>
                <w:rStyle w:val="Vnbnnidung"/>
              </w:rPr>
              <w:t>Ân Thi</w:t>
            </w:r>
            <w:r w:rsidRPr="00357190">
              <w:rPr>
                <w:rStyle w:val="Vnbnnidung"/>
                <w:vanish/>
              </w:rPr>
              <w:t>àoHaof</w:t>
            </w:r>
            <w:r w:rsidRPr="00357190">
              <w:rPr>
                <w:rStyle w:val="Vnbnnidung"/>
              </w:rPr>
              <w:t>, tỉnh Hưng Yên</w:t>
            </w:r>
          </w:p>
        </w:tc>
        <w:tc>
          <w:tcPr>
            <w:tcW w:w="1003" w:type="pct"/>
            <w:vAlign w:val="center"/>
          </w:tcPr>
          <w:p w14:paraId="34E410B8" w14:textId="08D5E342" w:rsidR="00627D81" w:rsidRPr="00357190" w:rsidRDefault="00627D81" w:rsidP="00214F56">
            <w:pPr>
              <w:tabs>
                <w:tab w:val="left" w:pos="0"/>
              </w:tabs>
              <w:jc w:val="center"/>
            </w:pPr>
            <w:r w:rsidRPr="00357190">
              <w:t>23</w:t>
            </w:r>
            <w:r w:rsidR="00B90F01" w:rsidRPr="00357190">
              <w:t>03556</w:t>
            </w:r>
          </w:p>
        </w:tc>
        <w:tc>
          <w:tcPr>
            <w:tcW w:w="1002" w:type="pct"/>
            <w:vAlign w:val="center"/>
          </w:tcPr>
          <w:p w14:paraId="2C622B73" w14:textId="68F8C6BA" w:rsidR="00627D81" w:rsidRPr="00357190" w:rsidRDefault="00B90F01" w:rsidP="00214F56">
            <w:pPr>
              <w:jc w:val="center"/>
            </w:pPr>
            <w:r w:rsidRPr="00357190">
              <w:t>562545</w:t>
            </w:r>
          </w:p>
        </w:tc>
      </w:tr>
      <w:tr w:rsidR="00357190" w:rsidRPr="00357190" w14:paraId="3DE3797E" w14:textId="77777777" w:rsidTr="00214F56">
        <w:trPr>
          <w:trHeight w:val="752"/>
        </w:trPr>
        <w:tc>
          <w:tcPr>
            <w:tcW w:w="1561" w:type="pct"/>
          </w:tcPr>
          <w:p w14:paraId="5DB8BAE3" w14:textId="04967ABA" w:rsidR="00B90F01" w:rsidRPr="00357190" w:rsidRDefault="00B90F01" w:rsidP="00B90F01">
            <w:r w:rsidRPr="00357190">
              <w:t xml:space="preserve">Hệ thống số 02: </w:t>
            </w:r>
            <w:r w:rsidRPr="00357190">
              <w:rPr>
                <w:lang w:val="vi-VN"/>
              </w:rPr>
              <w:t xml:space="preserve">Hệ thống </w:t>
            </w:r>
            <w:r w:rsidRPr="00357190">
              <w:t>thu gom, xử lý</w:t>
            </w:r>
            <w:r w:rsidRPr="00357190">
              <w:rPr>
                <w:lang w:val="vi-VN"/>
              </w:rPr>
              <w:t xml:space="preserve"> </w:t>
            </w:r>
            <w:r w:rsidRPr="00357190">
              <w:t>b</w:t>
            </w:r>
            <w:r w:rsidRPr="00357190">
              <w:rPr>
                <w:lang w:val="vi-VN"/>
              </w:rPr>
              <w:t xml:space="preserve">ụi, khí thải phát sinh từ tháp </w:t>
            </w:r>
            <w:r w:rsidRPr="00357190">
              <w:t>số 02</w:t>
            </w:r>
          </w:p>
        </w:tc>
        <w:tc>
          <w:tcPr>
            <w:tcW w:w="1434" w:type="pct"/>
            <w:vAlign w:val="center"/>
          </w:tcPr>
          <w:p w14:paraId="12E674E1" w14:textId="1DF34446" w:rsidR="00B90F01" w:rsidRPr="00357190" w:rsidRDefault="00B90F01" w:rsidP="00B90F01">
            <w:pPr>
              <w:pStyle w:val="Vnbnnidung0"/>
              <w:tabs>
                <w:tab w:val="left" w:pos="0"/>
              </w:tabs>
              <w:adjustRightInd w:val="0"/>
              <w:snapToGrid w:val="0"/>
              <w:spacing w:after="0" w:line="312" w:lineRule="auto"/>
              <w:ind w:firstLine="0"/>
              <w:rPr>
                <w:rStyle w:val="Vnbnnidung"/>
              </w:rPr>
            </w:pPr>
            <w:r w:rsidRPr="00357190">
              <w:rPr>
                <w:rStyle w:val="Vnbnnidung"/>
              </w:rPr>
              <w:t>Miệng ống thoát khí, thuộc khu vực xã Ân Thi</w:t>
            </w:r>
            <w:r w:rsidRPr="00357190">
              <w:rPr>
                <w:rStyle w:val="Vnbnnidung"/>
                <w:vanish/>
              </w:rPr>
              <w:t>àoHaof</w:t>
            </w:r>
            <w:r w:rsidRPr="00357190">
              <w:rPr>
                <w:rStyle w:val="Vnbnnidung"/>
              </w:rPr>
              <w:t>, tỉnh Hưng Yên</w:t>
            </w:r>
          </w:p>
        </w:tc>
        <w:tc>
          <w:tcPr>
            <w:tcW w:w="1003" w:type="pct"/>
            <w:vAlign w:val="center"/>
          </w:tcPr>
          <w:p w14:paraId="2E1E8A1F" w14:textId="6E2B45D8" w:rsidR="00B90F01" w:rsidRPr="00357190" w:rsidRDefault="00B90F01" w:rsidP="00B90F01">
            <w:pPr>
              <w:tabs>
                <w:tab w:val="left" w:pos="0"/>
              </w:tabs>
              <w:jc w:val="center"/>
            </w:pPr>
            <w:r w:rsidRPr="00357190">
              <w:t>2303603</w:t>
            </w:r>
          </w:p>
        </w:tc>
        <w:tc>
          <w:tcPr>
            <w:tcW w:w="1002" w:type="pct"/>
            <w:vAlign w:val="center"/>
          </w:tcPr>
          <w:p w14:paraId="64A58B72" w14:textId="24351A17" w:rsidR="00B90F01" w:rsidRPr="00357190" w:rsidRDefault="00B90F01" w:rsidP="00B90F01">
            <w:pPr>
              <w:jc w:val="center"/>
            </w:pPr>
            <w:r w:rsidRPr="00357190">
              <w:t>562548</w:t>
            </w:r>
          </w:p>
        </w:tc>
      </w:tr>
    </w:tbl>
    <w:p w14:paraId="5411426C" w14:textId="77777777" w:rsidR="00627D81" w:rsidRPr="00357190" w:rsidRDefault="00627D81" w:rsidP="00627D81">
      <w:pPr>
        <w:pStyle w:val="Vnbnnidung0"/>
        <w:tabs>
          <w:tab w:val="left" w:pos="0"/>
        </w:tabs>
        <w:adjustRightInd w:val="0"/>
        <w:snapToGrid w:val="0"/>
        <w:spacing w:after="0" w:line="312" w:lineRule="auto"/>
        <w:ind w:firstLine="709"/>
        <w:rPr>
          <w:rStyle w:val="Vnbnnidung"/>
        </w:rPr>
      </w:pPr>
      <w:r w:rsidRPr="00357190">
        <w:rPr>
          <w:rStyle w:val="Vnbnnidung"/>
        </w:rPr>
        <w:t xml:space="preserve">* </w:t>
      </w:r>
      <w:r w:rsidRPr="00357190">
        <w:rPr>
          <w:rStyle w:val="Vnbnnidung"/>
          <w:b/>
          <w:i/>
        </w:rPr>
        <w:t>Phương thức xả thải</w:t>
      </w:r>
      <w:r w:rsidRPr="00357190">
        <w:rPr>
          <w:rStyle w:val="Vnbnnidung"/>
        </w:rPr>
        <w:t>: Cưỡng bức</w:t>
      </w:r>
    </w:p>
    <w:p w14:paraId="352E1462" w14:textId="1180E6E8" w:rsidR="00627D81" w:rsidRPr="00357190" w:rsidRDefault="00627D81" w:rsidP="00627D81">
      <w:pPr>
        <w:pStyle w:val="Vnbnnidung0"/>
        <w:tabs>
          <w:tab w:val="left" w:pos="0"/>
        </w:tabs>
        <w:adjustRightInd w:val="0"/>
        <w:snapToGrid w:val="0"/>
        <w:spacing w:after="0" w:line="312" w:lineRule="auto"/>
        <w:ind w:firstLine="709"/>
        <w:rPr>
          <w:lang w:val="en-US"/>
        </w:rPr>
      </w:pPr>
      <w:r w:rsidRPr="00357190">
        <w:rPr>
          <w:rStyle w:val="Vnbnnidung"/>
          <w:b/>
          <w:i/>
        </w:rPr>
        <w:t>* Chế độ xả thải</w:t>
      </w:r>
      <w:r w:rsidRPr="00357190">
        <w:rPr>
          <w:rStyle w:val="Vnbnnidung"/>
        </w:rPr>
        <w:t xml:space="preserve">: </w:t>
      </w:r>
      <w:r w:rsidR="008E4EA7" w:rsidRPr="00357190">
        <w:rPr>
          <w:rStyle w:val="Vnbnnidung"/>
          <w:lang w:val="en-US"/>
        </w:rPr>
        <w:t>gián đoạn</w:t>
      </w:r>
      <w:r w:rsidR="00986CA1" w:rsidRPr="00357190">
        <w:rPr>
          <w:rStyle w:val="Vnbnnidung"/>
          <w:lang w:val="en-US"/>
        </w:rPr>
        <w:t xml:space="preserve"> theo hoạt động của hệ thống xử lý nước thải</w:t>
      </w:r>
    </w:p>
    <w:p w14:paraId="02B7FDAC" w14:textId="77777777" w:rsidR="00E86DD1" w:rsidRPr="00357190" w:rsidRDefault="00E86DD1" w:rsidP="00B57F84">
      <w:pPr>
        <w:pStyle w:val="ListParagraph"/>
        <w:tabs>
          <w:tab w:val="left" w:pos="851"/>
        </w:tabs>
        <w:ind w:left="0" w:firstLine="720"/>
      </w:pPr>
    </w:p>
    <w:p w14:paraId="719C19A9" w14:textId="577951A8" w:rsidR="00B57F84" w:rsidRPr="00357190" w:rsidRDefault="005A3D4B" w:rsidP="00B57F84">
      <w:pPr>
        <w:pStyle w:val="ListParagraph"/>
        <w:tabs>
          <w:tab w:val="left" w:pos="851"/>
        </w:tabs>
        <w:ind w:left="0" w:firstLine="720"/>
      </w:pPr>
      <w:r w:rsidRPr="00357190">
        <w:t xml:space="preserve">* Ngoài ra, </w:t>
      </w:r>
      <w:r w:rsidR="00B57F84" w:rsidRPr="00357190">
        <w:t>Hệ thống xử lý nước thải tập trung được bố trí trong khu đất hạ tầng kỹ thuật của KCN, tại vị trí tách biệt với các khu sản xuất và các khu chức năng khác. Xung quanh trạm được bố trí đường giao thông nội bộ, quỹ đất dự trữ và dải cây xanh cách ly, tạo khoảng cách với các công trình lân cận, thuận lợi cho công tác vận hành, bảo dưỡng và ứng phó sự cố. Phía Nam trạm bố trí hồ sự cố diện tích 2.</w:t>
      </w:r>
      <w:r w:rsidR="00055493">
        <w:t>.376</w:t>
      </w:r>
      <w:r w:rsidR="00B57F84" w:rsidRPr="00357190">
        <w:t xml:space="preserve"> m² để lưu giữ nước thải trong trường hợp hệ thống gặp sự cố hoặc phải tạm dừng vận hành để bảo trì, sửa chữa.</w:t>
      </w:r>
    </w:p>
    <w:p w14:paraId="0C914D67" w14:textId="77777777" w:rsidR="00B57F84" w:rsidRPr="00357190" w:rsidRDefault="00B57F84" w:rsidP="00B57F84">
      <w:pPr>
        <w:pStyle w:val="ListParagraph"/>
        <w:tabs>
          <w:tab w:val="left" w:pos="851"/>
        </w:tabs>
        <w:ind w:left="0" w:firstLine="720"/>
      </w:pPr>
      <w:r w:rsidRPr="00357190">
        <w:t>Việc bố trí trạm xử lý nước thải tập trung phù hợp với quy hoạch xây dựng KCN, đáp ứng yêu cầu về vệ sinh môi trường theo QCVN 01:2021/BXD. Xung quanh khu vực trạm được bố trí dải cây xanh cách ly rộng khoảng 10 m, sử dụng các loại cây thân gỗ, tán rộng, sinh trưởng tốt, chịu ô nhiễm, ưu tiên các loài cây thường xanh hoặc ít rụng lá như sao đen, giáng hương, bằng lăng, sấu, muồng hoàng yến..., kết hợp cây bụi và thảm cỏ nhằm hạn chế phát tán mùi hôi, bụi, tiếng ồn, cải thiện vi khí hậu và cảnh quan môi trường.</w:t>
      </w:r>
    </w:p>
    <w:p w14:paraId="3D531633" w14:textId="468AD17F" w:rsidR="00B57F84" w:rsidRPr="00357190" w:rsidRDefault="00B57F84" w:rsidP="00B57F84">
      <w:pPr>
        <w:pStyle w:val="ListParagraph"/>
        <w:tabs>
          <w:tab w:val="left" w:pos="851"/>
        </w:tabs>
        <w:ind w:left="0" w:firstLine="720"/>
      </w:pPr>
      <w:r w:rsidRPr="00357190">
        <w:lastRenderedPageBreak/>
        <w:t>Vị trí khu vực trạm XLNT tập trung được bố trí theo bản vẽ Bản đồ quy hoạch hệ thống thoát nước thải và quản lý chất thải rắn và mặt bằng tổng thể Trạm XLNT (được đính kèm tại phụ lục của báo cáo).</w:t>
      </w:r>
    </w:p>
    <w:p w14:paraId="63A114FB" w14:textId="77777777" w:rsidR="00B57F84" w:rsidRPr="00357190" w:rsidRDefault="00B57F84" w:rsidP="00B57F84">
      <w:pPr>
        <w:pStyle w:val="ListParagraph"/>
        <w:tabs>
          <w:tab w:val="left" w:pos="851"/>
        </w:tabs>
        <w:ind w:left="0"/>
        <w:jc w:val="center"/>
      </w:pPr>
      <w:r w:rsidRPr="00357190">
        <w:rPr>
          <w:noProof/>
        </w:rPr>
        <w:drawing>
          <wp:inline distT="0" distB="0" distL="0" distR="0" wp14:anchorId="322BD0C0" wp14:editId="2934A3CA">
            <wp:extent cx="4952010" cy="4628490"/>
            <wp:effectExtent l="0" t="0" r="1270" b="1270"/>
            <wp:docPr id="658698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698955" name=""/>
                    <pic:cNvPicPr/>
                  </pic:nvPicPr>
                  <pic:blipFill>
                    <a:blip r:embed="rId35"/>
                    <a:stretch>
                      <a:fillRect/>
                    </a:stretch>
                  </pic:blipFill>
                  <pic:spPr>
                    <a:xfrm>
                      <a:off x="0" y="0"/>
                      <a:ext cx="4998756" cy="4672182"/>
                    </a:xfrm>
                    <a:prstGeom prst="rect">
                      <a:avLst/>
                    </a:prstGeom>
                  </pic:spPr>
                </pic:pic>
              </a:graphicData>
            </a:graphic>
          </wp:inline>
        </w:drawing>
      </w:r>
    </w:p>
    <w:p w14:paraId="63C9C1F1" w14:textId="3069295A" w:rsidR="00B57F84" w:rsidRPr="00357190" w:rsidRDefault="00B57F84" w:rsidP="00B57F84">
      <w:pPr>
        <w:pStyle w:val="Caption"/>
        <w:rPr>
          <w:b/>
          <w:bCs/>
          <w:color w:val="auto"/>
          <w:lang w:val="en-US"/>
        </w:rPr>
      </w:pPr>
      <w:bookmarkStart w:id="718" w:name="_Toc236658997"/>
      <w:r w:rsidRPr="00357190">
        <w:rPr>
          <w:b/>
          <w:bCs/>
          <w:color w:val="auto"/>
        </w:rPr>
        <w:t xml:space="preserve">Hình 4. </w:t>
      </w:r>
      <w:r w:rsidRPr="00357190">
        <w:rPr>
          <w:b/>
          <w:bCs/>
          <w:color w:val="auto"/>
        </w:rPr>
        <w:fldChar w:fldCharType="begin"/>
      </w:r>
      <w:r w:rsidRPr="00357190">
        <w:rPr>
          <w:b/>
          <w:bCs/>
          <w:color w:val="auto"/>
        </w:rPr>
        <w:instrText xml:space="preserve"> SEQ Hình_4. \* ARABIC </w:instrText>
      </w:r>
      <w:r w:rsidRPr="00357190">
        <w:rPr>
          <w:b/>
          <w:bCs/>
          <w:color w:val="auto"/>
        </w:rPr>
        <w:fldChar w:fldCharType="separate"/>
      </w:r>
      <w:r w:rsidR="00214F56">
        <w:rPr>
          <w:b/>
          <w:bCs/>
          <w:noProof/>
          <w:color w:val="auto"/>
        </w:rPr>
        <w:t>2</w:t>
      </w:r>
      <w:r w:rsidRPr="00357190">
        <w:rPr>
          <w:b/>
          <w:bCs/>
          <w:color w:val="auto"/>
        </w:rPr>
        <w:fldChar w:fldCharType="end"/>
      </w:r>
      <w:r w:rsidRPr="00357190">
        <w:rPr>
          <w:b/>
          <w:bCs/>
          <w:color w:val="auto"/>
          <w:lang w:val="en-US"/>
        </w:rPr>
        <w:t>. Mặt bằng bố trí hệ thống xử lý nước thải tập trung và hồ sự cố</w:t>
      </w:r>
      <w:bookmarkEnd w:id="718"/>
    </w:p>
    <w:p w14:paraId="35AEDFAA" w14:textId="77777777" w:rsidR="00B57F84" w:rsidRPr="00357190" w:rsidRDefault="00B57F84" w:rsidP="00AB33DE">
      <w:pPr>
        <w:widowControl w:val="0"/>
        <w:tabs>
          <w:tab w:val="left" w:pos="567"/>
        </w:tabs>
        <w:autoSpaceDE w:val="0"/>
        <w:autoSpaceDN w:val="0"/>
        <w:adjustRightInd w:val="0"/>
        <w:rPr>
          <w:szCs w:val="26"/>
        </w:rPr>
      </w:pPr>
      <w:r w:rsidRPr="00357190">
        <w:rPr>
          <w:szCs w:val="26"/>
        </w:rPr>
        <w:tab/>
      </w:r>
      <w:r w:rsidRPr="00357190">
        <w:rPr>
          <w:szCs w:val="26"/>
        </w:rPr>
        <w:tab/>
        <w:t>Các biện pháp kỹ thuật giảm thiểu mùi hôi, khí thải phát sinh từ HTXLNTTT gồm:</w:t>
      </w:r>
    </w:p>
    <w:p w14:paraId="10C7479D" w14:textId="77777777" w:rsidR="00B57F84" w:rsidRPr="00357190" w:rsidRDefault="00B57F84">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Hố thu gom nước thải đầu vào, hố bơm, song chắn rác, bể điều hòa và các công trình có khả năng phát sinh mùi được thiết kế có nắp đậy kín, hạn chế phát tán khí H₂S, NH₃ ra môi trường.</w:t>
      </w:r>
    </w:p>
    <w:p w14:paraId="4813171E" w14:textId="46067F2B" w:rsidR="00B57F84" w:rsidRPr="00357190" w:rsidRDefault="00B57F84">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 xml:space="preserve">Khí phát sinh tại các công trình có mùi được thu gom và xử lý bằng hệ thống xử lý mùi </w:t>
      </w:r>
      <w:r w:rsidR="00F306A9" w:rsidRPr="00357190">
        <w:rPr>
          <w:szCs w:val="26"/>
        </w:rPr>
        <w:t>(đã được trình bày ở trên)</w:t>
      </w:r>
      <w:r w:rsidRPr="00357190">
        <w:rPr>
          <w:szCs w:val="26"/>
        </w:rPr>
        <w:t>; trường hợp không bố trí hệ thống thu gom khí thì các bể đều được che kín nhằm giảm thiểu phát tán mùi.</w:t>
      </w:r>
    </w:p>
    <w:p w14:paraId="31334D93" w14:textId="32DBB4E0" w:rsidR="00DE3F70" w:rsidRPr="00357190" w:rsidRDefault="00DE3F70">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Bùn thải từ bể chứa/bể phân hủy bùn được bơm về bể nén bùn. Trên đường ống bơm bùn có thể bổ sung chế phẩm vi sinh khử mùi nhằm hạn chế phát sinh mùi hôi trong quá trình lưu chứa và nén bùn</w:t>
      </w:r>
      <w:r w:rsidR="00AF4127" w:rsidRPr="00357190">
        <w:rPr>
          <w:szCs w:val="26"/>
        </w:rPr>
        <w:t>.</w:t>
      </w:r>
    </w:p>
    <w:p w14:paraId="4D1A886A" w14:textId="77777777" w:rsidR="00DE3F70" w:rsidRPr="00357190" w:rsidRDefault="00DE3F70">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 xml:space="preserve">Tại bể nén bùn, nước được tách khỏi bùn thông qua quá trình lắng trọng lực và hệ thống thu nước tách. Phần nước tách ra được thu gom và dẫn trở lại hệ thống xử lý nước thải để tiếp tục xử lý. Bùn sau nén được lưu chứa trực tiếp tại bể nén bùn; định kỳ được đơn vị có chức năng thu gom, vận chuyển và xử lý theo đúng quy định, không lưu giữ kéo </w:t>
      </w:r>
      <w:r w:rsidRPr="00357190">
        <w:rPr>
          <w:szCs w:val="26"/>
        </w:rPr>
        <w:lastRenderedPageBreak/>
        <w:t>dài tại trạm xử lý nước thải.</w:t>
      </w:r>
    </w:p>
    <w:p w14:paraId="5E35CC09" w14:textId="13E180E5" w:rsidR="00B57F84" w:rsidRPr="00357190" w:rsidRDefault="00B57F84">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Rác từ song chắn rác được thu gom hằng ngày, chứa trong thùng có nắp đậy kín và chuyển giao xử lý kịp thời.</w:t>
      </w:r>
    </w:p>
    <w:p w14:paraId="50E14ECF" w14:textId="77777777" w:rsidR="00B57F84" w:rsidRPr="00357190" w:rsidRDefault="00B57F84">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Thực hiện nạo vét định kỳ tuyến cống thu gom, hố ga, bể điều hòa, bể chứa bùn và vệ sinh khu vực trạm nhằm hạn chế tích tụ chất hữu cơ gây mùi.</w:t>
      </w:r>
    </w:p>
    <w:p w14:paraId="6E99375C" w14:textId="77777777" w:rsidR="00B57F84" w:rsidRPr="00357190" w:rsidRDefault="00B57F84">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Duy trì chế độ sục khí liên tục tại các công trình sinh học, kiểm soát các thông số vận hành (DO, pH, MLSS...) nhằm ngăn ngừa quá trình phân hủy kỵ khí phát sinh H₂S và NH₃.</w:t>
      </w:r>
    </w:p>
    <w:p w14:paraId="06EDAE4D" w14:textId="77777777" w:rsidR="00B57F84" w:rsidRPr="00357190" w:rsidRDefault="00B57F84">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Hóa chất sử dụng tại trạm được lưu giữ trong kho riêng có mái che, nền chống thấm, thông gió tốt; thực hiện cấp hóa chất đúng liều lượng theo quy trình vận hành.</w:t>
      </w:r>
    </w:p>
    <w:p w14:paraId="67446669" w14:textId="77777777" w:rsidR="00B57F84" w:rsidRPr="00357190" w:rsidRDefault="00B57F84">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Đường nội bộ khu vực trạm được bê tông hóa; thường xuyên vệ sinh mặt bằng, chăm sóc cây xanh và bảo dưỡng định kỳ máy móc, thiết bị nhằm hạn chế bụi, khí thải và tiếng ồn.</w:t>
      </w:r>
    </w:p>
    <w:p w14:paraId="4619AAF4" w14:textId="1A6AD767" w:rsidR="00B57F84" w:rsidRPr="00357190" w:rsidRDefault="00B57F84">
      <w:pPr>
        <w:pStyle w:val="ListParagraph"/>
        <w:widowControl w:val="0"/>
        <w:numPr>
          <w:ilvl w:val="0"/>
          <w:numId w:val="167"/>
        </w:numPr>
        <w:tabs>
          <w:tab w:val="left" w:pos="993"/>
        </w:tabs>
        <w:autoSpaceDE w:val="0"/>
        <w:autoSpaceDN w:val="0"/>
        <w:adjustRightInd w:val="0"/>
        <w:ind w:left="0" w:firstLine="709"/>
        <w:rPr>
          <w:szCs w:val="26"/>
        </w:rPr>
      </w:pPr>
      <w:r w:rsidRPr="00357190">
        <w:rPr>
          <w:szCs w:val="26"/>
        </w:rPr>
        <w:t>Trạm XLNT được lắp đặt hệ thống quan trắc nước thải tự động, liên tục theo quy định. Đồng thời thực hiện kiểm tra thường xuyên tình trạng phát sinh mùi, rò rỉ hóa chất và vận hành của các công trình xử lý; khi xảy ra sự cố, nước thải được chuyển về hồ sự cố 2.</w:t>
      </w:r>
      <w:r w:rsidR="00055493">
        <w:rPr>
          <w:szCs w:val="26"/>
        </w:rPr>
        <w:t>376</w:t>
      </w:r>
      <w:r w:rsidRPr="00357190">
        <w:rPr>
          <w:szCs w:val="26"/>
        </w:rPr>
        <w:t xml:space="preserve"> m² để lưu giữ, không xả nước thải chưa đạt quy chuẩn ra môi trường.</w:t>
      </w:r>
    </w:p>
    <w:p w14:paraId="3FFDBF93" w14:textId="347CAC5A" w:rsidR="00912937" w:rsidRPr="00357190" w:rsidRDefault="00C433E5" w:rsidP="00C433E5">
      <w:pPr>
        <w:rPr>
          <w:rFonts w:asciiTheme="majorHAnsi" w:hAnsiTheme="majorHAnsi" w:cstheme="majorHAnsi"/>
          <w:b/>
          <w:bCs/>
          <w:szCs w:val="26"/>
        </w:rPr>
      </w:pPr>
      <w:r w:rsidRPr="00357190">
        <w:rPr>
          <w:rFonts w:asciiTheme="majorHAnsi" w:hAnsiTheme="majorHAnsi" w:cstheme="majorHAnsi"/>
          <w:b/>
          <w:bCs/>
          <w:szCs w:val="26"/>
        </w:rPr>
        <w:t xml:space="preserve">* </w:t>
      </w:r>
      <w:r w:rsidR="00912937" w:rsidRPr="00357190">
        <w:rPr>
          <w:rFonts w:asciiTheme="majorHAnsi" w:hAnsiTheme="majorHAnsi" w:cstheme="majorHAnsi"/>
          <w:b/>
          <w:bCs/>
          <w:szCs w:val="26"/>
        </w:rPr>
        <w:t>Bụi và khí của từ hoạt động của các nhà máy thành viên trong KCN</w:t>
      </w:r>
    </w:p>
    <w:p w14:paraId="50DFC3AF" w14:textId="26EB6FAC" w:rsidR="00782854" w:rsidRPr="00357190" w:rsidRDefault="00782854" w:rsidP="00290EF0">
      <w:pPr>
        <w:ind w:firstLine="709"/>
        <w:rPr>
          <w:rFonts w:asciiTheme="majorHAnsi" w:hAnsiTheme="majorHAnsi" w:cstheme="majorHAnsi"/>
          <w:szCs w:val="26"/>
        </w:rPr>
      </w:pPr>
      <w:r w:rsidRPr="00357190">
        <w:rPr>
          <w:rFonts w:asciiTheme="majorHAnsi" w:hAnsiTheme="majorHAnsi" w:cstheme="majorHAnsi"/>
          <w:szCs w:val="26"/>
        </w:rPr>
        <w:t>+ Trồng cây xanh cách ly giữa nhà máy với nhà máy, giữa KCN với khu vực dân cư xung quanh, đảm bảo khoảng cách tối thiểu theo quy định.</w:t>
      </w:r>
    </w:p>
    <w:p w14:paraId="0D47C306" w14:textId="058B4662" w:rsidR="00782854" w:rsidRPr="00357190" w:rsidRDefault="00782854" w:rsidP="00290EF0">
      <w:pPr>
        <w:ind w:firstLine="709"/>
        <w:rPr>
          <w:rFonts w:asciiTheme="majorHAnsi" w:hAnsiTheme="majorHAnsi" w:cstheme="majorHAnsi"/>
          <w:szCs w:val="26"/>
        </w:rPr>
      </w:pPr>
      <w:r w:rsidRPr="00357190">
        <w:rPr>
          <w:rFonts w:asciiTheme="majorHAnsi" w:hAnsiTheme="majorHAnsi" w:cstheme="majorHAnsi"/>
          <w:szCs w:val="26"/>
        </w:rPr>
        <w:t>+ Các tuyến đường nội bộ trong nhà máy được bê tông hóa hoặc dải nhựa đường để tránh phát sinh bụi do hoạt động của các phương tiện vận chuyển.</w:t>
      </w:r>
    </w:p>
    <w:p w14:paraId="4BC48E32" w14:textId="1B6063BE" w:rsidR="00912937" w:rsidRPr="00357190" w:rsidRDefault="00C433E5" w:rsidP="00C433E5">
      <w:pPr>
        <w:rPr>
          <w:b/>
          <w:bCs/>
        </w:rPr>
      </w:pPr>
      <w:r w:rsidRPr="00357190">
        <w:rPr>
          <w:rFonts w:asciiTheme="majorHAnsi" w:hAnsiTheme="majorHAnsi" w:cstheme="majorHAnsi"/>
          <w:b/>
          <w:bCs/>
          <w:szCs w:val="26"/>
        </w:rPr>
        <w:t>*</w:t>
      </w:r>
      <w:r w:rsidR="00782854" w:rsidRPr="00357190">
        <w:rPr>
          <w:rFonts w:asciiTheme="majorHAnsi" w:hAnsiTheme="majorHAnsi" w:cstheme="majorHAnsi"/>
          <w:b/>
          <w:bCs/>
          <w:szCs w:val="26"/>
        </w:rPr>
        <w:t xml:space="preserve"> </w:t>
      </w:r>
      <w:r w:rsidR="00912937" w:rsidRPr="00357190">
        <w:rPr>
          <w:rFonts w:asciiTheme="majorHAnsi" w:hAnsiTheme="majorHAnsi" w:cstheme="majorHAnsi"/>
          <w:b/>
          <w:bCs/>
          <w:szCs w:val="26"/>
        </w:rPr>
        <w:t>Bụi do hoạt động của các phương tiện giao thông ra vào KCN</w:t>
      </w:r>
    </w:p>
    <w:p w14:paraId="5C3A2869" w14:textId="3CF93F9B" w:rsidR="00782854" w:rsidRPr="00357190" w:rsidRDefault="00782854">
      <w:pPr>
        <w:pStyle w:val="ListParagraph"/>
        <w:numPr>
          <w:ilvl w:val="0"/>
          <w:numId w:val="32"/>
        </w:numPr>
        <w:tabs>
          <w:tab w:val="left" w:pos="993"/>
        </w:tabs>
        <w:ind w:left="0" w:firstLine="709"/>
        <w:rPr>
          <w:rFonts w:asciiTheme="majorHAnsi" w:hAnsiTheme="majorHAnsi" w:cstheme="majorHAnsi"/>
          <w:szCs w:val="26"/>
        </w:rPr>
      </w:pPr>
      <w:r w:rsidRPr="00357190">
        <w:rPr>
          <w:rFonts w:asciiTheme="majorHAnsi" w:hAnsiTheme="majorHAnsi" w:cstheme="majorHAnsi"/>
          <w:szCs w:val="26"/>
        </w:rPr>
        <w:t>Bê tông hóa các tuyến đường nội bộ trong KCN.</w:t>
      </w:r>
    </w:p>
    <w:p w14:paraId="3E2D276D" w14:textId="4109EED5" w:rsidR="00782854" w:rsidRPr="00357190" w:rsidRDefault="00782854">
      <w:pPr>
        <w:pStyle w:val="ListParagraph"/>
        <w:numPr>
          <w:ilvl w:val="0"/>
          <w:numId w:val="32"/>
        </w:numPr>
        <w:tabs>
          <w:tab w:val="left" w:pos="993"/>
        </w:tabs>
        <w:ind w:left="0" w:firstLine="709"/>
        <w:rPr>
          <w:rFonts w:asciiTheme="majorHAnsi" w:hAnsiTheme="majorHAnsi" w:cstheme="majorHAnsi"/>
          <w:szCs w:val="26"/>
        </w:rPr>
      </w:pPr>
      <w:r w:rsidRPr="00357190">
        <w:rPr>
          <w:rFonts w:asciiTheme="majorHAnsi" w:hAnsiTheme="majorHAnsi" w:cstheme="majorHAnsi"/>
          <w:szCs w:val="26"/>
        </w:rPr>
        <w:t>Thường xuyên vệ sinh (quét dọn) và tưới nước trên các tuyến đường trong khu vực dự án.</w:t>
      </w:r>
    </w:p>
    <w:p w14:paraId="654E4DEC" w14:textId="35CE490D" w:rsidR="00782854" w:rsidRPr="00357190" w:rsidRDefault="00782854">
      <w:pPr>
        <w:pStyle w:val="ListParagraph"/>
        <w:numPr>
          <w:ilvl w:val="0"/>
          <w:numId w:val="32"/>
        </w:numPr>
        <w:tabs>
          <w:tab w:val="left" w:pos="993"/>
        </w:tabs>
        <w:ind w:left="0" w:firstLine="709"/>
        <w:rPr>
          <w:rFonts w:asciiTheme="majorHAnsi" w:hAnsiTheme="majorHAnsi" w:cstheme="majorHAnsi"/>
          <w:szCs w:val="26"/>
        </w:rPr>
      </w:pPr>
      <w:r w:rsidRPr="00357190">
        <w:rPr>
          <w:rFonts w:asciiTheme="majorHAnsi" w:hAnsiTheme="majorHAnsi" w:cstheme="majorHAnsi"/>
          <w:szCs w:val="26"/>
        </w:rPr>
        <w:t>Trồng cây xanh cách ly, đảm bảo diện tích tối thiểu cây xanh+ mặt nước trong KCN là 10,1%.</w:t>
      </w:r>
    </w:p>
    <w:p w14:paraId="78310468" w14:textId="77777777" w:rsidR="00C433E5" w:rsidRPr="00357190" w:rsidRDefault="00782854">
      <w:pPr>
        <w:pStyle w:val="ListParagraph"/>
        <w:numPr>
          <w:ilvl w:val="0"/>
          <w:numId w:val="32"/>
        </w:numPr>
        <w:tabs>
          <w:tab w:val="left" w:pos="993"/>
        </w:tabs>
        <w:ind w:left="0" w:firstLine="709"/>
      </w:pPr>
      <w:r w:rsidRPr="00357190">
        <w:rPr>
          <w:rFonts w:asciiTheme="majorHAnsi" w:hAnsiTheme="majorHAnsi" w:cstheme="majorHAnsi"/>
          <w:szCs w:val="26"/>
        </w:rPr>
        <w:t>Quy định, đặt biển báo tốc độ di chuyển của các phương tiện giao thông trong KCN.</w:t>
      </w:r>
    </w:p>
    <w:p w14:paraId="5E612466" w14:textId="2AA74A09" w:rsidR="00D2402B" w:rsidRPr="00357190" w:rsidRDefault="00D2402B" w:rsidP="00D2402B">
      <w:pPr>
        <w:rPr>
          <w:b/>
          <w:bCs/>
          <w:lang w:eastAsia="ja-JP"/>
        </w:rPr>
      </w:pPr>
      <w:r w:rsidRPr="00357190">
        <w:rPr>
          <w:b/>
          <w:bCs/>
          <w:lang w:eastAsia="ja-JP"/>
        </w:rPr>
        <w:t xml:space="preserve">* Biện pháp giảm thiểu đối với bụi và khí thải từ hoạt động xây dựng của các doanh nghiệp, nhà máy </w:t>
      </w:r>
      <w:r w:rsidR="009231DD" w:rsidRPr="00357190">
        <w:rPr>
          <w:b/>
          <w:bCs/>
          <w:lang w:eastAsia="ja-JP"/>
        </w:rPr>
        <w:t>thứ cấp</w:t>
      </w:r>
    </w:p>
    <w:p w14:paraId="4FBE4E58" w14:textId="5D04C208" w:rsidR="00D2402B" w:rsidRPr="00357190" w:rsidRDefault="00D2402B" w:rsidP="00D2402B">
      <w:pPr>
        <w:ind w:firstLine="709"/>
        <w:rPr>
          <w:b/>
          <w:bCs/>
          <w:lang w:eastAsia="ja-JP"/>
        </w:rPr>
      </w:pPr>
      <w:r w:rsidRPr="00357190">
        <w:rPr>
          <w:b/>
          <w:bCs/>
          <w:lang w:eastAsia="ja-JP"/>
        </w:rPr>
        <w:t>- Trách nhiệm của các doanh nghiệp thứ cấp:</w:t>
      </w:r>
    </w:p>
    <w:p w14:paraId="52D07862" w14:textId="77777777" w:rsidR="00D2402B" w:rsidRPr="00357190" w:rsidRDefault="00D2402B" w:rsidP="00D2402B">
      <w:pPr>
        <w:ind w:firstLine="709"/>
        <w:rPr>
          <w:lang w:eastAsia="ja-JP"/>
        </w:rPr>
      </w:pPr>
      <w:r w:rsidRPr="00357190">
        <w:rPr>
          <w:lang w:eastAsia="ja-JP"/>
        </w:rPr>
        <w:t xml:space="preserve">Trong giai đoạn vận hành của dự án, việc thực hiện các biện pháp giảm thiểu bụi khí thải từ hoạt động của các doanh nghiệp, nhà máy thứ cấp vào KCN hoạt động sẽ được thể hiện chi tiết trong báo cáo GPMT/ĐKMT của từng doanh nghiệp, nhà máy riêng. </w:t>
      </w:r>
    </w:p>
    <w:p w14:paraId="22A72F74" w14:textId="77777777" w:rsidR="00D2402B" w:rsidRPr="00357190" w:rsidRDefault="00D2402B" w:rsidP="00D2402B">
      <w:pPr>
        <w:ind w:firstLine="709"/>
        <w:rPr>
          <w:lang w:eastAsia="ja-JP"/>
        </w:rPr>
      </w:pPr>
      <w:r w:rsidRPr="00357190">
        <w:rPr>
          <w:lang w:eastAsia="ja-JP"/>
        </w:rPr>
        <w:lastRenderedPageBreak/>
        <w:t>Các doanh nghiệp, nhà máy thứ cấp chỉ được đầu tư vào KCN khi đã có báo cáo GPMT/ĐKMT đã được cơ quan nhà nước có thẩm quyền phê duyệt theo quy định.</w:t>
      </w:r>
    </w:p>
    <w:p w14:paraId="02D4458B" w14:textId="43C869AE" w:rsidR="00D2402B" w:rsidRPr="00357190" w:rsidRDefault="00D2402B" w:rsidP="00D2402B">
      <w:pPr>
        <w:ind w:firstLine="709"/>
        <w:rPr>
          <w:b/>
          <w:bCs/>
          <w:lang w:eastAsia="ja-JP"/>
        </w:rPr>
      </w:pPr>
      <w:r w:rsidRPr="00357190">
        <w:rPr>
          <w:b/>
          <w:bCs/>
          <w:lang w:eastAsia="ja-JP"/>
        </w:rPr>
        <w:t>- Trách nhiệm của Chủ Dự án:</w:t>
      </w:r>
    </w:p>
    <w:p w14:paraId="0FDAF7CD" w14:textId="247C9527" w:rsidR="00D2402B" w:rsidRPr="00357190" w:rsidRDefault="00D2402B" w:rsidP="00D2402B">
      <w:pPr>
        <w:tabs>
          <w:tab w:val="left" w:pos="993"/>
        </w:tabs>
        <w:ind w:firstLine="709"/>
      </w:pPr>
      <w:r w:rsidRPr="00357190">
        <w:rPr>
          <w:lang w:eastAsia="ja-JP"/>
        </w:rPr>
        <w:t>Chủ dự án sẽ có trách nhiệm giám sát việc xây dựng công trình của các nhà máy thứ cấp, yêu cầu các doanh nghiệp, nhà máy thực hiện các biện pháp giảm thiểu bụi trong quá trình xây dựng theo đúng GPMT đã được cấp. Thực hiện các biện pháp như: che chắn các công trình xây dựng, phun ước giảm bụi khu vực xây dựng, tưới ẩm, xe chở nguyên vận liệu ra cấp cho các nhà máy đúng tải trọng, thực hiện che phủ bạt cho xe vận chuyển, không tập kết nguyên vật liệu xây dựng tại các khu vực công cộng, vỉa hè của KCN,…</w:t>
      </w:r>
    </w:p>
    <w:p w14:paraId="63E2A2EE" w14:textId="6F64973F" w:rsidR="005C526B" w:rsidRPr="00357190" w:rsidRDefault="005C526B" w:rsidP="00063610">
      <w:pPr>
        <w:tabs>
          <w:tab w:val="left" w:pos="993"/>
        </w:tabs>
        <w:ind w:firstLine="567"/>
        <w:rPr>
          <w:rFonts w:asciiTheme="majorHAnsi" w:hAnsiTheme="majorHAnsi" w:cstheme="majorHAnsi"/>
          <w:b/>
          <w:bCs/>
          <w:szCs w:val="26"/>
        </w:rPr>
      </w:pPr>
      <w:r w:rsidRPr="00357190">
        <w:rPr>
          <w:rFonts w:asciiTheme="majorHAnsi" w:hAnsiTheme="majorHAnsi" w:cstheme="majorHAnsi"/>
          <w:b/>
          <w:bCs/>
          <w:szCs w:val="26"/>
        </w:rPr>
        <w:t>* Bụi và khí thải phát sinh từ hoạt động sản xuất của các doanh nghiệp thứ cấp trong KCN</w:t>
      </w:r>
    </w:p>
    <w:p w14:paraId="08917CE0" w14:textId="4323650C" w:rsidR="005C526B" w:rsidRPr="00357190" w:rsidRDefault="005C526B" w:rsidP="005C526B">
      <w:pPr>
        <w:tabs>
          <w:tab w:val="left" w:pos="993"/>
        </w:tabs>
        <w:rPr>
          <w:rFonts w:asciiTheme="majorHAnsi" w:hAnsiTheme="majorHAnsi" w:cstheme="majorHAnsi"/>
          <w:szCs w:val="26"/>
        </w:rPr>
      </w:pPr>
      <w:r w:rsidRPr="00357190">
        <w:rPr>
          <w:rFonts w:asciiTheme="majorHAnsi" w:hAnsiTheme="majorHAnsi" w:cstheme="majorHAnsi"/>
          <w:szCs w:val="26"/>
        </w:rPr>
        <w:tab/>
        <w:t>Trong giai đoạn hoạt động, bụi và khí thải phát sinh từ các doanh nghiệp, nhà máy thứ cấp phụ thuộc vào loại hình sản xuất, công nghệ và nguyên liệu sử dụng. Do đặc điểm nguồn thải phân tán, thành phần ô nhiễm khác nhau nên không thể thu gom, xử lý tập trung. Vì vậy, chủ đầu tư hạ tầng KCN không đầu tư hệ thống xử lý khí thải tập trung mà yêu cầu từng doanh nghiệp thứ cấp tự đầu tư, vận hành hệ thống thu gom, xử lý khí thải phù hợp với công nghệ sản xuất, bảo đảm khí thải sau xử lý đạt QCVN 19:2024/BTNMT hoặc quy chuẩn kỹ thuật tương ứng trước khi thải ra môi trường và thực hiện đầy đủ các nội dung đã được phê duyệt trong hồ sơ môi trường của từng dự án (GPMT, ĐTM, ĐKMT...).</w:t>
      </w:r>
    </w:p>
    <w:p w14:paraId="50704CE1" w14:textId="3FE84537" w:rsidR="005C526B" w:rsidRPr="00357190" w:rsidRDefault="005C526B" w:rsidP="005C526B">
      <w:pPr>
        <w:tabs>
          <w:tab w:val="left" w:pos="993"/>
        </w:tabs>
        <w:rPr>
          <w:rFonts w:asciiTheme="majorHAnsi" w:hAnsiTheme="majorHAnsi" w:cstheme="majorHAnsi"/>
          <w:szCs w:val="26"/>
        </w:rPr>
      </w:pPr>
      <w:r w:rsidRPr="00357190">
        <w:rPr>
          <w:rFonts w:asciiTheme="majorHAnsi" w:hAnsiTheme="majorHAnsi" w:cstheme="majorHAnsi"/>
          <w:szCs w:val="26"/>
        </w:rPr>
        <w:tab/>
        <w:t>Chủ đầu tư hạ tầng KCN thực hiện quản lý, giám sát thông qua các quy định trong hợp đồng thuê lại đất, thuê hạ tầng và nội quy KCN; không tiếp nhận các dự án sử dụng công nghệ lạc hậu, có nguy cơ gây ô nhiễm môi trường cao.</w:t>
      </w:r>
    </w:p>
    <w:p w14:paraId="7F4233B8" w14:textId="77777777" w:rsidR="005C526B" w:rsidRPr="00357190" w:rsidRDefault="005C526B" w:rsidP="005C526B">
      <w:pPr>
        <w:tabs>
          <w:tab w:val="left" w:pos="993"/>
        </w:tabs>
        <w:rPr>
          <w:rFonts w:asciiTheme="majorHAnsi" w:hAnsiTheme="majorHAnsi" w:cstheme="majorHAnsi"/>
          <w:szCs w:val="26"/>
        </w:rPr>
      </w:pPr>
      <w:r w:rsidRPr="00357190">
        <w:rPr>
          <w:rFonts w:asciiTheme="majorHAnsi" w:hAnsiTheme="majorHAnsi" w:cstheme="majorHAnsi"/>
          <w:szCs w:val="26"/>
        </w:rPr>
        <w:t>Biện pháp giảm thiểu chung gồm:</w:t>
      </w:r>
    </w:p>
    <w:p w14:paraId="29C70DD6" w14:textId="77777777" w:rsidR="005C526B" w:rsidRPr="00357190" w:rsidRDefault="005C526B">
      <w:pPr>
        <w:numPr>
          <w:ilvl w:val="0"/>
          <w:numId w:val="175"/>
        </w:numPr>
        <w:tabs>
          <w:tab w:val="left" w:pos="993"/>
        </w:tabs>
        <w:rPr>
          <w:rFonts w:asciiTheme="majorHAnsi" w:hAnsiTheme="majorHAnsi" w:cstheme="majorHAnsi"/>
          <w:szCs w:val="26"/>
        </w:rPr>
      </w:pPr>
      <w:r w:rsidRPr="00357190">
        <w:rPr>
          <w:rFonts w:asciiTheme="majorHAnsi" w:hAnsiTheme="majorHAnsi" w:cstheme="majorHAnsi"/>
          <w:szCs w:val="26"/>
        </w:rPr>
        <w:t xml:space="preserve">Chỉ tiếp nhận các dự án sử dụng công nghệ tiên tiến, công nghệ sạch, dây chuyền sản xuất khép kín, tiết kiệm năng lượng và ít phát sinh khí thải. </w:t>
      </w:r>
    </w:p>
    <w:p w14:paraId="546A851C" w14:textId="77777777" w:rsidR="005C526B" w:rsidRPr="00357190" w:rsidRDefault="005C526B">
      <w:pPr>
        <w:numPr>
          <w:ilvl w:val="0"/>
          <w:numId w:val="175"/>
        </w:numPr>
        <w:tabs>
          <w:tab w:val="left" w:pos="993"/>
        </w:tabs>
        <w:rPr>
          <w:rFonts w:asciiTheme="majorHAnsi" w:hAnsiTheme="majorHAnsi" w:cstheme="majorHAnsi"/>
          <w:szCs w:val="26"/>
        </w:rPr>
      </w:pPr>
      <w:r w:rsidRPr="00357190">
        <w:rPr>
          <w:rFonts w:asciiTheme="majorHAnsi" w:hAnsiTheme="majorHAnsi" w:cstheme="majorHAnsi"/>
          <w:szCs w:val="26"/>
        </w:rPr>
        <w:t xml:space="preserve">Yêu cầu các doanh nghiệp thứ cấp đầu tư hệ thống thu gom, xử lý khí thải phù hợp (lọc bụi túi vải, cyclone, tháp hấp thụ, tháp hấp phụ, lọc ướt, thiết bị xử lý VOC,...) tùy theo đặc điểm nguồn thải; khí thải sau xử lý phải đạt quy chuẩn kỹ thuật môi trường hiện hành trước khi xả ra môi trường. </w:t>
      </w:r>
    </w:p>
    <w:p w14:paraId="1581701F" w14:textId="77777777" w:rsidR="005C526B" w:rsidRPr="00357190" w:rsidRDefault="005C526B">
      <w:pPr>
        <w:numPr>
          <w:ilvl w:val="0"/>
          <w:numId w:val="175"/>
        </w:numPr>
        <w:tabs>
          <w:tab w:val="left" w:pos="993"/>
        </w:tabs>
        <w:rPr>
          <w:rFonts w:asciiTheme="majorHAnsi" w:hAnsiTheme="majorHAnsi" w:cstheme="majorHAnsi"/>
          <w:szCs w:val="26"/>
        </w:rPr>
      </w:pPr>
      <w:r w:rsidRPr="00357190">
        <w:rPr>
          <w:rFonts w:asciiTheme="majorHAnsi" w:hAnsiTheme="majorHAnsi" w:cstheme="majorHAnsi"/>
          <w:szCs w:val="26"/>
        </w:rPr>
        <w:t xml:space="preserve">Khuyến khích sử dụng nhiên liệu sạch, nhiên liệu có hàm lượng lưu huỳnh thấp, điện năng hoặc các nguồn năng lượng thân thiện với môi trường; hạn chế sử dụng nhiên liệu có nguy cơ phát sinh nhiều khí ô nhiễm. </w:t>
      </w:r>
    </w:p>
    <w:p w14:paraId="21B70CC9" w14:textId="77777777" w:rsidR="005C526B" w:rsidRPr="00357190" w:rsidRDefault="005C526B">
      <w:pPr>
        <w:numPr>
          <w:ilvl w:val="0"/>
          <w:numId w:val="175"/>
        </w:numPr>
        <w:tabs>
          <w:tab w:val="left" w:pos="993"/>
        </w:tabs>
        <w:rPr>
          <w:rFonts w:asciiTheme="majorHAnsi" w:hAnsiTheme="majorHAnsi" w:cstheme="majorHAnsi"/>
          <w:szCs w:val="26"/>
        </w:rPr>
      </w:pPr>
      <w:r w:rsidRPr="00357190">
        <w:rPr>
          <w:rFonts w:asciiTheme="majorHAnsi" w:hAnsiTheme="majorHAnsi" w:cstheme="majorHAnsi"/>
          <w:szCs w:val="26"/>
        </w:rPr>
        <w:t xml:space="preserve">Thực hiện vận hành đúng quy trình công nghệ, kiểm soát định mức nguyên liệu, thường xuyên kiểm tra, bảo dưỡng và thay thế thiết bị nhằm hạn chế rò rỉ khí thải, giảm phát sinh bụi và các chất ô nhiễm. </w:t>
      </w:r>
    </w:p>
    <w:p w14:paraId="0672455A" w14:textId="77777777" w:rsidR="005C526B" w:rsidRPr="00357190" w:rsidRDefault="005C526B">
      <w:pPr>
        <w:numPr>
          <w:ilvl w:val="0"/>
          <w:numId w:val="175"/>
        </w:numPr>
        <w:tabs>
          <w:tab w:val="left" w:pos="993"/>
        </w:tabs>
        <w:rPr>
          <w:rFonts w:asciiTheme="majorHAnsi" w:hAnsiTheme="majorHAnsi" w:cstheme="majorHAnsi"/>
          <w:szCs w:val="26"/>
        </w:rPr>
      </w:pPr>
      <w:r w:rsidRPr="00357190">
        <w:rPr>
          <w:rFonts w:asciiTheme="majorHAnsi" w:hAnsiTheme="majorHAnsi" w:cstheme="majorHAnsi"/>
          <w:szCs w:val="26"/>
        </w:rPr>
        <w:lastRenderedPageBreak/>
        <w:t xml:space="preserve">Bố trí cây xanh trong khuôn viên từng nhà máy theo quy hoạch xây dựng; chủ đầu tư hạ tầng duy trì hệ thống cây xanh cách ly, cây xanh cảnh quan và vành đai cây xanh của KCN theo quy hoạch được phê duyệt, góp phần cải thiện vi khí hậu và hạn chế phát tán bụi, khí thải. </w:t>
      </w:r>
    </w:p>
    <w:p w14:paraId="3CFEE301" w14:textId="5DDEB06E" w:rsidR="005C526B" w:rsidRPr="00357190" w:rsidRDefault="005C526B">
      <w:pPr>
        <w:numPr>
          <w:ilvl w:val="0"/>
          <w:numId w:val="175"/>
        </w:numPr>
        <w:tabs>
          <w:tab w:val="left" w:pos="993"/>
        </w:tabs>
        <w:rPr>
          <w:rFonts w:asciiTheme="majorHAnsi" w:hAnsiTheme="majorHAnsi" w:cstheme="majorHAnsi"/>
          <w:b/>
          <w:bCs/>
          <w:szCs w:val="26"/>
        </w:rPr>
      </w:pPr>
      <w:r w:rsidRPr="00357190">
        <w:rPr>
          <w:rFonts w:asciiTheme="majorHAnsi" w:hAnsiTheme="majorHAnsi" w:cstheme="majorHAnsi"/>
          <w:szCs w:val="26"/>
        </w:rPr>
        <w:t>Định kỳ tưới rửa các tuyến đường nội bộ trong KCN, đặc biệt vào mùa khô, nhằm giảm bụi phát sinh do hoạt động giao thông.</w:t>
      </w:r>
    </w:p>
    <w:p w14:paraId="49CE14AF" w14:textId="2FE30428" w:rsidR="00B62A11" w:rsidRPr="00357190" w:rsidRDefault="00A32E07" w:rsidP="00325A61">
      <w:pPr>
        <w:widowControl w:val="0"/>
        <w:tabs>
          <w:tab w:val="left" w:pos="567"/>
        </w:tabs>
        <w:autoSpaceDE w:val="0"/>
        <w:autoSpaceDN w:val="0"/>
        <w:adjustRightInd w:val="0"/>
        <w:spacing w:before="120"/>
        <w:rPr>
          <w:rFonts w:asciiTheme="majorHAnsi" w:hAnsiTheme="majorHAnsi" w:cstheme="majorHAnsi"/>
          <w:szCs w:val="26"/>
        </w:rPr>
      </w:pPr>
      <w:r w:rsidRPr="00357190">
        <w:rPr>
          <w:b/>
          <w:bCs/>
          <w:szCs w:val="26"/>
        </w:rPr>
        <w:t xml:space="preserve">* </w:t>
      </w:r>
      <w:r w:rsidRPr="00357190">
        <w:rPr>
          <w:b/>
          <w:bCs/>
          <w:szCs w:val="26"/>
          <w:lang w:val="vi-VN"/>
        </w:rPr>
        <w:t xml:space="preserve">Biện pháp giảm thiểu khí thải từ máy phát điện dự phòng tại </w:t>
      </w:r>
      <w:r w:rsidRPr="00357190">
        <w:rPr>
          <w:b/>
          <w:bCs/>
          <w:szCs w:val="26"/>
        </w:rPr>
        <w:t xml:space="preserve">Trạm XLNT </w:t>
      </w:r>
      <w:r w:rsidRPr="00357190">
        <w:rPr>
          <w:b/>
          <w:bCs/>
          <w:szCs w:val="26"/>
          <w:lang w:val="vi-VN"/>
        </w:rPr>
        <w:t>tập trung</w:t>
      </w:r>
      <w:r w:rsidRPr="00357190">
        <w:rPr>
          <w:b/>
          <w:bCs/>
          <w:szCs w:val="26"/>
          <w:lang w:val="vi-VN"/>
        </w:rPr>
        <w:tab/>
      </w:r>
      <w:r w:rsidR="00B62A11" w:rsidRPr="00357190">
        <w:rPr>
          <w:rFonts w:asciiTheme="majorHAnsi" w:hAnsiTheme="majorHAnsi" w:cstheme="majorHAnsi"/>
          <w:szCs w:val="26"/>
        </w:rPr>
        <w:t>Theo quy định tại Điều 31 Nghị định số 08/2022/NĐ-CP (được sửa đổi, bổ sung tại Nghị định số 05/2025/NĐ-CP và Nghị định số 48/2026/NĐ-CP), máy phát điện dự phòng sử dụng dầu DO thuộc trường hợp không phải thực hiện vận hành thử nghiệm công trình xử lý chất thải. Máy phát điện chỉ hoạt động khi xảy ra sự cố mất điện hoặc gián đoạn nguồn điện lưới nhằm đảm bảo duy trì hoạt động của Trạm xử lý nước thải tập trung. Do thời gian vận hành không thường xuyên, lượng khí thải phát sinh không lớn và chỉ mang tính chất tạm thời. Tuy nhiên, để quản lý và giảm thiểu ảnh hưởng của nguồn khí thải này, chủ đầu tư thực hiện các biện pháp sau:</w:t>
      </w:r>
    </w:p>
    <w:p w14:paraId="4B83CEB8" w14:textId="77777777" w:rsidR="00B62A11" w:rsidRPr="00357190" w:rsidRDefault="00B62A11" w:rsidP="00B62A11">
      <w:pPr>
        <w:pStyle w:val="Normal0"/>
        <w:ind w:firstLine="567"/>
        <w:rPr>
          <w:rFonts w:asciiTheme="majorHAnsi" w:hAnsiTheme="majorHAnsi" w:cstheme="majorHAnsi"/>
          <w:szCs w:val="26"/>
        </w:rPr>
      </w:pPr>
      <w:r w:rsidRPr="00357190">
        <w:rPr>
          <w:rFonts w:asciiTheme="majorHAnsi" w:hAnsiTheme="majorHAnsi" w:cstheme="majorHAnsi"/>
          <w:szCs w:val="26"/>
        </w:rPr>
        <w:t>Sử dụng máy phát điện mới, có nguồn gốc, xuất xứ rõ ràng, được bảo dưỡng, bảo trì định kỳ theo khuyến cáo của nhà sản xuất nhằm đảm bảo hiệu suất vận hành và hạn chế phát sinh khí thải.</w:t>
      </w:r>
    </w:p>
    <w:p w14:paraId="1A9E43A9" w14:textId="77777777" w:rsidR="00B62A11" w:rsidRPr="00357190" w:rsidRDefault="00B62A11" w:rsidP="00B62A11">
      <w:pPr>
        <w:pStyle w:val="Normal0"/>
        <w:ind w:firstLine="567"/>
        <w:rPr>
          <w:rFonts w:asciiTheme="majorHAnsi" w:hAnsiTheme="majorHAnsi" w:cstheme="majorHAnsi"/>
          <w:szCs w:val="26"/>
        </w:rPr>
      </w:pPr>
      <w:r w:rsidRPr="00357190">
        <w:rPr>
          <w:rFonts w:asciiTheme="majorHAnsi" w:hAnsiTheme="majorHAnsi" w:cstheme="majorHAnsi"/>
          <w:szCs w:val="26"/>
        </w:rPr>
        <w:t>Sử dụng nhiên liệu dầu DO có hàm lượng lưu huỳnh thấp (DO 0,05%S hoặc nhiên liệu đáp ứng quy chuẩn, tiêu chuẩn hiện hành) nhằm giảm phát sinh khí SO₂ và các chất ô nhiễm khác.</w:t>
      </w:r>
    </w:p>
    <w:p w14:paraId="44967A91" w14:textId="77777777" w:rsidR="00B62A11" w:rsidRPr="00357190" w:rsidRDefault="00B62A11" w:rsidP="00B62A11">
      <w:pPr>
        <w:pStyle w:val="Normal0"/>
        <w:ind w:firstLine="567"/>
        <w:rPr>
          <w:rFonts w:asciiTheme="majorHAnsi" w:hAnsiTheme="majorHAnsi" w:cstheme="majorHAnsi"/>
          <w:szCs w:val="26"/>
        </w:rPr>
      </w:pPr>
      <w:r w:rsidRPr="00357190">
        <w:rPr>
          <w:rFonts w:asciiTheme="majorHAnsi" w:hAnsiTheme="majorHAnsi" w:cstheme="majorHAnsi"/>
          <w:szCs w:val="26"/>
        </w:rPr>
        <w:t>Chỉ vận hành máy phát điện trong trường hợp mất điện lưới hoặc xảy ra sự cố về nguồn điện, không sử dụng để phát điện thường xuyên.</w:t>
      </w:r>
    </w:p>
    <w:p w14:paraId="5BE8F426" w14:textId="37A67BF9" w:rsidR="00B62A11" w:rsidRPr="00357190" w:rsidRDefault="00EE3D28" w:rsidP="00B62A11">
      <w:pPr>
        <w:pStyle w:val="Normal0"/>
        <w:ind w:firstLine="567"/>
        <w:rPr>
          <w:rFonts w:asciiTheme="majorHAnsi" w:hAnsiTheme="majorHAnsi" w:cstheme="majorHAnsi"/>
          <w:szCs w:val="26"/>
        </w:rPr>
      </w:pPr>
      <w:r w:rsidRPr="00357190">
        <w:rPr>
          <w:rFonts w:asciiTheme="majorHAnsi" w:hAnsiTheme="majorHAnsi" w:cstheme="majorHAnsi"/>
          <w:szCs w:val="26"/>
        </w:rPr>
        <w:t>Máy phát điện được bố trí trong phòng máy riêng tại khu vực Trạm xử lý nước thải tập trung, bảo đảm khoảng cách an toàn với các công trình lân cận theo hồ sơ thiết kế được phê duyệt.</w:t>
      </w:r>
    </w:p>
    <w:p w14:paraId="12EB5017" w14:textId="77777777" w:rsidR="00B62A11" w:rsidRPr="00357190" w:rsidRDefault="00B62A11" w:rsidP="00B62A11">
      <w:pPr>
        <w:pStyle w:val="Normal0"/>
        <w:ind w:firstLine="567"/>
        <w:rPr>
          <w:rFonts w:asciiTheme="majorHAnsi" w:hAnsiTheme="majorHAnsi" w:cstheme="majorHAnsi"/>
          <w:szCs w:val="26"/>
        </w:rPr>
      </w:pPr>
      <w:r w:rsidRPr="00357190">
        <w:rPr>
          <w:rFonts w:asciiTheme="majorHAnsi" w:hAnsiTheme="majorHAnsi" w:cstheme="majorHAnsi"/>
          <w:spacing w:val="-6"/>
          <w:szCs w:val="26"/>
        </w:rPr>
        <w:t>Thực hiện bảo dưỡng, kiểm tra định kỳ hệ thống động cơ, hệ thống cấp nhiên liệu và đường ống xả nhằm hạn chế phát sinh khói đen, khí thải và tiếng ồn trong quá trình vậ</w:t>
      </w:r>
      <w:r w:rsidRPr="00357190">
        <w:rPr>
          <w:rFonts w:asciiTheme="majorHAnsi" w:hAnsiTheme="majorHAnsi" w:cstheme="majorHAnsi"/>
          <w:szCs w:val="26"/>
        </w:rPr>
        <w:t>n hành.</w:t>
      </w:r>
    </w:p>
    <w:p w14:paraId="691A1B43" w14:textId="08EEDCE5" w:rsidR="00290EF0" w:rsidRPr="00357190" w:rsidRDefault="00B62A11" w:rsidP="00B62A11">
      <w:pPr>
        <w:pStyle w:val="Normal0"/>
        <w:ind w:firstLine="567"/>
        <w:rPr>
          <w:rFonts w:asciiTheme="majorHAnsi" w:hAnsiTheme="majorHAnsi" w:cstheme="majorHAnsi"/>
          <w:szCs w:val="26"/>
        </w:rPr>
      </w:pPr>
      <w:r w:rsidRPr="00357190">
        <w:rPr>
          <w:rFonts w:asciiTheme="majorHAnsi" w:hAnsiTheme="majorHAnsi" w:cstheme="majorHAnsi"/>
          <w:szCs w:val="26"/>
        </w:rPr>
        <w:t>Không lưu giữ lượng nhiên liệu vượt quá nhu cầu vận hành dự phòng; khu vực lưu chứa nhiên liệu (nếu có) được bố trí bảo đảm yêu cầu về phòng cháy, chữa cháy và phòng ngừa sự cố tràn dầu.</w:t>
      </w:r>
    </w:p>
    <w:p w14:paraId="0AD15B6C" w14:textId="413618D1" w:rsidR="004F5EE6" w:rsidRPr="00357190" w:rsidRDefault="004F5EE6" w:rsidP="004F5EE6">
      <w:pPr>
        <w:pStyle w:val="Heading3"/>
        <w:rPr>
          <w:rFonts w:asciiTheme="majorHAnsi" w:hAnsiTheme="majorHAnsi" w:cstheme="majorHAnsi"/>
          <w:szCs w:val="26"/>
        </w:rPr>
      </w:pPr>
      <w:bookmarkStart w:id="719" w:name="_Toc236658950"/>
      <w:r w:rsidRPr="00357190">
        <w:rPr>
          <w:rFonts w:asciiTheme="majorHAnsi" w:hAnsiTheme="majorHAnsi" w:cstheme="majorHAnsi"/>
          <w:szCs w:val="26"/>
        </w:rPr>
        <w:t>3.2.2. Các công trình, biện pháp bảo vệ môi trường nước</w:t>
      </w:r>
      <w:bookmarkEnd w:id="719"/>
    </w:p>
    <w:p w14:paraId="5AA75792" w14:textId="025E0669" w:rsidR="00F62EF6" w:rsidRPr="00357190" w:rsidRDefault="00F62EF6" w:rsidP="008C52DE">
      <w:pPr>
        <w:pStyle w:val="Heading3"/>
        <w:spacing w:line="288" w:lineRule="auto"/>
        <w:rPr>
          <w:rFonts w:asciiTheme="majorHAnsi" w:hAnsiTheme="majorHAnsi" w:cstheme="majorHAnsi"/>
          <w:szCs w:val="26"/>
        </w:rPr>
      </w:pPr>
      <w:bookmarkStart w:id="720" w:name="_Toc236658951"/>
      <w:r w:rsidRPr="00357190">
        <w:rPr>
          <w:rFonts w:asciiTheme="majorHAnsi" w:hAnsiTheme="majorHAnsi" w:cstheme="majorHAnsi"/>
          <w:szCs w:val="26"/>
        </w:rPr>
        <w:t>3.2.2.1. Hệ thống thu gom nước mưa</w:t>
      </w:r>
      <w:bookmarkEnd w:id="720"/>
    </w:p>
    <w:p w14:paraId="48601E89" w14:textId="1837EF48" w:rsidR="0023694E" w:rsidRPr="00357190" w:rsidRDefault="0023694E" w:rsidP="008C52DE">
      <w:pPr>
        <w:widowControl w:val="0"/>
        <w:spacing w:line="288" w:lineRule="auto"/>
        <w:ind w:firstLine="567"/>
        <w:rPr>
          <w:b/>
          <w:bCs/>
          <w:i/>
          <w:iCs/>
          <w:szCs w:val="26"/>
          <w:lang w:val="af-ZA"/>
        </w:rPr>
      </w:pPr>
      <w:r w:rsidRPr="00357190">
        <w:rPr>
          <w:b/>
          <w:bCs/>
          <w:i/>
          <w:iCs/>
          <w:szCs w:val="26"/>
          <w:lang w:val="af-ZA"/>
        </w:rPr>
        <w:t>* Phương án thiết kế:</w:t>
      </w:r>
    </w:p>
    <w:p w14:paraId="5DDFD790" w14:textId="375B65E0" w:rsidR="00CA3FC0" w:rsidRPr="00357190" w:rsidRDefault="001A1ED8" w:rsidP="008C52DE">
      <w:pPr>
        <w:widowControl w:val="0"/>
        <w:spacing w:line="288" w:lineRule="auto"/>
        <w:ind w:firstLine="567"/>
        <w:rPr>
          <w:szCs w:val="26"/>
          <w:lang w:val="af-ZA"/>
        </w:rPr>
      </w:pPr>
      <w:r w:rsidRPr="00357190">
        <w:rPr>
          <w:szCs w:val="26"/>
          <w:lang w:val="af-ZA"/>
        </w:rPr>
        <w:t xml:space="preserve">- </w:t>
      </w:r>
      <w:r w:rsidR="0023694E" w:rsidRPr="00357190">
        <w:rPr>
          <w:szCs w:val="26"/>
          <w:lang w:val="af-ZA"/>
        </w:rPr>
        <w:t>Thiết kế h</w:t>
      </w:r>
      <w:r w:rsidR="00CA3FC0" w:rsidRPr="00357190">
        <w:rPr>
          <w:szCs w:val="26"/>
          <w:lang w:val="af-ZA"/>
        </w:rPr>
        <w:t>ệ thống thoát nước mưa riêng hoàn toàn tách riêng với hệ thống thoát nước thải trên phạm vi KCN.</w:t>
      </w:r>
    </w:p>
    <w:p w14:paraId="063A963D" w14:textId="234802CF" w:rsidR="00CA3FC0" w:rsidRPr="00357190" w:rsidRDefault="0023694E" w:rsidP="008C52DE">
      <w:pPr>
        <w:widowControl w:val="0"/>
        <w:spacing w:line="288" w:lineRule="auto"/>
        <w:ind w:firstLine="567"/>
        <w:rPr>
          <w:szCs w:val="26"/>
        </w:rPr>
      </w:pPr>
      <w:r w:rsidRPr="00357190">
        <w:rPr>
          <w:szCs w:val="26"/>
        </w:rPr>
        <w:t xml:space="preserve">- </w:t>
      </w:r>
      <w:r w:rsidR="00CA3FC0" w:rsidRPr="00357190">
        <w:rPr>
          <w:szCs w:val="26"/>
        </w:rPr>
        <w:t xml:space="preserve">Tất cả các tuyến cống được vạch theo nguyên tắc hướng nước đi là ngắn nhất, để </w:t>
      </w:r>
      <w:r w:rsidR="00CA3FC0" w:rsidRPr="00357190">
        <w:rPr>
          <w:szCs w:val="26"/>
        </w:rPr>
        <w:lastRenderedPageBreak/>
        <w:t xml:space="preserve">tiện cho việc quản lý sau này, trên rãnh dọc tuyến dãy bố trí các </w:t>
      </w:r>
      <w:r w:rsidR="005069AB" w:rsidRPr="00357190">
        <w:rPr>
          <w:szCs w:val="26"/>
        </w:rPr>
        <w:t>hố ga</w:t>
      </w:r>
      <w:r w:rsidR="00CA3FC0" w:rsidRPr="00357190">
        <w:rPr>
          <w:szCs w:val="26"/>
        </w:rPr>
        <w:t xml:space="preserve"> thu nước để thuận tiện cho công tác kiểm tra và bảo dưỡng.</w:t>
      </w:r>
    </w:p>
    <w:p w14:paraId="4CA8BDD7" w14:textId="564A3B41" w:rsidR="005069AB" w:rsidRPr="00357190" w:rsidRDefault="0023694E" w:rsidP="008C52DE">
      <w:pPr>
        <w:spacing w:line="288" w:lineRule="auto"/>
        <w:ind w:firstLine="567"/>
        <w:rPr>
          <w:szCs w:val="26"/>
          <w:lang w:val="vi-VN"/>
        </w:rPr>
      </w:pPr>
      <w:r w:rsidRPr="00357190">
        <w:rPr>
          <w:szCs w:val="26"/>
        </w:rPr>
        <w:t xml:space="preserve">- </w:t>
      </w:r>
      <w:r w:rsidR="005069AB" w:rsidRPr="00357190">
        <w:rPr>
          <w:szCs w:val="26"/>
          <w:lang w:val="vi-VN"/>
        </w:rPr>
        <w:t>Toàn bộ cống thoát nước mưa được đặt trên vỉa hè, khu vực cây xanh.</w:t>
      </w:r>
    </w:p>
    <w:p w14:paraId="169DB863" w14:textId="0CFD314E" w:rsidR="0023694E" w:rsidRPr="00357190" w:rsidRDefault="0023694E" w:rsidP="008C52DE">
      <w:pPr>
        <w:spacing w:line="288" w:lineRule="auto"/>
        <w:ind w:firstLine="567"/>
        <w:rPr>
          <w:szCs w:val="26"/>
        </w:rPr>
      </w:pPr>
      <w:r w:rsidRPr="00357190">
        <w:rPr>
          <w:szCs w:val="26"/>
        </w:rPr>
        <w:t xml:space="preserve">- </w:t>
      </w:r>
      <w:r w:rsidRPr="00357190">
        <w:t>Hệ thống thoát nước mưa của dự án gồm các ga thu nước mưa mặt đường kết hợp ga đấu nối với hệ thống thoát nước từ các nhà xưởng:</w:t>
      </w:r>
    </w:p>
    <w:p w14:paraId="0CDCBF99" w14:textId="404DD1C3" w:rsidR="0023694E" w:rsidRPr="00357190" w:rsidRDefault="0023694E" w:rsidP="008C52DE">
      <w:pPr>
        <w:spacing w:line="288" w:lineRule="auto"/>
        <w:ind w:firstLine="567"/>
        <w:rPr>
          <w:szCs w:val="26"/>
          <w:lang w:val="vi-VN"/>
        </w:rPr>
      </w:pPr>
      <w:r w:rsidRPr="00357190">
        <w:rPr>
          <w:szCs w:val="26"/>
        </w:rPr>
        <w:t xml:space="preserve">+ </w:t>
      </w:r>
      <w:r w:rsidRPr="00357190">
        <w:rPr>
          <w:szCs w:val="26"/>
          <w:lang w:val="vi-VN"/>
        </w:rPr>
        <w:t>Để thoát n</w:t>
      </w:r>
      <w:r w:rsidRPr="00357190">
        <w:rPr>
          <w:szCs w:val="26"/>
          <w:lang w:val="vi-VN"/>
        </w:rPr>
        <w:softHyphen/>
        <w:t>ước cho đ</w:t>
      </w:r>
      <w:r w:rsidRPr="00357190">
        <w:rPr>
          <w:szCs w:val="26"/>
          <w:lang w:val="vi-VN"/>
        </w:rPr>
        <w:softHyphen/>
        <w:t>ường, ga thu được bố trí theo khoảng cách quy định trung bình 30-35m và tại các điểm nút, điểm tụ thủy.</w:t>
      </w:r>
    </w:p>
    <w:p w14:paraId="0BAF069C" w14:textId="1FE88C4F" w:rsidR="0023694E" w:rsidRPr="00357190" w:rsidRDefault="0023694E" w:rsidP="008C52DE">
      <w:pPr>
        <w:spacing w:line="288" w:lineRule="auto"/>
        <w:ind w:firstLine="567"/>
        <w:rPr>
          <w:szCs w:val="26"/>
          <w:lang w:val="vi-VN"/>
        </w:rPr>
      </w:pPr>
      <w:r w:rsidRPr="00357190">
        <w:rPr>
          <w:szCs w:val="26"/>
        </w:rPr>
        <w:t xml:space="preserve">+ Đối với thu gom thoát nước mưa cho xưởng: </w:t>
      </w:r>
      <w:r w:rsidRPr="00357190">
        <w:rPr>
          <w:szCs w:val="26"/>
          <w:lang w:val="vi-VN"/>
        </w:rPr>
        <w:t>Nước mưa sẽ được thu gom từ các lô đất rồi chảy vào các tuyến cống gần nhất bố trí trên các trục đường giao thông.</w:t>
      </w:r>
    </w:p>
    <w:p w14:paraId="6911E2B7" w14:textId="0CF56A56" w:rsidR="00C31254" w:rsidRPr="00357190" w:rsidRDefault="0023694E" w:rsidP="008C52DE">
      <w:pPr>
        <w:spacing w:line="288" w:lineRule="auto"/>
        <w:ind w:firstLine="567"/>
        <w:rPr>
          <w:szCs w:val="26"/>
          <w:lang w:val="vi-VN"/>
        </w:rPr>
      </w:pPr>
      <w:r w:rsidRPr="00357190">
        <w:rPr>
          <w:szCs w:val="26"/>
        </w:rPr>
        <w:t xml:space="preserve">- </w:t>
      </w:r>
      <w:r w:rsidR="00C31254" w:rsidRPr="00357190">
        <w:rPr>
          <w:szCs w:val="26"/>
        </w:rPr>
        <w:t xml:space="preserve"> </w:t>
      </w:r>
      <w:r w:rsidR="00C31254" w:rsidRPr="00357190">
        <w:rPr>
          <w:szCs w:val="26"/>
          <w:lang w:val="vi-VN"/>
        </w:rPr>
        <w:t>Hệ thống thoát nước mưa của KCN sẽ được xây dựng trên cơ sở bám sát tính chất lưu vực tự nhiên hiện có và thiết kế san nền của KCN, lưu vực của KCN được chia thành 3 lưu vực chính:</w:t>
      </w:r>
    </w:p>
    <w:p w14:paraId="6E336350" w14:textId="77777777" w:rsidR="00C31254" w:rsidRPr="00357190" w:rsidRDefault="00C31254" w:rsidP="008C52DE">
      <w:pPr>
        <w:spacing w:line="288" w:lineRule="auto"/>
        <w:ind w:firstLine="567"/>
        <w:rPr>
          <w:szCs w:val="26"/>
          <w:lang w:val="vi-VN"/>
        </w:rPr>
      </w:pPr>
      <w:r w:rsidRPr="00357190">
        <w:rPr>
          <w:szCs w:val="26"/>
          <w:lang w:val="vi-VN"/>
        </w:rPr>
        <w:t>+ Lưu vực 1: Khu vực phía Đông Bắc của KCN sẽ được thu bom bằng các tuyến cống thoát nước mưa rồi thoát vào kênh T6 và kênh bao xung quanh ranh giới phía Đông Bắc và Đông.</w:t>
      </w:r>
    </w:p>
    <w:p w14:paraId="4475F64A" w14:textId="77777777" w:rsidR="00C31254" w:rsidRPr="00357190" w:rsidRDefault="00C31254" w:rsidP="008C52DE">
      <w:pPr>
        <w:spacing w:line="288" w:lineRule="auto"/>
        <w:ind w:firstLine="567"/>
        <w:rPr>
          <w:szCs w:val="26"/>
          <w:lang w:val="vi-VN"/>
        </w:rPr>
      </w:pPr>
      <w:r w:rsidRPr="00357190">
        <w:rPr>
          <w:szCs w:val="26"/>
          <w:lang w:val="vi-VN"/>
        </w:rPr>
        <w:t>+ Lưu vực 2: Khu vực trung tâm của KCN sẽ được thu gom bằng các tuyến cống thoát nước mưa dọc đường sau đó thoát về tuyến kênh T6, kênh bao quanh trong khu công nghiệp sau đó thoát về trục tiêu chính kênh T6 chảy qua dự án.</w:t>
      </w:r>
    </w:p>
    <w:p w14:paraId="34C098F4" w14:textId="583485D6" w:rsidR="00C31254" w:rsidRDefault="00C31254" w:rsidP="008C52DE">
      <w:pPr>
        <w:spacing w:line="288" w:lineRule="auto"/>
        <w:ind w:firstLine="567"/>
        <w:rPr>
          <w:szCs w:val="26"/>
        </w:rPr>
      </w:pPr>
      <w:r w:rsidRPr="00357190">
        <w:rPr>
          <w:szCs w:val="26"/>
          <w:lang w:val="vi-VN"/>
        </w:rPr>
        <w:t>+ Lưu vực 3: Khu vực phía Tây Nam của KCN sẽ được thu gom bằng các tuyến cống thoát nước mưa dọc đường sau đó thoát về tuyến kênh bao phía Nam trong khu công nghiệp sau đó thoát về trục tiêu chính kênh T6 chảy qua dự án</w:t>
      </w:r>
      <w:r w:rsidR="005D4740" w:rsidRPr="00357190">
        <w:rPr>
          <w:szCs w:val="26"/>
        </w:rPr>
        <w:t>.</w:t>
      </w:r>
    </w:p>
    <w:p w14:paraId="2229CB61" w14:textId="626568B2" w:rsidR="008E4E67" w:rsidRPr="00357190" w:rsidRDefault="008C52DE" w:rsidP="008C52DE">
      <w:pPr>
        <w:ind w:firstLine="567"/>
        <w:jc w:val="center"/>
        <w:rPr>
          <w:szCs w:val="26"/>
        </w:rPr>
      </w:pPr>
      <w:r>
        <w:rPr>
          <w:noProof/>
        </w:rPr>
        <w:drawing>
          <wp:inline distT="0" distB="0" distL="0" distR="0" wp14:anchorId="676E4FA0" wp14:editId="0E52CFB7">
            <wp:extent cx="3750469" cy="42005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55071" cy="4205679"/>
                    </a:xfrm>
                    <a:prstGeom prst="rect">
                      <a:avLst/>
                    </a:prstGeom>
                  </pic:spPr>
                </pic:pic>
              </a:graphicData>
            </a:graphic>
          </wp:inline>
        </w:drawing>
      </w:r>
    </w:p>
    <w:p w14:paraId="702C9329" w14:textId="0C1F09DD" w:rsidR="008C52DE" w:rsidRDefault="008C52DE" w:rsidP="008C52DE">
      <w:pPr>
        <w:ind w:firstLine="567"/>
        <w:jc w:val="center"/>
        <w:rPr>
          <w:b/>
          <w:bCs/>
          <w:i/>
          <w:iCs/>
          <w:szCs w:val="26"/>
        </w:rPr>
      </w:pPr>
      <w:r>
        <w:rPr>
          <w:b/>
          <w:bCs/>
          <w:i/>
          <w:iCs/>
          <w:szCs w:val="26"/>
        </w:rPr>
        <w:t>Hình ảnh sơ đồ phân khu lưu vực</w:t>
      </w:r>
    </w:p>
    <w:p w14:paraId="6BB4E468" w14:textId="2DB4123E" w:rsidR="00A04DEE" w:rsidRPr="00357190" w:rsidRDefault="00A04DEE" w:rsidP="00C31254">
      <w:pPr>
        <w:ind w:firstLine="567"/>
        <w:rPr>
          <w:b/>
          <w:bCs/>
          <w:i/>
          <w:iCs/>
          <w:szCs w:val="26"/>
        </w:rPr>
      </w:pPr>
      <w:r w:rsidRPr="00357190">
        <w:rPr>
          <w:b/>
          <w:bCs/>
          <w:i/>
          <w:iCs/>
          <w:szCs w:val="26"/>
        </w:rPr>
        <w:lastRenderedPageBreak/>
        <w:t>* Tính toán mạng lưới thoát nước mưa</w:t>
      </w:r>
    </w:p>
    <w:p w14:paraId="4FC4BDB4" w14:textId="77777777" w:rsidR="00A04DEE" w:rsidRPr="00357190" w:rsidRDefault="00A04DEE" w:rsidP="00A04DEE">
      <w:pPr>
        <w:ind w:firstLine="567"/>
        <w:rPr>
          <w:bCs/>
          <w:szCs w:val="26"/>
          <w:lang w:val="vi-VN"/>
        </w:rPr>
      </w:pPr>
      <w:r w:rsidRPr="00357190">
        <w:rPr>
          <w:bCs/>
          <w:szCs w:val="26"/>
          <w:lang w:val="vi-VN"/>
        </w:rPr>
        <w:t>Hệ thống thoát nước mưa được tính toán theo phương pháp “Cường độ giới hạn” như quy định trong quy phạm TCVN 7957-2023.</w:t>
      </w:r>
    </w:p>
    <w:p w14:paraId="49AE8DEA" w14:textId="77777777" w:rsidR="00A04DEE" w:rsidRPr="00357190" w:rsidRDefault="00A04DEE" w:rsidP="00A04DEE">
      <w:pPr>
        <w:ind w:firstLine="567"/>
        <w:rPr>
          <w:bCs/>
          <w:szCs w:val="26"/>
          <w:lang w:val="vi-VN"/>
        </w:rPr>
      </w:pPr>
      <w:r w:rsidRPr="00357190">
        <w:rPr>
          <w:bCs/>
          <w:szCs w:val="26"/>
          <w:lang w:val="vi-VN"/>
        </w:rPr>
        <w:t>Theo phương pháp này, lưu lượng nước mưa các đoạn cống được tính theo công thức:</w:t>
      </w:r>
    </w:p>
    <w:p w14:paraId="48871696" w14:textId="77777777" w:rsidR="00A04DEE" w:rsidRPr="00357190" w:rsidRDefault="00A04DEE" w:rsidP="00A04DEE">
      <w:pPr>
        <w:tabs>
          <w:tab w:val="left" w:pos="567"/>
        </w:tabs>
        <w:spacing w:before="80" w:line="276" w:lineRule="auto"/>
        <w:ind w:left="567"/>
        <w:jc w:val="center"/>
        <w:rPr>
          <w:szCs w:val="26"/>
          <w:lang w:val="nl-NL"/>
        </w:rPr>
      </w:pPr>
      <w:r w:rsidRPr="00357190">
        <w:rPr>
          <w:szCs w:val="26"/>
          <w:lang w:val="nl-NL"/>
        </w:rPr>
        <w:t>Q = q.C.F</w:t>
      </w:r>
      <w:r w:rsidRPr="00357190">
        <w:rPr>
          <w:szCs w:val="26"/>
          <w:lang w:val="nl-NL"/>
        </w:rPr>
        <w:tab/>
        <w:t>(l/s)</w:t>
      </w:r>
    </w:p>
    <w:p w14:paraId="017A4466" w14:textId="77777777" w:rsidR="00A04DEE" w:rsidRPr="00357190" w:rsidRDefault="00A04DEE" w:rsidP="00A04DEE">
      <w:pPr>
        <w:spacing w:before="80" w:line="276" w:lineRule="auto"/>
        <w:ind w:left="567"/>
        <w:rPr>
          <w:szCs w:val="26"/>
          <w:lang w:val="nl-NL"/>
        </w:rPr>
      </w:pPr>
      <w:r w:rsidRPr="00357190">
        <w:rPr>
          <w:szCs w:val="26"/>
          <w:lang w:val="nl-NL"/>
        </w:rPr>
        <w:t>Trong đó:</w:t>
      </w:r>
    </w:p>
    <w:p w14:paraId="4A9EB09B" w14:textId="77777777" w:rsidR="00A04DEE" w:rsidRPr="00357190" w:rsidRDefault="00A04DEE" w:rsidP="00A04DEE">
      <w:pPr>
        <w:ind w:left="567" w:firstLine="567"/>
        <w:rPr>
          <w:bCs/>
          <w:szCs w:val="26"/>
          <w:lang w:val="vi-VN"/>
        </w:rPr>
      </w:pPr>
      <w:r w:rsidRPr="00357190">
        <w:rPr>
          <w:bCs/>
          <w:szCs w:val="26"/>
          <w:lang w:val="vi-VN"/>
        </w:rPr>
        <w:t>Q: lưu lượng tính toán của đoạn cống thoát nước đang xét, tính bằng (l/s)</w:t>
      </w:r>
    </w:p>
    <w:p w14:paraId="44EA02F3" w14:textId="77777777" w:rsidR="00A04DEE" w:rsidRPr="00357190" w:rsidRDefault="00A04DEE" w:rsidP="00A04DEE">
      <w:pPr>
        <w:ind w:left="567" w:firstLine="567"/>
        <w:rPr>
          <w:bCs/>
          <w:szCs w:val="26"/>
          <w:lang w:val="vi-VN"/>
        </w:rPr>
      </w:pPr>
      <w:r w:rsidRPr="00357190">
        <w:rPr>
          <w:bCs/>
          <w:szCs w:val="26"/>
          <w:lang w:val="vi-VN"/>
        </w:rPr>
        <w:t>C: Hệ số dòng chảy (không thứ nguyên)</w:t>
      </w:r>
    </w:p>
    <w:p w14:paraId="60800502" w14:textId="77777777" w:rsidR="00A04DEE" w:rsidRPr="00357190" w:rsidRDefault="00A04DEE" w:rsidP="00A04DEE">
      <w:pPr>
        <w:ind w:left="567" w:firstLine="567"/>
        <w:rPr>
          <w:bCs/>
          <w:szCs w:val="26"/>
          <w:lang w:val="vi-VN"/>
        </w:rPr>
      </w:pPr>
      <w:r w:rsidRPr="00357190">
        <w:rPr>
          <w:bCs/>
          <w:szCs w:val="26"/>
          <w:lang w:val="vi-VN"/>
        </w:rPr>
        <w:t>F: Diện tích lưu vực mà tuyến cống phục vụ (ha).</w:t>
      </w:r>
    </w:p>
    <w:p w14:paraId="2A4D0AAD" w14:textId="77777777" w:rsidR="00A04DEE" w:rsidRPr="00357190" w:rsidRDefault="00A04DEE" w:rsidP="00A04DEE">
      <w:pPr>
        <w:ind w:left="567" w:firstLine="567"/>
        <w:rPr>
          <w:bCs/>
          <w:szCs w:val="26"/>
          <w:lang w:val="vi-VN"/>
        </w:rPr>
      </w:pPr>
      <w:r w:rsidRPr="00357190">
        <w:rPr>
          <w:bCs/>
          <w:szCs w:val="26"/>
          <w:lang w:val="vi-VN"/>
        </w:rPr>
        <w:t>q: Cường độ mưa tính toán (l/s.ha).</w:t>
      </w:r>
    </w:p>
    <w:p w14:paraId="689F465E" w14:textId="77777777" w:rsidR="00A04DEE" w:rsidRPr="00357190" w:rsidRDefault="00A04DEE" w:rsidP="00A04DEE">
      <w:pPr>
        <w:ind w:left="567" w:firstLine="567"/>
        <w:rPr>
          <w:bCs/>
          <w:szCs w:val="26"/>
          <w:lang w:val="vi-VN"/>
        </w:rPr>
      </w:pPr>
      <w:r w:rsidRPr="00357190">
        <w:rPr>
          <w:bCs/>
          <w:szCs w:val="26"/>
          <w:lang w:val="vi-VN"/>
        </w:rPr>
        <w:t>Cường độ mưa tính toán được xác định theo công thức:</w:t>
      </w:r>
    </w:p>
    <w:p w14:paraId="415B74D7" w14:textId="77777777" w:rsidR="00A04DEE" w:rsidRPr="00357190" w:rsidRDefault="00A04DEE" w:rsidP="00A04DEE">
      <w:pPr>
        <w:spacing w:before="80" w:line="276" w:lineRule="auto"/>
        <w:ind w:left="720"/>
        <w:jc w:val="center"/>
        <w:rPr>
          <w:szCs w:val="26"/>
          <w:lang w:val="it-IT"/>
        </w:rPr>
      </w:pPr>
      <w:r w:rsidRPr="00357190">
        <w:rPr>
          <w:i/>
          <w:szCs w:val="26"/>
          <w:lang w:val="it-IT"/>
        </w:rPr>
        <w:t>q =</w:t>
      </w:r>
      <w:r w:rsidRPr="00357190">
        <w:rPr>
          <w:szCs w:val="26"/>
          <w:lang w:val="it-IT"/>
        </w:rPr>
        <w:t xml:space="preserve"> </w:t>
      </w:r>
      <w:r w:rsidRPr="00357190">
        <w:rPr>
          <w:i/>
          <w:position w:val="-28"/>
          <w:szCs w:val="26"/>
        </w:rPr>
        <w:object w:dxaOrig="1420" w:dyaOrig="660" w14:anchorId="03758D92">
          <v:shape id="_x0000_i1026" type="#_x0000_t75" style="width:67.05pt;height:32.3pt" o:ole="">
            <v:imagedata r:id="rId37" o:title=""/>
          </v:shape>
          <o:OLEObject Type="Embed" ProgID="Equation.3" ShapeID="_x0000_i1026" DrawAspect="Content" ObjectID="_1847277963" r:id="rId38"/>
        </w:object>
      </w:r>
      <w:r w:rsidRPr="00357190">
        <w:rPr>
          <w:i/>
          <w:szCs w:val="26"/>
          <w:lang w:val="it-IT"/>
        </w:rPr>
        <w:t xml:space="preserve">      (l/s.ha)</w:t>
      </w:r>
    </w:p>
    <w:p w14:paraId="6C9E3D23" w14:textId="77777777" w:rsidR="00A04DEE" w:rsidRPr="00357190" w:rsidRDefault="00A04DEE" w:rsidP="00A04DEE">
      <w:pPr>
        <w:spacing w:before="80" w:line="276" w:lineRule="auto"/>
        <w:ind w:firstLine="567"/>
        <w:rPr>
          <w:szCs w:val="26"/>
          <w:u w:val="single"/>
          <w:lang w:val="nl-NL"/>
        </w:rPr>
      </w:pPr>
      <w:r w:rsidRPr="00357190">
        <w:rPr>
          <w:szCs w:val="26"/>
          <w:u w:val="single"/>
          <w:lang w:val="nl-NL"/>
        </w:rPr>
        <w:t xml:space="preserve">Trong đó: </w:t>
      </w:r>
    </w:p>
    <w:p w14:paraId="0D9C4A2D" w14:textId="77777777" w:rsidR="00A04DEE" w:rsidRPr="00357190" w:rsidRDefault="00A04DEE" w:rsidP="00A04DEE">
      <w:pPr>
        <w:ind w:left="567" w:firstLine="567"/>
        <w:rPr>
          <w:bCs/>
          <w:szCs w:val="26"/>
          <w:lang w:val="vi-VN"/>
        </w:rPr>
      </w:pPr>
      <w:r w:rsidRPr="00357190">
        <w:rPr>
          <w:bCs/>
          <w:szCs w:val="26"/>
          <w:lang w:val="vi-VN"/>
        </w:rPr>
        <w:t>q - Cường độ mưa (l/s.ha).</w:t>
      </w:r>
    </w:p>
    <w:p w14:paraId="3FD64789" w14:textId="77777777" w:rsidR="00A04DEE" w:rsidRPr="00357190" w:rsidRDefault="00A04DEE" w:rsidP="00A04DEE">
      <w:pPr>
        <w:ind w:left="567" w:firstLine="567"/>
        <w:rPr>
          <w:bCs/>
          <w:szCs w:val="26"/>
          <w:lang w:val="vi-VN"/>
        </w:rPr>
      </w:pPr>
      <w:r w:rsidRPr="00357190">
        <w:rPr>
          <w:bCs/>
          <w:szCs w:val="26"/>
          <w:lang w:val="vi-VN"/>
        </w:rPr>
        <w:t>P -  Chu kì lặp lại trận mưa tính toán (chu kì tràn cống) tính bằng năm, chọn P = 5 năm</w:t>
      </w:r>
    </w:p>
    <w:p w14:paraId="1A832C89" w14:textId="77777777" w:rsidR="00A04DEE" w:rsidRPr="00357190" w:rsidRDefault="00A04DEE" w:rsidP="00A04DEE">
      <w:pPr>
        <w:ind w:left="567" w:firstLine="567"/>
        <w:rPr>
          <w:bCs/>
          <w:szCs w:val="26"/>
          <w:lang w:val="vi-VN"/>
        </w:rPr>
      </w:pPr>
      <w:r w:rsidRPr="00357190">
        <w:rPr>
          <w:bCs/>
          <w:szCs w:val="26"/>
          <w:lang w:val="vi-VN"/>
        </w:rPr>
        <w:t>t - Thời gian dòng chảy mưa (phút)</w:t>
      </w:r>
    </w:p>
    <w:p w14:paraId="35504E79" w14:textId="77777777" w:rsidR="00A04DEE" w:rsidRPr="00357190" w:rsidRDefault="00A04DEE" w:rsidP="00A04DEE">
      <w:pPr>
        <w:ind w:left="567" w:firstLine="567"/>
        <w:rPr>
          <w:bCs/>
          <w:szCs w:val="26"/>
          <w:lang w:val="vi-VN"/>
        </w:rPr>
      </w:pPr>
      <w:r w:rsidRPr="00357190">
        <w:rPr>
          <w:bCs/>
          <w:szCs w:val="26"/>
          <w:lang w:val="vi-VN"/>
        </w:rPr>
        <w:t>A, C, b, n – Tham số xác định theo điều kiện mưa của địa phương</w:t>
      </w:r>
    </w:p>
    <w:p w14:paraId="64DF5577" w14:textId="77777777" w:rsidR="00A04DEE" w:rsidRPr="00357190" w:rsidRDefault="00A04DEE" w:rsidP="00A04DEE">
      <w:pPr>
        <w:tabs>
          <w:tab w:val="left" w:pos="567"/>
        </w:tabs>
        <w:spacing w:before="80" w:line="276" w:lineRule="auto"/>
        <w:ind w:left="567"/>
        <w:rPr>
          <w:szCs w:val="26"/>
          <w:lang w:val="nl-NL"/>
        </w:rPr>
      </w:pPr>
      <w:r w:rsidRPr="00357190">
        <w:rPr>
          <w:szCs w:val="26"/>
          <w:lang w:val="nl-NL"/>
        </w:rPr>
        <w:t>(Theo bảng phụ lục B.1: Hằng số khí hậu trong công thức cường độ mưa của một số thành phố trong TCVN 7957:2023)</w:t>
      </w:r>
    </w:p>
    <w:p w14:paraId="66DEAA71" w14:textId="77777777" w:rsidR="00A04DEE" w:rsidRPr="00357190" w:rsidRDefault="00A04DEE" w:rsidP="00A04DEE">
      <w:pPr>
        <w:ind w:firstLine="567"/>
        <w:rPr>
          <w:bCs/>
          <w:szCs w:val="26"/>
          <w:lang w:val="vi-VN"/>
        </w:rPr>
      </w:pPr>
      <w:r w:rsidRPr="00357190">
        <w:rPr>
          <w:bCs/>
          <w:szCs w:val="26"/>
          <w:lang w:val="nl-NL"/>
        </w:rPr>
        <w:t xml:space="preserve">*  </w:t>
      </w:r>
      <w:r w:rsidRPr="00357190">
        <w:rPr>
          <w:bCs/>
          <w:szCs w:val="26"/>
          <w:lang w:val="vi-VN"/>
        </w:rPr>
        <w:t>Chỉ tiêu mạng lưới thoát nước mưa</w:t>
      </w:r>
    </w:p>
    <w:p w14:paraId="073DA6B1" w14:textId="77777777" w:rsidR="00A04DEE" w:rsidRPr="00357190" w:rsidRDefault="00A04DEE" w:rsidP="00A04DEE">
      <w:pPr>
        <w:tabs>
          <w:tab w:val="left" w:pos="567"/>
        </w:tabs>
        <w:spacing w:before="80" w:line="276" w:lineRule="auto"/>
        <w:ind w:left="567"/>
        <w:rPr>
          <w:szCs w:val="26"/>
          <w:lang w:val="nl-NL"/>
        </w:rPr>
      </w:pPr>
      <w:bookmarkStart w:id="721" w:name="_Toc206640761"/>
      <w:r w:rsidRPr="00357190">
        <w:rPr>
          <w:szCs w:val="26"/>
          <w:lang w:val="nl-NL"/>
        </w:rPr>
        <w:t>Vận tốc dòng chảy:</w:t>
      </w:r>
    </w:p>
    <w:p w14:paraId="63308E85" w14:textId="77777777" w:rsidR="00A04DEE" w:rsidRPr="00357190" w:rsidRDefault="00A04DEE" w:rsidP="00A04DEE">
      <w:pPr>
        <w:ind w:left="567" w:firstLine="567"/>
        <w:rPr>
          <w:bCs/>
          <w:szCs w:val="26"/>
          <w:lang w:val="vi-VN"/>
        </w:rPr>
      </w:pPr>
      <w:r w:rsidRPr="00357190">
        <w:rPr>
          <w:bCs/>
          <w:szCs w:val="26"/>
          <w:lang w:val="vi-VN"/>
        </w:rPr>
        <w:t>Vận tốc cho phép = 0,8 đến 4,0 m/s</w:t>
      </w:r>
    </w:p>
    <w:p w14:paraId="58D86353" w14:textId="77777777" w:rsidR="00A04DEE" w:rsidRPr="00357190" w:rsidRDefault="00A04DEE" w:rsidP="00A04DEE">
      <w:pPr>
        <w:ind w:left="567" w:firstLine="567"/>
        <w:rPr>
          <w:bCs/>
          <w:szCs w:val="26"/>
          <w:lang w:val="vi-VN"/>
        </w:rPr>
      </w:pPr>
      <w:r w:rsidRPr="00357190">
        <w:rPr>
          <w:bCs/>
          <w:szCs w:val="26"/>
          <w:lang w:val="vi-VN"/>
        </w:rPr>
        <w:t>Vận tốc thích hợp</w:t>
      </w:r>
      <w:r w:rsidRPr="00357190">
        <w:rPr>
          <w:bCs/>
          <w:szCs w:val="26"/>
        </w:rPr>
        <w:t xml:space="preserve"> </w:t>
      </w:r>
      <w:r w:rsidRPr="00357190">
        <w:rPr>
          <w:bCs/>
          <w:szCs w:val="26"/>
          <w:lang w:val="vi-VN"/>
        </w:rPr>
        <w:t>= 1,0 đến 1,8 m/s</w:t>
      </w:r>
    </w:p>
    <w:p w14:paraId="00674D49" w14:textId="77777777" w:rsidR="00A04DEE" w:rsidRPr="00357190" w:rsidRDefault="00A04DEE" w:rsidP="00A04DEE">
      <w:pPr>
        <w:tabs>
          <w:tab w:val="left" w:pos="567"/>
        </w:tabs>
        <w:spacing w:before="80" w:line="276" w:lineRule="auto"/>
        <w:ind w:left="567"/>
        <w:rPr>
          <w:szCs w:val="26"/>
          <w:lang w:val="nl-NL"/>
        </w:rPr>
      </w:pPr>
      <w:r w:rsidRPr="00357190">
        <w:rPr>
          <w:szCs w:val="26"/>
          <w:lang w:val="nl-NL"/>
        </w:rPr>
        <w:t>Lưu không:</w:t>
      </w:r>
    </w:p>
    <w:p w14:paraId="160C8CBD" w14:textId="77777777" w:rsidR="00A04DEE" w:rsidRPr="00357190" w:rsidRDefault="00A04DEE" w:rsidP="00A04DEE">
      <w:pPr>
        <w:tabs>
          <w:tab w:val="left" w:pos="567"/>
        </w:tabs>
        <w:spacing w:before="80" w:line="276" w:lineRule="auto"/>
        <w:ind w:left="567"/>
        <w:rPr>
          <w:szCs w:val="26"/>
          <w:lang w:val="nl-NL"/>
        </w:rPr>
      </w:pPr>
      <w:r w:rsidRPr="00357190">
        <w:rPr>
          <w:szCs w:val="26"/>
          <w:lang w:val="nl-NL"/>
        </w:rPr>
        <w:t>Đối với mạng lưới thoát nước mưa cho phép tính toán chảy đầy.</w:t>
      </w:r>
    </w:p>
    <w:p w14:paraId="7A7FF05F" w14:textId="77777777" w:rsidR="00A04DEE" w:rsidRPr="00357190" w:rsidRDefault="00A04DEE" w:rsidP="00A04DEE">
      <w:pPr>
        <w:rPr>
          <w:szCs w:val="26"/>
          <w:lang w:val="nl-NL"/>
        </w:rPr>
      </w:pPr>
      <w:r w:rsidRPr="00357190">
        <w:rPr>
          <w:szCs w:val="26"/>
          <w:lang w:val="nl-NL"/>
        </w:rPr>
        <w:t>Độ sâu chôn cống: Độ sâu chôn cống tối thiểu là 0,5m với cống chôn dưới lòng đường; tối thiểu là 0,3m với cống chôn dưới hè đường, dải phân cách.</w:t>
      </w:r>
    </w:p>
    <w:bookmarkEnd w:id="721"/>
    <w:p w14:paraId="61FFEEDC" w14:textId="26D6019B" w:rsidR="00A04DEE" w:rsidRPr="00357190" w:rsidRDefault="00A04DEE" w:rsidP="00A04DEE">
      <w:pPr>
        <w:rPr>
          <w:szCs w:val="26"/>
          <w:lang w:val="nl-NL"/>
        </w:rPr>
      </w:pPr>
      <w:r w:rsidRPr="00357190">
        <w:rPr>
          <w:szCs w:val="26"/>
          <w:lang w:val="nl-NL"/>
        </w:rPr>
        <w:t xml:space="preserve">Các hạng mục chính của mạng lưới thoát nước mưa </w:t>
      </w:r>
    </w:p>
    <w:p w14:paraId="4843AEC9" w14:textId="6C4970DB" w:rsidR="0023694E" w:rsidRPr="00357190" w:rsidRDefault="0023694E" w:rsidP="00C31254">
      <w:pPr>
        <w:ind w:firstLine="567"/>
        <w:rPr>
          <w:szCs w:val="26"/>
          <w:lang w:val="vi-VN"/>
        </w:rPr>
      </w:pPr>
      <w:r w:rsidRPr="00357190">
        <w:rPr>
          <w:szCs w:val="26"/>
        </w:rPr>
        <w:t xml:space="preserve">- </w:t>
      </w:r>
      <w:r w:rsidR="005D4740" w:rsidRPr="00357190">
        <w:rPr>
          <w:szCs w:val="26"/>
          <w:lang w:val="vi-VN"/>
        </w:rPr>
        <w:t xml:space="preserve">Mạng lưới thu gom: Được thiết kế sử dụng cống tròn BTCT </w:t>
      </w:r>
      <w:r w:rsidRPr="00357190">
        <w:rPr>
          <w:szCs w:val="26"/>
          <w:lang w:val="vi-VN"/>
        </w:rPr>
        <w:t xml:space="preserve">chịu lực kích thước D600, D800, D1000 và D1200mm. </w:t>
      </w:r>
    </w:p>
    <w:p w14:paraId="35E82F76" w14:textId="111F93CB" w:rsidR="005069AB" w:rsidRPr="00357190" w:rsidRDefault="0023694E" w:rsidP="00A04DEE">
      <w:pPr>
        <w:widowControl w:val="0"/>
        <w:ind w:firstLine="567"/>
        <w:rPr>
          <w:szCs w:val="26"/>
        </w:rPr>
      </w:pPr>
      <w:r w:rsidRPr="00357190">
        <w:rPr>
          <w:szCs w:val="26"/>
          <w:lang w:val="vi-VN"/>
        </w:rPr>
        <w:t>Bề dày lớp đất trên cống tính từ cao độ mặt nền tới đỉnh cống nhỏ nhất là 0,5m dưới đường và 0,3m dưới hè.</w:t>
      </w:r>
    </w:p>
    <w:p w14:paraId="29AC53F8" w14:textId="7B086528" w:rsidR="00C845B2" w:rsidRPr="00357190" w:rsidRDefault="00CA3FC0" w:rsidP="00A04DEE">
      <w:pPr>
        <w:ind w:firstLine="567"/>
        <w:rPr>
          <w:szCs w:val="26"/>
        </w:rPr>
      </w:pPr>
      <w:r w:rsidRPr="00357190">
        <w:rPr>
          <w:szCs w:val="26"/>
          <w:lang w:val="vi-VN"/>
        </w:rPr>
        <w:t>Hệ thống cống thoát chính và hệ thống cống ngang qua đường sử dụng cống hộp hoặc cống bản BTCT kích thước BxH=(1,2x1,2)m; BxH=(1,5x1,5)m; BxH=(2x2)m; BxH=2(2,5x2,5)m.</w:t>
      </w:r>
    </w:p>
    <w:p w14:paraId="1690D08D" w14:textId="5106E223" w:rsidR="00423C80" w:rsidRPr="00423C80" w:rsidRDefault="00A04DEE" w:rsidP="00423C80">
      <w:pPr>
        <w:ind w:firstLine="567"/>
        <w:rPr>
          <w:szCs w:val="26"/>
        </w:rPr>
      </w:pPr>
      <w:r w:rsidRPr="00357190">
        <w:rPr>
          <w:szCs w:val="26"/>
        </w:rPr>
        <w:lastRenderedPageBreak/>
        <w:t xml:space="preserve">- </w:t>
      </w:r>
      <w:r w:rsidR="00CA3FC0" w:rsidRPr="00357190">
        <w:rPr>
          <w:szCs w:val="26"/>
          <w:lang w:val="vi-VN"/>
        </w:rPr>
        <w:t>Cửa xả: Được xây dựng tại vị trí cuối các đường cống thoát nước mưa đấu nối vào tuyến cống ngang hoàn trả. Cửa xả của trục chính có lưu lượng lớn nên cần được gia cố chắc chắn để đảm bảo độ bền vững. Cửa xả được xây dựng bằng đá hộc hoặc bê tông cốt thép.</w:t>
      </w:r>
    </w:p>
    <w:p w14:paraId="495E8CA7" w14:textId="67B1E9FE" w:rsidR="004F5EE6" w:rsidRPr="00357190" w:rsidRDefault="001D63DA" w:rsidP="001D63DA">
      <w:pPr>
        <w:pStyle w:val="Caption"/>
        <w:rPr>
          <w:rFonts w:asciiTheme="majorHAnsi" w:hAnsiTheme="majorHAnsi" w:cstheme="majorHAnsi"/>
          <w:b/>
          <w:bCs/>
          <w:color w:val="auto"/>
          <w:szCs w:val="26"/>
          <w:lang w:val="en-US"/>
        </w:rPr>
      </w:pPr>
      <w:bookmarkStart w:id="722" w:name="_Toc236659036"/>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35</w:t>
      </w:r>
      <w:r w:rsidRPr="00357190">
        <w:rPr>
          <w:b/>
          <w:bCs/>
          <w:color w:val="auto"/>
        </w:rPr>
        <w:fldChar w:fldCharType="end"/>
      </w:r>
      <w:r w:rsidR="00CA3FC0" w:rsidRPr="00357190">
        <w:rPr>
          <w:b/>
          <w:bCs/>
          <w:color w:val="auto"/>
          <w:lang w:val="en-US"/>
        </w:rPr>
        <w:t>. Bảng thống kê khối lượng thoát nước mưa</w:t>
      </w:r>
      <w:bookmarkEnd w:id="7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655"/>
        <w:gridCol w:w="2184"/>
        <w:gridCol w:w="1826"/>
      </w:tblGrid>
      <w:tr w:rsidR="00357190" w:rsidRPr="00357190" w14:paraId="57396669" w14:textId="77777777" w:rsidTr="001B3035">
        <w:trPr>
          <w:trHeight w:val="330"/>
        </w:trPr>
        <w:tc>
          <w:tcPr>
            <w:tcW w:w="378" w:type="pct"/>
            <w:noWrap/>
            <w:vAlign w:val="center"/>
            <w:hideMark/>
          </w:tcPr>
          <w:p w14:paraId="2467216B" w14:textId="4606773E" w:rsidR="00DC1264" w:rsidRPr="00357190" w:rsidRDefault="00DC1264" w:rsidP="009C1D55">
            <w:pPr>
              <w:spacing w:line="240" w:lineRule="auto"/>
              <w:jc w:val="center"/>
              <w:rPr>
                <w:b/>
                <w:bCs/>
                <w:szCs w:val="26"/>
                <w:lang w:val="vi-VN" w:eastAsia="vi-VN"/>
              </w:rPr>
            </w:pPr>
            <w:r w:rsidRPr="00357190">
              <w:rPr>
                <w:b/>
                <w:bCs/>
                <w:szCs w:val="26"/>
                <w:lang w:val="vi-VN" w:eastAsia="vi-VN"/>
              </w:rPr>
              <w:t>STT</w:t>
            </w:r>
          </w:p>
        </w:tc>
        <w:tc>
          <w:tcPr>
            <w:tcW w:w="2483" w:type="pct"/>
            <w:noWrap/>
            <w:vAlign w:val="center"/>
            <w:hideMark/>
          </w:tcPr>
          <w:p w14:paraId="2379C0C4" w14:textId="77777777" w:rsidR="00DC1264" w:rsidRPr="00357190" w:rsidRDefault="00DC1264" w:rsidP="009C1D55">
            <w:pPr>
              <w:spacing w:line="240" w:lineRule="auto"/>
              <w:jc w:val="center"/>
              <w:rPr>
                <w:b/>
                <w:bCs/>
                <w:szCs w:val="26"/>
                <w:lang w:val="vi-VN" w:eastAsia="vi-VN"/>
              </w:rPr>
            </w:pPr>
            <w:r w:rsidRPr="00357190">
              <w:rPr>
                <w:b/>
                <w:bCs/>
                <w:szCs w:val="26"/>
                <w:lang w:val="vi-VN" w:eastAsia="vi-VN"/>
              </w:rPr>
              <w:t xml:space="preserve">Hạng mục </w:t>
            </w:r>
          </w:p>
        </w:tc>
        <w:tc>
          <w:tcPr>
            <w:tcW w:w="1165" w:type="pct"/>
            <w:vAlign w:val="center"/>
            <w:hideMark/>
          </w:tcPr>
          <w:p w14:paraId="10E4F034" w14:textId="77777777" w:rsidR="00DC1264" w:rsidRPr="00357190" w:rsidRDefault="00DC1264" w:rsidP="009C1D55">
            <w:pPr>
              <w:spacing w:line="240" w:lineRule="auto"/>
              <w:jc w:val="center"/>
              <w:rPr>
                <w:b/>
                <w:bCs/>
                <w:szCs w:val="26"/>
                <w:lang w:val="vi-VN" w:eastAsia="vi-VN"/>
              </w:rPr>
            </w:pPr>
            <w:r w:rsidRPr="00357190">
              <w:rPr>
                <w:b/>
                <w:bCs/>
                <w:szCs w:val="26"/>
                <w:lang w:val="vi-VN" w:eastAsia="vi-VN"/>
              </w:rPr>
              <w:t>Khối lượng</w:t>
            </w:r>
          </w:p>
        </w:tc>
        <w:tc>
          <w:tcPr>
            <w:tcW w:w="974" w:type="pct"/>
            <w:noWrap/>
            <w:vAlign w:val="center"/>
            <w:hideMark/>
          </w:tcPr>
          <w:p w14:paraId="39DFBBEE" w14:textId="77777777" w:rsidR="00DC1264" w:rsidRPr="00357190" w:rsidRDefault="00DC1264" w:rsidP="009C1D55">
            <w:pPr>
              <w:spacing w:line="240" w:lineRule="auto"/>
              <w:jc w:val="center"/>
              <w:rPr>
                <w:b/>
                <w:bCs/>
                <w:szCs w:val="26"/>
                <w:lang w:val="vi-VN" w:eastAsia="vi-VN"/>
              </w:rPr>
            </w:pPr>
            <w:r w:rsidRPr="00357190">
              <w:rPr>
                <w:b/>
                <w:bCs/>
                <w:szCs w:val="26"/>
                <w:lang w:val="vi-VN" w:eastAsia="vi-VN"/>
              </w:rPr>
              <w:t xml:space="preserve">Đơn vị </w:t>
            </w:r>
          </w:p>
        </w:tc>
      </w:tr>
      <w:tr w:rsidR="00357190" w:rsidRPr="00357190" w14:paraId="14D94B63" w14:textId="77777777" w:rsidTr="001B3035">
        <w:trPr>
          <w:trHeight w:val="330"/>
        </w:trPr>
        <w:tc>
          <w:tcPr>
            <w:tcW w:w="378" w:type="pct"/>
            <w:noWrap/>
            <w:vAlign w:val="center"/>
            <w:hideMark/>
          </w:tcPr>
          <w:p w14:paraId="501AB8E3" w14:textId="77777777" w:rsidR="00DC1264" w:rsidRPr="00357190" w:rsidRDefault="00DC1264" w:rsidP="009C1D55">
            <w:pPr>
              <w:spacing w:line="240" w:lineRule="auto"/>
              <w:jc w:val="center"/>
              <w:rPr>
                <w:szCs w:val="26"/>
                <w:lang w:val="vi-VN" w:eastAsia="vi-VN"/>
              </w:rPr>
            </w:pPr>
            <w:r w:rsidRPr="00357190">
              <w:rPr>
                <w:szCs w:val="26"/>
                <w:lang w:val="vi-VN" w:eastAsia="vi-VN"/>
              </w:rPr>
              <w:t xml:space="preserve">1 </w:t>
            </w:r>
          </w:p>
        </w:tc>
        <w:tc>
          <w:tcPr>
            <w:tcW w:w="2483" w:type="pct"/>
            <w:noWrap/>
            <w:vAlign w:val="center"/>
            <w:hideMark/>
          </w:tcPr>
          <w:p w14:paraId="2C33C823" w14:textId="77777777" w:rsidR="00DC1264" w:rsidRPr="00357190" w:rsidRDefault="00DC1264" w:rsidP="009C1D55">
            <w:pPr>
              <w:spacing w:line="240" w:lineRule="auto"/>
              <w:jc w:val="left"/>
              <w:rPr>
                <w:szCs w:val="26"/>
                <w:lang w:val="vi-VN" w:eastAsia="vi-VN"/>
              </w:rPr>
            </w:pPr>
            <w:r w:rsidRPr="00357190">
              <w:rPr>
                <w:szCs w:val="26"/>
                <w:lang w:val="vi-VN" w:eastAsia="vi-VN"/>
              </w:rPr>
              <w:t>Cống thoát nước mưa D600mm</w:t>
            </w:r>
          </w:p>
        </w:tc>
        <w:tc>
          <w:tcPr>
            <w:tcW w:w="1165" w:type="pct"/>
            <w:noWrap/>
            <w:vAlign w:val="center"/>
            <w:hideMark/>
          </w:tcPr>
          <w:p w14:paraId="5991C13A" w14:textId="77777777" w:rsidR="00DC1264" w:rsidRPr="00357190" w:rsidRDefault="00DC1264" w:rsidP="009C1D55">
            <w:pPr>
              <w:spacing w:line="240" w:lineRule="auto"/>
              <w:jc w:val="center"/>
              <w:rPr>
                <w:szCs w:val="26"/>
                <w:lang w:val="vi-VN" w:eastAsia="vi-VN"/>
              </w:rPr>
            </w:pPr>
            <w:r w:rsidRPr="00357190">
              <w:rPr>
                <w:szCs w:val="26"/>
                <w:lang w:val="vi-VN" w:eastAsia="vi-VN"/>
              </w:rPr>
              <w:t xml:space="preserve">5900 </w:t>
            </w:r>
          </w:p>
        </w:tc>
        <w:tc>
          <w:tcPr>
            <w:tcW w:w="974" w:type="pct"/>
            <w:noWrap/>
            <w:vAlign w:val="center"/>
            <w:hideMark/>
          </w:tcPr>
          <w:p w14:paraId="47AEB818" w14:textId="36A49247" w:rsidR="00DC1264" w:rsidRPr="00357190" w:rsidRDefault="001B3035" w:rsidP="009C1D55">
            <w:pPr>
              <w:spacing w:line="240" w:lineRule="auto"/>
              <w:jc w:val="center"/>
              <w:rPr>
                <w:szCs w:val="26"/>
                <w:lang w:val="vi-VN" w:eastAsia="vi-VN"/>
              </w:rPr>
            </w:pPr>
            <w:r w:rsidRPr="00357190">
              <w:rPr>
                <w:szCs w:val="26"/>
                <w:lang w:eastAsia="vi-VN"/>
              </w:rPr>
              <w:t>m</w:t>
            </w:r>
            <w:r w:rsidR="00DC1264" w:rsidRPr="00357190">
              <w:rPr>
                <w:szCs w:val="26"/>
                <w:lang w:val="vi-VN" w:eastAsia="vi-VN"/>
              </w:rPr>
              <w:t xml:space="preserve"> </w:t>
            </w:r>
          </w:p>
        </w:tc>
      </w:tr>
      <w:tr w:rsidR="00357190" w:rsidRPr="00357190" w14:paraId="55DDDF5C" w14:textId="77777777" w:rsidTr="001B3035">
        <w:trPr>
          <w:trHeight w:val="330"/>
        </w:trPr>
        <w:tc>
          <w:tcPr>
            <w:tcW w:w="378" w:type="pct"/>
            <w:noWrap/>
            <w:vAlign w:val="center"/>
            <w:hideMark/>
          </w:tcPr>
          <w:p w14:paraId="6F2DC032"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2 </w:t>
            </w:r>
          </w:p>
        </w:tc>
        <w:tc>
          <w:tcPr>
            <w:tcW w:w="2483" w:type="pct"/>
            <w:noWrap/>
            <w:vAlign w:val="center"/>
            <w:hideMark/>
          </w:tcPr>
          <w:p w14:paraId="493336F3" w14:textId="77777777" w:rsidR="001B3035" w:rsidRPr="00357190" w:rsidRDefault="001B3035" w:rsidP="001B3035">
            <w:pPr>
              <w:spacing w:line="240" w:lineRule="auto"/>
              <w:jc w:val="left"/>
              <w:rPr>
                <w:szCs w:val="26"/>
                <w:lang w:val="vi-VN" w:eastAsia="vi-VN"/>
              </w:rPr>
            </w:pPr>
            <w:r w:rsidRPr="00357190">
              <w:rPr>
                <w:szCs w:val="26"/>
                <w:lang w:val="vi-VN" w:eastAsia="vi-VN"/>
              </w:rPr>
              <w:t>Cống thoát nước mưa D800mm</w:t>
            </w:r>
          </w:p>
        </w:tc>
        <w:tc>
          <w:tcPr>
            <w:tcW w:w="1165" w:type="pct"/>
            <w:noWrap/>
            <w:vAlign w:val="center"/>
            <w:hideMark/>
          </w:tcPr>
          <w:p w14:paraId="4CCFDAA0"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9520 </w:t>
            </w:r>
          </w:p>
        </w:tc>
        <w:tc>
          <w:tcPr>
            <w:tcW w:w="974" w:type="pct"/>
            <w:noWrap/>
            <w:hideMark/>
          </w:tcPr>
          <w:p w14:paraId="5D02F780" w14:textId="001C53CA" w:rsidR="001B3035" w:rsidRPr="00357190" w:rsidRDefault="001B3035" w:rsidP="001B3035">
            <w:pPr>
              <w:spacing w:line="240" w:lineRule="auto"/>
              <w:jc w:val="center"/>
              <w:rPr>
                <w:szCs w:val="26"/>
                <w:lang w:val="vi-VN" w:eastAsia="vi-VN"/>
              </w:rPr>
            </w:pPr>
            <w:r w:rsidRPr="00357190">
              <w:rPr>
                <w:szCs w:val="26"/>
                <w:lang w:eastAsia="vi-VN"/>
              </w:rPr>
              <w:t>m</w:t>
            </w:r>
          </w:p>
        </w:tc>
      </w:tr>
      <w:tr w:rsidR="00357190" w:rsidRPr="00357190" w14:paraId="58A56F8E" w14:textId="77777777" w:rsidTr="001B3035">
        <w:trPr>
          <w:trHeight w:val="330"/>
        </w:trPr>
        <w:tc>
          <w:tcPr>
            <w:tcW w:w="378" w:type="pct"/>
            <w:noWrap/>
            <w:vAlign w:val="center"/>
            <w:hideMark/>
          </w:tcPr>
          <w:p w14:paraId="3BCEC1E9"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3 </w:t>
            </w:r>
          </w:p>
        </w:tc>
        <w:tc>
          <w:tcPr>
            <w:tcW w:w="2483" w:type="pct"/>
            <w:noWrap/>
            <w:vAlign w:val="center"/>
            <w:hideMark/>
          </w:tcPr>
          <w:p w14:paraId="05F1DA4B" w14:textId="77777777" w:rsidR="001B3035" w:rsidRPr="00357190" w:rsidRDefault="001B3035" w:rsidP="001B3035">
            <w:pPr>
              <w:spacing w:line="240" w:lineRule="auto"/>
              <w:jc w:val="left"/>
              <w:rPr>
                <w:szCs w:val="26"/>
                <w:lang w:val="vi-VN" w:eastAsia="vi-VN"/>
              </w:rPr>
            </w:pPr>
            <w:r w:rsidRPr="00357190">
              <w:rPr>
                <w:szCs w:val="26"/>
                <w:lang w:val="vi-VN" w:eastAsia="vi-VN"/>
              </w:rPr>
              <w:t>Cống thoát nước mưa D1000mm</w:t>
            </w:r>
          </w:p>
        </w:tc>
        <w:tc>
          <w:tcPr>
            <w:tcW w:w="1165" w:type="pct"/>
            <w:noWrap/>
            <w:vAlign w:val="center"/>
            <w:hideMark/>
          </w:tcPr>
          <w:p w14:paraId="2A503023"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3740 </w:t>
            </w:r>
          </w:p>
        </w:tc>
        <w:tc>
          <w:tcPr>
            <w:tcW w:w="974" w:type="pct"/>
            <w:noWrap/>
            <w:hideMark/>
          </w:tcPr>
          <w:p w14:paraId="61536DBA" w14:textId="491AE134" w:rsidR="001B3035" w:rsidRPr="00357190" w:rsidRDefault="001B3035" w:rsidP="001B3035">
            <w:pPr>
              <w:spacing w:line="240" w:lineRule="auto"/>
              <w:jc w:val="center"/>
              <w:rPr>
                <w:szCs w:val="26"/>
                <w:lang w:val="vi-VN" w:eastAsia="vi-VN"/>
              </w:rPr>
            </w:pPr>
            <w:r w:rsidRPr="00357190">
              <w:rPr>
                <w:szCs w:val="26"/>
                <w:lang w:eastAsia="vi-VN"/>
              </w:rPr>
              <w:t>m</w:t>
            </w:r>
          </w:p>
        </w:tc>
      </w:tr>
      <w:tr w:rsidR="00357190" w:rsidRPr="00357190" w14:paraId="06B006D2" w14:textId="77777777" w:rsidTr="001B3035">
        <w:trPr>
          <w:trHeight w:val="330"/>
        </w:trPr>
        <w:tc>
          <w:tcPr>
            <w:tcW w:w="378" w:type="pct"/>
            <w:noWrap/>
            <w:vAlign w:val="center"/>
            <w:hideMark/>
          </w:tcPr>
          <w:p w14:paraId="5DB58582"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4 </w:t>
            </w:r>
          </w:p>
        </w:tc>
        <w:tc>
          <w:tcPr>
            <w:tcW w:w="2483" w:type="pct"/>
            <w:noWrap/>
            <w:vAlign w:val="center"/>
            <w:hideMark/>
          </w:tcPr>
          <w:p w14:paraId="17CFADC9" w14:textId="77777777" w:rsidR="001B3035" w:rsidRPr="00357190" w:rsidRDefault="001B3035" w:rsidP="001B3035">
            <w:pPr>
              <w:spacing w:line="240" w:lineRule="auto"/>
              <w:jc w:val="left"/>
              <w:rPr>
                <w:szCs w:val="26"/>
                <w:lang w:val="vi-VN" w:eastAsia="vi-VN"/>
              </w:rPr>
            </w:pPr>
            <w:r w:rsidRPr="00357190">
              <w:rPr>
                <w:szCs w:val="26"/>
                <w:lang w:val="vi-VN" w:eastAsia="vi-VN"/>
              </w:rPr>
              <w:t>Cống thoát nước mưa D1200mm</w:t>
            </w:r>
          </w:p>
        </w:tc>
        <w:tc>
          <w:tcPr>
            <w:tcW w:w="1165" w:type="pct"/>
            <w:noWrap/>
            <w:vAlign w:val="center"/>
            <w:hideMark/>
          </w:tcPr>
          <w:p w14:paraId="154ABE88"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1160 </w:t>
            </w:r>
          </w:p>
        </w:tc>
        <w:tc>
          <w:tcPr>
            <w:tcW w:w="974" w:type="pct"/>
            <w:noWrap/>
            <w:hideMark/>
          </w:tcPr>
          <w:p w14:paraId="6F7C17F5" w14:textId="1E40DFBB" w:rsidR="001B3035" w:rsidRPr="00357190" w:rsidRDefault="001B3035" w:rsidP="001B3035">
            <w:pPr>
              <w:spacing w:line="240" w:lineRule="auto"/>
              <w:jc w:val="center"/>
              <w:rPr>
                <w:szCs w:val="26"/>
                <w:lang w:val="vi-VN" w:eastAsia="vi-VN"/>
              </w:rPr>
            </w:pPr>
            <w:r w:rsidRPr="00357190">
              <w:rPr>
                <w:szCs w:val="26"/>
                <w:lang w:eastAsia="vi-VN"/>
              </w:rPr>
              <w:t>m</w:t>
            </w:r>
          </w:p>
        </w:tc>
      </w:tr>
      <w:tr w:rsidR="00357190" w:rsidRPr="00357190" w14:paraId="3AAAD9A9" w14:textId="77777777" w:rsidTr="001B3035">
        <w:trPr>
          <w:trHeight w:val="330"/>
        </w:trPr>
        <w:tc>
          <w:tcPr>
            <w:tcW w:w="378" w:type="pct"/>
            <w:noWrap/>
            <w:vAlign w:val="center"/>
            <w:hideMark/>
          </w:tcPr>
          <w:p w14:paraId="2A0260A9" w14:textId="77777777" w:rsidR="00DC1264" w:rsidRPr="00357190" w:rsidRDefault="00DC1264" w:rsidP="009C1D55">
            <w:pPr>
              <w:spacing w:line="240" w:lineRule="auto"/>
              <w:jc w:val="center"/>
              <w:rPr>
                <w:szCs w:val="26"/>
                <w:lang w:val="vi-VN" w:eastAsia="vi-VN"/>
              </w:rPr>
            </w:pPr>
            <w:r w:rsidRPr="00357190">
              <w:rPr>
                <w:szCs w:val="26"/>
                <w:lang w:val="vi-VN" w:eastAsia="vi-VN"/>
              </w:rPr>
              <w:t xml:space="preserve">5 </w:t>
            </w:r>
          </w:p>
        </w:tc>
        <w:tc>
          <w:tcPr>
            <w:tcW w:w="2483" w:type="pct"/>
            <w:noWrap/>
            <w:vAlign w:val="center"/>
            <w:hideMark/>
          </w:tcPr>
          <w:p w14:paraId="3842F9FA" w14:textId="77777777" w:rsidR="00DC1264" w:rsidRPr="00357190" w:rsidRDefault="00DC1264" w:rsidP="009C1D55">
            <w:pPr>
              <w:spacing w:line="240" w:lineRule="auto"/>
              <w:jc w:val="left"/>
              <w:rPr>
                <w:szCs w:val="26"/>
                <w:lang w:val="vi-VN" w:eastAsia="vi-VN"/>
              </w:rPr>
            </w:pPr>
            <w:r w:rsidRPr="00357190">
              <w:rPr>
                <w:szCs w:val="26"/>
                <w:lang w:val="vi-VN" w:eastAsia="vi-VN"/>
              </w:rPr>
              <w:t>Ga thăm</w:t>
            </w:r>
          </w:p>
        </w:tc>
        <w:tc>
          <w:tcPr>
            <w:tcW w:w="1165" w:type="pct"/>
            <w:noWrap/>
            <w:vAlign w:val="center"/>
            <w:hideMark/>
          </w:tcPr>
          <w:p w14:paraId="7C7CC9B4" w14:textId="77777777" w:rsidR="00DC1264" w:rsidRPr="00357190" w:rsidRDefault="00DC1264" w:rsidP="009C1D55">
            <w:pPr>
              <w:spacing w:line="240" w:lineRule="auto"/>
              <w:jc w:val="center"/>
              <w:rPr>
                <w:szCs w:val="26"/>
                <w:lang w:val="vi-VN" w:eastAsia="vi-VN"/>
              </w:rPr>
            </w:pPr>
            <w:r w:rsidRPr="00357190">
              <w:rPr>
                <w:szCs w:val="26"/>
                <w:lang w:val="vi-VN" w:eastAsia="vi-VN"/>
              </w:rPr>
              <w:t xml:space="preserve">630 </w:t>
            </w:r>
          </w:p>
        </w:tc>
        <w:tc>
          <w:tcPr>
            <w:tcW w:w="974" w:type="pct"/>
            <w:noWrap/>
            <w:vAlign w:val="center"/>
            <w:hideMark/>
          </w:tcPr>
          <w:p w14:paraId="5A52EF15" w14:textId="77777777" w:rsidR="00DC1264" w:rsidRPr="00357190" w:rsidRDefault="00DC1264" w:rsidP="009C1D55">
            <w:pPr>
              <w:spacing w:line="240" w:lineRule="auto"/>
              <w:jc w:val="center"/>
              <w:rPr>
                <w:szCs w:val="26"/>
                <w:lang w:val="vi-VN" w:eastAsia="vi-VN"/>
              </w:rPr>
            </w:pPr>
            <w:r w:rsidRPr="00357190">
              <w:rPr>
                <w:szCs w:val="26"/>
                <w:lang w:val="vi-VN" w:eastAsia="vi-VN"/>
              </w:rPr>
              <w:t xml:space="preserve">Ga </w:t>
            </w:r>
          </w:p>
        </w:tc>
      </w:tr>
      <w:tr w:rsidR="00357190" w:rsidRPr="00357190" w14:paraId="4BFA051E" w14:textId="77777777" w:rsidTr="001B3035">
        <w:trPr>
          <w:trHeight w:val="330"/>
        </w:trPr>
        <w:tc>
          <w:tcPr>
            <w:tcW w:w="378" w:type="pct"/>
            <w:noWrap/>
            <w:vAlign w:val="center"/>
            <w:hideMark/>
          </w:tcPr>
          <w:p w14:paraId="476D0ADA" w14:textId="77777777" w:rsidR="00DC1264" w:rsidRPr="00357190" w:rsidRDefault="00DC1264" w:rsidP="009C1D55">
            <w:pPr>
              <w:spacing w:line="240" w:lineRule="auto"/>
              <w:jc w:val="center"/>
              <w:rPr>
                <w:szCs w:val="26"/>
                <w:lang w:val="vi-VN" w:eastAsia="vi-VN"/>
              </w:rPr>
            </w:pPr>
            <w:r w:rsidRPr="00357190">
              <w:rPr>
                <w:szCs w:val="26"/>
                <w:lang w:val="vi-VN" w:eastAsia="vi-VN"/>
              </w:rPr>
              <w:t xml:space="preserve">6 </w:t>
            </w:r>
          </w:p>
        </w:tc>
        <w:tc>
          <w:tcPr>
            <w:tcW w:w="2483" w:type="pct"/>
            <w:noWrap/>
            <w:vAlign w:val="center"/>
            <w:hideMark/>
          </w:tcPr>
          <w:p w14:paraId="3D461A99" w14:textId="77777777" w:rsidR="00DC1264" w:rsidRPr="00357190" w:rsidRDefault="00DC1264" w:rsidP="009C1D55">
            <w:pPr>
              <w:spacing w:line="240" w:lineRule="auto"/>
              <w:jc w:val="left"/>
              <w:rPr>
                <w:szCs w:val="26"/>
                <w:lang w:val="vi-VN" w:eastAsia="vi-VN"/>
              </w:rPr>
            </w:pPr>
            <w:r w:rsidRPr="00357190">
              <w:rPr>
                <w:szCs w:val="26"/>
                <w:lang w:val="vi-VN" w:eastAsia="vi-VN"/>
              </w:rPr>
              <w:t>Điểm xả</w:t>
            </w:r>
          </w:p>
        </w:tc>
        <w:tc>
          <w:tcPr>
            <w:tcW w:w="1165" w:type="pct"/>
            <w:noWrap/>
            <w:vAlign w:val="center"/>
            <w:hideMark/>
          </w:tcPr>
          <w:p w14:paraId="45772B69" w14:textId="2A3C1BC4" w:rsidR="00DC1264" w:rsidRPr="00357190" w:rsidRDefault="00DC1264" w:rsidP="009C1D55">
            <w:pPr>
              <w:spacing w:line="240" w:lineRule="auto"/>
              <w:jc w:val="center"/>
              <w:rPr>
                <w:szCs w:val="26"/>
                <w:lang w:eastAsia="vi-VN"/>
              </w:rPr>
            </w:pPr>
            <w:r w:rsidRPr="00357190">
              <w:rPr>
                <w:szCs w:val="26"/>
                <w:lang w:val="vi-VN" w:eastAsia="vi-VN"/>
              </w:rPr>
              <w:t>2</w:t>
            </w:r>
            <w:r w:rsidR="00B67B59" w:rsidRPr="00357190">
              <w:rPr>
                <w:szCs w:val="26"/>
                <w:lang w:eastAsia="vi-VN"/>
              </w:rPr>
              <w:t>4</w:t>
            </w:r>
          </w:p>
        </w:tc>
        <w:tc>
          <w:tcPr>
            <w:tcW w:w="974" w:type="pct"/>
            <w:noWrap/>
            <w:vAlign w:val="center"/>
            <w:hideMark/>
          </w:tcPr>
          <w:p w14:paraId="07C92E18" w14:textId="77777777" w:rsidR="00DC1264" w:rsidRPr="00357190" w:rsidRDefault="00DC1264" w:rsidP="009C1D55">
            <w:pPr>
              <w:spacing w:line="240" w:lineRule="auto"/>
              <w:jc w:val="center"/>
              <w:rPr>
                <w:szCs w:val="26"/>
                <w:lang w:val="vi-VN" w:eastAsia="vi-VN"/>
              </w:rPr>
            </w:pPr>
            <w:r w:rsidRPr="00357190">
              <w:rPr>
                <w:szCs w:val="26"/>
                <w:lang w:val="vi-VN" w:eastAsia="vi-VN"/>
              </w:rPr>
              <w:t xml:space="preserve">Điểm </w:t>
            </w:r>
          </w:p>
        </w:tc>
      </w:tr>
      <w:tr w:rsidR="00357190" w:rsidRPr="00357190" w14:paraId="04FFC685" w14:textId="77777777" w:rsidTr="001B3035">
        <w:trPr>
          <w:trHeight w:val="330"/>
        </w:trPr>
        <w:tc>
          <w:tcPr>
            <w:tcW w:w="378" w:type="pct"/>
            <w:noWrap/>
            <w:vAlign w:val="center"/>
            <w:hideMark/>
          </w:tcPr>
          <w:p w14:paraId="51A324CB"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7 </w:t>
            </w:r>
          </w:p>
        </w:tc>
        <w:tc>
          <w:tcPr>
            <w:tcW w:w="2483" w:type="pct"/>
            <w:noWrap/>
            <w:vAlign w:val="center"/>
            <w:hideMark/>
          </w:tcPr>
          <w:p w14:paraId="7AC751DD" w14:textId="77777777" w:rsidR="001B3035" w:rsidRPr="00357190" w:rsidRDefault="001B3035" w:rsidP="001B3035">
            <w:pPr>
              <w:spacing w:line="240" w:lineRule="auto"/>
              <w:jc w:val="left"/>
              <w:rPr>
                <w:szCs w:val="26"/>
                <w:lang w:val="vi-VN" w:eastAsia="vi-VN"/>
              </w:rPr>
            </w:pPr>
            <w:r w:rsidRPr="00357190">
              <w:rPr>
                <w:szCs w:val="26"/>
                <w:lang w:val="vi-VN" w:eastAsia="vi-VN"/>
              </w:rPr>
              <w:t>Cống tròn hoàn trả D1000</w:t>
            </w:r>
          </w:p>
        </w:tc>
        <w:tc>
          <w:tcPr>
            <w:tcW w:w="1165" w:type="pct"/>
            <w:noWrap/>
            <w:vAlign w:val="center"/>
            <w:hideMark/>
          </w:tcPr>
          <w:p w14:paraId="4B9C8E7C"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91 </w:t>
            </w:r>
          </w:p>
        </w:tc>
        <w:tc>
          <w:tcPr>
            <w:tcW w:w="974" w:type="pct"/>
            <w:noWrap/>
            <w:hideMark/>
          </w:tcPr>
          <w:p w14:paraId="501306FC" w14:textId="26123114" w:rsidR="001B3035" w:rsidRPr="00357190" w:rsidRDefault="001B3035" w:rsidP="001B3035">
            <w:pPr>
              <w:spacing w:line="240" w:lineRule="auto"/>
              <w:jc w:val="center"/>
              <w:rPr>
                <w:szCs w:val="26"/>
                <w:lang w:val="vi-VN" w:eastAsia="vi-VN"/>
              </w:rPr>
            </w:pPr>
            <w:r w:rsidRPr="00357190">
              <w:rPr>
                <w:szCs w:val="26"/>
                <w:lang w:eastAsia="vi-VN"/>
              </w:rPr>
              <w:t>m</w:t>
            </w:r>
          </w:p>
        </w:tc>
      </w:tr>
      <w:tr w:rsidR="00357190" w:rsidRPr="00357190" w14:paraId="55DAF6BD" w14:textId="77777777" w:rsidTr="001B3035">
        <w:trPr>
          <w:trHeight w:val="330"/>
        </w:trPr>
        <w:tc>
          <w:tcPr>
            <w:tcW w:w="378" w:type="pct"/>
            <w:noWrap/>
            <w:vAlign w:val="center"/>
            <w:hideMark/>
          </w:tcPr>
          <w:p w14:paraId="636F8F0B"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8 </w:t>
            </w:r>
          </w:p>
        </w:tc>
        <w:tc>
          <w:tcPr>
            <w:tcW w:w="2483" w:type="pct"/>
            <w:noWrap/>
            <w:vAlign w:val="center"/>
            <w:hideMark/>
          </w:tcPr>
          <w:p w14:paraId="49CF71B6" w14:textId="77777777" w:rsidR="001B3035" w:rsidRPr="00357190" w:rsidRDefault="001B3035" w:rsidP="001B3035">
            <w:pPr>
              <w:spacing w:line="240" w:lineRule="auto"/>
              <w:jc w:val="left"/>
              <w:rPr>
                <w:szCs w:val="26"/>
                <w:lang w:val="vi-VN" w:eastAsia="vi-VN"/>
              </w:rPr>
            </w:pPr>
            <w:r w:rsidRPr="00357190">
              <w:rPr>
                <w:szCs w:val="26"/>
                <w:lang w:val="vi-VN" w:eastAsia="vi-VN"/>
              </w:rPr>
              <w:t xml:space="preserve">Cống tròn D1500mm </w:t>
            </w:r>
          </w:p>
        </w:tc>
        <w:tc>
          <w:tcPr>
            <w:tcW w:w="1165" w:type="pct"/>
            <w:noWrap/>
            <w:vAlign w:val="center"/>
            <w:hideMark/>
          </w:tcPr>
          <w:p w14:paraId="364A2F5B"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410 </w:t>
            </w:r>
          </w:p>
        </w:tc>
        <w:tc>
          <w:tcPr>
            <w:tcW w:w="974" w:type="pct"/>
            <w:noWrap/>
            <w:hideMark/>
          </w:tcPr>
          <w:p w14:paraId="57078089" w14:textId="279E781A" w:rsidR="001B3035" w:rsidRPr="00357190" w:rsidRDefault="001B3035" w:rsidP="001B3035">
            <w:pPr>
              <w:spacing w:line="240" w:lineRule="auto"/>
              <w:jc w:val="center"/>
              <w:rPr>
                <w:szCs w:val="26"/>
                <w:lang w:val="vi-VN" w:eastAsia="vi-VN"/>
              </w:rPr>
            </w:pPr>
            <w:r w:rsidRPr="00357190">
              <w:rPr>
                <w:szCs w:val="26"/>
                <w:lang w:eastAsia="vi-VN"/>
              </w:rPr>
              <w:t>m</w:t>
            </w:r>
          </w:p>
        </w:tc>
      </w:tr>
      <w:tr w:rsidR="00357190" w:rsidRPr="00357190" w14:paraId="4B5B160B" w14:textId="77777777" w:rsidTr="001B3035">
        <w:trPr>
          <w:trHeight w:val="330"/>
        </w:trPr>
        <w:tc>
          <w:tcPr>
            <w:tcW w:w="378" w:type="pct"/>
            <w:noWrap/>
            <w:vAlign w:val="center"/>
            <w:hideMark/>
          </w:tcPr>
          <w:p w14:paraId="4C388AE0"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9 </w:t>
            </w:r>
          </w:p>
        </w:tc>
        <w:tc>
          <w:tcPr>
            <w:tcW w:w="2483" w:type="pct"/>
            <w:noWrap/>
            <w:vAlign w:val="center"/>
            <w:hideMark/>
          </w:tcPr>
          <w:p w14:paraId="30348187" w14:textId="77777777" w:rsidR="001B3035" w:rsidRPr="00357190" w:rsidRDefault="001B3035" w:rsidP="001B3035">
            <w:pPr>
              <w:spacing w:line="240" w:lineRule="auto"/>
              <w:jc w:val="left"/>
              <w:rPr>
                <w:szCs w:val="26"/>
                <w:lang w:val="vi-VN" w:eastAsia="vi-VN"/>
              </w:rPr>
            </w:pPr>
            <w:r w:rsidRPr="00357190">
              <w:rPr>
                <w:szCs w:val="26"/>
                <w:lang w:val="vi-VN" w:eastAsia="vi-VN"/>
              </w:rPr>
              <w:t>Cống hộp Bxh=(1,2x1,2)m</w:t>
            </w:r>
          </w:p>
        </w:tc>
        <w:tc>
          <w:tcPr>
            <w:tcW w:w="1165" w:type="pct"/>
            <w:noWrap/>
            <w:vAlign w:val="center"/>
            <w:hideMark/>
          </w:tcPr>
          <w:p w14:paraId="6959DCD3"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295 </w:t>
            </w:r>
          </w:p>
        </w:tc>
        <w:tc>
          <w:tcPr>
            <w:tcW w:w="974" w:type="pct"/>
            <w:noWrap/>
            <w:hideMark/>
          </w:tcPr>
          <w:p w14:paraId="3779811D" w14:textId="09137C2D" w:rsidR="001B3035" w:rsidRPr="00357190" w:rsidRDefault="001B3035" w:rsidP="001B3035">
            <w:pPr>
              <w:spacing w:line="240" w:lineRule="auto"/>
              <w:jc w:val="center"/>
              <w:rPr>
                <w:szCs w:val="26"/>
                <w:lang w:val="vi-VN" w:eastAsia="vi-VN"/>
              </w:rPr>
            </w:pPr>
            <w:r w:rsidRPr="00357190">
              <w:rPr>
                <w:szCs w:val="26"/>
                <w:lang w:eastAsia="vi-VN"/>
              </w:rPr>
              <w:t>m</w:t>
            </w:r>
          </w:p>
        </w:tc>
      </w:tr>
      <w:tr w:rsidR="00357190" w:rsidRPr="00357190" w14:paraId="00E8DABA" w14:textId="77777777" w:rsidTr="001B3035">
        <w:trPr>
          <w:trHeight w:val="330"/>
        </w:trPr>
        <w:tc>
          <w:tcPr>
            <w:tcW w:w="378" w:type="pct"/>
            <w:noWrap/>
            <w:vAlign w:val="center"/>
            <w:hideMark/>
          </w:tcPr>
          <w:p w14:paraId="00697C0B"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10 </w:t>
            </w:r>
          </w:p>
        </w:tc>
        <w:tc>
          <w:tcPr>
            <w:tcW w:w="2483" w:type="pct"/>
            <w:noWrap/>
            <w:vAlign w:val="center"/>
            <w:hideMark/>
          </w:tcPr>
          <w:p w14:paraId="69C84F84" w14:textId="77777777" w:rsidR="001B3035" w:rsidRPr="00357190" w:rsidRDefault="001B3035" w:rsidP="001B3035">
            <w:pPr>
              <w:spacing w:line="240" w:lineRule="auto"/>
              <w:jc w:val="left"/>
              <w:rPr>
                <w:szCs w:val="26"/>
                <w:lang w:val="vi-VN" w:eastAsia="vi-VN"/>
              </w:rPr>
            </w:pPr>
            <w:r w:rsidRPr="00357190">
              <w:rPr>
                <w:szCs w:val="26"/>
                <w:lang w:val="vi-VN" w:eastAsia="vi-VN"/>
              </w:rPr>
              <w:t>Cống hộp Bxh=(1,5x1,5)m</w:t>
            </w:r>
          </w:p>
        </w:tc>
        <w:tc>
          <w:tcPr>
            <w:tcW w:w="1165" w:type="pct"/>
            <w:noWrap/>
            <w:vAlign w:val="center"/>
            <w:hideMark/>
          </w:tcPr>
          <w:p w14:paraId="449F6A86"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315 </w:t>
            </w:r>
          </w:p>
        </w:tc>
        <w:tc>
          <w:tcPr>
            <w:tcW w:w="974" w:type="pct"/>
            <w:noWrap/>
            <w:hideMark/>
          </w:tcPr>
          <w:p w14:paraId="32C66A4D" w14:textId="5C986547" w:rsidR="001B3035" w:rsidRPr="00357190" w:rsidRDefault="001B3035" w:rsidP="001B3035">
            <w:pPr>
              <w:spacing w:line="240" w:lineRule="auto"/>
              <w:jc w:val="center"/>
              <w:rPr>
                <w:szCs w:val="26"/>
                <w:lang w:val="vi-VN" w:eastAsia="vi-VN"/>
              </w:rPr>
            </w:pPr>
            <w:r w:rsidRPr="00357190">
              <w:rPr>
                <w:szCs w:val="26"/>
                <w:lang w:eastAsia="vi-VN"/>
              </w:rPr>
              <w:t>m</w:t>
            </w:r>
          </w:p>
        </w:tc>
      </w:tr>
      <w:tr w:rsidR="00357190" w:rsidRPr="00357190" w14:paraId="0233795C" w14:textId="77777777" w:rsidTr="001B3035">
        <w:trPr>
          <w:trHeight w:val="330"/>
        </w:trPr>
        <w:tc>
          <w:tcPr>
            <w:tcW w:w="378" w:type="pct"/>
            <w:noWrap/>
            <w:vAlign w:val="center"/>
            <w:hideMark/>
          </w:tcPr>
          <w:p w14:paraId="001BC161"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11 </w:t>
            </w:r>
          </w:p>
        </w:tc>
        <w:tc>
          <w:tcPr>
            <w:tcW w:w="2483" w:type="pct"/>
            <w:noWrap/>
            <w:vAlign w:val="center"/>
            <w:hideMark/>
          </w:tcPr>
          <w:p w14:paraId="43D6555F" w14:textId="77777777" w:rsidR="001B3035" w:rsidRPr="00357190" w:rsidRDefault="001B3035" w:rsidP="001B3035">
            <w:pPr>
              <w:spacing w:line="240" w:lineRule="auto"/>
              <w:jc w:val="left"/>
              <w:rPr>
                <w:szCs w:val="26"/>
                <w:lang w:val="vi-VN" w:eastAsia="vi-VN"/>
              </w:rPr>
            </w:pPr>
            <w:r w:rsidRPr="00357190">
              <w:rPr>
                <w:szCs w:val="26"/>
                <w:lang w:val="vi-VN" w:eastAsia="vi-VN"/>
              </w:rPr>
              <w:t>Cống hộp Bxh=(2,0x2,0)m</w:t>
            </w:r>
          </w:p>
        </w:tc>
        <w:tc>
          <w:tcPr>
            <w:tcW w:w="1165" w:type="pct"/>
            <w:noWrap/>
            <w:vAlign w:val="center"/>
            <w:hideMark/>
          </w:tcPr>
          <w:p w14:paraId="1095E628"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1500 </w:t>
            </w:r>
          </w:p>
        </w:tc>
        <w:tc>
          <w:tcPr>
            <w:tcW w:w="974" w:type="pct"/>
            <w:noWrap/>
            <w:hideMark/>
          </w:tcPr>
          <w:p w14:paraId="61AB42ED" w14:textId="02651827" w:rsidR="001B3035" w:rsidRPr="00357190" w:rsidRDefault="001B3035" w:rsidP="001B3035">
            <w:pPr>
              <w:spacing w:line="240" w:lineRule="auto"/>
              <w:jc w:val="center"/>
              <w:rPr>
                <w:szCs w:val="26"/>
                <w:lang w:val="vi-VN" w:eastAsia="vi-VN"/>
              </w:rPr>
            </w:pPr>
            <w:r w:rsidRPr="00357190">
              <w:rPr>
                <w:szCs w:val="26"/>
                <w:lang w:eastAsia="vi-VN"/>
              </w:rPr>
              <w:t>m</w:t>
            </w:r>
          </w:p>
        </w:tc>
      </w:tr>
      <w:tr w:rsidR="00357190" w:rsidRPr="00357190" w14:paraId="236849B6" w14:textId="77777777" w:rsidTr="001B3035">
        <w:trPr>
          <w:trHeight w:val="330"/>
        </w:trPr>
        <w:tc>
          <w:tcPr>
            <w:tcW w:w="378" w:type="pct"/>
            <w:noWrap/>
            <w:vAlign w:val="center"/>
            <w:hideMark/>
          </w:tcPr>
          <w:p w14:paraId="0BC36A2F"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12 </w:t>
            </w:r>
          </w:p>
        </w:tc>
        <w:tc>
          <w:tcPr>
            <w:tcW w:w="2483" w:type="pct"/>
            <w:noWrap/>
            <w:vAlign w:val="center"/>
            <w:hideMark/>
          </w:tcPr>
          <w:p w14:paraId="62CD438C" w14:textId="77777777" w:rsidR="001B3035" w:rsidRPr="00357190" w:rsidRDefault="001B3035" w:rsidP="001B3035">
            <w:pPr>
              <w:spacing w:line="240" w:lineRule="auto"/>
              <w:jc w:val="left"/>
              <w:rPr>
                <w:szCs w:val="26"/>
                <w:lang w:val="vi-VN" w:eastAsia="vi-VN"/>
              </w:rPr>
            </w:pPr>
            <w:r w:rsidRPr="00357190">
              <w:rPr>
                <w:szCs w:val="26"/>
                <w:lang w:val="vi-VN" w:eastAsia="vi-VN"/>
              </w:rPr>
              <w:t>Cống hộp Bxh=2(2x2)m</w:t>
            </w:r>
          </w:p>
        </w:tc>
        <w:tc>
          <w:tcPr>
            <w:tcW w:w="1165" w:type="pct"/>
            <w:noWrap/>
            <w:vAlign w:val="center"/>
            <w:hideMark/>
          </w:tcPr>
          <w:p w14:paraId="77A544B6" w14:textId="77777777" w:rsidR="001B3035" w:rsidRPr="00357190" w:rsidRDefault="001B3035" w:rsidP="001B3035">
            <w:pPr>
              <w:spacing w:line="240" w:lineRule="auto"/>
              <w:jc w:val="center"/>
              <w:rPr>
                <w:szCs w:val="26"/>
                <w:lang w:val="vi-VN" w:eastAsia="vi-VN"/>
              </w:rPr>
            </w:pPr>
            <w:r w:rsidRPr="00357190">
              <w:rPr>
                <w:szCs w:val="26"/>
                <w:lang w:val="vi-VN" w:eastAsia="vi-VN"/>
              </w:rPr>
              <w:t xml:space="preserve">60 </w:t>
            </w:r>
          </w:p>
        </w:tc>
        <w:tc>
          <w:tcPr>
            <w:tcW w:w="974" w:type="pct"/>
            <w:noWrap/>
            <w:hideMark/>
          </w:tcPr>
          <w:p w14:paraId="1A49FC7F" w14:textId="1FEEE7D9" w:rsidR="001B3035" w:rsidRPr="00357190" w:rsidRDefault="001B3035" w:rsidP="001B3035">
            <w:pPr>
              <w:spacing w:line="240" w:lineRule="auto"/>
              <w:jc w:val="center"/>
              <w:rPr>
                <w:szCs w:val="26"/>
                <w:lang w:val="vi-VN" w:eastAsia="vi-VN"/>
              </w:rPr>
            </w:pPr>
            <w:r w:rsidRPr="00357190">
              <w:rPr>
                <w:szCs w:val="26"/>
                <w:lang w:eastAsia="vi-VN"/>
              </w:rPr>
              <w:t>m</w:t>
            </w:r>
          </w:p>
        </w:tc>
      </w:tr>
      <w:tr w:rsidR="00357190" w:rsidRPr="00357190" w14:paraId="1CA948A0" w14:textId="77777777" w:rsidTr="001B3035">
        <w:trPr>
          <w:trHeight w:val="330"/>
        </w:trPr>
        <w:tc>
          <w:tcPr>
            <w:tcW w:w="378" w:type="pct"/>
            <w:noWrap/>
            <w:vAlign w:val="center"/>
            <w:hideMark/>
          </w:tcPr>
          <w:p w14:paraId="72E0A015" w14:textId="77777777" w:rsidR="00DC1264" w:rsidRPr="00357190" w:rsidRDefault="00DC1264" w:rsidP="009C1D55">
            <w:pPr>
              <w:spacing w:line="240" w:lineRule="auto"/>
              <w:jc w:val="center"/>
              <w:rPr>
                <w:szCs w:val="26"/>
                <w:lang w:val="vi-VN" w:eastAsia="vi-VN"/>
              </w:rPr>
            </w:pPr>
            <w:r w:rsidRPr="00357190">
              <w:rPr>
                <w:szCs w:val="26"/>
                <w:lang w:val="vi-VN" w:eastAsia="vi-VN"/>
              </w:rPr>
              <w:t xml:space="preserve">13 </w:t>
            </w:r>
          </w:p>
        </w:tc>
        <w:tc>
          <w:tcPr>
            <w:tcW w:w="2483" w:type="pct"/>
            <w:noWrap/>
            <w:vAlign w:val="center"/>
            <w:hideMark/>
          </w:tcPr>
          <w:p w14:paraId="2E6A4515" w14:textId="77777777" w:rsidR="00DC1264" w:rsidRPr="00357190" w:rsidRDefault="00DC1264" w:rsidP="009C1D55">
            <w:pPr>
              <w:spacing w:line="240" w:lineRule="auto"/>
              <w:jc w:val="left"/>
              <w:rPr>
                <w:szCs w:val="26"/>
                <w:lang w:val="vi-VN" w:eastAsia="vi-VN"/>
              </w:rPr>
            </w:pPr>
            <w:r w:rsidRPr="00357190">
              <w:rPr>
                <w:szCs w:val="26"/>
                <w:lang w:val="vi-VN" w:eastAsia="vi-VN"/>
              </w:rPr>
              <w:t>Cống hộp Bxh=2(2,5x2,5)m</w:t>
            </w:r>
          </w:p>
        </w:tc>
        <w:tc>
          <w:tcPr>
            <w:tcW w:w="1165" w:type="pct"/>
            <w:noWrap/>
            <w:vAlign w:val="center"/>
            <w:hideMark/>
          </w:tcPr>
          <w:p w14:paraId="3DE90F6B" w14:textId="77777777" w:rsidR="00DC1264" w:rsidRPr="00357190" w:rsidRDefault="00DC1264" w:rsidP="009C1D55">
            <w:pPr>
              <w:spacing w:line="240" w:lineRule="auto"/>
              <w:jc w:val="center"/>
              <w:rPr>
                <w:szCs w:val="26"/>
                <w:lang w:val="vi-VN" w:eastAsia="vi-VN"/>
              </w:rPr>
            </w:pPr>
            <w:r w:rsidRPr="00357190">
              <w:rPr>
                <w:szCs w:val="26"/>
                <w:lang w:val="vi-VN" w:eastAsia="vi-VN"/>
              </w:rPr>
              <w:t xml:space="preserve">140 </w:t>
            </w:r>
          </w:p>
        </w:tc>
        <w:tc>
          <w:tcPr>
            <w:tcW w:w="974" w:type="pct"/>
            <w:noWrap/>
            <w:vAlign w:val="center"/>
            <w:hideMark/>
          </w:tcPr>
          <w:p w14:paraId="31015F14" w14:textId="7EF9C817" w:rsidR="00DC1264" w:rsidRPr="00357190" w:rsidRDefault="001B3035" w:rsidP="009C1D55">
            <w:pPr>
              <w:spacing w:line="240" w:lineRule="auto"/>
              <w:jc w:val="center"/>
              <w:rPr>
                <w:szCs w:val="26"/>
                <w:lang w:val="vi-VN" w:eastAsia="vi-VN"/>
              </w:rPr>
            </w:pPr>
            <w:r w:rsidRPr="00357190">
              <w:rPr>
                <w:szCs w:val="26"/>
                <w:lang w:eastAsia="vi-VN"/>
              </w:rPr>
              <w:t>m</w:t>
            </w:r>
          </w:p>
        </w:tc>
      </w:tr>
    </w:tbl>
    <w:p w14:paraId="4EB7B32A" w14:textId="77777777" w:rsidR="00D710F5" w:rsidRDefault="00D710F5" w:rsidP="00423C80">
      <w:pPr>
        <w:rPr>
          <w:b/>
          <w:bCs/>
        </w:rPr>
      </w:pPr>
    </w:p>
    <w:p w14:paraId="56EC24BD" w14:textId="64EC0CE6" w:rsidR="00423C80" w:rsidRPr="003C198D" w:rsidRDefault="00423C80" w:rsidP="00423C80">
      <w:pPr>
        <w:rPr>
          <w:b/>
          <w:bCs/>
        </w:rPr>
      </w:pPr>
      <w:r>
        <w:rPr>
          <w:b/>
          <w:bCs/>
        </w:rPr>
        <w:t xml:space="preserve">* </w:t>
      </w:r>
      <w:r w:rsidRPr="003C198D">
        <w:rPr>
          <w:b/>
          <w:bCs/>
        </w:rPr>
        <w:t>Đánh giá khả năng tiêu thoát nước mưa của dự án</w:t>
      </w:r>
    </w:p>
    <w:p w14:paraId="3C4A5B66" w14:textId="77777777" w:rsidR="00423C80" w:rsidRPr="003C198D" w:rsidRDefault="00423C80" w:rsidP="00423C80">
      <w:r w:rsidRPr="003C198D">
        <w:t xml:space="preserve">Hệ thống thoát nước mưa của Dự án được tính toán theo phương pháp </w:t>
      </w:r>
      <w:r w:rsidRPr="003C198D">
        <w:rPr>
          <w:b/>
          <w:bCs/>
        </w:rPr>
        <w:t>cường độ giới hạn</w:t>
      </w:r>
      <w:r w:rsidRPr="003C198D">
        <w:t xml:space="preserve"> quy định tại </w:t>
      </w:r>
      <w:r w:rsidRPr="003C198D">
        <w:rPr>
          <w:b/>
          <w:bCs/>
        </w:rPr>
        <w:t>TCVN 7957:2023 - Thoát nước - Mạng lưới và công trình bên ngoài - Tiêu chuẩn thiết kế</w:t>
      </w:r>
      <w:r w:rsidRPr="003C198D">
        <w:t>.</w:t>
      </w:r>
    </w:p>
    <w:p w14:paraId="0BA131BF" w14:textId="77777777" w:rsidR="00423C80" w:rsidRPr="003C198D" w:rsidRDefault="00423C80" w:rsidP="00423C80">
      <w:r w:rsidRPr="003C198D">
        <w:t>Lưu lượng nước mưa được xác định theo công thức:</w:t>
      </w:r>
    </w:p>
    <w:p w14:paraId="41FE301F" w14:textId="77777777" w:rsidR="00423C80" w:rsidRPr="003C198D" w:rsidRDefault="00423C80" w:rsidP="00423C80">
      <m:oMathPara>
        <m:oMath>
          <m:r>
            <w:rPr>
              <w:rFonts w:ascii="Cambria Math" w:hAnsi="Cambria Math"/>
            </w:rPr>
            <m:t>Q=q×C×F</m:t>
          </m:r>
          <m:r>
            <m:rPr>
              <m:sty m:val="p"/>
            </m:rPr>
            <w:br/>
          </m:r>
        </m:oMath>
      </m:oMathPara>
      <w:r w:rsidRPr="003C198D">
        <w:t>Trong đó:</w:t>
      </w:r>
    </w:p>
    <w:p w14:paraId="4F88F6E5" w14:textId="77777777" w:rsidR="00423C80" w:rsidRPr="003C198D" w:rsidRDefault="00423C80">
      <w:pPr>
        <w:numPr>
          <w:ilvl w:val="0"/>
          <w:numId w:val="190"/>
        </w:numPr>
        <w:spacing w:after="160" w:line="278" w:lineRule="auto"/>
        <w:jc w:val="left"/>
      </w:pPr>
      <m:oMath>
        <m:r>
          <w:rPr>
            <w:rFonts w:ascii="Cambria Math" w:hAnsi="Cambria Math"/>
          </w:rPr>
          <m:t>Q</m:t>
        </m:r>
      </m:oMath>
      <w:r w:rsidRPr="003C198D">
        <w:t xml:space="preserve">: Lưu lượng nước mưa tính toán (l/s); </w:t>
      </w:r>
    </w:p>
    <w:p w14:paraId="54747CAB" w14:textId="77777777" w:rsidR="00423C80" w:rsidRPr="003C198D" w:rsidRDefault="00423C80">
      <w:pPr>
        <w:numPr>
          <w:ilvl w:val="0"/>
          <w:numId w:val="190"/>
        </w:numPr>
        <w:spacing w:after="160" w:line="278" w:lineRule="auto"/>
        <w:jc w:val="left"/>
      </w:pPr>
      <m:oMath>
        <m:r>
          <w:rPr>
            <w:rFonts w:ascii="Cambria Math" w:hAnsi="Cambria Math"/>
          </w:rPr>
          <m:t>q</m:t>
        </m:r>
      </m:oMath>
      <w:r w:rsidRPr="003C198D">
        <w:t xml:space="preserve">: Cường độ mưa tính toán (l/s.ha); </w:t>
      </w:r>
    </w:p>
    <w:p w14:paraId="13DF7EEB" w14:textId="77777777" w:rsidR="00423C80" w:rsidRPr="003C198D" w:rsidRDefault="00423C80">
      <w:pPr>
        <w:numPr>
          <w:ilvl w:val="0"/>
          <w:numId w:val="190"/>
        </w:numPr>
        <w:spacing w:after="160" w:line="278" w:lineRule="auto"/>
        <w:jc w:val="left"/>
      </w:pPr>
      <m:oMath>
        <m:r>
          <w:rPr>
            <w:rFonts w:ascii="Cambria Math" w:hAnsi="Cambria Math"/>
          </w:rPr>
          <m:t>C</m:t>
        </m:r>
      </m:oMath>
      <w:r w:rsidRPr="003C198D">
        <w:t xml:space="preserve">: Hệ số dòng chảy; </w:t>
      </w:r>
    </w:p>
    <w:p w14:paraId="0014CC33" w14:textId="77777777" w:rsidR="00423C80" w:rsidRPr="003C198D" w:rsidRDefault="00423C80">
      <w:pPr>
        <w:numPr>
          <w:ilvl w:val="0"/>
          <w:numId w:val="190"/>
        </w:numPr>
        <w:spacing w:after="160" w:line="278" w:lineRule="auto"/>
        <w:jc w:val="left"/>
      </w:pPr>
      <m:oMath>
        <m:r>
          <w:rPr>
            <w:rFonts w:ascii="Cambria Math" w:hAnsi="Cambria Math"/>
          </w:rPr>
          <m:t>F</m:t>
        </m:r>
      </m:oMath>
      <w:r w:rsidRPr="003C198D">
        <w:t xml:space="preserve">: Diện tích lưu vực (ha). </w:t>
      </w:r>
    </w:p>
    <w:p w14:paraId="38EA774D" w14:textId="77777777" w:rsidR="00423C80" w:rsidRPr="003C198D" w:rsidRDefault="00423C80" w:rsidP="00423C80">
      <w:r w:rsidRPr="003C198D">
        <w:t>Cường độ mưa tính toán được xác định theo công thức:</w:t>
      </w:r>
    </w:p>
    <w:p w14:paraId="15EF9659" w14:textId="77777777" w:rsidR="00423C80" w:rsidRPr="003C198D" w:rsidRDefault="00423C80" w:rsidP="00423C80">
      <m:oMathPara>
        <m:oMath>
          <m:r>
            <w:rPr>
              <w:rFonts w:ascii="Cambria Math" w:hAnsi="Cambria Math"/>
            </w:rPr>
            <m:t>q=</m:t>
          </m:r>
          <m:f>
            <m:fPr>
              <m:ctrlPr>
                <w:rPr>
                  <w:rFonts w:ascii="Cambria Math" w:hAnsi="Cambria Math"/>
                </w:rPr>
              </m:ctrlPr>
            </m:fPr>
            <m:num>
              <m:r>
                <w:rPr>
                  <w:rFonts w:ascii="Cambria Math" w:hAnsi="Cambria Math"/>
                </w:rPr>
                <m:t>A</m:t>
              </m:r>
              <m:d>
                <m:dPr>
                  <m:ctrlPr>
                    <w:rPr>
                      <w:rFonts w:ascii="Cambria Math" w:hAnsi="Cambria Math"/>
                    </w:rPr>
                  </m:ctrlPr>
                </m:dPr>
                <m:e>
                  <m:r>
                    <w:rPr>
                      <w:rFonts w:ascii="Cambria Math" w:hAnsi="Cambria Math"/>
                    </w:rPr>
                    <m:t>1+C</m:t>
                  </m:r>
                  <m:func>
                    <m:funcPr>
                      <m:ctrlPr>
                        <w:rPr>
                          <w:rFonts w:ascii="Cambria Math" w:hAnsi="Cambria Math"/>
                        </w:rPr>
                      </m:ctrlPr>
                    </m:funcPr>
                    <m:fName>
                      <m:r>
                        <m:rPr>
                          <m:sty m:val="p"/>
                        </m:rPr>
                        <w:rPr>
                          <w:rFonts w:ascii="Cambria Math" w:hAnsi="Cambria Math"/>
                        </w:rPr>
                        <m:t>lg</m:t>
                      </m:r>
                    </m:fName>
                    <m:e>
                      <m:r>
                        <w:rPr>
                          <w:rFonts w:ascii="Cambria Math" w:hAnsi="Cambria Math"/>
                        </w:rPr>
                        <m:t>P</m:t>
                      </m:r>
                    </m:e>
                  </m:func>
                </m:e>
              </m:d>
            </m:num>
            <m:den>
              <m:sSup>
                <m:sSupPr>
                  <m:ctrlPr>
                    <w:rPr>
                      <w:rFonts w:ascii="Cambria Math" w:hAnsi="Cambria Math"/>
                    </w:rPr>
                  </m:ctrlPr>
                </m:sSupPr>
                <m:e>
                  <m:d>
                    <m:dPr>
                      <m:ctrlPr>
                        <w:rPr>
                          <w:rFonts w:ascii="Cambria Math" w:hAnsi="Cambria Math"/>
                        </w:rPr>
                      </m:ctrlPr>
                    </m:dPr>
                    <m:e>
                      <m:r>
                        <w:rPr>
                          <w:rFonts w:ascii="Cambria Math" w:hAnsi="Cambria Math"/>
                        </w:rPr>
                        <m:t>t+b</m:t>
                      </m:r>
                    </m:e>
                  </m:d>
                </m:e>
                <m:sup>
                  <m:r>
                    <w:rPr>
                      <w:rFonts w:ascii="Cambria Math" w:hAnsi="Cambria Math"/>
                    </w:rPr>
                    <m:t>n</m:t>
                  </m:r>
                </m:sup>
              </m:sSup>
            </m:den>
          </m:f>
          <m:r>
            <m:rPr>
              <m:sty m:val="p"/>
            </m:rPr>
            <w:br/>
          </m:r>
        </m:oMath>
      </m:oMathPara>
      <w:r w:rsidRPr="003C198D">
        <w:t>Áp dụng các hằng số khí hậu của tỉnh Hưng Yên theo TCVN 7957:2023:</w:t>
      </w:r>
    </w:p>
    <w:p w14:paraId="23679F7D" w14:textId="77777777" w:rsidR="00423C80" w:rsidRPr="003C198D" w:rsidRDefault="00423C80">
      <w:pPr>
        <w:numPr>
          <w:ilvl w:val="0"/>
          <w:numId w:val="191"/>
        </w:numPr>
        <w:spacing w:after="160" w:line="278" w:lineRule="auto"/>
        <w:jc w:val="left"/>
      </w:pPr>
      <w:r w:rsidRPr="003C198D">
        <w:t xml:space="preserve">A = 4.760; </w:t>
      </w:r>
    </w:p>
    <w:p w14:paraId="595E3901" w14:textId="77777777" w:rsidR="00423C80" w:rsidRPr="003C198D" w:rsidRDefault="00423C80">
      <w:pPr>
        <w:numPr>
          <w:ilvl w:val="0"/>
          <w:numId w:val="191"/>
        </w:numPr>
        <w:spacing w:after="160" w:line="278" w:lineRule="auto"/>
        <w:jc w:val="left"/>
      </w:pPr>
      <w:r w:rsidRPr="003C198D">
        <w:t xml:space="preserve">C = 0,59; </w:t>
      </w:r>
    </w:p>
    <w:p w14:paraId="0EBDB6DB" w14:textId="77777777" w:rsidR="00423C80" w:rsidRPr="003C198D" w:rsidRDefault="00423C80">
      <w:pPr>
        <w:numPr>
          <w:ilvl w:val="0"/>
          <w:numId w:val="191"/>
        </w:numPr>
        <w:spacing w:after="160" w:line="278" w:lineRule="auto"/>
        <w:jc w:val="left"/>
      </w:pPr>
      <w:r w:rsidRPr="003C198D">
        <w:lastRenderedPageBreak/>
        <w:t xml:space="preserve">b = 20; </w:t>
      </w:r>
    </w:p>
    <w:p w14:paraId="1F1C9AB8" w14:textId="77777777" w:rsidR="00423C80" w:rsidRPr="003C198D" w:rsidRDefault="00423C80">
      <w:pPr>
        <w:numPr>
          <w:ilvl w:val="0"/>
          <w:numId w:val="191"/>
        </w:numPr>
        <w:spacing w:after="160" w:line="278" w:lineRule="auto"/>
        <w:jc w:val="left"/>
      </w:pPr>
      <w:r w:rsidRPr="003C198D">
        <w:t xml:space="preserve">n = 0,79; </w:t>
      </w:r>
    </w:p>
    <w:p w14:paraId="2768504C" w14:textId="77777777" w:rsidR="00423C80" w:rsidRPr="003C198D" w:rsidRDefault="00423C80">
      <w:pPr>
        <w:numPr>
          <w:ilvl w:val="0"/>
          <w:numId w:val="191"/>
        </w:numPr>
        <w:spacing w:after="160" w:line="278" w:lineRule="auto"/>
        <w:jc w:val="left"/>
      </w:pPr>
      <w:r w:rsidRPr="003C198D">
        <w:t xml:space="preserve">Chu kỳ lặp lại trận mưa: </w:t>
      </w:r>
      <w:r w:rsidRPr="003C198D">
        <w:rPr>
          <w:b/>
          <w:bCs/>
        </w:rPr>
        <w:t>P = 5 năm</w:t>
      </w:r>
      <w:r w:rsidRPr="003C198D">
        <w:t xml:space="preserve">; </w:t>
      </w:r>
    </w:p>
    <w:p w14:paraId="67DD4A13" w14:textId="77777777" w:rsidR="00423C80" w:rsidRPr="003C198D" w:rsidRDefault="00423C80">
      <w:pPr>
        <w:numPr>
          <w:ilvl w:val="0"/>
          <w:numId w:val="191"/>
        </w:numPr>
        <w:spacing w:after="160" w:line="278" w:lineRule="auto"/>
        <w:jc w:val="left"/>
      </w:pPr>
      <w:r w:rsidRPr="003C198D">
        <w:t xml:space="preserve">Thời gian mưa tính toán: </w:t>
      </w:r>
      <w:r w:rsidRPr="003C198D">
        <w:rPr>
          <w:b/>
          <w:bCs/>
        </w:rPr>
        <w:t>t = 60 phút</w:t>
      </w:r>
      <w:r w:rsidRPr="003C198D">
        <w:t xml:space="preserve">. </w:t>
      </w:r>
    </w:p>
    <w:p w14:paraId="2F6FAC45" w14:textId="77777777" w:rsidR="00423C80" w:rsidRPr="003C198D" w:rsidRDefault="00423C80" w:rsidP="00423C80">
      <w:r w:rsidRPr="003C198D">
        <w:t>Kết quả tính toán:</w:t>
      </w:r>
    </w:p>
    <w:p w14:paraId="6A30A616" w14:textId="77777777" w:rsidR="00423C80" w:rsidRPr="003C198D" w:rsidRDefault="00423C80" w:rsidP="00423C80">
      <m:oMathPara>
        <m:oMath>
          <m:r>
            <w:rPr>
              <w:rFonts w:ascii="Cambria Math" w:hAnsi="Cambria Math"/>
            </w:rPr>
            <m:t>q≈210,5</m:t>
          </m:r>
          <m:r>
            <m:rPr>
              <m:nor/>
            </m:rPr>
            <m:t>  </m:t>
          </m:r>
          <m:r>
            <w:rPr>
              <w:rFonts w:ascii="Cambria Math" w:hAnsi="Cambria Math"/>
            </w:rPr>
            <m:t>l/s.ha</m:t>
          </m:r>
          <m:r>
            <m:rPr>
              <m:sty m:val="p"/>
            </m:rPr>
            <w:br/>
          </m:r>
        </m:oMath>
      </m:oMathPara>
      <w:r w:rsidRPr="003C198D">
        <w:t>Tương đương lượng mưa:</w:t>
      </w:r>
    </w:p>
    <w:p w14:paraId="67607DB8" w14:textId="77777777" w:rsidR="00423C80" w:rsidRPr="002D1853" w:rsidRDefault="00423C80" w:rsidP="00423C80">
      <w:pPr>
        <w:ind w:firstLine="709"/>
      </w:pPr>
      <m:oMathPara>
        <m:oMath>
          <m:r>
            <w:rPr>
              <w:rFonts w:ascii="Cambria Math" w:hAnsi="Cambria Math"/>
            </w:rPr>
            <m:t>H=q×0,36=210,5×0,36≈75,8</m:t>
          </m:r>
          <m:r>
            <m:rPr>
              <m:nor/>
            </m:rPr>
            <m:t>  </m:t>
          </m:r>
          <m:r>
            <w:rPr>
              <w:rFonts w:ascii="Cambria Math" w:hAnsi="Cambria Math"/>
            </w:rPr>
            <m:t>mm/h</m:t>
          </m:r>
          <m:r>
            <m:rPr>
              <m:sty m:val="p"/>
            </m:rPr>
            <w:br/>
          </m:r>
        </m:oMath>
      </m:oMathPara>
      <w:r w:rsidRPr="002D1853">
        <w:t>Như vậy, hệ thống thoát nước mưa của Dự án được thiết kế bảo đảm tiêu thoát đối với trận mưa có lượng mưa khoảng 76 mm trong thời gian 01 giờ, tương ứng với chu kỳ lặp lại 05 năm theo quy định của TCVN 7957:2023.</w:t>
      </w:r>
    </w:p>
    <w:p w14:paraId="7BC3F2FA" w14:textId="77777777" w:rsidR="00423C80" w:rsidRPr="002D1853" w:rsidRDefault="00423C80" w:rsidP="00423C80">
      <w:pPr>
        <w:ind w:firstLine="709"/>
      </w:pPr>
      <w:r w:rsidRPr="002D1853">
        <w:t>Theo số liệu khí tượng khu vực giai đoạn 2020–2023, tổng lượng mưa năm dao động từ 1.226,3 mm đến 2.144,1 mm, lượng mưa tập trung chủ yếu trong mùa mưa (từ tháng 5 đến tháng 10). Năm 2024 ghi nhận tổng lượng mưa 2.312,2 mm, cao hơn các năm trước do chịu ảnh hưởng của bão số 3 (Yagi), là hiện tượng thời tiết cực đoan. Hệ thống thoát nước mưa của dự án được thiết kế theo TCVN 7957:2023 với chu kỳ lặp lại trận mưa P = 5 năm, trên cơ sở cường độ mưa thiết kế của khu vực và điều kiện địa hình, đồng thời bố trí nhiều điểm xả đấu nối vào các tuyến kênh tiêu hiện hữu, bảo đảm khả năng thu gom và tiêu thoát nước mưa trong điều kiện thiết kế.</w:t>
      </w:r>
    </w:p>
    <w:p w14:paraId="274D59AE" w14:textId="77777777" w:rsidR="00423C80" w:rsidRPr="002D1853" w:rsidRDefault="00423C80" w:rsidP="00423C80">
      <w:pPr>
        <w:ind w:firstLine="709"/>
      </w:pPr>
      <w:r w:rsidRPr="002D1853">
        <w:t>Nước mưa được thu gom thông qua hệ thống hố ga và cống thoát nước mưa, sau đó thoát tự chảy qua 24 điểm xả, gồm: 02 điểm xả (CX1, CX2) đấu nối vào kênh T6-5 Trạm bơm Tam Đô; 01 điểm xả (CX3) đấu nối vào kênh tưới tiêu Trạm bơm Đỗ Xuyên; 01 điểm xả (CX20) đấu nối vào kênh T6-3 Trạm bơm Tam Đô; 20 điểm xả còn lại đấu nối vào kênh T6 Trạm bơm Tam Đô (trong đó CX22 và CX23 hợp lưu trước khi thoát qua một cửa xả chung). Các cửa xả sử dụng cống bê tông cốt thép có đường kính từ D600 đến D1200, cao độ đáy cống từ +1,21 m đến +1,94 m, bảo đảm tiêu thoát nước theo chế độ tự chảy.</w:t>
      </w:r>
    </w:p>
    <w:p w14:paraId="3F2DB100" w14:textId="7BEE7BD1" w:rsidR="00423C80" w:rsidRDefault="00423C80" w:rsidP="002D7546">
      <w:pPr>
        <w:ind w:firstLine="567"/>
        <w:rPr>
          <w:rFonts w:asciiTheme="majorHAnsi" w:hAnsiTheme="majorHAnsi" w:cstheme="majorHAnsi"/>
          <w:spacing w:val="-2"/>
          <w:szCs w:val="26"/>
          <w:lang w:val="de-DE"/>
        </w:rPr>
      </w:pPr>
      <w:r w:rsidRPr="002D1853">
        <w:t xml:space="preserve">Việc bố trí nhiều điểm xả phân bố xung quanh dự án giúp phân tán lưu lượng nước mưa, hạn chế tập trung dòng chảy tại một vị trí, đồng thời giảm tải cho từng tuyến cống và từng tuyến kênh tiếp nhận. Các tuyến kênh T6, kênh T6-3, kênh T6-5 Trạm bơm Tam Đô và kênh tưới tiêu Trạm bơm Đỗ Xuyên đều là các công trình thủy lợi hiện hữu có chức năng tiêu thoát nước cho khu vực. Do đó, với phương án thiết kế đã lựa chọn và việc đấu nối vào các tuyến kênh tiêu hiện hữu, hệ thống thoát nước mưa của dự án đáp ứng yêu cầu tiêu thoát nước trong điều kiện </w:t>
      </w:r>
      <w:r w:rsidR="001F2BA6" w:rsidRPr="002D1853">
        <w:t xml:space="preserve">trời </w:t>
      </w:r>
      <w:r w:rsidRPr="002D1853">
        <w:t>mưa thiết kế theo TCVN 7957:2023, góp phần hạn chế nguy cơ ngập úng trong phạm vi dự án và không làm ảnh hưởng đáng kể đến khả năng tiêu thoát nước của khu vực.</w:t>
      </w:r>
    </w:p>
    <w:p w14:paraId="51994EAD" w14:textId="737A8ADA" w:rsidR="006E2046" w:rsidRPr="00357190" w:rsidRDefault="006E2046" w:rsidP="006E2046">
      <w:pPr>
        <w:ind w:firstLine="567"/>
        <w:rPr>
          <w:rFonts w:asciiTheme="majorHAnsi" w:hAnsiTheme="majorHAnsi" w:cstheme="majorHAnsi"/>
          <w:spacing w:val="-2"/>
          <w:szCs w:val="26"/>
          <w:lang w:val="de-DE"/>
        </w:rPr>
      </w:pPr>
      <w:r w:rsidRPr="00357190">
        <w:rPr>
          <w:rFonts w:asciiTheme="majorHAnsi" w:hAnsiTheme="majorHAnsi" w:cstheme="majorHAnsi"/>
          <w:spacing w:val="-2"/>
          <w:szCs w:val="26"/>
          <w:lang w:val="de-DE"/>
        </w:rPr>
        <w:t>Dưới đây là sơ đồ hệ thống thu gom nước mưa tại dự án:</w:t>
      </w:r>
    </w:p>
    <w:p w14:paraId="0F60536A" w14:textId="77777777" w:rsidR="00C72840" w:rsidRPr="00357190" w:rsidRDefault="00C72840" w:rsidP="006E2046">
      <w:pPr>
        <w:ind w:firstLine="567"/>
        <w:rPr>
          <w:rFonts w:asciiTheme="majorHAnsi" w:hAnsiTheme="majorHAnsi" w:cstheme="majorHAnsi"/>
          <w:spacing w:val="-2"/>
          <w:szCs w:val="26"/>
          <w:lang w:val="de-DE"/>
        </w:rPr>
      </w:pPr>
    </w:p>
    <w:p w14:paraId="016C1340" w14:textId="18C6FB7D" w:rsidR="006E2046" w:rsidRPr="00357190" w:rsidRDefault="00C845B2" w:rsidP="006E2046">
      <w:pPr>
        <w:ind w:firstLine="567"/>
        <w:rPr>
          <w:rFonts w:asciiTheme="majorHAnsi" w:hAnsiTheme="majorHAnsi" w:cstheme="majorHAnsi"/>
          <w:szCs w:val="26"/>
          <w:lang w:val="de-DE"/>
        </w:rPr>
      </w:pPr>
      <w:r w:rsidRPr="00357190">
        <w:rPr>
          <w:noProof/>
        </w:rPr>
        <w:drawing>
          <wp:inline distT="0" distB="0" distL="0" distR="0" wp14:anchorId="24AA9F50" wp14:editId="40AE7CAE">
            <wp:extent cx="5730875" cy="3671247"/>
            <wp:effectExtent l="0" t="0" r="3175" b="5715"/>
            <wp:docPr id="13257647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98555" cy="3714604"/>
                    </a:xfrm>
                    <a:prstGeom prst="rect">
                      <a:avLst/>
                    </a:prstGeom>
                    <a:noFill/>
                  </pic:spPr>
                </pic:pic>
              </a:graphicData>
            </a:graphic>
          </wp:inline>
        </w:drawing>
      </w:r>
    </w:p>
    <w:p w14:paraId="42E8C6E8" w14:textId="5260CE06" w:rsidR="00C845B2" w:rsidRPr="00357190" w:rsidRDefault="005D51C5" w:rsidP="00940C81">
      <w:pPr>
        <w:pStyle w:val="Caption"/>
        <w:rPr>
          <w:rFonts w:asciiTheme="majorHAnsi" w:hAnsiTheme="majorHAnsi" w:cstheme="majorHAnsi"/>
          <w:b/>
          <w:bCs/>
          <w:i w:val="0"/>
          <w:iCs/>
          <w:color w:val="auto"/>
          <w:szCs w:val="26"/>
          <w:lang w:val="en-US"/>
        </w:rPr>
      </w:pPr>
      <w:bookmarkStart w:id="723" w:name="_Toc205194327"/>
      <w:bookmarkStart w:id="724" w:name="_Toc236658998"/>
      <w:r w:rsidRPr="00357190">
        <w:rPr>
          <w:b/>
          <w:bCs/>
          <w:i w:val="0"/>
          <w:iCs/>
          <w:color w:val="auto"/>
        </w:rPr>
        <w:t xml:space="preserve">Hình 4. </w:t>
      </w:r>
      <w:r w:rsidRPr="00357190">
        <w:rPr>
          <w:b/>
          <w:bCs/>
          <w:i w:val="0"/>
          <w:iCs/>
          <w:color w:val="auto"/>
        </w:rPr>
        <w:fldChar w:fldCharType="begin"/>
      </w:r>
      <w:r w:rsidRPr="00357190">
        <w:rPr>
          <w:b/>
          <w:bCs/>
          <w:i w:val="0"/>
          <w:iCs/>
          <w:color w:val="auto"/>
        </w:rPr>
        <w:instrText xml:space="preserve"> SEQ Hình_4. \* ARABIC </w:instrText>
      </w:r>
      <w:r w:rsidRPr="00357190">
        <w:rPr>
          <w:b/>
          <w:bCs/>
          <w:i w:val="0"/>
          <w:iCs/>
          <w:color w:val="auto"/>
        </w:rPr>
        <w:fldChar w:fldCharType="separate"/>
      </w:r>
      <w:r w:rsidR="00214F56">
        <w:rPr>
          <w:b/>
          <w:bCs/>
          <w:i w:val="0"/>
          <w:iCs/>
          <w:noProof/>
          <w:color w:val="auto"/>
        </w:rPr>
        <w:t>3</w:t>
      </w:r>
      <w:r w:rsidRPr="00357190">
        <w:rPr>
          <w:b/>
          <w:bCs/>
          <w:i w:val="0"/>
          <w:iCs/>
          <w:color w:val="auto"/>
        </w:rPr>
        <w:fldChar w:fldCharType="end"/>
      </w:r>
      <w:r w:rsidR="006E2046" w:rsidRPr="00357190">
        <w:rPr>
          <w:b/>
          <w:bCs/>
          <w:i w:val="0"/>
          <w:iCs/>
          <w:color w:val="auto"/>
          <w:lang w:val="en-US"/>
        </w:rPr>
        <w:t xml:space="preserve">. </w:t>
      </w:r>
      <w:r w:rsidR="006E2046" w:rsidRPr="00357190">
        <w:rPr>
          <w:rFonts w:asciiTheme="majorHAnsi" w:hAnsiTheme="majorHAnsi" w:cstheme="majorHAnsi"/>
          <w:b/>
          <w:bCs/>
          <w:i w:val="0"/>
          <w:iCs/>
          <w:color w:val="auto"/>
          <w:szCs w:val="26"/>
        </w:rPr>
        <w:t>Sơ đồ hệ thống thoát nước mưa chảy tràn</w:t>
      </w:r>
      <w:bookmarkEnd w:id="723"/>
      <w:bookmarkEnd w:id="724"/>
    </w:p>
    <w:p w14:paraId="558CE4D7" w14:textId="794ABAAF" w:rsidR="006E2046" w:rsidRPr="00357190" w:rsidRDefault="006E2046" w:rsidP="006E2046">
      <w:pPr>
        <w:ind w:firstLine="567"/>
        <w:rPr>
          <w:rFonts w:asciiTheme="majorHAnsi" w:hAnsiTheme="majorHAnsi" w:cstheme="majorHAnsi"/>
          <w:szCs w:val="26"/>
          <w:lang w:val="nb-NO"/>
        </w:rPr>
      </w:pPr>
      <w:r w:rsidRPr="00357190">
        <w:rPr>
          <w:rFonts w:asciiTheme="majorHAnsi" w:hAnsiTheme="majorHAnsi" w:cstheme="majorHAnsi"/>
          <w:szCs w:val="26"/>
          <w:lang w:val="nl-NL"/>
        </w:rPr>
        <w:t>Nước mưa sau khi lắng cặn được thoát vào đường cống thoát nước mưa xây dựng dọc các tuyến đường quy hoạch rồi thoát ra</w:t>
      </w:r>
      <w:r w:rsidRPr="00357190">
        <w:rPr>
          <w:rFonts w:asciiTheme="majorHAnsi" w:hAnsiTheme="majorHAnsi" w:cstheme="majorHAnsi"/>
          <w:szCs w:val="26"/>
          <w:lang w:val="vi-VN"/>
        </w:rPr>
        <w:t xml:space="preserve"> ngoài môi trường</w:t>
      </w:r>
      <w:r w:rsidRPr="00357190">
        <w:rPr>
          <w:rFonts w:asciiTheme="majorHAnsi" w:eastAsia="MS Mincho" w:hAnsiTheme="majorHAnsi" w:cstheme="majorHAnsi"/>
          <w:bCs/>
          <w:i/>
          <w:szCs w:val="26"/>
          <w:lang w:val="de-DE" w:eastAsia="ja-JP"/>
        </w:rPr>
        <w:t>.</w:t>
      </w:r>
    </w:p>
    <w:p w14:paraId="1933DCFE" w14:textId="77777777" w:rsidR="006E2046" w:rsidRPr="00357190" w:rsidRDefault="006E2046" w:rsidP="006E2046">
      <w:pPr>
        <w:ind w:firstLine="567"/>
        <w:rPr>
          <w:rFonts w:asciiTheme="majorHAnsi" w:hAnsiTheme="majorHAnsi" w:cstheme="majorHAnsi"/>
          <w:szCs w:val="26"/>
          <w:lang w:eastAsia="ja-JP"/>
        </w:rPr>
      </w:pPr>
      <w:r w:rsidRPr="00357190">
        <w:rPr>
          <w:rFonts w:asciiTheme="majorHAnsi" w:hAnsiTheme="majorHAnsi" w:cstheme="majorHAnsi"/>
          <w:szCs w:val="26"/>
          <w:lang w:val="vi-VN" w:eastAsia="ja-JP"/>
        </w:rPr>
        <w:t xml:space="preserve">Để hạn chế mức thấp nhất lượng tạp chất bị cuốn trôi theo nước mưa vào môi trường, Dự án đã tiến hành đổ nhựa đường và bê tông hóa toàn bộ đường nội bộ, thường xuyên quét dọn, vệ sinh khu vực </w:t>
      </w:r>
      <w:r w:rsidRPr="00357190">
        <w:rPr>
          <w:rFonts w:asciiTheme="majorHAnsi" w:hAnsiTheme="majorHAnsi" w:cstheme="majorHAnsi"/>
          <w:szCs w:val="26"/>
          <w:lang w:val="nb-NO" w:eastAsia="ja-JP"/>
        </w:rPr>
        <w:t>dự án</w:t>
      </w:r>
      <w:r w:rsidRPr="00357190">
        <w:rPr>
          <w:rFonts w:asciiTheme="majorHAnsi" w:hAnsiTheme="majorHAnsi" w:cstheme="majorHAnsi"/>
          <w:szCs w:val="26"/>
          <w:lang w:val="vi-VN" w:eastAsia="ja-JP"/>
        </w:rPr>
        <w:t xml:space="preserve">. Đồng thời, Dự án thường xuyên tổ chức nạo vét hố ga, mương thoát nước để tránh tình trạng ô nhiễm, tắc nghẽn. </w:t>
      </w:r>
    </w:p>
    <w:p w14:paraId="5CCA3C7B" w14:textId="3293CAFC" w:rsidR="007431F4" w:rsidRPr="00357190" w:rsidRDefault="00AF6A40" w:rsidP="007431F4">
      <w:pPr>
        <w:pStyle w:val="BodyText"/>
        <w:widowControl w:val="0"/>
        <w:spacing w:after="0" w:line="288" w:lineRule="auto"/>
        <w:ind w:firstLine="720"/>
        <w:rPr>
          <w:sz w:val="26"/>
          <w:szCs w:val="26"/>
          <w:lang w:val="cs-CZ"/>
        </w:rPr>
      </w:pPr>
      <w:r w:rsidRPr="00357190">
        <w:rPr>
          <w:bCs/>
          <w:sz w:val="26"/>
          <w:szCs w:val="26"/>
          <w:lang w:val="pt-BR"/>
        </w:rPr>
        <w:t xml:space="preserve">Theo Biên bản thoả thuận thống nhất quy mô, chỉ tiêu kỹ thuật hoàn trả công trình thủy lợi và vị trí điểm đấu nối xả thoát nước mặt (nước mưa), nước thải vào công trình thủy lợi của Khu công nghiệp Tân Phúc – Quang Vinh – Hoàng Hoa Thám, tỉnh Hưng Yên </w:t>
      </w:r>
      <w:r w:rsidR="007431F4" w:rsidRPr="00357190">
        <w:rPr>
          <w:bCs/>
          <w:sz w:val="26"/>
          <w:szCs w:val="26"/>
          <w:lang w:val="pt-BR"/>
        </w:rPr>
        <w:t xml:space="preserve">Thỏa thuận, thống nhất </w:t>
      </w:r>
      <w:r w:rsidR="00B67B59" w:rsidRPr="00357190">
        <w:rPr>
          <w:bCs/>
          <w:sz w:val="26"/>
          <w:szCs w:val="26"/>
          <w:lang w:val="pt-BR"/>
        </w:rPr>
        <w:t>24</w:t>
      </w:r>
      <w:r w:rsidR="007431F4" w:rsidRPr="00357190">
        <w:rPr>
          <w:bCs/>
          <w:sz w:val="26"/>
          <w:szCs w:val="26"/>
          <w:lang w:val="pt-BR"/>
        </w:rPr>
        <w:t xml:space="preserve"> vị trí đấu nối điểm xả thoát nước mưa (nước mặt) của dự án đổ vào công trình thuỷ lợi</w:t>
      </w:r>
      <w:r w:rsidR="00B67B59" w:rsidRPr="00357190">
        <w:rPr>
          <w:bCs/>
          <w:sz w:val="26"/>
          <w:szCs w:val="26"/>
          <w:lang w:val="pt-BR"/>
        </w:rPr>
        <w:t xml:space="preserve">, </w:t>
      </w:r>
      <w:r w:rsidR="007431F4" w:rsidRPr="00357190">
        <w:rPr>
          <w:sz w:val="26"/>
          <w:szCs w:val="26"/>
          <w:lang w:val="pt-BR"/>
        </w:rPr>
        <w:t xml:space="preserve">theo hệ tọa độ VN2000 </w:t>
      </w:r>
      <w:r w:rsidR="007431F4" w:rsidRPr="00357190">
        <w:rPr>
          <w:spacing w:val="4"/>
          <w:sz w:val="26"/>
          <w:szCs w:val="26"/>
          <w:lang w:val="es-ES"/>
        </w:rPr>
        <w:t>kinh tuyến trục 105</w:t>
      </w:r>
      <w:r w:rsidR="007431F4" w:rsidRPr="00357190">
        <w:rPr>
          <w:spacing w:val="4"/>
          <w:sz w:val="26"/>
          <w:szCs w:val="26"/>
          <w:vertAlign w:val="superscript"/>
          <w:lang w:val="es-ES"/>
        </w:rPr>
        <w:t>0</w:t>
      </w:r>
      <w:r w:rsidR="007431F4" w:rsidRPr="00357190">
        <w:rPr>
          <w:spacing w:val="4"/>
          <w:sz w:val="26"/>
          <w:szCs w:val="26"/>
          <w:lang w:val="es-ES"/>
        </w:rPr>
        <w:t>30</w:t>
      </w:r>
      <w:r w:rsidR="007431F4" w:rsidRPr="00357190">
        <w:rPr>
          <w:spacing w:val="4"/>
          <w:sz w:val="26"/>
          <w:szCs w:val="26"/>
          <w:vertAlign w:val="superscript"/>
          <w:lang w:val="es-ES"/>
        </w:rPr>
        <w:t>’</w:t>
      </w:r>
      <w:r w:rsidR="007431F4" w:rsidRPr="00357190">
        <w:rPr>
          <w:spacing w:val="4"/>
          <w:sz w:val="26"/>
          <w:szCs w:val="26"/>
          <w:lang w:val="es-ES"/>
        </w:rPr>
        <w:t>, múi chiếu 3</w:t>
      </w:r>
      <w:r w:rsidR="007431F4" w:rsidRPr="00357190">
        <w:rPr>
          <w:spacing w:val="4"/>
          <w:sz w:val="26"/>
          <w:szCs w:val="26"/>
          <w:vertAlign w:val="superscript"/>
          <w:lang w:val="es-ES"/>
        </w:rPr>
        <w:t>0</w:t>
      </w:r>
      <w:r w:rsidR="006E2046" w:rsidRPr="00357190">
        <w:rPr>
          <w:sz w:val="26"/>
          <w:szCs w:val="26"/>
          <w:lang w:val="cs-CZ"/>
        </w:rPr>
        <w:t>, c</w:t>
      </w:r>
      <w:r w:rsidR="007431F4" w:rsidRPr="00357190">
        <w:rPr>
          <w:sz w:val="26"/>
          <w:szCs w:val="26"/>
          <w:lang w:val="cs-CZ"/>
        </w:rPr>
        <w:t>hi tiết vị trí tọa độ các điểm xả thải như bảng sau:</w:t>
      </w:r>
    </w:p>
    <w:p w14:paraId="1FACA0F3" w14:textId="385343F3" w:rsidR="007431F4" w:rsidRPr="00357190" w:rsidRDefault="007431F4" w:rsidP="007431F4">
      <w:pPr>
        <w:pStyle w:val="BodyText"/>
        <w:widowControl w:val="0"/>
        <w:spacing w:after="60" w:line="276" w:lineRule="auto"/>
        <w:ind w:firstLine="720"/>
        <w:jc w:val="center"/>
        <w:rPr>
          <w:b/>
          <w:bCs/>
          <w:i/>
          <w:iCs/>
          <w:sz w:val="26"/>
          <w:szCs w:val="26"/>
          <w:lang w:val="cs-CZ"/>
        </w:rPr>
      </w:pPr>
      <w:bookmarkStart w:id="725" w:name="_Toc236659037"/>
      <w:r w:rsidRPr="00357190">
        <w:rPr>
          <w:b/>
          <w:bCs/>
          <w:i/>
          <w:iCs/>
          <w:sz w:val="26"/>
          <w:szCs w:val="26"/>
        </w:rPr>
        <w:t xml:space="preserve">Bảng 4. </w:t>
      </w:r>
      <w:r w:rsidRPr="00357190">
        <w:rPr>
          <w:b/>
          <w:bCs/>
          <w:i/>
          <w:iCs/>
          <w:sz w:val="26"/>
          <w:szCs w:val="26"/>
        </w:rPr>
        <w:fldChar w:fldCharType="begin"/>
      </w:r>
      <w:r w:rsidRPr="00357190">
        <w:rPr>
          <w:b/>
          <w:bCs/>
          <w:i/>
          <w:iCs/>
          <w:sz w:val="26"/>
          <w:szCs w:val="26"/>
        </w:rPr>
        <w:instrText xml:space="preserve"> SEQ Bảng_4. \* ARABIC </w:instrText>
      </w:r>
      <w:r w:rsidRPr="00357190">
        <w:rPr>
          <w:b/>
          <w:bCs/>
          <w:i/>
          <w:iCs/>
          <w:sz w:val="26"/>
          <w:szCs w:val="26"/>
        </w:rPr>
        <w:fldChar w:fldCharType="separate"/>
      </w:r>
      <w:r w:rsidR="00214F56">
        <w:rPr>
          <w:b/>
          <w:bCs/>
          <w:i/>
          <w:iCs/>
          <w:noProof/>
          <w:sz w:val="26"/>
          <w:szCs w:val="26"/>
        </w:rPr>
        <w:t>36</w:t>
      </w:r>
      <w:r w:rsidRPr="00357190">
        <w:rPr>
          <w:b/>
          <w:bCs/>
          <w:i/>
          <w:iCs/>
          <w:sz w:val="26"/>
          <w:szCs w:val="26"/>
        </w:rPr>
        <w:fldChar w:fldCharType="end"/>
      </w:r>
      <w:r w:rsidRPr="00357190">
        <w:rPr>
          <w:b/>
          <w:bCs/>
          <w:i/>
          <w:iCs/>
          <w:sz w:val="26"/>
          <w:szCs w:val="26"/>
        </w:rPr>
        <w:t xml:space="preserve">. </w:t>
      </w:r>
      <w:r w:rsidRPr="00357190">
        <w:rPr>
          <w:b/>
          <w:bCs/>
          <w:i/>
          <w:iCs/>
          <w:sz w:val="26"/>
          <w:szCs w:val="26"/>
          <w:lang w:val="cs-CZ"/>
        </w:rPr>
        <w:t>Vị trí tọa độ các điểm xả thoát nước mưa</w:t>
      </w:r>
      <w:bookmarkEnd w:id="725"/>
    </w:p>
    <w:tbl>
      <w:tblPr>
        <w:tblW w:w="98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422"/>
        <w:gridCol w:w="1321"/>
        <w:gridCol w:w="1191"/>
        <w:gridCol w:w="2451"/>
        <w:gridCol w:w="1403"/>
        <w:gridCol w:w="1500"/>
      </w:tblGrid>
      <w:tr w:rsidR="00357190" w:rsidRPr="00357190" w14:paraId="2CBE0132" w14:textId="77777777" w:rsidTr="008C64CC">
        <w:trPr>
          <w:trHeight w:val="600"/>
        </w:trPr>
        <w:tc>
          <w:tcPr>
            <w:tcW w:w="563" w:type="dxa"/>
            <w:vAlign w:val="center"/>
            <w:hideMark/>
          </w:tcPr>
          <w:p w14:paraId="6C424865" w14:textId="77777777" w:rsidR="008C64CC" w:rsidRPr="00357190" w:rsidRDefault="008C64CC" w:rsidP="008C64CC">
            <w:pPr>
              <w:spacing w:line="240" w:lineRule="auto"/>
              <w:jc w:val="righ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1422" w:type="dxa"/>
            <w:vAlign w:val="center"/>
            <w:hideMark/>
          </w:tcPr>
          <w:p w14:paraId="45E0365D" w14:textId="77777777" w:rsidR="008C64CC" w:rsidRPr="00357190" w:rsidRDefault="008C64CC" w:rsidP="008C64C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Tên điểm xả</w:t>
            </w:r>
          </w:p>
        </w:tc>
        <w:tc>
          <w:tcPr>
            <w:tcW w:w="1321" w:type="dxa"/>
            <w:vAlign w:val="center"/>
            <w:hideMark/>
          </w:tcPr>
          <w:p w14:paraId="45926860" w14:textId="77777777" w:rsidR="008C64CC" w:rsidRPr="00357190" w:rsidRDefault="008C64CC" w:rsidP="008C64CC">
            <w:pPr>
              <w:spacing w:line="240" w:lineRule="auto"/>
              <w:jc w:val="righ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Tọa độ X</w:t>
            </w:r>
          </w:p>
        </w:tc>
        <w:tc>
          <w:tcPr>
            <w:tcW w:w="1191" w:type="dxa"/>
            <w:vAlign w:val="center"/>
            <w:hideMark/>
          </w:tcPr>
          <w:p w14:paraId="1CBAF582" w14:textId="77777777" w:rsidR="008C64CC" w:rsidRPr="00357190" w:rsidRDefault="008C64CC" w:rsidP="008C64C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Tọa độ Y</w:t>
            </w:r>
          </w:p>
        </w:tc>
        <w:tc>
          <w:tcPr>
            <w:tcW w:w="2451" w:type="dxa"/>
            <w:vAlign w:val="center"/>
            <w:hideMark/>
          </w:tcPr>
          <w:p w14:paraId="4B692C68" w14:textId="77777777" w:rsidR="008C64CC" w:rsidRPr="00357190" w:rsidRDefault="008C64CC" w:rsidP="008C64C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Công trình tiếp nhận nước</w:t>
            </w:r>
          </w:p>
        </w:tc>
        <w:tc>
          <w:tcPr>
            <w:tcW w:w="1403" w:type="dxa"/>
            <w:vAlign w:val="center"/>
            <w:hideMark/>
          </w:tcPr>
          <w:p w14:paraId="1CD963C1" w14:textId="77777777" w:rsidR="008C64CC" w:rsidRPr="00357190" w:rsidRDefault="008C64CC" w:rsidP="008C64C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Khẩu độ cống xả</w:t>
            </w:r>
          </w:p>
        </w:tc>
        <w:tc>
          <w:tcPr>
            <w:tcW w:w="1500" w:type="dxa"/>
            <w:vAlign w:val="center"/>
            <w:hideMark/>
          </w:tcPr>
          <w:p w14:paraId="5AD4B203" w14:textId="77777777" w:rsidR="008C64CC" w:rsidRPr="00357190" w:rsidRDefault="008C64CC" w:rsidP="008C64CC">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Cao độ cống xả</w:t>
            </w:r>
          </w:p>
        </w:tc>
      </w:tr>
      <w:tr w:rsidR="00357190" w:rsidRPr="00357190" w14:paraId="0E50DA69" w14:textId="77777777" w:rsidTr="008C64CC">
        <w:trPr>
          <w:trHeight w:val="600"/>
        </w:trPr>
        <w:tc>
          <w:tcPr>
            <w:tcW w:w="563" w:type="dxa"/>
            <w:vAlign w:val="center"/>
            <w:hideMark/>
          </w:tcPr>
          <w:p w14:paraId="1040A86B"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1422" w:type="dxa"/>
            <w:vAlign w:val="center"/>
            <w:hideMark/>
          </w:tcPr>
          <w:p w14:paraId="1B89CEC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w:t>
            </w:r>
          </w:p>
        </w:tc>
        <w:tc>
          <w:tcPr>
            <w:tcW w:w="1321" w:type="dxa"/>
            <w:vAlign w:val="center"/>
            <w:hideMark/>
          </w:tcPr>
          <w:p w14:paraId="10CDEA08"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2304560,9</w:t>
            </w:r>
          </w:p>
        </w:tc>
        <w:tc>
          <w:tcPr>
            <w:tcW w:w="1191" w:type="dxa"/>
            <w:vAlign w:val="center"/>
            <w:hideMark/>
          </w:tcPr>
          <w:p w14:paraId="4697EA8E"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563875,5</w:t>
            </w:r>
          </w:p>
        </w:tc>
        <w:tc>
          <w:tcPr>
            <w:tcW w:w="2451" w:type="dxa"/>
            <w:vAlign w:val="center"/>
            <w:hideMark/>
          </w:tcPr>
          <w:p w14:paraId="4D0E2586"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T6-5 TB Tam Đô (mục 1.6)</w:t>
            </w:r>
          </w:p>
        </w:tc>
        <w:tc>
          <w:tcPr>
            <w:tcW w:w="1403" w:type="dxa"/>
            <w:vAlign w:val="center"/>
            <w:hideMark/>
          </w:tcPr>
          <w:p w14:paraId="32C25AA6"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D1000</w:t>
            </w:r>
          </w:p>
        </w:tc>
        <w:tc>
          <w:tcPr>
            <w:tcW w:w="1500" w:type="dxa"/>
            <w:vAlign w:val="center"/>
            <w:hideMark/>
          </w:tcPr>
          <w:p w14:paraId="651C6B6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+1,47 m</w:t>
            </w:r>
          </w:p>
        </w:tc>
      </w:tr>
      <w:tr w:rsidR="00357190" w:rsidRPr="00357190" w14:paraId="04FBDDCF" w14:textId="77777777" w:rsidTr="008C64CC">
        <w:trPr>
          <w:trHeight w:val="600"/>
        </w:trPr>
        <w:tc>
          <w:tcPr>
            <w:tcW w:w="563" w:type="dxa"/>
            <w:vAlign w:val="center"/>
            <w:hideMark/>
          </w:tcPr>
          <w:p w14:paraId="4ED7A404"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1422" w:type="dxa"/>
            <w:vAlign w:val="center"/>
            <w:hideMark/>
          </w:tcPr>
          <w:p w14:paraId="41BC1E4C"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CX2</w:t>
            </w:r>
          </w:p>
        </w:tc>
        <w:tc>
          <w:tcPr>
            <w:tcW w:w="1321" w:type="dxa"/>
            <w:vAlign w:val="center"/>
            <w:hideMark/>
          </w:tcPr>
          <w:p w14:paraId="68E31236"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2304098,1</w:t>
            </w:r>
          </w:p>
        </w:tc>
        <w:tc>
          <w:tcPr>
            <w:tcW w:w="1191" w:type="dxa"/>
            <w:vAlign w:val="center"/>
            <w:hideMark/>
          </w:tcPr>
          <w:p w14:paraId="6A3EA231"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563615,1</w:t>
            </w:r>
          </w:p>
        </w:tc>
        <w:tc>
          <w:tcPr>
            <w:tcW w:w="2451" w:type="dxa"/>
            <w:vAlign w:val="center"/>
            <w:hideMark/>
          </w:tcPr>
          <w:p w14:paraId="7FE12650"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T6-5 TB Tam Đô (mục 1.6)</w:t>
            </w:r>
          </w:p>
        </w:tc>
        <w:tc>
          <w:tcPr>
            <w:tcW w:w="1403" w:type="dxa"/>
            <w:vAlign w:val="center"/>
            <w:hideMark/>
          </w:tcPr>
          <w:p w14:paraId="7B87B635"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D1000</w:t>
            </w:r>
          </w:p>
        </w:tc>
        <w:tc>
          <w:tcPr>
            <w:tcW w:w="1500" w:type="dxa"/>
            <w:vAlign w:val="center"/>
            <w:hideMark/>
          </w:tcPr>
          <w:p w14:paraId="206605DE"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+1,36 m</w:t>
            </w:r>
          </w:p>
        </w:tc>
      </w:tr>
      <w:tr w:rsidR="00357190" w:rsidRPr="00357190" w14:paraId="15AB5208" w14:textId="77777777" w:rsidTr="008C64CC">
        <w:trPr>
          <w:trHeight w:val="900"/>
        </w:trPr>
        <w:tc>
          <w:tcPr>
            <w:tcW w:w="563" w:type="dxa"/>
            <w:vAlign w:val="center"/>
            <w:hideMark/>
          </w:tcPr>
          <w:p w14:paraId="4D78FE9A"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1422" w:type="dxa"/>
            <w:vAlign w:val="center"/>
            <w:hideMark/>
          </w:tcPr>
          <w:p w14:paraId="35CC40D3"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CX3</w:t>
            </w:r>
          </w:p>
        </w:tc>
        <w:tc>
          <w:tcPr>
            <w:tcW w:w="1321" w:type="dxa"/>
            <w:vAlign w:val="center"/>
            <w:hideMark/>
          </w:tcPr>
          <w:p w14:paraId="77DFA130"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2303933,7</w:t>
            </w:r>
          </w:p>
        </w:tc>
        <w:tc>
          <w:tcPr>
            <w:tcW w:w="1191" w:type="dxa"/>
            <w:vAlign w:val="center"/>
            <w:hideMark/>
          </w:tcPr>
          <w:p w14:paraId="593793AA"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563433,9</w:t>
            </w:r>
          </w:p>
        </w:tc>
        <w:tc>
          <w:tcPr>
            <w:tcW w:w="2451" w:type="dxa"/>
            <w:vAlign w:val="center"/>
            <w:hideMark/>
          </w:tcPr>
          <w:p w14:paraId="4428C9E2"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tưới tiêu trạm bơm Đỗ Xuyên (mục 1.5)</w:t>
            </w:r>
          </w:p>
        </w:tc>
        <w:tc>
          <w:tcPr>
            <w:tcW w:w="1403" w:type="dxa"/>
            <w:vAlign w:val="center"/>
            <w:hideMark/>
          </w:tcPr>
          <w:p w14:paraId="6BD5B6DE"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D1000</w:t>
            </w:r>
          </w:p>
        </w:tc>
        <w:tc>
          <w:tcPr>
            <w:tcW w:w="1500" w:type="dxa"/>
            <w:vAlign w:val="center"/>
            <w:hideMark/>
          </w:tcPr>
          <w:p w14:paraId="00D565B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+1,36 m</w:t>
            </w:r>
          </w:p>
        </w:tc>
      </w:tr>
      <w:tr w:rsidR="00357190" w:rsidRPr="00357190" w14:paraId="1200A24D" w14:textId="77777777" w:rsidTr="008C64CC">
        <w:trPr>
          <w:trHeight w:val="600"/>
        </w:trPr>
        <w:tc>
          <w:tcPr>
            <w:tcW w:w="563" w:type="dxa"/>
            <w:vAlign w:val="center"/>
            <w:hideMark/>
          </w:tcPr>
          <w:p w14:paraId="6876B3C1"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4</w:t>
            </w:r>
          </w:p>
        </w:tc>
        <w:tc>
          <w:tcPr>
            <w:tcW w:w="1422" w:type="dxa"/>
            <w:vAlign w:val="center"/>
            <w:hideMark/>
          </w:tcPr>
          <w:p w14:paraId="2CDAD6F5"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CX4</w:t>
            </w:r>
          </w:p>
        </w:tc>
        <w:tc>
          <w:tcPr>
            <w:tcW w:w="1321" w:type="dxa"/>
            <w:vAlign w:val="center"/>
            <w:hideMark/>
          </w:tcPr>
          <w:p w14:paraId="62753D15"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2304460,1</w:t>
            </w:r>
          </w:p>
        </w:tc>
        <w:tc>
          <w:tcPr>
            <w:tcW w:w="1191" w:type="dxa"/>
            <w:vAlign w:val="center"/>
            <w:hideMark/>
          </w:tcPr>
          <w:p w14:paraId="46B544CA"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563121,9</w:t>
            </w:r>
          </w:p>
        </w:tc>
        <w:tc>
          <w:tcPr>
            <w:tcW w:w="2451" w:type="dxa"/>
            <w:vAlign w:val="center"/>
            <w:hideMark/>
          </w:tcPr>
          <w:p w14:paraId="331CE462"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767245C3"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D1200</w:t>
            </w:r>
          </w:p>
        </w:tc>
        <w:tc>
          <w:tcPr>
            <w:tcW w:w="1500" w:type="dxa"/>
            <w:vAlign w:val="center"/>
            <w:hideMark/>
          </w:tcPr>
          <w:p w14:paraId="18EB3298"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+1,50 m</w:t>
            </w:r>
          </w:p>
        </w:tc>
      </w:tr>
      <w:tr w:rsidR="00357190" w:rsidRPr="00357190" w14:paraId="0FADCED8" w14:textId="77777777" w:rsidTr="008C64CC">
        <w:trPr>
          <w:trHeight w:val="600"/>
        </w:trPr>
        <w:tc>
          <w:tcPr>
            <w:tcW w:w="563" w:type="dxa"/>
            <w:vAlign w:val="center"/>
            <w:hideMark/>
          </w:tcPr>
          <w:p w14:paraId="3D5F167A"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1422" w:type="dxa"/>
            <w:vAlign w:val="center"/>
            <w:hideMark/>
          </w:tcPr>
          <w:p w14:paraId="03EE0A22"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CX5</w:t>
            </w:r>
          </w:p>
        </w:tc>
        <w:tc>
          <w:tcPr>
            <w:tcW w:w="1321" w:type="dxa"/>
            <w:vAlign w:val="center"/>
            <w:hideMark/>
          </w:tcPr>
          <w:p w14:paraId="5E077C96"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2304549</w:t>
            </w:r>
          </w:p>
        </w:tc>
        <w:tc>
          <w:tcPr>
            <w:tcW w:w="1191" w:type="dxa"/>
            <w:vAlign w:val="center"/>
            <w:hideMark/>
          </w:tcPr>
          <w:p w14:paraId="60437635"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563188,6</w:t>
            </w:r>
          </w:p>
        </w:tc>
        <w:tc>
          <w:tcPr>
            <w:tcW w:w="2451" w:type="dxa"/>
            <w:vAlign w:val="center"/>
            <w:hideMark/>
          </w:tcPr>
          <w:p w14:paraId="171AC8CA"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7995B8AF"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7FDB0077"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+1,80 m</w:t>
            </w:r>
          </w:p>
        </w:tc>
      </w:tr>
      <w:tr w:rsidR="00357190" w:rsidRPr="00357190" w14:paraId="0CCF0D31" w14:textId="77777777" w:rsidTr="008C64CC">
        <w:trPr>
          <w:trHeight w:val="600"/>
        </w:trPr>
        <w:tc>
          <w:tcPr>
            <w:tcW w:w="563" w:type="dxa"/>
            <w:vAlign w:val="center"/>
            <w:hideMark/>
          </w:tcPr>
          <w:p w14:paraId="19E4E074"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1422" w:type="dxa"/>
            <w:vAlign w:val="center"/>
            <w:hideMark/>
          </w:tcPr>
          <w:p w14:paraId="7C838D8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CX6</w:t>
            </w:r>
          </w:p>
        </w:tc>
        <w:tc>
          <w:tcPr>
            <w:tcW w:w="1321" w:type="dxa"/>
            <w:vAlign w:val="center"/>
            <w:hideMark/>
          </w:tcPr>
          <w:p w14:paraId="5DD8F6D0"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2304560,2</w:t>
            </w:r>
          </w:p>
        </w:tc>
        <w:tc>
          <w:tcPr>
            <w:tcW w:w="1191" w:type="dxa"/>
            <w:vAlign w:val="center"/>
            <w:hideMark/>
          </w:tcPr>
          <w:p w14:paraId="67817F1F"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563173,5</w:t>
            </w:r>
          </w:p>
        </w:tc>
        <w:tc>
          <w:tcPr>
            <w:tcW w:w="2451" w:type="dxa"/>
            <w:vAlign w:val="center"/>
            <w:hideMark/>
          </w:tcPr>
          <w:p w14:paraId="6DF6C83D"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2F6CAF4B"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778D8FB5"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+1,80 m</w:t>
            </w:r>
          </w:p>
        </w:tc>
      </w:tr>
      <w:tr w:rsidR="00357190" w:rsidRPr="00357190" w14:paraId="496C29BB" w14:textId="77777777" w:rsidTr="008C64CC">
        <w:trPr>
          <w:trHeight w:val="600"/>
        </w:trPr>
        <w:tc>
          <w:tcPr>
            <w:tcW w:w="563" w:type="dxa"/>
            <w:vAlign w:val="center"/>
            <w:hideMark/>
          </w:tcPr>
          <w:p w14:paraId="7E39BCC8"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7</w:t>
            </w:r>
          </w:p>
        </w:tc>
        <w:tc>
          <w:tcPr>
            <w:tcW w:w="1422" w:type="dxa"/>
            <w:vAlign w:val="center"/>
            <w:hideMark/>
          </w:tcPr>
          <w:p w14:paraId="080C3667"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CX7</w:t>
            </w:r>
          </w:p>
        </w:tc>
        <w:tc>
          <w:tcPr>
            <w:tcW w:w="1321" w:type="dxa"/>
            <w:vAlign w:val="center"/>
            <w:hideMark/>
          </w:tcPr>
          <w:p w14:paraId="578FB6B4"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2304769,5</w:t>
            </w:r>
          </w:p>
        </w:tc>
        <w:tc>
          <w:tcPr>
            <w:tcW w:w="1191" w:type="dxa"/>
            <w:vAlign w:val="center"/>
            <w:hideMark/>
          </w:tcPr>
          <w:p w14:paraId="3F60F474"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563352,9</w:t>
            </w:r>
          </w:p>
        </w:tc>
        <w:tc>
          <w:tcPr>
            <w:tcW w:w="2451" w:type="dxa"/>
            <w:vAlign w:val="center"/>
            <w:hideMark/>
          </w:tcPr>
          <w:p w14:paraId="058ED08C"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52E34C7F"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74FA8278"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+1,75 m</w:t>
            </w:r>
          </w:p>
        </w:tc>
      </w:tr>
      <w:tr w:rsidR="00357190" w:rsidRPr="00357190" w14:paraId="44FE140A" w14:textId="77777777" w:rsidTr="008C64CC">
        <w:trPr>
          <w:trHeight w:val="600"/>
        </w:trPr>
        <w:tc>
          <w:tcPr>
            <w:tcW w:w="563" w:type="dxa"/>
            <w:vAlign w:val="center"/>
            <w:hideMark/>
          </w:tcPr>
          <w:p w14:paraId="5589D9C0"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8</w:t>
            </w:r>
          </w:p>
        </w:tc>
        <w:tc>
          <w:tcPr>
            <w:tcW w:w="1422" w:type="dxa"/>
            <w:vAlign w:val="center"/>
            <w:hideMark/>
          </w:tcPr>
          <w:p w14:paraId="24738D6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CX8</w:t>
            </w:r>
          </w:p>
        </w:tc>
        <w:tc>
          <w:tcPr>
            <w:tcW w:w="1321" w:type="dxa"/>
            <w:vAlign w:val="center"/>
            <w:hideMark/>
          </w:tcPr>
          <w:p w14:paraId="00040BBA"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2304780,4</w:t>
            </w:r>
          </w:p>
        </w:tc>
        <w:tc>
          <w:tcPr>
            <w:tcW w:w="1191" w:type="dxa"/>
            <w:vAlign w:val="center"/>
            <w:hideMark/>
          </w:tcPr>
          <w:p w14:paraId="36427C3E"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563338,4</w:t>
            </w:r>
          </w:p>
        </w:tc>
        <w:tc>
          <w:tcPr>
            <w:tcW w:w="2451" w:type="dxa"/>
            <w:vAlign w:val="center"/>
            <w:hideMark/>
          </w:tcPr>
          <w:p w14:paraId="2FA52DAB"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6ED5C3F9"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19CC12E8"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+1,75 m</w:t>
            </w:r>
          </w:p>
        </w:tc>
      </w:tr>
      <w:tr w:rsidR="00357190" w:rsidRPr="00357190" w14:paraId="76429619" w14:textId="77777777" w:rsidTr="008C64CC">
        <w:trPr>
          <w:trHeight w:val="600"/>
        </w:trPr>
        <w:tc>
          <w:tcPr>
            <w:tcW w:w="563" w:type="dxa"/>
            <w:vAlign w:val="center"/>
            <w:hideMark/>
          </w:tcPr>
          <w:p w14:paraId="6253A197"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9</w:t>
            </w:r>
          </w:p>
        </w:tc>
        <w:tc>
          <w:tcPr>
            <w:tcW w:w="1422" w:type="dxa"/>
            <w:vAlign w:val="center"/>
            <w:hideMark/>
          </w:tcPr>
          <w:p w14:paraId="3D6B158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CX9</w:t>
            </w:r>
          </w:p>
        </w:tc>
        <w:tc>
          <w:tcPr>
            <w:tcW w:w="1321" w:type="dxa"/>
            <w:vAlign w:val="center"/>
            <w:hideMark/>
          </w:tcPr>
          <w:p w14:paraId="502545DD"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2304869,7</w:t>
            </w:r>
          </w:p>
        </w:tc>
        <w:tc>
          <w:tcPr>
            <w:tcW w:w="1191" w:type="dxa"/>
            <w:vAlign w:val="center"/>
            <w:hideMark/>
          </w:tcPr>
          <w:p w14:paraId="40F6121E"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563428,5</w:t>
            </w:r>
          </w:p>
        </w:tc>
        <w:tc>
          <w:tcPr>
            <w:tcW w:w="2451" w:type="dxa"/>
            <w:vAlign w:val="center"/>
            <w:hideMark/>
          </w:tcPr>
          <w:p w14:paraId="3B21D2C7"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1B9FF9E2"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D1200</w:t>
            </w:r>
          </w:p>
        </w:tc>
        <w:tc>
          <w:tcPr>
            <w:tcW w:w="1500" w:type="dxa"/>
            <w:vAlign w:val="center"/>
            <w:hideMark/>
          </w:tcPr>
          <w:p w14:paraId="6342018E"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+1,48 m</w:t>
            </w:r>
          </w:p>
        </w:tc>
      </w:tr>
      <w:tr w:rsidR="00357190" w:rsidRPr="00357190" w14:paraId="67414AB5" w14:textId="77777777" w:rsidTr="008C64CC">
        <w:trPr>
          <w:trHeight w:val="600"/>
        </w:trPr>
        <w:tc>
          <w:tcPr>
            <w:tcW w:w="563" w:type="dxa"/>
            <w:vAlign w:val="center"/>
            <w:hideMark/>
          </w:tcPr>
          <w:p w14:paraId="73854466"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1422" w:type="dxa"/>
            <w:vAlign w:val="center"/>
            <w:hideMark/>
          </w:tcPr>
          <w:p w14:paraId="5A9DFF0E"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CX10</w:t>
            </w:r>
          </w:p>
        </w:tc>
        <w:tc>
          <w:tcPr>
            <w:tcW w:w="1321" w:type="dxa"/>
            <w:vAlign w:val="center"/>
            <w:hideMark/>
          </w:tcPr>
          <w:p w14:paraId="7A4E9B9E"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2304882,2</w:t>
            </w:r>
          </w:p>
        </w:tc>
        <w:tc>
          <w:tcPr>
            <w:tcW w:w="1191" w:type="dxa"/>
            <w:vAlign w:val="center"/>
            <w:hideMark/>
          </w:tcPr>
          <w:p w14:paraId="34B4ECF1"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563413,1</w:t>
            </w:r>
          </w:p>
        </w:tc>
        <w:tc>
          <w:tcPr>
            <w:tcW w:w="2451" w:type="dxa"/>
            <w:vAlign w:val="center"/>
            <w:hideMark/>
          </w:tcPr>
          <w:p w14:paraId="1BF2ACCC"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47DBE061"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D1200</w:t>
            </w:r>
          </w:p>
        </w:tc>
        <w:tc>
          <w:tcPr>
            <w:tcW w:w="1500" w:type="dxa"/>
            <w:vAlign w:val="center"/>
            <w:hideMark/>
          </w:tcPr>
          <w:p w14:paraId="593BD403"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+1,22 m</w:t>
            </w:r>
          </w:p>
        </w:tc>
      </w:tr>
      <w:tr w:rsidR="00357190" w:rsidRPr="00357190" w14:paraId="774D62C6" w14:textId="77777777" w:rsidTr="008C64CC">
        <w:trPr>
          <w:trHeight w:val="600"/>
        </w:trPr>
        <w:tc>
          <w:tcPr>
            <w:tcW w:w="563" w:type="dxa"/>
            <w:vAlign w:val="center"/>
            <w:hideMark/>
          </w:tcPr>
          <w:p w14:paraId="4EDBF6DE"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11</w:t>
            </w:r>
          </w:p>
        </w:tc>
        <w:tc>
          <w:tcPr>
            <w:tcW w:w="1422" w:type="dxa"/>
            <w:vAlign w:val="center"/>
            <w:hideMark/>
          </w:tcPr>
          <w:p w14:paraId="679A78D0"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CX11</w:t>
            </w:r>
          </w:p>
        </w:tc>
        <w:tc>
          <w:tcPr>
            <w:tcW w:w="1321" w:type="dxa"/>
            <w:vAlign w:val="center"/>
            <w:hideMark/>
          </w:tcPr>
          <w:p w14:paraId="2C19BF6C"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2304470,5</w:t>
            </w:r>
          </w:p>
        </w:tc>
        <w:tc>
          <w:tcPr>
            <w:tcW w:w="1191" w:type="dxa"/>
            <w:vAlign w:val="center"/>
            <w:hideMark/>
          </w:tcPr>
          <w:p w14:paraId="72D14F60"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563106,2</w:t>
            </w:r>
          </w:p>
        </w:tc>
        <w:tc>
          <w:tcPr>
            <w:tcW w:w="2451" w:type="dxa"/>
            <w:vAlign w:val="center"/>
            <w:hideMark/>
          </w:tcPr>
          <w:p w14:paraId="62DEF81B"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1EE102BF"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D1200</w:t>
            </w:r>
          </w:p>
        </w:tc>
        <w:tc>
          <w:tcPr>
            <w:tcW w:w="1500" w:type="dxa"/>
            <w:vAlign w:val="center"/>
            <w:hideMark/>
          </w:tcPr>
          <w:p w14:paraId="3933122F"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+1,21 m</w:t>
            </w:r>
          </w:p>
        </w:tc>
      </w:tr>
      <w:tr w:rsidR="00357190" w:rsidRPr="00357190" w14:paraId="14E26DBB" w14:textId="77777777" w:rsidTr="008C64CC">
        <w:trPr>
          <w:trHeight w:val="600"/>
        </w:trPr>
        <w:tc>
          <w:tcPr>
            <w:tcW w:w="563" w:type="dxa"/>
            <w:vAlign w:val="center"/>
            <w:hideMark/>
          </w:tcPr>
          <w:p w14:paraId="6ED32DA1"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12</w:t>
            </w:r>
          </w:p>
        </w:tc>
        <w:tc>
          <w:tcPr>
            <w:tcW w:w="1422" w:type="dxa"/>
            <w:vAlign w:val="center"/>
            <w:hideMark/>
          </w:tcPr>
          <w:p w14:paraId="368A6250"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CX12</w:t>
            </w:r>
          </w:p>
        </w:tc>
        <w:tc>
          <w:tcPr>
            <w:tcW w:w="1321" w:type="dxa"/>
            <w:vAlign w:val="center"/>
            <w:hideMark/>
          </w:tcPr>
          <w:p w14:paraId="75EA7565"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2304276,2</w:t>
            </w:r>
          </w:p>
        </w:tc>
        <w:tc>
          <w:tcPr>
            <w:tcW w:w="1191" w:type="dxa"/>
            <w:vAlign w:val="center"/>
            <w:hideMark/>
          </w:tcPr>
          <w:p w14:paraId="3EA697D5"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562984,8</w:t>
            </w:r>
          </w:p>
        </w:tc>
        <w:tc>
          <w:tcPr>
            <w:tcW w:w="2451" w:type="dxa"/>
            <w:vAlign w:val="center"/>
            <w:hideMark/>
          </w:tcPr>
          <w:p w14:paraId="181B8ED6"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7443740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D1000</w:t>
            </w:r>
          </w:p>
        </w:tc>
        <w:tc>
          <w:tcPr>
            <w:tcW w:w="1500" w:type="dxa"/>
            <w:vAlign w:val="center"/>
            <w:hideMark/>
          </w:tcPr>
          <w:p w14:paraId="5AC6BA35"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+1,59 m</w:t>
            </w:r>
          </w:p>
        </w:tc>
      </w:tr>
      <w:tr w:rsidR="00357190" w:rsidRPr="00357190" w14:paraId="74DAD7A2" w14:textId="77777777" w:rsidTr="008C64CC">
        <w:trPr>
          <w:trHeight w:val="600"/>
        </w:trPr>
        <w:tc>
          <w:tcPr>
            <w:tcW w:w="563" w:type="dxa"/>
            <w:vAlign w:val="center"/>
            <w:hideMark/>
          </w:tcPr>
          <w:p w14:paraId="4D9856AE"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13</w:t>
            </w:r>
          </w:p>
        </w:tc>
        <w:tc>
          <w:tcPr>
            <w:tcW w:w="1422" w:type="dxa"/>
            <w:vAlign w:val="center"/>
            <w:hideMark/>
          </w:tcPr>
          <w:p w14:paraId="68423071"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CX13</w:t>
            </w:r>
          </w:p>
        </w:tc>
        <w:tc>
          <w:tcPr>
            <w:tcW w:w="1321" w:type="dxa"/>
            <w:vAlign w:val="center"/>
            <w:hideMark/>
          </w:tcPr>
          <w:p w14:paraId="4E495A15"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2304288,6</w:t>
            </w:r>
          </w:p>
        </w:tc>
        <w:tc>
          <w:tcPr>
            <w:tcW w:w="1191" w:type="dxa"/>
            <w:vAlign w:val="center"/>
            <w:hideMark/>
          </w:tcPr>
          <w:p w14:paraId="6F11BB35"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562970,3</w:t>
            </w:r>
          </w:p>
        </w:tc>
        <w:tc>
          <w:tcPr>
            <w:tcW w:w="2451" w:type="dxa"/>
            <w:vAlign w:val="center"/>
            <w:hideMark/>
          </w:tcPr>
          <w:p w14:paraId="1647C975"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5B0841E1"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D1200</w:t>
            </w:r>
          </w:p>
        </w:tc>
        <w:tc>
          <w:tcPr>
            <w:tcW w:w="1500" w:type="dxa"/>
            <w:vAlign w:val="center"/>
            <w:hideMark/>
          </w:tcPr>
          <w:p w14:paraId="66D42D4D"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+1,42 m</w:t>
            </w:r>
          </w:p>
        </w:tc>
      </w:tr>
      <w:tr w:rsidR="00357190" w:rsidRPr="00357190" w14:paraId="6470AF0F" w14:textId="77777777" w:rsidTr="008C64CC">
        <w:trPr>
          <w:trHeight w:val="600"/>
        </w:trPr>
        <w:tc>
          <w:tcPr>
            <w:tcW w:w="563" w:type="dxa"/>
            <w:vAlign w:val="center"/>
            <w:hideMark/>
          </w:tcPr>
          <w:p w14:paraId="0A8F5AF0"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14</w:t>
            </w:r>
          </w:p>
        </w:tc>
        <w:tc>
          <w:tcPr>
            <w:tcW w:w="1422" w:type="dxa"/>
            <w:vAlign w:val="center"/>
            <w:hideMark/>
          </w:tcPr>
          <w:p w14:paraId="38A0710B"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CX14</w:t>
            </w:r>
          </w:p>
        </w:tc>
        <w:tc>
          <w:tcPr>
            <w:tcW w:w="1321" w:type="dxa"/>
            <w:vAlign w:val="center"/>
            <w:hideMark/>
          </w:tcPr>
          <w:p w14:paraId="7E1D9440"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2304160</w:t>
            </w:r>
          </w:p>
        </w:tc>
        <w:tc>
          <w:tcPr>
            <w:tcW w:w="1191" w:type="dxa"/>
            <w:vAlign w:val="center"/>
            <w:hideMark/>
          </w:tcPr>
          <w:p w14:paraId="4FCD529C"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562874</w:t>
            </w:r>
          </w:p>
        </w:tc>
        <w:tc>
          <w:tcPr>
            <w:tcW w:w="2451" w:type="dxa"/>
            <w:vAlign w:val="center"/>
            <w:hideMark/>
          </w:tcPr>
          <w:p w14:paraId="12E71227"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45B00FB9"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0E5816D5"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+1,70 m</w:t>
            </w:r>
          </w:p>
        </w:tc>
      </w:tr>
      <w:tr w:rsidR="00357190" w:rsidRPr="00357190" w14:paraId="5125B32C" w14:textId="77777777" w:rsidTr="008C64CC">
        <w:trPr>
          <w:trHeight w:val="600"/>
        </w:trPr>
        <w:tc>
          <w:tcPr>
            <w:tcW w:w="563" w:type="dxa"/>
            <w:vAlign w:val="center"/>
            <w:hideMark/>
          </w:tcPr>
          <w:p w14:paraId="51F8CFCE"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15</w:t>
            </w:r>
          </w:p>
        </w:tc>
        <w:tc>
          <w:tcPr>
            <w:tcW w:w="1422" w:type="dxa"/>
            <w:vAlign w:val="center"/>
            <w:hideMark/>
          </w:tcPr>
          <w:p w14:paraId="5148E741"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CX15</w:t>
            </w:r>
          </w:p>
        </w:tc>
        <w:tc>
          <w:tcPr>
            <w:tcW w:w="1321" w:type="dxa"/>
            <w:vAlign w:val="center"/>
            <w:hideMark/>
          </w:tcPr>
          <w:p w14:paraId="74DC8526"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2304148,5</w:t>
            </w:r>
          </w:p>
        </w:tc>
        <w:tc>
          <w:tcPr>
            <w:tcW w:w="1191" w:type="dxa"/>
            <w:vAlign w:val="center"/>
            <w:hideMark/>
          </w:tcPr>
          <w:p w14:paraId="4AECE928"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562889,4</w:t>
            </w:r>
          </w:p>
        </w:tc>
        <w:tc>
          <w:tcPr>
            <w:tcW w:w="2451" w:type="dxa"/>
            <w:vAlign w:val="center"/>
            <w:hideMark/>
          </w:tcPr>
          <w:p w14:paraId="7DB9822A"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50C36EE8"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7482989D"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+1,70 m</w:t>
            </w:r>
          </w:p>
        </w:tc>
      </w:tr>
      <w:tr w:rsidR="00357190" w:rsidRPr="00357190" w14:paraId="79AC2D8D" w14:textId="77777777" w:rsidTr="008C64CC">
        <w:trPr>
          <w:trHeight w:val="600"/>
        </w:trPr>
        <w:tc>
          <w:tcPr>
            <w:tcW w:w="563" w:type="dxa"/>
            <w:vAlign w:val="center"/>
            <w:hideMark/>
          </w:tcPr>
          <w:p w14:paraId="2E578DCE"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16</w:t>
            </w:r>
          </w:p>
        </w:tc>
        <w:tc>
          <w:tcPr>
            <w:tcW w:w="1422" w:type="dxa"/>
            <w:vAlign w:val="center"/>
            <w:hideMark/>
          </w:tcPr>
          <w:p w14:paraId="6FE7E41C"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CX16</w:t>
            </w:r>
          </w:p>
        </w:tc>
        <w:tc>
          <w:tcPr>
            <w:tcW w:w="1321" w:type="dxa"/>
            <w:vAlign w:val="center"/>
            <w:hideMark/>
          </w:tcPr>
          <w:p w14:paraId="2E2702EE"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2303840,3</w:t>
            </w:r>
          </w:p>
        </w:tc>
        <w:tc>
          <w:tcPr>
            <w:tcW w:w="1191" w:type="dxa"/>
            <w:vAlign w:val="center"/>
            <w:hideMark/>
          </w:tcPr>
          <w:p w14:paraId="29A82893"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562658,8</w:t>
            </w:r>
          </w:p>
        </w:tc>
        <w:tc>
          <w:tcPr>
            <w:tcW w:w="2451" w:type="dxa"/>
            <w:vAlign w:val="center"/>
            <w:hideMark/>
          </w:tcPr>
          <w:p w14:paraId="33294726"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519B5C0A"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5026C04D"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+1,70 m</w:t>
            </w:r>
          </w:p>
        </w:tc>
      </w:tr>
      <w:tr w:rsidR="00357190" w:rsidRPr="00357190" w14:paraId="34017BF5" w14:textId="77777777" w:rsidTr="008C64CC">
        <w:trPr>
          <w:trHeight w:val="600"/>
        </w:trPr>
        <w:tc>
          <w:tcPr>
            <w:tcW w:w="563" w:type="dxa"/>
            <w:vAlign w:val="center"/>
            <w:hideMark/>
          </w:tcPr>
          <w:p w14:paraId="5D5C636C"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17</w:t>
            </w:r>
          </w:p>
        </w:tc>
        <w:tc>
          <w:tcPr>
            <w:tcW w:w="1422" w:type="dxa"/>
            <w:vAlign w:val="center"/>
            <w:hideMark/>
          </w:tcPr>
          <w:p w14:paraId="3C5F00F9"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CX17</w:t>
            </w:r>
          </w:p>
        </w:tc>
        <w:tc>
          <w:tcPr>
            <w:tcW w:w="1321" w:type="dxa"/>
            <w:vAlign w:val="center"/>
            <w:hideMark/>
          </w:tcPr>
          <w:p w14:paraId="23B52906"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2303851,7</w:t>
            </w:r>
          </w:p>
        </w:tc>
        <w:tc>
          <w:tcPr>
            <w:tcW w:w="1191" w:type="dxa"/>
            <w:vAlign w:val="center"/>
            <w:hideMark/>
          </w:tcPr>
          <w:p w14:paraId="77F3997A"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562644</w:t>
            </w:r>
          </w:p>
        </w:tc>
        <w:tc>
          <w:tcPr>
            <w:tcW w:w="2451" w:type="dxa"/>
            <w:vAlign w:val="center"/>
            <w:hideMark/>
          </w:tcPr>
          <w:p w14:paraId="5753D667"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46551BA3"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4A121D79"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+1,70 m</w:t>
            </w:r>
          </w:p>
        </w:tc>
      </w:tr>
      <w:tr w:rsidR="00357190" w:rsidRPr="00357190" w14:paraId="0F257C95" w14:textId="77777777" w:rsidTr="008C64CC">
        <w:trPr>
          <w:trHeight w:val="600"/>
        </w:trPr>
        <w:tc>
          <w:tcPr>
            <w:tcW w:w="563" w:type="dxa"/>
            <w:vAlign w:val="center"/>
            <w:hideMark/>
          </w:tcPr>
          <w:p w14:paraId="37FD270B"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18</w:t>
            </w:r>
          </w:p>
        </w:tc>
        <w:tc>
          <w:tcPr>
            <w:tcW w:w="1422" w:type="dxa"/>
            <w:vAlign w:val="center"/>
            <w:hideMark/>
          </w:tcPr>
          <w:p w14:paraId="05CF9DF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CX18</w:t>
            </w:r>
          </w:p>
        </w:tc>
        <w:tc>
          <w:tcPr>
            <w:tcW w:w="1321" w:type="dxa"/>
            <w:vAlign w:val="center"/>
            <w:hideMark/>
          </w:tcPr>
          <w:p w14:paraId="08EB3BA9"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2303698,3</w:t>
            </w:r>
          </w:p>
        </w:tc>
        <w:tc>
          <w:tcPr>
            <w:tcW w:w="1191" w:type="dxa"/>
            <w:vAlign w:val="center"/>
            <w:hideMark/>
          </w:tcPr>
          <w:p w14:paraId="435C87B4"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562535,5</w:t>
            </w:r>
          </w:p>
        </w:tc>
        <w:tc>
          <w:tcPr>
            <w:tcW w:w="2451" w:type="dxa"/>
            <w:vAlign w:val="center"/>
            <w:hideMark/>
          </w:tcPr>
          <w:p w14:paraId="4FCEDEE7"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4E4A2DF1"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D1200</w:t>
            </w:r>
          </w:p>
        </w:tc>
        <w:tc>
          <w:tcPr>
            <w:tcW w:w="1500" w:type="dxa"/>
            <w:vAlign w:val="center"/>
            <w:hideMark/>
          </w:tcPr>
          <w:p w14:paraId="0ED15138"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+1,43 m</w:t>
            </w:r>
          </w:p>
        </w:tc>
      </w:tr>
      <w:tr w:rsidR="00357190" w:rsidRPr="00357190" w14:paraId="3FCE9E9B" w14:textId="77777777" w:rsidTr="008C64CC">
        <w:trPr>
          <w:trHeight w:val="600"/>
        </w:trPr>
        <w:tc>
          <w:tcPr>
            <w:tcW w:w="563" w:type="dxa"/>
            <w:vAlign w:val="center"/>
            <w:hideMark/>
          </w:tcPr>
          <w:p w14:paraId="2C290C30"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19</w:t>
            </w:r>
          </w:p>
        </w:tc>
        <w:tc>
          <w:tcPr>
            <w:tcW w:w="1422" w:type="dxa"/>
            <w:vAlign w:val="center"/>
            <w:hideMark/>
          </w:tcPr>
          <w:p w14:paraId="3DC55FC9"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CX19</w:t>
            </w:r>
          </w:p>
        </w:tc>
        <w:tc>
          <w:tcPr>
            <w:tcW w:w="1321" w:type="dxa"/>
            <w:vAlign w:val="center"/>
            <w:hideMark/>
          </w:tcPr>
          <w:p w14:paraId="57F86D65"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2303692,9</w:t>
            </w:r>
          </w:p>
        </w:tc>
        <w:tc>
          <w:tcPr>
            <w:tcW w:w="1191" w:type="dxa"/>
            <w:vAlign w:val="center"/>
            <w:hideMark/>
          </w:tcPr>
          <w:p w14:paraId="7089B18D"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562542,7</w:t>
            </w:r>
          </w:p>
        </w:tc>
        <w:tc>
          <w:tcPr>
            <w:tcW w:w="2451" w:type="dxa"/>
            <w:vAlign w:val="center"/>
            <w:hideMark/>
          </w:tcPr>
          <w:p w14:paraId="6D6D63B5"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18970FC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7644932A"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+1,63 m</w:t>
            </w:r>
          </w:p>
        </w:tc>
      </w:tr>
      <w:tr w:rsidR="00357190" w:rsidRPr="00357190" w14:paraId="39648FDF" w14:textId="77777777" w:rsidTr="008C64CC">
        <w:trPr>
          <w:trHeight w:val="600"/>
        </w:trPr>
        <w:tc>
          <w:tcPr>
            <w:tcW w:w="563" w:type="dxa"/>
            <w:vAlign w:val="center"/>
            <w:hideMark/>
          </w:tcPr>
          <w:p w14:paraId="74A76CF5"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1422" w:type="dxa"/>
            <w:vAlign w:val="center"/>
            <w:hideMark/>
          </w:tcPr>
          <w:p w14:paraId="560BEC3D"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CX20</w:t>
            </w:r>
          </w:p>
        </w:tc>
        <w:tc>
          <w:tcPr>
            <w:tcW w:w="1321" w:type="dxa"/>
            <w:vAlign w:val="center"/>
            <w:hideMark/>
          </w:tcPr>
          <w:p w14:paraId="2272B61B"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2303448,8</w:t>
            </w:r>
          </w:p>
        </w:tc>
        <w:tc>
          <w:tcPr>
            <w:tcW w:w="1191" w:type="dxa"/>
            <w:vAlign w:val="center"/>
            <w:hideMark/>
          </w:tcPr>
          <w:p w14:paraId="25C0EA66"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562869,4</w:t>
            </w:r>
          </w:p>
        </w:tc>
        <w:tc>
          <w:tcPr>
            <w:tcW w:w="2451" w:type="dxa"/>
            <w:vAlign w:val="center"/>
            <w:hideMark/>
          </w:tcPr>
          <w:p w14:paraId="74ED148E"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463A930E"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D600</w:t>
            </w:r>
          </w:p>
        </w:tc>
        <w:tc>
          <w:tcPr>
            <w:tcW w:w="1500" w:type="dxa"/>
            <w:vAlign w:val="center"/>
            <w:hideMark/>
          </w:tcPr>
          <w:p w14:paraId="50286982"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+1,94 m</w:t>
            </w:r>
          </w:p>
        </w:tc>
      </w:tr>
      <w:tr w:rsidR="00357190" w:rsidRPr="00357190" w14:paraId="7DBC1848" w14:textId="77777777" w:rsidTr="008C64CC">
        <w:trPr>
          <w:trHeight w:val="600"/>
        </w:trPr>
        <w:tc>
          <w:tcPr>
            <w:tcW w:w="563" w:type="dxa"/>
            <w:vAlign w:val="center"/>
            <w:hideMark/>
          </w:tcPr>
          <w:p w14:paraId="61F02A36"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21</w:t>
            </w:r>
          </w:p>
        </w:tc>
        <w:tc>
          <w:tcPr>
            <w:tcW w:w="1422" w:type="dxa"/>
            <w:vAlign w:val="center"/>
            <w:hideMark/>
          </w:tcPr>
          <w:p w14:paraId="55904F67"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CX21</w:t>
            </w:r>
          </w:p>
        </w:tc>
        <w:tc>
          <w:tcPr>
            <w:tcW w:w="1321" w:type="dxa"/>
            <w:vAlign w:val="center"/>
            <w:hideMark/>
          </w:tcPr>
          <w:p w14:paraId="1C4310F1"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2303719,7</w:t>
            </w:r>
          </w:p>
        </w:tc>
        <w:tc>
          <w:tcPr>
            <w:tcW w:w="1191" w:type="dxa"/>
            <w:vAlign w:val="center"/>
            <w:hideMark/>
          </w:tcPr>
          <w:p w14:paraId="53ED9DF4"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562569</w:t>
            </w:r>
          </w:p>
        </w:tc>
        <w:tc>
          <w:tcPr>
            <w:tcW w:w="2451" w:type="dxa"/>
            <w:vAlign w:val="center"/>
            <w:hideMark/>
          </w:tcPr>
          <w:p w14:paraId="5DD1808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493C30DA"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D1000</w:t>
            </w:r>
          </w:p>
        </w:tc>
        <w:tc>
          <w:tcPr>
            <w:tcW w:w="1500" w:type="dxa"/>
            <w:vAlign w:val="center"/>
            <w:hideMark/>
          </w:tcPr>
          <w:p w14:paraId="252B006D"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+1,34 m</w:t>
            </w:r>
          </w:p>
        </w:tc>
      </w:tr>
      <w:tr w:rsidR="00357190" w:rsidRPr="00357190" w14:paraId="6A4E7A7C" w14:textId="77777777" w:rsidTr="008C64CC">
        <w:trPr>
          <w:trHeight w:val="600"/>
        </w:trPr>
        <w:tc>
          <w:tcPr>
            <w:tcW w:w="563" w:type="dxa"/>
            <w:vAlign w:val="center"/>
            <w:hideMark/>
          </w:tcPr>
          <w:p w14:paraId="33FC7552"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22</w:t>
            </w:r>
          </w:p>
        </w:tc>
        <w:tc>
          <w:tcPr>
            <w:tcW w:w="1422" w:type="dxa"/>
            <w:vAlign w:val="center"/>
            <w:hideMark/>
          </w:tcPr>
          <w:p w14:paraId="772DABAB"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CX24</w:t>
            </w:r>
          </w:p>
        </w:tc>
        <w:tc>
          <w:tcPr>
            <w:tcW w:w="1321" w:type="dxa"/>
            <w:vAlign w:val="center"/>
            <w:hideMark/>
          </w:tcPr>
          <w:p w14:paraId="2E1FBA01"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2304378,4</w:t>
            </w:r>
          </w:p>
        </w:tc>
        <w:tc>
          <w:tcPr>
            <w:tcW w:w="1191" w:type="dxa"/>
            <w:vAlign w:val="center"/>
            <w:hideMark/>
          </w:tcPr>
          <w:p w14:paraId="122F8E02"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563037,4</w:t>
            </w:r>
          </w:p>
        </w:tc>
        <w:tc>
          <w:tcPr>
            <w:tcW w:w="2451" w:type="dxa"/>
            <w:vAlign w:val="center"/>
            <w:hideMark/>
          </w:tcPr>
          <w:p w14:paraId="4567ADCE"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358391D3"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137E2B44"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+1,78 m</w:t>
            </w:r>
          </w:p>
        </w:tc>
      </w:tr>
      <w:tr w:rsidR="00357190" w:rsidRPr="00357190" w14:paraId="2B02D3AE" w14:textId="77777777" w:rsidTr="008C64CC">
        <w:trPr>
          <w:trHeight w:val="600"/>
        </w:trPr>
        <w:tc>
          <w:tcPr>
            <w:tcW w:w="563" w:type="dxa"/>
            <w:vAlign w:val="center"/>
            <w:hideMark/>
          </w:tcPr>
          <w:p w14:paraId="5FBDDC62"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w:t>
            </w:r>
          </w:p>
        </w:tc>
        <w:tc>
          <w:tcPr>
            <w:tcW w:w="1422" w:type="dxa"/>
            <w:vAlign w:val="center"/>
            <w:hideMark/>
          </w:tcPr>
          <w:p w14:paraId="11BC86AD"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CX25</w:t>
            </w:r>
          </w:p>
        </w:tc>
        <w:tc>
          <w:tcPr>
            <w:tcW w:w="1321" w:type="dxa"/>
            <w:vAlign w:val="center"/>
            <w:hideMark/>
          </w:tcPr>
          <w:p w14:paraId="088763FB"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2304367</w:t>
            </w:r>
          </w:p>
        </w:tc>
        <w:tc>
          <w:tcPr>
            <w:tcW w:w="1191" w:type="dxa"/>
            <w:vAlign w:val="center"/>
            <w:hideMark/>
          </w:tcPr>
          <w:p w14:paraId="4D135273"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563052,6</w:t>
            </w:r>
          </w:p>
        </w:tc>
        <w:tc>
          <w:tcPr>
            <w:tcW w:w="2451" w:type="dxa"/>
            <w:vAlign w:val="center"/>
            <w:hideMark/>
          </w:tcPr>
          <w:p w14:paraId="794EDD71"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619225D2"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D800</w:t>
            </w:r>
          </w:p>
        </w:tc>
        <w:tc>
          <w:tcPr>
            <w:tcW w:w="1500" w:type="dxa"/>
            <w:vAlign w:val="center"/>
            <w:hideMark/>
          </w:tcPr>
          <w:p w14:paraId="3EC1C72D"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+1,78 m</w:t>
            </w:r>
          </w:p>
        </w:tc>
      </w:tr>
      <w:tr w:rsidR="00357190" w:rsidRPr="00357190" w14:paraId="77A283B5" w14:textId="77777777" w:rsidTr="008C64CC">
        <w:trPr>
          <w:trHeight w:val="1200"/>
        </w:trPr>
        <w:tc>
          <w:tcPr>
            <w:tcW w:w="563" w:type="dxa"/>
            <w:vAlign w:val="center"/>
            <w:hideMark/>
          </w:tcPr>
          <w:p w14:paraId="267F74E2"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24</w:t>
            </w:r>
          </w:p>
        </w:tc>
        <w:tc>
          <w:tcPr>
            <w:tcW w:w="1422" w:type="dxa"/>
            <w:vAlign w:val="bottom"/>
            <w:hideMark/>
          </w:tcPr>
          <w:p w14:paraId="02B3BE33" w14:textId="77777777" w:rsidR="008C64CC" w:rsidRPr="00357190" w:rsidRDefault="008C64CC" w:rsidP="008C64CC">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CX22; CX23 dồn vào 01 điểm đổ ra kênh T6</w:t>
            </w:r>
          </w:p>
        </w:tc>
        <w:tc>
          <w:tcPr>
            <w:tcW w:w="1321" w:type="dxa"/>
            <w:vAlign w:val="center"/>
            <w:hideMark/>
          </w:tcPr>
          <w:p w14:paraId="44945191"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2303567,1</w:t>
            </w:r>
          </w:p>
        </w:tc>
        <w:tc>
          <w:tcPr>
            <w:tcW w:w="1191" w:type="dxa"/>
            <w:vAlign w:val="center"/>
            <w:hideMark/>
          </w:tcPr>
          <w:p w14:paraId="0909F382" w14:textId="77777777" w:rsidR="008C64CC" w:rsidRPr="00357190" w:rsidRDefault="008C64CC" w:rsidP="008C64CC">
            <w:pPr>
              <w:spacing w:line="240" w:lineRule="auto"/>
              <w:jc w:val="right"/>
              <w:rPr>
                <w:rFonts w:asciiTheme="majorHAnsi" w:eastAsia="Times New Roman" w:hAnsiTheme="majorHAnsi" w:cstheme="majorHAnsi"/>
                <w:szCs w:val="26"/>
              </w:rPr>
            </w:pPr>
            <w:r w:rsidRPr="00357190">
              <w:rPr>
                <w:rFonts w:asciiTheme="majorHAnsi" w:eastAsia="Times New Roman" w:hAnsiTheme="majorHAnsi" w:cstheme="majorHAnsi"/>
                <w:szCs w:val="26"/>
              </w:rPr>
              <w:t>562265,1</w:t>
            </w:r>
          </w:p>
        </w:tc>
        <w:tc>
          <w:tcPr>
            <w:tcW w:w="2451" w:type="dxa"/>
            <w:vAlign w:val="center"/>
            <w:hideMark/>
          </w:tcPr>
          <w:p w14:paraId="5DCF85CF"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Kênh T6 TB Tam Đô (mục 1.2)</w:t>
            </w:r>
          </w:p>
        </w:tc>
        <w:tc>
          <w:tcPr>
            <w:tcW w:w="1403" w:type="dxa"/>
            <w:vAlign w:val="center"/>
            <w:hideMark/>
          </w:tcPr>
          <w:p w14:paraId="7D4D5041"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D1000</w:t>
            </w:r>
          </w:p>
        </w:tc>
        <w:tc>
          <w:tcPr>
            <w:tcW w:w="1500" w:type="dxa"/>
            <w:noWrap/>
            <w:vAlign w:val="center"/>
            <w:hideMark/>
          </w:tcPr>
          <w:p w14:paraId="1A0CC9B2" w14:textId="77777777" w:rsidR="008C64CC" w:rsidRPr="00357190" w:rsidRDefault="008C64CC" w:rsidP="008C64CC">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+1,51m</w:t>
            </w:r>
          </w:p>
        </w:tc>
      </w:tr>
    </w:tbl>
    <w:p w14:paraId="6D031C99" w14:textId="682BF1B7" w:rsidR="00F62EF6" w:rsidRPr="00357190" w:rsidRDefault="00F62EF6" w:rsidP="008C64CC">
      <w:pPr>
        <w:pStyle w:val="Heading3"/>
        <w:rPr>
          <w:rFonts w:asciiTheme="majorHAnsi" w:hAnsiTheme="majorHAnsi" w:cstheme="majorHAnsi"/>
          <w:szCs w:val="26"/>
        </w:rPr>
      </w:pPr>
      <w:bookmarkStart w:id="726" w:name="_Toc236658952"/>
      <w:r w:rsidRPr="00357190">
        <w:rPr>
          <w:rFonts w:asciiTheme="majorHAnsi" w:hAnsiTheme="majorHAnsi" w:cstheme="majorHAnsi"/>
          <w:szCs w:val="26"/>
        </w:rPr>
        <w:t xml:space="preserve">3.2.2.2. Hệ thống thu gom </w:t>
      </w:r>
      <w:r w:rsidR="00B9325A" w:rsidRPr="00357190">
        <w:rPr>
          <w:rFonts w:asciiTheme="majorHAnsi" w:hAnsiTheme="majorHAnsi" w:cstheme="majorHAnsi"/>
          <w:szCs w:val="26"/>
        </w:rPr>
        <w:t xml:space="preserve">xử lý nước thải </w:t>
      </w:r>
      <w:r w:rsidRPr="00357190">
        <w:rPr>
          <w:rFonts w:asciiTheme="majorHAnsi" w:hAnsiTheme="majorHAnsi" w:cstheme="majorHAnsi"/>
          <w:szCs w:val="26"/>
        </w:rPr>
        <w:t xml:space="preserve">nước </w:t>
      </w:r>
      <w:r w:rsidR="000A6863" w:rsidRPr="00357190">
        <w:rPr>
          <w:rFonts w:asciiTheme="majorHAnsi" w:hAnsiTheme="majorHAnsi" w:cstheme="majorHAnsi"/>
          <w:szCs w:val="26"/>
        </w:rPr>
        <w:t>thải</w:t>
      </w:r>
      <w:bookmarkEnd w:id="726"/>
    </w:p>
    <w:p w14:paraId="49370BE0" w14:textId="2C142C81" w:rsidR="00B9325A" w:rsidRPr="00357190" w:rsidRDefault="00B9325A" w:rsidP="008C64CC">
      <w:pPr>
        <w:widowControl w:val="0"/>
        <w:rPr>
          <w:b/>
          <w:bCs/>
          <w:szCs w:val="26"/>
        </w:rPr>
      </w:pPr>
      <w:r w:rsidRPr="00357190">
        <w:rPr>
          <w:b/>
          <w:bCs/>
          <w:szCs w:val="26"/>
        </w:rPr>
        <w:t>a, Thu gom nước thải</w:t>
      </w:r>
    </w:p>
    <w:p w14:paraId="53C459A5" w14:textId="3AD82E4C" w:rsidR="00786BDA" w:rsidRPr="00357190" w:rsidRDefault="00786BDA" w:rsidP="008C64CC">
      <w:pPr>
        <w:widowControl w:val="0"/>
        <w:ind w:firstLine="454"/>
        <w:rPr>
          <w:b/>
          <w:bCs/>
          <w:i/>
          <w:iCs/>
          <w:szCs w:val="26"/>
        </w:rPr>
      </w:pPr>
      <w:r w:rsidRPr="00357190">
        <w:rPr>
          <w:b/>
          <w:bCs/>
          <w:i/>
          <w:iCs/>
          <w:szCs w:val="26"/>
        </w:rPr>
        <w:lastRenderedPageBreak/>
        <w:t>* Mạng lưới thu gom:</w:t>
      </w:r>
    </w:p>
    <w:p w14:paraId="78E4ED2B" w14:textId="0E46F8D2" w:rsidR="00B9325A" w:rsidRPr="00357190" w:rsidRDefault="00B9325A" w:rsidP="008C64CC">
      <w:pPr>
        <w:widowControl w:val="0"/>
        <w:ind w:firstLine="454"/>
        <w:rPr>
          <w:szCs w:val="26"/>
        </w:rPr>
      </w:pPr>
      <w:r w:rsidRPr="00357190">
        <w:rPr>
          <w:szCs w:val="26"/>
        </w:rPr>
        <w:t xml:space="preserve">- Thiết kế hệ thống </w:t>
      </w:r>
      <w:r w:rsidR="00786BDA" w:rsidRPr="00357190">
        <w:rPr>
          <w:szCs w:val="26"/>
        </w:rPr>
        <w:t xml:space="preserve">thu gom </w:t>
      </w:r>
      <w:r w:rsidRPr="00357190">
        <w:rPr>
          <w:szCs w:val="26"/>
        </w:rPr>
        <w:t xml:space="preserve">thoát nước thải độc lập với thoát nước mưa. Thoát nước tự chảy. Nước thải được thu gom thẳng về trạm XLNT đặt tại khu đất HTKT. </w:t>
      </w:r>
    </w:p>
    <w:p w14:paraId="625CC18F" w14:textId="7F56398D" w:rsidR="00331050" w:rsidRPr="00357190" w:rsidRDefault="00331050" w:rsidP="008C64CC">
      <w:pPr>
        <w:widowControl w:val="0"/>
        <w:ind w:firstLine="454"/>
        <w:rPr>
          <w:szCs w:val="26"/>
        </w:rPr>
      </w:pPr>
      <w:r w:rsidRPr="00357190">
        <w:rPr>
          <w:szCs w:val="26"/>
        </w:rPr>
        <w:t xml:space="preserve">- Xây dựng hệ thống cống thoát nước thải đi ngầm dưới vỉa hè, thu nước thải từ các lô đất qua hệ thống </w:t>
      </w:r>
      <w:r w:rsidR="00542330" w:rsidRPr="00357190">
        <w:rPr>
          <w:szCs w:val="26"/>
        </w:rPr>
        <w:t>cống thoát nước thải</w:t>
      </w:r>
      <w:r w:rsidR="00A0543E" w:rsidRPr="00357190">
        <w:rPr>
          <w:szCs w:val="26"/>
        </w:rPr>
        <w:t xml:space="preserve"> dùng ống HDPE</w:t>
      </w:r>
      <w:r w:rsidR="00542330" w:rsidRPr="00357190">
        <w:rPr>
          <w:szCs w:val="26"/>
        </w:rPr>
        <w:t xml:space="preserve"> D300-600</w:t>
      </w:r>
      <w:r w:rsidRPr="00357190">
        <w:rPr>
          <w:szCs w:val="26"/>
        </w:rPr>
        <w:t>.</w:t>
      </w:r>
    </w:p>
    <w:p w14:paraId="43A9F1D6" w14:textId="27AE7B14" w:rsidR="00331050" w:rsidRPr="00357190" w:rsidRDefault="00331050" w:rsidP="008C64CC">
      <w:pPr>
        <w:widowControl w:val="0"/>
        <w:ind w:firstLine="454"/>
        <w:rPr>
          <w:spacing w:val="-2"/>
          <w:szCs w:val="26"/>
        </w:rPr>
      </w:pPr>
      <w:r w:rsidRPr="00357190">
        <w:rPr>
          <w:spacing w:val="-2"/>
          <w:szCs w:val="26"/>
        </w:rPr>
        <w:t xml:space="preserve">- </w:t>
      </w:r>
      <w:r w:rsidR="00A0543E" w:rsidRPr="00357190">
        <w:rPr>
          <w:spacing w:val="-2"/>
          <w:szCs w:val="26"/>
        </w:rPr>
        <w:t>Các h</w:t>
      </w:r>
      <w:r w:rsidR="008D1F41" w:rsidRPr="00357190">
        <w:rPr>
          <w:spacing w:val="-2"/>
          <w:szCs w:val="26"/>
        </w:rPr>
        <w:t>ố ga nước thải được xây bằng bê tông cốt thép.</w:t>
      </w:r>
      <w:r w:rsidRPr="00357190">
        <w:rPr>
          <w:spacing w:val="-2"/>
          <w:szCs w:val="26"/>
        </w:rPr>
        <w:t xml:space="preserve"> </w:t>
      </w:r>
      <w:r w:rsidR="005B0BAD" w:rsidRPr="00357190">
        <w:rPr>
          <w:spacing w:val="-2"/>
          <w:szCs w:val="26"/>
        </w:rPr>
        <w:t>Dọc theo các tuyến cống bố trí các ga thu thăm tại những vị trí có cống thoát nước thải từ các nhà xưởng</w:t>
      </w:r>
      <w:r w:rsidR="00A0543E" w:rsidRPr="00357190">
        <w:rPr>
          <w:spacing w:val="-2"/>
          <w:szCs w:val="26"/>
        </w:rPr>
        <w:t xml:space="preserve"> sản xuất</w:t>
      </w:r>
      <w:r w:rsidR="005B0BAD" w:rsidRPr="00357190">
        <w:rPr>
          <w:spacing w:val="-2"/>
          <w:szCs w:val="26"/>
        </w:rPr>
        <w:t xml:space="preserve"> thoát ra, độ dốc cống lấy theo độ dốc dọc đường hoặc i min nếu như độ dốc đường nhỏ hơn độ dốc tối thiểu của cống =1/D. Tất cả các tuyến cống được vạch theo nguyên tắc hướng nước đi là ngắn nhất lợi dụng tối đa địa hình để thoát tự chảy về trạm xử lý.</w:t>
      </w:r>
    </w:p>
    <w:p w14:paraId="09B8D959" w14:textId="44C1B270" w:rsidR="00A0543E" w:rsidRPr="00357190" w:rsidRDefault="00A0543E" w:rsidP="00A0543E">
      <w:pPr>
        <w:ind w:firstLine="567"/>
        <w:rPr>
          <w:lang w:eastAsia="ja-JP"/>
        </w:rPr>
      </w:pPr>
      <w:r w:rsidRPr="00357190">
        <w:t xml:space="preserve">- </w:t>
      </w:r>
      <w:r w:rsidRPr="00357190">
        <w:rPr>
          <w:lang w:eastAsia="ja-JP"/>
        </w:rPr>
        <w:t xml:space="preserve">Thiết kế </w:t>
      </w:r>
      <w:r w:rsidR="002E650A" w:rsidRPr="00357190">
        <w:rPr>
          <w:lang w:eastAsia="ja-JP"/>
        </w:rPr>
        <w:t>02</w:t>
      </w:r>
      <w:r w:rsidRPr="00357190">
        <w:rPr>
          <w:lang w:eastAsia="ja-JP"/>
        </w:rPr>
        <w:t xml:space="preserve"> trạm bơm chuyển bậc nước thải bố trí tại khu vực cây xanh của dự án.</w:t>
      </w:r>
    </w:p>
    <w:p w14:paraId="1376E28F" w14:textId="4EA8DAEB" w:rsidR="00A0543E" w:rsidRPr="00357190" w:rsidRDefault="00A0543E" w:rsidP="00A0543E">
      <w:pPr>
        <w:ind w:firstLine="567"/>
        <w:rPr>
          <w:spacing w:val="-4"/>
          <w:lang w:eastAsia="ja-JP"/>
        </w:rPr>
      </w:pPr>
      <w:r w:rsidRPr="00357190">
        <w:rPr>
          <w:spacing w:val="-4"/>
          <w:lang w:eastAsia="ja-JP"/>
        </w:rPr>
        <w:t xml:space="preserve">+ </w:t>
      </w:r>
      <w:r w:rsidR="00A83C91" w:rsidRPr="00357190">
        <w:rPr>
          <w:spacing w:val="-4"/>
          <w:lang w:eastAsia="ja-JP"/>
        </w:rPr>
        <w:t xml:space="preserve">Giếng </w:t>
      </w:r>
      <w:r w:rsidRPr="00357190">
        <w:rPr>
          <w:spacing w:val="-4"/>
          <w:lang w:eastAsia="ja-JP"/>
        </w:rPr>
        <w:t xml:space="preserve">bơm chuyển bậc số 1: Toàn bộ nước thải phát sinh từ các ô đất công nghiệp </w:t>
      </w:r>
      <w:r w:rsidR="00EC7654" w:rsidRPr="00357190">
        <w:rPr>
          <w:spacing w:val="-4"/>
          <w:lang w:eastAsia="ja-JP"/>
        </w:rPr>
        <w:t xml:space="preserve">CN1, CN2, CN3, CN4, CN5, CN6 và các khu DV1, DV3, DV4, HTKT1 </w:t>
      </w:r>
      <w:r w:rsidRPr="00357190">
        <w:rPr>
          <w:spacing w:val="-4"/>
          <w:lang w:eastAsia="ja-JP"/>
        </w:rPr>
        <w:t xml:space="preserve">được thu gom về trạm bơm chuyển bậc số 1, từ trạm bơm chuyển bậc nước thải được bơm dẫn qua đường ống </w:t>
      </w:r>
      <w:r w:rsidR="0021157B" w:rsidRPr="00357190">
        <w:rPr>
          <w:spacing w:val="-4"/>
          <w:lang w:eastAsia="ja-JP"/>
        </w:rPr>
        <w:t>có áp với chiều dài khoảng 2</w:t>
      </w:r>
      <w:r w:rsidR="00427F07" w:rsidRPr="00357190">
        <w:rPr>
          <w:spacing w:val="-4"/>
          <w:lang w:eastAsia="ja-JP"/>
        </w:rPr>
        <w:t>3</w:t>
      </w:r>
      <w:r w:rsidR="0021157B" w:rsidRPr="00357190">
        <w:rPr>
          <w:spacing w:val="-4"/>
          <w:lang w:eastAsia="ja-JP"/>
        </w:rPr>
        <w:t>0m sau đó kết nối vào đường ống</w:t>
      </w:r>
      <w:r w:rsidRPr="00357190">
        <w:rPr>
          <w:spacing w:val="-4"/>
          <w:lang w:eastAsia="ja-JP"/>
        </w:rPr>
        <w:t xml:space="preserve"> DN</w:t>
      </w:r>
      <w:r w:rsidR="00EC7654" w:rsidRPr="00357190">
        <w:rPr>
          <w:spacing w:val="-4"/>
          <w:lang w:eastAsia="ja-JP"/>
        </w:rPr>
        <w:t>5</w:t>
      </w:r>
      <w:r w:rsidRPr="00357190">
        <w:rPr>
          <w:spacing w:val="-4"/>
          <w:lang w:eastAsia="ja-JP"/>
        </w:rPr>
        <w:t xml:space="preserve">00 </w:t>
      </w:r>
      <w:r w:rsidR="00EC7654" w:rsidRPr="00357190">
        <w:rPr>
          <w:spacing w:val="-4"/>
          <w:lang w:eastAsia="ja-JP"/>
        </w:rPr>
        <w:t xml:space="preserve">với tổng chiều dài là </w:t>
      </w:r>
      <w:r w:rsidRPr="00357190">
        <w:rPr>
          <w:spacing w:val="-4"/>
          <w:lang w:eastAsia="ja-JP"/>
        </w:rPr>
        <w:t>L</w:t>
      </w:r>
      <w:r w:rsidR="0021157B" w:rsidRPr="00357190">
        <w:rPr>
          <w:spacing w:val="-4"/>
          <w:lang w:eastAsia="ja-JP"/>
        </w:rPr>
        <w:t>=742</w:t>
      </w:r>
      <w:r w:rsidRPr="00357190">
        <w:rPr>
          <w:spacing w:val="-4"/>
          <w:lang w:eastAsia="ja-JP"/>
        </w:rPr>
        <w:t xml:space="preserve">m dẫn nước thải </w:t>
      </w:r>
      <w:r w:rsidR="0021157B" w:rsidRPr="00357190">
        <w:rPr>
          <w:spacing w:val="-4"/>
          <w:lang w:eastAsia="ja-JP"/>
        </w:rPr>
        <w:t>đấu nối vào đường ống DN600 với chiều dài là L=107m</w:t>
      </w:r>
      <w:r w:rsidRPr="00357190">
        <w:rPr>
          <w:spacing w:val="-4"/>
          <w:lang w:eastAsia="ja-JP"/>
        </w:rPr>
        <w:t xml:space="preserve"> </w:t>
      </w:r>
      <w:r w:rsidR="008C4588" w:rsidRPr="00357190">
        <w:rPr>
          <w:spacing w:val="-4"/>
          <w:lang w:eastAsia="ja-JP"/>
        </w:rPr>
        <w:t xml:space="preserve">dẫn nước thải </w:t>
      </w:r>
      <w:r w:rsidRPr="00357190">
        <w:rPr>
          <w:spacing w:val="-4"/>
          <w:lang w:eastAsia="ja-JP"/>
        </w:rPr>
        <w:t>về trạm xử lý nước thải tập trung.</w:t>
      </w:r>
    </w:p>
    <w:p w14:paraId="5B02C458" w14:textId="372AFAF5" w:rsidR="00A0543E" w:rsidRPr="00357190" w:rsidRDefault="00A0543E" w:rsidP="00A0543E">
      <w:pPr>
        <w:widowControl w:val="0"/>
        <w:ind w:firstLine="454"/>
        <w:rPr>
          <w:spacing w:val="-2"/>
          <w:szCs w:val="26"/>
        </w:rPr>
      </w:pPr>
      <w:r w:rsidRPr="00357190">
        <w:rPr>
          <w:spacing w:val="-4"/>
          <w:lang w:eastAsia="ja-JP"/>
        </w:rPr>
        <w:t xml:space="preserve">+ </w:t>
      </w:r>
      <w:r w:rsidR="00A83C91" w:rsidRPr="00357190">
        <w:rPr>
          <w:spacing w:val="-4"/>
          <w:lang w:eastAsia="ja-JP"/>
        </w:rPr>
        <w:t>Giếng</w:t>
      </w:r>
      <w:r w:rsidRPr="00357190">
        <w:rPr>
          <w:spacing w:val="-4"/>
          <w:lang w:eastAsia="ja-JP"/>
        </w:rPr>
        <w:t xml:space="preserve"> bơm chuyển bậc số 2: Toàn bộ nước thải phát sinh từ các ô đất công nghiệp tại khu </w:t>
      </w:r>
      <w:r w:rsidR="00EC7654" w:rsidRPr="00357190">
        <w:rPr>
          <w:spacing w:val="-4"/>
          <w:lang w:eastAsia="ja-JP"/>
        </w:rPr>
        <w:t>CN9, CN10 và khu DV5, DV6, DV7</w:t>
      </w:r>
      <w:r w:rsidRPr="00357190">
        <w:rPr>
          <w:spacing w:val="-4"/>
          <w:lang w:eastAsia="ja-JP"/>
        </w:rPr>
        <w:t xml:space="preserve"> được thu gom dẫn về trạm bơm chuyển bậc số 2, từ trạm bơm chuyển bậc số 2 nước thải được bơm dẫn qua đường ống </w:t>
      </w:r>
      <w:r w:rsidR="00427F07" w:rsidRPr="00357190">
        <w:rPr>
          <w:spacing w:val="-4"/>
          <w:lang w:eastAsia="ja-JP"/>
        </w:rPr>
        <w:t>có áp với chiều dài khoảng 60m</w:t>
      </w:r>
      <w:r w:rsidRPr="00357190">
        <w:rPr>
          <w:spacing w:val="-4"/>
          <w:lang w:eastAsia="ja-JP"/>
        </w:rPr>
        <w:t xml:space="preserve">, </w:t>
      </w:r>
      <w:r w:rsidR="00427F07" w:rsidRPr="00357190">
        <w:rPr>
          <w:spacing w:val="-4"/>
          <w:lang w:eastAsia="ja-JP"/>
        </w:rPr>
        <w:t>sau đó kết nối vào đường ống DN400 với tổng chiều dài là L= 234m dẫn nước thải đấu nối vào đường ống DN600</w:t>
      </w:r>
      <w:r w:rsidRPr="00357190">
        <w:rPr>
          <w:spacing w:val="-4"/>
          <w:lang w:eastAsia="ja-JP"/>
        </w:rPr>
        <w:t xml:space="preserve"> </w:t>
      </w:r>
      <w:r w:rsidR="00427F07" w:rsidRPr="00357190">
        <w:rPr>
          <w:spacing w:val="-4"/>
          <w:lang w:eastAsia="ja-JP"/>
        </w:rPr>
        <w:t xml:space="preserve">với chiều dài là L=107m </w:t>
      </w:r>
      <w:r w:rsidR="008C4588" w:rsidRPr="00357190">
        <w:rPr>
          <w:spacing w:val="-4"/>
          <w:lang w:eastAsia="ja-JP"/>
        </w:rPr>
        <w:t xml:space="preserve">dẫn nước thải </w:t>
      </w:r>
      <w:r w:rsidR="00427F07" w:rsidRPr="00357190">
        <w:rPr>
          <w:spacing w:val="-4"/>
          <w:lang w:eastAsia="ja-JP"/>
        </w:rPr>
        <w:t>về trạm xử lý nước thải tập trung.</w:t>
      </w:r>
    </w:p>
    <w:p w14:paraId="105C14D4" w14:textId="1E06D1F9" w:rsidR="00FB4DA1" w:rsidRPr="00357190" w:rsidRDefault="00FB4DA1" w:rsidP="008C64CC">
      <w:pPr>
        <w:pStyle w:val="Caption"/>
        <w:rPr>
          <w:b/>
          <w:bCs/>
          <w:i w:val="0"/>
          <w:iCs/>
          <w:color w:val="auto"/>
          <w:szCs w:val="26"/>
          <w:lang w:val="de-DE"/>
        </w:rPr>
      </w:pPr>
      <w:bookmarkStart w:id="727" w:name="_Toc236659038"/>
      <w:r w:rsidRPr="00357190">
        <w:rPr>
          <w:b/>
          <w:bCs/>
          <w:i w:val="0"/>
          <w:iCs/>
          <w:color w:val="auto"/>
        </w:rPr>
        <w:t xml:space="preserve">Bảng 4. </w:t>
      </w:r>
      <w:r w:rsidRPr="00357190">
        <w:rPr>
          <w:b/>
          <w:bCs/>
          <w:i w:val="0"/>
          <w:iCs/>
          <w:color w:val="auto"/>
        </w:rPr>
        <w:fldChar w:fldCharType="begin"/>
      </w:r>
      <w:r w:rsidRPr="00357190">
        <w:rPr>
          <w:b/>
          <w:bCs/>
          <w:i w:val="0"/>
          <w:iCs/>
          <w:color w:val="auto"/>
        </w:rPr>
        <w:instrText xml:space="preserve"> SEQ Bảng_4. \* ARABIC </w:instrText>
      </w:r>
      <w:r w:rsidRPr="00357190">
        <w:rPr>
          <w:b/>
          <w:bCs/>
          <w:i w:val="0"/>
          <w:iCs/>
          <w:color w:val="auto"/>
        </w:rPr>
        <w:fldChar w:fldCharType="separate"/>
      </w:r>
      <w:r w:rsidR="00214F56">
        <w:rPr>
          <w:b/>
          <w:bCs/>
          <w:i w:val="0"/>
          <w:iCs/>
          <w:noProof/>
          <w:color w:val="auto"/>
        </w:rPr>
        <w:t>37</w:t>
      </w:r>
      <w:r w:rsidRPr="00357190">
        <w:rPr>
          <w:b/>
          <w:bCs/>
          <w:i w:val="0"/>
          <w:iCs/>
          <w:color w:val="auto"/>
        </w:rPr>
        <w:fldChar w:fldCharType="end"/>
      </w:r>
      <w:r w:rsidRPr="00357190">
        <w:rPr>
          <w:b/>
          <w:bCs/>
          <w:i w:val="0"/>
          <w:iCs/>
          <w:color w:val="auto"/>
          <w:lang w:val="en-US"/>
        </w:rPr>
        <w:t xml:space="preserve">. </w:t>
      </w:r>
      <w:r w:rsidRPr="00357190">
        <w:rPr>
          <w:b/>
          <w:bCs/>
          <w:i w:val="0"/>
          <w:iCs/>
          <w:color w:val="auto"/>
          <w:szCs w:val="26"/>
          <w:lang w:val="de-DE"/>
        </w:rPr>
        <w:t>Bảng thống kê khối lượng thoát nước</w:t>
      </w:r>
      <w:bookmarkEnd w:id="727"/>
    </w:p>
    <w:tbl>
      <w:tblPr>
        <w:tblW w:w="5000" w:type="pct"/>
        <w:tblLook w:val="04A0" w:firstRow="1" w:lastRow="0" w:firstColumn="1" w:lastColumn="0" w:noHBand="0" w:noVBand="1"/>
      </w:tblPr>
      <w:tblGrid>
        <w:gridCol w:w="678"/>
        <w:gridCol w:w="4497"/>
        <w:gridCol w:w="2338"/>
        <w:gridCol w:w="1860"/>
      </w:tblGrid>
      <w:tr w:rsidR="00357190" w:rsidRPr="00357190" w14:paraId="398CC2EA" w14:textId="77777777" w:rsidTr="00FB4DA1">
        <w:trPr>
          <w:trHeight w:val="454"/>
        </w:trPr>
        <w:tc>
          <w:tcPr>
            <w:tcW w:w="362" w:type="pct"/>
            <w:tcBorders>
              <w:top w:val="single" w:sz="4" w:space="0" w:color="auto"/>
              <w:left w:val="single" w:sz="4" w:space="0" w:color="auto"/>
              <w:bottom w:val="single" w:sz="4" w:space="0" w:color="auto"/>
              <w:right w:val="single" w:sz="4" w:space="0" w:color="auto"/>
            </w:tcBorders>
            <w:noWrap/>
            <w:vAlign w:val="center"/>
            <w:hideMark/>
          </w:tcPr>
          <w:p w14:paraId="3797B9B8" w14:textId="4031FCC1" w:rsidR="00FB4DA1" w:rsidRPr="00357190" w:rsidRDefault="008C64CC" w:rsidP="009C1D55">
            <w:pPr>
              <w:spacing w:line="240" w:lineRule="auto"/>
              <w:jc w:val="center"/>
              <w:rPr>
                <w:b/>
                <w:bCs/>
                <w:sz w:val="24"/>
                <w:szCs w:val="24"/>
                <w:lang w:val="vi-VN" w:eastAsia="vi-VN"/>
              </w:rPr>
            </w:pPr>
            <w:r w:rsidRPr="00357190">
              <w:rPr>
                <w:b/>
                <w:bCs/>
                <w:sz w:val="24"/>
                <w:szCs w:val="24"/>
                <w:lang w:val="vi-VN" w:eastAsia="vi-VN"/>
              </w:rPr>
              <w:t>STT</w:t>
            </w:r>
          </w:p>
        </w:tc>
        <w:tc>
          <w:tcPr>
            <w:tcW w:w="2399" w:type="pct"/>
            <w:tcBorders>
              <w:top w:val="single" w:sz="4" w:space="0" w:color="auto"/>
              <w:left w:val="nil"/>
              <w:bottom w:val="single" w:sz="4" w:space="0" w:color="auto"/>
              <w:right w:val="single" w:sz="4" w:space="0" w:color="auto"/>
            </w:tcBorders>
            <w:noWrap/>
            <w:vAlign w:val="center"/>
            <w:hideMark/>
          </w:tcPr>
          <w:p w14:paraId="52BCA43B" w14:textId="77777777" w:rsidR="00FB4DA1" w:rsidRPr="00357190" w:rsidRDefault="00FB4DA1" w:rsidP="009C1D55">
            <w:pPr>
              <w:spacing w:line="240" w:lineRule="auto"/>
              <w:jc w:val="center"/>
              <w:rPr>
                <w:b/>
                <w:bCs/>
                <w:sz w:val="24"/>
                <w:szCs w:val="24"/>
                <w:lang w:val="vi-VN" w:eastAsia="vi-VN"/>
              </w:rPr>
            </w:pPr>
            <w:r w:rsidRPr="00357190">
              <w:rPr>
                <w:b/>
                <w:bCs/>
                <w:sz w:val="24"/>
                <w:szCs w:val="24"/>
                <w:lang w:val="vi-VN" w:eastAsia="vi-VN"/>
              </w:rPr>
              <w:t>Vật tư</w:t>
            </w:r>
          </w:p>
        </w:tc>
        <w:tc>
          <w:tcPr>
            <w:tcW w:w="1247" w:type="pct"/>
            <w:tcBorders>
              <w:top w:val="single" w:sz="4" w:space="0" w:color="auto"/>
              <w:left w:val="nil"/>
              <w:bottom w:val="single" w:sz="4" w:space="0" w:color="auto"/>
              <w:right w:val="single" w:sz="4" w:space="0" w:color="auto"/>
            </w:tcBorders>
            <w:vAlign w:val="center"/>
            <w:hideMark/>
          </w:tcPr>
          <w:p w14:paraId="29F543DA" w14:textId="77777777" w:rsidR="00FB4DA1" w:rsidRPr="00357190" w:rsidRDefault="00FB4DA1" w:rsidP="009C1D55">
            <w:pPr>
              <w:spacing w:line="240" w:lineRule="auto"/>
              <w:jc w:val="center"/>
              <w:rPr>
                <w:b/>
                <w:bCs/>
                <w:sz w:val="24"/>
                <w:szCs w:val="24"/>
                <w:lang w:val="vi-VN" w:eastAsia="vi-VN"/>
              </w:rPr>
            </w:pPr>
            <w:r w:rsidRPr="00357190">
              <w:rPr>
                <w:b/>
                <w:bCs/>
                <w:sz w:val="24"/>
                <w:szCs w:val="24"/>
                <w:lang w:val="vi-VN" w:eastAsia="vi-VN"/>
              </w:rPr>
              <w:t>Khối lượng</w:t>
            </w:r>
          </w:p>
        </w:tc>
        <w:tc>
          <w:tcPr>
            <w:tcW w:w="992" w:type="pct"/>
            <w:tcBorders>
              <w:top w:val="single" w:sz="4" w:space="0" w:color="auto"/>
              <w:left w:val="nil"/>
              <w:bottom w:val="single" w:sz="4" w:space="0" w:color="auto"/>
              <w:right w:val="single" w:sz="4" w:space="0" w:color="auto"/>
            </w:tcBorders>
            <w:noWrap/>
            <w:vAlign w:val="center"/>
            <w:hideMark/>
          </w:tcPr>
          <w:p w14:paraId="4138C28F" w14:textId="77777777" w:rsidR="00FB4DA1" w:rsidRPr="00357190" w:rsidRDefault="00FB4DA1" w:rsidP="009C1D55">
            <w:pPr>
              <w:spacing w:line="240" w:lineRule="auto"/>
              <w:jc w:val="center"/>
              <w:rPr>
                <w:b/>
                <w:bCs/>
                <w:sz w:val="24"/>
                <w:szCs w:val="24"/>
                <w:lang w:val="vi-VN" w:eastAsia="vi-VN"/>
              </w:rPr>
            </w:pPr>
            <w:r w:rsidRPr="00357190">
              <w:rPr>
                <w:b/>
                <w:bCs/>
                <w:sz w:val="24"/>
                <w:szCs w:val="24"/>
                <w:lang w:val="vi-VN" w:eastAsia="vi-VN"/>
              </w:rPr>
              <w:t xml:space="preserve">Đơn vị </w:t>
            </w:r>
          </w:p>
        </w:tc>
      </w:tr>
      <w:tr w:rsidR="00357190" w:rsidRPr="00357190" w14:paraId="4248807B" w14:textId="77777777" w:rsidTr="00FB4DA1">
        <w:trPr>
          <w:trHeight w:val="454"/>
        </w:trPr>
        <w:tc>
          <w:tcPr>
            <w:tcW w:w="362" w:type="pct"/>
            <w:tcBorders>
              <w:top w:val="nil"/>
              <w:left w:val="single" w:sz="4" w:space="0" w:color="auto"/>
              <w:bottom w:val="single" w:sz="4" w:space="0" w:color="auto"/>
              <w:right w:val="single" w:sz="4" w:space="0" w:color="auto"/>
            </w:tcBorders>
            <w:noWrap/>
            <w:vAlign w:val="center"/>
            <w:hideMark/>
          </w:tcPr>
          <w:p w14:paraId="681E521D"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 xml:space="preserve">1 </w:t>
            </w:r>
          </w:p>
        </w:tc>
        <w:tc>
          <w:tcPr>
            <w:tcW w:w="2399" w:type="pct"/>
            <w:tcBorders>
              <w:top w:val="nil"/>
              <w:left w:val="nil"/>
              <w:bottom w:val="single" w:sz="4" w:space="0" w:color="auto"/>
              <w:right w:val="single" w:sz="4" w:space="0" w:color="auto"/>
            </w:tcBorders>
            <w:noWrap/>
            <w:vAlign w:val="center"/>
            <w:hideMark/>
          </w:tcPr>
          <w:p w14:paraId="6E410AD5" w14:textId="77777777" w:rsidR="00FB4DA1" w:rsidRPr="00357190" w:rsidRDefault="00FB4DA1" w:rsidP="009C1D55">
            <w:pPr>
              <w:spacing w:line="240" w:lineRule="auto"/>
              <w:jc w:val="left"/>
              <w:rPr>
                <w:sz w:val="24"/>
                <w:szCs w:val="24"/>
                <w:lang w:val="vi-VN" w:eastAsia="vi-VN"/>
              </w:rPr>
            </w:pPr>
            <w:r w:rsidRPr="00357190">
              <w:rPr>
                <w:sz w:val="24"/>
                <w:szCs w:val="24"/>
                <w:lang w:val="vi-VN" w:eastAsia="vi-VN"/>
              </w:rPr>
              <w:t>Cống thoát nước thải D300</w:t>
            </w:r>
          </w:p>
        </w:tc>
        <w:tc>
          <w:tcPr>
            <w:tcW w:w="1247" w:type="pct"/>
            <w:tcBorders>
              <w:top w:val="nil"/>
              <w:left w:val="nil"/>
              <w:bottom w:val="single" w:sz="4" w:space="0" w:color="auto"/>
              <w:right w:val="single" w:sz="4" w:space="0" w:color="auto"/>
            </w:tcBorders>
            <w:noWrap/>
            <w:vAlign w:val="center"/>
            <w:hideMark/>
          </w:tcPr>
          <w:p w14:paraId="50498796"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7.625</w:t>
            </w:r>
          </w:p>
        </w:tc>
        <w:tc>
          <w:tcPr>
            <w:tcW w:w="992" w:type="pct"/>
            <w:tcBorders>
              <w:top w:val="nil"/>
              <w:left w:val="nil"/>
              <w:bottom w:val="single" w:sz="4" w:space="0" w:color="auto"/>
              <w:right w:val="single" w:sz="4" w:space="0" w:color="auto"/>
            </w:tcBorders>
            <w:noWrap/>
            <w:vAlign w:val="center"/>
            <w:hideMark/>
          </w:tcPr>
          <w:p w14:paraId="2FE36939" w14:textId="1B149188" w:rsidR="00FB4DA1" w:rsidRPr="00357190" w:rsidRDefault="00474987" w:rsidP="009C1D55">
            <w:pPr>
              <w:spacing w:line="240" w:lineRule="auto"/>
              <w:jc w:val="center"/>
              <w:rPr>
                <w:sz w:val="24"/>
                <w:szCs w:val="24"/>
                <w:lang w:eastAsia="vi-VN"/>
              </w:rPr>
            </w:pPr>
            <w:r w:rsidRPr="00357190">
              <w:rPr>
                <w:sz w:val="24"/>
                <w:szCs w:val="24"/>
                <w:lang w:eastAsia="vi-VN"/>
              </w:rPr>
              <w:t>m</w:t>
            </w:r>
          </w:p>
        </w:tc>
      </w:tr>
      <w:tr w:rsidR="00357190" w:rsidRPr="00357190" w14:paraId="50587BEF" w14:textId="77777777" w:rsidTr="00A42816">
        <w:trPr>
          <w:trHeight w:val="454"/>
        </w:trPr>
        <w:tc>
          <w:tcPr>
            <w:tcW w:w="362" w:type="pct"/>
            <w:tcBorders>
              <w:top w:val="nil"/>
              <w:left w:val="single" w:sz="4" w:space="0" w:color="auto"/>
              <w:bottom w:val="single" w:sz="4" w:space="0" w:color="auto"/>
              <w:right w:val="single" w:sz="4" w:space="0" w:color="auto"/>
            </w:tcBorders>
            <w:noWrap/>
            <w:vAlign w:val="center"/>
            <w:hideMark/>
          </w:tcPr>
          <w:p w14:paraId="7275C12D" w14:textId="77777777" w:rsidR="00474987" w:rsidRPr="00357190" w:rsidRDefault="00474987" w:rsidP="00474987">
            <w:pPr>
              <w:spacing w:line="240" w:lineRule="auto"/>
              <w:jc w:val="center"/>
              <w:rPr>
                <w:sz w:val="24"/>
                <w:szCs w:val="24"/>
                <w:lang w:val="vi-VN" w:eastAsia="vi-VN"/>
              </w:rPr>
            </w:pPr>
            <w:r w:rsidRPr="00357190">
              <w:rPr>
                <w:sz w:val="24"/>
                <w:szCs w:val="24"/>
                <w:lang w:val="vi-VN" w:eastAsia="vi-VN"/>
              </w:rPr>
              <w:t xml:space="preserve">2 </w:t>
            </w:r>
          </w:p>
        </w:tc>
        <w:tc>
          <w:tcPr>
            <w:tcW w:w="2399" w:type="pct"/>
            <w:tcBorders>
              <w:top w:val="nil"/>
              <w:left w:val="nil"/>
              <w:bottom w:val="single" w:sz="4" w:space="0" w:color="auto"/>
              <w:right w:val="single" w:sz="4" w:space="0" w:color="auto"/>
            </w:tcBorders>
            <w:noWrap/>
            <w:vAlign w:val="center"/>
            <w:hideMark/>
          </w:tcPr>
          <w:p w14:paraId="2A80DB07" w14:textId="77777777" w:rsidR="00474987" w:rsidRPr="00357190" w:rsidRDefault="00474987" w:rsidP="00474987">
            <w:pPr>
              <w:spacing w:line="240" w:lineRule="auto"/>
              <w:jc w:val="left"/>
              <w:rPr>
                <w:sz w:val="24"/>
                <w:szCs w:val="24"/>
                <w:lang w:val="vi-VN" w:eastAsia="vi-VN"/>
              </w:rPr>
            </w:pPr>
            <w:r w:rsidRPr="00357190">
              <w:rPr>
                <w:sz w:val="24"/>
                <w:szCs w:val="24"/>
                <w:lang w:val="vi-VN" w:eastAsia="vi-VN"/>
              </w:rPr>
              <w:t>Cống thoát nước thải D400</w:t>
            </w:r>
          </w:p>
        </w:tc>
        <w:tc>
          <w:tcPr>
            <w:tcW w:w="1247" w:type="pct"/>
            <w:tcBorders>
              <w:top w:val="nil"/>
              <w:left w:val="nil"/>
              <w:bottom w:val="single" w:sz="4" w:space="0" w:color="auto"/>
              <w:right w:val="single" w:sz="4" w:space="0" w:color="auto"/>
            </w:tcBorders>
            <w:noWrap/>
            <w:vAlign w:val="center"/>
            <w:hideMark/>
          </w:tcPr>
          <w:p w14:paraId="2C5F62CD" w14:textId="77777777" w:rsidR="00474987" w:rsidRPr="00357190" w:rsidRDefault="00474987" w:rsidP="00474987">
            <w:pPr>
              <w:spacing w:line="240" w:lineRule="auto"/>
              <w:jc w:val="center"/>
              <w:rPr>
                <w:sz w:val="24"/>
                <w:szCs w:val="24"/>
                <w:lang w:val="vi-VN" w:eastAsia="vi-VN"/>
              </w:rPr>
            </w:pPr>
            <w:r w:rsidRPr="00357190">
              <w:rPr>
                <w:sz w:val="24"/>
                <w:szCs w:val="24"/>
                <w:lang w:val="vi-VN" w:eastAsia="vi-VN"/>
              </w:rPr>
              <w:t>3.150</w:t>
            </w:r>
          </w:p>
        </w:tc>
        <w:tc>
          <w:tcPr>
            <w:tcW w:w="992" w:type="pct"/>
            <w:tcBorders>
              <w:top w:val="nil"/>
              <w:left w:val="nil"/>
              <w:bottom w:val="single" w:sz="4" w:space="0" w:color="auto"/>
              <w:right w:val="single" w:sz="4" w:space="0" w:color="auto"/>
            </w:tcBorders>
            <w:noWrap/>
            <w:hideMark/>
          </w:tcPr>
          <w:p w14:paraId="625E2258" w14:textId="1FAD3782" w:rsidR="00474987" w:rsidRPr="00357190" w:rsidRDefault="00474987" w:rsidP="00474987">
            <w:pPr>
              <w:spacing w:line="240" w:lineRule="auto"/>
              <w:jc w:val="center"/>
              <w:rPr>
                <w:sz w:val="24"/>
                <w:szCs w:val="24"/>
                <w:lang w:val="vi-VN" w:eastAsia="vi-VN"/>
              </w:rPr>
            </w:pPr>
            <w:r w:rsidRPr="00357190">
              <w:rPr>
                <w:sz w:val="24"/>
                <w:szCs w:val="24"/>
                <w:lang w:eastAsia="vi-VN"/>
              </w:rPr>
              <w:t>m</w:t>
            </w:r>
          </w:p>
        </w:tc>
      </w:tr>
      <w:tr w:rsidR="00357190" w:rsidRPr="00357190" w14:paraId="0D14F169" w14:textId="77777777" w:rsidTr="00A42816">
        <w:trPr>
          <w:trHeight w:val="454"/>
        </w:trPr>
        <w:tc>
          <w:tcPr>
            <w:tcW w:w="362" w:type="pct"/>
            <w:tcBorders>
              <w:top w:val="nil"/>
              <w:left w:val="single" w:sz="4" w:space="0" w:color="auto"/>
              <w:bottom w:val="single" w:sz="4" w:space="0" w:color="auto"/>
              <w:right w:val="single" w:sz="4" w:space="0" w:color="auto"/>
            </w:tcBorders>
            <w:noWrap/>
            <w:vAlign w:val="center"/>
            <w:hideMark/>
          </w:tcPr>
          <w:p w14:paraId="6D97643A" w14:textId="77777777" w:rsidR="00474987" w:rsidRPr="00357190" w:rsidRDefault="00474987" w:rsidP="00474987">
            <w:pPr>
              <w:spacing w:line="240" w:lineRule="auto"/>
              <w:jc w:val="center"/>
              <w:rPr>
                <w:sz w:val="24"/>
                <w:szCs w:val="24"/>
                <w:lang w:val="vi-VN" w:eastAsia="vi-VN"/>
              </w:rPr>
            </w:pPr>
            <w:r w:rsidRPr="00357190">
              <w:rPr>
                <w:sz w:val="24"/>
                <w:szCs w:val="24"/>
                <w:lang w:val="vi-VN" w:eastAsia="vi-VN"/>
              </w:rPr>
              <w:t xml:space="preserve">3 </w:t>
            </w:r>
          </w:p>
        </w:tc>
        <w:tc>
          <w:tcPr>
            <w:tcW w:w="2399" w:type="pct"/>
            <w:tcBorders>
              <w:top w:val="nil"/>
              <w:left w:val="nil"/>
              <w:bottom w:val="single" w:sz="4" w:space="0" w:color="auto"/>
              <w:right w:val="single" w:sz="4" w:space="0" w:color="auto"/>
            </w:tcBorders>
            <w:noWrap/>
            <w:vAlign w:val="center"/>
            <w:hideMark/>
          </w:tcPr>
          <w:p w14:paraId="63ECEE31" w14:textId="77777777" w:rsidR="00474987" w:rsidRPr="00357190" w:rsidRDefault="00474987" w:rsidP="00474987">
            <w:pPr>
              <w:spacing w:line="240" w:lineRule="auto"/>
              <w:jc w:val="left"/>
              <w:rPr>
                <w:sz w:val="24"/>
                <w:szCs w:val="24"/>
                <w:lang w:val="vi-VN" w:eastAsia="vi-VN"/>
              </w:rPr>
            </w:pPr>
            <w:r w:rsidRPr="00357190">
              <w:rPr>
                <w:sz w:val="24"/>
                <w:szCs w:val="24"/>
                <w:lang w:val="vi-VN" w:eastAsia="vi-VN"/>
              </w:rPr>
              <w:t>Cống thoát nước thải D500</w:t>
            </w:r>
          </w:p>
        </w:tc>
        <w:tc>
          <w:tcPr>
            <w:tcW w:w="1247" w:type="pct"/>
            <w:tcBorders>
              <w:top w:val="nil"/>
              <w:left w:val="nil"/>
              <w:bottom w:val="single" w:sz="4" w:space="0" w:color="auto"/>
              <w:right w:val="single" w:sz="4" w:space="0" w:color="auto"/>
            </w:tcBorders>
            <w:noWrap/>
            <w:vAlign w:val="center"/>
            <w:hideMark/>
          </w:tcPr>
          <w:p w14:paraId="137AC803" w14:textId="77777777" w:rsidR="00474987" w:rsidRPr="00357190" w:rsidRDefault="00474987" w:rsidP="00474987">
            <w:pPr>
              <w:spacing w:line="240" w:lineRule="auto"/>
              <w:jc w:val="center"/>
              <w:rPr>
                <w:sz w:val="24"/>
                <w:szCs w:val="24"/>
                <w:lang w:val="vi-VN" w:eastAsia="vi-VN"/>
              </w:rPr>
            </w:pPr>
            <w:r w:rsidRPr="00357190">
              <w:rPr>
                <w:sz w:val="24"/>
                <w:szCs w:val="24"/>
                <w:lang w:val="vi-VN" w:eastAsia="vi-VN"/>
              </w:rPr>
              <w:t>745</w:t>
            </w:r>
          </w:p>
        </w:tc>
        <w:tc>
          <w:tcPr>
            <w:tcW w:w="992" w:type="pct"/>
            <w:tcBorders>
              <w:top w:val="nil"/>
              <w:left w:val="nil"/>
              <w:bottom w:val="single" w:sz="4" w:space="0" w:color="auto"/>
              <w:right w:val="single" w:sz="4" w:space="0" w:color="auto"/>
            </w:tcBorders>
            <w:noWrap/>
            <w:hideMark/>
          </w:tcPr>
          <w:p w14:paraId="6857D861" w14:textId="069DEC30" w:rsidR="00474987" w:rsidRPr="00357190" w:rsidRDefault="00474987" w:rsidP="00474987">
            <w:pPr>
              <w:spacing w:line="240" w:lineRule="auto"/>
              <w:jc w:val="center"/>
              <w:rPr>
                <w:sz w:val="24"/>
                <w:szCs w:val="24"/>
                <w:lang w:val="vi-VN" w:eastAsia="vi-VN"/>
              </w:rPr>
            </w:pPr>
            <w:r w:rsidRPr="00357190">
              <w:rPr>
                <w:sz w:val="24"/>
                <w:szCs w:val="24"/>
                <w:lang w:eastAsia="vi-VN"/>
              </w:rPr>
              <w:t>m</w:t>
            </w:r>
          </w:p>
        </w:tc>
      </w:tr>
      <w:tr w:rsidR="00357190" w:rsidRPr="00357190" w14:paraId="7B75C287" w14:textId="77777777" w:rsidTr="00A42816">
        <w:trPr>
          <w:trHeight w:val="454"/>
        </w:trPr>
        <w:tc>
          <w:tcPr>
            <w:tcW w:w="362" w:type="pct"/>
            <w:tcBorders>
              <w:top w:val="nil"/>
              <w:left w:val="single" w:sz="4" w:space="0" w:color="auto"/>
              <w:bottom w:val="single" w:sz="4" w:space="0" w:color="auto"/>
              <w:right w:val="single" w:sz="4" w:space="0" w:color="auto"/>
            </w:tcBorders>
            <w:noWrap/>
            <w:vAlign w:val="center"/>
            <w:hideMark/>
          </w:tcPr>
          <w:p w14:paraId="777DF965" w14:textId="77777777" w:rsidR="00474987" w:rsidRPr="00357190" w:rsidRDefault="00474987" w:rsidP="00474987">
            <w:pPr>
              <w:spacing w:line="240" w:lineRule="auto"/>
              <w:jc w:val="center"/>
              <w:rPr>
                <w:sz w:val="24"/>
                <w:szCs w:val="24"/>
                <w:lang w:val="vi-VN" w:eastAsia="vi-VN"/>
              </w:rPr>
            </w:pPr>
            <w:r w:rsidRPr="00357190">
              <w:rPr>
                <w:sz w:val="24"/>
                <w:szCs w:val="24"/>
                <w:lang w:val="vi-VN" w:eastAsia="vi-VN"/>
              </w:rPr>
              <w:t xml:space="preserve">4 </w:t>
            </w:r>
          </w:p>
        </w:tc>
        <w:tc>
          <w:tcPr>
            <w:tcW w:w="2399" w:type="pct"/>
            <w:tcBorders>
              <w:top w:val="nil"/>
              <w:left w:val="nil"/>
              <w:bottom w:val="single" w:sz="4" w:space="0" w:color="auto"/>
              <w:right w:val="single" w:sz="4" w:space="0" w:color="auto"/>
            </w:tcBorders>
            <w:noWrap/>
            <w:vAlign w:val="center"/>
            <w:hideMark/>
          </w:tcPr>
          <w:p w14:paraId="36D596FF" w14:textId="77777777" w:rsidR="00474987" w:rsidRPr="00357190" w:rsidRDefault="00474987" w:rsidP="00474987">
            <w:pPr>
              <w:spacing w:line="240" w:lineRule="auto"/>
              <w:jc w:val="left"/>
              <w:rPr>
                <w:sz w:val="24"/>
                <w:szCs w:val="24"/>
                <w:lang w:val="vi-VN" w:eastAsia="vi-VN"/>
              </w:rPr>
            </w:pPr>
            <w:r w:rsidRPr="00357190">
              <w:rPr>
                <w:sz w:val="24"/>
                <w:szCs w:val="24"/>
                <w:lang w:val="vi-VN" w:eastAsia="vi-VN"/>
              </w:rPr>
              <w:t>Cống thoát nước thải D600</w:t>
            </w:r>
          </w:p>
        </w:tc>
        <w:tc>
          <w:tcPr>
            <w:tcW w:w="1247" w:type="pct"/>
            <w:tcBorders>
              <w:top w:val="nil"/>
              <w:left w:val="nil"/>
              <w:bottom w:val="single" w:sz="4" w:space="0" w:color="auto"/>
              <w:right w:val="single" w:sz="4" w:space="0" w:color="auto"/>
            </w:tcBorders>
            <w:noWrap/>
            <w:vAlign w:val="center"/>
            <w:hideMark/>
          </w:tcPr>
          <w:p w14:paraId="3B0E7F7E" w14:textId="77777777" w:rsidR="00474987" w:rsidRPr="00357190" w:rsidRDefault="00474987" w:rsidP="00474987">
            <w:pPr>
              <w:spacing w:line="240" w:lineRule="auto"/>
              <w:jc w:val="center"/>
              <w:rPr>
                <w:sz w:val="24"/>
                <w:szCs w:val="24"/>
                <w:lang w:val="vi-VN" w:eastAsia="vi-VN"/>
              </w:rPr>
            </w:pPr>
            <w:r w:rsidRPr="00357190">
              <w:rPr>
                <w:sz w:val="24"/>
                <w:szCs w:val="24"/>
                <w:lang w:val="vi-VN" w:eastAsia="vi-VN"/>
              </w:rPr>
              <w:t>220</w:t>
            </w:r>
          </w:p>
        </w:tc>
        <w:tc>
          <w:tcPr>
            <w:tcW w:w="992" w:type="pct"/>
            <w:tcBorders>
              <w:top w:val="nil"/>
              <w:left w:val="nil"/>
              <w:bottom w:val="single" w:sz="4" w:space="0" w:color="auto"/>
              <w:right w:val="single" w:sz="4" w:space="0" w:color="auto"/>
            </w:tcBorders>
            <w:noWrap/>
            <w:hideMark/>
          </w:tcPr>
          <w:p w14:paraId="363DC9DC" w14:textId="41231233" w:rsidR="00474987" w:rsidRPr="00357190" w:rsidRDefault="00474987" w:rsidP="00474987">
            <w:pPr>
              <w:spacing w:line="240" w:lineRule="auto"/>
              <w:jc w:val="center"/>
              <w:rPr>
                <w:sz w:val="24"/>
                <w:szCs w:val="24"/>
                <w:lang w:val="vi-VN" w:eastAsia="vi-VN"/>
              </w:rPr>
            </w:pPr>
            <w:r w:rsidRPr="00357190">
              <w:rPr>
                <w:sz w:val="24"/>
                <w:szCs w:val="24"/>
                <w:lang w:eastAsia="vi-VN"/>
              </w:rPr>
              <w:t>m</w:t>
            </w:r>
          </w:p>
        </w:tc>
      </w:tr>
      <w:tr w:rsidR="00357190" w:rsidRPr="00357190" w14:paraId="4120E039" w14:textId="77777777" w:rsidTr="00FB4DA1">
        <w:trPr>
          <w:trHeight w:val="454"/>
        </w:trPr>
        <w:tc>
          <w:tcPr>
            <w:tcW w:w="362" w:type="pct"/>
            <w:tcBorders>
              <w:top w:val="nil"/>
              <w:left w:val="single" w:sz="4" w:space="0" w:color="auto"/>
              <w:bottom w:val="single" w:sz="4" w:space="0" w:color="auto"/>
              <w:right w:val="single" w:sz="4" w:space="0" w:color="auto"/>
            </w:tcBorders>
            <w:noWrap/>
            <w:vAlign w:val="center"/>
            <w:hideMark/>
          </w:tcPr>
          <w:p w14:paraId="6FB4AB6D"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 xml:space="preserve">5 </w:t>
            </w:r>
          </w:p>
        </w:tc>
        <w:tc>
          <w:tcPr>
            <w:tcW w:w="2399" w:type="pct"/>
            <w:tcBorders>
              <w:top w:val="nil"/>
              <w:left w:val="nil"/>
              <w:bottom w:val="single" w:sz="4" w:space="0" w:color="auto"/>
              <w:right w:val="single" w:sz="4" w:space="0" w:color="auto"/>
            </w:tcBorders>
            <w:noWrap/>
            <w:vAlign w:val="center"/>
            <w:hideMark/>
          </w:tcPr>
          <w:p w14:paraId="01217481" w14:textId="77777777" w:rsidR="00FB4DA1" w:rsidRPr="00357190" w:rsidRDefault="00FB4DA1" w:rsidP="009C1D55">
            <w:pPr>
              <w:spacing w:line="240" w:lineRule="auto"/>
              <w:jc w:val="left"/>
              <w:rPr>
                <w:sz w:val="24"/>
                <w:szCs w:val="24"/>
                <w:lang w:val="vi-VN" w:eastAsia="vi-VN"/>
              </w:rPr>
            </w:pPr>
            <w:r w:rsidRPr="00357190">
              <w:rPr>
                <w:sz w:val="24"/>
                <w:szCs w:val="24"/>
                <w:lang w:val="vi-VN" w:eastAsia="vi-VN"/>
              </w:rPr>
              <w:t xml:space="preserve">Hố ga thăm </w:t>
            </w:r>
          </w:p>
        </w:tc>
        <w:tc>
          <w:tcPr>
            <w:tcW w:w="1247" w:type="pct"/>
            <w:tcBorders>
              <w:top w:val="nil"/>
              <w:left w:val="nil"/>
              <w:bottom w:val="single" w:sz="4" w:space="0" w:color="auto"/>
              <w:right w:val="single" w:sz="4" w:space="0" w:color="auto"/>
            </w:tcBorders>
            <w:noWrap/>
            <w:vAlign w:val="center"/>
            <w:hideMark/>
          </w:tcPr>
          <w:p w14:paraId="7B7F2EBC"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292</w:t>
            </w:r>
          </w:p>
        </w:tc>
        <w:tc>
          <w:tcPr>
            <w:tcW w:w="992" w:type="pct"/>
            <w:tcBorders>
              <w:top w:val="nil"/>
              <w:left w:val="nil"/>
              <w:bottom w:val="single" w:sz="4" w:space="0" w:color="auto"/>
              <w:right w:val="single" w:sz="4" w:space="0" w:color="auto"/>
            </w:tcBorders>
            <w:noWrap/>
            <w:vAlign w:val="center"/>
            <w:hideMark/>
          </w:tcPr>
          <w:p w14:paraId="5930D324"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Ga</w:t>
            </w:r>
          </w:p>
        </w:tc>
      </w:tr>
      <w:tr w:rsidR="00357190" w:rsidRPr="00357190" w14:paraId="440786AC" w14:textId="77777777" w:rsidTr="00FB4DA1">
        <w:trPr>
          <w:trHeight w:val="454"/>
        </w:trPr>
        <w:tc>
          <w:tcPr>
            <w:tcW w:w="362" w:type="pct"/>
            <w:tcBorders>
              <w:top w:val="nil"/>
              <w:left w:val="single" w:sz="4" w:space="0" w:color="auto"/>
              <w:bottom w:val="single" w:sz="4" w:space="0" w:color="auto"/>
              <w:right w:val="single" w:sz="4" w:space="0" w:color="auto"/>
            </w:tcBorders>
            <w:noWrap/>
            <w:vAlign w:val="center"/>
            <w:hideMark/>
          </w:tcPr>
          <w:p w14:paraId="2546C3E0"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 xml:space="preserve">6 </w:t>
            </w:r>
          </w:p>
        </w:tc>
        <w:tc>
          <w:tcPr>
            <w:tcW w:w="2399" w:type="pct"/>
            <w:tcBorders>
              <w:top w:val="nil"/>
              <w:left w:val="nil"/>
              <w:bottom w:val="single" w:sz="4" w:space="0" w:color="auto"/>
              <w:right w:val="single" w:sz="4" w:space="0" w:color="auto"/>
            </w:tcBorders>
            <w:noWrap/>
            <w:vAlign w:val="center"/>
            <w:hideMark/>
          </w:tcPr>
          <w:p w14:paraId="26D521B2" w14:textId="77777777" w:rsidR="00FB4DA1" w:rsidRPr="00357190" w:rsidRDefault="00FB4DA1" w:rsidP="009C1D55">
            <w:pPr>
              <w:spacing w:line="240" w:lineRule="auto"/>
              <w:jc w:val="left"/>
              <w:rPr>
                <w:sz w:val="24"/>
                <w:szCs w:val="24"/>
                <w:lang w:val="vi-VN" w:eastAsia="vi-VN"/>
              </w:rPr>
            </w:pPr>
            <w:r w:rsidRPr="00357190">
              <w:rPr>
                <w:sz w:val="24"/>
                <w:szCs w:val="24"/>
                <w:lang w:val="vi-VN" w:eastAsia="vi-VN"/>
              </w:rPr>
              <w:t>Trạm xử lý nước thải</w:t>
            </w:r>
          </w:p>
        </w:tc>
        <w:tc>
          <w:tcPr>
            <w:tcW w:w="1247" w:type="pct"/>
            <w:tcBorders>
              <w:top w:val="nil"/>
              <w:left w:val="nil"/>
              <w:bottom w:val="single" w:sz="4" w:space="0" w:color="auto"/>
              <w:right w:val="single" w:sz="4" w:space="0" w:color="auto"/>
            </w:tcBorders>
            <w:noWrap/>
            <w:vAlign w:val="center"/>
            <w:hideMark/>
          </w:tcPr>
          <w:p w14:paraId="597A81C7"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1</w:t>
            </w:r>
          </w:p>
        </w:tc>
        <w:tc>
          <w:tcPr>
            <w:tcW w:w="992" w:type="pct"/>
            <w:tcBorders>
              <w:top w:val="nil"/>
              <w:left w:val="nil"/>
              <w:bottom w:val="single" w:sz="4" w:space="0" w:color="auto"/>
              <w:right w:val="single" w:sz="4" w:space="0" w:color="auto"/>
            </w:tcBorders>
            <w:noWrap/>
            <w:vAlign w:val="center"/>
            <w:hideMark/>
          </w:tcPr>
          <w:p w14:paraId="4BD1A082"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Trạm</w:t>
            </w:r>
          </w:p>
        </w:tc>
      </w:tr>
      <w:tr w:rsidR="00357190" w:rsidRPr="00357190" w14:paraId="2AA93CC2" w14:textId="77777777" w:rsidTr="00FB4DA1">
        <w:trPr>
          <w:trHeight w:val="454"/>
        </w:trPr>
        <w:tc>
          <w:tcPr>
            <w:tcW w:w="362" w:type="pct"/>
            <w:tcBorders>
              <w:top w:val="nil"/>
              <w:left w:val="single" w:sz="4" w:space="0" w:color="auto"/>
              <w:bottom w:val="single" w:sz="4" w:space="0" w:color="auto"/>
              <w:right w:val="single" w:sz="4" w:space="0" w:color="auto"/>
            </w:tcBorders>
            <w:noWrap/>
            <w:vAlign w:val="center"/>
            <w:hideMark/>
          </w:tcPr>
          <w:p w14:paraId="6FC66074"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 xml:space="preserve">7 </w:t>
            </w:r>
          </w:p>
        </w:tc>
        <w:tc>
          <w:tcPr>
            <w:tcW w:w="2399" w:type="pct"/>
            <w:tcBorders>
              <w:top w:val="nil"/>
              <w:left w:val="nil"/>
              <w:bottom w:val="single" w:sz="4" w:space="0" w:color="auto"/>
              <w:right w:val="single" w:sz="4" w:space="0" w:color="auto"/>
            </w:tcBorders>
            <w:noWrap/>
            <w:vAlign w:val="center"/>
          </w:tcPr>
          <w:p w14:paraId="286F3887" w14:textId="77777777" w:rsidR="00FB4DA1" w:rsidRPr="00357190" w:rsidRDefault="00FB4DA1" w:rsidP="009C1D55">
            <w:pPr>
              <w:spacing w:line="240" w:lineRule="auto"/>
              <w:jc w:val="left"/>
              <w:rPr>
                <w:sz w:val="24"/>
                <w:szCs w:val="24"/>
                <w:lang w:val="vi-VN" w:eastAsia="vi-VN"/>
              </w:rPr>
            </w:pPr>
            <w:r w:rsidRPr="00357190">
              <w:rPr>
                <w:sz w:val="24"/>
                <w:szCs w:val="24"/>
                <w:lang w:val="vi-VN" w:eastAsia="vi-VN"/>
              </w:rPr>
              <w:t xml:space="preserve">Giếng bơm chuyển bậc </w:t>
            </w:r>
          </w:p>
        </w:tc>
        <w:tc>
          <w:tcPr>
            <w:tcW w:w="1247" w:type="pct"/>
            <w:tcBorders>
              <w:top w:val="nil"/>
              <w:left w:val="nil"/>
              <w:bottom w:val="single" w:sz="4" w:space="0" w:color="auto"/>
              <w:right w:val="single" w:sz="4" w:space="0" w:color="auto"/>
            </w:tcBorders>
            <w:noWrap/>
            <w:vAlign w:val="center"/>
          </w:tcPr>
          <w:p w14:paraId="4DD86C95"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2</w:t>
            </w:r>
          </w:p>
        </w:tc>
        <w:tc>
          <w:tcPr>
            <w:tcW w:w="992" w:type="pct"/>
            <w:tcBorders>
              <w:top w:val="nil"/>
              <w:left w:val="nil"/>
              <w:bottom w:val="single" w:sz="4" w:space="0" w:color="auto"/>
              <w:right w:val="single" w:sz="4" w:space="0" w:color="auto"/>
            </w:tcBorders>
            <w:noWrap/>
            <w:vAlign w:val="center"/>
          </w:tcPr>
          <w:p w14:paraId="02CA6C4B"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 xml:space="preserve">Giếng bơm </w:t>
            </w:r>
          </w:p>
        </w:tc>
      </w:tr>
      <w:tr w:rsidR="00357190" w:rsidRPr="00357190" w14:paraId="71905480" w14:textId="77777777" w:rsidTr="00FB4DA1">
        <w:trPr>
          <w:trHeight w:val="454"/>
        </w:trPr>
        <w:tc>
          <w:tcPr>
            <w:tcW w:w="362" w:type="pct"/>
            <w:tcBorders>
              <w:top w:val="nil"/>
              <w:left w:val="single" w:sz="4" w:space="0" w:color="auto"/>
              <w:bottom w:val="single" w:sz="4" w:space="0" w:color="auto"/>
              <w:right w:val="single" w:sz="4" w:space="0" w:color="auto"/>
            </w:tcBorders>
            <w:noWrap/>
            <w:vAlign w:val="center"/>
            <w:hideMark/>
          </w:tcPr>
          <w:p w14:paraId="398CAB35"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 xml:space="preserve">8 </w:t>
            </w:r>
          </w:p>
        </w:tc>
        <w:tc>
          <w:tcPr>
            <w:tcW w:w="2399" w:type="pct"/>
            <w:tcBorders>
              <w:top w:val="nil"/>
              <w:left w:val="nil"/>
              <w:bottom w:val="single" w:sz="4" w:space="0" w:color="auto"/>
              <w:right w:val="single" w:sz="4" w:space="0" w:color="auto"/>
            </w:tcBorders>
            <w:noWrap/>
            <w:vAlign w:val="center"/>
          </w:tcPr>
          <w:p w14:paraId="6490DABB" w14:textId="77777777" w:rsidR="00FB4DA1" w:rsidRPr="00357190" w:rsidRDefault="00FB4DA1" w:rsidP="009C1D55">
            <w:pPr>
              <w:spacing w:line="240" w:lineRule="auto"/>
              <w:jc w:val="left"/>
              <w:rPr>
                <w:sz w:val="24"/>
                <w:szCs w:val="24"/>
                <w:lang w:val="vi-VN" w:eastAsia="vi-VN"/>
              </w:rPr>
            </w:pPr>
            <w:r w:rsidRPr="00357190">
              <w:rPr>
                <w:sz w:val="24"/>
                <w:szCs w:val="24"/>
                <w:lang w:val="vi-VN" w:eastAsia="vi-VN"/>
              </w:rPr>
              <w:t xml:space="preserve">Đường ống có áp </w:t>
            </w:r>
          </w:p>
        </w:tc>
        <w:tc>
          <w:tcPr>
            <w:tcW w:w="1247" w:type="pct"/>
            <w:tcBorders>
              <w:top w:val="nil"/>
              <w:left w:val="nil"/>
              <w:bottom w:val="single" w:sz="4" w:space="0" w:color="auto"/>
              <w:right w:val="single" w:sz="4" w:space="0" w:color="auto"/>
            </w:tcBorders>
            <w:noWrap/>
            <w:vAlign w:val="center"/>
          </w:tcPr>
          <w:p w14:paraId="242426E8" w14:textId="77777777" w:rsidR="00FB4DA1" w:rsidRPr="00357190" w:rsidRDefault="00FB4DA1" w:rsidP="009C1D55">
            <w:pPr>
              <w:spacing w:line="240" w:lineRule="auto"/>
              <w:jc w:val="center"/>
              <w:rPr>
                <w:sz w:val="24"/>
                <w:szCs w:val="24"/>
                <w:lang w:val="vi-VN" w:eastAsia="vi-VN"/>
              </w:rPr>
            </w:pPr>
            <w:r w:rsidRPr="00357190">
              <w:rPr>
                <w:sz w:val="24"/>
                <w:szCs w:val="24"/>
                <w:lang w:val="vi-VN" w:eastAsia="vi-VN"/>
              </w:rPr>
              <w:t>290</w:t>
            </w:r>
          </w:p>
        </w:tc>
        <w:tc>
          <w:tcPr>
            <w:tcW w:w="992" w:type="pct"/>
            <w:tcBorders>
              <w:top w:val="nil"/>
              <w:left w:val="nil"/>
              <w:bottom w:val="single" w:sz="4" w:space="0" w:color="auto"/>
              <w:right w:val="single" w:sz="4" w:space="0" w:color="auto"/>
            </w:tcBorders>
            <w:noWrap/>
            <w:vAlign w:val="center"/>
          </w:tcPr>
          <w:p w14:paraId="19F54622" w14:textId="72675794" w:rsidR="00FB4DA1" w:rsidRPr="00357190" w:rsidRDefault="00474987" w:rsidP="009C1D55">
            <w:pPr>
              <w:spacing w:line="240" w:lineRule="auto"/>
              <w:jc w:val="center"/>
              <w:rPr>
                <w:b/>
                <w:bCs/>
                <w:sz w:val="24"/>
                <w:szCs w:val="24"/>
                <w:lang w:val="vi-VN" w:eastAsia="vi-VN"/>
              </w:rPr>
            </w:pPr>
            <w:r w:rsidRPr="00357190">
              <w:rPr>
                <w:sz w:val="24"/>
                <w:szCs w:val="24"/>
                <w:lang w:eastAsia="vi-VN"/>
              </w:rPr>
              <w:t>m</w:t>
            </w:r>
          </w:p>
        </w:tc>
      </w:tr>
    </w:tbl>
    <w:p w14:paraId="2C160C11" w14:textId="1BEE899E" w:rsidR="008D1F41" w:rsidRPr="00357190" w:rsidRDefault="008D1F41" w:rsidP="008D1F41">
      <w:pPr>
        <w:pStyle w:val="Normal0"/>
        <w:ind w:firstLine="567"/>
        <w:rPr>
          <w:rFonts w:asciiTheme="majorHAnsi" w:hAnsiTheme="majorHAnsi" w:cstheme="majorHAnsi"/>
          <w:szCs w:val="26"/>
        </w:rPr>
      </w:pPr>
      <w:r w:rsidRPr="00357190">
        <w:rPr>
          <w:rFonts w:asciiTheme="majorHAnsi" w:hAnsiTheme="majorHAnsi" w:cstheme="majorHAnsi"/>
          <w:bCs/>
          <w:szCs w:val="26"/>
          <w:lang w:val="es-CR"/>
        </w:rPr>
        <w:t xml:space="preserve">- Đối với nước thải sinh hoạt và nước thải phát sinh từ hoạt động sản xuất công nghiệp trong từng doanh nghiệp thứ cấp: nước thải trước khi được đưa vào mạng lưới thu gom </w:t>
      </w:r>
      <w:r w:rsidRPr="00357190">
        <w:rPr>
          <w:rFonts w:asciiTheme="majorHAnsi" w:hAnsiTheme="majorHAnsi" w:cstheme="majorHAnsi"/>
          <w:bCs/>
          <w:szCs w:val="26"/>
          <w:lang w:val="es-CR"/>
        </w:rPr>
        <w:lastRenderedPageBreak/>
        <w:t xml:space="preserve">chung phải được xử lý </w:t>
      </w:r>
      <w:r w:rsidR="00A0543E" w:rsidRPr="00357190">
        <w:rPr>
          <w:rFonts w:asciiTheme="majorHAnsi" w:hAnsiTheme="majorHAnsi" w:cstheme="majorHAnsi"/>
          <w:bCs/>
          <w:szCs w:val="26"/>
          <w:lang w:val="es-CR"/>
        </w:rPr>
        <w:t>sơ</w:t>
      </w:r>
      <w:r w:rsidRPr="00357190">
        <w:rPr>
          <w:rFonts w:asciiTheme="majorHAnsi" w:hAnsiTheme="majorHAnsi" w:cstheme="majorHAnsi"/>
          <w:bCs/>
          <w:szCs w:val="26"/>
          <w:lang w:val="es-CR"/>
        </w:rPr>
        <w:t xml:space="preserve"> bộ qua hệ thống xử lý riêng của từng doanh nghiệp đạt giới hạn đầu vào của KCN trước khi đấu nối vào mạng lưới thu gom nước thải chung về khu xử lý tập trung của KCN.</w:t>
      </w:r>
      <w:r w:rsidRPr="00357190">
        <w:rPr>
          <w:rFonts w:asciiTheme="majorHAnsi" w:hAnsiTheme="majorHAnsi" w:cstheme="majorHAnsi"/>
          <w:szCs w:val="26"/>
        </w:rPr>
        <w:t xml:space="preserve"> </w:t>
      </w:r>
    </w:p>
    <w:p w14:paraId="64D9B0A1" w14:textId="71E7C7B6" w:rsidR="008D1F41" w:rsidRPr="00357190" w:rsidRDefault="008D1F41" w:rsidP="008D1F41">
      <w:pPr>
        <w:rPr>
          <w:rFonts w:asciiTheme="majorHAnsi" w:hAnsiTheme="majorHAnsi" w:cstheme="majorHAnsi"/>
          <w:szCs w:val="26"/>
          <w:lang w:val="es-CR" w:eastAsia="x-none"/>
        </w:rPr>
      </w:pPr>
      <w:r w:rsidRPr="00357190">
        <w:rPr>
          <w:rFonts w:asciiTheme="majorHAnsi" w:hAnsiTheme="majorHAnsi" w:cstheme="majorHAnsi"/>
          <w:szCs w:val="26"/>
          <w:lang w:val="es-CR" w:eastAsia="x-none"/>
        </w:rPr>
        <w:tab/>
        <w:t>- Đối với nước thải phát sinh từ BQL KCN và từ nhà điều hành của HTXL NTTT: nước thải sinh hoạt được xử lý sơ bộ qua bể tự hoại 3 ngăn, sau đó được đấu nối vào hệ thống thu gom nước thải chung của toàn khu rồi dẫn về HTXL NTTT.</w:t>
      </w:r>
    </w:p>
    <w:p w14:paraId="2E36DF62" w14:textId="4629BFAC" w:rsidR="008D1F41" w:rsidRPr="00357190" w:rsidRDefault="008D1F41" w:rsidP="008D1F41">
      <w:pPr>
        <w:ind w:firstLine="709"/>
        <w:rPr>
          <w:rFonts w:asciiTheme="majorHAnsi" w:hAnsiTheme="majorHAnsi" w:cstheme="majorHAnsi"/>
          <w:szCs w:val="26"/>
          <w:lang w:val="es-CR" w:eastAsia="x-none"/>
        </w:rPr>
      </w:pPr>
      <w:r w:rsidRPr="00357190">
        <w:rPr>
          <w:rFonts w:asciiTheme="majorHAnsi" w:hAnsiTheme="majorHAnsi" w:cstheme="majorHAnsi"/>
          <w:szCs w:val="26"/>
          <w:lang w:val="es-CR" w:eastAsia="x-none"/>
        </w:rPr>
        <w:t xml:space="preserve">- Nước thải phát sinh </w:t>
      </w:r>
      <w:r w:rsidR="004C651E" w:rsidRPr="00357190">
        <w:rPr>
          <w:rFonts w:asciiTheme="majorHAnsi" w:hAnsiTheme="majorHAnsi" w:cstheme="majorHAnsi"/>
          <w:szCs w:val="26"/>
          <w:lang w:val="es-CR" w:eastAsia="x-none"/>
        </w:rPr>
        <w:t>từ bể nén</w:t>
      </w:r>
      <w:r w:rsidRPr="00357190">
        <w:rPr>
          <w:rFonts w:asciiTheme="majorHAnsi" w:hAnsiTheme="majorHAnsi" w:cstheme="majorHAnsi"/>
          <w:szCs w:val="26"/>
          <w:lang w:val="es-CR" w:eastAsia="x-none"/>
        </w:rPr>
        <w:t xml:space="preserve"> bùn được thu gom và đưa về xử lý tại HTXL NTTT.</w:t>
      </w:r>
    </w:p>
    <w:p w14:paraId="0CF524AB" w14:textId="77777777" w:rsidR="004C651E" w:rsidRPr="00357190" w:rsidRDefault="004C651E" w:rsidP="004C651E">
      <w:pPr>
        <w:rPr>
          <w:rFonts w:asciiTheme="majorHAnsi" w:hAnsiTheme="majorHAnsi" w:cstheme="majorHAnsi"/>
          <w:szCs w:val="26"/>
          <w:lang w:eastAsia="x-none"/>
        </w:rPr>
      </w:pPr>
      <w:r w:rsidRPr="00357190">
        <w:rPr>
          <w:rFonts w:asciiTheme="majorHAnsi" w:hAnsiTheme="majorHAnsi" w:cstheme="majorHAnsi"/>
          <w:noProof/>
          <w:szCs w:val="26"/>
        </w:rPr>
        <mc:AlternateContent>
          <mc:Choice Requires="wpc">
            <w:drawing>
              <wp:inline distT="0" distB="0" distL="0" distR="0" wp14:anchorId="2C2A2D5C" wp14:editId="71C3CD83">
                <wp:extent cx="6486525" cy="6784727"/>
                <wp:effectExtent l="0" t="0" r="9525" b="0"/>
                <wp:docPr id="1323776835" name="Canvas 13237768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43203359" name="AutoShape 4"/>
                        <wps:cNvSpPr>
                          <a:spLocks noChangeArrowheads="1"/>
                        </wps:cNvSpPr>
                        <wps:spPr bwMode="auto">
                          <a:xfrm>
                            <a:off x="78103" y="2"/>
                            <a:ext cx="1441937" cy="850737"/>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F5CF98" w14:textId="7420F1E5" w:rsidR="00214F56" w:rsidRPr="00336362" w:rsidRDefault="00214F56" w:rsidP="00D067A9">
                              <w:pPr>
                                <w:spacing w:line="260" w:lineRule="exact"/>
                                <w:ind w:left="-142" w:right="-147"/>
                                <w:jc w:val="center"/>
                                <w:rPr>
                                  <w:sz w:val="24"/>
                                  <w:szCs w:val="26"/>
                                </w:rPr>
                              </w:pPr>
                              <w:r w:rsidRPr="00336362">
                                <w:rPr>
                                  <w:sz w:val="24"/>
                                  <w:szCs w:val="26"/>
                                </w:rPr>
                                <w:t>Nước thải</w:t>
                              </w:r>
                              <w:r>
                                <w:rPr>
                                  <w:sz w:val="24"/>
                                  <w:szCs w:val="26"/>
                                </w:rPr>
                                <w:t xml:space="preserve"> sản xuất</w:t>
                              </w:r>
                              <w:r w:rsidRPr="00336362">
                                <w:rPr>
                                  <w:sz w:val="24"/>
                                  <w:szCs w:val="26"/>
                                </w:rPr>
                                <w:t xml:space="preserve"> từ </w:t>
                              </w:r>
                              <w:r>
                                <w:rPr>
                                  <w:sz w:val="24"/>
                                  <w:szCs w:val="26"/>
                                </w:rPr>
                                <w:t>các dự án thứ cấp tại khu đất sản xuất công nghiệp, kho bãi CN</w:t>
                              </w:r>
                            </w:p>
                          </w:txbxContent>
                        </wps:txbx>
                        <wps:bodyPr rot="0" vert="horz" wrap="square" lIns="91440" tIns="45720" rIns="91440" bIns="45720" anchor="t" anchorCtr="0" upright="1">
                          <a:noAutofit/>
                        </wps:bodyPr>
                      </wps:wsp>
                      <wps:wsp>
                        <wps:cNvPr id="1969183836" name="AutoShape 5"/>
                        <wps:cNvSpPr>
                          <a:spLocks noChangeArrowheads="1"/>
                        </wps:cNvSpPr>
                        <wps:spPr bwMode="auto">
                          <a:xfrm>
                            <a:off x="97155" y="1801383"/>
                            <a:ext cx="1445398" cy="657091"/>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7CE359" w14:textId="30EF4273" w:rsidR="00214F56" w:rsidRPr="00130398" w:rsidRDefault="00214F56" w:rsidP="00130398">
                              <w:pPr>
                                <w:spacing w:line="240" w:lineRule="auto"/>
                                <w:ind w:left="-142" w:right="-123"/>
                                <w:jc w:val="center"/>
                                <w:rPr>
                                  <w:sz w:val="22"/>
                                  <w:szCs w:val="22"/>
                                </w:rPr>
                              </w:pPr>
                              <w:r w:rsidRPr="00130398">
                                <w:rPr>
                                  <w:sz w:val="22"/>
                                  <w:szCs w:val="22"/>
                                </w:rPr>
                                <w:t>Nước thải sinh hoạt từ khu đất dịch vụ, lưu trú và đất cơ quan, trụ sở</w:t>
                              </w:r>
                            </w:p>
                          </w:txbxContent>
                        </wps:txbx>
                        <wps:bodyPr rot="0" vert="horz" wrap="square" lIns="91440" tIns="45720" rIns="91440" bIns="45720" anchor="t" anchorCtr="0" upright="1">
                          <a:noAutofit/>
                        </wps:bodyPr>
                      </wps:wsp>
                      <wps:wsp>
                        <wps:cNvPr id="2075160059" name="AutoShape 6"/>
                        <wps:cNvSpPr>
                          <a:spLocks noChangeArrowheads="1"/>
                        </wps:cNvSpPr>
                        <wps:spPr bwMode="auto">
                          <a:xfrm>
                            <a:off x="3448050" y="123825"/>
                            <a:ext cx="950475" cy="1638199"/>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3CAD0E" w14:textId="3E0881AC" w:rsidR="00214F56" w:rsidRPr="00336362" w:rsidRDefault="00214F56" w:rsidP="004C651E">
                              <w:pPr>
                                <w:spacing w:line="240" w:lineRule="auto"/>
                                <w:jc w:val="center"/>
                                <w:rPr>
                                  <w:sz w:val="24"/>
                                  <w:szCs w:val="26"/>
                                </w:rPr>
                              </w:pPr>
                              <w:r>
                                <w:rPr>
                                  <w:sz w:val="24"/>
                                  <w:szCs w:val="26"/>
                                </w:rPr>
                                <w:t>Trạm XLNT</w:t>
                              </w:r>
                              <w:r w:rsidRPr="00336362">
                                <w:rPr>
                                  <w:sz w:val="24"/>
                                  <w:szCs w:val="26"/>
                                </w:rPr>
                                <w:t xml:space="preserve"> </w:t>
                              </w:r>
                              <w:r>
                                <w:rPr>
                                  <w:sz w:val="24"/>
                                  <w:szCs w:val="26"/>
                                </w:rPr>
                                <w:t>sơ</w:t>
                              </w:r>
                              <w:r w:rsidRPr="00336362">
                                <w:rPr>
                                  <w:sz w:val="24"/>
                                  <w:szCs w:val="26"/>
                                </w:rPr>
                                <w:t xml:space="preserve"> bộ</w:t>
                              </w:r>
                              <w:r>
                                <w:rPr>
                                  <w:sz w:val="24"/>
                                  <w:szCs w:val="26"/>
                                </w:rPr>
                                <w:t xml:space="preserve"> của dự án thứ cấp</w:t>
                              </w:r>
                              <w:r w:rsidRPr="00336362">
                                <w:rPr>
                                  <w:sz w:val="24"/>
                                  <w:szCs w:val="26"/>
                                </w:rPr>
                                <w:t xml:space="preserve"> đạt tiêu chuẩn tiếp nhận củ</w:t>
                              </w:r>
                              <w:r>
                                <w:rPr>
                                  <w:sz w:val="24"/>
                                  <w:szCs w:val="26"/>
                                </w:rPr>
                                <w:t>a KCN</w:t>
                              </w:r>
                            </w:p>
                          </w:txbxContent>
                        </wps:txbx>
                        <wps:bodyPr rot="0" vert="horz" wrap="square" lIns="91440" tIns="45720" rIns="91440" bIns="45720" anchor="t" anchorCtr="0" upright="1">
                          <a:noAutofit/>
                        </wps:bodyPr>
                      </wps:wsp>
                      <wps:wsp>
                        <wps:cNvPr id="1119207012" name="AutoShape 8"/>
                        <wps:cNvSpPr>
                          <a:spLocks noChangeArrowheads="1"/>
                        </wps:cNvSpPr>
                        <wps:spPr bwMode="auto">
                          <a:xfrm>
                            <a:off x="4377259" y="4573656"/>
                            <a:ext cx="2088000" cy="577408"/>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EB3B48D" w14:textId="6F1F1D33" w:rsidR="00214F56" w:rsidRPr="000C6D67" w:rsidRDefault="00214F56" w:rsidP="007B3030">
                              <w:pPr>
                                <w:spacing w:line="288" w:lineRule="auto"/>
                                <w:jc w:val="center"/>
                                <w:rPr>
                                  <w:szCs w:val="26"/>
                                </w:rPr>
                              </w:pPr>
                              <w:r>
                                <w:rPr>
                                  <w:szCs w:val="26"/>
                                </w:rPr>
                                <w:t>HTXL NTTT công suất 8.000m</w:t>
                              </w:r>
                              <w:r>
                                <w:rPr>
                                  <w:szCs w:val="26"/>
                                  <w:vertAlign w:val="superscript"/>
                                </w:rPr>
                                <w:t>3</w:t>
                              </w:r>
                              <w:r>
                                <w:rPr>
                                  <w:szCs w:val="26"/>
                                </w:rPr>
                                <w:t>/ngày đêm</w:t>
                              </w:r>
                            </w:p>
                          </w:txbxContent>
                        </wps:txbx>
                        <wps:bodyPr rot="0" vert="horz" wrap="square" lIns="91440" tIns="45720" rIns="91440" bIns="45720" anchor="t" anchorCtr="0" upright="1">
                          <a:noAutofit/>
                        </wps:bodyPr>
                      </wps:wsp>
                      <wps:wsp>
                        <wps:cNvPr id="997352548" name="AutoShape 9"/>
                        <wps:cNvSpPr>
                          <a:spLocks noChangeArrowheads="1"/>
                        </wps:cNvSpPr>
                        <wps:spPr bwMode="auto">
                          <a:xfrm>
                            <a:off x="4382214" y="5477516"/>
                            <a:ext cx="2086179" cy="58257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C47F95" w14:textId="554D955A" w:rsidR="00214F56" w:rsidRPr="000C6D67" w:rsidRDefault="00214F56" w:rsidP="008A3F96">
                              <w:pPr>
                                <w:spacing w:line="240" w:lineRule="auto"/>
                                <w:jc w:val="center"/>
                                <w:rPr>
                                  <w:szCs w:val="26"/>
                                </w:rPr>
                              </w:pPr>
                              <w:r>
                                <w:rPr>
                                  <w:szCs w:val="26"/>
                                </w:rPr>
                                <w:t>Trạm quan trắc nước thải tự động, liên tục</w:t>
                              </w:r>
                            </w:p>
                          </w:txbxContent>
                        </wps:txbx>
                        <wps:bodyPr rot="0" vert="horz" wrap="square" lIns="91440" tIns="45720" rIns="91440" bIns="45720" anchor="t" anchorCtr="0" upright="1">
                          <a:noAutofit/>
                        </wps:bodyPr>
                      </wps:wsp>
                      <wps:wsp>
                        <wps:cNvPr id="563368454" name="AutoShape 15"/>
                        <wps:cNvSpPr>
                          <a:spLocks noChangeArrowheads="1"/>
                        </wps:cNvSpPr>
                        <wps:spPr bwMode="auto">
                          <a:xfrm>
                            <a:off x="78103" y="3238315"/>
                            <a:ext cx="1424693" cy="67646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82DD6B" w14:textId="4CD9AE2B" w:rsidR="00214F56" w:rsidRPr="009B651F" w:rsidRDefault="00214F56" w:rsidP="00A97D94">
                              <w:pPr>
                                <w:spacing w:line="240" w:lineRule="auto"/>
                                <w:ind w:left="-142" w:right="-44" w:firstLine="142"/>
                                <w:jc w:val="center"/>
                                <w:rPr>
                                  <w:sz w:val="24"/>
                                  <w:szCs w:val="24"/>
                                </w:rPr>
                              </w:pPr>
                              <w:r w:rsidRPr="009B651F">
                                <w:rPr>
                                  <w:sz w:val="24"/>
                                  <w:szCs w:val="24"/>
                                </w:rPr>
                                <w:t xml:space="preserve">Nước thải sinh hoạt từ </w:t>
                              </w:r>
                              <w:r w:rsidRPr="009B651F">
                                <w:rPr>
                                  <w:color w:val="000000"/>
                                  <w:sz w:val="24"/>
                                  <w:szCs w:val="24"/>
                                </w:rPr>
                                <w:t xml:space="preserve">khu vệ sinh của </w:t>
                              </w:r>
                              <w:r>
                                <w:rPr>
                                  <w:color w:val="000000"/>
                                  <w:sz w:val="24"/>
                                  <w:szCs w:val="24"/>
                                </w:rPr>
                                <w:t>HTXLNTTT</w:t>
                              </w:r>
                            </w:p>
                          </w:txbxContent>
                        </wps:txbx>
                        <wps:bodyPr rot="0" vert="horz" wrap="square" lIns="91440" tIns="45720" rIns="91440" bIns="45720" anchor="t" anchorCtr="0" upright="1">
                          <a:noAutofit/>
                        </wps:bodyPr>
                      </wps:wsp>
                      <wps:wsp>
                        <wps:cNvPr id="1806823861" name="AutoShape 16"/>
                        <wps:cNvSpPr>
                          <a:spLocks noChangeArrowheads="1"/>
                        </wps:cNvSpPr>
                        <wps:spPr bwMode="auto">
                          <a:xfrm>
                            <a:off x="35881" y="3955312"/>
                            <a:ext cx="1718310" cy="484323"/>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432A64E" w14:textId="4F07BDB2" w:rsidR="00214F56" w:rsidRPr="009B651F" w:rsidRDefault="00214F56" w:rsidP="000C66BC">
                              <w:pPr>
                                <w:spacing w:line="240" w:lineRule="auto"/>
                                <w:jc w:val="center"/>
                                <w:rPr>
                                  <w:sz w:val="24"/>
                                  <w:szCs w:val="24"/>
                                </w:rPr>
                              </w:pPr>
                              <w:r w:rsidRPr="00887340">
                                <w:rPr>
                                  <w:rFonts w:eastAsia="Times New Roman"/>
                                  <w:bCs/>
                                  <w:noProof/>
                                  <w:color w:val="000000"/>
                                  <w:sz w:val="24"/>
                                  <w:szCs w:val="24"/>
                                  <w:lang w:val="vi-VN"/>
                                </w:rPr>
                                <w:t xml:space="preserve">Nước thải phát sinh từ </w:t>
                              </w:r>
                              <w:r>
                                <w:rPr>
                                  <w:rFonts w:eastAsia="Times New Roman"/>
                                  <w:bCs/>
                                  <w:noProof/>
                                  <w:color w:val="000000"/>
                                  <w:sz w:val="24"/>
                                  <w:szCs w:val="24"/>
                                </w:rPr>
                                <w:t>bể nén</w:t>
                              </w:r>
                              <w:r w:rsidRPr="00887340">
                                <w:rPr>
                                  <w:rFonts w:eastAsia="Times New Roman"/>
                                  <w:bCs/>
                                  <w:noProof/>
                                  <w:color w:val="000000"/>
                                  <w:sz w:val="24"/>
                                  <w:szCs w:val="24"/>
                                  <w:lang w:val="vi-VN"/>
                                </w:rPr>
                                <w:t xml:space="preserve"> bùn</w:t>
                              </w:r>
                            </w:p>
                          </w:txbxContent>
                        </wps:txbx>
                        <wps:bodyPr rot="0" vert="horz" wrap="square" lIns="91440" tIns="45720" rIns="91440" bIns="45720" anchor="t" anchorCtr="0" upright="1">
                          <a:noAutofit/>
                        </wps:bodyPr>
                      </wps:wsp>
                      <wps:wsp>
                        <wps:cNvPr id="1937844385" name="AutoShape 17"/>
                        <wps:cNvSpPr>
                          <a:spLocks noChangeArrowheads="1"/>
                        </wps:cNvSpPr>
                        <wps:spPr bwMode="auto">
                          <a:xfrm>
                            <a:off x="1948137" y="3263444"/>
                            <a:ext cx="1210703" cy="54292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B59FC" w14:textId="7A2D308D" w:rsidR="00214F56" w:rsidRPr="00336362" w:rsidRDefault="00214F56" w:rsidP="004C651E">
                              <w:pPr>
                                <w:spacing w:line="240" w:lineRule="auto"/>
                                <w:jc w:val="center"/>
                                <w:rPr>
                                  <w:sz w:val="24"/>
                                  <w:szCs w:val="26"/>
                                </w:rPr>
                              </w:pPr>
                              <w:r w:rsidRPr="00336362">
                                <w:rPr>
                                  <w:sz w:val="24"/>
                                  <w:szCs w:val="26"/>
                                </w:rPr>
                                <w:t>Bể tự h</w:t>
                              </w:r>
                              <w:r>
                                <w:rPr>
                                  <w:sz w:val="24"/>
                                  <w:szCs w:val="26"/>
                                </w:rPr>
                                <w:t>oạ</w:t>
                              </w:r>
                              <w:r w:rsidRPr="00336362">
                                <w:rPr>
                                  <w:sz w:val="24"/>
                                  <w:szCs w:val="26"/>
                                </w:rPr>
                                <w:t>i 3 ngăn</w:t>
                              </w:r>
                            </w:p>
                          </w:txbxContent>
                        </wps:txbx>
                        <wps:bodyPr rot="0" vert="horz" wrap="square" lIns="91440" tIns="45720" rIns="91440" bIns="45720" anchor="t" anchorCtr="0" upright="1">
                          <a:noAutofit/>
                        </wps:bodyPr>
                      </wps:wsp>
                      <wps:wsp>
                        <wps:cNvPr id="1182476778" name="AutoShape 10"/>
                        <wps:cNvCnPr>
                          <a:cxnSpLocks noChangeShapeType="1"/>
                        </wps:cNvCnPr>
                        <wps:spPr bwMode="auto">
                          <a:xfrm>
                            <a:off x="3165357" y="3550215"/>
                            <a:ext cx="17280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4611163" name="Rectangle 1224611163"/>
                        <wps:cNvSpPr/>
                        <wps:spPr>
                          <a:xfrm>
                            <a:off x="4171907" y="632449"/>
                            <a:ext cx="1923802" cy="33250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1C556A" w14:textId="556E7EF3" w:rsidR="00214F56" w:rsidRPr="007B3030" w:rsidRDefault="00214F56" w:rsidP="00497F4C">
                              <w:pPr>
                                <w:jc w:val="center"/>
                                <w:rPr>
                                  <w:color w:val="000000" w:themeColor="text1"/>
                                  <w:sz w:val="24"/>
                                  <w:szCs w:val="24"/>
                                </w:rPr>
                              </w:pPr>
                              <w:r w:rsidRPr="007B3030">
                                <w:rPr>
                                  <w:color w:val="000000" w:themeColor="text1"/>
                                  <w:sz w:val="24"/>
                                  <w:szCs w:val="24"/>
                                </w:rPr>
                                <w:t>Cống D300-D600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9568138" name="AutoShape 10"/>
                        <wps:cNvCnPr>
                          <a:cxnSpLocks noChangeShapeType="1"/>
                        </wps:cNvCnPr>
                        <wps:spPr bwMode="auto">
                          <a:xfrm>
                            <a:off x="3168214" y="2192961"/>
                            <a:ext cx="17280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737389" name="Straight Arrow Connector 215737389"/>
                        <wps:cNvCnPr/>
                        <wps:spPr>
                          <a:xfrm>
                            <a:off x="5375072" y="2975369"/>
                            <a:ext cx="0" cy="468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5511281" name="AutoShape 5"/>
                        <wps:cNvSpPr>
                          <a:spLocks noChangeArrowheads="1"/>
                        </wps:cNvSpPr>
                        <wps:spPr bwMode="auto">
                          <a:xfrm>
                            <a:off x="78103" y="2544195"/>
                            <a:ext cx="1456498" cy="665547"/>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D9C5AA" w14:textId="45A0DFE8" w:rsidR="00214F56" w:rsidRPr="00BD4B39" w:rsidRDefault="00214F56" w:rsidP="000E189B">
                              <w:pPr>
                                <w:spacing w:line="240" w:lineRule="auto"/>
                                <w:jc w:val="center"/>
                                <w:rPr>
                                  <w:sz w:val="22"/>
                                  <w:szCs w:val="22"/>
                                </w:rPr>
                              </w:pPr>
                              <w:r w:rsidRPr="00BD4B39">
                                <w:rPr>
                                  <w:sz w:val="22"/>
                                  <w:szCs w:val="22"/>
                                </w:rPr>
                                <w:t>Nước thải</w:t>
                              </w:r>
                              <w:r>
                                <w:rPr>
                                  <w:sz w:val="22"/>
                                  <w:szCs w:val="22"/>
                                </w:rPr>
                                <w:t xml:space="preserve"> dịch vụ</w:t>
                              </w:r>
                              <w:r w:rsidRPr="00BD4B39">
                                <w:rPr>
                                  <w:sz w:val="22"/>
                                  <w:szCs w:val="22"/>
                                </w:rPr>
                                <w:t xml:space="preserve"> từ khu dịch vụ</w:t>
                              </w:r>
                              <w:r>
                                <w:rPr>
                                  <w:sz w:val="22"/>
                                  <w:szCs w:val="22"/>
                                </w:rPr>
                                <w:t>: y tế và các dịch vụ khác</w:t>
                              </w:r>
                            </w:p>
                          </w:txbxContent>
                        </wps:txbx>
                        <wps:bodyPr rot="0" vert="horz" wrap="square" lIns="91440" tIns="45720" rIns="91440" bIns="45720" anchor="t" anchorCtr="0" upright="1">
                          <a:noAutofit/>
                        </wps:bodyPr>
                      </wps:wsp>
                      <wps:wsp>
                        <wps:cNvPr id="1287602671" name="AutoShape 10"/>
                        <wps:cNvCnPr>
                          <a:cxnSpLocks noChangeShapeType="1"/>
                        </wps:cNvCnPr>
                        <wps:spPr bwMode="auto">
                          <a:xfrm>
                            <a:off x="3164264" y="2860540"/>
                            <a:ext cx="17280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3343290" name="AutoShape 6"/>
                        <wps:cNvSpPr>
                          <a:spLocks noChangeArrowheads="1"/>
                        </wps:cNvSpPr>
                        <wps:spPr bwMode="auto">
                          <a:xfrm>
                            <a:off x="1871227" y="2536300"/>
                            <a:ext cx="1294130" cy="644216"/>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B5F405" w14:textId="77777777" w:rsidR="00214F56" w:rsidRPr="00BD4B39" w:rsidRDefault="00214F56" w:rsidP="00BD4B39">
                              <w:pPr>
                                <w:spacing w:line="240" w:lineRule="auto"/>
                                <w:ind w:left="-142" w:right="-86"/>
                                <w:jc w:val="center"/>
                                <w:rPr>
                                  <w:sz w:val="22"/>
                                  <w:szCs w:val="22"/>
                                </w:rPr>
                              </w:pPr>
                              <w:r w:rsidRPr="00D36C9F">
                                <w:rPr>
                                  <w:sz w:val="22"/>
                                  <w:szCs w:val="22"/>
                                </w:rPr>
                                <w:t>Xử lý cục bộ đạt tiêu chuẩn tiếp nhận của KCN</w:t>
                              </w:r>
                            </w:p>
                          </w:txbxContent>
                        </wps:txbx>
                        <wps:bodyPr rot="0" vert="horz" wrap="square" lIns="91440" tIns="45720" rIns="91440" bIns="45720" anchor="t" anchorCtr="0" upright="1">
                          <a:noAutofit/>
                        </wps:bodyPr>
                      </wps:wsp>
                      <wps:wsp>
                        <wps:cNvPr id="1962841734" name="AutoShape 10"/>
                        <wps:cNvCnPr>
                          <a:cxnSpLocks noChangeShapeType="1"/>
                        </wps:cNvCnPr>
                        <wps:spPr bwMode="auto">
                          <a:xfrm>
                            <a:off x="1775812" y="4183606"/>
                            <a:ext cx="31320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9453603" name="Straight Arrow Connector 459453603"/>
                        <wps:cNvCnPr/>
                        <wps:spPr>
                          <a:xfrm>
                            <a:off x="5406769" y="5163520"/>
                            <a:ext cx="0" cy="288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94193314" name="Rectangle 1494193314"/>
                        <wps:cNvSpPr/>
                        <wps:spPr>
                          <a:xfrm>
                            <a:off x="3223467" y="3251072"/>
                            <a:ext cx="1474120" cy="35729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AFB910" w14:textId="3931DB42" w:rsidR="00214F56" w:rsidRDefault="00214F56" w:rsidP="00694C61">
                              <w:pPr>
                                <w:jc w:val="center"/>
                                <w:rPr>
                                  <w:color w:val="000000"/>
                                  <w:szCs w:val="26"/>
                                </w:rPr>
                              </w:pPr>
                              <w:r>
                                <w:rPr>
                                  <w:color w:val="000000"/>
                                  <w:szCs w:val="26"/>
                                </w:rPr>
                                <w:t>Ố</w:t>
                              </w:r>
                              <w:r w:rsidRPr="003E4AEF">
                                <w:rPr>
                                  <w:color w:val="000000"/>
                                  <w:szCs w:val="26"/>
                                </w:rPr>
                                <w:t>ng UPVC D160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9399015" name="Rectangle 1639399015"/>
                        <wps:cNvSpPr/>
                        <wps:spPr>
                          <a:xfrm>
                            <a:off x="2267665" y="3890046"/>
                            <a:ext cx="1450319" cy="30794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B698B6" w14:textId="35106E77" w:rsidR="00214F56" w:rsidRDefault="00214F56" w:rsidP="00D9234D">
                              <w:pPr>
                                <w:jc w:val="center"/>
                                <w:rPr>
                                  <w:color w:val="000000"/>
                                  <w:szCs w:val="26"/>
                                </w:rPr>
                              </w:pPr>
                              <w:r>
                                <w:rPr>
                                  <w:color w:val="000000"/>
                                  <w:szCs w:val="26"/>
                                </w:rPr>
                                <w:t>Ố</w:t>
                              </w:r>
                              <w:r w:rsidRPr="003E4AEF">
                                <w:rPr>
                                  <w:color w:val="000000"/>
                                  <w:szCs w:val="26"/>
                                </w:rPr>
                                <w:t>ng UPVC D160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2798013" name="AutoShape 10"/>
                        <wps:cNvCnPr>
                          <a:cxnSpLocks noChangeShapeType="1"/>
                        </wps:cNvCnPr>
                        <wps:spPr bwMode="auto">
                          <a:xfrm>
                            <a:off x="1502796" y="3528153"/>
                            <a:ext cx="4320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9249886" name="AutoShape 10"/>
                        <wps:cNvCnPr>
                          <a:cxnSpLocks noChangeShapeType="1"/>
                        </wps:cNvCnPr>
                        <wps:spPr bwMode="auto">
                          <a:xfrm>
                            <a:off x="1532992" y="650922"/>
                            <a:ext cx="1905533"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9511672" name="AutoShape 4"/>
                        <wps:cNvSpPr>
                          <a:spLocks noChangeArrowheads="1"/>
                        </wps:cNvSpPr>
                        <wps:spPr bwMode="auto">
                          <a:xfrm>
                            <a:off x="78103" y="898344"/>
                            <a:ext cx="1441450" cy="843148"/>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71C19B" w14:textId="2261BB6B" w:rsidR="00214F56" w:rsidRPr="00336362" w:rsidRDefault="00214F56" w:rsidP="00F0090E">
                              <w:pPr>
                                <w:spacing w:line="260" w:lineRule="exact"/>
                                <w:ind w:left="-142" w:right="-147"/>
                                <w:jc w:val="center"/>
                                <w:rPr>
                                  <w:sz w:val="24"/>
                                  <w:szCs w:val="26"/>
                                </w:rPr>
                              </w:pPr>
                              <w:r w:rsidRPr="00336362">
                                <w:rPr>
                                  <w:sz w:val="24"/>
                                  <w:szCs w:val="26"/>
                                </w:rPr>
                                <w:t>Nước thải</w:t>
                              </w:r>
                              <w:r>
                                <w:rPr>
                                  <w:sz w:val="24"/>
                                  <w:szCs w:val="26"/>
                                </w:rPr>
                                <w:t xml:space="preserve"> sinh hoạt</w:t>
                              </w:r>
                              <w:r w:rsidRPr="00336362">
                                <w:rPr>
                                  <w:sz w:val="24"/>
                                  <w:szCs w:val="26"/>
                                </w:rPr>
                                <w:t xml:space="preserve"> từ </w:t>
                              </w:r>
                              <w:r>
                                <w:rPr>
                                  <w:sz w:val="24"/>
                                  <w:szCs w:val="26"/>
                                </w:rPr>
                                <w:t>các dự án thứ cấp tại khu đất sản xuất công nghiệp, kho bãi CN</w:t>
                              </w:r>
                            </w:p>
                            <w:p w14:paraId="53A95C3E" w14:textId="6B178C64" w:rsidR="00214F56" w:rsidRPr="007C6DDC" w:rsidRDefault="00214F56" w:rsidP="007C6DDC">
                              <w:pPr>
                                <w:spacing w:line="260" w:lineRule="exact"/>
                                <w:ind w:left="-142" w:right="-119"/>
                                <w:jc w:val="center"/>
                                <w:rPr>
                                  <w:sz w:val="22"/>
                                  <w:szCs w:val="22"/>
                                </w:rPr>
                              </w:pPr>
                            </w:p>
                          </w:txbxContent>
                        </wps:txbx>
                        <wps:bodyPr rot="0" vert="horz" wrap="square" lIns="91440" tIns="45720" rIns="91440" bIns="45720" anchor="t" anchorCtr="0" upright="1">
                          <a:noAutofit/>
                        </wps:bodyPr>
                      </wps:wsp>
                      <wps:wsp>
                        <wps:cNvPr id="1119270831" name="AutoShape 6"/>
                        <wps:cNvSpPr>
                          <a:spLocks noChangeArrowheads="1"/>
                        </wps:cNvSpPr>
                        <wps:spPr bwMode="auto">
                          <a:xfrm>
                            <a:off x="1857704" y="1083661"/>
                            <a:ext cx="1294130" cy="506604"/>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1B62FAE" w14:textId="4301EADB" w:rsidR="00214F56" w:rsidRPr="007C6DDC" w:rsidRDefault="00214F56" w:rsidP="00934DB8">
                              <w:pPr>
                                <w:spacing w:line="240" w:lineRule="auto"/>
                                <w:ind w:left="-142" w:right="-186"/>
                                <w:jc w:val="center"/>
                                <w:rPr>
                                  <w:sz w:val="24"/>
                                  <w:szCs w:val="26"/>
                                </w:rPr>
                              </w:pPr>
                              <w:r w:rsidRPr="00336362">
                                <w:rPr>
                                  <w:sz w:val="24"/>
                                  <w:szCs w:val="26"/>
                                </w:rPr>
                                <w:t>Bể tự hoại 3 ngăn</w:t>
                              </w:r>
                              <w:r>
                                <w:rPr>
                                  <w:sz w:val="24"/>
                                  <w:szCs w:val="26"/>
                                </w:rPr>
                                <w:t>/ Bể tách dầu</w:t>
                              </w:r>
                            </w:p>
                          </w:txbxContent>
                        </wps:txbx>
                        <wps:bodyPr rot="0" vert="horz" wrap="square" lIns="91440" tIns="45720" rIns="91440" bIns="45720" anchor="t" anchorCtr="0" upright="1">
                          <a:noAutofit/>
                        </wps:bodyPr>
                      </wps:wsp>
                      <wps:wsp>
                        <wps:cNvPr id="1897899518" name="AutoShape 10"/>
                        <wps:cNvCnPr>
                          <a:cxnSpLocks noChangeShapeType="1"/>
                        </wps:cNvCnPr>
                        <wps:spPr bwMode="auto">
                          <a:xfrm>
                            <a:off x="1523998" y="1337248"/>
                            <a:ext cx="3238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27660924" name="AutoShape 10"/>
                        <wps:cNvCnPr>
                          <a:cxnSpLocks noChangeShapeType="1"/>
                        </wps:cNvCnPr>
                        <wps:spPr bwMode="auto">
                          <a:xfrm>
                            <a:off x="1547377" y="2169104"/>
                            <a:ext cx="3238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4004662" name="AutoShape 6"/>
                        <wps:cNvSpPr>
                          <a:spLocks noChangeArrowheads="1"/>
                        </wps:cNvSpPr>
                        <wps:spPr bwMode="auto">
                          <a:xfrm>
                            <a:off x="1881578" y="1873706"/>
                            <a:ext cx="1294130" cy="50609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D52E" w14:textId="376645D4" w:rsidR="00214F56" w:rsidRPr="001B2E32" w:rsidRDefault="00214F56" w:rsidP="00934DB8">
                              <w:pPr>
                                <w:spacing w:line="240" w:lineRule="auto"/>
                                <w:ind w:left="-142" w:right="-44"/>
                                <w:jc w:val="center"/>
                                <w:rPr>
                                  <w:sz w:val="24"/>
                                  <w:szCs w:val="24"/>
                                </w:rPr>
                              </w:pPr>
                              <w:r w:rsidRPr="001B2E32">
                                <w:rPr>
                                  <w:sz w:val="24"/>
                                  <w:szCs w:val="24"/>
                                </w:rPr>
                                <w:t>Bể tự hoại 3 ngăn</w:t>
                              </w:r>
                              <w:r>
                                <w:rPr>
                                  <w:sz w:val="24"/>
                                  <w:szCs w:val="24"/>
                                </w:rPr>
                                <w:t>/Bể tách dầu</w:t>
                              </w:r>
                            </w:p>
                          </w:txbxContent>
                        </wps:txbx>
                        <wps:bodyPr rot="0" vert="horz" wrap="square" lIns="91440" tIns="45720" rIns="91440" bIns="45720" anchor="t" anchorCtr="0" upright="1">
                          <a:noAutofit/>
                        </wps:bodyPr>
                      </wps:wsp>
                      <wps:wsp>
                        <wps:cNvPr id="1119685461" name="AutoShape 10"/>
                        <wps:cNvCnPr>
                          <a:cxnSpLocks noChangeShapeType="1"/>
                        </wps:cNvCnPr>
                        <wps:spPr bwMode="auto">
                          <a:xfrm>
                            <a:off x="1533713" y="2849758"/>
                            <a:ext cx="3238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8639209" name="AutoShape 6"/>
                        <wps:cNvSpPr>
                          <a:spLocks noChangeArrowheads="1"/>
                        </wps:cNvSpPr>
                        <wps:spPr bwMode="auto">
                          <a:xfrm>
                            <a:off x="4901602" y="1160039"/>
                            <a:ext cx="960347" cy="1795614"/>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A5105C1" w14:textId="77777777" w:rsidR="00214F56" w:rsidRDefault="00214F56" w:rsidP="003F2527">
                              <w:pPr>
                                <w:spacing w:line="240" w:lineRule="auto"/>
                                <w:jc w:val="center"/>
                              </w:pPr>
                            </w:p>
                            <w:p w14:paraId="49441C2C" w14:textId="27C2F4A7" w:rsidR="00214F56" w:rsidRDefault="00214F56" w:rsidP="003F2527">
                              <w:pPr>
                                <w:spacing w:line="240" w:lineRule="auto"/>
                                <w:jc w:val="center"/>
                                <w:rPr>
                                  <w:sz w:val="24"/>
                                  <w:szCs w:val="24"/>
                                </w:rPr>
                              </w:pPr>
                              <w:r>
                                <w:t>Trạm</w:t>
                              </w:r>
                              <w:r w:rsidRPr="003F2527">
                                <w:t xml:space="preserve"> bơm chuyển bậc</w:t>
                              </w:r>
                              <w:r>
                                <w:t>, đường ống có áp</w:t>
                              </w:r>
                            </w:p>
                          </w:txbxContent>
                        </wps:txbx>
                        <wps:bodyPr rot="0" vert="horz" wrap="square" lIns="91440" tIns="45720" rIns="91440" bIns="45720" anchor="t" anchorCtr="0" upright="1">
                          <a:noAutofit/>
                        </wps:bodyPr>
                      </wps:wsp>
                      <wps:wsp>
                        <wps:cNvPr id="57345997" name="Straight Connector 57345997"/>
                        <wps:cNvCnPr/>
                        <wps:spPr>
                          <a:xfrm>
                            <a:off x="4395172" y="977867"/>
                            <a:ext cx="953435" cy="0"/>
                          </a:xfrm>
                          <a:prstGeom prst="line">
                            <a:avLst/>
                          </a:prstGeom>
                        </wps:spPr>
                        <wps:style>
                          <a:lnRef idx="1">
                            <a:schemeClr val="dk1"/>
                          </a:lnRef>
                          <a:fillRef idx="0">
                            <a:schemeClr val="dk1"/>
                          </a:fillRef>
                          <a:effectRef idx="0">
                            <a:schemeClr val="dk1"/>
                          </a:effectRef>
                          <a:fontRef idx="minor">
                            <a:schemeClr val="tx1"/>
                          </a:fontRef>
                        </wps:style>
                        <wps:bodyPr/>
                      </wps:wsp>
                      <wps:wsp>
                        <wps:cNvPr id="1058818434" name="Straight Arrow Connector 1058818434"/>
                        <wps:cNvCnPr/>
                        <wps:spPr>
                          <a:xfrm>
                            <a:off x="5350319" y="978072"/>
                            <a:ext cx="0" cy="180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302496" name="Rectangle 23302496"/>
                        <wps:cNvSpPr/>
                        <wps:spPr>
                          <a:xfrm>
                            <a:off x="3077842" y="1876656"/>
                            <a:ext cx="1664280" cy="3321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F96FC8" w14:textId="0B090912" w:rsidR="00214F56" w:rsidRDefault="00214F56" w:rsidP="009F31AA">
                              <w:pPr>
                                <w:jc w:val="center"/>
                                <w:rPr>
                                  <w:color w:val="000000"/>
                                  <w:szCs w:val="26"/>
                                </w:rPr>
                              </w:pPr>
                              <w:r>
                                <w:rPr>
                                  <w:color w:val="000000"/>
                                  <w:szCs w:val="26"/>
                                </w:rPr>
                                <w:t>Cống D300-D600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012017" name="Rectangle 61012017"/>
                        <wps:cNvSpPr/>
                        <wps:spPr>
                          <a:xfrm>
                            <a:off x="3030768" y="2544340"/>
                            <a:ext cx="1922780" cy="3321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0138D1" w14:textId="74ADB461" w:rsidR="00214F56" w:rsidRDefault="00214F56" w:rsidP="009F31AA">
                              <w:pPr>
                                <w:jc w:val="center"/>
                                <w:rPr>
                                  <w:color w:val="000000"/>
                                  <w:szCs w:val="26"/>
                                </w:rPr>
                              </w:pPr>
                              <w:r>
                                <w:rPr>
                                  <w:color w:val="000000"/>
                                  <w:szCs w:val="26"/>
                                </w:rPr>
                                <w:t>Cống D300-D600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4678080" name="AutoShape 9"/>
                        <wps:cNvSpPr>
                          <a:spLocks noChangeArrowheads="1"/>
                        </wps:cNvSpPr>
                        <wps:spPr bwMode="auto">
                          <a:xfrm>
                            <a:off x="4384539" y="6355034"/>
                            <a:ext cx="2088000" cy="39179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20F527" w14:textId="77777777" w:rsidR="00214F56" w:rsidRDefault="00214F56" w:rsidP="00AC4E2A">
                              <w:pPr>
                                <w:jc w:val="center"/>
                                <w:rPr>
                                  <w:szCs w:val="26"/>
                                </w:rPr>
                              </w:pPr>
                              <w:r>
                                <w:rPr>
                                  <w:szCs w:val="26"/>
                                </w:rPr>
                                <w:t>Kênh T6 trạm bơm Tam Đô</w:t>
                              </w:r>
                            </w:p>
                          </w:txbxContent>
                        </wps:txbx>
                        <wps:bodyPr rot="0" vert="horz" wrap="square" lIns="91440" tIns="45720" rIns="91440" bIns="45720" anchor="t" anchorCtr="0" upright="1">
                          <a:noAutofit/>
                        </wps:bodyPr>
                      </wps:wsp>
                      <wps:wsp>
                        <wps:cNvPr id="1593735407" name="Straight Arrow Connector 1593735407"/>
                        <wps:cNvCnPr/>
                        <wps:spPr>
                          <a:xfrm>
                            <a:off x="5428317" y="6070392"/>
                            <a:ext cx="0" cy="287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07549075" name="Rectangle 707549075"/>
                        <wps:cNvSpPr/>
                        <wps:spPr>
                          <a:xfrm>
                            <a:off x="4041655" y="4327684"/>
                            <a:ext cx="1207696" cy="33147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AC6C1D" w14:textId="49F0B2F1" w:rsidR="00214F56" w:rsidRDefault="00214F56" w:rsidP="00AF6927">
                              <w:pPr>
                                <w:jc w:val="center"/>
                                <w:rPr>
                                  <w:color w:val="000000"/>
                                  <w:szCs w:val="26"/>
                                </w:rPr>
                              </w:pPr>
                              <w:r>
                                <w:rPr>
                                  <w:color w:val="000000"/>
                                  <w:szCs w:val="26"/>
                                </w:rPr>
                                <w:t>Cống D200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64714189" name="Rectangle 1564714189"/>
                        <wps:cNvSpPr/>
                        <wps:spPr>
                          <a:xfrm>
                            <a:off x="4002027" y="5174155"/>
                            <a:ext cx="1207135" cy="33083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9A13F7" w14:textId="77777777" w:rsidR="00214F56" w:rsidRDefault="00214F56" w:rsidP="00AF6927">
                              <w:pPr>
                                <w:jc w:val="center"/>
                                <w:rPr>
                                  <w:color w:val="000000"/>
                                  <w:szCs w:val="26"/>
                                </w:rPr>
                              </w:pPr>
                              <w:r>
                                <w:rPr>
                                  <w:color w:val="000000"/>
                                  <w:szCs w:val="26"/>
                                </w:rPr>
                                <w:t>Cống D600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1696799" name="Straight Arrow Connector 461696799"/>
                        <wps:cNvCnPr/>
                        <wps:spPr>
                          <a:xfrm>
                            <a:off x="5396609" y="4286260"/>
                            <a:ext cx="0" cy="287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84120204" name="AutoShape 8"/>
                        <wps:cNvSpPr>
                          <a:spLocks noChangeArrowheads="1"/>
                        </wps:cNvSpPr>
                        <wps:spPr bwMode="auto">
                          <a:xfrm>
                            <a:off x="4899802" y="3444947"/>
                            <a:ext cx="983413" cy="828581"/>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779429" w14:textId="0604287F" w:rsidR="00214F56" w:rsidRDefault="00214F56" w:rsidP="000C66BC">
                              <w:pPr>
                                <w:spacing w:line="240" w:lineRule="auto"/>
                                <w:jc w:val="center"/>
                                <w:rPr>
                                  <w:szCs w:val="26"/>
                                </w:rPr>
                              </w:pPr>
                              <w:r>
                                <w:rPr>
                                  <w:szCs w:val="26"/>
                                </w:rPr>
                                <w:t xml:space="preserve">Hố </w:t>
                              </w:r>
                            </w:p>
                            <w:p w14:paraId="2894BE61" w14:textId="77777777" w:rsidR="00214F56" w:rsidRDefault="00214F56" w:rsidP="000C66BC">
                              <w:pPr>
                                <w:spacing w:line="240" w:lineRule="auto"/>
                                <w:jc w:val="center"/>
                                <w:rPr>
                                  <w:szCs w:val="26"/>
                                </w:rPr>
                              </w:pPr>
                              <w:r>
                                <w:rPr>
                                  <w:szCs w:val="26"/>
                                </w:rPr>
                                <w:t xml:space="preserve">thu </w:t>
                              </w:r>
                            </w:p>
                            <w:p w14:paraId="2E21BA5A" w14:textId="497BAC7B" w:rsidR="00214F56" w:rsidRDefault="00214F56" w:rsidP="000C66BC">
                              <w:pPr>
                                <w:spacing w:line="240" w:lineRule="auto"/>
                                <w:jc w:val="center"/>
                                <w:rPr>
                                  <w:szCs w:val="26"/>
                                </w:rPr>
                              </w:pPr>
                              <w:r>
                                <w:rPr>
                                  <w:szCs w:val="26"/>
                                </w:rPr>
                                <w:t>gom</w:t>
                              </w:r>
                            </w:p>
                          </w:txbxContent>
                        </wps:txbx>
                        <wps:bodyPr rot="0" vert="horz" wrap="square" lIns="91440" tIns="45720" rIns="91440" bIns="45720" anchor="t" anchorCtr="0" upright="1">
                          <a:noAutofit/>
                        </wps:bodyPr>
                      </wps:wsp>
                      <wps:wsp>
                        <wps:cNvPr id="1039670513" name="Rectangle 1039670513"/>
                        <wps:cNvSpPr/>
                        <wps:spPr>
                          <a:xfrm>
                            <a:off x="4070513" y="6080904"/>
                            <a:ext cx="1207135" cy="3302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41C0FE" w14:textId="77777777" w:rsidR="00214F56" w:rsidRDefault="00214F56" w:rsidP="006E0434">
                              <w:pPr>
                                <w:jc w:val="center"/>
                                <w:rPr>
                                  <w:color w:val="000000"/>
                                  <w:szCs w:val="26"/>
                                </w:rPr>
                              </w:pPr>
                              <w:r>
                                <w:rPr>
                                  <w:color w:val="000000"/>
                                  <w:szCs w:val="26"/>
                                </w:rPr>
                                <w:t>Cống D600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 name="AutoShape 10"/>
                        <wps:cNvCnPr>
                          <a:cxnSpLocks noChangeShapeType="1"/>
                        </wps:cNvCnPr>
                        <wps:spPr bwMode="auto">
                          <a:xfrm>
                            <a:off x="3141640" y="1320322"/>
                            <a:ext cx="3238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AutoShape 6"/>
                        <wps:cNvSpPr>
                          <a:spLocks noChangeArrowheads="1"/>
                        </wps:cNvSpPr>
                        <wps:spPr bwMode="auto">
                          <a:xfrm>
                            <a:off x="1837350" y="4608357"/>
                            <a:ext cx="1686900" cy="477993"/>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10D6C13" w14:textId="75A1FECC" w:rsidR="00214F56" w:rsidRPr="00964CA1" w:rsidRDefault="00214F56" w:rsidP="003F5237">
                              <w:pPr>
                                <w:jc w:val="center"/>
                                <w:rPr>
                                  <w:szCs w:val="26"/>
                                  <w:vertAlign w:val="superscript"/>
                                </w:rPr>
                              </w:pPr>
                              <w:r w:rsidRPr="00964CA1">
                                <w:rPr>
                                  <w:szCs w:val="26"/>
                                </w:rPr>
                                <w:t>Hồ sự cố V= 8.000m</w:t>
                              </w:r>
                              <w:r w:rsidRPr="00964CA1">
                                <w:rPr>
                                  <w:szCs w:val="26"/>
                                  <w:vertAlign w:val="superscript"/>
                                </w:rPr>
                                <w:t>3</w:t>
                              </w:r>
                            </w:p>
                          </w:txbxContent>
                        </wps:txbx>
                        <wps:bodyPr rot="0" vert="horz" wrap="square" lIns="91440" tIns="45720" rIns="91440" bIns="45720" anchor="ctr" anchorCtr="0" upright="1">
                          <a:noAutofit/>
                        </wps:bodyPr>
                      </wps:wsp>
                      <wps:wsp>
                        <wps:cNvPr id="38" name="Straight Arrow Connector 38"/>
                        <wps:cNvCnPr/>
                        <wps:spPr>
                          <a:xfrm>
                            <a:off x="3543300" y="4791075"/>
                            <a:ext cx="832822"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39" name="Straight Arrow Connector 39"/>
                        <wps:cNvCnPr/>
                        <wps:spPr>
                          <a:xfrm flipH="1">
                            <a:off x="3515833" y="4943475"/>
                            <a:ext cx="86400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60916165" name="Rectangle 1960916165"/>
                        <wps:cNvSpPr/>
                        <wps:spPr>
                          <a:xfrm>
                            <a:off x="5428317" y="2953066"/>
                            <a:ext cx="1058208" cy="49168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8103FE" w14:textId="77777777" w:rsidR="00214F56" w:rsidRDefault="00214F56" w:rsidP="000C66BC">
                              <w:pPr>
                                <w:spacing w:line="240" w:lineRule="auto"/>
                                <w:jc w:val="center"/>
                                <w:rPr>
                                  <w:color w:val="000000"/>
                                  <w:szCs w:val="26"/>
                                </w:rPr>
                              </w:pPr>
                              <w:r>
                                <w:rPr>
                                  <w:color w:val="000000"/>
                                  <w:szCs w:val="26"/>
                                </w:rPr>
                                <w:t>Cống</w:t>
                              </w:r>
                            </w:p>
                            <w:p w14:paraId="511A0E2E" w14:textId="232DA789" w:rsidR="00214F56" w:rsidRDefault="00214F56" w:rsidP="000C66BC">
                              <w:pPr>
                                <w:spacing w:line="240" w:lineRule="auto"/>
                                <w:jc w:val="center"/>
                                <w:rPr>
                                  <w:color w:val="000000"/>
                                  <w:szCs w:val="26"/>
                                </w:rPr>
                              </w:pPr>
                              <w:r>
                                <w:rPr>
                                  <w:color w:val="000000"/>
                                  <w:szCs w:val="26"/>
                                </w:rPr>
                                <w:t xml:space="preserve"> D300-D600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C2A2D5C" id="Canvas 1323776835" o:spid="_x0000_s1111" editas="canvas" style="width:510.75pt;height:534.25pt;mso-position-horizontal-relative:char;mso-position-vertical-relative:line" coordsize="64865,67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">
                <v:shape id="_x0000_s1112" type="#_x0000_t75" style="position:absolute;width:64865;height:67843;visibility:visible;mso-wrap-style:square">
                  <v:fill o:detectmouseclick="t"/>
                  <v:path o:connecttype="none"/>
                </v:shape>
                <v:roundrect id="AutoShape 4" o:spid="_x0000_s1113" style="position:absolute;left:781;width:14419;height:85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">
                  <v:textbox>
                    <w:txbxContent>
                      <w:p w14:paraId="50F5CF98" w14:textId="7420F1E5" w:rsidR="00214F56" w:rsidRPr="00336362" w:rsidRDefault="00214F56" w:rsidP="00D067A9">
                        <w:pPr>
                          <w:spacing w:line="260" w:lineRule="exact"/>
                          <w:ind w:left="-142" w:right="-147"/>
                          <w:jc w:val="center"/>
                          <w:rPr>
                            <w:sz w:val="24"/>
                            <w:szCs w:val="26"/>
                          </w:rPr>
                        </w:pPr>
                        <w:r w:rsidRPr="00336362">
                          <w:rPr>
                            <w:sz w:val="24"/>
                            <w:szCs w:val="26"/>
                          </w:rPr>
                          <w:t>Nước thải</w:t>
                        </w:r>
                        <w:r>
                          <w:rPr>
                            <w:sz w:val="24"/>
                            <w:szCs w:val="26"/>
                          </w:rPr>
                          <w:t xml:space="preserve"> sản xuất</w:t>
                        </w:r>
                        <w:r w:rsidRPr="00336362">
                          <w:rPr>
                            <w:sz w:val="24"/>
                            <w:szCs w:val="26"/>
                          </w:rPr>
                          <w:t xml:space="preserve"> từ </w:t>
                        </w:r>
                        <w:r>
                          <w:rPr>
                            <w:sz w:val="24"/>
                            <w:szCs w:val="26"/>
                          </w:rPr>
                          <w:t>các dự án thứ cấp tại khu đất sản xuất công nghiệp, kho bãi CN</w:t>
                        </w:r>
                      </w:p>
                    </w:txbxContent>
                  </v:textbox>
                </v:roundrect>
                <v:roundrect id="AutoShape 5" o:spid="_x0000_s1114" style="position:absolute;left:971;top:18013;width:14454;height:657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">
                  <v:textbox>
                    <w:txbxContent>
                      <w:p w14:paraId="3B7CE359" w14:textId="30EF4273" w:rsidR="00214F56" w:rsidRPr="00130398" w:rsidRDefault="00214F56" w:rsidP="00130398">
                        <w:pPr>
                          <w:spacing w:line="240" w:lineRule="auto"/>
                          <w:ind w:left="-142" w:right="-123"/>
                          <w:jc w:val="center"/>
                          <w:rPr>
                            <w:sz w:val="22"/>
                            <w:szCs w:val="22"/>
                          </w:rPr>
                        </w:pPr>
                        <w:r w:rsidRPr="00130398">
                          <w:rPr>
                            <w:sz w:val="22"/>
                            <w:szCs w:val="22"/>
                          </w:rPr>
                          <w:t>Nước thải sinh hoạt từ khu đất dịch vụ, lưu trú và đất cơ quan, trụ sở</w:t>
                        </w:r>
                      </w:p>
                    </w:txbxContent>
                  </v:textbox>
                </v:roundrect>
                <v:roundrect id="AutoShape 6" o:spid="_x0000_s1115" style="position:absolute;left:34480;top:1238;width:9505;height:163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">
                  <v:textbox>
                    <w:txbxContent>
                      <w:p w14:paraId="1B3CAD0E" w14:textId="3E0881AC" w:rsidR="00214F56" w:rsidRPr="00336362" w:rsidRDefault="00214F56" w:rsidP="004C651E">
                        <w:pPr>
                          <w:spacing w:line="240" w:lineRule="auto"/>
                          <w:jc w:val="center"/>
                          <w:rPr>
                            <w:sz w:val="24"/>
                            <w:szCs w:val="26"/>
                          </w:rPr>
                        </w:pPr>
                        <w:r>
                          <w:rPr>
                            <w:sz w:val="24"/>
                            <w:szCs w:val="26"/>
                          </w:rPr>
                          <w:t>Trạm XLNT</w:t>
                        </w:r>
                        <w:r w:rsidRPr="00336362">
                          <w:rPr>
                            <w:sz w:val="24"/>
                            <w:szCs w:val="26"/>
                          </w:rPr>
                          <w:t xml:space="preserve"> </w:t>
                        </w:r>
                        <w:r>
                          <w:rPr>
                            <w:sz w:val="24"/>
                            <w:szCs w:val="26"/>
                          </w:rPr>
                          <w:t>sơ</w:t>
                        </w:r>
                        <w:r w:rsidRPr="00336362">
                          <w:rPr>
                            <w:sz w:val="24"/>
                            <w:szCs w:val="26"/>
                          </w:rPr>
                          <w:t xml:space="preserve"> bộ</w:t>
                        </w:r>
                        <w:r>
                          <w:rPr>
                            <w:sz w:val="24"/>
                            <w:szCs w:val="26"/>
                          </w:rPr>
                          <w:t xml:space="preserve"> của dự án thứ cấp</w:t>
                        </w:r>
                        <w:r w:rsidRPr="00336362">
                          <w:rPr>
                            <w:sz w:val="24"/>
                            <w:szCs w:val="26"/>
                          </w:rPr>
                          <w:t xml:space="preserve"> đạt tiêu chuẩn tiếp nhận củ</w:t>
                        </w:r>
                        <w:r>
                          <w:rPr>
                            <w:sz w:val="24"/>
                            <w:szCs w:val="26"/>
                          </w:rPr>
                          <w:t>a KCN</w:t>
                        </w:r>
                      </w:p>
                    </w:txbxContent>
                  </v:textbox>
                </v:roundrect>
                <v:roundrect id="AutoShape 8" o:spid="_x0000_s1116" style="position:absolute;left:43772;top:45736;width:20880;height:57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">
                  <v:textbox>
                    <w:txbxContent>
                      <w:p w14:paraId="7EB3B48D" w14:textId="6F1F1D33" w:rsidR="00214F56" w:rsidRPr="000C6D67" w:rsidRDefault="00214F56" w:rsidP="007B3030">
                        <w:pPr>
                          <w:spacing w:line="288" w:lineRule="auto"/>
                          <w:jc w:val="center"/>
                          <w:rPr>
                            <w:szCs w:val="26"/>
                          </w:rPr>
                        </w:pPr>
                        <w:r>
                          <w:rPr>
                            <w:szCs w:val="26"/>
                          </w:rPr>
                          <w:t>HTXL NTTT công suất 8.000m</w:t>
                        </w:r>
                        <w:r>
                          <w:rPr>
                            <w:szCs w:val="26"/>
                            <w:vertAlign w:val="superscript"/>
                          </w:rPr>
                          <w:t>3</w:t>
                        </w:r>
                        <w:r>
                          <w:rPr>
                            <w:szCs w:val="26"/>
                          </w:rPr>
                          <w:t>/ngày đêm</w:t>
                        </w:r>
                      </w:p>
                    </w:txbxContent>
                  </v:textbox>
                </v:roundrect>
                <v:roundrect id="AutoShape 9" o:spid="_x0000_s1117" style="position:absolute;left:43822;top:54775;width:20861;height:58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">
                  <v:textbox>
                    <w:txbxContent>
                      <w:p w14:paraId="79C47F95" w14:textId="554D955A" w:rsidR="00214F56" w:rsidRPr="000C6D67" w:rsidRDefault="00214F56" w:rsidP="008A3F96">
                        <w:pPr>
                          <w:spacing w:line="240" w:lineRule="auto"/>
                          <w:jc w:val="center"/>
                          <w:rPr>
                            <w:szCs w:val="26"/>
                          </w:rPr>
                        </w:pPr>
                        <w:r>
                          <w:rPr>
                            <w:szCs w:val="26"/>
                          </w:rPr>
                          <w:t>Trạm quan trắc nước thải tự động, liên tục</w:t>
                        </w:r>
                      </w:p>
                    </w:txbxContent>
                  </v:textbox>
                </v:roundrect>
                <v:roundrect id="AutoShape 15" o:spid="_x0000_s1118" style="position:absolute;left:781;top:32383;width:14246;height:676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">
                  <v:textbox>
                    <w:txbxContent>
                      <w:p w14:paraId="2482DD6B" w14:textId="4CD9AE2B" w:rsidR="00214F56" w:rsidRPr="009B651F" w:rsidRDefault="00214F56" w:rsidP="00A97D94">
                        <w:pPr>
                          <w:spacing w:line="240" w:lineRule="auto"/>
                          <w:ind w:left="-142" w:right="-44" w:firstLine="142"/>
                          <w:jc w:val="center"/>
                          <w:rPr>
                            <w:sz w:val="24"/>
                            <w:szCs w:val="24"/>
                          </w:rPr>
                        </w:pPr>
                        <w:r w:rsidRPr="009B651F">
                          <w:rPr>
                            <w:sz w:val="24"/>
                            <w:szCs w:val="24"/>
                          </w:rPr>
                          <w:t xml:space="preserve">Nước thải sinh hoạt từ </w:t>
                        </w:r>
                        <w:r w:rsidRPr="009B651F">
                          <w:rPr>
                            <w:color w:val="000000"/>
                            <w:sz w:val="24"/>
                            <w:szCs w:val="24"/>
                          </w:rPr>
                          <w:t xml:space="preserve">khu vệ sinh của </w:t>
                        </w:r>
                        <w:r>
                          <w:rPr>
                            <w:color w:val="000000"/>
                            <w:sz w:val="24"/>
                            <w:szCs w:val="24"/>
                          </w:rPr>
                          <w:t>HTXLNTTT</w:t>
                        </w:r>
                      </w:p>
                    </w:txbxContent>
                  </v:textbox>
                </v:roundrect>
                <v:roundrect id="AutoShape 16" o:spid="_x0000_s1119" style="position:absolute;left:358;top:39553;width:17183;height:48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">
                  <v:textbox>
                    <w:txbxContent>
                      <w:p w14:paraId="6432A64E" w14:textId="4F07BDB2" w:rsidR="00214F56" w:rsidRPr="009B651F" w:rsidRDefault="00214F56" w:rsidP="000C66BC">
                        <w:pPr>
                          <w:spacing w:line="240" w:lineRule="auto"/>
                          <w:jc w:val="center"/>
                          <w:rPr>
                            <w:sz w:val="24"/>
                            <w:szCs w:val="24"/>
                          </w:rPr>
                        </w:pPr>
                        <w:r w:rsidRPr="00887340">
                          <w:rPr>
                            <w:rFonts w:eastAsia="Times New Roman"/>
                            <w:bCs/>
                            <w:noProof/>
                            <w:color w:val="000000"/>
                            <w:sz w:val="24"/>
                            <w:szCs w:val="24"/>
                            <w:lang w:val="vi-VN"/>
                          </w:rPr>
                          <w:t xml:space="preserve">Nước thải phát sinh từ </w:t>
                        </w:r>
                        <w:r>
                          <w:rPr>
                            <w:rFonts w:eastAsia="Times New Roman"/>
                            <w:bCs/>
                            <w:noProof/>
                            <w:color w:val="000000"/>
                            <w:sz w:val="24"/>
                            <w:szCs w:val="24"/>
                          </w:rPr>
                          <w:t>bể nén</w:t>
                        </w:r>
                        <w:r w:rsidRPr="00887340">
                          <w:rPr>
                            <w:rFonts w:eastAsia="Times New Roman"/>
                            <w:bCs/>
                            <w:noProof/>
                            <w:color w:val="000000"/>
                            <w:sz w:val="24"/>
                            <w:szCs w:val="24"/>
                            <w:lang w:val="vi-VN"/>
                          </w:rPr>
                          <w:t xml:space="preserve"> bùn</w:t>
                        </w:r>
                      </w:p>
                    </w:txbxContent>
                  </v:textbox>
                </v:roundrect>
                <v:roundrect id="AutoShape 17" o:spid="_x0000_s1120" style="position:absolute;left:19481;top:32634;width:12107;height:5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">
                  <v:textbox>
                    <w:txbxContent>
                      <w:p w14:paraId="05CB59FC" w14:textId="7A2D308D" w:rsidR="00214F56" w:rsidRPr="00336362" w:rsidRDefault="00214F56" w:rsidP="004C651E">
                        <w:pPr>
                          <w:spacing w:line="240" w:lineRule="auto"/>
                          <w:jc w:val="center"/>
                          <w:rPr>
                            <w:sz w:val="24"/>
                            <w:szCs w:val="26"/>
                          </w:rPr>
                        </w:pPr>
                        <w:r w:rsidRPr="00336362">
                          <w:rPr>
                            <w:sz w:val="24"/>
                            <w:szCs w:val="26"/>
                          </w:rPr>
                          <w:t>Bể tự h</w:t>
                        </w:r>
                        <w:r>
                          <w:rPr>
                            <w:sz w:val="24"/>
                            <w:szCs w:val="26"/>
                          </w:rPr>
                          <w:t>oạ</w:t>
                        </w:r>
                        <w:r w:rsidRPr="00336362">
                          <w:rPr>
                            <w:sz w:val="24"/>
                            <w:szCs w:val="26"/>
                          </w:rPr>
                          <w:t>i 3 ngăn</w:t>
                        </w:r>
                      </w:p>
                    </w:txbxContent>
                  </v:textbox>
                </v:roundrect>
                <v:shape id="AutoShape 10" o:spid="_x0000_s1121" type="#_x0000_t32" style="position:absolute;left:31653;top:35502;width:172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">
                  <v:stroke endarrow="block"/>
                </v:shape>
                <v:rect id="Rectangle 1224611163" o:spid="_x0000_s1122" style="position:absolute;left:41719;top:6324;width:19238;height:3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" filled="f" stroked="f" strokeweight="2pt">
                  <v:textbox>
                    <w:txbxContent>
                      <w:p w14:paraId="4B1C556A" w14:textId="556E7EF3" w:rsidR="00214F56" w:rsidRPr="007B3030" w:rsidRDefault="00214F56" w:rsidP="00497F4C">
                        <w:pPr>
                          <w:jc w:val="center"/>
                          <w:rPr>
                            <w:color w:val="000000" w:themeColor="text1"/>
                            <w:sz w:val="24"/>
                            <w:szCs w:val="24"/>
                          </w:rPr>
                        </w:pPr>
                        <w:r w:rsidRPr="007B3030">
                          <w:rPr>
                            <w:color w:val="000000" w:themeColor="text1"/>
                            <w:sz w:val="24"/>
                            <w:szCs w:val="24"/>
                          </w:rPr>
                          <w:t>Cống D300-D600</w:t>
                        </w:r>
                      </w:p>
                    </w:txbxContent>
                  </v:textbox>
                </v:rect>
                <v:shape id="AutoShape 10" o:spid="_x0000_s1123" type="#_x0000_t32" style="position:absolute;left:31682;top:21929;width:172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">
                  <v:stroke endarrow="block"/>
                </v:shape>
                <v:shape id="Straight Arrow Connector 215737389" o:spid="_x0000_s1124" type="#_x0000_t32" style="position:absolute;left:53750;top:29753;width:0;height:4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" strokecolor="black [3040]">
                  <v:stroke endarrow="block"/>
                </v:shape>
                <v:roundrect id="AutoShape 5" o:spid="_x0000_s1125" style="position:absolute;left:781;top:25441;width:14565;height:66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">
                  <v:textbox>
                    <w:txbxContent>
                      <w:p w14:paraId="36D9C5AA" w14:textId="45A0DFE8" w:rsidR="00214F56" w:rsidRPr="00BD4B39" w:rsidRDefault="00214F56" w:rsidP="000E189B">
                        <w:pPr>
                          <w:spacing w:line="240" w:lineRule="auto"/>
                          <w:jc w:val="center"/>
                          <w:rPr>
                            <w:sz w:val="22"/>
                            <w:szCs w:val="22"/>
                          </w:rPr>
                        </w:pPr>
                        <w:r w:rsidRPr="00BD4B39">
                          <w:rPr>
                            <w:sz w:val="22"/>
                            <w:szCs w:val="22"/>
                          </w:rPr>
                          <w:t>Nước thải</w:t>
                        </w:r>
                        <w:r>
                          <w:rPr>
                            <w:sz w:val="22"/>
                            <w:szCs w:val="22"/>
                          </w:rPr>
                          <w:t xml:space="preserve"> dịch vụ</w:t>
                        </w:r>
                        <w:r w:rsidRPr="00BD4B39">
                          <w:rPr>
                            <w:sz w:val="22"/>
                            <w:szCs w:val="22"/>
                          </w:rPr>
                          <w:t xml:space="preserve"> từ khu dịch vụ</w:t>
                        </w:r>
                        <w:r>
                          <w:rPr>
                            <w:sz w:val="22"/>
                            <w:szCs w:val="22"/>
                          </w:rPr>
                          <w:t>: y tế và các dịch vụ khác</w:t>
                        </w:r>
                      </w:p>
                    </w:txbxContent>
                  </v:textbox>
                </v:roundrect>
                <v:shape id="AutoShape 10" o:spid="_x0000_s1126" type="#_x0000_t32" style="position:absolute;left:31642;top:28605;width:172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">
                  <v:stroke endarrow="block"/>
                </v:shape>
                <v:roundrect id="AutoShape 6" o:spid="_x0000_s1127" style="position:absolute;left:18712;top:25363;width:12941;height:644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">
                  <v:textbox>
                    <w:txbxContent>
                      <w:p w14:paraId="1EB5F405" w14:textId="77777777" w:rsidR="00214F56" w:rsidRPr="00BD4B39" w:rsidRDefault="00214F56" w:rsidP="00BD4B39">
                        <w:pPr>
                          <w:spacing w:line="240" w:lineRule="auto"/>
                          <w:ind w:left="-142" w:right="-86"/>
                          <w:jc w:val="center"/>
                          <w:rPr>
                            <w:sz w:val="22"/>
                            <w:szCs w:val="22"/>
                          </w:rPr>
                        </w:pPr>
                        <w:r w:rsidRPr="00D36C9F">
                          <w:rPr>
                            <w:sz w:val="22"/>
                            <w:szCs w:val="22"/>
                          </w:rPr>
                          <w:t>Xử lý cục bộ đạt tiêu chuẩn tiếp nhận của KCN</w:t>
                        </w:r>
                      </w:p>
                    </w:txbxContent>
                  </v:textbox>
                </v:roundrect>
                <v:shape id="AutoShape 10" o:spid="_x0000_s1128" type="#_x0000_t32" style="position:absolute;left:17758;top:41836;width:313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">
                  <v:stroke endarrow="block"/>
                </v:shape>
                <v:shape id="Straight Arrow Connector 459453603" o:spid="_x0000_s1129" type="#_x0000_t32" style="position:absolute;left:54067;top:51635;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" strokecolor="black [3040]">
                  <v:stroke endarrow="block"/>
                </v:shape>
                <v:rect id="Rectangle 1494193314" o:spid="_x0000_s1130" style="position:absolute;left:32234;top:32510;width:14741;height:3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" filled="f" stroked="f" strokeweight="2pt">
                  <v:textbox>
                    <w:txbxContent>
                      <w:p w14:paraId="2CAFB910" w14:textId="3931DB42" w:rsidR="00214F56" w:rsidRDefault="00214F56" w:rsidP="00694C61">
                        <w:pPr>
                          <w:jc w:val="center"/>
                          <w:rPr>
                            <w:color w:val="000000"/>
                            <w:szCs w:val="26"/>
                          </w:rPr>
                        </w:pPr>
                        <w:r>
                          <w:rPr>
                            <w:color w:val="000000"/>
                            <w:szCs w:val="26"/>
                          </w:rPr>
                          <w:t>Ố</w:t>
                        </w:r>
                        <w:r w:rsidRPr="003E4AEF">
                          <w:rPr>
                            <w:color w:val="000000"/>
                            <w:szCs w:val="26"/>
                          </w:rPr>
                          <w:t>ng UPVC D160</w:t>
                        </w:r>
                      </w:p>
                    </w:txbxContent>
                  </v:textbox>
                </v:rect>
                <v:rect id="Rectangle 1639399015" o:spid="_x0000_s1131" style="position:absolute;left:22676;top:38900;width:14503;height:3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" filled="f" stroked="f" strokeweight="2pt">
                  <v:textbox>
                    <w:txbxContent>
                      <w:p w14:paraId="79B698B6" w14:textId="35106E77" w:rsidR="00214F56" w:rsidRDefault="00214F56" w:rsidP="00D9234D">
                        <w:pPr>
                          <w:jc w:val="center"/>
                          <w:rPr>
                            <w:color w:val="000000"/>
                            <w:szCs w:val="26"/>
                          </w:rPr>
                        </w:pPr>
                        <w:r>
                          <w:rPr>
                            <w:color w:val="000000"/>
                            <w:szCs w:val="26"/>
                          </w:rPr>
                          <w:t>Ố</w:t>
                        </w:r>
                        <w:r w:rsidRPr="003E4AEF">
                          <w:rPr>
                            <w:color w:val="000000"/>
                            <w:szCs w:val="26"/>
                          </w:rPr>
                          <w:t>ng UPVC D160</w:t>
                        </w:r>
                      </w:p>
                    </w:txbxContent>
                  </v:textbox>
                </v:rect>
                <v:shape id="AutoShape 10" o:spid="_x0000_s1132" type="#_x0000_t32" style="position:absolute;left:15027;top:35281;width:43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">
                  <v:stroke endarrow="block"/>
                </v:shape>
                <v:shape id="AutoShape 10" o:spid="_x0000_s1133" type="#_x0000_t32" style="position:absolute;left:15329;top:6509;width:190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">
                  <v:stroke endarrow="block"/>
                </v:shape>
                <v:roundrect id="AutoShape 4" o:spid="_x0000_s1134" style="position:absolute;left:781;top:8983;width:14414;height:843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">
                  <v:textbox>
                    <w:txbxContent>
                      <w:p w14:paraId="0171C19B" w14:textId="2261BB6B" w:rsidR="00214F56" w:rsidRPr="00336362" w:rsidRDefault="00214F56" w:rsidP="00F0090E">
                        <w:pPr>
                          <w:spacing w:line="260" w:lineRule="exact"/>
                          <w:ind w:left="-142" w:right="-147"/>
                          <w:jc w:val="center"/>
                          <w:rPr>
                            <w:sz w:val="24"/>
                            <w:szCs w:val="26"/>
                          </w:rPr>
                        </w:pPr>
                        <w:r w:rsidRPr="00336362">
                          <w:rPr>
                            <w:sz w:val="24"/>
                            <w:szCs w:val="26"/>
                          </w:rPr>
                          <w:t>Nước thải</w:t>
                        </w:r>
                        <w:r>
                          <w:rPr>
                            <w:sz w:val="24"/>
                            <w:szCs w:val="26"/>
                          </w:rPr>
                          <w:t xml:space="preserve"> sinh hoạt</w:t>
                        </w:r>
                        <w:r w:rsidRPr="00336362">
                          <w:rPr>
                            <w:sz w:val="24"/>
                            <w:szCs w:val="26"/>
                          </w:rPr>
                          <w:t xml:space="preserve"> từ </w:t>
                        </w:r>
                        <w:r>
                          <w:rPr>
                            <w:sz w:val="24"/>
                            <w:szCs w:val="26"/>
                          </w:rPr>
                          <w:t>các dự án thứ cấp tại khu đất sản xuất công nghiệp, kho bãi CN</w:t>
                        </w:r>
                      </w:p>
                      <w:p w14:paraId="53A95C3E" w14:textId="6B178C64" w:rsidR="00214F56" w:rsidRPr="007C6DDC" w:rsidRDefault="00214F56" w:rsidP="007C6DDC">
                        <w:pPr>
                          <w:spacing w:line="260" w:lineRule="exact"/>
                          <w:ind w:left="-142" w:right="-119"/>
                          <w:jc w:val="center"/>
                          <w:rPr>
                            <w:sz w:val="22"/>
                            <w:szCs w:val="22"/>
                          </w:rPr>
                        </w:pPr>
                      </w:p>
                    </w:txbxContent>
                  </v:textbox>
                </v:roundrect>
                <v:roundrect id="AutoShape 6" o:spid="_x0000_s1135" style="position:absolute;left:18577;top:10836;width:12941;height:506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">
                  <v:textbox>
                    <w:txbxContent>
                      <w:p w14:paraId="11B62FAE" w14:textId="4301EADB" w:rsidR="00214F56" w:rsidRPr="007C6DDC" w:rsidRDefault="00214F56" w:rsidP="00934DB8">
                        <w:pPr>
                          <w:spacing w:line="240" w:lineRule="auto"/>
                          <w:ind w:left="-142" w:right="-186"/>
                          <w:jc w:val="center"/>
                          <w:rPr>
                            <w:sz w:val="24"/>
                            <w:szCs w:val="26"/>
                          </w:rPr>
                        </w:pPr>
                        <w:r w:rsidRPr="00336362">
                          <w:rPr>
                            <w:sz w:val="24"/>
                            <w:szCs w:val="26"/>
                          </w:rPr>
                          <w:t>Bể tự hoại 3 ngăn</w:t>
                        </w:r>
                        <w:r>
                          <w:rPr>
                            <w:sz w:val="24"/>
                            <w:szCs w:val="26"/>
                          </w:rPr>
                          <w:t>/ Bể tách dầu</w:t>
                        </w:r>
                      </w:p>
                    </w:txbxContent>
                  </v:textbox>
                </v:roundrect>
                <v:shape id="AutoShape 10" o:spid="_x0000_s1136" type="#_x0000_t32" style="position:absolute;left:15239;top:13372;width:32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">
                  <v:stroke endarrow="block"/>
                </v:shape>
                <v:shape id="AutoShape 10" o:spid="_x0000_s1137" type="#_x0000_t32" style="position:absolute;left:15473;top:21691;width:32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">
                  <v:stroke endarrow="block"/>
                </v:shape>
                <v:roundrect id="AutoShape 6" o:spid="_x0000_s1138" style="position:absolute;left:18815;top:18737;width:12942;height:506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">
                  <v:textbox>
                    <w:txbxContent>
                      <w:p w14:paraId="583AD52E" w14:textId="376645D4" w:rsidR="00214F56" w:rsidRPr="001B2E32" w:rsidRDefault="00214F56" w:rsidP="00934DB8">
                        <w:pPr>
                          <w:spacing w:line="240" w:lineRule="auto"/>
                          <w:ind w:left="-142" w:right="-44"/>
                          <w:jc w:val="center"/>
                          <w:rPr>
                            <w:sz w:val="24"/>
                            <w:szCs w:val="24"/>
                          </w:rPr>
                        </w:pPr>
                        <w:r w:rsidRPr="001B2E32">
                          <w:rPr>
                            <w:sz w:val="24"/>
                            <w:szCs w:val="24"/>
                          </w:rPr>
                          <w:t>Bể tự hoại 3 ngăn</w:t>
                        </w:r>
                        <w:r>
                          <w:rPr>
                            <w:sz w:val="24"/>
                            <w:szCs w:val="24"/>
                          </w:rPr>
                          <w:t>/Bể tách dầu</w:t>
                        </w:r>
                      </w:p>
                    </w:txbxContent>
                  </v:textbox>
                </v:roundrect>
                <v:shape id="AutoShape 10" o:spid="_x0000_s1139" type="#_x0000_t32" style="position:absolute;left:15337;top:28497;width:3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">
                  <v:stroke endarrow="block"/>
                </v:shape>
                <v:roundrect id="AutoShape 6" o:spid="_x0000_s1140" style="position:absolute;left:49016;top:11600;width:9603;height:179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">
                  <v:textbox>
                    <w:txbxContent>
                      <w:p w14:paraId="3A5105C1" w14:textId="77777777" w:rsidR="00214F56" w:rsidRDefault="00214F56" w:rsidP="003F2527">
                        <w:pPr>
                          <w:spacing w:line="240" w:lineRule="auto"/>
                          <w:jc w:val="center"/>
                        </w:pPr>
                      </w:p>
                      <w:p w14:paraId="49441C2C" w14:textId="27C2F4A7" w:rsidR="00214F56" w:rsidRDefault="00214F56" w:rsidP="003F2527">
                        <w:pPr>
                          <w:spacing w:line="240" w:lineRule="auto"/>
                          <w:jc w:val="center"/>
                          <w:rPr>
                            <w:sz w:val="24"/>
                            <w:szCs w:val="24"/>
                          </w:rPr>
                        </w:pPr>
                        <w:r>
                          <w:t>Trạm</w:t>
                        </w:r>
                        <w:r w:rsidRPr="003F2527">
                          <w:t xml:space="preserve"> bơm chuyển bậc</w:t>
                        </w:r>
                        <w:r>
                          <w:t>, đường ống có áp</w:t>
                        </w:r>
                      </w:p>
                    </w:txbxContent>
                  </v:textbox>
                </v:roundrect>
                <v:line id="Straight Connector 57345997" o:spid="_x0000_s1141" style="position:absolute;visibility:visible;mso-wrap-style:square" from="43951,9778" to="53486,9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" strokecolor="black [3040]"/>
                <v:shape id="Straight Arrow Connector 1058818434" o:spid="_x0000_s1142" type="#_x0000_t32" style="position:absolute;left:53503;top:9780;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" strokecolor="black [3040]">
                  <v:stroke endarrow="block"/>
                </v:shape>
                <v:rect id="Rectangle 23302496" o:spid="_x0000_s1143" style="position:absolute;left:30778;top:18766;width:16643;height:33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" filled="f" stroked="f" strokeweight="2pt">
                  <v:textbox>
                    <w:txbxContent>
                      <w:p w14:paraId="2FF96FC8" w14:textId="0B090912" w:rsidR="00214F56" w:rsidRDefault="00214F56" w:rsidP="009F31AA">
                        <w:pPr>
                          <w:jc w:val="center"/>
                          <w:rPr>
                            <w:color w:val="000000"/>
                            <w:szCs w:val="26"/>
                          </w:rPr>
                        </w:pPr>
                        <w:r>
                          <w:rPr>
                            <w:color w:val="000000"/>
                            <w:szCs w:val="26"/>
                          </w:rPr>
                          <w:t>Cống D300-D600</w:t>
                        </w:r>
                      </w:p>
                    </w:txbxContent>
                  </v:textbox>
                </v:rect>
                <v:rect id="Rectangle 61012017" o:spid="_x0000_s1144" style="position:absolute;left:30307;top:25443;width:19228;height:33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" filled="f" stroked="f" strokeweight="2pt">
                  <v:textbox>
                    <w:txbxContent>
                      <w:p w14:paraId="190138D1" w14:textId="74ADB461" w:rsidR="00214F56" w:rsidRDefault="00214F56" w:rsidP="009F31AA">
                        <w:pPr>
                          <w:jc w:val="center"/>
                          <w:rPr>
                            <w:color w:val="000000"/>
                            <w:szCs w:val="26"/>
                          </w:rPr>
                        </w:pPr>
                        <w:r>
                          <w:rPr>
                            <w:color w:val="000000"/>
                            <w:szCs w:val="26"/>
                          </w:rPr>
                          <w:t>Cống D300-D600</w:t>
                        </w:r>
                      </w:p>
                    </w:txbxContent>
                  </v:textbox>
                </v:rect>
                <v:roundrect id="AutoShape 9" o:spid="_x0000_s1145" style="position:absolute;left:43845;top:63550;width:20880;height:391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">
                  <v:textbox>
                    <w:txbxContent>
                      <w:p w14:paraId="4920F527" w14:textId="77777777" w:rsidR="00214F56" w:rsidRDefault="00214F56" w:rsidP="00AC4E2A">
                        <w:pPr>
                          <w:jc w:val="center"/>
                          <w:rPr>
                            <w:szCs w:val="26"/>
                          </w:rPr>
                        </w:pPr>
                        <w:r>
                          <w:rPr>
                            <w:szCs w:val="26"/>
                          </w:rPr>
                          <w:t>Kênh T6 trạm bơm Tam Đô</w:t>
                        </w:r>
                      </w:p>
                    </w:txbxContent>
                  </v:textbox>
                </v:roundrect>
                <v:shape id="Straight Arrow Connector 1593735407" o:spid="_x0000_s1146" type="#_x0000_t32" style="position:absolute;left:54283;top:60703;width:0;height:28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" strokecolor="black [3040]">
                  <v:stroke endarrow="block"/>
                </v:shape>
                <v:rect id="Rectangle 707549075" o:spid="_x0000_s1147" style="position:absolute;left:40416;top:43276;width:12077;height:3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" filled="f" stroked="f" strokeweight="2pt">
                  <v:textbox>
                    <w:txbxContent>
                      <w:p w14:paraId="3AAC6C1D" w14:textId="49F0B2F1" w:rsidR="00214F56" w:rsidRDefault="00214F56" w:rsidP="00AF6927">
                        <w:pPr>
                          <w:jc w:val="center"/>
                          <w:rPr>
                            <w:color w:val="000000"/>
                            <w:szCs w:val="26"/>
                          </w:rPr>
                        </w:pPr>
                        <w:r>
                          <w:rPr>
                            <w:color w:val="000000"/>
                            <w:szCs w:val="26"/>
                          </w:rPr>
                          <w:t>Cống D200</w:t>
                        </w:r>
                      </w:p>
                    </w:txbxContent>
                  </v:textbox>
                </v:rect>
                <v:rect id="Rectangle 1564714189" o:spid="_x0000_s1148" style="position:absolute;left:40020;top:51741;width:12071;height:3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" filled="f" stroked="f" strokeweight="2pt">
                  <v:textbox>
                    <w:txbxContent>
                      <w:p w14:paraId="639A13F7" w14:textId="77777777" w:rsidR="00214F56" w:rsidRDefault="00214F56" w:rsidP="00AF6927">
                        <w:pPr>
                          <w:jc w:val="center"/>
                          <w:rPr>
                            <w:color w:val="000000"/>
                            <w:szCs w:val="26"/>
                          </w:rPr>
                        </w:pPr>
                        <w:r>
                          <w:rPr>
                            <w:color w:val="000000"/>
                            <w:szCs w:val="26"/>
                          </w:rPr>
                          <w:t>Cống D600</w:t>
                        </w:r>
                      </w:p>
                    </w:txbxContent>
                  </v:textbox>
                </v:rect>
                <v:shape id="Straight Arrow Connector 461696799" o:spid="_x0000_s1149" type="#_x0000_t32" style="position:absolute;left:53966;top:42862;width:0;height:28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" strokecolor="black [3040]">
                  <v:stroke endarrow="block"/>
                </v:shape>
                <v:roundrect id="AutoShape 8" o:spid="_x0000_s1150" style="position:absolute;left:48998;top:34449;width:9834;height:8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">
                  <v:textbox>
                    <w:txbxContent>
                      <w:p w14:paraId="1F779429" w14:textId="0604287F" w:rsidR="00214F56" w:rsidRDefault="00214F56" w:rsidP="000C66BC">
                        <w:pPr>
                          <w:spacing w:line="240" w:lineRule="auto"/>
                          <w:jc w:val="center"/>
                          <w:rPr>
                            <w:szCs w:val="26"/>
                          </w:rPr>
                        </w:pPr>
                        <w:r>
                          <w:rPr>
                            <w:szCs w:val="26"/>
                          </w:rPr>
                          <w:t xml:space="preserve">Hố </w:t>
                        </w:r>
                      </w:p>
                      <w:p w14:paraId="2894BE61" w14:textId="77777777" w:rsidR="00214F56" w:rsidRDefault="00214F56" w:rsidP="000C66BC">
                        <w:pPr>
                          <w:spacing w:line="240" w:lineRule="auto"/>
                          <w:jc w:val="center"/>
                          <w:rPr>
                            <w:szCs w:val="26"/>
                          </w:rPr>
                        </w:pPr>
                        <w:r>
                          <w:rPr>
                            <w:szCs w:val="26"/>
                          </w:rPr>
                          <w:t xml:space="preserve">thu </w:t>
                        </w:r>
                      </w:p>
                      <w:p w14:paraId="2E21BA5A" w14:textId="497BAC7B" w:rsidR="00214F56" w:rsidRDefault="00214F56" w:rsidP="000C66BC">
                        <w:pPr>
                          <w:spacing w:line="240" w:lineRule="auto"/>
                          <w:jc w:val="center"/>
                          <w:rPr>
                            <w:szCs w:val="26"/>
                          </w:rPr>
                        </w:pPr>
                        <w:r>
                          <w:rPr>
                            <w:szCs w:val="26"/>
                          </w:rPr>
                          <w:t>gom</w:t>
                        </w:r>
                      </w:p>
                    </w:txbxContent>
                  </v:textbox>
                </v:roundrect>
                <v:rect id="Rectangle 1039670513" o:spid="_x0000_s1151" style="position:absolute;left:40705;top:60809;width:12071;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" filled="f" stroked="f" strokeweight="2pt">
                  <v:textbox>
                    <w:txbxContent>
                      <w:p w14:paraId="7441C0FE" w14:textId="77777777" w:rsidR="00214F56" w:rsidRDefault="00214F56" w:rsidP="006E0434">
                        <w:pPr>
                          <w:jc w:val="center"/>
                          <w:rPr>
                            <w:color w:val="000000"/>
                            <w:szCs w:val="26"/>
                          </w:rPr>
                        </w:pPr>
                        <w:r>
                          <w:rPr>
                            <w:color w:val="000000"/>
                            <w:szCs w:val="26"/>
                          </w:rPr>
                          <w:t>Cống D600</w:t>
                        </w:r>
                      </w:p>
                    </w:txbxContent>
                  </v:textbox>
                </v:rect>
                <v:shape id="AutoShape 10" o:spid="_x0000_s1152" type="#_x0000_t32" style="position:absolute;left:31416;top:13203;width:3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Yn2xQAAANsAAAAPAAAAZHJzL2Rvd25yZXYueG1sRI9Ba8JA&#10;FITvBf/D8oTe6iYt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B0EYn2xQAAANsAAAAP&#10;AAAAAAAAAAAAAAAAAAcCAABkcnMvZG93bnJldi54bWxQSwUGAAAAAAMAAwC3AAAA+QIAAAAA&#10;">
                  <v:stroke endarrow="block"/>
                </v:shape>
                <v:roundrect id="AutoShape 6" o:spid="_x0000_s1153" style="position:absolute;left:18373;top:46083;width:16869;height:47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">
                  <v:textbox>
                    <w:txbxContent>
                      <w:p w14:paraId="210D6C13" w14:textId="75A1FECC" w:rsidR="00214F56" w:rsidRPr="00964CA1" w:rsidRDefault="00214F56" w:rsidP="003F5237">
                        <w:pPr>
                          <w:jc w:val="center"/>
                          <w:rPr>
                            <w:szCs w:val="26"/>
                            <w:vertAlign w:val="superscript"/>
                          </w:rPr>
                        </w:pPr>
                        <w:r w:rsidRPr="00964CA1">
                          <w:rPr>
                            <w:szCs w:val="26"/>
                          </w:rPr>
                          <w:t>Hồ sự cố V= 8.000m</w:t>
                        </w:r>
                        <w:r w:rsidRPr="00964CA1">
                          <w:rPr>
                            <w:szCs w:val="26"/>
                            <w:vertAlign w:val="superscript"/>
                          </w:rPr>
                          <w:t>3</w:t>
                        </w:r>
                      </w:p>
                    </w:txbxContent>
                  </v:textbox>
                </v:roundrect>
                <v:shape id="Straight Arrow Connector 38" o:spid="_x0000_s1154" type="#_x0000_t32" style="position:absolute;left:35433;top:47910;width:83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" strokecolor="black [3040]">
                  <v:stroke dashstyle="dash" endarrow="block"/>
                </v:shape>
                <v:shape id="Straight Arrow Connector 39" o:spid="_x0000_s1155" type="#_x0000_t32" style="position:absolute;left:35158;top:49434;width:86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" strokecolor="black [3040]">
                  <v:stroke dashstyle="dash" endarrow="block"/>
                </v:shape>
                <v:rect id="Rectangle 1960916165" o:spid="_x0000_s1156" style="position:absolute;left:54283;top:29530;width:10582;height:4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" filled="f" stroked="f" strokeweight="2pt">
                  <v:textbox>
                    <w:txbxContent>
                      <w:p w14:paraId="298103FE" w14:textId="77777777" w:rsidR="00214F56" w:rsidRDefault="00214F56" w:rsidP="000C66BC">
                        <w:pPr>
                          <w:spacing w:line="240" w:lineRule="auto"/>
                          <w:jc w:val="center"/>
                          <w:rPr>
                            <w:color w:val="000000"/>
                            <w:szCs w:val="26"/>
                          </w:rPr>
                        </w:pPr>
                        <w:r>
                          <w:rPr>
                            <w:color w:val="000000"/>
                            <w:szCs w:val="26"/>
                          </w:rPr>
                          <w:t>Cống</w:t>
                        </w:r>
                      </w:p>
                      <w:p w14:paraId="511A0E2E" w14:textId="232DA789" w:rsidR="00214F56" w:rsidRDefault="00214F56" w:rsidP="000C66BC">
                        <w:pPr>
                          <w:spacing w:line="240" w:lineRule="auto"/>
                          <w:jc w:val="center"/>
                          <w:rPr>
                            <w:color w:val="000000"/>
                            <w:szCs w:val="26"/>
                          </w:rPr>
                        </w:pPr>
                        <w:r>
                          <w:rPr>
                            <w:color w:val="000000"/>
                            <w:szCs w:val="26"/>
                          </w:rPr>
                          <w:t xml:space="preserve"> D300-D600</w:t>
                        </w:r>
                      </w:p>
                    </w:txbxContent>
                  </v:textbox>
                </v:rect>
                <w10:anchorlock/>
              </v:group>
            </w:pict>
          </mc:Fallback>
        </mc:AlternateContent>
      </w:r>
    </w:p>
    <w:p w14:paraId="338C65CD" w14:textId="3ACE7EFF" w:rsidR="004C651E" w:rsidRPr="00357190" w:rsidRDefault="00FB4DA1" w:rsidP="00FB4DA1">
      <w:pPr>
        <w:pStyle w:val="Caption"/>
        <w:rPr>
          <w:rFonts w:asciiTheme="majorHAnsi" w:hAnsiTheme="majorHAnsi" w:cstheme="majorHAnsi"/>
          <w:b/>
          <w:bCs/>
          <w:color w:val="auto"/>
          <w:szCs w:val="26"/>
          <w:lang w:val="en-US"/>
        </w:rPr>
      </w:pPr>
      <w:bookmarkStart w:id="728" w:name="_Toc236658999"/>
      <w:r w:rsidRPr="00357190">
        <w:rPr>
          <w:b/>
          <w:bCs/>
          <w:color w:val="auto"/>
          <w:szCs w:val="26"/>
        </w:rPr>
        <w:t xml:space="preserve">Hình 4. </w:t>
      </w:r>
      <w:r w:rsidRPr="00357190">
        <w:rPr>
          <w:b/>
          <w:bCs/>
          <w:color w:val="auto"/>
          <w:szCs w:val="26"/>
        </w:rPr>
        <w:fldChar w:fldCharType="begin"/>
      </w:r>
      <w:r w:rsidRPr="00357190">
        <w:rPr>
          <w:b/>
          <w:bCs/>
          <w:color w:val="auto"/>
          <w:szCs w:val="26"/>
        </w:rPr>
        <w:instrText xml:space="preserve"> SEQ Hình_4. \* ARABIC </w:instrText>
      </w:r>
      <w:r w:rsidRPr="00357190">
        <w:rPr>
          <w:b/>
          <w:bCs/>
          <w:color w:val="auto"/>
          <w:szCs w:val="26"/>
        </w:rPr>
        <w:fldChar w:fldCharType="separate"/>
      </w:r>
      <w:r w:rsidR="00214F56">
        <w:rPr>
          <w:b/>
          <w:bCs/>
          <w:noProof/>
          <w:color w:val="auto"/>
          <w:szCs w:val="26"/>
        </w:rPr>
        <w:t>4</w:t>
      </w:r>
      <w:r w:rsidRPr="00357190">
        <w:rPr>
          <w:b/>
          <w:bCs/>
          <w:color w:val="auto"/>
          <w:szCs w:val="26"/>
        </w:rPr>
        <w:fldChar w:fldCharType="end"/>
      </w:r>
      <w:r w:rsidRPr="00357190">
        <w:rPr>
          <w:b/>
          <w:bCs/>
          <w:color w:val="auto"/>
          <w:szCs w:val="26"/>
          <w:lang w:val="en-US"/>
        </w:rPr>
        <w:t xml:space="preserve">. </w:t>
      </w:r>
      <w:r w:rsidR="004C651E" w:rsidRPr="00357190">
        <w:rPr>
          <w:rFonts w:asciiTheme="majorHAnsi" w:hAnsiTheme="majorHAnsi" w:cstheme="majorHAnsi"/>
          <w:b/>
          <w:bCs/>
          <w:color w:val="auto"/>
          <w:szCs w:val="26"/>
        </w:rPr>
        <w:t xml:space="preserve">Sơ đồ mạng lưới thu gom, thoát nước thải của </w:t>
      </w:r>
      <w:r w:rsidR="004C651E" w:rsidRPr="00357190">
        <w:rPr>
          <w:rFonts w:asciiTheme="majorHAnsi" w:hAnsiTheme="majorHAnsi" w:cstheme="majorHAnsi"/>
          <w:b/>
          <w:bCs/>
          <w:color w:val="auto"/>
          <w:szCs w:val="26"/>
          <w:lang w:val="en-US"/>
        </w:rPr>
        <w:t xml:space="preserve">KCN </w:t>
      </w:r>
      <w:r w:rsidR="004C651E" w:rsidRPr="00357190">
        <w:rPr>
          <w:b/>
          <w:bCs/>
          <w:color w:val="auto"/>
          <w:szCs w:val="26"/>
          <w:lang w:val="en-US"/>
        </w:rPr>
        <w:t>số 10 – Hưng Yên</w:t>
      </w:r>
      <w:bookmarkEnd w:id="728"/>
    </w:p>
    <w:p w14:paraId="4A903BE5" w14:textId="77777777" w:rsidR="001D37F8" w:rsidRPr="00357190" w:rsidRDefault="001D37F8" w:rsidP="007B76A9">
      <w:pPr>
        <w:pStyle w:val="BodyText"/>
        <w:widowControl w:val="0"/>
        <w:spacing w:after="0"/>
        <w:ind w:firstLine="720"/>
        <w:rPr>
          <w:bCs/>
          <w:sz w:val="26"/>
          <w:szCs w:val="26"/>
          <w:lang w:val="pt-BR"/>
        </w:rPr>
      </w:pPr>
      <w:r w:rsidRPr="00357190">
        <w:rPr>
          <w:bCs/>
          <w:sz w:val="26"/>
          <w:szCs w:val="26"/>
          <w:lang w:val="pt-BR"/>
        </w:rPr>
        <w:t xml:space="preserve">* Hệ thống đường ống thu gom nước thải của dự án: </w:t>
      </w:r>
    </w:p>
    <w:p w14:paraId="71EACE43" w14:textId="34B73FE8" w:rsidR="001D37F8" w:rsidRPr="00357190" w:rsidRDefault="001D37F8" w:rsidP="007B76A9">
      <w:pPr>
        <w:pStyle w:val="BodyText"/>
        <w:widowControl w:val="0"/>
        <w:spacing w:after="0"/>
        <w:ind w:firstLine="720"/>
        <w:rPr>
          <w:bCs/>
          <w:sz w:val="26"/>
          <w:szCs w:val="26"/>
          <w:lang w:val="pt-BR"/>
        </w:rPr>
      </w:pPr>
      <w:r w:rsidRPr="00357190">
        <w:rPr>
          <w:bCs/>
          <w:sz w:val="26"/>
          <w:szCs w:val="26"/>
          <w:lang w:val="pt-BR"/>
        </w:rPr>
        <w:t xml:space="preserve">Hệ thống thu gom nước thải sinh hoạt từ các nguồn phát sinh về hệ thống xử lý nước </w:t>
      </w:r>
      <w:r w:rsidRPr="00357190">
        <w:rPr>
          <w:bCs/>
          <w:sz w:val="26"/>
          <w:szCs w:val="26"/>
          <w:lang w:val="pt-BR"/>
        </w:rPr>
        <w:lastRenderedPageBreak/>
        <w:t>thải sinh hoạt tập trung của dự án, cụ thể:</w:t>
      </w:r>
    </w:p>
    <w:p w14:paraId="35F8A3FB" w14:textId="4810D876" w:rsidR="00952743" w:rsidRPr="00357190" w:rsidRDefault="001D37F8" w:rsidP="007B76A9">
      <w:pPr>
        <w:pStyle w:val="BodyText"/>
        <w:widowControl w:val="0"/>
        <w:spacing w:after="0"/>
        <w:ind w:firstLine="720"/>
        <w:rPr>
          <w:bCs/>
          <w:sz w:val="26"/>
          <w:szCs w:val="26"/>
          <w:lang w:val="pt-BR"/>
        </w:rPr>
      </w:pPr>
      <w:r w:rsidRPr="00357190">
        <w:rPr>
          <w:bCs/>
          <w:sz w:val="26"/>
          <w:szCs w:val="26"/>
          <w:lang w:val="pt-BR"/>
        </w:rPr>
        <w:t xml:space="preserve">+ </w:t>
      </w:r>
      <w:r w:rsidR="004553C7" w:rsidRPr="00357190">
        <w:rPr>
          <w:bCs/>
          <w:sz w:val="26"/>
          <w:szCs w:val="26"/>
          <w:lang w:val="pt-BR"/>
        </w:rPr>
        <w:t xml:space="preserve">Nguồn số 01: Nước thải </w:t>
      </w:r>
      <w:r w:rsidR="003F5237" w:rsidRPr="00357190">
        <w:rPr>
          <w:bCs/>
          <w:sz w:val="26"/>
          <w:szCs w:val="26"/>
          <w:lang w:val="pt-BR"/>
        </w:rPr>
        <w:t>sản xuất</w:t>
      </w:r>
      <w:r w:rsidR="004553C7" w:rsidRPr="00357190">
        <w:rPr>
          <w:bCs/>
          <w:sz w:val="26"/>
          <w:szCs w:val="26"/>
          <w:lang w:val="pt-BR"/>
        </w:rPr>
        <w:t xml:space="preserve"> từ </w:t>
      </w:r>
      <w:r w:rsidR="00C97D4E" w:rsidRPr="00357190">
        <w:rPr>
          <w:bCs/>
          <w:sz w:val="26"/>
          <w:szCs w:val="26"/>
          <w:lang w:val="pt-BR"/>
        </w:rPr>
        <w:t>các dự án thứ cấp tại khu đất sản xuất công nghiệp</w:t>
      </w:r>
      <w:r w:rsidR="00C011DE" w:rsidRPr="00357190">
        <w:rPr>
          <w:bCs/>
          <w:sz w:val="26"/>
          <w:szCs w:val="26"/>
          <w:lang w:val="pt-BR"/>
        </w:rPr>
        <w:t xml:space="preserve"> được thu gom</w:t>
      </w:r>
      <w:r w:rsidR="00C97D4E" w:rsidRPr="00357190">
        <w:rPr>
          <w:bCs/>
          <w:sz w:val="26"/>
          <w:szCs w:val="26"/>
          <w:lang w:val="pt-BR"/>
        </w:rPr>
        <w:t xml:space="preserve"> </w:t>
      </w:r>
      <w:r w:rsidR="00C011DE" w:rsidRPr="00357190">
        <w:rPr>
          <w:sz w:val="26"/>
          <w:szCs w:val="26"/>
          <w:lang w:eastAsia="ja-JP"/>
        </w:rPr>
        <w:t xml:space="preserve">theo hệ thống thu thoát nước thải của mỗi doanh nghiệp, nhà máy về trạm XLNT sơ bộ trong các doanh nghiệp, nhà máy để xử lý đạt yêu cầu tiếp nhận nước thải đầu vào của KCN. Tiếp theo, nước thải sau xử lý sơ bộ </w:t>
      </w:r>
      <w:r w:rsidR="004553C7" w:rsidRPr="00357190">
        <w:rPr>
          <w:bCs/>
          <w:sz w:val="26"/>
          <w:szCs w:val="26"/>
          <w:lang w:val="pt-BR"/>
        </w:rPr>
        <w:t>được</w:t>
      </w:r>
      <w:r w:rsidR="00C011DE" w:rsidRPr="00357190">
        <w:rPr>
          <w:bCs/>
          <w:sz w:val="26"/>
          <w:szCs w:val="26"/>
          <w:lang w:val="pt-BR"/>
        </w:rPr>
        <w:t xml:space="preserve"> đấu nối vào hệ thống</w:t>
      </w:r>
      <w:r w:rsidR="004553C7" w:rsidRPr="00357190">
        <w:rPr>
          <w:bCs/>
          <w:sz w:val="26"/>
          <w:szCs w:val="26"/>
          <w:lang w:val="pt-BR"/>
        </w:rPr>
        <w:t xml:space="preserve"> thu gom </w:t>
      </w:r>
      <w:r w:rsidR="00C011DE" w:rsidRPr="00357190">
        <w:rPr>
          <w:sz w:val="26"/>
          <w:szCs w:val="26"/>
        </w:rPr>
        <w:t>nước thải chung của KCN để đưa về hệ thống XLNT tập trung KCN tiếp tục xử lý đạt chất lượng nước thải trước khi xả thải ra ngoài môi trường</w:t>
      </w:r>
      <w:r w:rsidRPr="00357190">
        <w:rPr>
          <w:bCs/>
          <w:sz w:val="26"/>
          <w:szCs w:val="26"/>
          <w:lang w:val="pt-BR"/>
        </w:rPr>
        <w:t>.</w:t>
      </w:r>
      <w:r w:rsidR="00C011DE" w:rsidRPr="00357190">
        <w:rPr>
          <w:bCs/>
          <w:sz w:val="26"/>
          <w:szCs w:val="26"/>
          <w:lang w:val="pt-BR"/>
        </w:rPr>
        <w:t xml:space="preserve"> </w:t>
      </w:r>
      <w:r w:rsidR="00C011DE" w:rsidRPr="00357190">
        <w:rPr>
          <w:sz w:val="26"/>
          <w:szCs w:val="26"/>
        </w:rPr>
        <w:t>Vị trí tọa độ điểm đấu nối của dự án thứ cấp được thể hiện cụ thể trong biên bản thỏa thuận giữa chủ đầu tư KCN và các nhà đầu tư thứ cấp</w:t>
      </w:r>
      <w:r w:rsidR="00BE3584" w:rsidRPr="00357190">
        <w:rPr>
          <w:sz w:val="26"/>
          <w:szCs w:val="26"/>
        </w:rPr>
        <w:t>.</w:t>
      </w:r>
    </w:p>
    <w:p w14:paraId="2CE49D3A" w14:textId="6CF26C77" w:rsidR="00E249A9" w:rsidRPr="00357190" w:rsidRDefault="001D37F8" w:rsidP="007B76A9">
      <w:pPr>
        <w:pStyle w:val="BodyText"/>
        <w:widowControl w:val="0"/>
        <w:spacing w:after="0"/>
        <w:ind w:firstLine="720"/>
        <w:rPr>
          <w:sz w:val="26"/>
          <w:szCs w:val="26"/>
          <w:lang w:eastAsia="ja-JP"/>
        </w:rPr>
      </w:pPr>
      <w:r w:rsidRPr="00357190">
        <w:rPr>
          <w:bCs/>
          <w:sz w:val="26"/>
          <w:szCs w:val="26"/>
          <w:lang w:val="pt-BR"/>
        </w:rPr>
        <w:t xml:space="preserve">+ Nguồn số 02: Nước thải </w:t>
      </w:r>
      <w:r w:rsidR="004D54DC" w:rsidRPr="00357190">
        <w:rPr>
          <w:bCs/>
          <w:sz w:val="26"/>
          <w:szCs w:val="26"/>
          <w:lang w:val="pt-BR"/>
        </w:rPr>
        <w:t>sinh hoạt</w:t>
      </w:r>
      <w:r w:rsidRPr="00357190">
        <w:rPr>
          <w:bCs/>
          <w:sz w:val="26"/>
          <w:szCs w:val="26"/>
          <w:lang w:val="pt-BR"/>
        </w:rPr>
        <w:t xml:space="preserve"> từ </w:t>
      </w:r>
      <w:r w:rsidR="00C97D4E" w:rsidRPr="00357190">
        <w:rPr>
          <w:bCs/>
          <w:sz w:val="26"/>
          <w:szCs w:val="26"/>
          <w:lang w:val="pt-BR"/>
        </w:rPr>
        <w:t xml:space="preserve">các dự án thứ cấp tại khu đất sản xuất công nghiệp, kho bãi CN </w:t>
      </w:r>
      <w:r w:rsidRPr="00357190">
        <w:rPr>
          <w:bCs/>
          <w:sz w:val="26"/>
          <w:szCs w:val="26"/>
          <w:lang w:val="pt-BR"/>
        </w:rPr>
        <w:t>được thu gom về bể phốt 3 ngăn</w:t>
      </w:r>
      <w:r w:rsidR="00934DB8" w:rsidRPr="00357190">
        <w:rPr>
          <w:bCs/>
          <w:sz w:val="26"/>
          <w:szCs w:val="26"/>
          <w:lang w:val="pt-BR"/>
        </w:rPr>
        <w:t>/bể tách dầu</w:t>
      </w:r>
      <w:r w:rsidRPr="00357190">
        <w:rPr>
          <w:bCs/>
          <w:sz w:val="26"/>
          <w:szCs w:val="26"/>
          <w:lang w:val="pt-BR"/>
        </w:rPr>
        <w:t xml:space="preserve"> của đơn vị thứ cấp để xử lý sơ bộ</w:t>
      </w:r>
      <w:r w:rsidR="009A43BC" w:rsidRPr="00357190">
        <w:rPr>
          <w:bCs/>
          <w:sz w:val="26"/>
          <w:szCs w:val="26"/>
          <w:lang w:val="pt-BR"/>
        </w:rPr>
        <w:t xml:space="preserve"> trước khi chảy </w:t>
      </w:r>
      <w:r w:rsidR="00E249A9" w:rsidRPr="00357190">
        <w:rPr>
          <w:sz w:val="26"/>
          <w:szCs w:val="26"/>
          <w:lang w:eastAsia="ja-JP"/>
        </w:rPr>
        <w:t>theo hệ thống thu thoát nước thải của mỗi doanh nghiệp, nhà máy về trạm XLNT sơ bộ trong các doanh nghiệp, nhà máy để xử lý đạt yêu cầu tiếp nhận nước thải đầu vào của KCN</w:t>
      </w:r>
      <w:r w:rsidR="00433B3C" w:rsidRPr="00357190">
        <w:rPr>
          <w:sz w:val="26"/>
          <w:szCs w:val="26"/>
          <w:lang w:eastAsia="ja-JP"/>
        </w:rPr>
        <w:t xml:space="preserve">. Tiếp theo, nước thải sau xử lý sơ bộ </w:t>
      </w:r>
      <w:r w:rsidR="00433B3C" w:rsidRPr="00357190">
        <w:rPr>
          <w:bCs/>
          <w:sz w:val="26"/>
          <w:szCs w:val="26"/>
          <w:lang w:val="pt-BR"/>
        </w:rPr>
        <w:t xml:space="preserve">được đấu nối vào hệ thống thu gom </w:t>
      </w:r>
      <w:r w:rsidR="00433B3C" w:rsidRPr="00357190">
        <w:rPr>
          <w:sz w:val="26"/>
          <w:szCs w:val="26"/>
        </w:rPr>
        <w:t>nước thải chung của KCN để đưa về hệ thống XLNT tập trung KCN tiếp tục xử lý đạt chất lượng nước thải trước khi xả thải ra ngoài môi trường</w:t>
      </w:r>
      <w:r w:rsidR="00433B3C" w:rsidRPr="00357190">
        <w:rPr>
          <w:bCs/>
          <w:sz w:val="26"/>
          <w:szCs w:val="26"/>
          <w:lang w:val="pt-BR"/>
        </w:rPr>
        <w:t xml:space="preserve">. </w:t>
      </w:r>
      <w:r w:rsidR="00433B3C" w:rsidRPr="00357190">
        <w:rPr>
          <w:sz w:val="26"/>
          <w:szCs w:val="26"/>
        </w:rPr>
        <w:t>Vị trí tọa độ điểm đấu nối của dự án thứ cấp được thể hiện cụ thể trong biên bản thỏa thuận giữa chủ đầu tư KCN và các nhà đầu tư thứ cấp.</w:t>
      </w:r>
    </w:p>
    <w:p w14:paraId="1684E839" w14:textId="283656DB" w:rsidR="001D37F8" w:rsidRPr="00357190" w:rsidRDefault="001D37F8" w:rsidP="007B76A9">
      <w:pPr>
        <w:pStyle w:val="BodyText"/>
        <w:widowControl w:val="0"/>
        <w:spacing w:after="0"/>
        <w:ind w:firstLine="720"/>
        <w:rPr>
          <w:bCs/>
          <w:sz w:val="26"/>
          <w:szCs w:val="26"/>
          <w:lang w:val="pt-BR"/>
        </w:rPr>
      </w:pPr>
      <w:r w:rsidRPr="00357190">
        <w:rPr>
          <w:bCs/>
          <w:sz w:val="26"/>
          <w:szCs w:val="26"/>
          <w:lang w:val="pt-BR"/>
        </w:rPr>
        <w:t xml:space="preserve">+ </w:t>
      </w:r>
      <w:r w:rsidR="00A4378E" w:rsidRPr="00357190">
        <w:rPr>
          <w:bCs/>
          <w:sz w:val="26"/>
          <w:szCs w:val="26"/>
          <w:lang w:val="pt-BR"/>
        </w:rPr>
        <w:t xml:space="preserve">Nguồn số 03: </w:t>
      </w:r>
      <w:r w:rsidRPr="00357190">
        <w:rPr>
          <w:bCs/>
          <w:sz w:val="26"/>
          <w:szCs w:val="26"/>
          <w:lang w:val="pt-BR"/>
        </w:rPr>
        <w:t xml:space="preserve">Nước thải sinh hoạt </w:t>
      </w:r>
      <w:r w:rsidR="000072F5" w:rsidRPr="00357190">
        <w:rPr>
          <w:bCs/>
          <w:sz w:val="26"/>
          <w:szCs w:val="26"/>
          <w:lang w:val="pt-BR"/>
        </w:rPr>
        <w:t xml:space="preserve">từ khu đất dịch vụ, lưu trú và đất cơ quan, trụ sở </w:t>
      </w:r>
      <w:r w:rsidRPr="00357190">
        <w:rPr>
          <w:bCs/>
          <w:sz w:val="26"/>
          <w:szCs w:val="26"/>
          <w:lang w:val="pt-BR"/>
        </w:rPr>
        <w:t xml:space="preserve">được thu gom về </w:t>
      </w:r>
      <w:r w:rsidR="00934DB8" w:rsidRPr="00357190">
        <w:rPr>
          <w:bCs/>
          <w:sz w:val="26"/>
          <w:szCs w:val="26"/>
          <w:lang w:val="pt-BR"/>
        </w:rPr>
        <w:t xml:space="preserve">bể phốt 3 ngăn/bể tách dầu </w:t>
      </w:r>
      <w:r w:rsidRPr="00357190">
        <w:rPr>
          <w:bCs/>
          <w:sz w:val="26"/>
          <w:szCs w:val="26"/>
          <w:lang w:val="pt-BR"/>
        </w:rPr>
        <w:t>để xử lý sơ bộ</w:t>
      </w:r>
      <w:r w:rsidR="000072F5" w:rsidRPr="00357190">
        <w:rPr>
          <w:bCs/>
          <w:sz w:val="26"/>
          <w:szCs w:val="26"/>
          <w:lang w:val="pt-BR"/>
        </w:rPr>
        <w:t>.</w:t>
      </w:r>
      <w:r w:rsidR="00C07ECE" w:rsidRPr="00357190">
        <w:rPr>
          <w:bCs/>
          <w:sz w:val="26"/>
          <w:szCs w:val="26"/>
          <w:lang w:val="pt-BR"/>
        </w:rPr>
        <w:t xml:space="preserve"> </w:t>
      </w:r>
      <w:r w:rsidR="00C07ECE" w:rsidRPr="00357190">
        <w:rPr>
          <w:sz w:val="26"/>
          <w:szCs w:val="26"/>
          <w:lang w:eastAsia="ja-JP"/>
        </w:rPr>
        <w:t xml:space="preserve">Tiếp theo, nước thải sau xử lý sơ bộ </w:t>
      </w:r>
      <w:r w:rsidR="00C07ECE" w:rsidRPr="00357190">
        <w:rPr>
          <w:bCs/>
          <w:sz w:val="26"/>
          <w:szCs w:val="26"/>
          <w:lang w:val="pt-BR"/>
        </w:rPr>
        <w:t xml:space="preserve">được đấu nối vào hệ thống thu gom </w:t>
      </w:r>
      <w:r w:rsidR="00C07ECE" w:rsidRPr="00357190">
        <w:rPr>
          <w:sz w:val="26"/>
          <w:szCs w:val="26"/>
        </w:rPr>
        <w:t>nước thải chung của KCN để đưa về hệ thống XLNT tập trung KCN tiếp tục xử lý đạt chất lượng nước thải trước khi xả thải ra ngoài môi trường</w:t>
      </w:r>
      <w:r w:rsidR="004C75DE" w:rsidRPr="00357190">
        <w:rPr>
          <w:sz w:val="26"/>
          <w:szCs w:val="26"/>
        </w:rPr>
        <w:t>.</w:t>
      </w:r>
    </w:p>
    <w:p w14:paraId="76CECA60" w14:textId="550DFCE6" w:rsidR="00FE544B" w:rsidRPr="00357190" w:rsidRDefault="00A4378E" w:rsidP="007B76A9">
      <w:pPr>
        <w:pStyle w:val="BodyText"/>
        <w:widowControl w:val="0"/>
        <w:spacing w:after="0"/>
        <w:ind w:firstLine="720"/>
        <w:rPr>
          <w:bCs/>
          <w:sz w:val="26"/>
          <w:szCs w:val="26"/>
          <w:lang w:val="pt-BR"/>
        </w:rPr>
      </w:pPr>
      <w:r w:rsidRPr="00357190">
        <w:rPr>
          <w:bCs/>
          <w:sz w:val="26"/>
          <w:szCs w:val="26"/>
          <w:lang w:val="pt-BR"/>
        </w:rPr>
        <w:t xml:space="preserve">+ Nguồn số 04: Nước thải </w:t>
      </w:r>
      <w:r w:rsidR="005D44B2" w:rsidRPr="00357190">
        <w:rPr>
          <w:bCs/>
          <w:sz w:val="26"/>
          <w:szCs w:val="26"/>
          <w:lang w:val="pt-BR"/>
        </w:rPr>
        <w:t xml:space="preserve">dịch vụ </w:t>
      </w:r>
      <w:r w:rsidRPr="00357190">
        <w:rPr>
          <w:bCs/>
          <w:sz w:val="26"/>
          <w:szCs w:val="26"/>
          <w:lang w:val="pt-BR"/>
        </w:rPr>
        <w:t>từ khu dịch vụ</w:t>
      </w:r>
      <w:r w:rsidR="008F4040">
        <w:rPr>
          <w:bCs/>
          <w:sz w:val="26"/>
          <w:szCs w:val="26"/>
          <w:lang w:val="pt-BR"/>
        </w:rPr>
        <w:t xml:space="preserve"> của các nhà đầu tư thứ cấp bao gồm nước thải y tế, nước thải từ hoạt động thương mại dịch vụ và các hoạt động dịch vụ khác</w:t>
      </w:r>
      <w:r w:rsidRPr="00357190">
        <w:rPr>
          <w:bCs/>
          <w:sz w:val="26"/>
          <w:szCs w:val="26"/>
          <w:lang w:val="pt-BR"/>
        </w:rPr>
        <w:t xml:space="preserve"> </w:t>
      </w:r>
      <w:r w:rsidR="00FE544B" w:rsidRPr="00357190">
        <w:rPr>
          <w:bCs/>
          <w:sz w:val="26"/>
          <w:szCs w:val="26"/>
          <w:lang w:val="pt-BR"/>
        </w:rPr>
        <w:t>được thu gom về HTXLNT của đơn vị thứ cấp để xử lý sơ bộ.</w:t>
      </w:r>
      <w:r w:rsidR="00C07ECE" w:rsidRPr="00357190">
        <w:rPr>
          <w:bCs/>
          <w:sz w:val="26"/>
          <w:szCs w:val="26"/>
          <w:lang w:val="pt-BR"/>
        </w:rPr>
        <w:t xml:space="preserve"> </w:t>
      </w:r>
      <w:r w:rsidR="00C07ECE" w:rsidRPr="00357190">
        <w:rPr>
          <w:sz w:val="26"/>
          <w:szCs w:val="26"/>
          <w:lang w:eastAsia="ja-JP"/>
        </w:rPr>
        <w:t xml:space="preserve">Tiếp theo, nước thải sau xử lý sơ bộ </w:t>
      </w:r>
      <w:r w:rsidR="00C07ECE" w:rsidRPr="00357190">
        <w:rPr>
          <w:bCs/>
          <w:sz w:val="26"/>
          <w:szCs w:val="26"/>
          <w:lang w:val="pt-BR"/>
        </w:rPr>
        <w:t xml:space="preserve">được đấu nối vào hệ thống thu gom </w:t>
      </w:r>
      <w:r w:rsidR="00C07ECE" w:rsidRPr="00357190">
        <w:rPr>
          <w:sz w:val="26"/>
          <w:szCs w:val="26"/>
        </w:rPr>
        <w:t>nước thải chung của KCN để đưa về hệ thống XLNT tập trung KCN tiếp tục xử lý đạt chất lượng nước thải trước khi xả thải ra ngoài môi trường</w:t>
      </w:r>
      <w:r w:rsidR="004C75DE" w:rsidRPr="00357190">
        <w:rPr>
          <w:sz w:val="26"/>
          <w:szCs w:val="26"/>
        </w:rPr>
        <w:t>.</w:t>
      </w:r>
    </w:p>
    <w:p w14:paraId="36442E52" w14:textId="1A20580B" w:rsidR="00FE544B" w:rsidRPr="00357190" w:rsidRDefault="00FE544B" w:rsidP="007B76A9">
      <w:pPr>
        <w:pStyle w:val="BodyText"/>
        <w:widowControl w:val="0"/>
        <w:spacing w:after="0"/>
        <w:ind w:firstLine="720"/>
        <w:rPr>
          <w:bCs/>
          <w:sz w:val="26"/>
          <w:szCs w:val="26"/>
          <w:lang w:val="pt-BR"/>
        </w:rPr>
      </w:pPr>
      <w:r w:rsidRPr="00357190">
        <w:rPr>
          <w:bCs/>
          <w:sz w:val="26"/>
          <w:szCs w:val="26"/>
          <w:lang w:val="pt-BR"/>
        </w:rPr>
        <w:t>+ Nguồn số 05: Nước thải sinh hoạt từ khu vệ sinh của HTXLNTTT được thu gom về bể phốt 3 ngăn để xử lý sơ bộ.</w:t>
      </w:r>
      <w:r w:rsidR="00C07ECE" w:rsidRPr="00357190">
        <w:rPr>
          <w:bCs/>
          <w:sz w:val="26"/>
          <w:szCs w:val="26"/>
          <w:lang w:val="pt-BR"/>
        </w:rPr>
        <w:t xml:space="preserve"> </w:t>
      </w:r>
      <w:r w:rsidR="00C07ECE" w:rsidRPr="00357190">
        <w:rPr>
          <w:sz w:val="26"/>
          <w:szCs w:val="26"/>
          <w:lang w:eastAsia="ja-JP"/>
        </w:rPr>
        <w:t xml:space="preserve">Tiếp theo, nước thải sau xử lý sơ bộ </w:t>
      </w:r>
      <w:r w:rsidR="00C07ECE" w:rsidRPr="00357190">
        <w:rPr>
          <w:bCs/>
          <w:sz w:val="26"/>
          <w:szCs w:val="26"/>
          <w:lang w:val="pt-BR"/>
        </w:rPr>
        <w:t xml:space="preserve">được đấu nối vào hệ thống thu gom </w:t>
      </w:r>
      <w:r w:rsidR="00C07ECE" w:rsidRPr="00357190">
        <w:rPr>
          <w:sz w:val="26"/>
          <w:szCs w:val="26"/>
        </w:rPr>
        <w:t>nước thải chung của KCN để đưa về hệ thống XLNT tập trung KCN tiếp tục xử lý đạt chất lượng nước thải trước khi xả thải ra ngoài môi trường</w:t>
      </w:r>
      <w:r w:rsidR="004C75DE" w:rsidRPr="00357190">
        <w:rPr>
          <w:sz w:val="26"/>
          <w:szCs w:val="26"/>
        </w:rPr>
        <w:t>.</w:t>
      </w:r>
    </w:p>
    <w:p w14:paraId="00625603" w14:textId="6EB0C6C4" w:rsidR="00FE544B" w:rsidRPr="00357190" w:rsidRDefault="00FE544B" w:rsidP="007B76A9">
      <w:pPr>
        <w:pStyle w:val="BodyText"/>
        <w:widowControl w:val="0"/>
        <w:spacing w:after="0"/>
        <w:ind w:firstLine="720"/>
        <w:rPr>
          <w:bCs/>
          <w:sz w:val="26"/>
          <w:szCs w:val="26"/>
          <w:lang w:val="pt-BR"/>
        </w:rPr>
      </w:pPr>
      <w:r w:rsidRPr="00357190">
        <w:rPr>
          <w:bCs/>
          <w:sz w:val="26"/>
          <w:szCs w:val="26"/>
          <w:lang w:val="pt-BR"/>
        </w:rPr>
        <w:t>+ Nguồn số 06: Nước thải phát sinh từ bể nén bùn</w:t>
      </w:r>
      <w:r w:rsidR="00933533" w:rsidRPr="00357190">
        <w:rPr>
          <w:bCs/>
          <w:sz w:val="26"/>
          <w:szCs w:val="26"/>
          <w:lang w:val="pt-BR"/>
        </w:rPr>
        <w:t xml:space="preserve"> của HTXLNTTT được thu gom tại bể nén bùn.</w:t>
      </w:r>
    </w:p>
    <w:p w14:paraId="06BF3AB9" w14:textId="667DEF00" w:rsidR="00125785" w:rsidRPr="00357190" w:rsidRDefault="007B5C2B" w:rsidP="007B76A9">
      <w:pPr>
        <w:pStyle w:val="BodyText"/>
        <w:widowControl w:val="0"/>
        <w:spacing w:after="0"/>
        <w:ind w:firstLine="720"/>
        <w:rPr>
          <w:bCs/>
          <w:sz w:val="26"/>
          <w:szCs w:val="26"/>
          <w:lang w:val="pt-BR"/>
        </w:rPr>
      </w:pPr>
      <w:r w:rsidRPr="00357190">
        <w:rPr>
          <w:bCs/>
          <w:sz w:val="26"/>
          <w:szCs w:val="26"/>
          <w:lang w:val="pt-BR"/>
        </w:rPr>
        <w:t xml:space="preserve">Nước thải từ các nguồn số 01, 02, 03 và 04 được thu gom bằng hệ thống cống gồm cống D300 dài 7.625 m, cống D400 dài 3.150 m, cống D500 dài 745 m và cống D600 dài </w:t>
      </w:r>
      <w:r w:rsidRPr="00357190">
        <w:rPr>
          <w:bCs/>
          <w:sz w:val="26"/>
          <w:szCs w:val="26"/>
          <w:lang w:val="pt-BR"/>
        </w:rPr>
        <w:lastRenderedPageBreak/>
        <w:t>220 m. Tại các vị trí không đảm bảo khả năng tự chảy, nước thải được bơm qua 02 trạm bơm chuyển bậc và đường ống áp lực dài khoảng 290 m để đưa về bể thu gom của hệ thống xử lý nước thải</w:t>
      </w:r>
      <w:r w:rsidR="00125785" w:rsidRPr="00357190">
        <w:rPr>
          <w:bCs/>
          <w:sz w:val="26"/>
          <w:szCs w:val="26"/>
          <w:lang w:val="pt-BR"/>
        </w:rPr>
        <w:t>.</w:t>
      </w:r>
    </w:p>
    <w:p w14:paraId="74672186" w14:textId="3BCEC743" w:rsidR="00C1414B" w:rsidRPr="00357190" w:rsidRDefault="00C1414B" w:rsidP="007B76A9">
      <w:pPr>
        <w:pStyle w:val="BodyText"/>
        <w:widowControl w:val="0"/>
        <w:spacing w:after="0"/>
        <w:ind w:firstLine="720"/>
        <w:rPr>
          <w:bCs/>
          <w:sz w:val="26"/>
          <w:szCs w:val="26"/>
          <w:lang w:val="pt-BR"/>
        </w:rPr>
      </w:pPr>
      <w:r w:rsidRPr="00357190">
        <w:rPr>
          <w:bCs/>
          <w:sz w:val="26"/>
          <w:szCs w:val="26"/>
          <w:lang w:val="pt-BR"/>
        </w:rPr>
        <w:t>Nước thải từ nguồn số 05 được thu gom</w:t>
      </w:r>
      <w:r w:rsidR="003B0678" w:rsidRPr="00357190">
        <w:rPr>
          <w:bCs/>
          <w:sz w:val="26"/>
          <w:szCs w:val="26"/>
          <w:lang w:val="pt-BR"/>
        </w:rPr>
        <w:t xml:space="preserve"> qua đường ống </w:t>
      </w:r>
      <w:r w:rsidR="00DD0EE4" w:rsidRPr="00357190">
        <w:rPr>
          <w:bCs/>
          <w:sz w:val="26"/>
          <w:szCs w:val="26"/>
          <w:lang w:val="pt-BR"/>
        </w:rPr>
        <w:t>UPVC D160</w:t>
      </w:r>
      <w:r w:rsidR="003001B0" w:rsidRPr="00357190">
        <w:rPr>
          <w:bCs/>
          <w:sz w:val="26"/>
          <w:szCs w:val="26"/>
          <w:lang w:val="pt-BR"/>
        </w:rPr>
        <w:t xml:space="preserve"> </w:t>
      </w:r>
      <w:r w:rsidR="004905EF" w:rsidRPr="00357190">
        <w:rPr>
          <w:bCs/>
          <w:sz w:val="26"/>
          <w:szCs w:val="26"/>
          <w:lang w:val="pt-BR"/>
        </w:rPr>
        <w:t>dài 90m</w:t>
      </w:r>
      <w:r w:rsidRPr="00357190">
        <w:rPr>
          <w:bCs/>
          <w:sz w:val="26"/>
          <w:szCs w:val="26"/>
          <w:lang w:val="pt-BR"/>
        </w:rPr>
        <w:t xml:space="preserve"> về bể </w:t>
      </w:r>
      <w:r w:rsidR="004905EF" w:rsidRPr="00357190">
        <w:rPr>
          <w:bCs/>
          <w:sz w:val="26"/>
          <w:szCs w:val="26"/>
          <w:lang w:val="pt-BR"/>
        </w:rPr>
        <w:t>thu gom</w:t>
      </w:r>
      <w:r w:rsidRPr="00357190">
        <w:rPr>
          <w:bCs/>
          <w:sz w:val="26"/>
          <w:szCs w:val="26"/>
          <w:lang w:val="pt-BR"/>
        </w:rPr>
        <w:t>.</w:t>
      </w:r>
    </w:p>
    <w:p w14:paraId="0B3900E0" w14:textId="0486F5DC" w:rsidR="004905EF" w:rsidRPr="00357190" w:rsidRDefault="004905EF" w:rsidP="007B76A9">
      <w:pPr>
        <w:pStyle w:val="BodyText"/>
        <w:widowControl w:val="0"/>
        <w:spacing w:after="0"/>
        <w:ind w:firstLine="720"/>
        <w:rPr>
          <w:bCs/>
          <w:sz w:val="26"/>
          <w:szCs w:val="26"/>
          <w:lang w:val="pt-BR"/>
        </w:rPr>
      </w:pPr>
      <w:r w:rsidRPr="00357190">
        <w:rPr>
          <w:bCs/>
          <w:sz w:val="26"/>
          <w:szCs w:val="26"/>
          <w:lang w:val="pt-BR"/>
        </w:rPr>
        <w:t xml:space="preserve">Nước thải từ nguồn số 06 được thu gom qua đường ống </w:t>
      </w:r>
      <w:r w:rsidR="00DD0EE4" w:rsidRPr="00357190">
        <w:rPr>
          <w:bCs/>
          <w:sz w:val="26"/>
          <w:szCs w:val="26"/>
          <w:lang w:val="pt-BR"/>
        </w:rPr>
        <w:t xml:space="preserve">UPVC D160 </w:t>
      </w:r>
      <w:r w:rsidRPr="00357190">
        <w:rPr>
          <w:bCs/>
          <w:sz w:val="26"/>
          <w:szCs w:val="26"/>
          <w:lang w:val="pt-BR"/>
        </w:rPr>
        <w:t xml:space="preserve">dài </w:t>
      </w:r>
      <w:r w:rsidR="00992390" w:rsidRPr="00357190">
        <w:rPr>
          <w:bCs/>
          <w:sz w:val="26"/>
          <w:szCs w:val="26"/>
          <w:lang w:val="pt-BR"/>
        </w:rPr>
        <w:t>10</w:t>
      </w:r>
      <w:r w:rsidRPr="00357190">
        <w:rPr>
          <w:bCs/>
          <w:sz w:val="26"/>
          <w:szCs w:val="26"/>
          <w:lang w:val="pt-BR"/>
        </w:rPr>
        <w:t>m về bể thu gom.</w:t>
      </w:r>
    </w:p>
    <w:p w14:paraId="04F26A7B" w14:textId="40ED66E0" w:rsidR="001D37F8" w:rsidRPr="00357190" w:rsidRDefault="00992390" w:rsidP="007B76A9">
      <w:pPr>
        <w:pStyle w:val="BodyText"/>
        <w:widowControl w:val="0"/>
        <w:spacing w:after="0"/>
        <w:ind w:firstLine="720"/>
        <w:rPr>
          <w:bCs/>
          <w:sz w:val="26"/>
          <w:szCs w:val="26"/>
          <w:lang w:val="pt-BR"/>
        </w:rPr>
      </w:pPr>
      <w:r w:rsidRPr="00357190">
        <w:rPr>
          <w:bCs/>
          <w:sz w:val="26"/>
          <w:szCs w:val="26"/>
          <w:lang w:val="pt-BR"/>
        </w:rPr>
        <w:t>Sau đó, nước thải tại bể thu gom được chảy sang HTXLNTTT công suất 8.000 m</w:t>
      </w:r>
      <w:r w:rsidRPr="00357190">
        <w:rPr>
          <w:bCs/>
          <w:sz w:val="26"/>
          <w:szCs w:val="26"/>
          <w:vertAlign w:val="superscript"/>
          <w:lang w:val="pt-BR"/>
        </w:rPr>
        <w:t>3</w:t>
      </w:r>
      <w:r w:rsidRPr="00357190">
        <w:rPr>
          <w:bCs/>
          <w:sz w:val="26"/>
          <w:szCs w:val="26"/>
          <w:lang w:val="pt-BR"/>
        </w:rPr>
        <w:t>/ngày đêm (được chia làm 2 module, mỗi module công suất 4.000 m</w:t>
      </w:r>
      <w:r w:rsidRPr="00357190">
        <w:rPr>
          <w:bCs/>
          <w:sz w:val="26"/>
          <w:szCs w:val="26"/>
          <w:vertAlign w:val="superscript"/>
          <w:lang w:val="pt-BR"/>
        </w:rPr>
        <w:t>3</w:t>
      </w:r>
      <w:r w:rsidRPr="00357190">
        <w:rPr>
          <w:bCs/>
          <w:sz w:val="26"/>
          <w:szCs w:val="26"/>
          <w:lang w:val="pt-BR"/>
        </w:rPr>
        <w:t xml:space="preserve">/ngày đêm) qua đường ống D200 có chiều dài </w:t>
      </w:r>
      <w:r w:rsidR="00EE572F" w:rsidRPr="00357190">
        <w:rPr>
          <w:bCs/>
          <w:sz w:val="26"/>
          <w:szCs w:val="26"/>
          <w:lang w:val="pt-BR"/>
        </w:rPr>
        <w:t>15</w:t>
      </w:r>
      <w:r w:rsidRPr="00357190">
        <w:rPr>
          <w:bCs/>
          <w:sz w:val="26"/>
          <w:szCs w:val="26"/>
          <w:lang w:val="pt-BR"/>
        </w:rPr>
        <w:t xml:space="preserve"> m.</w:t>
      </w:r>
    </w:p>
    <w:p w14:paraId="4307DD29" w14:textId="219B3EEC" w:rsidR="00B93F83" w:rsidRPr="00357190" w:rsidRDefault="00B93F83" w:rsidP="007B76A9">
      <w:pPr>
        <w:pStyle w:val="BodyText"/>
        <w:widowControl w:val="0"/>
        <w:spacing w:after="0"/>
        <w:ind w:firstLine="720"/>
        <w:rPr>
          <w:bCs/>
          <w:sz w:val="26"/>
          <w:szCs w:val="26"/>
          <w:lang w:val="pt-BR"/>
        </w:rPr>
      </w:pPr>
      <w:r w:rsidRPr="00357190">
        <w:rPr>
          <w:bCs/>
          <w:sz w:val="26"/>
          <w:szCs w:val="26"/>
          <w:lang w:val="pt-BR"/>
        </w:rPr>
        <w:t>- Nguồn tiếp nhận nước thải, vị trí xả nước thải:</w:t>
      </w:r>
    </w:p>
    <w:p w14:paraId="11F07C07" w14:textId="29512F0E" w:rsidR="00B93F83" w:rsidRPr="00357190" w:rsidRDefault="00B93F83" w:rsidP="007B76A9">
      <w:pPr>
        <w:pStyle w:val="BodyText"/>
        <w:widowControl w:val="0"/>
        <w:spacing w:after="0"/>
        <w:ind w:firstLine="720"/>
        <w:rPr>
          <w:sz w:val="26"/>
          <w:szCs w:val="26"/>
          <w:lang w:val="it-IT"/>
        </w:rPr>
      </w:pPr>
      <w:r w:rsidRPr="00357190">
        <w:rPr>
          <w:bCs/>
          <w:sz w:val="26"/>
          <w:szCs w:val="26"/>
          <w:lang w:val="pt-BR"/>
        </w:rPr>
        <w:t xml:space="preserve">+ </w:t>
      </w:r>
      <w:r w:rsidR="00A01475" w:rsidRPr="00357190">
        <w:rPr>
          <w:bCs/>
          <w:sz w:val="26"/>
          <w:szCs w:val="26"/>
          <w:lang w:val="pt-BR"/>
        </w:rPr>
        <w:t xml:space="preserve">Nước thải sau xử lý </w:t>
      </w:r>
      <w:r w:rsidR="00EE572F" w:rsidRPr="00357190">
        <w:rPr>
          <w:bCs/>
          <w:sz w:val="26"/>
          <w:szCs w:val="26"/>
          <w:lang w:val="pt-BR"/>
        </w:rPr>
        <w:t>đ</w:t>
      </w:r>
      <w:r w:rsidR="00A01475" w:rsidRPr="00357190">
        <w:rPr>
          <w:bCs/>
          <w:sz w:val="26"/>
          <w:szCs w:val="26"/>
          <w:lang w:val="pt-BR"/>
        </w:rPr>
        <w:t xml:space="preserve">ược </w:t>
      </w:r>
      <w:r w:rsidR="00310B29" w:rsidRPr="00357190">
        <w:rPr>
          <w:bCs/>
          <w:sz w:val="26"/>
          <w:szCs w:val="26"/>
          <w:lang w:val="pt-BR"/>
        </w:rPr>
        <w:t>đi qua</w:t>
      </w:r>
      <w:r w:rsidR="007B76A9" w:rsidRPr="00357190">
        <w:rPr>
          <w:bCs/>
          <w:sz w:val="26"/>
          <w:szCs w:val="26"/>
          <w:lang w:val="pt-BR"/>
        </w:rPr>
        <w:t xml:space="preserve"> Trạm quan trắc nước thải tự động, liên tục, nước thải đạt tiêu chuẩn </w:t>
      </w:r>
      <w:r w:rsidR="00A01475" w:rsidRPr="00357190">
        <w:rPr>
          <w:bCs/>
          <w:sz w:val="26"/>
          <w:szCs w:val="26"/>
          <w:lang w:val="pt-BR"/>
        </w:rPr>
        <w:t>xả vào</w:t>
      </w:r>
      <w:r w:rsidR="00A01475" w:rsidRPr="00357190">
        <w:rPr>
          <w:sz w:val="26"/>
          <w:szCs w:val="26"/>
          <w:lang w:val="pt-BR" w:eastAsia="x-none"/>
        </w:rPr>
        <w:t xml:space="preserve"> kênh tiêu T6 trạm bơm Tam Đô</w:t>
      </w:r>
      <w:r w:rsidR="00A01475" w:rsidRPr="00357190">
        <w:rPr>
          <w:bCs/>
          <w:sz w:val="26"/>
          <w:szCs w:val="26"/>
          <w:lang w:val="pt-BR"/>
        </w:rPr>
        <w:t>.</w:t>
      </w:r>
      <w:r w:rsidR="00A01475" w:rsidRPr="00357190">
        <w:rPr>
          <w:sz w:val="26"/>
          <w:szCs w:val="26"/>
          <w:lang w:val="it-IT"/>
        </w:rPr>
        <w:t xml:space="preserve"> </w:t>
      </w:r>
    </w:p>
    <w:p w14:paraId="0D3F6FD4" w14:textId="51D1127F" w:rsidR="00A01475" w:rsidRPr="00357190" w:rsidRDefault="00B93F83" w:rsidP="007B76A9">
      <w:pPr>
        <w:pStyle w:val="BodyText"/>
        <w:widowControl w:val="0"/>
        <w:spacing w:after="0"/>
        <w:ind w:firstLine="720"/>
        <w:rPr>
          <w:sz w:val="26"/>
          <w:szCs w:val="26"/>
          <w:lang w:val="it-IT"/>
        </w:rPr>
      </w:pPr>
      <w:r w:rsidRPr="00357190">
        <w:rPr>
          <w:sz w:val="26"/>
          <w:szCs w:val="26"/>
          <w:lang w:val="it-IT"/>
        </w:rPr>
        <w:t xml:space="preserve">+ </w:t>
      </w:r>
      <w:r w:rsidR="00A01475" w:rsidRPr="00357190">
        <w:rPr>
          <w:sz w:val="26"/>
          <w:szCs w:val="26"/>
          <w:lang w:val="pt-BR" w:eastAsia="x-none"/>
        </w:rPr>
        <w:t>Vị trí tọa độ điểm thoát nước thải (XT1):</w:t>
      </w:r>
      <w:r w:rsidRPr="00357190">
        <w:rPr>
          <w:sz w:val="26"/>
          <w:szCs w:val="26"/>
          <w:lang w:val="pt-BR" w:eastAsia="x-none"/>
        </w:rPr>
        <w:t xml:space="preserve"> </w:t>
      </w:r>
      <w:r w:rsidRPr="00357190">
        <w:rPr>
          <w:sz w:val="26"/>
          <w:szCs w:val="26"/>
          <w:lang w:val="pt-BR"/>
        </w:rPr>
        <w:t xml:space="preserve">(theo hệ tọa độ VN2000 </w:t>
      </w:r>
      <w:r w:rsidRPr="00357190">
        <w:rPr>
          <w:sz w:val="26"/>
          <w:szCs w:val="26"/>
          <w:lang w:val="es-ES"/>
        </w:rPr>
        <w:t>kinh tuyến trục 105</w:t>
      </w:r>
      <w:r w:rsidRPr="00357190">
        <w:rPr>
          <w:sz w:val="26"/>
          <w:szCs w:val="26"/>
          <w:vertAlign w:val="superscript"/>
          <w:lang w:val="es-ES"/>
        </w:rPr>
        <w:t>0</w:t>
      </w:r>
      <w:r w:rsidRPr="00357190">
        <w:rPr>
          <w:sz w:val="26"/>
          <w:szCs w:val="26"/>
          <w:lang w:val="es-ES"/>
        </w:rPr>
        <w:t>30</w:t>
      </w:r>
      <w:r w:rsidRPr="00357190">
        <w:rPr>
          <w:sz w:val="26"/>
          <w:szCs w:val="26"/>
          <w:vertAlign w:val="superscript"/>
          <w:lang w:val="es-ES"/>
        </w:rPr>
        <w:t>’</w:t>
      </w:r>
      <w:r w:rsidRPr="00357190">
        <w:rPr>
          <w:sz w:val="26"/>
          <w:szCs w:val="26"/>
          <w:lang w:val="es-ES"/>
        </w:rPr>
        <w:t>, múi chiếu 3</w:t>
      </w:r>
      <w:r w:rsidRPr="00357190">
        <w:rPr>
          <w:sz w:val="26"/>
          <w:szCs w:val="26"/>
          <w:vertAlign w:val="superscript"/>
          <w:lang w:val="es-ES"/>
        </w:rPr>
        <w:t>0</w:t>
      </w:r>
      <w:r w:rsidRPr="00357190">
        <w:rPr>
          <w:sz w:val="26"/>
          <w:szCs w:val="26"/>
          <w:lang w:val="es-ES"/>
        </w:rPr>
        <w:t>)</w:t>
      </w:r>
      <w:r w:rsidR="00A01475" w:rsidRPr="00357190">
        <w:rPr>
          <w:sz w:val="26"/>
          <w:szCs w:val="26"/>
          <w:lang w:val="pt-BR" w:eastAsia="x-none"/>
        </w:rPr>
        <w:t xml:space="preserve"> X</w:t>
      </w:r>
      <w:r w:rsidRPr="00357190">
        <w:rPr>
          <w:sz w:val="26"/>
          <w:szCs w:val="26"/>
          <w:lang w:val="pt-BR" w:eastAsia="x-none"/>
        </w:rPr>
        <w:t xml:space="preserve"> (m) </w:t>
      </w:r>
      <w:r w:rsidR="00A01475" w:rsidRPr="00357190">
        <w:rPr>
          <w:sz w:val="26"/>
          <w:szCs w:val="26"/>
          <w:lang w:val="pt-BR" w:eastAsia="x-none"/>
        </w:rPr>
        <w:t>=2303482.302; Y</w:t>
      </w:r>
      <w:r w:rsidRPr="00357190">
        <w:rPr>
          <w:sz w:val="26"/>
          <w:szCs w:val="26"/>
          <w:lang w:val="pt-BR" w:eastAsia="x-none"/>
        </w:rPr>
        <w:t xml:space="preserve">(m) </w:t>
      </w:r>
      <w:r w:rsidR="00A01475" w:rsidRPr="00357190">
        <w:rPr>
          <w:sz w:val="26"/>
          <w:szCs w:val="26"/>
          <w:lang w:val="pt-BR" w:eastAsia="x-none"/>
        </w:rPr>
        <w:t>=562543.860</w:t>
      </w:r>
      <w:r w:rsidR="00B1595C" w:rsidRPr="00357190">
        <w:rPr>
          <w:sz w:val="26"/>
          <w:szCs w:val="26"/>
          <w:lang w:val="pt-BR" w:eastAsia="x-none"/>
        </w:rPr>
        <w:t>.</w:t>
      </w:r>
    </w:p>
    <w:p w14:paraId="31DC84EE" w14:textId="76E9CC20" w:rsidR="00A16B47" w:rsidRPr="00357190" w:rsidRDefault="006C10AA" w:rsidP="00784A71">
      <w:pPr>
        <w:pStyle w:val="hnhVevolt"/>
        <w:jc w:val="left"/>
        <w:rPr>
          <w:rFonts w:asciiTheme="majorHAnsi" w:hAnsiTheme="majorHAnsi" w:cstheme="majorHAnsi"/>
          <w:bCs/>
          <w:i/>
          <w:iCs/>
          <w:szCs w:val="26"/>
          <w:lang w:val="pl-PL"/>
        </w:rPr>
      </w:pPr>
      <w:r w:rsidRPr="00357190">
        <w:rPr>
          <w:rFonts w:asciiTheme="majorHAnsi" w:hAnsiTheme="majorHAnsi" w:cstheme="majorHAnsi"/>
          <w:bCs/>
          <w:i/>
          <w:iCs/>
          <w:szCs w:val="26"/>
          <w:lang w:val="pl-PL"/>
        </w:rPr>
        <w:t>b.</w:t>
      </w:r>
      <w:r w:rsidR="00A16B47" w:rsidRPr="00357190">
        <w:rPr>
          <w:rFonts w:asciiTheme="majorHAnsi" w:hAnsiTheme="majorHAnsi" w:cstheme="majorHAnsi"/>
          <w:bCs/>
          <w:i/>
          <w:iCs/>
          <w:szCs w:val="26"/>
          <w:lang w:val="pl-PL"/>
        </w:rPr>
        <w:t xml:space="preserve"> Biện pháp xử lý nước thải sinh hoạt</w:t>
      </w:r>
      <w:bookmarkEnd w:id="704"/>
      <w:bookmarkEnd w:id="705"/>
      <w:bookmarkEnd w:id="706"/>
    </w:p>
    <w:p w14:paraId="7F9259DA" w14:textId="7E5239AE" w:rsidR="006C10AA" w:rsidRPr="00357190" w:rsidRDefault="006C10AA" w:rsidP="00CE5F4C">
      <w:pPr>
        <w:tabs>
          <w:tab w:val="left" w:pos="567"/>
        </w:tabs>
        <w:ind w:firstLine="567"/>
        <w:contextualSpacing/>
        <w:rPr>
          <w:rFonts w:asciiTheme="majorHAnsi" w:hAnsiTheme="majorHAnsi" w:cstheme="majorHAnsi"/>
          <w:b/>
          <w:i/>
          <w:szCs w:val="26"/>
          <w:lang w:val="sv-SE"/>
        </w:rPr>
      </w:pPr>
      <w:r w:rsidRPr="00357190">
        <w:rPr>
          <w:rFonts w:asciiTheme="majorHAnsi" w:hAnsiTheme="majorHAnsi" w:cstheme="majorHAnsi"/>
          <w:b/>
          <w:i/>
          <w:szCs w:val="26"/>
          <w:lang w:val="sv-SE"/>
        </w:rPr>
        <w:t>* Xử lý nước thải sinh hoạt phát sinh từ khu vực nhà điều hành và khu hạ tầng kỹ thuật</w:t>
      </w:r>
    </w:p>
    <w:p w14:paraId="73E47AD8" w14:textId="0A79D94F" w:rsidR="00A16B47" w:rsidRPr="00357190" w:rsidRDefault="00A16B47" w:rsidP="00CE5F4C">
      <w:pPr>
        <w:tabs>
          <w:tab w:val="left" w:pos="567"/>
        </w:tabs>
        <w:ind w:firstLine="567"/>
        <w:contextualSpacing/>
        <w:rPr>
          <w:rFonts w:asciiTheme="majorHAnsi" w:hAnsiTheme="majorHAnsi" w:cstheme="majorHAnsi"/>
          <w:szCs w:val="26"/>
          <w:lang w:val="sv-SE"/>
        </w:rPr>
      </w:pPr>
      <w:r w:rsidRPr="00357190">
        <w:rPr>
          <w:rFonts w:asciiTheme="majorHAnsi" w:hAnsiTheme="majorHAnsi" w:cstheme="majorHAnsi"/>
          <w:b/>
          <w:i/>
          <w:szCs w:val="26"/>
          <w:lang w:val="sv-SE"/>
        </w:rPr>
        <w:t xml:space="preserve">+ </w:t>
      </w:r>
      <w:r w:rsidRPr="00357190">
        <w:rPr>
          <w:rFonts w:asciiTheme="majorHAnsi" w:hAnsiTheme="majorHAnsi" w:cstheme="majorHAnsi"/>
          <w:szCs w:val="26"/>
          <w:lang w:val="sv-SE"/>
        </w:rPr>
        <w:t xml:space="preserve">Nước thải sinh hoạt từ nhà vệ sinh </w:t>
      </w:r>
      <w:r w:rsidR="0079023D" w:rsidRPr="00357190">
        <w:rPr>
          <w:rFonts w:asciiTheme="majorHAnsi" w:hAnsiTheme="majorHAnsi" w:cstheme="majorHAnsi"/>
          <w:szCs w:val="26"/>
          <w:lang w:val="sv-SE"/>
        </w:rPr>
        <w:t>của khu điều hành</w:t>
      </w:r>
      <w:r w:rsidR="0003760A" w:rsidRPr="00357190">
        <w:rPr>
          <w:rFonts w:asciiTheme="majorHAnsi" w:hAnsiTheme="majorHAnsi" w:cstheme="majorHAnsi"/>
          <w:szCs w:val="26"/>
          <w:lang w:val="sv-SE"/>
        </w:rPr>
        <w:t>,</w:t>
      </w:r>
      <w:r w:rsidR="0079023D" w:rsidRPr="00357190">
        <w:rPr>
          <w:rFonts w:asciiTheme="majorHAnsi" w:hAnsiTheme="majorHAnsi" w:cstheme="majorHAnsi"/>
          <w:szCs w:val="26"/>
          <w:lang w:val="sv-SE"/>
        </w:rPr>
        <w:t xml:space="preserve"> dịch vụ</w:t>
      </w:r>
      <w:r w:rsidR="0003760A" w:rsidRPr="00357190">
        <w:rPr>
          <w:rFonts w:asciiTheme="majorHAnsi" w:hAnsiTheme="majorHAnsi" w:cstheme="majorHAnsi"/>
          <w:szCs w:val="26"/>
          <w:lang w:val="sv-SE"/>
        </w:rPr>
        <w:t xml:space="preserve">, khu lưu trú </w:t>
      </w:r>
      <w:r w:rsidR="0079023D" w:rsidRPr="00357190">
        <w:rPr>
          <w:rFonts w:asciiTheme="majorHAnsi" w:hAnsiTheme="majorHAnsi" w:cstheme="majorHAnsi"/>
          <w:szCs w:val="26"/>
          <w:lang w:val="sv-SE"/>
        </w:rPr>
        <w:t xml:space="preserve">và khu nhà vệ sinh của HTXL NTTT </w:t>
      </w:r>
      <w:r w:rsidRPr="00357190">
        <w:rPr>
          <w:rFonts w:asciiTheme="majorHAnsi" w:hAnsiTheme="majorHAnsi" w:cstheme="majorHAnsi"/>
          <w:szCs w:val="26"/>
          <w:lang w:val="sv-SE"/>
        </w:rPr>
        <w:t xml:space="preserve">được thu gom và xử lý sơ bộ qua bể tự hoại 3 ngăn, sau đó được chuyển đến hệ thống xử lý nước thải </w:t>
      </w:r>
      <w:r w:rsidR="00F2657C" w:rsidRPr="00357190">
        <w:rPr>
          <w:rFonts w:asciiTheme="majorHAnsi" w:hAnsiTheme="majorHAnsi" w:cstheme="majorHAnsi"/>
          <w:szCs w:val="26"/>
          <w:lang w:val="sv-SE"/>
        </w:rPr>
        <w:t>tập trung</w:t>
      </w:r>
      <w:r w:rsidRPr="00357190">
        <w:rPr>
          <w:rFonts w:asciiTheme="majorHAnsi" w:hAnsiTheme="majorHAnsi" w:cstheme="majorHAnsi"/>
          <w:szCs w:val="26"/>
          <w:lang w:val="sv-SE"/>
        </w:rPr>
        <w:t xml:space="preserve"> để xử lý trước khi thải ra nguồn tiếp nhận.</w:t>
      </w:r>
      <w:bookmarkStart w:id="729" w:name="_Toc369855438"/>
    </w:p>
    <w:p w14:paraId="1F49AF40" w14:textId="77777777" w:rsidR="00784A71" w:rsidRPr="00357190" w:rsidRDefault="009C0336" w:rsidP="00784A71">
      <w:pPr>
        <w:pStyle w:val="hnhnhaTBD"/>
        <w:keepNext/>
        <w:tabs>
          <w:tab w:val="left" w:pos="567"/>
        </w:tabs>
        <w:contextualSpacing/>
        <w:jc w:val="both"/>
        <w:rPr>
          <w:rFonts w:asciiTheme="majorHAnsi" w:hAnsiTheme="majorHAnsi" w:cstheme="majorHAnsi"/>
        </w:rPr>
      </w:pPr>
      <w:bookmarkStart w:id="730" w:name="_Toc528758492"/>
      <w:bookmarkStart w:id="731" w:name="_Toc531091239"/>
      <w:bookmarkEnd w:id="730"/>
      <w:bookmarkEnd w:id="731"/>
      <w:r w:rsidRPr="00357190">
        <w:rPr>
          <w:rFonts w:asciiTheme="majorHAnsi" w:hAnsiTheme="majorHAnsi" w:cstheme="majorHAnsi"/>
          <w:noProof/>
          <w:lang w:val="en-US"/>
        </w:rPr>
        <mc:AlternateContent>
          <mc:Choice Requires="wpc">
            <w:drawing>
              <wp:inline distT="0" distB="0" distL="0" distR="0" wp14:anchorId="5EF71F5F" wp14:editId="1F035910">
                <wp:extent cx="6124575" cy="1333500"/>
                <wp:effectExtent l="13335" t="3175" r="0" b="0"/>
                <wp:docPr id="75" name="Canvas 6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759885216" name="Group 70"/>
                        <wpg:cNvGrpSpPr>
                          <a:grpSpLocks/>
                        </wpg:cNvGrpSpPr>
                        <wpg:grpSpPr bwMode="auto">
                          <a:xfrm>
                            <a:off x="0" y="69600"/>
                            <a:ext cx="5753570" cy="1178400"/>
                            <a:chOff x="1805" y="12241"/>
                            <a:chExt cx="9694" cy="1368"/>
                          </a:xfrm>
                        </wpg:grpSpPr>
                        <wps:wsp>
                          <wps:cNvPr id="1715238635" name="Rectangle 284"/>
                          <wps:cNvSpPr>
                            <a:spLocks noChangeArrowheads="1"/>
                          </wps:cNvSpPr>
                          <wps:spPr bwMode="auto">
                            <a:xfrm>
                              <a:off x="3760" y="12260"/>
                              <a:ext cx="1620" cy="1349"/>
                            </a:xfrm>
                            <a:prstGeom prst="rect">
                              <a:avLst/>
                            </a:prstGeom>
                            <a:solidFill>
                              <a:srgbClr val="FFFFFF"/>
                            </a:solidFill>
                            <a:ln w="9525">
                              <a:solidFill>
                                <a:srgbClr val="000000"/>
                              </a:solidFill>
                              <a:miter lim="800000"/>
                              <a:headEnd/>
                              <a:tailEnd/>
                            </a:ln>
                          </wps:spPr>
                          <wps:txbx>
                            <w:txbxContent>
                              <w:p w14:paraId="79F77EA1" w14:textId="77777777" w:rsidR="00214F56" w:rsidRDefault="00214F56" w:rsidP="00A16B47">
                                <w:pPr>
                                  <w:pStyle w:val="Trongbng"/>
                                  <w:jc w:val="left"/>
                                </w:pPr>
                                <w:r>
                                  <w:t>NGĂN 1</w:t>
                                </w:r>
                              </w:p>
                              <w:p w14:paraId="26C1F00F" w14:textId="77777777" w:rsidR="00214F56" w:rsidRDefault="00214F56" w:rsidP="00A16B47">
                                <w:pPr>
                                  <w:pStyle w:val="Trongbng"/>
                                  <w:jc w:val="left"/>
                                </w:pPr>
                                <w:r>
                                  <w:t>- Điều hoà</w:t>
                                </w:r>
                              </w:p>
                              <w:p w14:paraId="792335CE" w14:textId="77777777" w:rsidR="00214F56" w:rsidRDefault="00214F56" w:rsidP="00A16B47">
                                <w:pPr>
                                  <w:pStyle w:val="Trongbng"/>
                                  <w:jc w:val="left"/>
                                </w:pPr>
                                <w:r>
                                  <w:t>- Lắng</w:t>
                                </w:r>
                              </w:p>
                              <w:p w14:paraId="56D40F2E" w14:textId="77777777" w:rsidR="00214F56" w:rsidRDefault="00214F56" w:rsidP="00A16B47">
                                <w:pPr>
                                  <w:pStyle w:val="Trongbng"/>
                                  <w:jc w:val="left"/>
                                </w:pPr>
                                <w:r>
                                  <w:t>-Phân huỷ sinh học</w:t>
                                </w:r>
                              </w:p>
                            </w:txbxContent>
                          </wps:txbx>
                          <wps:bodyPr rot="0" vert="horz" wrap="square" lIns="91440" tIns="45720" rIns="91440" bIns="45720" anchor="t" anchorCtr="0" upright="1">
                            <a:noAutofit/>
                          </wps:bodyPr>
                        </wps:wsp>
                        <wps:wsp>
                          <wps:cNvPr id="1729851706" name="Rectangle 79"/>
                          <wps:cNvSpPr>
                            <a:spLocks noChangeArrowheads="1"/>
                          </wps:cNvSpPr>
                          <wps:spPr bwMode="auto">
                            <a:xfrm>
                              <a:off x="5920" y="12241"/>
                              <a:ext cx="1440" cy="1368"/>
                            </a:xfrm>
                            <a:prstGeom prst="rect">
                              <a:avLst/>
                            </a:prstGeom>
                            <a:solidFill>
                              <a:srgbClr val="FFFFFF"/>
                            </a:solidFill>
                            <a:ln w="9525">
                              <a:solidFill>
                                <a:srgbClr val="000000"/>
                              </a:solidFill>
                              <a:miter lim="800000"/>
                              <a:headEnd/>
                              <a:tailEnd/>
                            </a:ln>
                          </wps:spPr>
                          <wps:txbx>
                            <w:txbxContent>
                              <w:p w14:paraId="4BA1C511" w14:textId="77777777" w:rsidR="00214F56" w:rsidRDefault="00214F56" w:rsidP="00A16B47">
                                <w:pPr>
                                  <w:pStyle w:val="Trongbng"/>
                                  <w:jc w:val="left"/>
                                </w:pPr>
                                <w:r>
                                  <w:t>NGĂN 2</w:t>
                                </w:r>
                              </w:p>
                              <w:p w14:paraId="181201F5" w14:textId="77777777" w:rsidR="00214F56" w:rsidRDefault="00214F56" w:rsidP="00A16B47">
                                <w:pPr>
                                  <w:pStyle w:val="Trongbng"/>
                                  <w:jc w:val="left"/>
                                </w:pPr>
                                <w:r>
                                  <w:t>- Lắng</w:t>
                                </w:r>
                              </w:p>
                              <w:p w14:paraId="05E1D33F" w14:textId="77777777" w:rsidR="00214F56" w:rsidRDefault="00214F56" w:rsidP="00A16B47">
                                <w:pPr>
                                  <w:pStyle w:val="Trongbng"/>
                                  <w:jc w:val="left"/>
                                </w:pPr>
                                <w:r>
                                  <w:t>- Phân huỷ sinh học</w:t>
                                </w:r>
                              </w:p>
                            </w:txbxContent>
                          </wps:txbx>
                          <wps:bodyPr rot="0" vert="horz" wrap="square" lIns="91440" tIns="45720" rIns="91440" bIns="45720" anchor="t" anchorCtr="0" upright="1">
                            <a:noAutofit/>
                          </wps:bodyPr>
                        </wps:wsp>
                        <wps:wsp>
                          <wps:cNvPr id="1671006350" name="Rectangle 119"/>
                          <wps:cNvSpPr>
                            <a:spLocks noChangeArrowheads="1"/>
                          </wps:cNvSpPr>
                          <wps:spPr bwMode="auto">
                            <a:xfrm>
                              <a:off x="7900" y="12241"/>
                              <a:ext cx="1440" cy="1368"/>
                            </a:xfrm>
                            <a:prstGeom prst="rect">
                              <a:avLst/>
                            </a:prstGeom>
                            <a:solidFill>
                              <a:srgbClr val="FFFFFF"/>
                            </a:solidFill>
                            <a:ln w="9525">
                              <a:solidFill>
                                <a:srgbClr val="000000"/>
                              </a:solidFill>
                              <a:miter lim="800000"/>
                              <a:headEnd/>
                              <a:tailEnd/>
                            </a:ln>
                          </wps:spPr>
                          <wps:txbx>
                            <w:txbxContent>
                              <w:p w14:paraId="0153EC49" w14:textId="77777777" w:rsidR="00214F56" w:rsidRDefault="00214F56" w:rsidP="00A16B47">
                                <w:pPr>
                                  <w:pStyle w:val="Trongbng"/>
                                  <w:jc w:val="left"/>
                                </w:pPr>
                                <w:r>
                                  <w:t>NGĂN 3</w:t>
                                </w:r>
                              </w:p>
                              <w:p w14:paraId="0B9C68D7" w14:textId="77777777" w:rsidR="00214F56" w:rsidRDefault="00214F56" w:rsidP="00A16B47">
                                <w:pPr>
                                  <w:pStyle w:val="Trongbng"/>
                                  <w:jc w:val="left"/>
                                </w:pPr>
                                <w:r>
                                  <w:t>- Lắng</w:t>
                                </w:r>
                              </w:p>
                              <w:p w14:paraId="0A6EBC0E" w14:textId="77777777" w:rsidR="00214F56" w:rsidRDefault="00214F56" w:rsidP="00A16B47">
                                <w:pPr>
                                  <w:pStyle w:val="Trongbng"/>
                                  <w:jc w:val="left"/>
                                </w:pPr>
                                <w:r>
                                  <w:t>- Chảy tràn</w:t>
                                </w:r>
                              </w:p>
                            </w:txbxContent>
                          </wps:txbx>
                          <wps:bodyPr rot="0" vert="horz" wrap="square" lIns="91440" tIns="45720" rIns="91440" bIns="45720" anchor="t" anchorCtr="0" upright="1">
                            <a:noAutofit/>
                          </wps:bodyPr>
                        </wps:wsp>
                        <wps:wsp>
                          <wps:cNvPr id="1328094248" name="Rectangle 287"/>
                          <wps:cNvSpPr>
                            <a:spLocks noChangeArrowheads="1"/>
                          </wps:cNvSpPr>
                          <wps:spPr bwMode="auto">
                            <a:xfrm>
                              <a:off x="9422" y="12241"/>
                              <a:ext cx="2077" cy="9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4D87A8" w14:textId="77777777" w:rsidR="00214F56" w:rsidRDefault="00214F56" w:rsidP="00A16B47">
                                <w:pPr>
                                  <w:pStyle w:val="Trongbng"/>
                                  <w:rPr>
                                    <w:color w:val="auto"/>
                                  </w:rPr>
                                </w:pPr>
                                <w:r>
                                  <w:rPr>
                                    <w:color w:val="auto"/>
                                  </w:rPr>
                                  <w:t>HT xử lý nước thải tập trung</w:t>
                                </w:r>
                              </w:p>
                            </w:txbxContent>
                          </wps:txbx>
                          <wps:bodyPr rot="0" vert="horz" wrap="square" lIns="91440" tIns="45720" rIns="91440" bIns="45720" anchor="t" anchorCtr="0" upright="1">
                            <a:noAutofit/>
                          </wps:bodyPr>
                        </wps:wsp>
                        <wps:wsp>
                          <wps:cNvPr id="206092638" name="Line 121"/>
                          <wps:cNvCnPr>
                            <a:cxnSpLocks noChangeShapeType="1"/>
                          </wps:cNvCnPr>
                          <wps:spPr bwMode="auto">
                            <a:xfrm>
                              <a:off x="5380" y="12932"/>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67665163" name="Line 122"/>
                          <wps:cNvCnPr>
                            <a:cxnSpLocks noChangeShapeType="1"/>
                          </wps:cNvCnPr>
                          <wps:spPr bwMode="auto">
                            <a:xfrm>
                              <a:off x="7360" y="12933"/>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3310408" name="Line 123"/>
                          <wps:cNvCnPr>
                            <a:cxnSpLocks noChangeShapeType="1"/>
                          </wps:cNvCnPr>
                          <wps:spPr bwMode="auto">
                            <a:xfrm>
                              <a:off x="9340" y="12943"/>
                              <a:ext cx="162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30864278" name="Rectangle 124"/>
                          <wps:cNvSpPr>
                            <a:spLocks noChangeArrowheads="1"/>
                          </wps:cNvSpPr>
                          <wps:spPr bwMode="auto">
                            <a:xfrm>
                              <a:off x="1851" y="12300"/>
                              <a:ext cx="1671" cy="9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5963B" w14:textId="77777777" w:rsidR="00214F56" w:rsidRDefault="00214F56" w:rsidP="00A16B47">
                                <w:pPr>
                                  <w:pStyle w:val="Trongbng"/>
                                </w:pPr>
                                <w:r>
                                  <w:t>Nước thải</w:t>
                                </w:r>
                              </w:p>
                              <w:p w14:paraId="6D711891" w14:textId="77777777" w:rsidR="00214F56" w:rsidRDefault="00214F56" w:rsidP="00A16B47">
                                <w:pPr>
                                  <w:pStyle w:val="Trongbng"/>
                                </w:pPr>
                                <w:r>
                                  <w:t>sinh hoạt</w:t>
                                </w:r>
                              </w:p>
                            </w:txbxContent>
                          </wps:txbx>
                          <wps:bodyPr rot="0" vert="horz" wrap="square" lIns="91440" tIns="45720" rIns="91440" bIns="45720" anchor="t" anchorCtr="0" upright="1">
                            <a:noAutofit/>
                          </wps:bodyPr>
                        </wps:wsp>
                        <wps:wsp>
                          <wps:cNvPr id="569174572" name="Line 125"/>
                          <wps:cNvCnPr>
                            <a:cxnSpLocks noChangeShapeType="1"/>
                          </wps:cNvCnPr>
                          <wps:spPr bwMode="auto">
                            <a:xfrm>
                              <a:off x="1805" y="12933"/>
                              <a:ext cx="19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5EF71F5F" id="Canvas 64" o:spid="_x0000_s1157" editas="canvas" style="width:482.25pt;height:105pt;mso-position-horizontal-relative:char;mso-position-vertical-relative:line" coordsize="61245,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">
                <v:shape id="_x0000_s1158" type="#_x0000_t75" style="position:absolute;width:61245;height:13335;visibility:visible;mso-wrap-style:square">
                  <v:fill o:detectmouseclick="t"/>
                  <v:path o:connecttype="none"/>
                </v:shape>
                <v:group id="Group 70" o:spid="_x0000_s1159" style="position:absolute;top:696;width:57535;height:11784" coordorigin="1805,12241" coordsize="9694,1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">
                  <v:rect id="Rectangle 284" o:spid="_x0000_s1160" style="position:absolute;left:3760;top:12260;width:1620;height:1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">
                    <v:textbox>
                      <w:txbxContent>
                        <w:p w14:paraId="79F77EA1" w14:textId="77777777" w:rsidR="00214F56" w:rsidRDefault="00214F56" w:rsidP="00A16B47">
                          <w:pPr>
                            <w:pStyle w:val="Trongbng"/>
                            <w:jc w:val="left"/>
                          </w:pPr>
                          <w:r>
                            <w:t>NGĂN 1</w:t>
                          </w:r>
                        </w:p>
                        <w:p w14:paraId="26C1F00F" w14:textId="77777777" w:rsidR="00214F56" w:rsidRDefault="00214F56" w:rsidP="00A16B47">
                          <w:pPr>
                            <w:pStyle w:val="Trongbng"/>
                            <w:jc w:val="left"/>
                          </w:pPr>
                          <w:r>
                            <w:t>- Điều hoà</w:t>
                          </w:r>
                        </w:p>
                        <w:p w14:paraId="792335CE" w14:textId="77777777" w:rsidR="00214F56" w:rsidRDefault="00214F56" w:rsidP="00A16B47">
                          <w:pPr>
                            <w:pStyle w:val="Trongbng"/>
                            <w:jc w:val="left"/>
                          </w:pPr>
                          <w:r>
                            <w:t>- Lắng</w:t>
                          </w:r>
                        </w:p>
                        <w:p w14:paraId="56D40F2E" w14:textId="77777777" w:rsidR="00214F56" w:rsidRDefault="00214F56" w:rsidP="00A16B47">
                          <w:pPr>
                            <w:pStyle w:val="Trongbng"/>
                            <w:jc w:val="left"/>
                          </w:pPr>
                          <w:r>
                            <w:t>-Phân huỷ sinh học</w:t>
                          </w:r>
                        </w:p>
                      </w:txbxContent>
                    </v:textbox>
                  </v:rect>
                  <v:rect id="Rectangle 79" o:spid="_x0000_s1161" style="position:absolute;left:5920;top:12241;width:1440;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">
                    <v:textbox>
                      <w:txbxContent>
                        <w:p w14:paraId="4BA1C511" w14:textId="77777777" w:rsidR="00214F56" w:rsidRDefault="00214F56" w:rsidP="00A16B47">
                          <w:pPr>
                            <w:pStyle w:val="Trongbng"/>
                            <w:jc w:val="left"/>
                          </w:pPr>
                          <w:r>
                            <w:t>NGĂN 2</w:t>
                          </w:r>
                        </w:p>
                        <w:p w14:paraId="181201F5" w14:textId="77777777" w:rsidR="00214F56" w:rsidRDefault="00214F56" w:rsidP="00A16B47">
                          <w:pPr>
                            <w:pStyle w:val="Trongbng"/>
                            <w:jc w:val="left"/>
                          </w:pPr>
                          <w:r>
                            <w:t>- Lắng</w:t>
                          </w:r>
                        </w:p>
                        <w:p w14:paraId="05E1D33F" w14:textId="77777777" w:rsidR="00214F56" w:rsidRDefault="00214F56" w:rsidP="00A16B47">
                          <w:pPr>
                            <w:pStyle w:val="Trongbng"/>
                            <w:jc w:val="left"/>
                          </w:pPr>
                          <w:r>
                            <w:t>- Phân huỷ sinh học</w:t>
                          </w:r>
                        </w:p>
                      </w:txbxContent>
                    </v:textbox>
                  </v:rect>
                  <v:rect id="Rectangle 119" o:spid="_x0000_s1162" style="position:absolute;left:7900;top:12241;width:1440;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">
                    <v:textbox>
                      <w:txbxContent>
                        <w:p w14:paraId="0153EC49" w14:textId="77777777" w:rsidR="00214F56" w:rsidRDefault="00214F56" w:rsidP="00A16B47">
                          <w:pPr>
                            <w:pStyle w:val="Trongbng"/>
                            <w:jc w:val="left"/>
                          </w:pPr>
                          <w:r>
                            <w:t>NGĂN 3</w:t>
                          </w:r>
                        </w:p>
                        <w:p w14:paraId="0B9C68D7" w14:textId="77777777" w:rsidR="00214F56" w:rsidRDefault="00214F56" w:rsidP="00A16B47">
                          <w:pPr>
                            <w:pStyle w:val="Trongbng"/>
                            <w:jc w:val="left"/>
                          </w:pPr>
                          <w:r>
                            <w:t>- Lắng</w:t>
                          </w:r>
                        </w:p>
                        <w:p w14:paraId="0A6EBC0E" w14:textId="77777777" w:rsidR="00214F56" w:rsidRDefault="00214F56" w:rsidP="00A16B47">
                          <w:pPr>
                            <w:pStyle w:val="Trongbng"/>
                            <w:jc w:val="left"/>
                          </w:pPr>
                          <w:r>
                            <w:t>- Chảy tràn</w:t>
                          </w:r>
                        </w:p>
                      </w:txbxContent>
                    </v:textbox>
                  </v:rect>
                  <v:rect id="Rectangle 287" o:spid="_x0000_s1163" style="position:absolute;left:9422;top:12241;width:2077;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" stroked="f">
                    <v:textbox>
                      <w:txbxContent>
                        <w:p w14:paraId="554D87A8" w14:textId="77777777" w:rsidR="00214F56" w:rsidRDefault="00214F56" w:rsidP="00A16B47">
                          <w:pPr>
                            <w:pStyle w:val="Trongbng"/>
                            <w:rPr>
                              <w:color w:val="auto"/>
                            </w:rPr>
                          </w:pPr>
                          <w:r>
                            <w:rPr>
                              <w:color w:val="auto"/>
                            </w:rPr>
                            <w:t>HT xử lý nước thải tập trung</w:t>
                          </w:r>
                        </w:p>
                      </w:txbxContent>
                    </v:textbox>
                  </v:rect>
                  <v:line id="Line 121" o:spid="_x0000_s1164" style="position:absolute;visibility:visible;mso-wrap-style:square" from="5380,12932" to="5920,12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">
                    <v:stroke endarrow="block"/>
                  </v:line>
                  <v:line id="Line 122" o:spid="_x0000_s1165" style="position:absolute;visibility:visible;mso-wrap-style:square" from="7360,12933" to="7900,1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">
                    <v:stroke endarrow="block"/>
                  </v:line>
                  <v:line id="Line 123" o:spid="_x0000_s1166" style="position:absolute;visibility:visible;mso-wrap-style:square" from="9340,12943" to="10960,1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">
                    <v:stroke endarrow="block"/>
                  </v:line>
                  <v:rect id="Rectangle 124" o:spid="_x0000_s1167" style="position:absolute;left:1851;top:12300;width:1671;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" stroked="f">
                    <v:textbox>
                      <w:txbxContent>
                        <w:p w14:paraId="0B55963B" w14:textId="77777777" w:rsidR="00214F56" w:rsidRDefault="00214F56" w:rsidP="00A16B47">
                          <w:pPr>
                            <w:pStyle w:val="Trongbng"/>
                          </w:pPr>
                          <w:r>
                            <w:t>Nước thải</w:t>
                          </w:r>
                        </w:p>
                        <w:p w14:paraId="6D711891" w14:textId="77777777" w:rsidR="00214F56" w:rsidRDefault="00214F56" w:rsidP="00A16B47">
                          <w:pPr>
                            <w:pStyle w:val="Trongbng"/>
                          </w:pPr>
                          <w:r>
                            <w:t>sinh hoạt</w:t>
                          </w:r>
                        </w:p>
                      </w:txbxContent>
                    </v:textbox>
                  </v:rect>
                  <v:line id="Line 125" o:spid="_x0000_s1168" style="position:absolute;visibility:visible;mso-wrap-style:square" from="1805,12933" to="3785,12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">
                    <v:stroke endarrow="block"/>
                  </v:line>
                </v:group>
                <w10:anchorlock/>
              </v:group>
            </w:pict>
          </mc:Fallback>
        </mc:AlternateContent>
      </w:r>
      <w:bookmarkStart w:id="732" w:name="_Toc531091290"/>
      <w:bookmarkStart w:id="733" w:name="_Toc517266403"/>
      <w:bookmarkStart w:id="734" w:name="_Toc484014556"/>
      <w:bookmarkEnd w:id="729"/>
    </w:p>
    <w:p w14:paraId="68D4EA9C" w14:textId="0F14B654" w:rsidR="00784A71" w:rsidRPr="00357190" w:rsidRDefault="005D51C5" w:rsidP="005D51C5">
      <w:pPr>
        <w:pStyle w:val="Caption"/>
        <w:rPr>
          <w:b/>
          <w:bCs/>
          <w:color w:val="auto"/>
        </w:rPr>
      </w:pPr>
      <w:bookmarkStart w:id="735" w:name="_Toc177554260"/>
      <w:bookmarkStart w:id="736" w:name="_Toc205194325"/>
      <w:bookmarkStart w:id="737" w:name="_Toc236659000"/>
      <w:r w:rsidRPr="00357190">
        <w:rPr>
          <w:b/>
          <w:bCs/>
          <w:color w:val="auto"/>
        </w:rPr>
        <w:t xml:space="preserve">Hình 4. </w:t>
      </w:r>
      <w:r w:rsidRPr="00357190">
        <w:rPr>
          <w:b/>
          <w:bCs/>
          <w:color w:val="auto"/>
        </w:rPr>
        <w:fldChar w:fldCharType="begin"/>
      </w:r>
      <w:r w:rsidRPr="00357190">
        <w:rPr>
          <w:b/>
          <w:bCs/>
          <w:color w:val="auto"/>
        </w:rPr>
        <w:instrText xml:space="preserve"> SEQ Hình_4. \* ARABIC </w:instrText>
      </w:r>
      <w:r w:rsidRPr="00357190">
        <w:rPr>
          <w:b/>
          <w:bCs/>
          <w:color w:val="auto"/>
        </w:rPr>
        <w:fldChar w:fldCharType="separate"/>
      </w:r>
      <w:r w:rsidR="00214F56">
        <w:rPr>
          <w:b/>
          <w:bCs/>
          <w:noProof/>
          <w:color w:val="auto"/>
        </w:rPr>
        <w:t>5</w:t>
      </w:r>
      <w:r w:rsidRPr="00357190">
        <w:rPr>
          <w:b/>
          <w:bCs/>
          <w:color w:val="auto"/>
        </w:rPr>
        <w:fldChar w:fldCharType="end"/>
      </w:r>
      <w:r w:rsidR="002C5464" w:rsidRPr="00357190">
        <w:rPr>
          <w:b/>
          <w:bCs/>
          <w:color w:val="auto"/>
        </w:rPr>
        <w:t>.</w:t>
      </w:r>
      <w:r w:rsidR="00784A71" w:rsidRPr="00357190">
        <w:rPr>
          <w:b/>
          <w:bCs/>
          <w:color w:val="auto"/>
        </w:rPr>
        <w:t xml:space="preserve"> Công nghệ xử lý </w:t>
      </w:r>
      <w:r w:rsidR="00784A71" w:rsidRPr="00357190">
        <w:rPr>
          <w:b/>
          <w:bCs/>
          <w:color w:val="auto"/>
          <w:lang w:val="sv-SE"/>
        </w:rPr>
        <w:t>nước</w:t>
      </w:r>
      <w:r w:rsidR="00784A71" w:rsidRPr="00357190">
        <w:rPr>
          <w:b/>
          <w:bCs/>
          <w:color w:val="auto"/>
        </w:rPr>
        <w:t xml:space="preserve"> thải sinh hoạt bằng bể tự hoại 3 ngăn</w:t>
      </w:r>
      <w:bookmarkEnd w:id="735"/>
      <w:bookmarkEnd w:id="736"/>
      <w:bookmarkEnd w:id="737"/>
    </w:p>
    <w:bookmarkEnd w:id="732"/>
    <w:bookmarkEnd w:id="733"/>
    <w:bookmarkEnd w:id="734"/>
    <w:p w14:paraId="4B3963FF" w14:textId="777D6248" w:rsidR="00A16B47" w:rsidRPr="00357190" w:rsidRDefault="00A16B47" w:rsidP="00CE5F4C">
      <w:pPr>
        <w:tabs>
          <w:tab w:val="left" w:pos="567"/>
        </w:tabs>
        <w:ind w:firstLine="567"/>
        <w:contextualSpacing/>
        <w:rPr>
          <w:rFonts w:asciiTheme="majorHAnsi" w:hAnsiTheme="majorHAnsi" w:cstheme="majorHAnsi"/>
          <w:szCs w:val="26"/>
          <w:lang w:val="sv-SE"/>
        </w:rPr>
      </w:pPr>
      <w:r w:rsidRPr="00357190">
        <w:rPr>
          <w:rFonts w:asciiTheme="majorHAnsi" w:hAnsiTheme="majorHAnsi" w:cstheme="majorHAnsi"/>
          <w:szCs w:val="26"/>
          <w:lang w:val="sv-SE"/>
        </w:rPr>
        <w:t xml:space="preserve">Nguyên tắc hoạt động của loại công trình này là lắng cặn và phân huỷ, lên men cặn lắng hữu cơ. </w:t>
      </w:r>
      <w:r w:rsidR="00455553" w:rsidRPr="00357190">
        <w:rPr>
          <w:rFonts w:asciiTheme="majorHAnsi" w:hAnsiTheme="majorHAnsi" w:cstheme="majorHAnsi"/>
          <w:szCs w:val="26"/>
          <w:lang w:val="sv-SE"/>
        </w:rPr>
        <w:t>Dự án</w:t>
      </w:r>
      <w:r w:rsidRPr="00357190">
        <w:rPr>
          <w:rFonts w:asciiTheme="majorHAnsi" w:hAnsiTheme="majorHAnsi" w:cstheme="majorHAnsi"/>
          <w:szCs w:val="26"/>
          <w:lang w:val="sv-SE"/>
        </w:rPr>
        <w:t xml:space="preserve"> sử dụng bể tự hoại loại 3 ngăn đạt tiêu chuẩn quy định về kích thước và khối lượng. Phần cặn được lưu lại phân huỷ kỵ khí trong bể, phần nước được đưa vào hệ thống xử lý nước thải </w:t>
      </w:r>
      <w:r w:rsidR="00F2657C" w:rsidRPr="00357190">
        <w:rPr>
          <w:rFonts w:asciiTheme="majorHAnsi" w:hAnsiTheme="majorHAnsi" w:cstheme="majorHAnsi"/>
          <w:szCs w:val="26"/>
          <w:lang w:val="sv-SE"/>
        </w:rPr>
        <w:t>tập trung</w:t>
      </w:r>
      <w:r w:rsidRPr="00357190">
        <w:rPr>
          <w:rFonts w:asciiTheme="majorHAnsi" w:hAnsiTheme="majorHAnsi" w:cstheme="majorHAnsi"/>
          <w:szCs w:val="26"/>
          <w:lang w:val="sv-SE"/>
        </w:rPr>
        <w:t xml:space="preserve"> của </w:t>
      </w:r>
      <w:r w:rsidR="007E190D" w:rsidRPr="00357190">
        <w:rPr>
          <w:rFonts w:asciiTheme="majorHAnsi" w:hAnsiTheme="majorHAnsi" w:cstheme="majorHAnsi"/>
          <w:szCs w:val="26"/>
          <w:lang w:val="sv-SE"/>
        </w:rPr>
        <w:t>KCN</w:t>
      </w:r>
      <w:r w:rsidR="0023393D" w:rsidRPr="00357190">
        <w:rPr>
          <w:rFonts w:asciiTheme="majorHAnsi" w:hAnsiTheme="majorHAnsi" w:cstheme="majorHAnsi"/>
          <w:szCs w:val="26"/>
          <w:lang w:val="sv-SE"/>
        </w:rPr>
        <w:t>.</w:t>
      </w:r>
    </w:p>
    <w:p w14:paraId="73BE1B1B" w14:textId="77777777" w:rsidR="0023393D" w:rsidRPr="00357190" w:rsidRDefault="0023393D"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t>-   Thể tích yêu cầu của bể tự hoại tại khu điều hành dịch vụ: V1 = d x Q</w:t>
      </w:r>
    </w:p>
    <w:p w14:paraId="5F22C31B" w14:textId="77777777" w:rsidR="0023393D" w:rsidRPr="00357190" w:rsidRDefault="0023393D"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t>Trong đó: V1 = Thể tích bể tự hoại</w:t>
      </w:r>
    </w:p>
    <w:p w14:paraId="53A3DD04" w14:textId="77777777" w:rsidR="0023393D" w:rsidRPr="00357190" w:rsidRDefault="0023393D" w:rsidP="0023393D">
      <w:pPr>
        <w:tabs>
          <w:tab w:val="left" w:pos="567"/>
        </w:tabs>
        <w:ind w:firstLine="567"/>
        <w:rPr>
          <w:rFonts w:asciiTheme="majorHAnsi" w:hAnsiTheme="majorHAnsi" w:cstheme="majorHAnsi"/>
          <w:spacing w:val="-4"/>
          <w:szCs w:val="26"/>
          <w:lang w:val="sv-SE"/>
        </w:rPr>
      </w:pPr>
      <w:r w:rsidRPr="00357190">
        <w:rPr>
          <w:rFonts w:asciiTheme="majorHAnsi" w:hAnsiTheme="majorHAnsi" w:cstheme="majorHAnsi"/>
          <w:spacing w:val="-4"/>
          <w:szCs w:val="26"/>
          <w:lang w:val="sv-SE"/>
        </w:rPr>
        <w:t xml:space="preserve">d: Thời gian lưu với điều kiện khí hậu nhiệt đới gió mùa, có thể chọn d = </w:t>
      </w:r>
      <w:r w:rsidRPr="00357190">
        <w:rPr>
          <w:rFonts w:asciiTheme="majorHAnsi" w:hAnsiTheme="majorHAnsi" w:cstheme="majorHAnsi"/>
          <w:spacing w:val="-4"/>
          <w:szCs w:val="26"/>
          <w:lang w:val="vi-VN"/>
        </w:rPr>
        <w:t>3</w:t>
      </w:r>
      <w:r w:rsidRPr="00357190">
        <w:rPr>
          <w:rFonts w:asciiTheme="majorHAnsi" w:hAnsiTheme="majorHAnsi" w:cstheme="majorHAnsi"/>
          <w:spacing w:val="-4"/>
          <w:szCs w:val="26"/>
          <w:lang w:val="sv-SE"/>
        </w:rPr>
        <w:t xml:space="preserve"> ngày.</w:t>
      </w:r>
    </w:p>
    <w:p w14:paraId="5062C61B" w14:textId="6F102D04" w:rsidR="0023393D" w:rsidRPr="00357190" w:rsidRDefault="0023393D"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t>Q: Lượng nước thải nhà vệ sinh trong ngày (m</w:t>
      </w:r>
      <w:r w:rsidRPr="00357190">
        <w:rPr>
          <w:rFonts w:asciiTheme="majorHAnsi" w:hAnsiTheme="majorHAnsi" w:cstheme="majorHAnsi"/>
          <w:szCs w:val="26"/>
          <w:vertAlign w:val="superscript"/>
          <w:lang w:val="sv-SE"/>
        </w:rPr>
        <w:t>3</w:t>
      </w:r>
      <w:r w:rsidRPr="00357190">
        <w:rPr>
          <w:rFonts w:asciiTheme="majorHAnsi" w:hAnsiTheme="majorHAnsi" w:cstheme="majorHAnsi"/>
          <w:szCs w:val="26"/>
          <w:lang w:val="sv-SE"/>
        </w:rPr>
        <w:t xml:space="preserve">) (Q= </w:t>
      </w:r>
      <w:r w:rsidR="00455553" w:rsidRPr="00357190">
        <w:rPr>
          <w:rFonts w:asciiTheme="majorHAnsi" w:hAnsiTheme="majorHAnsi" w:cstheme="majorHAnsi"/>
          <w:szCs w:val="26"/>
        </w:rPr>
        <w:t>2401</w:t>
      </w:r>
      <w:r w:rsidRPr="00357190">
        <w:rPr>
          <w:rFonts w:asciiTheme="majorHAnsi" w:hAnsiTheme="majorHAnsi" w:cstheme="majorHAnsi"/>
          <w:szCs w:val="26"/>
          <w:lang w:val="sv-SE"/>
        </w:rPr>
        <w:t>m</w:t>
      </w:r>
      <w:r w:rsidRPr="00357190">
        <w:rPr>
          <w:rFonts w:asciiTheme="majorHAnsi" w:hAnsiTheme="majorHAnsi" w:cstheme="majorHAnsi"/>
          <w:szCs w:val="26"/>
          <w:vertAlign w:val="superscript"/>
          <w:lang w:val="sv-SE"/>
        </w:rPr>
        <w:t>3</w:t>
      </w:r>
      <w:r w:rsidRPr="00357190">
        <w:rPr>
          <w:rFonts w:asciiTheme="majorHAnsi" w:hAnsiTheme="majorHAnsi" w:cstheme="majorHAnsi"/>
          <w:szCs w:val="26"/>
          <w:lang w:val="sv-SE"/>
        </w:rPr>
        <w:t>)</w:t>
      </w:r>
    </w:p>
    <w:p w14:paraId="7856E9F9" w14:textId="101E9116" w:rsidR="0023393D" w:rsidRPr="00357190" w:rsidRDefault="0023393D" w:rsidP="0023393D">
      <w:pPr>
        <w:tabs>
          <w:tab w:val="left" w:pos="567"/>
        </w:tabs>
        <w:ind w:firstLine="567"/>
        <w:jc w:val="center"/>
        <w:rPr>
          <w:rFonts w:asciiTheme="majorHAnsi" w:hAnsiTheme="majorHAnsi" w:cstheme="majorHAnsi"/>
          <w:szCs w:val="26"/>
          <w:vertAlign w:val="superscript"/>
          <w:lang w:val="sv-SE"/>
        </w:rPr>
      </w:pPr>
      <w:r w:rsidRPr="00357190">
        <w:rPr>
          <w:rFonts w:asciiTheme="majorHAnsi" w:hAnsiTheme="majorHAnsi" w:cstheme="majorHAnsi"/>
          <w:szCs w:val="26"/>
          <w:lang w:val="sv-SE"/>
        </w:rPr>
        <w:t xml:space="preserve">V1 = </w:t>
      </w:r>
      <w:r w:rsidR="00455553" w:rsidRPr="00357190">
        <w:rPr>
          <w:rFonts w:asciiTheme="majorHAnsi" w:hAnsiTheme="majorHAnsi" w:cstheme="majorHAnsi"/>
          <w:szCs w:val="26"/>
        </w:rPr>
        <w:t>2401</w:t>
      </w:r>
      <w:r w:rsidRPr="00357190">
        <w:rPr>
          <w:rFonts w:asciiTheme="majorHAnsi" w:hAnsiTheme="majorHAnsi" w:cstheme="majorHAnsi"/>
          <w:szCs w:val="26"/>
          <w:lang w:val="sv-SE"/>
        </w:rPr>
        <w:t xml:space="preserve"> m</w:t>
      </w:r>
      <w:r w:rsidRPr="00357190">
        <w:rPr>
          <w:rFonts w:asciiTheme="majorHAnsi" w:hAnsiTheme="majorHAnsi" w:cstheme="majorHAnsi"/>
          <w:szCs w:val="26"/>
          <w:vertAlign w:val="superscript"/>
          <w:lang w:val="sv-SE"/>
        </w:rPr>
        <w:t>3</w:t>
      </w:r>
      <w:r w:rsidRPr="00357190">
        <w:rPr>
          <w:rFonts w:asciiTheme="majorHAnsi" w:hAnsiTheme="majorHAnsi" w:cstheme="majorHAnsi"/>
          <w:szCs w:val="26"/>
          <w:lang w:val="sv-SE"/>
        </w:rPr>
        <w:t xml:space="preserve"> x </w:t>
      </w:r>
      <w:r w:rsidRPr="00357190">
        <w:rPr>
          <w:rFonts w:asciiTheme="majorHAnsi" w:hAnsiTheme="majorHAnsi" w:cstheme="majorHAnsi"/>
          <w:szCs w:val="26"/>
          <w:lang w:val="vi-VN"/>
        </w:rPr>
        <w:t>3</w:t>
      </w:r>
      <w:r w:rsidRPr="00357190">
        <w:rPr>
          <w:rFonts w:asciiTheme="majorHAnsi" w:hAnsiTheme="majorHAnsi" w:cstheme="majorHAnsi"/>
          <w:szCs w:val="26"/>
          <w:lang w:val="sv-SE"/>
        </w:rPr>
        <w:t xml:space="preserve"> = </w:t>
      </w:r>
      <w:r w:rsidR="00455553" w:rsidRPr="00357190">
        <w:rPr>
          <w:rFonts w:asciiTheme="majorHAnsi" w:hAnsiTheme="majorHAnsi" w:cstheme="majorHAnsi"/>
          <w:szCs w:val="26"/>
          <w:lang w:val="sv-SE"/>
        </w:rPr>
        <w:t>7203</w:t>
      </w:r>
      <w:r w:rsidRPr="00357190">
        <w:rPr>
          <w:rFonts w:asciiTheme="majorHAnsi" w:hAnsiTheme="majorHAnsi" w:cstheme="majorHAnsi"/>
          <w:szCs w:val="26"/>
          <w:lang w:val="sv-SE"/>
        </w:rPr>
        <w:t xml:space="preserve"> m</w:t>
      </w:r>
      <w:r w:rsidRPr="00357190">
        <w:rPr>
          <w:rFonts w:asciiTheme="majorHAnsi" w:hAnsiTheme="majorHAnsi" w:cstheme="majorHAnsi"/>
          <w:szCs w:val="26"/>
          <w:vertAlign w:val="superscript"/>
          <w:lang w:val="sv-SE"/>
        </w:rPr>
        <w:t>3</w:t>
      </w:r>
    </w:p>
    <w:p w14:paraId="395AF270" w14:textId="77777777" w:rsidR="0023393D" w:rsidRPr="00357190" w:rsidRDefault="0023393D"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lastRenderedPageBreak/>
        <w:t>Thể tích phần chứa bùn:</w:t>
      </w:r>
      <w:r w:rsidRPr="00357190">
        <w:rPr>
          <w:rFonts w:asciiTheme="majorHAnsi" w:hAnsiTheme="majorHAnsi" w:cstheme="majorHAnsi"/>
          <w:szCs w:val="26"/>
          <w:lang w:val="sv-SE"/>
        </w:rPr>
        <w:tab/>
        <w:t xml:space="preserve"> W</w:t>
      </w:r>
      <w:r w:rsidRPr="00357190">
        <w:rPr>
          <w:rFonts w:asciiTheme="majorHAnsi" w:hAnsiTheme="majorHAnsi" w:cstheme="majorHAnsi"/>
          <w:szCs w:val="26"/>
          <w:vertAlign w:val="subscript"/>
          <w:lang w:val="vi-VN"/>
        </w:rPr>
        <w:t>b</w:t>
      </w:r>
      <w:r w:rsidRPr="00357190">
        <w:rPr>
          <w:rFonts w:asciiTheme="majorHAnsi" w:hAnsiTheme="majorHAnsi" w:cstheme="majorHAnsi"/>
          <w:szCs w:val="26"/>
          <w:lang w:val="sv-SE"/>
        </w:rPr>
        <w:t xml:space="preserve"> = b x N/1000 m</w:t>
      </w:r>
      <w:r w:rsidRPr="00357190">
        <w:rPr>
          <w:rFonts w:asciiTheme="majorHAnsi" w:hAnsiTheme="majorHAnsi" w:cstheme="majorHAnsi"/>
          <w:szCs w:val="26"/>
          <w:vertAlign w:val="superscript"/>
          <w:lang w:val="sv-SE"/>
        </w:rPr>
        <w:t>3</w:t>
      </w:r>
    </w:p>
    <w:p w14:paraId="71138BA0" w14:textId="77777777" w:rsidR="0023393D" w:rsidRPr="00357190" w:rsidRDefault="0023393D"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t>Trong đó: N: Số lượng người</w:t>
      </w:r>
    </w:p>
    <w:p w14:paraId="15E06A45" w14:textId="77777777" w:rsidR="0023393D" w:rsidRPr="00357190" w:rsidRDefault="0023393D"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t>b: Tiêu chuẩn tính ngăn chứa bùn, 30 lít/ngày</w:t>
      </w:r>
    </w:p>
    <w:p w14:paraId="5D599755" w14:textId="4DE1768E" w:rsidR="0023393D" w:rsidRPr="00357190" w:rsidRDefault="0023393D"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tab/>
      </w:r>
      <w:r w:rsidRPr="00357190">
        <w:rPr>
          <w:rFonts w:asciiTheme="majorHAnsi" w:hAnsiTheme="majorHAnsi" w:cstheme="majorHAnsi"/>
          <w:szCs w:val="26"/>
          <w:lang w:val="sv-SE"/>
        </w:rPr>
        <w:tab/>
      </w:r>
      <w:r w:rsidRPr="00357190">
        <w:rPr>
          <w:rFonts w:asciiTheme="majorHAnsi" w:hAnsiTheme="majorHAnsi" w:cstheme="majorHAnsi"/>
          <w:szCs w:val="26"/>
          <w:lang w:val="sv-SE"/>
        </w:rPr>
        <w:tab/>
        <w:t>W</w:t>
      </w:r>
      <w:r w:rsidRPr="00357190">
        <w:rPr>
          <w:rFonts w:asciiTheme="majorHAnsi" w:hAnsiTheme="majorHAnsi" w:cstheme="majorHAnsi"/>
          <w:szCs w:val="26"/>
          <w:vertAlign w:val="subscript"/>
          <w:lang w:val="vi-VN"/>
        </w:rPr>
        <w:t>b</w:t>
      </w:r>
      <w:r w:rsidRPr="00357190">
        <w:rPr>
          <w:rFonts w:asciiTheme="majorHAnsi" w:hAnsiTheme="majorHAnsi" w:cstheme="majorHAnsi"/>
          <w:szCs w:val="26"/>
          <w:lang w:val="sv-SE"/>
        </w:rPr>
        <w:t xml:space="preserve"> = 30 x </w:t>
      </w:r>
      <w:r w:rsidR="00455553" w:rsidRPr="00357190">
        <w:rPr>
          <w:rFonts w:asciiTheme="majorHAnsi" w:hAnsiTheme="majorHAnsi" w:cstheme="majorHAnsi"/>
          <w:szCs w:val="26"/>
        </w:rPr>
        <w:t>5000</w:t>
      </w:r>
      <w:r w:rsidRPr="00357190">
        <w:rPr>
          <w:rFonts w:asciiTheme="majorHAnsi" w:hAnsiTheme="majorHAnsi" w:cstheme="majorHAnsi"/>
          <w:szCs w:val="26"/>
          <w:lang w:val="sv-SE"/>
        </w:rPr>
        <w:t xml:space="preserve">/1000  = </w:t>
      </w:r>
      <w:r w:rsidR="004477DF" w:rsidRPr="00357190">
        <w:rPr>
          <w:rFonts w:asciiTheme="majorHAnsi" w:hAnsiTheme="majorHAnsi" w:cstheme="majorHAnsi"/>
          <w:szCs w:val="26"/>
        </w:rPr>
        <w:t>150</w:t>
      </w:r>
      <w:r w:rsidRPr="00357190">
        <w:rPr>
          <w:rFonts w:asciiTheme="majorHAnsi" w:hAnsiTheme="majorHAnsi" w:cstheme="majorHAnsi"/>
          <w:szCs w:val="26"/>
          <w:lang w:val="sv-SE"/>
        </w:rPr>
        <w:t xml:space="preserve"> m</w:t>
      </w:r>
      <w:r w:rsidRPr="00357190">
        <w:rPr>
          <w:rFonts w:asciiTheme="majorHAnsi" w:hAnsiTheme="majorHAnsi" w:cstheme="majorHAnsi"/>
          <w:szCs w:val="26"/>
          <w:vertAlign w:val="superscript"/>
          <w:lang w:val="sv-SE"/>
        </w:rPr>
        <w:t>3</w:t>
      </w:r>
    </w:p>
    <w:p w14:paraId="510F6F8B" w14:textId="0CC14988" w:rsidR="0023393D" w:rsidRPr="00357190" w:rsidRDefault="0023393D" w:rsidP="0023393D">
      <w:pPr>
        <w:tabs>
          <w:tab w:val="left" w:pos="567"/>
        </w:tabs>
        <w:ind w:firstLine="567"/>
        <w:rPr>
          <w:rFonts w:asciiTheme="majorHAnsi" w:hAnsiTheme="majorHAnsi" w:cstheme="majorHAnsi"/>
          <w:szCs w:val="26"/>
          <w:lang w:val="vi-VN"/>
        </w:rPr>
      </w:pPr>
      <w:r w:rsidRPr="00357190">
        <w:rPr>
          <w:rFonts w:asciiTheme="majorHAnsi" w:hAnsiTheme="majorHAnsi" w:cstheme="majorHAnsi"/>
          <w:szCs w:val="26"/>
          <w:lang w:val="sv-SE"/>
        </w:rPr>
        <w:t xml:space="preserve">Như vậy thể tích bể tự hoại cần xây dựng là: </w:t>
      </w:r>
      <w:r w:rsidR="004477DF" w:rsidRPr="00357190">
        <w:rPr>
          <w:rFonts w:asciiTheme="majorHAnsi" w:hAnsiTheme="majorHAnsi" w:cstheme="majorHAnsi"/>
          <w:szCs w:val="26"/>
        </w:rPr>
        <w:t>7.203</w:t>
      </w:r>
      <w:r w:rsidRPr="00357190">
        <w:rPr>
          <w:rFonts w:asciiTheme="majorHAnsi" w:hAnsiTheme="majorHAnsi" w:cstheme="majorHAnsi"/>
          <w:szCs w:val="26"/>
          <w:lang w:val="sv-SE"/>
        </w:rPr>
        <w:t xml:space="preserve"> + </w:t>
      </w:r>
      <w:r w:rsidR="004477DF" w:rsidRPr="00357190">
        <w:rPr>
          <w:rFonts w:asciiTheme="majorHAnsi" w:hAnsiTheme="majorHAnsi" w:cstheme="majorHAnsi"/>
          <w:szCs w:val="26"/>
        </w:rPr>
        <w:t>150</w:t>
      </w:r>
      <w:r w:rsidRPr="00357190">
        <w:rPr>
          <w:rFonts w:asciiTheme="majorHAnsi" w:hAnsiTheme="majorHAnsi" w:cstheme="majorHAnsi"/>
          <w:szCs w:val="26"/>
          <w:lang w:val="sv-SE"/>
        </w:rPr>
        <w:t xml:space="preserve"> = </w:t>
      </w:r>
      <w:r w:rsidR="004477DF" w:rsidRPr="00357190">
        <w:rPr>
          <w:rFonts w:asciiTheme="majorHAnsi" w:hAnsiTheme="majorHAnsi" w:cstheme="majorHAnsi"/>
          <w:szCs w:val="26"/>
          <w:lang w:val="sv-SE"/>
        </w:rPr>
        <w:t>7.353</w:t>
      </w:r>
      <w:r w:rsidRPr="00357190">
        <w:rPr>
          <w:rFonts w:asciiTheme="majorHAnsi" w:hAnsiTheme="majorHAnsi" w:cstheme="majorHAnsi"/>
          <w:szCs w:val="26"/>
          <w:lang w:val="sv-SE"/>
        </w:rPr>
        <w:t xml:space="preserve"> m</w:t>
      </w:r>
      <w:r w:rsidRPr="00357190">
        <w:rPr>
          <w:rFonts w:asciiTheme="majorHAnsi" w:hAnsiTheme="majorHAnsi" w:cstheme="majorHAnsi"/>
          <w:szCs w:val="26"/>
          <w:vertAlign w:val="superscript"/>
          <w:lang w:val="sv-SE"/>
        </w:rPr>
        <w:t>3</w:t>
      </w:r>
    </w:p>
    <w:p w14:paraId="58371544" w14:textId="16B28201" w:rsidR="0023393D" w:rsidRPr="00357190" w:rsidRDefault="0023393D"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t xml:space="preserve">Công ty sẽ bố trí </w:t>
      </w:r>
      <w:r w:rsidRPr="00357190">
        <w:rPr>
          <w:rFonts w:asciiTheme="majorHAnsi" w:hAnsiTheme="majorHAnsi" w:cstheme="majorHAnsi"/>
          <w:spacing w:val="-4"/>
          <w:szCs w:val="26"/>
          <w:lang w:val="nb-NO"/>
        </w:rPr>
        <w:t xml:space="preserve">các bể tự hoại </w:t>
      </w:r>
      <w:r w:rsidRPr="00357190">
        <w:rPr>
          <w:rFonts w:asciiTheme="majorHAnsi" w:hAnsiTheme="majorHAnsi" w:cstheme="majorHAnsi"/>
          <w:szCs w:val="26"/>
          <w:lang w:val="sv-SE"/>
        </w:rPr>
        <w:t xml:space="preserve">với tổng thể tích khoảng </w:t>
      </w:r>
      <w:r w:rsidR="00374328" w:rsidRPr="00357190">
        <w:rPr>
          <w:rFonts w:asciiTheme="majorHAnsi" w:hAnsiTheme="majorHAnsi" w:cstheme="majorHAnsi"/>
          <w:szCs w:val="26"/>
          <w:lang w:val="sv-SE"/>
        </w:rPr>
        <w:t xml:space="preserve">7.353 </w:t>
      </w:r>
      <w:r w:rsidRPr="00357190">
        <w:rPr>
          <w:rFonts w:asciiTheme="majorHAnsi" w:hAnsiTheme="majorHAnsi" w:cstheme="majorHAnsi"/>
          <w:szCs w:val="26"/>
          <w:lang w:val="sv-SE"/>
        </w:rPr>
        <w:t>m</w:t>
      </w:r>
      <w:r w:rsidRPr="00357190">
        <w:rPr>
          <w:rFonts w:asciiTheme="majorHAnsi" w:hAnsiTheme="majorHAnsi" w:cstheme="majorHAnsi"/>
          <w:szCs w:val="26"/>
          <w:vertAlign w:val="superscript"/>
          <w:lang w:val="sv-SE"/>
        </w:rPr>
        <w:t>3</w:t>
      </w:r>
      <w:r w:rsidRPr="00357190">
        <w:rPr>
          <w:rFonts w:asciiTheme="majorHAnsi" w:hAnsiTheme="majorHAnsi" w:cstheme="majorHAnsi"/>
          <w:szCs w:val="26"/>
          <w:lang w:val="sv-SE"/>
        </w:rPr>
        <w:t>, tại khu nhà điều hành dịch vụ</w:t>
      </w:r>
      <w:r w:rsidR="00374328" w:rsidRPr="00357190">
        <w:rPr>
          <w:rFonts w:asciiTheme="majorHAnsi" w:hAnsiTheme="majorHAnsi" w:cstheme="majorHAnsi"/>
          <w:szCs w:val="26"/>
          <w:lang w:val="sv-SE"/>
        </w:rPr>
        <w:t>, khu lưu trú, khu nhà vệ sinh của HTXL NTTT</w:t>
      </w:r>
      <w:r w:rsidRPr="00357190">
        <w:rPr>
          <w:rFonts w:asciiTheme="majorHAnsi" w:hAnsiTheme="majorHAnsi" w:cstheme="majorHAnsi"/>
          <w:szCs w:val="26"/>
          <w:lang w:val="sv-SE"/>
        </w:rPr>
        <w:t>.</w:t>
      </w:r>
    </w:p>
    <w:p w14:paraId="505C35E0" w14:textId="3A6939EF" w:rsidR="006C10AA" w:rsidRPr="00357190" w:rsidRDefault="006C10AA" w:rsidP="0023393D">
      <w:pPr>
        <w:tabs>
          <w:tab w:val="left" w:pos="567"/>
        </w:tabs>
        <w:ind w:firstLine="567"/>
        <w:rPr>
          <w:rFonts w:asciiTheme="majorHAnsi" w:hAnsiTheme="majorHAnsi" w:cstheme="majorHAnsi"/>
          <w:b/>
          <w:bCs/>
          <w:i/>
          <w:iCs/>
          <w:szCs w:val="26"/>
          <w:lang w:val="sv-SE"/>
        </w:rPr>
      </w:pPr>
      <w:r w:rsidRPr="00357190">
        <w:rPr>
          <w:rFonts w:asciiTheme="majorHAnsi" w:hAnsiTheme="majorHAnsi" w:cstheme="majorHAnsi"/>
          <w:b/>
          <w:bCs/>
          <w:i/>
          <w:iCs/>
          <w:szCs w:val="26"/>
          <w:lang w:val="sv-SE"/>
        </w:rPr>
        <w:t>Nước thải phát sinh từ khu nhà bếp:</w:t>
      </w:r>
    </w:p>
    <w:p w14:paraId="46BA5A54" w14:textId="1AF61C38" w:rsidR="006C10AA" w:rsidRPr="00357190" w:rsidRDefault="006C10AA"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t>Tại khu vực dịch vụ và hạ tầng kỹ thuật có phát sinh hoạt động của nhà bếp. Chủ dự án sẽ tiến hành xây dựng bể tách mỡ tại khu vực nhà bếp trong khuôn viên đất dịch vụ để thu gom, tách dầu mỡ ra khỏi dòng nước thải trước khi chảy vào hệ thống thu gom, thoát nước thải của KCN để chảy về hệ thống xử lý nước thải tập trung trước khi thải ra ngoài môi trường.</w:t>
      </w:r>
    </w:p>
    <w:p w14:paraId="545E6A03" w14:textId="0FE2D84A" w:rsidR="006C10AA" w:rsidRPr="00357190" w:rsidRDefault="006C10AA" w:rsidP="0023393D">
      <w:pPr>
        <w:tabs>
          <w:tab w:val="left" w:pos="567"/>
        </w:tabs>
        <w:ind w:firstLine="567"/>
        <w:rPr>
          <w:rFonts w:asciiTheme="majorHAnsi" w:hAnsiTheme="majorHAnsi" w:cstheme="majorHAnsi"/>
          <w:szCs w:val="26"/>
          <w:lang w:val="sv-SE"/>
        </w:rPr>
      </w:pPr>
      <w:r w:rsidRPr="00357190">
        <w:rPr>
          <w:rFonts w:asciiTheme="majorHAnsi" w:hAnsiTheme="majorHAnsi" w:cstheme="majorHAnsi"/>
          <w:szCs w:val="26"/>
          <w:lang w:val="sv-SE"/>
        </w:rPr>
        <w:t xml:space="preserve">Lượng cặn </w:t>
      </w:r>
      <w:r w:rsidR="00006AB4" w:rsidRPr="00357190">
        <w:rPr>
          <w:rFonts w:asciiTheme="majorHAnsi" w:hAnsiTheme="majorHAnsi" w:cstheme="majorHAnsi"/>
          <w:szCs w:val="26"/>
          <w:lang w:val="sv-SE"/>
        </w:rPr>
        <w:t>và dầu mỡ thu lại sẽ được đơn vị thu gom vận chuyển đi xử lý theo đúng quy định.</w:t>
      </w:r>
    </w:p>
    <w:p w14:paraId="293D2A5A" w14:textId="0BC224F9" w:rsidR="008A3691" w:rsidRPr="00357190" w:rsidRDefault="008A3691" w:rsidP="0023393D">
      <w:pPr>
        <w:tabs>
          <w:tab w:val="left" w:pos="567"/>
        </w:tabs>
        <w:ind w:firstLine="567"/>
        <w:rPr>
          <w:rFonts w:asciiTheme="majorHAnsi" w:hAnsiTheme="majorHAnsi" w:cstheme="majorHAnsi"/>
          <w:b/>
          <w:bCs/>
          <w:szCs w:val="26"/>
          <w:lang w:val="sv-SE"/>
        </w:rPr>
      </w:pPr>
      <w:r w:rsidRPr="00357190">
        <w:rPr>
          <w:rFonts w:asciiTheme="majorHAnsi" w:hAnsiTheme="majorHAnsi" w:cstheme="majorHAnsi"/>
          <w:b/>
          <w:bCs/>
          <w:szCs w:val="26"/>
          <w:lang w:val="sv-SE"/>
        </w:rPr>
        <w:t>* Xử lý nước thải từ các nhà đầu tư thứ cấp</w:t>
      </w:r>
    </w:p>
    <w:p w14:paraId="55BBB2E4" w14:textId="396CAEDE" w:rsidR="008A3691" w:rsidRPr="00357190" w:rsidRDefault="008A3691" w:rsidP="009F3DA0">
      <w:pPr>
        <w:tabs>
          <w:tab w:val="left" w:pos="567"/>
        </w:tabs>
        <w:spacing w:line="300" w:lineRule="auto"/>
        <w:ind w:firstLine="567"/>
        <w:rPr>
          <w:rFonts w:asciiTheme="majorHAnsi" w:hAnsiTheme="majorHAnsi" w:cstheme="majorHAnsi"/>
          <w:szCs w:val="26"/>
          <w:lang w:val="sv-SE"/>
        </w:rPr>
      </w:pPr>
      <w:r w:rsidRPr="00357190">
        <w:rPr>
          <w:rFonts w:asciiTheme="majorHAnsi" w:hAnsiTheme="majorHAnsi" w:cstheme="majorHAnsi"/>
          <w:szCs w:val="26"/>
          <w:lang w:val="sv-SE"/>
        </w:rPr>
        <w:t xml:space="preserve">- </w:t>
      </w:r>
      <w:r w:rsidR="00BF1325" w:rsidRPr="00357190">
        <w:rPr>
          <w:rFonts w:asciiTheme="majorHAnsi" w:hAnsiTheme="majorHAnsi" w:cstheme="majorHAnsi"/>
          <w:szCs w:val="26"/>
          <w:lang w:val="sv-SE"/>
        </w:rPr>
        <w:t>C</w:t>
      </w:r>
      <w:r w:rsidR="005225C8" w:rsidRPr="00357190">
        <w:rPr>
          <w:rFonts w:asciiTheme="majorHAnsi" w:hAnsiTheme="majorHAnsi" w:cstheme="majorHAnsi"/>
          <w:szCs w:val="26"/>
          <w:lang w:val="sv-SE"/>
        </w:rPr>
        <w:t xml:space="preserve">ác nhà đầu tư thứ cấp là các nhà máy sản xuất trong KCN </w:t>
      </w:r>
      <w:r w:rsidR="000B44B8" w:rsidRPr="00357190">
        <w:rPr>
          <w:rFonts w:asciiTheme="majorHAnsi" w:hAnsiTheme="majorHAnsi" w:cstheme="majorHAnsi"/>
          <w:szCs w:val="26"/>
          <w:lang w:val="sv-SE"/>
        </w:rPr>
        <w:t xml:space="preserve">có phát sinh nước thải sản xuất và sinh hoạt </w:t>
      </w:r>
      <w:r w:rsidR="005225C8" w:rsidRPr="00357190">
        <w:rPr>
          <w:rFonts w:asciiTheme="majorHAnsi" w:hAnsiTheme="majorHAnsi" w:cstheme="majorHAnsi"/>
          <w:szCs w:val="26"/>
          <w:lang w:val="sv-SE"/>
        </w:rPr>
        <w:t>sẽ thực hiện thu gom</w:t>
      </w:r>
      <w:r w:rsidR="000B44B8" w:rsidRPr="00357190">
        <w:rPr>
          <w:rFonts w:asciiTheme="majorHAnsi" w:hAnsiTheme="majorHAnsi" w:cstheme="majorHAnsi"/>
          <w:szCs w:val="26"/>
          <w:lang w:val="sv-SE"/>
        </w:rPr>
        <w:t xml:space="preserve"> và</w:t>
      </w:r>
      <w:r w:rsidR="005225C8" w:rsidRPr="00357190">
        <w:rPr>
          <w:rFonts w:asciiTheme="majorHAnsi" w:hAnsiTheme="majorHAnsi" w:cstheme="majorHAnsi"/>
          <w:szCs w:val="26"/>
          <w:lang w:val="sv-SE"/>
        </w:rPr>
        <w:t xml:space="preserve"> xử lý nước thải </w:t>
      </w:r>
      <w:r w:rsidR="000B44B8" w:rsidRPr="00357190">
        <w:rPr>
          <w:rFonts w:asciiTheme="majorHAnsi" w:hAnsiTheme="majorHAnsi" w:cstheme="majorHAnsi"/>
          <w:szCs w:val="26"/>
          <w:lang w:val="sv-SE"/>
        </w:rPr>
        <w:t xml:space="preserve">phát sinh đảm bảo </w:t>
      </w:r>
      <w:r w:rsidR="005225C8" w:rsidRPr="00357190">
        <w:rPr>
          <w:rFonts w:asciiTheme="majorHAnsi" w:hAnsiTheme="majorHAnsi" w:cstheme="majorHAnsi"/>
          <w:szCs w:val="26"/>
          <w:lang w:val="sv-SE"/>
        </w:rPr>
        <w:t>đạt tiêu chuẩn chất lượng nước đầu vào của hệ thống xử lý nước thải tập trung của KCN.</w:t>
      </w:r>
    </w:p>
    <w:p w14:paraId="30FD16D8" w14:textId="16BEB415" w:rsidR="005225C8" w:rsidRPr="00357190" w:rsidRDefault="00BF1325" w:rsidP="009F3DA0">
      <w:pPr>
        <w:tabs>
          <w:tab w:val="left" w:pos="567"/>
        </w:tabs>
        <w:spacing w:line="300" w:lineRule="auto"/>
        <w:ind w:firstLine="567"/>
        <w:rPr>
          <w:rFonts w:asciiTheme="majorHAnsi" w:hAnsiTheme="majorHAnsi" w:cstheme="majorHAnsi"/>
          <w:b/>
          <w:bCs/>
          <w:i/>
          <w:iCs/>
          <w:szCs w:val="26"/>
          <w:lang w:val="sv-SE"/>
        </w:rPr>
      </w:pPr>
      <w:r w:rsidRPr="00357190">
        <w:rPr>
          <w:rFonts w:asciiTheme="majorHAnsi" w:hAnsiTheme="majorHAnsi" w:cstheme="majorHAnsi"/>
          <w:i/>
          <w:iCs/>
          <w:szCs w:val="26"/>
          <w:lang w:val="sv-SE"/>
        </w:rPr>
        <w:t xml:space="preserve">- </w:t>
      </w:r>
      <w:r w:rsidRPr="00357190">
        <w:rPr>
          <w:rFonts w:asciiTheme="majorHAnsi" w:hAnsiTheme="majorHAnsi" w:cstheme="majorHAnsi"/>
          <w:b/>
          <w:bCs/>
          <w:i/>
          <w:iCs/>
          <w:szCs w:val="26"/>
          <w:lang w:val="sv-SE"/>
        </w:rPr>
        <w:t>Tính chất nước thải đặc trưng của một số ngành nghề trong KCN:</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831"/>
        <w:gridCol w:w="2977"/>
        <w:gridCol w:w="3406"/>
      </w:tblGrid>
      <w:tr w:rsidR="00357190" w:rsidRPr="00357190" w14:paraId="0CD1832B" w14:textId="77777777" w:rsidTr="00214F56">
        <w:trPr>
          <w:trHeight w:val="600"/>
        </w:trPr>
        <w:tc>
          <w:tcPr>
            <w:tcW w:w="708" w:type="dxa"/>
            <w:vAlign w:val="center"/>
            <w:hideMark/>
          </w:tcPr>
          <w:p w14:paraId="0D329C6E" w14:textId="77777777" w:rsidR="0075502F" w:rsidRPr="00357190" w:rsidRDefault="0075502F" w:rsidP="00214F56">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STT</w:t>
            </w:r>
          </w:p>
        </w:tc>
        <w:tc>
          <w:tcPr>
            <w:tcW w:w="2831" w:type="dxa"/>
            <w:vAlign w:val="center"/>
            <w:hideMark/>
          </w:tcPr>
          <w:p w14:paraId="69A7DAD6" w14:textId="77777777" w:rsidR="0075502F" w:rsidRPr="00357190" w:rsidRDefault="0075502F" w:rsidP="00214F56">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Nhóm ngành nghề thu hút đầu tư</w:t>
            </w:r>
          </w:p>
        </w:tc>
        <w:tc>
          <w:tcPr>
            <w:tcW w:w="2977" w:type="dxa"/>
            <w:vAlign w:val="center"/>
            <w:hideMark/>
          </w:tcPr>
          <w:p w14:paraId="67832A64" w14:textId="77777777" w:rsidR="0075502F" w:rsidRPr="00357190" w:rsidRDefault="0075502F" w:rsidP="00214F56">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Công đoạn sản xuất/nguồn phát sinh nước thải chính</w:t>
            </w:r>
          </w:p>
        </w:tc>
        <w:tc>
          <w:tcPr>
            <w:tcW w:w="3406" w:type="dxa"/>
            <w:vAlign w:val="center"/>
            <w:hideMark/>
          </w:tcPr>
          <w:p w14:paraId="2DFE38B0" w14:textId="77777777" w:rsidR="0075502F" w:rsidRPr="00357190" w:rsidRDefault="0075502F" w:rsidP="00214F56">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Các thông số ô nhiễm đặc trưng trong nước thải</w:t>
            </w:r>
          </w:p>
        </w:tc>
      </w:tr>
      <w:tr w:rsidR="00357190" w:rsidRPr="00357190" w14:paraId="18CB177B" w14:textId="77777777" w:rsidTr="00214F56">
        <w:trPr>
          <w:trHeight w:val="1500"/>
        </w:trPr>
        <w:tc>
          <w:tcPr>
            <w:tcW w:w="708" w:type="dxa"/>
            <w:vAlign w:val="center"/>
            <w:hideMark/>
          </w:tcPr>
          <w:p w14:paraId="5CA1CA2F"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831" w:type="dxa"/>
            <w:vAlign w:val="center"/>
            <w:hideMark/>
          </w:tcPr>
          <w:p w14:paraId="45D64471"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điện tử, máy tính và sản phẩm quang học</w:t>
            </w:r>
          </w:p>
        </w:tc>
        <w:tc>
          <w:tcPr>
            <w:tcW w:w="2977" w:type="dxa"/>
            <w:vAlign w:val="center"/>
            <w:hideMark/>
          </w:tcPr>
          <w:p w14:paraId="480C74F2"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linh kiện, tẩy dầu, mạ, khắc hóa học, vệ sinh thiết bị, sản xuất PCB</w:t>
            </w:r>
          </w:p>
        </w:tc>
        <w:tc>
          <w:tcPr>
            <w:tcW w:w="3406" w:type="dxa"/>
            <w:vAlign w:val="center"/>
            <w:hideMark/>
          </w:tcPr>
          <w:p w14:paraId="20EF5636"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màu, BOD₅, COD, tổng N, tổng P, As, Cd, Cr⁶⁺, Cr³⁺, Cu, Fe, Hg, Mn, Ni, Pb, Sn, Zn, NH₄⁺, Phenol, Xianua, dầu mỡ khoáng, chất hoạt động bề mặt...</w:t>
            </w:r>
          </w:p>
        </w:tc>
      </w:tr>
      <w:tr w:rsidR="00357190" w:rsidRPr="00357190" w14:paraId="7F032E42" w14:textId="77777777" w:rsidTr="00214F56">
        <w:trPr>
          <w:trHeight w:val="900"/>
        </w:trPr>
        <w:tc>
          <w:tcPr>
            <w:tcW w:w="708" w:type="dxa"/>
            <w:vAlign w:val="center"/>
            <w:hideMark/>
          </w:tcPr>
          <w:p w14:paraId="4250968F"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831" w:type="dxa"/>
            <w:vAlign w:val="center"/>
            <w:hideMark/>
          </w:tcPr>
          <w:p w14:paraId="28ACD3BA"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thiết bị điện</w:t>
            </w:r>
          </w:p>
        </w:tc>
        <w:tc>
          <w:tcPr>
            <w:tcW w:w="2977" w:type="dxa"/>
            <w:vAlign w:val="center"/>
            <w:hideMark/>
          </w:tcPr>
          <w:p w14:paraId="09435001"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kim loại, tẩy dầu, sơn, mạ, lắp ráp, thử nghiệm</w:t>
            </w:r>
          </w:p>
        </w:tc>
        <w:tc>
          <w:tcPr>
            <w:tcW w:w="3406" w:type="dxa"/>
            <w:vAlign w:val="center"/>
            <w:hideMark/>
          </w:tcPr>
          <w:p w14:paraId="7660EA23"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COD, BOD₅, dầu mỡ khoáng, Fe, Cu, Zn, Ni, Cr, tổng N, tổng P...</w:t>
            </w:r>
          </w:p>
        </w:tc>
      </w:tr>
      <w:tr w:rsidR="00357190" w:rsidRPr="00357190" w14:paraId="46DC8DCD" w14:textId="77777777" w:rsidTr="00214F56">
        <w:trPr>
          <w:trHeight w:val="600"/>
        </w:trPr>
        <w:tc>
          <w:tcPr>
            <w:tcW w:w="708" w:type="dxa"/>
            <w:vAlign w:val="center"/>
            <w:hideMark/>
          </w:tcPr>
          <w:p w14:paraId="38128965"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831" w:type="dxa"/>
            <w:vAlign w:val="center"/>
            <w:hideMark/>
          </w:tcPr>
          <w:p w14:paraId="3A2DC56D"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sản phẩm từ kim loại đúc sẵn</w:t>
            </w:r>
          </w:p>
        </w:tc>
        <w:tc>
          <w:tcPr>
            <w:tcW w:w="2977" w:type="dxa"/>
            <w:vAlign w:val="center"/>
            <w:hideMark/>
          </w:tcPr>
          <w:p w14:paraId="08FBC95B"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cơ khí, tẩy rửa, mạ, sơn, làm mát thiết bị</w:t>
            </w:r>
          </w:p>
        </w:tc>
        <w:tc>
          <w:tcPr>
            <w:tcW w:w="3406" w:type="dxa"/>
            <w:vAlign w:val="center"/>
            <w:hideMark/>
          </w:tcPr>
          <w:p w14:paraId="3E686AF8"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COD, dầu mỡ khoáng, Fe, Zn, Cu, Cr, Ni, Pb, kim loại nặng</w:t>
            </w:r>
          </w:p>
        </w:tc>
      </w:tr>
      <w:tr w:rsidR="00357190" w:rsidRPr="00357190" w14:paraId="5342E871" w14:textId="77777777" w:rsidTr="00214F56">
        <w:trPr>
          <w:trHeight w:val="600"/>
        </w:trPr>
        <w:tc>
          <w:tcPr>
            <w:tcW w:w="708" w:type="dxa"/>
            <w:vAlign w:val="center"/>
            <w:hideMark/>
          </w:tcPr>
          <w:p w14:paraId="1638C5EB"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831" w:type="dxa"/>
            <w:vAlign w:val="center"/>
            <w:hideMark/>
          </w:tcPr>
          <w:p w14:paraId="1B0D970C"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máy móc, thiết bị</w:t>
            </w:r>
          </w:p>
        </w:tc>
        <w:tc>
          <w:tcPr>
            <w:tcW w:w="2977" w:type="dxa"/>
            <w:vAlign w:val="center"/>
            <w:hideMark/>
          </w:tcPr>
          <w:p w14:paraId="7368768E"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cơ khí, cắt gọt, làm mát, sơn, lắp ráp</w:t>
            </w:r>
          </w:p>
        </w:tc>
        <w:tc>
          <w:tcPr>
            <w:tcW w:w="3406" w:type="dxa"/>
            <w:vAlign w:val="center"/>
            <w:hideMark/>
          </w:tcPr>
          <w:p w14:paraId="09992591"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dầu mỡ khoáng, kim loại, pH</w:t>
            </w:r>
          </w:p>
        </w:tc>
      </w:tr>
      <w:tr w:rsidR="00357190" w:rsidRPr="00357190" w14:paraId="332F9883" w14:textId="77777777" w:rsidTr="00214F56">
        <w:trPr>
          <w:trHeight w:val="600"/>
        </w:trPr>
        <w:tc>
          <w:tcPr>
            <w:tcW w:w="708" w:type="dxa"/>
            <w:vAlign w:val="center"/>
            <w:hideMark/>
          </w:tcPr>
          <w:p w14:paraId="48DC1CCE"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831" w:type="dxa"/>
            <w:vAlign w:val="center"/>
            <w:hideMark/>
          </w:tcPr>
          <w:p w14:paraId="3F49D7F0"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ô tô và xe có động cơ khác</w:t>
            </w:r>
          </w:p>
        </w:tc>
        <w:tc>
          <w:tcPr>
            <w:tcW w:w="2977" w:type="dxa"/>
            <w:vAlign w:val="center"/>
            <w:hideMark/>
          </w:tcPr>
          <w:p w14:paraId="0EEDE882"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hàn, tẩy dầu, sơn ED, sơn hoàn thiện, lắp ráp</w:t>
            </w:r>
          </w:p>
        </w:tc>
        <w:tc>
          <w:tcPr>
            <w:tcW w:w="3406" w:type="dxa"/>
            <w:vAlign w:val="center"/>
            <w:hideMark/>
          </w:tcPr>
          <w:p w14:paraId="57FD804B"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COD, BOD₅, TSS, dầu mỡ, Zn, Ni, Cr, Pb, Photphat</w:t>
            </w:r>
          </w:p>
        </w:tc>
      </w:tr>
      <w:tr w:rsidR="00357190" w:rsidRPr="00357190" w14:paraId="59ECD377" w14:textId="77777777" w:rsidTr="00214F56">
        <w:trPr>
          <w:trHeight w:val="600"/>
        </w:trPr>
        <w:tc>
          <w:tcPr>
            <w:tcW w:w="708" w:type="dxa"/>
            <w:vAlign w:val="center"/>
            <w:hideMark/>
          </w:tcPr>
          <w:p w14:paraId="43FA9635"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2831" w:type="dxa"/>
            <w:vAlign w:val="center"/>
            <w:hideMark/>
          </w:tcPr>
          <w:p w14:paraId="7F614711"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phương tiện vận tải khác</w:t>
            </w:r>
          </w:p>
        </w:tc>
        <w:tc>
          <w:tcPr>
            <w:tcW w:w="2977" w:type="dxa"/>
            <w:vAlign w:val="center"/>
            <w:hideMark/>
          </w:tcPr>
          <w:p w14:paraId="51F052E2"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Gia công, sơn phủ, vệ sinh thiết bị</w:t>
            </w:r>
          </w:p>
        </w:tc>
        <w:tc>
          <w:tcPr>
            <w:tcW w:w="3406" w:type="dxa"/>
            <w:vAlign w:val="center"/>
            <w:hideMark/>
          </w:tcPr>
          <w:p w14:paraId="0BA87DC0"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COD, TSS, dầu mỡ, kim loại</w:t>
            </w:r>
          </w:p>
        </w:tc>
      </w:tr>
      <w:tr w:rsidR="00357190" w:rsidRPr="00357190" w14:paraId="5A868021" w14:textId="77777777" w:rsidTr="00214F56">
        <w:trPr>
          <w:trHeight w:val="600"/>
        </w:trPr>
        <w:tc>
          <w:tcPr>
            <w:tcW w:w="708" w:type="dxa"/>
            <w:vAlign w:val="center"/>
            <w:hideMark/>
          </w:tcPr>
          <w:p w14:paraId="6D795638"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7</w:t>
            </w:r>
          </w:p>
        </w:tc>
        <w:tc>
          <w:tcPr>
            <w:tcW w:w="2831" w:type="dxa"/>
            <w:vAlign w:val="center"/>
            <w:hideMark/>
          </w:tcPr>
          <w:p w14:paraId="62ED81F3"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giường, tủ, bàn, ghế</w:t>
            </w:r>
          </w:p>
        </w:tc>
        <w:tc>
          <w:tcPr>
            <w:tcW w:w="2977" w:type="dxa"/>
            <w:vAlign w:val="center"/>
            <w:hideMark/>
          </w:tcPr>
          <w:p w14:paraId="4C9F3ECA"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Cắt, chà nhám, sơn phủ, vệ sinh thiết bị</w:t>
            </w:r>
          </w:p>
        </w:tc>
        <w:tc>
          <w:tcPr>
            <w:tcW w:w="3406" w:type="dxa"/>
            <w:vAlign w:val="center"/>
            <w:hideMark/>
          </w:tcPr>
          <w:p w14:paraId="14389A5C"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BOD₅, dầu mỡ, chất hữu cơ</w:t>
            </w:r>
          </w:p>
        </w:tc>
      </w:tr>
      <w:tr w:rsidR="00357190" w:rsidRPr="00357190" w14:paraId="25BEEE2E" w14:textId="77777777" w:rsidTr="00214F56">
        <w:trPr>
          <w:trHeight w:val="900"/>
        </w:trPr>
        <w:tc>
          <w:tcPr>
            <w:tcW w:w="708" w:type="dxa"/>
            <w:vAlign w:val="center"/>
            <w:hideMark/>
          </w:tcPr>
          <w:p w14:paraId="74EE617B"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w:t>
            </w:r>
          </w:p>
        </w:tc>
        <w:tc>
          <w:tcPr>
            <w:tcW w:w="2831" w:type="dxa"/>
            <w:vAlign w:val="center"/>
            <w:hideMark/>
          </w:tcPr>
          <w:p w14:paraId="781E904F"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sửa chữa, bảo dưỡng và lắp đặt máy móc, thiết bị</w:t>
            </w:r>
          </w:p>
        </w:tc>
        <w:tc>
          <w:tcPr>
            <w:tcW w:w="2977" w:type="dxa"/>
            <w:vAlign w:val="center"/>
            <w:hideMark/>
          </w:tcPr>
          <w:p w14:paraId="479324CE"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chi tiết, thay dầu, bảo dưỡng thiết bị</w:t>
            </w:r>
          </w:p>
        </w:tc>
        <w:tc>
          <w:tcPr>
            <w:tcW w:w="3406" w:type="dxa"/>
            <w:vAlign w:val="center"/>
            <w:hideMark/>
          </w:tcPr>
          <w:p w14:paraId="72F7C148"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COD, TSS, dầu mỡ khoáng, Fe, Cu, Zn, Ni, Cr, Xianua...</w:t>
            </w:r>
          </w:p>
        </w:tc>
      </w:tr>
      <w:tr w:rsidR="00357190" w:rsidRPr="00357190" w14:paraId="67232C66" w14:textId="77777777" w:rsidTr="00214F56">
        <w:trPr>
          <w:trHeight w:val="600"/>
        </w:trPr>
        <w:tc>
          <w:tcPr>
            <w:tcW w:w="708" w:type="dxa"/>
            <w:vAlign w:val="center"/>
            <w:hideMark/>
          </w:tcPr>
          <w:p w14:paraId="28C41A7A"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9</w:t>
            </w:r>
          </w:p>
        </w:tc>
        <w:tc>
          <w:tcPr>
            <w:tcW w:w="2831" w:type="dxa"/>
            <w:vAlign w:val="center"/>
            <w:hideMark/>
          </w:tcPr>
          <w:p w14:paraId="063883E7"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công nghiệp chế biến, chế tạo khác</w:t>
            </w:r>
          </w:p>
        </w:tc>
        <w:tc>
          <w:tcPr>
            <w:tcW w:w="2977" w:type="dxa"/>
            <w:vAlign w:val="center"/>
            <w:hideMark/>
          </w:tcPr>
          <w:p w14:paraId="4128F6A1"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Tùy loại hình sản xuất</w:t>
            </w:r>
          </w:p>
        </w:tc>
        <w:tc>
          <w:tcPr>
            <w:tcW w:w="3406" w:type="dxa"/>
            <w:vAlign w:val="center"/>
            <w:hideMark/>
          </w:tcPr>
          <w:p w14:paraId="5B8A63CA"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Tùy tính chất từng ngành</w:t>
            </w:r>
          </w:p>
        </w:tc>
      </w:tr>
      <w:tr w:rsidR="00357190" w:rsidRPr="00357190" w14:paraId="6724C014" w14:textId="77777777" w:rsidTr="00214F56">
        <w:trPr>
          <w:trHeight w:val="600"/>
        </w:trPr>
        <w:tc>
          <w:tcPr>
            <w:tcW w:w="708" w:type="dxa"/>
            <w:vAlign w:val="center"/>
            <w:hideMark/>
          </w:tcPr>
          <w:p w14:paraId="4B6B3419"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2831" w:type="dxa"/>
            <w:vAlign w:val="center"/>
            <w:hideMark/>
          </w:tcPr>
          <w:p w14:paraId="6ABA8443"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sản xuất trang phục</w:t>
            </w:r>
          </w:p>
        </w:tc>
        <w:tc>
          <w:tcPr>
            <w:tcW w:w="2977" w:type="dxa"/>
            <w:vAlign w:val="center"/>
            <w:hideMark/>
          </w:tcPr>
          <w:p w14:paraId="1070EEBC"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Giặt, nhuộm (nếu có), hoàn tất sản phẩm</w:t>
            </w:r>
          </w:p>
        </w:tc>
        <w:tc>
          <w:tcPr>
            <w:tcW w:w="3406" w:type="dxa"/>
            <w:vAlign w:val="center"/>
            <w:hideMark/>
          </w:tcPr>
          <w:p w14:paraId="57836774"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màu, TSS, COD, BOD₅, tổng N, tổng P</w:t>
            </w:r>
          </w:p>
        </w:tc>
      </w:tr>
      <w:tr w:rsidR="00357190" w:rsidRPr="00357190" w14:paraId="3C566D09" w14:textId="77777777" w:rsidTr="00214F56">
        <w:trPr>
          <w:trHeight w:val="600"/>
        </w:trPr>
        <w:tc>
          <w:tcPr>
            <w:tcW w:w="708" w:type="dxa"/>
            <w:vAlign w:val="center"/>
            <w:hideMark/>
          </w:tcPr>
          <w:p w14:paraId="07E9B189"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11</w:t>
            </w:r>
          </w:p>
        </w:tc>
        <w:tc>
          <w:tcPr>
            <w:tcW w:w="2831" w:type="dxa"/>
            <w:vAlign w:val="center"/>
            <w:hideMark/>
          </w:tcPr>
          <w:p w14:paraId="2B4C8852"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Sản xuất thuốc, hóa dược và dược liệu</w:t>
            </w:r>
          </w:p>
        </w:tc>
        <w:tc>
          <w:tcPr>
            <w:tcW w:w="2977" w:type="dxa"/>
            <w:vAlign w:val="center"/>
            <w:hideMark/>
          </w:tcPr>
          <w:p w14:paraId="32168A6E"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Phản ứng hóa học, chiết xuất, vệ sinh thiết bị</w:t>
            </w:r>
          </w:p>
        </w:tc>
        <w:tc>
          <w:tcPr>
            <w:tcW w:w="3406" w:type="dxa"/>
            <w:vAlign w:val="center"/>
            <w:hideMark/>
          </w:tcPr>
          <w:p w14:paraId="25C9733B"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COD, BOD₅, TSS, Phenol, Clo, Sulfua, Xianua, dầu mỡ</w:t>
            </w:r>
          </w:p>
        </w:tc>
      </w:tr>
      <w:tr w:rsidR="00357190" w:rsidRPr="00357190" w14:paraId="536581D8" w14:textId="77777777" w:rsidTr="00214F56">
        <w:trPr>
          <w:trHeight w:val="600"/>
        </w:trPr>
        <w:tc>
          <w:tcPr>
            <w:tcW w:w="708" w:type="dxa"/>
            <w:vAlign w:val="center"/>
            <w:hideMark/>
          </w:tcPr>
          <w:p w14:paraId="5AA1BA80"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12</w:t>
            </w:r>
          </w:p>
        </w:tc>
        <w:tc>
          <w:tcPr>
            <w:tcW w:w="2831" w:type="dxa"/>
            <w:vAlign w:val="center"/>
            <w:hideMark/>
          </w:tcPr>
          <w:p w14:paraId="097C9E3D"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In, sao chép bản ghi</w:t>
            </w:r>
          </w:p>
        </w:tc>
        <w:tc>
          <w:tcPr>
            <w:tcW w:w="2977" w:type="dxa"/>
            <w:vAlign w:val="center"/>
            <w:hideMark/>
          </w:tcPr>
          <w:p w14:paraId="0CCF468E"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bản in, vệ sinh máy in</w:t>
            </w:r>
          </w:p>
        </w:tc>
        <w:tc>
          <w:tcPr>
            <w:tcW w:w="3406" w:type="dxa"/>
            <w:vAlign w:val="center"/>
            <w:hideMark/>
          </w:tcPr>
          <w:p w14:paraId="06D27880"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COD, BOD₅, TSS, dầu mỡ, màu, Coliform</w:t>
            </w:r>
          </w:p>
        </w:tc>
      </w:tr>
      <w:tr w:rsidR="00357190" w:rsidRPr="00357190" w14:paraId="084BBE69" w14:textId="77777777" w:rsidTr="00214F56">
        <w:trPr>
          <w:trHeight w:val="600"/>
        </w:trPr>
        <w:tc>
          <w:tcPr>
            <w:tcW w:w="708" w:type="dxa"/>
            <w:vAlign w:val="center"/>
            <w:hideMark/>
          </w:tcPr>
          <w:p w14:paraId="78330FE9"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13</w:t>
            </w:r>
          </w:p>
        </w:tc>
        <w:tc>
          <w:tcPr>
            <w:tcW w:w="2831" w:type="dxa"/>
            <w:vAlign w:val="center"/>
            <w:hideMark/>
          </w:tcPr>
          <w:p w14:paraId="59F652AE"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từ cao su và plastic</w:t>
            </w:r>
          </w:p>
        </w:tc>
        <w:tc>
          <w:tcPr>
            <w:tcW w:w="2977" w:type="dxa"/>
            <w:vAlign w:val="center"/>
            <w:hideMark/>
          </w:tcPr>
          <w:p w14:paraId="59CED2EC"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Làm mát, rửa khuôn, vệ sinh thiết bị</w:t>
            </w:r>
          </w:p>
        </w:tc>
        <w:tc>
          <w:tcPr>
            <w:tcW w:w="3406" w:type="dxa"/>
            <w:vAlign w:val="center"/>
            <w:hideMark/>
          </w:tcPr>
          <w:p w14:paraId="6E7E8F48"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COD, TSS, Phenol, dầu mỡ, tổng N, tổng P</w:t>
            </w:r>
          </w:p>
        </w:tc>
      </w:tr>
      <w:tr w:rsidR="00357190" w:rsidRPr="00357190" w14:paraId="374A533D" w14:textId="77777777" w:rsidTr="00214F56">
        <w:trPr>
          <w:trHeight w:val="600"/>
        </w:trPr>
        <w:tc>
          <w:tcPr>
            <w:tcW w:w="708" w:type="dxa"/>
            <w:vAlign w:val="center"/>
            <w:hideMark/>
          </w:tcPr>
          <w:p w14:paraId="5CD4825B"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14</w:t>
            </w:r>
          </w:p>
        </w:tc>
        <w:tc>
          <w:tcPr>
            <w:tcW w:w="2831" w:type="dxa"/>
            <w:vAlign w:val="center"/>
            <w:hideMark/>
          </w:tcPr>
          <w:p w14:paraId="5F99D072"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ngành chế biến thực phẩm</w:t>
            </w:r>
          </w:p>
        </w:tc>
        <w:tc>
          <w:tcPr>
            <w:tcW w:w="2977" w:type="dxa"/>
            <w:vAlign w:val="center"/>
            <w:hideMark/>
          </w:tcPr>
          <w:p w14:paraId="2ADE9B21"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nguyên liệu, chế biến, vệ sinh nhà xưởng</w:t>
            </w:r>
          </w:p>
        </w:tc>
        <w:tc>
          <w:tcPr>
            <w:tcW w:w="3406" w:type="dxa"/>
            <w:vAlign w:val="center"/>
            <w:hideMark/>
          </w:tcPr>
          <w:p w14:paraId="38F2022D"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BOD₅, COD, TSS, dầu mỡ động thực vật, tổng N, tổng P, Coliform</w:t>
            </w:r>
          </w:p>
        </w:tc>
      </w:tr>
      <w:tr w:rsidR="00357190" w:rsidRPr="00357190" w14:paraId="23BCF422" w14:textId="77777777" w:rsidTr="00214F56">
        <w:trPr>
          <w:trHeight w:val="600"/>
        </w:trPr>
        <w:tc>
          <w:tcPr>
            <w:tcW w:w="708" w:type="dxa"/>
            <w:vAlign w:val="center"/>
            <w:hideMark/>
          </w:tcPr>
          <w:p w14:paraId="39680B4D"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15</w:t>
            </w:r>
          </w:p>
        </w:tc>
        <w:tc>
          <w:tcPr>
            <w:tcW w:w="2831" w:type="dxa"/>
            <w:vAlign w:val="center"/>
            <w:hideMark/>
          </w:tcPr>
          <w:p w14:paraId="67864F07"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Sản xuất sản phẩm từ gỗ, tre, nứa...</w:t>
            </w:r>
          </w:p>
        </w:tc>
        <w:tc>
          <w:tcPr>
            <w:tcW w:w="2977" w:type="dxa"/>
            <w:vAlign w:val="center"/>
            <w:hideMark/>
          </w:tcPr>
          <w:p w14:paraId="2692B961"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Ngâm, rửa, sơn phủ, vệ sinh thiết bị</w:t>
            </w:r>
          </w:p>
        </w:tc>
        <w:tc>
          <w:tcPr>
            <w:tcW w:w="3406" w:type="dxa"/>
            <w:vAlign w:val="center"/>
            <w:hideMark/>
          </w:tcPr>
          <w:p w14:paraId="65DE7F0D"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BOD₅, dầu mỡ, Coliform</w:t>
            </w:r>
          </w:p>
        </w:tc>
      </w:tr>
      <w:tr w:rsidR="00357190" w:rsidRPr="00357190" w14:paraId="57716E9C" w14:textId="77777777" w:rsidTr="00214F56">
        <w:trPr>
          <w:trHeight w:val="600"/>
        </w:trPr>
        <w:tc>
          <w:tcPr>
            <w:tcW w:w="708" w:type="dxa"/>
            <w:vAlign w:val="center"/>
            <w:hideMark/>
          </w:tcPr>
          <w:p w14:paraId="22EE9119"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16</w:t>
            </w:r>
          </w:p>
        </w:tc>
        <w:tc>
          <w:tcPr>
            <w:tcW w:w="2831" w:type="dxa"/>
            <w:vAlign w:val="center"/>
            <w:hideMark/>
          </w:tcPr>
          <w:p w14:paraId="35413045"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Sản xuất giấy và sản phẩm từ giấy</w:t>
            </w:r>
          </w:p>
        </w:tc>
        <w:tc>
          <w:tcPr>
            <w:tcW w:w="2977" w:type="dxa"/>
            <w:vAlign w:val="center"/>
            <w:hideMark/>
          </w:tcPr>
          <w:p w14:paraId="20E585C9"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Nghiền bột, xeo giấy, tẩy trắng, rửa thiết bị</w:t>
            </w:r>
          </w:p>
        </w:tc>
        <w:tc>
          <w:tcPr>
            <w:tcW w:w="3406" w:type="dxa"/>
            <w:vAlign w:val="center"/>
            <w:hideMark/>
          </w:tcPr>
          <w:p w14:paraId="204A24C5"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COD, BOD₅, độ màu, AOX (nếu có), tổng N, tổng P</w:t>
            </w:r>
          </w:p>
        </w:tc>
      </w:tr>
      <w:tr w:rsidR="00357190" w:rsidRPr="00357190" w14:paraId="61437246" w14:textId="77777777" w:rsidTr="00214F56">
        <w:trPr>
          <w:trHeight w:val="600"/>
        </w:trPr>
        <w:tc>
          <w:tcPr>
            <w:tcW w:w="708" w:type="dxa"/>
            <w:vAlign w:val="center"/>
            <w:hideMark/>
          </w:tcPr>
          <w:p w14:paraId="35AD36BB"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17</w:t>
            </w:r>
          </w:p>
        </w:tc>
        <w:tc>
          <w:tcPr>
            <w:tcW w:w="2831" w:type="dxa"/>
            <w:vAlign w:val="center"/>
            <w:hideMark/>
          </w:tcPr>
          <w:p w14:paraId="51197887"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Cung cấp nước; quản lý và xử lý rác thải, nước thải</w:t>
            </w:r>
          </w:p>
        </w:tc>
        <w:tc>
          <w:tcPr>
            <w:tcW w:w="2977" w:type="dxa"/>
            <w:vAlign w:val="center"/>
            <w:hideMark/>
          </w:tcPr>
          <w:p w14:paraId="5931AFA7"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Xử lý nước, ép bùn, rửa thiết bị</w:t>
            </w:r>
          </w:p>
        </w:tc>
        <w:tc>
          <w:tcPr>
            <w:tcW w:w="3406" w:type="dxa"/>
            <w:vAlign w:val="center"/>
            <w:hideMark/>
          </w:tcPr>
          <w:p w14:paraId="622C86FD"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 TSS, COD, BOD₅, tổng N, tổng P, kim loại, dầu mỡ</w:t>
            </w:r>
          </w:p>
        </w:tc>
      </w:tr>
      <w:tr w:rsidR="00357190" w:rsidRPr="00357190" w14:paraId="7BA11819" w14:textId="77777777" w:rsidTr="00214F56">
        <w:trPr>
          <w:trHeight w:val="600"/>
        </w:trPr>
        <w:tc>
          <w:tcPr>
            <w:tcW w:w="708" w:type="dxa"/>
            <w:vAlign w:val="center"/>
            <w:hideMark/>
          </w:tcPr>
          <w:p w14:paraId="7383C384"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18</w:t>
            </w:r>
          </w:p>
        </w:tc>
        <w:tc>
          <w:tcPr>
            <w:tcW w:w="2831" w:type="dxa"/>
            <w:vAlign w:val="center"/>
            <w:hideMark/>
          </w:tcPr>
          <w:p w14:paraId="20F081DC"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Kho bãi và hoạt động hỗ trợ vận tải</w:t>
            </w:r>
          </w:p>
        </w:tc>
        <w:tc>
          <w:tcPr>
            <w:tcW w:w="2977" w:type="dxa"/>
            <w:vAlign w:val="center"/>
            <w:hideMark/>
          </w:tcPr>
          <w:p w14:paraId="45B2A5C5"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Rửa xe, vệ sinh kho bãi</w:t>
            </w:r>
          </w:p>
        </w:tc>
        <w:tc>
          <w:tcPr>
            <w:tcW w:w="3406" w:type="dxa"/>
            <w:vAlign w:val="center"/>
            <w:hideMark/>
          </w:tcPr>
          <w:p w14:paraId="718E5007"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BOD₅, dầu mỡ</w:t>
            </w:r>
          </w:p>
        </w:tc>
      </w:tr>
      <w:tr w:rsidR="00357190" w:rsidRPr="00357190" w14:paraId="1AE13318" w14:textId="77777777" w:rsidTr="00214F56">
        <w:trPr>
          <w:trHeight w:val="300"/>
        </w:trPr>
        <w:tc>
          <w:tcPr>
            <w:tcW w:w="708" w:type="dxa"/>
            <w:vAlign w:val="center"/>
            <w:hideMark/>
          </w:tcPr>
          <w:p w14:paraId="6E266526"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19</w:t>
            </w:r>
          </w:p>
        </w:tc>
        <w:tc>
          <w:tcPr>
            <w:tcW w:w="2831" w:type="dxa"/>
            <w:vAlign w:val="center"/>
            <w:hideMark/>
          </w:tcPr>
          <w:p w14:paraId="52035C90"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Hoạt động xuất bản</w:t>
            </w:r>
          </w:p>
        </w:tc>
        <w:tc>
          <w:tcPr>
            <w:tcW w:w="2977" w:type="dxa"/>
            <w:vAlign w:val="center"/>
            <w:hideMark/>
          </w:tcPr>
          <w:p w14:paraId="6602E098"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Vệ sinh thiết bị in</w:t>
            </w:r>
          </w:p>
        </w:tc>
        <w:tc>
          <w:tcPr>
            <w:tcW w:w="3406" w:type="dxa"/>
            <w:vAlign w:val="center"/>
            <w:hideMark/>
          </w:tcPr>
          <w:p w14:paraId="176F10B8"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COD, TSS, màu</w:t>
            </w:r>
          </w:p>
        </w:tc>
      </w:tr>
      <w:tr w:rsidR="00357190" w:rsidRPr="00357190" w14:paraId="234232FE" w14:textId="77777777" w:rsidTr="00214F56">
        <w:trPr>
          <w:trHeight w:val="600"/>
        </w:trPr>
        <w:tc>
          <w:tcPr>
            <w:tcW w:w="708" w:type="dxa"/>
            <w:vAlign w:val="center"/>
            <w:hideMark/>
          </w:tcPr>
          <w:p w14:paraId="4C71E7CD"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2831" w:type="dxa"/>
            <w:vAlign w:val="center"/>
            <w:hideMark/>
          </w:tcPr>
          <w:p w14:paraId="48D67345"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Hoạt động viễn thông</w:t>
            </w:r>
          </w:p>
        </w:tc>
        <w:tc>
          <w:tcPr>
            <w:tcW w:w="2977" w:type="dxa"/>
            <w:vAlign w:val="center"/>
            <w:hideMark/>
          </w:tcPr>
          <w:p w14:paraId="66110910"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Chủ yếu nước thải sinh hoạt, bảo dưỡng thiết bị</w:t>
            </w:r>
          </w:p>
        </w:tc>
        <w:tc>
          <w:tcPr>
            <w:tcW w:w="3406" w:type="dxa"/>
            <w:vAlign w:val="center"/>
            <w:hideMark/>
          </w:tcPr>
          <w:p w14:paraId="36959357"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BOD₅, COD, TSS, NH₄⁺, dầu mỡ (không đáng kể)</w:t>
            </w:r>
          </w:p>
        </w:tc>
      </w:tr>
      <w:tr w:rsidR="00357190" w:rsidRPr="00357190" w14:paraId="36DACAFA" w14:textId="77777777" w:rsidTr="00214F56">
        <w:trPr>
          <w:trHeight w:val="300"/>
        </w:trPr>
        <w:tc>
          <w:tcPr>
            <w:tcW w:w="708" w:type="dxa"/>
            <w:vAlign w:val="center"/>
            <w:hideMark/>
          </w:tcPr>
          <w:p w14:paraId="3DAB1191"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21</w:t>
            </w:r>
          </w:p>
        </w:tc>
        <w:tc>
          <w:tcPr>
            <w:tcW w:w="2831" w:type="dxa"/>
            <w:vAlign w:val="center"/>
            <w:hideMark/>
          </w:tcPr>
          <w:p w14:paraId="66CDB29A"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Lập trình máy tính, tư vấn</w:t>
            </w:r>
          </w:p>
        </w:tc>
        <w:tc>
          <w:tcPr>
            <w:tcW w:w="2977" w:type="dxa"/>
            <w:vAlign w:val="center"/>
            <w:hideMark/>
          </w:tcPr>
          <w:p w14:paraId="7C49B05C"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Chủ yếu nước thải sinh hoạt</w:t>
            </w:r>
          </w:p>
        </w:tc>
        <w:tc>
          <w:tcPr>
            <w:tcW w:w="3406" w:type="dxa"/>
            <w:vAlign w:val="center"/>
            <w:hideMark/>
          </w:tcPr>
          <w:p w14:paraId="31FFA146"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BOD₅, COD, TSS, NH₄⁺, Coliform</w:t>
            </w:r>
          </w:p>
        </w:tc>
      </w:tr>
      <w:tr w:rsidR="00357190" w:rsidRPr="00357190" w14:paraId="17A534EF" w14:textId="77777777" w:rsidTr="00214F56">
        <w:trPr>
          <w:trHeight w:val="900"/>
        </w:trPr>
        <w:tc>
          <w:tcPr>
            <w:tcW w:w="708" w:type="dxa"/>
            <w:vAlign w:val="center"/>
            <w:hideMark/>
          </w:tcPr>
          <w:p w14:paraId="02A9BCC7"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22</w:t>
            </w:r>
          </w:p>
        </w:tc>
        <w:tc>
          <w:tcPr>
            <w:tcW w:w="2831" w:type="dxa"/>
            <w:vAlign w:val="center"/>
            <w:hideMark/>
          </w:tcPr>
          <w:p w14:paraId="44BBDD9B"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Hạ tầng CNTT, trung tâm dữ liệu</w:t>
            </w:r>
          </w:p>
        </w:tc>
        <w:tc>
          <w:tcPr>
            <w:tcW w:w="2977" w:type="dxa"/>
            <w:vAlign w:val="center"/>
            <w:hideMark/>
          </w:tcPr>
          <w:p w14:paraId="76316FCE"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Nước xả hệ thống làm mát, vệ sinh thiết bị</w:t>
            </w:r>
          </w:p>
        </w:tc>
        <w:tc>
          <w:tcPr>
            <w:tcW w:w="3406" w:type="dxa"/>
            <w:vAlign w:val="center"/>
            <w:hideMark/>
          </w:tcPr>
          <w:p w14:paraId="619B2347"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TSS, COD thấp, dầu mỡ (rất nhỏ), hóa chất xử lý nước làm mát (nếu có)</w:t>
            </w:r>
          </w:p>
        </w:tc>
      </w:tr>
      <w:tr w:rsidR="0075502F" w:rsidRPr="00357190" w14:paraId="1DA9B29C" w14:textId="77777777" w:rsidTr="00214F56">
        <w:trPr>
          <w:trHeight w:val="900"/>
        </w:trPr>
        <w:tc>
          <w:tcPr>
            <w:tcW w:w="708" w:type="dxa"/>
            <w:vAlign w:val="center"/>
          </w:tcPr>
          <w:p w14:paraId="37EC7C02" w14:textId="77777777" w:rsidR="0075502F" w:rsidRPr="00357190" w:rsidRDefault="0075502F" w:rsidP="00214F5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23</w:t>
            </w:r>
          </w:p>
        </w:tc>
        <w:tc>
          <w:tcPr>
            <w:tcW w:w="2831" w:type="dxa"/>
            <w:vAlign w:val="center"/>
          </w:tcPr>
          <w:p w14:paraId="065E21A3"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Nhóm sản xuất sản phẩm công nghệ cao</w:t>
            </w:r>
          </w:p>
        </w:tc>
        <w:tc>
          <w:tcPr>
            <w:tcW w:w="2977" w:type="dxa"/>
            <w:vAlign w:val="center"/>
          </w:tcPr>
          <w:p w14:paraId="643D1393" w14:textId="77777777" w:rsidR="0075502F" w:rsidRPr="00357190" w:rsidRDefault="0075502F" w:rsidP="00214F56">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Chế tạo, gia công linh kiện công nghệ cao; rửa linh kiện, tẩy dầu, khắc hóa học, phủ bề mặt, mạ, vệ sinh thiết bị, làm mát và lắp ráp sản phẩm</w:t>
            </w:r>
          </w:p>
        </w:tc>
        <w:tc>
          <w:tcPr>
            <w:tcW w:w="3406" w:type="dxa"/>
            <w:vAlign w:val="center"/>
          </w:tcPr>
          <w:p w14:paraId="1624D26F" w14:textId="77777777" w:rsidR="0075502F" w:rsidRPr="00357190" w:rsidRDefault="0075502F" w:rsidP="00214F56">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pH, TSS, COD, BOD₅, tổng N, tổng P, NH₄⁺, dầu mỡ khoáng, chất hoạt động bề mặt, dung môi hữu cơ, Florua (F⁻), kim loại nặng (Cu, Ni, Cr, Zn, Sn, Pb...), As, Cd, Hg, Fe, Mn, Phenol, Xianua (tùy công nghệ sản xuất).</w:t>
            </w:r>
          </w:p>
        </w:tc>
      </w:tr>
    </w:tbl>
    <w:p w14:paraId="5E80C5D6" w14:textId="77777777" w:rsidR="0075502F" w:rsidRPr="00357190" w:rsidRDefault="0075502F" w:rsidP="009F3DA0">
      <w:pPr>
        <w:tabs>
          <w:tab w:val="left" w:pos="567"/>
        </w:tabs>
        <w:spacing w:line="300" w:lineRule="auto"/>
        <w:ind w:firstLine="567"/>
        <w:rPr>
          <w:rFonts w:asciiTheme="majorHAnsi" w:hAnsiTheme="majorHAnsi" w:cstheme="majorHAnsi"/>
          <w:i/>
          <w:iCs/>
          <w:szCs w:val="26"/>
          <w:lang w:val="sv-SE"/>
        </w:rPr>
      </w:pPr>
    </w:p>
    <w:p w14:paraId="3F206A07" w14:textId="1247908A" w:rsidR="00BF1325" w:rsidRPr="00357190" w:rsidRDefault="00BF1325" w:rsidP="009F3DA0">
      <w:pPr>
        <w:tabs>
          <w:tab w:val="left" w:pos="567"/>
        </w:tabs>
        <w:spacing w:line="300" w:lineRule="auto"/>
        <w:ind w:firstLine="567"/>
        <w:rPr>
          <w:lang w:val="nb-NO"/>
        </w:rPr>
      </w:pPr>
      <w:r w:rsidRPr="00357190">
        <w:rPr>
          <w:rFonts w:asciiTheme="majorHAnsi" w:hAnsiTheme="majorHAnsi" w:cstheme="majorHAnsi"/>
          <w:i/>
          <w:iCs/>
          <w:szCs w:val="26"/>
          <w:lang w:val="sv-SE"/>
        </w:rPr>
        <w:lastRenderedPageBreak/>
        <w:t xml:space="preserve">+ Nước </w:t>
      </w:r>
      <w:r w:rsidRPr="00357190">
        <w:rPr>
          <w:i/>
          <w:iCs/>
          <w:szCs w:val="26"/>
          <w:lang w:val="sv-SE"/>
        </w:rPr>
        <w:t>thải có chứa các thành phần hóa chất:</w:t>
      </w:r>
      <w:r w:rsidRPr="00357190">
        <w:rPr>
          <w:szCs w:val="26"/>
          <w:lang w:val="sv-SE"/>
        </w:rPr>
        <w:t xml:space="preserve"> ngành nghề thu hút đầu tư của KCN bảo gồm các ngành nghề điện tử, </w:t>
      </w:r>
      <w:r w:rsidR="00B95175" w:rsidRPr="00357190">
        <w:rPr>
          <w:szCs w:val="26"/>
          <w:lang w:eastAsia="vi-VN"/>
        </w:rPr>
        <w:t>c</w:t>
      </w:r>
      <w:r w:rsidR="00B95175" w:rsidRPr="00357190">
        <w:rPr>
          <w:szCs w:val="26"/>
          <w:lang w:val="vi-VN" w:eastAsia="vi-VN"/>
        </w:rPr>
        <w:t xml:space="preserve">ác dự án đầu tư công nghệ cao, công nghệ thông tin </w:t>
      </w:r>
      <w:r w:rsidR="00B95175" w:rsidRPr="00357190">
        <w:rPr>
          <w:szCs w:val="26"/>
          <w:lang w:eastAsia="vi-VN"/>
        </w:rPr>
        <w:t xml:space="preserve">có phát sinh </w:t>
      </w:r>
      <w:r w:rsidRPr="00357190">
        <w:rPr>
          <w:szCs w:val="26"/>
          <w:lang w:val="sv-SE"/>
        </w:rPr>
        <w:t>nước thải từ</w:t>
      </w:r>
      <w:r w:rsidR="00B95175" w:rsidRPr="00357190">
        <w:rPr>
          <w:szCs w:val="26"/>
          <w:lang w:val="sv-SE"/>
        </w:rPr>
        <w:t xml:space="preserve"> quá trình sản xuất;</w:t>
      </w:r>
      <w:r w:rsidRPr="00357190">
        <w:rPr>
          <w:szCs w:val="26"/>
          <w:lang w:val="sv-SE"/>
        </w:rPr>
        <w:t xml:space="preserve"> khâu tẩy rửa nguyên vật liệu, sản phẩm có chứa</w:t>
      </w:r>
      <w:r w:rsidR="00BE34B1" w:rsidRPr="00357190">
        <w:rPr>
          <w:szCs w:val="26"/>
          <w:lang w:val="sv-SE"/>
        </w:rPr>
        <w:t xml:space="preserve"> các chất </w:t>
      </w:r>
      <w:r w:rsidR="0092459A" w:rsidRPr="00357190">
        <w:rPr>
          <w:szCs w:val="26"/>
          <w:lang w:val="sv-SE"/>
        </w:rPr>
        <w:t xml:space="preserve">có nồng độ ô nhiễm cao như: </w:t>
      </w:r>
      <w:r w:rsidR="0092459A" w:rsidRPr="00357190">
        <w:rPr>
          <w:szCs w:val="26"/>
        </w:rPr>
        <w:t>BOD, COD, SS, Nitơ, Phốt pho, kim loại nặng,</w:t>
      </w:r>
      <w:r w:rsidR="00BE34B1" w:rsidRPr="00357190">
        <w:rPr>
          <w:szCs w:val="26"/>
          <w:lang w:val="sv-SE"/>
        </w:rPr>
        <w:t xml:space="preserve"> </w:t>
      </w:r>
      <w:r w:rsidR="00440BFB" w:rsidRPr="00357190">
        <w:rPr>
          <w:szCs w:val="26"/>
          <w:lang w:val="nb-NO"/>
        </w:rPr>
        <w:t>axit, bazo</w:t>
      </w:r>
      <w:r w:rsidR="0092459A" w:rsidRPr="00357190">
        <w:rPr>
          <w:szCs w:val="26"/>
          <w:lang w:val="nb-NO"/>
        </w:rPr>
        <w:t>...</w:t>
      </w:r>
      <w:r w:rsidR="0092459A" w:rsidRPr="00357190">
        <w:rPr>
          <w:szCs w:val="26"/>
          <w:lang w:val="sv-SE"/>
        </w:rPr>
        <w:t xml:space="preserve">. </w:t>
      </w:r>
      <w:r w:rsidR="00B95175" w:rsidRPr="00357190">
        <w:rPr>
          <w:szCs w:val="26"/>
          <w:lang w:val="nb-NO"/>
        </w:rPr>
        <w:t xml:space="preserve">Ngoài ra, </w:t>
      </w:r>
      <w:r w:rsidR="00B95175" w:rsidRPr="00357190">
        <w:rPr>
          <w:szCs w:val="26"/>
          <w:lang w:val="sv-SE"/>
        </w:rPr>
        <w:t xml:space="preserve">nước thải có khả năng chứa các hợp chất hữu cơ </w:t>
      </w:r>
      <w:r w:rsidR="00494B2E" w:rsidRPr="00357190">
        <w:rPr>
          <w:szCs w:val="26"/>
          <w:lang w:val="sv-SE"/>
        </w:rPr>
        <w:t>khó phân hủy</w:t>
      </w:r>
      <w:r w:rsidR="00B95175" w:rsidRPr="00357190">
        <w:rPr>
          <w:szCs w:val="26"/>
          <w:lang w:val="nb-NO"/>
        </w:rPr>
        <w:t>. V</w:t>
      </w:r>
      <w:r w:rsidR="00C6139E" w:rsidRPr="00357190">
        <w:rPr>
          <w:szCs w:val="26"/>
          <w:lang w:val="nb-NO"/>
        </w:rPr>
        <w:t xml:space="preserve">ới </w:t>
      </w:r>
      <w:r w:rsidR="00B95175" w:rsidRPr="00357190">
        <w:rPr>
          <w:szCs w:val="26"/>
          <w:lang w:val="nb-NO"/>
        </w:rPr>
        <w:t xml:space="preserve">tính chất và </w:t>
      </w:r>
      <w:r w:rsidR="00C6139E" w:rsidRPr="00357190">
        <w:rPr>
          <w:szCs w:val="26"/>
          <w:lang w:val="nb-NO"/>
        </w:rPr>
        <w:t>chủng loại nước thải chứa thành phần hóa chất</w:t>
      </w:r>
      <w:r w:rsidR="005B7A0F" w:rsidRPr="00357190">
        <w:rPr>
          <w:szCs w:val="26"/>
          <w:lang w:val="nb-NO"/>
        </w:rPr>
        <w:t xml:space="preserve"> và hợp chất khó phân hủy</w:t>
      </w:r>
      <w:r w:rsidR="00C6139E" w:rsidRPr="00357190">
        <w:rPr>
          <w:szCs w:val="26"/>
          <w:lang w:val="nb-NO"/>
        </w:rPr>
        <w:t xml:space="preserve"> </w:t>
      </w:r>
      <w:r w:rsidR="00B95175" w:rsidRPr="00357190">
        <w:rPr>
          <w:szCs w:val="26"/>
          <w:lang w:val="nb-NO"/>
        </w:rPr>
        <w:t>chủ dự án sẽ yêu cầu các đơn vị nhà đầu tư</w:t>
      </w:r>
      <w:r w:rsidR="00B95175" w:rsidRPr="00357190">
        <w:rPr>
          <w:lang w:val="nb-NO"/>
        </w:rPr>
        <w:t xml:space="preserve"> thứ cấp cần cam kết thực hiện thu gom, xử lý đạt tiêu chuẩn KCN trước khi đấu nối với hệ thống xử lý nước thải của KCN. Đối với tính chất nước thải này thường được xử lý bằng phương pháp hóa lý kết hợp với oxi hóa bậc cao nhằm loại bỏ các chất ô nhiễm có trong nước thải.</w:t>
      </w:r>
    </w:p>
    <w:p w14:paraId="5BC1DF68" w14:textId="26FD1F7A" w:rsidR="00C6139E" w:rsidRPr="00357190" w:rsidRDefault="00C6139E" w:rsidP="009F3DA0">
      <w:pPr>
        <w:tabs>
          <w:tab w:val="left" w:pos="567"/>
        </w:tabs>
        <w:spacing w:line="300" w:lineRule="auto"/>
        <w:ind w:firstLine="567"/>
        <w:rPr>
          <w:lang w:val="nb-NO"/>
        </w:rPr>
      </w:pPr>
      <w:r w:rsidRPr="00357190">
        <w:rPr>
          <w:lang w:val="nb-NO"/>
        </w:rPr>
        <w:t xml:space="preserve">+ Nước thải có hàm lượng chất </w:t>
      </w:r>
      <w:r w:rsidR="00B95175" w:rsidRPr="00357190">
        <w:rPr>
          <w:lang w:val="nb-NO"/>
        </w:rPr>
        <w:t xml:space="preserve">lơ lửng, chất </w:t>
      </w:r>
      <w:r w:rsidRPr="00357190">
        <w:rPr>
          <w:lang w:val="nb-NO"/>
        </w:rPr>
        <w:t>hữu cơ cao: các loại hình sản xuất chế biến thực phẩm</w:t>
      </w:r>
      <w:r w:rsidR="00B95175" w:rsidRPr="00357190">
        <w:rPr>
          <w:lang w:val="nb-NO"/>
        </w:rPr>
        <w:t>; các ngành công nghiệp nhẹ thành phần tính chất nước thải chủ yếu là các chất hữu cơ, các chất lơ lửng.</w:t>
      </w:r>
      <w:r w:rsidR="00481977" w:rsidRPr="00357190">
        <w:rPr>
          <w:lang w:val="nb-NO"/>
        </w:rPr>
        <w:t xml:space="preserve"> </w:t>
      </w:r>
      <w:r w:rsidR="00481977" w:rsidRPr="00357190">
        <w:rPr>
          <w:rFonts w:cs="Arial"/>
          <w:szCs w:val="26"/>
        </w:rPr>
        <w:t>Thành phần đặc trưng của nước là các chỉ tiêu điển hình như: BOD</w:t>
      </w:r>
      <w:r w:rsidR="00481977" w:rsidRPr="00357190">
        <w:rPr>
          <w:rFonts w:cs="Arial"/>
          <w:szCs w:val="26"/>
          <w:vertAlign w:val="subscript"/>
        </w:rPr>
        <w:t>5</w:t>
      </w:r>
      <w:r w:rsidR="00481977" w:rsidRPr="00357190">
        <w:rPr>
          <w:rFonts w:cs="Arial"/>
          <w:szCs w:val="26"/>
        </w:rPr>
        <w:t>, COD, TSS, chất dinh dưỡng (N, P), Coliform</w:t>
      </w:r>
      <w:r w:rsidR="00E97D03" w:rsidRPr="00357190">
        <w:rPr>
          <w:rFonts w:cs="Arial"/>
          <w:szCs w:val="26"/>
        </w:rPr>
        <w:t>.</w:t>
      </w:r>
      <w:r w:rsidR="00B95175" w:rsidRPr="00357190">
        <w:rPr>
          <w:lang w:val="nb-NO"/>
        </w:rPr>
        <w:t xml:space="preserve"> Đối với tính chất nước thải này thường được xử lý bằng phương pháp </w:t>
      </w:r>
      <w:r w:rsidR="00C471BA" w:rsidRPr="00357190">
        <w:rPr>
          <w:lang w:val="nb-NO"/>
        </w:rPr>
        <w:t xml:space="preserve">keo tụ kết hợp với </w:t>
      </w:r>
      <w:r w:rsidR="00B95175" w:rsidRPr="00357190">
        <w:rPr>
          <w:lang w:val="nb-NO"/>
        </w:rPr>
        <w:t>sinh học.</w:t>
      </w:r>
    </w:p>
    <w:p w14:paraId="4C834287" w14:textId="605CC1FA" w:rsidR="00B95175" w:rsidRPr="00357190" w:rsidRDefault="00B95175" w:rsidP="009F3DA0">
      <w:pPr>
        <w:tabs>
          <w:tab w:val="left" w:pos="567"/>
        </w:tabs>
        <w:spacing w:line="300" w:lineRule="auto"/>
        <w:ind w:firstLine="567"/>
        <w:rPr>
          <w:lang w:val="nb-NO"/>
        </w:rPr>
      </w:pPr>
      <w:r w:rsidRPr="00357190">
        <w:rPr>
          <w:lang w:val="nb-NO"/>
        </w:rPr>
        <w:t>+ Nước thải có tính chất nhiễm dầu mỡ: nước thải từ ngành cơ khí, chế tạo máy, cơ khí sửa chữa có thể bị nhiễm dầu</w:t>
      </w:r>
      <w:r w:rsidR="00C471BA" w:rsidRPr="00357190">
        <w:rPr>
          <w:lang w:val="nb-NO"/>
        </w:rPr>
        <w:t>. Các chất dầu mỡ phải được xử lý trước khi chảy vào hệ thống xử lý nước thải tập trung. Nước thải này chủ yếu được xử lý bằng phương pháp cơ học như sử dụng các bể gạn dầu hoặc dùng vi sinh để phân hủy dầu</w:t>
      </w:r>
    </w:p>
    <w:p w14:paraId="6929D1A4" w14:textId="637B7F52" w:rsidR="008A3691" w:rsidRPr="00357190" w:rsidRDefault="00C471BA" w:rsidP="009F3DA0">
      <w:pPr>
        <w:tabs>
          <w:tab w:val="left" w:pos="567"/>
        </w:tabs>
        <w:spacing w:line="300" w:lineRule="auto"/>
        <w:ind w:firstLine="567"/>
        <w:rPr>
          <w:szCs w:val="26"/>
          <w:lang w:val="nb-NO"/>
        </w:rPr>
      </w:pPr>
      <w:r w:rsidRPr="00357190">
        <w:rPr>
          <w:lang w:val="nb-NO"/>
        </w:rPr>
        <w:t xml:space="preserve">+ Nước thải sinh hoạt từ hoạt động của công </w:t>
      </w:r>
      <w:r w:rsidRPr="00357190">
        <w:rPr>
          <w:szCs w:val="26"/>
          <w:lang w:val="nb-NO"/>
        </w:rPr>
        <w:t>nhân viên trong KCN: nước thải sinh hoạt phát sinh từ hoạt động vệ sinh, hoạt động của nhà bếp nấu ăn cho công nhân. Tính chất của nước thải này là có nồng độ ô nhiễm hữu cơ cao</w:t>
      </w:r>
      <w:r w:rsidR="00481977" w:rsidRPr="00357190">
        <w:rPr>
          <w:szCs w:val="26"/>
          <w:lang w:val="nb-NO"/>
        </w:rPr>
        <w:t xml:space="preserve">. </w:t>
      </w:r>
      <w:r w:rsidR="00481977" w:rsidRPr="00357190">
        <w:rPr>
          <w:rFonts w:cs="Arial"/>
          <w:szCs w:val="26"/>
        </w:rPr>
        <w:t>Thành phần đặc trưng của nước là các chỉ tiêu điển hình như: BOD</w:t>
      </w:r>
      <w:r w:rsidR="00481977" w:rsidRPr="00357190">
        <w:rPr>
          <w:rFonts w:cs="Arial"/>
          <w:szCs w:val="26"/>
          <w:vertAlign w:val="subscript"/>
        </w:rPr>
        <w:t>5</w:t>
      </w:r>
      <w:r w:rsidR="00481977" w:rsidRPr="00357190">
        <w:rPr>
          <w:rFonts w:cs="Arial"/>
          <w:szCs w:val="26"/>
        </w:rPr>
        <w:t>, TSS, chất dinh dưỡng (N, P), Coliform</w:t>
      </w:r>
      <w:r w:rsidRPr="00357190">
        <w:rPr>
          <w:szCs w:val="26"/>
          <w:lang w:val="nb-NO"/>
        </w:rPr>
        <w:t>. Nước thải này được xử lý bằng phương pháp sinh học.</w:t>
      </w:r>
    </w:p>
    <w:p w14:paraId="5437AF83" w14:textId="67BE8E6C" w:rsidR="009F7BF3" w:rsidRPr="00357190" w:rsidRDefault="00A82D18" w:rsidP="009F3DA0">
      <w:pPr>
        <w:shd w:val="clear" w:color="auto" w:fill="FFFFFF"/>
        <w:spacing w:line="300" w:lineRule="auto"/>
        <w:ind w:firstLine="567"/>
        <w:contextualSpacing/>
        <w:rPr>
          <w:rFonts w:asciiTheme="majorHAnsi" w:hAnsiTheme="majorHAnsi" w:cstheme="majorHAnsi"/>
          <w:b/>
          <w:bCs/>
          <w:szCs w:val="26"/>
          <w:lang w:val="pt-BR"/>
        </w:rPr>
      </w:pPr>
      <w:r w:rsidRPr="00357190">
        <w:rPr>
          <w:rFonts w:asciiTheme="majorHAnsi" w:hAnsiTheme="majorHAnsi" w:cstheme="majorHAnsi"/>
          <w:b/>
          <w:bCs/>
          <w:szCs w:val="26"/>
          <w:lang w:val="pt-BR"/>
        </w:rPr>
        <w:t>-</w:t>
      </w:r>
      <w:r w:rsidR="00374328" w:rsidRPr="00357190">
        <w:rPr>
          <w:rFonts w:asciiTheme="majorHAnsi" w:hAnsiTheme="majorHAnsi" w:cstheme="majorHAnsi"/>
          <w:b/>
          <w:bCs/>
          <w:szCs w:val="26"/>
          <w:lang w:val="pt-BR"/>
        </w:rPr>
        <w:t xml:space="preserve"> </w:t>
      </w:r>
      <w:r w:rsidR="009F7BF3" w:rsidRPr="00357190">
        <w:rPr>
          <w:rFonts w:asciiTheme="majorHAnsi" w:hAnsiTheme="majorHAnsi" w:cstheme="majorHAnsi"/>
          <w:b/>
          <w:bCs/>
          <w:szCs w:val="26"/>
          <w:lang w:val="pt-BR"/>
        </w:rPr>
        <w:t xml:space="preserve">Tiêu chuẩn </w:t>
      </w:r>
      <w:r w:rsidR="00BB1BB9" w:rsidRPr="00357190">
        <w:rPr>
          <w:rFonts w:asciiTheme="majorHAnsi" w:hAnsiTheme="majorHAnsi" w:cstheme="majorHAnsi"/>
          <w:b/>
          <w:bCs/>
          <w:szCs w:val="26"/>
          <w:lang w:val="pt-BR"/>
        </w:rPr>
        <w:t xml:space="preserve">chất lượng nước thải đầu vào và đầu ra </w:t>
      </w:r>
      <w:r w:rsidR="009F7BF3" w:rsidRPr="00357190">
        <w:rPr>
          <w:rFonts w:asciiTheme="majorHAnsi" w:hAnsiTheme="majorHAnsi" w:cstheme="majorHAnsi"/>
          <w:b/>
          <w:bCs/>
          <w:szCs w:val="26"/>
          <w:lang w:val="pt-BR"/>
        </w:rPr>
        <w:t xml:space="preserve">của </w:t>
      </w:r>
      <w:r w:rsidR="00BB1BB9" w:rsidRPr="00357190">
        <w:rPr>
          <w:rFonts w:asciiTheme="majorHAnsi" w:hAnsiTheme="majorHAnsi" w:cstheme="majorHAnsi"/>
          <w:b/>
          <w:bCs/>
          <w:szCs w:val="26"/>
          <w:lang w:val="pt-BR"/>
        </w:rPr>
        <w:t xml:space="preserve">HTXLNTTT của </w:t>
      </w:r>
      <w:r w:rsidR="00A55527" w:rsidRPr="00357190">
        <w:rPr>
          <w:rFonts w:asciiTheme="majorHAnsi" w:hAnsiTheme="majorHAnsi" w:cstheme="majorHAnsi"/>
          <w:b/>
          <w:bCs/>
          <w:szCs w:val="26"/>
          <w:lang w:val="pt-BR"/>
        </w:rPr>
        <w:t>KCN số 10 – Hưng Yên</w:t>
      </w:r>
    </w:p>
    <w:p w14:paraId="3E84EF9B" w14:textId="3CF38BCC" w:rsidR="00A82D18" w:rsidRPr="00357190" w:rsidRDefault="00A82D18" w:rsidP="009F3DA0">
      <w:pPr>
        <w:tabs>
          <w:tab w:val="left" w:pos="567"/>
        </w:tabs>
        <w:spacing w:line="300" w:lineRule="auto"/>
        <w:ind w:firstLine="567"/>
        <w:rPr>
          <w:rFonts w:asciiTheme="majorHAnsi" w:hAnsiTheme="majorHAnsi" w:cstheme="majorHAnsi"/>
          <w:szCs w:val="26"/>
          <w:lang w:val="sv-SE"/>
        </w:rPr>
      </w:pPr>
      <w:r w:rsidRPr="00357190">
        <w:rPr>
          <w:lang w:val="nb-NO"/>
        </w:rPr>
        <w:t>Từ một số tính chất đặc trưng nước thải đầu vào trên chủ dự án tiến hành đề xuất công nghệ xử lý và biện pháp quản lý nước thải từ các nhà đầu tư thứ cấp như sau:</w:t>
      </w:r>
    </w:p>
    <w:p w14:paraId="78A1CDD3" w14:textId="4DDE6A17" w:rsidR="002728C0" w:rsidRPr="00357190" w:rsidRDefault="00A55527" w:rsidP="009F3DA0">
      <w:pPr>
        <w:spacing w:line="300" w:lineRule="auto"/>
        <w:ind w:firstLine="720"/>
        <w:rPr>
          <w:rFonts w:asciiTheme="majorHAnsi" w:hAnsiTheme="majorHAnsi" w:cstheme="majorHAnsi"/>
          <w:szCs w:val="26"/>
          <w:lang w:val="pt-BR"/>
        </w:rPr>
      </w:pPr>
      <w:r w:rsidRPr="00357190">
        <w:rPr>
          <w:rFonts w:asciiTheme="majorHAnsi" w:hAnsiTheme="majorHAnsi" w:cstheme="majorHAnsi"/>
          <w:szCs w:val="26"/>
          <w:lang w:val="pt-BR"/>
        </w:rPr>
        <w:t>KCN số 10 – Hưng Yên</w:t>
      </w:r>
      <w:r w:rsidR="009F7BF3" w:rsidRPr="00357190">
        <w:rPr>
          <w:rFonts w:asciiTheme="majorHAnsi" w:hAnsiTheme="majorHAnsi" w:cstheme="majorHAnsi"/>
          <w:szCs w:val="26"/>
          <w:lang w:val="pt-BR"/>
        </w:rPr>
        <w:t xml:space="preserve"> </w:t>
      </w:r>
      <w:r w:rsidR="00374328" w:rsidRPr="00357190">
        <w:rPr>
          <w:rFonts w:asciiTheme="majorHAnsi" w:hAnsiTheme="majorHAnsi" w:cstheme="majorHAnsi"/>
          <w:szCs w:val="26"/>
          <w:lang w:val="pt-BR"/>
        </w:rPr>
        <w:t>sẽ</w:t>
      </w:r>
      <w:r w:rsidR="009F7BF3" w:rsidRPr="00357190">
        <w:rPr>
          <w:rFonts w:asciiTheme="majorHAnsi" w:hAnsiTheme="majorHAnsi" w:cstheme="majorHAnsi"/>
          <w:szCs w:val="26"/>
          <w:lang w:val="pt-BR"/>
        </w:rPr>
        <w:t xml:space="preserve"> ban hành tiêu chuẩn đấu nối nước thải trong </w:t>
      </w:r>
      <w:r w:rsidR="007E190D" w:rsidRPr="00357190">
        <w:rPr>
          <w:rFonts w:asciiTheme="majorHAnsi" w:hAnsiTheme="majorHAnsi" w:cstheme="majorHAnsi"/>
          <w:szCs w:val="26"/>
          <w:lang w:val="pt-BR"/>
        </w:rPr>
        <w:t>KCN</w:t>
      </w:r>
    </w:p>
    <w:p w14:paraId="321129E8" w14:textId="77777777" w:rsidR="00A61AF0" w:rsidRPr="00357190" w:rsidRDefault="00A61AF0" w:rsidP="009F3DA0">
      <w:pPr>
        <w:spacing w:line="300" w:lineRule="auto"/>
        <w:ind w:firstLine="720"/>
        <w:rPr>
          <w:rFonts w:asciiTheme="majorHAnsi" w:hAnsiTheme="majorHAnsi" w:cstheme="majorHAnsi"/>
          <w:szCs w:val="26"/>
          <w:lang w:val="pt-BR"/>
        </w:rPr>
      </w:pPr>
      <w:r w:rsidRPr="00357190">
        <w:rPr>
          <w:rFonts w:asciiTheme="majorHAnsi" w:hAnsiTheme="majorHAnsi" w:cstheme="majorHAnsi"/>
          <w:szCs w:val="26"/>
          <w:lang w:val="pt-BR"/>
        </w:rPr>
        <w:t>-</w:t>
      </w:r>
      <w:r w:rsidR="002728C0" w:rsidRPr="00357190">
        <w:rPr>
          <w:rFonts w:asciiTheme="majorHAnsi" w:hAnsiTheme="majorHAnsi" w:cstheme="majorHAnsi"/>
          <w:szCs w:val="26"/>
          <w:lang w:val="pt-BR"/>
        </w:rPr>
        <w:t xml:space="preserve"> </w:t>
      </w:r>
      <w:r w:rsidR="00032221" w:rsidRPr="00357190">
        <w:rPr>
          <w:rFonts w:asciiTheme="majorHAnsi" w:hAnsiTheme="majorHAnsi" w:cstheme="majorHAnsi"/>
          <w:szCs w:val="26"/>
          <w:lang w:val="pt-BR"/>
        </w:rPr>
        <w:t>Đối với nước thải sản xuất phát sinh từ các đơn vị sản xuất, kinh doanh, dịch vụ</w:t>
      </w:r>
      <w:r w:rsidR="00F166B4" w:rsidRPr="00357190">
        <w:rPr>
          <w:rFonts w:asciiTheme="majorHAnsi" w:hAnsiTheme="majorHAnsi" w:cstheme="majorHAnsi"/>
          <w:szCs w:val="26"/>
          <w:lang w:val="pt-BR"/>
        </w:rPr>
        <w:t xml:space="preserve"> trong </w:t>
      </w:r>
      <w:r w:rsidR="007E190D" w:rsidRPr="00357190">
        <w:rPr>
          <w:rFonts w:asciiTheme="majorHAnsi" w:hAnsiTheme="majorHAnsi" w:cstheme="majorHAnsi"/>
          <w:szCs w:val="26"/>
          <w:lang w:val="pt-BR"/>
        </w:rPr>
        <w:t>KCN</w:t>
      </w:r>
      <w:r w:rsidR="00F166B4" w:rsidRPr="00357190">
        <w:rPr>
          <w:rFonts w:asciiTheme="majorHAnsi" w:hAnsiTheme="majorHAnsi" w:cstheme="majorHAnsi"/>
          <w:szCs w:val="26"/>
          <w:lang w:val="pt-BR"/>
        </w:rPr>
        <w:t xml:space="preserve"> được thu gom, xử lý đảm bảo đạt </w:t>
      </w:r>
      <w:r w:rsidR="000716E3" w:rsidRPr="00357190">
        <w:rPr>
          <w:rFonts w:asciiTheme="majorHAnsi" w:hAnsiTheme="majorHAnsi" w:cstheme="majorHAnsi"/>
          <w:szCs w:val="26"/>
          <w:lang w:val="pt-BR"/>
        </w:rPr>
        <w:t>Tiêu chuẩn đấu nối của KCN số 10 – Hưng Yên</w:t>
      </w:r>
      <w:r w:rsidR="00F166B4" w:rsidRPr="00357190">
        <w:rPr>
          <w:rFonts w:asciiTheme="majorHAnsi" w:hAnsiTheme="majorHAnsi" w:cstheme="majorHAnsi"/>
          <w:szCs w:val="26"/>
          <w:lang w:val="pt-BR"/>
        </w:rPr>
        <w:t xml:space="preserve"> trước khi đấu nối vào hệ thống xử lý nước thải tập trung của </w:t>
      </w:r>
      <w:r w:rsidR="007E190D" w:rsidRPr="00357190">
        <w:rPr>
          <w:rFonts w:asciiTheme="majorHAnsi" w:hAnsiTheme="majorHAnsi" w:cstheme="majorHAnsi"/>
          <w:szCs w:val="26"/>
          <w:lang w:val="pt-BR"/>
        </w:rPr>
        <w:t>KCN</w:t>
      </w:r>
      <w:r w:rsidR="00F166B4" w:rsidRPr="00357190">
        <w:rPr>
          <w:rFonts w:asciiTheme="majorHAnsi" w:hAnsiTheme="majorHAnsi" w:cstheme="majorHAnsi"/>
          <w:szCs w:val="26"/>
          <w:lang w:val="pt-BR"/>
        </w:rPr>
        <w:t>.</w:t>
      </w:r>
    </w:p>
    <w:p w14:paraId="1F00A9F2" w14:textId="7682AC97" w:rsidR="00C72728" w:rsidRPr="00357190" w:rsidRDefault="00A61AF0" w:rsidP="009F3DA0">
      <w:pPr>
        <w:spacing w:line="300" w:lineRule="auto"/>
        <w:ind w:firstLine="720"/>
        <w:rPr>
          <w:rFonts w:asciiTheme="majorHAnsi" w:hAnsiTheme="majorHAnsi" w:cstheme="majorHAnsi"/>
          <w:szCs w:val="26"/>
          <w:lang w:val="pt-BR"/>
        </w:rPr>
      </w:pPr>
      <w:r w:rsidRPr="00357190">
        <w:rPr>
          <w:rFonts w:asciiTheme="majorHAnsi" w:hAnsiTheme="majorHAnsi" w:cstheme="majorHAnsi"/>
          <w:szCs w:val="26"/>
          <w:lang w:val="pt-BR"/>
        </w:rPr>
        <w:t xml:space="preserve">- </w:t>
      </w:r>
      <w:r w:rsidR="00C72728" w:rsidRPr="00357190">
        <w:rPr>
          <w:lang w:eastAsia="ja-JP"/>
        </w:rPr>
        <w:t xml:space="preserve">Tiêu chuẩn xử lý nước thải đầu ra: </w:t>
      </w:r>
      <w:r w:rsidR="00C72728" w:rsidRPr="00357190">
        <w:rPr>
          <w:bCs/>
          <w:szCs w:val="26"/>
        </w:rPr>
        <w:t xml:space="preserve">Nước thải sau xử lý </w:t>
      </w:r>
      <w:r w:rsidR="00C72728" w:rsidRPr="00357190">
        <w:rPr>
          <w:lang w:eastAsia="ja-JP"/>
        </w:rPr>
        <w:t xml:space="preserve">QCVN 40:2025/BTNMT- Quy chuẩn kỹ thuật quốc gia về nước thải công nghiệp Cột </w:t>
      </w:r>
      <w:r w:rsidR="00DA63BE" w:rsidRPr="00357190">
        <w:rPr>
          <w:lang w:eastAsia="ja-JP"/>
        </w:rPr>
        <w:t>A</w:t>
      </w:r>
      <w:r w:rsidR="00C72728" w:rsidRPr="00357190">
        <w:rPr>
          <w:lang w:eastAsia="ja-JP"/>
        </w:rPr>
        <w:t xml:space="preserve"> và QCĐP 02:2019/HY - Quy chuẩn kỹ thuật địa phương về nước thải công nghiệp, K</w:t>
      </w:r>
      <w:r w:rsidR="00C72728" w:rsidRPr="00357190">
        <w:rPr>
          <w:vertAlign w:val="subscript"/>
          <w:lang w:eastAsia="ja-JP"/>
        </w:rPr>
        <w:t>q</w:t>
      </w:r>
      <w:r w:rsidR="00C72728" w:rsidRPr="00357190">
        <w:rPr>
          <w:lang w:eastAsia="ja-JP"/>
        </w:rPr>
        <w:t xml:space="preserve"> = 0,9; K</w:t>
      </w:r>
      <w:r w:rsidR="00C72728" w:rsidRPr="00357190">
        <w:rPr>
          <w:vertAlign w:val="subscript"/>
          <w:lang w:eastAsia="ja-JP"/>
        </w:rPr>
        <w:t>f</w:t>
      </w:r>
      <w:r w:rsidR="00C72728" w:rsidRPr="00357190">
        <w:rPr>
          <w:lang w:eastAsia="ja-JP"/>
        </w:rPr>
        <w:t>= 0,9; K</w:t>
      </w:r>
      <w:r w:rsidR="00C72728" w:rsidRPr="00357190">
        <w:rPr>
          <w:vertAlign w:val="subscript"/>
          <w:lang w:eastAsia="ja-JP"/>
        </w:rPr>
        <w:t>HY</w:t>
      </w:r>
      <w:r w:rsidR="00C72728" w:rsidRPr="00357190">
        <w:rPr>
          <w:lang w:eastAsia="ja-JP"/>
        </w:rPr>
        <w:t xml:space="preserve"> = 0,9. Nước thải sau xử lý </w:t>
      </w:r>
      <w:r w:rsidR="00C72728" w:rsidRPr="00357190">
        <w:t xml:space="preserve">hệ thống XLNT tập trung KCN công suất 8.000 </w:t>
      </w:r>
      <w:r w:rsidR="00C72728" w:rsidRPr="00357190">
        <w:rPr>
          <w:lang w:eastAsia="ja-JP"/>
        </w:rPr>
        <w:t>m</w:t>
      </w:r>
      <w:r w:rsidR="00C72728" w:rsidRPr="00357190">
        <w:rPr>
          <w:vertAlign w:val="superscript"/>
          <w:lang w:eastAsia="ja-JP"/>
        </w:rPr>
        <w:t>3</w:t>
      </w:r>
      <w:r w:rsidR="00C72728" w:rsidRPr="00357190">
        <w:rPr>
          <w:lang w:eastAsia="ja-JP"/>
        </w:rPr>
        <w:t>/ngày.đêm được quan trắc tự động, liên tục trước khi tự chảy vào Kênh</w:t>
      </w:r>
      <w:r w:rsidR="0021610C" w:rsidRPr="00357190">
        <w:rPr>
          <w:lang w:eastAsia="ja-JP"/>
        </w:rPr>
        <w:t xml:space="preserve"> </w:t>
      </w:r>
      <w:r w:rsidR="00C72728" w:rsidRPr="00357190">
        <w:rPr>
          <w:lang w:eastAsia="ja-JP"/>
        </w:rPr>
        <w:t>T</w:t>
      </w:r>
      <w:r w:rsidR="0021610C" w:rsidRPr="00357190">
        <w:rPr>
          <w:lang w:eastAsia="ja-JP"/>
        </w:rPr>
        <w:t xml:space="preserve">6 Trạm bơm Tam Đô </w:t>
      </w:r>
      <w:r w:rsidR="00C72728" w:rsidRPr="00357190">
        <w:rPr>
          <w:lang w:eastAsia="ja-JP"/>
        </w:rPr>
        <w:t>phía Tây</w:t>
      </w:r>
      <w:r w:rsidR="0021610C" w:rsidRPr="00357190">
        <w:rPr>
          <w:lang w:eastAsia="ja-JP"/>
        </w:rPr>
        <w:t xml:space="preserve"> Nam</w:t>
      </w:r>
      <w:r w:rsidR="00C72728" w:rsidRPr="00357190">
        <w:rPr>
          <w:lang w:eastAsia="ja-JP"/>
        </w:rPr>
        <w:t xml:space="preserve"> Dự án</w:t>
      </w:r>
      <w:r w:rsidR="00DA63BE" w:rsidRPr="00357190">
        <w:rPr>
          <w:lang w:eastAsia="ja-JP"/>
        </w:rPr>
        <w:t xml:space="preserve"> tại 1 điểm xả thải</w:t>
      </w:r>
      <w:r w:rsidR="00C72728" w:rsidRPr="00357190">
        <w:rPr>
          <w:lang w:eastAsia="ja-JP"/>
        </w:rPr>
        <w:t xml:space="preserve">, sau đó thoát ra sông </w:t>
      </w:r>
      <w:r w:rsidR="0021610C" w:rsidRPr="00357190">
        <w:rPr>
          <w:lang w:eastAsia="ja-JP"/>
        </w:rPr>
        <w:t>Cửu An</w:t>
      </w:r>
      <w:r w:rsidR="00DA63BE" w:rsidRPr="00357190">
        <w:rPr>
          <w:lang w:eastAsia="ja-JP"/>
        </w:rPr>
        <w:t>.</w:t>
      </w:r>
    </w:p>
    <w:p w14:paraId="74128682" w14:textId="77777777" w:rsidR="009F7BF3" w:rsidRPr="00357190" w:rsidRDefault="00570DB3" w:rsidP="009F3DA0">
      <w:pPr>
        <w:spacing w:line="300" w:lineRule="auto"/>
        <w:ind w:firstLine="720"/>
        <w:rPr>
          <w:rFonts w:asciiTheme="majorHAnsi" w:hAnsiTheme="majorHAnsi" w:cstheme="majorHAnsi"/>
          <w:szCs w:val="26"/>
          <w:lang w:val="pt-BR"/>
        </w:rPr>
      </w:pPr>
      <w:r w:rsidRPr="00357190">
        <w:rPr>
          <w:rFonts w:asciiTheme="majorHAnsi" w:hAnsiTheme="majorHAnsi" w:cstheme="majorHAnsi"/>
          <w:szCs w:val="26"/>
          <w:lang w:val="pt-BR"/>
        </w:rPr>
        <w:t>Cụ</w:t>
      </w:r>
      <w:r w:rsidR="004D0AF8" w:rsidRPr="00357190">
        <w:rPr>
          <w:rFonts w:asciiTheme="majorHAnsi" w:hAnsiTheme="majorHAnsi" w:cstheme="majorHAnsi"/>
          <w:szCs w:val="26"/>
          <w:lang w:val="pt-BR"/>
        </w:rPr>
        <w:t xml:space="preserve"> thể được thể hiện trong bảng dưới đây:</w:t>
      </w:r>
    </w:p>
    <w:p w14:paraId="05BF216A" w14:textId="1682DE7F" w:rsidR="004D0AF8" w:rsidRPr="00357190" w:rsidRDefault="0021610C" w:rsidP="0021610C">
      <w:pPr>
        <w:pStyle w:val="Caption"/>
        <w:rPr>
          <w:rFonts w:asciiTheme="majorHAnsi" w:hAnsiTheme="majorHAnsi" w:cstheme="majorHAnsi"/>
          <w:b/>
          <w:bCs/>
          <w:color w:val="auto"/>
          <w:szCs w:val="26"/>
        </w:rPr>
      </w:pPr>
      <w:bookmarkStart w:id="738" w:name="_Toc138865227"/>
      <w:bookmarkStart w:id="739" w:name="_Toc203115062"/>
      <w:bookmarkStart w:id="740" w:name="_Toc234478972"/>
      <w:bookmarkStart w:id="741" w:name="_Toc236659039"/>
      <w:bookmarkStart w:id="742" w:name="_Hlk236644093"/>
      <w:r w:rsidRPr="00357190">
        <w:rPr>
          <w:b/>
          <w:bCs/>
          <w:color w:val="auto"/>
        </w:rPr>
        <w:lastRenderedPageBreak/>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38</w:t>
      </w:r>
      <w:r w:rsidRPr="00357190">
        <w:rPr>
          <w:b/>
          <w:bCs/>
          <w:color w:val="auto"/>
        </w:rPr>
        <w:fldChar w:fldCharType="end"/>
      </w:r>
      <w:r w:rsidR="005D51C5" w:rsidRPr="00357190">
        <w:rPr>
          <w:b/>
          <w:bCs/>
          <w:color w:val="auto"/>
          <w:lang w:val="en-US"/>
        </w:rPr>
        <w:t xml:space="preserve">. </w:t>
      </w:r>
      <w:r w:rsidR="004D0AF8" w:rsidRPr="00357190">
        <w:rPr>
          <w:rFonts w:asciiTheme="majorHAnsi" w:hAnsiTheme="majorHAnsi" w:cstheme="majorHAnsi"/>
          <w:b/>
          <w:bCs/>
          <w:color w:val="auto"/>
          <w:szCs w:val="26"/>
        </w:rPr>
        <w:t>Tiêu chuẩn chất lượng nước thải đầu vào</w:t>
      </w:r>
      <w:r w:rsidRPr="00357190">
        <w:rPr>
          <w:rFonts w:asciiTheme="majorHAnsi" w:hAnsiTheme="majorHAnsi" w:cstheme="majorHAnsi"/>
          <w:b/>
          <w:bCs/>
          <w:color w:val="auto"/>
          <w:szCs w:val="26"/>
          <w:lang w:val="en-US"/>
        </w:rPr>
        <w:t xml:space="preserve"> và đầu ra</w:t>
      </w:r>
      <w:r w:rsidR="004D0AF8" w:rsidRPr="00357190">
        <w:rPr>
          <w:rFonts w:asciiTheme="majorHAnsi" w:hAnsiTheme="majorHAnsi" w:cstheme="majorHAnsi"/>
          <w:b/>
          <w:bCs/>
          <w:color w:val="auto"/>
          <w:szCs w:val="26"/>
        </w:rPr>
        <w:t xml:space="preserve"> của </w:t>
      </w:r>
      <w:r w:rsidR="004D0AF8" w:rsidRPr="00357190">
        <w:rPr>
          <w:rFonts w:asciiTheme="majorHAnsi" w:hAnsiTheme="majorHAnsi" w:cstheme="majorHAnsi"/>
          <w:b/>
          <w:bCs/>
          <w:color w:val="auto"/>
          <w:szCs w:val="26"/>
          <w:lang w:val="pt-BR"/>
        </w:rPr>
        <w:t>HTXL NTTT</w:t>
      </w:r>
      <w:r w:rsidR="004D0AF8" w:rsidRPr="00357190">
        <w:rPr>
          <w:rFonts w:asciiTheme="majorHAnsi" w:hAnsiTheme="majorHAnsi" w:cstheme="majorHAnsi"/>
          <w:b/>
          <w:bCs/>
          <w:color w:val="auto"/>
          <w:szCs w:val="26"/>
        </w:rPr>
        <w:t xml:space="preserve"> </w:t>
      </w:r>
      <w:bookmarkEnd w:id="738"/>
      <w:bookmarkEnd w:id="739"/>
      <w:r w:rsidR="00A55527" w:rsidRPr="00357190">
        <w:rPr>
          <w:rFonts w:asciiTheme="majorHAnsi" w:hAnsiTheme="majorHAnsi" w:cstheme="majorHAnsi"/>
          <w:b/>
          <w:bCs/>
          <w:color w:val="auto"/>
          <w:szCs w:val="26"/>
        </w:rPr>
        <w:t>KCN số 10 – Hưng Yên</w:t>
      </w:r>
      <w:bookmarkEnd w:id="740"/>
      <w:bookmarkEnd w:id="741"/>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553"/>
        <w:gridCol w:w="1480"/>
        <w:gridCol w:w="1679"/>
        <w:gridCol w:w="1753"/>
        <w:gridCol w:w="1743"/>
      </w:tblGrid>
      <w:tr w:rsidR="00357190" w:rsidRPr="00357190" w14:paraId="2D9C78C3" w14:textId="77777777" w:rsidTr="00214F56">
        <w:trPr>
          <w:cantSplit/>
          <w:trHeight w:val="660"/>
        </w:trPr>
        <w:tc>
          <w:tcPr>
            <w:tcW w:w="563" w:type="dxa"/>
            <w:vMerge w:val="restart"/>
            <w:vAlign w:val="center"/>
            <w:hideMark/>
          </w:tcPr>
          <w:p w14:paraId="22180723" w14:textId="77777777" w:rsidR="00A24C78" w:rsidRPr="00357190" w:rsidRDefault="00A24C78" w:rsidP="00EC1A25">
            <w:pPr>
              <w:jc w:val="center"/>
              <w:rPr>
                <w:rFonts w:eastAsia="Times New Roman"/>
                <w:b/>
                <w:bCs/>
                <w:szCs w:val="26"/>
              </w:rPr>
            </w:pPr>
            <w:r w:rsidRPr="00357190">
              <w:rPr>
                <w:rFonts w:eastAsia="Times New Roman"/>
                <w:b/>
                <w:bCs/>
                <w:szCs w:val="26"/>
              </w:rPr>
              <w:t>TT</w:t>
            </w:r>
          </w:p>
        </w:tc>
        <w:tc>
          <w:tcPr>
            <w:tcW w:w="2553" w:type="dxa"/>
            <w:vMerge w:val="restart"/>
            <w:vAlign w:val="center"/>
            <w:hideMark/>
          </w:tcPr>
          <w:p w14:paraId="0ED69253" w14:textId="77777777" w:rsidR="00A24C78" w:rsidRPr="00357190" w:rsidRDefault="00A24C78" w:rsidP="00EC1A25">
            <w:pPr>
              <w:jc w:val="center"/>
              <w:rPr>
                <w:rFonts w:eastAsia="Times New Roman"/>
                <w:b/>
                <w:bCs/>
                <w:szCs w:val="26"/>
              </w:rPr>
            </w:pPr>
            <w:r w:rsidRPr="00357190">
              <w:rPr>
                <w:rFonts w:eastAsia="Times New Roman"/>
                <w:b/>
                <w:bCs/>
                <w:szCs w:val="26"/>
              </w:rPr>
              <w:t>Chỉ tiêu</w:t>
            </w:r>
          </w:p>
        </w:tc>
        <w:tc>
          <w:tcPr>
            <w:tcW w:w="1480" w:type="dxa"/>
            <w:vMerge w:val="restart"/>
            <w:vAlign w:val="center"/>
            <w:hideMark/>
          </w:tcPr>
          <w:p w14:paraId="58B82E00" w14:textId="77777777" w:rsidR="00A24C78" w:rsidRPr="00357190" w:rsidRDefault="00A24C78" w:rsidP="00EC1A25">
            <w:pPr>
              <w:jc w:val="center"/>
              <w:rPr>
                <w:rFonts w:eastAsia="Times New Roman"/>
                <w:b/>
                <w:bCs/>
                <w:szCs w:val="26"/>
              </w:rPr>
            </w:pPr>
            <w:r w:rsidRPr="00357190">
              <w:rPr>
                <w:rFonts w:eastAsia="Times New Roman"/>
                <w:b/>
                <w:bCs/>
                <w:szCs w:val="26"/>
              </w:rPr>
              <w:t>Đơn vị</w:t>
            </w:r>
          </w:p>
        </w:tc>
        <w:tc>
          <w:tcPr>
            <w:tcW w:w="1679" w:type="dxa"/>
            <w:vMerge w:val="restart"/>
            <w:vAlign w:val="center"/>
            <w:hideMark/>
          </w:tcPr>
          <w:p w14:paraId="2CC9AA84" w14:textId="46AB6D6E" w:rsidR="00A24C78" w:rsidRPr="00357190" w:rsidRDefault="00A24C78" w:rsidP="00EC1A25">
            <w:pPr>
              <w:jc w:val="center"/>
              <w:rPr>
                <w:rFonts w:eastAsia="Times New Roman"/>
                <w:b/>
                <w:bCs/>
                <w:szCs w:val="26"/>
              </w:rPr>
            </w:pPr>
            <w:r w:rsidRPr="00357190">
              <w:rPr>
                <w:rFonts w:eastAsia="Times New Roman"/>
                <w:b/>
                <w:bCs/>
                <w:szCs w:val="26"/>
              </w:rPr>
              <w:t>Tiêu chuẩn đấu nối nước thải</w:t>
            </w:r>
          </w:p>
        </w:tc>
        <w:tc>
          <w:tcPr>
            <w:tcW w:w="3496" w:type="dxa"/>
            <w:gridSpan w:val="2"/>
            <w:vAlign w:val="center"/>
            <w:hideMark/>
          </w:tcPr>
          <w:p w14:paraId="4F9F4EBD" w14:textId="77777777" w:rsidR="00A24C78" w:rsidRPr="00357190" w:rsidRDefault="00A24C78" w:rsidP="00EC1A25">
            <w:pPr>
              <w:jc w:val="center"/>
              <w:rPr>
                <w:rFonts w:eastAsia="Times New Roman"/>
                <w:b/>
                <w:bCs/>
                <w:szCs w:val="26"/>
              </w:rPr>
            </w:pPr>
            <w:r w:rsidRPr="00357190">
              <w:rPr>
                <w:rFonts w:eastAsia="Times New Roman"/>
                <w:b/>
                <w:bCs/>
                <w:szCs w:val="26"/>
              </w:rPr>
              <w:t>Tiêu chuẩn chất lượng nước thải đầu ra</w:t>
            </w:r>
          </w:p>
        </w:tc>
      </w:tr>
      <w:tr w:rsidR="00357190" w:rsidRPr="00357190" w14:paraId="061691FB" w14:textId="77777777" w:rsidTr="00214F56">
        <w:trPr>
          <w:cantSplit/>
          <w:trHeight w:val="1943"/>
        </w:trPr>
        <w:tc>
          <w:tcPr>
            <w:tcW w:w="563" w:type="dxa"/>
            <w:vMerge/>
            <w:vAlign w:val="center"/>
            <w:hideMark/>
          </w:tcPr>
          <w:p w14:paraId="66D18AFB" w14:textId="77777777" w:rsidR="00074835" w:rsidRPr="00357190" w:rsidRDefault="00074835" w:rsidP="00EC1A25">
            <w:pPr>
              <w:jc w:val="center"/>
              <w:rPr>
                <w:rFonts w:eastAsia="Times New Roman"/>
                <w:b/>
                <w:bCs/>
                <w:szCs w:val="26"/>
              </w:rPr>
            </w:pPr>
          </w:p>
        </w:tc>
        <w:tc>
          <w:tcPr>
            <w:tcW w:w="2553" w:type="dxa"/>
            <w:vMerge/>
            <w:vAlign w:val="center"/>
            <w:hideMark/>
          </w:tcPr>
          <w:p w14:paraId="0FCDBD97" w14:textId="77777777" w:rsidR="00074835" w:rsidRPr="00357190" w:rsidRDefault="00074835" w:rsidP="00EC1A25">
            <w:pPr>
              <w:jc w:val="center"/>
              <w:rPr>
                <w:rFonts w:eastAsia="Times New Roman"/>
                <w:b/>
                <w:bCs/>
                <w:szCs w:val="26"/>
              </w:rPr>
            </w:pPr>
          </w:p>
        </w:tc>
        <w:tc>
          <w:tcPr>
            <w:tcW w:w="1480" w:type="dxa"/>
            <w:vMerge/>
            <w:vAlign w:val="center"/>
            <w:hideMark/>
          </w:tcPr>
          <w:p w14:paraId="62EF0DBD" w14:textId="77777777" w:rsidR="00074835" w:rsidRPr="00357190" w:rsidRDefault="00074835" w:rsidP="00EC1A25">
            <w:pPr>
              <w:jc w:val="center"/>
              <w:rPr>
                <w:rFonts w:eastAsia="Times New Roman"/>
                <w:b/>
                <w:bCs/>
                <w:szCs w:val="26"/>
              </w:rPr>
            </w:pPr>
          </w:p>
        </w:tc>
        <w:tc>
          <w:tcPr>
            <w:tcW w:w="1679" w:type="dxa"/>
            <w:vMerge/>
            <w:vAlign w:val="center"/>
            <w:hideMark/>
          </w:tcPr>
          <w:p w14:paraId="07EEFB3B" w14:textId="77777777" w:rsidR="00074835" w:rsidRPr="00357190" w:rsidRDefault="00074835" w:rsidP="00EC1A25">
            <w:pPr>
              <w:jc w:val="center"/>
              <w:rPr>
                <w:rFonts w:eastAsia="Times New Roman"/>
                <w:b/>
                <w:bCs/>
                <w:szCs w:val="26"/>
              </w:rPr>
            </w:pPr>
          </w:p>
        </w:tc>
        <w:tc>
          <w:tcPr>
            <w:tcW w:w="1753" w:type="dxa"/>
            <w:vAlign w:val="center"/>
            <w:hideMark/>
          </w:tcPr>
          <w:p w14:paraId="4CF38C1E" w14:textId="77777777" w:rsidR="00074835" w:rsidRPr="00357190" w:rsidRDefault="00074835" w:rsidP="00EC1A25">
            <w:pPr>
              <w:jc w:val="center"/>
              <w:rPr>
                <w:rFonts w:eastAsia="Times New Roman"/>
                <w:b/>
                <w:bCs/>
                <w:szCs w:val="26"/>
              </w:rPr>
            </w:pPr>
            <w:r w:rsidRPr="00357190">
              <w:rPr>
                <w:rFonts w:eastAsia="Times New Roman"/>
                <w:b/>
                <w:bCs/>
                <w:szCs w:val="26"/>
              </w:rPr>
              <w:t>QCVN 40:2025/</w:t>
            </w:r>
          </w:p>
          <w:p w14:paraId="7628CBAA" w14:textId="36533BA2" w:rsidR="00074835" w:rsidRPr="00357190" w:rsidRDefault="00074835" w:rsidP="00EC1A25">
            <w:pPr>
              <w:jc w:val="center"/>
              <w:rPr>
                <w:rFonts w:eastAsia="Times New Roman"/>
                <w:b/>
                <w:bCs/>
                <w:szCs w:val="26"/>
              </w:rPr>
            </w:pPr>
            <w:r w:rsidRPr="00357190">
              <w:rPr>
                <w:rFonts w:eastAsia="Times New Roman"/>
                <w:b/>
                <w:bCs/>
                <w:szCs w:val="26"/>
              </w:rPr>
              <w:t>BTNMT, cột A</w:t>
            </w:r>
          </w:p>
        </w:tc>
        <w:tc>
          <w:tcPr>
            <w:tcW w:w="1743" w:type="dxa"/>
            <w:vAlign w:val="center"/>
            <w:hideMark/>
          </w:tcPr>
          <w:p w14:paraId="161A32AB" w14:textId="77777777" w:rsidR="00074835" w:rsidRPr="00357190" w:rsidRDefault="00074835" w:rsidP="00EC1A25">
            <w:pPr>
              <w:jc w:val="center"/>
              <w:rPr>
                <w:rFonts w:eastAsia="Times New Roman"/>
                <w:b/>
                <w:bCs/>
                <w:szCs w:val="26"/>
              </w:rPr>
            </w:pPr>
            <w:r w:rsidRPr="00357190">
              <w:rPr>
                <w:rFonts w:eastAsia="Times New Roman"/>
                <w:b/>
                <w:bCs/>
                <w:szCs w:val="26"/>
              </w:rPr>
              <w:t>QCĐP 02:2019/HY (Kq=0,9; Kf=0,9; Khy= 0,9)</w:t>
            </w:r>
          </w:p>
        </w:tc>
      </w:tr>
      <w:tr w:rsidR="002E1410" w:rsidRPr="00357190" w14:paraId="1091276E" w14:textId="77777777" w:rsidTr="00214F56">
        <w:trPr>
          <w:cantSplit/>
          <w:trHeight w:val="405"/>
        </w:trPr>
        <w:tc>
          <w:tcPr>
            <w:tcW w:w="563" w:type="dxa"/>
            <w:vAlign w:val="center"/>
            <w:hideMark/>
          </w:tcPr>
          <w:p w14:paraId="500E02A8" w14:textId="77777777" w:rsidR="002E1410" w:rsidRPr="00357190" w:rsidRDefault="002E1410" w:rsidP="002E1410">
            <w:pPr>
              <w:jc w:val="center"/>
              <w:rPr>
                <w:rFonts w:eastAsia="Times New Roman"/>
                <w:szCs w:val="26"/>
              </w:rPr>
            </w:pPr>
            <w:r w:rsidRPr="00357190">
              <w:rPr>
                <w:rFonts w:eastAsia="Times New Roman"/>
                <w:szCs w:val="26"/>
              </w:rPr>
              <w:t>1</w:t>
            </w:r>
          </w:p>
        </w:tc>
        <w:tc>
          <w:tcPr>
            <w:tcW w:w="2553" w:type="dxa"/>
            <w:vAlign w:val="center"/>
            <w:hideMark/>
          </w:tcPr>
          <w:p w14:paraId="4488C1B2" w14:textId="77777777" w:rsidR="002E1410" w:rsidRPr="00357190" w:rsidRDefault="002E1410" w:rsidP="002E1410">
            <w:pPr>
              <w:jc w:val="left"/>
              <w:rPr>
                <w:rFonts w:eastAsia="Times New Roman"/>
                <w:szCs w:val="26"/>
              </w:rPr>
            </w:pPr>
            <w:r w:rsidRPr="00357190">
              <w:rPr>
                <w:rFonts w:eastAsia="Times New Roman"/>
                <w:szCs w:val="26"/>
              </w:rPr>
              <w:t>BOD</w:t>
            </w:r>
            <w:r w:rsidRPr="00357190">
              <w:rPr>
                <w:rFonts w:eastAsia="Times New Roman"/>
                <w:szCs w:val="26"/>
                <w:vertAlign w:val="subscript"/>
              </w:rPr>
              <w:t>5</w:t>
            </w:r>
          </w:p>
        </w:tc>
        <w:tc>
          <w:tcPr>
            <w:tcW w:w="1480" w:type="dxa"/>
            <w:vAlign w:val="center"/>
            <w:hideMark/>
          </w:tcPr>
          <w:p w14:paraId="4D7B9B4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1A002BC3" w14:textId="18B22A7A" w:rsidR="002E1410" w:rsidRPr="00357190" w:rsidRDefault="002E1410" w:rsidP="002E1410">
            <w:pPr>
              <w:jc w:val="center"/>
              <w:rPr>
                <w:rFonts w:eastAsia="Times New Roman"/>
                <w:szCs w:val="26"/>
              </w:rPr>
            </w:pPr>
            <w:r>
              <w:rPr>
                <w:rFonts w:eastAsia="Times New Roman"/>
                <w:szCs w:val="26"/>
              </w:rPr>
              <w:t>3</w:t>
            </w:r>
            <w:r w:rsidRPr="00357190">
              <w:rPr>
                <w:rFonts w:eastAsia="Times New Roman"/>
                <w:szCs w:val="26"/>
              </w:rPr>
              <w:t>50</w:t>
            </w:r>
          </w:p>
        </w:tc>
        <w:tc>
          <w:tcPr>
            <w:tcW w:w="1753" w:type="dxa"/>
            <w:vAlign w:val="center"/>
            <w:hideMark/>
          </w:tcPr>
          <w:p w14:paraId="139BAA30" w14:textId="77777777" w:rsidR="002E1410" w:rsidRPr="00357190" w:rsidRDefault="002E1410" w:rsidP="002E1410">
            <w:pPr>
              <w:jc w:val="center"/>
              <w:rPr>
                <w:rFonts w:eastAsia="Times New Roman"/>
                <w:szCs w:val="26"/>
              </w:rPr>
            </w:pPr>
            <w:r w:rsidRPr="00357190">
              <w:rPr>
                <w:rFonts w:eastAsia="Times New Roman"/>
                <w:szCs w:val="26"/>
              </w:rPr>
              <w:t>≤ 30</w:t>
            </w:r>
          </w:p>
        </w:tc>
        <w:tc>
          <w:tcPr>
            <w:tcW w:w="1743" w:type="dxa"/>
            <w:vAlign w:val="center"/>
            <w:hideMark/>
          </w:tcPr>
          <w:p w14:paraId="55DCBED0" w14:textId="77777777" w:rsidR="002E1410" w:rsidRPr="00357190" w:rsidRDefault="002E1410" w:rsidP="002E1410">
            <w:pPr>
              <w:jc w:val="center"/>
              <w:rPr>
                <w:rFonts w:eastAsia="Times New Roman"/>
                <w:szCs w:val="26"/>
              </w:rPr>
            </w:pPr>
            <w:r w:rsidRPr="00357190">
              <w:rPr>
                <w:rFonts w:eastAsia="Times New Roman"/>
                <w:szCs w:val="26"/>
              </w:rPr>
              <w:t>31,87</w:t>
            </w:r>
          </w:p>
        </w:tc>
      </w:tr>
      <w:tr w:rsidR="002E1410" w:rsidRPr="00357190" w14:paraId="53C18718" w14:textId="77777777" w:rsidTr="00214F56">
        <w:trPr>
          <w:cantSplit/>
          <w:trHeight w:val="345"/>
        </w:trPr>
        <w:tc>
          <w:tcPr>
            <w:tcW w:w="563" w:type="dxa"/>
            <w:vAlign w:val="center"/>
            <w:hideMark/>
          </w:tcPr>
          <w:p w14:paraId="2BA24FB9" w14:textId="77777777" w:rsidR="002E1410" w:rsidRPr="00357190" w:rsidRDefault="002E1410" w:rsidP="002E1410">
            <w:pPr>
              <w:jc w:val="center"/>
              <w:rPr>
                <w:rFonts w:eastAsia="Times New Roman"/>
                <w:szCs w:val="26"/>
              </w:rPr>
            </w:pPr>
            <w:r w:rsidRPr="00357190">
              <w:rPr>
                <w:rFonts w:eastAsia="Times New Roman"/>
                <w:szCs w:val="26"/>
              </w:rPr>
              <w:t>2</w:t>
            </w:r>
          </w:p>
        </w:tc>
        <w:tc>
          <w:tcPr>
            <w:tcW w:w="2553" w:type="dxa"/>
            <w:vAlign w:val="center"/>
            <w:hideMark/>
          </w:tcPr>
          <w:p w14:paraId="0CD93EDB" w14:textId="77777777" w:rsidR="002E1410" w:rsidRPr="00357190" w:rsidRDefault="002E1410" w:rsidP="002E1410">
            <w:pPr>
              <w:jc w:val="left"/>
              <w:rPr>
                <w:rFonts w:eastAsia="Times New Roman"/>
                <w:szCs w:val="26"/>
              </w:rPr>
            </w:pPr>
            <w:r w:rsidRPr="00357190">
              <w:rPr>
                <w:rFonts w:eastAsia="Times New Roman"/>
                <w:szCs w:val="26"/>
              </w:rPr>
              <w:t>COD</w:t>
            </w:r>
          </w:p>
        </w:tc>
        <w:tc>
          <w:tcPr>
            <w:tcW w:w="1480" w:type="dxa"/>
            <w:vAlign w:val="center"/>
            <w:hideMark/>
          </w:tcPr>
          <w:p w14:paraId="054D187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9AFB2CA" w14:textId="4DD7D334" w:rsidR="002E1410" w:rsidRPr="00357190" w:rsidRDefault="000C0B69" w:rsidP="002E1410">
            <w:pPr>
              <w:jc w:val="center"/>
              <w:rPr>
                <w:rFonts w:eastAsia="Times New Roman"/>
                <w:szCs w:val="26"/>
              </w:rPr>
            </w:pPr>
            <w:r>
              <w:rPr>
                <w:rFonts w:eastAsia="Times New Roman"/>
                <w:szCs w:val="26"/>
              </w:rPr>
              <w:t>4</w:t>
            </w:r>
            <w:r w:rsidR="002E1410" w:rsidRPr="00357190">
              <w:rPr>
                <w:rFonts w:eastAsia="Times New Roman"/>
                <w:szCs w:val="26"/>
              </w:rPr>
              <w:t>50</w:t>
            </w:r>
          </w:p>
        </w:tc>
        <w:tc>
          <w:tcPr>
            <w:tcW w:w="1753" w:type="dxa"/>
            <w:vAlign w:val="center"/>
            <w:hideMark/>
          </w:tcPr>
          <w:p w14:paraId="646AE65E" w14:textId="77777777" w:rsidR="002E1410" w:rsidRPr="00357190" w:rsidRDefault="002E1410" w:rsidP="002E1410">
            <w:pPr>
              <w:jc w:val="center"/>
              <w:rPr>
                <w:rFonts w:eastAsia="Times New Roman"/>
                <w:szCs w:val="26"/>
              </w:rPr>
            </w:pPr>
            <w:r w:rsidRPr="00357190">
              <w:rPr>
                <w:rFonts w:eastAsia="Times New Roman"/>
                <w:szCs w:val="26"/>
              </w:rPr>
              <w:t>≤ 60</w:t>
            </w:r>
          </w:p>
        </w:tc>
        <w:tc>
          <w:tcPr>
            <w:tcW w:w="1743" w:type="dxa"/>
            <w:vAlign w:val="center"/>
            <w:hideMark/>
          </w:tcPr>
          <w:p w14:paraId="74148F11" w14:textId="77777777" w:rsidR="002E1410" w:rsidRPr="00357190" w:rsidRDefault="002E1410" w:rsidP="002E1410">
            <w:pPr>
              <w:jc w:val="center"/>
              <w:rPr>
                <w:rFonts w:eastAsia="Times New Roman"/>
                <w:szCs w:val="26"/>
              </w:rPr>
            </w:pPr>
            <w:r w:rsidRPr="00357190">
              <w:rPr>
                <w:rFonts w:eastAsia="Times New Roman"/>
                <w:szCs w:val="26"/>
              </w:rPr>
              <w:t>54,675</w:t>
            </w:r>
          </w:p>
        </w:tc>
      </w:tr>
      <w:tr w:rsidR="002E1410" w:rsidRPr="00357190" w14:paraId="5216A2C0" w14:textId="77777777" w:rsidTr="00214F56">
        <w:trPr>
          <w:cantSplit/>
          <w:trHeight w:val="345"/>
        </w:trPr>
        <w:tc>
          <w:tcPr>
            <w:tcW w:w="563" w:type="dxa"/>
            <w:vAlign w:val="center"/>
            <w:hideMark/>
          </w:tcPr>
          <w:p w14:paraId="426890BD" w14:textId="77777777" w:rsidR="002E1410" w:rsidRPr="00357190" w:rsidRDefault="002E1410" w:rsidP="002E1410">
            <w:pPr>
              <w:jc w:val="center"/>
              <w:rPr>
                <w:rFonts w:eastAsia="Times New Roman"/>
                <w:szCs w:val="26"/>
              </w:rPr>
            </w:pPr>
            <w:r w:rsidRPr="00357190">
              <w:rPr>
                <w:rFonts w:eastAsia="Times New Roman"/>
                <w:szCs w:val="26"/>
              </w:rPr>
              <w:t>3</w:t>
            </w:r>
          </w:p>
        </w:tc>
        <w:tc>
          <w:tcPr>
            <w:tcW w:w="2553" w:type="dxa"/>
            <w:vAlign w:val="center"/>
            <w:hideMark/>
          </w:tcPr>
          <w:p w14:paraId="40858784" w14:textId="77777777" w:rsidR="002E1410" w:rsidRPr="00357190" w:rsidRDefault="002E1410" w:rsidP="002E1410">
            <w:pPr>
              <w:jc w:val="left"/>
              <w:rPr>
                <w:rFonts w:eastAsia="Times New Roman"/>
                <w:szCs w:val="26"/>
              </w:rPr>
            </w:pPr>
            <w:r w:rsidRPr="00357190">
              <w:rPr>
                <w:rFonts w:eastAsia="Times New Roman"/>
                <w:szCs w:val="26"/>
              </w:rPr>
              <w:t>TSS</w:t>
            </w:r>
          </w:p>
        </w:tc>
        <w:tc>
          <w:tcPr>
            <w:tcW w:w="1480" w:type="dxa"/>
            <w:vAlign w:val="center"/>
            <w:hideMark/>
          </w:tcPr>
          <w:p w14:paraId="5DAC992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417C9B4D" w14:textId="12EC5E09" w:rsidR="002E1410" w:rsidRPr="00357190" w:rsidRDefault="002E1410" w:rsidP="002E1410">
            <w:pPr>
              <w:jc w:val="center"/>
              <w:rPr>
                <w:rFonts w:eastAsia="Times New Roman"/>
                <w:szCs w:val="26"/>
              </w:rPr>
            </w:pPr>
            <w:r w:rsidRPr="00357190">
              <w:rPr>
                <w:rFonts w:eastAsia="Times New Roman"/>
                <w:szCs w:val="26"/>
              </w:rPr>
              <w:t>300</w:t>
            </w:r>
          </w:p>
        </w:tc>
        <w:tc>
          <w:tcPr>
            <w:tcW w:w="1753" w:type="dxa"/>
            <w:vAlign w:val="center"/>
            <w:hideMark/>
          </w:tcPr>
          <w:p w14:paraId="645EB7E8" w14:textId="77777777" w:rsidR="002E1410" w:rsidRPr="00357190" w:rsidRDefault="002E1410" w:rsidP="002E1410">
            <w:pPr>
              <w:jc w:val="center"/>
              <w:rPr>
                <w:rFonts w:eastAsia="Times New Roman"/>
                <w:szCs w:val="26"/>
              </w:rPr>
            </w:pPr>
            <w:r w:rsidRPr="00357190">
              <w:rPr>
                <w:rFonts w:eastAsia="Times New Roman"/>
                <w:szCs w:val="26"/>
              </w:rPr>
              <w:t>≤ 30</w:t>
            </w:r>
          </w:p>
        </w:tc>
        <w:tc>
          <w:tcPr>
            <w:tcW w:w="1743" w:type="dxa"/>
            <w:vAlign w:val="center"/>
            <w:hideMark/>
          </w:tcPr>
          <w:p w14:paraId="20C21E71" w14:textId="77777777" w:rsidR="002E1410" w:rsidRPr="00357190" w:rsidRDefault="002E1410" w:rsidP="002E1410">
            <w:pPr>
              <w:jc w:val="center"/>
              <w:rPr>
                <w:rFonts w:eastAsia="Times New Roman"/>
                <w:szCs w:val="26"/>
              </w:rPr>
            </w:pPr>
            <w:r w:rsidRPr="00357190">
              <w:rPr>
                <w:rFonts w:eastAsia="Times New Roman"/>
                <w:szCs w:val="26"/>
              </w:rPr>
              <w:t>36,45</w:t>
            </w:r>
          </w:p>
        </w:tc>
      </w:tr>
      <w:tr w:rsidR="002E1410" w:rsidRPr="00357190" w14:paraId="0BD974A5" w14:textId="77777777" w:rsidTr="00214F56">
        <w:trPr>
          <w:cantSplit/>
          <w:trHeight w:val="345"/>
        </w:trPr>
        <w:tc>
          <w:tcPr>
            <w:tcW w:w="563" w:type="dxa"/>
            <w:vAlign w:val="center"/>
            <w:hideMark/>
          </w:tcPr>
          <w:p w14:paraId="496E8773" w14:textId="77777777" w:rsidR="002E1410" w:rsidRPr="00357190" w:rsidRDefault="002E1410" w:rsidP="002E1410">
            <w:pPr>
              <w:jc w:val="center"/>
              <w:rPr>
                <w:rFonts w:eastAsia="Times New Roman"/>
                <w:szCs w:val="26"/>
              </w:rPr>
            </w:pPr>
            <w:r w:rsidRPr="00357190">
              <w:rPr>
                <w:rFonts w:eastAsia="Times New Roman"/>
                <w:szCs w:val="26"/>
              </w:rPr>
              <w:t>4</w:t>
            </w:r>
          </w:p>
        </w:tc>
        <w:tc>
          <w:tcPr>
            <w:tcW w:w="2553" w:type="dxa"/>
            <w:vAlign w:val="center"/>
            <w:hideMark/>
          </w:tcPr>
          <w:p w14:paraId="304F2F9A" w14:textId="77777777" w:rsidR="002E1410" w:rsidRPr="00357190" w:rsidRDefault="002E1410" w:rsidP="002E1410">
            <w:pPr>
              <w:jc w:val="left"/>
              <w:rPr>
                <w:rFonts w:eastAsia="Times New Roman"/>
                <w:szCs w:val="26"/>
              </w:rPr>
            </w:pPr>
            <w:r w:rsidRPr="00357190">
              <w:rPr>
                <w:rFonts w:eastAsia="Times New Roman"/>
                <w:szCs w:val="26"/>
              </w:rPr>
              <w:t>pH</w:t>
            </w:r>
          </w:p>
        </w:tc>
        <w:tc>
          <w:tcPr>
            <w:tcW w:w="1480" w:type="dxa"/>
            <w:vAlign w:val="center"/>
            <w:hideMark/>
          </w:tcPr>
          <w:p w14:paraId="68E20534" w14:textId="77777777" w:rsidR="002E1410" w:rsidRPr="00357190" w:rsidRDefault="002E1410" w:rsidP="002E1410">
            <w:pPr>
              <w:jc w:val="center"/>
              <w:rPr>
                <w:rFonts w:eastAsia="Times New Roman"/>
                <w:szCs w:val="26"/>
              </w:rPr>
            </w:pPr>
            <w:r w:rsidRPr="00357190">
              <w:rPr>
                <w:rFonts w:eastAsia="Times New Roman"/>
                <w:szCs w:val="26"/>
              </w:rPr>
              <w:t>-</w:t>
            </w:r>
          </w:p>
        </w:tc>
        <w:tc>
          <w:tcPr>
            <w:tcW w:w="1679" w:type="dxa"/>
            <w:vAlign w:val="center"/>
            <w:hideMark/>
          </w:tcPr>
          <w:p w14:paraId="41EE8910" w14:textId="05048FAF" w:rsidR="002E1410" w:rsidRPr="00357190" w:rsidRDefault="002E1410" w:rsidP="002E1410">
            <w:pPr>
              <w:jc w:val="center"/>
              <w:rPr>
                <w:rFonts w:eastAsia="Times New Roman"/>
                <w:szCs w:val="26"/>
              </w:rPr>
            </w:pPr>
            <w:r w:rsidRPr="00357190">
              <w:rPr>
                <w:rFonts w:eastAsia="Times New Roman"/>
                <w:szCs w:val="26"/>
              </w:rPr>
              <w:t>6 – 9</w:t>
            </w:r>
          </w:p>
        </w:tc>
        <w:tc>
          <w:tcPr>
            <w:tcW w:w="1753" w:type="dxa"/>
            <w:vAlign w:val="center"/>
          </w:tcPr>
          <w:p w14:paraId="770CF73C" w14:textId="7836A6BC" w:rsidR="002E1410" w:rsidRPr="00357190" w:rsidRDefault="002E1410" w:rsidP="002E1410">
            <w:pPr>
              <w:jc w:val="center"/>
              <w:rPr>
                <w:rFonts w:eastAsia="Times New Roman"/>
                <w:szCs w:val="26"/>
              </w:rPr>
            </w:pPr>
            <w:r>
              <w:rPr>
                <w:rFonts w:eastAsia="Times New Roman"/>
                <w:szCs w:val="26"/>
              </w:rPr>
              <w:t>6-9</w:t>
            </w:r>
          </w:p>
        </w:tc>
        <w:tc>
          <w:tcPr>
            <w:tcW w:w="1743" w:type="dxa"/>
            <w:vAlign w:val="center"/>
          </w:tcPr>
          <w:p w14:paraId="4775C37D" w14:textId="623DAE93" w:rsidR="002E1410" w:rsidRPr="00357190" w:rsidRDefault="002E1410" w:rsidP="002E1410">
            <w:pPr>
              <w:jc w:val="center"/>
              <w:rPr>
                <w:rFonts w:eastAsia="Times New Roman"/>
                <w:szCs w:val="26"/>
              </w:rPr>
            </w:pPr>
            <w:r>
              <w:rPr>
                <w:rFonts w:eastAsia="Times New Roman"/>
                <w:szCs w:val="26"/>
              </w:rPr>
              <w:t>6-9</w:t>
            </w:r>
          </w:p>
        </w:tc>
      </w:tr>
      <w:tr w:rsidR="002E1410" w:rsidRPr="00357190" w14:paraId="2209760C" w14:textId="77777777" w:rsidTr="00214F56">
        <w:trPr>
          <w:cantSplit/>
          <w:trHeight w:val="405"/>
        </w:trPr>
        <w:tc>
          <w:tcPr>
            <w:tcW w:w="563" w:type="dxa"/>
            <w:vAlign w:val="center"/>
            <w:hideMark/>
          </w:tcPr>
          <w:p w14:paraId="305C9670" w14:textId="77777777" w:rsidR="002E1410" w:rsidRPr="00357190" w:rsidRDefault="002E1410" w:rsidP="002E1410">
            <w:pPr>
              <w:jc w:val="center"/>
              <w:rPr>
                <w:rFonts w:eastAsia="Times New Roman"/>
                <w:szCs w:val="26"/>
              </w:rPr>
            </w:pPr>
            <w:r w:rsidRPr="00357190">
              <w:rPr>
                <w:rFonts w:eastAsia="Times New Roman"/>
                <w:szCs w:val="26"/>
              </w:rPr>
              <w:t>5</w:t>
            </w:r>
          </w:p>
        </w:tc>
        <w:tc>
          <w:tcPr>
            <w:tcW w:w="2553" w:type="dxa"/>
            <w:vAlign w:val="center"/>
            <w:hideMark/>
          </w:tcPr>
          <w:p w14:paraId="6B041EE0" w14:textId="77777777" w:rsidR="002E1410" w:rsidRPr="00357190" w:rsidRDefault="002E1410" w:rsidP="002E1410">
            <w:pPr>
              <w:jc w:val="left"/>
              <w:rPr>
                <w:rFonts w:eastAsia="Times New Roman"/>
                <w:szCs w:val="26"/>
              </w:rPr>
            </w:pPr>
            <w:r w:rsidRPr="00357190">
              <w:rPr>
                <w:rFonts w:eastAsia="Times New Roman"/>
                <w:szCs w:val="26"/>
              </w:rPr>
              <w:t>Nhiệt độ</w:t>
            </w:r>
          </w:p>
        </w:tc>
        <w:tc>
          <w:tcPr>
            <w:tcW w:w="1480" w:type="dxa"/>
            <w:vAlign w:val="center"/>
            <w:hideMark/>
          </w:tcPr>
          <w:p w14:paraId="18216F90" w14:textId="77777777" w:rsidR="002E1410" w:rsidRPr="00357190" w:rsidRDefault="002E1410" w:rsidP="002E1410">
            <w:pPr>
              <w:jc w:val="center"/>
              <w:rPr>
                <w:rFonts w:eastAsia="Times New Roman"/>
                <w:szCs w:val="26"/>
              </w:rPr>
            </w:pPr>
            <w:r w:rsidRPr="00357190">
              <w:rPr>
                <w:rFonts w:eastAsia="Times New Roman"/>
                <w:szCs w:val="26"/>
                <w:vertAlign w:val="superscript"/>
              </w:rPr>
              <w:t>o</w:t>
            </w:r>
            <w:r w:rsidRPr="00357190">
              <w:rPr>
                <w:rFonts w:eastAsia="Times New Roman"/>
                <w:szCs w:val="26"/>
              </w:rPr>
              <w:t>C</w:t>
            </w:r>
          </w:p>
        </w:tc>
        <w:tc>
          <w:tcPr>
            <w:tcW w:w="1679" w:type="dxa"/>
            <w:vAlign w:val="center"/>
            <w:hideMark/>
          </w:tcPr>
          <w:p w14:paraId="55C1A846" w14:textId="3BDC032D" w:rsidR="002E1410" w:rsidRPr="00357190" w:rsidRDefault="002E1410" w:rsidP="002E1410">
            <w:pPr>
              <w:jc w:val="center"/>
              <w:rPr>
                <w:rFonts w:eastAsia="Times New Roman"/>
                <w:szCs w:val="26"/>
              </w:rPr>
            </w:pPr>
            <w:r w:rsidRPr="00357190">
              <w:rPr>
                <w:rFonts w:eastAsia="Times New Roman"/>
                <w:szCs w:val="26"/>
              </w:rPr>
              <w:t>-</w:t>
            </w:r>
          </w:p>
        </w:tc>
        <w:tc>
          <w:tcPr>
            <w:tcW w:w="1753" w:type="dxa"/>
            <w:vAlign w:val="center"/>
            <w:hideMark/>
          </w:tcPr>
          <w:p w14:paraId="016171C8" w14:textId="77777777" w:rsidR="002E1410" w:rsidRPr="00357190" w:rsidRDefault="002E1410" w:rsidP="002E1410">
            <w:pPr>
              <w:jc w:val="center"/>
              <w:rPr>
                <w:rFonts w:eastAsia="Times New Roman"/>
                <w:szCs w:val="26"/>
              </w:rPr>
            </w:pPr>
            <w:r w:rsidRPr="00357190">
              <w:rPr>
                <w:rFonts w:eastAsia="Times New Roman"/>
                <w:szCs w:val="26"/>
              </w:rPr>
              <w:t>≤ 40</w:t>
            </w:r>
          </w:p>
        </w:tc>
        <w:tc>
          <w:tcPr>
            <w:tcW w:w="1743" w:type="dxa"/>
            <w:vAlign w:val="center"/>
            <w:hideMark/>
          </w:tcPr>
          <w:p w14:paraId="1256ABCC" w14:textId="77777777" w:rsidR="002E1410" w:rsidRPr="00357190" w:rsidRDefault="002E1410" w:rsidP="002E1410">
            <w:pPr>
              <w:jc w:val="center"/>
              <w:rPr>
                <w:rFonts w:eastAsia="Times New Roman"/>
                <w:szCs w:val="26"/>
              </w:rPr>
            </w:pPr>
            <w:r w:rsidRPr="00357190">
              <w:rPr>
                <w:rFonts w:eastAsia="Times New Roman"/>
                <w:szCs w:val="26"/>
              </w:rPr>
              <w:t>40</w:t>
            </w:r>
          </w:p>
        </w:tc>
      </w:tr>
      <w:tr w:rsidR="002E1410" w:rsidRPr="00357190" w14:paraId="76A4E6D1" w14:textId="77777777" w:rsidTr="00214F56">
        <w:trPr>
          <w:cantSplit/>
          <w:trHeight w:val="345"/>
        </w:trPr>
        <w:tc>
          <w:tcPr>
            <w:tcW w:w="563" w:type="dxa"/>
            <w:vAlign w:val="center"/>
            <w:hideMark/>
          </w:tcPr>
          <w:p w14:paraId="60026D88" w14:textId="77777777" w:rsidR="002E1410" w:rsidRPr="00357190" w:rsidRDefault="002E1410" w:rsidP="002E1410">
            <w:pPr>
              <w:jc w:val="center"/>
              <w:rPr>
                <w:rFonts w:eastAsia="Times New Roman"/>
                <w:szCs w:val="26"/>
              </w:rPr>
            </w:pPr>
            <w:r w:rsidRPr="00357190">
              <w:rPr>
                <w:rFonts w:eastAsia="Times New Roman"/>
                <w:szCs w:val="26"/>
              </w:rPr>
              <w:t>6</w:t>
            </w:r>
          </w:p>
        </w:tc>
        <w:tc>
          <w:tcPr>
            <w:tcW w:w="2553" w:type="dxa"/>
            <w:vAlign w:val="center"/>
            <w:hideMark/>
          </w:tcPr>
          <w:p w14:paraId="5830E152" w14:textId="77777777" w:rsidR="002E1410" w:rsidRPr="00357190" w:rsidRDefault="002E1410" w:rsidP="002E1410">
            <w:pPr>
              <w:jc w:val="left"/>
              <w:rPr>
                <w:rFonts w:eastAsia="Times New Roman"/>
                <w:szCs w:val="26"/>
              </w:rPr>
            </w:pPr>
            <w:r w:rsidRPr="00357190">
              <w:rPr>
                <w:rFonts w:eastAsia="Times New Roman"/>
                <w:szCs w:val="26"/>
              </w:rPr>
              <w:t>Tổng Nitơ (T-N)</w:t>
            </w:r>
          </w:p>
        </w:tc>
        <w:tc>
          <w:tcPr>
            <w:tcW w:w="1480" w:type="dxa"/>
            <w:vAlign w:val="center"/>
            <w:hideMark/>
          </w:tcPr>
          <w:p w14:paraId="6640DFF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61DC7353" w14:textId="0228339A" w:rsidR="002E1410" w:rsidRPr="00357190" w:rsidRDefault="002E1410" w:rsidP="002E1410">
            <w:pPr>
              <w:jc w:val="center"/>
              <w:rPr>
                <w:rFonts w:eastAsia="Times New Roman"/>
                <w:szCs w:val="26"/>
              </w:rPr>
            </w:pPr>
            <w:r w:rsidRPr="00357190">
              <w:rPr>
                <w:rFonts w:eastAsia="Times New Roman"/>
                <w:szCs w:val="26"/>
              </w:rPr>
              <w:t xml:space="preserve">≤ </w:t>
            </w:r>
            <w:r>
              <w:rPr>
                <w:rFonts w:eastAsia="Times New Roman"/>
                <w:szCs w:val="26"/>
              </w:rPr>
              <w:t>50</w:t>
            </w:r>
          </w:p>
        </w:tc>
        <w:tc>
          <w:tcPr>
            <w:tcW w:w="1753" w:type="dxa"/>
            <w:vAlign w:val="center"/>
            <w:hideMark/>
          </w:tcPr>
          <w:p w14:paraId="61410F44" w14:textId="77777777" w:rsidR="002E1410" w:rsidRPr="00357190" w:rsidRDefault="002E1410" w:rsidP="002E1410">
            <w:pPr>
              <w:jc w:val="center"/>
              <w:rPr>
                <w:rFonts w:eastAsia="Times New Roman"/>
                <w:szCs w:val="26"/>
              </w:rPr>
            </w:pPr>
            <w:r w:rsidRPr="00357190">
              <w:rPr>
                <w:rFonts w:eastAsia="Times New Roman"/>
                <w:szCs w:val="26"/>
              </w:rPr>
              <w:t>≤ 20</w:t>
            </w:r>
          </w:p>
        </w:tc>
        <w:tc>
          <w:tcPr>
            <w:tcW w:w="1743" w:type="dxa"/>
            <w:vAlign w:val="center"/>
            <w:hideMark/>
          </w:tcPr>
          <w:p w14:paraId="17F394EC" w14:textId="77777777" w:rsidR="002E1410" w:rsidRPr="00357190" w:rsidRDefault="002E1410" w:rsidP="002E1410">
            <w:pPr>
              <w:jc w:val="center"/>
              <w:rPr>
                <w:rFonts w:eastAsia="Times New Roman"/>
                <w:szCs w:val="26"/>
              </w:rPr>
            </w:pPr>
            <w:r w:rsidRPr="00357190">
              <w:rPr>
                <w:rFonts w:eastAsia="Times New Roman"/>
                <w:szCs w:val="26"/>
              </w:rPr>
              <w:t>14,58</w:t>
            </w:r>
          </w:p>
        </w:tc>
      </w:tr>
      <w:tr w:rsidR="002E1410" w:rsidRPr="00357190" w14:paraId="640B54AB" w14:textId="77777777" w:rsidTr="00214F56">
        <w:trPr>
          <w:cantSplit/>
          <w:trHeight w:val="345"/>
        </w:trPr>
        <w:tc>
          <w:tcPr>
            <w:tcW w:w="563" w:type="dxa"/>
            <w:vAlign w:val="center"/>
            <w:hideMark/>
          </w:tcPr>
          <w:p w14:paraId="2F37CBE6" w14:textId="77777777" w:rsidR="002E1410" w:rsidRPr="00357190" w:rsidRDefault="002E1410" w:rsidP="002E1410">
            <w:pPr>
              <w:jc w:val="center"/>
              <w:rPr>
                <w:rFonts w:eastAsia="Times New Roman"/>
                <w:szCs w:val="26"/>
              </w:rPr>
            </w:pPr>
            <w:r w:rsidRPr="00357190">
              <w:rPr>
                <w:rFonts w:eastAsia="Times New Roman"/>
                <w:szCs w:val="26"/>
              </w:rPr>
              <w:t>7</w:t>
            </w:r>
          </w:p>
        </w:tc>
        <w:tc>
          <w:tcPr>
            <w:tcW w:w="2553" w:type="dxa"/>
            <w:vAlign w:val="center"/>
            <w:hideMark/>
          </w:tcPr>
          <w:p w14:paraId="0A9606A8" w14:textId="77777777" w:rsidR="002E1410" w:rsidRPr="00357190" w:rsidRDefault="002E1410" w:rsidP="002E1410">
            <w:pPr>
              <w:jc w:val="left"/>
              <w:rPr>
                <w:rFonts w:eastAsia="Times New Roman"/>
                <w:szCs w:val="26"/>
              </w:rPr>
            </w:pPr>
            <w:r w:rsidRPr="00357190">
              <w:rPr>
                <w:rFonts w:eastAsia="Times New Roman"/>
                <w:szCs w:val="26"/>
              </w:rPr>
              <w:t xml:space="preserve">Tổng Phốt pho (T-P) </w:t>
            </w:r>
          </w:p>
        </w:tc>
        <w:tc>
          <w:tcPr>
            <w:tcW w:w="1480" w:type="dxa"/>
            <w:vAlign w:val="center"/>
            <w:hideMark/>
          </w:tcPr>
          <w:p w14:paraId="388A152D"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245B3764" w14:textId="2FE0D04E" w:rsidR="002E1410" w:rsidRPr="00357190" w:rsidRDefault="002E1410" w:rsidP="002E1410">
            <w:pPr>
              <w:jc w:val="center"/>
              <w:rPr>
                <w:rFonts w:eastAsia="Times New Roman"/>
                <w:szCs w:val="26"/>
              </w:rPr>
            </w:pPr>
            <w:r w:rsidRPr="00357190">
              <w:rPr>
                <w:rFonts w:eastAsia="Times New Roman"/>
                <w:szCs w:val="26"/>
              </w:rPr>
              <w:t xml:space="preserve">≤ </w:t>
            </w:r>
            <w:r>
              <w:rPr>
                <w:rFonts w:eastAsia="Times New Roman"/>
                <w:szCs w:val="26"/>
              </w:rPr>
              <w:t>6</w:t>
            </w:r>
          </w:p>
        </w:tc>
        <w:tc>
          <w:tcPr>
            <w:tcW w:w="1753" w:type="dxa"/>
            <w:vAlign w:val="center"/>
            <w:hideMark/>
          </w:tcPr>
          <w:p w14:paraId="5A68BB36" w14:textId="77777777" w:rsidR="002E1410" w:rsidRPr="00357190" w:rsidRDefault="002E1410" w:rsidP="002E1410">
            <w:pPr>
              <w:jc w:val="center"/>
              <w:rPr>
                <w:rFonts w:eastAsia="Times New Roman"/>
                <w:szCs w:val="26"/>
              </w:rPr>
            </w:pPr>
            <w:r w:rsidRPr="00357190">
              <w:rPr>
                <w:rFonts w:eastAsia="Times New Roman"/>
                <w:szCs w:val="26"/>
              </w:rPr>
              <w:t>≤4</w:t>
            </w:r>
          </w:p>
        </w:tc>
        <w:tc>
          <w:tcPr>
            <w:tcW w:w="1743" w:type="dxa"/>
            <w:vAlign w:val="center"/>
            <w:hideMark/>
          </w:tcPr>
          <w:p w14:paraId="7EE2F62F" w14:textId="77777777" w:rsidR="002E1410" w:rsidRPr="00357190" w:rsidRDefault="002E1410" w:rsidP="002E1410">
            <w:pPr>
              <w:jc w:val="center"/>
              <w:rPr>
                <w:rFonts w:eastAsia="Times New Roman"/>
                <w:szCs w:val="26"/>
              </w:rPr>
            </w:pPr>
            <w:r w:rsidRPr="00357190">
              <w:rPr>
                <w:rFonts w:eastAsia="Times New Roman"/>
                <w:szCs w:val="26"/>
              </w:rPr>
              <w:t>2,916</w:t>
            </w:r>
          </w:p>
        </w:tc>
      </w:tr>
      <w:tr w:rsidR="002E1410" w:rsidRPr="00357190" w14:paraId="7505F760" w14:textId="77777777" w:rsidTr="00214F56">
        <w:trPr>
          <w:cantSplit/>
          <w:trHeight w:val="1335"/>
        </w:trPr>
        <w:tc>
          <w:tcPr>
            <w:tcW w:w="563" w:type="dxa"/>
            <w:vAlign w:val="center"/>
            <w:hideMark/>
          </w:tcPr>
          <w:p w14:paraId="21BC1E08" w14:textId="77777777" w:rsidR="002E1410" w:rsidRPr="00357190" w:rsidRDefault="002E1410" w:rsidP="002E1410">
            <w:pPr>
              <w:jc w:val="center"/>
              <w:rPr>
                <w:rFonts w:eastAsia="Times New Roman"/>
                <w:szCs w:val="26"/>
              </w:rPr>
            </w:pPr>
            <w:r w:rsidRPr="00357190">
              <w:rPr>
                <w:rFonts w:eastAsia="Times New Roman"/>
                <w:szCs w:val="26"/>
              </w:rPr>
              <w:t>8</w:t>
            </w:r>
          </w:p>
        </w:tc>
        <w:tc>
          <w:tcPr>
            <w:tcW w:w="2553" w:type="dxa"/>
            <w:vAlign w:val="center"/>
            <w:hideMark/>
          </w:tcPr>
          <w:p w14:paraId="48D8E0B0" w14:textId="77777777" w:rsidR="002E1410" w:rsidRPr="00357190" w:rsidRDefault="002E1410" w:rsidP="002E1410">
            <w:pPr>
              <w:jc w:val="left"/>
              <w:rPr>
                <w:rFonts w:eastAsia="Times New Roman"/>
                <w:szCs w:val="26"/>
              </w:rPr>
            </w:pPr>
            <w:r w:rsidRPr="00357190">
              <w:rPr>
                <w:rFonts w:eastAsia="Times New Roman"/>
                <w:szCs w:val="26"/>
              </w:rPr>
              <w:t>Tổng Coliform</w:t>
            </w:r>
          </w:p>
        </w:tc>
        <w:tc>
          <w:tcPr>
            <w:tcW w:w="1480" w:type="dxa"/>
            <w:vAlign w:val="center"/>
            <w:hideMark/>
          </w:tcPr>
          <w:p w14:paraId="43309A3A" w14:textId="77777777" w:rsidR="002E1410" w:rsidRPr="00357190" w:rsidRDefault="002E1410" w:rsidP="002E1410">
            <w:pPr>
              <w:jc w:val="center"/>
              <w:rPr>
                <w:rFonts w:eastAsia="Times New Roman"/>
                <w:szCs w:val="26"/>
              </w:rPr>
            </w:pPr>
            <w:r w:rsidRPr="00357190">
              <w:rPr>
                <w:rFonts w:eastAsia="Times New Roman"/>
                <w:szCs w:val="26"/>
              </w:rPr>
              <w:t>MPN hoặc CFU/ 100 mL</w:t>
            </w:r>
          </w:p>
        </w:tc>
        <w:tc>
          <w:tcPr>
            <w:tcW w:w="1679" w:type="dxa"/>
            <w:vAlign w:val="center"/>
            <w:hideMark/>
          </w:tcPr>
          <w:p w14:paraId="3A997831" w14:textId="5947D99D" w:rsidR="002E1410" w:rsidRPr="00357190" w:rsidRDefault="002E1410" w:rsidP="002E1410">
            <w:pPr>
              <w:jc w:val="center"/>
              <w:rPr>
                <w:rFonts w:eastAsia="Times New Roman"/>
                <w:szCs w:val="26"/>
              </w:rPr>
            </w:pPr>
            <w:r w:rsidRPr="00357190">
              <w:rPr>
                <w:rFonts w:eastAsia="Times New Roman"/>
                <w:szCs w:val="26"/>
              </w:rPr>
              <w:t>≤ 5.000</w:t>
            </w:r>
          </w:p>
        </w:tc>
        <w:tc>
          <w:tcPr>
            <w:tcW w:w="1753" w:type="dxa"/>
            <w:vAlign w:val="center"/>
            <w:hideMark/>
          </w:tcPr>
          <w:p w14:paraId="2CA4B077" w14:textId="77777777" w:rsidR="002E1410" w:rsidRPr="00357190" w:rsidRDefault="002E1410" w:rsidP="002E1410">
            <w:pPr>
              <w:jc w:val="center"/>
              <w:rPr>
                <w:rFonts w:eastAsia="Times New Roman"/>
                <w:szCs w:val="26"/>
              </w:rPr>
            </w:pPr>
            <w:r w:rsidRPr="00357190">
              <w:rPr>
                <w:rFonts w:eastAsia="Times New Roman"/>
                <w:szCs w:val="26"/>
              </w:rPr>
              <w:t>≤ 3000</w:t>
            </w:r>
          </w:p>
        </w:tc>
        <w:tc>
          <w:tcPr>
            <w:tcW w:w="1743" w:type="dxa"/>
            <w:vAlign w:val="center"/>
            <w:hideMark/>
          </w:tcPr>
          <w:p w14:paraId="451295B4" w14:textId="77777777" w:rsidR="002E1410" w:rsidRPr="00357190" w:rsidRDefault="002E1410" w:rsidP="002E1410">
            <w:pPr>
              <w:jc w:val="center"/>
              <w:rPr>
                <w:rFonts w:eastAsia="Times New Roman"/>
                <w:szCs w:val="26"/>
              </w:rPr>
            </w:pPr>
            <w:r w:rsidRPr="00357190">
              <w:rPr>
                <w:rFonts w:eastAsia="Times New Roman"/>
                <w:szCs w:val="26"/>
              </w:rPr>
              <w:t>3.000</w:t>
            </w:r>
          </w:p>
        </w:tc>
      </w:tr>
      <w:tr w:rsidR="002E1410" w:rsidRPr="00357190" w14:paraId="1C43162A" w14:textId="77777777" w:rsidTr="00214F56">
        <w:trPr>
          <w:cantSplit/>
          <w:trHeight w:val="345"/>
        </w:trPr>
        <w:tc>
          <w:tcPr>
            <w:tcW w:w="563" w:type="dxa"/>
            <w:vAlign w:val="center"/>
            <w:hideMark/>
          </w:tcPr>
          <w:p w14:paraId="00F007AE" w14:textId="77777777" w:rsidR="002E1410" w:rsidRPr="00357190" w:rsidRDefault="002E1410" w:rsidP="002E1410">
            <w:pPr>
              <w:jc w:val="center"/>
              <w:rPr>
                <w:rFonts w:eastAsia="Times New Roman"/>
                <w:szCs w:val="26"/>
              </w:rPr>
            </w:pPr>
            <w:r w:rsidRPr="00357190">
              <w:rPr>
                <w:rFonts w:eastAsia="Times New Roman"/>
                <w:szCs w:val="26"/>
              </w:rPr>
              <w:t>9</w:t>
            </w:r>
          </w:p>
        </w:tc>
        <w:tc>
          <w:tcPr>
            <w:tcW w:w="2553" w:type="dxa"/>
            <w:vAlign w:val="center"/>
            <w:hideMark/>
          </w:tcPr>
          <w:p w14:paraId="13633D9C" w14:textId="77777777" w:rsidR="002E1410" w:rsidRPr="00357190" w:rsidRDefault="002E1410" w:rsidP="002E1410">
            <w:pPr>
              <w:jc w:val="left"/>
              <w:rPr>
                <w:rFonts w:eastAsia="Times New Roman"/>
                <w:szCs w:val="26"/>
              </w:rPr>
            </w:pPr>
            <w:r w:rsidRPr="00357190">
              <w:rPr>
                <w:rFonts w:eastAsia="Times New Roman"/>
                <w:szCs w:val="26"/>
              </w:rPr>
              <w:t>Độ màu</w:t>
            </w:r>
          </w:p>
        </w:tc>
        <w:tc>
          <w:tcPr>
            <w:tcW w:w="1480" w:type="dxa"/>
            <w:vAlign w:val="center"/>
            <w:hideMark/>
          </w:tcPr>
          <w:p w14:paraId="613F4145" w14:textId="77777777" w:rsidR="002E1410" w:rsidRPr="00357190" w:rsidRDefault="002E1410" w:rsidP="002E1410">
            <w:pPr>
              <w:jc w:val="center"/>
              <w:rPr>
                <w:rFonts w:eastAsia="Times New Roman"/>
                <w:szCs w:val="26"/>
              </w:rPr>
            </w:pPr>
            <w:r w:rsidRPr="00357190">
              <w:rPr>
                <w:rFonts w:eastAsia="Times New Roman"/>
                <w:szCs w:val="26"/>
              </w:rPr>
              <w:t>Pt/Co</w:t>
            </w:r>
          </w:p>
        </w:tc>
        <w:tc>
          <w:tcPr>
            <w:tcW w:w="1679" w:type="dxa"/>
            <w:vAlign w:val="center"/>
            <w:hideMark/>
          </w:tcPr>
          <w:p w14:paraId="52B7D0DD" w14:textId="694C43A8" w:rsidR="002E1410" w:rsidRPr="00357190" w:rsidRDefault="002E1410" w:rsidP="002E1410">
            <w:pPr>
              <w:jc w:val="center"/>
              <w:rPr>
                <w:rFonts w:eastAsia="Times New Roman"/>
                <w:szCs w:val="26"/>
              </w:rPr>
            </w:pPr>
            <w:r w:rsidRPr="00357190">
              <w:rPr>
                <w:rFonts w:eastAsia="Times New Roman"/>
                <w:szCs w:val="26"/>
              </w:rPr>
              <w:t>≤ 150</w:t>
            </w:r>
          </w:p>
        </w:tc>
        <w:tc>
          <w:tcPr>
            <w:tcW w:w="1753" w:type="dxa"/>
            <w:vAlign w:val="center"/>
            <w:hideMark/>
          </w:tcPr>
          <w:p w14:paraId="70D499E1" w14:textId="77777777" w:rsidR="002E1410" w:rsidRPr="00357190" w:rsidRDefault="002E1410" w:rsidP="002E1410">
            <w:pPr>
              <w:jc w:val="center"/>
              <w:rPr>
                <w:rFonts w:eastAsia="Times New Roman"/>
                <w:szCs w:val="26"/>
              </w:rPr>
            </w:pPr>
            <w:r w:rsidRPr="00357190">
              <w:rPr>
                <w:rFonts w:eastAsia="Times New Roman"/>
                <w:szCs w:val="26"/>
              </w:rPr>
              <w:t>≤ 50</w:t>
            </w:r>
          </w:p>
        </w:tc>
        <w:tc>
          <w:tcPr>
            <w:tcW w:w="1743" w:type="dxa"/>
            <w:vAlign w:val="center"/>
            <w:hideMark/>
          </w:tcPr>
          <w:p w14:paraId="272046A6" w14:textId="77777777" w:rsidR="002E1410" w:rsidRPr="00357190" w:rsidRDefault="002E1410" w:rsidP="002E1410">
            <w:pPr>
              <w:jc w:val="center"/>
              <w:rPr>
                <w:rFonts w:eastAsia="Times New Roman"/>
                <w:szCs w:val="26"/>
              </w:rPr>
            </w:pPr>
            <w:r w:rsidRPr="00357190">
              <w:rPr>
                <w:rFonts w:eastAsia="Times New Roman"/>
                <w:szCs w:val="26"/>
              </w:rPr>
              <w:t>36,45</w:t>
            </w:r>
          </w:p>
        </w:tc>
      </w:tr>
      <w:tr w:rsidR="002E1410" w:rsidRPr="00357190" w14:paraId="05A3C5E6" w14:textId="77777777" w:rsidTr="00214F56">
        <w:trPr>
          <w:cantSplit/>
          <w:trHeight w:val="345"/>
        </w:trPr>
        <w:tc>
          <w:tcPr>
            <w:tcW w:w="563" w:type="dxa"/>
            <w:vAlign w:val="center"/>
            <w:hideMark/>
          </w:tcPr>
          <w:p w14:paraId="54B60427" w14:textId="77777777" w:rsidR="002E1410" w:rsidRPr="00357190" w:rsidRDefault="002E1410" w:rsidP="002E1410">
            <w:pPr>
              <w:jc w:val="center"/>
              <w:rPr>
                <w:rFonts w:eastAsia="Times New Roman"/>
                <w:szCs w:val="26"/>
              </w:rPr>
            </w:pPr>
            <w:r w:rsidRPr="00357190">
              <w:rPr>
                <w:rFonts w:eastAsia="Times New Roman"/>
                <w:szCs w:val="26"/>
              </w:rPr>
              <w:t>10</w:t>
            </w:r>
          </w:p>
        </w:tc>
        <w:tc>
          <w:tcPr>
            <w:tcW w:w="2553" w:type="dxa"/>
            <w:vAlign w:val="center"/>
            <w:hideMark/>
          </w:tcPr>
          <w:p w14:paraId="65CA1D2A" w14:textId="77777777" w:rsidR="002E1410" w:rsidRPr="00357190" w:rsidRDefault="002E1410" w:rsidP="002E1410">
            <w:pPr>
              <w:jc w:val="left"/>
              <w:rPr>
                <w:rFonts w:eastAsia="Times New Roman"/>
                <w:szCs w:val="26"/>
              </w:rPr>
            </w:pPr>
            <w:r w:rsidRPr="00357190">
              <w:rPr>
                <w:rFonts w:eastAsia="Times New Roman"/>
                <w:szCs w:val="26"/>
              </w:rPr>
              <w:t>Asen (As)</w:t>
            </w:r>
          </w:p>
        </w:tc>
        <w:tc>
          <w:tcPr>
            <w:tcW w:w="1480" w:type="dxa"/>
            <w:vAlign w:val="center"/>
            <w:hideMark/>
          </w:tcPr>
          <w:p w14:paraId="15CDBBA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10A50F59" w14:textId="180E3996" w:rsidR="002E1410" w:rsidRPr="00357190" w:rsidRDefault="002E1410" w:rsidP="002E1410">
            <w:pPr>
              <w:jc w:val="center"/>
              <w:rPr>
                <w:rFonts w:eastAsia="Times New Roman"/>
                <w:szCs w:val="26"/>
              </w:rPr>
            </w:pPr>
            <w:r w:rsidRPr="00357190">
              <w:rPr>
                <w:rFonts w:eastAsia="Times New Roman"/>
                <w:szCs w:val="26"/>
              </w:rPr>
              <w:t>≤0,03645</w:t>
            </w:r>
          </w:p>
        </w:tc>
        <w:tc>
          <w:tcPr>
            <w:tcW w:w="1753" w:type="dxa"/>
            <w:vAlign w:val="center"/>
            <w:hideMark/>
          </w:tcPr>
          <w:p w14:paraId="274A91B7" w14:textId="77777777" w:rsidR="002E1410" w:rsidRPr="00357190" w:rsidRDefault="002E1410" w:rsidP="002E1410">
            <w:pPr>
              <w:jc w:val="center"/>
              <w:rPr>
                <w:rFonts w:eastAsia="Times New Roman"/>
                <w:szCs w:val="26"/>
              </w:rPr>
            </w:pPr>
            <w:r w:rsidRPr="00357190">
              <w:rPr>
                <w:rFonts w:eastAsia="Times New Roman"/>
                <w:szCs w:val="26"/>
              </w:rPr>
              <w:t>≤ 0,20</w:t>
            </w:r>
          </w:p>
        </w:tc>
        <w:tc>
          <w:tcPr>
            <w:tcW w:w="1743" w:type="dxa"/>
            <w:vAlign w:val="center"/>
            <w:hideMark/>
          </w:tcPr>
          <w:p w14:paraId="72C4DEC9" w14:textId="77777777" w:rsidR="002E1410" w:rsidRPr="00357190" w:rsidRDefault="002E1410" w:rsidP="002E1410">
            <w:pPr>
              <w:jc w:val="center"/>
              <w:rPr>
                <w:rFonts w:eastAsia="Times New Roman"/>
                <w:szCs w:val="26"/>
              </w:rPr>
            </w:pPr>
            <w:r w:rsidRPr="00357190">
              <w:rPr>
                <w:rFonts w:eastAsia="Times New Roman"/>
                <w:szCs w:val="26"/>
              </w:rPr>
              <w:t>0,03645</w:t>
            </w:r>
          </w:p>
        </w:tc>
      </w:tr>
      <w:tr w:rsidR="002E1410" w:rsidRPr="00357190" w14:paraId="488D94FF" w14:textId="77777777" w:rsidTr="00214F56">
        <w:trPr>
          <w:cantSplit/>
          <w:trHeight w:val="345"/>
        </w:trPr>
        <w:tc>
          <w:tcPr>
            <w:tcW w:w="563" w:type="dxa"/>
            <w:vAlign w:val="center"/>
            <w:hideMark/>
          </w:tcPr>
          <w:p w14:paraId="76EBCC36" w14:textId="77777777" w:rsidR="002E1410" w:rsidRPr="00357190" w:rsidRDefault="002E1410" w:rsidP="002E1410">
            <w:pPr>
              <w:jc w:val="center"/>
              <w:rPr>
                <w:rFonts w:eastAsia="Times New Roman"/>
                <w:szCs w:val="26"/>
              </w:rPr>
            </w:pPr>
            <w:r w:rsidRPr="00357190">
              <w:rPr>
                <w:rFonts w:eastAsia="Times New Roman"/>
                <w:szCs w:val="26"/>
              </w:rPr>
              <w:t>11</w:t>
            </w:r>
          </w:p>
        </w:tc>
        <w:tc>
          <w:tcPr>
            <w:tcW w:w="2553" w:type="dxa"/>
            <w:vAlign w:val="center"/>
            <w:hideMark/>
          </w:tcPr>
          <w:p w14:paraId="4F0634A5" w14:textId="77777777" w:rsidR="002E1410" w:rsidRPr="00357190" w:rsidRDefault="002E1410" w:rsidP="002E1410">
            <w:pPr>
              <w:jc w:val="left"/>
              <w:rPr>
                <w:rFonts w:eastAsia="Times New Roman"/>
                <w:szCs w:val="26"/>
              </w:rPr>
            </w:pPr>
            <w:r w:rsidRPr="00357190">
              <w:rPr>
                <w:rFonts w:eastAsia="Times New Roman"/>
                <w:szCs w:val="26"/>
              </w:rPr>
              <w:t>Thủy ngân (Hg)</w:t>
            </w:r>
          </w:p>
        </w:tc>
        <w:tc>
          <w:tcPr>
            <w:tcW w:w="1480" w:type="dxa"/>
            <w:vAlign w:val="center"/>
            <w:hideMark/>
          </w:tcPr>
          <w:p w14:paraId="3C1E6FB0"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6AF934B" w14:textId="1BF51E1A" w:rsidR="002E1410" w:rsidRPr="00357190" w:rsidRDefault="002E1410" w:rsidP="002E1410">
            <w:pPr>
              <w:jc w:val="center"/>
              <w:rPr>
                <w:rFonts w:eastAsia="Times New Roman"/>
                <w:szCs w:val="26"/>
              </w:rPr>
            </w:pPr>
            <w:r w:rsidRPr="00357190">
              <w:rPr>
                <w:rFonts w:eastAsia="Times New Roman"/>
                <w:szCs w:val="26"/>
              </w:rPr>
              <w:t>≤ 0,001</w:t>
            </w:r>
          </w:p>
        </w:tc>
        <w:tc>
          <w:tcPr>
            <w:tcW w:w="1753" w:type="dxa"/>
            <w:vAlign w:val="center"/>
            <w:hideMark/>
          </w:tcPr>
          <w:p w14:paraId="48B294B7" w14:textId="77777777" w:rsidR="002E1410" w:rsidRPr="00357190" w:rsidRDefault="002E1410" w:rsidP="002E1410">
            <w:pPr>
              <w:jc w:val="center"/>
              <w:rPr>
                <w:rFonts w:eastAsia="Times New Roman"/>
                <w:szCs w:val="26"/>
              </w:rPr>
            </w:pPr>
            <w:r w:rsidRPr="00357190">
              <w:rPr>
                <w:rFonts w:eastAsia="Times New Roman"/>
                <w:szCs w:val="26"/>
              </w:rPr>
              <w:t>≤ 0,001</w:t>
            </w:r>
          </w:p>
        </w:tc>
        <w:tc>
          <w:tcPr>
            <w:tcW w:w="1743" w:type="dxa"/>
            <w:vAlign w:val="center"/>
            <w:hideMark/>
          </w:tcPr>
          <w:p w14:paraId="05FFFCB0" w14:textId="77777777" w:rsidR="002E1410" w:rsidRPr="00357190" w:rsidRDefault="002E1410" w:rsidP="002E1410">
            <w:pPr>
              <w:jc w:val="center"/>
              <w:rPr>
                <w:rFonts w:eastAsia="Times New Roman"/>
                <w:szCs w:val="26"/>
              </w:rPr>
            </w:pPr>
            <w:r w:rsidRPr="00357190">
              <w:rPr>
                <w:rFonts w:eastAsia="Times New Roman"/>
                <w:szCs w:val="26"/>
              </w:rPr>
              <w:t>0,003645</w:t>
            </w:r>
          </w:p>
        </w:tc>
      </w:tr>
      <w:tr w:rsidR="002E1410" w:rsidRPr="00357190" w14:paraId="6E117B9E" w14:textId="77777777" w:rsidTr="00214F56">
        <w:trPr>
          <w:cantSplit/>
          <w:trHeight w:val="345"/>
        </w:trPr>
        <w:tc>
          <w:tcPr>
            <w:tcW w:w="563" w:type="dxa"/>
            <w:vAlign w:val="center"/>
            <w:hideMark/>
          </w:tcPr>
          <w:p w14:paraId="7A99E927" w14:textId="77777777" w:rsidR="002E1410" w:rsidRPr="00357190" w:rsidRDefault="002E1410" w:rsidP="002E1410">
            <w:pPr>
              <w:jc w:val="center"/>
              <w:rPr>
                <w:rFonts w:eastAsia="Times New Roman"/>
                <w:szCs w:val="26"/>
              </w:rPr>
            </w:pPr>
            <w:r w:rsidRPr="00357190">
              <w:rPr>
                <w:rFonts w:eastAsia="Times New Roman"/>
                <w:szCs w:val="26"/>
              </w:rPr>
              <w:t>12</w:t>
            </w:r>
          </w:p>
        </w:tc>
        <w:tc>
          <w:tcPr>
            <w:tcW w:w="2553" w:type="dxa"/>
            <w:vAlign w:val="center"/>
            <w:hideMark/>
          </w:tcPr>
          <w:p w14:paraId="7D927A4B" w14:textId="77777777" w:rsidR="002E1410" w:rsidRPr="00357190" w:rsidRDefault="002E1410" w:rsidP="002E1410">
            <w:pPr>
              <w:jc w:val="left"/>
              <w:rPr>
                <w:rFonts w:eastAsia="Times New Roman"/>
                <w:szCs w:val="26"/>
              </w:rPr>
            </w:pPr>
            <w:r w:rsidRPr="00357190">
              <w:rPr>
                <w:rFonts w:eastAsia="Times New Roman"/>
                <w:szCs w:val="26"/>
              </w:rPr>
              <w:t>Chì (Pb)</w:t>
            </w:r>
          </w:p>
        </w:tc>
        <w:tc>
          <w:tcPr>
            <w:tcW w:w="1480" w:type="dxa"/>
            <w:vAlign w:val="center"/>
            <w:hideMark/>
          </w:tcPr>
          <w:p w14:paraId="776A9CA2"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5007E9C3" w14:textId="354A9F6C" w:rsidR="002E1410" w:rsidRPr="00357190" w:rsidRDefault="002E1410" w:rsidP="002E1410">
            <w:pPr>
              <w:jc w:val="center"/>
              <w:rPr>
                <w:rFonts w:eastAsia="Times New Roman"/>
                <w:szCs w:val="26"/>
              </w:rPr>
            </w:pPr>
            <w:r w:rsidRPr="00357190">
              <w:rPr>
                <w:rFonts w:eastAsia="Times New Roman"/>
                <w:szCs w:val="26"/>
              </w:rPr>
              <w:t>≤0,0729</w:t>
            </w:r>
          </w:p>
        </w:tc>
        <w:tc>
          <w:tcPr>
            <w:tcW w:w="1753" w:type="dxa"/>
            <w:vAlign w:val="center"/>
            <w:hideMark/>
          </w:tcPr>
          <w:p w14:paraId="5A9FC1DE" w14:textId="77777777" w:rsidR="002E1410" w:rsidRPr="00357190" w:rsidRDefault="002E1410" w:rsidP="002E1410">
            <w:pPr>
              <w:jc w:val="center"/>
              <w:rPr>
                <w:rFonts w:eastAsia="Times New Roman"/>
                <w:szCs w:val="26"/>
              </w:rPr>
            </w:pPr>
            <w:r w:rsidRPr="00357190">
              <w:rPr>
                <w:rFonts w:eastAsia="Times New Roman"/>
                <w:szCs w:val="26"/>
              </w:rPr>
              <w:t>≤ 0,1</w:t>
            </w:r>
          </w:p>
        </w:tc>
        <w:tc>
          <w:tcPr>
            <w:tcW w:w="1743" w:type="dxa"/>
            <w:vAlign w:val="center"/>
            <w:hideMark/>
          </w:tcPr>
          <w:p w14:paraId="3DDD4E4B" w14:textId="77777777" w:rsidR="002E1410" w:rsidRPr="00357190" w:rsidRDefault="002E1410" w:rsidP="002E1410">
            <w:pPr>
              <w:jc w:val="center"/>
              <w:rPr>
                <w:rFonts w:eastAsia="Times New Roman"/>
                <w:szCs w:val="26"/>
              </w:rPr>
            </w:pPr>
            <w:r w:rsidRPr="00357190">
              <w:rPr>
                <w:rFonts w:eastAsia="Times New Roman"/>
                <w:szCs w:val="26"/>
              </w:rPr>
              <w:t>0,0729</w:t>
            </w:r>
          </w:p>
        </w:tc>
      </w:tr>
      <w:tr w:rsidR="002E1410" w:rsidRPr="00357190" w14:paraId="65901089" w14:textId="77777777" w:rsidTr="00214F56">
        <w:trPr>
          <w:cantSplit/>
          <w:trHeight w:val="345"/>
        </w:trPr>
        <w:tc>
          <w:tcPr>
            <w:tcW w:w="563" w:type="dxa"/>
            <w:vAlign w:val="center"/>
            <w:hideMark/>
          </w:tcPr>
          <w:p w14:paraId="2FC05D93" w14:textId="77777777" w:rsidR="002E1410" w:rsidRPr="00357190" w:rsidRDefault="002E1410" w:rsidP="002E1410">
            <w:pPr>
              <w:jc w:val="center"/>
              <w:rPr>
                <w:rFonts w:eastAsia="Times New Roman"/>
                <w:szCs w:val="26"/>
              </w:rPr>
            </w:pPr>
            <w:r w:rsidRPr="00357190">
              <w:rPr>
                <w:rFonts w:eastAsia="Times New Roman"/>
                <w:szCs w:val="26"/>
              </w:rPr>
              <w:t>13</w:t>
            </w:r>
          </w:p>
        </w:tc>
        <w:tc>
          <w:tcPr>
            <w:tcW w:w="2553" w:type="dxa"/>
            <w:vAlign w:val="center"/>
            <w:hideMark/>
          </w:tcPr>
          <w:p w14:paraId="01D2AFF1" w14:textId="77777777" w:rsidR="002E1410" w:rsidRPr="00357190" w:rsidRDefault="002E1410" w:rsidP="002E1410">
            <w:pPr>
              <w:jc w:val="left"/>
              <w:rPr>
                <w:rFonts w:eastAsia="Times New Roman"/>
                <w:szCs w:val="26"/>
              </w:rPr>
            </w:pPr>
            <w:r w:rsidRPr="00357190">
              <w:rPr>
                <w:rFonts w:eastAsia="Times New Roman"/>
                <w:szCs w:val="26"/>
              </w:rPr>
              <w:t>Cadmi (Cd)</w:t>
            </w:r>
          </w:p>
        </w:tc>
        <w:tc>
          <w:tcPr>
            <w:tcW w:w="1480" w:type="dxa"/>
            <w:vAlign w:val="center"/>
            <w:hideMark/>
          </w:tcPr>
          <w:p w14:paraId="0AB4545F"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43156D3F" w14:textId="525958AE" w:rsidR="002E1410" w:rsidRPr="00357190" w:rsidRDefault="002E1410" w:rsidP="002E1410">
            <w:pPr>
              <w:jc w:val="center"/>
              <w:rPr>
                <w:rFonts w:eastAsia="Times New Roman"/>
                <w:szCs w:val="26"/>
              </w:rPr>
            </w:pPr>
            <w:r w:rsidRPr="00357190">
              <w:rPr>
                <w:rFonts w:eastAsia="Times New Roman"/>
                <w:szCs w:val="26"/>
              </w:rPr>
              <w:t>≤ 0,02</w:t>
            </w:r>
          </w:p>
        </w:tc>
        <w:tc>
          <w:tcPr>
            <w:tcW w:w="1753" w:type="dxa"/>
            <w:vAlign w:val="center"/>
            <w:hideMark/>
          </w:tcPr>
          <w:p w14:paraId="280CE537" w14:textId="77777777" w:rsidR="002E1410" w:rsidRPr="00357190" w:rsidRDefault="002E1410" w:rsidP="002E1410">
            <w:pPr>
              <w:jc w:val="center"/>
              <w:rPr>
                <w:rFonts w:eastAsia="Times New Roman"/>
                <w:szCs w:val="26"/>
              </w:rPr>
            </w:pPr>
            <w:r w:rsidRPr="00357190">
              <w:rPr>
                <w:rFonts w:eastAsia="Times New Roman"/>
                <w:szCs w:val="26"/>
              </w:rPr>
              <w:t>≤ 0,02</w:t>
            </w:r>
          </w:p>
        </w:tc>
        <w:tc>
          <w:tcPr>
            <w:tcW w:w="1743" w:type="dxa"/>
            <w:vAlign w:val="center"/>
            <w:hideMark/>
          </w:tcPr>
          <w:p w14:paraId="11C249A6" w14:textId="77777777" w:rsidR="002E1410" w:rsidRPr="00357190" w:rsidRDefault="002E1410" w:rsidP="002E1410">
            <w:pPr>
              <w:jc w:val="center"/>
              <w:rPr>
                <w:rFonts w:eastAsia="Times New Roman"/>
                <w:szCs w:val="26"/>
              </w:rPr>
            </w:pPr>
            <w:r w:rsidRPr="00357190">
              <w:rPr>
                <w:rFonts w:eastAsia="Times New Roman"/>
                <w:szCs w:val="26"/>
              </w:rPr>
              <w:t>0,03645</w:t>
            </w:r>
          </w:p>
        </w:tc>
      </w:tr>
      <w:tr w:rsidR="002E1410" w:rsidRPr="00357190" w14:paraId="584440AD" w14:textId="77777777" w:rsidTr="00214F56">
        <w:trPr>
          <w:cantSplit/>
          <w:trHeight w:val="405"/>
        </w:trPr>
        <w:tc>
          <w:tcPr>
            <w:tcW w:w="563" w:type="dxa"/>
            <w:vAlign w:val="center"/>
            <w:hideMark/>
          </w:tcPr>
          <w:p w14:paraId="62D7508D" w14:textId="77777777" w:rsidR="002E1410" w:rsidRPr="00357190" w:rsidRDefault="002E1410" w:rsidP="002E1410">
            <w:pPr>
              <w:jc w:val="center"/>
              <w:rPr>
                <w:rFonts w:eastAsia="Times New Roman"/>
                <w:szCs w:val="26"/>
              </w:rPr>
            </w:pPr>
            <w:r w:rsidRPr="00357190">
              <w:rPr>
                <w:rFonts w:eastAsia="Times New Roman"/>
                <w:szCs w:val="26"/>
              </w:rPr>
              <w:t>14</w:t>
            </w:r>
          </w:p>
        </w:tc>
        <w:tc>
          <w:tcPr>
            <w:tcW w:w="2553" w:type="dxa"/>
            <w:vAlign w:val="center"/>
            <w:hideMark/>
          </w:tcPr>
          <w:p w14:paraId="793A29EE" w14:textId="77777777" w:rsidR="002E1410" w:rsidRPr="00357190" w:rsidRDefault="002E1410" w:rsidP="002E1410">
            <w:pPr>
              <w:jc w:val="left"/>
              <w:rPr>
                <w:rFonts w:eastAsia="Times New Roman"/>
                <w:szCs w:val="26"/>
              </w:rPr>
            </w:pPr>
            <w:r w:rsidRPr="00357190">
              <w:rPr>
                <w:rFonts w:eastAsia="Times New Roman"/>
                <w:szCs w:val="26"/>
              </w:rPr>
              <w:t>Crom VI (Cr</w:t>
            </w:r>
            <w:r w:rsidRPr="00357190">
              <w:rPr>
                <w:rFonts w:eastAsia="Times New Roman"/>
                <w:szCs w:val="26"/>
                <w:vertAlign w:val="superscript"/>
              </w:rPr>
              <w:t>6+</w:t>
            </w:r>
            <w:r w:rsidRPr="00357190">
              <w:rPr>
                <w:rFonts w:eastAsia="Times New Roman"/>
                <w:szCs w:val="26"/>
              </w:rPr>
              <w:t>)</w:t>
            </w:r>
          </w:p>
        </w:tc>
        <w:tc>
          <w:tcPr>
            <w:tcW w:w="1480" w:type="dxa"/>
            <w:vAlign w:val="center"/>
            <w:hideMark/>
          </w:tcPr>
          <w:p w14:paraId="4767813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68D4778A" w14:textId="05A73396" w:rsidR="002E1410" w:rsidRPr="00357190" w:rsidRDefault="002E1410" w:rsidP="002E1410">
            <w:pPr>
              <w:jc w:val="center"/>
              <w:rPr>
                <w:rFonts w:eastAsia="Times New Roman"/>
                <w:szCs w:val="26"/>
              </w:rPr>
            </w:pPr>
            <w:r w:rsidRPr="00357190">
              <w:rPr>
                <w:rFonts w:eastAsia="Times New Roman"/>
                <w:szCs w:val="26"/>
              </w:rPr>
              <w:t>≤0,03645</w:t>
            </w:r>
          </w:p>
        </w:tc>
        <w:tc>
          <w:tcPr>
            <w:tcW w:w="1753" w:type="dxa"/>
            <w:vAlign w:val="center"/>
            <w:hideMark/>
          </w:tcPr>
          <w:p w14:paraId="39FAC632" w14:textId="77777777" w:rsidR="002E1410" w:rsidRPr="00357190" w:rsidRDefault="002E1410" w:rsidP="002E1410">
            <w:pPr>
              <w:jc w:val="center"/>
              <w:rPr>
                <w:rFonts w:eastAsia="Times New Roman"/>
                <w:szCs w:val="26"/>
              </w:rPr>
            </w:pPr>
            <w:r w:rsidRPr="00357190">
              <w:rPr>
                <w:rFonts w:eastAsia="Times New Roman"/>
                <w:szCs w:val="26"/>
              </w:rPr>
              <w:t>≤ 0,1</w:t>
            </w:r>
          </w:p>
        </w:tc>
        <w:tc>
          <w:tcPr>
            <w:tcW w:w="1743" w:type="dxa"/>
            <w:vAlign w:val="center"/>
            <w:hideMark/>
          </w:tcPr>
          <w:p w14:paraId="64923691" w14:textId="77777777" w:rsidR="002E1410" w:rsidRPr="00357190" w:rsidRDefault="002E1410" w:rsidP="002E1410">
            <w:pPr>
              <w:jc w:val="center"/>
              <w:rPr>
                <w:rFonts w:eastAsia="Times New Roman"/>
                <w:szCs w:val="26"/>
              </w:rPr>
            </w:pPr>
            <w:r w:rsidRPr="00357190">
              <w:rPr>
                <w:rFonts w:eastAsia="Times New Roman"/>
                <w:szCs w:val="26"/>
              </w:rPr>
              <w:t>0,03645</w:t>
            </w:r>
          </w:p>
        </w:tc>
      </w:tr>
      <w:tr w:rsidR="002E1410" w:rsidRPr="00357190" w14:paraId="73B498A5" w14:textId="77777777" w:rsidTr="00214F56">
        <w:trPr>
          <w:cantSplit/>
          <w:trHeight w:val="345"/>
        </w:trPr>
        <w:tc>
          <w:tcPr>
            <w:tcW w:w="563" w:type="dxa"/>
            <w:vAlign w:val="center"/>
            <w:hideMark/>
          </w:tcPr>
          <w:p w14:paraId="4D720B2F" w14:textId="77777777" w:rsidR="002E1410" w:rsidRPr="00357190" w:rsidRDefault="002E1410" w:rsidP="002E1410">
            <w:pPr>
              <w:jc w:val="center"/>
              <w:rPr>
                <w:rFonts w:eastAsia="Times New Roman"/>
                <w:szCs w:val="26"/>
              </w:rPr>
            </w:pPr>
            <w:r w:rsidRPr="00357190">
              <w:rPr>
                <w:rFonts w:eastAsia="Times New Roman"/>
                <w:szCs w:val="26"/>
              </w:rPr>
              <w:t>15</w:t>
            </w:r>
          </w:p>
        </w:tc>
        <w:tc>
          <w:tcPr>
            <w:tcW w:w="2553" w:type="dxa"/>
            <w:vAlign w:val="center"/>
            <w:hideMark/>
          </w:tcPr>
          <w:p w14:paraId="2B23D7DA" w14:textId="77777777" w:rsidR="002E1410" w:rsidRPr="00357190" w:rsidRDefault="002E1410" w:rsidP="002E1410">
            <w:pPr>
              <w:jc w:val="left"/>
              <w:rPr>
                <w:rFonts w:eastAsia="Times New Roman"/>
                <w:szCs w:val="26"/>
              </w:rPr>
            </w:pPr>
            <w:r w:rsidRPr="00357190">
              <w:rPr>
                <w:rFonts w:eastAsia="Times New Roman"/>
                <w:szCs w:val="26"/>
              </w:rPr>
              <w:t>Tổng Crom (Cr)</w:t>
            </w:r>
          </w:p>
        </w:tc>
        <w:tc>
          <w:tcPr>
            <w:tcW w:w="1480" w:type="dxa"/>
            <w:vAlign w:val="center"/>
            <w:hideMark/>
          </w:tcPr>
          <w:p w14:paraId="191C8E8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793A933" w14:textId="205E3FB2" w:rsidR="002E1410" w:rsidRPr="00357190" w:rsidRDefault="002E1410" w:rsidP="002E1410">
            <w:pPr>
              <w:jc w:val="center"/>
              <w:rPr>
                <w:rFonts w:eastAsia="Times New Roman"/>
                <w:szCs w:val="26"/>
              </w:rPr>
            </w:pPr>
            <w:r w:rsidRPr="00357190">
              <w:rPr>
                <w:rFonts w:eastAsia="Times New Roman"/>
                <w:szCs w:val="26"/>
              </w:rPr>
              <w:t>≤ 0,5</w:t>
            </w:r>
          </w:p>
        </w:tc>
        <w:tc>
          <w:tcPr>
            <w:tcW w:w="1753" w:type="dxa"/>
            <w:vAlign w:val="center"/>
            <w:hideMark/>
          </w:tcPr>
          <w:p w14:paraId="76CF0E86" w14:textId="77777777" w:rsidR="002E1410" w:rsidRPr="00357190" w:rsidRDefault="002E1410" w:rsidP="002E1410">
            <w:pPr>
              <w:jc w:val="center"/>
              <w:rPr>
                <w:rFonts w:eastAsia="Times New Roman"/>
                <w:szCs w:val="26"/>
              </w:rPr>
            </w:pPr>
            <w:r w:rsidRPr="00357190">
              <w:rPr>
                <w:rFonts w:eastAsia="Times New Roman"/>
                <w:szCs w:val="26"/>
              </w:rPr>
              <w:t>≤ 0,5</w:t>
            </w:r>
          </w:p>
        </w:tc>
        <w:tc>
          <w:tcPr>
            <w:tcW w:w="1743" w:type="dxa"/>
            <w:vAlign w:val="center"/>
            <w:hideMark/>
          </w:tcPr>
          <w:p w14:paraId="006D1468"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67CDC4F6" w14:textId="77777777" w:rsidTr="00214F56">
        <w:trPr>
          <w:cantSplit/>
          <w:trHeight w:val="345"/>
        </w:trPr>
        <w:tc>
          <w:tcPr>
            <w:tcW w:w="563" w:type="dxa"/>
            <w:vAlign w:val="center"/>
            <w:hideMark/>
          </w:tcPr>
          <w:p w14:paraId="7250DAFD" w14:textId="77777777" w:rsidR="002E1410" w:rsidRPr="00357190" w:rsidRDefault="002E1410" w:rsidP="002E1410">
            <w:pPr>
              <w:jc w:val="center"/>
              <w:rPr>
                <w:rFonts w:eastAsia="Times New Roman"/>
                <w:szCs w:val="26"/>
              </w:rPr>
            </w:pPr>
            <w:r w:rsidRPr="00357190">
              <w:rPr>
                <w:rFonts w:eastAsia="Times New Roman"/>
                <w:szCs w:val="26"/>
              </w:rPr>
              <w:t>16</w:t>
            </w:r>
          </w:p>
        </w:tc>
        <w:tc>
          <w:tcPr>
            <w:tcW w:w="2553" w:type="dxa"/>
            <w:vAlign w:val="center"/>
            <w:hideMark/>
          </w:tcPr>
          <w:p w14:paraId="22EE1A9E" w14:textId="77777777" w:rsidR="002E1410" w:rsidRPr="00357190" w:rsidRDefault="002E1410" w:rsidP="002E1410">
            <w:pPr>
              <w:jc w:val="left"/>
              <w:rPr>
                <w:rFonts w:eastAsia="Times New Roman"/>
                <w:szCs w:val="26"/>
              </w:rPr>
            </w:pPr>
            <w:r w:rsidRPr="00357190">
              <w:rPr>
                <w:rFonts w:eastAsia="Times New Roman"/>
                <w:szCs w:val="26"/>
              </w:rPr>
              <w:t>Đồng (Cu)</w:t>
            </w:r>
          </w:p>
        </w:tc>
        <w:tc>
          <w:tcPr>
            <w:tcW w:w="1480" w:type="dxa"/>
            <w:vAlign w:val="center"/>
            <w:hideMark/>
          </w:tcPr>
          <w:p w14:paraId="237FD8DF"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AAFA2B3" w14:textId="5227F678" w:rsidR="002E1410" w:rsidRPr="00357190" w:rsidRDefault="002E1410" w:rsidP="002E1410">
            <w:pPr>
              <w:jc w:val="center"/>
              <w:rPr>
                <w:rFonts w:eastAsia="Times New Roman"/>
                <w:szCs w:val="26"/>
              </w:rPr>
            </w:pPr>
            <w:r w:rsidRPr="00357190">
              <w:rPr>
                <w:rFonts w:eastAsia="Times New Roman"/>
                <w:szCs w:val="26"/>
              </w:rPr>
              <w:t>≤ 1,0</w:t>
            </w:r>
          </w:p>
        </w:tc>
        <w:tc>
          <w:tcPr>
            <w:tcW w:w="1753" w:type="dxa"/>
            <w:vAlign w:val="center"/>
            <w:hideMark/>
          </w:tcPr>
          <w:p w14:paraId="3F019601"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3" w:type="dxa"/>
            <w:vAlign w:val="center"/>
            <w:hideMark/>
          </w:tcPr>
          <w:p w14:paraId="3AE46A46" w14:textId="77777777" w:rsidR="002E1410" w:rsidRPr="00357190" w:rsidRDefault="002E1410" w:rsidP="002E1410">
            <w:pPr>
              <w:jc w:val="center"/>
              <w:rPr>
                <w:rFonts w:eastAsia="Times New Roman"/>
                <w:szCs w:val="26"/>
              </w:rPr>
            </w:pPr>
            <w:r w:rsidRPr="00357190">
              <w:rPr>
                <w:rFonts w:eastAsia="Times New Roman"/>
                <w:szCs w:val="26"/>
              </w:rPr>
              <w:t>1,458</w:t>
            </w:r>
          </w:p>
        </w:tc>
      </w:tr>
      <w:tr w:rsidR="002E1410" w:rsidRPr="00357190" w14:paraId="1F84C8DD" w14:textId="77777777" w:rsidTr="00214F56">
        <w:trPr>
          <w:cantSplit/>
          <w:trHeight w:val="345"/>
        </w:trPr>
        <w:tc>
          <w:tcPr>
            <w:tcW w:w="563" w:type="dxa"/>
            <w:vAlign w:val="center"/>
            <w:hideMark/>
          </w:tcPr>
          <w:p w14:paraId="5C0A00C9" w14:textId="77777777" w:rsidR="002E1410" w:rsidRPr="00357190" w:rsidRDefault="002E1410" w:rsidP="002E1410">
            <w:pPr>
              <w:jc w:val="center"/>
              <w:rPr>
                <w:rFonts w:eastAsia="Times New Roman"/>
                <w:szCs w:val="26"/>
              </w:rPr>
            </w:pPr>
            <w:r w:rsidRPr="00357190">
              <w:rPr>
                <w:rFonts w:eastAsia="Times New Roman"/>
                <w:szCs w:val="26"/>
              </w:rPr>
              <w:t>17</w:t>
            </w:r>
          </w:p>
        </w:tc>
        <w:tc>
          <w:tcPr>
            <w:tcW w:w="2553" w:type="dxa"/>
            <w:vAlign w:val="center"/>
            <w:hideMark/>
          </w:tcPr>
          <w:p w14:paraId="06CCFCAF" w14:textId="77777777" w:rsidR="002E1410" w:rsidRPr="00357190" w:rsidRDefault="002E1410" w:rsidP="002E1410">
            <w:pPr>
              <w:jc w:val="left"/>
              <w:rPr>
                <w:rFonts w:eastAsia="Times New Roman"/>
                <w:szCs w:val="26"/>
              </w:rPr>
            </w:pPr>
            <w:r w:rsidRPr="00357190">
              <w:rPr>
                <w:rFonts w:eastAsia="Times New Roman"/>
                <w:szCs w:val="26"/>
              </w:rPr>
              <w:t>Kẽm (Zn)</w:t>
            </w:r>
          </w:p>
        </w:tc>
        <w:tc>
          <w:tcPr>
            <w:tcW w:w="1480" w:type="dxa"/>
            <w:vAlign w:val="center"/>
            <w:hideMark/>
          </w:tcPr>
          <w:p w14:paraId="01067B0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0A97608" w14:textId="18AD0FCE" w:rsidR="002E1410" w:rsidRPr="00357190" w:rsidRDefault="002E1410" w:rsidP="002E1410">
            <w:pPr>
              <w:jc w:val="center"/>
              <w:rPr>
                <w:rFonts w:eastAsia="Times New Roman"/>
                <w:szCs w:val="26"/>
              </w:rPr>
            </w:pPr>
            <w:r w:rsidRPr="00357190">
              <w:rPr>
                <w:rFonts w:eastAsia="Times New Roman"/>
                <w:szCs w:val="26"/>
              </w:rPr>
              <w:t>≤ 1,0</w:t>
            </w:r>
          </w:p>
        </w:tc>
        <w:tc>
          <w:tcPr>
            <w:tcW w:w="1753" w:type="dxa"/>
            <w:vAlign w:val="center"/>
            <w:hideMark/>
          </w:tcPr>
          <w:p w14:paraId="3021F23E"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3" w:type="dxa"/>
            <w:vAlign w:val="center"/>
            <w:hideMark/>
          </w:tcPr>
          <w:p w14:paraId="2156F1BE" w14:textId="77777777" w:rsidR="002E1410" w:rsidRPr="00357190" w:rsidRDefault="002E1410" w:rsidP="002E1410">
            <w:pPr>
              <w:jc w:val="center"/>
              <w:rPr>
                <w:rFonts w:eastAsia="Times New Roman"/>
                <w:szCs w:val="26"/>
              </w:rPr>
            </w:pPr>
            <w:r w:rsidRPr="00357190">
              <w:rPr>
                <w:rFonts w:eastAsia="Times New Roman"/>
                <w:szCs w:val="26"/>
              </w:rPr>
              <w:t>2,187</w:t>
            </w:r>
          </w:p>
        </w:tc>
      </w:tr>
      <w:tr w:rsidR="002E1410" w:rsidRPr="00357190" w14:paraId="409F69A5" w14:textId="77777777" w:rsidTr="00214F56">
        <w:trPr>
          <w:cantSplit/>
          <w:trHeight w:val="345"/>
        </w:trPr>
        <w:tc>
          <w:tcPr>
            <w:tcW w:w="563" w:type="dxa"/>
            <w:vAlign w:val="center"/>
            <w:hideMark/>
          </w:tcPr>
          <w:p w14:paraId="441A7AA9" w14:textId="77777777" w:rsidR="002E1410" w:rsidRPr="00357190" w:rsidRDefault="002E1410" w:rsidP="002E1410">
            <w:pPr>
              <w:jc w:val="center"/>
              <w:rPr>
                <w:rFonts w:eastAsia="Times New Roman"/>
                <w:szCs w:val="26"/>
              </w:rPr>
            </w:pPr>
            <w:r w:rsidRPr="00357190">
              <w:rPr>
                <w:rFonts w:eastAsia="Times New Roman"/>
                <w:szCs w:val="26"/>
              </w:rPr>
              <w:t>18</w:t>
            </w:r>
          </w:p>
        </w:tc>
        <w:tc>
          <w:tcPr>
            <w:tcW w:w="2553" w:type="dxa"/>
            <w:vAlign w:val="center"/>
            <w:hideMark/>
          </w:tcPr>
          <w:p w14:paraId="46E07DF6" w14:textId="77777777" w:rsidR="002E1410" w:rsidRPr="00357190" w:rsidRDefault="002E1410" w:rsidP="002E1410">
            <w:pPr>
              <w:jc w:val="left"/>
              <w:rPr>
                <w:rFonts w:eastAsia="Times New Roman"/>
                <w:szCs w:val="26"/>
              </w:rPr>
            </w:pPr>
            <w:r w:rsidRPr="00357190">
              <w:rPr>
                <w:rFonts w:eastAsia="Times New Roman"/>
                <w:szCs w:val="26"/>
              </w:rPr>
              <w:t>Niken (Ni)</w:t>
            </w:r>
          </w:p>
        </w:tc>
        <w:tc>
          <w:tcPr>
            <w:tcW w:w="1480" w:type="dxa"/>
            <w:vAlign w:val="center"/>
            <w:hideMark/>
          </w:tcPr>
          <w:p w14:paraId="2D4D14AB"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011EB6D9" w14:textId="472D987E" w:rsidR="002E1410" w:rsidRPr="00357190" w:rsidRDefault="002E1410" w:rsidP="002E1410">
            <w:pPr>
              <w:jc w:val="center"/>
              <w:rPr>
                <w:rFonts w:eastAsia="Times New Roman"/>
                <w:szCs w:val="26"/>
              </w:rPr>
            </w:pPr>
            <w:r w:rsidRPr="00357190">
              <w:rPr>
                <w:rFonts w:eastAsia="Times New Roman"/>
                <w:szCs w:val="26"/>
              </w:rPr>
              <w:t>≤ 0,1</w:t>
            </w:r>
          </w:p>
        </w:tc>
        <w:tc>
          <w:tcPr>
            <w:tcW w:w="1753" w:type="dxa"/>
            <w:vAlign w:val="center"/>
            <w:hideMark/>
          </w:tcPr>
          <w:p w14:paraId="12594454" w14:textId="77777777" w:rsidR="002E1410" w:rsidRPr="00357190" w:rsidRDefault="002E1410" w:rsidP="002E1410">
            <w:pPr>
              <w:jc w:val="center"/>
              <w:rPr>
                <w:rFonts w:eastAsia="Times New Roman"/>
                <w:szCs w:val="26"/>
              </w:rPr>
            </w:pPr>
            <w:r w:rsidRPr="00357190">
              <w:rPr>
                <w:rFonts w:eastAsia="Times New Roman"/>
                <w:szCs w:val="26"/>
              </w:rPr>
              <w:t>≤ 0,1</w:t>
            </w:r>
          </w:p>
        </w:tc>
        <w:tc>
          <w:tcPr>
            <w:tcW w:w="1743" w:type="dxa"/>
            <w:vAlign w:val="center"/>
            <w:hideMark/>
          </w:tcPr>
          <w:p w14:paraId="059F056A" w14:textId="77777777" w:rsidR="002E1410" w:rsidRPr="00357190" w:rsidRDefault="002E1410" w:rsidP="002E1410">
            <w:pPr>
              <w:jc w:val="center"/>
              <w:rPr>
                <w:rFonts w:eastAsia="Times New Roman"/>
                <w:szCs w:val="26"/>
              </w:rPr>
            </w:pPr>
            <w:r w:rsidRPr="00357190">
              <w:rPr>
                <w:rFonts w:eastAsia="Times New Roman"/>
                <w:szCs w:val="26"/>
              </w:rPr>
              <w:t>0,1458</w:t>
            </w:r>
          </w:p>
        </w:tc>
      </w:tr>
      <w:tr w:rsidR="002E1410" w:rsidRPr="00357190" w14:paraId="3644BD65" w14:textId="77777777" w:rsidTr="00214F56">
        <w:trPr>
          <w:cantSplit/>
          <w:trHeight w:val="345"/>
        </w:trPr>
        <w:tc>
          <w:tcPr>
            <w:tcW w:w="563" w:type="dxa"/>
            <w:vAlign w:val="center"/>
            <w:hideMark/>
          </w:tcPr>
          <w:p w14:paraId="3EA4AEA1" w14:textId="77777777" w:rsidR="002E1410" w:rsidRPr="00357190" w:rsidRDefault="002E1410" w:rsidP="002E1410">
            <w:pPr>
              <w:jc w:val="center"/>
              <w:rPr>
                <w:rFonts w:eastAsia="Times New Roman"/>
                <w:szCs w:val="26"/>
              </w:rPr>
            </w:pPr>
            <w:r w:rsidRPr="00357190">
              <w:rPr>
                <w:rFonts w:eastAsia="Times New Roman"/>
                <w:szCs w:val="26"/>
              </w:rPr>
              <w:t>19</w:t>
            </w:r>
          </w:p>
        </w:tc>
        <w:tc>
          <w:tcPr>
            <w:tcW w:w="2553" w:type="dxa"/>
            <w:vAlign w:val="center"/>
            <w:hideMark/>
          </w:tcPr>
          <w:p w14:paraId="4ECC23D0" w14:textId="77777777" w:rsidR="002E1410" w:rsidRPr="00357190" w:rsidRDefault="002E1410" w:rsidP="002E1410">
            <w:pPr>
              <w:jc w:val="left"/>
              <w:rPr>
                <w:rFonts w:eastAsia="Times New Roman"/>
                <w:szCs w:val="26"/>
              </w:rPr>
            </w:pPr>
            <w:r w:rsidRPr="00357190">
              <w:rPr>
                <w:rFonts w:eastAsia="Times New Roman"/>
                <w:szCs w:val="26"/>
              </w:rPr>
              <w:t>Mangan (Mn)</w:t>
            </w:r>
          </w:p>
        </w:tc>
        <w:tc>
          <w:tcPr>
            <w:tcW w:w="1480" w:type="dxa"/>
            <w:vAlign w:val="center"/>
            <w:hideMark/>
          </w:tcPr>
          <w:p w14:paraId="0886CDCA"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6916F16" w14:textId="1F496185" w:rsidR="002E1410" w:rsidRPr="00357190" w:rsidRDefault="002E1410" w:rsidP="002E1410">
            <w:pPr>
              <w:jc w:val="center"/>
              <w:rPr>
                <w:rFonts w:eastAsia="Times New Roman"/>
                <w:szCs w:val="26"/>
              </w:rPr>
            </w:pPr>
            <w:r w:rsidRPr="00357190">
              <w:rPr>
                <w:rFonts w:eastAsia="Times New Roman"/>
                <w:szCs w:val="26"/>
              </w:rPr>
              <w:t>≤0,3645</w:t>
            </w:r>
          </w:p>
        </w:tc>
        <w:tc>
          <w:tcPr>
            <w:tcW w:w="1753" w:type="dxa"/>
            <w:vAlign w:val="center"/>
            <w:hideMark/>
          </w:tcPr>
          <w:p w14:paraId="045F7B62" w14:textId="77777777" w:rsidR="002E1410" w:rsidRPr="00357190" w:rsidRDefault="002E1410" w:rsidP="002E1410">
            <w:pPr>
              <w:jc w:val="center"/>
              <w:rPr>
                <w:rFonts w:eastAsia="Times New Roman"/>
                <w:szCs w:val="26"/>
              </w:rPr>
            </w:pPr>
            <w:r w:rsidRPr="00357190">
              <w:rPr>
                <w:rFonts w:eastAsia="Times New Roman"/>
                <w:szCs w:val="26"/>
              </w:rPr>
              <w:t>≤ 2,0</w:t>
            </w:r>
          </w:p>
        </w:tc>
        <w:tc>
          <w:tcPr>
            <w:tcW w:w="1743" w:type="dxa"/>
            <w:vAlign w:val="center"/>
            <w:hideMark/>
          </w:tcPr>
          <w:p w14:paraId="5E0D10A7" w14:textId="77777777" w:rsidR="002E1410" w:rsidRPr="00357190" w:rsidRDefault="002E1410" w:rsidP="002E1410">
            <w:pPr>
              <w:jc w:val="center"/>
              <w:rPr>
                <w:rFonts w:eastAsia="Times New Roman"/>
                <w:szCs w:val="26"/>
              </w:rPr>
            </w:pPr>
            <w:r w:rsidRPr="00357190">
              <w:rPr>
                <w:rFonts w:eastAsia="Times New Roman"/>
                <w:szCs w:val="26"/>
              </w:rPr>
              <w:t>0,3645</w:t>
            </w:r>
          </w:p>
        </w:tc>
      </w:tr>
      <w:tr w:rsidR="002E1410" w:rsidRPr="00357190" w14:paraId="0192F4D9" w14:textId="77777777" w:rsidTr="00214F56">
        <w:trPr>
          <w:cantSplit/>
          <w:trHeight w:val="345"/>
        </w:trPr>
        <w:tc>
          <w:tcPr>
            <w:tcW w:w="563" w:type="dxa"/>
            <w:vAlign w:val="center"/>
            <w:hideMark/>
          </w:tcPr>
          <w:p w14:paraId="0622A6A9" w14:textId="77777777" w:rsidR="002E1410" w:rsidRPr="00357190" w:rsidRDefault="002E1410" w:rsidP="002E1410">
            <w:pPr>
              <w:jc w:val="center"/>
              <w:rPr>
                <w:rFonts w:eastAsia="Times New Roman"/>
                <w:szCs w:val="26"/>
              </w:rPr>
            </w:pPr>
            <w:r w:rsidRPr="00357190">
              <w:rPr>
                <w:rFonts w:eastAsia="Times New Roman"/>
                <w:szCs w:val="26"/>
              </w:rPr>
              <w:t>20</w:t>
            </w:r>
          </w:p>
        </w:tc>
        <w:tc>
          <w:tcPr>
            <w:tcW w:w="2553" w:type="dxa"/>
            <w:vAlign w:val="center"/>
            <w:hideMark/>
          </w:tcPr>
          <w:p w14:paraId="7A604223" w14:textId="77777777" w:rsidR="002E1410" w:rsidRPr="00357190" w:rsidRDefault="002E1410" w:rsidP="002E1410">
            <w:pPr>
              <w:jc w:val="left"/>
              <w:rPr>
                <w:rFonts w:eastAsia="Times New Roman"/>
                <w:szCs w:val="26"/>
              </w:rPr>
            </w:pPr>
            <w:r w:rsidRPr="00357190">
              <w:rPr>
                <w:rFonts w:eastAsia="Times New Roman"/>
                <w:szCs w:val="26"/>
              </w:rPr>
              <w:t>Sắt (Fe)</w:t>
            </w:r>
          </w:p>
        </w:tc>
        <w:tc>
          <w:tcPr>
            <w:tcW w:w="1480" w:type="dxa"/>
            <w:vAlign w:val="center"/>
            <w:hideMark/>
          </w:tcPr>
          <w:p w14:paraId="59D6210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06BD6A4D" w14:textId="6CFA42D3" w:rsidR="002E1410" w:rsidRPr="00357190" w:rsidRDefault="002E1410" w:rsidP="002E1410">
            <w:pPr>
              <w:jc w:val="center"/>
              <w:rPr>
                <w:rFonts w:eastAsia="Times New Roman"/>
                <w:szCs w:val="26"/>
              </w:rPr>
            </w:pPr>
            <w:r w:rsidRPr="00357190">
              <w:rPr>
                <w:rFonts w:eastAsia="Times New Roman"/>
                <w:szCs w:val="26"/>
              </w:rPr>
              <w:t>≤0,729</w:t>
            </w:r>
          </w:p>
        </w:tc>
        <w:tc>
          <w:tcPr>
            <w:tcW w:w="1753" w:type="dxa"/>
            <w:vAlign w:val="center"/>
            <w:hideMark/>
          </w:tcPr>
          <w:p w14:paraId="2BA3C944" w14:textId="77777777" w:rsidR="002E1410" w:rsidRPr="00357190" w:rsidRDefault="002E1410" w:rsidP="002E1410">
            <w:pPr>
              <w:jc w:val="center"/>
              <w:rPr>
                <w:rFonts w:eastAsia="Times New Roman"/>
                <w:szCs w:val="26"/>
              </w:rPr>
            </w:pPr>
            <w:r w:rsidRPr="00357190">
              <w:rPr>
                <w:rFonts w:eastAsia="Times New Roman"/>
                <w:szCs w:val="26"/>
              </w:rPr>
              <w:t>≤ 2,0</w:t>
            </w:r>
          </w:p>
        </w:tc>
        <w:tc>
          <w:tcPr>
            <w:tcW w:w="1743" w:type="dxa"/>
            <w:vAlign w:val="center"/>
            <w:hideMark/>
          </w:tcPr>
          <w:p w14:paraId="456CFF82" w14:textId="77777777" w:rsidR="002E1410" w:rsidRPr="00357190" w:rsidRDefault="002E1410" w:rsidP="002E1410">
            <w:pPr>
              <w:jc w:val="center"/>
              <w:rPr>
                <w:rFonts w:eastAsia="Times New Roman"/>
                <w:szCs w:val="26"/>
              </w:rPr>
            </w:pPr>
            <w:r w:rsidRPr="00357190">
              <w:rPr>
                <w:rFonts w:eastAsia="Times New Roman"/>
                <w:szCs w:val="26"/>
              </w:rPr>
              <w:t>0,729</w:t>
            </w:r>
          </w:p>
        </w:tc>
      </w:tr>
      <w:tr w:rsidR="002E1410" w:rsidRPr="00357190" w14:paraId="7B779922" w14:textId="77777777" w:rsidTr="00214F56">
        <w:trPr>
          <w:cantSplit/>
          <w:trHeight w:val="345"/>
        </w:trPr>
        <w:tc>
          <w:tcPr>
            <w:tcW w:w="563" w:type="dxa"/>
            <w:vAlign w:val="center"/>
            <w:hideMark/>
          </w:tcPr>
          <w:p w14:paraId="7DC7DB68" w14:textId="77777777" w:rsidR="002E1410" w:rsidRPr="00357190" w:rsidRDefault="002E1410" w:rsidP="002E1410">
            <w:pPr>
              <w:jc w:val="center"/>
              <w:rPr>
                <w:rFonts w:eastAsia="Times New Roman"/>
                <w:szCs w:val="26"/>
              </w:rPr>
            </w:pPr>
            <w:r w:rsidRPr="00357190">
              <w:rPr>
                <w:rFonts w:eastAsia="Times New Roman"/>
                <w:szCs w:val="26"/>
              </w:rPr>
              <w:t>21</w:t>
            </w:r>
          </w:p>
        </w:tc>
        <w:tc>
          <w:tcPr>
            <w:tcW w:w="2553" w:type="dxa"/>
            <w:vAlign w:val="center"/>
            <w:hideMark/>
          </w:tcPr>
          <w:p w14:paraId="773915EC" w14:textId="77777777" w:rsidR="002E1410" w:rsidRPr="00357190" w:rsidRDefault="002E1410" w:rsidP="002E1410">
            <w:pPr>
              <w:jc w:val="left"/>
              <w:rPr>
                <w:rFonts w:eastAsia="Times New Roman"/>
                <w:szCs w:val="26"/>
              </w:rPr>
            </w:pPr>
            <w:r w:rsidRPr="00357190">
              <w:rPr>
                <w:rFonts w:eastAsia="Times New Roman"/>
                <w:szCs w:val="26"/>
              </w:rPr>
              <w:t>Bari (Ba)</w:t>
            </w:r>
          </w:p>
        </w:tc>
        <w:tc>
          <w:tcPr>
            <w:tcW w:w="1480" w:type="dxa"/>
            <w:vAlign w:val="center"/>
            <w:hideMark/>
          </w:tcPr>
          <w:p w14:paraId="640AEEC0"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12762ADF" w14:textId="2A9620BD" w:rsidR="002E1410" w:rsidRPr="00357190" w:rsidRDefault="002E1410" w:rsidP="002E1410">
            <w:pPr>
              <w:jc w:val="center"/>
              <w:rPr>
                <w:rFonts w:eastAsia="Times New Roman"/>
                <w:szCs w:val="26"/>
              </w:rPr>
            </w:pPr>
            <w:r w:rsidRPr="00357190">
              <w:rPr>
                <w:rFonts w:eastAsia="Times New Roman"/>
                <w:szCs w:val="26"/>
              </w:rPr>
              <w:t>≤ 1,0</w:t>
            </w:r>
          </w:p>
        </w:tc>
        <w:tc>
          <w:tcPr>
            <w:tcW w:w="1753" w:type="dxa"/>
            <w:vAlign w:val="center"/>
            <w:hideMark/>
          </w:tcPr>
          <w:p w14:paraId="5A576ECC"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3" w:type="dxa"/>
            <w:vAlign w:val="center"/>
            <w:hideMark/>
          </w:tcPr>
          <w:p w14:paraId="67427461"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95FD126" w14:textId="77777777" w:rsidTr="00214F56">
        <w:trPr>
          <w:cantSplit/>
          <w:trHeight w:val="345"/>
        </w:trPr>
        <w:tc>
          <w:tcPr>
            <w:tcW w:w="563" w:type="dxa"/>
            <w:vAlign w:val="center"/>
            <w:hideMark/>
          </w:tcPr>
          <w:p w14:paraId="363A9CC5" w14:textId="77777777" w:rsidR="002E1410" w:rsidRPr="00357190" w:rsidRDefault="002E1410" w:rsidP="002E1410">
            <w:pPr>
              <w:jc w:val="center"/>
              <w:rPr>
                <w:rFonts w:eastAsia="Times New Roman"/>
                <w:szCs w:val="26"/>
              </w:rPr>
            </w:pPr>
            <w:r w:rsidRPr="00357190">
              <w:rPr>
                <w:rFonts w:eastAsia="Times New Roman"/>
                <w:szCs w:val="26"/>
              </w:rPr>
              <w:t>22</w:t>
            </w:r>
          </w:p>
        </w:tc>
        <w:tc>
          <w:tcPr>
            <w:tcW w:w="2553" w:type="dxa"/>
            <w:vAlign w:val="center"/>
            <w:hideMark/>
          </w:tcPr>
          <w:p w14:paraId="019D0F4E" w14:textId="77777777" w:rsidR="002E1410" w:rsidRPr="00357190" w:rsidRDefault="002E1410" w:rsidP="002E1410">
            <w:pPr>
              <w:jc w:val="left"/>
              <w:rPr>
                <w:rFonts w:eastAsia="Times New Roman"/>
                <w:szCs w:val="26"/>
              </w:rPr>
            </w:pPr>
            <w:r w:rsidRPr="00357190">
              <w:rPr>
                <w:rFonts w:eastAsia="Times New Roman"/>
                <w:szCs w:val="26"/>
              </w:rPr>
              <w:t xml:space="preserve">Antimon (Sb) </w:t>
            </w:r>
          </w:p>
        </w:tc>
        <w:tc>
          <w:tcPr>
            <w:tcW w:w="1480" w:type="dxa"/>
            <w:vAlign w:val="center"/>
            <w:hideMark/>
          </w:tcPr>
          <w:p w14:paraId="0160DFBB"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C73CBD8" w14:textId="39479141" w:rsidR="002E1410" w:rsidRPr="00357190" w:rsidRDefault="002E1410" w:rsidP="002E1410">
            <w:pPr>
              <w:jc w:val="center"/>
              <w:rPr>
                <w:rFonts w:eastAsia="Times New Roman"/>
                <w:szCs w:val="26"/>
              </w:rPr>
            </w:pPr>
            <w:r w:rsidRPr="00357190">
              <w:rPr>
                <w:rFonts w:eastAsia="Times New Roman"/>
                <w:szCs w:val="26"/>
              </w:rPr>
              <w:t>≤ 0,02</w:t>
            </w:r>
          </w:p>
        </w:tc>
        <w:tc>
          <w:tcPr>
            <w:tcW w:w="1753" w:type="dxa"/>
            <w:vAlign w:val="center"/>
            <w:hideMark/>
          </w:tcPr>
          <w:p w14:paraId="01600AAE" w14:textId="77777777" w:rsidR="002E1410" w:rsidRPr="00357190" w:rsidRDefault="002E1410" w:rsidP="002E1410">
            <w:pPr>
              <w:jc w:val="center"/>
              <w:rPr>
                <w:rFonts w:eastAsia="Times New Roman"/>
                <w:szCs w:val="26"/>
              </w:rPr>
            </w:pPr>
            <w:r w:rsidRPr="00357190">
              <w:rPr>
                <w:rFonts w:eastAsia="Times New Roman"/>
                <w:szCs w:val="26"/>
              </w:rPr>
              <w:t>≤ 0,02</w:t>
            </w:r>
          </w:p>
        </w:tc>
        <w:tc>
          <w:tcPr>
            <w:tcW w:w="1743" w:type="dxa"/>
            <w:vAlign w:val="center"/>
            <w:hideMark/>
          </w:tcPr>
          <w:p w14:paraId="5C865B0C"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7972938A" w14:textId="77777777" w:rsidTr="00214F56">
        <w:trPr>
          <w:cantSplit/>
          <w:trHeight w:val="345"/>
        </w:trPr>
        <w:tc>
          <w:tcPr>
            <w:tcW w:w="563" w:type="dxa"/>
            <w:vAlign w:val="center"/>
            <w:hideMark/>
          </w:tcPr>
          <w:p w14:paraId="5BE7726C" w14:textId="77777777" w:rsidR="002E1410" w:rsidRPr="00357190" w:rsidRDefault="002E1410" w:rsidP="002E1410">
            <w:pPr>
              <w:jc w:val="center"/>
              <w:rPr>
                <w:rFonts w:eastAsia="Times New Roman"/>
                <w:szCs w:val="26"/>
              </w:rPr>
            </w:pPr>
            <w:r w:rsidRPr="00357190">
              <w:rPr>
                <w:rFonts w:eastAsia="Times New Roman"/>
                <w:szCs w:val="26"/>
              </w:rPr>
              <w:t>23</w:t>
            </w:r>
          </w:p>
        </w:tc>
        <w:tc>
          <w:tcPr>
            <w:tcW w:w="2553" w:type="dxa"/>
            <w:vAlign w:val="center"/>
            <w:hideMark/>
          </w:tcPr>
          <w:p w14:paraId="591D8E59" w14:textId="77777777" w:rsidR="002E1410" w:rsidRPr="00357190" w:rsidRDefault="002E1410" w:rsidP="002E1410">
            <w:pPr>
              <w:jc w:val="left"/>
              <w:rPr>
                <w:rFonts w:eastAsia="Times New Roman"/>
                <w:szCs w:val="26"/>
              </w:rPr>
            </w:pPr>
            <w:r w:rsidRPr="00357190">
              <w:rPr>
                <w:rFonts w:eastAsia="Times New Roman"/>
                <w:szCs w:val="26"/>
              </w:rPr>
              <w:t>Thiếc (Sn)</w:t>
            </w:r>
          </w:p>
        </w:tc>
        <w:tc>
          <w:tcPr>
            <w:tcW w:w="1480" w:type="dxa"/>
            <w:vAlign w:val="center"/>
            <w:hideMark/>
          </w:tcPr>
          <w:p w14:paraId="5DEAC280"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12347DFF" w14:textId="4818290D" w:rsidR="002E1410" w:rsidRPr="00357190" w:rsidRDefault="002E1410" w:rsidP="002E1410">
            <w:pPr>
              <w:jc w:val="center"/>
              <w:rPr>
                <w:rFonts w:eastAsia="Times New Roman"/>
                <w:szCs w:val="26"/>
              </w:rPr>
            </w:pPr>
            <w:r w:rsidRPr="00357190">
              <w:rPr>
                <w:rFonts w:eastAsia="Times New Roman"/>
                <w:szCs w:val="26"/>
              </w:rPr>
              <w:t>≤ 0,5</w:t>
            </w:r>
          </w:p>
        </w:tc>
        <w:tc>
          <w:tcPr>
            <w:tcW w:w="1753" w:type="dxa"/>
            <w:vAlign w:val="center"/>
            <w:hideMark/>
          </w:tcPr>
          <w:p w14:paraId="02D25CC8" w14:textId="77777777" w:rsidR="002E1410" w:rsidRPr="00357190" w:rsidRDefault="002E1410" w:rsidP="002E1410">
            <w:pPr>
              <w:jc w:val="center"/>
              <w:rPr>
                <w:rFonts w:eastAsia="Times New Roman"/>
                <w:szCs w:val="26"/>
              </w:rPr>
            </w:pPr>
            <w:r w:rsidRPr="00357190">
              <w:rPr>
                <w:rFonts w:eastAsia="Times New Roman"/>
                <w:szCs w:val="26"/>
              </w:rPr>
              <w:t>≤ 0,5</w:t>
            </w:r>
          </w:p>
        </w:tc>
        <w:tc>
          <w:tcPr>
            <w:tcW w:w="1743" w:type="dxa"/>
            <w:vAlign w:val="center"/>
            <w:hideMark/>
          </w:tcPr>
          <w:p w14:paraId="5B3E2086"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78CD9AA7" w14:textId="77777777" w:rsidTr="00214F56">
        <w:trPr>
          <w:cantSplit/>
          <w:trHeight w:val="345"/>
        </w:trPr>
        <w:tc>
          <w:tcPr>
            <w:tcW w:w="563" w:type="dxa"/>
            <w:vAlign w:val="center"/>
            <w:hideMark/>
          </w:tcPr>
          <w:p w14:paraId="3B930454" w14:textId="77777777" w:rsidR="002E1410" w:rsidRPr="00357190" w:rsidRDefault="002E1410" w:rsidP="002E1410">
            <w:pPr>
              <w:jc w:val="center"/>
              <w:rPr>
                <w:rFonts w:eastAsia="Times New Roman"/>
                <w:szCs w:val="26"/>
              </w:rPr>
            </w:pPr>
            <w:r w:rsidRPr="00357190">
              <w:rPr>
                <w:rFonts w:eastAsia="Times New Roman"/>
                <w:szCs w:val="26"/>
              </w:rPr>
              <w:t>24</w:t>
            </w:r>
          </w:p>
        </w:tc>
        <w:tc>
          <w:tcPr>
            <w:tcW w:w="2553" w:type="dxa"/>
            <w:vAlign w:val="center"/>
            <w:hideMark/>
          </w:tcPr>
          <w:p w14:paraId="1219D346" w14:textId="77777777" w:rsidR="002E1410" w:rsidRPr="00357190" w:rsidRDefault="002E1410" w:rsidP="002E1410">
            <w:pPr>
              <w:jc w:val="left"/>
              <w:rPr>
                <w:rFonts w:eastAsia="Times New Roman"/>
                <w:szCs w:val="26"/>
              </w:rPr>
            </w:pPr>
            <w:r w:rsidRPr="00357190">
              <w:rPr>
                <w:rFonts w:eastAsia="Times New Roman"/>
                <w:szCs w:val="26"/>
              </w:rPr>
              <w:t>Selen (Se)</w:t>
            </w:r>
          </w:p>
        </w:tc>
        <w:tc>
          <w:tcPr>
            <w:tcW w:w="1480" w:type="dxa"/>
            <w:vAlign w:val="center"/>
            <w:hideMark/>
          </w:tcPr>
          <w:p w14:paraId="03CAE63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19EEB841" w14:textId="27B4ADC2" w:rsidR="002E1410" w:rsidRPr="00357190" w:rsidRDefault="002E1410" w:rsidP="002E1410">
            <w:pPr>
              <w:jc w:val="center"/>
              <w:rPr>
                <w:rFonts w:eastAsia="Times New Roman"/>
                <w:szCs w:val="26"/>
              </w:rPr>
            </w:pPr>
            <w:r w:rsidRPr="00357190">
              <w:rPr>
                <w:rFonts w:eastAsia="Times New Roman"/>
                <w:szCs w:val="26"/>
              </w:rPr>
              <w:t>≤ 0,1</w:t>
            </w:r>
          </w:p>
        </w:tc>
        <w:tc>
          <w:tcPr>
            <w:tcW w:w="1753" w:type="dxa"/>
            <w:vAlign w:val="center"/>
            <w:hideMark/>
          </w:tcPr>
          <w:p w14:paraId="761F5B25" w14:textId="77777777" w:rsidR="002E1410" w:rsidRPr="00357190" w:rsidRDefault="002E1410" w:rsidP="002E1410">
            <w:pPr>
              <w:jc w:val="center"/>
              <w:rPr>
                <w:rFonts w:eastAsia="Times New Roman"/>
                <w:szCs w:val="26"/>
              </w:rPr>
            </w:pPr>
            <w:r w:rsidRPr="00357190">
              <w:rPr>
                <w:rFonts w:eastAsia="Times New Roman"/>
                <w:szCs w:val="26"/>
              </w:rPr>
              <w:t>≤ 0,1</w:t>
            </w:r>
          </w:p>
        </w:tc>
        <w:tc>
          <w:tcPr>
            <w:tcW w:w="1743" w:type="dxa"/>
            <w:vAlign w:val="center"/>
            <w:hideMark/>
          </w:tcPr>
          <w:p w14:paraId="2BF889DD"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15538C78" w14:textId="77777777" w:rsidTr="00214F56">
        <w:trPr>
          <w:cantSplit/>
          <w:trHeight w:val="405"/>
        </w:trPr>
        <w:tc>
          <w:tcPr>
            <w:tcW w:w="563" w:type="dxa"/>
            <w:vAlign w:val="center"/>
            <w:hideMark/>
          </w:tcPr>
          <w:p w14:paraId="02B301CA" w14:textId="77777777" w:rsidR="002E1410" w:rsidRPr="00357190" w:rsidRDefault="002E1410" w:rsidP="002E1410">
            <w:pPr>
              <w:jc w:val="center"/>
              <w:rPr>
                <w:rFonts w:eastAsia="Times New Roman"/>
                <w:szCs w:val="26"/>
              </w:rPr>
            </w:pPr>
            <w:r w:rsidRPr="00357190">
              <w:rPr>
                <w:rFonts w:eastAsia="Times New Roman"/>
                <w:szCs w:val="26"/>
              </w:rPr>
              <w:t>25</w:t>
            </w:r>
          </w:p>
        </w:tc>
        <w:tc>
          <w:tcPr>
            <w:tcW w:w="2553" w:type="dxa"/>
            <w:vAlign w:val="center"/>
            <w:hideMark/>
          </w:tcPr>
          <w:p w14:paraId="28586572" w14:textId="77777777" w:rsidR="002E1410" w:rsidRPr="00357190" w:rsidRDefault="002E1410" w:rsidP="002E1410">
            <w:pPr>
              <w:jc w:val="left"/>
              <w:rPr>
                <w:rFonts w:eastAsia="Times New Roman"/>
                <w:szCs w:val="26"/>
              </w:rPr>
            </w:pPr>
            <w:r w:rsidRPr="00357190">
              <w:rPr>
                <w:rFonts w:eastAsia="Times New Roman"/>
                <w:szCs w:val="26"/>
              </w:rPr>
              <w:t>Xianua (CN</w:t>
            </w:r>
            <w:r w:rsidRPr="00357190">
              <w:rPr>
                <w:rFonts w:eastAsia="Times New Roman"/>
                <w:szCs w:val="26"/>
                <w:vertAlign w:val="superscript"/>
              </w:rPr>
              <w:t>-</w:t>
            </w:r>
            <w:r w:rsidRPr="00357190">
              <w:rPr>
                <w:rFonts w:eastAsia="Times New Roman"/>
                <w:szCs w:val="26"/>
              </w:rPr>
              <w:t>)</w:t>
            </w:r>
          </w:p>
        </w:tc>
        <w:tc>
          <w:tcPr>
            <w:tcW w:w="1480" w:type="dxa"/>
            <w:vAlign w:val="center"/>
            <w:hideMark/>
          </w:tcPr>
          <w:p w14:paraId="62388FB2"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2EED82DF" w14:textId="517B5970" w:rsidR="002E1410" w:rsidRPr="00357190" w:rsidRDefault="002E1410" w:rsidP="002E1410">
            <w:pPr>
              <w:jc w:val="center"/>
              <w:rPr>
                <w:rFonts w:eastAsia="Times New Roman"/>
                <w:szCs w:val="26"/>
              </w:rPr>
            </w:pPr>
            <w:r w:rsidRPr="00357190">
              <w:rPr>
                <w:rFonts w:eastAsia="Times New Roman"/>
                <w:szCs w:val="26"/>
              </w:rPr>
              <w:t>≤0,05103</w:t>
            </w:r>
          </w:p>
        </w:tc>
        <w:tc>
          <w:tcPr>
            <w:tcW w:w="1753" w:type="dxa"/>
            <w:vAlign w:val="center"/>
            <w:hideMark/>
          </w:tcPr>
          <w:p w14:paraId="68C26B5E" w14:textId="77777777" w:rsidR="002E1410" w:rsidRPr="00357190" w:rsidRDefault="002E1410" w:rsidP="002E1410">
            <w:pPr>
              <w:jc w:val="center"/>
              <w:rPr>
                <w:rFonts w:eastAsia="Times New Roman"/>
                <w:szCs w:val="26"/>
              </w:rPr>
            </w:pPr>
            <w:r w:rsidRPr="00357190">
              <w:rPr>
                <w:rFonts w:eastAsia="Times New Roman"/>
                <w:szCs w:val="26"/>
              </w:rPr>
              <w:t>≤ 0,2</w:t>
            </w:r>
          </w:p>
        </w:tc>
        <w:tc>
          <w:tcPr>
            <w:tcW w:w="1743" w:type="dxa"/>
            <w:vAlign w:val="center"/>
            <w:hideMark/>
          </w:tcPr>
          <w:p w14:paraId="059DE47F" w14:textId="77777777" w:rsidR="002E1410" w:rsidRPr="00357190" w:rsidRDefault="002E1410" w:rsidP="002E1410">
            <w:pPr>
              <w:jc w:val="center"/>
              <w:rPr>
                <w:rFonts w:eastAsia="Times New Roman"/>
                <w:szCs w:val="26"/>
              </w:rPr>
            </w:pPr>
            <w:r w:rsidRPr="00357190">
              <w:rPr>
                <w:rFonts w:eastAsia="Times New Roman"/>
                <w:szCs w:val="26"/>
              </w:rPr>
              <w:t>0,05103</w:t>
            </w:r>
          </w:p>
        </w:tc>
      </w:tr>
      <w:tr w:rsidR="002E1410" w:rsidRPr="00357190" w14:paraId="060A0985" w14:textId="77777777" w:rsidTr="00214F56">
        <w:trPr>
          <w:cantSplit/>
          <w:trHeight w:val="765"/>
        </w:trPr>
        <w:tc>
          <w:tcPr>
            <w:tcW w:w="563" w:type="dxa"/>
            <w:vAlign w:val="center"/>
            <w:hideMark/>
          </w:tcPr>
          <w:p w14:paraId="41409124" w14:textId="77777777" w:rsidR="002E1410" w:rsidRPr="00357190" w:rsidRDefault="002E1410" w:rsidP="002E1410">
            <w:pPr>
              <w:jc w:val="center"/>
              <w:rPr>
                <w:rFonts w:eastAsia="Times New Roman"/>
                <w:szCs w:val="26"/>
              </w:rPr>
            </w:pPr>
            <w:r w:rsidRPr="00357190">
              <w:rPr>
                <w:rFonts w:eastAsia="Times New Roman"/>
                <w:szCs w:val="26"/>
              </w:rPr>
              <w:lastRenderedPageBreak/>
              <w:t>26</w:t>
            </w:r>
          </w:p>
        </w:tc>
        <w:tc>
          <w:tcPr>
            <w:tcW w:w="2553" w:type="dxa"/>
            <w:vAlign w:val="center"/>
            <w:hideMark/>
          </w:tcPr>
          <w:p w14:paraId="650CD8BC" w14:textId="77777777" w:rsidR="002E1410" w:rsidRPr="00357190" w:rsidRDefault="002E1410" w:rsidP="002E1410">
            <w:pPr>
              <w:jc w:val="left"/>
              <w:rPr>
                <w:rFonts w:eastAsia="Times New Roman"/>
                <w:szCs w:val="26"/>
              </w:rPr>
            </w:pPr>
            <w:r w:rsidRPr="00357190">
              <w:rPr>
                <w:rFonts w:eastAsia="Times New Roman"/>
                <w:szCs w:val="26"/>
              </w:rPr>
              <w:t>Amoni (N-NH</w:t>
            </w:r>
            <w:r w:rsidRPr="00357190">
              <w:rPr>
                <w:rFonts w:eastAsia="Times New Roman"/>
                <w:szCs w:val="26"/>
                <w:vertAlign w:val="subscript"/>
              </w:rPr>
              <w:t>4</w:t>
            </w:r>
            <w:r w:rsidRPr="00357190">
              <w:rPr>
                <w:rFonts w:eastAsia="Times New Roman"/>
                <w:szCs w:val="26"/>
                <w:vertAlign w:val="superscript"/>
              </w:rPr>
              <w:t>+</w:t>
            </w:r>
            <w:r w:rsidRPr="00357190">
              <w:rPr>
                <w:rFonts w:eastAsia="Times New Roman"/>
                <w:szCs w:val="26"/>
              </w:rPr>
              <w:t>), tính theo N</w:t>
            </w:r>
          </w:p>
        </w:tc>
        <w:tc>
          <w:tcPr>
            <w:tcW w:w="1480" w:type="dxa"/>
            <w:vAlign w:val="center"/>
            <w:hideMark/>
          </w:tcPr>
          <w:p w14:paraId="38E38927"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0C116361" w14:textId="5024FDAF" w:rsidR="002E1410" w:rsidRPr="00357190" w:rsidRDefault="002E1410" w:rsidP="002E1410">
            <w:pPr>
              <w:jc w:val="center"/>
              <w:rPr>
                <w:rFonts w:eastAsia="Times New Roman"/>
                <w:szCs w:val="26"/>
              </w:rPr>
            </w:pPr>
            <w:r w:rsidRPr="00357190">
              <w:rPr>
                <w:rFonts w:eastAsia="Times New Roman"/>
                <w:szCs w:val="26"/>
              </w:rPr>
              <w:t xml:space="preserve">≤ </w:t>
            </w:r>
            <w:r>
              <w:rPr>
                <w:rFonts w:eastAsia="Times New Roman"/>
                <w:szCs w:val="26"/>
              </w:rPr>
              <w:t>5</w:t>
            </w:r>
            <w:r w:rsidRPr="00357190">
              <w:rPr>
                <w:rFonts w:eastAsia="Times New Roman"/>
                <w:szCs w:val="26"/>
              </w:rPr>
              <w:t>0</w:t>
            </w:r>
          </w:p>
        </w:tc>
        <w:tc>
          <w:tcPr>
            <w:tcW w:w="1753" w:type="dxa"/>
            <w:vAlign w:val="center"/>
            <w:hideMark/>
          </w:tcPr>
          <w:p w14:paraId="121E3B49" w14:textId="77777777" w:rsidR="002E1410" w:rsidRPr="00357190" w:rsidRDefault="002E1410" w:rsidP="002E1410">
            <w:pPr>
              <w:jc w:val="center"/>
              <w:rPr>
                <w:rFonts w:eastAsia="Times New Roman"/>
                <w:szCs w:val="26"/>
              </w:rPr>
            </w:pPr>
            <w:r w:rsidRPr="00357190">
              <w:rPr>
                <w:rFonts w:eastAsia="Times New Roman"/>
                <w:szCs w:val="26"/>
              </w:rPr>
              <w:t>≤ 5,0</w:t>
            </w:r>
          </w:p>
        </w:tc>
        <w:tc>
          <w:tcPr>
            <w:tcW w:w="1743" w:type="dxa"/>
            <w:vAlign w:val="center"/>
            <w:hideMark/>
          </w:tcPr>
          <w:p w14:paraId="2CD51818" w14:textId="77777777" w:rsidR="002E1410" w:rsidRPr="00357190" w:rsidRDefault="002E1410" w:rsidP="002E1410">
            <w:pPr>
              <w:jc w:val="center"/>
              <w:rPr>
                <w:rFonts w:eastAsia="Times New Roman"/>
                <w:szCs w:val="26"/>
              </w:rPr>
            </w:pPr>
            <w:r w:rsidRPr="00357190">
              <w:rPr>
                <w:rFonts w:eastAsia="Times New Roman"/>
                <w:szCs w:val="26"/>
              </w:rPr>
              <w:t>3,645</w:t>
            </w:r>
          </w:p>
        </w:tc>
      </w:tr>
      <w:tr w:rsidR="002E1410" w:rsidRPr="00357190" w14:paraId="38F3BCFB" w14:textId="77777777" w:rsidTr="00214F56">
        <w:trPr>
          <w:cantSplit/>
          <w:trHeight w:val="405"/>
        </w:trPr>
        <w:tc>
          <w:tcPr>
            <w:tcW w:w="563" w:type="dxa"/>
            <w:vAlign w:val="center"/>
            <w:hideMark/>
          </w:tcPr>
          <w:p w14:paraId="4A1BDAA7" w14:textId="77777777" w:rsidR="002E1410" w:rsidRPr="00357190" w:rsidRDefault="002E1410" w:rsidP="002E1410">
            <w:pPr>
              <w:jc w:val="center"/>
              <w:rPr>
                <w:rFonts w:eastAsia="Times New Roman"/>
                <w:szCs w:val="26"/>
              </w:rPr>
            </w:pPr>
            <w:r w:rsidRPr="00357190">
              <w:rPr>
                <w:rFonts w:eastAsia="Times New Roman"/>
                <w:szCs w:val="26"/>
              </w:rPr>
              <w:t>27</w:t>
            </w:r>
          </w:p>
        </w:tc>
        <w:tc>
          <w:tcPr>
            <w:tcW w:w="2553" w:type="dxa"/>
            <w:vAlign w:val="center"/>
            <w:hideMark/>
          </w:tcPr>
          <w:p w14:paraId="29A0205F" w14:textId="77777777" w:rsidR="002E1410" w:rsidRPr="00357190" w:rsidRDefault="002E1410" w:rsidP="002E1410">
            <w:pPr>
              <w:jc w:val="left"/>
              <w:rPr>
                <w:rFonts w:eastAsia="Times New Roman"/>
                <w:szCs w:val="26"/>
              </w:rPr>
            </w:pPr>
            <w:r w:rsidRPr="00357190">
              <w:rPr>
                <w:rFonts w:eastAsia="Times New Roman"/>
                <w:szCs w:val="26"/>
              </w:rPr>
              <w:t>Phenol (C</w:t>
            </w:r>
            <w:r w:rsidRPr="00357190">
              <w:rPr>
                <w:rFonts w:eastAsia="Times New Roman"/>
                <w:szCs w:val="26"/>
                <w:vertAlign w:val="subscript"/>
              </w:rPr>
              <w:t>6</w:t>
            </w:r>
            <w:r w:rsidRPr="00357190">
              <w:rPr>
                <w:rFonts w:eastAsia="Times New Roman"/>
                <w:szCs w:val="26"/>
              </w:rPr>
              <w:t>H</w:t>
            </w:r>
            <w:r w:rsidRPr="00357190">
              <w:rPr>
                <w:rFonts w:eastAsia="Times New Roman"/>
                <w:szCs w:val="26"/>
                <w:vertAlign w:val="subscript"/>
              </w:rPr>
              <w:t>5</w:t>
            </w:r>
            <w:r w:rsidRPr="00357190">
              <w:rPr>
                <w:rFonts w:eastAsia="Times New Roman"/>
                <w:szCs w:val="26"/>
              </w:rPr>
              <w:t>OH)</w:t>
            </w:r>
          </w:p>
        </w:tc>
        <w:tc>
          <w:tcPr>
            <w:tcW w:w="1480" w:type="dxa"/>
            <w:vAlign w:val="center"/>
            <w:hideMark/>
          </w:tcPr>
          <w:p w14:paraId="7F069EF8"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C0D94B8" w14:textId="44645B23" w:rsidR="002E1410" w:rsidRPr="00357190" w:rsidRDefault="002E1410" w:rsidP="002E1410">
            <w:pPr>
              <w:jc w:val="center"/>
              <w:rPr>
                <w:rFonts w:eastAsia="Times New Roman"/>
                <w:szCs w:val="26"/>
              </w:rPr>
            </w:pPr>
            <w:r w:rsidRPr="00357190">
              <w:rPr>
                <w:rFonts w:eastAsia="Times New Roman"/>
                <w:szCs w:val="26"/>
              </w:rPr>
              <w:t>≤ 0,5</w:t>
            </w:r>
          </w:p>
        </w:tc>
        <w:tc>
          <w:tcPr>
            <w:tcW w:w="1753" w:type="dxa"/>
            <w:vAlign w:val="center"/>
            <w:hideMark/>
          </w:tcPr>
          <w:p w14:paraId="700F1DCC" w14:textId="77777777" w:rsidR="002E1410" w:rsidRPr="00357190" w:rsidRDefault="002E1410" w:rsidP="002E1410">
            <w:pPr>
              <w:jc w:val="center"/>
              <w:rPr>
                <w:rFonts w:eastAsia="Times New Roman"/>
                <w:szCs w:val="26"/>
              </w:rPr>
            </w:pPr>
            <w:r w:rsidRPr="00357190">
              <w:rPr>
                <w:rFonts w:eastAsia="Times New Roman"/>
                <w:szCs w:val="26"/>
              </w:rPr>
              <w:t>≤ 0,5</w:t>
            </w:r>
          </w:p>
        </w:tc>
        <w:tc>
          <w:tcPr>
            <w:tcW w:w="1743" w:type="dxa"/>
            <w:vAlign w:val="center"/>
            <w:hideMark/>
          </w:tcPr>
          <w:p w14:paraId="0EF71BD7"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C98EB89" w14:textId="77777777" w:rsidTr="00214F56">
        <w:trPr>
          <w:cantSplit/>
          <w:trHeight w:val="345"/>
        </w:trPr>
        <w:tc>
          <w:tcPr>
            <w:tcW w:w="563" w:type="dxa"/>
            <w:vAlign w:val="center"/>
            <w:hideMark/>
          </w:tcPr>
          <w:p w14:paraId="79A5B3A9" w14:textId="77777777" w:rsidR="002E1410" w:rsidRPr="00357190" w:rsidRDefault="002E1410" w:rsidP="002E1410">
            <w:pPr>
              <w:jc w:val="center"/>
              <w:rPr>
                <w:rFonts w:eastAsia="Times New Roman"/>
                <w:szCs w:val="26"/>
              </w:rPr>
            </w:pPr>
            <w:r w:rsidRPr="00357190">
              <w:rPr>
                <w:rFonts w:eastAsia="Times New Roman"/>
                <w:szCs w:val="26"/>
              </w:rPr>
              <w:t>28</w:t>
            </w:r>
          </w:p>
        </w:tc>
        <w:tc>
          <w:tcPr>
            <w:tcW w:w="2553" w:type="dxa"/>
            <w:vAlign w:val="center"/>
            <w:hideMark/>
          </w:tcPr>
          <w:p w14:paraId="64EA495D" w14:textId="77777777" w:rsidR="002E1410" w:rsidRPr="00357190" w:rsidRDefault="002E1410" w:rsidP="002E1410">
            <w:pPr>
              <w:jc w:val="left"/>
              <w:rPr>
                <w:rFonts w:eastAsia="Times New Roman"/>
                <w:szCs w:val="26"/>
              </w:rPr>
            </w:pPr>
            <w:r w:rsidRPr="00357190">
              <w:rPr>
                <w:rFonts w:eastAsia="Times New Roman"/>
                <w:szCs w:val="26"/>
              </w:rPr>
              <w:t>Tổng Phenol</w:t>
            </w:r>
          </w:p>
        </w:tc>
        <w:tc>
          <w:tcPr>
            <w:tcW w:w="1480" w:type="dxa"/>
            <w:vAlign w:val="center"/>
            <w:hideMark/>
          </w:tcPr>
          <w:p w14:paraId="0B0D4F1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189F6106" w14:textId="4E173194" w:rsidR="002E1410" w:rsidRPr="00357190" w:rsidRDefault="002E1410" w:rsidP="002E1410">
            <w:pPr>
              <w:jc w:val="center"/>
              <w:rPr>
                <w:rFonts w:eastAsia="Times New Roman"/>
                <w:szCs w:val="26"/>
              </w:rPr>
            </w:pPr>
            <w:r w:rsidRPr="00357190">
              <w:rPr>
                <w:rFonts w:eastAsia="Times New Roman"/>
                <w:szCs w:val="26"/>
              </w:rPr>
              <w:t>≤0,0729</w:t>
            </w:r>
          </w:p>
        </w:tc>
        <w:tc>
          <w:tcPr>
            <w:tcW w:w="1753" w:type="dxa"/>
            <w:vAlign w:val="center"/>
            <w:hideMark/>
          </w:tcPr>
          <w:p w14:paraId="3559E3D8"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3" w:type="dxa"/>
            <w:vAlign w:val="center"/>
            <w:hideMark/>
          </w:tcPr>
          <w:p w14:paraId="5486A5F1" w14:textId="77777777" w:rsidR="002E1410" w:rsidRPr="00357190" w:rsidRDefault="002E1410" w:rsidP="002E1410">
            <w:pPr>
              <w:jc w:val="center"/>
              <w:rPr>
                <w:rFonts w:eastAsia="Times New Roman"/>
                <w:szCs w:val="26"/>
              </w:rPr>
            </w:pPr>
            <w:r w:rsidRPr="00357190">
              <w:rPr>
                <w:rFonts w:eastAsia="Times New Roman"/>
                <w:szCs w:val="26"/>
              </w:rPr>
              <w:t>0,0729</w:t>
            </w:r>
          </w:p>
        </w:tc>
      </w:tr>
      <w:tr w:rsidR="002E1410" w:rsidRPr="00357190" w14:paraId="58C47861" w14:textId="77777777" w:rsidTr="00214F56">
        <w:trPr>
          <w:cantSplit/>
          <w:trHeight w:val="345"/>
        </w:trPr>
        <w:tc>
          <w:tcPr>
            <w:tcW w:w="563" w:type="dxa"/>
            <w:vAlign w:val="center"/>
            <w:hideMark/>
          </w:tcPr>
          <w:p w14:paraId="2190D092" w14:textId="77777777" w:rsidR="002E1410" w:rsidRPr="00357190" w:rsidRDefault="002E1410" w:rsidP="002E1410">
            <w:pPr>
              <w:jc w:val="center"/>
              <w:rPr>
                <w:rFonts w:eastAsia="Times New Roman"/>
                <w:szCs w:val="26"/>
              </w:rPr>
            </w:pPr>
            <w:r w:rsidRPr="00357190">
              <w:rPr>
                <w:rFonts w:eastAsia="Times New Roman"/>
                <w:szCs w:val="26"/>
              </w:rPr>
              <w:t>29</w:t>
            </w:r>
          </w:p>
        </w:tc>
        <w:tc>
          <w:tcPr>
            <w:tcW w:w="2553" w:type="dxa"/>
            <w:vAlign w:val="center"/>
            <w:hideMark/>
          </w:tcPr>
          <w:p w14:paraId="4B9E36CC" w14:textId="77777777" w:rsidR="002E1410" w:rsidRPr="00357190" w:rsidRDefault="002E1410" w:rsidP="002E1410">
            <w:pPr>
              <w:jc w:val="left"/>
              <w:rPr>
                <w:rFonts w:eastAsia="Times New Roman"/>
                <w:szCs w:val="26"/>
              </w:rPr>
            </w:pPr>
            <w:r w:rsidRPr="00357190">
              <w:rPr>
                <w:rFonts w:eastAsia="Times New Roman"/>
                <w:szCs w:val="26"/>
              </w:rPr>
              <w:t>Dầu mỡ khoáng</w:t>
            </w:r>
          </w:p>
        </w:tc>
        <w:tc>
          <w:tcPr>
            <w:tcW w:w="1480" w:type="dxa"/>
            <w:vAlign w:val="center"/>
            <w:hideMark/>
          </w:tcPr>
          <w:p w14:paraId="0FA90E1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638D99D6" w14:textId="2897AC7E" w:rsidR="002E1410" w:rsidRPr="00357190" w:rsidRDefault="002E1410" w:rsidP="002E1410">
            <w:pPr>
              <w:jc w:val="center"/>
              <w:rPr>
                <w:rFonts w:eastAsia="Times New Roman"/>
                <w:szCs w:val="26"/>
              </w:rPr>
            </w:pPr>
            <w:r w:rsidRPr="00357190">
              <w:rPr>
                <w:rFonts w:eastAsia="Times New Roman"/>
                <w:szCs w:val="26"/>
              </w:rPr>
              <w:t xml:space="preserve">≤ </w:t>
            </w:r>
            <w:r>
              <w:rPr>
                <w:rFonts w:eastAsia="Times New Roman"/>
                <w:szCs w:val="26"/>
              </w:rPr>
              <w:t>4</w:t>
            </w:r>
            <w:r w:rsidRPr="00357190">
              <w:rPr>
                <w:rFonts w:eastAsia="Times New Roman"/>
                <w:szCs w:val="26"/>
              </w:rPr>
              <w:t>,0</w:t>
            </w:r>
          </w:p>
        </w:tc>
        <w:tc>
          <w:tcPr>
            <w:tcW w:w="1753" w:type="dxa"/>
            <w:vAlign w:val="center"/>
            <w:hideMark/>
          </w:tcPr>
          <w:p w14:paraId="4A5383A7"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3" w:type="dxa"/>
            <w:vAlign w:val="center"/>
            <w:hideMark/>
          </w:tcPr>
          <w:p w14:paraId="00EE8081" w14:textId="77777777" w:rsidR="002E1410" w:rsidRPr="00357190" w:rsidRDefault="002E1410" w:rsidP="002E1410">
            <w:pPr>
              <w:jc w:val="center"/>
              <w:rPr>
                <w:rFonts w:eastAsia="Times New Roman"/>
                <w:szCs w:val="26"/>
              </w:rPr>
            </w:pPr>
            <w:r w:rsidRPr="00357190">
              <w:rPr>
                <w:rFonts w:eastAsia="Times New Roman"/>
                <w:szCs w:val="26"/>
              </w:rPr>
              <w:t>3,645</w:t>
            </w:r>
          </w:p>
        </w:tc>
      </w:tr>
      <w:tr w:rsidR="002E1410" w:rsidRPr="00357190" w14:paraId="33BB1159" w14:textId="77777777" w:rsidTr="00214F56">
        <w:trPr>
          <w:cantSplit/>
          <w:trHeight w:val="345"/>
        </w:trPr>
        <w:tc>
          <w:tcPr>
            <w:tcW w:w="563" w:type="dxa"/>
            <w:vAlign w:val="center"/>
            <w:hideMark/>
          </w:tcPr>
          <w:p w14:paraId="044AFED4" w14:textId="77777777" w:rsidR="002E1410" w:rsidRPr="00357190" w:rsidRDefault="002E1410" w:rsidP="002E1410">
            <w:pPr>
              <w:jc w:val="center"/>
              <w:rPr>
                <w:rFonts w:eastAsia="Times New Roman"/>
                <w:szCs w:val="26"/>
              </w:rPr>
            </w:pPr>
            <w:r w:rsidRPr="00357190">
              <w:rPr>
                <w:rFonts w:eastAsia="Times New Roman"/>
                <w:szCs w:val="26"/>
              </w:rPr>
              <w:t>30</w:t>
            </w:r>
          </w:p>
        </w:tc>
        <w:tc>
          <w:tcPr>
            <w:tcW w:w="2553" w:type="dxa"/>
            <w:vAlign w:val="center"/>
            <w:hideMark/>
          </w:tcPr>
          <w:p w14:paraId="4C1EC4EF" w14:textId="77777777" w:rsidR="002E1410" w:rsidRPr="00357190" w:rsidRDefault="002E1410" w:rsidP="002E1410">
            <w:pPr>
              <w:jc w:val="left"/>
              <w:rPr>
                <w:rFonts w:eastAsia="Times New Roman"/>
                <w:szCs w:val="26"/>
              </w:rPr>
            </w:pPr>
            <w:r w:rsidRPr="00357190">
              <w:rPr>
                <w:rFonts w:eastAsia="Times New Roman"/>
                <w:szCs w:val="26"/>
              </w:rPr>
              <w:t>Dầu mỡ động thực vật</w:t>
            </w:r>
          </w:p>
        </w:tc>
        <w:tc>
          <w:tcPr>
            <w:tcW w:w="1480" w:type="dxa"/>
            <w:vAlign w:val="center"/>
            <w:hideMark/>
          </w:tcPr>
          <w:p w14:paraId="5375EE5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6E44B666" w14:textId="5343CFF9" w:rsidR="002E1410" w:rsidRPr="00357190" w:rsidRDefault="002E1410" w:rsidP="002E1410">
            <w:pPr>
              <w:jc w:val="center"/>
              <w:rPr>
                <w:rFonts w:eastAsia="Times New Roman"/>
                <w:szCs w:val="26"/>
              </w:rPr>
            </w:pPr>
            <w:r w:rsidRPr="00357190">
              <w:rPr>
                <w:rFonts w:eastAsia="Times New Roman"/>
                <w:szCs w:val="26"/>
              </w:rPr>
              <w:t>≤ 30</w:t>
            </w:r>
          </w:p>
        </w:tc>
        <w:tc>
          <w:tcPr>
            <w:tcW w:w="1753" w:type="dxa"/>
            <w:vAlign w:val="center"/>
            <w:hideMark/>
          </w:tcPr>
          <w:p w14:paraId="5D16557F" w14:textId="77777777" w:rsidR="002E1410" w:rsidRPr="00357190" w:rsidRDefault="002E1410" w:rsidP="002E1410">
            <w:pPr>
              <w:jc w:val="center"/>
              <w:rPr>
                <w:rFonts w:eastAsia="Times New Roman"/>
                <w:szCs w:val="26"/>
              </w:rPr>
            </w:pPr>
            <w:r w:rsidRPr="00357190">
              <w:rPr>
                <w:rFonts w:eastAsia="Times New Roman"/>
                <w:szCs w:val="26"/>
              </w:rPr>
              <w:t>≤ 5,0</w:t>
            </w:r>
          </w:p>
        </w:tc>
        <w:tc>
          <w:tcPr>
            <w:tcW w:w="1743" w:type="dxa"/>
            <w:vAlign w:val="center"/>
            <w:hideMark/>
          </w:tcPr>
          <w:p w14:paraId="3CDADF73"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5D7E429B" w14:textId="77777777" w:rsidTr="00214F56">
        <w:trPr>
          <w:cantSplit/>
          <w:trHeight w:val="405"/>
        </w:trPr>
        <w:tc>
          <w:tcPr>
            <w:tcW w:w="563" w:type="dxa"/>
            <w:vAlign w:val="center"/>
            <w:hideMark/>
          </w:tcPr>
          <w:p w14:paraId="2A95639E" w14:textId="77777777" w:rsidR="002E1410" w:rsidRPr="00357190" w:rsidRDefault="002E1410" w:rsidP="002E1410">
            <w:pPr>
              <w:jc w:val="center"/>
              <w:rPr>
                <w:rFonts w:eastAsia="Times New Roman"/>
                <w:szCs w:val="26"/>
              </w:rPr>
            </w:pPr>
            <w:r w:rsidRPr="00357190">
              <w:rPr>
                <w:rFonts w:eastAsia="Times New Roman"/>
                <w:szCs w:val="26"/>
              </w:rPr>
              <w:t>31</w:t>
            </w:r>
          </w:p>
        </w:tc>
        <w:tc>
          <w:tcPr>
            <w:tcW w:w="2553" w:type="dxa"/>
            <w:vAlign w:val="center"/>
            <w:hideMark/>
          </w:tcPr>
          <w:p w14:paraId="401B6789" w14:textId="77777777" w:rsidR="002E1410" w:rsidRPr="00357190" w:rsidRDefault="002E1410" w:rsidP="002E1410">
            <w:pPr>
              <w:jc w:val="left"/>
              <w:rPr>
                <w:rFonts w:eastAsia="Times New Roman"/>
                <w:szCs w:val="26"/>
              </w:rPr>
            </w:pPr>
            <w:r w:rsidRPr="00357190">
              <w:rPr>
                <w:rFonts w:eastAsia="Times New Roman"/>
                <w:szCs w:val="26"/>
              </w:rPr>
              <w:t>Sunfua (S</w:t>
            </w:r>
            <w:r w:rsidRPr="00357190">
              <w:rPr>
                <w:rFonts w:eastAsia="Times New Roman"/>
                <w:szCs w:val="26"/>
                <w:vertAlign w:val="superscript"/>
              </w:rPr>
              <w:t>2-</w:t>
            </w:r>
            <w:r w:rsidRPr="00357190">
              <w:rPr>
                <w:rFonts w:eastAsia="Times New Roman"/>
                <w:szCs w:val="26"/>
              </w:rPr>
              <w:t>)</w:t>
            </w:r>
          </w:p>
        </w:tc>
        <w:tc>
          <w:tcPr>
            <w:tcW w:w="1480" w:type="dxa"/>
            <w:vAlign w:val="center"/>
            <w:hideMark/>
          </w:tcPr>
          <w:p w14:paraId="765FC30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52C95EE6" w14:textId="4FE2FB2D" w:rsidR="002E1410" w:rsidRPr="00357190" w:rsidRDefault="002E1410" w:rsidP="002E1410">
            <w:pPr>
              <w:jc w:val="center"/>
              <w:rPr>
                <w:rFonts w:eastAsia="Times New Roman"/>
                <w:szCs w:val="26"/>
              </w:rPr>
            </w:pPr>
            <w:r w:rsidRPr="00357190">
              <w:rPr>
                <w:rFonts w:eastAsia="Times New Roman"/>
                <w:szCs w:val="26"/>
              </w:rPr>
              <w:t>≤ 0,5</w:t>
            </w:r>
          </w:p>
        </w:tc>
        <w:tc>
          <w:tcPr>
            <w:tcW w:w="1753" w:type="dxa"/>
            <w:vAlign w:val="center"/>
            <w:hideMark/>
          </w:tcPr>
          <w:p w14:paraId="124A6D82" w14:textId="77777777" w:rsidR="002E1410" w:rsidRPr="00357190" w:rsidRDefault="002E1410" w:rsidP="002E1410">
            <w:pPr>
              <w:jc w:val="center"/>
              <w:rPr>
                <w:rFonts w:eastAsia="Times New Roman"/>
                <w:szCs w:val="26"/>
              </w:rPr>
            </w:pPr>
            <w:r w:rsidRPr="00357190">
              <w:rPr>
                <w:rFonts w:eastAsia="Times New Roman"/>
                <w:szCs w:val="26"/>
              </w:rPr>
              <w:t>≤ 0,2</w:t>
            </w:r>
          </w:p>
        </w:tc>
        <w:tc>
          <w:tcPr>
            <w:tcW w:w="1743" w:type="dxa"/>
            <w:vAlign w:val="center"/>
            <w:hideMark/>
          </w:tcPr>
          <w:p w14:paraId="4C57C06F" w14:textId="77777777" w:rsidR="002E1410" w:rsidRPr="00357190" w:rsidRDefault="002E1410" w:rsidP="002E1410">
            <w:pPr>
              <w:jc w:val="center"/>
              <w:rPr>
                <w:rFonts w:eastAsia="Times New Roman"/>
                <w:szCs w:val="26"/>
              </w:rPr>
            </w:pPr>
            <w:r w:rsidRPr="00357190">
              <w:rPr>
                <w:rFonts w:eastAsia="Times New Roman"/>
                <w:szCs w:val="26"/>
              </w:rPr>
              <w:t>0,1458</w:t>
            </w:r>
          </w:p>
        </w:tc>
      </w:tr>
      <w:tr w:rsidR="002E1410" w:rsidRPr="00357190" w14:paraId="6E66AB20" w14:textId="77777777" w:rsidTr="00214F56">
        <w:trPr>
          <w:cantSplit/>
          <w:trHeight w:val="405"/>
        </w:trPr>
        <w:tc>
          <w:tcPr>
            <w:tcW w:w="563" w:type="dxa"/>
            <w:vAlign w:val="center"/>
            <w:hideMark/>
          </w:tcPr>
          <w:p w14:paraId="4FCE1DCF" w14:textId="77777777" w:rsidR="002E1410" w:rsidRPr="00357190" w:rsidRDefault="002E1410" w:rsidP="002E1410">
            <w:pPr>
              <w:jc w:val="center"/>
              <w:rPr>
                <w:rFonts w:eastAsia="Times New Roman"/>
                <w:szCs w:val="26"/>
              </w:rPr>
            </w:pPr>
            <w:r w:rsidRPr="00357190">
              <w:rPr>
                <w:rFonts w:eastAsia="Times New Roman"/>
                <w:szCs w:val="26"/>
              </w:rPr>
              <w:t>32</w:t>
            </w:r>
          </w:p>
        </w:tc>
        <w:tc>
          <w:tcPr>
            <w:tcW w:w="2553" w:type="dxa"/>
            <w:vAlign w:val="center"/>
            <w:hideMark/>
          </w:tcPr>
          <w:p w14:paraId="315A5E73" w14:textId="77777777" w:rsidR="002E1410" w:rsidRPr="00357190" w:rsidRDefault="002E1410" w:rsidP="002E1410">
            <w:pPr>
              <w:jc w:val="left"/>
              <w:rPr>
                <w:rFonts w:eastAsia="Times New Roman"/>
                <w:szCs w:val="26"/>
              </w:rPr>
            </w:pPr>
            <w:r w:rsidRPr="00357190">
              <w:rPr>
                <w:rFonts w:eastAsia="Times New Roman"/>
                <w:szCs w:val="26"/>
              </w:rPr>
              <w:t>Florua (F</w:t>
            </w:r>
            <w:r w:rsidRPr="00357190">
              <w:rPr>
                <w:rFonts w:eastAsia="Times New Roman"/>
                <w:szCs w:val="26"/>
                <w:vertAlign w:val="superscript"/>
              </w:rPr>
              <w:t>-</w:t>
            </w:r>
            <w:r w:rsidRPr="00357190">
              <w:rPr>
                <w:rFonts w:eastAsia="Times New Roman"/>
                <w:szCs w:val="26"/>
              </w:rPr>
              <w:t>)</w:t>
            </w:r>
          </w:p>
        </w:tc>
        <w:tc>
          <w:tcPr>
            <w:tcW w:w="1480" w:type="dxa"/>
            <w:vAlign w:val="center"/>
            <w:hideMark/>
          </w:tcPr>
          <w:p w14:paraId="72E629DB"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02E0ACB9" w14:textId="6DA9B2B1" w:rsidR="002E1410" w:rsidRPr="00357190" w:rsidRDefault="002E1410" w:rsidP="002E1410">
            <w:pPr>
              <w:jc w:val="center"/>
              <w:rPr>
                <w:rFonts w:eastAsia="Times New Roman"/>
                <w:szCs w:val="26"/>
              </w:rPr>
            </w:pPr>
            <w:r w:rsidRPr="00357190">
              <w:rPr>
                <w:rFonts w:eastAsia="Times New Roman"/>
                <w:szCs w:val="26"/>
              </w:rPr>
              <w:t>≤ 3,0</w:t>
            </w:r>
          </w:p>
        </w:tc>
        <w:tc>
          <w:tcPr>
            <w:tcW w:w="1753" w:type="dxa"/>
            <w:vAlign w:val="center"/>
            <w:hideMark/>
          </w:tcPr>
          <w:p w14:paraId="004EF9EC" w14:textId="77777777" w:rsidR="002E1410" w:rsidRPr="00357190" w:rsidRDefault="002E1410" w:rsidP="002E1410">
            <w:pPr>
              <w:jc w:val="center"/>
              <w:rPr>
                <w:rFonts w:eastAsia="Times New Roman"/>
                <w:szCs w:val="26"/>
              </w:rPr>
            </w:pPr>
            <w:r w:rsidRPr="00357190">
              <w:rPr>
                <w:rFonts w:eastAsia="Times New Roman"/>
                <w:szCs w:val="26"/>
              </w:rPr>
              <w:t>≤ 3,0</w:t>
            </w:r>
          </w:p>
        </w:tc>
        <w:tc>
          <w:tcPr>
            <w:tcW w:w="1743" w:type="dxa"/>
            <w:vAlign w:val="center"/>
            <w:hideMark/>
          </w:tcPr>
          <w:p w14:paraId="70D67580" w14:textId="77777777" w:rsidR="002E1410" w:rsidRPr="00357190" w:rsidRDefault="002E1410" w:rsidP="002E1410">
            <w:pPr>
              <w:jc w:val="center"/>
              <w:rPr>
                <w:rFonts w:eastAsia="Times New Roman"/>
                <w:szCs w:val="26"/>
              </w:rPr>
            </w:pPr>
            <w:r w:rsidRPr="00357190">
              <w:rPr>
                <w:rFonts w:eastAsia="Times New Roman"/>
                <w:szCs w:val="26"/>
              </w:rPr>
              <w:t>3,645</w:t>
            </w:r>
          </w:p>
        </w:tc>
      </w:tr>
      <w:tr w:rsidR="002E1410" w:rsidRPr="00357190" w14:paraId="2FDD98D8" w14:textId="77777777" w:rsidTr="00214F56">
        <w:trPr>
          <w:cantSplit/>
          <w:trHeight w:val="1065"/>
        </w:trPr>
        <w:tc>
          <w:tcPr>
            <w:tcW w:w="563" w:type="dxa"/>
            <w:vAlign w:val="center"/>
            <w:hideMark/>
          </w:tcPr>
          <w:p w14:paraId="73BFCF67" w14:textId="77777777" w:rsidR="002E1410" w:rsidRPr="00357190" w:rsidRDefault="002E1410" w:rsidP="002E1410">
            <w:pPr>
              <w:jc w:val="center"/>
              <w:rPr>
                <w:rFonts w:eastAsia="Times New Roman"/>
                <w:szCs w:val="26"/>
              </w:rPr>
            </w:pPr>
            <w:r w:rsidRPr="00357190">
              <w:rPr>
                <w:rFonts w:eastAsia="Times New Roman"/>
                <w:szCs w:val="26"/>
              </w:rPr>
              <w:t>33</w:t>
            </w:r>
          </w:p>
        </w:tc>
        <w:tc>
          <w:tcPr>
            <w:tcW w:w="2553" w:type="dxa"/>
            <w:vAlign w:val="center"/>
            <w:hideMark/>
          </w:tcPr>
          <w:p w14:paraId="20848819" w14:textId="77777777" w:rsidR="002E1410" w:rsidRPr="00357190" w:rsidRDefault="002E1410" w:rsidP="002E1410">
            <w:pPr>
              <w:jc w:val="left"/>
              <w:rPr>
                <w:rFonts w:eastAsia="Times New Roman"/>
                <w:szCs w:val="26"/>
              </w:rPr>
            </w:pPr>
            <w:r w:rsidRPr="00357190">
              <w:rPr>
                <w:rFonts w:eastAsia="Times New Roman"/>
                <w:szCs w:val="26"/>
              </w:rPr>
              <w:t>Clorua (Cl</w:t>
            </w:r>
            <w:r w:rsidRPr="00357190">
              <w:rPr>
                <w:rFonts w:eastAsia="Times New Roman"/>
                <w:szCs w:val="26"/>
                <w:vertAlign w:val="superscript"/>
              </w:rPr>
              <w:t>-</w:t>
            </w:r>
            <w:r w:rsidRPr="00357190">
              <w:rPr>
                <w:rFonts w:eastAsia="Times New Roman"/>
                <w:szCs w:val="26"/>
              </w:rPr>
              <w:t>) (không áp dụng khi xả thải vào nguồn nước mặn, nước lợ)</w:t>
            </w:r>
          </w:p>
        </w:tc>
        <w:tc>
          <w:tcPr>
            <w:tcW w:w="1480" w:type="dxa"/>
            <w:vAlign w:val="center"/>
            <w:hideMark/>
          </w:tcPr>
          <w:p w14:paraId="1765ED4B"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C4D114A" w14:textId="02830A9A" w:rsidR="002E1410" w:rsidRPr="00357190" w:rsidRDefault="002E1410" w:rsidP="002E1410">
            <w:pPr>
              <w:jc w:val="center"/>
              <w:rPr>
                <w:rFonts w:eastAsia="Times New Roman"/>
                <w:szCs w:val="26"/>
              </w:rPr>
            </w:pPr>
            <w:r w:rsidRPr="00357190">
              <w:rPr>
                <w:rFonts w:eastAsia="Times New Roman"/>
                <w:szCs w:val="26"/>
              </w:rPr>
              <w:t>≤ 450</w:t>
            </w:r>
          </w:p>
        </w:tc>
        <w:tc>
          <w:tcPr>
            <w:tcW w:w="1753" w:type="dxa"/>
            <w:vAlign w:val="center"/>
            <w:hideMark/>
          </w:tcPr>
          <w:p w14:paraId="739D22D0" w14:textId="77777777" w:rsidR="002E1410" w:rsidRPr="00357190" w:rsidRDefault="002E1410" w:rsidP="002E1410">
            <w:pPr>
              <w:jc w:val="center"/>
              <w:rPr>
                <w:rFonts w:eastAsia="Times New Roman"/>
                <w:szCs w:val="26"/>
              </w:rPr>
            </w:pPr>
            <w:r w:rsidRPr="00357190">
              <w:rPr>
                <w:rFonts w:eastAsia="Times New Roman"/>
                <w:szCs w:val="26"/>
              </w:rPr>
              <w:t>≤ 500</w:t>
            </w:r>
          </w:p>
        </w:tc>
        <w:tc>
          <w:tcPr>
            <w:tcW w:w="1743" w:type="dxa"/>
            <w:vAlign w:val="center"/>
            <w:hideMark/>
          </w:tcPr>
          <w:p w14:paraId="6E4D8B15" w14:textId="77777777" w:rsidR="002E1410" w:rsidRPr="00357190" w:rsidRDefault="002E1410" w:rsidP="002E1410">
            <w:pPr>
              <w:jc w:val="center"/>
              <w:rPr>
                <w:rFonts w:eastAsia="Times New Roman"/>
                <w:szCs w:val="26"/>
              </w:rPr>
            </w:pPr>
            <w:r w:rsidRPr="00357190">
              <w:rPr>
                <w:rFonts w:eastAsia="Times New Roman"/>
                <w:szCs w:val="26"/>
              </w:rPr>
              <w:t>364,5</w:t>
            </w:r>
          </w:p>
        </w:tc>
      </w:tr>
      <w:tr w:rsidR="002E1410" w:rsidRPr="00357190" w14:paraId="45C51A56" w14:textId="77777777" w:rsidTr="00214F56">
        <w:trPr>
          <w:cantSplit/>
          <w:trHeight w:val="345"/>
        </w:trPr>
        <w:tc>
          <w:tcPr>
            <w:tcW w:w="563" w:type="dxa"/>
            <w:vAlign w:val="center"/>
            <w:hideMark/>
          </w:tcPr>
          <w:p w14:paraId="633D65D1" w14:textId="77777777" w:rsidR="002E1410" w:rsidRPr="00357190" w:rsidRDefault="002E1410" w:rsidP="002E1410">
            <w:pPr>
              <w:jc w:val="center"/>
              <w:rPr>
                <w:rFonts w:eastAsia="Times New Roman"/>
                <w:szCs w:val="26"/>
              </w:rPr>
            </w:pPr>
            <w:r w:rsidRPr="00357190">
              <w:rPr>
                <w:rFonts w:eastAsia="Times New Roman"/>
                <w:szCs w:val="26"/>
              </w:rPr>
              <w:t>34</w:t>
            </w:r>
          </w:p>
        </w:tc>
        <w:tc>
          <w:tcPr>
            <w:tcW w:w="2553" w:type="dxa"/>
            <w:vAlign w:val="center"/>
            <w:hideMark/>
          </w:tcPr>
          <w:p w14:paraId="4577EA7A" w14:textId="77777777" w:rsidR="002E1410" w:rsidRPr="00357190" w:rsidRDefault="002E1410" w:rsidP="002E1410">
            <w:pPr>
              <w:jc w:val="left"/>
              <w:rPr>
                <w:rFonts w:eastAsia="Times New Roman"/>
                <w:szCs w:val="26"/>
              </w:rPr>
            </w:pPr>
            <w:r w:rsidRPr="00357190">
              <w:rPr>
                <w:rFonts w:eastAsia="Times New Roman"/>
                <w:szCs w:val="26"/>
              </w:rPr>
              <w:t>Clo dư</w:t>
            </w:r>
          </w:p>
        </w:tc>
        <w:tc>
          <w:tcPr>
            <w:tcW w:w="1480" w:type="dxa"/>
            <w:vAlign w:val="center"/>
            <w:hideMark/>
          </w:tcPr>
          <w:p w14:paraId="246B2536"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D7F48C2" w14:textId="75F36E7F" w:rsidR="002E1410" w:rsidRPr="00357190" w:rsidRDefault="002E1410" w:rsidP="002E1410">
            <w:pPr>
              <w:jc w:val="center"/>
              <w:rPr>
                <w:rFonts w:eastAsia="Times New Roman"/>
                <w:szCs w:val="26"/>
              </w:rPr>
            </w:pPr>
            <w:r w:rsidRPr="00357190">
              <w:rPr>
                <w:rFonts w:eastAsia="Times New Roman"/>
                <w:szCs w:val="26"/>
              </w:rPr>
              <w:t>≤ 2,0</w:t>
            </w:r>
          </w:p>
        </w:tc>
        <w:tc>
          <w:tcPr>
            <w:tcW w:w="1753" w:type="dxa"/>
            <w:vAlign w:val="center"/>
            <w:hideMark/>
          </w:tcPr>
          <w:p w14:paraId="57170089"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3" w:type="dxa"/>
            <w:vAlign w:val="center"/>
            <w:hideMark/>
          </w:tcPr>
          <w:p w14:paraId="287C5B3E" w14:textId="77777777" w:rsidR="002E1410" w:rsidRPr="00357190" w:rsidRDefault="002E1410" w:rsidP="002E1410">
            <w:pPr>
              <w:jc w:val="center"/>
              <w:rPr>
                <w:rFonts w:eastAsia="Times New Roman"/>
                <w:szCs w:val="26"/>
              </w:rPr>
            </w:pPr>
            <w:r w:rsidRPr="00357190">
              <w:rPr>
                <w:rFonts w:eastAsia="Times New Roman"/>
                <w:szCs w:val="26"/>
              </w:rPr>
              <w:t>0,729</w:t>
            </w:r>
          </w:p>
        </w:tc>
      </w:tr>
      <w:tr w:rsidR="002E1410" w:rsidRPr="00357190" w14:paraId="199C1B20" w14:textId="77777777" w:rsidTr="00214F56">
        <w:trPr>
          <w:cantSplit/>
          <w:trHeight w:val="2325"/>
        </w:trPr>
        <w:tc>
          <w:tcPr>
            <w:tcW w:w="563" w:type="dxa"/>
            <w:vAlign w:val="center"/>
            <w:hideMark/>
          </w:tcPr>
          <w:p w14:paraId="359033A7" w14:textId="77777777" w:rsidR="002E1410" w:rsidRPr="00357190" w:rsidRDefault="002E1410" w:rsidP="002E1410">
            <w:pPr>
              <w:jc w:val="center"/>
              <w:rPr>
                <w:rFonts w:eastAsia="Times New Roman"/>
                <w:szCs w:val="26"/>
              </w:rPr>
            </w:pPr>
            <w:r w:rsidRPr="00357190">
              <w:rPr>
                <w:rFonts w:eastAsia="Times New Roman"/>
                <w:szCs w:val="26"/>
              </w:rPr>
              <w:t>35</w:t>
            </w:r>
          </w:p>
        </w:tc>
        <w:tc>
          <w:tcPr>
            <w:tcW w:w="2553" w:type="dxa"/>
            <w:vAlign w:val="center"/>
            <w:hideMark/>
          </w:tcPr>
          <w:p w14:paraId="781A6269" w14:textId="77777777" w:rsidR="002E1410" w:rsidRPr="00357190" w:rsidRDefault="002E1410" w:rsidP="002E1410">
            <w:pPr>
              <w:jc w:val="left"/>
              <w:rPr>
                <w:rFonts w:eastAsia="Times New Roman"/>
                <w:szCs w:val="26"/>
              </w:rPr>
            </w:pPr>
            <w:r w:rsidRPr="00357190">
              <w:rPr>
                <w:rFonts w:eastAsia="Times New Roman"/>
                <w:szCs w:val="26"/>
              </w:rPr>
              <w:t>Tổng hóa chất bảo vệ thực vật Clo hữu cơ, tính theo các cấu tử: Aldrin, Lindane, Dieldrin, Tổng DDT (bao gồm: DDT, DDD, DDE), Heptachlor &amp; Heptachlor epoxide</w:t>
            </w:r>
          </w:p>
        </w:tc>
        <w:tc>
          <w:tcPr>
            <w:tcW w:w="1480" w:type="dxa"/>
            <w:vAlign w:val="center"/>
            <w:hideMark/>
          </w:tcPr>
          <w:p w14:paraId="273E40B2"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1A44AB88" w14:textId="1E18D7C9" w:rsidR="002E1410" w:rsidRPr="00357190" w:rsidRDefault="002E1410" w:rsidP="002E1410">
            <w:pPr>
              <w:jc w:val="center"/>
              <w:rPr>
                <w:rFonts w:eastAsia="Times New Roman"/>
                <w:szCs w:val="26"/>
              </w:rPr>
            </w:pPr>
            <w:r w:rsidRPr="00357190">
              <w:rPr>
                <w:rFonts w:eastAsia="Times New Roman"/>
                <w:szCs w:val="26"/>
              </w:rPr>
              <w:t>≤ 0,03645</w:t>
            </w:r>
          </w:p>
        </w:tc>
        <w:tc>
          <w:tcPr>
            <w:tcW w:w="1753" w:type="dxa"/>
            <w:vAlign w:val="center"/>
            <w:hideMark/>
          </w:tcPr>
          <w:p w14:paraId="57754317" w14:textId="77777777" w:rsidR="002E1410" w:rsidRPr="00357190" w:rsidRDefault="002E1410" w:rsidP="002E1410">
            <w:pPr>
              <w:jc w:val="center"/>
              <w:rPr>
                <w:rFonts w:eastAsia="Times New Roman"/>
                <w:szCs w:val="26"/>
              </w:rPr>
            </w:pPr>
            <w:r w:rsidRPr="00357190">
              <w:rPr>
                <w:rFonts w:eastAsia="Times New Roman"/>
                <w:szCs w:val="26"/>
              </w:rPr>
              <w:t>≤ 0,05</w:t>
            </w:r>
          </w:p>
        </w:tc>
        <w:tc>
          <w:tcPr>
            <w:tcW w:w="1743" w:type="dxa"/>
            <w:vAlign w:val="center"/>
            <w:hideMark/>
          </w:tcPr>
          <w:p w14:paraId="489BBC85" w14:textId="77777777" w:rsidR="002E1410" w:rsidRPr="00357190" w:rsidRDefault="002E1410" w:rsidP="002E1410">
            <w:pPr>
              <w:jc w:val="center"/>
              <w:rPr>
                <w:rFonts w:eastAsia="Times New Roman"/>
                <w:szCs w:val="26"/>
              </w:rPr>
            </w:pPr>
            <w:r w:rsidRPr="00357190">
              <w:rPr>
                <w:rFonts w:eastAsia="Times New Roman"/>
                <w:szCs w:val="26"/>
              </w:rPr>
              <w:t>0,03645</w:t>
            </w:r>
          </w:p>
        </w:tc>
      </w:tr>
      <w:tr w:rsidR="002E1410" w:rsidRPr="00357190" w14:paraId="5EA7FE89" w14:textId="77777777" w:rsidTr="00214F56">
        <w:trPr>
          <w:cantSplit/>
          <w:trHeight w:val="3645"/>
        </w:trPr>
        <w:tc>
          <w:tcPr>
            <w:tcW w:w="563" w:type="dxa"/>
            <w:vAlign w:val="center"/>
            <w:hideMark/>
          </w:tcPr>
          <w:p w14:paraId="14C9682E" w14:textId="77777777" w:rsidR="002E1410" w:rsidRPr="00357190" w:rsidRDefault="002E1410" w:rsidP="002E1410">
            <w:pPr>
              <w:jc w:val="center"/>
              <w:rPr>
                <w:rFonts w:eastAsia="Times New Roman"/>
                <w:szCs w:val="26"/>
              </w:rPr>
            </w:pPr>
            <w:r w:rsidRPr="00357190">
              <w:rPr>
                <w:rFonts w:eastAsia="Times New Roman"/>
                <w:szCs w:val="26"/>
              </w:rPr>
              <w:t>36</w:t>
            </w:r>
          </w:p>
        </w:tc>
        <w:tc>
          <w:tcPr>
            <w:tcW w:w="2553" w:type="dxa"/>
            <w:vAlign w:val="center"/>
            <w:hideMark/>
          </w:tcPr>
          <w:p w14:paraId="0DAE601D" w14:textId="77777777" w:rsidR="002E1410" w:rsidRPr="00357190" w:rsidRDefault="002E1410" w:rsidP="002E1410">
            <w:pPr>
              <w:jc w:val="left"/>
              <w:rPr>
                <w:rFonts w:eastAsia="Times New Roman"/>
                <w:szCs w:val="26"/>
              </w:rPr>
            </w:pPr>
            <w:r w:rsidRPr="00357190">
              <w:rPr>
                <w:rFonts w:eastAsia="Times New Roman"/>
                <w:szCs w:val="26"/>
              </w:rPr>
              <w:t>Tổng hóa chất bảo vệ thực vật Photpho hữu cơ, tính theo các cấu tử: Dimethoate, Diazinone, Ethyl-parathion, Monocrotophos, Methamidophos, Phosphamidon, Trichlorfon, Disulfoton, Phorate, Methyl-Parathion</w:t>
            </w:r>
          </w:p>
        </w:tc>
        <w:tc>
          <w:tcPr>
            <w:tcW w:w="1480" w:type="dxa"/>
            <w:vAlign w:val="center"/>
            <w:hideMark/>
          </w:tcPr>
          <w:p w14:paraId="75AA033C"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164B18AC" w14:textId="375AC432" w:rsidR="002E1410" w:rsidRPr="00357190" w:rsidRDefault="002E1410" w:rsidP="002E1410">
            <w:pPr>
              <w:jc w:val="center"/>
              <w:rPr>
                <w:rFonts w:eastAsia="Times New Roman"/>
                <w:szCs w:val="26"/>
              </w:rPr>
            </w:pPr>
            <w:r w:rsidRPr="00357190">
              <w:rPr>
                <w:rFonts w:eastAsia="Times New Roman"/>
                <w:szCs w:val="26"/>
              </w:rPr>
              <w:t>≤ 0,2187</w:t>
            </w:r>
          </w:p>
        </w:tc>
        <w:tc>
          <w:tcPr>
            <w:tcW w:w="1753" w:type="dxa"/>
            <w:vAlign w:val="center"/>
            <w:hideMark/>
          </w:tcPr>
          <w:p w14:paraId="59FE4C55" w14:textId="77777777" w:rsidR="002E1410" w:rsidRPr="00357190" w:rsidRDefault="002E1410" w:rsidP="002E1410">
            <w:pPr>
              <w:jc w:val="center"/>
              <w:rPr>
                <w:rFonts w:eastAsia="Times New Roman"/>
                <w:szCs w:val="26"/>
              </w:rPr>
            </w:pPr>
            <w:r w:rsidRPr="00357190">
              <w:rPr>
                <w:rFonts w:eastAsia="Times New Roman"/>
                <w:szCs w:val="26"/>
              </w:rPr>
              <w:t>≤ 0,3</w:t>
            </w:r>
          </w:p>
        </w:tc>
        <w:tc>
          <w:tcPr>
            <w:tcW w:w="1743" w:type="dxa"/>
            <w:vAlign w:val="center"/>
            <w:hideMark/>
          </w:tcPr>
          <w:p w14:paraId="0BC34E85" w14:textId="77777777" w:rsidR="002E1410" w:rsidRPr="00357190" w:rsidRDefault="002E1410" w:rsidP="002E1410">
            <w:pPr>
              <w:jc w:val="center"/>
              <w:rPr>
                <w:rFonts w:eastAsia="Times New Roman"/>
                <w:szCs w:val="26"/>
              </w:rPr>
            </w:pPr>
            <w:r w:rsidRPr="00357190">
              <w:rPr>
                <w:rFonts w:eastAsia="Times New Roman"/>
                <w:szCs w:val="26"/>
              </w:rPr>
              <w:t>0,2187</w:t>
            </w:r>
          </w:p>
        </w:tc>
      </w:tr>
      <w:tr w:rsidR="002E1410" w:rsidRPr="00357190" w14:paraId="45D2C882" w14:textId="77777777" w:rsidTr="00214F56">
        <w:trPr>
          <w:cantSplit/>
          <w:trHeight w:val="1665"/>
        </w:trPr>
        <w:tc>
          <w:tcPr>
            <w:tcW w:w="563" w:type="dxa"/>
            <w:vAlign w:val="center"/>
            <w:hideMark/>
          </w:tcPr>
          <w:p w14:paraId="6DDCACC7" w14:textId="77777777" w:rsidR="002E1410" w:rsidRPr="00357190" w:rsidRDefault="002E1410" w:rsidP="002E1410">
            <w:pPr>
              <w:jc w:val="center"/>
              <w:rPr>
                <w:rFonts w:eastAsia="Times New Roman"/>
                <w:szCs w:val="26"/>
              </w:rPr>
            </w:pPr>
            <w:r w:rsidRPr="00357190">
              <w:rPr>
                <w:rFonts w:eastAsia="Times New Roman"/>
                <w:szCs w:val="26"/>
              </w:rPr>
              <w:lastRenderedPageBreak/>
              <w:t>37</w:t>
            </w:r>
          </w:p>
        </w:tc>
        <w:tc>
          <w:tcPr>
            <w:tcW w:w="2553" w:type="dxa"/>
            <w:vAlign w:val="center"/>
            <w:hideMark/>
          </w:tcPr>
          <w:p w14:paraId="45DD346C" w14:textId="77777777" w:rsidR="002E1410" w:rsidRPr="00357190" w:rsidRDefault="002E1410" w:rsidP="002E1410">
            <w:pPr>
              <w:jc w:val="left"/>
              <w:rPr>
                <w:rFonts w:eastAsia="Times New Roman"/>
                <w:szCs w:val="26"/>
              </w:rPr>
            </w:pPr>
            <w:r w:rsidRPr="00357190">
              <w:rPr>
                <w:rFonts w:eastAsia="Times New Roman"/>
                <w:szCs w:val="26"/>
              </w:rPr>
              <w:t>PCB (Polychlorinated biphenyls), tính theo các cấu tử: PCB 28, PCB 52, PCB 101, PCB 138, PCB 153, PCB 180</w:t>
            </w:r>
          </w:p>
        </w:tc>
        <w:tc>
          <w:tcPr>
            <w:tcW w:w="1480" w:type="dxa"/>
            <w:vAlign w:val="center"/>
            <w:hideMark/>
          </w:tcPr>
          <w:p w14:paraId="5230DCE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796DF82" w14:textId="2A9B7DFF" w:rsidR="002E1410" w:rsidRPr="00357190" w:rsidRDefault="002E1410" w:rsidP="002E1410">
            <w:pPr>
              <w:jc w:val="center"/>
              <w:rPr>
                <w:rFonts w:eastAsia="Times New Roman"/>
                <w:szCs w:val="26"/>
              </w:rPr>
            </w:pPr>
            <w:r w:rsidRPr="00357190">
              <w:rPr>
                <w:rFonts w:eastAsia="Times New Roman"/>
                <w:szCs w:val="26"/>
              </w:rPr>
              <w:t>≤ 0,002187</w:t>
            </w:r>
          </w:p>
        </w:tc>
        <w:tc>
          <w:tcPr>
            <w:tcW w:w="1753" w:type="dxa"/>
            <w:vAlign w:val="center"/>
            <w:hideMark/>
          </w:tcPr>
          <w:p w14:paraId="32095F69" w14:textId="77777777" w:rsidR="002E1410" w:rsidRPr="00357190" w:rsidRDefault="002E1410" w:rsidP="002E1410">
            <w:pPr>
              <w:jc w:val="center"/>
              <w:rPr>
                <w:rFonts w:eastAsia="Times New Roman"/>
                <w:szCs w:val="26"/>
              </w:rPr>
            </w:pPr>
            <w:r w:rsidRPr="00357190">
              <w:rPr>
                <w:rFonts w:eastAsia="Times New Roman"/>
                <w:szCs w:val="26"/>
              </w:rPr>
              <w:t>≤ 0,003</w:t>
            </w:r>
          </w:p>
        </w:tc>
        <w:tc>
          <w:tcPr>
            <w:tcW w:w="1743" w:type="dxa"/>
            <w:vAlign w:val="center"/>
            <w:hideMark/>
          </w:tcPr>
          <w:p w14:paraId="2C9E092D" w14:textId="77777777" w:rsidR="002E1410" w:rsidRPr="00357190" w:rsidRDefault="002E1410" w:rsidP="002E1410">
            <w:pPr>
              <w:jc w:val="center"/>
              <w:rPr>
                <w:rFonts w:eastAsia="Times New Roman"/>
                <w:szCs w:val="26"/>
              </w:rPr>
            </w:pPr>
            <w:r w:rsidRPr="00357190">
              <w:rPr>
                <w:rFonts w:eastAsia="Times New Roman"/>
                <w:szCs w:val="26"/>
              </w:rPr>
              <w:t>0,002187</w:t>
            </w:r>
          </w:p>
        </w:tc>
      </w:tr>
      <w:tr w:rsidR="002E1410" w:rsidRPr="00357190" w14:paraId="6FDE1D74" w14:textId="77777777" w:rsidTr="00214F56">
        <w:trPr>
          <w:cantSplit/>
          <w:trHeight w:val="675"/>
        </w:trPr>
        <w:tc>
          <w:tcPr>
            <w:tcW w:w="563" w:type="dxa"/>
            <w:vAlign w:val="center"/>
            <w:hideMark/>
          </w:tcPr>
          <w:p w14:paraId="4262EFCE" w14:textId="77777777" w:rsidR="002E1410" w:rsidRPr="00357190" w:rsidRDefault="002E1410" w:rsidP="002E1410">
            <w:pPr>
              <w:jc w:val="center"/>
              <w:rPr>
                <w:rFonts w:eastAsia="Times New Roman"/>
                <w:szCs w:val="26"/>
              </w:rPr>
            </w:pPr>
            <w:r w:rsidRPr="00357190">
              <w:rPr>
                <w:rFonts w:eastAsia="Times New Roman"/>
                <w:szCs w:val="26"/>
              </w:rPr>
              <w:t>38</w:t>
            </w:r>
          </w:p>
        </w:tc>
        <w:tc>
          <w:tcPr>
            <w:tcW w:w="2553" w:type="dxa"/>
            <w:vAlign w:val="center"/>
            <w:hideMark/>
          </w:tcPr>
          <w:p w14:paraId="68967DBC" w14:textId="77777777" w:rsidR="002E1410" w:rsidRPr="00357190" w:rsidRDefault="002E1410" w:rsidP="002E1410">
            <w:pPr>
              <w:jc w:val="left"/>
              <w:rPr>
                <w:rFonts w:eastAsia="Times New Roman"/>
                <w:szCs w:val="26"/>
              </w:rPr>
            </w:pPr>
            <w:r w:rsidRPr="00357190">
              <w:rPr>
                <w:rFonts w:eastAsia="Times New Roman"/>
                <w:szCs w:val="26"/>
              </w:rPr>
              <w:t>Dioxin/Furan</w:t>
            </w:r>
          </w:p>
        </w:tc>
        <w:tc>
          <w:tcPr>
            <w:tcW w:w="1480" w:type="dxa"/>
            <w:vAlign w:val="center"/>
            <w:hideMark/>
          </w:tcPr>
          <w:p w14:paraId="70629592" w14:textId="77777777" w:rsidR="002E1410" w:rsidRPr="00357190" w:rsidRDefault="002E1410" w:rsidP="002E1410">
            <w:pPr>
              <w:jc w:val="center"/>
              <w:rPr>
                <w:rFonts w:eastAsia="Times New Roman"/>
                <w:szCs w:val="26"/>
              </w:rPr>
            </w:pPr>
            <w:r w:rsidRPr="00357190">
              <w:rPr>
                <w:rFonts w:eastAsia="Times New Roman"/>
                <w:szCs w:val="26"/>
              </w:rPr>
              <w:t>pgTEQ/L</w:t>
            </w:r>
          </w:p>
        </w:tc>
        <w:tc>
          <w:tcPr>
            <w:tcW w:w="1679" w:type="dxa"/>
            <w:vAlign w:val="center"/>
            <w:hideMark/>
          </w:tcPr>
          <w:p w14:paraId="1111010C" w14:textId="0F28A003" w:rsidR="002E1410" w:rsidRPr="00357190" w:rsidRDefault="002E1410" w:rsidP="002E1410">
            <w:pPr>
              <w:jc w:val="center"/>
              <w:rPr>
                <w:rFonts w:eastAsia="Times New Roman"/>
                <w:szCs w:val="26"/>
              </w:rPr>
            </w:pPr>
            <w:r w:rsidRPr="00357190">
              <w:rPr>
                <w:rFonts w:eastAsia="Times New Roman"/>
                <w:szCs w:val="26"/>
              </w:rPr>
              <w:t>≤ 10</w:t>
            </w:r>
          </w:p>
        </w:tc>
        <w:tc>
          <w:tcPr>
            <w:tcW w:w="1753" w:type="dxa"/>
            <w:vAlign w:val="center"/>
            <w:hideMark/>
          </w:tcPr>
          <w:p w14:paraId="5461D857"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3" w:type="dxa"/>
            <w:vAlign w:val="center"/>
            <w:hideMark/>
          </w:tcPr>
          <w:p w14:paraId="48B5572C"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5FCCED0C" w14:textId="77777777" w:rsidTr="00214F56">
        <w:trPr>
          <w:cantSplit/>
          <w:trHeight w:val="675"/>
        </w:trPr>
        <w:tc>
          <w:tcPr>
            <w:tcW w:w="563" w:type="dxa"/>
            <w:vAlign w:val="center"/>
            <w:hideMark/>
          </w:tcPr>
          <w:p w14:paraId="371CEF9D" w14:textId="77777777" w:rsidR="002E1410" w:rsidRPr="00357190" w:rsidRDefault="002E1410" w:rsidP="002E1410">
            <w:pPr>
              <w:jc w:val="center"/>
              <w:rPr>
                <w:rFonts w:eastAsia="Times New Roman"/>
                <w:szCs w:val="26"/>
              </w:rPr>
            </w:pPr>
            <w:r w:rsidRPr="00357190">
              <w:rPr>
                <w:rFonts w:eastAsia="Times New Roman"/>
                <w:szCs w:val="26"/>
              </w:rPr>
              <w:t>39</w:t>
            </w:r>
          </w:p>
        </w:tc>
        <w:tc>
          <w:tcPr>
            <w:tcW w:w="2553" w:type="dxa"/>
            <w:vAlign w:val="center"/>
            <w:hideMark/>
          </w:tcPr>
          <w:p w14:paraId="6C213944" w14:textId="77777777" w:rsidR="002E1410" w:rsidRPr="00357190" w:rsidRDefault="002E1410" w:rsidP="002E1410">
            <w:pPr>
              <w:jc w:val="left"/>
              <w:rPr>
                <w:rFonts w:eastAsia="Times New Roman"/>
                <w:szCs w:val="26"/>
              </w:rPr>
            </w:pPr>
            <w:r w:rsidRPr="00357190">
              <w:rPr>
                <w:rFonts w:eastAsia="Times New Roman"/>
                <w:szCs w:val="26"/>
              </w:rPr>
              <w:t>Halogen hữu cơ dễ bị hấp thụ (AOX)</w:t>
            </w:r>
          </w:p>
        </w:tc>
        <w:tc>
          <w:tcPr>
            <w:tcW w:w="1480" w:type="dxa"/>
            <w:vAlign w:val="center"/>
            <w:hideMark/>
          </w:tcPr>
          <w:p w14:paraId="519EE0BC"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57207006" w14:textId="25DB2E23" w:rsidR="002E1410" w:rsidRPr="00357190" w:rsidRDefault="002E1410" w:rsidP="002E1410">
            <w:pPr>
              <w:jc w:val="center"/>
              <w:rPr>
                <w:rFonts w:eastAsia="Times New Roman"/>
                <w:szCs w:val="26"/>
              </w:rPr>
            </w:pPr>
            <w:r w:rsidRPr="00357190">
              <w:rPr>
                <w:rFonts w:eastAsia="Times New Roman"/>
                <w:szCs w:val="26"/>
              </w:rPr>
              <w:t>≤ 7,5</w:t>
            </w:r>
          </w:p>
        </w:tc>
        <w:tc>
          <w:tcPr>
            <w:tcW w:w="1753" w:type="dxa"/>
            <w:vAlign w:val="center"/>
            <w:hideMark/>
          </w:tcPr>
          <w:p w14:paraId="12768D52" w14:textId="77777777" w:rsidR="002E1410" w:rsidRPr="00357190" w:rsidRDefault="002E1410" w:rsidP="002E1410">
            <w:pPr>
              <w:jc w:val="center"/>
              <w:rPr>
                <w:rFonts w:eastAsia="Times New Roman"/>
                <w:szCs w:val="26"/>
              </w:rPr>
            </w:pPr>
            <w:r w:rsidRPr="00357190">
              <w:rPr>
                <w:rFonts w:eastAsia="Times New Roman"/>
                <w:szCs w:val="26"/>
              </w:rPr>
              <w:t>≤ 7,5</w:t>
            </w:r>
          </w:p>
        </w:tc>
        <w:tc>
          <w:tcPr>
            <w:tcW w:w="1743" w:type="dxa"/>
            <w:vAlign w:val="center"/>
            <w:hideMark/>
          </w:tcPr>
          <w:p w14:paraId="69182EEB"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BB50719" w14:textId="77777777" w:rsidTr="00214F56">
        <w:trPr>
          <w:cantSplit/>
          <w:trHeight w:val="675"/>
        </w:trPr>
        <w:tc>
          <w:tcPr>
            <w:tcW w:w="563" w:type="dxa"/>
            <w:vAlign w:val="center"/>
            <w:hideMark/>
          </w:tcPr>
          <w:p w14:paraId="53AED2FB" w14:textId="77777777" w:rsidR="002E1410" w:rsidRPr="00357190" w:rsidRDefault="002E1410" w:rsidP="002E1410">
            <w:pPr>
              <w:jc w:val="center"/>
              <w:rPr>
                <w:rFonts w:eastAsia="Times New Roman"/>
                <w:szCs w:val="26"/>
              </w:rPr>
            </w:pPr>
            <w:r w:rsidRPr="00357190">
              <w:rPr>
                <w:rFonts w:eastAsia="Times New Roman"/>
                <w:szCs w:val="26"/>
              </w:rPr>
              <w:t>40</w:t>
            </w:r>
          </w:p>
        </w:tc>
        <w:tc>
          <w:tcPr>
            <w:tcW w:w="2553" w:type="dxa"/>
            <w:vAlign w:val="center"/>
            <w:hideMark/>
          </w:tcPr>
          <w:p w14:paraId="74E0B70E" w14:textId="77777777" w:rsidR="002E1410" w:rsidRPr="00357190" w:rsidRDefault="002E1410" w:rsidP="002E1410">
            <w:pPr>
              <w:jc w:val="left"/>
              <w:rPr>
                <w:rFonts w:eastAsia="Times New Roman"/>
                <w:szCs w:val="26"/>
              </w:rPr>
            </w:pPr>
            <w:r w:rsidRPr="00357190">
              <w:rPr>
                <w:rFonts w:eastAsia="Times New Roman"/>
                <w:szCs w:val="26"/>
              </w:rPr>
              <w:t>Chất hoạt động bề mặt anion</w:t>
            </w:r>
          </w:p>
        </w:tc>
        <w:tc>
          <w:tcPr>
            <w:tcW w:w="1480" w:type="dxa"/>
            <w:vAlign w:val="center"/>
            <w:hideMark/>
          </w:tcPr>
          <w:p w14:paraId="6BDB860D"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5FB28533" w14:textId="7901F568" w:rsidR="002E1410" w:rsidRPr="00357190" w:rsidRDefault="002E1410" w:rsidP="002E1410">
            <w:pPr>
              <w:jc w:val="center"/>
              <w:rPr>
                <w:rFonts w:eastAsia="Times New Roman"/>
                <w:szCs w:val="26"/>
              </w:rPr>
            </w:pPr>
            <w:r w:rsidRPr="00357190">
              <w:rPr>
                <w:rFonts w:eastAsia="Times New Roman"/>
                <w:szCs w:val="26"/>
              </w:rPr>
              <w:t>≤ 3,0</w:t>
            </w:r>
          </w:p>
        </w:tc>
        <w:tc>
          <w:tcPr>
            <w:tcW w:w="1753" w:type="dxa"/>
            <w:vAlign w:val="center"/>
            <w:hideMark/>
          </w:tcPr>
          <w:p w14:paraId="5EACE5B2" w14:textId="77777777" w:rsidR="002E1410" w:rsidRPr="00357190" w:rsidRDefault="002E1410" w:rsidP="002E1410">
            <w:pPr>
              <w:jc w:val="center"/>
              <w:rPr>
                <w:rFonts w:eastAsia="Times New Roman"/>
                <w:szCs w:val="26"/>
              </w:rPr>
            </w:pPr>
            <w:r w:rsidRPr="00357190">
              <w:rPr>
                <w:rFonts w:eastAsia="Times New Roman"/>
                <w:szCs w:val="26"/>
              </w:rPr>
              <w:t>≤ 3,0</w:t>
            </w:r>
          </w:p>
        </w:tc>
        <w:tc>
          <w:tcPr>
            <w:tcW w:w="1743" w:type="dxa"/>
            <w:vAlign w:val="center"/>
            <w:hideMark/>
          </w:tcPr>
          <w:p w14:paraId="29F4B448"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277E38C" w14:textId="77777777" w:rsidTr="00214F56">
        <w:trPr>
          <w:cantSplit/>
          <w:trHeight w:val="735"/>
        </w:trPr>
        <w:tc>
          <w:tcPr>
            <w:tcW w:w="563" w:type="dxa"/>
            <w:vAlign w:val="center"/>
            <w:hideMark/>
          </w:tcPr>
          <w:p w14:paraId="5ADE14DC" w14:textId="77777777" w:rsidR="002E1410" w:rsidRPr="00357190" w:rsidRDefault="002E1410" w:rsidP="002E1410">
            <w:pPr>
              <w:jc w:val="center"/>
              <w:rPr>
                <w:rFonts w:eastAsia="Times New Roman"/>
                <w:szCs w:val="26"/>
              </w:rPr>
            </w:pPr>
            <w:r w:rsidRPr="00357190">
              <w:rPr>
                <w:rFonts w:eastAsia="Times New Roman"/>
                <w:szCs w:val="26"/>
              </w:rPr>
              <w:t>41</w:t>
            </w:r>
          </w:p>
        </w:tc>
        <w:tc>
          <w:tcPr>
            <w:tcW w:w="2553" w:type="dxa"/>
            <w:vAlign w:val="center"/>
            <w:hideMark/>
          </w:tcPr>
          <w:p w14:paraId="14D32067" w14:textId="77777777" w:rsidR="002E1410" w:rsidRPr="00357190" w:rsidRDefault="002E1410" w:rsidP="002E1410">
            <w:pPr>
              <w:jc w:val="left"/>
              <w:rPr>
                <w:rFonts w:eastAsia="Times New Roman"/>
                <w:szCs w:val="26"/>
              </w:rPr>
            </w:pPr>
            <w:r w:rsidRPr="00357190">
              <w:rPr>
                <w:rFonts w:eastAsia="Times New Roman"/>
                <w:szCs w:val="26"/>
              </w:rPr>
              <w:t>Pentachlorophenol (C</w:t>
            </w:r>
            <w:r w:rsidRPr="00357190">
              <w:rPr>
                <w:rFonts w:eastAsia="Times New Roman"/>
                <w:szCs w:val="26"/>
                <w:vertAlign w:val="subscript"/>
              </w:rPr>
              <w:t>6</w:t>
            </w:r>
            <w:r w:rsidRPr="00357190">
              <w:rPr>
                <w:rFonts w:eastAsia="Times New Roman"/>
                <w:szCs w:val="26"/>
              </w:rPr>
              <w:t>Cl</w:t>
            </w:r>
            <w:r w:rsidRPr="00357190">
              <w:rPr>
                <w:rFonts w:eastAsia="Times New Roman"/>
                <w:szCs w:val="26"/>
                <w:vertAlign w:val="subscript"/>
              </w:rPr>
              <w:t>5</w:t>
            </w:r>
            <w:r w:rsidRPr="00357190">
              <w:rPr>
                <w:rFonts w:eastAsia="Times New Roman"/>
                <w:szCs w:val="26"/>
              </w:rPr>
              <w:t>OH)</w:t>
            </w:r>
          </w:p>
        </w:tc>
        <w:tc>
          <w:tcPr>
            <w:tcW w:w="1480" w:type="dxa"/>
            <w:vAlign w:val="center"/>
            <w:hideMark/>
          </w:tcPr>
          <w:p w14:paraId="028ED927"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D2D5674" w14:textId="7042C8B4" w:rsidR="002E1410" w:rsidRPr="00357190" w:rsidRDefault="002E1410" w:rsidP="002E1410">
            <w:pPr>
              <w:jc w:val="center"/>
              <w:rPr>
                <w:rFonts w:eastAsia="Times New Roman"/>
                <w:szCs w:val="26"/>
              </w:rPr>
            </w:pPr>
            <w:r w:rsidRPr="00357190">
              <w:rPr>
                <w:rFonts w:eastAsia="Times New Roman"/>
                <w:szCs w:val="26"/>
              </w:rPr>
              <w:t>≤ 0,001</w:t>
            </w:r>
          </w:p>
        </w:tc>
        <w:tc>
          <w:tcPr>
            <w:tcW w:w="1753" w:type="dxa"/>
            <w:vAlign w:val="center"/>
            <w:hideMark/>
          </w:tcPr>
          <w:p w14:paraId="0F5A7D35" w14:textId="77777777" w:rsidR="002E1410" w:rsidRPr="00357190" w:rsidRDefault="002E1410" w:rsidP="002E1410">
            <w:pPr>
              <w:jc w:val="center"/>
              <w:rPr>
                <w:rFonts w:eastAsia="Times New Roman"/>
                <w:szCs w:val="26"/>
              </w:rPr>
            </w:pPr>
            <w:r w:rsidRPr="00357190">
              <w:rPr>
                <w:rFonts w:eastAsia="Times New Roman"/>
                <w:szCs w:val="26"/>
              </w:rPr>
              <w:t>≤ 0,001</w:t>
            </w:r>
          </w:p>
        </w:tc>
        <w:tc>
          <w:tcPr>
            <w:tcW w:w="1743" w:type="dxa"/>
            <w:vAlign w:val="center"/>
            <w:hideMark/>
          </w:tcPr>
          <w:p w14:paraId="1D82154D"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6B5AFFB" w14:textId="77777777" w:rsidTr="00214F56">
        <w:trPr>
          <w:cantSplit/>
          <w:trHeight w:val="735"/>
        </w:trPr>
        <w:tc>
          <w:tcPr>
            <w:tcW w:w="563" w:type="dxa"/>
            <w:vAlign w:val="center"/>
            <w:hideMark/>
          </w:tcPr>
          <w:p w14:paraId="6C612AA7" w14:textId="77777777" w:rsidR="002E1410" w:rsidRPr="00357190" w:rsidRDefault="002E1410" w:rsidP="002E1410">
            <w:pPr>
              <w:jc w:val="center"/>
              <w:rPr>
                <w:rFonts w:eastAsia="Times New Roman"/>
                <w:szCs w:val="26"/>
              </w:rPr>
            </w:pPr>
            <w:r w:rsidRPr="00357190">
              <w:rPr>
                <w:rFonts w:eastAsia="Times New Roman"/>
                <w:szCs w:val="26"/>
              </w:rPr>
              <w:t>42</w:t>
            </w:r>
          </w:p>
        </w:tc>
        <w:tc>
          <w:tcPr>
            <w:tcW w:w="2553" w:type="dxa"/>
            <w:vAlign w:val="center"/>
            <w:hideMark/>
          </w:tcPr>
          <w:p w14:paraId="66AE3CBB" w14:textId="77777777" w:rsidR="002E1410" w:rsidRPr="00357190" w:rsidRDefault="002E1410" w:rsidP="002E1410">
            <w:pPr>
              <w:jc w:val="left"/>
              <w:rPr>
                <w:rFonts w:eastAsia="Times New Roman"/>
                <w:szCs w:val="26"/>
              </w:rPr>
            </w:pPr>
            <w:r w:rsidRPr="00357190">
              <w:rPr>
                <w:rFonts w:eastAsia="Times New Roman"/>
                <w:szCs w:val="26"/>
              </w:rPr>
              <w:t>Trichloroethylene (CH-CCl</w:t>
            </w:r>
            <w:r w:rsidRPr="00357190">
              <w:rPr>
                <w:rFonts w:eastAsia="Times New Roman"/>
                <w:szCs w:val="26"/>
                <w:vertAlign w:val="subscript"/>
              </w:rPr>
              <w:t>3</w:t>
            </w:r>
            <w:r w:rsidRPr="00357190">
              <w:rPr>
                <w:rFonts w:eastAsia="Times New Roman"/>
                <w:szCs w:val="26"/>
              </w:rPr>
              <w:t>)</w:t>
            </w:r>
          </w:p>
        </w:tc>
        <w:tc>
          <w:tcPr>
            <w:tcW w:w="1480" w:type="dxa"/>
            <w:vAlign w:val="center"/>
            <w:hideMark/>
          </w:tcPr>
          <w:p w14:paraId="455CB9B6"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114D448D" w14:textId="12263100" w:rsidR="002E1410" w:rsidRPr="00357190" w:rsidRDefault="002E1410" w:rsidP="002E1410">
            <w:pPr>
              <w:jc w:val="center"/>
              <w:rPr>
                <w:rFonts w:eastAsia="Times New Roman"/>
                <w:szCs w:val="26"/>
              </w:rPr>
            </w:pPr>
            <w:r w:rsidRPr="00357190">
              <w:rPr>
                <w:rFonts w:eastAsia="Times New Roman"/>
                <w:szCs w:val="26"/>
              </w:rPr>
              <w:t>≤ 0,06</w:t>
            </w:r>
          </w:p>
        </w:tc>
        <w:tc>
          <w:tcPr>
            <w:tcW w:w="1753" w:type="dxa"/>
            <w:vAlign w:val="center"/>
            <w:hideMark/>
          </w:tcPr>
          <w:p w14:paraId="5C4B88FF" w14:textId="77777777" w:rsidR="002E1410" w:rsidRPr="00357190" w:rsidRDefault="002E1410" w:rsidP="002E1410">
            <w:pPr>
              <w:jc w:val="center"/>
              <w:rPr>
                <w:rFonts w:eastAsia="Times New Roman"/>
                <w:szCs w:val="26"/>
              </w:rPr>
            </w:pPr>
            <w:r w:rsidRPr="00357190">
              <w:rPr>
                <w:rFonts w:eastAsia="Times New Roman"/>
                <w:szCs w:val="26"/>
              </w:rPr>
              <w:t>≤ 0,06</w:t>
            </w:r>
          </w:p>
        </w:tc>
        <w:tc>
          <w:tcPr>
            <w:tcW w:w="1743" w:type="dxa"/>
            <w:vAlign w:val="center"/>
            <w:hideMark/>
          </w:tcPr>
          <w:p w14:paraId="58D38C2E"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688A8E0D" w14:textId="77777777" w:rsidTr="00214F56">
        <w:trPr>
          <w:cantSplit/>
          <w:trHeight w:val="735"/>
        </w:trPr>
        <w:tc>
          <w:tcPr>
            <w:tcW w:w="563" w:type="dxa"/>
            <w:vAlign w:val="center"/>
            <w:hideMark/>
          </w:tcPr>
          <w:p w14:paraId="432CFFE8" w14:textId="77777777" w:rsidR="002E1410" w:rsidRPr="00357190" w:rsidRDefault="002E1410" w:rsidP="002E1410">
            <w:pPr>
              <w:jc w:val="center"/>
              <w:rPr>
                <w:rFonts w:eastAsia="Times New Roman"/>
                <w:szCs w:val="26"/>
              </w:rPr>
            </w:pPr>
            <w:r w:rsidRPr="00357190">
              <w:rPr>
                <w:rFonts w:eastAsia="Times New Roman"/>
                <w:szCs w:val="26"/>
              </w:rPr>
              <w:t>43</w:t>
            </w:r>
          </w:p>
        </w:tc>
        <w:tc>
          <w:tcPr>
            <w:tcW w:w="2553" w:type="dxa"/>
            <w:vAlign w:val="center"/>
            <w:hideMark/>
          </w:tcPr>
          <w:p w14:paraId="30624B50" w14:textId="77777777" w:rsidR="002E1410" w:rsidRPr="00357190" w:rsidRDefault="002E1410" w:rsidP="002E1410">
            <w:pPr>
              <w:jc w:val="left"/>
              <w:rPr>
                <w:rFonts w:eastAsia="Times New Roman"/>
                <w:szCs w:val="26"/>
              </w:rPr>
            </w:pPr>
            <w:r w:rsidRPr="00357190">
              <w:rPr>
                <w:rFonts w:eastAsia="Times New Roman"/>
                <w:szCs w:val="26"/>
              </w:rPr>
              <w:t>Tetrachloroethylene (C</w:t>
            </w:r>
            <w:r w:rsidRPr="00357190">
              <w:rPr>
                <w:rFonts w:eastAsia="Times New Roman"/>
                <w:szCs w:val="26"/>
                <w:vertAlign w:val="subscript"/>
              </w:rPr>
              <w:t>2</w:t>
            </w:r>
            <w:r w:rsidRPr="00357190">
              <w:rPr>
                <w:rFonts w:eastAsia="Times New Roman"/>
                <w:szCs w:val="26"/>
              </w:rPr>
              <w:t>Cl</w:t>
            </w:r>
            <w:r w:rsidRPr="00357190">
              <w:rPr>
                <w:rFonts w:eastAsia="Times New Roman"/>
                <w:szCs w:val="26"/>
                <w:vertAlign w:val="subscript"/>
              </w:rPr>
              <w:t>4</w:t>
            </w:r>
            <w:r w:rsidRPr="00357190">
              <w:rPr>
                <w:rFonts w:eastAsia="Times New Roman"/>
                <w:szCs w:val="26"/>
              </w:rPr>
              <w:t>)</w:t>
            </w:r>
          </w:p>
        </w:tc>
        <w:tc>
          <w:tcPr>
            <w:tcW w:w="1480" w:type="dxa"/>
            <w:vAlign w:val="center"/>
            <w:hideMark/>
          </w:tcPr>
          <w:p w14:paraId="45F00258"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2396D259" w14:textId="53662F42" w:rsidR="002E1410" w:rsidRPr="00357190" w:rsidRDefault="002E1410" w:rsidP="002E1410">
            <w:pPr>
              <w:jc w:val="center"/>
              <w:rPr>
                <w:rFonts w:eastAsia="Times New Roman"/>
                <w:szCs w:val="26"/>
              </w:rPr>
            </w:pPr>
            <w:r w:rsidRPr="00357190">
              <w:rPr>
                <w:rFonts w:eastAsia="Times New Roman"/>
                <w:szCs w:val="26"/>
              </w:rPr>
              <w:t>≤ 0,04</w:t>
            </w:r>
          </w:p>
        </w:tc>
        <w:tc>
          <w:tcPr>
            <w:tcW w:w="1753" w:type="dxa"/>
            <w:vAlign w:val="center"/>
            <w:hideMark/>
          </w:tcPr>
          <w:p w14:paraId="6C1054C8" w14:textId="77777777" w:rsidR="002E1410" w:rsidRPr="00357190" w:rsidRDefault="002E1410" w:rsidP="002E1410">
            <w:pPr>
              <w:jc w:val="center"/>
              <w:rPr>
                <w:rFonts w:eastAsia="Times New Roman"/>
                <w:szCs w:val="26"/>
              </w:rPr>
            </w:pPr>
            <w:r w:rsidRPr="00357190">
              <w:rPr>
                <w:rFonts w:eastAsia="Times New Roman"/>
                <w:szCs w:val="26"/>
              </w:rPr>
              <w:t>≤ 0,04</w:t>
            </w:r>
          </w:p>
        </w:tc>
        <w:tc>
          <w:tcPr>
            <w:tcW w:w="1743" w:type="dxa"/>
            <w:vAlign w:val="center"/>
            <w:hideMark/>
          </w:tcPr>
          <w:p w14:paraId="49915C31"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D3837DA" w14:textId="77777777" w:rsidTr="00214F56">
        <w:trPr>
          <w:cantSplit/>
          <w:trHeight w:val="405"/>
        </w:trPr>
        <w:tc>
          <w:tcPr>
            <w:tcW w:w="563" w:type="dxa"/>
            <w:vAlign w:val="center"/>
            <w:hideMark/>
          </w:tcPr>
          <w:p w14:paraId="26788927" w14:textId="77777777" w:rsidR="002E1410" w:rsidRPr="00357190" w:rsidRDefault="002E1410" w:rsidP="002E1410">
            <w:pPr>
              <w:jc w:val="center"/>
              <w:rPr>
                <w:rFonts w:eastAsia="Times New Roman"/>
                <w:szCs w:val="26"/>
              </w:rPr>
            </w:pPr>
            <w:r w:rsidRPr="00357190">
              <w:rPr>
                <w:rFonts w:eastAsia="Times New Roman"/>
                <w:szCs w:val="26"/>
              </w:rPr>
              <w:t>44</w:t>
            </w:r>
          </w:p>
        </w:tc>
        <w:tc>
          <w:tcPr>
            <w:tcW w:w="2553" w:type="dxa"/>
            <w:vAlign w:val="center"/>
            <w:hideMark/>
          </w:tcPr>
          <w:p w14:paraId="79325D61" w14:textId="77777777" w:rsidR="002E1410" w:rsidRPr="00357190" w:rsidRDefault="002E1410" w:rsidP="002E1410">
            <w:pPr>
              <w:jc w:val="left"/>
              <w:rPr>
                <w:rFonts w:eastAsia="Times New Roman"/>
                <w:szCs w:val="26"/>
              </w:rPr>
            </w:pPr>
            <w:r w:rsidRPr="00357190">
              <w:rPr>
                <w:rFonts w:eastAsia="Times New Roman"/>
                <w:szCs w:val="26"/>
              </w:rPr>
              <w:t>Benzene (C</w:t>
            </w:r>
            <w:r w:rsidRPr="00357190">
              <w:rPr>
                <w:rFonts w:eastAsia="Times New Roman"/>
                <w:szCs w:val="26"/>
                <w:vertAlign w:val="subscript"/>
              </w:rPr>
              <w:t>6</w:t>
            </w:r>
            <w:r w:rsidRPr="00357190">
              <w:rPr>
                <w:rFonts w:eastAsia="Times New Roman"/>
                <w:szCs w:val="26"/>
              </w:rPr>
              <w:t>H</w:t>
            </w:r>
            <w:r w:rsidRPr="00357190">
              <w:rPr>
                <w:rFonts w:eastAsia="Times New Roman"/>
                <w:szCs w:val="26"/>
                <w:vertAlign w:val="subscript"/>
              </w:rPr>
              <w:t>6</w:t>
            </w:r>
            <w:r w:rsidRPr="00357190">
              <w:rPr>
                <w:rFonts w:eastAsia="Times New Roman"/>
                <w:szCs w:val="26"/>
              </w:rPr>
              <w:t>)</w:t>
            </w:r>
          </w:p>
        </w:tc>
        <w:tc>
          <w:tcPr>
            <w:tcW w:w="1480" w:type="dxa"/>
            <w:vAlign w:val="center"/>
            <w:hideMark/>
          </w:tcPr>
          <w:p w14:paraId="1C3545A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42BD00D6" w14:textId="4FD50ED0" w:rsidR="002E1410" w:rsidRPr="00357190" w:rsidRDefault="002E1410" w:rsidP="002E1410">
            <w:pPr>
              <w:jc w:val="center"/>
              <w:rPr>
                <w:rFonts w:eastAsia="Times New Roman"/>
                <w:szCs w:val="26"/>
              </w:rPr>
            </w:pPr>
            <w:r w:rsidRPr="00357190">
              <w:rPr>
                <w:rFonts w:eastAsia="Times New Roman"/>
                <w:szCs w:val="26"/>
              </w:rPr>
              <w:t>≤ 0,01</w:t>
            </w:r>
          </w:p>
        </w:tc>
        <w:tc>
          <w:tcPr>
            <w:tcW w:w="1753" w:type="dxa"/>
            <w:vAlign w:val="center"/>
            <w:hideMark/>
          </w:tcPr>
          <w:p w14:paraId="67D5F94A" w14:textId="77777777" w:rsidR="002E1410" w:rsidRPr="00357190" w:rsidRDefault="002E1410" w:rsidP="002E1410">
            <w:pPr>
              <w:jc w:val="center"/>
              <w:rPr>
                <w:rFonts w:eastAsia="Times New Roman"/>
                <w:szCs w:val="26"/>
              </w:rPr>
            </w:pPr>
            <w:r w:rsidRPr="00357190">
              <w:rPr>
                <w:rFonts w:eastAsia="Times New Roman"/>
                <w:szCs w:val="26"/>
              </w:rPr>
              <w:t>≤ 0,01</w:t>
            </w:r>
          </w:p>
        </w:tc>
        <w:tc>
          <w:tcPr>
            <w:tcW w:w="1743" w:type="dxa"/>
            <w:vAlign w:val="center"/>
            <w:hideMark/>
          </w:tcPr>
          <w:p w14:paraId="16C98D23"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7C54EE73" w14:textId="77777777" w:rsidTr="00214F56">
        <w:trPr>
          <w:cantSplit/>
          <w:trHeight w:val="1065"/>
        </w:trPr>
        <w:tc>
          <w:tcPr>
            <w:tcW w:w="563" w:type="dxa"/>
            <w:vAlign w:val="center"/>
            <w:hideMark/>
          </w:tcPr>
          <w:p w14:paraId="00C3929F" w14:textId="77777777" w:rsidR="002E1410" w:rsidRPr="00357190" w:rsidRDefault="002E1410" w:rsidP="002E1410">
            <w:pPr>
              <w:jc w:val="center"/>
              <w:rPr>
                <w:rFonts w:eastAsia="Times New Roman"/>
                <w:szCs w:val="26"/>
              </w:rPr>
            </w:pPr>
            <w:r w:rsidRPr="00357190">
              <w:rPr>
                <w:rFonts w:eastAsia="Times New Roman"/>
                <w:szCs w:val="26"/>
              </w:rPr>
              <w:t>45</w:t>
            </w:r>
          </w:p>
        </w:tc>
        <w:tc>
          <w:tcPr>
            <w:tcW w:w="2553" w:type="dxa"/>
            <w:vAlign w:val="center"/>
            <w:hideMark/>
          </w:tcPr>
          <w:p w14:paraId="69DC8ADE" w14:textId="77777777" w:rsidR="002E1410" w:rsidRPr="00357190" w:rsidRDefault="002E1410" w:rsidP="002E1410">
            <w:pPr>
              <w:jc w:val="left"/>
              <w:rPr>
                <w:rFonts w:eastAsia="Times New Roman"/>
                <w:szCs w:val="26"/>
              </w:rPr>
            </w:pPr>
            <w:r w:rsidRPr="00357190">
              <w:rPr>
                <w:rFonts w:eastAsia="Times New Roman"/>
                <w:szCs w:val="26"/>
              </w:rPr>
              <w:t>Methylene chloride (Dichloromethane - CH</w:t>
            </w:r>
            <w:r w:rsidRPr="00357190">
              <w:rPr>
                <w:rFonts w:eastAsia="Times New Roman"/>
                <w:szCs w:val="26"/>
                <w:vertAlign w:val="subscript"/>
              </w:rPr>
              <w:t>2</w:t>
            </w:r>
            <w:r w:rsidRPr="00357190">
              <w:rPr>
                <w:rFonts w:eastAsia="Times New Roman"/>
                <w:szCs w:val="26"/>
              </w:rPr>
              <w:t>Cl</w:t>
            </w:r>
            <w:r w:rsidRPr="00357190">
              <w:rPr>
                <w:rFonts w:eastAsia="Times New Roman"/>
                <w:szCs w:val="26"/>
                <w:vertAlign w:val="subscript"/>
              </w:rPr>
              <w:t>2</w:t>
            </w:r>
            <w:r w:rsidRPr="00357190">
              <w:rPr>
                <w:rFonts w:eastAsia="Times New Roman"/>
                <w:szCs w:val="26"/>
              </w:rPr>
              <w:t>)</w:t>
            </w:r>
          </w:p>
        </w:tc>
        <w:tc>
          <w:tcPr>
            <w:tcW w:w="1480" w:type="dxa"/>
            <w:vAlign w:val="center"/>
            <w:hideMark/>
          </w:tcPr>
          <w:p w14:paraId="4CC84DD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B5E8187" w14:textId="6E8A2F2F" w:rsidR="002E1410" w:rsidRPr="00357190" w:rsidRDefault="002E1410" w:rsidP="002E1410">
            <w:pPr>
              <w:jc w:val="center"/>
              <w:rPr>
                <w:rFonts w:eastAsia="Times New Roman"/>
                <w:szCs w:val="26"/>
              </w:rPr>
            </w:pPr>
            <w:r w:rsidRPr="00357190">
              <w:rPr>
                <w:rFonts w:eastAsia="Times New Roman"/>
                <w:szCs w:val="26"/>
              </w:rPr>
              <w:t>≤ 0,02</w:t>
            </w:r>
          </w:p>
        </w:tc>
        <w:tc>
          <w:tcPr>
            <w:tcW w:w="1753" w:type="dxa"/>
            <w:vAlign w:val="center"/>
            <w:hideMark/>
          </w:tcPr>
          <w:p w14:paraId="339BE4C5" w14:textId="77777777" w:rsidR="002E1410" w:rsidRPr="00357190" w:rsidRDefault="002E1410" w:rsidP="002E1410">
            <w:pPr>
              <w:jc w:val="center"/>
              <w:rPr>
                <w:rFonts w:eastAsia="Times New Roman"/>
                <w:szCs w:val="26"/>
              </w:rPr>
            </w:pPr>
            <w:r w:rsidRPr="00357190">
              <w:rPr>
                <w:rFonts w:eastAsia="Times New Roman"/>
                <w:szCs w:val="26"/>
              </w:rPr>
              <w:t>≤ 0,02</w:t>
            </w:r>
          </w:p>
        </w:tc>
        <w:tc>
          <w:tcPr>
            <w:tcW w:w="1743" w:type="dxa"/>
            <w:vAlign w:val="center"/>
            <w:hideMark/>
          </w:tcPr>
          <w:p w14:paraId="7EA43367"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54669C0C" w14:textId="77777777" w:rsidTr="00214F56">
        <w:trPr>
          <w:cantSplit/>
          <w:trHeight w:val="735"/>
        </w:trPr>
        <w:tc>
          <w:tcPr>
            <w:tcW w:w="563" w:type="dxa"/>
            <w:vAlign w:val="center"/>
            <w:hideMark/>
          </w:tcPr>
          <w:p w14:paraId="614CB1AE" w14:textId="77777777" w:rsidR="002E1410" w:rsidRPr="00357190" w:rsidRDefault="002E1410" w:rsidP="002E1410">
            <w:pPr>
              <w:jc w:val="center"/>
              <w:rPr>
                <w:rFonts w:eastAsia="Times New Roman"/>
                <w:szCs w:val="26"/>
              </w:rPr>
            </w:pPr>
            <w:r w:rsidRPr="00357190">
              <w:rPr>
                <w:rFonts w:eastAsia="Times New Roman"/>
                <w:szCs w:val="26"/>
              </w:rPr>
              <w:t>46</w:t>
            </w:r>
          </w:p>
        </w:tc>
        <w:tc>
          <w:tcPr>
            <w:tcW w:w="2553" w:type="dxa"/>
            <w:vAlign w:val="center"/>
            <w:hideMark/>
          </w:tcPr>
          <w:p w14:paraId="56493C72" w14:textId="77777777" w:rsidR="002E1410" w:rsidRPr="00357190" w:rsidRDefault="002E1410" w:rsidP="002E1410">
            <w:pPr>
              <w:jc w:val="left"/>
              <w:rPr>
                <w:rFonts w:eastAsia="Times New Roman"/>
                <w:szCs w:val="26"/>
              </w:rPr>
            </w:pPr>
            <w:r w:rsidRPr="00357190">
              <w:rPr>
                <w:rFonts w:eastAsia="Times New Roman"/>
                <w:szCs w:val="26"/>
              </w:rPr>
              <w:t>Carbon tetrachloride (CCl</w:t>
            </w:r>
            <w:r w:rsidRPr="00357190">
              <w:rPr>
                <w:rFonts w:eastAsia="Times New Roman"/>
                <w:szCs w:val="26"/>
                <w:vertAlign w:val="subscript"/>
              </w:rPr>
              <w:t>4</w:t>
            </w:r>
            <w:r w:rsidRPr="00357190">
              <w:rPr>
                <w:rFonts w:eastAsia="Times New Roman"/>
                <w:szCs w:val="26"/>
              </w:rPr>
              <w:t>)</w:t>
            </w:r>
          </w:p>
        </w:tc>
        <w:tc>
          <w:tcPr>
            <w:tcW w:w="1480" w:type="dxa"/>
            <w:vAlign w:val="center"/>
            <w:hideMark/>
          </w:tcPr>
          <w:p w14:paraId="52A0D24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EAEF694" w14:textId="46CF6E08" w:rsidR="002E1410" w:rsidRPr="00357190" w:rsidRDefault="002E1410" w:rsidP="002E1410">
            <w:pPr>
              <w:jc w:val="center"/>
              <w:rPr>
                <w:rFonts w:eastAsia="Times New Roman"/>
                <w:szCs w:val="26"/>
              </w:rPr>
            </w:pPr>
            <w:r w:rsidRPr="00357190">
              <w:rPr>
                <w:rFonts w:eastAsia="Times New Roman"/>
                <w:szCs w:val="26"/>
              </w:rPr>
              <w:t>≤ 0,004</w:t>
            </w:r>
          </w:p>
        </w:tc>
        <w:tc>
          <w:tcPr>
            <w:tcW w:w="1753" w:type="dxa"/>
            <w:vAlign w:val="center"/>
            <w:hideMark/>
          </w:tcPr>
          <w:p w14:paraId="19368C58" w14:textId="77777777" w:rsidR="002E1410" w:rsidRPr="00357190" w:rsidRDefault="002E1410" w:rsidP="002E1410">
            <w:pPr>
              <w:jc w:val="center"/>
              <w:rPr>
                <w:rFonts w:eastAsia="Times New Roman"/>
                <w:szCs w:val="26"/>
              </w:rPr>
            </w:pPr>
            <w:r w:rsidRPr="00357190">
              <w:rPr>
                <w:rFonts w:eastAsia="Times New Roman"/>
                <w:szCs w:val="26"/>
              </w:rPr>
              <w:t>≤ 0,004</w:t>
            </w:r>
          </w:p>
        </w:tc>
        <w:tc>
          <w:tcPr>
            <w:tcW w:w="1743" w:type="dxa"/>
            <w:vAlign w:val="center"/>
            <w:hideMark/>
          </w:tcPr>
          <w:p w14:paraId="5CB2DA1E"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9CEEB25" w14:textId="77777777" w:rsidTr="00214F56">
        <w:trPr>
          <w:cantSplit/>
          <w:trHeight w:val="735"/>
        </w:trPr>
        <w:tc>
          <w:tcPr>
            <w:tcW w:w="563" w:type="dxa"/>
            <w:vAlign w:val="center"/>
            <w:hideMark/>
          </w:tcPr>
          <w:p w14:paraId="7F7D4874" w14:textId="77777777" w:rsidR="002E1410" w:rsidRPr="00357190" w:rsidRDefault="002E1410" w:rsidP="002E1410">
            <w:pPr>
              <w:jc w:val="center"/>
              <w:rPr>
                <w:rFonts w:eastAsia="Times New Roman"/>
                <w:szCs w:val="26"/>
              </w:rPr>
            </w:pPr>
            <w:r w:rsidRPr="00357190">
              <w:rPr>
                <w:rFonts w:eastAsia="Times New Roman"/>
                <w:szCs w:val="26"/>
              </w:rPr>
              <w:t>47</w:t>
            </w:r>
          </w:p>
        </w:tc>
        <w:tc>
          <w:tcPr>
            <w:tcW w:w="2553" w:type="dxa"/>
            <w:vAlign w:val="center"/>
            <w:hideMark/>
          </w:tcPr>
          <w:p w14:paraId="04519104" w14:textId="77777777" w:rsidR="002E1410" w:rsidRPr="00357190" w:rsidRDefault="002E1410" w:rsidP="002E1410">
            <w:pPr>
              <w:jc w:val="left"/>
              <w:rPr>
                <w:rFonts w:eastAsia="Times New Roman"/>
                <w:szCs w:val="26"/>
              </w:rPr>
            </w:pPr>
            <w:r w:rsidRPr="00357190">
              <w:rPr>
                <w:rFonts w:eastAsia="Times New Roman"/>
                <w:szCs w:val="26"/>
              </w:rPr>
              <w:t>1,1-dichloroethylene (CH</w:t>
            </w:r>
            <w:r w:rsidRPr="00357190">
              <w:rPr>
                <w:rFonts w:eastAsia="Times New Roman"/>
                <w:szCs w:val="26"/>
                <w:vertAlign w:val="subscript"/>
              </w:rPr>
              <w:t>2</w:t>
            </w:r>
            <w:r w:rsidRPr="00357190">
              <w:rPr>
                <w:rFonts w:eastAsia="Times New Roman"/>
                <w:szCs w:val="26"/>
              </w:rPr>
              <w:t>CCl</w:t>
            </w:r>
            <w:r w:rsidRPr="00357190">
              <w:rPr>
                <w:rFonts w:eastAsia="Times New Roman"/>
                <w:szCs w:val="26"/>
                <w:vertAlign w:val="subscript"/>
              </w:rPr>
              <w:t>2</w:t>
            </w:r>
            <w:r w:rsidRPr="00357190">
              <w:rPr>
                <w:rFonts w:eastAsia="Times New Roman"/>
                <w:szCs w:val="26"/>
              </w:rPr>
              <w:t>)</w:t>
            </w:r>
          </w:p>
        </w:tc>
        <w:tc>
          <w:tcPr>
            <w:tcW w:w="1480" w:type="dxa"/>
            <w:vAlign w:val="center"/>
            <w:hideMark/>
          </w:tcPr>
          <w:p w14:paraId="4834F82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31FF43D" w14:textId="5410CBB4" w:rsidR="002E1410" w:rsidRPr="00357190" w:rsidRDefault="002E1410" w:rsidP="002E1410">
            <w:pPr>
              <w:jc w:val="center"/>
              <w:rPr>
                <w:rFonts w:eastAsia="Times New Roman"/>
                <w:szCs w:val="26"/>
              </w:rPr>
            </w:pPr>
            <w:r w:rsidRPr="00357190">
              <w:rPr>
                <w:rFonts w:eastAsia="Times New Roman"/>
                <w:szCs w:val="26"/>
              </w:rPr>
              <w:t>≤ 0,05</w:t>
            </w:r>
          </w:p>
        </w:tc>
        <w:tc>
          <w:tcPr>
            <w:tcW w:w="1753" w:type="dxa"/>
            <w:vAlign w:val="center"/>
            <w:hideMark/>
          </w:tcPr>
          <w:p w14:paraId="6BE9915D" w14:textId="77777777" w:rsidR="002E1410" w:rsidRPr="00357190" w:rsidRDefault="002E1410" w:rsidP="002E1410">
            <w:pPr>
              <w:jc w:val="center"/>
              <w:rPr>
                <w:rFonts w:eastAsia="Times New Roman"/>
                <w:szCs w:val="26"/>
              </w:rPr>
            </w:pPr>
            <w:r w:rsidRPr="00357190">
              <w:rPr>
                <w:rFonts w:eastAsia="Times New Roman"/>
                <w:szCs w:val="26"/>
              </w:rPr>
              <w:t>≤ 0,05</w:t>
            </w:r>
          </w:p>
        </w:tc>
        <w:tc>
          <w:tcPr>
            <w:tcW w:w="1743" w:type="dxa"/>
            <w:vAlign w:val="center"/>
            <w:hideMark/>
          </w:tcPr>
          <w:p w14:paraId="7A7A8861"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6FDEBD28" w14:textId="77777777" w:rsidTr="00214F56">
        <w:trPr>
          <w:cantSplit/>
          <w:trHeight w:val="735"/>
        </w:trPr>
        <w:tc>
          <w:tcPr>
            <w:tcW w:w="563" w:type="dxa"/>
            <w:vAlign w:val="center"/>
            <w:hideMark/>
          </w:tcPr>
          <w:p w14:paraId="221FD8AA" w14:textId="77777777" w:rsidR="002E1410" w:rsidRPr="00357190" w:rsidRDefault="002E1410" w:rsidP="002E1410">
            <w:pPr>
              <w:jc w:val="center"/>
              <w:rPr>
                <w:rFonts w:eastAsia="Times New Roman"/>
                <w:szCs w:val="26"/>
              </w:rPr>
            </w:pPr>
            <w:r w:rsidRPr="00357190">
              <w:rPr>
                <w:rFonts w:eastAsia="Times New Roman"/>
                <w:szCs w:val="26"/>
              </w:rPr>
              <w:t>48</w:t>
            </w:r>
          </w:p>
        </w:tc>
        <w:tc>
          <w:tcPr>
            <w:tcW w:w="2553" w:type="dxa"/>
            <w:vAlign w:val="center"/>
            <w:hideMark/>
          </w:tcPr>
          <w:p w14:paraId="3AC7ACA7" w14:textId="77777777" w:rsidR="002E1410" w:rsidRPr="00357190" w:rsidRDefault="002E1410" w:rsidP="002E1410">
            <w:pPr>
              <w:jc w:val="left"/>
              <w:rPr>
                <w:rFonts w:eastAsia="Times New Roman"/>
                <w:szCs w:val="26"/>
              </w:rPr>
            </w:pPr>
            <w:r w:rsidRPr="00357190">
              <w:rPr>
                <w:rFonts w:eastAsia="Times New Roman"/>
                <w:szCs w:val="26"/>
              </w:rPr>
              <w:t>1,2-dichloroethane (C</w:t>
            </w:r>
            <w:r w:rsidRPr="00357190">
              <w:rPr>
                <w:rFonts w:eastAsia="Times New Roman"/>
                <w:szCs w:val="26"/>
                <w:vertAlign w:val="subscript"/>
              </w:rPr>
              <w:t>2</w:t>
            </w:r>
            <w:r w:rsidRPr="00357190">
              <w:rPr>
                <w:rFonts w:eastAsia="Times New Roman"/>
                <w:szCs w:val="26"/>
              </w:rPr>
              <w:t>H</w:t>
            </w:r>
            <w:r w:rsidRPr="00357190">
              <w:rPr>
                <w:rFonts w:eastAsia="Times New Roman"/>
                <w:szCs w:val="26"/>
                <w:vertAlign w:val="subscript"/>
              </w:rPr>
              <w:t>4</w:t>
            </w:r>
            <w:r w:rsidRPr="00357190">
              <w:rPr>
                <w:rFonts w:eastAsia="Times New Roman"/>
                <w:szCs w:val="26"/>
              </w:rPr>
              <w:t>Cl</w:t>
            </w:r>
            <w:r w:rsidRPr="00357190">
              <w:rPr>
                <w:rFonts w:eastAsia="Times New Roman"/>
                <w:szCs w:val="26"/>
                <w:vertAlign w:val="subscript"/>
              </w:rPr>
              <w:t>2</w:t>
            </w:r>
            <w:r w:rsidRPr="00357190">
              <w:rPr>
                <w:rFonts w:eastAsia="Times New Roman"/>
                <w:szCs w:val="26"/>
              </w:rPr>
              <w:t>)</w:t>
            </w:r>
          </w:p>
        </w:tc>
        <w:tc>
          <w:tcPr>
            <w:tcW w:w="1480" w:type="dxa"/>
            <w:vAlign w:val="center"/>
            <w:hideMark/>
          </w:tcPr>
          <w:p w14:paraId="193753AB"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A918828" w14:textId="40F2F051" w:rsidR="002E1410" w:rsidRPr="00357190" w:rsidRDefault="002E1410" w:rsidP="002E1410">
            <w:pPr>
              <w:jc w:val="center"/>
              <w:rPr>
                <w:rFonts w:eastAsia="Times New Roman"/>
                <w:szCs w:val="26"/>
              </w:rPr>
            </w:pPr>
            <w:r w:rsidRPr="00357190">
              <w:rPr>
                <w:rFonts w:eastAsia="Times New Roman"/>
                <w:szCs w:val="26"/>
              </w:rPr>
              <w:t>≤ 0,03</w:t>
            </w:r>
          </w:p>
        </w:tc>
        <w:tc>
          <w:tcPr>
            <w:tcW w:w="1753" w:type="dxa"/>
            <w:vAlign w:val="center"/>
            <w:hideMark/>
          </w:tcPr>
          <w:p w14:paraId="3C2159D9" w14:textId="77777777" w:rsidR="002E1410" w:rsidRPr="00357190" w:rsidRDefault="002E1410" w:rsidP="002E1410">
            <w:pPr>
              <w:jc w:val="center"/>
              <w:rPr>
                <w:rFonts w:eastAsia="Times New Roman"/>
                <w:szCs w:val="26"/>
              </w:rPr>
            </w:pPr>
            <w:r w:rsidRPr="00357190">
              <w:rPr>
                <w:rFonts w:eastAsia="Times New Roman"/>
                <w:szCs w:val="26"/>
              </w:rPr>
              <w:t>≤ 0,03</w:t>
            </w:r>
          </w:p>
        </w:tc>
        <w:tc>
          <w:tcPr>
            <w:tcW w:w="1743" w:type="dxa"/>
            <w:vAlign w:val="center"/>
            <w:hideMark/>
          </w:tcPr>
          <w:p w14:paraId="6680A249"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7D4EB19E" w14:textId="77777777" w:rsidTr="00214F56">
        <w:trPr>
          <w:cantSplit/>
          <w:trHeight w:val="405"/>
        </w:trPr>
        <w:tc>
          <w:tcPr>
            <w:tcW w:w="563" w:type="dxa"/>
            <w:vAlign w:val="center"/>
            <w:hideMark/>
          </w:tcPr>
          <w:p w14:paraId="4F0BA449" w14:textId="77777777" w:rsidR="002E1410" w:rsidRPr="00357190" w:rsidRDefault="002E1410" w:rsidP="002E1410">
            <w:pPr>
              <w:jc w:val="center"/>
              <w:rPr>
                <w:rFonts w:eastAsia="Times New Roman"/>
                <w:szCs w:val="26"/>
              </w:rPr>
            </w:pPr>
            <w:r w:rsidRPr="00357190">
              <w:rPr>
                <w:rFonts w:eastAsia="Times New Roman"/>
                <w:szCs w:val="26"/>
              </w:rPr>
              <w:t>49</w:t>
            </w:r>
          </w:p>
        </w:tc>
        <w:tc>
          <w:tcPr>
            <w:tcW w:w="2553" w:type="dxa"/>
            <w:vAlign w:val="center"/>
            <w:hideMark/>
          </w:tcPr>
          <w:p w14:paraId="0CAA6EFF" w14:textId="77777777" w:rsidR="002E1410" w:rsidRPr="00357190" w:rsidRDefault="002E1410" w:rsidP="002E1410">
            <w:pPr>
              <w:jc w:val="left"/>
              <w:rPr>
                <w:rFonts w:eastAsia="Times New Roman"/>
                <w:szCs w:val="26"/>
              </w:rPr>
            </w:pPr>
            <w:r w:rsidRPr="00357190">
              <w:rPr>
                <w:rFonts w:eastAsia="Times New Roman"/>
                <w:szCs w:val="26"/>
              </w:rPr>
              <w:t>Chloroform (CHCl</w:t>
            </w:r>
            <w:r w:rsidRPr="00357190">
              <w:rPr>
                <w:rFonts w:eastAsia="Times New Roman"/>
                <w:szCs w:val="26"/>
                <w:vertAlign w:val="subscript"/>
              </w:rPr>
              <w:t>3</w:t>
            </w:r>
            <w:r w:rsidRPr="00357190">
              <w:rPr>
                <w:rFonts w:eastAsia="Times New Roman"/>
                <w:szCs w:val="26"/>
              </w:rPr>
              <w:t>)</w:t>
            </w:r>
          </w:p>
        </w:tc>
        <w:tc>
          <w:tcPr>
            <w:tcW w:w="1480" w:type="dxa"/>
            <w:vAlign w:val="center"/>
            <w:hideMark/>
          </w:tcPr>
          <w:p w14:paraId="0170E46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62F662D5" w14:textId="132E754D" w:rsidR="002E1410" w:rsidRPr="00357190" w:rsidRDefault="002E1410" w:rsidP="002E1410">
            <w:pPr>
              <w:jc w:val="center"/>
              <w:rPr>
                <w:rFonts w:eastAsia="Times New Roman"/>
                <w:szCs w:val="26"/>
              </w:rPr>
            </w:pPr>
            <w:r w:rsidRPr="00357190">
              <w:rPr>
                <w:rFonts w:eastAsia="Times New Roman"/>
                <w:szCs w:val="26"/>
              </w:rPr>
              <w:t>≤ 0,3</w:t>
            </w:r>
          </w:p>
        </w:tc>
        <w:tc>
          <w:tcPr>
            <w:tcW w:w="1753" w:type="dxa"/>
            <w:vAlign w:val="center"/>
            <w:hideMark/>
          </w:tcPr>
          <w:p w14:paraId="213A806A" w14:textId="77777777" w:rsidR="002E1410" w:rsidRPr="00357190" w:rsidRDefault="002E1410" w:rsidP="002E1410">
            <w:pPr>
              <w:jc w:val="center"/>
              <w:rPr>
                <w:rFonts w:eastAsia="Times New Roman"/>
                <w:szCs w:val="26"/>
              </w:rPr>
            </w:pPr>
            <w:r w:rsidRPr="00357190">
              <w:rPr>
                <w:rFonts w:eastAsia="Times New Roman"/>
                <w:szCs w:val="26"/>
              </w:rPr>
              <w:t>≤ 0,3</w:t>
            </w:r>
          </w:p>
        </w:tc>
        <w:tc>
          <w:tcPr>
            <w:tcW w:w="1743" w:type="dxa"/>
            <w:vAlign w:val="center"/>
            <w:hideMark/>
          </w:tcPr>
          <w:p w14:paraId="5C5D2B30"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D08E11A" w14:textId="77777777" w:rsidTr="00214F56">
        <w:trPr>
          <w:cantSplit/>
          <w:trHeight w:val="405"/>
        </w:trPr>
        <w:tc>
          <w:tcPr>
            <w:tcW w:w="563" w:type="dxa"/>
            <w:vAlign w:val="center"/>
            <w:hideMark/>
          </w:tcPr>
          <w:p w14:paraId="4F00EACA" w14:textId="77777777" w:rsidR="002E1410" w:rsidRPr="00357190" w:rsidRDefault="002E1410" w:rsidP="002E1410">
            <w:pPr>
              <w:jc w:val="center"/>
              <w:rPr>
                <w:rFonts w:eastAsia="Times New Roman"/>
                <w:szCs w:val="26"/>
              </w:rPr>
            </w:pPr>
            <w:r w:rsidRPr="00357190">
              <w:rPr>
                <w:rFonts w:eastAsia="Times New Roman"/>
                <w:szCs w:val="26"/>
              </w:rPr>
              <w:t>50</w:t>
            </w:r>
          </w:p>
        </w:tc>
        <w:tc>
          <w:tcPr>
            <w:tcW w:w="2553" w:type="dxa"/>
            <w:vAlign w:val="center"/>
            <w:hideMark/>
          </w:tcPr>
          <w:p w14:paraId="713C32E7" w14:textId="77777777" w:rsidR="002E1410" w:rsidRPr="00357190" w:rsidRDefault="002E1410" w:rsidP="002E1410">
            <w:pPr>
              <w:jc w:val="left"/>
              <w:rPr>
                <w:rFonts w:eastAsia="Times New Roman"/>
                <w:szCs w:val="26"/>
              </w:rPr>
            </w:pPr>
            <w:r w:rsidRPr="00357190">
              <w:rPr>
                <w:rFonts w:eastAsia="Times New Roman"/>
                <w:szCs w:val="26"/>
              </w:rPr>
              <w:t>1,4-Dioxane (C</w:t>
            </w:r>
            <w:r w:rsidRPr="00357190">
              <w:rPr>
                <w:rFonts w:eastAsia="Times New Roman"/>
                <w:szCs w:val="26"/>
                <w:vertAlign w:val="subscript"/>
              </w:rPr>
              <w:t>4</w:t>
            </w:r>
            <w:r w:rsidRPr="00357190">
              <w:rPr>
                <w:rFonts w:eastAsia="Times New Roman"/>
                <w:szCs w:val="26"/>
              </w:rPr>
              <w:t>H</w:t>
            </w:r>
            <w:r w:rsidRPr="00357190">
              <w:rPr>
                <w:rFonts w:eastAsia="Times New Roman"/>
                <w:szCs w:val="26"/>
                <w:vertAlign w:val="subscript"/>
              </w:rPr>
              <w:t>8</w:t>
            </w:r>
            <w:r w:rsidRPr="00357190">
              <w:rPr>
                <w:rFonts w:eastAsia="Times New Roman"/>
                <w:szCs w:val="26"/>
              </w:rPr>
              <w:t>O</w:t>
            </w:r>
            <w:r w:rsidRPr="00357190">
              <w:rPr>
                <w:rFonts w:eastAsia="Times New Roman"/>
                <w:szCs w:val="26"/>
                <w:vertAlign w:val="subscript"/>
              </w:rPr>
              <w:t>2</w:t>
            </w:r>
            <w:r w:rsidRPr="00357190">
              <w:rPr>
                <w:rFonts w:eastAsia="Times New Roman"/>
                <w:szCs w:val="26"/>
              </w:rPr>
              <w:t>)</w:t>
            </w:r>
          </w:p>
        </w:tc>
        <w:tc>
          <w:tcPr>
            <w:tcW w:w="1480" w:type="dxa"/>
            <w:vAlign w:val="center"/>
            <w:hideMark/>
          </w:tcPr>
          <w:p w14:paraId="2D79BADC"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20255FA" w14:textId="327BF776" w:rsidR="002E1410" w:rsidRPr="00357190" w:rsidRDefault="002E1410" w:rsidP="002E1410">
            <w:pPr>
              <w:jc w:val="center"/>
              <w:rPr>
                <w:rFonts w:eastAsia="Times New Roman"/>
                <w:szCs w:val="26"/>
              </w:rPr>
            </w:pPr>
            <w:r w:rsidRPr="00357190">
              <w:rPr>
                <w:rFonts w:eastAsia="Times New Roman"/>
                <w:szCs w:val="26"/>
              </w:rPr>
              <w:t>≤ 0,05</w:t>
            </w:r>
          </w:p>
        </w:tc>
        <w:tc>
          <w:tcPr>
            <w:tcW w:w="1753" w:type="dxa"/>
            <w:vAlign w:val="center"/>
            <w:hideMark/>
          </w:tcPr>
          <w:p w14:paraId="1EA9194F" w14:textId="77777777" w:rsidR="002E1410" w:rsidRPr="00357190" w:rsidRDefault="002E1410" w:rsidP="002E1410">
            <w:pPr>
              <w:jc w:val="center"/>
              <w:rPr>
                <w:rFonts w:eastAsia="Times New Roman"/>
                <w:szCs w:val="26"/>
              </w:rPr>
            </w:pPr>
            <w:r w:rsidRPr="00357190">
              <w:rPr>
                <w:rFonts w:eastAsia="Times New Roman"/>
                <w:szCs w:val="26"/>
              </w:rPr>
              <w:t>≤ 0,05</w:t>
            </w:r>
          </w:p>
        </w:tc>
        <w:tc>
          <w:tcPr>
            <w:tcW w:w="1743" w:type="dxa"/>
            <w:vAlign w:val="center"/>
            <w:hideMark/>
          </w:tcPr>
          <w:p w14:paraId="583CBC19"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183055B1" w14:textId="77777777" w:rsidTr="00214F56">
        <w:trPr>
          <w:cantSplit/>
          <w:trHeight w:val="1005"/>
        </w:trPr>
        <w:tc>
          <w:tcPr>
            <w:tcW w:w="563" w:type="dxa"/>
            <w:vAlign w:val="center"/>
            <w:hideMark/>
          </w:tcPr>
          <w:p w14:paraId="48B06A00" w14:textId="77777777" w:rsidR="002E1410" w:rsidRPr="00357190" w:rsidRDefault="002E1410" w:rsidP="002E1410">
            <w:pPr>
              <w:jc w:val="center"/>
              <w:rPr>
                <w:rFonts w:eastAsia="Times New Roman"/>
                <w:szCs w:val="26"/>
              </w:rPr>
            </w:pPr>
            <w:r w:rsidRPr="00357190">
              <w:rPr>
                <w:rFonts w:eastAsia="Times New Roman"/>
                <w:szCs w:val="26"/>
              </w:rPr>
              <w:t>51</w:t>
            </w:r>
          </w:p>
        </w:tc>
        <w:tc>
          <w:tcPr>
            <w:tcW w:w="2553" w:type="dxa"/>
            <w:vAlign w:val="center"/>
            <w:hideMark/>
          </w:tcPr>
          <w:p w14:paraId="32DF6DBF" w14:textId="77777777" w:rsidR="002E1410" w:rsidRPr="00357190" w:rsidRDefault="002E1410" w:rsidP="002E1410">
            <w:pPr>
              <w:jc w:val="left"/>
              <w:rPr>
                <w:rFonts w:eastAsia="Times New Roman"/>
                <w:szCs w:val="26"/>
              </w:rPr>
            </w:pPr>
            <w:r w:rsidRPr="00357190">
              <w:rPr>
                <w:rFonts w:eastAsia="Times New Roman"/>
                <w:szCs w:val="26"/>
              </w:rPr>
              <w:t>Diethylhexylphthalate (DEHP) (C₆H₄(CO₂C₈H₁₇)₂)</w:t>
            </w:r>
          </w:p>
        </w:tc>
        <w:tc>
          <w:tcPr>
            <w:tcW w:w="1480" w:type="dxa"/>
            <w:vAlign w:val="center"/>
            <w:hideMark/>
          </w:tcPr>
          <w:p w14:paraId="408219DE"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5A273F8D" w14:textId="6B36F56E" w:rsidR="002E1410" w:rsidRPr="00357190" w:rsidRDefault="002E1410" w:rsidP="002E1410">
            <w:pPr>
              <w:jc w:val="center"/>
              <w:rPr>
                <w:rFonts w:eastAsia="Times New Roman"/>
                <w:szCs w:val="26"/>
              </w:rPr>
            </w:pPr>
            <w:r w:rsidRPr="00357190">
              <w:rPr>
                <w:rFonts w:eastAsia="Times New Roman"/>
                <w:szCs w:val="26"/>
              </w:rPr>
              <w:t>≤ 0,002</w:t>
            </w:r>
          </w:p>
        </w:tc>
        <w:tc>
          <w:tcPr>
            <w:tcW w:w="1753" w:type="dxa"/>
            <w:vAlign w:val="center"/>
            <w:hideMark/>
          </w:tcPr>
          <w:p w14:paraId="2EBDDF43" w14:textId="77777777" w:rsidR="002E1410" w:rsidRPr="00357190" w:rsidRDefault="002E1410" w:rsidP="002E1410">
            <w:pPr>
              <w:jc w:val="center"/>
              <w:rPr>
                <w:rFonts w:eastAsia="Times New Roman"/>
                <w:szCs w:val="26"/>
              </w:rPr>
            </w:pPr>
            <w:r w:rsidRPr="00357190">
              <w:rPr>
                <w:rFonts w:eastAsia="Times New Roman"/>
                <w:szCs w:val="26"/>
              </w:rPr>
              <w:t>≤ 0,002</w:t>
            </w:r>
          </w:p>
        </w:tc>
        <w:tc>
          <w:tcPr>
            <w:tcW w:w="1743" w:type="dxa"/>
            <w:vAlign w:val="center"/>
            <w:hideMark/>
          </w:tcPr>
          <w:p w14:paraId="452ADB6A"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11A0A19" w14:textId="77777777" w:rsidTr="00214F56">
        <w:trPr>
          <w:cantSplit/>
          <w:trHeight w:val="675"/>
        </w:trPr>
        <w:tc>
          <w:tcPr>
            <w:tcW w:w="563" w:type="dxa"/>
            <w:vAlign w:val="center"/>
            <w:hideMark/>
          </w:tcPr>
          <w:p w14:paraId="11541529" w14:textId="77777777" w:rsidR="002E1410" w:rsidRPr="00357190" w:rsidRDefault="002E1410" w:rsidP="002E1410">
            <w:pPr>
              <w:jc w:val="center"/>
              <w:rPr>
                <w:rFonts w:eastAsia="Times New Roman"/>
                <w:szCs w:val="26"/>
              </w:rPr>
            </w:pPr>
            <w:r w:rsidRPr="00357190">
              <w:rPr>
                <w:rFonts w:eastAsia="Times New Roman"/>
                <w:szCs w:val="26"/>
              </w:rPr>
              <w:t>52</w:t>
            </w:r>
          </w:p>
        </w:tc>
        <w:tc>
          <w:tcPr>
            <w:tcW w:w="2553" w:type="dxa"/>
            <w:vAlign w:val="center"/>
            <w:hideMark/>
          </w:tcPr>
          <w:p w14:paraId="61BC7FAA" w14:textId="77777777" w:rsidR="002E1410" w:rsidRPr="00357190" w:rsidRDefault="002E1410" w:rsidP="002E1410">
            <w:pPr>
              <w:jc w:val="left"/>
              <w:rPr>
                <w:rFonts w:eastAsia="Times New Roman"/>
                <w:szCs w:val="26"/>
              </w:rPr>
            </w:pPr>
            <w:r w:rsidRPr="00357190">
              <w:rPr>
                <w:rFonts w:eastAsia="Times New Roman"/>
                <w:szCs w:val="26"/>
              </w:rPr>
              <w:t>Vinyl chloride (CH₂=CHCl)</w:t>
            </w:r>
          </w:p>
        </w:tc>
        <w:tc>
          <w:tcPr>
            <w:tcW w:w="1480" w:type="dxa"/>
            <w:vAlign w:val="center"/>
            <w:hideMark/>
          </w:tcPr>
          <w:p w14:paraId="177A785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5066BA47" w14:textId="5D9AEFA5" w:rsidR="002E1410" w:rsidRPr="00357190" w:rsidRDefault="002E1410" w:rsidP="002E1410">
            <w:pPr>
              <w:jc w:val="center"/>
              <w:rPr>
                <w:rFonts w:eastAsia="Times New Roman"/>
                <w:szCs w:val="26"/>
              </w:rPr>
            </w:pPr>
            <w:r w:rsidRPr="00357190">
              <w:rPr>
                <w:rFonts w:eastAsia="Times New Roman"/>
                <w:szCs w:val="26"/>
              </w:rPr>
              <w:t>≤ 0,01</w:t>
            </w:r>
          </w:p>
        </w:tc>
        <w:tc>
          <w:tcPr>
            <w:tcW w:w="1753" w:type="dxa"/>
            <w:vAlign w:val="center"/>
            <w:hideMark/>
          </w:tcPr>
          <w:p w14:paraId="1005237E" w14:textId="77777777" w:rsidR="002E1410" w:rsidRPr="00357190" w:rsidRDefault="002E1410" w:rsidP="002E1410">
            <w:pPr>
              <w:jc w:val="center"/>
              <w:rPr>
                <w:rFonts w:eastAsia="Times New Roman"/>
                <w:szCs w:val="26"/>
              </w:rPr>
            </w:pPr>
            <w:r w:rsidRPr="00357190">
              <w:rPr>
                <w:rFonts w:eastAsia="Times New Roman"/>
                <w:szCs w:val="26"/>
              </w:rPr>
              <w:t>≤ 0,01</w:t>
            </w:r>
          </w:p>
        </w:tc>
        <w:tc>
          <w:tcPr>
            <w:tcW w:w="1743" w:type="dxa"/>
            <w:vAlign w:val="center"/>
            <w:hideMark/>
          </w:tcPr>
          <w:p w14:paraId="302F4941"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17DEB0A2" w14:textId="77777777" w:rsidTr="00214F56">
        <w:trPr>
          <w:cantSplit/>
          <w:trHeight w:val="675"/>
        </w:trPr>
        <w:tc>
          <w:tcPr>
            <w:tcW w:w="563" w:type="dxa"/>
            <w:vAlign w:val="center"/>
            <w:hideMark/>
          </w:tcPr>
          <w:p w14:paraId="7F021F7E" w14:textId="77777777" w:rsidR="002E1410" w:rsidRPr="00357190" w:rsidRDefault="002E1410" w:rsidP="002E1410">
            <w:pPr>
              <w:jc w:val="center"/>
              <w:rPr>
                <w:rFonts w:eastAsia="Times New Roman"/>
                <w:szCs w:val="26"/>
              </w:rPr>
            </w:pPr>
            <w:r w:rsidRPr="00357190">
              <w:rPr>
                <w:rFonts w:eastAsia="Times New Roman"/>
                <w:szCs w:val="26"/>
              </w:rPr>
              <w:t>53</w:t>
            </w:r>
          </w:p>
        </w:tc>
        <w:tc>
          <w:tcPr>
            <w:tcW w:w="2553" w:type="dxa"/>
            <w:vAlign w:val="center"/>
            <w:hideMark/>
          </w:tcPr>
          <w:p w14:paraId="0F7F30BE" w14:textId="77777777" w:rsidR="002E1410" w:rsidRPr="00357190" w:rsidRDefault="002E1410" w:rsidP="002E1410">
            <w:pPr>
              <w:jc w:val="left"/>
              <w:rPr>
                <w:rFonts w:eastAsia="Times New Roman"/>
                <w:szCs w:val="26"/>
              </w:rPr>
            </w:pPr>
            <w:r w:rsidRPr="00357190">
              <w:rPr>
                <w:rFonts w:eastAsia="Times New Roman"/>
                <w:szCs w:val="26"/>
              </w:rPr>
              <w:t>Acrylonitrile (CH₂CHCN)</w:t>
            </w:r>
          </w:p>
        </w:tc>
        <w:tc>
          <w:tcPr>
            <w:tcW w:w="1480" w:type="dxa"/>
            <w:vAlign w:val="center"/>
            <w:hideMark/>
          </w:tcPr>
          <w:p w14:paraId="1D7DA83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8AA17FE" w14:textId="421A0605" w:rsidR="002E1410" w:rsidRPr="00357190" w:rsidRDefault="002E1410" w:rsidP="002E1410">
            <w:pPr>
              <w:jc w:val="center"/>
              <w:rPr>
                <w:rFonts w:eastAsia="Times New Roman"/>
                <w:szCs w:val="26"/>
              </w:rPr>
            </w:pPr>
            <w:r w:rsidRPr="00357190">
              <w:rPr>
                <w:rFonts w:eastAsia="Times New Roman"/>
                <w:szCs w:val="26"/>
              </w:rPr>
              <w:t>≤ 0,01</w:t>
            </w:r>
          </w:p>
        </w:tc>
        <w:tc>
          <w:tcPr>
            <w:tcW w:w="1753" w:type="dxa"/>
            <w:vAlign w:val="center"/>
            <w:hideMark/>
          </w:tcPr>
          <w:p w14:paraId="30677452" w14:textId="77777777" w:rsidR="002E1410" w:rsidRPr="00357190" w:rsidRDefault="002E1410" w:rsidP="002E1410">
            <w:pPr>
              <w:jc w:val="center"/>
              <w:rPr>
                <w:rFonts w:eastAsia="Times New Roman"/>
                <w:szCs w:val="26"/>
              </w:rPr>
            </w:pPr>
            <w:r w:rsidRPr="00357190">
              <w:rPr>
                <w:rFonts w:eastAsia="Times New Roman"/>
                <w:szCs w:val="26"/>
              </w:rPr>
              <w:t>≤ 0,01</w:t>
            </w:r>
          </w:p>
        </w:tc>
        <w:tc>
          <w:tcPr>
            <w:tcW w:w="1743" w:type="dxa"/>
            <w:vAlign w:val="center"/>
            <w:hideMark/>
          </w:tcPr>
          <w:p w14:paraId="0BE629CF"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3F25B558" w14:textId="77777777" w:rsidTr="00214F56">
        <w:trPr>
          <w:cantSplit/>
          <w:trHeight w:val="405"/>
        </w:trPr>
        <w:tc>
          <w:tcPr>
            <w:tcW w:w="563" w:type="dxa"/>
            <w:vAlign w:val="center"/>
            <w:hideMark/>
          </w:tcPr>
          <w:p w14:paraId="552B06CD" w14:textId="77777777" w:rsidR="002E1410" w:rsidRPr="00357190" w:rsidRDefault="002E1410" w:rsidP="002E1410">
            <w:pPr>
              <w:jc w:val="center"/>
              <w:rPr>
                <w:rFonts w:eastAsia="Times New Roman"/>
                <w:szCs w:val="26"/>
              </w:rPr>
            </w:pPr>
            <w:r w:rsidRPr="00357190">
              <w:rPr>
                <w:rFonts w:eastAsia="Times New Roman"/>
                <w:szCs w:val="26"/>
              </w:rPr>
              <w:lastRenderedPageBreak/>
              <w:t>54</w:t>
            </w:r>
          </w:p>
        </w:tc>
        <w:tc>
          <w:tcPr>
            <w:tcW w:w="2553" w:type="dxa"/>
            <w:vAlign w:val="center"/>
            <w:hideMark/>
          </w:tcPr>
          <w:p w14:paraId="6EB0B90B" w14:textId="77777777" w:rsidR="002E1410" w:rsidRPr="00357190" w:rsidRDefault="002E1410" w:rsidP="002E1410">
            <w:pPr>
              <w:jc w:val="left"/>
              <w:rPr>
                <w:rFonts w:eastAsia="Times New Roman"/>
                <w:szCs w:val="26"/>
              </w:rPr>
            </w:pPr>
            <w:r w:rsidRPr="00357190">
              <w:rPr>
                <w:rFonts w:eastAsia="Times New Roman"/>
                <w:szCs w:val="26"/>
              </w:rPr>
              <w:t>Bromoform (CHBr</w:t>
            </w:r>
            <w:r w:rsidRPr="00357190">
              <w:rPr>
                <w:rFonts w:eastAsia="Times New Roman"/>
                <w:szCs w:val="26"/>
                <w:vertAlign w:val="subscript"/>
              </w:rPr>
              <w:t>3</w:t>
            </w:r>
            <w:r w:rsidRPr="00357190">
              <w:rPr>
                <w:rFonts w:eastAsia="Times New Roman"/>
                <w:szCs w:val="26"/>
              </w:rPr>
              <w:t>)</w:t>
            </w:r>
          </w:p>
        </w:tc>
        <w:tc>
          <w:tcPr>
            <w:tcW w:w="1480" w:type="dxa"/>
            <w:vAlign w:val="center"/>
            <w:hideMark/>
          </w:tcPr>
          <w:p w14:paraId="0CB7BB48"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F987C5D" w14:textId="0BD15C63" w:rsidR="002E1410" w:rsidRPr="00357190" w:rsidRDefault="002E1410" w:rsidP="002E1410">
            <w:pPr>
              <w:jc w:val="center"/>
              <w:rPr>
                <w:rFonts w:eastAsia="Times New Roman"/>
                <w:szCs w:val="26"/>
              </w:rPr>
            </w:pPr>
            <w:r w:rsidRPr="00357190">
              <w:rPr>
                <w:rFonts w:eastAsia="Times New Roman"/>
                <w:szCs w:val="26"/>
              </w:rPr>
              <w:t>≤ 0,1</w:t>
            </w:r>
          </w:p>
        </w:tc>
        <w:tc>
          <w:tcPr>
            <w:tcW w:w="1753" w:type="dxa"/>
            <w:vAlign w:val="center"/>
            <w:hideMark/>
          </w:tcPr>
          <w:p w14:paraId="17E7F95E" w14:textId="77777777" w:rsidR="002E1410" w:rsidRPr="00357190" w:rsidRDefault="002E1410" w:rsidP="002E1410">
            <w:pPr>
              <w:jc w:val="center"/>
              <w:rPr>
                <w:rFonts w:eastAsia="Times New Roman"/>
                <w:szCs w:val="26"/>
              </w:rPr>
            </w:pPr>
            <w:r w:rsidRPr="00357190">
              <w:rPr>
                <w:rFonts w:eastAsia="Times New Roman"/>
                <w:szCs w:val="26"/>
              </w:rPr>
              <w:t>≤ 0,1</w:t>
            </w:r>
          </w:p>
        </w:tc>
        <w:tc>
          <w:tcPr>
            <w:tcW w:w="1743" w:type="dxa"/>
            <w:vAlign w:val="center"/>
            <w:hideMark/>
          </w:tcPr>
          <w:p w14:paraId="39564F1C"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3421765B" w14:textId="77777777" w:rsidTr="00214F56">
        <w:trPr>
          <w:cantSplit/>
          <w:trHeight w:val="345"/>
        </w:trPr>
        <w:tc>
          <w:tcPr>
            <w:tcW w:w="563" w:type="dxa"/>
            <w:vAlign w:val="center"/>
            <w:hideMark/>
          </w:tcPr>
          <w:p w14:paraId="24AAD872" w14:textId="77777777" w:rsidR="002E1410" w:rsidRPr="00357190" w:rsidRDefault="002E1410" w:rsidP="002E1410">
            <w:pPr>
              <w:jc w:val="center"/>
              <w:rPr>
                <w:rFonts w:eastAsia="Times New Roman"/>
                <w:szCs w:val="26"/>
              </w:rPr>
            </w:pPr>
            <w:r w:rsidRPr="00357190">
              <w:rPr>
                <w:rFonts w:eastAsia="Times New Roman"/>
                <w:szCs w:val="26"/>
              </w:rPr>
              <w:t>55</w:t>
            </w:r>
          </w:p>
        </w:tc>
        <w:tc>
          <w:tcPr>
            <w:tcW w:w="2553" w:type="dxa"/>
            <w:vAlign w:val="center"/>
            <w:hideMark/>
          </w:tcPr>
          <w:p w14:paraId="493E6155" w14:textId="77777777" w:rsidR="002E1410" w:rsidRPr="00357190" w:rsidRDefault="002E1410" w:rsidP="002E1410">
            <w:pPr>
              <w:jc w:val="left"/>
              <w:rPr>
                <w:rFonts w:eastAsia="Times New Roman"/>
                <w:szCs w:val="26"/>
              </w:rPr>
            </w:pPr>
            <w:r w:rsidRPr="00357190">
              <w:rPr>
                <w:rFonts w:eastAsia="Times New Roman"/>
                <w:szCs w:val="26"/>
              </w:rPr>
              <w:t xml:space="preserve">Naphthalene (C₁₀H₈) </w:t>
            </w:r>
          </w:p>
        </w:tc>
        <w:tc>
          <w:tcPr>
            <w:tcW w:w="1480" w:type="dxa"/>
            <w:vAlign w:val="center"/>
            <w:hideMark/>
          </w:tcPr>
          <w:p w14:paraId="7928E480"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0D2EE8C" w14:textId="065486A4" w:rsidR="002E1410" w:rsidRPr="00357190" w:rsidRDefault="002E1410" w:rsidP="002E1410">
            <w:pPr>
              <w:jc w:val="center"/>
              <w:rPr>
                <w:rFonts w:eastAsia="Times New Roman"/>
                <w:szCs w:val="26"/>
              </w:rPr>
            </w:pPr>
            <w:r w:rsidRPr="00357190">
              <w:rPr>
                <w:rFonts w:eastAsia="Times New Roman"/>
                <w:szCs w:val="26"/>
              </w:rPr>
              <w:t>≤ 0,05</w:t>
            </w:r>
          </w:p>
        </w:tc>
        <w:tc>
          <w:tcPr>
            <w:tcW w:w="1753" w:type="dxa"/>
            <w:vAlign w:val="center"/>
            <w:hideMark/>
          </w:tcPr>
          <w:p w14:paraId="27164801" w14:textId="77777777" w:rsidR="002E1410" w:rsidRPr="00357190" w:rsidRDefault="002E1410" w:rsidP="002E1410">
            <w:pPr>
              <w:jc w:val="center"/>
              <w:rPr>
                <w:rFonts w:eastAsia="Times New Roman"/>
                <w:szCs w:val="26"/>
              </w:rPr>
            </w:pPr>
            <w:r w:rsidRPr="00357190">
              <w:rPr>
                <w:rFonts w:eastAsia="Times New Roman"/>
                <w:szCs w:val="26"/>
              </w:rPr>
              <w:t>≤ 0,05</w:t>
            </w:r>
          </w:p>
        </w:tc>
        <w:tc>
          <w:tcPr>
            <w:tcW w:w="1743" w:type="dxa"/>
            <w:vAlign w:val="center"/>
            <w:hideMark/>
          </w:tcPr>
          <w:p w14:paraId="1CD50B5B"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63B06542" w14:textId="77777777" w:rsidTr="00214F56">
        <w:trPr>
          <w:cantSplit/>
          <w:trHeight w:val="345"/>
        </w:trPr>
        <w:tc>
          <w:tcPr>
            <w:tcW w:w="563" w:type="dxa"/>
            <w:vAlign w:val="center"/>
            <w:hideMark/>
          </w:tcPr>
          <w:p w14:paraId="02C641CD" w14:textId="77777777" w:rsidR="002E1410" w:rsidRPr="00357190" w:rsidRDefault="002E1410" w:rsidP="002E1410">
            <w:pPr>
              <w:jc w:val="center"/>
              <w:rPr>
                <w:rFonts w:eastAsia="Times New Roman"/>
                <w:szCs w:val="26"/>
              </w:rPr>
            </w:pPr>
            <w:r w:rsidRPr="00357190">
              <w:rPr>
                <w:rFonts w:eastAsia="Times New Roman"/>
                <w:szCs w:val="26"/>
              </w:rPr>
              <w:t>56</w:t>
            </w:r>
          </w:p>
        </w:tc>
        <w:tc>
          <w:tcPr>
            <w:tcW w:w="2553" w:type="dxa"/>
            <w:vAlign w:val="center"/>
            <w:hideMark/>
          </w:tcPr>
          <w:p w14:paraId="0AD7068E" w14:textId="77777777" w:rsidR="002E1410" w:rsidRPr="00357190" w:rsidRDefault="002E1410" w:rsidP="002E1410">
            <w:pPr>
              <w:jc w:val="left"/>
              <w:rPr>
                <w:rFonts w:eastAsia="Times New Roman"/>
                <w:szCs w:val="26"/>
              </w:rPr>
            </w:pPr>
            <w:r w:rsidRPr="00357190">
              <w:rPr>
                <w:rFonts w:eastAsia="Times New Roman"/>
                <w:szCs w:val="26"/>
              </w:rPr>
              <w:t xml:space="preserve">Formaldehyde (HCHO) </w:t>
            </w:r>
          </w:p>
        </w:tc>
        <w:tc>
          <w:tcPr>
            <w:tcW w:w="1480" w:type="dxa"/>
            <w:vAlign w:val="center"/>
            <w:hideMark/>
          </w:tcPr>
          <w:p w14:paraId="76232816"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DC5D529" w14:textId="59D6671A" w:rsidR="002E1410" w:rsidRPr="00357190" w:rsidRDefault="002E1410" w:rsidP="002E1410">
            <w:pPr>
              <w:jc w:val="center"/>
              <w:rPr>
                <w:rFonts w:eastAsia="Times New Roman"/>
                <w:szCs w:val="26"/>
              </w:rPr>
            </w:pPr>
            <w:r w:rsidRPr="00357190">
              <w:rPr>
                <w:rFonts w:eastAsia="Times New Roman"/>
                <w:szCs w:val="26"/>
              </w:rPr>
              <w:t>≤ 1,0</w:t>
            </w:r>
          </w:p>
        </w:tc>
        <w:tc>
          <w:tcPr>
            <w:tcW w:w="1753" w:type="dxa"/>
            <w:vAlign w:val="center"/>
            <w:hideMark/>
          </w:tcPr>
          <w:p w14:paraId="698F564A"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3" w:type="dxa"/>
            <w:vAlign w:val="center"/>
            <w:hideMark/>
          </w:tcPr>
          <w:p w14:paraId="3AEE5144"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342096A2" w14:textId="77777777" w:rsidTr="00214F56">
        <w:trPr>
          <w:cantSplit/>
          <w:trHeight w:val="735"/>
        </w:trPr>
        <w:tc>
          <w:tcPr>
            <w:tcW w:w="563" w:type="dxa"/>
            <w:vAlign w:val="center"/>
            <w:hideMark/>
          </w:tcPr>
          <w:p w14:paraId="012980BA" w14:textId="77777777" w:rsidR="002E1410" w:rsidRPr="00357190" w:rsidRDefault="002E1410" w:rsidP="002E1410">
            <w:pPr>
              <w:jc w:val="center"/>
              <w:rPr>
                <w:rFonts w:eastAsia="Times New Roman"/>
                <w:szCs w:val="26"/>
              </w:rPr>
            </w:pPr>
            <w:r w:rsidRPr="00357190">
              <w:rPr>
                <w:rFonts w:eastAsia="Times New Roman"/>
                <w:szCs w:val="26"/>
              </w:rPr>
              <w:t>57</w:t>
            </w:r>
          </w:p>
        </w:tc>
        <w:tc>
          <w:tcPr>
            <w:tcW w:w="2553" w:type="dxa"/>
            <w:vAlign w:val="center"/>
            <w:hideMark/>
          </w:tcPr>
          <w:p w14:paraId="303C1AB1" w14:textId="77777777" w:rsidR="002E1410" w:rsidRPr="00357190" w:rsidRDefault="002E1410" w:rsidP="002E1410">
            <w:pPr>
              <w:jc w:val="left"/>
              <w:rPr>
                <w:rFonts w:eastAsia="Times New Roman"/>
                <w:szCs w:val="26"/>
              </w:rPr>
            </w:pPr>
            <w:r w:rsidRPr="00357190">
              <w:rPr>
                <w:rFonts w:eastAsia="Times New Roman"/>
                <w:szCs w:val="26"/>
              </w:rPr>
              <w:t>Epichlorohydrin (C</w:t>
            </w:r>
            <w:r w:rsidRPr="00357190">
              <w:rPr>
                <w:rFonts w:eastAsia="Times New Roman"/>
                <w:szCs w:val="26"/>
                <w:vertAlign w:val="subscript"/>
              </w:rPr>
              <w:t>3</w:t>
            </w:r>
            <w:r w:rsidRPr="00357190">
              <w:rPr>
                <w:rFonts w:eastAsia="Times New Roman"/>
                <w:szCs w:val="26"/>
              </w:rPr>
              <w:t>H</w:t>
            </w:r>
            <w:r w:rsidRPr="00357190">
              <w:rPr>
                <w:rFonts w:eastAsia="Times New Roman"/>
                <w:szCs w:val="26"/>
                <w:vertAlign w:val="subscript"/>
              </w:rPr>
              <w:t>5</w:t>
            </w:r>
            <w:r w:rsidRPr="00357190">
              <w:rPr>
                <w:rFonts w:eastAsia="Times New Roman"/>
                <w:szCs w:val="26"/>
              </w:rPr>
              <w:t>ClO)</w:t>
            </w:r>
          </w:p>
        </w:tc>
        <w:tc>
          <w:tcPr>
            <w:tcW w:w="1480" w:type="dxa"/>
            <w:vAlign w:val="center"/>
            <w:hideMark/>
          </w:tcPr>
          <w:p w14:paraId="0CD8B7D8"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11199A4" w14:textId="19A0FBEB" w:rsidR="002E1410" w:rsidRPr="00357190" w:rsidRDefault="002E1410" w:rsidP="002E1410">
            <w:pPr>
              <w:jc w:val="center"/>
              <w:rPr>
                <w:rFonts w:eastAsia="Times New Roman"/>
                <w:szCs w:val="26"/>
              </w:rPr>
            </w:pPr>
            <w:r w:rsidRPr="00357190">
              <w:rPr>
                <w:rFonts w:eastAsia="Times New Roman"/>
                <w:szCs w:val="26"/>
              </w:rPr>
              <w:t>≤ 0,03</w:t>
            </w:r>
          </w:p>
        </w:tc>
        <w:tc>
          <w:tcPr>
            <w:tcW w:w="1753" w:type="dxa"/>
            <w:vAlign w:val="center"/>
            <w:hideMark/>
          </w:tcPr>
          <w:p w14:paraId="4B402BAA" w14:textId="77777777" w:rsidR="002E1410" w:rsidRPr="00357190" w:rsidRDefault="002E1410" w:rsidP="002E1410">
            <w:pPr>
              <w:jc w:val="center"/>
              <w:rPr>
                <w:rFonts w:eastAsia="Times New Roman"/>
                <w:szCs w:val="26"/>
              </w:rPr>
            </w:pPr>
            <w:r w:rsidRPr="00357190">
              <w:rPr>
                <w:rFonts w:eastAsia="Times New Roman"/>
                <w:szCs w:val="26"/>
              </w:rPr>
              <w:t>≤ 0,03</w:t>
            </w:r>
          </w:p>
        </w:tc>
        <w:tc>
          <w:tcPr>
            <w:tcW w:w="1743" w:type="dxa"/>
            <w:vAlign w:val="center"/>
            <w:hideMark/>
          </w:tcPr>
          <w:p w14:paraId="77D7FD62"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0A2731D9" w14:textId="77777777" w:rsidTr="00214F56">
        <w:trPr>
          <w:cantSplit/>
          <w:trHeight w:val="405"/>
        </w:trPr>
        <w:tc>
          <w:tcPr>
            <w:tcW w:w="563" w:type="dxa"/>
            <w:vAlign w:val="center"/>
            <w:hideMark/>
          </w:tcPr>
          <w:p w14:paraId="613F8C68" w14:textId="77777777" w:rsidR="002E1410" w:rsidRPr="00357190" w:rsidRDefault="002E1410" w:rsidP="002E1410">
            <w:pPr>
              <w:jc w:val="center"/>
              <w:rPr>
                <w:rFonts w:eastAsia="Times New Roman"/>
                <w:szCs w:val="26"/>
              </w:rPr>
            </w:pPr>
            <w:r w:rsidRPr="00357190">
              <w:rPr>
                <w:rFonts w:eastAsia="Times New Roman"/>
                <w:szCs w:val="26"/>
              </w:rPr>
              <w:t>58</w:t>
            </w:r>
          </w:p>
        </w:tc>
        <w:tc>
          <w:tcPr>
            <w:tcW w:w="2553" w:type="dxa"/>
            <w:vAlign w:val="center"/>
            <w:hideMark/>
          </w:tcPr>
          <w:p w14:paraId="5DFA5D87" w14:textId="77777777" w:rsidR="002E1410" w:rsidRPr="00357190" w:rsidRDefault="002E1410" w:rsidP="002E1410">
            <w:pPr>
              <w:jc w:val="left"/>
              <w:rPr>
                <w:rFonts w:eastAsia="Times New Roman"/>
                <w:szCs w:val="26"/>
              </w:rPr>
            </w:pPr>
            <w:r w:rsidRPr="00357190">
              <w:rPr>
                <w:rFonts w:eastAsia="Times New Roman"/>
                <w:szCs w:val="26"/>
              </w:rPr>
              <w:t>Toluene (C</w:t>
            </w:r>
            <w:r w:rsidRPr="00357190">
              <w:rPr>
                <w:rFonts w:eastAsia="Times New Roman"/>
                <w:szCs w:val="26"/>
                <w:vertAlign w:val="subscript"/>
              </w:rPr>
              <w:t>6</w:t>
            </w:r>
            <w:r w:rsidRPr="00357190">
              <w:rPr>
                <w:rFonts w:eastAsia="Times New Roman"/>
                <w:szCs w:val="26"/>
              </w:rPr>
              <w:t>H</w:t>
            </w:r>
            <w:r w:rsidRPr="00357190">
              <w:rPr>
                <w:rFonts w:eastAsia="Times New Roman"/>
                <w:szCs w:val="26"/>
                <w:vertAlign w:val="subscript"/>
              </w:rPr>
              <w:t>5</w:t>
            </w:r>
            <w:r w:rsidRPr="00357190">
              <w:rPr>
                <w:rFonts w:eastAsia="Times New Roman"/>
                <w:szCs w:val="26"/>
              </w:rPr>
              <w:t>-CH</w:t>
            </w:r>
            <w:r w:rsidRPr="00357190">
              <w:rPr>
                <w:rFonts w:eastAsia="Times New Roman"/>
                <w:szCs w:val="26"/>
                <w:vertAlign w:val="subscript"/>
              </w:rPr>
              <w:t>3</w:t>
            </w:r>
            <w:r w:rsidRPr="00357190">
              <w:rPr>
                <w:rFonts w:eastAsia="Times New Roman"/>
                <w:szCs w:val="26"/>
              </w:rPr>
              <w:t xml:space="preserve">) </w:t>
            </w:r>
          </w:p>
        </w:tc>
        <w:tc>
          <w:tcPr>
            <w:tcW w:w="1480" w:type="dxa"/>
            <w:vAlign w:val="center"/>
            <w:hideMark/>
          </w:tcPr>
          <w:p w14:paraId="68E2E586"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638C2B95" w14:textId="56AC2400" w:rsidR="002E1410" w:rsidRPr="00357190" w:rsidRDefault="002E1410" w:rsidP="002E1410">
            <w:pPr>
              <w:jc w:val="center"/>
              <w:rPr>
                <w:rFonts w:eastAsia="Times New Roman"/>
                <w:szCs w:val="26"/>
              </w:rPr>
            </w:pPr>
            <w:r w:rsidRPr="00357190">
              <w:rPr>
                <w:rFonts w:eastAsia="Times New Roman"/>
                <w:szCs w:val="26"/>
              </w:rPr>
              <w:t>≤ 0,7</w:t>
            </w:r>
          </w:p>
        </w:tc>
        <w:tc>
          <w:tcPr>
            <w:tcW w:w="1753" w:type="dxa"/>
            <w:vAlign w:val="center"/>
            <w:hideMark/>
          </w:tcPr>
          <w:p w14:paraId="1370CE2B" w14:textId="77777777" w:rsidR="002E1410" w:rsidRPr="00357190" w:rsidRDefault="002E1410" w:rsidP="002E1410">
            <w:pPr>
              <w:jc w:val="center"/>
              <w:rPr>
                <w:rFonts w:eastAsia="Times New Roman"/>
                <w:szCs w:val="26"/>
              </w:rPr>
            </w:pPr>
            <w:r w:rsidRPr="00357190">
              <w:rPr>
                <w:rFonts w:eastAsia="Times New Roman"/>
                <w:szCs w:val="26"/>
              </w:rPr>
              <w:t>≤ 0,7</w:t>
            </w:r>
          </w:p>
        </w:tc>
        <w:tc>
          <w:tcPr>
            <w:tcW w:w="1743" w:type="dxa"/>
            <w:vAlign w:val="center"/>
            <w:hideMark/>
          </w:tcPr>
          <w:p w14:paraId="69A215B2"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7BC8DB3" w14:textId="77777777" w:rsidTr="00214F56">
        <w:trPr>
          <w:cantSplit/>
          <w:trHeight w:val="405"/>
        </w:trPr>
        <w:tc>
          <w:tcPr>
            <w:tcW w:w="563" w:type="dxa"/>
            <w:vAlign w:val="center"/>
            <w:hideMark/>
          </w:tcPr>
          <w:p w14:paraId="1CAFFFB1" w14:textId="77777777" w:rsidR="002E1410" w:rsidRPr="00357190" w:rsidRDefault="002E1410" w:rsidP="002E1410">
            <w:pPr>
              <w:jc w:val="center"/>
              <w:rPr>
                <w:rFonts w:eastAsia="Times New Roman"/>
                <w:szCs w:val="26"/>
              </w:rPr>
            </w:pPr>
            <w:r w:rsidRPr="00357190">
              <w:rPr>
                <w:rFonts w:eastAsia="Times New Roman"/>
                <w:szCs w:val="26"/>
              </w:rPr>
              <w:t>59</w:t>
            </w:r>
          </w:p>
        </w:tc>
        <w:tc>
          <w:tcPr>
            <w:tcW w:w="2553" w:type="dxa"/>
            <w:vAlign w:val="center"/>
            <w:hideMark/>
          </w:tcPr>
          <w:p w14:paraId="26F0E313" w14:textId="77777777" w:rsidR="002E1410" w:rsidRPr="00357190" w:rsidRDefault="002E1410" w:rsidP="002E1410">
            <w:pPr>
              <w:jc w:val="left"/>
              <w:rPr>
                <w:rFonts w:eastAsia="Times New Roman"/>
                <w:szCs w:val="26"/>
              </w:rPr>
            </w:pPr>
            <w:r w:rsidRPr="00357190">
              <w:rPr>
                <w:rFonts w:eastAsia="Times New Roman"/>
                <w:szCs w:val="26"/>
              </w:rPr>
              <w:t>Xylene (C</w:t>
            </w:r>
            <w:r w:rsidRPr="00357190">
              <w:rPr>
                <w:rFonts w:eastAsia="Times New Roman"/>
                <w:szCs w:val="26"/>
                <w:vertAlign w:val="subscript"/>
              </w:rPr>
              <w:t>6</w:t>
            </w:r>
            <w:r w:rsidRPr="00357190">
              <w:rPr>
                <w:rFonts w:eastAsia="Times New Roman"/>
                <w:szCs w:val="26"/>
              </w:rPr>
              <w:t>H</w:t>
            </w:r>
            <w:r w:rsidRPr="00357190">
              <w:rPr>
                <w:rFonts w:eastAsia="Times New Roman"/>
                <w:szCs w:val="26"/>
                <w:vertAlign w:val="subscript"/>
              </w:rPr>
              <w:t>4</w:t>
            </w:r>
            <w:r w:rsidRPr="00357190">
              <w:rPr>
                <w:rFonts w:eastAsia="Times New Roman"/>
                <w:szCs w:val="26"/>
              </w:rPr>
              <w:t>(CH</w:t>
            </w:r>
            <w:r w:rsidRPr="00357190">
              <w:rPr>
                <w:rFonts w:eastAsia="Times New Roman"/>
                <w:szCs w:val="26"/>
                <w:vertAlign w:val="subscript"/>
              </w:rPr>
              <w:t>3</w:t>
            </w:r>
            <w:r w:rsidRPr="00357190">
              <w:rPr>
                <w:rFonts w:eastAsia="Times New Roman"/>
                <w:szCs w:val="26"/>
              </w:rPr>
              <w:t>)</w:t>
            </w:r>
            <w:r w:rsidRPr="00357190">
              <w:rPr>
                <w:rFonts w:eastAsia="Times New Roman"/>
                <w:szCs w:val="26"/>
                <w:vertAlign w:val="subscript"/>
              </w:rPr>
              <w:t>2</w:t>
            </w:r>
            <w:r w:rsidRPr="00357190">
              <w:rPr>
                <w:rFonts w:eastAsia="Times New Roman"/>
                <w:szCs w:val="26"/>
              </w:rPr>
              <w:t xml:space="preserve">) </w:t>
            </w:r>
          </w:p>
        </w:tc>
        <w:tc>
          <w:tcPr>
            <w:tcW w:w="1480" w:type="dxa"/>
            <w:vAlign w:val="center"/>
            <w:hideMark/>
          </w:tcPr>
          <w:p w14:paraId="0244051B"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06848EF1" w14:textId="5B257099" w:rsidR="002E1410" w:rsidRPr="00357190" w:rsidRDefault="002E1410" w:rsidP="002E1410">
            <w:pPr>
              <w:jc w:val="center"/>
              <w:rPr>
                <w:rFonts w:eastAsia="Times New Roman"/>
                <w:szCs w:val="26"/>
              </w:rPr>
            </w:pPr>
            <w:r w:rsidRPr="00357190">
              <w:rPr>
                <w:rFonts w:eastAsia="Times New Roman"/>
                <w:szCs w:val="26"/>
              </w:rPr>
              <w:t>≤ 0,5</w:t>
            </w:r>
          </w:p>
        </w:tc>
        <w:tc>
          <w:tcPr>
            <w:tcW w:w="1753" w:type="dxa"/>
            <w:vAlign w:val="center"/>
            <w:hideMark/>
          </w:tcPr>
          <w:p w14:paraId="266C5486" w14:textId="77777777" w:rsidR="002E1410" w:rsidRPr="00357190" w:rsidRDefault="002E1410" w:rsidP="002E1410">
            <w:pPr>
              <w:jc w:val="center"/>
              <w:rPr>
                <w:rFonts w:eastAsia="Times New Roman"/>
                <w:szCs w:val="26"/>
              </w:rPr>
            </w:pPr>
            <w:r w:rsidRPr="00357190">
              <w:rPr>
                <w:rFonts w:eastAsia="Times New Roman"/>
                <w:szCs w:val="26"/>
              </w:rPr>
              <w:t>≤ 0,5</w:t>
            </w:r>
          </w:p>
        </w:tc>
        <w:tc>
          <w:tcPr>
            <w:tcW w:w="1743" w:type="dxa"/>
            <w:vAlign w:val="center"/>
            <w:hideMark/>
          </w:tcPr>
          <w:p w14:paraId="24F36027"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963E6CC" w14:textId="77777777" w:rsidTr="00214F56">
        <w:trPr>
          <w:cantSplit/>
          <w:trHeight w:val="405"/>
        </w:trPr>
        <w:tc>
          <w:tcPr>
            <w:tcW w:w="563" w:type="dxa"/>
            <w:vAlign w:val="center"/>
            <w:hideMark/>
          </w:tcPr>
          <w:p w14:paraId="0794DFD7" w14:textId="77777777" w:rsidR="002E1410" w:rsidRPr="00357190" w:rsidRDefault="002E1410" w:rsidP="002E1410">
            <w:pPr>
              <w:jc w:val="center"/>
              <w:rPr>
                <w:rFonts w:eastAsia="Times New Roman"/>
                <w:szCs w:val="26"/>
              </w:rPr>
            </w:pPr>
            <w:r w:rsidRPr="00357190">
              <w:rPr>
                <w:rFonts w:eastAsia="Times New Roman"/>
                <w:szCs w:val="26"/>
              </w:rPr>
              <w:t>60</w:t>
            </w:r>
          </w:p>
        </w:tc>
        <w:tc>
          <w:tcPr>
            <w:tcW w:w="2553" w:type="dxa"/>
            <w:vAlign w:val="center"/>
            <w:hideMark/>
          </w:tcPr>
          <w:p w14:paraId="755BE1BA" w14:textId="77777777" w:rsidR="002E1410" w:rsidRPr="00357190" w:rsidRDefault="002E1410" w:rsidP="002E1410">
            <w:pPr>
              <w:jc w:val="left"/>
              <w:rPr>
                <w:rFonts w:eastAsia="Times New Roman"/>
                <w:szCs w:val="26"/>
              </w:rPr>
            </w:pPr>
            <w:r w:rsidRPr="00357190">
              <w:rPr>
                <w:rFonts w:eastAsia="Times New Roman"/>
                <w:szCs w:val="26"/>
              </w:rPr>
              <w:t>Perchlorate (ClO</w:t>
            </w:r>
            <w:r w:rsidRPr="00357190">
              <w:rPr>
                <w:rFonts w:eastAsia="Times New Roman"/>
                <w:szCs w:val="26"/>
                <w:vertAlign w:val="subscript"/>
              </w:rPr>
              <w:t>4</w:t>
            </w:r>
            <w:r w:rsidRPr="00357190">
              <w:rPr>
                <w:rFonts w:eastAsia="Times New Roman"/>
                <w:szCs w:val="26"/>
              </w:rPr>
              <w:t xml:space="preserve">⁻) </w:t>
            </w:r>
          </w:p>
        </w:tc>
        <w:tc>
          <w:tcPr>
            <w:tcW w:w="1480" w:type="dxa"/>
            <w:vAlign w:val="center"/>
            <w:hideMark/>
          </w:tcPr>
          <w:p w14:paraId="60EFA1FA"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6425F0B9" w14:textId="0C81677A" w:rsidR="002E1410" w:rsidRPr="00357190" w:rsidRDefault="002E1410" w:rsidP="002E1410">
            <w:pPr>
              <w:jc w:val="center"/>
              <w:rPr>
                <w:rFonts w:eastAsia="Times New Roman"/>
                <w:szCs w:val="26"/>
              </w:rPr>
            </w:pPr>
            <w:r w:rsidRPr="00357190">
              <w:rPr>
                <w:rFonts w:eastAsia="Times New Roman"/>
                <w:szCs w:val="26"/>
              </w:rPr>
              <w:t>≤ 0,03</w:t>
            </w:r>
          </w:p>
        </w:tc>
        <w:tc>
          <w:tcPr>
            <w:tcW w:w="1753" w:type="dxa"/>
            <w:vAlign w:val="center"/>
            <w:hideMark/>
          </w:tcPr>
          <w:p w14:paraId="1E90E18B" w14:textId="77777777" w:rsidR="002E1410" w:rsidRPr="00357190" w:rsidRDefault="002E1410" w:rsidP="002E1410">
            <w:pPr>
              <w:jc w:val="center"/>
              <w:rPr>
                <w:rFonts w:eastAsia="Times New Roman"/>
                <w:szCs w:val="26"/>
              </w:rPr>
            </w:pPr>
            <w:r w:rsidRPr="00357190">
              <w:rPr>
                <w:rFonts w:eastAsia="Times New Roman"/>
                <w:szCs w:val="26"/>
              </w:rPr>
              <w:t>≤ 0,03</w:t>
            </w:r>
          </w:p>
        </w:tc>
        <w:tc>
          <w:tcPr>
            <w:tcW w:w="1743" w:type="dxa"/>
            <w:vAlign w:val="center"/>
            <w:hideMark/>
          </w:tcPr>
          <w:p w14:paraId="37296065"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6792C706" w14:textId="77777777" w:rsidTr="00214F56">
        <w:trPr>
          <w:cantSplit/>
          <w:trHeight w:val="675"/>
        </w:trPr>
        <w:tc>
          <w:tcPr>
            <w:tcW w:w="563" w:type="dxa"/>
            <w:vAlign w:val="center"/>
            <w:hideMark/>
          </w:tcPr>
          <w:p w14:paraId="1899ED5D" w14:textId="77777777" w:rsidR="002E1410" w:rsidRPr="00357190" w:rsidRDefault="002E1410" w:rsidP="002E1410">
            <w:pPr>
              <w:jc w:val="center"/>
              <w:rPr>
                <w:rFonts w:eastAsia="Times New Roman"/>
                <w:szCs w:val="26"/>
              </w:rPr>
            </w:pPr>
            <w:r w:rsidRPr="00357190">
              <w:rPr>
                <w:rFonts w:eastAsia="Times New Roman"/>
                <w:szCs w:val="26"/>
              </w:rPr>
              <w:t>61</w:t>
            </w:r>
          </w:p>
        </w:tc>
        <w:tc>
          <w:tcPr>
            <w:tcW w:w="2553" w:type="dxa"/>
            <w:vAlign w:val="center"/>
            <w:hideMark/>
          </w:tcPr>
          <w:p w14:paraId="6433C6AD" w14:textId="77777777" w:rsidR="002E1410" w:rsidRPr="00357190" w:rsidRDefault="002E1410" w:rsidP="002E1410">
            <w:pPr>
              <w:jc w:val="left"/>
              <w:rPr>
                <w:rFonts w:eastAsia="Times New Roman"/>
                <w:szCs w:val="26"/>
              </w:rPr>
            </w:pPr>
            <w:r w:rsidRPr="00357190">
              <w:rPr>
                <w:rFonts w:eastAsia="Times New Roman"/>
                <w:szCs w:val="26"/>
              </w:rPr>
              <w:t xml:space="preserve">Acrylamide (CH₂=CH-CONH₂) </w:t>
            </w:r>
          </w:p>
        </w:tc>
        <w:tc>
          <w:tcPr>
            <w:tcW w:w="1480" w:type="dxa"/>
            <w:vAlign w:val="center"/>
            <w:hideMark/>
          </w:tcPr>
          <w:p w14:paraId="3159B60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59A95348" w14:textId="426A70BF" w:rsidR="002E1410" w:rsidRPr="00357190" w:rsidRDefault="002E1410" w:rsidP="002E1410">
            <w:pPr>
              <w:jc w:val="center"/>
              <w:rPr>
                <w:rFonts w:eastAsia="Times New Roman"/>
                <w:szCs w:val="26"/>
              </w:rPr>
            </w:pPr>
            <w:r w:rsidRPr="00357190">
              <w:rPr>
                <w:rFonts w:eastAsia="Times New Roman"/>
                <w:szCs w:val="26"/>
              </w:rPr>
              <w:t>≤ 0,015</w:t>
            </w:r>
          </w:p>
        </w:tc>
        <w:tc>
          <w:tcPr>
            <w:tcW w:w="1753" w:type="dxa"/>
            <w:vAlign w:val="center"/>
            <w:hideMark/>
          </w:tcPr>
          <w:p w14:paraId="4FECCD18" w14:textId="77777777" w:rsidR="002E1410" w:rsidRPr="00357190" w:rsidRDefault="002E1410" w:rsidP="002E1410">
            <w:pPr>
              <w:jc w:val="center"/>
              <w:rPr>
                <w:rFonts w:eastAsia="Times New Roman"/>
                <w:szCs w:val="26"/>
              </w:rPr>
            </w:pPr>
            <w:r w:rsidRPr="00357190">
              <w:rPr>
                <w:rFonts w:eastAsia="Times New Roman"/>
                <w:szCs w:val="26"/>
              </w:rPr>
              <w:t>≤ 0,015</w:t>
            </w:r>
          </w:p>
        </w:tc>
        <w:tc>
          <w:tcPr>
            <w:tcW w:w="1743" w:type="dxa"/>
            <w:vAlign w:val="center"/>
            <w:hideMark/>
          </w:tcPr>
          <w:p w14:paraId="4A84E6B0"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7884387F" w14:textId="77777777" w:rsidTr="00214F56">
        <w:trPr>
          <w:cantSplit/>
          <w:trHeight w:val="345"/>
        </w:trPr>
        <w:tc>
          <w:tcPr>
            <w:tcW w:w="563" w:type="dxa"/>
            <w:vAlign w:val="center"/>
            <w:hideMark/>
          </w:tcPr>
          <w:p w14:paraId="04EA3043" w14:textId="77777777" w:rsidR="002E1410" w:rsidRPr="00357190" w:rsidRDefault="002E1410" w:rsidP="002E1410">
            <w:pPr>
              <w:jc w:val="center"/>
              <w:rPr>
                <w:rFonts w:eastAsia="Times New Roman"/>
                <w:szCs w:val="26"/>
              </w:rPr>
            </w:pPr>
            <w:r w:rsidRPr="00357190">
              <w:rPr>
                <w:rFonts w:eastAsia="Times New Roman"/>
                <w:szCs w:val="26"/>
              </w:rPr>
              <w:t>62</w:t>
            </w:r>
          </w:p>
        </w:tc>
        <w:tc>
          <w:tcPr>
            <w:tcW w:w="2553" w:type="dxa"/>
            <w:vAlign w:val="center"/>
            <w:hideMark/>
          </w:tcPr>
          <w:p w14:paraId="274A3037" w14:textId="77777777" w:rsidR="002E1410" w:rsidRPr="00357190" w:rsidRDefault="002E1410" w:rsidP="002E1410">
            <w:pPr>
              <w:jc w:val="left"/>
              <w:rPr>
                <w:rFonts w:eastAsia="Times New Roman"/>
                <w:szCs w:val="26"/>
              </w:rPr>
            </w:pPr>
            <w:r w:rsidRPr="00357190">
              <w:rPr>
                <w:rFonts w:eastAsia="Times New Roman"/>
                <w:szCs w:val="26"/>
              </w:rPr>
              <w:t xml:space="preserve">Styrene (C₆H₅CH=CH₂) </w:t>
            </w:r>
          </w:p>
        </w:tc>
        <w:tc>
          <w:tcPr>
            <w:tcW w:w="1480" w:type="dxa"/>
            <w:vAlign w:val="center"/>
            <w:hideMark/>
          </w:tcPr>
          <w:p w14:paraId="6428787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7FA20F78" w14:textId="6C1C1F34" w:rsidR="002E1410" w:rsidRPr="00357190" w:rsidRDefault="002E1410" w:rsidP="002E1410">
            <w:pPr>
              <w:jc w:val="center"/>
              <w:rPr>
                <w:rFonts w:eastAsia="Times New Roman"/>
                <w:szCs w:val="26"/>
              </w:rPr>
            </w:pPr>
            <w:r w:rsidRPr="00357190">
              <w:rPr>
                <w:rFonts w:eastAsia="Times New Roman"/>
                <w:szCs w:val="26"/>
              </w:rPr>
              <w:t>≤ 0,02</w:t>
            </w:r>
          </w:p>
        </w:tc>
        <w:tc>
          <w:tcPr>
            <w:tcW w:w="1753" w:type="dxa"/>
            <w:vAlign w:val="center"/>
            <w:hideMark/>
          </w:tcPr>
          <w:p w14:paraId="07386F2D" w14:textId="77777777" w:rsidR="002E1410" w:rsidRPr="00357190" w:rsidRDefault="002E1410" w:rsidP="002E1410">
            <w:pPr>
              <w:jc w:val="center"/>
              <w:rPr>
                <w:rFonts w:eastAsia="Times New Roman"/>
                <w:szCs w:val="26"/>
              </w:rPr>
            </w:pPr>
            <w:r w:rsidRPr="00357190">
              <w:rPr>
                <w:rFonts w:eastAsia="Times New Roman"/>
                <w:szCs w:val="26"/>
              </w:rPr>
              <w:t>≤ 0,02</w:t>
            </w:r>
          </w:p>
        </w:tc>
        <w:tc>
          <w:tcPr>
            <w:tcW w:w="1743" w:type="dxa"/>
            <w:vAlign w:val="center"/>
            <w:hideMark/>
          </w:tcPr>
          <w:p w14:paraId="1B0DB923"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7D5D47DD" w14:textId="77777777" w:rsidTr="00214F56">
        <w:trPr>
          <w:cantSplit/>
          <w:trHeight w:val="675"/>
        </w:trPr>
        <w:tc>
          <w:tcPr>
            <w:tcW w:w="563" w:type="dxa"/>
            <w:vAlign w:val="center"/>
            <w:hideMark/>
          </w:tcPr>
          <w:p w14:paraId="0378569A" w14:textId="77777777" w:rsidR="002E1410" w:rsidRPr="00357190" w:rsidRDefault="002E1410" w:rsidP="002E1410">
            <w:pPr>
              <w:jc w:val="center"/>
              <w:rPr>
                <w:rFonts w:eastAsia="Times New Roman"/>
                <w:szCs w:val="26"/>
              </w:rPr>
            </w:pPr>
            <w:r w:rsidRPr="00357190">
              <w:rPr>
                <w:rFonts w:eastAsia="Times New Roman"/>
                <w:szCs w:val="26"/>
              </w:rPr>
              <w:t>63</w:t>
            </w:r>
          </w:p>
        </w:tc>
        <w:tc>
          <w:tcPr>
            <w:tcW w:w="2553" w:type="dxa"/>
            <w:vAlign w:val="center"/>
            <w:hideMark/>
          </w:tcPr>
          <w:p w14:paraId="3A9F0C2A" w14:textId="77777777" w:rsidR="002E1410" w:rsidRPr="00357190" w:rsidRDefault="002E1410" w:rsidP="002E1410">
            <w:pPr>
              <w:jc w:val="left"/>
              <w:rPr>
                <w:rFonts w:eastAsia="Times New Roman"/>
                <w:szCs w:val="26"/>
              </w:rPr>
            </w:pPr>
            <w:r w:rsidRPr="00357190">
              <w:rPr>
                <w:rFonts w:eastAsia="Times New Roman"/>
                <w:szCs w:val="26"/>
              </w:rPr>
              <w:t>Bis (2-ethylhexyl) adipate ((CH₂CH₂CO₂C₈H₁₇)₂)</w:t>
            </w:r>
          </w:p>
        </w:tc>
        <w:tc>
          <w:tcPr>
            <w:tcW w:w="1480" w:type="dxa"/>
            <w:vAlign w:val="center"/>
            <w:hideMark/>
          </w:tcPr>
          <w:p w14:paraId="02A2864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3005C4D5" w14:textId="4D220731" w:rsidR="002E1410" w:rsidRPr="00357190" w:rsidRDefault="002E1410" w:rsidP="002E1410">
            <w:pPr>
              <w:jc w:val="center"/>
              <w:rPr>
                <w:rFonts w:eastAsia="Times New Roman"/>
                <w:szCs w:val="26"/>
              </w:rPr>
            </w:pPr>
            <w:r w:rsidRPr="00357190">
              <w:rPr>
                <w:rFonts w:eastAsia="Times New Roman"/>
                <w:szCs w:val="26"/>
              </w:rPr>
              <w:t>≤ 0,2</w:t>
            </w:r>
          </w:p>
        </w:tc>
        <w:tc>
          <w:tcPr>
            <w:tcW w:w="1753" w:type="dxa"/>
            <w:vAlign w:val="center"/>
            <w:hideMark/>
          </w:tcPr>
          <w:p w14:paraId="685CE8F5" w14:textId="77777777" w:rsidR="002E1410" w:rsidRPr="00357190" w:rsidRDefault="002E1410" w:rsidP="002E1410">
            <w:pPr>
              <w:jc w:val="center"/>
              <w:rPr>
                <w:rFonts w:eastAsia="Times New Roman"/>
                <w:szCs w:val="26"/>
              </w:rPr>
            </w:pPr>
            <w:r w:rsidRPr="00357190">
              <w:rPr>
                <w:rFonts w:eastAsia="Times New Roman"/>
                <w:szCs w:val="26"/>
              </w:rPr>
              <w:t>≤ 0,2</w:t>
            </w:r>
          </w:p>
        </w:tc>
        <w:tc>
          <w:tcPr>
            <w:tcW w:w="1743" w:type="dxa"/>
            <w:vAlign w:val="center"/>
            <w:hideMark/>
          </w:tcPr>
          <w:p w14:paraId="4F61FE15"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34F6B6C1" w14:textId="77777777" w:rsidTr="00214F56">
        <w:trPr>
          <w:cantSplit/>
          <w:trHeight w:val="435"/>
        </w:trPr>
        <w:tc>
          <w:tcPr>
            <w:tcW w:w="563" w:type="dxa"/>
            <w:vAlign w:val="center"/>
            <w:hideMark/>
          </w:tcPr>
          <w:p w14:paraId="7E9ADA20" w14:textId="77777777" w:rsidR="002E1410" w:rsidRPr="00357190" w:rsidRDefault="002E1410" w:rsidP="002E1410">
            <w:pPr>
              <w:jc w:val="center"/>
              <w:rPr>
                <w:rFonts w:eastAsia="Times New Roman"/>
                <w:szCs w:val="26"/>
              </w:rPr>
            </w:pPr>
            <w:r w:rsidRPr="00357190">
              <w:rPr>
                <w:rFonts w:eastAsia="Times New Roman"/>
                <w:szCs w:val="26"/>
              </w:rPr>
              <w:t>64</w:t>
            </w:r>
          </w:p>
        </w:tc>
        <w:tc>
          <w:tcPr>
            <w:tcW w:w="2553" w:type="dxa"/>
            <w:vAlign w:val="center"/>
            <w:hideMark/>
          </w:tcPr>
          <w:p w14:paraId="15AEECBF" w14:textId="77777777" w:rsidR="002E1410" w:rsidRPr="00357190" w:rsidRDefault="002E1410" w:rsidP="002E1410">
            <w:pPr>
              <w:jc w:val="left"/>
              <w:rPr>
                <w:rFonts w:eastAsia="Times New Roman"/>
                <w:szCs w:val="26"/>
              </w:rPr>
            </w:pPr>
            <w:r w:rsidRPr="00357190">
              <w:rPr>
                <w:rFonts w:eastAsia="Times New Roman"/>
                <w:szCs w:val="26"/>
              </w:rPr>
              <w:t>Sunfit (tính theo SO</w:t>
            </w:r>
            <w:r w:rsidRPr="00357190">
              <w:rPr>
                <w:rFonts w:eastAsia="Times New Roman"/>
                <w:szCs w:val="26"/>
                <w:vertAlign w:val="subscript"/>
              </w:rPr>
              <w:t>3</w:t>
            </w:r>
            <w:r w:rsidRPr="00357190">
              <w:rPr>
                <w:rFonts w:eastAsia="Times New Roman"/>
                <w:szCs w:val="26"/>
                <w:vertAlign w:val="superscript"/>
              </w:rPr>
              <w:t>2–</w:t>
            </w:r>
            <w:r w:rsidRPr="00357190">
              <w:rPr>
                <w:rFonts w:eastAsia="Times New Roman"/>
                <w:szCs w:val="26"/>
              </w:rPr>
              <w:t>)</w:t>
            </w:r>
          </w:p>
        </w:tc>
        <w:tc>
          <w:tcPr>
            <w:tcW w:w="1480" w:type="dxa"/>
            <w:vAlign w:val="center"/>
            <w:hideMark/>
          </w:tcPr>
          <w:p w14:paraId="72BD1D3F"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79" w:type="dxa"/>
            <w:vAlign w:val="center"/>
            <w:hideMark/>
          </w:tcPr>
          <w:p w14:paraId="5C17ED20" w14:textId="573C616A" w:rsidR="002E1410" w:rsidRPr="00357190" w:rsidRDefault="002E1410" w:rsidP="002E1410">
            <w:pPr>
              <w:jc w:val="center"/>
              <w:rPr>
                <w:rFonts w:eastAsia="Times New Roman"/>
                <w:szCs w:val="26"/>
              </w:rPr>
            </w:pPr>
            <w:r w:rsidRPr="00357190">
              <w:rPr>
                <w:rFonts w:eastAsia="Times New Roman"/>
                <w:szCs w:val="26"/>
              </w:rPr>
              <w:t>≤ 5,0</w:t>
            </w:r>
          </w:p>
        </w:tc>
        <w:tc>
          <w:tcPr>
            <w:tcW w:w="1753" w:type="dxa"/>
            <w:vAlign w:val="center"/>
            <w:hideMark/>
          </w:tcPr>
          <w:p w14:paraId="1CF0CC8E" w14:textId="77777777" w:rsidR="002E1410" w:rsidRPr="00357190" w:rsidRDefault="002E1410" w:rsidP="002E1410">
            <w:pPr>
              <w:jc w:val="center"/>
              <w:rPr>
                <w:rFonts w:eastAsia="Times New Roman"/>
                <w:szCs w:val="26"/>
              </w:rPr>
            </w:pPr>
            <w:r w:rsidRPr="00357190">
              <w:rPr>
                <w:rFonts w:eastAsia="Times New Roman"/>
                <w:szCs w:val="26"/>
              </w:rPr>
              <w:t>≤ 5,0</w:t>
            </w:r>
          </w:p>
        </w:tc>
        <w:tc>
          <w:tcPr>
            <w:tcW w:w="1743" w:type="dxa"/>
            <w:vAlign w:val="center"/>
            <w:hideMark/>
          </w:tcPr>
          <w:p w14:paraId="5CE41496" w14:textId="77777777" w:rsidR="002E1410" w:rsidRPr="00357190" w:rsidRDefault="002E1410" w:rsidP="002E1410">
            <w:pPr>
              <w:jc w:val="center"/>
              <w:rPr>
                <w:rFonts w:eastAsia="Times New Roman"/>
                <w:szCs w:val="26"/>
              </w:rPr>
            </w:pPr>
            <w:r w:rsidRPr="00357190">
              <w:rPr>
                <w:rFonts w:eastAsia="Times New Roman"/>
                <w:szCs w:val="26"/>
              </w:rPr>
              <w:t>-</w:t>
            </w:r>
          </w:p>
        </w:tc>
      </w:tr>
    </w:tbl>
    <w:bookmarkEnd w:id="742"/>
    <w:p w14:paraId="32B85828" w14:textId="0EA0F5A3" w:rsidR="00A16B47" w:rsidRPr="00357190" w:rsidRDefault="00A16B47" w:rsidP="009F3DA0">
      <w:pPr>
        <w:tabs>
          <w:tab w:val="left" w:pos="567"/>
        </w:tabs>
        <w:spacing w:line="300" w:lineRule="auto"/>
        <w:ind w:firstLine="567"/>
        <w:contextualSpacing/>
        <w:rPr>
          <w:rFonts w:asciiTheme="majorHAnsi" w:hAnsiTheme="majorHAnsi" w:cstheme="majorHAnsi"/>
          <w:b/>
          <w:i/>
          <w:szCs w:val="26"/>
          <w:lang w:val="sv-SE"/>
        </w:rPr>
      </w:pPr>
      <w:r w:rsidRPr="00357190">
        <w:rPr>
          <w:rFonts w:asciiTheme="majorHAnsi" w:hAnsiTheme="majorHAnsi" w:cstheme="majorHAnsi"/>
          <w:b/>
          <w:i/>
          <w:szCs w:val="26"/>
          <w:lang w:val="sv-SE"/>
        </w:rPr>
        <w:t xml:space="preserve">*) Hệ thống xử lý nước thải </w:t>
      </w:r>
      <w:r w:rsidR="00EB1CF7" w:rsidRPr="00357190">
        <w:rPr>
          <w:rFonts w:asciiTheme="majorHAnsi" w:hAnsiTheme="majorHAnsi" w:cstheme="majorHAnsi"/>
          <w:b/>
          <w:i/>
          <w:szCs w:val="26"/>
          <w:lang w:val="vi-VN"/>
        </w:rPr>
        <w:t>tập trung</w:t>
      </w:r>
    </w:p>
    <w:p w14:paraId="651AC0B5" w14:textId="13A7339D" w:rsidR="00B56AA9" w:rsidRPr="00357190" w:rsidRDefault="00483652" w:rsidP="009F3DA0">
      <w:pPr>
        <w:pStyle w:val="Normal0"/>
        <w:spacing w:line="300" w:lineRule="auto"/>
        <w:ind w:firstLine="709"/>
        <w:rPr>
          <w:rFonts w:asciiTheme="majorHAnsi" w:hAnsiTheme="majorHAnsi" w:cstheme="majorHAnsi"/>
          <w:spacing w:val="-6"/>
          <w:szCs w:val="26"/>
        </w:rPr>
      </w:pPr>
      <w:r w:rsidRPr="00357190">
        <w:rPr>
          <w:rFonts w:asciiTheme="majorHAnsi" w:hAnsiTheme="majorHAnsi" w:cstheme="majorHAnsi"/>
          <w:spacing w:val="-6"/>
          <w:szCs w:val="26"/>
        </w:rPr>
        <w:t xml:space="preserve">Để xử lý lượng nước thải phát sinh từ hoạt động sinh hoạt và sản xuất của các doanh nghiệp thứ cấp trong </w:t>
      </w:r>
      <w:r w:rsidR="007E190D" w:rsidRPr="00357190">
        <w:rPr>
          <w:rFonts w:asciiTheme="majorHAnsi" w:hAnsiTheme="majorHAnsi" w:cstheme="majorHAnsi"/>
          <w:spacing w:val="-6"/>
          <w:szCs w:val="26"/>
        </w:rPr>
        <w:t>KCN</w:t>
      </w:r>
      <w:r w:rsidRPr="00357190">
        <w:rPr>
          <w:rFonts w:asciiTheme="majorHAnsi" w:hAnsiTheme="majorHAnsi" w:cstheme="majorHAnsi"/>
          <w:spacing w:val="-6"/>
          <w:szCs w:val="26"/>
        </w:rPr>
        <w:t xml:space="preserve">, Chủ dự án </w:t>
      </w:r>
      <w:r w:rsidR="0023591D" w:rsidRPr="00357190">
        <w:rPr>
          <w:rFonts w:asciiTheme="majorHAnsi" w:hAnsiTheme="majorHAnsi" w:cstheme="majorHAnsi"/>
          <w:spacing w:val="-6"/>
          <w:szCs w:val="26"/>
        </w:rPr>
        <w:t>sẽ đầu tư 01 hệ thống xử lý nước thải tập trung</w:t>
      </w:r>
      <w:r w:rsidRPr="00357190">
        <w:rPr>
          <w:rFonts w:asciiTheme="majorHAnsi" w:hAnsiTheme="majorHAnsi" w:cstheme="majorHAnsi"/>
          <w:spacing w:val="-6"/>
          <w:szCs w:val="26"/>
        </w:rPr>
        <w:t xml:space="preserve"> có tổng công suất là </w:t>
      </w:r>
      <w:r w:rsidR="0023591D" w:rsidRPr="00357190">
        <w:rPr>
          <w:rFonts w:asciiTheme="majorHAnsi" w:hAnsiTheme="majorHAnsi" w:cstheme="majorHAnsi"/>
          <w:spacing w:val="-6"/>
          <w:szCs w:val="26"/>
        </w:rPr>
        <w:t>8</w:t>
      </w:r>
      <w:r w:rsidRPr="00357190">
        <w:rPr>
          <w:rFonts w:asciiTheme="majorHAnsi" w:hAnsiTheme="majorHAnsi" w:cstheme="majorHAnsi"/>
          <w:spacing w:val="-6"/>
          <w:szCs w:val="26"/>
        </w:rPr>
        <w:t>.000 m</w:t>
      </w:r>
      <w:r w:rsidRPr="00357190">
        <w:rPr>
          <w:rFonts w:asciiTheme="majorHAnsi" w:hAnsiTheme="majorHAnsi" w:cstheme="majorHAnsi"/>
          <w:spacing w:val="-6"/>
          <w:szCs w:val="26"/>
          <w:vertAlign w:val="superscript"/>
        </w:rPr>
        <w:t>3</w:t>
      </w:r>
      <w:r w:rsidRPr="00357190">
        <w:rPr>
          <w:rFonts w:asciiTheme="majorHAnsi" w:hAnsiTheme="majorHAnsi" w:cstheme="majorHAnsi"/>
          <w:spacing w:val="-6"/>
          <w:szCs w:val="26"/>
        </w:rPr>
        <w:t xml:space="preserve">/ngày đêm, được chia làm 02 </w:t>
      </w:r>
      <w:r w:rsidR="006570F3" w:rsidRPr="00357190">
        <w:rPr>
          <w:rFonts w:asciiTheme="majorHAnsi" w:hAnsiTheme="majorHAnsi" w:cstheme="majorHAnsi"/>
          <w:spacing w:val="-6"/>
          <w:szCs w:val="26"/>
        </w:rPr>
        <w:t>modul</w:t>
      </w:r>
      <w:r w:rsidRPr="00357190">
        <w:rPr>
          <w:rFonts w:asciiTheme="majorHAnsi" w:hAnsiTheme="majorHAnsi" w:cstheme="majorHAnsi"/>
          <w:spacing w:val="-6"/>
          <w:szCs w:val="26"/>
        </w:rPr>
        <w:t xml:space="preserve">, mỗi mô đun có công suất </w:t>
      </w:r>
      <w:r w:rsidR="006570F3" w:rsidRPr="00357190">
        <w:rPr>
          <w:rFonts w:asciiTheme="majorHAnsi" w:hAnsiTheme="majorHAnsi" w:cstheme="majorHAnsi"/>
          <w:spacing w:val="-6"/>
          <w:szCs w:val="26"/>
        </w:rPr>
        <w:t>4.0</w:t>
      </w:r>
      <w:r w:rsidRPr="00357190">
        <w:rPr>
          <w:rFonts w:asciiTheme="majorHAnsi" w:hAnsiTheme="majorHAnsi" w:cstheme="majorHAnsi"/>
          <w:spacing w:val="-6"/>
          <w:szCs w:val="26"/>
        </w:rPr>
        <w:t>00 m</w:t>
      </w:r>
      <w:r w:rsidRPr="00357190">
        <w:rPr>
          <w:rFonts w:asciiTheme="majorHAnsi" w:hAnsiTheme="majorHAnsi" w:cstheme="majorHAnsi"/>
          <w:spacing w:val="-6"/>
          <w:szCs w:val="26"/>
          <w:vertAlign w:val="superscript"/>
        </w:rPr>
        <w:t>3</w:t>
      </w:r>
      <w:r w:rsidRPr="00357190">
        <w:rPr>
          <w:rFonts w:asciiTheme="majorHAnsi" w:hAnsiTheme="majorHAnsi" w:cstheme="majorHAnsi"/>
          <w:spacing w:val="-6"/>
          <w:szCs w:val="26"/>
        </w:rPr>
        <w:t xml:space="preserve">/ngày đêm. </w:t>
      </w:r>
      <w:r w:rsidR="0037260B" w:rsidRPr="00357190">
        <w:rPr>
          <w:rFonts w:asciiTheme="majorHAnsi" w:hAnsiTheme="majorHAnsi" w:cstheme="majorHAnsi"/>
          <w:szCs w:val="26"/>
        </w:rPr>
        <w:t>Trong giai đoạn đầu, chủ đầu tư đầu tư và đưa vào vận hành mô đun số 01 với công suất 4.000 m³/ngày đêm để tiếp nhận và xử lý nước thải phát sinh. Khi tỷ lệ lấp đầy của khu công nghiệp tăng, lưu lượng nước thải thực tế tiệm cận công suất thiết kế của mô đun số 01 (khoảng 80–90% công suất, tương đương 3.200–3.600 m³/ngày đêm), chủ đầu tư sẽ triển khai xây dựng và đưa vào vận hành mô đun số 02 có công suất 4.000 m³/ngày đêm, bảo đảm đáp ứng nhu cầu xử lý nước thải của toàn khu công nghiệp.</w:t>
      </w:r>
      <w:r w:rsidR="00E14645" w:rsidRPr="00357190">
        <w:rPr>
          <w:rFonts w:asciiTheme="majorHAnsi" w:hAnsiTheme="majorHAnsi" w:cstheme="majorHAnsi"/>
          <w:szCs w:val="26"/>
        </w:rPr>
        <w:t xml:space="preserve"> </w:t>
      </w:r>
      <w:r w:rsidR="00304D6C" w:rsidRPr="00357190">
        <w:rPr>
          <w:rFonts w:asciiTheme="majorHAnsi" w:hAnsiTheme="majorHAnsi" w:cstheme="majorHAnsi"/>
          <w:szCs w:val="26"/>
        </w:rPr>
        <w:t>D</w:t>
      </w:r>
      <w:r w:rsidR="00E14645" w:rsidRPr="00357190">
        <w:rPr>
          <w:rFonts w:asciiTheme="majorHAnsi" w:hAnsiTheme="majorHAnsi" w:cstheme="majorHAnsi"/>
          <w:szCs w:val="26"/>
        </w:rPr>
        <w:t>ự kiến khoảng 3 n</w:t>
      </w:r>
      <w:r w:rsidR="00304D6C" w:rsidRPr="00357190">
        <w:rPr>
          <w:rFonts w:asciiTheme="majorHAnsi" w:hAnsiTheme="majorHAnsi" w:cstheme="majorHAnsi"/>
          <w:szCs w:val="26"/>
        </w:rPr>
        <w:t>ăm sau sẽ tiến hành lắp đặt thiết bị cho modul số 2</w:t>
      </w:r>
      <w:r w:rsidR="006B0C4A" w:rsidRPr="00357190">
        <w:rPr>
          <w:rFonts w:asciiTheme="majorHAnsi" w:hAnsiTheme="majorHAnsi" w:cstheme="majorHAnsi"/>
          <w:szCs w:val="26"/>
        </w:rPr>
        <w:t>.</w:t>
      </w:r>
    </w:p>
    <w:p w14:paraId="4E5FD936" w14:textId="0B170F6F" w:rsidR="00D27A27" w:rsidRPr="00357190" w:rsidRDefault="0036202C" w:rsidP="009F3DA0">
      <w:pPr>
        <w:pStyle w:val="Normal0"/>
        <w:spacing w:line="300" w:lineRule="auto"/>
        <w:ind w:firstLine="709"/>
        <w:rPr>
          <w:rFonts w:asciiTheme="majorHAnsi" w:hAnsiTheme="majorHAnsi" w:cstheme="majorHAnsi"/>
          <w:szCs w:val="26"/>
          <w:lang w:val="nl-NL"/>
        </w:rPr>
      </w:pPr>
      <w:r w:rsidRPr="00357190">
        <w:rPr>
          <w:rFonts w:asciiTheme="majorHAnsi" w:eastAsia="MS Mincho" w:hAnsiTheme="majorHAnsi" w:cstheme="majorHAnsi"/>
          <w:szCs w:val="26"/>
          <w:lang w:val="da-DK"/>
        </w:rPr>
        <w:t>S</w:t>
      </w:r>
      <w:r w:rsidRPr="00357190">
        <w:rPr>
          <w:rFonts w:asciiTheme="majorHAnsi" w:hAnsiTheme="majorHAnsi" w:cstheme="majorHAnsi"/>
          <w:szCs w:val="26"/>
          <w:lang w:val="nl-NL"/>
        </w:rPr>
        <w:t>ơ đồ tóm tắt quy trình công nghệ như sau:</w:t>
      </w:r>
      <w:r w:rsidR="00D27A27" w:rsidRPr="00357190">
        <w:rPr>
          <w:rFonts w:asciiTheme="majorHAnsi" w:hAnsiTheme="majorHAnsi" w:cstheme="majorHAnsi"/>
          <w:szCs w:val="26"/>
          <w:lang w:val="nl-NL"/>
        </w:rPr>
        <w:br w:type="page"/>
      </w:r>
    </w:p>
    <w:p w14:paraId="3D03A21C" w14:textId="77777777" w:rsidR="00D27A27" w:rsidRPr="00357190" w:rsidRDefault="00D27A27" w:rsidP="00EB3C13">
      <w:pPr>
        <w:pStyle w:val="Normal0"/>
        <w:ind w:firstLine="709"/>
        <w:rPr>
          <w:rFonts w:asciiTheme="majorHAnsi" w:hAnsiTheme="majorHAnsi" w:cstheme="majorHAnsi"/>
          <w:szCs w:val="26"/>
          <w:lang w:val="nl-NL"/>
        </w:rPr>
        <w:sectPr w:rsidR="00D27A27" w:rsidRPr="00357190" w:rsidSect="00232414">
          <w:pgSz w:w="11907" w:h="16840" w:code="9"/>
          <w:pgMar w:top="1135" w:right="1021" w:bottom="1134" w:left="1503" w:header="284" w:footer="174" w:gutter="0"/>
          <w:cols w:space="720"/>
          <w:docGrid w:linePitch="360"/>
        </w:sectPr>
      </w:pPr>
    </w:p>
    <w:p w14:paraId="5DE6DF82" w14:textId="7757EB2B" w:rsidR="00D27A27" w:rsidRPr="00357190" w:rsidRDefault="00A660C1" w:rsidP="003E1942">
      <w:pPr>
        <w:pStyle w:val="Normal0"/>
        <w:ind w:firstLine="709"/>
        <w:jc w:val="center"/>
        <w:rPr>
          <w:rFonts w:asciiTheme="majorHAnsi" w:hAnsiTheme="majorHAnsi" w:cstheme="majorHAnsi"/>
          <w:szCs w:val="26"/>
          <w:lang w:val="nl-NL"/>
        </w:rPr>
      </w:pPr>
      <w:r w:rsidRPr="00357190">
        <w:rPr>
          <w:rFonts w:asciiTheme="majorHAnsi" w:hAnsiTheme="majorHAnsi" w:cstheme="majorHAnsi"/>
          <w:noProof/>
          <w:szCs w:val="26"/>
          <w:lang w:val="nl-NL"/>
        </w:rPr>
        <w:lastRenderedPageBreak/>
        <w:drawing>
          <wp:inline distT="0" distB="0" distL="0" distR="0" wp14:anchorId="02E5D626" wp14:editId="35158503">
            <wp:extent cx="8181975" cy="616936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190717" cy="6175959"/>
                    </a:xfrm>
                    <a:prstGeom prst="rect">
                      <a:avLst/>
                    </a:prstGeom>
                  </pic:spPr>
                </pic:pic>
              </a:graphicData>
            </a:graphic>
          </wp:inline>
        </w:drawing>
      </w:r>
    </w:p>
    <w:p w14:paraId="51908FD6" w14:textId="74E73429" w:rsidR="003E1942" w:rsidRPr="00357190" w:rsidRDefault="005D51C5" w:rsidP="005D51C5">
      <w:pPr>
        <w:pStyle w:val="Caption"/>
        <w:rPr>
          <w:b/>
          <w:bCs/>
          <w:color w:val="auto"/>
        </w:rPr>
      </w:pPr>
      <w:bookmarkStart w:id="743" w:name="_Toc205194326"/>
      <w:bookmarkStart w:id="744" w:name="_Toc236659001"/>
      <w:r w:rsidRPr="00357190">
        <w:rPr>
          <w:b/>
          <w:bCs/>
          <w:color w:val="auto"/>
        </w:rPr>
        <w:t xml:space="preserve">Hình 4. </w:t>
      </w:r>
      <w:r w:rsidRPr="00357190">
        <w:rPr>
          <w:b/>
          <w:bCs/>
          <w:color w:val="auto"/>
        </w:rPr>
        <w:fldChar w:fldCharType="begin"/>
      </w:r>
      <w:r w:rsidRPr="00357190">
        <w:rPr>
          <w:b/>
          <w:bCs/>
          <w:color w:val="auto"/>
        </w:rPr>
        <w:instrText xml:space="preserve"> SEQ Hình_4. \* ARABIC </w:instrText>
      </w:r>
      <w:r w:rsidRPr="00357190">
        <w:rPr>
          <w:b/>
          <w:bCs/>
          <w:color w:val="auto"/>
        </w:rPr>
        <w:fldChar w:fldCharType="separate"/>
      </w:r>
      <w:r w:rsidR="00214F56">
        <w:rPr>
          <w:b/>
          <w:bCs/>
          <w:noProof/>
          <w:color w:val="auto"/>
        </w:rPr>
        <w:t>6</w:t>
      </w:r>
      <w:r w:rsidRPr="00357190">
        <w:rPr>
          <w:b/>
          <w:bCs/>
          <w:color w:val="auto"/>
        </w:rPr>
        <w:fldChar w:fldCharType="end"/>
      </w:r>
      <w:r w:rsidRPr="00357190">
        <w:rPr>
          <w:b/>
          <w:bCs/>
          <w:color w:val="auto"/>
          <w:lang w:val="en-US"/>
        </w:rPr>
        <w:t xml:space="preserve">. </w:t>
      </w:r>
      <w:r w:rsidR="003E1942" w:rsidRPr="00357190">
        <w:rPr>
          <w:b/>
          <w:bCs/>
          <w:color w:val="auto"/>
        </w:rPr>
        <w:t xml:space="preserve"> Sơ đồ công nghệ hệ thống xử lý nước thải của </w:t>
      </w:r>
      <w:r w:rsidR="003E1942" w:rsidRPr="00357190">
        <w:rPr>
          <w:b/>
          <w:bCs/>
          <w:color w:val="auto"/>
          <w:lang w:val="en-US"/>
        </w:rPr>
        <w:t>modul</w:t>
      </w:r>
      <w:r w:rsidR="003E1942" w:rsidRPr="00357190">
        <w:rPr>
          <w:b/>
          <w:bCs/>
          <w:color w:val="auto"/>
        </w:rPr>
        <w:t xml:space="preserve"> 1 công suất </w:t>
      </w:r>
      <w:r w:rsidR="003E1942" w:rsidRPr="00357190">
        <w:rPr>
          <w:b/>
          <w:bCs/>
          <w:color w:val="auto"/>
          <w:lang w:val="en-US"/>
        </w:rPr>
        <w:t>4.0</w:t>
      </w:r>
      <w:r w:rsidR="003E1942" w:rsidRPr="00357190">
        <w:rPr>
          <w:b/>
          <w:bCs/>
          <w:color w:val="auto"/>
        </w:rPr>
        <w:t>00m</w:t>
      </w:r>
      <w:r w:rsidR="003E1942" w:rsidRPr="00357190">
        <w:rPr>
          <w:b/>
          <w:bCs/>
          <w:color w:val="auto"/>
          <w:vertAlign w:val="superscript"/>
        </w:rPr>
        <w:t>3</w:t>
      </w:r>
      <w:r w:rsidR="003E1942" w:rsidRPr="00357190">
        <w:rPr>
          <w:b/>
          <w:bCs/>
          <w:color w:val="auto"/>
        </w:rPr>
        <w:t>/ngày đêm</w:t>
      </w:r>
      <w:bookmarkEnd w:id="743"/>
      <w:bookmarkEnd w:id="744"/>
      <w:r w:rsidR="003E1942" w:rsidRPr="00357190">
        <w:rPr>
          <w:b/>
          <w:bCs/>
          <w:color w:val="auto"/>
        </w:rPr>
        <w:t xml:space="preserve"> </w:t>
      </w:r>
    </w:p>
    <w:p w14:paraId="4F6ED946" w14:textId="288B35E8" w:rsidR="003E1942" w:rsidRPr="00357190" w:rsidRDefault="003E1942" w:rsidP="003E1942">
      <w:pPr>
        <w:rPr>
          <w:lang w:val="nl-NL"/>
        </w:rPr>
        <w:sectPr w:rsidR="003E1942" w:rsidRPr="00357190" w:rsidSect="00A03D0B">
          <w:pgSz w:w="16840" w:h="11907" w:orient="landscape" w:code="9"/>
          <w:pgMar w:top="709" w:right="1135" w:bottom="1021" w:left="1134" w:header="284" w:footer="174" w:gutter="0"/>
          <w:cols w:space="720"/>
          <w:docGrid w:linePitch="360"/>
        </w:sectPr>
      </w:pPr>
    </w:p>
    <w:p w14:paraId="16831232" w14:textId="5FBA8C75" w:rsidR="00CF3C84" w:rsidRPr="00357190" w:rsidRDefault="0036202C" w:rsidP="00DB12B1">
      <w:pPr>
        <w:ind w:firstLine="567"/>
        <w:rPr>
          <w:rFonts w:asciiTheme="majorHAnsi" w:eastAsia="Times New Roman" w:hAnsiTheme="majorHAnsi" w:cstheme="majorHAnsi"/>
          <w:i/>
          <w:szCs w:val="26"/>
          <w:lang w:val="sv-SE"/>
        </w:rPr>
      </w:pPr>
      <w:r w:rsidRPr="00357190">
        <w:rPr>
          <w:rFonts w:asciiTheme="majorHAnsi" w:eastAsia="Times New Roman" w:hAnsiTheme="majorHAnsi" w:cstheme="majorHAnsi"/>
          <w:i/>
          <w:szCs w:val="26"/>
          <w:lang w:val="sv-SE"/>
        </w:rPr>
        <w:lastRenderedPageBreak/>
        <w:t>Thuyết minh công nghệ:</w:t>
      </w:r>
    </w:p>
    <w:p w14:paraId="62833D72" w14:textId="5D8EB9C9" w:rsidR="00F46EA2" w:rsidRPr="00357190" w:rsidRDefault="00F46EA2" w:rsidP="00DB12B1">
      <w:pPr>
        <w:pStyle w:val="1Normal"/>
        <w:spacing w:before="0" w:after="0" w:line="312" w:lineRule="auto"/>
      </w:pPr>
      <w:r w:rsidRPr="00357190">
        <w:tab/>
        <w:t>Các chỉ tiêu ô nhiễm chính của nước thải bao gồm: Rác,  BOD, COD, tổng chất rắn lơ lửng (TSS), amoni, tổng Ni-tơ, Phốt-pho, coliform, pH thay đổi và có thể có các kim loại nặng khác.</w:t>
      </w:r>
    </w:p>
    <w:p w14:paraId="5FD92477" w14:textId="77777777" w:rsidR="00F46EA2" w:rsidRPr="00357190" w:rsidRDefault="00F46EA2" w:rsidP="00DB12B1">
      <w:pPr>
        <w:pStyle w:val="1Normal"/>
        <w:spacing w:before="0" w:after="0" w:line="312" w:lineRule="auto"/>
      </w:pPr>
      <w:r w:rsidRPr="00357190">
        <w:t>Do nước thải đã được xử lý tại các Trạm XLNT nhà máy trước khi vào Trạm XLNT chung của KCN, các thông số ô nhiễm đầu vào không cao. Giải pháp của nhà thầu là sử dụng hai khối xử lý chính: cụm xử lý hóa lý sẽ xử lý kim loại nặng, một phần TSS và COD. Cụm xử lý sinh học sẽ xử lý các chất ô nhiễm hữu cơ có thể phân hủy sinh học (BOD, COD, TSS, N-NH</w:t>
      </w:r>
      <w:r w:rsidRPr="00357190">
        <w:rPr>
          <w:vertAlign w:val="subscript"/>
        </w:rPr>
        <w:t>4</w:t>
      </w:r>
      <w:r w:rsidRPr="00357190">
        <w:t>, tổng Ni-tơ, Phốt-pho). Sau 2 khối xử lý này, hệ thống có bể khử trùng để xử lý chỉ tiêu coliform.</w:t>
      </w:r>
    </w:p>
    <w:p w14:paraId="2C710DC6" w14:textId="77777777" w:rsidR="00F46EA2" w:rsidRPr="00357190" w:rsidRDefault="00F46EA2" w:rsidP="00DB12B1">
      <w:pPr>
        <w:ind w:firstLine="567"/>
        <w:rPr>
          <w:rFonts w:asciiTheme="majorHAnsi" w:eastAsia="Times New Roman" w:hAnsiTheme="majorHAnsi" w:cstheme="majorHAnsi"/>
          <w:b/>
          <w:bCs/>
          <w:iCs/>
          <w:szCs w:val="26"/>
          <w:lang w:val="sv-SE"/>
        </w:rPr>
      </w:pPr>
      <w:r w:rsidRPr="00357190">
        <w:rPr>
          <w:rFonts w:asciiTheme="majorHAnsi" w:eastAsia="Times New Roman" w:hAnsiTheme="majorHAnsi" w:cstheme="majorHAnsi"/>
          <w:b/>
          <w:bCs/>
          <w:iCs/>
          <w:szCs w:val="26"/>
          <w:lang w:val="sv-SE"/>
        </w:rPr>
        <w:t>(1) Xử lý sơ bộ</w:t>
      </w:r>
    </w:p>
    <w:p w14:paraId="082A36AE" w14:textId="77777777" w:rsidR="00F46EA2" w:rsidRPr="00357190" w:rsidRDefault="00F46EA2" w:rsidP="00DB12B1">
      <w:pPr>
        <w:ind w:firstLine="567"/>
        <w:rPr>
          <w:rFonts w:asciiTheme="majorHAnsi" w:eastAsia="Times New Roman" w:hAnsiTheme="majorHAnsi" w:cstheme="majorHAnsi"/>
          <w:iCs/>
          <w:szCs w:val="26"/>
          <w:lang w:val="sv-SE"/>
        </w:rPr>
      </w:pPr>
      <w:r w:rsidRPr="00357190">
        <w:rPr>
          <w:rFonts w:asciiTheme="majorHAnsi" w:eastAsia="Times New Roman" w:hAnsiTheme="majorHAnsi" w:cstheme="majorHAnsi"/>
          <w:iCs/>
          <w:szCs w:val="26"/>
          <w:lang w:val="sv-SE"/>
        </w:rPr>
        <w:t xml:space="preserve">Chức năng: Loại bỏ các chất ô nhiễm như rác thải; dầu mỡ; cát, điều hòa lưu lượng và nồng độ của dòng nước thải. </w:t>
      </w:r>
    </w:p>
    <w:p w14:paraId="56806B34" w14:textId="77777777" w:rsidR="00F46EA2" w:rsidRPr="00357190" w:rsidRDefault="00F46EA2" w:rsidP="00DB12B1">
      <w:pPr>
        <w:ind w:firstLine="567"/>
        <w:rPr>
          <w:rFonts w:asciiTheme="majorHAnsi" w:eastAsia="Times New Roman" w:hAnsiTheme="majorHAnsi" w:cstheme="majorHAnsi"/>
          <w:b/>
          <w:bCs/>
          <w:iCs/>
          <w:szCs w:val="26"/>
          <w:lang w:val="sv-SE"/>
        </w:rPr>
      </w:pPr>
      <w:r w:rsidRPr="00357190">
        <w:rPr>
          <w:rFonts w:asciiTheme="majorHAnsi" w:eastAsia="Times New Roman" w:hAnsiTheme="majorHAnsi" w:cstheme="majorHAnsi"/>
          <w:b/>
          <w:bCs/>
          <w:iCs/>
          <w:szCs w:val="26"/>
          <w:lang w:val="sv-SE"/>
        </w:rPr>
        <w:t>- Bể gom</w:t>
      </w:r>
    </w:p>
    <w:p w14:paraId="179D9A5C" w14:textId="77777777" w:rsidR="00F46EA2" w:rsidRPr="00357190" w:rsidRDefault="00F46EA2" w:rsidP="00DB12B1">
      <w:pPr>
        <w:ind w:firstLine="567"/>
        <w:rPr>
          <w:rFonts w:asciiTheme="majorHAnsi" w:eastAsia="Times New Roman" w:hAnsiTheme="majorHAnsi" w:cstheme="majorHAnsi"/>
          <w:iCs/>
          <w:szCs w:val="26"/>
          <w:lang w:val="sv-SE"/>
        </w:rPr>
      </w:pPr>
      <w:r w:rsidRPr="00357190">
        <w:rPr>
          <w:rFonts w:asciiTheme="majorHAnsi" w:eastAsia="Times New Roman" w:hAnsiTheme="majorHAnsi" w:cstheme="majorHAnsi"/>
          <w:iCs/>
          <w:szCs w:val="26"/>
          <w:lang w:val="sv-SE"/>
        </w:rPr>
        <w:t>Bể gom có nhiệm vụ thu gom nước thải từ mạng thoát nước thải trong Khu công nghiệp để từ đây nước thải sẽ được vận chuyển lên cụm bể xử lý chính.</w:t>
      </w:r>
    </w:p>
    <w:p w14:paraId="1437878D" w14:textId="77777777" w:rsidR="00F46EA2" w:rsidRPr="00357190" w:rsidRDefault="00F46EA2" w:rsidP="00DB12B1">
      <w:pPr>
        <w:ind w:firstLine="567"/>
        <w:rPr>
          <w:rFonts w:asciiTheme="majorHAnsi" w:eastAsia="Times New Roman" w:hAnsiTheme="majorHAnsi" w:cstheme="majorHAnsi"/>
          <w:iCs/>
          <w:szCs w:val="26"/>
          <w:lang w:val="sv-SE"/>
        </w:rPr>
      </w:pPr>
      <w:r w:rsidRPr="00357190">
        <w:rPr>
          <w:rFonts w:asciiTheme="majorHAnsi" w:eastAsia="Times New Roman" w:hAnsiTheme="majorHAnsi" w:cstheme="majorHAnsi"/>
          <w:iCs/>
          <w:szCs w:val="26"/>
          <w:lang w:val="sv-SE"/>
        </w:rPr>
        <w:t>Trước khi vào bể gom nước thải qua rọ chắn rác thô: tách rác, loại bỏ rác, chất rắn có kích thước lớn chứa trong nước thải đầu vào.</w:t>
      </w:r>
    </w:p>
    <w:p w14:paraId="3157F4AE" w14:textId="77777777" w:rsidR="00F46EA2" w:rsidRPr="00357190" w:rsidRDefault="00F46EA2" w:rsidP="00DB12B1">
      <w:pPr>
        <w:ind w:firstLine="567"/>
        <w:rPr>
          <w:rFonts w:asciiTheme="majorHAnsi" w:eastAsia="Times New Roman" w:hAnsiTheme="majorHAnsi" w:cstheme="majorHAnsi"/>
          <w:b/>
          <w:bCs/>
          <w:iCs/>
          <w:szCs w:val="26"/>
          <w:lang w:val="sv-SE"/>
        </w:rPr>
      </w:pPr>
      <w:r w:rsidRPr="00357190">
        <w:rPr>
          <w:rFonts w:asciiTheme="majorHAnsi" w:eastAsia="Times New Roman" w:hAnsiTheme="majorHAnsi" w:cstheme="majorHAnsi"/>
          <w:b/>
          <w:bCs/>
          <w:iCs/>
          <w:szCs w:val="26"/>
          <w:lang w:val="sv-SE"/>
        </w:rPr>
        <w:t>- Thiết bị tách rác tinh</w:t>
      </w:r>
    </w:p>
    <w:p w14:paraId="1652837E" w14:textId="77777777" w:rsidR="00F46EA2" w:rsidRPr="00357190" w:rsidRDefault="00F46EA2" w:rsidP="00DB12B1">
      <w:pPr>
        <w:ind w:firstLine="567"/>
        <w:rPr>
          <w:rFonts w:asciiTheme="majorHAnsi" w:eastAsia="Times New Roman" w:hAnsiTheme="majorHAnsi" w:cstheme="majorHAnsi"/>
          <w:iCs/>
          <w:szCs w:val="26"/>
          <w:lang w:val="sv-SE"/>
        </w:rPr>
      </w:pPr>
      <w:r w:rsidRPr="00357190">
        <w:rPr>
          <w:rFonts w:asciiTheme="majorHAnsi" w:eastAsia="Times New Roman" w:hAnsiTheme="majorHAnsi" w:cstheme="majorHAnsi"/>
          <w:iCs/>
          <w:szCs w:val="26"/>
          <w:lang w:val="sv-SE"/>
        </w:rPr>
        <w:t xml:space="preserve">Có những loại rác không những các công đoạn sau không xử lý được mà còn gây tác động bất lợi đến các giai đoạn xử lý này, ví dụ như cành cây, lá cây, các túi nilon (PE, PVC). Chúng có thể làm tắc đầu hút của bơm, giảm công suất xử lý của hệ thống, hay gây cháy bơm… </w:t>
      </w:r>
    </w:p>
    <w:p w14:paraId="768B28CD" w14:textId="77777777" w:rsidR="00F46EA2" w:rsidRPr="00357190" w:rsidRDefault="00F46EA2" w:rsidP="00DB12B1">
      <w:pPr>
        <w:ind w:firstLine="567"/>
        <w:rPr>
          <w:rFonts w:asciiTheme="majorHAnsi" w:eastAsia="Times New Roman" w:hAnsiTheme="majorHAnsi" w:cstheme="majorHAnsi"/>
          <w:iCs/>
          <w:szCs w:val="26"/>
          <w:lang w:val="sv-SE"/>
        </w:rPr>
      </w:pPr>
      <w:r w:rsidRPr="00357190">
        <w:rPr>
          <w:rFonts w:asciiTheme="majorHAnsi" w:eastAsia="Times New Roman" w:hAnsiTheme="majorHAnsi" w:cstheme="majorHAnsi"/>
          <w:iCs/>
          <w:szCs w:val="26"/>
          <w:lang w:val="sv-SE"/>
        </w:rPr>
        <w:t>Thiết bị tách rác tinh đặt ở đầu vào bể tách cát có tác dụng giữ lại rác thải kích thước lớn &gt; 2mm, giảm thiểu mức độ ảnh hưởng của các loại rác thải này trong nguồn nước đầu vào cho các công đoạn xử lý sau. Thiết bị này là thiết bị cơ khí, không cần động cơ. Định kỳ, người vận hành kiểm tra thùng chứa rác, rác thải sẽ được vận chuyển và đem đi chôn lấp hợp vệ sinh. Nước thải sau thiết bị tách rác tinh tiếp tục được qua bể tách cát.</w:t>
      </w:r>
    </w:p>
    <w:p w14:paraId="53A92ADF" w14:textId="77777777" w:rsidR="00F46EA2" w:rsidRPr="00357190" w:rsidRDefault="00F46EA2" w:rsidP="00DB12B1">
      <w:pPr>
        <w:ind w:firstLine="567"/>
        <w:rPr>
          <w:rFonts w:asciiTheme="majorHAnsi" w:eastAsia="Times New Roman" w:hAnsiTheme="majorHAnsi" w:cstheme="majorHAnsi"/>
          <w:b/>
          <w:bCs/>
          <w:iCs/>
          <w:szCs w:val="26"/>
          <w:lang w:val="sv-SE"/>
        </w:rPr>
      </w:pPr>
      <w:r w:rsidRPr="00357190">
        <w:rPr>
          <w:rFonts w:asciiTheme="majorHAnsi" w:eastAsia="Times New Roman" w:hAnsiTheme="majorHAnsi" w:cstheme="majorHAnsi"/>
          <w:iCs/>
          <w:szCs w:val="26"/>
          <w:lang w:val="sv-SE"/>
        </w:rPr>
        <w:t xml:space="preserve">- </w:t>
      </w:r>
      <w:r w:rsidRPr="00357190">
        <w:rPr>
          <w:rFonts w:asciiTheme="majorHAnsi" w:eastAsia="Times New Roman" w:hAnsiTheme="majorHAnsi" w:cstheme="majorHAnsi"/>
          <w:b/>
          <w:bCs/>
          <w:iCs/>
          <w:szCs w:val="26"/>
          <w:lang w:val="sv-SE"/>
        </w:rPr>
        <w:t>Bể tách cát, tách mỡ và sân phơi cát</w:t>
      </w:r>
    </w:p>
    <w:p w14:paraId="2981B0ED" w14:textId="1BDE8428" w:rsidR="00F46EA2" w:rsidRPr="00357190" w:rsidRDefault="00F46EA2" w:rsidP="00DB12B1">
      <w:pPr>
        <w:ind w:firstLine="567"/>
        <w:rPr>
          <w:rFonts w:asciiTheme="majorHAnsi" w:eastAsia="Times New Roman" w:hAnsiTheme="majorHAnsi" w:cstheme="majorHAnsi"/>
          <w:iCs/>
          <w:szCs w:val="26"/>
          <w:lang w:val="sv-SE"/>
        </w:rPr>
      </w:pPr>
      <w:r w:rsidRPr="00357190">
        <w:rPr>
          <w:rFonts w:asciiTheme="majorHAnsi" w:eastAsia="Times New Roman" w:hAnsiTheme="majorHAnsi" w:cstheme="majorHAnsi"/>
          <w:iCs/>
          <w:szCs w:val="26"/>
          <w:lang w:val="sv-SE"/>
        </w:rPr>
        <w:t>Nước sau thiết bị tách rác tinh tiếp tục được qua bể tách cát, tách mỡ. Thu giữ lượng cát tách ra từ dòng nước thải đầu vào chuyển sang sân phơi cát. Phần nước trong chảy sang cụm bể điều hòa. Phần cát được chuyển đến sân phơi bùn, phần nước sau sân phơi bùn được đưa trở lại hố gom.</w:t>
      </w:r>
    </w:p>
    <w:p w14:paraId="374E360A" w14:textId="77777777" w:rsidR="005D63D9" w:rsidRPr="00357190" w:rsidRDefault="005D63D9" w:rsidP="00DB12B1">
      <w:pPr>
        <w:pStyle w:val="1Normal"/>
        <w:spacing w:before="0" w:after="0" w:line="312" w:lineRule="auto"/>
        <w:rPr>
          <w:b/>
          <w:bCs/>
        </w:rPr>
      </w:pPr>
      <w:r w:rsidRPr="00357190">
        <w:rPr>
          <w:b/>
          <w:bCs/>
        </w:rPr>
        <w:t>- Bể điều hòa</w:t>
      </w:r>
    </w:p>
    <w:p w14:paraId="4E7BE018" w14:textId="77777777" w:rsidR="005D63D9" w:rsidRPr="00357190" w:rsidRDefault="005D63D9" w:rsidP="00DB12B1">
      <w:pPr>
        <w:pStyle w:val="1Normal"/>
        <w:spacing w:before="0" w:after="0" w:line="312" w:lineRule="auto"/>
      </w:pPr>
      <w:r w:rsidRPr="00357190">
        <w:t xml:space="preserve">Do bản chất và tính chất nước thải và hoạt động sản xuất của nhà máy, dòng nước thải không ổn định và điều này sẽ ảnh hưởng lớn đến các công đoạn xử lý sau. Khi lượng nước lớn hơn lưu lượng thiết kế trung bình đi vào hệ thống xử lý, nước thải sẽ không được </w:t>
      </w:r>
      <w:r w:rsidRPr="00357190">
        <w:lastRenderedPageBreak/>
        <w:t>xử lý triệt để và có thể nước đầu ra không đáp ứng được chất lượng nước thải theo tiêu chuẩn. Hơn nữa, điều này có thể dẫn đến sốc và quá tải hệ thống xử lý. Để ngăn chặn điều này, bể điều hòa sẽ giúp ổn định lưu lượng và nồng độ chất ô nhiễm trong nước thải, giúp tối ưu hóa năng lượng cũng như hóa chất sử dụng.</w:t>
      </w:r>
    </w:p>
    <w:p w14:paraId="0150D6FC" w14:textId="77777777" w:rsidR="005D63D9" w:rsidRPr="00357190" w:rsidRDefault="005D63D9" w:rsidP="00DB12B1">
      <w:pPr>
        <w:pStyle w:val="1Normal"/>
        <w:spacing w:before="0" w:after="0" w:line="312" w:lineRule="auto"/>
      </w:pPr>
      <w:r w:rsidRPr="00357190">
        <w:t>Khí sẽ được cấp cho bể điều hòa để giảm nhiệt độ nước thải, đảo trộn nước thải trong bể này, giúp cân bằng nồng độ các chất ô nhiễm trong bể và cũng để tránh lắng cặn - điều kiện tốt cho phân hủy yếm khí và gây mùi.</w:t>
      </w:r>
    </w:p>
    <w:p w14:paraId="155421FE" w14:textId="77777777" w:rsidR="005D63D9" w:rsidRPr="00357190" w:rsidRDefault="005D63D9" w:rsidP="00DB12B1">
      <w:pPr>
        <w:pStyle w:val="1Normal"/>
        <w:spacing w:before="0" w:after="0" w:line="312" w:lineRule="auto"/>
      </w:pPr>
      <w:r w:rsidRPr="00357190">
        <w:t>Bể điều hòa thiết kế thời gian lưu lớn, tạo điều kiện cho quá trình làm mát dòng thải trước khi đưa vào hệ thống xử lý.</w:t>
      </w:r>
    </w:p>
    <w:p w14:paraId="57A8D9B3" w14:textId="77777777" w:rsidR="005D63D9" w:rsidRPr="00357190" w:rsidRDefault="005D63D9" w:rsidP="00DB12B1">
      <w:pPr>
        <w:pStyle w:val="1Normal"/>
        <w:spacing w:before="0" w:after="0" w:line="312" w:lineRule="auto"/>
      </w:pPr>
      <w:r w:rsidRPr="00357190">
        <w:t>Bơm nước thải từ bể điều hòa sẽ bơm nước với lưu lượng ổn định lên hệ xử lý hóa lý, lưu lượng này được điều chỉnh bởi lưu lượng kế.</w:t>
      </w:r>
    </w:p>
    <w:p w14:paraId="578086D8" w14:textId="77777777" w:rsidR="005D63D9" w:rsidRPr="00357190" w:rsidRDefault="005D63D9" w:rsidP="00DB12B1">
      <w:pPr>
        <w:pStyle w:val="1Normal"/>
        <w:spacing w:before="0" w:after="0" w:line="312" w:lineRule="auto"/>
        <w:rPr>
          <w:b/>
          <w:bCs/>
          <w:i/>
          <w:iCs/>
        </w:rPr>
      </w:pPr>
      <w:bookmarkStart w:id="745" w:name="_Toc224916580"/>
      <w:r w:rsidRPr="00357190">
        <w:rPr>
          <w:b/>
          <w:bCs/>
          <w:i/>
          <w:iCs/>
        </w:rPr>
        <w:t>(2) Xử lý hóa lý</w:t>
      </w:r>
      <w:bookmarkEnd w:id="745"/>
      <w:r w:rsidRPr="00357190">
        <w:rPr>
          <w:b/>
          <w:bCs/>
          <w:i/>
          <w:iCs/>
        </w:rPr>
        <w:t xml:space="preserve"> </w:t>
      </w:r>
    </w:p>
    <w:p w14:paraId="78C1F537" w14:textId="77777777" w:rsidR="005D63D9" w:rsidRPr="00357190" w:rsidRDefault="005D63D9" w:rsidP="00DB12B1">
      <w:pPr>
        <w:pStyle w:val="1Normal"/>
        <w:spacing w:before="0" w:after="0" w:line="312" w:lineRule="auto"/>
      </w:pPr>
      <w:r w:rsidRPr="00357190">
        <w:t>Cụm xử lý này có chức năng điều chỉnh pH, xử lý các thông số ion kim loại nặng; Độ màu; TSS; một phần chất ô nhiễm hữu cơ.</w:t>
      </w:r>
    </w:p>
    <w:p w14:paraId="43E93CA3" w14:textId="77777777" w:rsidR="005D63D9" w:rsidRPr="00357190" w:rsidRDefault="005D63D9" w:rsidP="00DB12B1">
      <w:pPr>
        <w:pStyle w:val="1Normal"/>
        <w:spacing w:before="0" w:after="0" w:line="312" w:lineRule="auto"/>
        <w:rPr>
          <w:b/>
          <w:bCs/>
        </w:rPr>
      </w:pPr>
      <w:r w:rsidRPr="00357190">
        <w:rPr>
          <w:b/>
          <w:bCs/>
        </w:rPr>
        <w:t>- Bể điều chỉnh pH</w:t>
      </w:r>
    </w:p>
    <w:p w14:paraId="65C80437" w14:textId="77777777" w:rsidR="005D63D9" w:rsidRPr="00357190" w:rsidRDefault="005D63D9" w:rsidP="00DB12B1">
      <w:pPr>
        <w:pStyle w:val="1Normal"/>
        <w:spacing w:before="0" w:after="0" w:line="312" w:lineRule="auto"/>
        <w:rPr>
          <w:lang w:val="vi"/>
        </w:rPr>
      </w:pPr>
      <w:r w:rsidRPr="00357190">
        <w:rPr>
          <w:lang w:val="vi"/>
        </w:rPr>
        <w:t>Để tạo môi trường thích hợp cho phản ứng, hóa chất sử dụng để điều chỉnh pH là axit hoặc kiềm. Bơm định lượng hóa chất được kiểm soát bởi thiết bị đo và hiển thị pH lắp đặt trong khối bể.</w:t>
      </w:r>
    </w:p>
    <w:p w14:paraId="4556AB5D" w14:textId="77777777" w:rsidR="005D63D9" w:rsidRPr="00357190" w:rsidRDefault="005D63D9" w:rsidP="00DB12B1">
      <w:pPr>
        <w:pStyle w:val="1Normal"/>
        <w:spacing w:before="0" w:after="0" w:line="312" w:lineRule="auto"/>
        <w:rPr>
          <w:b/>
          <w:bCs/>
        </w:rPr>
      </w:pPr>
      <w:r w:rsidRPr="00357190">
        <w:rPr>
          <w:b/>
          <w:bCs/>
        </w:rPr>
        <w:t>- Cụm bể phản ứng</w:t>
      </w:r>
    </w:p>
    <w:p w14:paraId="28F8F284" w14:textId="77777777" w:rsidR="005D63D9" w:rsidRPr="00357190" w:rsidRDefault="005D63D9" w:rsidP="00DB12B1">
      <w:pPr>
        <w:pStyle w:val="1Normal"/>
        <w:spacing w:before="0" w:after="0" w:line="312" w:lineRule="auto"/>
        <w:rPr>
          <w:lang w:val="vi"/>
        </w:rPr>
      </w:pPr>
      <w:r w:rsidRPr="00357190">
        <w:rPr>
          <w:lang w:val="vi"/>
        </w:rPr>
        <w:t>Mục đích của quá trình này là bổ sung hóa chất xử lý asen, phenol, kim loại nặng...trong nước thải đầu vào.</w:t>
      </w:r>
    </w:p>
    <w:p w14:paraId="717C82B9" w14:textId="77777777" w:rsidR="005D63D9" w:rsidRPr="00357190" w:rsidRDefault="005D63D9" w:rsidP="00DB12B1">
      <w:pPr>
        <w:pStyle w:val="1Normal"/>
        <w:spacing w:before="0" w:after="0" w:line="312" w:lineRule="auto"/>
        <w:rPr>
          <w:lang w:val="vi"/>
        </w:rPr>
      </w:pPr>
      <w:r w:rsidRPr="00357190">
        <w:rPr>
          <w:lang w:val="vi"/>
        </w:rPr>
        <w:t xml:space="preserve">Trong hệ thống </w:t>
      </w:r>
      <w:r w:rsidRPr="00357190">
        <w:t>sinh học</w:t>
      </w:r>
      <w:r w:rsidRPr="00357190">
        <w:rPr>
          <w:lang w:val="vi"/>
        </w:rPr>
        <w:t>, vi sinh vật cần có một môi trường ổn định để hoạt động. Nếu asen, kim loại nặng… không được xử lý trước, nó sẽ ngăn cản vi sinh vật thực hiện quá trình xử lý chất hữu cơ và nitrat hóa, làm giảm hiệu quả của quá trình.</w:t>
      </w:r>
    </w:p>
    <w:p w14:paraId="50AFEC11" w14:textId="77777777" w:rsidR="005D63D9" w:rsidRPr="00357190" w:rsidRDefault="005D63D9" w:rsidP="00DB12B1">
      <w:pPr>
        <w:pStyle w:val="1Normal"/>
        <w:spacing w:before="0" w:after="0" w:line="312" w:lineRule="auto"/>
      </w:pPr>
      <w:r w:rsidRPr="00357190">
        <w:t>Nước thải sau bể phản ứng chảy sang bể keo tụ.</w:t>
      </w:r>
    </w:p>
    <w:p w14:paraId="08002192" w14:textId="77777777" w:rsidR="005D63D9" w:rsidRPr="00357190" w:rsidRDefault="005D63D9" w:rsidP="00DB12B1">
      <w:pPr>
        <w:pStyle w:val="1Normal"/>
        <w:spacing w:before="0" w:after="0" w:line="312" w:lineRule="auto"/>
        <w:rPr>
          <w:b/>
          <w:bCs/>
        </w:rPr>
      </w:pPr>
      <w:r w:rsidRPr="00357190">
        <w:rPr>
          <w:b/>
          <w:bCs/>
        </w:rPr>
        <w:t xml:space="preserve">- Bể keo tụ </w:t>
      </w:r>
    </w:p>
    <w:p w14:paraId="081485E8" w14:textId="77777777" w:rsidR="005D63D9" w:rsidRPr="00357190" w:rsidRDefault="005D63D9" w:rsidP="00DB12B1">
      <w:pPr>
        <w:pStyle w:val="1Normal"/>
        <w:spacing w:before="0" w:after="0" w:line="312" w:lineRule="auto"/>
      </w:pPr>
      <w:r w:rsidRPr="00357190">
        <w:t>Tác nhân keo tụ là các hạt mang điện trái dấu với điện tích của chất rắn lơ lửng. Tác nhân keo tụ được thêm vào nước để trung hòa các điện tích âm trong các chất rắn dạng keo phân tán trong nước thải, ví dụ như đất sét hay các chất hữu cơ.</w:t>
      </w:r>
    </w:p>
    <w:p w14:paraId="1661BAAC" w14:textId="77777777" w:rsidR="005D63D9" w:rsidRPr="00357190" w:rsidRDefault="005D63D9" w:rsidP="00DB12B1">
      <w:pPr>
        <w:pStyle w:val="1Normal"/>
        <w:spacing w:before="0" w:after="0" w:line="312" w:lineRule="auto"/>
      </w:pPr>
      <w:r w:rsidRPr="00357190">
        <w:t xml:space="preserve">Trong nước thải, các hạt keo được tích điện âm và tác nhân keo tụ sử dụng thêm vào để tạo ra ion mang điện dương. Một khi các hạt mang điện âm đã được trung hòa (do các hạt trái dấu hút nhau), lực van der Waals sẽ khiến các hạt bám lấy nhau để tạo thành các bông nhỏ. </w:t>
      </w:r>
    </w:p>
    <w:p w14:paraId="3E432476" w14:textId="77777777" w:rsidR="005D63D9" w:rsidRPr="00357190" w:rsidRDefault="005D63D9" w:rsidP="00DB12B1">
      <w:pPr>
        <w:pStyle w:val="1Normal"/>
        <w:spacing w:before="0" w:after="0" w:line="312" w:lineRule="auto"/>
      </w:pPr>
      <w:r w:rsidRPr="00357190">
        <w:t>Hóa chất keo tụ được châm vào làm tác nhân keo tụ các hạt keo trong nước thải và được đảo trộn đều bởi hệ thống khuấy trộn được lắp trên bể.</w:t>
      </w:r>
    </w:p>
    <w:p w14:paraId="30DAA3C0" w14:textId="77777777" w:rsidR="005D63D9" w:rsidRPr="00357190" w:rsidRDefault="005D63D9" w:rsidP="00DB12B1">
      <w:pPr>
        <w:pStyle w:val="1Normal"/>
        <w:spacing w:before="0" w:after="0" w:line="312" w:lineRule="auto"/>
      </w:pPr>
      <w:r w:rsidRPr="00357190">
        <w:t>Sau bể keo tụ, nước chảy đến bể tạo bông.</w:t>
      </w:r>
    </w:p>
    <w:p w14:paraId="10D12F8C" w14:textId="77777777" w:rsidR="005D63D9" w:rsidRPr="00357190" w:rsidRDefault="005D63D9" w:rsidP="00DB12B1">
      <w:pPr>
        <w:pStyle w:val="1Normal"/>
        <w:spacing w:before="0" w:after="0" w:line="312" w:lineRule="auto"/>
        <w:rPr>
          <w:b/>
          <w:bCs/>
        </w:rPr>
      </w:pPr>
      <w:r w:rsidRPr="00357190">
        <w:rPr>
          <w:b/>
          <w:bCs/>
        </w:rPr>
        <w:t xml:space="preserve">- Bể tạo bông </w:t>
      </w:r>
    </w:p>
    <w:p w14:paraId="4419D14B" w14:textId="77777777" w:rsidR="005D63D9" w:rsidRPr="00357190" w:rsidRDefault="005D63D9" w:rsidP="00DB12B1">
      <w:pPr>
        <w:pStyle w:val="1Normal"/>
        <w:spacing w:before="0" w:after="0" w:line="312" w:lineRule="auto"/>
      </w:pPr>
      <w:r w:rsidRPr="00357190">
        <w:lastRenderedPageBreak/>
        <w:t xml:space="preserve">Quá trình tạo bông: thêm chất trợ tạo bông polymer để kết bông keo tụ nhỏ lại thành khối lớn hơn để chúng có thể được tách ra một cách dễ dàng khỏi nước. Tạo bông là một quá trình vật lý và không liên quan đến việc trung hòa điện tích. Keo tụ và tạo bông được sử dụng cùng nhau để làm sạch nước. </w:t>
      </w:r>
    </w:p>
    <w:p w14:paraId="2D7F165E" w14:textId="77777777" w:rsidR="005D63D9" w:rsidRPr="00357190" w:rsidRDefault="005D63D9" w:rsidP="00DB12B1">
      <w:pPr>
        <w:pStyle w:val="1Normal"/>
        <w:spacing w:before="0" w:after="0" w:line="312" w:lineRule="auto"/>
      </w:pPr>
      <w:r w:rsidRPr="00357190">
        <w:t>Hóa chất A-Polymer được châm vào tạo cầu nối cho các bông keo tụ hình thành bông lớn và dễ dàng tách ra khỏi dòng thải nhờ quá trình lắng trọng lực. Trên bể lắp hệ thống khuấy trộn tốc độ thấp tạo điều kiện cho quá trình tạo bông cặn có kích thước lớn diễn ra.</w:t>
      </w:r>
    </w:p>
    <w:p w14:paraId="7F89F21B" w14:textId="77777777" w:rsidR="005D63D9" w:rsidRPr="00357190" w:rsidRDefault="005D63D9" w:rsidP="00DB12B1">
      <w:pPr>
        <w:pStyle w:val="1Normal"/>
        <w:spacing w:before="0" w:after="0" w:line="312" w:lineRule="auto"/>
      </w:pPr>
      <w:r w:rsidRPr="00357190">
        <w:t xml:space="preserve">Sau quá trình xử lý hóa lý, các hạt có thể lắng được sẽ lắng trong bể lắng hóa lý. </w:t>
      </w:r>
    </w:p>
    <w:p w14:paraId="6A19ED78" w14:textId="77777777" w:rsidR="005D63D9" w:rsidRPr="00357190" w:rsidRDefault="005D63D9" w:rsidP="00DB12B1">
      <w:pPr>
        <w:pStyle w:val="1Normal"/>
        <w:spacing w:before="0" w:after="0" w:line="312" w:lineRule="auto"/>
        <w:rPr>
          <w:b/>
          <w:bCs/>
        </w:rPr>
      </w:pPr>
      <w:r w:rsidRPr="00357190">
        <w:rPr>
          <w:b/>
          <w:bCs/>
        </w:rPr>
        <w:t xml:space="preserve">- Bể lắng hóa lý </w:t>
      </w:r>
    </w:p>
    <w:p w14:paraId="5ACD032C" w14:textId="4B1D3448" w:rsidR="000B63C1" w:rsidRPr="00357190" w:rsidRDefault="002D1880" w:rsidP="00DB12B1">
      <w:pPr>
        <w:pStyle w:val="1Normal"/>
        <w:spacing w:before="0" w:after="0" w:line="312" w:lineRule="auto"/>
      </w:pPr>
      <w:r w:rsidRPr="00357190">
        <w:t>Sau quá trình keo tụ - tạo bông, nước thải được dẫn sang bể lắng hóa lý để tách các bông cặn đã hình thành dưới tác dụng của trọng lực. Các bông cặn chứa chất rắn lơ lửng, kim loại, cặn keo và các chất ô nhiễm kết tủa sẽ lắng xuống đáy bể. Bùn lắng được thu gom và bơm về bể chứa bùn để tiếp tục xử lý; phần nước trong phía trên được thu bằng máng thu nước và dẫn sang bể điều chỉnh pH.</w:t>
      </w:r>
    </w:p>
    <w:p w14:paraId="6AE08568" w14:textId="77777777" w:rsidR="002D1880" w:rsidRPr="00357190" w:rsidRDefault="002D1880" w:rsidP="00DB12B1">
      <w:pPr>
        <w:pStyle w:val="1Normal"/>
        <w:spacing w:before="0" w:after="0" w:line="312" w:lineRule="auto"/>
        <w:rPr>
          <w:b/>
          <w:bCs/>
        </w:rPr>
      </w:pPr>
      <w:r w:rsidRPr="00357190">
        <w:rPr>
          <w:b/>
          <w:bCs/>
        </w:rPr>
        <w:t>- Bể điều chỉnh pH</w:t>
      </w:r>
    </w:p>
    <w:p w14:paraId="4A4193D3" w14:textId="426AC976" w:rsidR="002D1880" w:rsidRPr="00357190" w:rsidRDefault="002D1880" w:rsidP="00DB12B1">
      <w:pPr>
        <w:pStyle w:val="1Normal"/>
        <w:spacing w:before="0" w:after="0" w:line="312" w:lineRule="auto"/>
      </w:pPr>
      <w:r w:rsidRPr="00357190">
        <w:t>Nước thải sau bể lắng hóa lý được đưa vào bể điều chỉnh pH nhằm ổn định giá trị pH trước khi vào công đoạn xử lý sinh học. Tại bể lắp đặt thiết bị đo pH trực tuyến kết hợp hệ thống bơm định lượng để châm axit hoặc NaOH khi cần thiết, bảo đảm pH duy trì trong khoảng thích hợp (khoảng 6,5–8,5) cho vi sinh vật hoạt động hiệu quả. Nước thải sau khi pH được điều chỉnh ổn định sẽ tự chảy sang cụm xử lý sinh học gồm bể thiếu khí Anoxic bậc 1 và bể hiếu khí bậc 1.</w:t>
      </w:r>
    </w:p>
    <w:p w14:paraId="28BAD122" w14:textId="77777777" w:rsidR="005D63D9" w:rsidRPr="00357190" w:rsidRDefault="005D63D9" w:rsidP="00DB12B1">
      <w:pPr>
        <w:pStyle w:val="1Normal"/>
        <w:spacing w:before="0" w:after="0" w:line="312" w:lineRule="auto"/>
        <w:rPr>
          <w:b/>
          <w:bCs/>
          <w:i/>
          <w:iCs/>
        </w:rPr>
      </w:pPr>
      <w:bookmarkStart w:id="746" w:name="_Toc224916581"/>
      <w:r w:rsidRPr="00357190">
        <w:rPr>
          <w:b/>
          <w:bCs/>
          <w:i/>
          <w:iCs/>
        </w:rPr>
        <w:t>(3) Xử lý sinh học</w:t>
      </w:r>
      <w:bookmarkEnd w:id="746"/>
    </w:p>
    <w:p w14:paraId="74D0BD38" w14:textId="1240D4A5" w:rsidR="005D63D9" w:rsidRPr="00357190" w:rsidRDefault="005D63D9" w:rsidP="00DB12B1">
      <w:pPr>
        <w:pStyle w:val="1Normal"/>
        <w:spacing w:before="0" w:after="0" w:line="312" w:lineRule="auto"/>
      </w:pPr>
      <w:r w:rsidRPr="00357190">
        <w:t xml:space="preserve">- Bể xử lý sinh học </w:t>
      </w:r>
      <w:r w:rsidR="00491081" w:rsidRPr="00357190">
        <w:t>AO nhiều bậc</w:t>
      </w:r>
    </w:p>
    <w:p w14:paraId="1157BC56" w14:textId="77777777" w:rsidR="000F1EE4" w:rsidRPr="00357190" w:rsidRDefault="000F1EE4" w:rsidP="00DB12B1">
      <w:pPr>
        <w:pStyle w:val="1Normal"/>
        <w:spacing w:before="0" w:after="0" w:line="312" w:lineRule="auto"/>
      </w:pPr>
      <w:r w:rsidRPr="00357190">
        <w:t>Cụm xử lý sinh học của hệ thống xử lý nước thải gồm các công trình: bể thiếu khí Anoxic bậc 1, bể hiếu khí bậc 1, bể thiếu khí Anoxic bậc 2 và bể hiếu khí bậc 2. Mục đích của cụm xử lý này là loại bỏ các chất ô nhiễm hữu cơ dễ phân hủy sinh học (BOD₅, COD), chất rắn lơ lửng (TSS), các hợp chất chứa nitơ và photpho thông qua quá trình xử lý sinh học kết hợp thiếu khí - hiếu khí.</w:t>
      </w:r>
    </w:p>
    <w:p w14:paraId="04FA710D" w14:textId="6B155418" w:rsidR="000F1EE4" w:rsidRPr="00357190" w:rsidRDefault="000F1EE4" w:rsidP="00DB12B1">
      <w:pPr>
        <w:pStyle w:val="1Normal"/>
        <w:spacing w:before="0" w:after="0" w:line="312" w:lineRule="auto"/>
      </w:pPr>
      <w:r w:rsidRPr="00357190">
        <w:t>Nước thải sau bể điều hòa được bơm sang bể thiếu khí Anoxic bậc 1, sau đó lần lượt chảy qua bể hiếu khí bậc 1, bể thiếu khí Anoxic bậc 2 và bể hiếu khí bậc 2. Tại các bể hiếu khí, hỗn hợp bùn hoạt tính được tuần hoàn về các bể thiếu khí nhằm duy trì nồng độ vi sinh vật và cung cấp nguồn nitrat cho quá trình khử nitơ. Quá trình xử lý được vận hành liên tục, kết hợp giữa các giai đoạn thiếu khí và hiếu khí để nâng cao hiệu quả xử lý các chất hữu cơ, nitơ và photpho.</w:t>
      </w:r>
    </w:p>
    <w:p w14:paraId="31695BEE" w14:textId="44210C20" w:rsidR="000F1EE4" w:rsidRPr="00357190" w:rsidRDefault="002D1880" w:rsidP="00DB12B1">
      <w:pPr>
        <w:pStyle w:val="1Normal"/>
        <w:spacing w:before="0" w:after="0" w:line="312" w:lineRule="auto"/>
        <w:rPr>
          <w:b/>
          <w:bCs/>
          <w:lang w:val="en-US"/>
        </w:rPr>
      </w:pPr>
      <w:r w:rsidRPr="00357190">
        <w:rPr>
          <w:b/>
          <w:bCs/>
          <w:lang w:val="en-US"/>
        </w:rPr>
        <w:t>*</w:t>
      </w:r>
      <w:r w:rsidR="000F1EE4" w:rsidRPr="00357190">
        <w:rPr>
          <w:b/>
          <w:bCs/>
          <w:lang w:val="en-US"/>
        </w:rPr>
        <w:t xml:space="preserve"> Bể xử lý sinh học thiếu khí Anoxic bậc 1</w:t>
      </w:r>
    </w:p>
    <w:p w14:paraId="31F87E79" w14:textId="77777777" w:rsidR="000F1EE4" w:rsidRPr="00357190" w:rsidRDefault="000F1EE4" w:rsidP="00DB12B1">
      <w:pPr>
        <w:pStyle w:val="1Normal"/>
        <w:spacing w:before="0" w:after="0" w:line="312" w:lineRule="auto"/>
        <w:rPr>
          <w:lang w:val="en-US"/>
        </w:rPr>
      </w:pPr>
      <w:r w:rsidRPr="00357190">
        <w:rPr>
          <w:lang w:val="en-US"/>
        </w:rPr>
        <w:t>Nước thải từ bể điều hòa được đưa vào bể Anoxic bậc 1 để thực hiện quá trình khử nitơ.</w:t>
      </w:r>
    </w:p>
    <w:p w14:paraId="2518A699" w14:textId="77777777" w:rsidR="000F1EE4" w:rsidRPr="00357190" w:rsidRDefault="000F1EE4" w:rsidP="00DB12B1">
      <w:pPr>
        <w:pStyle w:val="1Normal"/>
        <w:spacing w:before="0" w:after="0" w:line="312" w:lineRule="auto"/>
        <w:rPr>
          <w:lang w:val="en-US"/>
        </w:rPr>
      </w:pPr>
      <w:r w:rsidRPr="00357190">
        <w:rPr>
          <w:lang w:val="en-US"/>
        </w:rPr>
        <w:lastRenderedPageBreak/>
        <w:t xml:space="preserve">Tại bể được lắp đặt máy khuấy chìm nhằm duy trì trạng thái huyền phù của bùn hoạt tính, tạo điều kiện tiếp xúc giữa nước thải và vi sinh vật, đồng thời duy trì môi trường thiếu khí (DO khoảng </w:t>
      </w:r>
      <w:r w:rsidRPr="00357190">
        <w:rPr>
          <w:b/>
          <w:bCs/>
          <w:lang w:val="en-US"/>
        </w:rPr>
        <w:t>0,1 ÷ 0,3 mg/L</w:t>
      </w:r>
      <w:r w:rsidRPr="00357190">
        <w:rPr>
          <w:lang w:val="en-US"/>
        </w:rPr>
        <w:t>).</w:t>
      </w:r>
    </w:p>
    <w:p w14:paraId="3DBC0FBA" w14:textId="77777777" w:rsidR="000F1EE4" w:rsidRPr="00357190" w:rsidRDefault="000F1EE4" w:rsidP="00DB12B1">
      <w:pPr>
        <w:pStyle w:val="1Normal"/>
        <w:spacing w:before="0" w:after="0" w:line="312" w:lineRule="auto"/>
        <w:rPr>
          <w:lang w:val="en-US"/>
        </w:rPr>
      </w:pPr>
      <w:r w:rsidRPr="00357190">
        <w:rPr>
          <w:lang w:val="en-US"/>
        </w:rPr>
        <w:t>Trong điều kiện thiếu oxy, vi khuẩn khử nitrat (Denitrifying bacteria) sử dụng các hợp chất hữu cơ trong nước thải làm nguồn cacbon để khử nitrat (NO₃⁻) và nitrit (NO₂⁻) thành khí nitơ (N₂), giải phóng ra môi trường.</w:t>
      </w:r>
    </w:p>
    <w:p w14:paraId="72B42BBB" w14:textId="77777777" w:rsidR="000F1EE4" w:rsidRPr="00357190" w:rsidRDefault="000F1EE4" w:rsidP="00DB12B1">
      <w:pPr>
        <w:pStyle w:val="1Normal"/>
        <w:spacing w:before="0" w:after="0" w:line="312" w:lineRule="auto"/>
        <w:rPr>
          <w:lang w:val="en-US"/>
        </w:rPr>
      </w:pPr>
      <w:r w:rsidRPr="00357190">
        <w:rPr>
          <w:lang w:val="en-US"/>
        </w:rPr>
        <w:t>Các phản ứng điển hình:</w:t>
      </w:r>
    </w:p>
    <w:p w14:paraId="04FEAAFC" w14:textId="77777777" w:rsidR="000F1EE4" w:rsidRPr="00357190" w:rsidRDefault="000F1EE4">
      <w:pPr>
        <w:pStyle w:val="1Normal"/>
        <w:numPr>
          <w:ilvl w:val="0"/>
          <w:numId w:val="169"/>
        </w:numPr>
        <w:spacing w:before="0" w:after="0" w:line="312" w:lineRule="auto"/>
        <w:rPr>
          <w:lang w:val="en-US"/>
        </w:rPr>
      </w:pPr>
      <w:r w:rsidRPr="00357190">
        <w:rPr>
          <w:lang w:val="en-US"/>
        </w:rPr>
        <w:t xml:space="preserve">Khử nitrat: </w:t>
      </w:r>
    </w:p>
    <w:p w14:paraId="38F23760" w14:textId="77777777" w:rsidR="000F1EE4" w:rsidRPr="00357190" w:rsidRDefault="000F1EE4" w:rsidP="00DB12B1">
      <w:pPr>
        <w:pStyle w:val="1Normal"/>
        <w:spacing w:before="0" w:after="0" w:line="312" w:lineRule="auto"/>
        <w:rPr>
          <w:lang w:val="en-US"/>
        </w:rPr>
      </w:pPr>
      <w:r w:rsidRPr="00357190">
        <w:rPr>
          <w:lang w:val="en-US"/>
        </w:rPr>
        <w:t>NO₃⁻ + 1,08CH₃OH + H⁺ → 0,065C₅H₇O₂N + 0,47N₂ + 0,76CO₂ + 2,44H₂O</w:t>
      </w:r>
    </w:p>
    <w:p w14:paraId="3F432FB2" w14:textId="77777777" w:rsidR="000F1EE4" w:rsidRPr="00357190" w:rsidRDefault="000F1EE4">
      <w:pPr>
        <w:pStyle w:val="1Normal"/>
        <w:numPr>
          <w:ilvl w:val="0"/>
          <w:numId w:val="170"/>
        </w:numPr>
        <w:spacing w:before="0" w:after="0" w:line="312" w:lineRule="auto"/>
        <w:rPr>
          <w:lang w:val="en-US"/>
        </w:rPr>
      </w:pPr>
      <w:r w:rsidRPr="00357190">
        <w:rPr>
          <w:lang w:val="en-US"/>
        </w:rPr>
        <w:t xml:space="preserve">Khử nitrit: </w:t>
      </w:r>
    </w:p>
    <w:p w14:paraId="0F89A6FE" w14:textId="77777777" w:rsidR="000F1EE4" w:rsidRPr="00357190" w:rsidRDefault="000F1EE4" w:rsidP="00DB12B1">
      <w:pPr>
        <w:pStyle w:val="1Normal"/>
        <w:spacing w:before="0" w:after="0" w:line="312" w:lineRule="auto"/>
        <w:rPr>
          <w:lang w:val="en-US"/>
        </w:rPr>
      </w:pPr>
      <w:r w:rsidRPr="00357190">
        <w:rPr>
          <w:lang w:val="en-US"/>
        </w:rPr>
        <w:t>NO₂⁻ + 0,67CH₃OH + H⁺ → 0,04C₅H₇O₂N + 0,48N₂ + 0,47CO₂ + 1,7H₂O</w:t>
      </w:r>
    </w:p>
    <w:p w14:paraId="2ED82442" w14:textId="77777777" w:rsidR="000F1EE4" w:rsidRPr="00357190" w:rsidRDefault="000F1EE4" w:rsidP="00DB12B1">
      <w:pPr>
        <w:pStyle w:val="1Normal"/>
        <w:spacing w:before="0" w:after="0" w:line="312" w:lineRule="auto"/>
        <w:rPr>
          <w:lang w:val="en-US"/>
        </w:rPr>
      </w:pPr>
      <w:r w:rsidRPr="00357190">
        <w:rPr>
          <w:lang w:val="en-US"/>
        </w:rPr>
        <w:t xml:space="preserve">Bể hoạt động hiệu quả trong khoảng pH từ </w:t>
      </w:r>
      <w:r w:rsidRPr="00357190">
        <w:rPr>
          <w:b/>
          <w:bCs/>
          <w:lang w:val="en-US"/>
        </w:rPr>
        <w:t>6,6 ÷ 7,6</w:t>
      </w:r>
      <w:r w:rsidRPr="00357190">
        <w:rPr>
          <w:lang w:val="en-US"/>
        </w:rPr>
        <w:t xml:space="preserve">, nhiệt độ từ </w:t>
      </w:r>
      <w:r w:rsidRPr="00357190">
        <w:rPr>
          <w:b/>
          <w:bCs/>
          <w:lang w:val="en-US"/>
        </w:rPr>
        <w:t>27 ÷ 38°C</w:t>
      </w:r>
      <w:r w:rsidRPr="00357190">
        <w:rPr>
          <w:lang w:val="en-US"/>
        </w:rPr>
        <w:t>.</w:t>
      </w:r>
    </w:p>
    <w:p w14:paraId="34F3C47B" w14:textId="77777777" w:rsidR="000F1EE4" w:rsidRPr="00357190" w:rsidRDefault="000F1EE4" w:rsidP="00DB12B1">
      <w:pPr>
        <w:pStyle w:val="1Normal"/>
        <w:spacing w:before="0" w:after="0" w:line="312" w:lineRule="auto"/>
        <w:rPr>
          <w:lang w:val="en-US"/>
        </w:rPr>
      </w:pPr>
      <w:r w:rsidRPr="00357190">
        <w:rPr>
          <w:lang w:val="en-US"/>
        </w:rPr>
        <w:t>Tại bể bố trí hệ thống châm NaOH bằng bơm định lượng để điều chỉnh pH khi cần thiết; đồng thời bổ sung nguồn dinh dưỡng (nguồn cacbon ngoài nếu cần) nhằm tăng hiệu quả khử nitơ. Bùn hoạt tính từ bể hiếu khí được tuần hoàn liên tục về bể Anoxic để duy trì mật độ vi sinh vật.</w:t>
      </w:r>
    </w:p>
    <w:p w14:paraId="06C5679F" w14:textId="77777777" w:rsidR="000F1EE4" w:rsidRPr="00357190" w:rsidRDefault="000F1EE4" w:rsidP="00DB12B1">
      <w:pPr>
        <w:pStyle w:val="1Normal"/>
        <w:spacing w:before="0" w:after="0" w:line="312" w:lineRule="auto"/>
        <w:rPr>
          <w:lang w:val="en-US"/>
        </w:rPr>
      </w:pPr>
      <w:r w:rsidRPr="00357190">
        <w:rPr>
          <w:lang w:val="en-US"/>
        </w:rPr>
        <w:t>Sau quá trình xử lý, nước thải được dẫn sang bể hiếu khí bậc 1.</w:t>
      </w:r>
    </w:p>
    <w:p w14:paraId="6DC4595D" w14:textId="1A781C25" w:rsidR="000F1EE4" w:rsidRPr="00357190" w:rsidRDefault="002D1880" w:rsidP="00DB12B1">
      <w:pPr>
        <w:pStyle w:val="1Normal"/>
        <w:spacing w:before="0" w:after="0" w:line="312" w:lineRule="auto"/>
        <w:rPr>
          <w:b/>
          <w:bCs/>
          <w:lang w:val="en-US"/>
        </w:rPr>
      </w:pPr>
      <w:r w:rsidRPr="00357190">
        <w:rPr>
          <w:b/>
          <w:bCs/>
          <w:lang w:val="en-US"/>
        </w:rPr>
        <w:t>*</w:t>
      </w:r>
      <w:r w:rsidR="000F1EE4" w:rsidRPr="00357190">
        <w:rPr>
          <w:b/>
          <w:bCs/>
          <w:lang w:val="en-US"/>
        </w:rPr>
        <w:t xml:space="preserve"> Bể xử lý sinh học hiếu khí bậc 1</w:t>
      </w:r>
    </w:p>
    <w:p w14:paraId="20A54690" w14:textId="77777777" w:rsidR="000F1EE4" w:rsidRPr="00357190" w:rsidRDefault="000F1EE4" w:rsidP="00DB12B1">
      <w:pPr>
        <w:pStyle w:val="1Normal"/>
        <w:spacing w:before="0" w:after="0" w:line="312" w:lineRule="auto"/>
        <w:rPr>
          <w:lang w:val="en-US"/>
        </w:rPr>
      </w:pPr>
      <w:r w:rsidRPr="00357190">
        <w:rPr>
          <w:lang w:val="en-US"/>
        </w:rPr>
        <w:t>Bể hiếu khí bậc 1 là công trình xử lý chính nhằm loại bỏ phần lớn các chất hữu cơ hòa tan và thực hiện quá trình nitrat hóa.</w:t>
      </w:r>
    </w:p>
    <w:p w14:paraId="7F90CCDD" w14:textId="77777777" w:rsidR="000F1EE4" w:rsidRPr="00357190" w:rsidRDefault="000F1EE4" w:rsidP="00DB12B1">
      <w:pPr>
        <w:pStyle w:val="1Normal"/>
        <w:spacing w:before="0" w:after="0" w:line="312" w:lineRule="auto"/>
        <w:rPr>
          <w:lang w:val="en-US"/>
        </w:rPr>
      </w:pPr>
      <w:r w:rsidRPr="00357190">
        <w:rPr>
          <w:lang w:val="en-US"/>
        </w:rPr>
        <w:t xml:space="preserve">Tại bể bố trí hệ thống đĩa phân phối khí tinh kết hợp máy thổi khí để cung cấp oxy liên tục, duy trì nồng độ oxy hòa tan (DO) trong khoảng </w:t>
      </w:r>
      <w:r w:rsidRPr="00357190">
        <w:rPr>
          <w:b/>
          <w:bCs/>
          <w:lang w:val="en-US"/>
        </w:rPr>
        <w:t>2 ÷ 4 mg/L</w:t>
      </w:r>
      <w:r w:rsidRPr="00357190">
        <w:rPr>
          <w:lang w:val="en-US"/>
        </w:rPr>
        <w:t>.</w:t>
      </w:r>
    </w:p>
    <w:p w14:paraId="71103038" w14:textId="77777777" w:rsidR="000F1EE4" w:rsidRPr="00357190" w:rsidRDefault="000F1EE4" w:rsidP="00DB12B1">
      <w:pPr>
        <w:pStyle w:val="1Normal"/>
        <w:spacing w:before="0" w:after="0" w:line="312" w:lineRule="auto"/>
        <w:rPr>
          <w:lang w:val="en-US"/>
        </w:rPr>
      </w:pPr>
      <w:r w:rsidRPr="00357190">
        <w:rPr>
          <w:lang w:val="en-US"/>
        </w:rPr>
        <w:t>Trong điều kiện hiếu khí, vi sinh vật sử dụng oxy để phân hủy các hợp chất hữu cơ thành CO₂, H₂O và sinh khối mới theo phản ứng tổng quát:</w:t>
      </w:r>
    </w:p>
    <w:p w14:paraId="1516D0F4" w14:textId="77777777" w:rsidR="000F1EE4" w:rsidRPr="00357190" w:rsidRDefault="000F1EE4" w:rsidP="00DB12B1">
      <w:pPr>
        <w:pStyle w:val="1Normal"/>
        <w:spacing w:before="0" w:after="0" w:line="312" w:lineRule="auto"/>
        <w:rPr>
          <w:lang w:val="en-US"/>
        </w:rPr>
      </w:pPr>
      <w:r w:rsidRPr="00357190">
        <w:rPr>
          <w:b/>
          <w:bCs/>
          <w:lang w:val="en-US"/>
        </w:rPr>
        <w:t>Chất hữu cơ + O₂ → CO₂ + H₂O + Sinh khối + Năng lượng</w:t>
      </w:r>
    </w:p>
    <w:p w14:paraId="275AD6D1" w14:textId="77777777" w:rsidR="000F1EE4" w:rsidRPr="00357190" w:rsidRDefault="000F1EE4" w:rsidP="00DB12B1">
      <w:pPr>
        <w:pStyle w:val="1Normal"/>
        <w:spacing w:before="0" w:after="0" w:line="312" w:lineRule="auto"/>
        <w:rPr>
          <w:lang w:val="en-US"/>
        </w:rPr>
      </w:pPr>
      <w:r w:rsidRPr="00357190">
        <w:rPr>
          <w:lang w:val="en-US"/>
        </w:rPr>
        <w:t>Đồng thời diễn ra quá trình nitrat hóa:</w:t>
      </w:r>
    </w:p>
    <w:p w14:paraId="62EFCFEA" w14:textId="77777777" w:rsidR="000F1EE4" w:rsidRPr="00357190" w:rsidRDefault="000F1EE4" w:rsidP="00DB12B1">
      <w:pPr>
        <w:pStyle w:val="1Normal"/>
        <w:spacing w:before="0" w:after="0" w:line="312" w:lineRule="auto"/>
        <w:rPr>
          <w:lang w:val="en-US"/>
        </w:rPr>
      </w:pPr>
      <w:r w:rsidRPr="00357190">
        <w:rPr>
          <w:lang w:val="en-US"/>
        </w:rPr>
        <w:t>NH₄⁺ + 2O₂ + 2HCO₃⁻ → NO₃⁻ + 2CO₂ + 3H₂O</w:t>
      </w:r>
    </w:p>
    <w:p w14:paraId="2508227F" w14:textId="77777777" w:rsidR="000F1EE4" w:rsidRPr="00357190" w:rsidRDefault="000F1EE4" w:rsidP="00DB12B1">
      <w:pPr>
        <w:pStyle w:val="1Normal"/>
        <w:spacing w:before="0" w:after="0" w:line="312" w:lineRule="auto"/>
        <w:rPr>
          <w:lang w:val="en-US"/>
        </w:rPr>
      </w:pPr>
      <w:r w:rsidRPr="00357190">
        <w:rPr>
          <w:lang w:val="en-US"/>
        </w:rPr>
        <w:t>Lượng nitrat tạo thành được tuần hoàn về bể Anoxic bậc 1 để tiếp tục thực hiện quá trình khử nitrat.</w:t>
      </w:r>
    </w:p>
    <w:p w14:paraId="4420177C" w14:textId="77777777" w:rsidR="000F1EE4" w:rsidRPr="00357190" w:rsidRDefault="000F1EE4" w:rsidP="00DB12B1">
      <w:pPr>
        <w:pStyle w:val="1Normal"/>
        <w:spacing w:before="0" w:after="0" w:line="312" w:lineRule="auto"/>
        <w:rPr>
          <w:lang w:val="en-US"/>
        </w:rPr>
      </w:pPr>
      <w:r w:rsidRPr="00357190">
        <w:rPr>
          <w:lang w:val="en-US"/>
        </w:rPr>
        <w:t>Bể được cấp khí liên tục, bảo đảm điều kiện tối ưu cho vi sinh vật hiếu khí sinh trưởng và phát triển. Một phần hỗn hợp bùn hoạt tính được tuần hoàn về bể Anoxic bậc 1 thông qua bơm tuần hoàn bùn.</w:t>
      </w:r>
    </w:p>
    <w:p w14:paraId="1E31D67A" w14:textId="77777777" w:rsidR="000F1EE4" w:rsidRPr="00357190" w:rsidRDefault="000F1EE4" w:rsidP="00DB12B1">
      <w:pPr>
        <w:pStyle w:val="1Normal"/>
        <w:spacing w:before="0" w:after="0" w:line="312" w:lineRule="auto"/>
        <w:rPr>
          <w:lang w:val="en-US"/>
        </w:rPr>
      </w:pPr>
      <w:r w:rsidRPr="00357190">
        <w:rPr>
          <w:lang w:val="en-US"/>
        </w:rPr>
        <w:t>Nước sau xử lý được dẫn sang bể Anoxic bậc 2.</w:t>
      </w:r>
    </w:p>
    <w:p w14:paraId="22C8ED3B" w14:textId="7F77459C" w:rsidR="000F1EE4" w:rsidRPr="00357190" w:rsidRDefault="002D1880" w:rsidP="00DB12B1">
      <w:pPr>
        <w:pStyle w:val="1Normal"/>
        <w:spacing w:before="0" w:after="0" w:line="312" w:lineRule="auto"/>
        <w:rPr>
          <w:b/>
          <w:bCs/>
          <w:lang w:val="en-US"/>
        </w:rPr>
      </w:pPr>
      <w:r w:rsidRPr="00357190">
        <w:rPr>
          <w:b/>
          <w:bCs/>
          <w:lang w:val="en-US"/>
        </w:rPr>
        <w:t>*</w:t>
      </w:r>
      <w:r w:rsidR="000F1EE4" w:rsidRPr="00357190">
        <w:rPr>
          <w:b/>
          <w:bCs/>
          <w:lang w:val="en-US"/>
        </w:rPr>
        <w:t xml:space="preserve"> Bể xử lý sinh học thiếu khí Anoxic bậc 2</w:t>
      </w:r>
    </w:p>
    <w:p w14:paraId="1141BC0A" w14:textId="77777777" w:rsidR="000F1EE4" w:rsidRPr="00357190" w:rsidRDefault="000F1EE4" w:rsidP="00DB12B1">
      <w:pPr>
        <w:pStyle w:val="1Normal"/>
        <w:spacing w:before="0" w:after="0" w:line="312" w:lineRule="auto"/>
        <w:rPr>
          <w:lang w:val="en-US"/>
        </w:rPr>
      </w:pPr>
      <w:r w:rsidRPr="00357190">
        <w:rPr>
          <w:lang w:val="en-US"/>
        </w:rPr>
        <w:t>Bể Anoxic bậc 2 có chức năng tiếp tục xử lý các hợp chất nitơ còn lại sau bể hiếu khí bậc 1 nhằm nâng cao hiệu quả khử tổng nitơ.</w:t>
      </w:r>
    </w:p>
    <w:p w14:paraId="21D789AD" w14:textId="77777777" w:rsidR="000F1EE4" w:rsidRPr="00357190" w:rsidRDefault="000F1EE4" w:rsidP="00DB12B1">
      <w:pPr>
        <w:pStyle w:val="1Normal"/>
        <w:spacing w:before="0" w:after="0" w:line="312" w:lineRule="auto"/>
        <w:rPr>
          <w:lang w:val="en-US"/>
        </w:rPr>
      </w:pPr>
      <w:r w:rsidRPr="00357190">
        <w:rPr>
          <w:lang w:val="en-US"/>
        </w:rPr>
        <w:t xml:space="preserve">Nguyên lý hoạt động tương tự bể Anoxic bậc 1. Trong điều kiện thiếu oxy, vi sinh vật </w:t>
      </w:r>
      <w:r w:rsidRPr="00357190">
        <w:rPr>
          <w:lang w:val="en-US"/>
        </w:rPr>
        <w:lastRenderedPageBreak/>
        <w:t>tiếp tục sử dụng nitrat làm chất nhận electron để chuyển hóa thành khí nitơ (N₂), đồng thời hấp thụ một phần photpho sinh học.</w:t>
      </w:r>
    </w:p>
    <w:p w14:paraId="64C9749B" w14:textId="77777777" w:rsidR="000F1EE4" w:rsidRPr="00357190" w:rsidRDefault="000F1EE4" w:rsidP="00DB12B1">
      <w:pPr>
        <w:pStyle w:val="1Normal"/>
        <w:spacing w:before="0" w:after="0" w:line="312" w:lineRule="auto"/>
        <w:rPr>
          <w:lang w:val="en-US"/>
        </w:rPr>
      </w:pPr>
      <w:r w:rsidRPr="00357190">
        <w:rPr>
          <w:lang w:val="en-US"/>
        </w:rPr>
        <w:t>Bể được trang bị máy khuấy chìm nhằm duy trì điều kiện thiếu khí và tăng hiệu quả tiếp xúc giữa nước thải với bùn hoạt tính.</w:t>
      </w:r>
    </w:p>
    <w:p w14:paraId="1F8B5872" w14:textId="77777777" w:rsidR="000F1EE4" w:rsidRPr="00357190" w:rsidRDefault="000F1EE4" w:rsidP="00DB12B1">
      <w:pPr>
        <w:pStyle w:val="1Normal"/>
        <w:spacing w:before="0" w:after="0" w:line="312" w:lineRule="auto"/>
        <w:rPr>
          <w:lang w:val="en-US"/>
        </w:rPr>
      </w:pPr>
      <w:r w:rsidRPr="00357190">
        <w:rPr>
          <w:lang w:val="en-US"/>
        </w:rPr>
        <w:t>Sau đó nước thải được dẫn sang bể hiếu khí bậc 2.</w:t>
      </w:r>
    </w:p>
    <w:p w14:paraId="382EEBB0" w14:textId="783912C7" w:rsidR="000F1EE4" w:rsidRPr="00357190" w:rsidRDefault="002D1880" w:rsidP="00DB12B1">
      <w:pPr>
        <w:pStyle w:val="1Normal"/>
        <w:spacing w:before="0" w:after="0" w:line="312" w:lineRule="auto"/>
        <w:rPr>
          <w:b/>
          <w:bCs/>
          <w:lang w:val="en-US"/>
        </w:rPr>
      </w:pPr>
      <w:r w:rsidRPr="00357190">
        <w:rPr>
          <w:b/>
          <w:bCs/>
          <w:lang w:val="en-US"/>
        </w:rPr>
        <w:t>*</w:t>
      </w:r>
      <w:r w:rsidR="000F1EE4" w:rsidRPr="00357190">
        <w:rPr>
          <w:b/>
          <w:bCs/>
          <w:lang w:val="en-US"/>
        </w:rPr>
        <w:t xml:space="preserve"> Bể xử lý sinh học hiếu khí bậc 2</w:t>
      </w:r>
    </w:p>
    <w:p w14:paraId="7B148CB6" w14:textId="77777777" w:rsidR="000F1EE4" w:rsidRPr="00357190" w:rsidRDefault="000F1EE4" w:rsidP="00DB12B1">
      <w:pPr>
        <w:pStyle w:val="1Normal"/>
        <w:spacing w:before="0" w:after="0" w:line="312" w:lineRule="auto"/>
        <w:rPr>
          <w:lang w:val="en-US"/>
        </w:rPr>
      </w:pPr>
      <w:r w:rsidRPr="00357190">
        <w:rPr>
          <w:lang w:val="en-US"/>
        </w:rPr>
        <w:t>Bể hiếu khí bậc 2 là công đoạn xử lý hoàn thiện nhằm tiếp tục oxy hóa lượng chất hữu cơ còn lại, hoàn thiện quá trình nitrat hóa và tăng khả năng hấp thụ photpho của vi sinh vật.</w:t>
      </w:r>
    </w:p>
    <w:p w14:paraId="5E6710C9" w14:textId="77777777" w:rsidR="000F1EE4" w:rsidRPr="00357190" w:rsidRDefault="000F1EE4" w:rsidP="00DB12B1">
      <w:pPr>
        <w:pStyle w:val="1Normal"/>
        <w:spacing w:before="0" w:after="0" w:line="312" w:lineRule="auto"/>
        <w:rPr>
          <w:lang w:val="en-US"/>
        </w:rPr>
      </w:pPr>
      <w:r w:rsidRPr="00357190">
        <w:rPr>
          <w:lang w:val="en-US"/>
        </w:rPr>
        <w:t xml:space="preserve">Bể sử dụng hệ thống đĩa phân phối khí tinh và máy thổi khí để duy trì nồng độ DO từ </w:t>
      </w:r>
      <w:r w:rsidRPr="00357190">
        <w:rPr>
          <w:b/>
          <w:bCs/>
          <w:lang w:val="en-US"/>
        </w:rPr>
        <w:t>2 ÷ 4 mg/L</w:t>
      </w:r>
      <w:r w:rsidRPr="00357190">
        <w:rPr>
          <w:lang w:val="en-US"/>
        </w:rPr>
        <w:t>. Các quá trình oxy hóa chất hữu cơ và nitrat hóa tiếp tục diễn ra tương tự như tại bể hiếu khí bậc 1.</w:t>
      </w:r>
    </w:p>
    <w:p w14:paraId="32FBD3CD" w14:textId="77777777" w:rsidR="000F1EE4" w:rsidRPr="00357190" w:rsidRDefault="000F1EE4" w:rsidP="00DB12B1">
      <w:pPr>
        <w:pStyle w:val="1Normal"/>
        <w:spacing w:before="0" w:after="0" w:line="312" w:lineRule="auto"/>
        <w:rPr>
          <w:lang w:val="en-US"/>
        </w:rPr>
      </w:pPr>
      <w:r w:rsidRPr="00357190">
        <w:rPr>
          <w:lang w:val="en-US"/>
        </w:rPr>
        <w:t>Một phần bùn hoạt tính và nước giàu nitrat được tuần hoàn về bể Anoxic bậc 2 nhằm tăng hiệu quả xử lý nitơ; phần bùn dư được đưa sang công đoạn xử lý bùn.</w:t>
      </w:r>
    </w:p>
    <w:p w14:paraId="01F91EB7" w14:textId="77777777" w:rsidR="000F1EE4" w:rsidRPr="00357190" w:rsidRDefault="000F1EE4" w:rsidP="00DB12B1">
      <w:pPr>
        <w:pStyle w:val="1Normal"/>
        <w:spacing w:before="0" w:after="0" w:line="312" w:lineRule="auto"/>
        <w:rPr>
          <w:lang w:val="en-US"/>
        </w:rPr>
      </w:pPr>
      <w:r w:rsidRPr="00357190">
        <w:rPr>
          <w:lang w:val="en-US"/>
        </w:rPr>
        <w:t xml:space="preserve">Nước sau bể hiếu khí bậc 2 được dẫn sang </w:t>
      </w:r>
      <w:r w:rsidRPr="00357190">
        <w:rPr>
          <w:b/>
          <w:bCs/>
          <w:lang w:val="en-US"/>
        </w:rPr>
        <w:t>bể lắng sinh học</w:t>
      </w:r>
      <w:r w:rsidRPr="00357190">
        <w:rPr>
          <w:lang w:val="en-US"/>
        </w:rPr>
        <w:t xml:space="preserve"> để tách bùn hoạt tính trước khi chuyển sang các công đoạn xử lý tiếp theo (khử trùng, quan trắc tự động và xả thải).</w:t>
      </w:r>
    </w:p>
    <w:p w14:paraId="546D8AEF" w14:textId="3C6D3B85" w:rsidR="006422DF" w:rsidRPr="00357190" w:rsidRDefault="006422DF" w:rsidP="00DB12B1">
      <w:pPr>
        <w:pStyle w:val="1Normal"/>
        <w:spacing w:before="0" w:after="0" w:line="312" w:lineRule="auto"/>
        <w:rPr>
          <w:b/>
          <w:bCs/>
          <w:lang w:val="en-US"/>
        </w:rPr>
      </w:pPr>
      <w:r w:rsidRPr="00357190">
        <w:rPr>
          <w:b/>
          <w:bCs/>
          <w:lang w:val="en-US"/>
        </w:rPr>
        <w:t>- Bể lắng sinh học</w:t>
      </w:r>
      <w:r w:rsidR="00092CEC" w:rsidRPr="00357190">
        <w:rPr>
          <w:b/>
          <w:bCs/>
          <w:lang w:val="en-US"/>
        </w:rPr>
        <w:t>:</w:t>
      </w:r>
    </w:p>
    <w:p w14:paraId="6DA7BA97" w14:textId="2DC87552" w:rsidR="00092CEC" w:rsidRPr="00357190" w:rsidRDefault="00092CEC" w:rsidP="00DB12B1">
      <w:pPr>
        <w:pStyle w:val="1Normal"/>
        <w:spacing w:before="0" w:after="0" w:line="312" w:lineRule="auto"/>
        <w:rPr>
          <w:lang w:val="en-US"/>
        </w:rPr>
      </w:pPr>
      <w:r w:rsidRPr="00357190">
        <w:rPr>
          <w:lang w:val="en-US"/>
        </w:rPr>
        <w:t>Nước thải sau bể hiếu khí được đưa sang bể lắng sinh học để tách bùn hoạt tính ra khỏi nước bằng quá trình lắng trọng lực. Bùn lắng được thu gom tại đáy bể; một phần được bơm tuần hoàn về bể thiếu khí nhằm duy trì nồng độ vi sinh vật và nâng cao hiệu quả khử nitơ, phần bùn dư được bơm về bể chứa bùn để tiếp tục xử lý. Nước sau lắng được thu bằng hệ thống máng răng cưa và tự chảy sang bể khử trùng.</w:t>
      </w:r>
    </w:p>
    <w:p w14:paraId="143120BC" w14:textId="77777777" w:rsidR="007A5C00" w:rsidRPr="00357190" w:rsidRDefault="007A5C00" w:rsidP="00DB12B1">
      <w:pPr>
        <w:pStyle w:val="1Normal"/>
        <w:spacing w:before="0" w:after="0" w:line="312" w:lineRule="auto"/>
        <w:rPr>
          <w:i/>
          <w:iCs/>
        </w:rPr>
      </w:pPr>
      <w:bookmarkStart w:id="747" w:name="_Toc224916582"/>
      <w:r w:rsidRPr="00357190">
        <w:rPr>
          <w:i/>
          <w:iCs/>
        </w:rPr>
        <w:t>(4) Xử lý hoàn thiện</w:t>
      </w:r>
      <w:bookmarkEnd w:id="747"/>
    </w:p>
    <w:p w14:paraId="3BC18970" w14:textId="673BBF6E" w:rsidR="007A5C00" w:rsidRPr="00357190" w:rsidRDefault="007A5C00" w:rsidP="00DB12B1">
      <w:pPr>
        <w:pStyle w:val="1Normal"/>
        <w:spacing w:before="0" w:after="0" w:line="312" w:lineRule="auto"/>
      </w:pPr>
      <w:r w:rsidRPr="00357190">
        <w:t xml:space="preserve">- Bước này sẽ tiếp tục xử lý các chất ô nhiễm còn lại trong nước thải để đảm bảo nước thải đầu ra đạt QCVN 40:2025/BTNMT cột </w:t>
      </w:r>
      <w:r w:rsidR="008203C1" w:rsidRPr="00357190">
        <w:t>A</w:t>
      </w:r>
      <w:r w:rsidRPr="00357190">
        <w:t xml:space="preserve"> trước khi xả vào nguồn tiếp nhận.</w:t>
      </w:r>
    </w:p>
    <w:p w14:paraId="0AC26FEC" w14:textId="77777777" w:rsidR="007A5C00" w:rsidRPr="00357190" w:rsidRDefault="007A5C00" w:rsidP="00DB12B1">
      <w:pPr>
        <w:pStyle w:val="1Normal"/>
        <w:spacing w:before="0" w:after="0" w:line="312" w:lineRule="auto"/>
      </w:pPr>
      <w:r w:rsidRPr="00357190">
        <w:t>- Bể khử trùng:</w:t>
      </w:r>
    </w:p>
    <w:p w14:paraId="604C693B" w14:textId="77777777" w:rsidR="007A5C00" w:rsidRPr="00357190" w:rsidRDefault="007A5C00">
      <w:pPr>
        <w:pStyle w:val="1Normal"/>
        <w:numPr>
          <w:ilvl w:val="0"/>
          <w:numId w:val="168"/>
        </w:numPr>
        <w:spacing w:before="0" w:after="0" w:line="312" w:lineRule="auto"/>
        <w:ind w:left="0" w:firstLine="540"/>
      </w:pPr>
      <w:r w:rsidRPr="00357190">
        <w:t>Hầu hết các bước xử lý trước không xử lý được virus và vi khuẩn. Để hoàn thành quá trình xử lý, cần phải sử dụng hóa chất có khả năng tiêu diệt các vi sinh vật gây bệnh. Dung dịch NaOCl (chất oxy hóa mạnh) được bổ sung vào nguồn nước để tiêu diệt các vi sinh vật gây bệnh như E.Coli, Coliform,…</w:t>
      </w:r>
    </w:p>
    <w:p w14:paraId="6E6DD49F" w14:textId="77777777" w:rsidR="007A5C00" w:rsidRPr="00357190" w:rsidRDefault="007A5C00">
      <w:pPr>
        <w:pStyle w:val="1Normal"/>
        <w:numPr>
          <w:ilvl w:val="0"/>
          <w:numId w:val="168"/>
        </w:numPr>
        <w:spacing w:before="0" w:after="0" w:line="312" w:lineRule="auto"/>
        <w:ind w:left="0" w:firstLine="540"/>
      </w:pPr>
      <w:r w:rsidRPr="00357190">
        <w:t>Dung dịch NaOCl có chứa nguyên tố Clo, khi hòa tan vào trong nước sẽ sinh ra hoạt chất oxy hóa mạnh, ion hypochlorite (OCl</w:t>
      </w:r>
      <w:r w:rsidRPr="00357190">
        <w:rPr>
          <w:vertAlign w:val="superscript"/>
        </w:rPr>
        <w:t>-</w:t>
      </w:r>
      <w:r w:rsidRPr="00357190">
        <w:t>) và acid hypochlorous (HOCl) gây bất hoạt vi sinh vật và tiêu diệt các vi sinh vật gây bệnh như E.Coli, Coliform,…</w:t>
      </w:r>
    </w:p>
    <w:p w14:paraId="0682CFF3" w14:textId="77777777" w:rsidR="007A5C00" w:rsidRPr="00357190" w:rsidRDefault="007A5C00">
      <w:pPr>
        <w:pStyle w:val="1Normal"/>
        <w:numPr>
          <w:ilvl w:val="0"/>
          <w:numId w:val="168"/>
        </w:numPr>
        <w:spacing w:before="0" w:after="0" w:line="312" w:lineRule="auto"/>
        <w:ind w:left="0" w:firstLine="540"/>
      </w:pPr>
      <w:r w:rsidRPr="00357190">
        <w:t>Không khí sẽ được cấp vào bể nhằm đảo trộn nước thải và đuổi khí Clo bay hơi.</w:t>
      </w:r>
    </w:p>
    <w:p w14:paraId="63705E3D" w14:textId="77777777" w:rsidR="007A5C00" w:rsidRPr="00357190" w:rsidRDefault="007A5C00">
      <w:pPr>
        <w:pStyle w:val="1Normal"/>
        <w:numPr>
          <w:ilvl w:val="0"/>
          <w:numId w:val="168"/>
        </w:numPr>
        <w:spacing w:before="0" w:after="0" w:line="312" w:lineRule="auto"/>
        <w:ind w:left="0" w:firstLine="540"/>
      </w:pPr>
      <w:r w:rsidRPr="00357190">
        <w:t>Nước sau bể khử trùng sẽ chảy ra mương quan trắc.</w:t>
      </w:r>
    </w:p>
    <w:p w14:paraId="393B51AF" w14:textId="50DA39CC" w:rsidR="007A5C00" w:rsidRPr="00357190" w:rsidRDefault="007A5C00" w:rsidP="00DB12B1">
      <w:pPr>
        <w:pStyle w:val="1Normal"/>
        <w:spacing w:before="0" w:after="0" w:line="312" w:lineRule="auto"/>
        <w:rPr>
          <w:i/>
          <w:iCs/>
        </w:rPr>
      </w:pPr>
      <w:bookmarkStart w:id="748" w:name="_Toc224916584"/>
      <w:r w:rsidRPr="00357190">
        <w:rPr>
          <w:i/>
          <w:iCs/>
        </w:rPr>
        <w:t>(</w:t>
      </w:r>
      <w:r w:rsidR="00980020" w:rsidRPr="00357190">
        <w:rPr>
          <w:i/>
          <w:iCs/>
        </w:rPr>
        <w:t>5</w:t>
      </w:r>
      <w:r w:rsidRPr="00357190">
        <w:rPr>
          <w:i/>
          <w:iCs/>
        </w:rPr>
        <w:t>) Hệ thống quan trắc</w:t>
      </w:r>
      <w:bookmarkEnd w:id="748"/>
    </w:p>
    <w:p w14:paraId="2B06D6DC" w14:textId="77777777" w:rsidR="00DB12B1" w:rsidRPr="00357190" w:rsidRDefault="00DB12B1" w:rsidP="00DB12B1">
      <w:pPr>
        <w:pStyle w:val="1Normal"/>
        <w:spacing w:before="0" w:after="0" w:line="312" w:lineRule="auto"/>
      </w:pPr>
      <w:bookmarkStart w:id="749" w:name="_Toc224916583"/>
      <w:r w:rsidRPr="00357190">
        <w:lastRenderedPageBreak/>
        <w:t>Theo Nghị định 08/2022/NĐ-CP, hệ thống thu gom, xử lý nước thải tập trung Khu công nghiệp phải lắp đặt hệ thống quan trắc nước thải tự động, liên tục theo quy định. Hệ thống có chức năng đo, ghi nhận, lưu trữ và truyền dữ liệu trực tuyến về cơ quan quản lý nhà nước nhằm giám sát chất lượng nước thải sau xử lý trước khi xả ra nguồn tiếp nhận.</w:t>
      </w:r>
    </w:p>
    <w:p w14:paraId="44931022" w14:textId="77777777" w:rsidR="00DB12B1" w:rsidRPr="00357190" w:rsidRDefault="00DB12B1" w:rsidP="00DB12B1">
      <w:pPr>
        <w:pStyle w:val="1Normal"/>
        <w:spacing w:before="0" w:after="0" w:line="312" w:lineRule="auto"/>
      </w:pPr>
      <w:r w:rsidRPr="00357190">
        <w:t>Các thông số quan trắc bao gồm: lưu lượng đầu vào, lưu lượng đầu ra, nhiệt độ, pH, TSS, COD và amoni.</w:t>
      </w:r>
    </w:p>
    <w:p w14:paraId="776D4535" w14:textId="77777777" w:rsidR="00DB12B1" w:rsidRPr="00357190" w:rsidRDefault="00DB12B1" w:rsidP="00DB12B1">
      <w:pPr>
        <w:pStyle w:val="1Normal"/>
        <w:spacing w:before="0" w:after="0" w:line="312" w:lineRule="auto"/>
      </w:pPr>
      <w:r w:rsidRPr="00357190">
        <w:t>Nước thải sau khi qua các công đoạn xử lý của trạm xử lý nước thải tập trung được dẫn qua mương quan trắc, tại đây bố trí hệ thống lấy mẫu và các thiết bị đo tự động, liên tục. Hệ thống lấy mẫu tự động thực hiện lấy mẫu nước thải theo chu kỳ cài đặt hoặc theo yêu cầu vận hành, sau đó mẫu được đưa đến các bộ phận phân tích để xác định các thông số chất lượng nước thải.</w:t>
      </w:r>
    </w:p>
    <w:p w14:paraId="78619E14" w14:textId="77777777" w:rsidR="00DB12B1" w:rsidRPr="00357190" w:rsidRDefault="00DB12B1" w:rsidP="00DB12B1">
      <w:pPr>
        <w:pStyle w:val="1Normal"/>
        <w:spacing w:before="0" w:after="0" w:line="312" w:lineRule="auto"/>
      </w:pPr>
      <w:r w:rsidRPr="00357190">
        <w:t>Quá trình hoạt động của hệ thống quan trắc được thực hiện như sau:</w:t>
      </w:r>
    </w:p>
    <w:p w14:paraId="443F4A84" w14:textId="77777777" w:rsidR="00DB12B1" w:rsidRPr="00357190" w:rsidRDefault="00DB12B1">
      <w:pPr>
        <w:pStyle w:val="1Normal"/>
        <w:numPr>
          <w:ilvl w:val="0"/>
          <w:numId w:val="172"/>
        </w:numPr>
        <w:tabs>
          <w:tab w:val="left" w:pos="851"/>
        </w:tabs>
        <w:spacing w:before="0" w:after="0" w:line="312" w:lineRule="auto"/>
        <w:ind w:left="0" w:firstLine="567"/>
      </w:pPr>
      <w:r w:rsidRPr="00357190">
        <w:t>Đo lưu lượng nước thải: Thiết bị đo lưu lượng được lắp đặt trên đường ống/mương dẫn nước thải nhằm xác định lưu lượng nước thải đầu vào và đầu ra của hệ thống xử lý. Số liệu lưu lượng được ghi nhận liên tục để phục vụ công tác theo dõi, quản lý vận hành.</w:t>
      </w:r>
    </w:p>
    <w:p w14:paraId="4B1A831E" w14:textId="77777777" w:rsidR="00DB12B1" w:rsidRPr="00357190" w:rsidRDefault="00DB12B1">
      <w:pPr>
        <w:pStyle w:val="1Normal"/>
        <w:numPr>
          <w:ilvl w:val="0"/>
          <w:numId w:val="172"/>
        </w:numPr>
        <w:tabs>
          <w:tab w:val="left" w:pos="851"/>
        </w:tabs>
        <w:spacing w:before="0" w:after="0" w:line="312" w:lineRule="auto"/>
        <w:ind w:left="0" w:firstLine="567"/>
      </w:pPr>
      <w:r w:rsidRPr="00357190">
        <w:t>Đo các thông số chất lượng nước thải: Các đầu đo cảm biến được bố trí tại vị trí quan trắc để liên tục ghi nhận các thông số như pH, nhiệt độ, TSS, COD, amoni. Tín hiệu từ các thiết bị đo được truyền về bộ điều khiển trung tâm để xử lý, hiển thị và lưu trữ.</w:t>
      </w:r>
    </w:p>
    <w:p w14:paraId="5324F595" w14:textId="77777777" w:rsidR="00DB12B1" w:rsidRPr="00357190" w:rsidRDefault="00DB12B1">
      <w:pPr>
        <w:pStyle w:val="1Normal"/>
        <w:numPr>
          <w:ilvl w:val="0"/>
          <w:numId w:val="172"/>
        </w:numPr>
        <w:tabs>
          <w:tab w:val="left" w:pos="851"/>
        </w:tabs>
        <w:spacing w:before="0" w:after="0" w:line="312" w:lineRule="auto"/>
        <w:ind w:left="0" w:firstLine="567"/>
      </w:pPr>
      <w:r w:rsidRPr="00357190">
        <w:t>Truyền và lưu trữ dữ liệu: Dữ liệu quan trắc sau khi được thu thập sẽ được lưu trữ tại bộ điều khiển của hệ thống và truyền trực tuyến về hệ thống tiếp nhận, quản lý dữ liệu quan trắc môi trường của cơ quan quản lý nhà nước theo quy định.</w:t>
      </w:r>
    </w:p>
    <w:p w14:paraId="4BEE2D3F" w14:textId="77777777" w:rsidR="00DB12B1" w:rsidRPr="00357190" w:rsidRDefault="00DB12B1">
      <w:pPr>
        <w:pStyle w:val="1Normal"/>
        <w:numPr>
          <w:ilvl w:val="0"/>
          <w:numId w:val="172"/>
        </w:numPr>
        <w:tabs>
          <w:tab w:val="left" w:pos="851"/>
        </w:tabs>
        <w:spacing w:before="0" w:after="0" w:line="312" w:lineRule="auto"/>
        <w:ind w:left="0" w:firstLine="567"/>
      </w:pPr>
      <w:r w:rsidRPr="00357190">
        <w:t>Giám sát và cảnh báo: Trong quá trình vận hành, hệ thống liên tục theo dõi các thông số chất lượng nước thải đầu ra. Khi phát hiện một hoặc nhiều thông số vượt giới hạn kiểm soát hoặc nước thải không đảm bảo yêu cầu trước khi xả thải, hệ thống sẽ phát tín hiệu cảnh báo đến bộ phận vận hành để kiểm tra nguyên nhân và thực hiện biện pháp xử lý phù hợp.</w:t>
      </w:r>
    </w:p>
    <w:p w14:paraId="4739021B" w14:textId="77777777" w:rsidR="00DB12B1" w:rsidRPr="00357190" w:rsidRDefault="00DB12B1" w:rsidP="00DB12B1">
      <w:pPr>
        <w:pStyle w:val="1Normal"/>
        <w:spacing w:before="0" w:after="0" w:line="312" w:lineRule="auto"/>
      </w:pPr>
      <w:r w:rsidRPr="00357190">
        <w:t>Trường hợp nước thải sau xử lý không đạt yêu cầu xả thải, hệ thống vận hành sẽ thực hiện đóng van xả ra nguồn tiếp nhận và chuyển hướng dòng nước thải về hồ sự cố để lưu chứa tạm thời, tránh phát sinh việc xả nước thải chưa đạt quy chuẩn ra môi trường. Sau khi xác định nguyên nhân, khắc phục sự cố và chất lượng nước thải đảm bảo yêu cầu, nước thải được đưa trở lại hệ thống xử lý để tiếp tục xử lý trước khi xả thải.</w:t>
      </w:r>
    </w:p>
    <w:p w14:paraId="598A336A" w14:textId="77777777" w:rsidR="00DB12B1" w:rsidRPr="00357190" w:rsidRDefault="00DB12B1" w:rsidP="00DB12B1">
      <w:pPr>
        <w:pStyle w:val="1Normal"/>
        <w:spacing w:before="0" w:after="0" w:line="312" w:lineRule="auto"/>
        <w:rPr>
          <w:i/>
          <w:iCs/>
        </w:rPr>
      </w:pPr>
      <w:r w:rsidRPr="00357190">
        <w:t>Trạm quan trắc được vận hành, bảo trì, hiệu chuẩn và kiểm định thiết bị định kỳ theo yêu cầu kỹ thuật nhằm đảm bảo số liệu quan trắc chính xác, liên tục, phục vụ công tác quản lý và giám sát chất lượng nước thải sau xử lý.</w:t>
      </w:r>
      <w:r w:rsidRPr="00357190">
        <w:rPr>
          <w:i/>
          <w:iCs/>
        </w:rPr>
        <w:t xml:space="preserve"> </w:t>
      </w:r>
    </w:p>
    <w:p w14:paraId="59FAAC2F" w14:textId="6156C9D7" w:rsidR="00980020" w:rsidRPr="00357190" w:rsidRDefault="00980020" w:rsidP="00DB12B1">
      <w:pPr>
        <w:pStyle w:val="1Normal"/>
        <w:spacing w:before="0" w:after="0" w:line="312" w:lineRule="auto"/>
        <w:rPr>
          <w:b/>
          <w:bCs/>
          <w:i/>
          <w:iCs/>
        </w:rPr>
      </w:pPr>
      <w:r w:rsidRPr="00357190">
        <w:rPr>
          <w:b/>
          <w:bCs/>
          <w:i/>
          <w:iCs/>
        </w:rPr>
        <w:t>(6) Hồ sự cố</w:t>
      </w:r>
      <w:bookmarkEnd w:id="749"/>
    </w:p>
    <w:p w14:paraId="00483D9F" w14:textId="77777777" w:rsidR="0023544D" w:rsidRPr="00357190" w:rsidRDefault="0023544D" w:rsidP="00DB12B1">
      <w:pPr>
        <w:pStyle w:val="1Normal"/>
        <w:spacing w:before="0" w:after="0" w:line="312" w:lineRule="auto"/>
      </w:pPr>
      <w:bookmarkStart w:id="750" w:name="_Toc224916585"/>
      <w:r w:rsidRPr="00357190">
        <w:t xml:space="preserve">Hồ sự cố được bố trí nhằm mục đích lưu chứa tạm thời nước thải trong trường hợp hệ thống xử lý nước thải gặp sự cố hoặc chất lượng nước thải sau xử lý không đạt yêu cầu xả </w:t>
      </w:r>
      <w:r w:rsidRPr="00357190">
        <w:lastRenderedPageBreak/>
        <w:t>thải, đảm bảo không xả nước thải chưa đạt quy chuẩn ra nguồn tiếp nhận. Hồ sự cố có dung tích 8.000 m³, kích thước L × B × H = 96 × 24 × 4,2 m, cao độ đáy hồ -4,20 m. Hồ được thiết kế chống thấm bằng lớp đất sét đầm chặt dày 900 mm, mái taluy được gia cố bê tông cốt thép dày 12 cm, xung quanh bố trí gờ chắn cao 30 cm và lan can bảo vệ bằng inox 304.</w:t>
      </w:r>
    </w:p>
    <w:p w14:paraId="74738257" w14:textId="77777777" w:rsidR="0023544D" w:rsidRPr="00357190" w:rsidRDefault="0023544D" w:rsidP="00DB12B1">
      <w:pPr>
        <w:pStyle w:val="1Normal"/>
        <w:spacing w:before="0" w:after="0" w:line="312" w:lineRule="auto"/>
      </w:pPr>
      <w:r w:rsidRPr="00357190">
        <w:t>Hồ sự cố được trang bị 02 bơm chìm nước thải (01 hoạt động, 01 dự phòng), công suất 2,2 kW, lưu lượng 36 – 40 m³/giờ, phục vụ việc bơm tuần hoàn nước thải từ hồ sự cố về công trình xử lý đầu vào để tiếp tục xử lý sau khi sự cố được khắc phục.</w:t>
      </w:r>
    </w:p>
    <w:p w14:paraId="3198A502" w14:textId="77777777" w:rsidR="0023544D" w:rsidRPr="00357190" w:rsidRDefault="0023544D" w:rsidP="00DB12B1">
      <w:pPr>
        <w:pStyle w:val="1Normal"/>
        <w:spacing w:before="0" w:after="0" w:line="312" w:lineRule="auto"/>
        <w:rPr>
          <w:i/>
          <w:iCs/>
        </w:rPr>
      </w:pPr>
      <w:r w:rsidRPr="00357190">
        <w:t>Trong điều kiện vận hành bình thường, hồ sự cố ở trạng thái dự phòng. Khi xảy ra sự cố tại hệ thống xử lý nước thải hoặc nước thải sau xử lý không đạt yêu cầu qua hệ thống quan trắc, nước thải được chuyển về hồ sự cố để lưu chứa tạm thời. Sau khi xác định nguyên nhân, khắc phục sự cố và chất lượng nước thải đảm bảo yêu cầu, nước thải trong hồ sự cố được bơm tuần hoàn trở lại hệ thống xử lý để xử lý đạt quy chuẩn trước khi xả ra nguồn tiếp nhận.</w:t>
      </w:r>
      <w:r w:rsidRPr="00357190">
        <w:rPr>
          <w:i/>
          <w:iCs/>
        </w:rPr>
        <w:t xml:space="preserve"> </w:t>
      </w:r>
    </w:p>
    <w:p w14:paraId="6709186A" w14:textId="3D493F77" w:rsidR="0023544D" w:rsidRPr="00357190" w:rsidRDefault="0023544D" w:rsidP="00DB12B1">
      <w:pPr>
        <w:pStyle w:val="1Normal"/>
        <w:spacing w:before="0" w:after="0" w:line="312" w:lineRule="auto"/>
        <w:rPr>
          <w:b/>
          <w:bCs/>
          <w:i/>
          <w:iCs/>
        </w:rPr>
      </w:pPr>
      <w:r w:rsidRPr="00357190">
        <w:rPr>
          <w:b/>
          <w:bCs/>
          <w:i/>
          <w:iCs/>
        </w:rPr>
        <w:t>(7) Cụm xử lý sự cố</w:t>
      </w:r>
    </w:p>
    <w:p w14:paraId="3D5268C8" w14:textId="1D8AA7C3" w:rsidR="008F3FE1" w:rsidRPr="00357190" w:rsidRDefault="008E5820" w:rsidP="008F3FE1">
      <w:pPr>
        <w:pStyle w:val="1Normal"/>
        <w:spacing w:before="0" w:after="0" w:line="312" w:lineRule="auto"/>
        <w:rPr>
          <w:lang w:val="en-US"/>
        </w:rPr>
      </w:pPr>
      <w:r w:rsidRPr="00357190">
        <w:rPr>
          <w:lang w:val="en-US"/>
        </w:rPr>
        <w:t>Nước thải được lưu chứa tại hồ sự cố sẽ được bơm về cụm xử lý sự cố trong trường hợp hệ thống xử lý nước thải chính gặp sự cố hoặc chất lượng nước thải sau xử lý không đạt yêu cầu xả thải. Cụm xử lý sự cố được bố trí nhằm xử lý bổ sung lượng nước thải này trước khi xả ra nguồn tiếp nhận. Cụm xử lý sự cố áp dụng công nghệ oxy hóa bậc cao kết hợp lắng hóa lý, có khả năng xử lý các hợp chất hữu cơ khó phân hủy, chất ô nhiễm độc hại, chất rắn lơ lửng, kim loại nặng, photpho và dầu mỡ trong nước thải.</w:t>
      </w:r>
    </w:p>
    <w:p w14:paraId="5275393E" w14:textId="77777777" w:rsidR="008E5820" w:rsidRPr="00357190" w:rsidRDefault="008E5820" w:rsidP="00DB12B1">
      <w:pPr>
        <w:pStyle w:val="1Normal"/>
        <w:spacing w:before="0" w:after="0" w:line="312" w:lineRule="auto"/>
        <w:rPr>
          <w:lang w:val="en-US"/>
        </w:rPr>
      </w:pPr>
      <w:r w:rsidRPr="00357190">
        <w:rPr>
          <w:lang w:val="en-US"/>
        </w:rPr>
        <w:t>Tại cụm xử lý sự cố, nước thải được bổ sung hóa chất thông qua hệ thống bơm định lượng gồm axit, NaOH, H₂O₂, FeSO₄, PAC và polymer. Quá trình xử lý gồm các công đoạn chính:</w:t>
      </w:r>
    </w:p>
    <w:p w14:paraId="7621E81F" w14:textId="2BFD38DD" w:rsidR="008E5820" w:rsidRPr="00357190" w:rsidRDefault="008E5820">
      <w:pPr>
        <w:pStyle w:val="1Normal"/>
        <w:numPr>
          <w:ilvl w:val="0"/>
          <w:numId w:val="171"/>
        </w:numPr>
        <w:spacing w:before="0" w:after="0" w:line="312" w:lineRule="auto"/>
        <w:rPr>
          <w:lang w:val="en-US"/>
        </w:rPr>
      </w:pPr>
      <w:r w:rsidRPr="00357190">
        <w:rPr>
          <w:lang w:val="en-US"/>
        </w:rPr>
        <w:t>Điều chỉnh pH: Bổ sung axit để đưa pH nước thải về khoảng thích hợp (pH = 2,5 – 4), tạo điều kiện thuận lợi cho quá trình oxy hóa bậc cao.</w:t>
      </w:r>
    </w:p>
    <w:p w14:paraId="0DD2DCFC" w14:textId="7BE8C5E7" w:rsidR="008E5820" w:rsidRPr="00357190" w:rsidRDefault="008E5820">
      <w:pPr>
        <w:pStyle w:val="1Normal"/>
        <w:numPr>
          <w:ilvl w:val="0"/>
          <w:numId w:val="171"/>
        </w:numPr>
        <w:spacing w:before="0" w:after="0" w:line="312" w:lineRule="auto"/>
        <w:rPr>
          <w:lang w:val="en-US"/>
        </w:rPr>
      </w:pPr>
      <w:r w:rsidRPr="00357190">
        <w:rPr>
          <w:lang w:val="en-US"/>
        </w:rPr>
        <w:t>Oxy hóa bậc cao: Bổ sung FeSO₄ và H₂O₂ để tạo các gốc hydroxyl (•OH), giúp phân hủy các hợp chất hữu cơ khó phân hủy sinh học, các chất độc hại và hỗ trợ khử màu nước thải.</w:t>
      </w:r>
    </w:p>
    <w:p w14:paraId="6D745C6D" w14:textId="77777777" w:rsidR="008E5820" w:rsidRPr="00357190" w:rsidRDefault="008E5820">
      <w:pPr>
        <w:pStyle w:val="1Normal"/>
        <w:numPr>
          <w:ilvl w:val="0"/>
          <w:numId w:val="171"/>
        </w:numPr>
        <w:spacing w:before="0" w:after="0" w:line="312" w:lineRule="auto"/>
        <w:rPr>
          <w:lang w:val="en-US"/>
        </w:rPr>
      </w:pPr>
      <w:r w:rsidRPr="00357190">
        <w:rPr>
          <w:lang w:val="en-US"/>
        </w:rPr>
        <w:t xml:space="preserve">Điều chỉnh pH và keo tụ: Bổ sung NaOH để nâng pH nước thải lên khoảng 7 – 8, tạo điều kiện kết tủa các ion kim loại và thực hiện quá trình keo tụ bằng PAC. </w:t>
      </w:r>
    </w:p>
    <w:p w14:paraId="240ABA3C" w14:textId="2C7B3933" w:rsidR="008E5820" w:rsidRPr="00357190" w:rsidRDefault="008E5820">
      <w:pPr>
        <w:pStyle w:val="1Normal"/>
        <w:numPr>
          <w:ilvl w:val="0"/>
          <w:numId w:val="171"/>
        </w:numPr>
        <w:spacing w:before="0" w:after="0" w:line="312" w:lineRule="auto"/>
        <w:rPr>
          <w:lang w:val="en-US"/>
        </w:rPr>
      </w:pPr>
      <w:r w:rsidRPr="00357190">
        <w:rPr>
          <w:lang w:val="en-US"/>
        </w:rPr>
        <w:t>Tạo bông: Bổ sung polymer nhằm liên kết các hạt cặn nhỏ thành các bông cặn có kích thước lớn hơn, thuận lợi cho quá trình lắng.</w:t>
      </w:r>
    </w:p>
    <w:p w14:paraId="4A97545B" w14:textId="77777777" w:rsidR="008E5820" w:rsidRDefault="008E5820">
      <w:pPr>
        <w:pStyle w:val="1Normal"/>
        <w:numPr>
          <w:ilvl w:val="0"/>
          <w:numId w:val="171"/>
        </w:numPr>
        <w:spacing w:before="0" w:after="0" w:line="312" w:lineRule="auto"/>
        <w:rPr>
          <w:lang w:val="en-US"/>
        </w:rPr>
      </w:pPr>
      <w:r w:rsidRPr="00357190">
        <w:rPr>
          <w:lang w:val="en-US"/>
        </w:rPr>
        <w:t xml:space="preserve">Lắng lamen: Thực hiện quá trình tách các bông cặn, chất rắn lơ lửng và các tạp chất ra khỏi nước nhờ quá trình lắng trọng lực kết hợp hệ thống tấm lắng nghiêng. </w:t>
      </w:r>
    </w:p>
    <w:p w14:paraId="5A27D43C" w14:textId="6A5115D9" w:rsidR="008F3FE1" w:rsidRPr="00357190" w:rsidRDefault="008F3FE1">
      <w:pPr>
        <w:pStyle w:val="1Normal"/>
        <w:numPr>
          <w:ilvl w:val="0"/>
          <w:numId w:val="171"/>
        </w:numPr>
        <w:spacing w:before="0" w:after="0" w:line="312" w:lineRule="auto"/>
        <w:rPr>
          <w:lang w:val="en-US"/>
        </w:rPr>
      </w:pPr>
      <w:r>
        <w:rPr>
          <w:lang w:val="en-US"/>
        </w:rPr>
        <w:t>Công suất cụm xử lý sự cố 1000m</w:t>
      </w:r>
      <w:r>
        <w:rPr>
          <w:vertAlign w:val="superscript"/>
          <w:lang w:val="en-US"/>
        </w:rPr>
        <w:t>3</w:t>
      </w:r>
      <w:r>
        <w:rPr>
          <w:lang w:val="en-US"/>
        </w:rPr>
        <w:t>/h</w:t>
      </w:r>
    </w:p>
    <w:p w14:paraId="43BC51E6" w14:textId="274C187D" w:rsidR="007A5C00" w:rsidRPr="00357190" w:rsidRDefault="007A5C00" w:rsidP="00DB12B1">
      <w:pPr>
        <w:pStyle w:val="1Normal"/>
        <w:spacing w:before="0" w:after="0" w:line="312" w:lineRule="auto"/>
        <w:rPr>
          <w:b/>
          <w:bCs/>
          <w:i/>
          <w:iCs/>
        </w:rPr>
      </w:pPr>
      <w:r w:rsidRPr="00357190">
        <w:rPr>
          <w:b/>
          <w:bCs/>
          <w:i/>
          <w:iCs/>
        </w:rPr>
        <w:t>(</w:t>
      </w:r>
      <w:r w:rsidR="00DB12B1" w:rsidRPr="00357190">
        <w:rPr>
          <w:b/>
          <w:bCs/>
          <w:i/>
          <w:iCs/>
        </w:rPr>
        <w:t>8</w:t>
      </w:r>
      <w:r w:rsidRPr="00357190">
        <w:rPr>
          <w:b/>
          <w:bCs/>
          <w:i/>
          <w:iCs/>
        </w:rPr>
        <w:t>) Xử lý bùn</w:t>
      </w:r>
      <w:bookmarkEnd w:id="750"/>
    </w:p>
    <w:p w14:paraId="7CFA2042" w14:textId="77777777" w:rsidR="007A3D2E" w:rsidRPr="00357190" w:rsidRDefault="007A3D2E" w:rsidP="00DB12B1">
      <w:pPr>
        <w:pStyle w:val="1Normal"/>
        <w:spacing w:before="0" w:after="0" w:line="312" w:lineRule="auto"/>
      </w:pPr>
      <w:r w:rsidRPr="00357190">
        <w:t xml:space="preserve">Bùn sinh học dư phát sinh từ quá trình xử lý sinh học được bơm về bể chứa/bể phân </w:t>
      </w:r>
      <w:r w:rsidRPr="00357190">
        <w:lastRenderedPageBreak/>
        <w:t>hủy bùn. Tại đây, hệ thống cấp khí được duy trì nhằm hạn chế quá trình phân hủy kỵ khí, giảm phát sinh mùi và khí gây ảnh hưởng đến môi trường. Bùn hóa lý phát sinh từ quá trình keo tụ, tạo bông và lắng hóa lý được bơm chuyển về bể nén bùn.</w:t>
      </w:r>
    </w:p>
    <w:p w14:paraId="4C87FF1B" w14:textId="7EEFB088" w:rsidR="00FD5CD0" w:rsidRPr="00357190" w:rsidRDefault="007A3D2E" w:rsidP="00DB12B1">
      <w:pPr>
        <w:pStyle w:val="1Normal"/>
        <w:spacing w:before="0" w:after="0" w:line="312" w:lineRule="auto"/>
      </w:pPr>
      <w:r w:rsidRPr="00357190">
        <w:t>Bể nén bùn có chức năng giảm thể tích và tăng nồng độ chất rắn trong bùn thông qua quá trình lắng trọng lực. Trong quá trình nén, nước tách ra từ bùn được thu gom qua hệ thống thoát nước và dẫn trở lại hệ thống xử lý nước thải để tiếp tục xử lý. Bùn sau khi được nén được lưu chứa trực tiếp tại bể nén bùn và định kỳ được thu gom, vận chuyển bởi đơn vị có chức năng để xử lý theo đúng quy định.</w:t>
      </w:r>
    </w:p>
    <w:p w14:paraId="57119393" w14:textId="15A06309" w:rsidR="00D83E27" w:rsidRPr="00357190" w:rsidRDefault="00D83E27" w:rsidP="00DB12B1">
      <w:pPr>
        <w:pStyle w:val="1Normal"/>
        <w:spacing w:before="0" w:after="0" w:line="312" w:lineRule="auto"/>
        <w:rPr>
          <w:b/>
          <w:bCs/>
        </w:rPr>
      </w:pPr>
      <w:r w:rsidRPr="00357190">
        <w:rPr>
          <w:b/>
          <w:bCs/>
        </w:rPr>
        <w:t>* Đánh giá hiệu quả thu gom, xử lý nước thải của hệ thống xử lý nước thải</w:t>
      </w:r>
    </w:p>
    <w:p w14:paraId="248A32E3" w14:textId="77777777" w:rsidR="00D83E27" w:rsidRPr="00357190" w:rsidRDefault="00D83E27" w:rsidP="00D83E27">
      <w:pPr>
        <w:pStyle w:val="1Normal"/>
        <w:spacing w:before="0" w:after="0" w:line="312" w:lineRule="auto"/>
        <w:rPr>
          <w:lang w:val="en-US"/>
        </w:rPr>
      </w:pPr>
      <w:r w:rsidRPr="00357190">
        <w:rPr>
          <w:lang w:val="en-US"/>
        </w:rPr>
        <w:t>Nước thải sau khi qua cụm xử lý sự cố được kiểm tra chất lượng trước khi xả ra nguồn tiếp nhận, đảm bảo đạt QCVN 40:2025/BTNMT, cột A – Quy chuẩn kỹ thuật quốc gia về nước thải công nghiệp và QCĐP 02:2019/HY (Kq=0,9; Kf=0,9; Khy=0,9) – Quy chuẩn kỹ thuật địa phương về nước thải công nghiệp tỉnh Hưng Yên.</w:t>
      </w:r>
    </w:p>
    <w:p w14:paraId="0E83B5B8" w14:textId="77777777" w:rsidR="00D737F7" w:rsidRPr="00357190" w:rsidRDefault="00D737F7" w:rsidP="00D737F7">
      <w:pPr>
        <w:pStyle w:val="BodyText"/>
        <w:widowControl w:val="0"/>
        <w:spacing w:after="0"/>
        <w:ind w:firstLine="720"/>
        <w:rPr>
          <w:bCs/>
          <w:sz w:val="26"/>
          <w:szCs w:val="26"/>
          <w:lang w:val="pt-BR"/>
        </w:rPr>
      </w:pPr>
      <w:r w:rsidRPr="00357190">
        <w:rPr>
          <w:bCs/>
          <w:sz w:val="26"/>
          <w:szCs w:val="26"/>
          <w:lang w:val="pt-BR"/>
        </w:rPr>
        <w:t>- Nguồn tiếp nhận nước thải, vị trí xả nước thải:</w:t>
      </w:r>
    </w:p>
    <w:p w14:paraId="6DDF121B" w14:textId="77777777" w:rsidR="00D737F7" w:rsidRPr="00357190" w:rsidRDefault="00D737F7" w:rsidP="00D737F7">
      <w:pPr>
        <w:pStyle w:val="BodyText"/>
        <w:widowControl w:val="0"/>
        <w:spacing w:after="0"/>
        <w:ind w:firstLine="720"/>
        <w:rPr>
          <w:sz w:val="26"/>
          <w:szCs w:val="26"/>
          <w:lang w:val="it-IT"/>
        </w:rPr>
      </w:pPr>
      <w:r w:rsidRPr="00357190">
        <w:rPr>
          <w:bCs/>
          <w:sz w:val="26"/>
          <w:szCs w:val="26"/>
          <w:lang w:val="pt-BR"/>
        </w:rPr>
        <w:t>+ Nước thải sau xử lý được đi qua Trạm quan trắc nước thải tự động, liên tục, nước thải đạt tiêu chuẩn xả vào</w:t>
      </w:r>
      <w:r w:rsidRPr="00357190">
        <w:rPr>
          <w:sz w:val="26"/>
          <w:szCs w:val="26"/>
          <w:lang w:val="pt-BR" w:eastAsia="x-none"/>
        </w:rPr>
        <w:t xml:space="preserve"> kênh tiêu T6 trạm bơm Tam Đô</w:t>
      </w:r>
      <w:r w:rsidRPr="00357190">
        <w:rPr>
          <w:bCs/>
          <w:sz w:val="26"/>
          <w:szCs w:val="26"/>
          <w:lang w:val="pt-BR"/>
        </w:rPr>
        <w:t>.</w:t>
      </w:r>
      <w:r w:rsidRPr="00357190">
        <w:rPr>
          <w:sz w:val="26"/>
          <w:szCs w:val="26"/>
          <w:lang w:val="it-IT"/>
        </w:rPr>
        <w:t xml:space="preserve"> </w:t>
      </w:r>
    </w:p>
    <w:p w14:paraId="769007AF" w14:textId="5A2266A9" w:rsidR="00D737F7" w:rsidRPr="00357190" w:rsidRDefault="00D737F7" w:rsidP="00D737F7">
      <w:pPr>
        <w:pStyle w:val="BodyText"/>
        <w:widowControl w:val="0"/>
        <w:spacing w:after="0"/>
        <w:ind w:firstLine="720"/>
        <w:rPr>
          <w:sz w:val="26"/>
          <w:szCs w:val="26"/>
          <w:lang w:val="it-IT"/>
        </w:rPr>
      </w:pPr>
      <w:r w:rsidRPr="00357190">
        <w:rPr>
          <w:sz w:val="26"/>
          <w:szCs w:val="26"/>
          <w:lang w:val="it-IT"/>
        </w:rPr>
        <w:t xml:space="preserve">+ </w:t>
      </w:r>
      <w:r w:rsidRPr="00357190">
        <w:rPr>
          <w:sz w:val="26"/>
          <w:szCs w:val="26"/>
          <w:lang w:val="pt-BR" w:eastAsia="x-none"/>
        </w:rPr>
        <w:t xml:space="preserve">Vị trí tọa độ điểm thoát nước thải (XT1): </w:t>
      </w:r>
      <w:r w:rsidRPr="00357190">
        <w:rPr>
          <w:sz w:val="26"/>
          <w:szCs w:val="26"/>
          <w:lang w:val="pt-BR"/>
        </w:rPr>
        <w:t xml:space="preserve">(theo hệ tọa độ VN2000 </w:t>
      </w:r>
      <w:r w:rsidRPr="00357190">
        <w:rPr>
          <w:sz w:val="26"/>
          <w:szCs w:val="26"/>
          <w:lang w:val="es-ES"/>
        </w:rPr>
        <w:t>kinh tuyến trục 105</w:t>
      </w:r>
      <w:r w:rsidRPr="00357190">
        <w:rPr>
          <w:sz w:val="26"/>
          <w:szCs w:val="26"/>
          <w:vertAlign w:val="superscript"/>
          <w:lang w:val="es-ES"/>
        </w:rPr>
        <w:t>0</w:t>
      </w:r>
      <w:r w:rsidRPr="00357190">
        <w:rPr>
          <w:sz w:val="26"/>
          <w:szCs w:val="26"/>
          <w:lang w:val="es-ES"/>
        </w:rPr>
        <w:t>30</w:t>
      </w:r>
      <w:r w:rsidRPr="00357190">
        <w:rPr>
          <w:sz w:val="26"/>
          <w:szCs w:val="26"/>
          <w:vertAlign w:val="superscript"/>
          <w:lang w:val="es-ES"/>
        </w:rPr>
        <w:t>’</w:t>
      </w:r>
      <w:r w:rsidRPr="00357190">
        <w:rPr>
          <w:sz w:val="26"/>
          <w:szCs w:val="26"/>
          <w:lang w:val="es-ES"/>
        </w:rPr>
        <w:t>, múi chiếu 3</w:t>
      </w:r>
      <w:r w:rsidRPr="00357190">
        <w:rPr>
          <w:sz w:val="26"/>
          <w:szCs w:val="26"/>
          <w:vertAlign w:val="superscript"/>
          <w:lang w:val="es-ES"/>
        </w:rPr>
        <w:t>0</w:t>
      </w:r>
      <w:r w:rsidRPr="00357190">
        <w:rPr>
          <w:sz w:val="26"/>
          <w:szCs w:val="26"/>
          <w:lang w:val="es-ES"/>
        </w:rPr>
        <w:t>)</w:t>
      </w:r>
      <w:r w:rsidRPr="00357190">
        <w:rPr>
          <w:sz w:val="26"/>
          <w:szCs w:val="26"/>
          <w:lang w:val="pt-BR" w:eastAsia="x-none"/>
        </w:rPr>
        <w:t xml:space="preserve"> X (m) =2303482.302; Y(m) =562543.860.</w:t>
      </w:r>
    </w:p>
    <w:p w14:paraId="13C1E82C" w14:textId="4830DB7E" w:rsidR="0041541A" w:rsidRPr="00357190" w:rsidRDefault="0041541A" w:rsidP="00D83E27">
      <w:pPr>
        <w:pStyle w:val="1Normal"/>
        <w:spacing w:before="0" w:after="0" w:line="312" w:lineRule="auto"/>
        <w:rPr>
          <w:lang w:val="en-US"/>
        </w:rPr>
      </w:pPr>
      <w:r w:rsidRPr="00357190">
        <w:rPr>
          <w:lang w:val="en-US"/>
        </w:rPr>
        <w:t>Hiệu suất xử lý các chất ô nhiễm tại các bể được tổng hợp trong bảng sau:</w:t>
      </w:r>
    </w:p>
    <w:p w14:paraId="184A4D0A" w14:textId="77777777" w:rsidR="0041541A" w:rsidRPr="00357190" w:rsidRDefault="0041541A" w:rsidP="00D83E27">
      <w:pPr>
        <w:pStyle w:val="1Normal"/>
        <w:spacing w:before="0" w:after="0" w:line="312" w:lineRule="auto"/>
        <w:rPr>
          <w:lang w:val="en-US"/>
        </w:rPr>
      </w:pPr>
      <w:r w:rsidRPr="00357190">
        <w:rPr>
          <w:lang w:val="en-US"/>
        </w:rPr>
        <w:br w:type="page"/>
      </w:r>
    </w:p>
    <w:p w14:paraId="6F00288C" w14:textId="77777777" w:rsidR="0041541A" w:rsidRPr="00357190" w:rsidRDefault="0041541A" w:rsidP="00D83E27">
      <w:pPr>
        <w:pStyle w:val="1Normal"/>
        <w:spacing w:before="0" w:after="0" w:line="312" w:lineRule="auto"/>
        <w:rPr>
          <w:lang w:val="en-US"/>
        </w:rPr>
        <w:sectPr w:rsidR="0041541A" w:rsidRPr="00357190" w:rsidSect="00A03D0B">
          <w:pgSz w:w="11907" w:h="16840" w:code="9"/>
          <w:pgMar w:top="1135" w:right="1021" w:bottom="1134" w:left="1503" w:header="284" w:footer="174" w:gutter="0"/>
          <w:cols w:space="720"/>
          <w:docGrid w:linePitch="360"/>
        </w:sectPr>
      </w:pPr>
    </w:p>
    <w:p w14:paraId="05F81B58" w14:textId="42993682" w:rsidR="0041541A" w:rsidRPr="00272F80" w:rsidRDefault="0041541A" w:rsidP="00272F80">
      <w:pPr>
        <w:pStyle w:val="1Normal"/>
        <w:spacing w:before="0" w:after="0" w:line="312" w:lineRule="auto"/>
        <w:jc w:val="center"/>
        <w:rPr>
          <w:b/>
          <w:bCs/>
          <w:lang w:val="en-US"/>
        </w:rPr>
      </w:pPr>
      <w:r w:rsidRPr="00357190">
        <w:rPr>
          <w:b/>
          <w:bCs/>
          <w:lang w:val="en-US"/>
        </w:rPr>
        <w:lastRenderedPageBreak/>
        <w:t>Bảng tổng hợp hiệu suất xử lý các chất ô nhiễm qua các bể xử lý</w:t>
      </w:r>
    </w:p>
    <w:tbl>
      <w:tblPr>
        <w:tblW w:w="5304" w:type="pct"/>
        <w:tblLayout w:type="fixed"/>
        <w:tblLook w:val="04A0" w:firstRow="1" w:lastRow="0" w:firstColumn="1" w:lastColumn="0" w:noHBand="0" w:noVBand="1"/>
      </w:tblPr>
      <w:tblGrid>
        <w:gridCol w:w="474"/>
        <w:gridCol w:w="912"/>
        <w:gridCol w:w="818"/>
        <w:gridCol w:w="738"/>
        <w:gridCol w:w="591"/>
        <w:gridCol w:w="879"/>
        <w:gridCol w:w="587"/>
        <w:gridCol w:w="883"/>
        <w:gridCol w:w="591"/>
        <w:gridCol w:w="883"/>
        <w:gridCol w:w="591"/>
        <w:gridCol w:w="883"/>
        <w:gridCol w:w="591"/>
        <w:gridCol w:w="883"/>
        <w:gridCol w:w="597"/>
        <w:gridCol w:w="729"/>
        <w:gridCol w:w="597"/>
        <w:gridCol w:w="735"/>
        <w:gridCol w:w="587"/>
        <w:gridCol w:w="735"/>
        <w:gridCol w:w="738"/>
        <w:gridCol w:w="1027"/>
      </w:tblGrid>
      <w:tr w:rsidR="00272F80" w:rsidRPr="00272F80" w14:paraId="23CD5A4A" w14:textId="77777777" w:rsidTr="0092081B">
        <w:trPr>
          <w:trHeight w:val="553"/>
        </w:trPr>
        <w:tc>
          <w:tcPr>
            <w:tcW w:w="148" w:type="pct"/>
            <w:vMerge w:val="restart"/>
            <w:tcBorders>
              <w:top w:val="single" w:sz="4" w:space="0" w:color="auto"/>
              <w:left w:val="single" w:sz="4" w:space="0" w:color="auto"/>
              <w:bottom w:val="single" w:sz="4" w:space="0" w:color="auto"/>
              <w:right w:val="single" w:sz="4" w:space="0" w:color="auto"/>
            </w:tcBorders>
            <w:noWrap/>
            <w:vAlign w:val="center"/>
            <w:hideMark/>
          </w:tcPr>
          <w:p w14:paraId="28655593" w14:textId="77777777" w:rsidR="00272F80" w:rsidRPr="00272F80" w:rsidRDefault="00272F80" w:rsidP="00272F80">
            <w:pPr>
              <w:spacing w:line="264" w:lineRule="auto"/>
              <w:rPr>
                <w:sz w:val="16"/>
                <w:szCs w:val="16"/>
              </w:rPr>
            </w:pPr>
            <w:bookmarkStart w:id="751" w:name="_Hlk236648994"/>
            <w:r w:rsidRPr="00272F80">
              <w:rPr>
                <w:sz w:val="16"/>
                <w:szCs w:val="16"/>
              </w:rPr>
              <w:t>TT</w:t>
            </w:r>
          </w:p>
        </w:tc>
        <w:tc>
          <w:tcPr>
            <w:tcW w:w="284" w:type="pct"/>
            <w:vMerge w:val="restart"/>
            <w:tcBorders>
              <w:top w:val="single" w:sz="4" w:space="0" w:color="auto"/>
              <w:left w:val="single" w:sz="4" w:space="0" w:color="auto"/>
              <w:bottom w:val="single" w:sz="4" w:space="0" w:color="auto"/>
              <w:right w:val="single" w:sz="4" w:space="0" w:color="auto"/>
            </w:tcBorders>
            <w:vAlign w:val="center"/>
            <w:hideMark/>
          </w:tcPr>
          <w:p w14:paraId="5290C324" w14:textId="77777777" w:rsidR="00272F80" w:rsidRPr="00272F80" w:rsidRDefault="00272F80" w:rsidP="00272F80">
            <w:pPr>
              <w:spacing w:line="264" w:lineRule="auto"/>
              <w:rPr>
                <w:sz w:val="16"/>
                <w:szCs w:val="16"/>
              </w:rPr>
            </w:pPr>
            <w:r w:rsidRPr="00272F80">
              <w:rPr>
                <w:sz w:val="16"/>
                <w:szCs w:val="16"/>
              </w:rPr>
              <w:t>Thông số</w:t>
            </w:r>
          </w:p>
        </w:tc>
        <w:tc>
          <w:tcPr>
            <w:tcW w:w="255" w:type="pct"/>
            <w:vMerge w:val="restart"/>
            <w:tcBorders>
              <w:top w:val="single" w:sz="4" w:space="0" w:color="auto"/>
              <w:left w:val="single" w:sz="4" w:space="0" w:color="auto"/>
              <w:bottom w:val="single" w:sz="4" w:space="0" w:color="auto"/>
              <w:right w:val="single" w:sz="4" w:space="0" w:color="auto"/>
            </w:tcBorders>
            <w:vAlign w:val="center"/>
            <w:hideMark/>
          </w:tcPr>
          <w:p w14:paraId="169B14A5" w14:textId="77777777" w:rsidR="00272F80" w:rsidRPr="00272F80" w:rsidRDefault="00272F80" w:rsidP="00272F80">
            <w:pPr>
              <w:spacing w:line="264" w:lineRule="auto"/>
              <w:rPr>
                <w:sz w:val="16"/>
                <w:szCs w:val="16"/>
              </w:rPr>
            </w:pPr>
            <w:r w:rsidRPr="00272F80">
              <w:rPr>
                <w:sz w:val="16"/>
                <w:szCs w:val="16"/>
              </w:rPr>
              <w:t>Đơn vị</w:t>
            </w:r>
          </w:p>
        </w:tc>
        <w:tc>
          <w:tcPr>
            <w:tcW w:w="230" w:type="pct"/>
            <w:vMerge w:val="restart"/>
            <w:tcBorders>
              <w:top w:val="single" w:sz="4" w:space="0" w:color="auto"/>
              <w:left w:val="single" w:sz="4" w:space="0" w:color="auto"/>
              <w:bottom w:val="single" w:sz="4" w:space="0" w:color="auto"/>
              <w:right w:val="single" w:sz="4" w:space="0" w:color="auto"/>
            </w:tcBorders>
            <w:vAlign w:val="center"/>
            <w:hideMark/>
          </w:tcPr>
          <w:p w14:paraId="5673CC3E" w14:textId="77777777" w:rsidR="00272F80" w:rsidRPr="00272F80" w:rsidRDefault="00272F80" w:rsidP="00272F80">
            <w:pPr>
              <w:spacing w:line="264" w:lineRule="auto"/>
              <w:rPr>
                <w:sz w:val="16"/>
                <w:szCs w:val="16"/>
              </w:rPr>
            </w:pPr>
            <w:r w:rsidRPr="00272F80">
              <w:rPr>
                <w:sz w:val="16"/>
                <w:szCs w:val="16"/>
              </w:rPr>
              <w:t>Đầu vào</w:t>
            </w:r>
          </w:p>
        </w:tc>
        <w:tc>
          <w:tcPr>
            <w:tcW w:w="458" w:type="pct"/>
            <w:gridSpan w:val="2"/>
            <w:tcBorders>
              <w:top w:val="single" w:sz="4" w:space="0" w:color="auto"/>
              <w:left w:val="nil"/>
              <w:bottom w:val="single" w:sz="4" w:space="0" w:color="auto"/>
              <w:right w:val="single" w:sz="4" w:space="0" w:color="auto"/>
            </w:tcBorders>
            <w:vAlign w:val="center"/>
            <w:hideMark/>
          </w:tcPr>
          <w:p w14:paraId="336F393F" w14:textId="77777777" w:rsidR="00272F80" w:rsidRPr="00272F80" w:rsidRDefault="00272F80" w:rsidP="00272F80">
            <w:pPr>
              <w:spacing w:line="264" w:lineRule="auto"/>
              <w:rPr>
                <w:sz w:val="16"/>
                <w:szCs w:val="16"/>
              </w:rPr>
            </w:pPr>
            <w:r w:rsidRPr="00272F80">
              <w:rPr>
                <w:sz w:val="16"/>
                <w:szCs w:val="16"/>
              </w:rPr>
              <w:t>Bể điều hòa</w:t>
            </w:r>
          </w:p>
        </w:tc>
        <w:tc>
          <w:tcPr>
            <w:tcW w:w="458" w:type="pct"/>
            <w:gridSpan w:val="2"/>
            <w:tcBorders>
              <w:top w:val="single" w:sz="4" w:space="0" w:color="auto"/>
              <w:left w:val="nil"/>
              <w:bottom w:val="single" w:sz="4" w:space="0" w:color="auto"/>
              <w:right w:val="single" w:sz="4" w:space="0" w:color="auto"/>
            </w:tcBorders>
            <w:vAlign w:val="center"/>
            <w:hideMark/>
          </w:tcPr>
          <w:p w14:paraId="4CF3EDBE" w14:textId="77777777" w:rsidR="00272F80" w:rsidRPr="00272F80" w:rsidRDefault="00272F80" w:rsidP="00272F80">
            <w:pPr>
              <w:spacing w:line="264" w:lineRule="auto"/>
              <w:rPr>
                <w:sz w:val="16"/>
                <w:szCs w:val="16"/>
              </w:rPr>
            </w:pPr>
            <w:r w:rsidRPr="00272F80">
              <w:rPr>
                <w:sz w:val="16"/>
                <w:szCs w:val="16"/>
              </w:rPr>
              <w:t>Bể lắng hoá lý</w:t>
            </w:r>
          </w:p>
        </w:tc>
        <w:tc>
          <w:tcPr>
            <w:tcW w:w="459" w:type="pct"/>
            <w:gridSpan w:val="2"/>
            <w:tcBorders>
              <w:top w:val="single" w:sz="4" w:space="0" w:color="auto"/>
              <w:left w:val="nil"/>
              <w:bottom w:val="single" w:sz="4" w:space="0" w:color="auto"/>
              <w:right w:val="single" w:sz="4" w:space="0" w:color="auto"/>
            </w:tcBorders>
            <w:vAlign w:val="center"/>
            <w:hideMark/>
          </w:tcPr>
          <w:p w14:paraId="44F47348" w14:textId="77777777" w:rsidR="00272F80" w:rsidRPr="00272F80" w:rsidRDefault="00272F80" w:rsidP="00272F80">
            <w:pPr>
              <w:spacing w:line="264" w:lineRule="auto"/>
              <w:rPr>
                <w:sz w:val="16"/>
                <w:szCs w:val="16"/>
              </w:rPr>
            </w:pPr>
            <w:r w:rsidRPr="00272F80">
              <w:rPr>
                <w:sz w:val="16"/>
                <w:szCs w:val="16"/>
              </w:rPr>
              <w:t>Bể thiếu khí Anoxic 1</w:t>
            </w:r>
          </w:p>
        </w:tc>
        <w:tc>
          <w:tcPr>
            <w:tcW w:w="459" w:type="pct"/>
            <w:gridSpan w:val="2"/>
            <w:tcBorders>
              <w:top w:val="single" w:sz="4" w:space="0" w:color="auto"/>
              <w:left w:val="nil"/>
              <w:bottom w:val="single" w:sz="4" w:space="0" w:color="auto"/>
              <w:right w:val="single" w:sz="4" w:space="0" w:color="auto"/>
            </w:tcBorders>
            <w:vAlign w:val="center"/>
            <w:hideMark/>
          </w:tcPr>
          <w:p w14:paraId="70F76227" w14:textId="77777777" w:rsidR="00272F80" w:rsidRPr="00272F80" w:rsidRDefault="00272F80" w:rsidP="00272F80">
            <w:pPr>
              <w:spacing w:line="264" w:lineRule="auto"/>
              <w:rPr>
                <w:sz w:val="16"/>
                <w:szCs w:val="16"/>
              </w:rPr>
            </w:pPr>
            <w:r w:rsidRPr="00272F80">
              <w:rPr>
                <w:sz w:val="16"/>
                <w:szCs w:val="16"/>
              </w:rPr>
              <w:t>Bể hiếu khí 1</w:t>
            </w:r>
          </w:p>
        </w:tc>
        <w:tc>
          <w:tcPr>
            <w:tcW w:w="459" w:type="pct"/>
            <w:gridSpan w:val="2"/>
            <w:tcBorders>
              <w:top w:val="single" w:sz="4" w:space="0" w:color="auto"/>
              <w:left w:val="nil"/>
              <w:bottom w:val="single" w:sz="4" w:space="0" w:color="auto"/>
              <w:right w:val="single" w:sz="4" w:space="0" w:color="auto"/>
            </w:tcBorders>
            <w:vAlign w:val="center"/>
            <w:hideMark/>
          </w:tcPr>
          <w:p w14:paraId="5D7D5991" w14:textId="77777777" w:rsidR="00272F80" w:rsidRPr="00272F80" w:rsidRDefault="00272F80" w:rsidP="00272F80">
            <w:pPr>
              <w:spacing w:line="264" w:lineRule="auto"/>
              <w:rPr>
                <w:sz w:val="16"/>
                <w:szCs w:val="16"/>
              </w:rPr>
            </w:pPr>
            <w:r w:rsidRPr="00272F80">
              <w:rPr>
                <w:sz w:val="16"/>
                <w:szCs w:val="16"/>
              </w:rPr>
              <w:t>Bể thiếu khí Anoxic 2</w:t>
            </w:r>
          </w:p>
        </w:tc>
        <w:tc>
          <w:tcPr>
            <w:tcW w:w="413" w:type="pct"/>
            <w:gridSpan w:val="2"/>
            <w:tcBorders>
              <w:top w:val="single" w:sz="4" w:space="0" w:color="auto"/>
              <w:left w:val="nil"/>
              <w:bottom w:val="single" w:sz="4" w:space="0" w:color="auto"/>
              <w:right w:val="single" w:sz="4" w:space="0" w:color="auto"/>
            </w:tcBorders>
            <w:vAlign w:val="center"/>
            <w:hideMark/>
          </w:tcPr>
          <w:p w14:paraId="2CE202FE" w14:textId="77777777" w:rsidR="00272F80" w:rsidRPr="00272F80" w:rsidRDefault="00272F80" w:rsidP="00272F80">
            <w:pPr>
              <w:spacing w:line="264" w:lineRule="auto"/>
              <w:rPr>
                <w:sz w:val="16"/>
                <w:szCs w:val="16"/>
              </w:rPr>
            </w:pPr>
            <w:r w:rsidRPr="00272F80">
              <w:rPr>
                <w:sz w:val="16"/>
                <w:szCs w:val="16"/>
              </w:rPr>
              <w:t>Bể hiếu khí 2</w:t>
            </w:r>
          </w:p>
        </w:tc>
        <w:tc>
          <w:tcPr>
            <w:tcW w:w="415" w:type="pct"/>
            <w:gridSpan w:val="2"/>
            <w:tcBorders>
              <w:top w:val="single" w:sz="4" w:space="0" w:color="auto"/>
              <w:left w:val="nil"/>
              <w:bottom w:val="single" w:sz="4" w:space="0" w:color="auto"/>
              <w:right w:val="single" w:sz="4" w:space="0" w:color="auto"/>
            </w:tcBorders>
            <w:vAlign w:val="center"/>
            <w:hideMark/>
          </w:tcPr>
          <w:p w14:paraId="759992A7" w14:textId="77777777" w:rsidR="00272F80" w:rsidRPr="00272F80" w:rsidRDefault="00272F80" w:rsidP="00272F80">
            <w:pPr>
              <w:spacing w:line="264" w:lineRule="auto"/>
              <w:rPr>
                <w:sz w:val="16"/>
                <w:szCs w:val="16"/>
              </w:rPr>
            </w:pPr>
            <w:r w:rsidRPr="00272F80">
              <w:rPr>
                <w:sz w:val="16"/>
                <w:szCs w:val="16"/>
              </w:rPr>
              <w:t>Bể lắng 2</w:t>
            </w:r>
          </w:p>
        </w:tc>
        <w:tc>
          <w:tcPr>
            <w:tcW w:w="412" w:type="pct"/>
            <w:gridSpan w:val="2"/>
            <w:tcBorders>
              <w:top w:val="single" w:sz="4" w:space="0" w:color="auto"/>
              <w:left w:val="nil"/>
              <w:bottom w:val="single" w:sz="4" w:space="0" w:color="auto"/>
              <w:right w:val="single" w:sz="4" w:space="0" w:color="auto"/>
            </w:tcBorders>
            <w:vAlign w:val="center"/>
            <w:hideMark/>
          </w:tcPr>
          <w:p w14:paraId="1F9BFC58" w14:textId="77777777" w:rsidR="00272F80" w:rsidRPr="00272F80" w:rsidRDefault="00272F80" w:rsidP="00272F80">
            <w:pPr>
              <w:spacing w:line="264" w:lineRule="auto"/>
              <w:rPr>
                <w:sz w:val="16"/>
                <w:szCs w:val="16"/>
              </w:rPr>
            </w:pPr>
            <w:r w:rsidRPr="00272F80">
              <w:rPr>
                <w:sz w:val="16"/>
                <w:szCs w:val="16"/>
              </w:rPr>
              <w:t>Khử trùng</w:t>
            </w:r>
          </w:p>
        </w:tc>
        <w:tc>
          <w:tcPr>
            <w:tcW w:w="230" w:type="pct"/>
            <w:vMerge w:val="restart"/>
            <w:tcBorders>
              <w:top w:val="single" w:sz="4" w:space="0" w:color="auto"/>
              <w:left w:val="single" w:sz="4" w:space="0" w:color="auto"/>
              <w:bottom w:val="single" w:sz="4" w:space="0" w:color="auto"/>
              <w:right w:val="single" w:sz="4" w:space="0" w:color="auto"/>
            </w:tcBorders>
            <w:vAlign w:val="center"/>
            <w:hideMark/>
          </w:tcPr>
          <w:p w14:paraId="3E2C7032" w14:textId="77777777" w:rsidR="00272F80" w:rsidRPr="00272F80" w:rsidRDefault="00272F80" w:rsidP="00272F80">
            <w:pPr>
              <w:spacing w:line="264" w:lineRule="auto"/>
              <w:rPr>
                <w:sz w:val="16"/>
                <w:szCs w:val="16"/>
              </w:rPr>
            </w:pPr>
            <w:r w:rsidRPr="00272F80">
              <w:rPr>
                <w:sz w:val="16"/>
                <w:szCs w:val="16"/>
              </w:rPr>
              <w:t>QCVN 40:2025/BTNMT, cột A</w:t>
            </w:r>
          </w:p>
        </w:tc>
        <w:tc>
          <w:tcPr>
            <w:tcW w:w="320" w:type="pct"/>
            <w:vMerge w:val="restart"/>
            <w:tcBorders>
              <w:top w:val="single" w:sz="4" w:space="0" w:color="auto"/>
              <w:left w:val="single" w:sz="4" w:space="0" w:color="auto"/>
              <w:bottom w:val="single" w:sz="4" w:space="0" w:color="auto"/>
              <w:right w:val="single" w:sz="4" w:space="0" w:color="auto"/>
            </w:tcBorders>
            <w:vAlign w:val="center"/>
            <w:hideMark/>
          </w:tcPr>
          <w:p w14:paraId="49D8F8CB" w14:textId="77777777" w:rsidR="00272F80" w:rsidRPr="00272F80" w:rsidRDefault="00272F80" w:rsidP="00272F80">
            <w:pPr>
              <w:spacing w:line="264" w:lineRule="auto"/>
              <w:rPr>
                <w:sz w:val="16"/>
                <w:szCs w:val="16"/>
              </w:rPr>
            </w:pPr>
            <w:r w:rsidRPr="00272F80">
              <w:rPr>
                <w:sz w:val="16"/>
                <w:szCs w:val="16"/>
              </w:rPr>
              <w:t>QCĐP 02:2019/HY (Kq=0,9; Kf=0,9; Khy= 0,9)</w:t>
            </w:r>
          </w:p>
        </w:tc>
      </w:tr>
      <w:tr w:rsidR="00272F80" w:rsidRPr="00272F80" w14:paraId="616C911F" w14:textId="77777777" w:rsidTr="0092081B">
        <w:trPr>
          <w:trHeight w:val="401"/>
        </w:trPr>
        <w:tc>
          <w:tcPr>
            <w:tcW w:w="148" w:type="pct"/>
            <w:vMerge/>
            <w:tcBorders>
              <w:top w:val="single" w:sz="4" w:space="0" w:color="auto"/>
              <w:left w:val="single" w:sz="4" w:space="0" w:color="auto"/>
              <w:bottom w:val="single" w:sz="4" w:space="0" w:color="auto"/>
              <w:right w:val="single" w:sz="4" w:space="0" w:color="auto"/>
            </w:tcBorders>
            <w:vAlign w:val="center"/>
            <w:hideMark/>
          </w:tcPr>
          <w:p w14:paraId="180D9ADB" w14:textId="77777777" w:rsidR="00272F80" w:rsidRPr="00272F80" w:rsidRDefault="00272F80" w:rsidP="00272F80">
            <w:pPr>
              <w:spacing w:line="264" w:lineRule="auto"/>
              <w:rPr>
                <w:sz w:val="16"/>
                <w:szCs w:val="16"/>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5CFA9275" w14:textId="77777777" w:rsidR="00272F80" w:rsidRPr="00272F80" w:rsidRDefault="00272F80" w:rsidP="00272F80">
            <w:pPr>
              <w:spacing w:line="264" w:lineRule="auto"/>
              <w:rPr>
                <w:sz w:val="16"/>
                <w:szCs w:val="16"/>
              </w:rPr>
            </w:pPr>
          </w:p>
        </w:tc>
        <w:tc>
          <w:tcPr>
            <w:tcW w:w="255" w:type="pct"/>
            <w:vMerge/>
            <w:tcBorders>
              <w:top w:val="single" w:sz="4" w:space="0" w:color="auto"/>
              <w:left w:val="single" w:sz="4" w:space="0" w:color="auto"/>
              <w:bottom w:val="single" w:sz="4" w:space="0" w:color="auto"/>
              <w:right w:val="single" w:sz="4" w:space="0" w:color="auto"/>
            </w:tcBorders>
            <w:vAlign w:val="center"/>
            <w:hideMark/>
          </w:tcPr>
          <w:p w14:paraId="13D1769C" w14:textId="77777777" w:rsidR="00272F80" w:rsidRPr="00272F80" w:rsidRDefault="00272F80" w:rsidP="00272F80">
            <w:pPr>
              <w:spacing w:line="264" w:lineRule="auto"/>
              <w:rPr>
                <w:sz w:val="16"/>
                <w:szCs w:val="16"/>
              </w:rPr>
            </w:pPr>
          </w:p>
        </w:tc>
        <w:tc>
          <w:tcPr>
            <w:tcW w:w="230" w:type="pct"/>
            <w:vMerge/>
            <w:tcBorders>
              <w:top w:val="single" w:sz="4" w:space="0" w:color="auto"/>
              <w:left w:val="single" w:sz="4" w:space="0" w:color="auto"/>
              <w:bottom w:val="single" w:sz="4" w:space="0" w:color="auto"/>
              <w:right w:val="single" w:sz="4" w:space="0" w:color="auto"/>
            </w:tcBorders>
            <w:vAlign w:val="center"/>
            <w:hideMark/>
          </w:tcPr>
          <w:p w14:paraId="65C00BEC" w14:textId="77777777" w:rsidR="00272F80" w:rsidRPr="00272F80" w:rsidRDefault="00272F80" w:rsidP="00272F80">
            <w:pPr>
              <w:spacing w:line="264" w:lineRule="auto"/>
              <w:rPr>
                <w:sz w:val="16"/>
                <w:szCs w:val="16"/>
              </w:rPr>
            </w:pPr>
          </w:p>
        </w:tc>
        <w:tc>
          <w:tcPr>
            <w:tcW w:w="184" w:type="pct"/>
            <w:tcBorders>
              <w:top w:val="nil"/>
              <w:left w:val="nil"/>
              <w:bottom w:val="single" w:sz="4" w:space="0" w:color="auto"/>
              <w:right w:val="single" w:sz="4" w:space="0" w:color="auto"/>
            </w:tcBorders>
            <w:vAlign w:val="center"/>
            <w:hideMark/>
          </w:tcPr>
          <w:p w14:paraId="139640FE" w14:textId="77777777" w:rsidR="00272F80" w:rsidRPr="00272F80" w:rsidRDefault="00272F80" w:rsidP="00272F80">
            <w:pPr>
              <w:spacing w:line="264" w:lineRule="auto"/>
              <w:rPr>
                <w:sz w:val="16"/>
                <w:szCs w:val="16"/>
              </w:rPr>
            </w:pPr>
            <w:r w:rsidRPr="00272F80">
              <w:rPr>
                <w:sz w:val="16"/>
                <w:szCs w:val="16"/>
              </w:rPr>
              <w:t>Hiệu suất</w:t>
            </w:r>
          </w:p>
        </w:tc>
        <w:tc>
          <w:tcPr>
            <w:tcW w:w="274" w:type="pct"/>
            <w:tcBorders>
              <w:top w:val="nil"/>
              <w:left w:val="nil"/>
              <w:bottom w:val="single" w:sz="4" w:space="0" w:color="auto"/>
              <w:right w:val="single" w:sz="4" w:space="0" w:color="auto"/>
            </w:tcBorders>
            <w:vAlign w:val="center"/>
            <w:hideMark/>
          </w:tcPr>
          <w:p w14:paraId="0648051A" w14:textId="77777777" w:rsidR="00272F80" w:rsidRPr="00272F80" w:rsidRDefault="00272F80" w:rsidP="00272F80">
            <w:pPr>
              <w:spacing w:line="264" w:lineRule="auto"/>
              <w:rPr>
                <w:sz w:val="16"/>
                <w:szCs w:val="16"/>
              </w:rPr>
            </w:pPr>
            <w:r w:rsidRPr="00272F80">
              <w:rPr>
                <w:sz w:val="16"/>
                <w:szCs w:val="16"/>
              </w:rPr>
              <w:t>Đầu ra</w:t>
            </w:r>
          </w:p>
        </w:tc>
        <w:tc>
          <w:tcPr>
            <w:tcW w:w="183" w:type="pct"/>
            <w:tcBorders>
              <w:top w:val="nil"/>
              <w:left w:val="nil"/>
              <w:bottom w:val="single" w:sz="4" w:space="0" w:color="auto"/>
              <w:right w:val="single" w:sz="4" w:space="0" w:color="auto"/>
            </w:tcBorders>
            <w:vAlign w:val="center"/>
            <w:hideMark/>
          </w:tcPr>
          <w:p w14:paraId="13F86C19" w14:textId="77777777" w:rsidR="00272F80" w:rsidRPr="00272F80" w:rsidRDefault="00272F80" w:rsidP="00272F80">
            <w:pPr>
              <w:spacing w:line="264" w:lineRule="auto"/>
              <w:rPr>
                <w:sz w:val="16"/>
                <w:szCs w:val="16"/>
              </w:rPr>
            </w:pPr>
            <w:r w:rsidRPr="00272F80">
              <w:rPr>
                <w:sz w:val="16"/>
                <w:szCs w:val="16"/>
              </w:rPr>
              <w:t>Hiệu suất</w:t>
            </w:r>
          </w:p>
        </w:tc>
        <w:tc>
          <w:tcPr>
            <w:tcW w:w="275" w:type="pct"/>
            <w:tcBorders>
              <w:top w:val="nil"/>
              <w:left w:val="nil"/>
              <w:bottom w:val="single" w:sz="4" w:space="0" w:color="auto"/>
              <w:right w:val="single" w:sz="4" w:space="0" w:color="auto"/>
            </w:tcBorders>
            <w:vAlign w:val="center"/>
            <w:hideMark/>
          </w:tcPr>
          <w:p w14:paraId="3C57B0A8" w14:textId="77777777" w:rsidR="00272F80" w:rsidRPr="00272F80" w:rsidRDefault="00272F80" w:rsidP="00272F80">
            <w:pPr>
              <w:spacing w:line="264" w:lineRule="auto"/>
              <w:rPr>
                <w:sz w:val="16"/>
                <w:szCs w:val="16"/>
              </w:rPr>
            </w:pPr>
            <w:r w:rsidRPr="00272F80">
              <w:rPr>
                <w:sz w:val="16"/>
                <w:szCs w:val="16"/>
              </w:rPr>
              <w:t>Đầu ra</w:t>
            </w:r>
          </w:p>
        </w:tc>
        <w:tc>
          <w:tcPr>
            <w:tcW w:w="184" w:type="pct"/>
            <w:tcBorders>
              <w:top w:val="nil"/>
              <w:left w:val="nil"/>
              <w:bottom w:val="single" w:sz="4" w:space="0" w:color="auto"/>
              <w:right w:val="single" w:sz="4" w:space="0" w:color="auto"/>
            </w:tcBorders>
            <w:vAlign w:val="center"/>
            <w:hideMark/>
          </w:tcPr>
          <w:p w14:paraId="0B20F201" w14:textId="77777777" w:rsidR="00272F80" w:rsidRPr="00272F80" w:rsidRDefault="00272F80" w:rsidP="00272F80">
            <w:pPr>
              <w:spacing w:line="264" w:lineRule="auto"/>
              <w:rPr>
                <w:sz w:val="16"/>
                <w:szCs w:val="16"/>
              </w:rPr>
            </w:pPr>
            <w:r w:rsidRPr="00272F80">
              <w:rPr>
                <w:sz w:val="16"/>
                <w:szCs w:val="16"/>
              </w:rPr>
              <w:t>Hiệu suất</w:t>
            </w:r>
          </w:p>
        </w:tc>
        <w:tc>
          <w:tcPr>
            <w:tcW w:w="275" w:type="pct"/>
            <w:tcBorders>
              <w:top w:val="nil"/>
              <w:left w:val="nil"/>
              <w:bottom w:val="single" w:sz="4" w:space="0" w:color="auto"/>
              <w:right w:val="single" w:sz="4" w:space="0" w:color="auto"/>
            </w:tcBorders>
            <w:vAlign w:val="center"/>
            <w:hideMark/>
          </w:tcPr>
          <w:p w14:paraId="09F0C318" w14:textId="77777777" w:rsidR="00272F80" w:rsidRPr="00272F80" w:rsidRDefault="00272F80" w:rsidP="00272F80">
            <w:pPr>
              <w:spacing w:line="264" w:lineRule="auto"/>
              <w:rPr>
                <w:sz w:val="16"/>
                <w:szCs w:val="16"/>
              </w:rPr>
            </w:pPr>
            <w:r w:rsidRPr="00272F80">
              <w:rPr>
                <w:sz w:val="16"/>
                <w:szCs w:val="16"/>
              </w:rPr>
              <w:t>Đầu ra</w:t>
            </w:r>
          </w:p>
        </w:tc>
        <w:tc>
          <w:tcPr>
            <w:tcW w:w="184" w:type="pct"/>
            <w:tcBorders>
              <w:top w:val="nil"/>
              <w:left w:val="nil"/>
              <w:bottom w:val="single" w:sz="4" w:space="0" w:color="auto"/>
              <w:right w:val="single" w:sz="4" w:space="0" w:color="auto"/>
            </w:tcBorders>
            <w:vAlign w:val="center"/>
            <w:hideMark/>
          </w:tcPr>
          <w:p w14:paraId="74792211" w14:textId="77777777" w:rsidR="00272F80" w:rsidRPr="00272F80" w:rsidRDefault="00272F80" w:rsidP="00272F80">
            <w:pPr>
              <w:spacing w:line="264" w:lineRule="auto"/>
              <w:rPr>
                <w:sz w:val="16"/>
                <w:szCs w:val="16"/>
              </w:rPr>
            </w:pPr>
            <w:r w:rsidRPr="00272F80">
              <w:rPr>
                <w:sz w:val="16"/>
                <w:szCs w:val="16"/>
              </w:rPr>
              <w:t>Hiệu suất</w:t>
            </w:r>
          </w:p>
        </w:tc>
        <w:tc>
          <w:tcPr>
            <w:tcW w:w="275" w:type="pct"/>
            <w:tcBorders>
              <w:top w:val="nil"/>
              <w:left w:val="nil"/>
              <w:bottom w:val="single" w:sz="4" w:space="0" w:color="auto"/>
              <w:right w:val="single" w:sz="4" w:space="0" w:color="auto"/>
            </w:tcBorders>
            <w:vAlign w:val="center"/>
            <w:hideMark/>
          </w:tcPr>
          <w:p w14:paraId="661CE8C6" w14:textId="77777777" w:rsidR="00272F80" w:rsidRPr="00272F80" w:rsidRDefault="00272F80" w:rsidP="00272F80">
            <w:pPr>
              <w:spacing w:line="264" w:lineRule="auto"/>
              <w:rPr>
                <w:sz w:val="16"/>
                <w:szCs w:val="16"/>
              </w:rPr>
            </w:pPr>
            <w:r w:rsidRPr="00272F80">
              <w:rPr>
                <w:sz w:val="16"/>
                <w:szCs w:val="16"/>
              </w:rPr>
              <w:t>Đầu ra</w:t>
            </w:r>
          </w:p>
        </w:tc>
        <w:tc>
          <w:tcPr>
            <w:tcW w:w="184" w:type="pct"/>
            <w:tcBorders>
              <w:top w:val="nil"/>
              <w:left w:val="nil"/>
              <w:bottom w:val="single" w:sz="4" w:space="0" w:color="auto"/>
              <w:right w:val="single" w:sz="4" w:space="0" w:color="auto"/>
            </w:tcBorders>
            <w:vAlign w:val="center"/>
            <w:hideMark/>
          </w:tcPr>
          <w:p w14:paraId="7E1AE4D8" w14:textId="77777777" w:rsidR="00272F80" w:rsidRPr="00272F80" w:rsidRDefault="00272F80" w:rsidP="00272F80">
            <w:pPr>
              <w:spacing w:line="264" w:lineRule="auto"/>
              <w:rPr>
                <w:sz w:val="16"/>
                <w:szCs w:val="16"/>
              </w:rPr>
            </w:pPr>
            <w:r w:rsidRPr="00272F80">
              <w:rPr>
                <w:sz w:val="16"/>
                <w:szCs w:val="16"/>
              </w:rPr>
              <w:t>Hiệu suất</w:t>
            </w:r>
          </w:p>
        </w:tc>
        <w:tc>
          <w:tcPr>
            <w:tcW w:w="275" w:type="pct"/>
            <w:tcBorders>
              <w:top w:val="nil"/>
              <w:left w:val="nil"/>
              <w:bottom w:val="single" w:sz="4" w:space="0" w:color="auto"/>
              <w:right w:val="single" w:sz="4" w:space="0" w:color="auto"/>
            </w:tcBorders>
            <w:vAlign w:val="center"/>
            <w:hideMark/>
          </w:tcPr>
          <w:p w14:paraId="68CA2867" w14:textId="77777777" w:rsidR="00272F80" w:rsidRPr="00272F80" w:rsidRDefault="00272F80" w:rsidP="00272F80">
            <w:pPr>
              <w:spacing w:line="264" w:lineRule="auto"/>
              <w:rPr>
                <w:sz w:val="16"/>
                <w:szCs w:val="16"/>
              </w:rPr>
            </w:pPr>
            <w:r w:rsidRPr="00272F80">
              <w:rPr>
                <w:sz w:val="16"/>
                <w:szCs w:val="16"/>
              </w:rPr>
              <w:t>Đầu ra</w:t>
            </w:r>
          </w:p>
        </w:tc>
        <w:tc>
          <w:tcPr>
            <w:tcW w:w="186" w:type="pct"/>
            <w:tcBorders>
              <w:top w:val="nil"/>
              <w:left w:val="nil"/>
              <w:bottom w:val="single" w:sz="4" w:space="0" w:color="auto"/>
              <w:right w:val="single" w:sz="4" w:space="0" w:color="auto"/>
            </w:tcBorders>
            <w:vAlign w:val="center"/>
            <w:hideMark/>
          </w:tcPr>
          <w:p w14:paraId="2E7CF406" w14:textId="77777777" w:rsidR="00272F80" w:rsidRPr="00272F80" w:rsidRDefault="00272F80" w:rsidP="00272F80">
            <w:pPr>
              <w:spacing w:line="264" w:lineRule="auto"/>
              <w:rPr>
                <w:sz w:val="16"/>
                <w:szCs w:val="16"/>
              </w:rPr>
            </w:pPr>
            <w:r w:rsidRPr="00272F80">
              <w:rPr>
                <w:sz w:val="16"/>
                <w:szCs w:val="16"/>
              </w:rPr>
              <w:t>Hiệu suất</w:t>
            </w:r>
          </w:p>
        </w:tc>
        <w:tc>
          <w:tcPr>
            <w:tcW w:w="227" w:type="pct"/>
            <w:tcBorders>
              <w:top w:val="nil"/>
              <w:left w:val="nil"/>
              <w:bottom w:val="single" w:sz="4" w:space="0" w:color="auto"/>
              <w:right w:val="single" w:sz="4" w:space="0" w:color="auto"/>
            </w:tcBorders>
            <w:vAlign w:val="center"/>
            <w:hideMark/>
          </w:tcPr>
          <w:p w14:paraId="0AAA66A5" w14:textId="77777777" w:rsidR="00272F80" w:rsidRPr="00272F80" w:rsidRDefault="00272F80" w:rsidP="00272F80">
            <w:pPr>
              <w:spacing w:line="264" w:lineRule="auto"/>
              <w:rPr>
                <w:sz w:val="16"/>
                <w:szCs w:val="16"/>
              </w:rPr>
            </w:pPr>
            <w:r w:rsidRPr="00272F80">
              <w:rPr>
                <w:sz w:val="16"/>
                <w:szCs w:val="16"/>
              </w:rPr>
              <w:t>Đầu ra</w:t>
            </w:r>
          </w:p>
        </w:tc>
        <w:tc>
          <w:tcPr>
            <w:tcW w:w="186" w:type="pct"/>
            <w:tcBorders>
              <w:top w:val="nil"/>
              <w:left w:val="nil"/>
              <w:bottom w:val="single" w:sz="4" w:space="0" w:color="auto"/>
              <w:right w:val="single" w:sz="4" w:space="0" w:color="auto"/>
            </w:tcBorders>
            <w:vAlign w:val="center"/>
            <w:hideMark/>
          </w:tcPr>
          <w:p w14:paraId="463080F6" w14:textId="77777777" w:rsidR="00272F80" w:rsidRPr="00272F80" w:rsidRDefault="00272F80" w:rsidP="00272F80">
            <w:pPr>
              <w:spacing w:line="264" w:lineRule="auto"/>
              <w:rPr>
                <w:sz w:val="16"/>
                <w:szCs w:val="16"/>
              </w:rPr>
            </w:pPr>
            <w:r w:rsidRPr="00272F80">
              <w:rPr>
                <w:sz w:val="16"/>
                <w:szCs w:val="16"/>
              </w:rPr>
              <w:t>Hiệu suất</w:t>
            </w:r>
          </w:p>
        </w:tc>
        <w:tc>
          <w:tcPr>
            <w:tcW w:w="229" w:type="pct"/>
            <w:tcBorders>
              <w:top w:val="nil"/>
              <w:left w:val="nil"/>
              <w:bottom w:val="single" w:sz="4" w:space="0" w:color="auto"/>
              <w:right w:val="single" w:sz="4" w:space="0" w:color="auto"/>
            </w:tcBorders>
            <w:vAlign w:val="center"/>
            <w:hideMark/>
          </w:tcPr>
          <w:p w14:paraId="4DD03FF9" w14:textId="77777777" w:rsidR="00272F80" w:rsidRPr="00272F80" w:rsidRDefault="00272F80" w:rsidP="00272F80">
            <w:pPr>
              <w:spacing w:line="264" w:lineRule="auto"/>
              <w:rPr>
                <w:sz w:val="16"/>
                <w:szCs w:val="16"/>
              </w:rPr>
            </w:pPr>
            <w:r w:rsidRPr="00272F80">
              <w:rPr>
                <w:sz w:val="16"/>
                <w:szCs w:val="16"/>
              </w:rPr>
              <w:t>Đầu ra</w:t>
            </w:r>
          </w:p>
        </w:tc>
        <w:tc>
          <w:tcPr>
            <w:tcW w:w="183" w:type="pct"/>
            <w:tcBorders>
              <w:top w:val="nil"/>
              <w:left w:val="nil"/>
              <w:bottom w:val="single" w:sz="4" w:space="0" w:color="auto"/>
              <w:right w:val="single" w:sz="4" w:space="0" w:color="auto"/>
            </w:tcBorders>
            <w:vAlign w:val="center"/>
            <w:hideMark/>
          </w:tcPr>
          <w:p w14:paraId="49330ECB" w14:textId="77777777" w:rsidR="00272F80" w:rsidRPr="00272F80" w:rsidRDefault="00272F80" w:rsidP="00272F80">
            <w:pPr>
              <w:spacing w:line="264" w:lineRule="auto"/>
              <w:rPr>
                <w:sz w:val="16"/>
                <w:szCs w:val="16"/>
              </w:rPr>
            </w:pPr>
            <w:r w:rsidRPr="00272F80">
              <w:rPr>
                <w:sz w:val="16"/>
                <w:szCs w:val="16"/>
              </w:rPr>
              <w:t>Hiệu suất</w:t>
            </w:r>
          </w:p>
        </w:tc>
        <w:tc>
          <w:tcPr>
            <w:tcW w:w="229" w:type="pct"/>
            <w:tcBorders>
              <w:top w:val="nil"/>
              <w:left w:val="nil"/>
              <w:bottom w:val="single" w:sz="4" w:space="0" w:color="auto"/>
              <w:right w:val="single" w:sz="4" w:space="0" w:color="auto"/>
            </w:tcBorders>
            <w:vAlign w:val="center"/>
            <w:hideMark/>
          </w:tcPr>
          <w:p w14:paraId="46CB6BB2" w14:textId="77777777" w:rsidR="00272F80" w:rsidRPr="00272F80" w:rsidRDefault="00272F80" w:rsidP="00272F80">
            <w:pPr>
              <w:spacing w:line="264" w:lineRule="auto"/>
              <w:rPr>
                <w:sz w:val="16"/>
                <w:szCs w:val="16"/>
              </w:rPr>
            </w:pPr>
            <w:r w:rsidRPr="00272F80">
              <w:rPr>
                <w:sz w:val="16"/>
                <w:szCs w:val="16"/>
              </w:rPr>
              <w:t>Đầu ra</w:t>
            </w:r>
          </w:p>
        </w:tc>
        <w:tc>
          <w:tcPr>
            <w:tcW w:w="230" w:type="pct"/>
            <w:vMerge/>
            <w:tcBorders>
              <w:top w:val="single" w:sz="4" w:space="0" w:color="auto"/>
              <w:left w:val="single" w:sz="4" w:space="0" w:color="auto"/>
              <w:bottom w:val="single" w:sz="4" w:space="0" w:color="auto"/>
              <w:right w:val="single" w:sz="4" w:space="0" w:color="auto"/>
            </w:tcBorders>
            <w:vAlign w:val="center"/>
            <w:hideMark/>
          </w:tcPr>
          <w:p w14:paraId="04EF5F5D" w14:textId="77777777" w:rsidR="00272F80" w:rsidRPr="00272F80" w:rsidRDefault="00272F80" w:rsidP="00272F80">
            <w:pPr>
              <w:spacing w:line="264" w:lineRule="auto"/>
              <w:rPr>
                <w:sz w:val="16"/>
                <w:szCs w:val="16"/>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6E2A2223" w14:textId="77777777" w:rsidR="00272F80" w:rsidRPr="00272F80" w:rsidRDefault="00272F80" w:rsidP="00272F80">
            <w:pPr>
              <w:spacing w:line="264" w:lineRule="auto"/>
              <w:rPr>
                <w:sz w:val="16"/>
                <w:szCs w:val="16"/>
              </w:rPr>
            </w:pPr>
          </w:p>
        </w:tc>
      </w:tr>
      <w:tr w:rsidR="00272F80" w:rsidRPr="00272F80" w14:paraId="5E2122E9"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1D084E92" w14:textId="77777777" w:rsidR="00272F80" w:rsidRPr="00272F80" w:rsidRDefault="00272F80" w:rsidP="00272F80">
            <w:pPr>
              <w:spacing w:line="264" w:lineRule="auto"/>
              <w:rPr>
                <w:sz w:val="16"/>
                <w:szCs w:val="16"/>
              </w:rPr>
            </w:pPr>
            <w:r w:rsidRPr="00272F80">
              <w:rPr>
                <w:sz w:val="16"/>
                <w:szCs w:val="16"/>
              </w:rPr>
              <w:t>1</w:t>
            </w:r>
          </w:p>
        </w:tc>
        <w:tc>
          <w:tcPr>
            <w:tcW w:w="284" w:type="pct"/>
            <w:tcBorders>
              <w:top w:val="nil"/>
              <w:left w:val="nil"/>
              <w:bottom w:val="single" w:sz="4" w:space="0" w:color="auto"/>
              <w:right w:val="single" w:sz="4" w:space="0" w:color="auto"/>
            </w:tcBorders>
            <w:noWrap/>
            <w:vAlign w:val="center"/>
            <w:hideMark/>
          </w:tcPr>
          <w:p w14:paraId="62BAF7A0" w14:textId="77777777" w:rsidR="00272F80" w:rsidRPr="00272F80" w:rsidRDefault="00272F80" w:rsidP="00272F80">
            <w:pPr>
              <w:spacing w:line="264" w:lineRule="auto"/>
              <w:rPr>
                <w:sz w:val="16"/>
                <w:szCs w:val="16"/>
              </w:rPr>
            </w:pPr>
            <w:r w:rsidRPr="00272F80">
              <w:rPr>
                <w:sz w:val="16"/>
                <w:szCs w:val="16"/>
              </w:rPr>
              <w:t>BOD5</w:t>
            </w:r>
          </w:p>
        </w:tc>
        <w:tc>
          <w:tcPr>
            <w:tcW w:w="255" w:type="pct"/>
            <w:tcBorders>
              <w:top w:val="nil"/>
              <w:left w:val="nil"/>
              <w:bottom w:val="single" w:sz="4" w:space="0" w:color="auto"/>
              <w:right w:val="single" w:sz="4" w:space="0" w:color="auto"/>
            </w:tcBorders>
            <w:noWrap/>
            <w:vAlign w:val="center"/>
            <w:hideMark/>
          </w:tcPr>
          <w:p w14:paraId="39BAA4FE"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noWrap/>
            <w:vAlign w:val="center"/>
            <w:hideMark/>
          </w:tcPr>
          <w:p w14:paraId="48588561" w14:textId="77777777" w:rsidR="00272F80" w:rsidRPr="00272F80" w:rsidRDefault="00272F80" w:rsidP="00272F80">
            <w:pPr>
              <w:spacing w:line="264" w:lineRule="auto"/>
              <w:rPr>
                <w:sz w:val="16"/>
                <w:szCs w:val="16"/>
              </w:rPr>
            </w:pPr>
            <w:r w:rsidRPr="00272F80">
              <w:rPr>
                <w:sz w:val="16"/>
                <w:szCs w:val="16"/>
              </w:rPr>
              <w:t>350,00</w:t>
            </w:r>
          </w:p>
        </w:tc>
        <w:tc>
          <w:tcPr>
            <w:tcW w:w="184" w:type="pct"/>
            <w:tcBorders>
              <w:top w:val="nil"/>
              <w:left w:val="nil"/>
              <w:bottom w:val="single" w:sz="4" w:space="0" w:color="auto"/>
              <w:right w:val="single" w:sz="4" w:space="0" w:color="auto"/>
            </w:tcBorders>
            <w:noWrap/>
            <w:vAlign w:val="center"/>
            <w:hideMark/>
          </w:tcPr>
          <w:p w14:paraId="0701C3AB" w14:textId="77777777" w:rsidR="00272F80" w:rsidRPr="00272F80" w:rsidRDefault="00272F80" w:rsidP="00272F80">
            <w:pPr>
              <w:spacing w:line="264" w:lineRule="auto"/>
              <w:rPr>
                <w:sz w:val="16"/>
                <w:szCs w:val="16"/>
              </w:rPr>
            </w:pPr>
            <w:r w:rsidRPr="00272F80">
              <w:rPr>
                <w:sz w:val="16"/>
                <w:szCs w:val="16"/>
              </w:rPr>
              <w:t>20%</w:t>
            </w:r>
          </w:p>
        </w:tc>
        <w:tc>
          <w:tcPr>
            <w:tcW w:w="274" w:type="pct"/>
            <w:tcBorders>
              <w:top w:val="nil"/>
              <w:left w:val="nil"/>
              <w:bottom w:val="single" w:sz="4" w:space="0" w:color="auto"/>
              <w:right w:val="single" w:sz="4" w:space="0" w:color="auto"/>
            </w:tcBorders>
            <w:noWrap/>
            <w:vAlign w:val="center"/>
            <w:hideMark/>
          </w:tcPr>
          <w:p w14:paraId="69BC1A09" w14:textId="77777777" w:rsidR="00272F80" w:rsidRPr="00272F80" w:rsidRDefault="00272F80" w:rsidP="00272F80">
            <w:pPr>
              <w:spacing w:line="264" w:lineRule="auto"/>
              <w:rPr>
                <w:sz w:val="16"/>
                <w:szCs w:val="16"/>
              </w:rPr>
            </w:pPr>
            <w:r w:rsidRPr="00272F80">
              <w:rPr>
                <w:sz w:val="16"/>
                <w:szCs w:val="16"/>
              </w:rPr>
              <w:t>280,0</w:t>
            </w:r>
          </w:p>
        </w:tc>
        <w:tc>
          <w:tcPr>
            <w:tcW w:w="183" w:type="pct"/>
            <w:tcBorders>
              <w:top w:val="nil"/>
              <w:left w:val="nil"/>
              <w:bottom w:val="single" w:sz="4" w:space="0" w:color="auto"/>
              <w:right w:val="single" w:sz="4" w:space="0" w:color="auto"/>
            </w:tcBorders>
            <w:vAlign w:val="center"/>
            <w:hideMark/>
          </w:tcPr>
          <w:p w14:paraId="703FBDD5"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58628A2A" w14:textId="77777777" w:rsidR="00272F80" w:rsidRPr="00272F80" w:rsidRDefault="00272F80" w:rsidP="00272F80">
            <w:pPr>
              <w:spacing w:line="264" w:lineRule="auto"/>
              <w:rPr>
                <w:sz w:val="16"/>
                <w:szCs w:val="16"/>
              </w:rPr>
            </w:pPr>
            <w:r w:rsidRPr="00272F80">
              <w:rPr>
                <w:sz w:val="16"/>
                <w:szCs w:val="16"/>
              </w:rPr>
              <w:t>280,0</w:t>
            </w:r>
          </w:p>
        </w:tc>
        <w:tc>
          <w:tcPr>
            <w:tcW w:w="184" w:type="pct"/>
            <w:tcBorders>
              <w:top w:val="nil"/>
              <w:left w:val="nil"/>
              <w:bottom w:val="single" w:sz="4" w:space="0" w:color="auto"/>
              <w:right w:val="single" w:sz="4" w:space="0" w:color="auto"/>
            </w:tcBorders>
            <w:noWrap/>
            <w:vAlign w:val="center"/>
            <w:hideMark/>
          </w:tcPr>
          <w:p w14:paraId="575B5BC7" w14:textId="77777777" w:rsidR="00272F80" w:rsidRPr="00272F80" w:rsidRDefault="00272F80" w:rsidP="00272F80">
            <w:pPr>
              <w:spacing w:line="264" w:lineRule="auto"/>
              <w:rPr>
                <w:sz w:val="16"/>
                <w:szCs w:val="16"/>
              </w:rPr>
            </w:pPr>
            <w:r w:rsidRPr="00272F80">
              <w:rPr>
                <w:sz w:val="16"/>
                <w:szCs w:val="16"/>
              </w:rPr>
              <w:t>28,50%</w:t>
            </w:r>
          </w:p>
        </w:tc>
        <w:tc>
          <w:tcPr>
            <w:tcW w:w="275" w:type="pct"/>
            <w:tcBorders>
              <w:top w:val="nil"/>
              <w:left w:val="nil"/>
              <w:bottom w:val="single" w:sz="4" w:space="0" w:color="auto"/>
              <w:right w:val="single" w:sz="4" w:space="0" w:color="auto"/>
            </w:tcBorders>
            <w:noWrap/>
            <w:vAlign w:val="center"/>
            <w:hideMark/>
          </w:tcPr>
          <w:p w14:paraId="66DCB80F" w14:textId="77777777" w:rsidR="00272F80" w:rsidRPr="00272F80" w:rsidRDefault="00272F80" w:rsidP="00272F80">
            <w:pPr>
              <w:spacing w:line="264" w:lineRule="auto"/>
              <w:rPr>
                <w:sz w:val="16"/>
                <w:szCs w:val="16"/>
              </w:rPr>
            </w:pPr>
            <w:r w:rsidRPr="00272F80">
              <w:rPr>
                <w:sz w:val="16"/>
                <w:szCs w:val="16"/>
              </w:rPr>
              <w:t>200,2</w:t>
            </w:r>
          </w:p>
        </w:tc>
        <w:tc>
          <w:tcPr>
            <w:tcW w:w="184" w:type="pct"/>
            <w:tcBorders>
              <w:top w:val="nil"/>
              <w:left w:val="nil"/>
              <w:bottom w:val="single" w:sz="4" w:space="0" w:color="auto"/>
              <w:right w:val="single" w:sz="4" w:space="0" w:color="auto"/>
            </w:tcBorders>
            <w:vAlign w:val="center"/>
            <w:hideMark/>
          </w:tcPr>
          <w:p w14:paraId="3C8DFE54" w14:textId="77777777" w:rsidR="00272F80" w:rsidRPr="00272F80" w:rsidRDefault="00272F80" w:rsidP="00272F80">
            <w:pPr>
              <w:spacing w:line="264" w:lineRule="auto"/>
              <w:rPr>
                <w:sz w:val="16"/>
                <w:szCs w:val="16"/>
              </w:rPr>
            </w:pPr>
            <w:r w:rsidRPr="00272F80">
              <w:rPr>
                <w:sz w:val="16"/>
                <w:szCs w:val="16"/>
              </w:rPr>
              <w:t>40%</w:t>
            </w:r>
          </w:p>
        </w:tc>
        <w:tc>
          <w:tcPr>
            <w:tcW w:w="275" w:type="pct"/>
            <w:tcBorders>
              <w:top w:val="nil"/>
              <w:left w:val="nil"/>
              <w:bottom w:val="single" w:sz="4" w:space="0" w:color="auto"/>
              <w:right w:val="single" w:sz="4" w:space="0" w:color="auto"/>
            </w:tcBorders>
            <w:vAlign w:val="center"/>
            <w:hideMark/>
          </w:tcPr>
          <w:p w14:paraId="2E629F0E" w14:textId="77777777" w:rsidR="00272F80" w:rsidRPr="00272F80" w:rsidRDefault="00272F80" w:rsidP="00272F80">
            <w:pPr>
              <w:spacing w:line="264" w:lineRule="auto"/>
              <w:rPr>
                <w:sz w:val="16"/>
                <w:szCs w:val="16"/>
              </w:rPr>
            </w:pPr>
            <w:r w:rsidRPr="00272F80">
              <w:rPr>
                <w:sz w:val="16"/>
                <w:szCs w:val="16"/>
              </w:rPr>
              <w:t>120,1</w:t>
            </w:r>
          </w:p>
        </w:tc>
        <w:tc>
          <w:tcPr>
            <w:tcW w:w="184" w:type="pct"/>
            <w:tcBorders>
              <w:top w:val="nil"/>
              <w:left w:val="nil"/>
              <w:bottom w:val="single" w:sz="4" w:space="0" w:color="auto"/>
              <w:right w:val="single" w:sz="4" w:space="0" w:color="auto"/>
            </w:tcBorders>
            <w:noWrap/>
            <w:vAlign w:val="center"/>
            <w:hideMark/>
          </w:tcPr>
          <w:p w14:paraId="187C9AF4" w14:textId="77777777" w:rsidR="00272F80" w:rsidRPr="00272F80" w:rsidRDefault="00272F80" w:rsidP="00272F80">
            <w:pPr>
              <w:spacing w:line="264" w:lineRule="auto"/>
              <w:rPr>
                <w:sz w:val="16"/>
                <w:szCs w:val="16"/>
              </w:rPr>
            </w:pPr>
            <w:r w:rsidRPr="00272F80">
              <w:rPr>
                <w:sz w:val="16"/>
                <w:szCs w:val="16"/>
              </w:rPr>
              <w:t>33,30%</w:t>
            </w:r>
          </w:p>
        </w:tc>
        <w:tc>
          <w:tcPr>
            <w:tcW w:w="275" w:type="pct"/>
            <w:tcBorders>
              <w:top w:val="nil"/>
              <w:left w:val="nil"/>
              <w:bottom w:val="single" w:sz="4" w:space="0" w:color="auto"/>
              <w:right w:val="single" w:sz="4" w:space="0" w:color="auto"/>
            </w:tcBorders>
            <w:noWrap/>
            <w:vAlign w:val="center"/>
            <w:hideMark/>
          </w:tcPr>
          <w:p w14:paraId="7F514553" w14:textId="77777777" w:rsidR="00272F80" w:rsidRPr="00272F80" w:rsidRDefault="00272F80" w:rsidP="00272F80">
            <w:pPr>
              <w:spacing w:line="264" w:lineRule="auto"/>
              <w:rPr>
                <w:sz w:val="16"/>
                <w:szCs w:val="16"/>
              </w:rPr>
            </w:pPr>
            <w:r w:rsidRPr="00272F80">
              <w:rPr>
                <w:sz w:val="16"/>
                <w:szCs w:val="16"/>
              </w:rPr>
              <w:t>80,1</w:t>
            </w:r>
          </w:p>
        </w:tc>
        <w:tc>
          <w:tcPr>
            <w:tcW w:w="186" w:type="pct"/>
            <w:tcBorders>
              <w:top w:val="nil"/>
              <w:left w:val="nil"/>
              <w:bottom w:val="single" w:sz="4" w:space="0" w:color="auto"/>
              <w:right w:val="single" w:sz="4" w:space="0" w:color="auto"/>
            </w:tcBorders>
            <w:vAlign w:val="center"/>
            <w:hideMark/>
          </w:tcPr>
          <w:p w14:paraId="6BDD7451" w14:textId="77777777" w:rsidR="00272F80" w:rsidRPr="00272F80" w:rsidRDefault="00272F80" w:rsidP="00272F80">
            <w:pPr>
              <w:spacing w:line="264" w:lineRule="auto"/>
              <w:rPr>
                <w:sz w:val="16"/>
                <w:szCs w:val="16"/>
              </w:rPr>
            </w:pPr>
            <w:r w:rsidRPr="00272F80">
              <w:rPr>
                <w:sz w:val="16"/>
                <w:szCs w:val="16"/>
              </w:rPr>
              <w:t>75%</w:t>
            </w:r>
          </w:p>
        </w:tc>
        <w:tc>
          <w:tcPr>
            <w:tcW w:w="227" w:type="pct"/>
            <w:tcBorders>
              <w:top w:val="nil"/>
              <w:left w:val="nil"/>
              <w:bottom w:val="single" w:sz="4" w:space="0" w:color="auto"/>
              <w:right w:val="single" w:sz="4" w:space="0" w:color="auto"/>
            </w:tcBorders>
            <w:vAlign w:val="center"/>
            <w:hideMark/>
          </w:tcPr>
          <w:p w14:paraId="29C4284F" w14:textId="77777777" w:rsidR="00272F80" w:rsidRPr="00272F80" w:rsidRDefault="00272F80" w:rsidP="00272F80">
            <w:pPr>
              <w:spacing w:line="264" w:lineRule="auto"/>
              <w:rPr>
                <w:sz w:val="16"/>
                <w:szCs w:val="16"/>
              </w:rPr>
            </w:pPr>
            <w:r w:rsidRPr="00272F80">
              <w:rPr>
                <w:sz w:val="16"/>
                <w:szCs w:val="16"/>
              </w:rPr>
              <w:t>20,03</w:t>
            </w:r>
          </w:p>
        </w:tc>
        <w:tc>
          <w:tcPr>
            <w:tcW w:w="186" w:type="pct"/>
            <w:tcBorders>
              <w:top w:val="nil"/>
              <w:left w:val="nil"/>
              <w:bottom w:val="single" w:sz="4" w:space="0" w:color="auto"/>
              <w:right w:val="single" w:sz="4" w:space="0" w:color="auto"/>
            </w:tcBorders>
            <w:noWrap/>
            <w:vAlign w:val="center"/>
            <w:hideMark/>
          </w:tcPr>
          <w:p w14:paraId="654B334B"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10FBA0DC" w14:textId="77777777" w:rsidR="00272F80" w:rsidRPr="00272F80" w:rsidRDefault="00272F80" w:rsidP="00272F80">
            <w:pPr>
              <w:spacing w:line="264" w:lineRule="auto"/>
              <w:rPr>
                <w:sz w:val="16"/>
                <w:szCs w:val="16"/>
              </w:rPr>
            </w:pPr>
            <w:r w:rsidRPr="00272F80">
              <w:rPr>
                <w:sz w:val="16"/>
                <w:szCs w:val="16"/>
              </w:rPr>
              <w:t>20,03</w:t>
            </w:r>
          </w:p>
        </w:tc>
        <w:tc>
          <w:tcPr>
            <w:tcW w:w="183" w:type="pct"/>
            <w:tcBorders>
              <w:top w:val="nil"/>
              <w:left w:val="nil"/>
              <w:bottom w:val="single" w:sz="4" w:space="0" w:color="auto"/>
              <w:right w:val="single" w:sz="4" w:space="0" w:color="auto"/>
            </w:tcBorders>
            <w:noWrap/>
            <w:vAlign w:val="center"/>
            <w:hideMark/>
          </w:tcPr>
          <w:p w14:paraId="2056DEE2"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3FB1381A" w14:textId="77777777" w:rsidR="00272F80" w:rsidRPr="00272F80" w:rsidRDefault="00272F80" w:rsidP="00272F80">
            <w:pPr>
              <w:spacing w:line="264" w:lineRule="auto"/>
              <w:rPr>
                <w:sz w:val="16"/>
                <w:szCs w:val="16"/>
              </w:rPr>
            </w:pPr>
            <w:r w:rsidRPr="00272F80">
              <w:rPr>
                <w:sz w:val="16"/>
                <w:szCs w:val="16"/>
              </w:rPr>
              <w:t>20,03</w:t>
            </w:r>
          </w:p>
        </w:tc>
        <w:tc>
          <w:tcPr>
            <w:tcW w:w="230" w:type="pct"/>
            <w:tcBorders>
              <w:top w:val="nil"/>
              <w:left w:val="nil"/>
              <w:bottom w:val="single" w:sz="4" w:space="0" w:color="auto"/>
              <w:right w:val="single" w:sz="4" w:space="0" w:color="auto"/>
            </w:tcBorders>
            <w:noWrap/>
            <w:vAlign w:val="center"/>
            <w:hideMark/>
          </w:tcPr>
          <w:p w14:paraId="0CC21989" w14:textId="77777777" w:rsidR="00272F80" w:rsidRPr="00272F80" w:rsidRDefault="00272F80" w:rsidP="00272F80">
            <w:pPr>
              <w:spacing w:line="264" w:lineRule="auto"/>
              <w:rPr>
                <w:sz w:val="16"/>
                <w:szCs w:val="16"/>
              </w:rPr>
            </w:pPr>
            <w:r w:rsidRPr="00272F80">
              <w:rPr>
                <w:sz w:val="16"/>
                <w:szCs w:val="16"/>
              </w:rPr>
              <w:t>≤ 30</w:t>
            </w:r>
          </w:p>
        </w:tc>
        <w:tc>
          <w:tcPr>
            <w:tcW w:w="320" w:type="pct"/>
            <w:tcBorders>
              <w:top w:val="nil"/>
              <w:left w:val="nil"/>
              <w:bottom w:val="single" w:sz="4" w:space="0" w:color="auto"/>
              <w:right w:val="single" w:sz="4" w:space="0" w:color="auto"/>
            </w:tcBorders>
            <w:vAlign w:val="center"/>
            <w:hideMark/>
          </w:tcPr>
          <w:p w14:paraId="0D5A5951" w14:textId="77777777" w:rsidR="00272F80" w:rsidRPr="00272F80" w:rsidRDefault="00272F80" w:rsidP="00272F80">
            <w:pPr>
              <w:spacing w:line="264" w:lineRule="auto"/>
              <w:rPr>
                <w:sz w:val="16"/>
                <w:szCs w:val="16"/>
              </w:rPr>
            </w:pPr>
            <w:r w:rsidRPr="00272F80">
              <w:rPr>
                <w:sz w:val="16"/>
                <w:szCs w:val="16"/>
              </w:rPr>
              <w:t>31,87</w:t>
            </w:r>
          </w:p>
        </w:tc>
      </w:tr>
      <w:tr w:rsidR="00272F80" w:rsidRPr="00272F80" w14:paraId="15574E9A"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38451E1C" w14:textId="77777777" w:rsidR="00272F80" w:rsidRPr="00272F80" w:rsidRDefault="00272F80" w:rsidP="00272F80">
            <w:pPr>
              <w:spacing w:line="264" w:lineRule="auto"/>
              <w:rPr>
                <w:sz w:val="16"/>
                <w:szCs w:val="16"/>
              </w:rPr>
            </w:pPr>
            <w:r w:rsidRPr="00272F80">
              <w:rPr>
                <w:sz w:val="16"/>
                <w:szCs w:val="16"/>
              </w:rPr>
              <w:t>2</w:t>
            </w:r>
          </w:p>
        </w:tc>
        <w:tc>
          <w:tcPr>
            <w:tcW w:w="284" w:type="pct"/>
            <w:tcBorders>
              <w:top w:val="nil"/>
              <w:left w:val="nil"/>
              <w:bottom w:val="single" w:sz="4" w:space="0" w:color="auto"/>
              <w:right w:val="single" w:sz="4" w:space="0" w:color="auto"/>
            </w:tcBorders>
            <w:noWrap/>
            <w:vAlign w:val="center"/>
            <w:hideMark/>
          </w:tcPr>
          <w:p w14:paraId="4EA0ED5D" w14:textId="77777777" w:rsidR="00272F80" w:rsidRPr="00272F80" w:rsidRDefault="00272F80" w:rsidP="00272F80">
            <w:pPr>
              <w:spacing w:line="264" w:lineRule="auto"/>
              <w:rPr>
                <w:sz w:val="16"/>
                <w:szCs w:val="16"/>
              </w:rPr>
            </w:pPr>
            <w:r w:rsidRPr="00272F80">
              <w:rPr>
                <w:sz w:val="16"/>
                <w:szCs w:val="16"/>
              </w:rPr>
              <w:t>COD</w:t>
            </w:r>
          </w:p>
        </w:tc>
        <w:tc>
          <w:tcPr>
            <w:tcW w:w="255" w:type="pct"/>
            <w:tcBorders>
              <w:top w:val="nil"/>
              <w:left w:val="nil"/>
              <w:bottom w:val="single" w:sz="4" w:space="0" w:color="auto"/>
              <w:right w:val="single" w:sz="4" w:space="0" w:color="auto"/>
            </w:tcBorders>
            <w:noWrap/>
            <w:vAlign w:val="center"/>
            <w:hideMark/>
          </w:tcPr>
          <w:p w14:paraId="0EBEF6C9"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noWrap/>
            <w:vAlign w:val="center"/>
            <w:hideMark/>
          </w:tcPr>
          <w:p w14:paraId="4F0E2302" w14:textId="77777777" w:rsidR="00272F80" w:rsidRPr="00272F80" w:rsidRDefault="00272F80" w:rsidP="00272F80">
            <w:pPr>
              <w:spacing w:line="264" w:lineRule="auto"/>
              <w:rPr>
                <w:sz w:val="16"/>
                <w:szCs w:val="16"/>
              </w:rPr>
            </w:pPr>
            <w:r w:rsidRPr="00272F80">
              <w:rPr>
                <w:sz w:val="16"/>
                <w:szCs w:val="16"/>
              </w:rPr>
              <w:t>450,00</w:t>
            </w:r>
          </w:p>
        </w:tc>
        <w:tc>
          <w:tcPr>
            <w:tcW w:w="184" w:type="pct"/>
            <w:tcBorders>
              <w:top w:val="nil"/>
              <w:left w:val="nil"/>
              <w:bottom w:val="single" w:sz="4" w:space="0" w:color="auto"/>
              <w:right w:val="single" w:sz="4" w:space="0" w:color="auto"/>
            </w:tcBorders>
            <w:noWrap/>
            <w:vAlign w:val="center"/>
            <w:hideMark/>
          </w:tcPr>
          <w:p w14:paraId="6C61E116" w14:textId="77777777" w:rsidR="00272F80" w:rsidRPr="00272F80" w:rsidRDefault="00272F80" w:rsidP="00272F80">
            <w:pPr>
              <w:spacing w:line="264" w:lineRule="auto"/>
              <w:rPr>
                <w:sz w:val="16"/>
                <w:szCs w:val="16"/>
              </w:rPr>
            </w:pPr>
            <w:r w:rsidRPr="00272F80">
              <w:rPr>
                <w:sz w:val="16"/>
                <w:szCs w:val="16"/>
              </w:rPr>
              <w:t>20%</w:t>
            </w:r>
          </w:p>
        </w:tc>
        <w:tc>
          <w:tcPr>
            <w:tcW w:w="274" w:type="pct"/>
            <w:tcBorders>
              <w:top w:val="nil"/>
              <w:left w:val="nil"/>
              <w:bottom w:val="single" w:sz="4" w:space="0" w:color="auto"/>
              <w:right w:val="single" w:sz="4" w:space="0" w:color="auto"/>
            </w:tcBorders>
            <w:noWrap/>
            <w:vAlign w:val="center"/>
            <w:hideMark/>
          </w:tcPr>
          <w:p w14:paraId="0204EF46" w14:textId="77777777" w:rsidR="00272F80" w:rsidRPr="00272F80" w:rsidRDefault="00272F80" w:rsidP="00272F80">
            <w:pPr>
              <w:spacing w:line="264" w:lineRule="auto"/>
              <w:rPr>
                <w:sz w:val="16"/>
                <w:szCs w:val="16"/>
              </w:rPr>
            </w:pPr>
            <w:r w:rsidRPr="00272F80">
              <w:rPr>
                <w:sz w:val="16"/>
                <w:szCs w:val="16"/>
              </w:rPr>
              <w:t>360,0</w:t>
            </w:r>
          </w:p>
        </w:tc>
        <w:tc>
          <w:tcPr>
            <w:tcW w:w="183" w:type="pct"/>
            <w:tcBorders>
              <w:top w:val="nil"/>
              <w:left w:val="nil"/>
              <w:bottom w:val="single" w:sz="4" w:space="0" w:color="auto"/>
              <w:right w:val="single" w:sz="4" w:space="0" w:color="auto"/>
            </w:tcBorders>
            <w:vAlign w:val="center"/>
            <w:hideMark/>
          </w:tcPr>
          <w:p w14:paraId="125C01A9" w14:textId="77777777" w:rsidR="00272F80" w:rsidRPr="00272F80" w:rsidRDefault="00272F80" w:rsidP="00272F80">
            <w:pPr>
              <w:spacing w:line="264" w:lineRule="auto"/>
              <w:rPr>
                <w:sz w:val="16"/>
                <w:szCs w:val="16"/>
              </w:rPr>
            </w:pPr>
            <w:r w:rsidRPr="00272F80">
              <w:rPr>
                <w:sz w:val="16"/>
                <w:szCs w:val="16"/>
              </w:rPr>
              <w:t>20%</w:t>
            </w:r>
          </w:p>
        </w:tc>
        <w:tc>
          <w:tcPr>
            <w:tcW w:w="275" w:type="pct"/>
            <w:tcBorders>
              <w:top w:val="nil"/>
              <w:left w:val="nil"/>
              <w:bottom w:val="single" w:sz="4" w:space="0" w:color="auto"/>
              <w:right w:val="single" w:sz="4" w:space="0" w:color="auto"/>
            </w:tcBorders>
            <w:vAlign w:val="center"/>
            <w:hideMark/>
          </w:tcPr>
          <w:p w14:paraId="6EB870D5" w14:textId="77777777" w:rsidR="00272F80" w:rsidRPr="00272F80" w:rsidRDefault="00272F80" w:rsidP="00272F80">
            <w:pPr>
              <w:spacing w:line="264" w:lineRule="auto"/>
              <w:rPr>
                <w:sz w:val="16"/>
                <w:szCs w:val="16"/>
              </w:rPr>
            </w:pPr>
            <w:r w:rsidRPr="00272F80">
              <w:rPr>
                <w:sz w:val="16"/>
                <w:szCs w:val="16"/>
              </w:rPr>
              <w:t>288,0</w:t>
            </w:r>
          </w:p>
        </w:tc>
        <w:tc>
          <w:tcPr>
            <w:tcW w:w="184" w:type="pct"/>
            <w:tcBorders>
              <w:top w:val="nil"/>
              <w:left w:val="nil"/>
              <w:bottom w:val="single" w:sz="4" w:space="0" w:color="auto"/>
              <w:right w:val="single" w:sz="4" w:space="0" w:color="auto"/>
            </w:tcBorders>
            <w:noWrap/>
            <w:vAlign w:val="center"/>
            <w:hideMark/>
          </w:tcPr>
          <w:p w14:paraId="34CD9450" w14:textId="77777777" w:rsidR="00272F80" w:rsidRPr="00272F80" w:rsidRDefault="00272F80" w:rsidP="00272F80">
            <w:pPr>
              <w:spacing w:line="264" w:lineRule="auto"/>
              <w:rPr>
                <w:sz w:val="16"/>
                <w:szCs w:val="16"/>
              </w:rPr>
            </w:pPr>
            <w:r w:rsidRPr="00272F80">
              <w:rPr>
                <w:sz w:val="16"/>
                <w:szCs w:val="16"/>
              </w:rPr>
              <w:t>20,00%</w:t>
            </w:r>
          </w:p>
        </w:tc>
        <w:tc>
          <w:tcPr>
            <w:tcW w:w="275" w:type="pct"/>
            <w:tcBorders>
              <w:top w:val="nil"/>
              <w:left w:val="nil"/>
              <w:bottom w:val="single" w:sz="4" w:space="0" w:color="auto"/>
              <w:right w:val="single" w:sz="4" w:space="0" w:color="auto"/>
            </w:tcBorders>
            <w:noWrap/>
            <w:vAlign w:val="center"/>
            <w:hideMark/>
          </w:tcPr>
          <w:p w14:paraId="4DBFA17F" w14:textId="77777777" w:rsidR="00272F80" w:rsidRPr="00272F80" w:rsidRDefault="00272F80" w:rsidP="00272F80">
            <w:pPr>
              <w:spacing w:line="264" w:lineRule="auto"/>
              <w:rPr>
                <w:sz w:val="16"/>
                <w:szCs w:val="16"/>
              </w:rPr>
            </w:pPr>
            <w:r w:rsidRPr="00272F80">
              <w:rPr>
                <w:sz w:val="16"/>
                <w:szCs w:val="16"/>
              </w:rPr>
              <w:t>230,4</w:t>
            </w:r>
          </w:p>
        </w:tc>
        <w:tc>
          <w:tcPr>
            <w:tcW w:w="184" w:type="pct"/>
            <w:tcBorders>
              <w:top w:val="nil"/>
              <w:left w:val="nil"/>
              <w:bottom w:val="single" w:sz="4" w:space="0" w:color="auto"/>
              <w:right w:val="single" w:sz="4" w:space="0" w:color="auto"/>
            </w:tcBorders>
            <w:vAlign w:val="center"/>
            <w:hideMark/>
          </w:tcPr>
          <w:p w14:paraId="4BA35635" w14:textId="77777777" w:rsidR="00272F80" w:rsidRPr="00272F80" w:rsidRDefault="00272F80" w:rsidP="00272F80">
            <w:pPr>
              <w:spacing w:line="264" w:lineRule="auto"/>
              <w:rPr>
                <w:sz w:val="16"/>
                <w:szCs w:val="16"/>
              </w:rPr>
            </w:pPr>
            <w:r w:rsidRPr="00272F80">
              <w:rPr>
                <w:sz w:val="16"/>
                <w:szCs w:val="16"/>
              </w:rPr>
              <w:t>40%</w:t>
            </w:r>
          </w:p>
        </w:tc>
        <w:tc>
          <w:tcPr>
            <w:tcW w:w="275" w:type="pct"/>
            <w:tcBorders>
              <w:top w:val="nil"/>
              <w:left w:val="nil"/>
              <w:bottom w:val="single" w:sz="4" w:space="0" w:color="auto"/>
              <w:right w:val="single" w:sz="4" w:space="0" w:color="auto"/>
            </w:tcBorders>
            <w:vAlign w:val="center"/>
            <w:hideMark/>
          </w:tcPr>
          <w:p w14:paraId="542F1D9F" w14:textId="77777777" w:rsidR="00272F80" w:rsidRPr="00272F80" w:rsidRDefault="00272F80" w:rsidP="00272F80">
            <w:pPr>
              <w:spacing w:line="264" w:lineRule="auto"/>
              <w:rPr>
                <w:sz w:val="16"/>
                <w:szCs w:val="16"/>
              </w:rPr>
            </w:pPr>
            <w:r w:rsidRPr="00272F80">
              <w:rPr>
                <w:sz w:val="16"/>
                <w:szCs w:val="16"/>
              </w:rPr>
              <w:t>138,2</w:t>
            </w:r>
          </w:p>
        </w:tc>
        <w:tc>
          <w:tcPr>
            <w:tcW w:w="184" w:type="pct"/>
            <w:tcBorders>
              <w:top w:val="nil"/>
              <w:left w:val="nil"/>
              <w:bottom w:val="single" w:sz="4" w:space="0" w:color="auto"/>
              <w:right w:val="single" w:sz="4" w:space="0" w:color="auto"/>
            </w:tcBorders>
            <w:noWrap/>
            <w:vAlign w:val="center"/>
            <w:hideMark/>
          </w:tcPr>
          <w:p w14:paraId="2E904BF5" w14:textId="77777777" w:rsidR="00272F80" w:rsidRPr="00272F80" w:rsidRDefault="00272F80" w:rsidP="00272F80">
            <w:pPr>
              <w:spacing w:line="264" w:lineRule="auto"/>
              <w:rPr>
                <w:sz w:val="16"/>
                <w:szCs w:val="16"/>
              </w:rPr>
            </w:pPr>
            <w:r w:rsidRPr="00272F80">
              <w:rPr>
                <w:sz w:val="16"/>
                <w:szCs w:val="16"/>
              </w:rPr>
              <w:t>25,00%</w:t>
            </w:r>
          </w:p>
        </w:tc>
        <w:tc>
          <w:tcPr>
            <w:tcW w:w="275" w:type="pct"/>
            <w:tcBorders>
              <w:top w:val="nil"/>
              <w:left w:val="nil"/>
              <w:bottom w:val="single" w:sz="4" w:space="0" w:color="auto"/>
              <w:right w:val="single" w:sz="4" w:space="0" w:color="auto"/>
            </w:tcBorders>
            <w:noWrap/>
            <w:vAlign w:val="center"/>
            <w:hideMark/>
          </w:tcPr>
          <w:p w14:paraId="70BEBEC2" w14:textId="77777777" w:rsidR="00272F80" w:rsidRPr="00272F80" w:rsidRDefault="00272F80" w:rsidP="00272F80">
            <w:pPr>
              <w:spacing w:line="264" w:lineRule="auto"/>
              <w:rPr>
                <w:sz w:val="16"/>
                <w:szCs w:val="16"/>
              </w:rPr>
            </w:pPr>
            <w:r w:rsidRPr="00272F80">
              <w:rPr>
                <w:sz w:val="16"/>
                <w:szCs w:val="16"/>
              </w:rPr>
              <w:t>103,7</w:t>
            </w:r>
          </w:p>
        </w:tc>
        <w:tc>
          <w:tcPr>
            <w:tcW w:w="186" w:type="pct"/>
            <w:tcBorders>
              <w:top w:val="nil"/>
              <w:left w:val="nil"/>
              <w:bottom w:val="single" w:sz="4" w:space="0" w:color="auto"/>
              <w:right w:val="single" w:sz="4" w:space="0" w:color="auto"/>
            </w:tcBorders>
            <w:vAlign w:val="center"/>
            <w:hideMark/>
          </w:tcPr>
          <w:p w14:paraId="60A900A0" w14:textId="77777777" w:rsidR="00272F80" w:rsidRPr="00272F80" w:rsidRDefault="00272F80" w:rsidP="00272F80">
            <w:pPr>
              <w:spacing w:line="264" w:lineRule="auto"/>
              <w:rPr>
                <w:sz w:val="16"/>
                <w:szCs w:val="16"/>
              </w:rPr>
            </w:pPr>
            <w:r w:rsidRPr="00272F80">
              <w:rPr>
                <w:sz w:val="16"/>
                <w:szCs w:val="16"/>
              </w:rPr>
              <w:t>70%</w:t>
            </w:r>
          </w:p>
        </w:tc>
        <w:tc>
          <w:tcPr>
            <w:tcW w:w="227" w:type="pct"/>
            <w:tcBorders>
              <w:top w:val="nil"/>
              <w:left w:val="nil"/>
              <w:bottom w:val="single" w:sz="4" w:space="0" w:color="auto"/>
              <w:right w:val="single" w:sz="4" w:space="0" w:color="auto"/>
            </w:tcBorders>
            <w:vAlign w:val="center"/>
            <w:hideMark/>
          </w:tcPr>
          <w:p w14:paraId="4E89E68C" w14:textId="77777777" w:rsidR="00272F80" w:rsidRPr="00272F80" w:rsidRDefault="00272F80" w:rsidP="00272F80">
            <w:pPr>
              <w:spacing w:line="264" w:lineRule="auto"/>
              <w:rPr>
                <w:sz w:val="16"/>
                <w:szCs w:val="16"/>
              </w:rPr>
            </w:pPr>
            <w:r w:rsidRPr="00272F80">
              <w:rPr>
                <w:sz w:val="16"/>
                <w:szCs w:val="16"/>
              </w:rPr>
              <w:t>31,10</w:t>
            </w:r>
          </w:p>
        </w:tc>
        <w:tc>
          <w:tcPr>
            <w:tcW w:w="186" w:type="pct"/>
            <w:tcBorders>
              <w:top w:val="nil"/>
              <w:left w:val="nil"/>
              <w:bottom w:val="single" w:sz="4" w:space="0" w:color="auto"/>
              <w:right w:val="single" w:sz="4" w:space="0" w:color="auto"/>
            </w:tcBorders>
            <w:noWrap/>
            <w:vAlign w:val="center"/>
            <w:hideMark/>
          </w:tcPr>
          <w:p w14:paraId="1B5E5C55"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0E08E9B2" w14:textId="77777777" w:rsidR="00272F80" w:rsidRPr="00272F80" w:rsidRDefault="00272F80" w:rsidP="00272F80">
            <w:pPr>
              <w:spacing w:line="264" w:lineRule="auto"/>
              <w:rPr>
                <w:sz w:val="16"/>
                <w:szCs w:val="16"/>
              </w:rPr>
            </w:pPr>
            <w:r w:rsidRPr="00272F80">
              <w:rPr>
                <w:sz w:val="16"/>
                <w:szCs w:val="16"/>
              </w:rPr>
              <w:t>31,10</w:t>
            </w:r>
          </w:p>
        </w:tc>
        <w:tc>
          <w:tcPr>
            <w:tcW w:w="183" w:type="pct"/>
            <w:tcBorders>
              <w:top w:val="nil"/>
              <w:left w:val="nil"/>
              <w:bottom w:val="single" w:sz="4" w:space="0" w:color="auto"/>
              <w:right w:val="single" w:sz="4" w:space="0" w:color="auto"/>
            </w:tcBorders>
            <w:noWrap/>
            <w:vAlign w:val="center"/>
            <w:hideMark/>
          </w:tcPr>
          <w:p w14:paraId="06FA09B7"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41535FDD" w14:textId="77777777" w:rsidR="00272F80" w:rsidRPr="00272F80" w:rsidRDefault="00272F80" w:rsidP="00272F80">
            <w:pPr>
              <w:spacing w:line="264" w:lineRule="auto"/>
              <w:rPr>
                <w:sz w:val="16"/>
                <w:szCs w:val="16"/>
              </w:rPr>
            </w:pPr>
            <w:r w:rsidRPr="00272F80">
              <w:rPr>
                <w:sz w:val="16"/>
                <w:szCs w:val="16"/>
              </w:rPr>
              <w:t>31,10</w:t>
            </w:r>
          </w:p>
        </w:tc>
        <w:tc>
          <w:tcPr>
            <w:tcW w:w="230" w:type="pct"/>
            <w:tcBorders>
              <w:top w:val="nil"/>
              <w:left w:val="nil"/>
              <w:bottom w:val="single" w:sz="4" w:space="0" w:color="auto"/>
              <w:right w:val="single" w:sz="4" w:space="0" w:color="auto"/>
            </w:tcBorders>
            <w:noWrap/>
            <w:vAlign w:val="center"/>
            <w:hideMark/>
          </w:tcPr>
          <w:p w14:paraId="36916579" w14:textId="77777777" w:rsidR="00272F80" w:rsidRPr="00272F80" w:rsidRDefault="00272F80" w:rsidP="00272F80">
            <w:pPr>
              <w:spacing w:line="264" w:lineRule="auto"/>
              <w:rPr>
                <w:sz w:val="16"/>
                <w:szCs w:val="16"/>
              </w:rPr>
            </w:pPr>
            <w:r w:rsidRPr="00272F80">
              <w:rPr>
                <w:sz w:val="16"/>
                <w:szCs w:val="16"/>
              </w:rPr>
              <w:t>≤ 60</w:t>
            </w:r>
          </w:p>
        </w:tc>
        <w:tc>
          <w:tcPr>
            <w:tcW w:w="320" w:type="pct"/>
            <w:tcBorders>
              <w:top w:val="nil"/>
              <w:left w:val="nil"/>
              <w:bottom w:val="single" w:sz="4" w:space="0" w:color="auto"/>
              <w:right w:val="single" w:sz="4" w:space="0" w:color="auto"/>
            </w:tcBorders>
            <w:noWrap/>
            <w:vAlign w:val="center"/>
            <w:hideMark/>
          </w:tcPr>
          <w:p w14:paraId="02EE91AD" w14:textId="77777777" w:rsidR="00272F80" w:rsidRPr="00272F80" w:rsidRDefault="00272F80" w:rsidP="00272F80">
            <w:pPr>
              <w:spacing w:line="264" w:lineRule="auto"/>
              <w:rPr>
                <w:sz w:val="16"/>
                <w:szCs w:val="16"/>
              </w:rPr>
            </w:pPr>
            <w:r w:rsidRPr="00272F80">
              <w:rPr>
                <w:sz w:val="16"/>
                <w:szCs w:val="16"/>
              </w:rPr>
              <w:t>54,675</w:t>
            </w:r>
          </w:p>
        </w:tc>
      </w:tr>
      <w:tr w:rsidR="00272F80" w:rsidRPr="00272F80" w14:paraId="00248954"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516F18A1" w14:textId="77777777" w:rsidR="00272F80" w:rsidRPr="00272F80" w:rsidRDefault="00272F80" w:rsidP="00272F80">
            <w:pPr>
              <w:spacing w:line="264" w:lineRule="auto"/>
              <w:rPr>
                <w:sz w:val="16"/>
                <w:szCs w:val="16"/>
              </w:rPr>
            </w:pPr>
            <w:r w:rsidRPr="00272F80">
              <w:rPr>
                <w:sz w:val="16"/>
                <w:szCs w:val="16"/>
              </w:rPr>
              <w:t>3</w:t>
            </w:r>
          </w:p>
        </w:tc>
        <w:tc>
          <w:tcPr>
            <w:tcW w:w="284" w:type="pct"/>
            <w:tcBorders>
              <w:top w:val="nil"/>
              <w:left w:val="nil"/>
              <w:bottom w:val="single" w:sz="4" w:space="0" w:color="auto"/>
              <w:right w:val="single" w:sz="4" w:space="0" w:color="auto"/>
            </w:tcBorders>
            <w:noWrap/>
            <w:vAlign w:val="center"/>
            <w:hideMark/>
          </w:tcPr>
          <w:p w14:paraId="2E10A930" w14:textId="77777777" w:rsidR="00272F80" w:rsidRPr="00272F80" w:rsidRDefault="00272F80" w:rsidP="00272F80">
            <w:pPr>
              <w:spacing w:line="264" w:lineRule="auto"/>
              <w:rPr>
                <w:sz w:val="16"/>
                <w:szCs w:val="16"/>
              </w:rPr>
            </w:pPr>
            <w:r w:rsidRPr="00272F80">
              <w:rPr>
                <w:sz w:val="16"/>
                <w:szCs w:val="16"/>
              </w:rPr>
              <w:t>TSS</w:t>
            </w:r>
          </w:p>
        </w:tc>
        <w:tc>
          <w:tcPr>
            <w:tcW w:w="255" w:type="pct"/>
            <w:tcBorders>
              <w:top w:val="nil"/>
              <w:left w:val="nil"/>
              <w:bottom w:val="single" w:sz="4" w:space="0" w:color="auto"/>
              <w:right w:val="single" w:sz="4" w:space="0" w:color="auto"/>
            </w:tcBorders>
            <w:noWrap/>
            <w:vAlign w:val="center"/>
            <w:hideMark/>
          </w:tcPr>
          <w:p w14:paraId="503761F7"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noWrap/>
            <w:vAlign w:val="center"/>
            <w:hideMark/>
          </w:tcPr>
          <w:p w14:paraId="77B61E2A" w14:textId="77777777" w:rsidR="00272F80" w:rsidRPr="00272F80" w:rsidRDefault="00272F80" w:rsidP="00272F80">
            <w:pPr>
              <w:spacing w:line="264" w:lineRule="auto"/>
              <w:rPr>
                <w:sz w:val="16"/>
                <w:szCs w:val="16"/>
              </w:rPr>
            </w:pPr>
            <w:r w:rsidRPr="00272F80">
              <w:rPr>
                <w:sz w:val="16"/>
                <w:szCs w:val="16"/>
              </w:rPr>
              <w:t>300,00</w:t>
            </w:r>
          </w:p>
        </w:tc>
        <w:tc>
          <w:tcPr>
            <w:tcW w:w="184" w:type="pct"/>
            <w:tcBorders>
              <w:top w:val="nil"/>
              <w:left w:val="nil"/>
              <w:bottom w:val="single" w:sz="4" w:space="0" w:color="auto"/>
              <w:right w:val="single" w:sz="4" w:space="0" w:color="auto"/>
            </w:tcBorders>
            <w:noWrap/>
            <w:vAlign w:val="center"/>
            <w:hideMark/>
          </w:tcPr>
          <w:p w14:paraId="20B01E81"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1F8F0E69" w14:textId="77777777" w:rsidR="00272F80" w:rsidRPr="00272F80" w:rsidRDefault="00272F80" w:rsidP="00272F80">
            <w:pPr>
              <w:spacing w:line="264" w:lineRule="auto"/>
              <w:rPr>
                <w:sz w:val="16"/>
                <w:szCs w:val="16"/>
              </w:rPr>
            </w:pPr>
            <w:r w:rsidRPr="00272F80">
              <w:rPr>
                <w:sz w:val="16"/>
                <w:szCs w:val="16"/>
              </w:rPr>
              <w:t>300,0</w:t>
            </w:r>
          </w:p>
        </w:tc>
        <w:tc>
          <w:tcPr>
            <w:tcW w:w="183" w:type="pct"/>
            <w:tcBorders>
              <w:top w:val="nil"/>
              <w:left w:val="nil"/>
              <w:bottom w:val="single" w:sz="4" w:space="0" w:color="auto"/>
              <w:right w:val="single" w:sz="4" w:space="0" w:color="auto"/>
            </w:tcBorders>
            <w:vAlign w:val="center"/>
            <w:hideMark/>
          </w:tcPr>
          <w:p w14:paraId="4E2899ED" w14:textId="77777777" w:rsidR="00272F80" w:rsidRPr="00272F80" w:rsidRDefault="00272F80" w:rsidP="00272F80">
            <w:pPr>
              <w:spacing w:line="264" w:lineRule="auto"/>
              <w:rPr>
                <w:sz w:val="16"/>
                <w:szCs w:val="16"/>
              </w:rPr>
            </w:pPr>
            <w:r w:rsidRPr="00272F80">
              <w:rPr>
                <w:sz w:val="16"/>
                <w:szCs w:val="16"/>
              </w:rPr>
              <w:t>60%</w:t>
            </w:r>
          </w:p>
        </w:tc>
        <w:tc>
          <w:tcPr>
            <w:tcW w:w="275" w:type="pct"/>
            <w:tcBorders>
              <w:top w:val="nil"/>
              <w:left w:val="nil"/>
              <w:bottom w:val="single" w:sz="4" w:space="0" w:color="auto"/>
              <w:right w:val="single" w:sz="4" w:space="0" w:color="auto"/>
            </w:tcBorders>
            <w:vAlign w:val="center"/>
            <w:hideMark/>
          </w:tcPr>
          <w:p w14:paraId="06A5F364" w14:textId="77777777" w:rsidR="00272F80" w:rsidRPr="00272F80" w:rsidRDefault="00272F80" w:rsidP="00272F80">
            <w:pPr>
              <w:spacing w:line="264" w:lineRule="auto"/>
              <w:rPr>
                <w:sz w:val="16"/>
                <w:szCs w:val="16"/>
              </w:rPr>
            </w:pPr>
            <w:r w:rsidRPr="00272F80">
              <w:rPr>
                <w:sz w:val="16"/>
                <w:szCs w:val="16"/>
              </w:rPr>
              <w:t>120,0</w:t>
            </w:r>
          </w:p>
        </w:tc>
        <w:tc>
          <w:tcPr>
            <w:tcW w:w="184" w:type="pct"/>
            <w:tcBorders>
              <w:top w:val="nil"/>
              <w:left w:val="nil"/>
              <w:bottom w:val="single" w:sz="4" w:space="0" w:color="auto"/>
              <w:right w:val="single" w:sz="4" w:space="0" w:color="auto"/>
            </w:tcBorders>
            <w:noWrap/>
            <w:vAlign w:val="center"/>
            <w:hideMark/>
          </w:tcPr>
          <w:p w14:paraId="2776F216" w14:textId="77777777" w:rsidR="00272F80" w:rsidRPr="00272F80" w:rsidRDefault="00272F80" w:rsidP="00272F80">
            <w:pPr>
              <w:spacing w:line="264" w:lineRule="auto"/>
              <w:rPr>
                <w:sz w:val="16"/>
                <w:szCs w:val="16"/>
              </w:rPr>
            </w:pPr>
            <w:r w:rsidRPr="00272F80">
              <w:rPr>
                <w:sz w:val="16"/>
                <w:szCs w:val="16"/>
              </w:rPr>
              <w:t>0,00%</w:t>
            </w:r>
          </w:p>
        </w:tc>
        <w:tc>
          <w:tcPr>
            <w:tcW w:w="275" w:type="pct"/>
            <w:tcBorders>
              <w:top w:val="nil"/>
              <w:left w:val="nil"/>
              <w:bottom w:val="single" w:sz="4" w:space="0" w:color="auto"/>
              <w:right w:val="single" w:sz="4" w:space="0" w:color="auto"/>
            </w:tcBorders>
            <w:noWrap/>
            <w:vAlign w:val="center"/>
            <w:hideMark/>
          </w:tcPr>
          <w:p w14:paraId="1931F6A8" w14:textId="77777777" w:rsidR="00272F80" w:rsidRPr="00272F80" w:rsidRDefault="00272F80" w:rsidP="00272F80">
            <w:pPr>
              <w:spacing w:line="264" w:lineRule="auto"/>
              <w:rPr>
                <w:sz w:val="16"/>
                <w:szCs w:val="16"/>
              </w:rPr>
            </w:pPr>
            <w:r w:rsidRPr="00272F80">
              <w:rPr>
                <w:sz w:val="16"/>
                <w:szCs w:val="16"/>
              </w:rPr>
              <w:t>120,0</w:t>
            </w:r>
          </w:p>
        </w:tc>
        <w:tc>
          <w:tcPr>
            <w:tcW w:w="184" w:type="pct"/>
            <w:tcBorders>
              <w:top w:val="nil"/>
              <w:left w:val="nil"/>
              <w:bottom w:val="single" w:sz="4" w:space="0" w:color="auto"/>
              <w:right w:val="single" w:sz="4" w:space="0" w:color="auto"/>
            </w:tcBorders>
            <w:vAlign w:val="center"/>
            <w:hideMark/>
          </w:tcPr>
          <w:p w14:paraId="2CD05B81"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505340D9" w14:textId="77777777" w:rsidR="00272F80" w:rsidRPr="00272F80" w:rsidRDefault="00272F80" w:rsidP="00272F80">
            <w:pPr>
              <w:spacing w:line="264" w:lineRule="auto"/>
              <w:rPr>
                <w:sz w:val="16"/>
                <w:szCs w:val="16"/>
              </w:rPr>
            </w:pPr>
            <w:r w:rsidRPr="00272F80">
              <w:rPr>
                <w:sz w:val="16"/>
                <w:szCs w:val="16"/>
              </w:rPr>
              <w:t>120,0</w:t>
            </w:r>
          </w:p>
        </w:tc>
        <w:tc>
          <w:tcPr>
            <w:tcW w:w="184" w:type="pct"/>
            <w:tcBorders>
              <w:top w:val="nil"/>
              <w:left w:val="nil"/>
              <w:bottom w:val="single" w:sz="4" w:space="0" w:color="auto"/>
              <w:right w:val="single" w:sz="4" w:space="0" w:color="auto"/>
            </w:tcBorders>
            <w:noWrap/>
            <w:vAlign w:val="center"/>
            <w:hideMark/>
          </w:tcPr>
          <w:p w14:paraId="24EBAEA2" w14:textId="77777777" w:rsidR="00272F80" w:rsidRPr="00272F80" w:rsidRDefault="00272F80" w:rsidP="00272F80">
            <w:pPr>
              <w:spacing w:line="264" w:lineRule="auto"/>
              <w:rPr>
                <w:sz w:val="16"/>
                <w:szCs w:val="16"/>
              </w:rPr>
            </w:pPr>
            <w:r w:rsidRPr="00272F80">
              <w:rPr>
                <w:sz w:val="16"/>
                <w:szCs w:val="16"/>
              </w:rPr>
              <w:t>0,00%</w:t>
            </w:r>
          </w:p>
        </w:tc>
        <w:tc>
          <w:tcPr>
            <w:tcW w:w="275" w:type="pct"/>
            <w:tcBorders>
              <w:top w:val="nil"/>
              <w:left w:val="nil"/>
              <w:bottom w:val="single" w:sz="4" w:space="0" w:color="auto"/>
              <w:right w:val="single" w:sz="4" w:space="0" w:color="auto"/>
            </w:tcBorders>
            <w:noWrap/>
            <w:vAlign w:val="center"/>
            <w:hideMark/>
          </w:tcPr>
          <w:p w14:paraId="0097429D" w14:textId="77777777" w:rsidR="00272F80" w:rsidRPr="00272F80" w:rsidRDefault="00272F80" w:rsidP="00272F80">
            <w:pPr>
              <w:spacing w:line="264" w:lineRule="auto"/>
              <w:rPr>
                <w:sz w:val="16"/>
                <w:szCs w:val="16"/>
              </w:rPr>
            </w:pPr>
            <w:r w:rsidRPr="00272F80">
              <w:rPr>
                <w:sz w:val="16"/>
                <w:szCs w:val="16"/>
              </w:rPr>
              <w:t>120,0</w:t>
            </w:r>
          </w:p>
        </w:tc>
        <w:tc>
          <w:tcPr>
            <w:tcW w:w="186" w:type="pct"/>
            <w:tcBorders>
              <w:top w:val="nil"/>
              <w:left w:val="nil"/>
              <w:bottom w:val="single" w:sz="4" w:space="0" w:color="auto"/>
              <w:right w:val="single" w:sz="4" w:space="0" w:color="auto"/>
            </w:tcBorders>
            <w:vAlign w:val="center"/>
            <w:hideMark/>
          </w:tcPr>
          <w:p w14:paraId="45E338A2"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39007027" w14:textId="77777777" w:rsidR="00272F80" w:rsidRPr="00272F80" w:rsidRDefault="00272F80" w:rsidP="00272F80">
            <w:pPr>
              <w:spacing w:line="264" w:lineRule="auto"/>
              <w:rPr>
                <w:sz w:val="16"/>
                <w:szCs w:val="16"/>
              </w:rPr>
            </w:pPr>
            <w:r w:rsidRPr="00272F80">
              <w:rPr>
                <w:sz w:val="16"/>
                <w:szCs w:val="16"/>
              </w:rPr>
              <w:t>120,00</w:t>
            </w:r>
          </w:p>
        </w:tc>
        <w:tc>
          <w:tcPr>
            <w:tcW w:w="186" w:type="pct"/>
            <w:tcBorders>
              <w:top w:val="nil"/>
              <w:left w:val="nil"/>
              <w:bottom w:val="single" w:sz="4" w:space="0" w:color="auto"/>
              <w:right w:val="single" w:sz="4" w:space="0" w:color="auto"/>
            </w:tcBorders>
            <w:noWrap/>
            <w:vAlign w:val="center"/>
            <w:hideMark/>
          </w:tcPr>
          <w:p w14:paraId="60DB4A2E" w14:textId="77777777" w:rsidR="00272F80" w:rsidRPr="00272F80" w:rsidRDefault="00272F80" w:rsidP="00272F80">
            <w:pPr>
              <w:spacing w:line="264" w:lineRule="auto"/>
              <w:rPr>
                <w:sz w:val="16"/>
                <w:szCs w:val="16"/>
              </w:rPr>
            </w:pPr>
            <w:r w:rsidRPr="00272F80">
              <w:rPr>
                <w:sz w:val="16"/>
                <w:szCs w:val="16"/>
              </w:rPr>
              <w:t>90%</w:t>
            </w:r>
          </w:p>
        </w:tc>
        <w:tc>
          <w:tcPr>
            <w:tcW w:w="229" w:type="pct"/>
            <w:tcBorders>
              <w:top w:val="nil"/>
              <w:left w:val="nil"/>
              <w:bottom w:val="single" w:sz="4" w:space="0" w:color="auto"/>
              <w:right w:val="single" w:sz="4" w:space="0" w:color="auto"/>
            </w:tcBorders>
            <w:noWrap/>
            <w:vAlign w:val="center"/>
            <w:hideMark/>
          </w:tcPr>
          <w:p w14:paraId="57B9A186" w14:textId="77777777" w:rsidR="00272F80" w:rsidRPr="00272F80" w:rsidRDefault="00272F80" w:rsidP="00272F80">
            <w:pPr>
              <w:spacing w:line="264" w:lineRule="auto"/>
              <w:rPr>
                <w:sz w:val="16"/>
                <w:szCs w:val="16"/>
              </w:rPr>
            </w:pPr>
            <w:r w:rsidRPr="00272F80">
              <w:rPr>
                <w:sz w:val="16"/>
                <w:szCs w:val="16"/>
              </w:rPr>
              <w:t>12,00</w:t>
            </w:r>
          </w:p>
        </w:tc>
        <w:tc>
          <w:tcPr>
            <w:tcW w:w="183" w:type="pct"/>
            <w:tcBorders>
              <w:top w:val="nil"/>
              <w:left w:val="nil"/>
              <w:bottom w:val="single" w:sz="4" w:space="0" w:color="auto"/>
              <w:right w:val="single" w:sz="4" w:space="0" w:color="auto"/>
            </w:tcBorders>
            <w:noWrap/>
            <w:vAlign w:val="center"/>
            <w:hideMark/>
          </w:tcPr>
          <w:p w14:paraId="07767138"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65E21528" w14:textId="77777777" w:rsidR="00272F80" w:rsidRPr="00272F80" w:rsidRDefault="00272F80" w:rsidP="00272F80">
            <w:pPr>
              <w:spacing w:line="264" w:lineRule="auto"/>
              <w:rPr>
                <w:sz w:val="16"/>
                <w:szCs w:val="16"/>
              </w:rPr>
            </w:pPr>
            <w:r w:rsidRPr="00272F80">
              <w:rPr>
                <w:sz w:val="16"/>
                <w:szCs w:val="16"/>
              </w:rPr>
              <w:t>12,00</w:t>
            </w:r>
          </w:p>
        </w:tc>
        <w:tc>
          <w:tcPr>
            <w:tcW w:w="230" w:type="pct"/>
            <w:tcBorders>
              <w:top w:val="nil"/>
              <w:left w:val="nil"/>
              <w:bottom w:val="single" w:sz="4" w:space="0" w:color="auto"/>
              <w:right w:val="single" w:sz="4" w:space="0" w:color="auto"/>
            </w:tcBorders>
            <w:noWrap/>
            <w:vAlign w:val="center"/>
            <w:hideMark/>
          </w:tcPr>
          <w:p w14:paraId="2D5298FE" w14:textId="77777777" w:rsidR="00272F80" w:rsidRPr="00272F80" w:rsidRDefault="00272F80" w:rsidP="00272F80">
            <w:pPr>
              <w:spacing w:line="264" w:lineRule="auto"/>
              <w:rPr>
                <w:sz w:val="16"/>
                <w:szCs w:val="16"/>
              </w:rPr>
            </w:pPr>
            <w:r w:rsidRPr="00272F80">
              <w:rPr>
                <w:sz w:val="16"/>
                <w:szCs w:val="16"/>
              </w:rPr>
              <w:t>≤ 30</w:t>
            </w:r>
          </w:p>
        </w:tc>
        <w:tc>
          <w:tcPr>
            <w:tcW w:w="320" w:type="pct"/>
            <w:tcBorders>
              <w:top w:val="nil"/>
              <w:left w:val="nil"/>
              <w:bottom w:val="single" w:sz="4" w:space="0" w:color="auto"/>
              <w:right w:val="single" w:sz="4" w:space="0" w:color="auto"/>
            </w:tcBorders>
            <w:noWrap/>
            <w:vAlign w:val="center"/>
            <w:hideMark/>
          </w:tcPr>
          <w:p w14:paraId="54C40C9B" w14:textId="77777777" w:rsidR="00272F80" w:rsidRPr="00272F80" w:rsidRDefault="00272F80" w:rsidP="00272F80">
            <w:pPr>
              <w:spacing w:line="264" w:lineRule="auto"/>
              <w:rPr>
                <w:sz w:val="16"/>
                <w:szCs w:val="16"/>
              </w:rPr>
            </w:pPr>
            <w:r w:rsidRPr="00272F80">
              <w:rPr>
                <w:sz w:val="16"/>
                <w:szCs w:val="16"/>
              </w:rPr>
              <w:t>36,45</w:t>
            </w:r>
          </w:p>
        </w:tc>
      </w:tr>
      <w:tr w:rsidR="00272F80" w:rsidRPr="00272F80" w14:paraId="5674B3B0"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14B50807" w14:textId="77777777" w:rsidR="00272F80" w:rsidRPr="00272F80" w:rsidRDefault="00272F80" w:rsidP="00272F80">
            <w:pPr>
              <w:spacing w:line="264" w:lineRule="auto"/>
              <w:rPr>
                <w:sz w:val="16"/>
                <w:szCs w:val="16"/>
              </w:rPr>
            </w:pPr>
            <w:r w:rsidRPr="00272F80">
              <w:rPr>
                <w:sz w:val="16"/>
                <w:szCs w:val="16"/>
              </w:rPr>
              <w:t>4</w:t>
            </w:r>
          </w:p>
        </w:tc>
        <w:tc>
          <w:tcPr>
            <w:tcW w:w="284" w:type="pct"/>
            <w:tcBorders>
              <w:top w:val="nil"/>
              <w:left w:val="nil"/>
              <w:bottom w:val="single" w:sz="4" w:space="0" w:color="auto"/>
              <w:right w:val="single" w:sz="4" w:space="0" w:color="auto"/>
            </w:tcBorders>
            <w:noWrap/>
            <w:vAlign w:val="center"/>
            <w:hideMark/>
          </w:tcPr>
          <w:p w14:paraId="0001A3FA" w14:textId="77777777" w:rsidR="00272F80" w:rsidRPr="00272F80" w:rsidRDefault="00272F80" w:rsidP="00272F80">
            <w:pPr>
              <w:spacing w:line="264" w:lineRule="auto"/>
              <w:rPr>
                <w:sz w:val="16"/>
                <w:szCs w:val="16"/>
              </w:rPr>
            </w:pPr>
            <w:r w:rsidRPr="00272F80">
              <w:rPr>
                <w:sz w:val="16"/>
                <w:szCs w:val="16"/>
              </w:rPr>
              <w:t>pH</w:t>
            </w:r>
          </w:p>
        </w:tc>
        <w:tc>
          <w:tcPr>
            <w:tcW w:w="255" w:type="pct"/>
            <w:tcBorders>
              <w:top w:val="nil"/>
              <w:left w:val="nil"/>
              <w:bottom w:val="single" w:sz="4" w:space="0" w:color="auto"/>
              <w:right w:val="single" w:sz="4" w:space="0" w:color="auto"/>
            </w:tcBorders>
            <w:noWrap/>
            <w:vAlign w:val="center"/>
            <w:hideMark/>
          </w:tcPr>
          <w:p w14:paraId="59FC6ED7" w14:textId="77777777" w:rsidR="00272F80" w:rsidRPr="00272F80" w:rsidRDefault="00272F80" w:rsidP="00272F80">
            <w:pPr>
              <w:spacing w:line="264" w:lineRule="auto"/>
              <w:rPr>
                <w:sz w:val="16"/>
                <w:szCs w:val="16"/>
              </w:rPr>
            </w:pPr>
            <w:r w:rsidRPr="00272F80">
              <w:rPr>
                <w:sz w:val="16"/>
                <w:szCs w:val="16"/>
              </w:rPr>
              <w:t>-</w:t>
            </w:r>
          </w:p>
        </w:tc>
        <w:tc>
          <w:tcPr>
            <w:tcW w:w="230" w:type="pct"/>
            <w:tcBorders>
              <w:top w:val="nil"/>
              <w:left w:val="nil"/>
              <w:bottom w:val="single" w:sz="4" w:space="0" w:color="auto"/>
              <w:right w:val="single" w:sz="4" w:space="0" w:color="auto"/>
            </w:tcBorders>
            <w:noWrap/>
            <w:vAlign w:val="center"/>
            <w:hideMark/>
          </w:tcPr>
          <w:p w14:paraId="443502E8" w14:textId="77777777" w:rsidR="00272F80" w:rsidRPr="00272F80" w:rsidRDefault="00272F80" w:rsidP="00272F80">
            <w:pPr>
              <w:spacing w:line="264" w:lineRule="auto"/>
              <w:rPr>
                <w:sz w:val="16"/>
                <w:szCs w:val="16"/>
              </w:rPr>
            </w:pPr>
            <w:r w:rsidRPr="00272F80">
              <w:rPr>
                <w:sz w:val="16"/>
                <w:szCs w:val="16"/>
              </w:rPr>
              <w:t>6 – 9</w:t>
            </w:r>
          </w:p>
        </w:tc>
        <w:tc>
          <w:tcPr>
            <w:tcW w:w="184" w:type="pct"/>
            <w:tcBorders>
              <w:top w:val="nil"/>
              <w:left w:val="nil"/>
              <w:bottom w:val="single" w:sz="4" w:space="0" w:color="auto"/>
              <w:right w:val="single" w:sz="4" w:space="0" w:color="auto"/>
            </w:tcBorders>
            <w:noWrap/>
            <w:vAlign w:val="center"/>
            <w:hideMark/>
          </w:tcPr>
          <w:p w14:paraId="40BD5F17" w14:textId="77777777" w:rsidR="00272F80" w:rsidRPr="00272F80" w:rsidRDefault="00272F80" w:rsidP="00272F80">
            <w:pPr>
              <w:spacing w:line="264" w:lineRule="auto"/>
              <w:rPr>
                <w:sz w:val="16"/>
                <w:szCs w:val="16"/>
              </w:rPr>
            </w:pPr>
            <w:r w:rsidRPr="00272F80">
              <w:rPr>
                <w:sz w:val="16"/>
                <w:szCs w:val="16"/>
              </w:rPr>
              <w:t> </w:t>
            </w:r>
          </w:p>
        </w:tc>
        <w:tc>
          <w:tcPr>
            <w:tcW w:w="274" w:type="pct"/>
            <w:tcBorders>
              <w:top w:val="nil"/>
              <w:left w:val="nil"/>
              <w:bottom w:val="single" w:sz="4" w:space="0" w:color="auto"/>
              <w:right w:val="single" w:sz="4" w:space="0" w:color="auto"/>
            </w:tcBorders>
            <w:noWrap/>
            <w:vAlign w:val="center"/>
            <w:hideMark/>
          </w:tcPr>
          <w:p w14:paraId="3BF5C2E8" w14:textId="77777777" w:rsidR="00272F80" w:rsidRPr="00272F80" w:rsidRDefault="00272F80" w:rsidP="00272F80">
            <w:pPr>
              <w:spacing w:line="264" w:lineRule="auto"/>
              <w:rPr>
                <w:sz w:val="16"/>
                <w:szCs w:val="16"/>
              </w:rPr>
            </w:pPr>
            <w:r w:rsidRPr="00272F80">
              <w:rPr>
                <w:sz w:val="16"/>
                <w:szCs w:val="16"/>
              </w:rPr>
              <w:t>6 – 9</w:t>
            </w:r>
          </w:p>
        </w:tc>
        <w:tc>
          <w:tcPr>
            <w:tcW w:w="183" w:type="pct"/>
            <w:tcBorders>
              <w:top w:val="nil"/>
              <w:left w:val="nil"/>
              <w:bottom w:val="single" w:sz="4" w:space="0" w:color="auto"/>
              <w:right w:val="single" w:sz="4" w:space="0" w:color="auto"/>
            </w:tcBorders>
            <w:vAlign w:val="center"/>
            <w:hideMark/>
          </w:tcPr>
          <w:p w14:paraId="5E43180B" w14:textId="77777777" w:rsidR="00272F80" w:rsidRPr="00272F80" w:rsidRDefault="00272F80" w:rsidP="00272F80">
            <w:pPr>
              <w:spacing w:line="264" w:lineRule="auto"/>
              <w:rPr>
                <w:sz w:val="16"/>
                <w:szCs w:val="16"/>
              </w:rPr>
            </w:pPr>
            <w:r w:rsidRPr="00272F80">
              <w:rPr>
                <w:sz w:val="16"/>
                <w:szCs w:val="16"/>
              </w:rPr>
              <w:t> </w:t>
            </w:r>
          </w:p>
        </w:tc>
        <w:tc>
          <w:tcPr>
            <w:tcW w:w="275" w:type="pct"/>
            <w:tcBorders>
              <w:top w:val="nil"/>
              <w:left w:val="nil"/>
              <w:bottom w:val="single" w:sz="4" w:space="0" w:color="auto"/>
              <w:right w:val="single" w:sz="4" w:space="0" w:color="auto"/>
            </w:tcBorders>
            <w:vAlign w:val="center"/>
            <w:hideMark/>
          </w:tcPr>
          <w:p w14:paraId="4EFE4F10" w14:textId="77777777" w:rsidR="00272F80" w:rsidRPr="00272F80" w:rsidRDefault="00272F80" w:rsidP="00272F80">
            <w:pPr>
              <w:spacing w:line="264" w:lineRule="auto"/>
              <w:rPr>
                <w:sz w:val="16"/>
                <w:szCs w:val="16"/>
              </w:rPr>
            </w:pPr>
            <w:r w:rsidRPr="00272F80">
              <w:rPr>
                <w:sz w:val="16"/>
                <w:szCs w:val="16"/>
              </w:rPr>
              <w:t> </w:t>
            </w:r>
          </w:p>
        </w:tc>
        <w:tc>
          <w:tcPr>
            <w:tcW w:w="184" w:type="pct"/>
            <w:tcBorders>
              <w:top w:val="nil"/>
              <w:left w:val="nil"/>
              <w:bottom w:val="single" w:sz="4" w:space="0" w:color="auto"/>
              <w:right w:val="single" w:sz="4" w:space="0" w:color="auto"/>
            </w:tcBorders>
            <w:noWrap/>
            <w:vAlign w:val="center"/>
            <w:hideMark/>
          </w:tcPr>
          <w:p w14:paraId="0D2BF654" w14:textId="77777777" w:rsidR="00272F80" w:rsidRPr="00272F80" w:rsidRDefault="00272F80" w:rsidP="00272F80">
            <w:pPr>
              <w:spacing w:line="264" w:lineRule="auto"/>
              <w:rPr>
                <w:sz w:val="16"/>
                <w:szCs w:val="16"/>
              </w:rPr>
            </w:pPr>
            <w:r w:rsidRPr="00272F80">
              <w:rPr>
                <w:sz w:val="16"/>
                <w:szCs w:val="16"/>
              </w:rPr>
              <w:t> </w:t>
            </w:r>
          </w:p>
        </w:tc>
        <w:tc>
          <w:tcPr>
            <w:tcW w:w="275" w:type="pct"/>
            <w:tcBorders>
              <w:top w:val="nil"/>
              <w:left w:val="nil"/>
              <w:bottom w:val="single" w:sz="4" w:space="0" w:color="auto"/>
              <w:right w:val="single" w:sz="4" w:space="0" w:color="auto"/>
            </w:tcBorders>
            <w:noWrap/>
            <w:vAlign w:val="center"/>
            <w:hideMark/>
          </w:tcPr>
          <w:p w14:paraId="6A959C00" w14:textId="77777777" w:rsidR="00272F80" w:rsidRPr="00272F80" w:rsidRDefault="00272F80" w:rsidP="00272F80">
            <w:pPr>
              <w:spacing w:line="264" w:lineRule="auto"/>
              <w:rPr>
                <w:sz w:val="16"/>
                <w:szCs w:val="16"/>
              </w:rPr>
            </w:pPr>
            <w:r w:rsidRPr="00272F80">
              <w:rPr>
                <w:sz w:val="16"/>
                <w:szCs w:val="16"/>
              </w:rPr>
              <w:t> </w:t>
            </w:r>
          </w:p>
        </w:tc>
        <w:tc>
          <w:tcPr>
            <w:tcW w:w="184" w:type="pct"/>
            <w:tcBorders>
              <w:top w:val="nil"/>
              <w:left w:val="nil"/>
              <w:bottom w:val="single" w:sz="4" w:space="0" w:color="auto"/>
              <w:right w:val="single" w:sz="4" w:space="0" w:color="auto"/>
            </w:tcBorders>
            <w:vAlign w:val="center"/>
            <w:hideMark/>
          </w:tcPr>
          <w:p w14:paraId="088EA1A4" w14:textId="77777777" w:rsidR="00272F80" w:rsidRPr="00272F80" w:rsidRDefault="00272F80" w:rsidP="00272F80">
            <w:pPr>
              <w:spacing w:line="264" w:lineRule="auto"/>
              <w:rPr>
                <w:sz w:val="16"/>
                <w:szCs w:val="16"/>
              </w:rPr>
            </w:pPr>
            <w:r w:rsidRPr="00272F80">
              <w:rPr>
                <w:sz w:val="16"/>
                <w:szCs w:val="16"/>
              </w:rPr>
              <w:t> </w:t>
            </w:r>
          </w:p>
        </w:tc>
        <w:tc>
          <w:tcPr>
            <w:tcW w:w="275" w:type="pct"/>
            <w:tcBorders>
              <w:top w:val="nil"/>
              <w:left w:val="nil"/>
              <w:bottom w:val="single" w:sz="4" w:space="0" w:color="auto"/>
              <w:right w:val="single" w:sz="4" w:space="0" w:color="auto"/>
            </w:tcBorders>
            <w:vAlign w:val="center"/>
            <w:hideMark/>
          </w:tcPr>
          <w:p w14:paraId="62DBCACC" w14:textId="77777777" w:rsidR="00272F80" w:rsidRPr="00272F80" w:rsidRDefault="00272F80" w:rsidP="00272F80">
            <w:pPr>
              <w:spacing w:line="264" w:lineRule="auto"/>
              <w:rPr>
                <w:sz w:val="16"/>
                <w:szCs w:val="16"/>
              </w:rPr>
            </w:pPr>
            <w:r w:rsidRPr="00272F80">
              <w:rPr>
                <w:sz w:val="16"/>
                <w:szCs w:val="16"/>
              </w:rPr>
              <w:t> </w:t>
            </w:r>
          </w:p>
        </w:tc>
        <w:tc>
          <w:tcPr>
            <w:tcW w:w="184" w:type="pct"/>
            <w:tcBorders>
              <w:top w:val="nil"/>
              <w:left w:val="nil"/>
              <w:bottom w:val="single" w:sz="4" w:space="0" w:color="auto"/>
              <w:right w:val="single" w:sz="4" w:space="0" w:color="auto"/>
            </w:tcBorders>
            <w:noWrap/>
            <w:vAlign w:val="center"/>
            <w:hideMark/>
          </w:tcPr>
          <w:p w14:paraId="24FFD31F" w14:textId="77777777" w:rsidR="00272F80" w:rsidRPr="00272F80" w:rsidRDefault="00272F80" w:rsidP="00272F80">
            <w:pPr>
              <w:spacing w:line="264" w:lineRule="auto"/>
              <w:rPr>
                <w:sz w:val="16"/>
                <w:szCs w:val="16"/>
              </w:rPr>
            </w:pPr>
            <w:r w:rsidRPr="00272F80">
              <w:rPr>
                <w:sz w:val="16"/>
                <w:szCs w:val="16"/>
              </w:rPr>
              <w:t> </w:t>
            </w:r>
          </w:p>
        </w:tc>
        <w:tc>
          <w:tcPr>
            <w:tcW w:w="275" w:type="pct"/>
            <w:tcBorders>
              <w:top w:val="nil"/>
              <w:left w:val="nil"/>
              <w:bottom w:val="single" w:sz="4" w:space="0" w:color="auto"/>
              <w:right w:val="single" w:sz="4" w:space="0" w:color="auto"/>
            </w:tcBorders>
            <w:noWrap/>
            <w:vAlign w:val="center"/>
            <w:hideMark/>
          </w:tcPr>
          <w:p w14:paraId="05530C08" w14:textId="77777777" w:rsidR="00272F80" w:rsidRPr="00272F80" w:rsidRDefault="00272F80" w:rsidP="00272F80">
            <w:pPr>
              <w:spacing w:line="264" w:lineRule="auto"/>
              <w:rPr>
                <w:sz w:val="16"/>
                <w:szCs w:val="16"/>
              </w:rPr>
            </w:pPr>
            <w:r w:rsidRPr="00272F80">
              <w:rPr>
                <w:sz w:val="16"/>
                <w:szCs w:val="16"/>
              </w:rPr>
              <w:t> </w:t>
            </w:r>
          </w:p>
        </w:tc>
        <w:tc>
          <w:tcPr>
            <w:tcW w:w="186" w:type="pct"/>
            <w:tcBorders>
              <w:top w:val="nil"/>
              <w:left w:val="nil"/>
              <w:bottom w:val="single" w:sz="4" w:space="0" w:color="auto"/>
              <w:right w:val="single" w:sz="4" w:space="0" w:color="auto"/>
            </w:tcBorders>
            <w:vAlign w:val="center"/>
            <w:hideMark/>
          </w:tcPr>
          <w:p w14:paraId="5E01321F" w14:textId="77777777" w:rsidR="00272F80" w:rsidRPr="00272F80" w:rsidRDefault="00272F80" w:rsidP="00272F80">
            <w:pPr>
              <w:spacing w:line="264" w:lineRule="auto"/>
              <w:rPr>
                <w:sz w:val="16"/>
                <w:szCs w:val="16"/>
              </w:rPr>
            </w:pPr>
            <w:r w:rsidRPr="00272F80">
              <w:rPr>
                <w:sz w:val="16"/>
                <w:szCs w:val="16"/>
              </w:rPr>
              <w:t> </w:t>
            </w:r>
          </w:p>
        </w:tc>
        <w:tc>
          <w:tcPr>
            <w:tcW w:w="227" w:type="pct"/>
            <w:tcBorders>
              <w:top w:val="nil"/>
              <w:left w:val="nil"/>
              <w:bottom w:val="single" w:sz="4" w:space="0" w:color="auto"/>
              <w:right w:val="single" w:sz="4" w:space="0" w:color="auto"/>
            </w:tcBorders>
            <w:vAlign w:val="center"/>
            <w:hideMark/>
          </w:tcPr>
          <w:p w14:paraId="6EECB756" w14:textId="77777777" w:rsidR="00272F80" w:rsidRPr="00272F80" w:rsidRDefault="00272F80" w:rsidP="00272F80">
            <w:pPr>
              <w:spacing w:line="264" w:lineRule="auto"/>
              <w:rPr>
                <w:sz w:val="16"/>
                <w:szCs w:val="16"/>
              </w:rPr>
            </w:pPr>
            <w:r w:rsidRPr="00272F80">
              <w:rPr>
                <w:sz w:val="16"/>
                <w:szCs w:val="16"/>
              </w:rPr>
              <w:t> </w:t>
            </w:r>
          </w:p>
        </w:tc>
        <w:tc>
          <w:tcPr>
            <w:tcW w:w="186" w:type="pct"/>
            <w:tcBorders>
              <w:top w:val="nil"/>
              <w:left w:val="nil"/>
              <w:bottom w:val="single" w:sz="4" w:space="0" w:color="auto"/>
              <w:right w:val="single" w:sz="4" w:space="0" w:color="auto"/>
            </w:tcBorders>
            <w:noWrap/>
            <w:vAlign w:val="center"/>
            <w:hideMark/>
          </w:tcPr>
          <w:p w14:paraId="0A42438D" w14:textId="77777777" w:rsidR="00272F80" w:rsidRPr="00272F80" w:rsidRDefault="00272F80" w:rsidP="00272F80">
            <w:pPr>
              <w:spacing w:line="264" w:lineRule="auto"/>
              <w:rPr>
                <w:sz w:val="16"/>
                <w:szCs w:val="16"/>
              </w:rPr>
            </w:pPr>
            <w:r w:rsidRPr="00272F80">
              <w:rPr>
                <w:sz w:val="16"/>
                <w:szCs w:val="16"/>
              </w:rPr>
              <w:t> </w:t>
            </w:r>
          </w:p>
        </w:tc>
        <w:tc>
          <w:tcPr>
            <w:tcW w:w="229" w:type="pct"/>
            <w:tcBorders>
              <w:top w:val="nil"/>
              <w:left w:val="nil"/>
              <w:bottom w:val="single" w:sz="4" w:space="0" w:color="auto"/>
              <w:right w:val="single" w:sz="4" w:space="0" w:color="auto"/>
            </w:tcBorders>
            <w:noWrap/>
            <w:vAlign w:val="center"/>
            <w:hideMark/>
          </w:tcPr>
          <w:p w14:paraId="2B261B84" w14:textId="77777777" w:rsidR="00272F80" w:rsidRPr="00272F80" w:rsidRDefault="00272F80" w:rsidP="00272F80">
            <w:pPr>
              <w:spacing w:line="264" w:lineRule="auto"/>
              <w:rPr>
                <w:sz w:val="16"/>
                <w:szCs w:val="16"/>
              </w:rPr>
            </w:pPr>
            <w:r w:rsidRPr="00272F80">
              <w:rPr>
                <w:sz w:val="16"/>
                <w:szCs w:val="16"/>
              </w:rPr>
              <w:t> </w:t>
            </w:r>
          </w:p>
        </w:tc>
        <w:tc>
          <w:tcPr>
            <w:tcW w:w="183" w:type="pct"/>
            <w:tcBorders>
              <w:top w:val="nil"/>
              <w:left w:val="nil"/>
              <w:bottom w:val="single" w:sz="4" w:space="0" w:color="auto"/>
              <w:right w:val="single" w:sz="4" w:space="0" w:color="auto"/>
            </w:tcBorders>
            <w:noWrap/>
            <w:vAlign w:val="center"/>
            <w:hideMark/>
          </w:tcPr>
          <w:p w14:paraId="6FFA5FA2" w14:textId="77777777" w:rsidR="00272F80" w:rsidRPr="00272F80" w:rsidRDefault="00272F80" w:rsidP="00272F80">
            <w:pPr>
              <w:spacing w:line="264" w:lineRule="auto"/>
              <w:rPr>
                <w:sz w:val="16"/>
                <w:szCs w:val="16"/>
              </w:rPr>
            </w:pPr>
            <w:r w:rsidRPr="00272F80">
              <w:rPr>
                <w:sz w:val="16"/>
                <w:szCs w:val="16"/>
              </w:rPr>
              <w:t> </w:t>
            </w:r>
          </w:p>
        </w:tc>
        <w:tc>
          <w:tcPr>
            <w:tcW w:w="229" w:type="pct"/>
            <w:tcBorders>
              <w:top w:val="nil"/>
              <w:left w:val="nil"/>
              <w:bottom w:val="single" w:sz="4" w:space="0" w:color="auto"/>
              <w:right w:val="single" w:sz="4" w:space="0" w:color="auto"/>
            </w:tcBorders>
            <w:noWrap/>
            <w:vAlign w:val="center"/>
            <w:hideMark/>
          </w:tcPr>
          <w:p w14:paraId="7333AB08" w14:textId="77777777" w:rsidR="00272F80" w:rsidRPr="00272F80" w:rsidRDefault="00272F80" w:rsidP="00272F80">
            <w:pPr>
              <w:spacing w:line="264" w:lineRule="auto"/>
              <w:rPr>
                <w:sz w:val="16"/>
                <w:szCs w:val="16"/>
              </w:rPr>
            </w:pPr>
            <w:r w:rsidRPr="00272F80">
              <w:rPr>
                <w:sz w:val="16"/>
                <w:szCs w:val="16"/>
              </w:rPr>
              <w:t> </w:t>
            </w:r>
          </w:p>
        </w:tc>
        <w:tc>
          <w:tcPr>
            <w:tcW w:w="230" w:type="pct"/>
            <w:tcBorders>
              <w:top w:val="nil"/>
              <w:left w:val="nil"/>
              <w:bottom w:val="single" w:sz="4" w:space="0" w:color="auto"/>
              <w:right w:val="single" w:sz="4" w:space="0" w:color="auto"/>
            </w:tcBorders>
            <w:noWrap/>
            <w:vAlign w:val="center"/>
            <w:hideMark/>
          </w:tcPr>
          <w:p w14:paraId="20354260" w14:textId="77777777" w:rsidR="00272F80" w:rsidRPr="00272F80" w:rsidRDefault="00272F80" w:rsidP="00272F80">
            <w:pPr>
              <w:spacing w:line="264" w:lineRule="auto"/>
              <w:rPr>
                <w:sz w:val="16"/>
                <w:szCs w:val="16"/>
              </w:rPr>
            </w:pPr>
            <w:r w:rsidRPr="00272F80">
              <w:rPr>
                <w:sz w:val="16"/>
                <w:szCs w:val="16"/>
              </w:rPr>
              <w:t>6 – 9</w:t>
            </w:r>
          </w:p>
        </w:tc>
        <w:tc>
          <w:tcPr>
            <w:tcW w:w="320" w:type="pct"/>
            <w:tcBorders>
              <w:top w:val="nil"/>
              <w:left w:val="nil"/>
              <w:bottom w:val="single" w:sz="4" w:space="0" w:color="auto"/>
              <w:right w:val="single" w:sz="4" w:space="0" w:color="auto"/>
            </w:tcBorders>
            <w:vAlign w:val="center"/>
            <w:hideMark/>
          </w:tcPr>
          <w:p w14:paraId="36402914" w14:textId="77777777" w:rsidR="00272F80" w:rsidRPr="00272F80" w:rsidRDefault="00272F80" w:rsidP="00272F80">
            <w:pPr>
              <w:spacing w:line="264" w:lineRule="auto"/>
              <w:rPr>
                <w:sz w:val="16"/>
                <w:szCs w:val="16"/>
              </w:rPr>
            </w:pPr>
            <w:r w:rsidRPr="00272F80">
              <w:rPr>
                <w:sz w:val="16"/>
                <w:szCs w:val="16"/>
              </w:rPr>
              <w:t>6 – 9</w:t>
            </w:r>
          </w:p>
        </w:tc>
      </w:tr>
      <w:tr w:rsidR="00272F80" w:rsidRPr="00272F80" w14:paraId="6CC4B659"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561E5575" w14:textId="77777777" w:rsidR="00272F80" w:rsidRPr="00272F80" w:rsidRDefault="00272F80" w:rsidP="00272F80">
            <w:pPr>
              <w:spacing w:line="264" w:lineRule="auto"/>
              <w:rPr>
                <w:sz w:val="16"/>
                <w:szCs w:val="16"/>
              </w:rPr>
            </w:pPr>
            <w:r w:rsidRPr="00272F80">
              <w:rPr>
                <w:sz w:val="16"/>
                <w:szCs w:val="16"/>
              </w:rPr>
              <w:t>5</w:t>
            </w:r>
          </w:p>
        </w:tc>
        <w:tc>
          <w:tcPr>
            <w:tcW w:w="284" w:type="pct"/>
            <w:tcBorders>
              <w:top w:val="nil"/>
              <w:left w:val="nil"/>
              <w:bottom w:val="single" w:sz="4" w:space="0" w:color="auto"/>
              <w:right w:val="single" w:sz="4" w:space="0" w:color="auto"/>
            </w:tcBorders>
            <w:noWrap/>
            <w:vAlign w:val="center"/>
            <w:hideMark/>
          </w:tcPr>
          <w:p w14:paraId="64C14045" w14:textId="77777777" w:rsidR="00272F80" w:rsidRPr="00272F80" w:rsidRDefault="00272F80" w:rsidP="00272F80">
            <w:pPr>
              <w:spacing w:line="264" w:lineRule="auto"/>
              <w:rPr>
                <w:sz w:val="16"/>
                <w:szCs w:val="16"/>
              </w:rPr>
            </w:pPr>
            <w:r w:rsidRPr="00272F80">
              <w:rPr>
                <w:sz w:val="16"/>
                <w:szCs w:val="16"/>
              </w:rPr>
              <w:t>Nhiệt độ</w:t>
            </w:r>
          </w:p>
        </w:tc>
        <w:tc>
          <w:tcPr>
            <w:tcW w:w="255" w:type="pct"/>
            <w:tcBorders>
              <w:top w:val="nil"/>
              <w:left w:val="nil"/>
              <w:bottom w:val="single" w:sz="4" w:space="0" w:color="auto"/>
              <w:right w:val="single" w:sz="4" w:space="0" w:color="auto"/>
            </w:tcBorders>
            <w:noWrap/>
            <w:vAlign w:val="center"/>
            <w:hideMark/>
          </w:tcPr>
          <w:p w14:paraId="64CB7DF1" w14:textId="77777777" w:rsidR="00272F80" w:rsidRPr="00272F80" w:rsidRDefault="00272F80" w:rsidP="00272F80">
            <w:pPr>
              <w:spacing w:line="264" w:lineRule="auto"/>
              <w:rPr>
                <w:sz w:val="16"/>
                <w:szCs w:val="16"/>
              </w:rPr>
            </w:pPr>
            <w:r w:rsidRPr="00272F80">
              <w:rPr>
                <w:sz w:val="16"/>
                <w:szCs w:val="16"/>
              </w:rPr>
              <w:t>oC</w:t>
            </w:r>
          </w:p>
        </w:tc>
        <w:tc>
          <w:tcPr>
            <w:tcW w:w="230" w:type="pct"/>
            <w:tcBorders>
              <w:top w:val="nil"/>
              <w:left w:val="nil"/>
              <w:bottom w:val="single" w:sz="4" w:space="0" w:color="auto"/>
              <w:right w:val="single" w:sz="4" w:space="0" w:color="auto"/>
            </w:tcBorders>
            <w:noWrap/>
            <w:vAlign w:val="center"/>
            <w:hideMark/>
          </w:tcPr>
          <w:p w14:paraId="6DAB6F73" w14:textId="77777777" w:rsidR="00272F80" w:rsidRPr="00272F80" w:rsidRDefault="00272F80" w:rsidP="00272F80">
            <w:pPr>
              <w:spacing w:line="264" w:lineRule="auto"/>
              <w:rPr>
                <w:sz w:val="16"/>
                <w:szCs w:val="16"/>
              </w:rPr>
            </w:pPr>
            <w:r w:rsidRPr="00272F80">
              <w:rPr>
                <w:sz w:val="16"/>
                <w:szCs w:val="16"/>
              </w:rPr>
              <w:t>-</w:t>
            </w:r>
          </w:p>
        </w:tc>
        <w:tc>
          <w:tcPr>
            <w:tcW w:w="184" w:type="pct"/>
            <w:tcBorders>
              <w:top w:val="nil"/>
              <w:left w:val="nil"/>
              <w:bottom w:val="single" w:sz="4" w:space="0" w:color="auto"/>
              <w:right w:val="single" w:sz="4" w:space="0" w:color="auto"/>
            </w:tcBorders>
            <w:noWrap/>
            <w:vAlign w:val="center"/>
            <w:hideMark/>
          </w:tcPr>
          <w:p w14:paraId="64DF7401" w14:textId="77777777" w:rsidR="00272F80" w:rsidRPr="00272F80" w:rsidRDefault="00272F80" w:rsidP="00272F80">
            <w:pPr>
              <w:spacing w:line="264" w:lineRule="auto"/>
              <w:rPr>
                <w:sz w:val="16"/>
                <w:szCs w:val="16"/>
              </w:rPr>
            </w:pPr>
            <w:r w:rsidRPr="00272F80">
              <w:rPr>
                <w:sz w:val="16"/>
                <w:szCs w:val="16"/>
              </w:rPr>
              <w:t> </w:t>
            </w:r>
          </w:p>
        </w:tc>
        <w:tc>
          <w:tcPr>
            <w:tcW w:w="274" w:type="pct"/>
            <w:tcBorders>
              <w:top w:val="nil"/>
              <w:left w:val="nil"/>
              <w:bottom w:val="single" w:sz="4" w:space="0" w:color="auto"/>
              <w:right w:val="single" w:sz="4" w:space="0" w:color="auto"/>
            </w:tcBorders>
            <w:noWrap/>
            <w:vAlign w:val="center"/>
            <w:hideMark/>
          </w:tcPr>
          <w:p w14:paraId="6B72337C" w14:textId="77777777" w:rsidR="00272F80" w:rsidRPr="00272F80" w:rsidRDefault="00272F80" w:rsidP="00272F80">
            <w:pPr>
              <w:spacing w:line="264" w:lineRule="auto"/>
              <w:rPr>
                <w:sz w:val="16"/>
                <w:szCs w:val="16"/>
              </w:rPr>
            </w:pPr>
            <w:r w:rsidRPr="00272F80">
              <w:rPr>
                <w:sz w:val="16"/>
                <w:szCs w:val="16"/>
              </w:rPr>
              <w:t> </w:t>
            </w:r>
          </w:p>
        </w:tc>
        <w:tc>
          <w:tcPr>
            <w:tcW w:w="183" w:type="pct"/>
            <w:tcBorders>
              <w:top w:val="nil"/>
              <w:left w:val="nil"/>
              <w:bottom w:val="single" w:sz="4" w:space="0" w:color="auto"/>
              <w:right w:val="single" w:sz="4" w:space="0" w:color="auto"/>
            </w:tcBorders>
            <w:vAlign w:val="center"/>
            <w:hideMark/>
          </w:tcPr>
          <w:p w14:paraId="172E162F" w14:textId="77777777" w:rsidR="00272F80" w:rsidRPr="00272F80" w:rsidRDefault="00272F80" w:rsidP="00272F80">
            <w:pPr>
              <w:spacing w:line="264" w:lineRule="auto"/>
              <w:rPr>
                <w:sz w:val="16"/>
                <w:szCs w:val="16"/>
              </w:rPr>
            </w:pPr>
            <w:r w:rsidRPr="00272F80">
              <w:rPr>
                <w:sz w:val="16"/>
                <w:szCs w:val="16"/>
              </w:rPr>
              <w:t> </w:t>
            </w:r>
          </w:p>
        </w:tc>
        <w:tc>
          <w:tcPr>
            <w:tcW w:w="275" w:type="pct"/>
            <w:tcBorders>
              <w:top w:val="nil"/>
              <w:left w:val="nil"/>
              <w:bottom w:val="single" w:sz="4" w:space="0" w:color="auto"/>
              <w:right w:val="single" w:sz="4" w:space="0" w:color="auto"/>
            </w:tcBorders>
            <w:vAlign w:val="center"/>
            <w:hideMark/>
          </w:tcPr>
          <w:p w14:paraId="5E15BF8C" w14:textId="77777777" w:rsidR="00272F80" w:rsidRPr="00272F80" w:rsidRDefault="00272F80" w:rsidP="00272F80">
            <w:pPr>
              <w:spacing w:line="264" w:lineRule="auto"/>
              <w:rPr>
                <w:sz w:val="16"/>
                <w:szCs w:val="16"/>
              </w:rPr>
            </w:pPr>
            <w:r w:rsidRPr="00272F80">
              <w:rPr>
                <w:sz w:val="16"/>
                <w:szCs w:val="16"/>
              </w:rPr>
              <w:t xml:space="preserve">                 -   </w:t>
            </w:r>
          </w:p>
        </w:tc>
        <w:tc>
          <w:tcPr>
            <w:tcW w:w="184" w:type="pct"/>
            <w:tcBorders>
              <w:top w:val="nil"/>
              <w:left w:val="nil"/>
              <w:bottom w:val="single" w:sz="4" w:space="0" w:color="auto"/>
              <w:right w:val="single" w:sz="4" w:space="0" w:color="auto"/>
            </w:tcBorders>
            <w:noWrap/>
            <w:vAlign w:val="center"/>
            <w:hideMark/>
          </w:tcPr>
          <w:p w14:paraId="036239BA" w14:textId="77777777" w:rsidR="00272F80" w:rsidRPr="00272F80" w:rsidRDefault="00272F80" w:rsidP="00272F80">
            <w:pPr>
              <w:spacing w:line="264" w:lineRule="auto"/>
              <w:rPr>
                <w:sz w:val="16"/>
                <w:szCs w:val="16"/>
              </w:rPr>
            </w:pPr>
            <w:r w:rsidRPr="00272F80">
              <w:rPr>
                <w:sz w:val="16"/>
                <w:szCs w:val="16"/>
              </w:rPr>
              <w:t> </w:t>
            </w:r>
          </w:p>
        </w:tc>
        <w:tc>
          <w:tcPr>
            <w:tcW w:w="275" w:type="pct"/>
            <w:tcBorders>
              <w:top w:val="nil"/>
              <w:left w:val="nil"/>
              <w:bottom w:val="single" w:sz="4" w:space="0" w:color="auto"/>
              <w:right w:val="single" w:sz="4" w:space="0" w:color="auto"/>
            </w:tcBorders>
            <w:noWrap/>
            <w:vAlign w:val="center"/>
            <w:hideMark/>
          </w:tcPr>
          <w:p w14:paraId="6A4D3C35" w14:textId="77777777" w:rsidR="00272F80" w:rsidRPr="00272F80" w:rsidRDefault="00272F80" w:rsidP="00272F80">
            <w:pPr>
              <w:spacing w:line="264" w:lineRule="auto"/>
              <w:rPr>
                <w:sz w:val="16"/>
                <w:szCs w:val="16"/>
              </w:rPr>
            </w:pPr>
            <w:r w:rsidRPr="00272F80">
              <w:rPr>
                <w:sz w:val="16"/>
                <w:szCs w:val="16"/>
              </w:rPr>
              <w:t xml:space="preserve">           -   </w:t>
            </w:r>
          </w:p>
        </w:tc>
        <w:tc>
          <w:tcPr>
            <w:tcW w:w="184" w:type="pct"/>
            <w:tcBorders>
              <w:top w:val="nil"/>
              <w:left w:val="nil"/>
              <w:bottom w:val="single" w:sz="4" w:space="0" w:color="auto"/>
              <w:right w:val="single" w:sz="4" w:space="0" w:color="auto"/>
            </w:tcBorders>
            <w:vAlign w:val="center"/>
            <w:hideMark/>
          </w:tcPr>
          <w:p w14:paraId="300B9A77" w14:textId="77777777" w:rsidR="00272F80" w:rsidRPr="00272F80" w:rsidRDefault="00272F80" w:rsidP="00272F80">
            <w:pPr>
              <w:spacing w:line="264" w:lineRule="auto"/>
              <w:rPr>
                <w:sz w:val="16"/>
                <w:szCs w:val="16"/>
              </w:rPr>
            </w:pPr>
            <w:r w:rsidRPr="00272F80">
              <w:rPr>
                <w:sz w:val="16"/>
                <w:szCs w:val="16"/>
              </w:rPr>
              <w:t> </w:t>
            </w:r>
          </w:p>
        </w:tc>
        <w:tc>
          <w:tcPr>
            <w:tcW w:w="275" w:type="pct"/>
            <w:tcBorders>
              <w:top w:val="nil"/>
              <w:left w:val="nil"/>
              <w:bottom w:val="single" w:sz="4" w:space="0" w:color="auto"/>
              <w:right w:val="single" w:sz="4" w:space="0" w:color="auto"/>
            </w:tcBorders>
            <w:vAlign w:val="center"/>
            <w:hideMark/>
          </w:tcPr>
          <w:p w14:paraId="48319F92" w14:textId="77777777" w:rsidR="00272F80" w:rsidRPr="00272F80" w:rsidRDefault="00272F80" w:rsidP="00272F80">
            <w:pPr>
              <w:spacing w:line="264" w:lineRule="auto"/>
              <w:rPr>
                <w:sz w:val="16"/>
                <w:szCs w:val="16"/>
              </w:rPr>
            </w:pPr>
            <w:r w:rsidRPr="00272F80">
              <w:rPr>
                <w:sz w:val="16"/>
                <w:szCs w:val="16"/>
              </w:rPr>
              <w:t xml:space="preserve">              -   </w:t>
            </w:r>
          </w:p>
        </w:tc>
        <w:tc>
          <w:tcPr>
            <w:tcW w:w="184" w:type="pct"/>
            <w:tcBorders>
              <w:top w:val="nil"/>
              <w:left w:val="nil"/>
              <w:bottom w:val="single" w:sz="4" w:space="0" w:color="auto"/>
              <w:right w:val="single" w:sz="4" w:space="0" w:color="auto"/>
            </w:tcBorders>
            <w:noWrap/>
            <w:vAlign w:val="center"/>
            <w:hideMark/>
          </w:tcPr>
          <w:p w14:paraId="32C383CC" w14:textId="77777777" w:rsidR="00272F80" w:rsidRPr="00272F80" w:rsidRDefault="00272F80" w:rsidP="00272F80">
            <w:pPr>
              <w:spacing w:line="264" w:lineRule="auto"/>
              <w:rPr>
                <w:sz w:val="16"/>
                <w:szCs w:val="16"/>
              </w:rPr>
            </w:pPr>
            <w:r w:rsidRPr="00272F80">
              <w:rPr>
                <w:sz w:val="16"/>
                <w:szCs w:val="16"/>
              </w:rPr>
              <w:t> </w:t>
            </w:r>
          </w:p>
        </w:tc>
        <w:tc>
          <w:tcPr>
            <w:tcW w:w="275" w:type="pct"/>
            <w:tcBorders>
              <w:top w:val="nil"/>
              <w:left w:val="nil"/>
              <w:bottom w:val="single" w:sz="4" w:space="0" w:color="auto"/>
              <w:right w:val="single" w:sz="4" w:space="0" w:color="auto"/>
            </w:tcBorders>
            <w:noWrap/>
            <w:vAlign w:val="center"/>
            <w:hideMark/>
          </w:tcPr>
          <w:p w14:paraId="11A40832" w14:textId="77777777" w:rsidR="00272F80" w:rsidRPr="00272F80" w:rsidRDefault="00272F80" w:rsidP="00272F80">
            <w:pPr>
              <w:spacing w:line="264" w:lineRule="auto"/>
              <w:rPr>
                <w:sz w:val="16"/>
                <w:szCs w:val="16"/>
              </w:rPr>
            </w:pPr>
            <w:r w:rsidRPr="00272F80">
              <w:rPr>
                <w:sz w:val="16"/>
                <w:szCs w:val="16"/>
              </w:rPr>
              <w:t xml:space="preserve">              -   </w:t>
            </w:r>
          </w:p>
        </w:tc>
        <w:tc>
          <w:tcPr>
            <w:tcW w:w="186" w:type="pct"/>
            <w:tcBorders>
              <w:top w:val="nil"/>
              <w:left w:val="nil"/>
              <w:bottom w:val="single" w:sz="4" w:space="0" w:color="auto"/>
              <w:right w:val="single" w:sz="4" w:space="0" w:color="auto"/>
            </w:tcBorders>
            <w:vAlign w:val="center"/>
            <w:hideMark/>
          </w:tcPr>
          <w:p w14:paraId="5CDB2CE5" w14:textId="77777777" w:rsidR="00272F80" w:rsidRPr="00272F80" w:rsidRDefault="00272F80" w:rsidP="00272F80">
            <w:pPr>
              <w:spacing w:line="264" w:lineRule="auto"/>
              <w:rPr>
                <w:sz w:val="16"/>
                <w:szCs w:val="16"/>
              </w:rPr>
            </w:pPr>
            <w:r w:rsidRPr="00272F80">
              <w:rPr>
                <w:sz w:val="16"/>
                <w:szCs w:val="16"/>
              </w:rPr>
              <w:t> </w:t>
            </w:r>
          </w:p>
        </w:tc>
        <w:tc>
          <w:tcPr>
            <w:tcW w:w="227" w:type="pct"/>
            <w:tcBorders>
              <w:top w:val="nil"/>
              <w:left w:val="nil"/>
              <w:bottom w:val="single" w:sz="4" w:space="0" w:color="auto"/>
              <w:right w:val="single" w:sz="4" w:space="0" w:color="auto"/>
            </w:tcBorders>
            <w:vAlign w:val="center"/>
            <w:hideMark/>
          </w:tcPr>
          <w:p w14:paraId="5F563903" w14:textId="77777777" w:rsidR="00272F80" w:rsidRPr="00272F80" w:rsidRDefault="00272F80" w:rsidP="00272F80">
            <w:pPr>
              <w:spacing w:line="264" w:lineRule="auto"/>
              <w:rPr>
                <w:sz w:val="16"/>
                <w:szCs w:val="16"/>
              </w:rPr>
            </w:pPr>
            <w:r w:rsidRPr="00272F80">
              <w:rPr>
                <w:sz w:val="16"/>
                <w:szCs w:val="16"/>
              </w:rPr>
              <w:t xml:space="preserve">                 -   </w:t>
            </w:r>
          </w:p>
        </w:tc>
        <w:tc>
          <w:tcPr>
            <w:tcW w:w="186" w:type="pct"/>
            <w:tcBorders>
              <w:top w:val="nil"/>
              <w:left w:val="nil"/>
              <w:bottom w:val="single" w:sz="4" w:space="0" w:color="auto"/>
              <w:right w:val="single" w:sz="4" w:space="0" w:color="auto"/>
            </w:tcBorders>
            <w:noWrap/>
            <w:vAlign w:val="center"/>
            <w:hideMark/>
          </w:tcPr>
          <w:p w14:paraId="09D6108B" w14:textId="77777777" w:rsidR="00272F80" w:rsidRPr="00272F80" w:rsidRDefault="00272F80" w:rsidP="00272F80">
            <w:pPr>
              <w:spacing w:line="264" w:lineRule="auto"/>
              <w:rPr>
                <w:sz w:val="16"/>
                <w:szCs w:val="16"/>
              </w:rPr>
            </w:pPr>
            <w:r w:rsidRPr="00272F80">
              <w:rPr>
                <w:sz w:val="16"/>
                <w:szCs w:val="16"/>
              </w:rPr>
              <w:t> </w:t>
            </w:r>
          </w:p>
        </w:tc>
        <w:tc>
          <w:tcPr>
            <w:tcW w:w="229" w:type="pct"/>
            <w:tcBorders>
              <w:top w:val="nil"/>
              <w:left w:val="nil"/>
              <w:bottom w:val="single" w:sz="4" w:space="0" w:color="auto"/>
              <w:right w:val="single" w:sz="4" w:space="0" w:color="auto"/>
            </w:tcBorders>
            <w:noWrap/>
            <w:vAlign w:val="center"/>
            <w:hideMark/>
          </w:tcPr>
          <w:p w14:paraId="74455FE9" w14:textId="77777777" w:rsidR="00272F80" w:rsidRPr="00272F80" w:rsidRDefault="00272F80" w:rsidP="00272F80">
            <w:pPr>
              <w:spacing w:line="264" w:lineRule="auto"/>
              <w:rPr>
                <w:sz w:val="16"/>
                <w:szCs w:val="16"/>
              </w:rPr>
            </w:pPr>
            <w:r w:rsidRPr="00272F80">
              <w:rPr>
                <w:sz w:val="16"/>
                <w:szCs w:val="16"/>
              </w:rPr>
              <w:t xml:space="preserve">            -   </w:t>
            </w:r>
          </w:p>
        </w:tc>
        <w:tc>
          <w:tcPr>
            <w:tcW w:w="183" w:type="pct"/>
            <w:tcBorders>
              <w:top w:val="nil"/>
              <w:left w:val="nil"/>
              <w:bottom w:val="single" w:sz="4" w:space="0" w:color="auto"/>
              <w:right w:val="single" w:sz="4" w:space="0" w:color="auto"/>
            </w:tcBorders>
            <w:noWrap/>
            <w:vAlign w:val="center"/>
            <w:hideMark/>
          </w:tcPr>
          <w:p w14:paraId="247D6F6C" w14:textId="77777777" w:rsidR="00272F80" w:rsidRPr="00272F80" w:rsidRDefault="00272F80" w:rsidP="00272F80">
            <w:pPr>
              <w:spacing w:line="264" w:lineRule="auto"/>
              <w:rPr>
                <w:sz w:val="16"/>
                <w:szCs w:val="16"/>
              </w:rPr>
            </w:pPr>
            <w:r w:rsidRPr="00272F80">
              <w:rPr>
                <w:sz w:val="16"/>
                <w:szCs w:val="16"/>
              </w:rPr>
              <w:t> </w:t>
            </w:r>
          </w:p>
        </w:tc>
        <w:tc>
          <w:tcPr>
            <w:tcW w:w="229" w:type="pct"/>
            <w:tcBorders>
              <w:top w:val="nil"/>
              <w:left w:val="nil"/>
              <w:bottom w:val="single" w:sz="4" w:space="0" w:color="auto"/>
              <w:right w:val="single" w:sz="4" w:space="0" w:color="auto"/>
            </w:tcBorders>
            <w:noWrap/>
            <w:vAlign w:val="center"/>
            <w:hideMark/>
          </w:tcPr>
          <w:p w14:paraId="7B284CC9" w14:textId="77777777" w:rsidR="00272F80" w:rsidRPr="00272F80" w:rsidRDefault="00272F80" w:rsidP="00272F80">
            <w:pPr>
              <w:spacing w:line="264" w:lineRule="auto"/>
              <w:rPr>
                <w:sz w:val="16"/>
                <w:szCs w:val="16"/>
              </w:rPr>
            </w:pPr>
            <w:r w:rsidRPr="00272F80">
              <w:rPr>
                <w:sz w:val="16"/>
                <w:szCs w:val="16"/>
              </w:rPr>
              <w:t xml:space="preserve">               -   </w:t>
            </w:r>
          </w:p>
        </w:tc>
        <w:tc>
          <w:tcPr>
            <w:tcW w:w="230" w:type="pct"/>
            <w:tcBorders>
              <w:top w:val="nil"/>
              <w:left w:val="nil"/>
              <w:bottom w:val="single" w:sz="4" w:space="0" w:color="auto"/>
              <w:right w:val="single" w:sz="4" w:space="0" w:color="auto"/>
            </w:tcBorders>
            <w:noWrap/>
            <w:vAlign w:val="center"/>
            <w:hideMark/>
          </w:tcPr>
          <w:p w14:paraId="5416B0F5" w14:textId="77777777" w:rsidR="00272F80" w:rsidRPr="00272F80" w:rsidRDefault="00272F80" w:rsidP="00272F80">
            <w:pPr>
              <w:spacing w:line="264" w:lineRule="auto"/>
              <w:rPr>
                <w:sz w:val="16"/>
                <w:szCs w:val="16"/>
              </w:rPr>
            </w:pPr>
            <w:r w:rsidRPr="00272F80">
              <w:rPr>
                <w:sz w:val="16"/>
                <w:szCs w:val="16"/>
              </w:rPr>
              <w:t>≤ 40</w:t>
            </w:r>
          </w:p>
        </w:tc>
        <w:tc>
          <w:tcPr>
            <w:tcW w:w="320" w:type="pct"/>
            <w:tcBorders>
              <w:top w:val="nil"/>
              <w:left w:val="nil"/>
              <w:bottom w:val="single" w:sz="4" w:space="0" w:color="auto"/>
              <w:right w:val="single" w:sz="4" w:space="0" w:color="auto"/>
            </w:tcBorders>
            <w:vAlign w:val="center"/>
            <w:hideMark/>
          </w:tcPr>
          <w:p w14:paraId="058F7D40" w14:textId="77777777" w:rsidR="00272F80" w:rsidRPr="00272F80" w:rsidRDefault="00272F80" w:rsidP="00272F80">
            <w:pPr>
              <w:spacing w:line="264" w:lineRule="auto"/>
              <w:rPr>
                <w:sz w:val="16"/>
                <w:szCs w:val="16"/>
              </w:rPr>
            </w:pPr>
            <w:r w:rsidRPr="00272F80">
              <w:rPr>
                <w:sz w:val="16"/>
                <w:szCs w:val="16"/>
              </w:rPr>
              <w:t>40</w:t>
            </w:r>
          </w:p>
        </w:tc>
      </w:tr>
      <w:tr w:rsidR="00272F80" w:rsidRPr="00272F80" w14:paraId="77EDAD3C"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519453B7" w14:textId="77777777" w:rsidR="00272F80" w:rsidRPr="00272F80" w:rsidRDefault="00272F80" w:rsidP="00272F80">
            <w:pPr>
              <w:spacing w:line="264" w:lineRule="auto"/>
              <w:rPr>
                <w:sz w:val="16"/>
                <w:szCs w:val="16"/>
              </w:rPr>
            </w:pPr>
            <w:r w:rsidRPr="00272F80">
              <w:rPr>
                <w:sz w:val="16"/>
                <w:szCs w:val="16"/>
              </w:rPr>
              <w:t>6</w:t>
            </w:r>
          </w:p>
        </w:tc>
        <w:tc>
          <w:tcPr>
            <w:tcW w:w="284" w:type="pct"/>
            <w:tcBorders>
              <w:top w:val="nil"/>
              <w:left w:val="nil"/>
              <w:bottom w:val="single" w:sz="4" w:space="0" w:color="auto"/>
              <w:right w:val="single" w:sz="4" w:space="0" w:color="auto"/>
            </w:tcBorders>
            <w:noWrap/>
            <w:vAlign w:val="center"/>
            <w:hideMark/>
          </w:tcPr>
          <w:p w14:paraId="425C7629" w14:textId="77777777" w:rsidR="00272F80" w:rsidRPr="00272F80" w:rsidRDefault="00272F80" w:rsidP="00272F80">
            <w:pPr>
              <w:spacing w:line="264" w:lineRule="auto"/>
              <w:rPr>
                <w:sz w:val="16"/>
                <w:szCs w:val="16"/>
              </w:rPr>
            </w:pPr>
            <w:r w:rsidRPr="00272F80">
              <w:rPr>
                <w:sz w:val="16"/>
                <w:szCs w:val="16"/>
              </w:rPr>
              <w:t>Tổng Nitơ (T-N)</w:t>
            </w:r>
          </w:p>
        </w:tc>
        <w:tc>
          <w:tcPr>
            <w:tcW w:w="255" w:type="pct"/>
            <w:tcBorders>
              <w:top w:val="nil"/>
              <w:left w:val="nil"/>
              <w:bottom w:val="single" w:sz="4" w:space="0" w:color="auto"/>
              <w:right w:val="single" w:sz="4" w:space="0" w:color="auto"/>
            </w:tcBorders>
            <w:noWrap/>
            <w:vAlign w:val="center"/>
            <w:hideMark/>
          </w:tcPr>
          <w:p w14:paraId="702DE533"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noWrap/>
            <w:vAlign w:val="center"/>
            <w:hideMark/>
          </w:tcPr>
          <w:p w14:paraId="2BBEBB5B" w14:textId="77777777" w:rsidR="00272F80" w:rsidRPr="00272F80" w:rsidRDefault="00272F80" w:rsidP="00272F80">
            <w:pPr>
              <w:spacing w:line="264" w:lineRule="auto"/>
              <w:rPr>
                <w:sz w:val="16"/>
                <w:szCs w:val="16"/>
              </w:rPr>
            </w:pPr>
            <w:r w:rsidRPr="00272F80">
              <w:rPr>
                <w:sz w:val="16"/>
                <w:szCs w:val="16"/>
              </w:rPr>
              <w:t>50,00</w:t>
            </w:r>
          </w:p>
        </w:tc>
        <w:tc>
          <w:tcPr>
            <w:tcW w:w="184" w:type="pct"/>
            <w:tcBorders>
              <w:top w:val="nil"/>
              <w:left w:val="nil"/>
              <w:bottom w:val="single" w:sz="4" w:space="0" w:color="auto"/>
              <w:right w:val="single" w:sz="4" w:space="0" w:color="auto"/>
            </w:tcBorders>
            <w:noWrap/>
            <w:vAlign w:val="center"/>
            <w:hideMark/>
          </w:tcPr>
          <w:p w14:paraId="4F266634"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0F2BB20F" w14:textId="77777777" w:rsidR="00272F80" w:rsidRPr="00272F80" w:rsidRDefault="00272F80" w:rsidP="00272F80">
            <w:pPr>
              <w:spacing w:line="264" w:lineRule="auto"/>
              <w:rPr>
                <w:sz w:val="16"/>
                <w:szCs w:val="16"/>
              </w:rPr>
            </w:pPr>
            <w:r w:rsidRPr="00272F80">
              <w:rPr>
                <w:sz w:val="16"/>
                <w:szCs w:val="16"/>
              </w:rPr>
              <w:t>50,0</w:t>
            </w:r>
          </w:p>
        </w:tc>
        <w:tc>
          <w:tcPr>
            <w:tcW w:w="183" w:type="pct"/>
            <w:tcBorders>
              <w:top w:val="nil"/>
              <w:left w:val="nil"/>
              <w:bottom w:val="single" w:sz="4" w:space="0" w:color="auto"/>
              <w:right w:val="single" w:sz="4" w:space="0" w:color="auto"/>
            </w:tcBorders>
            <w:vAlign w:val="center"/>
            <w:hideMark/>
          </w:tcPr>
          <w:p w14:paraId="1A5AA2C6"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222337AF" w14:textId="77777777" w:rsidR="00272F80" w:rsidRPr="00272F80" w:rsidRDefault="00272F80" w:rsidP="00272F80">
            <w:pPr>
              <w:spacing w:line="264" w:lineRule="auto"/>
              <w:rPr>
                <w:sz w:val="16"/>
                <w:szCs w:val="16"/>
              </w:rPr>
            </w:pPr>
            <w:r w:rsidRPr="00272F80">
              <w:rPr>
                <w:sz w:val="16"/>
                <w:szCs w:val="16"/>
              </w:rPr>
              <w:t>50,0</w:t>
            </w:r>
          </w:p>
        </w:tc>
        <w:tc>
          <w:tcPr>
            <w:tcW w:w="184" w:type="pct"/>
            <w:tcBorders>
              <w:top w:val="nil"/>
              <w:left w:val="nil"/>
              <w:bottom w:val="single" w:sz="4" w:space="0" w:color="auto"/>
              <w:right w:val="single" w:sz="4" w:space="0" w:color="auto"/>
            </w:tcBorders>
            <w:noWrap/>
            <w:vAlign w:val="center"/>
            <w:hideMark/>
          </w:tcPr>
          <w:p w14:paraId="3C1BFF6E" w14:textId="77777777" w:rsidR="00272F80" w:rsidRPr="00272F80" w:rsidRDefault="00272F80" w:rsidP="00272F80">
            <w:pPr>
              <w:spacing w:line="264" w:lineRule="auto"/>
              <w:rPr>
                <w:sz w:val="16"/>
                <w:szCs w:val="16"/>
              </w:rPr>
            </w:pPr>
            <w:r w:rsidRPr="00272F80">
              <w:rPr>
                <w:sz w:val="16"/>
                <w:szCs w:val="16"/>
              </w:rPr>
              <w:t>30%</w:t>
            </w:r>
          </w:p>
        </w:tc>
        <w:tc>
          <w:tcPr>
            <w:tcW w:w="275" w:type="pct"/>
            <w:tcBorders>
              <w:top w:val="nil"/>
              <w:left w:val="nil"/>
              <w:bottom w:val="single" w:sz="4" w:space="0" w:color="auto"/>
              <w:right w:val="single" w:sz="4" w:space="0" w:color="auto"/>
            </w:tcBorders>
            <w:noWrap/>
            <w:vAlign w:val="center"/>
            <w:hideMark/>
          </w:tcPr>
          <w:p w14:paraId="1922E40C" w14:textId="77777777" w:rsidR="00272F80" w:rsidRPr="00272F80" w:rsidRDefault="00272F80" w:rsidP="00272F80">
            <w:pPr>
              <w:spacing w:line="264" w:lineRule="auto"/>
              <w:rPr>
                <w:sz w:val="16"/>
                <w:szCs w:val="16"/>
              </w:rPr>
            </w:pPr>
            <w:r w:rsidRPr="00272F80">
              <w:rPr>
                <w:sz w:val="16"/>
                <w:szCs w:val="16"/>
              </w:rPr>
              <w:t>35,0</w:t>
            </w:r>
          </w:p>
        </w:tc>
        <w:tc>
          <w:tcPr>
            <w:tcW w:w="184" w:type="pct"/>
            <w:tcBorders>
              <w:top w:val="nil"/>
              <w:left w:val="nil"/>
              <w:bottom w:val="single" w:sz="4" w:space="0" w:color="auto"/>
              <w:right w:val="single" w:sz="4" w:space="0" w:color="auto"/>
            </w:tcBorders>
            <w:vAlign w:val="center"/>
            <w:hideMark/>
          </w:tcPr>
          <w:p w14:paraId="6A9365F7" w14:textId="77777777" w:rsidR="00272F80" w:rsidRPr="00272F80" w:rsidRDefault="00272F80" w:rsidP="00272F80">
            <w:pPr>
              <w:spacing w:line="264" w:lineRule="auto"/>
              <w:rPr>
                <w:sz w:val="16"/>
                <w:szCs w:val="16"/>
              </w:rPr>
            </w:pPr>
            <w:r w:rsidRPr="00272F80">
              <w:rPr>
                <w:sz w:val="16"/>
                <w:szCs w:val="16"/>
              </w:rPr>
              <w:t>20%</w:t>
            </w:r>
          </w:p>
        </w:tc>
        <w:tc>
          <w:tcPr>
            <w:tcW w:w="275" w:type="pct"/>
            <w:tcBorders>
              <w:top w:val="nil"/>
              <w:left w:val="nil"/>
              <w:bottom w:val="single" w:sz="4" w:space="0" w:color="auto"/>
              <w:right w:val="single" w:sz="4" w:space="0" w:color="auto"/>
            </w:tcBorders>
            <w:vAlign w:val="center"/>
            <w:hideMark/>
          </w:tcPr>
          <w:p w14:paraId="33BBAB1E" w14:textId="77777777" w:rsidR="00272F80" w:rsidRPr="00272F80" w:rsidRDefault="00272F80" w:rsidP="00272F80">
            <w:pPr>
              <w:spacing w:line="264" w:lineRule="auto"/>
              <w:rPr>
                <w:sz w:val="16"/>
                <w:szCs w:val="16"/>
              </w:rPr>
            </w:pPr>
            <w:r w:rsidRPr="00272F80">
              <w:rPr>
                <w:sz w:val="16"/>
                <w:szCs w:val="16"/>
              </w:rPr>
              <w:t>28,0</w:t>
            </w:r>
          </w:p>
        </w:tc>
        <w:tc>
          <w:tcPr>
            <w:tcW w:w="184" w:type="pct"/>
            <w:tcBorders>
              <w:top w:val="nil"/>
              <w:left w:val="nil"/>
              <w:bottom w:val="single" w:sz="4" w:space="0" w:color="auto"/>
              <w:right w:val="single" w:sz="4" w:space="0" w:color="auto"/>
            </w:tcBorders>
            <w:noWrap/>
            <w:vAlign w:val="center"/>
            <w:hideMark/>
          </w:tcPr>
          <w:p w14:paraId="41A07770" w14:textId="77777777" w:rsidR="00272F80" w:rsidRPr="00272F80" w:rsidRDefault="00272F80" w:rsidP="00272F80">
            <w:pPr>
              <w:spacing w:line="264" w:lineRule="auto"/>
              <w:rPr>
                <w:sz w:val="16"/>
                <w:szCs w:val="16"/>
              </w:rPr>
            </w:pPr>
            <w:r w:rsidRPr="00272F80">
              <w:rPr>
                <w:sz w:val="16"/>
                <w:szCs w:val="16"/>
              </w:rPr>
              <w:t>10%</w:t>
            </w:r>
          </w:p>
        </w:tc>
        <w:tc>
          <w:tcPr>
            <w:tcW w:w="275" w:type="pct"/>
            <w:tcBorders>
              <w:top w:val="nil"/>
              <w:left w:val="nil"/>
              <w:bottom w:val="single" w:sz="4" w:space="0" w:color="auto"/>
              <w:right w:val="single" w:sz="4" w:space="0" w:color="auto"/>
            </w:tcBorders>
            <w:noWrap/>
            <w:vAlign w:val="center"/>
            <w:hideMark/>
          </w:tcPr>
          <w:p w14:paraId="4412DFD9" w14:textId="77777777" w:rsidR="00272F80" w:rsidRPr="00272F80" w:rsidRDefault="00272F80" w:rsidP="00272F80">
            <w:pPr>
              <w:spacing w:line="264" w:lineRule="auto"/>
              <w:rPr>
                <w:sz w:val="16"/>
                <w:szCs w:val="16"/>
              </w:rPr>
            </w:pPr>
            <w:r w:rsidRPr="00272F80">
              <w:rPr>
                <w:sz w:val="16"/>
                <w:szCs w:val="16"/>
              </w:rPr>
              <w:t>25,2</w:t>
            </w:r>
          </w:p>
        </w:tc>
        <w:tc>
          <w:tcPr>
            <w:tcW w:w="186" w:type="pct"/>
            <w:tcBorders>
              <w:top w:val="nil"/>
              <w:left w:val="nil"/>
              <w:bottom w:val="single" w:sz="4" w:space="0" w:color="auto"/>
              <w:right w:val="single" w:sz="4" w:space="0" w:color="auto"/>
            </w:tcBorders>
            <w:vAlign w:val="center"/>
            <w:hideMark/>
          </w:tcPr>
          <w:p w14:paraId="232271B5" w14:textId="77777777" w:rsidR="00272F80" w:rsidRPr="00272F80" w:rsidRDefault="00272F80" w:rsidP="00272F80">
            <w:pPr>
              <w:spacing w:line="264" w:lineRule="auto"/>
              <w:rPr>
                <w:sz w:val="16"/>
                <w:szCs w:val="16"/>
              </w:rPr>
            </w:pPr>
            <w:r w:rsidRPr="00272F80">
              <w:rPr>
                <w:sz w:val="16"/>
                <w:szCs w:val="16"/>
              </w:rPr>
              <w:t>50%</w:t>
            </w:r>
          </w:p>
        </w:tc>
        <w:tc>
          <w:tcPr>
            <w:tcW w:w="227" w:type="pct"/>
            <w:tcBorders>
              <w:top w:val="nil"/>
              <w:left w:val="nil"/>
              <w:bottom w:val="single" w:sz="4" w:space="0" w:color="auto"/>
              <w:right w:val="single" w:sz="4" w:space="0" w:color="auto"/>
            </w:tcBorders>
            <w:vAlign w:val="center"/>
            <w:hideMark/>
          </w:tcPr>
          <w:p w14:paraId="7B70F97A" w14:textId="77777777" w:rsidR="00272F80" w:rsidRPr="00272F80" w:rsidRDefault="00272F80" w:rsidP="00272F80">
            <w:pPr>
              <w:spacing w:line="264" w:lineRule="auto"/>
              <w:rPr>
                <w:sz w:val="16"/>
                <w:szCs w:val="16"/>
              </w:rPr>
            </w:pPr>
            <w:r w:rsidRPr="00272F80">
              <w:rPr>
                <w:sz w:val="16"/>
                <w:szCs w:val="16"/>
              </w:rPr>
              <w:t>12,60</w:t>
            </w:r>
          </w:p>
        </w:tc>
        <w:tc>
          <w:tcPr>
            <w:tcW w:w="186" w:type="pct"/>
            <w:tcBorders>
              <w:top w:val="nil"/>
              <w:left w:val="nil"/>
              <w:bottom w:val="single" w:sz="4" w:space="0" w:color="auto"/>
              <w:right w:val="single" w:sz="4" w:space="0" w:color="auto"/>
            </w:tcBorders>
            <w:noWrap/>
            <w:vAlign w:val="center"/>
            <w:hideMark/>
          </w:tcPr>
          <w:p w14:paraId="381FBD86"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34B68F6D" w14:textId="77777777" w:rsidR="00272F80" w:rsidRPr="00272F80" w:rsidRDefault="00272F80" w:rsidP="00272F80">
            <w:pPr>
              <w:spacing w:line="264" w:lineRule="auto"/>
              <w:rPr>
                <w:sz w:val="16"/>
                <w:szCs w:val="16"/>
              </w:rPr>
            </w:pPr>
            <w:r w:rsidRPr="00272F80">
              <w:rPr>
                <w:sz w:val="16"/>
                <w:szCs w:val="16"/>
              </w:rPr>
              <w:t>12,60</w:t>
            </w:r>
          </w:p>
        </w:tc>
        <w:tc>
          <w:tcPr>
            <w:tcW w:w="183" w:type="pct"/>
            <w:tcBorders>
              <w:top w:val="nil"/>
              <w:left w:val="nil"/>
              <w:bottom w:val="single" w:sz="4" w:space="0" w:color="auto"/>
              <w:right w:val="single" w:sz="4" w:space="0" w:color="auto"/>
            </w:tcBorders>
            <w:noWrap/>
            <w:vAlign w:val="center"/>
            <w:hideMark/>
          </w:tcPr>
          <w:p w14:paraId="5AA928F4"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2695091C" w14:textId="77777777" w:rsidR="00272F80" w:rsidRPr="00272F80" w:rsidRDefault="00272F80" w:rsidP="00272F80">
            <w:pPr>
              <w:spacing w:line="264" w:lineRule="auto"/>
              <w:rPr>
                <w:sz w:val="16"/>
                <w:szCs w:val="16"/>
              </w:rPr>
            </w:pPr>
            <w:r w:rsidRPr="00272F80">
              <w:rPr>
                <w:sz w:val="16"/>
                <w:szCs w:val="16"/>
              </w:rPr>
              <w:t>12,60</w:t>
            </w:r>
          </w:p>
        </w:tc>
        <w:tc>
          <w:tcPr>
            <w:tcW w:w="230" w:type="pct"/>
            <w:tcBorders>
              <w:top w:val="nil"/>
              <w:left w:val="nil"/>
              <w:bottom w:val="single" w:sz="4" w:space="0" w:color="auto"/>
              <w:right w:val="single" w:sz="4" w:space="0" w:color="auto"/>
            </w:tcBorders>
            <w:noWrap/>
            <w:vAlign w:val="center"/>
            <w:hideMark/>
          </w:tcPr>
          <w:p w14:paraId="3E8B434D" w14:textId="77777777" w:rsidR="00272F80" w:rsidRPr="00272F80" w:rsidRDefault="00272F80" w:rsidP="00272F80">
            <w:pPr>
              <w:spacing w:line="264" w:lineRule="auto"/>
              <w:rPr>
                <w:sz w:val="16"/>
                <w:szCs w:val="16"/>
              </w:rPr>
            </w:pPr>
            <w:r w:rsidRPr="00272F80">
              <w:rPr>
                <w:sz w:val="16"/>
                <w:szCs w:val="16"/>
              </w:rPr>
              <w:t>≤ 20</w:t>
            </w:r>
          </w:p>
        </w:tc>
        <w:tc>
          <w:tcPr>
            <w:tcW w:w="320" w:type="pct"/>
            <w:tcBorders>
              <w:top w:val="nil"/>
              <w:left w:val="nil"/>
              <w:bottom w:val="single" w:sz="4" w:space="0" w:color="auto"/>
              <w:right w:val="single" w:sz="4" w:space="0" w:color="auto"/>
            </w:tcBorders>
            <w:noWrap/>
            <w:vAlign w:val="center"/>
            <w:hideMark/>
          </w:tcPr>
          <w:p w14:paraId="7FA1A96D" w14:textId="77777777" w:rsidR="00272F80" w:rsidRPr="00272F80" w:rsidRDefault="00272F80" w:rsidP="00272F80">
            <w:pPr>
              <w:spacing w:line="264" w:lineRule="auto"/>
              <w:rPr>
                <w:sz w:val="16"/>
                <w:szCs w:val="16"/>
              </w:rPr>
            </w:pPr>
            <w:r w:rsidRPr="00272F80">
              <w:rPr>
                <w:sz w:val="16"/>
                <w:szCs w:val="16"/>
              </w:rPr>
              <w:t>14,58</w:t>
            </w:r>
          </w:p>
        </w:tc>
      </w:tr>
      <w:tr w:rsidR="00272F80" w:rsidRPr="00272F80" w14:paraId="38EF2C09"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741BD3B3" w14:textId="77777777" w:rsidR="00272F80" w:rsidRPr="00272F80" w:rsidRDefault="00272F80" w:rsidP="00272F80">
            <w:pPr>
              <w:spacing w:line="264" w:lineRule="auto"/>
              <w:rPr>
                <w:sz w:val="16"/>
                <w:szCs w:val="16"/>
              </w:rPr>
            </w:pPr>
            <w:r w:rsidRPr="00272F80">
              <w:rPr>
                <w:sz w:val="16"/>
                <w:szCs w:val="16"/>
              </w:rPr>
              <w:t>7</w:t>
            </w:r>
          </w:p>
        </w:tc>
        <w:tc>
          <w:tcPr>
            <w:tcW w:w="284" w:type="pct"/>
            <w:tcBorders>
              <w:top w:val="nil"/>
              <w:left w:val="nil"/>
              <w:bottom w:val="single" w:sz="4" w:space="0" w:color="auto"/>
              <w:right w:val="single" w:sz="4" w:space="0" w:color="auto"/>
            </w:tcBorders>
            <w:vAlign w:val="center"/>
            <w:hideMark/>
          </w:tcPr>
          <w:p w14:paraId="6A95726F" w14:textId="77777777" w:rsidR="00272F80" w:rsidRPr="00272F80" w:rsidRDefault="00272F80" w:rsidP="00272F80">
            <w:pPr>
              <w:spacing w:line="264" w:lineRule="auto"/>
              <w:rPr>
                <w:sz w:val="16"/>
                <w:szCs w:val="16"/>
              </w:rPr>
            </w:pPr>
            <w:r w:rsidRPr="00272F80">
              <w:rPr>
                <w:sz w:val="16"/>
                <w:szCs w:val="16"/>
              </w:rPr>
              <w:t>Tổng Phốt pho (T-P)</w:t>
            </w:r>
          </w:p>
        </w:tc>
        <w:tc>
          <w:tcPr>
            <w:tcW w:w="255" w:type="pct"/>
            <w:tcBorders>
              <w:top w:val="nil"/>
              <w:left w:val="nil"/>
              <w:bottom w:val="single" w:sz="4" w:space="0" w:color="auto"/>
              <w:right w:val="single" w:sz="4" w:space="0" w:color="auto"/>
            </w:tcBorders>
            <w:noWrap/>
            <w:vAlign w:val="center"/>
            <w:hideMark/>
          </w:tcPr>
          <w:p w14:paraId="025408A2"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6CDBEF70" w14:textId="77777777" w:rsidR="00272F80" w:rsidRPr="00272F80" w:rsidRDefault="00272F80" w:rsidP="00272F80">
            <w:pPr>
              <w:spacing w:line="264" w:lineRule="auto"/>
              <w:rPr>
                <w:sz w:val="16"/>
                <w:szCs w:val="16"/>
              </w:rPr>
            </w:pPr>
            <w:r w:rsidRPr="00272F80">
              <w:rPr>
                <w:sz w:val="16"/>
                <w:szCs w:val="16"/>
              </w:rPr>
              <w:t>6,00</w:t>
            </w:r>
          </w:p>
        </w:tc>
        <w:tc>
          <w:tcPr>
            <w:tcW w:w="184" w:type="pct"/>
            <w:tcBorders>
              <w:top w:val="nil"/>
              <w:left w:val="nil"/>
              <w:bottom w:val="single" w:sz="4" w:space="0" w:color="auto"/>
              <w:right w:val="single" w:sz="4" w:space="0" w:color="auto"/>
            </w:tcBorders>
            <w:noWrap/>
            <w:vAlign w:val="center"/>
            <w:hideMark/>
          </w:tcPr>
          <w:p w14:paraId="4C7D8B8F"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075FBEB3" w14:textId="77777777" w:rsidR="00272F80" w:rsidRPr="00272F80" w:rsidRDefault="00272F80" w:rsidP="00272F80">
            <w:pPr>
              <w:spacing w:line="264" w:lineRule="auto"/>
              <w:rPr>
                <w:sz w:val="16"/>
                <w:szCs w:val="16"/>
              </w:rPr>
            </w:pPr>
            <w:r w:rsidRPr="00272F80">
              <w:rPr>
                <w:sz w:val="16"/>
                <w:szCs w:val="16"/>
              </w:rPr>
              <w:t>6,0</w:t>
            </w:r>
          </w:p>
        </w:tc>
        <w:tc>
          <w:tcPr>
            <w:tcW w:w="183" w:type="pct"/>
            <w:tcBorders>
              <w:top w:val="nil"/>
              <w:left w:val="nil"/>
              <w:bottom w:val="single" w:sz="4" w:space="0" w:color="auto"/>
              <w:right w:val="single" w:sz="4" w:space="0" w:color="auto"/>
            </w:tcBorders>
            <w:noWrap/>
            <w:vAlign w:val="center"/>
            <w:hideMark/>
          </w:tcPr>
          <w:p w14:paraId="7F239305"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12CC1749" w14:textId="77777777" w:rsidR="00272F80" w:rsidRPr="00272F80" w:rsidRDefault="00272F80" w:rsidP="00272F80">
            <w:pPr>
              <w:spacing w:line="264" w:lineRule="auto"/>
              <w:rPr>
                <w:sz w:val="16"/>
                <w:szCs w:val="16"/>
              </w:rPr>
            </w:pPr>
            <w:r w:rsidRPr="00272F80">
              <w:rPr>
                <w:sz w:val="16"/>
                <w:szCs w:val="16"/>
              </w:rPr>
              <w:t>6,0</w:t>
            </w:r>
          </w:p>
        </w:tc>
        <w:tc>
          <w:tcPr>
            <w:tcW w:w="184" w:type="pct"/>
            <w:tcBorders>
              <w:top w:val="nil"/>
              <w:left w:val="nil"/>
              <w:bottom w:val="single" w:sz="4" w:space="0" w:color="auto"/>
              <w:right w:val="single" w:sz="4" w:space="0" w:color="auto"/>
            </w:tcBorders>
            <w:noWrap/>
            <w:vAlign w:val="center"/>
            <w:hideMark/>
          </w:tcPr>
          <w:p w14:paraId="3AA617B9" w14:textId="77777777" w:rsidR="00272F80" w:rsidRPr="00272F80" w:rsidRDefault="00272F80" w:rsidP="00272F80">
            <w:pPr>
              <w:spacing w:line="264" w:lineRule="auto"/>
              <w:rPr>
                <w:sz w:val="16"/>
                <w:szCs w:val="16"/>
              </w:rPr>
            </w:pPr>
            <w:r w:rsidRPr="00272F80">
              <w:rPr>
                <w:sz w:val="16"/>
                <w:szCs w:val="16"/>
              </w:rPr>
              <w:t>30%</w:t>
            </w:r>
          </w:p>
        </w:tc>
        <w:tc>
          <w:tcPr>
            <w:tcW w:w="275" w:type="pct"/>
            <w:tcBorders>
              <w:top w:val="nil"/>
              <w:left w:val="nil"/>
              <w:bottom w:val="single" w:sz="4" w:space="0" w:color="auto"/>
              <w:right w:val="single" w:sz="4" w:space="0" w:color="auto"/>
            </w:tcBorders>
            <w:noWrap/>
            <w:vAlign w:val="center"/>
            <w:hideMark/>
          </w:tcPr>
          <w:p w14:paraId="10E8E3A2" w14:textId="77777777" w:rsidR="00272F80" w:rsidRPr="00272F80" w:rsidRDefault="00272F80" w:rsidP="00272F80">
            <w:pPr>
              <w:spacing w:line="264" w:lineRule="auto"/>
              <w:rPr>
                <w:sz w:val="16"/>
                <w:szCs w:val="16"/>
              </w:rPr>
            </w:pPr>
            <w:r w:rsidRPr="00272F80">
              <w:rPr>
                <w:sz w:val="16"/>
                <w:szCs w:val="16"/>
              </w:rPr>
              <w:t>4,2</w:t>
            </w:r>
          </w:p>
        </w:tc>
        <w:tc>
          <w:tcPr>
            <w:tcW w:w="184" w:type="pct"/>
            <w:tcBorders>
              <w:top w:val="nil"/>
              <w:left w:val="nil"/>
              <w:bottom w:val="single" w:sz="4" w:space="0" w:color="auto"/>
              <w:right w:val="single" w:sz="4" w:space="0" w:color="auto"/>
            </w:tcBorders>
            <w:noWrap/>
            <w:vAlign w:val="center"/>
            <w:hideMark/>
          </w:tcPr>
          <w:p w14:paraId="51718602" w14:textId="77777777" w:rsidR="00272F80" w:rsidRPr="00272F80" w:rsidRDefault="00272F80" w:rsidP="00272F80">
            <w:pPr>
              <w:spacing w:line="264" w:lineRule="auto"/>
              <w:rPr>
                <w:sz w:val="16"/>
                <w:szCs w:val="16"/>
              </w:rPr>
            </w:pPr>
            <w:r w:rsidRPr="00272F80">
              <w:rPr>
                <w:sz w:val="16"/>
                <w:szCs w:val="16"/>
              </w:rPr>
              <w:t>20%</w:t>
            </w:r>
          </w:p>
        </w:tc>
        <w:tc>
          <w:tcPr>
            <w:tcW w:w="275" w:type="pct"/>
            <w:tcBorders>
              <w:top w:val="nil"/>
              <w:left w:val="nil"/>
              <w:bottom w:val="single" w:sz="4" w:space="0" w:color="auto"/>
              <w:right w:val="single" w:sz="4" w:space="0" w:color="auto"/>
            </w:tcBorders>
            <w:vAlign w:val="center"/>
            <w:hideMark/>
          </w:tcPr>
          <w:p w14:paraId="0B2ED17F" w14:textId="77777777" w:rsidR="00272F80" w:rsidRPr="00272F80" w:rsidRDefault="00272F80" w:rsidP="00272F80">
            <w:pPr>
              <w:spacing w:line="264" w:lineRule="auto"/>
              <w:rPr>
                <w:sz w:val="16"/>
                <w:szCs w:val="16"/>
              </w:rPr>
            </w:pPr>
            <w:r w:rsidRPr="00272F80">
              <w:rPr>
                <w:sz w:val="16"/>
                <w:szCs w:val="16"/>
              </w:rPr>
              <w:t>3,4</w:t>
            </w:r>
          </w:p>
        </w:tc>
        <w:tc>
          <w:tcPr>
            <w:tcW w:w="184" w:type="pct"/>
            <w:tcBorders>
              <w:top w:val="nil"/>
              <w:left w:val="nil"/>
              <w:bottom w:val="single" w:sz="4" w:space="0" w:color="auto"/>
              <w:right w:val="single" w:sz="4" w:space="0" w:color="auto"/>
            </w:tcBorders>
            <w:noWrap/>
            <w:vAlign w:val="center"/>
            <w:hideMark/>
          </w:tcPr>
          <w:p w14:paraId="1E27B5A7" w14:textId="77777777" w:rsidR="00272F80" w:rsidRPr="00272F80" w:rsidRDefault="00272F80" w:rsidP="00272F80">
            <w:pPr>
              <w:spacing w:line="264" w:lineRule="auto"/>
              <w:rPr>
                <w:sz w:val="16"/>
                <w:szCs w:val="16"/>
              </w:rPr>
            </w:pPr>
            <w:r w:rsidRPr="00272F80">
              <w:rPr>
                <w:sz w:val="16"/>
                <w:szCs w:val="16"/>
              </w:rPr>
              <w:t>10%</w:t>
            </w:r>
          </w:p>
        </w:tc>
        <w:tc>
          <w:tcPr>
            <w:tcW w:w="275" w:type="pct"/>
            <w:tcBorders>
              <w:top w:val="nil"/>
              <w:left w:val="nil"/>
              <w:bottom w:val="single" w:sz="4" w:space="0" w:color="auto"/>
              <w:right w:val="single" w:sz="4" w:space="0" w:color="auto"/>
            </w:tcBorders>
            <w:noWrap/>
            <w:vAlign w:val="center"/>
            <w:hideMark/>
          </w:tcPr>
          <w:p w14:paraId="74708A34" w14:textId="77777777" w:rsidR="00272F80" w:rsidRPr="00272F80" w:rsidRDefault="00272F80" w:rsidP="00272F80">
            <w:pPr>
              <w:spacing w:line="264" w:lineRule="auto"/>
              <w:rPr>
                <w:sz w:val="16"/>
                <w:szCs w:val="16"/>
              </w:rPr>
            </w:pPr>
            <w:r w:rsidRPr="00272F80">
              <w:rPr>
                <w:sz w:val="16"/>
                <w:szCs w:val="16"/>
              </w:rPr>
              <w:t>3,0</w:t>
            </w:r>
          </w:p>
        </w:tc>
        <w:tc>
          <w:tcPr>
            <w:tcW w:w="186" w:type="pct"/>
            <w:tcBorders>
              <w:top w:val="nil"/>
              <w:left w:val="nil"/>
              <w:bottom w:val="single" w:sz="4" w:space="0" w:color="auto"/>
              <w:right w:val="single" w:sz="4" w:space="0" w:color="auto"/>
            </w:tcBorders>
            <w:noWrap/>
            <w:vAlign w:val="center"/>
            <w:hideMark/>
          </w:tcPr>
          <w:p w14:paraId="1C72D21F" w14:textId="77777777" w:rsidR="00272F80" w:rsidRPr="00272F80" w:rsidRDefault="00272F80" w:rsidP="00272F80">
            <w:pPr>
              <w:spacing w:line="264" w:lineRule="auto"/>
              <w:rPr>
                <w:sz w:val="16"/>
                <w:szCs w:val="16"/>
              </w:rPr>
            </w:pPr>
            <w:r w:rsidRPr="00272F80">
              <w:rPr>
                <w:sz w:val="16"/>
                <w:szCs w:val="16"/>
              </w:rPr>
              <w:t>30%</w:t>
            </w:r>
          </w:p>
        </w:tc>
        <w:tc>
          <w:tcPr>
            <w:tcW w:w="227" w:type="pct"/>
            <w:tcBorders>
              <w:top w:val="nil"/>
              <w:left w:val="nil"/>
              <w:bottom w:val="single" w:sz="4" w:space="0" w:color="auto"/>
              <w:right w:val="single" w:sz="4" w:space="0" w:color="auto"/>
            </w:tcBorders>
            <w:vAlign w:val="center"/>
            <w:hideMark/>
          </w:tcPr>
          <w:p w14:paraId="7BF3B205" w14:textId="77777777" w:rsidR="00272F80" w:rsidRPr="00272F80" w:rsidRDefault="00272F80" w:rsidP="00272F80">
            <w:pPr>
              <w:spacing w:line="264" w:lineRule="auto"/>
              <w:rPr>
                <w:sz w:val="16"/>
                <w:szCs w:val="16"/>
              </w:rPr>
            </w:pPr>
            <w:r w:rsidRPr="00272F80">
              <w:rPr>
                <w:sz w:val="16"/>
                <w:szCs w:val="16"/>
              </w:rPr>
              <w:t>2,12</w:t>
            </w:r>
          </w:p>
        </w:tc>
        <w:tc>
          <w:tcPr>
            <w:tcW w:w="186" w:type="pct"/>
            <w:tcBorders>
              <w:top w:val="nil"/>
              <w:left w:val="nil"/>
              <w:bottom w:val="single" w:sz="4" w:space="0" w:color="auto"/>
              <w:right w:val="single" w:sz="4" w:space="0" w:color="auto"/>
            </w:tcBorders>
            <w:noWrap/>
            <w:vAlign w:val="center"/>
            <w:hideMark/>
          </w:tcPr>
          <w:p w14:paraId="4F0163F3"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03643E1E" w14:textId="77777777" w:rsidR="00272F80" w:rsidRPr="00272F80" w:rsidRDefault="00272F80" w:rsidP="00272F80">
            <w:pPr>
              <w:spacing w:line="264" w:lineRule="auto"/>
              <w:rPr>
                <w:sz w:val="16"/>
                <w:szCs w:val="16"/>
              </w:rPr>
            </w:pPr>
            <w:r w:rsidRPr="00272F80">
              <w:rPr>
                <w:sz w:val="16"/>
                <w:szCs w:val="16"/>
              </w:rPr>
              <w:t>2,12</w:t>
            </w:r>
          </w:p>
        </w:tc>
        <w:tc>
          <w:tcPr>
            <w:tcW w:w="183" w:type="pct"/>
            <w:tcBorders>
              <w:top w:val="nil"/>
              <w:left w:val="nil"/>
              <w:bottom w:val="single" w:sz="4" w:space="0" w:color="auto"/>
              <w:right w:val="single" w:sz="4" w:space="0" w:color="auto"/>
            </w:tcBorders>
            <w:noWrap/>
            <w:vAlign w:val="center"/>
            <w:hideMark/>
          </w:tcPr>
          <w:p w14:paraId="37AFBA66"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6B8EA90D" w14:textId="77777777" w:rsidR="00272F80" w:rsidRPr="00272F80" w:rsidRDefault="00272F80" w:rsidP="00272F80">
            <w:pPr>
              <w:spacing w:line="264" w:lineRule="auto"/>
              <w:rPr>
                <w:sz w:val="16"/>
                <w:szCs w:val="16"/>
              </w:rPr>
            </w:pPr>
            <w:r w:rsidRPr="00272F80">
              <w:rPr>
                <w:sz w:val="16"/>
                <w:szCs w:val="16"/>
              </w:rPr>
              <w:t>2,12</w:t>
            </w:r>
          </w:p>
        </w:tc>
        <w:tc>
          <w:tcPr>
            <w:tcW w:w="230" w:type="pct"/>
            <w:tcBorders>
              <w:top w:val="nil"/>
              <w:left w:val="nil"/>
              <w:bottom w:val="single" w:sz="4" w:space="0" w:color="auto"/>
              <w:right w:val="single" w:sz="4" w:space="0" w:color="auto"/>
            </w:tcBorders>
            <w:vAlign w:val="center"/>
            <w:hideMark/>
          </w:tcPr>
          <w:p w14:paraId="5AF85B4C" w14:textId="77777777" w:rsidR="00272F80" w:rsidRPr="00272F80" w:rsidRDefault="00272F80" w:rsidP="00272F80">
            <w:pPr>
              <w:spacing w:line="264" w:lineRule="auto"/>
              <w:rPr>
                <w:sz w:val="16"/>
                <w:szCs w:val="16"/>
              </w:rPr>
            </w:pPr>
            <w:r w:rsidRPr="00272F80">
              <w:rPr>
                <w:sz w:val="16"/>
                <w:szCs w:val="16"/>
              </w:rPr>
              <w:t>≤4</w:t>
            </w:r>
          </w:p>
        </w:tc>
        <w:tc>
          <w:tcPr>
            <w:tcW w:w="320" w:type="pct"/>
            <w:tcBorders>
              <w:top w:val="nil"/>
              <w:left w:val="nil"/>
              <w:bottom w:val="single" w:sz="4" w:space="0" w:color="auto"/>
              <w:right w:val="single" w:sz="4" w:space="0" w:color="auto"/>
            </w:tcBorders>
            <w:vAlign w:val="center"/>
            <w:hideMark/>
          </w:tcPr>
          <w:p w14:paraId="04D34AF4" w14:textId="77777777" w:rsidR="00272F80" w:rsidRPr="00272F80" w:rsidRDefault="00272F80" w:rsidP="00272F80">
            <w:pPr>
              <w:spacing w:line="264" w:lineRule="auto"/>
              <w:rPr>
                <w:sz w:val="16"/>
                <w:szCs w:val="16"/>
              </w:rPr>
            </w:pPr>
            <w:r w:rsidRPr="00272F80">
              <w:rPr>
                <w:sz w:val="16"/>
                <w:szCs w:val="16"/>
              </w:rPr>
              <w:t>2,916</w:t>
            </w:r>
          </w:p>
        </w:tc>
      </w:tr>
      <w:tr w:rsidR="00272F80" w:rsidRPr="00272F80" w14:paraId="43EE2533"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4A79345A" w14:textId="77777777" w:rsidR="00272F80" w:rsidRPr="00272F80" w:rsidRDefault="00272F80" w:rsidP="00272F80">
            <w:pPr>
              <w:spacing w:line="264" w:lineRule="auto"/>
              <w:rPr>
                <w:sz w:val="16"/>
                <w:szCs w:val="16"/>
              </w:rPr>
            </w:pPr>
            <w:r w:rsidRPr="00272F80">
              <w:rPr>
                <w:sz w:val="16"/>
                <w:szCs w:val="16"/>
              </w:rPr>
              <w:t>8</w:t>
            </w:r>
          </w:p>
        </w:tc>
        <w:tc>
          <w:tcPr>
            <w:tcW w:w="284" w:type="pct"/>
            <w:tcBorders>
              <w:top w:val="nil"/>
              <w:left w:val="nil"/>
              <w:bottom w:val="single" w:sz="4" w:space="0" w:color="auto"/>
              <w:right w:val="single" w:sz="4" w:space="0" w:color="auto"/>
            </w:tcBorders>
            <w:vAlign w:val="center"/>
            <w:hideMark/>
          </w:tcPr>
          <w:p w14:paraId="26DA4DCB" w14:textId="77777777" w:rsidR="00272F80" w:rsidRPr="00272F80" w:rsidRDefault="00272F80" w:rsidP="00272F80">
            <w:pPr>
              <w:spacing w:line="264" w:lineRule="auto"/>
              <w:rPr>
                <w:sz w:val="16"/>
                <w:szCs w:val="16"/>
              </w:rPr>
            </w:pPr>
            <w:r w:rsidRPr="00272F80">
              <w:rPr>
                <w:sz w:val="16"/>
                <w:szCs w:val="16"/>
              </w:rPr>
              <w:t>Tổng Coliform</w:t>
            </w:r>
          </w:p>
        </w:tc>
        <w:tc>
          <w:tcPr>
            <w:tcW w:w="255" w:type="pct"/>
            <w:tcBorders>
              <w:top w:val="nil"/>
              <w:left w:val="nil"/>
              <w:bottom w:val="single" w:sz="4" w:space="0" w:color="auto"/>
              <w:right w:val="single" w:sz="4" w:space="0" w:color="auto"/>
            </w:tcBorders>
            <w:noWrap/>
            <w:vAlign w:val="center"/>
            <w:hideMark/>
          </w:tcPr>
          <w:p w14:paraId="1FE72A35" w14:textId="77777777" w:rsidR="00272F80" w:rsidRPr="00272F80" w:rsidRDefault="00272F80" w:rsidP="00272F80">
            <w:pPr>
              <w:spacing w:line="264" w:lineRule="auto"/>
              <w:rPr>
                <w:sz w:val="16"/>
                <w:szCs w:val="16"/>
              </w:rPr>
            </w:pPr>
            <w:r w:rsidRPr="00272F80">
              <w:rPr>
                <w:sz w:val="16"/>
                <w:szCs w:val="16"/>
              </w:rPr>
              <w:t>MPN hoặc CFU/ 100 mL</w:t>
            </w:r>
          </w:p>
        </w:tc>
        <w:tc>
          <w:tcPr>
            <w:tcW w:w="230" w:type="pct"/>
            <w:tcBorders>
              <w:top w:val="nil"/>
              <w:left w:val="nil"/>
              <w:bottom w:val="single" w:sz="4" w:space="0" w:color="auto"/>
              <w:right w:val="single" w:sz="4" w:space="0" w:color="auto"/>
            </w:tcBorders>
            <w:vAlign w:val="center"/>
            <w:hideMark/>
          </w:tcPr>
          <w:p w14:paraId="024AF558" w14:textId="77777777" w:rsidR="00272F80" w:rsidRPr="00272F80" w:rsidRDefault="00272F80" w:rsidP="00272F80">
            <w:pPr>
              <w:spacing w:line="264" w:lineRule="auto"/>
              <w:rPr>
                <w:sz w:val="16"/>
                <w:szCs w:val="16"/>
              </w:rPr>
            </w:pPr>
            <w:r w:rsidRPr="00272F80">
              <w:rPr>
                <w:sz w:val="16"/>
                <w:szCs w:val="16"/>
              </w:rPr>
              <w:t>5000,00</w:t>
            </w:r>
          </w:p>
        </w:tc>
        <w:tc>
          <w:tcPr>
            <w:tcW w:w="184" w:type="pct"/>
            <w:tcBorders>
              <w:top w:val="nil"/>
              <w:left w:val="nil"/>
              <w:bottom w:val="single" w:sz="4" w:space="0" w:color="auto"/>
              <w:right w:val="single" w:sz="4" w:space="0" w:color="auto"/>
            </w:tcBorders>
            <w:noWrap/>
            <w:vAlign w:val="center"/>
            <w:hideMark/>
          </w:tcPr>
          <w:p w14:paraId="10B2EC64"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3B236D61" w14:textId="77777777" w:rsidR="00272F80" w:rsidRPr="00272F80" w:rsidRDefault="00272F80" w:rsidP="00272F80">
            <w:pPr>
              <w:spacing w:line="264" w:lineRule="auto"/>
              <w:rPr>
                <w:sz w:val="16"/>
                <w:szCs w:val="16"/>
              </w:rPr>
            </w:pPr>
            <w:r w:rsidRPr="00272F80">
              <w:rPr>
                <w:sz w:val="16"/>
                <w:szCs w:val="16"/>
              </w:rPr>
              <w:t>5000,0</w:t>
            </w:r>
          </w:p>
        </w:tc>
        <w:tc>
          <w:tcPr>
            <w:tcW w:w="183" w:type="pct"/>
            <w:tcBorders>
              <w:top w:val="nil"/>
              <w:left w:val="nil"/>
              <w:bottom w:val="single" w:sz="4" w:space="0" w:color="auto"/>
              <w:right w:val="single" w:sz="4" w:space="0" w:color="auto"/>
            </w:tcBorders>
            <w:noWrap/>
            <w:vAlign w:val="center"/>
            <w:hideMark/>
          </w:tcPr>
          <w:p w14:paraId="592803C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6F266F9D" w14:textId="77777777" w:rsidR="00272F80" w:rsidRPr="00272F80" w:rsidRDefault="00272F80" w:rsidP="00272F80">
            <w:pPr>
              <w:spacing w:line="264" w:lineRule="auto"/>
              <w:rPr>
                <w:sz w:val="16"/>
                <w:szCs w:val="16"/>
              </w:rPr>
            </w:pPr>
            <w:r w:rsidRPr="00272F80">
              <w:rPr>
                <w:sz w:val="16"/>
                <w:szCs w:val="16"/>
              </w:rPr>
              <w:t>5000,0</w:t>
            </w:r>
          </w:p>
        </w:tc>
        <w:tc>
          <w:tcPr>
            <w:tcW w:w="184" w:type="pct"/>
            <w:tcBorders>
              <w:top w:val="nil"/>
              <w:left w:val="nil"/>
              <w:bottom w:val="single" w:sz="4" w:space="0" w:color="auto"/>
              <w:right w:val="single" w:sz="4" w:space="0" w:color="auto"/>
            </w:tcBorders>
            <w:noWrap/>
            <w:vAlign w:val="center"/>
            <w:hideMark/>
          </w:tcPr>
          <w:p w14:paraId="3094D751"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59150CE0" w14:textId="77777777" w:rsidR="00272F80" w:rsidRPr="00272F80" w:rsidRDefault="00272F80" w:rsidP="00272F80">
            <w:pPr>
              <w:spacing w:line="264" w:lineRule="auto"/>
              <w:rPr>
                <w:sz w:val="16"/>
                <w:szCs w:val="16"/>
              </w:rPr>
            </w:pPr>
            <w:r w:rsidRPr="00272F80">
              <w:rPr>
                <w:sz w:val="16"/>
                <w:szCs w:val="16"/>
              </w:rPr>
              <w:t>5000,0</w:t>
            </w:r>
          </w:p>
        </w:tc>
        <w:tc>
          <w:tcPr>
            <w:tcW w:w="184" w:type="pct"/>
            <w:tcBorders>
              <w:top w:val="nil"/>
              <w:left w:val="nil"/>
              <w:bottom w:val="single" w:sz="4" w:space="0" w:color="auto"/>
              <w:right w:val="single" w:sz="4" w:space="0" w:color="auto"/>
            </w:tcBorders>
            <w:noWrap/>
            <w:vAlign w:val="center"/>
            <w:hideMark/>
          </w:tcPr>
          <w:p w14:paraId="179BCE09"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4F3BEEE2" w14:textId="77777777" w:rsidR="00272F80" w:rsidRPr="00272F80" w:rsidRDefault="00272F80" w:rsidP="00272F80">
            <w:pPr>
              <w:spacing w:line="264" w:lineRule="auto"/>
              <w:rPr>
                <w:sz w:val="16"/>
                <w:szCs w:val="16"/>
              </w:rPr>
            </w:pPr>
            <w:r w:rsidRPr="00272F80">
              <w:rPr>
                <w:sz w:val="16"/>
                <w:szCs w:val="16"/>
              </w:rPr>
              <w:t>5000,0</w:t>
            </w:r>
          </w:p>
        </w:tc>
        <w:tc>
          <w:tcPr>
            <w:tcW w:w="184" w:type="pct"/>
            <w:tcBorders>
              <w:top w:val="nil"/>
              <w:left w:val="nil"/>
              <w:bottom w:val="single" w:sz="4" w:space="0" w:color="auto"/>
              <w:right w:val="single" w:sz="4" w:space="0" w:color="auto"/>
            </w:tcBorders>
            <w:noWrap/>
            <w:vAlign w:val="center"/>
            <w:hideMark/>
          </w:tcPr>
          <w:p w14:paraId="4948361C"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72509A20" w14:textId="77777777" w:rsidR="00272F80" w:rsidRPr="00272F80" w:rsidRDefault="00272F80" w:rsidP="00272F80">
            <w:pPr>
              <w:spacing w:line="264" w:lineRule="auto"/>
              <w:rPr>
                <w:sz w:val="16"/>
                <w:szCs w:val="16"/>
              </w:rPr>
            </w:pPr>
            <w:r w:rsidRPr="00272F80">
              <w:rPr>
                <w:sz w:val="16"/>
                <w:szCs w:val="16"/>
              </w:rPr>
              <w:t>5000,0</w:t>
            </w:r>
          </w:p>
        </w:tc>
        <w:tc>
          <w:tcPr>
            <w:tcW w:w="186" w:type="pct"/>
            <w:tcBorders>
              <w:top w:val="nil"/>
              <w:left w:val="nil"/>
              <w:bottom w:val="single" w:sz="4" w:space="0" w:color="auto"/>
              <w:right w:val="single" w:sz="4" w:space="0" w:color="auto"/>
            </w:tcBorders>
            <w:noWrap/>
            <w:vAlign w:val="center"/>
            <w:hideMark/>
          </w:tcPr>
          <w:p w14:paraId="1935A22E"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399B8F8F" w14:textId="77777777" w:rsidR="00272F80" w:rsidRPr="00272F80" w:rsidRDefault="00272F80" w:rsidP="00272F80">
            <w:pPr>
              <w:spacing w:line="264" w:lineRule="auto"/>
              <w:rPr>
                <w:sz w:val="16"/>
                <w:szCs w:val="16"/>
              </w:rPr>
            </w:pPr>
            <w:r w:rsidRPr="00272F80">
              <w:rPr>
                <w:sz w:val="16"/>
                <w:szCs w:val="16"/>
              </w:rPr>
              <w:t>5000,0</w:t>
            </w:r>
          </w:p>
        </w:tc>
        <w:tc>
          <w:tcPr>
            <w:tcW w:w="186" w:type="pct"/>
            <w:tcBorders>
              <w:top w:val="nil"/>
              <w:left w:val="nil"/>
              <w:bottom w:val="single" w:sz="4" w:space="0" w:color="auto"/>
              <w:right w:val="single" w:sz="4" w:space="0" w:color="auto"/>
            </w:tcBorders>
            <w:noWrap/>
            <w:vAlign w:val="center"/>
            <w:hideMark/>
          </w:tcPr>
          <w:p w14:paraId="1FDF3A6A"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51D0C9B3" w14:textId="77777777" w:rsidR="00272F80" w:rsidRPr="00272F80" w:rsidRDefault="00272F80" w:rsidP="00272F80">
            <w:pPr>
              <w:spacing w:line="264" w:lineRule="auto"/>
              <w:rPr>
                <w:sz w:val="16"/>
                <w:szCs w:val="16"/>
              </w:rPr>
            </w:pPr>
            <w:r w:rsidRPr="00272F80">
              <w:rPr>
                <w:sz w:val="16"/>
                <w:szCs w:val="16"/>
              </w:rPr>
              <w:t>5000,0</w:t>
            </w:r>
          </w:p>
        </w:tc>
        <w:tc>
          <w:tcPr>
            <w:tcW w:w="183" w:type="pct"/>
            <w:tcBorders>
              <w:top w:val="nil"/>
              <w:left w:val="nil"/>
              <w:bottom w:val="single" w:sz="4" w:space="0" w:color="auto"/>
              <w:right w:val="single" w:sz="4" w:space="0" w:color="auto"/>
            </w:tcBorders>
            <w:noWrap/>
            <w:vAlign w:val="center"/>
            <w:hideMark/>
          </w:tcPr>
          <w:p w14:paraId="51D6C605" w14:textId="77777777" w:rsidR="00272F80" w:rsidRPr="00272F80" w:rsidRDefault="00272F80" w:rsidP="00272F80">
            <w:pPr>
              <w:spacing w:line="264" w:lineRule="auto"/>
              <w:rPr>
                <w:sz w:val="16"/>
                <w:szCs w:val="16"/>
              </w:rPr>
            </w:pPr>
            <w:r w:rsidRPr="00272F80">
              <w:rPr>
                <w:sz w:val="16"/>
                <w:szCs w:val="16"/>
              </w:rPr>
              <w:t>90%</w:t>
            </w:r>
          </w:p>
        </w:tc>
        <w:tc>
          <w:tcPr>
            <w:tcW w:w="229" w:type="pct"/>
            <w:tcBorders>
              <w:top w:val="nil"/>
              <w:left w:val="nil"/>
              <w:bottom w:val="single" w:sz="4" w:space="0" w:color="auto"/>
              <w:right w:val="single" w:sz="4" w:space="0" w:color="auto"/>
            </w:tcBorders>
            <w:noWrap/>
            <w:vAlign w:val="center"/>
            <w:hideMark/>
          </w:tcPr>
          <w:p w14:paraId="3777A088" w14:textId="77777777" w:rsidR="00272F80" w:rsidRPr="00272F80" w:rsidRDefault="00272F80" w:rsidP="00272F80">
            <w:pPr>
              <w:spacing w:line="264" w:lineRule="auto"/>
              <w:rPr>
                <w:sz w:val="16"/>
                <w:szCs w:val="16"/>
              </w:rPr>
            </w:pPr>
            <w:r w:rsidRPr="00272F80">
              <w:rPr>
                <w:sz w:val="16"/>
                <w:szCs w:val="16"/>
              </w:rPr>
              <w:t>500,0</w:t>
            </w:r>
          </w:p>
        </w:tc>
        <w:tc>
          <w:tcPr>
            <w:tcW w:w="230" w:type="pct"/>
            <w:tcBorders>
              <w:top w:val="nil"/>
              <w:left w:val="nil"/>
              <w:bottom w:val="single" w:sz="4" w:space="0" w:color="auto"/>
              <w:right w:val="single" w:sz="4" w:space="0" w:color="auto"/>
            </w:tcBorders>
            <w:vAlign w:val="center"/>
            <w:hideMark/>
          </w:tcPr>
          <w:p w14:paraId="03565EC5" w14:textId="77777777" w:rsidR="00272F80" w:rsidRPr="00272F80" w:rsidRDefault="00272F80" w:rsidP="00272F80">
            <w:pPr>
              <w:spacing w:line="264" w:lineRule="auto"/>
              <w:rPr>
                <w:sz w:val="16"/>
                <w:szCs w:val="16"/>
              </w:rPr>
            </w:pPr>
            <w:r w:rsidRPr="00272F80">
              <w:rPr>
                <w:sz w:val="16"/>
                <w:szCs w:val="16"/>
              </w:rPr>
              <w:t>≤ 3000</w:t>
            </w:r>
          </w:p>
        </w:tc>
        <w:tc>
          <w:tcPr>
            <w:tcW w:w="320" w:type="pct"/>
            <w:tcBorders>
              <w:top w:val="nil"/>
              <w:left w:val="nil"/>
              <w:bottom w:val="single" w:sz="4" w:space="0" w:color="auto"/>
              <w:right w:val="single" w:sz="4" w:space="0" w:color="auto"/>
            </w:tcBorders>
            <w:vAlign w:val="center"/>
            <w:hideMark/>
          </w:tcPr>
          <w:p w14:paraId="237E6B7B" w14:textId="77777777" w:rsidR="00272F80" w:rsidRPr="00272F80" w:rsidRDefault="00272F80" w:rsidP="00272F80">
            <w:pPr>
              <w:spacing w:line="264" w:lineRule="auto"/>
              <w:rPr>
                <w:sz w:val="16"/>
                <w:szCs w:val="16"/>
              </w:rPr>
            </w:pPr>
            <w:r w:rsidRPr="00272F80">
              <w:rPr>
                <w:sz w:val="16"/>
                <w:szCs w:val="16"/>
              </w:rPr>
              <w:t>3.000</w:t>
            </w:r>
          </w:p>
        </w:tc>
      </w:tr>
      <w:tr w:rsidR="00272F80" w:rsidRPr="00272F80" w14:paraId="540202FC"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2215F55D" w14:textId="77777777" w:rsidR="00272F80" w:rsidRPr="00272F80" w:rsidRDefault="00272F80" w:rsidP="00272F80">
            <w:pPr>
              <w:spacing w:line="264" w:lineRule="auto"/>
              <w:rPr>
                <w:sz w:val="16"/>
                <w:szCs w:val="16"/>
              </w:rPr>
            </w:pPr>
            <w:r w:rsidRPr="00272F80">
              <w:rPr>
                <w:sz w:val="16"/>
                <w:szCs w:val="16"/>
              </w:rPr>
              <w:t>9</w:t>
            </w:r>
          </w:p>
        </w:tc>
        <w:tc>
          <w:tcPr>
            <w:tcW w:w="284" w:type="pct"/>
            <w:tcBorders>
              <w:top w:val="nil"/>
              <w:left w:val="nil"/>
              <w:bottom w:val="single" w:sz="4" w:space="0" w:color="auto"/>
              <w:right w:val="single" w:sz="4" w:space="0" w:color="auto"/>
            </w:tcBorders>
            <w:vAlign w:val="center"/>
            <w:hideMark/>
          </w:tcPr>
          <w:p w14:paraId="3F72B079" w14:textId="77777777" w:rsidR="00272F80" w:rsidRPr="00272F80" w:rsidRDefault="00272F80" w:rsidP="00272F80">
            <w:pPr>
              <w:spacing w:line="264" w:lineRule="auto"/>
              <w:rPr>
                <w:sz w:val="16"/>
                <w:szCs w:val="16"/>
              </w:rPr>
            </w:pPr>
            <w:r w:rsidRPr="00272F80">
              <w:rPr>
                <w:sz w:val="16"/>
                <w:szCs w:val="16"/>
              </w:rPr>
              <w:t>Độ màu</w:t>
            </w:r>
          </w:p>
        </w:tc>
        <w:tc>
          <w:tcPr>
            <w:tcW w:w="255" w:type="pct"/>
            <w:tcBorders>
              <w:top w:val="nil"/>
              <w:left w:val="nil"/>
              <w:bottom w:val="single" w:sz="4" w:space="0" w:color="auto"/>
              <w:right w:val="single" w:sz="4" w:space="0" w:color="auto"/>
            </w:tcBorders>
            <w:noWrap/>
            <w:vAlign w:val="center"/>
            <w:hideMark/>
          </w:tcPr>
          <w:p w14:paraId="2DE8FAEF" w14:textId="77777777" w:rsidR="00272F80" w:rsidRPr="00272F80" w:rsidRDefault="00272F80" w:rsidP="00272F80">
            <w:pPr>
              <w:spacing w:line="264" w:lineRule="auto"/>
              <w:rPr>
                <w:sz w:val="16"/>
                <w:szCs w:val="16"/>
              </w:rPr>
            </w:pPr>
            <w:r w:rsidRPr="00272F80">
              <w:rPr>
                <w:sz w:val="16"/>
                <w:szCs w:val="16"/>
              </w:rPr>
              <w:t>Pt/Co</w:t>
            </w:r>
          </w:p>
        </w:tc>
        <w:tc>
          <w:tcPr>
            <w:tcW w:w="230" w:type="pct"/>
            <w:tcBorders>
              <w:top w:val="nil"/>
              <w:left w:val="nil"/>
              <w:bottom w:val="single" w:sz="4" w:space="0" w:color="auto"/>
              <w:right w:val="single" w:sz="4" w:space="0" w:color="auto"/>
            </w:tcBorders>
            <w:vAlign w:val="center"/>
            <w:hideMark/>
          </w:tcPr>
          <w:p w14:paraId="5DEF68A8" w14:textId="77777777" w:rsidR="00272F80" w:rsidRPr="00272F80" w:rsidRDefault="00272F80" w:rsidP="00272F80">
            <w:pPr>
              <w:spacing w:line="264" w:lineRule="auto"/>
              <w:rPr>
                <w:sz w:val="16"/>
                <w:szCs w:val="16"/>
              </w:rPr>
            </w:pPr>
            <w:r w:rsidRPr="00272F80">
              <w:rPr>
                <w:sz w:val="16"/>
                <w:szCs w:val="16"/>
              </w:rPr>
              <w:t>150,00</w:t>
            </w:r>
          </w:p>
        </w:tc>
        <w:tc>
          <w:tcPr>
            <w:tcW w:w="184" w:type="pct"/>
            <w:tcBorders>
              <w:top w:val="nil"/>
              <w:left w:val="nil"/>
              <w:bottom w:val="single" w:sz="4" w:space="0" w:color="auto"/>
              <w:right w:val="single" w:sz="4" w:space="0" w:color="auto"/>
            </w:tcBorders>
            <w:noWrap/>
            <w:vAlign w:val="center"/>
            <w:hideMark/>
          </w:tcPr>
          <w:p w14:paraId="448ED9F6"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374C7F8B" w14:textId="77777777" w:rsidR="00272F80" w:rsidRPr="00272F80" w:rsidRDefault="00272F80" w:rsidP="00272F80">
            <w:pPr>
              <w:spacing w:line="264" w:lineRule="auto"/>
              <w:rPr>
                <w:sz w:val="16"/>
                <w:szCs w:val="16"/>
              </w:rPr>
            </w:pPr>
            <w:r w:rsidRPr="00272F80">
              <w:rPr>
                <w:sz w:val="16"/>
                <w:szCs w:val="16"/>
              </w:rPr>
              <w:t>150,0</w:t>
            </w:r>
          </w:p>
        </w:tc>
        <w:tc>
          <w:tcPr>
            <w:tcW w:w="183" w:type="pct"/>
            <w:tcBorders>
              <w:top w:val="nil"/>
              <w:left w:val="nil"/>
              <w:bottom w:val="single" w:sz="4" w:space="0" w:color="auto"/>
              <w:right w:val="single" w:sz="4" w:space="0" w:color="auto"/>
            </w:tcBorders>
            <w:noWrap/>
            <w:vAlign w:val="center"/>
            <w:hideMark/>
          </w:tcPr>
          <w:p w14:paraId="0CC5D4C9" w14:textId="77777777" w:rsidR="00272F80" w:rsidRPr="00272F80" w:rsidRDefault="00272F80" w:rsidP="00272F80">
            <w:pPr>
              <w:spacing w:line="264" w:lineRule="auto"/>
              <w:rPr>
                <w:sz w:val="16"/>
                <w:szCs w:val="16"/>
              </w:rPr>
            </w:pPr>
            <w:r w:rsidRPr="00272F80">
              <w:rPr>
                <w:sz w:val="16"/>
                <w:szCs w:val="16"/>
              </w:rPr>
              <w:t>80%</w:t>
            </w:r>
          </w:p>
        </w:tc>
        <w:tc>
          <w:tcPr>
            <w:tcW w:w="275" w:type="pct"/>
            <w:tcBorders>
              <w:top w:val="nil"/>
              <w:left w:val="nil"/>
              <w:bottom w:val="single" w:sz="4" w:space="0" w:color="auto"/>
              <w:right w:val="single" w:sz="4" w:space="0" w:color="auto"/>
            </w:tcBorders>
            <w:vAlign w:val="center"/>
            <w:hideMark/>
          </w:tcPr>
          <w:p w14:paraId="1C80DBF8" w14:textId="77777777" w:rsidR="00272F80" w:rsidRPr="00272F80" w:rsidRDefault="00272F80" w:rsidP="00272F80">
            <w:pPr>
              <w:spacing w:line="264" w:lineRule="auto"/>
              <w:rPr>
                <w:sz w:val="16"/>
                <w:szCs w:val="16"/>
              </w:rPr>
            </w:pPr>
            <w:r w:rsidRPr="00272F80">
              <w:rPr>
                <w:sz w:val="16"/>
                <w:szCs w:val="16"/>
              </w:rPr>
              <w:t>30,0</w:t>
            </w:r>
          </w:p>
        </w:tc>
        <w:tc>
          <w:tcPr>
            <w:tcW w:w="184" w:type="pct"/>
            <w:tcBorders>
              <w:top w:val="nil"/>
              <w:left w:val="nil"/>
              <w:bottom w:val="single" w:sz="4" w:space="0" w:color="auto"/>
              <w:right w:val="single" w:sz="4" w:space="0" w:color="auto"/>
            </w:tcBorders>
            <w:noWrap/>
            <w:vAlign w:val="center"/>
            <w:hideMark/>
          </w:tcPr>
          <w:p w14:paraId="16836E5F"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4B2DEB9B" w14:textId="77777777" w:rsidR="00272F80" w:rsidRPr="00272F80" w:rsidRDefault="00272F80" w:rsidP="00272F80">
            <w:pPr>
              <w:spacing w:line="264" w:lineRule="auto"/>
              <w:rPr>
                <w:sz w:val="16"/>
                <w:szCs w:val="16"/>
              </w:rPr>
            </w:pPr>
            <w:r w:rsidRPr="00272F80">
              <w:rPr>
                <w:sz w:val="16"/>
                <w:szCs w:val="16"/>
              </w:rPr>
              <w:t>30,0</w:t>
            </w:r>
          </w:p>
        </w:tc>
        <w:tc>
          <w:tcPr>
            <w:tcW w:w="184" w:type="pct"/>
            <w:tcBorders>
              <w:top w:val="nil"/>
              <w:left w:val="nil"/>
              <w:bottom w:val="single" w:sz="4" w:space="0" w:color="auto"/>
              <w:right w:val="single" w:sz="4" w:space="0" w:color="auto"/>
            </w:tcBorders>
            <w:noWrap/>
            <w:vAlign w:val="center"/>
            <w:hideMark/>
          </w:tcPr>
          <w:p w14:paraId="3BB482E2"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170DEF52" w14:textId="77777777" w:rsidR="00272F80" w:rsidRPr="00272F80" w:rsidRDefault="00272F80" w:rsidP="00272F80">
            <w:pPr>
              <w:spacing w:line="264" w:lineRule="auto"/>
              <w:rPr>
                <w:sz w:val="16"/>
                <w:szCs w:val="16"/>
              </w:rPr>
            </w:pPr>
            <w:r w:rsidRPr="00272F80">
              <w:rPr>
                <w:sz w:val="16"/>
                <w:szCs w:val="16"/>
              </w:rPr>
              <w:t>30,0</w:t>
            </w:r>
          </w:p>
        </w:tc>
        <w:tc>
          <w:tcPr>
            <w:tcW w:w="184" w:type="pct"/>
            <w:tcBorders>
              <w:top w:val="nil"/>
              <w:left w:val="nil"/>
              <w:bottom w:val="single" w:sz="4" w:space="0" w:color="auto"/>
              <w:right w:val="single" w:sz="4" w:space="0" w:color="auto"/>
            </w:tcBorders>
            <w:noWrap/>
            <w:vAlign w:val="center"/>
            <w:hideMark/>
          </w:tcPr>
          <w:p w14:paraId="0CA2E0C1"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5F94F5EC" w14:textId="77777777" w:rsidR="00272F80" w:rsidRPr="00272F80" w:rsidRDefault="00272F80" w:rsidP="00272F80">
            <w:pPr>
              <w:spacing w:line="264" w:lineRule="auto"/>
              <w:rPr>
                <w:sz w:val="16"/>
                <w:szCs w:val="16"/>
              </w:rPr>
            </w:pPr>
            <w:r w:rsidRPr="00272F80">
              <w:rPr>
                <w:sz w:val="16"/>
                <w:szCs w:val="16"/>
              </w:rPr>
              <w:t>30,0</w:t>
            </w:r>
          </w:p>
        </w:tc>
        <w:tc>
          <w:tcPr>
            <w:tcW w:w="186" w:type="pct"/>
            <w:tcBorders>
              <w:top w:val="nil"/>
              <w:left w:val="nil"/>
              <w:bottom w:val="single" w:sz="4" w:space="0" w:color="auto"/>
              <w:right w:val="single" w:sz="4" w:space="0" w:color="auto"/>
            </w:tcBorders>
            <w:noWrap/>
            <w:vAlign w:val="center"/>
            <w:hideMark/>
          </w:tcPr>
          <w:p w14:paraId="70AB4635"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75B15989" w14:textId="77777777" w:rsidR="00272F80" w:rsidRPr="00272F80" w:rsidRDefault="00272F80" w:rsidP="00272F80">
            <w:pPr>
              <w:spacing w:line="264" w:lineRule="auto"/>
              <w:rPr>
                <w:sz w:val="16"/>
                <w:szCs w:val="16"/>
              </w:rPr>
            </w:pPr>
            <w:r w:rsidRPr="00272F80">
              <w:rPr>
                <w:sz w:val="16"/>
                <w:szCs w:val="16"/>
              </w:rPr>
              <w:t>30,0</w:t>
            </w:r>
          </w:p>
        </w:tc>
        <w:tc>
          <w:tcPr>
            <w:tcW w:w="186" w:type="pct"/>
            <w:tcBorders>
              <w:top w:val="nil"/>
              <w:left w:val="nil"/>
              <w:bottom w:val="single" w:sz="4" w:space="0" w:color="auto"/>
              <w:right w:val="single" w:sz="4" w:space="0" w:color="auto"/>
            </w:tcBorders>
            <w:noWrap/>
            <w:vAlign w:val="center"/>
            <w:hideMark/>
          </w:tcPr>
          <w:p w14:paraId="2FC4C765"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2B223374" w14:textId="77777777" w:rsidR="00272F80" w:rsidRPr="00272F80" w:rsidRDefault="00272F80" w:rsidP="00272F80">
            <w:pPr>
              <w:spacing w:line="264" w:lineRule="auto"/>
              <w:rPr>
                <w:sz w:val="16"/>
                <w:szCs w:val="16"/>
              </w:rPr>
            </w:pPr>
            <w:r w:rsidRPr="00272F80">
              <w:rPr>
                <w:sz w:val="16"/>
                <w:szCs w:val="16"/>
              </w:rPr>
              <w:t>30,0</w:t>
            </w:r>
          </w:p>
        </w:tc>
        <w:tc>
          <w:tcPr>
            <w:tcW w:w="183" w:type="pct"/>
            <w:tcBorders>
              <w:top w:val="nil"/>
              <w:left w:val="nil"/>
              <w:bottom w:val="single" w:sz="4" w:space="0" w:color="auto"/>
              <w:right w:val="single" w:sz="4" w:space="0" w:color="auto"/>
            </w:tcBorders>
            <w:noWrap/>
            <w:vAlign w:val="center"/>
            <w:hideMark/>
          </w:tcPr>
          <w:p w14:paraId="5A1CA0BC"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174F43F6" w14:textId="77777777" w:rsidR="00272F80" w:rsidRPr="00272F80" w:rsidRDefault="00272F80" w:rsidP="00272F80">
            <w:pPr>
              <w:spacing w:line="264" w:lineRule="auto"/>
              <w:rPr>
                <w:sz w:val="16"/>
                <w:szCs w:val="16"/>
              </w:rPr>
            </w:pPr>
            <w:r w:rsidRPr="00272F80">
              <w:rPr>
                <w:sz w:val="16"/>
                <w:szCs w:val="16"/>
              </w:rPr>
              <w:t>30,0</w:t>
            </w:r>
          </w:p>
        </w:tc>
        <w:tc>
          <w:tcPr>
            <w:tcW w:w="230" w:type="pct"/>
            <w:tcBorders>
              <w:top w:val="nil"/>
              <w:left w:val="nil"/>
              <w:bottom w:val="single" w:sz="4" w:space="0" w:color="auto"/>
              <w:right w:val="single" w:sz="4" w:space="0" w:color="auto"/>
            </w:tcBorders>
            <w:vAlign w:val="center"/>
            <w:hideMark/>
          </w:tcPr>
          <w:p w14:paraId="56EEEAEA" w14:textId="77777777" w:rsidR="00272F80" w:rsidRPr="00272F80" w:rsidRDefault="00272F80" w:rsidP="00272F80">
            <w:pPr>
              <w:spacing w:line="264" w:lineRule="auto"/>
              <w:rPr>
                <w:sz w:val="16"/>
                <w:szCs w:val="16"/>
              </w:rPr>
            </w:pPr>
            <w:r w:rsidRPr="00272F80">
              <w:rPr>
                <w:sz w:val="16"/>
                <w:szCs w:val="16"/>
              </w:rPr>
              <w:t>≤ 50</w:t>
            </w:r>
          </w:p>
        </w:tc>
        <w:tc>
          <w:tcPr>
            <w:tcW w:w="320" w:type="pct"/>
            <w:tcBorders>
              <w:top w:val="nil"/>
              <w:left w:val="nil"/>
              <w:bottom w:val="single" w:sz="4" w:space="0" w:color="auto"/>
              <w:right w:val="single" w:sz="4" w:space="0" w:color="auto"/>
            </w:tcBorders>
            <w:vAlign w:val="center"/>
            <w:hideMark/>
          </w:tcPr>
          <w:p w14:paraId="26B6F5D7" w14:textId="77777777" w:rsidR="00272F80" w:rsidRPr="00272F80" w:rsidRDefault="00272F80" w:rsidP="00272F80">
            <w:pPr>
              <w:spacing w:line="264" w:lineRule="auto"/>
              <w:rPr>
                <w:sz w:val="16"/>
                <w:szCs w:val="16"/>
              </w:rPr>
            </w:pPr>
            <w:r w:rsidRPr="00272F80">
              <w:rPr>
                <w:sz w:val="16"/>
                <w:szCs w:val="16"/>
              </w:rPr>
              <w:t>36,45</w:t>
            </w:r>
          </w:p>
        </w:tc>
      </w:tr>
      <w:tr w:rsidR="00272F80" w:rsidRPr="00272F80" w14:paraId="0DE70E69"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6C395B21" w14:textId="77777777" w:rsidR="00272F80" w:rsidRPr="00272F80" w:rsidRDefault="00272F80" w:rsidP="00272F80">
            <w:pPr>
              <w:spacing w:line="264" w:lineRule="auto"/>
              <w:rPr>
                <w:sz w:val="16"/>
                <w:szCs w:val="16"/>
              </w:rPr>
            </w:pPr>
            <w:r w:rsidRPr="00272F80">
              <w:rPr>
                <w:sz w:val="16"/>
                <w:szCs w:val="16"/>
              </w:rPr>
              <w:t>10</w:t>
            </w:r>
          </w:p>
        </w:tc>
        <w:tc>
          <w:tcPr>
            <w:tcW w:w="284" w:type="pct"/>
            <w:tcBorders>
              <w:top w:val="nil"/>
              <w:left w:val="nil"/>
              <w:bottom w:val="single" w:sz="4" w:space="0" w:color="auto"/>
              <w:right w:val="single" w:sz="4" w:space="0" w:color="auto"/>
            </w:tcBorders>
            <w:vAlign w:val="center"/>
            <w:hideMark/>
          </w:tcPr>
          <w:p w14:paraId="6F69FC2B" w14:textId="77777777" w:rsidR="00272F80" w:rsidRPr="00272F80" w:rsidRDefault="00272F80" w:rsidP="00272F80">
            <w:pPr>
              <w:spacing w:line="264" w:lineRule="auto"/>
              <w:rPr>
                <w:sz w:val="16"/>
                <w:szCs w:val="16"/>
              </w:rPr>
            </w:pPr>
            <w:r w:rsidRPr="00272F80">
              <w:rPr>
                <w:sz w:val="16"/>
                <w:szCs w:val="16"/>
              </w:rPr>
              <w:t>Asen (As)</w:t>
            </w:r>
          </w:p>
        </w:tc>
        <w:tc>
          <w:tcPr>
            <w:tcW w:w="255" w:type="pct"/>
            <w:tcBorders>
              <w:top w:val="nil"/>
              <w:left w:val="nil"/>
              <w:bottom w:val="single" w:sz="4" w:space="0" w:color="auto"/>
              <w:right w:val="single" w:sz="4" w:space="0" w:color="auto"/>
            </w:tcBorders>
            <w:noWrap/>
            <w:vAlign w:val="center"/>
            <w:hideMark/>
          </w:tcPr>
          <w:p w14:paraId="4FFBEF23"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0F11F2C0" w14:textId="77777777" w:rsidR="00272F80" w:rsidRPr="00272F80" w:rsidRDefault="00272F80" w:rsidP="00272F80">
            <w:pPr>
              <w:spacing w:line="264" w:lineRule="auto"/>
              <w:rPr>
                <w:sz w:val="16"/>
                <w:szCs w:val="16"/>
              </w:rPr>
            </w:pPr>
            <w:r w:rsidRPr="00272F80">
              <w:rPr>
                <w:sz w:val="16"/>
                <w:szCs w:val="16"/>
              </w:rPr>
              <w:t>0,03645</w:t>
            </w:r>
          </w:p>
        </w:tc>
        <w:tc>
          <w:tcPr>
            <w:tcW w:w="184" w:type="pct"/>
            <w:tcBorders>
              <w:top w:val="nil"/>
              <w:left w:val="nil"/>
              <w:bottom w:val="single" w:sz="4" w:space="0" w:color="auto"/>
              <w:right w:val="single" w:sz="4" w:space="0" w:color="auto"/>
            </w:tcBorders>
            <w:noWrap/>
            <w:vAlign w:val="center"/>
            <w:hideMark/>
          </w:tcPr>
          <w:p w14:paraId="3E9A6BD8"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45280ADF" w14:textId="77777777" w:rsidR="00272F80" w:rsidRPr="00272F80" w:rsidRDefault="00272F80" w:rsidP="00272F80">
            <w:pPr>
              <w:spacing w:line="264" w:lineRule="auto"/>
              <w:rPr>
                <w:sz w:val="16"/>
                <w:szCs w:val="16"/>
              </w:rPr>
            </w:pPr>
            <w:r w:rsidRPr="00272F80">
              <w:rPr>
                <w:sz w:val="16"/>
                <w:szCs w:val="16"/>
              </w:rPr>
              <w:t>0,03645</w:t>
            </w:r>
          </w:p>
        </w:tc>
        <w:tc>
          <w:tcPr>
            <w:tcW w:w="183" w:type="pct"/>
            <w:tcBorders>
              <w:top w:val="nil"/>
              <w:left w:val="nil"/>
              <w:bottom w:val="single" w:sz="4" w:space="0" w:color="auto"/>
              <w:right w:val="single" w:sz="4" w:space="0" w:color="auto"/>
            </w:tcBorders>
            <w:noWrap/>
            <w:vAlign w:val="center"/>
            <w:hideMark/>
          </w:tcPr>
          <w:p w14:paraId="2C35D8D7"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28CC830E" w14:textId="77777777" w:rsidR="00272F80" w:rsidRPr="00272F80" w:rsidRDefault="00272F80" w:rsidP="00272F80">
            <w:pPr>
              <w:spacing w:line="264" w:lineRule="auto"/>
              <w:rPr>
                <w:sz w:val="16"/>
                <w:szCs w:val="16"/>
              </w:rPr>
            </w:pPr>
            <w:r w:rsidRPr="00272F80">
              <w:rPr>
                <w:sz w:val="16"/>
                <w:szCs w:val="16"/>
              </w:rPr>
              <w:t>0,03645</w:t>
            </w:r>
          </w:p>
        </w:tc>
        <w:tc>
          <w:tcPr>
            <w:tcW w:w="184" w:type="pct"/>
            <w:tcBorders>
              <w:top w:val="nil"/>
              <w:left w:val="nil"/>
              <w:bottom w:val="single" w:sz="4" w:space="0" w:color="auto"/>
              <w:right w:val="single" w:sz="4" w:space="0" w:color="auto"/>
            </w:tcBorders>
            <w:noWrap/>
            <w:vAlign w:val="center"/>
            <w:hideMark/>
          </w:tcPr>
          <w:p w14:paraId="48CC667C"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648477F0" w14:textId="77777777" w:rsidR="00272F80" w:rsidRPr="00272F80" w:rsidRDefault="00272F80" w:rsidP="00272F80">
            <w:pPr>
              <w:spacing w:line="264" w:lineRule="auto"/>
              <w:rPr>
                <w:sz w:val="16"/>
                <w:szCs w:val="16"/>
              </w:rPr>
            </w:pPr>
            <w:r w:rsidRPr="00272F80">
              <w:rPr>
                <w:sz w:val="16"/>
                <w:szCs w:val="16"/>
              </w:rPr>
              <w:t>0,03645</w:t>
            </w:r>
          </w:p>
        </w:tc>
        <w:tc>
          <w:tcPr>
            <w:tcW w:w="184" w:type="pct"/>
            <w:tcBorders>
              <w:top w:val="nil"/>
              <w:left w:val="nil"/>
              <w:bottom w:val="single" w:sz="4" w:space="0" w:color="auto"/>
              <w:right w:val="single" w:sz="4" w:space="0" w:color="auto"/>
            </w:tcBorders>
            <w:noWrap/>
            <w:vAlign w:val="center"/>
            <w:hideMark/>
          </w:tcPr>
          <w:p w14:paraId="48FA2AAC"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4043E552" w14:textId="77777777" w:rsidR="00272F80" w:rsidRPr="00272F80" w:rsidRDefault="00272F80" w:rsidP="00272F80">
            <w:pPr>
              <w:spacing w:line="264" w:lineRule="auto"/>
              <w:rPr>
                <w:sz w:val="16"/>
                <w:szCs w:val="16"/>
              </w:rPr>
            </w:pPr>
            <w:r w:rsidRPr="00272F80">
              <w:rPr>
                <w:sz w:val="16"/>
                <w:szCs w:val="16"/>
              </w:rPr>
              <w:t>0,03645</w:t>
            </w:r>
          </w:p>
        </w:tc>
        <w:tc>
          <w:tcPr>
            <w:tcW w:w="184" w:type="pct"/>
            <w:tcBorders>
              <w:top w:val="nil"/>
              <w:left w:val="nil"/>
              <w:bottom w:val="single" w:sz="4" w:space="0" w:color="auto"/>
              <w:right w:val="single" w:sz="4" w:space="0" w:color="auto"/>
            </w:tcBorders>
            <w:noWrap/>
            <w:vAlign w:val="center"/>
            <w:hideMark/>
          </w:tcPr>
          <w:p w14:paraId="07C156A8"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1F2612AC" w14:textId="77777777" w:rsidR="00272F80" w:rsidRPr="00272F80" w:rsidRDefault="00272F80" w:rsidP="00272F80">
            <w:pPr>
              <w:spacing w:line="264" w:lineRule="auto"/>
              <w:rPr>
                <w:sz w:val="16"/>
                <w:szCs w:val="16"/>
              </w:rPr>
            </w:pPr>
            <w:r w:rsidRPr="00272F80">
              <w:rPr>
                <w:sz w:val="16"/>
                <w:szCs w:val="16"/>
              </w:rPr>
              <w:t>0,03645</w:t>
            </w:r>
          </w:p>
        </w:tc>
        <w:tc>
          <w:tcPr>
            <w:tcW w:w="186" w:type="pct"/>
            <w:tcBorders>
              <w:top w:val="nil"/>
              <w:left w:val="nil"/>
              <w:bottom w:val="single" w:sz="4" w:space="0" w:color="auto"/>
              <w:right w:val="single" w:sz="4" w:space="0" w:color="auto"/>
            </w:tcBorders>
            <w:noWrap/>
            <w:vAlign w:val="center"/>
            <w:hideMark/>
          </w:tcPr>
          <w:p w14:paraId="12A70756"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2CD12039" w14:textId="77777777" w:rsidR="00272F80" w:rsidRPr="00272F80" w:rsidRDefault="00272F80" w:rsidP="00272F80">
            <w:pPr>
              <w:spacing w:line="264" w:lineRule="auto"/>
              <w:rPr>
                <w:sz w:val="16"/>
                <w:szCs w:val="16"/>
              </w:rPr>
            </w:pPr>
            <w:r w:rsidRPr="00272F80">
              <w:rPr>
                <w:sz w:val="16"/>
                <w:szCs w:val="16"/>
              </w:rPr>
              <w:t>0,03645</w:t>
            </w:r>
          </w:p>
        </w:tc>
        <w:tc>
          <w:tcPr>
            <w:tcW w:w="186" w:type="pct"/>
            <w:tcBorders>
              <w:top w:val="nil"/>
              <w:left w:val="nil"/>
              <w:bottom w:val="single" w:sz="4" w:space="0" w:color="auto"/>
              <w:right w:val="single" w:sz="4" w:space="0" w:color="auto"/>
            </w:tcBorders>
            <w:noWrap/>
            <w:vAlign w:val="center"/>
            <w:hideMark/>
          </w:tcPr>
          <w:p w14:paraId="6DCDE41A"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0EB49888" w14:textId="77777777" w:rsidR="00272F80" w:rsidRPr="00272F80" w:rsidRDefault="00272F80" w:rsidP="00272F80">
            <w:pPr>
              <w:spacing w:line="264" w:lineRule="auto"/>
              <w:rPr>
                <w:sz w:val="16"/>
                <w:szCs w:val="16"/>
              </w:rPr>
            </w:pPr>
            <w:r w:rsidRPr="00272F80">
              <w:rPr>
                <w:sz w:val="16"/>
                <w:szCs w:val="16"/>
              </w:rPr>
              <w:t>0,0365</w:t>
            </w:r>
          </w:p>
        </w:tc>
        <w:tc>
          <w:tcPr>
            <w:tcW w:w="183" w:type="pct"/>
            <w:tcBorders>
              <w:top w:val="nil"/>
              <w:left w:val="nil"/>
              <w:bottom w:val="single" w:sz="4" w:space="0" w:color="auto"/>
              <w:right w:val="single" w:sz="4" w:space="0" w:color="auto"/>
            </w:tcBorders>
            <w:noWrap/>
            <w:vAlign w:val="center"/>
            <w:hideMark/>
          </w:tcPr>
          <w:p w14:paraId="414C6037"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2A13EA69" w14:textId="77777777" w:rsidR="00272F80" w:rsidRPr="00272F80" w:rsidRDefault="00272F80" w:rsidP="00272F80">
            <w:pPr>
              <w:spacing w:line="264" w:lineRule="auto"/>
              <w:rPr>
                <w:sz w:val="16"/>
                <w:szCs w:val="16"/>
              </w:rPr>
            </w:pPr>
            <w:r w:rsidRPr="00272F80">
              <w:rPr>
                <w:sz w:val="16"/>
                <w:szCs w:val="16"/>
              </w:rPr>
              <w:t>0,03645</w:t>
            </w:r>
          </w:p>
        </w:tc>
        <w:tc>
          <w:tcPr>
            <w:tcW w:w="230" w:type="pct"/>
            <w:tcBorders>
              <w:top w:val="nil"/>
              <w:left w:val="nil"/>
              <w:bottom w:val="single" w:sz="4" w:space="0" w:color="auto"/>
              <w:right w:val="single" w:sz="4" w:space="0" w:color="auto"/>
            </w:tcBorders>
            <w:vAlign w:val="center"/>
            <w:hideMark/>
          </w:tcPr>
          <w:p w14:paraId="59147C1C" w14:textId="77777777" w:rsidR="00272F80" w:rsidRPr="00272F80" w:rsidRDefault="00272F80" w:rsidP="00272F80">
            <w:pPr>
              <w:spacing w:line="264" w:lineRule="auto"/>
              <w:rPr>
                <w:sz w:val="16"/>
                <w:szCs w:val="16"/>
              </w:rPr>
            </w:pPr>
            <w:r w:rsidRPr="00272F80">
              <w:rPr>
                <w:sz w:val="16"/>
                <w:szCs w:val="16"/>
              </w:rPr>
              <w:t>≤ 0,20</w:t>
            </w:r>
          </w:p>
        </w:tc>
        <w:tc>
          <w:tcPr>
            <w:tcW w:w="320" w:type="pct"/>
            <w:tcBorders>
              <w:top w:val="nil"/>
              <w:left w:val="nil"/>
              <w:bottom w:val="single" w:sz="4" w:space="0" w:color="auto"/>
              <w:right w:val="single" w:sz="4" w:space="0" w:color="auto"/>
            </w:tcBorders>
            <w:vAlign w:val="center"/>
            <w:hideMark/>
          </w:tcPr>
          <w:p w14:paraId="01EA2055" w14:textId="77777777" w:rsidR="00272F80" w:rsidRPr="00272F80" w:rsidRDefault="00272F80" w:rsidP="00272F80">
            <w:pPr>
              <w:spacing w:line="264" w:lineRule="auto"/>
              <w:rPr>
                <w:sz w:val="16"/>
                <w:szCs w:val="16"/>
              </w:rPr>
            </w:pPr>
            <w:r w:rsidRPr="00272F80">
              <w:rPr>
                <w:sz w:val="16"/>
                <w:szCs w:val="16"/>
              </w:rPr>
              <w:t>0,03645</w:t>
            </w:r>
          </w:p>
        </w:tc>
      </w:tr>
      <w:tr w:rsidR="00272F80" w:rsidRPr="00272F80" w14:paraId="149D3B8F"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74208818" w14:textId="77777777" w:rsidR="00272F80" w:rsidRPr="00272F80" w:rsidRDefault="00272F80" w:rsidP="00272F80">
            <w:pPr>
              <w:spacing w:line="264" w:lineRule="auto"/>
              <w:rPr>
                <w:sz w:val="16"/>
                <w:szCs w:val="16"/>
              </w:rPr>
            </w:pPr>
            <w:r w:rsidRPr="00272F80">
              <w:rPr>
                <w:sz w:val="16"/>
                <w:szCs w:val="16"/>
              </w:rPr>
              <w:t>11</w:t>
            </w:r>
          </w:p>
        </w:tc>
        <w:tc>
          <w:tcPr>
            <w:tcW w:w="284" w:type="pct"/>
            <w:tcBorders>
              <w:top w:val="nil"/>
              <w:left w:val="nil"/>
              <w:bottom w:val="single" w:sz="4" w:space="0" w:color="auto"/>
              <w:right w:val="single" w:sz="4" w:space="0" w:color="auto"/>
            </w:tcBorders>
            <w:vAlign w:val="center"/>
            <w:hideMark/>
          </w:tcPr>
          <w:p w14:paraId="1F11E92C" w14:textId="77777777" w:rsidR="00272F80" w:rsidRPr="00272F80" w:rsidRDefault="00272F80" w:rsidP="00272F80">
            <w:pPr>
              <w:spacing w:line="264" w:lineRule="auto"/>
              <w:rPr>
                <w:sz w:val="16"/>
                <w:szCs w:val="16"/>
              </w:rPr>
            </w:pPr>
            <w:r w:rsidRPr="00272F80">
              <w:rPr>
                <w:sz w:val="16"/>
                <w:szCs w:val="16"/>
              </w:rPr>
              <w:t>Thủy ngân (Hg)</w:t>
            </w:r>
          </w:p>
        </w:tc>
        <w:tc>
          <w:tcPr>
            <w:tcW w:w="255" w:type="pct"/>
            <w:tcBorders>
              <w:top w:val="nil"/>
              <w:left w:val="nil"/>
              <w:bottom w:val="single" w:sz="4" w:space="0" w:color="auto"/>
              <w:right w:val="single" w:sz="4" w:space="0" w:color="auto"/>
            </w:tcBorders>
            <w:noWrap/>
            <w:vAlign w:val="center"/>
            <w:hideMark/>
          </w:tcPr>
          <w:p w14:paraId="0D2AF88E"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448E2292" w14:textId="77777777" w:rsidR="00272F80" w:rsidRPr="00272F80" w:rsidRDefault="00272F80" w:rsidP="00272F80">
            <w:pPr>
              <w:spacing w:line="264" w:lineRule="auto"/>
              <w:rPr>
                <w:sz w:val="16"/>
                <w:szCs w:val="16"/>
              </w:rPr>
            </w:pPr>
            <w:r w:rsidRPr="00272F80">
              <w:rPr>
                <w:sz w:val="16"/>
                <w:szCs w:val="16"/>
              </w:rPr>
              <w:t>0,00100</w:t>
            </w:r>
          </w:p>
        </w:tc>
        <w:tc>
          <w:tcPr>
            <w:tcW w:w="184" w:type="pct"/>
            <w:tcBorders>
              <w:top w:val="nil"/>
              <w:left w:val="nil"/>
              <w:bottom w:val="single" w:sz="4" w:space="0" w:color="auto"/>
              <w:right w:val="single" w:sz="4" w:space="0" w:color="auto"/>
            </w:tcBorders>
            <w:noWrap/>
            <w:vAlign w:val="center"/>
            <w:hideMark/>
          </w:tcPr>
          <w:p w14:paraId="1BD123B7"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4153F3CE" w14:textId="77777777" w:rsidR="00272F80" w:rsidRPr="00272F80" w:rsidRDefault="00272F80" w:rsidP="00272F80">
            <w:pPr>
              <w:spacing w:line="264" w:lineRule="auto"/>
              <w:rPr>
                <w:sz w:val="16"/>
                <w:szCs w:val="16"/>
              </w:rPr>
            </w:pPr>
            <w:r w:rsidRPr="00272F80">
              <w:rPr>
                <w:sz w:val="16"/>
                <w:szCs w:val="16"/>
              </w:rPr>
              <w:t>0,00100</w:t>
            </w:r>
          </w:p>
        </w:tc>
        <w:tc>
          <w:tcPr>
            <w:tcW w:w="183" w:type="pct"/>
            <w:tcBorders>
              <w:top w:val="nil"/>
              <w:left w:val="nil"/>
              <w:bottom w:val="single" w:sz="4" w:space="0" w:color="auto"/>
              <w:right w:val="single" w:sz="4" w:space="0" w:color="auto"/>
            </w:tcBorders>
            <w:noWrap/>
            <w:vAlign w:val="center"/>
            <w:hideMark/>
          </w:tcPr>
          <w:p w14:paraId="4CBCF4E3"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080B7425" w14:textId="77777777" w:rsidR="00272F80" w:rsidRPr="00272F80" w:rsidRDefault="00272F80" w:rsidP="00272F80">
            <w:pPr>
              <w:spacing w:line="264" w:lineRule="auto"/>
              <w:rPr>
                <w:sz w:val="16"/>
                <w:szCs w:val="16"/>
              </w:rPr>
            </w:pPr>
            <w:r w:rsidRPr="00272F80">
              <w:rPr>
                <w:sz w:val="16"/>
                <w:szCs w:val="16"/>
              </w:rPr>
              <w:t>0,00100</w:t>
            </w:r>
          </w:p>
        </w:tc>
        <w:tc>
          <w:tcPr>
            <w:tcW w:w="184" w:type="pct"/>
            <w:tcBorders>
              <w:top w:val="nil"/>
              <w:left w:val="nil"/>
              <w:bottom w:val="single" w:sz="4" w:space="0" w:color="auto"/>
              <w:right w:val="single" w:sz="4" w:space="0" w:color="auto"/>
            </w:tcBorders>
            <w:noWrap/>
            <w:vAlign w:val="center"/>
            <w:hideMark/>
          </w:tcPr>
          <w:p w14:paraId="3A737473"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7A4744C7" w14:textId="77777777" w:rsidR="00272F80" w:rsidRPr="00272F80" w:rsidRDefault="00272F80" w:rsidP="00272F80">
            <w:pPr>
              <w:spacing w:line="264" w:lineRule="auto"/>
              <w:rPr>
                <w:sz w:val="16"/>
                <w:szCs w:val="16"/>
              </w:rPr>
            </w:pPr>
            <w:r w:rsidRPr="00272F80">
              <w:rPr>
                <w:sz w:val="16"/>
                <w:szCs w:val="16"/>
              </w:rPr>
              <w:t>0,00100</w:t>
            </w:r>
          </w:p>
        </w:tc>
        <w:tc>
          <w:tcPr>
            <w:tcW w:w="184" w:type="pct"/>
            <w:tcBorders>
              <w:top w:val="nil"/>
              <w:left w:val="nil"/>
              <w:bottom w:val="single" w:sz="4" w:space="0" w:color="auto"/>
              <w:right w:val="single" w:sz="4" w:space="0" w:color="auto"/>
            </w:tcBorders>
            <w:noWrap/>
            <w:vAlign w:val="center"/>
            <w:hideMark/>
          </w:tcPr>
          <w:p w14:paraId="1B2680CE"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2F2811B7" w14:textId="77777777" w:rsidR="00272F80" w:rsidRPr="00272F80" w:rsidRDefault="00272F80" w:rsidP="00272F80">
            <w:pPr>
              <w:spacing w:line="264" w:lineRule="auto"/>
              <w:rPr>
                <w:sz w:val="16"/>
                <w:szCs w:val="16"/>
              </w:rPr>
            </w:pPr>
            <w:r w:rsidRPr="00272F80">
              <w:rPr>
                <w:sz w:val="16"/>
                <w:szCs w:val="16"/>
              </w:rPr>
              <w:t>0,00100</w:t>
            </w:r>
          </w:p>
        </w:tc>
        <w:tc>
          <w:tcPr>
            <w:tcW w:w="184" w:type="pct"/>
            <w:tcBorders>
              <w:top w:val="nil"/>
              <w:left w:val="nil"/>
              <w:bottom w:val="single" w:sz="4" w:space="0" w:color="auto"/>
              <w:right w:val="single" w:sz="4" w:space="0" w:color="auto"/>
            </w:tcBorders>
            <w:noWrap/>
            <w:vAlign w:val="center"/>
            <w:hideMark/>
          </w:tcPr>
          <w:p w14:paraId="2F3C59C5"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394CAE90" w14:textId="77777777" w:rsidR="00272F80" w:rsidRPr="00272F80" w:rsidRDefault="00272F80" w:rsidP="00272F80">
            <w:pPr>
              <w:spacing w:line="264" w:lineRule="auto"/>
              <w:rPr>
                <w:sz w:val="16"/>
                <w:szCs w:val="16"/>
              </w:rPr>
            </w:pPr>
            <w:r w:rsidRPr="00272F80">
              <w:rPr>
                <w:sz w:val="16"/>
                <w:szCs w:val="16"/>
              </w:rPr>
              <w:t>0,00100</w:t>
            </w:r>
          </w:p>
        </w:tc>
        <w:tc>
          <w:tcPr>
            <w:tcW w:w="186" w:type="pct"/>
            <w:tcBorders>
              <w:top w:val="nil"/>
              <w:left w:val="nil"/>
              <w:bottom w:val="single" w:sz="4" w:space="0" w:color="auto"/>
              <w:right w:val="single" w:sz="4" w:space="0" w:color="auto"/>
            </w:tcBorders>
            <w:noWrap/>
            <w:vAlign w:val="center"/>
            <w:hideMark/>
          </w:tcPr>
          <w:p w14:paraId="4DD1958A"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7C62B70E" w14:textId="77777777" w:rsidR="00272F80" w:rsidRPr="00272F80" w:rsidRDefault="00272F80" w:rsidP="00272F80">
            <w:pPr>
              <w:spacing w:line="264" w:lineRule="auto"/>
              <w:rPr>
                <w:sz w:val="16"/>
                <w:szCs w:val="16"/>
              </w:rPr>
            </w:pPr>
            <w:r w:rsidRPr="00272F80">
              <w:rPr>
                <w:sz w:val="16"/>
                <w:szCs w:val="16"/>
              </w:rPr>
              <w:t>0,00100</w:t>
            </w:r>
          </w:p>
        </w:tc>
        <w:tc>
          <w:tcPr>
            <w:tcW w:w="186" w:type="pct"/>
            <w:tcBorders>
              <w:top w:val="nil"/>
              <w:left w:val="nil"/>
              <w:bottom w:val="single" w:sz="4" w:space="0" w:color="auto"/>
              <w:right w:val="single" w:sz="4" w:space="0" w:color="auto"/>
            </w:tcBorders>
            <w:noWrap/>
            <w:vAlign w:val="center"/>
            <w:hideMark/>
          </w:tcPr>
          <w:p w14:paraId="721591D0"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4087D0F9" w14:textId="77777777" w:rsidR="00272F80" w:rsidRPr="00272F80" w:rsidRDefault="00272F80" w:rsidP="00272F80">
            <w:pPr>
              <w:spacing w:line="264" w:lineRule="auto"/>
              <w:rPr>
                <w:sz w:val="16"/>
                <w:szCs w:val="16"/>
              </w:rPr>
            </w:pPr>
            <w:r w:rsidRPr="00272F80">
              <w:rPr>
                <w:sz w:val="16"/>
                <w:szCs w:val="16"/>
              </w:rPr>
              <w:t>0,0010</w:t>
            </w:r>
          </w:p>
        </w:tc>
        <w:tc>
          <w:tcPr>
            <w:tcW w:w="183" w:type="pct"/>
            <w:tcBorders>
              <w:top w:val="nil"/>
              <w:left w:val="nil"/>
              <w:bottom w:val="single" w:sz="4" w:space="0" w:color="auto"/>
              <w:right w:val="single" w:sz="4" w:space="0" w:color="auto"/>
            </w:tcBorders>
            <w:noWrap/>
            <w:vAlign w:val="center"/>
            <w:hideMark/>
          </w:tcPr>
          <w:p w14:paraId="3568B667"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0D2A4E02" w14:textId="77777777" w:rsidR="00272F80" w:rsidRPr="00272F80" w:rsidRDefault="00272F80" w:rsidP="00272F80">
            <w:pPr>
              <w:spacing w:line="264" w:lineRule="auto"/>
              <w:rPr>
                <w:sz w:val="16"/>
                <w:szCs w:val="16"/>
              </w:rPr>
            </w:pPr>
            <w:r w:rsidRPr="00272F80">
              <w:rPr>
                <w:sz w:val="16"/>
                <w:szCs w:val="16"/>
              </w:rPr>
              <w:t>0,00100</w:t>
            </w:r>
          </w:p>
        </w:tc>
        <w:tc>
          <w:tcPr>
            <w:tcW w:w="230" w:type="pct"/>
            <w:tcBorders>
              <w:top w:val="nil"/>
              <w:left w:val="nil"/>
              <w:bottom w:val="single" w:sz="4" w:space="0" w:color="auto"/>
              <w:right w:val="single" w:sz="4" w:space="0" w:color="auto"/>
            </w:tcBorders>
            <w:vAlign w:val="center"/>
            <w:hideMark/>
          </w:tcPr>
          <w:p w14:paraId="2AFF6C3C" w14:textId="77777777" w:rsidR="00272F80" w:rsidRPr="00272F80" w:rsidRDefault="00272F80" w:rsidP="00272F80">
            <w:pPr>
              <w:spacing w:line="264" w:lineRule="auto"/>
              <w:rPr>
                <w:sz w:val="16"/>
                <w:szCs w:val="16"/>
              </w:rPr>
            </w:pPr>
            <w:r w:rsidRPr="00272F80">
              <w:rPr>
                <w:sz w:val="16"/>
                <w:szCs w:val="16"/>
              </w:rPr>
              <w:t>≤ 0,001</w:t>
            </w:r>
          </w:p>
        </w:tc>
        <w:tc>
          <w:tcPr>
            <w:tcW w:w="320" w:type="pct"/>
            <w:tcBorders>
              <w:top w:val="nil"/>
              <w:left w:val="nil"/>
              <w:bottom w:val="single" w:sz="4" w:space="0" w:color="auto"/>
              <w:right w:val="single" w:sz="4" w:space="0" w:color="auto"/>
            </w:tcBorders>
            <w:vAlign w:val="center"/>
            <w:hideMark/>
          </w:tcPr>
          <w:p w14:paraId="23E7F48B" w14:textId="77777777" w:rsidR="00272F80" w:rsidRPr="00272F80" w:rsidRDefault="00272F80" w:rsidP="00272F80">
            <w:pPr>
              <w:spacing w:line="264" w:lineRule="auto"/>
              <w:rPr>
                <w:sz w:val="16"/>
                <w:szCs w:val="16"/>
              </w:rPr>
            </w:pPr>
            <w:r w:rsidRPr="00272F80">
              <w:rPr>
                <w:sz w:val="16"/>
                <w:szCs w:val="16"/>
              </w:rPr>
              <w:t>0,003645</w:t>
            </w:r>
          </w:p>
        </w:tc>
      </w:tr>
      <w:tr w:rsidR="00272F80" w:rsidRPr="00272F80" w14:paraId="2D12EEAE"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6F02A63A" w14:textId="77777777" w:rsidR="00272F80" w:rsidRPr="00272F80" w:rsidRDefault="00272F80" w:rsidP="00272F80">
            <w:pPr>
              <w:spacing w:line="264" w:lineRule="auto"/>
              <w:rPr>
                <w:sz w:val="16"/>
                <w:szCs w:val="16"/>
              </w:rPr>
            </w:pPr>
            <w:r w:rsidRPr="00272F80">
              <w:rPr>
                <w:sz w:val="16"/>
                <w:szCs w:val="16"/>
              </w:rPr>
              <w:t>12</w:t>
            </w:r>
          </w:p>
        </w:tc>
        <w:tc>
          <w:tcPr>
            <w:tcW w:w="284" w:type="pct"/>
            <w:tcBorders>
              <w:top w:val="nil"/>
              <w:left w:val="nil"/>
              <w:bottom w:val="single" w:sz="4" w:space="0" w:color="auto"/>
              <w:right w:val="single" w:sz="4" w:space="0" w:color="auto"/>
            </w:tcBorders>
            <w:vAlign w:val="center"/>
            <w:hideMark/>
          </w:tcPr>
          <w:p w14:paraId="53AFF1A3" w14:textId="77777777" w:rsidR="00272F80" w:rsidRPr="00272F80" w:rsidRDefault="00272F80" w:rsidP="00272F80">
            <w:pPr>
              <w:spacing w:line="264" w:lineRule="auto"/>
              <w:rPr>
                <w:sz w:val="16"/>
                <w:szCs w:val="16"/>
              </w:rPr>
            </w:pPr>
            <w:r w:rsidRPr="00272F80">
              <w:rPr>
                <w:sz w:val="16"/>
                <w:szCs w:val="16"/>
              </w:rPr>
              <w:t>Chì (Pb)</w:t>
            </w:r>
          </w:p>
        </w:tc>
        <w:tc>
          <w:tcPr>
            <w:tcW w:w="255" w:type="pct"/>
            <w:tcBorders>
              <w:top w:val="nil"/>
              <w:left w:val="nil"/>
              <w:bottom w:val="single" w:sz="4" w:space="0" w:color="auto"/>
              <w:right w:val="single" w:sz="4" w:space="0" w:color="auto"/>
            </w:tcBorders>
            <w:noWrap/>
            <w:vAlign w:val="center"/>
            <w:hideMark/>
          </w:tcPr>
          <w:p w14:paraId="1FD5C9B7"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67A8409A" w14:textId="77777777" w:rsidR="00272F80" w:rsidRPr="00272F80" w:rsidRDefault="00272F80" w:rsidP="00272F80">
            <w:pPr>
              <w:spacing w:line="264" w:lineRule="auto"/>
              <w:rPr>
                <w:sz w:val="16"/>
                <w:szCs w:val="16"/>
              </w:rPr>
            </w:pPr>
            <w:r w:rsidRPr="00272F80">
              <w:rPr>
                <w:sz w:val="16"/>
                <w:szCs w:val="16"/>
              </w:rPr>
              <w:t>0,07290</w:t>
            </w:r>
          </w:p>
        </w:tc>
        <w:tc>
          <w:tcPr>
            <w:tcW w:w="184" w:type="pct"/>
            <w:tcBorders>
              <w:top w:val="nil"/>
              <w:left w:val="nil"/>
              <w:bottom w:val="single" w:sz="4" w:space="0" w:color="auto"/>
              <w:right w:val="single" w:sz="4" w:space="0" w:color="auto"/>
            </w:tcBorders>
            <w:noWrap/>
            <w:vAlign w:val="center"/>
            <w:hideMark/>
          </w:tcPr>
          <w:p w14:paraId="3CC34CF4"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2B6C13E5" w14:textId="77777777" w:rsidR="00272F80" w:rsidRPr="00272F80" w:rsidRDefault="00272F80" w:rsidP="00272F80">
            <w:pPr>
              <w:spacing w:line="264" w:lineRule="auto"/>
              <w:rPr>
                <w:sz w:val="16"/>
                <w:szCs w:val="16"/>
              </w:rPr>
            </w:pPr>
            <w:r w:rsidRPr="00272F80">
              <w:rPr>
                <w:sz w:val="16"/>
                <w:szCs w:val="16"/>
              </w:rPr>
              <w:t>0,07290</w:t>
            </w:r>
          </w:p>
        </w:tc>
        <w:tc>
          <w:tcPr>
            <w:tcW w:w="183" w:type="pct"/>
            <w:tcBorders>
              <w:top w:val="nil"/>
              <w:left w:val="nil"/>
              <w:bottom w:val="single" w:sz="4" w:space="0" w:color="auto"/>
              <w:right w:val="single" w:sz="4" w:space="0" w:color="auto"/>
            </w:tcBorders>
            <w:noWrap/>
            <w:vAlign w:val="center"/>
            <w:hideMark/>
          </w:tcPr>
          <w:p w14:paraId="6C43F734"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066F7CE1" w14:textId="77777777" w:rsidR="00272F80" w:rsidRPr="00272F80" w:rsidRDefault="00272F80" w:rsidP="00272F80">
            <w:pPr>
              <w:spacing w:line="264" w:lineRule="auto"/>
              <w:rPr>
                <w:sz w:val="16"/>
                <w:szCs w:val="16"/>
              </w:rPr>
            </w:pPr>
            <w:r w:rsidRPr="00272F80">
              <w:rPr>
                <w:sz w:val="16"/>
                <w:szCs w:val="16"/>
              </w:rPr>
              <w:t>0,07290</w:t>
            </w:r>
          </w:p>
        </w:tc>
        <w:tc>
          <w:tcPr>
            <w:tcW w:w="184" w:type="pct"/>
            <w:tcBorders>
              <w:top w:val="nil"/>
              <w:left w:val="nil"/>
              <w:bottom w:val="single" w:sz="4" w:space="0" w:color="auto"/>
              <w:right w:val="single" w:sz="4" w:space="0" w:color="auto"/>
            </w:tcBorders>
            <w:noWrap/>
            <w:vAlign w:val="center"/>
            <w:hideMark/>
          </w:tcPr>
          <w:p w14:paraId="7E16884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4177AD2B" w14:textId="77777777" w:rsidR="00272F80" w:rsidRPr="00272F80" w:rsidRDefault="00272F80" w:rsidP="00272F80">
            <w:pPr>
              <w:spacing w:line="264" w:lineRule="auto"/>
              <w:rPr>
                <w:sz w:val="16"/>
                <w:szCs w:val="16"/>
              </w:rPr>
            </w:pPr>
            <w:r w:rsidRPr="00272F80">
              <w:rPr>
                <w:sz w:val="16"/>
                <w:szCs w:val="16"/>
              </w:rPr>
              <w:t>0,07290</w:t>
            </w:r>
          </w:p>
        </w:tc>
        <w:tc>
          <w:tcPr>
            <w:tcW w:w="184" w:type="pct"/>
            <w:tcBorders>
              <w:top w:val="nil"/>
              <w:left w:val="nil"/>
              <w:bottom w:val="single" w:sz="4" w:space="0" w:color="auto"/>
              <w:right w:val="single" w:sz="4" w:space="0" w:color="auto"/>
            </w:tcBorders>
            <w:noWrap/>
            <w:vAlign w:val="center"/>
            <w:hideMark/>
          </w:tcPr>
          <w:p w14:paraId="273B1148"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2012B5A6" w14:textId="77777777" w:rsidR="00272F80" w:rsidRPr="00272F80" w:rsidRDefault="00272F80" w:rsidP="00272F80">
            <w:pPr>
              <w:spacing w:line="264" w:lineRule="auto"/>
              <w:rPr>
                <w:sz w:val="16"/>
                <w:szCs w:val="16"/>
              </w:rPr>
            </w:pPr>
            <w:r w:rsidRPr="00272F80">
              <w:rPr>
                <w:sz w:val="16"/>
                <w:szCs w:val="16"/>
              </w:rPr>
              <w:t>0,07290</w:t>
            </w:r>
          </w:p>
        </w:tc>
        <w:tc>
          <w:tcPr>
            <w:tcW w:w="184" w:type="pct"/>
            <w:tcBorders>
              <w:top w:val="nil"/>
              <w:left w:val="nil"/>
              <w:bottom w:val="single" w:sz="4" w:space="0" w:color="auto"/>
              <w:right w:val="single" w:sz="4" w:space="0" w:color="auto"/>
            </w:tcBorders>
            <w:noWrap/>
            <w:vAlign w:val="center"/>
            <w:hideMark/>
          </w:tcPr>
          <w:p w14:paraId="08CF6784"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17C2EE00" w14:textId="77777777" w:rsidR="00272F80" w:rsidRPr="00272F80" w:rsidRDefault="00272F80" w:rsidP="00272F80">
            <w:pPr>
              <w:spacing w:line="264" w:lineRule="auto"/>
              <w:rPr>
                <w:sz w:val="16"/>
                <w:szCs w:val="16"/>
              </w:rPr>
            </w:pPr>
            <w:r w:rsidRPr="00272F80">
              <w:rPr>
                <w:sz w:val="16"/>
                <w:szCs w:val="16"/>
              </w:rPr>
              <w:t>0,07290</w:t>
            </w:r>
          </w:p>
        </w:tc>
        <w:tc>
          <w:tcPr>
            <w:tcW w:w="186" w:type="pct"/>
            <w:tcBorders>
              <w:top w:val="nil"/>
              <w:left w:val="nil"/>
              <w:bottom w:val="single" w:sz="4" w:space="0" w:color="auto"/>
              <w:right w:val="single" w:sz="4" w:space="0" w:color="auto"/>
            </w:tcBorders>
            <w:noWrap/>
            <w:vAlign w:val="center"/>
            <w:hideMark/>
          </w:tcPr>
          <w:p w14:paraId="2C312E93"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75D47632" w14:textId="77777777" w:rsidR="00272F80" w:rsidRPr="00272F80" w:rsidRDefault="00272F80" w:rsidP="00272F80">
            <w:pPr>
              <w:spacing w:line="264" w:lineRule="auto"/>
              <w:rPr>
                <w:sz w:val="16"/>
                <w:szCs w:val="16"/>
              </w:rPr>
            </w:pPr>
            <w:r w:rsidRPr="00272F80">
              <w:rPr>
                <w:sz w:val="16"/>
                <w:szCs w:val="16"/>
              </w:rPr>
              <w:t>0,07290</w:t>
            </w:r>
          </w:p>
        </w:tc>
        <w:tc>
          <w:tcPr>
            <w:tcW w:w="186" w:type="pct"/>
            <w:tcBorders>
              <w:top w:val="nil"/>
              <w:left w:val="nil"/>
              <w:bottom w:val="single" w:sz="4" w:space="0" w:color="auto"/>
              <w:right w:val="single" w:sz="4" w:space="0" w:color="auto"/>
            </w:tcBorders>
            <w:noWrap/>
            <w:vAlign w:val="center"/>
            <w:hideMark/>
          </w:tcPr>
          <w:p w14:paraId="72C7503A"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635DA8D8" w14:textId="77777777" w:rsidR="00272F80" w:rsidRPr="00272F80" w:rsidRDefault="00272F80" w:rsidP="00272F80">
            <w:pPr>
              <w:spacing w:line="264" w:lineRule="auto"/>
              <w:rPr>
                <w:sz w:val="16"/>
                <w:szCs w:val="16"/>
              </w:rPr>
            </w:pPr>
            <w:r w:rsidRPr="00272F80">
              <w:rPr>
                <w:sz w:val="16"/>
                <w:szCs w:val="16"/>
              </w:rPr>
              <w:t>0,0729</w:t>
            </w:r>
          </w:p>
        </w:tc>
        <w:tc>
          <w:tcPr>
            <w:tcW w:w="183" w:type="pct"/>
            <w:tcBorders>
              <w:top w:val="nil"/>
              <w:left w:val="nil"/>
              <w:bottom w:val="single" w:sz="4" w:space="0" w:color="auto"/>
              <w:right w:val="single" w:sz="4" w:space="0" w:color="auto"/>
            </w:tcBorders>
            <w:noWrap/>
            <w:vAlign w:val="center"/>
            <w:hideMark/>
          </w:tcPr>
          <w:p w14:paraId="1B235657"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35B4025A" w14:textId="77777777" w:rsidR="00272F80" w:rsidRPr="00272F80" w:rsidRDefault="00272F80" w:rsidP="00272F80">
            <w:pPr>
              <w:spacing w:line="264" w:lineRule="auto"/>
              <w:rPr>
                <w:sz w:val="16"/>
                <w:szCs w:val="16"/>
              </w:rPr>
            </w:pPr>
            <w:r w:rsidRPr="00272F80">
              <w:rPr>
                <w:sz w:val="16"/>
                <w:szCs w:val="16"/>
              </w:rPr>
              <w:t>0,07290</w:t>
            </w:r>
          </w:p>
        </w:tc>
        <w:tc>
          <w:tcPr>
            <w:tcW w:w="230" w:type="pct"/>
            <w:tcBorders>
              <w:top w:val="nil"/>
              <w:left w:val="nil"/>
              <w:bottom w:val="single" w:sz="4" w:space="0" w:color="auto"/>
              <w:right w:val="single" w:sz="4" w:space="0" w:color="auto"/>
            </w:tcBorders>
            <w:vAlign w:val="center"/>
            <w:hideMark/>
          </w:tcPr>
          <w:p w14:paraId="55CAF9C1" w14:textId="77777777" w:rsidR="00272F80" w:rsidRPr="00272F80" w:rsidRDefault="00272F80" w:rsidP="00272F80">
            <w:pPr>
              <w:spacing w:line="264" w:lineRule="auto"/>
              <w:rPr>
                <w:sz w:val="16"/>
                <w:szCs w:val="16"/>
              </w:rPr>
            </w:pPr>
            <w:r w:rsidRPr="00272F80">
              <w:rPr>
                <w:sz w:val="16"/>
                <w:szCs w:val="16"/>
              </w:rPr>
              <w:t>≤ 0,1</w:t>
            </w:r>
          </w:p>
        </w:tc>
        <w:tc>
          <w:tcPr>
            <w:tcW w:w="320" w:type="pct"/>
            <w:tcBorders>
              <w:top w:val="nil"/>
              <w:left w:val="nil"/>
              <w:bottom w:val="single" w:sz="4" w:space="0" w:color="auto"/>
              <w:right w:val="single" w:sz="4" w:space="0" w:color="auto"/>
            </w:tcBorders>
            <w:vAlign w:val="center"/>
            <w:hideMark/>
          </w:tcPr>
          <w:p w14:paraId="66DC50C1" w14:textId="77777777" w:rsidR="00272F80" w:rsidRPr="00272F80" w:rsidRDefault="00272F80" w:rsidP="00272F80">
            <w:pPr>
              <w:spacing w:line="264" w:lineRule="auto"/>
              <w:rPr>
                <w:sz w:val="16"/>
                <w:szCs w:val="16"/>
              </w:rPr>
            </w:pPr>
            <w:r w:rsidRPr="00272F80">
              <w:rPr>
                <w:sz w:val="16"/>
                <w:szCs w:val="16"/>
              </w:rPr>
              <w:t>0,0729</w:t>
            </w:r>
          </w:p>
        </w:tc>
      </w:tr>
      <w:tr w:rsidR="00272F80" w:rsidRPr="00272F80" w14:paraId="7172AB3F"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4A5B58A2" w14:textId="77777777" w:rsidR="00272F80" w:rsidRPr="00272F80" w:rsidRDefault="00272F80" w:rsidP="00272F80">
            <w:pPr>
              <w:spacing w:line="264" w:lineRule="auto"/>
              <w:rPr>
                <w:sz w:val="16"/>
                <w:szCs w:val="16"/>
              </w:rPr>
            </w:pPr>
            <w:r w:rsidRPr="00272F80">
              <w:rPr>
                <w:sz w:val="16"/>
                <w:szCs w:val="16"/>
              </w:rPr>
              <w:t>13</w:t>
            </w:r>
          </w:p>
        </w:tc>
        <w:tc>
          <w:tcPr>
            <w:tcW w:w="284" w:type="pct"/>
            <w:tcBorders>
              <w:top w:val="nil"/>
              <w:left w:val="nil"/>
              <w:bottom w:val="single" w:sz="4" w:space="0" w:color="auto"/>
              <w:right w:val="single" w:sz="4" w:space="0" w:color="auto"/>
            </w:tcBorders>
            <w:vAlign w:val="center"/>
            <w:hideMark/>
          </w:tcPr>
          <w:p w14:paraId="2D642D5F" w14:textId="77777777" w:rsidR="00272F80" w:rsidRPr="00272F80" w:rsidRDefault="00272F80" w:rsidP="00272F80">
            <w:pPr>
              <w:spacing w:line="264" w:lineRule="auto"/>
              <w:rPr>
                <w:sz w:val="16"/>
                <w:szCs w:val="16"/>
              </w:rPr>
            </w:pPr>
            <w:r w:rsidRPr="00272F80">
              <w:rPr>
                <w:sz w:val="16"/>
                <w:szCs w:val="16"/>
              </w:rPr>
              <w:t>Cadmi (Cd)</w:t>
            </w:r>
          </w:p>
        </w:tc>
        <w:tc>
          <w:tcPr>
            <w:tcW w:w="255" w:type="pct"/>
            <w:tcBorders>
              <w:top w:val="nil"/>
              <w:left w:val="nil"/>
              <w:bottom w:val="single" w:sz="4" w:space="0" w:color="auto"/>
              <w:right w:val="single" w:sz="4" w:space="0" w:color="auto"/>
            </w:tcBorders>
            <w:noWrap/>
            <w:vAlign w:val="center"/>
            <w:hideMark/>
          </w:tcPr>
          <w:p w14:paraId="772D6C47"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249FC6AC" w14:textId="77777777" w:rsidR="00272F80" w:rsidRPr="00272F80" w:rsidRDefault="00272F80" w:rsidP="00272F80">
            <w:pPr>
              <w:spacing w:line="264" w:lineRule="auto"/>
              <w:rPr>
                <w:sz w:val="16"/>
                <w:szCs w:val="16"/>
              </w:rPr>
            </w:pPr>
            <w:r w:rsidRPr="00272F80">
              <w:rPr>
                <w:sz w:val="16"/>
                <w:szCs w:val="16"/>
              </w:rPr>
              <w:t>0,02000</w:t>
            </w:r>
          </w:p>
        </w:tc>
        <w:tc>
          <w:tcPr>
            <w:tcW w:w="184" w:type="pct"/>
            <w:tcBorders>
              <w:top w:val="nil"/>
              <w:left w:val="nil"/>
              <w:bottom w:val="single" w:sz="4" w:space="0" w:color="auto"/>
              <w:right w:val="single" w:sz="4" w:space="0" w:color="auto"/>
            </w:tcBorders>
            <w:noWrap/>
            <w:vAlign w:val="center"/>
            <w:hideMark/>
          </w:tcPr>
          <w:p w14:paraId="20957719"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2106BFEB" w14:textId="77777777" w:rsidR="00272F80" w:rsidRPr="00272F80" w:rsidRDefault="00272F80" w:rsidP="00272F80">
            <w:pPr>
              <w:spacing w:line="264" w:lineRule="auto"/>
              <w:rPr>
                <w:sz w:val="16"/>
                <w:szCs w:val="16"/>
              </w:rPr>
            </w:pPr>
            <w:r w:rsidRPr="00272F80">
              <w:rPr>
                <w:sz w:val="16"/>
                <w:szCs w:val="16"/>
              </w:rPr>
              <w:t>0,02000</w:t>
            </w:r>
          </w:p>
        </w:tc>
        <w:tc>
          <w:tcPr>
            <w:tcW w:w="183" w:type="pct"/>
            <w:tcBorders>
              <w:top w:val="nil"/>
              <w:left w:val="nil"/>
              <w:bottom w:val="single" w:sz="4" w:space="0" w:color="auto"/>
              <w:right w:val="single" w:sz="4" w:space="0" w:color="auto"/>
            </w:tcBorders>
            <w:noWrap/>
            <w:vAlign w:val="center"/>
            <w:hideMark/>
          </w:tcPr>
          <w:p w14:paraId="1AFD58F0"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0449BC5E" w14:textId="77777777" w:rsidR="00272F80" w:rsidRPr="00272F80" w:rsidRDefault="00272F80" w:rsidP="00272F80">
            <w:pPr>
              <w:spacing w:line="264" w:lineRule="auto"/>
              <w:rPr>
                <w:sz w:val="16"/>
                <w:szCs w:val="16"/>
              </w:rPr>
            </w:pPr>
            <w:r w:rsidRPr="00272F80">
              <w:rPr>
                <w:sz w:val="16"/>
                <w:szCs w:val="16"/>
              </w:rPr>
              <w:t>0,02000</w:t>
            </w:r>
          </w:p>
        </w:tc>
        <w:tc>
          <w:tcPr>
            <w:tcW w:w="184" w:type="pct"/>
            <w:tcBorders>
              <w:top w:val="nil"/>
              <w:left w:val="nil"/>
              <w:bottom w:val="single" w:sz="4" w:space="0" w:color="auto"/>
              <w:right w:val="single" w:sz="4" w:space="0" w:color="auto"/>
            </w:tcBorders>
            <w:noWrap/>
            <w:vAlign w:val="center"/>
            <w:hideMark/>
          </w:tcPr>
          <w:p w14:paraId="1BCC1913"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7FEAA6D8" w14:textId="77777777" w:rsidR="00272F80" w:rsidRPr="00272F80" w:rsidRDefault="00272F80" w:rsidP="00272F80">
            <w:pPr>
              <w:spacing w:line="264" w:lineRule="auto"/>
              <w:rPr>
                <w:sz w:val="16"/>
                <w:szCs w:val="16"/>
              </w:rPr>
            </w:pPr>
            <w:r w:rsidRPr="00272F80">
              <w:rPr>
                <w:sz w:val="16"/>
                <w:szCs w:val="16"/>
              </w:rPr>
              <w:t>0,02000</w:t>
            </w:r>
          </w:p>
        </w:tc>
        <w:tc>
          <w:tcPr>
            <w:tcW w:w="184" w:type="pct"/>
            <w:tcBorders>
              <w:top w:val="nil"/>
              <w:left w:val="nil"/>
              <w:bottom w:val="single" w:sz="4" w:space="0" w:color="auto"/>
              <w:right w:val="single" w:sz="4" w:space="0" w:color="auto"/>
            </w:tcBorders>
            <w:noWrap/>
            <w:vAlign w:val="center"/>
            <w:hideMark/>
          </w:tcPr>
          <w:p w14:paraId="680FAE78"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3CA51121" w14:textId="77777777" w:rsidR="00272F80" w:rsidRPr="00272F80" w:rsidRDefault="00272F80" w:rsidP="00272F80">
            <w:pPr>
              <w:spacing w:line="264" w:lineRule="auto"/>
              <w:rPr>
                <w:sz w:val="16"/>
                <w:szCs w:val="16"/>
              </w:rPr>
            </w:pPr>
            <w:r w:rsidRPr="00272F80">
              <w:rPr>
                <w:sz w:val="16"/>
                <w:szCs w:val="16"/>
              </w:rPr>
              <w:t>0,02000</w:t>
            </w:r>
          </w:p>
        </w:tc>
        <w:tc>
          <w:tcPr>
            <w:tcW w:w="184" w:type="pct"/>
            <w:tcBorders>
              <w:top w:val="nil"/>
              <w:left w:val="nil"/>
              <w:bottom w:val="single" w:sz="4" w:space="0" w:color="auto"/>
              <w:right w:val="single" w:sz="4" w:space="0" w:color="auto"/>
            </w:tcBorders>
            <w:noWrap/>
            <w:vAlign w:val="center"/>
            <w:hideMark/>
          </w:tcPr>
          <w:p w14:paraId="238EE92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3C93E9B8" w14:textId="77777777" w:rsidR="00272F80" w:rsidRPr="00272F80" w:rsidRDefault="00272F80" w:rsidP="00272F80">
            <w:pPr>
              <w:spacing w:line="264" w:lineRule="auto"/>
              <w:rPr>
                <w:sz w:val="16"/>
                <w:szCs w:val="16"/>
              </w:rPr>
            </w:pPr>
            <w:r w:rsidRPr="00272F80">
              <w:rPr>
                <w:sz w:val="16"/>
                <w:szCs w:val="16"/>
              </w:rPr>
              <w:t>0,02000</w:t>
            </w:r>
          </w:p>
        </w:tc>
        <w:tc>
          <w:tcPr>
            <w:tcW w:w="186" w:type="pct"/>
            <w:tcBorders>
              <w:top w:val="nil"/>
              <w:left w:val="nil"/>
              <w:bottom w:val="single" w:sz="4" w:space="0" w:color="auto"/>
              <w:right w:val="single" w:sz="4" w:space="0" w:color="auto"/>
            </w:tcBorders>
            <w:noWrap/>
            <w:vAlign w:val="center"/>
            <w:hideMark/>
          </w:tcPr>
          <w:p w14:paraId="1179FC2E"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0FCC3D5E" w14:textId="77777777" w:rsidR="00272F80" w:rsidRPr="00272F80" w:rsidRDefault="00272F80" w:rsidP="00272F80">
            <w:pPr>
              <w:spacing w:line="264" w:lineRule="auto"/>
              <w:rPr>
                <w:sz w:val="16"/>
                <w:szCs w:val="16"/>
              </w:rPr>
            </w:pPr>
            <w:r w:rsidRPr="00272F80">
              <w:rPr>
                <w:sz w:val="16"/>
                <w:szCs w:val="16"/>
              </w:rPr>
              <w:t>0,02000</w:t>
            </w:r>
          </w:p>
        </w:tc>
        <w:tc>
          <w:tcPr>
            <w:tcW w:w="186" w:type="pct"/>
            <w:tcBorders>
              <w:top w:val="nil"/>
              <w:left w:val="nil"/>
              <w:bottom w:val="single" w:sz="4" w:space="0" w:color="auto"/>
              <w:right w:val="single" w:sz="4" w:space="0" w:color="auto"/>
            </w:tcBorders>
            <w:noWrap/>
            <w:vAlign w:val="center"/>
            <w:hideMark/>
          </w:tcPr>
          <w:p w14:paraId="295AEBA8"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200F61D4" w14:textId="77777777" w:rsidR="00272F80" w:rsidRPr="00272F80" w:rsidRDefault="00272F80" w:rsidP="00272F80">
            <w:pPr>
              <w:spacing w:line="264" w:lineRule="auto"/>
              <w:rPr>
                <w:sz w:val="16"/>
                <w:szCs w:val="16"/>
              </w:rPr>
            </w:pPr>
            <w:r w:rsidRPr="00272F80">
              <w:rPr>
                <w:sz w:val="16"/>
                <w:szCs w:val="16"/>
              </w:rPr>
              <w:t>0,0200</w:t>
            </w:r>
          </w:p>
        </w:tc>
        <w:tc>
          <w:tcPr>
            <w:tcW w:w="183" w:type="pct"/>
            <w:tcBorders>
              <w:top w:val="nil"/>
              <w:left w:val="nil"/>
              <w:bottom w:val="single" w:sz="4" w:space="0" w:color="auto"/>
              <w:right w:val="single" w:sz="4" w:space="0" w:color="auto"/>
            </w:tcBorders>
            <w:noWrap/>
            <w:vAlign w:val="center"/>
            <w:hideMark/>
          </w:tcPr>
          <w:p w14:paraId="0928B4AC"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79A7D5DD" w14:textId="77777777" w:rsidR="00272F80" w:rsidRPr="00272F80" w:rsidRDefault="00272F80" w:rsidP="00272F80">
            <w:pPr>
              <w:spacing w:line="264" w:lineRule="auto"/>
              <w:rPr>
                <w:sz w:val="16"/>
                <w:szCs w:val="16"/>
              </w:rPr>
            </w:pPr>
            <w:r w:rsidRPr="00272F80">
              <w:rPr>
                <w:sz w:val="16"/>
                <w:szCs w:val="16"/>
              </w:rPr>
              <w:t>0,02000</w:t>
            </w:r>
          </w:p>
        </w:tc>
        <w:tc>
          <w:tcPr>
            <w:tcW w:w="230" w:type="pct"/>
            <w:tcBorders>
              <w:top w:val="nil"/>
              <w:left w:val="nil"/>
              <w:bottom w:val="single" w:sz="4" w:space="0" w:color="auto"/>
              <w:right w:val="single" w:sz="4" w:space="0" w:color="auto"/>
            </w:tcBorders>
            <w:vAlign w:val="center"/>
            <w:hideMark/>
          </w:tcPr>
          <w:p w14:paraId="36C48602" w14:textId="77777777" w:rsidR="00272F80" w:rsidRPr="00272F80" w:rsidRDefault="00272F80" w:rsidP="00272F80">
            <w:pPr>
              <w:spacing w:line="264" w:lineRule="auto"/>
              <w:rPr>
                <w:sz w:val="16"/>
                <w:szCs w:val="16"/>
              </w:rPr>
            </w:pPr>
            <w:r w:rsidRPr="00272F80">
              <w:rPr>
                <w:sz w:val="16"/>
                <w:szCs w:val="16"/>
              </w:rPr>
              <w:t>≤ 0,02</w:t>
            </w:r>
          </w:p>
        </w:tc>
        <w:tc>
          <w:tcPr>
            <w:tcW w:w="320" w:type="pct"/>
            <w:tcBorders>
              <w:top w:val="nil"/>
              <w:left w:val="nil"/>
              <w:bottom w:val="single" w:sz="4" w:space="0" w:color="auto"/>
              <w:right w:val="single" w:sz="4" w:space="0" w:color="auto"/>
            </w:tcBorders>
            <w:vAlign w:val="center"/>
            <w:hideMark/>
          </w:tcPr>
          <w:p w14:paraId="2C55C4FB" w14:textId="77777777" w:rsidR="00272F80" w:rsidRPr="00272F80" w:rsidRDefault="00272F80" w:rsidP="00272F80">
            <w:pPr>
              <w:spacing w:line="264" w:lineRule="auto"/>
              <w:rPr>
                <w:sz w:val="16"/>
                <w:szCs w:val="16"/>
              </w:rPr>
            </w:pPr>
            <w:r w:rsidRPr="00272F80">
              <w:rPr>
                <w:sz w:val="16"/>
                <w:szCs w:val="16"/>
              </w:rPr>
              <w:t>0,03645</w:t>
            </w:r>
          </w:p>
        </w:tc>
      </w:tr>
      <w:tr w:rsidR="00272F80" w:rsidRPr="00272F80" w14:paraId="52E54696"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57207676" w14:textId="77777777" w:rsidR="00272F80" w:rsidRPr="00272F80" w:rsidRDefault="00272F80" w:rsidP="00272F80">
            <w:pPr>
              <w:spacing w:line="264" w:lineRule="auto"/>
              <w:rPr>
                <w:sz w:val="16"/>
                <w:szCs w:val="16"/>
              </w:rPr>
            </w:pPr>
            <w:r w:rsidRPr="00272F80">
              <w:rPr>
                <w:sz w:val="16"/>
                <w:szCs w:val="16"/>
              </w:rPr>
              <w:t>14</w:t>
            </w:r>
          </w:p>
        </w:tc>
        <w:tc>
          <w:tcPr>
            <w:tcW w:w="284" w:type="pct"/>
            <w:tcBorders>
              <w:top w:val="nil"/>
              <w:left w:val="nil"/>
              <w:bottom w:val="single" w:sz="4" w:space="0" w:color="auto"/>
              <w:right w:val="single" w:sz="4" w:space="0" w:color="auto"/>
            </w:tcBorders>
            <w:vAlign w:val="center"/>
            <w:hideMark/>
          </w:tcPr>
          <w:p w14:paraId="136D8056" w14:textId="77777777" w:rsidR="00272F80" w:rsidRPr="00272F80" w:rsidRDefault="00272F80" w:rsidP="00272F80">
            <w:pPr>
              <w:spacing w:line="264" w:lineRule="auto"/>
              <w:rPr>
                <w:sz w:val="16"/>
                <w:szCs w:val="16"/>
              </w:rPr>
            </w:pPr>
            <w:r w:rsidRPr="00272F80">
              <w:rPr>
                <w:sz w:val="16"/>
                <w:szCs w:val="16"/>
              </w:rPr>
              <w:t>Crom VI (Cr6+)</w:t>
            </w:r>
          </w:p>
        </w:tc>
        <w:tc>
          <w:tcPr>
            <w:tcW w:w="255" w:type="pct"/>
            <w:tcBorders>
              <w:top w:val="nil"/>
              <w:left w:val="nil"/>
              <w:bottom w:val="single" w:sz="4" w:space="0" w:color="auto"/>
              <w:right w:val="single" w:sz="4" w:space="0" w:color="auto"/>
            </w:tcBorders>
            <w:noWrap/>
            <w:vAlign w:val="center"/>
            <w:hideMark/>
          </w:tcPr>
          <w:p w14:paraId="6AE11332"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57AA4898" w14:textId="77777777" w:rsidR="00272F80" w:rsidRPr="00272F80" w:rsidRDefault="00272F80" w:rsidP="00272F80">
            <w:pPr>
              <w:spacing w:line="264" w:lineRule="auto"/>
              <w:rPr>
                <w:sz w:val="16"/>
                <w:szCs w:val="16"/>
              </w:rPr>
            </w:pPr>
            <w:r w:rsidRPr="00272F80">
              <w:rPr>
                <w:sz w:val="16"/>
                <w:szCs w:val="16"/>
              </w:rPr>
              <w:t>0,03645</w:t>
            </w:r>
          </w:p>
        </w:tc>
        <w:tc>
          <w:tcPr>
            <w:tcW w:w="184" w:type="pct"/>
            <w:tcBorders>
              <w:top w:val="nil"/>
              <w:left w:val="nil"/>
              <w:bottom w:val="single" w:sz="4" w:space="0" w:color="auto"/>
              <w:right w:val="single" w:sz="4" w:space="0" w:color="auto"/>
            </w:tcBorders>
            <w:noWrap/>
            <w:vAlign w:val="center"/>
            <w:hideMark/>
          </w:tcPr>
          <w:p w14:paraId="3AAFCA8F"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04FA938A" w14:textId="77777777" w:rsidR="00272F80" w:rsidRPr="00272F80" w:rsidRDefault="00272F80" w:rsidP="00272F80">
            <w:pPr>
              <w:spacing w:line="264" w:lineRule="auto"/>
              <w:rPr>
                <w:sz w:val="16"/>
                <w:szCs w:val="16"/>
              </w:rPr>
            </w:pPr>
            <w:r w:rsidRPr="00272F80">
              <w:rPr>
                <w:sz w:val="16"/>
                <w:szCs w:val="16"/>
              </w:rPr>
              <w:t>0,03645</w:t>
            </w:r>
          </w:p>
        </w:tc>
        <w:tc>
          <w:tcPr>
            <w:tcW w:w="183" w:type="pct"/>
            <w:tcBorders>
              <w:top w:val="nil"/>
              <w:left w:val="nil"/>
              <w:bottom w:val="single" w:sz="4" w:space="0" w:color="auto"/>
              <w:right w:val="single" w:sz="4" w:space="0" w:color="auto"/>
            </w:tcBorders>
            <w:noWrap/>
            <w:vAlign w:val="center"/>
            <w:hideMark/>
          </w:tcPr>
          <w:p w14:paraId="1BFAC278"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7E0324F2" w14:textId="77777777" w:rsidR="00272F80" w:rsidRPr="00272F80" w:rsidRDefault="00272F80" w:rsidP="00272F80">
            <w:pPr>
              <w:spacing w:line="264" w:lineRule="auto"/>
              <w:rPr>
                <w:sz w:val="16"/>
                <w:szCs w:val="16"/>
              </w:rPr>
            </w:pPr>
            <w:r w:rsidRPr="00272F80">
              <w:rPr>
                <w:sz w:val="16"/>
                <w:szCs w:val="16"/>
              </w:rPr>
              <w:t>0,03645</w:t>
            </w:r>
          </w:p>
        </w:tc>
        <w:tc>
          <w:tcPr>
            <w:tcW w:w="184" w:type="pct"/>
            <w:tcBorders>
              <w:top w:val="nil"/>
              <w:left w:val="nil"/>
              <w:bottom w:val="single" w:sz="4" w:space="0" w:color="auto"/>
              <w:right w:val="single" w:sz="4" w:space="0" w:color="auto"/>
            </w:tcBorders>
            <w:noWrap/>
            <w:vAlign w:val="center"/>
            <w:hideMark/>
          </w:tcPr>
          <w:p w14:paraId="59AD5053"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68EF5618" w14:textId="77777777" w:rsidR="00272F80" w:rsidRPr="00272F80" w:rsidRDefault="00272F80" w:rsidP="00272F80">
            <w:pPr>
              <w:spacing w:line="264" w:lineRule="auto"/>
              <w:rPr>
                <w:sz w:val="16"/>
                <w:szCs w:val="16"/>
              </w:rPr>
            </w:pPr>
            <w:r w:rsidRPr="00272F80">
              <w:rPr>
                <w:sz w:val="16"/>
                <w:szCs w:val="16"/>
              </w:rPr>
              <w:t>0,03645</w:t>
            </w:r>
          </w:p>
        </w:tc>
        <w:tc>
          <w:tcPr>
            <w:tcW w:w="184" w:type="pct"/>
            <w:tcBorders>
              <w:top w:val="nil"/>
              <w:left w:val="nil"/>
              <w:bottom w:val="single" w:sz="4" w:space="0" w:color="auto"/>
              <w:right w:val="single" w:sz="4" w:space="0" w:color="auto"/>
            </w:tcBorders>
            <w:noWrap/>
            <w:vAlign w:val="center"/>
            <w:hideMark/>
          </w:tcPr>
          <w:p w14:paraId="40C6BDAC"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236738FE" w14:textId="77777777" w:rsidR="00272F80" w:rsidRPr="00272F80" w:rsidRDefault="00272F80" w:rsidP="00272F80">
            <w:pPr>
              <w:spacing w:line="264" w:lineRule="auto"/>
              <w:rPr>
                <w:sz w:val="16"/>
                <w:szCs w:val="16"/>
              </w:rPr>
            </w:pPr>
            <w:r w:rsidRPr="00272F80">
              <w:rPr>
                <w:sz w:val="16"/>
                <w:szCs w:val="16"/>
              </w:rPr>
              <w:t>0,03645</w:t>
            </w:r>
          </w:p>
        </w:tc>
        <w:tc>
          <w:tcPr>
            <w:tcW w:w="184" w:type="pct"/>
            <w:tcBorders>
              <w:top w:val="nil"/>
              <w:left w:val="nil"/>
              <w:bottom w:val="single" w:sz="4" w:space="0" w:color="auto"/>
              <w:right w:val="single" w:sz="4" w:space="0" w:color="auto"/>
            </w:tcBorders>
            <w:noWrap/>
            <w:vAlign w:val="center"/>
            <w:hideMark/>
          </w:tcPr>
          <w:p w14:paraId="4A022304"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4F0639E0" w14:textId="77777777" w:rsidR="00272F80" w:rsidRPr="00272F80" w:rsidRDefault="00272F80" w:rsidP="00272F80">
            <w:pPr>
              <w:spacing w:line="264" w:lineRule="auto"/>
              <w:rPr>
                <w:sz w:val="16"/>
                <w:szCs w:val="16"/>
              </w:rPr>
            </w:pPr>
            <w:r w:rsidRPr="00272F80">
              <w:rPr>
                <w:sz w:val="16"/>
                <w:szCs w:val="16"/>
              </w:rPr>
              <w:t>0,03645</w:t>
            </w:r>
          </w:p>
        </w:tc>
        <w:tc>
          <w:tcPr>
            <w:tcW w:w="186" w:type="pct"/>
            <w:tcBorders>
              <w:top w:val="nil"/>
              <w:left w:val="nil"/>
              <w:bottom w:val="single" w:sz="4" w:space="0" w:color="auto"/>
              <w:right w:val="single" w:sz="4" w:space="0" w:color="auto"/>
            </w:tcBorders>
            <w:noWrap/>
            <w:vAlign w:val="center"/>
            <w:hideMark/>
          </w:tcPr>
          <w:p w14:paraId="3CE73605"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0D102A06" w14:textId="77777777" w:rsidR="00272F80" w:rsidRPr="00272F80" w:rsidRDefault="00272F80" w:rsidP="00272F80">
            <w:pPr>
              <w:spacing w:line="264" w:lineRule="auto"/>
              <w:rPr>
                <w:sz w:val="16"/>
                <w:szCs w:val="16"/>
              </w:rPr>
            </w:pPr>
            <w:r w:rsidRPr="00272F80">
              <w:rPr>
                <w:sz w:val="16"/>
                <w:szCs w:val="16"/>
              </w:rPr>
              <w:t>0,03645</w:t>
            </w:r>
          </w:p>
        </w:tc>
        <w:tc>
          <w:tcPr>
            <w:tcW w:w="186" w:type="pct"/>
            <w:tcBorders>
              <w:top w:val="nil"/>
              <w:left w:val="nil"/>
              <w:bottom w:val="single" w:sz="4" w:space="0" w:color="auto"/>
              <w:right w:val="single" w:sz="4" w:space="0" w:color="auto"/>
            </w:tcBorders>
            <w:noWrap/>
            <w:vAlign w:val="center"/>
            <w:hideMark/>
          </w:tcPr>
          <w:p w14:paraId="4028D13E"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78EFFFAD" w14:textId="77777777" w:rsidR="00272F80" w:rsidRPr="00272F80" w:rsidRDefault="00272F80" w:rsidP="00272F80">
            <w:pPr>
              <w:spacing w:line="264" w:lineRule="auto"/>
              <w:rPr>
                <w:sz w:val="16"/>
                <w:szCs w:val="16"/>
              </w:rPr>
            </w:pPr>
            <w:r w:rsidRPr="00272F80">
              <w:rPr>
                <w:sz w:val="16"/>
                <w:szCs w:val="16"/>
              </w:rPr>
              <w:t>0,0365</w:t>
            </w:r>
          </w:p>
        </w:tc>
        <w:tc>
          <w:tcPr>
            <w:tcW w:w="183" w:type="pct"/>
            <w:tcBorders>
              <w:top w:val="nil"/>
              <w:left w:val="nil"/>
              <w:bottom w:val="single" w:sz="4" w:space="0" w:color="auto"/>
              <w:right w:val="single" w:sz="4" w:space="0" w:color="auto"/>
            </w:tcBorders>
            <w:noWrap/>
            <w:vAlign w:val="center"/>
            <w:hideMark/>
          </w:tcPr>
          <w:p w14:paraId="2A308CFB"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239D39D9" w14:textId="77777777" w:rsidR="00272F80" w:rsidRPr="00272F80" w:rsidRDefault="00272F80" w:rsidP="00272F80">
            <w:pPr>
              <w:spacing w:line="264" w:lineRule="auto"/>
              <w:rPr>
                <w:sz w:val="16"/>
                <w:szCs w:val="16"/>
              </w:rPr>
            </w:pPr>
            <w:r w:rsidRPr="00272F80">
              <w:rPr>
                <w:sz w:val="16"/>
                <w:szCs w:val="16"/>
              </w:rPr>
              <w:t>0,03645</w:t>
            </w:r>
          </w:p>
        </w:tc>
        <w:tc>
          <w:tcPr>
            <w:tcW w:w="230" w:type="pct"/>
            <w:tcBorders>
              <w:top w:val="nil"/>
              <w:left w:val="nil"/>
              <w:bottom w:val="single" w:sz="4" w:space="0" w:color="auto"/>
              <w:right w:val="single" w:sz="4" w:space="0" w:color="auto"/>
            </w:tcBorders>
            <w:vAlign w:val="center"/>
            <w:hideMark/>
          </w:tcPr>
          <w:p w14:paraId="61C10A4E" w14:textId="77777777" w:rsidR="00272F80" w:rsidRPr="00272F80" w:rsidRDefault="00272F80" w:rsidP="00272F80">
            <w:pPr>
              <w:spacing w:line="264" w:lineRule="auto"/>
              <w:rPr>
                <w:sz w:val="16"/>
                <w:szCs w:val="16"/>
              </w:rPr>
            </w:pPr>
            <w:r w:rsidRPr="00272F80">
              <w:rPr>
                <w:sz w:val="16"/>
                <w:szCs w:val="16"/>
              </w:rPr>
              <w:t>≤ 0,1</w:t>
            </w:r>
          </w:p>
        </w:tc>
        <w:tc>
          <w:tcPr>
            <w:tcW w:w="320" w:type="pct"/>
            <w:tcBorders>
              <w:top w:val="nil"/>
              <w:left w:val="nil"/>
              <w:bottom w:val="single" w:sz="4" w:space="0" w:color="auto"/>
              <w:right w:val="single" w:sz="4" w:space="0" w:color="auto"/>
            </w:tcBorders>
            <w:vAlign w:val="center"/>
            <w:hideMark/>
          </w:tcPr>
          <w:p w14:paraId="45B52F52" w14:textId="77777777" w:rsidR="00272F80" w:rsidRPr="00272F80" w:rsidRDefault="00272F80" w:rsidP="00272F80">
            <w:pPr>
              <w:spacing w:line="264" w:lineRule="auto"/>
              <w:rPr>
                <w:sz w:val="16"/>
                <w:szCs w:val="16"/>
              </w:rPr>
            </w:pPr>
            <w:r w:rsidRPr="00272F80">
              <w:rPr>
                <w:sz w:val="16"/>
                <w:szCs w:val="16"/>
              </w:rPr>
              <w:t>0,03645</w:t>
            </w:r>
          </w:p>
        </w:tc>
      </w:tr>
      <w:tr w:rsidR="00272F80" w:rsidRPr="00272F80" w14:paraId="040D3E52"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40D1D49D" w14:textId="77777777" w:rsidR="00272F80" w:rsidRPr="00272F80" w:rsidRDefault="00272F80" w:rsidP="00272F80">
            <w:pPr>
              <w:spacing w:line="264" w:lineRule="auto"/>
              <w:rPr>
                <w:sz w:val="16"/>
                <w:szCs w:val="16"/>
              </w:rPr>
            </w:pPr>
            <w:r w:rsidRPr="00272F80">
              <w:rPr>
                <w:sz w:val="16"/>
                <w:szCs w:val="16"/>
              </w:rPr>
              <w:t>15</w:t>
            </w:r>
          </w:p>
        </w:tc>
        <w:tc>
          <w:tcPr>
            <w:tcW w:w="284" w:type="pct"/>
            <w:tcBorders>
              <w:top w:val="nil"/>
              <w:left w:val="nil"/>
              <w:bottom w:val="single" w:sz="4" w:space="0" w:color="auto"/>
              <w:right w:val="single" w:sz="4" w:space="0" w:color="auto"/>
            </w:tcBorders>
            <w:vAlign w:val="center"/>
            <w:hideMark/>
          </w:tcPr>
          <w:p w14:paraId="4CD668FF" w14:textId="77777777" w:rsidR="00272F80" w:rsidRPr="00272F80" w:rsidRDefault="00272F80" w:rsidP="00272F80">
            <w:pPr>
              <w:spacing w:line="264" w:lineRule="auto"/>
              <w:rPr>
                <w:sz w:val="16"/>
                <w:szCs w:val="16"/>
              </w:rPr>
            </w:pPr>
            <w:r w:rsidRPr="00272F80">
              <w:rPr>
                <w:sz w:val="16"/>
                <w:szCs w:val="16"/>
              </w:rPr>
              <w:t>Tổng Crom (Cr)</w:t>
            </w:r>
          </w:p>
        </w:tc>
        <w:tc>
          <w:tcPr>
            <w:tcW w:w="255" w:type="pct"/>
            <w:tcBorders>
              <w:top w:val="nil"/>
              <w:left w:val="nil"/>
              <w:bottom w:val="single" w:sz="4" w:space="0" w:color="auto"/>
              <w:right w:val="single" w:sz="4" w:space="0" w:color="auto"/>
            </w:tcBorders>
            <w:noWrap/>
            <w:vAlign w:val="center"/>
            <w:hideMark/>
          </w:tcPr>
          <w:p w14:paraId="5886CFEF"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46E3E0BC"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nil"/>
              <w:left w:val="nil"/>
              <w:bottom w:val="single" w:sz="4" w:space="0" w:color="auto"/>
              <w:right w:val="single" w:sz="4" w:space="0" w:color="auto"/>
            </w:tcBorders>
            <w:noWrap/>
            <w:vAlign w:val="center"/>
            <w:hideMark/>
          </w:tcPr>
          <w:p w14:paraId="2F316F21"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16810EDF" w14:textId="77777777" w:rsidR="00272F80" w:rsidRPr="00272F80" w:rsidRDefault="00272F80" w:rsidP="00272F80">
            <w:pPr>
              <w:spacing w:line="264" w:lineRule="auto"/>
              <w:rPr>
                <w:sz w:val="16"/>
                <w:szCs w:val="16"/>
              </w:rPr>
            </w:pPr>
            <w:r w:rsidRPr="00272F80">
              <w:rPr>
                <w:sz w:val="16"/>
                <w:szCs w:val="16"/>
              </w:rPr>
              <w:t>0,50000</w:t>
            </w:r>
          </w:p>
        </w:tc>
        <w:tc>
          <w:tcPr>
            <w:tcW w:w="183" w:type="pct"/>
            <w:tcBorders>
              <w:top w:val="nil"/>
              <w:left w:val="nil"/>
              <w:bottom w:val="single" w:sz="4" w:space="0" w:color="auto"/>
              <w:right w:val="single" w:sz="4" w:space="0" w:color="auto"/>
            </w:tcBorders>
            <w:noWrap/>
            <w:vAlign w:val="center"/>
            <w:hideMark/>
          </w:tcPr>
          <w:p w14:paraId="7024383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388E2A9E"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nil"/>
              <w:left w:val="nil"/>
              <w:bottom w:val="single" w:sz="4" w:space="0" w:color="auto"/>
              <w:right w:val="single" w:sz="4" w:space="0" w:color="auto"/>
            </w:tcBorders>
            <w:noWrap/>
            <w:vAlign w:val="center"/>
            <w:hideMark/>
          </w:tcPr>
          <w:p w14:paraId="4105BA8D"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13D2942F"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nil"/>
              <w:left w:val="nil"/>
              <w:bottom w:val="single" w:sz="4" w:space="0" w:color="auto"/>
              <w:right w:val="single" w:sz="4" w:space="0" w:color="auto"/>
            </w:tcBorders>
            <w:noWrap/>
            <w:vAlign w:val="center"/>
            <w:hideMark/>
          </w:tcPr>
          <w:p w14:paraId="108B8434"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535B6A0C"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nil"/>
              <w:left w:val="nil"/>
              <w:bottom w:val="single" w:sz="4" w:space="0" w:color="auto"/>
              <w:right w:val="single" w:sz="4" w:space="0" w:color="auto"/>
            </w:tcBorders>
            <w:noWrap/>
            <w:vAlign w:val="center"/>
            <w:hideMark/>
          </w:tcPr>
          <w:p w14:paraId="7500402C"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25AAD4D1" w14:textId="77777777" w:rsidR="00272F80" w:rsidRPr="00272F80" w:rsidRDefault="00272F80" w:rsidP="00272F80">
            <w:pPr>
              <w:spacing w:line="264" w:lineRule="auto"/>
              <w:rPr>
                <w:sz w:val="16"/>
                <w:szCs w:val="16"/>
              </w:rPr>
            </w:pPr>
            <w:r w:rsidRPr="00272F80">
              <w:rPr>
                <w:sz w:val="16"/>
                <w:szCs w:val="16"/>
              </w:rPr>
              <w:t>0,50000</w:t>
            </w:r>
          </w:p>
        </w:tc>
        <w:tc>
          <w:tcPr>
            <w:tcW w:w="186" w:type="pct"/>
            <w:tcBorders>
              <w:top w:val="nil"/>
              <w:left w:val="nil"/>
              <w:bottom w:val="single" w:sz="4" w:space="0" w:color="auto"/>
              <w:right w:val="single" w:sz="4" w:space="0" w:color="auto"/>
            </w:tcBorders>
            <w:noWrap/>
            <w:vAlign w:val="center"/>
            <w:hideMark/>
          </w:tcPr>
          <w:p w14:paraId="25B32115"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6408DD39" w14:textId="77777777" w:rsidR="00272F80" w:rsidRPr="00272F80" w:rsidRDefault="00272F80" w:rsidP="00272F80">
            <w:pPr>
              <w:spacing w:line="264" w:lineRule="auto"/>
              <w:rPr>
                <w:sz w:val="16"/>
                <w:szCs w:val="16"/>
              </w:rPr>
            </w:pPr>
            <w:r w:rsidRPr="00272F80">
              <w:rPr>
                <w:sz w:val="16"/>
                <w:szCs w:val="16"/>
              </w:rPr>
              <w:t>0,50000</w:t>
            </w:r>
          </w:p>
        </w:tc>
        <w:tc>
          <w:tcPr>
            <w:tcW w:w="186" w:type="pct"/>
            <w:tcBorders>
              <w:top w:val="nil"/>
              <w:left w:val="nil"/>
              <w:bottom w:val="single" w:sz="4" w:space="0" w:color="auto"/>
              <w:right w:val="single" w:sz="4" w:space="0" w:color="auto"/>
            </w:tcBorders>
            <w:noWrap/>
            <w:vAlign w:val="center"/>
            <w:hideMark/>
          </w:tcPr>
          <w:p w14:paraId="431BAF32"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181CE2B0" w14:textId="77777777" w:rsidR="00272F80" w:rsidRPr="00272F80" w:rsidRDefault="00272F80" w:rsidP="00272F80">
            <w:pPr>
              <w:spacing w:line="264" w:lineRule="auto"/>
              <w:rPr>
                <w:sz w:val="16"/>
                <w:szCs w:val="16"/>
              </w:rPr>
            </w:pPr>
            <w:r w:rsidRPr="00272F80">
              <w:rPr>
                <w:sz w:val="16"/>
                <w:szCs w:val="16"/>
              </w:rPr>
              <w:t>0,5000</w:t>
            </w:r>
          </w:p>
        </w:tc>
        <w:tc>
          <w:tcPr>
            <w:tcW w:w="183" w:type="pct"/>
            <w:tcBorders>
              <w:top w:val="nil"/>
              <w:left w:val="nil"/>
              <w:bottom w:val="single" w:sz="4" w:space="0" w:color="auto"/>
              <w:right w:val="single" w:sz="4" w:space="0" w:color="auto"/>
            </w:tcBorders>
            <w:noWrap/>
            <w:vAlign w:val="center"/>
            <w:hideMark/>
          </w:tcPr>
          <w:p w14:paraId="27314564"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283FE3CC" w14:textId="77777777" w:rsidR="00272F80" w:rsidRPr="00272F80" w:rsidRDefault="00272F80" w:rsidP="00272F80">
            <w:pPr>
              <w:spacing w:line="264" w:lineRule="auto"/>
              <w:rPr>
                <w:sz w:val="16"/>
                <w:szCs w:val="16"/>
              </w:rPr>
            </w:pPr>
            <w:r w:rsidRPr="00272F80">
              <w:rPr>
                <w:sz w:val="16"/>
                <w:szCs w:val="16"/>
              </w:rPr>
              <w:t>0,50000</w:t>
            </w:r>
          </w:p>
        </w:tc>
        <w:tc>
          <w:tcPr>
            <w:tcW w:w="230" w:type="pct"/>
            <w:tcBorders>
              <w:top w:val="nil"/>
              <w:left w:val="nil"/>
              <w:bottom w:val="single" w:sz="4" w:space="0" w:color="auto"/>
              <w:right w:val="single" w:sz="4" w:space="0" w:color="auto"/>
            </w:tcBorders>
            <w:vAlign w:val="center"/>
            <w:hideMark/>
          </w:tcPr>
          <w:p w14:paraId="3612D41D" w14:textId="77777777" w:rsidR="00272F80" w:rsidRPr="00272F80" w:rsidRDefault="00272F80" w:rsidP="00272F80">
            <w:pPr>
              <w:spacing w:line="264" w:lineRule="auto"/>
              <w:rPr>
                <w:sz w:val="16"/>
                <w:szCs w:val="16"/>
              </w:rPr>
            </w:pPr>
            <w:r w:rsidRPr="00272F80">
              <w:rPr>
                <w:sz w:val="16"/>
                <w:szCs w:val="16"/>
              </w:rPr>
              <w:t>≤ 0,5</w:t>
            </w:r>
          </w:p>
        </w:tc>
        <w:tc>
          <w:tcPr>
            <w:tcW w:w="320" w:type="pct"/>
            <w:tcBorders>
              <w:top w:val="nil"/>
              <w:left w:val="nil"/>
              <w:bottom w:val="single" w:sz="4" w:space="0" w:color="auto"/>
              <w:right w:val="single" w:sz="4" w:space="0" w:color="auto"/>
            </w:tcBorders>
            <w:vAlign w:val="center"/>
            <w:hideMark/>
          </w:tcPr>
          <w:p w14:paraId="0B602F8F" w14:textId="77777777" w:rsidR="00272F80" w:rsidRPr="00272F80" w:rsidRDefault="00272F80" w:rsidP="00272F80">
            <w:pPr>
              <w:spacing w:line="264" w:lineRule="auto"/>
              <w:rPr>
                <w:sz w:val="16"/>
                <w:szCs w:val="16"/>
              </w:rPr>
            </w:pPr>
            <w:r w:rsidRPr="00272F80">
              <w:rPr>
                <w:sz w:val="16"/>
                <w:szCs w:val="16"/>
              </w:rPr>
              <w:t>-</w:t>
            </w:r>
          </w:p>
        </w:tc>
      </w:tr>
      <w:tr w:rsidR="00272F80" w:rsidRPr="00272F80" w14:paraId="00BB9615"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0B1C7A34" w14:textId="77777777" w:rsidR="00272F80" w:rsidRPr="00272F80" w:rsidRDefault="00272F80" w:rsidP="00272F80">
            <w:pPr>
              <w:spacing w:line="264" w:lineRule="auto"/>
              <w:rPr>
                <w:sz w:val="16"/>
                <w:szCs w:val="16"/>
              </w:rPr>
            </w:pPr>
            <w:r w:rsidRPr="00272F80">
              <w:rPr>
                <w:sz w:val="16"/>
                <w:szCs w:val="16"/>
              </w:rPr>
              <w:t>16</w:t>
            </w:r>
          </w:p>
        </w:tc>
        <w:tc>
          <w:tcPr>
            <w:tcW w:w="284" w:type="pct"/>
            <w:tcBorders>
              <w:top w:val="nil"/>
              <w:left w:val="nil"/>
              <w:bottom w:val="single" w:sz="4" w:space="0" w:color="auto"/>
              <w:right w:val="single" w:sz="4" w:space="0" w:color="auto"/>
            </w:tcBorders>
            <w:vAlign w:val="center"/>
            <w:hideMark/>
          </w:tcPr>
          <w:p w14:paraId="5E88C906" w14:textId="77777777" w:rsidR="00272F80" w:rsidRPr="00272F80" w:rsidRDefault="00272F80" w:rsidP="00272F80">
            <w:pPr>
              <w:spacing w:line="264" w:lineRule="auto"/>
              <w:rPr>
                <w:sz w:val="16"/>
                <w:szCs w:val="16"/>
              </w:rPr>
            </w:pPr>
            <w:r w:rsidRPr="00272F80">
              <w:rPr>
                <w:sz w:val="16"/>
                <w:szCs w:val="16"/>
              </w:rPr>
              <w:t>Đồng (Cu)</w:t>
            </w:r>
          </w:p>
        </w:tc>
        <w:tc>
          <w:tcPr>
            <w:tcW w:w="255" w:type="pct"/>
            <w:tcBorders>
              <w:top w:val="nil"/>
              <w:left w:val="nil"/>
              <w:bottom w:val="single" w:sz="4" w:space="0" w:color="auto"/>
              <w:right w:val="single" w:sz="4" w:space="0" w:color="auto"/>
            </w:tcBorders>
            <w:noWrap/>
            <w:vAlign w:val="center"/>
            <w:hideMark/>
          </w:tcPr>
          <w:p w14:paraId="4094C47F"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26430365"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nil"/>
              <w:left w:val="nil"/>
              <w:bottom w:val="single" w:sz="4" w:space="0" w:color="auto"/>
              <w:right w:val="single" w:sz="4" w:space="0" w:color="auto"/>
            </w:tcBorders>
            <w:noWrap/>
            <w:vAlign w:val="center"/>
            <w:hideMark/>
          </w:tcPr>
          <w:p w14:paraId="73E60990"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5B09CB47" w14:textId="77777777" w:rsidR="00272F80" w:rsidRPr="00272F80" w:rsidRDefault="00272F80" w:rsidP="00272F80">
            <w:pPr>
              <w:spacing w:line="264" w:lineRule="auto"/>
              <w:rPr>
                <w:sz w:val="16"/>
                <w:szCs w:val="16"/>
              </w:rPr>
            </w:pPr>
            <w:r w:rsidRPr="00272F80">
              <w:rPr>
                <w:sz w:val="16"/>
                <w:szCs w:val="16"/>
              </w:rPr>
              <w:t>1,00000</w:t>
            </w:r>
          </w:p>
        </w:tc>
        <w:tc>
          <w:tcPr>
            <w:tcW w:w="183" w:type="pct"/>
            <w:tcBorders>
              <w:top w:val="nil"/>
              <w:left w:val="nil"/>
              <w:bottom w:val="single" w:sz="4" w:space="0" w:color="auto"/>
              <w:right w:val="single" w:sz="4" w:space="0" w:color="auto"/>
            </w:tcBorders>
            <w:noWrap/>
            <w:vAlign w:val="center"/>
            <w:hideMark/>
          </w:tcPr>
          <w:p w14:paraId="21C84746"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1B631229"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nil"/>
              <w:left w:val="nil"/>
              <w:bottom w:val="single" w:sz="4" w:space="0" w:color="auto"/>
              <w:right w:val="single" w:sz="4" w:space="0" w:color="auto"/>
            </w:tcBorders>
            <w:noWrap/>
            <w:vAlign w:val="center"/>
            <w:hideMark/>
          </w:tcPr>
          <w:p w14:paraId="42BC7E8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544F778E"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nil"/>
              <w:left w:val="nil"/>
              <w:bottom w:val="single" w:sz="4" w:space="0" w:color="auto"/>
              <w:right w:val="single" w:sz="4" w:space="0" w:color="auto"/>
            </w:tcBorders>
            <w:noWrap/>
            <w:vAlign w:val="center"/>
            <w:hideMark/>
          </w:tcPr>
          <w:p w14:paraId="07AA735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31182BB2"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nil"/>
              <w:left w:val="nil"/>
              <w:bottom w:val="single" w:sz="4" w:space="0" w:color="auto"/>
              <w:right w:val="single" w:sz="4" w:space="0" w:color="auto"/>
            </w:tcBorders>
            <w:noWrap/>
            <w:vAlign w:val="center"/>
            <w:hideMark/>
          </w:tcPr>
          <w:p w14:paraId="07512A01"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4FC50FC6" w14:textId="77777777" w:rsidR="00272F80" w:rsidRPr="00272F80" w:rsidRDefault="00272F80" w:rsidP="00272F80">
            <w:pPr>
              <w:spacing w:line="264" w:lineRule="auto"/>
              <w:rPr>
                <w:sz w:val="16"/>
                <w:szCs w:val="16"/>
              </w:rPr>
            </w:pPr>
            <w:r w:rsidRPr="00272F80">
              <w:rPr>
                <w:sz w:val="16"/>
                <w:szCs w:val="16"/>
              </w:rPr>
              <w:t>1,00000</w:t>
            </w:r>
          </w:p>
        </w:tc>
        <w:tc>
          <w:tcPr>
            <w:tcW w:w="186" w:type="pct"/>
            <w:tcBorders>
              <w:top w:val="nil"/>
              <w:left w:val="nil"/>
              <w:bottom w:val="single" w:sz="4" w:space="0" w:color="auto"/>
              <w:right w:val="single" w:sz="4" w:space="0" w:color="auto"/>
            </w:tcBorders>
            <w:noWrap/>
            <w:vAlign w:val="center"/>
            <w:hideMark/>
          </w:tcPr>
          <w:p w14:paraId="55FB0D99"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1B458B4A" w14:textId="77777777" w:rsidR="00272F80" w:rsidRPr="00272F80" w:rsidRDefault="00272F80" w:rsidP="00272F80">
            <w:pPr>
              <w:spacing w:line="264" w:lineRule="auto"/>
              <w:rPr>
                <w:sz w:val="16"/>
                <w:szCs w:val="16"/>
              </w:rPr>
            </w:pPr>
            <w:r w:rsidRPr="00272F80">
              <w:rPr>
                <w:sz w:val="16"/>
                <w:szCs w:val="16"/>
              </w:rPr>
              <w:t>1,00000</w:t>
            </w:r>
          </w:p>
        </w:tc>
        <w:tc>
          <w:tcPr>
            <w:tcW w:w="186" w:type="pct"/>
            <w:tcBorders>
              <w:top w:val="nil"/>
              <w:left w:val="nil"/>
              <w:bottom w:val="single" w:sz="4" w:space="0" w:color="auto"/>
              <w:right w:val="single" w:sz="4" w:space="0" w:color="auto"/>
            </w:tcBorders>
            <w:noWrap/>
            <w:vAlign w:val="center"/>
            <w:hideMark/>
          </w:tcPr>
          <w:p w14:paraId="55FD4E27"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71AC17D0" w14:textId="77777777" w:rsidR="00272F80" w:rsidRPr="00272F80" w:rsidRDefault="00272F80" w:rsidP="00272F80">
            <w:pPr>
              <w:spacing w:line="264" w:lineRule="auto"/>
              <w:rPr>
                <w:sz w:val="16"/>
                <w:szCs w:val="16"/>
              </w:rPr>
            </w:pPr>
            <w:r w:rsidRPr="00272F80">
              <w:rPr>
                <w:sz w:val="16"/>
                <w:szCs w:val="16"/>
              </w:rPr>
              <w:t>1,0000</w:t>
            </w:r>
          </w:p>
        </w:tc>
        <w:tc>
          <w:tcPr>
            <w:tcW w:w="183" w:type="pct"/>
            <w:tcBorders>
              <w:top w:val="nil"/>
              <w:left w:val="nil"/>
              <w:bottom w:val="single" w:sz="4" w:space="0" w:color="auto"/>
              <w:right w:val="single" w:sz="4" w:space="0" w:color="auto"/>
            </w:tcBorders>
            <w:noWrap/>
            <w:vAlign w:val="center"/>
            <w:hideMark/>
          </w:tcPr>
          <w:p w14:paraId="721A8B1C"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7F579772" w14:textId="77777777" w:rsidR="00272F80" w:rsidRPr="00272F80" w:rsidRDefault="00272F80" w:rsidP="00272F80">
            <w:pPr>
              <w:spacing w:line="264" w:lineRule="auto"/>
              <w:rPr>
                <w:sz w:val="16"/>
                <w:szCs w:val="16"/>
              </w:rPr>
            </w:pPr>
            <w:r w:rsidRPr="00272F80">
              <w:rPr>
                <w:sz w:val="16"/>
                <w:szCs w:val="16"/>
              </w:rPr>
              <w:t>1,00000</w:t>
            </w:r>
          </w:p>
        </w:tc>
        <w:tc>
          <w:tcPr>
            <w:tcW w:w="230" w:type="pct"/>
            <w:tcBorders>
              <w:top w:val="nil"/>
              <w:left w:val="nil"/>
              <w:bottom w:val="single" w:sz="4" w:space="0" w:color="auto"/>
              <w:right w:val="single" w:sz="4" w:space="0" w:color="auto"/>
            </w:tcBorders>
            <w:vAlign w:val="center"/>
            <w:hideMark/>
          </w:tcPr>
          <w:p w14:paraId="5E59EE5E" w14:textId="77777777" w:rsidR="00272F80" w:rsidRPr="00272F80" w:rsidRDefault="00272F80" w:rsidP="00272F80">
            <w:pPr>
              <w:spacing w:line="264" w:lineRule="auto"/>
              <w:rPr>
                <w:sz w:val="16"/>
                <w:szCs w:val="16"/>
              </w:rPr>
            </w:pPr>
            <w:r w:rsidRPr="00272F80">
              <w:rPr>
                <w:sz w:val="16"/>
                <w:szCs w:val="16"/>
              </w:rPr>
              <w:t>≤ 1,0</w:t>
            </w:r>
          </w:p>
        </w:tc>
        <w:tc>
          <w:tcPr>
            <w:tcW w:w="320" w:type="pct"/>
            <w:tcBorders>
              <w:top w:val="nil"/>
              <w:left w:val="nil"/>
              <w:bottom w:val="single" w:sz="4" w:space="0" w:color="auto"/>
              <w:right w:val="single" w:sz="4" w:space="0" w:color="auto"/>
            </w:tcBorders>
            <w:vAlign w:val="center"/>
            <w:hideMark/>
          </w:tcPr>
          <w:p w14:paraId="3B1A7307" w14:textId="77777777" w:rsidR="00272F80" w:rsidRPr="00272F80" w:rsidRDefault="00272F80" w:rsidP="00272F80">
            <w:pPr>
              <w:spacing w:line="264" w:lineRule="auto"/>
              <w:rPr>
                <w:sz w:val="16"/>
                <w:szCs w:val="16"/>
              </w:rPr>
            </w:pPr>
            <w:r w:rsidRPr="00272F80">
              <w:rPr>
                <w:sz w:val="16"/>
                <w:szCs w:val="16"/>
              </w:rPr>
              <w:t>1,458</w:t>
            </w:r>
          </w:p>
        </w:tc>
      </w:tr>
      <w:tr w:rsidR="00272F80" w:rsidRPr="00272F80" w14:paraId="5DA31024"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3779627F" w14:textId="77777777" w:rsidR="00272F80" w:rsidRPr="00272F80" w:rsidRDefault="00272F80" w:rsidP="00272F80">
            <w:pPr>
              <w:spacing w:line="264" w:lineRule="auto"/>
              <w:rPr>
                <w:sz w:val="16"/>
                <w:szCs w:val="16"/>
              </w:rPr>
            </w:pPr>
            <w:r w:rsidRPr="00272F80">
              <w:rPr>
                <w:sz w:val="16"/>
                <w:szCs w:val="16"/>
              </w:rPr>
              <w:t>17</w:t>
            </w:r>
          </w:p>
        </w:tc>
        <w:tc>
          <w:tcPr>
            <w:tcW w:w="284" w:type="pct"/>
            <w:tcBorders>
              <w:top w:val="nil"/>
              <w:left w:val="nil"/>
              <w:bottom w:val="nil"/>
              <w:right w:val="single" w:sz="4" w:space="0" w:color="auto"/>
            </w:tcBorders>
            <w:vAlign w:val="center"/>
            <w:hideMark/>
          </w:tcPr>
          <w:p w14:paraId="46C464D3" w14:textId="77777777" w:rsidR="00272F80" w:rsidRPr="00272F80" w:rsidRDefault="00272F80" w:rsidP="00272F80">
            <w:pPr>
              <w:spacing w:line="264" w:lineRule="auto"/>
              <w:rPr>
                <w:sz w:val="16"/>
                <w:szCs w:val="16"/>
              </w:rPr>
            </w:pPr>
            <w:r w:rsidRPr="00272F80">
              <w:rPr>
                <w:sz w:val="16"/>
                <w:szCs w:val="16"/>
              </w:rPr>
              <w:t>Kẽm (Zn)</w:t>
            </w:r>
          </w:p>
        </w:tc>
        <w:tc>
          <w:tcPr>
            <w:tcW w:w="255" w:type="pct"/>
            <w:tcBorders>
              <w:top w:val="nil"/>
              <w:left w:val="nil"/>
              <w:bottom w:val="nil"/>
              <w:right w:val="single" w:sz="4" w:space="0" w:color="auto"/>
            </w:tcBorders>
            <w:noWrap/>
            <w:vAlign w:val="center"/>
            <w:hideMark/>
          </w:tcPr>
          <w:p w14:paraId="775CCAEA"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nil"/>
              <w:right w:val="single" w:sz="4" w:space="0" w:color="auto"/>
            </w:tcBorders>
            <w:vAlign w:val="center"/>
            <w:hideMark/>
          </w:tcPr>
          <w:p w14:paraId="3DE17229"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nil"/>
              <w:left w:val="nil"/>
              <w:bottom w:val="nil"/>
              <w:right w:val="single" w:sz="4" w:space="0" w:color="auto"/>
            </w:tcBorders>
            <w:noWrap/>
            <w:vAlign w:val="center"/>
            <w:hideMark/>
          </w:tcPr>
          <w:p w14:paraId="0CE5722E"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nil"/>
              <w:right w:val="single" w:sz="4" w:space="0" w:color="auto"/>
            </w:tcBorders>
            <w:noWrap/>
            <w:vAlign w:val="center"/>
            <w:hideMark/>
          </w:tcPr>
          <w:p w14:paraId="5959F5AC" w14:textId="77777777" w:rsidR="00272F80" w:rsidRPr="00272F80" w:rsidRDefault="00272F80" w:rsidP="00272F80">
            <w:pPr>
              <w:spacing w:line="264" w:lineRule="auto"/>
              <w:rPr>
                <w:sz w:val="16"/>
                <w:szCs w:val="16"/>
              </w:rPr>
            </w:pPr>
            <w:r w:rsidRPr="00272F80">
              <w:rPr>
                <w:sz w:val="16"/>
                <w:szCs w:val="16"/>
              </w:rPr>
              <w:t>1,00000</w:t>
            </w:r>
          </w:p>
        </w:tc>
        <w:tc>
          <w:tcPr>
            <w:tcW w:w="183" w:type="pct"/>
            <w:tcBorders>
              <w:top w:val="nil"/>
              <w:left w:val="nil"/>
              <w:bottom w:val="nil"/>
              <w:right w:val="single" w:sz="4" w:space="0" w:color="auto"/>
            </w:tcBorders>
            <w:noWrap/>
            <w:vAlign w:val="center"/>
            <w:hideMark/>
          </w:tcPr>
          <w:p w14:paraId="6B32B2B4"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nil"/>
              <w:right w:val="single" w:sz="4" w:space="0" w:color="auto"/>
            </w:tcBorders>
            <w:vAlign w:val="center"/>
            <w:hideMark/>
          </w:tcPr>
          <w:p w14:paraId="12FEA0D3"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nil"/>
              <w:left w:val="nil"/>
              <w:bottom w:val="nil"/>
              <w:right w:val="single" w:sz="4" w:space="0" w:color="auto"/>
            </w:tcBorders>
            <w:noWrap/>
            <w:vAlign w:val="center"/>
            <w:hideMark/>
          </w:tcPr>
          <w:p w14:paraId="4D6C74D3"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nil"/>
              <w:right w:val="single" w:sz="4" w:space="0" w:color="auto"/>
            </w:tcBorders>
            <w:noWrap/>
            <w:vAlign w:val="center"/>
            <w:hideMark/>
          </w:tcPr>
          <w:p w14:paraId="54CAA901"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nil"/>
              <w:left w:val="nil"/>
              <w:bottom w:val="nil"/>
              <w:right w:val="single" w:sz="4" w:space="0" w:color="auto"/>
            </w:tcBorders>
            <w:noWrap/>
            <w:vAlign w:val="center"/>
            <w:hideMark/>
          </w:tcPr>
          <w:p w14:paraId="7DC269D8"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nil"/>
              <w:right w:val="single" w:sz="4" w:space="0" w:color="auto"/>
            </w:tcBorders>
            <w:vAlign w:val="center"/>
            <w:hideMark/>
          </w:tcPr>
          <w:p w14:paraId="2663858C"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nil"/>
              <w:left w:val="nil"/>
              <w:bottom w:val="nil"/>
              <w:right w:val="single" w:sz="4" w:space="0" w:color="auto"/>
            </w:tcBorders>
            <w:noWrap/>
            <w:vAlign w:val="center"/>
            <w:hideMark/>
          </w:tcPr>
          <w:p w14:paraId="53070BEC"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nil"/>
              <w:right w:val="single" w:sz="4" w:space="0" w:color="auto"/>
            </w:tcBorders>
            <w:noWrap/>
            <w:vAlign w:val="center"/>
            <w:hideMark/>
          </w:tcPr>
          <w:p w14:paraId="50614230" w14:textId="77777777" w:rsidR="00272F80" w:rsidRPr="00272F80" w:rsidRDefault="00272F80" w:rsidP="00272F80">
            <w:pPr>
              <w:spacing w:line="264" w:lineRule="auto"/>
              <w:rPr>
                <w:sz w:val="16"/>
                <w:szCs w:val="16"/>
              </w:rPr>
            </w:pPr>
            <w:r w:rsidRPr="00272F80">
              <w:rPr>
                <w:sz w:val="16"/>
                <w:szCs w:val="16"/>
              </w:rPr>
              <w:t>1,00000</w:t>
            </w:r>
          </w:p>
        </w:tc>
        <w:tc>
          <w:tcPr>
            <w:tcW w:w="186" w:type="pct"/>
            <w:tcBorders>
              <w:top w:val="nil"/>
              <w:left w:val="nil"/>
              <w:bottom w:val="nil"/>
              <w:right w:val="single" w:sz="4" w:space="0" w:color="auto"/>
            </w:tcBorders>
            <w:noWrap/>
            <w:vAlign w:val="center"/>
            <w:hideMark/>
          </w:tcPr>
          <w:p w14:paraId="3E350307"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nil"/>
              <w:right w:val="single" w:sz="4" w:space="0" w:color="auto"/>
            </w:tcBorders>
            <w:vAlign w:val="center"/>
            <w:hideMark/>
          </w:tcPr>
          <w:p w14:paraId="12C20A59" w14:textId="77777777" w:rsidR="00272F80" w:rsidRPr="00272F80" w:rsidRDefault="00272F80" w:rsidP="00272F80">
            <w:pPr>
              <w:spacing w:line="264" w:lineRule="auto"/>
              <w:rPr>
                <w:sz w:val="16"/>
                <w:szCs w:val="16"/>
              </w:rPr>
            </w:pPr>
            <w:r w:rsidRPr="00272F80">
              <w:rPr>
                <w:sz w:val="16"/>
                <w:szCs w:val="16"/>
              </w:rPr>
              <w:t>1,00000</w:t>
            </w:r>
          </w:p>
        </w:tc>
        <w:tc>
          <w:tcPr>
            <w:tcW w:w="186" w:type="pct"/>
            <w:tcBorders>
              <w:top w:val="nil"/>
              <w:left w:val="nil"/>
              <w:bottom w:val="nil"/>
              <w:right w:val="single" w:sz="4" w:space="0" w:color="auto"/>
            </w:tcBorders>
            <w:noWrap/>
            <w:vAlign w:val="center"/>
            <w:hideMark/>
          </w:tcPr>
          <w:p w14:paraId="3913B3E7"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nil"/>
              <w:right w:val="single" w:sz="4" w:space="0" w:color="auto"/>
            </w:tcBorders>
            <w:noWrap/>
            <w:vAlign w:val="center"/>
            <w:hideMark/>
          </w:tcPr>
          <w:p w14:paraId="43E967E7" w14:textId="77777777" w:rsidR="00272F80" w:rsidRPr="00272F80" w:rsidRDefault="00272F80" w:rsidP="00272F80">
            <w:pPr>
              <w:spacing w:line="264" w:lineRule="auto"/>
              <w:rPr>
                <w:sz w:val="16"/>
                <w:szCs w:val="16"/>
              </w:rPr>
            </w:pPr>
            <w:r w:rsidRPr="00272F80">
              <w:rPr>
                <w:sz w:val="16"/>
                <w:szCs w:val="16"/>
              </w:rPr>
              <w:t>1,0000</w:t>
            </w:r>
          </w:p>
        </w:tc>
        <w:tc>
          <w:tcPr>
            <w:tcW w:w="183" w:type="pct"/>
            <w:tcBorders>
              <w:top w:val="nil"/>
              <w:left w:val="nil"/>
              <w:bottom w:val="nil"/>
              <w:right w:val="single" w:sz="4" w:space="0" w:color="auto"/>
            </w:tcBorders>
            <w:noWrap/>
            <w:vAlign w:val="center"/>
            <w:hideMark/>
          </w:tcPr>
          <w:p w14:paraId="6C43F197"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nil"/>
              <w:right w:val="single" w:sz="4" w:space="0" w:color="auto"/>
            </w:tcBorders>
            <w:noWrap/>
            <w:vAlign w:val="center"/>
            <w:hideMark/>
          </w:tcPr>
          <w:p w14:paraId="0598248C" w14:textId="77777777" w:rsidR="00272F80" w:rsidRPr="00272F80" w:rsidRDefault="00272F80" w:rsidP="00272F80">
            <w:pPr>
              <w:spacing w:line="264" w:lineRule="auto"/>
              <w:rPr>
                <w:sz w:val="16"/>
                <w:szCs w:val="16"/>
              </w:rPr>
            </w:pPr>
            <w:r w:rsidRPr="00272F80">
              <w:rPr>
                <w:sz w:val="16"/>
                <w:szCs w:val="16"/>
              </w:rPr>
              <w:t>1,00000</w:t>
            </w:r>
          </w:p>
        </w:tc>
        <w:tc>
          <w:tcPr>
            <w:tcW w:w="230" w:type="pct"/>
            <w:tcBorders>
              <w:top w:val="nil"/>
              <w:left w:val="nil"/>
              <w:bottom w:val="nil"/>
              <w:right w:val="single" w:sz="4" w:space="0" w:color="auto"/>
            </w:tcBorders>
            <w:vAlign w:val="center"/>
            <w:hideMark/>
          </w:tcPr>
          <w:p w14:paraId="38BEB78C" w14:textId="77777777" w:rsidR="00272F80" w:rsidRPr="00272F80" w:rsidRDefault="00272F80" w:rsidP="00272F80">
            <w:pPr>
              <w:spacing w:line="264" w:lineRule="auto"/>
              <w:rPr>
                <w:sz w:val="16"/>
                <w:szCs w:val="16"/>
              </w:rPr>
            </w:pPr>
            <w:r w:rsidRPr="00272F80">
              <w:rPr>
                <w:sz w:val="16"/>
                <w:szCs w:val="16"/>
              </w:rPr>
              <w:t>≤ 1,0</w:t>
            </w:r>
          </w:p>
        </w:tc>
        <w:tc>
          <w:tcPr>
            <w:tcW w:w="320" w:type="pct"/>
            <w:tcBorders>
              <w:top w:val="nil"/>
              <w:left w:val="nil"/>
              <w:bottom w:val="nil"/>
              <w:right w:val="single" w:sz="4" w:space="0" w:color="auto"/>
            </w:tcBorders>
            <w:vAlign w:val="center"/>
            <w:hideMark/>
          </w:tcPr>
          <w:p w14:paraId="0794418A" w14:textId="77777777" w:rsidR="00272F80" w:rsidRPr="00272F80" w:rsidRDefault="00272F80" w:rsidP="00272F80">
            <w:pPr>
              <w:spacing w:line="264" w:lineRule="auto"/>
              <w:rPr>
                <w:sz w:val="16"/>
                <w:szCs w:val="16"/>
              </w:rPr>
            </w:pPr>
            <w:r w:rsidRPr="00272F80">
              <w:rPr>
                <w:sz w:val="16"/>
                <w:szCs w:val="16"/>
              </w:rPr>
              <w:t>2,187</w:t>
            </w:r>
          </w:p>
        </w:tc>
      </w:tr>
      <w:tr w:rsidR="00272F80" w:rsidRPr="00272F80" w14:paraId="5F76B02A"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53AF1A15" w14:textId="77777777" w:rsidR="00272F80" w:rsidRPr="00272F80" w:rsidRDefault="00272F80" w:rsidP="00272F80">
            <w:pPr>
              <w:spacing w:line="264" w:lineRule="auto"/>
              <w:rPr>
                <w:sz w:val="16"/>
                <w:szCs w:val="16"/>
              </w:rPr>
            </w:pPr>
            <w:r w:rsidRPr="00272F80">
              <w:rPr>
                <w:sz w:val="16"/>
                <w:szCs w:val="16"/>
              </w:rPr>
              <w:t>18</w:t>
            </w:r>
          </w:p>
        </w:tc>
        <w:tc>
          <w:tcPr>
            <w:tcW w:w="284" w:type="pct"/>
            <w:tcBorders>
              <w:top w:val="single" w:sz="4" w:space="0" w:color="auto"/>
              <w:left w:val="nil"/>
              <w:bottom w:val="single" w:sz="4" w:space="0" w:color="auto"/>
              <w:right w:val="single" w:sz="4" w:space="0" w:color="auto"/>
            </w:tcBorders>
            <w:vAlign w:val="center"/>
            <w:hideMark/>
          </w:tcPr>
          <w:p w14:paraId="7F886BC5" w14:textId="77777777" w:rsidR="00272F80" w:rsidRPr="00272F80" w:rsidRDefault="00272F80" w:rsidP="00272F80">
            <w:pPr>
              <w:spacing w:line="264" w:lineRule="auto"/>
              <w:rPr>
                <w:sz w:val="16"/>
                <w:szCs w:val="16"/>
              </w:rPr>
            </w:pPr>
            <w:r w:rsidRPr="00272F80">
              <w:rPr>
                <w:sz w:val="16"/>
                <w:szCs w:val="16"/>
              </w:rPr>
              <w:t>Niken (Ni)</w:t>
            </w:r>
          </w:p>
        </w:tc>
        <w:tc>
          <w:tcPr>
            <w:tcW w:w="255" w:type="pct"/>
            <w:tcBorders>
              <w:top w:val="single" w:sz="4" w:space="0" w:color="auto"/>
              <w:left w:val="nil"/>
              <w:bottom w:val="single" w:sz="4" w:space="0" w:color="auto"/>
              <w:right w:val="single" w:sz="4" w:space="0" w:color="auto"/>
            </w:tcBorders>
            <w:noWrap/>
            <w:vAlign w:val="center"/>
            <w:hideMark/>
          </w:tcPr>
          <w:p w14:paraId="2F9B6418"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single" w:sz="4" w:space="0" w:color="auto"/>
              <w:left w:val="nil"/>
              <w:bottom w:val="single" w:sz="4" w:space="0" w:color="auto"/>
              <w:right w:val="single" w:sz="4" w:space="0" w:color="auto"/>
            </w:tcBorders>
            <w:noWrap/>
            <w:vAlign w:val="center"/>
            <w:hideMark/>
          </w:tcPr>
          <w:p w14:paraId="775BCC8D" w14:textId="77777777" w:rsidR="00272F80" w:rsidRPr="00272F80" w:rsidRDefault="00272F80" w:rsidP="00272F80">
            <w:pPr>
              <w:spacing w:line="264" w:lineRule="auto"/>
              <w:rPr>
                <w:sz w:val="16"/>
                <w:szCs w:val="16"/>
              </w:rPr>
            </w:pPr>
            <w:r w:rsidRPr="00272F80">
              <w:rPr>
                <w:sz w:val="16"/>
                <w:szCs w:val="16"/>
              </w:rPr>
              <w:t>0,10000</w:t>
            </w:r>
          </w:p>
        </w:tc>
        <w:tc>
          <w:tcPr>
            <w:tcW w:w="184" w:type="pct"/>
            <w:tcBorders>
              <w:top w:val="single" w:sz="4" w:space="0" w:color="auto"/>
              <w:left w:val="nil"/>
              <w:bottom w:val="nil"/>
              <w:right w:val="single" w:sz="4" w:space="0" w:color="auto"/>
            </w:tcBorders>
            <w:noWrap/>
            <w:vAlign w:val="center"/>
            <w:hideMark/>
          </w:tcPr>
          <w:p w14:paraId="17C32347"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nil"/>
              <w:right w:val="single" w:sz="4" w:space="0" w:color="auto"/>
            </w:tcBorders>
            <w:noWrap/>
            <w:vAlign w:val="center"/>
            <w:hideMark/>
          </w:tcPr>
          <w:p w14:paraId="342D1D8E" w14:textId="77777777" w:rsidR="00272F80" w:rsidRPr="00272F80" w:rsidRDefault="00272F80" w:rsidP="00272F80">
            <w:pPr>
              <w:spacing w:line="264" w:lineRule="auto"/>
              <w:rPr>
                <w:sz w:val="16"/>
                <w:szCs w:val="16"/>
              </w:rPr>
            </w:pPr>
            <w:r w:rsidRPr="00272F80">
              <w:rPr>
                <w:sz w:val="16"/>
                <w:szCs w:val="16"/>
              </w:rPr>
              <w:t>0,10000</w:t>
            </w:r>
          </w:p>
        </w:tc>
        <w:tc>
          <w:tcPr>
            <w:tcW w:w="183" w:type="pct"/>
            <w:tcBorders>
              <w:top w:val="single" w:sz="4" w:space="0" w:color="auto"/>
              <w:left w:val="nil"/>
              <w:bottom w:val="nil"/>
              <w:right w:val="single" w:sz="4" w:space="0" w:color="auto"/>
            </w:tcBorders>
            <w:noWrap/>
            <w:vAlign w:val="center"/>
            <w:hideMark/>
          </w:tcPr>
          <w:p w14:paraId="41D3A45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6F5513BE" w14:textId="77777777" w:rsidR="00272F80" w:rsidRPr="00272F80" w:rsidRDefault="00272F80" w:rsidP="00272F80">
            <w:pPr>
              <w:spacing w:line="264" w:lineRule="auto"/>
              <w:rPr>
                <w:sz w:val="16"/>
                <w:szCs w:val="16"/>
              </w:rPr>
            </w:pPr>
            <w:r w:rsidRPr="00272F80">
              <w:rPr>
                <w:sz w:val="16"/>
                <w:szCs w:val="16"/>
              </w:rPr>
              <w:t>0,10000</w:t>
            </w:r>
          </w:p>
        </w:tc>
        <w:tc>
          <w:tcPr>
            <w:tcW w:w="184" w:type="pct"/>
            <w:tcBorders>
              <w:top w:val="single" w:sz="4" w:space="0" w:color="auto"/>
              <w:left w:val="nil"/>
              <w:bottom w:val="nil"/>
              <w:right w:val="single" w:sz="4" w:space="0" w:color="auto"/>
            </w:tcBorders>
            <w:noWrap/>
            <w:vAlign w:val="center"/>
            <w:hideMark/>
          </w:tcPr>
          <w:p w14:paraId="2DE35450"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0526574F" w14:textId="77777777" w:rsidR="00272F80" w:rsidRPr="00272F80" w:rsidRDefault="00272F80" w:rsidP="00272F80">
            <w:pPr>
              <w:spacing w:line="264" w:lineRule="auto"/>
              <w:rPr>
                <w:sz w:val="16"/>
                <w:szCs w:val="16"/>
              </w:rPr>
            </w:pPr>
            <w:r w:rsidRPr="00272F80">
              <w:rPr>
                <w:sz w:val="16"/>
                <w:szCs w:val="16"/>
              </w:rPr>
              <w:t>0,10000</w:t>
            </w:r>
          </w:p>
        </w:tc>
        <w:tc>
          <w:tcPr>
            <w:tcW w:w="184" w:type="pct"/>
            <w:tcBorders>
              <w:top w:val="single" w:sz="4" w:space="0" w:color="auto"/>
              <w:left w:val="nil"/>
              <w:bottom w:val="nil"/>
              <w:right w:val="single" w:sz="4" w:space="0" w:color="auto"/>
            </w:tcBorders>
            <w:noWrap/>
            <w:vAlign w:val="center"/>
            <w:hideMark/>
          </w:tcPr>
          <w:p w14:paraId="2AF027CD"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5A339C7E" w14:textId="77777777" w:rsidR="00272F80" w:rsidRPr="00272F80" w:rsidRDefault="00272F80" w:rsidP="00272F80">
            <w:pPr>
              <w:spacing w:line="264" w:lineRule="auto"/>
              <w:rPr>
                <w:sz w:val="16"/>
                <w:szCs w:val="16"/>
              </w:rPr>
            </w:pPr>
            <w:r w:rsidRPr="00272F80">
              <w:rPr>
                <w:sz w:val="16"/>
                <w:szCs w:val="16"/>
              </w:rPr>
              <w:t>0,10000</w:t>
            </w:r>
          </w:p>
        </w:tc>
        <w:tc>
          <w:tcPr>
            <w:tcW w:w="184" w:type="pct"/>
            <w:tcBorders>
              <w:top w:val="single" w:sz="4" w:space="0" w:color="auto"/>
              <w:left w:val="nil"/>
              <w:bottom w:val="nil"/>
              <w:right w:val="single" w:sz="4" w:space="0" w:color="auto"/>
            </w:tcBorders>
            <w:noWrap/>
            <w:vAlign w:val="center"/>
            <w:hideMark/>
          </w:tcPr>
          <w:p w14:paraId="09077062"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7D6F1493" w14:textId="77777777" w:rsidR="00272F80" w:rsidRPr="00272F80" w:rsidRDefault="00272F80" w:rsidP="00272F80">
            <w:pPr>
              <w:spacing w:line="264" w:lineRule="auto"/>
              <w:rPr>
                <w:sz w:val="16"/>
                <w:szCs w:val="16"/>
              </w:rPr>
            </w:pPr>
            <w:r w:rsidRPr="00272F80">
              <w:rPr>
                <w:sz w:val="16"/>
                <w:szCs w:val="16"/>
              </w:rPr>
              <w:t>0,10000</w:t>
            </w:r>
          </w:p>
        </w:tc>
        <w:tc>
          <w:tcPr>
            <w:tcW w:w="186" w:type="pct"/>
            <w:tcBorders>
              <w:top w:val="single" w:sz="4" w:space="0" w:color="auto"/>
              <w:left w:val="nil"/>
              <w:bottom w:val="nil"/>
              <w:right w:val="single" w:sz="4" w:space="0" w:color="auto"/>
            </w:tcBorders>
            <w:noWrap/>
            <w:vAlign w:val="center"/>
            <w:hideMark/>
          </w:tcPr>
          <w:p w14:paraId="2975355A"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nil"/>
              <w:right w:val="single" w:sz="4" w:space="0" w:color="auto"/>
            </w:tcBorders>
            <w:vAlign w:val="center"/>
            <w:hideMark/>
          </w:tcPr>
          <w:p w14:paraId="108C918B" w14:textId="77777777" w:rsidR="00272F80" w:rsidRPr="00272F80" w:rsidRDefault="00272F80" w:rsidP="00272F80">
            <w:pPr>
              <w:spacing w:line="264" w:lineRule="auto"/>
              <w:rPr>
                <w:sz w:val="16"/>
                <w:szCs w:val="16"/>
              </w:rPr>
            </w:pPr>
            <w:r w:rsidRPr="00272F80">
              <w:rPr>
                <w:sz w:val="16"/>
                <w:szCs w:val="16"/>
              </w:rPr>
              <w:t>0,10000</w:t>
            </w:r>
          </w:p>
        </w:tc>
        <w:tc>
          <w:tcPr>
            <w:tcW w:w="186" w:type="pct"/>
            <w:tcBorders>
              <w:top w:val="single" w:sz="4" w:space="0" w:color="auto"/>
              <w:left w:val="nil"/>
              <w:bottom w:val="nil"/>
              <w:right w:val="single" w:sz="4" w:space="0" w:color="auto"/>
            </w:tcBorders>
            <w:noWrap/>
            <w:vAlign w:val="center"/>
            <w:hideMark/>
          </w:tcPr>
          <w:p w14:paraId="7BB83EC9"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664D952F" w14:textId="77777777" w:rsidR="00272F80" w:rsidRPr="00272F80" w:rsidRDefault="00272F80" w:rsidP="00272F80">
            <w:pPr>
              <w:spacing w:line="264" w:lineRule="auto"/>
              <w:rPr>
                <w:sz w:val="16"/>
                <w:szCs w:val="16"/>
              </w:rPr>
            </w:pPr>
            <w:r w:rsidRPr="00272F80">
              <w:rPr>
                <w:sz w:val="16"/>
                <w:szCs w:val="16"/>
              </w:rPr>
              <w:t>0,1000</w:t>
            </w:r>
          </w:p>
        </w:tc>
        <w:tc>
          <w:tcPr>
            <w:tcW w:w="183" w:type="pct"/>
            <w:tcBorders>
              <w:top w:val="single" w:sz="4" w:space="0" w:color="auto"/>
              <w:left w:val="nil"/>
              <w:bottom w:val="nil"/>
              <w:right w:val="single" w:sz="4" w:space="0" w:color="auto"/>
            </w:tcBorders>
            <w:noWrap/>
            <w:vAlign w:val="center"/>
            <w:hideMark/>
          </w:tcPr>
          <w:p w14:paraId="49612921"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2F73B6E6" w14:textId="77777777" w:rsidR="00272F80" w:rsidRPr="00272F80" w:rsidRDefault="00272F80" w:rsidP="00272F80">
            <w:pPr>
              <w:spacing w:line="264" w:lineRule="auto"/>
              <w:rPr>
                <w:sz w:val="16"/>
                <w:szCs w:val="16"/>
              </w:rPr>
            </w:pPr>
            <w:r w:rsidRPr="00272F80">
              <w:rPr>
                <w:sz w:val="16"/>
                <w:szCs w:val="16"/>
              </w:rPr>
              <w:t>0,10000</w:t>
            </w:r>
          </w:p>
        </w:tc>
        <w:tc>
          <w:tcPr>
            <w:tcW w:w="230" w:type="pct"/>
            <w:tcBorders>
              <w:top w:val="single" w:sz="4" w:space="0" w:color="auto"/>
              <w:left w:val="nil"/>
              <w:bottom w:val="single" w:sz="4" w:space="0" w:color="auto"/>
              <w:right w:val="single" w:sz="4" w:space="0" w:color="auto"/>
            </w:tcBorders>
            <w:vAlign w:val="center"/>
            <w:hideMark/>
          </w:tcPr>
          <w:p w14:paraId="053C5C37" w14:textId="77777777" w:rsidR="00272F80" w:rsidRPr="00272F80" w:rsidRDefault="00272F80" w:rsidP="00272F80">
            <w:pPr>
              <w:spacing w:line="264" w:lineRule="auto"/>
              <w:rPr>
                <w:sz w:val="16"/>
                <w:szCs w:val="16"/>
              </w:rPr>
            </w:pPr>
            <w:r w:rsidRPr="00272F80">
              <w:rPr>
                <w:sz w:val="16"/>
                <w:szCs w:val="16"/>
              </w:rPr>
              <w:t>≤ 0,1</w:t>
            </w:r>
          </w:p>
        </w:tc>
        <w:tc>
          <w:tcPr>
            <w:tcW w:w="320" w:type="pct"/>
            <w:tcBorders>
              <w:top w:val="single" w:sz="4" w:space="0" w:color="auto"/>
              <w:left w:val="nil"/>
              <w:bottom w:val="single" w:sz="4" w:space="0" w:color="auto"/>
              <w:right w:val="single" w:sz="4" w:space="0" w:color="auto"/>
            </w:tcBorders>
            <w:vAlign w:val="center"/>
            <w:hideMark/>
          </w:tcPr>
          <w:p w14:paraId="77AA6878" w14:textId="77777777" w:rsidR="00272F80" w:rsidRPr="00272F80" w:rsidRDefault="00272F80" w:rsidP="00272F80">
            <w:pPr>
              <w:spacing w:line="264" w:lineRule="auto"/>
              <w:rPr>
                <w:sz w:val="16"/>
                <w:szCs w:val="16"/>
              </w:rPr>
            </w:pPr>
            <w:r w:rsidRPr="00272F80">
              <w:rPr>
                <w:sz w:val="16"/>
                <w:szCs w:val="16"/>
              </w:rPr>
              <w:t>0,1458</w:t>
            </w:r>
          </w:p>
        </w:tc>
      </w:tr>
      <w:tr w:rsidR="00272F80" w:rsidRPr="00272F80" w14:paraId="0D4E9703"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67511CBD" w14:textId="77777777" w:rsidR="00272F80" w:rsidRPr="00272F80" w:rsidRDefault="00272F80" w:rsidP="00272F80">
            <w:pPr>
              <w:spacing w:line="264" w:lineRule="auto"/>
              <w:rPr>
                <w:sz w:val="16"/>
                <w:szCs w:val="16"/>
              </w:rPr>
            </w:pPr>
            <w:r w:rsidRPr="00272F80">
              <w:rPr>
                <w:sz w:val="16"/>
                <w:szCs w:val="16"/>
              </w:rPr>
              <w:t>19</w:t>
            </w:r>
          </w:p>
        </w:tc>
        <w:tc>
          <w:tcPr>
            <w:tcW w:w="284" w:type="pct"/>
            <w:tcBorders>
              <w:top w:val="nil"/>
              <w:left w:val="nil"/>
              <w:bottom w:val="single" w:sz="4" w:space="0" w:color="auto"/>
              <w:right w:val="single" w:sz="4" w:space="0" w:color="auto"/>
            </w:tcBorders>
            <w:vAlign w:val="center"/>
            <w:hideMark/>
          </w:tcPr>
          <w:p w14:paraId="2DC86490" w14:textId="77777777" w:rsidR="00272F80" w:rsidRPr="00272F80" w:rsidRDefault="00272F80" w:rsidP="00272F80">
            <w:pPr>
              <w:spacing w:line="264" w:lineRule="auto"/>
              <w:rPr>
                <w:sz w:val="16"/>
                <w:szCs w:val="16"/>
              </w:rPr>
            </w:pPr>
            <w:r w:rsidRPr="00272F80">
              <w:rPr>
                <w:sz w:val="16"/>
                <w:szCs w:val="16"/>
              </w:rPr>
              <w:t>Mangan (Mn)</w:t>
            </w:r>
          </w:p>
        </w:tc>
        <w:tc>
          <w:tcPr>
            <w:tcW w:w="255" w:type="pct"/>
            <w:tcBorders>
              <w:top w:val="nil"/>
              <w:left w:val="nil"/>
              <w:bottom w:val="single" w:sz="4" w:space="0" w:color="auto"/>
              <w:right w:val="single" w:sz="4" w:space="0" w:color="auto"/>
            </w:tcBorders>
            <w:noWrap/>
            <w:vAlign w:val="center"/>
            <w:hideMark/>
          </w:tcPr>
          <w:p w14:paraId="7BC6C359"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noWrap/>
            <w:vAlign w:val="center"/>
            <w:hideMark/>
          </w:tcPr>
          <w:p w14:paraId="134121C6" w14:textId="77777777" w:rsidR="00272F80" w:rsidRPr="00272F80" w:rsidRDefault="00272F80" w:rsidP="00272F80">
            <w:pPr>
              <w:spacing w:line="264" w:lineRule="auto"/>
              <w:rPr>
                <w:sz w:val="16"/>
                <w:szCs w:val="16"/>
              </w:rPr>
            </w:pPr>
            <w:r w:rsidRPr="00272F80">
              <w:rPr>
                <w:sz w:val="16"/>
                <w:szCs w:val="16"/>
              </w:rPr>
              <w:t>0,36450</w:t>
            </w:r>
          </w:p>
        </w:tc>
        <w:tc>
          <w:tcPr>
            <w:tcW w:w="184" w:type="pct"/>
            <w:tcBorders>
              <w:top w:val="single" w:sz="4" w:space="0" w:color="auto"/>
              <w:left w:val="nil"/>
              <w:bottom w:val="nil"/>
              <w:right w:val="single" w:sz="4" w:space="0" w:color="auto"/>
            </w:tcBorders>
            <w:noWrap/>
            <w:vAlign w:val="center"/>
            <w:hideMark/>
          </w:tcPr>
          <w:p w14:paraId="44B966E5"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nil"/>
              <w:right w:val="single" w:sz="4" w:space="0" w:color="auto"/>
            </w:tcBorders>
            <w:noWrap/>
            <w:vAlign w:val="center"/>
            <w:hideMark/>
          </w:tcPr>
          <w:p w14:paraId="17AD415A" w14:textId="77777777" w:rsidR="00272F80" w:rsidRPr="00272F80" w:rsidRDefault="00272F80" w:rsidP="00272F80">
            <w:pPr>
              <w:spacing w:line="264" w:lineRule="auto"/>
              <w:rPr>
                <w:sz w:val="16"/>
                <w:szCs w:val="16"/>
              </w:rPr>
            </w:pPr>
            <w:r w:rsidRPr="00272F80">
              <w:rPr>
                <w:sz w:val="16"/>
                <w:szCs w:val="16"/>
              </w:rPr>
              <w:t>0,36450</w:t>
            </w:r>
          </w:p>
        </w:tc>
        <w:tc>
          <w:tcPr>
            <w:tcW w:w="183" w:type="pct"/>
            <w:tcBorders>
              <w:top w:val="single" w:sz="4" w:space="0" w:color="auto"/>
              <w:left w:val="nil"/>
              <w:bottom w:val="nil"/>
              <w:right w:val="single" w:sz="4" w:space="0" w:color="auto"/>
            </w:tcBorders>
            <w:noWrap/>
            <w:vAlign w:val="center"/>
            <w:hideMark/>
          </w:tcPr>
          <w:p w14:paraId="6CB0CB38"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55712605" w14:textId="77777777" w:rsidR="00272F80" w:rsidRPr="00272F80" w:rsidRDefault="00272F80" w:rsidP="00272F80">
            <w:pPr>
              <w:spacing w:line="264" w:lineRule="auto"/>
              <w:rPr>
                <w:sz w:val="16"/>
                <w:szCs w:val="16"/>
              </w:rPr>
            </w:pPr>
            <w:r w:rsidRPr="00272F80">
              <w:rPr>
                <w:sz w:val="16"/>
                <w:szCs w:val="16"/>
              </w:rPr>
              <w:t>0,36450</w:t>
            </w:r>
          </w:p>
        </w:tc>
        <w:tc>
          <w:tcPr>
            <w:tcW w:w="184" w:type="pct"/>
            <w:tcBorders>
              <w:top w:val="single" w:sz="4" w:space="0" w:color="auto"/>
              <w:left w:val="nil"/>
              <w:bottom w:val="nil"/>
              <w:right w:val="single" w:sz="4" w:space="0" w:color="auto"/>
            </w:tcBorders>
            <w:noWrap/>
            <w:vAlign w:val="center"/>
            <w:hideMark/>
          </w:tcPr>
          <w:p w14:paraId="70CC5F43"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6B6F782F" w14:textId="77777777" w:rsidR="00272F80" w:rsidRPr="00272F80" w:rsidRDefault="00272F80" w:rsidP="00272F80">
            <w:pPr>
              <w:spacing w:line="264" w:lineRule="auto"/>
              <w:rPr>
                <w:sz w:val="16"/>
                <w:szCs w:val="16"/>
              </w:rPr>
            </w:pPr>
            <w:r w:rsidRPr="00272F80">
              <w:rPr>
                <w:sz w:val="16"/>
                <w:szCs w:val="16"/>
              </w:rPr>
              <w:t>0,36450</w:t>
            </w:r>
          </w:p>
        </w:tc>
        <w:tc>
          <w:tcPr>
            <w:tcW w:w="184" w:type="pct"/>
            <w:tcBorders>
              <w:top w:val="single" w:sz="4" w:space="0" w:color="auto"/>
              <w:left w:val="nil"/>
              <w:bottom w:val="nil"/>
              <w:right w:val="single" w:sz="4" w:space="0" w:color="auto"/>
            </w:tcBorders>
            <w:noWrap/>
            <w:vAlign w:val="center"/>
            <w:hideMark/>
          </w:tcPr>
          <w:p w14:paraId="2E62A42D"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19412AFE" w14:textId="77777777" w:rsidR="00272F80" w:rsidRPr="00272F80" w:rsidRDefault="00272F80" w:rsidP="00272F80">
            <w:pPr>
              <w:spacing w:line="264" w:lineRule="auto"/>
              <w:rPr>
                <w:sz w:val="16"/>
                <w:szCs w:val="16"/>
              </w:rPr>
            </w:pPr>
            <w:r w:rsidRPr="00272F80">
              <w:rPr>
                <w:sz w:val="16"/>
                <w:szCs w:val="16"/>
              </w:rPr>
              <w:t>0,36450</w:t>
            </w:r>
          </w:p>
        </w:tc>
        <w:tc>
          <w:tcPr>
            <w:tcW w:w="184" w:type="pct"/>
            <w:tcBorders>
              <w:top w:val="single" w:sz="4" w:space="0" w:color="auto"/>
              <w:left w:val="nil"/>
              <w:bottom w:val="nil"/>
              <w:right w:val="single" w:sz="4" w:space="0" w:color="auto"/>
            </w:tcBorders>
            <w:noWrap/>
            <w:vAlign w:val="center"/>
            <w:hideMark/>
          </w:tcPr>
          <w:p w14:paraId="741B012D"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4B09104F" w14:textId="77777777" w:rsidR="00272F80" w:rsidRPr="00272F80" w:rsidRDefault="00272F80" w:rsidP="00272F80">
            <w:pPr>
              <w:spacing w:line="264" w:lineRule="auto"/>
              <w:rPr>
                <w:sz w:val="16"/>
                <w:szCs w:val="16"/>
              </w:rPr>
            </w:pPr>
            <w:r w:rsidRPr="00272F80">
              <w:rPr>
                <w:sz w:val="16"/>
                <w:szCs w:val="16"/>
              </w:rPr>
              <w:t>0,36450</w:t>
            </w:r>
          </w:p>
        </w:tc>
        <w:tc>
          <w:tcPr>
            <w:tcW w:w="186" w:type="pct"/>
            <w:tcBorders>
              <w:top w:val="single" w:sz="4" w:space="0" w:color="auto"/>
              <w:left w:val="nil"/>
              <w:bottom w:val="nil"/>
              <w:right w:val="single" w:sz="4" w:space="0" w:color="auto"/>
            </w:tcBorders>
            <w:noWrap/>
            <w:vAlign w:val="center"/>
            <w:hideMark/>
          </w:tcPr>
          <w:p w14:paraId="35C3955F"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nil"/>
              <w:right w:val="single" w:sz="4" w:space="0" w:color="auto"/>
            </w:tcBorders>
            <w:vAlign w:val="center"/>
            <w:hideMark/>
          </w:tcPr>
          <w:p w14:paraId="2B461BDB" w14:textId="77777777" w:rsidR="00272F80" w:rsidRPr="00272F80" w:rsidRDefault="00272F80" w:rsidP="00272F80">
            <w:pPr>
              <w:spacing w:line="264" w:lineRule="auto"/>
              <w:rPr>
                <w:sz w:val="16"/>
                <w:szCs w:val="16"/>
              </w:rPr>
            </w:pPr>
            <w:r w:rsidRPr="00272F80">
              <w:rPr>
                <w:sz w:val="16"/>
                <w:szCs w:val="16"/>
              </w:rPr>
              <w:t>0,36450</w:t>
            </w:r>
          </w:p>
        </w:tc>
        <w:tc>
          <w:tcPr>
            <w:tcW w:w="186" w:type="pct"/>
            <w:tcBorders>
              <w:top w:val="single" w:sz="4" w:space="0" w:color="auto"/>
              <w:left w:val="nil"/>
              <w:bottom w:val="nil"/>
              <w:right w:val="single" w:sz="4" w:space="0" w:color="auto"/>
            </w:tcBorders>
            <w:noWrap/>
            <w:vAlign w:val="center"/>
            <w:hideMark/>
          </w:tcPr>
          <w:p w14:paraId="3BA758D5"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1E07A6AB" w14:textId="77777777" w:rsidR="00272F80" w:rsidRPr="00272F80" w:rsidRDefault="00272F80" w:rsidP="00272F80">
            <w:pPr>
              <w:spacing w:line="264" w:lineRule="auto"/>
              <w:rPr>
                <w:sz w:val="16"/>
                <w:szCs w:val="16"/>
              </w:rPr>
            </w:pPr>
            <w:r w:rsidRPr="00272F80">
              <w:rPr>
                <w:sz w:val="16"/>
                <w:szCs w:val="16"/>
              </w:rPr>
              <w:t>0,3645</w:t>
            </w:r>
          </w:p>
        </w:tc>
        <w:tc>
          <w:tcPr>
            <w:tcW w:w="183" w:type="pct"/>
            <w:tcBorders>
              <w:top w:val="single" w:sz="4" w:space="0" w:color="auto"/>
              <w:left w:val="nil"/>
              <w:bottom w:val="nil"/>
              <w:right w:val="single" w:sz="4" w:space="0" w:color="auto"/>
            </w:tcBorders>
            <w:noWrap/>
            <w:vAlign w:val="center"/>
            <w:hideMark/>
          </w:tcPr>
          <w:p w14:paraId="2691A5F2"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3C97F4C1" w14:textId="77777777" w:rsidR="00272F80" w:rsidRPr="00272F80" w:rsidRDefault="00272F80" w:rsidP="00272F80">
            <w:pPr>
              <w:spacing w:line="264" w:lineRule="auto"/>
              <w:rPr>
                <w:sz w:val="16"/>
                <w:szCs w:val="16"/>
              </w:rPr>
            </w:pPr>
            <w:r w:rsidRPr="00272F80">
              <w:rPr>
                <w:sz w:val="16"/>
                <w:szCs w:val="16"/>
              </w:rPr>
              <w:t>0,36450</w:t>
            </w:r>
          </w:p>
        </w:tc>
        <w:tc>
          <w:tcPr>
            <w:tcW w:w="230" w:type="pct"/>
            <w:tcBorders>
              <w:top w:val="nil"/>
              <w:left w:val="nil"/>
              <w:bottom w:val="single" w:sz="4" w:space="0" w:color="auto"/>
              <w:right w:val="single" w:sz="4" w:space="0" w:color="auto"/>
            </w:tcBorders>
            <w:vAlign w:val="center"/>
            <w:hideMark/>
          </w:tcPr>
          <w:p w14:paraId="2C9560AA" w14:textId="77777777" w:rsidR="00272F80" w:rsidRPr="00272F80" w:rsidRDefault="00272F80" w:rsidP="00272F80">
            <w:pPr>
              <w:spacing w:line="264" w:lineRule="auto"/>
              <w:rPr>
                <w:sz w:val="16"/>
                <w:szCs w:val="16"/>
              </w:rPr>
            </w:pPr>
            <w:r w:rsidRPr="00272F80">
              <w:rPr>
                <w:sz w:val="16"/>
                <w:szCs w:val="16"/>
              </w:rPr>
              <w:t>≤ 2,0</w:t>
            </w:r>
          </w:p>
        </w:tc>
        <w:tc>
          <w:tcPr>
            <w:tcW w:w="320" w:type="pct"/>
            <w:tcBorders>
              <w:top w:val="nil"/>
              <w:left w:val="nil"/>
              <w:bottom w:val="single" w:sz="4" w:space="0" w:color="auto"/>
              <w:right w:val="single" w:sz="4" w:space="0" w:color="auto"/>
            </w:tcBorders>
            <w:vAlign w:val="center"/>
            <w:hideMark/>
          </w:tcPr>
          <w:p w14:paraId="79AA1758" w14:textId="77777777" w:rsidR="00272F80" w:rsidRPr="00272F80" w:rsidRDefault="00272F80" w:rsidP="00272F80">
            <w:pPr>
              <w:spacing w:line="264" w:lineRule="auto"/>
              <w:rPr>
                <w:sz w:val="16"/>
                <w:szCs w:val="16"/>
              </w:rPr>
            </w:pPr>
            <w:r w:rsidRPr="00272F80">
              <w:rPr>
                <w:sz w:val="16"/>
                <w:szCs w:val="16"/>
              </w:rPr>
              <w:t>0,3645</w:t>
            </w:r>
          </w:p>
        </w:tc>
      </w:tr>
      <w:tr w:rsidR="00272F80" w:rsidRPr="00272F80" w14:paraId="219CFC82"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1B04144D" w14:textId="77777777" w:rsidR="00272F80" w:rsidRPr="00272F80" w:rsidRDefault="00272F80" w:rsidP="00272F80">
            <w:pPr>
              <w:spacing w:line="264" w:lineRule="auto"/>
              <w:rPr>
                <w:sz w:val="16"/>
                <w:szCs w:val="16"/>
              </w:rPr>
            </w:pPr>
            <w:r w:rsidRPr="00272F80">
              <w:rPr>
                <w:sz w:val="16"/>
                <w:szCs w:val="16"/>
              </w:rPr>
              <w:t>20</w:t>
            </w:r>
          </w:p>
        </w:tc>
        <w:tc>
          <w:tcPr>
            <w:tcW w:w="284" w:type="pct"/>
            <w:tcBorders>
              <w:top w:val="nil"/>
              <w:left w:val="nil"/>
              <w:bottom w:val="single" w:sz="4" w:space="0" w:color="auto"/>
              <w:right w:val="single" w:sz="4" w:space="0" w:color="auto"/>
            </w:tcBorders>
            <w:vAlign w:val="center"/>
            <w:hideMark/>
          </w:tcPr>
          <w:p w14:paraId="068B8905" w14:textId="77777777" w:rsidR="00272F80" w:rsidRPr="00272F80" w:rsidRDefault="00272F80" w:rsidP="00272F80">
            <w:pPr>
              <w:spacing w:line="264" w:lineRule="auto"/>
              <w:rPr>
                <w:sz w:val="16"/>
                <w:szCs w:val="16"/>
              </w:rPr>
            </w:pPr>
            <w:r w:rsidRPr="00272F80">
              <w:rPr>
                <w:sz w:val="16"/>
                <w:szCs w:val="16"/>
              </w:rPr>
              <w:t>Sắt (Fe)</w:t>
            </w:r>
          </w:p>
        </w:tc>
        <w:tc>
          <w:tcPr>
            <w:tcW w:w="255" w:type="pct"/>
            <w:tcBorders>
              <w:top w:val="nil"/>
              <w:left w:val="nil"/>
              <w:bottom w:val="single" w:sz="4" w:space="0" w:color="auto"/>
              <w:right w:val="single" w:sz="4" w:space="0" w:color="auto"/>
            </w:tcBorders>
            <w:noWrap/>
            <w:vAlign w:val="center"/>
            <w:hideMark/>
          </w:tcPr>
          <w:p w14:paraId="32143D63"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noWrap/>
            <w:vAlign w:val="center"/>
            <w:hideMark/>
          </w:tcPr>
          <w:p w14:paraId="4D83DE20" w14:textId="77777777" w:rsidR="00272F80" w:rsidRPr="00272F80" w:rsidRDefault="00272F80" w:rsidP="00272F80">
            <w:pPr>
              <w:spacing w:line="264" w:lineRule="auto"/>
              <w:rPr>
                <w:sz w:val="16"/>
                <w:szCs w:val="16"/>
              </w:rPr>
            </w:pPr>
            <w:r w:rsidRPr="00272F80">
              <w:rPr>
                <w:sz w:val="16"/>
                <w:szCs w:val="16"/>
              </w:rPr>
              <w:t>0,72900</w:t>
            </w:r>
          </w:p>
        </w:tc>
        <w:tc>
          <w:tcPr>
            <w:tcW w:w="184" w:type="pct"/>
            <w:tcBorders>
              <w:top w:val="single" w:sz="4" w:space="0" w:color="auto"/>
              <w:left w:val="nil"/>
              <w:bottom w:val="nil"/>
              <w:right w:val="single" w:sz="4" w:space="0" w:color="auto"/>
            </w:tcBorders>
            <w:noWrap/>
            <w:vAlign w:val="center"/>
            <w:hideMark/>
          </w:tcPr>
          <w:p w14:paraId="56ED3F53"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nil"/>
              <w:right w:val="single" w:sz="4" w:space="0" w:color="auto"/>
            </w:tcBorders>
            <w:noWrap/>
            <w:vAlign w:val="center"/>
            <w:hideMark/>
          </w:tcPr>
          <w:p w14:paraId="66A33ADA" w14:textId="77777777" w:rsidR="00272F80" w:rsidRPr="00272F80" w:rsidRDefault="00272F80" w:rsidP="00272F80">
            <w:pPr>
              <w:spacing w:line="264" w:lineRule="auto"/>
              <w:rPr>
                <w:sz w:val="16"/>
                <w:szCs w:val="16"/>
              </w:rPr>
            </w:pPr>
            <w:r w:rsidRPr="00272F80">
              <w:rPr>
                <w:sz w:val="16"/>
                <w:szCs w:val="16"/>
              </w:rPr>
              <w:t>0,72900</w:t>
            </w:r>
          </w:p>
        </w:tc>
        <w:tc>
          <w:tcPr>
            <w:tcW w:w="183" w:type="pct"/>
            <w:tcBorders>
              <w:top w:val="single" w:sz="4" w:space="0" w:color="auto"/>
              <w:left w:val="nil"/>
              <w:bottom w:val="nil"/>
              <w:right w:val="single" w:sz="4" w:space="0" w:color="auto"/>
            </w:tcBorders>
            <w:noWrap/>
            <w:vAlign w:val="center"/>
            <w:hideMark/>
          </w:tcPr>
          <w:p w14:paraId="1F15A606"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1C8EEC14" w14:textId="77777777" w:rsidR="00272F80" w:rsidRPr="00272F80" w:rsidRDefault="00272F80" w:rsidP="00272F80">
            <w:pPr>
              <w:spacing w:line="264" w:lineRule="auto"/>
              <w:rPr>
                <w:sz w:val="16"/>
                <w:szCs w:val="16"/>
              </w:rPr>
            </w:pPr>
            <w:r w:rsidRPr="00272F80">
              <w:rPr>
                <w:sz w:val="16"/>
                <w:szCs w:val="16"/>
              </w:rPr>
              <w:t>0,72900</w:t>
            </w:r>
          </w:p>
        </w:tc>
        <w:tc>
          <w:tcPr>
            <w:tcW w:w="184" w:type="pct"/>
            <w:tcBorders>
              <w:top w:val="single" w:sz="4" w:space="0" w:color="auto"/>
              <w:left w:val="nil"/>
              <w:bottom w:val="nil"/>
              <w:right w:val="single" w:sz="4" w:space="0" w:color="auto"/>
            </w:tcBorders>
            <w:noWrap/>
            <w:vAlign w:val="center"/>
            <w:hideMark/>
          </w:tcPr>
          <w:p w14:paraId="32038213"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4BA1DF54" w14:textId="77777777" w:rsidR="00272F80" w:rsidRPr="00272F80" w:rsidRDefault="00272F80" w:rsidP="00272F80">
            <w:pPr>
              <w:spacing w:line="264" w:lineRule="auto"/>
              <w:rPr>
                <w:sz w:val="16"/>
                <w:szCs w:val="16"/>
              </w:rPr>
            </w:pPr>
            <w:r w:rsidRPr="00272F80">
              <w:rPr>
                <w:sz w:val="16"/>
                <w:szCs w:val="16"/>
              </w:rPr>
              <w:t>0,72900</w:t>
            </w:r>
          </w:p>
        </w:tc>
        <w:tc>
          <w:tcPr>
            <w:tcW w:w="184" w:type="pct"/>
            <w:tcBorders>
              <w:top w:val="single" w:sz="4" w:space="0" w:color="auto"/>
              <w:left w:val="nil"/>
              <w:bottom w:val="nil"/>
              <w:right w:val="single" w:sz="4" w:space="0" w:color="auto"/>
            </w:tcBorders>
            <w:noWrap/>
            <w:vAlign w:val="center"/>
            <w:hideMark/>
          </w:tcPr>
          <w:p w14:paraId="1C017DD9"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0045A9A1" w14:textId="77777777" w:rsidR="00272F80" w:rsidRPr="00272F80" w:rsidRDefault="00272F80" w:rsidP="00272F80">
            <w:pPr>
              <w:spacing w:line="264" w:lineRule="auto"/>
              <w:rPr>
                <w:sz w:val="16"/>
                <w:szCs w:val="16"/>
              </w:rPr>
            </w:pPr>
            <w:r w:rsidRPr="00272F80">
              <w:rPr>
                <w:sz w:val="16"/>
                <w:szCs w:val="16"/>
              </w:rPr>
              <w:t>0,72900</w:t>
            </w:r>
          </w:p>
        </w:tc>
        <w:tc>
          <w:tcPr>
            <w:tcW w:w="184" w:type="pct"/>
            <w:tcBorders>
              <w:top w:val="single" w:sz="4" w:space="0" w:color="auto"/>
              <w:left w:val="nil"/>
              <w:bottom w:val="nil"/>
              <w:right w:val="single" w:sz="4" w:space="0" w:color="auto"/>
            </w:tcBorders>
            <w:noWrap/>
            <w:vAlign w:val="center"/>
            <w:hideMark/>
          </w:tcPr>
          <w:p w14:paraId="0B893705"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2A1070C5" w14:textId="77777777" w:rsidR="00272F80" w:rsidRPr="00272F80" w:rsidRDefault="00272F80" w:rsidP="00272F80">
            <w:pPr>
              <w:spacing w:line="264" w:lineRule="auto"/>
              <w:rPr>
                <w:sz w:val="16"/>
                <w:szCs w:val="16"/>
              </w:rPr>
            </w:pPr>
            <w:r w:rsidRPr="00272F80">
              <w:rPr>
                <w:sz w:val="16"/>
                <w:szCs w:val="16"/>
              </w:rPr>
              <w:t>0,72900</w:t>
            </w:r>
          </w:p>
        </w:tc>
        <w:tc>
          <w:tcPr>
            <w:tcW w:w="186" w:type="pct"/>
            <w:tcBorders>
              <w:top w:val="single" w:sz="4" w:space="0" w:color="auto"/>
              <w:left w:val="nil"/>
              <w:bottom w:val="nil"/>
              <w:right w:val="single" w:sz="4" w:space="0" w:color="auto"/>
            </w:tcBorders>
            <w:noWrap/>
            <w:vAlign w:val="center"/>
            <w:hideMark/>
          </w:tcPr>
          <w:p w14:paraId="53C2EF07"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nil"/>
              <w:right w:val="single" w:sz="4" w:space="0" w:color="auto"/>
            </w:tcBorders>
            <w:vAlign w:val="center"/>
            <w:hideMark/>
          </w:tcPr>
          <w:p w14:paraId="7858B658" w14:textId="77777777" w:rsidR="00272F80" w:rsidRPr="00272F80" w:rsidRDefault="00272F80" w:rsidP="00272F80">
            <w:pPr>
              <w:spacing w:line="264" w:lineRule="auto"/>
              <w:rPr>
                <w:sz w:val="16"/>
                <w:szCs w:val="16"/>
              </w:rPr>
            </w:pPr>
            <w:r w:rsidRPr="00272F80">
              <w:rPr>
                <w:sz w:val="16"/>
                <w:szCs w:val="16"/>
              </w:rPr>
              <w:t>0,72900</w:t>
            </w:r>
          </w:p>
        </w:tc>
        <w:tc>
          <w:tcPr>
            <w:tcW w:w="186" w:type="pct"/>
            <w:tcBorders>
              <w:top w:val="single" w:sz="4" w:space="0" w:color="auto"/>
              <w:left w:val="nil"/>
              <w:bottom w:val="nil"/>
              <w:right w:val="single" w:sz="4" w:space="0" w:color="auto"/>
            </w:tcBorders>
            <w:noWrap/>
            <w:vAlign w:val="center"/>
            <w:hideMark/>
          </w:tcPr>
          <w:p w14:paraId="7E584B8C"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1C57242F" w14:textId="77777777" w:rsidR="00272F80" w:rsidRPr="00272F80" w:rsidRDefault="00272F80" w:rsidP="00272F80">
            <w:pPr>
              <w:spacing w:line="264" w:lineRule="auto"/>
              <w:rPr>
                <w:sz w:val="16"/>
                <w:szCs w:val="16"/>
              </w:rPr>
            </w:pPr>
            <w:r w:rsidRPr="00272F80">
              <w:rPr>
                <w:sz w:val="16"/>
                <w:szCs w:val="16"/>
              </w:rPr>
              <w:t>0,7290</w:t>
            </w:r>
          </w:p>
        </w:tc>
        <w:tc>
          <w:tcPr>
            <w:tcW w:w="183" w:type="pct"/>
            <w:tcBorders>
              <w:top w:val="single" w:sz="4" w:space="0" w:color="auto"/>
              <w:left w:val="nil"/>
              <w:bottom w:val="nil"/>
              <w:right w:val="single" w:sz="4" w:space="0" w:color="auto"/>
            </w:tcBorders>
            <w:noWrap/>
            <w:vAlign w:val="center"/>
            <w:hideMark/>
          </w:tcPr>
          <w:p w14:paraId="5613EF52"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55D10B3B" w14:textId="77777777" w:rsidR="00272F80" w:rsidRPr="00272F80" w:rsidRDefault="00272F80" w:rsidP="00272F80">
            <w:pPr>
              <w:spacing w:line="264" w:lineRule="auto"/>
              <w:rPr>
                <w:sz w:val="16"/>
                <w:szCs w:val="16"/>
              </w:rPr>
            </w:pPr>
            <w:r w:rsidRPr="00272F80">
              <w:rPr>
                <w:sz w:val="16"/>
                <w:szCs w:val="16"/>
              </w:rPr>
              <w:t>0,72900</w:t>
            </w:r>
          </w:p>
        </w:tc>
        <w:tc>
          <w:tcPr>
            <w:tcW w:w="230" w:type="pct"/>
            <w:tcBorders>
              <w:top w:val="nil"/>
              <w:left w:val="nil"/>
              <w:bottom w:val="single" w:sz="4" w:space="0" w:color="auto"/>
              <w:right w:val="single" w:sz="4" w:space="0" w:color="auto"/>
            </w:tcBorders>
            <w:vAlign w:val="center"/>
            <w:hideMark/>
          </w:tcPr>
          <w:p w14:paraId="4FA8CC98" w14:textId="77777777" w:rsidR="00272F80" w:rsidRPr="00272F80" w:rsidRDefault="00272F80" w:rsidP="00272F80">
            <w:pPr>
              <w:spacing w:line="264" w:lineRule="auto"/>
              <w:rPr>
                <w:sz w:val="16"/>
                <w:szCs w:val="16"/>
              </w:rPr>
            </w:pPr>
            <w:r w:rsidRPr="00272F80">
              <w:rPr>
                <w:sz w:val="16"/>
                <w:szCs w:val="16"/>
              </w:rPr>
              <w:t>≤ 2,0</w:t>
            </w:r>
          </w:p>
        </w:tc>
        <w:tc>
          <w:tcPr>
            <w:tcW w:w="320" w:type="pct"/>
            <w:tcBorders>
              <w:top w:val="nil"/>
              <w:left w:val="nil"/>
              <w:bottom w:val="single" w:sz="4" w:space="0" w:color="auto"/>
              <w:right w:val="single" w:sz="4" w:space="0" w:color="auto"/>
            </w:tcBorders>
            <w:vAlign w:val="center"/>
            <w:hideMark/>
          </w:tcPr>
          <w:p w14:paraId="19BDCE38" w14:textId="77777777" w:rsidR="00272F80" w:rsidRPr="00272F80" w:rsidRDefault="00272F80" w:rsidP="00272F80">
            <w:pPr>
              <w:spacing w:line="264" w:lineRule="auto"/>
              <w:rPr>
                <w:sz w:val="16"/>
                <w:szCs w:val="16"/>
              </w:rPr>
            </w:pPr>
            <w:r w:rsidRPr="00272F80">
              <w:rPr>
                <w:sz w:val="16"/>
                <w:szCs w:val="16"/>
              </w:rPr>
              <w:t>0,729</w:t>
            </w:r>
          </w:p>
        </w:tc>
      </w:tr>
      <w:tr w:rsidR="00272F80" w:rsidRPr="00272F80" w14:paraId="0DB2A6BA"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1E8FC99E" w14:textId="77777777" w:rsidR="00272F80" w:rsidRPr="00272F80" w:rsidRDefault="00272F80" w:rsidP="00272F80">
            <w:pPr>
              <w:spacing w:line="264" w:lineRule="auto"/>
              <w:rPr>
                <w:sz w:val="16"/>
                <w:szCs w:val="16"/>
              </w:rPr>
            </w:pPr>
            <w:r w:rsidRPr="00272F80">
              <w:rPr>
                <w:sz w:val="16"/>
                <w:szCs w:val="16"/>
              </w:rPr>
              <w:lastRenderedPageBreak/>
              <w:t>21</w:t>
            </w:r>
          </w:p>
        </w:tc>
        <w:tc>
          <w:tcPr>
            <w:tcW w:w="284" w:type="pct"/>
            <w:tcBorders>
              <w:top w:val="nil"/>
              <w:left w:val="nil"/>
              <w:bottom w:val="single" w:sz="4" w:space="0" w:color="auto"/>
              <w:right w:val="single" w:sz="4" w:space="0" w:color="auto"/>
            </w:tcBorders>
            <w:vAlign w:val="center"/>
            <w:hideMark/>
          </w:tcPr>
          <w:p w14:paraId="0D366354" w14:textId="77777777" w:rsidR="00272F80" w:rsidRPr="00272F80" w:rsidRDefault="00272F80" w:rsidP="00272F80">
            <w:pPr>
              <w:spacing w:line="264" w:lineRule="auto"/>
              <w:rPr>
                <w:sz w:val="16"/>
                <w:szCs w:val="16"/>
              </w:rPr>
            </w:pPr>
            <w:r w:rsidRPr="00272F80">
              <w:rPr>
                <w:sz w:val="16"/>
                <w:szCs w:val="16"/>
              </w:rPr>
              <w:t>Bari (Ba)</w:t>
            </w:r>
          </w:p>
        </w:tc>
        <w:tc>
          <w:tcPr>
            <w:tcW w:w="255" w:type="pct"/>
            <w:tcBorders>
              <w:top w:val="nil"/>
              <w:left w:val="nil"/>
              <w:bottom w:val="nil"/>
              <w:right w:val="single" w:sz="4" w:space="0" w:color="auto"/>
            </w:tcBorders>
            <w:noWrap/>
            <w:vAlign w:val="center"/>
            <w:hideMark/>
          </w:tcPr>
          <w:p w14:paraId="7A8D5871"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1B86D978"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single" w:sz="4" w:space="0" w:color="auto"/>
              <w:left w:val="nil"/>
              <w:bottom w:val="nil"/>
              <w:right w:val="single" w:sz="4" w:space="0" w:color="auto"/>
            </w:tcBorders>
            <w:noWrap/>
            <w:vAlign w:val="center"/>
            <w:hideMark/>
          </w:tcPr>
          <w:p w14:paraId="1F519229"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nil"/>
              <w:right w:val="single" w:sz="4" w:space="0" w:color="auto"/>
            </w:tcBorders>
            <w:noWrap/>
            <w:vAlign w:val="center"/>
            <w:hideMark/>
          </w:tcPr>
          <w:p w14:paraId="1760DFE7" w14:textId="77777777" w:rsidR="00272F80" w:rsidRPr="00272F80" w:rsidRDefault="00272F80" w:rsidP="00272F80">
            <w:pPr>
              <w:spacing w:line="264" w:lineRule="auto"/>
              <w:rPr>
                <w:sz w:val="16"/>
                <w:szCs w:val="16"/>
              </w:rPr>
            </w:pPr>
            <w:r w:rsidRPr="00272F80">
              <w:rPr>
                <w:sz w:val="16"/>
                <w:szCs w:val="16"/>
              </w:rPr>
              <w:t>1,00000</w:t>
            </w:r>
          </w:p>
        </w:tc>
        <w:tc>
          <w:tcPr>
            <w:tcW w:w="183" w:type="pct"/>
            <w:tcBorders>
              <w:top w:val="single" w:sz="4" w:space="0" w:color="auto"/>
              <w:left w:val="nil"/>
              <w:bottom w:val="nil"/>
              <w:right w:val="single" w:sz="4" w:space="0" w:color="auto"/>
            </w:tcBorders>
            <w:noWrap/>
            <w:vAlign w:val="center"/>
            <w:hideMark/>
          </w:tcPr>
          <w:p w14:paraId="7A7A4C73"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40D3C612"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single" w:sz="4" w:space="0" w:color="auto"/>
              <w:left w:val="nil"/>
              <w:bottom w:val="nil"/>
              <w:right w:val="single" w:sz="4" w:space="0" w:color="auto"/>
            </w:tcBorders>
            <w:noWrap/>
            <w:vAlign w:val="center"/>
            <w:hideMark/>
          </w:tcPr>
          <w:p w14:paraId="176288C4"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3A259415"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single" w:sz="4" w:space="0" w:color="auto"/>
              <w:left w:val="nil"/>
              <w:bottom w:val="nil"/>
              <w:right w:val="single" w:sz="4" w:space="0" w:color="auto"/>
            </w:tcBorders>
            <w:noWrap/>
            <w:vAlign w:val="center"/>
            <w:hideMark/>
          </w:tcPr>
          <w:p w14:paraId="4EAEAB0A"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1DE48E6E" w14:textId="77777777" w:rsidR="00272F80" w:rsidRPr="00272F80" w:rsidRDefault="00272F80" w:rsidP="00272F80">
            <w:pPr>
              <w:spacing w:line="264" w:lineRule="auto"/>
              <w:rPr>
                <w:sz w:val="16"/>
                <w:szCs w:val="16"/>
              </w:rPr>
            </w:pPr>
            <w:r w:rsidRPr="00272F80">
              <w:rPr>
                <w:sz w:val="16"/>
                <w:szCs w:val="16"/>
              </w:rPr>
              <w:t>1,00000</w:t>
            </w:r>
          </w:p>
        </w:tc>
        <w:tc>
          <w:tcPr>
            <w:tcW w:w="184" w:type="pct"/>
            <w:tcBorders>
              <w:top w:val="single" w:sz="4" w:space="0" w:color="auto"/>
              <w:left w:val="nil"/>
              <w:bottom w:val="nil"/>
              <w:right w:val="single" w:sz="4" w:space="0" w:color="auto"/>
            </w:tcBorders>
            <w:noWrap/>
            <w:vAlign w:val="center"/>
            <w:hideMark/>
          </w:tcPr>
          <w:p w14:paraId="6438C5BC"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7106AAD7" w14:textId="77777777" w:rsidR="00272F80" w:rsidRPr="00272F80" w:rsidRDefault="00272F80" w:rsidP="00272F80">
            <w:pPr>
              <w:spacing w:line="264" w:lineRule="auto"/>
              <w:rPr>
                <w:sz w:val="16"/>
                <w:szCs w:val="16"/>
              </w:rPr>
            </w:pPr>
            <w:r w:rsidRPr="00272F80">
              <w:rPr>
                <w:sz w:val="16"/>
                <w:szCs w:val="16"/>
              </w:rPr>
              <w:t>1,00000</w:t>
            </w:r>
          </w:p>
        </w:tc>
        <w:tc>
          <w:tcPr>
            <w:tcW w:w="186" w:type="pct"/>
            <w:tcBorders>
              <w:top w:val="single" w:sz="4" w:space="0" w:color="auto"/>
              <w:left w:val="nil"/>
              <w:bottom w:val="nil"/>
              <w:right w:val="single" w:sz="4" w:space="0" w:color="auto"/>
            </w:tcBorders>
            <w:noWrap/>
            <w:vAlign w:val="center"/>
            <w:hideMark/>
          </w:tcPr>
          <w:p w14:paraId="27D4E960"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nil"/>
              <w:right w:val="single" w:sz="4" w:space="0" w:color="auto"/>
            </w:tcBorders>
            <w:vAlign w:val="center"/>
            <w:hideMark/>
          </w:tcPr>
          <w:p w14:paraId="2E09D7AD" w14:textId="77777777" w:rsidR="00272F80" w:rsidRPr="00272F80" w:rsidRDefault="00272F80" w:rsidP="00272F80">
            <w:pPr>
              <w:spacing w:line="264" w:lineRule="auto"/>
              <w:rPr>
                <w:sz w:val="16"/>
                <w:szCs w:val="16"/>
              </w:rPr>
            </w:pPr>
            <w:r w:rsidRPr="00272F80">
              <w:rPr>
                <w:sz w:val="16"/>
                <w:szCs w:val="16"/>
              </w:rPr>
              <w:t>1,00000</w:t>
            </w:r>
          </w:p>
        </w:tc>
        <w:tc>
          <w:tcPr>
            <w:tcW w:w="186" w:type="pct"/>
            <w:tcBorders>
              <w:top w:val="single" w:sz="4" w:space="0" w:color="auto"/>
              <w:left w:val="nil"/>
              <w:bottom w:val="nil"/>
              <w:right w:val="single" w:sz="4" w:space="0" w:color="auto"/>
            </w:tcBorders>
            <w:noWrap/>
            <w:vAlign w:val="center"/>
            <w:hideMark/>
          </w:tcPr>
          <w:p w14:paraId="4AA3CC7B"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08E87336" w14:textId="77777777" w:rsidR="00272F80" w:rsidRPr="00272F80" w:rsidRDefault="00272F80" w:rsidP="00272F80">
            <w:pPr>
              <w:spacing w:line="264" w:lineRule="auto"/>
              <w:rPr>
                <w:sz w:val="16"/>
                <w:szCs w:val="16"/>
              </w:rPr>
            </w:pPr>
            <w:r w:rsidRPr="00272F80">
              <w:rPr>
                <w:sz w:val="16"/>
                <w:szCs w:val="16"/>
              </w:rPr>
              <w:t>1,0000</w:t>
            </w:r>
          </w:p>
        </w:tc>
        <w:tc>
          <w:tcPr>
            <w:tcW w:w="183" w:type="pct"/>
            <w:tcBorders>
              <w:top w:val="single" w:sz="4" w:space="0" w:color="auto"/>
              <w:left w:val="nil"/>
              <w:bottom w:val="nil"/>
              <w:right w:val="single" w:sz="4" w:space="0" w:color="auto"/>
            </w:tcBorders>
            <w:noWrap/>
            <w:vAlign w:val="center"/>
            <w:hideMark/>
          </w:tcPr>
          <w:p w14:paraId="5898A101"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72657AA7" w14:textId="77777777" w:rsidR="00272F80" w:rsidRPr="00272F80" w:rsidRDefault="00272F80" w:rsidP="00272F80">
            <w:pPr>
              <w:spacing w:line="264" w:lineRule="auto"/>
              <w:rPr>
                <w:sz w:val="16"/>
                <w:szCs w:val="16"/>
              </w:rPr>
            </w:pPr>
            <w:r w:rsidRPr="00272F80">
              <w:rPr>
                <w:sz w:val="16"/>
                <w:szCs w:val="16"/>
              </w:rPr>
              <w:t>1,00000</w:t>
            </w:r>
          </w:p>
        </w:tc>
        <w:tc>
          <w:tcPr>
            <w:tcW w:w="230" w:type="pct"/>
            <w:tcBorders>
              <w:top w:val="nil"/>
              <w:left w:val="nil"/>
              <w:bottom w:val="single" w:sz="4" w:space="0" w:color="auto"/>
              <w:right w:val="single" w:sz="4" w:space="0" w:color="auto"/>
            </w:tcBorders>
            <w:vAlign w:val="center"/>
            <w:hideMark/>
          </w:tcPr>
          <w:p w14:paraId="3A1F49F6" w14:textId="77777777" w:rsidR="00272F80" w:rsidRPr="00272F80" w:rsidRDefault="00272F80" w:rsidP="00272F80">
            <w:pPr>
              <w:spacing w:line="264" w:lineRule="auto"/>
              <w:rPr>
                <w:sz w:val="16"/>
                <w:szCs w:val="16"/>
              </w:rPr>
            </w:pPr>
            <w:r w:rsidRPr="00272F80">
              <w:rPr>
                <w:sz w:val="16"/>
                <w:szCs w:val="16"/>
              </w:rPr>
              <w:t>≤ 1,0</w:t>
            </w:r>
          </w:p>
        </w:tc>
        <w:tc>
          <w:tcPr>
            <w:tcW w:w="320" w:type="pct"/>
            <w:tcBorders>
              <w:top w:val="nil"/>
              <w:left w:val="nil"/>
              <w:bottom w:val="single" w:sz="4" w:space="0" w:color="auto"/>
              <w:right w:val="single" w:sz="4" w:space="0" w:color="auto"/>
            </w:tcBorders>
            <w:vAlign w:val="center"/>
            <w:hideMark/>
          </w:tcPr>
          <w:p w14:paraId="5D652E6B" w14:textId="77777777" w:rsidR="00272F80" w:rsidRPr="00272F80" w:rsidRDefault="00272F80" w:rsidP="00272F80">
            <w:pPr>
              <w:spacing w:line="264" w:lineRule="auto"/>
              <w:rPr>
                <w:sz w:val="16"/>
                <w:szCs w:val="16"/>
              </w:rPr>
            </w:pPr>
            <w:r w:rsidRPr="00272F80">
              <w:rPr>
                <w:sz w:val="16"/>
                <w:szCs w:val="16"/>
              </w:rPr>
              <w:t>-</w:t>
            </w:r>
          </w:p>
        </w:tc>
      </w:tr>
      <w:tr w:rsidR="00272F80" w:rsidRPr="00272F80" w14:paraId="7C80734E" w14:textId="77777777" w:rsidTr="0092081B">
        <w:trPr>
          <w:trHeight w:val="401"/>
        </w:trPr>
        <w:tc>
          <w:tcPr>
            <w:tcW w:w="148" w:type="pct"/>
            <w:tcBorders>
              <w:top w:val="nil"/>
              <w:left w:val="single" w:sz="4" w:space="0" w:color="auto"/>
              <w:bottom w:val="single" w:sz="4" w:space="0" w:color="auto"/>
              <w:right w:val="single" w:sz="4" w:space="0" w:color="auto"/>
            </w:tcBorders>
            <w:noWrap/>
            <w:vAlign w:val="center"/>
            <w:hideMark/>
          </w:tcPr>
          <w:p w14:paraId="19B2D79C" w14:textId="77777777" w:rsidR="00272F80" w:rsidRPr="00272F80" w:rsidRDefault="00272F80" w:rsidP="00272F80">
            <w:pPr>
              <w:spacing w:line="264" w:lineRule="auto"/>
              <w:rPr>
                <w:sz w:val="16"/>
                <w:szCs w:val="16"/>
              </w:rPr>
            </w:pPr>
            <w:r w:rsidRPr="00272F80">
              <w:rPr>
                <w:sz w:val="16"/>
                <w:szCs w:val="16"/>
              </w:rPr>
              <w:t>22</w:t>
            </w:r>
          </w:p>
        </w:tc>
        <w:tc>
          <w:tcPr>
            <w:tcW w:w="284" w:type="pct"/>
            <w:tcBorders>
              <w:top w:val="nil"/>
              <w:left w:val="nil"/>
              <w:bottom w:val="single" w:sz="4" w:space="0" w:color="auto"/>
              <w:right w:val="single" w:sz="4" w:space="0" w:color="auto"/>
            </w:tcBorders>
            <w:vAlign w:val="center"/>
            <w:hideMark/>
          </w:tcPr>
          <w:p w14:paraId="7D062B53" w14:textId="77777777" w:rsidR="00272F80" w:rsidRPr="00272F80" w:rsidRDefault="00272F80" w:rsidP="00272F80">
            <w:pPr>
              <w:spacing w:line="264" w:lineRule="auto"/>
              <w:rPr>
                <w:sz w:val="16"/>
                <w:szCs w:val="16"/>
              </w:rPr>
            </w:pPr>
            <w:r w:rsidRPr="00272F80">
              <w:rPr>
                <w:sz w:val="16"/>
                <w:szCs w:val="16"/>
              </w:rPr>
              <w:t>Antimon (Sb)</w:t>
            </w:r>
          </w:p>
        </w:tc>
        <w:tc>
          <w:tcPr>
            <w:tcW w:w="255" w:type="pct"/>
            <w:tcBorders>
              <w:top w:val="single" w:sz="4" w:space="0" w:color="auto"/>
              <w:left w:val="nil"/>
              <w:bottom w:val="single" w:sz="4" w:space="0" w:color="auto"/>
              <w:right w:val="single" w:sz="4" w:space="0" w:color="auto"/>
            </w:tcBorders>
            <w:noWrap/>
            <w:vAlign w:val="center"/>
            <w:hideMark/>
          </w:tcPr>
          <w:p w14:paraId="70B8FD12"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03D1875D" w14:textId="77777777" w:rsidR="00272F80" w:rsidRPr="00272F80" w:rsidRDefault="00272F80" w:rsidP="00272F80">
            <w:pPr>
              <w:spacing w:line="264" w:lineRule="auto"/>
              <w:rPr>
                <w:sz w:val="16"/>
                <w:szCs w:val="16"/>
              </w:rPr>
            </w:pPr>
            <w:r w:rsidRPr="00272F80">
              <w:rPr>
                <w:sz w:val="16"/>
                <w:szCs w:val="16"/>
              </w:rPr>
              <w:t>0,02000</w:t>
            </w:r>
          </w:p>
        </w:tc>
        <w:tc>
          <w:tcPr>
            <w:tcW w:w="184" w:type="pct"/>
            <w:tcBorders>
              <w:top w:val="single" w:sz="4" w:space="0" w:color="auto"/>
              <w:left w:val="nil"/>
              <w:bottom w:val="nil"/>
              <w:right w:val="single" w:sz="4" w:space="0" w:color="auto"/>
            </w:tcBorders>
            <w:noWrap/>
            <w:vAlign w:val="center"/>
            <w:hideMark/>
          </w:tcPr>
          <w:p w14:paraId="1842BCF3"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nil"/>
              <w:right w:val="single" w:sz="4" w:space="0" w:color="auto"/>
            </w:tcBorders>
            <w:noWrap/>
            <w:vAlign w:val="center"/>
            <w:hideMark/>
          </w:tcPr>
          <w:p w14:paraId="535778AA" w14:textId="77777777" w:rsidR="00272F80" w:rsidRPr="00272F80" w:rsidRDefault="00272F80" w:rsidP="00272F80">
            <w:pPr>
              <w:spacing w:line="264" w:lineRule="auto"/>
              <w:rPr>
                <w:sz w:val="16"/>
                <w:szCs w:val="16"/>
              </w:rPr>
            </w:pPr>
            <w:r w:rsidRPr="00272F80">
              <w:rPr>
                <w:sz w:val="16"/>
                <w:szCs w:val="16"/>
              </w:rPr>
              <w:t>0,02000</w:t>
            </w:r>
          </w:p>
        </w:tc>
        <w:tc>
          <w:tcPr>
            <w:tcW w:w="183" w:type="pct"/>
            <w:tcBorders>
              <w:top w:val="single" w:sz="4" w:space="0" w:color="auto"/>
              <w:left w:val="nil"/>
              <w:bottom w:val="nil"/>
              <w:right w:val="single" w:sz="4" w:space="0" w:color="auto"/>
            </w:tcBorders>
            <w:noWrap/>
            <w:vAlign w:val="center"/>
            <w:hideMark/>
          </w:tcPr>
          <w:p w14:paraId="5DBCE90C" w14:textId="77777777" w:rsidR="00272F80" w:rsidRPr="00272F80" w:rsidRDefault="00272F80" w:rsidP="00272F80">
            <w:pPr>
              <w:spacing w:line="264" w:lineRule="auto"/>
              <w:rPr>
                <w:sz w:val="16"/>
                <w:szCs w:val="16"/>
              </w:rPr>
            </w:pPr>
            <w:r w:rsidRPr="00272F80">
              <w:rPr>
                <w:sz w:val="16"/>
                <w:szCs w:val="16"/>
              </w:rPr>
              <w:t>90%</w:t>
            </w:r>
          </w:p>
        </w:tc>
        <w:tc>
          <w:tcPr>
            <w:tcW w:w="275" w:type="pct"/>
            <w:tcBorders>
              <w:top w:val="single" w:sz="4" w:space="0" w:color="auto"/>
              <w:left w:val="nil"/>
              <w:bottom w:val="nil"/>
              <w:right w:val="single" w:sz="4" w:space="0" w:color="auto"/>
            </w:tcBorders>
            <w:vAlign w:val="center"/>
            <w:hideMark/>
          </w:tcPr>
          <w:p w14:paraId="334562A7" w14:textId="77777777" w:rsidR="00272F80" w:rsidRPr="00272F80" w:rsidRDefault="00272F80" w:rsidP="00272F80">
            <w:pPr>
              <w:spacing w:line="264" w:lineRule="auto"/>
              <w:rPr>
                <w:sz w:val="16"/>
                <w:szCs w:val="16"/>
              </w:rPr>
            </w:pPr>
            <w:r w:rsidRPr="00272F80">
              <w:rPr>
                <w:sz w:val="16"/>
                <w:szCs w:val="16"/>
              </w:rPr>
              <w:t>0,00200</w:t>
            </w:r>
          </w:p>
        </w:tc>
        <w:tc>
          <w:tcPr>
            <w:tcW w:w="184" w:type="pct"/>
            <w:tcBorders>
              <w:top w:val="single" w:sz="4" w:space="0" w:color="auto"/>
              <w:left w:val="nil"/>
              <w:bottom w:val="nil"/>
              <w:right w:val="single" w:sz="4" w:space="0" w:color="auto"/>
            </w:tcBorders>
            <w:noWrap/>
            <w:vAlign w:val="center"/>
            <w:hideMark/>
          </w:tcPr>
          <w:p w14:paraId="07E66CB9"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2DE5B6B2" w14:textId="77777777" w:rsidR="00272F80" w:rsidRPr="00272F80" w:rsidRDefault="00272F80" w:rsidP="00272F80">
            <w:pPr>
              <w:spacing w:line="264" w:lineRule="auto"/>
              <w:rPr>
                <w:sz w:val="16"/>
                <w:szCs w:val="16"/>
              </w:rPr>
            </w:pPr>
            <w:r w:rsidRPr="00272F80">
              <w:rPr>
                <w:sz w:val="16"/>
                <w:szCs w:val="16"/>
              </w:rPr>
              <w:t>0,00200</w:t>
            </w:r>
          </w:p>
        </w:tc>
        <w:tc>
          <w:tcPr>
            <w:tcW w:w="184" w:type="pct"/>
            <w:tcBorders>
              <w:top w:val="single" w:sz="4" w:space="0" w:color="auto"/>
              <w:left w:val="nil"/>
              <w:bottom w:val="nil"/>
              <w:right w:val="single" w:sz="4" w:space="0" w:color="auto"/>
            </w:tcBorders>
            <w:noWrap/>
            <w:vAlign w:val="center"/>
            <w:hideMark/>
          </w:tcPr>
          <w:p w14:paraId="609E9B0F"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3FAF8AD5" w14:textId="77777777" w:rsidR="00272F80" w:rsidRPr="00272F80" w:rsidRDefault="00272F80" w:rsidP="00272F80">
            <w:pPr>
              <w:spacing w:line="264" w:lineRule="auto"/>
              <w:rPr>
                <w:sz w:val="16"/>
                <w:szCs w:val="16"/>
              </w:rPr>
            </w:pPr>
            <w:r w:rsidRPr="00272F80">
              <w:rPr>
                <w:sz w:val="16"/>
                <w:szCs w:val="16"/>
              </w:rPr>
              <w:t>0,00200</w:t>
            </w:r>
          </w:p>
        </w:tc>
        <w:tc>
          <w:tcPr>
            <w:tcW w:w="184" w:type="pct"/>
            <w:tcBorders>
              <w:top w:val="single" w:sz="4" w:space="0" w:color="auto"/>
              <w:left w:val="nil"/>
              <w:bottom w:val="nil"/>
              <w:right w:val="single" w:sz="4" w:space="0" w:color="auto"/>
            </w:tcBorders>
            <w:noWrap/>
            <w:vAlign w:val="center"/>
            <w:hideMark/>
          </w:tcPr>
          <w:p w14:paraId="4C6DD4EF"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2C8EC093" w14:textId="77777777" w:rsidR="00272F80" w:rsidRPr="00272F80" w:rsidRDefault="00272F80" w:rsidP="00272F80">
            <w:pPr>
              <w:spacing w:line="264" w:lineRule="auto"/>
              <w:rPr>
                <w:sz w:val="16"/>
                <w:szCs w:val="16"/>
              </w:rPr>
            </w:pPr>
            <w:r w:rsidRPr="00272F80">
              <w:rPr>
                <w:sz w:val="16"/>
                <w:szCs w:val="16"/>
              </w:rPr>
              <w:t>0,00200</w:t>
            </w:r>
          </w:p>
        </w:tc>
        <w:tc>
          <w:tcPr>
            <w:tcW w:w="186" w:type="pct"/>
            <w:tcBorders>
              <w:top w:val="single" w:sz="4" w:space="0" w:color="auto"/>
              <w:left w:val="nil"/>
              <w:bottom w:val="nil"/>
              <w:right w:val="single" w:sz="4" w:space="0" w:color="auto"/>
            </w:tcBorders>
            <w:noWrap/>
            <w:vAlign w:val="center"/>
            <w:hideMark/>
          </w:tcPr>
          <w:p w14:paraId="7B7E8284"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nil"/>
              <w:right w:val="single" w:sz="4" w:space="0" w:color="auto"/>
            </w:tcBorders>
            <w:vAlign w:val="center"/>
            <w:hideMark/>
          </w:tcPr>
          <w:p w14:paraId="3F620E38" w14:textId="77777777" w:rsidR="00272F80" w:rsidRPr="00272F80" w:rsidRDefault="00272F80" w:rsidP="00272F80">
            <w:pPr>
              <w:spacing w:line="264" w:lineRule="auto"/>
              <w:rPr>
                <w:sz w:val="16"/>
                <w:szCs w:val="16"/>
              </w:rPr>
            </w:pPr>
            <w:r w:rsidRPr="00272F80">
              <w:rPr>
                <w:sz w:val="16"/>
                <w:szCs w:val="16"/>
              </w:rPr>
              <w:t>0,00200</w:t>
            </w:r>
          </w:p>
        </w:tc>
        <w:tc>
          <w:tcPr>
            <w:tcW w:w="186" w:type="pct"/>
            <w:tcBorders>
              <w:top w:val="single" w:sz="4" w:space="0" w:color="auto"/>
              <w:left w:val="nil"/>
              <w:bottom w:val="nil"/>
              <w:right w:val="single" w:sz="4" w:space="0" w:color="auto"/>
            </w:tcBorders>
            <w:noWrap/>
            <w:vAlign w:val="center"/>
            <w:hideMark/>
          </w:tcPr>
          <w:p w14:paraId="2FC85562"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33805EAE" w14:textId="77777777" w:rsidR="00272F80" w:rsidRPr="00272F80" w:rsidRDefault="00272F80" w:rsidP="00272F80">
            <w:pPr>
              <w:spacing w:line="264" w:lineRule="auto"/>
              <w:rPr>
                <w:sz w:val="16"/>
                <w:szCs w:val="16"/>
              </w:rPr>
            </w:pPr>
            <w:r w:rsidRPr="00272F80">
              <w:rPr>
                <w:sz w:val="16"/>
                <w:szCs w:val="16"/>
              </w:rPr>
              <w:t>0,0020</w:t>
            </w:r>
          </w:p>
        </w:tc>
        <w:tc>
          <w:tcPr>
            <w:tcW w:w="183" w:type="pct"/>
            <w:tcBorders>
              <w:top w:val="single" w:sz="4" w:space="0" w:color="auto"/>
              <w:left w:val="nil"/>
              <w:bottom w:val="nil"/>
              <w:right w:val="single" w:sz="4" w:space="0" w:color="auto"/>
            </w:tcBorders>
            <w:noWrap/>
            <w:vAlign w:val="center"/>
            <w:hideMark/>
          </w:tcPr>
          <w:p w14:paraId="5EBCF706"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125D9BC4" w14:textId="77777777" w:rsidR="00272F80" w:rsidRPr="00272F80" w:rsidRDefault="00272F80" w:rsidP="00272F80">
            <w:pPr>
              <w:spacing w:line="264" w:lineRule="auto"/>
              <w:rPr>
                <w:sz w:val="16"/>
                <w:szCs w:val="16"/>
              </w:rPr>
            </w:pPr>
            <w:r w:rsidRPr="00272F80">
              <w:rPr>
                <w:sz w:val="16"/>
                <w:szCs w:val="16"/>
              </w:rPr>
              <w:t>0,00200</w:t>
            </w:r>
          </w:p>
        </w:tc>
        <w:tc>
          <w:tcPr>
            <w:tcW w:w="230" w:type="pct"/>
            <w:tcBorders>
              <w:top w:val="nil"/>
              <w:left w:val="nil"/>
              <w:bottom w:val="single" w:sz="4" w:space="0" w:color="auto"/>
              <w:right w:val="single" w:sz="4" w:space="0" w:color="auto"/>
            </w:tcBorders>
            <w:vAlign w:val="center"/>
            <w:hideMark/>
          </w:tcPr>
          <w:p w14:paraId="2C2D67F9" w14:textId="77777777" w:rsidR="00272F80" w:rsidRPr="00272F80" w:rsidRDefault="00272F80" w:rsidP="00272F80">
            <w:pPr>
              <w:spacing w:line="264" w:lineRule="auto"/>
              <w:rPr>
                <w:sz w:val="16"/>
                <w:szCs w:val="16"/>
              </w:rPr>
            </w:pPr>
            <w:r w:rsidRPr="00272F80">
              <w:rPr>
                <w:sz w:val="16"/>
                <w:szCs w:val="16"/>
              </w:rPr>
              <w:t>≤ 0,02</w:t>
            </w:r>
          </w:p>
        </w:tc>
        <w:tc>
          <w:tcPr>
            <w:tcW w:w="320" w:type="pct"/>
            <w:tcBorders>
              <w:top w:val="nil"/>
              <w:left w:val="nil"/>
              <w:bottom w:val="single" w:sz="4" w:space="0" w:color="auto"/>
              <w:right w:val="single" w:sz="4" w:space="0" w:color="auto"/>
            </w:tcBorders>
            <w:vAlign w:val="center"/>
            <w:hideMark/>
          </w:tcPr>
          <w:p w14:paraId="64FA9704" w14:textId="77777777" w:rsidR="00272F80" w:rsidRPr="00272F80" w:rsidRDefault="00272F80" w:rsidP="00272F80">
            <w:pPr>
              <w:spacing w:line="264" w:lineRule="auto"/>
              <w:rPr>
                <w:sz w:val="16"/>
                <w:szCs w:val="16"/>
              </w:rPr>
            </w:pPr>
            <w:r w:rsidRPr="00272F80">
              <w:rPr>
                <w:sz w:val="16"/>
                <w:szCs w:val="16"/>
              </w:rPr>
              <w:t>-</w:t>
            </w:r>
          </w:p>
        </w:tc>
      </w:tr>
      <w:tr w:rsidR="00272F80" w:rsidRPr="00272F80" w14:paraId="0E1B36C4" w14:textId="77777777" w:rsidTr="0092081B">
        <w:trPr>
          <w:trHeight w:val="1253"/>
        </w:trPr>
        <w:tc>
          <w:tcPr>
            <w:tcW w:w="148" w:type="pct"/>
            <w:tcBorders>
              <w:top w:val="nil"/>
              <w:left w:val="single" w:sz="4" w:space="0" w:color="auto"/>
              <w:bottom w:val="single" w:sz="4" w:space="0" w:color="auto"/>
              <w:right w:val="single" w:sz="4" w:space="0" w:color="auto"/>
            </w:tcBorders>
            <w:noWrap/>
            <w:vAlign w:val="center"/>
            <w:hideMark/>
          </w:tcPr>
          <w:p w14:paraId="66D46507" w14:textId="77777777" w:rsidR="00272F80" w:rsidRPr="00272F80" w:rsidRDefault="00272F80" w:rsidP="00272F80">
            <w:pPr>
              <w:spacing w:line="264" w:lineRule="auto"/>
              <w:rPr>
                <w:sz w:val="16"/>
                <w:szCs w:val="16"/>
              </w:rPr>
            </w:pPr>
            <w:r w:rsidRPr="00272F80">
              <w:rPr>
                <w:sz w:val="16"/>
                <w:szCs w:val="16"/>
              </w:rPr>
              <w:t>23</w:t>
            </w:r>
          </w:p>
        </w:tc>
        <w:tc>
          <w:tcPr>
            <w:tcW w:w="284" w:type="pct"/>
            <w:tcBorders>
              <w:top w:val="nil"/>
              <w:left w:val="nil"/>
              <w:bottom w:val="single" w:sz="4" w:space="0" w:color="auto"/>
              <w:right w:val="single" w:sz="4" w:space="0" w:color="auto"/>
            </w:tcBorders>
            <w:vAlign w:val="center"/>
            <w:hideMark/>
          </w:tcPr>
          <w:p w14:paraId="7D34BABF" w14:textId="77777777" w:rsidR="00272F80" w:rsidRPr="00272F80" w:rsidRDefault="00272F80" w:rsidP="00272F80">
            <w:pPr>
              <w:spacing w:line="264" w:lineRule="auto"/>
              <w:rPr>
                <w:sz w:val="16"/>
                <w:szCs w:val="16"/>
              </w:rPr>
            </w:pPr>
            <w:r w:rsidRPr="00272F80">
              <w:rPr>
                <w:sz w:val="16"/>
                <w:szCs w:val="16"/>
              </w:rPr>
              <w:t>Thiếc (Sn)</w:t>
            </w:r>
          </w:p>
        </w:tc>
        <w:tc>
          <w:tcPr>
            <w:tcW w:w="255" w:type="pct"/>
            <w:tcBorders>
              <w:top w:val="nil"/>
              <w:left w:val="nil"/>
              <w:bottom w:val="single" w:sz="4" w:space="0" w:color="auto"/>
              <w:right w:val="single" w:sz="4" w:space="0" w:color="auto"/>
            </w:tcBorders>
            <w:noWrap/>
            <w:vAlign w:val="center"/>
            <w:hideMark/>
          </w:tcPr>
          <w:p w14:paraId="6AED1F3B"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vAlign w:val="center"/>
            <w:hideMark/>
          </w:tcPr>
          <w:p w14:paraId="25D3FF5D"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single" w:sz="4" w:space="0" w:color="auto"/>
              <w:left w:val="nil"/>
              <w:bottom w:val="single" w:sz="4" w:space="0" w:color="auto"/>
              <w:right w:val="single" w:sz="4" w:space="0" w:color="auto"/>
            </w:tcBorders>
            <w:noWrap/>
            <w:vAlign w:val="center"/>
            <w:hideMark/>
          </w:tcPr>
          <w:p w14:paraId="50F86009"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single" w:sz="4" w:space="0" w:color="auto"/>
              <w:right w:val="single" w:sz="4" w:space="0" w:color="auto"/>
            </w:tcBorders>
            <w:noWrap/>
            <w:vAlign w:val="center"/>
            <w:hideMark/>
          </w:tcPr>
          <w:p w14:paraId="63891D86" w14:textId="77777777" w:rsidR="00272F80" w:rsidRPr="00272F80" w:rsidRDefault="00272F80" w:rsidP="00272F80">
            <w:pPr>
              <w:spacing w:line="264" w:lineRule="auto"/>
              <w:rPr>
                <w:sz w:val="16"/>
                <w:szCs w:val="16"/>
              </w:rPr>
            </w:pPr>
            <w:r w:rsidRPr="00272F80">
              <w:rPr>
                <w:sz w:val="16"/>
                <w:szCs w:val="16"/>
              </w:rPr>
              <w:t>0,50000</w:t>
            </w:r>
          </w:p>
        </w:tc>
        <w:tc>
          <w:tcPr>
            <w:tcW w:w="183" w:type="pct"/>
            <w:tcBorders>
              <w:top w:val="single" w:sz="4" w:space="0" w:color="auto"/>
              <w:left w:val="nil"/>
              <w:bottom w:val="single" w:sz="4" w:space="0" w:color="auto"/>
              <w:right w:val="single" w:sz="4" w:space="0" w:color="auto"/>
            </w:tcBorders>
            <w:noWrap/>
            <w:vAlign w:val="center"/>
            <w:hideMark/>
          </w:tcPr>
          <w:p w14:paraId="1E3E78DF"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hideMark/>
          </w:tcPr>
          <w:p w14:paraId="5DAFB8A9"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single" w:sz="4" w:space="0" w:color="auto"/>
              <w:left w:val="nil"/>
              <w:bottom w:val="nil"/>
              <w:right w:val="single" w:sz="4" w:space="0" w:color="auto"/>
            </w:tcBorders>
            <w:noWrap/>
            <w:vAlign w:val="center"/>
            <w:hideMark/>
          </w:tcPr>
          <w:p w14:paraId="394C0755" w14:textId="77777777" w:rsidR="00272F80" w:rsidRPr="00272F80" w:rsidRDefault="00272F80" w:rsidP="00272F80">
            <w:pPr>
              <w:spacing w:line="264" w:lineRule="auto"/>
              <w:rPr>
                <w:sz w:val="16"/>
                <w:szCs w:val="16"/>
              </w:rPr>
            </w:pPr>
            <w:r w:rsidRPr="00272F80">
              <w:rPr>
                <w:sz w:val="16"/>
                <w:szCs w:val="16"/>
              </w:rPr>
              <w:t>35%</w:t>
            </w:r>
          </w:p>
        </w:tc>
        <w:tc>
          <w:tcPr>
            <w:tcW w:w="275" w:type="pct"/>
            <w:tcBorders>
              <w:top w:val="single" w:sz="4" w:space="0" w:color="auto"/>
              <w:left w:val="nil"/>
              <w:bottom w:val="single" w:sz="4" w:space="0" w:color="auto"/>
              <w:right w:val="single" w:sz="4" w:space="0" w:color="auto"/>
            </w:tcBorders>
            <w:noWrap/>
            <w:vAlign w:val="center"/>
            <w:hideMark/>
          </w:tcPr>
          <w:p w14:paraId="34C21CD9" w14:textId="77777777" w:rsidR="00272F80" w:rsidRPr="00272F80" w:rsidRDefault="00272F80" w:rsidP="00272F80">
            <w:pPr>
              <w:spacing w:line="264" w:lineRule="auto"/>
              <w:rPr>
                <w:sz w:val="16"/>
                <w:szCs w:val="16"/>
              </w:rPr>
            </w:pPr>
            <w:r w:rsidRPr="00272F80">
              <w:rPr>
                <w:sz w:val="16"/>
                <w:szCs w:val="16"/>
              </w:rPr>
              <w:t>0,32500</w:t>
            </w:r>
          </w:p>
        </w:tc>
        <w:tc>
          <w:tcPr>
            <w:tcW w:w="184" w:type="pct"/>
            <w:tcBorders>
              <w:top w:val="single" w:sz="4" w:space="0" w:color="auto"/>
              <w:left w:val="nil"/>
              <w:bottom w:val="nil"/>
              <w:right w:val="single" w:sz="4" w:space="0" w:color="auto"/>
            </w:tcBorders>
            <w:noWrap/>
            <w:vAlign w:val="center"/>
            <w:hideMark/>
          </w:tcPr>
          <w:p w14:paraId="15D989ED" w14:textId="77777777" w:rsidR="00272F80" w:rsidRPr="00272F80" w:rsidRDefault="00272F80" w:rsidP="00272F80">
            <w:pPr>
              <w:spacing w:line="264" w:lineRule="auto"/>
              <w:rPr>
                <w:sz w:val="16"/>
                <w:szCs w:val="16"/>
              </w:rPr>
            </w:pPr>
            <w:r w:rsidRPr="00272F80">
              <w:rPr>
                <w:sz w:val="16"/>
                <w:szCs w:val="16"/>
              </w:rPr>
              <w:t>20%</w:t>
            </w:r>
          </w:p>
        </w:tc>
        <w:tc>
          <w:tcPr>
            <w:tcW w:w="275" w:type="pct"/>
            <w:tcBorders>
              <w:top w:val="single" w:sz="4" w:space="0" w:color="auto"/>
              <w:left w:val="nil"/>
              <w:bottom w:val="single" w:sz="4" w:space="0" w:color="auto"/>
              <w:right w:val="single" w:sz="4" w:space="0" w:color="auto"/>
            </w:tcBorders>
            <w:vAlign w:val="center"/>
            <w:hideMark/>
          </w:tcPr>
          <w:p w14:paraId="558CFB73" w14:textId="77777777" w:rsidR="00272F80" w:rsidRPr="00272F80" w:rsidRDefault="00272F80" w:rsidP="00272F80">
            <w:pPr>
              <w:spacing w:line="264" w:lineRule="auto"/>
              <w:rPr>
                <w:sz w:val="16"/>
                <w:szCs w:val="16"/>
              </w:rPr>
            </w:pPr>
            <w:r w:rsidRPr="00272F80">
              <w:rPr>
                <w:sz w:val="16"/>
                <w:szCs w:val="16"/>
              </w:rPr>
              <w:t>0,26000</w:t>
            </w:r>
          </w:p>
        </w:tc>
        <w:tc>
          <w:tcPr>
            <w:tcW w:w="184" w:type="pct"/>
            <w:tcBorders>
              <w:top w:val="single" w:sz="4" w:space="0" w:color="auto"/>
              <w:left w:val="nil"/>
              <w:bottom w:val="nil"/>
              <w:right w:val="single" w:sz="4" w:space="0" w:color="auto"/>
            </w:tcBorders>
            <w:noWrap/>
            <w:vAlign w:val="center"/>
            <w:hideMark/>
          </w:tcPr>
          <w:p w14:paraId="1C974704" w14:textId="77777777" w:rsidR="00272F80" w:rsidRPr="00272F80" w:rsidRDefault="00272F80" w:rsidP="00272F80">
            <w:pPr>
              <w:spacing w:line="264" w:lineRule="auto"/>
              <w:rPr>
                <w:sz w:val="16"/>
                <w:szCs w:val="16"/>
              </w:rPr>
            </w:pPr>
            <w:r w:rsidRPr="00272F80">
              <w:rPr>
                <w:sz w:val="16"/>
                <w:szCs w:val="16"/>
              </w:rPr>
              <w:t>30%</w:t>
            </w:r>
          </w:p>
        </w:tc>
        <w:tc>
          <w:tcPr>
            <w:tcW w:w="275" w:type="pct"/>
            <w:tcBorders>
              <w:top w:val="single" w:sz="4" w:space="0" w:color="auto"/>
              <w:left w:val="nil"/>
              <w:bottom w:val="single" w:sz="4" w:space="0" w:color="auto"/>
              <w:right w:val="single" w:sz="4" w:space="0" w:color="auto"/>
            </w:tcBorders>
            <w:noWrap/>
            <w:vAlign w:val="center"/>
            <w:hideMark/>
          </w:tcPr>
          <w:p w14:paraId="728C2EEE" w14:textId="77777777" w:rsidR="00272F80" w:rsidRPr="00272F80" w:rsidRDefault="00272F80" w:rsidP="00272F80">
            <w:pPr>
              <w:spacing w:line="264" w:lineRule="auto"/>
              <w:rPr>
                <w:sz w:val="16"/>
                <w:szCs w:val="16"/>
              </w:rPr>
            </w:pPr>
            <w:r w:rsidRPr="00272F80">
              <w:rPr>
                <w:sz w:val="16"/>
                <w:szCs w:val="16"/>
              </w:rPr>
              <w:t>0,18200</w:t>
            </w:r>
          </w:p>
        </w:tc>
        <w:tc>
          <w:tcPr>
            <w:tcW w:w="186" w:type="pct"/>
            <w:tcBorders>
              <w:top w:val="single" w:sz="4" w:space="0" w:color="auto"/>
              <w:left w:val="nil"/>
              <w:bottom w:val="nil"/>
              <w:right w:val="single" w:sz="4" w:space="0" w:color="auto"/>
            </w:tcBorders>
            <w:noWrap/>
            <w:vAlign w:val="center"/>
            <w:hideMark/>
          </w:tcPr>
          <w:p w14:paraId="06F14F6F" w14:textId="77777777" w:rsidR="00272F80" w:rsidRPr="00272F80" w:rsidRDefault="00272F80" w:rsidP="00272F80">
            <w:pPr>
              <w:spacing w:line="264" w:lineRule="auto"/>
              <w:rPr>
                <w:sz w:val="16"/>
                <w:szCs w:val="16"/>
              </w:rPr>
            </w:pPr>
            <w:r w:rsidRPr="00272F80">
              <w:rPr>
                <w:sz w:val="16"/>
                <w:szCs w:val="16"/>
              </w:rPr>
              <w:t>20%</w:t>
            </w:r>
          </w:p>
        </w:tc>
        <w:tc>
          <w:tcPr>
            <w:tcW w:w="227" w:type="pct"/>
            <w:tcBorders>
              <w:top w:val="single" w:sz="4" w:space="0" w:color="auto"/>
              <w:left w:val="nil"/>
              <w:bottom w:val="single" w:sz="4" w:space="0" w:color="auto"/>
              <w:right w:val="single" w:sz="4" w:space="0" w:color="auto"/>
            </w:tcBorders>
            <w:vAlign w:val="center"/>
            <w:hideMark/>
          </w:tcPr>
          <w:p w14:paraId="7281093F" w14:textId="77777777" w:rsidR="00272F80" w:rsidRPr="00272F80" w:rsidRDefault="00272F80" w:rsidP="00272F80">
            <w:pPr>
              <w:spacing w:line="264" w:lineRule="auto"/>
              <w:rPr>
                <w:sz w:val="16"/>
                <w:szCs w:val="16"/>
              </w:rPr>
            </w:pPr>
            <w:r w:rsidRPr="00272F80">
              <w:rPr>
                <w:sz w:val="16"/>
                <w:szCs w:val="16"/>
              </w:rPr>
              <w:t>0,14560</w:t>
            </w:r>
          </w:p>
        </w:tc>
        <w:tc>
          <w:tcPr>
            <w:tcW w:w="186" w:type="pct"/>
            <w:tcBorders>
              <w:top w:val="single" w:sz="4" w:space="0" w:color="auto"/>
              <w:left w:val="nil"/>
              <w:bottom w:val="nil"/>
              <w:right w:val="single" w:sz="4" w:space="0" w:color="auto"/>
            </w:tcBorders>
            <w:noWrap/>
            <w:vAlign w:val="center"/>
            <w:hideMark/>
          </w:tcPr>
          <w:p w14:paraId="5B4CB15E"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hideMark/>
          </w:tcPr>
          <w:p w14:paraId="283D4A2D" w14:textId="77777777" w:rsidR="00272F80" w:rsidRPr="00272F80" w:rsidRDefault="00272F80" w:rsidP="00272F80">
            <w:pPr>
              <w:spacing w:line="264" w:lineRule="auto"/>
              <w:rPr>
                <w:sz w:val="16"/>
                <w:szCs w:val="16"/>
              </w:rPr>
            </w:pPr>
            <w:r w:rsidRPr="00272F80">
              <w:rPr>
                <w:sz w:val="16"/>
                <w:szCs w:val="16"/>
              </w:rPr>
              <w:t>0,1456</w:t>
            </w:r>
          </w:p>
        </w:tc>
        <w:tc>
          <w:tcPr>
            <w:tcW w:w="183" w:type="pct"/>
            <w:tcBorders>
              <w:top w:val="single" w:sz="4" w:space="0" w:color="auto"/>
              <w:left w:val="nil"/>
              <w:bottom w:val="nil"/>
              <w:right w:val="single" w:sz="4" w:space="0" w:color="auto"/>
            </w:tcBorders>
            <w:noWrap/>
            <w:vAlign w:val="center"/>
            <w:hideMark/>
          </w:tcPr>
          <w:p w14:paraId="525370D2"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hideMark/>
          </w:tcPr>
          <w:p w14:paraId="661C0546" w14:textId="77777777" w:rsidR="00272F80" w:rsidRPr="00272F80" w:rsidRDefault="00272F80" w:rsidP="00272F80">
            <w:pPr>
              <w:spacing w:line="264" w:lineRule="auto"/>
              <w:rPr>
                <w:sz w:val="16"/>
                <w:szCs w:val="16"/>
              </w:rPr>
            </w:pPr>
            <w:r w:rsidRPr="00272F80">
              <w:rPr>
                <w:sz w:val="16"/>
                <w:szCs w:val="16"/>
              </w:rPr>
              <w:t>0,14560</w:t>
            </w:r>
          </w:p>
        </w:tc>
        <w:tc>
          <w:tcPr>
            <w:tcW w:w="230" w:type="pct"/>
            <w:tcBorders>
              <w:top w:val="nil"/>
              <w:left w:val="nil"/>
              <w:bottom w:val="single" w:sz="4" w:space="0" w:color="auto"/>
              <w:right w:val="single" w:sz="4" w:space="0" w:color="auto"/>
            </w:tcBorders>
            <w:vAlign w:val="center"/>
            <w:hideMark/>
          </w:tcPr>
          <w:p w14:paraId="5C03383A" w14:textId="77777777" w:rsidR="00272F80" w:rsidRPr="00272F80" w:rsidRDefault="00272F80" w:rsidP="00272F80">
            <w:pPr>
              <w:spacing w:line="264" w:lineRule="auto"/>
              <w:rPr>
                <w:sz w:val="16"/>
                <w:szCs w:val="16"/>
              </w:rPr>
            </w:pPr>
            <w:r w:rsidRPr="00272F80">
              <w:rPr>
                <w:sz w:val="16"/>
                <w:szCs w:val="16"/>
              </w:rPr>
              <w:t>≤ 0,5</w:t>
            </w:r>
          </w:p>
        </w:tc>
        <w:tc>
          <w:tcPr>
            <w:tcW w:w="320" w:type="pct"/>
            <w:tcBorders>
              <w:top w:val="nil"/>
              <w:left w:val="nil"/>
              <w:bottom w:val="single" w:sz="4" w:space="0" w:color="auto"/>
              <w:right w:val="single" w:sz="4" w:space="0" w:color="auto"/>
            </w:tcBorders>
            <w:vAlign w:val="center"/>
            <w:hideMark/>
          </w:tcPr>
          <w:p w14:paraId="0290F532" w14:textId="77777777" w:rsidR="00272F80" w:rsidRPr="00272F80" w:rsidRDefault="00272F80" w:rsidP="00272F80">
            <w:pPr>
              <w:spacing w:line="264" w:lineRule="auto"/>
              <w:rPr>
                <w:sz w:val="16"/>
                <w:szCs w:val="16"/>
              </w:rPr>
            </w:pPr>
            <w:r w:rsidRPr="00272F80">
              <w:rPr>
                <w:sz w:val="16"/>
                <w:szCs w:val="16"/>
              </w:rPr>
              <w:t>-</w:t>
            </w:r>
          </w:p>
        </w:tc>
      </w:tr>
      <w:tr w:rsidR="00272F80" w:rsidRPr="00272F80" w14:paraId="6E971F94" w14:textId="77777777" w:rsidTr="0092081B">
        <w:trPr>
          <w:trHeight w:val="401"/>
        </w:trPr>
        <w:tc>
          <w:tcPr>
            <w:tcW w:w="148" w:type="pct"/>
            <w:tcBorders>
              <w:top w:val="nil"/>
              <w:left w:val="single" w:sz="4" w:space="0" w:color="auto"/>
              <w:bottom w:val="nil"/>
              <w:right w:val="single" w:sz="4" w:space="0" w:color="auto"/>
            </w:tcBorders>
            <w:noWrap/>
            <w:vAlign w:val="center"/>
            <w:hideMark/>
          </w:tcPr>
          <w:p w14:paraId="4510A824" w14:textId="77777777" w:rsidR="00272F80" w:rsidRPr="00272F80" w:rsidRDefault="00272F80" w:rsidP="00272F80">
            <w:pPr>
              <w:spacing w:line="264" w:lineRule="auto"/>
              <w:rPr>
                <w:sz w:val="16"/>
                <w:szCs w:val="16"/>
              </w:rPr>
            </w:pPr>
            <w:r w:rsidRPr="00272F80">
              <w:rPr>
                <w:sz w:val="16"/>
                <w:szCs w:val="16"/>
              </w:rPr>
              <w:t>24</w:t>
            </w:r>
          </w:p>
        </w:tc>
        <w:tc>
          <w:tcPr>
            <w:tcW w:w="284" w:type="pct"/>
            <w:tcBorders>
              <w:top w:val="nil"/>
              <w:left w:val="nil"/>
              <w:bottom w:val="nil"/>
              <w:right w:val="single" w:sz="4" w:space="0" w:color="auto"/>
            </w:tcBorders>
            <w:vAlign w:val="center"/>
            <w:hideMark/>
          </w:tcPr>
          <w:p w14:paraId="2B0F3AA1" w14:textId="77777777" w:rsidR="00272F80" w:rsidRPr="00272F80" w:rsidRDefault="00272F80" w:rsidP="00272F80">
            <w:pPr>
              <w:spacing w:line="264" w:lineRule="auto"/>
              <w:rPr>
                <w:sz w:val="16"/>
                <w:szCs w:val="16"/>
              </w:rPr>
            </w:pPr>
            <w:r w:rsidRPr="00272F80">
              <w:rPr>
                <w:sz w:val="16"/>
                <w:szCs w:val="16"/>
              </w:rPr>
              <w:t>Selen (Se)</w:t>
            </w:r>
          </w:p>
        </w:tc>
        <w:tc>
          <w:tcPr>
            <w:tcW w:w="255" w:type="pct"/>
            <w:tcBorders>
              <w:top w:val="nil"/>
              <w:left w:val="nil"/>
              <w:bottom w:val="nil"/>
              <w:right w:val="single" w:sz="4" w:space="0" w:color="auto"/>
            </w:tcBorders>
            <w:noWrap/>
            <w:vAlign w:val="center"/>
            <w:hideMark/>
          </w:tcPr>
          <w:p w14:paraId="02490C42"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nil"/>
              <w:right w:val="single" w:sz="4" w:space="0" w:color="auto"/>
            </w:tcBorders>
            <w:vAlign w:val="center"/>
            <w:hideMark/>
          </w:tcPr>
          <w:p w14:paraId="4767E451" w14:textId="77777777" w:rsidR="00272F80" w:rsidRPr="00272F80" w:rsidRDefault="00272F80" w:rsidP="00272F80">
            <w:pPr>
              <w:spacing w:line="264" w:lineRule="auto"/>
              <w:rPr>
                <w:sz w:val="16"/>
                <w:szCs w:val="16"/>
              </w:rPr>
            </w:pPr>
            <w:r w:rsidRPr="00272F80">
              <w:rPr>
                <w:sz w:val="16"/>
                <w:szCs w:val="16"/>
              </w:rPr>
              <w:t>0,10000</w:t>
            </w:r>
          </w:p>
        </w:tc>
        <w:tc>
          <w:tcPr>
            <w:tcW w:w="184" w:type="pct"/>
            <w:tcBorders>
              <w:top w:val="nil"/>
              <w:left w:val="nil"/>
              <w:bottom w:val="nil"/>
              <w:right w:val="single" w:sz="4" w:space="0" w:color="auto"/>
            </w:tcBorders>
            <w:noWrap/>
            <w:vAlign w:val="center"/>
            <w:hideMark/>
          </w:tcPr>
          <w:p w14:paraId="77AED4F0"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nil"/>
              <w:right w:val="single" w:sz="4" w:space="0" w:color="auto"/>
            </w:tcBorders>
            <w:noWrap/>
            <w:vAlign w:val="center"/>
            <w:hideMark/>
          </w:tcPr>
          <w:p w14:paraId="092BE00B" w14:textId="77777777" w:rsidR="00272F80" w:rsidRPr="00272F80" w:rsidRDefault="00272F80" w:rsidP="00272F80">
            <w:pPr>
              <w:spacing w:line="264" w:lineRule="auto"/>
              <w:rPr>
                <w:sz w:val="16"/>
                <w:szCs w:val="16"/>
              </w:rPr>
            </w:pPr>
            <w:r w:rsidRPr="00272F80">
              <w:rPr>
                <w:sz w:val="16"/>
                <w:szCs w:val="16"/>
              </w:rPr>
              <w:t>0,10000</w:t>
            </w:r>
          </w:p>
        </w:tc>
        <w:tc>
          <w:tcPr>
            <w:tcW w:w="183" w:type="pct"/>
            <w:tcBorders>
              <w:top w:val="nil"/>
              <w:left w:val="nil"/>
              <w:bottom w:val="nil"/>
              <w:right w:val="single" w:sz="4" w:space="0" w:color="auto"/>
            </w:tcBorders>
            <w:noWrap/>
            <w:vAlign w:val="center"/>
            <w:hideMark/>
          </w:tcPr>
          <w:p w14:paraId="733ECC5A"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nil"/>
              <w:right w:val="single" w:sz="4" w:space="0" w:color="auto"/>
            </w:tcBorders>
            <w:vAlign w:val="center"/>
            <w:hideMark/>
          </w:tcPr>
          <w:p w14:paraId="4B32880A" w14:textId="77777777" w:rsidR="00272F80" w:rsidRPr="00272F80" w:rsidRDefault="00272F80" w:rsidP="00272F80">
            <w:pPr>
              <w:spacing w:line="264" w:lineRule="auto"/>
              <w:rPr>
                <w:sz w:val="16"/>
                <w:szCs w:val="16"/>
              </w:rPr>
            </w:pPr>
            <w:r w:rsidRPr="00272F80">
              <w:rPr>
                <w:sz w:val="16"/>
                <w:szCs w:val="16"/>
              </w:rPr>
              <w:t>0,10000</w:t>
            </w:r>
          </w:p>
        </w:tc>
        <w:tc>
          <w:tcPr>
            <w:tcW w:w="184" w:type="pct"/>
            <w:tcBorders>
              <w:top w:val="single" w:sz="4" w:space="0" w:color="auto"/>
              <w:left w:val="nil"/>
              <w:bottom w:val="nil"/>
              <w:right w:val="single" w:sz="4" w:space="0" w:color="auto"/>
            </w:tcBorders>
            <w:noWrap/>
            <w:vAlign w:val="center"/>
            <w:hideMark/>
          </w:tcPr>
          <w:p w14:paraId="6C99BE79"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nil"/>
              <w:right w:val="single" w:sz="4" w:space="0" w:color="auto"/>
            </w:tcBorders>
            <w:noWrap/>
            <w:vAlign w:val="center"/>
            <w:hideMark/>
          </w:tcPr>
          <w:p w14:paraId="612D15CD" w14:textId="77777777" w:rsidR="00272F80" w:rsidRPr="00272F80" w:rsidRDefault="00272F80" w:rsidP="00272F80">
            <w:pPr>
              <w:spacing w:line="264" w:lineRule="auto"/>
              <w:rPr>
                <w:sz w:val="16"/>
                <w:szCs w:val="16"/>
              </w:rPr>
            </w:pPr>
            <w:r w:rsidRPr="00272F80">
              <w:rPr>
                <w:sz w:val="16"/>
                <w:szCs w:val="16"/>
              </w:rPr>
              <w:t>0,10000</w:t>
            </w:r>
          </w:p>
        </w:tc>
        <w:tc>
          <w:tcPr>
            <w:tcW w:w="184" w:type="pct"/>
            <w:tcBorders>
              <w:top w:val="single" w:sz="4" w:space="0" w:color="auto"/>
              <w:left w:val="nil"/>
              <w:bottom w:val="nil"/>
              <w:right w:val="single" w:sz="4" w:space="0" w:color="auto"/>
            </w:tcBorders>
            <w:noWrap/>
            <w:vAlign w:val="center"/>
            <w:hideMark/>
          </w:tcPr>
          <w:p w14:paraId="19AA3E67"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nil"/>
              <w:right w:val="single" w:sz="4" w:space="0" w:color="auto"/>
            </w:tcBorders>
            <w:vAlign w:val="center"/>
            <w:hideMark/>
          </w:tcPr>
          <w:p w14:paraId="3328C298" w14:textId="77777777" w:rsidR="00272F80" w:rsidRPr="00272F80" w:rsidRDefault="00272F80" w:rsidP="00272F80">
            <w:pPr>
              <w:spacing w:line="264" w:lineRule="auto"/>
              <w:rPr>
                <w:sz w:val="16"/>
                <w:szCs w:val="16"/>
              </w:rPr>
            </w:pPr>
            <w:r w:rsidRPr="00272F80">
              <w:rPr>
                <w:sz w:val="16"/>
                <w:szCs w:val="16"/>
              </w:rPr>
              <w:t>0,10000</w:t>
            </w:r>
          </w:p>
        </w:tc>
        <w:tc>
          <w:tcPr>
            <w:tcW w:w="184" w:type="pct"/>
            <w:tcBorders>
              <w:top w:val="single" w:sz="4" w:space="0" w:color="auto"/>
              <w:left w:val="nil"/>
              <w:bottom w:val="nil"/>
              <w:right w:val="single" w:sz="4" w:space="0" w:color="auto"/>
            </w:tcBorders>
            <w:noWrap/>
            <w:vAlign w:val="center"/>
            <w:hideMark/>
          </w:tcPr>
          <w:p w14:paraId="3DBE1E81"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nil"/>
              <w:right w:val="single" w:sz="4" w:space="0" w:color="auto"/>
            </w:tcBorders>
            <w:noWrap/>
            <w:vAlign w:val="center"/>
            <w:hideMark/>
          </w:tcPr>
          <w:p w14:paraId="41A51A2C" w14:textId="77777777" w:rsidR="00272F80" w:rsidRPr="00272F80" w:rsidRDefault="00272F80" w:rsidP="00272F80">
            <w:pPr>
              <w:spacing w:line="264" w:lineRule="auto"/>
              <w:rPr>
                <w:sz w:val="16"/>
                <w:szCs w:val="16"/>
              </w:rPr>
            </w:pPr>
            <w:r w:rsidRPr="00272F80">
              <w:rPr>
                <w:sz w:val="16"/>
                <w:szCs w:val="16"/>
              </w:rPr>
              <w:t>0,10000</w:t>
            </w:r>
          </w:p>
        </w:tc>
        <w:tc>
          <w:tcPr>
            <w:tcW w:w="186" w:type="pct"/>
            <w:tcBorders>
              <w:top w:val="single" w:sz="4" w:space="0" w:color="auto"/>
              <w:left w:val="nil"/>
              <w:bottom w:val="nil"/>
              <w:right w:val="single" w:sz="4" w:space="0" w:color="auto"/>
            </w:tcBorders>
            <w:noWrap/>
            <w:vAlign w:val="center"/>
            <w:hideMark/>
          </w:tcPr>
          <w:p w14:paraId="75E9E59E"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nil"/>
              <w:right w:val="single" w:sz="4" w:space="0" w:color="auto"/>
            </w:tcBorders>
            <w:vAlign w:val="center"/>
            <w:hideMark/>
          </w:tcPr>
          <w:p w14:paraId="291AE439" w14:textId="77777777" w:rsidR="00272F80" w:rsidRPr="00272F80" w:rsidRDefault="00272F80" w:rsidP="00272F80">
            <w:pPr>
              <w:spacing w:line="264" w:lineRule="auto"/>
              <w:rPr>
                <w:sz w:val="16"/>
                <w:szCs w:val="16"/>
              </w:rPr>
            </w:pPr>
            <w:r w:rsidRPr="00272F80">
              <w:rPr>
                <w:sz w:val="16"/>
                <w:szCs w:val="16"/>
              </w:rPr>
              <w:t>0,10000</w:t>
            </w:r>
          </w:p>
        </w:tc>
        <w:tc>
          <w:tcPr>
            <w:tcW w:w="186" w:type="pct"/>
            <w:tcBorders>
              <w:top w:val="single" w:sz="4" w:space="0" w:color="auto"/>
              <w:left w:val="nil"/>
              <w:bottom w:val="nil"/>
              <w:right w:val="single" w:sz="4" w:space="0" w:color="auto"/>
            </w:tcBorders>
            <w:noWrap/>
            <w:vAlign w:val="center"/>
            <w:hideMark/>
          </w:tcPr>
          <w:p w14:paraId="07B22212"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nil"/>
              <w:right w:val="single" w:sz="4" w:space="0" w:color="auto"/>
            </w:tcBorders>
            <w:noWrap/>
            <w:vAlign w:val="center"/>
            <w:hideMark/>
          </w:tcPr>
          <w:p w14:paraId="57D1CB54" w14:textId="77777777" w:rsidR="00272F80" w:rsidRPr="00272F80" w:rsidRDefault="00272F80" w:rsidP="00272F80">
            <w:pPr>
              <w:spacing w:line="264" w:lineRule="auto"/>
              <w:rPr>
                <w:sz w:val="16"/>
                <w:szCs w:val="16"/>
              </w:rPr>
            </w:pPr>
            <w:r w:rsidRPr="00272F80">
              <w:rPr>
                <w:sz w:val="16"/>
                <w:szCs w:val="16"/>
              </w:rPr>
              <w:t>0,1000</w:t>
            </w:r>
          </w:p>
        </w:tc>
        <w:tc>
          <w:tcPr>
            <w:tcW w:w="183" w:type="pct"/>
            <w:tcBorders>
              <w:top w:val="single" w:sz="4" w:space="0" w:color="auto"/>
              <w:left w:val="nil"/>
              <w:bottom w:val="nil"/>
              <w:right w:val="single" w:sz="4" w:space="0" w:color="auto"/>
            </w:tcBorders>
            <w:noWrap/>
            <w:vAlign w:val="center"/>
            <w:hideMark/>
          </w:tcPr>
          <w:p w14:paraId="26723799"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nil"/>
              <w:right w:val="single" w:sz="4" w:space="0" w:color="auto"/>
            </w:tcBorders>
            <w:noWrap/>
            <w:vAlign w:val="center"/>
            <w:hideMark/>
          </w:tcPr>
          <w:p w14:paraId="06CBB982" w14:textId="77777777" w:rsidR="00272F80" w:rsidRPr="00272F80" w:rsidRDefault="00272F80" w:rsidP="00272F80">
            <w:pPr>
              <w:spacing w:line="264" w:lineRule="auto"/>
              <w:rPr>
                <w:sz w:val="16"/>
                <w:szCs w:val="16"/>
              </w:rPr>
            </w:pPr>
            <w:r w:rsidRPr="00272F80">
              <w:rPr>
                <w:sz w:val="16"/>
                <w:szCs w:val="16"/>
              </w:rPr>
              <w:t>0,10000</w:t>
            </w:r>
          </w:p>
        </w:tc>
        <w:tc>
          <w:tcPr>
            <w:tcW w:w="230" w:type="pct"/>
            <w:tcBorders>
              <w:top w:val="nil"/>
              <w:left w:val="nil"/>
              <w:bottom w:val="nil"/>
              <w:right w:val="single" w:sz="4" w:space="0" w:color="auto"/>
            </w:tcBorders>
            <w:vAlign w:val="center"/>
            <w:hideMark/>
          </w:tcPr>
          <w:p w14:paraId="50986A4C" w14:textId="77777777" w:rsidR="00272F80" w:rsidRPr="00272F80" w:rsidRDefault="00272F80" w:rsidP="00272F80">
            <w:pPr>
              <w:spacing w:line="264" w:lineRule="auto"/>
              <w:rPr>
                <w:sz w:val="16"/>
                <w:szCs w:val="16"/>
              </w:rPr>
            </w:pPr>
            <w:r w:rsidRPr="00272F80">
              <w:rPr>
                <w:sz w:val="16"/>
                <w:szCs w:val="16"/>
              </w:rPr>
              <w:t>≤ 0,1</w:t>
            </w:r>
          </w:p>
        </w:tc>
        <w:tc>
          <w:tcPr>
            <w:tcW w:w="320" w:type="pct"/>
            <w:tcBorders>
              <w:top w:val="nil"/>
              <w:left w:val="nil"/>
              <w:bottom w:val="nil"/>
              <w:right w:val="single" w:sz="4" w:space="0" w:color="auto"/>
            </w:tcBorders>
            <w:vAlign w:val="center"/>
            <w:hideMark/>
          </w:tcPr>
          <w:p w14:paraId="0232B6B0" w14:textId="77777777" w:rsidR="00272F80" w:rsidRPr="00272F80" w:rsidRDefault="00272F80" w:rsidP="00272F80">
            <w:pPr>
              <w:spacing w:line="264" w:lineRule="auto"/>
              <w:rPr>
                <w:sz w:val="16"/>
                <w:szCs w:val="16"/>
              </w:rPr>
            </w:pPr>
            <w:r w:rsidRPr="00272F80">
              <w:rPr>
                <w:sz w:val="16"/>
                <w:szCs w:val="16"/>
              </w:rPr>
              <w:t>-</w:t>
            </w:r>
          </w:p>
        </w:tc>
      </w:tr>
      <w:tr w:rsidR="00272F80" w:rsidRPr="00272F80" w14:paraId="0B8EE96C" w14:textId="77777777" w:rsidTr="0092081B">
        <w:trPr>
          <w:trHeight w:val="602"/>
        </w:trPr>
        <w:tc>
          <w:tcPr>
            <w:tcW w:w="148" w:type="pct"/>
            <w:tcBorders>
              <w:top w:val="single" w:sz="4" w:space="0" w:color="auto"/>
              <w:left w:val="single" w:sz="4" w:space="0" w:color="auto"/>
              <w:bottom w:val="single" w:sz="4" w:space="0" w:color="auto"/>
              <w:right w:val="single" w:sz="4" w:space="0" w:color="auto"/>
            </w:tcBorders>
            <w:noWrap/>
            <w:vAlign w:val="center"/>
            <w:hideMark/>
          </w:tcPr>
          <w:p w14:paraId="36A35FF6" w14:textId="77777777" w:rsidR="00272F80" w:rsidRPr="00272F80" w:rsidRDefault="00272F80" w:rsidP="00272F80">
            <w:pPr>
              <w:spacing w:line="264" w:lineRule="auto"/>
              <w:rPr>
                <w:sz w:val="16"/>
                <w:szCs w:val="16"/>
              </w:rPr>
            </w:pPr>
            <w:r w:rsidRPr="00272F80">
              <w:rPr>
                <w:sz w:val="16"/>
                <w:szCs w:val="16"/>
              </w:rPr>
              <w:t>25</w:t>
            </w:r>
          </w:p>
        </w:tc>
        <w:tc>
          <w:tcPr>
            <w:tcW w:w="284" w:type="pct"/>
            <w:tcBorders>
              <w:top w:val="single" w:sz="4" w:space="0" w:color="auto"/>
              <w:left w:val="nil"/>
              <w:bottom w:val="single" w:sz="4" w:space="0" w:color="auto"/>
              <w:right w:val="single" w:sz="4" w:space="0" w:color="auto"/>
            </w:tcBorders>
            <w:vAlign w:val="center"/>
            <w:hideMark/>
          </w:tcPr>
          <w:p w14:paraId="34A54034" w14:textId="77777777" w:rsidR="00272F80" w:rsidRPr="00272F80" w:rsidRDefault="00272F80" w:rsidP="00272F80">
            <w:pPr>
              <w:spacing w:line="264" w:lineRule="auto"/>
              <w:rPr>
                <w:sz w:val="16"/>
                <w:szCs w:val="16"/>
              </w:rPr>
            </w:pPr>
            <w:r w:rsidRPr="00272F80">
              <w:rPr>
                <w:sz w:val="16"/>
                <w:szCs w:val="16"/>
              </w:rPr>
              <w:t>Xianua (CN-)</w:t>
            </w:r>
          </w:p>
        </w:tc>
        <w:tc>
          <w:tcPr>
            <w:tcW w:w="255" w:type="pct"/>
            <w:tcBorders>
              <w:top w:val="single" w:sz="4" w:space="0" w:color="auto"/>
              <w:left w:val="nil"/>
              <w:bottom w:val="nil"/>
              <w:right w:val="single" w:sz="4" w:space="0" w:color="auto"/>
            </w:tcBorders>
            <w:noWrap/>
            <w:vAlign w:val="center"/>
            <w:hideMark/>
          </w:tcPr>
          <w:p w14:paraId="429CCA94"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single" w:sz="4" w:space="0" w:color="auto"/>
              <w:left w:val="nil"/>
              <w:bottom w:val="single" w:sz="4" w:space="0" w:color="auto"/>
              <w:right w:val="single" w:sz="4" w:space="0" w:color="auto"/>
            </w:tcBorders>
            <w:noWrap/>
            <w:vAlign w:val="center"/>
            <w:hideMark/>
          </w:tcPr>
          <w:p w14:paraId="141478BE" w14:textId="77777777" w:rsidR="00272F80" w:rsidRPr="00272F80" w:rsidRDefault="00272F80" w:rsidP="00272F80">
            <w:pPr>
              <w:spacing w:line="264" w:lineRule="auto"/>
              <w:rPr>
                <w:sz w:val="16"/>
                <w:szCs w:val="16"/>
              </w:rPr>
            </w:pPr>
            <w:r w:rsidRPr="00272F80">
              <w:rPr>
                <w:sz w:val="16"/>
                <w:szCs w:val="16"/>
              </w:rPr>
              <w:t>0,05103</w:t>
            </w:r>
          </w:p>
        </w:tc>
        <w:tc>
          <w:tcPr>
            <w:tcW w:w="184" w:type="pct"/>
            <w:tcBorders>
              <w:top w:val="single" w:sz="4" w:space="0" w:color="auto"/>
              <w:left w:val="nil"/>
              <w:bottom w:val="nil"/>
              <w:right w:val="single" w:sz="4" w:space="0" w:color="auto"/>
            </w:tcBorders>
            <w:noWrap/>
            <w:vAlign w:val="center"/>
            <w:hideMark/>
          </w:tcPr>
          <w:p w14:paraId="7068D6DB"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nil"/>
              <w:right w:val="single" w:sz="4" w:space="0" w:color="auto"/>
            </w:tcBorders>
            <w:noWrap/>
            <w:vAlign w:val="center"/>
            <w:hideMark/>
          </w:tcPr>
          <w:p w14:paraId="0107747E" w14:textId="77777777" w:rsidR="00272F80" w:rsidRPr="00272F80" w:rsidRDefault="00272F80" w:rsidP="00272F80">
            <w:pPr>
              <w:spacing w:line="264" w:lineRule="auto"/>
              <w:rPr>
                <w:sz w:val="16"/>
                <w:szCs w:val="16"/>
              </w:rPr>
            </w:pPr>
            <w:r w:rsidRPr="00272F80">
              <w:rPr>
                <w:sz w:val="16"/>
                <w:szCs w:val="16"/>
              </w:rPr>
              <w:t>0,05103</w:t>
            </w:r>
          </w:p>
        </w:tc>
        <w:tc>
          <w:tcPr>
            <w:tcW w:w="183" w:type="pct"/>
            <w:tcBorders>
              <w:top w:val="single" w:sz="4" w:space="0" w:color="auto"/>
              <w:left w:val="nil"/>
              <w:bottom w:val="nil"/>
              <w:right w:val="single" w:sz="4" w:space="0" w:color="auto"/>
            </w:tcBorders>
            <w:noWrap/>
            <w:vAlign w:val="center"/>
            <w:hideMark/>
          </w:tcPr>
          <w:p w14:paraId="160CACAA"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7F48B3A5" w14:textId="77777777" w:rsidR="00272F80" w:rsidRPr="00272F80" w:rsidRDefault="00272F80" w:rsidP="00272F80">
            <w:pPr>
              <w:spacing w:line="264" w:lineRule="auto"/>
              <w:rPr>
                <w:sz w:val="16"/>
                <w:szCs w:val="16"/>
              </w:rPr>
            </w:pPr>
            <w:r w:rsidRPr="00272F80">
              <w:rPr>
                <w:sz w:val="16"/>
                <w:szCs w:val="16"/>
              </w:rPr>
              <w:t>0,05103</w:t>
            </w:r>
          </w:p>
        </w:tc>
        <w:tc>
          <w:tcPr>
            <w:tcW w:w="184" w:type="pct"/>
            <w:tcBorders>
              <w:top w:val="single" w:sz="4" w:space="0" w:color="auto"/>
              <w:left w:val="nil"/>
              <w:bottom w:val="nil"/>
              <w:right w:val="single" w:sz="4" w:space="0" w:color="auto"/>
            </w:tcBorders>
            <w:noWrap/>
            <w:vAlign w:val="center"/>
            <w:hideMark/>
          </w:tcPr>
          <w:p w14:paraId="2320CDFF"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3C8B740C" w14:textId="77777777" w:rsidR="00272F80" w:rsidRPr="00272F80" w:rsidRDefault="00272F80" w:rsidP="00272F80">
            <w:pPr>
              <w:spacing w:line="264" w:lineRule="auto"/>
              <w:rPr>
                <w:sz w:val="16"/>
                <w:szCs w:val="16"/>
              </w:rPr>
            </w:pPr>
            <w:r w:rsidRPr="00272F80">
              <w:rPr>
                <w:sz w:val="16"/>
                <w:szCs w:val="16"/>
              </w:rPr>
              <w:t>0,05103</w:t>
            </w:r>
          </w:p>
        </w:tc>
        <w:tc>
          <w:tcPr>
            <w:tcW w:w="184" w:type="pct"/>
            <w:tcBorders>
              <w:top w:val="single" w:sz="4" w:space="0" w:color="auto"/>
              <w:left w:val="nil"/>
              <w:bottom w:val="nil"/>
              <w:right w:val="single" w:sz="4" w:space="0" w:color="auto"/>
            </w:tcBorders>
            <w:noWrap/>
            <w:vAlign w:val="center"/>
            <w:hideMark/>
          </w:tcPr>
          <w:p w14:paraId="4CEFC3F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vAlign w:val="center"/>
            <w:hideMark/>
          </w:tcPr>
          <w:p w14:paraId="253E42EF" w14:textId="77777777" w:rsidR="00272F80" w:rsidRPr="00272F80" w:rsidRDefault="00272F80" w:rsidP="00272F80">
            <w:pPr>
              <w:spacing w:line="264" w:lineRule="auto"/>
              <w:rPr>
                <w:sz w:val="16"/>
                <w:szCs w:val="16"/>
              </w:rPr>
            </w:pPr>
            <w:r w:rsidRPr="00272F80">
              <w:rPr>
                <w:sz w:val="16"/>
                <w:szCs w:val="16"/>
              </w:rPr>
              <w:t>0,05103</w:t>
            </w:r>
          </w:p>
        </w:tc>
        <w:tc>
          <w:tcPr>
            <w:tcW w:w="184" w:type="pct"/>
            <w:tcBorders>
              <w:top w:val="single" w:sz="4" w:space="0" w:color="auto"/>
              <w:left w:val="nil"/>
              <w:bottom w:val="nil"/>
              <w:right w:val="single" w:sz="4" w:space="0" w:color="auto"/>
            </w:tcBorders>
            <w:noWrap/>
            <w:vAlign w:val="center"/>
            <w:hideMark/>
          </w:tcPr>
          <w:p w14:paraId="609AA0FD"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nil"/>
              <w:right w:val="single" w:sz="4" w:space="0" w:color="auto"/>
            </w:tcBorders>
            <w:noWrap/>
            <w:vAlign w:val="center"/>
            <w:hideMark/>
          </w:tcPr>
          <w:p w14:paraId="271F05C5" w14:textId="77777777" w:rsidR="00272F80" w:rsidRPr="00272F80" w:rsidRDefault="00272F80" w:rsidP="00272F80">
            <w:pPr>
              <w:spacing w:line="264" w:lineRule="auto"/>
              <w:rPr>
                <w:sz w:val="16"/>
                <w:szCs w:val="16"/>
              </w:rPr>
            </w:pPr>
            <w:r w:rsidRPr="00272F80">
              <w:rPr>
                <w:sz w:val="16"/>
                <w:szCs w:val="16"/>
              </w:rPr>
              <w:t>0,05103</w:t>
            </w:r>
          </w:p>
        </w:tc>
        <w:tc>
          <w:tcPr>
            <w:tcW w:w="186" w:type="pct"/>
            <w:tcBorders>
              <w:top w:val="single" w:sz="4" w:space="0" w:color="auto"/>
              <w:left w:val="nil"/>
              <w:bottom w:val="nil"/>
              <w:right w:val="single" w:sz="4" w:space="0" w:color="auto"/>
            </w:tcBorders>
            <w:noWrap/>
            <w:vAlign w:val="center"/>
            <w:hideMark/>
          </w:tcPr>
          <w:p w14:paraId="6C2D13B5"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nil"/>
              <w:right w:val="single" w:sz="4" w:space="0" w:color="auto"/>
            </w:tcBorders>
            <w:vAlign w:val="center"/>
            <w:hideMark/>
          </w:tcPr>
          <w:p w14:paraId="1859E8FD" w14:textId="77777777" w:rsidR="00272F80" w:rsidRPr="00272F80" w:rsidRDefault="00272F80" w:rsidP="00272F80">
            <w:pPr>
              <w:spacing w:line="264" w:lineRule="auto"/>
              <w:rPr>
                <w:sz w:val="16"/>
                <w:szCs w:val="16"/>
              </w:rPr>
            </w:pPr>
            <w:r w:rsidRPr="00272F80">
              <w:rPr>
                <w:sz w:val="16"/>
                <w:szCs w:val="16"/>
              </w:rPr>
              <w:t>0,05103</w:t>
            </w:r>
          </w:p>
        </w:tc>
        <w:tc>
          <w:tcPr>
            <w:tcW w:w="186" w:type="pct"/>
            <w:tcBorders>
              <w:top w:val="single" w:sz="4" w:space="0" w:color="auto"/>
              <w:left w:val="nil"/>
              <w:bottom w:val="nil"/>
              <w:right w:val="single" w:sz="4" w:space="0" w:color="auto"/>
            </w:tcBorders>
            <w:noWrap/>
            <w:vAlign w:val="center"/>
            <w:hideMark/>
          </w:tcPr>
          <w:p w14:paraId="4C4BEA7B"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176F4FD8" w14:textId="77777777" w:rsidR="00272F80" w:rsidRPr="00272F80" w:rsidRDefault="00272F80" w:rsidP="00272F80">
            <w:pPr>
              <w:spacing w:line="264" w:lineRule="auto"/>
              <w:rPr>
                <w:sz w:val="16"/>
                <w:szCs w:val="16"/>
              </w:rPr>
            </w:pPr>
            <w:r w:rsidRPr="00272F80">
              <w:rPr>
                <w:sz w:val="16"/>
                <w:szCs w:val="16"/>
              </w:rPr>
              <w:t>0,0510</w:t>
            </w:r>
          </w:p>
        </w:tc>
        <w:tc>
          <w:tcPr>
            <w:tcW w:w="183" w:type="pct"/>
            <w:tcBorders>
              <w:top w:val="single" w:sz="4" w:space="0" w:color="auto"/>
              <w:left w:val="nil"/>
              <w:bottom w:val="nil"/>
              <w:right w:val="single" w:sz="4" w:space="0" w:color="auto"/>
            </w:tcBorders>
            <w:noWrap/>
            <w:vAlign w:val="center"/>
            <w:hideMark/>
          </w:tcPr>
          <w:p w14:paraId="2456DF2C"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nil"/>
              <w:right w:val="single" w:sz="4" w:space="0" w:color="auto"/>
            </w:tcBorders>
            <w:noWrap/>
            <w:vAlign w:val="center"/>
            <w:hideMark/>
          </w:tcPr>
          <w:p w14:paraId="33BC5C53" w14:textId="77777777" w:rsidR="00272F80" w:rsidRPr="00272F80" w:rsidRDefault="00272F80" w:rsidP="00272F80">
            <w:pPr>
              <w:spacing w:line="264" w:lineRule="auto"/>
              <w:rPr>
                <w:sz w:val="16"/>
                <w:szCs w:val="16"/>
              </w:rPr>
            </w:pPr>
            <w:r w:rsidRPr="00272F80">
              <w:rPr>
                <w:sz w:val="16"/>
                <w:szCs w:val="16"/>
              </w:rPr>
              <w:t>0,05103</w:t>
            </w:r>
          </w:p>
        </w:tc>
        <w:tc>
          <w:tcPr>
            <w:tcW w:w="230" w:type="pct"/>
            <w:tcBorders>
              <w:top w:val="single" w:sz="4" w:space="0" w:color="auto"/>
              <w:left w:val="nil"/>
              <w:bottom w:val="single" w:sz="4" w:space="0" w:color="auto"/>
              <w:right w:val="single" w:sz="4" w:space="0" w:color="auto"/>
            </w:tcBorders>
            <w:vAlign w:val="center"/>
            <w:hideMark/>
          </w:tcPr>
          <w:p w14:paraId="5C2E9E9D" w14:textId="77777777" w:rsidR="00272F80" w:rsidRPr="00272F80" w:rsidRDefault="00272F80" w:rsidP="00272F80">
            <w:pPr>
              <w:spacing w:line="264" w:lineRule="auto"/>
              <w:rPr>
                <w:sz w:val="16"/>
                <w:szCs w:val="16"/>
              </w:rPr>
            </w:pPr>
            <w:r w:rsidRPr="00272F80">
              <w:rPr>
                <w:sz w:val="16"/>
                <w:szCs w:val="16"/>
              </w:rPr>
              <w:t>≤ 0,2</w:t>
            </w:r>
          </w:p>
        </w:tc>
        <w:tc>
          <w:tcPr>
            <w:tcW w:w="320" w:type="pct"/>
            <w:tcBorders>
              <w:top w:val="single" w:sz="4" w:space="0" w:color="auto"/>
              <w:left w:val="nil"/>
              <w:bottom w:val="single" w:sz="4" w:space="0" w:color="auto"/>
              <w:right w:val="single" w:sz="4" w:space="0" w:color="auto"/>
            </w:tcBorders>
            <w:vAlign w:val="center"/>
            <w:hideMark/>
          </w:tcPr>
          <w:p w14:paraId="0387CB4D" w14:textId="77777777" w:rsidR="00272F80" w:rsidRPr="00272F80" w:rsidRDefault="00272F80" w:rsidP="00272F80">
            <w:pPr>
              <w:spacing w:line="264" w:lineRule="auto"/>
              <w:rPr>
                <w:sz w:val="16"/>
                <w:szCs w:val="16"/>
              </w:rPr>
            </w:pPr>
            <w:r w:rsidRPr="00272F80">
              <w:rPr>
                <w:sz w:val="16"/>
                <w:szCs w:val="16"/>
              </w:rPr>
              <w:t>0,05103</w:t>
            </w:r>
          </w:p>
        </w:tc>
      </w:tr>
      <w:tr w:rsidR="00272F80" w:rsidRPr="00272F80" w14:paraId="091B5BE8" w14:textId="77777777" w:rsidTr="0092081B">
        <w:trPr>
          <w:trHeight w:val="835"/>
        </w:trPr>
        <w:tc>
          <w:tcPr>
            <w:tcW w:w="148" w:type="pct"/>
            <w:tcBorders>
              <w:top w:val="nil"/>
              <w:left w:val="single" w:sz="4" w:space="0" w:color="auto"/>
              <w:bottom w:val="single" w:sz="4" w:space="0" w:color="auto"/>
              <w:right w:val="single" w:sz="4" w:space="0" w:color="auto"/>
            </w:tcBorders>
            <w:noWrap/>
            <w:vAlign w:val="center"/>
            <w:hideMark/>
          </w:tcPr>
          <w:p w14:paraId="049D7A4D" w14:textId="77777777" w:rsidR="00272F80" w:rsidRPr="00272F80" w:rsidRDefault="00272F80" w:rsidP="00272F80">
            <w:pPr>
              <w:spacing w:line="264" w:lineRule="auto"/>
              <w:rPr>
                <w:sz w:val="16"/>
                <w:szCs w:val="16"/>
              </w:rPr>
            </w:pPr>
            <w:r w:rsidRPr="00272F80">
              <w:rPr>
                <w:sz w:val="16"/>
                <w:szCs w:val="16"/>
              </w:rPr>
              <w:t>26</w:t>
            </w:r>
          </w:p>
        </w:tc>
        <w:tc>
          <w:tcPr>
            <w:tcW w:w="284" w:type="pct"/>
            <w:tcBorders>
              <w:top w:val="nil"/>
              <w:left w:val="nil"/>
              <w:bottom w:val="single" w:sz="4" w:space="0" w:color="auto"/>
              <w:right w:val="single" w:sz="4" w:space="0" w:color="auto"/>
            </w:tcBorders>
            <w:vAlign w:val="center"/>
            <w:hideMark/>
          </w:tcPr>
          <w:p w14:paraId="286999F1" w14:textId="77777777" w:rsidR="00272F80" w:rsidRPr="00272F80" w:rsidRDefault="00272F80" w:rsidP="00272F80">
            <w:pPr>
              <w:spacing w:line="264" w:lineRule="auto"/>
              <w:rPr>
                <w:sz w:val="16"/>
                <w:szCs w:val="16"/>
              </w:rPr>
            </w:pPr>
            <w:r w:rsidRPr="00272F80">
              <w:rPr>
                <w:sz w:val="16"/>
                <w:szCs w:val="16"/>
              </w:rPr>
              <w:t>Amoni (N-NH4+), tính theo N</w:t>
            </w:r>
          </w:p>
        </w:tc>
        <w:tc>
          <w:tcPr>
            <w:tcW w:w="255" w:type="pct"/>
            <w:tcBorders>
              <w:top w:val="single" w:sz="4" w:space="0" w:color="auto"/>
              <w:left w:val="nil"/>
              <w:bottom w:val="single" w:sz="4" w:space="0" w:color="auto"/>
              <w:right w:val="single" w:sz="4" w:space="0" w:color="auto"/>
            </w:tcBorders>
            <w:noWrap/>
            <w:vAlign w:val="center"/>
            <w:hideMark/>
          </w:tcPr>
          <w:p w14:paraId="76436E57"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noWrap/>
            <w:vAlign w:val="center"/>
            <w:hideMark/>
          </w:tcPr>
          <w:p w14:paraId="13ECFDDD" w14:textId="77777777" w:rsidR="00272F80" w:rsidRPr="00272F80" w:rsidRDefault="00272F80" w:rsidP="00272F80">
            <w:pPr>
              <w:spacing w:line="264" w:lineRule="auto"/>
              <w:rPr>
                <w:sz w:val="16"/>
                <w:szCs w:val="16"/>
              </w:rPr>
            </w:pPr>
            <w:r w:rsidRPr="00272F80">
              <w:rPr>
                <w:sz w:val="16"/>
                <w:szCs w:val="16"/>
              </w:rPr>
              <w:t>50,00000</w:t>
            </w:r>
          </w:p>
        </w:tc>
        <w:tc>
          <w:tcPr>
            <w:tcW w:w="184" w:type="pct"/>
            <w:tcBorders>
              <w:top w:val="single" w:sz="4" w:space="0" w:color="auto"/>
              <w:left w:val="nil"/>
              <w:bottom w:val="nil"/>
              <w:right w:val="single" w:sz="4" w:space="0" w:color="auto"/>
            </w:tcBorders>
            <w:noWrap/>
            <w:vAlign w:val="center"/>
            <w:hideMark/>
          </w:tcPr>
          <w:p w14:paraId="05D3BD50" w14:textId="77777777" w:rsidR="00272F80" w:rsidRPr="00272F80" w:rsidRDefault="00272F80" w:rsidP="00272F80">
            <w:pPr>
              <w:spacing w:line="264" w:lineRule="auto"/>
              <w:rPr>
                <w:sz w:val="16"/>
                <w:szCs w:val="16"/>
              </w:rPr>
            </w:pPr>
            <w:r w:rsidRPr="00272F80">
              <w:rPr>
                <w:sz w:val="16"/>
                <w:szCs w:val="16"/>
              </w:rPr>
              <w:t>10%</w:t>
            </w:r>
          </w:p>
        </w:tc>
        <w:tc>
          <w:tcPr>
            <w:tcW w:w="274" w:type="pct"/>
            <w:tcBorders>
              <w:top w:val="single" w:sz="4" w:space="0" w:color="auto"/>
              <w:left w:val="nil"/>
              <w:bottom w:val="single" w:sz="4" w:space="0" w:color="auto"/>
              <w:right w:val="single" w:sz="4" w:space="0" w:color="auto"/>
            </w:tcBorders>
            <w:noWrap/>
            <w:vAlign w:val="center"/>
            <w:hideMark/>
          </w:tcPr>
          <w:p w14:paraId="2712581E" w14:textId="77777777" w:rsidR="00272F80" w:rsidRPr="00272F80" w:rsidRDefault="00272F80" w:rsidP="00272F80">
            <w:pPr>
              <w:spacing w:line="264" w:lineRule="auto"/>
              <w:rPr>
                <w:sz w:val="16"/>
                <w:szCs w:val="16"/>
              </w:rPr>
            </w:pPr>
            <w:r w:rsidRPr="00272F80">
              <w:rPr>
                <w:sz w:val="16"/>
                <w:szCs w:val="16"/>
              </w:rPr>
              <w:t>45,00000</w:t>
            </w:r>
          </w:p>
        </w:tc>
        <w:tc>
          <w:tcPr>
            <w:tcW w:w="183" w:type="pct"/>
            <w:tcBorders>
              <w:top w:val="single" w:sz="4" w:space="0" w:color="auto"/>
              <w:left w:val="nil"/>
              <w:bottom w:val="nil"/>
              <w:right w:val="single" w:sz="4" w:space="0" w:color="auto"/>
            </w:tcBorders>
            <w:noWrap/>
            <w:vAlign w:val="center"/>
            <w:hideMark/>
          </w:tcPr>
          <w:p w14:paraId="05CB3744"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hideMark/>
          </w:tcPr>
          <w:p w14:paraId="6013E04D" w14:textId="77777777" w:rsidR="00272F80" w:rsidRPr="00272F80" w:rsidRDefault="00272F80" w:rsidP="00272F80">
            <w:pPr>
              <w:spacing w:line="264" w:lineRule="auto"/>
              <w:rPr>
                <w:sz w:val="16"/>
                <w:szCs w:val="16"/>
              </w:rPr>
            </w:pPr>
            <w:r w:rsidRPr="00272F80">
              <w:rPr>
                <w:sz w:val="16"/>
                <w:szCs w:val="16"/>
              </w:rPr>
              <w:t>45,00000</w:t>
            </w:r>
          </w:p>
        </w:tc>
        <w:tc>
          <w:tcPr>
            <w:tcW w:w="184" w:type="pct"/>
            <w:tcBorders>
              <w:top w:val="single" w:sz="4" w:space="0" w:color="auto"/>
              <w:left w:val="nil"/>
              <w:bottom w:val="nil"/>
              <w:right w:val="single" w:sz="4" w:space="0" w:color="auto"/>
            </w:tcBorders>
            <w:noWrap/>
            <w:vAlign w:val="center"/>
            <w:hideMark/>
          </w:tcPr>
          <w:p w14:paraId="7590D771"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hideMark/>
          </w:tcPr>
          <w:p w14:paraId="50A5F25A" w14:textId="77777777" w:rsidR="00272F80" w:rsidRPr="00272F80" w:rsidRDefault="00272F80" w:rsidP="00272F80">
            <w:pPr>
              <w:spacing w:line="264" w:lineRule="auto"/>
              <w:rPr>
                <w:sz w:val="16"/>
                <w:szCs w:val="16"/>
              </w:rPr>
            </w:pPr>
            <w:r w:rsidRPr="00272F80">
              <w:rPr>
                <w:sz w:val="16"/>
                <w:szCs w:val="16"/>
              </w:rPr>
              <w:t>45,00000</w:t>
            </w:r>
          </w:p>
        </w:tc>
        <w:tc>
          <w:tcPr>
            <w:tcW w:w="184" w:type="pct"/>
            <w:tcBorders>
              <w:top w:val="single" w:sz="4" w:space="0" w:color="auto"/>
              <w:left w:val="nil"/>
              <w:bottom w:val="nil"/>
              <w:right w:val="single" w:sz="4" w:space="0" w:color="auto"/>
            </w:tcBorders>
            <w:noWrap/>
            <w:vAlign w:val="center"/>
            <w:hideMark/>
          </w:tcPr>
          <w:p w14:paraId="094F3A8B" w14:textId="77777777" w:rsidR="00272F80" w:rsidRPr="00272F80" w:rsidRDefault="00272F80" w:rsidP="00272F80">
            <w:pPr>
              <w:spacing w:line="264" w:lineRule="auto"/>
              <w:rPr>
                <w:sz w:val="16"/>
                <w:szCs w:val="16"/>
              </w:rPr>
            </w:pPr>
            <w:r w:rsidRPr="00272F80">
              <w:rPr>
                <w:sz w:val="16"/>
                <w:szCs w:val="16"/>
              </w:rPr>
              <w:t>60%</w:t>
            </w:r>
          </w:p>
        </w:tc>
        <w:tc>
          <w:tcPr>
            <w:tcW w:w="275" w:type="pct"/>
            <w:tcBorders>
              <w:top w:val="single" w:sz="4" w:space="0" w:color="auto"/>
              <w:left w:val="nil"/>
              <w:bottom w:val="single" w:sz="4" w:space="0" w:color="auto"/>
              <w:right w:val="single" w:sz="4" w:space="0" w:color="auto"/>
            </w:tcBorders>
            <w:vAlign w:val="center"/>
            <w:hideMark/>
          </w:tcPr>
          <w:p w14:paraId="3F85A3CA" w14:textId="77777777" w:rsidR="00272F80" w:rsidRPr="00272F80" w:rsidRDefault="00272F80" w:rsidP="00272F80">
            <w:pPr>
              <w:spacing w:line="264" w:lineRule="auto"/>
              <w:rPr>
                <w:sz w:val="16"/>
                <w:szCs w:val="16"/>
              </w:rPr>
            </w:pPr>
            <w:r w:rsidRPr="00272F80">
              <w:rPr>
                <w:sz w:val="16"/>
                <w:szCs w:val="16"/>
              </w:rPr>
              <w:t>18,00000</w:t>
            </w:r>
          </w:p>
        </w:tc>
        <w:tc>
          <w:tcPr>
            <w:tcW w:w="184" w:type="pct"/>
            <w:tcBorders>
              <w:top w:val="single" w:sz="4" w:space="0" w:color="auto"/>
              <w:left w:val="nil"/>
              <w:bottom w:val="nil"/>
              <w:right w:val="single" w:sz="4" w:space="0" w:color="auto"/>
            </w:tcBorders>
            <w:noWrap/>
            <w:vAlign w:val="center"/>
            <w:hideMark/>
          </w:tcPr>
          <w:p w14:paraId="04E94631"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hideMark/>
          </w:tcPr>
          <w:p w14:paraId="0436760F" w14:textId="77777777" w:rsidR="00272F80" w:rsidRPr="00272F80" w:rsidRDefault="00272F80" w:rsidP="00272F80">
            <w:pPr>
              <w:spacing w:line="264" w:lineRule="auto"/>
              <w:rPr>
                <w:sz w:val="16"/>
                <w:szCs w:val="16"/>
              </w:rPr>
            </w:pPr>
            <w:r w:rsidRPr="00272F80">
              <w:rPr>
                <w:sz w:val="16"/>
                <w:szCs w:val="16"/>
              </w:rPr>
              <w:t>18,00000</w:t>
            </w:r>
          </w:p>
        </w:tc>
        <w:tc>
          <w:tcPr>
            <w:tcW w:w="186" w:type="pct"/>
            <w:tcBorders>
              <w:top w:val="single" w:sz="4" w:space="0" w:color="auto"/>
              <w:left w:val="nil"/>
              <w:bottom w:val="nil"/>
              <w:right w:val="single" w:sz="4" w:space="0" w:color="auto"/>
            </w:tcBorders>
            <w:noWrap/>
            <w:vAlign w:val="center"/>
            <w:hideMark/>
          </w:tcPr>
          <w:p w14:paraId="385BD007" w14:textId="77777777" w:rsidR="00272F80" w:rsidRPr="00272F80" w:rsidRDefault="00272F80" w:rsidP="00272F80">
            <w:pPr>
              <w:spacing w:line="264" w:lineRule="auto"/>
              <w:rPr>
                <w:sz w:val="16"/>
                <w:szCs w:val="16"/>
              </w:rPr>
            </w:pPr>
            <w:r w:rsidRPr="00272F80">
              <w:rPr>
                <w:sz w:val="16"/>
                <w:szCs w:val="16"/>
              </w:rPr>
              <w:t>80%</w:t>
            </w:r>
          </w:p>
        </w:tc>
        <w:tc>
          <w:tcPr>
            <w:tcW w:w="227" w:type="pct"/>
            <w:tcBorders>
              <w:top w:val="single" w:sz="4" w:space="0" w:color="auto"/>
              <w:left w:val="nil"/>
              <w:bottom w:val="single" w:sz="4" w:space="0" w:color="auto"/>
              <w:right w:val="single" w:sz="4" w:space="0" w:color="auto"/>
            </w:tcBorders>
            <w:vAlign w:val="center"/>
            <w:hideMark/>
          </w:tcPr>
          <w:p w14:paraId="35486753" w14:textId="77777777" w:rsidR="00272F80" w:rsidRPr="00272F80" w:rsidRDefault="00272F80" w:rsidP="00272F80">
            <w:pPr>
              <w:spacing w:line="264" w:lineRule="auto"/>
              <w:rPr>
                <w:sz w:val="16"/>
                <w:szCs w:val="16"/>
              </w:rPr>
            </w:pPr>
            <w:r w:rsidRPr="00272F80">
              <w:rPr>
                <w:sz w:val="16"/>
                <w:szCs w:val="16"/>
              </w:rPr>
              <w:t>3,60000</w:t>
            </w:r>
          </w:p>
        </w:tc>
        <w:tc>
          <w:tcPr>
            <w:tcW w:w="186" w:type="pct"/>
            <w:tcBorders>
              <w:top w:val="single" w:sz="4" w:space="0" w:color="auto"/>
              <w:left w:val="nil"/>
              <w:bottom w:val="nil"/>
              <w:right w:val="single" w:sz="4" w:space="0" w:color="auto"/>
            </w:tcBorders>
            <w:noWrap/>
            <w:vAlign w:val="center"/>
            <w:hideMark/>
          </w:tcPr>
          <w:p w14:paraId="35B09945"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hideMark/>
          </w:tcPr>
          <w:p w14:paraId="52F4B5CC" w14:textId="77777777" w:rsidR="00272F80" w:rsidRPr="00272F80" w:rsidRDefault="00272F80" w:rsidP="00272F80">
            <w:pPr>
              <w:spacing w:line="264" w:lineRule="auto"/>
              <w:rPr>
                <w:sz w:val="16"/>
                <w:szCs w:val="16"/>
              </w:rPr>
            </w:pPr>
            <w:r w:rsidRPr="00272F80">
              <w:rPr>
                <w:sz w:val="16"/>
                <w:szCs w:val="16"/>
              </w:rPr>
              <w:t>3,6000</w:t>
            </w:r>
          </w:p>
        </w:tc>
        <w:tc>
          <w:tcPr>
            <w:tcW w:w="183" w:type="pct"/>
            <w:tcBorders>
              <w:top w:val="single" w:sz="4" w:space="0" w:color="auto"/>
              <w:left w:val="nil"/>
              <w:bottom w:val="nil"/>
              <w:right w:val="single" w:sz="4" w:space="0" w:color="auto"/>
            </w:tcBorders>
            <w:noWrap/>
            <w:vAlign w:val="center"/>
            <w:hideMark/>
          </w:tcPr>
          <w:p w14:paraId="10EF22C3"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hideMark/>
          </w:tcPr>
          <w:p w14:paraId="4115498A" w14:textId="77777777" w:rsidR="00272F80" w:rsidRPr="00272F80" w:rsidRDefault="00272F80" w:rsidP="00272F80">
            <w:pPr>
              <w:spacing w:line="264" w:lineRule="auto"/>
              <w:rPr>
                <w:sz w:val="16"/>
                <w:szCs w:val="16"/>
              </w:rPr>
            </w:pPr>
            <w:r w:rsidRPr="00272F80">
              <w:rPr>
                <w:sz w:val="16"/>
                <w:szCs w:val="16"/>
              </w:rPr>
              <w:t>3,60000</w:t>
            </w:r>
          </w:p>
        </w:tc>
        <w:tc>
          <w:tcPr>
            <w:tcW w:w="230" w:type="pct"/>
            <w:tcBorders>
              <w:top w:val="nil"/>
              <w:left w:val="nil"/>
              <w:bottom w:val="single" w:sz="4" w:space="0" w:color="auto"/>
              <w:right w:val="single" w:sz="4" w:space="0" w:color="auto"/>
            </w:tcBorders>
            <w:vAlign w:val="center"/>
            <w:hideMark/>
          </w:tcPr>
          <w:p w14:paraId="68B2FD89" w14:textId="77777777" w:rsidR="00272F80" w:rsidRPr="00272F80" w:rsidRDefault="00272F80" w:rsidP="00272F80">
            <w:pPr>
              <w:spacing w:line="264" w:lineRule="auto"/>
              <w:rPr>
                <w:sz w:val="16"/>
                <w:szCs w:val="16"/>
              </w:rPr>
            </w:pPr>
            <w:r w:rsidRPr="00272F80">
              <w:rPr>
                <w:sz w:val="16"/>
                <w:szCs w:val="16"/>
              </w:rPr>
              <w:t>≤ 5,0</w:t>
            </w:r>
          </w:p>
        </w:tc>
        <w:tc>
          <w:tcPr>
            <w:tcW w:w="320" w:type="pct"/>
            <w:tcBorders>
              <w:top w:val="nil"/>
              <w:left w:val="nil"/>
              <w:bottom w:val="single" w:sz="4" w:space="0" w:color="auto"/>
              <w:right w:val="single" w:sz="4" w:space="0" w:color="auto"/>
            </w:tcBorders>
            <w:vAlign w:val="center"/>
            <w:hideMark/>
          </w:tcPr>
          <w:p w14:paraId="35B558C5" w14:textId="77777777" w:rsidR="00272F80" w:rsidRPr="00272F80" w:rsidRDefault="00272F80" w:rsidP="00272F80">
            <w:pPr>
              <w:spacing w:line="264" w:lineRule="auto"/>
              <w:rPr>
                <w:sz w:val="16"/>
                <w:szCs w:val="16"/>
              </w:rPr>
            </w:pPr>
            <w:r w:rsidRPr="00272F80">
              <w:rPr>
                <w:sz w:val="16"/>
                <w:szCs w:val="16"/>
              </w:rPr>
              <w:t>3,645</w:t>
            </w:r>
          </w:p>
        </w:tc>
      </w:tr>
      <w:tr w:rsidR="00272F80" w:rsidRPr="00272F80" w14:paraId="42B536EA" w14:textId="77777777" w:rsidTr="0092081B">
        <w:trPr>
          <w:trHeight w:val="350"/>
        </w:trPr>
        <w:tc>
          <w:tcPr>
            <w:tcW w:w="148" w:type="pct"/>
            <w:tcBorders>
              <w:top w:val="nil"/>
              <w:left w:val="single" w:sz="4" w:space="0" w:color="auto"/>
              <w:bottom w:val="single" w:sz="4" w:space="0" w:color="auto"/>
              <w:right w:val="single" w:sz="4" w:space="0" w:color="auto"/>
            </w:tcBorders>
            <w:noWrap/>
            <w:vAlign w:val="center"/>
            <w:hideMark/>
          </w:tcPr>
          <w:p w14:paraId="79A17AB1" w14:textId="77777777" w:rsidR="00272F80" w:rsidRPr="00272F80" w:rsidRDefault="00272F80" w:rsidP="00272F80">
            <w:pPr>
              <w:spacing w:line="264" w:lineRule="auto"/>
              <w:rPr>
                <w:sz w:val="16"/>
                <w:szCs w:val="16"/>
              </w:rPr>
            </w:pPr>
            <w:r w:rsidRPr="00272F80">
              <w:rPr>
                <w:sz w:val="16"/>
                <w:szCs w:val="16"/>
              </w:rPr>
              <w:t>27</w:t>
            </w:r>
          </w:p>
        </w:tc>
        <w:tc>
          <w:tcPr>
            <w:tcW w:w="284" w:type="pct"/>
            <w:tcBorders>
              <w:top w:val="nil"/>
              <w:left w:val="nil"/>
              <w:bottom w:val="single" w:sz="4" w:space="0" w:color="auto"/>
              <w:right w:val="single" w:sz="4" w:space="0" w:color="auto"/>
            </w:tcBorders>
            <w:noWrap/>
            <w:vAlign w:val="center"/>
            <w:hideMark/>
          </w:tcPr>
          <w:p w14:paraId="42ECC6F8" w14:textId="77777777" w:rsidR="00272F80" w:rsidRPr="00272F80" w:rsidRDefault="00272F80" w:rsidP="00272F80">
            <w:pPr>
              <w:spacing w:line="264" w:lineRule="auto"/>
              <w:rPr>
                <w:sz w:val="16"/>
                <w:szCs w:val="16"/>
              </w:rPr>
            </w:pPr>
            <w:r w:rsidRPr="00272F80">
              <w:rPr>
                <w:sz w:val="16"/>
                <w:szCs w:val="16"/>
              </w:rPr>
              <w:t>Phenol (C6H5OH)</w:t>
            </w:r>
          </w:p>
        </w:tc>
        <w:tc>
          <w:tcPr>
            <w:tcW w:w="255" w:type="pct"/>
            <w:tcBorders>
              <w:top w:val="nil"/>
              <w:left w:val="nil"/>
              <w:bottom w:val="single" w:sz="4" w:space="0" w:color="auto"/>
              <w:right w:val="single" w:sz="4" w:space="0" w:color="auto"/>
            </w:tcBorders>
            <w:noWrap/>
            <w:vAlign w:val="center"/>
            <w:hideMark/>
          </w:tcPr>
          <w:p w14:paraId="1099FCE0"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nil"/>
              <w:left w:val="nil"/>
              <w:bottom w:val="single" w:sz="4" w:space="0" w:color="auto"/>
              <w:right w:val="single" w:sz="4" w:space="0" w:color="auto"/>
            </w:tcBorders>
            <w:noWrap/>
            <w:vAlign w:val="center"/>
            <w:hideMark/>
          </w:tcPr>
          <w:p w14:paraId="7E86DC9C"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single" w:sz="4" w:space="0" w:color="auto"/>
              <w:left w:val="nil"/>
              <w:bottom w:val="single" w:sz="4" w:space="0" w:color="auto"/>
              <w:right w:val="single" w:sz="4" w:space="0" w:color="auto"/>
            </w:tcBorders>
            <w:noWrap/>
            <w:vAlign w:val="center"/>
            <w:hideMark/>
          </w:tcPr>
          <w:p w14:paraId="16CA5891"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nil"/>
              <w:left w:val="nil"/>
              <w:bottom w:val="single" w:sz="4" w:space="0" w:color="auto"/>
              <w:right w:val="single" w:sz="4" w:space="0" w:color="auto"/>
            </w:tcBorders>
            <w:noWrap/>
            <w:vAlign w:val="center"/>
            <w:hideMark/>
          </w:tcPr>
          <w:p w14:paraId="6BB46AF2" w14:textId="77777777" w:rsidR="00272F80" w:rsidRPr="00272F80" w:rsidRDefault="00272F80" w:rsidP="00272F80">
            <w:pPr>
              <w:spacing w:line="264" w:lineRule="auto"/>
              <w:rPr>
                <w:sz w:val="16"/>
                <w:szCs w:val="16"/>
              </w:rPr>
            </w:pPr>
            <w:r w:rsidRPr="00272F80">
              <w:rPr>
                <w:sz w:val="16"/>
                <w:szCs w:val="16"/>
              </w:rPr>
              <w:t>0,50000</w:t>
            </w:r>
          </w:p>
        </w:tc>
        <w:tc>
          <w:tcPr>
            <w:tcW w:w="183" w:type="pct"/>
            <w:tcBorders>
              <w:top w:val="single" w:sz="4" w:space="0" w:color="auto"/>
              <w:left w:val="nil"/>
              <w:bottom w:val="single" w:sz="4" w:space="0" w:color="auto"/>
              <w:right w:val="single" w:sz="4" w:space="0" w:color="auto"/>
            </w:tcBorders>
            <w:noWrap/>
            <w:vAlign w:val="center"/>
            <w:hideMark/>
          </w:tcPr>
          <w:p w14:paraId="0377AF91"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219705A6"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single" w:sz="4" w:space="0" w:color="auto"/>
              <w:left w:val="nil"/>
              <w:bottom w:val="single" w:sz="4" w:space="0" w:color="auto"/>
              <w:right w:val="single" w:sz="4" w:space="0" w:color="auto"/>
            </w:tcBorders>
            <w:noWrap/>
            <w:vAlign w:val="center"/>
            <w:hideMark/>
          </w:tcPr>
          <w:p w14:paraId="39C07F15"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28D810F0"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single" w:sz="4" w:space="0" w:color="auto"/>
              <w:left w:val="nil"/>
              <w:bottom w:val="single" w:sz="4" w:space="0" w:color="auto"/>
              <w:right w:val="single" w:sz="4" w:space="0" w:color="auto"/>
            </w:tcBorders>
            <w:noWrap/>
            <w:vAlign w:val="center"/>
            <w:hideMark/>
          </w:tcPr>
          <w:p w14:paraId="040E8588"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vAlign w:val="center"/>
            <w:hideMark/>
          </w:tcPr>
          <w:p w14:paraId="3C256AAE"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single" w:sz="4" w:space="0" w:color="auto"/>
              <w:left w:val="nil"/>
              <w:bottom w:val="single" w:sz="4" w:space="0" w:color="auto"/>
              <w:right w:val="single" w:sz="4" w:space="0" w:color="auto"/>
            </w:tcBorders>
            <w:noWrap/>
            <w:vAlign w:val="center"/>
            <w:hideMark/>
          </w:tcPr>
          <w:p w14:paraId="027A5880"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nil"/>
              <w:left w:val="nil"/>
              <w:bottom w:val="single" w:sz="4" w:space="0" w:color="auto"/>
              <w:right w:val="single" w:sz="4" w:space="0" w:color="auto"/>
            </w:tcBorders>
            <w:noWrap/>
            <w:vAlign w:val="center"/>
            <w:hideMark/>
          </w:tcPr>
          <w:p w14:paraId="2AA1DE53" w14:textId="77777777" w:rsidR="00272F80" w:rsidRPr="00272F80" w:rsidRDefault="00272F80" w:rsidP="00272F80">
            <w:pPr>
              <w:spacing w:line="264" w:lineRule="auto"/>
              <w:rPr>
                <w:sz w:val="16"/>
                <w:szCs w:val="16"/>
              </w:rPr>
            </w:pPr>
            <w:r w:rsidRPr="00272F80">
              <w:rPr>
                <w:sz w:val="16"/>
                <w:szCs w:val="16"/>
              </w:rPr>
              <w:t>0,50000</w:t>
            </w:r>
          </w:p>
        </w:tc>
        <w:tc>
          <w:tcPr>
            <w:tcW w:w="186" w:type="pct"/>
            <w:tcBorders>
              <w:top w:val="single" w:sz="4" w:space="0" w:color="auto"/>
              <w:left w:val="nil"/>
              <w:bottom w:val="single" w:sz="4" w:space="0" w:color="auto"/>
              <w:right w:val="single" w:sz="4" w:space="0" w:color="auto"/>
            </w:tcBorders>
            <w:noWrap/>
            <w:vAlign w:val="center"/>
            <w:hideMark/>
          </w:tcPr>
          <w:p w14:paraId="1EDAD5FF"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nil"/>
              <w:left w:val="nil"/>
              <w:bottom w:val="single" w:sz="4" w:space="0" w:color="auto"/>
              <w:right w:val="single" w:sz="4" w:space="0" w:color="auto"/>
            </w:tcBorders>
            <w:vAlign w:val="center"/>
            <w:hideMark/>
          </w:tcPr>
          <w:p w14:paraId="4C5058D3" w14:textId="77777777" w:rsidR="00272F80" w:rsidRPr="00272F80" w:rsidRDefault="00272F80" w:rsidP="00272F80">
            <w:pPr>
              <w:spacing w:line="264" w:lineRule="auto"/>
              <w:rPr>
                <w:sz w:val="16"/>
                <w:szCs w:val="16"/>
              </w:rPr>
            </w:pPr>
            <w:r w:rsidRPr="00272F80">
              <w:rPr>
                <w:sz w:val="16"/>
                <w:szCs w:val="16"/>
              </w:rPr>
              <w:t>0,50000</w:t>
            </w:r>
          </w:p>
        </w:tc>
        <w:tc>
          <w:tcPr>
            <w:tcW w:w="186" w:type="pct"/>
            <w:tcBorders>
              <w:top w:val="single" w:sz="4" w:space="0" w:color="auto"/>
              <w:left w:val="nil"/>
              <w:bottom w:val="single" w:sz="4" w:space="0" w:color="auto"/>
              <w:right w:val="single" w:sz="4" w:space="0" w:color="auto"/>
            </w:tcBorders>
            <w:noWrap/>
            <w:vAlign w:val="center"/>
            <w:hideMark/>
          </w:tcPr>
          <w:p w14:paraId="416C718A"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784CA1A2" w14:textId="77777777" w:rsidR="00272F80" w:rsidRPr="00272F80" w:rsidRDefault="00272F80" w:rsidP="00272F80">
            <w:pPr>
              <w:spacing w:line="264" w:lineRule="auto"/>
              <w:rPr>
                <w:sz w:val="16"/>
                <w:szCs w:val="16"/>
              </w:rPr>
            </w:pPr>
            <w:r w:rsidRPr="00272F80">
              <w:rPr>
                <w:sz w:val="16"/>
                <w:szCs w:val="16"/>
              </w:rPr>
              <w:t>0,5000</w:t>
            </w:r>
          </w:p>
        </w:tc>
        <w:tc>
          <w:tcPr>
            <w:tcW w:w="183" w:type="pct"/>
            <w:tcBorders>
              <w:top w:val="single" w:sz="4" w:space="0" w:color="auto"/>
              <w:left w:val="nil"/>
              <w:bottom w:val="single" w:sz="4" w:space="0" w:color="auto"/>
              <w:right w:val="single" w:sz="4" w:space="0" w:color="auto"/>
            </w:tcBorders>
            <w:noWrap/>
            <w:vAlign w:val="center"/>
            <w:hideMark/>
          </w:tcPr>
          <w:p w14:paraId="2EE1B046"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nil"/>
              <w:left w:val="nil"/>
              <w:bottom w:val="single" w:sz="4" w:space="0" w:color="auto"/>
              <w:right w:val="single" w:sz="4" w:space="0" w:color="auto"/>
            </w:tcBorders>
            <w:noWrap/>
            <w:vAlign w:val="center"/>
            <w:hideMark/>
          </w:tcPr>
          <w:p w14:paraId="233440FA" w14:textId="77777777" w:rsidR="00272F80" w:rsidRPr="00272F80" w:rsidRDefault="00272F80" w:rsidP="00272F80">
            <w:pPr>
              <w:spacing w:line="264" w:lineRule="auto"/>
              <w:rPr>
                <w:sz w:val="16"/>
                <w:szCs w:val="16"/>
              </w:rPr>
            </w:pPr>
            <w:r w:rsidRPr="00272F80">
              <w:rPr>
                <w:sz w:val="16"/>
                <w:szCs w:val="16"/>
              </w:rPr>
              <w:t>0,50000</w:t>
            </w:r>
          </w:p>
        </w:tc>
        <w:tc>
          <w:tcPr>
            <w:tcW w:w="230" w:type="pct"/>
            <w:tcBorders>
              <w:top w:val="nil"/>
              <w:left w:val="nil"/>
              <w:bottom w:val="single" w:sz="4" w:space="0" w:color="auto"/>
              <w:right w:val="single" w:sz="4" w:space="0" w:color="auto"/>
            </w:tcBorders>
            <w:vAlign w:val="center"/>
            <w:hideMark/>
          </w:tcPr>
          <w:p w14:paraId="26AD7E9A" w14:textId="77777777" w:rsidR="00272F80" w:rsidRPr="00272F80" w:rsidRDefault="00272F80" w:rsidP="00272F80">
            <w:pPr>
              <w:spacing w:line="264" w:lineRule="auto"/>
              <w:rPr>
                <w:sz w:val="16"/>
                <w:szCs w:val="16"/>
              </w:rPr>
            </w:pPr>
            <w:r w:rsidRPr="00272F80">
              <w:rPr>
                <w:sz w:val="16"/>
                <w:szCs w:val="16"/>
              </w:rPr>
              <w:t>≤ 0,5</w:t>
            </w:r>
          </w:p>
        </w:tc>
        <w:tc>
          <w:tcPr>
            <w:tcW w:w="320" w:type="pct"/>
            <w:tcBorders>
              <w:top w:val="nil"/>
              <w:left w:val="nil"/>
              <w:bottom w:val="single" w:sz="4" w:space="0" w:color="auto"/>
              <w:right w:val="single" w:sz="4" w:space="0" w:color="auto"/>
            </w:tcBorders>
            <w:vAlign w:val="center"/>
            <w:hideMark/>
          </w:tcPr>
          <w:p w14:paraId="68DEB43B" w14:textId="77777777" w:rsidR="00272F80" w:rsidRPr="00272F80" w:rsidRDefault="00272F80" w:rsidP="00272F80">
            <w:pPr>
              <w:spacing w:line="264" w:lineRule="auto"/>
              <w:rPr>
                <w:sz w:val="16"/>
                <w:szCs w:val="16"/>
              </w:rPr>
            </w:pPr>
            <w:r w:rsidRPr="00272F80">
              <w:rPr>
                <w:sz w:val="16"/>
                <w:szCs w:val="16"/>
              </w:rPr>
              <w:t>-</w:t>
            </w:r>
          </w:p>
        </w:tc>
      </w:tr>
      <w:tr w:rsidR="00272F80" w:rsidRPr="00272F80" w14:paraId="522B1C12" w14:textId="77777777" w:rsidTr="0092081B">
        <w:trPr>
          <w:trHeight w:val="350"/>
        </w:trPr>
        <w:tc>
          <w:tcPr>
            <w:tcW w:w="148" w:type="pct"/>
            <w:tcBorders>
              <w:top w:val="single" w:sz="4" w:space="0" w:color="auto"/>
              <w:left w:val="single" w:sz="4" w:space="0" w:color="auto"/>
              <w:bottom w:val="single" w:sz="4" w:space="0" w:color="auto"/>
              <w:right w:val="single" w:sz="4" w:space="0" w:color="auto"/>
            </w:tcBorders>
            <w:noWrap/>
            <w:vAlign w:val="center"/>
          </w:tcPr>
          <w:p w14:paraId="3D089609" w14:textId="77777777" w:rsidR="00272F80" w:rsidRPr="00272F80" w:rsidRDefault="00272F80" w:rsidP="00272F80">
            <w:pPr>
              <w:spacing w:line="264" w:lineRule="auto"/>
              <w:rPr>
                <w:sz w:val="16"/>
                <w:szCs w:val="16"/>
              </w:rPr>
            </w:pPr>
            <w:r w:rsidRPr="00272F80">
              <w:rPr>
                <w:sz w:val="16"/>
                <w:szCs w:val="16"/>
              </w:rPr>
              <w:t>28</w:t>
            </w:r>
          </w:p>
        </w:tc>
        <w:tc>
          <w:tcPr>
            <w:tcW w:w="284" w:type="pct"/>
            <w:tcBorders>
              <w:top w:val="single" w:sz="4" w:space="0" w:color="auto"/>
              <w:left w:val="nil"/>
              <w:bottom w:val="single" w:sz="4" w:space="0" w:color="auto"/>
              <w:right w:val="single" w:sz="4" w:space="0" w:color="auto"/>
            </w:tcBorders>
            <w:noWrap/>
            <w:vAlign w:val="center"/>
          </w:tcPr>
          <w:p w14:paraId="0D70A7BF" w14:textId="77777777" w:rsidR="00272F80" w:rsidRPr="00272F80" w:rsidRDefault="00272F80" w:rsidP="00272F80">
            <w:pPr>
              <w:spacing w:line="264" w:lineRule="auto"/>
              <w:rPr>
                <w:sz w:val="16"/>
                <w:szCs w:val="16"/>
              </w:rPr>
            </w:pPr>
            <w:r w:rsidRPr="00272F80">
              <w:rPr>
                <w:sz w:val="16"/>
                <w:szCs w:val="16"/>
              </w:rPr>
              <w:t>Tổng Phenol</w:t>
            </w:r>
          </w:p>
        </w:tc>
        <w:tc>
          <w:tcPr>
            <w:tcW w:w="255" w:type="pct"/>
            <w:tcBorders>
              <w:top w:val="single" w:sz="4" w:space="0" w:color="auto"/>
              <w:left w:val="nil"/>
              <w:bottom w:val="single" w:sz="4" w:space="0" w:color="auto"/>
              <w:right w:val="single" w:sz="4" w:space="0" w:color="auto"/>
            </w:tcBorders>
            <w:noWrap/>
            <w:vAlign w:val="center"/>
          </w:tcPr>
          <w:p w14:paraId="35E00103"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single" w:sz="4" w:space="0" w:color="auto"/>
              <w:left w:val="nil"/>
              <w:bottom w:val="single" w:sz="4" w:space="0" w:color="auto"/>
              <w:right w:val="single" w:sz="4" w:space="0" w:color="auto"/>
            </w:tcBorders>
            <w:noWrap/>
            <w:vAlign w:val="center"/>
          </w:tcPr>
          <w:p w14:paraId="6D939386" w14:textId="77777777" w:rsidR="00272F80" w:rsidRPr="00272F80" w:rsidRDefault="00272F80" w:rsidP="00272F80">
            <w:pPr>
              <w:spacing w:line="264" w:lineRule="auto"/>
              <w:rPr>
                <w:sz w:val="16"/>
                <w:szCs w:val="16"/>
              </w:rPr>
            </w:pPr>
            <w:r w:rsidRPr="00272F80">
              <w:rPr>
                <w:sz w:val="16"/>
                <w:szCs w:val="16"/>
              </w:rPr>
              <w:t>0,07290</w:t>
            </w:r>
          </w:p>
        </w:tc>
        <w:tc>
          <w:tcPr>
            <w:tcW w:w="184" w:type="pct"/>
            <w:tcBorders>
              <w:top w:val="single" w:sz="4" w:space="0" w:color="auto"/>
              <w:left w:val="nil"/>
              <w:bottom w:val="single" w:sz="4" w:space="0" w:color="auto"/>
              <w:right w:val="single" w:sz="4" w:space="0" w:color="auto"/>
            </w:tcBorders>
            <w:noWrap/>
            <w:vAlign w:val="center"/>
          </w:tcPr>
          <w:p w14:paraId="518F67CD"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single" w:sz="4" w:space="0" w:color="auto"/>
              <w:right w:val="single" w:sz="4" w:space="0" w:color="auto"/>
            </w:tcBorders>
            <w:noWrap/>
            <w:vAlign w:val="center"/>
          </w:tcPr>
          <w:p w14:paraId="058E0183" w14:textId="77777777" w:rsidR="00272F80" w:rsidRPr="00272F80" w:rsidRDefault="00272F80" w:rsidP="00272F80">
            <w:pPr>
              <w:spacing w:line="264" w:lineRule="auto"/>
              <w:rPr>
                <w:sz w:val="16"/>
                <w:szCs w:val="16"/>
              </w:rPr>
            </w:pPr>
            <w:r w:rsidRPr="00272F80">
              <w:rPr>
                <w:sz w:val="16"/>
                <w:szCs w:val="16"/>
              </w:rPr>
              <w:t>0,07290</w:t>
            </w:r>
          </w:p>
        </w:tc>
        <w:tc>
          <w:tcPr>
            <w:tcW w:w="183" w:type="pct"/>
            <w:tcBorders>
              <w:top w:val="single" w:sz="4" w:space="0" w:color="auto"/>
              <w:left w:val="nil"/>
              <w:bottom w:val="single" w:sz="4" w:space="0" w:color="auto"/>
              <w:right w:val="single" w:sz="4" w:space="0" w:color="auto"/>
            </w:tcBorders>
            <w:noWrap/>
            <w:vAlign w:val="center"/>
          </w:tcPr>
          <w:p w14:paraId="33DCB07E"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346BAA91" w14:textId="77777777" w:rsidR="00272F80" w:rsidRPr="00272F80" w:rsidRDefault="00272F80" w:rsidP="00272F80">
            <w:pPr>
              <w:spacing w:line="264" w:lineRule="auto"/>
              <w:rPr>
                <w:sz w:val="16"/>
                <w:szCs w:val="16"/>
              </w:rPr>
            </w:pPr>
            <w:r w:rsidRPr="00272F80">
              <w:rPr>
                <w:sz w:val="16"/>
                <w:szCs w:val="16"/>
              </w:rPr>
              <w:t>0,07290</w:t>
            </w:r>
          </w:p>
        </w:tc>
        <w:tc>
          <w:tcPr>
            <w:tcW w:w="184" w:type="pct"/>
            <w:tcBorders>
              <w:top w:val="single" w:sz="4" w:space="0" w:color="auto"/>
              <w:left w:val="nil"/>
              <w:bottom w:val="single" w:sz="4" w:space="0" w:color="auto"/>
              <w:right w:val="single" w:sz="4" w:space="0" w:color="auto"/>
            </w:tcBorders>
            <w:noWrap/>
            <w:vAlign w:val="center"/>
          </w:tcPr>
          <w:p w14:paraId="217B3985"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0F5A69AD" w14:textId="77777777" w:rsidR="00272F80" w:rsidRPr="00272F80" w:rsidRDefault="00272F80" w:rsidP="00272F80">
            <w:pPr>
              <w:spacing w:line="264" w:lineRule="auto"/>
              <w:rPr>
                <w:sz w:val="16"/>
                <w:szCs w:val="16"/>
              </w:rPr>
            </w:pPr>
            <w:r w:rsidRPr="00272F80">
              <w:rPr>
                <w:sz w:val="16"/>
                <w:szCs w:val="16"/>
              </w:rPr>
              <w:t>0,07290</w:t>
            </w:r>
          </w:p>
        </w:tc>
        <w:tc>
          <w:tcPr>
            <w:tcW w:w="184" w:type="pct"/>
            <w:tcBorders>
              <w:top w:val="single" w:sz="4" w:space="0" w:color="auto"/>
              <w:left w:val="nil"/>
              <w:bottom w:val="single" w:sz="4" w:space="0" w:color="auto"/>
              <w:right w:val="single" w:sz="4" w:space="0" w:color="auto"/>
            </w:tcBorders>
            <w:noWrap/>
            <w:vAlign w:val="center"/>
          </w:tcPr>
          <w:p w14:paraId="1A94DAD5"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5B9BCDB5" w14:textId="77777777" w:rsidR="00272F80" w:rsidRPr="00272F80" w:rsidRDefault="00272F80" w:rsidP="00272F80">
            <w:pPr>
              <w:spacing w:line="264" w:lineRule="auto"/>
              <w:rPr>
                <w:sz w:val="16"/>
                <w:szCs w:val="16"/>
              </w:rPr>
            </w:pPr>
            <w:r w:rsidRPr="00272F80">
              <w:rPr>
                <w:sz w:val="16"/>
                <w:szCs w:val="16"/>
              </w:rPr>
              <w:t>0,07290</w:t>
            </w:r>
          </w:p>
        </w:tc>
        <w:tc>
          <w:tcPr>
            <w:tcW w:w="184" w:type="pct"/>
            <w:tcBorders>
              <w:top w:val="single" w:sz="4" w:space="0" w:color="auto"/>
              <w:left w:val="nil"/>
              <w:bottom w:val="single" w:sz="4" w:space="0" w:color="auto"/>
              <w:right w:val="single" w:sz="4" w:space="0" w:color="auto"/>
            </w:tcBorders>
            <w:noWrap/>
            <w:vAlign w:val="center"/>
          </w:tcPr>
          <w:p w14:paraId="032F78A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4F34D86A" w14:textId="77777777" w:rsidR="00272F80" w:rsidRPr="00272F80" w:rsidRDefault="00272F80" w:rsidP="00272F80">
            <w:pPr>
              <w:spacing w:line="264" w:lineRule="auto"/>
              <w:rPr>
                <w:sz w:val="16"/>
                <w:szCs w:val="16"/>
              </w:rPr>
            </w:pPr>
            <w:r w:rsidRPr="00272F80">
              <w:rPr>
                <w:sz w:val="16"/>
                <w:szCs w:val="16"/>
              </w:rPr>
              <w:t>0,07290</w:t>
            </w:r>
          </w:p>
        </w:tc>
        <w:tc>
          <w:tcPr>
            <w:tcW w:w="186" w:type="pct"/>
            <w:tcBorders>
              <w:top w:val="single" w:sz="4" w:space="0" w:color="auto"/>
              <w:left w:val="nil"/>
              <w:bottom w:val="single" w:sz="4" w:space="0" w:color="auto"/>
              <w:right w:val="single" w:sz="4" w:space="0" w:color="auto"/>
            </w:tcBorders>
            <w:noWrap/>
            <w:vAlign w:val="center"/>
          </w:tcPr>
          <w:p w14:paraId="395F3F5D"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single" w:sz="4" w:space="0" w:color="auto"/>
              <w:right w:val="single" w:sz="4" w:space="0" w:color="auto"/>
            </w:tcBorders>
            <w:vAlign w:val="center"/>
          </w:tcPr>
          <w:p w14:paraId="160EB000" w14:textId="77777777" w:rsidR="00272F80" w:rsidRPr="00272F80" w:rsidRDefault="00272F80" w:rsidP="00272F80">
            <w:pPr>
              <w:spacing w:line="264" w:lineRule="auto"/>
              <w:rPr>
                <w:sz w:val="16"/>
                <w:szCs w:val="16"/>
              </w:rPr>
            </w:pPr>
            <w:r w:rsidRPr="00272F80">
              <w:rPr>
                <w:sz w:val="16"/>
                <w:szCs w:val="16"/>
              </w:rPr>
              <w:t>0,07290</w:t>
            </w:r>
          </w:p>
        </w:tc>
        <w:tc>
          <w:tcPr>
            <w:tcW w:w="186" w:type="pct"/>
            <w:tcBorders>
              <w:top w:val="single" w:sz="4" w:space="0" w:color="auto"/>
              <w:left w:val="nil"/>
              <w:bottom w:val="single" w:sz="4" w:space="0" w:color="auto"/>
              <w:right w:val="single" w:sz="4" w:space="0" w:color="auto"/>
            </w:tcBorders>
            <w:noWrap/>
            <w:vAlign w:val="center"/>
          </w:tcPr>
          <w:p w14:paraId="4C82A1FA"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4A8CD394" w14:textId="77777777" w:rsidR="00272F80" w:rsidRPr="00272F80" w:rsidRDefault="00272F80" w:rsidP="00272F80">
            <w:pPr>
              <w:spacing w:line="264" w:lineRule="auto"/>
              <w:rPr>
                <w:sz w:val="16"/>
                <w:szCs w:val="16"/>
              </w:rPr>
            </w:pPr>
            <w:r w:rsidRPr="00272F80">
              <w:rPr>
                <w:sz w:val="16"/>
                <w:szCs w:val="16"/>
              </w:rPr>
              <w:t>0,0729</w:t>
            </w:r>
          </w:p>
        </w:tc>
        <w:tc>
          <w:tcPr>
            <w:tcW w:w="183" w:type="pct"/>
            <w:tcBorders>
              <w:top w:val="single" w:sz="4" w:space="0" w:color="auto"/>
              <w:left w:val="nil"/>
              <w:bottom w:val="single" w:sz="4" w:space="0" w:color="auto"/>
              <w:right w:val="single" w:sz="4" w:space="0" w:color="auto"/>
            </w:tcBorders>
            <w:noWrap/>
            <w:vAlign w:val="center"/>
          </w:tcPr>
          <w:p w14:paraId="179DB3DA"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180978EE" w14:textId="77777777" w:rsidR="00272F80" w:rsidRPr="00272F80" w:rsidRDefault="00272F80" w:rsidP="00272F80">
            <w:pPr>
              <w:spacing w:line="264" w:lineRule="auto"/>
              <w:rPr>
                <w:sz w:val="16"/>
                <w:szCs w:val="16"/>
              </w:rPr>
            </w:pPr>
            <w:r w:rsidRPr="00272F80">
              <w:rPr>
                <w:sz w:val="16"/>
                <w:szCs w:val="16"/>
              </w:rPr>
              <w:t>0,07290</w:t>
            </w:r>
          </w:p>
        </w:tc>
        <w:tc>
          <w:tcPr>
            <w:tcW w:w="230" w:type="pct"/>
            <w:tcBorders>
              <w:top w:val="single" w:sz="4" w:space="0" w:color="auto"/>
              <w:left w:val="nil"/>
              <w:bottom w:val="single" w:sz="4" w:space="0" w:color="auto"/>
              <w:right w:val="single" w:sz="4" w:space="0" w:color="auto"/>
            </w:tcBorders>
            <w:vAlign w:val="center"/>
          </w:tcPr>
          <w:p w14:paraId="3E7107EB" w14:textId="77777777" w:rsidR="00272F80" w:rsidRPr="00272F80" w:rsidRDefault="00272F80" w:rsidP="00272F80">
            <w:pPr>
              <w:spacing w:line="264" w:lineRule="auto"/>
              <w:rPr>
                <w:sz w:val="16"/>
                <w:szCs w:val="16"/>
              </w:rPr>
            </w:pPr>
            <w:r w:rsidRPr="00272F80">
              <w:rPr>
                <w:sz w:val="16"/>
                <w:szCs w:val="16"/>
              </w:rPr>
              <w:t>≤ 1,0</w:t>
            </w:r>
          </w:p>
        </w:tc>
        <w:tc>
          <w:tcPr>
            <w:tcW w:w="320" w:type="pct"/>
            <w:tcBorders>
              <w:top w:val="single" w:sz="4" w:space="0" w:color="auto"/>
              <w:left w:val="nil"/>
              <w:bottom w:val="single" w:sz="4" w:space="0" w:color="auto"/>
              <w:right w:val="single" w:sz="4" w:space="0" w:color="auto"/>
            </w:tcBorders>
            <w:vAlign w:val="center"/>
          </w:tcPr>
          <w:p w14:paraId="1149AAD3" w14:textId="77777777" w:rsidR="00272F80" w:rsidRPr="00272F80" w:rsidRDefault="00272F80" w:rsidP="00272F80">
            <w:pPr>
              <w:spacing w:line="264" w:lineRule="auto"/>
              <w:rPr>
                <w:sz w:val="16"/>
                <w:szCs w:val="16"/>
              </w:rPr>
            </w:pPr>
            <w:r w:rsidRPr="00272F80">
              <w:rPr>
                <w:sz w:val="16"/>
                <w:szCs w:val="16"/>
              </w:rPr>
              <w:t>0,0729</w:t>
            </w:r>
          </w:p>
        </w:tc>
      </w:tr>
      <w:tr w:rsidR="00272F80" w:rsidRPr="00272F80" w14:paraId="21BD57A4" w14:textId="77777777" w:rsidTr="0092081B">
        <w:trPr>
          <w:trHeight w:val="350"/>
        </w:trPr>
        <w:tc>
          <w:tcPr>
            <w:tcW w:w="148" w:type="pct"/>
            <w:tcBorders>
              <w:top w:val="single" w:sz="4" w:space="0" w:color="auto"/>
              <w:left w:val="single" w:sz="4" w:space="0" w:color="auto"/>
              <w:bottom w:val="single" w:sz="4" w:space="0" w:color="auto"/>
              <w:right w:val="single" w:sz="4" w:space="0" w:color="auto"/>
            </w:tcBorders>
            <w:noWrap/>
            <w:vAlign w:val="center"/>
          </w:tcPr>
          <w:p w14:paraId="5AE0B9F3" w14:textId="77777777" w:rsidR="00272F80" w:rsidRPr="00272F80" w:rsidRDefault="00272F80" w:rsidP="00272F80">
            <w:pPr>
              <w:spacing w:line="264" w:lineRule="auto"/>
              <w:rPr>
                <w:sz w:val="16"/>
                <w:szCs w:val="16"/>
              </w:rPr>
            </w:pPr>
            <w:r w:rsidRPr="00272F80">
              <w:rPr>
                <w:sz w:val="16"/>
                <w:szCs w:val="16"/>
              </w:rPr>
              <w:t>29</w:t>
            </w:r>
          </w:p>
        </w:tc>
        <w:tc>
          <w:tcPr>
            <w:tcW w:w="284" w:type="pct"/>
            <w:tcBorders>
              <w:top w:val="single" w:sz="4" w:space="0" w:color="auto"/>
              <w:left w:val="nil"/>
              <w:bottom w:val="single" w:sz="4" w:space="0" w:color="auto"/>
              <w:right w:val="single" w:sz="4" w:space="0" w:color="auto"/>
            </w:tcBorders>
            <w:noWrap/>
            <w:vAlign w:val="center"/>
          </w:tcPr>
          <w:p w14:paraId="7A4A9031" w14:textId="77777777" w:rsidR="00272F80" w:rsidRPr="00272F80" w:rsidRDefault="00272F80" w:rsidP="00272F80">
            <w:pPr>
              <w:spacing w:line="264" w:lineRule="auto"/>
              <w:rPr>
                <w:sz w:val="16"/>
                <w:szCs w:val="16"/>
              </w:rPr>
            </w:pPr>
            <w:r w:rsidRPr="00272F80">
              <w:rPr>
                <w:sz w:val="16"/>
                <w:szCs w:val="16"/>
              </w:rPr>
              <w:t>Dầu mỡ khoáng</w:t>
            </w:r>
          </w:p>
        </w:tc>
        <w:tc>
          <w:tcPr>
            <w:tcW w:w="255" w:type="pct"/>
            <w:tcBorders>
              <w:top w:val="single" w:sz="4" w:space="0" w:color="auto"/>
              <w:left w:val="nil"/>
              <w:bottom w:val="single" w:sz="4" w:space="0" w:color="auto"/>
              <w:right w:val="single" w:sz="4" w:space="0" w:color="auto"/>
            </w:tcBorders>
            <w:noWrap/>
            <w:vAlign w:val="center"/>
          </w:tcPr>
          <w:p w14:paraId="198A9DBE"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single" w:sz="4" w:space="0" w:color="auto"/>
              <w:left w:val="nil"/>
              <w:bottom w:val="single" w:sz="4" w:space="0" w:color="auto"/>
              <w:right w:val="single" w:sz="4" w:space="0" w:color="auto"/>
            </w:tcBorders>
            <w:noWrap/>
            <w:vAlign w:val="center"/>
          </w:tcPr>
          <w:p w14:paraId="75D231E6" w14:textId="77777777" w:rsidR="00272F80" w:rsidRPr="00272F80" w:rsidRDefault="00272F80" w:rsidP="00272F80">
            <w:pPr>
              <w:spacing w:line="264" w:lineRule="auto"/>
              <w:rPr>
                <w:sz w:val="16"/>
                <w:szCs w:val="16"/>
              </w:rPr>
            </w:pPr>
            <w:r w:rsidRPr="00272F80">
              <w:rPr>
                <w:sz w:val="16"/>
                <w:szCs w:val="16"/>
              </w:rPr>
              <w:t>4,00000</w:t>
            </w:r>
          </w:p>
        </w:tc>
        <w:tc>
          <w:tcPr>
            <w:tcW w:w="184" w:type="pct"/>
            <w:tcBorders>
              <w:top w:val="single" w:sz="4" w:space="0" w:color="auto"/>
              <w:left w:val="nil"/>
              <w:bottom w:val="single" w:sz="4" w:space="0" w:color="auto"/>
              <w:right w:val="single" w:sz="4" w:space="0" w:color="auto"/>
            </w:tcBorders>
            <w:noWrap/>
            <w:vAlign w:val="center"/>
          </w:tcPr>
          <w:p w14:paraId="1BD14762"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single" w:sz="4" w:space="0" w:color="auto"/>
              <w:right w:val="single" w:sz="4" w:space="0" w:color="auto"/>
            </w:tcBorders>
            <w:noWrap/>
            <w:vAlign w:val="center"/>
          </w:tcPr>
          <w:p w14:paraId="46AC33C6" w14:textId="77777777" w:rsidR="00272F80" w:rsidRPr="00272F80" w:rsidRDefault="00272F80" w:rsidP="00272F80">
            <w:pPr>
              <w:spacing w:line="264" w:lineRule="auto"/>
              <w:rPr>
                <w:sz w:val="16"/>
                <w:szCs w:val="16"/>
              </w:rPr>
            </w:pPr>
            <w:r w:rsidRPr="00272F80">
              <w:rPr>
                <w:sz w:val="16"/>
                <w:szCs w:val="16"/>
              </w:rPr>
              <w:t>4,00000</w:t>
            </w:r>
          </w:p>
        </w:tc>
        <w:tc>
          <w:tcPr>
            <w:tcW w:w="183" w:type="pct"/>
            <w:tcBorders>
              <w:top w:val="single" w:sz="4" w:space="0" w:color="auto"/>
              <w:left w:val="nil"/>
              <w:bottom w:val="single" w:sz="4" w:space="0" w:color="auto"/>
              <w:right w:val="single" w:sz="4" w:space="0" w:color="auto"/>
            </w:tcBorders>
            <w:noWrap/>
            <w:vAlign w:val="center"/>
          </w:tcPr>
          <w:p w14:paraId="574AFD1C"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72DCEE44" w14:textId="77777777" w:rsidR="00272F80" w:rsidRPr="00272F80" w:rsidRDefault="00272F80" w:rsidP="00272F80">
            <w:pPr>
              <w:spacing w:line="264" w:lineRule="auto"/>
              <w:rPr>
                <w:sz w:val="16"/>
                <w:szCs w:val="16"/>
              </w:rPr>
            </w:pPr>
            <w:r w:rsidRPr="00272F80">
              <w:rPr>
                <w:sz w:val="16"/>
                <w:szCs w:val="16"/>
              </w:rPr>
              <w:t>4,00000</w:t>
            </w:r>
          </w:p>
        </w:tc>
        <w:tc>
          <w:tcPr>
            <w:tcW w:w="184" w:type="pct"/>
            <w:tcBorders>
              <w:top w:val="single" w:sz="4" w:space="0" w:color="auto"/>
              <w:left w:val="nil"/>
              <w:bottom w:val="single" w:sz="4" w:space="0" w:color="auto"/>
              <w:right w:val="single" w:sz="4" w:space="0" w:color="auto"/>
            </w:tcBorders>
            <w:noWrap/>
            <w:vAlign w:val="center"/>
          </w:tcPr>
          <w:p w14:paraId="20AD9167"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3DAFE912" w14:textId="77777777" w:rsidR="00272F80" w:rsidRPr="00272F80" w:rsidRDefault="00272F80" w:rsidP="00272F80">
            <w:pPr>
              <w:spacing w:line="264" w:lineRule="auto"/>
              <w:rPr>
                <w:sz w:val="16"/>
                <w:szCs w:val="16"/>
              </w:rPr>
            </w:pPr>
            <w:r w:rsidRPr="00272F80">
              <w:rPr>
                <w:sz w:val="16"/>
                <w:szCs w:val="16"/>
              </w:rPr>
              <w:t>4,00000</w:t>
            </w:r>
          </w:p>
        </w:tc>
        <w:tc>
          <w:tcPr>
            <w:tcW w:w="184" w:type="pct"/>
            <w:tcBorders>
              <w:top w:val="single" w:sz="4" w:space="0" w:color="auto"/>
              <w:left w:val="nil"/>
              <w:bottom w:val="single" w:sz="4" w:space="0" w:color="auto"/>
              <w:right w:val="single" w:sz="4" w:space="0" w:color="auto"/>
            </w:tcBorders>
            <w:noWrap/>
            <w:vAlign w:val="center"/>
          </w:tcPr>
          <w:p w14:paraId="208D2A69" w14:textId="77777777" w:rsidR="00272F80" w:rsidRPr="00272F80" w:rsidRDefault="00272F80" w:rsidP="00272F80">
            <w:pPr>
              <w:spacing w:line="264" w:lineRule="auto"/>
              <w:rPr>
                <w:sz w:val="16"/>
                <w:szCs w:val="16"/>
              </w:rPr>
            </w:pPr>
            <w:r w:rsidRPr="00272F80">
              <w:rPr>
                <w:sz w:val="16"/>
                <w:szCs w:val="16"/>
              </w:rPr>
              <w:t>10%</w:t>
            </w:r>
          </w:p>
        </w:tc>
        <w:tc>
          <w:tcPr>
            <w:tcW w:w="275" w:type="pct"/>
            <w:tcBorders>
              <w:top w:val="single" w:sz="4" w:space="0" w:color="auto"/>
              <w:left w:val="nil"/>
              <w:bottom w:val="single" w:sz="4" w:space="0" w:color="auto"/>
              <w:right w:val="single" w:sz="4" w:space="0" w:color="auto"/>
            </w:tcBorders>
            <w:vAlign w:val="center"/>
          </w:tcPr>
          <w:p w14:paraId="62A0D3F0" w14:textId="77777777" w:rsidR="00272F80" w:rsidRPr="00272F80" w:rsidRDefault="00272F80" w:rsidP="00272F80">
            <w:pPr>
              <w:spacing w:line="264" w:lineRule="auto"/>
              <w:rPr>
                <w:sz w:val="16"/>
                <w:szCs w:val="16"/>
              </w:rPr>
            </w:pPr>
            <w:r w:rsidRPr="00272F80">
              <w:rPr>
                <w:sz w:val="16"/>
                <w:szCs w:val="16"/>
              </w:rPr>
              <w:t>3,60000</w:t>
            </w:r>
          </w:p>
        </w:tc>
        <w:tc>
          <w:tcPr>
            <w:tcW w:w="184" w:type="pct"/>
            <w:tcBorders>
              <w:top w:val="single" w:sz="4" w:space="0" w:color="auto"/>
              <w:left w:val="nil"/>
              <w:bottom w:val="single" w:sz="4" w:space="0" w:color="auto"/>
              <w:right w:val="single" w:sz="4" w:space="0" w:color="auto"/>
            </w:tcBorders>
            <w:noWrap/>
            <w:vAlign w:val="center"/>
          </w:tcPr>
          <w:p w14:paraId="4EEF7734"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53BCD7A3" w14:textId="77777777" w:rsidR="00272F80" w:rsidRPr="00272F80" w:rsidRDefault="00272F80" w:rsidP="00272F80">
            <w:pPr>
              <w:spacing w:line="264" w:lineRule="auto"/>
              <w:rPr>
                <w:sz w:val="16"/>
                <w:szCs w:val="16"/>
              </w:rPr>
            </w:pPr>
            <w:r w:rsidRPr="00272F80">
              <w:rPr>
                <w:sz w:val="16"/>
                <w:szCs w:val="16"/>
              </w:rPr>
              <w:t>3,60000</w:t>
            </w:r>
          </w:p>
        </w:tc>
        <w:tc>
          <w:tcPr>
            <w:tcW w:w="186" w:type="pct"/>
            <w:tcBorders>
              <w:top w:val="single" w:sz="4" w:space="0" w:color="auto"/>
              <w:left w:val="nil"/>
              <w:bottom w:val="single" w:sz="4" w:space="0" w:color="auto"/>
              <w:right w:val="single" w:sz="4" w:space="0" w:color="auto"/>
            </w:tcBorders>
            <w:noWrap/>
            <w:vAlign w:val="center"/>
          </w:tcPr>
          <w:p w14:paraId="0EA96893" w14:textId="77777777" w:rsidR="00272F80" w:rsidRPr="00272F80" w:rsidRDefault="00272F80" w:rsidP="00272F80">
            <w:pPr>
              <w:spacing w:line="264" w:lineRule="auto"/>
              <w:rPr>
                <w:sz w:val="16"/>
                <w:szCs w:val="16"/>
              </w:rPr>
            </w:pPr>
            <w:r w:rsidRPr="00272F80">
              <w:rPr>
                <w:sz w:val="16"/>
                <w:szCs w:val="16"/>
              </w:rPr>
              <w:t>10%</w:t>
            </w:r>
          </w:p>
        </w:tc>
        <w:tc>
          <w:tcPr>
            <w:tcW w:w="227" w:type="pct"/>
            <w:tcBorders>
              <w:top w:val="single" w:sz="4" w:space="0" w:color="auto"/>
              <w:left w:val="nil"/>
              <w:bottom w:val="single" w:sz="4" w:space="0" w:color="auto"/>
              <w:right w:val="single" w:sz="4" w:space="0" w:color="auto"/>
            </w:tcBorders>
            <w:vAlign w:val="center"/>
          </w:tcPr>
          <w:p w14:paraId="141D9982" w14:textId="77777777" w:rsidR="00272F80" w:rsidRPr="00272F80" w:rsidRDefault="00272F80" w:rsidP="00272F80">
            <w:pPr>
              <w:spacing w:line="264" w:lineRule="auto"/>
              <w:rPr>
                <w:sz w:val="16"/>
                <w:szCs w:val="16"/>
              </w:rPr>
            </w:pPr>
            <w:r w:rsidRPr="00272F80">
              <w:rPr>
                <w:sz w:val="16"/>
                <w:szCs w:val="16"/>
              </w:rPr>
              <w:t>3,24000</w:t>
            </w:r>
          </w:p>
        </w:tc>
        <w:tc>
          <w:tcPr>
            <w:tcW w:w="186" w:type="pct"/>
            <w:tcBorders>
              <w:top w:val="single" w:sz="4" w:space="0" w:color="auto"/>
              <w:left w:val="nil"/>
              <w:bottom w:val="single" w:sz="4" w:space="0" w:color="auto"/>
              <w:right w:val="single" w:sz="4" w:space="0" w:color="auto"/>
            </w:tcBorders>
            <w:noWrap/>
            <w:vAlign w:val="center"/>
          </w:tcPr>
          <w:p w14:paraId="4E96DC5A"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0C905785" w14:textId="77777777" w:rsidR="00272F80" w:rsidRPr="00272F80" w:rsidRDefault="00272F80" w:rsidP="00272F80">
            <w:pPr>
              <w:spacing w:line="264" w:lineRule="auto"/>
              <w:rPr>
                <w:sz w:val="16"/>
                <w:szCs w:val="16"/>
              </w:rPr>
            </w:pPr>
            <w:r w:rsidRPr="00272F80">
              <w:rPr>
                <w:sz w:val="16"/>
                <w:szCs w:val="16"/>
              </w:rPr>
              <w:t>3,2400</w:t>
            </w:r>
          </w:p>
        </w:tc>
        <w:tc>
          <w:tcPr>
            <w:tcW w:w="183" w:type="pct"/>
            <w:tcBorders>
              <w:top w:val="single" w:sz="4" w:space="0" w:color="auto"/>
              <w:left w:val="nil"/>
              <w:bottom w:val="single" w:sz="4" w:space="0" w:color="auto"/>
              <w:right w:val="single" w:sz="4" w:space="0" w:color="auto"/>
            </w:tcBorders>
            <w:noWrap/>
            <w:vAlign w:val="center"/>
          </w:tcPr>
          <w:p w14:paraId="187A2F3C"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2272C0D4" w14:textId="77777777" w:rsidR="00272F80" w:rsidRPr="00272F80" w:rsidRDefault="00272F80" w:rsidP="00272F80">
            <w:pPr>
              <w:spacing w:line="264" w:lineRule="auto"/>
              <w:rPr>
                <w:sz w:val="16"/>
                <w:szCs w:val="16"/>
              </w:rPr>
            </w:pPr>
            <w:r w:rsidRPr="00272F80">
              <w:rPr>
                <w:sz w:val="16"/>
                <w:szCs w:val="16"/>
              </w:rPr>
              <w:t>3,24000</w:t>
            </w:r>
          </w:p>
        </w:tc>
        <w:tc>
          <w:tcPr>
            <w:tcW w:w="230" w:type="pct"/>
            <w:tcBorders>
              <w:top w:val="single" w:sz="4" w:space="0" w:color="auto"/>
              <w:left w:val="nil"/>
              <w:bottom w:val="single" w:sz="4" w:space="0" w:color="auto"/>
              <w:right w:val="single" w:sz="4" w:space="0" w:color="auto"/>
            </w:tcBorders>
            <w:vAlign w:val="center"/>
          </w:tcPr>
          <w:p w14:paraId="275C490D" w14:textId="77777777" w:rsidR="00272F80" w:rsidRPr="00272F80" w:rsidRDefault="00272F80" w:rsidP="00272F80">
            <w:pPr>
              <w:spacing w:line="264" w:lineRule="auto"/>
              <w:rPr>
                <w:sz w:val="16"/>
                <w:szCs w:val="16"/>
              </w:rPr>
            </w:pPr>
            <w:r w:rsidRPr="00272F80">
              <w:rPr>
                <w:sz w:val="16"/>
                <w:szCs w:val="16"/>
              </w:rPr>
              <w:t>≤ 1,0</w:t>
            </w:r>
          </w:p>
        </w:tc>
        <w:tc>
          <w:tcPr>
            <w:tcW w:w="320" w:type="pct"/>
            <w:tcBorders>
              <w:top w:val="single" w:sz="4" w:space="0" w:color="auto"/>
              <w:left w:val="nil"/>
              <w:bottom w:val="single" w:sz="4" w:space="0" w:color="auto"/>
              <w:right w:val="single" w:sz="4" w:space="0" w:color="auto"/>
            </w:tcBorders>
            <w:vAlign w:val="center"/>
          </w:tcPr>
          <w:p w14:paraId="1A6B4EDE" w14:textId="77777777" w:rsidR="00272F80" w:rsidRPr="00272F80" w:rsidRDefault="00272F80" w:rsidP="00272F80">
            <w:pPr>
              <w:spacing w:line="264" w:lineRule="auto"/>
              <w:rPr>
                <w:sz w:val="16"/>
                <w:szCs w:val="16"/>
              </w:rPr>
            </w:pPr>
            <w:r w:rsidRPr="00272F80">
              <w:rPr>
                <w:sz w:val="16"/>
                <w:szCs w:val="16"/>
              </w:rPr>
              <w:t>3,645</w:t>
            </w:r>
          </w:p>
        </w:tc>
      </w:tr>
      <w:tr w:rsidR="00272F80" w:rsidRPr="00272F80" w14:paraId="7BC97A96" w14:textId="77777777" w:rsidTr="0092081B">
        <w:trPr>
          <w:trHeight w:val="350"/>
        </w:trPr>
        <w:tc>
          <w:tcPr>
            <w:tcW w:w="148" w:type="pct"/>
            <w:tcBorders>
              <w:top w:val="single" w:sz="4" w:space="0" w:color="auto"/>
              <w:left w:val="single" w:sz="4" w:space="0" w:color="auto"/>
              <w:bottom w:val="single" w:sz="4" w:space="0" w:color="auto"/>
              <w:right w:val="single" w:sz="4" w:space="0" w:color="auto"/>
            </w:tcBorders>
            <w:noWrap/>
            <w:vAlign w:val="center"/>
          </w:tcPr>
          <w:p w14:paraId="77D802DF" w14:textId="77777777" w:rsidR="00272F80" w:rsidRPr="00272F80" w:rsidRDefault="00272F80" w:rsidP="00272F80">
            <w:pPr>
              <w:spacing w:line="264" w:lineRule="auto"/>
              <w:rPr>
                <w:sz w:val="16"/>
                <w:szCs w:val="16"/>
              </w:rPr>
            </w:pPr>
            <w:r w:rsidRPr="00272F80">
              <w:rPr>
                <w:sz w:val="16"/>
                <w:szCs w:val="16"/>
              </w:rPr>
              <w:t>30</w:t>
            </w:r>
          </w:p>
        </w:tc>
        <w:tc>
          <w:tcPr>
            <w:tcW w:w="284" w:type="pct"/>
            <w:tcBorders>
              <w:top w:val="single" w:sz="4" w:space="0" w:color="auto"/>
              <w:left w:val="nil"/>
              <w:bottom w:val="single" w:sz="4" w:space="0" w:color="auto"/>
              <w:right w:val="single" w:sz="4" w:space="0" w:color="auto"/>
            </w:tcBorders>
            <w:noWrap/>
            <w:vAlign w:val="center"/>
          </w:tcPr>
          <w:p w14:paraId="34F30C1D" w14:textId="77777777" w:rsidR="00272F80" w:rsidRPr="00272F80" w:rsidRDefault="00272F80" w:rsidP="00272F80">
            <w:pPr>
              <w:spacing w:line="264" w:lineRule="auto"/>
              <w:rPr>
                <w:sz w:val="16"/>
                <w:szCs w:val="16"/>
              </w:rPr>
            </w:pPr>
            <w:r w:rsidRPr="00272F80">
              <w:rPr>
                <w:sz w:val="16"/>
                <w:szCs w:val="16"/>
              </w:rPr>
              <w:t>Dầu mỡ động thực vật</w:t>
            </w:r>
          </w:p>
        </w:tc>
        <w:tc>
          <w:tcPr>
            <w:tcW w:w="255" w:type="pct"/>
            <w:tcBorders>
              <w:top w:val="single" w:sz="4" w:space="0" w:color="auto"/>
              <w:left w:val="nil"/>
              <w:bottom w:val="single" w:sz="4" w:space="0" w:color="auto"/>
              <w:right w:val="single" w:sz="4" w:space="0" w:color="auto"/>
            </w:tcBorders>
            <w:noWrap/>
            <w:vAlign w:val="center"/>
          </w:tcPr>
          <w:p w14:paraId="6B248BF9"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single" w:sz="4" w:space="0" w:color="auto"/>
              <w:left w:val="nil"/>
              <w:bottom w:val="single" w:sz="4" w:space="0" w:color="auto"/>
              <w:right w:val="single" w:sz="4" w:space="0" w:color="auto"/>
            </w:tcBorders>
            <w:noWrap/>
            <w:vAlign w:val="center"/>
          </w:tcPr>
          <w:p w14:paraId="741ACEAF" w14:textId="77777777" w:rsidR="00272F80" w:rsidRPr="00272F80" w:rsidRDefault="00272F80" w:rsidP="00272F80">
            <w:pPr>
              <w:spacing w:line="264" w:lineRule="auto"/>
              <w:rPr>
                <w:sz w:val="16"/>
                <w:szCs w:val="16"/>
              </w:rPr>
            </w:pPr>
            <w:r w:rsidRPr="00272F80">
              <w:rPr>
                <w:sz w:val="16"/>
                <w:szCs w:val="16"/>
              </w:rPr>
              <w:t>30,00000</w:t>
            </w:r>
          </w:p>
        </w:tc>
        <w:tc>
          <w:tcPr>
            <w:tcW w:w="184" w:type="pct"/>
            <w:tcBorders>
              <w:top w:val="single" w:sz="4" w:space="0" w:color="auto"/>
              <w:left w:val="nil"/>
              <w:bottom w:val="single" w:sz="4" w:space="0" w:color="auto"/>
              <w:right w:val="single" w:sz="4" w:space="0" w:color="auto"/>
            </w:tcBorders>
            <w:noWrap/>
            <w:vAlign w:val="center"/>
          </w:tcPr>
          <w:p w14:paraId="4377F9E6"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single" w:sz="4" w:space="0" w:color="auto"/>
              <w:right w:val="single" w:sz="4" w:space="0" w:color="auto"/>
            </w:tcBorders>
            <w:noWrap/>
            <w:vAlign w:val="center"/>
          </w:tcPr>
          <w:p w14:paraId="6CBABCCD" w14:textId="77777777" w:rsidR="00272F80" w:rsidRPr="00272F80" w:rsidRDefault="00272F80" w:rsidP="00272F80">
            <w:pPr>
              <w:spacing w:line="264" w:lineRule="auto"/>
              <w:rPr>
                <w:sz w:val="16"/>
                <w:szCs w:val="16"/>
              </w:rPr>
            </w:pPr>
            <w:r w:rsidRPr="00272F80">
              <w:rPr>
                <w:sz w:val="16"/>
                <w:szCs w:val="16"/>
              </w:rPr>
              <w:t>30,00000</w:t>
            </w:r>
          </w:p>
        </w:tc>
        <w:tc>
          <w:tcPr>
            <w:tcW w:w="183" w:type="pct"/>
            <w:tcBorders>
              <w:top w:val="single" w:sz="4" w:space="0" w:color="auto"/>
              <w:left w:val="nil"/>
              <w:bottom w:val="single" w:sz="4" w:space="0" w:color="auto"/>
              <w:right w:val="single" w:sz="4" w:space="0" w:color="auto"/>
            </w:tcBorders>
            <w:noWrap/>
            <w:vAlign w:val="center"/>
          </w:tcPr>
          <w:p w14:paraId="52E9F2E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7418F151" w14:textId="77777777" w:rsidR="00272F80" w:rsidRPr="00272F80" w:rsidRDefault="00272F80" w:rsidP="00272F80">
            <w:pPr>
              <w:spacing w:line="264" w:lineRule="auto"/>
              <w:rPr>
                <w:sz w:val="16"/>
                <w:szCs w:val="16"/>
              </w:rPr>
            </w:pPr>
            <w:r w:rsidRPr="00272F80">
              <w:rPr>
                <w:sz w:val="16"/>
                <w:szCs w:val="16"/>
              </w:rPr>
              <w:t>30,00000</w:t>
            </w:r>
          </w:p>
        </w:tc>
        <w:tc>
          <w:tcPr>
            <w:tcW w:w="184" w:type="pct"/>
            <w:tcBorders>
              <w:top w:val="single" w:sz="4" w:space="0" w:color="auto"/>
              <w:left w:val="nil"/>
              <w:bottom w:val="single" w:sz="4" w:space="0" w:color="auto"/>
              <w:right w:val="single" w:sz="4" w:space="0" w:color="auto"/>
            </w:tcBorders>
            <w:noWrap/>
            <w:vAlign w:val="center"/>
          </w:tcPr>
          <w:p w14:paraId="7BEEA95B"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0DE40EDC" w14:textId="77777777" w:rsidR="00272F80" w:rsidRPr="00272F80" w:rsidRDefault="00272F80" w:rsidP="00272F80">
            <w:pPr>
              <w:spacing w:line="264" w:lineRule="auto"/>
              <w:rPr>
                <w:sz w:val="16"/>
                <w:szCs w:val="16"/>
              </w:rPr>
            </w:pPr>
            <w:r w:rsidRPr="00272F80">
              <w:rPr>
                <w:sz w:val="16"/>
                <w:szCs w:val="16"/>
              </w:rPr>
              <w:t>#######</w:t>
            </w:r>
          </w:p>
        </w:tc>
        <w:tc>
          <w:tcPr>
            <w:tcW w:w="184" w:type="pct"/>
            <w:tcBorders>
              <w:top w:val="single" w:sz="4" w:space="0" w:color="auto"/>
              <w:left w:val="nil"/>
              <w:bottom w:val="single" w:sz="4" w:space="0" w:color="auto"/>
              <w:right w:val="single" w:sz="4" w:space="0" w:color="auto"/>
            </w:tcBorders>
            <w:noWrap/>
            <w:vAlign w:val="center"/>
          </w:tcPr>
          <w:p w14:paraId="011AB8B6"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792CC6BA" w14:textId="77777777" w:rsidR="00272F80" w:rsidRPr="00272F80" w:rsidRDefault="00272F80" w:rsidP="00272F80">
            <w:pPr>
              <w:spacing w:line="264" w:lineRule="auto"/>
              <w:rPr>
                <w:sz w:val="16"/>
                <w:szCs w:val="16"/>
              </w:rPr>
            </w:pPr>
            <w:r w:rsidRPr="00272F80">
              <w:rPr>
                <w:sz w:val="16"/>
                <w:szCs w:val="16"/>
              </w:rPr>
              <w:t>30,00000</w:t>
            </w:r>
          </w:p>
        </w:tc>
        <w:tc>
          <w:tcPr>
            <w:tcW w:w="184" w:type="pct"/>
            <w:tcBorders>
              <w:top w:val="single" w:sz="4" w:space="0" w:color="auto"/>
              <w:left w:val="nil"/>
              <w:bottom w:val="single" w:sz="4" w:space="0" w:color="auto"/>
              <w:right w:val="single" w:sz="4" w:space="0" w:color="auto"/>
            </w:tcBorders>
            <w:noWrap/>
            <w:vAlign w:val="center"/>
          </w:tcPr>
          <w:p w14:paraId="45D0B8A5"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734866AF" w14:textId="77777777" w:rsidR="00272F80" w:rsidRPr="00272F80" w:rsidRDefault="00272F80" w:rsidP="00272F80">
            <w:pPr>
              <w:spacing w:line="264" w:lineRule="auto"/>
              <w:rPr>
                <w:sz w:val="16"/>
                <w:szCs w:val="16"/>
              </w:rPr>
            </w:pPr>
            <w:r w:rsidRPr="00272F80">
              <w:rPr>
                <w:sz w:val="16"/>
                <w:szCs w:val="16"/>
              </w:rPr>
              <w:t>30,00000</w:t>
            </w:r>
          </w:p>
        </w:tc>
        <w:tc>
          <w:tcPr>
            <w:tcW w:w="186" w:type="pct"/>
            <w:tcBorders>
              <w:top w:val="single" w:sz="4" w:space="0" w:color="auto"/>
              <w:left w:val="nil"/>
              <w:bottom w:val="single" w:sz="4" w:space="0" w:color="auto"/>
              <w:right w:val="single" w:sz="4" w:space="0" w:color="auto"/>
            </w:tcBorders>
            <w:noWrap/>
            <w:vAlign w:val="center"/>
          </w:tcPr>
          <w:p w14:paraId="3B98321F"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single" w:sz="4" w:space="0" w:color="auto"/>
              <w:right w:val="single" w:sz="4" w:space="0" w:color="auto"/>
            </w:tcBorders>
            <w:vAlign w:val="center"/>
          </w:tcPr>
          <w:p w14:paraId="58C7B47D" w14:textId="77777777" w:rsidR="00272F80" w:rsidRPr="00272F80" w:rsidRDefault="00272F80" w:rsidP="00272F80">
            <w:pPr>
              <w:spacing w:line="264" w:lineRule="auto"/>
              <w:rPr>
                <w:sz w:val="16"/>
                <w:szCs w:val="16"/>
              </w:rPr>
            </w:pPr>
            <w:r w:rsidRPr="00272F80">
              <w:rPr>
                <w:sz w:val="16"/>
                <w:szCs w:val="16"/>
              </w:rPr>
              <w:t>30,00000</w:t>
            </w:r>
          </w:p>
        </w:tc>
        <w:tc>
          <w:tcPr>
            <w:tcW w:w="186" w:type="pct"/>
            <w:tcBorders>
              <w:top w:val="single" w:sz="4" w:space="0" w:color="auto"/>
              <w:left w:val="nil"/>
              <w:bottom w:val="single" w:sz="4" w:space="0" w:color="auto"/>
              <w:right w:val="single" w:sz="4" w:space="0" w:color="auto"/>
            </w:tcBorders>
            <w:noWrap/>
            <w:vAlign w:val="center"/>
          </w:tcPr>
          <w:p w14:paraId="00640877"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18A563AC" w14:textId="77777777" w:rsidR="00272F80" w:rsidRPr="00272F80" w:rsidRDefault="00272F80" w:rsidP="00272F80">
            <w:pPr>
              <w:spacing w:line="264" w:lineRule="auto"/>
              <w:rPr>
                <w:sz w:val="16"/>
                <w:szCs w:val="16"/>
              </w:rPr>
            </w:pPr>
            <w:r w:rsidRPr="00272F80">
              <w:rPr>
                <w:sz w:val="16"/>
                <w:szCs w:val="16"/>
              </w:rPr>
              <w:t>30,0000</w:t>
            </w:r>
          </w:p>
        </w:tc>
        <w:tc>
          <w:tcPr>
            <w:tcW w:w="183" w:type="pct"/>
            <w:tcBorders>
              <w:top w:val="single" w:sz="4" w:space="0" w:color="auto"/>
              <w:left w:val="nil"/>
              <w:bottom w:val="single" w:sz="4" w:space="0" w:color="auto"/>
              <w:right w:val="single" w:sz="4" w:space="0" w:color="auto"/>
            </w:tcBorders>
            <w:noWrap/>
            <w:vAlign w:val="center"/>
          </w:tcPr>
          <w:p w14:paraId="1BED77EF"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001EC162" w14:textId="77777777" w:rsidR="00272F80" w:rsidRPr="00272F80" w:rsidRDefault="00272F80" w:rsidP="00272F80">
            <w:pPr>
              <w:spacing w:line="264" w:lineRule="auto"/>
              <w:rPr>
                <w:sz w:val="16"/>
                <w:szCs w:val="16"/>
              </w:rPr>
            </w:pPr>
            <w:r w:rsidRPr="00272F80">
              <w:rPr>
                <w:sz w:val="16"/>
                <w:szCs w:val="16"/>
              </w:rPr>
              <w:t>30,00000</w:t>
            </w:r>
          </w:p>
        </w:tc>
        <w:tc>
          <w:tcPr>
            <w:tcW w:w="230" w:type="pct"/>
            <w:tcBorders>
              <w:top w:val="single" w:sz="4" w:space="0" w:color="auto"/>
              <w:left w:val="nil"/>
              <w:bottom w:val="single" w:sz="4" w:space="0" w:color="auto"/>
              <w:right w:val="single" w:sz="4" w:space="0" w:color="auto"/>
            </w:tcBorders>
            <w:vAlign w:val="center"/>
          </w:tcPr>
          <w:p w14:paraId="36ED8313" w14:textId="77777777" w:rsidR="00272F80" w:rsidRPr="00272F80" w:rsidRDefault="00272F80" w:rsidP="00272F80">
            <w:pPr>
              <w:spacing w:line="264" w:lineRule="auto"/>
              <w:rPr>
                <w:sz w:val="16"/>
                <w:szCs w:val="16"/>
              </w:rPr>
            </w:pPr>
            <w:r w:rsidRPr="00272F80">
              <w:rPr>
                <w:sz w:val="16"/>
                <w:szCs w:val="16"/>
              </w:rPr>
              <w:t>≤ 5,0</w:t>
            </w:r>
          </w:p>
        </w:tc>
        <w:tc>
          <w:tcPr>
            <w:tcW w:w="320" w:type="pct"/>
            <w:tcBorders>
              <w:top w:val="single" w:sz="4" w:space="0" w:color="auto"/>
              <w:left w:val="nil"/>
              <w:bottom w:val="single" w:sz="4" w:space="0" w:color="auto"/>
              <w:right w:val="single" w:sz="4" w:space="0" w:color="auto"/>
            </w:tcBorders>
            <w:vAlign w:val="center"/>
          </w:tcPr>
          <w:p w14:paraId="50CA4BC4" w14:textId="77777777" w:rsidR="00272F80" w:rsidRPr="00272F80" w:rsidRDefault="00272F80" w:rsidP="00272F80">
            <w:pPr>
              <w:spacing w:line="264" w:lineRule="auto"/>
              <w:rPr>
                <w:sz w:val="16"/>
                <w:szCs w:val="16"/>
              </w:rPr>
            </w:pPr>
            <w:r w:rsidRPr="00272F80">
              <w:rPr>
                <w:sz w:val="16"/>
                <w:szCs w:val="16"/>
              </w:rPr>
              <w:t>-</w:t>
            </w:r>
          </w:p>
        </w:tc>
      </w:tr>
      <w:tr w:rsidR="00272F80" w:rsidRPr="00272F80" w14:paraId="1E2152E1" w14:textId="77777777" w:rsidTr="0092081B">
        <w:trPr>
          <w:trHeight w:val="350"/>
        </w:trPr>
        <w:tc>
          <w:tcPr>
            <w:tcW w:w="148" w:type="pct"/>
            <w:tcBorders>
              <w:top w:val="single" w:sz="4" w:space="0" w:color="auto"/>
              <w:left w:val="single" w:sz="4" w:space="0" w:color="auto"/>
              <w:bottom w:val="single" w:sz="4" w:space="0" w:color="auto"/>
              <w:right w:val="single" w:sz="4" w:space="0" w:color="auto"/>
            </w:tcBorders>
            <w:noWrap/>
            <w:vAlign w:val="center"/>
          </w:tcPr>
          <w:p w14:paraId="7B70CB44" w14:textId="77777777" w:rsidR="00272F80" w:rsidRPr="00272F80" w:rsidRDefault="00272F80" w:rsidP="00272F80">
            <w:pPr>
              <w:spacing w:line="264" w:lineRule="auto"/>
              <w:rPr>
                <w:sz w:val="16"/>
                <w:szCs w:val="16"/>
              </w:rPr>
            </w:pPr>
            <w:r w:rsidRPr="00272F80">
              <w:rPr>
                <w:sz w:val="16"/>
                <w:szCs w:val="16"/>
              </w:rPr>
              <w:t>31</w:t>
            </w:r>
          </w:p>
        </w:tc>
        <w:tc>
          <w:tcPr>
            <w:tcW w:w="284" w:type="pct"/>
            <w:tcBorders>
              <w:top w:val="single" w:sz="4" w:space="0" w:color="auto"/>
              <w:left w:val="nil"/>
              <w:bottom w:val="single" w:sz="4" w:space="0" w:color="auto"/>
              <w:right w:val="single" w:sz="4" w:space="0" w:color="auto"/>
            </w:tcBorders>
            <w:noWrap/>
            <w:vAlign w:val="center"/>
          </w:tcPr>
          <w:p w14:paraId="3132FCCB" w14:textId="77777777" w:rsidR="00272F80" w:rsidRPr="00272F80" w:rsidRDefault="00272F80" w:rsidP="00272F80">
            <w:pPr>
              <w:spacing w:line="264" w:lineRule="auto"/>
              <w:rPr>
                <w:sz w:val="16"/>
                <w:szCs w:val="16"/>
              </w:rPr>
            </w:pPr>
            <w:r w:rsidRPr="00272F80">
              <w:rPr>
                <w:sz w:val="16"/>
                <w:szCs w:val="16"/>
              </w:rPr>
              <w:t>Sunfua (S2-)</w:t>
            </w:r>
          </w:p>
        </w:tc>
        <w:tc>
          <w:tcPr>
            <w:tcW w:w="255" w:type="pct"/>
            <w:tcBorders>
              <w:top w:val="single" w:sz="4" w:space="0" w:color="auto"/>
              <w:left w:val="nil"/>
              <w:bottom w:val="single" w:sz="4" w:space="0" w:color="auto"/>
              <w:right w:val="single" w:sz="4" w:space="0" w:color="auto"/>
            </w:tcBorders>
            <w:noWrap/>
            <w:vAlign w:val="center"/>
          </w:tcPr>
          <w:p w14:paraId="0C18D2CA"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single" w:sz="4" w:space="0" w:color="auto"/>
              <w:left w:val="nil"/>
              <w:bottom w:val="single" w:sz="4" w:space="0" w:color="auto"/>
              <w:right w:val="single" w:sz="4" w:space="0" w:color="auto"/>
            </w:tcBorders>
            <w:noWrap/>
            <w:vAlign w:val="center"/>
          </w:tcPr>
          <w:p w14:paraId="2F5B3719"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single" w:sz="4" w:space="0" w:color="auto"/>
              <w:left w:val="nil"/>
              <w:bottom w:val="single" w:sz="4" w:space="0" w:color="auto"/>
              <w:right w:val="single" w:sz="4" w:space="0" w:color="auto"/>
            </w:tcBorders>
            <w:noWrap/>
            <w:vAlign w:val="center"/>
          </w:tcPr>
          <w:p w14:paraId="595D77E6"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single" w:sz="4" w:space="0" w:color="auto"/>
              <w:right w:val="single" w:sz="4" w:space="0" w:color="auto"/>
            </w:tcBorders>
            <w:noWrap/>
            <w:vAlign w:val="center"/>
          </w:tcPr>
          <w:p w14:paraId="71CD86C5" w14:textId="77777777" w:rsidR="00272F80" w:rsidRPr="00272F80" w:rsidRDefault="00272F80" w:rsidP="00272F80">
            <w:pPr>
              <w:spacing w:line="264" w:lineRule="auto"/>
              <w:rPr>
                <w:sz w:val="16"/>
                <w:szCs w:val="16"/>
              </w:rPr>
            </w:pPr>
            <w:r w:rsidRPr="00272F80">
              <w:rPr>
                <w:sz w:val="16"/>
                <w:szCs w:val="16"/>
              </w:rPr>
              <w:t>0,50000</w:t>
            </w:r>
          </w:p>
        </w:tc>
        <w:tc>
          <w:tcPr>
            <w:tcW w:w="183" w:type="pct"/>
            <w:tcBorders>
              <w:top w:val="single" w:sz="4" w:space="0" w:color="auto"/>
              <w:left w:val="nil"/>
              <w:bottom w:val="single" w:sz="4" w:space="0" w:color="auto"/>
              <w:right w:val="single" w:sz="4" w:space="0" w:color="auto"/>
            </w:tcBorders>
            <w:noWrap/>
            <w:vAlign w:val="center"/>
          </w:tcPr>
          <w:p w14:paraId="74B83A0F"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5A985373" w14:textId="77777777" w:rsidR="00272F80" w:rsidRPr="00272F80" w:rsidRDefault="00272F80" w:rsidP="00272F80">
            <w:pPr>
              <w:spacing w:line="264" w:lineRule="auto"/>
              <w:rPr>
                <w:sz w:val="16"/>
                <w:szCs w:val="16"/>
              </w:rPr>
            </w:pPr>
            <w:r w:rsidRPr="00272F80">
              <w:rPr>
                <w:sz w:val="16"/>
                <w:szCs w:val="16"/>
              </w:rPr>
              <w:t>0,50000</w:t>
            </w:r>
          </w:p>
        </w:tc>
        <w:tc>
          <w:tcPr>
            <w:tcW w:w="184" w:type="pct"/>
            <w:tcBorders>
              <w:top w:val="single" w:sz="4" w:space="0" w:color="auto"/>
              <w:left w:val="nil"/>
              <w:bottom w:val="single" w:sz="4" w:space="0" w:color="auto"/>
              <w:right w:val="single" w:sz="4" w:space="0" w:color="auto"/>
            </w:tcBorders>
            <w:noWrap/>
            <w:vAlign w:val="center"/>
          </w:tcPr>
          <w:p w14:paraId="20C64250" w14:textId="77777777" w:rsidR="00272F80" w:rsidRPr="00272F80" w:rsidRDefault="00272F80" w:rsidP="00272F80">
            <w:pPr>
              <w:spacing w:line="264" w:lineRule="auto"/>
              <w:rPr>
                <w:sz w:val="16"/>
                <w:szCs w:val="16"/>
              </w:rPr>
            </w:pPr>
            <w:r w:rsidRPr="00272F80">
              <w:rPr>
                <w:sz w:val="16"/>
                <w:szCs w:val="16"/>
              </w:rPr>
              <w:t>50%</w:t>
            </w:r>
          </w:p>
        </w:tc>
        <w:tc>
          <w:tcPr>
            <w:tcW w:w="275" w:type="pct"/>
            <w:tcBorders>
              <w:top w:val="single" w:sz="4" w:space="0" w:color="auto"/>
              <w:left w:val="nil"/>
              <w:bottom w:val="single" w:sz="4" w:space="0" w:color="auto"/>
              <w:right w:val="single" w:sz="4" w:space="0" w:color="auto"/>
            </w:tcBorders>
            <w:noWrap/>
            <w:vAlign w:val="center"/>
          </w:tcPr>
          <w:p w14:paraId="70EAC13D" w14:textId="77777777" w:rsidR="00272F80" w:rsidRPr="00272F80" w:rsidRDefault="00272F80" w:rsidP="00272F80">
            <w:pPr>
              <w:spacing w:line="264" w:lineRule="auto"/>
              <w:rPr>
                <w:sz w:val="16"/>
                <w:szCs w:val="16"/>
              </w:rPr>
            </w:pPr>
            <w:r w:rsidRPr="00272F80">
              <w:rPr>
                <w:sz w:val="16"/>
                <w:szCs w:val="16"/>
              </w:rPr>
              <w:t>0,25000</w:t>
            </w:r>
          </w:p>
        </w:tc>
        <w:tc>
          <w:tcPr>
            <w:tcW w:w="184" w:type="pct"/>
            <w:tcBorders>
              <w:top w:val="single" w:sz="4" w:space="0" w:color="auto"/>
              <w:left w:val="nil"/>
              <w:bottom w:val="single" w:sz="4" w:space="0" w:color="auto"/>
              <w:right w:val="single" w:sz="4" w:space="0" w:color="auto"/>
            </w:tcBorders>
            <w:noWrap/>
            <w:vAlign w:val="center"/>
          </w:tcPr>
          <w:p w14:paraId="79043A9E"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3249AA2C" w14:textId="77777777" w:rsidR="00272F80" w:rsidRPr="00272F80" w:rsidRDefault="00272F80" w:rsidP="00272F80">
            <w:pPr>
              <w:spacing w:line="264" w:lineRule="auto"/>
              <w:rPr>
                <w:sz w:val="16"/>
                <w:szCs w:val="16"/>
              </w:rPr>
            </w:pPr>
            <w:r w:rsidRPr="00272F80">
              <w:rPr>
                <w:sz w:val="16"/>
                <w:szCs w:val="16"/>
              </w:rPr>
              <w:t>0,25000</w:t>
            </w:r>
          </w:p>
        </w:tc>
        <w:tc>
          <w:tcPr>
            <w:tcW w:w="184" w:type="pct"/>
            <w:tcBorders>
              <w:top w:val="single" w:sz="4" w:space="0" w:color="auto"/>
              <w:left w:val="nil"/>
              <w:bottom w:val="single" w:sz="4" w:space="0" w:color="auto"/>
              <w:right w:val="single" w:sz="4" w:space="0" w:color="auto"/>
            </w:tcBorders>
            <w:noWrap/>
            <w:vAlign w:val="center"/>
          </w:tcPr>
          <w:p w14:paraId="4F122DAE" w14:textId="77777777" w:rsidR="00272F80" w:rsidRPr="00272F80" w:rsidRDefault="00272F80" w:rsidP="00272F80">
            <w:pPr>
              <w:spacing w:line="264" w:lineRule="auto"/>
              <w:rPr>
                <w:sz w:val="16"/>
                <w:szCs w:val="16"/>
              </w:rPr>
            </w:pPr>
            <w:r w:rsidRPr="00272F80">
              <w:rPr>
                <w:sz w:val="16"/>
                <w:szCs w:val="16"/>
              </w:rPr>
              <w:t>50%</w:t>
            </w:r>
          </w:p>
        </w:tc>
        <w:tc>
          <w:tcPr>
            <w:tcW w:w="275" w:type="pct"/>
            <w:tcBorders>
              <w:top w:val="single" w:sz="4" w:space="0" w:color="auto"/>
              <w:left w:val="nil"/>
              <w:bottom w:val="single" w:sz="4" w:space="0" w:color="auto"/>
              <w:right w:val="single" w:sz="4" w:space="0" w:color="auto"/>
            </w:tcBorders>
            <w:noWrap/>
            <w:vAlign w:val="center"/>
          </w:tcPr>
          <w:p w14:paraId="076F41EF" w14:textId="77777777" w:rsidR="00272F80" w:rsidRPr="00272F80" w:rsidRDefault="00272F80" w:rsidP="00272F80">
            <w:pPr>
              <w:spacing w:line="264" w:lineRule="auto"/>
              <w:rPr>
                <w:sz w:val="16"/>
                <w:szCs w:val="16"/>
              </w:rPr>
            </w:pPr>
            <w:r w:rsidRPr="00272F80">
              <w:rPr>
                <w:sz w:val="16"/>
                <w:szCs w:val="16"/>
              </w:rPr>
              <w:t>0,12500</w:t>
            </w:r>
          </w:p>
        </w:tc>
        <w:tc>
          <w:tcPr>
            <w:tcW w:w="186" w:type="pct"/>
            <w:tcBorders>
              <w:top w:val="single" w:sz="4" w:space="0" w:color="auto"/>
              <w:left w:val="nil"/>
              <w:bottom w:val="single" w:sz="4" w:space="0" w:color="auto"/>
              <w:right w:val="single" w:sz="4" w:space="0" w:color="auto"/>
            </w:tcBorders>
            <w:noWrap/>
            <w:vAlign w:val="center"/>
          </w:tcPr>
          <w:p w14:paraId="52411982"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single" w:sz="4" w:space="0" w:color="auto"/>
              <w:right w:val="single" w:sz="4" w:space="0" w:color="auto"/>
            </w:tcBorders>
            <w:vAlign w:val="center"/>
          </w:tcPr>
          <w:p w14:paraId="267C6619" w14:textId="77777777" w:rsidR="00272F80" w:rsidRPr="00272F80" w:rsidRDefault="00272F80" w:rsidP="00272F80">
            <w:pPr>
              <w:spacing w:line="264" w:lineRule="auto"/>
              <w:rPr>
                <w:sz w:val="16"/>
                <w:szCs w:val="16"/>
              </w:rPr>
            </w:pPr>
            <w:r w:rsidRPr="00272F80">
              <w:rPr>
                <w:sz w:val="16"/>
                <w:szCs w:val="16"/>
              </w:rPr>
              <w:t>0,12500</w:t>
            </w:r>
          </w:p>
        </w:tc>
        <w:tc>
          <w:tcPr>
            <w:tcW w:w="186" w:type="pct"/>
            <w:tcBorders>
              <w:top w:val="single" w:sz="4" w:space="0" w:color="auto"/>
              <w:left w:val="nil"/>
              <w:bottom w:val="single" w:sz="4" w:space="0" w:color="auto"/>
              <w:right w:val="single" w:sz="4" w:space="0" w:color="auto"/>
            </w:tcBorders>
            <w:noWrap/>
            <w:vAlign w:val="center"/>
          </w:tcPr>
          <w:p w14:paraId="0D6586B5"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0AED7505" w14:textId="77777777" w:rsidR="00272F80" w:rsidRPr="00272F80" w:rsidRDefault="00272F80" w:rsidP="00272F80">
            <w:pPr>
              <w:spacing w:line="264" w:lineRule="auto"/>
              <w:rPr>
                <w:sz w:val="16"/>
                <w:szCs w:val="16"/>
              </w:rPr>
            </w:pPr>
            <w:r w:rsidRPr="00272F80">
              <w:rPr>
                <w:sz w:val="16"/>
                <w:szCs w:val="16"/>
              </w:rPr>
              <w:t>0,1250</w:t>
            </w:r>
          </w:p>
        </w:tc>
        <w:tc>
          <w:tcPr>
            <w:tcW w:w="183" w:type="pct"/>
            <w:tcBorders>
              <w:top w:val="single" w:sz="4" w:space="0" w:color="auto"/>
              <w:left w:val="nil"/>
              <w:bottom w:val="single" w:sz="4" w:space="0" w:color="auto"/>
              <w:right w:val="single" w:sz="4" w:space="0" w:color="auto"/>
            </w:tcBorders>
            <w:noWrap/>
            <w:vAlign w:val="center"/>
          </w:tcPr>
          <w:p w14:paraId="52AEFB2F"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1DE72706" w14:textId="77777777" w:rsidR="00272F80" w:rsidRPr="00272F80" w:rsidRDefault="00272F80" w:rsidP="00272F80">
            <w:pPr>
              <w:spacing w:line="264" w:lineRule="auto"/>
              <w:rPr>
                <w:sz w:val="16"/>
                <w:szCs w:val="16"/>
              </w:rPr>
            </w:pPr>
            <w:r w:rsidRPr="00272F80">
              <w:rPr>
                <w:sz w:val="16"/>
                <w:szCs w:val="16"/>
              </w:rPr>
              <w:t>0,12500</w:t>
            </w:r>
          </w:p>
        </w:tc>
        <w:tc>
          <w:tcPr>
            <w:tcW w:w="230" w:type="pct"/>
            <w:tcBorders>
              <w:top w:val="single" w:sz="4" w:space="0" w:color="auto"/>
              <w:left w:val="nil"/>
              <w:bottom w:val="single" w:sz="4" w:space="0" w:color="auto"/>
              <w:right w:val="single" w:sz="4" w:space="0" w:color="auto"/>
            </w:tcBorders>
            <w:vAlign w:val="center"/>
          </w:tcPr>
          <w:p w14:paraId="47D0C8B4" w14:textId="77777777" w:rsidR="00272F80" w:rsidRPr="00272F80" w:rsidRDefault="00272F80" w:rsidP="00272F80">
            <w:pPr>
              <w:spacing w:line="264" w:lineRule="auto"/>
              <w:rPr>
                <w:sz w:val="16"/>
                <w:szCs w:val="16"/>
              </w:rPr>
            </w:pPr>
            <w:r w:rsidRPr="00272F80">
              <w:rPr>
                <w:sz w:val="16"/>
                <w:szCs w:val="16"/>
              </w:rPr>
              <w:t>≤ 0,2</w:t>
            </w:r>
          </w:p>
        </w:tc>
        <w:tc>
          <w:tcPr>
            <w:tcW w:w="320" w:type="pct"/>
            <w:tcBorders>
              <w:top w:val="single" w:sz="4" w:space="0" w:color="auto"/>
              <w:left w:val="nil"/>
              <w:bottom w:val="single" w:sz="4" w:space="0" w:color="auto"/>
              <w:right w:val="single" w:sz="4" w:space="0" w:color="auto"/>
            </w:tcBorders>
            <w:vAlign w:val="center"/>
          </w:tcPr>
          <w:p w14:paraId="2FB06BB9" w14:textId="77777777" w:rsidR="00272F80" w:rsidRPr="00272F80" w:rsidRDefault="00272F80" w:rsidP="00272F80">
            <w:pPr>
              <w:spacing w:line="264" w:lineRule="auto"/>
              <w:rPr>
                <w:sz w:val="16"/>
                <w:szCs w:val="16"/>
              </w:rPr>
            </w:pPr>
            <w:r w:rsidRPr="00272F80">
              <w:rPr>
                <w:sz w:val="16"/>
                <w:szCs w:val="16"/>
              </w:rPr>
              <w:t>0,1458</w:t>
            </w:r>
          </w:p>
        </w:tc>
      </w:tr>
      <w:tr w:rsidR="00272F80" w:rsidRPr="00272F80" w14:paraId="65DA49F4" w14:textId="77777777" w:rsidTr="0092081B">
        <w:trPr>
          <w:trHeight w:val="350"/>
        </w:trPr>
        <w:tc>
          <w:tcPr>
            <w:tcW w:w="148" w:type="pct"/>
            <w:tcBorders>
              <w:top w:val="single" w:sz="4" w:space="0" w:color="auto"/>
              <w:left w:val="single" w:sz="4" w:space="0" w:color="auto"/>
              <w:bottom w:val="single" w:sz="4" w:space="0" w:color="auto"/>
              <w:right w:val="single" w:sz="4" w:space="0" w:color="auto"/>
            </w:tcBorders>
            <w:noWrap/>
            <w:vAlign w:val="center"/>
          </w:tcPr>
          <w:p w14:paraId="7F753DD4" w14:textId="77777777" w:rsidR="00272F80" w:rsidRPr="00272F80" w:rsidRDefault="00272F80" w:rsidP="00272F80">
            <w:pPr>
              <w:spacing w:line="264" w:lineRule="auto"/>
              <w:rPr>
                <w:sz w:val="16"/>
                <w:szCs w:val="16"/>
              </w:rPr>
            </w:pPr>
            <w:r w:rsidRPr="00272F80">
              <w:rPr>
                <w:sz w:val="16"/>
                <w:szCs w:val="16"/>
              </w:rPr>
              <w:t>32</w:t>
            </w:r>
          </w:p>
        </w:tc>
        <w:tc>
          <w:tcPr>
            <w:tcW w:w="284" w:type="pct"/>
            <w:tcBorders>
              <w:top w:val="single" w:sz="4" w:space="0" w:color="auto"/>
              <w:left w:val="nil"/>
              <w:bottom w:val="single" w:sz="4" w:space="0" w:color="auto"/>
              <w:right w:val="single" w:sz="4" w:space="0" w:color="auto"/>
            </w:tcBorders>
            <w:noWrap/>
            <w:vAlign w:val="center"/>
          </w:tcPr>
          <w:p w14:paraId="4FD1E1C7" w14:textId="77777777" w:rsidR="00272F80" w:rsidRPr="00272F80" w:rsidRDefault="00272F80" w:rsidP="00272F80">
            <w:pPr>
              <w:spacing w:line="264" w:lineRule="auto"/>
              <w:rPr>
                <w:sz w:val="16"/>
                <w:szCs w:val="16"/>
              </w:rPr>
            </w:pPr>
            <w:r w:rsidRPr="00272F80">
              <w:rPr>
                <w:sz w:val="16"/>
                <w:szCs w:val="16"/>
              </w:rPr>
              <w:t>Florua (F-)</w:t>
            </w:r>
          </w:p>
        </w:tc>
        <w:tc>
          <w:tcPr>
            <w:tcW w:w="255" w:type="pct"/>
            <w:tcBorders>
              <w:top w:val="single" w:sz="4" w:space="0" w:color="auto"/>
              <w:left w:val="nil"/>
              <w:bottom w:val="single" w:sz="4" w:space="0" w:color="auto"/>
              <w:right w:val="single" w:sz="4" w:space="0" w:color="auto"/>
            </w:tcBorders>
            <w:noWrap/>
            <w:vAlign w:val="center"/>
          </w:tcPr>
          <w:p w14:paraId="41CF818F"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single" w:sz="4" w:space="0" w:color="auto"/>
              <w:left w:val="nil"/>
              <w:bottom w:val="single" w:sz="4" w:space="0" w:color="auto"/>
              <w:right w:val="single" w:sz="4" w:space="0" w:color="auto"/>
            </w:tcBorders>
            <w:noWrap/>
            <w:vAlign w:val="center"/>
          </w:tcPr>
          <w:p w14:paraId="50AA24DD" w14:textId="77777777" w:rsidR="00272F80" w:rsidRPr="00272F80" w:rsidRDefault="00272F80" w:rsidP="00272F80">
            <w:pPr>
              <w:spacing w:line="264" w:lineRule="auto"/>
              <w:rPr>
                <w:sz w:val="16"/>
                <w:szCs w:val="16"/>
              </w:rPr>
            </w:pPr>
            <w:r w:rsidRPr="00272F80">
              <w:rPr>
                <w:sz w:val="16"/>
                <w:szCs w:val="16"/>
              </w:rPr>
              <w:t>3,00000</w:t>
            </w:r>
          </w:p>
        </w:tc>
        <w:tc>
          <w:tcPr>
            <w:tcW w:w="184" w:type="pct"/>
            <w:tcBorders>
              <w:top w:val="single" w:sz="4" w:space="0" w:color="auto"/>
              <w:left w:val="nil"/>
              <w:bottom w:val="single" w:sz="4" w:space="0" w:color="auto"/>
              <w:right w:val="single" w:sz="4" w:space="0" w:color="auto"/>
            </w:tcBorders>
            <w:noWrap/>
            <w:vAlign w:val="center"/>
          </w:tcPr>
          <w:p w14:paraId="2A550AED"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single" w:sz="4" w:space="0" w:color="auto"/>
              <w:right w:val="single" w:sz="4" w:space="0" w:color="auto"/>
            </w:tcBorders>
            <w:noWrap/>
            <w:vAlign w:val="center"/>
          </w:tcPr>
          <w:p w14:paraId="1B90FB5E" w14:textId="77777777" w:rsidR="00272F80" w:rsidRPr="00272F80" w:rsidRDefault="00272F80" w:rsidP="00272F80">
            <w:pPr>
              <w:spacing w:line="264" w:lineRule="auto"/>
              <w:rPr>
                <w:sz w:val="16"/>
                <w:szCs w:val="16"/>
              </w:rPr>
            </w:pPr>
            <w:r w:rsidRPr="00272F80">
              <w:rPr>
                <w:sz w:val="16"/>
                <w:szCs w:val="16"/>
              </w:rPr>
              <w:t>3,00000</w:t>
            </w:r>
          </w:p>
        </w:tc>
        <w:tc>
          <w:tcPr>
            <w:tcW w:w="183" w:type="pct"/>
            <w:tcBorders>
              <w:top w:val="single" w:sz="4" w:space="0" w:color="auto"/>
              <w:left w:val="nil"/>
              <w:bottom w:val="single" w:sz="4" w:space="0" w:color="auto"/>
              <w:right w:val="single" w:sz="4" w:space="0" w:color="auto"/>
            </w:tcBorders>
            <w:noWrap/>
            <w:vAlign w:val="center"/>
          </w:tcPr>
          <w:p w14:paraId="240813C0"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64EA74FB" w14:textId="77777777" w:rsidR="00272F80" w:rsidRPr="00272F80" w:rsidRDefault="00272F80" w:rsidP="00272F80">
            <w:pPr>
              <w:spacing w:line="264" w:lineRule="auto"/>
              <w:rPr>
                <w:sz w:val="16"/>
                <w:szCs w:val="16"/>
              </w:rPr>
            </w:pPr>
            <w:r w:rsidRPr="00272F80">
              <w:rPr>
                <w:sz w:val="16"/>
                <w:szCs w:val="16"/>
              </w:rPr>
              <w:t>3,00000</w:t>
            </w:r>
          </w:p>
        </w:tc>
        <w:tc>
          <w:tcPr>
            <w:tcW w:w="184" w:type="pct"/>
            <w:tcBorders>
              <w:top w:val="single" w:sz="4" w:space="0" w:color="auto"/>
              <w:left w:val="nil"/>
              <w:bottom w:val="single" w:sz="4" w:space="0" w:color="auto"/>
              <w:right w:val="single" w:sz="4" w:space="0" w:color="auto"/>
            </w:tcBorders>
            <w:noWrap/>
            <w:vAlign w:val="center"/>
          </w:tcPr>
          <w:p w14:paraId="11969EEC"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5A5B8020" w14:textId="77777777" w:rsidR="00272F80" w:rsidRPr="00272F80" w:rsidRDefault="00272F80" w:rsidP="00272F80">
            <w:pPr>
              <w:spacing w:line="264" w:lineRule="auto"/>
              <w:rPr>
                <w:sz w:val="16"/>
                <w:szCs w:val="16"/>
              </w:rPr>
            </w:pPr>
            <w:r w:rsidRPr="00272F80">
              <w:rPr>
                <w:sz w:val="16"/>
                <w:szCs w:val="16"/>
              </w:rPr>
              <w:t>3,00000</w:t>
            </w:r>
          </w:p>
        </w:tc>
        <w:tc>
          <w:tcPr>
            <w:tcW w:w="184" w:type="pct"/>
            <w:tcBorders>
              <w:top w:val="single" w:sz="4" w:space="0" w:color="auto"/>
              <w:left w:val="nil"/>
              <w:bottom w:val="single" w:sz="4" w:space="0" w:color="auto"/>
              <w:right w:val="single" w:sz="4" w:space="0" w:color="auto"/>
            </w:tcBorders>
            <w:noWrap/>
            <w:vAlign w:val="center"/>
          </w:tcPr>
          <w:p w14:paraId="034F34E7"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10AD3D44" w14:textId="77777777" w:rsidR="00272F80" w:rsidRPr="00272F80" w:rsidRDefault="00272F80" w:rsidP="00272F80">
            <w:pPr>
              <w:spacing w:line="264" w:lineRule="auto"/>
              <w:rPr>
                <w:sz w:val="16"/>
                <w:szCs w:val="16"/>
              </w:rPr>
            </w:pPr>
            <w:r w:rsidRPr="00272F80">
              <w:rPr>
                <w:sz w:val="16"/>
                <w:szCs w:val="16"/>
              </w:rPr>
              <w:t>3,00000</w:t>
            </w:r>
          </w:p>
        </w:tc>
        <w:tc>
          <w:tcPr>
            <w:tcW w:w="184" w:type="pct"/>
            <w:tcBorders>
              <w:top w:val="single" w:sz="4" w:space="0" w:color="auto"/>
              <w:left w:val="nil"/>
              <w:bottom w:val="single" w:sz="4" w:space="0" w:color="auto"/>
              <w:right w:val="single" w:sz="4" w:space="0" w:color="auto"/>
            </w:tcBorders>
            <w:noWrap/>
            <w:vAlign w:val="center"/>
          </w:tcPr>
          <w:p w14:paraId="611407C9"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587B8FB2" w14:textId="77777777" w:rsidR="00272F80" w:rsidRPr="00272F80" w:rsidRDefault="00272F80" w:rsidP="00272F80">
            <w:pPr>
              <w:spacing w:line="264" w:lineRule="auto"/>
              <w:rPr>
                <w:sz w:val="16"/>
                <w:szCs w:val="16"/>
              </w:rPr>
            </w:pPr>
            <w:r w:rsidRPr="00272F80">
              <w:rPr>
                <w:sz w:val="16"/>
                <w:szCs w:val="16"/>
              </w:rPr>
              <w:t>3,00000</w:t>
            </w:r>
          </w:p>
        </w:tc>
        <w:tc>
          <w:tcPr>
            <w:tcW w:w="186" w:type="pct"/>
            <w:tcBorders>
              <w:top w:val="single" w:sz="4" w:space="0" w:color="auto"/>
              <w:left w:val="nil"/>
              <w:bottom w:val="single" w:sz="4" w:space="0" w:color="auto"/>
              <w:right w:val="single" w:sz="4" w:space="0" w:color="auto"/>
            </w:tcBorders>
            <w:noWrap/>
            <w:vAlign w:val="center"/>
          </w:tcPr>
          <w:p w14:paraId="17448C2A"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single" w:sz="4" w:space="0" w:color="auto"/>
              <w:right w:val="single" w:sz="4" w:space="0" w:color="auto"/>
            </w:tcBorders>
            <w:vAlign w:val="center"/>
          </w:tcPr>
          <w:p w14:paraId="3BC1DB55" w14:textId="77777777" w:rsidR="00272F80" w:rsidRPr="00272F80" w:rsidRDefault="00272F80" w:rsidP="00272F80">
            <w:pPr>
              <w:spacing w:line="264" w:lineRule="auto"/>
              <w:rPr>
                <w:sz w:val="16"/>
                <w:szCs w:val="16"/>
              </w:rPr>
            </w:pPr>
            <w:r w:rsidRPr="00272F80">
              <w:rPr>
                <w:sz w:val="16"/>
                <w:szCs w:val="16"/>
              </w:rPr>
              <w:t>3,00000</w:t>
            </w:r>
          </w:p>
        </w:tc>
        <w:tc>
          <w:tcPr>
            <w:tcW w:w="186" w:type="pct"/>
            <w:tcBorders>
              <w:top w:val="single" w:sz="4" w:space="0" w:color="auto"/>
              <w:left w:val="nil"/>
              <w:bottom w:val="single" w:sz="4" w:space="0" w:color="auto"/>
              <w:right w:val="single" w:sz="4" w:space="0" w:color="auto"/>
            </w:tcBorders>
            <w:noWrap/>
            <w:vAlign w:val="center"/>
          </w:tcPr>
          <w:p w14:paraId="17082EF0"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2FFD659C" w14:textId="77777777" w:rsidR="00272F80" w:rsidRPr="00272F80" w:rsidRDefault="00272F80" w:rsidP="00272F80">
            <w:pPr>
              <w:spacing w:line="264" w:lineRule="auto"/>
              <w:rPr>
                <w:sz w:val="16"/>
                <w:szCs w:val="16"/>
              </w:rPr>
            </w:pPr>
            <w:r w:rsidRPr="00272F80">
              <w:rPr>
                <w:sz w:val="16"/>
                <w:szCs w:val="16"/>
              </w:rPr>
              <w:t>3,0000</w:t>
            </w:r>
          </w:p>
        </w:tc>
        <w:tc>
          <w:tcPr>
            <w:tcW w:w="183" w:type="pct"/>
            <w:tcBorders>
              <w:top w:val="single" w:sz="4" w:space="0" w:color="auto"/>
              <w:left w:val="nil"/>
              <w:bottom w:val="single" w:sz="4" w:space="0" w:color="auto"/>
              <w:right w:val="single" w:sz="4" w:space="0" w:color="auto"/>
            </w:tcBorders>
            <w:noWrap/>
            <w:vAlign w:val="center"/>
          </w:tcPr>
          <w:p w14:paraId="272FE2E5"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73204122" w14:textId="77777777" w:rsidR="00272F80" w:rsidRPr="00272F80" w:rsidRDefault="00272F80" w:rsidP="00272F80">
            <w:pPr>
              <w:spacing w:line="264" w:lineRule="auto"/>
              <w:rPr>
                <w:sz w:val="16"/>
                <w:szCs w:val="16"/>
              </w:rPr>
            </w:pPr>
            <w:r w:rsidRPr="00272F80">
              <w:rPr>
                <w:sz w:val="16"/>
                <w:szCs w:val="16"/>
              </w:rPr>
              <w:t>3,00000</w:t>
            </w:r>
          </w:p>
        </w:tc>
        <w:tc>
          <w:tcPr>
            <w:tcW w:w="230" w:type="pct"/>
            <w:tcBorders>
              <w:top w:val="single" w:sz="4" w:space="0" w:color="auto"/>
              <w:left w:val="nil"/>
              <w:bottom w:val="single" w:sz="4" w:space="0" w:color="auto"/>
              <w:right w:val="single" w:sz="4" w:space="0" w:color="auto"/>
            </w:tcBorders>
            <w:vAlign w:val="center"/>
          </w:tcPr>
          <w:p w14:paraId="376F9C4E" w14:textId="77777777" w:rsidR="00272F80" w:rsidRPr="00272F80" w:rsidRDefault="00272F80" w:rsidP="00272F80">
            <w:pPr>
              <w:spacing w:line="264" w:lineRule="auto"/>
              <w:rPr>
                <w:sz w:val="16"/>
                <w:szCs w:val="16"/>
              </w:rPr>
            </w:pPr>
            <w:r w:rsidRPr="00272F80">
              <w:rPr>
                <w:sz w:val="16"/>
                <w:szCs w:val="16"/>
              </w:rPr>
              <w:t>≤ 3,0</w:t>
            </w:r>
          </w:p>
        </w:tc>
        <w:tc>
          <w:tcPr>
            <w:tcW w:w="320" w:type="pct"/>
            <w:tcBorders>
              <w:top w:val="single" w:sz="4" w:space="0" w:color="auto"/>
              <w:left w:val="nil"/>
              <w:bottom w:val="single" w:sz="4" w:space="0" w:color="auto"/>
              <w:right w:val="single" w:sz="4" w:space="0" w:color="auto"/>
            </w:tcBorders>
            <w:vAlign w:val="center"/>
          </w:tcPr>
          <w:p w14:paraId="4FCC25FD" w14:textId="77777777" w:rsidR="00272F80" w:rsidRPr="00272F80" w:rsidRDefault="00272F80" w:rsidP="00272F80">
            <w:pPr>
              <w:spacing w:line="264" w:lineRule="auto"/>
              <w:rPr>
                <w:sz w:val="16"/>
                <w:szCs w:val="16"/>
              </w:rPr>
            </w:pPr>
            <w:r w:rsidRPr="00272F80">
              <w:rPr>
                <w:sz w:val="16"/>
                <w:szCs w:val="16"/>
              </w:rPr>
              <w:t>3,645</w:t>
            </w:r>
          </w:p>
        </w:tc>
      </w:tr>
      <w:tr w:rsidR="00272F80" w:rsidRPr="00272F80" w14:paraId="1455DFA7" w14:textId="77777777" w:rsidTr="0092081B">
        <w:trPr>
          <w:trHeight w:val="350"/>
        </w:trPr>
        <w:tc>
          <w:tcPr>
            <w:tcW w:w="148" w:type="pct"/>
            <w:tcBorders>
              <w:top w:val="single" w:sz="4" w:space="0" w:color="auto"/>
              <w:left w:val="single" w:sz="4" w:space="0" w:color="auto"/>
              <w:bottom w:val="single" w:sz="4" w:space="0" w:color="auto"/>
              <w:right w:val="single" w:sz="4" w:space="0" w:color="auto"/>
            </w:tcBorders>
            <w:noWrap/>
            <w:vAlign w:val="center"/>
          </w:tcPr>
          <w:p w14:paraId="0253F6D4" w14:textId="77777777" w:rsidR="00272F80" w:rsidRPr="00272F80" w:rsidRDefault="00272F80" w:rsidP="00272F80">
            <w:pPr>
              <w:spacing w:line="264" w:lineRule="auto"/>
              <w:rPr>
                <w:sz w:val="16"/>
                <w:szCs w:val="16"/>
              </w:rPr>
            </w:pPr>
            <w:r w:rsidRPr="00272F80">
              <w:rPr>
                <w:sz w:val="16"/>
                <w:szCs w:val="16"/>
              </w:rPr>
              <w:t>33</w:t>
            </w:r>
          </w:p>
        </w:tc>
        <w:tc>
          <w:tcPr>
            <w:tcW w:w="284" w:type="pct"/>
            <w:tcBorders>
              <w:top w:val="single" w:sz="4" w:space="0" w:color="auto"/>
              <w:left w:val="nil"/>
              <w:bottom w:val="single" w:sz="4" w:space="0" w:color="auto"/>
              <w:right w:val="single" w:sz="4" w:space="0" w:color="auto"/>
            </w:tcBorders>
            <w:noWrap/>
            <w:vAlign w:val="center"/>
          </w:tcPr>
          <w:p w14:paraId="6A30C6AE" w14:textId="77777777" w:rsidR="00272F80" w:rsidRPr="00272F80" w:rsidRDefault="00272F80" w:rsidP="00272F80">
            <w:pPr>
              <w:spacing w:line="264" w:lineRule="auto"/>
              <w:rPr>
                <w:sz w:val="16"/>
                <w:szCs w:val="16"/>
              </w:rPr>
            </w:pPr>
            <w:r w:rsidRPr="00272F80">
              <w:rPr>
                <w:sz w:val="16"/>
                <w:szCs w:val="16"/>
              </w:rPr>
              <w:t>Clorua (Cl-) (không áp dụng khi xả thải vào nguồn nước mặn, nước lợ)</w:t>
            </w:r>
          </w:p>
        </w:tc>
        <w:tc>
          <w:tcPr>
            <w:tcW w:w="255" w:type="pct"/>
            <w:tcBorders>
              <w:top w:val="single" w:sz="4" w:space="0" w:color="auto"/>
              <w:left w:val="nil"/>
              <w:bottom w:val="single" w:sz="4" w:space="0" w:color="auto"/>
              <w:right w:val="single" w:sz="4" w:space="0" w:color="auto"/>
            </w:tcBorders>
            <w:noWrap/>
            <w:vAlign w:val="center"/>
          </w:tcPr>
          <w:p w14:paraId="6C42ECBC"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single" w:sz="4" w:space="0" w:color="auto"/>
              <w:left w:val="nil"/>
              <w:bottom w:val="single" w:sz="4" w:space="0" w:color="auto"/>
              <w:right w:val="single" w:sz="4" w:space="0" w:color="auto"/>
            </w:tcBorders>
            <w:noWrap/>
            <w:vAlign w:val="center"/>
          </w:tcPr>
          <w:p w14:paraId="5E80CBE0" w14:textId="77777777" w:rsidR="00272F80" w:rsidRPr="00272F80" w:rsidRDefault="00272F80" w:rsidP="00272F80">
            <w:pPr>
              <w:spacing w:line="264" w:lineRule="auto"/>
              <w:rPr>
                <w:sz w:val="16"/>
                <w:szCs w:val="16"/>
              </w:rPr>
            </w:pPr>
            <w:r w:rsidRPr="00272F80">
              <w:rPr>
                <w:sz w:val="16"/>
                <w:szCs w:val="16"/>
              </w:rPr>
              <w:t>450,0</w:t>
            </w:r>
          </w:p>
        </w:tc>
        <w:tc>
          <w:tcPr>
            <w:tcW w:w="184" w:type="pct"/>
            <w:tcBorders>
              <w:top w:val="single" w:sz="4" w:space="0" w:color="auto"/>
              <w:left w:val="nil"/>
              <w:bottom w:val="single" w:sz="4" w:space="0" w:color="auto"/>
              <w:right w:val="single" w:sz="4" w:space="0" w:color="auto"/>
            </w:tcBorders>
            <w:noWrap/>
            <w:vAlign w:val="center"/>
          </w:tcPr>
          <w:p w14:paraId="0E1A39A7" w14:textId="77777777" w:rsidR="00272F80" w:rsidRPr="00272F80" w:rsidRDefault="00272F80" w:rsidP="00272F80">
            <w:pPr>
              <w:spacing w:line="264" w:lineRule="auto"/>
              <w:rPr>
                <w:sz w:val="16"/>
                <w:szCs w:val="16"/>
              </w:rPr>
            </w:pPr>
            <w:r w:rsidRPr="00272F80">
              <w:rPr>
                <w:sz w:val="16"/>
                <w:szCs w:val="16"/>
              </w:rPr>
              <w:t>0%</w:t>
            </w:r>
          </w:p>
        </w:tc>
        <w:tc>
          <w:tcPr>
            <w:tcW w:w="274" w:type="pct"/>
            <w:tcBorders>
              <w:top w:val="single" w:sz="4" w:space="0" w:color="auto"/>
              <w:left w:val="nil"/>
              <w:bottom w:val="single" w:sz="4" w:space="0" w:color="auto"/>
              <w:right w:val="single" w:sz="4" w:space="0" w:color="auto"/>
            </w:tcBorders>
            <w:noWrap/>
            <w:vAlign w:val="center"/>
          </w:tcPr>
          <w:p w14:paraId="1F227703" w14:textId="77777777" w:rsidR="00272F80" w:rsidRPr="00272F80" w:rsidRDefault="00272F80" w:rsidP="00272F80">
            <w:pPr>
              <w:spacing w:line="264" w:lineRule="auto"/>
              <w:rPr>
                <w:sz w:val="16"/>
                <w:szCs w:val="16"/>
              </w:rPr>
            </w:pPr>
            <w:r w:rsidRPr="00272F80">
              <w:rPr>
                <w:sz w:val="16"/>
                <w:szCs w:val="16"/>
              </w:rPr>
              <w:t>450,0</w:t>
            </w:r>
          </w:p>
        </w:tc>
        <w:tc>
          <w:tcPr>
            <w:tcW w:w="183" w:type="pct"/>
            <w:tcBorders>
              <w:top w:val="single" w:sz="4" w:space="0" w:color="auto"/>
              <w:left w:val="nil"/>
              <w:bottom w:val="single" w:sz="4" w:space="0" w:color="auto"/>
              <w:right w:val="single" w:sz="4" w:space="0" w:color="auto"/>
            </w:tcBorders>
            <w:noWrap/>
            <w:vAlign w:val="center"/>
          </w:tcPr>
          <w:p w14:paraId="083C828A" w14:textId="77777777" w:rsidR="00272F80" w:rsidRPr="00272F80" w:rsidRDefault="00272F80" w:rsidP="00272F80">
            <w:pPr>
              <w:spacing w:line="264" w:lineRule="auto"/>
              <w:rPr>
                <w:sz w:val="16"/>
                <w:szCs w:val="16"/>
              </w:rPr>
            </w:pPr>
            <w:r w:rsidRPr="00272F80">
              <w:rPr>
                <w:sz w:val="16"/>
                <w:szCs w:val="16"/>
              </w:rPr>
              <w:t>20%</w:t>
            </w:r>
          </w:p>
        </w:tc>
        <w:tc>
          <w:tcPr>
            <w:tcW w:w="275" w:type="pct"/>
            <w:tcBorders>
              <w:top w:val="single" w:sz="4" w:space="0" w:color="auto"/>
              <w:left w:val="nil"/>
              <w:bottom w:val="single" w:sz="4" w:space="0" w:color="auto"/>
              <w:right w:val="single" w:sz="4" w:space="0" w:color="auto"/>
            </w:tcBorders>
            <w:vAlign w:val="center"/>
          </w:tcPr>
          <w:p w14:paraId="14689072" w14:textId="77777777" w:rsidR="00272F80" w:rsidRPr="00272F80" w:rsidRDefault="00272F80" w:rsidP="00272F80">
            <w:pPr>
              <w:spacing w:line="264" w:lineRule="auto"/>
              <w:rPr>
                <w:sz w:val="16"/>
                <w:szCs w:val="16"/>
              </w:rPr>
            </w:pPr>
            <w:r w:rsidRPr="00272F80">
              <w:rPr>
                <w:sz w:val="16"/>
                <w:szCs w:val="16"/>
              </w:rPr>
              <w:t>360,00</w:t>
            </w:r>
          </w:p>
        </w:tc>
        <w:tc>
          <w:tcPr>
            <w:tcW w:w="184" w:type="pct"/>
            <w:tcBorders>
              <w:top w:val="single" w:sz="4" w:space="0" w:color="auto"/>
              <w:left w:val="nil"/>
              <w:bottom w:val="single" w:sz="4" w:space="0" w:color="auto"/>
              <w:right w:val="single" w:sz="4" w:space="0" w:color="auto"/>
            </w:tcBorders>
            <w:noWrap/>
            <w:vAlign w:val="center"/>
          </w:tcPr>
          <w:p w14:paraId="0A7A349E"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0D4144A7" w14:textId="77777777" w:rsidR="00272F80" w:rsidRPr="00272F80" w:rsidRDefault="00272F80" w:rsidP="00272F80">
            <w:pPr>
              <w:spacing w:line="264" w:lineRule="auto"/>
              <w:rPr>
                <w:sz w:val="16"/>
                <w:szCs w:val="16"/>
              </w:rPr>
            </w:pPr>
            <w:r w:rsidRPr="00272F80">
              <w:rPr>
                <w:sz w:val="16"/>
                <w:szCs w:val="16"/>
              </w:rPr>
              <w:t>360,0</w:t>
            </w:r>
          </w:p>
        </w:tc>
        <w:tc>
          <w:tcPr>
            <w:tcW w:w="184" w:type="pct"/>
            <w:tcBorders>
              <w:top w:val="single" w:sz="4" w:space="0" w:color="auto"/>
              <w:left w:val="nil"/>
              <w:bottom w:val="single" w:sz="4" w:space="0" w:color="auto"/>
              <w:right w:val="single" w:sz="4" w:space="0" w:color="auto"/>
            </w:tcBorders>
            <w:noWrap/>
            <w:vAlign w:val="center"/>
          </w:tcPr>
          <w:p w14:paraId="1BF37770"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6639C313" w14:textId="77777777" w:rsidR="00272F80" w:rsidRPr="00272F80" w:rsidRDefault="00272F80" w:rsidP="00272F80">
            <w:pPr>
              <w:spacing w:line="264" w:lineRule="auto"/>
              <w:rPr>
                <w:sz w:val="16"/>
                <w:szCs w:val="16"/>
              </w:rPr>
            </w:pPr>
            <w:r w:rsidRPr="00272F80">
              <w:rPr>
                <w:sz w:val="16"/>
                <w:szCs w:val="16"/>
              </w:rPr>
              <w:t>360,0</w:t>
            </w:r>
          </w:p>
        </w:tc>
        <w:tc>
          <w:tcPr>
            <w:tcW w:w="184" w:type="pct"/>
            <w:tcBorders>
              <w:top w:val="single" w:sz="4" w:space="0" w:color="auto"/>
              <w:left w:val="nil"/>
              <w:bottom w:val="single" w:sz="4" w:space="0" w:color="auto"/>
              <w:right w:val="single" w:sz="4" w:space="0" w:color="auto"/>
            </w:tcBorders>
            <w:noWrap/>
            <w:vAlign w:val="center"/>
          </w:tcPr>
          <w:p w14:paraId="50FDA35E"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2D712378" w14:textId="77777777" w:rsidR="00272F80" w:rsidRPr="00272F80" w:rsidRDefault="00272F80" w:rsidP="00272F80">
            <w:pPr>
              <w:spacing w:line="264" w:lineRule="auto"/>
              <w:rPr>
                <w:sz w:val="16"/>
                <w:szCs w:val="16"/>
              </w:rPr>
            </w:pPr>
            <w:r w:rsidRPr="00272F80">
              <w:rPr>
                <w:sz w:val="16"/>
                <w:szCs w:val="16"/>
              </w:rPr>
              <w:t>360,00</w:t>
            </w:r>
          </w:p>
        </w:tc>
        <w:tc>
          <w:tcPr>
            <w:tcW w:w="186" w:type="pct"/>
            <w:tcBorders>
              <w:top w:val="single" w:sz="4" w:space="0" w:color="auto"/>
              <w:left w:val="nil"/>
              <w:bottom w:val="single" w:sz="4" w:space="0" w:color="auto"/>
              <w:right w:val="single" w:sz="4" w:space="0" w:color="auto"/>
            </w:tcBorders>
            <w:noWrap/>
            <w:vAlign w:val="center"/>
          </w:tcPr>
          <w:p w14:paraId="686A6FA8"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single" w:sz="4" w:space="0" w:color="auto"/>
              <w:right w:val="single" w:sz="4" w:space="0" w:color="auto"/>
            </w:tcBorders>
            <w:vAlign w:val="center"/>
          </w:tcPr>
          <w:p w14:paraId="564A81A8" w14:textId="77777777" w:rsidR="00272F80" w:rsidRPr="00272F80" w:rsidRDefault="00272F80" w:rsidP="00272F80">
            <w:pPr>
              <w:spacing w:line="264" w:lineRule="auto"/>
              <w:rPr>
                <w:sz w:val="16"/>
                <w:szCs w:val="16"/>
              </w:rPr>
            </w:pPr>
            <w:r w:rsidRPr="00272F80">
              <w:rPr>
                <w:sz w:val="16"/>
                <w:szCs w:val="16"/>
              </w:rPr>
              <w:t>360,0</w:t>
            </w:r>
          </w:p>
        </w:tc>
        <w:tc>
          <w:tcPr>
            <w:tcW w:w="186" w:type="pct"/>
            <w:tcBorders>
              <w:top w:val="single" w:sz="4" w:space="0" w:color="auto"/>
              <w:left w:val="nil"/>
              <w:bottom w:val="single" w:sz="4" w:space="0" w:color="auto"/>
              <w:right w:val="single" w:sz="4" w:space="0" w:color="auto"/>
            </w:tcBorders>
            <w:noWrap/>
            <w:vAlign w:val="bottom"/>
          </w:tcPr>
          <w:p w14:paraId="035CED04" w14:textId="77777777" w:rsidR="00272F80" w:rsidRPr="00272F80" w:rsidRDefault="00272F80" w:rsidP="00272F80">
            <w:pPr>
              <w:spacing w:line="264" w:lineRule="auto"/>
              <w:rPr>
                <w:sz w:val="16"/>
                <w:szCs w:val="16"/>
              </w:rPr>
            </w:pPr>
            <w:r w:rsidRPr="00272F80">
              <w:rPr>
                <w:sz w:val="16"/>
                <w:szCs w:val="16"/>
              </w:rPr>
              <w:t>10%</w:t>
            </w:r>
          </w:p>
        </w:tc>
        <w:tc>
          <w:tcPr>
            <w:tcW w:w="229" w:type="pct"/>
            <w:tcBorders>
              <w:top w:val="single" w:sz="4" w:space="0" w:color="auto"/>
              <w:left w:val="nil"/>
              <w:bottom w:val="single" w:sz="4" w:space="0" w:color="auto"/>
              <w:right w:val="single" w:sz="4" w:space="0" w:color="auto"/>
            </w:tcBorders>
            <w:noWrap/>
            <w:vAlign w:val="center"/>
          </w:tcPr>
          <w:p w14:paraId="1EFD63E8" w14:textId="77777777" w:rsidR="00272F80" w:rsidRPr="00272F80" w:rsidRDefault="00272F80" w:rsidP="00272F80">
            <w:pPr>
              <w:spacing w:line="264" w:lineRule="auto"/>
              <w:rPr>
                <w:sz w:val="16"/>
                <w:szCs w:val="16"/>
              </w:rPr>
            </w:pPr>
            <w:r w:rsidRPr="00272F80">
              <w:rPr>
                <w:sz w:val="16"/>
                <w:szCs w:val="16"/>
              </w:rPr>
              <w:t>324,0</w:t>
            </w:r>
          </w:p>
        </w:tc>
        <w:tc>
          <w:tcPr>
            <w:tcW w:w="183" w:type="pct"/>
            <w:tcBorders>
              <w:top w:val="single" w:sz="4" w:space="0" w:color="auto"/>
              <w:left w:val="nil"/>
              <w:bottom w:val="single" w:sz="4" w:space="0" w:color="auto"/>
              <w:right w:val="single" w:sz="4" w:space="0" w:color="auto"/>
            </w:tcBorders>
            <w:noWrap/>
            <w:vAlign w:val="center"/>
          </w:tcPr>
          <w:p w14:paraId="79EE909F"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502F1FB1" w14:textId="77777777" w:rsidR="00272F80" w:rsidRPr="00272F80" w:rsidRDefault="00272F80" w:rsidP="00272F80">
            <w:pPr>
              <w:spacing w:line="264" w:lineRule="auto"/>
              <w:rPr>
                <w:sz w:val="16"/>
                <w:szCs w:val="16"/>
              </w:rPr>
            </w:pPr>
            <w:r w:rsidRPr="00272F80">
              <w:rPr>
                <w:sz w:val="16"/>
                <w:szCs w:val="16"/>
              </w:rPr>
              <w:t>324,0</w:t>
            </w:r>
          </w:p>
        </w:tc>
        <w:tc>
          <w:tcPr>
            <w:tcW w:w="230" w:type="pct"/>
            <w:tcBorders>
              <w:top w:val="single" w:sz="4" w:space="0" w:color="auto"/>
              <w:left w:val="nil"/>
              <w:bottom w:val="single" w:sz="4" w:space="0" w:color="auto"/>
              <w:right w:val="single" w:sz="4" w:space="0" w:color="auto"/>
            </w:tcBorders>
            <w:vAlign w:val="center"/>
          </w:tcPr>
          <w:p w14:paraId="3ADFB3ED" w14:textId="77777777" w:rsidR="00272F80" w:rsidRPr="00272F80" w:rsidRDefault="00272F80" w:rsidP="00272F80">
            <w:pPr>
              <w:spacing w:line="264" w:lineRule="auto"/>
              <w:rPr>
                <w:sz w:val="16"/>
                <w:szCs w:val="16"/>
              </w:rPr>
            </w:pPr>
            <w:r w:rsidRPr="00272F80">
              <w:rPr>
                <w:sz w:val="16"/>
                <w:szCs w:val="16"/>
              </w:rPr>
              <w:t>≤ 500</w:t>
            </w:r>
          </w:p>
        </w:tc>
        <w:tc>
          <w:tcPr>
            <w:tcW w:w="320" w:type="pct"/>
            <w:tcBorders>
              <w:top w:val="single" w:sz="4" w:space="0" w:color="auto"/>
              <w:left w:val="nil"/>
              <w:bottom w:val="single" w:sz="4" w:space="0" w:color="auto"/>
              <w:right w:val="single" w:sz="4" w:space="0" w:color="auto"/>
            </w:tcBorders>
            <w:vAlign w:val="center"/>
          </w:tcPr>
          <w:p w14:paraId="330650C8" w14:textId="77777777" w:rsidR="00272F80" w:rsidRPr="00272F80" w:rsidRDefault="00272F80" w:rsidP="00272F80">
            <w:pPr>
              <w:spacing w:line="264" w:lineRule="auto"/>
              <w:rPr>
                <w:sz w:val="16"/>
                <w:szCs w:val="16"/>
              </w:rPr>
            </w:pPr>
            <w:r w:rsidRPr="00272F80">
              <w:rPr>
                <w:sz w:val="16"/>
                <w:szCs w:val="16"/>
              </w:rPr>
              <w:t>364,5</w:t>
            </w:r>
          </w:p>
        </w:tc>
      </w:tr>
      <w:tr w:rsidR="00272F80" w:rsidRPr="00272F80" w14:paraId="17A2FC38" w14:textId="77777777" w:rsidTr="0092081B">
        <w:trPr>
          <w:trHeight w:val="350"/>
        </w:trPr>
        <w:tc>
          <w:tcPr>
            <w:tcW w:w="148" w:type="pct"/>
            <w:tcBorders>
              <w:top w:val="single" w:sz="4" w:space="0" w:color="auto"/>
              <w:left w:val="single" w:sz="4" w:space="0" w:color="auto"/>
              <w:bottom w:val="single" w:sz="4" w:space="0" w:color="auto"/>
              <w:right w:val="single" w:sz="4" w:space="0" w:color="auto"/>
            </w:tcBorders>
            <w:noWrap/>
            <w:vAlign w:val="center"/>
          </w:tcPr>
          <w:p w14:paraId="3D71B8B9" w14:textId="77777777" w:rsidR="00272F80" w:rsidRPr="00272F80" w:rsidRDefault="00272F80" w:rsidP="00272F80">
            <w:pPr>
              <w:spacing w:line="264" w:lineRule="auto"/>
              <w:rPr>
                <w:sz w:val="16"/>
                <w:szCs w:val="16"/>
              </w:rPr>
            </w:pPr>
            <w:r w:rsidRPr="00272F80">
              <w:rPr>
                <w:sz w:val="16"/>
                <w:szCs w:val="16"/>
              </w:rPr>
              <w:t>34</w:t>
            </w:r>
          </w:p>
        </w:tc>
        <w:tc>
          <w:tcPr>
            <w:tcW w:w="284" w:type="pct"/>
            <w:tcBorders>
              <w:top w:val="single" w:sz="4" w:space="0" w:color="auto"/>
              <w:left w:val="nil"/>
              <w:bottom w:val="single" w:sz="4" w:space="0" w:color="auto"/>
              <w:right w:val="single" w:sz="4" w:space="0" w:color="auto"/>
            </w:tcBorders>
            <w:noWrap/>
            <w:vAlign w:val="center"/>
          </w:tcPr>
          <w:p w14:paraId="4EC86DBE" w14:textId="77777777" w:rsidR="00272F80" w:rsidRPr="00272F80" w:rsidRDefault="00272F80" w:rsidP="00272F80">
            <w:pPr>
              <w:spacing w:line="264" w:lineRule="auto"/>
              <w:rPr>
                <w:sz w:val="16"/>
                <w:szCs w:val="16"/>
              </w:rPr>
            </w:pPr>
            <w:r w:rsidRPr="00272F80">
              <w:rPr>
                <w:sz w:val="16"/>
                <w:szCs w:val="16"/>
              </w:rPr>
              <w:t>Clo dư</w:t>
            </w:r>
          </w:p>
        </w:tc>
        <w:tc>
          <w:tcPr>
            <w:tcW w:w="255" w:type="pct"/>
            <w:tcBorders>
              <w:top w:val="single" w:sz="4" w:space="0" w:color="auto"/>
              <w:left w:val="nil"/>
              <w:bottom w:val="single" w:sz="4" w:space="0" w:color="auto"/>
              <w:right w:val="single" w:sz="4" w:space="0" w:color="auto"/>
            </w:tcBorders>
            <w:noWrap/>
            <w:vAlign w:val="center"/>
          </w:tcPr>
          <w:p w14:paraId="7A26F85F" w14:textId="77777777" w:rsidR="00272F80" w:rsidRPr="00272F80" w:rsidRDefault="00272F80" w:rsidP="00272F80">
            <w:pPr>
              <w:spacing w:line="264" w:lineRule="auto"/>
              <w:rPr>
                <w:sz w:val="16"/>
                <w:szCs w:val="16"/>
              </w:rPr>
            </w:pPr>
            <w:r w:rsidRPr="00272F80">
              <w:rPr>
                <w:sz w:val="16"/>
                <w:szCs w:val="16"/>
              </w:rPr>
              <w:t>mg/L</w:t>
            </w:r>
          </w:p>
        </w:tc>
        <w:tc>
          <w:tcPr>
            <w:tcW w:w="230" w:type="pct"/>
            <w:tcBorders>
              <w:top w:val="single" w:sz="4" w:space="0" w:color="auto"/>
              <w:left w:val="nil"/>
              <w:bottom w:val="single" w:sz="4" w:space="0" w:color="auto"/>
              <w:right w:val="single" w:sz="4" w:space="0" w:color="auto"/>
            </w:tcBorders>
            <w:noWrap/>
            <w:vAlign w:val="center"/>
          </w:tcPr>
          <w:p w14:paraId="4413595C" w14:textId="77777777" w:rsidR="00272F80" w:rsidRPr="00272F80" w:rsidRDefault="00272F80" w:rsidP="00272F80">
            <w:pPr>
              <w:spacing w:line="264" w:lineRule="auto"/>
              <w:rPr>
                <w:sz w:val="16"/>
                <w:szCs w:val="16"/>
              </w:rPr>
            </w:pPr>
            <w:r w:rsidRPr="00272F80">
              <w:rPr>
                <w:sz w:val="16"/>
                <w:szCs w:val="16"/>
              </w:rPr>
              <w:t>2,0</w:t>
            </w:r>
          </w:p>
        </w:tc>
        <w:tc>
          <w:tcPr>
            <w:tcW w:w="184" w:type="pct"/>
            <w:tcBorders>
              <w:top w:val="single" w:sz="4" w:space="0" w:color="auto"/>
              <w:left w:val="nil"/>
              <w:bottom w:val="single" w:sz="4" w:space="0" w:color="auto"/>
              <w:right w:val="single" w:sz="4" w:space="0" w:color="auto"/>
            </w:tcBorders>
            <w:noWrap/>
            <w:vAlign w:val="center"/>
          </w:tcPr>
          <w:p w14:paraId="3557FA36" w14:textId="77777777" w:rsidR="00272F80" w:rsidRPr="00272F80" w:rsidRDefault="00272F80" w:rsidP="00272F80">
            <w:pPr>
              <w:spacing w:line="264" w:lineRule="auto"/>
              <w:rPr>
                <w:sz w:val="16"/>
                <w:szCs w:val="16"/>
              </w:rPr>
            </w:pPr>
            <w:r w:rsidRPr="00272F80">
              <w:rPr>
                <w:sz w:val="16"/>
                <w:szCs w:val="16"/>
              </w:rPr>
              <w:t>80%</w:t>
            </w:r>
          </w:p>
        </w:tc>
        <w:tc>
          <w:tcPr>
            <w:tcW w:w="274" w:type="pct"/>
            <w:tcBorders>
              <w:top w:val="single" w:sz="4" w:space="0" w:color="auto"/>
              <w:left w:val="nil"/>
              <w:bottom w:val="single" w:sz="4" w:space="0" w:color="auto"/>
              <w:right w:val="single" w:sz="4" w:space="0" w:color="auto"/>
            </w:tcBorders>
            <w:noWrap/>
            <w:vAlign w:val="center"/>
          </w:tcPr>
          <w:p w14:paraId="0B26B0A7" w14:textId="77777777" w:rsidR="00272F80" w:rsidRPr="00272F80" w:rsidRDefault="00272F80" w:rsidP="00272F80">
            <w:pPr>
              <w:spacing w:line="264" w:lineRule="auto"/>
              <w:rPr>
                <w:sz w:val="16"/>
                <w:szCs w:val="16"/>
              </w:rPr>
            </w:pPr>
            <w:r w:rsidRPr="00272F80">
              <w:rPr>
                <w:sz w:val="16"/>
                <w:szCs w:val="16"/>
              </w:rPr>
              <w:t>0,4</w:t>
            </w:r>
          </w:p>
        </w:tc>
        <w:tc>
          <w:tcPr>
            <w:tcW w:w="183" w:type="pct"/>
            <w:tcBorders>
              <w:top w:val="single" w:sz="4" w:space="0" w:color="auto"/>
              <w:left w:val="nil"/>
              <w:bottom w:val="single" w:sz="4" w:space="0" w:color="auto"/>
              <w:right w:val="single" w:sz="4" w:space="0" w:color="auto"/>
            </w:tcBorders>
            <w:noWrap/>
            <w:vAlign w:val="center"/>
          </w:tcPr>
          <w:p w14:paraId="6653B1A2"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33D2922F" w14:textId="77777777" w:rsidR="00272F80" w:rsidRPr="00272F80" w:rsidRDefault="00272F80" w:rsidP="00272F80">
            <w:pPr>
              <w:spacing w:line="264" w:lineRule="auto"/>
              <w:rPr>
                <w:sz w:val="16"/>
                <w:szCs w:val="16"/>
              </w:rPr>
            </w:pPr>
            <w:r w:rsidRPr="00272F80">
              <w:rPr>
                <w:sz w:val="16"/>
                <w:szCs w:val="16"/>
              </w:rPr>
              <w:t>0,40</w:t>
            </w:r>
          </w:p>
        </w:tc>
        <w:tc>
          <w:tcPr>
            <w:tcW w:w="184" w:type="pct"/>
            <w:tcBorders>
              <w:top w:val="single" w:sz="4" w:space="0" w:color="auto"/>
              <w:left w:val="nil"/>
              <w:bottom w:val="single" w:sz="4" w:space="0" w:color="auto"/>
              <w:right w:val="single" w:sz="4" w:space="0" w:color="auto"/>
            </w:tcBorders>
            <w:noWrap/>
            <w:vAlign w:val="center"/>
          </w:tcPr>
          <w:p w14:paraId="303ED1FE"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750ACA99" w14:textId="77777777" w:rsidR="00272F80" w:rsidRPr="00272F80" w:rsidRDefault="00272F80" w:rsidP="00272F80">
            <w:pPr>
              <w:spacing w:line="264" w:lineRule="auto"/>
              <w:rPr>
                <w:sz w:val="16"/>
                <w:szCs w:val="16"/>
              </w:rPr>
            </w:pPr>
            <w:r w:rsidRPr="00272F80">
              <w:rPr>
                <w:sz w:val="16"/>
                <w:szCs w:val="16"/>
              </w:rPr>
              <w:t>0,4</w:t>
            </w:r>
          </w:p>
        </w:tc>
        <w:tc>
          <w:tcPr>
            <w:tcW w:w="184" w:type="pct"/>
            <w:tcBorders>
              <w:top w:val="single" w:sz="4" w:space="0" w:color="auto"/>
              <w:left w:val="nil"/>
              <w:bottom w:val="single" w:sz="4" w:space="0" w:color="auto"/>
              <w:right w:val="single" w:sz="4" w:space="0" w:color="auto"/>
            </w:tcBorders>
            <w:noWrap/>
            <w:vAlign w:val="center"/>
          </w:tcPr>
          <w:p w14:paraId="3A0B3ACE"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vAlign w:val="center"/>
          </w:tcPr>
          <w:p w14:paraId="5BDBC7FA" w14:textId="77777777" w:rsidR="00272F80" w:rsidRPr="00272F80" w:rsidRDefault="00272F80" w:rsidP="00272F80">
            <w:pPr>
              <w:spacing w:line="264" w:lineRule="auto"/>
              <w:rPr>
                <w:sz w:val="16"/>
                <w:szCs w:val="16"/>
              </w:rPr>
            </w:pPr>
            <w:r w:rsidRPr="00272F80">
              <w:rPr>
                <w:sz w:val="16"/>
                <w:szCs w:val="16"/>
              </w:rPr>
              <w:t>0,4</w:t>
            </w:r>
          </w:p>
        </w:tc>
        <w:tc>
          <w:tcPr>
            <w:tcW w:w="184" w:type="pct"/>
            <w:tcBorders>
              <w:top w:val="single" w:sz="4" w:space="0" w:color="auto"/>
              <w:left w:val="nil"/>
              <w:bottom w:val="single" w:sz="4" w:space="0" w:color="auto"/>
              <w:right w:val="single" w:sz="4" w:space="0" w:color="auto"/>
            </w:tcBorders>
            <w:noWrap/>
            <w:vAlign w:val="center"/>
          </w:tcPr>
          <w:p w14:paraId="1993A52E" w14:textId="77777777" w:rsidR="00272F80" w:rsidRPr="00272F80" w:rsidRDefault="00272F80" w:rsidP="00272F80">
            <w:pPr>
              <w:spacing w:line="264" w:lineRule="auto"/>
              <w:rPr>
                <w:sz w:val="16"/>
                <w:szCs w:val="16"/>
              </w:rPr>
            </w:pPr>
            <w:r w:rsidRPr="00272F80">
              <w:rPr>
                <w:sz w:val="16"/>
                <w:szCs w:val="16"/>
              </w:rPr>
              <w:t>0%</w:t>
            </w:r>
          </w:p>
        </w:tc>
        <w:tc>
          <w:tcPr>
            <w:tcW w:w="275" w:type="pct"/>
            <w:tcBorders>
              <w:top w:val="single" w:sz="4" w:space="0" w:color="auto"/>
              <w:left w:val="nil"/>
              <w:bottom w:val="single" w:sz="4" w:space="0" w:color="auto"/>
              <w:right w:val="single" w:sz="4" w:space="0" w:color="auto"/>
            </w:tcBorders>
            <w:noWrap/>
            <w:vAlign w:val="center"/>
          </w:tcPr>
          <w:p w14:paraId="503483A4" w14:textId="77777777" w:rsidR="00272F80" w:rsidRPr="00272F80" w:rsidRDefault="00272F80" w:rsidP="00272F80">
            <w:pPr>
              <w:spacing w:line="264" w:lineRule="auto"/>
              <w:rPr>
                <w:sz w:val="16"/>
                <w:szCs w:val="16"/>
              </w:rPr>
            </w:pPr>
            <w:r w:rsidRPr="00272F80">
              <w:rPr>
                <w:sz w:val="16"/>
                <w:szCs w:val="16"/>
              </w:rPr>
              <w:t>0,40</w:t>
            </w:r>
          </w:p>
        </w:tc>
        <w:tc>
          <w:tcPr>
            <w:tcW w:w="186" w:type="pct"/>
            <w:tcBorders>
              <w:top w:val="single" w:sz="4" w:space="0" w:color="auto"/>
              <w:left w:val="nil"/>
              <w:bottom w:val="single" w:sz="4" w:space="0" w:color="auto"/>
              <w:right w:val="single" w:sz="4" w:space="0" w:color="auto"/>
            </w:tcBorders>
            <w:noWrap/>
            <w:vAlign w:val="center"/>
          </w:tcPr>
          <w:p w14:paraId="09AB11AF" w14:textId="77777777" w:rsidR="00272F80" w:rsidRPr="00272F80" w:rsidRDefault="00272F80" w:rsidP="00272F80">
            <w:pPr>
              <w:spacing w:line="264" w:lineRule="auto"/>
              <w:rPr>
                <w:sz w:val="16"/>
                <w:szCs w:val="16"/>
              </w:rPr>
            </w:pPr>
            <w:r w:rsidRPr="00272F80">
              <w:rPr>
                <w:sz w:val="16"/>
                <w:szCs w:val="16"/>
              </w:rPr>
              <w:t>0%</w:t>
            </w:r>
          </w:p>
        </w:tc>
        <w:tc>
          <w:tcPr>
            <w:tcW w:w="227" w:type="pct"/>
            <w:tcBorders>
              <w:top w:val="single" w:sz="4" w:space="0" w:color="auto"/>
              <w:left w:val="nil"/>
              <w:bottom w:val="single" w:sz="4" w:space="0" w:color="auto"/>
              <w:right w:val="single" w:sz="4" w:space="0" w:color="auto"/>
            </w:tcBorders>
            <w:vAlign w:val="center"/>
          </w:tcPr>
          <w:p w14:paraId="02D217A8" w14:textId="77777777" w:rsidR="00272F80" w:rsidRPr="00272F80" w:rsidRDefault="00272F80" w:rsidP="00272F80">
            <w:pPr>
              <w:spacing w:line="264" w:lineRule="auto"/>
              <w:rPr>
                <w:sz w:val="16"/>
                <w:szCs w:val="16"/>
              </w:rPr>
            </w:pPr>
            <w:r w:rsidRPr="00272F80">
              <w:rPr>
                <w:sz w:val="16"/>
                <w:szCs w:val="16"/>
              </w:rPr>
              <w:t>0,4</w:t>
            </w:r>
          </w:p>
        </w:tc>
        <w:tc>
          <w:tcPr>
            <w:tcW w:w="186" w:type="pct"/>
            <w:tcBorders>
              <w:top w:val="single" w:sz="4" w:space="0" w:color="auto"/>
              <w:left w:val="nil"/>
              <w:bottom w:val="single" w:sz="4" w:space="0" w:color="auto"/>
              <w:right w:val="single" w:sz="4" w:space="0" w:color="auto"/>
            </w:tcBorders>
            <w:noWrap/>
            <w:vAlign w:val="bottom"/>
          </w:tcPr>
          <w:p w14:paraId="50E23A88" w14:textId="77777777" w:rsidR="00272F80" w:rsidRPr="00272F80" w:rsidRDefault="00272F80" w:rsidP="00272F80">
            <w:pPr>
              <w:spacing w:line="264" w:lineRule="auto"/>
              <w:rPr>
                <w:sz w:val="16"/>
                <w:szCs w:val="16"/>
              </w:rPr>
            </w:pPr>
            <w:r w:rsidRPr="00272F80">
              <w:rPr>
                <w:sz w:val="16"/>
                <w:szCs w:val="16"/>
              </w:rPr>
              <w:t> </w:t>
            </w:r>
          </w:p>
        </w:tc>
        <w:tc>
          <w:tcPr>
            <w:tcW w:w="229" w:type="pct"/>
            <w:tcBorders>
              <w:top w:val="single" w:sz="4" w:space="0" w:color="auto"/>
              <w:left w:val="nil"/>
              <w:bottom w:val="single" w:sz="4" w:space="0" w:color="auto"/>
              <w:right w:val="single" w:sz="4" w:space="0" w:color="auto"/>
            </w:tcBorders>
            <w:noWrap/>
            <w:vAlign w:val="center"/>
          </w:tcPr>
          <w:p w14:paraId="11EC5D96" w14:textId="77777777" w:rsidR="00272F80" w:rsidRPr="00272F80" w:rsidRDefault="00272F80" w:rsidP="00272F80">
            <w:pPr>
              <w:spacing w:line="264" w:lineRule="auto"/>
              <w:rPr>
                <w:sz w:val="16"/>
                <w:szCs w:val="16"/>
              </w:rPr>
            </w:pPr>
            <w:r w:rsidRPr="00272F80">
              <w:rPr>
                <w:sz w:val="16"/>
                <w:szCs w:val="16"/>
              </w:rPr>
              <w:t>0,4</w:t>
            </w:r>
          </w:p>
        </w:tc>
        <w:tc>
          <w:tcPr>
            <w:tcW w:w="183" w:type="pct"/>
            <w:tcBorders>
              <w:top w:val="single" w:sz="4" w:space="0" w:color="auto"/>
              <w:left w:val="nil"/>
              <w:bottom w:val="single" w:sz="4" w:space="0" w:color="auto"/>
              <w:right w:val="single" w:sz="4" w:space="0" w:color="auto"/>
            </w:tcBorders>
            <w:noWrap/>
            <w:vAlign w:val="center"/>
          </w:tcPr>
          <w:p w14:paraId="33CEF65F" w14:textId="77777777" w:rsidR="00272F80" w:rsidRPr="00272F80" w:rsidRDefault="00272F80" w:rsidP="00272F80">
            <w:pPr>
              <w:spacing w:line="264" w:lineRule="auto"/>
              <w:rPr>
                <w:sz w:val="16"/>
                <w:szCs w:val="16"/>
              </w:rPr>
            </w:pPr>
            <w:r w:rsidRPr="00272F80">
              <w:rPr>
                <w:sz w:val="16"/>
                <w:szCs w:val="16"/>
              </w:rPr>
              <w:t>0%</w:t>
            </w:r>
          </w:p>
        </w:tc>
        <w:tc>
          <w:tcPr>
            <w:tcW w:w="229" w:type="pct"/>
            <w:tcBorders>
              <w:top w:val="single" w:sz="4" w:space="0" w:color="auto"/>
              <w:left w:val="nil"/>
              <w:bottom w:val="single" w:sz="4" w:space="0" w:color="auto"/>
              <w:right w:val="single" w:sz="4" w:space="0" w:color="auto"/>
            </w:tcBorders>
            <w:noWrap/>
            <w:vAlign w:val="center"/>
          </w:tcPr>
          <w:p w14:paraId="25CE5ACD" w14:textId="77777777" w:rsidR="00272F80" w:rsidRPr="00272F80" w:rsidRDefault="00272F80" w:rsidP="00272F80">
            <w:pPr>
              <w:spacing w:line="264" w:lineRule="auto"/>
              <w:rPr>
                <w:sz w:val="16"/>
                <w:szCs w:val="16"/>
              </w:rPr>
            </w:pPr>
            <w:r w:rsidRPr="00272F80">
              <w:rPr>
                <w:sz w:val="16"/>
                <w:szCs w:val="16"/>
              </w:rPr>
              <w:t>0,4</w:t>
            </w:r>
          </w:p>
        </w:tc>
        <w:tc>
          <w:tcPr>
            <w:tcW w:w="230" w:type="pct"/>
            <w:tcBorders>
              <w:top w:val="single" w:sz="4" w:space="0" w:color="auto"/>
              <w:left w:val="nil"/>
              <w:bottom w:val="single" w:sz="4" w:space="0" w:color="auto"/>
              <w:right w:val="single" w:sz="4" w:space="0" w:color="auto"/>
            </w:tcBorders>
            <w:vAlign w:val="center"/>
          </w:tcPr>
          <w:p w14:paraId="787E3E77" w14:textId="77777777" w:rsidR="00272F80" w:rsidRPr="00272F80" w:rsidRDefault="00272F80" w:rsidP="00272F80">
            <w:pPr>
              <w:spacing w:line="264" w:lineRule="auto"/>
              <w:rPr>
                <w:sz w:val="16"/>
                <w:szCs w:val="16"/>
              </w:rPr>
            </w:pPr>
            <w:r w:rsidRPr="00272F80">
              <w:rPr>
                <w:sz w:val="16"/>
                <w:szCs w:val="16"/>
              </w:rPr>
              <w:t>≤ 1,0</w:t>
            </w:r>
          </w:p>
        </w:tc>
        <w:tc>
          <w:tcPr>
            <w:tcW w:w="320" w:type="pct"/>
            <w:tcBorders>
              <w:top w:val="single" w:sz="4" w:space="0" w:color="auto"/>
              <w:left w:val="nil"/>
              <w:bottom w:val="single" w:sz="4" w:space="0" w:color="auto"/>
              <w:right w:val="single" w:sz="4" w:space="0" w:color="auto"/>
            </w:tcBorders>
            <w:vAlign w:val="center"/>
          </w:tcPr>
          <w:p w14:paraId="1E2F4CD3" w14:textId="77777777" w:rsidR="00272F80" w:rsidRPr="00272F80" w:rsidRDefault="00272F80" w:rsidP="00272F80">
            <w:pPr>
              <w:spacing w:line="264" w:lineRule="auto"/>
              <w:rPr>
                <w:sz w:val="16"/>
                <w:szCs w:val="16"/>
              </w:rPr>
            </w:pPr>
            <w:r w:rsidRPr="00272F80">
              <w:rPr>
                <w:sz w:val="16"/>
                <w:szCs w:val="16"/>
              </w:rPr>
              <w:t>0,729</w:t>
            </w:r>
          </w:p>
        </w:tc>
      </w:tr>
      <w:bookmarkEnd w:id="751"/>
    </w:tbl>
    <w:p w14:paraId="0AC856DA" w14:textId="2B15356D" w:rsidR="00751C30" w:rsidRPr="00357190" w:rsidRDefault="00751C30" w:rsidP="00E05BD4">
      <w:pPr>
        <w:spacing w:line="240" w:lineRule="auto"/>
        <w:jc w:val="left"/>
        <w:rPr>
          <w:rFonts w:asciiTheme="majorHAnsi" w:eastAsia="MS Mincho" w:hAnsiTheme="majorHAnsi" w:cstheme="majorHAnsi"/>
          <w:i/>
          <w:szCs w:val="26"/>
          <w:lang w:val="nl-NL"/>
        </w:rPr>
        <w:sectPr w:rsidR="00751C30" w:rsidRPr="00357190" w:rsidSect="00272F80">
          <w:pgSz w:w="16840" w:h="11907" w:orient="landscape" w:code="9"/>
          <w:pgMar w:top="567" w:right="1134" w:bottom="1021" w:left="567" w:header="284" w:footer="176" w:gutter="0"/>
          <w:cols w:space="720"/>
          <w:docGrid w:linePitch="360"/>
        </w:sectPr>
      </w:pPr>
    </w:p>
    <w:p w14:paraId="027CD967" w14:textId="2B3B6083" w:rsidR="00E05BD4" w:rsidRPr="00357190" w:rsidRDefault="00E05BD4" w:rsidP="00E05BD4">
      <w:pPr>
        <w:tabs>
          <w:tab w:val="left" w:pos="567"/>
        </w:tabs>
        <w:contextualSpacing/>
        <w:rPr>
          <w:rFonts w:asciiTheme="majorHAnsi" w:eastAsia="MS Mincho" w:hAnsiTheme="majorHAnsi" w:cstheme="majorHAnsi"/>
          <w:i/>
          <w:szCs w:val="26"/>
          <w:lang w:val="nl-NL"/>
        </w:rPr>
      </w:pPr>
      <w:bookmarkStart w:id="752" w:name="_Toc72834307"/>
      <w:bookmarkStart w:id="753" w:name="_Toc112333730"/>
      <w:bookmarkStart w:id="754" w:name="_Toc117835177"/>
      <w:bookmarkStart w:id="755" w:name="_Toc152321160"/>
      <w:bookmarkStart w:id="756" w:name="_Toc234478973"/>
      <w:r w:rsidRPr="00357190">
        <w:rPr>
          <w:rFonts w:asciiTheme="majorHAnsi" w:eastAsia="MS Mincho" w:hAnsiTheme="majorHAnsi" w:cstheme="majorHAnsi"/>
          <w:i/>
          <w:szCs w:val="26"/>
          <w:lang w:val="nl-NL"/>
        </w:rPr>
        <w:lastRenderedPageBreak/>
        <w:t>Kích thước các bể xử lý của hệ thống xử lý nước thải tập trung thể hiện qua bảng sau:</w:t>
      </w:r>
    </w:p>
    <w:p w14:paraId="42B8934E" w14:textId="16D677EA" w:rsidR="00B826A3" w:rsidRPr="00357190" w:rsidRDefault="005D51C5" w:rsidP="005D51C5">
      <w:pPr>
        <w:pStyle w:val="Caption"/>
        <w:rPr>
          <w:rFonts w:asciiTheme="majorHAnsi" w:hAnsiTheme="majorHAnsi" w:cstheme="majorHAnsi"/>
          <w:b/>
          <w:bCs/>
          <w:color w:val="auto"/>
          <w:szCs w:val="26"/>
        </w:rPr>
      </w:pPr>
      <w:bookmarkStart w:id="757" w:name="_Toc236659040"/>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39</w:t>
      </w:r>
      <w:r w:rsidRPr="00357190">
        <w:rPr>
          <w:b/>
          <w:bCs/>
          <w:color w:val="auto"/>
        </w:rPr>
        <w:fldChar w:fldCharType="end"/>
      </w:r>
      <w:r w:rsidRPr="00357190">
        <w:rPr>
          <w:b/>
          <w:bCs/>
          <w:color w:val="auto"/>
          <w:lang w:val="en-US"/>
        </w:rPr>
        <w:t xml:space="preserve">. </w:t>
      </w:r>
      <w:r w:rsidR="00B826A3" w:rsidRPr="00357190">
        <w:rPr>
          <w:rFonts w:asciiTheme="majorHAnsi" w:hAnsiTheme="majorHAnsi" w:cstheme="majorHAnsi"/>
          <w:b/>
          <w:bCs/>
          <w:color w:val="auto"/>
          <w:szCs w:val="26"/>
        </w:rPr>
        <w:t>Kích thước các bể xử lý của hệ thống</w:t>
      </w:r>
      <w:bookmarkEnd w:id="752"/>
      <w:bookmarkEnd w:id="753"/>
      <w:bookmarkEnd w:id="754"/>
      <w:r w:rsidR="00B826A3" w:rsidRPr="00357190">
        <w:rPr>
          <w:rFonts w:asciiTheme="majorHAnsi" w:hAnsiTheme="majorHAnsi" w:cstheme="majorHAnsi"/>
          <w:b/>
          <w:bCs/>
          <w:color w:val="auto"/>
          <w:szCs w:val="26"/>
        </w:rPr>
        <w:t xml:space="preserve"> xử lý tập trung</w:t>
      </w:r>
      <w:bookmarkEnd w:id="755"/>
      <w:bookmarkEnd w:id="756"/>
      <w:bookmarkEnd w:id="757"/>
    </w:p>
    <w:tbl>
      <w:tblPr>
        <w:tblW w:w="14245" w:type="dxa"/>
        <w:jc w:val="center"/>
        <w:tblLook w:val="04A0" w:firstRow="1" w:lastRow="0" w:firstColumn="1" w:lastColumn="0" w:noHBand="0" w:noVBand="1"/>
      </w:tblPr>
      <w:tblGrid>
        <w:gridCol w:w="563"/>
        <w:gridCol w:w="1724"/>
        <w:gridCol w:w="1643"/>
        <w:gridCol w:w="960"/>
        <w:gridCol w:w="1074"/>
        <w:gridCol w:w="1122"/>
        <w:gridCol w:w="1163"/>
        <w:gridCol w:w="1203"/>
        <w:gridCol w:w="1249"/>
        <w:gridCol w:w="1247"/>
        <w:gridCol w:w="1126"/>
        <w:gridCol w:w="1171"/>
      </w:tblGrid>
      <w:tr w:rsidR="00357190" w:rsidRPr="00357190" w14:paraId="34E47886" w14:textId="77777777" w:rsidTr="00214F56">
        <w:trPr>
          <w:trHeight w:val="1431"/>
          <w:jc w:val="center"/>
        </w:trPr>
        <w:tc>
          <w:tcPr>
            <w:tcW w:w="557" w:type="dxa"/>
            <w:tcBorders>
              <w:top w:val="single" w:sz="8" w:space="0" w:color="auto"/>
              <w:left w:val="single" w:sz="8" w:space="0" w:color="auto"/>
              <w:bottom w:val="single" w:sz="8" w:space="0" w:color="auto"/>
              <w:right w:val="single" w:sz="8" w:space="0" w:color="auto"/>
            </w:tcBorders>
            <w:noWrap/>
            <w:vAlign w:val="center"/>
            <w:hideMark/>
          </w:tcPr>
          <w:p w14:paraId="6F99DE50"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TT</w:t>
            </w:r>
          </w:p>
        </w:tc>
        <w:tc>
          <w:tcPr>
            <w:tcW w:w="3367" w:type="dxa"/>
            <w:gridSpan w:val="2"/>
            <w:tcBorders>
              <w:top w:val="single" w:sz="8" w:space="0" w:color="auto"/>
              <w:left w:val="nil"/>
              <w:bottom w:val="single" w:sz="8" w:space="0" w:color="auto"/>
              <w:right w:val="single" w:sz="8" w:space="0" w:color="000000"/>
            </w:tcBorders>
            <w:noWrap/>
            <w:vAlign w:val="center"/>
            <w:hideMark/>
          </w:tcPr>
          <w:p w14:paraId="7CF293D4" w14:textId="77777777" w:rsidR="00074835" w:rsidRPr="00357190" w:rsidRDefault="00074835" w:rsidP="00214F56">
            <w:pPr>
              <w:spacing w:line="240" w:lineRule="auto"/>
              <w:rPr>
                <w:rFonts w:eastAsia="Times New Roman"/>
                <w:b/>
                <w:bCs/>
                <w:szCs w:val="26"/>
              </w:rPr>
            </w:pPr>
            <w:r w:rsidRPr="00357190">
              <w:rPr>
                <w:rFonts w:eastAsia="Times New Roman"/>
                <w:b/>
                <w:bCs/>
                <w:szCs w:val="26"/>
              </w:rPr>
              <w:t>Tên bể</w:t>
            </w:r>
          </w:p>
        </w:tc>
        <w:tc>
          <w:tcPr>
            <w:tcW w:w="960" w:type="dxa"/>
            <w:tcBorders>
              <w:top w:val="single" w:sz="8" w:space="0" w:color="auto"/>
              <w:left w:val="nil"/>
              <w:bottom w:val="single" w:sz="8" w:space="0" w:color="auto"/>
              <w:right w:val="single" w:sz="8" w:space="0" w:color="auto"/>
            </w:tcBorders>
            <w:noWrap/>
            <w:vAlign w:val="center"/>
            <w:hideMark/>
          </w:tcPr>
          <w:p w14:paraId="011E1418"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 xml:space="preserve"> Dài (m) </w:t>
            </w:r>
          </w:p>
        </w:tc>
        <w:tc>
          <w:tcPr>
            <w:tcW w:w="1076" w:type="dxa"/>
            <w:tcBorders>
              <w:top w:val="single" w:sz="8" w:space="0" w:color="auto"/>
              <w:left w:val="nil"/>
              <w:bottom w:val="single" w:sz="8" w:space="0" w:color="auto"/>
              <w:right w:val="single" w:sz="8" w:space="0" w:color="auto"/>
            </w:tcBorders>
            <w:vAlign w:val="center"/>
            <w:hideMark/>
          </w:tcPr>
          <w:p w14:paraId="79F59BBB"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 xml:space="preserve">Rộng (m) </w:t>
            </w:r>
          </w:p>
        </w:tc>
        <w:tc>
          <w:tcPr>
            <w:tcW w:w="1123" w:type="dxa"/>
            <w:tcBorders>
              <w:top w:val="single" w:sz="8" w:space="0" w:color="auto"/>
              <w:left w:val="nil"/>
              <w:bottom w:val="single" w:sz="8" w:space="0" w:color="auto"/>
              <w:right w:val="single" w:sz="8" w:space="0" w:color="auto"/>
            </w:tcBorders>
            <w:vAlign w:val="center"/>
            <w:hideMark/>
          </w:tcPr>
          <w:p w14:paraId="5E644BEB"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 xml:space="preserve"> Chiều cao xây dựng (m) </w:t>
            </w:r>
          </w:p>
        </w:tc>
        <w:tc>
          <w:tcPr>
            <w:tcW w:w="1164" w:type="dxa"/>
            <w:tcBorders>
              <w:top w:val="single" w:sz="8" w:space="0" w:color="auto"/>
              <w:left w:val="nil"/>
              <w:bottom w:val="single" w:sz="8" w:space="0" w:color="auto"/>
              <w:right w:val="single" w:sz="8" w:space="0" w:color="auto"/>
            </w:tcBorders>
            <w:vAlign w:val="center"/>
            <w:hideMark/>
          </w:tcPr>
          <w:p w14:paraId="48C16CD5"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 xml:space="preserve"> Chiều cao bảo vệ (m) </w:t>
            </w:r>
          </w:p>
        </w:tc>
        <w:tc>
          <w:tcPr>
            <w:tcW w:w="1204" w:type="dxa"/>
            <w:tcBorders>
              <w:top w:val="single" w:sz="8" w:space="0" w:color="auto"/>
              <w:left w:val="nil"/>
              <w:bottom w:val="single" w:sz="8" w:space="0" w:color="auto"/>
              <w:right w:val="single" w:sz="8" w:space="0" w:color="auto"/>
            </w:tcBorders>
            <w:vAlign w:val="center"/>
            <w:hideMark/>
          </w:tcPr>
          <w:p w14:paraId="3F7907E3"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 xml:space="preserve"> Dung tích chết (m) </w:t>
            </w:r>
          </w:p>
        </w:tc>
        <w:tc>
          <w:tcPr>
            <w:tcW w:w="1250" w:type="dxa"/>
            <w:tcBorders>
              <w:top w:val="single" w:sz="8" w:space="0" w:color="auto"/>
              <w:left w:val="nil"/>
              <w:bottom w:val="single" w:sz="8" w:space="0" w:color="auto"/>
              <w:right w:val="single" w:sz="8" w:space="0" w:color="auto"/>
            </w:tcBorders>
            <w:vAlign w:val="center"/>
            <w:hideMark/>
          </w:tcPr>
          <w:p w14:paraId="21306782"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 xml:space="preserve"> Chiều cao làm việc (m) </w:t>
            </w:r>
          </w:p>
        </w:tc>
        <w:tc>
          <w:tcPr>
            <w:tcW w:w="1247" w:type="dxa"/>
            <w:tcBorders>
              <w:top w:val="single" w:sz="8" w:space="0" w:color="auto"/>
              <w:left w:val="nil"/>
              <w:bottom w:val="single" w:sz="8" w:space="0" w:color="auto"/>
              <w:right w:val="single" w:sz="8" w:space="0" w:color="auto"/>
            </w:tcBorders>
            <w:vAlign w:val="center"/>
            <w:hideMark/>
          </w:tcPr>
          <w:p w14:paraId="58FFAA1C"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 xml:space="preserve"> Dung tích xây dựng (m) </w:t>
            </w:r>
          </w:p>
        </w:tc>
        <w:tc>
          <w:tcPr>
            <w:tcW w:w="1126" w:type="dxa"/>
            <w:tcBorders>
              <w:top w:val="single" w:sz="8" w:space="0" w:color="auto"/>
              <w:left w:val="nil"/>
              <w:bottom w:val="single" w:sz="8" w:space="0" w:color="auto"/>
              <w:right w:val="single" w:sz="8" w:space="0" w:color="auto"/>
            </w:tcBorders>
            <w:vAlign w:val="center"/>
            <w:hideMark/>
          </w:tcPr>
          <w:p w14:paraId="632DE3BD"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 xml:space="preserve"> Dung tích hữu ích (m) </w:t>
            </w:r>
          </w:p>
        </w:tc>
        <w:tc>
          <w:tcPr>
            <w:tcW w:w="1171" w:type="dxa"/>
            <w:tcBorders>
              <w:top w:val="single" w:sz="8" w:space="0" w:color="auto"/>
              <w:left w:val="nil"/>
              <w:bottom w:val="single" w:sz="8" w:space="0" w:color="auto"/>
              <w:right w:val="single" w:sz="8" w:space="0" w:color="auto"/>
            </w:tcBorders>
            <w:vAlign w:val="center"/>
            <w:hideMark/>
          </w:tcPr>
          <w:p w14:paraId="7286B541" w14:textId="77777777" w:rsidR="00074835" w:rsidRPr="00357190" w:rsidRDefault="00074835" w:rsidP="00214F56">
            <w:pPr>
              <w:spacing w:line="240" w:lineRule="auto"/>
              <w:jc w:val="center"/>
              <w:rPr>
                <w:rFonts w:eastAsia="Times New Roman"/>
                <w:b/>
                <w:bCs/>
                <w:szCs w:val="26"/>
              </w:rPr>
            </w:pPr>
            <w:r w:rsidRPr="00357190">
              <w:rPr>
                <w:rFonts w:eastAsia="Times New Roman"/>
                <w:b/>
                <w:bCs/>
                <w:szCs w:val="26"/>
              </w:rPr>
              <w:t xml:space="preserve"> Thời gian lưu nước (h) </w:t>
            </w:r>
          </w:p>
        </w:tc>
      </w:tr>
      <w:tr w:rsidR="00357190" w:rsidRPr="00357190" w14:paraId="6FF4A7DC"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3BF0748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w:t>
            </w:r>
          </w:p>
        </w:tc>
        <w:tc>
          <w:tcPr>
            <w:tcW w:w="3367" w:type="dxa"/>
            <w:gridSpan w:val="2"/>
            <w:tcBorders>
              <w:top w:val="single" w:sz="8" w:space="0" w:color="auto"/>
              <w:left w:val="nil"/>
              <w:bottom w:val="single" w:sz="8" w:space="0" w:color="auto"/>
              <w:right w:val="single" w:sz="8" w:space="0" w:color="000000"/>
            </w:tcBorders>
            <w:noWrap/>
            <w:vAlign w:val="center"/>
            <w:hideMark/>
          </w:tcPr>
          <w:p w14:paraId="12B38D08" w14:textId="77777777" w:rsidR="00074835" w:rsidRPr="00357190" w:rsidRDefault="00074835" w:rsidP="00214F56">
            <w:pPr>
              <w:spacing w:line="240" w:lineRule="auto"/>
              <w:rPr>
                <w:rFonts w:eastAsia="Times New Roman"/>
                <w:szCs w:val="26"/>
              </w:rPr>
            </w:pPr>
            <w:r w:rsidRPr="00357190">
              <w:rPr>
                <w:rFonts w:eastAsia="Times New Roman"/>
                <w:szCs w:val="26"/>
              </w:rPr>
              <w:t>Bể gom</w:t>
            </w:r>
          </w:p>
        </w:tc>
        <w:tc>
          <w:tcPr>
            <w:tcW w:w="960" w:type="dxa"/>
            <w:tcBorders>
              <w:top w:val="nil"/>
              <w:left w:val="nil"/>
              <w:bottom w:val="single" w:sz="8" w:space="0" w:color="auto"/>
              <w:right w:val="single" w:sz="8" w:space="0" w:color="auto"/>
            </w:tcBorders>
            <w:noWrap/>
            <w:vAlign w:val="center"/>
            <w:hideMark/>
          </w:tcPr>
          <w:p w14:paraId="0D36168B"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11,4</w:t>
            </w:r>
          </w:p>
        </w:tc>
        <w:tc>
          <w:tcPr>
            <w:tcW w:w="1076" w:type="dxa"/>
            <w:tcBorders>
              <w:top w:val="nil"/>
              <w:left w:val="nil"/>
              <w:bottom w:val="single" w:sz="8" w:space="0" w:color="auto"/>
              <w:right w:val="single" w:sz="8" w:space="0" w:color="auto"/>
            </w:tcBorders>
            <w:vAlign w:val="center"/>
            <w:hideMark/>
          </w:tcPr>
          <w:p w14:paraId="6F0B9388"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w:t>
            </w:r>
          </w:p>
        </w:tc>
        <w:tc>
          <w:tcPr>
            <w:tcW w:w="1123" w:type="dxa"/>
            <w:tcBorders>
              <w:top w:val="nil"/>
              <w:left w:val="nil"/>
              <w:bottom w:val="single" w:sz="8" w:space="0" w:color="auto"/>
              <w:right w:val="single" w:sz="8" w:space="0" w:color="auto"/>
            </w:tcBorders>
            <w:vAlign w:val="center"/>
            <w:hideMark/>
          </w:tcPr>
          <w:p w14:paraId="2A27BBB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515970A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w:t>
            </w:r>
          </w:p>
        </w:tc>
        <w:tc>
          <w:tcPr>
            <w:tcW w:w="1204" w:type="dxa"/>
            <w:tcBorders>
              <w:top w:val="nil"/>
              <w:left w:val="nil"/>
              <w:bottom w:val="single" w:sz="8" w:space="0" w:color="auto"/>
              <w:right w:val="single" w:sz="8" w:space="0" w:color="auto"/>
            </w:tcBorders>
            <w:vAlign w:val="center"/>
            <w:hideMark/>
          </w:tcPr>
          <w:p w14:paraId="6F43F608"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0,7</w:t>
            </w:r>
          </w:p>
        </w:tc>
        <w:tc>
          <w:tcPr>
            <w:tcW w:w="1250" w:type="dxa"/>
            <w:tcBorders>
              <w:top w:val="nil"/>
              <w:left w:val="nil"/>
              <w:bottom w:val="single" w:sz="8" w:space="0" w:color="auto"/>
              <w:right w:val="single" w:sz="8" w:space="0" w:color="auto"/>
            </w:tcBorders>
            <w:vAlign w:val="center"/>
            <w:hideMark/>
          </w:tcPr>
          <w:p w14:paraId="1D428DA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3,3</w:t>
            </w:r>
          </w:p>
        </w:tc>
        <w:tc>
          <w:tcPr>
            <w:tcW w:w="1247" w:type="dxa"/>
            <w:tcBorders>
              <w:top w:val="nil"/>
              <w:left w:val="nil"/>
              <w:bottom w:val="single" w:sz="8" w:space="0" w:color="auto"/>
              <w:right w:val="single" w:sz="8" w:space="0" w:color="auto"/>
            </w:tcBorders>
            <w:vAlign w:val="center"/>
            <w:hideMark/>
          </w:tcPr>
          <w:p w14:paraId="1D4176D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342</w:t>
            </w:r>
          </w:p>
        </w:tc>
        <w:tc>
          <w:tcPr>
            <w:tcW w:w="1126" w:type="dxa"/>
            <w:tcBorders>
              <w:top w:val="nil"/>
              <w:left w:val="nil"/>
              <w:bottom w:val="single" w:sz="8" w:space="0" w:color="auto"/>
              <w:right w:val="single" w:sz="8" w:space="0" w:color="auto"/>
            </w:tcBorders>
            <w:vAlign w:val="center"/>
            <w:hideMark/>
          </w:tcPr>
          <w:p w14:paraId="737A00C1"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188,1</w:t>
            </w:r>
          </w:p>
        </w:tc>
        <w:tc>
          <w:tcPr>
            <w:tcW w:w="1171" w:type="dxa"/>
            <w:tcBorders>
              <w:top w:val="nil"/>
              <w:left w:val="nil"/>
              <w:bottom w:val="single" w:sz="8" w:space="0" w:color="auto"/>
              <w:right w:val="single" w:sz="8" w:space="0" w:color="auto"/>
            </w:tcBorders>
            <w:noWrap/>
            <w:vAlign w:val="center"/>
            <w:hideMark/>
          </w:tcPr>
          <w:p w14:paraId="2A7BF1B6"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0,4</w:t>
            </w:r>
          </w:p>
        </w:tc>
      </w:tr>
      <w:tr w:rsidR="00357190" w:rsidRPr="00357190" w14:paraId="20396C4D"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17D88D7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w:t>
            </w:r>
          </w:p>
        </w:tc>
        <w:tc>
          <w:tcPr>
            <w:tcW w:w="3367" w:type="dxa"/>
            <w:gridSpan w:val="2"/>
            <w:tcBorders>
              <w:top w:val="single" w:sz="8" w:space="0" w:color="auto"/>
              <w:left w:val="nil"/>
              <w:bottom w:val="single" w:sz="8" w:space="0" w:color="auto"/>
              <w:right w:val="single" w:sz="8" w:space="0" w:color="000000"/>
            </w:tcBorders>
            <w:noWrap/>
            <w:vAlign w:val="center"/>
            <w:hideMark/>
          </w:tcPr>
          <w:p w14:paraId="69B819D2" w14:textId="77777777" w:rsidR="00074835" w:rsidRPr="00357190" w:rsidRDefault="00074835" w:rsidP="00214F56">
            <w:pPr>
              <w:spacing w:line="240" w:lineRule="auto"/>
              <w:rPr>
                <w:rFonts w:eastAsia="Times New Roman"/>
                <w:szCs w:val="26"/>
              </w:rPr>
            </w:pPr>
            <w:r w:rsidRPr="00357190">
              <w:rPr>
                <w:rFonts w:eastAsia="Times New Roman"/>
                <w:szCs w:val="26"/>
              </w:rPr>
              <w:t>Bể tách cát</w:t>
            </w:r>
          </w:p>
        </w:tc>
        <w:tc>
          <w:tcPr>
            <w:tcW w:w="960" w:type="dxa"/>
            <w:tcBorders>
              <w:top w:val="nil"/>
              <w:left w:val="nil"/>
              <w:bottom w:val="single" w:sz="8" w:space="0" w:color="auto"/>
              <w:right w:val="single" w:sz="8" w:space="0" w:color="auto"/>
            </w:tcBorders>
            <w:noWrap/>
            <w:vAlign w:val="bottom"/>
            <w:hideMark/>
          </w:tcPr>
          <w:p w14:paraId="56C37656" w14:textId="77777777" w:rsidR="00074835" w:rsidRPr="00357190" w:rsidRDefault="00074835" w:rsidP="00214F56">
            <w:pPr>
              <w:spacing w:line="240" w:lineRule="auto"/>
              <w:jc w:val="left"/>
              <w:rPr>
                <w:rFonts w:eastAsia="Times New Roman"/>
                <w:sz w:val="20"/>
              </w:rPr>
            </w:pPr>
            <w:r w:rsidRPr="00357190">
              <w:rPr>
                <w:rFonts w:eastAsia="Times New Roman"/>
                <w:sz w:val="20"/>
              </w:rPr>
              <w:t> </w:t>
            </w:r>
          </w:p>
        </w:tc>
        <w:tc>
          <w:tcPr>
            <w:tcW w:w="1076" w:type="dxa"/>
            <w:tcBorders>
              <w:top w:val="nil"/>
              <w:left w:val="nil"/>
              <w:bottom w:val="single" w:sz="8" w:space="0" w:color="auto"/>
              <w:right w:val="single" w:sz="8" w:space="0" w:color="auto"/>
            </w:tcBorders>
            <w:vAlign w:val="bottom"/>
            <w:hideMark/>
          </w:tcPr>
          <w:p w14:paraId="239FB469" w14:textId="77777777" w:rsidR="00074835" w:rsidRPr="00357190" w:rsidRDefault="00074835" w:rsidP="00214F56">
            <w:pPr>
              <w:spacing w:line="240" w:lineRule="auto"/>
              <w:jc w:val="left"/>
              <w:rPr>
                <w:rFonts w:eastAsia="Times New Roman"/>
                <w:sz w:val="20"/>
              </w:rPr>
            </w:pPr>
            <w:r w:rsidRPr="00357190">
              <w:rPr>
                <w:rFonts w:eastAsia="Times New Roman"/>
                <w:sz w:val="20"/>
              </w:rPr>
              <w:t> </w:t>
            </w:r>
          </w:p>
        </w:tc>
        <w:tc>
          <w:tcPr>
            <w:tcW w:w="1123" w:type="dxa"/>
            <w:tcBorders>
              <w:top w:val="nil"/>
              <w:left w:val="nil"/>
              <w:bottom w:val="single" w:sz="8" w:space="0" w:color="auto"/>
              <w:right w:val="single" w:sz="8" w:space="0" w:color="auto"/>
            </w:tcBorders>
            <w:vAlign w:val="bottom"/>
            <w:hideMark/>
          </w:tcPr>
          <w:p w14:paraId="40D8DA97" w14:textId="77777777" w:rsidR="00074835" w:rsidRPr="00357190" w:rsidRDefault="00074835" w:rsidP="00214F56">
            <w:pPr>
              <w:spacing w:line="240" w:lineRule="auto"/>
              <w:jc w:val="left"/>
              <w:rPr>
                <w:rFonts w:eastAsia="Times New Roman"/>
                <w:sz w:val="20"/>
              </w:rPr>
            </w:pPr>
            <w:r w:rsidRPr="00357190">
              <w:rPr>
                <w:rFonts w:eastAsia="Times New Roman"/>
                <w:sz w:val="20"/>
              </w:rPr>
              <w:t> </w:t>
            </w:r>
          </w:p>
        </w:tc>
        <w:tc>
          <w:tcPr>
            <w:tcW w:w="1164" w:type="dxa"/>
            <w:tcBorders>
              <w:top w:val="nil"/>
              <w:left w:val="nil"/>
              <w:bottom w:val="single" w:sz="8" w:space="0" w:color="auto"/>
              <w:right w:val="single" w:sz="8" w:space="0" w:color="auto"/>
            </w:tcBorders>
            <w:vAlign w:val="bottom"/>
            <w:hideMark/>
          </w:tcPr>
          <w:p w14:paraId="5A46A068" w14:textId="77777777" w:rsidR="00074835" w:rsidRPr="00357190" w:rsidRDefault="00074835" w:rsidP="00214F56">
            <w:pPr>
              <w:spacing w:line="240" w:lineRule="auto"/>
              <w:jc w:val="left"/>
              <w:rPr>
                <w:rFonts w:eastAsia="Times New Roman"/>
                <w:sz w:val="20"/>
              </w:rPr>
            </w:pPr>
            <w:r w:rsidRPr="00357190">
              <w:rPr>
                <w:rFonts w:eastAsia="Times New Roman"/>
                <w:sz w:val="20"/>
              </w:rPr>
              <w:t> </w:t>
            </w:r>
          </w:p>
        </w:tc>
        <w:tc>
          <w:tcPr>
            <w:tcW w:w="1204" w:type="dxa"/>
            <w:tcBorders>
              <w:top w:val="nil"/>
              <w:left w:val="nil"/>
              <w:bottom w:val="single" w:sz="8" w:space="0" w:color="auto"/>
              <w:right w:val="single" w:sz="8" w:space="0" w:color="auto"/>
            </w:tcBorders>
            <w:vAlign w:val="bottom"/>
            <w:hideMark/>
          </w:tcPr>
          <w:p w14:paraId="62848F8B" w14:textId="77777777" w:rsidR="00074835" w:rsidRPr="00357190" w:rsidRDefault="00074835" w:rsidP="00214F56">
            <w:pPr>
              <w:spacing w:line="240" w:lineRule="auto"/>
              <w:jc w:val="left"/>
              <w:rPr>
                <w:rFonts w:eastAsia="Times New Roman"/>
                <w:sz w:val="20"/>
              </w:rPr>
            </w:pPr>
            <w:r w:rsidRPr="00357190">
              <w:rPr>
                <w:rFonts w:eastAsia="Times New Roman"/>
                <w:sz w:val="20"/>
              </w:rPr>
              <w:t> </w:t>
            </w:r>
          </w:p>
        </w:tc>
        <w:tc>
          <w:tcPr>
            <w:tcW w:w="1250" w:type="dxa"/>
            <w:tcBorders>
              <w:top w:val="nil"/>
              <w:left w:val="nil"/>
              <w:bottom w:val="single" w:sz="8" w:space="0" w:color="auto"/>
              <w:right w:val="single" w:sz="8" w:space="0" w:color="auto"/>
            </w:tcBorders>
            <w:vAlign w:val="center"/>
            <w:hideMark/>
          </w:tcPr>
          <w:p w14:paraId="1283B891"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47" w:type="dxa"/>
            <w:tcBorders>
              <w:top w:val="nil"/>
              <w:left w:val="nil"/>
              <w:bottom w:val="single" w:sz="8" w:space="0" w:color="auto"/>
              <w:right w:val="single" w:sz="8" w:space="0" w:color="auto"/>
            </w:tcBorders>
            <w:vAlign w:val="center"/>
            <w:hideMark/>
          </w:tcPr>
          <w:p w14:paraId="624C49D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126" w:type="dxa"/>
            <w:tcBorders>
              <w:top w:val="nil"/>
              <w:left w:val="nil"/>
              <w:bottom w:val="single" w:sz="8" w:space="0" w:color="auto"/>
              <w:right w:val="single" w:sz="8" w:space="0" w:color="auto"/>
            </w:tcBorders>
            <w:vAlign w:val="center"/>
            <w:hideMark/>
          </w:tcPr>
          <w:p w14:paraId="23B8F181"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171" w:type="dxa"/>
            <w:tcBorders>
              <w:top w:val="nil"/>
              <w:left w:val="nil"/>
              <w:bottom w:val="single" w:sz="8" w:space="0" w:color="auto"/>
              <w:right w:val="single" w:sz="8" w:space="0" w:color="auto"/>
            </w:tcBorders>
            <w:noWrap/>
            <w:vAlign w:val="bottom"/>
            <w:hideMark/>
          </w:tcPr>
          <w:p w14:paraId="0915B124" w14:textId="77777777" w:rsidR="00074835" w:rsidRPr="00357190" w:rsidRDefault="00074835" w:rsidP="00214F56">
            <w:pPr>
              <w:spacing w:line="240" w:lineRule="auto"/>
              <w:jc w:val="left"/>
              <w:rPr>
                <w:rFonts w:eastAsia="Times New Roman"/>
                <w:sz w:val="20"/>
              </w:rPr>
            </w:pPr>
            <w:r w:rsidRPr="00357190">
              <w:rPr>
                <w:rFonts w:eastAsia="Times New Roman"/>
                <w:sz w:val="20"/>
              </w:rPr>
              <w:t> </w:t>
            </w:r>
          </w:p>
        </w:tc>
      </w:tr>
      <w:tr w:rsidR="00357190" w:rsidRPr="00357190" w14:paraId="2E12E4DD"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55FC7E9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w:t>
            </w:r>
          </w:p>
        </w:tc>
        <w:tc>
          <w:tcPr>
            <w:tcW w:w="3367" w:type="dxa"/>
            <w:gridSpan w:val="2"/>
            <w:tcBorders>
              <w:top w:val="single" w:sz="8" w:space="0" w:color="auto"/>
              <w:left w:val="nil"/>
              <w:bottom w:val="single" w:sz="8" w:space="0" w:color="auto"/>
              <w:right w:val="single" w:sz="8" w:space="0" w:color="000000"/>
            </w:tcBorders>
            <w:noWrap/>
            <w:vAlign w:val="center"/>
            <w:hideMark/>
          </w:tcPr>
          <w:p w14:paraId="52925986" w14:textId="77777777" w:rsidR="00074835" w:rsidRPr="00357190" w:rsidRDefault="00074835" w:rsidP="00214F56">
            <w:pPr>
              <w:spacing w:line="240" w:lineRule="auto"/>
              <w:rPr>
                <w:rFonts w:eastAsia="Times New Roman"/>
                <w:szCs w:val="26"/>
              </w:rPr>
            </w:pPr>
            <w:r w:rsidRPr="00357190">
              <w:rPr>
                <w:rFonts w:eastAsia="Times New Roman"/>
                <w:szCs w:val="26"/>
              </w:rPr>
              <w:t>Bể điều hòa</w:t>
            </w:r>
          </w:p>
        </w:tc>
        <w:tc>
          <w:tcPr>
            <w:tcW w:w="960" w:type="dxa"/>
            <w:tcBorders>
              <w:top w:val="nil"/>
              <w:left w:val="nil"/>
              <w:bottom w:val="single" w:sz="8" w:space="0" w:color="auto"/>
              <w:right w:val="single" w:sz="8" w:space="0" w:color="auto"/>
            </w:tcBorders>
            <w:noWrap/>
            <w:vAlign w:val="center"/>
            <w:hideMark/>
          </w:tcPr>
          <w:p w14:paraId="5381599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20,5</w:t>
            </w:r>
          </w:p>
        </w:tc>
        <w:tc>
          <w:tcPr>
            <w:tcW w:w="1076" w:type="dxa"/>
            <w:tcBorders>
              <w:top w:val="nil"/>
              <w:left w:val="nil"/>
              <w:bottom w:val="single" w:sz="8" w:space="0" w:color="auto"/>
              <w:right w:val="single" w:sz="8" w:space="0" w:color="auto"/>
            </w:tcBorders>
            <w:vAlign w:val="center"/>
            <w:hideMark/>
          </w:tcPr>
          <w:p w14:paraId="245810D7"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14</w:t>
            </w:r>
          </w:p>
        </w:tc>
        <w:tc>
          <w:tcPr>
            <w:tcW w:w="1123" w:type="dxa"/>
            <w:tcBorders>
              <w:top w:val="nil"/>
              <w:left w:val="nil"/>
              <w:bottom w:val="single" w:sz="8" w:space="0" w:color="auto"/>
              <w:right w:val="single" w:sz="8" w:space="0" w:color="auto"/>
            </w:tcBorders>
            <w:vAlign w:val="center"/>
            <w:hideMark/>
          </w:tcPr>
          <w:p w14:paraId="618AC70B"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2402E10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0,5</w:t>
            </w:r>
          </w:p>
        </w:tc>
        <w:tc>
          <w:tcPr>
            <w:tcW w:w="1204" w:type="dxa"/>
            <w:tcBorders>
              <w:top w:val="nil"/>
              <w:left w:val="nil"/>
              <w:bottom w:val="single" w:sz="8" w:space="0" w:color="auto"/>
              <w:right w:val="single" w:sz="8" w:space="0" w:color="auto"/>
            </w:tcBorders>
            <w:vAlign w:val="center"/>
            <w:hideMark/>
          </w:tcPr>
          <w:p w14:paraId="1D7F1F23"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0,7</w:t>
            </w:r>
          </w:p>
        </w:tc>
        <w:tc>
          <w:tcPr>
            <w:tcW w:w="1250" w:type="dxa"/>
            <w:tcBorders>
              <w:top w:val="nil"/>
              <w:left w:val="nil"/>
              <w:bottom w:val="single" w:sz="8" w:space="0" w:color="auto"/>
              <w:right w:val="single" w:sz="8" w:space="0" w:color="auto"/>
            </w:tcBorders>
            <w:vAlign w:val="center"/>
            <w:hideMark/>
          </w:tcPr>
          <w:p w14:paraId="30DA3C8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4,8</w:t>
            </w:r>
          </w:p>
        </w:tc>
        <w:tc>
          <w:tcPr>
            <w:tcW w:w="1247" w:type="dxa"/>
            <w:tcBorders>
              <w:top w:val="nil"/>
              <w:left w:val="nil"/>
              <w:bottom w:val="single" w:sz="8" w:space="0" w:color="auto"/>
              <w:right w:val="single" w:sz="8" w:space="0" w:color="auto"/>
            </w:tcBorders>
            <w:vAlign w:val="center"/>
            <w:hideMark/>
          </w:tcPr>
          <w:p w14:paraId="3F511DC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1.722,00</w:t>
            </w:r>
          </w:p>
        </w:tc>
        <w:tc>
          <w:tcPr>
            <w:tcW w:w="1126" w:type="dxa"/>
            <w:tcBorders>
              <w:top w:val="nil"/>
              <w:left w:val="nil"/>
              <w:bottom w:val="single" w:sz="8" w:space="0" w:color="auto"/>
              <w:right w:val="single" w:sz="8" w:space="0" w:color="auto"/>
            </w:tcBorders>
            <w:vAlign w:val="center"/>
            <w:hideMark/>
          </w:tcPr>
          <w:p w14:paraId="25F106A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1.377,60</w:t>
            </w:r>
          </w:p>
        </w:tc>
        <w:tc>
          <w:tcPr>
            <w:tcW w:w="1171" w:type="dxa"/>
            <w:tcBorders>
              <w:top w:val="nil"/>
              <w:left w:val="nil"/>
              <w:bottom w:val="single" w:sz="8" w:space="0" w:color="auto"/>
              <w:right w:val="single" w:sz="8" w:space="0" w:color="auto"/>
            </w:tcBorders>
            <w:noWrap/>
            <w:vAlign w:val="center"/>
            <w:hideMark/>
          </w:tcPr>
          <w:p w14:paraId="2A98416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8,3</w:t>
            </w:r>
          </w:p>
        </w:tc>
      </w:tr>
      <w:tr w:rsidR="00357190" w:rsidRPr="00357190" w14:paraId="2CC44572"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25E2CC33"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w:t>
            </w:r>
          </w:p>
        </w:tc>
        <w:tc>
          <w:tcPr>
            <w:tcW w:w="3367" w:type="dxa"/>
            <w:gridSpan w:val="2"/>
            <w:tcBorders>
              <w:top w:val="single" w:sz="8" w:space="0" w:color="auto"/>
              <w:left w:val="nil"/>
              <w:bottom w:val="single" w:sz="8" w:space="0" w:color="auto"/>
              <w:right w:val="single" w:sz="8" w:space="0" w:color="000000"/>
            </w:tcBorders>
            <w:noWrap/>
            <w:vAlign w:val="center"/>
            <w:hideMark/>
          </w:tcPr>
          <w:p w14:paraId="08C0992C" w14:textId="77777777" w:rsidR="00074835" w:rsidRPr="00357190" w:rsidRDefault="00074835" w:rsidP="00214F56">
            <w:pPr>
              <w:spacing w:line="240" w:lineRule="auto"/>
              <w:rPr>
                <w:rFonts w:eastAsia="Times New Roman"/>
                <w:szCs w:val="26"/>
              </w:rPr>
            </w:pPr>
            <w:r w:rsidRPr="00357190">
              <w:rPr>
                <w:rFonts w:eastAsia="Times New Roman"/>
                <w:szCs w:val="26"/>
              </w:rPr>
              <w:t>Bể trung hòa</w:t>
            </w:r>
          </w:p>
        </w:tc>
        <w:tc>
          <w:tcPr>
            <w:tcW w:w="960" w:type="dxa"/>
            <w:tcBorders>
              <w:top w:val="nil"/>
              <w:left w:val="nil"/>
              <w:bottom w:val="single" w:sz="8" w:space="0" w:color="auto"/>
              <w:right w:val="single" w:sz="8" w:space="0" w:color="auto"/>
            </w:tcBorders>
            <w:noWrap/>
            <w:vAlign w:val="center"/>
            <w:hideMark/>
          </w:tcPr>
          <w:p w14:paraId="5FC0DBE3"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w:t>
            </w:r>
          </w:p>
        </w:tc>
        <w:tc>
          <w:tcPr>
            <w:tcW w:w="1076" w:type="dxa"/>
            <w:tcBorders>
              <w:top w:val="nil"/>
              <w:left w:val="nil"/>
              <w:bottom w:val="single" w:sz="8" w:space="0" w:color="auto"/>
              <w:right w:val="single" w:sz="8" w:space="0" w:color="auto"/>
            </w:tcBorders>
            <w:vAlign w:val="center"/>
            <w:hideMark/>
          </w:tcPr>
          <w:p w14:paraId="04C0886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w:t>
            </w:r>
          </w:p>
        </w:tc>
        <w:tc>
          <w:tcPr>
            <w:tcW w:w="1123" w:type="dxa"/>
            <w:tcBorders>
              <w:top w:val="nil"/>
              <w:left w:val="nil"/>
              <w:bottom w:val="single" w:sz="8" w:space="0" w:color="auto"/>
              <w:right w:val="single" w:sz="8" w:space="0" w:color="auto"/>
            </w:tcBorders>
            <w:vAlign w:val="center"/>
            <w:hideMark/>
          </w:tcPr>
          <w:p w14:paraId="693EAC31"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2460B18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0,6</w:t>
            </w:r>
          </w:p>
        </w:tc>
        <w:tc>
          <w:tcPr>
            <w:tcW w:w="1204" w:type="dxa"/>
            <w:tcBorders>
              <w:top w:val="nil"/>
              <w:left w:val="nil"/>
              <w:bottom w:val="single" w:sz="8" w:space="0" w:color="auto"/>
              <w:right w:val="single" w:sz="8" w:space="0" w:color="auto"/>
            </w:tcBorders>
            <w:vAlign w:val="center"/>
            <w:hideMark/>
          </w:tcPr>
          <w:p w14:paraId="2C87B787"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6D9878F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5,4</w:t>
            </w:r>
          </w:p>
        </w:tc>
        <w:tc>
          <w:tcPr>
            <w:tcW w:w="1247" w:type="dxa"/>
            <w:tcBorders>
              <w:top w:val="nil"/>
              <w:left w:val="nil"/>
              <w:bottom w:val="single" w:sz="8" w:space="0" w:color="auto"/>
              <w:right w:val="single" w:sz="8" w:space="0" w:color="auto"/>
            </w:tcBorders>
            <w:vAlign w:val="center"/>
            <w:hideMark/>
          </w:tcPr>
          <w:p w14:paraId="0D650A5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90</w:t>
            </w:r>
          </w:p>
        </w:tc>
        <w:tc>
          <w:tcPr>
            <w:tcW w:w="1126" w:type="dxa"/>
            <w:tcBorders>
              <w:top w:val="nil"/>
              <w:left w:val="nil"/>
              <w:bottom w:val="single" w:sz="8" w:space="0" w:color="auto"/>
              <w:right w:val="single" w:sz="8" w:space="0" w:color="auto"/>
            </w:tcBorders>
            <w:vAlign w:val="center"/>
            <w:hideMark/>
          </w:tcPr>
          <w:p w14:paraId="784ACCC6" w14:textId="77777777" w:rsidR="00074835" w:rsidRPr="00357190" w:rsidRDefault="00074835" w:rsidP="00214F56">
            <w:pPr>
              <w:spacing w:line="240" w:lineRule="auto"/>
              <w:jc w:val="center"/>
              <w:rPr>
                <w:rFonts w:eastAsia="Times New Roman"/>
                <w:szCs w:val="26"/>
              </w:rPr>
            </w:pPr>
            <w:r w:rsidRPr="00357190">
              <w:rPr>
                <w:rFonts w:eastAsia="Times New Roman"/>
                <w:szCs w:val="26"/>
              </w:rPr>
              <w:t>81</w:t>
            </w:r>
          </w:p>
        </w:tc>
        <w:tc>
          <w:tcPr>
            <w:tcW w:w="1171" w:type="dxa"/>
            <w:tcBorders>
              <w:top w:val="nil"/>
              <w:left w:val="nil"/>
              <w:bottom w:val="single" w:sz="8" w:space="0" w:color="auto"/>
              <w:right w:val="single" w:sz="8" w:space="0" w:color="auto"/>
            </w:tcBorders>
            <w:noWrap/>
            <w:vAlign w:val="center"/>
            <w:hideMark/>
          </w:tcPr>
          <w:p w14:paraId="689EBCF7"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0,5</w:t>
            </w:r>
          </w:p>
        </w:tc>
      </w:tr>
      <w:tr w:rsidR="00357190" w:rsidRPr="00357190" w14:paraId="753D1B60"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00A8E79B"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w:t>
            </w:r>
          </w:p>
        </w:tc>
        <w:tc>
          <w:tcPr>
            <w:tcW w:w="3367" w:type="dxa"/>
            <w:gridSpan w:val="2"/>
            <w:tcBorders>
              <w:top w:val="single" w:sz="8" w:space="0" w:color="auto"/>
              <w:left w:val="nil"/>
              <w:bottom w:val="single" w:sz="8" w:space="0" w:color="auto"/>
              <w:right w:val="single" w:sz="8" w:space="0" w:color="000000"/>
            </w:tcBorders>
            <w:noWrap/>
            <w:vAlign w:val="center"/>
            <w:hideMark/>
          </w:tcPr>
          <w:p w14:paraId="6AC9D9D5" w14:textId="77777777" w:rsidR="00074835" w:rsidRPr="00357190" w:rsidRDefault="00074835" w:rsidP="00214F56">
            <w:pPr>
              <w:spacing w:line="240" w:lineRule="auto"/>
              <w:rPr>
                <w:rFonts w:eastAsia="Times New Roman"/>
                <w:szCs w:val="26"/>
              </w:rPr>
            </w:pPr>
            <w:r w:rsidRPr="00357190">
              <w:rPr>
                <w:rFonts w:eastAsia="Times New Roman"/>
                <w:szCs w:val="26"/>
              </w:rPr>
              <w:t>Bể trộn</w:t>
            </w:r>
          </w:p>
        </w:tc>
        <w:tc>
          <w:tcPr>
            <w:tcW w:w="960" w:type="dxa"/>
            <w:tcBorders>
              <w:top w:val="nil"/>
              <w:left w:val="nil"/>
              <w:bottom w:val="single" w:sz="8" w:space="0" w:color="auto"/>
              <w:right w:val="single" w:sz="8" w:space="0" w:color="auto"/>
            </w:tcBorders>
            <w:noWrap/>
            <w:vAlign w:val="center"/>
            <w:hideMark/>
          </w:tcPr>
          <w:p w14:paraId="5CB6A6E1"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w:t>
            </w:r>
          </w:p>
        </w:tc>
        <w:tc>
          <w:tcPr>
            <w:tcW w:w="1076" w:type="dxa"/>
            <w:tcBorders>
              <w:top w:val="nil"/>
              <w:left w:val="nil"/>
              <w:bottom w:val="single" w:sz="8" w:space="0" w:color="auto"/>
              <w:right w:val="single" w:sz="8" w:space="0" w:color="auto"/>
            </w:tcBorders>
            <w:vAlign w:val="center"/>
            <w:hideMark/>
          </w:tcPr>
          <w:p w14:paraId="662CFDB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w:t>
            </w:r>
          </w:p>
        </w:tc>
        <w:tc>
          <w:tcPr>
            <w:tcW w:w="1123" w:type="dxa"/>
            <w:tcBorders>
              <w:top w:val="nil"/>
              <w:left w:val="nil"/>
              <w:bottom w:val="single" w:sz="8" w:space="0" w:color="auto"/>
              <w:right w:val="single" w:sz="8" w:space="0" w:color="auto"/>
            </w:tcBorders>
            <w:vAlign w:val="center"/>
            <w:hideMark/>
          </w:tcPr>
          <w:p w14:paraId="670D8E7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0E1EA420"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0,6</w:t>
            </w:r>
          </w:p>
        </w:tc>
        <w:tc>
          <w:tcPr>
            <w:tcW w:w="1204" w:type="dxa"/>
            <w:tcBorders>
              <w:top w:val="nil"/>
              <w:left w:val="nil"/>
              <w:bottom w:val="single" w:sz="8" w:space="0" w:color="auto"/>
              <w:right w:val="single" w:sz="8" w:space="0" w:color="auto"/>
            </w:tcBorders>
            <w:vAlign w:val="center"/>
            <w:hideMark/>
          </w:tcPr>
          <w:p w14:paraId="488B2B01"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1DFD94D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5,4</w:t>
            </w:r>
          </w:p>
        </w:tc>
        <w:tc>
          <w:tcPr>
            <w:tcW w:w="1247" w:type="dxa"/>
            <w:tcBorders>
              <w:top w:val="nil"/>
              <w:left w:val="nil"/>
              <w:bottom w:val="single" w:sz="8" w:space="0" w:color="auto"/>
              <w:right w:val="single" w:sz="8" w:space="0" w:color="auto"/>
            </w:tcBorders>
            <w:vAlign w:val="center"/>
            <w:hideMark/>
          </w:tcPr>
          <w:p w14:paraId="2444B16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24</w:t>
            </w:r>
          </w:p>
        </w:tc>
        <w:tc>
          <w:tcPr>
            <w:tcW w:w="1126" w:type="dxa"/>
            <w:tcBorders>
              <w:top w:val="nil"/>
              <w:left w:val="nil"/>
              <w:bottom w:val="single" w:sz="8" w:space="0" w:color="auto"/>
              <w:right w:val="single" w:sz="8" w:space="0" w:color="auto"/>
            </w:tcBorders>
            <w:vAlign w:val="center"/>
            <w:hideMark/>
          </w:tcPr>
          <w:p w14:paraId="7A56DBC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21,6</w:t>
            </w:r>
          </w:p>
        </w:tc>
        <w:tc>
          <w:tcPr>
            <w:tcW w:w="1171" w:type="dxa"/>
            <w:tcBorders>
              <w:top w:val="nil"/>
              <w:left w:val="nil"/>
              <w:bottom w:val="single" w:sz="8" w:space="0" w:color="auto"/>
              <w:right w:val="single" w:sz="8" w:space="0" w:color="auto"/>
            </w:tcBorders>
            <w:noWrap/>
            <w:vAlign w:val="center"/>
            <w:hideMark/>
          </w:tcPr>
          <w:p w14:paraId="713ABBA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0,1</w:t>
            </w:r>
          </w:p>
        </w:tc>
      </w:tr>
      <w:tr w:rsidR="00357190" w:rsidRPr="00357190" w14:paraId="3A9A5D7E"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445036D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3367" w:type="dxa"/>
            <w:gridSpan w:val="2"/>
            <w:tcBorders>
              <w:top w:val="single" w:sz="8" w:space="0" w:color="auto"/>
              <w:left w:val="nil"/>
              <w:bottom w:val="single" w:sz="8" w:space="0" w:color="auto"/>
              <w:right w:val="single" w:sz="8" w:space="0" w:color="000000"/>
            </w:tcBorders>
            <w:noWrap/>
            <w:vAlign w:val="center"/>
            <w:hideMark/>
          </w:tcPr>
          <w:p w14:paraId="5455F2BC" w14:textId="77777777" w:rsidR="00074835" w:rsidRPr="00357190" w:rsidRDefault="00074835" w:rsidP="00214F56">
            <w:pPr>
              <w:spacing w:line="240" w:lineRule="auto"/>
              <w:rPr>
                <w:rFonts w:eastAsia="Times New Roman"/>
                <w:szCs w:val="26"/>
              </w:rPr>
            </w:pPr>
            <w:r w:rsidRPr="00357190">
              <w:rPr>
                <w:rFonts w:eastAsia="Times New Roman"/>
                <w:szCs w:val="26"/>
              </w:rPr>
              <w:t>Bể phản ứng</w:t>
            </w:r>
          </w:p>
        </w:tc>
        <w:tc>
          <w:tcPr>
            <w:tcW w:w="960" w:type="dxa"/>
            <w:tcBorders>
              <w:top w:val="nil"/>
              <w:left w:val="nil"/>
              <w:bottom w:val="single" w:sz="8" w:space="0" w:color="auto"/>
              <w:right w:val="single" w:sz="8" w:space="0" w:color="auto"/>
            </w:tcBorders>
            <w:noWrap/>
            <w:vAlign w:val="center"/>
            <w:hideMark/>
          </w:tcPr>
          <w:p w14:paraId="004DFB7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3,5</w:t>
            </w:r>
          </w:p>
        </w:tc>
        <w:tc>
          <w:tcPr>
            <w:tcW w:w="1076" w:type="dxa"/>
            <w:tcBorders>
              <w:top w:val="nil"/>
              <w:left w:val="nil"/>
              <w:bottom w:val="single" w:sz="8" w:space="0" w:color="auto"/>
              <w:right w:val="single" w:sz="8" w:space="0" w:color="auto"/>
            </w:tcBorders>
            <w:vAlign w:val="center"/>
            <w:hideMark/>
          </w:tcPr>
          <w:p w14:paraId="4AB44CD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w:t>
            </w:r>
          </w:p>
        </w:tc>
        <w:tc>
          <w:tcPr>
            <w:tcW w:w="1123" w:type="dxa"/>
            <w:tcBorders>
              <w:top w:val="nil"/>
              <w:left w:val="nil"/>
              <w:bottom w:val="single" w:sz="8" w:space="0" w:color="auto"/>
              <w:right w:val="single" w:sz="8" w:space="0" w:color="auto"/>
            </w:tcBorders>
            <w:vAlign w:val="center"/>
            <w:hideMark/>
          </w:tcPr>
          <w:p w14:paraId="01F564D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3E2AA14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0,6</w:t>
            </w:r>
          </w:p>
        </w:tc>
        <w:tc>
          <w:tcPr>
            <w:tcW w:w="1204" w:type="dxa"/>
            <w:tcBorders>
              <w:top w:val="nil"/>
              <w:left w:val="nil"/>
              <w:bottom w:val="single" w:sz="8" w:space="0" w:color="auto"/>
              <w:right w:val="single" w:sz="8" w:space="0" w:color="auto"/>
            </w:tcBorders>
            <w:vAlign w:val="center"/>
            <w:hideMark/>
          </w:tcPr>
          <w:p w14:paraId="047A602B"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65C7F24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5,4</w:t>
            </w:r>
          </w:p>
        </w:tc>
        <w:tc>
          <w:tcPr>
            <w:tcW w:w="1247" w:type="dxa"/>
            <w:tcBorders>
              <w:top w:val="nil"/>
              <w:left w:val="nil"/>
              <w:bottom w:val="single" w:sz="8" w:space="0" w:color="auto"/>
              <w:right w:val="single" w:sz="8" w:space="0" w:color="auto"/>
            </w:tcBorders>
            <w:vAlign w:val="center"/>
            <w:hideMark/>
          </w:tcPr>
          <w:p w14:paraId="42A6E237"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42</w:t>
            </w:r>
          </w:p>
        </w:tc>
        <w:tc>
          <w:tcPr>
            <w:tcW w:w="1126" w:type="dxa"/>
            <w:tcBorders>
              <w:top w:val="nil"/>
              <w:left w:val="nil"/>
              <w:bottom w:val="single" w:sz="8" w:space="0" w:color="auto"/>
              <w:right w:val="single" w:sz="8" w:space="0" w:color="auto"/>
            </w:tcBorders>
            <w:vAlign w:val="center"/>
            <w:hideMark/>
          </w:tcPr>
          <w:p w14:paraId="17412FF3"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37,8</w:t>
            </w:r>
          </w:p>
        </w:tc>
        <w:tc>
          <w:tcPr>
            <w:tcW w:w="1171" w:type="dxa"/>
            <w:tcBorders>
              <w:top w:val="nil"/>
              <w:left w:val="nil"/>
              <w:bottom w:val="single" w:sz="8" w:space="0" w:color="auto"/>
              <w:right w:val="single" w:sz="8" w:space="0" w:color="auto"/>
            </w:tcBorders>
            <w:noWrap/>
            <w:vAlign w:val="center"/>
            <w:hideMark/>
          </w:tcPr>
          <w:p w14:paraId="3AD93A3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0,2</w:t>
            </w:r>
          </w:p>
        </w:tc>
      </w:tr>
      <w:tr w:rsidR="00357190" w:rsidRPr="00357190" w14:paraId="45EEA9E1"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4F016FA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7</w:t>
            </w:r>
          </w:p>
        </w:tc>
        <w:tc>
          <w:tcPr>
            <w:tcW w:w="3367" w:type="dxa"/>
            <w:gridSpan w:val="2"/>
            <w:tcBorders>
              <w:top w:val="single" w:sz="8" w:space="0" w:color="auto"/>
              <w:left w:val="nil"/>
              <w:bottom w:val="single" w:sz="8" w:space="0" w:color="auto"/>
              <w:right w:val="single" w:sz="8" w:space="0" w:color="000000"/>
            </w:tcBorders>
            <w:noWrap/>
            <w:vAlign w:val="center"/>
            <w:hideMark/>
          </w:tcPr>
          <w:p w14:paraId="052470EC" w14:textId="77777777" w:rsidR="00074835" w:rsidRPr="00357190" w:rsidRDefault="00074835" w:rsidP="00214F56">
            <w:pPr>
              <w:spacing w:line="240" w:lineRule="auto"/>
              <w:rPr>
                <w:rFonts w:eastAsia="Times New Roman"/>
                <w:szCs w:val="26"/>
              </w:rPr>
            </w:pPr>
            <w:r w:rsidRPr="00357190">
              <w:rPr>
                <w:rFonts w:eastAsia="Times New Roman"/>
                <w:szCs w:val="26"/>
              </w:rPr>
              <w:t>Bể lắng đợt 1</w:t>
            </w:r>
          </w:p>
        </w:tc>
        <w:tc>
          <w:tcPr>
            <w:tcW w:w="960" w:type="dxa"/>
            <w:tcBorders>
              <w:top w:val="nil"/>
              <w:left w:val="nil"/>
              <w:bottom w:val="single" w:sz="8" w:space="0" w:color="auto"/>
              <w:right w:val="single" w:sz="8" w:space="0" w:color="auto"/>
            </w:tcBorders>
            <w:noWrap/>
            <w:vAlign w:val="center"/>
            <w:hideMark/>
          </w:tcPr>
          <w:p w14:paraId="620CC3C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9</w:t>
            </w:r>
          </w:p>
        </w:tc>
        <w:tc>
          <w:tcPr>
            <w:tcW w:w="1076" w:type="dxa"/>
            <w:tcBorders>
              <w:top w:val="nil"/>
              <w:left w:val="nil"/>
              <w:bottom w:val="single" w:sz="8" w:space="0" w:color="auto"/>
              <w:right w:val="single" w:sz="8" w:space="0" w:color="auto"/>
            </w:tcBorders>
            <w:vAlign w:val="center"/>
            <w:hideMark/>
          </w:tcPr>
          <w:p w14:paraId="1EBEC1E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9</w:t>
            </w:r>
          </w:p>
        </w:tc>
        <w:tc>
          <w:tcPr>
            <w:tcW w:w="1123" w:type="dxa"/>
            <w:tcBorders>
              <w:top w:val="nil"/>
              <w:left w:val="nil"/>
              <w:bottom w:val="single" w:sz="8" w:space="0" w:color="auto"/>
              <w:right w:val="single" w:sz="8" w:space="0" w:color="auto"/>
            </w:tcBorders>
            <w:vAlign w:val="center"/>
            <w:hideMark/>
          </w:tcPr>
          <w:p w14:paraId="17212E8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6F03D88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0,6</w:t>
            </w:r>
          </w:p>
        </w:tc>
        <w:tc>
          <w:tcPr>
            <w:tcW w:w="1204" w:type="dxa"/>
            <w:tcBorders>
              <w:top w:val="nil"/>
              <w:left w:val="nil"/>
              <w:bottom w:val="single" w:sz="8" w:space="0" w:color="auto"/>
              <w:right w:val="single" w:sz="8" w:space="0" w:color="auto"/>
            </w:tcBorders>
            <w:vAlign w:val="center"/>
            <w:hideMark/>
          </w:tcPr>
          <w:p w14:paraId="0197605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27575EE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5,4</w:t>
            </w:r>
          </w:p>
        </w:tc>
        <w:tc>
          <w:tcPr>
            <w:tcW w:w="1247" w:type="dxa"/>
            <w:tcBorders>
              <w:top w:val="nil"/>
              <w:left w:val="nil"/>
              <w:bottom w:val="single" w:sz="8" w:space="0" w:color="auto"/>
              <w:right w:val="single" w:sz="8" w:space="0" w:color="auto"/>
            </w:tcBorders>
            <w:vAlign w:val="center"/>
            <w:hideMark/>
          </w:tcPr>
          <w:p w14:paraId="5DE02BA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486</w:t>
            </w:r>
          </w:p>
        </w:tc>
        <w:tc>
          <w:tcPr>
            <w:tcW w:w="1126" w:type="dxa"/>
            <w:tcBorders>
              <w:top w:val="nil"/>
              <w:left w:val="nil"/>
              <w:bottom w:val="single" w:sz="8" w:space="0" w:color="auto"/>
              <w:right w:val="single" w:sz="8" w:space="0" w:color="auto"/>
            </w:tcBorders>
            <w:vAlign w:val="center"/>
            <w:hideMark/>
          </w:tcPr>
          <w:p w14:paraId="7BF71D9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437,4</w:t>
            </w:r>
          </w:p>
        </w:tc>
        <w:tc>
          <w:tcPr>
            <w:tcW w:w="1171" w:type="dxa"/>
            <w:tcBorders>
              <w:top w:val="nil"/>
              <w:left w:val="nil"/>
              <w:bottom w:val="single" w:sz="8" w:space="0" w:color="auto"/>
              <w:right w:val="single" w:sz="8" w:space="0" w:color="auto"/>
            </w:tcBorders>
            <w:noWrap/>
            <w:vAlign w:val="center"/>
            <w:hideMark/>
          </w:tcPr>
          <w:p w14:paraId="5237E8E6"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5,2</w:t>
            </w:r>
          </w:p>
        </w:tc>
      </w:tr>
      <w:tr w:rsidR="00357190" w:rsidRPr="00357190" w14:paraId="5CC53D96"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6FF7ECE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8</w:t>
            </w:r>
          </w:p>
        </w:tc>
        <w:tc>
          <w:tcPr>
            <w:tcW w:w="3367" w:type="dxa"/>
            <w:gridSpan w:val="2"/>
            <w:tcBorders>
              <w:top w:val="single" w:sz="8" w:space="0" w:color="auto"/>
              <w:left w:val="nil"/>
              <w:bottom w:val="single" w:sz="8" w:space="0" w:color="auto"/>
              <w:right w:val="single" w:sz="8" w:space="0" w:color="000000"/>
            </w:tcBorders>
            <w:noWrap/>
            <w:vAlign w:val="center"/>
            <w:hideMark/>
          </w:tcPr>
          <w:p w14:paraId="15488E20" w14:textId="77777777" w:rsidR="00074835" w:rsidRPr="00357190" w:rsidRDefault="00074835" w:rsidP="00214F56">
            <w:pPr>
              <w:spacing w:line="240" w:lineRule="auto"/>
              <w:rPr>
                <w:rFonts w:eastAsia="Times New Roman"/>
                <w:szCs w:val="26"/>
              </w:rPr>
            </w:pPr>
            <w:r w:rsidRPr="00357190">
              <w:rPr>
                <w:rFonts w:eastAsia="Times New Roman"/>
                <w:szCs w:val="26"/>
              </w:rPr>
              <w:t>Bể thiếu khí 1</w:t>
            </w:r>
          </w:p>
        </w:tc>
        <w:tc>
          <w:tcPr>
            <w:tcW w:w="960" w:type="dxa"/>
            <w:tcBorders>
              <w:top w:val="nil"/>
              <w:left w:val="nil"/>
              <w:bottom w:val="single" w:sz="8" w:space="0" w:color="auto"/>
              <w:right w:val="single" w:sz="8" w:space="0" w:color="auto"/>
            </w:tcBorders>
            <w:noWrap/>
            <w:vAlign w:val="center"/>
            <w:hideMark/>
          </w:tcPr>
          <w:p w14:paraId="1B810F4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11</w:t>
            </w:r>
          </w:p>
        </w:tc>
        <w:tc>
          <w:tcPr>
            <w:tcW w:w="1076" w:type="dxa"/>
            <w:tcBorders>
              <w:top w:val="nil"/>
              <w:left w:val="nil"/>
              <w:bottom w:val="single" w:sz="8" w:space="0" w:color="auto"/>
              <w:right w:val="single" w:sz="8" w:space="0" w:color="auto"/>
            </w:tcBorders>
            <w:vAlign w:val="center"/>
            <w:hideMark/>
          </w:tcPr>
          <w:p w14:paraId="4133223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7,5</w:t>
            </w:r>
          </w:p>
        </w:tc>
        <w:tc>
          <w:tcPr>
            <w:tcW w:w="1123" w:type="dxa"/>
            <w:tcBorders>
              <w:top w:val="nil"/>
              <w:left w:val="nil"/>
              <w:bottom w:val="single" w:sz="8" w:space="0" w:color="auto"/>
              <w:right w:val="single" w:sz="8" w:space="0" w:color="auto"/>
            </w:tcBorders>
            <w:vAlign w:val="center"/>
            <w:hideMark/>
          </w:tcPr>
          <w:p w14:paraId="61B40CD0"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535C854B"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0,6</w:t>
            </w:r>
          </w:p>
        </w:tc>
        <w:tc>
          <w:tcPr>
            <w:tcW w:w="1204" w:type="dxa"/>
            <w:tcBorders>
              <w:top w:val="nil"/>
              <w:left w:val="nil"/>
              <w:bottom w:val="single" w:sz="8" w:space="0" w:color="auto"/>
              <w:right w:val="single" w:sz="8" w:space="0" w:color="auto"/>
            </w:tcBorders>
            <w:vAlign w:val="center"/>
            <w:hideMark/>
          </w:tcPr>
          <w:p w14:paraId="1F72602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01DF3360"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5,4</w:t>
            </w:r>
          </w:p>
        </w:tc>
        <w:tc>
          <w:tcPr>
            <w:tcW w:w="1247" w:type="dxa"/>
            <w:tcBorders>
              <w:top w:val="nil"/>
              <w:left w:val="nil"/>
              <w:bottom w:val="single" w:sz="8" w:space="0" w:color="auto"/>
              <w:right w:val="single" w:sz="8" w:space="0" w:color="auto"/>
            </w:tcBorders>
            <w:vAlign w:val="center"/>
            <w:hideMark/>
          </w:tcPr>
          <w:p w14:paraId="6AC2ABB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495</w:t>
            </w:r>
          </w:p>
        </w:tc>
        <w:tc>
          <w:tcPr>
            <w:tcW w:w="1126" w:type="dxa"/>
            <w:tcBorders>
              <w:top w:val="nil"/>
              <w:left w:val="nil"/>
              <w:bottom w:val="single" w:sz="8" w:space="0" w:color="auto"/>
              <w:right w:val="single" w:sz="8" w:space="0" w:color="auto"/>
            </w:tcBorders>
            <w:vAlign w:val="center"/>
            <w:hideMark/>
          </w:tcPr>
          <w:p w14:paraId="49433E8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445,5</w:t>
            </w:r>
          </w:p>
        </w:tc>
        <w:tc>
          <w:tcPr>
            <w:tcW w:w="1171" w:type="dxa"/>
            <w:tcBorders>
              <w:top w:val="nil"/>
              <w:left w:val="nil"/>
              <w:bottom w:val="single" w:sz="8" w:space="0" w:color="auto"/>
              <w:right w:val="single" w:sz="8" w:space="0" w:color="auto"/>
            </w:tcBorders>
            <w:noWrap/>
            <w:vAlign w:val="center"/>
            <w:hideMark/>
          </w:tcPr>
          <w:p w14:paraId="33C30C8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2,7</w:t>
            </w:r>
          </w:p>
        </w:tc>
      </w:tr>
      <w:tr w:rsidR="00357190" w:rsidRPr="00357190" w14:paraId="70622051"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15D87E7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9</w:t>
            </w:r>
          </w:p>
        </w:tc>
        <w:tc>
          <w:tcPr>
            <w:tcW w:w="3367" w:type="dxa"/>
            <w:gridSpan w:val="2"/>
            <w:tcBorders>
              <w:top w:val="single" w:sz="8" w:space="0" w:color="auto"/>
              <w:left w:val="nil"/>
              <w:bottom w:val="single" w:sz="8" w:space="0" w:color="auto"/>
              <w:right w:val="single" w:sz="8" w:space="0" w:color="000000"/>
            </w:tcBorders>
            <w:noWrap/>
            <w:vAlign w:val="center"/>
            <w:hideMark/>
          </w:tcPr>
          <w:p w14:paraId="2D78159D" w14:textId="77777777" w:rsidR="00074835" w:rsidRPr="00357190" w:rsidRDefault="00074835" w:rsidP="00214F56">
            <w:pPr>
              <w:spacing w:line="240" w:lineRule="auto"/>
              <w:rPr>
                <w:rFonts w:eastAsia="Times New Roman"/>
                <w:szCs w:val="26"/>
              </w:rPr>
            </w:pPr>
            <w:r w:rsidRPr="00357190">
              <w:rPr>
                <w:rFonts w:eastAsia="Times New Roman"/>
                <w:szCs w:val="26"/>
              </w:rPr>
              <w:t>Bể hiếu khí 1</w:t>
            </w:r>
          </w:p>
        </w:tc>
        <w:tc>
          <w:tcPr>
            <w:tcW w:w="960" w:type="dxa"/>
            <w:tcBorders>
              <w:top w:val="nil"/>
              <w:left w:val="nil"/>
              <w:bottom w:val="single" w:sz="8" w:space="0" w:color="auto"/>
              <w:right w:val="single" w:sz="8" w:space="0" w:color="auto"/>
            </w:tcBorders>
            <w:noWrap/>
            <w:vAlign w:val="center"/>
            <w:hideMark/>
          </w:tcPr>
          <w:p w14:paraId="72E1E9F8" w14:textId="77777777" w:rsidR="00074835" w:rsidRPr="00357190" w:rsidRDefault="00074835" w:rsidP="00214F56">
            <w:pPr>
              <w:spacing w:line="240" w:lineRule="auto"/>
              <w:jc w:val="center"/>
              <w:rPr>
                <w:rFonts w:eastAsia="Times New Roman"/>
                <w:szCs w:val="26"/>
              </w:rPr>
            </w:pPr>
            <w:r w:rsidRPr="00357190">
              <w:rPr>
                <w:rFonts w:eastAsia="Times New Roman"/>
                <w:szCs w:val="26"/>
              </w:rPr>
              <w:t>9</w:t>
            </w:r>
          </w:p>
        </w:tc>
        <w:tc>
          <w:tcPr>
            <w:tcW w:w="1076" w:type="dxa"/>
            <w:tcBorders>
              <w:top w:val="nil"/>
              <w:left w:val="nil"/>
              <w:bottom w:val="single" w:sz="8" w:space="0" w:color="auto"/>
              <w:right w:val="single" w:sz="8" w:space="0" w:color="auto"/>
            </w:tcBorders>
            <w:vAlign w:val="center"/>
            <w:hideMark/>
          </w:tcPr>
          <w:p w14:paraId="5FD9C94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15,2</w:t>
            </w:r>
          </w:p>
        </w:tc>
        <w:tc>
          <w:tcPr>
            <w:tcW w:w="1123" w:type="dxa"/>
            <w:tcBorders>
              <w:top w:val="nil"/>
              <w:left w:val="nil"/>
              <w:bottom w:val="single" w:sz="8" w:space="0" w:color="auto"/>
              <w:right w:val="single" w:sz="8" w:space="0" w:color="auto"/>
            </w:tcBorders>
            <w:vAlign w:val="center"/>
            <w:hideMark/>
          </w:tcPr>
          <w:p w14:paraId="410C72B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1599342B"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0,6</w:t>
            </w:r>
          </w:p>
        </w:tc>
        <w:tc>
          <w:tcPr>
            <w:tcW w:w="1204" w:type="dxa"/>
            <w:tcBorders>
              <w:top w:val="nil"/>
              <w:left w:val="nil"/>
              <w:bottom w:val="single" w:sz="8" w:space="0" w:color="auto"/>
              <w:right w:val="single" w:sz="8" w:space="0" w:color="auto"/>
            </w:tcBorders>
            <w:vAlign w:val="center"/>
            <w:hideMark/>
          </w:tcPr>
          <w:p w14:paraId="317301C1"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2417226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5,4</w:t>
            </w:r>
          </w:p>
        </w:tc>
        <w:tc>
          <w:tcPr>
            <w:tcW w:w="1247" w:type="dxa"/>
            <w:tcBorders>
              <w:top w:val="nil"/>
              <w:left w:val="nil"/>
              <w:bottom w:val="single" w:sz="8" w:space="0" w:color="auto"/>
              <w:right w:val="single" w:sz="8" w:space="0" w:color="auto"/>
            </w:tcBorders>
            <w:vAlign w:val="center"/>
            <w:hideMark/>
          </w:tcPr>
          <w:p w14:paraId="26909D38" w14:textId="77777777" w:rsidR="00074835" w:rsidRPr="00357190" w:rsidRDefault="00074835" w:rsidP="00214F56">
            <w:pPr>
              <w:spacing w:line="240" w:lineRule="auto"/>
              <w:jc w:val="center"/>
              <w:rPr>
                <w:rFonts w:eastAsia="Times New Roman"/>
                <w:szCs w:val="26"/>
              </w:rPr>
            </w:pPr>
            <w:r w:rsidRPr="00357190">
              <w:rPr>
                <w:rFonts w:eastAsia="Times New Roman"/>
                <w:szCs w:val="26"/>
              </w:rPr>
              <w:t>820,8</w:t>
            </w:r>
          </w:p>
        </w:tc>
        <w:tc>
          <w:tcPr>
            <w:tcW w:w="1126" w:type="dxa"/>
            <w:tcBorders>
              <w:top w:val="nil"/>
              <w:left w:val="nil"/>
              <w:bottom w:val="single" w:sz="8" w:space="0" w:color="auto"/>
              <w:right w:val="single" w:sz="8" w:space="0" w:color="auto"/>
            </w:tcBorders>
            <w:vAlign w:val="center"/>
            <w:hideMark/>
          </w:tcPr>
          <w:p w14:paraId="14EC3D38" w14:textId="77777777" w:rsidR="00074835" w:rsidRPr="00357190" w:rsidRDefault="00074835" w:rsidP="00214F56">
            <w:pPr>
              <w:spacing w:line="240" w:lineRule="auto"/>
              <w:jc w:val="center"/>
              <w:rPr>
                <w:rFonts w:eastAsia="Times New Roman"/>
                <w:szCs w:val="26"/>
              </w:rPr>
            </w:pPr>
            <w:r w:rsidRPr="00357190">
              <w:rPr>
                <w:rFonts w:eastAsia="Times New Roman"/>
                <w:szCs w:val="26"/>
              </w:rPr>
              <w:t>738,7</w:t>
            </w:r>
          </w:p>
        </w:tc>
        <w:tc>
          <w:tcPr>
            <w:tcW w:w="1171" w:type="dxa"/>
            <w:tcBorders>
              <w:top w:val="nil"/>
              <w:left w:val="nil"/>
              <w:bottom w:val="single" w:sz="8" w:space="0" w:color="auto"/>
              <w:right w:val="single" w:sz="8" w:space="0" w:color="auto"/>
            </w:tcBorders>
            <w:noWrap/>
            <w:vAlign w:val="center"/>
            <w:hideMark/>
          </w:tcPr>
          <w:p w14:paraId="45F558F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4,4</w:t>
            </w:r>
          </w:p>
        </w:tc>
      </w:tr>
      <w:tr w:rsidR="00357190" w:rsidRPr="00357190" w14:paraId="3F181E87"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7F7EAC8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10</w:t>
            </w:r>
          </w:p>
        </w:tc>
        <w:tc>
          <w:tcPr>
            <w:tcW w:w="3367" w:type="dxa"/>
            <w:gridSpan w:val="2"/>
            <w:tcBorders>
              <w:top w:val="single" w:sz="8" w:space="0" w:color="auto"/>
              <w:left w:val="nil"/>
              <w:bottom w:val="single" w:sz="8" w:space="0" w:color="auto"/>
              <w:right w:val="single" w:sz="8" w:space="0" w:color="000000"/>
            </w:tcBorders>
            <w:noWrap/>
            <w:vAlign w:val="center"/>
            <w:hideMark/>
          </w:tcPr>
          <w:p w14:paraId="39AE7111" w14:textId="77777777" w:rsidR="00074835" w:rsidRPr="00357190" w:rsidRDefault="00074835" w:rsidP="00214F56">
            <w:pPr>
              <w:spacing w:line="240" w:lineRule="auto"/>
              <w:rPr>
                <w:rFonts w:eastAsia="Times New Roman"/>
                <w:szCs w:val="26"/>
              </w:rPr>
            </w:pPr>
            <w:r w:rsidRPr="00357190">
              <w:rPr>
                <w:rFonts w:eastAsia="Times New Roman"/>
                <w:szCs w:val="26"/>
              </w:rPr>
              <w:t>Bể thiếu khí 2</w:t>
            </w:r>
          </w:p>
        </w:tc>
        <w:tc>
          <w:tcPr>
            <w:tcW w:w="960" w:type="dxa"/>
            <w:tcBorders>
              <w:top w:val="nil"/>
              <w:left w:val="nil"/>
              <w:bottom w:val="single" w:sz="8" w:space="0" w:color="auto"/>
              <w:right w:val="single" w:sz="8" w:space="0" w:color="auto"/>
            </w:tcBorders>
            <w:noWrap/>
            <w:vAlign w:val="center"/>
            <w:hideMark/>
          </w:tcPr>
          <w:p w14:paraId="74347CE7"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11</w:t>
            </w:r>
          </w:p>
        </w:tc>
        <w:tc>
          <w:tcPr>
            <w:tcW w:w="1076" w:type="dxa"/>
            <w:tcBorders>
              <w:top w:val="nil"/>
              <w:left w:val="nil"/>
              <w:bottom w:val="single" w:sz="8" w:space="0" w:color="auto"/>
              <w:right w:val="single" w:sz="8" w:space="0" w:color="auto"/>
            </w:tcBorders>
            <w:vAlign w:val="center"/>
            <w:hideMark/>
          </w:tcPr>
          <w:p w14:paraId="1CA8A10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15,2</w:t>
            </w:r>
          </w:p>
        </w:tc>
        <w:tc>
          <w:tcPr>
            <w:tcW w:w="1123" w:type="dxa"/>
            <w:tcBorders>
              <w:top w:val="nil"/>
              <w:left w:val="nil"/>
              <w:bottom w:val="single" w:sz="8" w:space="0" w:color="auto"/>
              <w:right w:val="single" w:sz="8" w:space="0" w:color="auto"/>
            </w:tcBorders>
            <w:vAlign w:val="center"/>
            <w:hideMark/>
          </w:tcPr>
          <w:p w14:paraId="0C3768B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44B9B52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0,6</w:t>
            </w:r>
          </w:p>
        </w:tc>
        <w:tc>
          <w:tcPr>
            <w:tcW w:w="1204" w:type="dxa"/>
            <w:tcBorders>
              <w:top w:val="nil"/>
              <w:left w:val="nil"/>
              <w:bottom w:val="single" w:sz="8" w:space="0" w:color="auto"/>
              <w:right w:val="single" w:sz="8" w:space="0" w:color="auto"/>
            </w:tcBorders>
            <w:vAlign w:val="center"/>
            <w:hideMark/>
          </w:tcPr>
          <w:p w14:paraId="2368B17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026C7FC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5,4</w:t>
            </w:r>
          </w:p>
        </w:tc>
        <w:tc>
          <w:tcPr>
            <w:tcW w:w="1247" w:type="dxa"/>
            <w:tcBorders>
              <w:top w:val="nil"/>
              <w:left w:val="nil"/>
              <w:bottom w:val="single" w:sz="8" w:space="0" w:color="auto"/>
              <w:right w:val="single" w:sz="8" w:space="0" w:color="auto"/>
            </w:tcBorders>
            <w:vAlign w:val="center"/>
            <w:hideMark/>
          </w:tcPr>
          <w:p w14:paraId="176E46C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1.003,20</w:t>
            </w:r>
          </w:p>
        </w:tc>
        <w:tc>
          <w:tcPr>
            <w:tcW w:w="1126" w:type="dxa"/>
            <w:tcBorders>
              <w:top w:val="nil"/>
              <w:left w:val="nil"/>
              <w:bottom w:val="single" w:sz="8" w:space="0" w:color="auto"/>
              <w:right w:val="single" w:sz="8" w:space="0" w:color="auto"/>
            </w:tcBorders>
            <w:vAlign w:val="center"/>
            <w:hideMark/>
          </w:tcPr>
          <w:p w14:paraId="7C9D886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902,9</w:t>
            </w:r>
          </w:p>
        </w:tc>
        <w:tc>
          <w:tcPr>
            <w:tcW w:w="1171" w:type="dxa"/>
            <w:tcBorders>
              <w:top w:val="nil"/>
              <w:left w:val="nil"/>
              <w:bottom w:val="single" w:sz="8" w:space="0" w:color="auto"/>
              <w:right w:val="single" w:sz="8" w:space="0" w:color="auto"/>
            </w:tcBorders>
            <w:noWrap/>
            <w:vAlign w:val="center"/>
            <w:hideMark/>
          </w:tcPr>
          <w:p w14:paraId="42868E91"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5,4</w:t>
            </w:r>
          </w:p>
        </w:tc>
      </w:tr>
      <w:tr w:rsidR="00357190" w:rsidRPr="00357190" w14:paraId="558A027B"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1B57F05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11</w:t>
            </w:r>
          </w:p>
        </w:tc>
        <w:tc>
          <w:tcPr>
            <w:tcW w:w="3367" w:type="dxa"/>
            <w:gridSpan w:val="2"/>
            <w:tcBorders>
              <w:top w:val="single" w:sz="8" w:space="0" w:color="auto"/>
              <w:left w:val="nil"/>
              <w:bottom w:val="single" w:sz="8" w:space="0" w:color="auto"/>
              <w:right w:val="single" w:sz="8" w:space="0" w:color="000000"/>
            </w:tcBorders>
            <w:noWrap/>
            <w:vAlign w:val="center"/>
            <w:hideMark/>
          </w:tcPr>
          <w:p w14:paraId="17AB3403" w14:textId="77777777" w:rsidR="00074835" w:rsidRPr="00357190" w:rsidRDefault="00074835" w:rsidP="00214F56">
            <w:pPr>
              <w:spacing w:line="240" w:lineRule="auto"/>
              <w:rPr>
                <w:rFonts w:eastAsia="Times New Roman"/>
                <w:szCs w:val="26"/>
              </w:rPr>
            </w:pPr>
            <w:r w:rsidRPr="00357190">
              <w:rPr>
                <w:rFonts w:eastAsia="Times New Roman"/>
                <w:szCs w:val="26"/>
              </w:rPr>
              <w:t>Bể hiếu khí 2</w:t>
            </w:r>
          </w:p>
        </w:tc>
        <w:tc>
          <w:tcPr>
            <w:tcW w:w="960" w:type="dxa"/>
            <w:tcBorders>
              <w:top w:val="nil"/>
              <w:left w:val="nil"/>
              <w:bottom w:val="single" w:sz="8" w:space="0" w:color="auto"/>
              <w:right w:val="single" w:sz="8" w:space="0" w:color="auto"/>
            </w:tcBorders>
            <w:noWrap/>
            <w:vAlign w:val="center"/>
            <w:hideMark/>
          </w:tcPr>
          <w:p w14:paraId="1DF70FB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9</w:t>
            </w:r>
          </w:p>
        </w:tc>
        <w:tc>
          <w:tcPr>
            <w:tcW w:w="1076" w:type="dxa"/>
            <w:tcBorders>
              <w:top w:val="nil"/>
              <w:left w:val="nil"/>
              <w:bottom w:val="single" w:sz="8" w:space="0" w:color="auto"/>
              <w:right w:val="single" w:sz="8" w:space="0" w:color="auto"/>
            </w:tcBorders>
            <w:vAlign w:val="center"/>
            <w:hideMark/>
          </w:tcPr>
          <w:p w14:paraId="2A23856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7,5</w:t>
            </w:r>
          </w:p>
        </w:tc>
        <w:tc>
          <w:tcPr>
            <w:tcW w:w="1123" w:type="dxa"/>
            <w:tcBorders>
              <w:top w:val="nil"/>
              <w:left w:val="nil"/>
              <w:bottom w:val="single" w:sz="8" w:space="0" w:color="auto"/>
              <w:right w:val="single" w:sz="8" w:space="0" w:color="auto"/>
            </w:tcBorders>
            <w:vAlign w:val="center"/>
            <w:hideMark/>
          </w:tcPr>
          <w:p w14:paraId="2FC2702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5156566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0,6</w:t>
            </w:r>
          </w:p>
        </w:tc>
        <w:tc>
          <w:tcPr>
            <w:tcW w:w="1204" w:type="dxa"/>
            <w:tcBorders>
              <w:top w:val="nil"/>
              <w:left w:val="nil"/>
              <w:bottom w:val="single" w:sz="8" w:space="0" w:color="auto"/>
              <w:right w:val="single" w:sz="8" w:space="0" w:color="auto"/>
            </w:tcBorders>
            <w:vAlign w:val="center"/>
            <w:hideMark/>
          </w:tcPr>
          <w:p w14:paraId="783E528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09F141C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5,4</w:t>
            </w:r>
          </w:p>
        </w:tc>
        <w:tc>
          <w:tcPr>
            <w:tcW w:w="1247" w:type="dxa"/>
            <w:tcBorders>
              <w:top w:val="nil"/>
              <w:left w:val="nil"/>
              <w:bottom w:val="single" w:sz="8" w:space="0" w:color="auto"/>
              <w:right w:val="single" w:sz="8" w:space="0" w:color="auto"/>
            </w:tcBorders>
            <w:vAlign w:val="center"/>
            <w:hideMark/>
          </w:tcPr>
          <w:p w14:paraId="0775AB2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405</w:t>
            </w:r>
          </w:p>
        </w:tc>
        <w:tc>
          <w:tcPr>
            <w:tcW w:w="1126" w:type="dxa"/>
            <w:tcBorders>
              <w:top w:val="nil"/>
              <w:left w:val="nil"/>
              <w:bottom w:val="single" w:sz="8" w:space="0" w:color="auto"/>
              <w:right w:val="single" w:sz="8" w:space="0" w:color="auto"/>
            </w:tcBorders>
            <w:vAlign w:val="center"/>
            <w:hideMark/>
          </w:tcPr>
          <w:p w14:paraId="483345D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364,5</w:t>
            </w:r>
          </w:p>
        </w:tc>
        <w:tc>
          <w:tcPr>
            <w:tcW w:w="1171" w:type="dxa"/>
            <w:tcBorders>
              <w:top w:val="nil"/>
              <w:left w:val="nil"/>
              <w:bottom w:val="single" w:sz="8" w:space="0" w:color="auto"/>
              <w:right w:val="single" w:sz="8" w:space="0" w:color="auto"/>
            </w:tcBorders>
            <w:noWrap/>
            <w:vAlign w:val="center"/>
            <w:hideMark/>
          </w:tcPr>
          <w:p w14:paraId="720C1B8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2,2</w:t>
            </w:r>
          </w:p>
        </w:tc>
      </w:tr>
      <w:tr w:rsidR="00357190" w:rsidRPr="00357190" w14:paraId="6E783E2A"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2A8E181B"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12</w:t>
            </w:r>
          </w:p>
        </w:tc>
        <w:tc>
          <w:tcPr>
            <w:tcW w:w="3367" w:type="dxa"/>
            <w:gridSpan w:val="2"/>
            <w:tcBorders>
              <w:top w:val="single" w:sz="8" w:space="0" w:color="auto"/>
              <w:left w:val="nil"/>
              <w:bottom w:val="single" w:sz="8" w:space="0" w:color="auto"/>
              <w:right w:val="single" w:sz="8" w:space="0" w:color="000000"/>
            </w:tcBorders>
            <w:noWrap/>
            <w:vAlign w:val="center"/>
            <w:hideMark/>
          </w:tcPr>
          <w:p w14:paraId="283F7B1C" w14:textId="77777777" w:rsidR="00074835" w:rsidRPr="00357190" w:rsidRDefault="00074835" w:rsidP="00214F56">
            <w:pPr>
              <w:spacing w:line="240" w:lineRule="auto"/>
              <w:rPr>
                <w:rFonts w:eastAsia="Times New Roman"/>
                <w:szCs w:val="26"/>
              </w:rPr>
            </w:pPr>
            <w:r w:rsidRPr="00357190">
              <w:rPr>
                <w:rFonts w:eastAsia="Times New Roman"/>
                <w:szCs w:val="26"/>
              </w:rPr>
              <w:t>Bể lắng đợt 2</w:t>
            </w:r>
          </w:p>
        </w:tc>
        <w:tc>
          <w:tcPr>
            <w:tcW w:w="960" w:type="dxa"/>
            <w:tcBorders>
              <w:top w:val="nil"/>
              <w:left w:val="nil"/>
              <w:bottom w:val="single" w:sz="8" w:space="0" w:color="auto"/>
              <w:right w:val="single" w:sz="8" w:space="0" w:color="auto"/>
            </w:tcBorders>
            <w:noWrap/>
            <w:vAlign w:val="center"/>
            <w:hideMark/>
          </w:tcPr>
          <w:p w14:paraId="2662969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10</w:t>
            </w:r>
          </w:p>
        </w:tc>
        <w:tc>
          <w:tcPr>
            <w:tcW w:w="1076" w:type="dxa"/>
            <w:tcBorders>
              <w:top w:val="nil"/>
              <w:left w:val="nil"/>
              <w:bottom w:val="single" w:sz="8" w:space="0" w:color="auto"/>
              <w:right w:val="single" w:sz="8" w:space="0" w:color="auto"/>
            </w:tcBorders>
            <w:vAlign w:val="center"/>
            <w:hideMark/>
          </w:tcPr>
          <w:p w14:paraId="2F38329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10</w:t>
            </w:r>
          </w:p>
        </w:tc>
        <w:tc>
          <w:tcPr>
            <w:tcW w:w="1123" w:type="dxa"/>
            <w:tcBorders>
              <w:top w:val="nil"/>
              <w:left w:val="nil"/>
              <w:bottom w:val="single" w:sz="8" w:space="0" w:color="auto"/>
              <w:right w:val="single" w:sz="8" w:space="0" w:color="auto"/>
            </w:tcBorders>
            <w:vAlign w:val="center"/>
            <w:hideMark/>
          </w:tcPr>
          <w:p w14:paraId="19FA925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3CCDF81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0,7</w:t>
            </w:r>
          </w:p>
        </w:tc>
        <w:tc>
          <w:tcPr>
            <w:tcW w:w="1204" w:type="dxa"/>
            <w:tcBorders>
              <w:top w:val="nil"/>
              <w:left w:val="nil"/>
              <w:bottom w:val="single" w:sz="8" w:space="0" w:color="auto"/>
              <w:right w:val="single" w:sz="8" w:space="0" w:color="auto"/>
            </w:tcBorders>
            <w:vAlign w:val="center"/>
            <w:hideMark/>
          </w:tcPr>
          <w:p w14:paraId="44B453D1"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55004640"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5,3</w:t>
            </w:r>
          </w:p>
        </w:tc>
        <w:tc>
          <w:tcPr>
            <w:tcW w:w="1247" w:type="dxa"/>
            <w:tcBorders>
              <w:top w:val="nil"/>
              <w:left w:val="nil"/>
              <w:bottom w:val="single" w:sz="8" w:space="0" w:color="auto"/>
              <w:right w:val="single" w:sz="8" w:space="0" w:color="auto"/>
            </w:tcBorders>
            <w:vAlign w:val="center"/>
            <w:hideMark/>
          </w:tcPr>
          <w:p w14:paraId="0693F07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600</w:t>
            </w:r>
          </w:p>
        </w:tc>
        <w:tc>
          <w:tcPr>
            <w:tcW w:w="1126" w:type="dxa"/>
            <w:tcBorders>
              <w:top w:val="nil"/>
              <w:left w:val="nil"/>
              <w:bottom w:val="single" w:sz="8" w:space="0" w:color="auto"/>
              <w:right w:val="single" w:sz="8" w:space="0" w:color="auto"/>
            </w:tcBorders>
            <w:vAlign w:val="center"/>
            <w:hideMark/>
          </w:tcPr>
          <w:p w14:paraId="747D290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530</w:t>
            </w:r>
          </w:p>
        </w:tc>
        <w:tc>
          <w:tcPr>
            <w:tcW w:w="1171" w:type="dxa"/>
            <w:tcBorders>
              <w:top w:val="nil"/>
              <w:left w:val="nil"/>
              <w:bottom w:val="single" w:sz="8" w:space="0" w:color="auto"/>
              <w:right w:val="single" w:sz="8" w:space="0" w:color="auto"/>
            </w:tcBorders>
            <w:noWrap/>
            <w:vAlign w:val="center"/>
            <w:hideMark/>
          </w:tcPr>
          <w:p w14:paraId="009BA79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6,4</w:t>
            </w:r>
          </w:p>
        </w:tc>
      </w:tr>
      <w:tr w:rsidR="00357190" w:rsidRPr="00357190" w14:paraId="309ED0FD"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15F5BEF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13</w:t>
            </w:r>
          </w:p>
        </w:tc>
        <w:tc>
          <w:tcPr>
            <w:tcW w:w="3367" w:type="dxa"/>
            <w:gridSpan w:val="2"/>
            <w:tcBorders>
              <w:top w:val="single" w:sz="8" w:space="0" w:color="auto"/>
              <w:left w:val="nil"/>
              <w:bottom w:val="single" w:sz="8" w:space="0" w:color="auto"/>
              <w:right w:val="single" w:sz="8" w:space="0" w:color="000000"/>
            </w:tcBorders>
            <w:noWrap/>
            <w:vAlign w:val="center"/>
            <w:hideMark/>
          </w:tcPr>
          <w:p w14:paraId="0FAB7906" w14:textId="77777777" w:rsidR="00074835" w:rsidRPr="00357190" w:rsidRDefault="00074835" w:rsidP="00214F56">
            <w:pPr>
              <w:spacing w:line="240" w:lineRule="auto"/>
              <w:rPr>
                <w:rFonts w:eastAsia="Times New Roman"/>
                <w:szCs w:val="26"/>
              </w:rPr>
            </w:pPr>
            <w:r w:rsidRPr="00357190">
              <w:rPr>
                <w:rFonts w:eastAsia="Times New Roman"/>
                <w:szCs w:val="26"/>
              </w:rPr>
              <w:t>Bể khử trùng</w:t>
            </w:r>
          </w:p>
        </w:tc>
        <w:tc>
          <w:tcPr>
            <w:tcW w:w="960" w:type="dxa"/>
            <w:tcBorders>
              <w:top w:val="nil"/>
              <w:left w:val="nil"/>
              <w:bottom w:val="single" w:sz="8" w:space="0" w:color="auto"/>
              <w:right w:val="single" w:sz="8" w:space="0" w:color="auto"/>
            </w:tcBorders>
            <w:noWrap/>
            <w:vAlign w:val="center"/>
            <w:hideMark/>
          </w:tcPr>
          <w:p w14:paraId="404EA19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20</w:t>
            </w:r>
          </w:p>
        </w:tc>
        <w:tc>
          <w:tcPr>
            <w:tcW w:w="1076" w:type="dxa"/>
            <w:tcBorders>
              <w:top w:val="nil"/>
              <w:left w:val="nil"/>
              <w:bottom w:val="single" w:sz="8" w:space="0" w:color="auto"/>
              <w:right w:val="single" w:sz="8" w:space="0" w:color="auto"/>
            </w:tcBorders>
            <w:vAlign w:val="center"/>
            <w:hideMark/>
          </w:tcPr>
          <w:p w14:paraId="239AD3F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w:t>
            </w:r>
          </w:p>
        </w:tc>
        <w:tc>
          <w:tcPr>
            <w:tcW w:w="1123" w:type="dxa"/>
            <w:tcBorders>
              <w:top w:val="nil"/>
              <w:left w:val="nil"/>
              <w:bottom w:val="single" w:sz="8" w:space="0" w:color="auto"/>
              <w:right w:val="single" w:sz="8" w:space="0" w:color="auto"/>
            </w:tcBorders>
            <w:vAlign w:val="center"/>
            <w:hideMark/>
          </w:tcPr>
          <w:p w14:paraId="05C33D1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6</w:t>
            </w:r>
          </w:p>
        </w:tc>
        <w:tc>
          <w:tcPr>
            <w:tcW w:w="1164" w:type="dxa"/>
            <w:tcBorders>
              <w:top w:val="nil"/>
              <w:left w:val="nil"/>
              <w:bottom w:val="single" w:sz="8" w:space="0" w:color="auto"/>
              <w:right w:val="single" w:sz="8" w:space="0" w:color="auto"/>
            </w:tcBorders>
            <w:vAlign w:val="center"/>
            <w:hideMark/>
          </w:tcPr>
          <w:p w14:paraId="2E0C882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1,2</w:t>
            </w:r>
          </w:p>
        </w:tc>
        <w:tc>
          <w:tcPr>
            <w:tcW w:w="1204" w:type="dxa"/>
            <w:tcBorders>
              <w:top w:val="nil"/>
              <w:left w:val="nil"/>
              <w:bottom w:val="single" w:sz="8" w:space="0" w:color="auto"/>
              <w:right w:val="single" w:sz="8" w:space="0" w:color="auto"/>
            </w:tcBorders>
            <w:vAlign w:val="center"/>
            <w:hideMark/>
          </w:tcPr>
          <w:p w14:paraId="31D13636"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tcBorders>
              <w:top w:val="nil"/>
              <w:left w:val="nil"/>
              <w:bottom w:val="single" w:sz="8" w:space="0" w:color="auto"/>
              <w:right w:val="single" w:sz="8" w:space="0" w:color="auto"/>
            </w:tcBorders>
            <w:vAlign w:val="center"/>
            <w:hideMark/>
          </w:tcPr>
          <w:p w14:paraId="421985D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4,8</w:t>
            </w:r>
          </w:p>
        </w:tc>
        <w:tc>
          <w:tcPr>
            <w:tcW w:w="1247" w:type="dxa"/>
            <w:tcBorders>
              <w:top w:val="nil"/>
              <w:left w:val="nil"/>
              <w:bottom w:val="single" w:sz="8" w:space="0" w:color="auto"/>
              <w:right w:val="single" w:sz="8" w:space="0" w:color="auto"/>
            </w:tcBorders>
            <w:vAlign w:val="center"/>
            <w:hideMark/>
          </w:tcPr>
          <w:p w14:paraId="68315DB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240</w:t>
            </w:r>
          </w:p>
        </w:tc>
        <w:tc>
          <w:tcPr>
            <w:tcW w:w="1126" w:type="dxa"/>
            <w:tcBorders>
              <w:top w:val="nil"/>
              <w:left w:val="nil"/>
              <w:bottom w:val="single" w:sz="8" w:space="0" w:color="auto"/>
              <w:right w:val="single" w:sz="8" w:space="0" w:color="auto"/>
            </w:tcBorders>
            <w:vAlign w:val="center"/>
            <w:hideMark/>
          </w:tcPr>
          <w:p w14:paraId="48E59EBB"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192</w:t>
            </w:r>
          </w:p>
        </w:tc>
        <w:tc>
          <w:tcPr>
            <w:tcW w:w="1171" w:type="dxa"/>
            <w:tcBorders>
              <w:top w:val="nil"/>
              <w:left w:val="nil"/>
              <w:bottom w:val="single" w:sz="8" w:space="0" w:color="auto"/>
              <w:right w:val="single" w:sz="8" w:space="0" w:color="auto"/>
            </w:tcBorders>
            <w:noWrap/>
            <w:vAlign w:val="center"/>
            <w:hideMark/>
          </w:tcPr>
          <w:p w14:paraId="2C0756E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1,2</w:t>
            </w:r>
          </w:p>
        </w:tc>
      </w:tr>
      <w:tr w:rsidR="00357190" w:rsidRPr="00357190" w14:paraId="7DFB1636" w14:textId="77777777" w:rsidTr="00214F56">
        <w:trPr>
          <w:trHeight w:val="345"/>
          <w:jc w:val="center"/>
        </w:trPr>
        <w:tc>
          <w:tcPr>
            <w:tcW w:w="557" w:type="dxa"/>
            <w:vMerge w:val="restart"/>
            <w:tcBorders>
              <w:top w:val="nil"/>
              <w:left w:val="single" w:sz="8" w:space="0" w:color="auto"/>
              <w:bottom w:val="single" w:sz="8" w:space="0" w:color="000000"/>
              <w:right w:val="single" w:sz="8" w:space="0" w:color="auto"/>
            </w:tcBorders>
            <w:noWrap/>
            <w:vAlign w:val="center"/>
            <w:hideMark/>
          </w:tcPr>
          <w:p w14:paraId="57C43C4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14</w:t>
            </w:r>
          </w:p>
        </w:tc>
        <w:tc>
          <w:tcPr>
            <w:tcW w:w="1724" w:type="dxa"/>
            <w:vMerge w:val="restart"/>
            <w:tcBorders>
              <w:top w:val="nil"/>
              <w:left w:val="single" w:sz="8" w:space="0" w:color="auto"/>
              <w:bottom w:val="single" w:sz="8" w:space="0" w:color="000000"/>
              <w:right w:val="single" w:sz="8" w:space="0" w:color="auto"/>
            </w:tcBorders>
            <w:noWrap/>
            <w:vAlign w:val="center"/>
            <w:hideMark/>
          </w:tcPr>
          <w:p w14:paraId="1E4A06E7" w14:textId="77777777" w:rsidR="00074835" w:rsidRPr="00357190" w:rsidRDefault="00074835" w:rsidP="00214F56">
            <w:pPr>
              <w:spacing w:line="240" w:lineRule="auto"/>
              <w:jc w:val="center"/>
              <w:rPr>
                <w:rFonts w:eastAsia="Times New Roman"/>
                <w:szCs w:val="26"/>
              </w:rPr>
            </w:pPr>
            <w:r w:rsidRPr="00357190">
              <w:rPr>
                <w:rFonts w:eastAsia="Times New Roman"/>
                <w:szCs w:val="26"/>
              </w:rPr>
              <w:t>Hồ sự cố</w:t>
            </w:r>
          </w:p>
        </w:tc>
        <w:tc>
          <w:tcPr>
            <w:tcW w:w="1643" w:type="dxa"/>
            <w:tcBorders>
              <w:top w:val="nil"/>
              <w:left w:val="nil"/>
              <w:bottom w:val="single" w:sz="8" w:space="0" w:color="auto"/>
              <w:right w:val="single" w:sz="8" w:space="0" w:color="auto"/>
            </w:tcBorders>
            <w:vAlign w:val="center"/>
            <w:hideMark/>
          </w:tcPr>
          <w:p w14:paraId="18F796D9" w14:textId="77777777" w:rsidR="00074835" w:rsidRPr="00357190" w:rsidRDefault="00074835" w:rsidP="00214F56">
            <w:pPr>
              <w:spacing w:line="240" w:lineRule="auto"/>
              <w:rPr>
                <w:rFonts w:eastAsia="Times New Roman"/>
                <w:szCs w:val="26"/>
              </w:rPr>
            </w:pPr>
            <w:r w:rsidRPr="00357190">
              <w:rPr>
                <w:rFonts w:eastAsia="Times New Roman"/>
                <w:szCs w:val="26"/>
              </w:rPr>
              <w:t>S mặt</w:t>
            </w:r>
          </w:p>
        </w:tc>
        <w:tc>
          <w:tcPr>
            <w:tcW w:w="960" w:type="dxa"/>
            <w:tcBorders>
              <w:top w:val="nil"/>
              <w:left w:val="nil"/>
              <w:bottom w:val="single" w:sz="8" w:space="0" w:color="auto"/>
              <w:right w:val="single" w:sz="8" w:space="0" w:color="auto"/>
            </w:tcBorders>
            <w:noWrap/>
            <w:vAlign w:val="center"/>
            <w:hideMark/>
          </w:tcPr>
          <w:p w14:paraId="6D62CEE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108</w:t>
            </w:r>
          </w:p>
        </w:tc>
        <w:tc>
          <w:tcPr>
            <w:tcW w:w="1076" w:type="dxa"/>
            <w:tcBorders>
              <w:top w:val="nil"/>
              <w:left w:val="nil"/>
              <w:bottom w:val="single" w:sz="8" w:space="0" w:color="auto"/>
              <w:right w:val="single" w:sz="8" w:space="0" w:color="auto"/>
            </w:tcBorders>
            <w:vAlign w:val="center"/>
            <w:hideMark/>
          </w:tcPr>
          <w:p w14:paraId="02A79BF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22</w:t>
            </w:r>
          </w:p>
        </w:tc>
        <w:tc>
          <w:tcPr>
            <w:tcW w:w="1123" w:type="dxa"/>
            <w:vMerge w:val="restart"/>
            <w:tcBorders>
              <w:top w:val="nil"/>
              <w:left w:val="single" w:sz="8" w:space="0" w:color="auto"/>
              <w:bottom w:val="single" w:sz="8" w:space="0" w:color="000000"/>
              <w:right w:val="single" w:sz="8" w:space="0" w:color="auto"/>
            </w:tcBorders>
            <w:vAlign w:val="center"/>
            <w:hideMark/>
          </w:tcPr>
          <w:p w14:paraId="7316B030"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4,2</w:t>
            </w:r>
          </w:p>
        </w:tc>
        <w:tc>
          <w:tcPr>
            <w:tcW w:w="1164" w:type="dxa"/>
            <w:vMerge w:val="restart"/>
            <w:tcBorders>
              <w:top w:val="nil"/>
              <w:left w:val="single" w:sz="8" w:space="0" w:color="auto"/>
              <w:bottom w:val="single" w:sz="8" w:space="0" w:color="000000"/>
              <w:right w:val="single" w:sz="8" w:space="0" w:color="auto"/>
            </w:tcBorders>
            <w:vAlign w:val="center"/>
            <w:hideMark/>
          </w:tcPr>
          <w:p w14:paraId="4872056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0,3</w:t>
            </w:r>
          </w:p>
        </w:tc>
        <w:tc>
          <w:tcPr>
            <w:tcW w:w="1204" w:type="dxa"/>
            <w:vMerge w:val="restart"/>
            <w:tcBorders>
              <w:top w:val="nil"/>
              <w:left w:val="single" w:sz="8" w:space="0" w:color="auto"/>
              <w:bottom w:val="single" w:sz="8" w:space="0" w:color="000000"/>
              <w:right w:val="single" w:sz="8" w:space="0" w:color="auto"/>
            </w:tcBorders>
            <w:vAlign w:val="center"/>
            <w:hideMark/>
          </w:tcPr>
          <w:p w14:paraId="5945CA15" w14:textId="77777777" w:rsidR="00074835" w:rsidRPr="00357190" w:rsidRDefault="00074835" w:rsidP="00214F56">
            <w:pPr>
              <w:spacing w:line="240" w:lineRule="auto"/>
              <w:jc w:val="center"/>
              <w:rPr>
                <w:rFonts w:eastAsia="Times New Roman"/>
                <w:szCs w:val="26"/>
              </w:rPr>
            </w:pPr>
            <w:r w:rsidRPr="00357190">
              <w:rPr>
                <w:rFonts w:eastAsia="Times New Roman"/>
                <w:szCs w:val="26"/>
              </w:rPr>
              <w:t>-</w:t>
            </w:r>
          </w:p>
        </w:tc>
        <w:tc>
          <w:tcPr>
            <w:tcW w:w="1250" w:type="dxa"/>
            <w:vMerge w:val="restart"/>
            <w:tcBorders>
              <w:top w:val="nil"/>
              <w:left w:val="single" w:sz="8" w:space="0" w:color="auto"/>
              <w:bottom w:val="single" w:sz="8" w:space="0" w:color="000000"/>
              <w:right w:val="single" w:sz="8" w:space="0" w:color="auto"/>
            </w:tcBorders>
            <w:vAlign w:val="center"/>
            <w:hideMark/>
          </w:tcPr>
          <w:p w14:paraId="65667206"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w:t>
            </w:r>
          </w:p>
        </w:tc>
        <w:tc>
          <w:tcPr>
            <w:tcW w:w="1247" w:type="dxa"/>
            <w:vMerge w:val="restart"/>
            <w:tcBorders>
              <w:top w:val="nil"/>
              <w:left w:val="single" w:sz="8" w:space="0" w:color="auto"/>
              <w:bottom w:val="single" w:sz="8" w:space="0" w:color="000000"/>
              <w:right w:val="single" w:sz="8" w:space="0" w:color="auto"/>
            </w:tcBorders>
            <w:vAlign w:val="center"/>
            <w:hideMark/>
          </w:tcPr>
          <w:p w14:paraId="26314DB0" w14:textId="77777777" w:rsidR="00074835" w:rsidRPr="00357190" w:rsidRDefault="00074835" w:rsidP="00214F56">
            <w:pPr>
              <w:spacing w:line="240" w:lineRule="auto"/>
              <w:jc w:val="center"/>
              <w:rPr>
                <w:rFonts w:eastAsia="Times New Roman"/>
                <w:szCs w:val="26"/>
              </w:rPr>
            </w:pPr>
            <w:r w:rsidRPr="00357190">
              <w:rPr>
                <w:rFonts w:eastAsia="Times New Roman"/>
                <w:szCs w:val="26"/>
              </w:rPr>
              <w:t>8.633</w:t>
            </w:r>
          </w:p>
        </w:tc>
        <w:tc>
          <w:tcPr>
            <w:tcW w:w="1126" w:type="dxa"/>
            <w:vMerge w:val="restart"/>
            <w:tcBorders>
              <w:top w:val="nil"/>
              <w:left w:val="single" w:sz="8" w:space="0" w:color="auto"/>
              <w:bottom w:val="single" w:sz="8" w:space="0" w:color="000000"/>
              <w:right w:val="single" w:sz="8" w:space="0" w:color="auto"/>
            </w:tcBorders>
            <w:vAlign w:val="center"/>
            <w:hideMark/>
          </w:tcPr>
          <w:p w14:paraId="4C7E15E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8.000</w:t>
            </w:r>
          </w:p>
        </w:tc>
        <w:tc>
          <w:tcPr>
            <w:tcW w:w="1171" w:type="dxa"/>
            <w:vMerge w:val="restart"/>
            <w:tcBorders>
              <w:top w:val="nil"/>
              <w:left w:val="single" w:sz="8" w:space="0" w:color="auto"/>
              <w:bottom w:val="single" w:sz="8" w:space="0" w:color="000000"/>
              <w:right w:val="single" w:sz="8" w:space="0" w:color="auto"/>
            </w:tcBorders>
            <w:noWrap/>
            <w:vAlign w:val="center"/>
            <w:hideMark/>
          </w:tcPr>
          <w:p w14:paraId="1C1C1FC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24</w:t>
            </w:r>
          </w:p>
        </w:tc>
      </w:tr>
      <w:tr w:rsidR="00357190" w:rsidRPr="00357190" w14:paraId="1C9AFFB9" w14:textId="77777777" w:rsidTr="00214F56">
        <w:trPr>
          <w:trHeight w:val="345"/>
          <w:jc w:val="center"/>
        </w:trPr>
        <w:tc>
          <w:tcPr>
            <w:tcW w:w="557" w:type="dxa"/>
            <w:vMerge/>
            <w:tcBorders>
              <w:top w:val="nil"/>
              <w:left w:val="single" w:sz="8" w:space="0" w:color="auto"/>
              <w:bottom w:val="single" w:sz="8" w:space="0" w:color="000000"/>
              <w:right w:val="single" w:sz="8" w:space="0" w:color="auto"/>
            </w:tcBorders>
            <w:vAlign w:val="center"/>
            <w:hideMark/>
          </w:tcPr>
          <w:p w14:paraId="2490136C" w14:textId="77777777" w:rsidR="00074835" w:rsidRPr="00357190" w:rsidRDefault="00074835" w:rsidP="00214F56">
            <w:pPr>
              <w:spacing w:line="240" w:lineRule="auto"/>
              <w:jc w:val="center"/>
              <w:rPr>
                <w:rFonts w:eastAsia="Times New Roman"/>
                <w:szCs w:val="26"/>
              </w:rPr>
            </w:pPr>
          </w:p>
        </w:tc>
        <w:tc>
          <w:tcPr>
            <w:tcW w:w="1724" w:type="dxa"/>
            <w:vMerge/>
            <w:tcBorders>
              <w:top w:val="nil"/>
              <w:left w:val="single" w:sz="8" w:space="0" w:color="auto"/>
              <w:bottom w:val="single" w:sz="8" w:space="0" w:color="000000"/>
              <w:right w:val="single" w:sz="8" w:space="0" w:color="auto"/>
            </w:tcBorders>
            <w:vAlign w:val="center"/>
            <w:hideMark/>
          </w:tcPr>
          <w:p w14:paraId="4645EF2D" w14:textId="77777777" w:rsidR="00074835" w:rsidRPr="00357190" w:rsidRDefault="00074835" w:rsidP="00214F56">
            <w:pPr>
              <w:spacing w:line="240" w:lineRule="auto"/>
              <w:jc w:val="left"/>
              <w:rPr>
                <w:rFonts w:eastAsia="Times New Roman"/>
                <w:szCs w:val="26"/>
              </w:rPr>
            </w:pPr>
          </w:p>
        </w:tc>
        <w:tc>
          <w:tcPr>
            <w:tcW w:w="1643" w:type="dxa"/>
            <w:tcBorders>
              <w:top w:val="nil"/>
              <w:left w:val="nil"/>
              <w:bottom w:val="single" w:sz="8" w:space="0" w:color="auto"/>
              <w:right w:val="single" w:sz="8" w:space="0" w:color="auto"/>
            </w:tcBorders>
            <w:vAlign w:val="center"/>
            <w:hideMark/>
          </w:tcPr>
          <w:p w14:paraId="03F55C21" w14:textId="77777777" w:rsidR="00074835" w:rsidRPr="00357190" w:rsidRDefault="00074835" w:rsidP="00214F56">
            <w:pPr>
              <w:spacing w:line="240" w:lineRule="auto"/>
              <w:rPr>
                <w:rFonts w:eastAsia="Times New Roman"/>
                <w:szCs w:val="26"/>
              </w:rPr>
            </w:pPr>
            <w:r w:rsidRPr="00357190">
              <w:rPr>
                <w:rFonts w:eastAsia="Times New Roman"/>
                <w:szCs w:val="26"/>
              </w:rPr>
              <w:t>S đáy</w:t>
            </w:r>
          </w:p>
        </w:tc>
        <w:tc>
          <w:tcPr>
            <w:tcW w:w="960" w:type="dxa"/>
            <w:tcBorders>
              <w:top w:val="nil"/>
              <w:left w:val="nil"/>
              <w:bottom w:val="single" w:sz="8" w:space="0" w:color="auto"/>
              <w:right w:val="single" w:sz="8" w:space="0" w:color="auto"/>
            </w:tcBorders>
            <w:noWrap/>
            <w:vAlign w:val="center"/>
            <w:hideMark/>
          </w:tcPr>
          <w:p w14:paraId="76DC1C1A"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103</w:t>
            </w:r>
          </w:p>
        </w:tc>
        <w:tc>
          <w:tcPr>
            <w:tcW w:w="1076" w:type="dxa"/>
            <w:tcBorders>
              <w:top w:val="nil"/>
              <w:left w:val="nil"/>
              <w:bottom w:val="single" w:sz="8" w:space="0" w:color="auto"/>
              <w:right w:val="single" w:sz="8" w:space="0" w:color="auto"/>
            </w:tcBorders>
            <w:vAlign w:val="center"/>
            <w:hideMark/>
          </w:tcPr>
          <w:p w14:paraId="752F0189"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17</w:t>
            </w:r>
          </w:p>
        </w:tc>
        <w:tc>
          <w:tcPr>
            <w:tcW w:w="1123" w:type="dxa"/>
            <w:vMerge/>
            <w:tcBorders>
              <w:top w:val="nil"/>
              <w:left w:val="single" w:sz="8" w:space="0" w:color="auto"/>
              <w:bottom w:val="single" w:sz="8" w:space="0" w:color="000000"/>
              <w:right w:val="single" w:sz="8" w:space="0" w:color="auto"/>
            </w:tcBorders>
            <w:vAlign w:val="center"/>
            <w:hideMark/>
          </w:tcPr>
          <w:p w14:paraId="275ADAC9" w14:textId="77777777" w:rsidR="00074835" w:rsidRPr="00357190" w:rsidRDefault="00074835" w:rsidP="00214F56">
            <w:pPr>
              <w:spacing w:line="240" w:lineRule="auto"/>
              <w:jc w:val="left"/>
              <w:rPr>
                <w:rFonts w:eastAsia="Times New Roman"/>
                <w:szCs w:val="26"/>
              </w:rPr>
            </w:pPr>
          </w:p>
        </w:tc>
        <w:tc>
          <w:tcPr>
            <w:tcW w:w="1164" w:type="dxa"/>
            <w:vMerge/>
            <w:tcBorders>
              <w:top w:val="nil"/>
              <w:left w:val="single" w:sz="8" w:space="0" w:color="auto"/>
              <w:bottom w:val="single" w:sz="8" w:space="0" w:color="000000"/>
              <w:right w:val="single" w:sz="8" w:space="0" w:color="auto"/>
            </w:tcBorders>
            <w:vAlign w:val="center"/>
            <w:hideMark/>
          </w:tcPr>
          <w:p w14:paraId="638807CA" w14:textId="77777777" w:rsidR="00074835" w:rsidRPr="00357190" w:rsidRDefault="00074835" w:rsidP="00214F56">
            <w:pPr>
              <w:spacing w:line="240" w:lineRule="auto"/>
              <w:jc w:val="left"/>
              <w:rPr>
                <w:rFonts w:eastAsia="Times New Roman"/>
                <w:szCs w:val="26"/>
              </w:rPr>
            </w:pPr>
          </w:p>
        </w:tc>
        <w:tc>
          <w:tcPr>
            <w:tcW w:w="1204" w:type="dxa"/>
            <w:vMerge/>
            <w:tcBorders>
              <w:top w:val="nil"/>
              <w:left w:val="single" w:sz="8" w:space="0" w:color="auto"/>
              <w:bottom w:val="single" w:sz="8" w:space="0" w:color="000000"/>
              <w:right w:val="single" w:sz="8" w:space="0" w:color="auto"/>
            </w:tcBorders>
            <w:vAlign w:val="center"/>
            <w:hideMark/>
          </w:tcPr>
          <w:p w14:paraId="749FC81E" w14:textId="77777777" w:rsidR="00074835" w:rsidRPr="00357190" w:rsidRDefault="00074835" w:rsidP="00214F56">
            <w:pPr>
              <w:spacing w:line="240" w:lineRule="auto"/>
              <w:jc w:val="left"/>
              <w:rPr>
                <w:rFonts w:eastAsia="Times New Roman"/>
                <w:szCs w:val="26"/>
              </w:rPr>
            </w:pPr>
          </w:p>
        </w:tc>
        <w:tc>
          <w:tcPr>
            <w:tcW w:w="1250" w:type="dxa"/>
            <w:vMerge/>
            <w:tcBorders>
              <w:top w:val="nil"/>
              <w:left w:val="single" w:sz="8" w:space="0" w:color="auto"/>
              <w:bottom w:val="single" w:sz="8" w:space="0" w:color="000000"/>
              <w:right w:val="single" w:sz="8" w:space="0" w:color="auto"/>
            </w:tcBorders>
            <w:vAlign w:val="center"/>
            <w:hideMark/>
          </w:tcPr>
          <w:p w14:paraId="30CD0AC7" w14:textId="77777777" w:rsidR="00074835" w:rsidRPr="00357190" w:rsidRDefault="00074835" w:rsidP="00214F56">
            <w:pPr>
              <w:spacing w:line="240" w:lineRule="auto"/>
              <w:jc w:val="left"/>
              <w:rPr>
                <w:rFonts w:eastAsia="Times New Roman"/>
                <w:szCs w:val="26"/>
              </w:rPr>
            </w:pPr>
          </w:p>
        </w:tc>
        <w:tc>
          <w:tcPr>
            <w:tcW w:w="1247" w:type="dxa"/>
            <w:vMerge/>
            <w:tcBorders>
              <w:top w:val="nil"/>
              <w:left w:val="single" w:sz="8" w:space="0" w:color="auto"/>
              <w:bottom w:val="single" w:sz="8" w:space="0" w:color="000000"/>
              <w:right w:val="single" w:sz="8" w:space="0" w:color="auto"/>
            </w:tcBorders>
            <w:vAlign w:val="center"/>
            <w:hideMark/>
          </w:tcPr>
          <w:p w14:paraId="45235314" w14:textId="77777777" w:rsidR="00074835" w:rsidRPr="00357190" w:rsidRDefault="00074835" w:rsidP="00214F56">
            <w:pPr>
              <w:spacing w:line="240" w:lineRule="auto"/>
              <w:jc w:val="left"/>
              <w:rPr>
                <w:rFonts w:eastAsia="Times New Roman"/>
                <w:szCs w:val="26"/>
              </w:rPr>
            </w:pPr>
          </w:p>
        </w:tc>
        <w:tc>
          <w:tcPr>
            <w:tcW w:w="1126" w:type="dxa"/>
            <w:vMerge/>
            <w:tcBorders>
              <w:top w:val="nil"/>
              <w:left w:val="single" w:sz="8" w:space="0" w:color="auto"/>
              <w:bottom w:val="single" w:sz="8" w:space="0" w:color="000000"/>
              <w:right w:val="single" w:sz="8" w:space="0" w:color="auto"/>
            </w:tcBorders>
            <w:vAlign w:val="center"/>
            <w:hideMark/>
          </w:tcPr>
          <w:p w14:paraId="7736F77C" w14:textId="77777777" w:rsidR="00074835" w:rsidRPr="00357190" w:rsidRDefault="00074835" w:rsidP="00214F56">
            <w:pPr>
              <w:spacing w:line="240" w:lineRule="auto"/>
              <w:jc w:val="left"/>
              <w:rPr>
                <w:rFonts w:eastAsia="Times New Roman"/>
                <w:szCs w:val="26"/>
              </w:rPr>
            </w:pPr>
          </w:p>
        </w:tc>
        <w:tc>
          <w:tcPr>
            <w:tcW w:w="1171" w:type="dxa"/>
            <w:vMerge/>
            <w:tcBorders>
              <w:top w:val="nil"/>
              <w:left w:val="single" w:sz="8" w:space="0" w:color="auto"/>
              <w:bottom w:val="single" w:sz="8" w:space="0" w:color="000000"/>
              <w:right w:val="single" w:sz="8" w:space="0" w:color="auto"/>
            </w:tcBorders>
            <w:vAlign w:val="center"/>
            <w:hideMark/>
          </w:tcPr>
          <w:p w14:paraId="12C14C5B" w14:textId="77777777" w:rsidR="00074835" w:rsidRPr="00357190" w:rsidRDefault="00074835" w:rsidP="00214F56">
            <w:pPr>
              <w:spacing w:line="240" w:lineRule="auto"/>
              <w:jc w:val="left"/>
              <w:rPr>
                <w:rFonts w:eastAsia="Times New Roman"/>
                <w:szCs w:val="26"/>
              </w:rPr>
            </w:pPr>
          </w:p>
        </w:tc>
      </w:tr>
      <w:tr w:rsidR="00357190" w:rsidRPr="00357190" w14:paraId="062B3C52" w14:textId="77777777" w:rsidTr="00214F56">
        <w:trPr>
          <w:trHeight w:val="345"/>
          <w:jc w:val="center"/>
        </w:trPr>
        <w:tc>
          <w:tcPr>
            <w:tcW w:w="557" w:type="dxa"/>
            <w:tcBorders>
              <w:top w:val="nil"/>
              <w:left w:val="single" w:sz="8" w:space="0" w:color="auto"/>
              <w:bottom w:val="single" w:sz="8" w:space="0" w:color="auto"/>
              <w:right w:val="single" w:sz="8" w:space="0" w:color="auto"/>
            </w:tcBorders>
            <w:noWrap/>
            <w:vAlign w:val="center"/>
            <w:hideMark/>
          </w:tcPr>
          <w:p w14:paraId="01512CAF"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15</w:t>
            </w:r>
          </w:p>
        </w:tc>
        <w:tc>
          <w:tcPr>
            <w:tcW w:w="3367" w:type="dxa"/>
            <w:gridSpan w:val="2"/>
            <w:tcBorders>
              <w:top w:val="single" w:sz="8" w:space="0" w:color="auto"/>
              <w:left w:val="nil"/>
              <w:bottom w:val="single" w:sz="8" w:space="0" w:color="auto"/>
              <w:right w:val="single" w:sz="8" w:space="0" w:color="000000"/>
            </w:tcBorders>
            <w:noWrap/>
            <w:vAlign w:val="center"/>
            <w:hideMark/>
          </w:tcPr>
          <w:p w14:paraId="222BEC33" w14:textId="77777777" w:rsidR="00074835" w:rsidRPr="00357190" w:rsidRDefault="00074835" w:rsidP="00214F56">
            <w:pPr>
              <w:spacing w:line="240" w:lineRule="auto"/>
              <w:rPr>
                <w:rFonts w:eastAsia="Times New Roman"/>
                <w:szCs w:val="26"/>
              </w:rPr>
            </w:pPr>
            <w:r w:rsidRPr="00357190">
              <w:rPr>
                <w:rFonts w:eastAsia="Times New Roman"/>
                <w:szCs w:val="26"/>
              </w:rPr>
              <w:t>Trạm bơm hồ sự cố</w:t>
            </w:r>
          </w:p>
        </w:tc>
        <w:tc>
          <w:tcPr>
            <w:tcW w:w="960" w:type="dxa"/>
            <w:tcBorders>
              <w:top w:val="nil"/>
              <w:left w:val="nil"/>
              <w:bottom w:val="single" w:sz="8" w:space="0" w:color="auto"/>
              <w:right w:val="single" w:sz="8" w:space="0" w:color="auto"/>
            </w:tcBorders>
            <w:noWrap/>
            <w:vAlign w:val="center"/>
            <w:hideMark/>
          </w:tcPr>
          <w:p w14:paraId="0A1123F8"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w:t>
            </w:r>
          </w:p>
        </w:tc>
        <w:tc>
          <w:tcPr>
            <w:tcW w:w="1076" w:type="dxa"/>
            <w:tcBorders>
              <w:top w:val="nil"/>
              <w:left w:val="nil"/>
              <w:bottom w:val="single" w:sz="8" w:space="0" w:color="auto"/>
              <w:right w:val="single" w:sz="8" w:space="0" w:color="auto"/>
            </w:tcBorders>
            <w:vAlign w:val="center"/>
            <w:hideMark/>
          </w:tcPr>
          <w:p w14:paraId="4E9D8BF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w:t>
            </w:r>
          </w:p>
        </w:tc>
        <w:tc>
          <w:tcPr>
            <w:tcW w:w="1123" w:type="dxa"/>
            <w:tcBorders>
              <w:top w:val="nil"/>
              <w:left w:val="nil"/>
              <w:bottom w:val="single" w:sz="8" w:space="0" w:color="auto"/>
              <w:right w:val="single" w:sz="8" w:space="0" w:color="auto"/>
            </w:tcBorders>
            <w:vAlign w:val="center"/>
            <w:hideMark/>
          </w:tcPr>
          <w:p w14:paraId="0D105586"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w:t>
            </w:r>
          </w:p>
        </w:tc>
        <w:tc>
          <w:tcPr>
            <w:tcW w:w="1164" w:type="dxa"/>
            <w:tcBorders>
              <w:top w:val="nil"/>
              <w:left w:val="nil"/>
              <w:bottom w:val="single" w:sz="8" w:space="0" w:color="auto"/>
              <w:right w:val="single" w:sz="8" w:space="0" w:color="auto"/>
            </w:tcBorders>
            <w:vAlign w:val="center"/>
            <w:hideMark/>
          </w:tcPr>
          <w:p w14:paraId="46ADA0F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0,5</w:t>
            </w:r>
          </w:p>
        </w:tc>
        <w:tc>
          <w:tcPr>
            <w:tcW w:w="1204" w:type="dxa"/>
            <w:tcBorders>
              <w:top w:val="nil"/>
              <w:left w:val="nil"/>
              <w:bottom w:val="single" w:sz="8" w:space="0" w:color="auto"/>
              <w:right w:val="single" w:sz="8" w:space="0" w:color="auto"/>
            </w:tcBorders>
            <w:vAlign w:val="center"/>
            <w:hideMark/>
          </w:tcPr>
          <w:p w14:paraId="0E05E34E"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0,5</w:t>
            </w:r>
          </w:p>
        </w:tc>
        <w:tc>
          <w:tcPr>
            <w:tcW w:w="1250" w:type="dxa"/>
            <w:tcBorders>
              <w:top w:val="nil"/>
              <w:left w:val="nil"/>
              <w:bottom w:val="single" w:sz="8" w:space="0" w:color="auto"/>
              <w:right w:val="single" w:sz="8" w:space="0" w:color="auto"/>
            </w:tcBorders>
            <w:vAlign w:val="center"/>
            <w:hideMark/>
          </w:tcPr>
          <w:p w14:paraId="12EDCF33"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w:t>
            </w:r>
          </w:p>
        </w:tc>
        <w:tc>
          <w:tcPr>
            <w:tcW w:w="1247" w:type="dxa"/>
            <w:tcBorders>
              <w:top w:val="nil"/>
              <w:left w:val="nil"/>
              <w:bottom w:val="single" w:sz="8" w:space="0" w:color="auto"/>
              <w:right w:val="single" w:sz="8" w:space="0" w:color="auto"/>
            </w:tcBorders>
            <w:vAlign w:val="center"/>
            <w:hideMark/>
          </w:tcPr>
          <w:p w14:paraId="4832A348"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36</w:t>
            </w:r>
          </w:p>
        </w:tc>
        <w:tc>
          <w:tcPr>
            <w:tcW w:w="1126" w:type="dxa"/>
            <w:tcBorders>
              <w:top w:val="nil"/>
              <w:left w:val="nil"/>
              <w:bottom w:val="single" w:sz="8" w:space="0" w:color="auto"/>
              <w:right w:val="single" w:sz="8" w:space="0" w:color="auto"/>
            </w:tcBorders>
            <w:vAlign w:val="center"/>
            <w:hideMark/>
          </w:tcPr>
          <w:p w14:paraId="59AECD2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27</w:t>
            </w:r>
          </w:p>
        </w:tc>
        <w:tc>
          <w:tcPr>
            <w:tcW w:w="1171" w:type="dxa"/>
            <w:tcBorders>
              <w:top w:val="nil"/>
              <w:left w:val="nil"/>
              <w:bottom w:val="single" w:sz="8" w:space="0" w:color="auto"/>
              <w:right w:val="single" w:sz="8" w:space="0" w:color="auto"/>
            </w:tcBorders>
            <w:noWrap/>
            <w:vAlign w:val="center"/>
            <w:hideMark/>
          </w:tcPr>
          <w:p w14:paraId="2200723C"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0,6</w:t>
            </w:r>
          </w:p>
        </w:tc>
      </w:tr>
      <w:tr w:rsidR="00357190" w:rsidRPr="00357190" w14:paraId="22ECEC6A" w14:textId="77777777" w:rsidTr="00214F56">
        <w:trPr>
          <w:trHeight w:val="720"/>
          <w:jc w:val="center"/>
        </w:trPr>
        <w:tc>
          <w:tcPr>
            <w:tcW w:w="557" w:type="dxa"/>
            <w:tcBorders>
              <w:top w:val="nil"/>
              <w:left w:val="single" w:sz="8" w:space="0" w:color="auto"/>
              <w:bottom w:val="single" w:sz="8" w:space="0" w:color="auto"/>
              <w:right w:val="single" w:sz="8" w:space="0" w:color="auto"/>
            </w:tcBorders>
            <w:noWrap/>
            <w:vAlign w:val="center"/>
            <w:hideMark/>
          </w:tcPr>
          <w:p w14:paraId="43B5C51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16</w:t>
            </w:r>
          </w:p>
        </w:tc>
        <w:tc>
          <w:tcPr>
            <w:tcW w:w="3367" w:type="dxa"/>
            <w:gridSpan w:val="2"/>
            <w:tcBorders>
              <w:top w:val="single" w:sz="8" w:space="0" w:color="auto"/>
              <w:left w:val="nil"/>
              <w:bottom w:val="single" w:sz="8" w:space="0" w:color="auto"/>
              <w:right w:val="single" w:sz="8" w:space="0" w:color="000000"/>
            </w:tcBorders>
            <w:vAlign w:val="center"/>
            <w:hideMark/>
          </w:tcPr>
          <w:p w14:paraId="2F560E9E" w14:textId="77777777" w:rsidR="00074835" w:rsidRPr="00357190" w:rsidRDefault="00074835" w:rsidP="00214F56">
            <w:pPr>
              <w:spacing w:line="240" w:lineRule="auto"/>
              <w:rPr>
                <w:rFonts w:eastAsia="Times New Roman"/>
                <w:szCs w:val="26"/>
              </w:rPr>
            </w:pPr>
            <w:r w:rsidRPr="00357190">
              <w:rPr>
                <w:rFonts w:eastAsia="Times New Roman"/>
                <w:szCs w:val="26"/>
              </w:rPr>
              <w:t>Cụm thiết bị xử lý sự cố 500m</w:t>
            </w:r>
            <w:r w:rsidRPr="00357190">
              <w:rPr>
                <w:rFonts w:eastAsia="Times New Roman"/>
                <w:szCs w:val="26"/>
                <w:vertAlign w:val="superscript"/>
              </w:rPr>
              <w:t>3</w:t>
            </w:r>
            <w:r w:rsidRPr="00357190">
              <w:rPr>
                <w:rFonts w:eastAsia="Times New Roman"/>
                <w:szCs w:val="26"/>
              </w:rPr>
              <w:t>/ ngày đêm</w:t>
            </w:r>
          </w:p>
        </w:tc>
        <w:tc>
          <w:tcPr>
            <w:tcW w:w="960" w:type="dxa"/>
            <w:tcBorders>
              <w:top w:val="nil"/>
              <w:left w:val="nil"/>
              <w:bottom w:val="single" w:sz="8" w:space="0" w:color="auto"/>
              <w:right w:val="single" w:sz="8" w:space="0" w:color="auto"/>
            </w:tcBorders>
            <w:noWrap/>
            <w:vAlign w:val="center"/>
            <w:hideMark/>
          </w:tcPr>
          <w:p w14:paraId="137B9D6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7</w:t>
            </w:r>
          </w:p>
        </w:tc>
        <w:tc>
          <w:tcPr>
            <w:tcW w:w="1076" w:type="dxa"/>
            <w:tcBorders>
              <w:top w:val="nil"/>
              <w:left w:val="nil"/>
              <w:bottom w:val="single" w:sz="8" w:space="0" w:color="auto"/>
              <w:right w:val="single" w:sz="8" w:space="0" w:color="auto"/>
            </w:tcBorders>
            <w:vAlign w:val="center"/>
            <w:hideMark/>
          </w:tcPr>
          <w:p w14:paraId="0851BE94"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3,5</w:t>
            </w:r>
          </w:p>
        </w:tc>
        <w:tc>
          <w:tcPr>
            <w:tcW w:w="1123" w:type="dxa"/>
            <w:tcBorders>
              <w:top w:val="nil"/>
              <w:left w:val="nil"/>
              <w:bottom w:val="single" w:sz="8" w:space="0" w:color="auto"/>
              <w:right w:val="single" w:sz="8" w:space="0" w:color="auto"/>
            </w:tcBorders>
            <w:vAlign w:val="center"/>
            <w:hideMark/>
          </w:tcPr>
          <w:p w14:paraId="4308DE8D"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w:t>
            </w:r>
          </w:p>
        </w:tc>
        <w:tc>
          <w:tcPr>
            <w:tcW w:w="1164" w:type="dxa"/>
            <w:tcBorders>
              <w:top w:val="nil"/>
              <w:left w:val="nil"/>
              <w:bottom w:val="single" w:sz="8" w:space="0" w:color="auto"/>
              <w:right w:val="single" w:sz="8" w:space="0" w:color="auto"/>
            </w:tcBorders>
            <w:vAlign w:val="center"/>
            <w:hideMark/>
          </w:tcPr>
          <w:p w14:paraId="464E963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0,4</w:t>
            </w:r>
          </w:p>
        </w:tc>
        <w:tc>
          <w:tcPr>
            <w:tcW w:w="1204" w:type="dxa"/>
            <w:tcBorders>
              <w:top w:val="nil"/>
              <w:left w:val="nil"/>
              <w:bottom w:val="single" w:sz="8" w:space="0" w:color="auto"/>
              <w:right w:val="single" w:sz="8" w:space="0" w:color="auto"/>
            </w:tcBorders>
            <w:vAlign w:val="center"/>
            <w:hideMark/>
          </w:tcPr>
          <w:p w14:paraId="4FE4E73C" w14:textId="77777777" w:rsidR="00074835" w:rsidRPr="00357190" w:rsidRDefault="00074835" w:rsidP="00214F56">
            <w:pPr>
              <w:spacing w:line="240" w:lineRule="auto"/>
              <w:jc w:val="left"/>
              <w:rPr>
                <w:rFonts w:eastAsia="Times New Roman"/>
                <w:sz w:val="20"/>
              </w:rPr>
            </w:pPr>
            <w:r w:rsidRPr="00357190">
              <w:rPr>
                <w:rFonts w:eastAsia="Times New Roman"/>
                <w:sz w:val="20"/>
              </w:rPr>
              <w:t> </w:t>
            </w:r>
          </w:p>
        </w:tc>
        <w:tc>
          <w:tcPr>
            <w:tcW w:w="1250" w:type="dxa"/>
            <w:tcBorders>
              <w:top w:val="nil"/>
              <w:left w:val="nil"/>
              <w:bottom w:val="single" w:sz="8" w:space="0" w:color="auto"/>
              <w:right w:val="single" w:sz="8" w:space="0" w:color="auto"/>
            </w:tcBorders>
            <w:vAlign w:val="center"/>
            <w:hideMark/>
          </w:tcPr>
          <w:p w14:paraId="1B87D84B" w14:textId="77777777" w:rsidR="00074835" w:rsidRPr="00357190" w:rsidRDefault="00074835" w:rsidP="00214F56">
            <w:pPr>
              <w:spacing w:line="240" w:lineRule="auto"/>
              <w:jc w:val="center"/>
              <w:rPr>
                <w:rFonts w:eastAsia="Times New Roman"/>
                <w:szCs w:val="26"/>
              </w:rPr>
            </w:pPr>
            <w:r w:rsidRPr="00357190">
              <w:rPr>
                <w:rFonts w:eastAsia="Times New Roman"/>
                <w:szCs w:val="26"/>
              </w:rPr>
              <w:t>3,6</w:t>
            </w:r>
          </w:p>
        </w:tc>
        <w:tc>
          <w:tcPr>
            <w:tcW w:w="1247" w:type="dxa"/>
            <w:tcBorders>
              <w:top w:val="nil"/>
              <w:left w:val="nil"/>
              <w:bottom w:val="single" w:sz="8" w:space="0" w:color="auto"/>
              <w:right w:val="single" w:sz="8" w:space="0" w:color="auto"/>
            </w:tcBorders>
            <w:vAlign w:val="center"/>
            <w:hideMark/>
          </w:tcPr>
          <w:p w14:paraId="45817383" w14:textId="77777777" w:rsidR="00074835" w:rsidRPr="00357190" w:rsidRDefault="00074835" w:rsidP="00214F56">
            <w:pPr>
              <w:spacing w:line="240" w:lineRule="auto"/>
              <w:jc w:val="center"/>
              <w:rPr>
                <w:rFonts w:eastAsia="Times New Roman"/>
                <w:szCs w:val="26"/>
              </w:rPr>
            </w:pPr>
            <w:r w:rsidRPr="00357190">
              <w:rPr>
                <w:rFonts w:eastAsia="Times New Roman"/>
                <w:szCs w:val="26"/>
              </w:rPr>
              <w:t>98</w:t>
            </w:r>
          </w:p>
        </w:tc>
        <w:tc>
          <w:tcPr>
            <w:tcW w:w="1126" w:type="dxa"/>
            <w:tcBorders>
              <w:top w:val="nil"/>
              <w:left w:val="nil"/>
              <w:bottom w:val="single" w:sz="8" w:space="0" w:color="auto"/>
              <w:right w:val="single" w:sz="8" w:space="0" w:color="auto"/>
            </w:tcBorders>
            <w:vAlign w:val="center"/>
            <w:hideMark/>
          </w:tcPr>
          <w:p w14:paraId="1239404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88,2</w:t>
            </w:r>
          </w:p>
        </w:tc>
        <w:tc>
          <w:tcPr>
            <w:tcW w:w="1171" w:type="dxa"/>
            <w:tcBorders>
              <w:top w:val="nil"/>
              <w:left w:val="nil"/>
              <w:bottom w:val="single" w:sz="8" w:space="0" w:color="auto"/>
              <w:right w:val="single" w:sz="8" w:space="0" w:color="auto"/>
            </w:tcBorders>
            <w:noWrap/>
            <w:vAlign w:val="center"/>
            <w:hideMark/>
          </w:tcPr>
          <w:p w14:paraId="3962EB62" w14:textId="77777777" w:rsidR="00074835" w:rsidRPr="00357190" w:rsidRDefault="00074835" w:rsidP="00214F56">
            <w:pPr>
              <w:spacing w:line="240" w:lineRule="auto"/>
              <w:jc w:val="center"/>
              <w:rPr>
                <w:rFonts w:eastAsia="Times New Roman"/>
                <w:szCs w:val="26"/>
              </w:rPr>
            </w:pPr>
            <w:r w:rsidRPr="00357190">
              <w:rPr>
                <w:rFonts w:eastAsia="Times New Roman"/>
                <w:szCs w:val="26"/>
              </w:rPr>
              <w:t>4,2</w:t>
            </w:r>
          </w:p>
        </w:tc>
      </w:tr>
    </w:tbl>
    <w:p w14:paraId="7D4E56D3" w14:textId="2C89885E" w:rsidR="00B826A3" w:rsidRDefault="00B826A3" w:rsidP="002867FC">
      <w:pPr>
        <w:numPr>
          <w:ilvl w:val="0"/>
          <w:numId w:val="8"/>
        </w:numPr>
        <w:tabs>
          <w:tab w:val="left" w:pos="567"/>
        </w:tabs>
        <w:contextualSpacing/>
        <w:rPr>
          <w:rFonts w:asciiTheme="majorHAnsi" w:eastAsia="MS Mincho" w:hAnsiTheme="majorHAnsi" w:cstheme="majorHAnsi"/>
          <w:szCs w:val="26"/>
          <w:lang w:val="vi-VN"/>
        </w:rPr>
      </w:pPr>
      <w:r w:rsidRPr="00357190">
        <w:rPr>
          <w:rFonts w:asciiTheme="majorHAnsi" w:eastAsia="MS Mincho" w:hAnsiTheme="majorHAnsi" w:cstheme="majorHAnsi"/>
          <w:szCs w:val="26"/>
          <w:lang w:val="vi-VN"/>
        </w:rPr>
        <w:t>Danh mục thiết bị của hệ thống xử lý nước thải:</w:t>
      </w:r>
    </w:p>
    <w:p w14:paraId="334137EB" w14:textId="77777777" w:rsidR="00214F56" w:rsidRPr="00357190" w:rsidRDefault="00214F56" w:rsidP="00214F56">
      <w:pPr>
        <w:tabs>
          <w:tab w:val="left" w:pos="567"/>
        </w:tabs>
        <w:ind w:left="720"/>
        <w:contextualSpacing/>
        <w:rPr>
          <w:rFonts w:asciiTheme="majorHAnsi" w:eastAsia="MS Mincho" w:hAnsiTheme="majorHAnsi" w:cstheme="majorHAnsi"/>
          <w:szCs w:val="26"/>
          <w:lang w:val="vi-VN"/>
        </w:rPr>
      </w:pPr>
    </w:p>
    <w:p w14:paraId="4165E8FE" w14:textId="11D1459D" w:rsidR="00B826A3" w:rsidRPr="00357190" w:rsidRDefault="005D51C5" w:rsidP="005D51C5">
      <w:pPr>
        <w:pStyle w:val="Caption"/>
        <w:rPr>
          <w:rFonts w:asciiTheme="majorHAnsi" w:hAnsiTheme="majorHAnsi" w:cstheme="majorHAnsi"/>
          <w:b/>
          <w:bCs/>
          <w:color w:val="auto"/>
          <w:szCs w:val="26"/>
          <w:lang w:val="af-ZA"/>
        </w:rPr>
      </w:pPr>
      <w:bookmarkStart w:id="758" w:name="_Toc72834308"/>
      <w:bookmarkStart w:id="759" w:name="_Toc112333731"/>
      <w:bookmarkStart w:id="760" w:name="_Toc117835178"/>
      <w:bookmarkStart w:id="761" w:name="_Toc152321161"/>
      <w:bookmarkStart w:id="762" w:name="_Toc234478974"/>
      <w:bookmarkStart w:id="763" w:name="_Toc236659041"/>
      <w:r w:rsidRPr="00357190">
        <w:rPr>
          <w:b/>
          <w:bCs/>
          <w:color w:val="auto"/>
        </w:rPr>
        <w:lastRenderedPageBreak/>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40</w:t>
      </w:r>
      <w:r w:rsidRPr="00357190">
        <w:rPr>
          <w:b/>
          <w:bCs/>
          <w:color w:val="auto"/>
        </w:rPr>
        <w:fldChar w:fldCharType="end"/>
      </w:r>
      <w:r w:rsidR="00D019BA" w:rsidRPr="00357190">
        <w:rPr>
          <w:rFonts w:asciiTheme="majorHAnsi" w:hAnsiTheme="majorHAnsi" w:cstheme="majorHAnsi"/>
          <w:b/>
          <w:bCs/>
          <w:color w:val="auto"/>
          <w:szCs w:val="26"/>
        </w:rPr>
        <w:t>.</w:t>
      </w:r>
      <w:r w:rsidR="00B826A3" w:rsidRPr="00357190">
        <w:rPr>
          <w:rFonts w:asciiTheme="majorHAnsi" w:hAnsiTheme="majorHAnsi" w:cstheme="majorHAnsi"/>
          <w:b/>
          <w:bCs/>
          <w:color w:val="auto"/>
          <w:szCs w:val="26"/>
        </w:rPr>
        <w:t xml:space="preserve"> Danh mục máy móc thiết bị vận hành</w:t>
      </w:r>
      <w:r w:rsidR="000641E9" w:rsidRPr="00357190">
        <w:rPr>
          <w:rFonts w:asciiTheme="majorHAnsi" w:hAnsiTheme="majorHAnsi" w:cstheme="majorHAnsi"/>
          <w:b/>
          <w:bCs/>
          <w:color w:val="auto"/>
          <w:szCs w:val="26"/>
        </w:rPr>
        <w:t xml:space="preserve"> của</w:t>
      </w:r>
      <w:r w:rsidR="00B826A3" w:rsidRPr="00357190">
        <w:rPr>
          <w:rFonts w:asciiTheme="majorHAnsi" w:hAnsiTheme="majorHAnsi" w:cstheme="majorHAnsi"/>
          <w:b/>
          <w:bCs/>
          <w:color w:val="auto"/>
          <w:szCs w:val="26"/>
        </w:rPr>
        <w:t xml:space="preserve"> </w:t>
      </w:r>
      <w:bookmarkEnd w:id="758"/>
      <w:bookmarkEnd w:id="759"/>
      <w:bookmarkEnd w:id="760"/>
      <w:bookmarkEnd w:id="761"/>
      <w:r w:rsidR="000641E9" w:rsidRPr="00357190">
        <w:rPr>
          <w:rFonts w:asciiTheme="majorHAnsi" w:hAnsiTheme="majorHAnsi" w:cstheme="majorHAnsi"/>
          <w:b/>
          <w:bCs/>
          <w:color w:val="auto"/>
          <w:szCs w:val="26"/>
        </w:rPr>
        <w:t>HTXL NTTT</w:t>
      </w:r>
      <w:bookmarkEnd w:id="762"/>
      <w:bookmarkEnd w:id="763"/>
    </w:p>
    <w:tbl>
      <w:tblPr>
        <w:tblW w:w="15463" w:type="dxa"/>
        <w:tblInd w:w="-5" w:type="dxa"/>
        <w:tblLook w:val="04A0" w:firstRow="1" w:lastRow="0" w:firstColumn="1" w:lastColumn="0" w:noHBand="0" w:noVBand="1"/>
      </w:tblPr>
      <w:tblGrid>
        <w:gridCol w:w="708"/>
        <w:gridCol w:w="2354"/>
        <w:gridCol w:w="10150"/>
        <w:gridCol w:w="9"/>
        <w:gridCol w:w="987"/>
        <w:gridCol w:w="7"/>
        <w:gridCol w:w="1248"/>
      </w:tblGrid>
      <w:tr w:rsidR="00357190" w:rsidRPr="00357190" w14:paraId="4073B463" w14:textId="77777777" w:rsidTr="00D77AC9">
        <w:trPr>
          <w:trHeight w:val="567"/>
          <w:tblHeader/>
        </w:trPr>
        <w:tc>
          <w:tcPr>
            <w:tcW w:w="70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57C832AA"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No.</w:t>
            </w:r>
          </w:p>
        </w:tc>
        <w:tc>
          <w:tcPr>
            <w:tcW w:w="2354" w:type="dxa"/>
            <w:tcBorders>
              <w:top w:val="single" w:sz="4" w:space="0" w:color="auto"/>
              <w:left w:val="nil"/>
              <w:bottom w:val="single" w:sz="4" w:space="0" w:color="auto"/>
              <w:right w:val="single" w:sz="4" w:space="0" w:color="auto"/>
            </w:tcBorders>
            <w:shd w:val="clear" w:color="000000" w:fill="BDD7EE"/>
            <w:vAlign w:val="center"/>
            <w:hideMark/>
          </w:tcPr>
          <w:p w14:paraId="364C756E"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Hạng mục</w:t>
            </w:r>
          </w:p>
        </w:tc>
        <w:tc>
          <w:tcPr>
            <w:tcW w:w="10150" w:type="dxa"/>
            <w:tcBorders>
              <w:top w:val="single" w:sz="4" w:space="0" w:color="auto"/>
              <w:left w:val="nil"/>
              <w:bottom w:val="single" w:sz="4" w:space="0" w:color="auto"/>
              <w:right w:val="single" w:sz="4" w:space="0" w:color="auto"/>
            </w:tcBorders>
            <w:shd w:val="clear" w:color="000000" w:fill="BDD7EE"/>
            <w:vAlign w:val="center"/>
            <w:hideMark/>
          </w:tcPr>
          <w:p w14:paraId="2E41D65A"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Thông số kỹ thuật</w:t>
            </w:r>
          </w:p>
        </w:tc>
        <w:tc>
          <w:tcPr>
            <w:tcW w:w="996" w:type="dxa"/>
            <w:gridSpan w:val="2"/>
            <w:tcBorders>
              <w:top w:val="single" w:sz="4" w:space="0" w:color="auto"/>
              <w:left w:val="nil"/>
              <w:bottom w:val="single" w:sz="4" w:space="0" w:color="auto"/>
              <w:right w:val="single" w:sz="4" w:space="0" w:color="auto"/>
            </w:tcBorders>
            <w:shd w:val="clear" w:color="000000" w:fill="BDD7EE"/>
            <w:vAlign w:val="center"/>
            <w:hideMark/>
          </w:tcPr>
          <w:p w14:paraId="2EC908EC"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xml:space="preserve">Đơn vị </w:t>
            </w:r>
          </w:p>
        </w:tc>
        <w:tc>
          <w:tcPr>
            <w:tcW w:w="1255" w:type="dxa"/>
            <w:gridSpan w:val="2"/>
            <w:tcBorders>
              <w:top w:val="single" w:sz="4" w:space="0" w:color="auto"/>
              <w:left w:val="nil"/>
              <w:bottom w:val="single" w:sz="4" w:space="0" w:color="auto"/>
              <w:right w:val="single" w:sz="4" w:space="0" w:color="auto"/>
            </w:tcBorders>
            <w:shd w:val="clear" w:color="000000" w:fill="BDD7EE"/>
            <w:vAlign w:val="center"/>
            <w:hideMark/>
          </w:tcPr>
          <w:p w14:paraId="7168117C"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xml:space="preserve"> Số lượng</w:t>
            </w:r>
          </w:p>
        </w:tc>
      </w:tr>
      <w:tr w:rsidR="00357190" w:rsidRPr="00357190" w14:paraId="0F02A9D0"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31DC1B00"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I</w:t>
            </w:r>
          </w:p>
        </w:tc>
        <w:tc>
          <w:tcPr>
            <w:tcW w:w="2354" w:type="dxa"/>
            <w:tcBorders>
              <w:top w:val="nil"/>
              <w:left w:val="nil"/>
              <w:bottom w:val="single" w:sz="4" w:space="0" w:color="auto"/>
              <w:right w:val="single" w:sz="4" w:space="0" w:color="auto"/>
            </w:tcBorders>
            <w:shd w:val="clear" w:color="000000" w:fill="D9D9D9"/>
            <w:vAlign w:val="center"/>
            <w:hideMark/>
          </w:tcPr>
          <w:p w14:paraId="64048B17"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GOM NƯỚC THẢI T-01</w:t>
            </w:r>
          </w:p>
        </w:tc>
        <w:tc>
          <w:tcPr>
            <w:tcW w:w="10150" w:type="dxa"/>
            <w:tcBorders>
              <w:top w:val="nil"/>
              <w:left w:val="nil"/>
              <w:bottom w:val="single" w:sz="4" w:space="0" w:color="auto"/>
              <w:right w:val="single" w:sz="4" w:space="0" w:color="auto"/>
            </w:tcBorders>
            <w:shd w:val="clear" w:color="000000" w:fill="D9D9D9"/>
            <w:vAlign w:val="center"/>
            <w:hideMark/>
          </w:tcPr>
          <w:p w14:paraId="1D58E51F"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765AA216"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0E091F4E"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7338A8F0"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439460F"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5441A1D0"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tách rác thô</w:t>
            </w:r>
          </w:p>
        </w:tc>
        <w:tc>
          <w:tcPr>
            <w:tcW w:w="10150" w:type="dxa"/>
            <w:tcBorders>
              <w:top w:val="nil"/>
              <w:left w:val="nil"/>
              <w:bottom w:val="single" w:sz="4" w:space="0" w:color="auto"/>
              <w:right w:val="single" w:sz="4" w:space="0" w:color="auto"/>
            </w:tcBorders>
            <w:vAlign w:val="center"/>
            <w:hideMark/>
          </w:tcPr>
          <w:p w14:paraId="74E985D8"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tách rác thô</w:t>
            </w:r>
            <w:r w:rsidRPr="00357190">
              <w:rPr>
                <w:rFonts w:asciiTheme="majorHAnsi" w:eastAsia="Times New Roman" w:hAnsiTheme="majorHAnsi" w:cstheme="majorHAnsi"/>
                <w:szCs w:val="26"/>
              </w:rPr>
              <w:br/>
              <w:t>Công suất: 450-500m3/h</w:t>
            </w:r>
            <w:r w:rsidRPr="00357190">
              <w:rPr>
                <w:rFonts w:asciiTheme="majorHAnsi" w:eastAsia="Times New Roman" w:hAnsiTheme="majorHAnsi" w:cstheme="majorHAnsi"/>
                <w:szCs w:val="26"/>
              </w:rPr>
              <w:br/>
              <w:t>Kích thước khe lược: 20mm</w:t>
            </w:r>
          </w:p>
        </w:tc>
        <w:tc>
          <w:tcPr>
            <w:tcW w:w="996" w:type="dxa"/>
            <w:gridSpan w:val="2"/>
            <w:tcBorders>
              <w:top w:val="nil"/>
              <w:left w:val="nil"/>
              <w:bottom w:val="single" w:sz="4" w:space="0" w:color="auto"/>
              <w:right w:val="single" w:sz="4" w:space="0" w:color="auto"/>
            </w:tcBorders>
            <w:vAlign w:val="center"/>
            <w:hideMark/>
          </w:tcPr>
          <w:p w14:paraId="3DC0B524"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vAlign w:val="center"/>
            <w:hideMark/>
          </w:tcPr>
          <w:p w14:paraId="24F201B8"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385CBE35"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FB5E8C3"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60AF5821"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chìm bể gom</w:t>
            </w:r>
          </w:p>
        </w:tc>
        <w:tc>
          <w:tcPr>
            <w:tcW w:w="10150" w:type="dxa"/>
            <w:tcBorders>
              <w:top w:val="nil"/>
              <w:left w:val="nil"/>
              <w:bottom w:val="single" w:sz="4" w:space="0" w:color="auto"/>
              <w:right w:val="single" w:sz="4" w:space="0" w:color="auto"/>
            </w:tcBorders>
            <w:shd w:val="clear" w:color="000000" w:fill="FFFFFF"/>
            <w:vAlign w:val="center"/>
            <w:hideMark/>
          </w:tcPr>
          <w:p w14:paraId="41D4DB48"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chìm</w:t>
            </w:r>
            <w:r w:rsidRPr="00357190">
              <w:rPr>
                <w:rFonts w:asciiTheme="majorHAnsi" w:eastAsia="Times New Roman" w:hAnsiTheme="majorHAnsi" w:cstheme="majorHAnsi"/>
                <w:szCs w:val="26"/>
              </w:rPr>
              <w:br w:type="page"/>
              <w:t>- Lưu lượng: Q = 70-80 m3/hr.</w:t>
            </w:r>
            <w:r w:rsidRPr="00357190">
              <w:rPr>
                <w:rFonts w:asciiTheme="majorHAnsi" w:eastAsia="Times New Roman" w:hAnsiTheme="majorHAnsi" w:cstheme="majorHAnsi"/>
                <w:szCs w:val="26"/>
              </w:rPr>
              <w:br w:type="page"/>
              <w:t>- Cột áp: H = 10 - 12 m.</w:t>
            </w:r>
            <w:r w:rsidRPr="00357190">
              <w:rPr>
                <w:rFonts w:asciiTheme="majorHAnsi" w:eastAsia="Times New Roman" w:hAnsiTheme="majorHAnsi" w:cstheme="majorHAnsi"/>
                <w:szCs w:val="26"/>
              </w:rPr>
              <w:br w:type="page"/>
              <w:t xml:space="preserve">- Vật liệu: </w:t>
            </w:r>
            <w:r w:rsidRPr="00357190">
              <w:rPr>
                <w:rFonts w:asciiTheme="majorHAnsi" w:eastAsia="Times New Roman" w:hAnsiTheme="majorHAnsi" w:cstheme="majorHAnsi"/>
                <w:szCs w:val="26"/>
              </w:rPr>
              <w:br w:type="page"/>
              <w:t xml:space="preserve"> + Thân bơm: Gang đúc FC200</w:t>
            </w:r>
            <w:r w:rsidRPr="00357190">
              <w:rPr>
                <w:rFonts w:asciiTheme="majorHAnsi" w:eastAsia="Times New Roman" w:hAnsiTheme="majorHAnsi" w:cstheme="majorHAnsi"/>
                <w:szCs w:val="26"/>
              </w:rPr>
              <w:br w:type="page"/>
              <w:t xml:space="preserve"> + Cánh bơm: dang Non - clogging, Gang đúc FC200</w:t>
            </w:r>
            <w:r w:rsidRPr="00357190">
              <w:rPr>
                <w:rFonts w:asciiTheme="majorHAnsi" w:eastAsia="Times New Roman" w:hAnsiTheme="majorHAnsi" w:cstheme="majorHAnsi"/>
                <w:szCs w:val="26"/>
              </w:rPr>
              <w:br w:type="page"/>
              <w:t xml:space="preserve"> + Trục: Thép không gỉ, SUS420J2</w:t>
            </w:r>
            <w:r w:rsidRPr="00357190">
              <w:rPr>
                <w:rFonts w:asciiTheme="majorHAnsi" w:eastAsia="Times New Roman" w:hAnsiTheme="majorHAnsi" w:cstheme="majorHAnsi"/>
                <w:szCs w:val="26"/>
              </w:rPr>
              <w:br w:type="page"/>
              <w:t>- Động cơ</w:t>
            </w:r>
            <w:r w:rsidRPr="00357190">
              <w:rPr>
                <w:rFonts w:asciiTheme="majorHAnsi" w:eastAsia="Times New Roman" w:hAnsiTheme="majorHAnsi" w:cstheme="majorHAnsi"/>
                <w:szCs w:val="26"/>
              </w:rPr>
              <w:br w:type="page"/>
              <w:t xml:space="preserve"> + Công suất: 5,5kW</w:t>
            </w:r>
            <w:r w:rsidRPr="00357190">
              <w:rPr>
                <w:rFonts w:asciiTheme="majorHAnsi" w:eastAsia="Times New Roman" w:hAnsiTheme="majorHAnsi" w:cstheme="majorHAnsi"/>
                <w:szCs w:val="26"/>
              </w:rPr>
              <w:br w:type="page"/>
              <w:t xml:space="preserve"> + Điện áp: 3phase / 380V/ 50 Hz </w:t>
            </w:r>
            <w:r w:rsidRPr="00357190">
              <w:rPr>
                <w:rFonts w:asciiTheme="majorHAnsi" w:eastAsia="Times New Roman" w:hAnsiTheme="majorHAnsi" w:cstheme="majorHAnsi"/>
                <w:szCs w:val="26"/>
              </w:rPr>
              <w:br w:type="page"/>
              <w:t xml:space="preserve"> + Cấp bảo vệ: IP68</w:t>
            </w:r>
            <w:r w:rsidRPr="00357190">
              <w:rPr>
                <w:rFonts w:asciiTheme="majorHAnsi" w:eastAsia="Times New Roman" w:hAnsiTheme="majorHAnsi" w:cstheme="majorHAnsi"/>
                <w:szCs w:val="26"/>
              </w:rPr>
              <w:br w:type="page"/>
              <w:t xml:space="preserve"> + Cấp cách nhiệt: E</w:t>
            </w:r>
            <w:r w:rsidRPr="00357190">
              <w:rPr>
                <w:rFonts w:asciiTheme="majorHAnsi" w:eastAsia="Times New Roman" w:hAnsiTheme="majorHAnsi" w:cstheme="majorHAnsi"/>
                <w:szCs w:val="26"/>
              </w:rPr>
              <w:br w:type="page"/>
              <w:t>Phụ kiện lắp đặt bơm chìm</w:t>
            </w:r>
            <w:r w:rsidRPr="00357190">
              <w:rPr>
                <w:rFonts w:asciiTheme="majorHAnsi" w:eastAsia="Times New Roman" w:hAnsiTheme="majorHAnsi" w:cstheme="majorHAnsi"/>
                <w:szCs w:val="26"/>
              </w:rPr>
              <w:br w:type="page"/>
              <w:t xml:space="preserve"> + Autocoupling: Việt Nam</w:t>
            </w:r>
            <w:r w:rsidRPr="00357190">
              <w:rPr>
                <w:rFonts w:asciiTheme="majorHAnsi" w:eastAsia="Times New Roman" w:hAnsiTheme="majorHAnsi" w:cstheme="majorHAnsi"/>
                <w:szCs w:val="26"/>
              </w:rPr>
              <w:br w:type="page"/>
              <w:t xml:space="preserve"> + Thanh dẫn hướng SS304: Việt Nam</w:t>
            </w:r>
            <w:r w:rsidRPr="00357190">
              <w:rPr>
                <w:rFonts w:asciiTheme="majorHAnsi" w:eastAsia="Times New Roman" w:hAnsiTheme="majorHAnsi" w:cstheme="majorHAnsi"/>
                <w:szCs w:val="26"/>
              </w:rPr>
              <w:br w:type="page"/>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DED2536"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2DB94A1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7F934C4A"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8F9CD45"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0244BDFE"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 bơm chìm</w:t>
            </w:r>
          </w:p>
        </w:tc>
        <w:tc>
          <w:tcPr>
            <w:tcW w:w="10150" w:type="dxa"/>
            <w:tcBorders>
              <w:top w:val="nil"/>
              <w:left w:val="nil"/>
              <w:bottom w:val="single" w:sz="4" w:space="0" w:color="auto"/>
              <w:right w:val="single" w:sz="4" w:space="0" w:color="auto"/>
            </w:tcBorders>
            <w:shd w:val="clear" w:color="000000" w:fill="FFFFFF"/>
            <w:vAlign w:val="center"/>
            <w:hideMark/>
          </w:tcPr>
          <w:p w14:paraId="2239584C"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w:t>
            </w:r>
            <w:r w:rsidRPr="00357190">
              <w:rPr>
                <w:rFonts w:asciiTheme="majorHAnsi" w:eastAsia="Times New Roman" w:hAnsiTheme="majorHAnsi" w:cstheme="majorHAnsi"/>
                <w:szCs w:val="26"/>
              </w:rPr>
              <w:br/>
              <w:t xml:space="preserve"> + Autocoupling: Việt Nam</w:t>
            </w:r>
            <w:r w:rsidRPr="00357190">
              <w:rPr>
                <w:rFonts w:asciiTheme="majorHAnsi" w:eastAsia="Times New Roman" w:hAnsiTheme="majorHAnsi" w:cstheme="majorHAnsi"/>
                <w:szCs w:val="26"/>
              </w:rPr>
              <w:br/>
              <w:t xml:space="preserve"> + Thanh dẫn hướng SS304: Việt Nam</w:t>
            </w:r>
            <w:r w:rsidRPr="00357190">
              <w:rPr>
                <w:rFonts w:asciiTheme="majorHAnsi" w:eastAsia="Times New Roman" w:hAnsiTheme="majorHAnsi" w:cstheme="majorHAnsi"/>
                <w:szCs w:val="26"/>
              </w:rPr>
              <w:br/>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0CFD16BC"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645DDA79"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46029767" w14:textId="77777777" w:rsidTr="00D77AC9">
        <w:trPr>
          <w:trHeight w:val="567"/>
        </w:trPr>
        <w:tc>
          <w:tcPr>
            <w:tcW w:w="708" w:type="dxa"/>
            <w:tcBorders>
              <w:top w:val="nil"/>
              <w:left w:val="single" w:sz="4" w:space="0" w:color="auto"/>
              <w:bottom w:val="single" w:sz="4" w:space="0" w:color="auto"/>
              <w:right w:val="single" w:sz="4" w:space="0" w:color="auto"/>
            </w:tcBorders>
            <w:vAlign w:val="center"/>
            <w:hideMark/>
          </w:tcPr>
          <w:p w14:paraId="50E2A825"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shd w:val="clear" w:color="000000" w:fill="FFFFFF"/>
            <w:vAlign w:val="center"/>
            <w:hideMark/>
          </w:tcPr>
          <w:p w14:paraId="2259779F"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Phao báo mức bể gom</w:t>
            </w:r>
          </w:p>
        </w:tc>
        <w:tc>
          <w:tcPr>
            <w:tcW w:w="10150" w:type="dxa"/>
            <w:tcBorders>
              <w:top w:val="nil"/>
              <w:left w:val="nil"/>
              <w:bottom w:val="single" w:sz="4" w:space="0" w:color="auto"/>
              <w:right w:val="single" w:sz="4" w:space="0" w:color="auto"/>
            </w:tcBorders>
            <w:shd w:val="clear" w:color="000000" w:fill="FFFFFF"/>
            <w:vAlign w:val="center"/>
            <w:hideMark/>
          </w:tcPr>
          <w:p w14:paraId="5D4EE2FB"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Loại: Phao báo 3 mức (L, H, HH)</w:t>
            </w:r>
            <w:r w:rsidRPr="00357190">
              <w:rPr>
                <w:rFonts w:asciiTheme="majorHAnsi" w:eastAsia="Times New Roman" w:hAnsiTheme="majorHAnsi" w:cstheme="majorHAnsi"/>
                <w:szCs w:val="26"/>
              </w:rPr>
              <w:br w:type="page"/>
              <w:t>Switch: SPDT 250 VAC</w:t>
            </w:r>
            <w:r w:rsidRPr="00357190">
              <w:rPr>
                <w:rFonts w:asciiTheme="majorHAnsi" w:eastAsia="Times New Roman" w:hAnsiTheme="majorHAnsi" w:cstheme="majorHAnsi"/>
                <w:szCs w:val="26"/>
              </w:rPr>
              <w:br w:type="page"/>
              <w:t>Inductive load 4A</w:t>
            </w:r>
            <w:r w:rsidRPr="00357190">
              <w:rPr>
                <w:rFonts w:asciiTheme="majorHAnsi" w:eastAsia="Times New Roman" w:hAnsiTheme="majorHAnsi" w:cstheme="majorHAnsi"/>
                <w:szCs w:val="26"/>
              </w:rPr>
              <w:br w:type="page"/>
              <w:t>Resistive load 10A</w:t>
            </w:r>
            <w:r w:rsidRPr="00357190">
              <w:rPr>
                <w:rFonts w:asciiTheme="majorHAnsi" w:eastAsia="Times New Roman" w:hAnsiTheme="majorHAnsi" w:cstheme="majorHAnsi"/>
                <w:szCs w:val="26"/>
              </w:rPr>
              <w:br w:type="page"/>
              <w:t>Áp suất làm việc: 10bar (max.)</w:t>
            </w:r>
            <w:r w:rsidRPr="00357190">
              <w:rPr>
                <w:rFonts w:asciiTheme="majorHAnsi" w:eastAsia="Times New Roman" w:hAnsiTheme="majorHAnsi" w:cstheme="majorHAnsi"/>
                <w:szCs w:val="26"/>
              </w:rPr>
              <w:br w:type="page"/>
              <w:t>Nhiệt độ làm việc: 550C</w:t>
            </w:r>
            <w:r w:rsidRPr="00357190">
              <w:rPr>
                <w:rFonts w:asciiTheme="majorHAnsi" w:eastAsia="Times New Roman" w:hAnsiTheme="majorHAnsi" w:cstheme="majorHAnsi"/>
                <w:szCs w:val="26"/>
              </w:rPr>
              <w:br w:type="page"/>
              <w:t>Phạm vi: 0-8m</w:t>
            </w:r>
          </w:p>
        </w:tc>
        <w:tc>
          <w:tcPr>
            <w:tcW w:w="996" w:type="dxa"/>
            <w:gridSpan w:val="2"/>
            <w:tcBorders>
              <w:top w:val="nil"/>
              <w:left w:val="nil"/>
              <w:bottom w:val="single" w:sz="4" w:space="0" w:color="auto"/>
              <w:right w:val="single" w:sz="4" w:space="0" w:color="auto"/>
            </w:tcBorders>
            <w:vAlign w:val="center"/>
            <w:hideMark/>
          </w:tcPr>
          <w:p w14:paraId="36669751"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vAlign w:val="center"/>
            <w:hideMark/>
          </w:tcPr>
          <w:p w14:paraId="18C7D9FE"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55C6C06B"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6C7711BF"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354" w:type="dxa"/>
            <w:tcBorders>
              <w:top w:val="nil"/>
              <w:left w:val="nil"/>
              <w:bottom w:val="single" w:sz="4" w:space="0" w:color="auto"/>
              <w:right w:val="single" w:sz="4" w:space="0" w:color="auto"/>
            </w:tcBorders>
            <w:shd w:val="clear" w:color="000000" w:fill="FFFFFF"/>
            <w:vAlign w:val="center"/>
            <w:hideMark/>
          </w:tcPr>
          <w:p w14:paraId="2EF0C998"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Đồng hồ đo lưu lượng đầu vào</w:t>
            </w:r>
          </w:p>
        </w:tc>
        <w:tc>
          <w:tcPr>
            <w:tcW w:w="10150" w:type="dxa"/>
            <w:tcBorders>
              <w:top w:val="nil"/>
              <w:left w:val="nil"/>
              <w:bottom w:val="single" w:sz="4" w:space="0" w:color="auto"/>
              <w:right w:val="single" w:sz="4" w:space="0" w:color="auto"/>
            </w:tcBorders>
            <w:shd w:val="clear" w:color="000000" w:fill="FFFFFF"/>
            <w:vAlign w:val="center"/>
            <w:hideMark/>
          </w:tcPr>
          <w:p w14:paraId="667293C6"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Thiết bị đo lưu lượng tức thời, lưu lượng tổng</w:t>
            </w:r>
            <w:r w:rsidRPr="00357190">
              <w:rPr>
                <w:rFonts w:asciiTheme="majorHAnsi" w:eastAsia="Times New Roman" w:hAnsiTheme="majorHAnsi" w:cstheme="majorHAnsi"/>
                <w:szCs w:val="26"/>
              </w:rPr>
              <w:br w:type="page"/>
              <w:t>Dạng: Điện từ</w:t>
            </w:r>
            <w:r w:rsidRPr="00357190">
              <w:rPr>
                <w:rFonts w:asciiTheme="majorHAnsi" w:eastAsia="Times New Roman" w:hAnsiTheme="majorHAnsi" w:cstheme="majorHAnsi"/>
                <w:szCs w:val="26"/>
              </w:rPr>
              <w:br w:type="page"/>
            </w:r>
            <w:r w:rsidRPr="00357190">
              <w:rPr>
                <w:rFonts w:asciiTheme="majorHAnsi" w:eastAsia="Times New Roman" w:hAnsiTheme="majorHAnsi" w:cstheme="majorHAnsi"/>
                <w:b/>
                <w:bCs/>
                <w:szCs w:val="26"/>
                <w:u w:val="single"/>
              </w:rPr>
              <w:t xml:space="preserve">1. Cảm biến lưu lượng điện từ Siemens DN150, 6Inch </w:t>
            </w:r>
            <w:r w:rsidRPr="00357190">
              <w:rPr>
                <w:rFonts w:asciiTheme="majorHAnsi" w:eastAsia="Times New Roman" w:hAnsiTheme="majorHAnsi" w:cstheme="majorHAnsi"/>
                <w:szCs w:val="26"/>
              </w:rPr>
              <w:br w:type="page"/>
              <w:t xml:space="preserve"> + Model MAG5100W.</w:t>
            </w:r>
            <w:r w:rsidRPr="00357190">
              <w:rPr>
                <w:rFonts w:asciiTheme="majorHAnsi" w:eastAsia="Times New Roman" w:hAnsiTheme="majorHAnsi" w:cstheme="majorHAnsi"/>
                <w:szCs w:val="26"/>
              </w:rPr>
              <w:br w:type="page"/>
              <w:t>+ Kiểu mặt bích: EN 1092-1, PN 16;</w:t>
            </w:r>
            <w:r w:rsidRPr="00357190">
              <w:rPr>
                <w:rFonts w:asciiTheme="majorHAnsi" w:eastAsia="Times New Roman" w:hAnsiTheme="majorHAnsi" w:cstheme="majorHAnsi"/>
                <w:szCs w:val="26"/>
              </w:rPr>
              <w:br w:type="page"/>
              <w:t>+ Vật liệu: Thép carbon ASTM A 105;</w:t>
            </w:r>
            <w:r w:rsidRPr="00357190">
              <w:rPr>
                <w:rFonts w:asciiTheme="majorHAnsi" w:eastAsia="Times New Roman" w:hAnsiTheme="majorHAnsi" w:cstheme="majorHAnsi"/>
                <w:szCs w:val="26"/>
              </w:rPr>
              <w:br w:type="page"/>
              <w:t>+ Lớp lót: Cao su cứng Hard Rubber NBR;</w:t>
            </w:r>
            <w:r w:rsidRPr="00357190">
              <w:rPr>
                <w:rFonts w:asciiTheme="majorHAnsi" w:eastAsia="Times New Roman" w:hAnsiTheme="majorHAnsi" w:cstheme="majorHAnsi"/>
                <w:szCs w:val="26"/>
              </w:rPr>
              <w:br w:type="page"/>
              <w:t>+ Điện cực: Hastelloy C-276.</w:t>
            </w:r>
            <w:r w:rsidRPr="00357190">
              <w:rPr>
                <w:rFonts w:asciiTheme="majorHAnsi" w:eastAsia="Times New Roman" w:hAnsiTheme="majorHAnsi" w:cstheme="majorHAnsi"/>
                <w:szCs w:val="26"/>
              </w:rPr>
              <w:br w:type="page"/>
            </w:r>
            <w:r w:rsidRPr="00357190">
              <w:rPr>
                <w:rFonts w:asciiTheme="majorHAnsi" w:eastAsia="Times New Roman" w:hAnsiTheme="majorHAnsi" w:cstheme="majorHAnsi"/>
                <w:b/>
                <w:bCs/>
                <w:szCs w:val="26"/>
                <w:u w:val="single"/>
              </w:rPr>
              <w:t xml:space="preserve">2. Transmitter ( Màn hình hiển thị) model MAG 5000 (đo 2 chiều) </w:t>
            </w:r>
            <w:r w:rsidRPr="00357190">
              <w:rPr>
                <w:rFonts w:asciiTheme="majorHAnsi" w:eastAsia="Times New Roman" w:hAnsiTheme="majorHAnsi" w:cstheme="majorHAnsi"/>
                <w:szCs w:val="26"/>
              </w:rPr>
              <w:br w:type="page"/>
              <w:t>+ Điện áp: 115-230V AC 50/60 Hz;</w:t>
            </w:r>
            <w:r w:rsidRPr="00357190">
              <w:rPr>
                <w:rFonts w:asciiTheme="majorHAnsi" w:eastAsia="Times New Roman" w:hAnsiTheme="majorHAnsi" w:cstheme="majorHAnsi"/>
                <w:szCs w:val="26"/>
              </w:rPr>
              <w:br w:type="page"/>
              <w:t>+ Màn hình LCD hiển thị đa thông số:</w:t>
            </w:r>
            <w:r w:rsidRPr="00357190">
              <w:rPr>
                <w:rFonts w:asciiTheme="majorHAnsi" w:eastAsia="Times New Roman" w:hAnsiTheme="majorHAnsi" w:cstheme="majorHAnsi"/>
                <w:szCs w:val="26"/>
              </w:rPr>
              <w:br w:type="page"/>
              <w:t>+ Cấp bảo vệ: IP67/NEMA 4X/6;</w:t>
            </w:r>
            <w:r w:rsidRPr="00357190">
              <w:rPr>
                <w:rFonts w:asciiTheme="majorHAnsi" w:eastAsia="Times New Roman" w:hAnsiTheme="majorHAnsi" w:cstheme="majorHAnsi"/>
                <w:szCs w:val="26"/>
              </w:rPr>
              <w:br w:type="page"/>
              <w:t>+ Đầu ra: 4-20 mA, xung Pulse và Relay</w:t>
            </w:r>
            <w:r w:rsidRPr="00357190">
              <w:rPr>
                <w:rFonts w:asciiTheme="majorHAnsi" w:eastAsia="Times New Roman" w:hAnsiTheme="majorHAnsi" w:cstheme="majorHAnsi"/>
                <w:szCs w:val="26"/>
              </w:rPr>
              <w:br w:type="page"/>
              <w:t>+ Truyền thông: No bus communication</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549BFEAD"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7F861453"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1E186E01"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44D0A3E9"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II</w:t>
            </w:r>
          </w:p>
        </w:tc>
        <w:tc>
          <w:tcPr>
            <w:tcW w:w="2354" w:type="dxa"/>
            <w:tcBorders>
              <w:top w:val="nil"/>
              <w:left w:val="nil"/>
              <w:bottom w:val="single" w:sz="4" w:space="0" w:color="auto"/>
              <w:right w:val="single" w:sz="4" w:space="0" w:color="auto"/>
            </w:tcBorders>
            <w:shd w:val="clear" w:color="000000" w:fill="D9D9D9"/>
            <w:vAlign w:val="center"/>
            <w:hideMark/>
          </w:tcPr>
          <w:p w14:paraId="132CEFB9"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LẮNG CÁT T-02</w:t>
            </w:r>
          </w:p>
        </w:tc>
        <w:tc>
          <w:tcPr>
            <w:tcW w:w="10150" w:type="dxa"/>
            <w:tcBorders>
              <w:top w:val="nil"/>
              <w:left w:val="nil"/>
              <w:bottom w:val="single" w:sz="4" w:space="0" w:color="auto"/>
              <w:right w:val="single" w:sz="4" w:space="0" w:color="auto"/>
            </w:tcBorders>
            <w:shd w:val="clear" w:color="000000" w:fill="D9D9D9"/>
            <w:vAlign w:val="center"/>
            <w:hideMark/>
          </w:tcPr>
          <w:p w14:paraId="3DF54A06"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06259C67"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6BEDD52F"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68BC149E"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A40CEA4"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13443ED9"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cát</w:t>
            </w:r>
          </w:p>
        </w:tc>
        <w:tc>
          <w:tcPr>
            <w:tcW w:w="10150" w:type="dxa"/>
            <w:tcBorders>
              <w:top w:val="nil"/>
              <w:left w:val="nil"/>
              <w:bottom w:val="single" w:sz="4" w:space="0" w:color="auto"/>
              <w:right w:val="single" w:sz="4" w:space="0" w:color="auto"/>
            </w:tcBorders>
            <w:shd w:val="clear" w:color="000000" w:fill="FFFFFF"/>
            <w:vAlign w:val="center"/>
            <w:hideMark/>
          </w:tcPr>
          <w:p w14:paraId="3C2BD96F"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chìm</w:t>
            </w:r>
            <w:r w:rsidRPr="00357190">
              <w:rPr>
                <w:rFonts w:asciiTheme="majorHAnsi" w:eastAsia="Times New Roman" w:hAnsiTheme="majorHAnsi" w:cstheme="majorHAnsi"/>
                <w:szCs w:val="26"/>
              </w:rPr>
              <w:br w:type="page"/>
              <w:t>- Lưu lượng: Q = 10 - 12 m³/hr.</w:t>
            </w:r>
            <w:r w:rsidRPr="00357190">
              <w:rPr>
                <w:rFonts w:asciiTheme="majorHAnsi" w:eastAsia="Times New Roman" w:hAnsiTheme="majorHAnsi" w:cstheme="majorHAnsi"/>
                <w:szCs w:val="26"/>
              </w:rPr>
              <w:br w:type="page"/>
              <w:t>- Cột áp: H= 10 - 12 m.</w:t>
            </w:r>
            <w:r w:rsidRPr="00357190">
              <w:rPr>
                <w:rFonts w:asciiTheme="majorHAnsi" w:eastAsia="Times New Roman" w:hAnsiTheme="majorHAnsi" w:cstheme="majorHAnsi"/>
                <w:szCs w:val="26"/>
              </w:rPr>
              <w:br w:type="page"/>
              <w:t xml:space="preserve">- Vật liệu: </w:t>
            </w:r>
            <w:r w:rsidRPr="00357190">
              <w:rPr>
                <w:rFonts w:asciiTheme="majorHAnsi" w:eastAsia="Times New Roman" w:hAnsiTheme="majorHAnsi" w:cstheme="majorHAnsi"/>
                <w:szCs w:val="26"/>
              </w:rPr>
              <w:br w:type="page"/>
              <w:t xml:space="preserve"> + Thân bơm: Gang đúc FC200</w:t>
            </w:r>
            <w:r w:rsidRPr="00357190">
              <w:rPr>
                <w:rFonts w:asciiTheme="majorHAnsi" w:eastAsia="Times New Roman" w:hAnsiTheme="majorHAnsi" w:cstheme="majorHAnsi"/>
                <w:szCs w:val="26"/>
              </w:rPr>
              <w:br w:type="page"/>
              <w:t xml:space="preserve"> + Cánh bơm: dang Non - clogging, Gang đúc FC200</w:t>
            </w:r>
            <w:r w:rsidRPr="00357190">
              <w:rPr>
                <w:rFonts w:asciiTheme="majorHAnsi" w:eastAsia="Times New Roman" w:hAnsiTheme="majorHAnsi" w:cstheme="majorHAnsi"/>
                <w:szCs w:val="26"/>
              </w:rPr>
              <w:br w:type="page"/>
              <w:t xml:space="preserve"> + Trục: Thép không gỉ, SUS420J2</w:t>
            </w:r>
            <w:r w:rsidRPr="00357190">
              <w:rPr>
                <w:rFonts w:asciiTheme="majorHAnsi" w:eastAsia="Times New Roman" w:hAnsiTheme="majorHAnsi" w:cstheme="majorHAnsi"/>
                <w:szCs w:val="26"/>
              </w:rPr>
              <w:br w:type="page"/>
              <w:t>- Động cơ</w:t>
            </w:r>
            <w:r w:rsidRPr="00357190">
              <w:rPr>
                <w:rFonts w:asciiTheme="majorHAnsi" w:eastAsia="Times New Roman" w:hAnsiTheme="majorHAnsi" w:cstheme="majorHAnsi"/>
                <w:szCs w:val="26"/>
              </w:rPr>
              <w:br w:type="page"/>
              <w:t xml:space="preserve"> + Công suất: 1,5kW</w:t>
            </w:r>
            <w:r w:rsidRPr="00357190">
              <w:rPr>
                <w:rFonts w:asciiTheme="majorHAnsi" w:eastAsia="Times New Roman" w:hAnsiTheme="majorHAnsi" w:cstheme="majorHAnsi"/>
                <w:szCs w:val="26"/>
              </w:rPr>
              <w:br w:type="page"/>
              <w:t xml:space="preserve"> + Điện áp: 3phase / 380V/ 50 Hz </w:t>
            </w:r>
            <w:r w:rsidRPr="00357190">
              <w:rPr>
                <w:rFonts w:asciiTheme="majorHAnsi" w:eastAsia="Times New Roman" w:hAnsiTheme="majorHAnsi" w:cstheme="majorHAnsi"/>
                <w:szCs w:val="26"/>
              </w:rPr>
              <w:br w:type="page"/>
              <w:t xml:space="preserve"> + Cấp bảo vệ: IP68</w:t>
            </w:r>
            <w:r w:rsidRPr="00357190">
              <w:rPr>
                <w:rFonts w:asciiTheme="majorHAnsi" w:eastAsia="Times New Roman" w:hAnsiTheme="majorHAnsi" w:cstheme="majorHAnsi"/>
                <w:szCs w:val="26"/>
              </w:rPr>
              <w:br w:type="page"/>
              <w:t xml:space="preserve"> + Cấp cách nhiệt: E</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79413F8D"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7300852"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3804ED60"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26FE1A5"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2</w:t>
            </w:r>
          </w:p>
        </w:tc>
        <w:tc>
          <w:tcPr>
            <w:tcW w:w="2354" w:type="dxa"/>
            <w:tcBorders>
              <w:top w:val="nil"/>
              <w:left w:val="nil"/>
              <w:bottom w:val="single" w:sz="4" w:space="0" w:color="auto"/>
              <w:right w:val="single" w:sz="4" w:space="0" w:color="auto"/>
            </w:tcBorders>
            <w:shd w:val="clear" w:color="000000" w:fill="FFFFFF"/>
            <w:vAlign w:val="center"/>
            <w:hideMark/>
          </w:tcPr>
          <w:p w14:paraId="69302E29"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 bơm chìm</w:t>
            </w:r>
          </w:p>
        </w:tc>
        <w:tc>
          <w:tcPr>
            <w:tcW w:w="10150" w:type="dxa"/>
            <w:tcBorders>
              <w:top w:val="nil"/>
              <w:left w:val="nil"/>
              <w:bottom w:val="single" w:sz="4" w:space="0" w:color="auto"/>
              <w:right w:val="single" w:sz="4" w:space="0" w:color="auto"/>
            </w:tcBorders>
            <w:shd w:val="clear" w:color="000000" w:fill="FFFFFF"/>
            <w:vAlign w:val="center"/>
            <w:hideMark/>
          </w:tcPr>
          <w:p w14:paraId="7867D613"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w:t>
            </w:r>
            <w:r w:rsidRPr="00357190">
              <w:rPr>
                <w:rFonts w:asciiTheme="majorHAnsi" w:eastAsia="Times New Roman" w:hAnsiTheme="majorHAnsi" w:cstheme="majorHAnsi"/>
                <w:szCs w:val="26"/>
              </w:rPr>
              <w:br/>
              <w:t xml:space="preserve"> + Autocoupling: Việt Nam</w:t>
            </w:r>
            <w:r w:rsidRPr="00357190">
              <w:rPr>
                <w:rFonts w:asciiTheme="majorHAnsi" w:eastAsia="Times New Roman" w:hAnsiTheme="majorHAnsi" w:cstheme="majorHAnsi"/>
                <w:szCs w:val="26"/>
              </w:rPr>
              <w:br/>
              <w:t xml:space="preserve"> + Thanh dẫn hướng SS304: Việt Nam</w:t>
            </w:r>
            <w:r w:rsidRPr="00357190">
              <w:rPr>
                <w:rFonts w:asciiTheme="majorHAnsi" w:eastAsia="Times New Roman" w:hAnsiTheme="majorHAnsi" w:cstheme="majorHAnsi"/>
                <w:szCs w:val="26"/>
              </w:rPr>
              <w:br/>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428C886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245A51E8"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478DBAFE" w14:textId="77777777" w:rsidTr="00D77AC9">
        <w:trPr>
          <w:trHeight w:val="567"/>
        </w:trPr>
        <w:tc>
          <w:tcPr>
            <w:tcW w:w="708" w:type="dxa"/>
            <w:tcBorders>
              <w:top w:val="nil"/>
              <w:left w:val="single" w:sz="4" w:space="0" w:color="auto"/>
              <w:bottom w:val="single" w:sz="4" w:space="0" w:color="auto"/>
              <w:right w:val="single" w:sz="4" w:space="0" w:color="auto"/>
            </w:tcBorders>
            <w:vAlign w:val="center"/>
            <w:hideMark/>
          </w:tcPr>
          <w:p w14:paraId="30134947"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6EEEF49E"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Phao báo mức bể lắng cát</w:t>
            </w:r>
          </w:p>
        </w:tc>
        <w:tc>
          <w:tcPr>
            <w:tcW w:w="10150" w:type="dxa"/>
            <w:tcBorders>
              <w:top w:val="nil"/>
              <w:left w:val="nil"/>
              <w:bottom w:val="single" w:sz="4" w:space="0" w:color="auto"/>
              <w:right w:val="single" w:sz="4" w:space="0" w:color="auto"/>
            </w:tcBorders>
            <w:shd w:val="clear" w:color="000000" w:fill="FFFFFF"/>
            <w:vAlign w:val="center"/>
            <w:hideMark/>
          </w:tcPr>
          <w:p w14:paraId="602B4AB5"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Loại: Phao báo 3 mức (L, H, HH)</w:t>
            </w:r>
            <w:r w:rsidRPr="00357190">
              <w:rPr>
                <w:rFonts w:asciiTheme="majorHAnsi" w:eastAsia="Times New Roman" w:hAnsiTheme="majorHAnsi" w:cstheme="majorHAnsi"/>
                <w:szCs w:val="26"/>
              </w:rPr>
              <w:br/>
              <w:t>Switch: SPDT 250 VAC</w:t>
            </w:r>
            <w:r w:rsidRPr="00357190">
              <w:rPr>
                <w:rFonts w:asciiTheme="majorHAnsi" w:eastAsia="Times New Roman" w:hAnsiTheme="majorHAnsi" w:cstheme="majorHAnsi"/>
                <w:szCs w:val="26"/>
              </w:rPr>
              <w:br/>
              <w:t>Inductive load 4A</w:t>
            </w:r>
            <w:r w:rsidRPr="00357190">
              <w:rPr>
                <w:rFonts w:asciiTheme="majorHAnsi" w:eastAsia="Times New Roman" w:hAnsiTheme="majorHAnsi" w:cstheme="majorHAnsi"/>
                <w:szCs w:val="26"/>
              </w:rPr>
              <w:br/>
              <w:t>Resistive load 10A</w:t>
            </w:r>
            <w:r w:rsidRPr="00357190">
              <w:rPr>
                <w:rFonts w:asciiTheme="majorHAnsi" w:eastAsia="Times New Roman" w:hAnsiTheme="majorHAnsi" w:cstheme="majorHAnsi"/>
                <w:szCs w:val="26"/>
              </w:rPr>
              <w:br/>
              <w:t>Áp suất làm việc: 10bar (max.)</w:t>
            </w:r>
            <w:r w:rsidRPr="00357190">
              <w:rPr>
                <w:rFonts w:asciiTheme="majorHAnsi" w:eastAsia="Times New Roman" w:hAnsiTheme="majorHAnsi" w:cstheme="majorHAnsi"/>
                <w:szCs w:val="26"/>
              </w:rPr>
              <w:br/>
              <w:t>Nhiệt độ làm việc: 550C</w:t>
            </w:r>
            <w:r w:rsidRPr="00357190">
              <w:rPr>
                <w:rFonts w:asciiTheme="majorHAnsi" w:eastAsia="Times New Roman" w:hAnsiTheme="majorHAnsi" w:cstheme="majorHAnsi"/>
                <w:szCs w:val="26"/>
              </w:rPr>
              <w:br/>
              <w:t>Phạm vi: 0-8m</w:t>
            </w:r>
          </w:p>
        </w:tc>
        <w:tc>
          <w:tcPr>
            <w:tcW w:w="996" w:type="dxa"/>
            <w:gridSpan w:val="2"/>
            <w:tcBorders>
              <w:top w:val="nil"/>
              <w:left w:val="nil"/>
              <w:bottom w:val="single" w:sz="4" w:space="0" w:color="auto"/>
              <w:right w:val="single" w:sz="4" w:space="0" w:color="auto"/>
            </w:tcBorders>
            <w:vAlign w:val="center"/>
            <w:hideMark/>
          </w:tcPr>
          <w:p w14:paraId="77DDDE96"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vAlign w:val="center"/>
            <w:hideMark/>
          </w:tcPr>
          <w:p w14:paraId="15B122B8"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0662671D"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234B8D6C"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II</w:t>
            </w:r>
          </w:p>
        </w:tc>
        <w:tc>
          <w:tcPr>
            <w:tcW w:w="2354" w:type="dxa"/>
            <w:tcBorders>
              <w:top w:val="nil"/>
              <w:left w:val="nil"/>
              <w:bottom w:val="single" w:sz="4" w:space="0" w:color="auto"/>
              <w:right w:val="single" w:sz="4" w:space="0" w:color="auto"/>
            </w:tcBorders>
            <w:shd w:val="clear" w:color="000000" w:fill="D9D9D9"/>
            <w:vAlign w:val="center"/>
            <w:hideMark/>
          </w:tcPr>
          <w:p w14:paraId="247D3856"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ĐIỀU HÒA T-03</w:t>
            </w:r>
          </w:p>
        </w:tc>
        <w:tc>
          <w:tcPr>
            <w:tcW w:w="10150" w:type="dxa"/>
            <w:tcBorders>
              <w:top w:val="nil"/>
              <w:left w:val="nil"/>
              <w:bottom w:val="single" w:sz="4" w:space="0" w:color="auto"/>
              <w:right w:val="single" w:sz="4" w:space="0" w:color="auto"/>
            </w:tcBorders>
            <w:shd w:val="clear" w:color="000000" w:fill="D9D9D9"/>
            <w:vAlign w:val="center"/>
            <w:hideMark/>
          </w:tcPr>
          <w:p w14:paraId="72E6F562"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2160AF02"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1526A3B1"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5B493184"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081A84A7"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7C5FA839"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Thiết bị tách rác tinh dạng tĩnh</w:t>
            </w:r>
          </w:p>
        </w:tc>
        <w:tc>
          <w:tcPr>
            <w:tcW w:w="10150" w:type="dxa"/>
            <w:tcBorders>
              <w:top w:val="nil"/>
              <w:left w:val="nil"/>
              <w:bottom w:val="single" w:sz="4" w:space="0" w:color="auto"/>
              <w:right w:val="single" w:sz="4" w:space="0" w:color="auto"/>
            </w:tcBorders>
            <w:shd w:val="clear" w:color="000000" w:fill="FFFFFF"/>
            <w:vAlign w:val="center"/>
            <w:hideMark/>
          </w:tcPr>
          <w:p w14:paraId="7CC57D54"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Lưu lượng: 160-200 m3/hr</w:t>
            </w:r>
            <w:r w:rsidRPr="00357190">
              <w:rPr>
                <w:rFonts w:asciiTheme="majorHAnsi" w:eastAsia="Times New Roman" w:hAnsiTheme="majorHAnsi" w:cstheme="majorHAnsi"/>
                <w:szCs w:val="26"/>
              </w:rPr>
              <w:br w:type="page"/>
              <w:t>Khe hở: 2mm</w:t>
            </w:r>
            <w:r w:rsidRPr="00357190">
              <w:rPr>
                <w:rFonts w:asciiTheme="majorHAnsi" w:eastAsia="Times New Roman" w:hAnsiTheme="majorHAnsi" w:cstheme="majorHAnsi"/>
                <w:szCs w:val="26"/>
              </w:rPr>
              <w:br w:type="page"/>
              <w:t>Vật liệu: inox SUS304</w:t>
            </w:r>
            <w:r w:rsidRPr="00357190">
              <w:rPr>
                <w:rFonts w:asciiTheme="majorHAnsi" w:eastAsia="Times New Roman" w:hAnsiTheme="majorHAnsi" w:cstheme="majorHAnsi"/>
                <w:szCs w:val="26"/>
              </w:rPr>
              <w:br w:type="page"/>
              <w:t>Bích vào DN150, Bích ra DN250</w:t>
            </w:r>
            <w:r w:rsidRPr="00357190">
              <w:rPr>
                <w:rFonts w:asciiTheme="majorHAnsi" w:eastAsia="Times New Roman" w:hAnsiTheme="majorHAnsi" w:cstheme="majorHAnsi"/>
                <w:szCs w:val="26"/>
              </w:rPr>
              <w:br w:type="page"/>
              <w:t xml:space="preserve">Bao gồm: </w:t>
            </w:r>
            <w:r w:rsidRPr="00357190">
              <w:rPr>
                <w:rFonts w:asciiTheme="majorHAnsi" w:eastAsia="Times New Roman" w:hAnsiTheme="majorHAnsi" w:cstheme="majorHAnsi"/>
                <w:szCs w:val="26"/>
              </w:rPr>
              <w:br w:type="page"/>
            </w:r>
            <w:r w:rsidRPr="00357190">
              <w:rPr>
                <w:rFonts w:asciiTheme="majorHAnsi" w:eastAsia="Times New Roman" w:hAnsiTheme="majorHAnsi" w:cstheme="majorHAnsi"/>
                <w:i/>
                <w:iCs/>
                <w:szCs w:val="26"/>
              </w:rPr>
              <w:t>+ Nắp chụp chống văng nước SUS304;</w:t>
            </w:r>
            <w:r w:rsidRPr="00357190">
              <w:rPr>
                <w:rFonts w:asciiTheme="majorHAnsi" w:eastAsia="Times New Roman" w:hAnsiTheme="majorHAnsi" w:cstheme="majorHAnsi"/>
                <w:i/>
                <w:iCs/>
                <w:szCs w:val="26"/>
              </w:rPr>
              <w:br w:type="page"/>
              <w:t>+ Ống thu cặn uPVC  D225 từ Lọc rác tĩnh xuống thùng chứa tại cốt 0,7m.</w:t>
            </w:r>
            <w:r w:rsidRPr="00357190">
              <w:rPr>
                <w:rFonts w:asciiTheme="majorHAnsi" w:eastAsia="Times New Roman" w:hAnsiTheme="majorHAnsi" w:cstheme="majorHAnsi"/>
                <w:i/>
                <w:iCs/>
                <w:szCs w:val="26"/>
              </w:rPr>
              <w:br w:type="page"/>
              <w:t>+ Thùng chứa rác HDPE 120lit, có bánh xe</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3F65EBA3"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440DAA40"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55BAF23F"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1FD6DBF"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1267F53B"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bể điều hòa</w:t>
            </w:r>
          </w:p>
        </w:tc>
        <w:tc>
          <w:tcPr>
            <w:tcW w:w="10150" w:type="dxa"/>
            <w:tcBorders>
              <w:top w:val="nil"/>
              <w:left w:val="nil"/>
              <w:bottom w:val="single" w:sz="4" w:space="0" w:color="auto"/>
              <w:right w:val="single" w:sz="4" w:space="0" w:color="auto"/>
            </w:tcBorders>
            <w:shd w:val="clear" w:color="000000" w:fill="FFFFFF"/>
            <w:vAlign w:val="center"/>
            <w:hideMark/>
          </w:tcPr>
          <w:p w14:paraId="39379ECB"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chìm</w:t>
            </w:r>
            <w:r w:rsidRPr="00357190">
              <w:rPr>
                <w:rFonts w:asciiTheme="majorHAnsi" w:eastAsia="Times New Roman" w:hAnsiTheme="majorHAnsi" w:cstheme="majorHAnsi"/>
                <w:szCs w:val="26"/>
              </w:rPr>
              <w:br/>
              <w:t>- Lưu lượng: Q = 60-65 m³/hr.</w:t>
            </w:r>
            <w:r w:rsidRPr="00357190">
              <w:rPr>
                <w:rFonts w:asciiTheme="majorHAnsi" w:eastAsia="Times New Roman" w:hAnsiTheme="majorHAnsi" w:cstheme="majorHAnsi"/>
                <w:szCs w:val="26"/>
              </w:rPr>
              <w:br/>
              <w:t>- Cột áp: H= 8,0 - 10,0 m.</w:t>
            </w:r>
            <w:r w:rsidRPr="00357190">
              <w:rPr>
                <w:rFonts w:asciiTheme="majorHAnsi" w:eastAsia="Times New Roman" w:hAnsiTheme="majorHAnsi" w:cstheme="majorHAnsi"/>
                <w:szCs w:val="26"/>
              </w:rPr>
              <w:br/>
              <w:t xml:space="preserve">- Vật liệu: </w:t>
            </w:r>
            <w:r w:rsidRPr="00357190">
              <w:rPr>
                <w:rFonts w:asciiTheme="majorHAnsi" w:eastAsia="Times New Roman" w:hAnsiTheme="majorHAnsi" w:cstheme="majorHAnsi"/>
                <w:szCs w:val="26"/>
              </w:rPr>
              <w:br/>
              <w:t xml:space="preserve"> + Thân bơm: Gang đúc FC200</w:t>
            </w:r>
            <w:r w:rsidRPr="00357190">
              <w:rPr>
                <w:rFonts w:asciiTheme="majorHAnsi" w:eastAsia="Times New Roman" w:hAnsiTheme="majorHAnsi" w:cstheme="majorHAnsi"/>
                <w:szCs w:val="26"/>
              </w:rPr>
              <w:br/>
              <w:t xml:space="preserve"> + Cánh bơm: dang Non - clogging, Gang đúc FC200</w:t>
            </w:r>
            <w:r w:rsidRPr="00357190">
              <w:rPr>
                <w:rFonts w:asciiTheme="majorHAnsi" w:eastAsia="Times New Roman" w:hAnsiTheme="majorHAnsi" w:cstheme="majorHAnsi"/>
                <w:szCs w:val="26"/>
              </w:rPr>
              <w:br/>
              <w:t xml:space="preserve"> + Trục: Thép không gỉ, SUS420J2</w:t>
            </w:r>
            <w:r w:rsidRPr="00357190">
              <w:rPr>
                <w:rFonts w:asciiTheme="majorHAnsi" w:eastAsia="Times New Roman" w:hAnsiTheme="majorHAnsi" w:cstheme="majorHAnsi"/>
                <w:szCs w:val="26"/>
              </w:rPr>
              <w:br/>
              <w:t>- Động cơ</w:t>
            </w:r>
            <w:r w:rsidRPr="00357190">
              <w:rPr>
                <w:rFonts w:asciiTheme="majorHAnsi" w:eastAsia="Times New Roman" w:hAnsiTheme="majorHAnsi" w:cstheme="majorHAnsi"/>
                <w:szCs w:val="26"/>
              </w:rPr>
              <w:br/>
              <w:t xml:space="preserve"> + Công suất: 3,7kW</w:t>
            </w:r>
            <w:r w:rsidRPr="00357190">
              <w:rPr>
                <w:rFonts w:asciiTheme="majorHAnsi" w:eastAsia="Times New Roman" w:hAnsiTheme="majorHAnsi" w:cstheme="majorHAnsi"/>
                <w:szCs w:val="26"/>
              </w:rPr>
              <w:br/>
              <w:t xml:space="preserve"> + Điện áp: 3phase / 380V/ 50 Hz </w:t>
            </w:r>
            <w:r w:rsidRPr="00357190">
              <w:rPr>
                <w:rFonts w:asciiTheme="majorHAnsi" w:eastAsia="Times New Roman" w:hAnsiTheme="majorHAnsi" w:cstheme="majorHAnsi"/>
                <w:szCs w:val="26"/>
              </w:rPr>
              <w:br/>
              <w:t xml:space="preserve"> + Cấp bảo vệ: IP68</w:t>
            </w:r>
            <w:r w:rsidRPr="00357190">
              <w:rPr>
                <w:rFonts w:asciiTheme="majorHAnsi" w:eastAsia="Times New Roman" w:hAnsiTheme="majorHAnsi" w:cstheme="majorHAnsi"/>
                <w:szCs w:val="26"/>
              </w:rPr>
              <w:br/>
              <w:t xml:space="preserve"> + Cấp cách nhiệt: E</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5D39AB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41E3A843"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3F08E5A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FEC47E7"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268F7423"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 bơm chìm</w:t>
            </w:r>
          </w:p>
        </w:tc>
        <w:tc>
          <w:tcPr>
            <w:tcW w:w="10150" w:type="dxa"/>
            <w:tcBorders>
              <w:top w:val="nil"/>
              <w:left w:val="nil"/>
              <w:bottom w:val="single" w:sz="4" w:space="0" w:color="auto"/>
              <w:right w:val="single" w:sz="4" w:space="0" w:color="auto"/>
            </w:tcBorders>
            <w:shd w:val="clear" w:color="000000" w:fill="FFFFFF"/>
            <w:vAlign w:val="center"/>
            <w:hideMark/>
          </w:tcPr>
          <w:p w14:paraId="68672912"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w:t>
            </w:r>
            <w:r w:rsidRPr="00357190">
              <w:rPr>
                <w:rFonts w:asciiTheme="majorHAnsi" w:eastAsia="Times New Roman" w:hAnsiTheme="majorHAnsi" w:cstheme="majorHAnsi"/>
                <w:szCs w:val="26"/>
              </w:rPr>
              <w:br/>
              <w:t xml:space="preserve"> + Autocoupling: Việt Nam</w:t>
            </w:r>
            <w:r w:rsidRPr="00357190">
              <w:rPr>
                <w:rFonts w:asciiTheme="majorHAnsi" w:eastAsia="Times New Roman" w:hAnsiTheme="majorHAnsi" w:cstheme="majorHAnsi"/>
                <w:szCs w:val="26"/>
              </w:rPr>
              <w:br/>
            </w:r>
            <w:r w:rsidRPr="00357190">
              <w:rPr>
                <w:rFonts w:asciiTheme="majorHAnsi" w:eastAsia="Times New Roman" w:hAnsiTheme="majorHAnsi" w:cstheme="majorHAnsi"/>
                <w:szCs w:val="26"/>
              </w:rPr>
              <w:lastRenderedPageBreak/>
              <w:t xml:space="preserve"> + Thanh dẫn hướng SS304: Việt Nam</w:t>
            </w:r>
            <w:r w:rsidRPr="00357190">
              <w:rPr>
                <w:rFonts w:asciiTheme="majorHAnsi" w:eastAsia="Times New Roman" w:hAnsiTheme="majorHAnsi" w:cstheme="majorHAnsi"/>
                <w:szCs w:val="26"/>
              </w:rPr>
              <w:br/>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589F86E2"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7B0662C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2BD98A6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35F24B0"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040F58CC"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Phao báo mức bể</w:t>
            </w:r>
          </w:p>
        </w:tc>
        <w:tc>
          <w:tcPr>
            <w:tcW w:w="10150" w:type="dxa"/>
            <w:tcBorders>
              <w:top w:val="nil"/>
              <w:left w:val="nil"/>
              <w:bottom w:val="single" w:sz="4" w:space="0" w:color="auto"/>
              <w:right w:val="single" w:sz="4" w:space="0" w:color="auto"/>
            </w:tcBorders>
            <w:shd w:val="clear" w:color="000000" w:fill="FFFFFF"/>
            <w:vAlign w:val="center"/>
            <w:hideMark/>
          </w:tcPr>
          <w:p w14:paraId="5BCE29F4"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Loại: Phao báo 3 mức (L, H, HH)</w:t>
            </w:r>
            <w:r w:rsidRPr="00357190">
              <w:rPr>
                <w:rFonts w:asciiTheme="majorHAnsi" w:eastAsia="Times New Roman" w:hAnsiTheme="majorHAnsi" w:cstheme="majorHAnsi"/>
                <w:szCs w:val="26"/>
              </w:rPr>
              <w:br w:type="page"/>
              <w:t>Switch: SPDT 250 VAC</w:t>
            </w:r>
            <w:r w:rsidRPr="00357190">
              <w:rPr>
                <w:rFonts w:asciiTheme="majorHAnsi" w:eastAsia="Times New Roman" w:hAnsiTheme="majorHAnsi" w:cstheme="majorHAnsi"/>
                <w:szCs w:val="26"/>
              </w:rPr>
              <w:br w:type="page"/>
              <w:t>Inductive load 4A</w:t>
            </w:r>
            <w:r w:rsidRPr="00357190">
              <w:rPr>
                <w:rFonts w:asciiTheme="majorHAnsi" w:eastAsia="Times New Roman" w:hAnsiTheme="majorHAnsi" w:cstheme="majorHAnsi"/>
                <w:szCs w:val="26"/>
              </w:rPr>
              <w:br w:type="page"/>
              <w:t>Resistive load 10A</w:t>
            </w:r>
            <w:r w:rsidRPr="00357190">
              <w:rPr>
                <w:rFonts w:asciiTheme="majorHAnsi" w:eastAsia="Times New Roman" w:hAnsiTheme="majorHAnsi" w:cstheme="majorHAnsi"/>
                <w:szCs w:val="26"/>
              </w:rPr>
              <w:br w:type="page"/>
              <w:t>Áp suất làm việc: 10bar (max.)</w:t>
            </w:r>
            <w:r w:rsidRPr="00357190">
              <w:rPr>
                <w:rFonts w:asciiTheme="majorHAnsi" w:eastAsia="Times New Roman" w:hAnsiTheme="majorHAnsi" w:cstheme="majorHAnsi"/>
                <w:szCs w:val="26"/>
              </w:rPr>
              <w:br w:type="page"/>
              <w:t>Nhiệt độ làm việc: 550C</w:t>
            </w:r>
            <w:r w:rsidRPr="00357190">
              <w:rPr>
                <w:rFonts w:asciiTheme="majorHAnsi" w:eastAsia="Times New Roman" w:hAnsiTheme="majorHAnsi" w:cstheme="majorHAnsi"/>
                <w:szCs w:val="26"/>
              </w:rPr>
              <w:br w:type="page"/>
              <w:t>Phạm vi: 0-8m</w:t>
            </w:r>
          </w:p>
        </w:tc>
        <w:tc>
          <w:tcPr>
            <w:tcW w:w="996" w:type="dxa"/>
            <w:gridSpan w:val="2"/>
            <w:tcBorders>
              <w:top w:val="nil"/>
              <w:left w:val="nil"/>
              <w:bottom w:val="single" w:sz="4" w:space="0" w:color="auto"/>
              <w:right w:val="single" w:sz="4" w:space="0" w:color="auto"/>
            </w:tcBorders>
            <w:vAlign w:val="center"/>
            <w:hideMark/>
          </w:tcPr>
          <w:p w14:paraId="0F2C570D"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vAlign w:val="center"/>
            <w:hideMark/>
          </w:tcPr>
          <w:p w14:paraId="3314464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7F62325B"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39F857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shd w:val="clear" w:color="000000" w:fill="FFFFFF"/>
            <w:vAlign w:val="center"/>
            <w:hideMark/>
          </w:tcPr>
          <w:p w14:paraId="29D0A763"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khuấy chìm bể điều hòa</w:t>
            </w:r>
          </w:p>
        </w:tc>
        <w:tc>
          <w:tcPr>
            <w:tcW w:w="10150" w:type="dxa"/>
            <w:tcBorders>
              <w:top w:val="nil"/>
              <w:left w:val="nil"/>
              <w:bottom w:val="single" w:sz="4" w:space="0" w:color="auto"/>
              <w:right w:val="single" w:sz="4" w:space="0" w:color="auto"/>
            </w:tcBorders>
            <w:shd w:val="clear" w:color="000000" w:fill="FFFFFF"/>
            <w:vAlign w:val="center"/>
            <w:hideMark/>
          </w:tcPr>
          <w:p w14:paraId="44B2436D"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khuấy chìm</w:t>
            </w:r>
            <w:r w:rsidRPr="00357190">
              <w:rPr>
                <w:rFonts w:asciiTheme="majorHAnsi" w:eastAsia="Times New Roman" w:hAnsiTheme="majorHAnsi" w:cstheme="majorHAnsi"/>
                <w:szCs w:val="26"/>
              </w:rPr>
              <w:br/>
              <w:t>Điện áp:  1,5kW, 3ph/380V/50Hz</w:t>
            </w:r>
            <w:r w:rsidRPr="00357190">
              <w:rPr>
                <w:rFonts w:asciiTheme="majorHAnsi" w:eastAsia="Times New Roman" w:hAnsiTheme="majorHAnsi" w:cstheme="majorHAnsi"/>
                <w:szCs w:val="26"/>
              </w:rPr>
              <w:br/>
              <w:t>Tốc độ: 1500 rpm</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05D18ADC"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2C8E0B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r>
      <w:tr w:rsidR="00357190" w:rsidRPr="00357190" w14:paraId="5484EE81"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532D7BF"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354" w:type="dxa"/>
            <w:tcBorders>
              <w:top w:val="nil"/>
              <w:left w:val="nil"/>
              <w:bottom w:val="single" w:sz="4" w:space="0" w:color="auto"/>
              <w:right w:val="single" w:sz="4" w:space="0" w:color="auto"/>
            </w:tcBorders>
            <w:shd w:val="clear" w:color="000000" w:fill="FFFFFF"/>
            <w:vAlign w:val="center"/>
            <w:hideMark/>
          </w:tcPr>
          <w:p w14:paraId="3A8BC2FB"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w:t>
            </w:r>
          </w:p>
        </w:tc>
        <w:tc>
          <w:tcPr>
            <w:tcW w:w="10150" w:type="dxa"/>
            <w:tcBorders>
              <w:top w:val="nil"/>
              <w:left w:val="nil"/>
              <w:bottom w:val="single" w:sz="4" w:space="0" w:color="auto"/>
              <w:right w:val="single" w:sz="4" w:space="0" w:color="auto"/>
            </w:tcBorders>
            <w:shd w:val="clear" w:color="000000" w:fill="FFFFFF"/>
            <w:vAlign w:val="center"/>
            <w:hideMark/>
          </w:tcPr>
          <w:p w14:paraId="1EC3F61F"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Xích kéo: SUS 304</w:t>
            </w:r>
            <w:r w:rsidRPr="00357190">
              <w:rPr>
                <w:rFonts w:asciiTheme="majorHAnsi" w:eastAsia="Times New Roman" w:hAnsiTheme="majorHAnsi" w:cstheme="majorHAnsi"/>
                <w:szCs w:val="26"/>
              </w:rPr>
              <w:br w:type="page"/>
              <w:t>Thanh trượt: SUS 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5EC5BC0E"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62CC5926"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070AE4F0"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0ABEB3B1"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2354" w:type="dxa"/>
            <w:tcBorders>
              <w:top w:val="nil"/>
              <w:left w:val="nil"/>
              <w:bottom w:val="single" w:sz="4" w:space="0" w:color="auto"/>
              <w:right w:val="single" w:sz="4" w:space="0" w:color="auto"/>
            </w:tcBorders>
            <w:shd w:val="clear" w:color="000000" w:fill="FFFFFF"/>
            <w:vAlign w:val="center"/>
            <w:hideMark/>
          </w:tcPr>
          <w:p w14:paraId="51004532"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Đồng hồ đo lưu lượng</w:t>
            </w:r>
          </w:p>
        </w:tc>
        <w:tc>
          <w:tcPr>
            <w:tcW w:w="10150" w:type="dxa"/>
            <w:tcBorders>
              <w:top w:val="nil"/>
              <w:left w:val="nil"/>
              <w:bottom w:val="single" w:sz="4" w:space="0" w:color="auto"/>
              <w:right w:val="single" w:sz="4" w:space="0" w:color="auto"/>
            </w:tcBorders>
            <w:shd w:val="clear" w:color="000000" w:fill="FFFFFF"/>
            <w:vAlign w:val="center"/>
            <w:hideMark/>
          </w:tcPr>
          <w:p w14:paraId="126B7C56"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Thiết bị đo lưu lượng tức thời, lưu lượng tổng</w:t>
            </w:r>
            <w:r w:rsidRPr="00357190">
              <w:rPr>
                <w:rFonts w:asciiTheme="majorHAnsi" w:eastAsia="Times New Roman" w:hAnsiTheme="majorHAnsi" w:cstheme="majorHAnsi"/>
                <w:szCs w:val="26"/>
              </w:rPr>
              <w:br/>
              <w:t>Dạng: Điện từ</w:t>
            </w:r>
            <w:r w:rsidRPr="00357190">
              <w:rPr>
                <w:rFonts w:asciiTheme="majorHAnsi" w:eastAsia="Times New Roman" w:hAnsiTheme="majorHAnsi" w:cstheme="majorHAnsi"/>
                <w:szCs w:val="26"/>
              </w:rPr>
              <w:br/>
              <w:t>Kích thước: DN150</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408DBBA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18657374"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133844D3"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47FD7CB7"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III</w:t>
            </w:r>
          </w:p>
        </w:tc>
        <w:tc>
          <w:tcPr>
            <w:tcW w:w="2354" w:type="dxa"/>
            <w:tcBorders>
              <w:top w:val="nil"/>
              <w:left w:val="nil"/>
              <w:bottom w:val="single" w:sz="4" w:space="0" w:color="auto"/>
              <w:right w:val="single" w:sz="4" w:space="0" w:color="auto"/>
            </w:tcBorders>
            <w:shd w:val="clear" w:color="000000" w:fill="D9D9D9"/>
            <w:vAlign w:val="center"/>
            <w:hideMark/>
          </w:tcPr>
          <w:p w14:paraId="62A654CA"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ĐIỀU CHỈNH pH T-04</w:t>
            </w:r>
          </w:p>
        </w:tc>
        <w:tc>
          <w:tcPr>
            <w:tcW w:w="10150" w:type="dxa"/>
            <w:tcBorders>
              <w:top w:val="nil"/>
              <w:left w:val="nil"/>
              <w:bottom w:val="single" w:sz="4" w:space="0" w:color="auto"/>
              <w:right w:val="single" w:sz="4" w:space="0" w:color="auto"/>
            </w:tcBorders>
            <w:shd w:val="clear" w:color="000000" w:fill="D9D9D9"/>
            <w:vAlign w:val="center"/>
            <w:hideMark/>
          </w:tcPr>
          <w:p w14:paraId="220FC132"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51735FA6"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52293DE4"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342C681E"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0B502D4"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6B3A7759"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Motor khuấy bể phản ứng</w:t>
            </w:r>
          </w:p>
        </w:tc>
        <w:tc>
          <w:tcPr>
            <w:tcW w:w="10150" w:type="dxa"/>
            <w:tcBorders>
              <w:top w:val="nil"/>
              <w:left w:val="nil"/>
              <w:bottom w:val="single" w:sz="4" w:space="0" w:color="auto"/>
              <w:right w:val="single" w:sz="4" w:space="0" w:color="auto"/>
            </w:tcBorders>
            <w:shd w:val="clear" w:color="000000" w:fill="FFFFFF"/>
            <w:vAlign w:val="center"/>
            <w:hideMark/>
          </w:tcPr>
          <w:p w14:paraId="3D0186BF"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Động cơ khuấy trộn bể phản ứng</w:t>
            </w:r>
            <w:r w:rsidRPr="00357190">
              <w:rPr>
                <w:rFonts w:asciiTheme="majorHAnsi" w:eastAsia="Times New Roman" w:hAnsiTheme="majorHAnsi" w:cstheme="majorHAnsi"/>
                <w:szCs w:val="26"/>
              </w:rPr>
              <w:br/>
              <w:t>Tốc độ vòng quay: 100 ~ 150 rpm</w:t>
            </w:r>
            <w:r w:rsidRPr="00357190">
              <w:rPr>
                <w:rFonts w:asciiTheme="majorHAnsi" w:eastAsia="Times New Roman" w:hAnsiTheme="majorHAnsi" w:cstheme="majorHAnsi"/>
                <w:szCs w:val="26"/>
              </w:rPr>
              <w:br/>
              <w:t>Điện năng: 1,1kW, 3phase/380V/50Hz</w:t>
            </w:r>
            <w:r w:rsidRPr="00357190">
              <w:rPr>
                <w:rFonts w:asciiTheme="majorHAnsi" w:eastAsia="Times New Roman" w:hAnsiTheme="majorHAnsi" w:cstheme="majorHAnsi"/>
                <w:szCs w:val="26"/>
              </w:rPr>
              <w:br/>
              <w:t>Loại: mặt bích</w:t>
            </w:r>
            <w:r w:rsidRPr="00357190">
              <w:rPr>
                <w:rFonts w:asciiTheme="majorHAnsi" w:eastAsia="Times New Roman" w:hAnsiTheme="majorHAnsi" w:cstheme="majorHAnsi"/>
                <w:szCs w:val="26"/>
              </w:rPr>
              <w:br/>
              <w:t>Vật liệu: thân gang, trục SS304</w:t>
            </w:r>
            <w:r w:rsidRPr="00357190">
              <w:rPr>
                <w:rFonts w:asciiTheme="majorHAnsi" w:eastAsia="Times New Roman" w:hAnsiTheme="majorHAnsi" w:cstheme="majorHAnsi"/>
                <w:szCs w:val="26"/>
              </w:rPr>
              <w:br/>
              <w:t>Bảo vệ: IP55</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7E9B1923"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1F20460F"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31D21E3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6A3295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5C765575"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Gối đỡ, trục cánh khuấy, mái che động cơ     </w:t>
            </w:r>
          </w:p>
        </w:tc>
        <w:tc>
          <w:tcPr>
            <w:tcW w:w="10150" w:type="dxa"/>
            <w:tcBorders>
              <w:top w:val="nil"/>
              <w:left w:val="nil"/>
              <w:bottom w:val="single" w:sz="4" w:space="0" w:color="auto"/>
              <w:right w:val="single" w:sz="4" w:space="0" w:color="auto"/>
            </w:tcBorders>
            <w:shd w:val="clear" w:color="000000" w:fill="FFFFFF"/>
            <w:vAlign w:val="center"/>
            <w:hideMark/>
          </w:tcPr>
          <w:p w14:paraId="42B95BB2"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b/>
                <w:bCs/>
                <w:szCs w:val="26"/>
                <w:u w:val="single"/>
              </w:rPr>
              <w:t xml:space="preserve">* Gối đỡ: </w:t>
            </w:r>
            <w:r w:rsidRPr="00357190">
              <w:rPr>
                <w:rFonts w:asciiTheme="majorHAnsi" w:eastAsia="Times New Roman" w:hAnsiTheme="majorHAnsi" w:cstheme="majorHAnsi"/>
                <w:szCs w:val="26"/>
              </w:rPr>
              <w:br/>
              <w:t>- Vật liệu: Thép CT3 sơn Epoxy</w:t>
            </w:r>
            <w:r w:rsidRPr="00357190">
              <w:rPr>
                <w:rFonts w:asciiTheme="majorHAnsi" w:eastAsia="Times New Roman" w:hAnsiTheme="majorHAnsi" w:cstheme="majorHAnsi"/>
                <w:szCs w:val="26"/>
              </w:rPr>
              <w:br/>
            </w:r>
            <w:r w:rsidRPr="00357190">
              <w:rPr>
                <w:rFonts w:asciiTheme="majorHAnsi" w:eastAsia="Times New Roman" w:hAnsiTheme="majorHAnsi" w:cstheme="majorHAnsi"/>
                <w:b/>
                <w:bCs/>
                <w:szCs w:val="26"/>
                <w:u w:val="single"/>
              </w:rPr>
              <w:t>* Trục cánh khuấy, mái che động cơ</w:t>
            </w:r>
            <w:r w:rsidRPr="00357190">
              <w:rPr>
                <w:rFonts w:asciiTheme="majorHAnsi" w:eastAsia="Times New Roman" w:hAnsiTheme="majorHAnsi" w:cstheme="majorHAnsi"/>
                <w:szCs w:val="26"/>
              </w:rPr>
              <w:br/>
              <w:t>- Vật liệu: Inox SUS304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5BFF8E9C"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760ED36E"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0FC96711"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64DE1C8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37F9BDF0"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Thiết bị đo pH                       </w:t>
            </w:r>
          </w:p>
        </w:tc>
        <w:tc>
          <w:tcPr>
            <w:tcW w:w="10150" w:type="dxa"/>
            <w:tcBorders>
              <w:top w:val="nil"/>
              <w:left w:val="nil"/>
              <w:bottom w:val="single" w:sz="4" w:space="0" w:color="auto"/>
              <w:right w:val="single" w:sz="4" w:space="0" w:color="auto"/>
            </w:tcBorders>
            <w:shd w:val="clear" w:color="000000" w:fill="FFFFFF"/>
            <w:vAlign w:val="center"/>
            <w:hideMark/>
          </w:tcPr>
          <w:p w14:paraId="02F877EF"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đo pH</w:t>
            </w:r>
            <w:r w:rsidRPr="00357190">
              <w:rPr>
                <w:rFonts w:asciiTheme="majorHAnsi" w:eastAsia="Times New Roman" w:hAnsiTheme="majorHAnsi" w:cstheme="majorHAnsi"/>
                <w:szCs w:val="26"/>
              </w:rPr>
              <w:br w:type="page"/>
              <w:t>Dải vận hành: 0-14</w:t>
            </w:r>
            <w:r w:rsidRPr="00357190">
              <w:rPr>
                <w:rFonts w:asciiTheme="majorHAnsi" w:eastAsia="Times New Roman" w:hAnsiTheme="majorHAnsi" w:cstheme="majorHAnsi"/>
                <w:szCs w:val="26"/>
              </w:rPr>
              <w:br w:type="page"/>
              <w:t>Nhiệt độ: 0-100 oC</w:t>
            </w:r>
            <w:r w:rsidRPr="00357190">
              <w:rPr>
                <w:rFonts w:asciiTheme="majorHAnsi" w:eastAsia="Times New Roman" w:hAnsiTheme="majorHAnsi" w:cstheme="majorHAnsi"/>
                <w:szCs w:val="26"/>
              </w:rPr>
              <w:br w:type="page"/>
              <w:t>Dòng điện ra: 2x0/4 - 20mA</w:t>
            </w:r>
            <w:r w:rsidRPr="00357190">
              <w:rPr>
                <w:rFonts w:asciiTheme="majorHAnsi" w:eastAsia="Times New Roman" w:hAnsiTheme="majorHAnsi" w:cstheme="majorHAnsi"/>
                <w:szCs w:val="26"/>
              </w:rPr>
              <w:br w:type="page"/>
              <w:t xml:space="preserve">Bao gồm: </w:t>
            </w:r>
            <w:r w:rsidRPr="00357190">
              <w:rPr>
                <w:rFonts w:asciiTheme="majorHAnsi" w:eastAsia="Times New Roman" w:hAnsiTheme="majorHAnsi" w:cstheme="majorHAnsi"/>
                <w:szCs w:val="26"/>
              </w:rPr>
              <w:br w:type="page"/>
              <w:t>-Đầu dò pH 6108-50B (cáp liền 5 mét)</w:t>
            </w:r>
            <w:r w:rsidRPr="00357190">
              <w:rPr>
                <w:rFonts w:asciiTheme="majorHAnsi" w:eastAsia="Times New Roman" w:hAnsiTheme="majorHAnsi" w:cstheme="majorHAnsi"/>
                <w:szCs w:val="26"/>
              </w:rPr>
              <w:br w:type="page"/>
              <w:t>-Vỏ đầu dò CH-101-1.0</w:t>
            </w:r>
            <w:r w:rsidRPr="00357190">
              <w:rPr>
                <w:rFonts w:asciiTheme="majorHAnsi" w:eastAsia="Times New Roman" w:hAnsiTheme="majorHAnsi" w:cstheme="majorHAnsi"/>
                <w:szCs w:val="26"/>
              </w:rPr>
              <w:br w:type="page"/>
              <w:t>-Dung dịch bảo quản đầu dò KCl 3.3mol/lít LK-500</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11DB3D7"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3B88F26F"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2A4B2434"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3C83A961"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shd w:val="clear" w:color="000000" w:fill="FFFFFF"/>
            <w:vAlign w:val="center"/>
            <w:hideMark/>
          </w:tcPr>
          <w:p w14:paraId="2205BC8A"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Tủ hiện trường lắp đặt bộ hiển thi pH</w:t>
            </w:r>
          </w:p>
        </w:tc>
        <w:tc>
          <w:tcPr>
            <w:tcW w:w="10150" w:type="dxa"/>
            <w:tcBorders>
              <w:top w:val="nil"/>
              <w:left w:val="nil"/>
              <w:bottom w:val="single" w:sz="4" w:space="0" w:color="auto"/>
              <w:right w:val="single" w:sz="4" w:space="0" w:color="auto"/>
            </w:tcBorders>
            <w:shd w:val="clear" w:color="000000" w:fill="FFFFFF"/>
            <w:vAlign w:val="center"/>
            <w:hideMark/>
          </w:tcPr>
          <w:p w14:paraId="511ECCDA"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SUS304</w:t>
            </w:r>
            <w:r w:rsidRPr="00357190">
              <w:rPr>
                <w:rFonts w:asciiTheme="majorHAnsi" w:eastAsia="Times New Roman" w:hAnsiTheme="majorHAnsi" w:cstheme="majorHAnsi"/>
                <w:szCs w:val="26"/>
              </w:rPr>
              <w:br/>
              <w:t>Độ dày: 1,5mm</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5A5B56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612D84C3"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50E9CC1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1FB89FEE"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lastRenderedPageBreak/>
              <w:t>III</w:t>
            </w:r>
          </w:p>
        </w:tc>
        <w:tc>
          <w:tcPr>
            <w:tcW w:w="2354" w:type="dxa"/>
            <w:tcBorders>
              <w:top w:val="nil"/>
              <w:left w:val="nil"/>
              <w:bottom w:val="single" w:sz="4" w:space="0" w:color="auto"/>
              <w:right w:val="single" w:sz="4" w:space="0" w:color="auto"/>
            </w:tcBorders>
            <w:shd w:val="clear" w:color="000000" w:fill="D9D9D9"/>
            <w:vAlign w:val="center"/>
            <w:hideMark/>
          </w:tcPr>
          <w:p w14:paraId="08DC3A6A"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PHẢN ỨNG KEO TỤ T-05</w:t>
            </w:r>
          </w:p>
        </w:tc>
        <w:tc>
          <w:tcPr>
            <w:tcW w:w="10150" w:type="dxa"/>
            <w:tcBorders>
              <w:top w:val="nil"/>
              <w:left w:val="nil"/>
              <w:bottom w:val="single" w:sz="4" w:space="0" w:color="auto"/>
              <w:right w:val="single" w:sz="4" w:space="0" w:color="auto"/>
            </w:tcBorders>
            <w:shd w:val="clear" w:color="000000" w:fill="D9D9D9"/>
            <w:vAlign w:val="center"/>
            <w:hideMark/>
          </w:tcPr>
          <w:p w14:paraId="03B9BCE4"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07903C24"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435FE53A"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20E2D35D"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34478F62"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38547433"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Motor khuấy bể phản ứng</w:t>
            </w:r>
          </w:p>
        </w:tc>
        <w:tc>
          <w:tcPr>
            <w:tcW w:w="10150" w:type="dxa"/>
            <w:tcBorders>
              <w:top w:val="nil"/>
              <w:left w:val="nil"/>
              <w:bottom w:val="single" w:sz="4" w:space="0" w:color="auto"/>
              <w:right w:val="single" w:sz="4" w:space="0" w:color="auto"/>
            </w:tcBorders>
            <w:shd w:val="clear" w:color="000000" w:fill="FFFFFF"/>
            <w:vAlign w:val="center"/>
            <w:hideMark/>
          </w:tcPr>
          <w:p w14:paraId="1AFA9AF3"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Động cơ khuấy trộn bể phản ứng</w:t>
            </w:r>
            <w:r w:rsidRPr="00357190">
              <w:rPr>
                <w:rFonts w:asciiTheme="majorHAnsi" w:eastAsia="Times New Roman" w:hAnsiTheme="majorHAnsi" w:cstheme="majorHAnsi"/>
                <w:szCs w:val="26"/>
              </w:rPr>
              <w:br/>
              <w:t>Tốc độ vòng quay: 100 ~ 150 rpm</w:t>
            </w:r>
            <w:r w:rsidRPr="00357190">
              <w:rPr>
                <w:rFonts w:asciiTheme="majorHAnsi" w:eastAsia="Times New Roman" w:hAnsiTheme="majorHAnsi" w:cstheme="majorHAnsi"/>
                <w:szCs w:val="26"/>
              </w:rPr>
              <w:br/>
              <w:t>Điện năng: 1,1kW, 3phase/380V/50Hz</w:t>
            </w:r>
            <w:r w:rsidRPr="00357190">
              <w:rPr>
                <w:rFonts w:asciiTheme="majorHAnsi" w:eastAsia="Times New Roman" w:hAnsiTheme="majorHAnsi" w:cstheme="majorHAnsi"/>
                <w:szCs w:val="26"/>
              </w:rPr>
              <w:br/>
              <w:t>Loại: mặt bích</w:t>
            </w:r>
            <w:r w:rsidRPr="00357190">
              <w:rPr>
                <w:rFonts w:asciiTheme="majorHAnsi" w:eastAsia="Times New Roman" w:hAnsiTheme="majorHAnsi" w:cstheme="majorHAnsi"/>
                <w:szCs w:val="26"/>
              </w:rPr>
              <w:br/>
              <w:t>Vật liệu: thân gang, trục SS304</w:t>
            </w:r>
            <w:r w:rsidRPr="00357190">
              <w:rPr>
                <w:rFonts w:asciiTheme="majorHAnsi" w:eastAsia="Times New Roman" w:hAnsiTheme="majorHAnsi" w:cstheme="majorHAnsi"/>
                <w:szCs w:val="26"/>
              </w:rPr>
              <w:br/>
              <w:t>Bảo vệ: IP55</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B172EA0"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63647B80"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7B715981"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38D365E9"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20F96E4B"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Gối đỡ, trục cánh khuấy, mái che động cơ     </w:t>
            </w:r>
          </w:p>
        </w:tc>
        <w:tc>
          <w:tcPr>
            <w:tcW w:w="10150" w:type="dxa"/>
            <w:tcBorders>
              <w:top w:val="nil"/>
              <w:left w:val="nil"/>
              <w:bottom w:val="single" w:sz="4" w:space="0" w:color="auto"/>
              <w:right w:val="single" w:sz="4" w:space="0" w:color="auto"/>
            </w:tcBorders>
            <w:shd w:val="clear" w:color="000000" w:fill="FFFFFF"/>
            <w:vAlign w:val="center"/>
            <w:hideMark/>
          </w:tcPr>
          <w:p w14:paraId="1C08F423"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b/>
                <w:bCs/>
                <w:szCs w:val="26"/>
                <w:u w:val="single"/>
              </w:rPr>
              <w:t xml:space="preserve">* Gối đỡ: </w:t>
            </w:r>
            <w:r w:rsidRPr="00357190">
              <w:rPr>
                <w:rFonts w:asciiTheme="majorHAnsi" w:eastAsia="Times New Roman" w:hAnsiTheme="majorHAnsi" w:cstheme="majorHAnsi"/>
                <w:szCs w:val="26"/>
              </w:rPr>
              <w:br/>
              <w:t>- Vật liệu: Thép CT3 sơn Epoxy</w:t>
            </w:r>
            <w:r w:rsidRPr="00357190">
              <w:rPr>
                <w:rFonts w:asciiTheme="majorHAnsi" w:eastAsia="Times New Roman" w:hAnsiTheme="majorHAnsi" w:cstheme="majorHAnsi"/>
                <w:szCs w:val="26"/>
              </w:rPr>
              <w:br/>
            </w:r>
            <w:r w:rsidRPr="00357190">
              <w:rPr>
                <w:rFonts w:asciiTheme="majorHAnsi" w:eastAsia="Times New Roman" w:hAnsiTheme="majorHAnsi" w:cstheme="majorHAnsi"/>
                <w:b/>
                <w:bCs/>
                <w:szCs w:val="26"/>
                <w:u w:val="single"/>
              </w:rPr>
              <w:t>* Trục cánh khuấy, mái che động cơ</w:t>
            </w:r>
            <w:r w:rsidRPr="00357190">
              <w:rPr>
                <w:rFonts w:asciiTheme="majorHAnsi" w:eastAsia="Times New Roman" w:hAnsiTheme="majorHAnsi" w:cstheme="majorHAnsi"/>
                <w:szCs w:val="26"/>
              </w:rPr>
              <w:br/>
              <w:t>- Vật liệu: Inox SUS304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E8AA1B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476B538E"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6D1C5CB6"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4683B1C8"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IV</w:t>
            </w:r>
          </w:p>
        </w:tc>
        <w:tc>
          <w:tcPr>
            <w:tcW w:w="2354" w:type="dxa"/>
            <w:tcBorders>
              <w:top w:val="nil"/>
              <w:left w:val="nil"/>
              <w:bottom w:val="single" w:sz="4" w:space="0" w:color="auto"/>
              <w:right w:val="single" w:sz="4" w:space="0" w:color="auto"/>
            </w:tcBorders>
            <w:shd w:val="clear" w:color="000000" w:fill="D9D9D9"/>
            <w:vAlign w:val="center"/>
            <w:hideMark/>
          </w:tcPr>
          <w:p w14:paraId="454832AD"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PHẢN ỨNG TẠO BÔNG T-06</w:t>
            </w:r>
          </w:p>
        </w:tc>
        <w:tc>
          <w:tcPr>
            <w:tcW w:w="10150" w:type="dxa"/>
            <w:tcBorders>
              <w:top w:val="nil"/>
              <w:left w:val="nil"/>
              <w:bottom w:val="single" w:sz="4" w:space="0" w:color="auto"/>
              <w:right w:val="single" w:sz="4" w:space="0" w:color="auto"/>
            </w:tcBorders>
            <w:shd w:val="clear" w:color="000000" w:fill="D9D9D9"/>
            <w:vAlign w:val="center"/>
            <w:hideMark/>
          </w:tcPr>
          <w:p w14:paraId="7DCCFBB3"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3BE0EE99"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3F2E4510"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41E158BC"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41DB384"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327CC378"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Motor khuấy bể phản ứng</w:t>
            </w:r>
          </w:p>
        </w:tc>
        <w:tc>
          <w:tcPr>
            <w:tcW w:w="10150" w:type="dxa"/>
            <w:tcBorders>
              <w:top w:val="nil"/>
              <w:left w:val="nil"/>
              <w:bottom w:val="single" w:sz="4" w:space="0" w:color="auto"/>
              <w:right w:val="single" w:sz="4" w:space="0" w:color="auto"/>
            </w:tcBorders>
            <w:shd w:val="clear" w:color="000000" w:fill="FFFFFF"/>
            <w:vAlign w:val="center"/>
            <w:hideMark/>
          </w:tcPr>
          <w:p w14:paraId="77639773"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Động cơ khuấy trộn bể phản ứng</w:t>
            </w:r>
            <w:r w:rsidRPr="00357190">
              <w:rPr>
                <w:rFonts w:asciiTheme="majorHAnsi" w:eastAsia="Times New Roman" w:hAnsiTheme="majorHAnsi" w:cstheme="majorHAnsi"/>
                <w:szCs w:val="26"/>
              </w:rPr>
              <w:br w:type="page"/>
              <w:t>Tốc độ vòng quay: 15 ~ 30 rpm</w:t>
            </w:r>
            <w:r w:rsidRPr="00357190">
              <w:rPr>
                <w:rFonts w:asciiTheme="majorHAnsi" w:eastAsia="Times New Roman" w:hAnsiTheme="majorHAnsi" w:cstheme="majorHAnsi"/>
                <w:szCs w:val="26"/>
              </w:rPr>
              <w:br w:type="page"/>
              <w:t>Điện năng: 1,1kW, 3phase/380V/50Hz</w:t>
            </w:r>
            <w:r w:rsidRPr="00357190">
              <w:rPr>
                <w:rFonts w:asciiTheme="majorHAnsi" w:eastAsia="Times New Roman" w:hAnsiTheme="majorHAnsi" w:cstheme="majorHAnsi"/>
                <w:szCs w:val="26"/>
              </w:rPr>
              <w:br w:type="page"/>
              <w:t>Loại: mặt bích</w:t>
            </w:r>
            <w:r w:rsidRPr="00357190">
              <w:rPr>
                <w:rFonts w:asciiTheme="majorHAnsi" w:eastAsia="Times New Roman" w:hAnsiTheme="majorHAnsi" w:cstheme="majorHAnsi"/>
                <w:szCs w:val="26"/>
              </w:rPr>
              <w:br w:type="page"/>
              <w:t>Vật liệu: thân gang, trục SS304</w:t>
            </w:r>
            <w:r w:rsidRPr="00357190">
              <w:rPr>
                <w:rFonts w:asciiTheme="majorHAnsi" w:eastAsia="Times New Roman" w:hAnsiTheme="majorHAnsi" w:cstheme="majorHAnsi"/>
                <w:szCs w:val="26"/>
              </w:rPr>
              <w:br w:type="page"/>
              <w:t>Bảo vệ: IP55</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42B61435"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E3211C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78E8239A"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D1602C7"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50758E5E"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Gối đỡ, trục cánh khuấy, mái che động cơ     </w:t>
            </w:r>
          </w:p>
        </w:tc>
        <w:tc>
          <w:tcPr>
            <w:tcW w:w="10150" w:type="dxa"/>
            <w:tcBorders>
              <w:top w:val="nil"/>
              <w:left w:val="nil"/>
              <w:bottom w:val="single" w:sz="4" w:space="0" w:color="auto"/>
              <w:right w:val="single" w:sz="4" w:space="0" w:color="auto"/>
            </w:tcBorders>
            <w:shd w:val="clear" w:color="000000" w:fill="FFFFFF"/>
            <w:vAlign w:val="center"/>
            <w:hideMark/>
          </w:tcPr>
          <w:p w14:paraId="48E39293"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b/>
                <w:bCs/>
                <w:szCs w:val="26"/>
                <w:u w:val="single"/>
              </w:rPr>
              <w:t xml:space="preserve">* Gối đỡ: </w:t>
            </w:r>
            <w:r w:rsidRPr="00357190">
              <w:rPr>
                <w:rFonts w:asciiTheme="majorHAnsi" w:eastAsia="Times New Roman" w:hAnsiTheme="majorHAnsi" w:cstheme="majorHAnsi"/>
                <w:szCs w:val="26"/>
              </w:rPr>
              <w:br/>
              <w:t>- Vật liệu: Thép CT3 sơn Epoxy</w:t>
            </w:r>
            <w:r w:rsidRPr="00357190">
              <w:rPr>
                <w:rFonts w:asciiTheme="majorHAnsi" w:eastAsia="Times New Roman" w:hAnsiTheme="majorHAnsi" w:cstheme="majorHAnsi"/>
                <w:szCs w:val="26"/>
              </w:rPr>
              <w:br/>
            </w:r>
            <w:r w:rsidRPr="00357190">
              <w:rPr>
                <w:rFonts w:asciiTheme="majorHAnsi" w:eastAsia="Times New Roman" w:hAnsiTheme="majorHAnsi" w:cstheme="majorHAnsi"/>
                <w:b/>
                <w:bCs/>
                <w:szCs w:val="26"/>
                <w:u w:val="single"/>
              </w:rPr>
              <w:t>* Trục cánh khuấy, mái che động cơ</w:t>
            </w:r>
            <w:r w:rsidRPr="00357190">
              <w:rPr>
                <w:rFonts w:asciiTheme="majorHAnsi" w:eastAsia="Times New Roman" w:hAnsiTheme="majorHAnsi" w:cstheme="majorHAnsi"/>
                <w:szCs w:val="26"/>
              </w:rPr>
              <w:br/>
              <w:t>- Vật liệu: Inox SUS304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5D7AF6D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15D0726"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038F50A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7CAAD33D"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w:t>
            </w:r>
          </w:p>
        </w:tc>
        <w:tc>
          <w:tcPr>
            <w:tcW w:w="2354" w:type="dxa"/>
            <w:tcBorders>
              <w:top w:val="nil"/>
              <w:left w:val="nil"/>
              <w:bottom w:val="single" w:sz="4" w:space="0" w:color="auto"/>
              <w:right w:val="single" w:sz="4" w:space="0" w:color="auto"/>
            </w:tcBorders>
            <w:shd w:val="clear" w:color="000000" w:fill="D9D9D9"/>
            <w:vAlign w:val="center"/>
            <w:hideMark/>
          </w:tcPr>
          <w:p w14:paraId="4076B496"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LẮNG HÓA LÝ T-07</w:t>
            </w:r>
          </w:p>
        </w:tc>
        <w:tc>
          <w:tcPr>
            <w:tcW w:w="10150" w:type="dxa"/>
            <w:tcBorders>
              <w:top w:val="nil"/>
              <w:left w:val="nil"/>
              <w:bottom w:val="single" w:sz="4" w:space="0" w:color="auto"/>
              <w:right w:val="single" w:sz="4" w:space="0" w:color="auto"/>
            </w:tcBorders>
            <w:shd w:val="clear" w:color="000000" w:fill="D9D9D9"/>
            <w:vAlign w:val="center"/>
            <w:hideMark/>
          </w:tcPr>
          <w:p w14:paraId="24FAA7D9"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3F060301"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64AE08AA"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61801596"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C15E9E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5FBB8847"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bùn hóa lý</w:t>
            </w:r>
          </w:p>
        </w:tc>
        <w:tc>
          <w:tcPr>
            <w:tcW w:w="10150" w:type="dxa"/>
            <w:tcBorders>
              <w:top w:val="nil"/>
              <w:left w:val="nil"/>
              <w:bottom w:val="single" w:sz="4" w:space="0" w:color="auto"/>
              <w:right w:val="single" w:sz="4" w:space="0" w:color="auto"/>
            </w:tcBorders>
            <w:shd w:val="clear" w:color="000000" w:fill="FFFFFF"/>
            <w:vAlign w:val="center"/>
            <w:hideMark/>
          </w:tcPr>
          <w:p w14:paraId="3867F691"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chìm</w:t>
            </w:r>
            <w:r w:rsidRPr="00357190">
              <w:rPr>
                <w:rFonts w:asciiTheme="majorHAnsi" w:eastAsia="Times New Roman" w:hAnsiTheme="majorHAnsi" w:cstheme="majorHAnsi"/>
                <w:szCs w:val="26"/>
              </w:rPr>
              <w:br/>
              <w:t>- Lưu lượng: Q = 10 - 12 m³/hr.</w:t>
            </w:r>
            <w:r w:rsidRPr="00357190">
              <w:rPr>
                <w:rFonts w:asciiTheme="majorHAnsi" w:eastAsia="Times New Roman" w:hAnsiTheme="majorHAnsi" w:cstheme="majorHAnsi"/>
                <w:szCs w:val="26"/>
              </w:rPr>
              <w:br/>
              <w:t>- Cột áp: H= 10 - 12 m.</w:t>
            </w:r>
            <w:r w:rsidRPr="00357190">
              <w:rPr>
                <w:rFonts w:asciiTheme="majorHAnsi" w:eastAsia="Times New Roman" w:hAnsiTheme="majorHAnsi" w:cstheme="majorHAnsi"/>
                <w:szCs w:val="26"/>
              </w:rPr>
              <w:br/>
              <w:t xml:space="preserve">- Vật liệu: </w:t>
            </w:r>
            <w:r w:rsidRPr="00357190">
              <w:rPr>
                <w:rFonts w:asciiTheme="majorHAnsi" w:eastAsia="Times New Roman" w:hAnsiTheme="majorHAnsi" w:cstheme="majorHAnsi"/>
                <w:szCs w:val="26"/>
              </w:rPr>
              <w:br/>
              <w:t xml:space="preserve"> + Thân bơm: Gang đúc FC200</w:t>
            </w:r>
            <w:r w:rsidRPr="00357190">
              <w:rPr>
                <w:rFonts w:asciiTheme="majorHAnsi" w:eastAsia="Times New Roman" w:hAnsiTheme="majorHAnsi" w:cstheme="majorHAnsi"/>
                <w:szCs w:val="26"/>
              </w:rPr>
              <w:br/>
              <w:t xml:space="preserve"> + Cánh bơm: dang Non - clogging, Gang đúc FC200</w:t>
            </w:r>
            <w:r w:rsidRPr="00357190">
              <w:rPr>
                <w:rFonts w:asciiTheme="majorHAnsi" w:eastAsia="Times New Roman" w:hAnsiTheme="majorHAnsi" w:cstheme="majorHAnsi"/>
                <w:szCs w:val="26"/>
              </w:rPr>
              <w:br/>
              <w:t xml:space="preserve"> + Trục: Thép không gỉ, SUS420J2</w:t>
            </w:r>
            <w:r w:rsidRPr="00357190">
              <w:rPr>
                <w:rFonts w:asciiTheme="majorHAnsi" w:eastAsia="Times New Roman" w:hAnsiTheme="majorHAnsi" w:cstheme="majorHAnsi"/>
                <w:szCs w:val="26"/>
              </w:rPr>
              <w:br/>
              <w:t>- Động cơ</w:t>
            </w:r>
            <w:r w:rsidRPr="00357190">
              <w:rPr>
                <w:rFonts w:asciiTheme="majorHAnsi" w:eastAsia="Times New Roman" w:hAnsiTheme="majorHAnsi" w:cstheme="majorHAnsi"/>
                <w:szCs w:val="26"/>
              </w:rPr>
              <w:br/>
            </w:r>
            <w:r w:rsidRPr="00357190">
              <w:rPr>
                <w:rFonts w:asciiTheme="majorHAnsi" w:eastAsia="Times New Roman" w:hAnsiTheme="majorHAnsi" w:cstheme="majorHAnsi"/>
                <w:szCs w:val="26"/>
              </w:rPr>
              <w:lastRenderedPageBreak/>
              <w:t xml:space="preserve"> + Công suất: 1,5kW</w:t>
            </w:r>
            <w:r w:rsidRPr="00357190">
              <w:rPr>
                <w:rFonts w:asciiTheme="majorHAnsi" w:eastAsia="Times New Roman" w:hAnsiTheme="majorHAnsi" w:cstheme="majorHAnsi"/>
                <w:szCs w:val="26"/>
              </w:rPr>
              <w:br/>
              <w:t xml:space="preserve"> + Điện áp: 3phase / 380V/ 50 Hz </w:t>
            </w:r>
            <w:r w:rsidRPr="00357190">
              <w:rPr>
                <w:rFonts w:asciiTheme="majorHAnsi" w:eastAsia="Times New Roman" w:hAnsiTheme="majorHAnsi" w:cstheme="majorHAnsi"/>
                <w:szCs w:val="26"/>
              </w:rPr>
              <w:br/>
              <w:t xml:space="preserve"> + Cấp bảo vệ: IP68</w:t>
            </w:r>
            <w:r w:rsidRPr="00357190">
              <w:rPr>
                <w:rFonts w:asciiTheme="majorHAnsi" w:eastAsia="Times New Roman" w:hAnsiTheme="majorHAnsi" w:cstheme="majorHAnsi"/>
                <w:szCs w:val="26"/>
              </w:rPr>
              <w:br/>
              <w:t xml:space="preserve"> + Cấp cách nhiệt: E</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076AEC4D"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2BF7EE5C"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r>
      <w:tr w:rsidR="00357190" w:rsidRPr="00357190" w14:paraId="3E24A084"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09C9175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029194D7"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 bơm chìm</w:t>
            </w:r>
          </w:p>
        </w:tc>
        <w:tc>
          <w:tcPr>
            <w:tcW w:w="10150" w:type="dxa"/>
            <w:tcBorders>
              <w:top w:val="nil"/>
              <w:left w:val="nil"/>
              <w:bottom w:val="single" w:sz="4" w:space="0" w:color="auto"/>
              <w:right w:val="single" w:sz="4" w:space="0" w:color="auto"/>
            </w:tcBorders>
            <w:shd w:val="clear" w:color="000000" w:fill="FFFFFF"/>
            <w:vAlign w:val="center"/>
            <w:hideMark/>
          </w:tcPr>
          <w:p w14:paraId="2607B7FA"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w:t>
            </w:r>
            <w:r w:rsidRPr="00357190">
              <w:rPr>
                <w:rFonts w:asciiTheme="majorHAnsi" w:eastAsia="Times New Roman" w:hAnsiTheme="majorHAnsi" w:cstheme="majorHAnsi"/>
                <w:szCs w:val="26"/>
              </w:rPr>
              <w:br w:type="page"/>
              <w:t xml:space="preserve"> + Autocoupling: Việt Nam</w:t>
            </w:r>
            <w:r w:rsidRPr="00357190">
              <w:rPr>
                <w:rFonts w:asciiTheme="majorHAnsi" w:eastAsia="Times New Roman" w:hAnsiTheme="majorHAnsi" w:cstheme="majorHAnsi"/>
                <w:szCs w:val="26"/>
              </w:rPr>
              <w:br w:type="page"/>
              <w:t xml:space="preserve"> + Thanh dẫn hướng SS304: Việt Nam</w:t>
            </w:r>
            <w:r w:rsidRPr="00357190">
              <w:rPr>
                <w:rFonts w:asciiTheme="majorHAnsi" w:eastAsia="Times New Roman" w:hAnsiTheme="majorHAnsi" w:cstheme="majorHAnsi"/>
                <w:szCs w:val="26"/>
              </w:rPr>
              <w:br w:type="page"/>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129AA52"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0677D4A0"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r>
      <w:tr w:rsidR="00357190" w:rsidRPr="00357190" w14:paraId="6C3C5D11"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E2ED01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vAlign w:val="center"/>
            <w:hideMark/>
          </w:tcPr>
          <w:p w14:paraId="04F261B8"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Động cơ gạt bùn</w:t>
            </w:r>
          </w:p>
        </w:tc>
        <w:tc>
          <w:tcPr>
            <w:tcW w:w="10150" w:type="dxa"/>
            <w:tcBorders>
              <w:top w:val="nil"/>
              <w:left w:val="nil"/>
              <w:bottom w:val="single" w:sz="4" w:space="0" w:color="auto"/>
              <w:right w:val="single" w:sz="4" w:space="0" w:color="auto"/>
            </w:tcBorders>
            <w:shd w:val="clear" w:color="000000" w:fill="FFFFFF"/>
            <w:vAlign w:val="center"/>
            <w:hideMark/>
          </w:tcPr>
          <w:p w14:paraId="619B9560"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b/>
                <w:bCs/>
                <w:szCs w:val="26"/>
                <w:u w:val="single"/>
              </w:rPr>
              <w:t>Động cơ giảm tốc</w:t>
            </w:r>
            <w:r w:rsidRPr="00357190">
              <w:rPr>
                <w:rFonts w:asciiTheme="majorHAnsi" w:eastAsia="Times New Roman" w:hAnsiTheme="majorHAnsi" w:cstheme="majorHAnsi"/>
                <w:szCs w:val="26"/>
              </w:rPr>
              <w:br/>
              <w:t>Công suất động cơ : 0.37kW/50Hz/380V</w:t>
            </w:r>
            <w:r w:rsidRPr="00357190">
              <w:rPr>
                <w:rFonts w:asciiTheme="majorHAnsi" w:eastAsia="Times New Roman" w:hAnsiTheme="majorHAnsi" w:cstheme="majorHAnsi"/>
                <w:szCs w:val="26"/>
              </w:rPr>
              <w:br/>
              <w:t>Cấp bảo vệ : IP55/ Class F</w:t>
            </w:r>
            <w:r w:rsidRPr="00357190">
              <w:rPr>
                <w:rFonts w:asciiTheme="majorHAnsi" w:eastAsia="Times New Roman" w:hAnsiTheme="majorHAnsi" w:cstheme="majorHAnsi"/>
                <w:szCs w:val="26"/>
              </w:rPr>
              <w:br/>
              <w:t>Tốc độ đầu ra : 0.1-0.2 (vòng/ phút)</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8BE734C"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2D59E1E8"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52FA8229"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62CB4292"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shd w:val="clear" w:color="000000" w:fill="FFFFFF"/>
            <w:vAlign w:val="center"/>
            <w:hideMark/>
          </w:tcPr>
          <w:p w14:paraId="2AC5BC5F"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gạt bùn</w:t>
            </w:r>
          </w:p>
        </w:tc>
        <w:tc>
          <w:tcPr>
            <w:tcW w:w="10150" w:type="dxa"/>
            <w:tcBorders>
              <w:top w:val="nil"/>
              <w:left w:val="nil"/>
              <w:bottom w:val="single" w:sz="4" w:space="0" w:color="auto"/>
              <w:right w:val="single" w:sz="4" w:space="0" w:color="auto"/>
            </w:tcBorders>
            <w:shd w:val="clear" w:color="000000" w:fill="FFFFFF"/>
            <w:vAlign w:val="center"/>
            <w:hideMark/>
          </w:tcPr>
          <w:p w14:paraId="7ED86079"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Phần tiếp xúc với nước: SUS304, cao su</w:t>
            </w:r>
            <w:r w:rsidRPr="00357190">
              <w:rPr>
                <w:rFonts w:asciiTheme="majorHAnsi" w:eastAsia="Times New Roman" w:hAnsiTheme="majorHAnsi" w:cstheme="majorHAnsi"/>
                <w:szCs w:val="26"/>
              </w:rPr>
              <w:br/>
              <w:t>Phần không tiếp xúc với nước: thép sơn phủ Epoxy</w:t>
            </w:r>
            <w:r w:rsidRPr="00357190">
              <w:rPr>
                <w:rFonts w:asciiTheme="majorHAnsi" w:eastAsia="Times New Roman" w:hAnsiTheme="majorHAnsi" w:cstheme="majorHAnsi"/>
                <w:szCs w:val="26"/>
              </w:rPr>
              <w:br/>
              <w:t>Bao gồm: gối đỡ, phụ kiện lắp đặt,…</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4DFA0B9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0C9BE05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70BB2010"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6F6031D6"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354" w:type="dxa"/>
            <w:tcBorders>
              <w:top w:val="nil"/>
              <w:left w:val="nil"/>
              <w:bottom w:val="single" w:sz="4" w:space="0" w:color="auto"/>
              <w:right w:val="single" w:sz="4" w:space="0" w:color="auto"/>
            </w:tcBorders>
            <w:vAlign w:val="center"/>
            <w:hideMark/>
          </w:tcPr>
          <w:p w14:paraId="5864E1DE"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Ống trung tâm</w:t>
            </w:r>
          </w:p>
        </w:tc>
        <w:tc>
          <w:tcPr>
            <w:tcW w:w="10150" w:type="dxa"/>
            <w:tcBorders>
              <w:top w:val="nil"/>
              <w:left w:val="nil"/>
              <w:bottom w:val="single" w:sz="4" w:space="0" w:color="auto"/>
              <w:right w:val="single" w:sz="4" w:space="0" w:color="auto"/>
            </w:tcBorders>
            <w:vAlign w:val="center"/>
            <w:hideMark/>
          </w:tcPr>
          <w:p w14:paraId="3139D6B1"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Kích thước DxH=1500x2600mm</w:t>
            </w:r>
            <w:r w:rsidRPr="00357190">
              <w:rPr>
                <w:rFonts w:asciiTheme="majorHAnsi" w:eastAsia="Times New Roman" w:hAnsiTheme="majorHAnsi" w:cstheme="majorHAnsi"/>
                <w:szCs w:val="26"/>
              </w:rPr>
              <w:br/>
              <w:t>Vật liêu: SUS304x2.0mm</w:t>
            </w:r>
            <w:r w:rsidRPr="00357190">
              <w:rPr>
                <w:rFonts w:asciiTheme="majorHAnsi" w:eastAsia="Times New Roman" w:hAnsiTheme="majorHAnsi" w:cstheme="majorHAnsi"/>
                <w:szCs w:val="26"/>
              </w:rPr>
              <w:br/>
              <w:t>Bao gồm phụ kiện lắp đặt</w:t>
            </w:r>
          </w:p>
        </w:tc>
        <w:tc>
          <w:tcPr>
            <w:tcW w:w="996" w:type="dxa"/>
            <w:gridSpan w:val="2"/>
            <w:tcBorders>
              <w:top w:val="nil"/>
              <w:left w:val="nil"/>
              <w:bottom w:val="single" w:sz="4" w:space="0" w:color="auto"/>
              <w:right w:val="single" w:sz="4" w:space="0" w:color="auto"/>
            </w:tcBorders>
            <w:vAlign w:val="center"/>
            <w:hideMark/>
          </w:tcPr>
          <w:p w14:paraId="12EE245D"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vAlign w:val="center"/>
            <w:hideMark/>
          </w:tcPr>
          <w:p w14:paraId="54F5B204"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027D71A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5C9F322"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2354" w:type="dxa"/>
            <w:tcBorders>
              <w:top w:val="nil"/>
              <w:left w:val="nil"/>
              <w:bottom w:val="single" w:sz="4" w:space="0" w:color="auto"/>
              <w:right w:val="single" w:sz="4" w:space="0" w:color="auto"/>
            </w:tcBorders>
            <w:shd w:val="clear" w:color="000000" w:fill="FFFFFF"/>
            <w:vAlign w:val="center"/>
            <w:hideMark/>
          </w:tcPr>
          <w:p w14:paraId="3F8139CA"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Tấm răng cưa, tấm chắn bọt</w:t>
            </w:r>
          </w:p>
        </w:tc>
        <w:tc>
          <w:tcPr>
            <w:tcW w:w="10150" w:type="dxa"/>
            <w:tcBorders>
              <w:top w:val="nil"/>
              <w:left w:val="nil"/>
              <w:bottom w:val="single" w:sz="4" w:space="0" w:color="auto"/>
              <w:right w:val="single" w:sz="4" w:space="0" w:color="auto"/>
            </w:tcBorders>
            <w:shd w:val="clear" w:color="000000" w:fill="FFFFFF"/>
            <w:vAlign w:val="center"/>
            <w:hideMark/>
          </w:tcPr>
          <w:p w14:paraId="5B92DD70"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liêu SUS304x 2.0mm</w:t>
            </w:r>
            <w:r w:rsidRPr="00357190">
              <w:rPr>
                <w:rFonts w:asciiTheme="majorHAnsi" w:eastAsia="Times New Roman" w:hAnsiTheme="majorHAnsi" w:cstheme="majorHAnsi"/>
                <w:szCs w:val="26"/>
              </w:rPr>
              <w:br/>
              <w:t>Hệ thống giá đỡ: SUS304</w:t>
            </w:r>
            <w:r w:rsidRPr="00357190">
              <w:rPr>
                <w:rFonts w:asciiTheme="majorHAnsi" w:eastAsia="Times New Roman" w:hAnsiTheme="majorHAnsi" w:cstheme="majorHAnsi"/>
                <w:szCs w:val="26"/>
              </w:rPr>
              <w:br/>
              <w:t>Bao gồm phụ kiện lắp đặt</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C45F079"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1227232F"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2A6AA346"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217DFA9F"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VI</w:t>
            </w:r>
          </w:p>
        </w:tc>
        <w:tc>
          <w:tcPr>
            <w:tcW w:w="2354" w:type="dxa"/>
            <w:tcBorders>
              <w:top w:val="nil"/>
              <w:left w:val="nil"/>
              <w:bottom w:val="single" w:sz="4" w:space="0" w:color="auto"/>
              <w:right w:val="single" w:sz="4" w:space="0" w:color="auto"/>
            </w:tcBorders>
            <w:shd w:val="clear" w:color="000000" w:fill="D9D9D9"/>
            <w:vAlign w:val="center"/>
            <w:hideMark/>
          </w:tcPr>
          <w:p w14:paraId="79046F44"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THIẾU KHÍ T-09A</w:t>
            </w:r>
          </w:p>
        </w:tc>
        <w:tc>
          <w:tcPr>
            <w:tcW w:w="10150" w:type="dxa"/>
            <w:tcBorders>
              <w:top w:val="nil"/>
              <w:left w:val="nil"/>
              <w:bottom w:val="single" w:sz="4" w:space="0" w:color="auto"/>
              <w:right w:val="single" w:sz="4" w:space="0" w:color="auto"/>
            </w:tcBorders>
            <w:shd w:val="clear" w:color="000000" w:fill="D9D9D9"/>
            <w:vAlign w:val="center"/>
            <w:hideMark/>
          </w:tcPr>
          <w:p w14:paraId="3A2D7BD0"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7DF3BAFE"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0A5999B6"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4B6D9FB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8068B32"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0E16E40B"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khuấy chìm</w:t>
            </w:r>
          </w:p>
        </w:tc>
        <w:tc>
          <w:tcPr>
            <w:tcW w:w="10150" w:type="dxa"/>
            <w:tcBorders>
              <w:top w:val="nil"/>
              <w:left w:val="nil"/>
              <w:bottom w:val="single" w:sz="4" w:space="0" w:color="auto"/>
              <w:right w:val="single" w:sz="4" w:space="0" w:color="auto"/>
            </w:tcBorders>
            <w:shd w:val="clear" w:color="000000" w:fill="FFFFFF"/>
            <w:vAlign w:val="center"/>
            <w:hideMark/>
          </w:tcPr>
          <w:p w14:paraId="1F373C89"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khuấy chìm</w:t>
            </w:r>
            <w:r w:rsidRPr="00357190">
              <w:rPr>
                <w:rFonts w:asciiTheme="majorHAnsi" w:eastAsia="Times New Roman" w:hAnsiTheme="majorHAnsi" w:cstheme="majorHAnsi"/>
                <w:szCs w:val="26"/>
              </w:rPr>
              <w:br/>
              <w:t>Điện áp:  1,5kW, 3ph/380V/50Hz</w:t>
            </w:r>
            <w:r w:rsidRPr="00357190">
              <w:rPr>
                <w:rFonts w:asciiTheme="majorHAnsi" w:eastAsia="Times New Roman" w:hAnsiTheme="majorHAnsi" w:cstheme="majorHAnsi"/>
                <w:szCs w:val="26"/>
              </w:rPr>
              <w:br/>
              <w:t>Tốc độ: 1500 rpm</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51A12A3"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7449B9E6"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1EFC2F3A"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479536B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42615217"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w:t>
            </w:r>
          </w:p>
        </w:tc>
        <w:tc>
          <w:tcPr>
            <w:tcW w:w="10150" w:type="dxa"/>
            <w:tcBorders>
              <w:top w:val="nil"/>
              <w:left w:val="nil"/>
              <w:bottom w:val="single" w:sz="4" w:space="0" w:color="auto"/>
              <w:right w:val="single" w:sz="4" w:space="0" w:color="auto"/>
            </w:tcBorders>
            <w:shd w:val="clear" w:color="000000" w:fill="FFFFFF"/>
            <w:vAlign w:val="center"/>
            <w:hideMark/>
          </w:tcPr>
          <w:p w14:paraId="2A971200"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Xích kéo: SUS 304</w:t>
            </w:r>
            <w:r w:rsidRPr="00357190">
              <w:rPr>
                <w:rFonts w:asciiTheme="majorHAnsi" w:eastAsia="Times New Roman" w:hAnsiTheme="majorHAnsi" w:cstheme="majorHAnsi"/>
                <w:szCs w:val="26"/>
              </w:rPr>
              <w:br w:type="page"/>
              <w:t>Thanh trượt: SUS 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009A5515"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3BBEBA41"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57C3FD06"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4BAC7A51"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32DD62BF"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Thiết bị đo pH                       </w:t>
            </w:r>
          </w:p>
        </w:tc>
        <w:tc>
          <w:tcPr>
            <w:tcW w:w="10150" w:type="dxa"/>
            <w:tcBorders>
              <w:top w:val="nil"/>
              <w:left w:val="nil"/>
              <w:bottom w:val="single" w:sz="4" w:space="0" w:color="auto"/>
              <w:right w:val="single" w:sz="4" w:space="0" w:color="auto"/>
            </w:tcBorders>
            <w:shd w:val="clear" w:color="000000" w:fill="FFFFFF"/>
            <w:vAlign w:val="center"/>
            <w:hideMark/>
          </w:tcPr>
          <w:p w14:paraId="722213BF"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đo pH</w:t>
            </w:r>
            <w:r w:rsidRPr="00357190">
              <w:rPr>
                <w:rFonts w:asciiTheme="majorHAnsi" w:eastAsia="Times New Roman" w:hAnsiTheme="majorHAnsi" w:cstheme="majorHAnsi"/>
                <w:szCs w:val="26"/>
              </w:rPr>
              <w:br/>
              <w:t>Dải vận hành: 0-14</w:t>
            </w:r>
            <w:r w:rsidRPr="00357190">
              <w:rPr>
                <w:rFonts w:asciiTheme="majorHAnsi" w:eastAsia="Times New Roman" w:hAnsiTheme="majorHAnsi" w:cstheme="majorHAnsi"/>
                <w:szCs w:val="26"/>
              </w:rPr>
              <w:br/>
              <w:t>Nhiệt độ: 0-100 oC</w:t>
            </w:r>
            <w:r w:rsidRPr="00357190">
              <w:rPr>
                <w:rFonts w:asciiTheme="majorHAnsi" w:eastAsia="Times New Roman" w:hAnsiTheme="majorHAnsi" w:cstheme="majorHAnsi"/>
                <w:szCs w:val="26"/>
              </w:rPr>
              <w:br/>
              <w:t>Dòng điện ra: 2x0/4 - 20mA</w:t>
            </w:r>
            <w:r w:rsidRPr="00357190">
              <w:rPr>
                <w:rFonts w:asciiTheme="majorHAnsi" w:eastAsia="Times New Roman" w:hAnsiTheme="majorHAnsi" w:cstheme="majorHAnsi"/>
                <w:szCs w:val="26"/>
              </w:rPr>
              <w:br/>
            </w:r>
            <w:r w:rsidRPr="00357190">
              <w:rPr>
                <w:rFonts w:asciiTheme="majorHAnsi" w:eastAsia="Times New Roman" w:hAnsiTheme="majorHAnsi" w:cstheme="majorHAnsi"/>
                <w:szCs w:val="26"/>
              </w:rPr>
              <w:lastRenderedPageBreak/>
              <w:t xml:space="preserve">Bao gồm: </w:t>
            </w:r>
            <w:r w:rsidRPr="00357190">
              <w:rPr>
                <w:rFonts w:asciiTheme="majorHAnsi" w:eastAsia="Times New Roman" w:hAnsiTheme="majorHAnsi" w:cstheme="majorHAnsi"/>
                <w:szCs w:val="26"/>
              </w:rPr>
              <w:br/>
              <w:t>-Đầu dò pH 6108-50B (cáp liền 5 mét)</w:t>
            </w:r>
            <w:r w:rsidRPr="00357190">
              <w:rPr>
                <w:rFonts w:asciiTheme="majorHAnsi" w:eastAsia="Times New Roman" w:hAnsiTheme="majorHAnsi" w:cstheme="majorHAnsi"/>
                <w:szCs w:val="26"/>
              </w:rPr>
              <w:br/>
              <w:t>-Vỏ đầu dò CH-101-1.0</w:t>
            </w:r>
            <w:r w:rsidRPr="00357190">
              <w:rPr>
                <w:rFonts w:asciiTheme="majorHAnsi" w:eastAsia="Times New Roman" w:hAnsiTheme="majorHAnsi" w:cstheme="majorHAnsi"/>
                <w:szCs w:val="26"/>
              </w:rPr>
              <w:br/>
              <w:t>-Dung dịch bảo quản đầu dò KCl 3.3mol/lít LK-500</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05C88D7"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18FA5CBA"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133C6C53"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4CEA487"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shd w:val="clear" w:color="000000" w:fill="FFFFFF"/>
            <w:vAlign w:val="center"/>
            <w:hideMark/>
          </w:tcPr>
          <w:p w14:paraId="568A7E3F"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Tủ hiện trường lắp đặt bộ hiển thi pH</w:t>
            </w:r>
          </w:p>
        </w:tc>
        <w:tc>
          <w:tcPr>
            <w:tcW w:w="10150" w:type="dxa"/>
            <w:tcBorders>
              <w:top w:val="nil"/>
              <w:left w:val="nil"/>
              <w:bottom w:val="single" w:sz="4" w:space="0" w:color="auto"/>
              <w:right w:val="single" w:sz="4" w:space="0" w:color="auto"/>
            </w:tcBorders>
            <w:shd w:val="clear" w:color="000000" w:fill="FFFFFF"/>
            <w:vAlign w:val="center"/>
            <w:hideMark/>
          </w:tcPr>
          <w:p w14:paraId="1A1A215D"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SUS304</w:t>
            </w:r>
            <w:r w:rsidRPr="00357190">
              <w:rPr>
                <w:rFonts w:asciiTheme="majorHAnsi" w:eastAsia="Times New Roman" w:hAnsiTheme="majorHAnsi" w:cstheme="majorHAnsi"/>
                <w:szCs w:val="26"/>
              </w:rPr>
              <w:br/>
              <w:t>Độ dày: 1,5mm</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777EA487"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07AD4A4"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27F50132"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10147057"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VI</w:t>
            </w:r>
          </w:p>
        </w:tc>
        <w:tc>
          <w:tcPr>
            <w:tcW w:w="2354" w:type="dxa"/>
            <w:tcBorders>
              <w:top w:val="nil"/>
              <w:left w:val="nil"/>
              <w:bottom w:val="single" w:sz="4" w:space="0" w:color="auto"/>
              <w:right w:val="single" w:sz="4" w:space="0" w:color="auto"/>
            </w:tcBorders>
            <w:shd w:val="clear" w:color="000000" w:fill="D9D9D9"/>
            <w:vAlign w:val="center"/>
            <w:hideMark/>
          </w:tcPr>
          <w:p w14:paraId="7B267851"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HIẾU KHÍ T-10A</w:t>
            </w:r>
          </w:p>
        </w:tc>
        <w:tc>
          <w:tcPr>
            <w:tcW w:w="10150" w:type="dxa"/>
            <w:tcBorders>
              <w:top w:val="nil"/>
              <w:left w:val="nil"/>
              <w:bottom w:val="single" w:sz="4" w:space="0" w:color="auto"/>
              <w:right w:val="single" w:sz="4" w:space="0" w:color="auto"/>
            </w:tcBorders>
            <w:shd w:val="clear" w:color="000000" w:fill="D9D9D9"/>
            <w:vAlign w:val="center"/>
            <w:hideMark/>
          </w:tcPr>
          <w:p w14:paraId="0DE2BCE8"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4E75BEF6"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162BC36E"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0A11D878" w14:textId="77777777" w:rsidTr="00D77AC9">
        <w:trPr>
          <w:trHeight w:val="567"/>
        </w:trPr>
        <w:tc>
          <w:tcPr>
            <w:tcW w:w="708" w:type="dxa"/>
            <w:tcBorders>
              <w:top w:val="nil"/>
              <w:left w:val="single" w:sz="4" w:space="0" w:color="auto"/>
              <w:bottom w:val="single" w:sz="4" w:space="0" w:color="auto"/>
              <w:right w:val="single" w:sz="4" w:space="0" w:color="auto"/>
            </w:tcBorders>
            <w:vAlign w:val="center"/>
            <w:hideMark/>
          </w:tcPr>
          <w:p w14:paraId="7D3B9169"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vAlign w:val="center"/>
            <w:hideMark/>
          </w:tcPr>
          <w:p w14:paraId="71465676"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thổi khí tinh</w:t>
            </w:r>
          </w:p>
        </w:tc>
        <w:tc>
          <w:tcPr>
            <w:tcW w:w="10150" w:type="dxa"/>
            <w:tcBorders>
              <w:top w:val="nil"/>
              <w:left w:val="nil"/>
              <w:bottom w:val="single" w:sz="4" w:space="0" w:color="auto"/>
              <w:right w:val="single" w:sz="4" w:space="0" w:color="auto"/>
            </w:tcBorders>
            <w:vAlign w:val="center"/>
            <w:hideMark/>
          </w:tcPr>
          <w:p w14:paraId="326FEDAC"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Thông số kỹ thuật:</w:t>
            </w:r>
            <w:r w:rsidRPr="00357190">
              <w:rPr>
                <w:rFonts w:asciiTheme="majorHAnsi" w:eastAsia="Times New Roman" w:hAnsiTheme="majorHAnsi" w:cstheme="majorHAnsi"/>
                <w:szCs w:val="26"/>
              </w:rPr>
              <w:br/>
              <w:t>Loại: Roots</w:t>
            </w:r>
            <w:r w:rsidRPr="00357190">
              <w:rPr>
                <w:rFonts w:asciiTheme="majorHAnsi" w:eastAsia="Times New Roman" w:hAnsiTheme="majorHAnsi" w:cstheme="majorHAnsi"/>
                <w:szCs w:val="26"/>
              </w:rPr>
              <w:br/>
              <w:t>Lưu lượng: 12 m3/phút</w:t>
            </w:r>
            <w:r w:rsidRPr="00357190">
              <w:rPr>
                <w:rFonts w:asciiTheme="majorHAnsi" w:eastAsia="Times New Roman" w:hAnsiTheme="majorHAnsi" w:cstheme="majorHAnsi"/>
                <w:szCs w:val="26"/>
              </w:rPr>
              <w:br/>
              <w:t>Cột áp: 60kPa</w:t>
            </w:r>
            <w:r w:rsidRPr="00357190">
              <w:rPr>
                <w:rFonts w:asciiTheme="majorHAnsi" w:eastAsia="Times New Roman" w:hAnsiTheme="majorHAnsi" w:cstheme="majorHAnsi"/>
                <w:szCs w:val="26"/>
              </w:rPr>
              <w:br/>
              <w:t>Công suất: 18kW, 3ph/380V/50Hz</w:t>
            </w:r>
            <w:r w:rsidRPr="00357190">
              <w:rPr>
                <w:rFonts w:asciiTheme="majorHAnsi" w:eastAsia="Times New Roman" w:hAnsiTheme="majorHAnsi" w:cstheme="majorHAnsi"/>
                <w:szCs w:val="26"/>
              </w:rPr>
              <w:br/>
              <w:t>Phụ kiện đồng bộ: Ống giảm thanh hút (bao gồm cả bộ lọc khí) và đẩy, van 1 chiều, Puli (cho máy thổi khí và motor), dây cua-roa, đồng hồ áp lực, khung đế thép, bảo hiểm cu-roa.....</w:t>
            </w:r>
          </w:p>
        </w:tc>
        <w:tc>
          <w:tcPr>
            <w:tcW w:w="996" w:type="dxa"/>
            <w:gridSpan w:val="2"/>
            <w:tcBorders>
              <w:top w:val="nil"/>
              <w:left w:val="nil"/>
              <w:bottom w:val="single" w:sz="4" w:space="0" w:color="auto"/>
              <w:right w:val="single" w:sz="4" w:space="0" w:color="auto"/>
            </w:tcBorders>
            <w:vAlign w:val="center"/>
            <w:hideMark/>
          </w:tcPr>
          <w:p w14:paraId="0AFD9C41"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vAlign w:val="center"/>
            <w:hideMark/>
          </w:tcPr>
          <w:p w14:paraId="3E602901"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7A091010"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69AA238C"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3F22954A"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tuần hoàn nước thải</w:t>
            </w:r>
          </w:p>
        </w:tc>
        <w:tc>
          <w:tcPr>
            <w:tcW w:w="10150" w:type="dxa"/>
            <w:tcBorders>
              <w:top w:val="nil"/>
              <w:left w:val="nil"/>
              <w:bottom w:val="single" w:sz="4" w:space="0" w:color="auto"/>
              <w:right w:val="single" w:sz="4" w:space="0" w:color="auto"/>
            </w:tcBorders>
            <w:shd w:val="clear" w:color="000000" w:fill="FFFFFF"/>
            <w:vAlign w:val="center"/>
            <w:hideMark/>
          </w:tcPr>
          <w:p w14:paraId="2CC61326"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chìm</w:t>
            </w:r>
            <w:r w:rsidRPr="00357190">
              <w:rPr>
                <w:rFonts w:asciiTheme="majorHAnsi" w:eastAsia="Times New Roman" w:hAnsiTheme="majorHAnsi" w:cstheme="majorHAnsi"/>
                <w:szCs w:val="26"/>
              </w:rPr>
              <w:br w:type="page"/>
              <w:t>- Lưu lượng: Q = 80 - 85 m3/hr.</w:t>
            </w:r>
            <w:r w:rsidRPr="00357190">
              <w:rPr>
                <w:rFonts w:asciiTheme="majorHAnsi" w:eastAsia="Times New Roman" w:hAnsiTheme="majorHAnsi" w:cstheme="majorHAnsi"/>
                <w:szCs w:val="26"/>
              </w:rPr>
              <w:br w:type="page"/>
              <w:t>- Cột áp: H = 8 m.</w:t>
            </w:r>
            <w:r w:rsidRPr="00357190">
              <w:rPr>
                <w:rFonts w:asciiTheme="majorHAnsi" w:eastAsia="Times New Roman" w:hAnsiTheme="majorHAnsi" w:cstheme="majorHAnsi"/>
                <w:szCs w:val="26"/>
              </w:rPr>
              <w:br w:type="page"/>
              <w:t xml:space="preserve">- Vật liệu: </w:t>
            </w:r>
            <w:r w:rsidRPr="00357190">
              <w:rPr>
                <w:rFonts w:asciiTheme="majorHAnsi" w:eastAsia="Times New Roman" w:hAnsiTheme="majorHAnsi" w:cstheme="majorHAnsi"/>
                <w:szCs w:val="26"/>
              </w:rPr>
              <w:br w:type="page"/>
              <w:t xml:space="preserve"> + Thân bơm: Gang đúc FC200</w:t>
            </w:r>
            <w:r w:rsidRPr="00357190">
              <w:rPr>
                <w:rFonts w:asciiTheme="majorHAnsi" w:eastAsia="Times New Roman" w:hAnsiTheme="majorHAnsi" w:cstheme="majorHAnsi"/>
                <w:szCs w:val="26"/>
              </w:rPr>
              <w:br w:type="page"/>
              <w:t xml:space="preserve"> + Cánh bơm: dang Non - clogging, Gang đúc FC200</w:t>
            </w:r>
            <w:r w:rsidRPr="00357190">
              <w:rPr>
                <w:rFonts w:asciiTheme="majorHAnsi" w:eastAsia="Times New Roman" w:hAnsiTheme="majorHAnsi" w:cstheme="majorHAnsi"/>
                <w:szCs w:val="26"/>
              </w:rPr>
              <w:br w:type="page"/>
              <w:t xml:space="preserve"> + Trục: Thép không gỉ, SUS420J2</w:t>
            </w:r>
            <w:r w:rsidRPr="00357190">
              <w:rPr>
                <w:rFonts w:asciiTheme="majorHAnsi" w:eastAsia="Times New Roman" w:hAnsiTheme="majorHAnsi" w:cstheme="majorHAnsi"/>
                <w:szCs w:val="26"/>
              </w:rPr>
              <w:br w:type="page"/>
              <w:t>- Động cơ</w:t>
            </w:r>
            <w:r w:rsidRPr="00357190">
              <w:rPr>
                <w:rFonts w:asciiTheme="majorHAnsi" w:eastAsia="Times New Roman" w:hAnsiTheme="majorHAnsi" w:cstheme="majorHAnsi"/>
                <w:szCs w:val="26"/>
              </w:rPr>
              <w:br w:type="page"/>
              <w:t xml:space="preserve"> + Công suất: 3,7kW</w:t>
            </w:r>
            <w:r w:rsidRPr="00357190">
              <w:rPr>
                <w:rFonts w:asciiTheme="majorHAnsi" w:eastAsia="Times New Roman" w:hAnsiTheme="majorHAnsi" w:cstheme="majorHAnsi"/>
                <w:szCs w:val="26"/>
              </w:rPr>
              <w:br w:type="page"/>
              <w:t xml:space="preserve"> + Điện áp: 3phase / 380V/ 50 Hz </w:t>
            </w:r>
            <w:r w:rsidRPr="00357190">
              <w:rPr>
                <w:rFonts w:asciiTheme="majorHAnsi" w:eastAsia="Times New Roman" w:hAnsiTheme="majorHAnsi" w:cstheme="majorHAnsi"/>
                <w:szCs w:val="26"/>
              </w:rPr>
              <w:br w:type="page"/>
              <w:t xml:space="preserve"> + Cấp bảo vệ: IP68</w:t>
            </w:r>
            <w:r w:rsidRPr="00357190">
              <w:rPr>
                <w:rFonts w:asciiTheme="majorHAnsi" w:eastAsia="Times New Roman" w:hAnsiTheme="majorHAnsi" w:cstheme="majorHAnsi"/>
                <w:szCs w:val="26"/>
              </w:rPr>
              <w:br w:type="page"/>
              <w:t xml:space="preserve"> + Cấp cách nhiệt: E</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45D9556C"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3DAEE80D"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1A9FAFC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48BA31BE"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2A1330A6"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 bơm chìm</w:t>
            </w:r>
          </w:p>
        </w:tc>
        <w:tc>
          <w:tcPr>
            <w:tcW w:w="10150" w:type="dxa"/>
            <w:tcBorders>
              <w:top w:val="nil"/>
              <w:left w:val="nil"/>
              <w:bottom w:val="single" w:sz="4" w:space="0" w:color="auto"/>
              <w:right w:val="single" w:sz="4" w:space="0" w:color="auto"/>
            </w:tcBorders>
            <w:shd w:val="clear" w:color="000000" w:fill="FFFFFF"/>
            <w:vAlign w:val="center"/>
            <w:hideMark/>
          </w:tcPr>
          <w:p w14:paraId="3D3E15FD"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w:t>
            </w:r>
            <w:r w:rsidRPr="00357190">
              <w:rPr>
                <w:rFonts w:asciiTheme="majorHAnsi" w:eastAsia="Times New Roman" w:hAnsiTheme="majorHAnsi" w:cstheme="majorHAnsi"/>
                <w:szCs w:val="26"/>
              </w:rPr>
              <w:br/>
              <w:t xml:space="preserve"> + Autocoupling: Việt Nam</w:t>
            </w:r>
            <w:r w:rsidRPr="00357190">
              <w:rPr>
                <w:rFonts w:asciiTheme="majorHAnsi" w:eastAsia="Times New Roman" w:hAnsiTheme="majorHAnsi" w:cstheme="majorHAnsi"/>
                <w:szCs w:val="26"/>
              </w:rPr>
              <w:br/>
              <w:t xml:space="preserve"> + Thanh dẫn hướng SS304: Việt Nam</w:t>
            </w:r>
            <w:r w:rsidRPr="00357190">
              <w:rPr>
                <w:rFonts w:asciiTheme="majorHAnsi" w:eastAsia="Times New Roman" w:hAnsiTheme="majorHAnsi" w:cstheme="majorHAnsi"/>
                <w:szCs w:val="26"/>
              </w:rPr>
              <w:br/>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1DE61E8"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1B5EB057"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7C2C550E" w14:textId="77777777" w:rsidTr="00D77AC9">
        <w:trPr>
          <w:trHeight w:val="567"/>
        </w:trPr>
        <w:tc>
          <w:tcPr>
            <w:tcW w:w="708" w:type="dxa"/>
            <w:tcBorders>
              <w:top w:val="nil"/>
              <w:left w:val="single" w:sz="4" w:space="0" w:color="auto"/>
              <w:bottom w:val="single" w:sz="4" w:space="0" w:color="auto"/>
              <w:right w:val="single" w:sz="4" w:space="0" w:color="auto"/>
            </w:tcBorders>
            <w:vAlign w:val="center"/>
            <w:hideMark/>
          </w:tcPr>
          <w:p w14:paraId="7B274BA4"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shd w:val="clear" w:color="000000" w:fill="FFFFFF"/>
            <w:vAlign w:val="center"/>
            <w:hideMark/>
          </w:tcPr>
          <w:p w14:paraId="2D8DD76D"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phân phối khí tinh</w:t>
            </w:r>
          </w:p>
        </w:tc>
        <w:tc>
          <w:tcPr>
            <w:tcW w:w="10150" w:type="dxa"/>
            <w:tcBorders>
              <w:top w:val="nil"/>
              <w:left w:val="nil"/>
              <w:bottom w:val="single" w:sz="4" w:space="0" w:color="auto"/>
              <w:right w:val="single" w:sz="4" w:space="0" w:color="auto"/>
            </w:tcBorders>
            <w:shd w:val="clear" w:color="000000" w:fill="FFFFFF"/>
            <w:vAlign w:val="center"/>
            <w:hideMark/>
          </w:tcPr>
          <w:p w14:paraId="358E4C63"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Kiểu: Kiểu đĩa </w:t>
            </w:r>
            <w:r w:rsidRPr="00357190">
              <w:rPr>
                <w:rFonts w:asciiTheme="majorHAnsi" w:eastAsia="Times New Roman" w:hAnsiTheme="majorHAnsi" w:cstheme="majorHAnsi"/>
                <w:szCs w:val="26"/>
              </w:rPr>
              <w:br/>
              <w:t>Vật liệu: EPDM</w:t>
            </w:r>
            <w:r w:rsidRPr="00357190">
              <w:rPr>
                <w:rFonts w:asciiTheme="majorHAnsi" w:eastAsia="Times New Roman" w:hAnsiTheme="majorHAnsi" w:cstheme="majorHAnsi"/>
                <w:szCs w:val="26"/>
              </w:rPr>
              <w:br/>
              <w:t>Ống dẫn khí: uPVC</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F153900"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C386FF8"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80</w:t>
            </w:r>
          </w:p>
        </w:tc>
      </w:tr>
      <w:tr w:rsidR="00357190" w:rsidRPr="00357190" w14:paraId="7291A8F6"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4BC803BB"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VI</w:t>
            </w:r>
          </w:p>
        </w:tc>
        <w:tc>
          <w:tcPr>
            <w:tcW w:w="2354" w:type="dxa"/>
            <w:tcBorders>
              <w:top w:val="nil"/>
              <w:left w:val="nil"/>
              <w:bottom w:val="single" w:sz="4" w:space="0" w:color="auto"/>
              <w:right w:val="single" w:sz="4" w:space="0" w:color="auto"/>
            </w:tcBorders>
            <w:shd w:val="clear" w:color="000000" w:fill="D9D9D9"/>
            <w:vAlign w:val="center"/>
            <w:hideMark/>
          </w:tcPr>
          <w:p w14:paraId="5343EA55"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THIẾU KHÍ T-09B</w:t>
            </w:r>
          </w:p>
        </w:tc>
        <w:tc>
          <w:tcPr>
            <w:tcW w:w="10150" w:type="dxa"/>
            <w:tcBorders>
              <w:top w:val="nil"/>
              <w:left w:val="nil"/>
              <w:bottom w:val="single" w:sz="4" w:space="0" w:color="auto"/>
              <w:right w:val="single" w:sz="4" w:space="0" w:color="auto"/>
            </w:tcBorders>
            <w:shd w:val="clear" w:color="000000" w:fill="D9D9D9"/>
            <w:vAlign w:val="center"/>
            <w:hideMark/>
          </w:tcPr>
          <w:p w14:paraId="6F81B111"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5D72D27C"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1901BBE3"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7CB64151"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90BD9BB"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36ACB838"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khuấy chìm</w:t>
            </w:r>
          </w:p>
        </w:tc>
        <w:tc>
          <w:tcPr>
            <w:tcW w:w="10150" w:type="dxa"/>
            <w:tcBorders>
              <w:top w:val="nil"/>
              <w:left w:val="nil"/>
              <w:bottom w:val="single" w:sz="4" w:space="0" w:color="auto"/>
              <w:right w:val="single" w:sz="4" w:space="0" w:color="auto"/>
            </w:tcBorders>
            <w:shd w:val="clear" w:color="000000" w:fill="FFFFFF"/>
            <w:vAlign w:val="center"/>
            <w:hideMark/>
          </w:tcPr>
          <w:p w14:paraId="1B241BA8"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khuấy chìm</w:t>
            </w:r>
            <w:r w:rsidRPr="00357190">
              <w:rPr>
                <w:rFonts w:asciiTheme="majorHAnsi" w:eastAsia="Times New Roman" w:hAnsiTheme="majorHAnsi" w:cstheme="majorHAnsi"/>
                <w:szCs w:val="26"/>
              </w:rPr>
              <w:br w:type="page"/>
              <w:t>Điện áp:  1,5kW, 3ph/380V/50Hz</w:t>
            </w:r>
            <w:r w:rsidRPr="00357190">
              <w:rPr>
                <w:rFonts w:asciiTheme="majorHAnsi" w:eastAsia="Times New Roman" w:hAnsiTheme="majorHAnsi" w:cstheme="majorHAnsi"/>
                <w:szCs w:val="26"/>
              </w:rPr>
              <w:br w:type="page"/>
              <w:t>Tốc độ: 1500 rpm</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5345B14E"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33AFDCCC"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2727B089"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6F4BE01"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2</w:t>
            </w:r>
          </w:p>
        </w:tc>
        <w:tc>
          <w:tcPr>
            <w:tcW w:w="2354" w:type="dxa"/>
            <w:tcBorders>
              <w:top w:val="nil"/>
              <w:left w:val="nil"/>
              <w:bottom w:val="single" w:sz="4" w:space="0" w:color="auto"/>
              <w:right w:val="single" w:sz="4" w:space="0" w:color="auto"/>
            </w:tcBorders>
            <w:shd w:val="clear" w:color="000000" w:fill="FFFFFF"/>
            <w:vAlign w:val="center"/>
            <w:hideMark/>
          </w:tcPr>
          <w:p w14:paraId="262A16B0"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w:t>
            </w:r>
          </w:p>
        </w:tc>
        <w:tc>
          <w:tcPr>
            <w:tcW w:w="10150" w:type="dxa"/>
            <w:tcBorders>
              <w:top w:val="nil"/>
              <w:left w:val="nil"/>
              <w:bottom w:val="single" w:sz="4" w:space="0" w:color="auto"/>
              <w:right w:val="single" w:sz="4" w:space="0" w:color="auto"/>
            </w:tcBorders>
            <w:shd w:val="clear" w:color="000000" w:fill="FFFFFF"/>
            <w:vAlign w:val="center"/>
            <w:hideMark/>
          </w:tcPr>
          <w:p w14:paraId="37B52E30"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Xích kéo: SUS 304</w:t>
            </w:r>
            <w:r w:rsidRPr="00357190">
              <w:rPr>
                <w:rFonts w:asciiTheme="majorHAnsi" w:eastAsia="Times New Roman" w:hAnsiTheme="majorHAnsi" w:cstheme="majorHAnsi"/>
                <w:szCs w:val="26"/>
              </w:rPr>
              <w:br/>
              <w:t>Thanh trượt: SUS 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3CB9AF85"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3A8F511E"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r>
      <w:tr w:rsidR="00357190" w:rsidRPr="00357190" w14:paraId="169F7BFE"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38AC39EF" w14:textId="77777777" w:rsidR="002A492E" w:rsidRPr="00357190" w:rsidRDefault="002A492E" w:rsidP="009C1D55">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VI</w:t>
            </w:r>
          </w:p>
        </w:tc>
        <w:tc>
          <w:tcPr>
            <w:tcW w:w="2354" w:type="dxa"/>
            <w:tcBorders>
              <w:top w:val="nil"/>
              <w:left w:val="nil"/>
              <w:bottom w:val="single" w:sz="4" w:space="0" w:color="auto"/>
              <w:right w:val="single" w:sz="4" w:space="0" w:color="auto"/>
            </w:tcBorders>
            <w:shd w:val="clear" w:color="000000" w:fill="D9D9D9"/>
            <w:vAlign w:val="center"/>
            <w:hideMark/>
          </w:tcPr>
          <w:p w14:paraId="42374836"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HIẾU KHÍ T-10B</w:t>
            </w:r>
          </w:p>
        </w:tc>
        <w:tc>
          <w:tcPr>
            <w:tcW w:w="10150" w:type="dxa"/>
            <w:tcBorders>
              <w:top w:val="nil"/>
              <w:left w:val="nil"/>
              <w:bottom w:val="single" w:sz="4" w:space="0" w:color="auto"/>
              <w:right w:val="single" w:sz="4" w:space="0" w:color="auto"/>
            </w:tcBorders>
            <w:shd w:val="clear" w:color="000000" w:fill="D9D9D9"/>
            <w:vAlign w:val="center"/>
            <w:hideMark/>
          </w:tcPr>
          <w:p w14:paraId="5DDA16E8"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12ADB393"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2CCEDA75" w14:textId="77777777" w:rsidR="002A492E" w:rsidRPr="00357190" w:rsidRDefault="002A492E" w:rsidP="009C1D55">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7A5012A3"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tcPr>
          <w:p w14:paraId="7F648FAB" w14:textId="6251C3BB" w:rsidR="002A492E" w:rsidRPr="00357190" w:rsidRDefault="00D77AC9"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4FE88F80"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tuần hoàn nước thải</w:t>
            </w:r>
          </w:p>
        </w:tc>
        <w:tc>
          <w:tcPr>
            <w:tcW w:w="10150" w:type="dxa"/>
            <w:tcBorders>
              <w:top w:val="nil"/>
              <w:left w:val="nil"/>
              <w:bottom w:val="single" w:sz="4" w:space="0" w:color="auto"/>
              <w:right w:val="single" w:sz="4" w:space="0" w:color="auto"/>
            </w:tcBorders>
            <w:shd w:val="clear" w:color="000000" w:fill="FFFFFF"/>
            <w:vAlign w:val="center"/>
            <w:hideMark/>
          </w:tcPr>
          <w:p w14:paraId="27D60F6C" w14:textId="77777777" w:rsidR="002A492E" w:rsidRPr="00357190" w:rsidRDefault="002A492E" w:rsidP="009C1D55">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chìm</w:t>
            </w:r>
            <w:r w:rsidRPr="00357190">
              <w:rPr>
                <w:rFonts w:asciiTheme="majorHAnsi" w:eastAsia="Times New Roman" w:hAnsiTheme="majorHAnsi" w:cstheme="majorHAnsi"/>
                <w:szCs w:val="26"/>
              </w:rPr>
              <w:br/>
              <w:t>- Lưu lượng: Q = 80 - 85 m3/hr.</w:t>
            </w:r>
            <w:r w:rsidRPr="00357190">
              <w:rPr>
                <w:rFonts w:asciiTheme="majorHAnsi" w:eastAsia="Times New Roman" w:hAnsiTheme="majorHAnsi" w:cstheme="majorHAnsi"/>
                <w:szCs w:val="26"/>
              </w:rPr>
              <w:br/>
              <w:t>- Cột áp: H = 8 m.</w:t>
            </w:r>
            <w:r w:rsidRPr="00357190">
              <w:rPr>
                <w:rFonts w:asciiTheme="majorHAnsi" w:eastAsia="Times New Roman" w:hAnsiTheme="majorHAnsi" w:cstheme="majorHAnsi"/>
                <w:szCs w:val="26"/>
              </w:rPr>
              <w:br/>
              <w:t xml:space="preserve">- Vật liệu: </w:t>
            </w:r>
            <w:r w:rsidRPr="00357190">
              <w:rPr>
                <w:rFonts w:asciiTheme="majorHAnsi" w:eastAsia="Times New Roman" w:hAnsiTheme="majorHAnsi" w:cstheme="majorHAnsi"/>
                <w:szCs w:val="26"/>
              </w:rPr>
              <w:br/>
              <w:t xml:space="preserve"> + Thân bơm: Gang đúc FC200</w:t>
            </w:r>
            <w:r w:rsidRPr="00357190">
              <w:rPr>
                <w:rFonts w:asciiTheme="majorHAnsi" w:eastAsia="Times New Roman" w:hAnsiTheme="majorHAnsi" w:cstheme="majorHAnsi"/>
                <w:szCs w:val="26"/>
              </w:rPr>
              <w:br/>
              <w:t xml:space="preserve"> + Cánh bơm: dang Non - clogging, Gang đúc FC200</w:t>
            </w:r>
            <w:r w:rsidRPr="00357190">
              <w:rPr>
                <w:rFonts w:asciiTheme="majorHAnsi" w:eastAsia="Times New Roman" w:hAnsiTheme="majorHAnsi" w:cstheme="majorHAnsi"/>
                <w:szCs w:val="26"/>
              </w:rPr>
              <w:br/>
              <w:t xml:space="preserve"> + Trục: Thép không gỉ, SUS420J2</w:t>
            </w:r>
            <w:r w:rsidRPr="00357190">
              <w:rPr>
                <w:rFonts w:asciiTheme="majorHAnsi" w:eastAsia="Times New Roman" w:hAnsiTheme="majorHAnsi" w:cstheme="majorHAnsi"/>
                <w:szCs w:val="26"/>
              </w:rPr>
              <w:br/>
              <w:t>- Động cơ</w:t>
            </w:r>
            <w:r w:rsidRPr="00357190">
              <w:rPr>
                <w:rFonts w:asciiTheme="majorHAnsi" w:eastAsia="Times New Roman" w:hAnsiTheme="majorHAnsi" w:cstheme="majorHAnsi"/>
                <w:szCs w:val="26"/>
              </w:rPr>
              <w:br/>
              <w:t xml:space="preserve"> + Công suất: 3,7kW</w:t>
            </w:r>
            <w:r w:rsidRPr="00357190">
              <w:rPr>
                <w:rFonts w:asciiTheme="majorHAnsi" w:eastAsia="Times New Roman" w:hAnsiTheme="majorHAnsi" w:cstheme="majorHAnsi"/>
                <w:szCs w:val="26"/>
              </w:rPr>
              <w:br/>
              <w:t xml:space="preserve"> + Điện áp: 3phase / 380V/ 50 Hz </w:t>
            </w:r>
            <w:r w:rsidRPr="00357190">
              <w:rPr>
                <w:rFonts w:asciiTheme="majorHAnsi" w:eastAsia="Times New Roman" w:hAnsiTheme="majorHAnsi" w:cstheme="majorHAnsi"/>
                <w:szCs w:val="26"/>
              </w:rPr>
              <w:br/>
              <w:t xml:space="preserve"> + Cấp bảo vệ: IP68</w:t>
            </w:r>
            <w:r w:rsidRPr="00357190">
              <w:rPr>
                <w:rFonts w:asciiTheme="majorHAnsi" w:eastAsia="Times New Roman" w:hAnsiTheme="majorHAnsi" w:cstheme="majorHAnsi"/>
                <w:szCs w:val="26"/>
              </w:rPr>
              <w:br/>
              <w:t xml:space="preserve"> + Cấp cách nhiệt: E</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5A1A679E"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4205F9E1" w14:textId="77777777" w:rsidR="002A492E" w:rsidRPr="00357190" w:rsidRDefault="002A492E" w:rsidP="009C1D55">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6FD9ED23"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tcPr>
          <w:p w14:paraId="6CE7F89D" w14:textId="18BC311D"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1A39938D"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 bơm chìm</w:t>
            </w:r>
          </w:p>
        </w:tc>
        <w:tc>
          <w:tcPr>
            <w:tcW w:w="10150" w:type="dxa"/>
            <w:tcBorders>
              <w:top w:val="nil"/>
              <w:left w:val="nil"/>
              <w:bottom w:val="single" w:sz="4" w:space="0" w:color="auto"/>
              <w:right w:val="single" w:sz="4" w:space="0" w:color="auto"/>
            </w:tcBorders>
            <w:shd w:val="clear" w:color="000000" w:fill="FFFFFF"/>
            <w:vAlign w:val="center"/>
            <w:hideMark/>
          </w:tcPr>
          <w:p w14:paraId="2DDE4D15"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w:t>
            </w:r>
            <w:r w:rsidRPr="00357190">
              <w:rPr>
                <w:rFonts w:asciiTheme="majorHAnsi" w:eastAsia="Times New Roman" w:hAnsiTheme="majorHAnsi" w:cstheme="majorHAnsi"/>
                <w:szCs w:val="26"/>
              </w:rPr>
              <w:br w:type="page"/>
              <w:t xml:space="preserve"> + Autocoupling: Việt Nam</w:t>
            </w:r>
            <w:r w:rsidRPr="00357190">
              <w:rPr>
                <w:rFonts w:asciiTheme="majorHAnsi" w:eastAsia="Times New Roman" w:hAnsiTheme="majorHAnsi" w:cstheme="majorHAnsi"/>
                <w:szCs w:val="26"/>
              </w:rPr>
              <w:br w:type="page"/>
              <w:t xml:space="preserve"> + Thanh dẫn hướng SS304: Việt Nam</w:t>
            </w:r>
            <w:r w:rsidRPr="00357190">
              <w:rPr>
                <w:rFonts w:asciiTheme="majorHAnsi" w:eastAsia="Times New Roman" w:hAnsiTheme="majorHAnsi" w:cstheme="majorHAnsi"/>
                <w:szCs w:val="26"/>
              </w:rPr>
              <w:br w:type="page"/>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443FF5B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64C18A0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3ED6E8BE" w14:textId="77777777" w:rsidTr="00D77AC9">
        <w:trPr>
          <w:trHeight w:val="567"/>
        </w:trPr>
        <w:tc>
          <w:tcPr>
            <w:tcW w:w="708" w:type="dxa"/>
            <w:tcBorders>
              <w:top w:val="nil"/>
              <w:left w:val="single" w:sz="4" w:space="0" w:color="auto"/>
              <w:bottom w:val="single" w:sz="4" w:space="0" w:color="auto"/>
              <w:right w:val="single" w:sz="4" w:space="0" w:color="auto"/>
            </w:tcBorders>
            <w:vAlign w:val="center"/>
          </w:tcPr>
          <w:p w14:paraId="166B3E72" w14:textId="06B4DAAA"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2B475017"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phân phối khí tinh</w:t>
            </w:r>
          </w:p>
        </w:tc>
        <w:tc>
          <w:tcPr>
            <w:tcW w:w="10150" w:type="dxa"/>
            <w:tcBorders>
              <w:top w:val="nil"/>
              <w:left w:val="nil"/>
              <w:bottom w:val="single" w:sz="4" w:space="0" w:color="auto"/>
              <w:right w:val="single" w:sz="4" w:space="0" w:color="auto"/>
            </w:tcBorders>
            <w:shd w:val="clear" w:color="000000" w:fill="FFFFFF"/>
            <w:vAlign w:val="center"/>
            <w:hideMark/>
          </w:tcPr>
          <w:p w14:paraId="69D8506E"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Kiểu: Kiểu đĩa </w:t>
            </w:r>
            <w:r w:rsidRPr="00357190">
              <w:rPr>
                <w:rFonts w:asciiTheme="majorHAnsi" w:eastAsia="Times New Roman" w:hAnsiTheme="majorHAnsi" w:cstheme="majorHAnsi"/>
                <w:szCs w:val="26"/>
              </w:rPr>
              <w:br/>
              <w:t>Vật liệu: EPDM</w:t>
            </w:r>
            <w:r w:rsidRPr="00357190">
              <w:rPr>
                <w:rFonts w:asciiTheme="majorHAnsi" w:eastAsia="Times New Roman" w:hAnsiTheme="majorHAnsi" w:cstheme="majorHAnsi"/>
                <w:szCs w:val="26"/>
              </w:rPr>
              <w:br/>
              <w:t>Ống dẫn khí: uPVC</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A927024"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4EE4E94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120</w:t>
            </w:r>
          </w:p>
        </w:tc>
      </w:tr>
      <w:tr w:rsidR="00357190" w:rsidRPr="00357190" w14:paraId="0D12ECA8" w14:textId="77777777" w:rsidTr="00D77AC9">
        <w:trPr>
          <w:trHeight w:val="567"/>
        </w:trPr>
        <w:tc>
          <w:tcPr>
            <w:tcW w:w="708" w:type="dxa"/>
            <w:tcBorders>
              <w:top w:val="nil"/>
              <w:left w:val="single" w:sz="4" w:space="0" w:color="auto"/>
              <w:bottom w:val="single" w:sz="4" w:space="0" w:color="auto"/>
              <w:right w:val="single" w:sz="4" w:space="0" w:color="auto"/>
            </w:tcBorders>
            <w:vAlign w:val="center"/>
          </w:tcPr>
          <w:p w14:paraId="468A2D5E" w14:textId="633556EA"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shd w:val="clear" w:color="000000" w:fill="FFFFFF"/>
            <w:vAlign w:val="center"/>
          </w:tcPr>
          <w:p w14:paraId="3DFB3D13" w14:textId="7ACAC83F"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Đồng hồ đo lưu lượng</w:t>
            </w:r>
          </w:p>
        </w:tc>
        <w:tc>
          <w:tcPr>
            <w:tcW w:w="10150" w:type="dxa"/>
            <w:tcBorders>
              <w:top w:val="nil"/>
              <w:left w:val="nil"/>
              <w:bottom w:val="single" w:sz="4" w:space="0" w:color="auto"/>
              <w:right w:val="single" w:sz="4" w:space="0" w:color="auto"/>
            </w:tcBorders>
            <w:shd w:val="clear" w:color="000000" w:fill="FFFFFF"/>
            <w:vAlign w:val="center"/>
          </w:tcPr>
          <w:p w14:paraId="6A62D824" w14:textId="507116EA"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Thiết bị đo lưu lượng tức thời, lưu lượng tổng</w:t>
            </w:r>
            <w:r w:rsidRPr="00357190">
              <w:rPr>
                <w:rFonts w:asciiTheme="majorHAnsi" w:eastAsia="Times New Roman" w:hAnsiTheme="majorHAnsi" w:cstheme="majorHAnsi"/>
                <w:szCs w:val="26"/>
              </w:rPr>
              <w:br/>
              <w:t>Dạng: Điện từ</w:t>
            </w:r>
            <w:r w:rsidRPr="00357190">
              <w:rPr>
                <w:rFonts w:asciiTheme="majorHAnsi" w:eastAsia="Times New Roman" w:hAnsiTheme="majorHAnsi" w:cstheme="majorHAnsi"/>
                <w:szCs w:val="26"/>
              </w:rPr>
              <w:br/>
              <w:t>Kích thước: DN100</w:t>
            </w:r>
          </w:p>
        </w:tc>
        <w:tc>
          <w:tcPr>
            <w:tcW w:w="996" w:type="dxa"/>
            <w:gridSpan w:val="2"/>
            <w:tcBorders>
              <w:top w:val="nil"/>
              <w:left w:val="nil"/>
              <w:bottom w:val="single" w:sz="4" w:space="0" w:color="auto"/>
              <w:right w:val="single" w:sz="4" w:space="0" w:color="auto"/>
            </w:tcBorders>
            <w:shd w:val="clear" w:color="000000" w:fill="FFFFFF"/>
            <w:vAlign w:val="center"/>
          </w:tcPr>
          <w:p w14:paraId="6D0ADFE7" w14:textId="1D88FCEE"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tcPr>
          <w:p w14:paraId="553C804D" w14:textId="2B5BFBD9"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135AA274"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5AB9C96" w14:textId="0B47B520"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354" w:type="dxa"/>
            <w:tcBorders>
              <w:top w:val="nil"/>
              <w:left w:val="nil"/>
              <w:bottom w:val="single" w:sz="4" w:space="0" w:color="auto"/>
              <w:right w:val="single" w:sz="4" w:space="0" w:color="auto"/>
            </w:tcBorders>
            <w:shd w:val="clear" w:color="000000" w:fill="FFFFFF"/>
            <w:vAlign w:val="center"/>
          </w:tcPr>
          <w:p w14:paraId="43B47AD1" w14:textId="6C0C255F" w:rsidR="00D77AC9" w:rsidRPr="00357190" w:rsidRDefault="00D77AC9" w:rsidP="00D77AC9">
            <w:pPr>
              <w:spacing w:line="240" w:lineRule="auto"/>
              <w:jc w:val="left"/>
              <w:rPr>
                <w:rFonts w:asciiTheme="majorHAnsi" w:eastAsia="Times New Roman" w:hAnsiTheme="majorHAnsi" w:cstheme="majorHAnsi"/>
                <w:vanish/>
                <w:szCs w:val="26"/>
              </w:rPr>
            </w:pPr>
            <w:r w:rsidRPr="00357190">
              <w:rPr>
                <w:rFonts w:asciiTheme="majorHAnsi" w:eastAsia="Times New Roman" w:hAnsiTheme="majorHAnsi" w:cstheme="majorHAnsi"/>
                <w:szCs w:val="26"/>
              </w:rPr>
              <w:t>Giá thể vi sinh MBBR</w:t>
            </w:r>
          </w:p>
          <w:p w14:paraId="33A2FEFC" w14:textId="0E766366" w:rsidR="00D77AC9" w:rsidRPr="00357190" w:rsidRDefault="00D77AC9" w:rsidP="00D77AC9">
            <w:pPr>
              <w:spacing w:line="240" w:lineRule="auto"/>
              <w:jc w:val="left"/>
              <w:rPr>
                <w:rFonts w:asciiTheme="majorHAnsi" w:eastAsia="Times New Roman" w:hAnsiTheme="majorHAnsi" w:cstheme="majorHAnsi"/>
                <w:szCs w:val="26"/>
              </w:rPr>
            </w:pPr>
          </w:p>
        </w:tc>
        <w:tc>
          <w:tcPr>
            <w:tcW w:w="10150" w:type="dxa"/>
            <w:tcBorders>
              <w:top w:val="nil"/>
              <w:left w:val="nil"/>
              <w:bottom w:val="single" w:sz="4" w:space="0" w:color="auto"/>
              <w:right w:val="single" w:sz="4" w:space="0" w:color="auto"/>
            </w:tcBorders>
            <w:shd w:val="clear" w:color="000000" w:fill="FFFFFF"/>
            <w:vAlign w:val="center"/>
          </w:tcPr>
          <w:p w14:paraId="0F1CD0E2" w14:textId="1499D781" w:rsidR="00D77AC9" w:rsidRPr="00357190" w:rsidRDefault="006F04D8"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 Loại: Giá thể vi sinh di động MBBR. </w:t>
            </w:r>
            <w:r w:rsidRPr="00357190">
              <w:rPr>
                <w:rFonts w:asciiTheme="majorHAnsi" w:eastAsia="Times New Roman" w:hAnsiTheme="majorHAnsi" w:cstheme="majorHAnsi"/>
                <w:szCs w:val="26"/>
              </w:rPr>
              <w:br/>
              <w:t xml:space="preserve">- Vật liệu: Nhựa HDPE/PP bền hóa chất, tỷ trọng gần bằng nước, có khả năng chuyển động liên tục trong bể nhờ hệ thống cấp khí. </w:t>
            </w:r>
            <w:r w:rsidRPr="00357190">
              <w:rPr>
                <w:rFonts w:asciiTheme="majorHAnsi" w:eastAsia="Times New Roman" w:hAnsiTheme="majorHAnsi" w:cstheme="majorHAnsi"/>
                <w:szCs w:val="26"/>
              </w:rPr>
              <w:br/>
              <w:t xml:space="preserve">- Chức năng: Làm giá thể bám dính cho vi sinh vật, gia tăng sinh khối trong bể hiếu khí, nâng cao hiệu quả xử lý các chất hữu cơ (BOD, COD) và quá trình nitrat hóa. </w:t>
            </w:r>
            <w:r w:rsidRPr="00357190">
              <w:rPr>
                <w:rFonts w:asciiTheme="majorHAnsi" w:eastAsia="Times New Roman" w:hAnsiTheme="majorHAnsi" w:cstheme="majorHAnsi"/>
                <w:szCs w:val="26"/>
              </w:rPr>
              <w:br/>
              <w:t xml:space="preserve">- Giá thể có cấu tạo dạng bánh xe/ống rỗng nhiều khoang, tạo diện tích bề mặt lớn cho vi sinh </w:t>
            </w:r>
            <w:r w:rsidRPr="00357190">
              <w:rPr>
                <w:rFonts w:asciiTheme="majorHAnsi" w:eastAsia="Times New Roman" w:hAnsiTheme="majorHAnsi" w:cstheme="majorHAnsi"/>
                <w:szCs w:val="26"/>
              </w:rPr>
              <w:lastRenderedPageBreak/>
              <w:t xml:space="preserve">vật phát triển, đồng thời duy trì khả năng trao đổi chất giữa nước thải và màng vi sinh. </w:t>
            </w:r>
            <w:r w:rsidRPr="00357190">
              <w:rPr>
                <w:rFonts w:asciiTheme="majorHAnsi" w:eastAsia="Times New Roman" w:hAnsiTheme="majorHAnsi" w:cstheme="majorHAnsi"/>
                <w:szCs w:val="26"/>
              </w:rPr>
              <w:br/>
              <w:t>- Diện tích bề mặt riêng lớn, giúp tăng mật độ vi sinh trong bể, giảm nguy cơ sốc tải và nâng cao tính ổn định của hệ thống xử lý.</w:t>
            </w:r>
          </w:p>
        </w:tc>
        <w:tc>
          <w:tcPr>
            <w:tcW w:w="996" w:type="dxa"/>
            <w:gridSpan w:val="2"/>
            <w:tcBorders>
              <w:top w:val="nil"/>
              <w:left w:val="nil"/>
              <w:bottom w:val="single" w:sz="4" w:space="0" w:color="auto"/>
              <w:right w:val="single" w:sz="4" w:space="0" w:color="auto"/>
            </w:tcBorders>
            <w:shd w:val="clear" w:color="000000" w:fill="FFFFFF"/>
            <w:vAlign w:val="center"/>
          </w:tcPr>
          <w:p w14:paraId="5F861E94" w14:textId="3BF537A3" w:rsidR="00D77AC9" w:rsidRPr="00357190" w:rsidRDefault="006F04D8"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m³</w:t>
            </w:r>
          </w:p>
        </w:tc>
        <w:tc>
          <w:tcPr>
            <w:tcW w:w="1255" w:type="dxa"/>
            <w:gridSpan w:val="2"/>
            <w:tcBorders>
              <w:top w:val="nil"/>
              <w:left w:val="nil"/>
              <w:bottom w:val="single" w:sz="4" w:space="0" w:color="auto"/>
              <w:right w:val="single" w:sz="4" w:space="0" w:color="auto"/>
            </w:tcBorders>
            <w:shd w:val="clear" w:color="000000" w:fill="FFFFFF"/>
            <w:vAlign w:val="center"/>
          </w:tcPr>
          <w:p w14:paraId="3750019D" w14:textId="7E3B9642" w:rsidR="00D77AC9" w:rsidRPr="00357190" w:rsidRDefault="006F04D8"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Theo thiết kế</w:t>
            </w:r>
          </w:p>
        </w:tc>
      </w:tr>
      <w:tr w:rsidR="00357190" w:rsidRPr="00357190" w14:paraId="77AADA96"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1716FB62" w14:textId="77777777" w:rsidR="00D77AC9" w:rsidRPr="00357190" w:rsidRDefault="00D77AC9" w:rsidP="00D77AC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VII</w:t>
            </w:r>
          </w:p>
        </w:tc>
        <w:tc>
          <w:tcPr>
            <w:tcW w:w="2354" w:type="dxa"/>
            <w:tcBorders>
              <w:top w:val="nil"/>
              <w:left w:val="nil"/>
              <w:bottom w:val="single" w:sz="4" w:space="0" w:color="auto"/>
              <w:right w:val="single" w:sz="4" w:space="0" w:color="auto"/>
            </w:tcBorders>
            <w:shd w:val="clear" w:color="000000" w:fill="D9D9D9"/>
            <w:vAlign w:val="center"/>
            <w:hideMark/>
          </w:tcPr>
          <w:p w14:paraId="67B69DC4"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LẮNG SINH HỌC T-11</w:t>
            </w:r>
          </w:p>
        </w:tc>
        <w:tc>
          <w:tcPr>
            <w:tcW w:w="10150" w:type="dxa"/>
            <w:tcBorders>
              <w:top w:val="nil"/>
              <w:left w:val="nil"/>
              <w:bottom w:val="single" w:sz="4" w:space="0" w:color="auto"/>
              <w:right w:val="single" w:sz="4" w:space="0" w:color="auto"/>
            </w:tcBorders>
            <w:shd w:val="clear" w:color="000000" w:fill="D9D9D9"/>
            <w:vAlign w:val="center"/>
            <w:hideMark/>
          </w:tcPr>
          <w:p w14:paraId="63CF46C3"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21DA8986"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57DA959F"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1D2CD6D5"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090A6E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7860A471"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bùn sinh học</w:t>
            </w:r>
          </w:p>
        </w:tc>
        <w:tc>
          <w:tcPr>
            <w:tcW w:w="10150" w:type="dxa"/>
            <w:tcBorders>
              <w:top w:val="nil"/>
              <w:left w:val="nil"/>
              <w:bottom w:val="single" w:sz="4" w:space="0" w:color="auto"/>
              <w:right w:val="single" w:sz="4" w:space="0" w:color="auto"/>
            </w:tcBorders>
            <w:shd w:val="clear" w:color="000000" w:fill="FFFFFF"/>
            <w:vAlign w:val="center"/>
            <w:hideMark/>
          </w:tcPr>
          <w:p w14:paraId="2E9174DE"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chìm</w:t>
            </w:r>
            <w:r w:rsidRPr="00357190">
              <w:rPr>
                <w:rFonts w:asciiTheme="majorHAnsi" w:eastAsia="Times New Roman" w:hAnsiTheme="majorHAnsi" w:cstheme="majorHAnsi"/>
                <w:szCs w:val="26"/>
              </w:rPr>
              <w:br/>
              <w:t>- Lưu lượng: Q = 80 - 85 m3/hr.</w:t>
            </w:r>
            <w:r w:rsidRPr="00357190">
              <w:rPr>
                <w:rFonts w:asciiTheme="majorHAnsi" w:eastAsia="Times New Roman" w:hAnsiTheme="majorHAnsi" w:cstheme="majorHAnsi"/>
                <w:szCs w:val="26"/>
              </w:rPr>
              <w:br/>
              <w:t>- Cột áp: H = 8 m.</w:t>
            </w:r>
            <w:r w:rsidRPr="00357190">
              <w:rPr>
                <w:rFonts w:asciiTheme="majorHAnsi" w:eastAsia="Times New Roman" w:hAnsiTheme="majorHAnsi" w:cstheme="majorHAnsi"/>
                <w:szCs w:val="26"/>
              </w:rPr>
              <w:br/>
              <w:t xml:space="preserve">- Vật liệu: </w:t>
            </w:r>
            <w:r w:rsidRPr="00357190">
              <w:rPr>
                <w:rFonts w:asciiTheme="majorHAnsi" w:eastAsia="Times New Roman" w:hAnsiTheme="majorHAnsi" w:cstheme="majorHAnsi"/>
                <w:szCs w:val="26"/>
              </w:rPr>
              <w:br/>
              <w:t xml:space="preserve"> + Thân bơm: Gang đúc FC200</w:t>
            </w:r>
            <w:r w:rsidRPr="00357190">
              <w:rPr>
                <w:rFonts w:asciiTheme="majorHAnsi" w:eastAsia="Times New Roman" w:hAnsiTheme="majorHAnsi" w:cstheme="majorHAnsi"/>
                <w:szCs w:val="26"/>
              </w:rPr>
              <w:br/>
              <w:t xml:space="preserve"> + Cánh bơm: dang Non - clogging, Gang đúc FC200</w:t>
            </w:r>
            <w:r w:rsidRPr="00357190">
              <w:rPr>
                <w:rFonts w:asciiTheme="majorHAnsi" w:eastAsia="Times New Roman" w:hAnsiTheme="majorHAnsi" w:cstheme="majorHAnsi"/>
                <w:szCs w:val="26"/>
              </w:rPr>
              <w:br/>
              <w:t xml:space="preserve"> + Trục: Thép không gỉ, SUS420J2</w:t>
            </w:r>
            <w:r w:rsidRPr="00357190">
              <w:rPr>
                <w:rFonts w:asciiTheme="majorHAnsi" w:eastAsia="Times New Roman" w:hAnsiTheme="majorHAnsi" w:cstheme="majorHAnsi"/>
                <w:szCs w:val="26"/>
              </w:rPr>
              <w:br/>
              <w:t>- Động cơ</w:t>
            </w:r>
            <w:r w:rsidRPr="00357190">
              <w:rPr>
                <w:rFonts w:asciiTheme="majorHAnsi" w:eastAsia="Times New Roman" w:hAnsiTheme="majorHAnsi" w:cstheme="majorHAnsi"/>
                <w:szCs w:val="26"/>
              </w:rPr>
              <w:br/>
              <w:t xml:space="preserve"> + Công suất: 3,7kW</w:t>
            </w:r>
            <w:r w:rsidRPr="00357190">
              <w:rPr>
                <w:rFonts w:asciiTheme="majorHAnsi" w:eastAsia="Times New Roman" w:hAnsiTheme="majorHAnsi" w:cstheme="majorHAnsi"/>
                <w:szCs w:val="26"/>
              </w:rPr>
              <w:br/>
              <w:t xml:space="preserve"> + Điện áp: 3phase / 380V/ 50 Hz </w:t>
            </w:r>
            <w:r w:rsidRPr="00357190">
              <w:rPr>
                <w:rFonts w:asciiTheme="majorHAnsi" w:eastAsia="Times New Roman" w:hAnsiTheme="majorHAnsi" w:cstheme="majorHAnsi"/>
                <w:szCs w:val="26"/>
              </w:rPr>
              <w:br/>
              <w:t xml:space="preserve"> + Cấp bảo vệ: IP68</w:t>
            </w:r>
            <w:r w:rsidRPr="00357190">
              <w:rPr>
                <w:rFonts w:asciiTheme="majorHAnsi" w:eastAsia="Times New Roman" w:hAnsiTheme="majorHAnsi" w:cstheme="majorHAnsi"/>
                <w:szCs w:val="26"/>
              </w:rPr>
              <w:br/>
              <w:t xml:space="preserve"> + Cấp cách nhiệt: E</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D3D3F3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1AE0CC6"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r>
      <w:tr w:rsidR="00357190" w:rsidRPr="00357190" w14:paraId="12288DF0"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C3A671E"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4792DD83"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 bơm chìm</w:t>
            </w:r>
          </w:p>
        </w:tc>
        <w:tc>
          <w:tcPr>
            <w:tcW w:w="10150" w:type="dxa"/>
            <w:tcBorders>
              <w:top w:val="nil"/>
              <w:left w:val="nil"/>
              <w:bottom w:val="single" w:sz="4" w:space="0" w:color="auto"/>
              <w:right w:val="single" w:sz="4" w:space="0" w:color="auto"/>
            </w:tcBorders>
            <w:shd w:val="clear" w:color="000000" w:fill="FFFFFF"/>
            <w:vAlign w:val="center"/>
            <w:hideMark/>
          </w:tcPr>
          <w:p w14:paraId="6848CED7"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w:t>
            </w:r>
            <w:r w:rsidRPr="00357190">
              <w:rPr>
                <w:rFonts w:asciiTheme="majorHAnsi" w:eastAsia="Times New Roman" w:hAnsiTheme="majorHAnsi" w:cstheme="majorHAnsi"/>
                <w:szCs w:val="26"/>
              </w:rPr>
              <w:br w:type="page"/>
              <w:t xml:space="preserve"> + Autocoupling: Việt Nam</w:t>
            </w:r>
            <w:r w:rsidRPr="00357190">
              <w:rPr>
                <w:rFonts w:asciiTheme="majorHAnsi" w:eastAsia="Times New Roman" w:hAnsiTheme="majorHAnsi" w:cstheme="majorHAnsi"/>
                <w:szCs w:val="26"/>
              </w:rPr>
              <w:br w:type="page"/>
              <w:t xml:space="preserve"> + Thanh dẫn hướng SS304: Việt Nam</w:t>
            </w:r>
            <w:r w:rsidRPr="00357190">
              <w:rPr>
                <w:rFonts w:asciiTheme="majorHAnsi" w:eastAsia="Times New Roman" w:hAnsiTheme="majorHAnsi" w:cstheme="majorHAnsi"/>
                <w:szCs w:val="26"/>
              </w:rPr>
              <w:br w:type="page"/>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4C340FA8"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04497C0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07D9949F" w14:textId="77777777" w:rsidTr="00D77AC9">
        <w:trPr>
          <w:trHeight w:val="567"/>
        </w:trPr>
        <w:tc>
          <w:tcPr>
            <w:tcW w:w="708" w:type="dxa"/>
            <w:tcBorders>
              <w:top w:val="nil"/>
              <w:left w:val="single" w:sz="4" w:space="0" w:color="auto"/>
              <w:bottom w:val="single" w:sz="4" w:space="0" w:color="auto"/>
              <w:right w:val="single" w:sz="4" w:space="0" w:color="auto"/>
            </w:tcBorders>
            <w:vAlign w:val="center"/>
            <w:hideMark/>
          </w:tcPr>
          <w:p w14:paraId="38D9DECB"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vAlign w:val="center"/>
            <w:hideMark/>
          </w:tcPr>
          <w:p w14:paraId="1944EAD7"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Động cơ gạt bùn</w:t>
            </w:r>
          </w:p>
        </w:tc>
        <w:tc>
          <w:tcPr>
            <w:tcW w:w="10150" w:type="dxa"/>
            <w:tcBorders>
              <w:top w:val="nil"/>
              <w:left w:val="nil"/>
              <w:bottom w:val="single" w:sz="4" w:space="0" w:color="auto"/>
              <w:right w:val="single" w:sz="4" w:space="0" w:color="auto"/>
            </w:tcBorders>
            <w:shd w:val="clear" w:color="000000" w:fill="FFFFFF"/>
            <w:vAlign w:val="center"/>
            <w:hideMark/>
          </w:tcPr>
          <w:p w14:paraId="03F1EC76"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b/>
                <w:bCs/>
                <w:szCs w:val="26"/>
                <w:u w:val="single"/>
              </w:rPr>
              <w:t>Động cơ giảm tốc</w:t>
            </w:r>
            <w:r w:rsidRPr="00357190">
              <w:rPr>
                <w:rFonts w:asciiTheme="majorHAnsi" w:eastAsia="Times New Roman" w:hAnsiTheme="majorHAnsi" w:cstheme="majorHAnsi"/>
                <w:szCs w:val="26"/>
              </w:rPr>
              <w:br/>
              <w:t>Công suất động cơ : 0.37kW/50Hz/380V</w:t>
            </w:r>
            <w:r w:rsidRPr="00357190">
              <w:rPr>
                <w:rFonts w:asciiTheme="majorHAnsi" w:eastAsia="Times New Roman" w:hAnsiTheme="majorHAnsi" w:cstheme="majorHAnsi"/>
                <w:szCs w:val="26"/>
              </w:rPr>
              <w:br/>
              <w:t>Cấp bảo vệ : IP55/ Class F</w:t>
            </w:r>
            <w:r w:rsidRPr="00357190">
              <w:rPr>
                <w:rFonts w:asciiTheme="majorHAnsi" w:eastAsia="Times New Roman" w:hAnsiTheme="majorHAnsi" w:cstheme="majorHAnsi"/>
                <w:szCs w:val="26"/>
              </w:rPr>
              <w:br/>
              <w:t>Tốc độ đầu ra : 0.1-0.2 (vòng/ phút)</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730920BD"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4039E38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2EBF539C"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4127598D"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1DA33C22"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gạt bùn</w:t>
            </w:r>
          </w:p>
        </w:tc>
        <w:tc>
          <w:tcPr>
            <w:tcW w:w="10150" w:type="dxa"/>
            <w:tcBorders>
              <w:top w:val="nil"/>
              <w:left w:val="nil"/>
              <w:bottom w:val="single" w:sz="4" w:space="0" w:color="auto"/>
              <w:right w:val="single" w:sz="4" w:space="0" w:color="auto"/>
            </w:tcBorders>
            <w:shd w:val="clear" w:color="000000" w:fill="FFFFFF"/>
            <w:vAlign w:val="center"/>
            <w:hideMark/>
          </w:tcPr>
          <w:p w14:paraId="1A46A9E3"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Phần tiếp xúc với nước: SUS304, cao su</w:t>
            </w:r>
            <w:r w:rsidRPr="00357190">
              <w:rPr>
                <w:rFonts w:asciiTheme="majorHAnsi" w:eastAsia="Times New Roman" w:hAnsiTheme="majorHAnsi" w:cstheme="majorHAnsi"/>
                <w:szCs w:val="26"/>
              </w:rPr>
              <w:br/>
              <w:t>Phần không tiếp xúc với nước: thép sơn phủ Epoxy</w:t>
            </w:r>
            <w:r w:rsidRPr="00357190">
              <w:rPr>
                <w:rFonts w:asciiTheme="majorHAnsi" w:eastAsia="Times New Roman" w:hAnsiTheme="majorHAnsi" w:cstheme="majorHAnsi"/>
                <w:szCs w:val="26"/>
              </w:rPr>
              <w:br/>
              <w:t>Bao gồm: gối đỡ, phụ kiện lắp đặt,…</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3F03286"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0CEF5FA"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4B1025F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CF74EB3"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vAlign w:val="center"/>
            <w:hideMark/>
          </w:tcPr>
          <w:p w14:paraId="369330B9"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Ống trung tâm</w:t>
            </w:r>
          </w:p>
        </w:tc>
        <w:tc>
          <w:tcPr>
            <w:tcW w:w="10150" w:type="dxa"/>
            <w:tcBorders>
              <w:top w:val="nil"/>
              <w:left w:val="nil"/>
              <w:bottom w:val="single" w:sz="4" w:space="0" w:color="auto"/>
              <w:right w:val="single" w:sz="4" w:space="0" w:color="auto"/>
            </w:tcBorders>
            <w:vAlign w:val="center"/>
            <w:hideMark/>
          </w:tcPr>
          <w:p w14:paraId="47C1013F"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Kích thước DxH=2000x2600mm</w:t>
            </w:r>
            <w:r w:rsidRPr="00357190">
              <w:rPr>
                <w:rFonts w:asciiTheme="majorHAnsi" w:eastAsia="Times New Roman" w:hAnsiTheme="majorHAnsi" w:cstheme="majorHAnsi"/>
                <w:szCs w:val="26"/>
              </w:rPr>
              <w:br/>
              <w:t>Vật liêu: SUS304x2.0mm</w:t>
            </w:r>
            <w:r w:rsidRPr="00357190">
              <w:rPr>
                <w:rFonts w:asciiTheme="majorHAnsi" w:eastAsia="Times New Roman" w:hAnsiTheme="majorHAnsi" w:cstheme="majorHAnsi"/>
                <w:szCs w:val="26"/>
              </w:rPr>
              <w:br/>
              <w:t>Bao gồm phụ kiện lắp đặt</w:t>
            </w:r>
          </w:p>
        </w:tc>
        <w:tc>
          <w:tcPr>
            <w:tcW w:w="996" w:type="dxa"/>
            <w:gridSpan w:val="2"/>
            <w:tcBorders>
              <w:top w:val="nil"/>
              <w:left w:val="nil"/>
              <w:bottom w:val="single" w:sz="4" w:space="0" w:color="auto"/>
              <w:right w:val="single" w:sz="4" w:space="0" w:color="auto"/>
            </w:tcBorders>
            <w:vAlign w:val="center"/>
            <w:hideMark/>
          </w:tcPr>
          <w:p w14:paraId="5259B82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vAlign w:val="center"/>
            <w:hideMark/>
          </w:tcPr>
          <w:p w14:paraId="56F9DFEB"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0B14C621"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458D6EA4"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5</w:t>
            </w:r>
          </w:p>
        </w:tc>
        <w:tc>
          <w:tcPr>
            <w:tcW w:w="2354" w:type="dxa"/>
            <w:tcBorders>
              <w:top w:val="nil"/>
              <w:left w:val="nil"/>
              <w:bottom w:val="single" w:sz="4" w:space="0" w:color="auto"/>
              <w:right w:val="single" w:sz="4" w:space="0" w:color="auto"/>
            </w:tcBorders>
            <w:shd w:val="clear" w:color="000000" w:fill="FFFFFF"/>
            <w:vAlign w:val="center"/>
            <w:hideMark/>
          </w:tcPr>
          <w:p w14:paraId="5DDA515C"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Tấm răng cưa, tấm chắn bọt</w:t>
            </w:r>
          </w:p>
        </w:tc>
        <w:tc>
          <w:tcPr>
            <w:tcW w:w="10150" w:type="dxa"/>
            <w:tcBorders>
              <w:top w:val="nil"/>
              <w:left w:val="nil"/>
              <w:bottom w:val="single" w:sz="4" w:space="0" w:color="auto"/>
              <w:right w:val="single" w:sz="4" w:space="0" w:color="auto"/>
            </w:tcBorders>
            <w:shd w:val="clear" w:color="000000" w:fill="FFFFFF"/>
            <w:vAlign w:val="center"/>
            <w:hideMark/>
          </w:tcPr>
          <w:p w14:paraId="1B7010B7"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liêu SUS304x 2.0mm</w:t>
            </w:r>
            <w:r w:rsidRPr="00357190">
              <w:rPr>
                <w:rFonts w:asciiTheme="majorHAnsi" w:eastAsia="Times New Roman" w:hAnsiTheme="majorHAnsi" w:cstheme="majorHAnsi"/>
                <w:szCs w:val="26"/>
              </w:rPr>
              <w:br/>
              <w:t>Hệ thống giá đỡ: SUS304</w:t>
            </w:r>
            <w:r w:rsidRPr="00357190">
              <w:rPr>
                <w:rFonts w:asciiTheme="majorHAnsi" w:eastAsia="Times New Roman" w:hAnsiTheme="majorHAnsi" w:cstheme="majorHAnsi"/>
                <w:szCs w:val="26"/>
              </w:rPr>
              <w:br/>
              <w:t>Bao gồm phụ kiện lắp đặt</w:t>
            </w:r>
          </w:p>
        </w:tc>
        <w:tc>
          <w:tcPr>
            <w:tcW w:w="996" w:type="dxa"/>
            <w:gridSpan w:val="2"/>
            <w:tcBorders>
              <w:top w:val="nil"/>
              <w:left w:val="nil"/>
              <w:bottom w:val="single" w:sz="4" w:space="0" w:color="auto"/>
              <w:right w:val="single" w:sz="4" w:space="0" w:color="auto"/>
            </w:tcBorders>
            <w:vAlign w:val="center"/>
            <w:hideMark/>
          </w:tcPr>
          <w:p w14:paraId="353DEB3D"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237643D3"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44C5D83E"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3701969D" w14:textId="77777777" w:rsidR="00D77AC9" w:rsidRPr="00357190" w:rsidRDefault="00D77AC9" w:rsidP="00D77AC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VII</w:t>
            </w:r>
          </w:p>
        </w:tc>
        <w:tc>
          <w:tcPr>
            <w:tcW w:w="2354" w:type="dxa"/>
            <w:tcBorders>
              <w:top w:val="nil"/>
              <w:left w:val="nil"/>
              <w:bottom w:val="single" w:sz="4" w:space="0" w:color="auto"/>
              <w:right w:val="single" w:sz="4" w:space="0" w:color="auto"/>
            </w:tcBorders>
            <w:shd w:val="clear" w:color="000000" w:fill="D9D9D9"/>
            <w:noWrap/>
            <w:vAlign w:val="center"/>
            <w:hideMark/>
          </w:tcPr>
          <w:p w14:paraId="52FBC878"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CHỨA BÙN T-17</w:t>
            </w:r>
          </w:p>
        </w:tc>
        <w:tc>
          <w:tcPr>
            <w:tcW w:w="10150" w:type="dxa"/>
            <w:tcBorders>
              <w:top w:val="nil"/>
              <w:left w:val="nil"/>
              <w:bottom w:val="single" w:sz="4" w:space="0" w:color="auto"/>
              <w:right w:val="single" w:sz="4" w:space="0" w:color="auto"/>
            </w:tcBorders>
            <w:shd w:val="clear" w:color="000000" w:fill="D9D9D9"/>
            <w:noWrap/>
            <w:vAlign w:val="center"/>
            <w:hideMark/>
          </w:tcPr>
          <w:p w14:paraId="20468FB8"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4E043D71"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13B5E95A"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1B666A2D"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505A55A"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74A55DEF"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bùn bể chứa bùn</w:t>
            </w:r>
          </w:p>
        </w:tc>
        <w:tc>
          <w:tcPr>
            <w:tcW w:w="10150" w:type="dxa"/>
            <w:tcBorders>
              <w:top w:val="nil"/>
              <w:left w:val="nil"/>
              <w:bottom w:val="single" w:sz="4" w:space="0" w:color="auto"/>
              <w:right w:val="single" w:sz="4" w:space="0" w:color="auto"/>
            </w:tcBorders>
            <w:shd w:val="clear" w:color="000000" w:fill="FFFFFF"/>
            <w:vAlign w:val="center"/>
            <w:hideMark/>
          </w:tcPr>
          <w:p w14:paraId="07119DED"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chìm</w:t>
            </w:r>
            <w:r w:rsidRPr="00357190">
              <w:rPr>
                <w:rFonts w:asciiTheme="majorHAnsi" w:eastAsia="Times New Roman" w:hAnsiTheme="majorHAnsi" w:cstheme="majorHAnsi"/>
                <w:szCs w:val="26"/>
              </w:rPr>
              <w:br w:type="page"/>
              <w:t>- Lưu lượng: Q = 10 - 12 m³/hr.</w:t>
            </w:r>
            <w:r w:rsidRPr="00357190">
              <w:rPr>
                <w:rFonts w:asciiTheme="majorHAnsi" w:eastAsia="Times New Roman" w:hAnsiTheme="majorHAnsi" w:cstheme="majorHAnsi"/>
                <w:szCs w:val="26"/>
              </w:rPr>
              <w:br w:type="page"/>
              <w:t>- Cột áp: H= 8 - 10 m.</w:t>
            </w:r>
            <w:r w:rsidRPr="00357190">
              <w:rPr>
                <w:rFonts w:asciiTheme="majorHAnsi" w:eastAsia="Times New Roman" w:hAnsiTheme="majorHAnsi" w:cstheme="majorHAnsi"/>
                <w:szCs w:val="26"/>
              </w:rPr>
              <w:br w:type="page"/>
              <w:t xml:space="preserve">- Vật liệu: </w:t>
            </w:r>
            <w:r w:rsidRPr="00357190">
              <w:rPr>
                <w:rFonts w:asciiTheme="majorHAnsi" w:eastAsia="Times New Roman" w:hAnsiTheme="majorHAnsi" w:cstheme="majorHAnsi"/>
                <w:szCs w:val="26"/>
              </w:rPr>
              <w:br w:type="page"/>
              <w:t xml:space="preserve"> + Thân bơm: Gang đúc FC200</w:t>
            </w:r>
            <w:r w:rsidRPr="00357190">
              <w:rPr>
                <w:rFonts w:asciiTheme="majorHAnsi" w:eastAsia="Times New Roman" w:hAnsiTheme="majorHAnsi" w:cstheme="majorHAnsi"/>
                <w:szCs w:val="26"/>
              </w:rPr>
              <w:br w:type="page"/>
              <w:t xml:space="preserve"> + Cánh bơm: dang Non - clogging, Gang đúc FC200</w:t>
            </w:r>
            <w:r w:rsidRPr="00357190">
              <w:rPr>
                <w:rFonts w:asciiTheme="majorHAnsi" w:eastAsia="Times New Roman" w:hAnsiTheme="majorHAnsi" w:cstheme="majorHAnsi"/>
                <w:szCs w:val="26"/>
              </w:rPr>
              <w:br w:type="page"/>
              <w:t xml:space="preserve"> + Trục: Thép không gỉ, SUS420J2</w:t>
            </w:r>
            <w:r w:rsidRPr="00357190">
              <w:rPr>
                <w:rFonts w:asciiTheme="majorHAnsi" w:eastAsia="Times New Roman" w:hAnsiTheme="majorHAnsi" w:cstheme="majorHAnsi"/>
                <w:szCs w:val="26"/>
              </w:rPr>
              <w:br w:type="page"/>
              <w:t>- Động cơ</w:t>
            </w:r>
            <w:r w:rsidRPr="00357190">
              <w:rPr>
                <w:rFonts w:asciiTheme="majorHAnsi" w:eastAsia="Times New Roman" w:hAnsiTheme="majorHAnsi" w:cstheme="majorHAnsi"/>
                <w:szCs w:val="26"/>
              </w:rPr>
              <w:br w:type="page"/>
              <w:t xml:space="preserve"> + Công suất: 1,5kW</w:t>
            </w:r>
            <w:r w:rsidRPr="00357190">
              <w:rPr>
                <w:rFonts w:asciiTheme="majorHAnsi" w:eastAsia="Times New Roman" w:hAnsiTheme="majorHAnsi" w:cstheme="majorHAnsi"/>
                <w:szCs w:val="26"/>
              </w:rPr>
              <w:br w:type="page"/>
              <w:t xml:space="preserve"> + Điện áp: 3phase / 380V/ 50 Hz </w:t>
            </w:r>
            <w:r w:rsidRPr="00357190">
              <w:rPr>
                <w:rFonts w:asciiTheme="majorHAnsi" w:eastAsia="Times New Roman" w:hAnsiTheme="majorHAnsi" w:cstheme="majorHAnsi"/>
                <w:szCs w:val="26"/>
              </w:rPr>
              <w:br w:type="page"/>
              <w:t xml:space="preserve"> + Cấp bảo vệ: IP68</w:t>
            </w:r>
            <w:r w:rsidRPr="00357190">
              <w:rPr>
                <w:rFonts w:asciiTheme="majorHAnsi" w:eastAsia="Times New Roman" w:hAnsiTheme="majorHAnsi" w:cstheme="majorHAnsi"/>
                <w:szCs w:val="26"/>
              </w:rPr>
              <w:br w:type="page"/>
              <w:t xml:space="preserve"> + Cấp cách nhiệt: E</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49E4499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5E7098E"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28BA209D"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4303EECE"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08ED1FFE"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 bơm chìm</w:t>
            </w:r>
          </w:p>
        </w:tc>
        <w:tc>
          <w:tcPr>
            <w:tcW w:w="10150" w:type="dxa"/>
            <w:tcBorders>
              <w:top w:val="nil"/>
              <w:left w:val="nil"/>
              <w:bottom w:val="single" w:sz="4" w:space="0" w:color="auto"/>
              <w:right w:val="single" w:sz="4" w:space="0" w:color="auto"/>
            </w:tcBorders>
            <w:shd w:val="clear" w:color="000000" w:fill="FFFFFF"/>
            <w:vAlign w:val="center"/>
            <w:hideMark/>
          </w:tcPr>
          <w:p w14:paraId="0BF10DDF"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w:t>
            </w:r>
            <w:r w:rsidRPr="00357190">
              <w:rPr>
                <w:rFonts w:asciiTheme="majorHAnsi" w:eastAsia="Times New Roman" w:hAnsiTheme="majorHAnsi" w:cstheme="majorHAnsi"/>
                <w:szCs w:val="26"/>
              </w:rPr>
              <w:br/>
              <w:t xml:space="preserve"> + Autocoupling: Việt Nam</w:t>
            </w:r>
            <w:r w:rsidRPr="00357190">
              <w:rPr>
                <w:rFonts w:asciiTheme="majorHAnsi" w:eastAsia="Times New Roman" w:hAnsiTheme="majorHAnsi" w:cstheme="majorHAnsi"/>
                <w:szCs w:val="26"/>
              </w:rPr>
              <w:br/>
              <w:t xml:space="preserve"> + Thanh dẫn hướng SS304: Việt Nam</w:t>
            </w:r>
            <w:r w:rsidRPr="00357190">
              <w:rPr>
                <w:rFonts w:asciiTheme="majorHAnsi" w:eastAsia="Times New Roman" w:hAnsiTheme="majorHAnsi" w:cstheme="majorHAnsi"/>
                <w:szCs w:val="26"/>
              </w:rPr>
              <w:br/>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39ADD923"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D6FE53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07A1819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0781FD8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20E708DE"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Phao báo mức bể</w:t>
            </w:r>
          </w:p>
        </w:tc>
        <w:tc>
          <w:tcPr>
            <w:tcW w:w="10150" w:type="dxa"/>
            <w:tcBorders>
              <w:top w:val="nil"/>
              <w:left w:val="nil"/>
              <w:bottom w:val="single" w:sz="4" w:space="0" w:color="auto"/>
              <w:right w:val="single" w:sz="4" w:space="0" w:color="auto"/>
            </w:tcBorders>
            <w:shd w:val="clear" w:color="000000" w:fill="FFFFFF"/>
            <w:vAlign w:val="center"/>
            <w:hideMark/>
          </w:tcPr>
          <w:p w14:paraId="5A4BFFAB"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Loại: Phao báo 2 mức (L,H)</w:t>
            </w:r>
            <w:r w:rsidRPr="00357190">
              <w:rPr>
                <w:rFonts w:asciiTheme="majorHAnsi" w:eastAsia="Times New Roman" w:hAnsiTheme="majorHAnsi" w:cstheme="majorHAnsi"/>
                <w:szCs w:val="26"/>
              </w:rPr>
              <w:br/>
              <w:t>Switch: SPDT 250 VAC</w:t>
            </w:r>
            <w:r w:rsidRPr="00357190">
              <w:rPr>
                <w:rFonts w:asciiTheme="majorHAnsi" w:eastAsia="Times New Roman" w:hAnsiTheme="majorHAnsi" w:cstheme="majorHAnsi"/>
                <w:szCs w:val="26"/>
              </w:rPr>
              <w:br/>
              <w:t>Inductive load 4A</w:t>
            </w:r>
            <w:r w:rsidRPr="00357190">
              <w:rPr>
                <w:rFonts w:asciiTheme="majorHAnsi" w:eastAsia="Times New Roman" w:hAnsiTheme="majorHAnsi" w:cstheme="majorHAnsi"/>
                <w:szCs w:val="26"/>
              </w:rPr>
              <w:br/>
              <w:t>Resistive load 10A</w:t>
            </w:r>
            <w:r w:rsidRPr="00357190">
              <w:rPr>
                <w:rFonts w:asciiTheme="majorHAnsi" w:eastAsia="Times New Roman" w:hAnsiTheme="majorHAnsi" w:cstheme="majorHAnsi"/>
                <w:szCs w:val="26"/>
              </w:rPr>
              <w:br/>
              <w:t>Áp suất làm việc: 10bar (max.)</w:t>
            </w:r>
            <w:r w:rsidRPr="00357190">
              <w:rPr>
                <w:rFonts w:asciiTheme="majorHAnsi" w:eastAsia="Times New Roman" w:hAnsiTheme="majorHAnsi" w:cstheme="majorHAnsi"/>
                <w:szCs w:val="26"/>
              </w:rPr>
              <w:br/>
              <w:t>Nhiệt độ làm việc: 550C</w:t>
            </w:r>
            <w:r w:rsidRPr="00357190">
              <w:rPr>
                <w:rFonts w:asciiTheme="majorHAnsi" w:eastAsia="Times New Roman" w:hAnsiTheme="majorHAnsi" w:cstheme="majorHAnsi"/>
                <w:szCs w:val="26"/>
              </w:rPr>
              <w:br/>
              <w:t>Phạm vi: 0-8m</w:t>
            </w:r>
          </w:p>
        </w:tc>
        <w:tc>
          <w:tcPr>
            <w:tcW w:w="996" w:type="dxa"/>
            <w:gridSpan w:val="2"/>
            <w:tcBorders>
              <w:top w:val="nil"/>
              <w:left w:val="nil"/>
              <w:bottom w:val="single" w:sz="4" w:space="0" w:color="auto"/>
              <w:right w:val="single" w:sz="4" w:space="0" w:color="auto"/>
            </w:tcBorders>
            <w:vAlign w:val="center"/>
            <w:hideMark/>
          </w:tcPr>
          <w:p w14:paraId="309C26DA"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718B49F7"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6C810B1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59F5573E" w14:textId="77777777" w:rsidR="00D77AC9" w:rsidRPr="00357190" w:rsidRDefault="00D77AC9" w:rsidP="00D77AC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VII</w:t>
            </w:r>
          </w:p>
        </w:tc>
        <w:tc>
          <w:tcPr>
            <w:tcW w:w="2354" w:type="dxa"/>
            <w:tcBorders>
              <w:top w:val="nil"/>
              <w:left w:val="nil"/>
              <w:bottom w:val="single" w:sz="4" w:space="0" w:color="auto"/>
              <w:right w:val="single" w:sz="4" w:space="0" w:color="auto"/>
            </w:tcBorders>
            <w:shd w:val="clear" w:color="000000" w:fill="D9D9D9"/>
            <w:vAlign w:val="center"/>
            <w:hideMark/>
          </w:tcPr>
          <w:p w14:paraId="3420DA1D"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NÉN BÙN T-18</w:t>
            </w:r>
          </w:p>
        </w:tc>
        <w:tc>
          <w:tcPr>
            <w:tcW w:w="10150" w:type="dxa"/>
            <w:tcBorders>
              <w:top w:val="nil"/>
              <w:left w:val="nil"/>
              <w:bottom w:val="single" w:sz="4" w:space="0" w:color="auto"/>
              <w:right w:val="single" w:sz="4" w:space="0" w:color="auto"/>
            </w:tcBorders>
            <w:shd w:val="clear" w:color="000000" w:fill="D9D9D9"/>
            <w:vAlign w:val="center"/>
            <w:hideMark/>
          </w:tcPr>
          <w:p w14:paraId="6B5C5649"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996" w:type="dxa"/>
            <w:gridSpan w:val="2"/>
            <w:tcBorders>
              <w:top w:val="nil"/>
              <w:left w:val="nil"/>
              <w:bottom w:val="single" w:sz="4" w:space="0" w:color="auto"/>
              <w:right w:val="single" w:sz="4" w:space="0" w:color="auto"/>
            </w:tcBorders>
            <w:shd w:val="clear" w:color="000000" w:fill="D9D9D9"/>
            <w:vAlign w:val="center"/>
            <w:hideMark/>
          </w:tcPr>
          <w:p w14:paraId="506720DC"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55" w:type="dxa"/>
            <w:gridSpan w:val="2"/>
            <w:tcBorders>
              <w:top w:val="nil"/>
              <w:left w:val="nil"/>
              <w:bottom w:val="single" w:sz="4" w:space="0" w:color="auto"/>
              <w:right w:val="single" w:sz="4" w:space="0" w:color="auto"/>
            </w:tcBorders>
            <w:shd w:val="clear" w:color="000000" w:fill="D9D9D9"/>
            <w:vAlign w:val="center"/>
            <w:hideMark/>
          </w:tcPr>
          <w:p w14:paraId="1F6478F5"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354A5F64"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D938B7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105ADFF4"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bùn trục vít</w:t>
            </w:r>
          </w:p>
        </w:tc>
        <w:tc>
          <w:tcPr>
            <w:tcW w:w="10150" w:type="dxa"/>
            <w:tcBorders>
              <w:top w:val="nil"/>
              <w:left w:val="nil"/>
              <w:bottom w:val="single" w:sz="4" w:space="0" w:color="auto"/>
              <w:right w:val="single" w:sz="4" w:space="0" w:color="auto"/>
            </w:tcBorders>
            <w:shd w:val="clear" w:color="000000" w:fill="FFFFFF"/>
            <w:vAlign w:val="center"/>
            <w:hideMark/>
          </w:tcPr>
          <w:p w14:paraId="094E4732"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trục vít</w:t>
            </w:r>
            <w:r w:rsidRPr="00357190">
              <w:rPr>
                <w:rFonts w:asciiTheme="majorHAnsi" w:eastAsia="Times New Roman" w:hAnsiTheme="majorHAnsi" w:cstheme="majorHAnsi"/>
                <w:szCs w:val="26"/>
              </w:rPr>
              <w:br w:type="page"/>
              <w:t>- Lưu lượng: Q = 1.5-4 m3/hr</w:t>
            </w:r>
            <w:r w:rsidRPr="00357190">
              <w:rPr>
                <w:rFonts w:asciiTheme="majorHAnsi" w:eastAsia="Times New Roman" w:hAnsiTheme="majorHAnsi" w:cstheme="majorHAnsi"/>
                <w:szCs w:val="26"/>
              </w:rPr>
              <w:br w:type="page"/>
              <w:t>- Cột áp: H = 2 bar</w:t>
            </w:r>
            <w:r w:rsidRPr="00357190">
              <w:rPr>
                <w:rFonts w:asciiTheme="majorHAnsi" w:eastAsia="Times New Roman" w:hAnsiTheme="majorHAnsi" w:cstheme="majorHAnsi"/>
                <w:szCs w:val="26"/>
              </w:rPr>
              <w:br w:type="page"/>
              <w:t>- Công suất 1,1 kW</w:t>
            </w:r>
            <w:r w:rsidRPr="00357190">
              <w:rPr>
                <w:rFonts w:asciiTheme="majorHAnsi" w:eastAsia="Times New Roman" w:hAnsiTheme="majorHAnsi" w:cstheme="majorHAnsi"/>
                <w:szCs w:val="26"/>
              </w:rPr>
              <w:br w:type="page"/>
              <w:t>- Điện áp: 3 phase/ 380V/50Hz</w:t>
            </w:r>
            <w:r w:rsidRPr="00357190">
              <w:rPr>
                <w:rFonts w:asciiTheme="majorHAnsi" w:eastAsia="Times New Roman" w:hAnsiTheme="majorHAnsi" w:cstheme="majorHAnsi"/>
                <w:szCs w:val="26"/>
              </w:rPr>
              <w:br w:type="page"/>
              <w:t>- Kích thước họng hút/ xả: 2'' ISO GAS / BSP</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B0DFB7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0273F353"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7C516F4B" w14:textId="77777777" w:rsidTr="00D77AC9">
        <w:trPr>
          <w:trHeight w:val="567"/>
        </w:trPr>
        <w:tc>
          <w:tcPr>
            <w:tcW w:w="708" w:type="dxa"/>
            <w:tcBorders>
              <w:top w:val="nil"/>
              <w:left w:val="single" w:sz="4" w:space="0" w:color="auto"/>
              <w:bottom w:val="single" w:sz="4" w:space="0" w:color="auto"/>
              <w:right w:val="single" w:sz="4" w:space="0" w:color="auto"/>
            </w:tcBorders>
            <w:vAlign w:val="center"/>
            <w:hideMark/>
          </w:tcPr>
          <w:p w14:paraId="013A479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vAlign w:val="center"/>
            <w:hideMark/>
          </w:tcPr>
          <w:p w14:paraId="33D82DB0"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Động cơ gạt bùn</w:t>
            </w:r>
          </w:p>
        </w:tc>
        <w:tc>
          <w:tcPr>
            <w:tcW w:w="10150" w:type="dxa"/>
            <w:tcBorders>
              <w:top w:val="nil"/>
              <w:left w:val="nil"/>
              <w:bottom w:val="single" w:sz="4" w:space="0" w:color="auto"/>
              <w:right w:val="single" w:sz="4" w:space="0" w:color="auto"/>
            </w:tcBorders>
            <w:shd w:val="clear" w:color="000000" w:fill="FFFFFF"/>
            <w:vAlign w:val="center"/>
            <w:hideMark/>
          </w:tcPr>
          <w:p w14:paraId="075D92A2"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b/>
                <w:bCs/>
                <w:szCs w:val="26"/>
                <w:u w:val="single"/>
              </w:rPr>
              <w:t>Động cơ giảm tốc</w:t>
            </w:r>
            <w:r w:rsidRPr="00357190">
              <w:rPr>
                <w:rFonts w:asciiTheme="majorHAnsi" w:eastAsia="Times New Roman" w:hAnsiTheme="majorHAnsi" w:cstheme="majorHAnsi"/>
                <w:szCs w:val="26"/>
              </w:rPr>
              <w:br/>
              <w:t>Công suất động cơ : 0.37kW/50Hz/380V</w:t>
            </w:r>
            <w:r w:rsidRPr="00357190">
              <w:rPr>
                <w:rFonts w:asciiTheme="majorHAnsi" w:eastAsia="Times New Roman" w:hAnsiTheme="majorHAnsi" w:cstheme="majorHAnsi"/>
                <w:szCs w:val="26"/>
              </w:rPr>
              <w:br/>
              <w:t>Cấp bảo vệ : IP55/ Class F</w:t>
            </w:r>
            <w:r w:rsidRPr="00357190">
              <w:rPr>
                <w:rFonts w:asciiTheme="majorHAnsi" w:eastAsia="Times New Roman" w:hAnsiTheme="majorHAnsi" w:cstheme="majorHAnsi"/>
                <w:szCs w:val="26"/>
              </w:rPr>
              <w:br/>
              <w:t>Tốc độ đầu ra : 0.1-0.2 (vòng/ phút)</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2BCEF9BA"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3E4F1E7D"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388E1747"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B279C83"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3</w:t>
            </w:r>
          </w:p>
        </w:tc>
        <w:tc>
          <w:tcPr>
            <w:tcW w:w="2354" w:type="dxa"/>
            <w:tcBorders>
              <w:top w:val="nil"/>
              <w:left w:val="nil"/>
              <w:bottom w:val="single" w:sz="4" w:space="0" w:color="auto"/>
              <w:right w:val="single" w:sz="4" w:space="0" w:color="auto"/>
            </w:tcBorders>
            <w:shd w:val="clear" w:color="000000" w:fill="FFFFFF"/>
            <w:vAlign w:val="center"/>
            <w:hideMark/>
          </w:tcPr>
          <w:p w14:paraId="19AC28A1"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gạt bùn</w:t>
            </w:r>
          </w:p>
        </w:tc>
        <w:tc>
          <w:tcPr>
            <w:tcW w:w="10150" w:type="dxa"/>
            <w:tcBorders>
              <w:top w:val="nil"/>
              <w:left w:val="nil"/>
              <w:bottom w:val="single" w:sz="4" w:space="0" w:color="auto"/>
              <w:right w:val="single" w:sz="4" w:space="0" w:color="auto"/>
            </w:tcBorders>
            <w:shd w:val="clear" w:color="000000" w:fill="FFFFFF"/>
            <w:vAlign w:val="center"/>
            <w:hideMark/>
          </w:tcPr>
          <w:p w14:paraId="7C9F768F"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Phần tiếp xúc với nước: SUS304, cao su</w:t>
            </w:r>
            <w:r w:rsidRPr="00357190">
              <w:rPr>
                <w:rFonts w:asciiTheme="majorHAnsi" w:eastAsia="Times New Roman" w:hAnsiTheme="majorHAnsi" w:cstheme="majorHAnsi"/>
                <w:szCs w:val="26"/>
              </w:rPr>
              <w:br/>
              <w:t>Phần không tiếp xúc với nước: thép sơn phủ Epoxy</w:t>
            </w:r>
            <w:r w:rsidRPr="00357190">
              <w:rPr>
                <w:rFonts w:asciiTheme="majorHAnsi" w:eastAsia="Times New Roman" w:hAnsiTheme="majorHAnsi" w:cstheme="majorHAnsi"/>
                <w:szCs w:val="26"/>
              </w:rPr>
              <w:br/>
              <w:t>Bao gồm: gối đỡ, phụ kiện lắp đặt,…</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0C94567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31C6F41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17421DFA"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3E1FD63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vAlign w:val="center"/>
            <w:hideMark/>
          </w:tcPr>
          <w:p w14:paraId="666A94A9"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Ống trung tâm</w:t>
            </w:r>
          </w:p>
        </w:tc>
        <w:tc>
          <w:tcPr>
            <w:tcW w:w="10150" w:type="dxa"/>
            <w:tcBorders>
              <w:top w:val="nil"/>
              <w:left w:val="nil"/>
              <w:bottom w:val="single" w:sz="4" w:space="0" w:color="auto"/>
              <w:right w:val="single" w:sz="4" w:space="0" w:color="auto"/>
            </w:tcBorders>
            <w:vAlign w:val="center"/>
            <w:hideMark/>
          </w:tcPr>
          <w:p w14:paraId="21D60192"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Kích thước DxH=1200x2600mm</w:t>
            </w:r>
            <w:r w:rsidRPr="00357190">
              <w:rPr>
                <w:rFonts w:asciiTheme="majorHAnsi" w:eastAsia="Times New Roman" w:hAnsiTheme="majorHAnsi" w:cstheme="majorHAnsi"/>
                <w:szCs w:val="26"/>
              </w:rPr>
              <w:br/>
              <w:t>Vật liêu: SUS304x1.5mm</w:t>
            </w:r>
            <w:r w:rsidRPr="00357190">
              <w:rPr>
                <w:rFonts w:asciiTheme="majorHAnsi" w:eastAsia="Times New Roman" w:hAnsiTheme="majorHAnsi" w:cstheme="majorHAnsi"/>
                <w:szCs w:val="26"/>
              </w:rPr>
              <w:br/>
              <w:t>Bao gồm phụ kiện lắp đặt</w:t>
            </w:r>
          </w:p>
        </w:tc>
        <w:tc>
          <w:tcPr>
            <w:tcW w:w="996" w:type="dxa"/>
            <w:gridSpan w:val="2"/>
            <w:tcBorders>
              <w:top w:val="nil"/>
              <w:left w:val="nil"/>
              <w:bottom w:val="single" w:sz="4" w:space="0" w:color="auto"/>
              <w:right w:val="single" w:sz="4" w:space="0" w:color="auto"/>
            </w:tcBorders>
            <w:vAlign w:val="center"/>
            <w:hideMark/>
          </w:tcPr>
          <w:p w14:paraId="2A070047"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vAlign w:val="center"/>
            <w:hideMark/>
          </w:tcPr>
          <w:p w14:paraId="69A26D25"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6A90DE9C"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E84CB1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2354" w:type="dxa"/>
            <w:tcBorders>
              <w:top w:val="nil"/>
              <w:left w:val="nil"/>
              <w:bottom w:val="single" w:sz="4" w:space="0" w:color="auto"/>
              <w:right w:val="single" w:sz="4" w:space="0" w:color="auto"/>
            </w:tcBorders>
            <w:shd w:val="clear" w:color="000000" w:fill="FFFFFF"/>
            <w:vAlign w:val="center"/>
            <w:hideMark/>
          </w:tcPr>
          <w:p w14:paraId="27715328"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Tấm răng cưa, tấm chắn bọt</w:t>
            </w:r>
          </w:p>
        </w:tc>
        <w:tc>
          <w:tcPr>
            <w:tcW w:w="10150" w:type="dxa"/>
            <w:tcBorders>
              <w:top w:val="nil"/>
              <w:left w:val="nil"/>
              <w:bottom w:val="single" w:sz="4" w:space="0" w:color="auto"/>
              <w:right w:val="single" w:sz="4" w:space="0" w:color="auto"/>
            </w:tcBorders>
            <w:shd w:val="clear" w:color="000000" w:fill="FFFFFF"/>
            <w:vAlign w:val="center"/>
            <w:hideMark/>
          </w:tcPr>
          <w:p w14:paraId="418FF8C7"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liêu SUS304x 1.5mm</w:t>
            </w:r>
            <w:r w:rsidRPr="00357190">
              <w:rPr>
                <w:rFonts w:asciiTheme="majorHAnsi" w:eastAsia="Times New Roman" w:hAnsiTheme="majorHAnsi" w:cstheme="majorHAnsi"/>
                <w:szCs w:val="26"/>
              </w:rPr>
              <w:br/>
              <w:t>Hệ thống giá đỡ: SUS304</w:t>
            </w:r>
            <w:r w:rsidRPr="00357190">
              <w:rPr>
                <w:rFonts w:asciiTheme="majorHAnsi" w:eastAsia="Times New Roman" w:hAnsiTheme="majorHAnsi" w:cstheme="majorHAnsi"/>
                <w:szCs w:val="26"/>
              </w:rPr>
              <w:br/>
              <w:t>Bao gồm phụ kiện lắp đặt</w:t>
            </w:r>
          </w:p>
        </w:tc>
        <w:tc>
          <w:tcPr>
            <w:tcW w:w="996" w:type="dxa"/>
            <w:gridSpan w:val="2"/>
            <w:tcBorders>
              <w:top w:val="nil"/>
              <w:left w:val="nil"/>
              <w:bottom w:val="single" w:sz="4" w:space="0" w:color="auto"/>
              <w:right w:val="single" w:sz="4" w:space="0" w:color="auto"/>
            </w:tcBorders>
            <w:vAlign w:val="center"/>
            <w:hideMark/>
          </w:tcPr>
          <w:p w14:paraId="4B47BC90"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1A19CB17"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122A88F7"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52B8FBC9" w14:textId="77777777" w:rsidR="00D77AC9" w:rsidRPr="00357190" w:rsidRDefault="00D77AC9" w:rsidP="00D77AC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VIII</w:t>
            </w:r>
          </w:p>
        </w:tc>
        <w:tc>
          <w:tcPr>
            <w:tcW w:w="12513" w:type="dxa"/>
            <w:gridSpan w:val="3"/>
            <w:tcBorders>
              <w:top w:val="single" w:sz="4" w:space="0" w:color="auto"/>
              <w:left w:val="nil"/>
              <w:bottom w:val="single" w:sz="4" w:space="0" w:color="auto"/>
              <w:right w:val="single" w:sz="4" w:space="0" w:color="auto"/>
            </w:tcBorders>
            <w:shd w:val="clear" w:color="000000" w:fill="D9D9D9"/>
            <w:vAlign w:val="center"/>
            <w:hideMark/>
          </w:tcPr>
          <w:p w14:paraId="1DA02431"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BỂ BƠM HỒ SỰ CỐ T-20</w:t>
            </w:r>
          </w:p>
        </w:tc>
        <w:tc>
          <w:tcPr>
            <w:tcW w:w="994" w:type="dxa"/>
            <w:gridSpan w:val="2"/>
            <w:tcBorders>
              <w:top w:val="nil"/>
              <w:left w:val="nil"/>
              <w:bottom w:val="single" w:sz="4" w:space="0" w:color="auto"/>
              <w:right w:val="single" w:sz="4" w:space="0" w:color="auto"/>
            </w:tcBorders>
            <w:shd w:val="clear" w:color="000000" w:fill="D9D9D9"/>
            <w:vAlign w:val="center"/>
            <w:hideMark/>
          </w:tcPr>
          <w:p w14:paraId="23991AEF"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48" w:type="dxa"/>
            <w:tcBorders>
              <w:top w:val="nil"/>
              <w:left w:val="nil"/>
              <w:bottom w:val="single" w:sz="4" w:space="0" w:color="auto"/>
              <w:right w:val="single" w:sz="4" w:space="0" w:color="auto"/>
            </w:tcBorders>
            <w:shd w:val="clear" w:color="000000" w:fill="D9D9D9"/>
            <w:vAlign w:val="center"/>
            <w:hideMark/>
          </w:tcPr>
          <w:p w14:paraId="43AAFFF7"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775E47CD"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04D5243B"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7FDB9D42"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nước thải hồ sự cố</w:t>
            </w:r>
          </w:p>
        </w:tc>
        <w:tc>
          <w:tcPr>
            <w:tcW w:w="10150" w:type="dxa"/>
            <w:tcBorders>
              <w:top w:val="nil"/>
              <w:left w:val="nil"/>
              <w:bottom w:val="single" w:sz="4" w:space="0" w:color="auto"/>
              <w:right w:val="single" w:sz="4" w:space="0" w:color="auto"/>
            </w:tcBorders>
            <w:shd w:val="clear" w:color="000000" w:fill="FFFFFF"/>
            <w:vAlign w:val="center"/>
            <w:hideMark/>
          </w:tcPr>
          <w:p w14:paraId="272CE52A"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Kiểu: bơm chìm</w:t>
            </w:r>
            <w:r w:rsidRPr="00357190">
              <w:rPr>
                <w:rFonts w:asciiTheme="majorHAnsi" w:eastAsia="Times New Roman" w:hAnsiTheme="majorHAnsi" w:cstheme="majorHAnsi"/>
                <w:szCs w:val="26"/>
              </w:rPr>
              <w:br w:type="page"/>
              <w:t>- Lưu lượng: Q = 36 - 40 m³/hr.</w:t>
            </w:r>
            <w:r w:rsidRPr="00357190">
              <w:rPr>
                <w:rFonts w:asciiTheme="majorHAnsi" w:eastAsia="Times New Roman" w:hAnsiTheme="majorHAnsi" w:cstheme="majorHAnsi"/>
                <w:szCs w:val="26"/>
              </w:rPr>
              <w:br w:type="page"/>
              <w:t>- Cột áp: H= 8,0 - 10,0 m.</w:t>
            </w:r>
            <w:r w:rsidRPr="00357190">
              <w:rPr>
                <w:rFonts w:asciiTheme="majorHAnsi" w:eastAsia="Times New Roman" w:hAnsiTheme="majorHAnsi" w:cstheme="majorHAnsi"/>
                <w:szCs w:val="26"/>
              </w:rPr>
              <w:br w:type="page"/>
              <w:t xml:space="preserve">- Vật liệu: </w:t>
            </w:r>
            <w:r w:rsidRPr="00357190">
              <w:rPr>
                <w:rFonts w:asciiTheme="majorHAnsi" w:eastAsia="Times New Roman" w:hAnsiTheme="majorHAnsi" w:cstheme="majorHAnsi"/>
                <w:szCs w:val="26"/>
              </w:rPr>
              <w:br w:type="page"/>
              <w:t xml:space="preserve"> + Thân bơm: Gang đúc FC200</w:t>
            </w:r>
            <w:r w:rsidRPr="00357190">
              <w:rPr>
                <w:rFonts w:asciiTheme="majorHAnsi" w:eastAsia="Times New Roman" w:hAnsiTheme="majorHAnsi" w:cstheme="majorHAnsi"/>
                <w:szCs w:val="26"/>
              </w:rPr>
              <w:br w:type="page"/>
              <w:t xml:space="preserve"> + Cánh bơm: dang Non - clogging, Gang đúc FC200</w:t>
            </w:r>
            <w:r w:rsidRPr="00357190">
              <w:rPr>
                <w:rFonts w:asciiTheme="majorHAnsi" w:eastAsia="Times New Roman" w:hAnsiTheme="majorHAnsi" w:cstheme="majorHAnsi"/>
                <w:szCs w:val="26"/>
              </w:rPr>
              <w:br w:type="page"/>
              <w:t xml:space="preserve"> + Trục: Thép không gỉ, SUS420J2</w:t>
            </w:r>
            <w:r w:rsidRPr="00357190">
              <w:rPr>
                <w:rFonts w:asciiTheme="majorHAnsi" w:eastAsia="Times New Roman" w:hAnsiTheme="majorHAnsi" w:cstheme="majorHAnsi"/>
                <w:szCs w:val="26"/>
              </w:rPr>
              <w:br w:type="page"/>
              <w:t>- Động cơ</w:t>
            </w:r>
            <w:r w:rsidRPr="00357190">
              <w:rPr>
                <w:rFonts w:asciiTheme="majorHAnsi" w:eastAsia="Times New Roman" w:hAnsiTheme="majorHAnsi" w:cstheme="majorHAnsi"/>
                <w:szCs w:val="26"/>
              </w:rPr>
              <w:br w:type="page"/>
              <w:t xml:space="preserve"> + Công suất: 2,2kW</w:t>
            </w:r>
            <w:r w:rsidRPr="00357190">
              <w:rPr>
                <w:rFonts w:asciiTheme="majorHAnsi" w:eastAsia="Times New Roman" w:hAnsiTheme="majorHAnsi" w:cstheme="majorHAnsi"/>
                <w:szCs w:val="26"/>
              </w:rPr>
              <w:br w:type="page"/>
              <w:t xml:space="preserve"> + Điện áp: 3phase / 380V/ 50 Hz </w:t>
            </w:r>
            <w:r w:rsidRPr="00357190">
              <w:rPr>
                <w:rFonts w:asciiTheme="majorHAnsi" w:eastAsia="Times New Roman" w:hAnsiTheme="majorHAnsi" w:cstheme="majorHAnsi"/>
                <w:szCs w:val="26"/>
              </w:rPr>
              <w:br w:type="page"/>
              <w:t xml:space="preserve"> + Cấp bảo vệ: IP68</w:t>
            </w:r>
            <w:r w:rsidRPr="00357190">
              <w:rPr>
                <w:rFonts w:asciiTheme="majorHAnsi" w:eastAsia="Times New Roman" w:hAnsiTheme="majorHAnsi" w:cstheme="majorHAnsi"/>
                <w:szCs w:val="26"/>
              </w:rPr>
              <w:br w:type="page"/>
              <w:t xml:space="preserve"> + Cấp cách nhiệt: E</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00603D3A"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071979B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6234111E"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6F57D25"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42CEE4E9"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 lắp đặt bơm chìm</w:t>
            </w:r>
          </w:p>
        </w:tc>
        <w:tc>
          <w:tcPr>
            <w:tcW w:w="10150" w:type="dxa"/>
            <w:tcBorders>
              <w:top w:val="nil"/>
              <w:left w:val="nil"/>
              <w:bottom w:val="single" w:sz="4" w:space="0" w:color="auto"/>
              <w:right w:val="single" w:sz="4" w:space="0" w:color="auto"/>
            </w:tcBorders>
            <w:shd w:val="clear" w:color="000000" w:fill="FFFFFF"/>
            <w:vAlign w:val="center"/>
            <w:hideMark/>
          </w:tcPr>
          <w:p w14:paraId="16308AD9"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Phụ kiện:</w:t>
            </w:r>
            <w:r w:rsidRPr="00357190">
              <w:rPr>
                <w:rFonts w:asciiTheme="majorHAnsi" w:eastAsia="Times New Roman" w:hAnsiTheme="majorHAnsi" w:cstheme="majorHAnsi"/>
                <w:szCs w:val="26"/>
              </w:rPr>
              <w:br/>
              <w:t xml:space="preserve"> + Autocoupling: Việt Nam</w:t>
            </w:r>
            <w:r w:rsidRPr="00357190">
              <w:rPr>
                <w:rFonts w:asciiTheme="majorHAnsi" w:eastAsia="Times New Roman" w:hAnsiTheme="majorHAnsi" w:cstheme="majorHAnsi"/>
                <w:szCs w:val="26"/>
              </w:rPr>
              <w:br/>
              <w:t xml:space="preserve"> + Thanh dẫn hướng SS304: Việt Nam</w:t>
            </w:r>
            <w:r w:rsidRPr="00357190">
              <w:rPr>
                <w:rFonts w:asciiTheme="majorHAnsi" w:eastAsia="Times New Roman" w:hAnsiTheme="majorHAnsi" w:cstheme="majorHAnsi"/>
                <w:szCs w:val="26"/>
              </w:rPr>
              <w:br/>
              <w:t xml:space="preserve"> + Xích kéo kèm phụ kiện: SS304</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5F4B764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6D048A2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35B08D1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028192EE"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2354" w:type="dxa"/>
            <w:tcBorders>
              <w:top w:val="nil"/>
              <w:left w:val="nil"/>
              <w:bottom w:val="single" w:sz="4" w:space="0" w:color="auto"/>
              <w:right w:val="single" w:sz="4" w:space="0" w:color="auto"/>
            </w:tcBorders>
            <w:shd w:val="clear" w:color="000000" w:fill="FFFFFF"/>
            <w:vAlign w:val="center"/>
            <w:hideMark/>
          </w:tcPr>
          <w:p w14:paraId="3FEE5E92"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Phao báo mức bể</w:t>
            </w:r>
          </w:p>
        </w:tc>
        <w:tc>
          <w:tcPr>
            <w:tcW w:w="10150" w:type="dxa"/>
            <w:tcBorders>
              <w:top w:val="nil"/>
              <w:left w:val="nil"/>
              <w:bottom w:val="single" w:sz="4" w:space="0" w:color="auto"/>
              <w:right w:val="single" w:sz="4" w:space="0" w:color="auto"/>
            </w:tcBorders>
            <w:shd w:val="clear" w:color="000000" w:fill="FFFFFF"/>
            <w:vAlign w:val="center"/>
            <w:hideMark/>
          </w:tcPr>
          <w:p w14:paraId="36AEE407"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Loại: Phao</w:t>
            </w:r>
            <w:r w:rsidRPr="00357190">
              <w:rPr>
                <w:rFonts w:asciiTheme="majorHAnsi" w:eastAsia="Times New Roman" w:hAnsiTheme="majorHAnsi" w:cstheme="majorHAnsi"/>
                <w:szCs w:val="26"/>
              </w:rPr>
              <w:br/>
              <w:t>Switch: SPDT 250 VAC</w:t>
            </w:r>
            <w:r w:rsidRPr="00357190">
              <w:rPr>
                <w:rFonts w:asciiTheme="majorHAnsi" w:eastAsia="Times New Roman" w:hAnsiTheme="majorHAnsi" w:cstheme="majorHAnsi"/>
                <w:szCs w:val="26"/>
              </w:rPr>
              <w:br/>
              <w:t>Inductive load 4A</w:t>
            </w:r>
            <w:r w:rsidRPr="00357190">
              <w:rPr>
                <w:rFonts w:asciiTheme="majorHAnsi" w:eastAsia="Times New Roman" w:hAnsiTheme="majorHAnsi" w:cstheme="majorHAnsi"/>
                <w:szCs w:val="26"/>
              </w:rPr>
              <w:br/>
              <w:t>Resistive load 10A</w:t>
            </w:r>
            <w:r w:rsidRPr="00357190">
              <w:rPr>
                <w:rFonts w:asciiTheme="majorHAnsi" w:eastAsia="Times New Roman" w:hAnsiTheme="majorHAnsi" w:cstheme="majorHAnsi"/>
                <w:szCs w:val="26"/>
              </w:rPr>
              <w:br/>
              <w:t>Áp suất làm việc: 10bar (max.)</w:t>
            </w:r>
            <w:r w:rsidRPr="00357190">
              <w:rPr>
                <w:rFonts w:asciiTheme="majorHAnsi" w:eastAsia="Times New Roman" w:hAnsiTheme="majorHAnsi" w:cstheme="majorHAnsi"/>
                <w:szCs w:val="26"/>
              </w:rPr>
              <w:br/>
              <w:t>Nhiệt độ làm việc: 550C</w:t>
            </w:r>
            <w:r w:rsidRPr="00357190">
              <w:rPr>
                <w:rFonts w:asciiTheme="majorHAnsi" w:eastAsia="Times New Roman" w:hAnsiTheme="majorHAnsi" w:cstheme="majorHAnsi"/>
                <w:szCs w:val="26"/>
              </w:rPr>
              <w:br/>
              <w:t>Phạm vi: 0-8m</w:t>
            </w:r>
          </w:p>
        </w:tc>
        <w:tc>
          <w:tcPr>
            <w:tcW w:w="996" w:type="dxa"/>
            <w:gridSpan w:val="2"/>
            <w:tcBorders>
              <w:top w:val="nil"/>
              <w:left w:val="nil"/>
              <w:bottom w:val="single" w:sz="4" w:space="0" w:color="auto"/>
              <w:right w:val="single" w:sz="4" w:space="0" w:color="auto"/>
            </w:tcBorders>
            <w:vAlign w:val="center"/>
            <w:hideMark/>
          </w:tcPr>
          <w:p w14:paraId="6E6EBAFB"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2908123E"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60D3A2A4"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5121B0E1" w14:textId="77777777" w:rsidR="00D77AC9" w:rsidRPr="00357190" w:rsidRDefault="00D77AC9" w:rsidP="00D77AC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IX</w:t>
            </w:r>
          </w:p>
        </w:tc>
        <w:tc>
          <w:tcPr>
            <w:tcW w:w="12513" w:type="dxa"/>
            <w:gridSpan w:val="3"/>
            <w:tcBorders>
              <w:top w:val="single" w:sz="4" w:space="0" w:color="auto"/>
              <w:left w:val="nil"/>
              <w:bottom w:val="single" w:sz="4" w:space="0" w:color="auto"/>
              <w:right w:val="single" w:sz="4" w:space="0" w:color="auto"/>
            </w:tcBorders>
            <w:shd w:val="clear" w:color="000000" w:fill="D9D9D9"/>
            <w:vAlign w:val="center"/>
            <w:hideMark/>
          </w:tcPr>
          <w:p w14:paraId="148B7571"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THỐNG XỬ LÝ SỰ CỐ</w:t>
            </w:r>
          </w:p>
        </w:tc>
        <w:tc>
          <w:tcPr>
            <w:tcW w:w="994" w:type="dxa"/>
            <w:gridSpan w:val="2"/>
            <w:tcBorders>
              <w:top w:val="nil"/>
              <w:left w:val="nil"/>
              <w:bottom w:val="single" w:sz="4" w:space="0" w:color="auto"/>
              <w:right w:val="single" w:sz="4" w:space="0" w:color="auto"/>
            </w:tcBorders>
            <w:shd w:val="clear" w:color="000000" w:fill="D9D9D9"/>
            <w:vAlign w:val="center"/>
            <w:hideMark/>
          </w:tcPr>
          <w:p w14:paraId="45253163"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48" w:type="dxa"/>
            <w:tcBorders>
              <w:top w:val="nil"/>
              <w:left w:val="nil"/>
              <w:bottom w:val="single" w:sz="4" w:space="0" w:color="auto"/>
              <w:right w:val="single" w:sz="4" w:space="0" w:color="auto"/>
            </w:tcBorders>
            <w:shd w:val="clear" w:color="000000" w:fill="D9D9D9"/>
            <w:vAlign w:val="center"/>
            <w:hideMark/>
          </w:tcPr>
          <w:p w14:paraId="3EE48BCA"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0E7114EE"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32135AC0"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c>
          <w:tcPr>
            <w:tcW w:w="2354" w:type="dxa"/>
            <w:tcBorders>
              <w:top w:val="nil"/>
              <w:left w:val="nil"/>
              <w:bottom w:val="single" w:sz="4" w:space="0" w:color="auto"/>
              <w:right w:val="single" w:sz="4" w:space="0" w:color="auto"/>
            </w:tcBorders>
            <w:shd w:val="clear" w:color="000000" w:fill="FFFFFF"/>
            <w:vAlign w:val="center"/>
            <w:hideMark/>
          </w:tcPr>
          <w:p w14:paraId="2B8D442E"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Cụm bể xử lý hóa lý bậc 3</w:t>
            </w:r>
          </w:p>
        </w:tc>
        <w:tc>
          <w:tcPr>
            <w:tcW w:w="10150" w:type="dxa"/>
            <w:tcBorders>
              <w:top w:val="nil"/>
              <w:left w:val="nil"/>
              <w:bottom w:val="single" w:sz="4" w:space="0" w:color="auto"/>
              <w:right w:val="single" w:sz="4" w:space="0" w:color="auto"/>
            </w:tcBorders>
            <w:shd w:val="clear" w:color="000000" w:fill="FFFFFF"/>
            <w:vAlign w:val="center"/>
            <w:hideMark/>
          </w:tcPr>
          <w:p w14:paraId="657D56AD"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Thép phủ composite</w:t>
            </w:r>
            <w:r w:rsidRPr="00357190">
              <w:rPr>
                <w:rFonts w:asciiTheme="majorHAnsi" w:eastAsia="Times New Roman" w:hAnsiTheme="majorHAnsi" w:cstheme="majorHAnsi"/>
                <w:szCs w:val="26"/>
              </w:rPr>
              <w:br w:type="page"/>
              <w:t>Chế tạo theo thiết kế</w:t>
            </w:r>
            <w:r w:rsidRPr="00357190">
              <w:rPr>
                <w:rFonts w:asciiTheme="majorHAnsi" w:eastAsia="Times New Roman" w:hAnsiTheme="majorHAnsi" w:cstheme="majorHAnsi"/>
                <w:szCs w:val="26"/>
              </w:rPr>
              <w:br w:type="page"/>
              <w:t>Bao gồm hệ thống thang và sàn công tác đồng bộ</w:t>
            </w:r>
          </w:p>
        </w:tc>
        <w:tc>
          <w:tcPr>
            <w:tcW w:w="996" w:type="dxa"/>
            <w:gridSpan w:val="2"/>
            <w:tcBorders>
              <w:top w:val="nil"/>
              <w:left w:val="nil"/>
              <w:bottom w:val="single" w:sz="4" w:space="0" w:color="auto"/>
              <w:right w:val="single" w:sz="4" w:space="0" w:color="auto"/>
            </w:tcBorders>
            <w:vAlign w:val="center"/>
            <w:hideMark/>
          </w:tcPr>
          <w:p w14:paraId="14730D0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module</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1CC6B74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57CCDAAB"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33C998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 </w:t>
            </w:r>
          </w:p>
        </w:tc>
        <w:tc>
          <w:tcPr>
            <w:tcW w:w="2354" w:type="dxa"/>
            <w:tcBorders>
              <w:top w:val="nil"/>
              <w:left w:val="nil"/>
              <w:bottom w:val="single" w:sz="4" w:space="0" w:color="auto"/>
              <w:right w:val="single" w:sz="4" w:space="0" w:color="auto"/>
            </w:tcBorders>
            <w:shd w:val="clear" w:color="000000" w:fill="FFFFFF"/>
            <w:vAlign w:val="center"/>
            <w:hideMark/>
          </w:tcPr>
          <w:p w14:paraId="66DB5457"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Thiết bị đo pH online</w:t>
            </w:r>
          </w:p>
        </w:tc>
        <w:tc>
          <w:tcPr>
            <w:tcW w:w="10150" w:type="dxa"/>
            <w:tcBorders>
              <w:top w:val="nil"/>
              <w:left w:val="nil"/>
              <w:bottom w:val="single" w:sz="4" w:space="0" w:color="auto"/>
              <w:right w:val="single" w:sz="4" w:space="0" w:color="auto"/>
            </w:tcBorders>
            <w:shd w:val="clear" w:color="000000" w:fill="FFFFFF"/>
            <w:vAlign w:val="center"/>
            <w:hideMark/>
          </w:tcPr>
          <w:p w14:paraId="073F8E90"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c>
          <w:tcPr>
            <w:tcW w:w="996" w:type="dxa"/>
            <w:gridSpan w:val="2"/>
            <w:tcBorders>
              <w:top w:val="nil"/>
              <w:left w:val="nil"/>
              <w:bottom w:val="single" w:sz="4" w:space="0" w:color="auto"/>
              <w:right w:val="single" w:sz="4" w:space="0" w:color="auto"/>
            </w:tcBorders>
            <w:vAlign w:val="center"/>
            <w:hideMark/>
          </w:tcPr>
          <w:p w14:paraId="2C4CCE94"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199DDA4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r>
      <w:tr w:rsidR="00357190" w:rsidRPr="00357190" w14:paraId="651A373E"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68EDC76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c>
          <w:tcPr>
            <w:tcW w:w="2354" w:type="dxa"/>
            <w:tcBorders>
              <w:top w:val="nil"/>
              <w:left w:val="nil"/>
              <w:bottom w:val="single" w:sz="4" w:space="0" w:color="auto"/>
              <w:right w:val="single" w:sz="4" w:space="0" w:color="auto"/>
            </w:tcBorders>
            <w:shd w:val="clear" w:color="000000" w:fill="FFFFFF"/>
            <w:vAlign w:val="center"/>
            <w:hideMark/>
          </w:tcPr>
          <w:p w14:paraId="0506DEB6"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Bồn hóa chất náng Ph</w:t>
            </w:r>
          </w:p>
        </w:tc>
        <w:tc>
          <w:tcPr>
            <w:tcW w:w="10150" w:type="dxa"/>
            <w:tcBorders>
              <w:top w:val="nil"/>
              <w:left w:val="nil"/>
              <w:bottom w:val="single" w:sz="4" w:space="0" w:color="auto"/>
              <w:right w:val="single" w:sz="4" w:space="0" w:color="auto"/>
            </w:tcBorders>
            <w:shd w:val="clear" w:color="000000" w:fill="FFFFFF"/>
            <w:vAlign w:val="center"/>
            <w:hideMark/>
          </w:tcPr>
          <w:p w14:paraId="739A9301"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PE</w:t>
            </w:r>
            <w:r w:rsidRPr="00357190">
              <w:rPr>
                <w:rFonts w:asciiTheme="majorHAnsi" w:eastAsia="Times New Roman" w:hAnsiTheme="majorHAnsi" w:cstheme="majorHAnsi"/>
                <w:szCs w:val="26"/>
              </w:rPr>
              <w:br/>
              <w:t>Dung tích: 500l</w:t>
            </w:r>
          </w:p>
        </w:tc>
        <w:tc>
          <w:tcPr>
            <w:tcW w:w="996" w:type="dxa"/>
            <w:gridSpan w:val="2"/>
            <w:tcBorders>
              <w:top w:val="nil"/>
              <w:left w:val="nil"/>
              <w:bottom w:val="single" w:sz="4" w:space="0" w:color="auto"/>
              <w:right w:val="single" w:sz="4" w:space="0" w:color="auto"/>
            </w:tcBorders>
            <w:vAlign w:val="center"/>
            <w:hideMark/>
          </w:tcPr>
          <w:p w14:paraId="0C06719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6E4195B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739631AF"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39C63FBB"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c>
          <w:tcPr>
            <w:tcW w:w="2354" w:type="dxa"/>
            <w:tcBorders>
              <w:top w:val="nil"/>
              <w:left w:val="nil"/>
              <w:bottom w:val="single" w:sz="4" w:space="0" w:color="auto"/>
              <w:right w:val="single" w:sz="4" w:space="0" w:color="auto"/>
            </w:tcBorders>
            <w:shd w:val="clear" w:color="000000" w:fill="FFFFFF"/>
            <w:vAlign w:val="center"/>
            <w:hideMark/>
          </w:tcPr>
          <w:p w14:paraId="0587CC98"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Bồn hóa chất FeCl3</w:t>
            </w:r>
          </w:p>
        </w:tc>
        <w:tc>
          <w:tcPr>
            <w:tcW w:w="10150" w:type="dxa"/>
            <w:tcBorders>
              <w:top w:val="nil"/>
              <w:left w:val="nil"/>
              <w:bottom w:val="single" w:sz="4" w:space="0" w:color="auto"/>
              <w:right w:val="single" w:sz="4" w:space="0" w:color="auto"/>
            </w:tcBorders>
            <w:shd w:val="clear" w:color="000000" w:fill="FFFFFF"/>
            <w:vAlign w:val="center"/>
            <w:hideMark/>
          </w:tcPr>
          <w:p w14:paraId="45C086A9"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PE</w:t>
            </w:r>
            <w:r w:rsidRPr="00357190">
              <w:rPr>
                <w:rFonts w:asciiTheme="majorHAnsi" w:eastAsia="Times New Roman" w:hAnsiTheme="majorHAnsi" w:cstheme="majorHAnsi"/>
                <w:szCs w:val="26"/>
              </w:rPr>
              <w:br/>
              <w:t>Dung tích: 500l</w:t>
            </w:r>
          </w:p>
        </w:tc>
        <w:tc>
          <w:tcPr>
            <w:tcW w:w="996" w:type="dxa"/>
            <w:gridSpan w:val="2"/>
            <w:tcBorders>
              <w:top w:val="nil"/>
              <w:left w:val="nil"/>
              <w:bottom w:val="single" w:sz="4" w:space="0" w:color="auto"/>
              <w:right w:val="single" w:sz="4" w:space="0" w:color="auto"/>
            </w:tcBorders>
            <w:vAlign w:val="center"/>
            <w:hideMark/>
          </w:tcPr>
          <w:p w14:paraId="05FAD804"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033DC409"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0D79C5EB"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63FCEB0E"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c>
          <w:tcPr>
            <w:tcW w:w="2354" w:type="dxa"/>
            <w:tcBorders>
              <w:top w:val="nil"/>
              <w:left w:val="nil"/>
              <w:bottom w:val="single" w:sz="4" w:space="0" w:color="auto"/>
              <w:right w:val="single" w:sz="4" w:space="0" w:color="auto"/>
            </w:tcBorders>
            <w:shd w:val="clear" w:color="000000" w:fill="FFFFFF"/>
            <w:vAlign w:val="center"/>
            <w:hideMark/>
          </w:tcPr>
          <w:p w14:paraId="78D258D1"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Bồn hóa chất H2O2</w:t>
            </w:r>
          </w:p>
        </w:tc>
        <w:tc>
          <w:tcPr>
            <w:tcW w:w="10150" w:type="dxa"/>
            <w:tcBorders>
              <w:top w:val="nil"/>
              <w:left w:val="nil"/>
              <w:bottom w:val="single" w:sz="4" w:space="0" w:color="auto"/>
              <w:right w:val="single" w:sz="4" w:space="0" w:color="auto"/>
            </w:tcBorders>
            <w:shd w:val="clear" w:color="000000" w:fill="FFFFFF"/>
            <w:vAlign w:val="center"/>
            <w:hideMark/>
          </w:tcPr>
          <w:p w14:paraId="38A636DF"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PE</w:t>
            </w:r>
            <w:r w:rsidRPr="00357190">
              <w:rPr>
                <w:rFonts w:asciiTheme="majorHAnsi" w:eastAsia="Times New Roman" w:hAnsiTheme="majorHAnsi" w:cstheme="majorHAnsi"/>
                <w:szCs w:val="26"/>
              </w:rPr>
              <w:br/>
              <w:t>Dung tích: 500l</w:t>
            </w:r>
          </w:p>
        </w:tc>
        <w:tc>
          <w:tcPr>
            <w:tcW w:w="996" w:type="dxa"/>
            <w:gridSpan w:val="2"/>
            <w:tcBorders>
              <w:top w:val="nil"/>
              <w:left w:val="nil"/>
              <w:bottom w:val="single" w:sz="4" w:space="0" w:color="auto"/>
              <w:right w:val="single" w:sz="4" w:space="0" w:color="auto"/>
            </w:tcBorders>
            <w:vAlign w:val="center"/>
            <w:hideMark/>
          </w:tcPr>
          <w:p w14:paraId="5B93E70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54138FA0"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6590A434"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3AA8537"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c>
          <w:tcPr>
            <w:tcW w:w="2354" w:type="dxa"/>
            <w:tcBorders>
              <w:top w:val="nil"/>
              <w:left w:val="nil"/>
              <w:bottom w:val="single" w:sz="4" w:space="0" w:color="auto"/>
              <w:right w:val="single" w:sz="4" w:space="0" w:color="auto"/>
            </w:tcBorders>
            <w:shd w:val="clear" w:color="000000" w:fill="FFFFFF"/>
            <w:vAlign w:val="center"/>
            <w:hideMark/>
          </w:tcPr>
          <w:p w14:paraId="0FC55557"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Bồn hóa chất nâng pH</w:t>
            </w:r>
          </w:p>
        </w:tc>
        <w:tc>
          <w:tcPr>
            <w:tcW w:w="10150" w:type="dxa"/>
            <w:tcBorders>
              <w:top w:val="nil"/>
              <w:left w:val="nil"/>
              <w:bottom w:val="single" w:sz="4" w:space="0" w:color="auto"/>
              <w:right w:val="single" w:sz="4" w:space="0" w:color="auto"/>
            </w:tcBorders>
            <w:shd w:val="clear" w:color="000000" w:fill="FFFFFF"/>
            <w:vAlign w:val="center"/>
            <w:hideMark/>
          </w:tcPr>
          <w:p w14:paraId="2067B396"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PE</w:t>
            </w:r>
            <w:r w:rsidRPr="00357190">
              <w:rPr>
                <w:rFonts w:asciiTheme="majorHAnsi" w:eastAsia="Times New Roman" w:hAnsiTheme="majorHAnsi" w:cstheme="majorHAnsi"/>
                <w:szCs w:val="26"/>
              </w:rPr>
              <w:br/>
              <w:t>Dung tích: 500l</w:t>
            </w:r>
          </w:p>
        </w:tc>
        <w:tc>
          <w:tcPr>
            <w:tcW w:w="996" w:type="dxa"/>
            <w:gridSpan w:val="2"/>
            <w:tcBorders>
              <w:top w:val="nil"/>
              <w:left w:val="nil"/>
              <w:bottom w:val="single" w:sz="4" w:space="0" w:color="auto"/>
              <w:right w:val="single" w:sz="4" w:space="0" w:color="auto"/>
            </w:tcBorders>
            <w:vAlign w:val="center"/>
            <w:hideMark/>
          </w:tcPr>
          <w:p w14:paraId="4561582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4280E2F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44F08993"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8F843BE"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c>
          <w:tcPr>
            <w:tcW w:w="2354" w:type="dxa"/>
            <w:tcBorders>
              <w:top w:val="nil"/>
              <w:left w:val="nil"/>
              <w:bottom w:val="single" w:sz="4" w:space="0" w:color="auto"/>
              <w:right w:val="single" w:sz="4" w:space="0" w:color="auto"/>
            </w:tcBorders>
            <w:shd w:val="clear" w:color="000000" w:fill="FFFFFF"/>
            <w:vAlign w:val="center"/>
            <w:hideMark/>
          </w:tcPr>
          <w:p w14:paraId="674BBC98"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Bồn hóa chất PAC</w:t>
            </w:r>
          </w:p>
        </w:tc>
        <w:tc>
          <w:tcPr>
            <w:tcW w:w="10150" w:type="dxa"/>
            <w:tcBorders>
              <w:top w:val="nil"/>
              <w:left w:val="nil"/>
              <w:bottom w:val="single" w:sz="4" w:space="0" w:color="auto"/>
              <w:right w:val="single" w:sz="4" w:space="0" w:color="auto"/>
            </w:tcBorders>
            <w:shd w:val="clear" w:color="000000" w:fill="FFFFFF"/>
            <w:vAlign w:val="center"/>
            <w:hideMark/>
          </w:tcPr>
          <w:p w14:paraId="5F8EF4B3"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PE</w:t>
            </w:r>
            <w:r w:rsidRPr="00357190">
              <w:rPr>
                <w:rFonts w:asciiTheme="majorHAnsi" w:eastAsia="Times New Roman" w:hAnsiTheme="majorHAnsi" w:cstheme="majorHAnsi"/>
                <w:szCs w:val="26"/>
              </w:rPr>
              <w:br/>
              <w:t>Dung tích: 500l</w:t>
            </w:r>
          </w:p>
        </w:tc>
        <w:tc>
          <w:tcPr>
            <w:tcW w:w="996" w:type="dxa"/>
            <w:gridSpan w:val="2"/>
            <w:tcBorders>
              <w:top w:val="nil"/>
              <w:left w:val="nil"/>
              <w:bottom w:val="single" w:sz="4" w:space="0" w:color="auto"/>
              <w:right w:val="single" w:sz="4" w:space="0" w:color="auto"/>
            </w:tcBorders>
            <w:vAlign w:val="center"/>
            <w:hideMark/>
          </w:tcPr>
          <w:p w14:paraId="0A4E5CE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7B4FF17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5FEDFB4E"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ADAB0BB"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c>
          <w:tcPr>
            <w:tcW w:w="2354" w:type="dxa"/>
            <w:tcBorders>
              <w:top w:val="nil"/>
              <w:left w:val="nil"/>
              <w:bottom w:val="single" w:sz="4" w:space="0" w:color="auto"/>
              <w:right w:val="single" w:sz="4" w:space="0" w:color="auto"/>
            </w:tcBorders>
            <w:shd w:val="clear" w:color="000000" w:fill="FFFFFF"/>
            <w:vAlign w:val="center"/>
            <w:hideMark/>
          </w:tcPr>
          <w:p w14:paraId="12BAD818"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Bồn hóa chất Polymer</w:t>
            </w:r>
          </w:p>
        </w:tc>
        <w:tc>
          <w:tcPr>
            <w:tcW w:w="10150" w:type="dxa"/>
            <w:tcBorders>
              <w:top w:val="nil"/>
              <w:left w:val="nil"/>
              <w:bottom w:val="single" w:sz="4" w:space="0" w:color="auto"/>
              <w:right w:val="single" w:sz="4" w:space="0" w:color="auto"/>
            </w:tcBorders>
            <w:shd w:val="clear" w:color="000000" w:fill="FFFFFF"/>
            <w:vAlign w:val="center"/>
            <w:hideMark/>
          </w:tcPr>
          <w:p w14:paraId="2500C240"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PE</w:t>
            </w:r>
            <w:r w:rsidRPr="00357190">
              <w:rPr>
                <w:rFonts w:asciiTheme="majorHAnsi" w:eastAsia="Times New Roman" w:hAnsiTheme="majorHAnsi" w:cstheme="majorHAnsi"/>
                <w:szCs w:val="26"/>
              </w:rPr>
              <w:br/>
              <w:t>Dung tích: 500l</w:t>
            </w:r>
          </w:p>
        </w:tc>
        <w:tc>
          <w:tcPr>
            <w:tcW w:w="996" w:type="dxa"/>
            <w:gridSpan w:val="2"/>
            <w:tcBorders>
              <w:top w:val="nil"/>
              <w:left w:val="nil"/>
              <w:bottom w:val="single" w:sz="4" w:space="0" w:color="auto"/>
              <w:right w:val="single" w:sz="4" w:space="0" w:color="auto"/>
            </w:tcBorders>
            <w:vAlign w:val="center"/>
            <w:hideMark/>
          </w:tcPr>
          <w:p w14:paraId="2928C733"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1C6EC0FA"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454F0CBB"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47CEB9ED"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 </w:t>
            </w:r>
          </w:p>
        </w:tc>
        <w:tc>
          <w:tcPr>
            <w:tcW w:w="2354" w:type="dxa"/>
            <w:tcBorders>
              <w:top w:val="nil"/>
              <w:left w:val="nil"/>
              <w:bottom w:val="single" w:sz="4" w:space="0" w:color="auto"/>
              <w:right w:val="single" w:sz="4" w:space="0" w:color="auto"/>
            </w:tcBorders>
            <w:shd w:val="clear" w:color="000000" w:fill="FFFFFF"/>
            <w:vAlign w:val="center"/>
            <w:hideMark/>
          </w:tcPr>
          <w:p w14:paraId="60BF83B9"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Bơm định lượng hóa chất</w:t>
            </w:r>
          </w:p>
        </w:tc>
        <w:tc>
          <w:tcPr>
            <w:tcW w:w="10150" w:type="dxa"/>
            <w:tcBorders>
              <w:top w:val="nil"/>
              <w:left w:val="nil"/>
              <w:bottom w:val="single" w:sz="4" w:space="0" w:color="auto"/>
              <w:right w:val="single" w:sz="4" w:space="0" w:color="auto"/>
            </w:tcBorders>
            <w:shd w:val="clear" w:color="000000" w:fill="FFFFFF"/>
            <w:vAlign w:val="center"/>
            <w:hideMark/>
          </w:tcPr>
          <w:p w14:paraId="2E2D4D1D"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Lưu lượng: 100l/h</w:t>
            </w:r>
            <w:r w:rsidRPr="00357190">
              <w:rPr>
                <w:rFonts w:asciiTheme="majorHAnsi" w:eastAsia="Times New Roman" w:hAnsiTheme="majorHAnsi" w:cstheme="majorHAnsi"/>
                <w:szCs w:val="26"/>
              </w:rPr>
              <w:br/>
              <w:t>Cột áp: 12 bar</w:t>
            </w:r>
            <w:r w:rsidRPr="00357190">
              <w:rPr>
                <w:rFonts w:asciiTheme="majorHAnsi" w:eastAsia="Times New Roman" w:hAnsiTheme="majorHAnsi" w:cstheme="majorHAnsi"/>
                <w:szCs w:val="26"/>
              </w:rPr>
              <w:br/>
              <w:t>Công suất: 250W/3 pha/380V</w:t>
            </w:r>
          </w:p>
        </w:tc>
        <w:tc>
          <w:tcPr>
            <w:tcW w:w="996" w:type="dxa"/>
            <w:gridSpan w:val="2"/>
            <w:tcBorders>
              <w:top w:val="nil"/>
              <w:left w:val="nil"/>
              <w:bottom w:val="single" w:sz="4" w:space="0" w:color="auto"/>
              <w:right w:val="single" w:sz="4" w:space="0" w:color="auto"/>
            </w:tcBorders>
            <w:vAlign w:val="center"/>
            <w:hideMark/>
          </w:tcPr>
          <w:p w14:paraId="1AF4238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2303012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r>
      <w:tr w:rsidR="00357190" w:rsidRPr="00357190" w14:paraId="1C78CB0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tcPr>
          <w:p w14:paraId="04A82F30" w14:textId="77777777" w:rsidR="00D77AC9" w:rsidRPr="00357190" w:rsidRDefault="00D77AC9" w:rsidP="00D77AC9">
            <w:pPr>
              <w:spacing w:line="240" w:lineRule="auto"/>
              <w:jc w:val="center"/>
              <w:rPr>
                <w:rFonts w:asciiTheme="majorHAnsi" w:eastAsia="Times New Roman" w:hAnsiTheme="majorHAnsi" w:cstheme="majorHAnsi"/>
                <w:szCs w:val="26"/>
              </w:rPr>
            </w:pPr>
          </w:p>
        </w:tc>
        <w:tc>
          <w:tcPr>
            <w:tcW w:w="2354" w:type="dxa"/>
            <w:tcBorders>
              <w:top w:val="nil"/>
              <w:left w:val="nil"/>
              <w:bottom w:val="single" w:sz="4" w:space="0" w:color="auto"/>
              <w:right w:val="single" w:sz="4" w:space="0" w:color="auto"/>
            </w:tcBorders>
            <w:shd w:val="clear" w:color="000000" w:fill="FFFFFF"/>
            <w:vAlign w:val="center"/>
          </w:tcPr>
          <w:p w14:paraId="43270254"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Khuấy các ngăn bể</w:t>
            </w:r>
          </w:p>
        </w:tc>
        <w:tc>
          <w:tcPr>
            <w:tcW w:w="10150" w:type="dxa"/>
            <w:tcBorders>
              <w:top w:val="nil"/>
              <w:left w:val="nil"/>
              <w:bottom w:val="single" w:sz="4" w:space="0" w:color="auto"/>
              <w:right w:val="single" w:sz="4" w:space="0" w:color="auto"/>
            </w:tcBorders>
            <w:shd w:val="clear" w:color="000000" w:fill="FFFFFF"/>
            <w:vAlign w:val="center"/>
          </w:tcPr>
          <w:p w14:paraId="4A912BB4"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Công suất 1,1 kw</w:t>
            </w:r>
          </w:p>
        </w:tc>
        <w:tc>
          <w:tcPr>
            <w:tcW w:w="996" w:type="dxa"/>
            <w:gridSpan w:val="2"/>
            <w:tcBorders>
              <w:top w:val="nil"/>
              <w:left w:val="nil"/>
              <w:bottom w:val="single" w:sz="4" w:space="0" w:color="auto"/>
              <w:right w:val="single" w:sz="4" w:space="0" w:color="auto"/>
            </w:tcBorders>
            <w:vAlign w:val="center"/>
          </w:tcPr>
          <w:p w14:paraId="3E467467"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tcPr>
          <w:p w14:paraId="2FEC6F5B"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r>
      <w:tr w:rsidR="00357190" w:rsidRPr="00357190" w14:paraId="1509D58F"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tcPr>
          <w:p w14:paraId="6111A4A2" w14:textId="77777777" w:rsidR="00D77AC9" w:rsidRPr="00357190" w:rsidRDefault="00D77AC9" w:rsidP="00D77AC9">
            <w:pPr>
              <w:spacing w:line="240" w:lineRule="auto"/>
              <w:jc w:val="center"/>
              <w:rPr>
                <w:rFonts w:asciiTheme="majorHAnsi" w:eastAsia="Times New Roman" w:hAnsiTheme="majorHAnsi" w:cstheme="majorHAnsi"/>
                <w:szCs w:val="26"/>
              </w:rPr>
            </w:pPr>
          </w:p>
        </w:tc>
        <w:tc>
          <w:tcPr>
            <w:tcW w:w="2354" w:type="dxa"/>
            <w:tcBorders>
              <w:top w:val="nil"/>
              <w:left w:val="nil"/>
              <w:bottom w:val="single" w:sz="4" w:space="0" w:color="auto"/>
              <w:right w:val="single" w:sz="4" w:space="0" w:color="auto"/>
            </w:tcBorders>
            <w:shd w:val="clear" w:color="000000" w:fill="FFFFFF"/>
            <w:vAlign w:val="center"/>
          </w:tcPr>
          <w:p w14:paraId="7CE5B390"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Khuấy hoá chất</w:t>
            </w:r>
          </w:p>
        </w:tc>
        <w:tc>
          <w:tcPr>
            <w:tcW w:w="10150" w:type="dxa"/>
            <w:tcBorders>
              <w:top w:val="nil"/>
              <w:left w:val="nil"/>
              <w:bottom w:val="single" w:sz="4" w:space="0" w:color="auto"/>
              <w:right w:val="single" w:sz="4" w:space="0" w:color="auto"/>
            </w:tcBorders>
            <w:shd w:val="clear" w:color="000000" w:fill="FFFFFF"/>
            <w:vAlign w:val="center"/>
          </w:tcPr>
          <w:p w14:paraId="13269DEA"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Công suất 0,37</w:t>
            </w:r>
          </w:p>
        </w:tc>
        <w:tc>
          <w:tcPr>
            <w:tcW w:w="996" w:type="dxa"/>
            <w:gridSpan w:val="2"/>
            <w:tcBorders>
              <w:top w:val="nil"/>
              <w:left w:val="nil"/>
              <w:bottom w:val="single" w:sz="4" w:space="0" w:color="auto"/>
              <w:right w:val="single" w:sz="4" w:space="0" w:color="auto"/>
            </w:tcBorders>
            <w:vAlign w:val="center"/>
          </w:tcPr>
          <w:p w14:paraId="4B84E490"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Cái</w:t>
            </w:r>
          </w:p>
        </w:tc>
        <w:tc>
          <w:tcPr>
            <w:tcW w:w="1255" w:type="dxa"/>
            <w:gridSpan w:val="2"/>
            <w:tcBorders>
              <w:top w:val="nil"/>
              <w:left w:val="nil"/>
              <w:bottom w:val="single" w:sz="4" w:space="0" w:color="auto"/>
              <w:right w:val="single" w:sz="4" w:space="0" w:color="auto"/>
            </w:tcBorders>
            <w:shd w:val="clear" w:color="000000" w:fill="FFFFFF"/>
            <w:vAlign w:val="center"/>
          </w:tcPr>
          <w:p w14:paraId="444137E3"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r>
      <w:tr w:rsidR="00357190" w:rsidRPr="00357190" w14:paraId="701A58E4" w14:textId="77777777" w:rsidTr="00D77AC9">
        <w:trPr>
          <w:trHeight w:val="451"/>
        </w:trPr>
        <w:tc>
          <w:tcPr>
            <w:tcW w:w="708" w:type="dxa"/>
            <w:tcBorders>
              <w:top w:val="nil"/>
              <w:left w:val="single" w:sz="4" w:space="0" w:color="auto"/>
              <w:bottom w:val="single" w:sz="4" w:space="0" w:color="auto"/>
              <w:right w:val="single" w:sz="4" w:space="0" w:color="auto"/>
            </w:tcBorders>
            <w:shd w:val="clear" w:color="000000" w:fill="FFF2CC"/>
            <w:vAlign w:val="center"/>
            <w:hideMark/>
          </w:tcPr>
          <w:p w14:paraId="35529D7A" w14:textId="77777777" w:rsidR="00D77AC9" w:rsidRPr="00357190" w:rsidRDefault="00D77AC9" w:rsidP="00D77AC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D</w:t>
            </w:r>
          </w:p>
        </w:tc>
        <w:tc>
          <w:tcPr>
            <w:tcW w:w="12513" w:type="dxa"/>
            <w:gridSpan w:val="3"/>
            <w:tcBorders>
              <w:top w:val="single" w:sz="4" w:space="0" w:color="auto"/>
              <w:left w:val="nil"/>
              <w:bottom w:val="single" w:sz="4" w:space="0" w:color="auto"/>
              <w:right w:val="single" w:sz="4" w:space="0" w:color="auto"/>
            </w:tcBorders>
            <w:shd w:val="clear" w:color="000000" w:fill="FFF2CC"/>
            <w:vAlign w:val="center"/>
            <w:hideMark/>
          </w:tcPr>
          <w:p w14:paraId="3D701295"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XỬ LÝ BÙN</w:t>
            </w:r>
          </w:p>
        </w:tc>
        <w:tc>
          <w:tcPr>
            <w:tcW w:w="994" w:type="dxa"/>
            <w:gridSpan w:val="2"/>
            <w:tcBorders>
              <w:top w:val="nil"/>
              <w:left w:val="nil"/>
              <w:bottom w:val="single" w:sz="4" w:space="0" w:color="auto"/>
              <w:right w:val="single" w:sz="4" w:space="0" w:color="auto"/>
            </w:tcBorders>
            <w:shd w:val="clear" w:color="000000" w:fill="FFF2CC"/>
            <w:vAlign w:val="center"/>
            <w:hideMark/>
          </w:tcPr>
          <w:p w14:paraId="0F85BFFD"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48" w:type="dxa"/>
            <w:tcBorders>
              <w:top w:val="nil"/>
              <w:left w:val="nil"/>
              <w:bottom w:val="single" w:sz="4" w:space="0" w:color="auto"/>
              <w:right w:val="single" w:sz="4" w:space="0" w:color="auto"/>
            </w:tcBorders>
            <w:shd w:val="clear" w:color="000000" w:fill="FFF2CC"/>
            <w:vAlign w:val="center"/>
            <w:hideMark/>
          </w:tcPr>
          <w:p w14:paraId="192308EE"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7A8763B9" w14:textId="77777777" w:rsidTr="00D77AC9">
        <w:trPr>
          <w:trHeight w:val="415"/>
        </w:trPr>
        <w:tc>
          <w:tcPr>
            <w:tcW w:w="708" w:type="dxa"/>
            <w:tcBorders>
              <w:top w:val="nil"/>
              <w:left w:val="single" w:sz="4" w:space="0" w:color="auto"/>
              <w:bottom w:val="single" w:sz="4" w:space="0" w:color="auto"/>
              <w:right w:val="single" w:sz="4" w:space="0" w:color="auto"/>
            </w:tcBorders>
            <w:shd w:val="clear" w:color="000000" w:fill="D9D9D9"/>
            <w:vAlign w:val="center"/>
            <w:hideMark/>
          </w:tcPr>
          <w:p w14:paraId="3DD11924" w14:textId="77777777" w:rsidR="00D77AC9" w:rsidRPr="00357190" w:rsidRDefault="00D77AC9" w:rsidP="00D77AC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I</w:t>
            </w:r>
          </w:p>
        </w:tc>
        <w:tc>
          <w:tcPr>
            <w:tcW w:w="12513" w:type="dxa"/>
            <w:gridSpan w:val="3"/>
            <w:tcBorders>
              <w:top w:val="single" w:sz="4" w:space="0" w:color="auto"/>
              <w:left w:val="nil"/>
              <w:bottom w:val="single" w:sz="4" w:space="0" w:color="auto"/>
              <w:right w:val="single" w:sz="4" w:space="0" w:color="auto"/>
            </w:tcBorders>
            <w:shd w:val="clear" w:color="000000" w:fill="D9D9D9"/>
            <w:vAlign w:val="center"/>
            <w:hideMark/>
          </w:tcPr>
          <w:p w14:paraId="19BE4CBA"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SÂN PHƠI BÙN</w:t>
            </w:r>
          </w:p>
        </w:tc>
        <w:tc>
          <w:tcPr>
            <w:tcW w:w="994" w:type="dxa"/>
            <w:gridSpan w:val="2"/>
            <w:tcBorders>
              <w:top w:val="nil"/>
              <w:left w:val="nil"/>
              <w:bottom w:val="single" w:sz="4" w:space="0" w:color="auto"/>
              <w:right w:val="single" w:sz="4" w:space="0" w:color="auto"/>
            </w:tcBorders>
            <w:shd w:val="clear" w:color="000000" w:fill="D9D9D9"/>
            <w:vAlign w:val="center"/>
            <w:hideMark/>
          </w:tcPr>
          <w:p w14:paraId="34923C76"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48" w:type="dxa"/>
            <w:tcBorders>
              <w:top w:val="nil"/>
              <w:left w:val="nil"/>
              <w:bottom w:val="single" w:sz="4" w:space="0" w:color="auto"/>
              <w:right w:val="single" w:sz="4" w:space="0" w:color="auto"/>
            </w:tcBorders>
            <w:shd w:val="clear" w:color="000000" w:fill="D9D9D9"/>
            <w:vAlign w:val="center"/>
            <w:hideMark/>
          </w:tcPr>
          <w:p w14:paraId="692639E1"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346E0027"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37099B2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069122A0"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thu nước ép bùn</w:t>
            </w:r>
          </w:p>
        </w:tc>
        <w:tc>
          <w:tcPr>
            <w:tcW w:w="10150" w:type="dxa"/>
            <w:tcBorders>
              <w:top w:val="nil"/>
              <w:left w:val="nil"/>
              <w:bottom w:val="single" w:sz="4" w:space="0" w:color="auto"/>
              <w:right w:val="single" w:sz="4" w:space="0" w:color="auto"/>
            </w:tcBorders>
            <w:shd w:val="clear" w:color="000000" w:fill="FFFFFF"/>
            <w:vAlign w:val="center"/>
            <w:hideMark/>
          </w:tcPr>
          <w:p w14:paraId="08E9FB3E"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Vật liệu: Upvc D160</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35825F5"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37B4F6D4"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34A700A2"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B08A989"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165CF704"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phân phối bùn vào sân phơi</w:t>
            </w:r>
          </w:p>
        </w:tc>
        <w:tc>
          <w:tcPr>
            <w:tcW w:w="10150" w:type="dxa"/>
            <w:tcBorders>
              <w:top w:val="nil"/>
              <w:left w:val="nil"/>
              <w:bottom w:val="single" w:sz="4" w:space="0" w:color="auto"/>
              <w:right w:val="single" w:sz="4" w:space="0" w:color="auto"/>
            </w:tcBorders>
            <w:shd w:val="clear" w:color="000000" w:fill="FFFFFF"/>
            <w:vAlign w:val="center"/>
            <w:hideMark/>
          </w:tcPr>
          <w:p w14:paraId="077D0CE1" w14:textId="0ADA1DA1"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Vật liệu: Ống HDPE D42 </w:t>
            </w:r>
            <w:r w:rsidRPr="00357190">
              <w:rPr>
                <w:rFonts w:asciiTheme="majorHAnsi" w:eastAsia="Times New Roman" w:hAnsiTheme="majorHAnsi" w:cstheme="majorHAnsi"/>
                <w:szCs w:val="26"/>
              </w:rPr>
              <w:br w:type="page"/>
              <w:t>Hệ thống van khóa kèm theo</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6363BE98"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vAlign w:val="center"/>
            <w:hideMark/>
          </w:tcPr>
          <w:p w14:paraId="0493C987"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7E0ECFE8" w14:textId="77777777" w:rsidTr="00D77AC9">
        <w:trPr>
          <w:trHeight w:val="480"/>
        </w:trPr>
        <w:tc>
          <w:tcPr>
            <w:tcW w:w="708" w:type="dxa"/>
            <w:tcBorders>
              <w:top w:val="nil"/>
              <w:left w:val="single" w:sz="4" w:space="0" w:color="auto"/>
              <w:bottom w:val="single" w:sz="4" w:space="0" w:color="auto"/>
              <w:right w:val="single" w:sz="4" w:space="0" w:color="auto"/>
            </w:tcBorders>
            <w:shd w:val="clear" w:color="000000" w:fill="FFF2CC"/>
            <w:vAlign w:val="center"/>
            <w:hideMark/>
          </w:tcPr>
          <w:p w14:paraId="05D0105C" w14:textId="77777777" w:rsidR="00D77AC9" w:rsidRPr="00357190" w:rsidRDefault="00D77AC9" w:rsidP="00D77AC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IV</w:t>
            </w:r>
          </w:p>
        </w:tc>
        <w:tc>
          <w:tcPr>
            <w:tcW w:w="12513" w:type="dxa"/>
            <w:gridSpan w:val="3"/>
            <w:tcBorders>
              <w:top w:val="single" w:sz="4" w:space="0" w:color="auto"/>
              <w:left w:val="nil"/>
              <w:bottom w:val="single" w:sz="4" w:space="0" w:color="auto"/>
              <w:right w:val="single" w:sz="4" w:space="0" w:color="auto"/>
            </w:tcBorders>
            <w:shd w:val="clear" w:color="000000" w:fill="FFF2CC"/>
            <w:vAlign w:val="center"/>
            <w:hideMark/>
          </w:tcPr>
          <w:p w14:paraId="1A10542B"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HỆ THỐNG QUAN TRẮC ONLINE</w:t>
            </w:r>
          </w:p>
        </w:tc>
        <w:tc>
          <w:tcPr>
            <w:tcW w:w="994" w:type="dxa"/>
            <w:gridSpan w:val="2"/>
            <w:tcBorders>
              <w:top w:val="nil"/>
              <w:left w:val="nil"/>
              <w:bottom w:val="single" w:sz="4" w:space="0" w:color="auto"/>
              <w:right w:val="single" w:sz="4" w:space="0" w:color="auto"/>
            </w:tcBorders>
            <w:shd w:val="clear" w:color="000000" w:fill="FFF2CC"/>
            <w:vAlign w:val="center"/>
            <w:hideMark/>
          </w:tcPr>
          <w:p w14:paraId="7F79B8AE"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48" w:type="dxa"/>
            <w:tcBorders>
              <w:top w:val="nil"/>
              <w:left w:val="nil"/>
              <w:bottom w:val="single" w:sz="4" w:space="0" w:color="auto"/>
              <w:right w:val="single" w:sz="4" w:space="0" w:color="auto"/>
            </w:tcBorders>
            <w:shd w:val="clear" w:color="000000" w:fill="FFF2CC"/>
            <w:vAlign w:val="center"/>
            <w:hideMark/>
          </w:tcPr>
          <w:p w14:paraId="7BAEDADA"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7E245975"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94AFB15"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1</w:t>
            </w:r>
          </w:p>
        </w:tc>
        <w:tc>
          <w:tcPr>
            <w:tcW w:w="2354" w:type="dxa"/>
            <w:tcBorders>
              <w:top w:val="nil"/>
              <w:left w:val="nil"/>
              <w:bottom w:val="single" w:sz="4" w:space="0" w:color="auto"/>
              <w:right w:val="single" w:sz="4" w:space="0" w:color="auto"/>
            </w:tcBorders>
            <w:shd w:val="clear" w:color="000000" w:fill="FFFFFF"/>
            <w:vAlign w:val="center"/>
            <w:hideMark/>
          </w:tcPr>
          <w:p w14:paraId="6C8F1B95"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đo Amoni, pH tích hợp nhiệt độ</w:t>
            </w:r>
          </w:p>
        </w:tc>
        <w:tc>
          <w:tcPr>
            <w:tcW w:w="10150" w:type="dxa"/>
            <w:tcBorders>
              <w:top w:val="nil"/>
              <w:left w:val="nil"/>
              <w:bottom w:val="single" w:sz="4" w:space="0" w:color="auto"/>
              <w:right w:val="single" w:sz="4" w:space="0" w:color="auto"/>
            </w:tcBorders>
            <w:vAlign w:val="center"/>
            <w:hideMark/>
          </w:tcPr>
          <w:p w14:paraId="492223DB"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Kết nối đồng thời cùng với các cảm biến COD, TSS vào cùng 1 bộ hiển thị và điều khiển thông qua Modbus RTU RS485.</w:t>
            </w:r>
            <w:r w:rsidRPr="00357190">
              <w:rPr>
                <w:rFonts w:asciiTheme="majorHAnsi" w:eastAsia="Times New Roman" w:hAnsiTheme="majorHAnsi" w:cstheme="majorHAnsi"/>
                <w:szCs w:val="26"/>
              </w:rPr>
              <w:br/>
              <w:t>- Tích hợp bù trừ: pH, Nhiệt độ</w:t>
            </w:r>
            <w:r w:rsidRPr="00357190">
              <w:rPr>
                <w:rFonts w:asciiTheme="majorHAnsi" w:eastAsia="Times New Roman" w:hAnsiTheme="majorHAnsi" w:cstheme="majorHAnsi"/>
                <w:szCs w:val="26"/>
              </w:rPr>
              <w:br/>
              <w:t>- Phương pháp đo: Phương pháp điện cực chọn lọc ion</w:t>
            </w:r>
            <w:r w:rsidRPr="00357190">
              <w:rPr>
                <w:rFonts w:asciiTheme="majorHAnsi" w:eastAsia="Times New Roman" w:hAnsiTheme="majorHAnsi" w:cstheme="majorHAnsi"/>
                <w:szCs w:val="26"/>
              </w:rPr>
              <w:br/>
              <w:t>- Khoảng đo: Ammonium: 0.02 to 20.00 ppm, 100 / 500 / 1000 ppm</w:t>
            </w:r>
            <w:r w:rsidRPr="00357190">
              <w:rPr>
                <w:rFonts w:asciiTheme="majorHAnsi" w:eastAsia="Times New Roman" w:hAnsiTheme="majorHAnsi" w:cstheme="majorHAnsi"/>
                <w:szCs w:val="26"/>
              </w:rPr>
              <w:br/>
              <w:t>- Khoảng đó nhiệt độ: 0-100°C;</w:t>
            </w:r>
            <w:r w:rsidRPr="00357190">
              <w:rPr>
                <w:rFonts w:asciiTheme="majorHAnsi" w:eastAsia="Times New Roman" w:hAnsiTheme="majorHAnsi" w:cstheme="majorHAnsi"/>
                <w:szCs w:val="26"/>
              </w:rPr>
              <w:br/>
              <w:t>- Khoảng đo pH: 0-14</w:t>
            </w:r>
            <w:r w:rsidRPr="00357190">
              <w:rPr>
                <w:rFonts w:asciiTheme="majorHAnsi" w:eastAsia="Times New Roman" w:hAnsiTheme="majorHAnsi" w:cstheme="majorHAnsi"/>
                <w:szCs w:val="26"/>
              </w:rPr>
              <w:br/>
              <w:t>- Độ chính xác: 3% giá trị đọc</w:t>
            </w:r>
            <w:r w:rsidRPr="00357190">
              <w:rPr>
                <w:rFonts w:asciiTheme="majorHAnsi" w:eastAsia="Times New Roman" w:hAnsiTheme="majorHAnsi" w:cstheme="majorHAnsi"/>
                <w:szCs w:val="26"/>
              </w:rPr>
              <w:br/>
              <w:t>- Độ lặp lại: 2%</w:t>
            </w:r>
            <w:r w:rsidRPr="00357190">
              <w:rPr>
                <w:rFonts w:asciiTheme="majorHAnsi" w:eastAsia="Times New Roman" w:hAnsiTheme="majorHAnsi" w:cstheme="majorHAnsi"/>
                <w:szCs w:val="26"/>
              </w:rPr>
              <w:br/>
              <w:t>- Độ phân giải: 0.01ppm</w:t>
            </w:r>
            <w:r w:rsidRPr="00357190">
              <w:rPr>
                <w:rFonts w:asciiTheme="majorHAnsi" w:eastAsia="Times New Roman" w:hAnsiTheme="majorHAnsi" w:cstheme="majorHAnsi"/>
                <w:szCs w:val="26"/>
              </w:rPr>
              <w:br/>
              <w:t>- Thời gian đáp ứng: T90 &lt; 1 phút</w:t>
            </w:r>
            <w:r w:rsidRPr="00357190">
              <w:rPr>
                <w:rFonts w:asciiTheme="majorHAnsi" w:eastAsia="Times New Roman" w:hAnsiTheme="majorHAnsi" w:cstheme="majorHAnsi"/>
                <w:szCs w:val="26"/>
              </w:rPr>
              <w:br/>
              <w:t>- Giao diện : RS-485 (Modbus RTU)</w:t>
            </w:r>
            <w:r w:rsidRPr="00357190">
              <w:rPr>
                <w:rFonts w:asciiTheme="majorHAnsi" w:eastAsia="Times New Roman" w:hAnsiTheme="majorHAnsi" w:cstheme="majorHAnsi"/>
                <w:szCs w:val="26"/>
              </w:rPr>
              <w:br/>
              <w:t>- Nhiệt độ làm việc: 0°C to 50°C</w:t>
            </w:r>
            <w:r w:rsidRPr="00357190">
              <w:rPr>
                <w:rFonts w:asciiTheme="majorHAnsi" w:eastAsia="Times New Roman" w:hAnsiTheme="majorHAnsi" w:cstheme="majorHAnsi"/>
                <w:szCs w:val="26"/>
              </w:rPr>
              <w:br/>
              <w:t>- Vật liệu: SS316, PVDF, PTFE, Glass</w:t>
            </w:r>
            <w:r w:rsidRPr="00357190">
              <w:rPr>
                <w:rFonts w:asciiTheme="majorHAnsi" w:eastAsia="Times New Roman" w:hAnsiTheme="majorHAnsi" w:cstheme="majorHAnsi"/>
                <w:szCs w:val="26"/>
              </w:rPr>
              <w:br/>
              <w:t>- Áp lực tối đa: 0.5 bar</w:t>
            </w:r>
            <w:r w:rsidRPr="00357190">
              <w:rPr>
                <w:rFonts w:asciiTheme="majorHAnsi" w:eastAsia="Times New Roman" w:hAnsiTheme="majorHAnsi" w:cstheme="majorHAnsi"/>
                <w:szCs w:val="26"/>
              </w:rPr>
              <w:br/>
              <w:t>- Cấp bảo vệ: IP68</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3DC664C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7F15B096"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14EE95E2"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388DE28"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44BF79BA"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đo COD, TSS</w:t>
            </w:r>
          </w:p>
        </w:tc>
        <w:tc>
          <w:tcPr>
            <w:tcW w:w="10150" w:type="dxa"/>
            <w:tcBorders>
              <w:top w:val="nil"/>
              <w:left w:val="nil"/>
              <w:bottom w:val="single" w:sz="4" w:space="0" w:color="auto"/>
              <w:right w:val="single" w:sz="4" w:space="0" w:color="auto"/>
            </w:tcBorders>
            <w:shd w:val="clear" w:color="000000" w:fill="FFFFFF"/>
            <w:vAlign w:val="center"/>
            <w:hideMark/>
          </w:tcPr>
          <w:p w14:paraId="00AD9C35"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 -  Kết nối đồng thời cùng với các cảm biến Ammonium, pH, nhiệt độ vào cùng 1 bộ hiển thị và điều khiển thông qua Modbus RTU RS485.</w:t>
            </w:r>
            <w:r w:rsidRPr="00357190">
              <w:rPr>
                <w:rFonts w:asciiTheme="majorHAnsi" w:eastAsia="Times New Roman" w:hAnsiTheme="majorHAnsi" w:cstheme="majorHAnsi"/>
                <w:szCs w:val="26"/>
              </w:rPr>
              <w:br w:type="page"/>
              <w:t xml:space="preserve">- Công nghệ đo:  </w:t>
            </w:r>
            <w:r w:rsidRPr="00357190">
              <w:rPr>
                <w:rFonts w:asciiTheme="majorHAnsi" w:eastAsia="Times New Roman" w:hAnsiTheme="majorHAnsi" w:cstheme="majorHAnsi"/>
                <w:szCs w:val="26"/>
              </w:rPr>
              <w:br w:type="page"/>
              <w:t>+ Light source: 2 LED (254 nm, 530 nm)</w:t>
            </w:r>
            <w:r w:rsidRPr="00357190">
              <w:rPr>
                <w:rFonts w:asciiTheme="majorHAnsi" w:eastAsia="Times New Roman" w:hAnsiTheme="majorHAnsi" w:cstheme="majorHAnsi"/>
                <w:szCs w:val="26"/>
              </w:rPr>
              <w:br w:type="page"/>
              <w:t>+ Detector: Photo diode</w:t>
            </w:r>
            <w:r w:rsidRPr="00357190">
              <w:rPr>
                <w:rFonts w:asciiTheme="majorHAnsi" w:eastAsia="Times New Roman" w:hAnsiTheme="majorHAnsi" w:cstheme="majorHAnsi"/>
                <w:szCs w:val="26"/>
              </w:rPr>
              <w:br w:type="page"/>
              <w:t>- Dải đo: COD: 1.5 - 440mg/l; TSS: 4 - 420 mg/l</w:t>
            </w:r>
            <w:r w:rsidRPr="00357190">
              <w:rPr>
                <w:rFonts w:asciiTheme="majorHAnsi" w:eastAsia="Times New Roman" w:hAnsiTheme="majorHAnsi" w:cstheme="majorHAnsi"/>
                <w:szCs w:val="26"/>
              </w:rPr>
              <w:br w:type="page"/>
              <w:t>- Sai số: 0. 2%</w:t>
            </w:r>
            <w:r w:rsidRPr="00357190">
              <w:rPr>
                <w:rFonts w:asciiTheme="majorHAnsi" w:eastAsia="Times New Roman" w:hAnsiTheme="majorHAnsi" w:cstheme="majorHAnsi"/>
                <w:szCs w:val="26"/>
              </w:rPr>
              <w:br w:type="page"/>
              <w:t>- Khe hở quang học: 5 mm (Option: 1 mm, 2 mm, 10 mm, 50 mm)</w:t>
            </w:r>
            <w:r w:rsidRPr="00357190">
              <w:rPr>
                <w:rFonts w:asciiTheme="majorHAnsi" w:eastAsia="Times New Roman" w:hAnsiTheme="majorHAnsi" w:cstheme="majorHAnsi"/>
                <w:szCs w:val="26"/>
              </w:rPr>
              <w:br w:type="page"/>
              <w:t>- Thông số đo: SAC254, CODeq, BODeq, TOCeq, TSS, Turb530</w:t>
            </w:r>
            <w:r w:rsidRPr="00357190">
              <w:rPr>
                <w:rFonts w:asciiTheme="majorHAnsi" w:eastAsia="Times New Roman" w:hAnsiTheme="majorHAnsi" w:cstheme="majorHAnsi"/>
                <w:szCs w:val="26"/>
              </w:rPr>
              <w:br w:type="page"/>
              <w:t>-Turbidity compensation: at 530 nm</w:t>
            </w:r>
            <w:r w:rsidRPr="00357190">
              <w:rPr>
                <w:rFonts w:asciiTheme="majorHAnsi" w:eastAsia="Times New Roman" w:hAnsiTheme="majorHAnsi" w:cstheme="majorHAnsi"/>
                <w:szCs w:val="26"/>
              </w:rPr>
              <w:br w:type="page"/>
              <w:t>- T100 response time: 4s</w:t>
            </w:r>
            <w:r w:rsidRPr="00357190">
              <w:rPr>
                <w:rFonts w:asciiTheme="majorHAnsi" w:eastAsia="Times New Roman" w:hAnsiTheme="majorHAnsi" w:cstheme="majorHAnsi"/>
                <w:szCs w:val="26"/>
              </w:rPr>
              <w:br w:type="page"/>
              <w:t>- Measurement interval: ≥ 2s</w:t>
            </w:r>
            <w:r w:rsidRPr="00357190">
              <w:rPr>
                <w:rFonts w:asciiTheme="majorHAnsi" w:eastAsia="Times New Roman" w:hAnsiTheme="majorHAnsi" w:cstheme="majorHAnsi"/>
                <w:szCs w:val="26"/>
              </w:rPr>
              <w:br w:type="page"/>
              <w:t>- Vật liệu: Stainless steel (1.4571/1.4404) or titanium (3.7035) (Option)</w:t>
            </w:r>
            <w:r w:rsidRPr="00357190">
              <w:rPr>
                <w:rFonts w:asciiTheme="majorHAnsi" w:eastAsia="Times New Roman" w:hAnsiTheme="majorHAnsi" w:cstheme="majorHAnsi"/>
                <w:szCs w:val="26"/>
              </w:rPr>
              <w:br w:type="page"/>
              <w:t xml:space="preserve">- Giao diện : </w:t>
            </w:r>
            <w:r w:rsidRPr="00357190">
              <w:rPr>
                <w:rFonts w:asciiTheme="majorHAnsi" w:eastAsia="Times New Roman" w:hAnsiTheme="majorHAnsi" w:cstheme="majorHAnsi"/>
                <w:szCs w:val="26"/>
              </w:rPr>
              <w:br w:type="page"/>
              <w:t>+ digital: Ethernet (TCP/IP) RS-232 or RS-485 (Modbus RTU)</w:t>
            </w:r>
            <w:r w:rsidRPr="00357190">
              <w:rPr>
                <w:rFonts w:asciiTheme="majorHAnsi" w:eastAsia="Times New Roman" w:hAnsiTheme="majorHAnsi" w:cstheme="majorHAnsi"/>
                <w:szCs w:val="26"/>
              </w:rPr>
              <w:br w:type="page"/>
              <w:t xml:space="preserve"> +Analog: 4...20 mA</w:t>
            </w:r>
            <w:r w:rsidRPr="00357190">
              <w:rPr>
                <w:rFonts w:asciiTheme="majorHAnsi" w:eastAsia="Times New Roman" w:hAnsiTheme="majorHAnsi" w:cstheme="majorHAnsi"/>
                <w:szCs w:val="26"/>
              </w:rPr>
              <w:br w:type="page"/>
              <w:t xml:space="preserve"> Cài đặt và hiệu chuẩn cảm biến trên thiết bị PC, Máy tính bảng, điện thoại thông minh mà không cần kết nối cáp với Bộ hiển thị.</w:t>
            </w:r>
            <w:r w:rsidRPr="00357190">
              <w:rPr>
                <w:rFonts w:asciiTheme="majorHAnsi" w:eastAsia="Times New Roman" w:hAnsiTheme="majorHAnsi" w:cstheme="majorHAnsi"/>
                <w:szCs w:val="26"/>
              </w:rPr>
              <w:br w:type="page"/>
              <w:t>- Nguồn điện: 12...24 VDC (± 10 %)</w:t>
            </w:r>
            <w:r w:rsidRPr="00357190">
              <w:rPr>
                <w:rFonts w:asciiTheme="majorHAnsi" w:eastAsia="Times New Roman" w:hAnsiTheme="majorHAnsi" w:cstheme="majorHAnsi"/>
                <w:szCs w:val="26"/>
              </w:rPr>
              <w:br w:type="page"/>
              <w:t>- Nhiệt độ bảo quản: -20 - +80 °C</w:t>
            </w:r>
            <w:r w:rsidRPr="00357190">
              <w:rPr>
                <w:rFonts w:asciiTheme="majorHAnsi" w:eastAsia="Times New Roman" w:hAnsiTheme="majorHAnsi" w:cstheme="majorHAnsi"/>
                <w:szCs w:val="26"/>
              </w:rPr>
              <w:br w:type="page"/>
              <w:t>- Cấp bảo vệ: IP 68</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1F4E433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18767EE3"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140BF618"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FF8BEE8"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2354" w:type="dxa"/>
            <w:tcBorders>
              <w:top w:val="nil"/>
              <w:left w:val="nil"/>
              <w:bottom w:val="single" w:sz="4" w:space="0" w:color="auto"/>
              <w:right w:val="single" w:sz="4" w:space="0" w:color="auto"/>
            </w:tcBorders>
            <w:shd w:val="clear" w:color="000000" w:fill="FFFFFF"/>
            <w:vAlign w:val="center"/>
            <w:hideMark/>
          </w:tcPr>
          <w:p w14:paraId="24C0842A"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đo lưu lượng đầu ra</w:t>
            </w:r>
          </w:p>
        </w:tc>
        <w:tc>
          <w:tcPr>
            <w:tcW w:w="10150" w:type="dxa"/>
            <w:tcBorders>
              <w:top w:val="nil"/>
              <w:left w:val="nil"/>
              <w:bottom w:val="single" w:sz="4" w:space="0" w:color="auto"/>
              <w:right w:val="single" w:sz="4" w:space="0" w:color="auto"/>
            </w:tcBorders>
            <w:shd w:val="clear" w:color="000000" w:fill="FFFFFF"/>
            <w:vAlign w:val="center"/>
            <w:hideMark/>
          </w:tcPr>
          <w:p w14:paraId="089B1218"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THIẾT BỊ ĐO LƯU LƯỢNG ĐẦU RA KÊNH HỞ:</w:t>
            </w:r>
            <w:r w:rsidRPr="00357190">
              <w:rPr>
                <w:rFonts w:asciiTheme="majorHAnsi" w:eastAsia="Times New Roman" w:hAnsiTheme="majorHAnsi" w:cstheme="majorHAnsi"/>
                <w:szCs w:val="26"/>
              </w:rPr>
              <w:br w:type="page"/>
              <w:t>-  Đo theo nguyên lý Siêu Âm</w:t>
            </w:r>
            <w:r w:rsidRPr="00357190">
              <w:rPr>
                <w:rFonts w:asciiTheme="majorHAnsi" w:eastAsia="Times New Roman" w:hAnsiTheme="majorHAnsi" w:cstheme="majorHAnsi"/>
                <w:szCs w:val="26"/>
              </w:rPr>
              <w:br w:type="page"/>
              <w:t>- Khoảng đo: 0.20 m3/h ~ 200.000 m3/h</w:t>
            </w:r>
            <w:r w:rsidRPr="00357190">
              <w:rPr>
                <w:rFonts w:asciiTheme="majorHAnsi" w:eastAsia="Times New Roman" w:hAnsiTheme="majorHAnsi" w:cstheme="majorHAnsi"/>
                <w:szCs w:val="26"/>
              </w:rPr>
              <w:br w:type="page"/>
              <w:t>- Độ chính xác: +/- 0.25% FS</w:t>
            </w:r>
            <w:r w:rsidRPr="00357190">
              <w:rPr>
                <w:rFonts w:asciiTheme="majorHAnsi" w:eastAsia="Times New Roman" w:hAnsiTheme="majorHAnsi" w:cstheme="majorHAnsi"/>
                <w:szCs w:val="26"/>
              </w:rPr>
              <w:br w:type="page"/>
              <w:t>- Độ phân giải: 1mm hoặc 1% FS (giá trị nào tốt hơn)</w:t>
            </w:r>
            <w:r w:rsidRPr="00357190">
              <w:rPr>
                <w:rFonts w:asciiTheme="majorHAnsi" w:eastAsia="Times New Roman" w:hAnsiTheme="majorHAnsi" w:cstheme="majorHAnsi"/>
                <w:szCs w:val="26"/>
              </w:rPr>
              <w:br w:type="page"/>
              <w:t>- Nhiệt độ làm việc: Bộ hiển thị: -40°C to 60°C; Bộ chuyển đổi: -40°C to 80°C</w:t>
            </w:r>
            <w:r w:rsidRPr="00357190">
              <w:rPr>
                <w:rFonts w:asciiTheme="majorHAnsi" w:eastAsia="Times New Roman" w:hAnsiTheme="majorHAnsi" w:cstheme="majorHAnsi"/>
                <w:szCs w:val="26"/>
              </w:rPr>
              <w:br w:type="page"/>
              <w:t>- Cấp bảo vệ: Bộ hiển thị: IP65; Bộ chuyển đổi: IP68</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4011E1D9"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091209BB"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4888493F"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9ECC22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5</w:t>
            </w:r>
          </w:p>
        </w:tc>
        <w:tc>
          <w:tcPr>
            <w:tcW w:w="2354" w:type="dxa"/>
            <w:tcBorders>
              <w:top w:val="nil"/>
              <w:left w:val="nil"/>
              <w:bottom w:val="single" w:sz="4" w:space="0" w:color="auto"/>
              <w:right w:val="single" w:sz="4" w:space="0" w:color="auto"/>
            </w:tcBorders>
            <w:shd w:val="clear" w:color="000000" w:fill="FFFFFF"/>
            <w:vAlign w:val="center"/>
            <w:hideMark/>
          </w:tcPr>
          <w:p w14:paraId="7AE1E873"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lấy mẫu nước tự động</w:t>
            </w:r>
          </w:p>
        </w:tc>
        <w:tc>
          <w:tcPr>
            <w:tcW w:w="10150" w:type="dxa"/>
            <w:tcBorders>
              <w:top w:val="nil"/>
              <w:left w:val="nil"/>
              <w:bottom w:val="single" w:sz="4" w:space="0" w:color="auto"/>
              <w:right w:val="single" w:sz="4" w:space="0" w:color="auto"/>
            </w:tcBorders>
            <w:shd w:val="clear" w:color="000000" w:fill="FFFFFF"/>
            <w:vAlign w:val="center"/>
            <w:hideMark/>
          </w:tcPr>
          <w:p w14:paraId="479F7525"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LẪY MẪU NƯỚC TỰ ĐỘNG</w:t>
            </w:r>
            <w:r w:rsidRPr="00357190">
              <w:rPr>
                <w:rFonts w:asciiTheme="majorHAnsi" w:eastAsia="Times New Roman" w:hAnsiTheme="majorHAnsi" w:cstheme="majorHAnsi"/>
                <w:szCs w:val="26"/>
              </w:rPr>
              <w:br/>
              <w:t>- Số lượng lấy mẫu: 12-24 chai x 1L</w:t>
            </w:r>
            <w:r w:rsidRPr="00357190">
              <w:rPr>
                <w:rFonts w:asciiTheme="majorHAnsi" w:eastAsia="Times New Roman" w:hAnsiTheme="majorHAnsi" w:cstheme="majorHAnsi"/>
                <w:szCs w:val="26"/>
              </w:rPr>
              <w:br/>
              <w:t>- Nhiệt độ lưu mẫu: 4°C ± 1°C</w:t>
            </w:r>
            <w:r w:rsidRPr="00357190">
              <w:rPr>
                <w:rFonts w:asciiTheme="majorHAnsi" w:eastAsia="Times New Roman" w:hAnsiTheme="majorHAnsi" w:cstheme="majorHAnsi"/>
                <w:szCs w:val="26"/>
              </w:rPr>
              <w:br/>
              <w:t>- Độ chính xác thể tích lấy mẫu: ±1%</w:t>
            </w:r>
            <w:r w:rsidRPr="00357190">
              <w:rPr>
                <w:rFonts w:asciiTheme="majorHAnsi" w:eastAsia="Times New Roman" w:hAnsiTheme="majorHAnsi" w:cstheme="majorHAnsi"/>
                <w:szCs w:val="26"/>
              </w:rPr>
              <w:br/>
              <w:t>- Tốc độ lấy mẫu: 3500ml/ Phút</w:t>
            </w:r>
            <w:r w:rsidRPr="00357190">
              <w:rPr>
                <w:rFonts w:asciiTheme="majorHAnsi" w:eastAsia="Times New Roman" w:hAnsiTheme="majorHAnsi" w:cstheme="majorHAnsi"/>
                <w:szCs w:val="26"/>
              </w:rPr>
              <w:br/>
              <w:t>- Chiều cao hút mẫu: &lt; 8.5m</w:t>
            </w:r>
            <w:r w:rsidRPr="00357190">
              <w:rPr>
                <w:rFonts w:asciiTheme="majorHAnsi" w:eastAsia="Times New Roman" w:hAnsiTheme="majorHAnsi" w:cstheme="majorHAnsi"/>
                <w:szCs w:val="26"/>
              </w:rPr>
              <w:br/>
              <w:t>- Chiều dài hút mẫu: &lt; 80m</w:t>
            </w:r>
            <w:r w:rsidRPr="00357190">
              <w:rPr>
                <w:rFonts w:asciiTheme="majorHAnsi" w:eastAsia="Times New Roman" w:hAnsiTheme="majorHAnsi" w:cstheme="majorHAnsi"/>
                <w:szCs w:val="26"/>
              </w:rPr>
              <w:br/>
              <w:t>- Chế độ lấy mẫu: Lấy mẫu tiêu chuẩn, lấy mẫu hỗn hợp, lấy mẫu song song lưu lượng bằng nhau, thời gian bằng nhau tỷ lệ, lấy mẫu từ xa.</w:t>
            </w:r>
            <w:r w:rsidRPr="00357190">
              <w:rPr>
                <w:rFonts w:asciiTheme="majorHAnsi" w:eastAsia="Times New Roman" w:hAnsiTheme="majorHAnsi" w:cstheme="majorHAnsi"/>
                <w:szCs w:val="26"/>
              </w:rPr>
              <w:br/>
              <w:t>- Có bảo vệ và báo động quá tải bơm</w:t>
            </w:r>
            <w:r w:rsidRPr="00357190">
              <w:rPr>
                <w:rFonts w:asciiTheme="majorHAnsi" w:eastAsia="Times New Roman" w:hAnsiTheme="majorHAnsi" w:cstheme="majorHAnsi"/>
                <w:szCs w:val="26"/>
              </w:rPr>
              <w:br/>
              <w:t>- Hiển thị: Màn hình LCD</w:t>
            </w:r>
            <w:r w:rsidRPr="00357190">
              <w:rPr>
                <w:rFonts w:asciiTheme="majorHAnsi" w:eastAsia="Times New Roman" w:hAnsiTheme="majorHAnsi" w:cstheme="majorHAnsi"/>
                <w:szCs w:val="26"/>
              </w:rPr>
              <w:br/>
              <w:t>- Chuẩn giao tiếp: RS232 Modbus RTU</w:t>
            </w:r>
            <w:r w:rsidRPr="00357190">
              <w:rPr>
                <w:rFonts w:asciiTheme="majorHAnsi" w:eastAsia="Times New Roman" w:hAnsiTheme="majorHAnsi" w:cstheme="majorHAnsi"/>
                <w:szCs w:val="26"/>
              </w:rPr>
              <w:br/>
              <w:t>- Nhiệt độ môi trường làm việc: 0 đến 50°C</w:t>
            </w:r>
            <w:r w:rsidRPr="00357190">
              <w:rPr>
                <w:rFonts w:asciiTheme="majorHAnsi" w:eastAsia="Times New Roman" w:hAnsiTheme="majorHAnsi" w:cstheme="majorHAnsi"/>
                <w:szCs w:val="26"/>
              </w:rPr>
              <w:br/>
              <w:t>- Nguồn cung cấp: 220VAC ± 10%, 50Hz ± 0,5%</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4B5DDF89"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6B557577"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0D2AD0D0"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F6EC8D5"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6</w:t>
            </w:r>
          </w:p>
        </w:tc>
        <w:tc>
          <w:tcPr>
            <w:tcW w:w="2354" w:type="dxa"/>
            <w:tcBorders>
              <w:top w:val="nil"/>
              <w:left w:val="nil"/>
              <w:bottom w:val="single" w:sz="4" w:space="0" w:color="auto"/>
              <w:right w:val="single" w:sz="4" w:space="0" w:color="auto"/>
            </w:tcBorders>
            <w:shd w:val="clear" w:color="000000" w:fill="FFFFFF"/>
            <w:vAlign w:val="center"/>
            <w:hideMark/>
          </w:tcPr>
          <w:p w14:paraId="481B7024"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Tủ điện và phụ kiện lắp đặt cho trạm quan trắc</w:t>
            </w:r>
          </w:p>
        </w:tc>
        <w:tc>
          <w:tcPr>
            <w:tcW w:w="10150" w:type="dxa"/>
            <w:tcBorders>
              <w:top w:val="nil"/>
              <w:left w:val="nil"/>
              <w:bottom w:val="single" w:sz="4" w:space="0" w:color="auto"/>
              <w:right w:val="single" w:sz="4" w:space="0" w:color="auto"/>
            </w:tcBorders>
            <w:shd w:val="clear" w:color="000000" w:fill="FFFFFF"/>
            <w:vAlign w:val="center"/>
            <w:hideMark/>
          </w:tcPr>
          <w:p w14:paraId="5FA9E9F8"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Tủ điện và phụ kiện lắp đặt  được đấu nối và test hoàn chỉnh tại xưởng sản xuất</w:t>
            </w:r>
            <w:r w:rsidRPr="00357190">
              <w:rPr>
                <w:rFonts w:asciiTheme="majorHAnsi" w:eastAsia="Times New Roman" w:hAnsiTheme="majorHAnsi" w:cstheme="majorHAnsi"/>
                <w:szCs w:val="26"/>
              </w:rPr>
              <w:br w:type="page"/>
              <w:t>- Kích thước: 800Wx1500Hx650D (hoặc tương đương)</w:t>
            </w:r>
            <w:r w:rsidRPr="00357190">
              <w:rPr>
                <w:rFonts w:asciiTheme="majorHAnsi" w:eastAsia="Times New Roman" w:hAnsiTheme="majorHAnsi" w:cstheme="majorHAnsi"/>
                <w:szCs w:val="26"/>
              </w:rPr>
              <w:br w:type="page"/>
              <w:t>- Vật liệu: thép sơn tĩnh điện, dày 1.5mm, màu Ral 6024</w:t>
            </w:r>
            <w:r w:rsidRPr="00357190">
              <w:rPr>
                <w:rFonts w:asciiTheme="majorHAnsi" w:eastAsia="Times New Roman" w:hAnsiTheme="majorHAnsi" w:cstheme="majorHAnsi"/>
                <w:szCs w:val="26"/>
              </w:rPr>
              <w:br w:type="page"/>
              <w:t>- Thiết bị lọc nhiễu</w:t>
            </w:r>
            <w:r w:rsidRPr="00357190">
              <w:rPr>
                <w:rFonts w:asciiTheme="majorHAnsi" w:eastAsia="Times New Roman" w:hAnsiTheme="majorHAnsi" w:cstheme="majorHAnsi"/>
                <w:szCs w:val="26"/>
              </w:rPr>
              <w:br w:type="page"/>
              <w:t>- Thiết bị chống sét lan truyền đường nguồn bảo vệ tủ</w:t>
            </w:r>
            <w:r w:rsidRPr="00357190">
              <w:rPr>
                <w:rFonts w:asciiTheme="majorHAnsi" w:eastAsia="Times New Roman" w:hAnsiTheme="majorHAnsi" w:cstheme="majorHAnsi"/>
                <w:szCs w:val="26"/>
              </w:rPr>
              <w:br w:type="page"/>
              <w:t>- Máy nén khí mini 60W, áp lực tối đa 40 psi</w:t>
            </w:r>
            <w:r w:rsidRPr="00357190">
              <w:rPr>
                <w:rFonts w:asciiTheme="majorHAnsi" w:eastAsia="Times New Roman" w:hAnsiTheme="majorHAnsi" w:cstheme="majorHAnsi"/>
                <w:szCs w:val="26"/>
              </w:rPr>
              <w:br w:type="page"/>
              <w:t>- Các phụ kiện khác hoàn thành hệ thống</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1481C795"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Hệ</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51D2559A"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52A1CE0B"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3E996333"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w:t>
            </w:r>
          </w:p>
        </w:tc>
        <w:tc>
          <w:tcPr>
            <w:tcW w:w="2354" w:type="dxa"/>
            <w:tcBorders>
              <w:top w:val="nil"/>
              <w:left w:val="nil"/>
              <w:bottom w:val="single" w:sz="4" w:space="0" w:color="auto"/>
              <w:right w:val="single" w:sz="4" w:space="0" w:color="auto"/>
            </w:tcBorders>
            <w:shd w:val="clear" w:color="000000" w:fill="FFFFFF"/>
            <w:vAlign w:val="center"/>
            <w:hideMark/>
          </w:tcPr>
          <w:p w14:paraId="1D7F78BE"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Thiết bị ghi nhận và truyền dữ liệu GPRS về Trạm trung tâm / Sở TNMT</w:t>
            </w:r>
          </w:p>
        </w:tc>
        <w:tc>
          <w:tcPr>
            <w:tcW w:w="10150" w:type="dxa"/>
            <w:tcBorders>
              <w:top w:val="nil"/>
              <w:left w:val="nil"/>
              <w:bottom w:val="single" w:sz="4" w:space="0" w:color="auto"/>
              <w:right w:val="single" w:sz="4" w:space="0" w:color="auto"/>
            </w:tcBorders>
            <w:shd w:val="clear" w:color="000000" w:fill="FFFFFF"/>
            <w:vAlign w:val="center"/>
            <w:hideMark/>
          </w:tcPr>
          <w:p w14:paraId="3E47C300"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THIẾT BỊ THU THẬP VÀ TRUYỀN DỮ LIỆU DATALOGGER- MODEL: EV24 PREMIUM:</w:t>
            </w:r>
            <w:r w:rsidRPr="00357190">
              <w:rPr>
                <w:rFonts w:asciiTheme="majorHAnsi" w:eastAsia="Times New Roman" w:hAnsiTheme="majorHAnsi" w:cstheme="majorHAnsi"/>
                <w:szCs w:val="26"/>
              </w:rPr>
              <w:br/>
              <w:t>Đáp ứng theo yêu cầu kỹ thuật của thông tư 10/2021/TT-BTNMT</w:t>
            </w:r>
            <w:r w:rsidRPr="00357190">
              <w:rPr>
                <w:rFonts w:asciiTheme="majorHAnsi" w:eastAsia="Times New Roman" w:hAnsiTheme="majorHAnsi" w:cstheme="majorHAnsi"/>
                <w:szCs w:val="26"/>
              </w:rPr>
              <w:br/>
              <w:t>- Màn hình: 10.1 inch, độ phân giải 1280×800 pixels, cảm ứng điện dung</w:t>
            </w:r>
            <w:r w:rsidRPr="00357190">
              <w:rPr>
                <w:rFonts w:asciiTheme="majorHAnsi" w:eastAsia="Times New Roman" w:hAnsiTheme="majorHAnsi" w:cstheme="majorHAnsi"/>
                <w:szCs w:val="26"/>
              </w:rPr>
              <w:br/>
              <w:t>- Bộ nhớ lưu trữ: 256 GB</w:t>
            </w:r>
            <w:r w:rsidRPr="00357190">
              <w:rPr>
                <w:rFonts w:asciiTheme="majorHAnsi" w:eastAsia="Times New Roman" w:hAnsiTheme="majorHAnsi" w:cstheme="majorHAnsi"/>
                <w:szCs w:val="26"/>
              </w:rPr>
              <w:br/>
              <w:t>- Kết nối: Cảm biến, controller, máy lấy mẫu, PLC, scada, máy chủ hệ thống</w:t>
            </w:r>
            <w:r w:rsidRPr="00357190">
              <w:rPr>
                <w:rFonts w:asciiTheme="majorHAnsi" w:eastAsia="Times New Roman" w:hAnsiTheme="majorHAnsi" w:cstheme="majorHAnsi"/>
                <w:szCs w:val="26"/>
              </w:rPr>
              <w:br/>
              <w:t>- Tín hiệu đầu vào: 2 cổng Modbus RTU (RS-485/RS-232), 1 cổng Modbus</w:t>
            </w:r>
            <w:r w:rsidRPr="00357190">
              <w:rPr>
                <w:rFonts w:asciiTheme="majorHAnsi" w:eastAsia="Times New Roman" w:hAnsiTheme="majorHAnsi" w:cstheme="majorHAnsi"/>
                <w:szCs w:val="26"/>
              </w:rPr>
              <w:br/>
              <w:t>TCP/IP, 12 cổng Analog (4~20mA), 4 relay, 2 cổng digital I/O, 2 cổng USB</w:t>
            </w:r>
            <w:r w:rsidRPr="00357190">
              <w:rPr>
                <w:rFonts w:asciiTheme="majorHAnsi" w:eastAsia="Times New Roman" w:hAnsiTheme="majorHAnsi" w:cstheme="majorHAnsi"/>
                <w:szCs w:val="26"/>
              </w:rPr>
              <w:br/>
              <w:t>- Relays: 4 kênh relay, tiếp điểm chịu tải 120VAC 0.5A, 24VDC 1A</w:t>
            </w:r>
            <w:r w:rsidRPr="00357190">
              <w:rPr>
                <w:rFonts w:asciiTheme="majorHAnsi" w:eastAsia="Times New Roman" w:hAnsiTheme="majorHAnsi" w:cstheme="majorHAnsi"/>
                <w:szCs w:val="26"/>
              </w:rPr>
              <w:br/>
              <w:t>- Cảnh báo cận ngưỡng, vượt ngưỡng thông qua Email, relay hoặc SMS</w:t>
            </w:r>
            <w:r w:rsidRPr="00357190">
              <w:rPr>
                <w:rFonts w:asciiTheme="majorHAnsi" w:eastAsia="Times New Roman" w:hAnsiTheme="majorHAnsi" w:cstheme="majorHAnsi"/>
                <w:szCs w:val="26"/>
              </w:rPr>
              <w:br/>
              <w:t>- Nguồn điện: 12V DC / 2.08A</w:t>
            </w:r>
            <w:r w:rsidRPr="00357190">
              <w:rPr>
                <w:rFonts w:asciiTheme="majorHAnsi" w:eastAsia="Times New Roman" w:hAnsiTheme="majorHAnsi" w:cstheme="majorHAnsi"/>
                <w:szCs w:val="26"/>
              </w:rPr>
              <w:br/>
              <w:t>- Truyền dữ liệu:</w:t>
            </w:r>
            <w:r w:rsidRPr="00357190">
              <w:rPr>
                <w:rFonts w:asciiTheme="majorHAnsi" w:eastAsia="Times New Roman" w:hAnsiTheme="majorHAnsi" w:cstheme="majorHAnsi"/>
                <w:szCs w:val="26"/>
              </w:rPr>
              <w:br/>
            </w:r>
            <w:r w:rsidRPr="00357190">
              <w:rPr>
                <w:rFonts w:asciiTheme="majorHAnsi" w:eastAsia="Times New Roman" w:hAnsiTheme="majorHAnsi" w:cstheme="majorHAnsi"/>
                <w:szCs w:val="26"/>
              </w:rPr>
              <w:lastRenderedPageBreak/>
              <w:t>+ Phương thức truyền: 100/1000Mbps Ethernet (RJ-45 Port), mạng 4G</w:t>
            </w:r>
            <w:r w:rsidRPr="00357190">
              <w:rPr>
                <w:rFonts w:asciiTheme="majorHAnsi" w:eastAsia="Times New Roman" w:hAnsiTheme="majorHAnsi" w:cstheme="majorHAnsi"/>
                <w:szCs w:val="26"/>
              </w:rPr>
              <w:br/>
              <w:t>+ Chuẩn truyền dữ liệu: FTP, HTTP, TCP/UDP IP, MQTT</w:t>
            </w:r>
            <w:r w:rsidRPr="00357190">
              <w:rPr>
                <w:rFonts w:asciiTheme="majorHAnsi" w:eastAsia="Times New Roman" w:hAnsiTheme="majorHAnsi" w:cstheme="majorHAnsi"/>
                <w:szCs w:val="26"/>
              </w:rPr>
              <w:br/>
              <w:t>+ Số lượng kết nối máy chủ: không giới hạn</w:t>
            </w:r>
            <w:r w:rsidRPr="00357190">
              <w:rPr>
                <w:rFonts w:asciiTheme="majorHAnsi" w:eastAsia="Times New Roman" w:hAnsiTheme="majorHAnsi" w:cstheme="majorHAnsi"/>
                <w:szCs w:val="26"/>
              </w:rPr>
              <w:br/>
              <w:t>- Phần mềm/Web: Cài đặt thiết bị, hiển thị (số liệu, biểu đồ), xuất file số liệu. Tích hợp phần mềm quản lý giám sát tập trung.</w:t>
            </w:r>
            <w:r w:rsidRPr="00357190">
              <w:rPr>
                <w:rFonts w:asciiTheme="majorHAnsi" w:eastAsia="Times New Roman" w:hAnsiTheme="majorHAnsi" w:cstheme="majorHAnsi"/>
                <w:szCs w:val="26"/>
              </w:rPr>
              <w:br/>
              <w:t>- Vỏ: khung nhôm cao cấp, mạ anode chống ăn mòn, gỉ sét</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6210B6C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Bộ</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36400F90"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38294DBE"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46A67D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w:t>
            </w:r>
          </w:p>
        </w:tc>
        <w:tc>
          <w:tcPr>
            <w:tcW w:w="2354" w:type="dxa"/>
            <w:tcBorders>
              <w:top w:val="nil"/>
              <w:left w:val="nil"/>
              <w:bottom w:val="single" w:sz="4" w:space="0" w:color="auto"/>
              <w:right w:val="single" w:sz="4" w:space="0" w:color="auto"/>
            </w:tcBorders>
            <w:shd w:val="clear" w:color="000000" w:fill="FFFFFF"/>
            <w:vAlign w:val="center"/>
            <w:hideMark/>
          </w:tcPr>
          <w:p w14:paraId="211DA561"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Bộ lưu điện UPS</w:t>
            </w:r>
          </w:p>
        </w:tc>
        <w:tc>
          <w:tcPr>
            <w:tcW w:w="10150" w:type="dxa"/>
            <w:tcBorders>
              <w:top w:val="nil"/>
              <w:left w:val="nil"/>
              <w:bottom w:val="single" w:sz="4" w:space="0" w:color="auto"/>
              <w:right w:val="single" w:sz="4" w:space="0" w:color="auto"/>
            </w:tcBorders>
            <w:shd w:val="clear" w:color="000000" w:fill="FFFFFF"/>
            <w:vAlign w:val="center"/>
            <w:hideMark/>
          </w:tcPr>
          <w:p w14:paraId="095E35A9"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Bộ lưu điện UPS 2kVA:</w:t>
            </w:r>
            <w:r w:rsidRPr="00357190">
              <w:rPr>
                <w:rFonts w:asciiTheme="majorHAnsi" w:eastAsia="Times New Roman" w:hAnsiTheme="majorHAnsi" w:cstheme="majorHAnsi"/>
                <w:szCs w:val="26"/>
              </w:rPr>
              <w:br w:type="page"/>
              <w:t>- Công suất: 2KVA/1.8kW</w:t>
            </w:r>
            <w:r w:rsidRPr="00357190">
              <w:rPr>
                <w:rFonts w:asciiTheme="majorHAnsi" w:eastAsia="Times New Roman" w:hAnsiTheme="majorHAnsi" w:cstheme="majorHAnsi"/>
                <w:szCs w:val="26"/>
              </w:rPr>
              <w:br w:type="page"/>
              <w:t>- Ngõ vào:  220Vac-50Hz</w:t>
            </w:r>
            <w:r w:rsidRPr="00357190">
              <w:rPr>
                <w:rFonts w:asciiTheme="majorHAnsi" w:eastAsia="Times New Roman" w:hAnsiTheme="majorHAnsi" w:cstheme="majorHAnsi"/>
                <w:szCs w:val="26"/>
              </w:rPr>
              <w:br w:type="page"/>
              <w:t>- Ngõ ra:  220Vac-50Hz</w:t>
            </w:r>
            <w:r w:rsidRPr="00357190">
              <w:rPr>
                <w:rFonts w:asciiTheme="majorHAnsi" w:eastAsia="Times New Roman" w:hAnsiTheme="majorHAnsi" w:cstheme="majorHAnsi"/>
                <w:szCs w:val="26"/>
              </w:rPr>
              <w:br w:type="page"/>
              <w:t>- Bình ắc quy hỗ trợ lưu điện 30 phút</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7E3D497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103764F9"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7F73B9BA"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23984F16"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9</w:t>
            </w:r>
          </w:p>
        </w:tc>
        <w:tc>
          <w:tcPr>
            <w:tcW w:w="2354" w:type="dxa"/>
            <w:tcBorders>
              <w:top w:val="nil"/>
              <w:left w:val="nil"/>
              <w:bottom w:val="single" w:sz="4" w:space="0" w:color="auto"/>
              <w:right w:val="single" w:sz="4" w:space="0" w:color="auto"/>
            </w:tcBorders>
            <w:shd w:val="clear" w:color="000000" w:fill="FFFFFF"/>
            <w:vAlign w:val="center"/>
            <w:hideMark/>
          </w:tcPr>
          <w:p w14:paraId="251EC966"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Camera giám sát</w:t>
            </w:r>
          </w:p>
        </w:tc>
        <w:tc>
          <w:tcPr>
            <w:tcW w:w="10150" w:type="dxa"/>
            <w:tcBorders>
              <w:top w:val="nil"/>
              <w:left w:val="nil"/>
              <w:bottom w:val="single" w:sz="4" w:space="0" w:color="auto"/>
              <w:right w:val="single" w:sz="4" w:space="0" w:color="auto"/>
            </w:tcBorders>
            <w:shd w:val="clear" w:color="000000" w:fill="FFFFFF"/>
            <w:vAlign w:val="center"/>
            <w:hideMark/>
          </w:tcPr>
          <w:p w14:paraId="29210FB2"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Camera giám sát bao gồm:</w:t>
            </w:r>
            <w:r w:rsidRPr="00357190">
              <w:rPr>
                <w:rFonts w:asciiTheme="majorHAnsi" w:eastAsia="Times New Roman" w:hAnsiTheme="majorHAnsi" w:cstheme="majorHAnsi"/>
                <w:szCs w:val="26"/>
              </w:rPr>
              <w:br/>
              <w:t>- 02 Camera</w:t>
            </w:r>
            <w:r w:rsidRPr="00357190">
              <w:rPr>
                <w:rFonts w:asciiTheme="majorHAnsi" w:eastAsia="Times New Roman" w:hAnsiTheme="majorHAnsi" w:cstheme="majorHAnsi"/>
                <w:szCs w:val="26"/>
              </w:rPr>
              <w:br/>
              <w:t>- Đầu ghi hình IP xuất hình Ultra HD 4K 4 kênh</w:t>
            </w:r>
            <w:r w:rsidRPr="00357190">
              <w:rPr>
                <w:rFonts w:asciiTheme="majorHAnsi" w:eastAsia="Times New Roman" w:hAnsiTheme="majorHAnsi" w:cstheme="majorHAnsi"/>
                <w:szCs w:val="26"/>
              </w:rPr>
              <w:br/>
              <w:t xml:space="preserve"> + Nhãn hiệu: HIKVISION</w:t>
            </w:r>
            <w:r w:rsidRPr="00357190">
              <w:rPr>
                <w:rFonts w:asciiTheme="majorHAnsi" w:eastAsia="Times New Roman" w:hAnsiTheme="majorHAnsi" w:cstheme="majorHAnsi"/>
                <w:szCs w:val="26"/>
              </w:rPr>
              <w:br/>
              <w:t xml:space="preserve"> + Đầu ghi hình IP AI 4 kênh– Camera wifi quay quét 5.0MP</w:t>
            </w:r>
            <w:r w:rsidRPr="00357190">
              <w:rPr>
                <w:rFonts w:asciiTheme="majorHAnsi" w:eastAsia="Times New Roman" w:hAnsiTheme="majorHAnsi" w:cstheme="majorHAnsi"/>
                <w:szCs w:val="26"/>
              </w:rPr>
              <w:br/>
              <w:t xml:space="preserve"> + Cảm biến CMOS</w:t>
            </w:r>
            <w:r w:rsidRPr="00357190">
              <w:rPr>
                <w:rFonts w:asciiTheme="majorHAnsi" w:eastAsia="Times New Roman" w:hAnsiTheme="majorHAnsi" w:cstheme="majorHAnsi"/>
                <w:szCs w:val="26"/>
              </w:rPr>
              <w:br/>
              <w:t xml:space="preserve"> + Độ phân giải: 5.0MP</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7463D7A2"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Hệ</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355455FE"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57ADF8FB"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5A90737"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2354" w:type="dxa"/>
            <w:tcBorders>
              <w:top w:val="nil"/>
              <w:left w:val="nil"/>
              <w:bottom w:val="single" w:sz="4" w:space="0" w:color="auto"/>
              <w:right w:val="single" w:sz="4" w:space="0" w:color="auto"/>
            </w:tcBorders>
            <w:shd w:val="clear" w:color="000000" w:fill="FFFFFF"/>
            <w:vAlign w:val="center"/>
            <w:hideMark/>
          </w:tcPr>
          <w:p w14:paraId="1086792A"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báo cháy, báo khói</w:t>
            </w:r>
          </w:p>
        </w:tc>
        <w:tc>
          <w:tcPr>
            <w:tcW w:w="10150" w:type="dxa"/>
            <w:tcBorders>
              <w:top w:val="nil"/>
              <w:left w:val="nil"/>
              <w:bottom w:val="single" w:sz="4" w:space="0" w:color="auto"/>
              <w:right w:val="single" w:sz="4" w:space="0" w:color="auto"/>
            </w:tcBorders>
            <w:shd w:val="clear" w:color="000000" w:fill="FFFFFF"/>
            <w:vAlign w:val="center"/>
            <w:hideMark/>
          </w:tcPr>
          <w:p w14:paraId="11E2EBDF"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Hệ thống báo cháy, báo khói bao gồm:</w:t>
            </w:r>
            <w:r w:rsidRPr="00357190">
              <w:rPr>
                <w:rFonts w:asciiTheme="majorHAnsi" w:eastAsia="Times New Roman" w:hAnsiTheme="majorHAnsi" w:cstheme="majorHAnsi"/>
                <w:szCs w:val="26"/>
              </w:rPr>
              <w:br/>
              <w:t xml:space="preserve"> - Trung tâm báo cháy</w:t>
            </w:r>
            <w:r w:rsidRPr="00357190">
              <w:rPr>
                <w:rFonts w:asciiTheme="majorHAnsi" w:eastAsia="Times New Roman" w:hAnsiTheme="majorHAnsi" w:cstheme="majorHAnsi"/>
                <w:szCs w:val="26"/>
              </w:rPr>
              <w:br/>
              <w:t>-  Đầu báo khói kèm đế</w:t>
            </w:r>
            <w:r w:rsidRPr="00357190">
              <w:rPr>
                <w:rFonts w:asciiTheme="majorHAnsi" w:eastAsia="Times New Roman" w:hAnsiTheme="majorHAnsi" w:cstheme="majorHAnsi"/>
                <w:szCs w:val="26"/>
              </w:rPr>
              <w:br/>
              <w:t xml:space="preserve"> - Còi báo cháy</w:t>
            </w:r>
            <w:r w:rsidRPr="00357190">
              <w:rPr>
                <w:rFonts w:asciiTheme="majorHAnsi" w:eastAsia="Times New Roman" w:hAnsiTheme="majorHAnsi" w:cstheme="majorHAnsi"/>
                <w:szCs w:val="26"/>
              </w:rPr>
              <w:br/>
              <w:t xml:space="preserve"> - Nút nhấn khẩn cấp</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497F728C"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Hệ</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395A48F7"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2DAE6CE3" w14:textId="77777777" w:rsidTr="00D77AC9">
        <w:trPr>
          <w:trHeight w:val="412"/>
        </w:trPr>
        <w:tc>
          <w:tcPr>
            <w:tcW w:w="708" w:type="dxa"/>
            <w:tcBorders>
              <w:top w:val="nil"/>
              <w:left w:val="single" w:sz="4" w:space="0" w:color="auto"/>
              <w:bottom w:val="single" w:sz="4" w:space="0" w:color="auto"/>
              <w:right w:val="single" w:sz="4" w:space="0" w:color="auto"/>
            </w:tcBorders>
            <w:shd w:val="clear" w:color="000000" w:fill="FFF2CC"/>
            <w:vAlign w:val="center"/>
            <w:hideMark/>
          </w:tcPr>
          <w:p w14:paraId="48359970" w14:textId="77777777" w:rsidR="00D77AC9" w:rsidRPr="00357190" w:rsidRDefault="00D77AC9" w:rsidP="00D77AC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F</w:t>
            </w:r>
          </w:p>
        </w:tc>
        <w:tc>
          <w:tcPr>
            <w:tcW w:w="12513" w:type="dxa"/>
            <w:gridSpan w:val="3"/>
            <w:tcBorders>
              <w:top w:val="single" w:sz="4" w:space="0" w:color="auto"/>
              <w:left w:val="nil"/>
              <w:bottom w:val="single" w:sz="4" w:space="0" w:color="auto"/>
              <w:right w:val="single" w:sz="4" w:space="0" w:color="auto"/>
            </w:tcBorders>
            <w:shd w:val="clear" w:color="000000" w:fill="FFF2CC"/>
            <w:vAlign w:val="center"/>
            <w:hideMark/>
          </w:tcPr>
          <w:p w14:paraId="4B4C38E0"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THIẾT BỊ ĐO HIỆN TRƯỜNG</w:t>
            </w:r>
          </w:p>
        </w:tc>
        <w:tc>
          <w:tcPr>
            <w:tcW w:w="994" w:type="dxa"/>
            <w:gridSpan w:val="2"/>
            <w:tcBorders>
              <w:top w:val="nil"/>
              <w:left w:val="nil"/>
              <w:bottom w:val="single" w:sz="4" w:space="0" w:color="auto"/>
              <w:right w:val="single" w:sz="4" w:space="0" w:color="auto"/>
            </w:tcBorders>
            <w:shd w:val="clear" w:color="000000" w:fill="FFF2CC"/>
            <w:vAlign w:val="center"/>
            <w:hideMark/>
          </w:tcPr>
          <w:p w14:paraId="462EC563"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48" w:type="dxa"/>
            <w:tcBorders>
              <w:top w:val="nil"/>
              <w:left w:val="nil"/>
              <w:bottom w:val="single" w:sz="4" w:space="0" w:color="auto"/>
              <w:right w:val="single" w:sz="4" w:space="0" w:color="auto"/>
            </w:tcBorders>
            <w:shd w:val="clear" w:color="000000" w:fill="FFF2CC"/>
            <w:vAlign w:val="center"/>
            <w:hideMark/>
          </w:tcPr>
          <w:p w14:paraId="0B5742E8" w14:textId="77777777" w:rsidR="00D77AC9" w:rsidRPr="00357190" w:rsidRDefault="00D77AC9" w:rsidP="00D77AC9">
            <w:pPr>
              <w:spacing w:line="240" w:lineRule="auto"/>
              <w:jc w:val="left"/>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r>
      <w:tr w:rsidR="00357190" w:rsidRPr="00357190" w14:paraId="4FCEFA27"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794198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2354" w:type="dxa"/>
            <w:tcBorders>
              <w:top w:val="nil"/>
              <w:left w:val="nil"/>
              <w:bottom w:val="single" w:sz="4" w:space="0" w:color="auto"/>
              <w:right w:val="single" w:sz="4" w:space="0" w:color="auto"/>
            </w:tcBorders>
            <w:shd w:val="clear" w:color="000000" w:fill="FFFFFF"/>
            <w:vAlign w:val="center"/>
            <w:hideMark/>
          </w:tcPr>
          <w:p w14:paraId="27A5354E"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đo pH/mV/nhiệt độ cầm tay</w:t>
            </w:r>
          </w:p>
        </w:tc>
        <w:tc>
          <w:tcPr>
            <w:tcW w:w="10150" w:type="dxa"/>
            <w:tcBorders>
              <w:top w:val="nil"/>
              <w:left w:val="nil"/>
              <w:bottom w:val="single" w:sz="4" w:space="0" w:color="auto"/>
              <w:right w:val="single" w:sz="4" w:space="0" w:color="auto"/>
            </w:tcBorders>
            <w:shd w:val="clear" w:color="000000" w:fill="FFFFFF"/>
            <w:vAlign w:val="center"/>
            <w:hideMark/>
          </w:tcPr>
          <w:p w14:paraId="07FAA737"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Loại: Cầm tay Thông số kỹ thuật:</w:t>
            </w:r>
            <w:r w:rsidRPr="00357190">
              <w:rPr>
                <w:rFonts w:asciiTheme="majorHAnsi" w:eastAsia="Times New Roman" w:hAnsiTheme="majorHAnsi" w:cstheme="majorHAnsi"/>
                <w:szCs w:val="26"/>
              </w:rPr>
              <w:br w:type="page"/>
              <w:t>- Thang đo pH: -2.00 đến 16.00. Độ chính xác: ± 0.005 pH</w:t>
            </w:r>
            <w:r w:rsidRPr="00357190">
              <w:rPr>
                <w:rFonts w:asciiTheme="majorHAnsi" w:eastAsia="Times New Roman" w:hAnsiTheme="majorHAnsi" w:cstheme="majorHAnsi"/>
                <w:szCs w:val="26"/>
              </w:rPr>
              <w:br w:type="page"/>
              <w:t>- Thế điện cực: -2000 đến 12000mV. Độ chính xác: ± 0.05 % FS</w:t>
            </w:r>
            <w:r w:rsidRPr="00357190">
              <w:rPr>
                <w:rFonts w:asciiTheme="majorHAnsi" w:eastAsia="Times New Roman" w:hAnsiTheme="majorHAnsi" w:cstheme="majorHAnsi"/>
                <w:szCs w:val="26"/>
              </w:rPr>
              <w:br w:type="page"/>
              <w:t>- Nhiệt độ: -5 đến 150°C. Độ chính xác: ± 0.2oC</w:t>
            </w:r>
            <w:r w:rsidRPr="00357190">
              <w:rPr>
                <w:rFonts w:asciiTheme="majorHAnsi" w:eastAsia="Times New Roman" w:hAnsiTheme="majorHAnsi" w:cstheme="majorHAnsi"/>
                <w:szCs w:val="26"/>
              </w:rPr>
              <w:br w:type="page"/>
              <w:t>- Có 1, 2 hoặc 3 chế độ hiệu chuẩn</w:t>
            </w:r>
            <w:r w:rsidRPr="00357190">
              <w:rPr>
                <w:rFonts w:asciiTheme="majorHAnsi" w:eastAsia="Times New Roman" w:hAnsiTheme="majorHAnsi" w:cstheme="majorHAnsi"/>
                <w:szCs w:val="26"/>
              </w:rPr>
              <w:br w:type="page"/>
              <w:t>- Kết quả đo hiển thị bằng màn hình tinh thể lỏng đa chức năng LCD - Điện: 2 pin AAA - Kích thước: 164 x 128 x 37 mm (H x W x D)</w:t>
            </w:r>
            <w:r w:rsidRPr="00357190">
              <w:rPr>
                <w:rFonts w:asciiTheme="majorHAnsi" w:eastAsia="Times New Roman" w:hAnsiTheme="majorHAnsi" w:cstheme="majorHAnsi"/>
                <w:szCs w:val="26"/>
              </w:rPr>
              <w:br w:type="page"/>
              <w:t xml:space="preserve">- Tài liệu sử dụng </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35ED8D19"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Bộ</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754AC0AF"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r w:rsidR="00357190" w:rsidRPr="00357190" w14:paraId="61C5DD86" w14:textId="77777777" w:rsidTr="00D77AC9">
        <w:trPr>
          <w:trHeight w:val="567"/>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25F785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2354" w:type="dxa"/>
            <w:tcBorders>
              <w:top w:val="nil"/>
              <w:left w:val="nil"/>
              <w:bottom w:val="single" w:sz="4" w:space="0" w:color="auto"/>
              <w:right w:val="single" w:sz="4" w:space="0" w:color="auto"/>
            </w:tcBorders>
            <w:shd w:val="clear" w:color="000000" w:fill="FFFFFF"/>
            <w:vAlign w:val="center"/>
            <w:hideMark/>
          </w:tcPr>
          <w:p w14:paraId="3397A693"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Máy đo DO cầm tay</w:t>
            </w:r>
          </w:p>
        </w:tc>
        <w:tc>
          <w:tcPr>
            <w:tcW w:w="10150" w:type="dxa"/>
            <w:tcBorders>
              <w:top w:val="nil"/>
              <w:left w:val="nil"/>
              <w:bottom w:val="single" w:sz="4" w:space="0" w:color="auto"/>
              <w:right w:val="single" w:sz="4" w:space="0" w:color="auto"/>
            </w:tcBorders>
            <w:shd w:val="clear" w:color="000000" w:fill="FFFFFF"/>
            <w:vAlign w:val="center"/>
            <w:hideMark/>
          </w:tcPr>
          <w:p w14:paraId="5BDE2580" w14:textId="77777777" w:rsidR="00D77AC9" w:rsidRPr="00357190" w:rsidRDefault="00D77AC9" w:rsidP="00D77AC9">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 xml:space="preserve">- Khoảng đo áp suất riêng: 0 – 1200hPa </w:t>
            </w:r>
            <w:r w:rsidRPr="00357190">
              <w:rPr>
                <w:rFonts w:asciiTheme="majorHAnsi" w:eastAsia="Times New Roman" w:hAnsiTheme="majorHAnsi" w:cstheme="majorHAnsi"/>
                <w:szCs w:val="26"/>
              </w:rPr>
              <w:br/>
              <w:t xml:space="preserve">- Khoảng đo nồng độ oxi: 0.0 – 70.0 mg/L </w:t>
            </w:r>
            <w:r w:rsidRPr="00357190">
              <w:rPr>
                <w:rFonts w:asciiTheme="majorHAnsi" w:eastAsia="Times New Roman" w:hAnsiTheme="majorHAnsi" w:cstheme="majorHAnsi"/>
                <w:szCs w:val="26"/>
              </w:rPr>
              <w:br/>
              <w:t>- Oxi bão hoà: 0 – 600%</w:t>
            </w:r>
            <w:r w:rsidRPr="00357190">
              <w:rPr>
                <w:rFonts w:asciiTheme="majorHAnsi" w:eastAsia="Times New Roman" w:hAnsiTheme="majorHAnsi" w:cstheme="majorHAnsi"/>
                <w:szCs w:val="26"/>
              </w:rPr>
              <w:br/>
              <w:t xml:space="preserve">- Độ chính xác: </w:t>
            </w:r>
            <w:r w:rsidRPr="00357190">
              <w:rPr>
                <w:rFonts w:asciiTheme="majorHAnsi" w:eastAsia="Times New Roman" w:hAnsiTheme="majorHAnsi" w:cstheme="majorHAnsi"/>
                <w:szCs w:val="26"/>
              </w:rPr>
              <w:br/>
            </w:r>
            <w:r w:rsidRPr="00357190">
              <w:rPr>
                <w:rFonts w:asciiTheme="majorHAnsi" w:eastAsia="Times New Roman" w:hAnsiTheme="majorHAnsi" w:cstheme="majorHAnsi"/>
                <w:szCs w:val="26"/>
              </w:rPr>
              <w:lastRenderedPageBreak/>
              <w:t xml:space="preserve">         0 – 25mg/1± 1.5% ± 0.2 mg/l;</w:t>
            </w:r>
            <w:r w:rsidRPr="00357190">
              <w:rPr>
                <w:rFonts w:asciiTheme="majorHAnsi" w:eastAsia="Times New Roman" w:hAnsiTheme="majorHAnsi" w:cstheme="majorHAnsi"/>
                <w:szCs w:val="26"/>
              </w:rPr>
              <w:br/>
              <w:t xml:space="preserve">         25 - 70mg/L± 2.5% ± 0.3mg/L;</w:t>
            </w:r>
            <w:r w:rsidRPr="00357190">
              <w:rPr>
                <w:rFonts w:asciiTheme="majorHAnsi" w:eastAsia="Times New Roman" w:hAnsiTheme="majorHAnsi" w:cstheme="majorHAnsi"/>
                <w:szCs w:val="26"/>
              </w:rPr>
              <w:br/>
              <w:t>- Nhiệt độ: 5.0 - 50.0°C</w:t>
            </w:r>
            <w:r w:rsidRPr="00357190">
              <w:rPr>
                <w:rFonts w:asciiTheme="majorHAnsi" w:eastAsia="Times New Roman" w:hAnsiTheme="majorHAnsi" w:cstheme="majorHAnsi"/>
                <w:szCs w:val="26"/>
              </w:rPr>
              <w:br/>
              <w:t>- Độ sai lệch nhiệt độ:  0.1°C</w:t>
            </w:r>
            <w:r w:rsidRPr="00357190">
              <w:rPr>
                <w:rFonts w:asciiTheme="majorHAnsi" w:eastAsia="Times New Roman" w:hAnsiTheme="majorHAnsi" w:cstheme="majorHAnsi"/>
                <w:szCs w:val="26"/>
              </w:rPr>
              <w:br/>
              <w:t>- Kết quả đo hiển thị bằng màn hình tinh thể lỏng đa chức năng LCD</w:t>
            </w:r>
            <w:r w:rsidRPr="00357190">
              <w:rPr>
                <w:rFonts w:asciiTheme="majorHAnsi" w:eastAsia="Times New Roman" w:hAnsiTheme="majorHAnsi" w:cstheme="majorHAnsi"/>
                <w:szCs w:val="26"/>
              </w:rPr>
              <w:br/>
              <w:t>- Bộ nhớ lưu 1000 kết quả đo</w:t>
            </w:r>
          </w:p>
        </w:tc>
        <w:tc>
          <w:tcPr>
            <w:tcW w:w="996" w:type="dxa"/>
            <w:gridSpan w:val="2"/>
            <w:tcBorders>
              <w:top w:val="nil"/>
              <w:left w:val="nil"/>
              <w:bottom w:val="single" w:sz="4" w:space="0" w:color="auto"/>
              <w:right w:val="single" w:sz="4" w:space="0" w:color="auto"/>
            </w:tcBorders>
            <w:shd w:val="clear" w:color="000000" w:fill="FFFFFF"/>
            <w:noWrap/>
            <w:vAlign w:val="center"/>
            <w:hideMark/>
          </w:tcPr>
          <w:p w14:paraId="74518001"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lastRenderedPageBreak/>
              <w:t>Bộ</w:t>
            </w:r>
          </w:p>
        </w:tc>
        <w:tc>
          <w:tcPr>
            <w:tcW w:w="1255" w:type="dxa"/>
            <w:gridSpan w:val="2"/>
            <w:tcBorders>
              <w:top w:val="nil"/>
              <w:left w:val="nil"/>
              <w:bottom w:val="single" w:sz="4" w:space="0" w:color="auto"/>
              <w:right w:val="single" w:sz="4" w:space="0" w:color="auto"/>
            </w:tcBorders>
            <w:shd w:val="clear" w:color="000000" w:fill="FFFFFF"/>
            <w:noWrap/>
            <w:vAlign w:val="center"/>
            <w:hideMark/>
          </w:tcPr>
          <w:p w14:paraId="75A8A4C4" w14:textId="77777777" w:rsidR="00D77AC9" w:rsidRPr="00357190" w:rsidRDefault="00D77AC9" w:rsidP="00D77AC9">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r>
    </w:tbl>
    <w:p w14:paraId="3C6AC1B9" w14:textId="77777777" w:rsidR="00751C30" w:rsidRPr="00357190" w:rsidRDefault="00751C30" w:rsidP="00B826A3">
      <w:pPr>
        <w:ind w:firstLine="567"/>
        <w:rPr>
          <w:rFonts w:asciiTheme="majorHAnsi" w:hAnsiTheme="majorHAnsi" w:cstheme="majorHAnsi"/>
          <w:szCs w:val="26"/>
          <w:lang w:val="pt-BR"/>
        </w:rPr>
        <w:sectPr w:rsidR="00751C30" w:rsidRPr="00357190" w:rsidSect="00074835">
          <w:pgSz w:w="16840" w:h="11907" w:orient="landscape" w:code="9"/>
          <w:pgMar w:top="993" w:right="1134" w:bottom="1021" w:left="1134" w:header="510" w:footer="335" w:gutter="0"/>
          <w:cols w:space="720"/>
          <w:docGrid w:linePitch="360"/>
        </w:sectPr>
      </w:pPr>
    </w:p>
    <w:p w14:paraId="6696AC13" w14:textId="7468A4BB" w:rsidR="008B6304" w:rsidRPr="00357190" w:rsidRDefault="005D51C5" w:rsidP="005D51C5">
      <w:pPr>
        <w:pStyle w:val="Caption"/>
        <w:rPr>
          <w:rFonts w:asciiTheme="majorHAnsi" w:hAnsiTheme="majorHAnsi" w:cstheme="majorHAnsi"/>
          <w:b/>
          <w:bCs/>
          <w:color w:val="auto"/>
          <w:szCs w:val="26"/>
        </w:rPr>
      </w:pPr>
      <w:bookmarkStart w:id="764" w:name="_Toc236659042"/>
      <w:bookmarkStart w:id="765" w:name="_Toc234478975"/>
      <w:r w:rsidRPr="00357190">
        <w:rPr>
          <w:b/>
          <w:bCs/>
          <w:color w:val="auto"/>
        </w:rPr>
        <w:lastRenderedPageBreak/>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41</w:t>
      </w:r>
      <w:r w:rsidRPr="00357190">
        <w:rPr>
          <w:b/>
          <w:bCs/>
          <w:color w:val="auto"/>
        </w:rPr>
        <w:fldChar w:fldCharType="end"/>
      </w:r>
      <w:r w:rsidR="008B6304" w:rsidRPr="00357190">
        <w:rPr>
          <w:rFonts w:asciiTheme="majorHAnsi" w:hAnsiTheme="majorHAnsi" w:cstheme="majorHAnsi"/>
          <w:b/>
          <w:bCs/>
          <w:color w:val="auto"/>
          <w:szCs w:val="26"/>
        </w:rPr>
        <w:t>. Danh mục, khối lượng hóa chất sử dụng cho HTXLNT</w:t>
      </w:r>
      <w:r w:rsidR="008B6304" w:rsidRPr="00357190">
        <w:rPr>
          <w:rFonts w:asciiTheme="majorHAnsi" w:hAnsiTheme="majorHAnsi" w:cstheme="majorHAnsi"/>
          <w:b/>
          <w:bCs/>
          <w:color w:val="auto"/>
          <w:szCs w:val="26"/>
          <w:lang w:val="pt-BR"/>
        </w:rPr>
        <w:t xml:space="preserve"> </w:t>
      </w:r>
      <w:r w:rsidR="008B6304" w:rsidRPr="00357190">
        <w:rPr>
          <w:rFonts w:asciiTheme="majorHAnsi" w:hAnsiTheme="majorHAnsi" w:cstheme="majorHAnsi"/>
          <w:b/>
          <w:bCs/>
          <w:color w:val="auto"/>
          <w:szCs w:val="26"/>
        </w:rPr>
        <w:t>tập trung</w:t>
      </w:r>
      <w:bookmarkEnd w:id="764"/>
      <w:r w:rsidR="009F25EB" w:rsidRPr="00357190">
        <w:rPr>
          <w:rFonts w:asciiTheme="majorHAnsi" w:hAnsiTheme="majorHAnsi" w:cstheme="majorHAnsi"/>
          <w:b/>
          <w:bCs/>
          <w:color w:val="auto"/>
          <w:szCs w:val="26"/>
        </w:rPr>
        <w:t xml:space="preserve"> </w:t>
      </w:r>
      <w:bookmarkEnd w:id="765"/>
    </w:p>
    <w:tbl>
      <w:tblPr>
        <w:tblW w:w="6703" w:type="dxa"/>
        <w:jc w:val="center"/>
        <w:tblLook w:val="04A0" w:firstRow="1" w:lastRow="0" w:firstColumn="1" w:lastColumn="0" w:noHBand="0" w:noVBand="1"/>
      </w:tblPr>
      <w:tblGrid>
        <w:gridCol w:w="563"/>
        <w:gridCol w:w="3373"/>
        <w:gridCol w:w="2767"/>
      </w:tblGrid>
      <w:tr w:rsidR="00357190" w:rsidRPr="00357190" w14:paraId="0D87C748" w14:textId="77777777" w:rsidTr="008C47D1">
        <w:trPr>
          <w:trHeight w:val="312"/>
          <w:jc w:val="center"/>
        </w:trPr>
        <w:tc>
          <w:tcPr>
            <w:tcW w:w="563" w:type="dxa"/>
            <w:tcBorders>
              <w:top w:val="single" w:sz="4" w:space="0" w:color="auto"/>
              <w:left w:val="single" w:sz="4" w:space="0" w:color="auto"/>
              <w:bottom w:val="single" w:sz="4" w:space="0" w:color="auto"/>
              <w:right w:val="single" w:sz="4" w:space="0" w:color="auto"/>
            </w:tcBorders>
            <w:noWrap/>
            <w:vAlign w:val="center"/>
            <w:hideMark/>
          </w:tcPr>
          <w:p w14:paraId="773B3498" w14:textId="77777777" w:rsidR="008C47D1" w:rsidRPr="00357190" w:rsidRDefault="008C47D1" w:rsidP="009C1D55">
            <w:pPr>
              <w:spacing w:line="240" w:lineRule="auto"/>
              <w:jc w:val="center"/>
              <w:rPr>
                <w:rFonts w:eastAsia="Times New Roman" w:cs="Arial"/>
                <w:b/>
                <w:bCs/>
              </w:rPr>
            </w:pPr>
            <w:r w:rsidRPr="00357190">
              <w:rPr>
                <w:rFonts w:eastAsia="Times New Roman" w:cs="Arial"/>
                <w:b/>
                <w:bCs/>
              </w:rPr>
              <w:t>TT</w:t>
            </w:r>
          </w:p>
        </w:tc>
        <w:tc>
          <w:tcPr>
            <w:tcW w:w="3373" w:type="dxa"/>
            <w:tcBorders>
              <w:top w:val="single" w:sz="4" w:space="0" w:color="auto"/>
              <w:left w:val="nil"/>
              <w:bottom w:val="single" w:sz="4" w:space="0" w:color="auto"/>
              <w:right w:val="single" w:sz="4" w:space="0" w:color="auto"/>
            </w:tcBorders>
            <w:noWrap/>
            <w:vAlign w:val="center"/>
            <w:hideMark/>
          </w:tcPr>
          <w:p w14:paraId="355D9B2A" w14:textId="77777777" w:rsidR="008C47D1" w:rsidRPr="00357190" w:rsidRDefault="008C47D1" w:rsidP="009C1D55">
            <w:pPr>
              <w:spacing w:line="240" w:lineRule="auto"/>
              <w:jc w:val="center"/>
              <w:rPr>
                <w:rFonts w:eastAsia="Times New Roman" w:cs="Arial"/>
                <w:b/>
                <w:bCs/>
              </w:rPr>
            </w:pPr>
            <w:r w:rsidRPr="00357190">
              <w:rPr>
                <w:rFonts w:eastAsia="Times New Roman" w:cs="Arial"/>
                <w:b/>
                <w:bCs/>
              </w:rPr>
              <w:t>Tên hóa chất</w:t>
            </w:r>
          </w:p>
        </w:tc>
        <w:tc>
          <w:tcPr>
            <w:tcW w:w="2767" w:type="dxa"/>
            <w:tcBorders>
              <w:top w:val="single" w:sz="4" w:space="0" w:color="auto"/>
              <w:left w:val="nil"/>
              <w:bottom w:val="single" w:sz="4" w:space="0" w:color="auto"/>
              <w:right w:val="single" w:sz="4" w:space="0" w:color="auto"/>
            </w:tcBorders>
            <w:noWrap/>
            <w:vAlign w:val="center"/>
            <w:hideMark/>
          </w:tcPr>
          <w:p w14:paraId="63165C1E" w14:textId="77777777" w:rsidR="008C47D1" w:rsidRPr="00357190" w:rsidRDefault="008C47D1" w:rsidP="009C1D55">
            <w:pPr>
              <w:spacing w:line="240" w:lineRule="auto"/>
              <w:jc w:val="center"/>
              <w:rPr>
                <w:rFonts w:eastAsia="Times New Roman" w:cs="Arial"/>
                <w:b/>
                <w:bCs/>
              </w:rPr>
            </w:pPr>
            <w:r w:rsidRPr="00357190">
              <w:rPr>
                <w:rFonts w:eastAsia="Times New Roman" w:cs="Arial"/>
                <w:b/>
                <w:bCs/>
              </w:rPr>
              <w:t>Định lượng (kg/m</w:t>
            </w:r>
            <w:r w:rsidRPr="00357190">
              <w:rPr>
                <w:rFonts w:eastAsia="Times New Roman" w:cs="Arial"/>
                <w:b/>
                <w:bCs/>
                <w:vertAlign w:val="superscript"/>
              </w:rPr>
              <w:t>3</w:t>
            </w:r>
            <w:r w:rsidRPr="00357190">
              <w:rPr>
                <w:rFonts w:eastAsia="Times New Roman" w:cs="Arial"/>
                <w:b/>
                <w:bCs/>
              </w:rPr>
              <w:t>)</w:t>
            </w:r>
          </w:p>
        </w:tc>
      </w:tr>
      <w:tr w:rsidR="00357190" w:rsidRPr="00357190" w14:paraId="7698078D" w14:textId="77777777" w:rsidTr="008C47D1">
        <w:trPr>
          <w:trHeight w:val="300"/>
          <w:jc w:val="center"/>
        </w:trPr>
        <w:tc>
          <w:tcPr>
            <w:tcW w:w="563" w:type="dxa"/>
            <w:tcBorders>
              <w:top w:val="nil"/>
              <w:left w:val="single" w:sz="4" w:space="0" w:color="auto"/>
              <w:bottom w:val="single" w:sz="4" w:space="0" w:color="auto"/>
              <w:right w:val="single" w:sz="4" w:space="0" w:color="auto"/>
            </w:tcBorders>
            <w:noWrap/>
            <w:vAlign w:val="bottom"/>
            <w:hideMark/>
          </w:tcPr>
          <w:p w14:paraId="2CF4CFFA" w14:textId="77777777" w:rsidR="008C47D1" w:rsidRPr="00357190" w:rsidRDefault="008C47D1" w:rsidP="009C1D55">
            <w:pPr>
              <w:spacing w:line="240" w:lineRule="auto"/>
              <w:jc w:val="center"/>
              <w:rPr>
                <w:rFonts w:eastAsia="Times New Roman" w:cs="Arial"/>
              </w:rPr>
            </w:pPr>
            <w:r w:rsidRPr="00357190">
              <w:rPr>
                <w:rFonts w:eastAsia="Times New Roman" w:cs="Arial"/>
              </w:rPr>
              <w:t>1</w:t>
            </w:r>
          </w:p>
        </w:tc>
        <w:tc>
          <w:tcPr>
            <w:tcW w:w="3373" w:type="dxa"/>
            <w:tcBorders>
              <w:top w:val="nil"/>
              <w:left w:val="nil"/>
              <w:bottom w:val="single" w:sz="4" w:space="0" w:color="auto"/>
              <w:right w:val="single" w:sz="4" w:space="0" w:color="auto"/>
            </w:tcBorders>
            <w:noWrap/>
            <w:vAlign w:val="bottom"/>
            <w:hideMark/>
          </w:tcPr>
          <w:p w14:paraId="46DB73D9" w14:textId="77777777" w:rsidR="008C47D1" w:rsidRPr="00357190" w:rsidRDefault="008C47D1" w:rsidP="009C1D55">
            <w:pPr>
              <w:spacing w:line="240" w:lineRule="auto"/>
              <w:jc w:val="left"/>
              <w:rPr>
                <w:rFonts w:eastAsia="Times New Roman" w:cs="Arial"/>
              </w:rPr>
            </w:pPr>
            <w:r w:rsidRPr="00357190">
              <w:rPr>
                <w:rFonts w:eastAsia="Times New Roman" w:cs="Arial"/>
              </w:rPr>
              <w:t>H</w:t>
            </w:r>
            <w:r w:rsidRPr="00357190">
              <w:rPr>
                <w:rFonts w:eastAsia="Times New Roman" w:cs="Arial"/>
                <w:vertAlign w:val="subscript"/>
              </w:rPr>
              <w:t>2</w:t>
            </w:r>
            <w:r w:rsidRPr="00357190">
              <w:rPr>
                <w:rFonts w:eastAsia="Times New Roman" w:cs="Arial"/>
              </w:rPr>
              <w:t>SO</w:t>
            </w:r>
            <w:r w:rsidRPr="00357190">
              <w:rPr>
                <w:rFonts w:eastAsia="Times New Roman" w:cs="Arial"/>
                <w:vertAlign w:val="subscript"/>
              </w:rPr>
              <w:t>4</w:t>
            </w:r>
          </w:p>
        </w:tc>
        <w:tc>
          <w:tcPr>
            <w:tcW w:w="2767" w:type="dxa"/>
            <w:tcBorders>
              <w:top w:val="nil"/>
              <w:left w:val="nil"/>
              <w:bottom w:val="single" w:sz="4" w:space="0" w:color="auto"/>
              <w:right w:val="single" w:sz="4" w:space="0" w:color="auto"/>
            </w:tcBorders>
            <w:noWrap/>
            <w:vAlign w:val="bottom"/>
            <w:hideMark/>
          </w:tcPr>
          <w:p w14:paraId="6BF8375A" w14:textId="77777777" w:rsidR="008C47D1" w:rsidRPr="00357190" w:rsidRDefault="008C47D1" w:rsidP="008C47D1">
            <w:pPr>
              <w:spacing w:line="240" w:lineRule="auto"/>
              <w:jc w:val="center"/>
              <w:rPr>
                <w:rFonts w:eastAsia="Times New Roman" w:cs="Arial"/>
              </w:rPr>
            </w:pPr>
            <w:r w:rsidRPr="00357190">
              <w:rPr>
                <w:rFonts w:eastAsia="Times New Roman" w:cs="Arial"/>
              </w:rPr>
              <w:t>0.004</w:t>
            </w:r>
          </w:p>
        </w:tc>
      </w:tr>
      <w:tr w:rsidR="00357190" w:rsidRPr="00357190" w14:paraId="243810E3" w14:textId="77777777" w:rsidTr="008C47D1">
        <w:trPr>
          <w:trHeight w:val="300"/>
          <w:jc w:val="center"/>
        </w:trPr>
        <w:tc>
          <w:tcPr>
            <w:tcW w:w="563" w:type="dxa"/>
            <w:tcBorders>
              <w:top w:val="nil"/>
              <w:left w:val="single" w:sz="4" w:space="0" w:color="auto"/>
              <w:bottom w:val="single" w:sz="4" w:space="0" w:color="auto"/>
              <w:right w:val="single" w:sz="4" w:space="0" w:color="auto"/>
            </w:tcBorders>
            <w:noWrap/>
            <w:vAlign w:val="bottom"/>
            <w:hideMark/>
          </w:tcPr>
          <w:p w14:paraId="4166A322" w14:textId="77777777" w:rsidR="008C47D1" w:rsidRPr="00357190" w:rsidRDefault="008C47D1" w:rsidP="009C1D55">
            <w:pPr>
              <w:spacing w:line="240" w:lineRule="auto"/>
              <w:jc w:val="center"/>
              <w:rPr>
                <w:rFonts w:eastAsia="Times New Roman" w:cs="Arial"/>
              </w:rPr>
            </w:pPr>
            <w:r w:rsidRPr="00357190">
              <w:rPr>
                <w:rFonts w:eastAsia="Times New Roman" w:cs="Arial"/>
              </w:rPr>
              <w:t>2</w:t>
            </w:r>
          </w:p>
        </w:tc>
        <w:tc>
          <w:tcPr>
            <w:tcW w:w="3373" w:type="dxa"/>
            <w:tcBorders>
              <w:top w:val="nil"/>
              <w:left w:val="nil"/>
              <w:bottom w:val="single" w:sz="4" w:space="0" w:color="auto"/>
              <w:right w:val="single" w:sz="4" w:space="0" w:color="auto"/>
            </w:tcBorders>
            <w:noWrap/>
            <w:vAlign w:val="bottom"/>
            <w:hideMark/>
          </w:tcPr>
          <w:p w14:paraId="198D3362" w14:textId="77777777" w:rsidR="008C47D1" w:rsidRPr="00357190" w:rsidRDefault="008C47D1" w:rsidP="009C1D55">
            <w:pPr>
              <w:spacing w:line="240" w:lineRule="auto"/>
              <w:jc w:val="left"/>
              <w:rPr>
                <w:rFonts w:eastAsia="Times New Roman" w:cs="Arial"/>
              </w:rPr>
            </w:pPr>
            <w:r w:rsidRPr="00357190">
              <w:rPr>
                <w:rFonts w:eastAsia="Times New Roman" w:cs="Arial"/>
              </w:rPr>
              <w:t>NaOH</w:t>
            </w:r>
          </w:p>
        </w:tc>
        <w:tc>
          <w:tcPr>
            <w:tcW w:w="2767" w:type="dxa"/>
            <w:tcBorders>
              <w:top w:val="nil"/>
              <w:left w:val="nil"/>
              <w:bottom w:val="single" w:sz="4" w:space="0" w:color="auto"/>
              <w:right w:val="single" w:sz="4" w:space="0" w:color="auto"/>
            </w:tcBorders>
            <w:noWrap/>
            <w:vAlign w:val="bottom"/>
            <w:hideMark/>
          </w:tcPr>
          <w:p w14:paraId="58F8FCE2" w14:textId="77777777" w:rsidR="008C47D1" w:rsidRPr="00357190" w:rsidRDefault="008C47D1" w:rsidP="008C47D1">
            <w:pPr>
              <w:spacing w:line="240" w:lineRule="auto"/>
              <w:jc w:val="center"/>
              <w:rPr>
                <w:rFonts w:eastAsia="Times New Roman" w:cs="Arial"/>
              </w:rPr>
            </w:pPr>
            <w:r w:rsidRPr="00357190">
              <w:rPr>
                <w:rFonts w:eastAsia="Times New Roman" w:cs="Arial"/>
              </w:rPr>
              <w:t>0.006</w:t>
            </w:r>
          </w:p>
        </w:tc>
      </w:tr>
      <w:tr w:rsidR="00357190" w:rsidRPr="00357190" w14:paraId="2501FBC5" w14:textId="77777777" w:rsidTr="008C47D1">
        <w:trPr>
          <w:trHeight w:val="300"/>
          <w:jc w:val="center"/>
        </w:trPr>
        <w:tc>
          <w:tcPr>
            <w:tcW w:w="563" w:type="dxa"/>
            <w:tcBorders>
              <w:top w:val="nil"/>
              <w:left w:val="single" w:sz="4" w:space="0" w:color="auto"/>
              <w:bottom w:val="single" w:sz="4" w:space="0" w:color="auto"/>
              <w:right w:val="single" w:sz="4" w:space="0" w:color="auto"/>
            </w:tcBorders>
            <w:noWrap/>
            <w:vAlign w:val="bottom"/>
            <w:hideMark/>
          </w:tcPr>
          <w:p w14:paraId="15EC9EA6" w14:textId="77777777" w:rsidR="008C47D1" w:rsidRPr="00357190" w:rsidRDefault="008C47D1" w:rsidP="009C1D55">
            <w:pPr>
              <w:spacing w:line="240" w:lineRule="auto"/>
              <w:jc w:val="center"/>
              <w:rPr>
                <w:rFonts w:eastAsia="Times New Roman" w:cs="Arial"/>
              </w:rPr>
            </w:pPr>
            <w:r w:rsidRPr="00357190">
              <w:rPr>
                <w:rFonts w:eastAsia="Times New Roman" w:cs="Arial"/>
              </w:rPr>
              <w:t>3</w:t>
            </w:r>
          </w:p>
        </w:tc>
        <w:tc>
          <w:tcPr>
            <w:tcW w:w="3373" w:type="dxa"/>
            <w:tcBorders>
              <w:top w:val="nil"/>
              <w:left w:val="nil"/>
              <w:bottom w:val="single" w:sz="4" w:space="0" w:color="auto"/>
              <w:right w:val="single" w:sz="4" w:space="0" w:color="auto"/>
            </w:tcBorders>
            <w:noWrap/>
            <w:vAlign w:val="bottom"/>
            <w:hideMark/>
          </w:tcPr>
          <w:p w14:paraId="318EF30A" w14:textId="77777777" w:rsidR="008C47D1" w:rsidRPr="00357190" w:rsidRDefault="008C47D1" w:rsidP="009C1D55">
            <w:pPr>
              <w:spacing w:line="240" w:lineRule="auto"/>
              <w:jc w:val="left"/>
              <w:rPr>
                <w:rFonts w:eastAsia="Times New Roman" w:cs="Arial"/>
              </w:rPr>
            </w:pPr>
            <w:r w:rsidRPr="00357190">
              <w:rPr>
                <w:rFonts w:eastAsia="Times New Roman" w:cs="Arial"/>
              </w:rPr>
              <w:t>PAC</w:t>
            </w:r>
          </w:p>
        </w:tc>
        <w:tc>
          <w:tcPr>
            <w:tcW w:w="2767" w:type="dxa"/>
            <w:tcBorders>
              <w:top w:val="nil"/>
              <w:left w:val="nil"/>
              <w:bottom w:val="single" w:sz="4" w:space="0" w:color="auto"/>
              <w:right w:val="single" w:sz="4" w:space="0" w:color="auto"/>
            </w:tcBorders>
            <w:noWrap/>
            <w:vAlign w:val="bottom"/>
            <w:hideMark/>
          </w:tcPr>
          <w:p w14:paraId="540E8AF7" w14:textId="77777777" w:rsidR="008C47D1" w:rsidRPr="00357190" w:rsidRDefault="008C47D1" w:rsidP="008C47D1">
            <w:pPr>
              <w:spacing w:line="240" w:lineRule="auto"/>
              <w:jc w:val="center"/>
              <w:rPr>
                <w:rFonts w:eastAsia="Times New Roman" w:cs="Arial"/>
              </w:rPr>
            </w:pPr>
            <w:r w:rsidRPr="00357190">
              <w:rPr>
                <w:rFonts w:eastAsia="Times New Roman" w:cs="Arial"/>
              </w:rPr>
              <w:t>0.012</w:t>
            </w:r>
          </w:p>
        </w:tc>
      </w:tr>
      <w:tr w:rsidR="00357190" w:rsidRPr="00357190" w14:paraId="66134B50" w14:textId="77777777" w:rsidTr="008C47D1">
        <w:trPr>
          <w:trHeight w:val="300"/>
          <w:jc w:val="center"/>
        </w:trPr>
        <w:tc>
          <w:tcPr>
            <w:tcW w:w="563" w:type="dxa"/>
            <w:tcBorders>
              <w:top w:val="nil"/>
              <w:left w:val="single" w:sz="4" w:space="0" w:color="auto"/>
              <w:bottom w:val="single" w:sz="4" w:space="0" w:color="auto"/>
              <w:right w:val="single" w:sz="4" w:space="0" w:color="auto"/>
            </w:tcBorders>
            <w:noWrap/>
            <w:vAlign w:val="bottom"/>
            <w:hideMark/>
          </w:tcPr>
          <w:p w14:paraId="58248D94" w14:textId="77777777" w:rsidR="008C47D1" w:rsidRPr="00357190" w:rsidRDefault="008C47D1" w:rsidP="009C1D55">
            <w:pPr>
              <w:spacing w:line="240" w:lineRule="auto"/>
              <w:jc w:val="center"/>
              <w:rPr>
                <w:rFonts w:eastAsia="Times New Roman" w:cs="Arial"/>
              </w:rPr>
            </w:pPr>
            <w:r w:rsidRPr="00357190">
              <w:rPr>
                <w:rFonts w:eastAsia="Times New Roman" w:cs="Arial"/>
              </w:rPr>
              <w:t>4</w:t>
            </w:r>
          </w:p>
        </w:tc>
        <w:tc>
          <w:tcPr>
            <w:tcW w:w="3373" w:type="dxa"/>
            <w:tcBorders>
              <w:top w:val="nil"/>
              <w:left w:val="nil"/>
              <w:bottom w:val="single" w:sz="4" w:space="0" w:color="auto"/>
              <w:right w:val="single" w:sz="4" w:space="0" w:color="auto"/>
            </w:tcBorders>
            <w:noWrap/>
            <w:vAlign w:val="bottom"/>
            <w:hideMark/>
          </w:tcPr>
          <w:p w14:paraId="0D585EE1" w14:textId="77777777" w:rsidR="008C47D1" w:rsidRPr="00357190" w:rsidRDefault="008C47D1" w:rsidP="009C1D55">
            <w:pPr>
              <w:spacing w:line="240" w:lineRule="auto"/>
              <w:jc w:val="left"/>
              <w:rPr>
                <w:rFonts w:eastAsia="Times New Roman" w:cs="Arial"/>
              </w:rPr>
            </w:pPr>
            <w:r w:rsidRPr="00357190">
              <w:rPr>
                <w:rFonts w:eastAsia="Times New Roman" w:cs="Arial"/>
              </w:rPr>
              <w:t>Polymer</w:t>
            </w:r>
          </w:p>
        </w:tc>
        <w:tc>
          <w:tcPr>
            <w:tcW w:w="2767" w:type="dxa"/>
            <w:tcBorders>
              <w:top w:val="nil"/>
              <w:left w:val="nil"/>
              <w:bottom w:val="single" w:sz="4" w:space="0" w:color="auto"/>
              <w:right w:val="single" w:sz="4" w:space="0" w:color="auto"/>
            </w:tcBorders>
            <w:noWrap/>
            <w:vAlign w:val="bottom"/>
            <w:hideMark/>
          </w:tcPr>
          <w:p w14:paraId="123C97BC" w14:textId="77777777" w:rsidR="008C47D1" w:rsidRPr="00357190" w:rsidRDefault="008C47D1" w:rsidP="008C47D1">
            <w:pPr>
              <w:spacing w:line="240" w:lineRule="auto"/>
              <w:jc w:val="center"/>
              <w:rPr>
                <w:rFonts w:eastAsia="Times New Roman" w:cs="Arial"/>
              </w:rPr>
            </w:pPr>
            <w:r w:rsidRPr="00357190">
              <w:rPr>
                <w:rFonts w:eastAsia="Times New Roman" w:cs="Arial"/>
              </w:rPr>
              <w:t>0.002</w:t>
            </w:r>
          </w:p>
        </w:tc>
      </w:tr>
      <w:tr w:rsidR="00357190" w:rsidRPr="00357190" w14:paraId="2139620B" w14:textId="77777777" w:rsidTr="008C47D1">
        <w:trPr>
          <w:trHeight w:val="300"/>
          <w:jc w:val="center"/>
        </w:trPr>
        <w:tc>
          <w:tcPr>
            <w:tcW w:w="563" w:type="dxa"/>
            <w:tcBorders>
              <w:top w:val="nil"/>
              <w:left w:val="single" w:sz="4" w:space="0" w:color="auto"/>
              <w:bottom w:val="single" w:sz="4" w:space="0" w:color="auto"/>
              <w:right w:val="single" w:sz="4" w:space="0" w:color="auto"/>
            </w:tcBorders>
            <w:noWrap/>
            <w:vAlign w:val="bottom"/>
            <w:hideMark/>
          </w:tcPr>
          <w:p w14:paraId="0D3D2EB5" w14:textId="77777777" w:rsidR="008C47D1" w:rsidRPr="00357190" w:rsidRDefault="008C47D1" w:rsidP="009C1D55">
            <w:pPr>
              <w:spacing w:line="240" w:lineRule="auto"/>
              <w:jc w:val="center"/>
              <w:rPr>
                <w:rFonts w:eastAsia="Times New Roman" w:cs="Arial"/>
              </w:rPr>
            </w:pPr>
            <w:r w:rsidRPr="00357190">
              <w:rPr>
                <w:rFonts w:eastAsia="Times New Roman" w:cs="Arial"/>
              </w:rPr>
              <w:t>5</w:t>
            </w:r>
          </w:p>
        </w:tc>
        <w:tc>
          <w:tcPr>
            <w:tcW w:w="3373" w:type="dxa"/>
            <w:tcBorders>
              <w:top w:val="nil"/>
              <w:left w:val="nil"/>
              <w:bottom w:val="single" w:sz="4" w:space="0" w:color="auto"/>
              <w:right w:val="single" w:sz="4" w:space="0" w:color="auto"/>
            </w:tcBorders>
            <w:noWrap/>
            <w:vAlign w:val="bottom"/>
            <w:hideMark/>
          </w:tcPr>
          <w:p w14:paraId="7F3585C8" w14:textId="77777777" w:rsidR="008C47D1" w:rsidRPr="00357190" w:rsidRDefault="008C47D1" w:rsidP="009C1D55">
            <w:pPr>
              <w:spacing w:line="240" w:lineRule="auto"/>
              <w:jc w:val="left"/>
              <w:rPr>
                <w:rFonts w:eastAsia="Times New Roman" w:cs="Arial"/>
              </w:rPr>
            </w:pPr>
            <w:r w:rsidRPr="00357190">
              <w:rPr>
                <w:rFonts w:eastAsia="Times New Roman" w:cs="Arial"/>
              </w:rPr>
              <w:t>Dinh Dưỡng</w:t>
            </w:r>
          </w:p>
        </w:tc>
        <w:tc>
          <w:tcPr>
            <w:tcW w:w="2767" w:type="dxa"/>
            <w:tcBorders>
              <w:top w:val="nil"/>
              <w:left w:val="nil"/>
              <w:bottom w:val="single" w:sz="4" w:space="0" w:color="auto"/>
              <w:right w:val="single" w:sz="4" w:space="0" w:color="auto"/>
            </w:tcBorders>
            <w:noWrap/>
            <w:vAlign w:val="bottom"/>
            <w:hideMark/>
          </w:tcPr>
          <w:p w14:paraId="435A340E" w14:textId="77777777" w:rsidR="008C47D1" w:rsidRPr="00357190" w:rsidRDefault="008C47D1" w:rsidP="008C47D1">
            <w:pPr>
              <w:spacing w:line="240" w:lineRule="auto"/>
              <w:jc w:val="center"/>
              <w:rPr>
                <w:rFonts w:eastAsia="Times New Roman" w:cs="Arial"/>
              </w:rPr>
            </w:pPr>
            <w:r w:rsidRPr="00357190">
              <w:rPr>
                <w:rFonts w:eastAsia="Times New Roman" w:cs="Arial"/>
              </w:rPr>
              <w:t>0.005</w:t>
            </w:r>
          </w:p>
        </w:tc>
      </w:tr>
      <w:tr w:rsidR="00357190" w:rsidRPr="00357190" w14:paraId="363959F8" w14:textId="77777777" w:rsidTr="008C47D1">
        <w:trPr>
          <w:trHeight w:val="300"/>
          <w:jc w:val="center"/>
        </w:trPr>
        <w:tc>
          <w:tcPr>
            <w:tcW w:w="563" w:type="dxa"/>
            <w:tcBorders>
              <w:top w:val="nil"/>
              <w:left w:val="single" w:sz="4" w:space="0" w:color="auto"/>
              <w:bottom w:val="single" w:sz="4" w:space="0" w:color="auto"/>
              <w:right w:val="single" w:sz="4" w:space="0" w:color="auto"/>
            </w:tcBorders>
            <w:noWrap/>
            <w:vAlign w:val="bottom"/>
            <w:hideMark/>
          </w:tcPr>
          <w:p w14:paraId="31730EBF" w14:textId="77777777" w:rsidR="008C47D1" w:rsidRPr="00357190" w:rsidRDefault="008C47D1" w:rsidP="009C1D55">
            <w:pPr>
              <w:spacing w:line="240" w:lineRule="auto"/>
              <w:jc w:val="center"/>
              <w:rPr>
                <w:rFonts w:eastAsia="Times New Roman" w:cs="Arial"/>
              </w:rPr>
            </w:pPr>
            <w:r w:rsidRPr="00357190">
              <w:rPr>
                <w:rFonts w:eastAsia="Times New Roman" w:cs="Arial"/>
              </w:rPr>
              <w:t>6</w:t>
            </w:r>
          </w:p>
        </w:tc>
        <w:tc>
          <w:tcPr>
            <w:tcW w:w="3373" w:type="dxa"/>
            <w:tcBorders>
              <w:top w:val="nil"/>
              <w:left w:val="nil"/>
              <w:bottom w:val="single" w:sz="4" w:space="0" w:color="auto"/>
              <w:right w:val="single" w:sz="4" w:space="0" w:color="auto"/>
            </w:tcBorders>
            <w:noWrap/>
            <w:vAlign w:val="bottom"/>
            <w:hideMark/>
          </w:tcPr>
          <w:p w14:paraId="26098B8E" w14:textId="77777777" w:rsidR="008C47D1" w:rsidRPr="00357190" w:rsidRDefault="008C47D1" w:rsidP="009C1D55">
            <w:pPr>
              <w:spacing w:line="240" w:lineRule="auto"/>
              <w:jc w:val="left"/>
              <w:rPr>
                <w:rFonts w:eastAsia="Times New Roman" w:cs="Arial"/>
              </w:rPr>
            </w:pPr>
            <w:r w:rsidRPr="00357190">
              <w:rPr>
                <w:rFonts w:eastAsia="Times New Roman" w:cs="Arial"/>
              </w:rPr>
              <w:t>Khử trùng (Clorine)</w:t>
            </w:r>
          </w:p>
        </w:tc>
        <w:tc>
          <w:tcPr>
            <w:tcW w:w="2767" w:type="dxa"/>
            <w:tcBorders>
              <w:top w:val="nil"/>
              <w:left w:val="nil"/>
              <w:bottom w:val="single" w:sz="4" w:space="0" w:color="auto"/>
              <w:right w:val="single" w:sz="4" w:space="0" w:color="auto"/>
            </w:tcBorders>
            <w:noWrap/>
            <w:vAlign w:val="bottom"/>
            <w:hideMark/>
          </w:tcPr>
          <w:p w14:paraId="573B9C14" w14:textId="77777777" w:rsidR="008C47D1" w:rsidRPr="00357190" w:rsidRDefault="008C47D1" w:rsidP="008C47D1">
            <w:pPr>
              <w:spacing w:line="240" w:lineRule="auto"/>
              <w:jc w:val="center"/>
              <w:rPr>
                <w:rFonts w:eastAsia="Times New Roman" w:cs="Arial"/>
              </w:rPr>
            </w:pPr>
            <w:r w:rsidRPr="00357190">
              <w:rPr>
                <w:rFonts w:eastAsia="Times New Roman" w:cs="Arial"/>
              </w:rPr>
              <w:t>0.003</w:t>
            </w:r>
          </w:p>
        </w:tc>
      </w:tr>
      <w:tr w:rsidR="00357190" w:rsidRPr="00357190" w14:paraId="0924CE12" w14:textId="77777777" w:rsidTr="008C47D1">
        <w:trPr>
          <w:trHeight w:val="300"/>
          <w:jc w:val="center"/>
        </w:trPr>
        <w:tc>
          <w:tcPr>
            <w:tcW w:w="563" w:type="dxa"/>
            <w:tcBorders>
              <w:top w:val="nil"/>
              <w:left w:val="single" w:sz="4" w:space="0" w:color="auto"/>
              <w:bottom w:val="single" w:sz="4" w:space="0" w:color="auto"/>
              <w:right w:val="single" w:sz="4" w:space="0" w:color="auto"/>
            </w:tcBorders>
            <w:noWrap/>
            <w:vAlign w:val="bottom"/>
            <w:hideMark/>
          </w:tcPr>
          <w:p w14:paraId="513D5749" w14:textId="77777777" w:rsidR="008C47D1" w:rsidRPr="00357190" w:rsidRDefault="008C47D1" w:rsidP="009C1D55">
            <w:pPr>
              <w:spacing w:line="240" w:lineRule="auto"/>
              <w:jc w:val="center"/>
              <w:rPr>
                <w:rFonts w:eastAsia="Times New Roman" w:cs="Arial"/>
              </w:rPr>
            </w:pPr>
            <w:r w:rsidRPr="00357190">
              <w:rPr>
                <w:rFonts w:eastAsia="Times New Roman" w:cs="Arial"/>
              </w:rPr>
              <w:t>7</w:t>
            </w:r>
          </w:p>
        </w:tc>
        <w:tc>
          <w:tcPr>
            <w:tcW w:w="3373" w:type="dxa"/>
            <w:tcBorders>
              <w:top w:val="nil"/>
              <w:left w:val="nil"/>
              <w:bottom w:val="single" w:sz="4" w:space="0" w:color="auto"/>
              <w:right w:val="single" w:sz="4" w:space="0" w:color="auto"/>
            </w:tcBorders>
            <w:noWrap/>
            <w:vAlign w:val="bottom"/>
            <w:hideMark/>
          </w:tcPr>
          <w:p w14:paraId="394A5D58" w14:textId="0567A4B8" w:rsidR="008C47D1" w:rsidRPr="00357190" w:rsidRDefault="008C47D1" w:rsidP="009C1D55">
            <w:pPr>
              <w:spacing w:line="240" w:lineRule="auto"/>
              <w:jc w:val="left"/>
              <w:rPr>
                <w:rFonts w:eastAsia="Times New Roman" w:cs="Arial"/>
              </w:rPr>
            </w:pPr>
            <w:r w:rsidRPr="00357190">
              <w:rPr>
                <w:rFonts w:eastAsia="Times New Roman" w:cs="Arial"/>
              </w:rPr>
              <w:t>Polymer C</w:t>
            </w:r>
          </w:p>
        </w:tc>
        <w:tc>
          <w:tcPr>
            <w:tcW w:w="2767" w:type="dxa"/>
            <w:tcBorders>
              <w:top w:val="nil"/>
              <w:left w:val="nil"/>
              <w:bottom w:val="single" w:sz="4" w:space="0" w:color="auto"/>
              <w:right w:val="single" w:sz="4" w:space="0" w:color="auto"/>
            </w:tcBorders>
            <w:noWrap/>
            <w:vAlign w:val="bottom"/>
            <w:hideMark/>
          </w:tcPr>
          <w:p w14:paraId="74EBB9EE" w14:textId="77777777" w:rsidR="008C47D1" w:rsidRPr="00357190" w:rsidRDefault="008C47D1" w:rsidP="008C47D1">
            <w:pPr>
              <w:spacing w:line="240" w:lineRule="auto"/>
              <w:jc w:val="center"/>
              <w:rPr>
                <w:rFonts w:eastAsia="Times New Roman" w:cs="Arial"/>
              </w:rPr>
            </w:pPr>
            <w:r w:rsidRPr="00357190">
              <w:rPr>
                <w:rFonts w:eastAsia="Times New Roman" w:cs="Arial"/>
              </w:rPr>
              <w:t>0.001</w:t>
            </w:r>
          </w:p>
        </w:tc>
      </w:tr>
    </w:tbl>
    <w:p w14:paraId="36F26689" w14:textId="58924EC0" w:rsidR="00B826A3" w:rsidRPr="00357190" w:rsidRDefault="00B826A3" w:rsidP="00B826A3">
      <w:pPr>
        <w:ind w:firstLine="567"/>
        <w:rPr>
          <w:rFonts w:asciiTheme="majorHAnsi" w:hAnsiTheme="majorHAnsi" w:cstheme="majorHAnsi"/>
          <w:szCs w:val="26"/>
          <w:lang w:val="vi-VN"/>
        </w:rPr>
      </w:pPr>
      <w:r w:rsidRPr="00357190">
        <w:rPr>
          <w:rFonts w:asciiTheme="majorHAnsi" w:hAnsiTheme="majorHAnsi" w:cstheme="majorHAnsi"/>
          <w:szCs w:val="26"/>
          <w:lang w:val="pt-BR"/>
        </w:rPr>
        <w:t xml:space="preserve">Vị trí xây dựng: </w:t>
      </w:r>
      <w:r w:rsidRPr="00357190">
        <w:rPr>
          <w:rFonts w:asciiTheme="majorHAnsi" w:hAnsiTheme="majorHAnsi" w:cstheme="majorHAnsi"/>
          <w:szCs w:val="26"/>
          <w:lang w:val="vi-VN"/>
        </w:rPr>
        <w:t xml:space="preserve">Hệ thống xử lý nước thải của dự án được xây dựng trên phần diện tích đất của dự án </w:t>
      </w:r>
      <w:r w:rsidR="00AC37FD" w:rsidRPr="00357190">
        <w:rPr>
          <w:rFonts w:asciiTheme="majorHAnsi" w:hAnsiTheme="majorHAnsi" w:cstheme="majorHAnsi"/>
          <w:szCs w:val="26"/>
        </w:rPr>
        <w:t xml:space="preserve">đã quy hoạch làm </w:t>
      </w:r>
      <w:r w:rsidR="00027EEA" w:rsidRPr="00357190">
        <w:rPr>
          <w:rFonts w:asciiTheme="majorHAnsi" w:hAnsiTheme="majorHAnsi" w:cstheme="majorHAnsi"/>
          <w:szCs w:val="26"/>
        </w:rPr>
        <w:t xml:space="preserve">khu hạ tầng kỹ thuật về phía </w:t>
      </w:r>
      <w:r w:rsidR="00F41C9C" w:rsidRPr="00357190">
        <w:rPr>
          <w:rFonts w:asciiTheme="majorHAnsi" w:hAnsiTheme="majorHAnsi" w:cstheme="majorHAnsi"/>
          <w:szCs w:val="26"/>
        </w:rPr>
        <w:t xml:space="preserve">Nam </w:t>
      </w:r>
      <w:r w:rsidR="00027EEA" w:rsidRPr="00357190">
        <w:rPr>
          <w:rFonts w:asciiTheme="majorHAnsi" w:hAnsiTheme="majorHAnsi" w:cstheme="majorHAnsi"/>
          <w:szCs w:val="26"/>
        </w:rPr>
        <w:t>dự án</w:t>
      </w:r>
      <w:r w:rsidRPr="00357190">
        <w:rPr>
          <w:rFonts w:asciiTheme="majorHAnsi" w:hAnsiTheme="majorHAnsi" w:cstheme="majorHAnsi"/>
          <w:szCs w:val="26"/>
          <w:lang w:val="vi-VN"/>
        </w:rPr>
        <w:t>.</w:t>
      </w:r>
    </w:p>
    <w:p w14:paraId="0C545949" w14:textId="77777777" w:rsidR="00B826A3" w:rsidRPr="00357190" w:rsidRDefault="00B826A3" w:rsidP="00B826A3">
      <w:pPr>
        <w:widowControl w:val="0"/>
        <w:ind w:firstLine="567"/>
        <w:rPr>
          <w:rFonts w:asciiTheme="majorHAnsi" w:hAnsiTheme="majorHAnsi" w:cstheme="majorHAnsi"/>
          <w:szCs w:val="26"/>
          <w:lang w:val="pt-BR"/>
        </w:rPr>
      </w:pPr>
      <w:r w:rsidRPr="00357190">
        <w:rPr>
          <w:rFonts w:asciiTheme="majorHAnsi" w:hAnsiTheme="majorHAnsi" w:cstheme="majorHAnsi"/>
          <w:szCs w:val="26"/>
          <w:lang w:val="pt-BR"/>
        </w:rPr>
        <w:t>Chủ dự án cam kết vận hành hệ thống thường xuyên liên tục, định kỳ bảo trì bảo dưỡng hệ thống. Đảm bảo hệ thống luôn được vận hành trong điều kiện tối ưu nhất.</w:t>
      </w:r>
    </w:p>
    <w:p w14:paraId="1AF1EBE3" w14:textId="77777777" w:rsidR="009E0D0E" w:rsidRPr="00357190" w:rsidRDefault="009E0D0E" w:rsidP="009E0D0E">
      <w:pPr>
        <w:pStyle w:val="Normal0"/>
        <w:ind w:firstLine="567"/>
        <w:rPr>
          <w:rFonts w:asciiTheme="majorHAnsi" w:hAnsiTheme="majorHAnsi" w:cstheme="majorHAnsi"/>
          <w:b/>
          <w:szCs w:val="26"/>
        </w:rPr>
      </w:pPr>
      <w:r w:rsidRPr="00357190">
        <w:rPr>
          <w:rFonts w:asciiTheme="majorHAnsi" w:hAnsiTheme="majorHAnsi" w:cstheme="majorHAnsi"/>
          <w:b/>
          <w:szCs w:val="26"/>
        </w:rPr>
        <w:t>* Thiết bị, hệ thống quan trắc tự động, liên tục nước thải</w:t>
      </w:r>
    </w:p>
    <w:p w14:paraId="4DF316F1" w14:textId="4B9AF761" w:rsidR="009E0D0E" w:rsidRPr="00357190" w:rsidRDefault="009E0D0E" w:rsidP="009E0D0E">
      <w:pPr>
        <w:pStyle w:val="Normal0"/>
        <w:ind w:firstLine="567"/>
        <w:rPr>
          <w:rFonts w:asciiTheme="majorHAnsi" w:hAnsiTheme="majorHAnsi" w:cstheme="majorHAnsi"/>
          <w:szCs w:val="26"/>
        </w:rPr>
      </w:pPr>
      <w:r w:rsidRPr="00357190">
        <w:rPr>
          <w:rFonts w:asciiTheme="majorHAnsi" w:hAnsiTheme="majorHAnsi" w:cstheme="majorHAnsi"/>
          <w:szCs w:val="26"/>
        </w:rPr>
        <w:t>- Số lượng: Chủ dự án sẽ lắp đặt 01 Trạm quan trắc tự động, liên tục nước thải sau xử lý với các thông số: Lưu lượng đầu vào và đầu ra, nhiệt độ, pH, COD, TSS, Amoni.</w:t>
      </w:r>
    </w:p>
    <w:p w14:paraId="01C3ED3A" w14:textId="77777777" w:rsidR="009E0D0E" w:rsidRPr="00357190" w:rsidRDefault="009E0D0E" w:rsidP="009E0D0E">
      <w:pPr>
        <w:pStyle w:val="Normal0"/>
        <w:ind w:firstLine="567"/>
        <w:rPr>
          <w:rFonts w:asciiTheme="majorHAnsi" w:hAnsiTheme="majorHAnsi" w:cstheme="majorHAnsi"/>
          <w:szCs w:val="26"/>
        </w:rPr>
      </w:pPr>
      <w:r w:rsidRPr="00357190">
        <w:rPr>
          <w:rFonts w:asciiTheme="majorHAnsi" w:hAnsiTheme="majorHAnsi" w:cstheme="majorHAnsi"/>
          <w:szCs w:val="26"/>
        </w:rPr>
        <w:t>- Vị trí lắp đặt: Tại mương quan trắc online.</w:t>
      </w:r>
    </w:p>
    <w:p w14:paraId="54707D18" w14:textId="77777777" w:rsidR="009E0D0E" w:rsidRPr="00357190" w:rsidRDefault="009E0D0E" w:rsidP="009E0D0E">
      <w:pPr>
        <w:pStyle w:val="Normal0"/>
        <w:ind w:firstLine="567"/>
        <w:rPr>
          <w:rFonts w:asciiTheme="majorHAnsi" w:hAnsiTheme="majorHAnsi" w:cstheme="majorHAnsi"/>
          <w:spacing w:val="-4"/>
          <w:szCs w:val="26"/>
        </w:rPr>
      </w:pPr>
      <w:r w:rsidRPr="00357190">
        <w:rPr>
          <w:rFonts w:asciiTheme="majorHAnsi" w:hAnsiTheme="majorHAnsi" w:cstheme="majorHAnsi"/>
          <w:spacing w:val="-4"/>
          <w:szCs w:val="26"/>
        </w:rPr>
        <w:t>- Trạm quan trắc tự động, liên tục được lắp đặt camera theo dõi và thiết bị lấy mẫu tự động.</w:t>
      </w:r>
    </w:p>
    <w:p w14:paraId="7A7BF64E" w14:textId="77777777" w:rsidR="009E0D0E" w:rsidRPr="00357190" w:rsidRDefault="009E0D0E" w:rsidP="009E0D0E">
      <w:pPr>
        <w:pStyle w:val="Normal0"/>
        <w:ind w:firstLine="567"/>
        <w:rPr>
          <w:rFonts w:asciiTheme="majorHAnsi" w:hAnsiTheme="majorHAnsi" w:cstheme="majorHAnsi"/>
          <w:szCs w:val="26"/>
        </w:rPr>
      </w:pPr>
      <w:r w:rsidRPr="00357190">
        <w:rPr>
          <w:rFonts w:asciiTheme="majorHAnsi" w:hAnsiTheme="majorHAnsi" w:cstheme="majorHAnsi"/>
          <w:szCs w:val="26"/>
        </w:rPr>
        <w:t>- Kết nối, truyền số liệu của Trạm quan trắc tự động, liên tục nước thải sau xử lý về Sở Nông nghiệp và Môi trường tỉnh Hưng Yên.</w:t>
      </w:r>
    </w:p>
    <w:p w14:paraId="00A51775" w14:textId="77777777" w:rsidR="009E0D0E" w:rsidRPr="00357190" w:rsidRDefault="009E0D0E" w:rsidP="009E0D0E">
      <w:pPr>
        <w:pStyle w:val="Normal0"/>
        <w:ind w:firstLine="567"/>
        <w:rPr>
          <w:rFonts w:asciiTheme="majorHAnsi" w:hAnsiTheme="majorHAnsi" w:cstheme="majorHAnsi"/>
          <w:szCs w:val="26"/>
        </w:rPr>
      </w:pPr>
      <w:r w:rsidRPr="00357190">
        <w:rPr>
          <w:rFonts w:asciiTheme="majorHAnsi" w:hAnsiTheme="majorHAnsi" w:cstheme="majorHAnsi"/>
          <w:szCs w:val="26"/>
        </w:rPr>
        <w:t>- Kiểm định, hiệu chuẩn: Việc kiểm định, hiệu chuẩn thiết bị của Trạm quan trắc tự động, liên tục nước thải sẽ được thực hiện trước khi vận hành thử nghiệm hệ thống XLNT. Hệ thống quan trắc nước thải tự động, liên tục sẽ được kiểm định, hiệu chuẩn định kỳ 01 năm/lần bởi một đơn vị độc lập, đảm bảo đáp ứng được các yêu cầu kỹ thuật theo quy định.</w:t>
      </w:r>
    </w:p>
    <w:p w14:paraId="5881A690" w14:textId="77777777" w:rsidR="009E0D0E" w:rsidRPr="00357190" w:rsidRDefault="009E0D0E" w:rsidP="009E0D0E">
      <w:pPr>
        <w:pStyle w:val="Normal0"/>
        <w:ind w:firstLine="567"/>
        <w:rPr>
          <w:rFonts w:asciiTheme="majorHAnsi" w:hAnsiTheme="majorHAnsi" w:cstheme="majorHAnsi"/>
          <w:spacing w:val="-4"/>
          <w:szCs w:val="26"/>
        </w:rPr>
      </w:pPr>
      <w:r w:rsidRPr="00357190">
        <w:rPr>
          <w:rFonts w:asciiTheme="majorHAnsi" w:hAnsiTheme="majorHAnsi" w:cstheme="majorHAnsi"/>
          <w:spacing w:val="-4"/>
          <w:szCs w:val="26"/>
        </w:rPr>
        <w:t>Thông số kỹ thuật của trạm quan trắc tự động, liên tục nước thải sau xử lý như sau:</w:t>
      </w:r>
    </w:p>
    <w:p w14:paraId="00DFD1F6" w14:textId="42EC1DE1" w:rsidR="009E0D0E" w:rsidRPr="00357190" w:rsidRDefault="005D51C5" w:rsidP="005D51C5">
      <w:pPr>
        <w:pStyle w:val="Caption"/>
        <w:rPr>
          <w:rFonts w:asciiTheme="majorHAnsi" w:hAnsiTheme="majorHAnsi" w:cstheme="majorHAnsi"/>
          <w:b/>
          <w:bCs/>
          <w:color w:val="auto"/>
          <w:spacing w:val="-4"/>
          <w:szCs w:val="26"/>
        </w:rPr>
      </w:pPr>
      <w:bookmarkStart w:id="766" w:name="_Toc136790751"/>
      <w:bookmarkStart w:id="767" w:name="_Toc203115067"/>
      <w:bookmarkStart w:id="768" w:name="_Toc234478976"/>
      <w:bookmarkStart w:id="769" w:name="_Toc236659043"/>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42</w:t>
      </w:r>
      <w:r w:rsidRPr="00357190">
        <w:rPr>
          <w:b/>
          <w:bCs/>
          <w:color w:val="auto"/>
        </w:rPr>
        <w:fldChar w:fldCharType="end"/>
      </w:r>
      <w:r w:rsidRPr="00357190">
        <w:rPr>
          <w:b/>
          <w:bCs/>
          <w:color w:val="auto"/>
          <w:lang w:val="en-US"/>
        </w:rPr>
        <w:t xml:space="preserve">. </w:t>
      </w:r>
      <w:r w:rsidR="009E0D0E" w:rsidRPr="00357190">
        <w:rPr>
          <w:rFonts w:asciiTheme="majorHAnsi" w:hAnsiTheme="majorHAnsi" w:cstheme="majorHAnsi"/>
          <w:b/>
          <w:bCs/>
          <w:color w:val="auto"/>
          <w:spacing w:val="-4"/>
          <w:szCs w:val="26"/>
        </w:rPr>
        <w:t>Thông số kỹ thuật của Trạm quan trắc tự động, liên tục nước thải sau xử lý</w:t>
      </w:r>
      <w:bookmarkEnd w:id="766"/>
      <w:bookmarkEnd w:id="767"/>
      <w:bookmarkEnd w:id="768"/>
      <w:bookmarkEnd w:id="769"/>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2914"/>
        <w:gridCol w:w="5949"/>
      </w:tblGrid>
      <w:tr w:rsidR="00357190" w:rsidRPr="00357190" w14:paraId="1F3A9717" w14:textId="77777777" w:rsidTr="00343799">
        <w:trPr>
          <w:trHeight w:val="565"/>
          <w:tblHeader/>
        </w:trPr>
        <w:tc>
          <w:tcPr>
            <w:tcW w:w="630" w:type="dxa"/>
            <w:vAlign w:val="center"/>
          </w:tcPr>
          <w:p w14:paraId="25867BAC" w14:textId="77777777" w:rsidR="009E0D0E" w:rsidRPr="00357190" w:rsidRDefault="009E0D0E" w:rsidP="00343799">
            <w:pPr>
              <w:jc w:val="center"/>
              <w:rPr>
                <w:rFonts w:asciiTheme="majorHAnsi" w:hAnsiTheme="majorHAnsi" w:cstheme="majorHAnsi"/>
                <w:b/>
                <w:szCs w:val="26"/>
                <w:lang w:val="sv-SE"/>
              </w:rPr>
            </w:pPr>
            <w:r w:rsidRPr="00357190">
              <w:rPr>
                <w:rFonts w:asciiTheme="majorHAnsi" w:hAnsiTheme="majorHAnsi" w:cstheme="majorHAnsi"/>
                <w:b/>
                <w:szCs w:val="26"/>
                <w:lang w:val="sv-SE"/>
              </w:rPr>
              <w:t>Stt</w:t>
            </w:r>
          </w:p>
        </w:tc>
        <w:tc>
          <w:tcPr>
            <w:tcW w:w="2914" w:type="dxa"/>
            <w:vAlign w:val="center"/>
          </w:tcPr>
          <w:p w14:paraId="33433CE5" w14:textId="77777777" w:rsidR="009E0D0E" w:rsidRPr="00357190" w:rsidRDefault="009E0D0E" w:rsidP="00343799">
            <w:pPr>
              <w:jc w:val="center"/>
              <w:rPr>
                <w:rFonts w:asciiTheme="majorHAnsi" w:hAnsiTheme="majorHAnsi" w:cstheme="majorHAnsi"/>
                <w:b/>
                <w:szCs w:val="26"/>
                <w:lang w:val="sv-SE"/>
              </w:rPr>
            </w:pPr>
            <w:r w:rsidRPr="00357190">
              <w:rPr>
                <w:rFonts w:asciiTheme="majorHAnsi" w:hAnsiTheme="majorHAnsi" w:cstheme="majorHAnsi"/>
                <w:b/>
                <w:szCs w:val="26"/>
                <w:lang w:val="sv-SE"/>
              </w:rPr>
              <w:t>Tên thiết bị</w:t>
            </w:r>
          </w:p>
        </w:tc>
        <w:tc>
          <w:tcPr>
            <w:tcW w:w="5949" w:type="dxa"/>
            <w:vAlign w:val="center"/>
          </w:tcPr>
          <w:p w14:paraId="3583E024" w14:textId="77777777" w:rsidR="009E0D0E" w:rsidRPr="00357190" w:rsidRDefault="009E0D0E" w:rsidP="00343799">
            <w:pPr>
              <w:jc w:val="center"/>
              <w:rPr>
                <w:rFonts w:asciiTheme="majorHAnsi" w:hAnsiTheme="majorHAnsi" w:cstheme="majorHAnsi"/>
                <w:b/>
                <w:szCs w:val="26"/>
                <w:lang w:val="sv-SE"/>
              </w:rPr>
            </w:pPr>
            <w:r w:rsidRPr="00357190">
              <w:rPr>
                <w:rFonts w:asciiTheme="majorHAnsi" w:hAnsiTheme="majorHAnsi" w:cstheme="majorHAnsi"/>
                <w:b/>
                <w:szCs w:val="26"/>
                <w:lang w:val="sv-SE"/>
              </w:rPr>
              <w:t>Đặc tính kỹ thuật</w:t>
            </w:r>
          </w:p>
        </w:tc>
      </w:tr>
      <w:tr w:rsidR="00357190" w:rsidRPr="00357190" w14:paraId="5CA765F2" w14:textId="77777777" w:rsidTr="00343799">
        <w:trPr>
          <w:trHeight w:val="570"/>
        </w:trPr>
        <w:tc>
          <w:tcPr>
            <w:tcW w:w="630" w:type="dxa"/>
            <w:vAlign w:val="center"/>
          </w:tcPr>
          <w:p w14:paraId="25C30C99" w14:textId="77777777" w:rsidR="009E0D0E" w:rsidRPr="00357190" w:rsidRDefault="009E0D0E" w:rsidP="00343799">
            <w:pPr>
              <w:jc w:val="center"/>
              <w:rPr>
                <w:rFonts w:asciiTheme="majorHAnsi" w:hAnsiTheme="majorHAnsi" w:cstheme="majorHAnsi"/>
                <w:b/>
                <w:szCs w:val="26"/>
                <w:lang w:val="sv-SE"/>
              </w:rPr>
            </w:pPr>
            <w:r w:rsidRPr="00357190">
              <w:rPr>
                <w:rFonts w:asciiTheme="majorHAnsi" w:hAnsiTheme="majorHAnsi" w:cstheme="majorHAnsi"/>
                <w:b/>
                <w:szCs w:val="26"/>
                <w:lang w:val="sv-SE"/>
              </w:rPr>
              <w:t>I</w:t>
            </w:r>
          </w:p>
        </w:tc>
        <w:tc>
          <w:tcPr>
            <w:tcW w:w="8863" w:type="dxa"/>
            <w:gridSpan w:val="2"/>
            <w:vAlign w:val="center"/>
          </w:tcPr>
          <w:p w14:paraId="46C708BF" w14:textId="77777777" w:rsidR="009E0D0E" w:rsidRPr="00357190" w:rsidRDefault="009E0D0E" w:rsidP="00343799">
            <w:pPr>
              <w:rPr>
                <w:rFonts w:asciiTheme="majorHAnsi" w:hAnsiTheme="majorHAnsi" w:cstheme="majorHAnsi"/>
                <w:b/>
                <w:szCs w:val="26"/>
                <w:lang w:val="sv-SE"/>
              </w:rPr>
            </w:pPr>
            <w:r w:rsidRPr="00357190">
              <w:rPr>
                <w:rFonts w:asciiTheme="majorHAnsi" w:hAnsiTheme="majorHAnsi" w:cstheme="majorHAnsi"/>
                <w:b/>
                <w:szCs w:val="26"/>
                <w:lang w:val="sv-SE"/>
              </w:rPr>
              <w:t xml:space="preserve">Thiết bị phân tích chính </w:t>
            </w:r>
          </w:p>
        </w:tc>
      </w:tr>
      <w:tr w:rsidR="00357190" w:rsidRPr="00357190" w14:paraId="3050E6AD" w14:textId="77777777" w:rsidTr="00343799">
        <w:tc>
          <w:tcPr>
            <w:tcW w:w="630" w:type="dxa"/>
            <w:vAlign w:val="center"/>
          </w:tcPr>
          <w:p w14:paraId="1CFED799" w14:textId="77777777" w:rsidR="009E0D0E" w:rsidRPr="00357190" w:rsidRDefault="009E0D0E" w:rsidP="00343799">
            <w:pPr>
              <w:jc w:val="center"/>
              <w:rPr>
                <w:rFonts w:asciiTheme="majorHAnsi" w:hAnsiTheme="majorHAnsi" w:cstheme="majorHAnsi"/>
                <w:szCs w:val="26"/>
                <w:lang w:val="sv-SE"/>
              </w:rPr>
            </w:pPr>
            <w:r w:rsidRPr="00357190">
              <w:rPr>
                <w:rFonts w:asciiTheme="majorHAnsi" w:hAnsiTheme="majorHAnsi" w:cstheme="majorHAnsi"/>
                <w:szCs w:val="26"/>
                <w:lang w:val="sv-SE"/>
              </w:rPr>
              <w:t>1</w:t>
            </w:r>
          </w:p>
        </w:tc>
        <w:tc>
          <w:tcPr>
            <w:tcW w:w="2914" w:type="dxa"/>
            <w:vAlign w:val="center"/>
          </w:tcPr>
          <w:p w14:paraId="77A1C486" w14:textId="77777777" w:rsidR="009E0D0E" w:rsidRPr="00357190" w:rsidRDefault="009E0D0E" w:rsidP="00343799">
            <w:pPr>
              <w:rPr>
                <w:rFonts w:asciiTheme="majorHAnsi" w:hAnsiTheme="majorHAnsi" w:cstheme="majorHAnsi"/>
                <w:szCs w:val="26"/>
                <w:lang w:val="sv-SE"/>
              </w:rPr>
            </w:pPr>
            <w:r w:rsidRPr="00357190">
              <w:rPr>
                <w:rFonts w:asciiTheme="majorHAnsi" w:hAnsiTheme="majorHAnsi" w:cstheme="majorHAnsi"/>
                <w:szCs w:val="26"/>
                <w:lang w:val="sv-SE"/>
              </w:rPr>
              <w:t>Thiết bị đo pH tích hợp nhiệt độ</w:t>
            </w:r>
          </w:p>
        </w:tc>
        <w:tc>
          <w:tcPr>
            <w:tcW w:w="5949" w:type="dxa"/>
            <w:vAlign w:val="center"/>
          </w:tcPr>
          <w:p w14:paraId="13FD2E83" w14:textId="77777777" w:rsidR="009E0D0E" w:rsidRPr="00357190" w:rsidRDefault="00437CC3" w:rsidP="00343799">
            <w:pPr>
              <w:rPr>
                <w:rFonts w:asciiTheme="majorHAnsi" w:hAnsiTheme="majorHAnsi" w:cstheme="majorHAnsi"/>
                <w:szCs w:val="26"/>
              </w:rPr>
            </w:pPr>
            <w:r w:rsidRPr="00357190">
              <w:rPr>
                <w:rFonts w:asciiTheme="majorHAnsi" w:hAnsiTheme="majorHAnsi" w:cstheme="majorHAnsi"/>
                <w:szCs w:val="26"/>
              </w:rPr>
              <w:t xml:space="preserve">- </w:t>
            </w:r>
            <w:r w:rsidR="009E0D0E" w:rsidRPr="00357190">
              <w:rPr>
                <w:rFonts w:asciiTheme="majorHAnsi" w:hAnsiTheme="majorHAnsi" w:cstheme="majorHAnsi"/>
                <w:szCs w:val="26"/>
              </w:rPr>
              <w:t>Dãy đo pH, nhiệt độ: 0 ~ 14 pH, 0-110ºC</w:t>
            </w:r>
            <w:r w:rsidR="009E0D0E" w:rsidRPr="00357190">
              <w:rPr>
                <w:rFonts w:asciiTheme="majorHAnsi" w:hAnsiTheme="majorHAnsi" w:cstheme="majorHAnsi"/>
                <w:szCs w:val="26"/>
              </w:rPr>
              <w:br/>
            </w:r>
            <w:r w:rsidR="00343799" w:rsidRPr="00357190">
              <w:rPr>
                <w:rFonts w:asciiTheme="majorHAnsi" w:hAnsiTheme="majorHAnsi" w:cstheme="majorHAnsi"/>
                <w:szCs w:val="26"/>
              </w:rPr>
              <w:t xml:space="preserve">- </w:t>
            </w:r>
            <w:r w:rsidR="009E0D0E" w:rsidRPr="00357190">
              <w:rPr>
                <w:rFonts w:asciiTheme="majorHAnsi" w:hAnsiTheme="majorHAnsi" w:cstheme="majorHAnsi"/>
                <w:szCs w:val="26"/>
              </w:rPr>
              <w:t>Cấp bảo vệ: IP68, ngâm trực tiếp trong nước</w:t>
            </w:r>
          </w:p>
          <w:p w14:paraId="72EE055E" w14:textId="77777777" w:rsidR="00343799" w:rsidRPr="00357190" w:rsidRDefault="00343799" w:rsidP="00343799">
            <w:pPr>
              <w:rPr>
                <w:rFonts w:asciiTheme="majorHAnsi" w:hAnsiTheme="majorHAnsi" w:cstheme="majorHAnsi"/>
                <w:szCs w:val="26"/>
                <w:lang w:val="sv-SE"/>
              </w:rPr>
            </w:pPr>
            <w:r w:rsidRPr="00357190">
              <w:rPr>
                <w:rFonts w:asciiTheme="majorHAnsi" w:hAnsiTheme="majorHAnsi" w:cstheme="majorHAnsi"/>
                <w:spacing w:val="-4"/>
                <w:szCs w:val="26"/>
              </w:rPr>
              <w:t xml:space="preserve">- Hãng sản xuất: </w:t>
            </w:r>
            <w:r w:rsidRPr="00357190">
              <w:rPr>
                <w:rFonts w:asciiTheme="majorHAnsi" w:hAnsiTheme="majorHAnsi" w:cstheme="majorHAnsi"/>
                <w:szCs w:val="26"/>
              </w:rPr>
              <w:t>EU/G7</w:t>
            </w:r>
          </w:p>
        </w:tc>
      </w:tr>
      <w:tr w:rsidR="00357190" w:rsidRPr="00357190" w14:paraId="1D006FC7" w14:textId="77777777" w:rsidTr="00343799">
        <w:tc>
          <w:tcPr>
            <w:tcW w:w="630" w:type="dxa"/>
            <w:vAlign w:val="center"/>
          </w:tcPr>
          <w:p w14:paraId="2AAE5AAF" w14:textId="77777777" w:rsidR="009E0D0E" w:rsidRPr="00357190" w:rsidRDefault="00343799" w:rsidP="00343799">
            <w:pPr>
              <w:jc w:val="center"/>
              <w:rPr>
                <w:rFonts w:asciiTheme="majorHAnsi" w:hAnsiTheme="majorHAnsi" w:cstheme="majorHAnsi"/>
                <w:szCs w:val="26"/>
                <w:lang w:val="sv-SE"/>
              </w:rPr>
            </w:pPr>
            <w:r w:rsidRPr="00357190">
              <w:rPr>
                <w:rFonts w:asciiTheme="majorHAnsi" w:hAnsiTheme="majorHAnsi" w:cstheme="majorHAnsi"/>
                <w:szCs w:val="26"/>
                <w:lang w:val="sv-SE"/>
              </w:rPr>
              <w:t>2</w:t>
            </w:r>
          </w:p>
        </w:tc>
        <w:tc>
          <w:tcPr>
            <w:tcW w:w="2914" w:type="dxa"/>
            <w:vAlign w:val="center"/>
          </w:tcPr>
          <w:p w14:paraId="7DD9AB43" w14:textId="77777777" w:rsidR="009E0D0E" w:rsidRPr="00357190" w:rsidRDefault="009E0D0E" w:rsidP="00343799">
            <w:pPr>
              <w:rPr>
                <w:rFonts w:asciiTheme="majorHAnsi" w:hAnsiTheme="majorHAnsi" w:cstheme="majorHAnsi"/>
                <w:szCs w:val="26"/>
                <w:lang w:val="sv-SE"/>
              </w:rPr>
            </w:pPr>
            <w:r w:rsidRPr="00357190">
              <w:rPr>
                <w:rFonts w:asciiTheme="majorHAnsi" w:hAnsiTheme="majorHAnsi" w:cstheme="majorHAnsi"/>
                <w:szCs w:val="26"/>
                <w:lang w:val="sv-SE"/>
              </w:rPr>
              <w:t>Thiết bị đo COD</w:t>
            </w:r>
          </w:p>
        </w:tc>
        <w:tc>
          <w:tcPr>
            <w:tcW w:w="5949" w:type="dxa"/>
            <w:vAlign w:val="center"/>
          </w:tcPr>
          <w:p w14:paraId="228C1251" w14:textId="77777777" w:rsidR="00343799" w:rsidRPr="00357190" w:rsidRDefault="009E0D0E" w:rsidP="00343799">
            <w:pPr>
              <w:rPr>
                <w:rFonts w:asciiTheme="majorHAnsi" w:hAnsiTheme="majorHAnsi" w:cstheme="majorHAnsi"/>
                <w:spacing w:val="-4"/>
                <w:szCs w:val="26"/>
              </w:rPr>
            </w:pPr>
            <w:r w:rsidRPr="00357190">
              <w:rPr>
                <w:rFonts w:asciiTheme="majorHAnsi" w:hAnsiTheme="majorHAnsi" w:cstheme="majorHAnsi"/>
                <w:szCs w:val="26"/>
                <w:shd w:val="clear" w:color="auto" w:fill="FFFFFF"/>
                <w:lang w:val="sv-SE"/>
              </w:rPr>
              <w:t>- Phạm vi đo theo nhà sản xuất thiết bị: 0-1.000 mg/L</w:t>
            </w:r>
            <w:r w:rsidRPr="00357190">
              <w:rPr>
                <w:rFonts w:asciiTheme="majorHAnsi" w:hAnsiTheme="majorHAnsi" w:cstheme="majorHAnsi"/>
                <w:szCs w:val="26"/>
                <w:lang w:val="sv-SE"/>
              </w:rPr>
              <w:br/>
            </w:r>
            <w:r w:rsidR="00343799" w:rsidRPr="00357190">
              <w:rPr>
                <w:rFonts w:asciiTheme="majorHAnsi" w:hAnsiTheme="majorHAnsi" w:cstheme="majorHAnsi"/>
                <w:szCs w:val="26"/>
              </w:rPr>
              <w:t>Cấp bảo vệ: IP68, ngâm trực tiếp trong nước</w:t>
            </w:r>
            <w:r w:rsidR="00343799" w:rsidRPr="00357190">
              <w:rPr>
                <w:rFonts w:asciiTheme="majorHAnsi" w:hAnsiTheme="majorHAnsi" w:cstheme="majorHAnsi"/>
                <w:spacing w:val="-4"/>
                <w:szCs w:val="26"/>
              </w:rPr>
              <w:t xml:space="preserve"> </w:t>
            </w:r>
          </w:p>
          <w:p w14:paraId="72A77355" w14:textId="77777777" w:rsidR="009E0D0E" w:rsidRPr="00357190" w:rsidRDefault="009E0D0E" w:rsidP="00343799">
            <w:pPr>
              <w:rPr>
                <w:rFonts w:asciiTheme="majorHAnsi" w:hAnsiTheme="majorHAnsi" w:cstheme="majorHAnsi"/>
                <w:spacing w:val="-4"/>
                <w:szCs w:val="26"/>
              </w:rPr>
            </w:pPr>
            <w:r w:rsidRPr="00357190">
              <w:rPr>
                <w:rFonts w:asciiTheme="majorHAnsi" w:hAnsiTheme="majorHAnsi" w:cstheme="majorHAnsi"/>
                <w:spacing w:val="-4"/>
                <w:szCs w:val="26"/>
              </w:rPr>
              <w:t xml:space="preserve">- Hãng sản xuất: </w:t>
            </w:r>
            <w:r w:rsidR="00343799" w:rsidRPr="00357190">
              <w:rPr>
                <w:rFonts w:asciiTheme="majorHAnsi" w:hAnsiTheme="majorHAnsi" w:cstheme="majorHAnsi"/>
                <w:szCs w:val="26"/>
              </w:rPr>
              <w:t>EU/G7</w:t>
            </w:r>
          </w:p>
        </w:tc>
      </w:tr>
      <w:tr w:rsidR="00357190" w:rsidRPr="00357190" w14:paraId="7C22946F" w14:textId="77777777" w:rsidTr="00343799">
        <w:tc>
          <w:tcPr>
            <w:tcW w:w="630" w:type="dxa"/>
            <w:vAlign w:val="center"/>
          </w:tcPr>
          <w:p w14:paraId="34CCEE59" w14:textId="77777777" w:rsidR="00343799" w:rsidRPr="00357190" w:rsidRDefault="00343799" w:rsidP="00343799">
            <w:pPr>
              <w:jc w:val="center"/>
              <w:rPr>
                <w:rFonts w:asciiTheme="majorHAnsi" w:hAnsiTheme="majorHAnsi" w:cstheme="majorHAnsi"/>
                <w:szCs w:val="26"/>
                <w:lang w:val="sv-SE"/>
              </w:rPr>
            </w:pPr>
            <w:r w:rsidRPr="00357190">
              <w:rPr>
                <w:rFonts w:asciiTheme="majorHAnsi" w:hAnsiTheme="majorHAnsi" w:cstheme="majorHAnsi"/>
                <w:szCs w:val="26"/>
                <w:lang w:val="sv-SE"/>
              </w:rPr>
              <w:t>3</w:t>
            </w:r>
          </w:p>
        </w:tc>
        <w:tc>
          <w:tcPr>
            <w:tcW w:w="2914" w:type="dxa"/>
            <w:vAlign w:val="center"/>
          </w:tcPr>
          <w:p w14:paraId="34E0A9FE" w14:textId="77777777" w:rsidR="00343799" w:rsidRPr="00357190" w:rsidRDefault="00343799" w:rsidP="00343799">
            <w:pPr>
              <w:rPr>
                <w:rFonts w:asciiTheme="majorHAnsi" w:hAnsiTheme="majorHAnsi" w:cstheme="majorHAnsi"/>
                <w:szCs w:val="26"/>
                <w:lang w:val="sv-SE"/>
              </w:rPr>
            </w:pPr>
            <w:r w:rsidRPr="00357190">
              <w:rPr>
                <w:rFonts w:asciiTheme="majorHAnsi" w:hAnsiTheme="majorHAnsi" w:cstheme="majorHAnsi"/>
                <w:szCs w:val="26"/>
                <w:lang w:val="sv-SE"/>
              </w:rPr>
              <w:t>Thiết bị đo TSS</w:t>
            </w:r>
          </w:p>
        </w:tc>
        <w:tc>
          <w:tcPr>
            <w:tcW w:w="5949" w:type="dxa"/>
            <w:vAlign w:val="center"/>
          </w:tcPr>
          <w:p w14:paraId="29E65110" w14:textId="77777777" w:rsidR="00343799" w:rsidRPr="00357190" w:rsidRDefault="00343799" w:rsidP="00343799">
            <w:pPr>
              <w:rPr>
                <w:rFonts w:asciiTheme="majorHAnsi" w:hAnsiTheme="majorHAnsi" w:cstheme="majorHAnsi"/>
                <w:szCs w:val="26"/>
                <w:shd w:val="clear" w:color="auto" w:fill="FFFFFF"/>
                <w:lang w:val="sv-SE"/>
              </w:rPr>
            </w:pPr>
            <w:r w:rsidRPr="00357190">
              <w:rPr>
                <w:rFonts w:asciiTheme="majorHAnsi" w:hAnsiTheme="majorHAnsi" w:cstheme="majorHAnsi"/>
                <w:szCs w:val="26"/>
                <w:shd w:val="clear" w:color="auto" w:fill="FFFFFF"/>
                <w:lang w:val="sv-SE"/>
              </w:rPr>
              <w:t xml:space="preserve">- Phạm vi đo theo nhà sản xuất thiết bị: </w:t>
            </w:r>
            <w:r w:rsidRPr="00357190">
              <w:rPr>
                <w:rFonts w:asciiTheme="majorHAnsi" w:hAnsiTheme="majorHAnsi" w:cstheme="majorHAnsi"/>
                <w:szCs w:val="26"/>
                <w:shd w:val="clear" w:color="auto" w:fill="FFFFFF"/>
              </w:rPr>
              <w:t>0-4000mg/L</w:t>
            </w:r>
            <w:r w:rsidRPr="00357190">
              <w:rPr>
                <w:rFonts w:asciiTheme="majorHAnsi" w:hAnsiTheme="majorHAnsi" w:cstheme="majorHAnsi"/>
                <w:szCs w:val="26"/>
              </w:rPr>
              <w:br/>
            </w:r>
            <w:r w:rsidRPr="00357190">
              <w:rPr>
                <w:rFonts w:asciiTheme="majorHAnsi" w:hAnsiTheme="majorHAnsi" w:cstheme="majorHAnsi"/>
                <w:spacing w:val="-4"/>
                <w:szCs w:val="26"/>
              </w:rPr>
              <w:t>- Vật liệu sensor: thép không gỉ</w:t>
            </w:r>
          </w:p>
          <w:p w14:paraId="03C099D9" w14:textId="77777777" w:rsidR="00343799" w:rsidRPr="00357190" w:rsidRDefault="00343799" w:rsidP="00343799">
            <w:pPr>
              <w:rPr>
                <w:rFonts w:asciiTheme="majorHAnsi" w:hAnsiTheme="majorHAnsi" w:cstheme="majorHAnsi"/>
                <w:spacing w:val="-4"/>
                <w:szCs w:val="26"/>
              </w:rPr>
            </w:pPr>
            <w:r w:rsidRPr="00357190">
              <w:rPr>
                <w:rFonts w:asciiTheme="majorHAnsi" w:hAnsiTheme="majorHAnsi" w:cstheme="majorHAnsi"/>
                <w:spacing w:val="-4"/>
                <w:szCs w:val="26"/>
              </w:rPr>
              <w:lastRenderedPageBreak/>
              <w:t>- Cấp bảo vệ: IP68, ngâm trực tiếp trong nước</w:t>
            </w:r>
          </w:p>
          <w:p w14:paraId="0EDAD4CE" w14:textId="77777777" w:rsidR="00343799" w:rsidRPr="00357190" w:rsidRDefault="00343799" w:rsidP="00343799">
            <w:pPr>
              <w:rPr>
                <w:rFonts w:asciiTheme="majorHAnsi" w:hAnsiTheme="majorHAnsi" w:cstheme="majorHAnsi"/>
                <w:szCs w:val="26"/>
              </w:rPr>
            </w:pPr>
            <w:r w:rsidRPr="00357190">
              <w:rPr>
                <w:rFonts w:asciiTheme="majorHAnsi" w:hAnsiTheme="majorHAnsi" w:cstheme="majorHAnsi"/>
                <w:spacing w:val="-4"/>
                <w:szCs w:val="26"/>
              </w:rPr>
              <w:t xml:space="preserve">- Hãng sản xuất: </w:t>
            </w:r>
            <w:r w:rsidRPr="00357190">
              <w:rPr>
                <w:rFonts w:asciiTheme="majorHAnsi" w:hAnsiTheme="majorHAnsi" w:cstheme="majorHAnsi"/>
                <w:szCs w:val="26"/>
              </w:rPr>
              <w:t>EU/G7</w:t>
            </w:r>
          </w:p>
        </w:tc>
      </w:tr>
      <w:tr w:rsidR="00357190" w:rsidRPr="00357190" w14:paraId="210791CD" w14:textId="77777777" w:rsidTr="00343799">
        <w:tc>
          <w:tcPr>
            <w:tcW w:w="630" w:type="dxa"/>
            <w:vAlign w:val="center"/>
          </w:tcPr>
          <w:p w14:paraId="55A56FF7" w14:textId="77777777" w:rsidR="00343799" w:rsidRPr="00357190" w:rsidRDefault="00343799" w:rsidP="00343799">
            <w:pPr>
              <w:jc w:val="center"/>
              <w:rPr>
                <w:rFonts w:asciiTheme="majorHAnsi" w:hAnsiTheme="majorHAnsi" w:cstheme="majorHAnsi"/>
                <w:szCs w:val="26"/>
                <w:lang w:val="sv-SE"/>
              </w:rPr>
            </w:pPr>
            <w:r w:rsidRPr="00357190">
              <w:rPr>
                <w:rFonts w:asciiTheme="majorHAnsi" w:hAnsiTheme="majorHAnsi" w:cstheme="majorHAnsi"/>
                <w:szCs w:val="26"/>
                <w:lang w:val="sv-SE"/>
              </w:rPr>
              <w:t>4</w:t>
            </w:r>
          </w:p>
        </w:tc>
        <w:tc>
          <w:tcPr>
            <w:tcW w:w="2914" w:type="dxa"/>
            <w:vAlign w:val="center"/>
          </w:tcPr>
          <w:p w14:paraId="46C54A7F" w14:textId="77777777" w:rsidR="00343799" w:rsidRPr="00357190" w:rsidRDefault="00343799" w:rsidP="00343799">
            <w:pPr>
              <w:rPr>
                <w:rFonts w:asciiTheme="majorHAnsi" w:hAnsiTheme="majorHAnsi" w:cstheme="majorHAnsi"/>
                <w:szCs w:val="26"/>
                <w:lang w:val="sv-SE"/>
              </w:rPr>
            </w:pPr>
            <w:r w:rsidRPr="00357190">
              <w:rPr>
                <w:rFonts w:asciiTheme="majorHAnsi" w:hAnsiTheme="majorHAnsi" w:cstheme="majorHAnsi"/>
                <w:szCs w:val="26"/>
                <w:lang w:val="sv-SE"/>
              </w:rPr>
              <w:t>Thiết bị đo Amoni</w:t>
            </w:r>
          </w:p>
        </w:tc>
        <w:tc>
          <w:tcPr>
            <w:tcW w:w="5949" w:type="dxa"/>
            <w:vAlign w:val="center"/>
          </w:tcPr>
          <w:p w14:paraId="19C7B5F8" w14:textId="77777777" w:rsidR="00343799" w:rsidRPr="00357190" w:rsidRDefault="00343799" w:rsidP="00343799">
            <w:pPr>
              <w:rPr>
                <w:rFonts w:asciiTheme="majorHAnsi" w:hAnsiTheme="majorHAnsi" w:cstheme="majorHAnsi"/>
                <w:szCs w:val="26"/>
                <w:shd w:val="clear" w:color="auto" w:fill="FFFFFF"/>
                <w:lang w:val="sv-SE"/>
              </w:rPr>
            </w:pPr>
            <w:r w:rsidRPr="00357190">
              <w:rPr>
                <w:rFonts w:asciiTheme="majorHAnsi" w:hAnsiTheme="majorHAnsi" w:cstheme="majorHAnsi"/>
                <w:szCs w:val="26"/>
                <w:shd w:val="clear" w:color="auto" w:fill="FFFFFF"/>
                <w:lang w:val="sv-SE"/>
              </w:rPr>
              <w:t xml:space="preserve">- Phạm vi đo theo nhà sản xuất thiết bị: </w:t>
            </w:r>
            <w:r w:rsidRPr="00357190">
              <w:rPr>
                <w:rFonts w:asciiTheme="majorHAnsi" w:hAnsiTheme="majorHAnsi" w:cstheme="majorHAnsi"/>
                <w:szCs w:val="26"/>
                <w:shd w:val="clear" w:color="auto" w:fill="FFFFFF"/>
              </w:rPr>
              <w:t xml:space="preserve">0,1-1000 mg/l </w:t>
            </w:r>
          </w:p>
          <w:p w14:paraId="1D9C97AE" w14:textId="77777777" w:rsidR="00343799" w:rsidRPr="00357190" w:rsidRDefault="00343799" w:rsidP="00343799">
            <w:pPr>
              <w:rPr>
                <w:rFonts w:asciiTheme="majorHAnsi" w:hAnsiTheme="majorHAnsi" w:cstheme="majorHAnsi"/>
                <w:spacing w:val="-4"/>
                <w:szCs w:val="26"/>
              </w:rPr>
            </w:pPr>
            <w:r w:rsidRPr="00357190">
              <w:rPr>
                <w:rFonts w:asciiTheme="majorHAnsi" w:hAnsiTheme="majorHAnsi" w:cstheme="majorHAnsi"/>
                <w:spacing w:val="-4"/>
                <w:szCs w:val="26"/>
              </w:rPr>
              <w:t>- Vật liệu sensor: thép không gỉ</w:t>
            </w:r>
          </w:p>
          <w:p w14:paraId="1B73A49D" w14:textId="77777777" w:rsidR="00343799" w:rsidRPr="00357190" w:rsidRDefault="00343799" w:rsidP="00343799">
            <w:pPr>
              <w:rPr>
                <w:rFonts w:asciiTheme="majorHAnsi" w:hAnsiTheme="majorHAnsi" w:cstheme="majorHAnsi"/>
                <w:spacing w:val="-4"/>
                <w:szCs w:val="26"/>
              </w:rPr>
            </w:pPr>
            <w:r w:rsidRPr="00357190">
              <w:rPr>
                <w:rFonts w:asciiTheme="majorHAnsi" w:hAnsiTheme="majorHAnsi" w:cstheme="majorHAnsi"/>
                <w:spacing w:val="-4"/>
                <w:szCs w:val="26"/>
              </w:rPr>
              <w:t>- Cấp bảo vệ: IP68, ngâm trực tiếp trong nước</w:t>
            </w:r>
          </w:p>
          <w:p w14:paraId="3E7EC991" w14:textId="77777777" w:rsidR="00343799" w:rsidRPr="00357190" w:rsidRDefault="00343799" w:rsidP="00343799">
            <w:pPr>
              <w:rPr>
                <w:rFonts w:asciiTheme="majorHAnsi" w:hAnsiTheme="majorHAnsi" w:cstheme="majorHAnsi"/>
                <w:szCs w:val="26"/>
              </w:rPr>
            </w:pPr>
            <w:r w:rsidRPr="00357190">
              <w:rPr>
                <w:rFonts w:asciiTheme="majorHAnsi" w:hAnsiTheme="majorHAnsi" w:cstheme="majorHAnsi"/>
                <w:spacing w:val="-4"/>
                <w:szCs w:val="26"/>
              </w:rPr>
              <w:t xml:space="preserve">- Hãng sản xuất: </w:t>
            </w:r>
            <w:r w:rsidRPr="00357190">
              <w:rPr>
                <w:rFonts w:asciiTheme="majorHAnsi" w:hAnsiTheme="majorHAnsi" w:cstheme="majorHAnsi"/>
                <w:szCs w:val="26"/>
              </w:rPr>
              <w:t>EU/G7</w:t>
            </w:r>
          </w:p>
        </w:tc>
      </w:tr>
      <w:tr w:rsidR="00357190" w:rsidRPr="00357190" w14:paraId="40B518D8" w14:textId="77777777" w:rsidTr="00343799">
        <w:tc>
          <w:tcPr>
            <w:tcW w:w="630" w:type="dxa"/>
            <w:vAlign w:val="center"/>
          </w:tcPr>
          <w:p w14:paraId="3A711BF2" w14:textId="77777777" w:rsidR="00343799" w:rsidRPr="00357190" w:rsidRDefault="00343799" w:rsidP="00343799">
            <w:pPr>
              <w:jc w:val="center"/>
              <w:rPr>
                <w:rFonts w:asciiTheme="majorHAnsi" w:hAnsiTheme="majorHAnsi" w:cstheme="majorHAnsi"/>
                <w:szCs w:val="26"/>
                <w:lang w:val="sv-SE"/>
              </w:rPr>
            </w:pPr>
            <w:r w:rsidRPr="00357190">
              <w:rPr>
                <w:rFonts w:asciiTheme="majorHAnsi" w:hAnsiTheme="majorHAnsi" w:cstheme="majorHAnsi"/>
                <w:szCs w:val="26"/>
                <w:lang w:val="sv-SE"/>
              </w:rPr>
              <w:t>5</w:t>
            </w:r>
          </w:p>
        </w:tc>
        <w:tc>
          <w:tcPr>
            <w:tcW w:w="2914" w:type="dxa"/>
            <w:vAlign w:val="center"/>
          </w:tcPr>
          <w:p w14:paraId="2049EEC7" w14:textId="77777777" w:rsidR="00343799" w:rsidRPr="00357190" w:rsidRDefault="00343799" w:rsidP="003648AB">
            <w:pPr>
              <w:jc w:val="left"/>
              <w:rPr>
                <w:rFonts w:asciiTheme="majorHAnsi" w:hAnsiTheme="majorHAnsi" w:cstheme="majorHAnsi"/>
                <w:szCs w:val="26"/>
                <w:lang w:val="sv-SE"/>
              </w:rPr>
            </w:pPr>
            <w:r w:rsidRPr="00357190">
              <w:rPr>
                <w:rFonts w:asciiTheme="majorHAnsi" w:hAnsiTheme="majorHAnsi" w:cstheme="majorHAnsi"/>
                <w:szCs w:val="26"/>
                <w:lang w:val="sv-SE"/>
              </w:rPr>
              <w:t>Thiết bị đo lưu lượng kênh hở</w:t>
            </w:r>
          </w:p>
        </w:tc>
        <w:tc>
          <w:tcPr>
            <w:tcW w:w="5949" w:type="dxa"/>
            <w:vAlign w:val="center"/>
          </w:tcPr>
          <w:p w14:paraId="4F5A164B" w14:textId="77777777" w:rsidR="00343799" w:rsidRPr="00357190" w:rsidRDefault="00343799" w:rsidP="00343799">
            <w:pPr>
              <w:jc w:val="left"/>
              <w:rPr>
                <w:rFonts w:asciiTheme="majorHAnsi" w:hAnsiTheme="majorHAnsi" w:cstheme="majorHAnsi"/>
                <w:szCs w:val="26"/>
              </w:rPr>
            </w:pPr>
            <w:r w:rsidRPr="00357190">
              <w:rPr>
                <w:rFonts w:asciiTheme="majorHAnsi" w:hAnsiTheme="majorHAnsi" w:cstheme="majorHAnsi"/>
                <w:spacing w:val="-4"/>
                <w:szCs w:val="26"/>
              </w:rPr>
              <w:t xml:space="preserve">- </w:t>
            </w:r>
            <w:r w:rsidRPr="00357190">
              <w:rPr>
                <w:rFonts w:asciiTheme="majorHAnsi" w:hAnsiTheme="majorHAnsi" w:cstheme="majorHAnsi"/>
                <w:spacing w:val="-6"/>
                <w:szCs w:val="26"/>
              </w:rPr>
              <w:t>Phương pháp đo: sóng siêu âm. Tín hiệu ra: 0/4 ~ 20mA</w:t>
            </w:r>
            <w:r w:rsidRPr="00357190">
              <w:rPr>
                <w:rFonts w:asciiTheme="majorHAnsi" w:hAnsiTheme="majorHAnsi" w:cstheme="majorHAnsi"/>
                <w:szCs w:val="26"/>
              </w:rPr>
              <w:br/>
              <w:t>- Nguồn cấp: 100-230 VAC (50/60Hz)</w:t>
            </w:r>
            <w:r w:rsidRPr="00357190">
              <w:rPr>
                <w:rFonts w:asciiTheme="majorHAnsi" w:hAnsiTheme="majorHAnsi" w:cstheme="majorHAnsi"/>
                <w:szCs w:val="26"/>
              </w:rPr>
              <w:br/>
              <w:t xml:space="preserve">- Màn hình hiển thị LCD </w:t>
            </w:r>
          </w:p>
          <w:p w14:paraId="4E161875" w14:textId="77777777" w:rsidR="00343799" w:rsidRPr="00357190" w:rsidRDefault="00343799" w:rsidP="00343799">
            <w:pPr>
              <w:rPr>
                <w:rFonts w:asciiTheme="majorHAnsi" w:hAnsiTheme="majorHAnsi" w:cstheme="majorHAnsi"/>
                <w:spacing w:val="-4"/>
                <w:szCs w:val="26"/>
              </w:rPr>
            </w:pPr>
            <w:r w:rsidRPr="00357190">
              <w:rPr>
                <w:rFonts w:asciiTheme="majorHAnsi" w:hAnsiTheme="majorHAnsi" w:cstheme="majorHAnsi"/>
                <w:szCs w:val="26"/>
              </w:rPr>
              <w:t xml:space="preserve">- </w:t>
            </w:r>
            <w:r w:rsidRPr="00357190">
              <w:rPr>
                <w:rFonts w:asciiTheme="majorHAnsi" w:hAnsiTheme="majorHAnsi" w:cstheme="majorHAnsi"/>
                <w:spacing w:val="-4"/>
                <w:szCs w:val="26"/>
              </w:rPr>
              <w:t xml:space="preserve">Hãng sản xuất: </w:t>
            </w:r>
            <w:r w:rsidRPr="00357190">
              <w:rPr>
                <w:rFonts w:asciiTheme="majorHAnsi" w:hAnsiTheme="majorHAnsi" w:cstheme="majorHAnsi"/>
                <w:szCs w:val="26"/>
              </w:rPr>
              <w:t>EU/G7</w:t>
            </w:r>
          </w:p>
        </w:tc>
      </w:tr>
      <w:tr w:rsidR="00357190" w:rsidRPr="00357190" w14:paraId="2ADD3B57" w14:textId="77777777" w:rsidTr="00343799">
        <w:trPr>
          <w:trHeight w:val="447"/>
        </w:trPr>
        <w:tc>
          <w:tcPr>
            <w:tcW w:w="630" w:type="dxa"/>
            <w:vAlign w:val="center"/>
          </w:tcPr>
          <w:p w14:paraId="7E86F639" w14:textId="77777777" w:rsidR="009E0D0E" w:rsidRPr="00357190" w:rsidRDefault="009E0D0E" w:rsidP="00343799">
            <w:pPr>
              <w:jc w:val="center"/>
              <w:rPr>
                <w:rFonts w:asciiTheme="majorHAnsi" w:hAnsiTheme="majorHAnsi" w:cstheme="majorHAnsi"/>
                <w:b/>
                <w:szCs w:val="26"/>
                <w:lang w:val="sv-SE"/>
              </w:rPr>
            </w:pPr>
            <w:r w:rsidRPr="00357190">
              <w:rPr>
                <w:rFonts w:asciiTheme="majorHAnsi" w:hAnsiTheme="majorHAnsi" w:cstheme="majorHAnsi"/>
                <w:b/>
                <w:szCs w:val="26"/>
                <w:lang w:val="sv-SE"/>
              </w:rPr>
              <w:t>II</w:t>
            </w:r>
          </w:p>
        </w:tc>
        <w:tc>
          <w:tcPr>
            <w:tcW w:w="8863" w:type="dxa"/>
            <w:gridSpan w:val="2"/>
            <w:vAlign w:val="center"/>
          </w:tcPr>
          <w:p w14:paraId="1AA0EE28" w14:textId="77777777" w:rsidR="009E0D0E" w:rsidRPr="00357190" w:rsidRDefault="009E0D0E" w:rsidP="00343799">
            <w:pPr>
              <w:rPr>
                <w:rFonts w:asciiTheme="majorHAnsi" w:hAnsiTheme="majorHAnsi" w:cstheme="majorHAnsi"/>
                <w:szCs w:val="26"/>
                <w:lang w:val="sv-SE"/>
              </w:rPr>
            </w:pPr>
            <w:r w:rsidRPr="00357190">
              <w:rPr>
                <w:rFonts w:asciiTheme="majorHAnsi" w:hAnsiTheme="majorHAnsi" w:cstheme="majorHAnsi"/>
                <w:b/>
                <w:szCs w:val="26"/>
                <w:lang w:val="sv-SE"/>
              </w:rPr>
              <w:t>Thiết bị hỗ trợ</w:t>
            </w:r>
          </w:p>
        </w:tc>
      </w:tr>
      <w:tr w:rsidR="00357190" w:rsidRPr="00357190" w14:paraId="1FE6E4B8" w14:textId="77777777" w:rsidTr="00343799">
        <w:trPr>
          <w:trHeight w:val="1697"/>
        </w:trPr>
        <w:tc>
          <w:tcPr>
            <w:tcW w:w="630" w:type="dxa"/>
            <w:vAlign w:val="center"/>
          </w:tcPr>
          <w:p w14:paraId="043A4509" w14:textId="77777777" w:rsidR="009E0D0E" w:rsidRPr="00357190" w:rsidRDefault="009E0D0E" w:rsidP="00343799">
            <w:pPr>
              <w:jc w:val="center"/>
              <w:rPr>
                <w:rFonts w:asciiTheme="majorHAnsi" w:hAnsiTheme="majorHAnsi" w:cstheme="majorHAnsi"/>
                <w:szCs w:val="26"/>
                <w:lang w:val="sv-SE"/>
              </w:rPr>
            </w:pPr>
            <w:r w:rsidRPr="00357190">
              <w:rPr>
                <w:rFonts w:asciiTheme="majorHAnsi" w:hAnsiTheme="majorHAnsi" w:cstheme="majorHAnsi"/>
                <w:szCs w:val="26"/>
                <w:lang w:val="sv-SE"/>
              </w:rPr>
              <w:t>1</w:t>
            </w:r>
          </w:p>
        </w:tc>
        <w:tc>
          <w:tcPr>
            <w:tcW w:w="2914" w:type="dxa"/>
            <w:vAlign w:val="center"/>
          </w:tcPr>
          <w:p w14:paraId="4A77283C" w14:textId="77777777" w:rsidR="009E0D0E" w:rsidRPr="00357190" w:rsidRDefault="00343799" w:rsidP="00343799">
            <w:pPr>
              <w:rPr>
                <w:rFonts w:asciiTheme="majorHAnsi" w:hAnsiTheme="majorHAnsi" w:cstheme="majorHAnsi"/>
                <w:szCs w:val="26"/>
                <w:lang w:val="sv-SE"/>
              </w:rPr>
            </w:pPr>
            <w:r w:rsidRPr="00357190">
              <w:rPr>
                <w:rFonts w:asciiTheme="majorHAnsi" w:hAnsiTheme="majorHAnsi" w:cstheme="majorHAnsi"/>
                <w:szCs w:val="26"/>
              </w:rPr>
              <w:t>Bộ thiết bị hiển thị</w:t>
            </w:r>
          </w:p>
        </w:tc>
        <w:tc>
          <w:tcPr>
            <w:tcW w:w="5949" w:type="dxa"/>
            <w:vAlign w:val="center"/>
          </w:tcPr>
          <w:p w14:paraId="584F67F4" w14:textId="77777777" w:rsidR="009E0D0E" w:rsidRPr="00357190" w:rsidRDefault="009E0D0E" w:rsidP="00343799">
            <w:pPr>
              <w:rPr>
                <w:rFonts w:asciiTheme="majorHAnsi" w:hAnsiTheme="majorHAnsi" w:cstheme="majorHAnsi"/>
                <w:spacing w:val="-4"/>
                <w:szCs w:val="26"/>
                <w:lang w:val="sv-SE"/>
              </w:rPr>
            </w:pPr>
            <w:r w:rsidRPr="00357190">
              <w:rPr>
                <w:rFonts w:asciiTheme="majorHAnsi" w:hAnsiTheme="majorHAnsi" w:cstheme="majorHAnsi"/>
                <w:spacing w:val="-4"/>
                <w:szCs w:val="26"/>
                <w:lang w:val="sv-SE"/>
              </w:rPr>
              <w:t xml:space="preserve">- </w:t>
            </w:r>
            <w:r w:rsidR="00343799" w:rsidRPr="00357190">
              <w:rPr>
                <w:rFonts w:asciiTheme="majorHAnsi" w:hAnsiTheme="majorHAnsi" w:cstheme="majorHAnsi"/>
                <w:szCs w:val="26"/>
              </w:rPr>
              <w:t>Bộ hiển thị đa chỉ tiêu COD, TSS, pH, Temperature, Amonium</w:t>
            </w:r>
            <w:r w:rsidR="00343799" w:rsidRPr="00357190">
              <w:rPr>
                <w:rFonts w:asciiTheme="majorHAnsi" w:hAnsiTheme="majorHAnsi" w:cstheme="majorHAnsi"/>
                <w:szCs w:val="26"/>
              </w:rPr>
              <w:br/>
              <w:t>Nguồn cung cấp: 100-230 VAC (50/60Hz)</w:t>
            </w:r>
          </w:p>
          <w:p w14:paraId="7953D387" w14:textId="77777777" w:rsidR="009E0D0E" w:rsidRPr="00357190" w:rsidRDefault="009E0D0E" w:rsidP="00343799">
            <w:pPr>
              <w:rPr>
                <w:rFonts w:asciiTheme="majorHAnsi" w:hAnsiTheme="majorHAnsi" w:cstheme="majorHAnsi"/>
                <w:spacing w:val="-4"/>
                <w:szCs w:val="26"/>
              </w:rPr>
            </w:pPr>
            <w:r w:rsidRPr="00357190">
              <w:rPr>
                <w:rFonts w:asciiTheme="majorHAnsi" w:hAnsiTheme="majorHAnsi" w:cstheme="majorHAnsi"/>
                <w:spacing w:val="-4"/>
                <w:szCs w:val="26"/>
              </w:rPr>
              <w:t xml:space="preserve">- Hãng sản xuất: </w:t>
            </w:r>
            <w:r w:rsidR="00343799" w:rsidRPr="00357190">
              <w:rPr>
                <w:rFonts w:asciiTheme="majorHAnsi" w:hAnsiTheme="majorHAnsi" w:cstheme="majorHAnsi"/>
                <w:szCs w:val="26"/>
              </w:rPr>
              <w:t>EU/G7</w:t>
            </w:r>
          </w:p>
        </w:tc>
      </w:tr>
      <w:tr w:rsidR="00357190" w:rsidRPr="00357190" w14:paraId="6BCF2105" w14:textId="77777777" w:rsidTr="00343799">
        <w:trPr>
          <w:trHeight w:val="462"/>
        </w:trPr>
        <w:tc>
          <w:tcPr>
            <w:tcW w:w="630" w:type="dxa"/>
            <w:vAlign w:val="center"/>
          </w:tcPr>
          <w:p w14:paraId="77E1384A" w14:textId="77777777" w:rsidR="009E0D0E" w:rsidRPr="00357190" w:rsidRDefault="009E0D0E" w:rsidP="00343799">
            <w:pPr>
              <w:jc w:val="center"/>
              <w:rPr>
                <w:rFonts w:asciiTheme="majorHAnsi" w:hAnsiTheme="majorHAnsi" w:cstheme="majorHAnsi"/>
                <w:szCs w:val="26"/>
                <w:lang w:val="sv-SE"/>
              </w:rPr>
            </w:pPr>
            <w:r w:rsidRPr="00357190">
              <w:rPr>
                <w:rFonts w:asciiTheme="majorHAnsi" w:hAnsiTheme="majorHAnsi" w:cstheme="majorHAnsi"/>
                <w:szCs w:val="26"/>
                <w:lang w:val="sv-SE"/>
              </w:rPr>
              <w:t>2</w:t>
            </w:r>
          </w:p>
        </w:tc>
        <w:tc>
          <w:tcPr>
            <w:tcW w:w="2914" w:type="dxa"/>
            <w:vAlign w:val="center"/>
          </w:tcPr>
          <w:p w14:paraId="163959BC" w14:textId="77777777" w:rsidR="009E0D0E" w:rsidRPr="00357190" w:rsidRDefault="00343799" w:rsidP="00343799">
            <w:pPr>
              <w:rPr>
                <w:rFonts w:asciiTheme="majorHAnsi" w:hAnsiTheme="majorHAnsi" w:cstheme="majorHAnsi"/>
                <w:szCs w:val="26"/>
                <w:lang w:val="sv-SE"/>
              </w:rPr>
            </w:pPr>
            <w:r w:rsidRPr="00357190">
              <w:rPr>
                <w:rFonts w:asciiTheme="majorHAnsi" w:hAnsiTheme="majorHAnsi" w:cstheme="majorHAnsi"/>
                <w:szCs w:val="26"/>
              </w:rPr>
              <w:t>Thiết bị kết nối, truyền và nhận dữ liệu về Trạm trung tâm/ Sở</w:t>
            </w:r>
            <w:r w:rsidR="003648AB" w:rsidRPr="00357190">
              <w:rPr>
                <w:rFonts w:asciiTheme="majorHAnsi" w:hAnsiTheme="majorHAnsi" w:cstheme="majorHAnsi"/>
                <w:szCs w:val="26"/>
              </w:rPr>
              <w:t xml:space="preserve"> N</w:t>
            </w:r>
            <w:r w:rsidRPr="00357190">
              <w:rPr>
                <w:rFonts w:asciiTheme="majorHAnsi" w:hAnsiTheme="majorHAnsi" w:cstheme="majorHAnsi"/>
                <w:szCs w:val="26"/>
              </w:rPr>
              <w:t>NMT</w:t>
            </w:r>
          </w:p>
        </w:tc>
        <w:tc>
          <w:tcPr>
            <w:tcW w:w="5949" w:type="dxa"/>
            <w:vAlign w:val="center"/>
          </w:tcPr>
          <w:p w14:paraId="313435AC" w14:textId="77777777" w:rsidR="009E0D0E" w:rsidRPr="00357190" w:rsidRDefault="00343799" w:rsidP="00343799">
            <w:pPr>
              <w:jc w:val="left"/>
              <w:rPr>
                <w:rFonts w:asciiTheme="majorHAnsi" w:hAnsiTheme="majorHAnsi" w:cstheme="majorHAnsi"/>
                <w:szCs w:val="26"/>
              </w:rPr>
            </w:pPr>
            <w:r w:rsidRPr="00357190">
              <w:rPr>
                <w:rFonts w:asciiTheme="majorHAnsi" w:hAnsiTheme="majorHAnsi" w:cstheme="majorHAnsi"/>
                <w:szCs w:val="26"/>
              </w:rPr>
              <w:t>Bao gồm:</w:t>
            </w:r>
            <w:r w:rsidRPr="00357190">
              <w:rPr>
                <w:rFonts w:asciiTheme="majorHAnsi" w:hAnsiTheme="majorHAnsi" w:cstheme="majorHAnsi"/>
                <w:szCs w:val="26"/>
              </w:rPr>
              <w:br/>
              <w:t>a. Thiết bị ghi nhận và truyền dữ liệu GPRS về Trạm trung tâm / Sở NNMT theo quy định</w:t>
            </w:r>
            <w:r w:rsidRPr="00357190">
              <w:rPr>
                <w:rFonts w:asciiTheme="majorHAnsi" w:hAnsiTheme="majorHAnsi" w:cstheme="majorHAnsi"/>
                <w:szCs w:val="26"/>
              </w:rPr>
              <w:br/>
              <w:t>b. Chi phí kết nối về Sở (VN)</w:t>
            </w:r>
          </w:p>
          <w:p w14:paraId="3AFBE00D" w14:textId="77777777" w:rsidR="00343799" w:rsidRPr="00357190" w:rsidRDefault="00343799" w:rsidP="00343799">
            <w:pPr>
              <w:jc w:val="left"/>
              <w:rPr>
                <w:rFonts w:asciiTheme="majorHAnsi" w:hAnsiTheme="majorHAnsi" w:cstheme="majorHAnsi"/>
                <w:spacing w:val="3"/>
                <w:szCs w:val="26"/>
                <w:shd w:val="clear" w:color="auto" w:fill="FFFFFF"/>
              </w:rPr>
            </w:pPr>
            <w:r w:rsidRPr="00357190">
              <w:rPr>
                <w:rFonts w:asciiTheme="majorHAnsi" w:hAnsiTheme="majorHAnsi" w:cstheme="majorHAnsi"/>
                <w:spacing w:val="-4"/>
                <w:szCs w:val="26"/>
              </w:rPr>
              <w:t xml:space="preserve">- Hãng sản xuất: </w:t>
            </w:r>
            <w:r w:rsidRPr="00357190">
              <w:rPr>
                <w:rFonts w:asciiTheme="majorHAnsi" w:hAnsiTheme="majorHAnsi" w:cstheme="majorHAnsi"/>
                <w:szCs w:val="26"/>
              </w:rPr>
              <w:t>Ba Lan</w:t>
            </w:r>
          </w:p>
        </w:tc>
      </w:tr>
      <w:tr w:rsidR="00357190" w:rsidRPr="00357190" w14:paraId="4AD15B30" w14:textId="77777777" w:rsidTr="00343799">
        <w:trPr>
          <w:trHeight w:val="537"/>
        </w:trPr>
        <w:tc>
          <w:tcPr>
            <w:tcW w:w="630" w:type="dxa"/>
            <w:vAlign w:val="center"/>
          </w:tcPr>
          <w:p w14:paraId="0432B5E8" w14:textId="77777777" w:rsidR="009E0D0E" w:rsidRPr="00357190" w:rsidRDefault="009E0D0E" w:rsidP="00343799">
            <w:pPr>
              <w:jc w:val="center"/>
              <w:rPr>
                <w:rFonts w:asciiTheme="majorHAnsi" w:hAnsiTheme="majorHAnsi" w:cstheme="majorHAnsi"/>
                <w:b/>
                <w:szCs w:val="26"/>
                <w:lang w:val="sv-SE"/>
              </w:rPr>
            </w:pPr>
            <w:r w:rsidRPr="00357190">
              <w:rPr>
                <w:rFonts w:asciiTheme="majorHAnsi" w:hAnsiTheme="majorHAnsi" w:cstheme="majorHAnsi"/>
                <w:b/>
                <w:szCs w:val="26"/>
                <w:lang w:val="sv-SE"/>
              </w:rPr>
              <w:t>III</w:t>
            </w:r>
          </w:p>
        </w:tc>
        <w:tc>
          <w:tcPr>
            <w:tcW w:w="8863" w:type="dxa"/>
            <w:gridSpan w:val="2"/>
            <w:vAlign w:val="center"/>
          </w:tcPr>
          <w:p w14:paraId="287926C7" w14:textId="77777777" w:rsidR="009E0D0E" w:rsidRPr="00357190" w:rsidRDefault="009E0D0E" w:rsidP="00343799">
            <w:pPr>
              <w:rPr>
                <w:rFonts w:asciiTheme="majorHAnsi" w:hAnsiTheme="majorHAnsi" w:cstheme="majorHAnsi"/>
                <w:szCs w:val="26"/>
                <w:lang w:val="sv-SE"/>
              </w:rPr>
            </w:pPr>
            <w:r w:rsidRPr="00357190">
              <w:rPr>
                <w:rFonts w:asciiTheme="majorHAnsi" w:hAnsiTheme="majorHAnsi" w:cstheme="majorHAnsi"/>
                <w:b/>
                <w:szCs w:val="26"/>
                <w:lang w:val="sv-SE"/>
              </w:rPr>
              <w:t>Thiết bị, hệ thống phụ trợ khác</w:t>
            </w:r>
          </w:p>
        </w:tc>
      </w:tr>
      <w:tr w:rsidR="00357190" w:rsidRPr="00357190" w14:paraId="28B395C7" w14:textId="77777777" w:rsidTr="00343799">
        <w:trPr>
          <w:trHeight w:val="1401"/>
        </w:trPr>
        <w:tc>
          <w:tcPr>
            <w:tcW w:w="630" w:type="dxa"/>
            <w:vAlign w:val="center"/>
          </w:tcPr>
          <w:p w14:paraId="5CA4116F" w14:textId="77777777" w:rsidR="009E0D0E" w:rsidRPr="00357190" w:rsidRDefault="009E0D0E" w:rsidP="00343799">
            <w:pPr>
              <w:jc w:val="center"/>
              <w:rPr>
                <w:rFonts w:asciiTheme="majorHAnsi" w:hAnsiTheme="majorHAnsi" w:cstheme="majorHAnsi"/>
                <w:szCs w:val="26"/>
                <w:lang w:val="sv-SE"/>
              </w:rPr>
            </w:pPr>
            <w:r w:rsidRPr="00357190">
              <w:rPr>
                <w:rFonts w:asciiTheme="majorHAnsi" w:hAnsiTheme="majorHAnsi" w:cstheme="majorHAnsi"/>
                <w:szCs w:val="26"/>
                <w:lang w:val="sv-SE"/>
              </w:rPr>
              <w:t>1</w:t>
            </w:r>
          </w:p>
        </w:tc>
        <w:tc>
          <w:tcPr>
            <w:tcW w:w="2914" w:type="dxa"/>
            <w:vAlign w:val="center"/>
          </w:tcPr>
          <w:p w14:paraId="1D3DB6BA" w14:textId="77777777" w:rsidR="009E0D0E" w:rsidRPr="00357190" w:rsidRDefault="009E0D0E" w:rsidP="00343799">
            <w:pPr>
              <w:jc w:val="left"/>
              <w:rPr>
                <w:rFonts w:asciiTheme="majorHAnsi" w:hAnsiTheme="majorHAnsi" w:cstheme="majorHAnsi"/>
                <w:szCs w:val="26"/>
                <w:lang w:val="sv-SE"/>
              </w:rPr>
            </w:pPr>
            <w:r w:rsidRPr="00357190">
              <w:rPr>
                <w:rFonts w:asciiTheme="majorHAnsi" w:hAnsiTheme="majorHAnsi" w:cstheme="majorHAnsi"/>
                <w:szCs w:val="26"/>
                <w:lang w:val="sv-SE"/>
              </w:rPr>
              <w:t>Thiết bị lấy mẫu tự độ</w:t>
            </w:r>
            <w:r w:rsidR="00343799" w:rsidRPr="00357190">
              <w:rPr>
                <w:rFonts w:asciiTheme="majorHAnsi" w:hAnsiTheme="majorHAnsi" w:cstheme="majorHAnsi"/>
                <w:szCs w:val="26"/>
                <w:lang w:val="sv-SE"/>
              </w:rPr>
              <w:t>ng</w:t>
            </w:r>
          </w:p>
          <w:p w14:paraId="6397CA85" w14:textId="77777777" w:rsidR="009E0D0E" w:rsidRPr="00357190" w:rsidRDefault="009E0D0E" w:rsidP="00343799">
            <w:pPr>
              <w:jc w:val="left"/>
              <w:rPr>
                <w:rFonts w:asciiTheme="majorHAnsi" w:hAnsiTheme="majorHAnsi" w:cstheme="majorHAnsi"/>
                <w:szCs w:val="26"/>
                <w:lang w:val="sv-SE"/>
              </w:rPr>
            </w:pPr>
          </w:p>
        </w:tc>
        <w:tc>
          <w:tcPr>
            <w:tcW w:w="5949" w:type="dxa"/>
            <w:vAlign w:val="center"/>
          </w:tcPr>
          <w:p w14:paraId="51413F0F" w14:textId="77777777" w:rsidR="009E0D0E" w:rsidRPr="00357190" w:rsidRDefault="00343799" w:rsidP="00343799">
            <w:pPr>
              <w:jc w:val="left"/>
              <w:rPr>
                <w:rFonts w:asciiTheme="majorHAnsi" w:hAnsiTheme="majorHAnsi" w:cstheme="majorHAnsi"/>
                <w:szCs w:val="26"/>
              </w:rPr>
            </w:pPr>
            <w:r w:rsidRPr="00357190">
              <w:rPr>
                <w:rFonts w:asciiTheme="majorHAnsi" w:hAnsiTheme="majorHAnsi" w:cstheme="majorHAnsi"/>
                <w:szCs w:val="26"/>
              </w:rPr>
              <w:t>- Nhiệt độ mẫu: Duy trì ở 4°C</w:t>
            </w:r>
            <w:r w:rsidRPr="00357190">
              <w:rPr>
                <w:rFonts w:asciiTheme="majorHAnsi" w:hAnsiTheme="majorHAnsi" w:cstheme="majorHAnsi"/>
                <w:szCs w:val="26"/>
              </w:rPr>
              <w:br/>
              <w:t>Số lượng chai mẫu: 12 x 3 lit</w:t>
            </w:r>
            <w:r w:rsidRPr="00357190">
              <w:rPr>
                <w:rFonts w:asciiTheme="majorHAnsi" w:hAnsiTheme="majorHAnsi" w:cstheme="majorHAnsi"/>
                <w:szCs w:val="26"/>
              </w:rPr>
              <w:br/>
              <w:t>Nguồn cấp: 100-240 VAC (50 / 60Hz)</w:t>
            </w:r>
          </w:p>
          <w:p w14:paraId="4F1D0E1F" w14:textId="77777777" w:rsidR="00343799" w:rsidRPr="00357190" w:rsidRDefault="00343799" w:rsidP="00343799">
            <w:pPr>
              <w:jc w:val="left"/>
              <w:rPr>
                <w:rFonts w:asciiTheme="majorHAnsi" w:hAnsiTheme="majorHAnsi" w:cstheme="majorHAnsi"/>
                <w:spacing w:val="-4"/>
                <w:szCs w:val="26"/>
              </w:rPr>
            </w:pPr>
            <w:r w:rsidRPr="00357190">
              <w:rPr>
                <w:rFonts w:asciiTheme="majorHAnsi" w:hAnsiTheme="majorHAnsi" w:cstheme="majorHAnsi"/>
                <w:spacing w:val="-4"/>
                <w:szCs w:val="26"/>
              </w:rPr>
              <w:t xml:space="preserve">- Hãng sản xuất: </w:t>
            </w:r>
            <w:r w:rsidRPr="00357190">
              <w:rPr>
                <w:rFonts w:asciiTheme="majorHAnsi" w:hAnsiTheme="majorHAnsi" w:cstheme="majorHAnsi"/>
                <w:szCs w:val="26"/>
              </w:rPr>
              <w:t>EU/G7</w:t>
            </w:r>
          </w:p>
        </w:tc>
      </w:tr>
      <w:tr w:rsidR="00357190" w:rsidRPr="00357190" w14:paraId="77D6113E" w14:textId="77777777" w:rsidTr="00343799">
        <w:trPr>
          <w:trHeight w:val="1456"/>
        </w:trPr>
        <w:tc>
          <w:tcPr>
            <w:tcW w:w="630" w:type="dxa"/>
            <w:vAlign w:val="center"/>
          </w:tcPr>
          <w:p w14:paraId="0C85B6F5" w14:textId="77777777" w:rsidR="009E0D0E" w:rsidRPr="00357190" w:rsidRDefault="009E0D0E" w:rsidP="00343799">
            <w:pPr>
              <w:jc w:val="center"/>
              <w:rPr>
                <w:rFonts w:asciiTheme="majorHAnsi" w:hAnsiTheme="majorHAnsi" w:cstheme="majorHAnsi"/>
                <w:szCs w:val="26"/>
                <w:lang w:val="sv-SE"/>
              </w:rPr>
            </w:pPr>
            <w:r w:rsidRPr="00357190">
              <w:rPr>
                <w:rFonts w:asciiTheme="majorHAnsi" w:hAnsiTheme="majorHAnsi" w:cstheme="majorHAnsi"/>
                <w:szCs w:val="26"/>
                <w:lang w:val="sv-SE"/>
              </w:rPr>
              <w:t>2</w:t>
            </w:r>
          </w:p>
        </w:tc>
        <w:tc>
          <w:tcPr>
            <w:tcW w:w="2914" w:type="dxa"/>
            <w:vAlign w:val="center"/>
          </w:tcPr>
          <w:p w14:paraId="00C8894F" w14:textId="77777777" w:rsidR="009E0D0E" w:rsidRPr="00357190" w:rsidRDefault="009E0D0E" w:rsidP="00343799">
            <w:pPr>
              <w:jc w:val="left"/>
              <w:rPr>
                <w:rFonts w:asciiTheme="majorHAnsi" w:hAnsiTheme="majorHAnsi" w:cstheme="majorHAnsi"/>
                <w:szCs w:val="26"/>
              </w:rPr>
            </w:pPr>
            <w:r w:rsidRPr="00357190">
              <w:rPr>
                <w:rFonts w:asciiTheme="majorHAnsi" w:hAnsiTheme="majorHAnsi" w:cstheme="majorHAnsi"/>
                <w:szCs w:val="26"/>
              </w:rPr>
              <w:t>Camera giám sát</w:t>
            </w:r>
          </w:p>
        </w:tc>
        <w:tc>
          <w:tcPr>
            <w:tcW w:w="5949" w:type="dxa"/>
            <w:vAlign w:val="center"/>
          </w:tcPr>
          <w:p w14:paraId="284846EF" w14:textId="77777777" w:rsidR="009E0D0E" w:rsidRPr="00357190" w:rsidRDefault="00343799" w:rsidP="00343799">
            <w:pPr>
              <w:jc w:val="left"/>
              <w:rPr>
                <w:rFonts w:asciiTheme="majorHAnsi" w:hAnsiTheme="majorHAnsi" w:cstheme="majorHAnsi"/>
                <w:spacing w:val="-4"/>
                <w:szCs w:val="26"/>
              </w:rPr>
            </w:pPr>
            <w:r w:rsidRPr="00357190">
              <w:rPr>
                <w:rFonts w:asciiTheme="majorHAnsi" w:hAnsiTheme="majorHAnsi" w:cstheme="majorHAnsi"/>
                <w:szCs w:val="26"/>
              </w:rPr>
              <w:t xml:space="preserve">Bao gồm: </w:t>
            </w:r>
            <w:r w:rsidRPr="00357190">
              <w:rPr>
                <w:rFonts w:asciiTheme="majorHAnsi" w:hAnsiTheme="majorHAnsi" w:cstheme="majorHAnsi"/>
                <w:szCs w:val="26"/>
              </w:rPr>
              <w:br/>
              <w:t>- Camera xoay (2 cái)</w:t>
            </w:r>
            <w:r w:rsidRPr="00357190">
              <w:rPr>
                <w:rFonts w:asciiTheme="majorHAnsi" w:hAnsiTheme="majorHAnsi" w:cstheme="majorHAnsi"/>
                <w:szCs w:val="26"/>
              </w:rPr>
              <w:br/>
              <w:t>- Đầu ghi hình IP 4 kênh (1 cái)</w:t>
            </w:r>
            <w:r w:rsidRPr="00357190">
              <w:rPr>
                <w:rFonts w:asciiTheme="majorHAnsi" w:hAnsiTheme="majorHAnsi" w:cstheme="majorHAnsi"/>
                <w:szCs w:val="26"/>
              </w:rPr>
              <w:br/>
              <w:t>- Ổ cứng chuyên dụng 6TB (Châu Á) (1 cái)</w:t>
            </w:r>
          </w:p>
        </w:tc>
      </w:tr>
    </w:tbl>
    <w:p w14:paraId="283F5C87" w14:textId="1E747773" w:rsidR="00912937" w:rsidRPr="00357190" w:rsidRDefault="00E22ED0" w:rsidP="00E22ED0">
      <w:pPr>
        <w:pStyle w:val="Heading3"/>
        <w:rPr>
          <w:lang w:val="pt-BR" w:eastAsia="vi-VN"/>
        </w:rPr>
      </w:pPr>
      <w:bookmarkStart w:id="770" w:name="_Toc236658953"/>
      <w:bookmarkEnd w:id="707"/>
      <w:bookmarkEnd w:id="708"/>
      <w:bookmarkEnd w:id="709"/>
      <w:bookmarkEnd w:id="710"/>
      <w:bookmarkEnd w:id="711"/>
      <w:bookmarkEnd w:id="712"/>
      <w:bookmarkEnd w:id="713"/>
      <w:bookmarkEnd w:id="714"/>
      <w:bookmarkEnd w:id="715"/>
      <w:r w:rsidRPr="00357190">
        <w:rPr>
          <w:lang w:val="pt-BR" w:eastAsia="vi-VN"/>
        </w:rPr>
        <w:t xml:space="preserve">3.2.3. </w:t>
      </w:r>
      <w:r w:rsidR="009969E4" w:rsidRPr="00357190">
        <w:rPr>
          <w:lang w:val="pt-BR" w:eastAsia="vi-VN"/>
        </w:rPr>
        <w:t>Về công trình, biện pháp lưu giữ, xử lý chất thải rắn (gồm: rác thải sinh hoạt, chất thải rắn công nghiệp thông thường, chất thải nguy hại)</w:t>
      </w:r>
      <w:bookmarkEnd w:id="770"/>
    </w:p>
    <w:p w14:paraId="74F154D2" w14:textId="77777777" w:rsidR="009969E4" w:rsidRPr="00357190" w:rsidRDefault="009969E4" w:rsidP="009969E4">
      <w:pPr>
        <w:ind w:firstLine="720"/>
        <w:rPr>
          <w:lang w:eastAsia="ja-JP"/>
        </w:rPr>
      </w:pPr>
      <w:r w:rsidRPr="00357190">
        <w:rPr>
          <w:lang w:eastAsia="ja-JP"/>
        </w:rPr>
        <w:t xml:space="preserve">Chủ dự án không chịu trách nhiệm thực hiện thu gom CTRSH, CTRCN thông thường, CTNH phát sinh từ các nhà máy thứ cấp. Các chất thải này của từng đơn vị phát sinh sẽ do từng đơn vị thu gom và thuê đơn vị có chức năng thu gom và xử lý theo đúng quy định. Chủ dự án sẽ tổ chức đôn tốc thực hiện các biện pháp giảm thiểu CTRSH, </w:t>
      </w:r>
      <w:r w:rsidRPr="00357190">
        <w:rPr>
          <w:lang w:eastAsia="ja-JP"/>
        </w:rPr>
        <w:lastRenderedPageBreak/>
        <w:t>CTRCN thông thường, CTNH trong quá trình vận hành của mỗi công ty thông qua các điều khoản cam kết trong hợp đồng tham gia vào KCN.</w:t>
      </w:r>
    </w:p>
    <w:p w14:paraId="694FF0F3" w14:textId="77777777" w:rsidR="009969E4" w:rsidRPr="00357190" w:rsidRDefault="009969E4" w:rsidP="009969E4">
      <w:pPr>
        <w:ind w:firstLine="720"/>
        <w:rPr>
          <w:lang w:eastAsia="ja-JP"/>
        </w:rPr>
      </w:pPr>
      <w:r w:rsidRPr="00357190">
        <w:rPr>
          <w:lang w:eastAsia="ja-JP"/>
        </w:rPr>
        <w:t>Chủ dự án sẽ áp dụng các biện pháp quản lý giám sát nhằm giảm thiểu tác động do các chất thải rắn này như sau:</w:t>
      </w:r>
    </w:p>
    <w:p w14:paraId="0C127B62" w14:textId="77777777" w:rsidR="009969E4" w:rsidRPr="00357190" w:rsidRDefault="009969E4" w:rsidP="009969E4">
      <w:pPr>
        <w:ind w:firstLine="720"/>
        <w:rPr>
          <w:b/>
          <w:bCs/>
          <w:lang w:eastAsia="ja-JP"/>
        </w:rPr>
      </w:pPr>
      <w:r w:rsidRPr="00357190">
        <w:rPr>
          <w:b/>
          <w:bCs/>
          <w:lang w:eastAsia="ja-JP"/>
        </w:rPr>
        <w:t>** Nguyên tắc chung:</w:t>
      </w:r>
    </w:p>
    <w:p w14:paraId="3C141CB8" w14:textId="77777777" w:rsidR="009969E4" w:rsidRPr="00357190" w:rsidRDefault="009969E4" w:rsidP="009969E4">
      <w:pPr>
        <w:ind w:firstLine="720"/>
      </w:pPr>
      <w:r w:rsidRPr="00357190">
        <w:t xml:space="preserve">- Yêu cầu các đơn vị nhà máy, doanh nghiệp trong KCN tổ chức thu gom </w:t>
      </w:r>
      <w:r w:rsidRPr="00357190">
        <w:rPr>
          <w:lang w:eastAsia="ja-JP"/>
        </w:rPr>
        <w:t>CTRSH, CTRCN thông thường, CTNH</w:t>
      </w:r>
      <w:r w:rsidRPr="00357190">
        <w:t xml:space="preserve"> phát sinh từ vào thùng rác đặt tại các vị trí sản xuất của từng nhà máy và khu sinh hoạt của công nhân.</w:t>
      </w:r>
    </w:p>
    <w:p w14:paraId="6A9E8892" w14:textId="77777777" w:rsidR="009969E4" w:rsidRPr="00357190" w:rsidRDefault="009969E4" w:rsidP="009969E4">
      <w:pPr>
        <w:ind w:firstLine="720"/>
      </w:pPr>
      <w:r w:rsidRPr="00357190">
        <w:t>- Rác thải sinh hoạt phải thu gom theo ngày và được vận chuyển bởi xe thu gom rác chuyên dụng của đơn vị có chức năng để xử lý theo quy định.</w:t>
      </w:r>
    </w:p>
    <w:p w14:paraId="5EEA3F0D" w14:textId="77777777" w:rsidR="009969E4" w:rsidRPr="00357190" w:rsidRDefault="009969E4" w:rsidP="009969E4">
      <w:pPr>
        <w:ind w:firstLine="720"/>
      </w:pPr>
      <w:r w:rsidRPr="00357190">
        <w:t>- Rác thải công nghiệp từ quá trình sản xuất được phân loại, thu gom và ký hợp đồng với đơn vị thu gom xử lý theo quy định.</w:t>
      </w:r>
    </w:p>
    <w:p w14:paraId="5B81B2C8" w14:textId="77777777" w:rsidR="009969E4" w:rsidRPr="00357190" w:rsidRDefault="009969E4" w:rsidP="009969E4">
      <w:pPr>
        <w:ind w:firstLine="709"/>
      </w:pPr>
      <w:r w:rsidRPr="00357190">
        <w:t xml:space="preserve">- Hướng dẫn các nhà máy trong KCN các văn bản pháp quy hiện hành và cập nhật về quản lý chất </w:t>
      </w:r>
      <w:r w:rsidRPr="00357190">
        <w:rPr>
          <w:lang w:eastAsia="ja-JP"/>
        </w:rPr>
        <w:t xml:space="preserve">CTRSH, CTRCN thông thường, CTNH </w:t>
      </w:r>
      <w:r w:rsidRPr="00357190">
        <w:t xml:space="preserve">cũng như các biện pháp phân loại tại nguồn. Thực hiện các kế hoạch khống chế giảm thiểu ô nhiễm do </w:t>
      </w:r>
      <w:r w:rsidRPr="00357190">
        <w:rPr>
          <w:lang w:eastAsia="ja-JP"/>
        </w:rPr>
        <w:t>CTRSH, CTRCN thông thường, CTNH</w:t>
      </w:r>
      <w:r w:rsidRPr="00357190">
        <w:t>, kế hoạch khống chế ô nhiễm được trình bày trong bảng sau:</w:t>
      </w:r>
    </w:p>
    <w:p w14:paraId="658576FB" w14:textId="0471EA31" w:rsidR="009969E4" w:rsidRPr="00357190" w:rsidRDefault="009969E4" w:rsidP="009969E4">
      <w:pPr>
        <w:pStyle w:val="Caption"/>
        <w:rPr>
          <w:b/>
          <w:bCs/>
          <w:color w:val="auto"/>
          <w:lang w:val="en-US"/>
        </w:rPr>
      </w:pPr>
      <w:bookmarkStart w:id="771" w:name="_Toc236659044"/>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43</w:t>
      </w:r>
      <w:r w:rsidRPr="00357190">
        <w:rPr>
          <w:b/>
          <w:bCs/>
          <w:color w:val="auto"/>
        </w:rPr>
        <w:fldChar w:fldCharType="end"/>
      </w:r>
      <w:r w:rsidRPr="00357190">
        <w:rPr>
          <w:b/>
          <w:bCs/>
          <w:color w:val="auto"/>
          <w:lang w:val="en-US"/>
        </w:rPr>
        <w:t>. Kế hoạch khống chế ô nhiễm do CTR thông thường, CTNH</w:t>
      </w:r>
      <w:bookmarkEnd w:id="77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7"/>
        <w:gridCol w:w="2503"/>
        <w:gridCol w:w="1670"/>
        <w:gridCol w:w="1545"/>
      </w:tblGrid>
      <w:tr w:rsidR="00357190" w:rsidRPr="00357190" w14:paraId="5FF51C13" w14:textId="77777777" w:rsidTr="00DC4F4B">
        <w:trPr>
          <w:trHeight w:val="454"/>
          <w:tblHeader/>
        </w:trPr>
        <w:tc>
          <w:tcPr>
            <w:tcW w:w="0" w:type="auto"/>
            <w:vAlign w:val="center"/>
          </w:tcPr>
          <w:p w14:paraId="252ECBC8" w14:textId="77777777" w:rsidR="009969E4" w:rsidRPr="00357190" w:rsidRDefault="009969E4" w:rsidP="009C1D55">
            <w:pPr>
              <w:spacing w:line="240" w:lineRule="auto"/>
              <w:jc w:val="center"/>
              <w:rPr>
                <w:b/>
                <w:szCs w:val="26"/>
              </w:rPr>
            </w:pPr>
            <w:r w:rsidRPr="00357190">
              <w:rPr>
                <w:b/>
                <w:szCs w:val="26"/>
              </w:rPr>
              <w:t>Nội dung</w:t>
            </w:r>
          </w:p>
        </w:tc>
        <w:tc>
          <w:tcPr>
            <w:tcW w:w="0" w:type="auto"/>
            <w:vAlign w:val="center"/>
          </w:tcPr>
          <w:p w14:paraId="0F4C8BF4" w14:textId="77777777" w:rsidR="009969E4" w:rsidRPr="00357190" w:rsidRDefault="009969E4" w:rsidP="009C1D55">
            <w:pPr>
              <w:spacing w:line="240" w:lineRule="auto"/>
              <w:jc w:val="center"/>
              <w:rPr>
                <w:b/>
                <w:szCs w:val="26"/>
              </w:rPr>
            </w:pPr>
            <w:r w:rsidRPr="00357190">
              <w:rPr>
                <w:b/>
                <w:szCs w:val="26"/>
              </w:rPr>
              <w:t>Trách nhiệm</w:t>
            </w:r>
          </w:p>
        </w:tc>
        <w:tc>
          <w:tcPr>
            <w:tcW w:w="1670" w:type="dxa"/>
            <w:vAlign w:val="center"/>
          </w:tcPr>
          <w:p w14:paraId="06A1D062" w14:textId="77777777" w:rsidR="009969E4" w:rsidRPr="00357190" w:rsidRDefault="009969E4" w:rsidP="009C1D55">
            <w:pPr>
              <w:spacing w:line="240" w:lineRule="auto"/>
              <w:jc w:val="center"/>
              <w:rPr>
                <w:b/>
                <w:szCs w:val="26"/>
              </w:rPr>
            </w:pPr>
            <w:r w:rsidRPr="00357190">
              <w:rPr>
                <w:b/>
                <w:szCs w:val="26"/>
              </w:rPr>
              <w:t>Thời gian dự kiến</w:t>
            </w:r>
          </w:p>
        </w:tc>
        <w:tc>
          <w:tcPr>
            <w:tcW w:w="1521" w:type="dxa"/>
            <w:vAlign w:val="center"/>
          </w:tcPr>
          <w:p w14:paraId="08C3F0AF" w14:textId="77777777" w:rsidR="009969E4" w:rsidRPr="00357190" w:rsidRDefault="009969E4" w:rsidP="009C1D55">
            <w:pPr>
              <w:spacing w:line="240" w:lineRule="auto"/>
              <w:jc w:val="center"/>
              <w:rPr>
                <w:b/>
                <w:szCs w:val="26"/>
              </w:rPr>
            </w:pPr>
            <w:r w:rsidRPr="00357190">
              <w:rPr>
                <w:b/>
                <w:szCs w:val="26"/>
              </w:rPr>
              <w:t>Ghi chú</w:t>
            </w:r>
          </w:p>
        </w:tc>
      </w:tr>
      <w:tr w:rsidR="00357190" w:rsidRPr="00357190" w14:paraId="77DA9480" w14:textId="77777777" w:rsidTr="00D41FA6">
        <w:trPr>
          <w:trHeight w:val="454"/>
        </w:trPr>
        <w:tc>
          <w:tcPr>
            <w:tcW w:w="0" w:type="auto"/>
            <w:gridSpan w:val="4"/>
            <w:vAlign w:val="center"/>
          </w:tcPr>
          <w:p w14:paraId="5942EF13" w14:textId="77777777" w:rsidR="009969E4" w:rsidRPr="00357190" w:rsidRDefault="009969E4" w:rsidP="009C1D55">
            <w:pPr>
              <w:spacing w:line="240" w:lineRule="auto"/>
              <w:rPr>
                <w:b/>
                <w:szCs w:val="26"/>
              </w:rPr>
            </w:pPr>
            <w:r w:rsidRPr="00357190">
              <w:rPr>
                <w:b/>
                <w:szCs w:val="26"/>
              </w:rPr>
              <w:t>1. Quản lý và xử lý chất thải rắn sinh hoạt</w:t>
            </w:r>
          </w:p>
        </w:tc>
      </w:tr>
      <w:tr w:rsidR="00357190" w:rsidRPr="00357190" w14:paraId="2C031AAD" w14:textId="77777777" w:rsidTr="00DC4F4B">
        <w:trPr>
          <w:trHeight w:val="454"/>
        </w:trPr>
        <w:tc>
          <w:tcPr>
            <w:tcW w:w="0" w:type="auto"/>
            <w:vAlign w:val="center"/>
          </w:tcPr>
          <w:p w14:paraId="177FE239" w14:textId="77777777" w:rsidR="009969E4" w:rsidRPr="00357190" w:rsidRDefault="009969E4" w:rsidP="009C1D55">
            <w:pPr>
              <w:spacing w:line="240" w:lineRule="auto"/>
              <w:rPr>
                <w:szCs w:val="26"/>
              </w:rPr>
            </w:pPr>
            <w:r w:rsidRPr="00357190">
              <w:rPr>
                <w:szCs w:val="26"/>
              </w:rPr>
              <w:t>- Thu gom tại các nhà máy, doanh nghiệp thứ cấp</w:t>
            </w:r>
          </w:p>
        </w:tc>
        <w:tc>
          <w:tcPr>
            <w:tcW w:w="0" w:type="auto"/>
            <w:vAlign w:val="center"/>
          </w:tcPr>
          <w:p w14:paraId="20165197" w14:textId="77777777" w:rsidR="009969E4" w:rsidRPr="00357190" w:rsidRDefault="009969E4" w:rsidP="009C1D55">
            <w:pPr>
              <w:spacing w:line="240" w:lineRule="auto"/>
              <w:rPr>
                <w:szCs w:val="26"/>
              </w:rPr>
            </w:pPr>
            <w:r w:rsidRPr="00357190">
              <w:rPr>
                <w:szCs w:val="26"/>
              </w:rPr>
              <w:t>Các nhà máy, doanh nghiệp tự thực hiện</w:t>
            </w:r>
          </w:p>
        </w:tc>
        <w:tc>
          <w:tcPr>
            <w:tcW w:w="1670" w:type="dxa"/>
            <w:vAlign w:val="center"/>
          </w:tcPr>
          <w:p w14:paraId="1344E021" w14:textId="77777777" w:rsidR="009969E4" w:rsidRPr="00357190" w:rsidRDefault="009969E4" w:rsidP="009C1D55">
            <w:pPr>
              <w:spacing w:line="240" w:lineRule="auto"/>
              <w:rPr>
                <w:szCs w:val="26"/>
              </w:rPr>
            </w:pPr>
            <w:r w:rsidRPr="00357190">
              <w:rPr>
                <w:szCs w:val="26"/>
              </w:rPr>
              <w:t>Khi dự án đi vào hoạt động.</w:t>
            </w:r>
          </w:p>
        </w:tc>
        <w:tc>
          <w:tcPr>
            <w:tcW w:w="1521" w:type="dxa"/>
            <w:vAlign w:val="center"/>
          </w:tcPr>
          <w:p w14:paraId="54571666" w14:textId="77777777" w:rsidR="009969E4" w:rsidRPr="00357190" w:rsidRDefault="009969E4" w:rsidP="009C1D55">
            <w:pPr>
              <w:spacing w:line="240" w:lineRule="auto"/>
              <w:rPr>
                <w:szCs w:val="26"/>
              </w:rPr>
            </w:pPr>
          </w:p>
        </w:tc>
      </w:tr>
      <w:tr w:rsidR="00357190" w:rsidRPr="00357190" w14:paraId="6FEAC3B8" w14:textId="77777777" w:rsidTr="00DC4F4B">
        <w:trPr>
          <w:trHeight w:val="454"/>
        </w:trPr>
        <w:tc>
          <w:tcPr>
            <w:tcW w:w="0" w:type="auto"/>
            <w:vAlign w:val="center"/>
          </w:tcPr>
          <w:p w14:paraId="0E232D9A" w14:textId="77777777" w:rsidR="009969E4" w:rsidRPr="00357190" w:rsidRDefault="009969E4" w:rsidP="009C1D55">
            <w:pPr>
              <w:spacing w:line="240" w:lineRule="auto"/>
              <w:rPr>
                <w:szCs w:val="26"/>
              </w:rPr>
            </w:pPr>
            <w:r w:rsidRPr="00357190">
              <w:rPr>
                <w:szCs w:val="26"/>
              </w:rPr>
              <w:t>- Chuyển giao cho đơn vị có chức năng thu gom, vận chuyển, xử lý</w:t>
            </w:r>
          </w:p>
        </w:tc>
        <w:tc>
          <w:tcPr>
            <w:tcW w:w="0" w:type="auto"/>
            <w:vAlign w:val="center"/>
          </w:tcPr>
          <w:p w14:paraId="76991CBF" w14:textId="77777777" w:rsidR="009969E4" w:rsidRPr="00357190" w:rsidRDefault="009969E4" w:rsidP="009C1D55">
            <w:pPr>
              <w:spacing w:line="240" w:lineRule="auto"/>
              <w:rPr>
                <w:szCs w:val="26"/>
              </w:rPr>
            </w:pPr>
            <w:r w:rsidRPr="00357190">
              <w:rPr>
                <w:szCs w:val="26"/>
              </w:rPr>
              <w:t>Các nhà máy, doanh nghiệp tự thực hiện.</w:t>
            </w:r>
          </w:p>
        </w:tc>
        <w:tc>
          <w:tcPr>
            <w:tcW w:w="1670" w:type="dxa"/>
            <w:vAlign w:val="center"/>
          </w:tcPr>
          <w:p w14:paraId="6AF0C73E" w14:textId="77777777" w:rsidR="009969E4" w:rsidRPr="00357190" w:rsidRDefault="009969E4" w:rsidP="009C1D55">
            <w:pPr>
              <w:spacing w:line="240" w:lineRule="auto"/>
              <w:rPr>
                <w:szCs w:val="26"/>
              </w:rPr>
            </w:pPr>
            <w:r w:rsidRPr="00357190">
              <w:rPr>
                <w:szCs w:val="26"/>
              </w:rPr>
              <w:t>Thu gom theo định kỳ.</w:t>
            </w:r>
          </w:p>
        </w:tc>
        <w:tc>
          <w:tcPr>
            <w:tcW w:w="1521" w:type="dxa"/>
            <w:vAlign w:val="center"/>
          </w:tcPr>
          <w:p w14:paraId="3218791B" w14:textId="77777777" w:rsidR="009969E4" w:rsidRPr="00357190" w:rsidRDefault="009969E4" w:rsidP="009C1D55">
            <w:pPr>
              <w:spacing w:line="240" w:lineRule="auto"/>
              <w:rPr>
                <w:szCs w:val="26"/>
              </w:rPr>
            </w:pPr>
          </w:p>
        </w:tc>
      </w:tr>
      <w:tr w:rsidR="00357190" w:rsidRPr="00357190" w14:paraId="285634AB" w14:textId="77777777" w:rsidTr="00D41FA6">
        <w:trPr>
          <w:trHeight w:val="454"/>
        </w:trPr>
        <w:tc>
          <w:tcPr>
            <w:tcW w:w="0" w:type="auto"/>
            <w:gridSpan w:val="4"/>
            <w:vAlign w:val="center"/>
          </w:tcPr>
          <w:p w14:paraId="1C634B8E" w14:textId="77777777" w:rsidR="009969E4" w:rsidRPr="00357190" w:rsidRDefault="009969E4" w:rsidP="009C1D55">
            <w:pPr>
              <w:spacing w:line="240" w:lineRule="auto"/>
              <w:rPr>
                <w:b/>
                <w:szCs w:val="26"/>
              </w:rPr>
            </w:pPr>
            <w:r w:rsidRPr="00357190">
              <w:rPr>
                <w:b/>
                <w:szCs w:val="26"/>
              </w:rPr>
              <w:t>2. Quản lý và xử lý chất thải rắn công nghiệp thông thường</w:t>
            </w:r>
          </w:p>
        </w:tc>
      </w:tr>
      <w:tr w:rsidR="00357190" w:rsidRPr="00357190" w14:paraId="31F0A48E" w14:textId="77777777" w:rsidTr="00DC4F4B">
        <w:trPr>
          <w:trHeight w:val="454"/>
        </w:trPr>
        <w:tc>
          <w:tcPr>
            <w:tcW w:w="0" w:type="auto"/>
            <w:vAlign w:val="center"/>
          </w:tcPr>
          <w:p w14:paraId="0E2F52CD" w14:textId="77777777" w:rsidR="009969E4" w:rsidRPr="00357190" w:rsidRDefault="009969E4" w:rsidP="009C1D55">
            <w:pPr>
              <w:spacing w:line="240" w:lineRule="auto"/>
              <w:rPr>
                <w:szCs w:val="26"/>
              </w:rPr>
            </w:pPr>
            <w:r w:rsidRPr="00357190">
              <w:rPr>
                <w:szCs w:val="26"/>
              </w:rPr>
              <w:t>- Phân loại tại nguồn (tại các nhà máy).</w:t>
            </w:r>
          </w:p>
        </w:tc>
        <w:tc>
          <w:tcPr>
            <w:tcW w:w="0" w:type="auto"/>
            <w:vAlign w:val="center"/>
          </w:tcPr>
          <w:p w14:paraId="48882B4F" w14:textId="77777777" w:rsidR="009969E4" w:rsidRPr="00357190" w:rsidRDefault="009969E4" w:rsidP="009C1D55">
            <w:pPr>
              <w:spacing w:line="240" w:lineRule="auto"/>
              <w:rPr>
                <w:szCs w:val="26"/>
              </w:rPr>
            </w:pPr>
            <w:r w:rsidRPr="00357190">
              <w:rPr>
                <w:szCs w:val="26"/>
              </w:rPr>
              <w:t>Các nhà máy tự thực hiện</w:t>
            </w:r>
          </w:p>
        </w:tc>
        <w:tc>
          <w:tcPr>
            <w:tcW w:w="1670" w:type="dxa"/>
            <w:vAlign w:val="center"/>
          </w:tcPr>
          <w:p w14:paraId="2AF24F51" w14:textId="77777777" w:rsidR="009969E4" w:rsidRPr="00357190" w:rsidRDefault="009969E4" w:rsidP="009C1D55">
            <w:pPr>
              <w:spacing w:line="240" w:lineRule="auto"/>
              <w:rPr>
                <w:szCs w:val="26"/>
              </w:rPr>
            </w:pPr>
            <w:r w:rsidRPr="00357190">
              <w:rPr>
                <w:szCs w:val="26"/>
              </w:rPr>
              <w:t>Khi dự án đi vào hoạt động.</w:t>
            </w:r>
          </w:p>
        </w:tc>
        <w:tc>
          <w:tcPr>
            <w:tcW w:w="1521" w:type="dxa"/>
            <w:vAlign w:val="center"/>
          </w:tcPr>
          <w:p w14:paraId="2CD99332" w14:textId="77777777" w:rsidR="009969E4" w:rsidRPr="00357190" w:rsidRDefault="009969E4" w:rsidP="009C1D55">
            <w:pPr>
              <w:spacing w:line="240" w:lineRule="auto"/>
              <w:rPr>
                <w:szCs w:val="26"/>
              </w:rPr>
            </w:pPr>
            <w:r w:rsidRPr="00357190">
              <w:rPr>
                <w:szCs w:val="26"/>
              </w:rPr>
              <w:t>Có thể tái chế, tái sử dụng</w:t>
            </w:r>
          </w:p>
        </w:tc>
      </w:tr>
      <w:tr w:rsidR="00357190" w:rsidRPr="00357190" w14:paraId="242D42F5" w14:textId="77777777" w:rsidTr="00DC4F4B">
        <w:trPr>
          <w:trHeight w:val="454"/>
        </w:trPr>
        <w:tc>
          <w:tcPr>
            <w:tcW w:w="0" w:type="auto"/>
            <w:vAlign w:val="center"/>
          </w:tcPr>
          <w:p w14:paraId="77E5A8AF" w14:textId="77777777" w:rsidR="009969E4" w:rsidRPr="00357190" w:rsidRDefault="009969E4" w:rsidP="009C1D55">
            <w:pPr>
              <w:spacing w:line="240" w:lineRule="auto"/>
              <w:rPr>
                <w:szCs w:val="26"/>
              </w:rPr>
            </w:pPr>
            <w:r w:rsidRPr="00357190">
              <w:rPr>
                <w:szCs w:val="26"/>
              </w:rPr>
              <w:t>- Chuyển giao cho đơn vị có chức năng thu gom, vận chuyển, xử lý</w:t>
            </w:r>
          </w:p>
        </w:tc>
        <w:tc>
          <w:tcPr>
            <w:tcW w:w="0" w:type="auto"/>
            <w:vAlign w:val="center"/>
          </w:tcPr>
          <w:p w14:paraId="40853E41" w14:textId="77777777" w:rsidR="009969E4" w:rsidRPr="00357190" w:rsidRDefault="009969E4" w:rsidP="009C1D55">
            <w:pPr>
              <w:spacing w:line="240" w:lineRule="auto"/>
              <w:rPr>
                <w:szCs w:val="26"/>
              </w:rPr>
            </w:pPr>
            <w:r w:rsidRPr="00357190">
              <w:rPr>
                <w:szCs w:val="26"/>
              </w:rPr>
              <w:t>Liên hệ với các đơn vị có chức năng thực hiện.</w:t>
            </w:r>
          </w:p>
        </w:tc>
        <w:tc>
          <w:tcPr>
            <w:tcW w:w="1670" w:type="dxa"/>
            <w:vAlign w:val="center"/>
          </w:tcPr>
          <w:p w14:paraId="52B2270B" w14:textId="77777777" w:rsidR="009969E4" w:rsidRPr="00357190" w:rsidRDefault="009969E4" w:rsidP="009C1D55">
            <w:pPr>
              <w:spacing w:line="240" w:lineRule="auto"/>
              <w:rPr>
                <w:szCs w:val="26"/>
              </w:rPr>
            </w:pPr>
            <w:r w:rsidRPr="00357190">
              <w:rPr>
                <w:szCs w:val="26"/>
              </w:rPr>
              <w:t>Thu gom theo định kỳ.</w:t>
            </w:r>
          </w:p>
        </w:tc>
        <w:tc>
          <w:tcPr>
            <w:tcW w:w="1521" w:type="dxa"/>
            <w:vAlign w:val="center"/>
          </w:tcPr>
          <w:p w14:paraId="1790AC43" w14:textId="77777777" w:rsidR="009969E4" w:rsidRPr="00357190" w:rsidRDefault="009969E4" w:rsidP="009C1D55">
            <w:pPr>
              <w:spacing w:line="240" w:lineRule="auto"/>
              <w:rPr>
                <w:szCs w:val="26"/>
              </w:rPr>
            </w:pPr>
          </w:p>
        </w:tc>
      </w:tr>
      <w:tr w:rsidR="00357190" w:rsidRPr="00357190" w14:paraId="6683B5A1" w14:textId="77777777" w:rsidTr="00D41FA6">
        <w:trPr>
          <w:trHeight w:val="454"/>
        </w:trPr>
        <w:tc>
          <w:tcPr>
            <w:tcW w:w="0" w:type="auto"/>
            <w:gridSpan w:val="4"/>
            <w:vAlign w:val="center"/>
          </w:tcPr>
          <w:p w14:paraId="776E88D1" w14:textId="77777777" w:rsidR="009969E4" w:rsidRPr="00357190" w:rsidRDefault="009969E4" w:rsidP="009C1D55">
            <w:pPr>
              <w:spacing w:line="240" w:lineRule="auto"/>
              <w:rPr>
                <w:b/>
                <w:szCs w:val="26"/>
              </w:rPr>
            </w:pPr>
            <w:r w:rsidRPr="00357190">
              <w:rPr>
                <w:b/>
                <w:szCs w:val="26"/>
              </w:rPr>
              <w:t>3. Quản lý và xử lý CTNH</w:t>
            </w:r>
          </w:p>
        </w:tc>
      </w:tr>
      <w:tr w:rsidR="00357190" w:rsidRPr="00357190" w14:paraId="24993F1C" w14:textId="77777777" w:rsidTr="00DC4F4B">
        <w:trPr>
          <w:trHeight w:val="454"/>
        </w:trPr>
        <w:tc>
          <w:tcPr>
            <w:tcW w:w="0" w:type="auto"/>
            <w:vAlign w:val="center"/>
          </w:tcPr>
          <w:p w14:paraId="65DBDD7E" w14:textId="51AAC77E" w:rsidR="00DC4F4B" w:rsidRPr="00357190" w:rsidRDefault="00DC4F4B" w:rsidP="00DC4F4B">
            <w:pPr>
              <w:spacing w:line="240" w:lineRule="auto"/>
              <w:rPr>
                <w:szCs w:val="26"/>
              </w:rPr>
            </w:pPr>
            <w:r w:rsidRPr="00357190">
              <w:rPr>
                <w:szCs w:val="26"/>
              </w:rPr>
              <w:t>- Thu gom chất thải nguy hại vào các thùng chứa quy định có dán nhãn.</w:t>
            </w:r>
          </w:p>
        </w:tc>
        <w:tc>
          <w:tcPr>
            <w:tcW w:w="0" w:type="auto"/>
            <w:vAlign w:val="center"/>
          </w:tcPr>
          <w:p w14:paraId="3ECD1C37" w14:textId="1FB3FEF9" w:rsidR="00DC4F4B" w:rsidRPr="00357190" w:rsidRDefault="00DC4F4B" w:rsidP="00DC4F4B">
            <w:pPr>
              <w:spacing w:line="240" w:lineRule="auto"/>
              <w:rPr>
                <w:szCs w:val="26"/>
              </w:rPr>
            </w:pPr>
            <w:r w:rsidRPr="00357190">
              <w:rPr>
                <w:szCs w:val="26"/>
              </w:rPr>
              <w:t>Các nhà máy, doanh nghiệp tự thực hiện.</w:t>
            </w:r>
          </w:p>
        </w:tc>
        <w:tc>
          <w:tcPr>
            <w:tcW w:w="1670" w:type="dxa"/>
            <w:vAlign w:val="center"/>
          </w:tcPr>
          <w:p w14:paraId="5DC043F8" w14:textId="574953E6" w:rsidR="00DC4F4B" w:rsidRPr="00357190" w:rsidRDefault="00DC4F4B" w:rsidP="00DC4F4B">
            <w:pPr>
              <w:spacing w:line="240" w:lineRule="auto"/>
              <w:rPr>
                <w:szCs w:val="26"/>
              </w:rPr>
            </w:pPr>
            <w:r w:rsidRPr="00357190">
              <w:rPr>
                <w:szCs w:val="26"/>
              </w:rPr>
              <w:t>Khi dự án đi vào hoạt động.</w:t>
            </w:r>
          </w:p>
        </w:tc>
        <w:tc>
          <w:tcPr>
            <w:tcW w:w="1521" w:type="dxa"/>
            <w:vMerge w:val="restart"/>
            <w:vAlign w:val="center"/>
          </w:tcPr>
          <w:p w14:paraId="33FC60B4" w14:textId="77777777" w:rsidR="00DC4F4B" w:rsidRPr="00357190" w:rsidRDefault="00DC4F4B" w:rsidP="00DC4F4B">
            <w:pPr>
              <w:spacing w:line="240" w:lineRule="auto"/>
              <w:jc w:val="center"/>
              <w:rPr>
                <w:bCs/>
                <w:szCs w:val="26"/>
              </w:rPr>
            </w:pPr>
            <w:r w:rsidRPr="00357190">
              <w:rPr>
                <w:bCs/>
                <w:szCs w:val="26"/>
              </w:rPr>
              <w:t>Thông tư 02/2022/TT-BTNMT; Thông tư số 07/2025/TT-BTNMT</w:t>
            </w:r>
          </w:p>
          <w:p w14:paraId="7416AA89" w14:textId="77777777" w:rsidR="00DC4F4B" w:rsidRPr="00357190" w:rsidRDefault="00DC4F4B" w:rsidP="00DC4F4B">
            <w:pPr>
              <w:spacing w:line="240" w:lineRule="auto"/>
              <w:jc w:val="center"/>
              <w:rPr>
                <w:b/>
                <w:szCs w:val="26"/>
              </w:rPr>
            </w:pPr>
          </w:p>
        </w:tc>
      </w:tr>
      <w:tr w:rsidR="00357190" w:rsidRPr="00357190" w14:paraId="5D2C15D4" w14:textId="77777777" w:rsidTr="00DC4F4B">
        <w:trPr>
          <w:trHeight w:val="454"/>
        </w:trPr>
        <w:tc>
          <w:tcPr>
            <w:tcW w:w="0" w:type="auto"/>
            <w:vAlign w:val="center"/>
          </w:tcPr>
          <w:p w14:paraId="2616DA08" w14:textId="3324764C" w:rsidR="00DC4F4B" w:rsidRPr="00357190" w:rsidRDefault="00DC4F4B" w:rsidP="00DC4F4B">
            <w:pPr>
              <w:spacing w:line="240" w:lineRule="auto"/>
              <w:rPr>
                <w:szCs w:val="26"/>
              </w:rPr>
            </w:pPr>
            <w:r w:rsidRPr="00357190">
              <w:rPr>
                <w:szCs w:val="26"/>
              </w:rPr>
              <w:t>- Chuyển giao cho đơn vị có chức năng thu gom, vận chuyển, xử lý</w:t>
            </w:r>
          </w:p>
        </w:tc>
        <w:tc>
          <w:tcPr>
            <w:tcW w:w="0" w:type="auto"/>
            <w:vAlign w:val="center"/>
          </w:tcPr>
          <w:p w14:paraId="55B73BF9" w14:textId="18DB0FFD" w:rsidR="00DC4F4B" w:rsidRPr="00357190" w:rsidRDefault="00DC4F4B" w:rsidP="00DC4F4B">
            <w:pPr>
              <w:spacing w:line="240" w:lineRule="auto"/>
              <w:rPr>
                <w:szCs w:val="26"/>
              </w:rPr>
            </w:pPr>
            <w:r w:rsidRPr="00357190">
              <w:rPr>
                <w:szCs w:val="26"/>
              </w:rPr>
              <w:t>Liên hệ với các đơn vị có chức năng thực hiện.</w:t>
            </w:r>
          </w:p>
        </w:tc>
        <w:tc>
          <w:tcPr>
            <w:tcW w:w="1670" w:type="dxa"/>
            <w:vAlign w:val="center"/>
          </w:tcPr>
          <w:p w14:paraId="71849BD7" w14:textId="2701103D" w:rsidR="00DC4F4B" w:rsidRPr="00357190" w:rsidRDefault="00DC4F4B" w:rsidP="00DC4F4B">
            <w:pPr>
              <w:spacing w:line="240" w:lineRule="auto"/>
              <w:rPr>
                <w:szCs w:val="26"/>
              </w:rPr>
            </w:pPr>
            <w:r w:rsidRPr="00357190">
              <w:rPr>
                <w:szCs w:val="26"/>
              </w:rPr>
              <w:t>Thu gom theo định kỳ.</w:t>
            </w:r>
          </w:p>
        </w:tc>
        <w:tc>
          <w:tcPr>
            <w:tcW w:w="1521" w:type="dxa"/>
            <w:vMerge/>
            <w:vAlign w:val="center"/>
          </w:tcPr>
          <w:p w14:paraId="075B85E3" w14:textId="77777777" w:rsidR="00DC4F4B" w:rsidRPr="00357190" w:rsidRDefault="00DC4F4B" w:rsidP="00DC4F4B">
            <w:pPr>
              <w:spacing w:line="240" w:lineRule="auto"/>
              <w:rPr>
                <w:szCs w:val="26"/>
              </w:rPr>
            </w:pPr>
          </w:p>
        </w:tc>
      </w:tr>
    </w:tbl>
    <w:p w14:paraId="6D37CC11" w14:textId="77777777" w:rsidR="009969E4" w:rsidRPr="00357190" w:rsidRDefault="009969E4" w:rsidP="009969E4">
      <w:pPr>
        <w:rPr>
          <w:b/>
          <w:bCs/>
          <w:lang w:eastAsia="ja-JP"/>
        </w:rPr>
      </w:pPr>
      <w:r w:rsidRPr="00357190">
        <w:rPr>
          <w:b/>
          <w:bCs/>
          <w:lang w:eastAsia="ja-JP"/>
        </w:rPr>
        <w:lastRenderedPageBreak/>
        <w:t>a. Chất thải rắn sinh hoạt</w:t>
      </w:r>
    </w:p>
    <w:p w14:paraId="109C9187" w14:textId="77777777" w:rsidR="009969E4" w:rsidRPr="00357190" w:rsidRDefault="009969E4" w:rsidP="009969E4">
      <w:pPr>
        <w:rPr>
          <w:i/>
          <w:iCs/>
          <w:u w:val="single"/>
        </w:rPr>
      </w:pPr>
      <w:r w:rsidRPr="00357190">
        <w:rPr>
          <w:i/>
          <w:iCs/>
          <w:u w:val="single"/>
        </w:rPr>
        <w:t>i. Trách nhiệm của các cở sở, nhà máy, doanh nghiệp trong KCN:</w:t>
      </w:r>
    </w:p>
    <w:p w14:paraId="6187AA81" w14:textId="77777777" w:rsidR="009969E4" w:rsidRPr="00357190" w:rsidRDefault="009969E4" w:rsidP="009969E4">
      <w:pPr>
        <w:ind w:firstLine="720"/>
        <w:rPr>
          <w:lang w:eastAsia="ja-JP"/>
        </w:rPr>
      </w:pPr>
      <w:r w:rsidRPr="00357190">
        <w:rPr>
          <w:lang w:eastAsia="ja-JP"/>
        </w:rPr>
        <w:t>Các nhà máy, doanh nghiệp trong KCN sẽ được yêu cầu:</w:t>
      </w:r>
    </w:p>
    <w:p w14:paraId="2CA4F520" w14:textId="77777777" w:rsidR="009969E4" w:rsidRPr="00357190" w:rsidRDefault="009969E4" w:rsidP="009969E4">
      <w:pPr>
        <w:ind w:firstLine="720"/>
        <w:rPr>
          <w:lang w:eastAsia="ja-JP"/>
        </w:rPr>
      </w:pPr>
      <w:r w:rsidRPr="00357190">
        <w:rPr>
          <w:lang w:eastAsia="ja-JP"/>
        </w:rPr>
        <w:t>- Thu gom CTR sinh hoạt phát sinh vào các thùng chứa quy định để tránh sự phân hủy của các hợp chất hữu cơ tác động lên môi trường, sức khỏe cộng đồng và nước ngầm bị nhiễm bẩn do nước rỉ rác.</w:t>
      </w:r>
    </w:p>
    <w:p w14:paraId="4F5C936E" w14:textId="77777777" w:rsidR="009969E4" w:rsidRPr="00357190" w:rsidRDefault="009969E4" w:rsidP="009969E4">
      <w:pPr>
        <w:ind w:firstLine="720"/>
        <w:rPr>
          <w:lang w:eastAsia="ja-JP"/>
        </w:rPr>
      </w:pPr>
      <w:r w:rsidRPr="00357190">
        <w:rPr>
          <w:lang w:eastAsia="ja-JP"/>
        </w:rPr>
        <w:t>- Các thùng chứa CTR do các nhà máy, doanh nghiệp tự trang bị và đặt tại các nơi thích hợp trong nhà máy, doang nghiệp và bố trí kho chứa tạm thời đảm bảo theo quy định. Các doanh nghiệp nhà máy thực hiện ký hợp đồng chuyển giao chất thải cho các đơn vị có chức năng thu gom, vận chuyển và xử lý theo đúng quy định (Chủ dự án không thực hiện bố trí trạm trung chuyển cho các doanh nghiệp, nhà máy thức cấp trong KCN).</w:t>
      </w:r>
    </w:p>
    <w:p w14:paraId="2D90D5C1" w14:textId="77777777" w:rsidR="009969E4" w:rsidRPr="00357190" w:rsidRDefault="009969E4" w:rsidP="009969E4">
      <w:pPr>
        <w:ind w:firstLine="720"/>
        <w:rPr>
          <w:lang w:eastAsia="ja-JP"/>
        </w:rPr>
      </w:pPr>
      <w:r w:rsidRPr="00357190">
        <w:rPr>
          <w:lang w:eastAsia="ja-JP"/>
        </w:rPr>
        <w:t>- Chi tiết về vị trí, quy mô kho chứa được thể hiện trong báo cáo GPMT hoặc đăng ký môi trường riêng của từng doanh nghiệp, nhà máy.</w:t>
      </w:r>
    </w:p>
    <w:p w14:paraId="28650B15" w14:textId="77777777" w:rsidR="009969E4" w:rsidRPr="00357190" w:rsidRDefault="009969E4" w:rsidP="009969E4">
      <w:pPr>
        <w:rPr>
          <w:i/>
          <w:iCs/>
          <w:u w:val="single"/>
          <w:lang w:eastAsia="ja-JP"/>
        </w:rPr>
      </w:pPr>
      <w:r w:rsidRPr="00357190">
        <w:rPr>
          <w:i/>
          <w:iCs/>
          <w:u w:val="single"/>
          <w:lang w:eastAsia="ja-JP"/>
        </w:rPr>
        <w:t>ii. Trách nhiệm của chủ đầu tư hạ tầng KCN đối với rác thải sinh hoạt phát sinh trong phạm vi KCN:</w:t>
      </w:r>
    </w:p>
    <w:p w14:paraId="4766E06C" w14:textId="77777777" w:rsidR="009969E4" w:rsidRPr="00357190" w:rsidRDefault="009969E4" w:rsidP="009969E4">
      <w:pPr>
        <w:ind w:firstLine="720"/>
        <w:rPr>
          <w:szCs w:val="26"/>
        </w:rPr>
      </w:pPr>
      <w:r w:rsidRPr="00357190">
        <w:rPr>
          <w:lang w:eastAsia="ja-JP"/>
        </w:rPr>
        <w:t>- Rác thải sinh hoạt tại khu nhà điều hành, tiện ích công cộng; khu vực hạ tầng kỹ thuật của KCN:</w:t>
      </w:r>
      <w:r w:rsidRPr="00357190">
        <w:rPr>
          <w:lang w:val="it-IT"/>
        </w:rPr>
        <w:t xml:space="preserve"> Bố trí khoảng</w:t>
      </w:r>
      <w:r w:rsidRPr="00357190">
        <w:t xml:space="preserve"> 20 </w:t>
      </w:r>
      <w:r w:rsidRPr="00357190">
        <w:rPr>
          <w:lang w:val="it-IT"/>
        </w:rPr>
        <w:t xml:space="preserve">thùng chứa rác </w:t>
      </w:r>
      <w:r w:rsidRPr="00357190">
        <w:rPr>
          <w:szCs w:val="26"/>
          <w:lang w:val="it-IT"/>
        </w:rPr>
        <w:t xml:space="preserve">có dung tích nhỏ </w:t>
      </w:r>
      <w:r w:rsidRPr="00357190">
        <w:rPr>
          <w:szCs w:val="26"/>
          <w:lang w:val="nl-NL"/>
        </w:rPr>
        <w:t>(loại 10 ÷ 50 lit) tại nhà vệ sinh, phòng họp, phòng làm việc, nhà ăn</w:t>
      </w:r>
      <w:r w:rsidRPr="00357190">
        <w:rPr>
          <w:szCs w:val="26"/>
        </w:rPr>
        <w:t>.</w:t>
      </w:r>
    </w:p>
    <w:p w14:paraId="50BC6720" w14:textId="77777777" w:rsidR="009969E4" w:rsidRPr="00357190" w:rsidRDefault="009969E4" w:rsidP="009969E4">
      <w:pPr>
        <w:ind w:firstLine="720"/>
        <w:rPr>
          <w:szCs w:val="26"/>
        </w:rPr>
      </w:pPr>
      <w:r w:rsidRPr="00357190">
        <w:rPr>
          <w:szCs w:val="26"/>
        </w:rPr>
        <w:t>- Bố trí khoảng 10 xe thu gom dạng xe thùng đẩy tay dung tích 220 lít. Để hàng ngày tổ công nhân VSMT thực hiện quét dọn tuyến đường giao thông trong KCN và khu vực trung tâm quản lý điều hành KCN.</w:t>
      </w:r>
    </w:p>
    <w:p w14:paraId="66CD12EF" w14:textId="77777777" w:rsidR="009969E4" w:rsidRPr="00357190" w:rsidRDefault="009969E4" w:rsidP="009969E4">
      <w:pPr>
        <w:ind w:firstLine="720"/>
        <w:rPr>
          <w:szCs w:val="26"/>
        </w:rPr>
      </w:pPr>
      <w:r w:rsidRPr="00357190">
        <w:rPr>
          <w:szCs w:val="26"/>
        </w:rPr>
        <w:t xml:space="preserve">- Toàn bộ chất thải rắn phát sinh trên các tuyến đường trong KCN và </w:t>
      </w:r>
      <w:r w:rsidRPr="00357190">
        <w:rPr>
          <w:lang w:eastAsia="ja-JP"/>
        </w:rPr>
        <w:t>khu nhà điều hành, tiện ích công cộng; khu vực hạ tầng kỹ thuật của KCN</w:t>
      </w:r>
      <w:r w:rsidRPr="00357190">
        <w:rPr>
          <w:szCs w:val="26"/>
        </w:rPr>
        <w:t xml:space="preserve"> được công nhân dọn vệ sinh thu gom hàng ngày. </w:t>
      </w:r>
    </w:p>
    <w:p w14:paraId="1E52C21B" w14:textId="0466F9C5" w:rsidR="00D7594B" w:rsidRPr="00357190" w:rsidRDefault="00D7594B" w:rsidP="00D7594B">
      <w:pPr>
        <w:ind w:firstLine="720"/>
        <w:rPr>
          <w:szCs w:val="26"/>
        </w:rPr>
      </w:pPr>
      <w:r w:rsidRPr="00357190">
        <w:rPr>
          <w:szCs w:val="26"/>
        </w:rPr>
        <w:t xml:space="preserve">- Chủ dự án sẽ bố trí 01 </w:t>
      </w:r>
      <w:r w:rsidRPr="00357190">
        <w:rPr>
          <w:lang w:eastAsia="ja-JP"/>
        </w:rPr>
        <w:t>kho chứa chất thải rắn sinh hoạt diện tích khoảng 25m</w:t>
      </w:r>
      <w:r w:rsidRPr="00357190">
        <w:rPr>
          <w:vertAlign w:val="superscript"/>
          <w:lang w:eastAsia="ja-JP"/>
        </w:rPr>
        <w:t>2</w:t>
      </w:r>
      <w:r w:rsidRPr="00357190">
        <w:rPr>
          <w:lang w:eastAsia="ja-JP"/>
        </w:rPr>
        <w:t xml:space="preserve"> tại khu HTKT của KCN;</w:t>
      </w:r>
      <w:r w:rsidRPr="00357190">
        <w:rPr>
          <w:szCs w:val="26"/>
        </w:rPr>
        <w:t xml:space="preserve"> </w:t>
      </w:r>
      <w:r w:rsidRPr="00357190">
        <w:t xml:space="preserve">kết cấu tường bao che và mái kho lợp tôn, nền bê tông xi măng để lưu giữ tạm thời </w:t>
      </w:r>
      <w:r w:rsidRPr="00357190">
        <w:rPr>
          <w:lang w:eastAsia="ja-JP"/>
        </w:rPr>
        <w:t xml:space="preserve">CTR </w:t>
      </w:r>
      <w:r w:rsidR="00167DBF" w:rsidRPr="00357190">
        <w:rPr>
          <w:lang w:eastAsia="ja-JP"/>
        </w:rPr>
        <w:t>sinh hoạt</w:t>
      </w:r>
      <w:r w:rsidRPr="00357190">
        <w:rPr>
          <w:lang w:eastAsia="ja-JP"/>
        </w:rPr>
        <w:t xml:space="preserve"> phát sinh tại hoạt động của hạ tầng KCN, trước khi chuyển giao cho đơn vị có chức năng thu gom, xử lý định kỳ theo quy định</w:t>
      </w:r>
      <w:r w:rsidRPr="00357190">
        <w:rPr>
          <w:szCs w:val="26"/>
        </w:rPr>
        <w:t>.</w:t>
      </w:r>
    </w:p>
    <w:p w14:paraId="645C52A2" w14:textId="77777777" w:rsidR="009969E4" w:rsidRPr="00357190" w:rsidRDefault="009969E4" w:rsidP="009969E4">
      <w:pPr>
        <w:ind w:firstLine="720"/>
        <w:rPr>
          <w:szCs w:val="26"/>
        </w:rPr>
      </w:pPr>
      <w:r w:rsidRPr="00357190">
        <w:rPr>
          <w:szCs w:val="26"/>
        </w:rPr>
        <w:t>Chủ dự án hợp đồng với đơn vị có chức năng, hàng ngày có xe thu gom đến vận chuyển đi xử lý theo quy định.</w:t>
      </w:r>
    </w:p>
    <w:p w14:paraId="44DAFBB3" w14:textId="77777777" w:rsidR="009969E4" w:rsidRPr="00357190" w:rsidRDefault="009969E4" w:rsidP="009969E4">
      <w:pPr>
        <w:rPr>
          <w:b/>
          <w:bCs/>
          <w:lang w:eastAsia="ja-JP"/>
        </w:rPr>
      </w:pPr>
      <w:r w:rsidRPr="00357190">
        <w:rPr>
          <w:b/>
          <w:bCs/>
          <w:lang w:eastAsia="ja-JP"/>
        </w:rPr>
        <w:t>b. CTR công nghiệp thông thường</w:t>
      </w:r>
    </w:p>
    <w:p w14:paraId="1FF6DC9E" w14:textId="77777777" w:rsidR="009969E4" w:rsidRPr="00357190" w:rsidRDefault="009969E4" w:rsidP="009969E4">
      <w:pPr>
        <w:rPr>
          <w:i/>
          <w:iCs/>
          <w:u w:val="single"/>
        </w:rPr>
      </w:pPr>
      <w:r w:rsidRPr="00357190">
        <w:rPr>
          <w:i/>
          <w:iCs/>
          <w:u w:val="single"/>
        </w:rPr>
        <w:t>i. Trách nhiệm của các cở sở, nhà máy, doanh nghiệp trong KCN:</w:t>
      </w:r>
    </w:p>
    <w:p w14:paraId="5C7A6407" w14:textId="77777777" w:rsidR="009969E4" w:rsidRPr="00357190" w:rsidRDefault="009969E4" w:rsidP="009969E4">
      <w:pPr>
        <w:ind w:firstLine="720"/>
        <w:rPr>
          <w:lang w:eastAsia="ja-JP"/>
        </w:rPr>
      </w:pPr>
      <w:r w:rsidRPr="00357190">
        <w:rPr>
          <w:lang w:eastAsia="ja-JP"/>
        </w:rPr>
        <w:t>Các nhà máy, doanh nghiệp trong KCN sẽ được yêu cầu:</w:t>
      </w:r>
    </w:p>
    <w:p w14:paraId="5E5C3715" w14:textId="77777777" w:rsidR="009969E4" w:rsidRPr="00357190" w:rsidRDefault="009969E4" w:rsidP="009969E4">
      <w:pPr>
        <w:ind w:firstLine="720"/>
        <w:rPr>
          <w:lang w:eastAsia="ja-JP"/>
        </w:rPr>
      </w:pPr>
      <w:r w:rsidRPr="00357190">
        <w:rPr>
          <w:lang w:eastAsia="ja-JP"/>
        </w:rPr>
        <w:t xml:space="preserve">- Tiến hành phân loại CTR sản xuất tại nguồn để thu gom các loại CTR có thể tái chế, tái sử dụng, hoặc bán cho các cơ sở thu mua. Chất thải rắn còn lại doanh nghiệp, nhà máy ký hợp đồng thu gom và xử lý với đơn vị có chức năng. </w:t>
      </w:r>
    </w:p>
    <w:p w14:paraId="12BA18F8" w14:textId="77777777" w:rsidR="009969E4" w:rsidRPr="00357190" w:rsidRDefault="009969E4" w:rsidP="009969E4">
      <w:pPr>
        <w:ind w:firstLine="720"/>
        <w:rPr>
          <w:lang w:eastAsia="ja-JP"/>
        </w:rPr>
      </w:pPr>
      <w:r w:rsidRPr="00357190">
        <w:rPr>
          <w:lang w:eastAsia="ja-JP"/>
        </w:rPr>
        <w:lastRenderedPageBreak/>
        <w:t>- CTR thông thường phát sinh từ các doanh nghiệp, nhà máy thứ cấp trong KCN sẽ được các đơn vị này tự thu gom vào các thùng chứa quy định, bố trí kho chứa chất thải trong khuôn viên khu sử dụng. Hợp đồng với đơn vị có chức năng đến vận chuyển đi xử lý.</w:t>
      </w:r>
    </w:p>
    <w:p w14:paraId="085C8AA2" w14:textId="77777777" w:rsidR="009969E4" w:rsidRPr="00357190" w:rsidRDefault="009969E4" w:rsidP="009969E4">
      <w:pPr>
        <w:ind w:firstLine="720"/>
        <w:rPr>
          <w:lang w:eastAsia="ja-JP"/>
        </w:rPr>
      </w:pPr>
      <w:r w:rsidRPr="00357190">
        <w:rPr>
          <w:lang w:eastAsia="ja-JP"/>
        </w:rPr>
        <w:t xml:space="preserve">- Chi tiết về vị trí, quy mô kho chứa, phương thức thu gom vận chuyển được thể hiện trong báo cáo </w:t>
      </w:r>
      <w:r w:rsidRPr="00357190">
        <w:t xml:space="preserve">GPMT/ĐKMT </w:t>
      </w:r>
      <w:r w:rsidRPr="00357190">
        <w:rPr>
          <w:lang w:eastAsia="ja-JP"/>
        </w:rPr>
        <w:t>riêng của từng doanh nghiệp, nhà máy.</w:t>
      </w:r>
    </w:p>
    <w:p w14:paraId="613F2697" w14:textId="77777777" w:rsidR="009969E4" w:rsidRPr="00357190" w:rsidRDefault="009969E4" w:rsidP="009969E4">
      <w:pPr>
        <w:rPr>
          <w:i/>
          <w:iCs/>
          <w:u w:val="single"/>
          <w:lang w:eastAsia="ja-JP"/>
        </w:rPr>
      </w:pPr>
      <w:r w:rsidRPr="00357190">
        <w:rPr>
          <w:i/>
          <w:iCs/>
          <w:u w:val="single"/>
          <w:lang w:eastAsia="ja-JP"/>
        </w:rPr>
        <w:t>ii. CTR thông thường từ quá trình vận hành HTKT, nhà điều hành KCN (Trách nhiệm của chủ đầu tư hạ tầng KCN)</w:t>
      </w:r>
    </w:p>
    <w:p w14:paraId="4EB86278" w14:textId="77777777" w:rsidR="009969E4" w:rsidRPr="00357190" w:rsidRDefault="009969E4" w:rsidP="009969E4">
      <w:pPr>
        <w:ind w:firstLine="720"/>
      </w:pPr>
      <w:r w:rsidRPr="00357190">
        <w:t>- Bùn từ hệ thống cống thoát nước mưa được hợp đồng với đơn vị có đầy đủ chức năng tiến hành nạo vét, thu gom và vận chuyển đi xử lý định kỳ 12 tháng/lần.</w:t>
      </w:r>
    </w:p>
    <w:p w14:paraId="12A679DA" w14:textId="77777777" w:rsidR="009969E4" w:rsidRPr="00357190" w:rsidRDefault="009969E4" w:rsidP="009969E4">
      <w:pPr>
        <w:ind w:firstLine="720"/>
      </w:pPr>
      <w:r w:rsidRPr="00357190">
        <w:t>- Đối với đường bị hỏng hóc, xuống cấp phải bóc đi để sửa, sau này sẽ thực hiện bằng công nghệ mới để tái chế, tái sử dụng lượng bê tông nhựa vừa bóc tách ra. Chủ dự án sẽ hợp đồng với các đơn vị có chức năng để tiến hành duy tu bảo dưỡng hạ tầng kỹ thuật vừa đảm bảo quá trình duy tu vừa đảm bảo công tác BVMT (khi xả ra hỏng hóc, xuống cấp).</w:t>
      </w:r>
    </w:p>
    <w:p w14:paraId="179D5506" w14:textId="77777777" w:rsidR="009969E4" w:rsidRPr="00357190" w:rsidRDefault="009969E4" w:rsidP="009969E4">
      <w:pPr>
        <w:ind w:firstLine="720"/>
      </w:pPr>
      <w:r w:rsidRPr="00357190">
        <w:t>- Thu gom toàn bộ sinh khối từ hoạt động chăm sóc cây, cỏ và hợp đồng với đơn vị chức năng thu gom, xử lý theo quy định cùng với chất thải rắn sinh hoạt của Dự án.</w:t>
      </w:r>
    </w:p>
    <w:p w14:paraId="7E087EFE" w14:textId="19A842CA" w:rsidR="00167DBF" w:rsidRPr="00357190" w:rsidRDefault="00167DBF" w:rsidP="009969E4">
      <w:pPr>
        <w:ind w:firstLine="720"/>
      </w:pPr>
      <w:r w:rsidRPr="00357190">
        <w:t>- Bố trí các pallet và bao bì mềm tại khu lưu giữ để chứa CTR thông thường.</w:t>
      </w:r>
    </w:p>
    <w:p w14:paraId="09D37CD5" w14:textId="77777777" w:rsidR="009969E4" w:rsidRPr="00357190" w:rsidRDefault="009969E4" w:rsidP="009969E4">
      <w:pPr>
        <w:ind w:firstLine="720"/>
        <w:rPr>
          <w:szCs w:val="26"/>
        </w:rPr>
      </w:pPr>
      <w:r w:rsidRPr="00357190">
        <w:rPr>
          <w:szCs w:val="26"/>
        </w:rPr>
        <w:t xml:space="preserve">- Ngoài ra, Chủ dự án sẽ bố trí 01 </w:t>
      </w:r>
      <w:r w:rsidRPr="00357190">
        <w:rPr>
          <w:lang w:eastAsia="ja-JP"/>
        </w:rPr>
        <w:t>kho chứa chất thải rắn thải thông thường diện tích khoảng 25m</w:t>
      </w:r>
      <w:r w:rsidRPr="00357190">
        <w:rPr>
          <w:vertAlign w:val="superscript"/>
          <w:lang w:eastAsia="ja-JP"/>
        </w:rPr>
        <w:t>2</w:t>
      </w:r>
      <w:r w:rsidRPr="00357190">
        <w:rPr>
          <w:lang w:eastAsia="ja-JP"/>
        </w:rPr>
        <w:t xml:space="preserve"> tại khu HTKT của KCN;</w:t>
      </w:r>
      <w:r w:rsidRPr="00357190">
        <w:rPr>
          <w:szCs w:val="26"/>
        </w:rPr>
        <w:t xml:space="preserve"> </w:t>
      </w:r>
      <w:r w:rsidRPr="00357190">
        <w:t xml:space="preserve">kết cấu tường bao che và mái kho lợp tôn, nền bê tông xi măng để lưu giữ tạm thời </w:t>
      </w:r>
      <w:r w:rsidRPr="00357190">
        <w:rPr>
          <w:lang w:eastAsia="ja-JP"/>
        </w:rPr>
        <w:t>CTR công nghiệp thông thường phát sinh tại hoạt động của hạ tầng KCN, trước khi chuyển giao cho đơn vị có chức năng thu gom, xử lý định kỳ theo quy định</w:t>
      </w:r>
      <w:r w:rsidRPr="00357190">
        <w:rPr>
          <w:szCs w:val="26"/>
        </w:rPr>
        <w:t>.</w:t>
      </w:r>
    </w:p>
    <w:p w14:paraId="1168ACF5" w14:textId="77777777" w:rsidR="009969E4" w:rsidRPr="00357190" w:rsidRDefault="009969E4" w:rsidP="009969E4">
      <w:pPr>
        <w:rPr>
          <w:b/>
          <w:bCs/>
        </w:rPr>
      </w:pPr>
      <w:r w:rsidRPr="00357190">
        <w:rPr>
          <w:b/>
          <w:bCs/>
        </w:rPr>
        <w:t>c. Chất thải nguy hại</w:t>
      </w:r>
    </w:p>
    <w:p w14:paraId="77BFE19B" w14:textId="77777777" w:rsidR="009969E4" w:rsidRPr="00357190" w:rsidRDefault="009969E4" w:rsidP="009969E4">
      <w:pPr>
        <w:rPr>
          <w:i/>
          <w:iCs/>
          <w:u w:val="single"/>
        </w:rPr>
      </w:pPr>
      <w:r w:rsidRPr="00357190">
        <w:rPr>
          <w:i/>
          <w:iCs/>
          <w:u w:val="single"/>
        </w:rPr>
        <w:t>i. Trách nhiệm của các cở sở, nhà máy, doanh nghiệp trong KCN:</w:t>
      </w:r>
    </w:p>
    <w:p w14:paraId="173EF6C4" w14:textId="77777777" w:rsidR="009969E4" w:rsidRPr="00357190" w:rsidRDefault="009969E4" w:rsidP="00D41FA6">
      <w:pPr>
        <w:ind w:firstLine="720"/>
      </w:pPr>
      <w:r w:rsidRPr="00357190">
        <w:t>- Chất thải nguy hại phát sinh từ các doanh nghiệp, nhà máy, cơ sở thứ cấp được các đơn vị này tự bố trí kho lưu chứa chất thải trong khuôn viên khu đất của mình, tự thu gom, phân loại, lưu chứa và ký hợp đồng chuyển giao với đơn vị có chức năng đến thu gom, vận chuyển và xử lý theo đúng quy định của pháp luật hiện hành.</w:t>
      </w:r>
    </w:p>
    <w:p w14:paraId="658D6FA1" w14:textId="77777777" w:rsidR="009969E4" w:rsidRPr="00357190" w:rsidRDefault="009969E4" w:rsidP="00D41FA6">
      <w:pPr>
        <w:ind w:firstLine="720"/>
      </w:pPr>
      <w:r w:rsidRPr="00357190">
        <w:t xml:space="preserve">- Chất thải nguy hại (CTNH) nhất thiết phải được quản lý nghiêm ngặt, thu gom, lưu giữ, vận chuyển và xử lý đúng kỹ thuật, không để rò rỉ, phát tán ra môi trường. Để quản lý hành chính các nhà máy có chất thải nguy hại, Chủ đầu tư sẽ xem xét áp dụng những biện pháp sau:  </w:t>
      </w:r>
    </w:p>
    <w:p w14:paraId="7E0056B1" w14:textId="77777777" w:rsidR="009969E4" w:rsidRPr="00357190" w:rsidRDefault="009969E4" w:rsidP="00D41FA6">
      <w:pPr>
        <w:ind w:firstLine="720"/>
      </w:pPr>
      <w:r w:rsidRPr="00357190">
        <w:t xml:space="preserve">- Xây dựng phương án giám sát việc thu gom, giảm thiểu, phân loại, lưu giữ CTNH và phương án phòng chống sự cố của tất cả các xí nghiệp công nghiệp trong KCN; Cụ thể gồm: khối lượng và thành phần các loại CTNH phát sinh, cách thu gom, phương tiện thu gom CTNH trong phạm vi nhà máy, vị trí lưu giữ tạm thời trong nhà máy, nhân sự được </w:t>
      </w:r>
      <w:r w:rsidRPr="00357190">
        <w:lastRenderedPageBreak/>
        <w:t xml:space="preserve">phân công chịu trách nhiệm về quản lý CTNH, hợp đồng thu gom, vận chuyển, xử lý CTNH … </w:t>
      </w:r>
    </w:p>
    <w:p w14:paraId="6E0AB105" w14:textId="77777777" w:rsidR="009969E4" w:rsidRPr="00357190" w:rsidRDefault="009969E4" w:rsidP="00D41FA6">
      <w:pPr>
        <w:ind w:firstLine="720"/>
      </w:pPr>
      <w:r w:rsidRPr="00357190">
        <w:t xml:space="preserve">- Chủ nhà máy, xí nghiệp phải quản lý theo đúng Thông tư 02/2022/TT-BTNMT; </w:t>
      </w:r>
      <w:r w:rsidRPr="00357190">
        <w:rPr>
          <w:lang w:bidi="vi-VN"/>
        </w:rPr>
        <w:t>và Thông tư số 07/2025/TT-BTNMT của Bộ Tài nguyên và Môi trường.</w:t>
      </w:r>
    </w:p>
    <w:p w14:paraId="2B35FC3D" w14:textId="77777777" w:rsidR="009969E4" w:rsidRPr="00357190" w:rsidRDefault="009969E4" w:rsidP="00D41FA6">
      <w:pPr>
        <w:ind w:firstLine="720"/>
      </w:pPr>
      <w:r w:rsidRPr="00357190">
        <w:t>- Yêu cầu các đơn vị, nhà máy có báo cáo định kỳ cho bộ phận chuyên trách về môi trường của KCN, và các cơ quan chức năng về các vấn đề liên quan đến CTNH.</w:t>
      </w:r>
    </w:p>
    <w:p w14:paraId="511A6788" w14:textId="77777777" w:rsidR="009969E4" w:rsidRPr="00357190" w:rsidRDefault="009969E4" w:rsidP="00D41FA6">
      <w:pPr>
        <w:ind w:firstLine="720"/>
      </w:pPr>
      <w:r w:rsidRPr="00357190">
        <w:t xml:space="preserve">- Hàng quý, thống kê dữ liệu, tình hình quản lý CTNH ở các đơn vị trong phạm vi với KCN và các cơ quan chức năng. </w:t>
      </w:r>
    </w:p>
    <w:p w14:paraId="7D02AF29" w14:textId="77777777" w:rsidR="009969E4" w:rsidRPr="00357190" w:rsidRDefault="009969E4" w:rsidP="00D41FA6">
      <w:pPr>
        <w:ind w:firstLine="720"/>
      </w:pPr>
      <w:r w:rsidRPr="00357190">
        <w:t>- Phối hợp với các nhà máy trong việc tuyên truyền, giáo dục nâng cao nhận thức cho cán bộ, công nhân viên trong nhà máy về quản lý CTNH.</w:t>
      </w:r>
    </w:p>
    <w:p w14:paraId="6B06A12B" w14:textId="77777777" w:rsidR="009969E4" w:rsidRPr="00357190" w:rsidRDefault="009969E4" w:rsidP="00D41FA6">
      <w:pPr>
        <w:ind w:firstLine="720"/>
      </w:pPr>
      <w:r w:rsidRPr="00357190">
        <w:t>- Chủ dự án yêu cầu các nhà đầu tư thuê đất trong KCN có phát sinh CTNH tuân thủ nghiêm ngặt các nội dung cơ bản gồm:</w:t>
      </w:r>
    </w:p>
    <w:p w14:paraId="7861D066" w14:textId="77777777" w:rsidR="009969E4" w:rsidRPr="00357190" w:rsidRDefault="009969E4" w:rsidP="00D41FA6">
      <w:pPr>
        <w:ind w:firstLine="720"/>
      </w:pPr>
      <w:r w:rsidRPr="00357190">
        <w:t>+ Giảm thiểu và phân loại CTNH ngay từ nguồn thải.</w:t>
      </w:r>
    </w:p>
    <w:p w14:paraId="5B84DAE7" w14:textId="77777777" w:rsidR="009969E4" w:rsidRPr="00357190" w:rsidRDefault="009969E4" w:rsidP="00D41FA6">
      <w:pPr>
        <w:ind w:firstLine="720"/>
      </w:pPr>
      <w:r w:rsidRPr="00357190">
        <w:t>+ Đóng gói CTNH theo chủng loại trong các bao bì thích hợp, đảm bảo các yêu cầu về an toàn kỹ thuật, ký hiệu rõ ràng.</w:t>
      </w:r>
    </w:p>
    <w:p w14:paraId="12CEC7E2" w14:textId="77777777" w:rsidR="009969E4" w:rsidRPr="00357190" w:rsidRDefault="009969E4" w:rsidP="00D41FA6">
      <w:pPr>
        <w:ind w:firstLine="720"/>
      </w:pPr>
      <w:r w:rsidRPr="00357190">
        <w:t xml:space="preserve">+ Lưu giữ an toàn các CTNH trong khu vực sản xuất, kinh doanh trước khi chuyển giao cho các đơn vị có chức năng thu gom và xử lý. Việc lưu giữ chất thải nguy hại phải đảm bảo: </w:t>
      </w:r>
    </w:p>
    <w:p w14:paraId="21D6D529" w14:textId="77777777" w:rsidR="009969E4" w:rsidRPr="00357190" w:rsidRDefault="009969E4" w:rsidP="00D41FA6">
      <w:pPr>
        <w:tabs>
          <w:tab w:val="left" w:pos="851"/>
        </w:tabs>
        <w:ind w:firstLine="720"/>
      </w:pPr>
      <w:r w:rsidRPr="00357190">
        <w:t>•</w:t>
      </w:r>
      <w:r w:rsidRPr="00357190">
        <w:tab/>
        <w:t>Khu vực lưu giữ CTNH riêng biệt, có rào ngăn, biển báo và các biện pháp bảo đảm khác tại khu vực lưu giữ.</w:t>
      </w:r>
    </w:p>
    <w:p w14:paraId="49BC583E" w14:textId="77777777" w:rsidR="009969E4" w:rsidRPr="00357190" w:rsidRDefault="009969E4" w:rsidP="00D41FA6">
      <w:pPr>
        <w:tabs>
          <w:tab w:val="left" w:pos="851"/>
        </w:tabs>
        <w:ind w:firstLine="720"/>
      </w:pPr>
      <w:r w:rsidRPr="00357190">
        <w:t>•</w:t>
      </w:r>
      <w:r w:rsidRPr="00357190">
        <w:tab/>
        <w:t>Không để lẫn CTNH với các chất thải không nguy hại và phải cách ly với các chất thải nguy hại khác.</w:t>
      </w:r>
    </w:p>
    <w:p w14:paraId="59920DE6" w14:textId="77777777" w:rsidR="009969E4" w:rsidRPr="00357190" w:rsidRDefault="009969E4" w:rsidP="00D41FA6">
      <w:pPr>
        <w:tabs>
          <w:tab w:val="left" w:pos="851"/>
        </w:tabs>
        <w:ind w:firstLine="720"/>
      </w:pPr>
      <w:r w:rsidRPr="00357190">
        <w:t>•</w:t>
      </w:r>
      <w:r w:rsidRPr="00357190">
        <w:tab/>
        <w:t>Có phương án phòng chống sự cố, đảm bảo an toàn trong khu vực lưu giữ.</w:t>
      </w:r>
    </w:p>
    <w:p w14:paraId="532C266B" w14:textId="77777777" w:rsidR="009969E4" w:rsidRPr="00357190" w:rsidRDefault="009969E4" w:rsidP="00D41FA6">
      <w:pPr>
        <w:tabs>
          <w:tab w:val="left" w:pos="851"/>
        </w:tabs>
        <w:ind w:firstLine="720"/>
      </w:pPr>
      <w:r w:rsidRPr="00357190">
        <w:t>•</w:t>
      </w:r>
      <w:r w:rsidRPr="00357190">
        <w:tab/>
        <w:t>Hợp đồng với các đơn vị có chức năng thu gom, vận chuyển, xử lý CTNH.</w:t>
      </w:r>
    </w:p>
    <w:p w14:paraId="5FCAA5FE" w14:textId="77777777" w:rsidR="009969E4" w:rsidRPr="00357190" w:rsidRDefault="009969E4" w:rsidP="00D41FA6">
      <w:pPr>
        <w:tabs>
          <w:tab w:val="left" w:pos="851"/>
        </w:tabs>
        <w:ind w:firstLine="720"/>
      </w:pPr>
      <w:r w:rsidRPr="00357190">
        <w:t>•</w:t>
      </w:r>
      <w:r w:rsidRPr="00357190">
        <w:tab/>
        <w:t>Lưu giữ các chứng từ liên quan đến CTNH và cung cấp cho bộ phận chuyên trách về môi trường của KCN và cơ quan quản lý Nhà nước về môi trường.</w:t>
      </w:r>
    </w:p>
    <w:p w14:paraId="7C4EFA47" w14:textId="77777777" w:rsidR="009969E4" w:rsidRPr="00357190" w:rsidRDefault="009969E4" w:rsidP="00D41FA6">
      <w:pPr>
        <w:tabs>
          <w:tab w:val="left" w:pos="851"/>
        </w:tabs>
        <w:ind w:firstLine="720"/>
      </w:pPr>
      <w:r w:rsidRPr="00357190">
        <w:t>•</w:t>
      </w:r>
      <w:r w:rsidRPr="00357190">
        <w:tab/>
        <w:t>Kiểm tra, xác nhận CTNH trong quá trình thu gom, vận chuyển, lưu giữ, xử lý, tiêu hủy đến đúng địa điểm và cơ sở theo quy định của Hợp đồng.</w:t>
      </w:r>
    </w:p>
    <w:p w14:paraId="7CE48367" w14:textId="77777777" w:rsidR="009969E4" w:rsidRPr="00357190" w:rsidRDefault="009969E4" w:rsidP="009969E4">
      <w:pPr>
        <w:rPr>
          <w:i/>
          <w:iCs/>
          <w:u w:val="single"/>
        </w:rPr>
      </w:pPr>
      <w:r w:rsidRPr="00357190">
        <w:rPr>
          <w:i/>
          <w:iCs/>
          <w:u w:val="single"/>
        </w:rPr>
        <w:t xml:space="preserve">ii. Đối với chất thải nguy hại thuộc trách nhiệm quản lý của chủ đầu tư KCN </w:t>
      </w:r>
    </w:p>
    <w:p w14:paraId="6592124F" w14:textId="77777777" w:rsidR="009969E4" w:rsidRPr="00357190" w:rsidRDefault="009969E4" w:rsidP="009969E4">
      <w:pPr>
        <w:rPr>
          <w:b/>
          <w:bCs/>
        </w:rPr>
      </w:pPr>
      <w:r w:rsidRPr="00357190">
        <w:rPr>
          <w:b/>
          <w:bCs/>
        </w:rPr>
        <w:t>** Đối với bùn thải từ hệ thống xử lý nước thải tập trung KCN:</w:t>
      </w:r>
    </w:p>
    <w:p w14:paraId="2FD53F56" w14:textId="77777777" w:rsidR="009969E4" w:rsidRPr="00357190" w:rsidRDefault="009969E4" w:rsidP="00D41FA6">
      <w:pPr>
        <w:ind w:firstLine="720"/>
      </w:pPr>
      <w:r w:rsidRPr="00357190">
        <w:t>- Phương án quản lý bùn thải trong giai đoạn vận hành thử nghiệm:</w:t>
      </w:r>
    </w:p>
    <w:p w14:paraId="22EB8988" w14:textId="33E98D06" w:rsidR="009969E4" w:rsidRPr="00357190" w:rsidRDefault="009969E4" w:rsidP="00D41FA6">
      <w:pPr>
        <w:ind w:firstLine="720"/>
      </w:pPr>
      <w:r w:rsidRPr="00357190">
        <w:t xml:space="preserve">+ Trong giai đoạn vận hành thử nghiệm hệ thống XLNT tập trung của KCN, chủ dự án sẽ tiến hành lấy mẫu bùn từ hoạt động hệ thống XLNT để phân tích, đánh giá (15 chỉ tiêu giám sát theo quy định tại </w:t>
      </w:r>
      <w:r w:rsidR="008725C7" w:rsidRPr="00357190">
        <w:t xml:space="preserve">QCVN 07:2025/BTNMT </w:t>
      </w:r>
      <w:r w:rsidRPr="00357190">
        <w:t>là As, Bari, Ag, Cd, Chì, Coban, kẽm, Ni, Si, Hg, Crom VI, Tổng Xyanua, Tổng dầu, Phenol, Benzen).</w:t>
      </w:r>
    </w:p>
    <w:p w14:paraId="4107DE3A" w14:textId="595D4E78" w:rsidR="009969E4" w:rsidRPr="00357190" w:rsidRDefault="009969E4" w:rsidP="00D41FA6">
      <w:pPr>
        <w:ind w:firstLine="720"/>
      </w:pPr>
      <w:r w:rsidRPr="00357190">
        <w:t xml:space="preserve">+ Phương án xử lý, quản lý bùn thải từ hoạt động </w:t>
      </w:r>
      <w:r w:rsidRPr="00357190">
        <w:rPr>
          <w:szCs w:val="26"/>
        </w:rPr>
        <w:t xml:space="preserve">hệ thống XLNT tập trung của KCN </w:t>
      </w:r>
      <w:r w:rsidRPr="00357190">
        <w:t xml:space="preserve">sau khi phân tích, đánh giá, đối chiếu với </w:t>
      </w:r>
      <w:r w:rsidR="008725C7" w:rsidRPr="00357190">
        <w:t xml:space="preserve">QCVN 07:2025/BTNMT </w:t>
      </w:r>
      <w:r w:rsidRPr="00357190">
        <w:t>như sau:</w:t>
      </w:r>
    </w:p>
    <w:p w14:paraId="65E53D45" w14:textId="77777777" w:rsidR="009969E4" w:rsidRPr="00357190" w:rsidRDefault="009969E4" w:rsidP="00D41FA6">
      <w:pPr>
        <w:ind w:firstLine="720"/>
        <w:rPr>
          <w:i/>
          <w:iCs/>
        </w:rPr>
      </w:pPr>
      <w:r w:rsidRPr="00357190">
        <w:rPr>
          <w:i/>
          <w:iCs/>
        </w:rPr>
        <w:lastRenderedPageBreak/>
        <w:t>1. Trường hợp nếu bùn thải là CTNH:</w:t>
      </w:r>
    </w:p>
    <w:p w14:paraId="266C76FB" w14:textId="7324E55C" w:rsidR="009969E4" w:rsidRPr="00357190" w:rsidRDefault="009969E4" w:rsidP="00D41FA6">
      <w:pPr>
        <w:ind w:firstLine="720"/>
      </w:pPr>
      <w:r w:rsidRPr="00357190">
        <w:t>Nếu có phát hiện một trong bùn thải có thành phần, chỉ tiêu vượt ngưỡng</w:t>
      </w:r>
      <w:r w:rsidRPr="00357190">
        <w:br/>
        <w:t xml:space="preserve">nguy hại theo </w:t>
      </w:r>
      <w:r w:rsidR="008725C7" w:rsidRPr="00357190">
        <w:t xml:space="preserve">QCVN 07:2025/BTNMT </w:t>
      </w:r>
      <w:r w:rsidRPr="00357190">
        <w:t>thì coi là chất thải nguy hại; sẽ được</w:t>
      </w:r>
      <w:r w:rsidRPr="00357190">
        <w:br/>
        <w:t>quản lý, xử lý theo quy định về quản lý CTNH. Trong trường hợp này sẽ xử lý như sau:</w:t>
      </w:r>
    </w:p>
    <w:p w14:paraId="2A1D38C7" w14:textId="1641EB87" w:rsidR="009969E4" w:rsidRPr="00357190" w:rsidRDefault="009969E4" w:rsidP="00D41FA6">
      <w:pPr>
        <w:ind w:firstLine="720"/>
      </w:pPr>
      <w:r w:rsidRPr="00357190">
        <w:rPr>
          <w:szCs w:val="26"/>
        </w:rPr>
        <w:t>Công ty sẽ bố trí 01 khu vực xử lý và lưu giữ bùn thải đặt tại khu hạ tầng kỹ thuật (ngay cạnh hệ thống xử lý nước thải tập trung công suất 8</w:t>
      </w:r>
      <w:r w:rsidR="0071036D" w:rsidRPr="00357190">
        <w:rPr>
          <w:szCs w:val="26"/>
        </w:rPr>
        <w:t>.0</w:t>
      </w:r>
      <w:r w:rsidRPr="00357190">
        <w:rPr>
          <w:szCs w:val="26"/>
        </w:rPr>
        <w:t>00 m</w:t>
      </w:r>
      <w:r w:rsidRPr="00357190">
        <w:rPr>
          <w:szCs w:val="26"/>
          <w:vertAlign w:val="superscript"/>
        </w:rPr>
        <w:t>3</w:t>
      </w:r>
      <w:r w:rsidRPr="00357190">
        <w:rPr>
          <w:szCs w:val="26"/>
        </w:rPr>
        <w:t>/ngày.đêm),</w:t>
      </w:r>
      <w:r w:rsidRPr="00357190">
        <w:t xml:space="preserve"> bao gồm các công trình, thiết bị:</w:t>
      </w:r>
    </w:p>
    <w:p w14:paraId="3E17E99C" w14:textId="25AC354A" w:rsidR="009969E4" w:rsidRPr="00357190" w:rsidRDefault="009969E4" w:rsidP="00D41FA6">
      <w:pPr>
        <w:ind w:firstLine="720"/>
      </w:pPr>
      <w:r w:rsidRPr="00357190">
        <w:t xml:space="preserve">+ 01 Bể chứa bùn (dùng chung cho 02 </w:t>
      </w:r>
      <w:r w:rsidR="0071036D" w:rsidRPr="00357190">
        <w:t>module</w:t>
      </w:r>
      <w:r w:rsidRPr="00357190">
        <w:t xml:space="preserve"> xử lý nước thải)</w:t>
      </w:r>
    </w:p>
    <w:p w14:paraId="3669CBCE" w14:textId="791BB43A" w:rsidR="009969E4" w:rsidRPr="00357190" w:rsidRDefault="009969E4" w:rsidP="00D41FA6">
      <w:pPr>
        <w:ind w:firstLine="720"/>
        <w:rPr>
          <w:spacing w:val="-4"/>
        </w:rPr>
      </w:pPr>
      <w:r w:rsidRPr="00357190">
        <w:rPr>
          <w:spacing w:val="-4"/>
        </w:rPr>
        <w:t xml:space="preserve">+ </w:t>
      </w:r>
      <w:r w:rsidR="0071036D" w:rsidRPr="00357190">
        <w:rPr>
          <w:spacing w:val="-4"/>
        </w:rPr>
        <w:t>Bể</w:t>
      </w:r>
      <w:r w:rsidRPr="00357190">
        <w:rPr>
          <w:spacing w:val="-4"/>
        </w:rPr>
        <w:t xml:space="preserve"> ép bùn: </w:t>
      </w:r>
      <w:r w:rsidR="001944A1" w:rsidRPr="00357190">
        <w:rPr>
          <w:spacing w:val="-4"/>
        </w:rPr>
        <w:t>Diện tích xây dựng khoảng 223 m² (24,2 m × 9,2 m), kết cấu khung bê tông cốt thép, tường bao, sàn bê tông có lớp chống thấm, có mái che. Bể được thiết kế chia thành các ô chứa bùn, đáy bể bố trí hệ thống lỗ thoát nước đường kính D17, khoảng cách bố trí đều 300 × 300 mm, nhằm tạo điều kiện tách nước tự nhiên khỏi bùn. Phần nước sau khi tách được thu gom về hệ thống xử lý nước thải; phần bùn còn lại sau khi làm ráo được thu gom, chuyển giao cho đơn vị có chức năng xử lý theo quy định.</w:t>
      </w:r>
    </w:p>
    <w:p w14:paraId="13BC7847" w14:textId="77777777" w:rsidR="009969E4" w:rsidRPr="00357190" w:rsidRDefault="009969E4" w:rsidP="00D41FA6">
      <w:pPr>
        <w:ind w:firstLine="720"/>
      </w:pPr>
      <w:r w:rsidRPr="00357190">
        <w:t>+ Có hệ thống đường ống thu gom nước thải từ ép bùn về hệ thống XLNTTT.</w:t>
      </w:r>
    </w:p>
    <w:p w14:paraId="405EF87C" w14:textId="1FA5879D" w:rsidR="009969E4" w:rsidRPr="00357190" w:rsidRDefault="009969E4" w:rsidP="00D41FA6">
      <w:pPr>
        <w:ind w:firstLine="720"/>
      </w:pPr>
      <w:r w:rsidRPr="00357190">
        <w:t xml:space="preserve">Bùn thải từ hệ thống XLNT tập trung của KCN tại bể chứa bùn được đưa về </w:t>
      </w:r>
      <w:r w:rsidR="001944A1" w:rsidRPr="00357190">
        <w:t>bể</w:t>
      </w:r>
      <w:r w:rsidRPr="00357190">
        <w:t xml:space="preserve"> ép bùn, tách nước </w:t>
      </w:r>
      <w:r w:rsidR="00ED472B" w:rsidRPr="00357190">
        <w:t xml:space="preserve">theo cơ chế của bể </w:t>
      </w:r>
      <w:r w:rsidRPr="00357190">
        <w:t>để giảm độ ẩm làm khô bùn. Chủ dự án sẽ ký hợp đồng với đơn vị chức năng có đủ năng lực theo quy định để xử lý bùn thải nguy hại này</w:t>
      </w:r>
      <w:r w:rsidR="00ED472B" w:rsidRPr="00357190">
        <w:t>.</w:t>
      </w:r>
    </w:p>
    <w:p w14:paraId="166F8BD6" w14:textId="77777777" w:rsidR="009969E4" w:rsidRPr="00357190" w:rsidRDefault="009969E4" w:rsidP="00D41FA6">
      <w:pPr>
        <w:ind w:firstLine="720"/>
        <w:rPr>
          <w:i/>
          <w:iCs/>
        </w:rPr>
      </w:pPr>
      <w:r w:rsidRPr="00357190">
        <w:rPr>
          <w:i/>
          <w:iCs/>
        </w:rPr>
        <w:t>2. Trường hợp nếu bùn thải không phải là CTNH:</w:t>
      </w:r>
    </w:p>
    <w:p w14:paraId="50543B9A" w14:textId="638F01BE" w:rsidR="009969E4" w:rsidRPr="00357190" w:rsidRDefault="009969E4" w:rsidP="00D41FA6">
      <w:pPr>
        <w:ind w:firstLine="720"/>
      </w:pPr>
      <w:r w:rsidRPr="00357190">
        <w:t>Nếu không phát hiện trong bùn thải có thành phần vượt ngưỡng nguy hại</w:t>
      </w:r>
      <w:r w:rsidRPr="00357190">
        <w:br/>
        <w:t xml:space="preserve">theo </w:t>
      </w:r>
      <w:r w:rsidR="008725C7" w:rsidRPr="00357190">
        <w:t xml:space="preserve">QCVN 07:2025/BTNMT </w:t>
      </w:r>
      <w:r w:rsidRPr="00357190">
        <w:t>thì coi là chất thải thông thường (bùn thải thông</w:t>
      </w:r>
      <w:r w:rsidRPr="00357190">
        <w:br/>
        <w:t>thường); sẽ được quản lý, xử lý theo quy định về quản lý CTR công nghiệp thông</w:t>
      </w:r>
      <w:r w:rsidRPr="00357190">
        <w:br/>
        <w:t xml:space="preserve">thường. </w:t>
      </w:r>
    </w:p>
    <w:p w14:paraId="4A7F58E3" w14:textId="14FFF7AA" w:rsidR="009969E4" w:rsidRPr="00357190" w:rsidRDefault="009969E4" w:rsidP="00D41FA6">
      <w:pPr>
        <w:ind w:firstLine="720"/>
      </w:pPr>
      <w:r w:rsidRPr="00357190">
        <w:t xml:space="preserve">- Trong giai đoạn vận hành ổn định: chủ dự án sẽ tiến hành định kỳ lấy mẫu bùn từ hoạt động hệ thống XLNT để phân tích, đánh giá (15 chỉ tiêu giám sát theo quy định tại </w:t>
      </w:r>
      <w:r w:rsidR="008725C7" w:rsidRPr="00357190">
        <w:t xml:space="preserve">QCVN 07:2025/BTNMT </w:t>
      </w:r>
      <w:r w:rsidRPr="00357190">
        <w:t>là As, Bari, Ag, Cd, Chì, Coban, kẽm, Ni, Si, Hg, Crom VI, Tổng Xyanua, Tổng dầu, Phenol, Benzen) và thực hiện phân định, đối chiếu, lưu giữ, chuyển giao như giai đoạn vận hành thử nghiệm.</w:t>
      </w:r>
    </w:p>
    <w:p w14:paraId="1281E36B" w14:textId="77777777" w:rsidR="009969E4" w:rsidRPr="00357190" w:rsidRDefault="009969E4" w:rsidP="00D41FA6">
      <w:pPr>
        <w:ind w:firstLine="720"/>
        <w:rPr>
          <w:b/>
          <w:bCs/>
        </w:rPr>
      </w:pPr>
      <w:r w:rsidRPr="00357190">
        <w:rPr>
          <w:b/>
          <w:bCs/>
        </w:rPr>
        <w:t>** Đối với CTNH từ hoạt động khu hạ tầng kỹ thuật của KCN:</w:t>
      </w:r>
    </w:p>
    <w:p w14:paraId="1BFE4961" w14:textId="77777777" w:rsidR="009969E4" w:rsidRPr="00357190" w:rsidRDefault="009969E4" w:rsidP="00D41FA6">
      <w:pPr>
        <w:ind w:firstLine="720"/>
      </w:pPr>
      <w:r w:rsidRPr="00357190">
        <w:t>Công tác quản lý CTNH khu vực công cộng, khu vực nhà điều hành KCN, hoạt động chăm sóc cây xanh, hoạt động duy tu, bão dưỡng hệ thống HTKT, hệ thống XLNT tập trung,… trong KCN thuộc về chủ dự án trực tiếp thực hiện.</w:t>
      </w:r>
    </w:p>
    <w:p w14:paraId="0551C8FC" w14:textId="77777777" w:rsidR="009969E4" w:rsidRPr="00357190" w:rsidRDefault="009969E4" w:rsidP="00D41FA6">
      <w:pPr>
        <w:ind w:firstLine="720"/>
      </w:pPr>
      <w:r w:rsidRPr="00357190">
        <w:t>- Biện pháp thu gom và phân loại:</w:t>
      </w:r>
    </w:p>
    <w:p w14:paraId="2D982E9C" w14:textId="77777777" w:rsidR="009969E4" w:rsidRPr="00357190" w:rsidRDefault="009969E4" w:rsidP="00D41FA6">
      <w:pPr>
        <w:ind w:firstLine="720"/>
      </w:pPr>
      <w:r w:rsidRPr="00357190">
        <w:t>+ Cán bộ, nhân viên của KCN sẽ tự thu gom, phân loại và để riêng với CTR sinh hoạt, CTR công nghiệp thông thường, sau đó CTNH sẽ được đội vệ sinh đến thu gom và tập kết tại kho chứa CTNH của KCN.</w:t>
      </w:r>
    </w:p>
    <w:p w14:paraId="4240DFF4" w14:textId="77777777" w:rsidR="009969E4" w:rsidRPr="00357190" w:rsidRDefault="009969E4" w:rsidP="00522CF2">
      <w:pPr>
        <w:ind w:firstLine="720"/>
      </w:pPr>
      <w:r w:rsidRPr="00357190">
        <w:lastRenderedPageBreak/>
        <w:t>+ Các chất thải nguy hại phát sinh từ hoạt động của dự án được thu gom, phân loại và lưu chứa tạm thời trong kho chất thải nguy hại tuân thủ theo quy định tại Điều 35 - Thông tư số 02/2022/TT-BTNMT ngày 10/01/2022 của Bộ Tài nguyên và Môi trường quy định chi tiết thi hành một số điều của Luật Bảo vệ môi trường.</w:t>
      </w:r>
    </w:p>
    <w:p w14:paraId="4DDC5FD8" w14:textId="77777777" w:rsidR="009969E4" w:rsidRPr="00357190" w:rsidRDefault="009969E4" w:rsidP="00522CF2">
      <w:pPr>
        <w:ind w:firstLine="720"/>
      </w:pPr>
      <w:r w:rsidRPr="00357190">
        <w:t xml:space="preserve">+ Các CTNH được thu gom, phân loại, lưu chứa trong thùng chứa có nắp đậy, dán nhãn chất thải và phân loại dựa theo tính nguy hại gây ra cho sức khoẻ con người và môi trường. Theo đó việc thu gom, dán nhãn chất thải được do các công nhân thuộc tổ vệ sinh môi trường của Dự án, trong đó: </w:t>
      </w:r>
    </w:p>
    <w:p w14:paraId="1A55B0E5" w14:textId="77777777" w:rsidR="009969E4" w:rsidRPr="00357190" w:rsidRDefault="009969E4" w:rsidP="00522CF2">
      <w:r w:rsidRPr="00357190">
        <w:tab/>
        <w:t>++ Đóng gói, chứa chất thải: Sử dụng các thùng chứa có chất lượng tốt; không bị rò rỉ khi lưu trữ, vận chuyển; không bị mài mòn; không giảm độ bền trong suốt quá trình sử dụng; không bị tương tác hóa học với CTNH; thân và phần bao quanh bao bì có cấu trúc thích hợp với từng loại chất thải.</w:t>
      </w:r>
    </w:p>
    <w:p w14:paraId="64700958" w14:textId="77777777" w:rsidR="009969E4" w:rsidRPr="00357190" w:rsidRDefault="009969E4" w:rsidP="00522CF2">
      <w:pPr>
        <w:ind w:firstLine="720"/>
      </w:pPr>
      <w:r w:rsidRPr="00357190">
        <w:t>++ Dán nhãn và sử dụng biển báo CTNH: Thông tư số 02/2022/TT-BTNMT ngày 10/01/2022 và thông tư số 07/2025/TT-BTNMT sửa đổi, bổ sung Thông tư số 02/2022/TT-BTNMT ngày 10/01/2022 của Bộ Tài nguyên và Môi trường quy định chi tiết thi hành một số điều của Luật Bảo vệ môi trường và QCVN 07:2009/BTNMT - Quy chuẩn kỹ thuật quốc gia về ngưỡng chất thải nguy hại.</w:t>
      </w:r>
    </w:p>
    <w:p w14:paraId="3923721A" w14:textId="77777777" w:rsidR="009969E4" w:rsidRPr="00357190" w:rsidRDefault="009969E4" w:rsidP="00522CF2">
      <w:pPr>
        <w:ind w:firstLine="720"/>
      </w:pPr>
      <w:r w:rsidRPr="00357190">
        <w:t>- Lưu giữ CTNH trong kho chứa:</w:t>
      </w:r>
    </w:p>
    <w:p w14:paraId="1FDD0FF6" w14:textId="77777777" w:rsidR="009969E4" w:rsidRPr="00357190" w:rsidRDefault="009969E4" w:rsidP="00522CF2">
      <w:pPr>
        <w:ind w:firstLine="562"/>
        <w:rPr>
          <w:lang w:eastAsia="ja-JP"/>
        </w:rPr>
      </w:pPr>
      <w:r w:rsidRPr="00357190">
        <w:t xml:space="preserve">+ </w:t>
      </w:r>
      <w:r w:rsidRPr="00357190">
        <w:rPr>
          <w:lang w:eastAsia="ja-JP"/>
        </w:rPr>
        <w:t>Chủ Dự án sẽ xây dựng 01 kho chứa CTNH, kho có diện tích khoảng 25 m</w:t>
      </w:r>
      <w:r w:rsidRPr="00357190">
        <w:rPr>
          <w:vertAlign w:val="superscript"/>
          <w:lang w:eastAsia="ja-JP"/>
        </w:rPr>
        <w:t>2</w:t>
      </w:r>
      <w:r w:rsidRPr="00357190">
        <w:rPr>
          <w:lang w:eastAsia="ja-JP"/>
        </w:rPr>
        <w:t xml:space="preserve"> tại khu HTKT của KCN</w:t>
      </w:r>
      <w:r w:rsidRPr="00357190">
        <w:t>, tuân thủ theo Thông tư số 02/2022/TT-BTNMT và Thông tư số 07/2025/TT-BTNMT. Cụ thể:</w:t>
      </w:r>
    </w:p>
    <w:p w14:paraId="7EBA12E6" w14:textId="77777777" w:rsidR="009969E4" w:rsidRPr="00357190" w:rsidRDefault="009969E4" w:rsidP="00522CF2">
      <w:pPr>
        <w:pStyle w:val="Normal4"/>
        <w:spacing w:before="0" w:after="0" w:line="312" w:lineRule="auto"/>
        <w:rPr>
          <w:lang w:val="vi-VN"/>
        </w:rPr>
      </w:pPr>
      <w:r w:rsidRPr="00357190">
        <w:rPr>
          <w:lang w:val="vi-VN"/>
        </w:rPr>
        <w:t>++ Diện tích kho chứa 25 m</w:t>
      </w:r>
      <w:r w:rsidRPr="00357190">
        <w:rPr>
          <w:vertAlign w:val="superscript"/>
          <w:lang w:val="vi-VN"/>
        </w:rPr>
        <w:t>2</w:t>
      </w:r>
      <w:r w:rsidRPr="00357190">
        <w:rPr>
          <w:lang w:val="vi-VN"/>
        </w:rPr>
        <w:t xml:space="preserve">. </w:t>
      </w:r>
    </w:p>
    <w:p w14:paraId="43740D25" w14:textId="12FC7B98" w:rsidR="009969E4" w:rsidRPr="00357190" w:rsidRDefault="009969E4" w:rsidP="00522CF2">
      <w:pPr>
        <w:pStyle w:val="Normal4"/>
        <w:spacing w:before="0" w:after="0" w:line="312" w:lineRule="auto"/>
        <w:rPr>
          <w:lang w:val="vi-VN"/>
        </w:rPr>
      </w:pPr>
      <w:r w:rsidRPr="00357190">
        <w:rPr>
          <w:lang w:val="vi-VN"/>
        </w:rPr>
        <w:t xml:space="preserve">++ Trong kho có bố trí gờ chống tràn, cát và các thùng chứa chuyên dụng có nắp đậy kín, gắn biển báo phân loại chất thải nguy hại để thu gom, lưu chứa toàn bộ chất thải nguy hại phát sinh từ hoạt động quản lý vận hành Dự án. </w:t>
      </w:r>
      <w:r w:rsidRPr="00357190">
        <w:rPr>
          <w:lang w:eastAsia="ja-JP"/>
        </w:rPr>
        <w:t>Mặt sàn kho chứa được sơn epoxy chống thấm, bố trí rãnh thu nước chảy tràn xung quanh mặt sàn.</w:t>
      </w:r>
    </w:p>
    <w:p w14:paraId="56292D91" w14:textId="77777777" w:rsidR="009969E4" w:rsidRPr="00357190" w:rsidRDefault="009969E4" w:rsidP="00522CF2">
      <w:pPr>
        <w:pStyle w:val="Normal4"/>
        <w:spacing w:before="0" w:after="0" w:line="312" w:lineRule="auto"/>
        <w:rPr>
          <w:lang w:val="vi-VN"/>
        </w:rPr>
      </w:pPr>
      <w:r w:rsidRPr="00357190">
        <w:rPr>
          <w:lang w:val="vi-VN"/>
        </w:rPr>
        <w:t xml:space="preserve">++ Bố trí </w:t>
      </w:r>
      <w:r w:rsidRPr="00357190">
        <w:t xml:space="preserve">10 thùng chứa CTNH dung tích 120 lít để lưu giữ các loại </w:t>
      </w:r>
      <w:r w:rsidRPr="00357190">
        <w:rPr>
          <w:lang w:val="vi-VN"/>
        </w:rPr>
        <w:t>CTNH.</w:t>
      </w:r>
    </w:p>
    <w:p w14:paraId="5BB6ABBE" w14:textId="299C0C95" w:rsidR="002D1EE2" w:rsidRPr="00357190" w:rsidRDefault="009969E4" w:rsidP="00522CF2">
      <w:pPr>
        <w:pStyle w:val="Normal4"/>
        <w:spacing w:before="0" w:after="0" w:line="312" w:lineRule="auto"/>
        <w:rPr>
          <w:lang w:val="en-US"/>
        </w:rPr>
      </w:pPr>
      <w:r w:rsidRPr="00357190">
        <w:rPr>
          <w:lang w:val="vi-VN"/>
        </w:rPr>
        <w:t>Định kỳ chuyển giao CTNH của Dự án cho đơn vị có đầy đủ năng lực, chức năng vận chuyển và xử lý theo đúng quy định với tần suất khoảng 06 tháng/lần hoặc theo thực tế phát sinh.</w:t>
      </w:r>
    </w:p>
    <w:p w14:paraId="569E6E52" w14:textId="6839BD0F" w:rsidR="00F7331A" w:rsidRPr="00357190" w:rsidRDefault="00F7331A" w:rsidP="008903C5">
      <w:pPr>
        <w:pStyle w:val="Heading3"/>
        <w:rPr>
          <w:iCs/>
          <w:lang w:eastAsia="vi-VN"/>
        </w:rPr>
      </w:pPr>
      <w:bookmarkStart w:id="772" w:name="_Toc236658954"/>
      <w:r w:rsidRPr="00357190">
        <w:rPr>
          <w:lang w:eastAsia="vi-VN"/>
        </w:rPr>
        <w:t>3.2.</w:t>
      </w:r>
      <w:r w:rsidR="009969E4" w:rsidRPr="00357190">
        <w:rPr>
          <w:lang w:eastAsia="vi-VN"/>
        </w:rPr>
        <w:t>4</w:t>
      </w:r>
      <w:r w:rsidRPr="00357190">
        <w:rPr>
          <w:lang w:eastAsia="vi-VN"/>
        </w:rPr>
        <w:t xml:space="preserve">. </w:t>
      </w:r>
      <w:r w:rsidR="00067AC7" w:rsidRPr="00357190">
        <w:rPr>
          <w:lang w:eastAsia="vi-VN"/>
        </w:rPr>
        <w:t>Biện pháp giảm thiểu các tác động không liên quan đến chất thải</w:t>
      </w:r>
      <w:bookmarkEnd w:id="772"/>
    </w:p>
    <w:p w14:paraId="3CE402E1" w14:textId="1ABFDD04" w:rsidR="00067AC7" w:rsidRPr="00357190" w:rsidRDefault="00067AC7" w:rsidP="00067AC7">
      <w:pPr>
        <w:pStyle w:val="Heading3"/>
        <w:rPr>
          <w:iCs/>
          <w:lang w:eastAsia="vi-VN"/>
        </w:rPr>
      </w:pPr>
      <w:bookmarkStart w:id="773" w:name="_Toc236658955"/>
      <w:bookmarkStart w:id="774" w:name="_Toc61448287"/>
      <w:bookmarkStart w:id="775" w:name="_Toc83039352"/>
      <w:r w:rsidRPr="00357190">
        <w:rPr>
          <w:lang w:eastAsia="vi-VN"/>
        </w:rPr>
        <w:t>3.2.4.1. Biện pháp giảm thiểu tiếng ồn, độ rung</w:t>
      </w:r>
      <w:bookmarkEnd w:id="773"/>
    </w:p>
    <w:p w14:paraId="0BB2DC4A" w14:textId="0A16DE51" w:rsidR="00ED472B" w:rsidRPr="00357190" w:rsidRDefault="00ED472B" w:rsidP="00ED472B">
      <w:pPr>
        <w:ind w:firstLine="567"/>
        <w:rPr>
          <w:b/>
          <w:bCs/>
        </w:rPr>
      </w:pPr>
      <w:r w:rsidRPr="00357190">
        <w:rPr>
          <w:b/>
          <w:bCs/>
        </w:rPr>
        <w:t>a. Trách nhiệm của các doanh nghiệp thứ cấp:</w:t>
      </w:r>
    </w:p>
    <w:p w14:paraId="67B9ACC4" w14:textId="77777777" w:rsidR="00ED472B" w:rsidRPr="00357190" w:rsidRDefault="00ED472B" w:rsidP="00ED472B">
      <w:pPr>
        <w:ind w:firstLine="567"/>
      </w:pPr>
      <w:r w:rsidRPr="00357190">
        <w:t>- Tại mỗi doanh nghiệp, nhà máy tự có biện pháp giảm thiểu tiếng ồn, độ rung phát sinh đảm bảo đạt các quy chuẩn hiện hành, hạn chế tối đa ảnh hưởng đến công nhân lao động.</w:t>
      </w:r>
    </w:p>
    <w:p w14:paraId="5925C9A5" w14:textId="77777777" w:rsidR="00ED472B" w:rsidRPr="00357190" w:rsidRDefault="00ED472B" w:rsidP="00ED472B">
      <w:pPr>
        <w:ind w:firstLine="567"/>
      </w:pPr>
      <w:r w:rsidRPr="00357190">
        <w:lastRenderedPageBreak/>
        <w:t>- Phân lập các khu vực gây ồn cao bằng các phương pháp cách ly, cách âm, không vận hành quá tải máy móc và thiết bị, luôn bảo dưỡng và thay thế định kỳ, đảm bảo tốt các điều kiện kỹ thuật của máy móc, thiết bị.</w:t>
      </w:r>
    </w:p>
    <w:p w14:paraId="19B5B51B" w14:textId="77777777" w:rsidR="00ED472B" w:rsidRPr="00357190" w:rsidRDefault="00ED472B" w:rsidP="00ED472B">
      <w:pPr>
        <w:ind w:firstLine="567"/>
      </w:pPr>
      <w:r w:rsidRPr="00357190">
        <w:t>- Để giảm thiểu tác động của tiếng ồn và độ rung do hoạt động của các doanh nghiệp trong KCN. Chủ dự án yêu cầu các đơn vị trong phạm vị KCN thực hiện  các biện pháp đề xuất sau:</w:t>
      </w:r>
    </w:p>
    <w:p w14:paraId="6AF19171" w14:textId="77777777" w:rsidR="00ED472B" w:rsidRPr="00357190" w:rsidRDefault="00ED472B" w:rsidP="00ED472B">
      <w:pPr>
        <w:ind w:firstLine="567"/>
      </w:pPr>
      <w:r w:rsidRPr="00357190">
        <w:t>+ Xây dựng phòng đặt máy hợp lý.</w:t>
      </w:r>
    </w:p>
    <w:p w14:paraId="50658493" w14:textId="77777777" w:rsidR="00ED472B" w:rsidRPr="00357190" w:rsidRDefault="00ED472B" w:rsidP="00ED472B">
      <w:pPr>
        <w:ind w:firstLine="567"/>
      </w:pPr>
      <w:r w:rsidRPr="00357190">
        <w:t>+ Các chân đế, bệ máy cần được gia cố bằng bê tông chất lượng cao.</w:t>
      </w:r>
    </w:p>
    <w:p w14:paraId="619BE43A" w14:textId="77777777" w:rsidR="00ED472B" w:rsidRPr="00357190" w:rsidRDefault="00ED472B" w:rsidP="00ED472B">
      <w:pPr>
        <w:ind w:firstLine="567"/>
      </w:pPr>
      <w:r w:rsidRPr="00357190">
        <w:t>+ Lắp đặt các đệm chống rung bằng cao su và lò xo chống rung đối với các thiết bị có công suất lớn.</w:t>
      </w:r>
    </w:p>
    <w:p w14:paraId="348F6355" w14:textId="77777777" w:rsidR="00ED472B" w:rsidRPr="00357190" w:rsidRDefault="00ED472B" w:rsidP="00ED472B">
      <w:pPr>
        <w:ind w:firstLine="567"/>
      </w:pPr>
      <w:r w:rsidRPr="00357190">
        <w:t>+ Lắp đặt thiết bị cách âm.</w:t>
      </w:r>
    </w:p>
    <w:p w14:paraId="7BE27AAF" w14:textId="77777777" w:rsidR="00ED472B" w:rsidRPr="00357190" w:rsidRDefault="00ED472B" w:rsidP="00ED472B">
      <w:pPr>
        <w:ind w:firstLine="567"/>
      </w:pPr>
      <w:r w:rsidRPr="00357190">
        <w:t>+ Kiểm tra độ cân bằng và hiệu chỉnh nếu cần thiết.</w:t>
      </w:r>
    </w:p>
    <w:p w14:paraId="3A897E5D" w14:textId="77777777" w:rsidR="00ED472B" w:rsidRPr="00357190" w:rsidRDefault="00ED472B" w:rsidP="00ED472B">
      <w:pPr>
        <w:ind w:firstLine="567"/>
      </w:pPr>
      <w:r w:rsidRPr="00357190">
        <w:t>+ Tiến hành kiểm tra, bôi trơn và bảo dưỡng định kỳ.</w:t>
      </w:r>
    </w:p>
    <w:p w14:paraId="47C19A1D" w14:textId="77777777" w:rsidR="00ED472B" w:rsidRPr="00357190" w:rsidRDefault="00ED472B" w:rsidP="00ED472B">
      <w:pPr>
        <w:ind w:firstLine="567"/>
      </w:pPr>
      <w:r w:rsidRPr="00357190">
        <w:t>+ Trang bị các vật dụng cá nhân như nút bịt tai và chế độ ca kíp thích hợp để tránh làm việc quá lâu trong khu vực có tiếng ồn cao.</w:t>
      </w:r>
    </w:p>
    <w:p w14:paraId="69422CB0" w14:textId="77777777" w:rsidR="00ED472B" w:rsidRPr="00357190" w:rsidRDefault="00ED472B" w:rsidP="00ED472B">
      <w:pPr>
        <w:ind w:firstLine="567"/>
        <w:rPr>
          <w:b/>
          <w:bCs/>
        </w:rPr>
      </w:pPr>
      <w:r w:rsidRPr="00357190">
        <w:rPr>
          <w:b/>
          <w:bCs/>
        </w:rPr>
        <w:t>b. Trách nhiệm của Chủ Dự án:</w:t>
      </w:r>
    </w:p>
    <w:p w14:paraId="2AB95A31" w14:textId="77777777" w:rsidR="00ED472B" w:rsidRPr="00357190" w:rsidRDefault="00ED472B" w:rsidP="00ED472B">
      <w:pPr>
        <w:ind w:firstLine="567"/>
      </w:pPr>
      <w:r w:rsidRPr="00357190">
        <w:t>- Tất cả các xe vận tải và thiết bị cơ giới đưa vào sử dụng tại khu vực dự án, phải đạt tiêu chuẩn quy định của Cục Đăng kiểm về mức độ an toàn môi trường, tiếng ồn.</w:t>
      </w:r>
    </w:p>
    <w:p w14:paraId="23C5E61D" w14:textId="77777777" w:rsidR="00ED472B" w:rsidRPr="00357190" w:rsidRDefault="00ED472B" w:rsidP="00ED472B">
      <w:pPr>
        <w:ind w:firstLine="567"/>
      </w:pPr>
      <w:r w:rsidRPr="00357190">
        <w:t>- Phân bố mật độ xe vận tải ra vào khu vực KCN hợp lý, khoa học, quy định tốc độ xe lưu thông trong KCN ≤30km/h, điều tiết máy móc, thiết bị làm việc phù hợp, góp phần giảm thiểu ô nhiễm không khí, tiếng ồn</w:t>
      </w:r>
    </w:p>
    <w:p w14:paraId="7A19B7FB" w14:textId="77777777" w:rsidR="00ED472B" w:rsidRPr="00357190" w:rsidRDefault="00ED472B" w:rsidP="00ED472B">
      <w:pPr>
        <w:ind w:firstLine="567"/>
      </w:pPr>
      <w:r w:rsidRPr="00357190">
        <w:t>- Xây dựng các gờ chắn, giảm tốc trên các tuyến đường nội bộ. Trên các tuyến đường lắp đặt biển báo chỉ dẫn, biển báo quy định tốc độ, vạch kẻ đường,...</w:t>
      </w:r>
    </w:p>
    <w:p w14:paraId="47B40308" w14:textId="77777777" w:rsidR="00ED472B" w:rsidRPr="00357190" w:rsidRDefault="00ED472B" w:rsidP="00ED472B">
      <w:pPr>
        <w:ind w:firstLine="567"/>
      </w:pPr>
      <w:r w:rsidRPr="00357190">
        <w:t>- Vận động các doanh nghiệp, nhà máy thành viên phân bố lượng xe ra vào hợp lsy, hạn chế ra vào những giờ cao điểm để tránh ùn tắc tập trung quá đông phương tiện giao thông gây cộng hưởng tiếng ồn lớn.</w:t>
      </w:r>
    </w:p>
    <w:p w14:paraId="5FE524A5" w14:textId="77777777" w:rsidR="00ED472B" w:rsidRPr="00357190" w:rsidRDefault="00ED472B" w:rsidP="00ED472B">
      <w:pPr>
        <w:ind w:firstLine="567"/>
      </w:pPr>
      <w:r w:rsidRPr="00357190">
        <w:t>- Trồng cây xanh tập trung bên trong KCN, cây xanh cách ly với khu vực xung quanh và dải cây xanh dọc các tuyến đường nội bộ KCN để hạn chế tiếng ồn lan truyền tới khu vực xung quanh.</w:t>
      </w:r>
    </w:p>
    <w:p w14:paraId="74BBA681" w14:textId="77777777" w:rsidR="00ED472B" w:rsidRPr="00357190" w:rsidRDefault="00ED472B" w:rsidP="00ED472B">
      <w:pPr>
        <w:ind w:firstLine="567"/>
      </w:pPr>
      <w:r w:rsidRPr="00357190">
        <w:t>- Khu vực trạm XLNT tập trung được bố trí tại ô đất HTKT, có khoảng cách vệ sinh môi trường nên hạn chế được mùi và tiếng ồn phát sinh. Đối với các thiết bị vận hành hệ thống XLNT được kiểm tra định kỳ độ mòn chi tiết. Thường xuyên bảo trì các thiết bị như máy thổi khí, máy bơm hoặc thay thế mới để giảm thiểu tiếng ồn do hoạt động của các thiết bị này.</w:t>
      </w:r>
    </w:p>
    <w:p w14:paraId="266F58D4" w14:textId="0A1FB4A8" w:rsidR="00A768F4" w:rsidRPr="00357190" w:rsidRDefault="00A768F4" w:rsidP="00A768F4">
      <w:pPr>
        <w:pStyle w:val="Heading3"/>
        <w:rPr>
          <w:iCs/>
          <w:lang w:eastAsia="vi-VN"/>
        </w:rPr>
      </w:pPr>
      <w:bookmarkStart w:id="776" w:name="_Toc236658956"/>
      <w:r w:rsidRPr="00357190">
        <w:rPr>
          <w:lang w:eastAsia="vi-VN"/>
        </w:rPr>
        <w:t xml:space="preserve">3.2.4.2. </w:t>
      </w:r>
      <w:r w:rsidR="000E3CF4" w:rsidRPr="00357190">
        <w:rPr>
          <w:lang w:eastAsia="vi-VN"/>
        </w:rPr>
        <w:t>Biện pháp giảm thiểu tác động của ô nhiễm qua lại giữa các cơ sở sản xuất</w:t>
      </w:r>
      <w:bookmarkEnd w:id="776"/>
    </w:p>
    <w:p w14:paraId="163F97C1" w14:textId="77777777" w:rsidR="000E3CF4" w:rsidRPr="00357190" w:rsidRDefault="000E3CF4" w:rsidP="000E3CF4">
      <w:pPr>
        <w:ind w:firstLine="567"/>
      </w:pPr>
      <w:r w:rsidRPr="00357190">
        <w:t>Để hạn chế tác động qua lại giữa các cơ sở sản xuất đang hoạt động và các cơ sở đang trong quá trình xây dựng, Chủ đầu tư hạ tầng KCN sẽ thực hiện các biện pháp sau:</w:t>
      </w:r>
    </w:p>
    <w:p w14:paraId="20AD8FCC" w14:textId="77777777" w:rsidR="000E3CF4" w:rsidRPr="00357190" w:rsidRDefault="000E3CF4">
      <w:pPr>
        <w:numPr>
          <w:ilvl w:val="0"/>
          <w:numId w:val="177"/>
        </w:numPr>
      </w:pPr>
      <w:r w:rsidRPr="00357190">
        <w:lastRenderedPageBreak/>
        <w:t xml:space="preserve">Yêu cầu các nhà đầu tư thứ cấp thực hiện đầy đủ các biện pháp bảo vệ môi trường trong quá trình xây dựng theo quy định của pháp luật. </w:t>
      </w:r>
    </w:p>
    <w:p w14:paraId="3D7256EE" w14:textId="77777777" w:rsidR="000E3CF4" w:rsidRPr="00357190" w:rsidRDefault="000E3CF4">
      <w:pPr>
        <w:numPr>
          <w:ilvl w:val="0"/>
          <w:numId w:val="177"/>
        </w:numPr>
      </w:pPr>
      <w:r w:rsidRPr="00357190">
        <w:t xml:space="preserve">Thực hiện che chắn khu vực thi công, phun nước giảm bụi trên các tuyến đường nội bộ và khu vực tập kết vật liệu; phương tiện vận chuyển vật liệu phải được che phủ kín, không để rơi vãi gây ảnh hưởng đến các doanh nghiệp đang hoạt động. </w:t>
      </w:r>
    </w:p>
    <w:p w14:paraId="667DCFC9" w14:textId="77777777" w:rsidR="000E3CF4" w:rsidRPr="00357190" w:rsidRDefault="000E3CF4">
      <w:pPr>
        <w:numPr>
          <w:ilvl w:val="0"/>
          <w:numId w:val="177"/>
        </w:numPr>
      </w:pPr>
      <w:r w:rsidRPr="00357190">
        <w:t xml:space="preserve">Quy định thời gian thi công phù hợp, hạn chế thi công các công việc gây tiếng ồn, rung lớn vào ban đêm hoặc trong thời gian sản xuất của các doanh nghiệp lân cận. </w:t>
      </w:r>
    </w:p>
    <w:p w14:paraId="03993E5F" w14:textId="77777777" w:rsidR="000E3CF4" w:rsidRPr="00357190" w:rsidRDefault="000E3CF4">
      <w:pPr>
        <w:numPr>
          <w:ilvl w:val="0"/>
          <w:numId w:val="177"/>
        </w:numPr>
      </w:pPr>
      <w:r w:rsidRPr="00357190">
        <w:t xml:space="preserve">Kiểm soát tải trọng, tốc độ phương tiện vận chuyển trong khu công nghiệp nhằm hạn chế rung động ảnh hưởng đến các công trình hiện hữu. </w:t>
      </w:r>
    </w:p>
    <w:p w14:paraId="28FA68A7" w14:textId="77777777" w:rsidR="000E3CF4" w:rsidRPr="00357190" w:rsidRDefault="000E3CF4">
      <w:pPr>
        <w:numPr>
          <w:ilvl w:val="0"/>
          <w:numId w:val="177"/>
        </w:numPr>
      </w:pPr>
      <w:r w:rsidRPr="00357190">
        <w:t xml:space="preserve">Thực hiện quan trắc, kiểm tra hiện trạng các công trình liền kề khi có hoạt động thi công gần khu vực đang sản xuất; trường hợp phát sinh hư hỏng do hoạt động xây dựng phải phối hợp xử lý, khắc phục theo quy định. </w:t>
      </w:r>
    </w:p>
    <w:p w14:paraId="298D939B" w14:textId="77777777" w:rsidR="000E3CF4" w:rsidRPr="00357190" w:rsidRDefault="000E3CF4">
      <w:pPr>
        <w:numPr>
          <w:ilvl w:val="0"/>
          <w:numId w:val="177"/>
        </w:numPr>
      </w:pPr>
      <w:r w:rsidRPr="00357190">
        <w:t>Chủ đầu tư hạ tầng phối hợp với các doanh nghiệp thứ cấp để giải quyết kịp thời các phản ánh, kiến nghị liên quan đến ô nhiễm môi trường và ảnh hưởng trong quá trình xây dựng.</w:t>
      </w:r>
    </w:p>
    <w:p w14:paraId="34F71E3C" w14:textId="44C5BFD4" w:rsidR="000E3CF4" w:rsidRPr="00357190" w:rsidRDefault="000E3CF4" w:rsidP="000E3CF4">
      <w:pPr>
        <w:pStyle w:val="Heading3"/>
        <w:rPr>
          <w:iCs/>
          <w:lang w:eastAsia="vi-VN"/>
        </w:rPr>
      </w:pPr>
      <w:bookmarkStart w:id="777" w:name="_Toc236658957"/>
      <w:r w:rsidRPr="00357190">
        <w:rPr>
          <w:lang w:eastAsia="vi-VN"/>
        </w:rPr>
        <w:t>3.2.4.3. Biện pháp giảm thiểu tác động đến môi trường kinh tế - xã hội</w:t>
      </w:r>
      <w:bookmarkEnd w:id="777"/>
    </w:p>
    <w:p w14:paraId="0CC1C354" w14:textId="77777777" w:rsidR="000E3CF4" w:rsidRPr="00357190" w:rsidRDefault="000E3CF4" w:rsidP="000E3CF4">
      <w:r w:rsidRPr="00357190">
        <w:tab/>
        <w:t>Để hạn chế các tác động tiêu cực đến môi trường kinh tế - xã hội trong quá trình vận hành KCN, chủ đầu tư sẽ thực hiện các biện pháp sau:</w:t>
      </w:r>
    </w:p>
    <w:p w14:paraId="006F233F" w14:textId="77777777" w:rsidR="000E3CF4" w:rsidRPr="00357190" w:rsidRDefault="000E3CF4">
      <w:pPr>
        <w:numPr>
          <w:ilvl w:val="0"/>
          <w:numId w:val="178"/>
        </w:numPr>
      </w:pPr>
      <w:r w:rsidRPr="00357190">
        <w:t xml:space="preserve">Phối hợp với chính quyền địa phương và các doanh nghiệp thứ cấp quản lý lao động, đăng ký tạm trú, tạm vắng đối với người lao động theo quy định. </w:t>
      </w:r>
    </w:p>
    <w:p w14:paraId="42A7C991" w14:textId="77777777" w:rsidR="000E3CF4" w:rsidRPr="00357190" w:rsidRDefault="000E3CF4">
      <w:pPr>
        <w:numPr>
          <w:ilvl w:val="0"/>
          <w:numId w:val="178"/>
        </w:numPr>
      </w:pPr>
      <w:r w:rsidRPr="00357190">
        <w:t xml:space="preserve">Khuyến khích các doanh nghiệp bố trí nhà ở cho người lao động hoặc liên kết với các khu nhà ở công nhân đã được quy hoạch nhằm hạn chế tình trạng hình thành các khu nhà trọ tự phát. </w:t>
      </w:r>
    </w:p>
    <w:p w14:paraId="39EC9F2C" w14:textId="77777777" w:rsidR="000E3CF4" w:rsidRPr="00357190" w:rsidRDefault="000E3CF4">
      <w:pPr>
        <w:numPr>
          <w:ilvl w:val="0"/>
          <w:numId w:val="178"/>
        </w:numPr>
      </w:pPr>
      <w:r w:rsidRPr="00357190">
        <w:t xml:space="preserve">Bố trí đầy đủ hệ thống thu gom chất thải rắn, nước thải sinh hoạt và nhà vệ sinh công cộng tại các khu vực dịch vụ trong KCN, bảo đảm vệ sinh môi trường. </w:t>
      </w:r>
    </w:p>
    <w:p w14:paraId="45A3405D" w14:textId="77777777" w:rsidR="000E3CF4" w:rsidRPr="00357190" w:rsidRDefault="000E3CF4">
      <w:pPr>
        <w:numPr>
          <w:ilvl w:val="0"/>
          <w:numId w:val="178"/>
        </w:numPr>
      </w:pPr>
      <w:r w:rsidRPr="00357190">
        <w:t xml:space="preserve">Tăng cường tuyên truyền, phổ biến nội quy, quy định về bảo vệ môi trường, an ninh trật tự, văn hóa ứng xử và phòng chống tệ nạn xã hội cho người lao động. </w:t>
      </w:r>
    </w:p>
    <w:p w14:paraId="22E90069" w14:textId="77777777" w:rsidR="000E3CF4" w:rsidRPr="00357190" w:rsidRDefault="000E3CF4">
      <w:pPr>
        <w:numPr>
          <w:ilvl w:val="0"/>
          <w:numId w:val="178"/>
        </w:numPr>
      </w:pPr>
      <w:r w:rsidRPr="00357190">
        <w:t xml:space="preserve">Phối hợp với chính quyền địa phương và lực lượng công an xây dựng phương án bảo đảm an ninh trật tự, phòng chống cháy nổ và xử lý các tình huống phát sinh trong quá trình hoạt động của KCN. </w:t>
      </w:r>
    </w:p>
    <w:p w14:paraId="5FC180B4" w14:textId="77777777" w:rsidR="000E3CF4" w:rsidRPr="00357190" w:rsidRDefault="000E3CF4">
      <w:pPr>
        <w:numPr>
          <w:ilvl w:val="0"/>
          <w:numId w:val="178"/>
        </w:numPr>
      </w:pPr>
      <w:r w:rsidRPr="00357190">
        <w:t>Bố trí cây xanh, khu dịch vụ, khu sinh hoạt công cộng theo đúng quy hoạch nhằm cải thiện điều kiện làm việc và sinh hoạt của người lao động.</w:t>
      </w:r>
    </w:p>
    <w:p w14:paraId="2279AFBE" w14:textId="2A2EB59B" w:rsidR="000E3CF4" w:rsidRPr="00357190" w:rsidRDefault="000E3CF4" w:rsidP="000E3CF4">
      <w:pPr>
        <w:pStyle w:val="Heading3"/>
        <w:rPr>
          <w:iCs/>
          <w:lang w:eastAsia="vi-VN"/>
        </w:rPr>
      </w:pPr>
      <w:bookmarkStart w:id="778" w:name="_Toc236658958"/>
      <w:r w:rsidRPr="00357190">
        <w:rPr>
          <w:lang w:eastAsia="vi-VN"/>
        </w:rPr>
        <w:t>3.2.4.4. Biện pháp giảm thiểu tác động đến giao thông đường bộ</w:t>
      </w:r>
      <w:bookmarkEnd w:id="778"/>
    </w:p>
    <w:p w14:paraId="678C4403" w14:textId="77777777" w:rsidR="000E3CF4" w:rsidRPr="00357190" w:rsidRDefault="000E3CF4" w:rsidP="000E3CF4">
      <w:r w:rsidRPr="00357190">
        <w:t>Để giảm thiểu tác động đến giao thông trong giai đoạn vận hành, chủ đầu tư thực hiện các biện pháp sau:</w:t>
      </w:r>
    </w:p>
    <w:p w14:paraId="0B1A2379" w14:textId="77777777" w:rsidR="000E3CF4" w:rsidRPr="00357190" w:rsidRDefault="000E3CF4">
      <w:pPr>
        <w:numPr>
          <w:ilvl w:val="0"/>
          <w:numId w:val="179"/>
        </w:numPr>
      </w:pPr>
      <w:r w:rsidRPr="00357190">
        <w:t xml:space="preserve">Xây dựng và duy trì hệ thống đường giao thông nội bộ theo đúng quy hoạch, bảo đảm khả năng lưu thông của các phương tiện. </w:t>
      </w:r>
    </w:p>
    <w:p w14:paraId="04CFA084" w14:textId="77777777" w:rsidR="000E3CF4" w:rsidRPr="00357190" w:rsidRDefault="000E3CF4">
      <w:pPr>
        <w:numPr>
          <w:ilvl w:val="0"/>
          <w:numId w:val="179"/>
        </w:numPr>
      </w:pPr>
      <w:r w:rsidRPr="00357190">
        <w:lastRenderedPageBreak/>
        <w:t xml:space="preserve">Lắp đặt đầy đủ biển báo giao thông, biển chỉ dẫn, gờ giảm tốc, gương cầu lồi, vạch sơn, đèn tín hiệu tại các nút giao và khu vực có nguy cơ mất an toàn. </w:t>
      </w:r>
    </w:p>
    <w:p w14:paraId="2C4DAD57" w14:textId="77777777" w:rsidR="000E3CF4" w:rsidRPr="00357190" w:rsidRDefault="000E3CF4">
      <w:pPr>
        <w:numPr>
          <w:ilvl w:val="0"/>
          <w:numId w:val="179"/>
        </w:numPr>
      </w:pPr>
      <w:r w:rsidRPr="00357190">
        <w:t xml:space="preserve">Quy định tốc độ tối đa của phương tiện lưu thông trong khu công nghiệp; bố trí tuyến lưu thông hợp lý đối với xe tải, xe container và phương tiện của người lao động. </w:t>
      </w:r>
    </w:p>
    <w:p w14:paraId="3AFF9DB9" w14:textId="77777777" w:rsidR="000E3CF4" w:rsidRPr="00357190" w:rsidRDefault="000E3CF4">
      <w:pPr>
        <w:numPr>
          <w:ilvl w:val="0"/>
          <w:numId w:val="179"/>
        </w:numPr>
      </w:pPr>
      <w:r w:rsidRPr="00357190">
        <w:t xml:space="preserve">Bố trí khu vực đỗ xe, bãi tập kết hàng hóa phù hợp, không để phương tiện dừng, đỗ gây cản trở giao thông. </w:t>
      </w:r>
    </w:p>
    <w:p w14:paraId="7B52A81B" w14:textId="77777777" w:rsidR="000E3CF4" w:rsidRPr="00357190" w:rsidRDefault="000E3CF4">
      <w:pPr>
        <w:numPr>
          <w:ilvl w:val="0"/>
          <w:numId w:val="179"/>
        </w:numPr>
      </w:pPr>
      <w:r w:rsidRPr="00357190">
        <w:t xml:space="preserve">Phối hợp với cơ quan quản lý giao thông địa phương điều tiết giao thông vào các giờ cao điểm; khuyến khích doanh nghiệp bố trí thời gian làm việc lệch ca nhằm giảm áp lực giao thông. </w:t>
      </w:r>
    </w:p>
    <w:p w14:paraId="2D081536" w14:textId="77777777" w:rsidR="000E3CF4" w:rsidRPr="00357190" w:rsidRDefault="000E3CF4">
      <w:pPr>
        <w:numPr>
          <w:ilvl w:val="0"/>
          <w:numId w:val="179"/>
        </w:numPr>
      </w:pPr>
      <w:r w:rsidRPr="00357190">
        <w:t>Thường xuyên kiểm tra, bảo trì mặt đường, hệ thống chiếu sáng và các công trình giao thông trong khu công nghiệp.</w:t>
      </w:r>
    </w:p>
    <w:p w14:paraId="31812333" w14:textId="6700344E" w:rsidR="000E3CF4" w:rsidRPr="00357190" w:rsidRDefault="000E3CF4" w:rsidP="000E3CF4">
      <w:pPr>
        <w:pStyle w:val="Heading3"/>
        <w:rPr>
          <w:iCs/>
          <w:lang w:eastAsia="vi-VN"/>
        </w:rPr>
      </w:pPr>
      <w:bookmarkStart w:id="779" w:name="_Toc236658959"/>
      <w:r w:rsidRPr="00357190">
        <w:rPr>
          <w:lang w:eastAsia="vi-VN"/>
        </w:rPr>
        <w:t>3.2.4.5. Biện pháp giảm thiểu tác động đến hệ sinh thái khu vực</w:t>
      </w:r>
      <w:bookmarkEnd w:id="779"/>
    </w:p>
    <w:p w14:paraId="2BE9EAC8" w14:textId="77777777" w:rsidR="000E3CF4" w:rsidRPr="00357190" w:rsidRDefault="000E3CF4" w:rsidP="000E3CF4">
      <w:r w:rsidRPr="00357190">
        <w:t>Để hạn chế các tác động đến hệ sinh thái và đa dạng sinh học trong giai đoạn vận hành, chủ đầu tư sẽ thực hiện các biện pháp sau:</w:t>
      </w:r>
    </w:p>
    <w:p w14:paraId="47E0BFE4" w14:textId="77777777" w:rsidR="000E3CF4" w:rsidRPr="00357190" w:rsidRDefault="000E3CF4">
      <w:pPr>
        <w:numPr>
          <w:ilvl w:val="0"/>
          <w:numId w:val="180"/>
        </w:numPr>
      </w:pPr>
      <w:r w:rsidRPr="00357190">
        <w:t xml:space="preserve">Xây dựng và vận hành đồng bộ hệ thống thu gom, xử lý nước thải tập trung của KCN; chỉ tiếp nhận nước thải từ các doanh nghiệp khi đáp ứng yêu cầu đấu nối và chỉ xả ra nguồn tiếp nhận sau khi nước thải đạt quy chuẩn kỹ thuật môi trường theo quy định. </w:t>
      </w:r>
    </w:p>
    <w:p w14:paraId="142E6160" w14:textId="77777777" w:rsidR="000E3CF4" w:rsidRPr="00357190" w:rsidRDefault="000E3CF4">
      <w:pPr>
        <w:numPr>
          <w:ilvl w:val="0"/>
          <w:numId w:val="180"/>
        </w:numPr>
      </w:pPr>
      <w:r w:rsidRPr="00357190">
        <w:t xml:space="preserve">Các doanh nghiệp thứ cấp phải xử lý sơ bộ nước thải trước khi đấu nối vào hệ thống xử lý nước thải tập trung của KCN theo đúng quy định. </w:t>
      </w:r>
    </w:p>
    <w:p w14:paraId="525A67A8" w14:textId="77777777" w:rsidR="000E3CF4" w:rsidRPr="00357190" w:rsidRDefault="000E3CF4">
      <w:pPr>
        <w:numPr>
          <w:ilvl w:val="0"/>
          <w:numId w:val="180"/>
        </w:numPr>
      </w:pPr>
      <w:r w:rsidRPr="00357190">
        <w:t xml:space="preserve">Quản lý chặt chẽ chất thải rắn sinh hoạt, chất thải công nghiệp thông thường và chất thải nguy hại; thu gom, lưu giữ và chuyển giao cho đơn vị có chức năng xử lý, không để phát sinh ô nhiễm thứ cấp. </w:t>
      </w:r>
    </w:p>
    <w:p w14:paraId="71477251" w14:textId="77777777" w:rsidR="000E3CF4" w:rsidRPr="00357190" w:rsidRDefault="000E3CF4">
      <w:pPr>
        <w:numPr>
          <w:ilvl w:val="0"/>
          <w:numId w:val="180"/>
        </w:numPr>
      </w:pPr>
      <w:r w:rsidRPr="00357190">
        <w:t xml:space="preserve">Thực hiện quan trắc môi trường nước thải, nước mặt, không khí và các thành phần môi trường khác theo chương trình quan trắc đã được phê duyệt; kịp thời phát hiện và xử lý các dấu hiệu ô nhiễm. </w:t>
      </w:r>
    </w:p>
    <w:p w14:paraId="5CF988E8" w14:textId="77777777" w:rsidR="000E3CF4" w:rsidRPr="00357190" w:rsidRDefault="000E3CF4">
      <w:pPr>
        <w:numPr>
          <w:ilvl w:val="0"/>
          <w:numId w:val="180"/>
        </w:numPr>
      </w:pPr>
      <w:r w:rsidRPr="00357190">
        <w:t xml:space="preserve">Duy trì diện tích cây xanh theo đúng quy hoạch KCN nhằm tạo cảnh quan, giảm bụi, tiếng ồn và cải thiện vi khí hậu. </w:t>
      </w:r>
    </w:p>
    <w:p w14:paraId="6C06134E" w14:textId="77777777" w:rsidR="000E3CF4" w:rsidRPr="00357190" w:rsidRDefault="000E3CF4">
      <w:pPr>
        <w:numPr>
          <w:ilvl w:val="0"/>
          <w:numId w:val="180"/>
        </w:numPr>
      </w:pPr>
      <w:r w:rsidRPr="00357190">
        <w:t xml:space="preserve">Không xả nước thải, chất thải rắn hoặc các loại hóa chất trực tiếp vào hệ thống kênh tiêu T6, sông Cửu An và các công trình thủy lợi xung quanh. </w:t>
      </w:r>
    </w:p>
    <w:p w14:paraId="401F8E2C" w14:textId="77777777" w:rsidR="000E3CF4" w:rsidRPr="00357190" w:rsidRDefault="000E3CF4">
      <w:pPr>
        <w:numPr>
          <w:ilvl w:val="0"/>
          <w:numId w:val="180"/>
        </w:numPr>
      </w:pPr>
      <w:r w:rsidRPr="00357190">
        <w:t xml:space="preserve">Thường xuyên kiểm tra hệ thống thu gom nước mưa, nước thải, các bể chứa và đường ống nhằm phát hiện, khắc phục kịp thời các sự cố rò rỉ hoặc tràn nước thải. </w:t>
      </w:r>
    </w:p>
    <w:p w14:paraId="159E0B20" w14:textId="77777777" w:rsidR="000E3CF4" w:rsidRPr="00357190" w:rsidRDefault="000E3CF4">
      <w:pPr>
        <w:numPr>
          <w:ilvl w:val="0"/>
          <w:numId w:val="180"/>
        </w:numPr>
      </w:pPr>
      <w:r w:rsidRPr="00357190">
        <w:t xml:space="preserve">Xây dựng và thực hiện kế hoạch phòng ngừa, ứng phó sự cố môi trường, đặc biệt đối với sự cố tràn hóa chất, sự cố hệ thống xử lý nước thải và sự cố cháy nổ nhằm hạn chế nguy cơ phát tán chất ô nhiễm ra môi trường. </w:t>
      </w:r>
    </w:p>
    <w:p w14:paraId="6B1D75A2" w14:textId="14E32333" w:rsidR="000E3CF4" w:rsidRPr="00357190" w:rsidRDefault="000E3CF4">
      <w:pPr>
        <w:numPr>
          <w:ilvl w:val="0"/>
          <w:numId w:val="180"/>
        </w:numPr>
      </w:pPr>
      <w:r w:rsidRPr="00357190">
        <w:lastRenderedPageBreak/>
        <w:t>Tăng cường công tác tuyên truyền, nâng cao nhận thức cho các doanh nghiệp thứ cấp và người lao động về bảo vệ môi trường, sử dụng tiết kiệm tài nguyên và bảo vệ hệ sinh thái khu vực.</w:t>
      </w:r>
    </w:p>
    <w:p w14:paraId="73DEA6F9" w14:textId="2BFD1080" w:rsidR="00601C54" w:rsidRPr="00357190" w:rsidRDefault="00601C54" w:rsidP="00601C54">
      <w:pPr>
        <w:pStyle w:val="Heading3"/>
        <w:rPr>
          <w:iCs/>
          <w:lang w:eastAsia="vi-VN"/>
        </w:rPr>
      </w:pPr>
      <w:bookmarkStart w:id="780" w:name="_Toc236658960"/>
      <w:r w:rsidRPr="00357190">
        <w:rPr>
          <w:lang w:eastAsia="vi-VN"/>
        </w:rPr>
        <w:t>3.2.4.6. Biện pháp phòng ngừa và ứng phó sự cố ngập úng trong giai đoạn vận hành</w:t>
      </w:r>
      <w:bookmarkEnd w:id="780"/>
    </w:p>
    <w:p w14:paraId="4CF936EF" w14:textId="77777777" w:rsidR="00601C54" w:rsidRPr="00357190" w:rsidRDefault="00601C54" w:rsidP="00601C54">
      <w:pPr>
        <w:ind w:firstLine="720"/>
      </w:pPr>
      <w:r w:rsidRPr="00357190">
        <w:t>Để hạn chế nguy cơ ngập úng trong quá trình vận hành, chủ đầu tư sẽ thực hiện đồng bộ các giải pháp kỹ thuật và quản lý như sau:</w:t>
      </w:r>
    </w:p>
    <w:p w14:paraId="0FBD4E36" w14:textId="77777777" w:rsidR="00601C54" w:rsidRPr="00357190" w:rsidRDefault="00601C54" w:rsidP="00601C54">
      <w:r w:rsidRPr="00357190">
        <w:rPr>
          <w:b/>
          <w:bCs/>
        </w:rPr>
        <w:t>(1) Quản lý, vận hành hệ thống thoát nước mưa</w:t>
      </w:r>
    </w:p>
    <w:p w14:paraId="6C6E29DB" w14:textId="77777777" w:rsidR="00601C54" w:rsidRPr="00357190" w:rsidRDefault="00601C54">
      <w:pPr>
        <w:numPr>
          <w:ilvl w:val="0"/>
          <w:numId w:val="185"/>
        </w:numPr>
        <w:tabs>
          <w:tab w:val="clear" w:pos="720"/>
          <w:tab w:val="num" w:pos="426"/>
          <w:tab w:val="left" w:pos="993"/>
        </w:tabs>
        <w:ind w:left="0" w:firstLine="709"/>
      </w:pPr>
      <w:r w:rsidRPr="00357190">
        <w:t xml:space="preserve">Vận hành hệ thống thoát nước mưa riêng biệt với hệ thống thu gom nước thải. </w:t>
      </w:r>
    </w:p>
    <w:p w14:paraId="5948B842" w14:textId="77777777" w:rsidR="00601C54" w:rsidRPr="00357190" w:rsidRDefault="00601C54">
      <w:pPr>
        <w:numPr>
          <w:ilvl w:val="0"/>
          <w:numId w:val="185"/>
        </w:numPr>
        <w:tabs>
          <w:tab w:val="clear" w:pos="720"/>
          <w:tab w:val="num" w:pos="426"/>
          <w:tab w:val="left" w:pos="993"/>
        </w:tabs>
        <w:ind w:left="0" w:firstLine="709"/>
      </w:pPr>
      <w:r w:rsidRPr="00357190">
        <w:t xml:space="preserve">Duy trì thông suốt mạng lưới cống, mương, hố ga, cửa thu nước mưa và các tuyến kênh tiêu trong phạm vi dự án. </w:t>
      </w:r>
    </w:p>
    <w:p w14:paraId="55D1A600" w14:textId="77777777" w:rsidR="00601C54" w:rsidRPr="00357190" w:rsidRDefault="00601C54">
      <w:pPr>
        <w:numPr>
          <w:ilvl w:val="0"/>
          <w:numId w:val="185"/>
        </w:numPr>
        <w:tabs>
          <w:tab w:val="clear" w:pos="720"/>
          <w:tab w:val="num" w:pos="426"/>
          <w:tab w:val="left" w:pos="993"/>
        </w:tabs>
        <w:ind w:left="0" w:firstLine="709"/>
      </w:pPr>
      <w:r w:rsidRPr="00357190">
        <w:t xml:space="preserve">Kiểm tra, nạo vét bùn đất, rác thải tại các hố ga, cống thoát nước và cửa xả định kỳ hoặc trước mùa mưa nhằm bảo đảm khả năng tiêu thoát nước theo thiết kế. </w:t>
      </w:r>
    </w:p>
    <w:p w14:paraId="66DA28A9" w14:textId="77777777" w:rsidR="00601C54" w:rsidRPr="00357190" w:rsidRDefault="00601C54">
      <w:pPr>
        <w:numPr>
          <w:ilvl w:val="0"/>
          <w:numId w:val="185"/>
        </w:numPr>
        <w:tabs>
          <w:tab w:val="clear" w:pos="720"/>
          <w:tab w:val="num" w:pos="426"/>
          <w:tab w:val="left" w:pos="993"/>
        </w:tabs>
        <w:ind w:left="0" w:firstLine="709"/>
      </w:pPr>
      <w:r w:rsidRPr="00357190">
        <w:t xml:space="preserve">Không để vật liệu xây dựng, chất thải, cây cỏ hoặc các vật cản làm thu hẹp tiết diện dòng chảy. </w:t>
      </w:r>
    </w:p>
    <w:p w14:paraId="5A56D35A" w14:textId="77777777" w:rsidR="00601C54" w:rsidRPr="00357190" w:rsidRDefault="00601C54" w:rsidP="00601C54">
      <w:r w:rsidRPr="00357190">
        <w:rPr>
          <w:b/>
          <w:bCs/>
        </w:rPr>
        <w:t>(2) Duy trì cao độ và khả năng tiêu thoát nước của hệ thống hạ tầng</w:t>
      </w:r>
    </w:p>
    <w:p w14:paraId="4FF71C7B" w14:textId="77777777" w:rsidR="00601C54" w:rsidRPr="00357190" w:rsidRDefault="00601C54">
      <w:pPr>
        <w:numPr>
          <w:ilvl w:val="0"/>
          <w:numId w:val="184"/>
        </w:numPr>
        <w:tabs>
          <w:tab w:val="clear" w:pos="720"/>
          <w:tab w:val="left" w:pos="993"/>
        </w:tabs>
        <w:ind w:left="0" w:firstLine="709"/>
      </w:pPr>
      <w:r w:rsidRPr="00357190">
        <w:t xml:space="preserve">Không tự ý thay đổi cao độ san nền hoặc xây dựng các công trình cản trở hướng thoát nước đã được quy hoạch. </w:t>
      </w:r>
    </w:p>
    <w:p w14:paraId="560C6D07" w14:textId="77777777" w:rsidR="00601C54" w:rsidRPr="00357190" w:rsidRDefault="00601C54">
      <w:pPr>
        <w:numPr>
          <w:ilvl w:val="0"/>
          <w:numId w:val="184"/>
        </w:numPr>
        <w:tabs>
          <w:tab w:val="clear" w:pos="720"/>
          <w:tab w:val="left" w:pos="993"/>
        </w:tabs>
        <w:ind w:left="0" w:firstLine="709"/>
      </w:pPr>
      <w:r w:rsidRPr="00357190">
        <w:t xml:space="preserve">Thường xuyên kiểm tra tình trạng lún nền, lún cống và hư hỏng hệ thống thoát nước để kịp thời sửa chữa. </w:t>
      </w:r>
    </w:p>
    <w:p w14:paraId="35BF9749" w14:textId="77777777" w:rsidR="00601C54" w:rsidRPr="00357190" w:rsidRDefault="00601C54">
      <w:pPr>
        <w:numPr>
          <w:ilvl w:val="0"/>
          <w:numId w:val="184"/>
        </w:numPr>
        <w:tabs>
          <w:tab w:val="clear" w:pos="720"/>
          <w:tab w:val="left" w:pos="993"/>
        </w:tabs>
        <w:ind w:left="0" w:firstLine="709"/>
      </w:pPr>
      <w:r w:rsidRPr="00357190">
        <w:t xml:space="preserve">Quản lý hành lang bảo vệ các tuyến kênh theo quy định, không để phát sinh hoạt động lấn chiếm làm ảnh hưởng đến khả năng tiêu thoát nước. </w:t>
      </w:r>
    </w:p>
    <w:p w14:paraId="121B9B06" w14:textId="77777777" w:rsidR="00601C54" w:rsidRPr="00357190" w:rsidRDefault="00601C54" w:rsidP="00601C54">
      <w:r w:rsidRPr="00357190">
        <w:rPr>
          <w:b/>
          <w:bCs/>
        </w:rPr>
        <w:t>(3) Phối hợp vận hành với hệ thống thủy lợi khu vực</w:t>
      </w:r>
    </w:p>
    <w:p w14:paraId="4816DDF1" w14:textId="77777777" w:rsidR="00601C54" w:rsidRPr="00357190" w:rsidRDefault="00601C54">
      <w:pPr>
        <w:pStyle w:val="ListParagraph"/>
        <w:numPr>
          <w:ilvl w:val="0"/>
          <w:numId w:val="183"/>
        </w:numPr>
        <w:tabs>
          <w:tab w:val="left" w:pos="993"/>
        </w:tabs>
        <w:ind w:left="0" w:firstLine="720"/>
      </w:pPr>
      <w:r w:rsidRPr="00357190">
        <w:t xml:space="preserve">Thực hiện vận hành các điểm xả nước mưa theo đúng phương án đã được cơ quan quản lý công trình thủy lợi chấp thuận. </w:t>
      </w:r>
    </w:p>
    <w:p w14:paraId="304D3933" w14:textId="77777777" w:rsidR="00601C54" w:rsidRPr="00357190" w:rsidRDefault="00601C54">
      <w:pPr>
        <w:pStyle w:val="ListParagraph"/>
        <w:numPr>
          <w:ilvl w:val="0"/>
          <w:numId w:val="183"/>
        </w:numPr>
        <w:tabs>
          <w:tab w:val="left" w:pos="993"/>
        </w:tabs>
        <w:ind w:left="0" w:firstLine="720"/>
      </w:pPr>
      <w:r w:rsidRPr="00357190">
        <w:t xml:space="preserve">Phối hợp với đơn vị quản lý hệ thống kênh T6, kênh T6-5 trạm bơm Tam Đô và các công trình thủy lợi liên quan trong việc điều tiết, tiêu thoát nước khi xảy ra mưa lớn hoặc lũ. </w:t>
      </w:r>
    </w:p>
    <w:p w14:paraId="1D981A6B" w14:textId="77777777" w:rsidR="00601C54" w:rsidRPr="00357190" w:rsidRDefault="00601C54">
      <w:pPr>
        <w:pStyle w:val="ListParagraph"/>
        <w:numPr>
          <w:ilvl w:val="0"/>
          <w:numId w:val="183"/>
        </w:numPr>
        <w:tabs>
          <w:tab w:val="left" w:pos="993"/>
        </w:tabs>
        <w:ind w:left="0" w:firstLine="720"/>
      </w:pPr>
      <w:r w:rsidRPr="00357190">
        <w:t xml:space="preserve">Theo dõi diễn biến mực nước tại hệ thống kênh tiêu để chủ động phương án tiêu úng. </w:t>
      </w:r>
    </w:p>
    <w:p w14:paraId="6F3A39E2" w14:textId="77777777" w:rsidR="00601C54" w:rsidRPr="00357190" w:rsidRDefault="00601C54" w:rsidP="00BD32A3">
      <w:pPr>
        <w:ind w:firstLine="720"/>
        <w:rPr>
          <w:b/>
          <w:bCs/>
        </w:rPr>
      </w:pPr>
      <w:r w:rsidRPr="00357190">
        <w:rPr>
          <w:b/>
          <w:bCs/>
        </w:rPr>
        <w:t>Biện pháp ứng phó khi xảy ra ngập úng</w:t>
      </w:r>
    </w:p>
    <w:p w14:paraId="27CB8A17" w14:textId="77777777" w:rsidR="00601C54" w:rsidRPr="00357190" w:rsidRDefault="00601C54" w:rsidP="00BD32A3">
      <w:pPr>
        <w:ind w:firstLine="720"/>
      </w:pPr>
      <w:r w:rsidRPr="00357190">
        <w:t>Khi xuất hiện mưa lớn kéo dài hoặc có cảnh báo ngập lụt, chủ đầu tư sẽ triển khai các biện pháp sau:</w:t>
      </w:r>
    </w:p>
    <w:p w14:paraId="467D58EA" w14:textId="77777777" w:rsidR="00601C54" w:rsidRPr="00357190" w:rsidRDefault="00601C54">
      <w:pPr>
        <w:numPr>
          <w:ilvl w:val="0"/>
          <w:numId w:val="182"/>
        </w:numPr>
        <w:tabs>
          <w:tab w:val="clear" w:pos="720"/>
          <w:tab w:val="num" w:pos="426"/>
          <w:tab w:val="left" w:pos="851"/>
        </w:tabs>
        <w:ind w:left="0" w:firstLine="567"/>
      </w:pPr>
      <w:r w:rsidRPr="00357190">
        <w:t xml:space="preserve">Theo dõi liên tục thông tin dự báo khí tượng thủy văn và cảnh báo mưa lớn, lũ từ cơ quan chức năng. </w:t>
      </w:r>
    </w:p>
    <w:p w14:paraId="51C8EA90" w14:textId="77777777" w:rsidR="00601C54" w:rsidRPr="00357190" w:rsidRDefault="00601C54">
      <w:pPr>
        <w:numPr>
          <w:ilvl w:val="0"/>
          <w:numId w:val="182"/>
        </w:numPr>
        <w:tabs>
          <w:tab w:val="clear" w:pos="720"/>
          <w:tab w:val="num" w:pos="426"/>
          <w:tab w:val="left" w:pos="851"/>
        </w:tabs>
        <w:ind w:left="0" w:firstLine="567"/>
      </w:pPr>
      <w:r w:rsidRPr="00357190">
        <w:t xml:space="preserve">Kiểm tra toàn bộ hệ thống thu gom nước mưa, cửa thu nước, cửa xả và các tuyến kênh trước khi mưa lớn xảy ra; kịp thời loại bỏ các vật cản gây tắc nghẽn. </w:t>
      </w:r>
    </w:p>
    <w:p w14:paraId="23DB832F" w14:textId="77777777" w:rsidR="00601C54" w:rsidRPr="00357190" w:rsidRDefault="00601C54">
      <w:pPr>
        <w:numPr>
          <w:ilvl w:val="0"/>
          <w:numId w:val="182"/>
        </w:numPr>
        <w:tabs>
          <w:tab w:val="clear" w:pos="720"/>
          <w:tab w:val="num" w:pos="426"/>
          <w:tab w:val="left" w:pos="851"/>
        </w:tabs>
        <w:ind w:left="0" w:firstLine="567"/>
      </w:pPr>
      <w:r w:rsidRPr="00357190">
        <w:lastRenderedPageBreak/>
        <w:t xml:space="preserve">Huy động nhân lực và phương tiện để nạo vét khẩn cấp các vị trí bị bồi lắng hoặc tắc nghẽn, bảo đảm dòng chảy thông suốt. </w:t>
      </w:r>
    </w:p>
    <w:p w14:paraId="374478FE" w14:textId="77777777" w:rsidR="00601C54" w:rsidRPr="00357190" w:rsidRDefault="00601C54">
      <w:pPr>
        <w:numPr>
          <w:ilvl w:val="0"/>
          <w:numId w:val="182"/>
        </w:numPr>
        <w:tabs>
          <w:tab w:val="clear" w:pos="720"/>
          <w:tab w:val="num" w:pos="426"/>
          <w:tab w:val="left" w:pos="851"/>
        </w:tabs>
        <w:ind w:left="0" w:firstLine="567"/>
      </w:pPr>
      <w:r w:rsidRPr="00357190">
        <w:t xml:space="preserve">Vận hành hệ thống cửa phai điều tiết, đê bao và các công trình thủy lợi theo phương án đã được phê duyệt. </w:t>
      </w:r>
    </w:p>
    <w:p w14:paraId="58E276B9" w14:textId="77777777" w:rsidR="00601C54" w:rsidRPr="00357190" w:rsidRDefault="00601C54">
      <w:pPr>
        <w:numPr>
          <w:ilvl w:val="0"/>
          <w:numId w:val="182"/>
        </w:numPr>
        <w:tabs>
          <w:tab w:val="clear" w:pos="720"/>
          <w:tab w:val="num" w:pos="426"/>
          <w:tab w:val="left" w:pos="851"/>
        </w:tabs>
        <w:ind w:left="0" w:firstLine="567"/>
      </w:pPr>
      <w:r w:rsidRPr="00357190">
        <w:t xml:space="preserve">Huy động bơm cố định và bơm di động để bơm tiêu nước tại các vị trí có nguy cơ ngập cục bộ khi lưu lượng nước vượt khả năng tiêu thoát tự chảy. </w:t>
      </w:r>
    </w:p>
    <w:p w14:paraId="02F177DE" w14:textId="77777777" w:rsidR="00601C54" w:rsidRPr="00357190" w:rsidRDefault="00601C54">
      <w:pPr>
        <w:numPr>
          <w:ilvl w:val="0"/>
          <w:numId w:val="182"/>
        </w:numPr>
        <w:tabs>
          <w:tab w:val="clear" w:pos="720"/>
          <w:tab w:val="num" w:pos="426"/>
          <w:tab w:val="left" w:pos="851"/>
        </w:tabs>
        <w:ind w:left="0" w:firstLine="567"/>
      </w:pPr>
      <w:r w:rsidRPr="00357190">
        <w:t xml:space="preserve">Khoanh vùng, cắm biển cảnh báo và hạn chế phương tiện lưu thông tại các khu vực bị ngập nhằm bảo đảm an toàn cho người và tài sản. </w:t>
      </w:r>
    </w:p>
    <w:p w14:paraId="04903F44" w14:textId="77777777" w:rsidR="00601C54" w:rsidRPr="00357190" w:rsidRDefault="00601C54">
      <w:pPr>
        <w:numPr>
          <w:ilvl w:val="0"/>
          <w:numId w:val="182"/>
        </w:numPr>
        <w:tabs>
          <w:tab w:val="clear" w:pos="720"/>
          <w:tab w:val="num" w:pos="426"/>
          <w:tab w:val="left" w:pos="851"/>
        </w:tabs>
        <w:ind w:left="0" w:firstLine="567"/>
      </w:pPr>
      <w:r w:rsidRPr="00357190">
        <w:t xml:space="preserve">Kiểm tra an toàn đối với trạm điện, tủ điện, thiết bị sản xuất; cắt điện cục bộ tại khu vực bị ngập nếu có nguy cơ mất an toàn điện. </w:t>
      </w:r>
    </w:p>
    <w:p w14:paraId="2CD7CF5A" w14:textId="77777777" w:rsidR="00601C54" w:rsidRPr="00357190" w:rsidRDefault="00601C54">
      <w:pPr>
        <w:numPr>
          <w:ilvl w:val="0"/>
          <w:numId w:val="182"/>
        </w:numPr>
        <w:tabs>
          <w:tab w:val="clear" w:pos="720"/>
          <w:tab w:val="num" w:pos="426"/>
          <w:tab w:val="left" w:pos="851"/>
        </w:tabs>
        <w:ind w:left="0" w:firstLine="567"/>
      </w:pPr>
      <w:r w:rsidRPr="00357190">
        <w:t xml:space="preserve">Sau khi nước rút, tổ chức vệ sinh, khơi thông hệ thống thoát nước, kiểm tra nền đường, cống, mương và các công trình hạ tầng kỹ thuật; sửa chữa ngay các vị trí hư hỏng để khôi phục hoạt động bình thường. </w:t>
      </w:r>
    </w:p>
    <w:p w14:paraId="6E3A6A47" w14:textId="77777777" w:rsidR="00601C54" w:rsidRPr="00357190" w:rsidRDefault="00601C54" w:rsidP="00601C54">
      <w:pPr>
        <w:ind w:firstLine="720"/>
        <w:rPr>
          <w:b/>
          <w:bCs/>
        </w:rPr>
      </w:pPr>
      <w:r w:rsidRPr="00357190">
        <w:rPr>
          <w:b/>
          <w:bCs/>
        </w:rPr>
        <w:t>Đánh giá sau khi áp dụng các biện pháp</w:t>
      </w:r>
    </w:p>
    <w:p w14:paraId="520C1865" w14:textId="73C65886" w:rsidR="00601C54" w:rsidRPr="00357190" w:rsidRDefault="00601C54" w:rsidP="00601C54">
      <w:pPr>
        <w:ind w:firstLine="720"/>
      </w:pPr>
      <w:r w:rsidRPr="00357190">
        <w:t>Với việc dự án được san nền theo cao độ khống chế từ +3,20 m đến +3,25 m, hệ thống thoát nước mưa được thiết kế riêng biệt, đấu nối vào hệ thống kênh tiêu hiện hữu thông qua 24 điểm xả đã được cơ quan quản lý công trình thủy lợi chấp thuận, kết hợp các tuyến kênh hoàn trả, đê bao, cửa phai điều tiết và hệ thống bơm tiêu úng, nguy cơ ngập úng trong giai đoạn vận hành được đánh giá ở mức thấp. Các sự cố ngập cục bộ chỉ có thể xảy ra trong trường hợp xuất hiện mưa cực đoan vượt tần suất thiết kế hoặc hệ thống thoát nước không được quản lý, bảo trì đúng quy định</w:t>
      </w:r>
      <w:r w:rsidR="00BD32A3" w:rsidRPr="00357190">
        <w:t>.</w:t>
      </w:r>
      <w:r w:rsidRPr="00357190">
        <w:t xml:space="preserve"> </w:t>
      </w:r>
      <w:r w:rsidR="00BD32A3" w:rsidRPr="00357190">
        <w:t xml:space="preserve">Tuy </w:t>
      </w:r>
      <w:r w:rsidRPr="00357190">
        <w:t>nhiên, với các biện pháp phòng ngừa và ứng phó nêu trên, tác động được đánh giá có thể kiểm soát và không làm ảnh hưởng đáng kể đến hoạt động của dự án cũng như khu vực xung quanh</w:t>
      </w:r>
      <w:r w:rsidR="00BD32A3" w:rsidRPr="00357190">
        <w:t>.</w:t>
      </w:r>
    </w:p>
    <w:p w14:paraId="424F5E62" w14:textId="2ABC1645" w:rsidR="00ED295E" w:rsidRPr="00357190" w:rsidRDefault="00ED295E" w:rsidP="00ED295E">
      <w:pPr>
        <w:pStyle w:val="Heading3"/>
        <w:rPr>
          <w:rFonts w:asciiTheme="majorHAnsi" w:hAnsiTheme="majorHAnsi" w:cstheme="majorHAnsi"/>
          <w:szCs w:val="26"/>
          <w:lang w:val="pt-BR"/>
        </w:rPr>
      </w:pPr>
      <w:bookmarkStart w:id="781" w:name="_Toc236658961"/>
      <w:r w:rsidRPr="00357190">
        <w:rPr>
          <w:rFonts w:asciiTheme="majorHAnsi" w:hAnsiTheme="majorHAnsi" w:cstheme="majorHAnsi"/>
          <w:szCs w:val="26"/>
        </w:rPr>
        <w:t>3</w:t>
      </w:r>
      <w:r w:rsidRPr="00357190">
        <w:rPr>
          <w:rFonts w:asciiTheme="majorHAnsi" w:hAnsiTheme="majorHAnsi" w:cstheme="majorHAnsi"/>
          <w:szCs w:val="26"/>
          <w:lang w:val="vi-VN"/>
        </w:rPr>
        <w:t>.</w:t>
      </w:r>
      <w:r w:rsidRPr="00357190">
        <w:rPr>
          <w:rFonts w:asciiTheme="majorHAnsi" w:hAnsiTheme="majorHAnsi" w:cstheme="majorHAnsi"/>
          <w:szCs w:val="26"/>
        </w:rPr>
        <w:t>2</w:t>
      </w:r>
      <w:r w:rsidRPr="00357190">
        <w:rPr>
          <w:rFonts w:asciiTheme="majorHAnsi" w:hAnsiTheme="majorHAnsi" w:cstheme="majorHAnsi"/>
          <w:szCs w:val="26"/>
          <w:lang w:val="vi-VN"/>
        </w:rPr>
        <w:t>.</w:t>
      </w:r>
      <w:r w:rsidRPr="00357190">
        <w:rPr>
          <w:rFonts w:asciiTheme="majorHAnsi" w:hAnsiTheme="majorHAnsi" w:cstheme="majorHAnsi"/>
          <w:szCs w:val="26"/>
        </w:rPr>
        <w:t>4.7.</w:t>
      </w:r>
      <w:r w:rsidRPr="00357190">
        <w:rPr>
          <w:rFonts w:asciiTheme="majorHAnsi" w:hAnsiTheme="majorHAnsi" w:cstheme="majorHAnsi"/>
          <w:szCs w:val="26"/>
          <w:lang w:val="vi-VN"/>
        </w:rPr>
        <w:t xml:space="preserve"> </w:t>
      </w:r>
      <w:r w:rsidRPr="00357190">
        <w:rPr>
          <w:rFonts w:asciiTheme="majorHAnsi" w:hAnsiTheme="majorHAnsi" w:cstheme="majorHAnsi"/>
          <w:szCs w:val="26"/>
          <w:lang w:val="pt-BR"/>
        </w:rPr>
        <w:t>Biện pháp bảo vệ môi trường đối với nguồn nước công trình thủy lợi khi có hoạt động xả nước thải vào công trình thủy lợi</w:t>
      </w:r>
      <w:bookmarkEnd w:id="781"/>
    </w:p>
    <w:p w14:paraId="79E4B0CA" w14:textId="77777777" w:rsidR="00ED295E" w:rsidRPr="00357190" w:rsidRDefault="00ED295E" w:rsidP="00ED295E">
      <w:pPr>
        <w:ind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Chủ đầu tư đã ký Biên bản thỏa thuận với đơn vị quản lý, khai thác công trình thủy lợi về phương án hoàn trả hệ thống kênh, mương bị ảnh hưởng bởi dự án và thống nhất vị trí xả nước thải sau xử lý vào kênh tiêu T6 – Trạm bơm Tam Đô. Việc hoàn trả hệ thống thủy lợi và bố trí điểm xả được thực hiện theo đúng các yêu cầu kỹ thuật đã được thống nhất trong biên bản, bảo đảm không làm ảnh hưởng đến khả năng tưới, tiêu, thoát nước và vận hành của công trình thủy lợi.</w:t>
      </w:r>
    </w:p>
    <w:p w14:paraId="555F1F08" w14:textId="77777777" w:rsidR="00ED295E" w:rsidRPr="00357190" w:rsidRDefault="00ED295E" w:rsidP="00ED295E">
      <w:pPr>
        <w:ind w:firstLine="709"/>
      </w:pPr>
      <w:r w:rsidRPr="00357190">
        <w:t>- Thiết lập vùng đệm và hành lang cách ly</w:t>
      </w:r>
    </w:p>
    <w:p w14:paraId="3D36543E" w14:textId="77777777" w:rsidR="00ED295E" w:rsidRPr="00357190" w:rsidRDefault="00ED295E" w:rsidP="00ED295E">
      <w:pPr>
        <w:ind w:firstLine="709"/>
      </w:pPr>
      <w:r w:rsidRPr="00357190">
        <w:t xml:space="preserve">+ Hành lang an toàn: Tuyệt đối không lấn chiếm phạm vi bảo vệ công trình thủy lợi. </w:t>
      </w:r>
    </w:p>
    <w:p w14:paraId="684A9C4C" w14:textId="77777777" w:rsidR="00ED295E" w:rsidRPr="00357190" w:rsidRDefault="00ED295E" w:rsidP="00ED295E">
      <w:pPr>
        <w:ind w:firstLine="709"/>
        <w:rPr>
          <w:lang w:eastAsia="ja-JP"/>
        </w:rPr>
      </w:pPr>
      <w:r w:rsidRPr="00357190">
        <w:t>+</w:t>
      </w:r>
      <w:r w:rsidRPr="00357190">
        <w:rPr>
          <w:lang w:val="it-IT"/>
        </w:rPr>
        <w:t xml:space="preserve"> Khoảng cách ly cây xanh</w:t>
      </w:r>
      <w:r w:rsidRPr="00357190">
        <w:t>, mương nước</w:t>
      </w:r>
      <w:r w:rsidRPr="00357190">
        <w:rPr>
          <w:lang w:val="it-IT"/>
        </w:rPr>
        <w:t xml:space="preserve">: </w:t>
      </w:r>
      <w:r w:rsidRPr="00357190">
        <w:rPr>
          <w:lang w:eastAsia="ja-JP"/>
        </w:rPr>
        <w:t xml:space="preserve">Chủ đầu sẽ tư bố trí </w:t>
      </w:r>
      <w:r w:rsidRPr="00357190">
        <w:t xml:space="preserve">dải cây xanh cách ly chiều rộng ≥10m và hệ thống kênh tiêu nước bao quanh KCN bao quanh KCN </w:t>
      </w:r>
      <w:r w:rsidRPr="00357190">
        <w:rPr>
          <w:lang w:eastAsia="ja-JP"/>
        </w:rPr>
        <w:t>đảm bảo theo đúng mục 2.5.2 của QCVN 01:2021/BXD - Quy chuẩn kỹ thuật quốc gia về quy hoạch xây dựng.</w:t>
      </w:r>
    </w:p>
    <w:p w14:paraId="115AFE48" w14:textId="77777777" w:rsidR="00ED295E" w:rsidRPr="00357190" w:rsidRDefault="00ED295E" w:rsidP="00ED295E">
      <w:pPr>
        <w:ind w:firstLine="709"/>
      </w:pPr>
      <w:r w:rsidRPr="00357190">
        <w:lastRenderedPageBreak/>
        <w:t>- Phối hợp với cơ quan chức năng trong việc bảo vệ các kênh mương thủy lợi xung quanh dự án.</w:t>
      </w:r>
    </w:p>
    <w:p w14:paraId="6AD9CE7F" w14:textId="77777777" w:rsidR="00ED295E" w:rsidRPr="00357190" w:rsidRDefault="00ED295E" w:rsidP="00ED295E">
      <w:pPr>
        <w:ind w:firstLine="709"/>
      </w:pPr>
      <w:r w:rsidRPr="00357190">
        <w:t>- Đặc biệt đối với kênh T6 trạm bơm Tam Đô</w:t>
      </w:r>
      <w:r w:rsidRPr="00357190">
        <w:rPr>
          <w:lang w:eastAsia="ja-JP"/>
        </w:rPr>
        <w:t xml:space="preserve"> </w:t>
      </w:r>
      <w:r w:rsidRPr="00357190">
        <w:t>- Nơi tiếp nhận nước thải của dự án, chủ dự án cần thực hiện biện pháp sau:</w:t>
      </w:r>
    </w:p>
    <w:p w14:paraId="40D3BCC5" w14:textId="70FD9C55" w:rsidR="00ED295E" w:rsidRPr="00357190" w:rsidRDefault="00ED295E" w:rsidP="00ED295E">
      <w:pPr>
        <w:ind w:firstLine="709"/>
        <w:rPr>
          <w:lang w:eastAsia="ja-JP"/>
        </w:rPr>
      </w:pPr>
      <w:r w:rsidRPr="00357190">
        <w:t xml:space="preserve">+ Xử lý triệt để nước thải đểm đảm bảo đạt </w:t>
      </w:r>
      <w:r w:rsidRPr="00357190">
        <w:rPr>
          <w:lang w:eastAsia="ja-JP"/>
        </w:rPr>
        <w:t>QCVN 40:2025/BTNMT- Quy chuẩn kỹ thuật quốc gia về nước thải công nghiệp Cột A và QCĐP 02:2019/HY (Kq = 0,9; K</w:t>
      </w:r>
      <w:r w:rsidRPr="00357190">
        <w:rPr>
          <w:vertAlign w:val="subscript"/>
          <w:lang w:eastAsia="ja-JP"/>
        </w:rPr>
        <w:t>f</w:t>
      </w:r>
      <w:r w:rsidRPr="00357190">
        <w:rPr>
          <w:lang w:eastAsia="ja-JP"/>
        </w:rPr>
        <w:t>= 0,9; K</w:t>
      </w:r>
      <w:r w:rsidRPr="00357190">
        <w:rPr>
          <w:vertAlign w:val="subscript"/>
          <w:lang w:eastAsia="ja-JP"/>
        </w:rPr>
        <w:t>HY</w:t>
      </w:r>
      <w:r w:rsidRPr="00357190">
        <w:rPr>
          <w:lang w:eastAsia="ja-JP"/>
        </w:rPr>
        <w:t xml:space="preserve"> = 0,9).</w:t>
      </w:r>
    </w:p>
    <w:p w14:paraId="15FDBB4B" w14:textId="77777777" w:rsidR="00ED295E" w:rsidRPr="00357190" w:rsidRDefault="00ED295E" w:rsidP="00ED295E">
      <w:pPr>
        <w:ind w:firstLine="709"/>
        <w:rPr>
          <w:lang w:eastAsia="ja-JP"/>
        </w:rPr>
      </w:pPr>
      <w:r w:rsidRPr="00357190">
        <w:rPr>
          <w:lang w:eastAsia="ja-JP"/>
        </w:rPr>
        <w:t>+ Lắp đặt hệ thống quan trắc tự động, liên tục đối với các thông số: Lưu lượng (Đầu vào và đầu ra), pH, nhiệt độ, TSS, COD, Amoni (</w:t>
      </w:r>
      <w:r w:rsidRPr="00357190">
        <w:rPr>
          <w:i/>
          <w:iCs/>
          <w:lang w:eastAsia="ja-JP"/>
        </w:rPr>
        <w:t>Được quy định tại phục lục XXVIII, Nghị định 48/2026NĐ-CP</w:t>
      </w:r>
      <w:r w:rsidRPr="00357190">
        <w:rPr>
          <w:lang w:eastAsia="ja-JP"/>
        </w:rPr>
        <w:t>). Trạm quan trắc tự động sẽ đảm bảo yêu cầu kỹ thuật kết nối để truyền dữ liệu tự động, liên tục về Sở Nông nghiệp và Môi trường tỉnh Hưng Yên theo dõi đúng quy định.</w:t>
      </w:r>
    </w:p>
    <w:p w14:paraId="4206EB09" w14:textId="77777777" w:rsidR="00ED295E" w:rsidRPr="00357190" w:rsidRDefault="00ED295E" w:rsidP="00ED295E">
      <w:pPr>
        <w:ind w:firstLine="709"/>
      </w:pPr>
      <w:r w:rsidRPr="00357190">
        <w:rPr>
          <w:lang w:eastAsia="ja-JP"/>
        </w:rPr>
        <w:t xml:space="preserve">+ Xây dựng </w:t>
      </w:r>
      <w:r w:rsidRPr="00357190">
        <w:t>hồ sự cố với tổng thể tích chứa nước của hồ sự cố V = 8.000m</w:t>
      </w:r>
      <w:r w:rsidRPr="00357190">
        <w:rPr>
          <w:vertAlign w:val="superscript"/>
        </w:rPr>
        <w:t>3</w:t>
      </w:r>
      <w:r w:rsidRPr="00357190">
        <w:t xml:space="preserve"> với thời gian lưu 1 ngày để phòng ngừa ứng phó sự cố nước thải đảm bảo khi hệ thống XLNT của KCN gặp sự cố phải được xử lý không xả nước thải chưa xử lý ra Kênh T6 trạm bơm Tam Đô.</w:t>
      </w:r>
    </w:p>
    <w:p w14:paraId="1E739A5A" w14:textId="77777777" w:rsidR="00ED295E" w:rsidRPr="00357190" w:rsidRDefault="00ED295E" w:rsidP="00ED295E">
      <w:pPr>
        <w:ind w:firstLine="709"/>
      </w:pPr>
      <w:r w:rsidRPr="00357190">
        <w:t>- Biện pháp giảm áp lực tiêu thoát nước từ khu công nghiệp đến công trình thủy lợi:</w:t>
      </w:r>
    </w:p>
    <w:p w14:paraId="53F53F9E" w14:textId="77777777" w:rsidR="00ED295E" w:rsidRPr="00357190" w:rsidRDefault="00ED295E" w:rsidP="00ED295E">
      <w:pPr>
        <w:ind w:firstLine="709"/>
      </w:pPr>
      <w:r w:rsidRPr="00357190">
        <w:t>+ Nạo vét, khơi thông dòng chảy, kiên cố hóa kênh mương để tăng khả năng truyền dẫn, tránh ách tắc cục bộ.</w:t>
      </w:r>
    </w:p>
    <w:p w14:paraId="029670D6" w14:textId="77777777" w:rsidR="00ED295E" w:rsidRPr="00357190" w:rsidRDefault="00ED295E" w:rsidP="00ED295E">
      <w:pPr>
        <w:ind w:firstLine="709"/>
      </w:pPr>
      <w:r w:rsidRPr="00357190">
        <w:t>+ Hiện trạng tại hệ thống kênh mương thủy lợi xung quanh dự án; có hệ thống bơm, trạm bơm chủ động tiêu nước, đặc biệt trong mùa mưa lớn hoặc khi hệ thống quá tải.</w:t>
      </w:r>
    </w:p>
    <w:p w14:paraId="444978A0" w14:textId="34662E96" w:rsidR="007A20D3" w:rsidRPr="00357190" w:rsidRDefault="00F30139" w:rsidP="003D5EF5">
      <w:pPr>
        <w:pStyle w:val="Heading3"/>
        <w:spacing w:line="300" w:lineRule="auto"/>
        <w:contextualSpacing/>
        <w:rPr>
          <w:rFonts w:asciiTheme="majorHAnsi" w:hAnsiTheme="majorHAnsi" w:cstheme="majorHAnsi"/>
          <w:bCs w:val="0"/>
          <w:spacing w:val="-4"/>
          <w:szCs w:val="26"/>
          <w:lang w:val="pt-BR" w:eastAsia="vi-VN"/>
        </w:rPr>
      </w:pPr>
      <w:bookmarkStart w:id="782" w:name="_Toc236658962"/>
      <w:r w:rsidRPr="00357190">
        <w:rPr>
          <w:rFonts w:asciiTheme="majorHAnsi" w:hAnsiTheme="majorHAnsi" w:cstheme="majorHAnsi"/>
          <w:szCs w:val="26"/>
        </w:rPr>
        <w:t>3.2.</w:t>
      </w:r>
      <w:r w:rsidR="009969E4" w:rsidRPr="00357190">
        <w:rPr>
          <w:rFonts w:asciiTheme="majorHAnsi" w:hAnsiTheme="majorHAnsi" w:cstheme="majorHAnsi"/>
          <w:szCs w:val="26"/>
        </w:rPr>
        <w:t>5</w:t>
      </w:r>
      <w:r w:rsidR="000717E7" w:rsidRPr="00357190">
        <w:rPr>
          <w:rFonts w:asciiTheme="majorHAnsi" w:hAnsiTheme="majorHAnsi" w:cstheme="majorHAnsi"/>
          <w:szCs w:val="26"/>
        </w:rPr>
        <w:t xml:space="preserve">. </w:t>
      </w:r>
      <w:r w:rsidR="00783FCD" w:rsidRPr="00357190">
        <w:rPr>
          <w:rFonts w:asciiTheme="majorHAnsi" w:hAnsiTheme="majorHAnsi" w:cstheme="majorHAnsi"/>
          <w:szCs w:val="26"/>
        </w:rPr>
        <w:t>Biện pháp phòng ngừa, ứng phó sự cố môi trường đối với công trình xử lý chất thải</w:t>
      </w:r>
      <w:r w:rsidR="00783FCD" w:rsidRPr="00357190">
        <w:rPr>
          <w:rFonts w:asciiTheme="majorHAnsi" w:hAnsiTheme="majorHAnsi" w:cstheme="majorHAnsi"/>
          <w:bCs w:val="0"/>
          <w:spacing w:val="-4"/>
          <w:szCs w:val="26"/>
          <w:lang w:val="pt-BR" w:eastAsia="vi-VN"/>
        </w:rPr>
        <w:t xml:space="preserve"> (Hệ thống xử lý </w:t>
      </w:r>
      <w:r w:rsidR="00DD10F8" w:rsidRPr="00357190">
        <w:rPr>
          <w:rFonts w:asciiTheme="majorHAnsi" w:hAnsiTheme="majorHAnsi" w:cstheme="majorHAnsi"/>
          <w:bCs w:val="0"/>
          <w:spacing w:val="-4"/>
          <w:szCs w:val="26"/>
          <w:lang w:val="pt-BR" w:eastAsia="vi-VN"/>
        </w:rPr>
        <w:t xml:space="preserve">nước thải </w:t>
      </w:r>
      <w:r w:rsidR="007A30E7" w:rsidRPr="00357190">
        <w:rPr>
          <w:rFonts w:asciiTheme="majorHAnsi" w:hAnsiTheme="majorHAnsi" w:cstheme="majorHAnsi"/>
          <w:bCs w:val="0"/>
          <w:spacing w:val="-4"/>
          <w:szCs w:val="26"/>
          <w:lang w:val="pt-BR" w:eastAsia="vi-VN"/>
        </w:rPr>
        <w:t>tập</w:t>
      </w:r>
      <w:r w:rsidR="00E945D1" w:rsidRPr="00357190">
        <w:rPr>
          <w:rFonts w:asciiTheme="majorHAnsi" w:hAnsiTheme="majorHAnsi" w:cstheme="majorHAnsi"/>
          <w:bCs w:val="0"/>
          <w:spacing w:val="-4"/>
          <w:szCs w:val="26"/>
          <w:lang w:val="vi-VN" w:eastAsia="vi-VN"/>
        </w:rPr>
        <w:t xml:space="preserve"> trung </w:t>
      </w:r>
      <w:r w:rsidR="00783FCD" w:rsidRPr="00357190">
        <w:rPr>
          <w:rFonts w:asciiTheme="majorHAnsi" w:hAnsiTheme="majorHAnsi" w:cstheme="majorHAnsi"/>
          <w:bCs w:val="0"/>
          <w:spacing w:val="-4"/>
          <w:szCs w:val="26"/>
          <w:lang w:val="pt-BR" w:eastAsia="vi-VN"/>
        </w:rPr>
        <w:t>và Khu lưu giữ chất thải)</w:t>
      </w:r>
      <w:bookmarkStart w:id="783" w:name="_Toc23343000"/>
      <w:bookmarkEnd w:id="774"/>
      <w:bookmarkEnd w:id="775"/>
      <w:bookmarkEnd w:id="782"/>
    </w:p>
    <w:p w14:paraId="348E3C16" w14:textId="5809CC83" w:rsidR="00BA07DC" w:rsidRPr="00357190" w:rsidRDefault="00BA07DC" w:rsidP="00BA07DC">
      <w:pPr>
        <w:tabs>
          <w:tab w:val="left" w:pos="567"/>
        </w:tabs>
        <w:rPr>
          <w:rFonts w:asciiTheme="majorHAnsi" w:hAnsiTheme="majorHAnsi" w:cstheme="majorHAnsi"/>
          <w:i/>
          <w:szCs w:val="26"/>
          <w:lang w:val="de-DE"/>
        </w:rPr>
      </w:pPr>
      <w:r w:rsidRPr="00357190">
        <w:rPr>
          <w:rFonts w:asciiTheme="majorHAnsi" w:hAnsiTheme="majorHAnsi" w:cstheme="majorHAnsi"/>
          <w:b/>
          <w:bCs/>
          <w:i/>
          <w:iCs/>
          <w:szCs w:val="26"/>
        </w:rPr>
        <w:t>a,</w:t>
      </w:r>
      <w:r w:rsidRPr="00357190">
        <w:rPr>
          <w:rFonts w:asciiTheme="majorHAnsi" w:hAnsiTheme="majorHAnsi" w:cstheme="majorHAnsi"/>
          <w:b/>
          <w:bCs/>
          <w:szCs w:val="26"/>
        </w:rPr>
        <w:t xml:space="preserve"> </w:t>
      </w:r>
      <w:r w:rsidR="00DB6A39" w:rsidRPr="00357190">
        <w:rPr>
          <w:rFonts w:asciiTheme="majorHAnsi" w:hAnsiTheme="majorHAnsi" w:cstheme="majorHAnsi"/>
          <w:b/>
          <w:bCs/>
          <w:i/>
          <w:szCs w:val="26"/>
          <w:lang w:val="vi-VN"/>
        </w:rPr>
        <w:t>Hệ thống xử lý nước thải tập trung</w:t>
      </w:r>
    </w:p>
    <w:p w14:paraId="4DCEA211" w14:textId="77777777" w:rsidR="00DB6A39" w:rsidRPr="00357190" w:rsidRDefault="00DB6A39" w:rsidP="00DB6A39">
      <w:pPr>
        <w:pStyle w:val="Gchudng-I"/>
        <w:numPr>
          <w:ilvl w:val="0"/>
          <w:numId w:val="0"/>
        </w:numPr>
        <w:tabs>
          <w:tab w:val="clear" w:pos="284"/>
        </w:tabs>
        <w:spacing w:after="0" w:line="312" w:lineRule="auto"/>
        <w:ind w:firstLine="567"/>
        <w:rPr>
          <w:i/>
          <w:u w:val="single"/>
          <w:lang w:val="nl-NL"/>
        </w:rPr>
      </w:pPr>
      <w:r w:rsidRPr="00357190">
        <w:rPr>
          <w:i/>
          <w:u w:val="single"/>
          <w:lang w:val="nl-NL"/>
        </w:rPr>
        <w:t>i. Kiểm soát sự cố rò rỉ hóa chất và an toàn tiếp xúc với hoát chất</w:t>
      </w:r>
    </w:p>
    <w:p w14:paraId="0B2C5333" w14:textId="77777777" w:rsidR="00DB6A39" w:rsidRPr="00357190" w:rsidRDefault="00DB6A39" w:rsidP="00DB6A39">
      <w:pPr>
        <w:ind w:firstLine="567"/>
        <w:rPr>
          <w:lang w:val="de-DE"/>
        </w:rPr>
      </w:pPr>
      <w:r w:rsidRPr="00357190">
        <w:rPr>
          <w:lang w:val="de-DE"/>
        </w:rPr>
        <w:t>Các hóa chất cần sử dụng trong quá trình xử lý nước thải của KCN cần thực hiện các biện pháp sau:</w:t>
      </w:r>
    </w:p>
    <w:p w14:paraId="3E808A05" w14:textId="77777777" w:rsidR="00DB6A39" w:rsidRPr="00357190" w:rsidRDefault="00DB6A39" w:rsidP="00DB6A39">
      <w:pPr>
        <w:ind w:firstLine="567"/>
        <w:rPr>
          <w:i/>
          <w:iCs/>
        </w:rPr>
      </w:pPr>
      <w:r w:rsidRPr="00357190">
        <w:rPr>
          <w:i/>
          <w:iCs/>
        </w:rPr>
        <w:t>**</w:t>
      </w:r>
      <w:r w:rsidRPr="00357190">
        <w:rPr>
          <w:i/>
          <w:iCs/>
          <w:lang w:val="nl-NL"/>
        </w:rPr>
        <w:t>Biện pháp phòng ngừa</w:t>
      </w:r>
      <w:r w:rsidRPr="00357190">
        <w:rPr>
          <w:i/>
          <w:iCs/>
        </w:rPr>
        <w:t>:</w:t>
      </w:r>
    </w:p>
    <w:p w14:paraId="643BA806" w14:textId="77777777" w:rsidR="00DB6A39" w:rsidRPr="00357190" w:rsidRDefault="00DB6A39" w:rsidP="00DB6A39">
      <w:pPr>
        <w:ind w:firstLine="567"/>
        <w:rPr>
          <w:lang w:val="nl-NL"/>
        </w:rPr>
      </w:pPr>
      <w:r w:rsidRPr="00357190">
        <w:rPr>
          <w:lang w:val="nl-NL"/>
        </w:rPr>
        <w:t>- Tuân thủ nghiêm ngặt quy trình lưu trữ và sử dụng các loại hóa chất theo hướng dẫn của nhà sản xuất.</w:t>
      </w:r>
    </w:p>
    <w:p w14:paraId="5FA9CF96" w14:textId="77777777" w:rsidR="00DB6A39" w:rsidRPr="00357190" w:rsidRDefault="00DB6A39" w:rsidP="00DB6A39">
      <w:pPr>
        <w:ind w:firstLine="567"/>
        <w:rPr>
          <w:lang w:val="nl-NL"/>
        </w:rPr>
      </w:pPr>
      <w:r w:rsidRPr="00357190">
        <w:rPr>
          <w:lang w:val="nl-NL"/>
        </w:rPr>
        <w:t>- Lưu trữ hóa chất trong các nhà kho riêng có mái che, có vách ngăn.</w:t>
      </w:r>
    </w:p>
    <w:p w14:paraId="108D8C6E" w14:textId="77777777" w:rsidR="00DB6A39" w:rsidRPr="00357190" w:rsidRDefault="00DB6A39" w:rsidP="00DB6A39">
      <w:pPr>
        <w:ind w:firstLine="567"/>
        <w:rPr>
          <w:lang w:val="nl-NL"/>
        </w:rPr>
      </w:pPr>
      <w:r w:rsidRPr="00357190">
        <w:rPr>
          <w:lang w:val="nl-NL"/>
        </w:rPr>
        <w:t>- Lưu trữ hóa chất dạng lỏng trong thùng chứa kín, đặt cân bằng trên nền chống thấm để tránh tràn đổ, có dán nhãn tên hóa chất.</w:t>
      </w:r>
    </w:p>
    <w:p w14:paraId="215110C2" w14:textId="77777777" w:rsidR="00DB6A39" w:rsidRPr="00357190" w:rsidRDefault="00DB6A39" w:rsidP="00DB6A39">
      <w:pPr>
        <w:ind w:firstLine="567"/>
        <w:rPr>
          <w:lang w:val="nl-NL"/>
        </w:rPr>
      </w:pPr>
      <w:r w:rsidRPr="00357190">
        <w:rPr>
          <w:lang w:val="nl-NL"/>
        </w:rPr>
        <w:t>- Trong kho chứa hóa chất sắp xếp theo từng khu vực riêng lẻ và theo từng loại hóa chất khác nhau.</w:t>
      </w:r>
    </w:p>
    <w:p w14:paraId="3DFCB02D" w14:textId="77777777" w:rsidR="00DB6A39" w:rsidRPr="00357190" w:rsidRDefault="00DB6A39" w:rsidP="00DB6A39">
      <w:pPr>
        <w:ind w:firstLine="567"/>
        <w:rPr>
          <w:lang w:val="nl-NL"/>
        </w:rPr>
      </w:pPr>
      <w:r w:rsidRPr="00357190">
        <w:rPr>
          <w:lang w:val="nl-NL"/>
        </w:rPr>
        <w:t>- Châm hóa chất tự động bằng máy bơm định lượng để cải thiện điều kiện lao động và hạn chế tác động không tốt đến sức khỏe công nhân.</w:t>
      </w:r>
    </w:p>
    <w:p w14:paraId="21FF960D" w14:textId="77777777" w:rsidR="00DB6A39" w:rsidRPr="00357190" w:rsidRDefault="00DB6A39" w:rsidP="00DB6A39">
      <w:pPr>
        <w:ind w:firstLine="567"/>
        <w:rPr>
          <w:lang w:val="nl-NL"/>
        </w:rPr>
      </w:pPr>
      <w:r w:rsidRPr="00357190">
        <w:rPr>
          <w:lang w:val="nl-NL"/>
        </w:rPr>
        <w:lastRenderedPageBreak/>
        <w:t>- Nhân viên sử dụng hóa chất phải được hướng dẫn nắm rõ tính chất của các loại hóa chất sử  dụng, các phương pháp thao tác vận hành ant oàn với háo chất và biện pháp xử lý khi có sự cố rò rỉ, tràn đổ hay rơi đổ hóa chất vào người.</w:t>
      </w:r>
    </w:p>
    <w:p w14:paraId="652C332F" w14:textId="77777777" w:rsidR="00DB6A39" w:rsidRPr="00357190" w:rsidRDefault="00DB6A39" w:rsidP="00DB6A39">
      <w:pPr>
        <w:ind w:firstLine="567"/>
        <w:rPr>
          <w:lang w:val="nl-NL"/>
        </w:rPr>
      </w:pPr>
      <w:r w:rsidRPr="00357190">
        <w:rPr>
          <w:lang w:val="nl-NL"/>
        </w:rPr>
        <w:t>- Tất cả nhân viên vận hành trạm XLNT đều được hướng dẫn các biện pháp an toàn khi tiếp xúc với hóa chất.</w:t>
      </w:r>
    </w:p>
    <w:p w14:paraId="6BB47055" w14:textId="77777777" w:rsidR="00DB6A39" w:rsidRPr="00357190" w:rsidRDefault="00DB6A39" w:rsidP="00DB6A39">
      <w:pPr>
        <w:ind w:firstLine="567"/>
        <w:rPr>
          <w:lang w:val="nl-NL"/>
        </w:rPr>
      </w:pPr>
      <w:r w:rsidRPr="00357190">
        <w:rPr>
          <w:lang w:val="nl-NL"/>
        </w:rPr>
        <w:t>- Khi làm việc với hóa chất phải mang các dụng cụ an toàn lao động như khẩu trang, kính, găng tay,...</w:t>
      </w:r>
    </w:p>
    <w:p w14:paraId="04465A0E" w14:textId="77777777" w:rsidR="00DB6A39" w:rsidRPr="00357190" w:rsidRDefault="00DB6A39" w:rsidP="00DB6A39">
      <w:pPr>
        <w:ind w:firstLine="567"/>
        <w:rPr>
          <w:lang w:val="nl-NL"/>
        </w:rPr>
      </w:pPr>
      <w:r w:rsidRPr="00357190">
        <w:rPr>
          <w:lang w:val="nl-NL"/>
        </w:rPr>
        <w:t>- Các dụng cụ sơ cấp ứng cứu như dụng cụ rửa mắt,... luôn được đặt tại vị trí tiếp xúc cao với hóa chất cao.</w:t>
      </w:r>
    </w:p>
    <w:p w14:paraId="19F9713A" w14:textId="77777777" w:rsidR="00DB6A39" w:rsidRPr="00357190" w:rsidRDefault="00DB6A39" w:rsidP="00DB6A39">
      <w:pPr>
        <w:ind w:firstLine="567"/>
        <w:rPr>
          <w:lang w:val="nl-NL"/>
        </w:rPr>
      </w:pPr>
      <w:r w:rsidRPr="00357190">
        <w:rPr>
          <w:lang w:val="nl-NL"/>
        </w:rPr>
        <w:t>- Định kỳ đào tạo về an toàn hóa chất cho nhân viên vận hành và nhân viên phòng thí nghiệm.</w:t>
      </w:r>
    </w:p>
    <w:p w14:paraId="11798302" w14:textId="77777777" w:rsidR="00DB6A39" w:rsidRPr="00357190" w:rsidRDefault="00DB6A39" w:rsidP="00DB6A39">
      <w:pPr>
        <w:ind w:firstLine="567"/>
        <w:rPr>
          <w:i/>
          <w:iCs/>
        </w:rPr>
      </w:pPr>
      <w:r w:rsidRPr="00357190">
        <w:rPr>
          <w:i/>
          <w:iCs/>
        </w:rPr>
        <w:t xml:space="preserve">** </w:t>
      </w:r>
      <w:r w:rsidRPr="00357190">
        <w:rPr>
          <w:i/>
          <w:iCs/>
          <w:lang w:val="nl-NL"/>
        </w:rPr>
        <w:t>Ứng cứu sự cố rò rỉ, tràn đổ hóa chất</w:t>
      </w:r>
      <w:r w:rsidRPr="00357190">
        <w:rPr>
          <w:i/>
          <w:iCs/>
        </w:rPr>
        <w:t>:</w:t>
      </w:r>
    </w:p>
    <w:p w14:paraId="7DA39B65" w14:textId="77777777" w:rsidR="00DB6A39" w:rsidRPr="00357190" w:rsidRDefault="00DB6A39" w:rsidP="00DB6A39">
      <w:pPr>
        <w:ind w:firstLine="567"/>
        <w:rPr>
          <w:lang w:val="nl-NL"/>
        </w:rPr>
      </w:pPr>
      <w:r w:rsidRPr="00357190">
        <w:rPr>
          <w:lang w:val="nl-NL"/>
        </w:rPr>
        <w:t>- Sơ tán toàn bộ những người không có trách nhiệm đến nơi an toàn</w:t>
      </w:r>
    </w:p>
    <w:p w14:paraId="088D7053" w14:textId="77777777" w:rsidR="00DB6A39" w:rsidRPr="00357190" w:rsidRDefault="00DB6A39" w:rsidP="00DB6A39">
      <w:pPr>
        <w:ind w:firstLine="567"/>
        <w:rPr>
          <w:lang w:val="nl-NL"/>
        </w:rPr>
      </w:pPr>
      <w:r w:rsidRPr="00357190">
        <w:rPr>
          <w:lang w:val="nl-NL"/>
        </w:rPr>
        <w:t>- Dập tắt mọi ngọn lửa trần, nguồn nhiệt hoặc các kích ứng khác</w:t>
      </w:r>
    </w:p>
    <w:p w14:paraId="351AD2BB" w14:textId="77777777" w:rsidR="00DB6A39" w:rsidRPr="00357190" w:rsidRDefault="00DB6A39" w:rsidP="00DB6A39">
      <w:pPr>
        <w:ind w:firstLine="567"/>
        <w:rPr>
          <w:spacing w:val="-6"/>
          <w:lang w:val="nl-NL"/>
        </w:rPr>
      </w:pPr>
      <w:r w:rsidRPr="00357190">
        <w:rPr>
          <w:spacing w:val="-6"/>
          <w:lang w:val="nl-NL"/>
        </w:rPr>
        <w:t>- Dùng các phương tiện bảo vệ cá nhân gồm khẩu trang, ủng, bao tay, kính phòng độc</w:t>
      </w:r>
    </w:p>
    <w:p w14:paraId="61131AB6" w14:textId="77777777" w:rsidR="00DB6A39" w:rsidRPr="00357190" w:rsidRDefault="00DB6A39" w:rsidP="00DB6A39">
      <w:pPr>
        <w:ind w:firstLine="567"/>
        <w:rPr>
          <w:lang w:val="nl-NL"/>
        </w:rPr>
      </w:pPr>
      <w:r w:rsidRPr="00357190">
        <w:rPr>
          <w:lang w:val="nl-NL"/>
        </w:rPr>
        <w:t>- Kiểm soát ngay tại nguồn phát sinh nhằm hạn chế hóa chất tràn đổ rộng hơn bằng cách thấm bằng cát khô trang bị sẵn. Cát khô sau đó được thu gom xử lý như CTNH.</w:t>
      </w:r>
    </w:p>
    <w:p w14:paraId="34F49C99" w14:textId="77777777" w:rsidR="00DB6A39" w:rsidRPr="00357190" w:rsidRDefault="00DB6A39" w:rsidP="00DB6A39">
      <w:pPr>
        <w:ind w:firstLine="567"/>
        <w:rPr>
          <w:i/>
          <w:iCs/>
        </w:rPr>
      </w:pPr>
      <w:r w:rsidRPr="00357190">
        <w:rPr>
          <w:i/>
          <w:iCs/>
        </w:rPr>
        <w:t xml:space="preserve">** </w:t>
      </w:r>
      <w:r w:rsidRPr="00357190">
        <w:rPr>
          <w:i/>
          <w:iCs/>
          <w:lang w:val="nl-NL"/>
        </w:rPr>
        <w:t>Sơ cứu khi bị nhiễm hóa chất</w:t>
      </w:r>
      <w:r w:rsidRPr="00357190">
        <w:rPr>
          <w:i/>
          <w:iCs/>
        </w:rPr>
        <w:t>:</w:t>
      </w:r>
    </w:p>
    <w:p w14:paraId="27286350" w14:textId="77777777" w:rsidR="00DB6A39" w:rsidRPr="00357190" w:rsidRDefault="00DB6A39" w:rsidP="00DB6A39">
      <w:pPr>
        <w:ind w:firstLine="567"/>
        <w:rPr>
          <w:lang w:val="nl-NL"/>
        </w:rPr>
      </w:pPr>
      <w:r w:rsidRPr="00357190">
        <w:rPr>
          <w:lang w:val="nl-NL"/>
        </w:rPr>
        <w:t>Việc sơ cứu khi bị nhiễm độc hóa chất là điều tối thiểu cần thiết trong tường hợp xảy ra sự cố. Vì vậy, một số biện pháp sơ cứu cụ thể có thể thực hiện như sau:</w:t>
      </w:r>
    </w:p>
    <w:p w14:paraId="5376C3B6" w14:textId="77777777" w:rsidR="00DB6A39" w:rsidRPr="00357190" w:rsidRDefault="00DB6A39" w:rsidP="00DB6A39">
      <w:pPr>
        <w:ind w:firstLine="567"/>
        <w:rPr>
          <w:lang w:val="nl-NL"/>
        </w:rPr>
      </w:pPr>
      <w:r w:rsidRPr="00357190">
        <w:rPr>
          <w:lang w:val="nl-NL"/>
        </w:rPr>
        <w:t>- Trường hợp hít vào: Cần nhanh chóng đưa nạn nhân đến chỗ có không khí sạch, làm hô hấp nhân tạo và đưa nạn nhân đến viện</w:t>
      </w:r>
    </w:p>
    <w:p w14:paraId="0E3EFA2E" w14:textId="77777777" w:rsidR="00DB6A39" w:rsidRPr="00357190" w:rsidRDefault="00DB6A39" w:rsidP="00DB6A39">
      <w:pPr>
        <w:ind w:firstLine="567"/>
        <w:rPr>
          <w:lang w:val="nl-NL"/>
        </w:rPr>
      </w:pPr>
      <w:r w:rsidRPr="00357190">
        <w:rPr>
          <w:lang w:val="nl-NL"/>
        </w:rPr>
        <w:t>- Trường hợp tiếp xúc lên da: Nhanh chóng tháo bỏ quần áo và giày bị nhiễm, rửa bằng xà phòng, hóa chất tẩy rửa với khối lượng nước lớn trong 15-20 phút và đưa nạn nhân đến viện.</w:t>
      </w:r>
    </w:p>
    <w:p w14:paraId="2110811E" w14:textId="77777777" w:rsidR="00DB6A39" w:rsidRPr="00357190" w:rsidRDefault="00DB6A39" w:rsidP="00DB6A39">
      <w:pPr>
        <w:ind w:firstLine="567"/>
        <w:rPr>
          <w:lang w:val="nl-NL"/>
        </w:rPr>
      </w:pPr>
      <w:r w:rsidRPr="00357190">
        <w:rPr>
          <w:lang w:val="nl-NL"/>
        </w:rPr>
        <w:t>- Trường hợp bị rơi vào mắt: rửa mắt ngay bằng nước sạch càng lâu càng tốt, liên tục rửa hai mí mắt khoảng 15-20 phút và đưa nạn nhân đến viện.</w:t>
      </w:r>
    </w:p>
    <w:p w14:paraId="11361D8A" w14:textId="77777777" w:rsidR="00DB6A39" w:rsidRPr="00357190" w:rsidRDefault="00DB6A39" w:rsidP="00DB6A39">
      <w:pPr>
        <w:ind w:firstLine="567"/>
      </w:pPr>
      <w:r w:rsidRPr="00357190">
        <w:rPr>
          <w:lang w:val="nl-NL"/>
        </w:rPr>
        <w:t>- Trường hợp bị nhiễm vào trong cơ thể: Cần đưa nạn nhân đến viện gấp</w:t>
      </w:r>
      <w:r w:rsidRPr="00357190">
        <w:t>.</w:t>
      </w:r>
    </w:p>
    <w:p w14:paraId="6417EF1A" w14:textId="77777777" w:rsidR="00DB6A39" w:rsidRPr="00357190" w:rsidRDefault="00DB6A39" w:rsidP="00DB6A39">
      <w:pPr>
        <w:ind w:firstLine="567"/>
        <w:rPr>
          <w:i/>
          <w:iCs/>
          <w:u w:val="single"/>
        </w:rPr>
      </w:pPr>
      <w:r w:rsidRPr="00357190">
        <w:rPr>
          <w:i/>
          <w:iCs/>
          <w:u w:val="single"/>
        </w:rPr>
        <w:t>ii. Phòng ngừa, giảm thiểu sự cố rò rỉ đường ống, nứt, vỡ các bể chứa:</w:t>
      </w:r>
    </w:p>
    <w:p w14:paraId="053CAC97" w14:textId="77777777" w:rsidR="00DB6A39" w:rsidRPr="00357190" w:rsidRDefault="00DB6A39" w:rsidP="00DB6A39">
      <w:pPr>
        <w:ind w:firstLine="567"/>
      </w:pPr>
      <w:r w:rsidRPr="00357190">
        <w:t xml:space="preserve"> - Thực hiện kiểm tra, bảo dưỡng hệ thống đường ống cấp thoát nước trong và ngoài công trình nhằm phát hiện kiệm thời sự cố rò rỉ, nứt vỡ để khắc phục ngay.</w:t>
      </w:r>
    </w:p>
    <w:p w14:paraId="03B5BECD" w14:textId="77777777" w:rsidR="00DB6A39" w:rsidRPr="00357190" w:rsidRDefault="00DB6A39" w:rsidP="00DB6A39">
      <w:pPr>
        <w:ind w:firstLine="567"/>
      </w:pPr>
      <w:r w:rsidRPr="00357190">
        <w:t>- Giám sát chặt chất lượng đường ống, nguyên liệu ngay từ trong quá trình xây dựng, thi công theo đúng thiết kế thi công đã được thẩm duyệt để đảm bảo chất lượng công trình, đường ống.</w:t>
      </w:r>
    </w:p>
    <w:p w14:paraId="6E657CCF" w14:textId="77777777" w:rsidR="00DB6A39" w:rsidRPr="00357190" w:rsidRDefault="00DB6A39" w:rsidP="00DB6A39">
      <w:pPr>
        <w:ind w:firstLine="567"/>
      </w:pPr>
      <w:r w:rsidRPr="00357190">
        <w:t>- Khi xảy ra sự cố nứt, vỡ, rò rỉ: Ngay lập tức cán bộ kỹ thuật sẽ kiểm tra xác định khu vực sự cố và cho ngừng hoạt động ở khu vực đó để sửa chữa. Nếu sự cố ảnh hưởng tới toàn trạm thì sẽ thu nước về hồ sự cố và thực hiện các biện pháp giảm thiểu nhanh chóng.</w:t>
      </w:r>
    </w:p>
    <w:p w14:paraId="46721632" w14:textId="77777777" w:rsidR="00DB6A39" w:rsidRPr="00357190" w:rsidRDefault="00DB6A39" w:rsidP="00DB6A39">
      <w:pPr>
        <w:ind w:firstLine="567"/>
      </w:pPr>
      <w:r w:rsidRPr="00357190">
        <w:lastRenderedPageBreak/>
        <w:t>- Kiểm tra định kỳ 1 lần/năm các bể chứa, khi phát hiện cấu kiện bị thấm nước thì tiến hành làm sạch và chống thấm theo TCVN hiện hành.</w:t>
      </w:r>
    </w:p>
    <w:p w14:paraId="21CA65E4" w14:textId="77777777" w:rsidR="00DB6A39" w:rsidRPr="00357190" w:rsidRDefault="00DB6A39" w:rsidP="00DB6A39">
      <w:pPr>
        <w:ind w:firstLine="567"/>
        <w:rPr>
          <w:i/>
          <w:iCs/>
          <w:u w:val="single"/>
        </w:rPr>
      </w:pPr>
      <w:r w:rsidRPr="00357190">
        <w:rPr>
          <w:i/>
          <w:iCs/>
          <w:u w:val="single"/>
        </w:rPr>
        <w:t>iii. Công trình phòng ngừa, ứng phó sự cố đối với nước thải trong quá trình vận hành hệ thống XLNT</w:t>
      </w:r>
    </w:p>
    <w:p w14:paraId="6CB39A9E" w14:textId="77777777" w:rsidR="00DB6A39" w:rsidRPr="00357190" w:rsidRDefault="00DB6A39" w:rsidP="00DB6A39">
      <w:pPr>
        <w:ind w:firstLine="567"/>
        <w:rPr>
          <w:b/>
          <w:bCs/>
          <w:i/>
          <w:iCs/>
        </w:rPr>
      </w:pPr>
      <w:r w:rsidRPr="00357190">
        <w:rPr>
          <w:b/>
          <w:bCs/>
          <w:i/>
          <w:iCs/>
        </w:rPr>
        <w:t>** Công trình phòng ngừa sự cố đối với nước thải:</w:t>
      </w:r>
    </w:p>
    <w:p w14:paraId="413F817B" w14:textId="2DA209A7" w:rsidR="00DB6A39" w:rsidRPr="00357190" w:rsidRDefault="00DB6A39" w:rsidP="00DB6A39">
      <w:pPr>
        <w:ind w:firstLine="567"/>
      </w:pPr>
      <w:r w:rsidRPr="00357190">
        <w:t>- Quy mô, số lượng: Hồ sự cố với tổng thể tích chứa nước của hồ sự cố V = 8</w:t>
      </w:r>
      <w:r w:rsidR="00082D1E" w:rsidRPr="00357190">
        <w:t>.0</w:t>
      </w:r>
      <w:r w:rsidRPr="00357190">
        <w:t>00 m</w:t>
      </w:r>
      <w:r w:rsidRPr="00357190">
        <w:rPr>
          <w:vertAlign w:val="superscript"/>
        </w:rPr>
        <w:t>3</w:t>
      </w:r>
      <w:r w:rsidRPr="00357190">
        <w:t xml:space="preserve">. </w:t>
      </w:r>
    </w:p>
    <w:p w14:paraId="3C571CAE" w14:textId="27382353" w:rsidR="00DB6A39" w:rsidRPr="00357190" w:rsidRDefault="00DB6A39" w:rsidP="00DB6A39">
      <w:pPr>
        <w:ind w:firstLine="567"/>
      </w:pPr>
      <w:r w:rsidRPr="00357190">
        <w:t xml:space="preserve">- Vị trí xây dựng: </w:t>
      </w:r>
      <w:r w:rsidR="000E7AC8" w:rsidRPr="00357190">
        <w:t>thuộc khu HTKT.2</w:t>
      </w:r>
      <w:r w:rsidRPr="00357190">
        <w:t xml:space="preserve"> trên bản vẽ tổng mặt bằng </w:t>
      </w:r>
      <w:r w:rsidR="000E7AC8" w:rsidRPr="00357190">
        <w:t xml:space="preserve">cạnh </w:t>
      </w:r>
      <w:r w:rsidRPr="00357190">
        <w:t>hệ thống XLNT tập trung công suất 8</w:t>
      </w:r>
      <w:r w:rsidR="000E7AC8" w:rsidRPr="00357190">
        <w:t>.0</w:t>
      </w:r>
      <w:r w:rsidRPr="00357190">
        <w:t>00 m</w:t>
      </w:r>
      <w:r w:rsidRPr="00357190">
        <w:rPr>
          <w:vertAlign w:val="superscript"/>
        </w:rPr>
        <w:t>3</w:t>
      </w:r>
      <w:r w:rsidRPr="00357190">
        <w:t>/ngày.đêm, đính kèm tại phụ lục của báo cáo.</w:t>
      </w:r>
    </w:p>
    <w:p w14:paraId="74F4269C" w14:textId="77777777" w:rsidR="00DB6A39" w:rsidRPr="00357190" w:rsidRDefault="00DB6A39" w:rsidP="00DB6A39">
      <w:pPr>
        <w:ind w:firstLine="567"/>
      </w:pPr>
      <w:r w:rsidRPr="00357190">
        <w:t>- Cấu tạo hồ sự cố:</w:t>
      </w:r>
    </w:p>
    <w:p w14:paraId="32DC251E" w14:textId="77777777" w:rsidR="00074835" w:rsidRPr="00357190" w:rsidRDefault="00074835" w:rsidP="00074835">
      <w:pPr>
        <w:shd w:val="clear" w:color="auto" w:fill="FFFFFF"/>
        <w:ind w:firstLine="567"/>
        <w:rPr>
          <w:rFonts w:eastAsia="MS Mincho"/>
          <w:lang w:eastAsia="ja-JP"/>
        </w:rPr>
      </w:pPr>
      <w:r w:rsidRPr="00357190">
        <w:rPr>
          <w:rFonts w:eastAsia="MS Mincho"/>
          <w:lang w:eastAsia="ja-JP"/>
        </w:rPr>
        <w:t>+ Cao độ hồ +0,00m và cao độ đáy hồ là -4,20m. Hồ sự cố có dung tích khoảng 8.000 m³, kích thước mặt hồ 108 × 22 m, kích thước đáy hồ 103 × 17 m, chiều sâu hồ 4,2 m, được thiết kế dạng hình chóp cụt nhằm tăng khả năng ổn định mái và đảm bảo dung tích lưu chứa nước thải khi xảy ra sự cố hệ thống xử lý.</w:t>
      </w:r>
    </w:p>
    <w:p w14:paraId="4288C0AC" w14:textId="77777777" w:rsidR="00074835" w:rsidRPr="00357190" w:rsidRDefault="00074835" w:rsidP="00074835">
      <w:pPr>
        <w:shd w:val="clear" w:color="auto" w:fill="FFFFFF"/>
        <w:ind w:firstLine="567"/>
        <w:rPr>
          <w:rFonts w:eastAsia="MS Mincho"/>
          <w:lang w:eastAsia="ja-JP"/>
        </w:rPr>
      </w:pPr>
      <w:r w:rsidRPr="00357190">
        <w:rPr>
          <w:rFonts w:eastAsia="MS Mincho"/>
          <w:lang w:eastAsia="ja-JP"/>
        </w:rPr>
        <w:t>+ Xung quanh hồ bố trí lan can bằng cột inox 304 cao 1,0m, giữa các cột lan can nối bằng dây xích inox 304.</w:t>
      </w:r>
    </w:p>
    <w:p w14:paraId="135458FC" w14:textId="77777777" w:rsidR="00074835" w:rsidRPr="00357190" w:rsidRDefault="00074835" w:rsidP="00074835">
      <w:pPr>
        <w:shd w:val="clear" w:color="auto" w:fill="FFFFFF"/>
        <w:ind w:firstLine="567"/>
        <w:rPr>
          <w:rFonts w:eastAsia="MS Mincho"/>
          <w:lang w:eastAsia="ja-JP"/>
        </w:rPr>
      </w:pPr>
      <w:r w:rsidRPr="00357190">
        <w:rPr>
          <w:rFonts w:eastAsia="MS Mincho"/>
          <w:lang w:eastAsia="ja-JP"/>
        </w:rPr>
        <w:t>+ Mái taluy kè bằng  BTCT dày 12cm đá 1x2 mác 200.</w:t>
      </w:r>
    </w:p>
    <w:p w14:paraId="2746415A" w14:textId="77777777" w:rsidR="00074835" w:rsidRPr="00357190" w:rsidRDefault="00074835" w:rsidP="00074835">
      <w:pPr>
        <w:shd w:val="clear" w:color="auto" w:fill="FFFFFF"/>
        <w:ind w:firstLine="567"/>
        <w:rPr>
          <w:rFonts w:eastAsia="MS Mincho"/>
          <w:lang w:eastAsia="ja-JP"/>
        </w:rPr>
      </w:pPr>
      <w:r w:rsidRPr="00357190">
        <w:rPr>
          <w:rFonts w:eastAsia="MS Mincho"/>
          <w:lang w:eastAsia="ja-JP"/>
        </w:rPr>
        <w:t>+ Đáy hồ được đắp đất sét đầm chặt dày 300mm chống thấm. Xung quanh hồ phải xây dựng gờ chắn cao thêm 30cm để chống nước mưa tràn vào hồ.</w:t>
      </w:r>
    </w:p>
    <w:p w14:paraId="6D2C504E" w14:textId="1429EBC3" w:rsidR="00DB6A39" w:rsidRPr="00357190" w:rsidRDefault="00DB6A39" w:rsidP="00074835">
      <w:pPr>
        <w:shd w:val="clear" w:color="auto" w:fill="FFFFFF"/>
        <w:ind w:firstLine="567"/>
      </w:pPr>
      <w:r w:rsidRPr="00357190">
        <w:t>Trường hợp nếu xảy ra sự cố thì hồ sự cố có thể lưu giữ nước thải được 1 ngày. Tại vị trí cửa ra của hồ có phải có cửa đóng mở. Hồ sự cố đóng vai trò đảm bảo an toàn cho tiêu chuẩn xả thải trong trường hợp hệ thống gặp sự cố. Trong trường hợp hệ thống gặp sự cố ngưng hoạt động thì hồ sự cố sẽ là nơi chứa nước thải.</w:t>
      </w:r>
    </w:p>
    <w:p w14:paraId="5811BDD7" w14:textId="77777777" w:rsidR="00DB6A39" w:rsidRPr="00357190" w:rsidRDefault="00DB6A39" w:rsidP="00DB6A39">
      <w:pPr>
        <w:ind w:firstLine="567"/>
      </w:pPr>
      <w:r w:rsidRPr="00357190">
        <w:t>- Nguyên lý, quy trình vận hành hồ sự cố:</w:t>
      </w:r>
    </w:p>
    <w:p w14:paraId="3BACC489" w14:textId="52982E3E" w:rsidR="00DB6A39" w:rsidRPr="00357190" w:rsidRDefault="00DB6A39" w:rsidP="00DB6A39">
      <w:pPr>
        <w:ind w:firstLine="567"/>
        <w:rPr>
          <w:sz w:val="28"/>
          <w:szCs w:val="28"/>
        </w:rPr>
      </w:pPr>
      <w:r w:rsidRPr="00357190">
        <w:rPr>
          <w:szCs w:val="26"/>
          <w:shd w:val="clear" w:color="auto" w:fill="FFFFFF"/>
        </w:rPr>
        <w:t xml:space="preserve">Nước thải đầu vào được thu gom về hệ thống xử lý nước thải tập trung KCN, qua các công đoạn xử lý đảm bảo chất lượng đầu ra đạt </w:t>
      </w:r>
      <w:r w:rsidRPr="00357190">
        <w:rPr>
          <w:szCs w:val="26"/>
          <w:lang w:eastAsia="ja-JP"/>
        </w:rPr>
        <w:t xml:space="preserve">QCVN 40:2025/BTNMT- Quy chuẩn kỹ thuật quốc gia về nước thải công nghiệp; Cột </w:t>
      </w:r>
      <w:r w:rsidR="008203C1" w:rsidRPr="00357190">
        <w:rPr>
          <w:szCs w:val="26"/>
          <w:lang w:eastAsia="ja-JP"/>
        </w:rPr>
        <w:t>A</w:t>
      </w:r>
      <w:r w:rsidRPr="00357190">
        <w:rPr>
          <w:szCs w:val="26"/>
          <w:shd w:val="clear" w:color="auto" w:fill="FFFFFF"/>
        </w:rPr>
        <w:t xml:space="preserve"> và QCĐP 02:2019/HY - Quy chuẩn kỹ thuật địa phương về nước thải công nghiệp, K</w:t>
      </w:r>
      <w:r w:rsidRPr="00357190">
        <w:rPr>
          <w:szCs w:val="26"/>
          <w:shd w:val="clear" w:color="auto" w:fill="FFFFFF"/>
          <w:vertAlign w:val="subscript"/>
        </w:rPr>
        <w:t xml:space="preserve">q </w:t>
      </w:r>
      <w:r w:rsidRPr="00357190">
        <w:rPr>
          <w:szCs w:val="26"/>
          <w:shd w:val="clear" w:color="auto" w:fill="FFFFFF"/>
        </w:rPr>
        <w:t>= 0,9; K</w:t>
      </w:r>
      <w:r w:rsidRPr="00357190">
        <w:rPr>
          <w:szCs w:val="26"/>
          <w:shd w:val="clear" w:color="auto" w:fill="FFFFFF"/>
          <w:vertAlign w:val="subscript"/>
        </w:rPr>
        <w:t>f</w:t>
      </w:r>
      <w:r w:rsidRPr="00357190">
        <w:rPr>
          <w:szCs w:val="26"/>
          <w:shd w:val="clear" w:color="auto" w:fill="FFFFFF"/>
        </w:rPr>
        <w:t xml:space="preserve">= </w:t>
      </w:r>
      <w:r w:rsidR="008F4A6D" w:rsidRPr="00357190">
        <w:rPr>
          <w:szCs w:val="26"/>
          <w:shd w:val="clear" w:color="auto" w:fill="FFFFFF"/>
        </w:rPr>
        <w:t>0</w:t>
      </w:r>
      <w:r w:rsidRPr="00357190">
        <w:rPr>
          <w:szCs w:val="26"/>
          <w:shd w:val="clear" w:color="auto" w:fill="FFFFFF"/>
        </w:rPr>
        <w:t>,</w:t>
      </w:r>
      <w:r w:rsidR="008F4A6D" w:rsidRPr="00357190">
        <w:rPr>
          <w:szCs w:val="26"/>
          <w:shd w:val="clear" w:color="auto" w:fill="FFFFFF"/>
        </w:rPr>
        <w:t>9</w:t>
      </w:r>
      <w:r w:rsidRPr="00357190">
        <w:rPr>
          <w:szCs w:val="26"/>
          <w:shd w:val="clear" w:color="auto" w:fill="FFFFFF"/>
        </w:rPr>
        <w:t>; K</w:t>
      </w:r>
      <w:r w:rsidRPr="00357190">
        <w:rPr>
          <w:szCs w:val="26"/>
          <w:shd w:val="clear" w:color="auto" w:fill="FFFFFF"/>
          <w:vertAlign w:val="subscript"/>
        </w:rPr>
        <w:t>HY</w:t>
      </w:r>
      <w:r w:rsidRPr="00357190">
        <w:rPr>
          <w:szCs w:val="26"/>
          <w:shd w:val="clear" w:color="auto" w:fill="FFFFFF"/>
        </w:rPr>
        <w:t xml:space="preserve"> = 0,9 xả ra </w:t>
      </w:r>
      <w:r w:rsidRPr="00357190">
        <w:rPr>
          <w:szCs w:val="26"/>
        </w:rPr>
        <w:t xml:space="preserve">kênh tiêu </w:t>
      </w:r>
      <w:r w:rsidR="008F4A6D" w:rsidRPr="00357190">
        <w:rPr>
          <w:szCs w:val="26"/>
        </w:rPr>
        <w:t>T6</w:t>
      </w:r>
      <w:r w:rsidRPr="00357190">
        <w:rPr>
          <w:szCs w:val="26"/>
        </w:rPr>
        <w:t xml:space="preserve"> trạm bơm </w:t>
      </w:r>
      <w:r w:rsidR="008F4A6D" w:rsidRPr="00357190">
        <w:rPr>
          <w:szCs w:val="26"/>
        </w:rPr>
        <w:t>Tam Đô</w:t>
      </w:r>
      <w:r w:rsidRPr="00357190">
        <w:rPr>
          <w:shd w:val="clear" w:color="auto" w:fill="FFFFFF"/>
        </w:rPr>
        <w:t xml:space="preserve">. </w:t>
      </w:r>
    </w:p>
    <w:p w14:paraId="6DFC9708" w14:textId="77777777" w:rsidR="00DB6A39" w:rsidRPr="00357190" w:rsidRDefault="00DB6A39" w:rsidP="00DB6A39">
      <w:pPr>
        <w:shd w:val="clear" w:color="auto" w:fill="FFFFFF"/>
        <w:ind w:firstLine="567"/>
        <w:rPr>
          <w:shd w:val="clear" w:color="auto" w:fill="FFFFFF"/>
        </w:rPr>
      </w:pPr>
      <w:r w:rsidRPr="00357190">
        <w:rPr>
          <w:shd w:val="clear" w:color="auto" w:fill="FFFFFF"/>
        </w:rPr>
        <w:t xml:space="preserve">Khi hệ thống xử lý nước thải tập trung KCN gặp sự cố và cần thời gian để khắc phục sự cố cho hệ thống xử lý nước thải tập trung KCN hoạt động liên tục trở lại thì bơm chìm tại bể thu gom với thông số hoạt động như sau: </w:t>
      </w:r>
    </w:p>
    <w:p w14:paraId="0E3AF0E4" w14:textId="73C88DBB" w:rsidR="00DB6A39" w:rsidRPr="00357190" w:rsidRDefault="00DB6A39" w:rsidP="00DB6A39">
      <w:pPr>
        <w:shd w:val="clear" w:color="auto" w:fill="FFFFFF"/>
        <w:ind w:firstLine="567"/>
        <w:rPr>
          <w:i/>
          <w:iCs/>
          <w:szCs w:val="26"/>
        </w:rPr>
      </w:pPr>
      <w:r w:rsidRPr="00357190">
        <w:rPr>
          <w:i/>
          <w:iCs/>
          <w:szCs w:val="26"/>
        </w:rPr>
        <w:t xml:space="preserve">+ Lưu lượng: </w:t>
      </w:r>
      <w:r w:rsidR="00BB6275" w:rsidRPr="00357190">
        <w:rPr>
          <w:i/>
          <w:iCs/>
          <w:szCs w:val="26"/>
        </w:rPr>
        <w:t>70-80</w:t>
      </w:r>
      <w:r w:rsidRPr="00357190">
        <w:rPr>
          <w:i/>
          <w:iCs/>
          <w:szCs w:val="26"/>
        </w:rPr>
        <w:t xml:space="preserve"> m</w:t>
      </w:r>
      <w:r w:rsidRPr="00357190">
        <w:rPr>
          <w:i/>
          <w:iCs/>
          <w:szCs w:val="26"/>
          <w:vertAlign w:val="superscript"/>
        </w:rPr>
        <w:t>3</w:t>
      </w:r>
      <w:r w:rsidRPr="00357190">
        <w:rPr>
          <w:i/>
          <w:iCs/>
          <w:szCs w:val="26"/>
        </w:rPr>
        <w:t>/giờ</w:t>
      </w:r>
    </w:p>
    <w:p w14:paraId="06380C5C" w14:textId="105D0E9A" w:rsidR="00DB6A39" w:rsidRPr="00357190" w:rsidRDefault="00DB6A39" w:rsidP="00DB6A39">
      <w:pPr>
        <w:shd w:val="clear" w:color="auto" w:fill="FFFFFF"/>
        <w:ind w:firstLine="567"/>
        <w:rPr>
          <w:i/>
          <w:iCs/>
          <w:szCs w:val="26"/>
        </w:rPr>
      </w:pPr>
      <w:r w:rsidRPr="00357190">
        <w:rPr>
          <w:i/>
          <w:iCs/>
          <w:szCs w:val="26"/>
        </w:rPr>
        <w:t xml:space="preserve">+ Cột áp: </w:t>
      </w:r>
      <w:r w:rsidR="00BB6275" w:rsidRPr="00357190">
        <w:rPr>
          <w:i/>
          <w:iCs/>
          <w:szCs w:val="26"/>
        </w:rPr>
        <w:t>10-12</w:t>
      </w:r>
      <w:r w:rsidRPr="00357190">
        <w:rPr>
          <w:i/>
          <w:iCs/>
          <w:szCs w:val="26"/>
        </w:rPr>
        <w:t>m</w:t>
      </w:r>
    </w:p>
    <w:p w14:paraId="2F3EDB5F" w14:textId="381CF98A" w:rsidR="00DB6A39" w:rsidRPr="00357190" w:rsidRDefault="00DB6A39" w:rsidP="00DB6A39">
      <w:pPr>
        <w:shd w:val="clear" w:color="auto" w:fill="FFFFFF"/>
        <w:ind w:firstLine="567"/>
        <w:rPr>
          <w:i/>
          <w:iCs/>
          <w:szCs w:val="26"/>
        </w:rPr>
      </w:pPr>
      <w:r w:rsidRPr="00357190">
        <w:rPr>
          <w:i/>
          <w:iCs/>
          <w:szCs w:val="26"/>
        </w:rPr>
        <w:t xml:space="preserve">+ Công suất: </w:t>
      </w:r>
      <w:r w:rsidR="00BB6275" w:rsidRPr="00357190">
        <w:rPr>
          <w:i/>
          <w:iCs/>
          <w:szCs w:val="26"/>
        </w:rPr>
        <w:t>5</w:t>
      </w:r>
      <w:r w:rsidRPr="00357190">
        <w:rPr>
          <w:i/>
          <w:iCs/>
          <w:szCs w:val="26"/>
        </w:rPr>
        <w:t>.5 kW; 380V/3ph/50Hz</w:t>
      </w:r>
    </w:p>
    <w:p w14:paraId="19729CF6" w14:textId="5248251A" w:rsidR="00DB6A39" w:rsidRPr="00357190" w:rsidRDefault="00DB6A39" w:rsidP="00DB6A39">
      <w:pPr>
        <w:shd w:val="clear" w:color="auto" w:fill="FFFFFF"/>
        <w:ind w:firstLine="567"/>
        <w:rPr>
          <w:i/>
          <w:iCs/>
          <w:szCs w:val="26"/>
        </w:rPr>
      </w:pPr>
      <w:r w:rsidRPr="00357190">
        <w:rPr>
          <w:i/>
          <w:iCs/>
          <w:szCs w:val="26"/>
        </w:rPr>
        <w:t>+ Cấp độ bảo vệ: IP68</w:t>
      </w:r>
    </w:p>
    <w:p w14:paraId="5CFC4DDA" w14:textId="77777777" w:rsidR="00DB6A39" w:rsidRPr="00357190" w:rsidRDefault="00DB6A39" w:rsidP="00DB6A39">
      <w:pPr>
        <w:shd w:val="clear" w:color="auto" w:fill="FFFFFF"/>
        <w:ind w:firstLine="567"/>
        <w:rPr>
          <w:i/>
          <w:iCs/>
          <w:szCs w:val="26"/>
        </w:rPr>
      </w:pPr>
      <w:r w:rsidRPr="00357190">
        <w:rPr>
          <w:i/>
          <w:iCs/>
          <w:szCs w:val="26"/>
        </w:rPr>
        <w:t>+ Vật liệu: Thân gang, cánh gang, trục thép không gỉ.</w:t>
      </w:r>
    </w:p>
    <w:p w14:paraId="56437EC8" w14:textId="118FB60E" w:rsidR="00DB6A39" w:rsidRPr="00357190" w:rsidRDefault="00DB6A39" w:rsidP="00DB6A39">
      <w:pPr>
        <w:shd w:val="clear" w:color="auto" w:fill="FFFFFF"/>
        <w:ind w:firstLine="567"/>
      </w:pPr>
      <w:r w:rsidRPr="00357190">
        <w:lastRenderedPageBreak/>
        <w:t>Trong trạng thái hoạt động bình thường thì 0</w:t>
      </w:r>
      <w:r w:rsidR="008A2A7A" w:rsidRPr="00357190">
        <w:t xml:space="preserve">3 </w:t>
      </w:r>
      <w:r w:rsidRPr="00357190">
        <w:t>bơm này sẽ bơm nước về bể điều hòa và qua hệ thống xử lý nước thải để đạt được yêu cầu chất lượng nước sau xử lý và xả ra môi trường, trong trường hợp sự cố thì bơm này sẽ bơm nước vào Hồ sự cố tổng thể tích 8</w:t>
      </w:r>
      <w:r w:rsidR="008A2A7A" w:rsidRPr="00357190">
        <w:t>.0</w:t>
      </w:r>
      <w:r w:rsidRPr="00357190">
        <w:t>00m</w:t>
      </w:r>
      <w:r w:rsidRPr="00357190">
        <w:rPr>
          <w:vertAlign w:val="superscript"/>
        </w:rPr>
        <w:t>3</w:t>
      </w:r>
      <w:r w:rsidRPr="00357190">
        <w:t xml:space="preserve"> (thời gian lưu nước sự cố là 01 ngày) bằng hệ thống van điều khiển.</w:t>
      </w:r>
    </w:p>
    <w:p w14:paraId="7663AFA5" w14:textId="77777777" w:rsidR="00DB6A39" w:rsidRPr="00357190" w:rsidRDefault="00DB6A39" w:rsidP="00DB6A39">
      <w:pPr>
        <w:shd w:val="clear" w:color="auto" w:fill="FFFFFF"/>
        <w:ind w:firstLine="567"/>
        <w:rPr>
          <w:shd w:val="clear" w:color="auto" w:fill="FFFFFF"/>
        </w:rPr>
      </w:pPr>
      <w:r w:rsidRPr="00357190">
        <w:t xml:space="preserve"> </w:t>
      </w:r>
      <w:r w:rsidRPr="00357190">
        <w:rPr>
          <w:shd w:val="clear" w:color="auto" w:fill="FFFFFF"/>
        </w:rPr>
        <w:t xml:space="preserve">Trong thời gian nước cần được xử lý lưu tại </w:t>
      </w:r>
      <w:r w:rsidRPr="00357190">
        <w:t xml:space="preserve">hồ sự cố </w:t>
      </w:r>
      <w:r w:rsidRPr="00357190">
        <w:rPr>
          <w:shd w:val="clear" w:color="auto" w:fill="FFFFFF"/>
        </w:rPr>
        <w:t>sẽ tiến hành khắc phục các sự cố hệ thống xử lý nước thải tập trung KCN để đảm bảo vận hành ổn định và liên tục, đạt yêu cầu chất lượng nước đầu ra.</w:t>
      </w:r>
    </w:p>
    <w:p w14:paraId="695649D8" w14:textId="40015E31" w:rsidR="00DB6A39" w:rsidRPr="00357190" w:rsidRDefault="00DB6A39" w:rsidP="00DB6A39">
      <w:pPr>
        <w:shd w:val="clear" w:color="auto" w:fill="FFFFFF"/>
        <w:ind w:firstLine="567"/>
        <w:rPr>
          <w:shd w:val="clear" w:color="auto" w:fill="FFFFFF"/>
        </w:rPr>
      </w:pPr>
      <w:r w:rsidRPr="00357190">
        <w:rPr>
          <w:shd w:val="clear" w:color="auto" w:fill="FFFFFF"/>
        </w:rPr>
        <w:t xml:space="preserve">Sau khi khắc phục sự cố của hệ thống xử lý nước thải tập trung KCN thì nước từ </w:t>
      </w:r>
      <w:r w:rsidRPr="00357190">
        <w:t xml:space="preserve">hồ sự cố </w:t>
      </w:r>
      <w:r w:rsidRPr="00357190">
        <w:rPr>
          <w:shd w:val="clear" w:color="auto" w:fill="FFFFFF"/>
        </w:rPr>
        <w:t xml:space="preserve">sẽ được bơm quay ngược trở lại Bể tách cát tách dầu mỡ để nước thải được xử lý theo đúng quy trình ban đầu và đạt chất lượng nước sau xử lý đạt </w:t>
      </w:r>
      <w:r w:rsidRPr="00357190">
        <w:rPr>
          <w:lang w:eastAsia="ja-JP"/>
        </w:rPr>
        <w:t xml:space="preserve">QCVN 40:2025/BTNMT- Quy chuẩn kỹ thuật quốc gia về nước thải công nghiệp, Cột </w:t>
      </w:r>
      <w:r w:rsidR="008203C1" w:rsidRPr="00357190">
        <w:rPr>
          <w:lang w:eastAsia="ja-JP"/>
        </w:rPr>
        <w:t>A</w:t>
      </w:r>
      <w:r w:rsidRPr="00357190">
        <w:rPr>
          <w:lang w:eastAsia="ja-JP"/>
        </w:rPr>
        <w:t xml:space="preserve"> và QCĐP 02:2019/HY - Quy chuẩn kỹ thuật địa phương về nước thải công nghiệp, Kq = 0,9; K</w:t>
      </w:r>
      <w:r w:rsidRPr="00357190">
        <w:rPr>
          <w:vertAlign w:val="subscript"/>
          <w:lang w:eastAsia="ja-JP"/>
        </w:rPr>
        <w:t>f</w:t>
      </w:r>
      <w:r w:rsidRPr="00357190">
        <w:rPr>
          <w:lang w:eastAsia="ja-JP"/>
        </w:rPr>
        <w:t xml:space="preserve">= </w:t>
      </w:r>
      <w:r w:rsidR="008A2A7A" w:rsidRPr="00357190">
        <w:rPr>
          <w:lang w:eastAsia="ja-JP"/>
        </w:rPr>
        <w:t>0</w:t>
      </w:r>
      <w:r w:rsidRPr="00357190">
        <w:rPr>
          <w:lang w:eastAsia="ja-JP"/>
        </w:rPr>
        <w:t>,</w:t>
      </w:r>
      <w:r w:rsidR="008A2A7A" w:rsidRPr="00357190">
        <w:rPr>
          <w:lang w:eastAsia="ja-JP"/>
        </w:rPr>
        <w:t>9</w:t>
      </w:r>
      <w:r w:rsidRPr="00357190">
        <w:rPr>
          <w:lang w:eastAsia="ja-JP"/>
        </w:rPr>
        <w:t>; K</w:t>
      </w:r>
      <w:r w:rsidRPr="00357190">
        <w:rPr>
          <w:vertAlign w:val="subscript"/>
          <w:lang w:eastAsia="ja-JP"/>
        </w:rPr>
        <w:t>HY</w:t>
      </w:r>
      <w:r w:rsidRPr="00357190">
        <w:rPr>
          <w:lang w:eastAsia="ja-JP"/>
        </w:rPr>
        <w:t xml:space="preserve"> = 0,9; </w:t>
      </w:r>
      <w:r w:rsidRPr="00357190">
        <w:rPr>
          <w:shd w:val="clear" w:color="auto" w:fill="FFFFFF"/>
        </w:rPr>
        <w:t>trước khi xả ra môi trường. Nước thải từ hồ sự cố được bơm quay lại Bể tách cát tách dầu mỡ bằng 02 bơm với thông số:</w:t>
      </w:r>
    </w:p>
    <w:p w14:paraId="2E5BDBE1" w14:textId="268F217F" w:rsidR="00DB6A39" w:rsidRPr="00357190" w:rsidRDefault="00DB6A39" w:rsidP="00DB6A39">
      <w:pPr>
        <w:ind w:firstLine="567"/>
        <w:rPr>
          <w:i/>
          <w:iCs/>
        </w:rPr>
      </w:pPr>
      <w:r w:rsidRPr="00357190">
        <w:rPr>
          <w:i/>
          <w:iCs/>
        </w:rPr>
        <w:t>+ Lưu lượng: 3</w:t>
      </w:r>
      <w:r w:rsidR="00341E13" w:rsidRPr="00357190">
        <w:rPr>
          <w:i/>
          <w:iCs/>
        </w:rPr>
        <w:t>6-40</w:t>
      </w:r>
      <w:r w:rsidRPr="00357190">
        <w:rPr>
          <w:i/>
          <w:iCs/>
        </w:rPr>
        <w:t xml:space="preserve"> m3/giờ</w:t>
      </w:r>
    </w:p>
    <w:p w14:paraId="150F1C9C" w14:textId="2AACE721" w:rsidR="00DB6A39" w:rsidRPr="00357190" w:rsidRDefault="00DB6A39" w:rsidP="00DB6A39">
      <w:pPr>
        <w:ind w:firstLine="567"/>
        <w:rPr>
          <w:i/>
          <w:iCs/>
        </w:rPr>
      </w:pPr>
      <w:r w:rsidRPr="00357190">
        <w:rPr>
          <w:i/>
          <w:iCs/>
        </w:rPr>
        <w:t xml:space="preserve">+ Cột áp: </w:t>
      </w:r>
      <w:r w:rsidR="00341E13" w:rsidRPr="00357190">
        <w:rPr>
          <w:i/>
          <w:iCs/>
        </w:rPr>
        <w:t>8-10m</w:t>
      </w:r>
    </w:p>
    <w:p w14:paraId="7FC9464A" w14:textId="5487065E" w:rsidR="00DB6A39" w:rsidRPr="00357190" w:rsidRDefault="00DB6A39" w:rsidP="00DB6A39">
      <w:pPr>
        <w:ind w:firstLine="567"/>
        <w:rPr>
          <w:i/>
          <w:iCs/>
        </w:rPr>
      </w:pPr>
      <w:r w:rsidRPr="00357190">
        <w:rPr>
          <w:i/>
          <w:iCs/>
        </w:rPr>
        <w:t xml:space="preserve">+ Công suất: </w:t>
      </w:r>
      <w:r w:rsidR="00341E13" w:rsidRPr="00357190">
        <w:rPr>
          <w:i/>
          <w:iCs/>
        </w:rPr>
        <w:t>2</w:t>
      </w:r>
      <w:r w:rsidRPr="00357190">
        <w:rPr>
          <w:i/>
          <w:iCs/>
        </w:rPr>
        <w:t>.</w:t>
      </w:r>
      <w:r w:rsidR="00341E13" w:rsidRPr="00357190">
        <w:rPr>
          <w:i/>
          <w:iCs/>
        </w:rPr>
        <w:t>2</w:t>
      </w:r>
      <w:r w:rsidRPr="00357190">
        <w:rPr>
          <w:i/>
          <w:iCs/>
        </w:rPr>
        <w:t xml:space="preserve"> kW; 380V/3ph/50Hz</w:t>
      </w:r>
    </w:p>
    <w:p w14:paraId="679A78DF" w14:textId="3A2F9436" w:rsidR="00DB6A39" w:rsidRPr="00357190" w:rsidRDefault="00DB6A39" w:rsidP="00DB6A39">
      <w:pPr>
        <w:ind w:firstLine="567"/>
        <w:rPr>
          <w:i/>
          <w:iCs/>
        </w:rPr>
      </w:pPr>
      <w:r w:rsidRPr="00357190">
        <w:rPr>
          <w:i/>
          <w:iCs/>
        </w:rPr>
        <w:t>+ Cấp độ bảo vệ: IP68,</w:t>
      </w:r>
    </w:p>
    <w:p w14:paraId="2C1BE3BF" w14:textId="77777777" w:rsidR="00DB6A39" w:rsidRPr="00357190" w:rsidRDefault="00DB6A39" w:rsidP="00DB6A39">
      <w:pPr>
        <w:ind w:firstLine="567"/>
        <w:rPr>
          <w:i/>
          <w:iCs/>
        </w:rPr>
      </w:pPr>
      <w:r w:rsidRPr="00357190">
        <w:rPr>
          <w:i/>
          <w:iCs/>
        </w:rPr>
        <w:t>+ Vật liệu: Thân gang, cánh gang, trục thép không gỉ.</w:t>
      </w:r>
    </w:p>
    <w:p w14:paraId="44FCDCF8" w14:textId="77777777" w:rsidR="00DB6A39" w:rsidRPr="00357190" w:rsidRDefault="00DB6A39" w:rsidP="00DB6A39">
      <w:pPr>
        <w:ind w:firstLine="567"/>
        <w:rPr>
          <w:b/>
          <w:bCs/>
          <w:i/>
          <w:iCs/>
        </w:rPr>
      </w:pPr>
      <w:r w:rsidRPr="00357190">
        <w:rPr>
          <w:b/>
          <w:bCs/>
          <w:i/>
          <w:iCs/>
        </w:rPr>
        <w:t>** Kịch bản sự cố và biện pháp khắc phục sự cố:</w:t>
      </w:r>
    </w:p>
    <w:p w14:paraId="33B5F3FB" w14:textId="77777777" w:rsidR="00DB6A39" w:rsidRPr="00357190" w:rsidRDefault="00DB6A39" w:rsidP="00DB6A39">
      <w:pPr>
        <w:ind w:firstLine="567"/>
        <w:rPr>
          <w:u w:val="single"/>
        </w:rPr>
      </w:pPr>
      <w:r w:rsidRPr="00357190">
        <w:rPr>
          <w:u w:val="single"/>
        </w:rPr>
        <w:t>1. Hoạt động khi thiếu tải:</w:t>
      </w:r>
    </w:p>
    <w:p w14:paraId="665DAE83" w14:textId="77777777" w:rsidR="00DB6A39" w:rsidRPr="00357190" w:rsidRDefault="00DB6A39" w:rsidP="00DB6A39">
      <w:pPr>
        <w:ind w:firstLine="567"/>
      </w:pPr>
      <w:r w:rsidRPr="00357190">
        <w:t>-</w:t>
      </w:r>
      <w:r w:rsidRPr="00357190">
        <w:tab/>
        <w:t xml:space="preserve">Trong giai đoạn đầu, nguồn nước thải phát sinh là không nhiều. Lưu lượng đầu vào hệ thống là thấp hơn công suất thiết kế. </w:t>
      </w:r>
    </w:p>
    <w:p w14:paraId="32FCB8A0" w14:textId="77777777" w:rsidR="00DB6A39" w:rsidRPr="00357190" w:rsidRDefault="00DB6A39" w:rsidP="00DB6A39">
      <w:pPr>
        <w:ind w:firstLine="567"/>
      </w:pPr>
      <w:r w:rsidRPr="00357190">
        <w:t>-</w:t>
      </w:r>
      <w:r w:rsidRPr="00357190">
        <w:tab/>
        <w:t>Hệ thống được tính toán, thiết kế đảm bảo hoạt động ổn định ngay cả khi thiếu tải. Phương án án hoạt động hệ thống được mô tả như sau:</w:t>
      </w:r>
    </w:p>
    <w:p w14:paraId="24438E38" w14:textId="77777777" w:rsidR="00DB6A39" w:rsidRPr="00357190" w:rsidRDefault="00DB6A39" w:rsidP="00DB6A39">
      <w:pPr>
        <w:ind w:firstLine="567"/>
      </w:pPr>
      <w:r w:rsidRPr="00357190">
        <w:t>-</w:t>
      </w:r>
      <w:r w:rsidRPr="00357190">
        <w:tab/>
        <w:t>Thu gom điều hòa dòng thải: Nước thải được tích lũy tại bể điều hòa. Sau đó được bơm lên cụm bể xử lý qua bơm chìm trong bể điều hòa, có thể điều chỉnh lưu lượng thông qua van, đồng hồ đo lưu lượng, biến tần.</w:t>
      </w:r>
    </w:p>
    <w:p w14:paraId="4EB3C7BE" w14:textId="77777777" w:rsidR="00DB6A39" w:rsidRPr="00357190" w:rsidRDefault="00DB6A39" w:rsidP="00DB6A39">
      <w:pPr>
        <w:ind w:firstLine="567"/>
      </w:pPr>
      <w:r w:rsidRPr="00357190">
        <w:t>-</w:t>
      </w:r>
      <w:r w:rsidRPr="00357190">
        <w:tab/>
        <w:t>Kiểm soát lưu lượng khí cấp vào bể: Nhu cầu ô xy hòa tan trong bể cần thiết duy trì ở mức 2 - 4 mg/l. Giá trị này được đo và kiểm soát bởi thiết bị đo DO lắp đặt trong bể SBR. Tín hiệu từ đầu đo sẽ truyền về biến tần để điều khiển hoạt động của máy thổi khí. Trường hợp thiếu tải, lượng ôxy cần cấp vào bể cũng giảm bởi số lượng máy thổi khí hoạt động giảm, tần số hoạt động của máy thổi khí cũng giảm do biến tần. Quá trình giúp đảm bảo ổn định hệ thống và tiết kiệm chi phí vận hành.</w:t>
      </w:r>
    </w:p>
    <w:p w14:paraId="6202B636" w14:textId="77777777" w:rsidR="00DB6A39" w:rsidRPr="00357190" w:rsidRDefault="00DB6A39" w:rsidP="00DB6A39">
      <w:pPr>
        <w:ind w:firstLine="567"/>
        <w:rPr>
          <w:u w:val="single"/>
        </w:rPr>
      </w:pPr>
      <w:r w:rsidRPr="00357190">
        <w:rPr>
          <w:u w:val="single"/>
        </w:rPr>
        <w:t>2. Hoạt động khi quá tải</w:t>
      </w:r>
    </w:p>
    <w:p w14:paraId="1D152EEE" w14:textId="77777777" w:rsidR="00DB6A39" w:rsidRPr="00357190" w:rsidRDefault="00DB6A39" w:rsidP="00DB6A39">
      <w:pPr>
        <w:ind w:firstLine="567"/>
      </w:pPr>
      <w:r w:rsidRPr="00357190">
        <w:t>-</w:t>
      </w:r>
      <w:r w:rsidRPr="00357190">
        <w:tab/>
        <w:t>Một số biện pháp, đảm bảo xử lý hiệu quả khi vượt tải:</w:t>
      </w:r>
    </w:p>
    <w:p w14:paraId="50B616DC" w14:textId="77777777" w:rsidR="00DB6A39" w:rsidRPr="00357190" w:rsidRDefault="00DB6A39" w:rsidP="00DB6A39">
      <w:pPr>
        <w:ind w:firstLine="567"/>
      </w:pPr>
      <w:r w:rsidRPr="00357190">
        <w:lastRenderedPageBreak/>
        <w:t>Tăng khả năng xử lý của vi sinh trong cụm bể sinh học: tăng nồng độ bùn trong khối bể để tăng hiệu quả xử lý các chất ô nhiễm, bằng cách điều chỉnh tăng lượng chất cơ chất. Bể lắng được thiết kế được thiết kế với tải trọng tối ưu để có thể đảm bảo hiệu quả trong trường hợp này.</w:t>
      </w:r>
    </w:p>
    <w:p w14:paraId="7497CAD0" w14:textId="77777777" w:rsidR="00DB6A39" w:rsidRPr="00357190" w:rsidRDefault="00DB6A39" w:rsidP="00DB6A39">
      <w:pPr>
        <w:ind w:firstLine="567"/>
        <w:rPr>
          <w:u w:val="single"/>
        </w:rPr>
      </w:pPr>
      <w:r w:rsidRPr="00357190">
        <w:rPr>
          <w:u w:val="single"/>
        </w:rPr>
        <w:t>3. Sự cố với hệ thống cấp điện</w:t>
      </w:r>
    </w:p>
    <w:p w14:paraId="7E4C860B" w14:textId="77777777" w:rsidR="00DB6A39" w:rsidRPr="00357190" w:rsidRDefault="00DB6A39" w:rsidP="00DB6A39">
      <w:pPr>
        <w:ind w:firstLine="567"/>
      </w:pPr>
      <w:r w:rsidRPr="00357190">
        <w:t>-</w:t>
      </w:r>
      <w:r w:rsidRPr="00357190">
        <w:tab/>
        <w:t>Máy phát điện dự phòng được sử dụng trong trường hợp xảy ra sự cố về hệ thống cấp điện của trạm xử lý các thiết bị quan trọng trong hệ thống xử lý vẫn có thể hoạt động để duy trì hệ thống.</w:t>
      </w:r>
    </w:p>
    <w:p w14:paraId="58BF5732" w14:textId="77777777" w:rsidR="00DB6A39" w:rsidRPr="00357190" w:rsidRDefault="00DB6A39" w:rsidP="00DB6A39">
      <w:pPr>
        <w:ind w:firstLine="567"/>
        <w:rPr>
          <w:u w:val="single"/>
        </w:rPr>
      </w:pPr>
      <w:r w:rsidRPr="00357190">
        <w:rPr>
          <w:u w:val="single"/>
        </w:rPr>
        <w:t>4. Sự cố hỏng hóc, bảo trì, thay thế thiết bị, máy móc</w:t>
      </w:r>
    </w:p>
    <w:p w14:paraId="3F80F51A" w14:textId="77777777" w:rsidR="00DB6A39" w:rsidRPr="00357190" w:rsidRDefault="00DB6A39" w:rsidP="00DB6A39">
      <w:pPr>
        <w:ind w:firstLine="567"/>
      </w:pPr>
      <w:r w:rsidRPr="00357190">
        <w:t>-</w:t>
      </w:r>
      <w:r w:rsidRPr="00357190">
        <w:tab/>
        <w:t>Hệ thống xử lý nước thải tập trung KCN có bố trí thiết bị dự phòng đối với các thiết bị quan trọng trong hệ thống (bơm nước thải, máy thổi khí, ...) để đảm bảo hệ thống có thể hoạt động liên tục. Trong trường hợp hỏng hóc cần thay thế hoặc bảo trì thiết bị, thiết bị dự phòng có thể được sử dụng thay thế để hệ thống không bị gián đoạn.</w:t>
      </w:r>
    </w:p>
    <w:p w14:paraId="5147BB6A" w14:textId="77777777" w:rsidR="00DB6A39" w:rsidRPr="00357190" w:rsidRDefault="00DB6A39" w:rsidP="00DB6A39">
      <w:pPr>
        <w:ind w:firstLine="567"/>
      </w:pPr>
      <w:r w:rsidRPr="00357190">
        <w:t>-</w:t>
      </w:r>
      <w:r w:rsidRPr="00357190">
        <w:tab/>
        <w:t>Các thiết bị loại chìm đặt trong các công trình xây dựng trong hệ thống xử lý có kèm theo phụ kiện nâng hạ để thuận tiện cho công tác bảo trì, bảo dưỡng sau này.</w:t>
      </w:r>
    </w:p>
    <w:p w14:paraId="47EDAA99" w14:textId="77777777" w:rsidR="00DB6A39" w:rsidRPr="00357190" w:rsidRDefault="00DB6A39" w:rsidP="00DB6A39">
      <w:pPr>
        <w:ind w:firstLine="567"/>
      </w:pPr>
      <w:r w:rsidRPr="00357190">
        <w:t>-</w:t>
      </w:r>
      <w:r w:rsidRPr="00357190">
        <w:tab/>
        <w:t>Các thiết bị máy móc của hệ thống xử lý nước thải được bảo dưỡng định kỳ theo hướng dẫn của nhà cung cấp, nhằm đảm bảo hoạt động ổn định cũng như kịp thời phát hiện để sửa chữa và thay thế các thiết bị đã bị xuống cấp.</w:t>
      </w:r>
    </w:p>
    <w:p w14:paraId="03B6884D" w14:textId="77777777" w:rsidR="00DB6A39" w:rsidRPr="00357190" w:rsidRDefault="00DB6A39" w:rsidP="00DB6A39">
      <w:pPr>
        <w:ind w:firstLine="567"/>
      </w:pPr>
      <w:r w:rsidRPr="00357190">
        <w:t>-</w:t>
      </w:r>
      <w:r w:rsidRPr="00357190">
        <w:tab/>
        <w:t>Các thiết bị trong hệ thống xử lý nước thải đều được kết nối với Aptomat để tránh hiện tượng chập điện, cháy nổ.</w:t>
      </w:r>
    </w:p>
    <w:p w14:paraId="0C97A7D9" w14:textId="77777777" w:rsidR="00DB6A39" w:rsidRPr="00357190" w:rsidRDefault="00DB6A39" w:rsidP="00DB6A39">
      <w:pPr>
        <w:ind w:firstLine="567"/>
      </w:pPr>
      <w:r w:rsidRPr="00357190">
        <w:t>-</w:t>
      </w:r>
      <w:r w:rsidRPr="00357190">
        <w:tab/>
        <w:t>Để hạn chế tối đa sự cố hỏng máy móc, thiết bị của hệ thống XLNT, trình tự vận hành máy phải tuân thủ nghiêm ngặt, động tác thực hiện phải chính xác, một số lưu ý như sau:</w:t>
      </w:r>
    </w:p>
    <w:p w14:paraId="310EFA50" w14:textId="77777777" w:rsidR="00DB6A39" w:rsidRPr="00357190" w:rsidRDefault="00DB6A39" w:rsidP="00DB6A39">
      <w:pPr>
        <w:ind w:firstLine="567"/>
      </w:pPr>
      <w:r w:rsidRPr="00357190">
        <w:t>-</w:t>
      </w:r>
      <w:r w:rsidRPr="00357190">
        <w:tab/>
        <w:t>Kiểm tra vệ sinh máy trước khi vận hành.</w:t>
      </w:r>
    </w:p>
    <w:p w14:paraId="26A597AB" w14:textId="77777777" w:rsidR="00DB6A39" w:rsidRPr="00357190" w:rsidRDefault="00DB6A39" w:rsidP="00DB6A39">
      <w:pPr>
        <w:ind w:firstLine="567"/>
      </w:pPr>
      <w:r w:rsidRPr="00357190">
        <w:t>-</w:t>
      </w:r>
      <w:r w:rsidRPr="00357190">
        <w:tab/>
        <w:t>Thường xuyên kiểm tra, bảo dưỡng máy để tránh trường hợp hỏng hóc trong quá trình vận hành. Chỉ tiến hành bảo dưỡng, sữa chữa khi đã được ngắt nguồn điện, động cơ đã dừng hẳn, được chèn hoặc đặt trên giá đỡ và theo hướng dẫn của nhà máy chế tạo qui định. Những người không có trách nhiệm tuyệt đối không được vận hành và sửa máy.</w:t>
      </w:r>
    </w:p>
    <w:p w14:paraId="39B85556" w14:textId="77777777" w:rsidR="00DB6A39" w:rsidRPr="00357190" w:rsidRDefault="00DB6A39" w:rsidP="00DB6A39">
      <w:pPr>
        <w:ind w:firstLine="567"/>
      </w:pPr>
      <w:r w:rsidRPr="00357190">
        <w:t>-</w:t>
      </w:r>
      <w:r w:rsidRPr="00357190">
        <w:tab/>
        <w:t>Mọi máy móc phải có hướng dẫn vận hành máy.</w:t>
      </w:r>
    </w:p>
    <w:p w14:paraId="6FAE9264" w14:textId="77777777" w:rsidR="00DB6A39" w:rsidRPr="00357190" w:rsidRDefault="00DB6A39" w:rsidP="00DB6A39">
      <w:pPr>
        <w:ind w:firstLine="567"/>
      </w:pPr>
      <w:r w:rsidRPr="00357190">
        <w:t>-</w:t>
      </w:r>
      <w:r w:rsidRPr="00357190">
        <w:tab/>
        <w:t>Tất cả các máy móc trước khi được đưa vào sử dụng phải được kiểm tra kĩ lưỡng tình trạng kĩ thuật của máy. Đối với các thiết bị áp lực phải có giấy phép sử dụng mới được sử dụng.</w:t>
      </w:r>
    </w:p>
    <w:p w14:paraId="1732F17A" w14:textId="77777777" w:rsidR="00DB6A39" w:rsidRPr="00357190" w:rsidRDefault="00DB6A39" w:rsidP="00DB6A39">
      <w:pPr>
        <w:ind w:firstLine="567"/>
      </w:pPr>
      <w:r w:rsidRPr="00357190">
        <w:t>-</w:t>
      </w:r>
      <w:r w:rsidRPr="00357190">
        <w:tab/>
        <w:t>Các bộ phận chuyển động của máy phải được che chắn cẩn thận ở những vị trí dễ gây tai nạn.</w:t>
      </w:r>
    </w:p>
    <w:p w14:paraId="1866A592" w14:textId="77777777" w:rsidR="00DB6A39" w:rsidRPr="00357190" w:rsidRDefault="00DB6A39" w:rsidP="00DB6A39">
      <w:pPr>
        <w:ind w:firstLine="567"/>
      </w:pPr>
      <w:r w:rsidRPr="00357190">
        <w:t>-</w:t>
      </w:r>
      <w:r w:rsidRPr="00357190">
        <w:tab/>
        <w:t>Không được sửa chữa các thiết bị áp lực khi thiết bị vẫn còn áp lực.</w:t>
      </w:r>
    </w:p>
    <w:p w14:paraId="34EA9A1F" w14:textId="77777777" w:rsidR="00DB6A39" w:rsidRPr="00357190" w:rsidRDefault="00DB6A39" w:rsidP="00DB6A39">
      <w:pPr>
        <w:ind w:firstLine="567"/>
      </w:pPr>
      <w:r w:rsidRPr="00357190">
        <w:t>-</w:t>
      </w:r>
      <w:r w:rsidRPr="00357190">
        <w:tab/>
        <w:t xml:space="preserve">Không được để các hóa chất dễ gây cháy gần các thiết bị áp lực trong lúc hoạt động. </w:t>
      </w:r>
    </w:p>
    <w:p w14:paraId="27276710" w14:textId="77777777" w:rsidR="00DB6A39" w:rsidRPr="00357190" w:rsidRDefault="00DB6A39" w:rsidP="00DB6A39">
      <w:pPr>
        <w:ind w:firstLine="567"/>
      </w:pPr>
      <w:r w:rsidRPr="00357190">
        <w:lastRenderedPageBreak/>
        <w:t>-</w:t>
      </w:r>
      <w:r w:rsidRPr="00357190">
        <w:tab/>
        <w:t>Máy móc vận hành cần được lắp đặt chắc chắn, tin cậy trên bệ máy và mặt bằng nơi đặt máy. Chỗ vận hành máy phải khô ráo, sạch sẽ, không trơn ướt gây tai nạn lao động.</w:t>
      </w:r>
    </w:p>
    <w:p w14:paraId="2DA99573" w14:textId="77777777" w:rsidR="00DB6A39" w:rsidRPr="00357190" w:rsidRDefault="00DB6A39" w:rsidP="00DB6A39">
      <w:pPr>
        <w:ind w:firstLine="567"/>
      </w:pPr>
      <w:r w:rsidRPr="00357190">
        <w:t>Một số phương án phòng ngừa, ứng phó sự cố máy móc, thiết bị của thệ thống XLNT tập trung như sau:</w:t>
      </w:r>
    </w:p>
    <w:tbl>
      <w:tblPr>
        <w:tblW w:w="53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2711"/>
        <w:gridCol w:w="6411"/>
      </w:tblGrid>
      <w:tr w:rsidR="00357190" w:rsidRPr="00357190" w14:paraId="2813BC9D" w14:textId="77777777" w:rsidTr="009C1D55">
        <w:trPr>
          <w:trHeight w:val="469"/>
          <w:tblHeade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5DD71EF0" w14:textId="77777777" w:rsidR="00DB6A39" w:rsidRPr="00357190" w:rsidRDefault="00DB6A39" w:rsidP="009C1D55">
            <w:pPr>
              <w:snapToGrid w:val="0"/>
              <w:spacing w:line="240" w:lineRule="auto"/>
              <w:jc w:val="center"/>
              <w:rPr>
                <w:b/>
                <w:sz w:val="24"/>
              </w:rPr>
            </w:pPr>
            <w:r w:rsidRPr="00357190">
              <w:rPr>
                <w:b/>
                <w:sz w:val="24"/>
              </w:rPr>
              <w:t>TT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20CAC5F1" w14:textId="77777777" w:rsidR="00DB6A39" w:rsidRPr="00357190" w:rsidRDefault="00DB6A39" w:rsidP="009C1D55">
            <w:pPr>
              <w:snapToGrid w:val="0"/>
              <w:spacing w:line="240" w:lineRule="auto"/>
              <w:jc w:val="center"/>
              <w:rPr>
                <w:b/>
                <w:sz w:val="24"/>
              </w:rPr>
            </w:pPr>
            <w:r w:rsidRPr="00357190">
              <w:rPr>
                <w:b/>
                <w:sz w:val="24"/>
              </w:rPr>
              <w:t>Sự cố</w:t>
            </w:r>
          </w:p>
        </w:tc>
        <w:tc>
          <w:tcPr>
            <w:tcW w:w="3179" w:type="pct"/>
            <w:tcBorders>
              <w:top w:val="single" w:sz="4" w:space="0" w:color="auto"/>
              <w:left w:val="single" w:sz="4" w:space="0" w:color="auto"/>
              <w:bottom w:val="single" w:sz="4" w:space="0" w:color="auto"/>
              <w:right w:val="single" w:sz="4" w:space="0" w:color="auto"/>
            </w:tcBorders>
            <w:vAlign w:val="center"/>
            <w:hideMark/>
          </w:tcPr>
          <w:p w14:paraId="1E185F7B" w14:textId="77777777" w:rsidR="00DB6A39" w:rsidRPr="00357190" w:rsidRDefault="00DB6A39" w:rsidP="009C1D55">
            <w:pPr>
              <w:snapToGrid w:val="0"/>
              <w:spacing w:line="240" w:lineRule="auto"/>
              <w:jc w:val="center"/>
              <w:rPr>
                <w:b/>
                <w:sz w:val="24"/>
              </w:rPr>
            </w:pPr>
            <w:r w:rsidRPr="00357190">
              <w:rPr>
                <w:b/>
                <w:sz w:val="24"/>
              </w:rPr>
              <w:t>Xử lý sự cố</w:t>
            </w:r>
          </w:p>
        </w:tc>
      </w:tr>
      <w:tr w:rsidR="00357190" w:rsidRPr="00357190" w14:paraId="0CB08CDF"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18379F17" w14:textId="77777777" w:rsidR="00DB6A39" w:rsidRPr="00357190" w:rsidRDefault="00DB6A39" w:rsidP="009C1D55">
            <w:pPr>
              <w:snapToGrid w:val="0"/>
              <w:spacing w:line="240" w:lineRule="auto"/>
              <w:jc w:val="center"/>
              <w:rPr>
                <w:b/>
                <w:sz w:val="24"/>
              </w:rPr>
            </w:pPr>
            <w:r w:rsidRPr="00357190">
              <w:rPr>
                <w:b/>
                <w:sz w:val="24"/>
              </w:rPr>
              <w:t>I</w:t>
            </w:r>
          </w:p>
        </w:tc>
        <w:tc>
          <w:tcPr>
            <w:tcW w:w="4522" w:type="pct"/>
            <w:gridSpan w:val="2"/>
            <w:tcBorders>
              <w:top w:val="single" w:sz="4" w:space="0" w:color="auto"/>
              <w:left w:val="single" w:sz="4" w:space="0" w:color="auto"/>
              <w:bottom w:val="single" w:sz="4" w:space="0" w:color="auto"/>
              <w:right w:val="single" w:sz="4" w:space="0" w:color="auto"/>
            </w:tcBorders>
            <w:vAlign w:val="center"/>
            <w:hideMark/>
          </w:tcPr>
          <w:p w14:paraId="28DEF6D8" w14:textId="77777777" w:rsidR="00DB6A39" w:rsidRPr="00357190" w:rsidRDefault="00DB6A39" w:rsidP="009C1D55">
            <w:pPr>
              <w:snapToGrid w:val="0"/>
              <w:spacing w:line="240" w:lineRule="auto"/>
              <w:rPr>
                <w:b/>
                <w:sz w:val="24"/>
              </w:rPr>
            </w:pPr>
            <w:r w:rsidRPr="00357190">
              <w:rPr>
                <w:b/>
                <w:sz w:val="24"/>
              </w:rPr>
              <w:t>Cụm bể đầu vào: tách rác, lắng cát</w:t>
            </w:r>
          </w:p>
        </w:tc>
      </w:tr>
      <w:tr w:rsidR="00357190" w:rsidRPr="00357190" w14:paraId="49AB163E"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6C18F6AA"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14BBC5AE" w14:textId="77777777" w:rsidR="00DB6A39" w:rsidRPr="00357190" w:rsidRDefault="00DB6A39" w:rsidP="009C1D55">
            <w:pPr>
              <w:snapToGrid w:val="0"/>
              <w:spacing w:line="240" w:lineRule="auto"/>
              <w:rPr>
                <w:sz w:val="24"/>
              </w:rPr>
            </w:pPr>
            <w:r w:rsidRPr="00357190">
              <w:rPr>
                <w:sz w:val="24"/>
              </w:rPr>
              <w:t>Rác đầy ở phía trước bể tác rác làm tắc nước, hoặc có rác ở phía sau bể tác rác hoặc có rác đi vào bể lắng cát</w:t>
            </w:r>
          </w:p>
        </w:tc>
        <w:tc>
          <w:tcPr>
            <w:tcW w:w="3179" w:type="pct"/>
            <w:tcBorders>
              <w:top w:val="single" w:sz="4" w:space="0" w:color="auto"/>
              <w:left w:val="single" w:sz="4" w:space="0" w:color="auto"/>
              <w:bottom w:val="single" w:sz="4" w:space="0" w:color="auto"/>
              <w:right w:val="single" w:sz="4" w:space="0" w:color="auto"/>
            </w:tcBorders>
            <w:vAlign w:val="center"/>
            <w:hideMark/>
          </w:tcPr>
          <w:p w14:paraId="029B69AC" w14:textId="77777777" w:rsidR="00DB6A39" w:rsidRPr="00357190" w:rsidRDefault="00DB6A39" w:rsidP="009C1D55">
            <w:pPr>
              <w:snapToGrid w:val="0"/>
              <w:spacing w:line="240" w:lineRule="auto"/>
              <w:rPr>
                <w:sz w:val="24"/>
              </w:rPr>
            </w:pPr>
            <w:r w:rsidRPr="00357190">
              <w:rPr>
                <w:sz w:val="24"/>
              </w:rPr>
              <w:t>Vớt rác bằng máy hoặc thủ công khắc phục sự cố tức thời;</w:t>
            </w:r>
          </w:p>
          <w:p w14:paraId="1F31AD93" w14:textId="77777777" w:rsidR="00DB6A39" w:rsidRPr="00357190" w:rsidRDefault="00DB6A39" w:rsidP="009C1D55">
            <w:pPr>
              <w:snapToGrid w:val="0"/>
              <w:spacing w:line="240" w:lineRule="auto"/>
              <w:rPr>
                <w:sz w:val="24"/>
              </w:rPr>
            </w:pPr>
            <w:r w:rsidRPr="00357190">
              <w:rPr>
                <w:sz w:val="24"/>
              </w:rPr>
              <w:t>Kiểm tra tình trạng hoạt động của các máy tách rác, nếu có sự cố về cơ khí, điện, điều khiển thì phải khắc phục ngay và chuyển sang vận hành máy tách rác thủ công;</w:t>
            </w:r>
          </w:p>
          <w:p w14:paraId="4FDC9BD2" w14:textId="77777777" w:rsidR="00DB6A39" w:rsidRPr="00357190" w:rsidRDefault="00DB6A39" w:rsidP="009C1D55">
            <w:pPr>
              <w:snapToGrid w:val="0"/>
              <w:spacing w:line="240" w:lineRule="auto"/>
              <w:rPr>
                <w:sz w:val="24"/>
              </w:rPr>
            </w:pPr>
            <w:r w:rsidRPr="00357190">
              <w:rPr>
                <w:sz w:val="24"/>
              </w:rPr>
              <w:t>Nếu không có sự cố (ii) thì kiểm tra chế độ vận hành tự động: tăng thời gian vận hành cào rác lên;</w:t>
            </w:r>
          </w:p>
          <w:p w14:paraId="5D52B9B4" w14:textId="77777777" w:rsidR="00DB6A39" w:rsidRPr="00357190" w:rsidRDefault="00DB6A39" w:rsidP="009C1D55">
            <w:pPr>
              <w:snapToGrid w:val="0"/>
              <w:spacing w:line="240" w:lineRule="auto"/>
              <w:rPr>
                <w:sz w:val="24"/>
              </w:rPr>
            </w:pPr>
            <w:r w:rsidRPr="00357190">
              <w:rPr>
                <w:sz w:val="24"/>
              </w:rPr>
              <w:t>Kiểm tra nước thải đầu vào có lượng rác lớn bất thường hay không để phối hợp với việc vận hành vớt rác ở các trạm bơm.</w:t>
            </w:r>
          </w:p>
        </w:tc>
      </w:tr>
      <w:tr w:rsidR="00357190" w:rsidRPr="00357190" w14:paraId="070622E5"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438118EC"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4AA5EBC0" w14:textId="77777777" w:rsidR="00DB6A39" w:rsidRPr="00357190" w:rsidRDefault="00DB6A39" w:rsidP="009C1D55">
            <w:pPr>
              <w:snapToGrid w:val="0"/>
              <w:spacing w:line="240" w:lineRule="auto"/>
              <w:rPr>
                <w:sz w:val="24"/>
              </w:rPr>
            </w:pPr>
            <w:r w:rsidRPr="00357190">
              <w:rPr>
                <w:sz w:val="24"/>
              </w:rPr>
              <w:t>Bùn cặn lắng nhiều ở ngăn tách rác</w:t>
            </w:r>
          </w:p>
        </w:tc>
        <w:tc>
          <w:tcPr>
            <w:tcW w:w="3179" w:type="pct"/>
            <w:tcBorders>
              <w:top w:val="single" w:sz="4" w:space="0" w:color="auto"/>
              <w:left w:val="single" w:sz="4" w:space="0" w:color="auto"/>
              <w:bottom w:val="single" w:sz="4" w:space="0" w:color="auto"/>
              <w:right w:val="single" w:sz="4" w:space="0" w:color="auto"/>
            </w:tcBorders>
            <w:vAlign w:val="center"/>
            <w:hideMark/>
          </w:tcPr>
          <w:p w14:paraId="5A5212AB" w14:textId="77777777" w:rsidR="00DB6A39" w:rsidRPr="00357190" w:rsidRDefault="00DB6A39" w:rsidP="009C1D55">
            <w:pPr>
              <w:snapToGrid w:val="0"/>
              <w:spacing w:line="240" w:lineRule="auto"/>
              <w:rPr>
                <w:sz w:val="24"/>
              </w:rPr>
            </w:pPr>
            <w:r w:rsidRPr="00357190">
              <w:rPr>
                <w:sz w:val="24"/>
              </w:rPr>
              <w:t>Vớt bùn cặn bằng thủ công để khắc phục sự cố tức thời;</w:t>
            </w:r>
          </w:p>
          <w:p w14:paraId="19A315DF" w14:textId="77777777" w:rsidR="00DB6A39" w:rsidRPr="00357190" w:rsidRDefault="00DB6A39" w:rsidP="009C1D55">
            <w:pPr>
              <w:snapToGrid w:val="0"/>
              <w:spacing w:line="240" w:lineRule="auto"/>
              <w:rPr>
                <w:sz w:val="24"/>
              </w:rPr>
            </w:pPr>
            <w:r w:rsidRPr="00357190">
              <w:rPr>
                <w:sz w:val="24"/>
              </w:rPr>
              <w:t>Kiểm tra tình trạng rác có bị ứ đọng như mục 1 trên đây làm tắc bùn cặn ở đầu bể; xử lý như mục 1 trên đây;</w:t>
            </w:r>
          </w:p>
          <w:p w14:paraId="208AC722" w14:textId="77777777" w:rsidR="00DB6A39" w:rsidRPr="00357190" w:rsidRDefault="00DB6A39" w:rsidP="009C1D55">
            <w:pPr>
              <w:snapToGrid w:val="0"/>
              <w:spacing w:line="240" w:lineRule="auto"/>
              <w:rPr>
                <w:sz w:val="24"/>
              </w:rPr>
            </w:pPr>
            <w:r w:rsidRPr="00357190">
              <w:rPr>
                <w:sz w:val="24"/>
              </w:rPr>
              <w:t>Kiểm tra nước thải đầu vào có lượng rác lớn bất thường hay không để phối hợp với việc vận hành vớt rác ở các trạm bơm.</w:t>
            </w:r>
          </w:p>
        </w:tc>
      </w:tr>
      <w:tr w:rsidR="00357190" w:rsidRPr="00357190" w14:paraId="6157396A"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11755FDF"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5EEB95B9" w14:textId="77777777" w:rsidR="00DB6A39" w:rsidRPr="00357190" w:rsidRDefault="00DB6A39" w:rsidP="009C1D55">
            <w:pPr>
              <w:snapToGrid w:val="0"/>
              <w:spacing w:line="240" w:lineRule="auto"/>
              <w:rPr>
                <w:sz w:val="24"/>
              </w:rPr>
            </w:pPr>
            <w:r w:rsidRPr="00357190">
              <w:rPr>
                <w:sz w:val="24"/>
              </w:rPr>
              <w:t>Bùn cặn lắng hoặc váng mỡ nổi nhiều ở bể lắng cát</w:t>
            </w:r>
          </w:p>
        </w:tc>
        <w:tc>
          <w:tcPr>
            <w:tcW w:w="3179" w:type="pct"/>
            <w:tcBorders>
              <w:top w:val="single" w:sz="4" w:space="0" w:color="auto"/>
              <w:left w:val="single" w:sz="4" w:space="0" w:color="auto"/>
              <w:bottom w:val="single" w:sz="4" w:space="0" w:color="auto"/>
              <w:right w:val="single" w:sz="4" w:space="0" w:color="auto"/>
            </w:tcBorders>
            <w:vAlign w:val="center"/>
            <w:hideMark/>
          </w:tcPr>
          <w:p w14:paraId="0EDBBE64" w14:textId="77777777" w:rsidR="00DB6A39" w:rsidRPr="00357190" w:rsidRDefault="00DB6A39" w:rsidP="009C1D55">
            <w:pPr>
              <w:snapToGrid w:val="0"/>
              <w:spacing w:line="240" w:lineRule="auto"/>
              <w:rPr>
                <w:sz w:val="24"/>
              </w:rPr>
            </w:pPr>
            <w:r w:rsidRPr="00357190">
              <w:rPr>
                <w:sz w:val="24"/>
              </w:rPr>
              <w:t>Cho vận hành ngay bơm cát để khắc phục sự cố tức thời;</w:t>
            </w:r>
          </w:p>
          <w:p w14:paraId="1F23B030" w14:textId="77777777" w:rsidR="00DB6A39" w:rsidRPr="00357190" w:rsidRDefault="00DB6A39" w:rsidP="009C1D55">
            <w:pPr>
              <w:snapToGrid w:val="0"/>
              <w:spacing w:line="240" w:lineRule="auto"/>
              <w:rPr>
                <w:sz w:val="24"/>
              </w:rPr>
            </w:pPr>
            <w:r w:rsidRPr="00357190">
              <w:rPr>
                <w:sz w:val="24"/>
              </w:rPr>
              <w:t>Kiểm tra tình trạng hoạt động của bơm, nếu có sự cố về cơ khí, điện, điều khiển thì phải khắc phục ngay;</w:t>
            </w:r>
          </w:p>
          <w:p w14:paraId="372ADB35" w14:textId="77777777" w:rsidR="00DB6A39" w:rsidRPr="00357190" w:rsidRDefault="00DB6A39" w:rsidP="009C1D55">
            <w:pPr>
              <w:snapToGrid w:val="0"/>
              <w:spacing w:line="240" w:lineRule="auto"/>
              <w:rPr>
                <w:sz w:val="24"/>
              </w:rPr>
            </w:pPr>
            <w:r w:rsidRPr="00357190">
              <w:rPr>
                <w:sz w:val="24"/>
              </w:rPr>
              <w:t>Nếu không có sự cố (ii) thì kiểm tra chế độ vận hành tự động: tăng thời gian vận hành bơm cát lên;</w:t>
            </w:r>
          </w:p>
          <w:p w14:paraId="02285BD2" w14:textId="77777777" w:rsidR="00DB6A39" w:rsidRPr="00357190" w:rsidRDefault="00DB6A39" w:rsidP="009C1D55">
            <w:pPr>
              <w:snapToGrid w:val="0"/>
              <w:spacing w:line="240" w:lineRule="auto"/>
              <w:rPr>
                <w:sz w:val="24"/>
              </w:rPr>
            </w:pPr>
            <w:r w:rsidRPr="00357190">
              <w:rPr>
                <w:sz w:val="24"/>
              </w:rPr>
              <w:t>Kiểm tra nước thải đầu vào có lượng cát, hoặc dầu mỡ lớn bất thường hay không để phối hợp với việc vận hành ở các trạm bơm.</w:t>
            </w:r>
          </w:p>
        </w:tc>
      </w:tr>
      <w:tr w:rsidR="00357190" w:rsidRPr="00357190" w14:paraId="12D1FC82"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6A428534" w14:textId="77777777" w:rsidR="00DB6A39" w:rsidRPr="00357190" w:rsidRDefault="00DB6A39" w:rsidP="009C1D55">
            <w:pPr>
              <w:snapToGrid w:val="0"/>
              <w:spacing w:line="240" w:lineRule="auto"/>
              <w:jc w:val="center"/>
              <w:rPr>
                <w:b/>
                <w:sz w:val="24"/>
              </w:rPr>
            </w:pPr>
            <w:r w:rsidRPr="00357190">
              <w:rPr>
                <w:b/>
                <w:sz w:val="24"/>
              </w:rPr>
              <w:t>III</w:t>
            </w:r>
          </w:p>
        </w:tc>
        <w:tc>
          <w:tcPr>
            <w:tcW w:w="1344" w:type="pct"/>
            <w:tcBorders>
              <w:top w:val="single" w:sz="4" w:space="0" w:color="auto"/>
              <w:left w:val="single" w:sz="4" w:space="0" w:color="auto"/>
              <w:bottom w:val="single" w:sz="4" w:space="0" w:color="auto"/>
              <w:right w:val="single" w:sz="4" w:space="0" w:color="auto"/>
            </w:tcBorders>
            <w:vAlign w:val="center"/>
            <w:hideMark/>
          </w:tcPr>
          <w:p w14:paraId="14FD09BD" w14:textId="77777777" w:rsidR="00DB6A39" w:rsidRPr="00357190" w:rsidRDefault="00DB6A39" w:rsidP="009C1D55">
            <w:pPr>
              <w:snapToGrid w:val="0"/>
              <w:spacing w:line="240" w:lineRule="auto"/>
              <w:rPr>
                <w:b/>
                <w:sz w:val="24"/>
              </w:rPr>
            </w:pPr>
            <w:r w:rsidRPr="00357190">
              <w:rPr>
                <w:b/>
                <w:sz w:val="24"/>
              </w:rPr>
              <w:t>Cụm bể hóa lý</w:t>
            </w:r>
          </w:p>
        </w:tc>
        <w:tc>
          <w:tcPr>
            <w:tcW w:w="3179" w:type="pct"/>
            <w:tcBorders>
              <w:top w:val="single" w:sz="4" w:space="0" w:color="auto"/>
              <w:left w:val="single" w:sz="4" w:space="0" w:color="auto"/>
              <w:bottom w:val="single" w:sz="4" w:space="0" w:color="auto"/>
              <w:right w:val="single" w:sz="4" w:space="0" w:color="auto"/>
            </w:tcBorders>
            <w:vAlign w:val="center"/>
          </w:tcPr>
          <w:p w14:paraId="4A6B5613" w14:textId="77777777" w:rsidR="00DB6A39" w:rsidRPr="00357190" w:rsidRDefault="00DB6A39" w:rsidP="009C1D55">
            <w:pPr>
              <w:snapToGrid w:val="0"/>
              <w:spacing w:line="240" w:lineRule="auto"/>
              <w:rPr>
                <w:b/>
                <w:sz w:val="24"/>
              </w:rPr>
            </w:pPr>
          </w:p>
        </w:tc>
      </w:tr>
      <w:tr w:rsidR="00357190" w:rsidRPr="00357190" w14:paraId="0C5DC30E" w14:textId="77777777" w:rsidTr="009C1D55">
        <w:trPr>
          <w:jc w:val="center"/>
        </w:trPr>
        <w:tc>
          <w:tcPr>
            <w:tcW w:w="478" w:type="pct"/>
            <w:vMerge w:val="restart"/>
            <w:tcBorders>
              <w:top w:val="single" w:sz="4" w:space="0" w:color="auto"/>
              <w:left w:val="single" w:sz="4" w:space="0" w:color="auto"/>
              <w:bottom w:val="single" w:sz="4" w:space="0" w:color="auto"/>
              <w:right w:val="single" w:sz="4" w:space="0" w:color="auto"/>
            </w:tcBorders>
            <w:vAlign w:val="center"/>
            <w:hideMark/>
          </w:tcPr>
          <w:p w14:paraId="1CD0C665" w14:textId="77777777" w:rsidR="00DB6A39" w:rsidRPr="00357190" w:rsidRDefault="00DB6A39" w:rsidP="009C1D55">
            <w:pPr>
              <w:snapToGrid w:val="0"/>
              <w:spacing w:line="240" w:lineRule="auto"/>
              <w:jc w:val="center"/>
              <w:rPr>
                <w:b/>
                <w:sz w:val="24"/>
              </w:rPr>
            </w:pPr>
            <w:r w:rsidRPr="00357190">
              <w:rPr>
                <w:rFonts w:eastAsia="SimSun"/>
                <w:sz w:val="24"/>
              </w:rPr>
              <w:t>Máy thổi khí</w:t>
            </w:r>
          </w:p>
        </w:tc>
        <w:tc>
          <w:tcPr>
            <w:tcW w:w="1344" w:type="pct"/>
            <w:tcBorders>
              <w:top w:val="single" w:sz="4" w:space="0" w:color="auto"/>
              <w:left w:val="single" w:sz="4" w:space="0" w:color="auto"/>
              <w:bottom w:val="single" w:sz="4" w:space="0" w:color="auto"/>
              <w:right w:val="single" w:sz="4" w:space="0" w:color="auto"/>
            </w:tcBorders>
            <w:vAlign w:val="center"/>
            <w:hideMark/>
          </w:tcPr>
          <w:p w14:paraId="1057C8E4" w14:textId="77777777" w:rsidR="00DB6A39" w:rsidRPr="00357190" w:rsidRDefault="00DB6A39" w:rsidP="009C1D55">
            <w:pPr>
              <w:snapToGrid w:val="0"/>
              <w:spacing w:line="240" w:lineRule="auto"/>
              <w:rPr>
                <w:b/>
                <w:sz w:val="24"/>
              </w:rPr>
            </w:pPr>
            <w:r w:rsidRPr="00357190">
              <w:rPr>
                <w:sz w:val="24"/>
              </w:rPr>
              <w:t>Máy thổi khí không quay</w:t>
            </w:r>
          </w:p>
        </w:tc>
        <w:tc>
          <w:tcPr>
            <w:tcW w:w="3179" w:type="pct"/>
            <w:tcBorders>
              <w:top w:val="single" w:sz="4" w:space="0" w:color="auto"/>
              <w:left w:val="single" w:sz="4" w:space="0" w:color="auto"/>
              <w:bottom w:val="single" w:sz="4" w:space="0" w:color="auto"/>
              <w:right w:val="single" w:sz="4" w:space="0" w:color="auto"/>
            </w:tcBorders>
            <w:vAlign w:val="center"/>
            <w:hideMark/>
          </w:tcPr>
          <w:p w14:paraId="12C28F26" w14:textId="77777777" w:rsidR="00DB6A39" w:rsidRPr="00357190" w:rsidRDefault="00DB6A39" w:rsidP="009C1D55">
            <w:pPr>
              <w:snapToGrid w:val="0"/>
              <w:spacing w:line="240" w:lineRule="auto"/>
              <w:jc w:val="left"/>
              <w:rPr>
                <w:bCs/>
                <w:sz w:val="24"/>
              </w:rPr>
            </w:pPr>
            <w:r w:rsidRPr="00357190">
              <w:rPr>
                <w:bCs/>
                <w:sz w:val="24"/>
              </w:rPr>
              <w:t>Loại bỏ vật thể kẹt trong thiết bị nếu có</w:t>
            </w:r>
          </w:p>
          <w:p w14:paraId="4CFA60BF" w14:textId="77777777" w:rsidR="00DB6A39" w:rsidRPr="00357190" w:rsidRDefault="00DB6A39" w:rsidP="009C1D55">
            <w:pPr>
              <w:snapToGrid w:val="0"/>
              <w:spacing w:line="240" w:lineRule="auto"/>
              <w:jc w:val="left"/>
              <w:rPr>
                <w:bCs/>
                <w:sz w:val="24"/>
              </w:rPr>
            </w:pPr>
            <w:r w:rsidRPr="00357190">
              <w:rPr>
                <w:bCs/>
                <w:sz w:val="24"/>
              </w:rPr>
              <w:t>Kiểm tra động cơ và nguồn điện</w:t>
            </w:r>
          </w:p>
          <w:p w14:paraId="3C5E6537" w14:textId="77777777" w:rsidR="00DB6A39" w:rsidRPr="00357190" w:rsidRDefault="00DB6A39" w:rsidP="009C1D55">
            <w:pPr>
              <w:snapToGrid w:val="0"/>
              <w:spacing w:line="240" w:lineRule="auto"/>
              <w:jc w:val="left"/>
              <w:rPr>
                <w:bCs/>
                <w:sz w:val="24"/>
              </w:rPr>
            </w:pPr>
            <w:r w:rsidRPr="00357190">
              <w:rPr>
                <w:bCs/>
                <w:sz w:val="24"/>
              </w:rPr>
              <w:t>Cân chỉnh lại hoặc thay dây đai mới.</w:t>
            </w:r>
          </w:p>
        </w:tc>
      </w:tr>
      <w:tr w:rsidR="00357190" w:rsidRPr="00357190" w14:paraId="04F83980" w14:textId="77777777" w:rsidTr="009C1D55">
        <w:trPr>
          <w:jc w:val="center"/>
        </w:trPr>
        <w:tc>
          <w:tcPr>
            <w:tcW w:w="478" w:type="pct"/>
            <w:vMerge/>
            <w:tcBorders>
              <w:top w:val="single" w:sz="4" w:space="0" w:color="auto"/>
              <w:left w:val="single" w:sz="4" w:space="0" w:color="auto"/>
              <w:bottom w:val="single" w:sz="4" w:space="0" w:color="auto"/>
              <w:right w:val="single" w:sz="4" w:space="0" w:color="auto"/>
            </w:tcBorders>
            <w:vAlign w:val="center"/>
            <w:hideMark/>
          </w:tcPr>
          <w:p w14:paraId="04109BEC" w14:textId="77777777" w:rsidR="00DB6A39" w:rsidRPr="00357190" w:rsidRDefault="00DB6A39" w:rsidP="009C1D55">
            <w:pPr>
              <w:snapToGrid w:val="0"/>
              <w:spacing w:line="240" w:lineRule="auto"/>
              <w:jc w:val="center"/>
              <w:rPr>
                <w:b/>
                <w:sz w:val="24"/>
              </w:rPr>
            </w:pPr>
          </w:p>
        </w:tc>
        <w:tc>
          <w:tcPr>
            <w:tcW w:w="1344" w:type="pct"/>
            <w:tcBorders>
              <w:top w:val="single" w:sz="4" w:space="0" w:color="auto"/>
              <w:left w:val="single" w:sz="4" w:space="0" w:color="auto"/>
              <w:bottom w:val="single" w:sz="4" w:space="0" w:color="auto"/>
              <w:right w:val="single" w:sz="4" w:space="0" w:color="auto"/>
            </w:tcBorders>
            <w:vAlign w:val="center"/>
            <w:hideMark/>
          </w:tcPr>
          <w:p w14:paraId="0C3A6A2E" w14:textId="77777777" w:rsidR="00DB6A39" w:rsidRPr="00357190" w:rsidRDefault="00DB6A39" w:rsidP="009C1D55">
            <w:pPr>
              <w:snapToGrid w:val="0"/>
              <w:spacing w:line="240" w:lineRule="auto"/>
              <w:rPr>
                <w:b/>
                <w:sz w:val="24"/>
              </w:rPr>
            </w:pPr>
            <w:r w:rsidRPr="00357190">
              <w:rPr>
                <w:sz w:val="24"/>
              </w:rPr>
              <w:t>Máy phát ra âm thanh lạ và rung động bất thường</w:t>
            </w:r>
          </w:p>
        </w:tc>
        <w:tc>
          <w:tcPr>
            <w:tcW w:w="3179" w:type="pct"/>
            <w:tcBorders>
              <w:top w:val="single" w:sz="4" w:space="0" w:color="auto"/>
              <w:left w:val="single" w:sz="4" w:space="0" w:color="auto"/>
              <w:bottom w:val="single" w:sz="4" w:space="0" w:color="auto"/>
              <w:right w:val="single" w:sz="4" w:space="0" w:color="auto"/>
            </w:tcBorders>
            <w:vAlign w:val="center"/>
            <w:hideMark/>
          </w:tcPr>
          <w:p w14:paraId="38081817" w14:textId="77777777" w:rsidR="00DB6A39" w:rsidRPr="00357190" w:rsidRDefault="00DB6A39" w:rsidP="009C1D55">
            <w:pPr>
              <w:snapToGrid w:val="0"/>
              <w:spacing w:line="240" w:lineRule="auto"/>
              <w:rPr>
                <w:sz w:val="24"/>
              </w:rPr>
            </w:pPr>
            <w:r w:rsidRPr="00357190">
              <w:rPr>
                <w:sz w:val="24"/>
              </w:rPr>
              <w:t>Bổ sung mỡ</w:t>
            </w:r>
          </w:p>
          <w:p w14:paraId="2990F8BB" w14:textId="77777777" w:rsidR="00DB6A39" w:rsidRPr="00357190" w:rsidRDefault="00DB6A39" w:rsidP="009C1D55">
            <w:pPr>
              <w:snapToGrid w:val="0"/>
              <w:spacing w:line="240" w:lineRule="auto"/>
              <w:rPr>
                <w:sz w:val="24"/>
              </w:rPr>
            </w:pPr>
            <w:r w:rsidRPr="00357190">
              <w:rPr>
                <w:sz w:val="24"/>
              </w:rPr>
              <w:t>Bổ sung hoặc thay mới dầu.</w:t>
            </w:r>
          </w:p>
          <w:p w14:paraId="39A2F7A0" w14:textId="77777777" w:rsidR="00DB6A39" w:rsidRPr="00357190" w:rsidRDefault="00DB6A39" w:rsidP="009C1D55">
            <w:pPr>
              <w:snapToGrid w:val="0"/>
              <w:spacing w:line="240" w:lineRule="auto"/>
              <w:rPr>
                <w:sz w:val="24"/>
              </w:rPr>
            </w:pPr>
            <w:r w:rsidRPr="00357190">
              <w:rPr>
                <w:sz w:val="24"/>
              </w:rPr>
              <w:t>Thay vòng bi mới</w:t>
            </w:r>
          </w:p>
          <w:p w14:paraId="3C0278DC" w14:textId="77777777" w:rsidR="00DB6A39" w:rsidRPr="00357190" w:rsidRDefault="00DB6A39" w:rsidP="009C1D55">
            <w:pPr>
              <w:snapToGrid w:val="0"/>
              <w:spacing w:line="240" w:lineRule="auto"/>
              <w:rPr>
                <w:sz w:val="24"/>
              </w:rPr>
            </w:pPr>
            <w:r w:rsidRPr="00357190">
              <w:rPr>
                <w:sz w:val="24"/>
              </w:rPr>
              <w:t>Loại bỏ vật thể</w:t>
            </w:r>
          </w:p>
          <w:p w14:paraId="45E3718E" w14:textId="77777777" w:rsidR="00DB6A39" w:rsidRPr="00357190" w:rsidRDefault="00DB6A39" w:rsidP="009C1D55">
            <w:pPr>
              <w:snapToGrid w:val="0"/>
              <w:spacing w:line="240" w:lineRule="auto"/>
              <w:rPr>
                <w:sz w:val="24"/>
              </w:rPr>
            </w:pPr>
            <w:r w:rsidRPr="00357190">
              <w:rPr>
                <w:sz w:val="24"/>
              </w:rPr>
              <w:t>Căn chỉnh lại</w:t>
            </w:r>
          </w:p>
          <w:p w14:paraId="41882210" w14:textId="77777777" w:rsidR="00DB6A39" w:rsidRPr="00357190" w:rsidRDefault="00DB6A39" w:rsidP="009C1D55">
            <w:pPr>
              <w:snapToGrid w:val="0"/>
              <w:spacing w:line="240" w:lineRule="auto"/>
              <w:rPr>
                <w:sz w:val="24"/>
              </w:rPr>
            </w:pPr>
            <w:r w:rsidRPr="00357190">
              <w:rPr>
                <w:sz w:val="24"/>
              </w:rPr>
              <w:t>Căn chỉnh lại</w:t>
            </w:r>
          </w:p>
          <w:p w14:paraId="1E8F929C" w14:textId="77777777" w:rsidR="00DB6A39" w:rsidRPr="00357190" w:rsidRDefault="00DB6A39" w:rsidP="009C1D55">
            <w:pPr>
              <w:snapToGrid w:val="0"/>
              <w:spacing w:line="240" w:lineRule="auto"/>
              <w:rPr>
                <w:bCs/>
                <w:sz w:val="24"/>
              </w:rPr>
            </w:pPr>
            <w:r w:rsidRPr="00357190">
              <w:rPr>
                <w:sz w:val="24"/>
              </w:rPr>
              <w:t>Kiểm tra, xiết kín các chỗ hở trong guồng bơm, đường ống hút.</w:t>
            </w:r>
          </w:p>
        </w:tc>
      </w:tr>
      <w:tr w:rsidR="00357190" w:rsidRPr="00357190" w14:paraId="01F1ED76" w14:textId="77777777" w:rsidTr="009C1D55">
        <w:trPr>
          <w:jc w:val="center"/>
        </w:trPr>
        <w:tc>
          <w:tcPr>
            <w:tcW w:w="478" w:type="pct"/>
            <w:vMerge/>
            <w:tcBorders>
              <w:top w:val="single" w:sz="4" w:space="0" w:color="auto"/>
              <w:left w:val="single" w:sz="4" w:space="0" w:color="auto"/>
              <w:bottom w:val="single" w:sz="4" w:space="0" w:color="auto"/>
              <w:right w:val="single" w:sz="4" w:space="0" w:color="auto"/>
            </w:tcBorders>
            <w:vAlign w:val="center"/>
            <w:hideMark/>
          </w:tcPr>
          <w:p w14:paraId="41C29A46" w14:textId="77777777" w:rsidR="00DB6A39" w:rsidRPr="00357190" w:rsidRDefault="00DB6A39" w:rsidP="009C1D55">
            <w:pPr>
              <w:snapToGrid w:val="0"/>
              <w:spacing w:line="240" w:lineRule="auto"/>
              <w:jc w:val="center"/>
              <w:rPr>
                <w:b/>
                <w:sz w:val="24"/>
              </w:rPr>
            </w:pPr>
          </w:p>
        </w:tc>
        <w:tc>
          <w:tcPr>
            <w:tcW w:w="1344" w:type="pct"/>
            <w:tcBorders>
              <w:top w:val="single" w:sz="4" w:space="0" w:color="auto"/>
              <w:left w:val="single" w:sz="4" w:space="0" w:color="auto"/>
              <w:bottom w:val="single" w:sz="4" w:space="0" w:color="auto"/>
              <w:right w:val="single" w:sz="4" w:space="0" w:color="auto"/>
            </w:tcBorders>
            <w:vAlign w:val="center"/>
            <w:hideMark/>
          </w:tcPr>
          <w:p w14:paraId="61A540CD" w14:textId="77777777" w:rsidR="00DB6A39" w:rsidRPr="00357190" w:rsidRDefault="00DB6A39" w:rsidP="009C1D55">
            <w:pPr>
              <w:snapToGrid w:val="0"/>
              <w:spacing w:line="240" w:lineRule="auto"/>
              <w:rPr>
                <w:b/>
                <w:sz w:val="24"/>
              </w:rPr>
            </w:pPr>
            <w:r w:rsidRPr="00357190">
              <w:rPr>
                <w:sz w:val="24"/>
              </w:rPr>
              <w:t>Lưu lượng khí thiếu</w:t>
            </w:r>
          </w:p>
        </w:tc>
        <w:tc>
          <w:tcPr>
            <w:tcW w:w="3179" w:type="pct"/>
            <w:tcBorders>
              <w:top w:val="single" w:sz="4" w:space="0" w:color="auto"/>
              <w:left w:val="single" w:sz="4" w:space="0" w:color="auto"/>
              <w:bottom w:val="single" w:sz="4" w:space="0" w:color="auto"/>
              <w:right w:val="single" w:sz="4" w:space="0" w:color="auto"/>
            </w:tcBorders>
            <w:vAlign w:val="center"/>
            <w:hideMark/>
          </w:tcPr>
          <w:p w14:paraId="1BB3DC5B" w14:textId="77777777" w:rsidR="00DB6A39" w:rsidRPr="00357190" w:rsidRDefault="00DB6A39" w:rsidP="009C1D55">
            <w:pPr>
              <w:snapToGrid w:val="0"/>
              <w:spacing w:line="240" w:lineRule="auto"/>
              <w:rPr>
                <w:sz w:val="24"/>
              </w:rPr>
            </w:pPr>
            <w:r w:rsidRPr="00357190">
              <w:rPr>
                <w:sz w:val="24"/>
              </w:rPr>
              <w:t>Siết chặt các đầu nối</w:t>
            </w:r>
          </w:p>
          <w:p w14:paraId="5E194767" w14:textId="77777777" w:rsidR="00DB6A39" w:rsidRPr="00357190" w:rsidRDefault="00DB6A39" w:rsidP="009C1D55">
            <w:pPr>
              <w:snapToGrid w:val="0"/>
              <w:spacing w:line="240" w:lineRule="auto"/>
              <w:rPr>
                <w:sz w:val="24"/>
              </w:rPr>
            </w:pPr>
            <w:r w:rsidRPr="00357190">
              <w:rPr>
                <w:sz w:val="24"/>
              </w:rPr>
              <w:t>Căn chỉnh lại van</w:t>
            </w:r>
          </w:p>
          <w:p w14:paraId="0AD52B0A" w14:textId="77777777" w:rsidR="00DB6A39" w:rsidRPr="00357190" w:rsidRDefault="00DB6A39" w:rsidP="009C1D55">
            <w:pPr>
              <w:snapToGrid w:val="0"/>
              <w:spacing w:line="240" w:lineRule="auto"/>
              <w:rPr>
                <w:sz w:val="24"/>
              </w:rPr>
            </w:pPr>
            <w:r w:rsidRPr="00357190">
              <w:rPr>
                <w:sz w:val="24"/>
              </w:rPr>
              <w:t>Vệ sinh lại đường ống</w:t>
            </w:r>
          </w:p>
          <w:p w14:paraId="2EE0D256" w14:textId="77777777" w:rsidR="00DB6A39" w:rsidRPr="00357190" w:rsidRDefault="00DB6A39" w:rsidP="009C1D55">
            <w:pPr>
              <w:snapToGrid w:val="0"/>
              <w:spacing w:line="240" w:lineRule="auto"/>
              <w:rPr>
                <w:sz w:val="24"/>
              </w:rPr>
            </w:pPr>
            <w:r w:rsidRPr="00357190">
              <w:rPr>
                <w:sz w:val="24"/>
              </w:rPr>
              <w:t>Cân chỉnh lại hoặc thay dây đai mới.</w:t>
            </w:r>
          </w:p>
        </w:tc>
      </w:tr>
      <w:tr w:rsidR="00357190" w:rsidRPr="00357190" w14:paraId="6131AC9C" w14:textId="77777777" w:rsidTr="009C1D55">
        <w:trPr>
          <w:jc w:val="center"/>
        </w:trPr>
        <w:tc>
          <w:tcPr>
            <w:tcW w:w="478" w:type="pct"/>
            <w:vMerge/>
            <w:tcBorders>
              <w:top w:val="single" w:sz="4" w:space="0" w:color="auto"/>
              <w:left w:val="single" w:sz="4" w:space="0" w:color="auto"/>
              <w:bottom w:val="single" w:sz="4" w:space="0" w:color="auto"/>
              <w:right w:val="single" w:sz="4" w:space="0" w:color="auto"/>
            </w:tcBorders>
            <w:vAlign w:val="center"/>
            <w:hideMark/>
          </w:tcPr>
          <w:p w14:paraId="392F6E88" w14:textId="77777777" w:rsidR="00DB6A39" w:rsidRPr="00357190" w:rsidRDefault="00DB6A39" w:rsidP="009C1D55">
            <w:pPr>
              <w:snapToGrid w:val="0"/>
              <w:spacing w:line="240" w:lineRule="auto"/>
              <w:jc w:val="center"/>
              <w:rPr>
                <w:b/>
                <w:sz w:val="24"/>
              </w:rPr>
            </w:pPr>
          </w:p>
        </w:tc>
        <w:tc>
          <w:tcPr>
            <w:tcW w:w="1344" w:type="pct"/>
            <w:tcBorders>
              <w:top w:val="single" w:sz="4" w:space="0" w:color="auto"/>
              <w:left w:val="single" w:sz="4" w:space="0" w:color="auto"/>
              <w:bottom w:val="single" w:sz="4" w:space="0" w:color="auto"/>
              <w:right w:val="single" w:sz="4" w:space="0" w:color="auto"/>
            </w:tcBorders>
            <w:vAlign w:val="center"/>
            <w:hideMark/>
          </w:tcPr>
          <w:p w14:paraId="6BB026C1" w14:textId="77777777" w:rsidR="00DB6A39" w:rsidRPr="00357190" w:rsidRDefault="00DB6A39" w:rsidP="009C1D55">
            <w:pPr>
              <w:snapToGrid w:val="0"/>
              <w:spacing w:line="240" w:lineRule="auto"/>
              <w:rPr>
                <w:b/>
                <w:sz w:val="24"/>
              </w:rPr>
            </w:pPr>
            <w:r w:rsidRPr="00357190">
              <w:rPr>
                <w:sz w:val="24"/>
              </w:rPr>
              <w:t>Máy phát ra âm thanh lạ và rung động bất thường</w:t>
            </w:r>
          </w:p>
        </w:tc>
        <w:tc>
          <w:tcPr>
            <w:tcW w:w="3179" w:type="pct"/>
            <w:tcBorders>
              <w:top w:val="single" w:sz="4" w:space="0" w:color="auto"/>
              <w:left w:val="single" w:sz="4" w:space="0" w:color="auto"/>
              <w:bottom w:val="single" w:sz="4" w:space="0" w:color="auto"/>
              <w:right w:val="single" w:sz="4" w:space="0" w:color="auto"/>
            </w:tcBorders>
            <w:vAlign w:val="center"/>
            <w:hideMark/>
          </w:tcPr>
          <w:p w14:paraId="5FCBB8AA" w14:textId="77777777" w:rsidR="00DB6A39" w:rsidRPr="00357190" w:rsidRDefault="00DB6A39" w:rsidP="009C1D55">
            <w:pPr>
              <w:snapToGrid w:val="0"/>
              <w:spacing w:line="240" w:lineRule="auto"/>
              <w:rPr>
                <w:bCs/>
                <w:sz w:val="24"/>
              </w:rPr>
            </w:pPr>
            <w:r w:rsidRPr="00357190">
              <w:rPr>
                <w:bCs/>
                <w:sz w:val="24"/>
              </w:rPr>
              <w:t>Báo bộ phận bảo trì thay vòng bi</w:t>
            </w:r>
          </w:p>
          <w:p w14:paraId="25784A05" w14:textId="77777777" w:rsidR="00DB6A39" w:rsidRPr="00357190" w:rsidRDefault="00DB6A39" w:rsidP="009C1D55">
            <w:pPr>
              <w:snapToGrid w:val="0"/>
              <w:spacing w:line="240" w:lineRule="auto"/>
              <w:rPr>
                <w:bCs/>
                <w:sz w:val="24"/>
              </w:rPr>
            </w:pPr>
            <w:r w:rsidRPr="00357190">
              <w:rPr>
                <w:bCs/>
                <w:sz w:val="24"/>
              </w:rPr>
              <w:t>Báo bộ phận bảo trì sửa chửa</w:t>
            </w:r>
          </w:p>
          <w:p w14:paraId="12BC69C0" w14:textId="77777777" w:rsidR="00DB6A39" w:rsidRPr="00357190" w:rsidRDefault="00DB6A39" w:rsidP="009C1D55">
            <w:pPr>
              <w:snapToGrid w:val="0"/>
              <w:spacing w:line="240" w:lineRule="auto"/>
              <w:rPr>
                <w:bCs/>
                <w:sz w:val="24"/>
              </w:rPr>
            </w:pPr>
            <w:r w:rsidRPr="00357190">
              <w:rPr>
                <w:bCs/>
                <w:sz w:val="24"/>
              </w:rPr>
              <w:t>Sửa chữa, thay thế cánh</w:t>
            </w:r>
          </w:p>
        </w:tc>
      </w:tr>
      <w:tr w:rsidR="00357190" w:rsidRPr="00357190" w14:paraId="5597BF66" w14:textId="77777777" w:rsidTr="009C1D55">
        <w:trPr>
          <w:jc w:val="center"/>
        </w:trPr>
        <w:tc>
          <w:tcPr>
            <w:tcW w:w="478" w:type="pct"/>
            <w:vMerge w:val="restart"/>
            <w:tcBorders>
              <w:top w:val="single" w:sz="4" w:space="0" w:color="auto"/>
              <w:left w:val="single" w:sz="4" w:space="0" w:color="auto"/>
              <w:bottom w:val="single" w:sz="4" w:space="0" w:color="auto"/>
              <w:right w:val="single" w:sz="4" w:space="0" w:color="auto"/>
            </w:tcBorders>
            <w:vAlign w:val="center"/>
            <w:hideMark/>
          </w:tcPr>
          <w:p w14:paraId="49B7CFE9" w14:textId="77777777" w:rsidR="00DB6A39" w:rsidRPr="00357190" w:rsidRDefault="00DB6A39" w:rsidP="009C1D55">
            <w:pPr>
              <w:snapToGrid w:val="0"/>
              <w:spacing w:line="240" w:lineRule="auto"/>
              <w:jc w:val="center"/>
              <w:rPr>
                <w:b/>
                <w:sz w:val="24"/>
              </w:rPr>
            </w:pPr>
            <w:r w:rsidRPr="00357190">
              <w:rPr>
                <w:rFonts w:eastAsia="SimSun"/>
                <w:sz w:val="24"/>
              </w:rPr>
              <w:t>Bơm hóa chất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2BB0056C" w14:textId="77777777" w:rsidR="00DB6A39" w:rsidRPr="00357190" w:rsidRDefault="00DB6A39" w:rsidP="009C1D55">
            <w:pPr>
              <w:snapToGrid w:val="0"/>
              <w:spacing w:line="240" w:lineRule="auto"/>
              <w:rPr>
                <w:sz w:val="24"/>
              </w:rPr>
            </w:pPr>
            <w:r w:rsidRPr="00357190">
              <w:rPr>
                <w:rFonts w:eastAsia="SimSun"/>
                <w:sz w:val="24"/>
              </w:rPr>
              <w:t>Bơm hóa chất không lên</w:t>
            </w:r>
          </w:p>
        </w:tc>
        <w:tc>
          <w:tcPr>
            <w:tcW w:w="3179" w:type="pct"/>
            <w:tcBorders>
              <w:top w:val="single" w:sz="4" w:space="0" w:color="auto"/>
              <w:left w:val="single" w:sz="4" w:space="0" w:color="auto"/>
              <w:bottom w:val="single" w:sz="4" w:space="0" w:color="auto"/>
              <w:right w:val="single" w:sz="4" w:space="0" w:color="auto"/>
            </w:tcBorders>
            <w:vAlign w:val="center"/>
            <w:hideMark/>
          </w:tcPr>
          <w:p w14:paraId="1ACCC9AB" w14:textId="77777777" w:rsidR="00DB6A39" w:rsidRPr="00357190" w:rsidRDefault="00DB6A39" w:rsidP="009C1D55">
            <w:pPr>
              <w:snapToGrid w:val="0"/>
              <w:spacing w:line="240" w:lineRule="auto"/>
              <w:rPr>
                <w:bCs/>
                <w:sz w:val="24"/>
              </w:rPr>
            </w:pPr>
            <w:r w:rsidRPr="00357190">
              <w:rPr>
                <w:bCs/>
                <w:sz w:val="24"/>
              </w:rPr>
              <w:t>Vệ sinh đầu hút, đầu đẩy</w:t>
            </w:r>
          </w:p>
          <w:p w14:paraId="3D6158E6" w14:textId="77777777" w:rsidR="00DB6A39" w:rsidRPr="00357190" w:rsidRDefault="00DB6A39" w:rsidP="009C1D55">
            <w:pPr>
              <w:snapToGrid w:val="0"/>
              <w:spacing w:line="240" w:lineRule="auto"/>
              <w:rPr>
                <w:bCs/>
                <w:sz w:val="24"/>
              </w:rPr>
            </w:pPr>
            <w:r w:rsidRPr="00357190">
              <w:rPr>
                <w:bCs/>
                <w:sz w:val="24"/>
              </w:rPr>
              <w:t>Kiểm tra, sửa chữa nguồn điện, dây dẫn</w:t>
            </w:r>
          </w:p>
          <w:p w14:paraId="5A9C36BC" w14:textId="77777777" w:rsidR="00DB6A39" w:rsidRPr="00357190" w:rsidRDefault="00DB6A39" w:rsidP="009C1D55">
            <w:pPr>
              <w:snapToGrid w:val="0"/>
              <w:spacing w:line="240" w:lineRule="auto"/>
              <w:rPr>
                <w:bCs/>
                <w:sz w:val="24"/>
              </w:rPr>
            </w:pPr>
            <w:r w:rsidRPr="00357190">
              <w:rPr>
                <w:bCs/>
                <w:sz w:val="24"/>
              </w:rPr>
              <w:t>Kiểm tra, vặn kín các mối nối</w:t>
            </w:r>
          </w:p>
          <w:p w14:paraId="35ECB991" w14:textId="77777777" w:rsidR="00DB6A39" w:rsidRPr="00357190" w:rsidRDefault="00DB6A39" w:rsidP="009C1D55">
            <w:pPr>
              <w:snapToGrid w:val="0"/>
              <w:spacing w:line="240" w:lineRule="auto"/>
              <w:rPr>
                <w:bCs/>
                <w:sz w:val="24"/>
              </w:rPr>
            </w:pPr>
            <w:r w:rsidRPr="00357190">
              <w:rPr>
                <w:bCs/>
                <w:sz w:val="24"/>
              </w:rPr>
              <w:t>Vặn nút chỉnh lưu lượng ở mức lớn hơn</w:t>
            </w:r>
          </w:p>
        </w:tc>
      </w:tr>
      <w:tr w:rsidR="00357190" w:rsidRPr="00357190" w14:paraId="67025CA6" w14:textId="77777777" w:rsidTr="009C1D55">
        <w:trPr>
          <w:jc w:val="center"/>
        </w:trPr>
        <w:tc>
          <w:tcPr>
            <w:tcW w:w="478" w:type="pct"/>
            <w:vMerge/>
            <w:tcBorders>
              <w:top w:val="single" w:sz="4" w:space="0" w:color="auto"/>
              <w:left w:val="single" w:sz="4" w:space="0" w:color="auto"/>
              <w:bottom w:val="single" w:sz="4" w:space="0" w:color="auto"/>
              <w:right w:val="single" w:sz="4" w:space="0" w:color="auto"/>
            </w:tcBorders>
            <w:vAlign w:val="center"/>
            <w:hideMark/>
          </w:tcPr>
          <w:p w14:paraId="39969016" w14:textId="77777777" w:rsidR="00DB6A39" w:rsidRPr="00357190" w:rsidRDefault="00DB6A39" w:rsidP="009C1D55">
            <w:pPr>
              <w:snapToGrid w:val="0"/>
              <w:spacing w:line="240" w:lineRule="auto"/>
              <w:jc w:val="center"/>
              <w:rPr>
                <w:b/>
                <w:sz w:val="24"/>
              </w:rPr>
            </w:pPr>
          </w:p>
        </w:tc>
        <w:tc>
          <w:tcPr>
            <w:tcW w:w="1344" w:type="pct"/>
            <w:tcBorders>
              <w:top w:val="single" w:sz="4" w:space="0" w:color="auto"/>
              <w:left w:val="single" w:sz="4" w:space="0" w:color="auto"/>
              <w:bottom w:val="single" w:sz="4" w:space="0" w:color="auto"/>
              <w:right w:val="single" w:sz="4" w:space="0" w:color="auto"/>
            </w:tcBorders>
            <w:vAlign w:val="center"/>
            <w:hideMark/>
          </w:tcPr>
          <w:p w14:paraId="60226246" w14:textId="77777777" w:rsidR="00DB6A39" w:rsidRPr="00357190" w:rsidRDefault="00DB6A39" w:rsidP="009C1D55">
            <w:pPr>
              <w:snapToGrid w:val="0"/>
              <w:spacing w:line="240" w:lineRule="auto"/>
              <w:rPr>
                <w:sz w:val="24"/>
              </w:rPr>
            </w:pPr>
            <w:r w:rsidRPr="00357190">
              <w:rPr>
                <w:rFonts w:eastAsia="SimSun"/>
                <w:sz w:val="24"/>
              </w:rPr>
              <w:t>Bơm hóa chất có tiếng kêu lạ</w:t>
            </w:r>
          </w:p>
        </w:tc>
        <w:tc>
          <w:tcPr>
            <w:tcW w:w="3179" w:type="pct"/>
            <w:tcBorders>
              <w:top w:val="single" w:sz="4" w:space="0" w:color="auto"/>
              <w:left w:val="single" w:sz="4" w:space="0" w:color="auto"/>
              <w:bottom w:val="single" w:sz="4" w:space="0" w:color="auto"/>
              <w:right w:val="single" w:sz="4" w:space="0" w:color="auto"/>
            </w:tcBorders>
            <w:vAlign w:val="center"/>
            <w:hideMark/>
          </w:tcPr>
          <w:p w14:paraId="2220FFCF" w14:textId="77777777" w:rsidR="00DB6A39" w:rsidRPr="00357190" w:rsidRDefault="00DB6A39" w:rsidP="009C1D55">
            <w:pPr>
              <w:snapToGrid w:val="0"/>
              <w:spacing w:line="240" w:lineRule="auto"/>
              <w:rPr>
                <w:bCs/>
                <w:sz w:val="24"/>
              </w:rPr>
            </w:pPr>
            <w:r w:rsidRPr="00357190">
              <w:rPr>
                <w:bCs/>
                <w:sz w:val="24"/>
              </w:rPr>
              <w:t>Thay mới bạc đạn</w:t>
            </w:r>
          </w:p>
        </w:tc>
      </w:tr>
      <w:tr w:rsidR="00357190" w:rsidRPr="00357190" w14:paraId="5FA545F2" w14:textId="77777777" w:rsidTr="009C1D55">
        <w:trPr>
          <w:jc w:val="center"/>
        </w:trPr>
        <w:tc>
          <w:tcPr>
            <w:tcW w:w="478" w:type="pct"/>
            <w:vMerge w:val="restart"/>
            <w:tcBorders>
              <w:top w:val="single" w:sz="4" w:space="0" w:color="auto"/>
              <w:left w:val="single" w:sz="4" w:space="0" w:color="auto"/>
              <w:bottom w:val="single" w:sz="4" w:space="0" w:color="auto"/>
              <w:right w:val="single" w:sz="4" w:space="0" w:color="auto"/>
            </w:tcBorders>
            <w:vAlign w:val="center"/>
            <w:hideMark/>
          </w:tcPr>
          <w:p w14:paraId="60A92BD6" w14:textId="77777777" w:rsidR="00DB6A39" w:rsidRPr="00357190" w:rsidRDefault="00DB6A39" w:rsidP="009C1D55">
            <w:pPr>
              <w:snapToGrid w:val="0"/>
              <w:spacing w:line="240" w:lineRule="auto"/>
              <w:jc w:val="center"/>
              <w:rPr>
                <w:b/>
                <w:sz w:val="24"/>
              </w:rPr>
            </w:pPr>
            <w:r w:rsidRPr="00357190">
              <w:rPr>
                <w:rFonts w:eastAsia="SimSun"/>
                <w:sz w:val="24"/>
              </w:rPr>
              <w:t>Motor khuấy</w:t>
            </w:r>
          </w:p>
        </w:tc>
        <w:tc>
          <w:tcPr>
            <w:tcW w:w="1344" w:type="pct"/>
            <w:tcBorders>
              <w:top w:val="single" w:sz="4" w:space="0" w:color="auto"/>
              <w:left w:val="single" w:sz="4" w:space="0" w:color="auto"/>
              <w:bottom w:val="single" w:sz="4" w:space="0" w:color="auto"/>
              <w:right w:val="single" w:sz="4" w:space="0" w:color="auto"/>
            </w:tcBorders>
            <w:vAlign w:val="center"/>
            <w:hideMark/>
          </w:tcPr>
          <w:p w14:paraId="5503A149" w14:textId="77777777" w:rsidR="00DB6A39" w:rsidRPr="00357190" w:rsidRDefault="00DB6A39" w:rsidP="009C1D55">
            <w:pPr>
              <w:snapToGrid w:val="0"/>
              <w:spacing w:line="240" w:lineRule="auto"/>
              <w:rPr>
                <w:sz w:val="24"/>
              </w:rPr>
            </w:pPr>
            <w:r w:rsidRPr="00357190">
              <w:rPr>
                <w:rFonts w:eastAsia="SimSun"/>
                <w:sz w:val="24"/>
              </w:rPr>
              <w:t>Máy không hoạt động</w:t>
            </w:r>
          </w:p>
        </w:tc>
        <w:tc>
          <w:tcPr>
            <w:tcW w:w="3179" w:type="pct"/>
            <w:tcBorders>
              <w:top w:val="single" w:sz="4" w:space="0" w:color="auto"/>
              <w:left w:val="single" w:sz="4" w:space="0" w:color="auto"/>
              <w:bottom w:val="single" w:sz="4" w:space="0" w:color="auto"/>
              <w:right w:val="single" w:sz="4" w:space="0" w:color="auto"/>
            </w:tcBorders>
            <w:vAlign w:val="center"/>
            <w:hideMark/>
          </w:tcPr>
          <w:p w14:paraId="074F409E" w14:textId="77777777" w:rsidR="00DB6A39" w:rsidRPr="00357190" w:rsidRDefault="00DB6A39" w:rsidP="009C1D55">
            <w:pPr>
              <w:snapToGrid w:val="0"/>
              <w:spacing w:line="240" w:lineRule="auto"/>
              <w:rPr>
                <w:bCs/>
                <w:sz w:val="24"/>
              </w:rPr>
            </w:pPr>
            <w:r w:rsidRPr="00357190">
              <w:rPr>
                <w:bCs/>
                <w:sz w:val="24"/>
              </w:rPr>
              <w:t>Kiểm tra, sửa chữa nguồn điện, dây dẫn</w:t>
            </w:r>
          </w:p>
          <w:p w14:paraId="066EB1BD" w14:textId="77777777" w:rsidR="00DB6A39" w:rsidRPr="00357190" w:rsidRDefault="00DB6A39" w:rsidP="009C1D55">
            <w:pPr>
              <w:snapToGrid w:val="0"/>
              <w:spacing w:line="240" w:lineRule="auto"/>
              <w:rPr>
                <w:bCs/>
                <w:sz w:val="24"/>
              </w:rPr>
            </w:pPr>
            <w:r w:rsidRPr="00357190">
              <w:rPr>
                <w:bCs/>
                <w:sz w:val="24"/>
              </w:rPr>
              <w:t>Báo bảo trì sữa chữa hoặc thay mới</w:t>
            </w:r>
          </w:p>
        </w:tc>
      </w:tr>
      <w:tr w:rsidR="00357190" w:rsidRPr="00357190" w14:paraId="70F3A0DF" w14:textId="77777777" w:rsidTr="009C1D55">
        <w:trPr>
          <w:jc w:val="center"/>
        </w:trPr>
        <w:tc>
          <w:tcPr>
            <w:tcW w:w="478" w:type="pct"/>
            <w:vMerge/>
            <w:tcBorders>
              <w:top w:val="single" w:sz="4" w:space="0" w:color="auto"/>
              <w:left w:val="single" w:sz="4" w:space="0" w:color="auto"/>
              <w:bottom w:val="single" w:sz="4" w:space="0" w:color="auto"/>
              <w:right w:val="single" w:sz="4" w:space="0" w:color="auto"/>
            </w:tcBorders>
            <w:vAlign w:val="center"/>
            <w:hideMark/>
          </w:tcPr>
          <w:p w14:paraId="62794E25" w14:textId="77777777" w:rsidR="00DB6A39" w:rsidRPr="00357190" w:rsidRDefault="00DB6A39" w:rsidP="009C1D55">
            <w:pPr>
              <w:snapToGrid w:val="0"/>
              <w:spacing w:line="240" w:lineRule="auto"/>
              <w:jc w:val="center"/>
              <w:rPr>
                <w:b/>
                <w:sz w:val="24"/>
              </w:rPr>
            </w:pPr>
          </w:p>
        </w:tc>
        <w:tc>
          <w:tcPr>
            <w:tcW w:w="1344" w:type="pct"/>
            <w:tcBorders>
              <w:top w:val="single" w:sz="4" w:space="0" w:color="auto"/>
              <w:left w:val="single" w:sz="4" w:space="0" w:color="auto"/>
              <w:bottom w:val="single" w:sz="4" w:space="0" w:color="auto"/>
              <w:right w:val="single" w:sz="4" w:space="0" w:color="auto"/>
            </w:tcBorders>
            <w:vAlign w:val="center"/>
            <w:hideMark/>
          </w:tcPr>
          <w:p w14:paraId="62B7DD99" w14:textId="77777777" w:rsidR="00DB6A39" w:rsidRPr="00357190" w:rsidRDefault="00DB6A39" w:rsidP="009C1D55">
            <w:pPr>
              <w:snapToGrid w:val="0"/>
              <w:spacing w:line="240" w:lineRule="auto"/>
              <w:rPr>
                <w:sz w:val="24"/>
              </w:rPr>
            </w:pPr>
            <w:r w:rsidRPr="00357190">
              <w:rPr>
                <w:rFonts w:eastAsia="SimSun"/>
                <w:sz w:val="24"/>
              </w:rPr>
              <w:t>Máy có tiếng kêu lớn</w:t>
            </w:r>
          </w:p>
        </w:tc>
        <w:tc>
          <w:tcPr>
            <w:tcW w:w="3179" w:type="pct"/>
            <w:tcBorders>
              <w:top w:val="single" w:sz="4" w:space="0" w:color="auto"/>
              <w:left w:val="single" w:sz="4" w:space="0" w:color="auto"/>
              <w:bottom w:val="single" w:sz="4" w:space="0" w:color="auto"/>
              <w:right w:val="single" w:sz="4" w:space="0" w:color="auto"/>
            </w:tcBorders>
            <w:vAlign w:val="center"/>
            <w:hideMark/>
          </w:tcPr>
          <w:p w14:paraId="42BD0F99" w14:textId="77777777" w:rsidR="00DB6A39" w:rsidRPr="00357190" w:rsidRDefault="00DB6A39" w:rsidP="009C1D55">
            <w:pPr>
              <w:snapToGrid w:val="0"/>
              <w:spacing w:line="240" w:lineRule="auto"/>
              <w:rPr>
                <w:bCs/>
                <w:sz w:val="24"/>
              </w:rPr>
            </w:pPr>
            <w:r w:rsidRPr="00357190">
              <w:rPr>
                <w:bCs/>
                <w:sz w:val="24"/>
              </w:rPr>
              <w:t>Báo bộ phận bảo trì thay bạc đạn</w:t>
            </w:r>
          </w:p>
          <w:p w14:paraId="6A0C3254" w14:textId="77777777" w:rsidR="00DB6A39" w:rsidRPr="00357190" w:rsidRDefault="00DB6A39" w:rsidP="009C1D55">
            <w:pPr>
              <w:snapToGrid w:val="0"/>
              <w:spacing w:line="240" w:lineRule="auto"/>
              <w:rPr>
                <w:bCs/>
                <w:sz w:val="24"/>
              </w:rPr>
            </w:pPr>
            <w:r w:rsidRPr="00357190">
              <w:rPr>
                <w:bCs/>
                <w:sz w:val="24"/>
              </w:rPr>
              <w:t>Báo bộ phận bảo trì sửa chửa</w:t>
            </w:r>
          </w:p>
        </w:tc>
      </w:tr>
      <w:tr w:rsidR="00357190" w:rsidRPr="00357190" w14:paraId="7723BC63"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4D6F7B7B" w14:textId="77777777" w:rsidR="00DB6A39" w:rsidRPr="00357190" w:rsidRDefault="00DB6A39" w:rsidP="009C1D55">
            <w:pPr>
              <w:snapToGrid w:val="0"/>
              <w:spacing w:line="240" w:lineRule="auto"/>
              <w:jc w:val="center"/>
              <w:rPr>
                <w:b/>
                <w:sz w:val="24"/>
              </w:rPr>
            </w:pPr>
            <w:r w:rsidRPr="00357190">
              <w:rPr>
                <w:rFonts w:eastAsia="SimSun"/>
                <w:sz w:val="24"/>
              </w:rPr>
              <w:t>Phao điện</w:t>
            </w:r>
          </w:p>
        </w:tc>
        <w:tc>
          <w:tcPr>
            <w:tcW w:w="1344" w:type="pct"/>
            <w:tcBorders>
              <w:top w:val="single" w:sz="4" w:space="0" w:color="auto"/>
              <w:left w:val="single" w:sz="4" w:space="0" w:color="auto"/>
              <w:bottom w:val="single" w:sz="4" w:space="0" w:color="auto"/>
              <w:right w:val="single" w:sz="4" w:space="0" w:color="auto"/>
            </w:tcBorders>
            <w:vAlign w:val="center"/>
            <w:hideMark/>
          </w:tcPr>
          <w:p w14:paraId="48E0E9E3" w14:textId="77777777" w:rsidR="00DB6A39" w:rsidRPr="00357190" w:rsidRDefault="00DB6A39" w:rsidP="009C1D55">
            <w:pPr>
              <w:snapToGrid w:val="0"/>
              <w:spacing w:line="240" w:lineRule="auto"/>
              <w:rPr>
                <w:sz w:val="24"/>
              </w:rPr>
            </w:pPr>
            <w:r w:rsidRPr="00357190">
              <w:rPr>
                <w:sz w:val="24"/>
              </w:rPr>
              <w:t>Lưu lượng khí thiếu</w:t>
            </w:r>
          </w:p>
        </w:tc>
        <w:tc>
          <w:tcPr>
            <w:tcW w:w="3179" w:type="pct"/>
            <w:tcBorders>
              <w:top w:val="single" w:sz="4" w:space="0" w:color="auto"/>
              <w:left w:val="single" w:sz="4" w:space="0" w:color="auto"/>
              <w:bottom w:val="single" w:sz="4" w:space="0" w:color="auto"/>
              <w:right w:val="single" w:sz="4" w:space="0" w:color="auto"/>
            </w:tcBorders>
            <w:vAlign w:val="center"/>
            <w:hideMark/>
          </w:tcPr>
          <w:p w14:paraId="777978E3" w14:textId="77777777" w:rsidR="00DB6A39" w:rsidRPr="00357190" w:rsidRDefault="00DB6A39" w:rsidP="009C1D55">
            <w:pPr>
              <w:snapToGrid w:val="0"/>
              <w:spacing w:line="240" w:lineRule="auto"/>
              <w:rPr>
                <w:bCs/>
                <w:sz w:val="24"/>
              </w:rPr>
            </w:pPr>
            <w:r w:rsidRPr="00357190">
              <w:rPr>
                <w:bCs/>
                <w:sz w:val="24"/>
              </w:rPr>
              <w:t>Kiểm tra lại đòn bẩy</w:t>
            </w:r>
          </w:p>
          <w:p w14:paraId="0A1F8AFD" w14:textId="77777777" w:rsidR="00DB6A39" w:rsidRPr="00357190" w:rsidRDefault="00DB6A39" w:rsidP="009C1D55">
            <w:pPr>
              <w:snapToGrid w:val="0"/>
              <w:spacing w:line="240" w:lineRule="auto"/>
              <w:rPr>
                <w:bCs/>
                <w:sz w:val="24"/>
              </w:rPr>
            </w:pPr>
            <w:r w:rsidRPr="00357190">
              <w:rPr>
                <w:bCs/>
                <w:sz w:val="24"/>
              </w:rPr>
              <w:t>Thay mới</w:t>
            </w:r>
          </w:p>
        </w:tc>
      </w:tr>
      <w:tr w:rsidR="00357190" w:rsidRPr="00357190" w14:paraId="7FCF908A"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30FF0FD0" w14:textId="77777777" w:rsidR="00DB6A39" w:rsidRPr="00357190" w:rsidRDefault="00DB6A39" w:rsidP="009C1D55">
            <w:pPr>
              <w:snapToGrid w:val="0"/>
              <w:spacing w:line="240" w:lineRule="auto"/>
              <w:jc w:val="center"/>
              <w:rPr>
                <w:b/>
                <w:sz w:val="24"/>
              </w:rPr>
            </w:pPr>
            <w:r w:rsidRPr="00357190">
              <w:rPr>
                <w:b/>
                <w:sz w:val="24"/>
              </w:rPr>
              <w:t>III</w:t>
            </w:r>
          </w:p>
        </w:tc>
        <w:tc>
          <w:tcPr>
            <w:tcW w:w="1344" w:type="pct"/>
            <w:tcBorders>
              <w:top w:val="single" w:sz="4" w:space="0" w:color="auto"/>
              <w:left w:val="single" w:sz="4" w:space="0" w:color="auto"/>
              <w:bottom w:val="single" w:sz="4" w:space="0" w:color="auto"/>
              <w:right w:val="single" w:sz="4" w:space="0" w:color="auto"/>
            </w:tcBorders>
            <w:vAlign w:val="center"/>
            <w:hideMark/>
          </w:tcPr>
          <w:p w14:paraId="440E5D21" w14:textId="77777777" w:rsidR="00DB6A39" w:rsidRPr="00357190" w:rsidRDefault="00DB6A39" w:rsidP="009C1D55">
            <w:pPr>
              <w:snapToGrid w:val="0"/>
              <w:spacing w:line="240" w:lineRule="auto"/>
              <w:rPr>
                <w:b/>
                <w:sz w:val="24"/>
              </w:rPr>
            </w:pPr>
            <w:r w:rsidRPr="00357190">
              <w:rPr>
                <w:b/>
                <w:sz w:val="24"/>
              </w:rPr>
              <w:t>Cụm bể sinh học</w:t>
            </w:r>
          </w:p>
        </w:tc>
        <w:tc>
          <w:tcPr>
            <w:tcW w:w="3179" w:type="pct"/>
            <w:tcBorders>
              <w:top w:val="single" w:sz="4" w:space="0" w:color="auto"/>
              <w:left w:val="single" w:sz="4" w:space="0" w:color="auto"/>
              <w:bottom w:val="single" w:sz="4" w:space="0" w:color="auto"/>
              <w:right w:val="single" w:sz="4" w:space="0" w:color="auto"/>
            </w:tcBorders>
            <w:vAlign w:val="center"/>
          </w:tcPr>
          <w:p w14:paraId="76178829" w14:textId="77777777" w:rsidR="00DB6A39" w:rsidRPr="00357190" w:rsidRDefault="00DB6A39" w:rsidP="009C1D55">
            <w:pPr>
              <w:snapToGrid w:val="0"/>
              <w:spacing w:line="240" w:lineRule="auto"/>
              <w:rPr>
                <w:b/>
                <w:sz w:val="24"/>
              </w:rPr>
            </w:pPr>
          </w:p>
        </w:tc>
      </w:tr>
      <w:tr w:rsidR="00357190" w:rsidRPr="00357190" w14:paraId="24A4FC2D"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58E903E1"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7E46B16A" w14:textId="77777777" w:rsidR="00DB6A39" w:rsidRPr="00357190" w:rsidRDefault="00DB6A39" w:rsidP="009C1D55">
            <w:pPr>
              <w:snapToGrid w:val="0"/>
              <w:spacing w:line="240" w:lineRule="auto"/>
              <w:rPr>
                <w:sz w:val="24"/>
              </w:rPr>
            </w:pPr>
            <w:r w:rsidRPr="00357190">
              <w:rPr>
                <w:rFonts w:eastAsia="SimSun"/>
                <w:sz w:val="24"/>
              </w:rPr>
              <w:t>Bơm hóa chất có tiếng kêu lạ</w:t>
            </w:r>
          </w:p>
        </w:tc>
        <w:tc>
          <w:tcPr>
            <w:tcW w:w="3179" w:type="pct"/>
            <w:tcBorders>
              <w:top w:val="single" w:sz="4" w:space="0" w:color="auto"/>
              <w:left w:val="single" w:sz="4" w:space="0" w:color="auto"/>
              <w:bottom w:val="single" w:sz="4" w:space="0" w:color="auto"/>
              <w:right w:val="single" w:sz="4" w:space="0" w:color="auto"/>
            </w:tcBorders>
            <w:vAlign w:val="center"/>
            <w:hideMark/>
          </w:tcPr>
          <w:p w14:paraId="7911382D" w14:textId="77777777" w:rsidR="00DB6A39" w:rsidRPr="00357190" w:rsidRDefault="00DB6A39" w:rsidP="009C1D55">
            <w:pPr>
              <w:snapToGrid w:val="0"/>
              <w:spacing w:line="240" w:lineRule="auto"/>
              <w:rPr>
                <w:sz w:val="24"/>
              </w:rPr>
            </w:pPr>
            <w:r w:rsidRPr="00357190">
              <w:rPr>
                <w:sz w:val="24"/>
              </w:rPr>
              <w:t xml:space="preserve">Để khắc phục bùn thối một cách hiệu quả, các bể thông khí phải khuấy sục hoàn toàn và bùn dư được bơm thường xuyên. </w:t>
            </w:r>
          </w:p>
        </w:tc>
      </w:tr>
      <w:tr w:rsidR="00357190" w:rsidRPr="00357190" w14:paraId="6FAA4271"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686B1E7D" w14:textId="77777777" w:rsidR="00DB6A39" w:rsidRPr="00357190" w:rsidRDefault="00DB6A39" w:rsidP="009C1D55">
            <w:pPr>
              <w:snapToGrid w:val="0"/>
              <w:spacing w:line="240" w:lineRule="auto"/>
              <w:jc w:val="center"/>
              <w:rPr>
                <w:sz w:val="24"/>
              </w:rPr>
            </w:pPr>
            <w:r w:rsidRPr="00357190">
              <w:rPr>
                <w:rFonts w:eastAsia="SimSun"/>
                <w:sz w:val="24"/>
              </w:rPr>
              <w:t>Motor khuấy</w:t>
            </w:r>
          </w:p>
        </w:tc>
        <w:tc>
          <w:tcPr>
            <w:tcW w:w="1344" w:type="pct"/>
            <w:tcBorders>
              <w:top w:val="single" w:sz="4" w:space="0" w:color="auto"/>
              <w:left w:val="single" w:sz="4" w:space="0" w:color="auto"/>
              <w:bottom w:val="single" w:sz="4" w:space="0" w:color="auto"/>
              <w:right w:val="single" w:sz="4" w:space="0" w:color="auto"/>
            </w:tcBorders>
            <w:vAlign w:val="center"/>
            <w:hideMark/>
          </w:tcPr>
          <w:p w14:paraId="707DA0EF" w14:textId="77777777" w:rsidR="00DB6A39" w:rsidRPr="00357190" w:rsidRDefault="00DB6A39" w:rsidP="009C1D55">
            <w:pPr>
              <w:snapToGrid w:val="0"/>
              <w:spacing w:line="240" w:lineRule="auto"/>
              <w:rPr>
                <w:sz w:val="24"/>
              </w:rPr>
            </w:pPr>
            <w:r w:rsidRPr="00357190">
              <w:rPr>
                <w:rFonts w:eastAsia="SimSun"/>
                <w:sz w:val="24"/>
              </w:rPr>
              <w:t>Máy không hoạt động</w:t>
            </w:r>
          </w:p>
        </w:tc>
        <w:tc>
          <w:tcPr>
            <w:tcW w:w="3179" w:type="pct"/>
            <w:tcBorders>
              <w:top w:val="single" w:sz="4" w:space="0" w:color="auto"/>
              <w:left w:val="single" w:sz="4" w:space="0" w:color="auto"/>
              <w:bottom w:val="single" w:sz="4" w:space="0" w:color="auto"/>
              <w:right w:val="single" w:sz="4" w:space="0" w:color="auto"/>
            </w:tcBorders>
            <w:vAlign w:val="center"/>
            <w:hideMark/>
          </w:tcPr>
          <w:p w14:paraId="1E93F6E0" w14:textId="77777777" w:rsidR="00DB6A39" w:rsidRPr="00357190" w:rsidRDefault="00DB6A39" w:rsidP="009C1D55">
            <w:pPr>
              <w:snapToGrid w:val="0"/>
              <w:spacing w:line="240" w:lineRule="auto"/>
              <w:rPr>
                <w:sz w:val="24"/>
              </w:rPr>
            </w:pPr>
            <w:r w:rsidRPr="00357190">
              <w:rPr>
                <w:sz w:val="24"/>
              </w:rPr>
              <w:t>Giảm sự khuấy trộn trong bể bằng cách điều chỉnh van cấp khí hoặc các thông số DO trên màn hình điều khiển.</w:t>
            </w:r>
          </w:p>
          <w:p w14:paraId="2D72A134" w14:textId="77777777" w:rsidR="00DB6A39" w:rsidRPr="00357190" w:rsidRDefault="00DB6A39" w:rsidP="009C1D55">
            <w:pPr>
              <w:snapToGrid w:val="0"/>
              <w:spacing w:line="240" w:lineRule="auto"/>
              <w:rPr>
                <w:sz w:val="24"/>
              </w:rPr>
            </w:pPr>
            <w:r w:rsidRPr="00357190">
              <w:rPr>
                <w:sz w:val="24"/>
              </w:rPr>
              <w:t>Tăng lưu lượng thải bùn, giảm bùn hồi lưu để tăng F/M.</w:t>
            </w:r>
          </w:p>
          <w:p w14:paraId="219F19B7" w14:textId="77777777" w:rsidR="00DB6A39" w:rsidRPr="00357190" w:rsidRDefault="00DB6A39" w:rsidP="009C1D55">
            <w:pPr>
              <w:snapToGrid w:val="0"/>
              <w:spacing w:line="240" w:lineRule="auto"/>
              <w:rPr>
                <w:sz w:val="24"/>
              </w:rPr>
            </w:pPr>
            <w:r w:rsidRPr="00357190">
              <w:rPr>
                <w:sz w:val="24"/>
              </w:rPr>
              <w:t>Đảm bảo duy trì DO&gt;2mg/l ở bể hiếu khí</w:t>
            </w:r>
          </w:p>
        </w:tc>
      </w:tr>
      <w:tr w:rsidR="00357190" w:rsidRPr="00357190" w14:paraId="4D1F08D1"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1C3D565"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00DE76B6" w14:textId="77777777" w:rsidR="00DB6A39" w:rsidRPr="00357190" w:rsidRDefault="00DB6A39" w:rsidP="009C1D55">
            <w:pPr>
              <w:snapToGrid w:val="0"/>
              <w:spacing w:line="240" w:lineRule="auto"/>
              <w:rPr>
                <w:sz w:val="24"/>
              </w:rPr>
            </w:pPr>
            <w:r w:rsidRPr="00357190">
              <w:rPr>
                <w:sz w:val="24"/>
              </w:rPr>
              <w:t>Sự tạo bọt bể hiếu khí</w:t>
            </w:r>
          </w:p>
        </w:tc>
        <w:tc>
          <w:tcPr>
            <w:tcW w:w="3179" w:type="pct"/>
            <w:tcBorders>
              <w:top w:val="single" w:sz="4" w:space="0" w:color="auto"/>
              <w:left w:val="single" w:sz="4" w:space="0" w:color="auto"/>
              <w:bottom w:val="single" w:sz="4" w:space="0" w:color="auto"/>
              <w:right w:val="single" w:sz="4" w:space="0" w:color="auto"/>
            </w:tcBorders>
            <w:vAlign w:val="center"/>
            <w:hideMark/>
          </w:tcPr>
          <w:p w14:paraId="717CD0B2" w14:textId="77777777" w:rsidR="00DB6A39" w:rsidRPr="00357190" w:rsidRDefault="00DB6A39" w:rsidP="009C1D55">
            <w:pPr>
              <w:snapToGrid w:val="0"/>
              <w:spacing w:line="240" w:lineRule="auto"/>
              <w:rPr>
                <w:sz w:val="24"/>
              </w:rPr>
            </w:pPr>
            <w:r w:rsidRPr="00357190">
              <w:rPr>
                <w:sz w:val="24"/>
              </w:rPr>
              <w:t>Duy trì nồng độ MLSS trong bể hiếu khí cao hơn bằng cách giảm lưu lượng bùn thải.</w:t>
            </w:r>
          </w:p>
          <w:p w14:paraId="5C5F3FCA" w14:textId="77777777" w:rsidR="00DB6A39" w:rsidRPr="00357190" w:rsidRDefault="00DB6A39" w:rsidP="009C1D55">
            <w:pPr>
              <w:snapToGrid w:val="0"/>
              <w:spacing w:line="240" w:lineRule="auto"/>
              <w:rPr>
                <w:sz w:val="24"/>
              </w:rPr>
            </w:pPr>
            <w:r w:rsidRPr="00357190">
              <w:rPr>
                <w:sz w:val="24"/>
              </w:rPr>
              <w:t>Giảm cung cấp khí trong thời gian lưu lượng đầu vào thấp nhưng vẫn duy trì mức DO không nhỏ hơn 2mg/l.</w:t>
            </w:r>
          </w:p>
        </w:tc>
      </w:tr>
      <w:tr w:rsidR="00357190" w:rsidRPr="00357190" w14:paraId="6797DF8A"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3AA20B00"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758CC701" w14:textId="77777777" w:rsidR="00DB6A39" w:rsidRPr="00357190" w:rsidRDefault="00DB6A39" w:rsidP="009C1D55">
            <w:pPr>
              <w:snapToGrid w:val="0"/>
              <w:spacing w:line="240" w:lineRule="auto"/>
              <w:rPr>
                <w:sz w:val="24"/>
              </w:rPr>
            </w:pPr>
            <w:r w:rsidRPr="00357190">
              <w:rPr>
                <w:rFonts w:eastAsia="SimSun"/>
                <w:sz w:val="24"/>
              </w:rPr>
              <w:t>Máy có tiếng kêu lớn</w:t>
            </w:r>
          </w:p>
        </w:tc>
        <w:tc>
          <w:tcPr>
            <w:tcW w:w="3179" w:type="pct"/>
            <w:tcBorders>
              <w:top w:val="single" w:sz="4" w:space="0" w:color="auto"/>
              <w:left w:val="single" w:sz="4" w:space="0" w:color="auto"/>
              <w:bottom w:val="single" w:sz="4" w:space="0" w:color="auto"/>
              <w:right w:val="single" w:sz="4" w:space="0" w:color="auto"/>
            </w:tcBorders>
            <w:vAlign w:val="center"/>
            <w:hideMark/>
          </w:tcPr>
          <w:p w14:paraId="34BB608F" w14:textId="77777777" w:rsidR="00DB6A39" w:rsidRPr="00357190" w:rsidRDefault="00DB6A39" w:rsidP="009C1D55">
            <w:pPr>
              <w:snapToGrid w:val="0"/>
              <w:spacing w:line="240" w:lineRule="auto"/>
              <w:rPr>
                <w:sz w:val="24"/>
              </w:rPr>
            </w:pPr>
            <w:r w:rsidRPr="00357190">
              <w:rPr>
                <w:sz w:val="24"/>
              </w:rPr>
              <w:t>Tăng F/M bằng cách giảm MLSS trong bể hiếu khí</w:t>
            </w:r>
          </w:p>
          <w:p w14:paraId="137416B5" w14:textId="77777777" w:rsidR="00DB6A39" w:rsidRPr="00357190" w:rsidRDefault="00DB6A39" w:rsidP="009C1D55">
            <w:pPr>
              <w:snapToGrid w:val="0"/>
              <w:spacing w:line="240" w:lineRule="auto"/>
              <w:rPr>
                <w:sz w:val="24"/>
              </w:rPr>
            </w:pPr>
            <w:r w:rsidRPr="00357190">
              <w:rPr>
                <w:sz w:val="24"/>
              </w:rPr>
              <w:t xml:space="preserve">Dùng cách phun nước dọc theo bể thông khí để làm tan bong bóng. </w:t>
            </w:r>
          </w:p>
        </w:tc>
      </w:tr>
      <w:tr w:rsidR="00357190" w:rsidRPr="00357190" w14:paraId="07558C59"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48679D67"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4A0E6450" w14:textId="77777777" w:rsidR="00DB6A39" w:rsidRPr="00357190" w:rsidRDefault="00DB6A39" w:rsidP="009C1D55">
            <w:pPr>
              <w:snapToGrid w:val="0"/>
              <w:spacing w:line="240" w:lineRule="auto"/>
              <w:rPr>
                <w:sz w:val="24"/>
              </w:rPr>
            </w:pPr>
            <w:r w:rsidRPr="00357190">
              <w:rPr>
                <w:sz w:val="24"/>
              </w:rPr>
              <w:t>Váng bọt màu nâu đen bền vững trong bể SBR mà phun nước vào cũng không thể phá vỡ ra.</w:t>
            </w:r>
          </w:p>
        </w:tc>
        <w:tc>
          <w:tcPr>
            <w:tcW w:w="3179" w:type="pct"/>
            <w:tcBorders>
              <w:top w:val="single" w:sz="4" w:space="0" w:color="auto"/>
              <w:left w:val="single" w:sz="4" w:space="0" w:color="auto"/>
              <w:bottom w:val="single" w:sz="4" w:space="0" w:color="auto"/>
              <w:right w:val="single" w:sz="4" w:space="0" w:color="auto"/>
            </w:tcBorders>
            <w:vAlign w:val="center"/>
            <w:hideMark/>
          </w:tcPr>
          <w:p w14:paraId="252B407C" w14:textId="77777777" w:rsidR="00DB6A39" w:rsidRPr="00357190" w:rsidRDefault="00DB6A39" w:rsidP="009C1D55">
            <w:pPr>
              <w:snapToGrid w:val="0"/>
              <w:spacing w:line="240" w:lineRule="auto"/>
              <w:rPr>
                <w:sz w:val="24"/>
              </w:rPr>
            </w:pPr>
            <w:r w:rsidRPr="00357190">
              <w:rPr>
                <w:sz w:val="24"/>
              </w:rPr>
              <w:t>Tăng lưu lượng bùn thải để tăng F/M. Tăng lên ở tốc độ vừa phải và phải kiểm tra cẩn thận. Giảm lưu lượng bùn hồi lưu.</w:t>
            </w:r>
          </w:p>
        </w:tc>
      </w:tr>
      <w:tr w:rsidR="00357190" w:rsidRPr="00357190" w14:paraId="3541154A"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7F5E7C1" w14:textId="77777777" w:rsidR="00DB6A39" w:rsidRPr="00357190" w:rsidRDefault="00DB6A39" w:rsidP="009C1D55">
            <w:pPr>
              <w:snapToGrid w:val="0"/>
              <w:spacing w:line="240" w:lineRule="auto"/>
              <w:jc w:val="center"/>
              <w:rPr>
                <w:sz w:val="24"/>
              </w:rPr>
            </w:pPr>
            <w:r w:rsidRPr="00357190">
              <w:rPr>
                <w:rFonts w:eastAsia="SimSun"/>
                <w:sz w:val="24"/>
              </w:rPr>
              <w:t>Phao điện</w:t>
            </w:r>
          </w:p>
        </w:tc>
        <w:tc>
          <w:tcPr>
            <w:tcW w:w="1344" w:type="pct"/>
            <w:tcBorders>
              <w:top w:val="single" w:sz="4" w:space="0" w:color="auto"/>
              <w:left w:val="single" w:sz="4" w:space="0" w:color="auto"/>
              <w:bottom w:val="single" w:sz="4" w:space="0" w:color="auto"/>
              <w:right w:val="single" w:sz="4" w:space="0" w:color="auto"/>
            </w:tcBorders>
            <w:vAlign w:val="center"/>
            <w:hideMark/>
          </w:tcPr>
          <w:p w14:paraId="2FC8C483" w14:textId="77777777" w:rsidR="00DB6A39" w:rsidRPr="00357190" w:rsidRDefault="00DB6A39" w:rsidP="009C1D55">
            <w:pPr>
              <w:snapToGrid w:val="0"/>
              <w:spacing w:line="240" w:lineRule="auto"/>
              <w:rPr>
                <w:sz w:val="24"/>
              </w:rPr>
            </w:pPr>
            <w:r w:rsidRPr="00357190">
              <w:rPr>
                <w:rFonts w:eastAsia="SimSun"/>
                <w:sz w:val="24"/>
              </w:rPr>
              <w:t>Phao điện không hoạt động bình thường</w:t>
            </w:r>
          </w:p>
        </w:tc>
        <w:tc>
          <w:tcPr>
            <w:tcW w:w="3179" w:type="pct"/>
            <w:tcBorders>
              <w:top w:val="single" w:sz="4" w:space="0" w:color="auto"/>
              <w:left w:val="single" w:sz="4" w:space="0" w:color="auto"/>
              <w:bottom w:val="single" w:sz="4" w:space="0" w:color="auto"/>
              <w:right w:val="single" w:sz="4" w:space="0" w:color="auto"/>
            </w:tcBorders>
            <w:vAlign w:val="center"/>
            <w:hideMark/>
          </w:tcPr>
          <w:p w14:paraId="4427908F" w14:textId="77777777" w:rsidR="00DB6A39" w:rsidRPr="00357190" w:rsidRDefault="00DB6A39" w:rsidP="009C1D55">
            <w:pPr>
              <w:snapToGrid w:val="0"/>
              <w:spacing w:line="240" w:lineRule="auto"/>
              <w:rPr>
                <w:sz w:val="24"/>
              </w:rPr>
            </w:pPr>
            <w:r w:rsidRPr="00357190">
              <w:rPr>
                <w:sz w:val="24"/>
              </w:rPr>
              <w:t>Tăng sự thông khí và duy trì thông số DO&gt;2mg/l.</w:t>
            </w:r>
          </w:p>
          <w:p w14:paraId="3CE195EA" w14:textId="77777777" w:rsidR="00DB6A39" w:rsidRPr="00357190" w:rsidRDefault="00DB6A39" w:rsidP="009C1D55">
            <w:pPr>
              <w:snapToGrid w:val="0"/>
              <w:spacing w:line="240" w:lineRule="auto"/>
              <w:rPr>
                <w:sz w:val="24"/>
              </w:rPr>
            </w:pPr>
            <w:r w:rsidRPr="00357190">
              <w:rPr>
                <w:sz w:val="24"/>
              </w:rPr>
              <w:t xml:space="preserve">Kiểm tra hệ thống ống thông khí có bị rò rỉ; đầu phân phối khí có bị tắc. </w:t>
            </w:r>
          </w:p>
        </w:tc>
      </w:tr>
      <w:tr w:rsidR="00357190" w:rsidRPr="00357190" w14:paraId="48FD4A5A"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1CDA8536"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tcPr>
          <w:p w14:paraId="06352D7B" w14:textId="77777777" w:rsidR="00DB6A39" w:rsidRPr="00357190" w:rsidRDefault="00DB6A39" w:rsidP="009C1D55">
            <w:pPr>
              <w:snapToGrid w:val="0"/>
              <w:spacing w:line="240" w:lineRule="auto"/>
              <w:rPr>
                <w:sz w:val="24"/>
              </w:rPr>
            </w:pPr>
            <w:r w:rsidRPr="00357190">
              <w:rPr>
                <w:sz w:val="24"/>
              </w:rPr>
              <w:t>Hình thành lớp váng bọt trong bể SBR</w:t>
            </w:r>
          </w:p>
        </w:tc>
        <w:tc>
          <w:tcPr>
            <w:tcW w:w="3179" w:type="pct"/>
            <w:tcBorders>
              <w:top w:val="single" w:sz="4" w:space="0" w:color="auto"/>
              <w:left w:val="single" w:sz="4" w:space="0" w:color="auto"/>
              <w:bottom w:val="single" w:sz="4" w:space="0" w:color="auto"/>
              <w:right w:val="single" w:sz="4" w:space="0" w:color="auto"/>
            </w:tcBorders>
            <w:vAlign w:val="center"/>
          </w:tcPr>
          <w:p w14:paraId="411E7863" w14:textId="77777777" w:rsidR="00DB6A39" w:rsidRPr="00357190" w:rsidRDefault="00DB6A39" w:rsidP="009C1D55">
            <w:pPr>
              <w:snapToGrid w:val="0"/>
              <w:spacing w:line="240" w:lineRule="auto"/>
              <w:rPr>
                <w:sz w:val="24"/>
              </w:rPr>
            </w:pPr>
          </w:p>
        </w:tc>
      </w:tr>
      <w:tr w:rsidR="00357190" w:rsidRPr="00357190" w14:paraId="311C6A6D"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381A371D"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60C113E6" w14:textId="77777777" w:rsidR="00DB6A39" w:rsidRPr="00357190" w:rsidRDefault="00DB6A39" w:rsidP="009C1D55">
            <w:pPr>
              <w:snapToGrid w:val="0"/>
              <w:spacing w:line="240" w:lineRule="auto"/>
              <w:rPr>
                <w:sz w:val="24"/>
              </w:rPr>
            </w:pPr>
            <w:r w:rsidRPr="00357190">
              <w:rPr>
                <w:sz w:val="24"/>
              </w:rPr>
              <w:t>Váng bọt màu nâu sậm</w:t>
            </w:r>
          </w:p>
        </w:tc>
        <w:tc>
          <w:tcPr>
            <w:tcW w:w="3179" w:type="pct"/>
            <w:tcBorders>
              <w:top w:val="single" w:sz="4" w:space="0" w:color="auto"/>
              <w:left w:val="single" w:sz="4" w:space="0" w:color="auto"/>
              <w:bottom w:val="single" w:sz="4" w:space="0" w:color="auto"/>
              <w:right w:val="single" w:sz="4" w:space="0" w:color="auto"/>
            </w:tcBorders>
            <w:vAlign w:val="center"/>
            <w:hideMark/>
          </w:tcPr>
          <w:p w14:paraId="6A253984" w14:textId="77777777" w:rsidR="00DB6A39" w:rsidRPr="00357190" w:rsidRDefault="00DB6A39" w:rsidP="009C1D55">
            <w:pPr>
              <w:snapToGrid w:val="0"/>
              <w:spacing w:line="240" w:lineRule="auto"/>
              <w:rPr>
                <w:sz w:val="24"/>
              </w:rPr>
            </w:pPr>
            <w:r w:rsidRPr="00357190">
              <w:rPr>
                <w:sz w:val="24"/>
              </w:rPr>
              <w:t>Kiểm tra nồng độ bùn trong bể sục khí, tăng lưu lượng bùn thải.</w:t>
            </w:r>
          </w:p>
        </w:tc>
      </w:tr>
      <w:tr w:rsidR="00357190" w:rsidRPr="00357190" w14:paraId="2EDF421B"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2A2B9989"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65ADF09D" w14:textId="77777777" w:rsidR="00DB6A39" w:rsidRPr="00357190" w:rsidRDefault="00DB6A39" w:rsidP="009C1D55">
            <w:pPr>
              <w:snapToGrid w:val="0"/>
              <w:spacing w:line="240" w:lineRule="auto"/>
              <w:rPr>
                <w:sz w:val="24"/>
              </w:rPr>
            </w:pPr>
            <w:r w:rsidRPr="00357190">
              <w:rPr>
                <w:sz w:val="24"/>
              </w:rPr>
              <w:t>Ô nhiễm do nước thải công nghiệp</w:t>
            </w:r>
          </w:p>
        </w:tc>
        <w:tc>
          <w:tcPr>
            <w:tcW w:w="3179" w:type="pct"/>
            <w:tcBorders>
              <w:top w:val="single" w:sz="4" w:space="0" w:color="auto"/>
              <w:left w:val="single" w:sz="4" w:space="0" w:color="auto"/>
              <w:bottom w:val="single" w:sz="4" w:space="0" w:color="auto"/>
              <w:right w:val="single" w:sz="4" w:space="0" w:color="auto"/>
            </w:tcBorders>
            <w:vAlign w:val="center"/>
            <w:hideMark/>
          </w:tcPr>
          <w:p w14:paraId="5CF49AB0" w14:textId="77777777" w:rsidR="00DB6A39" w:rsidRPr="00357190" w:rsidRDefault="00DB6A39" w:rsidP="009C1D55">
            <w:pPr>
              <w:snapToGrid w:val="0"/>
              <w:spacing w:line="240" w:lineRule="auto"/>
              <w:rPr>
                <w:sz w:val="24"/>
              </w:rPr>
            </w:pPr>
            <w:r w:rsidRPr="00357190">
              <w:rPr>
                <w:sz w:val="24"/>
              </w:rPr>
              <w:t xml:space="preserve">Duy trì bình thường các thông số vận hành </w:t>
            </w:r>
          </w:p>
        </w:tc>
      </w:tr>
      <w:tr w:rsidR="00357190" w:rsidRPr="00357190" w14:paraId="6ABED11F"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45F7DC6D"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50D01A89" w14:textId="77777777" w:rsidR="00DB6A39" w:rsidRPr="00357190" w:rsidRDefault="00DB6A39" w:rsidP="009C1D55">
            <w:pPr>
              <w:snapToGrid w:val="0"/>
              <w:spacing w:line="240" w:lineRule="auto"/>
              <w:rPr>
                <w:sz w:val="24"/>
              </w:rPr>
            </w:pPr>
            <w:r w:rsidRPr="00357190">
              <w:rPr>
                <w:sz w:val="24"/>
              </w:rPr>
              <w:t>Tiếng ồn trong bơm</w:t>
            </w:r>
          </w:p>
        </w:tc>
        <w:tc>
          <w:tcPr>
            <w:tcW w:w="3179" w:type="pct"/>
            <w:tcBorders>
              <w:top w:val="single" w:sz="4" w:space="0" w:color="auto"/>
              <w:left w:val="single" w:sz="4" w:space="0" w:color="auto"/>
              <w:bottom w:val="single" w:sz="4" w:space="0" w:color="auto"/>
              <w:right w:val="single" w:sz="4" w:space="0" w:color="auto"/>
            </w:tcBorders>
            <w:vAlign w:val="center"/>
          </w:tcPr>
          <w:p w14:paraId="5A96EAE9" w14:textId="77777777" w:rsidR="00DB6A39" w:rsidRPr="00357190" w:rsidRDefault="00DB6A39" w:rsidP="009C1D55">
            <w:pPr>
              <w:snapToGrid w:val="0"/>
              <w:spacing w:line="240" w:lineRule="auto"/>
              <w:rPr>
                <w:sz w:val="24"/>
              </w:rPr>
            </w:pPr>
          </w:p>
        </w:tc>
      </w:tr>
      <w:tr w:rsidR="00357190" w:rsidRPr="00357190" w14:paraId="62A7B454"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3569825B"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2BBAACB5" w14:textId="77777777" w:rsidR="00DB6A39" w:rsidRPr="00357190" w:rsidRDefault="00DB6A39" w:rsidP="009C1D55">
            <w:pPr>
              <w:snapToGrid w:val="0"/>
              <w:spacing w:line="240" w:lineRule="auto"/>
              <w:rPr>
                <w:sz w:val="24"/>
              </w:rPr>
            </w:pPr>
            <w:r w:rsidRPr="00357190">
              <w:rPr>
                <w:sz w:val="24"/>
              </w:rPr>
              <w:t>Nồng độ oxy thấp trong bể sục khí</w:t>
            </w:r>
          </w:p>
        </w:tc>
        <w:tc>
          <w:tcPr>
            <w:tcW w:w="3179" w:type="pct"/>
            <w:tcBorders>
              <w:top w:val="single" w:sz="4" w:space="0" w:color="auto"/>
              <w:left w:val="single" w:sz="4" w:space="0" w:color="auto"/>
              <w:bottom w:val="single" w:sz="4" w:space="0" w:color="auto"/>
              <w:right w:val="single" w:sz="4" w:space="0" w:color="auto"/>
            </w:tcBorders>
            <w:vAlign w:val="center"/>
            <w:hideMark/>
          </w:tcPr>
          <w:p w14:paraId="338078D1" w14:textId="77777777" w:rsidR="00DB6A39" w:rsidRPr="00357190" w:rsidRDefault="00DB6A39" w:rsidP="009C1D55">
            <w:pPr>
              <w:snapToGrid w:val="0"/>
              <w:spacing w:line="240" w:lineRule="auto"/>
              <w:rPr>
                <w:sz w:val="24"/>
              </w:rPr>
            </w:pPr>
            <w:r w:rsidRPr="00357190">
              <w:rPr>
                <w:sz w:val="24"/>
              </w:rPr>
              <w:t>Tăng lưu lượng sục khí</w:t>
            </w:r>
          </w:p>
        </w:tc>
      </w:tr>
      <w:tr w:rsidR="00357190" w:rsidRPr="00357190" w14:paraId="1021AFB4"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56BDE284"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4DA7C04A" w14:textId="77777777" w:rsidR="00DB6A39" w:rsidRPr="00357190" w:rsidRDefault="00DB6A39" w:rsidP="009C1D55">
            <w:pPr>
              <w:snapToGrid w:val="0"/>
              <w:spacing w:line="240" w:lineRule="auto"/>
              <w:rPr>
                <w:sz w:val="24"/>
              </w:rPr>
            </w:pPr>
            <w:r w:rsidRPr="00357190">
              <w:rPr>
                <w:sz w:val="24"/>
              </w:rPr>
              <w:t>Mất cân bằng tỷ lệ BOD:N;P</w:t>
            </w:r>
          </w:p>
        </w:tc>
        <w:tc>
          <w:tcPr>
            <w:tcW w:w="3179" w:type="pct"/>
            <w:tcBorders>
              <w:top w:val="single" w:sz="4" w:space="0" w:color="auto"/>
              <w:left w:val="single" w:sz="4" w:space="0" w:color="auto"/>
              <w:bottom w:val="single" w:sz="4" w:space="0" w:color="auto"/>
              <w:right w:val="single" w:sz="4" w:space="0" w:color="auto"/>
            </w:tcBorders>
            <w:vAlign w:val="center"/>
            <w:hideMark/>
          </w:tcPr>
          <w:p w14:paraId="3788A4A9" w14:textId="77777777" w:rsidR="00DB6A39" w:rsidRPr="00357190" w:rsidRDefault="00DB6A39" w:rsidP="009C1D55">
            <w:pPr>
              <w:snapToGrid w:val="0"/>
              <w:spacing w:line="240" w:lineRule="auto"/>
              <w:rPr>
                <w:sz w:val="24"/>
              </w:rPr>
            </w:pPr>
            <w:r w:rsidRPr="00357190">
              <w:rPr>
                <w:sz w:val="24"/>
              </w:rPr>
              <w:t>Bổ xung chất cơ chất phù hợp</w:t>
            </w:r>
          </w:p>
        </w:tc>
      </w:tr>
      <w:tr w:rsidR="00357190" w:rsidRPr="00357190" w14:paraId="37203849"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75E4ABA" w14:textId="77777777" w:rsidR="00DB6A39" w:rsidRPr="00357190" w:rsidRDefault="00DB6A39" w:rsidP="009C1D55">
            <w:pPr>
              <w:snapToGrid w:val="0"/>
              <w:spacing w:line="240" w:lineRule="auto"/>
              <w:jc w:val="center"/>
              <w:rPr>
                <w:sz w:val="24"/>
              </w:rPr>
            </w:pPr>
            <w:r w:rsidRPr="00357190">
              <w:rPr>
                <w:rFonts w:eastAsia="SimSun"/>
                <w:sz w:val="24"/>
              </w:rPr>
              <w:t>Bơm hóa chất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7765C691" w14:textId="77777777" w:rsidR="00DB6A39" w:rsidRPr="00357190" w:rsidRDefault="00DB6A39" w:rsidP="009C1D55">
            <w:pPr>
              <w:snapToGrid w:val="0"/>
              <w:spacing w:line="240" w:lineRule="auto"/>
              <w:rPr>
                <w:sz w:val="24"/>
              </w:rPr>
            </w:pPr>
            <w:r w:rsidRPr="00357190">
              <w:rPr>
                <w:rFonts w:eastAsia="SimSun"/>
                <w:sz w:val="24"/>
              </w:rPr>
              <w:t>Bơm hóa chất không lên</w:t>
            </w:r>
          </w:p>
        </w:tc>
        <w:tc>
          <w:tcPr>
            <w:tcW w:w="3179" w:type="pct"/>
            <w:tcBorders>
              <w:top w:val="single" w:sz="4" w:space="0" w:color="auto"/>
              <w:left w:val="single" w:sz="4" w:space="0" w:color="auto"/>
              <w:bottom w:val="single" w:sz="4" w:space="0" w:color="auto"/>
              <w:right w:val="single" w:sz="4" w:space="0" w:color="auto"/>
            </w:tcBorders>
            <w:vAlign w:val="center"/>
            <w:hideMark/>
          </w:tcPr>
          <w:p w14:paraId="167F9267" w14:textId="77777777" w:rsidR="00DB6A39" w:rsidRPr="00357190" w:rsidRDefault="00DB6A39" w:rsidP="009C1D55">
            <w:pPr>
              <w:snapToGrid w:val="0"/>
              <w:spacing w:line="240" w:lineRule="auto"/>
              <w:rPr>
                <w:sz w:val="24"/>
              </w:rPr>
            </w:pPr>
            <w:r w:rsidRPr="00357190">
              <w:rPr>
                <w:sz w:val="24"/>
              </w:rPr>
              <w:t>Giảm lượng bùn dư</w:t>
            </w:r>
          </w:p>
        </w:tc>
      </w:tr>
      <w:tr w:rsidR="00357190" w:rsidRPr="00357190" w14:paraId="0A48F8BF"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6A1C0B34"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50E6BD0E" w14:textId="77777777" w:rsidR="00DB6A39" w:rsidRPr="00357190" w:rsidRDefault="00DB6A39" w:rsidP="009C1D55">
            <w:pPr>
              <w:snapToGrid w:val="0"/>
              <w:spacing w:line="240" w:lineRule="auto"/>
              <w:rPr>
                <w:sz w:val="24"/>
              </w:rPr>
            </w:pPr>
            <w:r w:rsidRPr="00357190">
              <w:rPr>
                <w:sz w:val="24"/>
              </w:rPr>
              <w:t>Thông số pH thấp</w:t>
            </w:r>
          </w:p>
        </w:tc>
        <w:tc>
          <w:tcPr>
            <w:tcW w:w="3179" w:type="pct"/>
            <w:tcBorders>
              <w:top w:val="single" w:sz="4" w:space="0" w:color="auto"/>
              <w:left w:val="single" w:sz="4" w:space="0" w:color="auto"/>
              <w:bottom w:val="single" w:sz="4" w:space="0" w:color="auto"/>
              <w:right w:val="single" w:sz="4" w:space="0" w:color="auto"/>
            </w:tcBorders>
            <w:vAlign w:val="center"/>
            <w:hideMark/>
          </w:tcPr>
          <w:p w14:paraId="3EEFA2E5" w14:textId="77777777" w:rsidR="00DB6A39" w:rsidRPr="00357190" w:rsidRDefault="00DB6A39" w:rsidP="009C1D55">
            <w:pPr>
              <w:snapToGrid w:val="0"/>
              <w:spacing w:line="240" w:lineRule="auto"/>
              <w:rPr>
                <w:sz w:val="24"/>
              </w:rPr>
            </w:pPr>
            <w:r w:rsidRPr="00357190">
              <w:rPr>
                <w:sz w:val="24"/>
              </w:rPr>
              <w:t>Điều chỉnh pH (pH</w:t>
            </w:r>
            <w:r w:rsidRPr="00357190">
              <w:rPr>
                <w:sz w:val="24"/>
              </w:rPr>
              <w:sym w:font="Symbol" w:char="F0BB"/>
            </w:r>
            <w:r w:rsidRPr="00357190">
              <w:rPr>
                <w:sz w:val="24"/>
              </w:rPr>
              <w:t>7-7.5)</w:t>
            </w:r>
          </w:p>
        </w:tc>
      </w:tr>
      <w:tr w:rsidR="00357190" w:rsidRPr="00357190" w14:paraId="0CEDA9B8"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2C7B6ACA"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15BC9217" w14:textId="77777777" w:rsidR="00DB6A39" w:rsidRPr="00357190" w:rsidRDefault="00DB6A39" w:rsidP="009C1D55">
            <w:pPr>
              <w:snapToGrid w:val="0"/>
              <w:spacing w:line="240" w:lineRule="auto"/>
              <w:rPr>
                <w:sz w:val="24"/>
              </w:rPr>
            </w:pPr>
            <w:r w:rsidRPr="00357190">
              <w:rPr>
                <w:sz w:val="24"/>
              </w:rPr>
              <w:t>Các hiện tượng bùn nổi trong quá trình lắng</w:t>
            </w:r>
          </w:p>
        </w:tc>
        <w:tc>
          <w:tcPr>
            <w:tcW w:w="3179" w:type="pct"/>
            <w:tcBorders>
              <w:top w:val="single" w:sz="4" w:space="0" w:color="auto"/>
              <w:left w:val="single" w:sz="4" w:space="0" w:color="auto"/>
              <w:bottom w:val="single" w:sz="4" w:space="0" w:color="auto"/>
              <w:right w:val="single" w:sz="4" w:space="0" w:color="auto"/>
            </w:tcBorders>
            <w:vAlign w:val="center"/>
          </w:tcPr>
          <w:p w14:paraId="7E3D3380" w14:textId="77777777" w:rsidR="00DB6A39" w:rsidRPr="00357190" w:rsidRDefault="00DB6A39" w:rsidP="009C1D55">
            <w:pPr>
              <w:snapToGrid w:val="0"/>
              <w:spacing w:line="240" w:lineRule="auto"/>
              <w:rPr>
                <w:sz w:val="24"/>
              </w:rPr>
            </w:pPr>
          </w:p>
        </w:tc>
      </w:tr>
      <w:tr w:rsidR="00357190" w:rsidRPr="00357190" w14:paraId="21C6C7D1"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1494A0D5"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24EACC92" w14:textId="77777777" w:rsidR="00DB6A39" w:rsidRPr="00357190" w:rsidRDefault="00DB6A39" w:rsidP="009C1D55">
            <w:pPr>
              <w:snapToGrid w:val="0"/>
              <w:spacing w:line="240" w:lineRule="auto"/>
              <w:rPr>
                <w:sz w:val="24"/>
              </w:rPr>
            </w:pPr>
            <w:r w:rsidRPr="00357190">
              <w:rPr>
                <w:sz w:val="24"/>
              </w:rPr>
              <w:t>Hiện tượng có các đám bùn nhỏ (đám đầu đinh)</w:t>
            </w:r>
          </w:p>
        </w:tc>
        <w:tc>
          <w:tcPr>
            <w:tcW w:w="3179" w:type="pct"/>
            <w:tcBorders>
              <w:top w:val="single" w:sz="4" w:space="0" w:color="auto"/>
              <w:left w:val="single" w:sz="4" w:space="0" w:color="auto"/>
              <w:bottom w:val="single" w:sz="4" w:space="0" w:color="auto"/>
              <w:right w:val="single" w:sz="4" w:space="0" w:color="auto"/>
            </w:tcBorders>
            <w:vAlign w:val="center"/>
            <w:hideMark/>
          </w:tcPr>
          <w:p w14:paraId="5EB6B190" w14:textId="77777777" w:rsidR="00DB6A39" w:rsidRPr="00357190" w:rsidRDefault="00DB6A39" w:rsidP="009C1D55">
            <w:pPr>
              <w:snapToGrid w:val="0"/>
              <w:spacing w:line="240" w:lineRule="auto"/>
              <w:rPr>
                <w:sz w:val="24"/>
              </w:rPr>
            </w:pPr>
            <w:r w:rsidRPr="00357190">
              <w:rPr>
                <w:sz w:val="24"/>
              </w:rPr>
              <w:t>Tăng lưu lượng bùn thải</w:t>
            </w:r>
          </w:p>
        </w:tc>
      </w:tr>
      <w:tr w:rsidR="00357190" w:rsidRPr="00357190" w14:paraId="296DF7E6"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61EC62FB"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449E3104" w14:textId="77777777" w:rsidR="00DB6A39" w:rsidRPr="00357190" w:rsidRDefault="00DB6A39" w:rsidP="009C1D55">
            <w:pPr>
              <w:snapToGrid w:val="0"/>
              <w:spacing w:line="240" w:lineRule="auto"/>
              <w:rPr>
                <w:sz w:val="24"/>
              </w:rPr>
            </w:pPr>
            <w:r w:rsidRPr="00357190">
              <w:rPr>
                <w:rFonts w:eastAsia="SimSun"/>
                <w:sz w:val="24"/>
              </w:rPr>
              <w:t>Bơm hóa chất có tiếng kêu lạ</w:t>
            </w:r>
          </w:p>
        </w:tc>
        <w:tc>
          <w:tcPr>
            <w:tcW w:w="3179" w:type="pct"/>
            <w:tcBorders>
              <w:top w:val="single" w:sz="4" w:space="0" w:color="auto"/>
              <w:left w:val="single" w:sz="4" w:space="0" w:color="auto"/>
              <w:bottom w:val="single" w:sz="4" w:space="0" w:color="auto"/>
              <w:right w:val="single" w:sz="4" w:space="0" w:color="auto"/>
            </w:tcBorders>
            <w:vAlign w:val="center"/>
            <w:hideMark/>
          </w:tcPr>
          <w:p w14:paraId="03CB4DA2" w14:textId="77777777" w:rsidR="00DB6A39" w:rsidRPr="00357190" w:rsidRDefault="00DB6A39" w:rsidP="009C1D55">
            <w:pPr>
              <w:snapToGrid w:val="0"/>
              <w:spacing w:line="240" w:lineRule="auto"/>
              <w:rPr>
                <w:sz w:val="24"/>
              </w:rPr>
            </w:pPr>
            <w:r w:rsidRPr="00357190">
              <w:rPr>
                <w:sz w:val="24"/>
              </w:rPr>
              <w:t>Loại bỏ dầu mỡ và thực hiện tách triệt để dầu mỡ.</w:t>
            </w:r>
          </w:p>
        </w:tc>
      </w:tr>
      <w:tr w:rsidR="00357190" w:rsidRPr="00357190" w14:paraId="38D7D387"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ACC074C" w14:textId="77777777" w:rsidR="00DB6A39" w:rsidRPr="00357190" w:rsidRDefault="00DB6A39" w:rsidP="009C1D55">
            <w:pPr>
              <w:snapToGrid w:val="0"/>
              <w:spacing w:line="240" w:lineRule="auto"/>
              <w:jc w:val="center"/>
              <w:rPr>
                <w:sz w:val="24"/>
              </w:rPr>
            </w:pPr>
            <w:r w:rsidRPr="00357190">
              <w:rPr>
                <w:rFonts w:eastAsia="SimSun"/>
                <w:sz w:val="24"/>
              </w:rPr>
              <w:lastRenderedPageBreak/>
              <w:t>Motor khuấy</w:t>
            </w:r>
          </w:p>
        </w:tc>
        <w:tc>
          <w:tcPr>
            <w:tcW w:w="1344" w:type="pct"/>
            <w:tcBorders>
              <w:top w:val="single" w:sz="4" w:space="0" w:color="auto"/>
              <w:left w:val="single" w:sz="4" w:space="0" w:color="auto"/>
              <w:bottom w:val="single" w:sz="4" w:space="0" w:color="auto"/>
              <w:right w:val="single" w:sz="4" w:space="0" w:color="auto"/>
            </w:tcBorders>
            <w:vAlign w:val="center"/>
            <w:hideMark/>
          </w:tcPr>
          <w:p w14:paraId="0040D929" w14:textId="77777777" w:rsidR="00DB6A39" w:rsidRPr="00357190" w:rsidRDefault="00DB6A39" w:rsidP="009C1D55">
            <w:pPr>
              <w:snapToGrid w:val="0"/>
              <w:spacing w:line="240" w:lineRule="auto"/>
              <w:rPr>
                <w:sz w:val="24"/>
              </w:rPr>
            </w:pPr>
            <w:r w:rsidRPr="00357190">
              <w:rPr>
                <w:rFonts w:eastAsia="SimSun"/>
                <w:sz w:val="24"/>
              </w:rPr>
              <w:t>Máy không hoạt động</w:t>
            </w:r>
          </w:p>
        </w:tc>
        <w:tc>
          <w:tcPr>
            <w:tcW w:w="3179" w:type="pct"/>
            <w:tcBorders>
              <w:top w:val="single" w:sz="4" w:space="0" w:color="auto"/>
              <w:left w:val="single" w:sz="4" w:space="0" w:color="auto"/>
              <w:bottom w:val="single" w:sz="4" w:space="0" w:color="auto"/>
              <w:right w:val="single" w:sz="4" w:space="0" w:color="auto"/>
            </w:tcBorders>
            <w:vAlign w:val="center"/>
            <w:hideMark/>
          </w:tcPr>
          <w:p w14:paraId="52D7B8C2" w14:textId="77777777" w:rsidR="00DB6A39" w:rsidRPr="00357190" w:rsidRDefault="00DB6A39" w:rsidP="009C1D55">
            <w:pPr>
              <w:snapToGrid w:val="0"/>
              <w:spacing w:line="240" w:lineRule="auto"/>
              <w:rPr>
                <w:sz w:val="24"/>
              </w:rPr>
            </w:pPr>
            <w:r w:rsidRPr="00357190">
              <w:rPr>
                <w:sz w:val="24"/>
              </w:rPr>
              <w:t>Do lượng bùn dư quá nhiều: Tăng lưu lượng thải bùn</w:t>
            </w:r>
          </w:p>
        </w:tc>
      </w:tr>
      <w:tr w:rsidR="00357190" w:rsidRPr="00357190" w14:paraId="5DDF1AAA"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4ADABD3B"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449A5C72" w14:textId="77777777" w:rsidR="00DB6A39" w:rsidRPr="00357190" w:rsidRDefault="00DB6A39" w:rsidP="009C1D55">
            <w:pPr>
              <w:snapToGrid w:val="0"/>
              <w:spacing w:line="240" w:lineRule="auto"/>
              <w:rPr>
                <w:sz w:val="24"/>
              </w:rPr>
            </w:pPr>
            <w:r w:rsidRPr="00357190">
              <w:rPr>
                <w:sz w:val="24"/>
              </w:rPr>
              <w:t>Có hiện tượng rêu</w:t>
            </w:r>
          </w:p>
        </w:tc>
        <w:tc>
          <w:tcPr>
            <w:tcW w:w="3179" w:type="pct"/>
            <w:tcBorders>
              <w:top w:val="single" w:sz="4" w:space="0" w:color="auto"/>
              <w:left w:val="single" w:sz="4" w:space="0" w:color="auto"/>
              <w:bottom w:val="single" w:sz="4" w:space="0" w:color="auto"/>
              <w:right w:val="single" w:sz="4" w:space="0" w:color="auto"/>
            </w:tcBorders>
            <w:vAlign w:val="center"/>
            <w:hideMark/>
          </w:tcPr>
          <w:p w14:paraId="70D95D59" w14:textId="77777777" w:rsidR="00DB6A39" w:rsidRPr="00357190" w:rsidRDefault="00DB6A39" w:rsidP="009C1D55">
            <w:pPr>
              <w:snapToGrid w:val="0"/>
              <w:spacing w:line="240" w:lineRule="auto"/>
              <w:rPr>
                <w:sz w:val="24"/>
              </w:rPr>
            </w:pPr>
            <w:r w:rsidRPr="00357190">
              <w:rPr>
                <w:sz w:val="24"/>
              </w:rPr>
              <w:t>Do hiệu suất lắng thấp, thời gian lắng ngắn: điểu chỉnh tăng thời gian lắng</w:t>
            </w:r>
          </w:p>
        </w:tc>
      </w:tr>
      <w:tr w:rsidR="00357190" w:rsidRPr="00357190" w14:paraId="6E8F1E0A"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530EC4FF"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78A85149" w14:textId="77777777" w:rsidR="00DB6A39" w:rsidRPr="00357190" w:rsidRDefault="00DB6A39" w:rsidP="009C1D55">
            <w:pPr>
              <w:snapToGrid w:val="0"/>
              <w:spacing w:line="240" w:lineRule="auto"/>
              <w:rPr>
                <w:sz w:val="24"/>
              </w:rPr>
            </w:pPr>
            <w:r w:rsidRPr="00357190">
              <w:rPr>
                <w:rFonts w:eastAsia="SimSun"/>
                <w:sz w:val="24"/>
              </w:rPr>
              <w:t>Máy có tiếng kêu lớn</w:t>
            </w:r>
          </w:p>
        </w:tc>
        <w:tc>
          <w:tcPr>
            <w:tcW w:w="3179" w:type="pct"/>
            <w:tcBorders>
              <w:top w:val="single" w:sz="4" w:space="0" w:color="auto"/>
              <w:left w:val="single" w:sz="4" w:space="0" w:color="auto"/>
              <w:bottom w:val="single" w:sz="4" w:space="0" w:color="auto"/>
              <w:right w:val="single" w:sz="4" w:space="0" w:color="auto"/>
            </w:tcBorders>
            <w:vAlign w:val="center"/>
          </w:tcPr>
          <w:p w14:paraId="6C4357E0" w14:textId="77777777" w:rsidR="00DB6A39" w:rsidRPr="00357190" w:rsidRDefault="00DB6A39" w:rsidP="009C1D55">
            <w:pPr>
              <w:snapToGrid w:val="0"/>
              <w:spacing w:line="240" w:lineRule="auto"/>
              <w:rPr>
                <w:sz w:val="24"/>
              </w:rPr>
            </w:pPr>
          </w:p>
        </w:tc>
      </w:tr>
      <w:tr w:rsidR="00357190" w:rsidRPr="00357190" w14:paraId="2656C409"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0380549B"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6D3A723B" w14:textId="77777777" w:rsidR="00DB6A39" w:rsidRPr="00357190" w:rsidRDefault="00DB6A39" w:rsidP="009C1D55">
            <w:pPr>
              <w:snapToGrid w:val="0"/>
              <w:spacing w:line="240" w:lineRule="auto"/>
              <w:rPr>
                <w:sz w:val="24"/>
              </w:rPr>
            </w:pPr>
            <w:r w:rsidRPr="00357190">
              <w:rPr>
                <w:sz w:val="24"/>
              </w:rPr>
              <w:t>Do sục khí chưa đủ</w:t>
            </w:r>
          </w:p>
        </w:tc>
        <w:tc>
          <w:tcPr>
            <w:tcW w:w="3179" w:type="pct"/>
            <w:tcBorders>
              <w:top w:val="single" w:sz="4" w:space="0" w:color="auto"/>
              <w:left w:val="single" w:sz="4" w:space="0" w:color="auto"/>
              <w:bottom w:val="single" w:sz="4" w:space="0" w:color="auto"/>
              <w:right w:val="single" w:sz="4" w:space="0" w:color="auto"/>
            </w:tcBorders>
            <w:vAlign w:val="center"/>
            <w:hideMark/>
          </w:tcPr>
          <w:p w14:paraId="763D3CEA" w14:textId="77777777" w:rsidR="00DB6A39" w:rsidRPr="00357190" w:rsidRDefault="00DB6A39" w:rsidP="009C1D55">
            <w:pPr>
              <w:snapToGrid w:val="0"/>
              <w:spacing w:line="240" w:lineRule="auto"/>
              <w:rPr>
                <w:sz w:val="24"/>
              </w:rPr>
            </w:pPr>
            <w:r w:rsidRPr="00357190">
              <w:rPr>
                <w:sz w:val="24"/>
              </w:rPr>
              <w:t>Tăng thời gian sục khí</w:t>
            </w:r>
          </w:p>
        </w:tc>
      </w:tr>
      <w:tr w:rsidR="00357190" w:rsidRPr="00357190" w14:paraId="02314615"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69AB5DD1" w14:textId="77777777" w:rsidR="00DB6A39" w:rsidRPr="00357190" w:rsidRDefault="00DB6A39" w:rsidP="009C1D55">
            <w:pPr>
              <w:snapToGrid w:val="0"/>
              <w:spacing w:line="240" w:lineRule="auto"/>
              <w:jc w:val="center"/>
              <w:rPr>
                <w:sz w:val="24"/>
              </w:rPr>
            </w:pPr>
            <w:r w:rsidRPr="00357190">
              <w:rPr>
                <w:rFonts w:eastAsia="SimSun"/>
                <w:sz w:val="24"/>
              </w:rPr>
              <w:t>Phao điện</w:t>
            </w:r>
          </w:p>
        </w:tc>
        <w:tc>
          <w:tcPr>
            <w:tcW w:w="1344" w:type="pct"/>
            <w:tcBorders>
              <w:top w:val="single" w:sz="4" w:space="0" w:color="auto"/>
              <w:left w:val="single" w:sz="4" w:space="0" w:color="auto"/>
              <w:bottom w:val="single" w:sz="4" w:space="0" w:color="auto"/>
              <w:right w:val="single" w:sz="4" w:space="0" w:color="auto"/>
            </w:tcBorders>
            <w:vAlign w:val="center"/>
            <w:hideMark/>
          </w:tcPr>
          <w:p w14:paraId="6E3AFEE1" w14:textId="77777777" w:rsidR="00DB6A39" w:rsidRPr="00357190" w:rsidRDefault="00DB6A39" w:rsidP="009C1D55">
            <w:pPr>
              <w:snapToGrid w:val="0"/>
              <w:spacing w:line="240" w:lineRule="auto"/>
              <w:rPr>
                <w:sz w:val="24"/>
              </w:rPr>
            </w:pPr>
            <w:r w:rsidRPr="00357190">
              <w:rPr>
                <w:rFonts w:eastAsia="SimSun"/>
                <w:sz w:val="24"/>
              </w:rPr>
              <w:t>Phao điện không hoạt động bình thường</w:t>
            </w:r>
          </w:p>
        </w:tc>
        <w:tc>
          <w:tcPr>
            <w:tcW w:w="3179" w:type="pct"/>
            <w:tcBorders>
              <w:top w:val="single" w:sz="4" w:space="0" w:color="auto"/>
              <w:left w:val="single" w:sz="4" w:space="0" w:color="auto"/>
              <w:bottom w:val="single" w:sz="4" w:space="0" w:color="auto"/>
              <w:right w:val="single" w:sz="4" w:space="0" w:color="auto"/>
            </w:tcBorders>
            <w:vAlign w:val="center"/>
            <w:hideMark/>
          </w:tcPr>
          <w:p w14:paraId="6850E36A" w14:textId="77777777" w:rsidR="00DB6A39" w:rsidRPr="00357190" w:rsidRDefault="00DB6A39" w:rsidP="009C1D55">
            <w:pPr>
              <w:snapToGrid w:val="0"/>
              <w:spacing w:line="240" w:lineRule="auto"/>
              <w:rPr>
                <w:sz w:val="24"/>
              </w:rPr>
            </w:pPr>
            <w:r w:rsidRPr="00357190">
              <w:rPr>
                <w:sz w:val="24"/>
              </w:rPr>
              <w:t>Giảm lượng bùn thải</w:t>
            </w:r>
          </w:p>
        </w:tc>
      </w:tr>
      <w:tr w:rsidR="00357190" w:rsidRPr="00357190" w14:paraId="224CD3E8"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375A4EAC"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1E88FB6C" w14:textId="77777777" w:rsidR="00DB6A39" w:rsidRPr="00357190" w:rsidRDefault="00DB6A39" w:rsidP="009C1D55">
            <w:pPr>
              <w:snapToGrid w:val="0"/>
              <w:spacing w:line="240" w:lineRule="auto"/>
              <w:rPr>
                <w:sz w:val="24"/>
              </w:rPr>
            </w:pPr>
            <w:r w:rsidRPr="00357190">
              <w:rPr>
                <w:sz w:val="24"/>
              </w:rPr>
              <w:t>Xuất hiện thành phần kim loại nặng; các chất dung môi; dung dịch phenol; xyanua…</w:t>
            </w:r>
          </w:p>
        </w:tc>
        <w:tc>
          <w:tcPr>
            <w:tcW w:w="3179" w:type="pct"/>
            <w:tcBorders>
              <w:top w:val="single" w:sz="4" w:space="0" w:color="auto"/>
              <w:left w:val="single" w:sz="4" w:space="0" w:color="auto"/>
              <w:bottom w:val="single" w:sz="4" w:space="0" w:color="auto"/>
              <w:right w:val="single" w:sz="4" w:space="0" w:color="auto"/>
            </w:tcBorders>
            <w:vAlign w:val="center"/>
            <w:hideMark/>
          </w:tcPr>
          <w:p w14:paraId="08222E09" w14:textId="77777777" w:rsidR="00DB6A39" w:rsidRPr="00357190" w:rsidRDefault="00DB6A39" w:rsidP="009C1D55">
            <w:pPr>
              <w:snapToGrid w:val="0"/>
              <w:spacing w:line="240" w:lineRule="auto"/>
              <w:rPr>
                <w:sz w:val="24"/>
              </w:rPr>
            </w:pPr>
            <w:r w:rsidRPr="00357190">
              <w:rPr>
                <w:sz w:val="24"/>
              </w:rPr>
              <w:t xml:space="preserve">Xác định chính xác chất gây ô nhiễm và tìm biện pháp loại bỏ. </w:t>
            </w:r>
          </w:p>
        </w:tc>
      </w:tr>
      <w:tr w:rsidR="00357190" w:rsidRPr="00357190" w14:paraId="10A08CE0"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86A2D71"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1C5E30CE" w14:textId="77777777" w:rsidR="00DB6A39" w:rsidRPr="00357190" w:rsidRDefault="00DB6A39" w:rsidP="009C1D55">
            <w:pPr>
              <w:snapToGrid w:val="0"/>
              <w:spacing w:line="240" w:lineRule="auto"/>
              <w:rPr>
                <w:sz w:val="24"/>
              </w:rPr>
            </w:pPr>
            <w:r w:rsidRPr="00357190">
              <w:rPr>
                <w:sz w:val="24"/>
              </w:rPr>
              <w:t>Bùn lắng kém</w:t>
            </w:r>
          </w:p>
        </w:tc>
        <w:tc>
          <w:tcPr>
            <w:tcW w:w="3179" w:type="pct"/>
            <w:tcBorders>
              <w:top w:val="single" w:sz="4" w:space="0" w:color="auto"/>
              <w:left w:val="single" w:sz="4" w:space="0" w:color="auto"/>
              <w:bottom w:val="single" w:sz="4" w:space="0" w:color="auto"/>
              <w:right w:val="single" w:sz="4" w:space="0" w:color="auto"/>
            </w:tcBorders>
            <w:vAlign w:val="center"/>
            <w:hideMark/>
          </w:tcPr>
          <w:p w14:paraId="6482FFE9" w14:textId="77777777" w:rsidR="00DB6A39" w:rsidRPr="00357190" w:rsidRDefault="00DB6A39" w:rsidP="009C1D55">
            <w:pPr>
              <w:snapToGrid w:val="0"/>
              <w:spacing w:line="240" w:lineRule="auto"/>
              <w:rPr>
                <w:sz w:val="24"/>
              </w:rPr>
            </w:pPr>
            <w:r w:rsidRPr="00357190">
              <w:rPr>
                <w:sz w:val="24"/>
              </w:rPr>
              <w:t>Giảm lưu lượng dòng vào hoặc bổ sung cơ chất để tăng tỉ lệ F/M</w:t>
            </w:r>
          </w:p>
        </w:tc>
      </w:tr>
      <w:tr w:rsidR="00357190" w:rsidRPr="00357190" w14:paraId="75EF7C0F"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A49312F"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64F0C0AC" w14:textId="77777777" w:rsidR="00DB6A39" w:rsidRPr="00357190" w:rsidRDefault="00DB6A39" w:rsidP="009C1D55">
            <w:pPr>
              <w:snapToGrid w:val="0"/>
              <w:spacing w:line="240" w:lineRule="auto"/>
              <w:rPr>
                <w:sz w:val="24"/>
              </w:rPr>
            </w:pPr>
            <w:r w:rsidRPr="00357190">
              <w:rPr>
                <w:sz w:val="24"/>
              </w:rPr>
              <w:t>Do tải trọng bùn thấp, sẽ xảy ra hiện tượng bùn tụ thành đám nhỏ, nổi lên rồi trôi theo nước trong quá trình tách nước khỏi bể SBR</w:t>
            </w:r>
          </w:p>
        </w:tc>
        <w:tc>
          <w:tcPr>
            <w:tcW w:w="3179" w:type="pct"/>
            <w:tcBorders>
              <w:top w:val="single" w:sz="4" w:space="0" w:color="auto"/>
              <w:left w:val="single" w:sz="4" w:space="0" w:color="auto"/>
              <w:bottom w:val="single" w:sz="4" w:space="0" w:color="auto"/>
              <w:right w:val="single" w:sz="4" w:space="0" w:color="auto"/>
            </w:tcBorders>
            <w:vAlign w:val="center"/>
            <w:hideMark/>
          </w:tcPr>
          <w:p w14:paraId="031C7635" w14:textId="77777777" w:rsidR="00DB6A39" w:rsidRPr="00357190" w:rsidRDefault="00DB6A39" w:rsidP="009C1D55">
            <w:pPr>
              <w:snapToGrid w:val="0"/>
              <w:spacing w:line="240" w:lineRule="auto"/>
              <w:rPr>
                <w:sz w:val="24"/>
              </w:rPr>
            </w:pPr>
            <w:r w:rsidRPr="00357190">
              <w:rPr>
                <w:sz w:val="24"/>
              </w:rPr>
              <w:t>Tăng lượng bùn dư, giảm thời gian lưu giữ bùn.</w:t>
            </w:r>
          </w:p>
        </w:tc>
      </w:tr>
      <w:tr w:rsidR="00357190" w:rsidRPr="00357190" w14:paraId="73E042D4"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F773D1D"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1C70876F" w14:textId="77777777" w:rsidR="00DB6A39" w:rsidRPr="00357190" w:rsidRDefault="00DB6A39" w:rsidP="009C1D55">
            <w:pPr>
              <w:snapToGrid w:val="0"/>
              <w:spacing w:line="240" w:lineRule="auto"/>
              <w:rPr>
                <w:sz w:val="24"/>
              </w:rPr>
            </w:pPr>
            <w:r w:rsidRPr="00357190">
              <w:rPr>
                <w:sz w:val="24"/>
              </w:rPr>
              <w:t>Nồng độ NH</w:t>
            </w:r>
            <w:r w:rsidRPr="00357190">
              <w:rPr>
                <w:sz w:val="24"/>
                <w:vertAlign w:val="subscript"/>
              </w:rPr>
              <w:t>4</w:t>
            </w:r>
            <w:r w:rsidRPr="00357190">
              <w:rPr>
                <w:sz w:val="24"/>
              </w:rPr>
              <w:t>-N cao ở đầu ra</w:t>
            </w:r>
          </w:p>
        </w:tc>
        <w:tc>
          <w:tcPr>
            <w:tcW w:w="3179" w:type="pct"/>
            <w:tcBorders>
              <w:top w:val="single" w:sz="4" w:space="0" w:color="auto"/>
              <w:left w:val="single" w:sz="4" w:space="0" w:color="auto"/>
              <w:bottom w:val="single" w:sz="4" w:space="0" w:color="auto"/>
              <w:right w:val="single" w:sz="4" w:space="0" w:color="auto"/>
            </w:tcBorders>
            <w:vAlign w:val="center"/>
          </w:tcPr>
          <w:p w14:paraId="24087795" w14:textId="77777777" w:rsidR="00DB6A39" w:rsidRPr="00357190" w:rsidRDefault="00DB6A39" w:rsidP="009C1D55">
            <w:pPr>
              <w:snapToGrid w:val="0"/>
              <w:spacing w:line="240" w:lineRule="auto"/>
              <w:rPr>
                <w:sz w:val="24"/>
              </w:rPr>
            </w:pPr>
          </w:p>
        </w:tc>
      </w:tr>
      <w:tr w:rsidR="00357190" w:rsidRPr="00357190" w14:paraId="2042DC1D"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D70A597"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658D8551" w14:textId="77777777" w:rsidR="00DB6A39" w:rsidRPr="00357190" w:rsidRDefault="00DB6A39" w:rsidP="009C1D55">
            <w:pPr>
              <w:snapToGrid w:val="0"/>
              <w:spacing w:line="240" w:lineRule="auto"/>
              <w:rPr>
                <w:sz w:val="24"/>
              </w:rPr>
            </w:pPr>
            <w:r w:rsidRPr="00357190">
              <w:rPr>
                <w:sz w:val="24"/>
              </w:rPr>
              <w:t>Nồng độ Oxy thấp trong quá trình sục khí</w:t>
            </w:r>
          </w:p>
        </w:tc>
        <w:tc>
          <w:tcPr>
            <w:tcW w:w="3179" w:type="pct"/>
            <w:tcBorders>
              <w:top w:val="single" w:sz="4" w:space="0" w:color="auto"/>
              <w:left w:val="single" w:sz="4" w:space="0" w:color="auto"/>
              <w:bottom w:val="single" w:sz="4" w:space="0" w:color="auto"/>
              <w:right w:val="single" w:sz="4" w:space="0" w:color="auto"/>
            </w:tcBorders>
            <w:vAlign w:val="center"/>
            <w:hideMark/>
          </w:tcPr>
          <w:p w14:paraId="0140712F" w14:textId="77777777" w:rsidR="00DB6A39" w:rsidRPr="00357190" w:rsidRDefault="00DB6A39" w:rsidP="009C1D55">
            <w:pPr>
              <w:snapToGrid w:val="0"/>
              <w:spacing w:line="240" w:lineRule="auto"/>
              <w:rPr>
                <w:sz w:val="24"/>
              </w:rPr>
            </w:pPr>
            <w:r w:rsidRPr="00357190">
              <w:rPr>
                <w:sz w:val="24"/>
              </w:rPr>
              <w:t>Tăng hàm lượng oxy trong quá trình sục khí</w:t>
            </w:r>
          </w:p>
        </w:tc>
      </w:tr>
      <w:tr w:rsidR="00357190" w:rsidRPr="00357190" w14:paraId="1EF332A5"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4002F551"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4C89ECEB" w14:textId="77777777" w:rsidR="00DB6A39" w:rsidRPr="00357190" w:rsidRDefault="00DB6A39" w:rsidP="009C1D55">
            <w:pPr>
              <w:snapToGrid w:val="0"/>
              <w:spacing w:line="240" w:lineRule="auto"/>
              <w:rPr>
                <w:sz w:val="24"/>
              </w:rPr>
            </w:pPr>
            <w:r w:rsidRPr="00357190">
              <w:rPr>
                <w:sz w:val="24"/>
              </w:rPr>
              <w:t>Nồng độ oxy tại các khu vực bể không đều</w:t>
            </w:r>
          </w:p>
        </w:tc>
        <w:tc>
          <w:tcPr>
            <w:tcW w:w="3179" w:type="pct"/>
            <w:tcBorders>
              <w:top w:val="single" w:sz="4" w:space="0" w:color="auto"/>
              <w:left w:val="single" w:sz="4" w:space="0" w:color="auto"/>
              <w:bottom w:val="single" w:sz="4" w:space="0" w:color="auto"/>
              <w:right w:val="single" w:sz="4" w:space="0" w:color="auto"/>
            </w:tcBorders>
            <w:vAlign w:val="center"/>
            <w:hideMark/>
          </w:tcPr>
          <w:p w14:paraId="6252D646" w14:textId="77777777" w:rsidR="00DB6A39" w:rsidRPr="00357190" w:rsidRDefault="00DB6A39" w:rsidP="009C1D55">
            <w:pPr>
              <w:snapToGrid w:val="0"/>
              <w:spacing w:line="240" w:lineRule="auto"/>
              <w:rPr>
                <w:sz w:val="24"/>
              </w:rPr>
            </w:pPr>
            <w:r w:rsidRPr="00357190">
              <w:rPr>
                <w:sz w:val="24"/>
              </w:rPr>
              <w:t>Điều chỉnh đầu phân phối khí phù hợp</w:t>
            </w:r>
          </w:p>
        </w:tc>
      </w:tr>
      <w:tr w:rsidR="00357190" w:rsidRPr="00357190" w14:paraId="1BC4178D"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2EA970A"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2CB15631" w14:textId="77777777" w:rsidR="00DB6A39" w:rsidRPr="00357190" w:rsidRDefault="00DB6A39" w:rsidP="009C1D55">
            <w:pPr>
              <w:snapToGrid w:val="0"/>
              <w:spacing w:line="240" w:lineRule="auto"/>
              <w:rPr>
                <w:sz w:val="24"/>
              </w:rPr>
            </w:pPr>
            <w:r w:rsidRPr="00357190">
              <w:rPr>
                <w:sz w:val="24"/>
              </w:rPr>
              <w:t>Xuất hiện thành phần nước thải công nghiệp ảnh hưởng quá trình xử lý</w:t>
            </w:r>
          </w:p>
        </w:tc>
        <w:tc>
          <w:tcPr>
            <w:tcW w:w="3179" w:type="pct"/>
            <w:tcBorders>
              <w:top w:val="single" w:sz="4" w:space="0" w:color="auto"/>
              <w:left w:val="single" w:sz="4" w:space="0" w:color="auto"/>
              <w:bottom w:val="single" w:sz="4" w:space="0" w:color="auto"/>
              <w:right w:val="single" w:sz="4" w:space="0" w:color="auto"/>
            </w:tcBorders>
            <w:vAlign w:val="center"/>
            <w:hideMark/>
          </w:tcPr>
          <w:p w14:paraId="2A445D82" w14:textId="77777777" w:rsidR="00DB6A39" w:rsidRPr="00357190" w:rsidRDefault="00DB6A39" w:rsidP="009C1D55">
            <w:pPr>
              <w:snapToGrid w:val="0"/>
              <w:spacing w:line="240" w:lineRule="auto"/>
              <w:rPr>
                <w:sz w:val="24"/>
              </w:rPr>
            </w:pPr>
            <w:r w:rsidRPr="00357190">
              <w:rPr>
                <w:sz w:val="24"/>
              </w:rPr>
              <w:t>Tìm cách hạn chế sự ảnh hưởng bằng cách duy trì sự ổn định của pH; tăng cường quá trình nitrat hoá.</w:t>
            </w:r>
          </w:p>
        </w:tc>
      </w:tr>
      <w:tr w:rsidR="00357190" w:rsidRPr="00357190" w14:paraId="55808079"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4CC82F19"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36C3B8BC" w14:textId="77777777" w:rsidR="00DB6A39" w:rsidRPr="00357190" w:rsidRDefault="00DB6A39" w:rsidP="009C1D55">
            <w:pPr>
              <w:snapToGrid w:val="0"/>
              <w:spacing w:line="240" w:lineRule="auto"/>
              <w:rPr>
                <w:sz w:val="24"/>
              </w:rPr>
            </w:pPr>
            <w:r w:rsidRPr="00357190">
              <w:rPr>
                <w:sz w:val="24"/>
              </w:rPr>
              <w:t>Thời gian lưu giữ bùn quá thấp</w:t>
            </w:r>
          </w:p>
        </w:tc>
        <w:tc>
          <w:tcPr>
            <w:tcW w:w="3179" w:type="pct"/>
            <w:tcBorders>
              <w:top w:val="single" w:sz="4" w:space="0" w:color="auto"/>
              <w:left w:val="single" w:sz="4" w:space="0" w:color="auto"/>
              <w:bottom w:val="single" w:sz="4" w:space="0" w:color="auto"/>
              <w:right w:val="single" w:sz="4" w:space="0" w:color="auto"/>
            </w:tcBorders>
            <w:vAlign w:val="center"/>
            <w:hideMark/>
          </w:tcPr>
          <w:p w14:paraId="0D92D84B" w14:textId="77777777" w:rsidR="00DB6A39" w:rsidRPr="00357190" w:rsidRDefault="00DB6A39" w:rsidP="009C1D55">
            <w:pPr>
              <w:snapToGrid w:val="0"/>
              <w:spacing w:line="240" w:lineRule="auto"/>
              <w:rPr>
                <w:sz w:val="24"/>
              </w:rPr>
            </w:pPr>
            <w:r w:rsidRPr="00357190">
              <w:rPr>
                <w:sz w:val="24"/>
              </w:rPr>
              <w:t>Tăng hàm lượng bùn trong bể SBR</w:t>
            </w:r>
          </w:p>
        </w:tc>
      </w:tr>
      <w:tr w:rsidR="00357190" w:rsidRPr="00357190" w14:paraId="1916ECB5"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3DCD89E2"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112F7A79" w14:textId="77777777" w:rsidR="00DB6A39" w:rsidRPr="00357190" w:rsidRDefault="00DB6A39" w:rsidP="009C1D55">
            <w:pPr>
              <w:snapToGrid w:val="0"/>
              <w:spacing w:line="240" w:lineRule="auto"/>
              <w:rPr>
                <w:sz w:val="24"/>
              </w:rPr>
            </w:pPr>
            <w:r w:rsidRPr="00357190">
              <w:rPr>
                <w:sz w:val="24"/>
              </w:rPr>
              <w:t>Quá trình khử ni tơ chưa đạt yêu cầu</w:t>
            </w:r>
          </w:p>
        </w:tc>
        <w:tc>
          <w:tcPr>
            <w:tcW w:w="3179" w:type="pct"/>
            <w:tcBorders>
              <w:top w:val="single" w:sz="4" w:space="0" w:color="auto"/>
              <w:left w:val="single" w:sz="4" w:space="0" w:color="auto"/>
              <w:bottom w:val="single" w:sz="4" w:space="0" w:color="auto"/>
              <w:right w:val="single" w:sz="4" w:space="0" w:color="auto"/>
            </w:tcBorders>
            <w:vAlign w:val="center"/>
            <w:hideMark/>
          </w:tcPr>
          <w:p w14:paraId="657A1F7D" w14:textId="77777777" w:rsidR="00DB6A39" w:rsidRPr="00357190" w:rsidRDefault="00DB6A39" w:rsidP="009C1D55">
            <w:pPr>
              <w:snapToGrid w:val="0"/>
              <w:spacing w:line="240" w:lineRule="auto"/>
              <w:rPr>
                <w:sz w:val="24"/>
              </w:rPr>
            </w:pPr>
            <w:r w:rsidRPr="00357190">
              <w:rPr>
                <w:sz w:val="24"/>
              </w:rPr>
              <w:t>Điều chỉnh và tăng thời gian ni tơ hoá</w:t>
            </w:r>
          </w:p>
        </w:tc>
      </w:tr>
      <w:tr w:rsidR="00357190" w:rsidRPr="00357190" w14:paraId="068246B0"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1F839D9E"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17428347" w14:textId="77777777" w:rsidR="00DB6A39" w:rsidRPr="00357190" w:rsidRDefault="00DB6A39" w:rsidP="009C1D55">
            <w:pPr>
              <w:snapToGrid w:val="0"/>
              <w:spacing w:line="240" w:lineRule="auto"/>
              <w:rPr>
                <w:sz w:val="24"/>
              </w:rPr>
            </w:pPr>
            <w:r w:rsidRPr="00357190">
              <w:rPr>
                <w:sz w:val="24"/>
              </w:rPr>
              <w:t>Tỷ lệ chất hữu cơ/Ni tơ quá thấp</w:t>
            </w:r>
          </w:p>
        </w:tc>
        <w:tc>
          <w:tcPr>
            <w:tcW w:w="3179" w:type="pct"/>
            <w:tcBorders>
              <w:top w:val="single" w:sz="4" w:space="0" w:color="auto"/>
              <w:left w:val="single" w:sz="4" w:space="0" w:color="auto"/>
              <w:bottom w:val="single" w:sz="4" w:space="0" w:color="auto"/>
              <w:right w:val="single" w:sz="4" w:space="0" w:color="auto"/>
            </w:tcBorders>
            <w:vAlign w:val="center"/>
            <w:hideMark/>
          </w:tcPr>
          <w:p w14:paraId="6DB2FC34" w14:textId="77777777" w:rsidR="00DB6A39" w:rsidRPr="00357190" w:rsidRDefault="00DB6A39" w:rsidP="009C1D55">
            <w:pPr>
              <w:snapToGrid w:val="0"/>
              <w:spacing w:line="240" w:lineRule="auto"/>
              <w:rPr>
                <w:sz w:val="24"/>
              </w:rPr>
            </w:pPr>
            <w:r w:rsidRPr="00357190">
              <w:rPr>
                <w:sz w:val="24"/>
              </w:rPr>
              <w:t>Bổ sung cacbon từ bên ngoài</w:t>
            </w:r>
          </w:p>
        </w:tc>
      </w:tr>
      <w:tr w:rsidR="00357190" w:rsidRPr="00357190" w14:paraId="652FD37B"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4EDE81B6"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492310AA" w14:textId="77777777" w:rsidR="00DB6A39" w:rsidRPr="00357190" w:rsidRDefault="00DB6A39" w:rsidP="009C1D55">
            <w:pPr>
              <w:snapToGrid w:val="0"/>
              <w:spacing w:line="240" w:lineRule="auto"/>
              <w:rPr>
                <w:sz w:val="24"/>
              </w:rPr>
            </w:pPr>
            <w:r w:rsidRPr="00357190">
              <w:rPr>
                <w:sz w:val="24"/>
              </w:rPr>
              <w:t>Rêu tảo phát triển mạnh</w:t>
            </w:r>
          </w:p>
        </w:tc>
        <w:tc>
          <w:tcPr>
            <w:tcW w:w="3179" w:type="pct"/>
            <w:tcBorders>
              <w:top w:val="single" w:sz="4" w:space="0" w:color="auto"/>
              <w:left w:val="single" w:sz="4" w:space="0" w:color="auto"/>
              <w:bottom w:val="single" w:sz="4" w:space="0" w:color="auto"/>
              <w:right w:val="single" w:sz="4" w:space="0" w:color="auto"/>
            </w:tcBorders>
            <w:vAlign w:val="center"/>
            <w:hideMark/>
          </w:tcPr>
          <w:p w14:paraId="614312A9" w14:textId="77777777" w:rsidR="00DB6A39" w:rsidRPr="00357190" w:rsidRDefault="00DB6A39" w:rsidP="009C1D55">
            <w:pPr>
              <w:snapToGrid w:val="0"/>
              <w:spacing w:line="240" w:lineRule="auto"/>
              <w:rPr>
                <w:sz w:val="24"/>
              </w:rPr>
            </w:pPr>
            <w:r w:rsidRPr="00357190">
              <w:rPr>
                <w:sz w:val="24"/>
              </w:rPr>
              <w:t>Kiểm tra tần suất sục khí;</w:t>
            </w:r>
          </w:p>
        </w:tc>
      </w:tr>
      <w:tr w:rsidR="00357190" w:rsidRPr="00357190" w14:paraId="4918CC5D" w14:textId="77777777" w:rsidTr="009C1D55">
        <w:trPr>
          <w:trHeight w:val="264"/>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6D0F9B6" w14:textId="77777777" w:rsidR="00DB6A39" w:rsidRPr="00357190" w:rsidRDefault="00DB6A39" w:rsidP="009C1D55">
            <w:pPr>
              <w:snapToGrid w:val="0"/>
              <w:spacing w:line="240" w:lineRule="auto"/>
              <w:jc w:val="center"/>
              <w:rPr>
                <w:b/>
                <w:sz w:val="24"/>
              </w:rPr>
            </w:pPr>
            <w:r w:rsidRPr="00357190">
              <w:rPr>
                <w:b/>
                <w:sz w:val="24"/>
              </w:rPr>
              <w:t>III</w:t>
            </w:r>
          </w:p>
        </w:tc>
        <w:tc>
          <w:tcPr>
            <w:tcW w:w="4522" w:type="pct"/>
            <w:gridSpan w:val="2"/>
            <w:tcBorders>
              <w:top w:val="single" w:sz="4" w:space="0" w:color="auto"/>
              <w:left w:val="single" w:sz="4" w:space="0" w:color="auto"/>
              <w:bottom w:val="single" w:sz="4" w:space="0" w:color="auto"/>
              <w:right w:val="single" w:sz="4" w:space="0" w:color="auto"/>
            </w:tcBorders>
            <w:vAlign w:val="center"/>
            <w:hideMark/>
          </w:tcPr>
          <w:p w14:paraId="4A08A7C3" w14:textId="77777777" w:rsidR="00DB6A39" w:rsidRPr="00357190" w:rsidRDefault="00DB6A39" w:rsidP="009C1D55">
            <w:pPr>
              <w:snapToGrid w:val="0"/>
              <w:spacing w:line="240" w:lineRule="auto"/>
              <w:rPr>
                <w:b/>
                <w:sz w:val="24"/>
              </w:rPr>
            </w:pPr>
            <w:r w:rsidRPr="00357190">
              <w:rPr>
                <w:b/>
                <w:sz w:val="24"/>
              </w:rPr>
              <w:t>Bể nén bùn và máy ép bùn</w:t>
            </w:r>
          </w:p>
        </w:tc>
      </w:tr>
      <w:tr w:rsidR="00357190" w:rsidRPr="00357190" w14:paraId="2880D39C"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5764F489"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5706030F" w14:textId="77777777" w:rsidR="00DB6A39" w:rsidRPr="00357190" w:rsidRDefault="00DB6A39" w:rsidP="009C1D55">
            <w:pPr>
              <w:snapToGrid w:val="0"/>
              <w:spacing w:line="240" w:lineRule="auto"/>
              <w:rPr>
                <w:sz w:val="24"/>
              </w:rPr>
            </w:pPr>
            <w:r w:rsidRPr="00357190">
              <w:rPr>
                <w:sz w:val="24"/>
              </w:rPr>
              <w:t>Bùn nổi đầy bể làm đặc bùn</w:t>
            </w:r>
          </w:p>
        </w:tc>
        <w:tc>
          <w:tcPr>
            <w:tcW w:w="3179" w:type="pct"/>
            <w:tcBorders>
              <w:top w:val="single" w:sz="4" w:space="0" w:color="auto"/>
              <w:left w:val="single" w:sz="4" w:space="0" w:color="auto"/>
              <w:bottom w:val="single" w:sz="4" w:space="0" w:color="auto"/>
              <w:right w:val="single" w:sz="4" w:space="0" w:color="auto"/>
            </w:tcBorders>
            <w:vAlign w:val="center"/>
            <w:hideMark/>
          </w:tcPr>
          <w:p w14:paraId="1CB047BE" w14:textId="77777777" w:rsidR="00DB6A39" w:rsidRPr="00357190" w:rsidRDefault="00DB6A39" w:rsidP="009C1D55">
            <w:pPr>
              <w:snapToGrid w:val="0"/>
              <w:spacing w:line="240" w:lineRule="auto"/>
              <w:rPr>
                <w:sz w:val="24"/>
              </w:rPr>
            </w:pPr>
            <w:r w:rsidRPr="00357190">
              <w:rPr>
                <w:sz w:val="24"/>
              </w:rPr>
              <w:t>Bùn dư quá nhiều: vận hành máy ép bùn;</w:t>
            </w:r>
          </w:p>
          <w:p w14:paraId="31BD1014" w14:textId="77777777" w:rsidR="00DB6A39" w:rsidRPr="00357190" w:rsidRDefault="00DB6A39" w:rsidP="009C1D55">
            <w:pPr>
              <w:snapToGrid w:val="0"/>
              <w:spacing w:line="240" w:lineRule="auto"/>
              <w:rPr>
                <w:sz w:val="24"/>
              </w:rPr>
            </w:pPr>
            <w:r w:rsidRPr="00357190">
              <w:rPr>
                <w:sz w:val="24"/>
              </w:rPr>
              <w:t>Bùn không lắng được: cho chất keo tụ trợ lắng;</w:t>
            </w:r>
          </w:p>
          <w:p w14:paraId="3D1E90C1" w14:textId="77777777" w:rsidR="00DB6A39" w:rsidRPr="00357190" w:rsidRDefault="00DB6A39" w:rsidP="009C1D55">
            <w:pPr>
              <w:snapToGrid w:val="0"/>
              <w:spacing w:line="240" w:lineRule="auto"/>
              <w:rPr>
                <w:sz w:val="24"/>
              </w:rPr>
            </w:pPr>
            <w:r w:rsidRPr="00357190">
              <w:rPr>
                <w:sz w:val="24"/>
              </w:rPr>
              <w:t>Bùn vón cục bám từng mảng trên mặt bể: vớt thủ công hoặc vận hành cào bùn;</w:t>
            </w:r>
          </w:p>
          <w:p w14:paraId="58A40C83" w14:textId="77777777" w:rsidR="00DB6A39" w:rsidRPr="00357190" w:rsidRDefault="00DB6A39" w:rsidP="009C1D55">
            <w:pPr>
              <w:snapToGrid w:val="0"/>
              <w:spacing w:line="240" w:lineRule="auto"/>
              <w:rPr>
                <w:sz w:val="24"/>
              </w:rPr>
            </w:pPr>
            <w:r w:rsidRPr="00357190">
              <w:rPr>
                <w:sz w:val="24"/>
              </w:rPr>
              <w:t>Bùn quá loãng: thêm chất keo tụ;</w:t>
            </w:r>
          </w:p>
        </w:tc>
      </w:tr>
      <w:tr w:rsidR="00357190" w:rsidRPr="00357190" w14:paraId="45C9AD65"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7142CF3A"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2B14CFD2" w14:textId="77777777" w:rsidR="00DB6A39" w:rsidRPr="00357190" w:rsidRDefault="00DB6A39" w:rsidP="009C1D55">
            <w:pPr>
              <w:snapToGrid w:val="0"/>
              <w:spacing w:line="240" w:lineRule="auto"/>
              <w:rPr>
                <w:sz w:val="24"/>
              </w:rPr>
            </w:pPr>
            <w:r w:rsidRPr="00357190">
              <w:rPr>
                <w:sz w:val="24"/>
              </w:rPr>
              <w:t>Không có bùn trong bể làm đặc bùn hoặc bùn quá loãng</w:t>
            </w:r>
          </w:p>
        </w:tc>
        <w:tc>
          <w:tcPr>
            <w:tcW w:w="3179" w:type="pct"/>
            <w:tcBorders>
              <w:top w:val="single" w:sz="4" w:space="0" w:color="auto"/>
              <w:left w:val="single" w:sz="4" w:space="0" w:color="auto"/>
              <w:bottom w:val="single" w:sz="4" w:space="0" w:color="auto"/>
              <w:right w:val="single" w:sz="4" w:space="0" w:color="auto"/>
            </w:tcBorders>
            <w:vAlign w:val="center"/>
            <w:hideMark/>
          </w:tcPr>
          <w:p w14:paraId="5875668E" w14:textId="77777777" w:rsidR="00DB6A39" w:rsidRPr="00357190" w:rsidRDefault="00DB6A39" w:rsidP="009C1D55">
            <w:pPr>
              <w:snapToGrid w:val="0"/>
              <w:spacing w:line="240" w:lineRule="auto"/>
              <w:rPr>
                <w:sz w:val="24"/>
              </w:rPr>
            </w:pPr>
            <w:r w:rsidRPr="00357190">
              <w:rPr>
                <w:sz w:val="24"/>
              </w:rPr>
              <w:t>Cho thêm chất keo tụ nếu bùn loãng;</w:t>
            </w:r>
          </w:p>
          <w:p w14:paraId="2AEC496D" w14:textId="77777777" w:rsidR="00DB6A39" w:rsidRPr="00357190" w:rsidRDefault="00DB6A39" w:rsidP="009C1D55">
            <w:pPr>
              <w:snapToGrid w:val="0"/>
              <w:spacing w:line="240" w:lineRule="auto"/>
              <w:rPr>
                <w:sz w:val="24"/>
              </w:rPr>
            </w:pPr>
            <w:r w:rsidRPr="00357190">
              <w:rPr>
                <w:sz w:val="24"/>
              </w:rPr>
              <w:t>Giảm lượng bùn cần làm khô;</w:t>
            </w:r>
          </w:p>
        </w:tc>
      </w:tr>
      <w:tr w:rsidR="00357190" w:rsidRPr="00357190" w14:paraId="188A9974" w14:textId="77777777" w:rsidTr="009C1D55">
        <w:trPr>
          <w:jc w:val="center"/>
        </w:trPr>
        <w:tc>
          <w:tcPr>
            <w:tcW w:w="478" w:type="pct"/>
            <w:tcBorders>
              <w:top w:val="single" w:sz="4" w:space="0" w:color="auto"/>
              <w:left w:val="single" w:sz="4" w:space="0" w:color="auto"/>
              <w:bottom w:val="single" w:sz="4" w:space="0" w:color="auto"/>
              <w:right w:val="single" w:sz="4" w:space="0" w:color="auto"/>
            </w:tcBorders>
            <w:vAlign w:val="center"/>
            <w:hideMark/>
          </w:tcPr>
          <w:p w14:paraId="650DCA84" w14:textId="77777777" w:rsidR="00DB6A39" w:rsidRPr="00357190" w:rsidRDefault="00DB6A39" w:rsidP="009C1D55">
            <w:pPr>
              <w:snapToGrid w:val="0"/>
              <w:spacing w:line="240" w:lineRule="auto"/>
              <w:jc w:val="center"/>
              <w:rPr>
                <w:sz w:val="24"/>
              </w:rPr>
            </w:pPr>
            <w:r w:rsidRPr="00357190">
              <w:rPr>
                <w:sz w:val="24"/>
              </w:rPr>
              <w:t>-</w:t>
            </w:r>
          </w:p>
        </w:tc>
        <w:tc>
          <w:tcPr>
            <w:tcW w:w="1344" w:type="pct"/>
            <w:tcBorders>
              <w:top w:val="single" w:sz="4" w:space="0" w:color="auto"/>
              <w:left w:val="single" w:sz="4" w:space="0" w:color="auto"/>
              <w:bottom w:val="single" w:sz="4" w:space="0" w:color="auto"/>
              <w:right w:val="single" w:sz="4" w:space="0" w:color="auto"/>
            </w:tcBorders>
            <w:vAlign w:val="center"/>
            <w:hideMark/>
          </w:tcPr>
          <w:p w14:paraId="5D1F0716" w14:textId="77777777" w:rsidR="00DB6A39" w:rsidRPr="00357190" w:rsidRDefault="00DB6A39" w:rsidP="009C1D55">
            <w:pPr>
              <w:snapToGrid w:val="0"/>
              <w:spacing w:line="240" w:lineRule="auto"/>
              <w:rPr>
                <w:sz w:val="24"/>
              </w:rPr>
            </w:pPr>
            <w:r w:rsidRPr="00357190">
              <w:rPr>
                <w:sz w:val="24"/>
              </w:rPr>
              <w:t>Bùn sau ép không đạt độ khô</w:t>
            </w:r>
          </w:p>
        </w:tc>
        <w:tc>
          <w:tcPr>
            <w:tcW w:w="3179" w:type="pct"/>
            <w:tcBorders>
              <w:top w:val="single" w:sz="4" w:space="0" w:color="auto"/>
              <w:left w:val="single" w:sz="4" w:space="0" w:color="auto"/>
              <w:bottom w:val="single" w:sz="4" w:space="0" w:color="auto"/>
              <w:right w:val="single" w:sz="4" w:space="0" w:color="auto"/>
            </w:tcBorders>
            <w:vAlign w:val="center"/>
            <w:hideMark/>
          </w:tcPr>
          <w:p w14:paraId="0A5FCEBB" w14:textId="77777777" w:rsidR="00DB6A39" w:rsidRPr="00357190" w:rsidRDefault="00DB6A39" w:rsidP="009C1D55">
            <w:pPr>
              <w:snapToGrid w:val="0"/>
              <w:spacing w:line="240" w:lineRule="auto"/>
              <w:rPr>
                <w:sz w:val="24"/>
              </w:rPr>
            </w:pPr>
            <w:r w:rsidRPr="00357190">
              <w:rPr>
                <w:sz w:val="24"/>
              </w:rPr>
              <w:t>Bổ sung thêm chất polymer hoặc điều chỉnh các thông số máy ép bùn</w:t>
            </w:r>
          </w:p>
        </w:tc>
      </w:tr>
    </w:tbl>
    <w:p w14:paraId="182DAF7D" w14:textId="77777777" w:rsidR="00DB6A39" w:rsidRPr="00357190" w:rsidRDefault="00DB6A39" w:rsidP="00DB6A39">
      <w:pPr>
        <w:rPr>
          <w:u w:val="single"/>
        </w:rPr>
      </w:pPr>
      <w:r w:rsidRPr="00357190">
        <w:rPr>
          <w:u w:val="single"/>
        </w:rPr>
        <w:t>5. Sự cố khi hệ sinh học gặp sự cố bùn hoạt tính</w:t>
      </w:r>
    </w:p>
    <w:p w14:paraId="2BB218AA" w14:textId="77777777" w:rsidR="00DB6A39" w:rsidRPr="00357190" w:rsidRDefault="00DB6A39" w:rsidP="00DB6A39">
      <w:r w:rsidRPr="00357190">
        <w:lastRenderedPageBreak/>
        <w:t>Nhân viên vận hành phải liên tục kiểm tra, ghi chép và theo dõi, khắc phục ngay các lỗi, sự cố trong quá trình vận hành. Một số sự cố và biện pháp khắc phục trong quá trình vận hành như sau:</w:t>
      </w:r>
    </w:p>
    <w:tbl>
      <w:tblPr>
        <w:tblW w:w="51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2106"/>
        <w:gridCol w:w="2084"/>
        <w:gridCol w:w="2055"/>
        <w:gridCol w:w="3422"/>
      </w:tblGrid>
      <w:tr w:rsidR="00357190" w:rsidRPr="00357190" w14:paraId="6F43DBB6" w14:textId="77777777" w:rsidTr="009C1D55">
        <w:trPr>
          <w:trHeight w:val="20"/>
          <w:tblHeader/>
          <w:jc w:val="center"/>
        </w:trPr>
        <w:tc>
          <w:tcPr>
            <w:tcW w:w="1089" w:type="pct"/>
            <w:vAlign w:val="center"/>
          </w:tcPr>
          <w:p w14:paraId="6A690BD2" w14:textId="77777777" w:rsidR="00DB6A39" w:rsidRPr="00357190" w:rsidRDefault="00DB6A39" w:rsidP="009C1D55">
            <w:pPr>
              <w:pStyle w:val="Caption"/>
              <w:ind w:left="52"/>
              <w:rPr>
                <w:i w:val="0"/>
                <w:color w:val="auto"/>
                <w:sz w:val="24"/>
                <w:szCs w:val="24"/>
              </w:rPr>
            </w:pPr>
            <w:r w:rsidRPr="00357190">
              <w:rPr>
                <w:i w:val="0"/>
                <w:color w:val="auto"/>
                <w:sz w:val="24"/>
                <w:szCs w:val="24"/>
              </w:rPr>
              <w:t>Biểu hiện</w:t>
            </w:r>
          </w:p>
        </w:tc>
        <w:tc>
          <w:tcPr>
            <w:tcW w:w="1078" w:type="pct"/>
            <w:vAlign w:val="center"/>
          </w:tcPr>
          <w:p w14:paraId="5AF75DDD" w14:textId="77777777" w:rsidR="00DB6A39" w:rsidRPr="00357190" w:rsidRDefault="00DB6A39" w:rsidP="009C1D55">
            <w:pPr>
              <w:pStyle w:val="Caption"/>
              <w:ind w:left="52"/>
              <w:rPr>
                <w:i w:val="0"/>
                <w:color w:val="auto"/>
                <w:sz w:val="24"/>
                <w:szCs w:val="24"/>
              </w:rPr>
            </w:pPr>
            <w:r w:rsidRPr="00357190">
              <w:rPr>
                <w:i w:val="0"/>
                <w:color w:val="auto"/>
                <w:sz w:val="24"/>
                <w:szCs w:val="24"/>
              </w:rPr>
              <w:t>Nguyên nhân</w:t>
            </w:r>
          </w:p>
        </w:tc>
        <w:tc>
          <w:tcPr>
            <w:tcW w:w="1063" w:type="pct"/>
            <w:vAlign w:val="center"/>
          </w:tcPr>
          <w:p w14:paraId="5ED8DAAC" w14:textId="77777777" w:rsidR="00DB6A39" w:rsidRPr="00357190" w:rsidRDefault="00DB6A39" w:rsidP="009C1D55">
            <w:pPr>
              <w:pStyle w:val="Caption"/>
              <w:ind w:left="52"/>
              <w:rPr>
                <w:i w:val="0"/>
                <w:color w:val="auto"/>
                <w:sz w:val="24"/>
                <w:szCs w:val="24"/>
              </w:rPr>
            </w:pPr>
            <w:r w:rsidRPr="00357190">
              <w:rPr>
                <w:i w:val="0"/>
                <w:color w:val="auto"/>
                <w:sz w:val="24"/>
                <w:szCs w:val="24"/>
              </w:rPr>
              <w:t>Kiểm tra</w:t>
            </w:r>
          </w:p>
        </w:tc>
        <w:tc>
          <w:tcPr>
            <w:tcW w:w="1770" w:type="pct"/>
            <w:vAlign w:val="center"/>
          </w:tcPr>
          <w:p w14:paraId="4049EE32" w14:textId="77777777" w:rsidR="00DB6A39" w:rsidRPr="00357190" w:rsidRDefault="00DB6A39" w:rsidP="009C1D55">
            <w:pPr>
              <w:pStyle w:val="Caption"/>
              <w:ind w:left="52"/>
              <w:rPr>
                <w:i w:val="0"/>
                <w:color w:val="auto"/>
                <w:sz w:val="24"/>
                <w:szCs w:val="24"/>
              </w:rPr>
            </w:pPr>
            <w:r w:rsidRPr="00357190">
              <w:rPr>
                <w:i w:val="0"/>
                <w:color w:val="auto"/>
                <w:sz w:val="24"/>
                <w:szCs w:val="24"/>
              </w:rPr>
              <w:t>Phương án</w:t>
            </w:r>
          </w:p>
        </w:tc>
      </w:tr>
      <w:tr w:rsidR="00357190" w:rsidRPr="00357190" w14:paraId="012D4254" w14:textId="77777777" w:rsidTr="009C1D55">
        <w:trPr>
          <w:trHeight w:val="20"/>
          <w:jc w:val="center"/>
        </w:trPr>
        <w:tc>
          <w:tcPr>
            <w:tcW w:w="1089" w:type="pct"/>
            <w:vAlign w:val="center"/>
          </w:tcPr>
          <w:p w14:paraId="1950D65F"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Bùn trong bể SBR có xu hướng trở nên đen.</w:t>
            </w:r>
          </w:p>
        </w:tc>
        <w:tc>
          <w:tcPr>
            <w:tcW w:w="1078" w:type="pct"/>
            <w:vAlign w:val="center"/>
          </w:tcPr>
          <w:p w14:paraId="4D3CBABA"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Sự thông khí không đủ, tạo vùng chết và bùn nhiễm khuẩn thối</w:t>
            </w:r>
          </w:p>
        </w:tc>
        <w:tc>
          <w:tcPr>
            <w:tcW w:w="1063" w:type="pct"/>
            <w:vAlign w:val="center"/>
          </w:tcPr>
          <w:p w14:paraId="2DD43E99"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Kiểm tra DO trong bể Hiếu khí và độ mở van máy thổi khí.</w:t>
            </w:r>
          </w:p>
        </w:tc>
        <w:tc>
          <w:tcPr>
            <w:tcW w:w="1770" w:type="pct"/>
            <w:vAlign w:val="center"/>
          </w:tcPr>
          <w:p w14:paraId="427242EE"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Kiểm tra hệ thống ống thông khí bị rò rỉ?</w:t>
            </w:r>
          </w:p>
          <w:p w14:paraId="347E8C03"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Rửa sạch những đầu phân phối khí bị tắc hoặc lắp thêm những đầu khác nếu có thể.</w:t>
            </w:r>
          </w:p>
          <w:p w14:paraId="75CE29FA"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Điều chỉnh tăng lượng khí.</w:t>
            </w:r>
          </w:p>
        </w:tc>
      </w:tr>
      <w:tr w:rsidR="00357190" w:rsidRPr="00357190" w14:paraId="3D1432EC" w14:textId="77777777" w:rsidTr="009C1D55">
        <w:trPr>
          <w:trHeight w:val="20"/>
          <w:jc w:val="center"/>
        </w:trPr>
        <w:tc>
          <w:tcPr>
            <w:tcW w:w="1089" w:type="pct"/>
            <w:vAlign w:val="center"/>
          </w:tcPr>
          <w:p w14:paraId="40563036"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Nồng độ MLSS ở hai đơn nguyên xử lý khác nhau.</w:t>
            </w:r>
          </w:p>
        </w:tc>
        <w:tc>
          <w:tcPr>
            <w:tcW w:w="1078" w:type="pct"/>
            <w:vAlign w:val="center"/>
          </w:tcPr>
          <w:p w14:paraId="45845B17"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Lưu lượng nước thải phân phối tới các bể hiếu khíkhông đều nhau.</w:t>
            </w:r>
          </w:p>
        </w:tc>
        <w:tc>
          <w:tcPr>
            <w:tcW w:w="1063" w:type="pct"/>
            <w:vAlign w:val="center"/>
          </w:tcPr>
          <w:p w14:paraId="01A74DA3"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Kiểm tra lưu lượng tới mỗi bể.</w:t>
            </w:r>
          </w:p>
        </w:tc>
        <w:tc>
          <w:tcPr>
            <w:tcW w:w="1770" w:type="pct"/>
            <w:vAlign w:val="center"/>
          </w:tcPr>
          <w:p w14:paraId="0A5A163F"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Điểu chỉnh van để điều hóa lưu lượng phân phối</w:t>
            </w:r>
          </w:p>
        </w:tc>
      </w:tr>
      <w:tr w:rsidR="00357190" w:rsidRPr="00357190" w14:paraId="65D11EAA" w14:textId="77777777" w:rsidTr="009C1D55">
        <w:trPr>
          <w:trHeight w:val="20"/>
          <w:jc w:val="center"/>
        </w:trPr>
        <w:tc>
          <w:tcPr>
            <w:tcW w:w="1089" w:type="pct"/>
            <w:vAlign w:val="center"/>
          </w:tcPr>
          <w:p w14:paraId="4AF26A61"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Có rất nhiều bọt hoặc một số vùng trong bể hiếu khí bọt bị kết thành khối.</w:t>
            </w:r>
          </w:p>
        </w:tc>
        <w:tc>
          <w:tcPr>
            <w:tcW w:w="1078" w:type="pct"/>
            <w:vAlign w:val="center"/>
          </w:tcPr>
          <w:p w14:paraId="50E7D6EA"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Một số đầu phân phối khí bị tắc hoặc bị vỡ.</w:t>
            </w:r>
          </w:p>
        </w:tc>
        <w:tc>
          <w:tcPr>
            <w:tcW w:w="1063" w:type="pct"/>
            <w:vAlign w:val="center"/>
          </w:tcPr>
          <w:p w14:paraId="692CBA61"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Kiểm tra kỹ các đầu phân phối khí.</w:t>
            </w:r>
          </w:p>
        </w:tc>
        <w:tc>
          <w:tcPr>
            <w:tcW w:w="1770" w:type="pct"/>
            <w:vAlign w:val="center"/>
          </w:tcPr>
          <w:p w14:paraId="73F7003D"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Rửa sạch hoặc thay thế các đầu phối khí, kiểm tra lại khí cấp; lắp đặt những bộ lọc khí ở đầu vào máy thổi khí để giảm việc tắc từ khí bẩn.</w:t>
            </w:r>
          </w:p>
        </w:tc>
      </w:tr>
      <w:tr w:rsidR="00357190" w:rsidRPr="00357190" w14:paraId="49595C7F" w14:textId="77777777" w:rsidTr="009C1D55">
        <w:trPr>
          <w:trHeight w:val="20"/>
          <w:jc w:val="center"/>
        </w:trPr>
        <w:tc>
          <w:tcPr>
            <w:tcW w:w="1089" w:type="pct"/>
            <w:vAlign w:val="center"/>
          </w:tcPr>
          <w:p w14:paraId="22925F5D"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PH trong bể Sinh học&lt;6,7 hoặc thấp hơn. Bùn trở nên loãng hơn.</w:t>
            </w:r>
          </w:p>
        </w:tc>
        <w:tc>
          <w:tcPr>
            <w:tcW w:w="1078" w:type="pct"/>
            <w:vAlign w:val="center"/>
          </w:tcPr>
          <w:p w14:paraId="64613312"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Sự Nitrat hóa xảy ra và tính kiềm trong nước thải thấp.</w:t>
            </w:r>
          </w:p>
        </w:tc>
        <w:tc>
          <w:tcPr>
            <w:tcW w:w="1063" w:type="pct"/>
            <w:vAlign w:val="center"/>
          </w:tcPr>
          <w:p w14:paraId="7FF133E5"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Kiểm tra NH</w:t>
            </w:r>
            <w:r w:rsidRPr="00357190">
              <w:rPr>
                <w:i w:val="0"/>
                <w:color w:val="auto"/>
                <w:sz w:val="24"/>
                <w:szCs w:val="24"/>
                <w:vertAlign w:val="subscript"/>
              </w:rPr>
              <w:t>3</w:t>
            </w:r>
            <w:r w:rsidRPr="00357190">
              <w:rPr>
                <w:i w:val="0"/>
                <w:color w:val="auto"/>
                <w:sz w:val="24"/>
                <w:szCs w:val="24"/>
              </w:rPr>
              <w:t xml:space="preserve"> dòng ra; độ kiềm dòng vào và dòng ra.</w:t>
            </w:r>
          </w:p>
        </w:tc>
        <w:tc>
          <w:tcPr>
            <w:tcW w:w="1770" w:type="pct"/>
            <w:vAlign w:val="center"/>
          </w:tcPr>
          <w:p w14:paraId="6360C9C8"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Tăng F/M bằng cách tăng việc thải bùn.</w:t>
            </w:r>
          </w:p>
          <w:p w14:paraId="1329E596"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Bổ sung kiềm vào nước thải đầu vào bằng cách tăng giá trị pH</w:t>
            </w:r>
          </w:p>
        </w:tc>
      </w:tr>
      <w:tr w:rsidR="00357190" w:rsidRPr="00357190" w14:paraId="163860B0" w14:textId="77777777" w:rsidTr="009C1D55">
        <w:trPr>
          <w:trHeight w:val="20"/>
          <w:jc w:val="center"/>
        </w:trPr>
        <w:tc>
          <w:tcPr>
            <w:tcW w:w="1089" w:type="pct"/>
            <w:vAlign w:val="center"/>
          </w:tcPr>
          <w:p w14:paraId="043E460A" w14:textId="77777777" w:rsidR="00DB6A39" w:rsidRPr="00357190" w:rsidRDefault="00DB6A39" w:rsidP="009C1D55">
            <w:pPr>
              <w:pStyle w:val="Caption"/>
              <w:ind w:left="52"/>
              <w:jc w:val="both"/>
              <w:rPr>
                <w:b/>
                <w:bCs/>
                <w:i w:val="0"/>
                <w:color w:val="auto"/>
                <w:sz w:val="24"/>
                <w:szCs w:val="24"/>
              </w:rPr>
            </w:pPr>
          </w:p>
        </w:tc>
        <w:tc>
          <w:tcPr>
            <w:tcW w:w="1078" w:type="pct"/>
            <w:vAlign w:val="center"/>
          </w:tcPr>
          <w:p w14:paraId="64118F33"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Nước thải có tính acid cao đi vào hệ thống.</w:t>
            </w:r>
          </w:p>
        </w:tc>
        <w:tc>
          <w:tcPr>
            <w:tcW w:w="1063" w:type="pct"/>
            <w:vAlign w:val="center"/>
          </w:tcPr>
          <w:p w14:paraId="10AF7FC1"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Kiểm tra pH dòng vào</w:t>
            </w:r>
          </w:p>
        </w:tc>
        <w:tc>
          <w:tcPr>
            <w:tcW w:w="1770" w:type="pct"/>
            <w:vAlign w:val="center"/>
          </w:tcPr>
          <w:p w14:paraId="37C4DBFE"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Tăng lưu lượng bơm kiềm.</w:t>
            </w:r>
          </w:p>
        </w:tc>
      </w:tr>
      <w:tr w:rsidR="00357190" w:rsidRPr="00357190" w14:paraId="6517ED18" w14:textId="77777777" w:rsidTr="009C1D55">
        <w:trPr>
          <w:trHeight w:val="20"/>
          <w:jc w:val="center"/>
        </w:trPr>
        <w:tc>
          <w:tcPr>
            <w:tcW w:w="1089" w:type="pct"/>
            <w:vAlign w:val="center"/>
          </w:tcPr>
          <w:p w14:paraId="0BE2095F"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Nồng độ bùn trong bùn hồi lưu  thấp (&lt; 8000 mg/l)</w:t>
            </w:r>
          </w:p>
        </w:tc>
        <w:tc>
          <w:tcPr>
            <w:tcW w:w="1078" w:type="pct"/>
            <w:vAlign w:val="center"/>
          </w:tcPr>
          <w:p w14:paraId="798E3549"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Sự sinh trưởng của vi sinh vật dạng sợi Filamentous.</w:t>
            </w:r>
          </w:p>
        </w:tc>
        <w:tc>
          <w:tcPr>
            <w:tcW w:w="1063" w:type="pct"/>
            <w:vAlign w:val="center"/>
          </w:tcPr>
          <w:p w14:paraId="5F9F1F10"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Kiểm tra bằng kính hiển vi, đo DO, pH, nồng độ Nitơ.</w:t>
            </w:r>
          </w:p>
        </w:tc>
        <w:tc>
          <w:tcPr>
            <w:tcW w:w="1770" w:type="pct"/>
            <w:vAlign w:val="center"/>
          </w:tcPr>
          <w:p w14:paraId="7677983A"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Tăng DO, tăng pH, bổ sung clo.</w:t>
            </w:r>
          </w:p>
        </w:tc>
      </w:tr>
      <w:tr w:rsidR="00357190" w:rsidRPr="00357190" w14:paraId="510355C6" w14:textId="77777777" w:rsidTr="009C1D55">
        <w:trPr>
          <w:trHeight w:val="20"/>
          <w:jc w:val="center"/>
        </w:trPr>
        <w:tc>
          <w:tcPr>
            <w:tcW w:w="1089" w:type="pct"/>
            <w:vAlign w:val="center"/>
          </w:tcPr>
          <w:p w14:paraId="61EF8DA7"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Các điểm chết trong bể SBR (có những điểm không được sục khí).</w:t>
            </w:r>
          </w:p>
        </w:tc>
        <w:tc>
          <w:tcPr>
            <w:tcW w:w="1078" w:type="pct"/>
            <w:vAlign w:val="center"/>
          </w:tcPr>
          <w:p w14:paraId="3E1A3B00"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Các đầu phân phối khí bị tắc.</w:t>
            </w:r>
          </w:p>
        </w:tc>
        <w:tc>
          <w:tcPr>
            <w:tcW w:w="1063" w:type="pct"/>
            <w:vAlign w:val="center"/>
          </w:tcPr>
          <w:p w14:paraId="0F564818"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Kiểm tra kỹ lại các đầu phối khí.</w:t>
            </w:r>
          </w:p>
        </w:tc>
        <w:tc>
          <w:tcPr>
            <w:tcW w:w="1770" w:type="pct"/>
            <w:vAlign w:val="center"/>
          </w:tcPr>
          <w:p w14:paraId="7C187311"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Súc sạch hoặc thay các đầu phối khí - kiểm tra lại sự cấp khí - lắp đặt lắp các bộ lọc khí ở đầu máy thổi khí để giảm sự tắc do khí bẩn.</w:t>
            </w:r>
          </w:p>
        </w:tc>
      </w:tr>
      <w:tr w:rsidR="00357190" w:rsidRPr="00357190" w14:paraId="2F02962F" w14:textId="77777777" w:rsidTr="009C1D55">
        <w:trPr>
          <w:trHeight w:val="20"/>
          <w:jc w:val="center"/>
        </w:trPr>
        <w:tc>
          <w:tcPr>
            <w:tcW w:w="1089" w:type="pct"/>
            <w:vAlign w:val="center"/>
          </w:tcPr>
          <w:p w14:paraId="07FE7DDA" w14:textId="77777777" w:rsidR="00DB6A39" w:rsidRPr="00357190" w:rsidRDefault="00DB6A39" w:rsidP="009C1D55">
            <w:pPr>
              <w:pStyle w:val="Caption"/>
              <w:ind w:left="52"/>
              <w:jc w:val="both"/>
              <w:rPr>
                <w:b/>
                <w:bCs/>
                <w:i w:val="0"/>
                <w:color w:val="auto"/>
                <w:sz w:val="24"/>
                <w:szCs w:val="24"/>
              </w:rPr>
            </w:pPr>
          </w:p>
        </w:tc>
        <w:tc>
          <w:tcPr>
            <w:tcW w:w="1078" w:type="pct"/>
            <w:vAlign w:val="center"/>
          </w:tcPr>
          <w:p w14:paraId="492EBD68"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Sự thông khí không đủ dẫn đến DO thấp.</w:t>
            </w:r>
          </w:p>
        </w:tc>
        <w:tc>
          <w:tcPr>
            <w:tcW w:w="1063" w:type="pct"/>
            <w:vAlign w:val="center"/>
          </w:tcPr>
          <w:p w14:paraId="212514E0"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Kiểm tra DO.</w:t>
            </w:r>
          </w:p>
        </w:tc>
        <w:tc>
          <w:tcPr>
            <w:tcW w:w="1770" w:type="pct"/>
            <w:vAlign w:val="center"/>
          </w:tcPr>
          <w:p w14:paraId="269EA3E7"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Tăng tốc độ thông khí để đưa nồng độ DO lên 1 đến 3 mg/l.</w:t>
            </w:r>
          </w:p>
        </w:tc>
      </w:tr>
      <w:tr w:rsidR="00357190" w:rsidRPr="00357190" w14:paraId="22047D4C" w14:textId="77777777" w:rsidTr="009C1D55">
        <w:trPr>
          <w:trHeight w:val="20"/>
          <w:jc w:val="center"/>
        </w:trPr>
        <w:tc>
          <w:tcPr>
            <w:tcW w:w="1089" w:type="pct"/>
            <w:vAlign w:val="center"/>
          </w:tcPr>
          <w:p w14:paraId="11484492" w14:textId="77777777" w:rsidR="00DB6A39" w:rsidRPr="00357190" w:rsidRDefault="00DB6A39" w:rsidP="009C1D55">
            <w:pPr>
              <w:pStyle w:val="Caption"/>
              <w:ind w:left="52"/>
              <w:jc w:val="both"/>
              <w:rPr>
                <w:b/>
                <w:bCs/>
                <w:i w:val="0"/>
                <w:color w:val="auto"/>
                <w:sz w:val="24"/>
                <w:szCs w:val="24"/>
              </w:rPr>
            </w:pPr>
          </w:p>
        </w:tc>
        <w:tc>
          <w:tcPr>
            <w:tcW w:w="1078" w:type="pct"/>
            <w:vAlign w:val="center"/>
          </w:tcPr>
          <w:p w14:paraId="1C7B510F" w14:textId="77777777" w:rsidR="00DB6A39" w:rsidRPr="00357190" w:rsidRDefault="00DB6A39" w:rsidP="009C1D55">
            <w:pPr>
              <w:pStyle w:val="Caption"/>
              <w:ind w:left="52"/>
              <w:jc w:val="both"/>
              <w:rPr>
                <w:b/>
                <w:bCs/>
                <w:i w:val="0"/>
                <w:color w:val="auto"/>
                <w:sz w:val="24"/>
                <w:szCs w:val="24"/>
              </w:rPr>
            </w:pPr>
            <w:r w:rsidRPr="00357190">
              <w:rPr>
                <w:i w:val="0"/>
                <w:color w:val="auto"/>
                <w:sz w:val="24"/>
                <w:szCs w:val="24"/>
              </w:rPr>
              <w:t>Van khí được điều chỉnh không đúng.</w:t>
            </w:r>
          </w:p>
        </w:tc>
        <w:tc>
          <w:tcPr>
            <w:tcW w:w="1063" w:type="pct"/>
            <w:vAlign w:val="center"/>
          </w:tcPr>
          <w:p w14:paraId="41E172E2" w14:textId="77777777" w:rsidR="00DB6A39" w:rsidRPr="00357190" w:rsidRDefault="00DB6A39" w:rsidP="009C1D55">
            <w:pPr>
              <w:pStyle w:val="Caption"/>
              <w:ind w:left="52"/>
              <w:jc w:val="both"/>
              <w:rPr>
                <w:b/>
                <w:bCs/>
                <w:i w:val="0"/>
                <w:color w:val="auto"/>
                <w:sz w:val="24"/>
                <w:szCs w:val="24"/>
                <w:lang w:val="it-IT"/>
              </w:rPr>
            </w:pPr>
            <w:r w:rsidRPr="00357190">
              <w:rPr>
                <w:i w:val="0"/>
                <w:color w:val="auto"/>
                <w:sz w:val="24"/>
                <w:szCs w:val="24"/>
                <w:lang w:val="it-IT"/>
              </w:rPr>
              <w:t>Kiểm tra chế độ van.</w:t>
            </w:r>
          </w:p>
        </w:tc>
        <w:tc>
          <w:tcPr>
            <w:tcW w:w="1770" w:type="pct"/>
            <w:vAlign w:val="center"/>
          </w:tcPr>
          <w:p w14:paraId="0101180E" w14:textId="77777777" w:rsidR="00DB6A39" w:rsidRPr="00357190" w:rsidRDefault="00DB6A39" w:rsidP="009C1D55">
            <w:pPr>
              <w:pStyle w:val="Caption"/>
              <w:ind w:left="52"/>
              <w:jc w:val="both"/>
              <w:rPr>
                <w:b/>
                <w:bCs/>
                <w:i w:val="0"/>
                <w:color w:val="auto"/>
                <w:sz w:val="24"/>
                <w:szCs w:val="24"/>
                <w:lang w:val="it-IT"/>
              </w:rPr>
            </w:pPr>
            <w:r w:rsidRPr="00357190">
              <w:rPr>
                <w:i w:val="0"/>
                <w:color w:val="auto"/>
                <w:sz w:val="24"/>
                <w:szCs w:val="24"/>
                <w:lang w:val="it-IT"/>
              </w:rPr>
              <w:t>Điều chỉnh van cho thích hợp.</w:t>
            </w:r>
          </w:p>
        </w:tc>
      </w:tr>
    </w:tbl>
    <w:p w14:paraId="4F830608" w14:textId="2E142B9F" w:rsidR="00A63CBE" w:rsidRPr="00357190" w:rsidRDefault="00A63CBE" w:rsidP="00A63CBE">
      <w:pPr>
        <w:ind w:firstLine="720"/>
        <w:rPr>
          <w:u w:val="single"/>
        </w:rPr>
      </w:pPr>
      <w:r w:rsidRPr="00357190">
        <w:rPr>
          <w:u w:val="single"/>
        </w:rPr>
        <w:t>6. Sự cố hệ thống xử lý mùi</w:t>
      </w:r>
    </w:p>
    <w:p w14:paraId="708B4143" w14:textId="77777777" w:rsidR="00A63CBE" w:rsidRPr="00357190" w:rsidRDefault="00A63CBE" w:rsidP="00A63CBE">
      <w:pPr>
        <w:ind w:firstLine="720"/>
      </w:pPr>
      <w:r w:rsidRPr="00357190">
        <w:t xml:space="preserve">- Đào tạo đội ngũ công nhân nắm vững quy trình vận hành và có khả năng sửa chữa, khắc phục khi xảy ra sự cố; vận hành hệ thống xử lý khí thải theo đúng quy trình hoặc yêu cầu của nhà sản xuất. </w:t>
      </w:r>
    </w:p>
    <w:p w14:paraId="295397CF" w14:textId="77777777" w:rsidR="00A63CBE" w:rsidRPr="00357190" w:rsidRDefault="00A63CBE" w:rsidP="00A63CBE">
      <w:pPr>
        <w:ind w:firstLine="720"/>
      </w:pPr>
      <w:r w:rsidRPr="00357190">
        <w:t xml:space="preserve">- Định kỳ hàng năm thực hiện kiểm tra, duy tu, bảo dưỡng thiết bị, máy móc hệ thống xử lý khí thải đảm bảo hệ thống hoạt động ổn định; chuẩn bị các bộ phận, thiết bị dự phòng đối với các bộ phận, thiết bị dễ hư hỏng. </w:t>
      </w:r>
    </w:p>
    <w:p w14:paraId="06F3AC68" w14:textId="77777777" w:rsidR="00A63CBE" w:rsidRPr="00357190" w:rsidRDefault="00A63CBE" w:rsidP="00A63CBE">
      <w:pPr>
        <w:ind w:firstLine="720"/>
      </w:pPr>
      <w:r w:rsidRPr="00357190">
        <w:t xml:space="preserve">- Trường hợp công trình, thiết bị xử lý khí thải gặp sự cố, nhanh chóng tìm nguyên nhân để sửa chữa, khắc phục kịp thời. Trường hợp xảy ra sự cố lớn, sẽ thông báo cho các cơ quan liên quan để được hướng dẫn giải quyết. </w:t>
      </w:r>
    </w:p>
    <w:p w14:paraId="4D29BAD7" w14:textId="77777777" w:rsidR="00A63CBE" w:rsidRPr="00357190" w:rsidRDefault="00A63CBE" w:rsidP="00A63CBE">
      <w:pPr>
        <w:ind w:firstLine="720"/>
      </w:pPr>
      <w:r w:rsidRPr="00357190">
        <w:t xml:space="preserve">- Thường xuyên vệ sinh song chắn rác, dọn dẹp hệ thống thu gom nước thải nhằm giảm thiểu mùi, khí thải phát sinh. </w:t>
      </w:r>
    </w:p>
    <w:p w14:paraId="54F1B8A0" w14:textId="2EA82297" w:rsidR="00A63CBE" w:rsidRPr="00357190" w:rsidRDefault="00A63CBE" w:rsidP="00A63CBE">
      <w:pPr>
        <w:ind w:firstLine="567"/>
      </w:pPr>
      <w:r w:rsidRPr="00357190">
        <w:t xml:space="preserve">- Sử dụng các chế phẩm sinh học để giảm thiểu khí thải (mùi) phát sinh từ các bể </w:t>
      </w:r>
      <w:r w:rsidR="00964CA1" w:rsidRPr="00357190">
        <w:t xml:space="preserve">chứa bùn, bể nén bùn </w:t>
      </w:r>
      <w:r w:rsidRPr="00357190">
        <w:t xml:space="preserve">của hệ thống xử lý nước thải tập trung của KCN </w:t>
      </w:r>
      <w:r w:rsidR="00EC1B06" w:rsidRPr="00357190">
        <w:t>để hạn chế mùi</w:t>
      </w:r>
      <w:r w:rsidRPr="00357190">
        <w:t xml:space="preserve"> phát sinh </w:t>
      </w:r>
      <w:r w:rsidR="00EC1B06" w:rsidRPr="00357190">
        <w:t>từ khu vực bể chứa bùn và bể nén bùn.</w:t>
      </w:r>
    </w:p>
    <w:p w14:paraId="1B3E3DEB" w14:textId="09801F0C" w:rsidR="00DB6A39" w:rsidRPr="00357190" w:rsidRDefault="00A63CBE" w:rsidP="00082D1E">
      <w:pPr>
        <w:ind w:firstLine="567"/>
        <w:rPr>
          <w:u w:val="single"/>
        </w:rPr>
      </w:pPr>
      <w:r w:rsidRPr="00357190">
        <w:rPr>
          <w:u w:val="single"/>
        </w:rPr>
        <w:t>7</w:t>
      </w:r>
      <w:r w:rsidR="00DB6A39" w:rsidRPr="00357190">
        <w:rPr>
          <w:u w:val="single"/>
        </w:rPr>
        <w:t>. Sự cố nước thải đầu vào:</w:t>
      </w:r>
    </w:p>
    <w:p w14:paraId="3DDA33FE" w14:textId="77777777" w:rsidR="00DB6A39" w:rsidRPr="00357190" w:rsidRDefault="00DB6A39" w:rsidP="00082D1E">
      <w:pPr>
        <w:ind w:firstLine="567"/>
      </w:pPr>
      <w:r w:rsidRPr="00357190">
        <w:t xml:space="preserve">- Sự cố nước thải đầu vào của nhà máy thứ cấp: </w:t>
      </w:r>
    </w:p>
    <w:p w14:paraId="77096605" w14:textId="77777777" w:rsidR="00DB6A39" w:rsidRPr="00357190" w:rsidRDefault="00DB6A39" w:rsidP="00082D1E">
      <w:pPr>
        <w:ind w:firstLine="567"/>
      </w:pPr>
      <w:r w:rsidRPr="00357190">
        <w:t>+ Ngay khi ký Biên bản thỏa thuận thuê đất trong KCN, nhà đầu tư sẽ được cung cấp Bảng phụ lục quy định về giới hạn các thông số ô nhiễm trong nước thải đầu nối vào nhà máy XLNT tập trung của KCN.</w:t>
      </w:r>
    </w:p>
    <w:p w14:paraId="3E9BCA59" w14:textId="77777777" w:rsidR="00DB6A39" w:rsidRDefault="00DB6A39" w:rsidP="00082D1E">
      <w:pPr>
        <w:ind w:firstLine="567"/>
      </w:pPr>
      <w:r w:rsidRPr="00357190">
        <w:t>+ Bố trí cửa phai tại các vị trí đấu nối nước thải của nhà máy thứ cấp; trong trường hợp nước thải của nhà máy thứ cấp xử lý không đạt tiêu chuẩn đấu nối, sẽ yêu cầu đóng cửa phai không cho nước thải của nhà máy thứ cấp chảy vào hệ thống thu gom nước thải tập trung, nước thải từ bể gom nước thải đầu vào sẽ được bơm ra hồ sự cố thay vì bơm lên hệ thống. Khi Nhà máy thứ cấp khắc phục xong sự cố tiếp tục cho xả thải vào hệ thống thu gom nước thải của KCN.</w:t>
      </w:r>
    </w:p>
    <w:p w14:paraId="2551BF55" w14:textId="6751805E" w:rsidR="00F70E7F" w:rsidRPr="00357190" w:rsidRDefault="00F70E7F" w:rsidP="00F70E7F">
      <w:pPr>
        <w:ind w:firstLine="567"/>
      </w:pPr>
      <w:r>
        <w:t>+ Đối với các nhà đầu tư thứ cấp thuộc loại hình sản xuất công nghệ cao chủ đầu tư sẽ tiến hành lấy mẫu phân tích chất lượng nước thải để đánh giá các dự án tiềm ẩn, chất lượng nước thải đạt tiêu chuẩn kcn mới tiến hành thủ tục đấu nối và lên kế hoạch kiểm tra định kỳ với các dự án tiềm ẩn.</w:t>
      </w:r>
    </w:p>
    <w:p w14:paraId="79AE8DF9" w14:textId="77777777" w:rsidR="00DB6A39" w:rsidRPr="00357190" w:rsidRDefault="00DB6A39" w:rsidP="00082D1E">
      <w:pPr>
        <w:ind w:firstLine="567"/>
      </w:pPr>
      <w:r w:rsidRPr="00357190">
        <w:t xml:space="preserve">+ Yêu cầu các nhà máy thứ cấp thực hiện ký biên bản đấu nối nước mưa, nước thải, cam kết xử lý nước thải đạt quy chuẩn trước khi đấu nối vào HTXLNT tập trung của KCN, yêu cầu về xử lý nước thải đối với các nhà máy thứ cấp như sau: Toàn bộ nước thải phát </w:t>
      </w:r>
      <w:r w:rsidRPr="00357190">
        <w:lastRenderedPageBreak/>
        <w:t>sinh từ các nhà máy thứ cấp phải xử lý tuân theo hợp đồng cam kết trước khi đấu nối vào hệ thống thu gom nước thải của KCN dẫn về trạm XLNT tập trung của KCN.</w:t>
      </w:r>
    </w:p>
    <w:p w14:paraId="38897AE6" w14:textId="77777777" w:rsidR="00DB6A39" w:rsidRDefault="00DB6A39" w:rsidP="00082D1E">
      <w:pPr>
        <w:ind w:firstLine="567"/>
      </w:pPr>
      <w:r w:rsidRPr="00357190">
        <w:t>+ Các doanh nghiệp thứ cấp phải có phương án phòng ngừa, ứng phó sự cố về nước thải đảm bảo không xả nước thải không đạt theo quy định vào hệ thống thu gom nước thải của KCN.</w:t>
      </w:r>
    </w:p>
    <w:p w14:paraId="0D3CA3B2" w14:textId="77777777" w:rsidR="00DB6A39" w:rsidRPr="00357190" w:rsidRDefault="00DB6A39" w:rsidP="00082D1E">
      <w:pPr>
        <w:ind w:firstLine="567"/>
      </w:pPr>
      <w:r w:rsidRPr="00357190">
        <w:t>- Khi gặp sự cố bất thường về chất lượng đầu vào HTXLNT của KCN:</w:t>
      </w:r>
    </w:p>
    <w:p w14:paraId="6A60AAD8" w14:textId="77777777" w:rsidR="00DB6A39" w:rsidRPr="00357190" w:rsidRDefault="00DB6A39" w:rsidP="00082D1E">
      <w:pPr>
        <w:ind w:firstLine="567"/>
      </w:pPr>
      <w:r w:rsidRPr="00357190">
        <w:t>+ Trường hợp chất lượng nước thải đầu vào vượt quá giới hạn tiếp nhận, điều chỉnh giảm lưu lượng đi vào hệ thống xử lý là 30%, lượng còn lại được dẫn về lưu chứa tại hồ sự cố. Điều hướng, dẫn nước thải sau xử lý về hồ sự cố cho đến khi nước thải đạt giới hạn tiếp nhận đầu vào của trạm XLNTTT để tiếp tục xử lý.</w:t>
      </w:r>
    </w:p>
    <w:p w14:paraId="4135169E" w14:textId="0257A592" w:rsidR="00387BAE" w:rsidRPr="00357190" w:rsidRDefault="00767F7D" w:rsidP="00082D1E">
      <w:pPr>
        <w:ind w:firstLine="567"/>
      </w:pPr>
      <w:r w:rsidRPr="00357190">
        <w:t xml:space="preserve">+ </w:t>
      </w:r>
      <w:r w:rsidR="00387BAE" w:rsidRPr="00357190">
        <w:t>Thực hiện vận hành cụm xử lý hóa lý bậc cao đối với trường hợp các chỉ tiêu COD, hợp chất hữu cơ khó phân hủy, các chỉ tiêu kim loại bị vượt so với tiêu chuẩn tiếp nhận đầu vào</w:t>
      </w:r>
      <w:r w:rsidRPr="00357190">
        <w:t>. Theo đó, nước thải sau cụm xử lý sinh học 2 bậc được tiếp tục chuyển qua modul oxi hóa bậc cao để tiếp tục xử lý các hợp chất khó phân hủy trong nước thải.</w:t>
      </w:r>
    </w:p>
    <w:p w14:paraId="19870FBD" w14:textId="77777777" w:rsidR="00DB6A39" w:rsidRPr="00357190" w:rsidRDefault="00DB6A39" w:rsidP="00082D1E">
      <w:pPr>
        <w:ind w:firstLine="567"/>
      </w:pPr>
      <w:r w:rsidRPr="00357190">
        <w:t>+ Sau khi xác định nguyên nhân sự cố và hoàn thiện khắc phục xử lý, nước thải từ hồ sự cố sẽ tùy theo lưu lượng và thời điểm sẽ được bơm lại hệ thống để xử lý nước thải tập trung của KCN.</w:t>
      </w:r>
    </w:p>
    <w:p w14:paraId="6D739562" w14:textId="0BD40E7F" w:rsidR="00DB6A39" w:rsidRPr="00357190" w:rsidRDefault="00A63CBE" w:rsidP="00082D1E">
      <w:pPr>
        <w:ind w:firstLine="567"/>
        <w:rPr>
          <w:u w:val="single"/>
        </w:rPr>
      </w:pPr>
      <w:r w:rsidRPr="00357190">
        <w:rPr>
          <w:u w:val="single"/>
        </w:rPr>
        <w:t>8</w:t>
      </w:r>
      <w:r w:rsidR="00DB6A39" w:rsidRPr="00357190">
        <w:rPr>
          <w:u w:val="single"/>
        </w:rPr>
        <w:t>. Sự cố nước thải xử lý không đạt tiêu chuẩn chất lượng nước đầu ra:</w:t>
      </w:r>
    </w:p>
    <w:p w14:paraId="0636B4A2" w14:textId="77777777" w:rsidR="00DB6A39" w:rsidRPr="00357190" w:rsidRDefault="00DB6A39" w:rsidP="00082D1E">
      <w:pPr>
        <w:ind w:firstLine="567"/>
      </w:pPr>
      <w:r w:rsidRPr="00357190">
        <w:t xml:space="preserve">Trong trường hợp nước thải đầu ra không đạt tiêu chuẩn (nước thải đầu ra được quan trắc liên tục bằng hệ thống quan trắc online) thì toàn bộ nước thải được đưa về hồ sự cố để lưu chứa tạm thời. Sau khi kiểm tra khắc phục xong sự cố lượng nước thải từ hồ sự cố sẽ được bơm về trạm để xử lý đạt yêu cầu đầu ra. Ngoài ra, tại khu vực nhà điều hành của trạm xử lý nước thải có bố trí 1 khu vực phòng thí nghiệm nội bộ để đo hằng ngày các chỉ tiêu đo nhanh như pH, TSS, độ màu, DO, Clo dư để kiểm soát nồng độ nước thải của các modul xử lý nước thải. </w:t>
      </w:r>
    </w:p>
    <w:p w14:paraId="7BBC7135" w14:textId="77777777" w:rsidR="00DB6A39" w:rsidRPr="00357190" w:rsidRDefault="00DB6A39" w:rsidP="00082D1E">
      <w:pPr>
        <w:ind w:firstLine="567"/>
      </w:pPr>
      <w:r w:rsidRPr="00357190">
        <w:t>Trong thời điểm này người vận hành sẽ phân tích tình hình tìm hiểu nguyên nhân rồi đưa ra hướng khắc phục. Một số tình huống về chất lượng nước sau xử lý không đạt có thể xảy ra như sau:</w:t>
      </w:r>
    </w:p>
    <w:p w14:paraId="074FED9A" w14:textId="77777777" w:rsidR="00DB6A39" w:rsidRPr="00357190" w:rsidRDefault="00DB6A39" w:rsidP="00082D1E">
      <w:pPr>
        <w:ind w:firstLine="567"/>
      </w:pPr>
      <w:r w:rsidRPr="00357190">
        <w:t>- Thông số về pH: do sự kiểm soát pH không tốt hoặc thiết bị kiểm soát pH bị hỏng, sai số.</w:t>
      </w:r>
    </w:p>
    <w:p w14:paraId="205ADD6D" w14:textId="77777777" w:rsidR="00DB6A39" w:rsidRPr="00357190" w:rsidRDefault="00DB6A39" w:rsidP="00082D1E">
      <w:pPr>
        <w:ind w:firstLine="567"/>
      </w:pPr>
      <w:r w:rsidRPr="00357190">
        <w:t>- Thông số về Clo dư do lưu lượng hóa chất khử trùng bổ sung quá nhiều.</w:t>
      </w:r>
    </w:p>
    <w:p w14:paraId="58ED6614" w14:textId="77777777" w:rsidR="00DB6A39" w:rsidRPr="00357190" w:rsidRDefault="00DB6A39" w:rsidP="00082D1E">
      <w:pPr>
        <w:ind w:firstLine="567"/>
      </w:pPr>
      <w:r w:rsidRPr="00357190">
        <w:t>- Thông số BOD, Tổng N, Tổng P, Amoni cao do hệ thống sinh học hoạt động không tốt.</w:t>
      </w:r>
    </w:p>
    <w:p w14:paraId="2671F20C" w14:textId="77777777" w:rsidR="00DB6A39" w:rsidRPr="00357190" w:rsidRDefault="00DB6A39" w:rsidP="00082D1E">
      <w:pPr>
        <w:ind w:firstLine="567"/>
      </w:pPr>
      <w:r w:rsidRPr="00357190">
        <w:t>- Thông số TSS, COD, độ màu, kim loại nặng cao do hệ thống hóa lý hoạt động không tốt.</w:t>
      </w:r>
    </w:p>
    <w:p w14:paraId="7C5F7598" w14:textId="77777777" w:rsidR="00DB6A39" w:rsidRPr="00357190" w:rsidRDefault="00DB6A39" w:rsidP="00082D1E">
      <w:pPr>
        <w:ind w:firstLine="567"/>
      </w:pPr>
      <w:r w:rsidRPr="00357190">
        <w:t>Một số biện pháp khắc phục điển hình nếu sự cố xảy ra:</w:t>
      </w:r>
    </w:p>
    <w:p w14:paraId="752F541B" w14:textId="77777777" w:rsidR="00DB6A39" w:rsidRPr="00357190" w:rsidRDefault="00DB6A39" w:rsidP="00082D1E">
      <w:pPr>
        <w:ind w:firstLine="567"/>
      </w:pPr>
      <w:r w:rsidRPr="00357190">
        <w:lastRenderedPageBreak/>
        <w:t>- pH cao: cần kiểm tra và hiệu chuẩn ngay các đầu đo pH từ đầu vào, trong các bể hiếu khí, bể phản ứng và tủ quan trắc đầu ra.</w:t>
      </w:r>
    </w:p>
    <w:p w14:paraId="33BA94CF" w14:textId="77777777" w:rsidR="00DB6A39" w:rsidRPr="00357190" w:rsidRDefault="00DB6A39" w:rsidP="00082D1E">
      <w:pPr>
        <w:ind w:firstLine="567"/>
      </w:pPr>
      <w:r w:rsidRPr="00357190">
        <w:t>- Clo dư: Kiểm tra lại lưu lượng và nồng độ chất khử trùng sử dụng, giảm ngay lưu lượng hóa chất cấp vào bể khử trùng.</w:t>
      </w:r>
    </w:p>
    <w:p w14:paraId="17EB8C90" w14:textId="77777777" w:rsidR="00DB6A39" w:rsidRPr="00357190" w:rsidRDefault="00DB6A39" w:rsidP="00082D1E">
      <w:pPr>
        <w:ind w:firstLine="567"/>
      </w:pPr>
      <w:r w:rsidRPr="00357190">
        <w:t>- Thông số BOD, Tổng N, Tổng P, Amoni vượt ngưỡng: Kiểm tra lại thời gian lưu nước trong các bể sinh học, lưu lượng nước từ bể điều hòa đưa vào hệ thống, hóa chất dinh dưỡng cấp vào bể. Các biện pháp thường áp dụng ngay đó là tăng tốc độ bơm dinh dưỡng lên 10 - 30% và giảm lưu lượng xử lý tạm thời từ 10 - 30% để tăng thời gian lưu trong bể xử lý sinh học và tăng nồng độ bùn vi sinh trong bể để tăng khả năng xử lý. Ngoài ra cũng có thể bổ sung thêm chế phẩm vi sinh đặc hiệu để tăng hiệu quả xử lý của quá trình xử lý sinh học.</w:t>
      </w:r>
    </w:p>
    <w:p w14:paraId="427C2F1A" w14:textId="77777777" w:rsidR="00DB6A39" w:rsidRPr="00357190" w:rsidRDefault="00DB6A39" w:rsidP="00082D1E">
      <w:pPr>
        <w:ind w:firstLine="567"/>
      </w:pPr>
      <w:r w:rsidRPr="00357190">
        <w:t>- Thông số TSS, COD, độ màu, Kim loại nặng vượt tiêu chuẩn: Tối ưu pH của nước thải trong bể phản ứng, keo tụ tạo bông, tăng lượng hóa chất PAC, Polymer sử dụng và đảm bảo tất cả các thiết bị đều hoạt động tốt.</w:t>
      </w:r>
    </w:p>
    <w:p w14:paraId="3127DA87" w14:textId="77777777" w:rsidR="00DB6A39" w:rsidRPr="00357190" w:rsidRDefault="00DB6A39" w:rsidP="00082D1E">
      <w:pPr>
        <w:ind w:firstLine="567"/>
      </w:pPr>
      <w:r w:rsidRPr="00357190">
        <w:t>- Các công việc khắc phục sự cố sẽ được tiến hành nhanh gọn và được lên phương án đề phòng từ trước (chuẩn bị hồ sự cố, các phương án vận hành linh động).</w:t>
      </w:r>
    </w:p>
    <w:p w14:paraId="60F73DF7" w14:textId="76C6543F" w:rsidR="00DB6A39" w:rsidRPr="00357190" w:rsidRDefault="00A63CBE" w:rsidP="00082D1E">
      <w:pPr>
        <w:shd w:val="clear" w:color="auto" w:fill="FFFFFF"/>
        <w:ind w:firstLine="567"/>
        <w:rPr>
          <w:u w:val="single"/>
          <w:lang w:val="fr-FR"/>
        </w:rPr>
      </w:pPr>
      <w:r w:rsidRPr="00357190">
        <w:rPr>
          <w:u w:val="single"/>
        </w:rPr>
        <w:t>9</w:t>
      </w:r>
      <w:r w:rsidR="00DB6A39" w:rsidRPr="00357190">
        <w:rPr>
          <w:u w:val="single"/>
        </w:rPr>
        <w:t>.</w:t>
      </w:r>
      <w:r w:rsidR="00DB6A39" w:rsidRPr="00357190">
        <w:rPr>
          <w:u w:val="single"/>
          <w:lang w:val="fr-FR"/>
        </w:rPr>
        <w:t xml:space="preserve"> Sự cố hệ thống trạm quan trắc tự động, liên tục</w:t>
      </w:r>
    </w:p>
    <w:p w14:paraId="08110D2B" w14:textId="77777777" w:rsidR="00DB6A39" w:rsidRPr="00357190" w:rsidRDefault="00DB6A39" w:rsidP="00082D1E">
      <w:pPr>
        <w:shd w:val="clear" w:color="auto" w:fill="FFFFFF"/>
        <w:ind w:firstLine="567"/>
        <w:rPr>
          <w:lang w:val="fr-FR"/>
        </w:rPr>
      </w:pPr>
      <w:r w:rsidRPr="00357190">
        <w:rPr>
          <w:lang w:val="fr-FR"/>
        </w:rPr>
        <w:t>- Thường xuyên kiểm tra, bảo dưỡng các thiết bị, máy móc, các thiết bị mới của hệ thống luôn luôn được dự phòng để kịp thời thay thế khi cần thiết;</w:t>
      </w:r>
    </w:p>
    <w:p w14:paraId="73EF3B7A" w14:textId="3040E84C" w:rsidR="00FB6D2B" w:rsidRPr="00357190" w:rsidRDefault="00DB6A39" w:rsidP="00F877C7">
      <w:pPr>
        <w:tabs>
          <w:tab w:val="left" w:pos="567"/>
        </w:tabs>
        <w:ind w:firstLine="567"/>
        <w:rPr>
          <w:rFonts w:asciiTheme="majorHAnsi" w:hAnsiTheme="majorHAnsi" w:cstheme="majorHAnsi"/>
          <w:iCs/>
          <w:szCs w:val="26"/>
          <w:lang w:val="de-DE"/>
        </w:rPr>
      </w:pPr>
      <w:r w:rsidRPr="00357190">
        <w:rPr>
          <w:lang w:val="fr-FR"/>
        </w:rPr>
        <w:t>- Khi xảy ra sự cố, toàn bộ nước thải sẽ được bơm về hồ sự cố để lưu trữ sau đó tìm phương án khắc phục sự cố</w:t>
      </w:r>
      <w:r w:rsidR="00F877C7" w:rsidRPr="00357190">
        <w:rPr>
          <w:lang w:val="fr-FR"/>
        </w:rPr>
        <w:t>.</w:t>
      </w:r>
    </w:p>
    <w:p w14:paraId="3BC9AA09" w14:textId="53250E8E" w:rsidR="008D4880" w:rsidRPr="00357190" w:rsidRDefault="00BA07DC" w:rsidP="00BA07DC">
      <w:pPr>
        <w:rPr>
          <w:rFonts w:asciiTheme="majorHAnsi" w:hAnsiTheme="majorHAnsi" w:cstheme="majorHAnsi"/>
          <w:b/>
          <w:bCs/>
          <w:szCs w:val="26"/>
          <w:lang w:val="vi-VN"/>
        </w:rPr>
      </w:pPr>
      <w:r w:rsidRPr="00357190">
        <w:rPr>
          <w:rFonts w:asciiTheme="majorHAnsi" w:hAnsiTheme="majorHAnsi" w:cstheme="majorHAnsi"/>
          <w:b/>
          <w:bCs/>
          <w:i/>
          <w:iCs/>
          <w:szCs w:val="26"/>
        </w:rPr>
        <w:t>b,</w:t>
      </w:r>
      <w:r w:rsidRPr="00357190">
        <w:rPr>
          <w:rFonts w:asciiTheme="majorHAnsi" w:hAnsiTheme="majorHAnsi" w:cstheme="majorHAnsi"/>
          <w:b/>
          <w:bCs/>
          <w:szCs w:val="26"/>
        </w:rPr>
        <w:t xml:space="preserve"> </w:t>
      </w:r>
      <w:r w:rsidR="008D4880" w:rsidRPr="00357190">
        <w:rPr>
          <w:rFonts w:asciiTheme="majorHAnsi" w:hAnsiTheme="majorHAnsi" w:cstheme="majorHAnsi"/>
          <w:b/>
          <w:bCs/>
          <w:i/>
          <w:szCs w:val="26"/>
          <w:lang w:val="vi-VN"/>
        </w:rPr>
        <w:t>Khu vực lưu giữ chất thải</w:t>
      </w:r>
    </w:p>
    <w:p w14:paraId="428CF8B5" w14:textId="77777777" w:rsidR="008D4880" w:rsidRPr="00357190" w:rsidRDefault="008D4880" w:rsidP="00CE5F4C">
      <w:pPr>
        <w:tabs>
          <w:tab w:val="left" w:pos="540"/>
        </w:tabs>
        <w:autoSpaceDE w:val="0"/>
        <w:autoSpaceDN w:val="0"/>
        <w:rPr>
          <w:rFonts w:asciiTheme="majorHAnsi" w:hAnsiTheme="majorHAnsi" w:cstheme="majorHAnsi"/>
          <w:szCs w:val="26"/>
          <w:lang w:val="vi-VN"/>
        </w:rPr>
      </w:pPr>
      <w:r w:rsidRPr="00357190">
        <w:rPr>
          <w:rFonts w:asciiTheme="majorHAnsi" w:hAnsiTheme="majorHAnsi" w:cstheme="majorHAnsi"/>
          <w:szCs w:val="26"/>
          <w:lang w:val="vi-VN"/>
        </w:rPr>
        <w:tab/>
        <w:t>+ Khu lưu giữ chất thải được phân chia thành nhiều khu vực lưu giữ khác nhau. Các khu vực này được thiết kế với khoảng cách phù hợp theo quy định lưu giữ chất thải nguy hại, hạn chế khả năng tương tác giữa các loại chất thải và xảy ra sự cố cháy nổ. Mỗi khu vực lưu giữ được trang bị các biển cảnh báo và thiết bị PCCC, dụng cụ bảo hộ lao động, các vật liệu ứng phó khắc phục nếu có sự cố xảy ra.</w:t>
      </w:r>
    </w:p>
    <w:p w14:paraId="352DFEA3" w14:textId="77777777" w:rsidR="008D4880" w:rsidRPr="00357190" w:rsidRDefault="008D4880" w:rsidP="00CE5F4C">
      <w:pPr>
        <w:tabs>
          <w:tab w:val="left" w:pos="910"/>
        </w:tabs>
        <w:autoSpaceDE w:val="0"/>
        <w:autoSpaceDN w:val="0"/>
        <w:ind w:firstLine="540"/>
        <w:rPr>
          <w:rFonts w:asciiTheme="majorHAnsi" w:hAnsiTheme="majorHAnsi" w:cstheme="majorHAnsi"/>
          <w:szCs w:val="26"/>
          <w:lang w:val="vi-VN"/>
        </w:rPr>
      </w:pPr>
      <w:r w:rsidRPr="00357190">
        <w:rPr>
          <w:rFonts w:asciiTheme="majorHAnsi" w:hAnsiTheme="majorHAnsi" w:cstheme="majorHAnsi"/>
          <w:szCs w:val="26"/>
          <w:lang w:val="vi-VN"/>
        </w:rPr>
        <w:t xml:space="preserve">+ Đối với việc vận chuyển chất thải nguy hại: chủ đầu tư sẽ hợp đồng với đơn vị có chức năng chuyên thu gom, vận chuyển và xử lý chất thải nguy hại theo đúng quy định. Do đó, đơn vị được  thu gom, vận chuyển và xử lý sẽ có các biện pháp để đề phòng và kiểm soát sự cố trong quá trình vận chuyển chất thải nguy hại. </w:t>
      </w:r>
    </w:p>
    <w:p w14:paraId="408E869C" w14:textId="25C8FB24" w:rsidR="00874DD5" w:rsidRPr="00357190" w:rsidRDefault="00660B5A" w:rsidP="008075E3">
      <w:pPr>
        <w:pStyle w:val="Heading3"/>
        <w:rPr>
          <w:rFonts w:asciiTheme="majorHAnsi" w:hAnsiTheme="majorHAnsi" w:cstheme="majorHAnsi"/>
          <w:szCs w:val="26"/>
          <w:lang w:val="pt-BR"/>
        </w:rPr>
      </w:pPr>
      <w:bookmarkStart w:id="784" w:name="_Toc236658963"/>
      <w:r w:rsidRPr="00357190">
        <w:rPr>
          <w:rFonts w:asciiTheme="majorHAnsi" w:hAnsiTheme="majorHAnsi" w:cstheme="majorHAnsi"/>
          <w:szCs w:val="26"/>
        </w:rPr>
        <w:t>3</w:t>
      </w:r>
      <w:r w:rsidR="00874DD5" w:rsidRPr="00357190">
        <w:rPr>
          <w:rFonts w:asciiTheme="majorHAnsi" w:hAnsiTheme="majorHAnsi" w:cstheme="majorHAnsi"/>
          <w:szCs w:val="26"/>
          <w:lang w:val="vi-VN"/>
        </w:rPr>
        <w:t>.</w:t>
      </w:r>
      <w:r w:rsidRPr="00357190">
        <w:rPr>
          <w:rFonts w:asciiTheme="majorHAnsi" w:hAnsiTheme="majorHAnsi" w:cstheme="majorHAnsi"/>
          <w:szCs w:val="26"/>
        </w:rPr>
        <w:t>2</w:t>
      </w:r>
      <w:r w:rsidR="00874DD5" w:rsidRPr="00357190">
        <w:rPr>
          <w:rFonts w:asciiTheme="majorHAnsi" w:hAnsiTheme="majorHAnsi" w:cstheme="majorHAnsi"/>
          <w:szCs w:val="26"/>
          <w:lang w:val="vi-VN"/>
        </w:rPr>
        <w:t>.</w:t>
      </w:r>
      <w:r w:rsidR="002E7029" w:rsidRPr="00357190">
        <w:rPr>
          <w:rFonts w:asciiTheme="majorHAnsi" w:hAnsiTheme="majorHAnsi" w:cstheme="majorHAnsi"/>
          <w:szCs w:val="26"/>
        </w:rPr>
        <w:t>6</w:t>
      </w:r>
      <w:r w:rsidRPr="00357190">
        <w:rPr>
          <w:rFonts w:asciiTheme="majorHAnsi" w:hAnsiTheme="majorHAnsi" w:cstheme="majorHAnsi"/>
          <w:szCs w:val="26"/>
        </w:rPr>
        <w:t>.</w:t>
      </w:r>
      <w:r w:rsidR="00874DD5" w:rsidRPr="00357190">
        <w:rPr>
          <w:rFonts w:asciiTheme="majorHAnsi" w:hAnsiTheme="majorHAnsi" w:cstheme="majorHAnsi"/>
          <w:szCs w:val="26"/>
          <w:lang w:val="vi-VN"/>
        </w:rPr>
        <w:t xml:space="preserve"> </w:t>
      </w:r>
      <w:r w:rsidR="00874DD5" w:rsidRPr="00357190">
        <w:rPr>
          <w:rFonts w:asciiTheme="majorHAnsi" w:hAnsiTheme="majorHAnsi" w:cstheme="majorHAnsi"/>
          <w:szCs w:val="26"/>
          <w:lang w:val="pt-BR"/>
        </w:rPr>
        <w:t>Biện pháp bảo vệ môi trường khác</w:t>
      </w:r>
      <w:bookmarkEnd w:id="784"/>
    </w:p>
    <w:p w14:paraId="12AF44F5" w14:textId="77777777" w:rsidR="00AB6B06" w:rsidRPr="00357190" w:rsidRDefault="00AB6B06" w:rsidP="00AB6B06">
      <w:pPr>
        <w:spacing w:line="300" w:lineRule="auto"/>
        <w:ind w:firstLine="567"/>
        <w:rPr>
          <w:rFonts w:asciiTheme="majorHAnsi" w:hAnsiTheme="majorHAnsi" w:cstheme="majorHAnsi"/>
          <w:b/>
          <w:i/>
          <w:szCs w:val="26"/>
          <w:u w:val="single"/>
          <w:lang w:val="vi-VN"/>
        </w:rPr>
      </w:pPr>
      <w:r w:rsidRPr="00357190">
        <w:rPr>
          <w:rFonts w:asciiTheme="majorHAnsi" w:hAnsiTheme="majorHAnsi" w:cstheme="majorHAnsi"/>
          <w:b/>
          <w:i/>
          <w:szCs w:val="26"/>
          <w:u w:val="single"/>
          <w:lang w:val="vi-VN"/>
        </w:rPr>
        <w:t>*) Biện pháp phòng ngừa, ứng phó sự vỡ đường ống cấp nước:</w:t>
      </w:r>
    </w:p>
    <w:p w14:paraId="68EA8366" w14:textId="77777777" w:rsidR="00BC4996" w:rsidRPr="00357190" w:rsidRDefault="00BC4996" w:rsidP="00BC4996">
      <w:pPr>
        <w:widowControl w:val="0"/>
        <w:ind w:left="-142" w:firstLine="709"/>
        <w:rPr>
          <w:bCs/>
          <w:szCs w:val="26"/>
        </w:rPr>
      </w:pPr>
      <w:r w:rsidRPr="00357190">
        <w:rPr>
          <w:bCs/>
          <w:szCs w:val="26"/>
        </w:rPr>
        <w:t>Để hạn chế nguy cơ xảy ra sự cố hư hỏng, vỡ hoặc rò rỉ đường ống cấp nước sạch trong quá trình vận hành Khu công nghiệp, chủ đầu tư sẽ thực hiện các biện pháp phòng ngừa và ứng phó như sau:</w:t>
      </w:r>
    </w:p>
    <w:p w14:paraId="07BFC49D" w14:textId="77777777" w:rsidR="00BC4996" w:rsidRPr="00357190" w:rsidRDefault="00BC4996">
      <w:pPr>
        <w:widowControl w:val="0"/>
        <w:numPr>
          <w:ilvl w:val="0"/>
          <w:numId w:val="187"/>
        </w:numPr>
        <w:tabs>
          <w:tab w:val="clear" w:pos="720"/>
          <w:tab w:val="num" w:pos="567"/>
        </w:tabs>
        <w:ind w:left="0" w:firstLine="567"/>
        <w:rPr>
          <w:bCs/>
          <w:szCs w:val="26"/>
        </w:rPr>
      </w:pPr>
      <w:r w:rsidRPr="00357190">
        <w:rPr>
          <w:bCs/>
          <w:szCs w:val="26"/>
        </w:rPr>
        <w:t xml:space="preserve">Hệ thống đường ống cấp nước được thiết kế, lắp đặt và nghiệm thu theo đúng quy </w:t>
      </w:r>
      <w:r w:rsidRPr="00357190">
        <w:rPr>
          <w:bCs/>
          <w:szCs w:val="26"/>
        </w:rPr>
        <w:lastRenderedPageBreak/>
        <w:t xml:space="preserve">chuẩn, tiêu chuẩn kỹ thuật hiện hành; sử dụng vật liệu có chất lượng, phù hợp với áp lực làm việc và điều kiện địa chất của khu vực nhằm bảo đảm độ bền và tuổi thọ của đường ống. </w:t>
      </w:r>
    </w:p>
    <w:p w14:paraId="62E6655E" w14:textId="77777777" w:rsidR="00BC4996" w:rsidRPr="00357190" w:rsidRDefault="00BC4996">
      <w:pPr>
        <w:widowControl w:val="0"/>
        <w:numPr>
          <w:ilvl w:val="0"/>
          <w:numId w:val="187"/>
        </w:numPr>
        <w:tabs>
          <w:tab w:val="clear" w:pos="720"/>
          <w:tab w:val="num" w:pos="567"/>
        </w:tabs>
        <w:ind w:left="0" w:firstLine="567"/>
        <w:rPr>
          <w:bCs/>
          <w:szCs w:val="26"/>
        </w:rPr>
      </w:pPr>
      <w:r w:rsidRPr="00357190">
        <w:rPr>
          <w:bCs/>
          <w:szCs w:val="26"/>
        </w:rPr>
        <w:t xml:space="preserve">Thực hiện kiểm tra, bảo dưỡng định kỳ toàn bộ hệ thống đường ống, van khóa, hố van và các thiết bị phụ trợ; kịp thời phát hiện các dấu hiệu xuống cấp, rò rỉ hoặc hư hỏng để sửa chữa, thay thế trước khi xảy ra sự cố. </w:t>
      </w:r>
    </w:p>
    <w:p w14:paraId="3BCBB90A" w14:textId="77777777" w:rsidR="00BC4996" w:rsidRPr="00357190" w:rsidRDefault="00BC4996">
      <w:pPr>
        <w:widowControl w:val="0"/>
        <w:numPr>
          <w:ilvl w:val="0"/>
          <w:numId w:val="187"/>
        </w:numPr>
        <w:tabs>
          <w:tab w:val="clear" w:pos="720"/>
          <w:tab w:val="num" w:pos="567"/>
        </w:tabs>
        <w:ind w:left="0" w:firstLine="567"/>
        <w:rPr>
          <w:bCs/>
          <w:szCs w:val="26"/>
        </w:rPr>
      </w:pPr>
      <w:r w:rsidRPr="00357190">
        <w:rPr>
          <w:bCs/>
          <w:szCs w:val="26"/>
        </w:rPr>
        <w:t xml:space="preserve">Phối hợp với các đơn vị thi công hạ tầng kỹ thuật khác trong khu công nghiệp để quản lý vị trí tuyến ống ngầm; cắm mốc, lưu trữ đầy đủ hồ sơ hoàn công nhằm tránh làm hư hỏng đường ống trong quá trình thi công các công trình khác. </w:t>
      </w:r>
    </w:p>
    <w:p w14:paraId="11869212" w14:textId="77777777" w:rsidR="00BC4996" w:rsidRPr="00357190" w:rsidRDefault="00BC4996">
      <w:pPr>
        <w:widowControl w:val="0"/>
        <w:numPr>
          <w:ilvl w:val="0"/>
          <w:numId w:val="187"/>
        </w:numPr>
        <w:tabs>
          <w:tab w:val="clear" w:pos="720"/>
          <w:tab w:val="num" w:pos="567"/>
        </w:tabs>
        <w:ind w:left="0" w:firstLine="567"/>
        <w:rPr>
          <w:bCs/>
          <w:szCs w:val="26"/>
        </w:rPr>
      </w:pPr>
      <w:r w:rsidRPr="00357190">
        <w:rPr>
          <w:bCs/>
          <w:szCs w:val="26"/>
        </w:rPr>
        <w:t xml:space="preserve">Thường xuyên theo dõi áp lực nước trong mạng lưới cấp nước; khi phát hiện hiện tượng giảm áp bất thường hoặc thất thoát nước, tiến hành kiểm tra, xác định vị trí rò rỉ để xử lý kịp thời. </w:t>
      </w:r>
    </w:p>
    <w:p w14:paraId="729E836B" w14:textId="77777777" w:rsidR="00BC4996" w:rsidRPr="00357190" w:rsidRDefault="00BC4996" w:rsidP="00BC4996">
      <w:pPr>
        <w:widowControl w:val="0"/>
        <w:ind w:firstLine="709"/>
        <w:rPr>
          <w:bCs/>
          <w:szCs w:val="26"/>
        </w:rPr>
      </w:pPr>
      <w:r w:rsidRPr="00357190">
        <w:rPr>
          <w:bCs/>
          <w:szCs w:val="26"/>
        </w:rPr>
        <w:t xml:space="preserve">Khi xảy ra sự cố hư hỏng, vỡ hoặc rò rỉ đường ống cấp nước, chủ đầu tư sẽ nhanh chóng xác định vị trí sự cố, </w:t>
      </w:r>
      <w:r w:rsidRPr="00357190">
        <w:rPr>
          <w:b/>
          <w:bCs/>
          <w:szCs w:val="26"/>
        </w:rPr>
        <w:t>đóng van cô lập đoạn đường ống bị hư hỏng</w:t>
      </w:r>
      <w:r w:rsidRPr="00357190">
        <w:rPr>
          <w:bCs/>
          <w:szCs w:val="26"/>
        </w:rPr>
        <w:t xml:space="preserve"> nhằm hạn chế thất thoát nước và ngăn nước tràn ra khu vực xung quanh. Đồng thời, thông báo cho đơn vị cấp nước và các doanh nghiệp bị ảnh hưởng để chủ động điều chỉnh kế hoạch sử dụng nước.</w:t>
      </w:r>
    </w:p>
    <w:p w14:paraId="462499A1" w14:textId="77777777" w:rsidR="00BC4996" w:rsidRPr="00357190" w:rsidRDefault="00BC4996" w:rsidP="00BC4996">
      <w:pPr>
        <w:widowControl w:val="0"/>
        <w:ind w:firstLine="709"/>
        <w:rPr>
          <w:bCs/>
          <w:szCs w:val="26"/>
        </w:rPr>
      </w:pPr>
      <w:r w:rsidRPr="00357190">
        <w:rPr>
          <w:bCs/>
          <w:szCs w:val="26"/>
        </w:rPr>
        <w:t xml:space="preserve">Tiến hành huy động nhân lực, thiết bị và vật tư để sửa chữa hoặc thay thế đoạn đường ống bị hư hỏng trong thời gian sớm nhất. Trường hợp cần thiết, bố trí </w:t>
      </w:r>
      <w:r w:rsidRPr="00357190">
        <w:rPr>
          <w:b/>
          <w:bCs/>
          <w:szCs w:val="26"/>
        </w:rPr>
        <w:t>nguồn cấp nước tạm thời</w:t>
      </w:r>
      <w:r w:rsidRPr="00357190">
        <w:rPr>
          <w:bCs/>
          <w:szCs w:val="26"/>
        </w:rPr>
        <w:t xml:space="preserve"> (xe bồn hoặc đấu nối từ tuyến cấp nước dự phòng nếu có) nhằm duy trì hoạt động thiết yếu của các công trình hạ tầng và các doanh nghiệp trong khu công nghiệp.</w:t>
      </w:r>
    </w:p>
    <w:p w14:paraId="052695C6" w14:textId="77777777" w:rsidR="00BC4996" w:rsidRPr="00357190" w:rsidRDefault="00BC4996" w:rsidP="00BC4996">
      <w:pPr>
        <w:widowControl w:val="0"/>
        <w:ind w:firstLine="709"/>
        <w:rPr>
          <w:bCs/>
          <w:szCs w:val="26"/>
        </w:rPr>
      </w:pPr>
      <w:r w:rsidRPr="00357190">
        <w:rPr>
          <w:bCs/>
          <w:szCs w:val="26"/>
        </w:rPr>
        <w:t>Đối với khu vực nước tràn ra mặt đường hoặc khu vực công cộng, tổ chức thoát nước, vệ sinh hiện trường, đặt biển báo, rào chắn và phân luồng giao thông để bảo đảm an toàn cho người và phương tiện trong thời gian khắc phục sự cố.</w:t>
      </w:r>
    </w:p>
    <w:p w14:paraId="344C9011" w14:textId="77777777" w:rsidR="00BC4996" w:rsidRPr="00357190" w:rsidRDefault="00BC4996" w:rsidP="00BC4996">
      <w:pPr>
        <w:widowControl w:val="0"/>
        <w:ind w:firstLine="709"/>
        <w:rPr>
          <w:bCs/>
          <w:szCs w:val="26"/>
        </w:rPr>
      </w:pPr>
      <w:r w:rsidRPr="00357190">
        <w:rPr>
          <w:bCs/>
          <w:szCs w:val="26"/>
        </w:rPr>
        <w:t>Sau khi hoàn thành sửa chữa, tiến hành thử áp lực, kiểm tra độ kín của đường ống trước khi đưa vào vận hành trở lại; đồng thời rà soát nguyên nhân xảy ra sự cố, cập nhật hồ sơ quản lý và thực hiện các biện pháp khắc phục nhằm phòng ngừa sự cố tương tự tái diễn.</w:t>
      </w:r>
    </w:p>
    <w:p w14:paraId="081E3010" w14:textId="5320C394" w:rsidR="00AB6B06" w:rsidRPr="00357190" w:rsidRDefault="00BC4996" w:rsidP="00BC4996">
      <w:pPr>
        <w:widowControl w:val="0"/>
        <w:ind w:firstLine="709"/>
        <w:rPr>
          <w:b/>
          <w:bCs/>
          <w:i/>
          <w:szCs w:val="26"/>
          <w:lang w:val="vi-VN"/>
        </w:rPr>
      </w:pPr>
      <w:r w:rsidRPr="00357190">
        <w:rPr>
          <w:bCs/>
          <w:szCs w:val="26"/>
        </w:rPr>
        <w:t>Với việc thực hiện đầy đủ các biện pháp phòng ngừa, kiểm tra, bảo dưỡng định kỳ và phương án ứng phó nêu trên, nguy cơ hư hỏng, vỡ hoặc rò rỉ đường ống cấp nước sạch được đánh giá có thể kiểm soát, bảo đảm cấp nước ổn định cho hoạt động của khu công nghiệp và hạn chế tối đa ảnh hưởng đến môi trường cũng như hoạt động sản xuất của các doanh nghiệp</w:t>
      </w:r>
      <w:r w:rsidR="00AB6B06" w:rsidRPr="00357190">
        <w:rPr>
          <w:bCs/>
          <w:szCs w:val="26"/>
          <w:lang w:val="vi-VN"/>
        </w:rPr>
        <w:t>.</w:t>
      </w:r>
    </w:p>
    <w:p w14:paraId="36CEEEE1" w14:textId="4F292547" w:rsidR="007A7521" w:rsidRPr="00357190" w:rsidRDefault="007A7521" w:rsidP="00CE5F4C">
      <w:pPr>
        <w:ind w:firstLine="567"/>
        <w:contextualSpacing/>
        <w:rPr>
          <w:rFonts w:asciiTheme="majorHAnsi" w:hAnsiTheme="majorHAnsi" w:cstheme="majorHAnsi"/>
          <w:b/>
          <w:i/>
          <w:szCs w:val="26"/>
          <w:lang w:val="pt-BR"/>
        </w:rPr>
      </w:pPr>
      <w:r w:rsidRPr="00357190">
        <w:rPr>
          <w:rFonts w:asciiTheme="majorHAnsi" w:hAnsiTheme="majorHAnsi" w:cstheme="majorHAnsi"/>
          <w:b/>
          <w:i/>
          <w:szCs w:val="26"/>
          <w:lang w:val="pt-BR"/>
        </w:rPr>
        <w:t>*) Biện pháp phòng ngừa, ứng phó sự cố cháy nổ</w:t>
      </w:r>
    </w:p>
    <w:p w14:paraId="3BAF1045" w14:textId="3B11269B" w:rsidR="000016E5" w:rsidRPr="00357190" w:rsidRDefault="000016E5" w:rsidP="000016E5">
      <w:pPr>
        <w:tabs>
          <w:tab w:val="left" w:pos="567"/>
        </w:tabs>
        <w:spacing w:line="300" w:lineRule="auto"/>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w:t>
      </w:r>
      <w:r w:rsidR="00EA6981" w:rsidRPr="00357190">
        <w:rPr>
          <w:rFonts w:asciiTheme="majorHAnsi" w:hAnsiTheme="majorHAnsi" w:cstheme="majorHAnsi"/>
          <w:szCs w:val="26"/>
          <w:lang w:val="vi-VN"/>
        </w:rPr>
        <w:t>Công ty TNHH đầu tư phát triển công nghiệp Quang Vinh</w:t>
      </w:r>
      <w:r w:rsidRPr="00357190">
        <w:rPr>
          <w:rFonts w:asciiTheme="majorHAnsi" w:hAnsiTheme="majorHAnsi" w:cstheme="majorHAnsi"/>
          <w:szCs w:val="26"/>
          <w:lang w:val="vi-VN"/>
        </w:rPr>
        <w:t xml:space="preserve"> sẽ phối hợp với Cảnh sát PCCC Công an tỉnh Hưng Yên thành lập đội cứu hỏa phục vụ cho </w:t>
      </w:r>
      <w:r w:rsidR="001D2CF2" w:rsidRPr="00357190">
        <w:rPr>
          <w:rFonts w:asciiTheme="majorHAnsi" w:hAnsiTheme="majorHAnsi" w:cstheme="majorHAnsi"/>
          <w:szCs w:val="26"/>
          <w:lang w:val="vi-VN"/>
        </w:rPr>
        <w:t>Khu công nghiệp</w:t>
      </w:r>
      <w:r w:rsidRPr="00357190">
        <w:rPr>
          <w:rFonts w:asciiTheme="majorHAnsi" w:hAnsiTheme="majorHAnsi" w:cstheme="majorHAnsi"/>
          <w:szCs w:val="26"/>
          <w:lang w:val="vi-VN"/>
        </w:rPr>
        <w:t xml:space="preserve"> với các trang thiết bị cần thiết và được đào tạo đầy đủ các kỹ thuật phòng chống cháy.</w:t>
      </w:r>
    </w:p>
    <w:p w14:paraId="460FFB70" w14:textId="337736D3" w:rsidR="000016E5" w:rsidRPr="00357190" w:rsidRDefault="000016E5" w:rsidP="000016E5">
      <w:pPr>
        <w:tabs>
          <w:tab w:val="left" w:pos="567"/>
        </w:tabs>
        <w:spacing w:line="300" w:lineRule="auto"/>
        <w:rPr>
          <w:rFonts w:asciiTheme="majorHAnsi" w:hAnsiTheme="majorHAnsi" w:cstheme="majorHAnsi"/>
          <w:szCs w:val="26"/>
          <w:lang w:val="vi-VN"/>
        </w:rPr>
      </w:pPr>
      <w:r w:rsidRPr="00357190">
        <w:rPr>
          <w:rFonts w:asciiTheme="majorHAnsi" w:hAnsiTheme="majorHAnsi" w:cstheme="majorHAnsi"/>
          <w:szCs w:val="26"/>
          <w:lang w:val="vi-VN"/>
        </w:rPr>
        <w:tab/>
        <w:t xml:space="preserve">- Trách nhiệm của các doanh nghiệp, cơ sở sản xuất trong </w:t>
      </w:r>
      <w:r w:rsidR="001D2CF2" w:rsidRPr="00357190">
        <w:rPr>
          <w:rFonts w:asciiTheme="majorHAnsi" w:hAnsiTheme="majorHAnsi" w:cstheme="majorHAnsi"/>
          <w:szCs w:val="26"/>
          <w:lang w:val="vi-VN"/>
        </w:rPr>
        <w:t>Khu công nghiệp</w:t>
      </w:r>
      <w:r w:rsidRPr="00357190">
        <w:rPr>
          <w:rFonts w:asciiTheme="majorHAnsi" w:hAnsiTheme="majorHAnsi" w:cstheme="majorHAnsi"/>
          <w:szCs w:val="26"/>
          <w:lang w:val="vi-VN"/>
        </w:rPr>
        <w:t>:</w:t>
      </w:r>
    </w:p>
    <w:p w14:paraId="6E2DBF64" w14:textId="77777777" w:rsidR="000016E5" w:rsidRPr="00357190" w:rsidRDefault="000016E5" w:rsidP="000016E5">
      <w:pPr>
        <w:tabs>
          <w:tab w:val="left" w:pos="567"/>
        </w:tabs>
        <w:spacing w:line="300" w:lineRule="auto"/>
        <w:rPr>
          <w:rFonts w:asciiTheme="majorHAnsi" w:hAnsiTheme="majorHAnsi" w:cstheme="majorHAnsi"/>
          <w:szCs w:val="26"/>
          <w:lang w:val="vi-VN"/>
        </w:rPr>
      </w:pPr>
      <w:r w:rsidRPr="00357190">
        <w:rPr>
          <w:rFonts w:asciiTheme="majorHAnsi" w:hAnsiTheme="majorHAnsi" w:cstheme="majorHAnsi"/>
          <w:szCs w:val="26"/>
          <w:lang w:val="vi-VN"/>
        </w:rPr>
        <w:lastRenderedPageBreak/>
        <w:tab/>
        <w:t xml:space="preserve">+ Thiết kế chương trình phòng chống cháy nổ cho phù hợp đặc thù sản xuất công nghiệp của mình. </w:t>
      </w:r>
    </w:p>
    <w:p w14:paraId="6C145902" w14:textId="77777777" w:rsidR="000016E5" w:rsidRPr="00357190" w:rsidRDefault="000016E5" w:rsidP="000016E5">
      <w:pPr>
        <w:tabs>
          <w:tab w:val="left" w:pos="567"/>
        </w:tabs>
        <w:spacing w:line="300" w:lineRule="auto"/>
        <w:ind w:firstLine="567"/>
        <w:rPr>
          <w:rFonts w:asciiTheme="majorHAnsi" w:hAnsiTheme="majorHAnsi" w:cstheme="majorHAnsi"/>
          <w:szCs w:val="26"/>
          <w:lang w:val="vi-VN"/>
        </w:rPr>
      </w:pPr>
      <w:r w:rsidRPr="00357190">
        <w:rPr>
          <w:rFonts w:asciiTheme="majorHAnsi" w:hAnsiTheme="majorHAnsi" w:cstheme="majorHAnsi"/>
          <w:szCs w:val="26"/>
          <w:lang w:val="vi-VN"/>
        </w:rPr>
        <w:t>+ Trang bị các thiết bị phòng cháy chữa cháy cho dự án theo quy định.</w:t>
      </w:r>
    </w:p>
    <w:p w14:paraId="63A7A154" w14:textId="77777777" w:rsidR="007A7521" w:rsidRPr="00357190" w:rsidRDefault="007A7521" w:rsidP="00CE5F4C">
      <w:pPr>
        <w:ind w:firstLine="567"/>
        <w:contextualSpacing/>
        <w:rPr>
          <w:rFonts w:asciiTheme="majorHAnsi" w:hAnsiTheme="majorHAnsi" w:cstheme="majorHAnsi"/>
          <w:b/>
          <w:i/>
          <w:szCs w:val="26"/>
          <w:lang w:val="pt-BR"/>
        </w:rPr>
      </w:pPr>
      <w:r w:rsidRPr="00357190">
        <w:rPr>
          <w:rFonts w:asciiTheme="majorHAnsi" w:hAnsiTheme="majorHAnsi" w:cstheme="majorHAnsi"/>
          <w:b/>
          <w:i/>
          <w:szCs w:val="26"/>
          <w:lang w:val="pt-BR"/>
        </w:rPr>
        <w:t xml:space="preserve">*) Biện pháp phòng ngừa, ứng phó sự cố tai nạn </w:t>
      </w:r>
      <w:r w:rsidR="000016E5" w:rsidRPr="00357190">
        <w:rPr>
          <w:rFonts w:asciiTheme="majorHAnsi" w:hAnsiTheme="majorHAnsi" w:cstheme="majorHAnsi"/>
          <w:b/>
          <w:i/>
          <w:szCs w:val="26"/>
          <w:lang w:val="pt-BR"/>
        </w:rPr>
        <w:t>giao thông</w:t>
      </w:r>
    </w:p>
    <w:p w14:paraId="30E4FA3E" w14:textId="0CE46611" w:rsidR="000016E5" w:rsidRPr="00357190" w:rsidRDefault="000016E5" w:rsidP="003E0100">
      <w:pPr>
        <w:spacing w:line="300" w:lineRule="auto"/>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Đối với các phương tiện xe vận tải vận chuyển nguyên vật liệu, sản phẩm ra vào các cơ sở sản xuất trong </w:t>
      </w:r>
      <w:r w:rsidR="005B70CB" w:rsidRPr="00357190">
        <w:rPr>
          <w:rFonts w:asciiTheme="majorHAnsi" w:hAnsiTheme="majorHAnsi" w:cstheme="majorHAnsi"/>
          <w:szCs w:val="26"/>
          <w:lang w:val="vi-VN"/>
        </w:rPr>
        <w:t>Dự án đầu tư xây dựng và kinh doanh kết cấu hạ tầng Khu công nghiệp số 10 - Hưng Yên</w:t>
      </w:r>
      <w:r w:rsidR="00C42D52" w:rsidRPr="00357190">
        <w:rPr>
          <w:rFonts w:asciiTheme="majorHAnsi" w:hAnsiTheme="majorHAnsi" w:cstheme="majorHAnsi"/>
          <w:szCs w:val="26"/>
          <w:lang w:val="vi-VN"/>
        </w:rPr>
        <w:t>.</w:t>
      </w:r>
      <w:r w:rsidRPr="00357190">
        <w:rPr>
          <w:rFonts w:asciiTheme="majorHAnsi" w:hAnsiTheme="majorHAnsi" w:cstheme="majorHAnsi"/>
          <w:szCs w:val="26"/>
          <w:lang w:val="vi-VN"/>
        </w:rPr>
        <w:t xml:space="preserve"> không được chạy quá tốc độ quy định, giảm tốc độ khi đi qua khu dân cư đông đúc; các xe vận chuyển phải có đăng kiểm, đảm bảo tình trạng hoạt động tốt.</w:t>
      </w:r>
    </w:p>
    <w:p w14:paraId="5B60F77C" w14:textId="77777777" w:rsidR="000016E5" w:rsidRPr="00357190" w:rsidRDefault="000016E5" w:rsidP="000016E5">
      <w:pPr>
        <w:spacing w:line="300" w:lineRule="auto"/>
        <w:rPr>
          <w:rFonts w:asciiTheme="majorHAnsi" w:hAnsiTheme="majorHAnsi" w:cstheme="majorHAnsi"/>
          <w:szCs w:val="26"/>
          <w:lang w:val="vi-VN"/>
        </w:rPr>
      </w:pPr>
      <w:r w:rsidRPr="00357190">
        <w:rPr>
          <w:rFonts w:asciiTheme="majorHAnsi" w:hAnsiTheme="majorHAnsi" w:cstheme="majorHAnsi"/>
          <w:szCs w:val="26"/>
          <w:lang w:val="vi-VN"/>
        </w:rPr>
        <w:tab/>
        <w:t>- Trong quá trình vận chuyển phải bao phủ kỹ thùng xe, không chở quá tải trọng quy định;</w:t>
      </w:r>
    </w:p>
    <w:p w14:paraId="32033D85" w14:textId="77777777" w:rsidR="000016E5" w:rsidRPr="00357190" w:rsidRDefault="000016E5" w:rsidP="000016E5">
      <w:pPr>
        <w:spacing w:line="300" w:lineRule="auto"/>
        <w:rPr>
          <w:rFonts w:asciiTheme="majorHAnsi" w:hAnsiTheme="majorHAnsi" w:cstheme="majorHAnsi"/>
          <w:szCs w:val="26"/>
          <w:lang w:val="vi-VN"/>
        </w:rPr>
      </w:pPr>
      <w:r w:rsidRPr="00357190">
        <w:rPr>
          <w:rFonts w:asciiTheme="majorHAnsi" w:hAnsiTheme="majorHAnsi" w:cstheme="majorHAnsi"/>
          <w:szCs w:val="26"/>
          <w:lang w:val="vi-VN"/>
        </w:rPr>
        <w:tab/>
        <w:t>- Thực hiện vận chuyển nguyên vật liệu, sản phẩm ngoài giờ cao điểm;</w:t>
      </w:r>
    </w:p>
    <w:p w14:paraId="415BD941" w14:textId="49CDEE9A" w:rsidR="000016E5" w:rsidRPr="00357190" w:rsidRDefault="000016E5" w:rsidP="000016E5">
      <w:pPr>
        <w:spacing w:line="300" w:lineRule="auto"/>
        <w:rPr>
          <w:rFonts w:asciiTheme="majorHAnsi" w:hAnsiTheme="majorHAnsi" w:cstheme="majorHAnsi"/>
          <w:szCs w:val="26"/>
          <w:lang w:val="vi-VN"/>
        </w:rPr>
      </w:pPr>
      <w:r w:rsidRPr="00357190">
        <w:rPr>
          <w:rFonts w:asciiTheme="majorHAnsi" w:hAnsiTheme="majorHAnsi" w:cstheme="majorHAnsi"/>
          <w:szCs w:val="26"/>
          <w:lang w:val="vi-VN"/>
        </w:rPr>
        <w:tab/>
        <w:t xml:space="preserve">- Bố trí các xe vận chuyển ra vào </w:t>
      </w:r>
      <w:r w:rsidR="001D2CF2" w:rsidRPr="00357190">
        <w:rPr>
          <w:rFonts w:asciiTheme="majorHAnsi" w:hAnsiTheme="majorHAnsi" w:cstheme="majorHAnsi"/>
          <w:szCs w:val="26"/>
          <w:lang w:val="vi-VN"/>
        </w:rPr>
        <w:t>Khu công nghiệp</w:t>
      </w:r>
      <w:r w:rsidRPr="00357190">
        <w:rPr>
          <w:rFonts w:asciiTheme="majorHAnsi" w:hAnsiTheme="majorHAnsi" w:cstheme="majorHAnsi"/>
          <w:szCs w:val="26"/>
          <w:lang w:val="vi-VN"/>
        </w:rPr>
        <w:t xml:space="preserve"> hợp lý và giảm tốc độ khi đi qua khu vực đông dân cư.</w:t>
      </w:r>
    </w:p>
    <w:p w14:paraId="7BAA6674" w14:textId="77777777" w:rsidR="000016E5" w:rsidRPr="00357190" w:rsidRDefault="007C110F" w:rsidP="000016E5">
      <w:pPr>
        <w:spacing w:line="300" w:lineRule="auto"/>
        <w:ind w:firstLine="567"/>
        <w:rPr>
          <w:rFonts w:asciiTheme="majorHAnsi" w:hAnsiTheme="majorHAnsi" w:cstheme="majorHAnsi"/>
          <w:b/>
          <w:szCs w:val="26"/>
        </w:rPr>
      </w:pPr>
      <w:bookmarkStart w:id="785" w:name="_Toc467678196"/>
      <w:bookmarkStart w:id="786" w:name="_Toc467585497"/>
      <w:r w:rsidRPr="00357190">
        <w:rPr>
          <w:rFonts w:asciiTheme="majorHAnsi" w:hAnsiTheme="majorHAnsi" w:cstheme="majorHAnsi"/>
          <w:b/>
          <w:i/>
          <w:szCs w:val="26"/>
          <w:lang w:val="vi-VN"/>
        </w:rPr>
        <w:t>*)</w:t>
      </w:r>
      <w:r w:rsidR="000016E5" w:rsidRPr="00357190">
        <w:rPr>
          <w:rFonts w:asciiTheme="majorHAnsi" w:hAnsiTheme="majorHAnsi" w:cstheme="majorHAnsi"/>
          <w:b/>
          <w:i/>
          <w:szCs w:val="26"/>
          <w:lang w:val="vi-VN"/>
        </w:rPr>
        <w:t xml:space="preserve"> </w:t>
      </w:r>
      <w:r w:rsidR="000016E5" w:rsidRPr="00357190">
        <w:rPr>
          <w:rFonts w:asciiTheme="majorHAnsi" w:hAnsiTheme="majorHAnsi" w:cstheme="majorHAnsi"/>
          <w:b/>
          <w:i/>
          <w:szCs w:val="26"/>
          <w:u w:val="single"/>
          <w:lang w:val="vi-VN"/>
        </w:rPr>
        <w:t>Biện pháp ứng phó việc tranh chấp về môi trường giữa các cơ sở</w:t>
      </w:r>
      <w:bookmarkEnd w:id="785"/>
      <w:bookmarkEnd w:id="786"/>
      <w:r w:rsidRPr="00357190">
        <w:rPr>
          <w:rFonts w:asciiTheme="majorHAnsi" w:hAnsiTheme="majorHAnsi" w:cstheme="majorHAnsi"/>
          <w:b/>
          <w:szCs w:val="26"/>
        </w:rPr>
        <w:t>:</w:t>
      </w:r>
    </w:p>
    <w:p w14:paraId="53297A28" w14:textId="6C98846F" w:rsidR="000016E5" w:rsidRPr="00357190" w:rsidRDefault="000016E5" w:rsidP="000016E5">
      <w:pPr>
        <w:spacing w:line="300" w:lineRule="auto"/>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Để hạn chế việc tranh chấp về môi trường giữa các cơ sở sản xuất trong </w:t>
      </w:r>
      <w:r w:rsidR="00A55527" w:rsidRPr="00357190">
        <w:rPr>
          <w:rFonts w:asciiTheme="majorHAnsi" w:hAnsiTheme="majorHAnsi" w:cstheme="majorHAnsi"/>
          <w:szCs w:val="26"/>
          <w:lang w:val="vi-VN"/>
        </w:rPr>
        <w:t>KCN số 10 – Hưng Yên</w:t>
      </w:r>
      <w:r w:rsidRPr="00357190">
        <w:rPr>
          <w:rFonts w:asciiTheme="majorHAnsi" w:hAnsiTheme="majorHAnsi" w:cstheme="majorHAnsi"/>
          <w:szCs w:val="26"/>
          <w:lang w:val="vi-VN"/>
        </w:rPr>
        <w:t>, một số các biện pháp phòng ngừa như sau:</w:t>
      </w:r>
    </w:p>
    <w:p w14:paraId="794040D8" w14:textId="57A40085" w:rsidR="000016E5" w:rsidRPr="00357190" w:rsidRDefault="000016E5" w:rsidP="000016E5">
      <w:pPr>
        <w:spacing w:line="300" w:lineRule="auto"/>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Bắt buộc các cơ sở sản xuất trong </w:t>
      </w:r>
      <w:r w:rsidR="001D2CF2" w:rsidRPr="00357190">
        <w:rPr>
          <w:rFonts w:asciiTheme="majorHAnsi" w:hAnsiTheme="majorHAnsi" w:cstheme="majorHAnsi"/>
          <w:szCs w:val="26"/>
          <w:lang w:val="vi-VN"/>
        </w:rPr>
        <w:t>Khu công nghiệp</w:t>
      </w:r>
      <w:r w:rsidRPr="00357190">
        <w:rPr>
          <w:rFonts w:asciiTheme="majorHAnsi" w:hAnsiTheme="majorHAnsi" w:cstheme="majorHAnsi"/>
          <w:szCs w:val="26"/>
          <w:lang w:val="vi-VN"/>
        </w:rPr>
        <w:t xml:space="preserve"> phải lập ĐTM hoặc Kế hoạch bảo vệ môi trường và thực hiện các công trình bảo vệ môi trường trước khi đi vào hoạt động.</w:t>
      </w:r>
    </w:p>
    <w:p w14:paraId="3104A963" w14:textId="3AFBCF56" w:rsidR="000016E5" w:rsidRPr="00357190" w:rsidRDefault="000016E5" w:rsidP="000016E5">
      <w:pPr>
        <w:spacing w:line="300" w:lineRule="auto"/>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Chủ đầu tư sẽ tiến hành giám sát chặt chẽ các hoạt động phát sinh chất thải của các cơ sở sản xuất trong </w:t>
      </w:r>
      <w:r w:rsidR="001D2CF2" w:rsidRPr="00357190">
        <w:rPr>
          <w:rFonts w:asciiTheme="majorHAnsi" w:hAnsiTheme="majorHAnsi" w:cstheme="majorHAnsi"/>
          <w:szCs w:val="26"/>
          <w:lang w:val="vi-VN"/>
        </w:rPr>
        <w:t>Khu công nghiệp</w:t>
      </w:r>
      <w:r w:rsidRPr="00357190">
        <w:rPr>
          <w:rFonts w:asciiTheme="majorHAnsi" w:hAnsiTheme="majorHAnsi" w:cstheme="majorHAnsi"/>
          <w:szCs w:val="26"/>
          <w:lang w:val="vi-VN"/>
        </w:rPr>
        <w:t>, phát hiện kịp thời và đôn đốc các cơ sở thực hiện đúng những cam kết về bảo vệ môi trường.</w:t>
      </w:r>
    </w:p>
    <w:p w14:paraId="1AE30BD1" w14:textId="77777777" w:rsidR="000016E5" w:rsidRPr="00357190" w:rsidRDefault="000016E5" w:rsidP="000016E5">
      <w:pPr>
        <w:spacing w:line="300" w:lineRule="auto"/>
        <w:ind w:firstLine="567"/>
        <w:rPr>
          <w:rFonts w:asciiTheme="majorHAnsi" w:hAnsiTheme="majorHAnsi" w:cstheme="majorHAnsi"/>
          <w:szCs w:val="26"/>
          <w:lang w:val="vi-VN"/>
        </w:rPr>
      </w:pPr>
      <w:r w:rsidRPr="00357190">
        <w:rPr>
          <w:rFonts w:asciiTheme="majorHAnsi" w:hAnsiTheme="majorHAnsi" w:cstheme="majorHAnsi"/>
          <w:szCs w:val="26"/>
          <w:lang w:val="vi-VN"/>
        </w:rPr>
        <w:t>- Trong quá trình tiếp nhận các dự án cần quan tâm tới vấn đề phân khu chức năng tạo được sự liên kết không gian quy hoạch và kiến trúc giữa các khu chức năng thành một tổng thể hoàn chỉnh và thống nhất.</w:t>
      </w:r>
    </w:p>
    <w:p w14:paraId="13490408" w14:textId="6E3F6474" w:rsidR="000016E5" w:rsidRPr="00357190" w:rsidRDefault="000016E5" w:rsidP="000016E5">
      <w:pPr>
        <w:spacing w:line="300" w:lineRule="auto"/>
        <w:ind w:firstLine="567"/>
        <w:rPr>
          <w:rFonts w:asciiTheme="majorHAnsi" w:hAnsiTheme="majorHAnsi" w:cstheme="majorHAnsi"/>
          <w:szCs w:val="26"/>
          <w:lang w:val="vi-VN"/>
        </w:rPr>
      </w:pPr>
      <w:r w:rsidRPr="00357190">
        <w:rPr>
          <w:rFonts w:asciiTheme="majorHAnsi" w:hAnsiTheme="majorHAnsi" w:cstheme="majorHAnsi"/>
          <w:szCs w:val="26"/>
          <w:lang w:val="vi-VN"/>
        </w:rPr>
        <w:t xml:space="preserve">- Tuyên truyền nâng cao ý thức bảo vệ môi trường của các cơ sở hoạt động trong </w:t>
      </w:r>
      <w:r w:rsidR="001D2CF2" w:rsidRPr="00357190">
        <w:rPr>
          <w:rFonts w:asciiTheme="majorHAnsi" w:hAnsiTheme="majorHAnsi" w:cstheme="majorHAnsi"/>
          <w:szCs w:val="26"/>
          <w:lang w:val="vi-VN"/>
        </w:rPr>
        <w:t>Khu công nghiệp</w:t>
      </w:r>
      <w:r w:rsidRPr="00357190">
        <w:rPr>
          <w:rFonts w:asciiTheme="majorHAnsi" w:hAnsiTheme="majorHAnsi" w:cstheme="majorHAnsi"/>
          <w:szCs w:val="26"/>
          <w:lang w:val="vi-VN"/>
        </w:rPr>
        <w:t>.</w:t>
      </w:r>
    </w:p>
    <w:p w14:paraId="732C55BC" w14:textId="77777777" w:rsidR="000016E5" w:rsidRPr="00357190" w:rsidRDefault="000016E5" w:rsidP="000016E5">
      <w:pPr>
        <w:spacing w:line="300" w:lineRule="auto"/>
        <w:ind w:firstLine="567"/>
        <w:rPr>
          <w:rFonts w:asciiTheme="majorHAnsi" w:hAnsiTheme="majorHAnsi" w:cstheme="majorHAnsi"/>
          <w:b/>
          <w:i/>
          <w:szCs w:val="26"/>
          <w:u w:val="single"/>
          <w:lang w:val="vi-VN"/>
        </w:rPr>
      </w:pPr>
      <w:r w:rsidRPr="00357190">
        <w:rPr>
          <w:rFonts w:asciiTheme="majorHAnsi" w:hAnsiTheme="majorHAnsi" w:cstheme="majorHAnsi"/>
          <w:b/>
          <w:i/>
          <w:szCs w:val="26"/>
          <w:u w:val="single"/>
          <w:lang w:val="vi-VN"/>
        </w:rPr>
        <w:t>*) Biện pháp phòng ngừa, ứng phó sự cố rò rỉ, chảy tràn hóa chất:</w:t>
      </w:r>
    </w:p>
    <w:p w14:paraId="06E1FB4C" w14:textId="77777777" w:rsidR="000016E5" w:rsidRPr="00357190" w:rsidRDefault="000016E5" w:rsidP="000016E5">
      <w:pPr>
        <w:widowControl w:val="0"/>
        <w:tabs>
          <w:tab w:val="left" w:pos="567"/>
        </w:tabs>
        <w:spacing w:line="300" w:lineRule="auto"/>
        <w:rPr>
          <w:rFonts w:asciiTheme="majorHAnsi" w:hAnsiTheme="majorHAnsi" w:cstheme="majorHAnsi"/>
          <w:spacing w:val="-2"/>
          <w:szCs w:val="26"/>
          <w:lang w:val="vi-VN"/>
        </w:rPr>
      </w:pPr>
      <w:r w:rsidRPr="00357190">
        <w:rPr>
          <w:rFonts w:asciiTheme="majorHAnsi" w:hAnsiTheme="majorHAnsi" w:cstheme="majorHAnsi"/>
          <w:szCs w:val="26"/>
          <w:lang w:val="vi-VN"/>
        </w:rPr>
        <w:tab/>
      </w:r>
      <w:r w:rsidRPr="00357190">
        <w:rPr>
          <w:rFonts w:asciiTheme="majorHAnsi" w:hAnsiTheme="majorHAnsi" w:cstheme="majorHAnsi"/>
          <w:spacing w:val="-2"/>
          <w:szCs w:val="26"/>
          <w:lang w:val="vi-VN"/>
        </w:rPr>
        <w:t>Để phòng chống và cấp cứu sự cố rò rỉ</w:t>
      </w:r>
      <w:r w:rsidRPr="00357190">
        <w:rPr>
          <w:rFonts w:asciiTheme="majorHAnsi" w:hAnsiTheme="majorHAnsi" w:cstheme="majorHAnsi"/>
          <w:spacing w:val="-2"/>
          <w:szCs w:val="26"/>
        </w:rPr>
        <w:t>, chảy tràn hóa chất</w:t>
      </w:r>
      <w:r w:rsidRPr="00357190">
        <w:rPr>
          <w:rFonts w:asciiTheme="majorHAnsi" w:hAnsiTheme="majorHAnsi" w:cstheme="majorHAnsi"/>
          <w:spacing w:val="-2"/>
          <w:szCs w:val="26"/>
          <w:lang w:val="vi-VN"/>
        </w:rPr>
        <w:t xml:space="preserve">, chủ đầu tư phối hợp cùng các cơ quan chức năng kiểm tra nghiêm ngặt các hệ thống kỹ thuật trong </w:t>
      </w:r>
      <w:r w:rsidRPr="00357190">
        <w:rPr>
          <w:rFonts w:asciiTheme="majorHAnsi" w:hAnsiTheme="majorHAnsi" w:cstheme="majorHAnsi"/>
          <w:spacing w:val="-2"/>
          <w:szCs w:val="26"/>
        </w:rPr>
        <w:t xml:space="preserve">khu lưu giữ </w:t>
      </w:r>
      <w:r w:rsidRPr="00357190">
        <w:rPr>
          <w:rFonts w:asciiTheme="majorHAnsi" w:hAnsiTheme="majorHAnsi" w:cstheme="majorHAnsi"/>
          <w:spacing w:val="-2"/>
          <w:szCs w:val="26"/>
          <w:lang w:val="vi-VN"/>
        </w:rPr>
        <w:t>và lập phương án ứng cứu sự cố, cụ thể như sau:</w:t>
      </w:r>
    </w:p>
    <w:p w14:paraId="2672389A" w14:textId="77777777" w:rsidR="000016E5" w:rsidRPr="00357190" w:rsidRDefault="000016E5" w:rsidP="000016E5">
      <w:pPr>
        <w:widowControl w:val="0"/>
        <w:tabs>
          <w:tab w:val="left" w:pos="567"/>
        </w:tabs>
        <w:rPr>
          <w:rFonts w:asciiTheme="majorHAnsi" w:hAnsiTheme="majorHAnsi" w:cstheme="majorHAnsi"/>
          <w:spacing w:val="-6"/>
          <w:szCs w:val="26"/>
          <w:lang w:val="vi-VN"/>
        </w:rPr>
      </w:pPr>
      <w:bookmarkStart w:id="787" w:name="_Toc148773304"/>
      <w:r w:rsidRPr="00357190">
        <w:rPr>
          <w:rFonts w:asciiTheme="majorHAnsi" w:hAnsiTheme="majorHAnsi" w:cstheme="majorHAnsi"/>
          <w:szCs w:val="26"/>
          <w:lang w:val="vi-VN"/>
        </w:rPr>
        <w:tab/>
      </w:r>
      <w:r w:rsidRPr="00357190">
        <w:rPr>
          <w:rFonts w:asciiTheme="majorHAnsi" w:hAnsiTheme="majorHAnsi" w:cstheme="majorHAnsi"/>
          <w:spacing w:val="-6"/>
          <w:szCs w:val="26"/>
          <w:lang w:val="vi-VN"/>
        </w:rPr>
        <w:t xml:space="preserve">- Hệ thống </w:t>
      </w:r>
      <w:bookmarkEnd w:id="787"/>
      <w:r w:rsidRPr="00357190">
        <w:rPr>
          <w:rFonts w:asciiTheme="majorHAnsi" w:hAnsiTheme="majorHAnsi" w:cstheme="majorHAnsi"/>
          <w:spacing w:val="-6"/>
          <w:szCs w:val="26"/>
        </w:rPr>
        <w:t>khu lưu giữ hóa chất</w:t>
      </w:r>
      <w:r w:rsidRPr="00357190">
        <w:rPr>
          <w:rFonts w:asciiTheme="majorHAnsi" w:hAnsiTheme="majorHAnsi" w:cstheme="majorHAnsi"/>
          <w:spacing w:val="-6"/>
          <w:szCs w:val="26"/>
          <w:lang w:val="vi-VN"/>
        </w:rPr>
        <w:t>: đáp ứng đầy đủ các tiêu chuẩn Việt Nam về kỹ thuật, an toàn</w:t>
      </w:r>
      <w:r w:rsidRPr="00357190">
        <w:rPr>
          <w:rFonts w:asciiTheme="majorHAnsi" w:hAnsiTheme="majorHAnsi" w:cstheme="majorHAnsi"/>
          <w:spacing w:val="-6"/>
          <w:szCs w:val="26"/>
        </w:rPr>
        <w:t xml:space="preserve"> như:</w:t>
      </w:r>
      <w:r w:rsidRPr="00357190">
        <w:rPr>
          <w:rFonts w:asciiTheme="majorHAnsi" w:hAnsiTheme="majorHAnsi" w:cstheme="majorHAnsi"/>
          <w:spacing w:val="-6"/>
          <w:szCs w:val="26"/>
          <w:lang w:val="vi-VN"/>
        </w:rPr>
        <w:t xml:space="preserve"> </w:t>
      </w:r>
      <w:r w:rsidRPr="00357190">
        <w:rPr>
          <w:rFonts w:asciiTheme="majorHAnsi" w:hAnsiTheme="majorHAnsi" w:cstheme="majorHAnsi"/>
          <w:szCs w:val="26"/>
          <w:lang w:val="pt-BR"/>
        </w:rPr>
        <w:t xml:space="preserve">có độ cao nền đảm bảo không bị ngập, mặt sàn khu lưu giữ được thiết kế đổ bê tông không bị rạn nứt, chống thấm, chịu ăn mòn, tránh được mưa chảy tràn, có tường bao quanh, có vách ngăn, có mái che kín, </w:t>
      </w:r>
      <w:r w:rsidRPr="00357190">
        <w:rPr>
          <w:rFonts w:asciiTheme="majorHAnsi" w:hAnsiTheme="majorHAnsi" w:cstheme="majorHAnsi"/>
          <w:iCs/>
          <w:szCs w:val="26"/>
          <w:lang w:val="pt-BR"/>
        </w:rPr>
        <w:t>có rãnh thu và hố thu gom trong trường hợp tràn đổ hóa chất.</w:t>
      </w:r>
    </w:p>
    <w:p w14:paraId="06F222F2" w14:textId="77777777" w:rsidR="000016E5" w:rsidRPr="00357190" w:rsidRDefault="000016E5" w:rsidP="000016E5">
      <w:pPr>
        <w:widowControl w:val="0"/>
        <w:tabs>
          <w:tab w:val="left" w:pos="567"/>
        </w:tabs>
        <w:rPr>
          <w:rFonts w:asciiTheme="majorHAnsi" w:hAnsiTheme="majorHAnsi" w:cstheme="majorHAnsi"/>
          <w:szCs w:val="26"/>
          <w:shd w:val="clear" w:color="auto" w:fill="FFFFFF"/>
        </w:rPr>
      </w:pPr>
      <w:bookmarkStart w:id="788" w:name="_Toc148773305"/>
      <w:r w:rsidRPr="00357190">
        <w:rPr>
          <w:rFonts w:asciiTheme="majorHAnsi" w:hAnsiTheme="majorHAnsi" w:cstheme="majorHAnsi"/>
          <w:szCs w:val="26"/>
          <w:lang w:val="vi-VN"/>
        </w:rPr>
        <w:tab/>
        <w:t xml:space="preserve">- </w:t>
      </w:r>
      <w:bookmarkEnd w:id="788"/>
      <w:r w:rsidRPr="00357190">
        <w:rPr>
          <w:rFonts w:asciiTheme="majorHAnsi" w:hAnsiTheme="majorHAnsi" w:cstheme="majorHAnsi"/>
          <w:szCs w:val="26"/>
          <w:shd w:val="clear" w:color="auto" w:fill="FFFFFF"/>
        </w:rPr>
        <w:t>Sử dụng các thùng chứa kín, đảm bảo không rò rỉ hoá chất ra ngoài. Các thùng hoá chất được chứa vào các giá đỡ chắc chắn, đảm bảo không để đổ hoá chất.</w:t>
      </w:r>
    </w:p>
    <w:p w14:paraId="12335DD5" w14:textId="77777777" w:rsidR="000016E5" w:rsidRPr="00357190" w:rsidRDefault="000016E5" w:rsidP="000016E5">
      <w:pPr>
        <w:widowControl w:val="0"/>
        <w:tabs>
          <w:tab w:val="left" w:pos="567"/>
        </w:tabs>
        <w:ind w:firstLine="567"/>
        <w:rPr>
          <w:rFonts w:asciiTheme="majorHAnsi" w:hAnsiTheme="majorHAnsi" w:cstheme="majorHAnsi"/>
          <w:szCs w:val="26"/>
          <w:lang w:val="vi-VN"/>
        </w:rPr>
      </w:pPr>
      <w:r w:rsidRPr="00357190">
        <w:rPr>
          <w:rFonts w:asciiTheme="majorHAnsi" w:hAnsiTheme="majorHAnsi" w:cstheme="majorHAnsi"/>
          <w:szCs w:val="26"/>
          <w:lang w:val="vi-VN"/>
        </w:rPr>
        <w:lastRenderedPageBreak/>
        <w:t>- Thường xuyên tổ chức tập huấn cho cán bộ công nhân viên của cơ sở nâng cao ý thức trách nhiệm về việc sử dụng hóa chất.</w:t>
      </w:r>
    </w:p>
    <w:p w14:paraId="57A36588" w14:textId="77777777" w:rsidR="000016E5" w:rsidRPr="00357190" w:rsidRDefault="000016E5" w:rsidP="000016E5">
      <w:pPr>
        <w:ind w:firstLine="567"/>
        <w:rPr>
          <w:rFonts w:asciiTheme="majorHAnsi" w:hAnsiTheme="majorHAnsi" w:cstheme="majorHAnsi"/>
          <w:szCs w:val="26"/>
        </w:rPr>
      </w:pPr>
      <w:r w:rsidRPr="00357190">
        <w:rPr>
          <w:rFonts w:asciiTheme="majorHAnsi" w:hAnsiTheme="majorHAnsi" w:cstheme="majorHAnsi"/>
          <w:szCs w:val="26"/>
          <w:lang w:val="vi-VN"/>
        </w:rPr>
        <w:t>- Mua bảo hộ lao động cho cán bộ, công nhân phải làm việc tiếp xúc với hóa chất độc hại.</w:t>
      </w:r>
    </w:p>
    <w:p w14:paraId="327AF23E" w14:textId="77777777" w:rsidR="000016E5" w:rsidRPr="00357190" w:rsidRDefault="000016E5" w:rsidP="000016E5">
      <w:pPr>
        <w:ind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Trường hợp xảy ra sự cố tràn đổ hóa chất cần cô lập vùng bị tràn hoá chất nguy hiểm. Chứa hoặc lấy lại hoá chất nếu có thể. Không để tràn hoá chất vào cống thoát nước. Những chất còn lại do tràn, rò rỉ thì có thể pha loãng với nước và đặt trong thùng chứa thích hợp để đem tiêu huỷ.</w:t>
      </w:r>
    </w:p>
    <w:p w14:paraId="6E5E6785" w14:textId="12EC695C" w:rsidR="00FB7679" w:rsidRPr="00357190" w:rsidRDefault="00CA3BCB" w:rsidP="000016E5">
      <w:pPr>
        <w:ind w:firstLine="567"/>
        <w:rPr>
          <w:rFonts w:asciiTheme="majorHAnsi" w:hAnsiTheme="majorHAnsi" w:cstheme="majorHAnsi"/>
          <w:szCs w:val="26"/>
          <w:shd w:val="clear" w:color="auto" w:fill="FFFFFF"/>
        </w:rPr>
      </w:pPr>
      <w:r w:rsidRPr="00357190">
        <w:rPr>
          <w:rFonts w:asciiTheme="majorHAnsi" w:hAnsiTheme="majorHAnsi" w:cstheme="majorHAnsi"/>
          <w:b/>
          <w:i/>
          <w:szCs w:val="26"/>
          <w:u w:val="single"/>
        </w:rPr>
        <w:t xml:space="preserve">*) </w:t>
      </w:r>
      <w:r w:rsidRPr="00357190">
        <w:rPr>
          <w:rFonts w:asciiTheme="majorHAnsi" w:hAnsiTheme="majorHAnsi" w:cstheme="majorHAnsi"/>
          <w:b/>
          <w:i/>
          <w:szCs w:val="26"/>
          <w:u w:val="single"/>
          <w:lang w:val="vi-VN"/>
        </w:rPr>
        <w:t>Biện pháp phòng ngừa và ứng phó đối với sự cố ngộ độc thực phẩm:</w:t>
      </w:r>
    </w:p>
    <w:p w14:paraId="52F3E2B7" w14:textId="77777777" w:rsidR="00CA3BCB" w:rsidRPr="00357190" w:rsidRDefault="00CA3BCB" w:rsidP="00CA3BCB">
      <w:pPr>
        <w:ind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xml:space="preserve">Để đảm bảo cho cán bộ, nhân viên đang làm việc, Chủ dự án sẽ thực hiện các biện pháp sau: </w:t>
      </w:r>
    </w:p>
    <w:p w14:paraId="714D797E" w14:textId="77777777" w:rsidR="00CA3BCB" w:rsidRPr="00357190" w:rsidRDefault="00CA3BCB" w:rsidP="00CA3BCB">
      <w:pPr>
        <w:ind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ab/>
        <w:t>- Chủ dự án sẽ ký hợp đồng cung cấp xuất ăn giữa ca cho cán bộ, công nhân với đơn vị cung cấp có đầy đủ năng lực hoạt động theo quy định của pháp luật. Chủ dự án sẽ thường xuyên thực hiện công tác giám sát.</w:t>
      </w:r>
    </w:p>
    <w:p w14:paraId="0AD1C972" w14:textId="443AD002" w:rsidR="00FB7679" w:rsidRPr="00357190" w:rsidRDefault="00CA3BCB" w:rsidP="00CA3BCB">
      <w:pPr>
        <w:ind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Chủ dự án sẽ phối hợp với các cơ quan quản lý y tế, vệ sinh an toàn thực phẩm của địa phương, các nhà máy, xí nghiệp,... trong CCN để tập huấn công tác phòng ngừa và ứng phó khi xảy ra sự cố ngộ độc thực phẩm.</w:t>
      </w:r>
    </w:p>
    <w:p w14:paraId="1963B028" w14:textId="179E6CA5" w:rsidR="00AB6B06" w:rsidRPr="00357190" w:rsidRDefault="00AB6B06" w:rsidP="00AB6B06">
      <w:pPr>
        <w:ind w:firstLine="567"/>
        <w:rPr>
          <w:rFonts w:asciiTheme="majorHAnsi" w:hAnsiTheme="majorHAnsi" w:cstheme="majorHAnsi"/>
          <w:szCs w:val="26"/>
          <w:shd w:val="clear" w:color="auto" w:fill="FFFFFF"/>
        </w:rPr>
      </w:pPr>
      <w:r w:rsidRPr="00357190">
        <w:rPr>
          <w:rFonts w:asciiTheme="majorHAnsi" w:hAnsiTheme="majorHAnsi" w:cstheme="majorHAnsi"/>
          <w:b/>
          <w:i/>
          <w:szCs w:val="26"/>
          <w:u w:val="single"/>
        </w:rPr>
        <w:t xml:space="preserve">*) </w:t>
      </w:r>
      <w:r w:rsidRPr="00357190">
        <w:rPr>
          <w:rFonts w:asciiTheme="majorHAnsi" w:hAnsiTheme="majorHAnsi" w:cstheme="majorHAnsi"/>
          <w:b/>
          <w:i/>
          <w:szCs w:val="26"/>
          <w:u w:val="single"/>
          <w:lang w:val="vi-VN"/>
        </w:rPr>
        <w:t>Biện pháp phòng ngừa và ứng phó đối với sự cố lây lan dịch bệnh:</w:t>
      </w:r>
    </w:p>
    <w:p w14:paraId="04DD4A58" w14:textId="77777777" w:rsidR="005C4A00" w:rsidRPr="00357190" w:rsidRDefault="005C4A00" w:rsidP="005C4A00">
      <w:pPr>
        <w:ind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Để hạn chế nguy cơ phát sinh và lây lan dịch bệnh trong quá trình vận hành Khu công nghiệp, chủ đầu tư hạ tầng sẽ phối hợp với các doanh nghiệp thứ cấp và cơ quan y tế địa phương thực hiện các biện pháp phòng ngừa và ứng phó như sau:</w:t>
      </w:r>
    </w:p>
    <w:p w14:paraId="3879C572" w14:textId="77777777" w:rsidR="005C4A00" w:rsidRPr="00357190" w:rsidRDefault="005C4A00">
      <w:pPr>
        <w:numPr>
          <w:ilvl w:val="0"/>
          <w:numId w:val="186"/>
        </w:numPr>
        <w:tabs>
          <w:tab w:val="clear" w:pos="720"/>
          <w:tab w:val="num" w:pos="426"/>
        </w:tabs>
        <w:ind w:left="0"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xml:space="preserve">Thực hiện tuyên truyền, phổ biến cho người lao động về các biện pháp phòng, chống dịch bệnh; nâng cao ý thức giữ gìn vệ sinh cá nhân, vệ sinh nơi làm việc và môi trường xung quanh; khuyến khích người lao động chủ động theo dõi tình trạng sức khỏe và thực hiện các khuyến cáo của cơ quan y tế. </w:t>
      </w:r>
    </w:p>
    <w:p w14:paraId="32987816" w14:textId="77777777" w:rsidR="005C4A00" w:rsidRPr="00357190" w:rsidRDefault="005C4A00">
      <w:pPr>
        <w:numPr>
          <w:ilvl w:val="0"/>
          <w:numId w:val="186"/>
        </w:numPr>
        <w:tabs>
          <w:tab w:val="clear" w:pos="720"/>
          <w:tab w:val="num" w:pos="426"/>
        </w:tabs>
        <w:ind w:left="0"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xml:space="preserve">Duy trì vệ sinh môi trường trong toàn khu công nghiệp; thực hiện thu gom, vận chuyển và xử lý chất thải sinh hoạt, chất thải công nghiệp theo đúng quy định; thường xuyên vệ sinh nhà xưởng, khu vực làm việc, nhà ăn tập thể, khu vệ sinh, khu lưu trú (nếu có), hạn chế phát sinh mầm bệnh. </w:t>
      </w:r>
    </w:p>
    <w:p w14:paraId="1E43BD62" w14:textId="77777777" w:rsidR="005C4A00" w:rsidRPr="00357190" w:rsidRDefault="005C4A00">
      <w:pPr>
        <w:numPr>
          <w:ilvl w:val="0"/>
          <w:numId w:val="186"/>
        </w:numPr>
        <w:tabs>
          <w:tab w:val="clear" w:pos="720"/>
          <w:tab w:val="num" w:pos="426"/>
        </w:tabs>
        <w:ind w:left="0"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xml:space="preserve">Bảo đảm nguồn nước cấp phục vụ sinh hoạt đạt quy chuẩn chất lượng; thực hiện vệ sinh, khử trùng định kỳ các bể chứa nước, hệ thống cấp nước và các khu vực công cộng. </w:t>
      </w:r>
    </w:p>
    <w:p w14:paraId="27C526D4" w14:textId="77777777" w:rsidR="005C4A00" w:rsidRPr="00357190" w:rsidRDefault="005C4A00">
      <w:pPr>
        <w:numPr>
          <w:ilvl w:val="0"/>
          <w:numId w:val="186"/>
        </w:numPr>
        <w:tabs>
          <w:tab w:val="clear" w:pos="720"/>
          <w:tab w:val="num" w:pos="426"/>
        </w:tabs>
        <w:ind w:left="0"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xml:space="preserve">Yêu cầu các doanh nghiệp thứ cấp xây dựng và thực hiện kế hoạch phòng, chống dịch bệnh tại đơn vị; bố trí khu vực theo dõi hoặc cách ly tạm thời đối với người lao động có biểu hiện nghi mắc bệnh truyền nhiễm; trang bị đầy đủ thuốc, vật tư y tế và dụng cụ sơ cấp cứu theo quy định. </w:t>
      </w:r>
    </w:p>
    <w:p w14:paraId="516F5EC4" w14:textId="77777777" w:rsidR="005C4A00" w:rsidRPr="00357190" w:rsidRDefault="005C4A00">
      <w:pPr>
        <w:numPr>
          <w:ilvl w:val="0"/>
          <w:numId w:val="186"/>
        </w:numPr>
        <w:tabs>
          <w:tab w:val="clear" w:pos="720"/>
          <w:tab w:val="num" w:pos="426"/>
        </w:tabs>
        <w:ind w:left="0"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xml:space="preserve">Khi phát hiện người lao động có dấu hiệu mắc bệnh truyền nhiễm hoặc nghi ngờ xảy ra ổ dịch, doanh nghiệp phải nhanh chóng cách ly tạm thời người nghi mắc bệnh, thông </w:t>
      </w:r>
      <w:r w:rsidRPr="00357190">
        <w:rPr>
          <w:rFonts w:asciiTheme="majorHAnsi" w:hAnsiTheme="majorHAnsi" w:cstheme="majorHAnsi"/>
          <w:szCs w:val="26"/>
          <w:shd w:val="clear" w:color="auto" w:fill="FFFFFF"/>
        </w:rPr>
        <w:lastRenderedPageBreak/>
        <w:t xml:space="preserve">báo cho cơ sở y tế và cơ quan y tế địa phương để được hướng dẫn xử lý; đồng thời thực hiện các biện pháp khử khuẩn khu vực liên quan và theo dõi những người có tiếp xúc gần theo hướng dẫn của cơ quan chuyên môn. </w:t>
      </w:r>
    </w:p>
    <w:p w14:paraId="3893778B" w14:textId="77777777" w:rsidR="005C4A00" w:rsidRPr="00357190" w:rsidRDefault="005C4A00">
      <w:pPr>
        <w:numPr>
          <w:ilvl w:val="0"/>
          <w:numId w:val="186"/>
        </w:numPr>
        <w:tabs>
          <w:tab w:val="clear" w:pos="720"/>
          <w:tab w:val="num" w:pos="426"/>
        </w:tabs>
        <w:ind w:left="0"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xml:space="preserve">Phối hợp với cơ quan y tế trong công tác điều tra dịch tễ, giám sát, khoanh vùng, xử lý ổ dịch và triển khai các biện pháp phòng, chống dịch theo quy định của Bộ Y tế; thực hiện khai báo, báo cáo tình hình dịch bệnh đầy đủ, kịp thời khi có yêu cầu. </w:t>
      </w:r>
    </w:p>
    <w:p w14:paraId="0C5DF062" w14:textId="77777777" w:rsidR="005C4A00" w:rsidRPr="00357190" w:rsidRDefault="005C4A00">
      <w:pPr>
        <w:numPr>
          <w:ilvl w:val="0"/>
          <w:numId w:val="186"/>
        </w:numPr>
        <w:tabs>
          <w:tab w:val="clear" w:pos="720"/>
          <w:tab w:val="num" w:pos="426"/>
        </w:tabs>
        <w:ind w:left="0"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xml:space="preserve">Trường hợp dịch bệnh diễn biến phức tạp, chủ đầu tư và các doanh nghiệp thứ cấp sẽ chủ động điều chỉnh kế hoạch sản xuất, bố trí thời gian làm việc theo ca hoặc giảm mật độ tập trung lao động; thực hiện các biện pháp kiểm soát người ra vào khu công nghiệp theo chỉ đạo của cơ quan có thẩm quyền nhằm hạn chế nguy cơ lây lan dịch bệnh. </w:t>
      </w:r>
    </w:p>
    <w:p w14:paraId="0ADB8DC3" w14:textId="77777777" w:rsidR="005C4A00" w:rsidRPr="00357190" w:rsidRDefault="005C4A00">
      <w:pPr>
        <w:numPr>
          <w:ilvl w:val="0"/>
          <w:numId w:val="186"/>
        </w:numPr>
        <w:tabs>
          <w:tab w:val="clear" w:pos="720"/>
          <w:tab w:val="num" w:pos="426"/>
        </w:tabs>
        <w:ind w:left="0"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 xml:space="preserve">Sau khi dịch bệnh được khống chế, tổ chức tổng vệ sinh, khử khuẩn toàn bộ khu vực bị ảnh hưởng; rà soát, bổ sung vật tư y tế, đánh giá nguyên nhân phát sinh và cập nhật phương án phòng, chống dịch nhằm nâng cao hiệu quả ứng phó trong các tình huống tương tự. </w:t>
      </w:r>
    </w:p>
    <w:p w14:paraId="23DA211F" w14:textId="1613C282" w:rsidR="005C4A00" w:rsidRPr="00357190" w:rsidRDefault="005C4A00" w:rsidP="005C4A00">
      <w:pPr>
        <w:ind w:firstLine="567"/>
        <w:rPr>
          <w:rFonts w:asciiTheme="majorHAnsi" w:hAnsiTheme="majorHAnsi" w:cstheme="majorHAnsi"/>
          <w:szCs w:val="26"/>
          <w:shd w:val="clear" w:color="auto" w:fill="FFFFFF"/>
        </w:rPr>
      </w:pPr>
      <w:r w:rsidRPr="00357190">
        <w:rPr>
          <w:rFonts w:asciiTheme="majorHAnsi" w:hAnsiTheme="majorHAnsi" w:cstheme="majorHAnsi"/>
          <w:szCs w:val="26"/>
          <w:shd w:val="clear" w:color="auto" w:fill="FFFFFF"/>
        </w:rPr>
        <w:t>Với việc thực hiện đầy đủ các biện pháp phòng ngừa và ứng phó nêu trên, kết hợp sự phối hợp chặt chẽ giữa chủ đầu tư, các doanh nghiệp thứ cấp và cơ quan y tế địa phương, nguy cơ lây lan dịch bệnh trong khu công nghiệp được đánh giá có thể kiểm soát, hạn chế thấp nhất ảnh hưởng đến sức khỏe người lao động, hoạt động sản xuất và môi trường xung quanh.</w:t>
      </w:r>
    </w:p>
    <w:p w14:paraId="13960C8D" w14:textId="208DAAA9" w:rsidR="000717E7" w:rsidRPr="00357190" w:rsidRDefault="003B3F66" w:rsidP="00CE5F4C">
      <w:pPr>
        <w:pStyle w:val="Heading2"/>
        <w:contextualSpacing/>
        <w:rPr>
          <w:rFonts w:asciiTheme="majorHAnsi" w:hAnsiTheme="majorHAnsi" w:cstheme="majorHAnsi"/>
          <w:bCs w:val="0"/>
          <w:i/>
          <w:szCs w:val="26"/>
          <w:lang w:val="vi-VN" w:eastAsia="vi-VN"/>
        </w:rPr>
      </w:pPr>
      <w:bookmarkStart w:id="789" w:name="_Toc236658964"/>
      <w:r w:rsidRPr="00357190">
        <w:rPr>
          <w:rFonts w:asciiTheme="majorHAnsi" w:hAnsiTheme="majorHAnsi" w:cstheme="majorHAnsi"/>
          <w:bCs w:val="0"/>
          <w:szCs w:val="26"/>
          <w:lang w:eastAsia="vi-VN"/>
        </w:rPr>
        <w:t>4</w:t>
      </w:r>
      <w:r w:rsidR="000717E7" w:rsidRPr="00357190">
        <w:rPr>
          <w:rFonts w:asciiTheme="majorHAnsi" w:hAnsiTheme="majorHAnsi" w:cstheme="majorHAnsi"/>
          <w:bCs w:val="0"/>
          <w:szCs w:val="26"/>
          <w:lang w:val="vi-VN" w:eastAsia="vi-VN"/>
        </w:rPr>
        <w:t>. Tổ chức thực hiện các công trình, biện pháp bảo vệ môi trường</w:t>
      </w:r>
      <w:bookmarkEnd w:id="783"/>
      <w:bookmarkEnd w:id="789"/>
    </w:p>
    <w:p w14:paraId="7E6C326B" w14:textId="77777777" w:rsidR="00756B10" w:rsidRPr="00357190" w:rsidRDefault="00D0411E" w:rsidP="00CE5F4C">
      <w:pPr>
        <w:rPr>
          <w:rFonts w:asciiTheme="majorHAnsi" w:hAnsiTheme="majorHAnsi" w:cstheme="majorHAnsi"/>
          <w:bCs/>
          <w:szCs w:val="26"/>
          <w:lang w:val="pt-BR" w:eastAsia="vi-VN"/>
        </w:rPr>
      </w:pPr>
      <w:r w:rsidRPr="00357190">
        <w:rPr>
          <w:rFonts w:asciiTheme="majorHAnsi" w:hAnsiTheme="majorHAnsi" w:cstheme="majorHAnsi"/>
          <w:bCs/>
          <w:szCs w:val="26"/>
          <w:lang w:val="pt-BR" w:eastAsia="vi-VN"/>
        </w:rPr>
        <w:tab/>
      </w:r>
      <w:r w:rsidR="00756B10" w:rsidRPr="00357190">
        <w:rPr>
          <w:rFonts w:asciiTheme="majorHAnsi" w:hAnsiTheme="majorHAnsi" w:cstheme="majorHAnsi"/>
          <w:bCs/>
          <w:szCs w:val="26"/>
          <w:lang w:val="vi-VN" w:eastAsia="vi-VN"/>
        </w:rPr>
        <w:t>Danh mục, kế hoạch thực hiện và dự toán kinh phí các công trình,</w:t>
      </w:r>
      <w:r w:rsidR="00792D53" w:rsidRPr="00357190">
        <w:rPr>
          <w:rFonts w:asciiTheme="majorHAnsi" w:hAnsiTheme="majorHAnsi" w:cstheme="majorHAnsi"/>
          <w:bCs/>
          <w:szCs w:val="26"/>
          <w:lang w:val="vi-VN" w:eastAsia="vi-VN"/>
        </w:rPr>
        <w:t xml:space="preserve"> biện pháp bảo vệ môi trường của dự án</w:t>
      </w:r>
      <w:r w:rsidRPr="00357190">
        <w:rPr>
          <w:rFonts w:asciiTheme="majorHAnsi" w:hAnsiTheme="majorHAnsi" w:cstheme="majorHAnsi"/>
          <w:bCs/>
          <w:szCs w:val="26"/>
          <w:lang w:val="pt-BR" w:eastAsia="vi-VN"/>
        </w:rPr>
        <w:t>.</w:t>
      </w:r>
    </w:p>
    <w:p w14:paraId="17D731BA" w14:textId="77777777" w:rsidR="00AE31B6" w:rsidRPr="00357190" w:rsidRDefault="00AE31B6" w:rsidP="00CE5F4C">
      <w:pPr>
        <w:rPr>
          <w:rFonts w:asciiTheme="majorHAnsi" w:hAnsiTheme="majorHAnsi" w:cstheme="majorHAnsi"/>
          <w:b/>
          <w:i/>
          <w:szCs w:val="26"/>
          <w:lang w:val="pt-BR"/>
        </w:rPr>
      </w:pPr>
      <w:r w:rsidRPr="00357190">
        <w:rPr>
          <w:rFonts w:asciiTheme="majorHAnsi" w:hAnsiTheme="majorHAnsi" w:cstheme="majorHAnsi"/>
          <w:b/>
          <w:i/>
          <w:szCs w:val="26"/>
          <w:lang w:val="pt-BR" w:eastAsia="vi-VN"/>
        </w:rPr>
        <w:t>a, Dự toán kinh phí đối với công trình, biện pháp bảo vệ mô</w:t>
      </w:r>
      <w:r w:rsidR="008E5485" w:rsidRPr="00357190">
        <w:rPr>
          <w:rFonts w:asciiTheme="majorHAnsi" w:hAnsiTheme="majorHAnsi" w:cstheme="majorHAnsi"/>
          <w:b/>
          <w:i/>
          <w:szCs w:val="26"/>
          <w:lang w:val="pt-BR" w:eastAsia="vi-VN"/>
        </w:rPr>
        <w:t>i</w:t>
      </w:r>
      <w:r w:rsidRPr="00357190">
        <w:rPr>
          <w:rFonts w:asciiTheme="majorHAnsi" w:hAnsiTheme="majorHAnsi" w:cstheme="majorHAnsi"/>
          <w:b/>
          <w:i/>
          <w:szCs w:val="26"/>
          <w:lang w:val="pt-BR" w:eastAsia="vi-VN"/>
        </w:rPr>
        <w:t xml:space="preserve"> trường</w:t>
      </w:r>
    </w:p>
    <w:p w14:paraId="359B73FA" w14:textId="77777777" w:rsidR="000717E7" w:rsidRPr="00357190" w:rsidRDefault="000717E7" w:rsidP="00CE5F4C">
      <w:pPr>
        <w:ind w:firstLine="567"/>
        <w:contextualSpacing/>
        <w:rPr>
          <w:rFonts w:asciiTheme="majorHAnsi" w:eastAsia="Times New Roman" w:hAnsiTheme="majorHAnsi" w:cstheme="majorHAnsi"/>
          <w:szCs w:val="26"/>
          <w:lang w:val="vi-VN"/>
        </w:rPr>
      </w:pPr>
      <w:r w:rsidRPr="00357190">
        <w:rPr>
          <w:rFonts w:asciiTheme="majorHAnsi" w:eastAsia="Times New Roman" w:hAnsiTheme="majorHAnsi" w:cstheme="majorHAnsi"/>
          <w:szCs w:val="26"/>
          <w:lang w:val="vi-VN"/>
        </w:rPr>
        <w:t>Trên cơ sở các công trình bảo vệ môi trường mà chủ dự án đưa ra và đã trình bày trên, dự toán kinh phí để thực hiện các công trình bảo vệ môi trường cụ thể như sau:</w:t>
      </w:r>
    </w:p>
    <w:p w14:paraId="27BD1BA2" w14:textId="14E8BA02" w:rsidR="00CE0F52" w:rsidRPr="00357190" w:rsidRDefault="005D51C5" w:rsidP="005D51C5">
      <w:pPr>
        <w:pStyle w:val="Caption"/>
        <w:rPr>
          <w:rFonts w:asciiTheme="majorHAnsi" w:hAnsiTheme="majorHAnsi" w:cstheme="majorHAnsi"/>
          <w:b/>
          <w:bCs/>
          <w:color w:val="auto"/>
          <w:szCs w:val="26"/>
        </w:rPr>
      </w:pPr>
      <w:bookmarkStart w:id="790" w:name="_Toc61506266"/>
      <w:bookmarkStart w:id="791" w:name="_Toc68185159"/>
      <w:bookmarkStart w:id="792" w:name="_Toc68597860"/>
      <w:bookmarkStart w:id="793" w:name="_Toc68597977"/>
      <w:bookmarkStart w:id="794" w:name="_Toc78342489"/>
      <w:bookmarkStart w:id="795" w:name="_Toc80572702"/>
      <w:bookmarkStart w:id="796" w:name="_Toc83039354"/>
      <w:bookmarkStart w:id="797" w:name="_Toc234478980"/>
      <w:bookmarkStart w:id="798" w:name="_Toc236659045"/>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44</w:t>
      </w:r>
      <w:r w:rsidRPr="00357190">
        <w:rPr>
          <w:b/>
          <w:bCs/>
          <w:color w:val="auto"/>
        </w:rPr>
        <w:fldChar w:fldCharType="end"/>
      </w:r>
      <w:r w:rsidR="000208E2" w:rsidRPr="00357190">
        <w:rPr>
          <w:rFonts w:asciiTheme="majorHAnsi" w:hAnsiTheme="majorHAnsi" w:cstheme="majorHAnsi"/>
          <w:b/>
          <w:bCs/>
          <w:color w:val="auto"/>
          <w:szCs w:val="26"/>
        </w:rPr>
        <w:t xml:space="preserve">. </w:t>
      </w:r>
      <w:r w:rsidR="00CD63FD" w:rsidRPr="00357190">
        <w:rPr>
          <w:rFonts w:asciiTheme="majorHAnsi" w:hAnsiTheme="majorHAnsi" w:cstheme="majorHAnsi"/>
          <w:b/>
          <w:bCs/>
          <w:color w:val="auto"/>
          <w:szCs w:val="26"/>
        </w:rPr>
        <w:t>Kinh phí đầu tư các hạng mục công trình bảo vệ môi trường của dự á</w:t>
      </w:r>
      <w:bookmarkEnd w:id="790"/>
      <w:r w:rsidR="002F7370" w:rsidRPr="00357190">
        <w:rPr>
          <w:rFonts w:asciiTheme="majorHAnsi" w:hAnsiTheme="majorHAnsi" w:cstheme="majorHAnsi"/>
          <w:b/>
          <w:bCs/>
          <w:color w:val="auto"/>
          <w:szCs w:val="26"/>
        </w:rPr>
        <w:t>n</w:t>
      </w:r>
      <w:bookmarkEnd w:id="791"/>
      <w:bookmarkEnd w:id="792"/>
      <w:bookmarkEnd w:id="793"/>
      <w:bookmarkEnd w:id="794"/>
      <w:bookmarkEnd w:id="795"/>
      <w:bookmarkEnd w:id="796"/>
      <w:bookmarkEnd w:id="797"/>
      <w:bookmarkEnd w:id="798"/>
    </w:p>
    <w:tbl>
      <w:tblPr>
        <w:tblW w:w="5000" w:type="pct"/>
        <w:tblLook w:val="04A0" w:firstRow="1" w:lastRow="0" w:firstColumn="1" w:lastColumn="0" w:noHBand="0" w:noVBand="1"/>
      </w:tblPr>
      <w:tblGrid>
        <w:gridCol w:w="692"/>
        <w:gridCol w:w="2375"/>
        <w:gridCol w:w="1777"/>
        <w:gridCol w:w="1530"/>
        <w:gridCol w:w="1541"/>
        <w:gridCol w:w="1458"/>
      </w:tblGrid>
      <w:tr w:rsidR="00357190" w:rsidRPr="00357190" w14:paraId="63CB279C" w14:textId="77777777" w:rsidTr="00EC7B71">
        <w:trPr>
          <w:trHeight w:val="20"/>
        </w:trPr>
        <w:tc>
          <w:tcPr>
            <w:tcW w:w="369" w:type="pct"/>
            <w:tcBorders>
              <w:top w:val="single" w:sz="4" w:space="0" w:color="auto"/>
              <w:left w:val="single" w:sz="4" w:space="0" w:color="auto"/>
              <w:bottom w:val="single" w:sz="4" w:space="0" w:color="auto"/>
              <w:right w:val="single" w:sz="4" w:space="0" w:color="auto"/>
            </w:tcBorders>
            <w:vAlign w:val="center"/>
            <w:hideMark/>
          </w:tcPr>
          <w:p w14:paraId="3A5DAFF8" w14:textId="77777777" w:rsidR="0041110C" w:rsidRPr="00357190" w:rsidRDefault="0041110C" w:rsidP="009C1D55">
            <w:pPr>
              <w:spacing w:line="240" w:lineRule="auto"/>
              <w:jc w:val="center"/>
              <w:rPr>
                <w:rFonts w:ascii="Times  New Roman" w:hAnsi="Times  New Roman" w:cs="Calibri"/>
                <w:b/>
                <w:bCs/>
                <w:sz w:val="24"/>
              </w:rPr>
            </w:pPr>
            <w:r w:rsidRPr="00357190">
              <w:rPr>
                <w:rFonts w:ascii="Times  New Roman" w:hAnsi="Times  New Roman" w:cs="Calibri"/>
                <w:b/>
                <w:bCs/>
                <w:sz w:val="24"/>
              </w:rPr>
              <w:t>STT</w:t>
            </w:r>
          </w:p>
        </w:tc>
        <w:tc>
          <w:tcPr>
            <w:tcW w:w="1267" w:type="pct"/>
            <w:tcBorders>
              <w:top w:val="single" w:sz="4" w:space="0" w:color="auto"/>
              <w:left w:val="nil"/>
              <w:bottom w:val="single" w:sz="4" w:space="0" w:color="auto"/>
              <w:right w:val="single" w:sz="4" w:space="0" w:color="auto"/>
            </w:tcBorders>
            <w:vAlign w:val="center"/>
            <w:hideMark/>
          </w:tcPr>
          <w:p w14:paraId="3734A34C" w14:textId="77777777" w:rsidR="0041110C" w:rsidRPr="00357190" w:rsidRDefault="0041110C" w:rsidP="009C1D55">
            <w:pPr>
              <w:spacing w:line="240" w:lineRule="auto"/>
              <w:jc w:val="center"/>
              <w:rPr>
                <w:rFonts w:ascii="Times  New Roman" w:hAnsi="Times  New Roman" w:cs="Calibri"/>
                <w:b/>
                <w:bCs/>
                <w:sz w:val="24"/>
              </w:rPr>
            </w:pPr>
            <w:r w:rsidRPr="00357190">
              <w:rPr>
                <w:rFonts w:ascii="Times  New Roman" w:hAnsi="Times  New Roman" w:cs="Calibri"/>
                <w:b/>
                <w:bCs/>
                <w:sz w:val="24"/>
              </w:rPr>
              <w:t>Công trình BVMT</w:t>
            </w:r>
          </w:p>
        </w:tc>
        <w:tc>
          <w:tcPr>
            <w:tcW w:w="948" w:type="pct"/>
            <w:tcBorders>
              <w:top w:val="single" w:sz="4" w:space="0" w:color="auto"/>
              <w:left w:val="nil"/>
              <w:bottom w:val="single" w:sz="4" w:space="0" w:color="auto"/>
              <w:right w:val="single" w:sz="4" w:space="0" w:color="auto"/>
            </w:tcBorders>
            <w:vAlign w:val="center"/>
            <w:hideMark/>
          </w:tcPr>
          <w:p w14:paraId="79696B27" w14:textId="77777777" w:rsidR="0041110C" w:rsidRPr="00357190" w:rsidRDefault="0041110C" w:rsidP="009C1D55">
            <w:pPr>
              <w:spacing w:line="240" w:lineRule="auto"/>
              <w:jc w:val="center"/>
              <w:rPr>
                <w:rFonts w:ascii="Times  New Roman" w:hAnsi="Times  New Roman" w:cs="Calibri"/>
                <w:b/>
                <w:bCs/>
                <w:sz w:val="24"/>
              </w:rPr>
            </w:pPr>
            <w:r w:rsidRPr="00357190">
              <w:rPr>
                <w:rFonts w:ascii="Times  New Roman" w:hAnsi="Times  New Roman" w:cs="Calibri"/>
                <w:b/>
                <w:bCs/>
                <w:sz w:val="24"/>
              </w:rPr>
              <w:t>Kinh phí</w:t>
            </w:r>
          </w:p>
        </w:tc>
        <w:tc>
          <w:tcPr>
            <w:tcW w:w="816" w:type="pct"/>
            <w:tcBorders>
              <w:top w:val="single" w:sz="4" w:space="0" w:color="auto"/>
              <w:left w:val="nil"/>
              <w:bottom w:val="single" w:sz="4" w:space="0" w:color="auto"/>
              <w:right w:val="single" w:sz="4" w:space="0" w:color="auto"/>
            </w:tcBorders>
            <w:vAlign w:val="center"/>
            <w:hideMark/>
          </w:tcPr>
          <w:p w14:paraId="5C40C17C" w14:textId="77777777" w:rsidR="0041110C" w:rsidRPr="00357190" w:rsidRDefault="0041110C" w:rsidP="009C1D55">
            <w:pPr>
              <w:spacing w:line="240" w:lineRule="auto"/>
              <w:jc w:val="center"/>
              <w:rPr>
                <w:rFonts w:ascii="Times  New Roman" w:hAnsi="Times  New Roman" w:cs="Calibri"/>
                <w:b/>
                <w:bCs/>
                <w:sz w:val="24"/>
              </w:rPr>
            </w:pPr>
            <w:r w:rsidRPr="00357190">
              <w:rPr>
                <w:rFonts w:ascii="Times  New Roman" w:hAnsi="Times  New Roman" w:cs="Calibri"/>
                <w:b/>
                <w:bCs/>
                <w:sz w:val="24"/>
              </w:rPr>
              <w:t>Tiến độ thực hiện</w:t>
            </w:r>
          </w:p>
        </w:tc>
        <w:tc>
          <w:tcPr>
            <w:tcW w:w="822" w:type="pct"/>
            <w:tcBorders>
              <w:top w:val="single" w:sz="4" w:space="0" w:color="auto"/>
              <w:left w:val="nil"/>
              <w:bottom w:val="single" w:sz="4" w:space="0" w:color="auto"/>
              <w:right w:val="single" w:sz="4" w:space="0" w:color="auto"/>
            </w:tcBorders>
            <w:vAlign w:val="center"/>
            <w:hideMark/>
          </w:tcPr>
          <w:p w14:paraId="3B4B97E0" w14:textId="77777777" w:rsidR="0041110C" w:rsidRPr="00357190" w:rsidRDefault="0041110C" w:rsidP="009C1D55">
            <w:pPr>
              <w:spacing w:line="240" w:lineRule="auto"/>
              <w:jc w:val="center"/>
              <w:rPr>
                <w:rFonts w:ascii="Times  New Roman" w:hAnsi="Times  New Roman" w:cs="Calibri"/>
                <w:b/>
                <w:bCs/>
                <w:sz w:val="24"/>
              </w:rPr>
            </w:pPr>
            <w:r w:rsidRPr="00357190">
              <w:rPr>
                <w:rFonts w:ascii="Times  New Roman" w:hAnsi="Times  New Roman" w:cs="Calibri"/>
                <w:b/>
                <w:bCs/>
                <w:sz w:val="24"/>
              </w:rPr>
              <w:t>Tổ thực hiện</w:t>
            </w:r>
          </w:p>
        </w:tc>
        <w:tc>
          <w:tcPr>
            <w:tcW w:w="777" w:type="pct"/>
            <w:tcBorders>
              <w:top w:val="single" w:sz="4" w:space="0" w:color="auto"/>
              <w:left w:val="nil"/>
              <w:bottom w:val="single" w:sz="4" w:space="0" w:color="auto"/>
              <w:right w:val="single" w:sz="4" w:space="0" w:color="auto"/>
            </w:tcBorders>
            <w:vAlign w:val="center"/>
            <w:hideMark/>
          </w:tcPr>
          <w:p w14:paraId="5E0E4071" w14:textId="77777777" w:rsidR="0041110C" w:rsidRPr="00357190" w:rsidRDefault="0041110C" w:rsidP="009C1D55">
            <w:pPr>
              <w:spacing w:line="240" w:lineRule="auto"/>
              <w:jc w:val="center"/>
              <w:rPr>
                <w:rFonts w:ascii="Times  New Roman" w:hAnsi="Times  New Roman" w:cs="Calibri"/>
                <w:b/>
                <w:bCs/>
                <w:sz w:val="24"/>
              </w:rPr>
            </w:pPr>
            <w:r w:rsidRPr="00357190">
              <w:rPr>
                <w:rFonts w:ascii="Times  New Roman" w:hAnsi="Times  New Roman" w:cs="Calibri"/>
                <w:b/>
                <w:bCs/>
                <w:sz w:val="24"/>
              </w:rPr>
              <w:t>Ghi chú</w:t>
            </w:r>
          </w:p>
        </w:tc>
      </w:tr>
      <w:tr w:rsidR="00357190" w:rsidRPr="00357190" w14:paraId="343AFB30"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03BB6F7B" w14:textId="77777777" w:rsidR="0041110C" w:rsidRPr="00357190" w:rsidRDefault="0041110C" w:rsidP="009C1D55">
            <w:pPr>
              <w:spacing w:line="240" w:lineRule="auto"/>
              <w:jc w:val="center"/>
              <w:rPr>
                <w:rFonts w:ascii="Times  New Roman" w:hAnsi="Times  New Roman" w:cs="Calibri"/>
                <w:b/>
                <w:bCs/>
                <w:sz w:val="24"/>
              </w:rPr>
            </w:pPr>
            <w:r w:rsidRPr="00357190">
              <w:rPr>
                <w:rFonts w:ascii="Times  New Roman" w:hAnsi="Times  New Roman" w:cs="Calibri"/>
                <w:b/>
                <w:bCs/>
                <w:sz w:val="24"/>
              </w:rPr>
              <w:t>I</w:t>
            </w:r>
          </w:p>
        </w:tc>
        <w:tc>
          <w:tcPr>
            <w:tcW w:w="4631" w:type="pct"/>
            <w:gridSpan w:val="5"/>
            <w:tcBorders>
              <w:top w:val="single" w:sz="4" w:space="0" w:color="auto"/>
              <w:left w:val="nil"/>
              <w:bottom w:val="single" w:sz="4" w:space="0" w:color="auto"/>
              <w:right w:val="single" w:sz="4" w:space="0" w:color="auto"/>
            </w:tcBorders>
            <w:vAlign w:val="center"/>
            <w:hideMark/>
          </w:tcPr>
          <w:p w14:paraId="48B07310" w14:textId="77777777" w:rsidR="0041110C" w:rsidRPr="00357190" w:rsidRDefault="0041110C" w:rsidP="009C1D55">
            <w:pPr>
              <w:spacing w:line="240" w:lineRule="auto"/>
              <w:rPr>
                <w:rFonts w:ascii="Times  New Roman" w:hAnsi="Times  New Roman" w:cs="Calibri"/>
                <w:b/>
                <w:bCs/>
                <w:sz w:val="24"/>
              </w:rPr>
            </w:pPr>
            <w:r w:rsidRPr="00357190">
              <w:rPr>
                <w:rFonts w:ascii="Times  New Roman" w:hAnsi="Times  New Roman" w:cs="Calibri"/>
                <w:b/>
                <w:bCs/>
                <w:sz w:val="24"/>
              </w:rPr>
              <w:t>GIAI ĐOẠN THI CÔNG XÂY DỰNG</w:t>
            </w:r>
          </w:p>
        </w:tc>
      </w:tr>
      <w:tr w:rsidR="00357190" w:rsidRPr="00357190" w14:paraId="0FF6E8E0"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55C33A20"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1</w:t>
            </w:r>
          </w:p>
        </w:tc>
        <w:tc>
          <w:tcPr>
            <w:tcW w:w="1267" w:type="pct"/>
            <w:tcBorders>
              <w:top w:val="nil"/>
              <w:left w:val="nil"/>
              <w:bottom w:val="single" w:sz="4" w:space="0" w:color="auto"/>
              <w:right w:val="single" w:sz="4" w:space="0" w:color="auto"/>
            </w:tcBorders>
            <w:vAlign w:val="center"/>
            <w:hideMark/>
          </w:tcPr>
          <w:p w14:paraId="3D99C7B9"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01 Hệ thống thu gom nước mưa tạm thời</w:t>
            </w:r>
          </w:p>
        </w:tc>
        <w:tc>
          <w:tcPr>
            <w:tcW w:w="948" w:type="pct"/>
            <w:vMerge w:val="restart"/>
            <w:tcBorders>
              <w:top w:val="nil"/>
              <w:left w:val="single" w:sz="4" w:space="0" w:color="auto"/>
              <w:bottom w:val="single" w:sz="4" w:space="0" w:color="auto"/>
              <w:right w:val="single" w:sz="4" w:space="0" w:color="auto"/>
            </w:tcBorders>
            <w:vAlign w:val="center"/>
            <w:hideMark/>
          </w:tcPr>
          <w:p w14:paraId="4F8FE5D7"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Trong hợp đồng với nhà Thầu thi công</w:t>
            </w:r>
          </w:p>
        </w:tc>
        <w:tc>
          <w:tcPr>
            <w:tcW w:w="816" w:type="pct"/>
            <w:vMerge w:val="restart"/>
            <w:tcBorders>
              <w:top w:val="nil"/>
              <w:left w:val="single" w:sz="4" w:space="0" w:color="auto"/>
              <w:bottom w:val="single" w:sz="4" w:space="0" w:color="auto"/>
              <w:right w:val="single" w:sz="4" w:space="0" w:color="auto"/>
            </w:tcBorders>
            <w:vAlign w:val="center"/>
            <w:hideMark/>
          </w:tcPr>
          <w:p w14:paraId="5E713694"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Sử dụng trong gian thi công</w:t>
            </w:r>
          </w:p>
        </w:tc>
        <w:tc>
          <w:tcPr>
            <w:tcW w:w="822" w:type="pct"/>
            <w:vMerge w:val="restart"/>
            <w:tcBorders>
              <w:top w:val="nil"/>
              <w:left w:val="single" w:sz="4" w:space="0" w:color="auto"/>
              <w:bottom w:val="single" w:sz="4" w:space="0" w:color="auto"/>
              <w:right w:val="single" w:sz="4" w:space="0" w:color="auto"/>
            </w:tcBorders>
            <w:vAlign w:val="center"/>
            <w:hideMark/>
          </w:tcPr>
          <w:p w14:paraId="3847C4ED"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Nhà thầu thi công</w:t>
            </w:r>
          </w:p>
        </w:tc>
        <w:tc>
          <w:tcPr>
            <w:tcW w:w="777" w:type="pct"/>
            <w:vMerge w:val="restart"/>
            <w:tcBorders>
              <w:top w:val="nil"/>
              <w:left w:val="single" w:sz="4" w:space="0" w:color="auto"/>
              <w:bottom w:val="single" w:sz="4" w:space="0" w:color="auto"/>
              <w:right w:val="single" w:sz="4" w:space="0" w:color="auto"/>
            </w:tcBorders>
            <w:vAlign w:val="center"/>
            <w:hideMark/>
          </w:tcPr>
          <w:p w14:paraId="345A86EC"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 xml:space="preserve">Chủ đầu tư ký hợp đồng với Nhà thầu thi công, và giám sát thực hiện các hoạt động. Khi thi công xong sẽ được tháo </w:t>
            </w:r>
            <w:r w:rsidRPr="00357190">
              <w:rPr>
                <w:rFonts w:ascii="Times  New Roman" w:hAnsi="Times  New Roman" w:cs="Calibri"/>
                <w:sz w:val="24"/>
              </w:rPr>
              <w:lastRenderedPageBreak/>
              <w:t>dỡ, hoàn trả mặt bằng</w:t>
            </w:r>
          </w:p>
        </w:tc>
      </w:tr>
      <w:tr w:rsidR="00357190" w:rsidRPr="00357190" w14:paraId="153B1815"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0E508463"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2</w:t>
            </w:r>
          </w:p>
        </w:tc>
        <w:tc>
          <w:tcPr>
            <w:tcW w:w="1267" w:type="pct"/>
            <w:tcBorders>
              <w:top w:val="nil"/>
              <w:left w:val="nil"/>
              <w:bottom w:val="single" w:sz="4" w:space="0" w:color="auto"/>
              <w:right w:val="single" w:sz="4" w:space="0" w:color="auto"/>
            </w:tcBorders>
            <w:vAlign w:val="center"/>
            <w:hideMark/>
          </w:tcPr>
          <w:p w14:paraId="41F3877B" w14:textId="57401F83"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03 Nhà vệ sinh di động</w:t>
            </w:r>
          </w:p>
        </w:tc>
        <w:tc>
          <w:tcPr>
            <w:tcW w:w="948" w:type="pct"/>
            <w:vMerge/>
            <w:tcBorders>
              <w:top w:val="nil"/>
              <w:left w:val="single" w:sz="4" w:space="0" w:color="auto"/>
              <w:bottom w:val="single" w:sz="4" w:space="0" w:color="auto"/>
              <w:right w:val="single" w:sz="4" w:space="0" w:color="auto"/>
            </w:tcBorders>
            <w:vAlign w:val="center"/>
            <w:hideMark/>
          </w:tcPr>
          <w:p w14:paraId="36A15865" w14:textId="77777777" w:rsidR="0041110C" w:rsidRPr="00357190" w:rsidRDefault="0041110C" w:rsidP="009C1D55">
            <w:pPr>
              <w:spacing w:line="240" w:lineRule="auto"/>
              <w:jc w:val="center"/>
              <w:rPr>
                <w:rFonts w:ascii="Times  New Roman" w:hAnsi="Times  New Roman" w:cs="Calibri"/>
                <w:sz w:val="24"/>
              </w:rPr>
            </w:pPr>
          </w:p>
        </w:tc>
        <w:tc>
          <w:tcPr>
            <w:tcW w:w="816" w:type="pct"/>
            <w:vMerge/>
            <w:tcBorders>
              <w:top w:val="nil"/>
              <w:left w:val="single" w:sz="4" w:space="0" w:color="auto"/>
              <w:bottom w:val="single" w:sz="4" w:space="0" w:color="auto"/>
              <w:right w:val="single" w:sz="4" w:space="0" w:color="auto"/>
            </w:tcBorders>
            <w:vAlign w:val="center"/>
            <w:hideMark/>
          </w:tcPr>
          <w:p w14:paraId="66C8E4F1"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auto"/>
              <w:right w:val="single" w:sz="4" w:space="0" w:color="auto"/>
            </w:tcBorders>
            <w:vAlign w:val="center"/>
            <w:hideMark/>
          </w:tcPr>
          <w:p w14:paraId="4403F1FA"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auto"/>
              <w:right w:val="single" w:sz="4" w:space="0" w:color="auto"/>
            </w:tcBorders>
            <w:vAlign w:val="center"/>
            <w:hideMark/>
          </w:tcPr>
          <w:p w14:paraId="6666EA65" w14:textId="77777777" w:rsidR="0041110C" w:rsidRPr="00357190" w:rsidRDefault="0041110C" w:rsidP="009C1D55">
            <w:pPr>
              <w:spacing w:line="240" w:lineRule="auto"/>
              <w:rPr>
                <w:rFonts w:ascii="Times  New Roman" w:hAnsi="Times  New Roman" w:cs="Calibri"/>
                <w:sz w:val="24"/>
              </w:rPr>
            </w:pPr>
          </w:p>
        </w:tc>
      </w:tr>
      <w:tr w:rsidR="00357190" w:rsidRPr="00357190" w14:paraId="12A559C7"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1717ACFB"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3</w:t>
            </w:r>
          </w:p>
        </w:tc>
        <w:tc>
          <w:tcPr>
            <w:tcW w:w="1267" w:type="pct"/>
            <w:tcBorders>
              <w:top w:val="nil"/>
              <w:left w:val="nil"/>
              <w:bottom w:val="single" w:sz="4" w:space="0" w:color="auto"/>
              <w:right w:val="single" w:sz="4" w:space="0" w:color="auto"/>
            </w:tcBorders>
            <w:vAlign w:val="center"/>
            <w:hideMark/>
          </w:tcPr>
          <w:p w14:paraId="0253DA60" w14:textId="21EFBC76"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03 Trạm rửa xe, rãnh thu và 03 hố lắng nước rửa xe</w:t>
            </w:r>
          </w:p>
        </w:tc>
        <w:tc>
          <w:tcPr>
            <w:tcW w:w="948" w:type="pct"/>
            <w:vMerge/>
            <w:tcBorders>
              <w:top w:val="nil"/>
              <w:left w:val="single" w:sz="4" w:space="0" w:color="auto"/>
              <w:bottom w:val="single" w:sz="4" w:space="0" w:color="auto"/>
              <w:right w:val="single" w:sz="4" w:space="0" w:color="auto"/>
            </w:tcBorders>
            <w:vAlign w:val="center"/>
            <w:hideMark/>
          </w:tcPr>
          <w:p w14:paraId="65ED4966" w14:textId="77777777" w:rsidR="0041110C" w:rsidRPr="00357190" w:rsidRDefault="0041110C" w:rsidP="009C1D55">
            <w:pPr>
              <w:spacing w:line="240" w:lineRule="auto"/>
              <w:jc w:val="center"/>
              <w:rPr>
                <w:rFonts w:ascii="Times  New Roman" w:hAnsi="Times  New Roman" w:cs="Calibri"/>
                <w:sz w:val="24"/>
              </w:rPr>
            </w:pPr>
          </w:p>
        </w:tc>
        <w:tc>
          <w:tcPr>
            <w:tcW w:w="816" w:type="pct"/>
            <w:vMerge/>
            <w:tcBorders>
              <w:top w:val="nil"/>
              <w:left w:val="single" w:sz="4" w:space="0" w:color="auto"/>
              <w:bottom w:val="single" w:sz="4" w:space="0" w:color="auto"/>
              <w:right w:val="single" w:sz="4" w:space="0" w:color="auto"/>
            </w:tcBorders>
            <w:vAlign w:val="center"/>
            <w:hideMark/>
          </w:tcPr>
          <w:p w14:paraId="5B25B48F"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auto"/>
              <w:right w:val="single" w:sz="4" w:space="0" w:color="auto"/>
            </w:tcBorders>
            <w:vAlign w:val="center"/>
            <w:hideMark/>
          </w:tcPr>
          <w:p w14:paraId="508CAF02"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auto"/>
              <w:right w:val="single" w:sz="4" w:space="0" w:color="auto"/>
            </w:tcBorders>
            <w:vAlign w:val="center"/>
            <w:hideMark/>
          </w:tcPr>
          <w:p w14:paraId="4022D07E" w14:textId="77777777" w:rsidR="0041110C" w:rsidRPr="00357190" w:rsidRDefault="0041110C" w:rsidP="009C1D55">
            <w:pPr>
              <w:spacing w:line="240" w:lineRule="auto"/>
              <w:rPr>
                <w:rFonts w:ascii="Times  New Roman" w:hAnsi="Times  New Roman" w:cs="Calibri"/>
                <w:sz w:val="24"/>
              </w:rPr>
            </w:pPr>
          </w:p>
        </w:tc>
      </w:tr>
      <w:tr w:rsidR="00357190" w:rsidRPr="00357190" w14:paraId="2BB60146"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6C71DF43"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4</w:t>
            </w:r>
          </w:p>
        </w:tc>
        <w:tc>
          <w:tcPr>
            <w:tcW w:w="1267" w:type="pct"/>
            <w:tcBorders>
              <w:top w:val="nil"/>
              <w:left w:val="nil"/>
              <w:bottom w:val="single" w:sz="4" w:space="0" w:color="auto"/>
              <w:right w:val="single" w:sz="4" w:space="0" w:color="auto"/>
            </w:tcBorders>
            <w:vAlign w:val="center"/>
            <w:hideMark/>
          </w:tcPr>
          <w:p w14:paraId="678F017A" w14:textId="27341D3B" w:rsidR="0041110C" w:rsidRPr="00357190" w:rsidRDefault="00756737" w:rsidP="009C1D55">
            <w:pPr>
              <w:spacing w:line="240" w:lineRule="auto"/>
              <w:rPr>
                <w:rFonts w:ascii="Times  New Roman" w:hAnsi="Times  New Roman" w:cs="Calibri"/>
                <w:sz w:val="24"/>
              </w:rPr>
            </w:pPr>
            <w:r w:rsidRPr="00357190">
              <w:rPr>
                <w:rFonts w:ascii="Times  New Roman" w:hAnsi="Times  New Roman" w:cs="Calibri"/>
                <w:sz w:val="24"/>
              </w:rPr>
              <w:t>09 thùng chứa có lắp đậy kín 120 lít</w:t>
            </w:r>
          </w:p>
        </w:tc>
        <w:tc>
          <w:tcPr>
            <w:tcW w:w="948" w:type="pct"/>
            <w:vMerge/>
            <w:tcBorders>
              <w:top w:val="nil"/>
              <w:left w:val="single" w:sz="4" w:space="0" w:color="auto"/>
              <w:bottom w:val="single" w:sz="4" w:space="0" w:color="auto"/>
              <w:right w:val="single" w:sz="4" w:space="0" w:color="auto"/>
            </w:tcBorders>
            <w:vAlign w:val="center"/>
            <w:hideMark/>
          </w:tcPr>
          <w:p w14:paraId="74389423" w14:textId="77777777" w:rsidR="0041110C" w:rsidRPr="00357190" w:rsidRDefault="0041110C" w:rsidP="009C1D55">
            <w:pPr>
              <w:spacing w:line="240" w:lineRule="auto"/>
              <w:jc w:val="center"/>
              <w:rPr>
                <w:rFonts w:ascii="Times  New Roman" w:hAnsi="Times  New Roman" w:cs="Calibri"/>
                <w:sz w:val="24"/>
              </w:rPr>
            </w:pPr>
          </w:p>
        </w:tc>
        <w:tc>
          <w:tcPr>
            <w:tcW w:w="816" w:type="pct"/>
            <w:vMerge/>
            <w:tcBorders>
              <w:top w:val="nil"/>
              <w:left w:val="single" w:sz="4" w:space="0" w:color="auto"/>
              <w:bottom w:val="single" w:sz="4" w:space="0" w:color="auto"/>
              <w:right w:val="single" w:sz="4" w:space="0" w:color="auto"/>
            </w:tcBorders>
            <w:vAlign w:val="center"/>
            <w:hideMark/>
          </w:tcPr>
          <w:p w14:paraId="3997F55B"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auto"/>
              <w:right w:val="single" w:sz="4" w:space="0" w:color="auto"/>
            </w:tcBorders>
            <w:vAlign w:val="center"/>
            <w:hideMark/>
          </w:tcPr>
          <w:p w14:paraId="15AC7A9B"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auto"/>
              <w:right w:val="single" w:sz="4" w:space="0" w:color="auto"/>
            </w:tcBorders>
            <w:vAlign w:val="center"/>
            <w:hideMark/>
          </w:tcPr>
          <w:p w14:paraId="14E837EB" w14:textId="77777777" w:rsidR="0041110C" w:rsidRPr="00357190" w:rsidRDefault="0041110C" w:rsidP="009C1D55">
            <w:pPr>
              <w:spacing w:line="240" w:lineRule="auto"/>
              <w:rPr>
                <w:rFonts w:ascii="Times  New Roman" w:hAnsi="Times  New Roman" w:cs="Calibri"/>
                <w:sz w:val="24"/>
              </w:rPr>
            </w:pPr>
          </w:p>
        </w:tc>
      </w:tr>
      <w:tr w:rsidR="00357190" w:rsidRPr="00357190" w14:paraId="08EF5FFF"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005B982D"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5</w:t>
            </w:r>
          </w:p>
        </w:tc>
        <w:tc>
          <w:tcPr>
            <w:tcW w:w="1267" w:type="pct"/>
            <w:tcBorders>
              <w:top w:val="nil"/>
              <w:left w:val="nil"/>
              <w:bottom w:val="single" w:sz="4" w:space="0" w:color="auto"/>
              <w:right w:val="single" w:sz="4" w:space="0" w:color="auto"/>
            </w:tcBorders>
            <w:vAlign w:val="center"/>
            <w:hideMark/>
          </w:tcPr>
          <w:p w14:paraId="54E99D3C" w14:textId="360D670A"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w:t>
            </w:r>
            <w:r w:rsidR="00436C43" w:rsidRPr="00357190">
              <w:rPr>
                <w:rFonts w:ascii="Times  New Roman" w:hAnsi="Times  New Roman" w:cs="Calibri"/>
                <w:sz w:val="24"/>
              </w:rPr>
              <w:t>3</w:t>
            </w:r>
            <w:r w:rsidRPr="00357190">
              <w:rPr>
                <w:rFonts w:ascii="Times  New Roman" w:hAnsi="Times  New Roman" w:cs="Calibri"/>
                <w:sz w:val="24"/>
              </w:rPr>
              <w:t xml:space="preserve"> bãi chứa tạm CTR thi công </w:t>
            </w:r>
            <w:r w:rsidR="00436C43" w:rsidRPr="00357190">
              <w:rPr>
                <w:rFonts w:ascii="Times  New Roman" w:hAnsi="Times  New Roman" w:cs="Calibri"/>
                <w:sz w:val="24"/>
              </w:rPr>
              <w:t>1</w:t>
            </w:r>
            <w:r w:rsidRPr="00357190">
              <w:rPr>
                <w:rFonts w:ascii="Times  New Roman" w:hAnsi="Times  New Roman" w:cs="Calibri"/>
                <w:sz w:val="24"/>
              </w:rPr>
              <w:t>00m</w:t>
            </w:r>
            <w:r w:rsidRPr="00357190">
              <w:rPr>
                <w:rFonts w:ascii="Times  New Roman" w:hAnsi="Times  New Roman" w:cs="Calibri"/>
                <w:sz w:val="24"/>
                <w:vertAlign w:val="superscript"/>
              </w:rPr>
              <w:t>2</w:t>
            </w:r>
            <w:r w:rsidR="00436C43" w:rsidRPr="00357190">
              <w:rPr>
                <w:rFonts w:ascii="Times  New Roman" w:hAnsi="Times  New Roman" w:cs="Calibri"/>
                <w:sz w:val="24"/>
              </w:rPr>
              <w:t>/công trường</w:t>
            </w:r>
          </w:p>
        </w:tc>
        <w:tc>
          <w:tcPr>
            <w:tcW w:w="948" w:type="pct"/>
            <w:vMerge/>
            <w:tcBorders>
              <w:top w:val="nil"/>
              <w:left w:val="single" w:sz="4" w:space="0" w:color="auto"/>
              <w:bottom w:val="single" w:sz="4" w:space="0" w:color="auto"/>
              <w:right w:val="single" w:sz="4" w:space="0" w:color="auto"/>
            </w:tcBorders>
            <w:vAlign w:val="center"/>
            <w:hideMark/>
          </w:tcPr>
          <w:p w14:paraId="2141EB0E" w14:textId="77777777" w:rsidR="0041110C" w:rsidRPr="00357190" w:rsidRDefault="0041110C" w:rsidP="009C1D55">
            <w:pPr>
              <w:spacing w:line="240" w:lineRule="auto"/>
              <w:jc w:val="center"/>
              <w:rPr>
                <w:rFonts w:ascii="Times  New Roman" w:hAnsi="Times  New Roman" w:cs="Calibri"/>
                <w:sz w:val="24"/>
              </w:rPr>
            </w:pPr>
          </w:p>
        </w:tc>
        <w:tc>
          <w:tcPr>
            <w:tcW w:w="816" w:type="pct"/>
            <w:vMerge/>
            <w:tcBorders>
              <w:top w:val="nil"/>
              <w:left w:val="single" w:sz="4" w:space="0" w:color="auto"/>
              <w:bottom w:val="single" w:sz="4" w:space="0" w:color="auto"/>
              <w:right w:val="single" w:sz="4" w:space="0" w:color="auto"/>
            </w:tcBorders>
            <w:vAlign w:val="center"/>
            <w:hideMark/>
          </w:tcPr>
          <w:p w14:paraId="78E33B4B"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auto"/>
              <w:right w:val="single" w:sz="4" w:space="0" w:color="auto"/>
            </w:tcBorders>
            <w:vAlign w:val="center"/>
            <w:hideMark/>
          </w:tcPr>
          <w:p w14:paraId="4066A9D4"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auto"/>
              <w:right w:val="single" w:sz="4" w:space="0" w:color="auto"/>
            </w:tcBorders>
            <w:vAlign w:val="center"/>
            <w:hideMark/>
          </w:tcPr>
          <w:p w14:paraId="3D8DEDFA" w14:textId="77777777" w:rsidR="0041110C" w:rsidRPr="00357190" w:rsidRDefault="0041110C" w:rsidP="009C1D55">
            <w:pPr>
              <w:spacing w:line="240" w:lineRule="auto"/>
              <w:rPr>
                <w:rFonts w:ascii="Times  New Roman" w:hAnsi="Times  New Roman" w:cs="Calibri"/>
                <w:sz w:val="24"/>
              </w:rPr>
            </w:pPr>
          </w:p>
        </w:tc>
      </w:tr>
      <w:tr w:rsidR="00357190" w:rsidRPr="00357190" w14:paraId="09C8DC31"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62427ABF"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lastRenderedPageBreak/>
              <w:t>6</w:t>
            </w:r>
          </w:p>
        </w:tc>
        <w:tc>
          <w:tcPr>
            <w:tcW w:w="1267" w:type="pct"/>
            <w:tcBorders>
              <w:top w:val="nil"/>
              <w:left w:val="nil"/>
              <w:bottom w:val="single" w:sz="4" w:space="0" w:color="auto"/>
              <w:right w:val="single" w:sz="4" w:space="0" w:color="auto"/>
            </w:tcBorders>
            <w:vAlign w:val="center"/>
            <w:hideMark/>
          </w:tcPr>
          <w:p w14:paraId="2B6BEBAC" w14:textId="0347F6CF" w:rsidR="0041110C" w:rsidRPr="00357190" w:rsidRDefault="00756737" w:rsidP="009C1D55">
            <w:pPr>
              <w:spacing w:line="240" w:lineRule="auto"/>
              <w:rPr>
                <w:rFonts w:ascii="Times  New Roman" w:hAnsi="Times  New Roman" w:cs="Calibri"/>
                <w:sz w:val="24"/>
              </w:rPr>
            </w:pPr>
            <w:r w:rsidRPr="00357190">
              <w:rPr>
                <w:rFonts w:ascii="Times  New Roman" w:hAnsi="Times  New Roman" w:cs="Calibri"/>
                <w:sz w:val="24"/>
              </w:rPr>
              <w:t>12 thùng nhựa có lắp đậy kín 100 lít và 03 thùng phi thép 300</w:t>
            </w:r>
          </w:p>
        </w:tc>
        <w:tc>
          <w:tcPr>
            <w:tcW w:w="948" w:type="pct"/>
            <w:vMerge/>
            <w:tcBorders>
              <w:top w:val="nil"/>
              <w:left w:val="single" w:sz="4" w:space="0" w:color="auto"/>
              <w:bottom w:val="single" w:sz="4" w:space="0" w:color="auto"/>
              <w:right w:val="single" w:sz="4" w:space="0" w:color="auto"/>
            </w:tcBorders>
            <w:vAlign w:val="center"/>
            <w:hideMark/>
          </w:tcPr>
          <w:p w14:paraId="663CE9BE" w14:textId="77777777" w:rsidR="0041110C" w:rsidRPr="00357190" w:rsidRDefault="0041110C" w:rsidP="009C1D55">
            <w:pPr>
              <w:spacing w:line="240" w:lineRule="auto"/>
              <w:jc w:val="center"/>
              <w:rPr>
                <w:rFonts w:ascii="Times  New Roman" w:hAnsi="Times  New Roman" w:cs="Calibri"/>
                <w:sz w:val="24"/>
              </w:rPr>
            </w:pPr>
          </w:p>
        </w:tc>
        <w:tc>
          <w:tcPr>
            <w:tcW w:w="816" w:type="pct"/>
            <w:vMerge/>
            <w:tcBorders>
              <w:top w:val="nil"/>
              <w:left w:val="single" w:sz="4" w:space="0" w:color="auto"/>
              <w:bottom w:val="single" w:sz="4" w:space="0" w:color="auto"/>
              <w:right w:val="single" w:sz="4" w:space="0" w:color="auto"/>
            </w:tcBorders>
            <w:vAlign w:val="center"/>
            <w:hideMark/>
          </w:tcPr>
          <w:p w14:paraId="49E00A12"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auto"/>
              <w:right w:val="single" w:sz="4" w:space="0" w:color="auto"/>
            </w:tcBorders>
            <w:vAlign w:val="center"/>
            <w:hideMark/>
          </w:tcPr>
          <w:p w14:paraId="32EF2B88"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auto"/>
              <w:right w:val="single" w:sz="4" w:space="0" w:color="auto"/>
            </w:tcBorders>
            <w:vAlign w:val="center"/>
            <w:hideMark/>
          </w:tcPr>
          <w:p w14:paraId="1C65D5D4" w14:textId="77777777" w:rsidR="0041110C" w:rsidRPr="00357190" w:rsidRDefault="0041110C" w:rsidP="009C1D55">
            <w:pPr>
              <w:spacing w:line="240" w:lineRule="auto"/>
              <w:rPr>
                <w:rFonts w:ascii="Times  New Roman" w:hAnsi="Times  New Roman" w:cs="Calibri"/>
                <w:sz w:val="24"/>
              </w:rPr>
            </w:pPr>
          </w:p>
        </w:tc>
      </w:tr>
      <w:tr w:rsidR="00357190" w:rsidRPr="00357190" w14:paraId="245D0F58"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79B403C9"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7</w:t>
            </w:r>
          </w:p>
        </w:tc>
        <w:tc>
          <w:tcPr>
            <w:tcW w:w="1267" w:type="pct"/>
            <w:tcBorders>
              <w:top w:val="nil"/>
              <w:left w:val="nil"/>
              <w:bottom w:val="single" w:sz="4" w:space="0" w:color="auto"/>
              <w:right w:val="single" w:sz="4" w:space="0" w:color="auto"/>
            </w:tcBorders>
            <w:vAlign w:val="center"/>
            <w:hideMark/>
          </w:tcPr>
          <w:p w14:paraId="0A023ADF" w14:textId="4D72BA1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w:t>
            </w:r>
            <w:r w:rsidR="00436C43" w:rsidRPr="00357190">
              <w:rPr>
                <w:rFonts w:ascii="Times  New Roman" w:hAnsi="Times  New Roman" w:cs="Calibri"/>
                <w:sz w:val="24"/>
              </w:rPr>
              <w:t>3</w:t>
            </w:r>
            <w:r w:rsidRPr="00357190">
              <w:rPr>
                <w:rFonts w:ascii="Times  New Roman" w:hAnsi="Times  New Roman" w:cs="Calibri"/>
                <w:sz w:val="24"/>
              </w:rPr>
              <w:t xml:space="preserve"> kho chứa CTNH diện tích 10m</w:t>
            </w:r>
            <w:r w:rsidRPr="00357190">
              <w:rPr>
                <w:rFonts w:ascii="Times  New Roman" w:hAnsi="Times  New Roman" w:cs="Calibri"/>
                <w:sz w:val="24"/>
                <w:vertAlign w:val="superscript"/>
              </w:rPr>
              <w:t>2</w:t>
            </w:r>
          </w:p>
        </w:tc>
        <w:tc>
          <w:tcPr>
            <w:tcW w:w="948" w:type="pct"/>
            <w:vMerge/>
            <w:tcBorders>
              <w:top w:val="nil"/>
              <w:left w:val="single" w:sz="4" w:space="0" w:color="auto"/>
              <w:bottom w:val="single" w:sz="4" w:space="0" w:color="auto"/>
              <w:right w:val="single" w:sz="4" w:space="0" w:color="auto"/>
            </w:tcBorders>
            <w:vAlign w:val="center"/>
            <w:hideMark/>
          </w:tcPr>
          <w:p w14:paraId="12993270" w14:textId="77777777" w:rsidR="0041110C" w:rsidRPr="00357190" w:rsidRDefault="0041110C" w:rsidP="009C1D55">
            <w:pPr>
              <w:spacing w:line="240" w:lineRule="auto"/>
              <w:jc w:val="center"/>
              <w:rPr>
                <w:rFonts w:ascii="Times  New Roman" w:hAnsi="Times  New Roman" w:cs="Calibri"/>
                <w:sz w:val="24"/>
              </w:rPr>
            </w:pPr>
          </w:p>
        </w:tc>
        <w:tc>
          <w:tcPr>
            <w:tcW w:w="816" w:type="pct"/>
            <w:vMerge/>
            <w:tcBorders>
              <w:top w:val="nil"/>
              <w:left w:val="single" w:sz="4" w:space="0" w:color="auto"/>
              <w:bottom w:val="single" w:sz="4" w:space="0" w:color="auto"/>
              <w:right w:val="single" w:sz="4" w:space="0" w:color="auto"/>
            </w:tcBorders>
            <w:vAlign w:val="center"/>
            <w:hideMark/>
          </w:tcPr>
          <w:p w14:paraId="1A30B9B9"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auto"/>
              <w:right w:val="single" w:sz="4" w:space="0" w:color="auto"/>
            </w:tcBorders>
            <w:vAlign w:val="center"/>
            <w:hideMark/>
          </w:tcPr>
          <w:p w14:paraId="5A51A92D"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auto"/>
              <w:right w:val="single" w:sz="4" w:space="0" w:color="auto"/>
            </w:tcBorders>
            <w:vAlign w:val="center"/>
            <w:hideMark/>
          </w:tcPr>
          <w:p w14:paraId="09D3FB51" w14:textId="77777777" w:rsidR="0041110C" w:rsidRPr="00357190" w:rsidRDefault="0041110C" w:rsidP="009C1D55">
            <w:pPr>
              <w:spacing w:line="240" w:lineRule="auto"/>
              <w:rPr>
                <w:rFonts w:ascii="Times  New Roman" w:hAnsi="Times  New Roman" w:cs="Calibri"/>
                <w:sz w:val="24"/>
              </w:rPr>
            </w:pPr>
          </w:p>
        </w:tc>
      </w:tr>
      <w:tr w:rsidR="00357190" w:rsidRPr="00357190" w14:paraId="00D5AA3B"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2A897F8D" w14:textId="77777777" w:rsidR="00EC7B71" w:rsidRPr="00357190" w:rsidRDefault="00EC7B71" w:rsidP="009C1D55">
            <w:pPr>
              <w:spacing w:line="240" w:lineRule="auto"/>
              <w:jc w:val="center"/>
              <w:rPr>
                <w:rFonts w:ascii="Times  New Roman" w:hAnsi="Times  New Roman" w:cs="Calibri"/>
                <w:b/>
                <w:bCs/>
                <w:sz w:val="24"/>
              </w:rPr>
            </w:pPr>
          </w:p>
          <w:p w14:paraId="4D8E7D3A" w14:textId="2AE83D6E" w:rsidR="0041110C" w:rsidRPr="00357190" w:rsidRDefault="0041110C" w:rsidP="009C1D55">
            <w:pPr>
              <w:spacing w:line="240" w:lineRule="auto"/>
              <w:jc w:val="center"/>
              <w:rPr>
                <w:rFonts w:ascii="Times  New Roman" w:hAnsi="Times  New Roman" w:cs="Calibri"/>
                <w:b/>
                <w:bCs/>
                <w:sz w:val="24"/>
              </w:rPr>
            </w:pPr>
            <w:r w:rsidRPr="00357190">
              <w:rPr>
                <w:rFonts w:ascii="Times  New Roman" w:hAnsi="Times  New Roman" w:cs="Calibri"/>
                <w:b/>
                <w:bCs/>
                <w:sz w:val="24"/>
              </w:rPr>
              <w:t>II</w:t>
            </w:r>
          </w:p>
        </w:tc>
        <w:tc>
          <w:tcPr>
            <w:tcW w:w="4631" w:type="pct"/>
            <w:gridSpan w:val="5"/>
            <w:tcBorders>
              <w:top w:val="single" w:sz="4" w:space="0" w:color="auto"/>
              <w:left w:val="nil"/>
              <w:bottom w:val="single" w:sz="4" w:space="0" w:color="auto"/>
              <w:right w:val="single" w:sz="4" w:space="0" w:color="auto"/>
            </w:tcBorders>
            <w:vAlign w:val="center"/>
            <w:hideMark/>
          </w:tcPr>
          <w:p w14:paraId="6E670271" w14:textId="77777777" w:rsidR="0041110C" w:rsidRPr="00357190" w:rsidRDefault="0041110C" w:rsidP="009C1D55">
            <w:pPr>
              <w:spacing w:line="240" w:lineRule="auto"/>
              <w:rPr>
                <w:rFonts w:ascii="Times  New Roman" w:hAnsi="Times  New Roman" w:cs="Calibri"/>
                <w:b/>
                <w:bCs/>
                <w:sz w:val="24"/>
              </w:rPr>
            </w:pPr>
            <w:r w:rsidRPr="00357190">
              <w:rPr>
                <w:rFonts w:ascii="Times  New Roman" w:hAnsi="Times  New Roman" w:cs="Calibri"/>
                <w:b/>
                <w:bCs/>
                <w:sz w:val="24"/>
              </w:rPr>
              <w:t>GIAI ĐOẠN VẬN HÀNH</w:t>
            </w:r>
          </w:p>
        </w:tc>
      </w:tr>
      <w:tr w:rsidR="00357190" w:rsidRPr="00357190" w14:paraId="6F1811D9"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1FF0529B"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1</w:t>
            </w:r>
          </w:p>
        </w:tc>
        <w:tc>
          <w:tcPr>
            <w:tcW w:w="1267" w:type="pct"/>
            <w:tcBorders>
              <w:top w:val="nil"/>
              <w:left w:val="nil"/>
              <w:bottom w:val="single" w:sz="4" w:space="0" w:color="auto"/>
              <w:right w:val="single" w:sz="4" w:space="0" w:color="auto"/>
            </w:tcBorders>
            <w:vAlign w:val="center"/>
            <w:hideMark/>
          </w:tcPr>
          <w:p w14:paraId="619DCE7D"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01 Hệ thống thu gom thoát nước mưa</w:t>
            </w:r>
          </w:p>
        </w:tc>
        <w:tc>
          <w:tcPr>
            <w:tcW w:w="948" w:type="pct"/>
            <w:tcBorders>
              <w:top w:val="nil"/>
              <w:left w:val="nil"/>
              <w:bottom w:val="single" w:sz="4" w:space="0" w:color="auto"/>
              <w:right w:val="single" w:sz="4" w:space="0" w:color="auto"/>
            </w:tcBorders>
            <w:vAlign w:val="center"/>
            <w:hideMark/>
          </w:tcPr>
          <w:p w14:paraId="7E077001"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1.500.000.000</w:t>
            </w:r>
          </w:p>
        </w:tc>
        <w:tc>
          <w:tcPr>
            <w:tcW w:w="816" w:type="pct"/>
            <w:vMerge w:val="restart"/>
            <w:tcBorders>
              <w:top w:val="nil"/>
              <w:left w:val="single" w:sz="4" w:space="0" w:color="auto"/>
              <w:bottom w:val="single" w:sz="4" w:space="0" w:color="000000"/>
              <w:right w:val="single" w:sz="4" w:space="0" w:color="auto"/>
            </w:tcBorders>
            <w:vAlign w:val="center"/>
            <w:hideMark/>
          </w:tcPr>
          <w:p w14:paraId="7E60CFBE" w14:textId="7CCE544D"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 xml:space="preserve">Xây dựng và lắp đặt trong thời gian thi công </w:t>
            </w:r>
          </w:p>
        </w:tc>
        <w:tc>
          <w:tcPr>
            <w:tcW w:w="822" w:type="pct"/>
            <w:vMerge w:val="restart"/>
            <w:tcBorders>
              <w:top w:val="nil"/>
              <w:left w:val="single" w:sz="4" w:space="0" w:color="auto"/>
              <w:bottom w:val="single" w:sz="4" w:space="0" w:color="000000"/>
              <w:right w:val="single" w:sz="4" w:space="0" w:color="auto"/>
            </w:tcBorders>
            <w:vAlign w:val="center"/>
            <w:hideMark/>
          </w:tcPr>
          <w:p w14:paraId="630EB61D" w14:textId="12850DE1"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Nhà thầu thi công xây dựng, lắp đặt. Chủ dự án trực tiếp quản lý, vận hành</w:t>
            </w:r>
          </w:p>
        </w:tc>
        <w:tc>
          <w:tcPr>
            <w:tcW w:w="777" w:type="pct"/>
            <w:vMerge w:val="restart"/>
            <w:tcBorders>
              <w:top w:val="nil"/>
              <w:left w:val="single" w:sz="4" w:space="0" w:color="auto"/>
              <w:bottom w:val="single" w:sz="4" w:space="0" w:color="000000"/>
              <w:right w:val="single" w:sz="4" w:space="0" w:color="auto"/>
            </w:tcBorders>
            <w:vAlign w:val="center"/>
            <w:hideMark/>
          </w:tcPr>
          <w:p w14:paraId="466D6DBF" w14:textId="77777777" w:rsidR="0041110C" w:rsidRPr="00357190" w:rsidRDefault="0041110C" w:rsidP="009C1D55">
            <w:pPr>
              <w:spacing w:line="240" w:lineRule="auto"/>
              <w:rPr>
                <w:rFonts w:ascii="Times  New Roman" w:hAnsi="Times  New Roman" w:cs="Calibri"/>
                <w:b/>
                <w:bCs/>
                <w:sz w:val="24"/>
              </w:rPr>
            </w:pPr>
          </w:p>
        </w:tc>
      </w:tr>
      <w:tr w:rsidR="00357190" w:rsidRPr="00357190" w14:paraId="0AE7DE59"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0971AD64"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2</w:t>
            </w:r>
          </w:p>
        </w:tc>
        <w:tc>
          <w:tcPr>
            <w:tcW w:w="1267" w:type="pct"/>
            <w:tcBorders>
              <w:top w:val="nil"/>
              <w:left w:val="nil"/>
              <w:bottom w:val="single" w:sz="4" w:space="0" w:color="auto"/>
              <w:right w:val="single" w:sz="4" w:space="0" w:color="auto"/>
            </w:tcBorders>
            <w:vAlign w:val="center"/>
            <w:hideMark/>
          </w:tcPr>
          <w:p w14:paraId="69159D08"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01 Hệ thống thu gom thoát nước thải</w:t>
            </w:r>
          </w:p>
        </w:tc>
        <w:tc>
          <w:tcPr>
            <w:tcW w:w="948" w:type="pct"/>
            <w:tcBorders>
              <w:top w:val="nil"/>
              <w:left w:val="nil"/>
              <w:bottom w:val="single" w:sz="4" w:space="0" w:color="auto"/>
              <w:right w:val="single" w:sz="4" w:space="0" w:color="auto"/>
            </w:tcBorders>
            <w:vAlign w:val="center"/>
            <w:hideMark/>
          </w:tcPr>
          <w:p w14:paraId="7D363596"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2.000.000.000</w:t>
            </w:r>
          </w:p>
        </w:tc>
        <w:tc>
          <w:tcPr>
            <w:tcW w:w="816" w:type="pct"/>
            <w:vMerge/>
            <w:tcBorders>
              <w:top w:val="nil"/>
              <w:left w:val="single" w:sz="4" w:space="0" w:color="auto"/>
              <w:bottom w:val="single" w:sz="4" w:space="0" w:color="000000"/>
              <w:right w:val="single" w:sz="4" w:space="0" w:color="auto"/>
            </w:tcBorders>
            <w:vAlign w:val="center"/>
            <w:hideMark/>
          </w:tcPr>
          <w:p w14:paraId="23B2BB19"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000000"/>
              <w:right w:val="single" w:sz="4" w:space="0" w:color="auto"/>
            </w:tcBorders>
            <w:vAlign w:val="center"/>
            <w:hideMark/>
          </w:tcPr>
          <w:p w14:paraId="1AC06E73"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000000"/>
              <w:right w:val="single" w:sz="4" w:space="0" w:color="auto"/>
            </w:tcBorders>
            <w:vAlign w:val="center"/>
            <w:hideMark/>
          </w:tcPr>
          <w:p w14:paraId="6359E660" w14:textId="77777777" w:rsidR="0041110C" w:rsidRPr="00357190" w:rsidRDefault="0041110C" w:rsidP="009C1D55">
            <w:pPr>
              <w:spacing w:line="240" w:lineRule="auto"/>
              <w:rPr>
                <w:rFonts w:ascii="Times  New Roman" w:hAnsi="Times  New Roman" w:cs="Calibri"/>
                <w:b/>
                <w:bCs/>
                <w:sz w:val="24"/>
              </w:rPr>
            </w:pPr>
          </w:p>
        </w:tc>
      </w:tr>
      <w:tr w:rsidR="00357190" w:rsidRPr="00357190" w14:paraId="49B0F896"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7C49BE44"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3</w:t>
            </w:r>
          </w:p>
        </w:tc>
        <w:tc>
          <w:tcPr>
            <w:tcW w:w="1267" w:type="pct"/>
            <w:tcBorders>
              <w:top w:val="nil"/>
              <w:left w:val="nil"/>
              <w:bottom w:val="single" w:sz="4" w:space="0" w:color="auto"/>
              <w:right w:val="single" w:sz="4" w:space="0" w:color="auto"/>
            </w:tcBorders>
            <w:vAlign w:val="center"/>
            <w:hideMark/>
          </w:tcPr>
          <w:p w14:paraId="341530EA" w14:textId="5552F99D"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 xml:space="preserve">01 Hệ thống XLNTTT công suất </w:t>
            </w:r>
            <w:r w:rsidR="00EE7C56" w:rsidRPr="00357190">
              <w:rPr>
                <w:rFonts w:ascii="Times  New Roman" w:hAnsi="Times  New Roman" w:cs="Calibri"/>
                <w:sz w:val="24"/>
              </w:rPr>
              <w:t>8.0</w:t>
            </w:r>
            <w:r w:rsidRPr="00357190">
              <w:rPr>
                <w:rFonts w:ascii="Times  New Roman" w:hAnsi="Times  New Roman" w:cs="Calibri"/>
                <w:sz w:val="24"/>
              </w:rPr>
              <w:t>00m</w:t>
            </w:r>
            <w:r w:rsidRPr="00357190">
              <w:rPr>
                <w:rFonts w:ascii="Times  New Roman" w:hAnsi="Times  New Roman" w:cs="Calibri"/>
                <w:sz w:val="24"/>
                <w:vertAlign w:val="superscript"/>
              </w:rPr>
              <w:t>3</w:t>
            </w:r>
            <w:r w:rsidRPr="00357190">
              <w:rPr>
                <w:rFonts w:ascii="Times  New Roman" w:hAnsi="Times  New Roman" w:cs="Calibri"/>
                <w:sz w:val="24"/>
              </w:rPr>
              <w:t>/ngày.đêm</w:t>
            </w:r>
          </w:p>
        </w:tc>
        <w:tc>
          <w:tcPr>
            <w:tcW w:w="948" w:type="pct"/>
            <w:tcBorders>
              <w:top w:val="nil"/>
              <w:left w:val="nil"/>
              <w:bottom w:val="single" w:sz="4" w:space="0" w:color="auto"/>
              <w:right w:val="single" w:sz="4" w:space="0" w:color="auto"/>
            </w:tcBorders>
            <w:vAlign w:val="center"/>
            <w:hideMark/>
          </w:tcPr>
          <w:p w14:paraId="2C023E60" w14:textId="6C2C0C0D" w:rsidR="0041110C" w:rsidRPr="00357190" w:rsidRDefault="00EE7C56" w:rsidP="009C1D55">
            <w:pPr>
              <w:spacing w:line="240" w:lineRule="auto"/>
              <w:jc w:val="center"/>
              <w:rPr>
                <w:rFonts w:ascii="Times  New Roman" w:hAnsi="Times  New Roman" w:cs="Calibri"/>
                <w:sz w:val="24"/>
              </w:rPr>
            </w:pPr>
            <w:r w:rsidRPr="00357190">
              <w:rPr>
                <w:rFonts w:ascii="Times  New Roman" w:hAnsi="Times  New Roman" w:cs="Calibri"/>
                <w:sz w:val="24"/>
              </w:rPr>
              <w:t>11</w:t>
            </w:r>
            <w:r w:rsidR="0041110C" w:rsidRPr="00357190">
              <w:rPr>
                <w:rFonts w:ascii="Times  New Roman" w:hAnsi="Times  New Roman" w:cs="Calibri"/>
                <w:sz w:val="24"/>
              </w:rPr>
              <w:t>.</w:t>
            </w:r>
            <w:r w:rsidRPr="00357190">
              <w:rPr>
                <w:rFonts w:ascii="Times  New Roman" w:hAnsi="Times  New Roman" w:cs="Calibri"/>
                <w:sz w:val="24"/>
              </w:rPr>
              <w:t>0</w:t>
            </w:r>
            <w:r w:rsidR="0041110C" w:rsidRPr="00357190">
              <w:rPr>
                <w:rFonts w:ascii="Times  New Roman" w:hAnsi="Times  New Roman" w:cs="Calibri"/>
                <w:sz w:val="24"/>
              </w:rPr>
              <w:t>00.000.000</w:t>
            </w:r>
          </w:p>
        </w:tc>
        <w:tc>
          <w:tcPr>
            <w:tcW w:w="816" w:type="pct"/>
            <w:vMerge/>
            <w:tcBorders>
              <w:top w:val="nil"/>
              <w:left w:val="single" w:sz="4" w:space="0" w:color="auto"/>
              <w:bottom w:val="single" w:sz="4" w:space="0" w:color="000000"/>
              <w:right w:val="single" w:sz="4" w:space="0" w:color="auto"/>
            </w:tcBorders>
            <w:vAlign w:val="center"/>
            <w:hideMark/>
          </w:tcPr>
          <w:p w14:paraId="6D1FB9A5"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000000"/>
              <w:right w:val="single" w:sz="4" w:space="0" w:color="auto"/>
            </w:tcBorders>
            <w:vAlign w:val="center"/>
            <w:hideMark/>
          </w:tcPr>
          <w:p w14:paraId="7521E7CC"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000000"/>
              <w:right w:val="single" w:sz="4" w:space="0" w:color="auto"/>
            </w:tcBorders>
            <w:vAlign w:val="center"/>
            <w:hideMark/>
          </w:tcPr>
          <w:p w14:paraId="30C67CDD" w14:textId="77777777" w:rsidR="0041110C" w:rsidRPr="00357190" w:rsidRDefault="0041110C" w:rsidP="009C1D55">
            <w:pPr>
              <w:spacing w:line="240" w:lineRule="auto"/>
              <w:rPr>
                <w:rFonts w:ascii="Times  New Roman" w:hAnsi="Times  New Roman" w:cs="Calibri"/>
                <w:b/>
                <w:bCs/>
                <w:sz w:val="24"/>
              </w:rPr>
            </w:pPr>
          </w:p>
        </w:tc>
      </w:tr>
      <w:tr w:rsidR="00357190" w:rsidRPr="00357190" w14:paraId="7C93C7C3"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253D6537"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4</w:t>
            </w:r>
          </w:p>
        </w:tc>
        <w:tc>
          <w:tcPr>
            <w:tcW w:w="1267" w:type="pct"/>
            <w:tcBorders>
              <w:top w:val="nil"/>
              <w:left w:val="nil"/>
              <w:bottom w:val="single" w:sz="4" w:space="0" w:color="auto"/>
              <w:right w:val="single" w:sz="4" w:space="0" w:color="auto"/>
            </w:tcBorders>
            <w:vAlign w:val="center"/>
            <w:hideMark/>
          </w:tcPr>
          <w:p w14:paraId="3F60B6D6"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01 Trạm quan trắc tự động, liên tục</w:t>
            </w:r>
          </w:p>
        </w:tc>
        <w:tc>
          <w:tcPr>
            <w:tcW w:w="948" w:type="pct"/>
            <w:tcBorders>
              <w:top w:val="nil"/>
              <w:left w:val="nil"/>
              <w:bottom w:val="single" w:sz="4" w:space="0" w:color="auto"/>
              <w:right w:val="single" w:sz="4" w:space="0" w:color="auto"/>
            </w:tcBorders>
            <w:vAlign w:val="center"/>
            <w:hideMark/>
          </w:tcPr>
          <w:p w14:paraId="7C5310FF"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2.000.000.000</w:t>
            </w:r>
          </w:p>
        </w:tc>
        <w:tc>
          <w:tcPr>
            <w:tcW w:w="816" w:type="pct"/>
            <w:vMerge/>
            <w:tcBorders>
              <w:top w:val="nil"/>
              <w:left w:val="single" w:sz="4" w:space="0" w:color="auto"/>
              <w:bottom w:val="single" w:sz="4" w:space="0" w:color="000000"/>
              <w:right w:val="single" w:sz="4" w:space="0" w:color="auto"/>
            </w:tcBorders>
            <w:vAlign w:val="center"/>
            <w:hideMark/>
          </w:tcPr>
          <w:p w14:paraId="19BFFE00"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000000"/>
              <w:right w:val="single" w:sz="4" w:space="0" w:color="auto"/>
            </w:tcBorders>
            <w:vAlign w:val="center"/>
            <w:hideMark/>
          </w:tcPr>
          <w:p w14:paraId="7580071C"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000000"/>
              <w:right w:val="single" w:sz="4" w:space="0" w:color="auto"/>
            </w:tcBorders>
            <w:vAlign w:val="center"/>
            <w:hideMark/>
          </w:tcPr>
          <w:p w14:paraId="4B9DB774" w14:textId="77777777" w:rsidR="0041110C" w:rsidRPr="00357190" w:rsidRDefault="0041110C" w:rsidP="009C1D55">
            <w:pPr>
              <w:spacing w:line="240" w:lineRule="auto"/>
              <w:rPr>
                <w:rFonts w:ascii="Times  New Roman" w:hAnsi="Times  New Roman" w:cs="Calibri"/>
                <w:b/>
                <w:bCs/>
                <w:sz w:val="24"/>
              </w:rPr>
            </w:pPr>
          </w:p>
        </w:tc>
      </w:tr>
      <w:tr w:rsidR="00357190" w:rsidRPr="00357190" w14:paraId="16897996"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4C636FE3"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5</w:t>
            </w:r>
          </w:p>
        </w:tc>
        <w:tc>
          <w:tcPr>
            <w:tcW w:w="1267" w:type="pct"/>
            <w:tcBorders>
              <w:top w:val="nil"/>
              <w:left w:val="nil"/>
              <w:bottom w:val="single" w:sz="4" w:space="0" w:color="auto"/>
              <w:right w:val="single" w:sz="4" w:space="0" w:color="auto"/>
            </w:tcBorders>
            <w:vAlign w:val="center"/>
            <w:hideMark/>
          </w:tcPr>
          <w:p w14:paraId="1DC82E9C"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01 Hồ sự cố</w:t>
            </w:r>
          </w:p>
        </w:tc>
        <w:tc>
          <w:tcPr>
            <w:tcW w:w="948" w:type="pct"/>
            <w:tcBorders>
              <w:top w:val="nil"/>
              <w:left w:val="nil"/>
              <w:bottom w:val="single" w:sz="4" w:space="0" w:color="auto"/>
              <w:right w:val="single" w:sz="4" w:space="0" w:color="auto"/>
            </w:tcBorders>
            <w:vAlign w:val="center"/>
            <w:hideMark/>
          </w:tcPr>
          <w:p w14:paraId="23B0D3AA"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1.000.000.000</w:t>
            </w:r>
          </w:p>
        </w:tc>
        <w:tc>
          <w:tcPr>
            <w:tcW w:w="816" w:type="pct"/>
            <w:vMerge/>
            <w:tcBorders>
              <w:top w:val="nil"/>
              <w:left w:val="single" w:sz="4" w:space="0" w:color="auto"/>
              <w:bottom w:val="single" w:sz="4" w:space="0" w:color="000000"/>
              <w:right w:val="single" w:sz="4" w:space="0" w:color="auto"/>
            </w:tcBorders>
            <w:vAlign w:val="center"/>
            <w:hideMark/>
          </w:tcPr>
          <w:p w14:paraId="51B4F50D"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000000"/>
              <w:right w:val="single" w:sz="4" w:space="0" w:color="auto"/>
            </w:tcBorders>
            <w:vAlign w:val="center"/>
            <w:hideMark/>
          </w:tcPr>
          <w:p w14:paraId="2629DAD3"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000000"/>
              <w:right w:val="single" w:sz="4" w:space="0" w:color="auto"/>
            </w:tcBorders>
            <w:vAlign w:val="center"/>
            <w:hideMark/>
          </w:tcPr>
          <w:p w14:paraId="2EBCA818" w14:textId="77777777" w:rsidR="0041110C" w:rsidRPr="00357190" w:rsidRDefault="0041110C" w:rsidP="009C1D55">
            <w:pPr>
              <w:spacing w:line="240" w:lineRule="auto"/>
              <w:rPr>
                <w:rFonts w:ascii="Times  New Roman" w:hAnsi="Times  New Roman" w:cs="Calibri"/>
                <w:b/>
                <w:bCs/>
                <w:sz w:val="24"/>
              </w:rPr>
            </w:pPr>
          </w:p>
        </w:tc>
      </w:tr>
      <w:tr w:rsidR="00357190" w:rsidRPr="00357190" w14:paraId="7EBDAB23"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330A334E"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6</w:t>
            </w:r>
          </w:p>
        </w:tc>
        <w:tc>
          <w:tcPr>
            <w:tcW w:w="1267" w:type="pct"/>
            <w:tcBorders>
              <w:top w:val="nil"/>
              <w:left w:val="nil"/>
              <w:bottom w:val="single" w:sz="4" w:space="0" w:color="auto"/>
              <w:right w:val="single" w:sz="4" w:space="0" w:color="auto"/>
            </w:tcBorders>
            <w:vAlign w:val="center"/>
            <w:hideMark/>
          </w:tcPr>
          <w:p w14:paraId="295EF993"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20 thùng chứa RTSH có dung tích nhỏ (loại 10 ÷ 50 lit)</w:t>
            </w:r>
          </w:p>
        </w:tc>
        <w:tc>
          <w:tcPr>
            <w:tcW w:w="948" w:type="pct"/>
            <w:tcBorders>
              <w:top w:val="nil"/>
              <w:left w:val="nil"/>
              <w:bottom w:val="single" w:sz="4" w:space="0" w:color="auto"/>
              <w:right w:val="single" w:sz="4" w:space="0" w:color="auto"/>
            </w:tcBorders>
            <w:vAlign w:val="center"/>
            <w:hideMark/>
          </w:tcPr>
          <w:p w14:paraId="3B9945C2"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300.000.000</w:t>
            </w:r>
          </w:p>
        </w:tc>
        <w:tc>
          <w:tcPr>
            <w:tcW w:w="816" w:type="pct"/>
            <w:vMerge/>
            <w:tcBorders>
              <w:top w:val="nil"/>
              <w:left w:val="single" w:sz="4" w:space="0" w:color="auto"/>
              <w:bottom w:val="single" w:sz="4" w:space="0" w:color="000000"/>
              <w:right w:val="single" w:sz="4" w:space="0" w:color="auto"/>
            </w:tcBorders>
            <w:vAlign w:val="center"/>
            <w:hideMark/>
          </w:tcPr>
          <w:p w14:paraId="0215F6A7"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000000"/>
              <w:right w:val="single" w:sz="4" w:space="0" w:color="auto"/>
            </w:tcBorders>
            <w:vAlign w:val="center"/>
            <w:hideMark/>
          </w:tcPr>
          <w:p w14:paraId="1FA4099C"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000000"/>
              <w:right w:val="single" w:sz="4" w:space="0" w:color="auto"/>
            </w:tcBorders>
            <w:vAlign w:val="center"/>
            <w:hideMark/>
          </w:tcPr>
          <w:p w14:paraId="73116E34" w14:textId="77777777" w:rsidR="0041110C" w:rsidRPr="00357190" w:rsidRDefault="0041110C" w:rsidP="009C1D55">
            <w:pPr>
              <w:spacing w:line="240" w:lineRule="auto"/>
              <w:rPr>
                <w:rFonts w:ascii="Times  New Roman" w:hAnsi="Times  New Roman" w:cs="Calibri"/>
                <w:b/>
                <w:bCs/>
                <w:sz w:val="24"/>
              </w:rPr>
            </w:pPr>
          </w:p>
        </w:tc>
      </w:tr>
      <w:tr w:rsidR="00357190" w:rsidRPr="00357190" w14:paraId="75FCAF02"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4D5B4D6F"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7</w:t>
            </w:r>
          </w:p>
        </w:tc>
        <w:tc>
          <w:tcPr>
            <w:tcW w:w="1267" w:type="pct"/>
            <w:tcBorders>
              <w:top w:val="nil"/>
              <w:left w:val="nil"/>
              <w:bottom w:val="single" w:sz="4" w:space="0" w:color="auto"/>
              <w:right w:val="single" w:sz="4" w:space="0" w:color="auto"/>
            </w:tcBorders>
            <w:vAlign w:val="center"/>
            <w:hideMark/>
          </w:tcPr>
          <w:p w14:paraId="42B66E92"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10 xe thu gom RTSH dạng xe thùng đẩy tay dung tích 220 lít</w:t>
            </w:r>
          </w:p>
        </w:tc>
        <w:tc>
          <w:tcPr>
            <w:tcW w:w="948" w:type="pct"/>
            <w:tcBorders>
              <w:top w:val="nil"/>
              <w:left w:val="nil"/>
              <w:bottom w:val="single" w:sz="4" w:space="0" w:color="auto"/>
              <w:right w:val="single" w:sz="4" w:space="0" w:color="auto"/>
            </w:tcBorders>
            <w:vAlign w:val="center"/>
            <w:hideMark/>
          </w:tcPr>
          <w:p w14:paraId="6BBCA94F"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500.000.000</w:t>
            </w:r>
          </w:p>
        </w:tc>
        <w:tc>
          <w:tcPr>
            <w:tcW w:w="816" w:type="pct"/>
            <w:vMerge/>
            <w:tcBorders>
              <w:top w:val="nil"/>
              <w:left w:val="single" w:sz="4" w:space="0" w:color="auto"/>
              <w:bottom w:val="single" w:sz="4" w:space="0" w:color="000000"/>
              <w:right w:val="single" w:sz="4" w:space="0" w:color="auto"/>
            </w:tcBorders>
            <w:vAlign w:val="center"/>
            <w:hideMark/>
          </w:tcPr>
          <w:p w14:paraId="3FB82679"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000000"/>
              <w:right w:val="single" w:sz="4" w:space="0" w:color="auto"/>
            </w:tcBorders>
            <w:vAlign w:val="center"/>
            <w:hideMark/>
          </w:tcPr>
          <w:p w14:paraId="16A8C3A8"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000000"/>
              <w:right w:val="single" w:sz="4" w:space="0" w:color="auto"/>
            </w:tcBorders>
            <w:vAlign w:val="center"/>
            <w:hideMark/>
          </w:tcPr>
          <w:p w14:paraId="6366B362" w14:textId="77777777" w:rsidR="0041110C" w:rsidRPr="00357190" w:rsidRDefault="0041110C" w:rsidP="009C1D55">
            <w:pPr>
              <w:spacing w:line="240" w:lineRule="auto"/>
              <w:rPr>
                <w:rFonts w:ascii="Times  New Roman" w:hAnsi="Times  New Roman" w:cs="Calibri"/>
                <w:b/>
                <w:bCs/>
                <w:sz w:val="24"/>
              </w:rPr>
            </w:pPr>
          </w:p>
        </w:tc>
      </w:tr>
      <w:tr w:rsidR="00357190" w:rsidRPr="00357190" w14:paraId="0223DB7D"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79D2DBF4"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8</w:t>
            </w:r>
          </w:p>
        </w:tc>
        <w:tc>
          <w:tcPr>
            <w:tcW w:w="1267" w:type="pct"/>
            <w:tcBorders>
              <w:top w:val="nil"/>
              <w:left w:val="nil"/>
              <w:bottom w:val="single" w:sz="4" w:space="0" w:color="auto"/>
              <w:right w:val="single" w:sz="4" w:space="0" w:color="auto"/>
            </w:tcBorders>
            <w:vAlign w:val="center"/>
            <w:hideMark/>
          </w:tcPr>
          <w:p w14:paraId="294D2623"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01 kho chứa CTR thông thường diện tích 25m</w:t>
            </w:r>
            <w:r w:rsidRPr="00357190">
              <w:rPr>
                <w:rFonts w:ascii="Times  New Roman" w:hAnsi="Times  New Roman" w:cs="Calibri"/>
                <w:sz w:val="24"/>
                <w:vertAlign w:val="superscript"/>
              </w:rPr>
              <w:t>2</w:t>
            </w:r>
          </w:p>
        </w:tc>
        <w:tc>
          <w:tcPr>
            <w:tcW w:w="948" w:type="pct"/>
            <w:tcBorders>
              <w:top w:val="nil"/>
              <w:left w:val="nil"/>
              <w:bottom w:val="single" w:sz="4" w:space="0" w:color="auto"/>
              <w:right w:val="single" w:sz="4" w:space="0" w:color="auto"/>
            </w:tcBorders>
            <w:vAlign w:val="center"/>
            <w:hideMark/>
          </w:tcPr>
          <w:p w14:paraId="0FBCE85B"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100.000.000</w:t>
            </w:r>
          </w:p>
        </w:tc>
        <w:tc>
          <w:tcPr>
            <w:tcW w:w="816" w:type="pct"/>
            <w:vMerge/>
            <w:tcBorders>
              <w:top w:val="nil"/>
              <w:left w:val="single" w:sz="4" w:space="0" w:color="auto"/>
              <w:bottom w:val="single" w:sz="4" w:space="0" w:color="000000"/>
              <w:right w:val="single" w:sz="4" w:space="0" w:color="auto"/>
            </w:tcBorders>
            <w:vAlign w:val="center"/>
            <w:hideMark/>
          </w:tcPr>
          <w:p w14:paraId="5D2AA427"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000000"/>
              <w:right w:val="single" w:sz="4" w:space="0" w:color="auto"/>
            </w:tcBorders>
            <w:vAlign w:val="center"/>
            <w:hideMark/>
          </w:tcPr>
          <w:p w14:paraId="47E855BE"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000000"/>
              <w:right w:val="single" w:sz="4" w:space="0" w:color="auto"/>
            </w:tcBorders>
            <w:vAlign w:val="center"/>
            <w:hideMark/>
          </w:tcPr>
          <w:p w14:paraId="372E313E" w14:textId="77777777" w:rsidR="0041110C" w:rsidRPr="00357190" w:rsidRDefault="0041110C" w:rsidP="009C1D55">
            <w:pPr>
              <w:spacing w:line="240" w:lineRule="auto"/>
              <w:rPr>
                <w:rFonts w:ascii="Times  New Roman" w:hAnsi="Times  New Roman" w:cs="Calibri"/>
                <w:b/>
                <w:bCs/>
                <w:sz w:val="24"/>
              </w:rPr>
            </w:pPr>
          </w:p>
        </w:tc>
      </w:tr>
      <w:tr w:rsidR="00357190" w:rsidRPr="00357190" w14:paraId="636C898D" w14:textId="77777777" w:rsidTr="00EC7B71">
        <w:trPr>
          <w:trHeight w:val="20"/>
        </w:trPr>
        <w:tc>
          <w:tcPr>
            <w:tcW w:w="369" w:type="pct"/>
            <w:tcBorders>
              <w:top w:val="nil"/>
              <w:left w:val="single" w:sz="4" w:space="0" w:color="auto"/>
              <w:bottom w:val="single" w:sz="4" w:space="0" w:color="auto"/>
              <w:right w:val="single" w:sz="4" w:space="0" w:color="auto"/>
            </w:tcBorders>
            <w:vAlign w:val="center"/>
          </w:tcPr>
          <w:p w14:paraId="34A7F439"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9</w:t>
            </w:r>
          </w:p>
        </w:tc>
        <w:tc>
          <w:tcPr>
            <w:tcW w:w="1267" w:type="pct"/>
            <w:tcBorders>
              <w:top w:val="nil"/>
              <w:left w:val="nil"/>
              <w:bottom w:val="single" w:sz="4" w:space="0" w:color="auto"/>
              <w:right w:val="single" w:sz="4" w:space="0" w:color="auto"/>
            </w:tcBorders>
            <w:vAlign w:val="center"/>
          </w:tcPr>
          <w:p w14:paraId="2A50EFD3"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01 kho chứa CTNH diện tích 25m</w:t>
            </w:r>
            <w:r w:rsidRPr="00357190">
              <w:rPr>
                <w:rFonts w:ascii="Times  New Roman" w:hAnsi="Times  New Roman" w:cs="Calibri"/>
                <w:sz w:val="24"/>
                <w:vertAlign w:val="superscript"/>
              </w:rPr>
              <w:t>2</w:t>
            </w:r>
          </w:p>
        </w:tc>
        <w:tc>
          <w:tcPr>
            <w:tcW w:w="948" w:type="pct"/>
            <w:tcBorders>
              <w:top w:val="nil"/>
              <w:left w:val="nil"/>
              <w:bottom w:val="single" w:sz="4" w:space="0" w:color="auto"/>
              <w:right w:val="single" w:sz="4" w:space="0" w:color="auto"/>
            </w:tcBorders>
            <w:vAlign w:val="center"/>
          </w:tcPr>
          <w:p w14:paraId="7E0D3635"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100.000.000</w:t>
            </w:r>
          </w:p>
        </w:tc>
        <w:tc>
          <w:tcPr>
            <w:tcW w:w="816" w:type="pct"/>
            <w:vMerge/>
            <w:tcBorders>
              <w:top w:val="nil"/>
              <w:left w:val="single" w:sz="4" w:space="0" w:color="auto"/>
              <w:bottom w:val="single" w:sz="4" w:space="0" w:color="000000"/>
              <w:right w:val="single" w:sz="4" w:space="0" w:color="auto"/>
            </w:tcBorders>
            <w:vAlign w:val="center"/>
          </w:tcPr>
          <w:p w14:paraId="5BE5972C"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000000"/>
              <w:right w:val="single" w:sz="4" w:space="0" w:color="auto"/>
            </w:tcBorders>
            <w:vAlign w:val="center"/>
          </w:tcPr>
          <w:p w14:paraId="11E56002"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000000"/>
              <w:right w:val="single" w:sz="4" w:space="0" w:color="auto"/>
            </w:tcBorders>
            <w:vAlign w:val="center"/>
          </w:tcPr>
          <w:p w14:paraId="27A0EB38" w14:textId="77777777" w:rsidR="0041110C" w:rsidRPr="00357190" w:rsidRDefault="0041110C" w:rsidP="009C1D55">
            <w:pPr>
              <w:spacing w:line="240" w:lineRule="auto"/>
              <w:rPr>
                <w:rFonts w:ascii="Times  New Roman" w:hAnsi="Times  New Roman" w:cs="Calibri"/>
                <w:b/>
                <w:bCs/>
                <w:sz w:val="24"/>
              </w:rPr>
            </w:pPr>
          </w:p>
        </w:tc>
      </w:tr>
      <w:tr w:rsidR="00357190" w:rsidRPr="00357190" w14:paraId="596839D0" w14:textId="77777777" w:rsidTr="00EC7B71">
        <w:trPr>
          <w:trHeight w:val="20"/>
        </w:trPr>
        <w:tc>
          <w:tcPr>
            <w:tcW w:w="369" w:type="pct"/>
            <w:tcBorders>
              <w:top w:val="nil"/>
              <w:left w:val="single" w:sz="4" w:space="0" w:color="auto"/>
              <w:bottom w:val="single" w:sz="4" w:space="0" w:color="auto"/>
              <w:right w:val="single" w:sz="4" w:space="0" w:color="auto"/>
            </w:tcBorders>
            <w:vAlign w:val="center"/>
            <w:hideMark/>
          </w:tcPr>
          <w:p w14:paraId="55E5C7A1"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10</w:t>
            </w:r>
          </w:p>
        </w:tc>
        <w:tc>
          <w:tcPr>
            <w:tcW w:w="1267" w:type="pct"/>
            <w:tcBorders>
              <w:top w:val="nil"/>
              <w:left w:val="nil"/>
              <w:bottom w:val="single" w:sz="4" w:space="0" w:color="auto"/>
              <w:right w:val="single" w:sz="4" w:space="0" w:color="auto"/>
            </w:tcBorders>
            <w:vAlign w:val="center"/>
            <w:hideMark/>
          </w:tcPr>
          <w:p w14:paraId="6B284A6C" w14:textId="77777777" w:rsidR="0041110C" w:rsidRPr="00357190" w:rsidRDefault="0041110C" w:rsidP="009C1D55">
            <w:pPr>
              <w:spacing w:line="240" w:lineRule="auto"/>
              <w:rPr>
                <w:rFonts w:ascii="Times  New Roman" w:hAnsi="Times  New Roman" w:cs="Calibri"/>
                <w:sz w:val="24"/>
              </w:rPr>
            </w:pPr>
            <w:r w:rsidRPr="00357190">
              <w:rPr>
                <w:rFonts w:ascii="Times  New Roman" w:hAnsi="Times  New Roman" w:cs="Calibri"/>
                <w:sz w:val="24"/>
              </w:rPr>
              <w:t>01 khu vực lưu chứa bùn thải 90m</w:t>
            </w:r>
            <w:r w:rsidRPr="00357190">
              <w:rPr>
                <w:rFonts w:ascii="Times  New Roman" w:hAnsi="Times  New Roman" w:cs="Calibri"/>
                <w:sz w:val="24"/>
                <w:vertAlign w:val="superscript"/>
              </w:rPr>
              <w:t>2</w:t>
            </w:r>
          </w:p>
        </w:tc>
        <w:tc>
          <w:tcPr>
            <w:tcW w:w="948" w:type="pct"/>
            <w:tcBorders>
              <w:top w:val="nil"/>
              <w:left w:val="nil"/>
              <w:bottom w:val="single" w:sz="4" w:space="0" w:color="auto"/>
              <w:right w:val="single" w:sz="4" w:space="0" w:color="auto"/>
            </w:tcBorders>
            <w:vAlign w:val="center"/>
            <w:hideMark/>
          </w:tcPr>
          <w:p w14:paraId="03BBF066" w14:textId="77777777" w:rsidR="0041110C" w:rsidRPr="00357190" w:rsidRDefault="0041110C" w:rsidP="009C1D55">
            <w:pPr>
              <w:spacing w:line="240" w:lineRule="auto"/>
              <w:jc w:val="center"/>
              <w:rPr>
                <w:rFonts w:ascii="Times  New Roman" w:hAnsi="Times  New Roman" w:cs="Calibri"/>
                <w:sz w:val="24"/>
              </w:rPr>
            </w:pPr>
            <w:r w:rsidRPr="00357190">
              <w:rPr>
                <w:rFonts w:ascii="Times  New Roman" w:hAnsi="Times  New Roman" w:cs="Calibri"/>
                <w:sz w:val="24"/>
              </w:rPr>
              <w:t>100.000.000</w:t>
            </w:r>
          </w:p>
        </w:tc>
        <w:tc>
          <w:tcPr>
            <w:tcW w:w="816" w:type="pct"/>
            <w:vMerge/>
            <w:tcBorders>
              <w:top w:val="nil"/>
              <w:left w:val="single" w:sz="4" w:space="0" w:color="auto"/>
              <w:bottom w:val="single" w:sz="4" w:space="0" w:color="000000"/>
              <w:right w:val="single" w:sz="4" w:space="0" w:color="auto"/>
            </w:tcBorders>
            <w:vAlign w:val="center"/>
            <w:hideMark/>
          </w:tcPr>
          <w:p w14:paraId="5C02208A" w14:textId="77777777" w:rsidR="0041110C" w:rsidRPr="00357190" w:rsidRDefault="0041110C" w:rsidP="009C1D55">
            <w:pPr>
              <w:spacing w:line="240" w:lineRule="auto"/>
              <w:jc w:val="center"/>
              <w:rPr>
                <w:rFonts w:ascii="Times  New Roman" w:hAnsi="Times  New Roman" w:cs="Calibri"/>
                <w:sz w:val="24"/>
              </w:rPr>
            </w:pPr>
          </w:p>
        </w:tc>
        <w:tc>
          <w:tcPr>
            <w:tcW w:w="822" w:type="pct"/>
            <w:vMerge/>
            <w:tcBorders>
              <w:top w:val="nil"/>
              <w:left w:val="single" w:sz="4" w:space="0" w:color="auto"/>
              <w:bottom w:val="single" w:sz="4" w:space="0" w:color="000000"/>
              <w:right w:val="single" w:sz="4" w:space="0" w:color="auto"/>
            </w:tcBorders>
            <w:vAlign w:val="center"/>
            <w:hideMark/>
          </w:tcPr>
          <w:p w14:paraId="58A743C5" w14:textId="77777777" w:rsidR="0041110C" w:rsidRPr="00357190" w:rsidRDefault="0041110C" w:rsidP="009C1D55">
            <w:pPr>
              <w:spacing w:line="240" w:lineRule="auto"/>
              <w:jc w:val="center"/>
              <w:rPr>
                <w:rFonts w:ascii="Times  New Roman" w:hAnsi="Times  New Roman" w:cs="Calibri"/>
                <w:sz w:val="24"/>
              </w:rPr>
            </w:pPr>
          </w:p>
        </w:tc>
        <w:tc>
          <w:tcPr>
            <w:tcW w:w="777" w:type="pct"/>
            <w:vMerge/>
            <w:tcBorders>
              <w:top w:val="nil"/>
              <w:left w:val="single" w:sz="4" w:space="0" w:color="auto"/>
              <w:bottom w:val="single" w:sz="4" w:space="0" w:color="000000"/>
              <w:right w:val="single" w:sz="4" w:space="0" w:color="auto"/>
            </w:tcBorders>
            <w:vAlign w:val="center"/>
            <w:hideMark/>
          </w:tcPr>
          <w:p w14:paraId="23DFBD27" w14:textId="77777777" w:rsidR="0041110C" w:rsidRPr="00357190" w:rsidRDefault="0041110C" w:rsidP="009C1D55">
            <w:pPr>
              <w:spacing w:line="240" w:lineRule="auto"/>
              <w:rPr>
                <w:rFonts w:ascii="Times  New Roman" w:hAnsi="Times  New Roman" w:cs="Calibri"/>
                <w:b/>
                <w:bCs/>
                <w:sz w:val="24"/>
              </w:rPr>
            </w:pPr>
          </w:p>
        </w:tc>
      </w:tr>
      <w:tr w:rsidR="00357190" w:rsidRPr="00357190" w14:paraId="55E77DEE" w14:textId="77777777" w:rsidTr="00EC7B71">
        <w:trPr>
          <w:trHeight w:val="20"/>
        </w:trPr>
        <w:tc>
          <w:tcPr>
            <w:tcW w:w="369" w:type="pct"/>
            <w:tcBorders>
              <w:top w:val="nil"/>
              <w:left w:val="single" w:sz="4" w:space="0" w:color="auto"/>
              <w:bottom w:val="single" w:sz="4" w:space="0" w:color="auto"/>
              <w:right w:val="single" w:sz="4" w:space="0" w:color="auto"/>
            </w:tcBorders>
            <w:noWrap/>
            <w:vAlign w:val="center"/>
            <w:hideMark/>
          </w:tcPr>
          <w:p w14:paraId="0E7EC6B1" w14:textId="77777777" w:rsidR="0041110C" w:rsidRPr="00357190" w:rsidRDefault="0041110C" w:rsidP="009C1D55">
            <w:pPr>
              <w:spacing w:line="240" w:lineRule="auto"/>
              <w:jc w:val="center"/>
              <w:rPr>
                <w:rFonts w:ascii="Times  New Roman" w:hAnsi="Times  New Roman" w:cs="Calibri"/>
                <w:sz w:val="24"/>
              </w:rPr>
            </w:pPr>
          </w:p>
        </w:tc>
        <w:tc>
          <w:tcPr>
            <w:tcW w:w="1267" w:type="pct"/>
            <w:tcBorders>
              <w:top w:val="nil"/>
              <w:left w:val="nil"/>
              <w:bottom w:val="single" w:sz="4" w:space="0" w:color="auto"/>
              <w:right w:val="single" w:sz="4" w:space="0" w:color="auto"/>
            </w:tcBorders>
            <w:vAlign w:val="center"/>
            <w:hideMark/>
          </w:tcPr>
          <w:p w14:paraId="30993DE2" w14:textId="77777777" w:rsidR="0041110C" w:rsidRPr="00357190" w:rsidRDefault="0041110C" w:rsidP="009C1D55">
            <w:pPr>
              <w:spacing w:line="240" w:lineRule="auto"/>
              <w:rPr>
                <w:rFonts w:ascii="Times  New Roman" w:hAnsi="Times  New Roman" w:cs="Calibri"/>
                <w:b/>
                <w:bCs/>
                <w:sz w:val="24"/>
              </w:rPr>
            </w:pPr>
            <w:r w:rsidRPr="00357190">
              <w:rPr>
                <w:rFonts w:ascii="Times  New Roman" w:hAnsi="Times  New Roman" w:cs="Calibri"/>
                <w:b/>
                <w:bCs/>
                <w:sz w:val="24"/>
              </w:rPr>
              <w:t>Tổng cộng</w:t>
            </w:r>
          </w:p>
        </w:tc>
        <w:tc>
          <w:tcPr>
            <w:tcW w:w="948" w:type="pct"/>
            <w:tcBorders>
              <w:top w:val="nil"/>
              <w:left w:val="nil"/>
              <w:bottom w:val="single" w:sz="4" w:space="0" w:color="auto"/>
              <w:right w:val="single" w:sz="4" w:space="0" w:color="auto"/>
            </w:tcBorders>
            <w:vAlign w:val="center"/>
            <w:hideMark/>
          </w:tcPr>
          <w:p w14:paraId="01E7C8D1" w14:textId="591275BF" w:rsidR="0041110C" w:rsidRPr="00357190" w:rsidRDefault="0041110C" w:rsidP="009C1D55">
            <w:pPr>
              <w:spacing w:line="240" w:lineRule="auto"/>
              <w:jc w:val="center"/>
              <w:rPr>
                <w:rFonts w:ascii="Times  New Roman" w:hAnsi="Times  New Roman" w:cs="Calibri"/>
                <w:b/>
                <w:bCs/>
                <w:sz w:val="24"/>
              </w:rPr>
            </w:pPr>
            <w:r w:rsidRPr="00357190">
              <w:rPr>
                <w:rFonts w:ascii="Times  New Roman" w:hAnsi="Times  New Roman" w:cs="Calibri"/>
                <w:b/>
                <w:bCs/>
                <w:sz w:val="24"/>
              </w:rPr>
              <w:t>1</w:t>
            </w:r>
            <w:r w:rsidR="00EE7C56" w:rsidRPr="00357190">
              <w:rPr>
                <w:rFonts w:ascii="Times  New Roman" w:hAnsi="Times  New Roman" w:cs="Calibri"/>
                <w:b/>
                <w:bCs/>
                <w:sz w:val="24"/>
              </w:rPr>
              <w:t>8</w:t>
            </w:r>
            <w:r w:rsidRPr="00357190">
              <w:rPr>
                <w:rFonts w:ascii="Times  New Roman" w:hAnsi="Times  New Roman" w:cs="Calibri"/>
                <w:b/>
                <w:bCs/>
                <w:sz w:val="24"/>
              </w:rPr>
              <w:t>.</w:t>
            </w:r>
            <w:r w:rsidR="00EE7C56" w:rsidRPr="00357190">
              <w:rPr>
                <w:rFonts w:ascii="Times  New Roman" w:hAnsi="Times  New Roman" w:cs="Calibri"/>
                <w:b/>
                <w:bCs/>
                <w:sz w:val="24"/>
              </w:rPr>
              <w:t>6</w:t>
            </w:r>
            <w:r w:rsidRPr="00357190">
              <w:rPr>
                <w:rFonts w:ascii="Times  New Roman" w:hAnsi="Times  New Roman" w:cs="Calibri"/>
                <w:b/>
                <w:bCs/>
                <w:sz w:val="24"/>
              </w:rPr>
              <w:t>00.000.000</w:t>
            </w:r>
          </w:p>
        </w:tc>
        <w:tc>
          <w:tcPr>
            <w:tcW w:w="816" w:type="pct"/>
            <w:tcBorders>
              <w:top w:val="nil"/>
              <w:left w:val="nil"/>
              <w:bottom w:val="single" w:sz="4" w:space="0" w:color="auto"/>
              <w:right w:val="single" w:sz="4" w:space="0" w:color="auto"/>
            </w:tcBorders>
            <w:noWrap/>
            <w:vAlign w:val="center"/>
            <w:hideMark/>
          </w:tcPr>
          <w:p w14:paraId="340FB8DE" w14:textId="77777777" w:rsidR="0041110C" w:rsidRPr="00357190" w:rsidRDefault="0041110C" w:rsidP="009C1D55">
            <w:pPr>
              <w:spacing w:line="240" w:lineRule="auto"/>
              <w:jc w:val="center"/>
              <w:rPr>
                <w:rFonts w:ascii="Times  New Roman" w:hAnsi="Times  New Roman" w:cs="Calibri"/>
                <w:sz w:val="24"/>
              </w:rPr>
            </w:pPr>
          </w:p>
        </w:tc>
        <w:tc>
          <w:tcPr>
            <w:tcW w:w="822" w:type="pct"/>
            <w:tcBorders>
              <w:top w:val="nil"/>
              <w:left w:val="nil"/>
              <w:bottom w:val="single" w:sz="4" w:space="0" w:color="auto"/>
              <w:right w:val="single" w:sz="4" w:space="0" w:color="auto"/>
            </w:tcBorders>
            <w:noWrap/>
            <w:vAlign w:val="center"/>
            <w:hideMark/>
          </w:tcPr>
          <w:p w14:paraId="5A33E64E" w14:textId="77777777" w:rsidR="0041110C" w:rsidRPr="00357190" w:rsidRDefault="0041110C" w:rsidP="009C1D55">
            <w:pPr>
              <w:spacing w:line="240" w:lineRule="auto"/>
              <w:jc w:val="center"/>
              <w:rPr>
                <w:rFonts w:ascii="Times  New Roman" w:hAnsi="Times  New Roman" w:cs="Calibri"/>
                <w:sz w:val="24"/>
              </w:rPr>
            </w:pPr>
          </w:p>
        </w:tc>
        <w:tc>
          <w:tcPr>
            <w:tcW w:w="777" w:type="pct"/>
            <w:tcBorders>
              <w:top w:val="nil"/>
              <w:left w:val="nil"/>
              <w:bottom w:val="single" w:sz="4" w:space="0" w:color="auto"/>
              <w:right w:val="single" w:sz="4" w:space="0" w:color="auto"/>
            </w:tcBorders>
            <w:noWrap/>
            <w:vAlign w:val="center"/>
            <w:hideMark/>
          </w:tcPr>
          <w:p w14:paraId="14171E06" w14:textId="77777777" w:rsidR="0041110C" w:rsidRPr="00357190" w:rsidRDefault="0041110C" w:rsidP="009C1D55">
            <w:pPr>
              <w:spacing w:line="240" w:lineRule="auto"/>
              <w:rPr>
                <w:rFonts w:ascii="Times  New Roman" w:hAnsi="Times  New Roman" w:cs="Calibri"/>
                <w:sz w:val="24"/>
              </w:rPr>
            </w:pPr>
          </w:p>
        </w:tc>
      </w:tr>
    </w:tbl>
    <w:p w14:paraId="356D5D4A" w14:textId="7191B33B" w:rsidR="000717E7" w:rsidRPr="00357190" w:rsidRDefault="00C0798D" w:rsidP="007706FB">
      <w:pPr>
        <w:ind w:firstLine="567"/>
        <w:contextualSpacing/>
        <w:rPr>
          <w:rFonts w:asciiTheme="majorHAnsi" w:hAnsiTheme="majorHAnsi" w:cstheme="majorHAnsi"/>
          <w:szCs w:val="26"/>
        </w:rPr>
      </w:pPr>
      <w:r w:rsidRPr="00357190">
        <w:rPr>
          <w:rFonts w:asciiTheme="majorHAnsi" w:hAnsiTheme="majorHAnsi" w:cstheme="majorHAnsi"/>
          <w:szCs w:val="26"/>
          <w:lang w:val="vi-VN"/>
        </w:rPr>
        <w:t xml:space="preserve"> </w:t>
      </w:r>
      <w:r w:rsidR="000717E7" w:rsidRPr="00357190">
        <w:rPr>
          <w:rFonts w:asciiTheme="majorHAnsi" w:hAnsiTheme="majorHAnsi" w:cstheme="majorHAnsi"/>
          <w:szCs w:val="26"/>
          <w:lang w:val="vi-VN"/>
        </w:rPr>
        <w:t xml:space="preserve">(Giá ở bảng trên chỉ có ý nghĩa tham khảo và được ước tính dựa trên giá tại thời điểm lập báo cáo </w:t>
      </w:r>
      <w:r w:rsidR="003425B5" w:rsidRPr="00357190">
        <w:rPr>
          <w:rFonts w:asciiTheme="majorHAnsi" w:hAnsiTheme="majorHAnsi" w:cstheme="majorHAnsi"/>
          <w:szCs w:val="26"/>
          <w:lang w:val="vi-VN"/>
        </w:rPr>
        <w:t>đề xuất</w:t>
      </w:r>
      <w:r w:rsidR="00214B37" w:rsidRPr="00357190">
        <w:rPr>
          <w:rFonts w:asciiTheme="majorHAnsi" w:hAnsiTheme="majorHAnsi" w:cstheme="majorHAnsi"/>
          <w:szCs w:val="26"/>
          <w:lang w:val="vi-VN"/>
        </w:rPr>
        <w:t xml:space="preserve"> c</w:t>
      </w:r>
      <w:r w:rsidR="007706FB" w:rsidRPr="00357190">
        <w:rPr>
          <w:rFonts w:asciiTheme="majorHAnsi" w:hAnsiTheme="majorHAnsi" w:cstheme="majorHAnsi"/>
          <w:szCs w:val="26"/>
          <w:lang w:val="vi-VN"/>
        </w:rPr>
        <w:t>ấp giấy phép môi trường</w:t>
      </w:r>
      <w:r w:rsidR="000717E7" w:rsidRPr="00357190">
        <w:rPr>
          <w:rFonts w:asciiTheme="majorHAnsi" w:hAnsiTheme="majorHAnsi" w:cstheme="majorHAnsi"/>
          <w:szCs w:val="26"/>
          <w:lang w:val="vi-VN"/>
        </w:rPr>
        <w:t>. Khi triển khai thực tế giá của công trình sẽ được xác lập cụ thể trên cơ cở giá vật liệu nhân công tại thời điểm xây dựng).</w:t>
      </w:r>
    </w:p>
    <w:p w14:paraId="3FA0AE7C" w14:textId="77777777" w:rsidR="00AE31B6" w:rsidRPr="00357190" w:rsidRDefault="00AE31B6" w:rsidP="00CE5F4C">
      <w:pPr>
        <w:contextualSpacing/>
        <w:rPr>
          <w:rFonts w:asciiTheme="majorHAnsi" w:hAnsiTheme="majorHAnsi" w:cstheme="majorHAnsi"/>
          <w:b/>
          <w:i/>
          <w:szCs w:val="26"/>
          <w:lang w:val="vi-VN"/>
        </w:rPr>
      </w:pPr>
      <w:r w:rsidRPr="00357190">
        <w:rPr>
          <w:rFonts w:asciiTheme="majorHAnsi" w:hAnsiTheme="majorHAnsi" w:cstheme="majorHAnsi"/>
          <w:b/>
          <w:i/>
          <w:szCs w:val="26"/>
          <w:lang w:val="vi-VN"/>
        </w:rPr>
        <w:t>b, Tổ chức, bộ máy quản lý, vận hành các công trình BVMT</w:t>
      </w:r>
    </w:p>
    <w:p w14:paraId="5CE7D928" w14:textId="77777777" w:rsidR="00EC022F" w:rsidRPr="00357190" w:rsidRDefault="00EC022F" w:rsidP="00EC022F">
      <w:pPr>
        <w:ind w:firstLine="709"/>
      </w:pPr>
      <w:bookmarkStart w:id="799" w:name="_Toc17871198"/>
      <w:bookmarkStart w:id="800" w:name="_Toc16577572"/>
      <w:bookmarkStart w:id="801" w:name="_Toc23343001"/>
      <w:bookmarkStart w:id="802" w:name="_Toc68185161"/>
      <w:r w:rsidRPr="00357190">
        <w:t>Chủ dự án chịu trách nhiệm về việc thực hiện Luật Bảo vệ môi trường và tổ chức bộ phận chuyên trách về môi trường theo đúng quy định của pháp luật, cũng như kiểm soát việc thực hiện có hiệu quả các biện pháp bảo vệ môi trường trong giai đoạn thi công xây dựng và vận hành của Dự án.</w:t>
      </w:r>
    </w:p>
    <w:p w14:paraId="4582B862" w14:textId="77777777" w:rsidR="00EC022F" w:rsidRPr="00357190" w:rsidRDefault="00EC022F" w:rsidP="00EC022F">
      <w:pPr>
        <w:ind w:firstLine="709"/>
      </w:pPr>
      <w:r w:rsidRPr="00357190">
        <w:t xml:space="preserve">Các biện pháp tăng cường quản lý môi trường sẽ được chủ dự án áp dụng như sau: </w:t>
      </w:r>
    </w:p>
    <w:p w14:paraId="42E8742C" w14:textId="77777777" w:rsidR="00EC022F" w:rsidRPr="00357190" w:rsidRDefault="00EC022F" w:rsidP="00EC022F">
      <w:pPr>
        <w:ind w:firstLine="709"/>
      </w:pPr>
      <w:r w:rsidRPr="00357190">
        <w:t>- Trong giai đoạn thi công xây dựng tổ chức bố trí bộ phận quản lý môi trường với số lượng 01 người có chuyên môn về quản lý môi trường để tổ chức và quản lý các công trình xử lý chất thải của dự án.</w:t>
      </w:r>
    </w:p>
    <w:p w14:paraId="6ABD9D64" w14:textId="77777777" w:rsidR="00EC022F" w:rsidRPr="00357190" w:rsidRDefault="00EC022F" w:rsidP="00EC022F">
      <w:pPr>
        <w:ind w:firstLine="709"/>
      </w:pPr>
      <w:r w:rsidRPr="00357190">
        <w:t xml:space="preserve">- Trong giai đoạn vận hành thử nghiệm và vận hành thương mại đơn vị quản lý công trình sẽ bố trí phòng Môi trường và ATLĐ để thực hiện quản lý hướng dẫn thực hiện các </w:t>
      </w:r>
      <w:r w:rsidRPr="00357190">
        <w:lastRenderedPageBreak/>
        <w:t>hoạt động BVMT trong dự án. Trong đó 1 trưởng phòng quản lý, còn lại phó phòng, tổ trưởng, bảo vệ và công nhân. Có các nhiệm vụ như sau:</w:t>
      </w:r>
    </w:p>
    <w:p w14:paraId="074BE444" w14:textId="77777777" w:rsidR="00EC022F" w:rsidRPr="00357190" w:rsidRDefault="00EC022F" w:rsidP="00EC022F">
      <w:pPr>
        <w:ind w:firstLine="709"/>
      </w:pPr>
      <w:r w:rsidRPr="00357190">
        <w:t>+ Tổ chức quản lý vận hành hệ thống XLNT tập trung của KCN</w:t>
      </w:r>
    </w:p>
    <w:p w14:paraId="0580BD81" w14:textId="77777777" w:rsidR="00EC022F" w:rsidRPr="00357190" w:rsidRDefault="00EC022F" w:rsidP="00EC022F">
      <w:pPr>
        <w:ind w:firstLine="709"/>
      </w:pPr>
      <w:r w:rsidRPr="00357190">
        <w:t>+ Tổ chức hực hiện quản lý theo dõi đôn đốc giám sát công tác BVMT trong KCN hàng ngày.</w:t>
      </w:r>
    </w:p>
    <w:p w14:paraId="36F2A534" w14:textId="77777777" w:rsidR="00EC022F" w:rsidRPr="00357190" w:rsidRDefault="00EC022F" w:rsidP="00EC022F">
      <w:pPr>
        <w:ind w:firstLine="709"/>
      </w:pPr>
      <w:r w:rsidRPr="00357190">
        <w:t>+ Giám sát theo dõi nhắc nhở doanh nghiệp, nhà máy tuân thủ nội quy về BVMT của KCN.</w:t>
      </w:r>
    </w:p>
    <w:p w14:paraId="15B87D3B" w14:textId="77777777" w:rsidR="00EC022F" w:rsidRPr="00357190" w:rsidRDefault="00EC022F" w:rsidP="00EC022F">
      <w:pPr>
        <w:ind w:firstLine="709"/>
      </w:pPr>
      <w:r w:rsidRPr="00357190">
        <w:t>+ Kiểm tra tình hình phân loại lưu giữ CTRSH, CTRCN thông thường và CTNH, tình hình thu gom về nơi quy định</w:t>
      </w:r>
    </w:p>
    <w:p w14:paraId="61A902E5" w14:textId="77777777" w:rsidR="00EC022F" w:rsidRPr="00357190" w:rsidRDefault="00EC022F" w:rsidP="00EC022F">
      <w:pPr>
        <w:ind w:firstLine="709"/>
      </w:pPr>
      <w:r w:rsidRPr="00357190">
        <w:t xml:space="preserve"> + Quản lý theo dõi việc các doanh nghiệp, nhà máy ký kết hợp đồng thu gom vận chuyển CTR sinh hoạt, CTRCN thông thường, CTNH xử lý theo đúng quy định.</w:t>
      </w:r>
    </w:p>
    <w:p w14:paraId="2BE0E974" w14:textId="77777777" w:rsidR="00EC022F" w:rsidRPr="00357190" w:rsidRDefault="00EC022F" w:rsidP="00EC022F">
      <w:pPr>
        <w:ind w:firstLine="709"/>
      </w:pPr>
      <w:r w:rsidRPr="00357190">
        <w:t>- Ngoài ra, Chủ dự án lập kế hoạch và chương trình hành động bảo vệ môi trường tại dự án, phối hợp chặt chẽ với cơ quan quản lý môi trường tại địa phương trong việc thực hiện các nguyên tắc BVMT trong khu vực dự án.</w:t>
      </w:r>
    </w:p>
    <w:p w14:paraId="6E68CDF2" w14:textId="77777777" w:rsidR="00EC022F" w:rsidRPr="00357190" w:rsidRDefault="00EC022F" w:rsidP="00EC022F">
      <w:pPr>
        <w:ind w:firstLine="709"/>
      </w:pPr>
      <w:r w:rsidRPr="00357190">
        <w:t>- Cơ quan giám sát trực tiếp là Ban Quản lý các Khu công nghiệp tỉnh Hưng Yên Chương trình QLMT được trình bày trong bảng sau đây:</w:t>
      </w:r>
    </w:p>
    <w:p w14:paraId="12529348" w14:textId="1130F5D8" w:rsidR="00C0746B" w:rsidRPr="00357190" w:rsidRDefault="00EC022F" w:rsidP="00EC022F">
      <w:pPr>
        <w:pStyle w:val="Caption"/>
        <w:rPr>
          <w:rFonts w:asciiTheme="majorHAnsi" w:hAnsiTheme="majorHAnsi" w:cstheme="majorHAnsi"/>
          <w:b/>
          <w:bCs/>
          <w:color w:val="auto"/>
          <w:szCs w:val="26"/>
          <w:lang w:val="en-US"/>
        </w:rPr>
      </w:pPr>
      <w:bookmarkStart w:id="803" w:name="_Toc236659046"/>
      <w:r w:rsidRPr="00357190">
        <w:rPr>
          <w:b/>
          <w:bCs/>
          <w:color w:val="auto"/>
        </w:rPr>
        <w:t xml:space="preserve">Bảng 4. </w:t>
      </w:r>
      <w:r w:rsidR="007357B9" w:rsidRPr="00357190">
        <w:rPr>
          <w:b/>
          <w:bCs/>
          <w:color w:val="auto"/>
        </w:rPr>
        <w:fldChar w:fldCharType="begin"/>
      </w:r>
      <w:r w:rsidR="007357B9" w:rsidRPr="00357190">
        <w:rPr>
          <w:b/>
          <w:bCs/>
          <w:color w:val="auto"/>
        </w:rPr>
        <w:instrText xml:space="preserve"> SEQ Bảng_4. \* ARABIC </w:instrText>
      </w:r>
      <w:r w:rsidR="007357B9" w:rsidRPr="00357190">
        <w:rPr>
          <w:b/>
          <w:bCs/>
          <w:color w:val="auto"/>
        </w:rPr>
        <w:fldChar w:fldCharType="separate"/>
      </w:r>
      <w:r w:rsidR="00214F56">
        <w:rPr>
          <w:b/>
          <w:bCs/>
          <w:noProof/>
          <w:color w:val="auto"/>
        </w:rPr>
        <w:t>45</w:t>
      </w:r>
      <w:r w:rsidR="007357B9" w:rsidRPr="00357190">
        <w:rPr>
          <w:b/>
          <w:bCs/>
          <w:noProof/>
          <w:color w:val="auto"/>
        </w:rPr>
        <w:fldChar w:fldCharType="end"/>
      </w:r>
      <w:r w:rsidRPr="00357190">
        <w:rPr>
          <w:b/>
          <w:bCs/>
          <w:color w:val="auto"/>
          <w:lang w:val="en-US"/>
        </w:rPr>
        <w:t>. Các đơn vị trong chương trình quản lý và giám sát môi trường dự án</w:t>
      </w:r>
      <w:bookmarkEnd w:id="80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2540"/>
        <w:gridCol w:w="6164"/>
      </w:tblGrid>
      <w:tr w:rsidR="00357190" w:rsidRPr="00357190" w14:paraId="592ABE4F" w14:textId="77777777" w:rsidTr="009C1D55">
        <w:trPr>
          <w:trHeight w:val="20"/>
          <w:jc w:val="center"/>
        </w:trPr>
        <w:tc>
          <w:tcPr>
            <w:tcW w:w="357" w:type="pct"/>
            <w:vAlign w:val="center"/>
          </w:tcPr>
          <w:p w14:paraId="4D819508" w14:textId="77777777" w:rsidR="00EC022F" w:rsidRPr="00357190" w:rsidRDefault="00EC022F" w:rsidP="009C1D55">
            <w:pPr>
              <w:spacing w:line="240" w:lineRule="auto"/>
              <w:jc w:val="center"/>
              <w:rPr>
                <w:b/>
                <w:sz w:val="24"/>
              </w:rPr>
            </w:pPr>
            <w:r w:rsidRPr="00357190">
              <w:rPr>
                <w:b/>
                <w:sz w:val="24"/>
              </w:rPr>
              <w:t>TT</w:t>
            </w:r>
          </w:p>
        </w:tc>
        <w:tc>
          <w:tcPr>
            <w:tcW w:w="1355" w:type="pct"/>
            <w:vAlign w:val="center"/>
          </w:tcPr>
          <w:p w14:paraId="7F3F3396" w14:textId="77777777" w:rsidR="00EC022F" w:rsidRPr="00357190" w:rsidRDefault="00EC022F" w:rsidP="009C1D55">
            <w:pPr>
              <w:spacing w:line="240" w:lineRule="auto"/>
              <w:jc w:val="center"/>
              <w:rPr>
                <w:b/>
                <w:sz w:val="24"/>
              </w:rPr>
            </w:pPr>
            <w:r w:rsidRPr="00357190">
              <w:rPr>
                <w:b/>
                <w:sz w:val="24"/>
              </w:rPr>
              <w:t>Đơn vị</w:t>
            </w:r>
          </w:p>
        </w:tc>
        <w:tc>
          <w:tcPr>
            <w:tcW w:w="3288" w:type="pct"/>
            <w:vAlign w:val="center"/>
          </w:tcPr>
          <w:p w14:paraId="36AAFFF9" w14:textId="77777777" w:rsidR="00EC022F" w:rsidRPr="00357190" w:rsidRDefault="00EC022F" w:rsidP="009C1D55">
            <w:pPr>
              <w:spacing w:line="240" w:lineRule="auto"/>
              <w:jc w:val="center"/>
              <w:rPr>
                <w:b/>
                <w:sz w:val="24"/>
              </w:rPr>
            </w:pPr>
            <w:r w:rsidRPr="00357190">
              <w:rPr>
                <w:b/>
                <w:sz w:val="24"/>
              </w:rPr>
              <w:t>Chức năng, nhiệm vụ</w:t>
            </w:r>
          </w:p>
        </w:tc>
      </w:tr>
      <w:tr w:rsidR="00357190" w:rsidRPr="00357190" w14:paraId="1E838F14" w14:textId="77777777" w:rsidTr="009C1D55">
        <w:trPr>
          <w:trHeight w:val="20"/>
          <w:jc w:val="center"/>
        </w:trPr>
        <w:tc>
          <w:tcPr>
            <w:tcW w:w="357" w:type="pct"/>
            <w:vAlign w:val="center"/>
          </w:tcPr>
          <w:p w14:paraId="57D3C825" w14:textId="77777777" w:rsidR="00EC022F" w:rsidRPr="00357190" w:rsidRDefault="00EC022F" w:rsidP="009C1D55">
            <w:pPr>
              <w:spacing w:line="240" w:lineRule="auto"/>
              <w:jc w:val="center"/>
              <w:rPr>
                <w:sz w:val="24"/>
              </w:rPr>
            </w:pPr>
            <w:r w:rsidRPr="00357190">
              <w:rPr>
                <w:sz w:val="24"/>
              </w:rPr>
              <w:t>1</w:t>
            </w:r>
          </w:p>
        </w:tc>
        <w:tc>
          <w:tcPr>
            <w:tcW w:w="1355" w:type="pct"/>
            <w:vAlign w:val="center"/>
          </w:tcPr>
          <w:p w14:paraId="72B21F69" w14:textId="77777777" w:rsidR="00EC022F" w:rsidRPr="00357190" w:rsidRDefault="00EC022F" w:rsidP="009C1D55">
            <w:pPr>
              <w:spacing w:line="240" w:lineRule="auto"/>
              <w:rPr>
                <w:sz w:val="24"/>
              </w:rPr>
            </w:pPr>
            <w:r w:rsidRPr="00357190">
              <w:rPr>
                <w:sz w:val="24"/>
              </w:rPr>
              <w:t>Các nhà thầu xây dựng</w:t>
            </w:r>
          </w:p>
        </w:tc>
        <w:tc>
          <w:tcPr>
            <w:tcW w:w="3288" w:type="pct"/>
            <w:vAlign w:val="center"/>
          </w:tcPr>
          <w:p w14:paraId="366BF588" w14:textId="77777777" w:rsidR="00EC022F" w:rsidRPr="00357190" w:rsidRDefault="00EC022F" w:rsidP="009C1D55">
            <w:pPr>
              <w:spacing w:line="240" w:lineRule="auto"/>
              <w:rPr>
                <w:sz w:val="24"/>
              </w:rPr>
            </w:pPr>
            <w:r w:rsidRPr="00357190">
              <w:rPr>
                <w:sz w:val="24"/>
              </w:rPr>
              <w:t>- Phối hợp với Chủ dự án trong quá trình thực hiện các biện pháp giảm thiểu tác động đã đề xuất trong đề xuất cấp GPMT.</w:t>
            </w:r>
          </w:p>
          <w:p w14:paraId="66B73BF2" w14:textId="77777777" w:rsidR="00EC022F" w:rsidRPr="00357190" w:rsidRDefault="00EC022F" w:rsidP="009C1D55">
            <w:pPr>
              <w:spacing w:line="240" w:lineRule="auto"/>
              <w:rPr>
                <w:sz w:val="24"/>
              </w:rPr>
            </w:pPr>
            <w:r w:rsidRPr="00357190">
              <w:rPr>
                <w:sz w:val="24"/>
              </w:rPr>
              <w:t>- Thực hiện quan trắc môi trường trong quá trình thi công Dự án. Báo cáo kết quả quan trắc môi trường cho Chủ dự án và cơ quan chức năng về môi trường.</w:t>
            </w:r>
          </w:p>
        </w:tc>
      </w:tr>
      <w:tr w:rsidR="00357190" w:rsidRPr="00357190" w14:paraId="5CD0DBE1" w14:textId="77777777" w:rsidTr="009C1D55">
        <w:trPr>
          <w:trHeight w:val="20"/>
          <w:jc w:val="center"/>
        </w:trPr>
        <w:tc>
          <w:tcPr>
            <w:tcW w:w="357" w:type="pct"/>
            <w:vAlign w:val="center"/>
          </w:tcPr>
          <w:p w14:paraId="3814B5C7" w14:textId="77777777" w:rsidR="00EC022F" w:rsidRPr="00357190" w:rsidRDefault="00EC022F" w:rsidP="009C1D55">
            <w:pPr>
              <w:spacing w:line="240" w:lineRule="auto"/>
              <w:jc w:val="center"/>
              <w:rPr>
                <w:sz w:val="24"/>
              </w:rPr>
            </w:pPr>
            <w:r w:rsidRPr="00357190">
              <w:rPr>
                <w:sz w:val="24"/>
              </w:rPr>
              <w:t>2</w:t>
            </w:r>
          </w:p>
        </w:tc>
        <w:tc>
          <w:tcPr>
            <w:tcW w:w="1355" w:type="pct"/>
            <w:vAlign w:val="center"/>
          </w:tcPr>
          <w:p w14:paraId="0D8E6006" w14:textId="3CF9309D" w:rsidR="00EC022F" w:rsidRPr="00357190" w:rsidRDefault="00EC022F" w:rsidP="009C1D55">
            <w:pPr>
              <w:spacing w:line="240" w:lineRule="auto"/>
              <w:rPr>
                <w:sz w:val="24"/>
              </w:rPr>
            </w:pPr>
            <w:r w:rsidRPr="00357190">
              <w:rPr>
                <w:sz w:val="24"/>
              </w:rPr>
              <w:t>Công ty TNHH đầu tư phát triển công nghiệp Quang Vinh</w:t>
            </w:r>
          </w:p>
        </w:tc>
        <w:tc>
          <w:tcPr>
            <w:tcW w:w="3288" w:type="pct"/>
            <w:vAlign w:val="center"/>
          </w:tcPr>
          <w:p w14:paraId="2A0679A8" w14:textId="77777777" w:rsidR="00EC022F" w:rsidRPr="00357190" w:rsidRDefault="00EC022F" w:rsidP="009C1D55">
            <w:pPr>
              <w:spacing w:line="240" w:lineRule="auto"/>
              <w:rPr>
                <w:sz w:val="24"/>
              </w:rPr>
            </w:pPr>
            <w:r w:rsidRPr="00357190">
              <w:rPr>
                <w:sz w:val="24"/>
              </w:rPr>
              <w:t>- Giám sát và đánh giá việc thực hiện các biện pháp giảm thiểu ô nhiễm môi trường đã được đề cập trong đề xuất cấp GPMT.</w:t>
            </w:r>
          </w:p>
          <w:p w14:paraId="5575F3B4" w14:textId="77777777" w:rsidR="00EC022F" w:rsidRPr="00357190" w:rsidRDefault="00EC022F" w:rsidP="009C1D55">
            <w:pPr>
              <w:spacing w:line="240" w:lineRule="auto"/>
              <w:rPr>
                <w:sz w:val="24"/>
              </w:rPr>
            </w:pPr>
            <w:r w:rsidRPr="00357190">
              <w:rPr>
                <w:sz w:val="24"/>
              </w:rPr>
              <w:t>- Phối hợp với các cơ quan chuyên môn trong quá trình khắc phục các vấn đề ô nhiễm môi trường phát sinh.</w:t>
            </w:r>
          </w:p>
          <w:p w14:paraId="291319C8" w14:textId="77777777" w:rsidR="00EC022F" w:rsidRPr="00357190" w:rsidRDefault="00EC022F" w:rsidP="009C1D55">
            <w:pPr>
              <w:spacing w:line="240" w:lineRule="auto"/>
              <w:rPr>
                <w:sz w:val="24"/>
              </w:rPr>
            </w:pPr>
            <w:r w:rsidRPr="00357190">
              <w:rPr>
                <w:sz w:val="24"/>
              </w:rPr>
              <w:t>- Báo cáo kết quả thực hiện tới Ban Quản lý các Khu công nghiệp tỉnh Hưng Yên.</w:t>
            </w:r>
          </w:p>
        </w:tc>
      </w:tr>
      <w:tr w:rsidR="00357190" w:rsidRPr="00357190" w14:paraId="08030031" w14:textId="77777777" w:rsidTr="009C1D55">
        <w:trPr>
          <w:trHeight w:val="20"/>
          <w:jc w:val="center"/>
        </w:trPr>
        <w:tc>
          <w:tcPr>
            <w:tcW w:w="357" w:type="pct"/>
            <w:vAlign w:val="center"/>
          </w:tcPr>
          <w:p w14:paraId="539038DA" w14:textId="77777777" w:rsidR="00EC022F" w:rsidRPr="00357190" w:rsidRDefault="00EC022F" w:rsidP="009C1D55">
            <w:pPr>
              <w:spacing w:line="240" w:lineRule="auto"/>
              <w:jc w:val="center"/>
              <w:rPr>
                <w:sz w:val="24"/>
              </w:rPr>
            </w:pPr>
            <w:r w:rsidRPr="00357190">
              <w:rPr>
                <w:sz w:val="24"/>
              </w:rPr>
              <w:t>3</w:t>
            </w:r>
          </w:p>
        </w:tc>
        <w:tc>
          <w:tcPr>
            <w:tcW w:w="1355" w:type="pct"/>
            <w:vAlign w:val="center"/>
          </w:tcPr>
          <w:p w14:paraId="5EE1F589" w14:textId="77777777" w:rsidR="00EC022F" w:rsidRPr="00357190" w:rsidRDefault="00EC022F" w:rsidP="009C1D55">
            <w:pPr>
              <w:spacing w:line="240" w:lineRule="auto"/>
              <w:rPr>
                <w:sz w:val="24"/>
              </w:rPr>
            </w:pPr>
            <w:r w:rsidRPr="00357190">
              <w:rPr>
                <w:sz w:val="24"/>
              </w:rPr>
              <w:t>Bộ phận chuyên trách môi trường – Ban Quản lý các Khu công nghiệp tỉnh Hưng Yên</w:t>
            </w:r>
          </w:p>
        </w:tc>
        <w:tc>
          <w:tcPr>
            <w:tcW w:w="3288" w:type="pct"/>
            <w:vAlign w:val="center"/>
          </w:tcPr>
          <w:p w14:paraId="1D9569A7" w14:textId="77777777" w:rsidR="00EC022F" w:rsidRPr="00357190" w:rsidRDefault="00EC022F" w:rsidP="009C1D55">
            <w:pPr>
              <w:spacing w:line="240" w:lineRule="auto"/>
              <w:rPr>
                <w:sz w:val="24"/>
              </w:rPr>
            </w:pPr>
            <w:r w:rsidRPr="00357190">
              <w:rPr>
                <w:sz w:val="24"/>
              </w:rPr>
              <w:t>- Quản lý và kiểm tra việc tuân thủ thực hiện các biện pháp giảm thiểu tác động đề xuất báo cáo đề xuất cấp GPMT của Dự án.</w:t>
            </w:r>
          </w:p>
        </w:tc>
      </w:tr>
    </w:tbl>
    <w:p w14:paraId="04E8E888" w14:textId="2C27E633" w:rsidR="000717E7" w:rsidRPr="00357190" w:rsidRDefault="00792D53" w:rsidP="00CE5F4C">
      <w:pPr>
        <w:pStyle w:val="Heading2"/>
        <w:contextualSpacing/>
        <w:rPr>
          <w:rFonts w:asciiTheme="majorHAnsi" w:hAnsiTheme="majorHAnsi" w:cstheme="majorHAnsi"/>
          <w:i/>
          <w:szCs w:val="26"/>
          <w:lang w:val="vi-VN"/>
        </w:rPr>
      </w:pPr>
      <w:bookmarkStart w:id="804" w:name="_Toc236658965"/>
      <w:r w:rsidRPr="00357190">
        <w:rPr>
          <w:rFonts w:asciiTheme="majorHAnsi" w:hAnsiTheme="majorHAnsi" w:cstheme="majorHAnsi"/>
          <w:bCs w:val="0"/>
          <w:szCs w:val="26"/>
          <w:lang w:val="vi-VN" w:eastAsia="vi-VN"/>
        </w:rPr>
        <w:t>4</w:t>
      </w:r>
      <w:r w:rsidR="000717E7" w:rsidRPr="00357190">
        <w:rPr>
          <w:rFonts w:asciiTheme="majorHAnsi" w:hAnsiTheme="majorHAnsi" w:cstheme="majorHAnsi"/>
          <w:bCs w:val="0"/>
          <w:szCs w:val="26"/>
          <w:lang w:val="vi-VN" w:eastAsia="vi-VN"/>
        </w:rPr>
        <w:t>. Nhận xét về mức độ chi tiết, độ tin cậy của các kết quả đánh giá, dự báo</w:t>
      </w:r>
      <w:bookmarkEnd w:id="799"/>
      <w:bookmarkEnd w:id="800"/>
      <w:bookmarkEnd w:id="801"/>
      <w:bookmarkEnd w:id="802"/>
      <w:bookmarkEnd w:id="804"/>
    </w:p>
    <w:p w14:paraId="762D65CC" w14:textId="412284C2" w:rsidR="00BD16EE" w:rsidRDefault="00B34A77" w:rsidP="00CE5F4C">
      <w:pPr>
        <w:ind w:firstLine="567"/>
        <w:contextualSpacing/>
        <w:rPr>
          <w:rFonts w:asciiTheme="majorHAnsi" w:hAnsiTheme="majorHAnsi" w:cstheme="majorHAnsi"/>
          <w:szCs w:val="26"/>
          <w:lang w:val="cs-CZ"/>
        </w:rPr>
      </w:pPr>
      <w:r w:rsidRPr="00357190">
        <w:rPr>
          <w:rFonts w:asciiTheme="majorHAnsi" w:hAnsiTheme="majorHAnsi" w:cstheme="majorHAnsi"/>
          <w:szCs w:val="26"/>
          <w:lang w:val="cs-CZ"/>
        </w:rPr>
        <w:t>Báo cáo đề xuất cấp GPMT</w:t>
      </w:r>
      <w:r w:rsidR="000717E7" w:rsidRPr="00357190">
        <w:rPr>
          <w:rFonts w:asciiTheme="majorHAnsi" w:hAnsiTheme="majorHAnsi" w:cstheme="majorHAnsi"/>
          <w:szCs w:val="26"/>
          <w:lang w:val="cs-CZ"/>
        </w:rPr>
        <w:t xml:space="preserve"> Dự án</w:t>
      </w:r>
      <w:r w:rsidR="008E5485" w:rsidRPr="00357190">
        <w:rPr>
          <w:rFonts w:asciiTheme="majorHAnsi" w:hAnsiTheme="majorHAnsi" w:cstheme="majorHAnsi"/>
          <w:bCs/>
          <w:i/>
          <w:szCs w:val="26"/>
          <w:lang w:val="vi-VN"/>
        </w:rPr>
        <w:t>“</w:t>
      </w:r>
      <w:r w:rsidR="005B70CB" w:rsidRPr="00357190">
        <w:rPr>
          <w:rFonts w:asciiTheme="majorHAnsi" w:hAnsiTheme="majorHAnsi" w:cstheme="majorHAnsi"/>
          <w:bCs/>
          <w:i/>
          <w:szCs w:val="26"/>
          <w:lang w:val="vi-VN"/>
        </w:rPr>
        <w:t>Dự án đầu tư xây dựng và kinh doanh kết cấu hạ tầng Khu công nghiệp số 10 - Hưng Yên</w:t>
      </w:r>
      <w:r w:rsidR="00C42D52" w:rsidRPr="00357190">
        <w:rPr>
          <w:rFonts w:asciiTheme="majorHAnsi" w:hAnsiTheme="majorHAnsi" w:cstheme="majorHAnsi"/>
          <w:bCs/>
          <w:i/>
          <w:szCs w:val="26"/>
          <w:lang w:val="vi-VN"/>
        </w:rPr>
        <w:t>.</w:t>
      </w:r>
      <w:r w:rsidR="008E5485" w:rsidRPr="00357190">
        <w:rPr>
          <w:rFonts w:asciiTheme="majorHAnsi" w:hAnsiTheme="majorHAnsi" w:cstheme="majorHAnsi"/>
          <w:bCs/>
          <w:i/>
          <w:szCs w:val="26"/>
          <w:lang w:val="vi-VN"/>
        </w:rPr>
        <w:t>”</w:t>
      </w:r>
      <w:r w:rsidR="000717E7" w:rsidRPr="00357190">
        <w:rPr>
          <w:rFonts w:asciiTheme="majorHAnsi" w:hAnsiTheme="majorHAnsi" w:cstheme="majorHAnsi"/>
          <w:szCs w:val="26"/>
          <w:lang w:val="cs-CZ"/>
        </w:rPr>
        <w:t xml:space="preserve"> được thực hiện dựa theo các phương pháp sau: </w:t>
      </w:r>
      <w:r w:rsidR="000717E7" w:rsidRPr="00357190">
        <w:rPr>
          <w:rFonts w:asciiTheme="majorHAnsi" w:hAnsiTheme="majorHAnsi" w:cstheme="majorHAnsi"/>
          <w:szCs w:val="26"/>
          <w:lang w:val="vi-VN"/>
        </w:rPr>
        <w:t>Phương pháp thống kê;</w:t>
      </w:r>
      <w:r w:rsidR="000717E7" w:rsidRPr="00357190">
        <w:rPr>
          <w:rFonts w:asciiTheme="majorHAnsi" w:hAnsiTheme="majorHAnsi" w:cstheme="majorHAnsi"/>
          <w:szCs w:val="26"/>
          <w:lang w:val="cs-CZ"/>
        </w:rPr>
        <w:t xml:space="preserve"> Phương pháp lấy mẫu ngoài hiện trường và phân tích trong phòng thí nghiệm, Phương pháp đánh giá nhanh theo hệ số ô nhiễm do WHO thiết lập năm 1993, Phương pháp so sánh. Độ tin cậy của các phương pháp</w:t>
      </w:r>
      <w:r w:rsidRPr="00357190">
        <w:rPr>
          <w:rFonts w:asciiTheme="majorHAnsi" w:hAnsiTheme="majorHAnsi" w:cstheme="majorHAnsi"/>
          <w:szCs w:val="26"/>
          <w:lang w:val="cs-CZ"/>
        </w:rPr>
        <w:t xml:space="preserve"> đánh giá trong GPMT</w:t>
      </w:r>
      <w:r w:rsidR="000717E7" w:rsidRPr="00357190">
        <w:rPr>
          <w:rFonts w:asciiTheme="majorHAnsi" w:hAnsiTheme="majorHAnsi" w:cstheme="majorHAnsi"/>
          <w:szCs w:val="26"/>
          <w:lang w:val="cs-CZ"/>
        </w:rPr>
        <w:t xml:space="preserve"> được trình bày trong bảng như sau:</w:t>
      </w:r>
    </w:p>
    <w:p w14:paraId="644BDD51" w14:textId="3DBE5D12" w:rsidR="00214F56" w:rsidRDefault="00214F56" w:rsidP="00CE5F4C">
      <w:pPr>
        <w:ind w:firstLine="567"/>
        <w:contextualSpacing/>
        <w:rPr>
          <w:rFonts w:asciiTheme="majorHAnsi" w:hAnsiTheme="majorHAnsi" w:cstheme="majorHAnsi"/>
          <w:szCs w:val="26"/>
          <w:lang w:val="cs-CZ"/>
        </w:rPr>
      </w:pPr>
    </w:p>
    <w:p w14:paraId="4B056111" w14:textId="77777777" w:rsidR="00214F56" w:rsidRPr="00357190" w:rsidRDefault="00214F56" w:rsidP="00CE5F4C">
      <w:pPr>
        <w:ind w:firstLine="567"/>
        <w:contextualSpacing/>
        <w:rPr>
          <w:rFonts w:asciiTheme="majorHAnsi" w:hAnsiTheme="majorHAnsi" w:cstheme="majorHAnsi"/>
          <w:szCs w:val="26"/>
          <w:lang w:val="cs-CZ"/>
        </w:rPr>
      </w:pPr>
    </w:p>
    <w:p w14:paraId="46A72C62" w14:textId="57CC3DD4" w:rsidR="004B061F" w:rsidRPr="00357190" w:rsidRDefault="005D51C5" w:rsidP="005D51C5">
      <w:pPr>
        <w:pStyle w:val="Caption"/>
        <w:rPr>
          <w:rFonts w:asciiTheme="majorHAnsi" w:hAnsiTheme="majorHAnsi" w:cstheme="majorHAnsi"/>
          <w:b/>
          <w:bCs/>
          <w:color w:val="auto"/>
          <w:szCs w:val="26"/>
          <w:lang w:val="cs-CZ"/>
        </w:rPr>
      </w:pPr>
      <w:bookmarkStart w:id="805" w:name="_Toc61506267"/>
      <w:bookmarkStart w:id="806" w:name="_Toc68185162"/>
      <w:bookmarkStart w:id="807" w:name="_Toc68597863"/>
      <w:bookmarkStart w:id="808" w:name="_Toc68597980"/>
      <w:bookmarkStart w:id="809" w:name="_Toc78342491"/>
      <w:bookmarkStart w:id="810" w:name="_Toc80572704"/>
      <w:bookmarkStart w:id="811" w:name="_Toc83039356"/>
      <w:bookmarkStart w:id="812" w:name="_Toc234478981"/>
      <w:bookmarkStart w:id="813" w:name="_Toc236659047"/>
      <w:r w:rsidRPr="00357190">
        <w:rPr>
          <w:b/>
          <w:bCs/>
          <w:color w:val="auto"/>
        </w:rPr>
        <w:lastRenderedPageBreak/>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46</w:t>
      </w:r>
      <w:r w:rsidRPr="00357190">
        <w:rPr>
          <w:b/>
          <w:bCs/>
          <w:color w:val="auto"/>
        </w:rPr>
        <w:fldChar w:fldCharType="end"/>
      </w:r>
      <w:r w:rsidR="00DF531B" w:rsidRPr="00357190">
        <w:rPr>
          <w:rFonts w:asciiTheme="majorHAnsi" w:hAnsiTheme="majorHAnsi" w:cstheme="majorHAnsi"/>
          <w:b/>
          <w:bCs/>
          <w:color w:val="auto"/>
          <w:szCs w:val="26"/>
        </w:rPr>
        <w:t>.</w:t>
      </w:r>
      <w:r w:rsidR="00CD63FD" w:rsidRPr="00357190">
        <w:rPr>
          <w:rFonts w:asciiTheme="majorHAnsi" w:hAnsiTheme="majorHAnsi" w:cstheme="majorHAnsi"/>
          <w:b/>
          <w:bCs/>
          <w:color w:val="auto"/>
          <w:szCs w:val="26"/>
          <w:lang w:val="cs-CZ"/>
        </w:rPr>
        <w:t xml:space="preserve"> Độ tin cậy của các phương pháp</w:t>
      </w:r>
      <w:bookmarkEnd w:id="805"/>
      <w:bookmarkEnd w:id="806"/>
      <w:bookmarkEnd w:id="807"/>
      <w:bookmarkEnd w:id="808"/>
      <w:bookmarkEnd w:id="809"/>
      <w:bookmarkEnd w:id="810"/>
      <w:bookmarkEnd w:id="811"/>
      <w:bookmarkEnd w:id="812"/>
      <w:bookmarkEnd w:id="813"/>
    </w:p>
    <w:tbl>
      <w:tblPr>
        <w:tblW w:w="938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708"/>
        <w:gridCol w:w="3009"/>
        <w:gridCol w:w="1270"/>
        <w:gridCol w:w="4394"/>
      </w:tblGrid>
      <w:tr w:rsidR="00357190" w:rsidRPr="00357190" w14:paraId="1B6B47B2" w14:textId="77777777" w:rsidTr="009C1D55">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38A78F28" w14:textId="77777777" w:rsidR="009437A1" w:rsidRPr="00357190" w:rsidRDefault="009437A1" w:rsidP="009C1D55">
            <w:pPr>
              <w:jc w:val="center"/>
              <w:rPr>
                <w:b/>
                <w:bCs/>
                <w:szCs w:val="28"/>
                <w:lang w:val="nl-NL"/>
              </w:rPr>
            </w:pPr>
            <w:r w:rsidRPr="00357190">
              <w:rPr>
                <w:b/>
                <w:bCs/>
                <w:szCs w:val="28"/>
                <w:lang w:val="nl-NL"/>
              </w:rPr>
              <w:t>Stt</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0F2BD0D8" w14:textId="77777777" w:rsidR="009437A1" w:rsidRPr="00357190" w:rsidRDefault="009437A1" w:rsidP="009C1D55">
            <w:pPr>
              <w:jc w:val="center"/>
              <w:rPr>
                <w:b/>
                <w:bCs/>
                <w:szCs w:val="28"/>
                <w:lang w:val="nl-NL"/>
              </w:rPr>
            </w:pPr>
            <w:r w:rsidRPr="00357190">
              <w:rPr>
                <w:b/>
                <w:bCs/>
                <w:szCs w:val="28"/>
                <w:lang w:val="nl-NL"/>
              </w:rPr>
              <w:t>Phương pháp</w:t>
            </w:r>
          </w:p>
        </w:tc>
        <w:tc>
          <w:tcPr>
            <w:tcW w:w="1270" w:type="dxa"/>
            <w:tcBorders>
              <w:top w:val="single" w:sz="4" w:space="0" w:color="808080"/>
              <w:left w:val="single" w:sz="4" w:space="0" w:color="808080"/>
              <w:bottom w:val="single" w:sz="4" w:space="0" w:color="808080"/>
              <w:right w:val="single" w:sz="4" w:space="0" w:color="808080"/>
            </w:tcBorders>
            <w:vAlign w:val="center"/>
            <w:hideMark/>
          </w:tcPr>
          <w:p w14:paraId="1EF7BAC0" w14:textId="77777777" w:rsidR="009437A1" w:rsidRPr="00357190" w:rsidRDefault="009437A1" w:rsidP="009C1D55">
            <w:pPr>
              <w:jc w:val="center"/>
              <w:rPr>
                <w:b/>
                <w:bCs/>
                <w:szCs w:val="28"/>
                <w:lang w:val="nl-NL"/>
              </w:rPr>
            </w:pPr>
            <w:r w:rsidRPr="00357190">
              <w:rPr>
                <w:b/>
                <w:bCs/>
                <w:szCs w:val="28"/>
                <w:lang w:val="nl-NL"/>
              </w:rPr>
              <w:t>Độ tin cậy</w:t>
            </w:r>
          </w:p>
        </w:tc>
        <w:tc>
          <w:tcPr>
            <w:tcW w:w="4394" w:type="dxa"/>
            <w:tcBorders>
              <w:top w:val="single" w:sz="4" w:space="0" w:color="808080"/>
              <w:left w:val="single" w:sz="4" w:space="0" w:color="808080"/>
              <w:bottom w:val="single" w:sz="4" w:space="0" w:color="808080"/>
              <w:right w:val="single" w:sz="4" w:space="0" w:color="808080"/>
            </w:tcBorders>
            <w:vAlign w:val="center"/>
            <w:hideMark/>
          </w:tcPr>
          <w:p w14:paraId="20C407C8" w14:textId="77777777" w:rsidR="009437A1" w:rsidRPr="00357190" w:rsidRDefault="009437A1" w:rsidP="009C1D55">
            <w:pPr>
              <w:jc w:val="center"/>
              <w:rPr>
                <w:b/>
                <w:bCs/>
                <w:szCs w:val="28"/>
                <w:lang w:val="nl-NL"/>
              </w:rPr>
            </w:pPr>
            <w:r w:rsidRPr="00357190">
              <w:rPr>
                <w:b/>
                <w:bCs/>
                <w:szCs w:val="28"/>
                <w:lang w:val="nl-NL"/>
              </w:rPr>
              <w:t>Nguyên nhân</w:t>
            </w:r>
          </w:p>
        </w:tc>
      </w:tr>
      <w:tr w:rsidR="00357190" w:rsidRPr="00357190" w14:paraId="740B8D95" w14:textId="77777777" w:rsidTr="009C1D55">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7DAA2870" w14:textId="77777777" w:rsidR="009437A1" w:rsidRPr="00357190" w:rsidRDefault="009437A1" w:rsidP="009C1D55">
            <w:pPr>
              <w:jc w:val="center"/>
              <w:rPr>
                <w:bCs/>
                <w:szCs w:val="28"/>
                <w:lang w:val="nl-NL"/>
              </w:rPr>
            </w:pPr>
            <w:r w:rsidRPr="00357190">
              <w:rPr>
                <w:bCs/>
                <w:szCs w:val="28"/>
                <w:lang w:val="nl-NL"/>
              </w:rPr>
              <w:t>1</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03DE5A69" w14:textId="77777777" w:rsidR="009437A1" w:rsidRPr="00357190" w:rsidRDefault="009437A1" w:rsidP="009C1D55">
            <w:pPr>
              <w:jc w:val="center"/>
              <w:rPr>
                <w:bCs/>
                <w:szCs w:val="28"/>
                <w:lang w:val="nl-NL"/>
              </w:rPr>
            </w:pPr>
            <w:r w:rsidRPr="00357190">
              <w:rPr>
                <w:bCs/>
                <w:szCs w:val="28"/>
                <w:lang w:val="nl-NL"/>
              </w:rPr>
              <w:t>Phương pháp thống kê</w:t>
            </w:r>
          </w:p>
        </w:tc>
        <w:tc>
          <w:tcPr>
            <w:tcW w:w="1270" w:type="dxa"/>
            <w:tcBorders>
              <w:top w:val="single" w:sz="4" w:space="0" w:color="808080"/>
              <w:left w:val="single" w:sz="4" w:space="0" w:color="808080"/>
              <w:bottom w:val="single" w:sz="4" w:space="0" w:color="808080"/>
              <w:right w:val="single" w:sz="4" w:space="0" w:color="808080"/>
            </w:tcBorders>
            <w:vAlign w:val="center"/>
            <w:hideMark/>
          </w:tcPr>
          <w:p w14:paraId="043F1C3B" w14:textId="77777777" w:rsidR="009437A1" w:rsidRPr="00357190" w:rsidRDefault="009437A1" w:rsidP="009C1D55">
            <w:pPr>
              <w:jc w:val="center"/>
              <w:rPr>
                <w:bCs/>
                <w:szCs w:val="28"/>
                <w:lang w:val="nl-NL"/>
              </w:rPr>
            </w:pPr>
            <w:r w:rsidRPr="00357190">
              <w:rPr>
                <w:bCs/>
                <w:szCs w:val="28"/>
                <w:lang w:val="nl-NL"/>
              </w:rPr>
              <w:t>Cao</w:t>
            </w:r>
          </w:p>
        </w:tc>
        <w:tc>
          <w:tcPr>
            <w:tcW w:w="4394" w:type="dxa"/>
            <w:tcBorders>
              <w:top w:val="single" w:sz="4" w:space="0" w:color="808080"/>
              <w:left w:val="single" w:sz="4" w:space="0" w:color="808080"/>
              <w:bottom w:val="single" w:sz="4" w:space="0" w:color="808080"/>
              <w:right w:val="single" w:sz="4" w:space="0" w:color="808080"/>
            </w:tcBorders>
            <w:vAlign w:val="center"/>
            <w:hideMark/>
          </w:tcPr>
          <w:p w14:paraId="042AABC0" w14:textId="77777777" w:rsidR="009437A1" w:rsidRPr="00357190" w:rsidRDefault="009437A1" w:rsidP="009C1D55">
            <w:pPr>
              <w:jc w:val="center"/>
              <w:rPr>
                <w:bCs/>
                <w:szCs w:val="28"/>
                <w:lang w:val="nl-NL"/>
              </w:rPr>
            </w:pPr>
            <w:r w:rsidRPr="00357190">
              <w:rPr>
                <w:bCs/>
                <w:szCs w:val="28"/>
                <w:lang w:val="nl-NL"/>
              </w:rPr>
              <w:t>Dựa theo số liệu thống kê chính thức của tỉnh.</w:t>
            </w:r>
          </w:p>
        </w:tc>
      </w:tr>
      <w:tr w:rsidR="00357190" w:rsidRPr="00357190" w14:paraId="788FC040" w14:textId="77777777" w:rsidTr="009C1D55">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7A438D1A" w14:textId="77777777" w:rsidR="009437A1" w:rsidRPr="00357190" w:rsidRDefault="009437A1" w:rsidP="009C1D55">
            <w:pPr>
              <w:jc w:val="center"/>
              <w:rPr>
                <w:bCs/>
                <w:szCs w:val="28"/>
                <w:lang w:val="nl-NL"/>
              </w:rPr>
            </w:pPr>
            <w:r w:rsidRPr="00357190">
              <w:rPr>
                <w:bCs/>
                <w:szCs w:val="28"/>
                <w:lang w:val="nl-NL"/>
              </w:rPr>
              <w:t>2</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0C8927F1" w14:textId="77777777" w:rsidR="009437A1" w:rsidRPr="00357190" w:rsidRDefault="009437A1" w:rsidP="009C1D55">
            <w:pPr>
              <w:jc w:val="center"/>
              <w:rPr>
                <w:bCs/>
                <w:szCs w:val="28"/>
                <w:lang w:val="nl-NL"/>
              </w:rPr>
            </w:pPr>
            <w:r w:rsidRPr="00357190">
              <w:rPr>
                <w:bCs/>
                <w:szCs w:val="28"/>
                <w:lang w:val="nl-NL"/>
              </w:rPr>
              <w:t>Phương pháp lấy mẫu ngoài hiện trường và phân tích trong phòng thí nghiệm</w:t>
            </w:r>
          </w:p>
        </w:tc>
        <w:tc>
          <w:tcPr>
            <w:tcW w:w="1270" w:type="dxa"/>
            <w:tcBorders>
              <w:top w:val="single" w:sz="4" w:space="0" w:color="808080"/>
              <w:left w:val="single" w:sz="4" w:space="0" w:color="808080"/>
              <w:bottom w:val="single" w:sz="4" w:space="0" w:color="808080"/>
              <w:right w:val="single" w:sz="4" w:space="0" w:color="808080"/>
            </w:tcBorders>
            <w:vAlign w:val="center"/>
            <w:hideMark/>
          </w:tcPr>
          <w:p w14:paraId="04CE0805" w14:textId="77777777" w:rsidR="009437A1" w:rsidRPr="00357190" w:rsidRDefault="009437A1" w:rsidP="009C1D55">
            <w:pPr>
              <w:jc w:val="center"/>
              <w:rPr>
                <w:bCs/>
                <w:szCs w:val="28"/>
                <w:lang w:val="nl-NL"/>
              </w:rPr>
            </w:pPr>
            <w:r w:rsidRPr="00357190">
              <w:rPr>
                <w:bCs/>
                <w:szCs w:val="28"/>
                <w:lang w:val="nl-NL"/>
              </w:rPr>
              <w:t>Cao</w:t>
            </w:r>
          </w:p>
        </w:tc>
        <w:tc>
          <w:tcPr>
            <w:tcW w:w="4394" w:type="dxa"/>
            <w:tcBorders>
              <w:top w:val="single" w:sz="4" w:space="0" w:color="808080"/>
              <w:left w:val="single" w:sz="4" w:space="0" w:color="808080"/>
              <w:bottom w:val="single" w:sz="4" w:space="0" w:color="808080"/>
              <w:right w:val="single" w:sz="4" w:space="0" w:color="808080"/>
            </w:tcBorders>
            <w:vAlign w:val="center"/>
            <w:hideMark/>
          </w:tcPr>
          <w:p w14:paraId="6F165585" w14:textId="77777777" w:rsidR="009437A1" w:rsidRPr="00357190" w:rsidRDefault="009437A1" w:rsidP="009C1D55">
            <w:pPr>
              <w:jc w:val="center"/>
              <w:rPr>
                <w:bCs/>
                <w:szCs w:val="28"/>
                <w:lang w:val="nl-NL"/>
              </w:rPr>
            </w:pPr>
            <w:r w:rsidRPr="00357190">
              <w:rPr>
                <w:bCs/>
                <w:szCs w:val="28"/>
                <w:lang w:val="nl-NL"/>
              </w:rPr>
              <w:t>- Thiết bị lấy mẫu, phân tích mới, hiện đại</w:t>
            </w:r>
          </w:p>
          <w:p w14:paraId="46DBC7E0" w14:textId="77777777" w:rsidR="009437A1" w:rsidRPr="00357190" w:rsidRDefault="009437A1" w:rsidP="009C1D55">
            <w:pPr>
              <w:jc w:val="center"/>
              <w:rPr>
                <w:bCs/>
                <w:szCs w:val="28"/>
                <w:lang w:val="nl-NL"/>
              </w:rPr>
            </w:pPr>
            <w:r w:rsidRPr="00357190">
              <w:rPr>
                <w:bCs/>
                <w:szCs w:val="28"/>
                <w:lang w:val="nl-NL"/>
              </w:rPr>
              <w:t>- Dựa vào phương pháp lấy mẫu tiêu chuẩn</w:t>
            </w:r>
          </w:p>
        </w:tc>
      </w:tr>
      <w:tr w:rsidR="00357190" w:rsidRPr="00357190" w14:paraId="3A210F76" w14:textId="77777777" w:rsidTr="009C1D55">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3DCF5C53" w14:textId="77777777" w:rsidR="009437A1" w:rsidRPr="00357190" w:rsidRDefault="009437A1" w:rsidP="009C1D55">
            <w:pPr>
              <w:jc w:val="center"/>
              <w:rPr>
                <w:bCs/>
                <w:szCs w:val="28"/>
                <w:lang w:val="nl-NL"/>
              </w:rPr>
            </w:pPr>
            <w:r w:rsidRPr="00357190">
              <w:rPr>
                <w:bCs/>
                <w:szCs w:val="28"/>
                <w:lang w:val="nl-NL"/>
              </w:rPr>
              <w:t>3</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5715A668" w14:textId="77777777" w:rsidR="009437A1" w:rsidRPr="00357190" w:rsidRDefault="009437A1" w:rsidP="009C1D55">
            <w:pPr>
              <w:jc w:val="center"/>
              <w:rPr>
                <w:bCs/>
                <w:szCs w:val="28"/>
                <w:lang w:val="nl-NL"/>
              </w:rPr>
            </w:pPr>
            <w:r w:rsidRPr="00357190">
              <w:rPr>
                <w:bCs/>
                <w:szCs w:val="28"/>
                <w:lang w:val="nl-NL"/>
              </w:rPr>
              <w:t>Phương pháp đánh giá nhanh theo hệ số ô nhiễm do WHO thiết lập năm 1993</w:t>
            </w:r>
          </w:p>
        </w:tc>
        <w:tc>
          <w:tcPr>
            <w:tcW w:w="1270" w:type="dxa"/>
            <w:tcBorders>
              <w:top w:val="single" w:sz="4" w:space="0" w:color="808080"/>
              <w:left w:val="single" w:sz="4" w:space="0" w:color="808080"/>
              <w:bottom w:val="single" w:sz="4" w:space="0" w:color="808080"/>
              <w:right w:val="single" w:sz="4" w:space="0" w:color="808080"/>
            </w:tcBorders>
            <w:vAlign w:val="center"/>
            <w:hideMark/>
          </w:tcPr>
          <w:p w14:paraId="749DBDD8" w14:textId="77777777" w:rsidR="009437A1" w:rsidRPr="00357190" w:rsidRDefault="009437A1" w:rsidP="009C1D55">
            <w:pPr>
              <w:jc w:val="center"/>
              <w:rPr>
                <w:bCs/>
                <w:szCs w:val="28"/>
                <w:lang w:val="nl-NL"/>
              </w:rPr>
            </w:pPr>
            <w:r w:rsidRPr="00357190">
              <w:rPr>
                <w:bCs/>
                <w:szCs w:val="28"/>
                <w:lang w:val="nl-NL"/>
              </w:rPr>
              <w:t>Trung bình</w:t>
            </w:r>
          </w:p>
        </w:tc>
        <w:tc>
          <w:tcPr>
            <w:tcW w:w="4394" w:type="dxa"/>
            <w:tcBorders>
              <w:top w:val="single" w:sz="4" w:space="0" w:color="808080"/>
              <w:left w:val="single" w:sz="4" w:space="0" w:color="808080"/>
              <w:bottom w:val="single" w:sz="4" w:space="0" w:color="808080"/>
              <w:right w:val="single" w:sz="4" w:space="0" w:color="808080"/>
            </w:tcBorders>
            <w:vAlign w:val="center"/>
            <w:hideMark/>
          </w:tcPr>
          <w:p w14:paraId="6288EE0B" w14:textId="77777777" w:rsidR="009437A1" w:rsidRPr="00357190" w:rsidRDefault="009437A1" w:rsidP="009C1D55">
            <w:pPr>
              <w:jc w:val="center"/>
              <w:rPr>
                <w:bCs/>
                <w:szCs w:val="28"/>
                <w:lang w:val="nl-NL"/>
              </w:rPr>
            </w:pPr>
            <w:r w:rsidRPr="00357190">
              <w:rPr>
                <w:bCs/>
                <w:szCs w:val="28"/>
                <w:lang w:val="nl-NL"/>
              </w:rPr>
              <w:t>Dựa vào hệ số ô nhiễm do Tổ chức Y tế Thế giới thiết lập nên chưa thật sự phù hợp với điều kiện Việt Nam</w:t>
            </w:r>
          </w:p>
        </w:tc>
      </w:tr>
      <w:tr w:rsidR="00357190" w:rsidRPr="00357190" w14:paraId="087A1621" w14:textId="77777777" w:rsidTr="009C1D55">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215AF830" w14:textId="77777777" w:rsidR="009437A1" w:rsidRPr="00357190" w:rsidRDefault="009437A1" w:rsidP="009C1D55">
            <w:pPr>
              <w:jc w:val="center"/>
              <w:rPr>
                <w:bCs/>
                <w:szCs w:val="28"/>
                <w:lang w:val="nl-NL"/>
              </w:rPr>
            </w:pPr>
            <w:r w:rsidRPr="00357190">
              <w:rPr>
                <w:bCs/>
                <w:szCs w:val="28"/>
                <w:lang w:val="nl-NL"/>
              </w:rPr>
              <w:t>4</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39F00681" w14:textId="77777777" w:rsidR="009437A1" w:rsidRPr="00357190" w:rsidRDefault="009437A1" w:rsidP="009C1D55">
            <w:pPr>
              <w:jc w:val="center"/>
              <w:rPr>
                <w:bCs/>
                <w:szCs w:val="28"/>
                <w:lang w:val="nl-NL"/>
              </w:rPr>
            </w:pPr>
            <w:r w:rsidRPr="00357190">
              <w:rPr>
                <w:bCs/>
                <w:szCs w:val="28"/>
                <w:lang w:val="nl-NL"/>
              </w:rPr>
              <w:t xml:space="preserve">Phương pháp so sánh </w:t>
            </w:r>
          </w:p>
        </w:tc>
        <w:tc>
          <w:tcPr>
            <w:tcW w:w="1270" w:type="dxa"/>
            <w:tcBorders>
              <w:top w:val="single" w:sz="4" w:space="0" w:color="808080"/>
              <w:left w:val="single" w:sz="4" w:space="0" w:color="808080"/>
              <w:bottom w:val="single" w:sz="4" w:space="0" w:color="808080"/>
              <w:right w:val="single" w:sz="4" w:space="0" w:color="808080"/>
            </w:tcBorders>
            <w:vAlign w:val="center"/>
            <w:hideMark/>
          </w:tcPr>
          <w:p w14:paraId="48365E20" w14:textId="77777777" w:rsidR="009437A1" w:rsidRPr="00357190" w:rsidRDefault="009437A1" w:rsidP="009C1D55">
            <w:pPr>
              <w:jc w:val="center"/>
              <w:rPr>
                <w:bCs/>
                <w:szCs w:val="28"/>
                <w:lang w:val="nl-NL"/>
              </w:rPr>
            </w:pPr>
            <w:r w:rsidRPr="00357190">
              <w:rPr>
                <w:bCs/>
                <w:szCs w:val="28"/>
                <w:lang w:val="nl-NL"/>
              </w:rPr>
              <w:t>Cao</w:t>
            </w:r>
          </w:p>
        </w:tc>
        <w:tc>
          <w:tcPr>
            <w:tcW w:w="4394" w:type="dxa"/>
            <w:tcBorders>
              <w:top w:val="single" w:sz="4" w:space="0" w:color="808080"/>
              <w:left w:val="single" w:sz="4" w:space="0" w:color="808080"/>
              <w:bottom w:val="single" w:sz="4" w:space="0" w:color="808080"/>
              <w:right w:val="single" w:sz="4" w:space="0" w:color="808080"/>
            </w:tcBorders>
            <w:vAlign w:val="center"/>
            <w:hideMark/>
          </w:tcPr>
          <w:p w14:paraId="68C5D49A" w14:textId="77777777" w:rsidR="009437A1" w:rsidRPr="00357190" w:rsidRDefault="009437A1" w:rsidP="009C1D55">
            <w:pPr>
              <w:jc w:val="center"/>
              <w:rPr>
                <w:bCs/>
                <w:szCs w:val="28"/>
                <w:lang w:val="nl-NL"/>
              </w:rPr>
            </w:pPr>
            <w:r w:rsidRPr="00357190">
              <w:rPr>
                <w:bCs/>
                <w:szCs w:val="28"/>
                <w:lang w:val="nl-NL"/>
              </w:rPr>
              <w:t>Kết quả phân tích có độ tin cậy cao</w:t>
            </w:r>
          </w:p>
        </w:tc>
      </w:tr>
      <w:tr w:rsidR="00357190" w:rsidRPr="00357190" w14:paraId="4D2B29B6" w14:textId="77777777" w:rsidTr="009C1D55">
        <w:trPr>
          <w:trHeight w:val="1350"/>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4EAF9EF8" w14:textId="77777777" w:rsidR="009437A1" w:rsidRPr="00357190" w:rsidRDefault="009437A1" w:rsidP="009C1D55">
            <w:pPr>
              <w:jc w:val="center"/>
              <w:rPr>
                <w:bCs/>
                <w:szCs w:val="28"/>
                <w:lang w:val="nl-NL"/>
              </w:rPr>
            </w:pPr>
            <w:r w:rsidRPr="00357190">
              <w:rPr>
                <w:bCs/>
                <w:szCs w:val="28"/>
                <w:lang w:val="nl-NL"/>
              </w:rPr>
              <w:t>5</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427265A9" w14:textId="77777777" w:rsidR="009437A1" w:rsidRPr="00357190" w:rsidRDefault="009437A1" w:rsidP="009C1D55">
            <w:pPr>
              <w:jc w:val="center"/>
              <w:rPr>
                <w:bCs/>
                <w:szCs w:val="28"/>
                <w:lang w:val="nl-NL"/>
              </w:rPr>
            </w:pPr>
            <w:r w:rsidRPr="00357190">
              <w:rPr>
                <w:bCs/>
                <w:szCs w:val="28"/>
                <w:lang w:val="nl-NL"/>
              </w:rPr>
              <w:t xml:space="preserve">Phương pháp lập bảng liệt kê </w:t>
            </w:r>
          </w:p>
        </w:tc>
        <w:tc>
          <w:tcPr>
            <w:tcW w:w="1270" w:type="dxa"/>
            <w:tcBorders>
              <w:top w:val="single" w:sz="4" w:space="0" w:color="808080"/>
              <w:left w:val="single" w:sz="4" w:space="0" w:color="808080"/>
              <w:bottom w:val="single" w:sz="4" w:space="0" w:color="808080"/>
              <w:right w:val="single" w:sz="4" w:space="0" w:color="808080"/>
            </w:tcBorders>
            <w:vAlign w:val="center"/>
            <w:hideMark/>
          </w:tcPr>
          <w:p w14:paraId="39B2EEDE" w14:textId="77777777" w:rsidR="009437A1" w:rsidRPr="00357190" w:rsidRDefault="009437A1" w:rsidP="009C1D55">
            <w:pPr>
              <w:jc w:val="center"/>
              <w:rPr>
                <w:bCs/>
                <w:szCs w:val="28"/>
                <w:lang w:val="nl-NL"/>
              </w:rPr>
            </w:pPr>
            <w:r w:rsidRPr="00357190">
              <w:rPr>
                <w:bCs/>
                <w:szCs w:val="28"/>
                <w:lang w:val="nl-NL"/>
              </w:rPr>
              <w:t>Trung bình</w:t>
            </w:r>
          </w:p>
        </w:tc>
        <w:tc>
          <w:tcPr>
            <w:tcW w:w="4394" w:type="dxa"/>
            <w:tcBorders>
              <w:top w:val="single" w:sz="4" w:space="0" w:color="808080"/>
              <w:left w:val="single" w:sz="4" w:space="0" w:color="808080"/>
              <w:bottom w:val="single" w:sz="4" w:space="0" w:color="808080"/>
              <w:right w:val="single" w:sz="4" w:space="0" w:color="808080"/>
            </w:tcBorders>
            <w:vAlign w:val="center"/>
            <w:hideMark/>
          </w:tcPr>
          <w:p w14:paraId="208298C3" w14:textId="77777777" w:rsidR="009437A1" w:rsidRPr="00357190" w:rsidRDefault="009437A1" w:rsidP="009C1D55">
            <w:pPr>
              <w:jc w:val="center"/>
              <w:rPr>
                <w:bCs/>
                <w:szCs w:val="28"/>
                <w:lang w:val="nl-NL"/>
              </w:rPr>
            </w:pPr>
            <w:r w:rsidRPr="00357190">
              <w:rPr>
                <w:bCs/>
                <w:szCs w:val="28"/>
                <w:lang w:val="nl-NL"/>
              </w:rPr>
              <w:t>Phương pháp chỉ đánh giá định tính hoặc bán định lượng, dựa trên chủ quan của những người đánh giá</w:t>
            </w:r>
          </w:p>
        </w:tc>
      </w:tr>
      <w:tr w:rsidR="00357190" w:rsidRPr="00357190" w14:paraId="19C8E142" w14:textId="77777777" w:rsidTr="009C1D55">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0BEBFFCA" w14:textId="77777777" w:rsidR="009437A1" w:rsidRPr="00357190" w:rsidRDefault="009437A1" w:rsidP="009C1D55">
            <w:pPr>
              <w:jc w:val="center"/>
              <w:rPr>
                <w:bCs/>
                <w:szCs w:val="28"/>
                <w:lang w:val="vi-VN"/>
              </w:rPr>
            </w:pPr>
            <w:r w:rsidRPr="00357190">
              <w:rPr>
                <w:bCs/>
                <w:szCs w:val="28"/>
                <w:lang w:val="vi-VN"/>
              </w:rPr>
              <w:t>6</w:t>
            </w:r>
          </w:p>
        </w:tc>
        <w:tc>
          <w:tcPr>
            <w:tcW w:w="3009" w:type="dxa"/>
            <w:tcBorders>
              <w:top w:val="single" w:sz="4" w:space="0" w:color="808080"/>
              <w:left w:val="single" w:sz="4" w:space="0" w:color="808080"/>
              <w:bottom w:val="single" w:sz="4" w:space="0" w:color="808080"/>
              <w:right w:val="single" w:sz="4" w:space="0" w:color="808080"/>
            </w:tcBorders>
            <w:vAlign w:val="center"/>
          </w:tcPr>
          <w:p w14:paraId="77C0A599" w14:textId="77777777" w:rsidR="009437A1" w:rsidRPr="00357190" w:rsidRDefault="009437A1" w:rsidP="009C1D55">
            <w:pPr>
              <w:jc w:val="center"/>
              <w:rPr>
                <w:bCs/>
                <w:szCs w:val="28"/>
                <w:lang w:val="nl-NL"/>
              </w:rPr>
            </w:pPr>
            <w:r w:rsidRPr="00357190">
              <w:rPr>
                <w:bCs/>
                <w:szCs w:val="28"/>
                <w:lang w:val="nl-NL"/>
              </w:rPr>
              <w:t>Phương pháp kế thừa</w:t>
            </w:r>
          </w:p>
        </w:tc>
        <w:tc>
          <w:tcPr>
            <w:tcW w:w="1270" w:type="dxa"/>
            <w:tcBorders>
              <w:top w:val="single" w:sz="4" w:space="0" w:color="808080"/>
              <w:left w:val="single" w:sz="4" w:space="0" w:color="808080"/>
              <w:bottom w:val="single" w:sz="4" w:space="0" w:color="808080"/>
              <w:right w:val="single" w:sz="4" w:space="0" w:color="808080"/>
            </w:tcBorders>
            <w:vAlign w:val="center"/>
          </w:tcPr>
          <w:p w14:paraId="349DC7C8" w14:textId="77777777" w:rsidR="009437A1" w:rsidRPr="00357190" w:rsidRDefault="009437A1" w:rsidP="009C1D55">
            <w:pPr>
              <w:jc w:val="center"/>
              <w:rPr>
                <w:bCs/>
                <w:szCs w:val="28"/>
                <w:lang w:val="nl-NL"/>
              </w:rPr>
            </w:pPr>
            <w:r w:rsidRPr="00357190">
              <w:rPr>
                <w:bCs/>
                <w:szCs w:val="28"/>
                <w:lang w:val="nl-NL"/>
              </w:rPr>
              <w:t>Trung bình</w:t>
            </w:r>
          </w:p>
        </w:tc>
        <w:tc>
          <w:tcPr>
            <w:tcW w:w="4394" w:type="dxa"/>
            <w:tcBorders>
              <w:top w:val="single" w:sz="4" w:space="0" w:color="808080"/>
              <w:left w:val="single" w:sz="4" w:space="0" w:color="808080"/>
              <w:bottom w:val="single" w:sz="4" w:space="0" w:color="808080"/>
              <w:right w:val="single" w:sz="4" w:space="0" w:color="808080"/>
            </w:tcBorders>
            <w:vAlign w:val="center"/>
          </w:tcPr>
          <w:p w14:paraId="24061E65" w14:textId="77777777" w:rsidR="009437A1" w:rsidRPr="00357190" w:rsidRDefault="009437A1" w:rsidP="009C1D55">
            <w:pPr>
              <w:jc w:val="center"/>
              <w:rPr>
                <w:bCs/>
                <w:szCs w:val="28"/>
                <w:lang w:val="nl-NL"/>
              </w:rPr>
            </w:pPr>
            <w:r w:rsidRPr="00357190">
              <w:rPr>
                <w:bCs/>
                <w:szCs w:val="28"/>
                <w:lang w:val="nl-NL"/>
              </w:rPr>
              <w:t>Dựa vào các số liệu, thông tin đã được cơ quan có thẩm quyền phê duyệt</w:t>
            </w:r>
          </w:p>
        </w:tc>
      </w:tr>
    </w:tbl>
    <w:p w14:paraId="0AB60928" w14:textId="77777777" w:rsidR="00440345" w:rsidRPr="00357190" w:rsidRDefault="000717E7" w:rsidP="00CE5F4C">
      <w:pPr>
        <w:ind w:firstLine="567"/>
        <w:contextualSpacing/>
        <w:rPr>
          <w:rFonts w:asciiTheme="majorHAnsi" w:hAnsiTheme="majorHAnsi" w:cstheme="majorHAnsi"/>
          <w:szCs w:val="26"/>
          <w:lang w:val="nl-NL"/>
        </w:rPr>
        <w:sectPr w:rsidR="00440345" w:rsidRPr="00357190" w:rsidSect="00E05BD4">
          <w:pgSz w:w="11907" w:h="16840" w:code="9"/>
          <w:pgMar w:top="1134" w:right="1021" w:bottom="1134" w:left="1503" w:header="510" w:footer="335" w:gutter="0"/>
          <w:cols w:space="720"/>
          <w:docGrid w:linePitch="360"/>
        </w:sectPr>
      </w:pPr>
      <w:r w:rsidRPr="00357190">
        <w:rPr>
          <w:rFonts w:asciiTheme="majorHAnsi" w:hAnsiTheme="majorHAnsi" w:cstheme="majorHAnsi"/>
          <w:szCs w:val="26"/>
          <w:lang w:val="nl-NL"/>
        </w:rPr>
        <w:t xml:space="preserve">Tuy nhiên, một số đánh giá trong báo cáo </w:t>
      </w:r>
      <w:r w:rsidR="00B34A77" w:rsidRPr="00357190">
        <w:rPr>
          <w:rFonts w:asciiTheme="majorHAnsi" w:hAnsiTheme="majorHAnsi" w:cstheme="majorHAnsi"/>
          <w:szCs w:val="26"/>
          <w:lang w:val="nl-NL"/>
        </w:rPr>
        <w:t>đề xuất cấp GPMT</w:t>
      </w:r>
      <w:r w:rsidRPr="00357190">
        <w:rPr>
          <w:rFonts w:asciiTheme="majorHAnsi" w:hAnsiTheme="majorHAnsi" w:cstheme="majorHAnsi"/>
          <w:szCs w:val="26"/>
          <w:lang w:val="nl-NL"/>
        </w:rPr>
        <w:t xml:space="preserve"> theo phương đánh giá nhanh theo hệ số ô nhiễm do WHO thiết lập năm 1993 này đã cũ và một số đánh giá còn định tính hoặc bán định lượng do chưa có đủ thông tin, số liệu chi tiết để đánh giá định lượng.</w:t>
      </w:r>
      <w:bookmarkEnd w:id="202"/>
      <w:bookmarkEnd w:id="203"/>
      <w:bookmarkEnd w:id="204"/>
      <w:bookmarkEnd w:id="205"/>
      <w:bookmarkEnd w:id="206"/>
      <w:bookmarkEnd w:id="207"/>
      <w:bookmarkEnd w:id="208"/>
      <w:bookmarkEnd w:id="209"/>
    </w:p>
    <w:p w14:paraId="0489EB66" w14:textId="77777777" w:rsidR="000E139F" w:rsidRPr="00357190" w:rsidRDefault="000E139F" w:rsidP="005116D0">
      <w:pPr>
        <w:pStyle w:val="Heading1"/>
        <w:jc w:val="center"/>
        <w:rPr>
          <w:rFonts w:cstheme="majorHAnsi"/>
          <w:i/>
          <w:szCs w:val="26"/>
          <w:lang w:val="nl-NL"/>
        </w:rPr>
      </w:pPr>
      <w:bookmarkStart w:id="814" w:name="_Toc236658966"/>
      <w:bookmarkStart w:id="815" w:name="_Toc490058703"/>
      <w:bookmarkStart w:id="816" w:name="_Toc507405357"/>
      <w:bookmarkStart w:id="817" w:name="_Toc507405430"/>
      <w:bookmarkStart w:id="818" w:name="_Toc507405577"/>
      <w:bookmarkStart w:id="819" w:name="_Toc507405648"/>
      <w:r w:rsidRPr="00357190">
        <w:rPr>
          <w:rFonts w:cstheme="majorHAnsi"/>
          <w:szCs w:val="26"/>
          <w:lang w:val="nl-NL"/>
        </w:rPr>
        <w:lastRenderedPageBreak/>
        <w:t>CHƯƠNG V.</w:t>
      </w:r>
      <w:bookmarkEnd w:id="814"/>
    </w:p>
    <w:p w14:paraId="3A184D72" w14:textId="77777777" w:rsidR="00945B16" w:rsidRPr="00357190" w:rsidRDefault="00945B16" w:rsidP="005116D0">
      <w:pPr>
        <w:pStyle w:val="Heading1"/>
        <w:jc w:val="center"/>
        <w:rPr>
          <w:rFonts w:cstheme="majorHAnsi"/>
          <w:i/>
          <w:szCs w:val="26"/>
          <w:lang w:val="nl-NL"/>
        </w:rPr>
      </w:pPr>
      <w:bookmarkStart w:id="820" w:name="_Toc236658967"/>
      <w:r w:rsidRPr="00357190">
        <w:rPr>
          <w:rFonts w:cstheme="majorHAnsi"/>
          <w:szCs w:val="26"/>
          <w:lang w:val="nl-NL"/>
        </w:rPr>
        <w:t>NỘI DUNG ĐỀ NGHỊ CẤP GIẤY PHÉP MÔI TRƯỜNG</w:t>
      </w:r>
      <w:bookmarkEnd w:id="820"/>
    </w:p>
    <w:p w14:paraId="515FDA64" w14:textId="77777777" w:rsidR="00945B16" w:rsidRPr="00357190" w:rsidRDefault="00945B16" w:rsidP="00C532DD">
      <w:pPr>
        <w:pStyle w:val="Heading2"/>
        <w:rPr>
          <w:rFonts w:asciiTheme="majorHAnsi" w:hAnsiTheme="majorHAnsi" w:cstheme="majorHAnsi"/>
          <w:i/>
          <w:szCs w:val="26"/>
          <w:lang w:val="nl-NL"/>
        </w:rPr>
      </w:pPr>
      <w:bookmarkStart w:id="821" w:name="_Toc236658968"/>
      <w:r w:rsidRPr="00357190">
        <w:rPr>
          <w:rFonts w:asciiTheme="majorHAnsi" w:hAnsiTheme="majorHAnsi" w:cstheme="majorHAnsi"/>
          <w:szCs w:val="26"/>
          <w:lang w:val="nl-NL"/>
        </w:rPr>
        <w:t>5.1. Nội dung đề nghị cấp giấy phép đối với nước thải</w:t>
      </w:r>
      <w:bookmarkEnd w:id="821"/>
    </w:p>
    <w:p w14:paraId="65365F22" w14:textId="78E99AA3" w:rsidR="00CB522F" w:rsidRPr="00357190" w:rsidRDefault="00945B16" w:rsidP="008A5431">
      <w:pPr>
        <w:pStyle w:val="bngGPMTTOTO"/>
        <w:ind w:firstLine="567"/>
        <w:jc w:val="both"/>
        <w:rPr>
          <w:rFonts w:asciiTheme="majorHAnsi" w:hAnsiTheme="majorHAnsi" w:cstheme="majorHAnsi"/>
          <w:lang w:val="nl-NL"/>
        </w:rPr>
      </w:pPr>
      <w:r w:rsidRPr="00357190">
        <w:rPr>
          <w:rFonts w:asciiTheme="majorHAnsi" w:hAnsiTheme="majorHAnsi" w:cstheme="majorHAnsi"/>
          <w:b w:val="0"/>
          <w:lang w:val="nl-NL"/>
        </w:rPr>
        <w:tab/>
      </w:r>
      <w:r w:rsidR="00CB522F" w:rsidRPr="00357190">
        <w:rPr>
          <w:rFonts w:asciiTheme="majorHAnsi" w:hAnsiTheme="majorHAnsi" w:cstheme="majorHAnsi"/>
          <w:lang w:val="nl-NL"/>
        </w:rPr>
        <w:t>Nguồn phát sinh nước thải</w:t>
      </w:r>
      <w:r w:rsidR="005031DD" w:rsidRPr="00357190">
        <w:rPr>
          <w:rFonts w:asciiTheme="majorHAnsi" w:hAnsiTheme="majorHAnsi" w:cstheme="majorHAnsi"/>
          <w:lang w:val="nl-NL"/>
        </w:rPr>
        <w:t xml:space="preserve"> cần phải xử lý</w:t>
      </w:r>
      <w:r w:rsidR="00D4384C" w:rsidRPr="00357190">
        <w:rPr>
          <w:rFonts w:asciiTheme="majorHAnsi" w:hAnsiTheme="majorHAnsi" w:cstheme="majorHAnsi"/>
          <w:lang w:val="nl-NL"/>
        </w:rPr>
        <w:t>:</w:t>
      </w:r>
    </w:p>
    <w:p w14:paraId="722D2AED" w14:textId="08B949B3" w:rsidR="00C97D4E" w:rsidRPr="00357190" w:rsidRDefault="00C97D4E" w:rsidP="00C97D4E">
      <w:pPr>
        <w:pStyle w:val="BodyText"/>
        <w:widowControl w:val="0"/>
        <w:spacing w:after="0"/>
        <w:ind w:firstLine="720"/>
        <w:rPr>
          <w:bCs/>
          <w:sz w:val="26"/>
          <w:szCs w:val="26"/>
          <w:lang w:val="pt-BR"/>
        </w:rPr>
      </w:pPr>
      <w:r w:rsidRPr="00357190">
        <w:rPr>
          <w:bCs/>
          <w:sz w:val="26"/>
          <w:szCs w:val="26"/>
          <w:lang w:val="pt-BR"/>
        </w:rPr>
        <w:t>+ Nguồn số 01: Nước thải sinh hoạt từ các dự án thứ cấp tại khu đất sản xuất công nghiệp, kho bãi CN.</w:t>
      </w:r>
    </w:p>
    <w:p w14:paraId="49D4C7B9" w14:textId="6F6C204E" w:rsidR="00C97D4E" w:rsidRPr="00357190" w:rsidRDefault="00C97D4E" w:rsidP="00C97D4E">
      <w:pPr>
        <w:pStyle w:val="BodyText"/>
        <w:widowControl w:val="0"/>
        <w:spacing w:after="0"/>
        <w:ind w:firstLine="720"/>
        <w:rPr>
          <w:bCs/>
          <w:sz w:val="26"/>
          <w:szCs w:val="26"/>
          <w:lang w:val="pt-BR"/>
        </w:rPr>
      </w:pPr>
      <w:r w:rsidRPr="00357190">
        <w:rPr>
          <w:bCs/>
          <w:sz w:val="26"/>
          <w:szCs w:val="26"/>
          <w:lang w:val="pt-BR"/>
        </w:rPr>
        <w:t>+ Nguồn số 02: Nước thải sản xuất từ các dự án thứ cấp tại khu đất sản xuất công nghiệp, kho bãi CN.</w:t>
      </w:r>
    </w:p>
    <w:p w14:paraId="02FEE757" w14:textId="4849634C" w:rsidR="00C97D4E" w:rsidRPr="00357190" w:rsidRDefault="00C97D4E" w:rsidP="00C97D4E">
      <w:pPr>
        <w:pStyle w:val="BodyText"/>
        <w:widowControl w:val="0"/>
        <w:spacing w:after="0"/>
        <w:ind w:firstLine="720"/>
        <w:rPr>
          <w:bCs/>
          <w:sz w:val="26"/>
          <w:szCs w:val="26"/>
          <w:lang w:val="pt-BR"/>
        </w:rPr>
      </w:pPr>
      <w:r w:rsidRPr="00357190">
        <w:rPr>
          <w:bCs/>
          <w:sz w:val="26"/>
          <w:szCs w:val="26"/>
          <w:lang w:val="pt-BR"/>
        </w:rPr>
        <w:t>+ Nguồn số 03: Nước thải sinh hoạt từ khu đất dịch vụ, lưu trú và đất cơ quan, trụ sở.</w:t>
      </w:r>
    </w:p>
    <w:p w14:paraId="07FDB400" w14:textId="58AD1194" w:rsidR="00C97D4E" w:rsidRPr="00357190" w:rsidRDefault="00C97D4E" w:rsidP="00C97D4E">
      <w:pPr>
        <w:pStyle w:val="BodyText"/>
        <w:widowControl w:val="0"/>
        <w:spacing w:after="0"/>
        <w:ind w:firstLine="720"/>
        <w:rPr>
          <w:bCs/>
          <w:sz w:val="26"/>
          <w:szCs w:val="26"/>
          <w:lang w:val="pt-BR"/>
        </w:rPr>
      </w:pPr>
      <w:r w:rsidRPr="00357190">
        <w:rPr>
          <w:bCs/>
          <w:sz w:val="26"/>
          <w:szCs w:val="26"/>
          <w:lang w:val="pt-BR"/>
        </w:rPr>
        <w:t>+ Nguồn số 04: Nước thải dịch vụ từ khu dịch vụ.</w:t>
      </w:r>
    </w:p>
    <w:p w14:paraId="2AEF0ABE" w14:textId="3EE3C9A5" w:rsidR="00C97D4E" w:rsidRPr="00357190" w:rsidRDefault="00C97D4E" w:rsidP="00C97D4E">
      <w:pPr>
        <w:pStyle w:val="BodyText"/>
        <w:widowControl w:val="0"/>
        <w:spacing w:after="0"/>
        <w:ind w:firstLine="720"/>
        <w:rPr>
          <w:bCs/>
          <w:sz w:val="26"/>
          <w:szCs w:val="26"/>
          <w:lang w:val="pt-BR"/>
        </w:rPr>
      </w:pPr>
      <w:r w:rsidRPr="00357190">
        <w:rPr>
          <w:bCs/>
          <w:sz w:val="26"/>
          <w:szCs w:val="26"/>
          <w:lang w:val="pt-BR"/>
        </w:rPr>
        <w:t>+ Nguồn số 05: Nước thải sinh hoạt từ khu vệ sinh của HTXLNTTT.</w:t>
      </w:r>
    </w:p>
    <w:p w14:paraId="2F7BE1F9" w14:textId="0D4BCB92" w:rsidR="00C97D4E" w:rsidRPr="00357190" w:rsidRDefault="00C97D4E" w:rsidP="00C97D4E">
      <w:pPr>
        <w:pStyle w:val="BodyText"/>
        <w:widowControl w:val="0"/>
        <w:spacing w:after="0"/>
        <w:ind w:firstLine="720"/>
        <w:rPr>
          <w:bCs/>
          <w:sz w:val="26"/>
          <w:szCs w:val="26"/>
          <w:lang w:val="pt-BR"/>
        </w:rPr>
      </w:pPr>
      <w:r w:rsidRPr="00357190">
        <w:rPr>
          <w:bCs/>
          <w:sz w:val="26"/>
          <w:szCs w:val="26"/>
          <w:lang w:val="pt-BR"/>
        </w:rPr>
        <w:t>+ Nguồn số 06: Nước thải phát sinh từ bể nén bùn của HTXLNTTT.</w:t>
      </w:r>
    </w:p>
    <w:p w14:paraId="473326BF" w14:textId="5F78C5CF" w:rsidR="00CB522F" w:rsidRPr="00357190" w:rsidRDefault="00CB522F" w:rsidP="000C373F">
      <w:pPr>
        <w:ind w:firstLine="720"/>
        <w:rPr>
          <w:rFonts w:asciiTheme="majorHAnsi" w:hAnsiTheme="majorHAnsi" w:cstheme="majorHAnsi"/>
          <w:szCs w:val="26"/>
          <w:lang w:val="nl-NL"/>
        </w:rPr>
      </w:pPr>
      <w:r w:rsidRPr="00357190">
        <w:rPr>
          <w:rFonts w:asciiTheme="majorHAnsi" w:hAnsiTheme="majorHAnsi" w:cstheme="majorHAnsi"/>
          <w:szCs w:val="26"/>
          <w:lang w:val="nl-NL"/>
        </w:rPr>
        <w:t>- Lưu lượng xả nước thải tố</w:t>
      </w:r>
      <w:r w:rsidR="005031DD" w:rsidRPr="00357190">
        <w:rPr>
          <w:rFonts w:asciiTheme="majorHAnsi" w:hAnsiTheme="majorHAnsi" w:cstheme="majorHAnsi"/>
          <w:szCs w:val="26"/>
          <w:lang w:val="nl-NL"/>
        </w:rPr>
        <w:t xml:space="preserve">i đa: </w:t>
      </w:r>
      <w:r w:rsidR="008A5431" w:rsidRPr="00357190">
        <w:rPr>
          <w:rFonts w:asciiTheme="majorHAnsi" w:hAnsiTheme="majorHAnsi" w:cstheme="majorHAnsi"/>
          <w:szCs w:val="26"/>
          <w:lang w:val="nl-NL"/>
        </w:rPr>
        <w:t>8.0</w:t>
      </w:r>
      <w:r w:rsidR="005031DD" w:rsidRPr="00357190">
        <w:rPr>
          <w:rFonts w:asciiTheme="majorHAnsi" w:hAnsiTheme="majorHAnsi" w:cstheme="majorHAnsi"/>
          <w:szCs w:val="26"/>
          <w:lang w:val="nl-NL"/>
        </w:rPr>
        <w:t>0</w:t>
      </w:r>
      <w:r w:rsidR="00963612" w:rsidRPr="00357190">
        <w:rPr>
          <w:rFonts w:asciiTheme="majorHAnsi" w:hAnsiTheme="majorHAnsi" w:cstheme="majorHAnsi"/>
          <w:szCs w:val="26"/>
        </w:rPr>
        <w:t>0</w:t>
      </w:r>
      <w:r w:rsidRPr="00357190">
        <w:rPr>
          <w:rFonts w:asciiTheme="majorHAnsi" w:hAnsiTheme="majorHAnsi" w:cstheme="majorHAnsi"/>
          <w:szCs w:val="26"/>
          <w:lang w:val="nl-NL"/>
        </w:rPr>
        <w:t xml:space="preserve"> m</w:t>
      </w:r>
      <w:r w:rsidRPr="00357190">
        <w:rPr>
          <w:rFonts w:asciiTheme="majorHAnsi" w:hAnsiTheme="majorHAnsi" w:cstheme="majorHAnsi"/>
          <w:szCs w:val="26"/>
          <w:vertAlign w:val="superscript"/>
          <w:lang w:val="nl-NL"/>
        </w:rPr>
        <w:t>3</w:t>
      </w:r>
      <w:r w:rsidR="005031DD" w:rsidRPr="00357190">
        <w:rPr>
          <w:rFonts w:asciiTheme="majorHAnsi" w:hAnsiTheme="majorHAnsi" w:cstheme="majorHAnsi"/>
          <w:szCs w:val="26"/>
          <w:lang w:val="nl-NL"/>
        </w:rPr>
        <w:t>/ngày đêm.</w:t>
      </w:r>
    </w:p>
    <w:p w14:paraId="10623D1D" w14:textId="37497CA1" w:rsidR="0025084A" w:rsidRPr="00357190" w:rsidRDefault="00CB522F" w:rsidP="000C373F">
      <w:pPr>
        <w:shd w:val="clear" w:color="auto" w:fill="FFFFFF"/>
        <w:spacing w:line="324" w:lineRule="auto"/>
        <w:ind w:firstLine="720"/>
        <w:contextualSpacing/>
        <w:rPr>
          <w:rFonts w:asciiTheme="majorHAnsi" w:hAnsiTheme="majorHAnsi" w:cstheme="majorHAnsi"/>
          <w:szCs w:val="26"/>
          <w:lang w:val="pt-BR"/>
        </w:rPr>
      </w:pPr>
      <w:r w:rsidRPr="00357190">
        <w:rPr>
          <w:rFonts w:asciiTheme="majorHAnsi" w:hAnsiTheme="majorHAnsi" w:cstheme="majorHAnsi"/>
          <w:szCs w:val="26"/>
          <w:lang w:val="nl-NL"/>
        </w:rPr>
        <w:t xml:space="preserve">- Dòng nước thải: </w:t>
      </w:r>
      <w:r w:rsidR="005031DD" w:rsidRPr="00357190">
        <w:rPr>
          <w:rStyle w:val="Vnbnnidung"/>
          <w:rFonts w:asciiTheme="majorHAnsi" w:hAnsiTheme="majorHAnsi" w:cstheme="majorHAnsi"/>
          <w:szCs w:val="26"/>
          <w:lang w:val="vi-VN" w:eastAsia="vi-VN"/>
        </w:rPr>
        <w:t xml:space="preserve">là 01 dòng nước thải sau xử lý được xả ra </w:t>
      </w:r>
      <w:r w:rsidR="005031DD" w:rsidRPr="00357190">
        <w:rPr>
          <w:rFonts w:asciiTheme="majorHAnsi" w:hAnsiTheme="majorHAnsi" w:cstheme="majorHAnsi"/>
          <w:bCs/>
          <w:szCs w:val="26"/>
          <w:lang w:val="nl-NL"/>
        </w:rPr>
        <w:t xml:space="preserve">kênh tiêu </w:t>
      </w:r>
      <w:r w:rsidR="00295C07" w:rsidRPr="00357190">
        <w:rPr>
          <w:rFonts w:asciiTheme="majorHAnsi" w:hAnsiTheme="majorHAnsi" w:cstheme="majorHAnsi"/>
          <w:bCs/>
          <w:szCs w:val="26"/>
          <w:lang w:val="nl-NL"/>
        </w:rPr>
        <w:t>T6 trạm bơm Tam Đô</w:t>
      </w:r>
      <w:r w:rsidR="005031DD" w:rsidRPr="00357190">
        <w:rPr>
          <w:rFonts w:asciiTheme="majorHAnsi" w:hAnsiTheme="majorHAnsi" w:cstheme="majorHAnsi"/>
          <w:szCs w:val="26"/>
          <w:lang w:val="nb-NO"/>
        </w:rPr>
        <w:t>.</w:t>
      </w:r>
    </w:p>
    <w:p w14:paraId="23CF3F34" w14:textId="2ADAB7DF" w:rsidR="00CB522F" w:rsidRPr="00357190" w:rsidRDefault="00CB522F" w:rsidP="00CB522F">
      <w:pPr>
        <w:spacing w:line="324" w:lineRule="auto"/>
        <w:rPr>
          <w:rFonts w:asciiTheme="majorHAnsi" w:hAnsiTheme="majorHAnsi" w:cstheme="majorHAnsi"/>
          <w:szCs w:val="26"/>
          <w:lang w:val="nl-NL"/>
        </w:rPr>
      </w:pPr>
      <w:r w:rsidRPr="00357190">
        <w:rPr>
          <w:rFonts w:asciiTheme="majorHAnsi" w:hAnsiTheme="majorHAnsi" w:cstheme="majorHAnsi"/>
          <w:szCs w:val="26"/>
          <w:lang w:val="nl-NL"/>
        </w:rPr>
        <w:tab/>
        <w:t xml:space="preserve">- </w:t>
      </w:r>
      <w:r w:rsidRPr="00357190">
        <w:rPr>
          <w:rStyle w:val="Vnbnnidung4"/>
          <w:rFonts w:asciiTheme="majorHAnsi" w:hAnsiTheme="majorHAnsi" w:cstheme="majorHAnsi"/>
          <w:sz w:val="26"/>
          <w:szCs w:val="26"/>
          <w:lang w:val="nl-NL"/>
        </w:rPr>
        <w:t>Các chất ô nhiễm đề nghị cấp phép và giá trị giới hạn của các chất ô nhiễm trong dòng nước thải theo</w:t>
      </w:r>
      <w:r w:rsidR="008A5431" w:rsidRPr="00357190">
        <w:rPr>
          <w:rStyle w:val="Vnbnnidung4"/>
          <w:rFonts w:asciiTheme="majorHAnsi" w:hAnsiTheme="majorHAnsi" w:cstheme="majorHAnsi"/>
          <w:sz w:val="26"/>
          <w:szCs w:val="26"/>
          <w:lang w:val="nl-NL"/>
        </w:rPr>
        <w:t xml:space="preserve"> QCVN 40:2025/BTNMT, cột </w:t>
      </w:r>
      <w:r w:rsidR="008203C1" w:rsidRPr="00357190">
        <w:rPr>
          <w:rStyle w:val="Vnbnnidung4"/>
          <w:rFonts w:asciiTheme="majorHAnsi" w:hAnsiTheme="majorHAnsi" w:cstheme="majorHAnsi"/>
          <w:sz w:val="26"/>
          <w:szCs w:val="26"/>
          <w:lang w:val="nl-NL"/>
        </w:rPr>
        <w:t>A</w:t>
      </w:r>
      <w:r w:rsidR="008A5431" w:rsidRPr="00357190">
        <w:rPr>
          <w:rStyle w:val="Vnbnnidung4"/>
          <w:rFonts w:asciiTheme="majorHAnsi" w:hAnsiTheme="majorHAnsi" w:cstheme="majorHAnsi"/>
          <w:sz w:val="26"/>
          <w:szCs w:val="26"/>
          <w:lang w:val="nl-NL"/>
        </w:rPr>
        <w:t xml:space="preserve"> và</w:t>
      </w:r>
      <w:r w:rsidRPr="00357190">
        <w:rPr>
          <w:rStyle w:val="Vnbnnidung4"/>
          <w:rFonts w:asciiTheme="majorHAnsi" w:hAnsiTheme="majorHAnsi" w:cstheme="majorHAnsi"/>
          <w:sz w:val="26"/>
          <w:szCs w:val="26"/>
          <w:lang w:val="nl-NL"/>
        </w:rPr>
        <w:t xml:space="preserve"> </w:t>
      </w:r>
      <w:r w:rsidR="00E72F88" w:rsidRPr="00357190">
        <w:rPr>
          <w:rFonts w:asciiTheme="majorHAnsi" w:hAnsiTheme="majorHAnsi" w:cstheme="majorHAnsi"/>
          <w:szCs w:val="26"/>
          <w:lang w:val="pt-BR"/>
        </w:rPr>
        <w:t>QCĐP 0</w:t>
      </w:r>
      <w:r w:rsidR="00E72F88" w:rsidRPr="00357190">
        <w:rPr>
          <w:rFonts w:asciiTheme="majorHAnsi" w:hAnsiTheme="majorHAnsi" w:cstheme="majorHAnsi"/>
          <w:szCs w:val="26"/>
          <w:lang w:val="vi-VN"/>
        </w:rPr>
        <w:t>2</w:t>
      </w:r>
      <w:r w:rsidR="00E72F88" w:rsidRPr="00357190">
        <w:rPr>
          <w:rFonts w:asciiTheme="majorHAnsi" w:hAnsiTheme="majorHAnsi" w:cstheme="majorHAnsi"/>
          <w:szCs w:val="26"/>
          <w:lang w:val="pt-BR"/>
        </w:rPr>
        <w:t xml:space="preserve">:2019/HY </w:t>
      </w:r>
      <w:r w:rsidR="00E72F88" w:rsidRPr="00357190">
        <w:rPr>
          <w:rFonts w:asciiTheme="majorHAnsi" w:hAnsiTheme="majorHAnsi" w:cstheme="majorHAnsi"/>
          <w:bCs/>
          <w:iCs/>
          <w:szCs w:val="26"/>
          <w:lang w:val="pt-BR"/>
        </w:rPr>
        <w:t>(</w:t>
      </w:r>
      <w:r w:rsidR="00E72F88" w:rsidRPr="00357190">
        <w:rPr>
          <w:rFonts w:asciiTheme="majorHAnsi" w:hAnsiTheme="majorHAnsi" w:cstheme="majorHAnsi"/>
          <w:spacing w:val="-4"/>
          <w:szCs w:val="26"/>
        </w:rPr>
        <w:t>K</w:t>
      </w:r>
      <w:r w:rsidR="00E72F88" w:rsidRPr="00357190">
        <w:rPr>
          <w:rFonts w:asciiTheme="majorHAnsi" w:hAnsiTheme="majorHAnsi" w:cstheme="majorHAnsi"/>
          <w:spacing w:val="-4"/>
          <w:szCs w:val="26"/>
          <w:vertAlign w:val="subscript"/>
        </w:rPr>
        <w:t>q</w:t>
      </w:r>
      <w:r w:rsidR="00E72F88" w:rsidRPr="00357190">
        <w:rPr>
          <w:rFonts w:asciiTheme="majorHAnsi" w:hAnsiTheme="majorHAnsi" w:cstheme="majorHAnsi"/>
          <w:spacing w:val="-4"/>
          <w:szCs w:val="26"/>
        </w:rPr>
        <w:t xml:space="preserve"> = 0,9, K</w:t>
      </w:r>
      <w:r w:rsidR="00E72F88" w:rsidRPr="00357190">
        <w:rPr>
          <w:rFonts w:asciiTheme="majorHAnsi" w:hAnsiTheme="majorHAnsi" w:cstheme="majorHAnsi"/>
          <w:spacing w:val="-4"/>
          <w:szCs w:val="26"/>
          <w:vertAlign w:val="subscript"/>
        </w:rPr>
        <w:t>f</w:t>
      </w:r>
      <w:r w:rsidR="00E72F88" w:rsidRPr="00357190">
        <w:rPr>
          <w:rFonts w:asciiTheme="majorHAnsi" w:hAnsiTheme="majorHAnsi" w:cstheme="majorHAnsi"/>
          <w:spacing w:val="-4"/>
          <w:szCs w:val="26"/>
        </w:rPr>
        <w:t xml:space="preserve"> = </w:t>
      </w:r>
      <w:r w:rsidR="008A5431" w:rsidRPr="00357190">
        <w:rPr>
          <w:rFonts w:asciiTheme="majorHAnsi" w:hAnsiTheme="majorHAnsi" w:cstheme="majorHAnsi"/>
          <w:spacing w:val="-4"/>
          <w:szCs w:val="26"/>
        </w:rPr>
        <w:t>0</w:t>
      </w:r>
      <w:r w:rsidR="00E72F88" w:rsidRPr="00357190">
        <w:rPr>
          <w:rFonts w:asciiTheme="majorHAnsi" w:hAnsiTheme="majorHAnsi" w:cstheme="majorHAnsi"/>
          <w:spacing w:val="-4"/>
          <w:szCs w:val="26"/>
        </w:rPr>
        <w:t>,</w:t>
      </w:r>
      <w:r w:rsidR="008A5431" w:rsidRPr="00357190">
        <w:rPr>
          <w:rFonts w:asciiTheme="majorHAnsi" w:hAnsiTheme="majorHAnsi" w:cstheme="majorHAnsi"/>
          <w:spacing w:val="-4"/>
          <w:szCs w:val="26"/>
        </w:rPr>
        <w:t>9</w:t>
      </w:r>
      <w:r w:rsidR="00E72F88" w:rsidRPr="00357190">
        <w:rPr>
          <w:rFonts w:asciiTheme="majorHAnsi" w:hAnsiTheme="majorHAnsi" w:cstheme="majorHAnsi"/>
          <w:bCs/>
          <w:iCs/>
          <w:szCs w:val="26"/>
          <w:lang w:val="pt-BR"/>
        </w:rPr>
        <w:t>; K</w:t>
      </w:r>
      <w:r w:rsidR="00E72F88" w:rsidRPr="00357190">
        <w:rPr>
          <w:rFonts w:asciiTheme="majorHAnsi" w:hAnsiTheme="majorHAnsi" w:cstheme="majorHAnsi"/>
          <w:bCs/>
          <w:iCs/>
          <w:szCs w:val="26"/>
          <w:vertAlign w:val="subscript"/>
          <w:lang w:val="pt-BR"/>
        </w:rPr>
        <w:t>HY</w:t>
      </w:r>
      <w:r w:rsidR="00E72F88" w:rsidRPr="00357190">
        <w:rPr>
          <w:rFonts w:asciiTheme="majorHAnsi" w:hAnsiTheme="majorHAnsi" w:cstheme="majorHAnsi"/>
          <w:bCs/>
          <w:iCs/>
          <w:szCs w:val="26"/>
          <w:lang w:val="pt-BR"/>
        </w:rPr>
        <w:t>=0,</w:t>
      </w:r>
      <w:r w:rsidR="008A5431" w:rsidRPr="00357190">
        <w:rPr>
          <w:rFonts w:asciiTheme="majorHAnsi" w:hAnsiTheme="majorHAnsi" w:cstheme="majorHAnsi"/>
          <w:bCs/>
          <w:iCs/>
          <w:szCs w:val="26"/>
          <w:lang w:val="pt-BR"/>
        </w:rPr>
        <w:t>9</w:t>
      </w:r>
      <w:r w:rsidR="00E72F88" w:rsidRPr="00357190">
        <w:rPr>
          <w:rFonts w:asciiTheme="majorHAnsi" w:hAnsiTheme="majorHAnsi" w:cstheme="majorHAnsi"/>
          <w:bCs/>
          <w:iCs/>
          <w:szCs w:val="26"/>
          <w:lang w:val="pt-BR"/>
        </w:rPr>
        <w:t>)</w:t>
      </w:r>
      <w:r w:rsidRPr="00357190">
        <w:rPr>
          <w:rStyle w:val="Vnbnnidung4"/>
          <w:rFonts w:asciiTheme="majorHAnsi" w:hAnsiTheme="majorHAnsi" w:cstheme="majorHAnsi"/>
          <w:sz w:val="26"/>
          <w:szCs w:val="26"/>
          <w:lang w:val="nl-NL"/>
        </w:rPr>
        <w:t>, cụ thể như sau:</w:t>
      </w:r>
    </w:p>
    <w:p w14:paraId="60B8742C" w14:textId="2BA45A78" w:rsidR="00945B16" w:rsidRPr="00357190" w:rsidRDefault="005D51C5" w:rsidP="005D51C5">
      <w:pPr>
        <w:pStyle w:val="Caption"/>
        <w:rPr>
          <w:rFonts w:asciiTheme="majorHAnsi" w:hAnsiTheme="majorHAnsi" w:cstheme="majorHAnsi"/>
          <w:b/>
          <w:bCs/>
          <w:color w:val="auto"/>
          <w:szCs w:val="26"/>
        </w:rPr>
      </w:pPr>
      <w:bookmarkStart w:id="822" w:name="_Toc234478982"/>
      <w:bookmarkStart w:id="823" w:name="_Toc236313671"/>
      <w:r w:rsidRPr="00357190">
        <w:rPr>
          <w:b/>
          <w:bCs/>
          <w:color w:val="auto"/>
        </w:rPr>
        <w:t xml:space="preserve">Bảng 5. </w:t>
      </w:r>
      <w:r w:rsidRPr="00357190">
        <w:rPr>
          <w:b/>
          <w:bCs/>
          <w:color w:val="auto"/>
        </w:rPr>
        <w:fldChar w:fldCharType="begin"/>
      </w:r>
      <w:r w:rsidRPr="00357190">
        <w:rPr>
          <w:b/>
          <w:bCs/>
          <w:color w:val="auto"/>
        </w:rPr>
        <w:instrText xml:space="preserve"> SEQ Bảng_5. \* ARABIC </w:instrText>
      </w:r>
      <w:r w:rsidRPr="00357190">
        <w:rPr>
          <w:b/>
          <w:bCs/>
          <w:color w:val="auto"/>
        </w:rPr>
        <w:fldChar w:fldCharType="separate"/>
      </w:r>
      <w:r w:rsidR="00214F56">
        <w:rPr>
          <w:b/>
          <w:bCs/>
          <w:noProof/>
          <w:color w:val="auto"/>
        </w:rPr>
        <w:t>1</w:t>
      </w:r>
      <w:r w:rsidRPr="00357190">
        <w:rPr>
          <w:b/>
          <w:bCs/>
          <w:color w:val="auto"/>
        </w:rPr>
        <w:fldChar w:fldCharType="end"/>
      </w:r>
      <w:r w:rsidR="00403237" w:rsidRPr="00357190">
        <w:rPr>
          <w:rFonts w:asciiTheme="majorHAnsi" w:hAnsiTheme="majorHAnsi" w:cstheme="majorHAnsi"/>
          <w:b/>
          <w:bCs/>
          <w:color w:val="auto"/>
          <w:szCs w:val="26"/>
        </w:rPr>
        <w:t>. Các chất ô nhiễm và giá trị</w:t>
      </w:r>
      <w:r w:rsidR="00CC09A6" w:rsidRPr="00357190">
        <w:rPr>
          <w:rFonts w:asciiTheme="majorHAnsi" w:hAnsiTheme="majorHAnsi" w:cstheme="majorHAnsi"/>
          <w:b/>
          <w:bCs/>
          <w:color w:val="auto"/>
          <w:szCs w:val="26"/>
        </w:rPr>
        <w:t xml:space="preserve"> giới hạn của các chất ô nhiễm</w:t>
      </w:r>
      <w:bookmarkEnd w:id="822"/>
      <w:bookmarkEnd w:id="823"/>
    </w:p>
    <w:tbl>
      <w:tblPr>
        <w:tblW w:w="9771" w:type="dxa"/>
        <w:tblLook w:val="04A0" w:firstRow="1" w:lastRow="0" w:firstColumn="1" w:lastColumn="0" w:noHBand="0" w:noVBand="1"/>
      </w:tblPr>
      <w:tblGrid>
        <w:gridCol w:w="563"/>
        <w:gridCol w:w="2815"/>
        <w:gridCol w:w="1213"/>
        <w:gridCol w:w="1681"/>
        <w:gridCol w:w="1755"/>
        <w:gridCol w:w="1744"/>
      </w:tblGrid>
      <w:tr w:rsidR="00357190" w:rsidRPr="00357190" w14:paraId="63A0FFBF" w14:textId="77777777" w:rsidTr="00214F56">
        <w:trPr>
          <w:trHeight w:val="660"/>
        </w:trPr>
        <w:tc>
          <w:tcPr>
            <w:tcW w:w="563" w:type="dxa"/>
            <w:vMerge w:val="restart"/>
            <w:tcBorders>
              <w:top w:val="single" w:sz="8" w:space="0" w:color="000000"/>
              <w:left w:val="single" w:sz="8" w:space="0" w:color="000000"/>
              <w:bottom w:val="single" w:sz="8" w:space="0" w:color="000000"/>
              <w:right w:val="single" w:sz="8" w:space="0" w:color="000000"/>
            </w:tcBorders>
            <w:vAlign w:val="center"/>
            <w:hideMark/>
          </w:tcPr>
          <w:p w14:paraId="12C86F7B" w14:textId="77777777" w:rsidR="00693CCF" w:rsidRPr="00357190" w:rsidRDefault="00693CCF" w:rsidP="00214F56">
            <w:pPr>
              <w:jc w:val="center"/>
              <w:rPr>
                <w:rFonts w:eastAsia="Times New Roman"/>
                <w:b/>
                <w:bCs/>
                <w:szCs w:val="26"/>
              </w:rPr>
            </w:pPr>
            <w:r w:rsidRPr="00357190">
              <w:rPr>
                <w:rFonts w:eastAsia="Times New Roman"/>
                <w:b/>
                <w:bCs/>
                <w:szCs w:val="26"/>
              </w:rPr>
              <w:t>TT</w:t>
            </w:r>
          </w:p>
        </w:tc>
        <w:tc>
          <w:tcPr>
            <w:tcW w:w="2815" w:type="dxa"/>
            <w:vMerge w:val="restart"/>
            <w:tcBorders>
              <w:top w:val="single" w:sz="8" w:space="0" w:color="000000"/>
              <w:left w:val="single" w:sz="8" w:space="0" w:color="000000"/>
              <w:bottom w:val="single" w:sz="8" w:space="0" w:color="000000"/>
              <w:right w:val="single" w:sz="8" w:space="0" w:color="000000"/>
            </w:tcBorders>
            <w:vAlign w:val="center"/>
            <w:hideMark/>
          </w:tcPr>
          <w:p w14:paraId="2E699049" w14:textId="77777777" w:rsidR="00693CCF" w:rsidRPr="00357190" w:rsidRDefault="00693CCF" w:rsidP="00214F56">
            <w:pPr>
              <w:jc w:val="center"/>
              <w:rPr>
                <w:rFonts w:eastAsia="Times New Roman"/>
                <w:b/>
                <w:bCs/>
                <w:szCs w:val="26"/>
              </w:rPr>
            </w:pPr>
            <w:r w:rsidRPr="00357190">
              <w:rPr>
                <w:rFonts w:eastAsia="Times New Roman"/>
                <w:b/>
                <w:bCs/>
                <w:szCs w:val="26"/>
              </w:rPr>
              <w:t>Chỉ tiêu</w:t>
            </w:r>
          </w:p>
        </w:tc>
        <w:tc>
          <w:tcPr>
            <w:tcW w:w="1213" w:type="dxa"/>
            <w:vMerge w:val="restart"/>
            <w:tcBorders>
              <w:top w:val="single" w:sz="8" w:space="0" w:color="000000"/>
              <w:left w:val="single" w:sz="8" w:space="0" w:color="000000"/>
              <w:bottom w:val="single" w:sz="8" w:space="0" w:color="000000"/>
              <w:right w:val="single" w:sz="8" w:space="0" w:color="000000"/>
            </w:tcBorders>
            <w:vAlign w:val="center"/>
            <w:hideMark/>
          </w:tcPr>
          <w:p w14:paraId="22D108C1" w14:textId="77777777" w:rsidR="00693CCF" w:rsidRPr="00357190" w:rsidRDefault="00693CCF" w:rsidP="00214F56">
            <w:pPr>
              <w:jc w:val="center"/>
              <w:rPr>
                <w:rFonts w:eastAsia="Times New Roman"/>
                <w:b/>
                <w:bCs/>
                <w:szCs w:val="26"/>
              </w:rPr>
            </w:pPr>
            <w:r w:rsidRPr="00357190">
              <w:rPr>
                <w:rFonts w:eastAsia="Times New Roman"/>
                <w:b/>
                <w:bCs/>
                <w:szCs w:val="26"/>
              </w:rPr>
              <w:t>Đơn vị</w:t>
            </w:r>
          </w:p>
        </w:tc>
        <w:tc>
          <w:tcPr>
            <w:tcW w:w="1681" w:type="dxa"/>
            <w:vMerge w:val="restart"/>
            <w:tcBorders>
              <w:top w:val="single" w:sz="8" w:space="0" w:color="000000"/>
              <w:left w:val="single" w:sz="8" w:space="0" w:color="000000"/>
              <w:bottom w:val="single" w:sz="8" w:space="0" w:color="000000"/>
              <w:right w:val="single" w:sz="8" w:space="0" w:color="000000"/>
            </w:tcBorders>
            <w:vAlign w:val="center"/>
            <w:hideMark/>
          </w:tcPr>
          <w:p w14:paraId="48498B7C" w14:textId="77777777" w:rsidR="00693CCF" w:rsidRPr="00357190" w:rsidRDefault="00693CCF" w:rsidP="00214F56">
            <w:pPr>
              <w:jc w:val="center"/>
              <w:rPr>
                <w:rFonts w:eastAsia="Times New Roman"/>
                <w:b/>
                <w:bCs/>
                <w:szCs w:val="26"/>
              </w:rPr>
            </w:pPr>
            <w:r w:rsidRPr="00357190">
              <w:rPr>
                <w:rFonts w:eastAsia="Times New Roman"/>
                <w:b/>
                <w:bCs/>
                <w:szCs w:val="26"/>
              </w:rPr>
              <w:t xml:space="preserve">Tiêu chuẩn đấu nối nước thải </w:t>
            </w:r>
          </w:p>
        </w:tc>
        <w:tc>
          <w:tcPr>
            <w:tcW w:w="3499" w:type="dxa"/>
            <w:gridSpan w:val="2"/>
            <w:tcBorders>
              <w:top w:val="single" w:sz="8" w:space="0" w:color="000000"/>
              <w:left w:val="nil"/>
              <w:bottom w:val="single" w:sz="8" w:space="0" w:color="000000"/>
              <w:right w:val="single" w:sz="8" w:space="0" w:color="000000"/>
            </w:tcBorders>
            <w:vAlign w:val="center"/>
            <w:hideMark/>
          </w:tcPr>
          <w:p w14:paraId="4878F6CD" w14:textId="77777777" w:rsidR="00693CCF" w:rsidRPr="00357190" w:rsidRDefault="00693CCF" w:rsidP="00214F56">
            <w:pPr>
              <w:jc w:val="center"/>
              <w:rPr>
                <w:rFonts w:eastAsia="Times New Roman"/>
                <w:b/>
                <w:bCs/>
                <w:szCs w:val="26"/>
              </w:rPr>
            </w:pPr>
            <w:r w:rsidRPr="00357190">
              <w:rPr>
                <w:rFonts w:eastAsia="Times New Roman"/>
                <w:b/>
                <w:bCs/>
                <w:szCs w:val="26"/>
              </w:rPr>
              <w:t>Tiêu chuẩn chất lượng nước thải đầu ra</w:t>
            </w:r>
          </w:p>
        </w:tc>
      </w:tr>
      <w:tr w:rsidR="00357190" w:rsidRPr="00357190" w14:paraId="03C8C46E" w14:textId="77777777" w:rsidTr="00074835">
        <w:trPr>
          <w:trHeight w:val="1943"/>
        </w:trPr>
        <w:tc>
          <w:tcPr>
            <w:tcW w:w="563" w:type="dxa"/>
            <w:vMerge/>
            <w:tcBorders>
              <w:top w:val="single" w:sz="8" w:space="0" w:color="000000"/>
              <w:left w:val="single" w:sz="8" w:space="0" w:color="000000"/>
              <w:bottom w:val="single" w:sz="8" w:space="0" w:color="000000"/>
              <w:right w:val="single" w:sz="8" w:space="0" w:color="000000"/>
            </w:tcBorders>
            <w:vAlign w:val="center"/>
            <w:hideMark/>
          </w:tcPr>
          <w:p w14:paraId="32802418" w14:textId="77777777" w:rsidR="00074835" w:rsidRPr="00357190" w:rsidRDefault="00074835" w:rsidP="00214F56">
            <w:pPr>
              <w:jc w:val="left"/>
              <w:rPr>
                <w:rFonts w:eastAsia="Times New Roman"/>
                <w:b/>
                <w:bCs/>
                <w:szCs w:val="26"/>
              </w:rPr>
            </w:pPr>
          </w:p>
        </w:tc>
        <w:tc>
          <w:tcPr>
            <w:tcW w:w="2815" w:type="dxa"/>
            <w:vMerge/>
            <w:tcBorders>
              <w:top w:val="single" w:sz="8" w:space="0" w:color="000000"/>
              <w:left w:val="single" w:sz="8" w:space="0" w:color="000000"/>
              <w:bottom w:val="single" w:sz="8" w:space="0" w:color="000000"/>
              <w:right w:val="single" w:sz="8" w:space="0" w:color="000000"/>
            </w:tcBorders>
            <w:vAlign w:val="center"/>
            <w:hideMark/>
          </w:tcPr>
          <w:p w14:paraId="78F58129" w14:textId="77777777" w:rsidR="00074835" w:rsidRPr="00357190" w:rsidRDefault="00074835" w:rsidP="00214F56">
            <w:pPr>
              <w:jc w:val="left"/>
              <w:rPr>
                <w:rFonts w:eastAsia="Times New Roman"/>
                <w:b/>
                <w:bCs/>
                <w:szCs w:val="26"/>
              </w:rPr>
            </w:pPr>
          </w:p>
        </w:tc>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7D68F6EE" w14:textId="77777777" w:rsidR="00074835" w:rsidRPr="00357190" w:rsidRDefault="00074835" w:rsidP="00214F56">
            <w:pPr>
              <w:jc w:val="left"/>
              <w:rPr>
                <w:rFonts w:eastAsia="Times New Roman"/>
                <w:b/>
                <w:bCs/>
                <w:szCs w:val="26"/>
              </w:rPr>
            </w:pPr>
          </w:p>
        </w:tc>
        <w:tc>
          <w:tcPr>
            <w:tcW w:w="1681" w:type="dxa"/>
            <w:vMerge/>
            <w:tcBorders>
              <w:top w:val="single" w:sz="8" w:space="0" w:color="000000"/>
              <w:left w:val="single" w:sz="8" w:space="0" w:color="000000"/>
              <w:bottom w:val="single" w:sz="8" w:space="0" w:color="000000"/>
              <w:right w:val="single" w:sz="4" w:space="0" w:color="auto"/>
            </w:tcBorders>
            <w:vAlign w:val="center"/>
            <w:hideMark/>
          </w:tcPr>
          <w:p w14:paraId="3ED5FE2C" w14:textId="77777777" w:rsidR="00074835" w:rsidRPr="00357190" w:rsidRDefault="00074835" w:rsidP="00214F56">
            <w:pPr>
              <w:jc w:val="left"/>
              <w:rPr>
                <w:rFonts w:eastAsia="Times New Roman"/>
                <w:b/>
                <w:bCs/>
                <w:szCs w:val="26"/>
              </w:rPr>
            </w:pPr>
          </w:p>
        </w:tc>
        <w:tc>
          <w:tcPr>
            <w:tcW w:w="1755" w:type="dxa"/>
            <w:tcBorders>
              <w:top w:val="single" w:sz="4" w:space="0" w:color="auto"/>
              <w:left w:val="single" w:sz="4" w:space="0" w:color="auto"/>
              <w:bottom w:val="single" w:sz="4" w:space="0" w:color="auto"/>
              <w:right w:val="single" w:sz="4" w:space="0" w:color="auto"/>
            </w:tcBorders>
            <w:vAlign w:val="center"/>
            <w:hideMark/>
          </w:tcPr>
          <w:p w14:paraId="59B66396" w14:textId="77777777" w:rsidR="00074835" w:rsidRPr="00357190" w:rsidRDefault="00074835" w:rsidP="00214F56">
            <w:pPr>
              <w:jc w:val="center"/>
              <w:rPr>
                <w:rFonts w:eastAsia="Times New Roman"/>
                <w:b/>
                <w:bCs/>
                <w:szCs w:val="26"/>
              </w:rPr>
            </w:pPr>
            <w:r w:rsidRPr="00357190">
              <w:rPr>
                <w:rFonts w:eastAsia="Times New Roman"/>
                <w:b/>
                <w:bCs/>
                <w:szCs w:val="26"/>
              </w:rPr>
              <w:t>QCVN 40:2025/</w:t>
            </w:r>
          </w:p>
          <w:p w14:paraId="3284C59D" w14:textId="45174EC7" w:rsidR="00074835" w:rsidRPr="00357190" w:rsidRDefault="00074835" w:rsidP="00214F56">
            <w:pPr>
              <w:jc w:val="center"/>
              <w:rPr>
                <w:rFonts w:eastAsia="Times New Roman"/>
                <w:b/>
                <w:bCs/>
                <w:szCs w:val="26"/>
              </w:rPr>
            </w:pPr>
            <w:r w:rsidRPr="00357190">
              <w:rPr>
                <w:rFonts w:eastAsia="Times New Roman"/>
                <w:b/>
                <w:bCs/>
                <w:szCs w:val="26"/>
              </w:rPr>
              <w:t>BTNMT, cột A</w:t>
            </w:r>
          </w:p>
        </w:tc>
        <w:tc>
          <w:tcPr>
            <w:tcW w:w="1744" w:type="dxa"/>
            <w:tcBorders>
              <w:top w:val="nil"/>
              <w:left w:val="single" w:sz="4" w:space="0" w:color="auto"/>
              <w:bottom w:val="single" w:sz="8" w:space="0" w:color="000000"/>
              <w:right w:val="single" w:sz="8" w:space="0" w:color="000000"/>
            </w:tcBorders>
            <w:vAlign w:val="center"/>
            <w:hideMark/>
          </w:tcPr>
          <w:p w14:paraId="2A9DD388" w14:textId="77777777" w:rsidR="00074835" w:rsidRPr="00357190" w:rsidRDefault="00074835" w:rsidP="00214F56">
            <w:pPr>
              <w:jc w:val="center"/>
              <w:rPr>
                <w:rFonts w:eastAsia="Times New Roman"/>
                <w:b/>
                <w:bCs/>
                <w:szCs w:val="26"/>
              </w:rPr>
            </w:pPr>
            <w:r w:rsidRPr="00357190">
              <w:rPr>
                <w:rFonts w:eastAsia="Times New Roman"/>
                <w:b/>
                <w:bCs/>
                <w:szCs w:val="26"/>
              </w:rPr>
              <w:t>QCĐP 02:2019/HY (Kq=0,9; Kf=0,9; Khy= 0,9)</w:t>
            </w:r>
          </w:p>
        </w:tc>
      </w:tr>
      <w:tr w:rsidR="002E1410" w:rsidRPr="00357190" w14:paraId="297BBD43" w14:textId="77777777" w:rsidTr="00074835">
        <w:trPr>
          <w:trHeight w:val="405"/>
        </w:trPr>
        <w:tc>
          <w:tcPr>
            <w:tcW w:w="563" w:type="dxa"/>
            <w:tcBorders>
              <w:top w:val="nil"/>
              <w:left w:val="single" w:sz="8" w:space="0" w:color="000000"/>
              <w:bottom w:val="single" w:sz="8" w:space="0" w:color="000000"/>
              <w:right w:val="single" w:sz="8" w:space="0" w:color="000000"/>
            </w:tcBorders>
            <w:vAlign w:val="center"/>
            <w:hideMark/>
          </w:tcPr>
          <w:p w14:paraId="36BFF283" w14:textId="77777777" w:rsidR="002E1410" w:rsidRPr="00357190" w:rsidRDefault="002E1410" w:rsidP="002E1410">
            <w:pPr>
              <w:jc w:val="center"/>
              <w:rPr>
                <w:rFonts w:eastAsia="Times New Roman"/>
                <w:szCs w:val="26"/>
              </w:rPr>
            </w:pPr>
            <w:r w:rsidRPr="00357190">
              <w:rPr>
                <w:rFonts w:eastAsia="Times New Roman"/>
                <w:szCs w:val="26"/>
              </w:rPr>
              <w:t>1</w:t>
            </w:r>
          </w:p>
        </w:tc>
        <w:tc>
          <w:tcPr>
            <w:tcW w:w="2815" w:type="dxa"/>
            <w:tcBorders>
              <w:top w:val="nil"/>
              <w:left w:val="nil"/>
              <w:bottom w:val="single" w:sz="8" w:space="0" w:color="000000"/>
              <w:right w:val="single" w:sz="8" w:space="0" w:color="000000"/>
            </w:tcBorders>
            <w:vAlign w:val="center"/>
            <w:hideMark/>
          </w:tcPr>
          <w:p w14:paraId="7CC75039" w14:textId="77777777" w:rsidR="002E1410" w:rsidRPr="00357190" w:rsidRDefault="002E1410" w:rsidP="002E1410">
            <w:pPr>
              <w:jc w:val="left"/>
              <w:rPr>
                <w:rFonts w:eastAsia="Times New Roman"/>
                <w:szCs w:val="26"/>
              </w:rPr>
            </w:pPr>
            <w:r w:rsidRPr="00357190">
              <w:rPr>
                <w:rFonts w:eastAsia="Times New Roman"/>
                <w:szCs w:val="26"/>
              </w:rPr>
              <w:t>BOD</w:t>
            </w:r>
            <w:r w:rsidRPr="00357190">
              <w:rPr>
                <w:rFonts w:eastAsia="Times New Roman"/>
                <w:szCs w:val="26"/>
                <w:vertAlign w:val="subscript"/>
              </w:rPr>
              <w:t>5</w:t>
            </w:r>
          </w:p>
        </w:tc>
        <w:tc>
          <w:tcPr>
            <w:tcW w:w="1213" w:type="dxa"/>
            <w:tcBorders>
              <w:top w:val="nil"/>
              <w:left w:val="nil"/>
              <w:bottom w:val="single" w:sz="8" w:space="0" w:color="000000"/>
              <w:right w:val="single" w:sz="8" w:space="0" w:color="000000"/>
            </w:tcBorders>
            <w:vAlign w:val="center"/>
            <w:hideMark/>
          </w:tcPr>
          <w:p w14:paraId="055D833C"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4" w:space="0" w:color="auto"/>
            </w:tcBorders>
            <w:vAlign w:val="center"/>
            <w:hideMark/>
          </w:tcPr>
          <w:p w14:paraId="6F805741" w14:textId="230D92EA" w:rsidR="002E1410" w:rsidRPr="00357190" w:rsidRDefault="002E1410" w:rsidP="002E1410">
            <w:pPr>
              <w:jc w:val="center"/>
              <w:rPr>
                <w:rFonts w:eastAsia="Times New Roman"/>
                <w:szCs w:val="26"/>
              </w:rPr>
            </w:pPr>
            <w:r>
              <w:rPr>
                <w:rFonts w:eastAsia="Times New Roman"/>
                <w:szCs w:val="26"/>
              </w:rPr>
              <w:t>3</w:t>
            </w:r>
            <w:r w:rsidRPr="00357190">
              <w:rPr>
                <w:rFonts w:eastAsia="Times New Roman"/>
                <w:szCs w:val="26"/>
              </w:rPr>
              <w:t>50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29A05D3D" w14:textId="77777777" w:rsidR="002E1410" w:rsidRPr="00357190" w:rsidRDefault="002E1410" w:rsidP="002E1410">
            <w:pPr>
              <w:jc w:val="center"/>
              <w:rPr>
                <w:rFonts w:eastAsia="Times New Roman"/>
                <w:szCs w:val="26"/>
              </w:rPr>
            </w:pPr>
            <w:r w:rsidRPr="00357190">
              <w:rPr>
                <w:rFonts w:eastAsia="Times New Roman"/>
                <w:szCs w:val="26"/>
              </w:rPr>
              <w:t>≤ 30</w:t>
            </w:r>
          </w:p>
        </w:tc>
        <w:tc>
          <w:tcPr>
            <w:tcW w:w="1744" w:type="dxa"/>
            <w:tcBorders>
              <w:top w:val="nil"/>
              <w:left w:val="single" w:sz="4" w:space="0" w:color="auto"/>
              <w:bottom w:val="single" w:sz="8" w:space="0" w:color="000000"/>
              <w:right w:val="single" w:sz="8" w:space="0" w:color="000000"/>
            </w:tcBorders>
            <w:vAlign w:val="center"/>
            <w:hideMark/>
          </w:tcPr>
          <w:p w14:paraId="0825B41F" w14:textId="7A4B6FBB" w:rsidR="002E1410" w:rsidRPr="00357190" w:rsidRDefault="002E1410" w:rsidP="002E1410">
            <w:pPr>
              <w:jc w:val="center"/>
              <w:rPr>
                <w:rFonts w:eastAsia="Times New Roman"/>
                <w:szCs w:val="26"/>
              </w:rPr>
            </w:pPr>
            <w:r>
              <w:rPr>
                <w:rFonts w:eastAsia="Times New Roman"/>
                <w:szCs w:val="26"/>
              </w:rPr>
              <w:t>-</w:t>
            </w:r>
          </w:p>
        </w:tc>
      </w:tr>
      <w:tr w:rsidR="002E1410" w:rsidRPr="00357190" w14:paraId="2142B660" w14:textId="77777777" w:rsidTr="00074835">
        <w:trPr>
          <w:trHeight w:val="345"/>
        </w:trPr>
        <w:tc>
          <w:tcPr>
            <w:tcW w:w="563" w:type="dxa"/>
            <w:tcBorders>
              <w:top w:val="nil"/>
              <w:left w:val="single" w:sz="8" w:space="0" w:color="000000"/>
              <w:bottom w:val="single" w:sz="8" w:space="0" w:color="000000"/>
              <w:right w:val="single" w:sz="8" w:space="0" w:color="000000"/>
            </w:tcBorders>
            <w:vAlign w:val="center"/>
            <w:hideMark/>
          </w:tcPr>
          <w:p w14:paraId="0B188F6E" w14:textId="77777777" w:rsidR="002E1410" w:rsidRPr="00357190" w:rsidRDefault="002E1410" w:rsidP="002E1410">
            <w:pPr>
              <w:jc w:val="center"/>
              <w:rPr>
                <w:rFonts w:eastAsia="Times New Roman"/>
                <w:szCs w:val="26"/>
              </w:rPr>
            </w:pPr>
            <w:r w:rsidRPr="00357190">
              <w:rPr>
                <w:rFonts w:eastAsia="Times New Roman"/>
                <w:szCs w:val="26"/>
              </w:rPr>
              <w:t>2</w:t>
            </w:r>
          </w:p>
        </w:tc>
        <w:tc>
          <w:tcPr>
            <w:tcW w:w="2815" w:type="dxa"/>
            <w:tcBorders>
              <w:top w:val="nil"/>
              <w:left w:val="nil"/>
              <w:bottom w:val="single" w:sz="8" w:space="0" w:color="000000"/>
              <w:right w:val="single" w:sz="8" w:space="0" w:color="000000"/>
            </w:tcBorders>
            <w:vAlign w:val="center"/>
            <w:hideMark/>
          </w:tcPr>
          <w:p w14:paraId="48432B81" w14:textId="77777777" w:rsidR="002E1410" w:rsidRPr="00357190" w:rsidRDefault="002E1410" w:rsidP="002E1410">
            <w:pPr>
              <w:jc w:val="left"/>
              <w:rPr>
                <w:rFonts w:eastAsia="Times New Roman"/>
                <w:szCs w:val="26"/>
              </w:rPr>
            </w:pPr>
            <w:r w:rsidRPr="00357190">
              <w:rPr>
                <w:rFonts w:eastAsia="Times New Roman"/>
                <w:szCs w:val="26"/>
              </w:rPr>
              <w:t>COD</w:t>
            </w:r>
          </w:p>
        </w:tc>
        <w:tc>
          <w:tcPr>
            <w:tcW w:w="1213" w:type="dxa"/>
            <w:tcBorders>
              <w:top w:val="nil"/>
              <w:left w:val="nil"/>
              <w:bottom w:val="single" w:sz="8" w:space="0" w:color="000000"/>
              <w:right w:val="single" w:sz="8" w:space="0" w:color="000000"/>
            </w:tcBorders>
            <w:vAlign w:val="center"/>
            <w:hideMark/>
          </w:tcPr>
          <w:p w14:paraId="53E8C4B6"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4" w:space="0" w:color="auto"/>
            </w:tcBorders>
            <w:vAlign w:val="center"/>
            <w:hideMark/>
          </w:tcPr>
          <w:p w14:paraId="23CF5395" w14:textId="64029931" w:rsidR="002E1410" w:rsidRPr="00357190" w:rsidRDefault="000C0B69" w:rsidP="002E1410">
            <w:pPr>
              <w:jc w:val="center"/>
              <w:rPr>
                <w:rFonts w:eastAsia="Times New Roman"/>
                <w:szCs w:val="26"/>
              </w:rPr>
            </w:pPr>
            <w:r>
              <w:rPr>
                <w:rFonts w:eastAsia="Times New Roman"/>
                <w:szCs w:val="26"/>
              </w:rPr>
              <w:t>4</w:t>
            </w:r>
            <w:bookmarkStart w:id="824" w:name="_GoBack"/>
            <w:bookmarkEnd w:id="824"/>
            <w:r w:rsidR="002E1410" w:rsidRPr="00357190">
              <w:rPr>
                <w:rFonts w:eastAsia="Times New Roman"/>
                <w:szCs w:val="26"/>
              </w:rPr>
              <w:t>50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63C65052" w14:textId="3B0A5A43" w:rsidR="002E1410" w:rsidRPr="00357190" w:rsidRDefault="002E1410" w:rsidP="002E1410">
            <w:pPr>
              <w:jc w:val="center"/>
              <w:rPr>
                <w:rFonts w:eastAsia="Times New Roman"/>
                <w:szCs w:val="26"/>
              </w:rPr>
            </w:pPr>
            <w:r>
              <w:rPr>
                <w:rFonts w:eastAsia="Times New Roman"/>
                <w:szCs w:val="26"/>
              </w:rPr>
              <w:t>-</w:t>
            </w:r>
          </w:p>
        </w:tc>
        <w:tc>
          <w:tcPr>
            <w:tcW w:w="1744" w:type="dxa"/>
            <w:tcBorders>
              <w:top w:val="nil"/>
              <w:left w:val="single" w:sz="4" w:space="0" w:color="auto"/>
              <w:bottom w:val="single" w:sz="8" w:space="0" w:color="000000"/>
              <w:right w:val="single" w:sz="8" w:space="0" w:color="000000"/>
            </w:tcBorders>
            <w:vAlign w:val="center"/>
            <w:hideMark/>
          </w:tcPr>
          <w:p w14:paraId="4A0447C9" w14:textId="77777777" w:rsidR="002E1410" w:rsidRPr="00357190" w:rsidRDefault="002E1410" w:rsidP="002E1410">
            <w:pPr>
              <w:jc w:val="center"/>
              <w:rPr>
                <w:rFonts w:eastAsia="Times New Roman"/>
                <w:szCs w:val="26"/>
              </w:rPr>
            </w:pPr>
            <w:r w:rsidRPr="00357190">
              <w:rPr>
                <w:rFonts w:eastAsia="Times New Roman"/>
                <w:szCs w:val="26"/>
              </w:rPr>
              <w:t>54,675</w:t>
            </w:r>
          </w:p>
        </w:tc>
      </w:tr>
      <w:tr w:rsidR="002E1410" w:rsidRPr="00357190" w14:paraId="11D58C4C" w14:textId="77777777" w:rsidTr="00074835">
        <w:trPr>
          <w:trHeight w:val="345"/>
        </w:trPr>
        <w:tc>
          <w:tcPr>
            <w:tcW w:w="563" w:type="dxa"/>
            <w:tcBorders>
              <w:top w:val="nil"/>
              <w:left w:val="single" w:sz="8" w:space="0" w:color="000000"/>
              <w:bottom w:val="single" w:sz="8" w:space="0" w:color="000000"/>
              <w:right w:val="single" w:sz="8" w:space="0" w:color="000000"/>
            </w:tcBorders>
            <w:vAlign w:val="center"/>
            <w:hideMark/>
          </w:tcPr>
          <w:p w14:paraId="175B37E0" w14:textId="77777777" w:rsidR="002E1410" w:rsidRPr="00357190" w:rsidRDefault="002E1410" w:rsidP="002E1410">
            <w:pPr>
              <w:jc w:val="center"/>
              <w:rPr>
                <w:rFonts w:eastAsia="Times New Roman"/>
                <w:szCs w:val="26"/>
              </w:rPr>
            </w:pPr>
            <w:r w:rsidRPr="00357190">
              <w:rPr>
                <w:rFonts w:eastAsia="Times New Roman"/>
                <w:szCs w:val="26"/>
              </w:rPr>
              <w:t>3</w:t>
            </w:r>
          </w:p>
        </w:tc>
        <w:tc>
          <w:tcPr>
            <w:tcW w:w="2815" w:type="dxa"/>
            <w:tcBorders>
              <w:top w:val="nil"/>
              <w:left w:val="nil"/>
              <w:bottom w:val="single" w:sz="8" w:space="0" w:color="000000"/>
              <w:right w:val="single" w:sz="8" w:space="0" w:color="000000"/>
            </w:tcBorders>
            <w:vAlign w:val="center"/>
            <w:hideMark/>
          </w:tcPr>
          <w:p w14:paraId="217B4C4B" w14:textId="77777777" w:rsidR="002E1410" w:rsidRPr="00357190" w:rsidRDefault="002E1410" w:rsidP="002E1410">
            <w:pPr>
              <w:jc w:val="left"/>
              <w:rPr>
                <w:rFonts w:eastAsia="Times New Roman"/>
                <w:szCs w:val="26"/>
              </w:rPr>
            </w:pPr>
            <w:r w:rsidRPr="00357190">
              <w:rPr>
                <w:rFonts w:eastAsia="Times New Roman"/>
                <w:szCs w:val="26"/>
              </w:rPr>
              <w:t>TSS</w:t>
            </w:r>
          </w:p>
        </w:tc>
        <w:tc>
          <w:tcPr>
            <w:tcW w:w="1213" w:type="dxa"/>
            <w:tcBorders>
              <w:top w:val="nil"/>
              <w:left w:val="nil"/>
              <w:bottom w:val="single" w:sz="8" w:space="0" w:color="000000"/>
              <w:right w:val="single" w:sz="8" w:space="0" w:color="000000"/>
            </w:tcBorders>
            <w:vAlign w:val="center"/>
            <w:hideMark/>
          </w:tcPr>
          <w:p w14:paraId="122A8A67"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050C4AE4" w14:textId="1D43F105" w:rsidR="002E1410" w:rsidRPr="00357190" w:rsidRDefault="002E1410" w:rsidP="002E1410">
            <w:pPr>
              <w:jc w:val="center"/>
              <w:rPr>
                <w:rFonts w:eastAsia="Times New Roman"/>
                <w:szCs w:val="26"/>
              </w:rPr>
            </w:pPr>
            <w:r w:rsidRPr="00357190">
              <w:rPr>
                <w:rFonts w:eastAsia="Times New Roman"/>
                <w:szCs w:val="26"/>
              </w:rPr>
              <w:t>300</w:t>
            </w:r>
          </w:p>
        </w:tc>
        <w:tc>
          <w:tcPr>
            <w:tcW w:w="1755" w:type="dxa"/>
            <w:tcBorders>
              <w:top w:val="single" w:sz="4" w:space="0" w:color="auto"/>
              <w:left w:val="nil"/>
              <w:bottom w:val="single" w:sz="8" w:space="0" w:color="000000"/>
              <w:right w:val="single" w:sz="8" w:space="0" w:color="000000"/>
            </w:tcBorders>
            <w:vAlign w:val="center"/>
            <w:hideMark/>
          </w:tcPr>
          <w:p w14:paraId="43A1CC84" w14:textId="77777777" w:rsidR="002E1410" w:rsidRPr="00357190" w:rsidRDefault="002E1410" w:rsidP="002E1410">
            <w:pPr>
              <w:jc w:val="center"/>
              <w:rPr>
                <w:rFonts w:eastAsia="Times New Roman"/>
                <w:szCs w:val="26"/>
              </w:rPr>
            </w:pPr>
            <w:r w:rsidRPr="00357190">
              <w:rPr>
                <w:rFonts w:eastAsia="Times New Roman"/>
                <w:szCs w:val="26"/>
              </w:rPr>
              <w:t>≤ 30</w:t>
            </w:r>
          </w:p>
        </w:tc>
        <w:tc>
          <w:tcPr>
            <w:tcW w:w="1744" w:type="dxa"/>
            <w:tcBorders>
              <w:top w:val="nil"/>
              <w:left w:val="nil"/>
              <w:bottom w:val="single" w:sz="8" w:space="0" w:color="000000"/>
              <w:right w:val="single" w:sz="8" w:space="0" w:color="000000"/>
            </w:tcBorders>
            <w:vAlign w:val="center"/>
            <w:hideMark/>
          </w:tcPr>
          <w:p w14:paraId="312FCCEE" w14:textId="17358399" w:rsidR="002E1410" w:rsidRPr="00357190" w:rsidRDefault="002E1410" w:rsidP="002E1410">
            <w:pPr>
              <w:jc w:val="center"/>
              <w:rPr>
                <w:rFonts w:eastAsia="Times New Roman"/>
                <w:szCs w:val="26"/>
              </w:rPr>
            </w:pPr>
            <w:r>
              <w:rPr>
                <w:rFonts w:eastAsia="Times New Roman"/>
                <w:szCs w:val="26"/>
              </w:rPr>
              <w:t>-</w:t>
            </w:r>
          </w:p>
        </w:tc>
      </w:tr>
      <w:tr w:rsidR="002E1410" w:rsidRPr="00357190" w14:paraId="6F14BC40"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4873FE2D" w14:textId="77777777" w:rsidR="002E1410" w:rsidRPr="00357190" w:rsidRDefault="002E1410" w:rsidP="002E1410">
            <w:pPr>
              <w:jc w:val="center"/>
              <w:rPr>
                <w:rFonts w:eastAsia="Times New Roman"/>
                <w:szCs w:val="26"/>
              </w:rPr>
            </w:pPr>
            <w:r w:rsidRPr="00357190">
              <w:rPr>
                <w:rFonts w:eastAsia="Times New Roman"/>
                <w:szCs w:val="26"/>
              </w:rPr>
              <w:t>4</w:t>
            </w:r>
          </w:p>
        </w:tc>
        <w:tc>
          <w:tcPr>
            <w:tcW w:w="2815" w:type="dxa"/>
            <w:tcBorders>
              <w:top w:val="nil"/>
              <w:left w:val="nil"/>
              <w:bottom w:val="single" w:sz="8" w:space="0" w:color="000000"/>
              <w:right w:val="single" w:sz="8" w:space="0" w:color="000000"/>
            </w:tcBorders>
            <w:vAlign w:val="center"/>
            <w:hideMark/>
          </w:tcPr>
          <w:p w14:paraId="24EAD187" w14:textId="77777777" w:rsidR="002E1410" w:rsidRPr="00357190" w:rsidRDefault="002E1410" w:rsidP="002E1410">
            <w:pPr>
              <w:jc w:val="left"/>
              <w:rPr>
                <w:rFonts w:eastAsia="Times New Roman"/>
                <w:szCs w:val="26"/>
              </w:rPr>
            </w:pPr>
            <w:r w:rsidRPr="00357190">
              <w:rPr>
                <w:rFonts w:eastAsia="Times New Roman"/>
                <w:szCs w:val="26"/>
              </w:rPr>
              <w:t>pH</w:t>
            </w:r>
          </w:p>
        </w:tc>
        <w:tc>
          <w:tcPr>
            <w:tcW w:w="1213" w:type="dxa"/>
            <w:tcBorders>
              <w:top w:val="nil"/>
              <w:left w:val="nil"/>
              <w:bottom w:val="single" w:sz="8" w:space="0" w:color="000000"/>
              <w:right w:val="single" w:sz="8" w:space="0" w:color="000000"/>
            </w:tcBorders>
            <w:vAlign w:val="center"/>
            <w:hideMark/>
          </w:tcPr>
          <w:p w14:paraId="5F74DEF7" w14:textId="77777777" w:rsidR="002E1410" w:rsidRPr="00357190" w:rsidRDefault="002E1410" w:rsidP="002E1410">
            <w:pPr>
              <w:jc w:val="center"/>
              <w:rPr>
                <w:rFonts w:eastAsia="Times New Roman"/>
                <w:szCs w:val="26"/>
              </w:rPr>
            </w:pPr>
            <w:r w:rsidRPr="00357190">
              <w:rPr>
                <w:rFonts w:eastAsia="Times New Roman"/>
                <w:szCs w:val="26"/>
              </w:rPr>
              <w:t>-</w:t>
            </w:r>
          </w:p>
        </w:tc>
        <w:tc>
          <w:tcPr>
            <w:tcW w:w="1681" w:type="dxa"/>
            <w:tcBorders>
              <w:top w:val="nil"/>
              <w:left w:val="nil"/>
              <w:bottom w:val="single" w:sz="8" w:space="0" w:color="000000"/>
              <w:right w:val="single" w:sz="8" w:space="0" w:color="000000"/>
            </w:tcBorders>
            <w:vAlign w:val="center"/>
            <w:hideMark/>
          </w:tcPr>
          <w:p w14:paraId="219A890B" w14:textId="633A8D6C" w:rsidR="002E1410" w:rsidRPr="00357190" w:rsidRDefault="002E1410" w:rsidP="002E1410">
            <w:pPr>
              <w:jc w:val="center"/>
              <w:rPr>
                <w:rFonts w:eastAsia="Times New Roman"/>
                <w:szCs w:val="26"/>
              </w:rPr>
            </w:pPr>
            <w:r w:rsidRPr="00357190">
              <w:rPr>
                <w:rFonts w:eastAsia="Times New Roman"/>
                <w:szCs w:val="26"/>
              </w:rPr>
              <w:t>6 – 9</w:t>
            </w:r>
          </w:p>
        </w:tc>
        <w:tc>
          <w:tcPr>
            <w:tcW w:w="1755" w:type="dxa"/>
            <w:tcBorders>
              <w:top w:val="nil"/>
              <w:left w:val="nil"/>
              <w:bottom w:val="single" w:sz="8" w:space="0" w:color="000000"/>
              <w:right w:val="single" w:sz="8" w:space="0" w:color="000000"/>
            </w:tcBorders>
            <w:vAlign w:val="center"/>
            <w:hideMark/>
          </w:tcPr>
          <w:p w14:paraId="40882045" w14:textId="21340259" w:rsidR="002E1410" w:rsidRPr="00357190" w:rsidRDefault="002E1410" w:rsidP="002E1410">
            <w:pPr>
              <w:jc w:val="center"/>
              <w:rPr>
                <w:rFonts w:eastAsia="Times New Roman"/>
                <w:szCs w:val="26"/>
              </w:rPr>
            </w:pPr>
            <w:r w:rsidRPr="00357190">
              <w:rPr>
                <w:rFonts w:eastAsia="Times New Roman"/>
                <w:szCs w:val="26"/>
              </w:rPr>
              <w:t>6-9</w:t>
            </w:r>
          </w:p>
        </w:tc>
        <w:tc>
          <w:tcPr>
            <w:tcW w:w="1744" w:type="dxa"/>
            <w:tcBorders>
              <w:top w:val="nil"/>
              <w:left w:val="nil"/>
              <w:bottom w:val="single" w:sz="8" w:space="0" w:color="000000"/>
              <w:right w:val="single" w:sz="8" w:space="0" w:color="000000"/>
            </w:tcBorders>
            <w:vAlign w:val="center"/>
            <w:hideMark/>
          </w:tcPr>
          <w:p w14:paraId="414AD686" w14:textId="2F2CEBFE" w:rsidR="002E1410" w:rsidRPr="00357190" w:rsidRDefault="002E1410" w:rsidP="002E1410">
            <w:pPr>
              <w:jc w:val="center"/>
              <w:rPr>
                <w:rFonts w:eastAsia="Times New Roman"/>
                <w:szCs w:val="26"/>
              </w:rPr>
            </w:pPr>
            <w:r w:rsidRPr="00357190">
              <w:rPr>
                <w:rFonts w:eastAsia="Times New Roman"/>
                <w:szCs w:val="26"/>
              </w:rPr>
              <w:t>6-9</w:t>
            </w:r>
          </w:p>
        </w:tc>
      </w:tr>
      <w:tr w:rsidR="002E1410" w:rsidRPr="00357190" w14:paraId="7A3B392A"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0986E0D5" w14:textId="77777777" w:rsidR="002E1410" w:rsidRPr="00357190" w:rsidRDefault="002E1410" w:rsidP="002E1410">
            <w:pPr>
              <w:jc w:val="center"/>
              <w:rPr>
                <w:rFonts w:eastAsia="Times New Roman"/>
                <w:szCs w:val="26"/>
              </w:rPr>
            </w:pPr>
            <w:r w:rsidRPr="00357190">
              <w:rPr>
                <w:rFonts w:eastAsia="Times New Roman"/>
                <w:szCs w:val="26"/>
              </w:rPr>
              <w:t>5</w:t>
            </w:r>
          </w:p>
        </w:tc>
        <w:tc>
          <w:tcPr>
            <w:tcW w:w="2815" w:type="dxa"/>
            <w:tcBorders>
              <w:top w:val="nil"/>
              <w:left w:val="nil"/>
              <w:bottom w:val="single" w:sz="8" w:space="0" w:color="000000"/>
              <w:right w:val="single" w:sz="8" w:space="0" w:color="000000"/>
            </w:tcBorders>
            <w:vAlign w:val="center"/>
            <w:hideMark/>
          </w:tcPr>
          <w:p w14:paraId="166C0F57" w14:textId="77777777" w:rsidR="002E1410" w:rsidRPr="00357190" w:rsidRDefault="002E1410" w:rsidP="002E1410">
            <w:pPr>
              <w:jc w:val="left"/>
              <w:rPr>
                <w:rFonts w:eastAsia="Times New Roman"/>
                <w:szCs w:val="26"/>
              </w:rPr>
            </w:pPr>
            <w:r w:rsidRPr="00357190">
              <w:rPr>
                <w:rFonts w:eastAsia="Times New Roman"/>
                <w:szCs w:val="26"/>
              </w:rPr>
              <w:t>Nhiệt độ</w:t>
            </w:r>
          </w:p>
        </w:tc>
        <w:tc>
          <w:tcPr>
            <w:tcW w:w="1213" w:type="dxa"/>
            <w:tcBorders>
              <w:top w:val="nil"/>
              <w:left w:val="nil"/>
              <w:bottom w:val="single" w:sz="8" w:space="0" w:color="000000"/>
              <w:right w:val="single" w:sz="8" w:space="0" w:color="000000"/>
            </w:tcBorders>
            <w:vAlign w:val="center"/>
            <w:hideMark/>
          </w:tcPr>
          <w:p w14:paraId="4A954CC7" w14:textId="77777777" w:rsidR="002E1410" w:rsidRPr="00357190" w:rsidRDefault="002E1410" w:rsidP="002E1410">
            <w:pPr>
              <w:jc w:val="center"/>
              <w:rPr>
                <w:rFonts w:eastAsia="Times New Roman"/>
                <w:szCs w:val="26"/>
              </w:rPr>
            </w:pPr>
            <w:r w:rsidRPr="00357190">
              <w:rPr>
                <w:rFonts w:eastAsia="Times New Roman"/>
                <w:szCs w:val="26"/>
                <w:vertAlign w:val="superscript"/>
              </w:rPr>
              <w:t>o</w:t>
            </w:r>
            <w:r w:rsidRPr="00357190">
              <w:rPr>
                <w:rFonts w:eastAsia="Times New Roman"/>
                <w:szCs w:val="26"/>
              </w:rPr>
              <w:t>C</w:t>
            </w:r>
          </w:p>
        </w:tc>
        <w:tc>
          <w:tcPr>
            <w:tcW w:w="1681" w:type="dxa"/>
            <w:tcBorders>
              <w:top w:val="nil"/>
              <w:left w:val="nil"/>
              <w:bottom w:val="single" w:sz="8" w:space="0" w:color="000000"/>
              <w:right w:val="single" w:sz="8" w:space="0" w:color="000000"/>
            </w:tcBorders>
            <w:vAlign w:val="center"/>
            <w:hideMark/>
          </w:tcPr>
          <w:p w14:paraId="5CAF55C4" w14:textId="1AF7F996" w:rsidR="002E1410" w:rsidRPr="00357190" w:rsidRDefault="002E1410" w:rsidP="002E1410">
            <w:pPr>
              <w:jc w:val="center"/>
              <w:rPr>
                <w:rFonts w:eastAsia="Times New Roman"/>
                <w:szCs w:val="26"/>
              </w:rPr>
            </w:pPr>
            <w:r w:rsidRPr="00357190">
              <w:rPr>
                <w:rFonts w:eastAsia="Times New Roman"/>
                <w:szCs w:val="26"/>
              </w:rPr>
              <w:t>-</w:t>
            </w:r>
          </w:p>
        </w:tc>
        <w:tc>
          <w:tcPr>
            <w:tcW w:w="1755" w:type="dxa"/>
            <w:tcBorders>
              <w:top w:val="nil"/>
              <w:left w:val="nil"/>
              <w:bottom w:val="single" w:sz="8" w:space="0" w:color="000000"/>
              <w:right w:val="single" w:sz="8" w:space="0" w:color="000000"/>
            </w:tcBorders>
            <w:vAlign w:val="center"/>
            <w:hideMark/>
          </w:tcPr>
          <w:p w14:paraId="4D7A3A7C" w14:textId="77777777" w:rsidR="002E1410" w:rsidRPr="00357190" w:rsidRDefault="002E1410" w:rsidP="002E1410">
            <w:pPr>
              <w:jc w:val="center"/>
              <w:rPr>
                <w:rFonts w:eastAsia="Times New Roman"/>
                <w:szCs w:val="26"/>
              </w:rPr>
            </w:pPr>
            <w:r w:rsidRPr="00357190">
              <w:rPr>
                <w:rFonts w:eastAsia="Times New Roman"/>
                <w:szCs w:val="26"/>
              </w:rPr>
              <w:t>≤ 40</w:t>
            </w:r>
          </w:p>
        </w:tc>
        <w:tc>
          <w:tcPr>
            <w:tcW w:w="1744" w:type="dxa"/>
            <w:tcBorders>
              <w:top w:val="nil"/>
              <w:left w:val="nil"/>
              <w:bottom w:val="single" w:sz="8" w:space="0" w:color="000000"/>
              <w:right w:val="single" w:sz="8" w:space="0" w:color="000000"/>
            </w:tcBorders>
            <w:vAlign w:val="center"/>
            <w:hideMark/>
          </w:tcPr>
          <w:p w14:paraId="652291AB" w14:textId="7B065474" w:rsidR="002E1410" w:rsidRPr="00357190" w:rsidRDefault="002E1410" w:rsidP="002E1410">
            <w:pPr>
              <w:jc w:val="center"/>
              <w:rPr>
                <w:rFonts w:eastAsia="Times New Roman"/>
                <w:szCs w:val="26"/>
              </w:rPr>
            </w:pPr>
            <w:r>
              <w:rPr>
                <w:rFonts w:eastAsia="Times New Roman"/>
                <w:szCs w:val="26"/>
              </w:rPr>
              <w:t>-</w:t>
            </w:r>
          </w:p>
        </w:tc>
      </w:tr>
      <w:tr w:rsidR="002E1410" w:rsidRPr="00357190" w14:paraId="0B17B0CF"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4D0CFD9D" w14:textId="77777777" w:rsidR="002E1410" w:rsidRPr="00357190" w:rsidRDefault="002E1410" w:rsidP="002E1410">
            <w:pPr>
              <w:jc w:val="center"/>
              <w:rPr>
                <w:rFonts w:eastAsia="Times New Roman"/>
                <w:szCs w:val="26"/>
              </w:rPr>
            </w:pPr>
            <w:r w:rsidRPr="00357190">
              <w:rPr>
                <w:rFonts w:eastAsia="Times New Roman"/>
                <w:szCs w:val="26"/>
              </w:rPr>
              <w:t>6</w:t>
            </w:r>
          </w:p>
        </w:tc>
        <w:tc>
          <w:tcPr>
            <w:tcW w:w="2815" w:type="dxa"/>
            <w:tcBorders>
              <w:top w:val="nil"/>
              <w:left w:val="nil"/>
              <w:bottom w:val="single" w:sz="8" w:space="0" w:color="000000"/>
              <w:right w:val="single" w:sz="8" w:space="0" w:color="000000"/>
            </w:tcBorders>
            <w:vAlign w:val="center"/>
            <w:hideMark/>
          </w:tcPr>
          <w:p w14:paraId="066A4588" w14:textId="77777777" w:rsidR="002E1410" w:rsidRPr="00357190" w:rsidRDefault="002E1410" w:rsidP="002E1410">
            <w:pPr>
              <w:jc w:val="left"/>
              <w:rPr>
                <w:rFonts w:eastAsia="Times New Roman"/>
                <w:szCs w:val="26"/>
              </w:rPr>
            </w:pPr>
            <w:r w:rsidRPr="00357190">
              <w:rPr>
                <w:rFonts w:eastAsia="Times New Roman"/>
                <w:szCs w:val="26"/>
              </w:rPr>
              <w:t>Tổng Nitơ (T-N)</w:t>
            </w:r>
          </w:p>
        </w:tc>
        <w:tc>
          <w:tcPr>
            <w:tcW w:w="1213" w:type="dxa"/>
            <w:tcBorders>
              <w:top w:val="nil"/>
              <w:left w:val="nil"/>
              <w:bottom w:val="single" w:sz="8" w:space="0" w:color="000000"/>
              <w:right w:val="single" w:sz="8" w:space="0" w:color="000000"/>
            </w:tcBorders>
            <w:vAlign w:val="center"/>
            <w:hideMark/>
          </w:tcPr>
          <w:p w14:paraId="35FA2F8C"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59FEF017" w14:textId="355CFF35" w:rsidR="002E1410" w:rsidRPr="00357190" w:rsidRDefault="002E1410" w:rsidP="002E1410">
            <w:pPr>
              <w:jc w:val="center"/>
              <w:rPr>
                <w:rFonts w:eastAsia="Times New Roman"/>
                <w:szCs w:val="26"/>
              </w:rPr>
            </w:pPr>
            <w:r w:rsidRPr="00357190">
              <w:rPr>
                <w:rFonts w:eastAsia="Times New Roman"/>
                <w:szCs w:val="26"/>
              </w:rPr>
              <w:t xml:space="preserve">≤ </w:t>
            </w:r>
            <w:r>
              <w:rPr>
                <w:rFonts w:eastAsia="Times New Roman"/>
                <w:szCs w:val="26"/>
              </w:rPr>
              <w:t>50</w:t>
            </w:r>
          </w:p>
        </w:tc>
        <w:tc>
          <w:tcPr>
            <w:tcW w:w="1755" w:type="dxa"/>
            <w:tcBorders>
              <w:top w:val="nil"/>
              <w:left w:val="nil"/>
              <w:bottom w:val="single" w:sz="8" w:space="0" w:color="000000"/>
              <w:right w:val="single" w:sz="8" w:space="0" w:color="000000"/>
            </w:tcBorders>
            <w:vAlign w:val="center"/>
            <w:hideMark/>
          </w:tcPr>
          <w:p w14:paraId="244D8137" w14:textId="3CE2D81B" w:rsidR="002E1410" w:rsidRPr="00357190" w:rsidRDefault="002E1410" w:rsidP="002E1410">
            <w:pPr>
              <w:jc w:val="center"/>
              <w:rPr>
                <w:rFonts w:eastAsia="Times New Roman"/>
                <w:szCs w:val="26"/>
              </w:rPr>
            </w:pPr>
            <w:r>
              <w:rPr>
                <w:rFonts w:eastAsia="Times New Roman"/>
                <w:szCs w:val="26"/>
              </w:rPr>
              <w:t>-</w:t>
            </w:r>
          </w:p>
        </w:tc>
        <w:tc>
          <w:tcPr>
            <w:tcW w:w="1744" w:type="dxa"/>
            <w:tcBorders>
              <w:top w:val="nil"/>
              <w:left w:val="nil"/>
              <w:bottom w:val="single" w:sz="8" w:space="0" w:color="000000"/>
              <w:right w:val="single" w:sz="8" w:space="0" w:color="000000"/>
            </w:tcBorders>
            <w:vAlign w:val="center"/>
            <w:hideMark/>
          </w:tcPr>
          <w:p w14:paraId="4C62F32C" w14:textId="77777777" w:rsidR="002E1410" w:rsidRPr="00357190" w:rsidRDefault="002E1410" w:rsidP="002E1410">
            <w:pPr>
              <w:jc w:val="center"/>
              <w:rPr>
                <w:rFonts w:eastAsia="Times New Roman"/>
                <w:szCs w:val="26"/>
              </w:rPr>
            </w:pPr>
            <w:r w:rsidRPr="00357190">
              <w:rPr>
                <w:rFonts w:eastAsia="Times New Roman"/>
                <w:szCs w:val="26"/>
              </w:rPr>
              <w:t>14,58</w:t>
            </w:r>
          </w:p>
        </w:tc>
      </w:tr>
      <w:tr w:rsidR="002E1410" w:rsidRPr="00357190" w14:paraId="5B70E709"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26E6B62A" w14:textId="77777777" w:rsidR="002E1410" w:rsidRPr="00357190" w:rsidRDefault="002E1410" w:rsidP="002E1410">
            <w:pPr>
              <w:jc w:val="center"/>
              <w:rPr>
                <w:rFonts w:eastAsia="Times New Roman"/>
                <w:szCs w:val="26"/>
              </w:rPr>
            </w:pPr>
            <w:r w:rsidRPr="00357190">
              <w:rPr>
                <w:rFonts w:eastAsia="Times New Roman"/>
                <w:szCs w:val="26"/>
              </w:rPr>
              <w:t>7</w:t>
            </w:r>
          </w:p>
        </w:tc>
        <w:tc>
          <w:tcPr>
            <w:tcW w:w="2815" w:type="dxa"/>
            <w:tcBorders>
              <w:top w:val="nil"/>
              <w:left w:val="nil"/>
              <w:bottom w:val="single" w:sz="8" w:space="0" w:color="000000"/>
              <w:right w:val="single" w:sz="8" w:space="0" w:color="000000"/>
            </w:tcBorders>
            <w:vAlign w:val="center"/>
            <w:hideMark/>
          </w:tcPr>
          <w:p w14:paraId="7BE72F3D" w14:textId="77777777" w:rsidR="002E1410" w:rsidRPr="00357190" w:rsidRDefault="002E1410" w:rsidP="002E1410">
            <w:pPr>
              <w:jc w:val="left"/>
              <w:rPr>
                <w:rFonts w:eastAsia="Times New Roman"/>
                <w:szCs w:val="26"/>
              </w:rPr>
            </w:pPr>
            <w:r w:rsidRPr="00357190">
              <w:rPr>
                <w:rFonts w:eastAsia="Times New Roman"/>
                <w:szCs w:val="26"/>
              </w:rPr>
              <w:t xml:space="preserve">Tổng Phốt pho (T-P) </w:t>
            </w:r>
          </w:p>
        </w:tc>
        <w:tc>
          <w:tcPr>
            <w:tcW w:w="1213" w:type="dxa"/>
            <w:tcBorders>
              <w:top w:val="nil"/>
              <w:left w:val="nil"/>
              <w:bottom w:val="single" w:sz="8" w:space="0" w:color="000000"/>
              <w:right w:val="single" w:sz="8" w:space="0" w:color="000000"/>
            </w:tcBorders>
            <w:vAlign w:val="center"/>
            <w:hideMark/>
          </w:tcPr>
          <w:p w14:paraId="6F0C2A06"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40B5138D" w14:textId="560D4BA4" w:rsidR="002E1410" w:rsidRPr="00357190" w:rsidRDefault="002E1410" w:rsidP="002E1410">
            <w:pPr>
              <w:jc w:val="center"/>
              <w:rPr>
                <w:rFonts w:eastAsia="Times New Roman"/>
                <w:szCs w:val="26"/>
              </w:rPr>
            </w:pPr>
            <w:r w:rsidRPr="00357190">
              <w:rPr>
                <w:rFonts w:eastAsia="Times New Roman"/>
                <w:szCs w:val="26"/>
              </w:rPr>
              <w:t xml:space="preserve">≤ </w:t>
            </w:r>
            <w:r>
              <w:rPr>
                <w:rFonts w:eastAsia="Times New Roman"/>
                <w:szCs w:val="26"/>
              </w:rPr>
              <w:t>6</w:t>
            </w:r>
          </w:p>
        </w:tc>
        <w:tc>
          <w:tcPr>
            <w:tcW w:w="1755" w:type="dxa"/>
            <w:tcBorders>
              <w:top w:val="nil"/>
              <w:left w:val="nil"/>
              <w:bottom w:val="single" w:sz="8" w:space="0" w:color="000000"/>
              <w:right w:val="single" w:sz="8" w:space="0" w:color="000000"/>
            </w:tcBorders>
            <w:vAlign w:val="center"/>
            <w:hideMark/>
          </w:tcPr>
          <w:p w14:paraId="7DBBED4C" w14:textId="65896849" w:rsidR="002E1410" w:rsidRPr="00357190" w:rsidRDefault="002E1410" w:rsidP="002E1410">
            <w:pPr>
              <w:jc w:val="center"/>
              <w:rPr>
                <w:rFonts w:eastAsia="Times New Roman"/>
                <w:szCs w:val="26"/>
              </w:rPr>
            </w:pPr>
            <w:r>
              <w:rPr>
                <w:rFonts w:eastAsia="Times New Roman"/>
                <w:szCs w:val="26"/>
              </w:rPr>
              <w:t>-</w:t>
            </w:r>
          </w:p>
        </w:tc>
        <w:tc>
          <w:tcPr>
            <w:tcW w:w="1744" w:type="dxa"/>
            <w:tcBorders>
              <w:top w:val="nil"/>
              <w:left w:val="nil"/>
              <w:bottom w:val="single" w:sz="8" w:space="0" w:color="000000"/>
              <w:right w:val="single" w:sz="8" w:space="0" w:color="000000"/>
            </w:tcBorders>
            <w:vAlign w:val="center"/>
            <w:hideMark/>
          </w:tcPr>
          <w:p w14:paraId="2D8B7E16" w14:textId="77777777" w:rsidR="002E1410" w:rsidRPr="00357190" w:rsidRDefault="002E1410" w:rsidP="002E1410">
            <w:pPr>
              <w:jc w:val="center"/>
              <w:rPr>
                <w:rFonts w:eastAsia="Times New Roman"/>
                <w:szCs w:val="26"/>
              </w:rPr>
            </w:pPr>
            <w:r w:rsidRPr="00357190">
              <w:rPr>
                <w:rFonts w:eastAsia="Times New Roman"/>
                <w:szCs w:val="26"/>
              </w:rPr>
              <w:t>2,916</w:t>
            </w:r>
          </w:p>
        </w:tc>
      </w:tr>
      <w:tr w:rsidR="002E1410" w:rsidRPr="00357190" w14:paraId="7694C58A" w14:textId="77777777" w:rsidTr="00214F56">
        <w:trPr>
          <w:trHeight w:val="1335"/>
        </w:trPr>
        <w:tc>
          <w:tcPr>
            <w:tcW w:w="563" w:type="dxa"/>
            <w:tcBorders>
              <w:top w:val="nil"/>
              <w:left w:val="single" w:sz="8" w:space="0" w:color="000000"/>
              <w:bottom w:val="single" w:sz="8" w:space="0" w:color="000000"/>
              <w:right w:val="single" w:sz="8" w:space="0" w:color="000000"/>
            </w:tcBorders>
            <w:vAlign w:val="center"/>
            <w:hideMark/>
          </w:tcPr>
          <w:p w14:paraId="155C2455" w14:textId="77777777" w:rsidR="002E1410" w:rsidRPr="00357190" w:rsidRDefault="002E1410" w:rsidP="002E1410">
            <w:pPr>
              <w:jc w:val="center"/>
              <w:rPr>
                <w:rFonts w:eastAsia="Times New Roman"/>
                <w:szCs w:val="26"/>
              </w:rPr>
            </w:pPr>
            <w:r w:rsidRPr="00357190">
              <w:rPr>
                <w:rFonts w:eastAsia="Times New Roman"/>
                <w:szCs w:val="26"/>
              </w:rPr>
              <w:lastRenderedPageBreak/>
              <w:t>8</w:t>
            </w:r>
          </w:p>
        </w:tc>
        <w:tc>
          <w:tcPr>
            <w:tcW w:w="2815" w:type="dxa"/>
            <w:tcBorders>
              <w:top w:val="nil"/>
              <w:left w:val="nil"/>
              <w:bottom w:val="single" w:sz="8" w:space="0" w:color="000000"/>
              <w:right w:val="single" w:sz="8" w:space="0" w:color="000000"/>
            </w:tcBorders>
            <w:vAlign w:val="center"/>
            <w:hideMark/>
          </w:tcPr>
          <w:p w14:paraId="0AEA7F1D" w14:textId="77777777" w:rsidR="002E1410" w:rsidRPr="00357190" w:rsidRDefault="002E1410" w:rsidP="002E1410">
            <w:pPr>
              <w:jc w:val="left"/>
              <w:rPr>
                <w:rFonts w:eastAsia="Times New Roman"/>
                <w:szCs w:val="26"/>
              </w:rPr>
            </w:pPr>
            <w:r w:rsidRPr="00357190">
              <w:rPr>
                <w:rFonts w:eastAsia="Times New Roman"/>
                <w:szCs w:val="26"/>
              </w:rPr>
              <w:t>Tổng Coliform</w:t>
            </w:r>
          </w:p>
        </w:tc>
        <w:tc>
          <w:tcPr>
            <w:tcW w:w="1213" w:type="dxa"/>
            <w:tcBorders>
              <w:top w:val="nil"/>
              <w:left w:val="nil"/>
              <w:bottom w:val="single" w:sz="8" w:space="0" w:color="000000"/>
              <w:right w:val="single" w:sz="8" w:space="0" w:color="000000"/>
            </w:tcBorders>
            <w:vAlign w:val="center"/>
            <w:hideMark/>
          </w:tcPr>
          <w:p w14:paraId="611B31C8" w14:textId="77777777" w:rsidR="002E1410" w:rsidRPr="00357190" w:rsidRDefault="002E1410" w:rsidP="002E1410">
            <w:pPr>
              <w:jc w:val="center"/>
              <w:rPr>
                <w:rFonts w:eastAsia="Times New Roman"/>
                <w:szCs w:val="26"/>
              </w:rPr>
            </w:pPr>
            <w:r w:rsidRPr="00357190">
              <w:rPr>
                <w:rFonts w:eastAsia="Times New Roman"/>
                <w:szCs w:val="26"/>
              </w:rPr>
              <w:t>MPN hoặc CFU/ 100 mL</w:t>
            </w:r>
          </w:p>
        </w:tc>
        <w:tc>
          <w:tcPr>
            <w:tcW w:w="1681" w:type="dxa"/>
            <w:tcBorders>
              <w:top w:val="nil"/>
              <w:left w:val="nil"/>
              <w:bottom w:val="single" w:sz="8" w:space="0" w:color="000000"/>
              <w:right w:val="single" w:sz="8" w:space="0" w:color="000000"/>
            </w:tcBorders>
            <w:vAlign w:val="center"/>
            <w:hideMark/>
          </w:tcPr>
          <w:p w14:paraId="6B51B2F9" w14:textId="5D9DE06D" w:rsidR="002E1410" w:rsidRPr="00357190" w:rsidRDefault="002E1410" w:rsidP="002E1410">
            <w:pPr>
              <w:jc w:val="center"/>
              <w:rPr>
                <w:rFonts w:eastAsia="Times New Roman"/>
                <w:szCs w:val="26"/>
              </w:rPr>
            </w:pPr>
            <w:r w:rsidRPr="00357190">
              <w:rPr>
                <w:rFonts w:eastAsia="Times New Roman"/>
                <w:szCs w:val="26"/>
              </w:rPr>
              <w:t>≤ 5.000</w:t>
            </w:r>
          </w:p>
        </w:tc>
        <w:tc>
          <w:tcPr>
            <w:tcW w:w="1755" w:type="dxa"/>
            <w:tcBorders>
              <w:top w:val="nil"/>
              <w:left w:val="nil"/>
              <w:bottom w:val="single" w:sz="8" w:space="0" w:color="000000"/>
              <w:right w:val="single" w:sz="8" w:space="0" w:color="000000"/>
            </w:tcBorders>
            <w:vAlign w:val="center"/>
            <w:hideMark/>
          </w:tcPr>
          <w:p w14:paraId="384BFB2F" w14:textId="77777777" w:rsidR="002E1410" w:rsidRPr="00357190" w:rsidRDefault="002E1410" w:rsidP="002E1410">
            <w:pPr>
              <w:jc w:val="center"/>
              <w:rPr>
                <w:rFonts w:eastAsia="Times New Roman"/>
                <w:szCs w:val="26"/>
              </w:rPr>
            </w:pPr>
            <w:r w:rsidRPr="00357190">
              <w:rPr>
                <w:rFonts w:eastAsia="Times New Roman"/>
                <w:szCs w:val="26"/>
              </w:rPr>
              <w:t>≤ 3000</w:t>
            </w:r>
          </w:p>
        </w:tc>
        <w:tc>
          <w:tcPr>
            <w:tcW w:w="1744" w:type="dxa"/>
            <w:tcBorders>
              <w:top w:val="nil"/>
              <w:left w:val="nil"/>
              <w:bottom w:val="single" w:sz="8" w:space="0" w:color="000000"/>
              <w:right w:val="single" w:sz="8" w:space="0" w:color="000000"/>
            </w:tcBorders>
            <w:vAlign w:val="center"/>
            <w:hideMark/>
          </w:tcPr>
          <w:p w14:paraId="55F0164F" w14:textId="557412AD" w:rsidR="002E1410" w:rsidRPr="00357190" w:rsidRDefault="002E1410" w:rsidP="002E1410">
            <w:pPr>
              <w:jc w:val="center"/>
              <w:rPr>
                <w:rFonts w:eastAsia="Times New Roman"/>
                <w:szCs w:val="26"/>
              </w:rPr>
            </w:pPr>
          </w:p>
        </w:tc>
      </w:tr>
      <w:tr w:rsidR="002E1410" w:rsidRPr="00357190" w14:paraId="2131B707" w14:textId="77777777" w:rsidTr="00430A1C">
        <w:trPr>
          <w:trHeight w:val="511"/>
        </w:trPr>
        <w:tc>
          <w:tcPr>
            <w:tcW w:w="563" w:type="dxa"/>
            <w:tcBorders>
              <w:top w:val="nil"/>
              <w:left w:val="single" w:sz="8" w:space="0" w:color="000000"/>
              <w:bottom w:val="single" w:sz="8" w:space="0" w:color="000000"/>
              <w:right w:val="single" w:sz="8" w:space="0" w:color="000000"/>
            </w:tcBorders>
            <w:vAlign w:val="center"/>
            <w:hideMark/>
          </w:tcPr>
          <w:p w14:paraId="446B2E1A" w14:textId="77777777" w:rsidR="002E1410" w:rsidRPr="00357190" w:rsidRDefault="002E1410" w:rsidP="002E1410">
            <w:pPr>
              <w:jc w:val="center"/>
              <w:rPr>
                <w:rFonts w:eastAsia="Times New Roman"/>
                <w:szCs w:val="26"/>
              </w:rPr>
            </w:pPr>
            <w:r w:rsidRPr="00357190">
              <w:rPr>
                <w:rFonts w:eastAsia="Times New Roman"/>
                <w:szCs w:val="26"/>
              </w:rPr>
              <w:t>9</w:t>
            </w:r>
          </w:p>
        </w:tc>
        <w:tc>
          <w:tcPr>
            <w:tcW w:w="2815" w:type="dxa"/>
            <w:tcBorders>
              <w:top w:val="nil"/>
              <w:left w:val="nil"/>
              <w:bottom w:val="single" w:sz="8" w:space="0" w:color="000000"/>
              <w:right w:val="single" w:sz="8" w:space="0" w:color="000000"/>
            </w:tcBorders>
            <w:vAlign w:val="center"/>
            <w:hideMark/>
          </w:tcPr>
          <w:p w14:paraId="5ED475BB" w14:textId="77777777" w:rsidR="002E1410" w:rsidRPr="00357190" w:rsidRDefault="002E1410" w:rsidP="002E1410">
            <w:pPr>
              <w:jc w:val="left"/>
              <w:rPr>
                <w:rFonts w:eastAsia="Times New Roman"/>
                <w:szCs w:val="26"/>
              </w:rPr>
            </w:pPr>
            <w:r w:rsidRPr="00357190">
              <w:rPr>
                <w:rFonts w:eastAsia="Times New Roman"/>
                <w:szCs w:val="26"/>
              </w:rPr>
              <w:t>Độ màu</w:t>
            </w:r>
          </w:p>
        </w:tc>
        <w:tc>
          <w:tcPr>
            <w:tcW w:w="1213" w:type="dxa"/>
            <w:tcBorders>
              <w:top w:val="nil"/>
              <w:left w:val="nil"/>
              <w:bottom w:val="single" w:sz="8" w:space="0" w:color="000000"/>
              <w:right w:val="single" w:sz="8" w:space="0" w:color="000000"/>
            </w:tcBorders>
            <w:vAlign w:val="center"/>
            <w:hideMark/>
          </w:tcPr>
          <w:p w14:paraId="17B5826B" w14:textId="77777777" w:rsidR="002E1410" w:rsidRPr="00357190" w:rsidRDefault="002E1410" w:rsidP="002E1410">
            <w:pPr>
              <w:jc w:val="center"/>
              <w:rPr>
                <w:rFonts w:eastAsia="Times New Roman"/>
                <w:szCs w:val="26"/>
              </w:rPr>
            </w:pPr>
            <w:r w:rsidRPr="00357190">
              <w:rPr>
                <w:rFonts w:eastAsia="Times New Roman"/>
                <w:szCs w:val="26"/>
              </w:rPr>
              <w:t>Pt/Co</w:t>
            </w:r>
          </w:p>
        </w:tc>
        <w:tc>
          <w:tcPr>
            <w:tcW w:w="1681" w:type="dxa"/>
            <w:tcBorders>
              <w:top w:val="nil"/>
              <w:left w:val="nil"/>
              <w:bottom w:val="single" w:sz="8" w:space="0" w:color="000000"/>
              <w:right w:val="single" w:sz="8" w:space="0" w:color="000000"/>
            </w:tcBorders>
            <w:vAlign w:val="center"/>
            <w:hideMark/>
          </w:tcPr>
          <w:p w14:paraId="29590389" w14:textId="7C95C45C" w:rsidR="002E1410" w:rsidRPr="00357190" w:rsidRDefault="002E1410" w:rsidP="002E1410">
            <w:pPr>
              <w:jc w:val="center"/>
              <w:rPr>
                <w:rFonts w:eastAsia="Times New Roman"/>
                <w:szCs w:val="26"/>
              </w:rPr>
            </w:pPr>
            <w:r w:rsidRPr="00357190">
              <w:rPr>
                <w:rFonts w:eastAsia="Times New Roman"/>
                <w:szCs w:val="26"/>
              </w:rPr>
              <w:t>≤ 150</w:t>
            </w:r>
          </w:p>
        </w:tc>
        <w:tc>
          <w:tcPr>
            <w:tcW w:w="1755" w:type="dxa"/>
            <w:tcBorders>
              <w:top w:val="nil"/>
              <w:left w:val="nil"/>
              <w:bottom w:val="single" w:sz="8" w:space="0" w:color="000000"/>
              <w:right w:val="single" w:sz="8" w:space="0" w:color="000000"/>
            </w:tcBorders>
            <w:vAlign w:val="center"/>
            <w:hideMark/>
          </w:tcPr>
          <w:p w14:paraId="56E96F3E" w14:textId="60FD65AA"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545D7A82" w14:textId="77777777" w:rsidR="002E1410" w:rsidRPr="00357190" w:rsidRDefault="002E1410" w:rsidP="002E1410">
            <w:pPr>
              <w:jc w:val="center"/>
              <w:rPr>
                <w:rFonts w:eastAsia="Times New Roman"/>
                <w:szCs w:val="26"/>
              </w:rPr>
            </w:pPr>
            <w:r w:rsidRPr="00357190">
              <w:rPr>
                <w:rFonts w:eastAsia="Times New Roman"/>
                <w:szCs w:val="26"/>
              </w:rPr>
              <w:t>36,45</w:t>
            </w:r>
          </w:p>
        </w:tc>
      </w:tr>
      <w:tr w:rsidR="002E1410" w:rsidRPr="00357190" w14:paraId="1B1C016D"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0B474D4E" w14:textId="77777777" w:rsidR="002E1410" w:rsidRPr="00357190" w:rsidRDefault="002E1410" w:rsidP="002E1410">
            <w:pPr>
              <w:jc w:val="center"/>
              <w:rPr>
                <w:rFonts w:eastAsia="Times New Roman"/>
                <w:szCs w:val="26"/>
              </w:rPr>
            </w:pPr>
            <w:r w:rsidRPr="00357190">
              <w:rPr>
                <w:rFonts w:eastAsia="Times New Roman"/>
                <w:szCs w:val="26"/>
              </w:rPr>
              <w:t>10</w:t>
            </w:r>
          </w:p>
        </w:tc>
        <w:tc>
          <w:tcPr>
            <w:tcW w:w="2815" w:type="dxa"/>
            <w:tcBorders>
              <w:top w:val="nil"/>
              <w:left w:val="nil"/>
              <w:bottom w:val="single" w:sz="8" w:space="0" w:color="000000"/>
              <w:right w:val="single" w:sz="8" w:space="0" w:color="000000"/>
            </w:tcBorders>
            <w:vAlign w:val="center"/>
            <w:hideMark/>
          </w:tcPr>
          <w:p w14:paraId="496D60EF" w14:textId="77777777" w:rsidR="002E1410" w:rsidRPr="00357190" w:rsidRDefault="002E1410" w:rsidP="002E1410">
            <w:pPr>
              <w:jc w:val="left"/>
              <w:rPr>
                <w:rFonts w:eastAsia="Times New Roman"/>
                <w:szCs w:val="26"/>
              </w:rPr>
            </w:pPr>
            <w:r w:rsidRPr="00357190">
              <w:rPr>
                <w:rFonts w:eastAsia="Times New Roman"/>
                <w:szCs w:val="26"/>
              </w:rPr>
              <w:t>Asen (As)</w:t>
            </w:r>
          </w:p>
        </w:tc>
        <w:tc>
          <w:tcPr>
            <w:tcW w:w="1213" w:type="dxa"/>
            <w:tcBorders>
              <w:top w:val="nil"/>
              <w:left w:val="nil"/>
              <w:bottom w:val="single" w:sz="8" w:space="0" w:color="000000"/>
              <w:right w:val="single" w:sz="8" w:space="0" w:color="000000"/>
            </w:tcBorders>
            <w:vAlign w:val="center"/>
            <w:hideMark/>
          </w:tcPr>
          <w:p w14:paraId="042C8220"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3A88BC2C" w14:textId="0CA1D938" w:rsidR="002E1410" w:rsidRPr="00357190" w:rsidRDefault="002E1410" w:rsidP="002E1410">
            <w:pPr>
              <w:jc w:val="center"/>
              <w:rPr>
                <w:rFonts w:eastAsia="Times New Roman"/>
                <w:szCs w:val="26"/>
              </w:rPr>
            </w:pPr>
            <w:r w:rsidRPr="00357190">
              <w:rPr>
                <w:rFonts w:eastAsia="Times New Roman"/>
                <w:szCs w:val="26"/>
              </w:rPr>
              <w:t>≤0,03645</w:t>
            </w:r>
          </w:p>
        </w:tc>
        <w:tc>
          <w:tcPr>
            <w:tcW w:w="1755" w:type="dxa"/>
            <w:tcBorders>
              <w:top w:val="nil"/>
              <w:left w:val="nil"/>
              <w:bottom w:val="single" w:sz="8" w:space="0" w:color="000000"/>
              <w:right w:val="single" w:sz="8" w:space="0" w:color="000000"/>
            </w:tcBorders>
            <w:vAlign w:val="center"/>
            <w:hideMark/>
          </w:tcPr>
          <w:p w14:paraId="2AA7C6D1" w14:textId="74321D65"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018309CF" w14:textId="77777777" w:rsidR="002E1410" w:rsidRPr="00357190" w:rsidRDefault="002E1410" w:rsidP="002E1410">
            <w:pPr>
              <w:jc w:val="center"/>
              <w:rPr>
                <w:rFonts w:eastAsia="Times New Roman"/>
                <w:szCs w:val="26"/>
              </w:rPr>
            </w:pPr>
            <w:r w:rsidRPr="00357190">
              <w:rPr>
                <w:rFonts w:eastAsia="Times New Roman"/>
                <w:szCs w:val="26"/>
              </w:rPr>
              <w:t>0,03645</w:t>
            </w:r>
          </w:p>
        </w:tc>
      </w:tr>
      <w:tr w:rsidR="002E1410" w:rsidRPr="00357190" w14:paraId="160B6BFF"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1C6F610F" w14:textId="77777777" w:rsidR="002E1410" w:rsidRPr="00357190" w:rsidRDefault="002E1410" w:rsidP="002E1410">
            <w:pPr>
              <w:jc w:val="center"/>
              <w:rPr>
                <w:rFonts w:eastAsia="Times New Roman"/>
                <w:szCs w:val="26"/>
              </w:rPr>
            </w:pPr>
            <w:r w:rsidRPr="00357190">
              <w:rPr>
                <w:rFonts w:eastAsia="Times New Roman"/>
                <w:szCs w:val="26"/>
              </w:rPr>
              <w:t>11</w:t>
            </w:r>
          </w:p>
        </w:tc>
        <w:tc>
          <w:tcPr>
            <w:tcW w:w="2815" w:type="dxa"/>
            <w:tcBorders>
              <w:top w:val="nil"/>
              <w:left w:val="nil"/>
              <w:bottom w:val="single" w:sz="8" w:space="0" w:color="000000"/>
              <w:right w:val="single" w:sz="8" w:space="0" w:color="000000"/>
            </w:tcBorders>
            <w:vAlign w:val="center"/>
            <w:hideMark/>
          </w:tcPr>
          <w:p w14:paraId="77EB2CBD" w14:textId="77777777" w:rsidR="002E1410" w:rsidRPr="00357190" w:rsidRDefault="002E1410" w:rsidP="002E1410">
            <w:pPr>
              <w:jc w:val="left"/>
              <w:rPr>
                <w:rFonts w:eastAsia="Times New Roman"/>
                <w:szCs w:val="26"/>
              </w:rPr>
            </w:pPr>
            <w:r w:rsidRPr="00357190">
              <w:rPr>
                <w:rFonts w:eastAsia="Times New Roman"/>
                <w:szCs w:val="26"/>
              </w:rPr>
              <w:t>Thủy ngân (Hg)</w:t>
            </w:r>
          </w:p>
        </w:tc>
        <w:tc>
          <w:tcPr>
            <w:tcW w:w="1213" w:type="dxa"/>
            <w:tcBorders>
              <w:top w:val="nil"/>
              <w:left w:val="nil"/>
              <w:bottom w:val="single" w:sz="8" w:space="0" w:color="000000"/>
              <w:right w:val="single" w:sz="8" w:space="0" w:color="000000"/>
            </w:tcBorders>
            <w:vAlign w:val="center"/>
            <w:hideMark/>
          </w:tcPr>
          <w:p w14:paraId="14203E4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340192A4" w14:textId="61EFACD0" w:rsidR="002E1410" w:rsidRPr="00357190" w:rsidRDefault="002E1410" w:rsidP="002E1410">
            <w:pPr>
              <w:jc w:val="center"/>
              <w:rPr>
                <w:rFonts w:eastAsia="Times New Roman"/>
                <w:szCs w:val="26"/>
              </w:rPr>
            </w:pPr>
            <w:r w:rsidRPr="00357190">
              <w:rPr>
                <w:rFonts w:eastAsia="Times New Roman"/>
                <w:szCs w:val="26"/>
              </w:rPr>
              <w:t>≤ 0,001</w:t>
            </w:r>
          </w:p>
        </w:tc>
        <w:tc>
          <w:tcPr>
            <w:tcW w:w="1755" w:type="dxa"/>
            <w:tcBorders>
              <w:top w:val="nil"/>
              <w:left w:val="nil"/>
              <w:bottom w:val="single" w:sz="8" w:space="0" w:color="000000"/>
              <w:right w:val="single" w:sz="8" w:space="0" w:color="000000"/>
            </w:tcBorders>
            <w:vAlign w:val="center"/>
            <w:hideMark/>
          </w:tcPr>
          <w:p w14:paraId="3B63728C" w14:textId="77777777" w:rsidR="002E1410" w:rsidRPr="00357190" w:rsidRDefault="002E1410" w:rsidP="002E1410">
            <w:pPr>
              <w:jc w:val="center"/>
              <w:rPr>
                <w:rFonts w:eastAsia="Times New Roman"/>
                <w:szCs w:val="26"/>
              </w:rPr>
            </w:pPr>
            <w:r w:rsidRPr="00357190">
              <w:rPr>
                <w:rFonts w:eastAsia="Times New Roman"/>
                <w:szCs w:val="26"/>
              </w:rPr>
              <w:t>≤ 0,001</w:t>
            </w:r>
          </w:p>
        </w:tc>
        <w:tc>
          <w:tcPr>
            <w:tcW w:w="1744" w:type="dxa"/>
            <w:tcBorders>
              <w:top w:val="nil"/>
              <w:left w:val="nil"/>
              <w:bottom w:val="single" w:sz="8" w:space="0" w:color="000000"/>
              <w:right w:val="single" w:sz="8" w:space="0" w:color="000000"/>
            </w:tcBorders>
            <w:vAlign w:val="center"/>
            <w:hideMark/>
          </w:tcPr>
          <w:p w14:paraId="712E3DF2" w14:textId="419EA872" w:rsidR="002E1410" w:rsidRPr="00357190" w:rsidRDefault="002E1410" w:rsidP="002E1410">
            <w:pPr>
              <w:jc w:val="center"/>
              <w:rPr>
                <w:rFonts w:eastAsia="Times New Roman"/>
                <w:szCs w:val="26"/>
              </w:rPr>
            </w:pPr>
          </w:p>
        </w:tc>
      </w:tr>
      <w:tr w:rsidR="002E1410" w:rsidRPr="00357190" w14:paraId="26A14106"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4F3ACB82" w14:textId="77777777" w:rsidR="002E1410" w:rsidRPr="00357190" w:rsidRDefault="002E1410" w:rsidP="002E1410">
            <w:pPr>
              <w:jc w:val="center"/>
              <w:rPr>
                <w:rFonts w:eastAsia="Times New Roman"/>
                <w:szCs w:val="26"/>
              </w:rPr>
            </w:pPr>
            <w:r w:rsidRPr="00357190">
              <w:rPr>
                <w:rFonts w:eastAsia="Times New Roman"/>
                <w:szCs w:val="26"/>
              </w:rPr>
              <w:t>12</w:t>
            </w:r>
          </w:p>
        </w:tc>
        <w:tc>
          <w:tcPr>
            <w:tcW w:w="2815" w:type="dxa"/>
            <w:tcBorders>
              <w:top w:val="nil"/>
              <w:left w:val="nil"/>
              <w:bottom w:val="single" w:sz="8" w:space="0" w:color="000000"/>
              <w:right w:val="single" w:sz="8" w:space="0" w:color="000000"/>
            </w:tcBorders>
            <w:vAlign w:val="center"/>
            <w:hideMark/>
          </w:tcPr>
          <w:p w14:paraId="1D9E2B12" w14:textId="77777777" w:rsidR="002E1410" w:rsidRPr="00357190" w:rsidRDefault="002E1410" w:rsidP="002E1410">
            <w:pPr>
              <w:jc w:val="left"/>
              <w:rPr>
                <w:rFonts w:eastAsia="Times New Roman"/>
                <w:szCs w:val="26"/>
              </w:rPr>
            </w:pPr>
            <w:r w:rsidRPr="00357190">
              <w:rPr>
                <w:rFonts w:eastAsia="Times New Roman"/>
                <w:szCs w:val="26"/>
              </w:rPr>
              <w:t>Chì (Pb)</w:t>
            </w:r>
          </w:p>
        </w:tc>
        <w:tc>
          <w:tcPr>
            <w:tcW w:w="1213" w:type="dxa"/>
            <w:tcBorders>
              <w:top w:val="nil"/>
              <w:left w:val="nil"/>
              <w:bottom w:val="single" w:sz="8" w:space="0" w:color="000000"/>
              <w:right w:val="single" w:sz="8" w:space="0" w:color="000000"/>
            </w:tcBorders>
            <w:vAlign w:val="center"/>
            <w:hideMark/>
          </w:tcPr>
          <w:p w14:paraId="57E71A2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57E2D7A7" w14:textId="31ED50F5" w:rsidR="002E1410" w:rsidRPr="00357190" w:rsidRDefault="002E1410" w:rsidP="002E1410">
            <w:pPr>
              <w:jc w:val="center"/>
              <w:rPr>
                <w:rFonts w:eastAsia="Times New Roman"/>
                <w:szCs w:val="26"/>
              </w:rPr>
            </w:pPr>
            <w:r w:rsidRPr="00357190">
              <w:rPr>
                <w:rFonts w:eastAsia="Times New Roman"/>
                <w:szCs w:val="26"/>
              </w:rPr>
              <w:t>≤0,0729</w:t>
            </w:r>
          </w:p>
        </w:tc>
        <w:tc>
          <w:tcPr>
            <w:tcW w:w="1755" w:type="dxa"/>
            <w:tcBorders>
              <w:top w:val="nil"/>
              <w:left w:val="nil"/>
              <w:bottom w:val="single" w:sz="8" w:space="0" w:color="000000"/>
              <w:right w:val="single" w:sz="8" w:space="0" w:color="000000"/>
            </w:tcBorders>
            <w:vAlign w:val="center"/>
            <w:hideMark/>
          </w:tcPr>
          <w:p w14:paraId="3478162F" w14:textId="7EB107E2"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7DF7CDDB" w14:textId="77777777" w:rsidR="002E1410" w:rsidRPr="00357190" w:rsidRDefault="002E1410" w:rsidP="002E1410">
            <w:pPr>
              <w:jc w:val="center"/>
              <w:rPr>
                <w:rFonts w:eastAsia="Times New Roman"/>
                <w:szCs w:val="26"/>
              </w:rPr>
            </w:pPr>
            <w:r w:rsidRPr="00357190">
              <w:rPr>
                <w:rFonts w:eastAsia="Times New Roman"/>
                <w:szCs w:val="26"/>
              </w:rPr>
              <w:t>0,0729</w:t>
            </w:r>
          </w:p>
        </w:tc>
      </w:tr>
      <w:tr w:rsidR="002E1410" w:rsidRPr="00357190" w14:paraId="44DC6C8E"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13483D67" w14:textId="77777777" w:rsidR="002E1410" w:rsidRPr="00357190" w:rsidRDefault="002E1410" w:rsidP="002E1410">
            <w:pPr>
              <w:jc w:val="center"/>
              <w:rPr>
                <w:rFonts w:eastAsia="Times New Roman"/>
                <w:szCs w:val="26"/>
              </w:rPr>
            </w:pPr>
            <w:r w:rsidRPr="00357190">
              <w:rPr>
                <w:rFonts w:eastAsia="Times New Roman"/>
                <w:szCs w:val="26"/>
              </w:rPr>
              <w:t>13</w:t>
            </w:r>
          </w:p>
        </w:tc>
        <w:tc>
          <w:tcPr>
            <w:tcW w:w="2815" w:type="dxa"/>
            <w:tcBorders>
              <w:top w:val="nil"/>
              <w:left w:val="nil"/>
              <w:bottom w:val="single" w:sz="8" w:space="0" w:color="000000"/>
              <w:right w:val="single" w:sz="8" w:space="0" w:color="000000"/>
            </w:tcBorders>
            <w:vAlign w:val="center"/>
            <w:hideMark/>
          </w:tcPr>
          <w:p w14:paraId="55685110" w14:textId="77777777" w:rsidR="002E1410" w:rsidRPr="00357190" w:rsidRDefault="002E1410" w:rsidP="002E1410">
            <w:pPr>
              <w:jc w:val="left"/>
              <w:rPr>
                <w:rFonts w:eastAsia="Times New Roman"/>
                <w:szCs w:val="26"/>
              </w:rPr>
            </w:pPr>
            <w:r w:rsidRPr="00357190">
              <w:rPr>
                <w:rFonts w:eastAsia="Times New Roman"/>
                <w:szCs w:val="26"/>
              </w:rPr>
              <w:t>Cadmi (Cd)</w:t>
            </w:r>
          </w:p>
        </w:tc>
        <w:tc>
          <w:tcPr>
            <w:tcW w:w="1213" w:type="dxa"/>
            <w:tcBorders>
              <w:top w:val="nil"/>
              <w:left w:val="nil"/>
              <w:bottom w:val="single" w:sz="8" w:space="0" w:color="000000"/>
              <w:right w:val="single" w:sz="8" w:space="0" w:color="000000"/>
            </w:tcBorders>
            <w:vAlign w:val="center"/>
            <w:hideMark/>
          </w:tcPr>
          <w:p w14:paraId="1DFAB8F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3695BF22" w14:textId="6C0F9160" w:rsidR="002E1410" w:rsidRPr="00357190" w:rsidRDefault="002E1410" w:rsidP="002E1410">
            <w:pPr>
              <w:jc w:val="center"/>
              <w:rPr>
                <w:rFonts w:eastAsia="Times New Roman"/>
                <w:szCs w:val="26"/>
              </w:rPr>
            </w:pPr>
            <w:r w:rsidRPr="00357190">
              <w:rPr>
                <w:rFonts w:eastAsia="Times New Roman"/>
                <w:szCs w:val="26"/>
              </w:rPr>
              <w:t>≤ 0,02</w:t>
            </w:r>
          </w:p>
        </w:tc>
        <w:tc>
          <w:tcPr>
            <w:tcW w:w="1755" w:type="dxa"/>
            <w:tcBorders>
              <w:top w:val="nil"/>
              <w:left w:val="nil"/>
              <w:bottom w:val="single" w:sz="8" w:space="0" w:color="000000"/>
              <w:right w:val="single" w:sz="8" w:space="0" w:color="000000"/>
            </w:tcBorders>
            <w:vAlign w:val="center"/>
            <w:hideMark/>
          </w:tcPr>
          <w:p w14:paraId="29D23D11" w14:textId="77777777" w:rsidR="002E1410" w:rsidRPr="00357190" w:rsidRDefault="002E1410" w:rsidP="002E1410">
            <w:pPr>
              <w:jc w:val="center"/>
              <w:rPr>
                <w:rFonts w:eastAsia="Times New Roman"/>
                <w:szCs w:val="26"/>
              </w:rPr>
            </w:pPr>
            <w:r w:rsidRPr="00357190">
              <w:rPr>
                <w:rFonts w:eastAsia="Times New Roman"/>
                <w:szCs w:val="26"/>
              </w:rPr>
              <w:t>≤ 0,02</w:t>
            </w:r>
          </w:p>
        </w:tc>
        <w:tc>
          <w:tcPr>
            <w:tcW w:w="1744" w:type="dxa"/>
            <w:tcBorders>
              <w:top w:val="nil"/>
              <w:left w:val="nil"/>
              <w:bottom w:val="single" w:sz="8" w:space="0" w:color="000000"/>
              <w:right w:val="single" w:sz="8" w:space="0" w:color="000000"/>
            </w:tcBorders>
            <w:vAlign w:val="center"/>
            <w:hideMark/>
          </w:tcPr>
          <w:p w14:paraId="017D741F" w14:textId="68886D93" w:rsidR="002E1410" w:rsidRPr="00357190" w:rsidRDefault="002E1410" w:rsidP="002E1410">
            <w:pPr>
              <w:jc w:val="center"/>
              <w:rPr>
                <w:rFonts w:eastAsia="Times New Roman"/>
                <w:szCs w:val="26"/>
              </w:rPr>
            </w:pPr>
          </w:p>
        </w:tc>
      </w:tr>
      <w:tr w:rsidR="002E1410" w:rsidRPr="00357190" w14:paraId="1DE8D135"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573D4C44" w14:textId="77777777" w:rsidR="002E1410" w:rsidRPr="00357190" w:rsidRDefault="002E1410" w:rsidP="002E1410">
            <w:pPr>
              <w:jc w:val="center"/>
              <w:rPr>
                <w:rFonts w:eastAsia="Times New Roman"/>
                <w:szCs w:val="26"/>
              </w:rPr>
            </w:pPr>
            <w:r w:rsidRPr="00357190">
              <w:rPr>
                <w:rFonts w:eastAsia="Times New Roman"/>
                <w:szCs w:val="26"/>
              </w:rPr>
              <w:t>14</w:t>
            </w:r>
          </w:p>
        </w:tc>
        <w:tc>
          <w:tcPr>
            <w:tcW w:w="2815" w:type="dxa"/>
            <w:tcBorders>
              <w:top w:val="nil"/>
              <w:left w:val="nil"/>
              <w:bottom w:val="single" w:sz="8" w:space="0" w:color="000000"/>
              <w:right w:val="single" w:sz="8" w:space="0" w:color="000000"/>
            </w:tcBorders>
            <w:vAlign w:val="center"/>
            <w:hideMark/>
          </w:tcPr>
          <w:p w14:paraId="65A3B959" w14:textId="77777777" w:rsidR="002E1410" w:rsidRPr="00357190" w:rsidRDefault="002E1410" w:rsidP="002E1410">
            <w:pPr>
              <w:jc w:val="left"/>
              <w:rPr>
                <w:rFonts w:eastAsia="Times New Roman"/>
                <w:szCs w:val="26"/>
              </w:rPr>
            </w:pPr>
            <w:r w:rsidRPr="00357190">
              <w:rPr>
                <w:rFonts w:eastAsia="Times New Roman"/>
                <w:szCs w:val="26"/>
              </w:rPr>
              <w:t>Crom VI (Cr</w:t>
            </w:r>
            <w:r w:rsidRPr="00357190">
              <w:rPr>
                <w:rFonts w:eastAsia="Times New Roman"/>
                <w:szCs w:val="26"/>
                <w:vertAlign w:val="superscript"/>
              </w:rPr>
              <w:t>6+</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550A73B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0D05C192" w14:textId="07AA7BA8" w:rsidR="002E1410" w:rsidRPr="00357190" w:rsidRDefault="002E1410" w:rsidP="002E1410">
            <w:pPr>
              <w:jc w:val="center"/>
              <w:rPr>
                <w:rFonts w:eastAsia="Times New Roman"/>
                <w:szCs w:val="26"/>
              </w:rPr>
            </w:pPr>
            <w:r w:rsidRPr="00357190">
              <w:rPr>
                <w:rFonts w:eastAsia="Times New Roman"/>
                <w:szCs w:val="26"/>
              </w:rPr>
              <w:t>≤0,03645</w:t>
            </w:r>
          </w:p>
        </w:tc>
        <w:tc>
          <w:tcPr>
            <w:tcW w:w="1755" w:type="dxa"/>
            <w:tcBorders>
              <w:top w:val="nil"/>
              <w:left w:val="nil"/>
              <w:bottom w:val="single" w:sz="8" w:space="0" w:color="000000"/>
              <w:right w:val="single" w:sz="8" w:space="0" w:color="000000"/>
            </w:tcBorders>
            <w:vAlign w:val="center"/>
            <w:hideMark/>
          </w:tcPr>
          <w:p w14:paraId="30DFB736" w14:textId="54E07FA3"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11845CCD" w14:textId="77777777" w:rsidR="002E1410" w:rsidRPr="00357190" w:rsidRDefault="002E1410" w:rsidP="002E1410">
            <w:pPr>
              <w:jc w:val="center"/>
              <w:rPr>
                <w:rFonts w:eastAsia="Times New Roman"/>
                <w:szCs w:val="26"/>
              </w:rPr>
            </w:pPr>
            <w:r w:rsidRPr="00357190">
              <w:rPr>
                <w:rFonts w:eastAsia="Times New Roman"/>
                <w:szCs w:val="26"/>
              </w:rPr>
              <w:t>0,03645</w:t>
            </w:r>
          </w:p>
        </w:tc>
      </w:tr>
      <w:tr w:rsidR="002E1410" w:rsidRPr="00357190" w14:paraId="29AB1643"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07AEA298" w14:textId="77777777" w:rsidR="002E1410" w:rsidRPr="00357190" w:rsidRDefault="002E1410" w:rsidP="002E1410">
            <w:pPr>
              <w:jc w:val="center"/>
              <w:rPr>
                <w:rFonts w:eastAsia="Times New Roman"/>
                <w:szCs w:val="26"/>
              </w:rPr>
            </w:pPr>
            <w:r w:rsidRPr="00357190">
              <w:rPr>
                <w:rFonts w:eastAsia="Times New Roman"/>
                <w:szCs w:val="26"/>
              </w:rPr>
              <w:t>15</w:t>
            </w:r>
          </w:p>
        </w:tc>
        <w:tc>
          <w:tcPr>
            <w:tcW w:w="2815" w:type="dxa"/>
            <w:tcBorders>
              <w:top w:val="nil"/>
              <w:left w:val="nil"/>
              <w:bottom w:val="single" w:sz="8" w:space="0" w:color="000000"/>
              <w:right w:val="single" w:sz="8" w:space="0" w:color="000000"/>
            </w:tcBorders>
            <w:vAlign w:val="center"/>
            <w:hideMark/>
          </w:tcPr>
          <w:p w14:paraId="51A04782" w14:textId="77777777" w:rsidR="002E1410" w:rsidRPr="00357190" w:rsidRDefault="002E1410" w:rsidP="002E1410">
            <w:pPr>
              <w:jc w:val="left"/>
              <w:rPr>
                <w:rFonts w:eastAsia="Times New Roman"/>
                <w:szCs w:val="26"/>
              </w:rPr>
            </w:pPr>
            <w:r w:rsidRPr="00357190">
              <w:rPr>
                <w:rFonts w:eastAsia="Times New Roman"/>
                <w:szCs w:val="26"/>
              </w:rPr>
              <w:t>Tổng Crom (Cr)</w:t>
            </w:r>
          </w:p>
        </w:tc>
        <w:tc>
          <w:tcPr>
            <w:tcW w:w="1213" w:type="dxa"/>
            <w:tcBorders>
              <w:top w:val="nil"/>
              <w:left w:val="nil"/>
              <w:bottom w:val="single" w:sz="8" w:space="0" w:color="000000"/>
              <w:right w:val="single" w:sz="8" w:space="0" w:color="000000"/>
            </w:tcBorders>
            <w:vAlign w:val="center"/>
            <w:hideMark/>
          </w:tcPr>
          <w:p w14:paraId="0CE4191A"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25A3A9E0" w14:textId="3F840C1D" w:rsidR="002E1410" w:rsidRPr="00357190" w:rsidRDefault="002E1410" w:rsidP="002E1410">
            <w:pPr>
              <w:jc w:val="center"/>
              <w:rPr>
                <w:rFonts w:eastAsia="Times New Roman"/>
                <w:szCs w:val="26"/>
              </w:rPr>
            </w:pPr>
            <w:r w:rsidRPr="00357190">
              <w:rPr>
                <w:rFonts w:eastAsia="Times New Roman"/>
                <w:szCs w:val="26"/>
              </w:rPr>
              <w:t>≤ 0,5</w:t>
            </w:r>
          </w:p>
        </w:tc>
        <w:tc>
          <w:tcPr>
            <w:tcW w:w="1755" w:type="dxa"/>
            <w:tcBorders>
              <w:top w:val="nil"/>
              <w:left w:val="nil"/>
              <w:bottom w:val="single" w:sz="8" w:space="0" w:color="000000"/>
              <w:right w:val="single" w:sz="8" w:space="0" w:color="000000"/>
            </w:tcBorders>
            <w:vAlign w:val="center"/>
            <w:hideMark/>
          </w:tcPr>
          <w:p w14:paraId="12B8CF65" w14:textId="77777777" w:rsidR="002E1410" w:rsidRPr="00357190" w:rsidRDefault="002E1410" w:rsidP="002E1410">
            <w:pPr>
              <w:jc w:val="center"/>
              <w:rPr>
                <w:rFonts w:eastAsia="Times New Roman"/>
                <w:szCs w:val="26"/>
              </w:rPr>
            </w:pPr>
            <w:r w:rsidRPr="00357190">
              <w:rPr>
                <w:rFonts w:eastAsia="Times New Roman"/>
                <w:szCs w:val="26"/>
              </w:rPr>
              <w:t>≤ 0,5</w:t>
            </w:r>
          </w:p>
        </w:tc>
        <w:tc>
          <w:tcPr>
            <w:tcW w:w="1744" w:type="dxa"/>
            <w:tcBorders>
              <w:top w:val="nil"/>
              <w:left w:val="nil"/>
              <w:bottom w:val="single" w:sz="8" w:space="0" w:color="000000"/>
              <w:right w:val="single" w:sz="8" w:space="0" w:color="000000"/>
            </w:tcBorders>
            <w:vAlign w:val="center"/>
            <w:hideMark/>
          </w:tcPr>
          <w:p w14:paraId="56F90113"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5E27DE4D"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2381D272" w14:textId="77777777" w:rsidR="002E1410" w:rsidRPr="00357190" w:rsidRDefault="002E1410" w:rsidP="002E1410">
            <w:pPr>
              <w:jc w:val="center"/>
              <w:rPr>
                <w:rFonts w:eastAsia="Times New Roman"/>
                <w:szCs w:val="26"/>
              </w:rPr>
            </w:pPr>
            <w:r w:rsidRPr="00357190">
              <w:rPr>
                <w:rFonts w:eastAsia="Times New Roman"/>
                <w:szCs w:val="26"/>
              </w:rPr>
              <w:t>16</w:t>
            </w:r>
          </w:p>
        </w:tc>
        <w:tc>
          <w:tcPr>
            <w:tcW w:w="2815" w:type="dxa"/>
            <w:tcBorders>
              <w:top w:val="nil"/>
              <w:left w:val="nil"/>
              <w:bottom w:val="single" w:sz="8" w:space="0" w:color="000000"/>
              <w:right w:val="single" w:sz="8" w:space="0" w:color="000000"/>
            </w:tcBorders>
            <w:vAlign w:val="center"/>
            <w:hideMark/>
          </w:tcPr>
          <w:p w14:paraId="46732B8B" w14:textId="77777777" w:rsidR="002E1410" w:rsidRPr="00357190" w:rsidRDefault="002E1410" w:rsidP="002E1410">
            <w:pPr>
              <w:jc w:val="left"/>
              <w:rPr>
                <w:rFonts w:eastAsia="Times New Roman"/>
                <w:szCs w:val="26"/>
              </w:rPr>
            </w:pPr>
            <w:r w:rsidRPr="00357190">
              <w:rPr>
                <w:rFonts w:eastAsia="Times New Roman"/>
                <w:szCs w:val="26"/>
              </w:rPr>
              <w:t>Đồng (Cu)</w:t>
            </w:r>
          </w:p>
        </w:tc>
        <w:tc>
          <w:tcPr>
            <w:tcW w:w="1213" w:type="dxa"/>
            <w:tcBorders>
              <w:top w:val="nil"/>
              <w:left w:val="nil"/>
              <w:bottom w:val="single" w:sz="8" w:space="0" w:color="000000"/>
              <w:right w:val="single" w:sz="8" w:space="0" w:color="000000"/>
            </w:tcBorders>
            <w:vAlign w:val="center"/>
            <w:hideMark/>
          </w:tcPr>
          <w:p w14:paraId="4B5A3BF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5FBACBEB" w14:textId="4ABD882A" w:rsidR="002E1410" w:rsidRPr="00357190" w:rsidRDefault="002E1410" w:rsidP="002E1410">
            <w:pPr>
              <w:jc w:val="center"/>
              <w:rPr>
                <w:rFonts w:eastAsia="Times New Roman"/>
                <w:szCs w:val="26"/>
              </w:rPr>
            </w:pPr>
            <w:r w:rsidRPr="00357190">
              <w:rPr>
                <w:rFonts w:eastAsia="Times New Roman"/>
                <w:szCs w:val="26"/>
              </w:rPr>
              <w:t>≤ 1,0</w:t>
            </w:r>
          </w:p>
        </w:tc>
        <w:tc>
          <w:tcPr>
            <w:tcW w:w="1755" w:type="dxa"/>
            <w:tcBorders>
              <w:top w:val="nil"/>
              <w:left w:val="nil"/>
              <w:bottom w:val="single" w:sz="8" w:space="0" w:color="000000"/>
              <w:right w:val="single" w:sz="8" w:space="0" w:color="000000"/>
            </w:tcBorders>
            <w:vAlign w:val="center"/>
            <w:hideMark/>
          </w:tcPr>
          <w:p w14:paraId="1C2DCCC4"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4" w:type="dxa"/>
            <w:tcBorders>
              <w:top w:val="nil"/>
              <w:left w:val="nil"/>
              <w:bottom w:val="single" w:sz="8" w:space="0" w:color="000000"/>
              <w:right w:val="single" w:sz="8" w:space="0" w:color="000000"/>
            </w:tcBorders>
            <w:vAlign w:val="center"/>
            <w:hideMark/>
          </w:tcPr>
          <w:p w14:paraId="24153F3D" w14:textId="438D64E2" w:rsidR="002E1410" w:rsidRPr="00357190" w:rsidRDefault="002E1410" w:rsidP="002E1410">
            <w:pPr>
              <w:jc w:val="center"/>
              <w:rPr>
                <w:rFonts w:eastAsia="Times New Roman"/>
                <w:szCs w:val="26"/>
              </w:rPr>
            </w:pPr>
          </w:p>
        </w:tc>
      </w:tr>
      <w:tr w:rsidR="002E1410" w:rsidRPr="00357190" w14:paraId="5370512C"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3A881354" w14:textId="77777777" w:rsidR="002E1410" w:rsidRPr="00357190" w:rsidRDefault="002E1410" w:rsidP="002E1410">
            <w:pPr>
              <w:jc w:val="center"/>
              <w:rPr>
                <w:rFonts w:eastAsia="Times New Roman"/>
                <w:szCs w:val="26"/>
              </w:rPr>
            </w:pPr>
            <w:r w:rsidRPr="00357190">
              <w:rPr>
                <w:rFonts w:eastAsia="Times New Roman"/>
                <w:szCs w:val="26"/>
              </w:rPr>
              <w:t>17</w:t>
            </w:r>
          </w:p>
        </w:tc>
        <w:tc>
          <w:tcPr>
            <w:tcW w:w="2815" w:type="dxa"/>
            <w:tcBorders>
              <w:top w:val="nil"/>
              <w:left w:val="nil"/>
              <w:bottom w:val="single" w:sz="8" w:space="0" w:color="000000"/>
              <w:right w:val="single" w:sz="8" w:space="0" w:color="000000"/>
            </w:tcBorders>
            <w:vAlign w:val="center"/>
            <w:hideMark/>
          </w:tcPr>
          <w:p w14:paraId="115A51D0" w14:textId="77777777" w:rsidR="002E1410" w:rsidRPr="00357190" w:rsidRDefault="002E1410" w:rsidP="002E1410">
            <w:pPr>
              <w:jc w:val="left"/>
              <w:rPr>
                <w:rFonts w:eastAsia="Times New Roman"/>
                <w:szCs w:val="26"/>
              </w:rPr>
            </w:pPr>
            <w:r w:rsidRPr="00357190">
              <w:rPr>
                <w:rFonts w:eastAsia="Times New Roman"/>
                <w:szCs w:val="26"/>
              </w:rPr>
              <w:t>Kẽm (Zn)</w:t>
            </w:r>
          </w:p>
        </w:tc>
        <w:tc>
          <w:tcPr>
            <w:tcW w:w="1213" w:type="dxa"/>
            <w:tcBorders>
              <w:top w:val="nil"/>
              <w:left w:val="nil"/>
              <w:bottom w:val="single" w:sz="8" w:space="0" w:color="000000"/>
              <w:right w:val="single" w:sz="8" w:space="0" w:color="000000"/>
            </w:tcBorders>
            <w:vAlign w:val="center"/>
            <w:hideMark/>
          </w:tcPr>
          <w:p w14:paraId="5101594D"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3BCBB66A" w14:textId="5A5C450A" w:rsidR="002E1410" w:rsidRPr="00357190" w:rsidRDefault="002E1410" w:rsidP="002E1410">
            <w:pPr>
              <w:jc w:val="center"/>
              <w:rPr>
                <w:rFonts w:eastAsia="Times New Roman"/>
                <w:szCs w:val="26"/>
              </w:rPr>
            </w:pPr>
            <w:r w:rsidRPr="00357190">
              <w:rPr>
                <w:rFonts w:eastAsia="Times New Roman"/>
                <w:szCs w:val="26"/>
              </w:rPr>
              <w:t>≤ 1,0</w:t>
            </w:r>
          </w:p>
        </w:tc>
        <w:tc>
          <w:tcPr>
            <w:tcW w:w="1755" w:type="dxa"/>
            <w:tcBorders>
              <w:top w:val="nil"/>
              <w:left w:val="nil"/>
              <w:bottom w:val="single" w:sz="8" w:space="0" w:color="000000"/>
              <w:right w:val="single" w:sz="8" w:space="0" w:color="000000"/>
            </w:tcBorders>
            <w:vAlign w:val="center"/>
            <w:hideMark/>
          </w:tcPr>
          <w:p w14:paraId="1121D960"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4" w:type="dxa"/>
            <w:tcBorders>
              <w:top w:val="nil"/>
              <w:left w:val="nil"/>
              <w:bottom w:val="single" w:sz="8" w:space="0" w:color="000000"/>
              <w:right w:val="single" w:sz="8" w:space="0" w:color="000000"/>
            </w:tcBorders>
            <w:vAlign w:val="center"/>
            <w:hideMark/>
          </w:tcPr>
          <w:p w14:paraId="5A9CFBAF" w14:textId="226415AF" w:rsidR="002E1410" w:rsidRPr="00357190" w:rsidRDefault="002E1410" w:rsidP="002E1410">
            <w:pPr>
              <w:jc w:val="center"/>
              <w:rPr>
                <w:rFonts w:eastAsia="Times New Roman"/>
                <w:szCs w:val="26"/>
              </w:rPr>
            </w:pPr>
          </w:p>
        </w:tc>
      </w:tr>
      <w:tr w:rsidR="002E1410" w:rsidRPr="00357190" w14:paraId="48B747D3"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16E6F4B5" w14:textId="77777777" w:rsidR="002E1410" w:rsidRPr="00357190" w:rsidRDefault="002E1410" w:rsidP="002E1410">
            <w:pPr>
              <w:jc w:val="center"/>
              <w:rPr>
                <w:rFonts w:eastAsia="Times New Roman"/>
                <w:szCs w:val="26"/>
              </w:rPr>
            </w:pPr>
            <w:r w:rsidRPr="00357190">
              <w:rPr>
                <w:rFonts w:eastAsia="Times New Roman"/>
                <w:szCs w:val="26"/>
              </w:rPr>
              <w:t>18</w:t>
            </w:r>
          </w:p>
        </w:tc>
        <w:tc>
          <w:tcPr>
            <w:tcW w:w="2815" w:type="dxa"/>
            <w:tcBorders>
              <w:top w:val="nil"/>
              <w:left w:val="nil"/>
              <w:bottom w:val="single" w:sz="8" w:space="0" w:color="000000"/>
              <w:right w:val="single" w:sz="8" w:space="0" w:color="000000"/>
            </w:tcBorders>
            <w:vAlign w:val="center"/>
            <w:hideMark/>
          </w:tcPr>
          <w:p w14:paraId="35467090" w14:textId="77777777" w:rsidR="002E1410" w:rsidRPr="00357190" w:rsidRDefault="002E1410" w:rsidP="002E1410">
            <w:pPr>
              <w:jc w:val="left"/>
              <w:rPr>
                <w:rFonts w:eastAsia="Times New Roman"/>
                <w:szCs w:val="26"/>
              </w:rPr>
            </w:pPr>
            <w:r w:rsidRPr="00357190">
              <w:rPr>
                <w:rFonts w:eastAsia="Times New Roman"/>
                <w:szCs w:val="26"/>
              </w:rPr>
              <w:t>Niken (Ni)</w:t>
            </w:r>
          </w:p>
        </w:tc>
        <w:tc>
          <w:tcPr>
            <w:tcW w:w="1213" w:type="dxa"/>
            <w:tcBorders>
              <w:top w:val="nil"/>
              <w:left w:val="nil"/>
              <w:bottom w:val="single" w:sz="8" w:space="0" w:color="000000"/>
              <w:right w:val="single" w:sz="8" w:space="0" w:color="000000"/>
            </w:tcBorders>
            <w:vAlign w:val="center"/>
            <w:hideMark/>
          </w:tcPr>
          <w:p w14:paraId="6A590F9D"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75B8E8ED" w14:textId="20B16A4F" w:rsidR="002E1410" w:rsidRPr="00357190" w:rsidRDefault="002E1410" w:rsidP="002E1410">
            <w:pPr>
              <w:jc w:val="center"/>
              <w:rPr>
                <w:rFonts w:eastAsia="Times New Roman"/>
                <w:szCs w:val="26"/>
              </w:rPr>
            </w:pPr>
            <w:r w:rsidRPr="00357190">
              <w:rPr>
                <w:rFonts w:eastAsia="Times New Roman"/>
                <w:szCs w:val="26"/>
              </w:rPr>
              <w:t>≤ 0,1</w:t>
            </w:r>
          </w:p>
        </w:tc>
        <w:tc>
          <w:tcPr>
            <w:tcW w:w="1755" w:type="dxa"/>
            <w:tcBorders>
              <w:top w:val="nil"/>
              <w:left w:val="nil"/>
              <w:bottom w:val="single" w:sz="8" w:space="0" w:color="000000"/>
              <w:right w:val="single" w:sz="8" w:space="0" w:color="000000"/>
            </w:tcBorders>
            <w:vAlign w:val="center"/>
            <w:hideMark/>
          </w:tcPr>
          <w:p w14:paraId="51CCC5B5" w14:textId="77777777" w:rsidR="002E1410" w:rsidRPr="00357190" w:rsidRDefault="002E1410" w:rsidP="002E1410">
            <w:pPr>
              <w:jc w:val="center"/>
              <w:rPr>
                <w:rFonts w:eastAsia="Times New Roman"/>
                <w:szCs w:val="26"/>
              </w:rPr>
            </w:pPr>
            <w:r w:rsidRPr="00357190">
              <w:rPr>
                <w:rFonts w:eastAsia="Times New Roman"/>
                <w:szCs w:val="26"/>
              </w:rPr>
              <w:t>≤ 0,1</w:t>
            </w:r>
          </w:p>
        </w:tc>
        <w:tc>
          <w:tcPr>
            <w:tcW w:w="1744" w:type="dxa"/>
            <w:tcBorders>
              <w:top w:val="nil"/>
              <w:left w:val="nil"/>
              <w:bottom w:val="single" w:sz="8" w:space="0" w:color="000000"/>
              <w:right w:val="single" w:sz="8" w:space="0" w:color="000000"/>
            </w:tcBorders>
            <w:vAlign w:val="center"/>
            <w:hideMark/>
          </w:tcPr>
          <w:p w14:paraId="37C9831A" w14:textId="74A09D68" w:rsidR="002E1410" w:rsidRPr="00357190" w:rsidRDefault="002E1410" w:rsidP="002E1410">
            <w:pPr>
              <w:jc w:val="center"/>
              <w:rPr>
                <w:rFonts w:eastAsia="Times New Roman"/>
                <w:szCs w:val="26"/>
              </w:rPr>
            </w:pPr>
          </w:p>
        </w:tc>
      </w:tr>
      <w:tr w:rsidR="002E1410" w:rsidRPr="00357190" w14:paraId="2695BA84"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3A4B3927" w14:textId="77777777" w:rsidR="002E1410" w:rsidRPr="00357190" w:rsidRDefault="002E1410" w:rsidP="002E1410">
            <w:pPr>
              <w:jc w:val="center"/>
              <w:rPr>
                <w:rFonts w:eastAsia="Times New Roman"/>
                <w:szCs w:val="26"/>
              </w:rPr>
            </w:pPr>
            <w:r w:rsidRPr="00357190">
              <w:rPr>
                <w:rFonts w:eastAsia="Times New Roman"/>
                <w:szCs w:val="26"/>
              </w:rPr>
              <w:t>19</w:t>
            </w:r>
          </w:p>
        </w:tc>
        <w:tc>
          <w:tcPr>
            <w:tcW w:w="2815" w:type="dxa"/>
            <w:tcBorders>
              <w:top w:val="nil"/>
              <w:left w:val="nil"/>
              <w:bottom w:val="single" w:sz="8" w:space="0" w:color="000000"/>
              <w:right w:val="single" w:sz="8" w:space="0" w:color="000000"/>
            </w:tcBorders>
            <w:vAlign w:val="center"/>
            <w:hideMark/>
          </w:tcPr>
          <w:p w14:paraId="72DC5C4A" w14:textId="77777777" w:rsidR="002E1410" w:rsidRPr="00357190" w:rsidRDefault="002E1410" w:rsidP="002E1410">
            <w:pPr>
              <w:jc w:val="left"/>
              <w:rPr>
                <w:rFonts w:eastAsia="Times New Roman"/>
                <w:szCs w:val="26"/>
              </w:rPr>
            </w:pPr>
            <w:r w:rsidRPr="00357190">
              <w:rPr>
                <w:rFonts w:eastAsia="Times New Roman"/>
                <w:szCs w:val="26"/>
              </w:rPr>
              <w:t>Mangan (Mn)</w:t>
            </w:r>
          </w:p>
        </w:tc>
        <w:tc>
          <w:tcPr>
            <w:tcW w:w="1213" w:type="dxa"/>
            <w:tcBorders>
              <w:top w:val="nil"/>
              <w:left w:val="nil"/>
              <w:bottom w:val="single" w:sz="8" w:space="0" w:color="000000"/>
              <w:right w:val="single" w:sz="8" w:space="0" w:color="000000"/>
            </w:tcBorders>
            <w:vAlign w:val="center"/>
            <w:hideMark/>
          </w:tcPr>
          <w:p w14:paraId="0ACD7BE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0816C128" w14:textId="540ACBE4" w:rsidR="002E1410" w:rsidRPr="00357190" w:rsidRDefault="002E1410" w:rsidP="002E1410">
            <w:pPr>
              <w:jc w:val="center"/>
              <w:rPr>
                <w:rFonts w:eastAsia="Times New Roman"/>
                <w:szCs w:val="26"/>
              </w:rPr>
            </w:pPr>
            <w:r w:rsidRPr="00357190">
              <w:rPr>
                <w:rFonts w:eastAsia="Times New Roman"/>
                <w:szCs w:val="26"/>
              </w:rPr>
              <w:t>≤0,3645</w:t>
            </w:r>
          </w:p>
        </w:tc>
        <w:tc>
          <w:tcPr>
            <w:tcW w:w="1755" w:type="dxa"/>
            <w:tcBorders>
              <w:top w:val="nil"/>
              <w:left w:val="nil"/>
              <w:bottom w:val="single" w:sz="8" w:space="0" w:color="000000"/>
              <w:right w:val="single" w:sz="8" w:space="0" w:color="000000"/>
            </w:tcBorders>
            <w:vAlign w:val="center"/>
            <w:hideMark/>
          </w:tcPr>
          <w:p w14:paraId="6BFCE183" w14:textId="50C39FE2"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5F645174" w14:textId="77777777" w:rsidR="002E1410" w:rsidRPr="00357190" w:rsidRDefault="002E1410" w:rsidP="002E1410">
            <w:pPr>
              <w:jc w:val="center"/>
              <w:rPr>
                <w:rFonts w:eastAsia="Times New Roman"/>
                <w:szCs w:val="26"/>
              </w:rPr>
            </w:pPr>
            <w:r w:rsidRPr="00357190">
              <w:rPr>
                <w:rFonts w:eastAsia="Times New Roman"/>
                <w:szCs w:val="26"/>
              </w:rPr>
              <w:t>0,3645</w:t>
            </w:r>
          </w:p>
        </w:tc>
      </w:tr>
      <w:tr w:rsidR="002E1410" w:rsidRPr="00357190" w14:paraId="00308F02"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59211898" w14:textId="77777777" w:rsidR="002E1410" w:rsidRPr="00357190" w:rsidRDefault="002E1410" w:rsidP="002E1410">
            <w:pPr>
              <w:jc w:val="center"/>
              <w:rPr>
                <w:rFonts w:eastAsia="Times New Roman"/>
                <w:szCs w:val="26"/>
              </w:rPr>
            </w:pPr>
            <w:r w:rsidRPr="00357190">
              <w:rPr>
                <w:rFonts w:eastAsia="Times New Roman"/>
                <w:szCs w:val="26"/>
              </w:rPr>
              <w:t>20</w:t>
            </w:r>
          </w:p>
        </w:tc>
        <w:tc>
          <w:tcPr>
            <w:tcW w:w="2815" w:type="dxa"/>
            <w:tcBorders>
              <w:top w:val="nil"/>
              <w:left w:val="nil"/>
              <w:bottom w:val="single" w:sz="8" w:space="0" w:color="000000"/>
              <w:right w:val="single" w:sz="8" w:space="0" w:color="000000"/>
            </w:tcBorders>
            <w:vAlign w:val="center"/>
            <w:hideMark/>
          </w:tcPr>
          <w:p w14:paraId="65B9535C" w14:textId="77777777" w:rsidR="002E1410" w:rsidRPr="00357190" w:rsidRDefault="002E1410" w:rsidP="002E1410">
            <w:pPr>
              <w:jc w:val="left"/>
              <w:rPr>
                <w:rFonts w:eastAsia="Times New Roman"/>
                <w:szCs w:val="26"/>
              </w:rPr>
            </w:pPr>
            <w:r w:rsidRPr="00357190">
              <w:rPr>
                <w:rFonts w:eastAsia="Times New Roman"/>
                <w:szCs w:val="26"/>
              </w:rPr>
              <w:t>Sắt (Fe)</w:t>
            </w:r>
          </w:p>
        </w:tc>
        <w:tc>
          <w:tcPr>
            <w:tcW w:w="1213" w:type="dxa"/>
            <w:tcBorders>
              <w:top w:val="nil"/>
              <w:left w:val="nil"/>
              <w:bottom w:val="single" w:sz="8" w:space="0" w:color="000000"/>
              <w:right w:val="single" w:sz="8" w:space="0" w:color="000000"/>
            </w:tcBorders>
            <w:vAlign w:val="center"/>
            <w:hideMark/>
          </w:tcPr>
          <w:p w14:paraId="11BFEFF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0B651CF7" w14:textId="5E7BF0AE" w:rsidR="002E1410" w:rsidRPr="00357190" w:rsidRDefault="002E1410" w:rsidP="002E1410">
            <w:pPr>
              <w:jc w:val="center"/>
              <w:rPr>
                <w:rFonts w:eastAsia="Times New Roman"/>
                <w:szCs w:val="26"/>
              </w:rPr>
            </w:pPr>
            <w:r w:rsidRPr="00357190">
              <w:rPr>
                <w:rFonts w:eastAsia="Times New Roman"/>
                <w:szCs w:val="26"/>
              </w:rPr>
              <w:t>≤0,729</w:t>
            </w:r>
          </w:p>
        </w:tc>
        <w:tc>
          <w:tcPr>
            <w:tcW w:w="1755" w:type="dxa"/>
            <w:tcBorders>
              <w:top w:val="nil"/>
              <w:left w:val="nil"/>
              <w:bottom w:val="single" w:sz="8" w:space="0" w:color="000000"/>
              <w:right w:val="single" w:sz="8" w:space="0" w:color="000000"/>
            </w:tcBorders>
            <w:vAlign w:val="center"/>
            <w:hideMark/>
          </w:tcPr>
          <w:p w14:paraId="4114E17C" w14:textId="7BD979BD"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591B1CE6" w14:textId="77777777" w:rsidR="002E1410" w:rsidRPr="00357190" w:rsidRDefault="002E1410" w:rsidP="002E1410">
            <w:pPr>
              <w:jc w:val="center"/>
              <w:rPr>
                <w:rFonts w:eastAsia="Times New Roman"/>
                <w:szCs w:val="26"/>
              </w:rPr>
            </w:pPr>
            <w:r w:rsidRPr="00357190">
              <w:rPr>
                <w:rFonts w:eastAsia="Times New Roman"/>
                <w:szCs w:val="26"/>
              </w:rPr>
              <w:t>0,729</w:t>
            </w:r>
          </w:p>
        </w:tc>
      </w:tr>
      <w:tr w:rsidR="002E1410" w:rsidRPr="00357190" w14:paraId="1421E578"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61EADEF8" w14:textId="77777777" w:rsidR="002E1410" w:rsidRPr="00357190" w:rsidRDefault="002E1410" w:rsidP="002E1410">
            <w:pPr>
              <w:jc w:val="center"/>
              <w:rPr>
                <w:rFonts w:eastAsia="Times New Roman"/>
                <w:szCs w:val="26"/>
              </w:rPr>
            </w:pPr>
            <w:r w:rsidRPr="00357190">
              <w:rPr>
                <w:rFonts w:eastAsia="Times New Roman"/>
                <w:szCs w:val="26"/>
              </w:rPr>
              <w:t>21</w:t>
            </w:r>
          </w:p>
        </w:tc>
        <w:tc>
          <w:tcPr>
            <w:tcW w:w="2815" w:type="dxa"/>
            <w:tcBorders>
              <w:top w:val="nil"/>
              <w:left w:val="nil"/>
              <w:bottom w:val="single" w:sz="8" w:space="0" w:color="000000"/>
              <w:right w:val="single" w:sz="8" w:space="0" w:color="000000"/>
            </w:tcBorders>
            <w:vAlign w:val="center"/>
            <w:hideMark/>
          </w:tcPr>
          <w:p w14:paraId="0A78C67C" w14:textId="77777777" w:rsidR="002E1410" w:rsidRPr="00357190" w:rsidRDefault="002E1410" w:rsidP="002E1410">
            <w:pPr>
              <w:jc w:val="left"/>
              <w:rPr>
                <w:rFonts w:eastAsia="Times New Roman"/>
                <w:szCs w:val="26"/>
              </w:rPr>
            </w:pPr>
            <w:r w:rsidRPr="00357190">
              <w:rPr>
                <w:rFonts w:eastAsia="Times New Roman"/>
                <w:szCs w:val="26"/>
              </w:rPr>
              <w:t>Bari (Ba)</w:t>
            </w:r>
          </w:p>
        </w:tc>
        <w:tc>
          <w:tcPr>
            <w:tcW w:w="1213" w:type="dxa"/>
            <w:tcBorders>
              <w:top w:val="nil"/>
              <w:left w:val="nil"/>
              <w:bottom w:val="single" w:sz="8" w:space="0" w:color="000000"/>
              <w:right w:val="single" w:sz="8" w:space="0" w:color="000000"/>
            </w:tcBorders>
            <w:vAlign w:val="center"/>
            <w:hideMark/>
          </w:tcPr>
          <w:p w14:paraId="5663449C"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394BEC0A" w14:textId="01FC8993" w:rsidR="002E1410" w:rsidRPr="00357190" w:rsidRDefault="002E1410" w:rsidP="002E1410">
            <w:pPr>
              <w:jc w:val="center"/>
              <w:rPr>
                <w:rFonts w:eastAsia="Times New Roman"/>
                <w:szCs w:val="26"/>
              </w:rPr>
            </w:pPr>
            <w:r w:rsidRPr="00357190">
              <w:rPr>
                <w:rFonts w:eastAsia="Times New Roman"/>
                <w:szCs w:val="26"/>
              </w:rPr>
              <w:t>≤ 1,0</w:t>
            </w:r>
          </w:p>
        </w:tc>
        <w:tc>
          <w:tcPr>
            <w:tcW w:w="1755" w:type="dxa"/>
            <w:tcBorders>
              <w:top w:val="nil"/>
              <w:left w:val="nil"/>
              <w:bottom w:val="single" w:sz="8" w:space="0" w:color="000000"/>
              <w:right w:val="single" w:sz="8" w:space="0" w:color="000000"/>
            </w:tcBorders>
            <w:vAlign w:val="center"/>
            <w:hideMark/>
          </w:tcPr>
          <w:p w14:paraId="30AB0D88"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4" w:type="dxa"/>
            <w:tcBorders>
              <w:top w:val="nil"/>
              <w:left w:val="nil"/>
              <w:bottom w:val="single" w:sz="8" w:space="0" w:color="000000"/>
              <w:right w:val="single" w:sz="8" w:space="0" w:color="000000"/>
            </w:tcBorders>
            <w:vAlign w:val="center"/>
            <w:hideMark/>
          </w:tcPr>
          <w:p w14:paraId="2D32E257"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BF8D5BC"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736CF978" w14:textId="77777777" w:rsidR="002E1410" w:rsidRPr="00357190" w:rsidRDefault="002E1410" w:rsidP="002E1410">
            <w:pPr>
              <w:jc w:val="center"/>
              <w:rPr>
                <w:rFonts w:eastAsia="Times New Roman"/>
                <w:szCs w:val="26"/>
              </w:rPr>
            </w:pPr>
            <w:r w:rsidRPr="00357190">
              <w:rPr>
                <w:rFonts w:eastAsia="Times New Roman"/>
                <w:szCs w:val="26"/>
              </w:rPr>
              <w:t>22</w:t>
            </w:r>
          </w:p>
        </w:tc>
        <w:tc>
          <w:tcPr>
            <w:tcW w:w="2815" w:type="dxa"/>
            <w:tcBorders>
              <w:top w:val="nil"/>
              <w:left w:val="nil"/>
              <w:bottom w:val="single" w:sz="8" w:space="0" w:color="000000"/>
              <w:right w:val="single" w:sz="8" w:space="0" w:color="000000"/>
            </w:tcBorders>
            <w:vAlign w:val="center"/>
            <w:hideMark/>
          </w:tcPr>
          <w:p w14:paraId="36AB585F" w14:textId="77777777" w:rsidR="002E1410" w:rsidRPr="00357190" w:rsidRDefault="002E1410" w:rsidP="002E1410">
            <w:pPr>
              <w:jc w:val="left"/>
              <w:rPr>
                <w:rFonts w:eastAsia="Times New Roman"/>
                <w:szCs w:val="26"/>
              </w:rPr>
            </w:pPr>
            <w:r w:rsidRPr="00357190">
              <w:rPr>
                <w:rFonts w:eastAsia="Times New Roman"/>
                <w:szCs w:val="26"/>
              </w:rPr>
              <w:t xml:space="preserve">Antimon (Sb) </w:t>
            </w:r>
          </w:p>
        </w:tc>
        <w:tc>
          <w:tcPr>
            <w:tcW w:w="1213" w:type="dxa"/>
            <w:tcBorders>
              <w:top w:val="nil"/>
              <w:left w:val="nil"/>
              <w:bottom w:val="single" w:sz="8" w:space="0" w:color="000000"/>
              <w:right w:val="single" w:sz="8" w:space="0" w:color="000000"/>
            </w:tcBorders>
            <w:vAlign w:val="center"/>
            <w:hideMark/>
          </w:tcPr>
          <w:p w14:paraId="6669FE0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0B42C090" w14:textId="572ABD06" w:rsidR="002E1410" w:rsidRPr="00357190" w:rsidRDefault="002E1410" w:rsidP="002E1410">
            <w:pPr>
              <w:jc w:val="center"/>
              <w:rPr>
                <w:rFonts w:eastAsia="Times New Roman"/>
                <w:szCs w:val="26"/>
              </w:rPr>
            </w:pPr>
            <w:r w:rsidRPr="00357190">
              <w:rPr>
                <w:rFonts w:eastAsia="Times New Roman"/>
                <w:szCs w:val="26"/>
              </w:rPr>
              <w:t>≤ 0,02</w:t>
            </w:r>
          </w:p>
        </w:tc>
        <w:tc>
          <w:tcPr>
            <w:tcW w:w="1755" w:type="dxa"/>
            <w:tcBorders>
              <w:top w:val="nil"/>
              <w:left w:val="nil"/>
              <w:bottom w:val="single" w:sz="8" w:space="0" w:color="000000"/>
              <w:right w:val="single" w:sz="8" w:space="0" w:color="000000"/>
            </w:tcBorders>
            <w:vAlign w:val="center"/>
            <w:hideMark/>
          </w:tcPr>
          <w:p w14:paraId="1AE21760" w14:textId="77777777" w:rsidR="002E1410" w:rsidRPr="00357190" w:rsidRDefault="002E1410" w:rsidP="002E1410">
            <w:pPr>
              <w:jc w:val="center"/>
              <w:rPr>
                <w:rFonts w:eastAsia="Times New Roman"/>
                <w:szCs w:val="26"/>
              </w:rPr>
            </w:pPr>
            <w:r w:rsidRPr="00357190">
              <w:rPr>
                <w:rFonts w:eastAsia="Times New Roman"/>
                <w:szCs w:val="26"/>
              </w:rPr>
              <w:t>≤ 0,02</w:t>
            </w:r>
          </w:p>
        </w:tc>
        <w:tc>
          <w:tcPr>
            <w:tcW w:w="1744" w:type="dxa"/>
            <w:tcBorders>
              <w:top w:val="nil"/>
              <w:left w:val="nil"/>
              <w:bottom w:val="single" w:sz="8" w:space="0" w:color="000000"/>
              <w:right w:val="single" w:sz="8" w:space="0" w:color="000000"/>
            </w:tcBorders>
            <w:vAlign w:val="center"/>
            <w:hideMark/>
          </w:tcPr>
          <w:p w14:paraId="6EA78727"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7F7D538"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042C5CCD" w14:textId="77777777" w:rsidR="002E1410" w:rsidRPr="00357190" w:rsidRDefault="002E1410" w:rsidP="002E1410">
            <w:pPr>
              <w:jc w:val="center"/>
              <w:rPr>
                <w:rFonts w:eastAsia="Times New Roman"/>
                <w:szCs w:val="26"/>
              </w:rPr>
            </w:pPr>
            <w:r w:rsidRPr="00357190">
              <w:rPr>
                <w:rFonts w:eastAsia="Times New Roman"/>
                <w:szCs w:val="26"/>
              </w:rPr>
              <w:t>23</w:t>
            </w:r>
          </w:p>
        </w:tc>
        <w:tc>
          <w:tcPr>
            <w:tcW w:w="2815" w:type="dxa"/>
            <w:tcBorders>
              <w:top w:val="nil"/>
              <w:left w:val="nil"/>
              <w:bottom w:val="single" w:sz="8" w:space="0" w:color="000000"/>
              <w:right w:val="single" w:sz="8" w:space="0" w:color="000000"/>
            </w:tcBorders>
            <w:vAlign w:val="center"/>
            <w:hideMark/>
          </w:tcPr>
          <w:p w14:paraId="34F0CD3C" w14:textId="77777777" w:rsidR="002E1410" w:rsidRPr="00357190" w:rsidRDefault="002E1410" w:rsidP="002E1410">
            <w:pPr>
              <w:jc w:val="left"/>
              <w:rPr>
                <w:rFonts w:eastAsia="Times New Roman"/>
                <w:szCs w:val="26"/>
              </w:rPr>
            </w:pPr>
            <w:r w:rsidRPr="00357190">
              <w:rPr>
                <w:rFonts w:eastAsia="Times New Roman"/>
                <w:szCs w:val="26"/>
              </w:rPr>
              <w:t>Thiếc (Sn)</w:t>
            </w:r>
          </w:p>
        </w:tc>
        <w:tc>
          <w:tcPr>
            <w:tcW w:w="1213" w:type="dxa"/>
            <w:tcBorders>
              <w:top w:val="nil"/>
              <w:left w:val="nil"/>
              <w:bottom w:val="single" w:sz="8" w:space="0" w:color="000000"/>
              <w:right w:val="single" w:sz="8" w:space="0" w:color="000000"/>
            </w:tcBorders>
            <w:vAlign w:val="center"/>
            <w:hideMark/>
          </w:tcPr>
          <w:p w14:paraId="14FE4972"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7A545B4C" w14:textId="7984436B" w:rsidR="002E1410" w:rsidRPr="00357190" w:rsidRDefault="002E1410" w:rsidP="002E1410">
            <w:pPr>
              <w:jc w:val="center"/>
              <w:rPr>
                <w:rFonts w:eastAsia="Times New Roman"/>
                <w:szCs w:val="26"/>
              </w:rPr>
            </w:pPr>
            <w:r w:rsidRPr="00357190">
              <w:rPr>
                <w:rFonts w:eastAsia="Times New Roman"/>
                <w:szCs w:val="26"/>
              </w:rPr>
              <w:t>≤ 0,5</w:t>
            </w:r>
          </w:p>
        </w:tc>
        <w:tc>
          <w:tcPr>
            <w:tcW w:w="1755" w:type="dxa"/>
            <w:tcBorders>
              <w:top w:val="nil"/>
              <w:left w:val="nil"/>
              <w:bottom w:val="single" w:sz="8" w:space="0" w:color="000000"/>
              <w:right w:val="single" w:sz="8" w:space="0" w:color="000000"/>
            </w:tcBorders>
            <w:vAlign w:val="center"/>
            <w:hideMark/>
          </w:tcPr>
          <w:p w14:paraId="113F7E5B" w14:textId="77777777" w:rsidR="002E1410" w:rsidRPr="00357190" w:rsidRDefault="002E1410" w:rsidP="002E1410">
            <w:pPr>
              <w:jc w:val="center"/>
              <w:rPr>
                <w:rFonts w:eastAsia="Times New Roman"/>
                <w:szCs w:val="26"/>
              </w:rPr>
            </w:pPr>
            <w:r w:rsidRPr="00357190">
              <w:rPr>
                <w:rFonts w:eastAsia="Times New Roman"/>
                <w:szCs w:val="26"/>
              </w:rPr>
              <w:t>≤ 0,5</w:t>
            </w:r>
          </w:p>
        </w:tc>
        <w:tc>
          <w:tcPr>
            <w:tcW w:w="1744" w:type="dxa"/>
            <w:tcBorders>
              <w:top w:val="nil"/>
              <w:left w:val="nil"/>
              <w:bottom w:val="single" w:sz="8" w:space="0" w:color="000000"/>
              <w:right w:val="single" w:sz="8" w:space="0" w:color="000000"/>
            </w:tcBorders>
            <w:vAlign w:val="center"/>
            <w:hideMark/>
          </w:tcPr>
          <w:p w14:paraId="4BDF1365"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F171B74"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09BBA2C8" w14:textId="77777777" w:rsidR="002E1410" w:rsidRPr="00357190" w:rsidRDefault="002E1410" w:rsidP="002E1410">
            <w:pPr>
              <w:jc w:val="center"/>
              <w:rPr>
                <w:rFonts w:eastAsia="Times New Roman"/>
                <w:szCs w:val="26"/>
              </w:rPr>
            </w:pPr>
            <w:r w:rsidRPr="00357190">
              <w:rPr>
                <w:rFonts w:eastAsia="Times New Roman"/>
                <w:szCs w:val="26"/>
              </w:rPr>
              <w:t>24</w:t>
            </w:r>
          </w:p>
        </w:tc>
        <w:tc>
          <w:tcPr>
            <w:tcW w:w="2815" w:type="dxa"/>
            <w:tcBorders>
              <w:top w:val="nil"/>
              <w:left w:val="nil"/>
              <w:bottom w:val="single" w:sz="8" w:space="0" w:color="000000"/>
              <w:right w:val="single" w:sz="8" w:space="0" w:color="000000"/>
            </w:tcBorders>
            <w:vAlign w:val="center"/>
            <w:hideMark/>
          </w:tcPr>
          <w:p w14:paraId="7E609989" w14:textId="77777777" w:rsidR="002E1410" w:rsidRPr="00357190" w:rsidRDefault="002E1410" w:rsidP="002E1410">
            <w:pPr>
              <w:jc w:val="left"/>
              <w:rPr>
                <w:rFonts w:eastAsia="Times New Roman"/>
                <w:szCs w:val="26"/>
              </w:rPr>
            </w:pPr>
            <w:r w:rsidRPr="00357190">
              <w:rPr>
                <w:rFonts w:eastAsia="Times New Roman"/>
                <w:szCs w:val="26"/>
              </w:rPr>
              <w:t>Selen (Se)</w:t>
            </w:r>
          </w:p>
        </w:tc>
        <w:tc>
          <w:tcPr>
            <w:tcW w:w="1213" w:type="dxa"/>
            <w:tcBorders>
              <w:top w:val="nil"/>
              <w:left w:val="nil"/>
              <w:bottom w:val="single" w:sz="8" w:space="0" w:color="000000"/>
              <w:right w:val="single" w:sz="8" w:space="0" w:color="000000"/>
            </w:tcBorders>
            <w:vAlign w:val="center"/>
            <w:hideMark/>
          </w:tcPr>
          <w:p w14:paraId="5AEF1687"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21401954" w14:textId="4DB4DC7F" w:rsidR="002E1410" w:rsidRPr="00357190" w:rsidRDefault="002E1410" w:rsidP="002E1410">
            <w:pPr>
              <w:jc w:val="center"/>
              <w:rPr>
                <w:rFonts w:eastAsia="Times New Roman"/>
                <w:szCs w:val="26"/>
              </w:rPr>
            </w:pPr>
            <w:r w:rsidRPr="00357190">
              <w:rPr>
                <w:rFonts w:eastAsia="Times New Roman"/>
                <w:szCs w:val="26"/>
              </w:rPr>
              <w:t>≤ 0,1</w:t>
            </w:r>
          </w:p>
        </w:tc>
        <w:tc>
          <w:tcPr>
            <w:tcW w:w="1755" w:type="dxa"/>
            <w:tcBorders>
              <w:top w:val="nil"/>
              <w:left w:val="nil"/>
              <w:bottom w:val="single" w:sz="8" w:space="0" w:color="000000"/>
              <w:right w:val="single" w:sz="8" w:space="0" w:color="000000"/>
            </w:tcBorders>
            <w:vAlign w:val="center"/>
            <w:hideMark/>
          </w:tcPr>
          <w:p w14:paraId="33186EA7" w14:textId="77777777" w:rsidR="002E1410" w:rsidRPr="00357190" w:rsidRDefault="002E1410" w:rsidP="002E1410">
            <w:pPr>
              <w:jc w:val="center"/>
              <w:rPr>
                <w:rFonts w:eastAsia="Times New Roman"/>
                <w:szCs w:val="26"/>
              </w:rPr>
            </w:pPr>
            <w:r w:rsidRPr="00357190">
              <w:rPr>
                <w:rFonts w:eastAsia="Times New Roman"/>
                <w:szCs w:val="26"/>
              </w:rPr>
              <w:t>≤ 0,1</w:t>
            </w:r>
          </w:p>
        </w:tc>
        <w:tc>
          <w:tcPr>
            <w:tcW w:w="1744" w:type="dxa"/>
            <w:tcBorders>
              <w:top w:val="nil"/>
              <w:left w:val="nil"/>
              <w:bottom w:val="single" w:sz="8" w:space="0" w:color="000000"/>
              <w:right w:val="single" w:sz="8" w:space="0" w:color="000000"/>
            </w:tcBorders>
            <w:vAlign w:val="center"/>
            <w:hideMark/>
          </w:tcPr>
          <w:p w14:paraId="4B59CCEA"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147760F"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448500F0" w14:textId="77777777" w:rsidR="002E1410" w:rsidRPr="00357190" w:rsidRDefault="002E1410" w:rsidP="002E1410">
            <w:pPr>
              <w:jc w:val="center"/>
              <w:rPr>
                <w:rFonts w:eastAsia="Times New Roman"/>
                <w:szCs w:val="26"/>
              </w:rPr>
            </w:pPr>
            <w:r w:rsidRPr="00357190">
              <w:rPr>
                <w:rFonts w:eastAsia="Times New Roman"/>
                <w:szCs w:val="26"/>
              </w:rPr>
              <w:t>25</w:t>
            </w:r>
          </w:p>
        </w:tc>
        <w:tc>
          <w:tcPr>
            <w:tcW w:w="2815" w:type="dxa"/>
            <w:tcBorders>
              <w:top w:val="nil"/>
              <w:left w:val="nil"/>
              <w:bottom w:val="single" w:sz="8" w:space="0" w:color="000000"/>
              <w:right w:val="single" w:sz="8" w:space="0" w:color="000000"/>
            </w:tcBorders>
            <w:vAlign w:val="center"/>
            <w:hideMark/>
          </w:tcPr>
          <w:p w14:paraId="3D81E230" w14:textId="77777777" w:rsidR="002E1410" w:rsidRPr="00357190" w:rsidRDefault="002E1410" w:rsidP="002E1410">
            <w:pPr>
              <w:jc w:val="left"/>
              <w:rPr>
                <w:rFonts w:eastAsia="Times New Roman"/>
                <w:szCs w:val="26"/>
              </w:rPr>
            </w:pPr>
            <w:r w:rsidRPr="00357190">
              <w:rPr>
                <w:rFonts w:eastAsia="Times New Roman"/>
                <w:szCs w:val="26"/>
              </w:rPr>
              <w:t>Xianua (CN</w:t>
            </w:r>
            <w:r w:rsidRPr="00357190">
              <w:rPr>
                <w:rFonts w:eastAsia="Times New Roman"/>
                <w:szCs w:val="26"/>
                <w:vertAlign w:val="superscript"/>
              </w:rPr>
              <w:t>-</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3ACF0D9A"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34498F55" w14:textId="5E9121E1" w:rsidR="002E1410" w:rsidRPr="00357190" w:rsidRDefault="002E1410" w:rsidP="002E1410">
            <w:pPr>
              <w:jc w:val="center"/>
              <w:rPr>
                <w:rFonts w:eastAsia="Times New Roman"/>
                <w:szCs w:val="26"/>
              </w:rPr>
            </w:pPr>
            <w:r w:rsidRPr="00357190">
              <w:rPr>
                <w:rFonts w:eastAsia="Times New Roman"/>
                <w:szCs w:val="26"/>
              </w:rPr>
              <w:t>≤0,05103</w:t>
            </w:r>
          </w:p>
        </w:tc>
        <w:tc>
          <w:tcPr>
            <w:tcW w:w="1755" w:type="dxa"/>
            <w:tcBorders>
              <w:top w:val="nil"/>
              <w:left w:val="nil"/>
              <w:bottom w:val="single" w:sz="8" w:space="0" w:color="000000"/>
              <w:right w:val="single" w:sz="8" w:space="0" w:color="000000"/>
            </w:tcBorders>
            <w:vAlign w:val="center"/>
            <w:hideMark/>
          </w:tcPr>
          <w:p w14:paraId="050C872D" w14:textId="6120434A"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4CAA6DEA" w14:textId="77777777" w:rsidR="002E1410" w:rsidRPr="00357190" w:rsidRDefault="002E1410" w:rsidP="002E1410">
            <w:pPr>
              <w:jc w:val="center"/>
              <w:rPr>
                <w:rFonts w:eastAsia="Times New Roman"/>
                <w:szCs w:val="26"/>
              </w:rPr>
            </w:pPr>
            <w:r w:rsidRPr="00357190">
              <w:rPr>
                <w:rFonts w:eastAsia="Times New Roman"/>
                <w:szCs w:val="26"/>
              </w:rPr>
              <w:t>0,05103</w:t>
            </w:r>
          </w:p>
        </w:tc>
      </w:tr>
      <w:tr w:rsidR="002E1410" w:rsidRPr="00357190" w14:paraId="075A82E1" w14:textId="77777777" w:rsidTr="00214F56">
        <w:trPr>
          <w:trHeight w:val="765"/>
        </w:trPr>
        <w:tc>
          <w:tcPr>
            <w:tcW w:w="563" w:type="dxa"/>
            <w:tcBorders>
              <w:top w:val="nil"/>
              <w:left w:val="single" w:sz="8" w:space="0" w:color="000000"/>
              <w:bottom w:val="single" w:sz="8" w:space="0" w:color="000000"/>
              <w:right w:val="single" w:sz="8" w:space="0" w:color="000000"/>
            </w:tcBorders>
            <w:vAlign w:val="center"/>
            <w:hideMark/>
          </w:tcPr>
          <w:p w14:paraId="6D89054C" w14:textId="77777777" w:rsidR="002E1410" w:rsidRPr="00357190" w:rsidRDefault="002E1410" w:rsidP="002E1410">
            <w:pPr>
              <w:jc w:val="center"/>
              <w:rPr>
                <w:rFonts w:eastAsia="Times New Roman"/>
                <w:szCs w:val="26"/>
              </w:rPr>
            </w:pPr>
            <w:r w:rsidRPr="00357190">
              <w:rPr>
                <w:rFonts w:eastAsia="Times New Roman"/>
                <w:szCs w:val="26"/>
              </w:rPr>
              <w:t>26</w:t>
            </w:r>
          </w:p>
        </w:tc>
        <w:tc>
          <w:tcPr>
            <w:tcW w:w="2815" w:type="dxa"/>
            <w:tcBorders>
              <w:top w:val="nil"/>
              <w:left w:val="nil"/>
              <w:bottom w:val="single" w:sz="8" w:space="0" w:color="000000"/>
              <w:right w:val="single" w:sz="8" w:space="0" w:color="000000"/>
            </w:tcBorders>
            <w:vAlign w:val="center"/>
            <w:hideMark/>
          </w:tcPr>
          <w:p w14:paraId="3C9D2B5F" w14:textId="77777777" w:rsidR="002E1410" w:rsidRPr="00357190" w:rsidRDefault="002E1410" w:rsidP="002E1410">
            <w:pPr>
              <w:jc w:val="left"/>
              <w:rPr>
                <w:rFonts w:eastAsia="Times New Roman"/>
                <w:szCs w:val="26"/>
              </w:rPr>
            </w:pPr>
            <w:r w:rsidRPr="00357190">
              <w:rPr>
                <w:rFonts w:eastAsia="Times New Roman"/>
                <w:szCs w:val="26"/>
              </w:rPr>
              <w:t>Amoni (N-NH</w:t>
            </w:r>
            <w:r w:rsidRPr="00357190">
              <w:rPr>
                <w:rFonts w:eastAsia="Times New Roman"/>
                <w:szCs w:val="26"/>
                <w:vertAlign w:val="subscript"/>
              </w:rPr>
              <w:t>4</w:t>
            </w:r>
            <w:r w:rsidRPr="00357190">
              <w:rPr>
                <w:rFonts w:eastAsia="Times New Roman"/>
                <w:szCs w:val="26"/>
                <w:vertAlign w:val="superscript"/>
              </w:rPr>
              <w:t>+</w:t>
            </w:r>
            <w:r w:rsidRPr="00357190">
              <w:rPr>
                <w:rFonts w:eastAsia="Times New Roman"/>
                <w:szCs w:val="26"/>
              </w:rPr>
              <w:t>), tính theo N</w:t>
            </w:r>
          </w:p>
        </w:tc>
        <w:tc>
          <w:tcPr>
            <w:tcW w:w="1213" w:type="dxa"/>
            <w:tcBorders>
              <w:top w:val="nil"/>
              <w:left w:val="nil"/>
              <w:bottom w:val="single" w:sz="8" w:space="0" w:color="000000"/>
              <w:right w:val="single" w:sz="8" w:space="0" w:color="000000"/>
            </w:tcBorders>
            <w:vAlign w:val="center"/>
            <w:hideMark/>
          </w:tcPr>
          <w:p w14:paraId="7495B19A"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2DCB55D6" w14:textId="6AACA0DF" w:rsidR="002E1410" w:rsidRPr="00357190" w:rsidRDefault="002E1410" w:rsidP="002E1410">
            <w:pPr>
              <w:jc w:val="center"/>
              <w:rPr>
                <w:rFonts w:eastAsia="Times New Roman"/>
                <w:szCs w:val="26"/>
              </w:rPr>
            </w:pPr>
            <w:r w:rsidRPr="00357190">
              <w:rPr>
                <w:rFonts w:eastAsia="Times New Roman"/>
                <w:szCs w:val="26"/>
              </w:rPr>
              <w:t xml:space="preserve">≤ </w:t>
            </w:r>
            <w:r>
              <w:rPr>
                <w:rFonts w:eastAsia="Times New Roman"/>
                <w:szCs w:val="26"/>
              </w:rPr>
              <w:t>5</w:t>
            </w:r>
            <w:r w:rsidRPr="00357190">
              <w:rPr>
                <w:rFonts w:eastAsia="Times New Roman"/>
                <w:szCs w:val="26"/>
              </w:rPr>
              <w:t>0</w:t>
            </w:r>
          </w:p>
        </w:tc>
        <w:tc>
          <w:tcPr>
            <w:tcW w:w="1755" w:type="dxa"/>
            <w:tcBorders>
              <w:top w:val="nil"/>
              <w:left w:val="nil"/>
              <w:bottom w:val="single" w:sz="8" w:space="0" w:color="000000"/>
              <w:right w:val="single" w:sz="8" w:space="0" w:color="000000"/>
            </w:tcBorders>
            <w:vAlign w:val="center"/>
            <w:hideMark/>
          </w:tcPr>
          <w:p w14:paraId="6CA8B401" w14:textId="2DC262FF"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1F0E6C39" w14:textId="77777777" w:rsidR="002E1410" w:rsidRPr="00357190" w:rsidRDefault="002E1410" w:rsidP="002E1410">
            <w:pPr>
              <w:jc w:val="center"/>
              <w:rPr>
                <w:rFonts w:eastAsia="Times New Roman"/>
                <w:szCs w:val="26"/>
              </w:rPr>
            </w:pPr>
            <w:r w:rsidRPr="00357190">
              <w:rPr>
                <w:rFonts w:eastAsia="Times New Roman"/>
                <w:szCs w:val="26"/>
              </w:rPr>
              <w:t>3,645</w:t>
            </w:r>
          </w:p>
        </w:tc>
      </w:tr>
      <w:tr w:rsidR="002E1410" w:rsidRPr="00357190" w14:paraId="01AB0F58"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365B9FBF" w14:textId="77777777" w:rsidR="002E1410" w:rsidRPr="00357190" w:rsidRDefault="002E1410" w:rsidP="002E1410">
            <w:pPr>
              <w:jc w:val="center"/>
              <w:rPr>
                <w:rFonts w:eastAsia="Times New Roman"/>
                <w:szCs w:val="26"/>
              </w:rPr>
            </w:pPr>
            <w:r w:rsidRPr="00357190">
              <w:rPr>
                <w:rFonts w:eastAsia="Times New Roman"/>
                <w:szCs w:val="26"/>
              </w:rPr>
              <w:t>27</w:t>
            </w:r>
          </w:p>
        </w:tc>
        <w:tc>
          <w:tcPr>
            <w:tcW w:w="2815" w:type="dxa"/>
            <w:tcBorders>
              <w:top w:val="nil"/>
              <w:left w:val="nil"/>
              <w:bottom w:val="single" w:sz="8" w:space="0" w:color="000000"/>
              <w:right w:val="single" w:sz="8" w:space="0" w:color="000000"/>
            </w:tcBorders>
            <w:vAlign w:val="center"/>
            <w:hideMark/>
          </w:tcPr>
          <w:p w14:paraId="740C2A17" w14:textId="77777777" w:rsidR="002E1410" w:rsidRPr="00357190" w:rsidRDefault="002E1410" w:rsidP="002E1410">
            <w:pPr>
              <w:jc w:val="left"/>
              <w:rPr>
                <w:rFonts w:eastAsia="Times New Roman"/>
                <w:szCs w:val="26"/>
              </w:rPr>
            </w:pPr>
            <w:r w:rsidRPr="00357190">
              <w:rPr>
                <w:rFonts w:eastAsia="Times New Roman"/>
                <w:szCs w:val="26"/>
              </w:rPr>
              <w:t>Phenol (C</w:t>
            </w:r>
            <w:r w:rsidRPr="00357190">
              <w:rPr>
                <w:rFonts w:eastAsia="Times New Roman"/>
                <w:szCs w:val="26"/>
                <w:vertAlign w:val="subscript"/>
              </w:rPr>
              <w:t>6</w:t>
            </w:r>
            <w:r w:rsidRPr="00357190">
              <w:rPr>
                <w:rFonts w:eastAsia="Times New Roman"/>
                <w:szCs w:val="26"/>
              </w:rPr>
              <w:t>H</w:t>
            </w:r>
            <w:r w:rsidRPr="00357190">
              <w:rPr>
                <w:rFonts w:eastAsia="Times New Roman"/>
                <w:szCs w:val="26"/>
                <w:vertAlign w:val="subscript"/>
              </w:rPr>
              <w:t>5</w:t>
            </w:r>
            <w:r w:rsidRPr="00357190">
              <w:rPr>
                <w:rFonts w:eastAsia="Times New Roman"/>
                <w:szCs w:val="26"/>
              </w:rPr>
              <w:t>OH)</w:t>
            </w:r>
          </w:p>
        </w:tc>
        <w:tc>
          <w:tcPr>
            <w:tcW w:w="1213" w:type="dxa"/>
            <w:tcBorders>
              <w:top w:val="nil"/>
              <w:left w:val="nil"/>
              <w:bottom w:val="single" w:sz="8" w:space="0" w:color="000000"/>
              <w:right w:val="single" w:sz="8" w:space="0" w:color="000000"/>
            </w:tcBorders>
            <w:vAlign w:val="center"/>
            <w:hideMark/>
          </w:tcPr>
          <w:p w14:paraId="11B7AE0B"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4E9C8EDF" w14:textId="71F68031" w:rsidR="002E1410" w:rsidRPr="00357190" w:rsidRDefault="002E1410" w:rsidP="002E1410">
            <w:pPr>
              <w:jc w:val="center"/>
              <w:rPr>
                <w:rFonts w:eastAsia="Times New Roman"/>
                <w:szCs w:val="26"/>
              </w:rPr>
            </w:pPr>
            <w:r w:rsidRPr="00357190">
              <w:rPr>
                <w:rFonts w:eastAsia="Times New Roman"/>
                <w:szCs w:val="26"/>
              </w:rPr>
              <w:t>≤ 0,5</w:t>
            </w:r>
          </w:p>
        </w:tc>
        <w:tc>
          <w:tcPr>
            <w:tcW w:w="1755" w:type="dxa"/>
            <w:tcBorders>
              <w:top w:val="nil"/>
              <w:left w:val="nil"/>
              <w:bottom w:val="single" w:sz="8" w:space="0" w:color="000000"/>
              <w:right w:val="single" w:sz="8" w:space="0" w:color="000000"/>
            </w:tcBorders>
            <w:vAlign w:val="center"/>
            <w:hideMark/>
          </w:tcPr>
          <w:p w14:paraId="6721E7A9" w14:textId="77777777" w:rsidR="002E1410" w:rsidRPr="00357190" w:rsidRDefault="002E1410" w:rsidP="002E1410">
            <w:pPr>
              <w:jc w:val="center"/>
              <w:rPr>
                <w:rFonts w:eastAsia="Times New Roman"/>
                <w:szCs w:val="26"/>
              </w:rPr>
            </w:pPr>
            <w:r w:rsidRPr="00357190">
              <w:rPr>
                <w:rFonts w:eastAsia="Times New Roman"/>
                <w:szCs w:val="26"/>
              </w:rPr>
              <w:t>≤ 0,5</w:t>
            </w:r>
          </w:p>
        </w:tc>
        <w:tc>
          <w:tcPr>
            <w:tcW w:w="1744" w:type="dxa"/>
            <w:tcBorders>
              <w:top w:val="nil"/>
              <w:left w:val="nil"/>
              <w:bottom w:val="single" w:sz="8" w:space="0" w:color="000000"/>
              <w:right w:val="single" w:sz="8" w:space="0" w:color="000000"/>
            </w:tcBorders>
            <w:vAlign w:val="center"/>
            <w:hideMark/>
          </w:tcPr>
          <w:p w14:paraId="1AC138C1"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1F297CC6"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1A786489" w14:textId="77777777" w:rsidR="002E1410" w:rsidRPr="00357190" w:rsidRDefault="002E1410" w:rsidP="002E1410">
            <w:pPr>
              <w:jc w:val="center"/>
              <w:rPr>
                <w:rFonts w:eastAsia="Times New Roman"/>
                <w:szCs w:val="26"/>
              </w:rPr>
            </w:pPr>
            <w:r w:rsidRPr="00357190">
              <w:rPr>
                <w:rFonts w:eastAsia="Times New Roman"/>
                <w:szCs w:val="26"/>
              </w:rPr>
              <w:t>28</w:t>
            </w:r>
          </w:p>
        </w:tc>
        <w:tc>
          <w:tcPr>
            <w:tcW w:w="2815" w:type="dxa"/>
            <w:tcBorders>
              <w:top w:val="nil"/>
              <w:left w:val="nil"/>
              <w:bottom w:val="single" w:sz="8" w:space="0" w:color="000000"/>
              <w:right w:val="single" w:sz="8" w:space="0" w:color="000000"/>
            </w:tcBorders>
            <w:vAlign w:val="center"/>
            <w:hideMark/>
          </w:tcPr>
          <w:p w14:paraId="17B58CC7" w14:textId="77777777" w:rsidR="002E1410" w:rsidRPr="00357190" w:rsidRDefault="002E1410" w:rsidP="002E1410">
            <w:pPr>
              <w:jc w:val="left"/>
              <w:rPr>
                <w:rFonts w:eastAsia="Times New Roman"/>
                <w:szCs w:val="26"/>
              </w:rPr>
            </w:pPr>
            <w:r w:rsidRPr="00357190">
              <w:rPr>
                <w:rFonts w:eastAsia="Times New Roman"/>
                <w:szCs w:val="26"/>
              </w:rPr>
              <w:t>Tổng Phenol</w:t>
            </w:r>
          </w:p>
        </w:tc>
        <w:tc>
          <w:tcPr>
            <w:tcW w:w="1213" w:type="dxa"/>
            <w:tcBorders>
              <w:top w:val="nil"/>
              <w:left w:val="nil"/>
              <w:bottom w:val="single" w:sz="8" w:space="0" w:color="000000"/>
              <w:right w:val="single" w:sz="8" w:space="0" w:color="000000"/>
            </w:tcBorders>
            <w:vAlign w:val="center"/>
            <w:hideMark/>
          </w:tcPr>
          <w:p w14:paraId="2AE670D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65835A3E" w14:textId="6C8E7B7D" w:rsidR="002E1410" w:rsidRPr="00357190" w:rsidRDefault="002E1410" w:rsidP="002E1410">
            <w:pPr>
              <w:jc w:val="center"/>
              <w:rPr>
                <w:rFonts w:eastAsia="Times New Roman"/>
                <w:szCs w:val="26"/>
              </w:rPr>
            </w:pPr>
            <w:r w:rsidRPr="00357190">
              <w:rPr>
                <w:rFonts w:eastAsia="Times New Roman"/>
                <w:szCs w:val="26"/>
              </w:rPr>
              <w:t>≤0,0729</w:t>
            </w:r>
          </w:p>
        </w:tc>
        <w:tc>
          <w:tcPr>
            <w:tcW w:w="1755" w:type="dxa"/>
            <w:tcBorders>
              <w:top w:val="nil"/>
              <w:left w:val="nil"/>
              <w:bottom w:val="single" w:sz="8" w:space="0" w:color="000000"/>
              <w:right w:val="single" w:sz="8" w:space="0" w:color="000000"/>
            </w:tcBorders>
            <w:vAlign w:val="center"/>
            <w:hideMark/>
          </w:tcPr>
          <w:p w14:paraId="7B29E592" w14:textId="155CA6CF"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11590535" w14:textId="77777777" w:rsidR="002E1410" w:rsidRPr="00357190" w:rsidRDefault="002E1410" w:rsidP="002E1410">
            <w:pPr>
              <w:jc w:val="center"/>
              <w:rPr>
                <w:rFonts w:eastAsia="Times New Roman"/>
                <w:szCs w:val="26"/>
              </w:rPr>
            </w:pPr>
            <w:r w:rsidRPr="00357190">
              <w:rPr>
                <w:rFonts w:eastAsia="Times New Roman"/>
                <w:szCs w:val="26"/>
              </w:rPr>
              <w:t>0,0729</w:t>
            </w:r>
          </w:p>
        </w:tc>
      </w:tr>
      <w:tr w:rsidR="002E1410" w:rsidRPr="00357190" w14:paraId="13ED0985"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15A48C74" w14:textId="77777777" w:rsidR="002E1410" w:rsidRPr="00357190" w:rsidRDefault="002E1410" w:rsidP="002E1410">
            <w:pPr>
              <w:jc w:val="center"/>
              <w:rPr>
                <w:rFonts w:eastAsia="Times New Roman"/>
                <w:szCs w:val="26"/>
              </w:rPr>
            </w:pPr>
            <w:r w:rsidRPr="00357190">
              <w:rPr>
                <w:rFonts w:eastAsia="Times New Roman"/>
                <w:szCs w:val="26"/>
              </w:rPr>
              <w:t>29</w:t>
            </w:r>
          </w:p>
        </w:tc>
        <w:tc>
          <w:tcPr>
            <w:tcW w:w="2815" w:type="dxa"/>
            <w:tcBorders>
              <w:top w:val="nil"/>
              <w:left w:val="nil"/>
              <w:bottom w:val="single" w:sz="8" w:space="0" w:color="000000"/>
              <w:right w:val="single" w:sz="8" w:space="0" w:color="000000"/>
            </w:tcBorders>
            <w:vAlign w:val="center"/>
            <w:hideMark/>
          </w:tcPr>
          <w:p w14:paraId="64ACED6B" w14:textId="77777777" w:rsidR="002E1410" w:rsidRPr="00357190" w:rsidRDefault="002E1410" w:rsidP="002E1410">
            <w:pPr>
              <w:jc w:val="left"/>
              <w:rPr>
                <w:rFonts w:eastAsia="Times New Roman"/>
                <w:szCs w:val="26"/>
              </w:rPr>
            </w:pPr>
            <w:r w:rsidRPr="00357190">
              <w:rPr>
                <w:rFonts w:eastAsia="Times New Roman"/>
                <w:szCs w:val="26"/>
              </w:rPr>
              <w:t>Dầu mỡ khoáng</w:t>
            </w:r>
          </w:p>
        </w:tc>
        <w:tc>
          <w:tcPr>
            <w:tcW w:w="1213" w:type="dxa"/>
            <w:tcBorders>
              <w:top w:val="nil"/>
              <w:left w:val="nil"/>
              <w:bottom w:val="single" w:sz="8" w:space="0" w:color="000000"/>
              <w:right w:val="single" w:sz="8" w:space="0" w:color="000000"/>
            </w:tcBorders>
            <w:vAlign w:val="center"/>
            <w:hideMark/>
          </w:tcPr>
          <w:p w14:paraId="591D1350"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4B7ABE0D" w14:textId="5AF013D1" w:rsidR="002E1410" w:rsidRPr="00357190" w:rsidRDefault="002E1410" w:rsidP="002E1410">
            <w:pPr>
              <w:jc w:val="center"/>
              <w:rPr>
                <w:rFonts w:eastAsia="Times New Roman"/>
                <w:szCs w:val="26"/>
              </w:rPr>
            </w:pPr>
            <w:r w:rsidRPr="00357190">
              <w:rPr>
                <w:rFonts w:eastAsia="Times New Roman"/>
                <w:szCs w:val="26"/>
              </w:rPr>
              <w:t xml:space="preserve">≤ </w:t>
            </w:r>
            <w:r>
              <w:rPr>
                <w:rFonts w:eastAsia="Times New Roman"/>
                <w:szCs w:val="26"/>
              </w:rPr>
              <w:t>4</w:t>
            </w:r>
            <w:r w:rsidRPr="00357190">
              <w:rPr>
                <w:rFonts w:eastAsia="Times New Roman"/>
                <w:szCs w:val="26"/>
              </w:rPr>
              <w:t>,0</w:t>
            </w:r>
          </w:p>
        </w:tc>
        <w:tc>
          <w:tcPr>
            <w:tcW w:w="1755" w:type="dxa"/>
            <w:tcBorders>
              <w:top w:val="nil"/>
              <w:left w:val="nil"/>
              <w:bottom w:val="single" w:sz="8" w:space="0" w:color="000000"/>
              <w:right w:val="single" w:sz="8" w:space="0" w:color="000000"/>
            </w:tcBorders>
            <w:vAlign w:val="center"/>
            <w:hideMark/>
          </w:tcPr>
          <w:p w14:paraId="3ED9D855"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4" w:type="dxa"/>
            <w:tcBorders>
              <w:top w:val="nil"/>
              <w:left w:val="nil"/>
              <w:bottom w:val="single" w:sz="8" w:space="0" w:color="000000"/>
              <w:right w:val="single" w:sz="8" w:space="0" w:color="000000"/>
            </w:tcBorders>
            <w:vAlign w:val="center"/>
            <w:hideMark/>
          </w:tcPr>
          <w:p w14:paraId="464D0607" w14:textId="1E780255" w:rsidR="002E1410" w:rsidRPr="00357190" w:rsidRDefault="002E1410" w:rsidP="002E1410">
            <w:pPr>
              <w:jc w:val="center"/>
              <w:rPr>
                <w:rFonts w:eastAsia="Times New Roman"/>
                <w:szCs w:val="26"/>
              </w:rPr>
            </w:pPr>
          </w:p>
        </w:tc>
      </w:tr>
      <w:tr w:rsidR="002E1410" w:rsidRPr="00357190" w14:paraId="615BD93F"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0792F808" w14:textId="77777777" w:rsidR="002E1410" w:rsidRPr="00357190" w:rsidRDefault="002E1410" w:rsidP="002E1410">
            <w:pPr>
              <w:jc w:val="center"/>
              <w:rPr>
                <w:rFonts w:eastAsia="Times New Roman"/>
                <w:szCs w:val="26"/>
              </w:rPr>
            </w:pPr>
            <w:r w:rsidRPr="00357190">
              <w:rPr>
                <w:rFonts w:eastAsia="Times New Roman"/>
                <w:szCs w:val="26"/>
              </w:rPr>
              <w:t>30</w:t>
            </w:r>
          </w:p>
        </w:tc>
        <w:tc>
          <w:tcPr>
            <w:tcW w:w="2815" w:type="dxa"/>
            <w:tcBorders>
              <w:top w:val="nil"/>
              <w:left w:val="nil"/>
              <w:bottom w:val="single" w:sz="8" w:space="0" w:color="000000"/>
              <w:right w:val="single" w:sz="8" w:space="0" w:color="000000"/>
            </w:tcBorders>
            <w:vAlign w:val="center"/>
            <w:hideMark/>
          </w:tcPr>
          <w:p w14:paraId="2C41EDAD" w14:textId="77777777" w:rsidR="002E1410" w:rsidRPr="00357190" w:rsidRDefault="002E1410" w:rsidP="002E1410">
            <w:pPr>
              <w:jc w:val="left"/>
              <w:rPr>
                <w:rFonts w:eastAsia="Times New Roman"/>
                <w:szCs w:val="26"/>
              </w:rPr>
            </w:pPr>
            <w:r w:rsidRPr="00357190">
              <w:rPr>
                <w:rFonts w:eastAsia="Times New Roman"/>
                <w:szCs w:val="26"/>
              </w:rPr>
              <w:t>Dầu mỡ động thực vật</w:t>
            </w:r>
          </w:p>
        </w:tc>
        <w:tc>
          <w:tcPr>
            <w:tcW w:w="1213" w:type="dxa"/>
            <w:tcBorders>
              <w:top w:val="nil"/>
              <w:left w:val="nil"/>
              <w:bottom w:val="single" w:sz="8" w:space="0" w:color="000000"/>
              <w:right w:val="single" w:sz="8" w:space="0" w:color="000000"/>
            </w:tcBorders>
            <w:vAlign w:val="center"/>
            <w:hideMark/>
          </w:tcPr>
          <w:p w14:paraId="7847C41C"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743B6433" w14:textId="5A995550" w:rsidR="002E1410" w:rsidRPr="00357190" w:rsidRDefault="002E1410" w:rsidP="002E1410">
            <w:pPr>
              <w:jc w:val="center"/>
              <w:rPr>
                <w:rFonts w:eastAsia="Times New Roman"/>
                <w:szCs w:val="26"/>
              </w:rPr>
            </w:pPr>
            <w:r w:rsidRPr="00357190">
              <w:rPr>
                <w:rFonts w:eastAsia="Times New Roman"/>
                <w:szCs w:val="26"/>
              </w:rPr>
              <w:t>≤ 30</w:t>
            </w:r>
          </w:p>
        </w:tc>
        <w:tc>
          <w:tcPr>
            <w:tcW w:w="1755" w:type="dxa"/>
            <w:tcBorders>
              <w:top w:val="nil"/>
              <w:left w:val="nil"/>
              <w:bottom w:val="single" w:sz="8" w:space="0" w:color="000000"/>
              <w:right w:val="single" w:sz="8" w:space="0" w:color="000000"/>
            </w:tcBorders>
            <w:vAlign w:val="center"/>
            <w:hideMark/>
          </w:tcPr>
          <w:p w14:paraId="257FE673" w14:textId="77777777" w:rsidR="002E1410" w:rsidRPr="00357190" w:rsidRDefault="002E1410" w:rsidP="002E1410">
            <w:pPr>
              <w:jc w:val="center"/>
              <w:rPr>
                <w:rFonts w:eastAsia="Times New Roman"/>
                <w:szCs w:val="26"/>
              </w:rPr>
            </w:pPr>
            <w:r w:rsidRPr="00357190">
              <w:rPr>
                <w:rFonts w:eastAsia="Times New Roman"/>
                <w:szCs w:val="26"/>
              </w:rPr>
              <w:t>≤ 5,0</w:t>
            </w:r>
          </w:p>
        </w:tc>
        <w:tc>
          <w:tcPr>
            <w:tcW w:w="1744" w:type="dxa"/>
            <w:tcBorders>
              <w:top w:val="nil"/>
              <w:left w:val="nil"/>
              <w:bottom w:val="single" w:sz="8" w:space="0" w:color="000000"/>
              <w:right w:val="single" w:sz="8" w:space="0" w:color="000000"/>
            </w:tcBorders>
            <w:vAlign w:val="center"/>
            <w:hideMark/>
          </w:tcPr>
          <w:p w14:paraId="36B88F3D"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370D1C8"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1BAA27AC" w14:textId="77777777" w:rsidR="002E1410" w:rsidRPr="00357190" w:rsidRDefault="002E1410" w:rsidP="002E1410">
            <w:pPr>
              <w:jc w:val="center"/>
              <w:rPr>
                <w:rFonts w:eastAsia="Times New Roman"/>
                <w:szCs w:val="26"/>
              </w:rPr>
            </w:pPr>
            <w:r w:rsidRPr="00357190">
              <w:rPr>
                <w:rFonts w:eastAsia="Times New Roman"/>
                <w:szCs w:val="26"/>
              </w:rPr>
              <w:t>31</w:t>
            </w:r>
          </w:p>
        </w:tc>
        <w:tc>
          <w:tcPr>
            <w:tcW w:w="2815" w:type="dxa"/>
            <w:tcBorders>
              <w:top w:val="nil"/>
              <w:left w:val="nil"/>
              <w:bottom w:val="single" w:sz="8" w:space="0" w:color="000000"/>
              <w:right w:val="single" w:sz="8" w:space="0" w:color="000000"/>
            </w:tcBorders>
            <w:vAlign w:val="center"/>
            <w:hideMark/>
          </w:tcPr>
          <w:p w14:paraId="69C0A688" w14:textId="77777777" w:rsidR="002E1410" w:rsidRPr="00357190" w:rsidRDefault="002E1410" w:rsidP="002E1410">
            <w:pPr>
              <w:jc w:val="left"/>
              <w:rPr>
                <w:rFonts w:eastAsia="Times New Roman"/>
                <w:szCs w:val="26"/>
              </w:rPr>
            </w:pPr>
            <w:r w:rsidRPr="00357190">
              <w:rPr>
                <w:rFonts w:eastAsia="Times New Roman"/>
                <w:szCs w:val="26"/>
              </w:rPr>
              <w:t>Sunfua (S</w:t>
            </w:r>
            <w:r w:rsidRPr="00357190">
              <w:rPr>
                <w:rFonts w:eastAsia="Times New Roman"/>
                <w:szCs w:val="26"/>
                <w:vertAlign w:val="superscript"/>
              </w:rPr>
              <w:t>2-</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1EC1A05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05305FBB" w14:textId="663D3225" w:rsidR="002E1410" w:rsidRPr="00357190" w:rsidRDefault="002E1410" w:rsidP="002E1410">
            <w:pPr>
              <w:jc w:val="center"/>
              <w:rPr>
                <w:rFonts w:eastAsia="Times New Roman"/>
                <w:szCs w:val="26"/>
              </w:rPr>
            </w:pPr>
            <w:r w:rsidRPr="00357190">
              <w:rPr>
                <w:rFonts w:eastAsia="Times New Roman"/>
                <w:szCs w:val="26"/>
              </w:rPr>
              <w:t>≤ 0,5</w:t>
            </w:r>
          </w:p>
        </w:tc>
        <w:tc>
          <w:tcPr>
            <w:tcW w:w="1755" w:type="dxa"/>
            <w:tcBorders>
              <w:top w:val="nil"/>
              <w:left w:val="nil"/>
              <w:bottom w:val="single" w:sz="8" w:space="0" w:color="000000"/>
              <w:right w:val="single" w:sz="8" w:space="0" w:color="000000"/>
            </w:tcBorders>
            <w:vAlign w:val="center"/>
            <w:hideMark/>
          </w:tcPr>
          <w:p w14:paraId="2BD538AA" w14:textId="7CFE3404"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2DEBA049" w14:textId="77777777" w:rsidR="002E1410" w:rsidRPr="00357190" w:rsidRDefault="002E1410" w:rsidP="002E1410">
            <w:pPr>
              <w:jc w:val="center"/>
              <w:rPr>
                <w:rFonts w:eastAsia="Times New Roman"/>
                <w:szCs w:val="26"/>
              </w:rPr>
            </w:pPr>
            <w:r w:rsidRPr="00357190">
              <w:rPr>
                <w:rFonts w:eastAsia="Times New Roman"/>
                <w:szCs w:val="26"/>
              </w:rPr>
              <w:t>0,1458</w:t>
            </w:r>
          </w:p>
        </w:tc>
      </w:tr>
      <w:tr w:rsidR="002E1410" w:rsidRPr="00357190" w14:paraId="36E1389C"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5A2CC783" w14:textId="77777777" w:rsidR="002E1410" w:rsidRPr="00357190" w:rsidRDefault="002E1410" w:rsidP="002E1410">
            <w:pPr>
              <w:jc w:val="center"/>
              <w:rPr>
                <w:rFonts w:eastAsia="Times New Roman"/>
                <w:szCs w:val="26"/>
              </w:rPr>
            </w:pPr>
            <w:r w:rsidRPr="00357190">
              <w:rPr>
                <w:rFonts w:eastAsia="Times New Roman"/>
                <w:szCs w:val="26"/>
              </w:rPr>
              <w:t>32</w:t>
            </w:r>
          </w:p>
        </w:tc>
        <w:tc>
          <w:tcPr>
            <w:tcW w:w="2815" w:type="dxa"/>
            <w:tcBorders>
              <w:top w:val="nil"/>
              <w:left w:val="nil"/>
              <w:bottom w:val="single" w:sz="8" w:space="0" w:color="000000"/>
              <w:right w:val="single" w:sz="8" w:space="0" w:color="000000"/>
            </w:tcBorders>
            <w:vAlign w:val="center"/>
            <w:hideMark/>
          </w:tcPr>
          <w:p w14:paraId="02EECEFA" w14:textId="77777777" w:rsidR="002E1410" w:rsidRPr="00357190" w:rsidRDefault="002E1410" w:rsidP="002E1410">
            <w:pPr>
              <w:jc w:val="left"/>
              <w:rPr>
                <w:rFonts w:eastAsia="Times New Roman"/>
                <w:szCs w:val="26"/>
              </w:rPr>
            </w:pPr>
            <w:r w:rsidRPr="00357190">
              <w:rPr>
                <w:rFonts w:eastAsia="Times New Roman"/>
                <w:szCs w:val="26"/>
              </w:rPr>
              <w:t>Florua (F</w:t>
            </w:r>
            <w:r w:rsidRPr="00357190">
              <w:rPr>
                <w:rFonts w:eastAsia="Times New Roman"/>
                <w:szCs w:val="26"/>
                <w:vertAlign w:val="superscript"/>
              </w:rPr>
              <w:t>-</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1E86ECE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393AB6C8" w14:textId="71AB816F" w:rsidR="002E1410" w:rsidRPr="00357190" w:rsidRDefault="002E1410" w:rsidP="002E1410">
            <w:pPr>
              <w:jc w:val="center"/>
              <w:rPr>
                <w:rFonts w:eastAsia="Times New Roman"/>
                <w:szCs w:val="26"/>
              </w:rPr>
            </w:pPr>
            <w:r w:rsidRPr="00357190">
              <w:rPr>
                <w:rFonts w:eastAsia="Times New Roman"/>
                <w:szCs w:val="26"/>
              </w:rPr>
              <w:t>≤ 3,0</w:t>
            </w:r>
          </w:p>
        </w:tc>
        <w:tc>
          <w:tcPr>
            <w:tcW w:w="1755" w:type="dxa"/>
            <w:tcBorders>
              <w:top w:val="nil"/>
              <w:left w:val="nil"/>
              <w:bottom w:val="single" w:sz="8" w:space="0" w:color="000000"/>
              <w:right w:val="single" w:sz="8" w:space="0" w:color="000000"/>
            </w:tcBorders>
            <w:vAlign w:val="center"/>
            <w:hideMark/>
          </w:tcPr>
          <w:p w14:paraId="1C82D9DF" w14:textId="77777777" w:rsidR="002E1410" w:rsidRPr="00357190" w:rsidRDefault="002E1410" w:rsidP="002E1410">
            <w:pPr>
              <w:jc w:val="center"/>
              <w:rPr>
                <w:rFonts w:eastAsia="Times New Roman"/>
                <w:szCs w:val="26"/>
              </w:rPr>
            </w:pPr>
            <w:r w:rsidRPr="00357190">
              <w:rPr>
                <w:rFonts w:eastAsia="Times New Roman"/>
                <w:szCs w:val="26"/>
              </w:rPr>
              <w:t>≤ 3,0</w:t>
            </w:r>
          </w:p>
        </w:tc>
        <w:tc>
          <w:tcPr>
            <w:tcW w:w="1744" w:type="dxa"/>
            <w:tcBorders>
              <w:top w:val="nil"/>
              <w:left w:val="nil"/>
              <w:bottom w:val="single" w:sz="8" w:space="0" w:color="000000"/>
              <w:right w:val="single" w:sz="8" w:space="0" w:color="000000"/>
            </w:tcBorders>
            <w:vAlign w:val="center"/>
            <w:hideMark/>
          </w:tcPr>
          <w:p w14:paraId="62ECF0DD" w14:textId="3F1E860C" w:rsidR="002E1410" w:rsidRPr="00357190" w:rsidRDefault="002E1410" w:rsidP="002E1410">
            <w:pPr>
              <w:jc w:val="center"/>
              <w:rPr>
                <w:rFonts w:eastAsia="Times New Roman"/>
                <w:szCs w:val="26"/>
              </w:rPr>
            </w:pPr>
          </w:p>
        </w:tc>
      </w:tr>
      <w:tr w:rsidR="002E1410" w:rsidRPr="00357190" w14:paraId="11301AB0" w14:textId="77777777" w:rsidTr="00214F56">
        <w:trPr>
          <w:trHeight w:val="1065"/>
        </w:trPr>
        <w:tc>
          <w:tcPr>
            <w:tcW w:w="563" w:type="dxa"/>
            <w:tcBorders>
              <w:top w:val="nil"/>
              <w:left w:val="single" w:sz="8" w:space="0" w:color="000000"/>
              <w:bottom w:val="single" w:sz="8" w:space="0" w:color="000000"/>
              <w:right w:val="single" w:sz="8" w:space="0" w:color="000000"/>
            </w:tcBorders>
            <w:vAlign w:val="center"/>
            <w:hideMark/>
          </w:tcPr>
          <w:p w14:paraId="794588D8" w14:textId="77777777" w:rsidR="002E1410" w:rsidRPr="00357190" w:rsidRDefault="002E1410" w:rsidP="002E1410">
            <w:pPr>
              <w:jc w:val="center"/>
              <w:rPr>
                <w:rFonts w:eastAsia="Times New Roman"/>
                <w:szCs w:val="26"/>
              </w:rPr>
            </w:pPr>
            <w:r w:rsidRPr="00357190">
              <w:rPr>
                <w:rFonts w:eastAsia="Times New Roman"/>
                <w:szCs w:val="26"/>
              </w:rPr>
              <w:t>33</w:t>
            </w:r>
          </w:p>
        </w:tc>
        <w:tc>
          <w:tcPr>
            <w:tcW w:w="2815" w:type="dxa"/>
            <w:tcBorders>
              <w:top w:val="nil"/>
              <w:left w:val="nil"/>
              <w:bottom w:val="single" w:sz="8" w:space="0" w:color="000000"/>
              <w:right w:val="single" w:sz="8" w:space="0" w:color="000000"/>
            </w:tcBorders>
            <w:vAlign w:val="center"/>
            <w:hideMark/>
          </w:tcPr>
          <w:p w14:paraId="7B9FADF1" w14:textId="77777777" w:rsidR="002E1410" w:rsidRPr="00357190" w:rsidRDefault="002E1410" w:rsidP="002E1410">
            <w:pPr>
              <w:jc w:val="left"/>
              <w:rPr>
                <w:rFonts w:eastAsia="Times New Roman"/>
                <w:szCs w:val="26"/>
              </w:rPr>
            </w:pPr>
            <w:r w:rsidRPr="00357190">
              <w:rPr>
                <w:rFonts w:eastAsia="Times New Roman"/>
                <w:szCs w:val="26"/>
              </w:rPr>
              <w:t>Clorua (Cl</w:t>
            </w:r>
            <w:r w:rsidRPr="00357190">
              <w:rPr>
                <w:rFonts w:eastAsia="Times New Roman"/>
                <w:szCs w:val="26"/>
                <w:vertAlign w:val="superscript"/>
              </w:rPr>
              <w:t>-</w:t>
            </w:r>
            <w:r w:rsidRPr="00357190">
              <w:rPr>
                <w:rFonts w:eastAsia="Times New Roman"/>
                <w:szCs w:val="26"/>
              </w:rPr>
              <w:t>) (không áp dụng khi xả thải vào nguồn nước mặn, nước lợ)</w:t>
            </w:r>
          </w:p>
        </w:tc>
        <w:tc>
          <w:tcPr>
            <w:tcW w:w="1213" w:type="dxa"/>
            <w:tcBorders>
              <w:top w:val="nil"/>
              <w:left w:val="nil"/>
              <w:bottom w:val="single" w:sz="8" w:space="0" w:color="000000"/>
              <w:right w:val="single" w:sz="8" w:space="0" w:color="000000"/>
            </w:tcBorders>
            <w:vAlign w:val="center"/>
            <w:hideMark/>
          </w:tcPr>
          <w:p w14:paraId="37E0F0E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4B86E5F2" w14:textId="73B73F2D" w:rsidR="002E1410" w:rsidRPr="00357190" w:rsidRDefault="002E1410" w:rsidP="002E1410">
            <w:pPr>
              <w:jc w:val="center"/>
              <w:rPr>
                <w:rFonts w:eastAsia="Times New Roman"/>
                <w:szCs w:val="26"/>
              </w:rPr>
            </w:pPr>
            <w:r w:rsidRPr="00357190">
              <w:rPr>
                <w:rFonts w:eastAsia="Times New Roman"/>
                <w:szCs w:val="26"/>
              </w:rPr>
              <w:t>≤ 450</w:t>
            </w:r>
          </w:p>
        </w:tc>
        <w:tc>
          <w:tcPr>
            <w:tcW w:w="1755" w:type="dxa"/>
            <w:tcBorders>
              <w:top w:val="nil"/>
              <w:left w:val="nil"/>
              <w:bottom w:val="single" w:sz="8" w:space="0" w:color="000000"/>
              <w:right w:val="single" w:sz="8" w:space="0" w:color="000000"/>
            </w:tcBorders>
            <w:vAlign w:val="center"/>
            <w:hideMark/>
          </w:tcPr>
          <w:p w14:paraId="113063D0" w14:textId="1109594C"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0871CF73" w14:textId="77777777" w:rsidR="002E1410" w:rsidRPr="00357190" w:rsidRDefault="002E1410" w:rsidP="002E1410">
            <w:pPr>
              <w:jc w:val="center"/>
              <w:rPr>
                <w:rFonts w:eastAsia="Times New Roman"/>
                <w:szCs w:val="26"/>
              </w:rPr>
            </w:pPr>
            <w:r w:rsidRPr="00357190">
              <w:rPr>
                <w:rFonts w:eastAsia="Times New Roman"/>
                <w:szCs w:val="26"/>
              </w:rPr>
              <w:t>364,5</w:t>
            </w:r>
          </w:p>
        </w:tc>
      </w:tr>
      <w:tr w:rsidR="002E1410" w:rsidRPr="00357190" w14:paraId="09C5D282"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7D7C9658" w14:textId="77777777" w:rsidR="002E1410" w:rsidRPr="00357190" w:rsidRDefault="002E1410" w:rsidP="002E1410">
            <w:pPr>
              <w:jc w:val="center"/>
              <w:rPr>
                <w:rFonts w:eastAsia="Times New Roman"/>
                <w:szCs w:val="26"/>
              </w:rPr>
            </w:pPr>
            <w:r w:rsidRPr="00357190">
              <w:rPr>
                <w:rFonts w:eastAsia="Times New Roman"/>
                <w:szCs w:val="26"/>
              </w:rPr>
              <w:t>34</w:t>
            </w:r>
          </w:p>
        </w:tc>
        <w:tc>
          <w:tcPr>
            <w:tcW w:w="2815" w:type="dxa"/>
            <w:tcBorders>
              <w:top w:val="nil"/>
              <w:left w:val="nil"/>
              <w:bottom w:val="single" w:sz="8" w:space="0" w:color="000000"/>
              <w:right w:val="single" w:sz="8" w:space="0" w:color="000000"/>
            </w:tcBorders>
            <w:vAlign w:val="center"/>
            <w:hideMark/>
          </w:tcPr>
          <w:p w14:paraId="2FA0A7F4" w14:textId="77777777" w:rsidR="002E1410" w:rsidRPr="00357190" w:rsidRDefault="002E1410" w:rsidP="002E1410">
            <w:pPr>
              <w:jc w:val="left"/>
              <w:rPr>
                <w:rFonts w:eastAsia="Times New Roman"/>
                <w:szCs w:val="26"/>
              </w:rPr>
            </w:pPr>
            <w:r w:rsidRPr="00357190">
              <w:rPr>
                <w:rFonts w:eastAsia="Times New Roman"/>
                <w:szCs w:val="26"/>
              </w:rPr>
              <w:t>Clo dư</w:t>
            </w:r>
          </w:p>
        </w:tc>
        <w:tc>
          <w:tcPr>
            <w:tcW w:w="1213" w:type="dxa"/>
            <w:tcBorders>
              <w:top w:val="nil"/>
              <w:left w:val="nil"/>
              <w:bottom w:val="single" w:sz="8" w:space="0" w:color="000000"/>
              <w:right w:val="single" w:sz="8" w:space="0" w:color="000000"/>
            </w:tcBorders>
            <w:vAlign w:val="center"/>
            <w:hideMark/>
          </w:tcPr>
          <w:p w14:paraId="41580A6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6993747E" w14:textId="018436FA" w:rsidR="002E1410" w:rsidRPr="00357190" w:rsidRDefault="002E1410" w:rsidP="002E1410">
            <w:pPr>
              <w:jc w:val="center"/>
              <w:rPr>
                <w:rFonts w:eastAsia="Times New Roman"/>
                <w:szCs w:val="26"/>
              </w:rPr>
            </w:pPr>
            <w:r w:rsidRPr="00357190">
              <w:rPr>
                <w:rFonts w:eastAsia="Times New Roman"/>
                <w:szCs w:val="26"/>
              </w:rPr>
              <w:t>≤ 2,0</w:t>
            </w:r>
          </w:p>
        </w:tc>
        <w:tc>
          <w:tcPr>
            <w:tcW w:w="1755" w:type="dxa"/>
            <w:tcBorders>
              <w:top w:val="nil"/>
              <w:left w:val="nil"/>
              <w:bottom w:val="single" w:sz="8" w:space="0" w:color="000000"/>
              <w:right w:val="single" w:sz="8" w:space="0" w:color="000000"/>
            </w:tcBorders>
            <w:vAlign w:val="center"/>
            <w:hideMark/>
          </w:tcPr>
          <w:p w14:paraId="58E901A1" w14:textId="2EB37168"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7DF060FD" w14:textId="77777777" w:rsidR="002E1410" w:rsidRPr="00357190" w:rsidRDefault="002E1410" w:rsidP="002E1410">
            <w:pPr>
              <w:jc w:val="center"/>
              <w:rPr>
                <w:rFonts w:eastAsia="Times New Roman"/>
                <w:szCs w:val="26"/>
              </w:rPr>
            </w:pPr>
            <w:r w:rsidRPr="00357190">
              <w:rPr>
                <w:rFonts w:eastAsia="Times New Roman"/>
                <w:szCs w:val="26"/>
              </w:rPr>
              <w:t>0,729</w:t>
            </w:r>
          </w:p>
        </w:tc>
      </w:tr>
      <w:tr w:rsidR="002E1410" w:rsidRPr="00357190" w14:paraId="35F91C54" w14:textId="77777777" w:rsidTr="00214F56">
        <w:trPr>
          <w:trHeight w:val="2325"/>
        </w:trPr>
        <w:tc>
          <w:tcPr>
            <w:tcW w:w="563" w:type="dxa"/>
            <w:tcBorders>
              <w:top w:val="nil"/>
              <w:left w:val="single" w:sz="8" w:space="0" w:color="000000"/>
              <w:bottom w:val="single" w:sz="8" w:space="0" w:color="000000"/>
              <w:right w:val="single" w:sz="8" w:space="0" w:color="000000"/>
            </w:tcBorders>
            <w:vAlign w:val="center"/>
            <w:hideMark/>
          </w:tcPr>
          <w:p w14:paraId="05297DCD" w14:textId="77777777" w:rsidR="002E1410" w:rsidRPr="00357190" w:rsidRDefault="002E1410" w:rsidP="002E1410">
            <w:pPr>
              <w:jc w:val="center"/>
              <w:rPr>
                <w:rFonts w:eastAsia="Times New Roman"/>
                <w:szCs w:val="26"/>
              </w:rPr>
            </w:pPr>
            <w:r w:rsidRPr="00357190">
              <w:rPr>
                <w:rFonts w:eastAsia="Times New Roman"/>
                <w:szCs w:val="26"/>
              </w:rPr>
              <w:lastRenderedPageBreak/>
              <w:t>35</w:t>
            </w:r>
          </w:p>
        </w:tc>
        <w:tc>
          <w:tcPr>
            <w:tcW w:w="2815" w:type="dxa"/>
            <w:tcBorders>
              <w:top w:val="nil"/>
              <w:left w:val="nil"/>
              <w:bottom w:val="single" w:sz="8" w:space="0" w:color="000000"/>
              <w:right w:val="single" w:sz="8" w:space="0" w:color="000000"/>
            </w:tcBorders>
            <w:vAlign w:val="center"/>
            <w:hideMark/>
          </w:tcPr>
          <w:p w14:paraId="23CBDA45" w14:textId="77777777" w:rsidR="002E1410" w:rsidRPr="00357190" w:rsidRDefault="002E1410" w:rsidP="002E1410">
            <w:pPr>
              <w:jc w:val="left"/>
              <w:rPr>
                <w:rFonts w:eastAsia="Times New Roman"/>
                <w:szCs w:val="26"/>
              </w:rPr>
            </w:pPr>
            <w:r w:rsidRPr="00357190">
              <w:rPr>
                <w:rFonts w:eastAsia="Times New Roman"/>
                <w:szCs w:val="26"/>
              </w:rPr>
              <w:t>Tổng hóa chất bảo vệ thực vật Clo hữu cơ, tính theo các cấu tử: Aldrin, Lindane, Dieldrin, Tổng DDT (bao gồm: DDT, DDD, DDE), Heptachlor &amp; Heptachlor epoxide</w:t>
            </w:r>
          </w:p>
        </w:tc>
        <w:tc>
          <w:tcPr>
            <w:tcW w:w="1213" w:type="dxa"/>
            <w:tcBorders>
              <w:top w:val="nil"/>
              <w:left w:val="nil"/>
              <w:bottom w:val="single" w:sz="8" w:space="0" w:color="000000"/>
              <w:right w:val="single" w:sz="8" w:space="0" w:color="000000"/>
            </w:tcBorders>
            <w:vAlign w:val="center"/>
            <w:hideMark/>
          </w:tcPr>
          <w:p w14:paraId="5E8156C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22EA84E8" w14:textId="036B121C" w:rsidR="002E1410" w:rsidRPr="00357190" w:rsidRDefault="002E1410" w:rsidP="002E1410">
            <w:pPr>
              <w:jc w:val="center"/>
              <w:rPr>
                <w:rFonts w:eastAsia="Times New Roman"/>
                <w:szCs w:val="26"/>
              </w:rPr>
            </w:pPr>
            <w:r w:rsidRPr="00357190">
              <w:rPr>
                <w:rFonts w:eastAsia="Times New Roman"/>
                <w:szCs w:val="26"/>
              </w:rPr>
              <w:t>≤ 0,03645</w:t>
            </w:r>
          </w:p>
        </w:tc>
        <w:tc>
          <w:tcPr>
            <w:tcW w:w="1755" w:type="dxa"/>
            <w:tcBorders>
              <w:top w:val="nil"/>
              <w:left w:val="nil"/>
              <w:bottom w:val="single" w:sz="8" w:space="0" w:color="000000"/>
              <w:right w:val="single" w:sz="8" w:space="0" w:color="000000"/>
            </w:tcBorders>
            <w:vAlign w:val="center"/>
            <w:hideMark/>
          </w:tcPr>
          <w:p w14:paraId="19F97ABF" w14:textId="3512707C"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12E6A949" w14:textId="77777777" w:rsidR="002E1410" w:rsidRPr="00357190" w:rsidRDefault="002E1410" w:rsidP="002E1410">
            <w:pPr>
              <w:jc w:val="center"/>
              <w:rPr>
                <w:rFonts w:eastAsia="Times New Roman"/>
                <w:szCs w:val="26"/>
              </w:rPr>
            </w:pPr>
            <w:r w:rsidRPr="00357190">
              <w:rPr>
                <w:rFonts w:eastAsia="Times New Roman"/>
                <w:szCs w:val="26"/>
              </w:rPr>
              <w:t>0,03645</w:t>
            </w:r>
          </w:p>
        </w:tc>
      </w:tr>
      <w:tr w:rsidR="002E1410" w:rsidRPr="00357190" w14:paraId="1D70E17D" w14:textId="77777777" w:rsidTr="00214F56">
        <w:trPr>
          <w:trHeight w:val="3645"/>
        </w:trPr>
        <w:tc>
          <w:tcPr>
            <w:tcW w:w="563" w:type="dxa"/>
            <w:tcBorders>
              <w:top w:val="nil"/>
              <w:left w:val="single" w:sz="8" w:space="0" w:color="000000"/>
              <w:bottom w:val="single" w:sz="8" w:space="0" w:color="000000"/>
              <w:right w:val="single" w:sz="8" w:space="0" w:color="000000"/>
            </w:tcBorders>
            <w:vAlign w:val="center"/>
            <w:hideMark/>
          </w:tcPr>
          <w:p w14:paraId="30C08EF2" w14:textId="77777777" w:rsidR="002E1410" w:rsidRPr="00357190" w:rsidRDefault="002E1410" w:rsidP="002E1410">
            <w:pPr>
              <w:jc w:val="center"/>
              <w:rPr>
                <w:rFonts w:eastAsia="Times New Roman"/>
                <w:szCs w:val="26"/>
              </w:rPr>
            </w:pPr>
            <w:r w:rsidRPr="00357190">
              <w:rPr>
                <w:rFonts w:eastAsia="Times New Roman"/>
                <w:szCs w:val="26"/>
              </w:rPr>
              <w:t>36</w:t>
            </w:r>
          </w:p>
        </w:tc>
        <w:tc>
          <w:tcPr>
            <w:tcW w:w="2815" w:type="dxa"/>
            <w:tcBorders>
              <w:top w:val="nil"/>
              <w:left w:val="nil"/>
              <w:bottom w:val="single" w:sz="8" w:space="0" w:color="000000"/>
              <w:right w:val="single" w:sz="8" w:space="0" w:color="000000"/>
            </w:tcBorders>
            <w:vAlign w:val="center"/>
            <w:hideMark/>
          </w:tcPr>
          <w:p w14:paraId="663897E1" w14:textId="77777777" w:rsidR="002E1410" w:rsidRPr="00357190" w:rsidRDefault="002E1410" w:rsidP="002E1410">
            <w:pPr>
              <w:jc w:val="left"/>
              <w:rPr>
                <w:rFonts w:eastAsia="Times New Roman"/>
                <w:szCs w:val="26"/>
              </w:rPr>
            </w:pPr>
            <w:r w:rsidRPr="00357190">
              <w:rPr>
                <w:rFonts w:eastAsia="Times New Roman"/>
                <w:szCs w:val="26"/>
              </w:rPr>
              <w:t>Tổng hóa chất bảo vệ thực vật Photpho hữu cơ, tính theo các cấu tử: Dimethoate, Diazinone, Ethyl-parathion, Monocrotophos, Methamidophos, Phosphamidon, Trichlorfon, Disulfoton, Phorate, Methyl-Parathion</w:t>
            </w:r>
          </w:p>
        </w:tc>
        <w:tc>
          <w:tcPr>
            <w:tcW w:w="1213" w:type="dxa"/>
            <w:tcBorders>
              <w:top w:val="nil"/>
              <w:left w:val="nil"/>
              <w:bottom w:val="single" w:sz="8" w:space="0" w:color="000000"/>
              <w:right w:val="single" w:sz="8" w:space="0" w:color="000000"/>
            </w:tcBorders>
            <w:vAlign w:val="center"/>
            <w:hideMark/>
          </w:tcPr>
          <w:p w14:paraId="242774E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18BC4D16" w14:textId="193AE0A8" w:rsidR="002E1410" w:rsidRPr="00357190" w:rsidRDefault="002E1410" w:rsidP="002E1410">
            <w:pPr>
              <w:jc w:val="center"/>
              <w:rPr>
                <w:rFonts w:eastAsia="Times New Roman"/>
                <w:szCs w:val="26"/>
              </w:rPr>
            </w:pPr>
            <w:r w:rsidRPr="00357190">
              <w:rPr>
                <w:rFonts w:eastAsia="Times New Roman"/>
                <w:szCs w:val="26"/>
              </w:rPr>
              <w:t>≤ 0,2187</w:t>
            </w:r>
          </w:p>
        </w:tc>
        <w:tc>
          <w:tcPr>
            <w:tcW w:w="1755" w:type="dxa"/>
            <w:tcBorders>
              <w:top w:val="nil"/>
              <w:left w:val="nil"/>
              <w:bottom w:val="single" w:sz="8" w:space="0" w:color="000000"/>
              <w:right w:val="single" w:sz="8" w:space="0" w:color="000000"/>
            </w:tcBorders>
            <w:vAlign w:val="center"/>
            <w:hideMark/>
          </w:tcPr>
          <w:p w14:paraId="0AE5FAF2" w14:textId="1F720663"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33D8C100" w14:textId="77777777" w:rsidR="002E1410" w:rsidRPr="00357190" w:rsidRDefault="002E1410" w:rsidP="002E1410">
            <w:pPr>
              <w:jc w:val="center"/>
              <w:rPr>
                <w:rFonts w:eastAsia="Times New Roman"/>
                <w:szCs w:val="26"/>
              </w:rPr>
            </w:pPr>
            <w:r w:rsidRPr="00357190">
              <w:rPr>
                <w:rFonts w:eastAsia="Times New Roman"/>
                <w:szCs w:val="26"/>
              </w:rPr>
              <w:t>0,2187</w:t>
            </w:r>
          </w:p>
        </w:tc>
      </w:tr>
      <w:tr w:rsidR="002E1410" w:rsidRPr="00357190" w14:paraId="6DB99329" w14:textId="77777777" w:rsidTr="00214F56">
        <w:trPr>
          <w:trHeight w:val="1665"/>
        </w:trPr>
        <w:tc>
          <w:tcPr>
            <w:tcW w:w="563" w:type="dxa"/>
            <w:tcBorders>
              <w:top w:val="nil"/>
              <w:left w:val="single" w:sz="8" w:space="0" w:color="000000"/>
              <w:bottom w:val="single" w:sz="8" w:space="0" w:color="000000"/>
              <w:right w:val="single" w:sz="8" w:space="0" w:color="000000"/>
            </w:tcBorders>
            <w:vAlign w:val="center"/>
            <w:hideMark/>
          </w:tcPr>
          <w:p w14:paraId="0E872CA3" w14:textId="77777777" w:rsidR="002E1410" w:rsidRPr="00357190" w:rsidRDefault="002E1410" w:rsidP="002E1410">
            <w:pPr>
              <w:jc w:val="center"/>
              <w:rPr>
                <w:rFonts w:eastAsia="Times New Roman"/>
                <w:szCs w:val="26"/>
              </w:rPr>
            </w:pPr>
            <w:r w:rsidRPr="00357190">
              <w:rPr>
                <w:rFonts w:eastAsia="Times New Roman"/>
                <w:szCs w:val="26"/>
              </w:rPr>
              <w:t>37</w:t>
            </w:r>
          </w:p>
        </w:tc>
        <w:tc>
          <w:tcPr>
            <w:tcW w:w="2815" w:type="dxa"/>
            <w:tcBorders>
              <w:top w:val="nil"/>
              <w:left w:val="nil"/>
              <w:bottom w:val="single" w:sz="8" w:space="0" w:color="000000"/>
              <w:right w:val="single" w:sz="8" w:space="0" w:color="000000"/>
            </w:tcBorders>
            <w:vAlign w:val="center"/>
            <w:hideMark/>
          </w:tcPr>
          <w:p w14:paraId="72C833D7" w14:textId="77777777" w:rsidR="002E1410" w:rsidRPr="00357190" w:rsidRDefault="002E1410" w:rsidP="002E1410">
            <w:pPr>
              <w:jc w:val="left"/>
              <w:rPr>
                <w:rFonts w:eastAsia="Times New Roman"/>
                <w:szCs w:val="26"/>
              </w:rPr>
            </w:pPr>
            <w:r w:rsidRPr="00357190">
              <w:rPr>
                <w:rFonts w:eastAsia="Times New Roman"/>
                <w:szCs w:val="26"/>
              </w:rPr>
              <w:t>PCB (Polychlorinated biphenyls), tính theo các cấu tử: PCB 28, PCB 52, PCB 101, PCB 138, PCB 153, PCB 180</w:t>
            </w:r>
          </w:p>
        </w:tc>
        <w:tc>
          <w:tcPr>
            <w:tcW w:w="1213" w:type="dxa"/>
            <w:tcBorders>
              <w:top w:val="nil"/>
              <w:left w:val="nil"/>
              <w:bottom w:val="single" w:sz="8" w:space="0" w:color="000000"/>
              <w:right w:val="single" w:sz="8" w:space="0" w:color="000000"/>
            </w:tcBorders>
            <w:vAlign w:val="center"/>
            <w:hideMark/>
          </w:tcPr>
          <w:p w14:paraId="0579BC0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000000"/>
              <w:right w:val="single" w:sz="8" w:space="0" w:color="000000"/>
            </w:tcBorders>
            <w:vAlign w:val="center"/>
            <w:hideMark/>
          </w:tcPr>
          <w:p w14:paraId="2A2E9123" w14:textId="7D9A0E72" w:rsidR="002E1410" w:rsidRPr="00357190" w:rsidRDefault="002E1410" w:rsidP="002E1410">
            <w:pPr>
              <w:jc w:val="center"/>
              <w:rPr>
                <w:rFonts w:eastAsia="Times New Roman"/>
                <w:szCs w:val="26"/>
              </w:rPr>
            </w:pPr>
            <w:r w:rsidRPr="00357190">
              <w:rPr>
                <w:rFonts w:eastAsia="Times New Roman"/>
                <w:szCs w:val="26"/>
              </w:rPr>
              <w:t>≤ 0,002187</w:t>
            </w:r>
          </w:p>
        </w:tc>
        <w:tc>
          <w:tcPr>
            <w:tcW w:w="1755" w:type="dxa"/>
            <w:tcBorders>
              <w:top w:val="nil"/>
              <w:left w:val="nil"/>
              <w:bottom w:val="single" w:sz="8" w:space="0" w:color="000000"/>
              <w:right w:val="single" w:sz="8" w:space="0" w:color="000000"/>
            </w:tcBorders>
            <w:vAlign w:val="center"/>
            <w:hideMark/>
          </w:tcPr>
          <w:p w14:paraId="5782C195" w14:textId="746BC66C" w:rsidR="002E1410" w:rsidRPr="00357190" w:rsidRDefault="002E1410" w:rsidP="002E1410">
            <w:pPr>
              <w:jc w:val="center"/>
              <w:rPr>
                <w:rFonts w:eastAsia="Times New Roman"/>
                <w:szCs w:val="26"/>
              </w:rPr>
            </w:pPr>
          </w:p>
        </w:tc>
        <w:tc>
          <w:tcPr>
            <w:tcW w:w="1744" w:type="dxa"/>
            <w:tcBorders>
              <w:top w:val="nil"/>
              <w:left w:val="nil"/>
              <w:bottom w:val="single" w:sz="8" w:space="0" w:color="000000"/>
              <w:right w:val="single" w:sz="8" w:space="0" w:color="000000"/>
            </w:tcBorders>
            <w:vAlign w:val="center"/>
            <w:hideMark/>
          </w:tcPr>
          <w:p w14:paraId="4E49511D" w14:textId="77777777" w:rsidR="002E1410" w:rsidRPr="00357190" w:rsidRDefault="002E1410" w:rsidP="002E1410">
            <w:pPr>
              <w:jc w:val="center"/>
              <w:rPr>
                <w:rFonts w:eastAsia="Times New Roman"/>
                <w:szCs w:val="26"/>
              </w:rPr>
            </w:pPr>
            <w:r w:rsidRPr="00357190">
              <w:rPr>
                <w:rFonts w:eastAsia="Times New Roman"/>
                <w:szCs w:val="26"/>
              </w:rPr>
              <w:t>0,002187</w:t>
            </w:r>
          </w:p>
        </w:tc>
      </w:tr>
      <w:tr w:rsidR="002E1410" w:rsidRPr="00357190" w14:paraId="244836F9" w14:textId="77777777" w:rsidTr="00214F56">
        <w:trPr>
          <w:trHeight w:val="675"/>
        </w:trPr>
        <w:tc>
          <w:tcPr>
            <w:tcW w:w="563" w:type="dxa"/>
            <w:tcBorders>
              <w:top w:val="nil"/>
              <w:left w:val="single" w:sz="8" w:space="0" w:color="000000"/>
              <w:bottom w:val="single" w:sz="8" w:space="0" w:color="000000"/>
              <w:right w:val="single" w:sz="8" w:space="0" w:color="000000"/>
            </w:tcBorders>
            <w:vAlign w:val="center"/>
            <w:hideMark/>
          </w:tcPr>
          <w:p w14:paraId="034F6CA2" w14:textId="77777777" w:rsidR="002E1410" w:rsidRPr="00357190" w:rsidRDefault="002E1410" w:rsidP="002E1410">
            <w:pPr>
              <w:jc w:val="center"/>
              <w:rPr>
                <w:rFonts w:eastAsia="Times New Roman"/>
                <w:szCs w:val="26"/>
              </w:rPr>
            </w:pPr>
            <w:r w:rsidRPr="00357190">
              <w:rPr>
                <w:rFonts w:eastAsia="Times New Roman"/>
                <w:szCs w:val="26"/>
              </w:rPr>
              <w:t>38</w:t>
            </w:r>
          </w:p>
        </w:tc>
        <w:tc>
          <w:tcPr>
            <w:tcW w:w="2815" w:type="dxa"/>
            <w:tcBorders>
              <w:top w:val="nil"/>
              <w:left w:val="nil"/>
              <w:bottom w:val="single" w:sz="8" w:space="0" w:color="000000"/>
              <w:right w:val="single" w:sz="8" w:space="0" w:color="000000"/>
            </w:tcBorders>
            <w:vAlign w:val="center"/>
            <w:hideMark/>
          </w:tcPr>
          <w:p w14:paraId="19072326" w14:textId="77777777" w:rsidR="002E1410" w:rsidRPr="00357190" w:rsidRDefault="002E1410" w:rsidP="002E1410">
            <w:pPr>
              <w:jc w:val="left"/>
              <w:rPr>
                <w:rFonts w:eastAsia="Times New Roman"/>
                <w:szCs w:val="26"/>
              </w:rPr>
            </w:pPr>
            <w:r w:rsidRPr="00357190">
              <w:rPr>
                <w:rFonts w:eastAsia="Times New Roman"/>
                <w:szCs w:val="26"/>
              </w:rPr>
              <w:t>Dioxin/Furan</w:t>
            </w:r>
          </w:p>
        </w:tc>
        <w:tc>
          <w:tcPr>
            <w:tcW w:w="1213" w:type="dxa"/>
            <w:tcBorders>
              <w:top w:val="nil"/>
              <w:left w:val="nil"/>
              <w:bottom w:val="single" w:sz="8" w:space="0" w:color="000000"/>
              <w:right w:val="single" w:sz="8" w:space="0" w:color="000000"/>
            </w:tcBorders>
            <w:vAlign w:val="center"/>
            <w:hideMark/>
          </w:tcPr>
          <w:p w14:paraId="41DC274C" w14:textId="77777777" w:rsidR="002E1410" w:rsidRPr="00357190" w:rsidRDefault="002E1410" w:rsidP="002E1410">
            <w:pPr>
              <w:jc w:val="center"/>
              <w:rPr>
                <w:rFonts w:eastAsia="Times New Roman"/>
                <w:szCs w:val="26"/>
              </w:rPr>
            </w:pPr>
            <w:r w:rsidRPr="00357190">
              <w:rPr>
                <w:rFonts w:eastAsia="Times New Roman"/>
                <w:szCs w:val="26"/>
              </w:rPr>
              <w:t>pgTEQ/L</w:t>
            </w:r>
          </w:p>
        </w:tc>
        <w:tc>
          <w:tcPr>
            <w:tcW w:w="1681" w:type="dxa"/>
            <w:tcBorders>
              <w:top w:val="nil"/>
              <w:left w:val="nil"/>
              <w:bottom w:val="single" w:sz="8" w:space="0" w:color="auto"/>
              <w:right w:val="single" w:sz="8" w:space="0" w:color="auto"/>
            </w:tcBorders>
            <w:vAlign w:val="center"/>
            <w:hideMark/>
          </w:tcPr>
          <w:p w14:paraId="35DC6BD2" w14:textId="3A1362B6" w:rsidR="002E1410" w:rsidRPr="00357190" w:rsidRDefault="002E1410" w:rsidP="002E1410">
            <w:pPr>
              <w:jc w:val="center"/>
              <w:rPr>
                <w:rFonts w:eastAsia="Times New Roman"/>
                <w:szCs w:val="26"/>
              </w:rPr>
            </w:pPr>
            <w:r w:rsidRPr="00357190">
              <w:rPr>
                <w:rFonts w:eastAsia="Times New Roman"/>
                <w:szCs w:val="26"/>
              </w:rPr>
              <w:t>≤ 10</w:t>
            </w:r>
          </w:p>
        </w:tc>
        <w:tc>
          <w:tcPr>
            <w:tcW w:w="1755" w:type="dxa"/>
            <w:tcBorders>
              <w:top w:val="nil"/>
              <w:left w:val="nil"/>
              <w:bottom w:val="single" w:sz="8" w:space="0" w:color="auto"/>
              <w:right w:val="single" w:sz="8" w:space="0" w:color="auto"/>
            </w:tcBorders>
            <w:vAlign w:val="center"/>
            <w:hideMark/>
          </w:tcPr>
          <w:p w14:paraId="64212FA1"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4" w:type="dxa"/>
            <w:tcBorders>
              <w:top w:val="nil"/>
              <w:left w:val="nil"/>
              <w:bottom w:val="single" w:sz="8" w:space="0" w:color="000000"/>
              <w:right w:val="single" w:sz="8" w:space="0" w:color="000000"/>
            </w:tcBorders>
            <w:vAlign w:val="center"/>
            <w:hideMark/>
          </w:tcPr>
          <w:p w14:paraId="682D133F"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44F0AEF" w14:textId="77777777" w:rsidTr="00214F56">
        <w:trPr>
          <w:trHeight w:val="675"/>
        </w:trPr>
        <w:tc>
          <w:tcPr>
            <w:tcW w:w="563" w:type="dxa"/>
            <w:tcBorders>
              <w:top w:val="nil"/>
              <w:left w:val="single" w:sz="8" w:space="0" w:color="000000"/>
              <w:bottom w:val="single" w:sz="8" w:space="0" w:color="000000"/>
              <w:right w:val="single" w:sz="8" w:space="0" w:color="000000"/>
            </w:tcBorders>
            <w:vAlign w:val="center"/>
            <w:hideMark/>
          </w:tcPr>
          <w:p w14:paraId="0171B532" w14:textId="77777777" w:rsidR="002E1410" w:rsidRPr="00357190" w:rsidRDefault="002E1410" w:rsidP="002E1410">
            <w:pPr>
              <w:jc w:val="center"/>
              <w:rPr>
                <w:rFonts w:eastAsia="Times New Roman"/>
                <w:szCs w:val="26"/>
              </w:rPr>
            </w:pPr>
            <w:r w:rsidRPr="00357190">
              <w:rPr>
                <w:rFonts w:eastAsia="Times New Roman"/>
                <w:szCs w:val="26"/>
              </w:rPr>
              <w:t>39</w:t>
            </w:r>
          </w:p>
        </w:tc>
        <w:tc>
          <w:tcPr>
            <w:tcW w:w="2815" w:type="dxa"/>
            <w:tcBorders>
              <w:top w:val="nil"/>
              <w:left w:val="nil"/>
              <w:bottom w:val="single" w:sz="8" w:space="0" w:color="000000"/>
              <w:right w:val="single" w:sz="8" w:space="0" w:color="000000"/>
            </w:tcBorders>
            <w:vAlign w:val="center"/>
            <w:hideMark/>
          </w:tcPr>
          <w:p w14:paraId="0240DE43" w14:textId="77777777" w:rsidR="002E1410" w:rsidRPr="00357190" w:rsidRDefault="002E1410" w:rsidP="002E1410">
            <w:pPr>
              <w:jc w:val="left"/>
              <w:rPr>
                <w:rFonts w:eastAsia="Times New Roman"/>
                <w:szCs w:val="26"/>
              </w:rPr>
            </w:pPr>
            <w:r w:rsidRPr="00357190">
              <w:rPr>
                <w:rFonts w:eastAsia="Times New Roman"/>
                <w:szCs w:val="26"/>
              </w:rPr>
              <w:t>Halogen hữu cơ dễ bị hấp thụ (AOX)</w:t>
            </w:r>
          </w:p>
        </w:tc>
        <w:tc>
          <w:tcPr>
            <w:tcW w:w="1213" w:type="dxa"/>
            <w:tcBorders>
              <w:top w:val="nil"/>
              <w:left w:val="nil"/>
              <w:bottom w:val="single" w:sz="8" w:space="0" w:color="000000"/>
              <w:right w:val="single" w:sz="8" w:space="0" w:color="000000"/>
            </w:tcBorders>
            <w:vAlign w:val="center"/>
            <w:hideMark/>
          </w:tcPr>
          <w:p w14:paraId="0D9B726E"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1F81ACE1" w14:textId="710DFEE9" w:rsidR="002E1410" w:rsidRPr="00357190" w:rsidRDefault="002E1410" w:rsidP="002E1410">
            <w:pPr>
              <w:jc w:val="center"/>
              <w:rPr>
                <w:rFonts w:eastAsia="Times New Roman"/>
                <w:szCs w:val="26"/>
              </w:rPr>
            </w:pPr>
            <w:r w:rsidRPr="00357190">
              <w:rPr>
                <w:rFonts w:eastAsia="Times New Roman"/>
                <w:szCs w:val="26"/>
              </w:rPr>
              <w:t>≤ 7,5</w:t>
            </w:r>
          </w:p>
        </w:tc>
        <w:tc>
          <w:tcPr>
            <w:tcW w:w="1755" w:type="dxa"/>
            <w:tcBorders>
              <w:top w:val="nil"/>
              <w:left w:val="nil"/>
              <w:bottom w:val="single" w:sz="8" w:space="0" w:color="auto"/>
              <w:right w:val="single" w:sz="8" w:space="0" w:color="auto"/>
            </w:tcBorders>
            <w:vAlign w:val="center"/>
            <w:hideMark/>
          </w:tcPr>
          <w:p w14:paraId="4CD206CC" w14:textId="77777777" w:rsidR="002E1410" w:rsidRPr="00357190" w:rsidRDefault="002E1410" w:rsidP="002E1410">
            <w:pPr>
              <w:jc w:val="center"/>
              <w:rPr>
                <w:rFonts w:eastAsia="Times New Roman"/>
                <w:szCs w:val="26"/>
              </w:rPr>
            </w:pPr>
            <w:r w:rsidRPr="00357190">
              <w:rPr>
                <w:rFonts w:eastAsia="Times New Roman"/>
                <w:szCs w:val="26"/>
              </w:rPr>
              <w:t>≤ 7,5</w:t>
            </w:r>
          </w:p>
        </w:tc>
        <w:tc>
          <w:tcPr>
            <w:tcW w:w="1744" w:type="dxa"/>
            <w:tcBorders>
              <w:top w:val="nil"/>
              <w:left w:val="nil"/>
              <w:bottom w:val="single" w:sz="8" w:space="0" w:color="000000"/>
              <w:right w:val="single" w:sz="8" w:space="0" w:color="000000"/>
            </w:tcBorders>
            <w:vAlign w:val="center"/>
            <w:hideMark/>
          </w:tcPr>
          <w:p w14:paraId="305B9425"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E5F3674" w14:textId="77777777" w:rsidTr="00214F56">
        <w:trPr>
          <w:trHeight w:val="675"/>
        </w:trPr>
        <w:tc>
          <w:tcPr>
            <w:tcW w:w="563" w:type="dxa"/>
            <w:tcBorders>
              <w:top w:val="nil"/>
              <w:left w:val="single" w:sz="8" w:space="0" w:color="000000"/>
              <w:bottom w:val="single" w:sz="8" w:space="0" w:color="000000"/>
              <w:right w:val="single" w:sz="8" w:space="0" w:color="000000"/>
            </w:tcBorders>
            <w:vAlign w:val="center"/>
            <w:hideMark/>
          </w:tcPr>
          <w:p w14:paraId="27635535" w14:textId="77777777" w:rsidR="002E1410" w:rsidRPr="00357190" w:rsidRDefault="002E1410" w:rsidP="002E1410">
            <w:pPr>
              <w:jc w:val="center"/>
              <w:rPr>
                <w:rFonts w:eastAsia="Times New Roman"/>
                <w:szCs w:val="26"/>
              </w:rPr>
            </w:pPr>
            <w:r w:rsidRPr="00357190">
              <w:rPr>
                <w:rFonts w:eastAsia="Times New Roman"/>
                <w:szCs w:val="26"/>
              </w:rPr>
              <w:t>40</w:t>
            </w:r>
          </w:p>
        </w:tc>
        <w:tc>
          <w:tcPr>
            <w:tcW w:w="2815" w:type="dxa"/>
            <w:tcBorders>
              <w:top w:val="nil"/>
              <w:left w:val="nil"/>
              <w:bottom w:val="single" w:sz="8" w:space="0" w:color="000000"/>
              <w:right w:val="single" w:sz="8" w:space="0" w:color="000000"/>
            </w:tcBorders>
            <w:vAlign w:val="center"/>
            <w:hideMark/>
          </w:tcPr>
          <w:p w14:paraId="28C898B0" w14:textId="77777777" w:rsidR="002E1410" w:rsidRPr="00357190" w:rsidRDefault="002E1410" w:rsidP="002E1410">
            <w:pPr>
              <w:jc w:val="left"/>
              <w:rPr>
                <w:rFonts w:eastAsia="Times New Roman"/>
                <w:szCs w:val="26"/>
              </w:rPr>
            </w:pPr>
            <w:r w:rsidRPr="00357190">
              <w:rPr>
                <w:rFonts w:eastAsia="Times New Roman"/>
                <w:szCs w:val="26"/>
              </w:rPr>
              <w:t>Chất hoạt động bề mặt anion</w:t>
            </w:r>
          </w:p>
        </w:tc>
        <w:tc>
          <w:tcPr>
            <w:tcW w:w="1213" w:type="dxa"/>
            <w:tcBorders>
              <w:top w:val="nil"/>
              <w:left w:val="nil"/>
              <w:bottom w:val="single" w:sz="8" w:space="0" w:color="000000"/>
              <w:right w:val="single" w:sz="8" w:space="0" w:color="000000"/>
            </w:tcBorders>
            <w:vAlign w:val="center"/>
            <w:hideMark/>
          </w:tcPr>
          <w:p w14:paraId="329667E3"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4F1C4209" w14:textId="3080C147" w:rsidR="002E1410" w:rsidRPr="00357190" w:rsidRDefault="002E1410" w:rsidP="002E1410">
            <w:pPr>
              <w:jc w:val="center"/>
              <w:rPr>
                <w:rFonts w:eastAsia="Times New Roman"/>
                <w:szCs w:val="26"/>
              </w:rPr>
            </w:pPr>
            <w:r w:rsidRPr="00357190">
              <w:rPr>
                <w:rFonts w:eastAsia="Times New Roman"/>
                <w:szCs w:val="26"/>
              </w:rPr>
              <w:t>≤ 3,0</w:t>
            </w:r>
          </w:p>
        </w:tc>
        <w:tc>
          <w:tcPr>
            <w:tcW w:w="1755" w:type="dxa"/>
            <w:tcBorders>
              <w:top w:val="nil"/>
              <w:left w:val="nil"/>
              <w:bottom w:val="single" w:sz="8" w:space="0" w:color="auto"/>
              <w:right w:val="single" w:sz="8" w:space="0" w:color="auto"/>
            </w:tcBorders>
            <w:vAlign w:val="center"/>
            <w:hideMark/>
          </w:tcPr>
          <w:p w14:paraId="0A1E338E" w14:textId="77777777" w:rsidR="002E1410" w:rsidRPr="00357190" w:rsidRDefault="002E1410" w:rsidP="002E1410">
            <w:pPr>
              <w:jc w:val="center"/>
              <w:rPr>
                <w:rFonts w:eastAsia="Times New Roman"/>
                <w:szCs w:val="26"/>
              </w:rPr>
            </w:pPr>
            <w:r w:rsidRPr="00357190">
              <w:rPr>
                <w:rFonts w:eastAsia="Times New Roman"/>
                <w:szCs w:val="26"/>
              </w:rPr>
              <w:t>≤ 3,0</w:t>
            </w:r>
          </w:p>
        </w:tc>
        <w:tc>
          <w:tcPr>
            <w:tcW w:w="1744" w:type="dxa"/>
            <w:tcBorders>
              <w:top w:val="nil"/>
              <w:left w:val="nil"/>
              <w:bottom w:val="single" w:sz="8" w:space="0" w:color="000000"/>
              <w:right w:val="single" w:sz="8" w:space="0" w:color="000000"/>
            </w:tcBorders>
            <w:vAlign w:val="center"/>
            <w:hideMark/>
          </w:tcPr>
          <w:p w14:paraId="43AC91B9"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04F41621" w14:textId="77777777" w:rsidTr="00214F56">
        <w:trPr>
          <w:trHeight w:val="735"/>
        </w:trPr>
        <w:tc>
          <w:tcPr>
            <w:tcW w:w="563" w:type="dxa"/>
            <w:tcBorders>
              <w:top w:val="nil"/>
              <w:left w:val="single" w:sz="8" w:space="0" w:color="000000"/>
              <w:bottom w:val="single" w:sz="8" w:space="0" w:color="000000"/>
              <w:right w:val="single" w:sz="8" w:space="0" w:color="000000"/>
            </w:tcBorders>
            <w:vAlign w:val="center"/>
            <w:hideMark/>
          </w:tcPr>
          <w:p w14:paraId="35B8EE96" w14:textId="77777777" w:rsidR="002E1410" w:rsidRPr="00357190" w:rsidRDefault="002E1410" w:rsidP="002E1410">
            <w:pPr>
              <w:jc w:val="center"/>
              <w:rPr>
                <w:rFonts w:eastAsia="Times New Roman"/>
                <w:szCs w:val="26"/>
              </w:rPr>
            </w:pPr>
            <w:r w:rsidRPr="00357190">
              <w:rPr>
                <w:rFonts w:eastAsia="Times New Roman"/>
                <w:szCs w:val="26"/>
              </w:rPr>
              <w:t>41</w:t>
            </w:r>
          </w:p>
        </w:tc>
        <w:tc>
          <w:tcPr>
            <w:tcW w:w="2815" w:type="dxa"/>
            <w:tcBorders>
              <w:top w:val="nil"/>
              <w:left w:val="nil"/>
              <w:bottom w:val="single" w:sz="8" w:space="0" w:color="000000"/>
              <w:right w:val="single" w:sz="8" w:space="0" w:color="000000"/>
            </w:tcBorders>
            <w:vAlign w:val="center"/>
            <w:hideMark/>
          </w:tcPr>
          <w:p w14:paraId="12A5C04B" w14:textId="77777777" w:rsidR="002E1410" w:rsidRPr="00357190" w:rsidRDefault="002E1410" w:rsidP="002E1410">
            <w:pPr>
              <w:jc w:val="left"/>
              <w:rPr>
                <w:rFonts w:eastAsia="Times New Roman"/>
                <w:szCs w:val="26"/>
              </w:rPr>
            </w:pPr>
            <w:r w:rsidRPr="00357190">
              <w:rPr>
                <w:rFonts w:eastAsia="Times New Roman"/>
                <w:szCs w:val="26"/>
              </w:rPr>
              <w:t>Pentachlorophenol (C</w:t>
            </w:r>
            <w:r w:rsidRPr="00357190">
              <w:rPr>
                <w:rFonts w:eastAsia="Times New Roman"/>
                <w:szCs w:val="26"/>
                <w:vertAlign w:val="subscript"/>
              </w:rPr>
              <w:t>6</w:t>
            </w:r>
            <w:r w:rsidRPr="00357190">
              <w:rPr>
                <w:rFonts w:eastAsia="Times New Roman"/>
                <w:szCs w:val="26"/>
              </w:rPr>
              <w:t>Cl</w:t>
            </w:r>
            <w:r w:rsidRPr="00357190">
              <w:rPr>
                <w:rFonts w:eastAsia="Times New Roman"/>
                <w:szCs w:val="26"/>
                <w:vertAlign w:val="subscript"/>
              </w:rPr>
              <w:t>5</w:t>
            </w:r>
            <w:r w:rsidRPr="00357190">
              <w:rPr>
                <w:rFonts w:eastAsia="Times New Roman"/>
                <w:szCs w:val="26"/>
              </w:rPr>
              <w:t>OH)</w:t>
            </w:r>
          </w:p>
        </w:tc>
        <w:tc>
          <w:tcPr>
            <w:tcW w:w="1213" w:type="dxa"/>
            <w:tcBorders>
              <w:top w:val="nil"/>
              <w:left w:val="nil"/>
              <w:bottom w:val="single" w:sz="8" w:space="0" w:color="000000"/>
              <w:right w:val="single" w:sz="8" w:space="0" w:color="000000"/>
            </w:tcBorders>
            <w:vAlign w:val="center"/>
            <w:hideMark/>
          </w:tcPr>
          <w:p w14:paraId="7BCEC1E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45F0BD43" w14:textId="0D5ADDDF" w:rsidR="002E1410" w:rsidRPr="00357190" w:rsidRDefault="002E1410" w:rsidP="002E1410">
            <w:pPr>
              <w:jc w:val="center"/>
              <w:rPr>
                <w:rFonts w:eastAsia="Times New Roman"/>
                <w:szCs w:val="26"/>
              </w:rPr>
            </w:pPr>
            <w:r w:rsidRPr="00357190">
              <w:rPr>
                <w:rFonts w:eastAsia="Times New Roman"/>
                <w:szCs w:val="26"/>
              </w:rPr>
              <w:t>≤ 0,001</w:t>
            </w:r>
          </w:p>
        </w:tc>
        <w:tc>
          <w:tcPr>
            <w:tcW w:w="1755" w:type="dxa"/>
            <w:tcBorders>
              <w:top w:val="nil"/>
              <w:left w:val="nil"/>
              <w:bottom w:val="single" w:sz="8" w:space="0" w:color="auto"/>
              <w:right w:val="single" w:sz="8" w:space="0" w:color="auto"/>
            </w:tcBorders>
            <w:vAlign w:val="center"/>
            <w:hideMark/>
          </w:tcPr>
          <w:p w14:paraId="3F999C2A" w14:textId="77777777" w:rsidR="002E1410" w:rsidRPr="00357190" w:rsidRDefault="002E1410" w:rsidP="002E1410">
            <w:pPr>
              <w:jc w:val="center"/>
              <w:rPr>
                <w:rFonts w:eastAsia="Times New Roman"/>
                <w:szCs w:val="26"/>
              </w:rPr>
            </w:pPr>
            <w:r w:rsidRPr="00357190">
              <w:rPr>
                <w:rFonts w:eastAsia="Times New Roman"/>
                <w:szCs w:val="26"/>
              </w:rPr>
              <w:t>≤ 0,001</w:t>
            </w:r>
          </w:p>
        </w:tc>
        <w:tc>
          <w:tcPr>
            <w:tcW w:w="1744" w:type="dxa"/>
            <w:tcBorders>
              <w:top w:val="nil"/>
              <w:left w:val="nil"/>
              <w:bottom w:val="single" w:sz="8" w:space="0" w:color="000000"/>
              <w:right w:val="single" w:sz="8" w:space="0" w:color="000000"/>
            </w:tcBorders>
            <w:vAlign w:val="center"/>
            <w:hideMark/>
          </w:tcPr>
          <w:p w14:paraId="0308D586"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5EAA16FF" w14:textId="77777777" w:rsidTr="00214F56">
        <w:trPr>
          <w:trHeight w:val="735"/>
        </w:trPr>
        <w:tc>
          <w:tcPr>
            <w:tcW w:w="563" w:type="dxa"/>
            <w:tcBorders>
              <w:top w:val="nil"/>
              <w:left w:val="single" w:sz="8" w:space="0" w:color="000000"/>
              <w:bottom w:val="single" w:sz="8" w:space="0" w:color="000000"/>
              <w:right w:val="single" w:sz="8" w:space="0" w:color="000000"/>
            </w:tcBorders>
            <w:vAlign w:val="center"/>
            <w:hideMark/>
          </w:tcPr>
          <w:p w14:paraId="2301960E" w14:textId="77777777" w:rsidR="002E1410" w:rsidRPr="00357190" w:rsidRDefault="002E1410" w:rsidP="002E1410">
            <w:pPr>
              <w:jc w:val="center"/>
              <w:rPr>
                <w:rFonts w:eastAsia="Times New Roman"/>
                <w:szCs w:val="26"/>
              </w:rPr>
            </w:pPr>
            <w:r w:rsidRPr="00357190">
              <w:rPr>
                <w:rFonts w:eastAsia="Times New Roman"/>
                <w:szCs w:val="26"/>
              </w:rPr>
              <w:t>42</w:t>
            </w:r>
          </w:p>
        </w:tc>
        <w:tc>
          <w:tcPr>
            <w:tcW w:w="2815" w:type="dxa"/>
            <w:tcBorders>
              <w:top w:val="nil"/>
              <w:left w:val="nil"/>
              <w:bottom w:val="single" w:sz="8" w:space="0" w:color="000000"/>
              <w:right w:val="single" w:sz="8" w:space="0" w:color="000000"/>
            </w:tcBorders>
            <w:vAlign w:val="center"/>
            <w:hideMark/>
          </w:tcPr>
          <w:p w14:paraId="0EE66C0C" w14:textId="77777777" w:rsidR="002E1410" w:rsidRPr="00357190" w:rsidRDefault="002E1410" w:rsidP="002E1410">
            <w:pPr>
              <w:jc w:val="left"/>
              <w:rPr>
                <w:rFonts w:eastAsia="Times New Roman"/>
                <w:szCs w:val="26"/>
              </w:rPr>
            </w:pPr>
            <w:r w:rsidRPr="00357190">
              <w:rPr>
                <w:rFonts w:eastAsia="Times New Roman"/>
                <w:szCs w:val="26"/>
              </w:rPr>
              <w:t>Trichloroethylene (CH-CCl</w:t>
            </w:r>
            <w:r w:rsidRPr="00357190">
              <w:rPr>
                <w:rFonts w:eastAsia="Times New Roman"/>
                <w:szCs w:val="26"/>
                <w:vertAlign w:val="subscript"/>
              </w:rPr>
              <w:t>3</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38CBD23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7E4BDBCF" w14:textId="45BB7044" w:rsidR="002E1410" w:rsidRPr="00357190" w:rsidRDefault="002E1410" w:rsidP="002E1410">
            <w:pPr>
              <w:jc w:val="center"/>
              <w:rPr>
                <w:rFonts w:eastAsia="Times New Roman"/>
                <w:szCs w:val="26"/>
              </w:rPr>
            </w:pPr>
            <w:r w:rsidRPr="00357190">
              <w:rPr>
                <w:rFonts w:eastAsia="Times New Roman"/>
                <w:szCs w:val="26"/>
              </w:rPr>
              <w:t>≤ 0,06</w:t>
            </w:r>
          </w:p>
        </w:tc>
        <w:tc>
          <w:tcPr>
            <w:tcW w:w="1755" w:type="dxa"/>
            <w:tcBorders>
              <w:top w:val="nil"/>
              <w:left w:val="nil"/>
              <w:bottom w:val="single" w:sz="8" w:space="0" w:color="auto"/>
              <w:right w:val="single" w:sz="8" w:space="0" w:color="auto"/>
            </w:tcBorders>
            <w:vAlign w:val="center"/>
            <w:hideMark/>
          </w:tcPr>
          <w:p w14:paraId="3F3C7E4C" w14:textId="77777777" w:rsidR="002E1410" w:rsidRPr="00357190" w:rsidRDefault="002E1410" w:rsidP="002E1410">
            <w:pPr>
              <w:jc w:val="center"/>
              <w:rPr>
                <w:rFonts w:eastAsia="Times New Roman"/>
                <w:szCs w:val="26"/>
              </w:rPr>
            </w:pPr>
            <w:r w:rsidRPr="00357190">
              <w:rPr>
                <w:rFonts w:eastAsia="Times New Roman"/>
                <w:szCs w:val="26"/>
              </w:rPr>
              <w:t>≤ 0,06</w:t>
            </w:r>
          </w:p>
        </w:tc>
        <w:tc>
          <w:tcPr>
            <w:tcW w:w="1744" w:type="dxa"/>
            <w:tcBorders>
              <w:top w:val="nil"/>
              <w:left w:val="nil"/>
              <w:bottom w:val="single" w:sz="8" w:space="0" w:color="000000"/>
              <w:right w:val="single" w:sz="8" w:space="0" w:color="000000"/>
            </w:tcBorders>
            <w:vAlign w:val="center"/>
            <w:hideMark/>
          </w:tcPr>
          <w:p w14:paraId="0EC60B3F"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DC126A8" w14:textId="77777777" w:rsidTr="00214F56">
        <w:trPr>
          <w:trHeight w:val="735"/>
        </w:trPr>
        <w:tc>
          <w:tcPr>
            <w:tcW w:w="563" w:type="dxa"/>
            <w:tcBorders>
              <w:top w:val="nil"/>
              <w:left w:val="single" w:sz="8" w:space="0" w:color="000000"/>
              <w:bottom w:val="single" w:sz="8" w:space="0" w:color="000000"/>
              <w:right w:val="single" w:sz="8" w:space="0" w:color="000000"/>
            </w:tcBorders>
            <w:vAlign w:val="center"/>
            <w:hideMark/>
          </w:tcPr>
          <w:p w14:paraId="3E412DCC" w14:textId="77777777" w:rsidR="002E1410" w:rsidRPr="00357190" w:rsidRDefault="002E1410" w:rsidP="002E1410">
            <w:pPr>
              <w:jc w:val="center"/>
              <w:rPr>
                <w:rFonts w:eastAsia="Times New Roman"/>
                <w:szCs w:val="26"/>
              </w:rPr>
            </w:pPr>
            <w:r w:rsidRPr="00357190">
              <w:rPr>
                <w:rFonts w:eastAsia="Times New Roman"/>
                <w:szCs w:val="26"/>
              </w:rPr>
              <w:t>43</w:t>
            </w:r>
          </w:p>
        </w:tc>
        <w:tc>
          <w:tcPr>
            <w:tcW w:w="2815" w:type="dxa"/>
            <w:tcBorders>
              <w:top w:val="nil"/>
              <w:left w:val="nil"/>
              <w:bottom w:val="single" w:sz="8" w:space="0" w:color="000000"/>
              <w:right w:val="single" w:sz="8" w:space="0" w:color="000000"/>
            </w:tcBorders>
            <w:vAlign w:val="center"/>
            <w:hideMark/>
          </w:tcPr>
          <w:p w14:paraId="6586B9EF" w14:textId="77777777" w:rsidR="002E1410" w:rsidRPr="00357190" w:rsidRDefault="002E1410" w:rsidP="002E1410">
            <w:pPr>
              <w:jc w:val="left"/>
              <w:rPr>
                <w:rFonts w:eastAsia="Times New Roman"/>
                <w:szCs w:val="26"/>
              </w:rPr>
            </w:pPr>
            <w:r w:rsidRPr="00357190">
              <w:rPr>
                <w:rFonts w:eastAsia="Times New Roman"/>
                <w:szCs w:val="26"/>
              </w:rPr>
              <w:t>Tetrachloroethylene (C</w:t>
            </w:r>
            <w:r w:rsidRPr="00357190">
              <w:rPr>
                <w:rFonts w:eastAsia="Times New Roman"/>
                <w:szCs w:val="26"/>
                <w:vertAlign w:val="subscript"/>
              </w:rPr>
              <w:t>2</w:t>
            </w:r>
            <w:r w:rsidRPr="00357190">
              <w:rPr>
                <w:rFonts w:eastAsia="Times New Roman"/>
                <w:szCs w:val="26"/>
              </w:rPr>
              <w:t>Cl</w:t>
            </w:r>
            <w:r w:rsidRPr="00357190">
              <w:rPr>
                <w:rFonts w:eastAsia="Times New Roman"/>
                <w:szCs w:val="26"/>
                <w:vertAlign w:val="subscript"/>
              </w:rPr>
              <w:t>4</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7C97E2F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69EAC8BD" w14:textId="104A3300" w:rsidR="002E1410" w:rsidRPr="00357190" w:rsidRDefault="002E1410" w:rsidP="002E1410">
            <w:pPr>
              <w:jc w:val="center"/>
              <w:rPr>
                <w:rFonts w:eastAsia="Times New Roman"/>
                <w:szCs w:val="26"/>
              </w:rPr>
            </w:pPr>
            <w:r w:rsidRPr="00357190">
              <w:rPr>
                <w:rFonts w:eastAsia="Times New Roman"/>
                <w:szCs w:val="26"/>
              </w:rPr>
              <w:t>≤ 0,04</w:t>
            </w:r>
          </w:p>
        </w:tc>
        <w:tc>
          <w:tcPr>
            <w:tcW w:w="1755" w:type="dxa"/>
            <w:tcBorders>
              <w:top w:val="nil"/>
              <w:left w:val="nil"/>
              <w:bottom w:val="single" w:sz="8" w:space="0" w:color="auto"/>
              <w:right w:val="single" w:sz="8" w:space="0" w:color="auto"/>
            </w:tcBorders>
            <w:vAlign w:val="center"/>
            <w:hideMark/>
          </w:tcPr>
          <w:p w14:paraId="6F23DEB0" w14:textId="77777777" w:rsidR="002E1410" w:rsidRPr="00357190" w:rsidRDefault="002E1410" w:rsidP="002E1410">
            <w:pPr>
              <w:jc w:val="center"/>
              <w:rPr>
                <w:rFonts w:eastAsia="Times New Roman"/>
                <w:szCs w:val="26"/>
              </w:rPr>
            </w:pPr>
            <w:r w:rsidRPr="00357190">
              <w:rPr>
                <w:rFonts w:eastAsia="Times New Roman"/>
                <w:szCs w:val="26"/>
              </w:rPr>
              <w:t>≤ 0,04</w:t>
            </w:r>
          </w:p>
        </w:tc>
        <w:tc>
          <w:tcPr>
            <w:tcW w:w="1744" w:type="dxa"/>
            <w:tcBorders>
              <w:top w:val="nil"/>
              <w:left w:val="nil"/>
              <w:bottom w:val="single" w:sz="8" w:space="0" w:color="000000"/>
              <w:right w:val="single" w:sz="8" w:space="0" w:color="000000"/>
            </w:tcBorders>
            <w:vAlign w:val="center"/>
            <w:hideMark/>
          </w:tcPr>
          <w:p w14:paraId="4E22F295"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B765B70"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65F4BD6A" w14:textId="77777777" w:rsidR="002E1410" w:rsidRPr="00357190" w:rsidRDefault="002E1410" w:rsidP="002E1410">
            <w:pPr>
              <w:jc w:val="center"/>
              <w:rPr>
                <w:rFonts w:eastAsia="Times New Roman"/>
                <w:szCs w:val="26"/>
              </w:rPr>
            </w:pPr>
            <w:r w:rsidRPr="00357190">
              <w:rPr>
                <w:rFonts w:eastAsia="Times New Roman"/>
                <w:szCs w:val="26"/>
              </w:rPr>
              <w:t>44</w:t>
            </w:r>
          </w:p>
        </w:tc>
        <w:tc>
          <w:tcPr>
            <w:tcW w:w="2815" w:type="dxa"/>
            <w:tcBorders>
              <w:top w:val="nil"/>
              <w:left w:val="nil"/>
              <w:bottom w:val="single" w:sz="8" w:space="0" w:color="000000"/>
              <w:right w:val="single" w:sz="8" w:space="0" w:color="000000"/>
            </w:tcBorders>
            <w:vAlign w:val="center"/>
            <w:hideMark/>
          </w:tcPr>
          <w:p w14:paraId="79138929" w14:textId="77777777" w:rsidR="002E1410" w:rsidRPr="00357190" w:rsidRDefault="002E1410" w:rsidP="002E1410">
            <w:pPr>
              <w:jc w:val="left"/>
              <w:rPr>
                <w:rFonts w:eastAsia="Times New Roman"/>
                <w:szCs w:val="26"/>
              </w:rPr>
            </w:pPr>
            <w:r w:rsidRPr="00357190">
              <w:rPr>
                <w:rFonts w:eastAsia="Times New Roman"/>
                <w:szCs w:val="26"/>
              </w:rPr>
              <w:t>Benzene (C</w:t>
            </w:r>
            <w:r w:rsidRPr="00357190">
              <w:rPr>
                <w:rFonts w:eastAsia="Times New Roman"/>
                <w:szCs w:val="26"/>
                <w:vertAlign w:val="subscript"/>
              </w:rPr>
              <w:t>6</w:t>
            </w:r>
            <w:r w:rsidRPr="00357190">
              <w:rPr>
                <w:rFonts w:eastAsia="Times New Roman"/>
                <w:szCs w:val="26"/>
              </w:rPr>
              <w:t>H</w:t>
            </w:r>
            <w:r w:rsidRPr="00357190">
              <w:rPr>
                <w:rFonts w:eastAsia="Times New Roman"/>
                <w:szCs w:val="26"/>
                <w:vertAlign w:val="subscript"/>
              </w:rPr>
              <w:t>6</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7D81DB2F"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79C28C7D" w14:textId="6E71006C" w:rsidR="002E1410" w:rsidRPr="00357190" w:rsidRDefault="002E1410" w:rsidP="002E1410">
            <w:pPr>
              <w:jc w:val="center"/>
              <w:rPr>
                <w:rFonts w:eastAsia="Times New Roman"/>
                <w:szCs w:val="26"/>
              </w:rPr>
            </w:pPr>
            <w:r w:rsidRPr="00357190">
              <w:rPr>
                <w:rFonts w:eastAsia="Times New Roman"/>
                <w:szCs w:val="26"/>
              </w:rPr>
              <w:t>≤ 0,01</w:t>
            </w:r>
          </w:p>
        </w:tc>
        <w:tc>
          <w:tcPr>
            <w:tcW w:w="1755" w:type="dxa"/>
            <w:tcBorders>
              <w:top w:val="nil"/>
              <w:left w:val="nil"/>
              <w:bottom w:val="single" w:sz="8" w:space="0" w:color="auto"/>
              <w:right w:val="single" w:sz="8" w:space="0" w:color="auto"/>
            </w:tcBorders>
            <w:vAlign w:val="center"/>
            <w:hideMark/>
          </w:tcPr>
          <w:p w14:paraId="37947F56" w14:textId="77777777" w:rsidR="002E1410" w:rsidRPr="00357190" w:rsidRDefault="002E1410" w:rsidP="002E1410">
            <w:pPr>
              <w:jc w:val="center"/>
              <w:rPr>
                <w:rFonts w:eastAsia="Times New Roman"/>
                <w:szCs w:val="26"/>
              </w:rPr>
            </w:pPr>
            <w:r w:rsidRPr="00357190">
              <w:rPr>
                <w:rFonts w:eastAsia="Times New Roman"/>
                <w:szCs w:val="26"/>
              </w:rPr>
              <w:t>≤ 0,01</w:t>
            </w:r>
          </w:p>
        </w:tc>
        <w:tc>
          <w:tcPr>
            <w:tcW w:w="1744" w:type="dxa"/>
            <w:tcBorders>
              <w:top w:val="nil"/>
              <w:left w:val="nil"/>
              <w:bottom w:val="single" w:sz="8" w:space="0" w:color="000000"/>
              <w:right w:val="single" w:sz="8" w:space="0" w:color="000000"/>
            </w:tcBorders>
            <w:vAlign w:val="center"/>
            <w:hideMark/>
          </w:tcPr>
          <w:p w14:paraId="56E5DDAF"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705EB019" w14:textId="77777777" w:rsidTr="00214F56">
        <w:trPr>
          <w:trHeight w:val="1065"/>
        </w:trPr>
        <w:tc>
          <w:tcPr>
            <w:tcW w:w="563" w:type="dxa"/>
            <w:tcBorders>
              <w:top w:val="nil"/>
              <w:left w:val="single" w:sz="8" w:space="0" w:color="000000"/>
              <w:bottom w:val="single" w:sz="8" w:space="0" w:color="000000"/>
              <w:right w:val="single" w:sz="8" w:space="0" w:color="000000"/>
            </w:tcBorders>
            <w:vAlign w:val="center"/>
            <w:hideMark/>
          </w:tcPr>
          <w:p w14:paraId="169EC1DD" w14:textId="77777777" w:rsidR="002E1410" w:rsidRPr="00357190" w:rsidRDefault="002E1410" w:rsidP="002E1410">
            <w:pPr>
              <w:jc w:val="center"/>
              <w:rPr>
                <w:rFonts w:eastAsia="Times New Roman"/>
                <w:szCs w:val="26"/>
              </w:rPr>
            </w:pPr>
            <w:r w:rsidRPr="00357190">
              <w:rPr>
                <w:rFonts w:eastAsia="Times New Roman"/>
                <w:szCs w:val="26"/>
              </w:rPr>
              <w:lastRenderedPageBreak/>
              <w:t>45</w:t>
            </w:r>
          </w:p>
        </w:tc>
        <w:tc>
          <w:tcPr>
            <w:tcW w:w="2815" w:type="dxa"/>
            <w:tcBorders>
              <w:top w:val="nil"/>
              <w:left w:val="nil"/>
              <w:bottom w:val="single" w:sz="8" w:space="0" w:color="000000"/>
              <w:right w:val="single" w:sz="8" w:space="0" w:color="000000"/>
            </w:tcBorders>
            <w:vAlign w:val="center"/>
            <w:hideMark/>
          </w:tcPr>
          <w:p w14:paraId="637FFD85" w14:textId="77777777" w:rsidR="002E1410" w:rsidRPr="00357190" w:rsidRDefault="002E1410" w:rsidP="002E1410">
            <w:pPr>
              <w:jc w:val="left"/>
              <w:rPr>
                <w:rFonts w:eastAsia="Times New Roman"/>
                <w:szCs w:val="26"/>
              </w:rPr>
            </w:pPr>
            <w:r w:rsidRPr="00357190">
              <w:rPr>
                <w:rFonts w:eastAsia="Times New Roman"/>
                <w:szCs w:val="26"/>
              </w:rPr>
              <w:t>Methylene chloride (Dichloromethane - CH</w:t>
            </w:r>
            <w:r w:rsidRPr="00357190">
              <w:rPr>
                <w:rFonts w:eastAsia="Times New Roman"/>
                <w:szCs w:val="26"/>
                <w:vertAlign w:val="subscript"/>
              </w:rPr>
              <w:t>2</w:t>
            </w:r>
            <w:r w:rsidRPr="00357190">
              <w:rPr>
                <w:rFonts w:eastAsia="Times New Roman"/>
                <w:szCs w:val="26"/>
              </w:rPr>
              <w:t>Cl</w:t>
            </w:r>
            <w:r w:rsidRPr="00357190">
              <w:rPr>
                <w:rFonts w:eastAsia="Times New Roman"/>
                <w:szCs w:val="26"/>
                <w:vertAlign w:val="subscript"/>
              </w:rPr>
              <w:t>2</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402DC70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37397771" w14:textId="6D313005" w:rsidR="002E1410" w:rsidRPr="00357190" w:rsidRDefault="002E1410" w:rsidP="002E1410">
            <w:pPr>
              <w:jc w:val="center"/>
              <w:rPr>
                <w:rFonts w:eastAsia="Times New Roman"/>
                <w:szCs w:val="26"/>
              </w:rPr>
            </w:pPr>
            <w:r w:rsidRPr="00357190">
              <w:rPr>
                <w:rFonts w:eastAsia="Times New Roman"/>
                <w:szCs w:val="26"/>
              </w:rPr>
              <w:t>≤ 0,02</w:t>
            </w:r>
          </w:p>
        </w:tc>
        <w:tc>
          <w:tcPr>
            <w:tcW w:w="1755" w:type="dxa"/>
            <w:tcBorders>
              <w:top w:val="nil"/>
              <w:left w:val="nil"/>
              <w:bottom w:val="single" w:sz="8" w:space="0" w:color="auto"/>
              <w:right w:val="single" w:sz="8" w:space="0" w:color="auto"/>
            </w:tcBorders>
            <w:vAlign w:val="center"/>
            <w:hideMark/>
          </w:tcPr>
          <w:p w14:paraId="32A7F55B" w14:textId="77777777" w:rsidR="002E1410" w:rsidRPr="00357190" w:rsidRDefault="002E1410" w:rsidP="002E1410">
            <w:pPr>
              <w:jc w:val="center"/>
              <w:rPr>
                <w:rFonts w:eastAsia="Times New Roman"/>
                <w:szCs w:val="26"/>
              </w:rPr>
            </w:pPr>
            <w:r w:rsidRPr="00357190">
              <w:rPr>
                <w:rFonts w:eastAsia="Times New Roman"/>
                <w:szCs w:val="26"/>
              </w:rPr>
              <w:t>≤ 0,02</w:t>
            </w:r>
          </w:p>
        </w:tc>
        <w:tc>
          <w:tcPr>
            <w:tcW w:w="1744" w:type="dxa"/>
            <w:tcBorders>
              <w:top w:val="nil"/>
              <w:left w:val="nil"/>
              <w:bottom w:val="single" w:sz="8" w:space="0" w:color="000000"/>
              <w:right w:val="single" w:sz="8" w:space="0" w:color="000000"/>
            </w:tcBorders>
            <w:vAlign w:val="center"/>
            <w:hideMark/>
          </w:tcPr>
          <w:p w14:paraId="707C6C96"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3CE9836" w14:textId="77777777" w:rsidTr="00214F56">
        <w:trPr>
          <w:trHeight w:val="735"/>
        </w:trPr>
        <w:tc>
          <w:tcPr>
            <w:tcW w:w="563" w:type="dxa"/>
            <w:tcBorders>
              <w:top w:val="nil"/>
              <w:left w:val="single" w:sz="8" w:space="0" w:color="000000"/>
              <w:bottom w:val="single" w:sz="8" w:space="0" w:color="000000"/>
              <w:right w:val="single" w:sz="8" w:space="0" w:color="000000"/>
            </w:tcBorders>
            <w:vAlign w:val="center"/>
            <w:hideMark/>
          </w:tcPr>
          <w:p w14:paraId="7B96A7CA" w14:textId="77777777" w:rsidR="002E1410" w:rsidRPr="00357190" w:rsidRDefault="002E1410" w:rsidP="002E1410">
            <w:pPr>
              <w:jc w:val="center"/>
              <w:rPr>
                <w:rFonts w:eastAsia="Times New Roman"/>
                <w:szCs w:val="26"/>
              </w:rPr>
            </w:pPr>
            <w:r w:rsidRPr="00357190">
              <w:rPr>
                <w:rFonts w:eastAsia="Times New Roman"/>
                <w:szCs w:val="26"/>
              </w:rPr>
              <w:t>46</w:t>
            </w:r>
          </w:p>
        </w:tc>
        <w:tc>
          <w:tcPr>
            <w:tcW w:w="2815" w:type="dxa"/>
            <w:tcBorders>
              <w:top w:val="nil"/>
              <w:left w:val="nil"/>
              <w:bottom w:val="single" w:sz="8" w:space="0" w:color="000000"/>
              <w:right w:val="single" w:sz="8" w:space="0" w:color="000000"/>
            </w:tcBorders>
            <w:vAlign w:val="center"/>
            <w:hideMark/>
          </w:tcPr>
          <w:p w14:paraId="5DAFE233" w14:textId="77777777" w:rsidR="002E1410" w:rsidRPr="00357190" w:rsidRDefault="002E1410" w:rsidP="002E1410">
            <w:pPr>
              <w:jc w:val="left"/>
              <w:rPr>
                <w:rFonts w:eastAsia="Times New Roman"/>
                <w:szCs w:val="26"/>
              </w:rPr>
            </w:pPr>
            <w:r w:rsidRPr="00357190">
              <w:rPr>
                <w:rFonts w:eastAsia="Times New Roman"/>
                <w:szCs w:val="26"/>
              </w:rPr>
              <w:t>Carbon tetrachloride (CCl</w:t>
            </w:r>
            <w:r w:rsidRPr="00357190">
              <w:rPr>
                <w:rFonts w:eastAsia="Times New Roman"/>
                <w:szCs w:val="26"/>
                <w:vertAlign w:val="subscript"/>
              </w:rPr>
              <w:t>4</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3F859512"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02B4A584" w14:textId="51AFDD02" w:rsidR="002E1410" w:rsidRPr="00357190" w:rsidRDefault="002E1410" w:rsidP="002E1410">
            <w:pPr>
              <w:jc w:val="center"/>
              <w:rPr>
                <w:rFonts w:eastAsia="Times New Roman"/>
                <w:szCs w:val="26"/>
              </w:rPr>
            </w:pPr>
            <w:r w:rsidRPr="00357190">
              <w:rPr>
                <w:rFonts w:eastAsia="Times New Roman"/>
                <w:szCs w:val="26"/>
              </w:rPr>
              <w:t>≤ 0,004</w:t>
            </w:r>
          </w:p>
        </w:tc>
        <w:tc>
          <w:tcPr>
            <w:tcW w:w="1755" w:type="dxa"/>
            <w:tcBorders>
              <w:top w:val="nil"/>
              <w:left w:val="nil"/>
              <w:bottom w:val="single" w:sz="8" w:space="0" w:color="auto"/>
              <w:right w:val="single" w:sz="8" w:space="0" w:color="auto"/>
            </w:tcBorders>
            <w:vAlign w:val="center"/>
            <w:hideMark/>
          </w:tcPr>
          <w:p w14:paraId="673E617D" w14:textId="77777777" w:rsidR="002E1410" w:rsidRPr="00357190" w:rsidRDefault="002E1410" w:rsidP="002E1410">
            <w:pPr>
              <w:jc w:val="center"/>
              <w:rPr>
                <w:rFonts w:eastAsia="Times New Roman"/>
                <w:szCs w:val="26"/>
              </w:rPr>
            </w:pPr>
            <w:r w:rsidRPr="00357190">
              <w:rPr>
                <w:rFonts w:eastAsia="Times New Roman"/>
                <w:szCs w:val="26"/>
              </w:rPr>
              <w:t>≤ 0,004</w:t>
            </w:r>
          </w:p>
        </w:tc>
        <w:tc>
          <w:tcPr>
            <w:tcW w:w="1744" w:type="dxa"/>
            <w:tcBorders>
              <w:top w:val="nil"/>
              <w:left w:val="nil"/>
              <w:bottom w:val="single" w:sz="8" w:space="0" w:color="000000"/>
              <w:right w:val="single" w:sz="8" w:space="0" w:color="000000"/>
            </w:tcBorders>
            <w:vAlign w:val="center"/>
            <w:hideMark/>
          </w:tcPr>
          <w:p w14:paraId="5F2EDC84"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31A6585F" w14:textId="77777777" w:rsidTr="00214F56">
        <w:trPr>
          <w:trHeight w:val="735"/>
        </w:trPr>
        <w:tc>
          <w:tcPr>
            <w:tcW w:w="563" w:type="dxa"/>
            <w:tcBorders>
              <w:top w:val="nil"/>
              <w:left w:val="single" w:sz="8" w:space="0" w:color="000000"/>
              <w:bottom w:val="single" w:sz="8" w:space="0" w:color="000000"/>
              <w:right w:val="single" w:sz="8" w:space="0" w:color="000000"/>
            </w:tcBorders>
            <w:vAlign w:val="center"/>
            <w:hideMark/>
          </w:tcPr>
          <w:p w14:paraId="47B20471" w14:textId="77777777" w:rsidR="002E1410" w:rsidRPr="00357190" w:rsidRDefault="002E1410" w:rsidP="002E1410">
            <w:pPr>
              <w:jc w:val="center"/>
              <w:rPr>
                <w:rFonts w:eastAsia="Times New Roman"/>
                <w:szCs w:val="26"/>
              </w:rPr>
            </w:pPr>
            <w:r w:rsidRPr="00357190">
              <w:rPr>
                <w:rFonts w:eastAsia="Times New Roman"/>
                <w:szCs w:val="26"/>
              </w:rPr>
              <w:t>47</w:t>
            </w:r>
          </w:p>
        </w:tc>
        <w:tc>
          <w:tcPr>
            <w:tcW w:w="2815" w:type="dxa"/>
            <w:tcBorders>
              <w:top w:val="nil"/>
              <w:left w:val="nil"/>
              <w:bottom w:val="single" w:sz="8" w:space="0" w:color="000000"/>
              <w:right w:val="single" w:sz="8" w:space="0" w:color="000000"/>
            </w:tcBorders>
            <w:vAlign w:val="center"/>
            <w:hideMark/>
          </w:tcPr>
          <w:p w14:paraId="13613F11" w14:textId="77777777" w:rsidR="002E1410" w:rsidRPr="00357190" w:rsidRDefault="002E1410" w:rsidP="002E1410">
            <w:pPr>
              <w:jc w:val="left"/>
              <w:rPr>
                <w:rFonts w:eastAsia="Times New Roman"/>
                <w:szCs w:val="26"/>
              </w:rPr>
            </w:pPr>
            <w:r w:rsidRPr="00357190">
              <w:rPr>
                <w:rFonts w:eastAsia="Times New Roman"/>
                <w:szCs w:val="26"/>
              </w:rPr>
              <w:t>1,1-dichloroethylene (CH</w:t>
            </w:r>
            <w:r w:rsidRPr="00357190">
              <w:rPr>
                <w:rFonts w:eastAsia="Times New Roman"/>
                <w:szCs w:val="26"/>
                <w:vertAlign w:val="subscript"/>
              </w:rPr>
              <w:t>2</w:t>
            </w:r>
            <w:r w:rsidRPr="00357190">
              <w:rPr>
                <w:rFonts w:eastAsia="Times New Roman"/>
                <w:szCs w:val="26"/>
              </w:rPr>
              <w:t>CCl</w:t>
            </w:r>
            <w:r w:rsidRPr="00357190">
              <w:rPr>
                <w:rFonts w:eastAsia="Times New Roman"/>
                <w:szCs w:val="26"/>
                <w:vertAlign w:val="subscript"/>
              </w:rPr>
              <w:t>2</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14BD24C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3737AEB8" w14:textId="40D327F1" w:rsidR="002E1410" w:rsidRPr="00357190" w:rsidRDefault="002E1410" w:rsidP="002E1410">
            <w:pPr>
              <w:jc w:val="center"/>
              <w:rPr>
                <w:rFonts w:eastAsia="Times New Roman"/>
                <w:szCs w:val="26"/>
              </w:rPr>
            </w:pPr>
            <w:r w:rsidRPr="00357190">
              <w:rPr>
                <w:rFonts w:eastAsia="Times New Roman"/>
                <w:szCs w:val="26"/>
              </w:rPr>
              <w:t>≤ 0,05</w:t>
            </w:r>
          </w:p>
        </w:tc>
        <w:tc>
          <w:tcPr>
            <w:tcW w:w="1755" w:type="dxa"/>
            <w:tcBorders>
              <w:top w:val="nil"/>
              <w:left w:val="nil"/>
              <w:bottom w:val="single" w:sz="8" w:space="0" w:color="auto"/>
              <w:right w:val="single" w:sz="8" w:space="0" w:color="auto"/>
            </w:tcBorders>
            <w:vAlign w:val="center"/>
            <w:hideMark/>
          </w:tcPr>
          <w:p w14:paraId="6E36A1EE" w14:textId="77777777" w:rsidR="002E1410" w:rsidRPr="00357190" w:rsidRDefault="002E1410" w:rsidP="002E1410">
            <w:pPr>
              <w:jc w:val="center"/>
              <w:rPr>
                <w:rFonts w:eastAsia="Times New Roman"/>
                <w:szCs w:val="26"/>
              </w:rPr>
            </w:pPr>
            <w:r w:rsidRPr="00357190">
              <w:rPr>
                <w:rFonts w:eastAsia="Times New Roman"/>
                <w:szCs w:val="26"/>
              </w:rPr>
              <w:t>≤ 0,05</w:t>
            </w:r>
          </w:p>
        </w:tc>
        <w:tc>
          <w:tcPr>
            <w:tcW w:w="1744" w:type="dxa"/>
            <w:tcBorders>
              <w:top w:val="nil"/>
              <w:left w:val="nil"/>
              <w:bottom w:val="single" w:sz="8" w:space="0" w:color="000000"/>
              <w:right w:val="single" w:sz="8" w:space="0" w:color="000000"/>
            </w:tcBorders>
            <w:vAlign w:val="center"/>
            <w:hideMark/>
          </w:tcPr>
          <w:p w14:paraId="40EF268A"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00986F1E" w14:textId="77777777" w:rsidTr="00214F56">
        <w:trPr>
          <w:trHeight w:val="735"/>
        </w:trPr>
        <w:tc>
          <w:tcPr>
            <w:tcW w:w="563" w:type="dxa"/>
            <w:tcBorders>
              <w:top w:val="nil"/>
              <w:left w:val="single" w:sz="8" w:space="0" w:color="000000"/>
              <w:bottom w:val="single" w:sz="8" w:space="0" w:color="000000"/>
              <w:right w:val="single" w:sz="8" w:space="0" w:color="000000"/>
            </w:tcBorders>
            <w:vAlign w:val="center"/>
            <w:hideMark/>
          </w:tcPr>
          <w:p w14:paraId="5598FEFD" w14:textId="77777777" w:rsidR="002E1410" w:rsidRPr="00357190" w:rsidRDefault="002E1410" w:rsidP="002E1410">
            <w:pPr>
              <w:jc w:val="center"/>
              <w:rPr>
                <w:rFonts w:eastAsia="Times New Roman"/>
                <w:szCs w:val="26"/>
              </w:rPr>
            </w:pPr>
            <w:r w:rsidRPr="00357190">
              <w:rPr>
                <w:rFonts w:eastAsia="Times New Roman"/>
                <w:szCs w:val="26"/>
              </w:rPr>
              <w:t>48</w:t>
            </w:r>
          </w:p>
        </w:tc>
        <w:tc>
          <w:tcPr>
            <w:tcW w:w="2815" w:type="dxa"/>
            <w:tcBorders>
              <w:top w:val="nil"/>
              <w:left w:val="nil"/>
              <w:bottom w:val="single" w:sz="8" w:space="0" w:color="000000"/>
              <w:right w:val="single" w:sz="8" w:space="0" w:color="000000"/>
            </w:tcBorders>
            <w:vAlign w:val="center"/>
            <w:hideMark/>
          </w:tcPr>
          <w:p w14:paraId="697B1EE0" w14:textId="77777777" w:rsidR="002E1410" w:rsidRPr="00357190" w:rsidRDefault="002E1410" w:rsidP="002E1410">
            <w:pPr>
              <w:jc w:val="left"/>
              <w:rPr>
                <w:rFonts w:eastAsia="Times New Roman"/>
                <w:szCs w:val="26"/>
              </w:rPr>
            </w:pPr>
            <w:r w:rsidRPr="00357190">
              <w:rPr>
                <w:rFonts w:eastAsia="Times New Roman"/>
                <w:szCs w:val="26"/>
              </w:rPr>
              <w:t>1,2-dichloroethane (C</w:t>
            </w:r>
            <w:r w:rsidRPr="00357190">
              <w:rPr>
                <w:rFonts w:eastAsia="Times New Roman"/>
                <w:szCs w:val="26"/>
                <w:vertAlign w:val="subscript"/>
              </w:rPr>
              <w:t>2</w:t>
            </w:r>
            <w:r w:rsidRPr="00357190">
              <w:rPr>
                <w:rFonts w:eastAsia="Times New Roman"/>
                <w:szCs w:val="26"/>
              </w:rPr>
              <w:t>H</w:t>
            </w:r>
            <w:r w:rsidRPr="00357190">
              <w:rPr>
                <w:rFonts w:eastAsia="Times New Roman"/>
                <w:szCs w:val="26"/>
                <w:vertAlign w:val="subscript"/>
              </w:rPr>
              <w:t>4</w:t>
            </w:r>
            <w:r w:rsidRPr="00357190">
              <w:rPr>
                <w:rFonts w:eastAsia="Times New Roman"/>
                <w:szCs w:val="26"/>
              </w:rPr>
              <w:t>Cl</w:t>
            </w:r>
            <w:r w:rsidRPr="00357190">
              <w:rPr>
                <w:rFonts w:eastAsia="Times New Roman"/>
                <w:szCs w:val="26"/>
                <w:vertAlign w:val="subscript"/>
              </w:rPr>
              <w:t>2</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335C77F4"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7D7299CA" w14:textId="20866623" w:rsidR="002E1410" w:rsidRPr="00357190" w:rsidRDefault="002E1410" w:rsidP="002E1410">
            <w:pPr>
              <w:jc w:val="center"/>
              <w:rPr>
                <w:rFonts w:eastAsia="Times New Roman"/>
                <w:szCs w:val="26"/>
              </w:rPr>
            </w:pPr>
            <w:r w:rsidRPr="00357190">
              <w:rPr>
                <w:rFonts w:eastAsia="Times New Roman"/>
                <w:szCs w:val="26"/>
              </w:rPr>
              <w:t>≤ 0,03</w:t>
            </w:r>
          </w:p>
        </w:tc>
        <w:tc>
          <w:tcPr>
            <w:tcW w:w="1755" w:type="dxa"/>
            <w:tcBorders>
              <w:top w:val="nil"/>
              <w:left w:val="nil"/>
              <w:bottom w:val="single" w:sz="8" w:space="0" w:color="auto"/>
              <w:right w:val="single" w:sz="8" w:space="0" w:color="auto"/>
            </w:tcBorders>
            <w:vAlign w:val="center"/>
            <w:hideMark/>
          </w:tcPr>
          <w:p w14:paraId="3082C588" w14:textId="77777777" w:rsidR="002E1410" w:rsidRPr="00357190" w:rsidRDefault="002E1410" w:rsidP="002E1410">
            <w:pPr>
              <w:jc w:val="center"/>
              <w:rPr>
                <w:rFonts w:eastAsia="Times New Roman"/>
                <w:szCs w:val="26"/>
              </w:rPr>
            </w:pPr>
            <w:r w:rsidRPr="00357190">
              <w:rPr>
                <w:rFonts w:eastAsia="Times New Roman"/>
                <w:szCs w:val="26"/>
              </w:rPr>
              <w:t>≤ 0,03</w:t>
            </w:r>
          </w:p>
        </w:tc>
        <w:tc>
          <w:tcPr>
            <w:tcW w:w="1744" w:type="dxa"/>
            <w:tcBorders>
              <w:top w:val="nil"/>
              <w:left w:val="nil"/>
              <w:bottom w:val="single" w:sz="8" w:space="0" w:color="000000"/>
              <w:right w:val="single" w:sz="8" w:space="0" w:color="000000"/>
            </w:tcBorders>
            <w:vAlign w:val="center"/>
            <w:hideMark/>
          </w:tcPr>
          <w:p w14:paraId="23E0C2A8"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1BF608E7"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72EB7B55" w14:textId="77777777" w:rsidR="002E1410" w:rsidRPr="00357190" w:rsidRDefault="002E1410" w:rsidP="002E1410">
            <w:pPr>
              <w:jc w:val="center"/>
              <w:rPr>
                <w:rFonts w:eastAsia="Times New Roman"/>
                <w:szCs w:val="26"/>
              </w:rPr>
            </w:pPr>
            <w:r w:rsidRPr="00357190">
              <w:rPr>
                <w:rFonts w:eastAsia="Times New Roman"/>
                <w:szCs w:val="26"/>
              </w:rPr>
              <w:t>49</w:t>
            </w:r>
          </w:p>
        </w:tc>
        <w:tc>
          <w:tcPr>
            <w:tcW w:w="2815" w:type="dxa"/>
            <w:tcBorders>
              <w:top w:val="nil"/>
              <w:left w:val="nil"/>
              <w:bottom w:val="single" w:sz="8" w:space="0" w:color="000000"/>
              <w:right w:val="single" w:sz="8" w:space="0" w:color="000000"/>
            </w:tcBorders>
            <w:vAlign w:val="center"/>
            <w:hideMark/>
          </w:tcPr>
          <w:p w14:paraId="4EE756E1" w14:textId="77777777" w:rsidR="002E1410" w:rsidRPr="00357190" w:rsidRDefault="002E1410" w:rsidP="002E1410">
            <w:pPr>
              <w:jc w:val="left"/>
              <w:rPr>
                <w:rFonts w:eastAsia="Times New Roman"/>
                <w:szCs w:val="26"/>
              </w:rPr>
            </w:pPr>
            <w:r w:rsidRPr="00357190">
              <w:rPr>
                <w:rFonts w:eastAsia="Times New Roman"/>
                <w:szCs w:val="26"/>
              </w:rPr>
              <w:t>Chloroform (CHCl</w:t>
            </w:r>
            <w:r w:rsidRPr="00357190">
              <w:rPr>
                <w:rFonts w:eastAsia="Times New Roman"/>
                <w:szCs w:val="26"/>
                <w:vertAlign w:val="subscript"/>
              </w:rPr>
              <w:t>3</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1BFCC371"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4AE28763" w14:textId="7775E82D" w:rsidR="002E1410" w:rsidRPr="00357190" w:rsidRDefault="002E1410" w:rsidP="002E1410">
            <w:pPr>
              <w:jc w:val="center"/>
              <w:rPr>
                <w:rFonts w:eastAsia="Times New Roman"/>
                <w:szCs w:val="26"/>
              </w:rPr>
            </w:pPr>
            <w:r w:rsidRPr="00357190">
              <w:rPr>
                <w:rFonts w:eastAsia="Times New Roman"/>
                <w:szCs w:val="26"/>
              </w:rPr>
              <w:t>≤ 0,3</w:t>
            </w:r>
          </w:p>
        </w:tc>
        <w:tc>
          <w:tcPr>
            <w:tcW w:w="1755" w:type="dxa"/>
            <w:tcBorders>
              <w:top w:val="nil"/>
              <w:left w:val="nil"/>
              <w:bottom w:val="single" w:sz="8" w:space="0" w:color="auto"/>
              <w:right w:val="single" w:sz="8" w:space="0" w:color="auto"/>
            </w:tcBorders>
            <w:vAlign w:val="center"/>
            <w:hideMark/>
          </w:tcPr>
          <w:p w14:paraId="6F70C9C9" w14:textId="77777777" w:rsidR="002E1410" w:rsidRPr="00357190" w:rsidRDefault="002E1410" w:rsidP="002E1410">
            <w:pPr>
              <w:jc w:val="center"/>
              <w:rPr>
                <w:rFonts w:eastAsia="Times New Roman"/>
                <w:szCs w:val="26"/>
              </w:rPr>
            </w:pPr>
            <w:r w:rsidRPr="00357190">
              <w:rPr>
                <w:rFonts w:eastAsia="Times New Roman"/>
                <w:szCs w:val="26"/>
              </w:rPr>
              <w:t>≤ 0,3</w:t>
            </w:r>
          </w:p>
        </w:tc>
        <w:tc>
          <w:tcPr>
            <w:tcW w:w="1744" w:type="dxa"/>
            <w:tcBorders>
              <w:top w:val="nil"/>
              <w:left w:val="nil"/>
              <w:bottom w:val="single" w:sz="8" w:space="0" w:color="000000"/>
              <w:right w:val="single" w:sz="8" w:space="0" w:color="000000"/>
            </w:tcBorders>
            <w:vAlign w:val="center"/>
            <w:hideMark/>
          </w:tcPr>
          <w:p w14:paraId="54FA28A4"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044F431"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48C039EB" w14:textId="77777777" w:rsidR="002E1410" w:rsidRPr="00357190" w:rsidRDefault="002E1410" w:rsidP="002E1410">
            <w:pPr>
              <w:jc w:val="center"/>
              <w:rPr>
                <w:rFonts w:eastAsia="Times New Roman"/>
                <w:szCs w:val="26"/>
              </w:rPr>
            </w:pPr>
            <w:r w:rsidRPr="00357190">
              <w:rPr>
                <w:rFonts w:eastAsia="Times New Roman"/>
                <w:szCs w:val="26"/>
              </w:rPr>
              <w:t>50</w:t>
            </w:r>
          </w:p>
        </w:tc>
        <w:tc>
          <w:tcPr>
            <w:tcW w:w="2815" w:type="dxa"/>
            <w:tcBorders>
              <w:top w:val="nil"/>
              <w:left w:val="nil"/>
              <w:bottom w:val="single" w:sz="8" w:space="0" w:color="000000"/>
              <w:right w:val="single" w:sz="8" w:space="0" w:color="000000"/>
            </w:tcBorders>
            <w:vAlign w:val="center"/>
            <w:hideMark/>
          </w:tcPr>
          <w:p w14:paraId="117AC876" w14:textId="77777777" w:rsidR="002E1410" w:rsidRPr="00357190" w:rsidRDefault="002E1410" w:rsidP="002E1410">
            <w:pPr>
              <w:jc w:val="left"/>
              <w:rPr>
                <w:rFonts w:eastAsia="Times New Roman"/>
                <w:szCs w:val="26"/>
              </w:rPr>
            </w:pPr>
            <w:r w:rsidRPr="00357190">
              <w:rPr>
                <w:rFonts w:eastAsia="Times New Roman"/>
                <w:szCs w:val="26"/>
              </w:rPr>
              <w:t>1,4-Dioxane (C</w:t>
            </w:r>
            <w:r w:rsidRPr="00357190">
              <w:rPr>
                <w:rFonts w:eastAsia="Times New Roman"/>
                <w:szCs w:val="26"/>
                <w:vertAlign w:val="subscript"/>
              </w:rPr>
              <w:t>4</w:t>
            </w:r>
            <w:r w:rsidRPr="00357190">
              <w:rPr>
                <w:rFonts w:eastAsia="Times New Roman"/>
                <w:szCs w:val="26"/>
              </w:rPr>
              <w:t>H</w:t>
            </w:r>
            <w:r w:rsidRPr="00357190">
              <w:rPr>
                <w:rFonts w:eastAsia="Times New Roman"/>
                <w:szCs w:val="26"/>
                <w:vertAlign w:val="subscript"/>
              </w:rPr>
              <w:t>8</w:t>
            </w:r>
            <w:r w:rsidRPr="00357190">
              <w:rPr>
                <w:rFonts w:eastAsia="Times New Roman"/>
                <w:szCs w:val="26"/>
              </w:rPr>
              <w:t>O</w:t>
            </w:r>
            <w:r w:rsidRPr="00357190">
              <w:rPr>
                <w:rFonts w:eastAsia="Times New Roman"/>
                <w:szCs w:val="26"/>
                <w:vertAlign w:val="subscript"/>
              </w:rPr>
              <w:t>2</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2E69136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101A73FF" w14:textId="4EDEA6A9" w:rsidR="002E1410" w:rsidRPr="00357190" w:rsidRDefault="002E1410" w:rsidP="002E1410">
            <w:pPr>
              <w:jc w:val="center"/>
              <w:rPr>
                <w:rFonts w:eastAsia="Times New Roman"/>
                <w:szCs w:val="26"/>
              </w:rPr>
            </w:pPr>
            <w:r w:rsidRPr="00357190">
              <w:rPr>
                <w:rFonts w:eastAsia="Times New Roman"/>
                <w:szCs w:val="26"/>
              </w:rPr>
              <w:t>≤ 0,05</w:t>
            </w:r>
          </w:p>
        </w:tc>
        <w:tc>
          <w:tcPr>
            <w:tcW w:w="1755" w:type="dxa"/>
            <w:tcBorders>
              <w:top w:val="nil"/>
              <w:left w:val="nil"/>
              <w:bottom w:val="single" w:sz="8" w:space="0" w:color="auto"/>
              <w:right w:val="single" w:sz="8" w:space="0" w:color="auto"/>
            </w:tcBorders>
            <w:vAlign w:val="center"/>
            <w:hideMark/>
          </w:tcPr>
          <w:p w14:paraId="61E0B0BC" w14:textId="77777777" w:rsidR="002E1410" w:rsidRPr="00357190" w:rsidRDefault="002E1410" w:rsidP="002E1410">
            <w:pPr>
              <w:jc w:val="center"/>
              <w:rPr>
                <w:rFonts w:eastAsia="Times New Roman"/>
                <w:szCs w:val="26"/>
              </w:rPr>
            </w:pPr>
            <w:r w:rsidRPr="00357190">
              <w:rPr>
                <w:rFonts w:eastAsia="Times New Roman"/>
                <w:szCs w:val="26"/>
              </w:rPr>
              <w:t>≤ 0,05</w:t>
            </w:r>
          </w:p>
        </w:tc>
        <w:tc>
          <w:tcPr>
            <w:tcW w:w="1744" w:type="dxa"/>
            <w:tcBorders>
              <w:top w:val="nil"/>
              <w:left w:val="nil"/>
              <w:bottom w:val="single" w:sz="8" w:space="0" w:color="000000"/>
              <w:right w:val="single" w:sz="8" w:space="0" w:color="000000"/>
            </w:tcBorders>
            <w:vAlign w:val="center"/>
            <w:hideMark/>
          </w:tcPr>
          <w:p w14:paraId="03E917DC"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15B2208A" w14:textId="77777777" w:rsidTr="00214F56">
        <w:trPr>
          <w:trHeight w:val="1005"/>
        </w:trPr>
        <w:tc>
          <w:tcPr>
            <w:tcW w:w="563" w:type="dxa"/>
            <w:tcBorders>
              <w:top w:val="nil"/>
              <w:left w:val="single" w:sz="8" w:space="0" w:color="000000"/>
              <w:bottom w:val="single" w:sz="8" w:space="0" w:color="000000"/>
              <w:right w:val="single" w:sz="8" w:space="0" w:color="000000"/>
            </w:tcBorders>
            <w:vAlign w:val="center"/>
            <w:hideMark/>
          </w:tcPr>
          <w:p w14:paraId="1058C828" w14:textId="77777777" w:rsidR="002E1410" w:rsidRPr="00357190" w:rsidRDefault="002E1410" w:rsidP="002E1410">
            <w:pPr>
              <w:jc w:val="center"/>
              <w:rPr>
                <w:rFonts w:eastAsia="Times New Roman"/>
                <w:szCs w:val="26"/>
              </w:rPr>
            </w:pPr>
            <w:r w:rsidRPr="00357190">
              <w:rPr>
                <w:rFonts w:eastAsia="Times New Roman"/>
                <w:szCs w:val="26"/>
              </w:rPr>
              <w:t>51</w:t>
            </w:r>
          </w:p>
        </w:tc>
        <w:tc>
          <w:tcPr>
            <w:tcW w:w="2815" w:type="dxa"/>
            <w:tcBorders>
              <w:top w:val="nil"/>
              <w:left w:val="nil"/>
              <w:bottom w:val="single" w:sz="8" w:space="0" w:color="000000"/>
              <w:right w:val="single" w:sz="8" w:space="0" w:color="000000"/>
            </w:tcBorders>
            <w:vAlign w:val="center"/>
            <w:hideMark/>
          </w:tcPr>
          <w:p w14:paraId="39035D88" w14:textId="77777777" w:rsidR="002E1410" w:rsidRPr="00357190" w:rsidRDefault="002E1410" w:rsidP="002E1410">
            <w:pPr>
              <w:jc w:val="left"/>
              <w:rPr>
                <w:rFonts w:eastAsia="Times New Roman"/>
                <w:szCs w:val="26"/>
              </w:rPr>
            </w:pPr>
            <w:r w:rsidRPr="00357190">
              <w:rPr>
                <w:rFonts w:eastAsia="Times New Roman"/>
                <w:szCs w:val="26"/>
              </w:rPr>
              <w:t>Diethylhexylphthalate (DEHP) (C₆H₄(CO₂C₈H₁₇)₂)</w:t>
            </w:r>
          </w:p>
        </w:tc>
        <w:tc>
          <w:tcPr>
            <w:tcW w:w="1213" w:type="dxa"/>
            <w:tcBorders>
              <w:top w:val="nil"/>
              <w:left w:val="nil"/>
              <w:bottom w:val="single" w:sz="8" w:space="0" w:color="000000"/>
              <w:right w:val="single" w:sz="8" w:space="0" w:color="000000"/>
            </w:tcBorders>
            <w:vAlign w:val="center"/>
            <w:hideMark/>
          </w:tcPr>
          <w:p w14:paraId="5127EA52"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0355234F" w14:textId="496830C9" w:rsidR="002E1410" w:rsidRPr="00357190" w:rsidRDefault="002E1410" w:rsidP="002E1410">
            <w:pPr>
              <w:jc w:val="center"/>
              <w:rPr>
                <w:rFonts w:eastAsia="Times New Roman"/>
                <w:szCs w:val="26"/>
              </w:rPr>
            </w:pPr>
            <w:r w:rsidRPr="00357190">
              <w:rPr>
                <w:rFonts w:eastAsia="Times New Roman"/>
                <w:szCs w:val="26"/>
              </w:rPr>
              <w:t>≤ 0,002</w:t>
            </w:r>
          </w:p>
        </w:tc>
        <w:tc>
          <w:tcPr>
            <w:tcW w:w="1755" w:type="dxa"/>
            <w:tcBorders>
              <w:top w:val="nil"/>
              <w:left w:val="nil"/>
              <w:bottom w:val="single" w:sz="8" w:space="0" w:color="auto"/>
              <w:right w:val="single" w:sz="8" w:space="0" w:color="auto"/>
            </w:tcBorders>
            <w:vAlign w:val="center"/>
            <w:hideMark/>
          </w:tcPr>
          <w:p w14:paraId="7438472B" w14:textId="77777777" w:rsidR="002E1410" w:rsidRPr="00357190" w:rsidRDefault="002E1410" w:rsidP="002E1410">
            <w:pPr>
              <w:jc w:val="center"/>
              <w:rPr>
                <w:rFonts w:eastAsia="Times New Roman"/>
                <w:szCs w:val="26"/>
              </w:rPr>
            </w:pPr>
            <w:r w:rsidRPr="00357190">
              <w:rPr>
                <w:rFonts w:eastAsia="Times New Roman"/>
                <w:szCs w:val="26"/>
              </w:rPr>
              <w:t>≤ 0,002</w:t>
            </w:r>
          </w:p>
        </w:tc>
        <w:tc>
          <w:tcPr>
            <w:tcW w:w="1744" w:type="dxa"/>
            <w:tcBorders>
              <w:top w:val="nil"/>
              <w:left w:val="nil"/>
              <w:bottom w:val="single" w:sz="8" w:space="0" w:color="000000"/>
              <w:right w:val="single" w:sz="8" w:space="0" w:color="000000"/>
            </w:tcBorders>
            <w:vAlign w:val="center"/>
            <w:hideMark/>
          </w:tcPr>
          <w:p w14:paraId="2E0F22AD"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1224A95F" w14:textId="77777777" w:rsidTr="00214F56">
        <w:trPr>
          <w:trHeight w:val="675"/>
        </w:trPr>
        <w:tc>
          <w:tcPr>
            <w:tcW w:w="563" w:type="dxa"/>
            <w:tcBorders>
              <w:top w:val="nil"/>
              <w:left w:val="single" w:sz="8" w:space="0" w:color="000000"/>
              <w:bottom w:val="single" w:sz="8" w:space="0" w:color="000000"/>
              <w:right w:val="single" w:sz="8" w:space="0" w:color="000000"/>
            </w:tcBorders>
            <w:vAlign w:val="center"/>
            <w:hideMark/>
          </w:tcPr>
          <w:p w14:paraId="6D9711DE" w14:textId="77777777" w:rsidR="002E1410" w:rsidRPr="00357190" w:rsidRDefault="002E1410" w:rsidP="002E1410">
            <w:pPr>
              <w:jc w:val="center"/>
              <w:rPr>
                <w:rFonts w:eastAsia="Times New Roman"/>
                <w:szCs w:val="26"/>
              </w:rPr>
            </w:pPr>
            <w:r w:rsidRPr="00357190">
              <w:rPr>
                <w:rFonts w:eastAsia="Times New Roman"/>
                <w:szCs w:val="26"/>
              </w:rPr>
              <w:t>52</w:t>
            </w:r>
          </w:p>
        </w:tc>
        <w:tc>
          <w:tcPr>
            <w:tcW w:w="2815" w:type="dxa"/>
            <w:tcBorders>
              <w:top w:val="nil"/>
              <w:left w:val="nil"/>
              <w:bottom w:val="single" w:sz="8" w:space="0" w:color="000000"/>
              <w:right w:val="single" w:sz="8" w:space="0" w:color="000000"/>
            </w:tcBorders>
            <w:vAlign w:val="center"/>
            <w:hideMark/>
          </w:tcPr>
          <w:p w14:paraId="57955347" w14:textId="77777777" w:rsidR="002E1410" w:rsidRPr="00357190" w:rsidRDefault="002E1410" w:rsidP="002E1410">
            <w:pPr>
              <w:jc w:val="left"/>
              <w:rPr>
                <w:rFonts w:eastAsia="Times New Roman"/>
                <w:szCs w:val="26"/>
              </w:rPr>
            </w:pPr>
            <w:r w:rsidRPr="00357190">
              <w:rPr>
                <w:rFonts w:eastAsia="Times New Roman"/>
                <w:szCs w:val="26"/>
              </w:rPr>
              <w:t>Vinyl chloride (CH₂=CHCl)</w:t>
            </w:r>
          </w:p>
        </w:tc>
        <w:tc>
          <w:tcPr>
            <w:tcW w:w="1213" w:type="dxa"/>
            <w:tcBorders>
              <w:top w:val="nil"/>
              <w:left w:val="nil"/>
              <w:bottom w:val="single" w:sz="8" w:space="0" w:color="000000"/>
              <w:right w:val="single" w:sz="8" w:space="0" w:color="000000"/>
            </w:tcBorders>
            <w:vAlign w:val="center"/>
            <w:hideMark/>
          </w:tcPr>
          <w:p w14:paraId="16A8BEB6"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62A8FF84" w14:textId="3B8F324C" w:rsidR="002E1410" w:rsidRPr="00357190" w:rsidRDefault="002E1410" w:rsidP="002E1410">
            <w:pPr>
              <w:jc w:val="center"/>
              <w:rPr>
                <w:rFonts w:eastAsia="Times New Roman"/>
                <w:szCs w:val="26"/>
              </w:rPr>
            </w:pPr>
            <w:r w:rsidRPr="00357190">
              <w:rPr>
                <w:rFonts w:eastAsia="Times New Roman"/>
                <w:szCs w:val="26"/>
              </w:rPr>
              <w:t>≤ 0,01</w:t>
            </w:r>
          </w:p>
        </w:tc>
        <w:tc>
          <w:tcPr>
            <w:tcW w:w="1755" w:type="dxa"/>
            <w:tcBorders>
              <w:top w:val="nil"/>
              <w:left w:val="nil"/>
              <w:bottom w:val="single" w:sz="8" w:space="0" w:color="auto"/>
              <w:right w:val="single" w:sz="8" w:space="0" w:color="auto"/>
            </w:tcBorders>
            <w:vAlign w:val="center"/>
            <w:hideMark/>
          </w:tcPr>
          <w:p w14:paraId="085F5C06" w14:textId="77777777" w:rsidR="002E1410" w:rsidRPr="00357190" w:rsidRDefault="002E1410" w:rsidP="002E1410">
            <w:pPr>
              <w:jc w:val="center"/>
              <w:rPr>
                <w:rFonts w:eastAsia="Times New Roman"/>
                <w:szCs w:val="26"/>
              </w:rPr>
            </w:pPr>
            <w:r w:rsidRPr="00357190">
              <w:rPr>
                <w:rFonts w:eastAsia="Times New Roman"/>
                <w:szCs w:val="26"/>
              </w:rPr>
              <w:t>≤ 0,01</w:t>
            </w:r>
          </w:p>
        </w:tc>
        <w:tc>
          <w:tcPr>
            <w:tcW w:w="1744" w:type="dxa"/>
            <w:tcBorders>
              <w:top w:val="nil"/>
              <w:left w:val="nil"/>
              <w:bottom w:val="single" w:sz="8" w:space="0" w:color="000000"/>
              <w:right w:val="single" w:sz="8" w:space="0" w:color="000000"/>
            </w:tcBorders>
            <w:vAlign w:val="center"/>
            <w:hideMark/>
          </w:tcPr>
          <w:p w14:paraId="4D5A0954"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01A3CEEB" w14:textId="77777777" w:rsidTr="00214F56">
        <w:trPr>
          <w:trHeight w:val="675"/>
        </w:trPr>
        <w:tc>
          <w:tcPr>
            <w:tcW w:w="563" w:type="dxa"/>
            <w:tcBorders>
              <w:top w:val="nil"/>
              <w:left w:val="single" w:sz="8" w:space="0" w:color="000000"/>
              <w:bottom w:val="single" w:sz="8" w:space="0" w:color="000000"/>
              <w:right w:val="single" w:sz="8" w:space="0" w:color="000000"/>
            </w:tcBorders>
            <w:vAlign w:val="center"/>
            <w:hideMark/>
          </w:tcPr>
          <w:p w14:paraId="23824A6D" w14:textId="77777777" w:rsidR="002E1410" w:rsidRPr="00357190" w:rsidRDefault="002E1410" w:rsidP="002E1410">
            <w:pPr>
              <w:jc w:val="center"/>
              <w:rPr>
                <w:rFonts w:eastAsia="Times New Roman"/>
                <w:szCs w:val="26"/>
              </w:rPr>
            </w:pPr>
            <w:r w:rsidRPr="00357190">
              <w:rPr>
                <w:rFonts w:eastAsia="Times New Roman"/>
                <w:szCs w:val="26"/>
              </w:rPr>
              <w:t>53</w:t>
            </w:r>
          </w:p>
        </w:tc>
        <w:tc>
          <w:tcPr>
            <w:tcW w:w="2815" w:type="dxa"/>
            <w:tcBorders>
              <w:top w:val="nil"/>
              <w:left w:val="nil"/>
              <w:bottom w:val="single" w:sz="8" w:space="0" w:color="000000"/>
              <w:right w:val="single" w:sz="8" w:space="0" w:color="000000"/>
            </w:tcBorders>
            <w:vAlign w:val="center"/>
            <w:hideMark/>
          </w:tcPr>
          <w:p w14:paraId="586DF1D1" w14:textId="77777777" w:rsidR="002E1410" w:rsidRPr="00357190" w:rsidRDefault="002E1410" w:rsidP="002E1410">
            <w:pPr>
              <w:jc w:val="left"/>
              <w:rPr>
                <w:rFonts w:eastAsia="Times New Roman"/>
                <w:szCs w:val="26"/>
              </w:rPr>
            </w:pPr>
            <w:r w:rsidRPr="00357190">
              <w:rPr>
                <w:rFonts w:eastAsia="Times New Roman"/>
                <w:szCs w:val="26"/>
              </w:rPr>
              <w:t>Acrylonitrile (CH₂CHCN)</w:t>
            </w:r>
          </w:p>
        </w:tc>
        <w:tc>
          <w:tcPr>
            <w:tcW w:w="1213" w:type="dxa"/>
            <w:tcBorders>
              <w:top w:val="nil"/>
              <w:left w:val="nil"/>
              <w:bottom w:val="single" w:sz="8" w:space="0" w:color="000000"/>
              <w:right w:val="single" w:sz="8" w:space="0" w:color="000000"/>
            </w:tcBorders>
            <w:vAlign w:val="center"/>
            <w:hideMark/>
          </w:tcPr>
          <w:p w14:paraId="0CE2BDF0"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719D5FF3" w14:textId="5546F8F7" w:rsidR="002E1410" w:rsidRPr="00357190" w:rsidRDefault="002E1410" w:rsidP="002E1410">
            <w:pPr>
              <w:jc w:val="center"/>
              <w:rPr>
                <w:rFonts w:eastAsia="Times New Roman"/>
                <w:szCs w:val="26"/>
              </w:rPr>
            </w:pPr>
            <w:r w:rsidRPr="00357190">
              <w:rPr>
                <w:rFonts w:eastAsia="Times New Roman"/>
                <w:szCs w:val="26"/>
              </w:rPr>
              <w:t>≤ 0,01</w:t>
            </w:r>
          </w:p>
        </w:tc>
        <w:tc>
          <w:tcPr>
            <w:tcW w:w="1755" w:type="dxa"/>
            <w:tcBorders>
              <w:top w:val="nil"/>
              <w:left w:val="nil"/>
              <w:bottom w:val="single" w:sz="8" w:space="0" w:color="auto"/>
              <w:right w:val="single" w:sz="8" w:space="0" w:color="auto"/>
            </w:tcBorders>
            <w:vAlign w:val="center"/>
            <w:hideMark/>
          </w:tcPr>
          <w:p w14:paraId="3D76DD39" w14:textId="77777777" w:rsidR="002E1410" w:rsidRPr="00357190" w:rsidRDefault="002E1410" w:rsidP="002E1410">
            <w:pPr>
              <w:jc w:val="center"/>
              <w:rPr>
                <w:rFonts w:eastAsia="Times New Roman"/>
                <w:szCs w:val="26"/>
              </w:rPr>
            </w:pPr>
            <w:r w:rsidRPr="00357190">
              <w:rPr>
                <w:rFonts w:eastAsia="Times New Roman"/>
                <w:szCs w:val="26"/>
              </w:rPr>
              <w:t>≤ 0,01</w:t>
            </w:r>
          </w:p>
        </w:tc>
        <w:tc>
          <w:tcPr>
            <w:tcW w:w="1744" w:type="dxa"/>
            <w:tcBorders>
              <w:top w:val="nil"/>
              <w:left w:val="nil"/>
              <w:bottom w:val="single" w:sz="8" w:space="0" w:color="000000"/>
              <w:right w:val="single" w:sz="8" w:space="0" w:color="000000"/>
            </w:tcBorders>
            <w:vAlign w:val="center"/>
            <w:hideMark/>
          </w:tcPr>
          <w:p w14:paraId="14119592"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0B58904E"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0445CECA" w14:textId="77777777" w:rsidR="002E1410" w:rsidRPr="00357190" w:rsidRDefault="002E1410" w:rsidP="002E1410">
            <w:pPr>
              <w:jc w:val="center"/>
              <w:rPr>
                <w:rFonts w:eastAsia="Times New Roman"/>
                <w:szCs w:val="26"/>
              </w:rPr>
            </w:pPr>
            <w:r w:rsidRPr="00357190">
              <w:rPr>
                <w:rFonts w:eastAsia="Times New Roman"/>
                <w:szCs w:val="26"/>
              </w:rPr>
              <w:t>54</w:t>
            </w:r>
          </w:p>
        </w:tc>
        <w:tc>
          <w:tcPr>
            <w:tcW w:w="2815" w:type="dxa"/>
            <w:tcBorders>
              <w:top w:val="nil"/>
              <w:left w:val="nil"/>
              <w:bottom w:val="single" w:sz="8" w:space="0" w:color="000000"/>
              <w:right w:val="single" w:sz="8" w:space="0" w:color="000000"/>
            </w:tcBorders>
            <w:vAlign w:val="center"/>
            <w:hideMark/>
          </w:tcPr>
          <w:p w14:paraId="051ABE74" w14:textId="77777777" w:rsidR="002E1410" w:rsidRPr="00357190" w:rsidRDefault="002E1410" w:rsidP="002E1410">
            <w:pPr>
              <w:jc w:val="left"/>
              <w:rPr>
                <w:rFonts w:eastAsia="Times New Roman"/>
                <w:szCs w:val="26"/>
              </w:rPr>
            </w:pPr>
            <w:r w:rsidRPr="00357190">
              <w:rPr>
                <w:rFonts w:eastAsia="Times New Roman"/>
                <w:szCs w:val="26"/>
              </w:rPr>
              <w:t>Bromoform (CHBr</w:t>
            </w:r>
            <w:r w:rsidRPr="00357190">
              <w:rPr>
                <w:rFonts w:eastAsia="Times New Roman"/>
                <w:szCs w:val="26"/>
                <w:vertAlign w:val="subscript"/>
              </w:rPr>
              <w:t>3</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6E09276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7039DBB5" w14:textId="474B97C7" w:rsidR="002E1410" w:rsidRPr="00357190" w:rsidRDefault="002E1410" w:rsidP="002E1410">
            <w:pPr>
              <w:jc w:val="center"/>
              <w:rPr>
                <w:rFonts w:eastAsia="Times New Roman"/>
                <w:szCs w:val="26"/>
              </w:rPr>
            </w:pPr>
            <w:r w:rsidRPr="00357190">
              <w:rPr>
                <w:rFonts w:eastAsia="Times New Roman"/>
                <w:szCs w:val="26"/>
              </w:rPr>
              <w:t>≤ 0,1</w:t>
            </w:r>
          </w:p>
        </w:tc>
        <w:tc>
          <w:tcPr>
            <w:tcW w:w="1755" w:type="dxa"/>
            <w:tcBorders>
              <w:top w:val="nil"/>
              <w:left w:val="nil"/>
              <w:bottom w:val="single" w:sz="8" w:space="0" w:color="auto"/>
              <w:right w:val="single" w:sz="8" w:space="0" w:color="auto"/>
            </w:tcBorders>
            <w:vAlign w:val="center"/>
            <w:hideMark/>
          </w:tcPr>
          <w:p w14:paraId="76AEA12B" w14:textId="77777777" w:rsidR="002E1410" w:rsidRPr="00357190" w:rsidRDefault="002E1410" w:rsidP="002E1410">
            <w:pPr>
              <w:jc w:val="center"/>
              <w:rPr>
                <w:rFonts w:eastAsia="Times New Roman"/>
                <w:szCs w:val="26"/>
              </w:rPr>
            </w:pPr>
            <w:r w:rsidRPr="00357190">
              <w:rPr>
                <w:rFonts w:eastAsia="Times New Roman"/>
                <w:szCs w:val="26"/>
              </w:rPr>
              <w:t>≤ 0,1</w:t>
            </w:r>
          </w:p>
        </w:tc>
        <w:tc>
          <w:tcPr>
            <w:tcW w:w="1744" w:type="dxa"/>
            <w:tcBorders>
              <w:top w:val="nil"/>
              <w:left w:val="nil"/>
              <w:bottom w:val="single" w:sz="8" w:space="0" w:color="000000"/>
              <w:right w:val="single" w:sz="8" w:space="0" w:color="000000"/>
            </w:tcBorders>
            <w:vAlign w:val="center"/>
            <w:hideMark/>
          </w:tcPr>
          <w:p w14:paraId="2469D68C"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003D58D"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5FA4B2D6" w14:textId="77777777" w:rsidR="002E1410" w:rsidRPr="00357190" w:rsidRDefault="002E1410" w:rsidP="002E1410">
            <w:pPr>
              <w:jc w:val="center"/>
              <w:rPr>
                <w:rFonts w:eastAsia="Times New Roman"/>
                <w:szCs w:val="26"/>
              </w:rPr>
            </w:pPr>
            <w:r w:rsidRPr="00357190">
              <w:rPr>
                <w:rFonts w:eastAsia="Times New Roman"/>
                <w:szCs w:val="26"/>
              </w:rPr>
              <w:t>55</w:t>
            </w:r>
          </w:p>
        </w:tc>
        <w:tc>
          <w:tcPr>
            <w:tcW w:w="2815" w:type="dxa"/>
            <w:tcBorders>
              <w:top w:val="nil"/>
              <w:left w:val="nil"/>
              <w:bottom w:val="single" w:sz="8" w:space="0" w:color="000000"/>
              <w:right w:val="single" w:sz="8" w:space="0" w:color="000000"/>
            </w:tcBorders>
            <w:vAlign w:val="center"/>
            <w:hideMark/>
          </w:tcPr>
          <w:p w14:paraId="4C6DA5EA" w14:textId="77777777" w:rsidR="002E1410" w:rsidRPr="00357190" w:rsidRDefault="002E1410" w:rsidP="002E1410">
            <w:pPr>
              <w:jc w:val="left"/>
              <w:rPr>
                <w:rFonts w:eastAsia="Times New Roman"/>
                <w:szCs w:val="26"/>
              </w:rPr>
            </w:pPr>
            <w:r w:rsidRPr="00357190">
              <w:rPr>
                <w:rFonts w:eastAsia="Times New Roman"/>
                <w:szCs w:val="26"/>
              </w:rPr>
              <w:t xml:space="preserve">Naphthalene (C₁₀H₈) </w:t>
            </w:r>
          </w:p>
        </w:tc>
        <w:tc>
          <w:tcPr>
            <w:tcW w:w="1213" w:type="dxa"/>
            <w:tcBorders>
              <w:top w:val="nil"/>
              <w:left w:val="nil"/>
              <w:bottom w:val="single" w:sz="8" w:space="0" w:color="000000"/>
              <w:right w:val="single" w:sz="8" w:space="0" w:color="000000"/>
            </w:tcBorders>
            <w:vAlign w:val="center"/>
            <w:hideMark/>
          </w:tcPr>
          <w:p w14:paraId="2582EA9C"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2A6F2C07" w14:textId="3FB2C340" w:rsidR="002E1410" w:rsidRPr="00357190" w:rsidRDefault="002E1410" w:rsidP="002E1410">
            <w:pPr>
              <w:jc w:val="center"/>
              <w:rPr>
                <w:rFonts w:eastAsia="Times New Roman"/>
                <w:szCs w:val="26"/>
              </w:rPr>
            </w:pPr>
            <w:r w:rsidRPr="00357190">
              <w:rPr>
                <w:rFonts w:eastAsia="Times New Roman"/>
                <w:szCs w:val="26"/>
              </w:rPr>
              <w:t>≤ 0,05</w:t>
            </w:r>
          </w:p>
        </w:tc>
        <w:tc>
          <w:tcPr>
            <w:tcW w:w="1755" w:type="dxa"/>
            <w:tcBorders>
              <w:top w:val="nil"/>
              <w:left w:val="nil"/>
              <w:bottom w:val="single" w:sz="8" w:space="0" w:color="auto"/>
              <w:right w:val="single" w:sz="8" w:space="0" w:color="auto"/>
            </w:tcBorders>
            <w:vAlign w:val="center"/>
            <w:hideMark/>
          </w:tcPr>
          <w:p w14:paraId="05F8DBB8" w14:textId="77777777" w:rsidR="002E1410" w:rsidRPr="00357190" w:rsidRDefault="002E1410" w:rsidP="002E1410">
            <w:pPr>
              <w:jc w:val="center"/>
              <w:rPr>
                <w:rFonts w:eastAsia="Times New Roman"/>
                <w:szCs w:val="26"/>
              </w:rPr>
            </w:pPr>
            <w:r w:rsidRPr="00357190">
              <w:rPr>
                <w:rFonts w:eastAsia="Times New Roman"/>
                <w:szCs w:val="26"/>
              </w:rPr>
              <w:t>≤ 0,05</w:t>
            </w:r>
          </w:p>
        </w:tc>
        <w:tc>
          <w:tcPr>
            <w:tcW w:w="1744" w:type="dxa"/>
            <w:tcBorders>
              <w:top w:val="nil"/>
              <w:left w:val="nil"/>
              <w:bottom w:val="single" w:sz="8" w:space="0" w:color="000000"/>
              <w:right w:val="single" w:sz="8" w:space="0" w:color="000000"/>
            </w:tcBorders>
            <w:vAlign w:val="center"/>
            <w:hideMark/>
          </w:tcPr>
          <w:p w14:paraId="3711C6C9"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090DA364"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6E245577" w14:textId="77777777" w:rsidR="002E1410" w:rsidRPr="00357190" w:rsidRDefault="002E1410" w:rsidP="002E1410">
            <w:pPr>
              <w:jc w:val="center"/>
              <w:rPr>
                <w:rFonts w:eastAsia="Times New Roman"/>
                <w:szCs w:val="26"/>
              </w:rPr>
            </w:pPr>
            <w:r w:rsidRPr="00357190">
              <w:rPr>
                <w:rFonts w:eastAsia="Times New Roman"/>
                <w:szCs w:val="26"/>
              </w:rPr>
              <w:t>56</w:t>
            </w:r>
          </w:p>
        </w:tc>
        <w:tc>
          <w:tcPr>
            <w:tcW w:w="2815" w:type="dxa"/>
            <w:tcBorders>
              <w:top w:val="nil"/>
              <w:left w:val="nil"/>
              <w:bottom w:val="single" w:sz="8" w:space="0" w:color="000000"/>
              <w:right w:val="single" w:sz="8" w:space="0" w:color="000000"/>
            </w:tcBorders>
            <w:vAlign w:val="center"/>
            <w:hideMark/>
          </w:tcPr>
          <w:p w14:paraId="02EFAEDE" w14:textId="77777777" w:rsidR="002E1410" w:rsidRPr="00357190" w:rsidRDefault="002E1410" w:rsidP="002E1410">
            <w:pPr>
              <w:jc w:val="left"/>
              <w:rPr>
                <w:rFonts w:eastAsia="Times New Roman"/>
                <w:szCs w:val="26"/>
              </w:rPr>
            </w:pPr>
            <w:r w:rsidRPr="00357190">
              <w:rPr>
                <w:rFonts w:eastAsia="Times New Roman"/>
                <w:szCs w:val="26"/>
              </w:rPr>
              <w:t xml:space="preserve">Formaldehyde (HCHO) </w:t>
            </w:r>
          </w:p>
        </w:tc>
        <w:tc>
          <w:tcPr>
            <w:tcW w:w="1213" w:type="dxa"/>
            <w:tcBorders>
              <w:top w:val="nil"/>
              <w:left w:val="nil"/>
              <w:bottom w:val="single" w:sz="8" w:space="0" w:color="000000"/>
              <w:right w:val="single" w:sz="8" w:space="0" w:color="000000"/>
            </w:tcBorders>
            <w:vAlign w:val="center"/>
            <w:hideMark/>
          </w:tcPr>
          <w:p w14:paraId="40143F3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63C9B5D0" w14:textId="402FF8F6" w:rsidR="002E1410" w:rsidRPr="00357190" w:rsidRDefault="002E1410" w:rsidP="002E1410">
            <w:pPr>
              <w:jc w:val="center"/>
              <w:rPr>
                <w:rFonts w:eastAsia="Times New Roman"/>
                <w:szCs w:val="26"/>
              </w:rPr>
            </w:pPr>
            <w:r w:rsidRPr="00357190">
              <w:rPr>
                <w:rFonts w:eastAsia="Times New Roman"/>
                <w:szCs w:val="26"/>
              </w:rPr>
              <w:t>≤ 1,0</w:t>
            </w:r>
          </w:p>
        </w:tc>
        <w:tc>
          <w:tcPr>
            <w:tcW w:w="1755" w:type="dxa"/>
            <w:tcBorders>
              <w:top w:val="nil"/>
              <w:left w:val="nil"/>
              <w:bottom w:val="single" w:sz="8" w:space="0" w:color="auto"/>
              <w:right w:val="single" w:sz="8" w:space="0" w:color="auto"/>
            </w:tcBorders>
            <w:vAlign w:val="center"/>
            <w:hideMark/>
          </w:tcPr>
          <w:p w14:paraId="4C50CA13" w14:textId="77777777" w:rsidR="002E1410" w:rsidRPr="00357190" w:rsidRDefault="002E1410" w:rsidP="002E1410">
            <w:pPr>
              <w:jc w:val="center"/>
              <w:rPr>
                <w:rFonts w:eastAsia="Times New Roman"/>
                <w:szCs w:val="26"/>
              </w:rPr>
            </w:pPr>
            <w:r w:rsidRPr="00357190">
              <w:rPr>
                <w:rFonts w:eastAsia="Times New Roman"/>
                <w:szCs w:val="26"/>
              </w:rPr>
              <w:t>≤ 1,0</w:t>
            </w:r>
          </w:p>
        </w:tc>
        <w:tc>
          <w:tcPr>
            <w:tcW w:w="1744" w:type="dxa"/>
            <w:tcBorders>
              <w:top w:val="nil"/>
              <w:left w:val="nil"/>
              <w:bottom w:val="single" w:sz="8" w:space="0" w:color="000000"/>
              <w:right w:val="single" w:sz="8" w:space="0" w:color="000000"/>
            </w:tcBorders>
            <w:vAlign w:val="center"/>
            <w:hideMark/>
          </w:tcPr>
          <w:p w14:paraId="526508C1"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071E6023" w14:textId="77777777" w:rsidTr="00214F56">
        <w:trPr>
          <w:trHeight w:val="735"/>
        </w:trPr>
        <w:tc>
          <w:tcPr>
            <w:tcW w:w="563" w:type="dxa"/>
            <w:tcBorders>
              <w:top w:val="nil"/>
              <w:left w:val="single" w:sz="8" w:space="0" w:color="000000"/>
              <w:bottom w:val="single" w:sz="8" w:space="0" w:color="000000"/>
              <w:right w:val="single" w:sz="8" w:space="0" w:color="000000"/>
            </w:tcBorders>
            <w:vAlign w:val="center"/>
            <w:hideMark/>
          </w:tcPr>
          <w:p w14:paraId="6B41ED8C" w14:textId="77777777" w:rsidR="002E1410" w:rsidRPr="00357190" w:rsidRDefault="002E1410" w:rsidP="002E1410">
            <w:pPr>
              <w:jc w:val="center"/>
              <w:rPr>
                <w:rFonts w:eastAsia="Times New Roman"/>
                <w:szCs w:val="26"/>
              </w:rPr>
            </w:pPr>
            <w:r w:rsidRPr="00357190">
              <w:rPr>
                <w:rFonts w:eastAsia="Times New Roman"/>
                <w:szCs w:val="26"/>
              </w:rPr>
              <w:t>57</w:t>
            </w:r>
          </w:p>
        </w:tc>
        <w:tc>
          <w:tcPr>
            <w:tcW w:w="2815" w:type="dxa"/>
            <w:tcBorders>
              <w:top w:val="nil"/>
              <w:left w:val="nil"/>
              <w:bottom w:val="single" w:sz="8" w:space="0" w:color="000000"/>
              <w:right w:val="single" w:sz="8" w:space="0" w:color="000000"/>
            </w:tcBorders>
            <w:vAlign w:val="center"/>
            <w:hideMark/>
          </w:tcPr>
          <w:p w14:paraId="5B42F2DE" w14:textId="77777777" w:rsidR="002E1410" w:rsidRPr="00357190" w:rsidRDefault="002E1410" w:rsidP="002E1410">
            <w:pPr>
              <w:jc w:val="left"/>
              <w:rPr>
                <w:rFonts w:eastAsia="Times New Roman"/>
                <w:szCs w:val="26"/>
              </w:rPr>
            </w:pPr>
            <w:r w:rsidRPr="00357190">
              <w:rPr>
                <w:rFonts w:eastAsia="Times New Roman"/>
                <w:szCs w:val="26"/>
              </w:rPr>
              <w:t>Epichlorohydrin (C</w:t>
            </w:r>
            <w:r w:rsidRPr="00357190">
              <w:rPr>
                <w:rFonts w:eastAsia="Times New Roman"/>
                <w:szCs w:val="26"/>
                <w:vertAlign w:val="subscript"/>
              </w:rPr>
              <w:t>3</w:t>
            </w:r>
            <w:r w:rsidRPr="00357190">
              <w:rPr>
                <w:rFonts w:eastAsia="Times New Roman"/>
                <w:szCs w:val="26"/>
              </w:rPr>
              <w:t>H</w:t>
            </w:r>
            <w:r w:rsidRPr="00357190">
              <w:rPr>
                <w:rFonts w:eastAsia="Times New Roman"/>
                <w:szCs w:val="26"/>
                <w:vertAlign w:val="subscript"/>
              </w:rPr>
              <w:t>5</w:t>
            </w:r>
            <w:r w:rsidRPr="00357190">
              <w:rPr>
                <w:rFonts w:eastAsia="Times New Roman"/>
                <w:szCs w:val="26"/>
              </w:rPr>
              <w:t>ClO)</w:t>
            </w:r>
          </w:p>
        </w:tc>
        <w:tc>
          <w:tcPr>
            <w:tcW w:w="1213" w:type="dxa"/>
            <w:tcBorders>
              <w:top w:val="nil"/>
              <w:left w:val="nil"/>
              <w:bottom w:val="single" w:sz="8" w:space="0" w:color="000000"/>
              <w:right w:val="single" w:sz="8" w:space="0" w:color="000000"/>
            </w:tcBorders>
            <w:vAlign w:val="center"/>
            <w:hideMark/>
          </w:tcPr>
          <w:p w14:paraId="326C14C7"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7765DFDF" w14:textId="338347C6" w:rsidR="002E1410" w:rsidRPr="00357190" w:rsidRDefault="002E1410" w:rsidP="002E1410">
            <w:pPr>
              <w:jc w:val="center"/>
              <w:rPr>
                <w:rFonts w:eastAsia="Times New Roman"/>
                <w:szCs w:val="26"/>
              </w:rPr>
            </w:pPr>
            <w:r w:rsidRPr="00357190">
              <w:rPr>
                <w:rFonts w:eastAsia="Times New Roman"/>
                <w:szCs w:val="26"/>
              </w:rPr>
              <w:t>≤ 0,03</w:t>
            </w:r>
          </w:p>
        </w:tc>
        <w:tc>
          <w:tcPr>
            <w:tcW w:w="1755" w:type="dxa"/>
            <w:tcBorders>
              <w:top w:val="nil"/>
              <w:left w:val="nil"/>
              <w:bottom w:val="single" w:sz="8" w:space="0" w:color="auto"/>
              <w:right w:val="single" w:sz="8" w:space="0" w:color="auto"/>
            </w:tcBorders>
            <w:vAlign w:val="center"/>
            <w:hideMark/>
          </w:tcPr>
          <w:p w14:paraId="1A4A5617" w14:textId="77777777" w:rsidR="002E1410" w:rsidRPr="00357190" w:rsidRDefault="002E1410" w:rsidP="002E1410">
            <w:pPr>
              <w:jc w:val="center"/>
              <w:rPr>
                <w:rFonts w:eastAsia="Times New Roman"/>
                <w:szCs w:val="26"/>
              </w:rPr>
            </w:pPr>
            <w:r w:rsidRPr="00357190">
              <w:rPr>
                <w:rFonts w:eastAsia="Times New Roman"/>
                <w:szCs w:val="26"/>
              </w:rPr>
              <w:t>≤ 0,03</w:t>
            </w:r>
          </w:p>
        </w:tc>
        <w:tc>
          <w:tcPr>
            <w:tcW w:w="1744" w:type="dxa"/>
            <w:tcBorders>
              <w:top w:val="nil"/>
              <w:left w:val="nil"/>
              <w:bottom w:val="single" w:sz="8" w:space="0" w:color="000000"/>
              <w:right w:val="single" w:sz="8" w:space="0" w:color="000000"/>
            </w:tcBorders>
            <w:vAlign w:val="center"/>
            <w:hideMark/>
          </w:tcPr>
          <w:p w14:paraId="30D56F5F"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58698265"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335AE346" w14:textId="77777777" w:rsidR="002E1410" w:rsidRPr="00357190" w:rsidRDefault="002E1410" w:rsidP="002E1410">
            <w:pPr>
              <w:jc w:val="center"/>
              <w:rPr>
                <w:rFonts w:eastAsia="Times New Roman"/>
                <w:szCs w:val="26"/>
              </w:rPr>
            </w:pPr>
            <w:r w:rsidRPr="00357190">
              <w:rPr>
                <w:rFonts w:eastAsia="Times New Roman"/>
                <w:szCs w:val="26"/>
              </w:rPr>
              <w:t>58</w:t>
            </w:r>
          </w:p>
        </w:tc>
        <w:tc>
          <w:tcPr>
            <w:tcW w:w="2815" w:type="dxa"/>
            <w:tcBorders>
              <w:top w:val="nil"/>
              <w:left w:val="nil"/>
              <w:bottom w:val="single" w:sz="8" w:space="0" w:color="000000"/>
              <w:right w:val="single" w:sz="8" w:space="0" w:color="000000"/>
            </w:tcBorders>
            <w:vAlign w:val="center"/>
            <w:hideMark/>
          </w:tcPr>
          <w:p w14:paraId="40CDD5FD" w14:textId="77777777" w:rsidR="002E1410" w:rsidRPr="00357190" w:rsidRDefault="002E1410" w:rsidP="002E1410">
            <w:pPr>
              <w:jc w:val="left"/>
              <w:rPr>
                <w:rFonts w:eastAsia="Times New Roman"/>
                <w:szCs w:val="26"/>
              </w:rPr>
            </w:pPr>
            <w:r w:rsidRPr="00357190">
              <w:rPr>
                <w:rFonts w:eastAsia="Times New Roman"/>
                <w:szCs w:val="26"/>
              </w:rPr>
              <w:t>Toluene (C</w:t>
            </w:r>
            <w:r w:rsidRPr="00357190">
              <w:rPr>
                <w:rFonts w:eastAsia="Times New Roman"/>
                <w:szCs w:val="26"/>
                <w:vertAlign w:val="subscript"/>
              </w:rPr>
              <w:t>6</w:t>
            </w:r>
            <w:r w:rsidRPr="00357190">
              <w:rPr>
                <w:rFonts w:eastAsia="Times New Roman"/>
                <w:szCs w:val="26"/>
              </w:rPr>
              <w:t>H</w:t>
            </w:r>
            <w:r w:rsidRPr="00357190">
              <w:rPr>
                <w:rFonts w:eastAsia="Times New Roman"/>
                <w:szCs w:val="26"/>
                <w:vertAlign w:val="subscript"/>
              </w:rPr>
              <w:t>5</w:t>
            </w:r>
            <w:r w:rsidRPr="00357190">
              <w:rPr>
                <w:rFonts w:eastAsia="Times New Roman"/>
                <w:szCs w:val="26"/>
              </w:rPr>
              <w:t>-CH</w:t>
            </w:r>
            <w:r w:rsidRPr="00357190">
              <w:rPr>
                <w:rFonts w:eastAsia="Times New Roman"/>
                <w:szCs w:val="26"/>
                <w:vertAlign w:val="subscript"/>
              </w:rPr>
              <w:t>3</w:t>
            </w:r>
            <w:r w:rsidRPr="00357190">
              <w:rPr>
                <w:rFonts w:eastAsia="Times New Roman"/>
                <w:szCs w:val="26"/>
              </w:rPr>
              <w:t xml:space="preserve">) </w:t>
            </w:r>
          </w:p>
        </w:tc>
        <w:tc>
          <w:tcPr>
            <w:tcW w:w="1213" w:type="dxa"/>
            <w:tcBorders>
              <w:top w:val="nil"/>
              <w:left w:val="nil"/>
              <w:bottom w:val="single" w:sz="8" w:space="0" w:color="000000"/>
              <w:right w:val="single" w:sz="8" w:space="0" w:color="000000"/>
            </w:tcBorders>
            <w:vAlign w:val="center"/>
            <w:hideMark/>
          </w:tcPr>
          <w:p w14:paraId="3397116B"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45840CCA" w14:textId="1EC473A8" w:rsidR="002E1410" w:rsidRPr="00357190" w:rsidRDefault="002E1410" w:rsidP="002E1410">
            <w:pPr>
              <w:jc w:val="center"/>
              <w:rPr>
                <w:rFonts w:eastAsia="Times New Roman"/>
                <w:szCs w:val="26"/>
              </w:rPr>
            </w:pPr>
            <w:r w:rsidRPr="00357190">
              <w:rPr>
                <w:rFonts w:eastAsia="Times New Roman"/>
                <w:szCs w:val="26"/>
              </w:rPr>
              <w:t>≤ 0,7</w:t>
            </w:r>
          </w:p>
        </w:tc>
        <w:tc>
          <w:tcPr>
            <w:tcW w:w="1755" w:type="dxa"/>
            <w:tcBorders>
              <w:top w:val="nil"/>
              <w:left w:val="nil"/>
              <w:bottom w:val="single" w:sz="8" w:space="0" w:color="auto"/>
              <w:right w:val="single" w:sz="8" w:space="0" w:color="auto"/>
            </w:tcBorders>
            <w:vAlign w:val="center"/>
            <w:hideMark/>
          </w:tcPr>
          <w:p w14:paraId="75EB6FD4" w14:textId="77777777" w:rsidR="002E1410" w:rsidRPr="00357190" w:rsidRDefault="002E1410" w:rsidP="002E1410">
            <w:pPr>
              <w:jc w:val="center"/>
              <w:rPr>
                <w:rFonts w:eastAsia="Times New Roman"/>
                <w:szCs w:val="26"/>
              </w:rPr>
            </w:pPr>
            <w:r w:rsidRPr="00357190">
              <w:rPr>
                <w:rFonts w:eastAsia="Times New Roman"/>
                <w:szCs w:val="26"/>
              </w:rPr>
              <w:t>≤ 0,7</w:t>
            </w:r>
          </w:p>
        </w:tc>
        <w:tc>
          <w:tcPr>
            <w:tcW w:w="1744" w:type="dxa"/>
            <w:tcBorders>
              <w:top w:val="nil"/>
              <w:left w:val="nil"/>
              <w:bottom w:val="single" w:sz="8" w:space="0" w:color="000000"/>
              <w:right w:val="single" w:sz="8" w:space="0" w:color="000000"/>
            </w:tcBorders>
            <w:vAlign w:val="center"/>
            <w:hideMark/>
          </w:tcPr>
          <w:p w14:paraId="642E1F09"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461A08E8"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62BC4CA2" w14:textId="77777777" w:rsidR="002E1410" w:rsidRPr="00357190" w:rsidRDefault="002E1410" w:rsidP="002E1410">
            <w:pPr>
              <w:jc w:val="center"/>
              <w:rPr>
                <w:rFonts w:eastAsia="Times New Roman"/>
                <w:szCs w:val="26"/>
              </w:rPr>
            </w:pPr>
            <w:r w:rsidRPr="00357190">
              <w:rPr>
                <w:rFonts w:eastAsia="Times New Roman"/>
                <w:szCs w:val="26"/>
              </w:rPr>
              <w:t>59</w:t>
            </w:r>
          </w:p>
        </w:tc>
        <w:tc>
          <w:tcPr>
            <w:tcW w:w="2815" w:type="dxa"/>
            <w:tcBorders>
              <w:top w:val="nil"/>
              <w:left w:val="nil"/>
              <w:bottom w:val="single" w:sz="8" w:space="0" w:color="000000"/>
              <w:right w:val="single" w:sz="8" w:space="0" w:color="000000"/>
            </w:tcBorders>
            <w:vAlign w:val="center"/>
            <w:hideMark/>
          </w:tcPr>
          <w:p w14:paraId="6CD4CAED" w14:textId="77777777" w:rsidR="002E1410" w:rsidRPr="00357190" w:rsidRDefault="002E1410" w:rsidP="002E1410">
            <w:pPr>
              <w:jc w:val="left"/>
              <w:rPr>
                <w:rFonts w:eastAsia="Times New Roman"/>
                <w:szCs w:val="26"/>
              </w:rPr>
            </w:pPr>
            <w:r w:rsidRPr="00357190">
              <w:rPr>
                <w:rFonts w:eastAsia="Times New Roman"/>
                <w:szCs w:val="26"/>
              </w:rPr>
              <w:t>Xylene (C</w:t>
            </w:r>
            <w:r w:rsidRPr="00357190">
              <w:rPr>
                <w:rFonts w:eastAsia="Times New Roman"/>
                <w:szCs w:val="26"/>
                <w:vertAlign w:val="subscript"/>
              </w:rPr>
              <w:t>6</w:t>
            </w:r>
            <w:r w:rsidRPr="00357190">
              <w:rPr>
                <w:rFonts w:eastAsia="Times New Roman"/>
                <w:szCs w:val="26"/>
              </w:rPr>
              <w:t>H</w:t>
            </w:r>
            <w:r w:rsidRPr="00357190">
              <w:rPr>
                <w:rFonts w:eastAsia="Times New Roman"/>
                <w:szCs w:val="26"/>
                <w:vertAlign w:val="subscript"/>
              </w:rPr>
              <w:t>4</w:t>
            </w:r>
            <w:r w:rsidRPr="00357190">
              <w:rPr>
                <w:rFonts w:eastAsia="Times New Roman"/>
                <w:szCs w:val="26"/>
              </w:rPr>
              <w:t>(CH</w:t>
            </w:r>
            <w:r w:rsidRPr="00357190">
              <w:rPr>
                <w:rFonts w:eastAsia="Times New Roman"/>
                <w:szCs w:val="26"/>
                <w:vertAlign w:val="subscript"/>
              </w:rPr>
              <w:t>3</w:t>
            </w:r>
            <w:r w:rsidRPr="00357190">
              <w:rPr>
                <w:rFonts w:eastAsia="Times New Roman"/>
                <w:szCs w:val="26"/>
              </w:rPr>
              <w:t>)</w:t>
            </w:r>
            <w:r w:rsidRPr="00357190">
              <w:rPr>
                <w:rFonts w:eastAsia="Times New Roman"/>
                <w:szCs w:val="26"/>
                <w:vertAlign w:val="subscript"/>
              </w:rPr>
              <w:t>2</w:t>
            </w:r>
            <w:r w:rsidRPr="00357190">
              <w:rPr>
                <w:rFonts w:eastAsia="Times New Roman"/>
                <w:szCs w:val="26"/>
              </w:rPr>
              <w:t xml:space="preserve">) </w:t>
            </w:r>
          </w:p>
        </w:tc>
        <w:tc>
          <w:tcPr>
            <w:tcW w:w="1213" w:type="dxa"/>
            <w:tcBorders>
              <w:top w:val="nil"/>
              <w:left w:val="nil"/>
              <w:bottom w:val="single" w:sz="8" w:space="0" w:color="000000"/>
              <w:right w:val="single" w:sz="8" w:space="0" w:color="000000"/>
            </w:tcBorders>
            <w:vAlign w:val="center"/>
            <w:hideMark/>
          </w:tcPr>
          <w:p w14:paraId="3A79CB67"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6D7CF812" w14:textId="1702A3FC" w:rsidR="002E1410" w:rsidRPr="00357190" w:rsidRDefault="002E1410" w:rsidP="002E1410">
            <w:pPr>
              <w:jc w:val="center"/>
              <w:rPr>
                <w:rFonts w:eastAsia="Times New Roman"/>
                <w:szCs w:val="26"/>
              </w:rPr>
            </w:pPr>
            <w:r w:rsidRPr="00357190">
              <w:rPr>
                <w:rFonts w:eastAsia="Times New Roman"/>
                <w:szCs w:val="26"/>
              </w:rPr>
              <w:t>≤ 0,5</w:t>
            </w:r>
          </w:p>
        </w:tc>
        <w:tc>
          <w:tcPr>
            <w:tcW w:w="1755" w:type="dxa"/>
            <w:tcBorders>
              <w:top w:val="nil"/>
              <w:left w:val="nil"/>
              <w:bottom w:val="single" w:sz="8" w:space="0" w:color="auto"/>
              <w:right w:val="single" w:sz="8" w:space="0" w:color="auto"/>
            </w:tcBorders>
            <w:vAlign w:val="center"/>
            <w:hideMark/>
          </w:tcPr>
          <w:p w14:paraId="6E45B995" w14:textId="77777777" w:rsidR="002E1410" w:rsidRPr="00357190" w:rsidRDefault="002E1410" w:rsidP="002E1410">
            <w:pPr>
              <w:jc w:val="center"/>
              <w:rPr>
                <w:rFonts w:eastAsia="Times New Roman"/>
                <w:szCs w:val="26"/>
              </w:rPr>
            </w:pPr>
            <w:r w:rsidRPr="00357190">
              <w:rPr>
                <w:rFonts w:eastAsia="Times New Roman"/>
                <w:szCs w:val="26"/>
              </w:rPr>
              <w:t>≤ 0,5</w:t>
            </w:r>
          </w:p>
        </w:tc>
        <w:tc>
          <w:tcPr>
            <w:tcW w:w="1744" w:type="dxa"/>
            <w:tcBorders>
              <w:top w:val="nil"/>
              <w:left w:val="nil"/>
              <w:bottom w:val="single" w:sz="8" w:space="0" w:color="000000"/>
              <w:right w:val="single" w:sz="8" w:space="0" w:color="000000"/>
            </w:tcBorders>
            <w:vAlign w:val="center"/>
            <w:hideMark/>
          </w:tcPr>
          <w:p w14:paraId="03ED6A77"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78098A77" w14:textId="77777777" w:rsidTr="00214F56">
        <w:trPr>
          <w:trHeight w:val="405"/>
        </w:trPr>
        <w:tc>
          <w:tcPr>
            <w:tcW w:w="563" w:type="dxa"/>
            <w:tcBorders>
              <w:top w:val="nil"/>
              <w:left w:val="single" w:sz="8" w:space="0" w:color="000000"/>
              <w:bottom w:val="single" w:sz="8" w:space="0" w:color="000000"/>
              <w:right w:val="single" w:sz="8" w:space="0" w:color="000000"/>
            </w:tcBorders>
            <w:vAlign w:val="center"/>
            <w:hideMark/>
          </w:tcPr>
          <w:p w14:paraId="6FD49687" w14:textId="77777777" w:rsidR="002E1410" w:rsidRPr="00357190" w:rsidRDefault="002E1410" w:rsidP="002E1410">
            <w:pPr>
              <w:jc w:val="center"/>
              <w:rPr>
                <w:rFonts w:eastAsia="Times New Roman"/>
                <w:szCs w:val="26"/>
              </w:rPr>
            </w:pPr>
            <w:r w:rsidRPr="00357190">
              <w:rPr>
                <w:rFonts w:eastAsia="Times New Roman"/>
                <w:szCs w:val="26"/>
              </w:rPr>
              <w:t>60</w:t>
            </w:r>
          </w:p>
        </w:tc>
        <w:tc>
          <w:tcPr>
            <w:tcW w:w="2815" w:type="dxa"/>
            <w:tcBorders>
              <w:top w:val="nil"/>
              <w:left w:val="nil"/>
              <w:bottom w:val="single" w:sz="8" w:space="0" w:color="000000"/>
              <w:right w:val="single" w:sz="8" w:space="0" w:color="000000"/>
            </w:tcBorders>
            <w:vAlign w:val="center"/>
            <w:hideMark/>
          </w:tcPr>
          <w:p w14:paraId="499FA89C" w14:textId="77777777" w:rsidR="002E1410" w:rsidRPr="00357190" w:rsidRDefault="002E1410" w:rsidP="002E1410">
            <w:pPr>
              <w:jc w:val="left"/>
              <w:rPr>
                <w:rFonts w:eastAsia="Times New Roman"/>
                <w:szCs w:val="26"/>
              </w:rPr>
            </w:pPr>
            <w:r w:rsidRPr="00357190">
              <w:rPr>
                <w:rFonts w:eastAsia="Times New Roman"/>
                <w:szCs w:val="26"/>
              </w:rPr>
              <w:t>Perchlorate (ClO</w:t>
            </w:r>
            <w:r w:rsidRPr="00357190">
              <w:rPr>
                <w:rFonts w:eastAsia="Times New Roman"/>
                <w:szCs w:val="26"/>
                <w:vertAlign w:val="subscript"/>
              </w:rPr>
              <w:t>4</w:t>
            </w:r>
            <w:r w:rsidRPr="00357190">
              <w:rPr>
                <w:rFonts w:eastAsia="Times New Roman"/>
                <w:szCs w:val="26"/>
              </w:rPr>
              <w:t xml:space="preserve">⁻) </w:t>
            </w:r>
          </w:p>
        </w:tc>
        <w:tc>
          <w:tcPr>
            <w:tcW w:w="1213" w:type="dxa"/>
            <w:tcBorders>
              <w:top w:val="nil"/>
              <w:left w:val="nil"/>
              <w:bottom w:val="single" w:sz="8" w:space="0" w:color="000000"/>
              <w:right w:val="single" w:sz="8" w:space="0" w:color="000000"/>
            </w:tcBorders>
            <w:vAlign w:val="center"/>
            <w:hideMark/>
          </w:tcPr>
          <w:p w14:paraId="0D14545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5FF48E7B" w14:textId="1D05505E" w:rsidR="002E1410" w:rsidRPr="00357190" w:rsidRDefault="002E1410" w:rsidP="002E1410">
            <w:pPr>
              <w:jc w:val="center"/>
              <w:rPr>
                <w:rFonts w:eastAsia="Times New Roman"/>
                <w:szCs w:val="26"/>
              </w:rPr>
            </w:pPr>
            <w:r w:rsidRPr="00357190">
              <w:rPr>
                <w:rFonts w:eastAsia="Times New Roman"/>
                <w:szCs w:val="26"/>
              </w:rPr>
              <w:t>≤ 0,03</w:t>
            </w:r>
          </w:p>
        </w:tc>
        <w:tc>
          <w:tcPr>
            <w:tcW w:w="1755" w:type="dxa"/>
            <w:tcBorders>
              <w:top w:val="nil"/>
              <w:left w:val="nil"/>
              <w:bottom w:val="single" w:sz="8" w:space="0" w:color="auto"/>
              <w:right w:val="single" w:sz="8" w:space="0" w:color="auto"/>
            </w:tcBorders>
            <w:vAlign w:val="center"/>
            <w:hideMark/>
          </w:tcPr>
          <w:p w14:paraId="440AEEB5" w14:textId="77777777" w:rsidR="002E1410" w:rsidRPr="00357190" w:rsidRDefault="002E1410" w:rsidP="002E1410">
            <w:pPr>
              <w:jc w:val="center"/>
              <w:rPr>
                <w:rFonts w:eastAsia="Times New Roman"/>
                <w:szCs w:val="26"/>
              </w:rPr>
            </w:pPr>
            <w:r w:rsidRPr="00357190">
              <w:rPr>
                <w:rFonts w:eastAsia="Times New Roman"/>
                <w:szCs w:val="26"/>
              </w:rPr>
              <w:t>≤ 0,03</w:t>
            </w:r>
          </w:p>
        </w:tc>
        <w:tc>
          <w:tcPr>
            <w:tcW w:w="1744" w:type="dxa"/>
            <w:tcBorders>
              <w:top w:val="nil"/>
              <w:left w:val="nil"/>
              <w:bottom w:val="single" w:sz="8" w:space="0" w:color="000000"/>
              <w:right w:val="single" w:sz="8" w:space="0" w:color="000000"/>
            </w:tcBorders>
            <w:vAlign w:val="center"/>
            <w:hideMark/>
          </w:tcPr>
          <w:p w14:paraId="7274706A"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ABE15DB" w14:textId="77777777" w:rsidTr="00214F56">
        <w:trPr>
          <w:trHeight w:val="675"/>
        </w:trPr>
        <w:tc>
          <w:tcPr>
            <w:tcW w:w="563" w:type="dxa"/>
            <w:tcBorders>
              <w:top w:val="nil"/>
              <w:left w:val="single" w:sz="8" w:space="0" w:color="000000"/>
              <w:bottom w:val="single" w:sz="8" w:space="0" w:color="000000"/>
              <w:right w:val="single" w:sz="8" w:space="0" w:color="000000"/>
            </w:tcBorders>
            <w:vAlign w:val="center"/>
            <w:hideMark/>
          </w:tcPr>
          <w:p w14:paraId="2111F018" w14:textId="77777777" w:rsidR="002E1410" w:rsidRPr="00357190" w:rsidRDefault="002E1410" w:rsidP="002E1410">
            <w:pPr>
              <w:jc w:val="center"/>
              <w:rPr>
                <w:rFonts w:eastAsia="Times New Roman"/>
                <w:szCs w:val="26"/>
              </w:rPr>
            </w:pPr>
            <w:r w:rsidRPr="00357190">
              <w:rPr>
                <w:rFonts w:eastAsia="Times New Roman"/>
                <w:szCs w:val="26"/>
              </w:rPr>
              <w:t>61</w:t>
            </w:r>
          </w:p>
        </w:tc>
        <w:tc>
          <w:tcPr>
            <w:tcW w:w="2815" w:type="dxa"/>
            <w:tcBorders>
              <w:top w:val="nil"/>
              <w:left w:val="nil"/>
              <w:bottom w:val="single" w:sz="8" w:space="0" w:color="000000"/>
              <w:right w:val="single" w:sz="8" w:space="0" w:color="000000"/>
            </w:tcBorders>
            <w:vAlign w:val="center"/>
            <w:hideMark/>
          </w:tcPr>
          <w:p w14:paraId="48347BBF" w14:textId="77777777" w:rsidR="002E1410" w:rsidRPr="00357190" w:rsidRDefault="002E1410" w:rsidP="002E1410">
            <w:pPr>
              <w:jc w:val="left"/>
              <w:rPr>
                <w:rFonts w:eastAsia="Times New Roman"/>
                <w:szCs w:val="26"/>
              </w:rPr>
            </w:pPr>
            <w:r w:rsidRPr="00357190">
              <w:rPr>
                <w:rFonts w:eastAsia="Times New Roman"/>
                <w:szCs w:val="26"/>
              </w:rPr>
              <w:t xml:space="preserve">Acrylamide (CH₂=CH-CONH₂) </w:t>
            </w:r>
          </w:p>
        </w:tc>
        <w:tc>
          <w:tcPr>
            <w:tcW w:w="1213" w:type="dxa"/>
            <w:tcBorders>
              <w:top w:val="nil"/>
              <w:left w:val="nil"/>
              <w:bottom w:val="single" w:sz="8" w:space="0" w:color="000000"/>
              <w:right w:val="single" w:sz="8" w:space="0" w:color="000000"/>
            </w:tcBorders>
            <w:vAlign w:val="center"/>
            <w:hideMark/>
          </w:tcPr>
          <w:p w14:paraId="207C1C9D"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54627EC9" w14:textId="55CBBFF2" w:rsidR="002E1410" w:rsidRPr="00357190" w:rsidRDefault="002E1410" w:rsidP="002E1410">
            <w:pPr>
              <w:jc w:val="center"/>
              <w:rPr>
                <w:rFonts w:eastAsia="Times New Roman"/>
                <w:szCs w:val="26"/>
              </w:rPr>
            </w:pPr>
            <w:r w:rsidRPr="00357190">
              <w:rPr>
                <w:rFonts w:eastAsia="Times New Roman"/>
                <w:szCs w:val="26"/>
              </w:rPr>
              <w:t>≤ 0,015</w:t>
            </w:r>
          </w:p>
        </w:tc>
        <w:tc>
          <w:tcPr>
            <w:tcW w:w="1755" w:type="dxa"/>
            <w:tcBorders>
              <w:top w:val="nil"/>
              <w:left w:val="nil"/>
              <w:bottom w:val="single" w:sz="8" w:space="0" w:color="auto"/>
              <w:right w:val="single" w:sz="8" w:space="0" w:color="auto"/>
            </w:tcBorders>
            <w:vAlign w:val="center"/>
            <w:hideMark/>
          </w:tcPr>
          <w:p w14:paraId="61A6D75C" w14:textId="77777777" w:rsidR="002E1410" w:rsidRPr="00357190" w:rsidRDefault="002E1410" w:rsidP="002E1410">
            <w:pPr>
              <w:jc w:val="center"/>
              <w:rPr>
                <w:rFonts w:eastAsia="Times New Roman"/>
                <w:szCs w:val="26"/>
              </w:rPr>
            </w:pPr>
            <w:r w:rsidRPr="00357190">
              <w:rPr>
                <w:rFonts w:eastAsia="Times New Roman"/>
                <w:szCs w:val="26"/>
              </w:rPr>
              <w:t>≤ 0,015</w:t>
            </w:r>
          </w:p>
        </w:tc>
        <w:tc>
          <w:tcPr>
            <w:tcW w:w="1744" w:type="dxa"/>
            <w:tcBorders>
              <w:top w:val="nil"/>
              <w:left w:val="nil"/>
              <w:bottom w:val="single" w:sz="8" w:space="0" w:color="000000"/>
              <w:right w:val="single" w:sz="8" w:space="0" w:color="000000"/>
            </w:tcBorders>
            <w:vAlign w:val="center"/>
            <w:hideMark/>
          </w:tcPr>
          <w:p w14:paraId="58A0C54E"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00125590" w14:textId="77777777" w:rsidTr="00214F56">
        <w:trPr>
          <w:trHeight w:val="345"/>
        </w:trPr>
        <w:tc>
          <w:tcPr>
            <w:tcW w:w="563" w:type="dxa"/>
            <w:tcBorders>
              <w:top w:val="nil"/>
              <w:left w:val="single" w:sz="8" w:space="0" w:color="000000"/>
              <w:bottom w:val="single" w:sz="8" w:space="0" w:color="000000"/>
              <w:right w:val="single" w:sz="8" w:space="0" w:color="000000"/>
            </w:tcBorders>
            <w:vAlign w:val="center"/>
            <w:hideMark/>
          </w:tcPr>
          <w:p w14:paraId="59594833" w14:textId="77777777" w:rsidR="002E1410" w:rsidRPr="00357190" w:rsidRDefault="002E1410" w:rsidP="002E1410">
            <w:pPr>
              <w:jc w:val="center"/>
              <w:rPr>
                <w:rFonts w:eastAsia="Times New Roman"/>
                <w:szCs w:val="26"/>
              </w:rPr>
            </w:pPr>
            <w:r w:rsidRPr="00357190">
              <w:rPr>
                <w:rFonts w:eastAsia="Times New Roman"/>
                <w:szCs w:val="26"/>
              </w:rPr>
              <w:t>62</w:t>
            </w:r>
          </w:p>
        </w:tc>
        <w:tc>
          <w:tcPr>
            <w:tcW w:w="2815" w:type="dxa"/>
            <w:tcBorders>
              <w:top w:val="nil"/>
              <w:left w:val="nil"/>
              <w:bottom w:val="single" w:sz="8" w:space="0" w:color="000000"/>
              <w:right w:val="single" w:sz="8" w:space="0" w:color="000000"/>
            </w:tcBorders>
            <w:vAlign w:val="center"/>
            <w:hideMark/>
          </w:tcPr>
          <w:p w14:paraId="5133BDF8" w14:textId="77777777" w:rsidR="002E1410" w:rsidRPr="00357190" w:rsidRDefault="002E1410" w:rsidP="002E1410">
            <w:pPr>
              <w:jc w:val="left"/>
              <w:rPr>
                <w:rFonts w:eastAsia="Times New Roman"/>
                <w:szCs w:val="26"/>
              </w:rPr>
            </w:pPr>
            <w:r w:rsidRPr="00357190">
              <w:rPr>
                <w:rFonts w:eastAsia="Times New Roman"/>
                <w:szCs w:val="26"/>
              </w:rPr>
              <w:t xml:space="preserve">Styrene (C₆H₅CH=CH₂) </w:t>
            </w:r>
          </w:p>
        </w:tc>
        <w:tc>
          <w:tcPr>
            <w:tcW w:w="1213" w:type="dxa"/>
            <w:tcBorders>
              <w:top w:val="nil"/>
              <w:left w:val="nil"/>
              <w:bottom w:val="single" w:sz="8" w:space="0" w:color="000000"/>
              <w:right w:val="single" w:sz="8" w:space="0" w:color="000000"/>
            </w:tcBorders>
            <w:vAlign w:val="center"/>
            <w:hideMark/>
          </w:tcPr>
          <w:p w14:paraId="490BAD15"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5FFBDE3C" w14:textId="14560F3B" w:rsidR="002E1410" w:rsidRPr="00357190" w:rsidRDefault="002E1410" w:rsidP="002E1410">
            <w:pPr>
              <w:jc w:val="center"/>
              <w:rPr>
                <w:rFonts w:eastAsia="Times New Roman"/>
                <w:szCs w:val="26"/>
              </w:rPr>
            </w:pPr>
            <w:r w:rsidRPr="00357190">
              <w:rPr>
                <w:rFonts w:eastAsia="Times New Roman"/>
                <w:szCs w:val="26"/>
              </w:rPr>
              <w:t>≤ 0,02</w:t>
            </w:r>
          </w:p>
        </w:tc>
        <w:tc>
          <w:tcPr>
            <w:tcW w:w="1755" w:type="dxa"/>
            <w:tcBorders>
              <w:top w:val="nil"/>
              <w:left w:val="nil"/>
              <w:bottom w:val="single" w:sz="8" w:space="0" w:color="auto"/>
              <w:right w:val="single" w:sz="8" w:space="0" w:color="auto"/>
            </w:tcBorders>
            <w:vAlign w:val="center"/>
            <w:hideMark/>
          </w:tcPr>
          <w:p w14:paraId="5C899B4E" w14:textId="77777777" w:rsidR="002E1410" w:rsidRPr="00357190" w:rsidRDefault="002E1410" w:rsidP="002E1410">
            <w:pPr>
              <w:jc w:val="center"/>
              <w:rPr>
                <w:rFonts w:eastAsia="Times New Roman"/>
                <w:szCs w:val="26"/>
              </w:rPr>
            </w:pPr>
            <w:r w:rsidRPr="00357190">
              <w:rPr>
                <w:rFonts w:eastAsia="Times New Roman"/>
                <w:szCs w:val="26"/>
              </w:rPr>
              <w:t>≤ 0,02</w:t>
            </w:r>
          </w:p>
        </w:tc>
        <w:tc>
          <w:tcPr>
            <w:tcW w:w="1744" w:type="dxa"/>
            <w:tcBorders>
              <w:top w:val="nil"/>
              <w:left w:val="nil"/>
              <w:bottom w:val="single" w:sz="8" w:space="0" w:color="000000"/>
              <w:right w:val="single" w:sz="8" w:space="0" w:color="000000"/>
            </w:tcBorders>
            <w:vAlign w:val="center"/>
            <w:hideMark/>
          </w:tcPr>
          <w:p w14:paraId="2617F4AD"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19799E6E" w14:textId="77777777" w:rsidTr="00214F56">
        <w:trPr>
          <w:trHeight w:val="675"/>
        </w:trPr>
        <w:tc>
          <w:tcPr>
            <w:tcW w:w="563" w:type="dxa"/>
            <w:tcBorders>
              <w:top w:val="nil"/>
              <w:left w:val="single" w:sz="8" w:space="0" w:color="000000"/>
              <w:bottom w:val="single" w:sz="8" w:space="0" w:color="000000"/>
              <w:right w:val="single" w:sz="8" w:space="0" w:color="000000"/>
            </w:tcBorders>
            <w:vAlign w:val="center"/>
            <w:hideMark/>
          </w:tcPr>
          <w:p w14:paraId="5A691814" w14:textId="77777777" w:rsidR="002E1410" w:rsidRPr="00357190" w:rsidRDefault="002E1410" w:rsidP="002E1410">
            <w:pPr>
              <w:jc w:val="center"/>
              <w:rPr>
                <w:rFonts w:eastAsia="Times New Roman"/>
                <w:szCs w:val="26"/>
              </w:rPr>
            </w:pPr>
            <w:r w:rsidRPr="00357190">
              <w:rPr>
                <w:rFonts w:eastAsia="Times New Roman"/>
                <w:szCs w:val="26"/>
              </w:rPr>
              <w:t>63</w:t>
            </w:r>
          </w:p>
        </w:tc>
        <w:tc>
          <w:tcPr>
            <w:tcW w:w="2815" w:type="dxa"/>
            <w:tcBorders>
              <w:top w:val="nil"/>
              <w:left w:val="nil"/>
              <w:bottom w:val="single" w:sz="8" w:space="0" w:color="000000"/>
              <w:right w:val="single" w:sz="8" w:space="0" w:color="000000"/>
            </w:tcBorders>
            <w:vAlign w:val="center"/>
            <w:hideMark/>
          </w:tcPr>
          <w:p w14:paraId="0CCD9BE6" w14:textId="77777777" w:rsidR="002E1410" w:rsidRPr="00357190" w:rsidRDefault="002E1410" w:rsidP="002E1410">
            <w:pPr>
              <w:jc w:val="left"/>
              <w:rPr>
                <w:rFonts w:eastAsia="Times New Roman"/>
                <w:szCs w:val="26"/>
              </w:rPr>
            </w:pPr>
            <w:r w:rsidRPr="00357190">
              <w:rPr>
                <w:rFonts w:eastAsia="Times New Roman"/>
                <w:szCs w:val="26"/>
              </w:rPr>
              <w:t>Bis (2-ethylhexyl) adipate ((CH₂CH₂CO₂C₈H₁₇)₂)</w:t>
            </w:r>
          </w:p>
        </w:tc>
        <w:tc>
          <w:tcPr>
            <w:tcW w:w="1213" w:type="dxa"/>
            <w:tcBorders>
              <w:top w:val="nil"/>
              <w:left w:val="nil"/>
              <w:bottom w:val="single" w:sz="8" w:space="0" w:color="000000"/>
              <w:right w:val="single" w:sz="8" w:space="0" w:color="000000"/>
            </w:tcBorders>
            <w:vAlign w:val="center"/>
            <w:hideMark/>
          </w:tcPr>
          <w:p w14:paraId="46E2857F"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7B2822CA" w14:textId="57F5505D" w:rsidR="002E1410" w:rsidRPr="00357190" w:rsidRDefault="002E1410" w:rsidP="002E1410">
            <w:pPr>
              <w:jc w:val="center"/>
              <w:rPr>
                <w:rFonts w:eastAsia="Times New Roman"/>
                <w:szCs w:val="26"/>
              </w:rPr>
            </w:pPr>
            <w:r w:rsidRPr="00357190">
              <w:rPr>
                <w:rFonts w:eastAsia="Times New Roman"/>
                <w:szCs w:val="26"/>
              </w:rPr>
              <w:t>≤ 0,2</w:t>
            </w:r>
          </w:p>
        </w:tc>
        <w:tc>
          <w:tcPr>
            <w:tcW w:w="1755" w:type="dxa"/>
            <w:tcBorders>
              <w:top w:val="nil"/>
              <w:left w:val="nil"/>
              <w:bottom w:val="single" w:sz="8" w:space="0" w:color="auto"/>
              <w:right w:val="single" w:sz="8" w:space="0" w:color="auto"/>
            </w:tcBorders>
            <w:vAlign w:val="center"/>
            <w:hideMark/>
          </w:tcPr>
          <w:p w14:paraId="4DCB8E6D" w14:textId="77777777" w:rsidR="002E1410" w:rsidRPr="00357190" w:rsidRDefault="002E1410" w:rsidP="002E1410">
            <w:pPr>
              <w:jc w:val="center"/>
              <w:rPr>
                <w:rFonts w:eastAsia="Times New Roman"/>
                <w:szCs w:val="26"/>
              </w:rPr>
            </w:pPr>
            <w:r w:rsidRPr="00357190">
              <w:rPr>
                <w:rFonts w:eastAsia="Times New Roman"/>
                <w:szCs w:val="26"/>
              </w:rPr>
              <w:t>≤ 0,2</w:t>
            </w:r>
          </w:p>
        </w:tc>
        <w:tc>
          <w:tcPr>
            <w:tcW w:w="1744" w:type="dxa"/>
            <w:tcBorders>
              <w:top w:val="nil"/>
              <w:left w:val="nil"/>
              <w:bottom w:val="single" w:sz="8" w:space="0" w:color="000000"/>
              <w:right w:val="single" w:sz="8" w:space="0" w:color="000000"/>
            </w:tcBorders>
            <w:vAlign w:val="center"/>
            <w:hideMark/>
          </w:tcPr>
          <w:p w14:paraId="1523CCEF" w14:textId="77777777" w:rsidR="002E1410" w:rsidRPr="00357190" w:rsidRDefault="002E1410" w:rsidP="002E1410">
            <w:pPr>
              <w:jc w:val="center"/>
              <w:rPr>
                <w:rFonts w:eastAsia="Times New Roman"/>
                <w:szCs w:val="26"/>
              </w:rPr>
            </w:pPr>
            <w:r w:rsidRPr="00357190">
              <w:rPr>
                <w:rFonts w:eastAsia="Times New Roman"/>
                <w:szCs w:val="26"/>
              </w:rPr>
              <w:t>-</w:t>
            </w:r>
          </w:p>
        </w:tc>
      </w:tr>
      <w:tr w:rsidR="002E1410" w:rsidRPr="00357190" w14:paraId="23A683D9" w14:textId="77777777" w:rsidTr="00214F56">
        <w:trPr>
          <w:trHeight w:val="435"/>
        </w:trPr>
        <w:tc>
          <w:tcPr>
            <w:tcW w:w="563" w:type="dxa"/>
            <w:tcBorders>
              <w:top w:val="nil"/>
              <w:left w:val="single" w:sz="8" w:space="0" w:color="000000"/>
              <w:bottom w:val="single" w:sz="8" w:space="0" w:color="000000"/>
              <w:right w:val="single" w:sz="8" w:space="0" w:color="000000"/>
            </w:tcBorders>
            <w:vAlign w:val="center"/>
            <w:hideMark/>
          </w:tcPr>
          <w:p w14:paraId="69BF9EE0" w14:textId="77777777" w:rsidR="002E1410" w:rsidRPr="00357190" w:rsidRDefault="002E1410" w:rsidP="002E1410">
            <w:pPr>
              <w:jc w:val="center"/>
              <w:rPr>
                <w:rFonts w:eastAsia="Times New Roman"/>
                <w:szCs w:val="26"/>
              </w:rPr>
            </w:pPr>
            <w:r w:rsidRPr="00357190">
              <w:rPr>
                <w:rFonts w:eastAsia="Times New Roman"/>
                <w:szCs w:val="26"/>
              </w:rPr>
              <w:t>64</w:t>
            </w:r>
          </w:p>
        </w:tc>
        <w:tc>
          <w:tcPr>
            <w:tcW w:w="2815" w:type="dxa"/>
            <w:tcBorders>
              <w:top w:val="nil"/>
              <w:left w:val="nil"/>
              <w:bottom w:val="single" w:sz="8" w:space="0" w:color="000000"/>
              <w:right w:val="single" w:sz="8" w:space="0" w:color="000000"/>
            </w:tcBorders>
            <w:vAlign w:val="center"/>
            <w:hideMark/>
          </w:tcPr>
          <w:p w14:paraId="773EEB10" w14:textId="77777777" w:rsidR="002E1410" w:rsidRPr="00357190" w:rsidRDefault="002E1410" w:rsidP="002E1410">
            <w:pPr>
              <w:jc w:val="left"/>
              <w:rPr>
                <w:rFonts w:eastAsia="Times New Roman"/>
                <w:szCs w:val="26"/>
              </w:rPr>
            </w:pPr>
            <w:r w:rsidRPr="00357190">
              <w:rPr>
                <w:rFonts w:eastAsia="Times New Roman"/>
                <w:szCs w:val="26"/>
              </w:rPr>
              <w:t>Sunfit (tính theo SO</w:t>
            </w:r>
            <w:r w:rsidRPr="00357190">
              <w:rPr>
                <w:rFonts w:eastAsia="Times New Roman"/>
                <w:szCs w:val="26"/>
                <w:vertAlign w:val="subscript"/>
              </w:rPr>
              <w:t>3</w:t>
            </w:r>
            <w:r w:rsidRPr="00357190">
              <w:rPr>
                <w:rFonts w:eastAsia="Times New Roman"/>
                <w:szCs w:val="26"/>
                <w:vertAlign w:val="superscript"/>
              </w:rPr>
              <w:t>2–</w:t>
            </w:r>
            <w:r w:rsidRPr="00357190">
              <w:rPr>
                <w:rFonts w:eastAsia="Times New Roman"/>
                <w:szCs w:val="26"/>
              </w:rPr>
              <w:t>)</w:t>
            </w:r>
          </w:p>
        </w:tc>
        <w:tc>
          <w:tcPr>
            <w:tcW w:w="1213" w:type="dxa"/>
            <w:tcBorders>
              <w:top w:val="nil"/>
              <w:left w:val="nil"/>
              <w:bottom w:val="single" w:sz="8" w:space="0" w:color="000000"/>
              <w:right w:val="single" w:sz="8" w:space="0" w:color="000000"/>
            </w:tcBorders>
            <w:vAlign w:val="center"/>
            <w:hideMark/>
          </w:tcPr>
          <w:p w14:paraId="43CCB009" w14:textId="77777777" w:rsidR="002E1410" w:rsidRPr="00357190" w:rsidRDefault="002E1410" w:rsidP="002E1410">
            <w:pPr>
              <w:jc w:val="center"/>
              <w:rPr>
                <w:rFonts w:eastAsia="Times New Roman"/>
                <w:szCs w:val="26"/>
              </w:rPr>
            </w:pPr>
            <w:r w:rsidRPr="00357190">
              <w:rPr>
                <w:rFonts w:eastAsia="Times New Roman"/>
                <w:szCs w:val="26"/>
              </w:rPr>
              <w:t>mg/L</w:t>
            </w:r>
          </w:p>
        </w:tc>
        <w:tc>
          <w:tcPr>
            <w:tcW w:w="1681" w:type="dxa"/>
            <w:tcBorders>
              <w:top w:val="nil"/>
              <w:left w:val="nil"/>
              <w:bottom w:val="single" w:sz="8" w:space="0" w:color="auto"/>
              <w:right w:val="single" w:sz="8" w:space="0" w:color="auto"/>
            </w:tcBorders>
            <w:vAlign w:val="center"/>
            <w:hideMark/>
          </w:tcPr>
          <w:p w14:paraId="1E8A206A" w14:textId="4CBFFA00" w:rsidR="002E1410" w:rsidRPr="00357190" w:rsidRDefault="002E1410" w:rsidP="002E1410">
            <w:pPr>
              <w:jc w:val="center"/>
              <w:rPr>
                <w:rFonts w:eastAsia="Times New Roman"/>
                <w:szCs w:val="26"/>
              </w:rPr>
            </w:pPr>
            <w:r w:rsidRPr="00357190">
              <w:rPr>
                <w:rFonts w:eastAsia="Times New Roman"/>
                <w:szCs w:val="26"/>
              </w:rPr>
              <w:t>≤ 5,0</w:t>
            </w:r>
          </w:p>
        </w:tc>
        <w:tc>
          <w:tcPr>
            <w:tcW w:w="1755" w:type="dxa"/>
            <w:tcBorders>
              <w:top w:val="nil"/>
              <w:left w:val="nil"/>
              <w:bottom w:val="single" w:sz="8" w:space="0" w:color="auto"/>
              <w:right w:val="single" w:sz="8" w:space="0" w:color="auto"/>
            </w:tcBorders>
            <w:vAlign w:val="center"/>
            <w:hideMark/>
          </w:tcPr>
          <w:p w14:paraId="340A3F80" w14:textId="77777777" w:rsidR="002E1410" w:rsidRPr="00357190" w:rsidRDefault="002E1410" w:rsidP="002E1410">
            <w:pPr>
              <w:jc w:val="center"/>
              <w:rPr>
                <w:rFonts w:eastAsia="Times New Roman"/>
                <w:szCs w:val="26"/>
              </w:rPr>
            </w:pPr>
            <w:r w:rsidRPr="00357190">
              <w:rPr>
                <w:rFonts w:eastAsia="Times New Roman"/>
                <w:szCs w:val="26"/>
              </w:rPr>
              <w:t>≤ 5,0</w:t>
            </w:r>
          </w:p>
        </w:tc>
        <w:tc>
          <w:tcPr>
            <w:tcW w:w="1744" w:type="dxa"/>
            <w:tcBorders>
              <w:top w:val="nil"/>
              <w:left w:val="nil"/>
              <w:bottom w:val="single" w:sz="8" w:space="0" w:color="000000"/>
              <w:right w:val="single" w:sz="8" w:space="0" w:color="000000"/>
            </w:tcBorders>
            <w:vAlign w:val="center"/>
            <w:hideMark/>
          </w:tcPr>
          <w:p w14:paraId="0832E5CC" w14:textId="77777777" w:rsidR="002E1410" w:rsidRPr="00357190" w:rsidRDefault="002E1410" w:rsidP="002E1410">
            <w:pPr>
              <w:jc w:val="center"/>
              <w:rPr>
                <w:rFonts w:eastAsia="Times New Roman"/>
                <w:szCs w:val="26"/>
              </w:rPr>
            </w:pPr>
            <w:r w:rsidRPr="00357190">
              <w:rPr>
                <w:rFonts w:eastAsia="Times New Roman"/>
                <w:szCs w:val="26"/>
              </w:rPr>
              <w:t>-</w:t>
            </w:r>
          </w:p>
        </w:tc>
      </w:tr>
    </w:tbl>
    <w:p w14:paraId="360A2E01" w14:textId="77777777" w:rsidR="00945B16" w:rsidRPr="00357190" w:rsidRDefault="00945B16" w:rsidP="00CE5F4C">
      <w:pPr>
        <w:ind w:firstLine="720"/>
        <w:rPr>
          <w:rFonts w:asciiTheme="majorHAnsi" w:hAnsiTheme="majorHAnsi" w:cstheme="majorHAnsi"/>
          <w:b/>
          <w:iCs/>
          <w:szCs w:val="26"/>
          <w:lang w:val="nl-NL"/>
        </w:rPr>
      </w:pPr>
      <w:r w:rsidRPr="00357190">
        <w:rPr>
          <w:rFonts w:asciiTheme="majorHAnsi" w:hAnsiTheme="majorHAnsi" w:cstheme="majorHAnsi"/>
          <w:b/>
          <w:iCs/>
          <w:szCs w:val="26"/>
          <w:lang w:val="nl-NL"/>
        </w:rPr>
        <w:t>Ghi chú:</w:t>
      </w:r>
    </w:p>
    <w:p w14:paraId="3F93A62B" w14:textId="77777777" w:rsidR="00D13554" w:rsidRPr="00357190" w:rsidRDefault="00D13554" w:rsidP="00D13554">
      <w:pPr>
        <w:pStyle w:val="Vnbnnidung40"/>
        <w:tabs>
          <w:tab w:val="left" w:pos="1639"/>
        </w:tabs>
        <w:adjustRightInd w:val="0"/>
        <w:snapToGrid w:val="0"/>
        <w:spacing w:after="0"/>
        <w:ind w:firstLine="720"/>
        <w:contextualSpacing/>
        <w:jc w:val="both"/>
        <w:rPr>
          <w:rStyle w:val="Vnbnnidung4"/>
          <w:rFonts w:asciiTheme="majorHAnsi" w:hAnsiTheme="majorHAnsi" w:cstheme="majorHAnsi"/>
          <w:sz w:val="26"/>
          <w:szCs w:val="26"/>
          <w:lang w:val="es-ES_tradnl"/>
        </w:rPr>
      </w:pPr>
      <w:r w:rsidRPr="00357190">
        <w:rPr>
          <w:rStyle w:val="Vnbnnidung4"/>
          <w:rFonts w:asciiTheme="majorHAnsi" w:hAnsiTheme="majorHAnsi" w:cstheme="majorHAnsi"/>
          <w:sz w:val="26"/>
          <w:szCs w:val="26"/>
          <w:lang w:val="es-ES_tradnl"/>
        </w:rPr>
        <w:t>- Vị trí, phương thức xả nước thải và nguồn tiếp nhận nước thải:</w:t>
      </w:r>
    </w:p>
    <w:p w14:paraId="1E5A963E" w14:textId="5CD91052" w:rsidR="00D13554" w:rsidRPr="00357190" w:rsidRDefault="00D13554" w:rsidP="00D13554">
      <w:pPr>
        <w:pStyle w:val="Vnbnnidung40"/>
        <w:tabs>
          <w:tab w:val="left" w:pos="1639"/>
        </w:tabs>
        <w:adjustRightInd w:val="0"/>
        <w:snapToGrid w:val="0"/>
        <w:spacing w:after="0"/>
        <w:ind w:firstLine="720"/>
        <w:contextualSpacing/>
        <w:jc w:val="both"/>
        <w:rPr>
          <w:rStyle w:val="Vnbnnidung4"/>
          <w:rFonts w:asciiTheme="majorHAnsi" w:hAnsiTheme="majorHAnsi" w:cstheme="majorHAnsi"/>
          <w:sz w:val="26"/>
          <w:szCs w:val="26"/>
          <w:lang w:val="es-ES_tradnl"/>
        </w:rPr>
      </w:pPr>
      <w:r w:rsidRPr="00357190">
        <w:rPr>
          <w:rStyle w:val="Vnbnnidung4"/>
          <w:rFonts w:asciiTheme="majorHAnsi" w:hAnsiTheme="majorHAnsi" w:cstheme="majorHAnsi"/>
          <w:sz w:val="26"/>
          <w:szCs w:val="26"/>
          <w:lang w:val="es-ES_tradnl"/>
        </w:rPr>
        <w:t xml:space="preserve">+ Nguồn nước tiếp nhận nước thải: </w:t>
      </w:r>
      <w:r w:rsidRPr="00357190">
        <w:rPr>
          <w:rStyle w:val="Vnbnnidung4"/>
          <w:rFonts w:asciiTheme="majorHAnsi" w:hAnsiTheme="majorHAnsi" w:cstheme="majorHAnsi"/>
          <w:sz w:val="26"/>
          <w:szCs w:val="26"/>
        </w:rPr>
        <w:t xml:space="preserve">nước thải sau xử lý được dẫn ra </w:t>
      </w:r>
      <w:r w:rsidRPr="00357190">
        <w:rPr>
          <w:rFonts w:asciiTheme="majorHAnsi" w:hAnsiTheme="majorHAnsi" w:cstheme="majorHAnsi"/>
          <w:bCs/>
          <w:sz w:val="26"/>
          <w:szCs w:val="26"/>
          <w:lang w:val="nl-NL"/>
        </w:rPr>
        <w:t xml:space="preserve">kênh tiêu </w:t>
      </w:r>
      <w:r w:rsidR="00295C07" w:rsidRPr="00357190">
        <w:rPr>
          <w:rFonts w:asciiTheme="majorHAnsi" w:hAnsiTheme="majorHAnsi" w:cstheme="majorHAnsi"/>
          <w:bCs/>
          <w:sz w:val="26"/>
          <w:szCs w:val="26"/>
          <w:lang w:val="nl-NL"/>
        </w:rPr>
        <w:t xml:space="preserve">T6 </w:t>
      </w:r>
      <w:r w:rsidR="00295C07" w:rsidRPr="00357190">
        <w:rPr>
          <w:rFonts w:asciiTheme="majorHAnsi" w:hAnsiTheme="majorHAnsi" w:cstheme="majorHAnsi"/>
          <w:bCs/>
          <w:sz w:val="26"/>
          <w:szCs w:val="26"/>
          <w:lang w:val="nl-NL"/>
        </w:rPr>
        <w:lastRenderedPageBreak/>
        <w:t>trạm bơm Tam Đô</w:t>
      </w:r>
      <w:r w:rsidRPr="00357190">
        <w:rPr>
          <w:rFonts w:asciiTheme="majorHAnsi" w:hAnsiTheme="majorHAnsi" w:cstheme="majorHAnsi"/>
          <w:bCs/>
          <w:sz w:val="26"/>
          <w:szCs w:val="26"/>
          <w:lang w:val="nl-NL"/>
        </w:rPr>
        <w:t xml:space="preserve"> thuộc </w:t>
      </w:r>
      <w:r w:rsidR="000F324F" w:rsidRPr="00357190">
        <w:rPr>
          <w:rStyle w:val="Vnbnnidung4"/>
          <w:rFonts w:asciiTheme="majorHAnsi" w:hAnsiTheme="majorHAnsi" w:cstheme="majorHAnsi"/>
          <w:sz w:val="26"/>
          <w:szCs w:val="26"/>
          <w:lang w:val="es-ES_tradnl"/>
        </w:rPr>
        <w:t>xã Ân Thi</w:t>
      </w:r>
      <w:r w:rsidRPr="00357190">
        <w:rPr>
          <w:rStyle w:val="Vnbnnidung4"/>
          <w:rFonts w:asciiTheme="majorHAnsi" w:hAnsiTheme="majorHAnsi" w:cstheme="majorHAnsi"/>
          <w:sz w:val="26"/>
          <w:szCs w:val="26"/>
          <w:lang w:val="es-ES_tradnl"/>
        </w:rPr>
        <w:t xml:space="preserve">, tỉnh Hưng Yên. </w:t>
      </w:r>
    </w:p>
    <w:p w14:paraId="14427B1A" w14:textId="08EB98AF" w:rsidR="00D13554" w:rsidRPr="00357190" w:rsidRDefault="00D13554" w:rsidP="00D13554">
      <w:pPr>
        <w:pStyle w:val="Vnbnnidung40"/>
        <w:adjustRightInd w:val="0"/>
        <w:snapToGrid w:val="0"/>
        <w:spacing w:after="0"/>
        <w:contextualSpacing/>
        <w:jc w:val="both"/>
        <w:rPr>
          <w:rStyle w:val="Vnbnnidung4"/>
          <w:rFonts w:asciiTheme="majorHAnsi" w:hAnsiTheme="majorHAnsi" w:cstheme="majorHAnsi"/>
          <w:sz w:val="26"/>
          <w:szCs w:val="26"/>
          <w:lang w:val="es-ES_tradnl"/>
        </w:rPr>
      </w:pPr>
      <w:r w:rsidRPr="00357190">
        <w:rPr>
          <w:rStyle w:val="Vnbnnidung4"/>
          <w:rFonts w:asciiTheme="majorHAnsi" w:hAnsiTheme="majorHAnsi" w:cstheme="majorHAnsi"/>
          <w:sz w:val="26"/>
          <w:szCs w:val="26"/>
          <w:lang w:val="es-ES_tradnl"/>
        </w:rPr>
        <w:tab/>
        <w:t xml:space="preserve">+ Vị trí xả thải: </w:t>
      </w:r>
      <w:r w:rsidR="000F324F" w:rsidRPr="00357190">
        <w:rPr>
          <w:rStyle w:val="Vnbnnidung4"/>
          <w:rFonts w:asciiTheme="majorHAnsi" w:hAnsiTheme="majorHAnsi" w:cstheme="majorHAnsi"/>
          <w:sz w:val="26"/>
          <w:szCs w:val="26"/>
          <w:lang w:val="es-ES_tradnl"/>
        </w:rPr>
        <w:t>xã Ân Thi</w:t>
      </w:r>
      <w:r w:rsidRPr="00357190">
        <w:rPr>
          <w:rStyle w:val="Vnbnnidung4"/>
          <w:rFonts w:asciiTheme="majorHAnsi" w:hAnsiTheme="majorHAnsi" w:cstheme="majorHAnsi"/>
          <w:sz w:val="26"/>
          <w:szCs w:val="26"/>
          <w:lang w:val="es-ES_tradnl"/>
        </w:rPr>
        <w:t>, tỉnh Hưng Yên.</w:t>
      </w:r>
    </w:p>
    <w:p w14:paraId="55795F39" w14:textId="3F92A561" w:rsidR="00D13554" w:rsidRPr="00357190" w:rsidRDefault="00D13554" w:rsidP="00D13554">
      <w:pPr>
        <w:pStyle w:val="NormalWeb"/>
        <w:tabs>
          <w:tab w:val="left" w:pos="9072"/>
        </w:tabs>
        <w:ind w:firstLine="567"/>
        <w:rPr>
          <w:rFonts w:asciiTheme="majorHAnsi" w:hAnsiTheme="majorHAnsi" w:cstheme="majorHAnsi"/>
          <w:sz w:val="26"/>
          <w:szCs w:val="26"/>
          <w:vertAlign w:val="superscript"/>
          <w:lang w:val="vi-VN"/>
        </w:rPr>
      </w:pPr>
      <w:r w:rsidRPr="00357190">
        <w:rPr>
          <w:rFonts w:asciiTheme="majorHAnsi" w:hAnsiTheme="majorHAnsi" w:cstheme="majorHAnsi"/>
          <w:sz w:val="26"/>
          <w:szCs w:val="26"/>
          <w:lang w:val="es-ES_tradnl"/>
        </w:rPr>
        <w:t xml:space="preserve"> + Toạ độ vị trí cửa xả nước thải theo hệ tọa độ VN 2000 kinh tuyến trục 105</w:t>
      </w:r>
      <w:r w:rsidRPr="00357190">
        <w:rPr>
          <w:rFonts w:asciiTheme="majorHAnsi" w:hAnsiTheme="majorHAnsi" w:cstheme="majorHAnsi"/>
          <w:sz w:val="26"/>
          <w:szCs w:val="26"/>
          <w:vertAlign w:val="superscript"/>
          <w:lang w:val="es-ES_tradnl"/>
        </w:rPr>
        <w:t>0</w:t>
      </w:r>
      <w:r w:rsidRPr="00357190">
        <w:rPr>
          <w:rFonts w:asciiTheme="majorHAnsi" w:hAnsiTheme="majorHAnsi" w:cstheme="majorHAnsi"/>
          <w:sz w:val="26"/>
          <w:szCs w:val="26"/>
          <w:lang w:val="es-ES_tradnl"/>
        </w:rPr>
        <w:t>30</w:t>
      </w:r>
      <w:r w:rsidRPr="00357190">
        <w:rPr>
          <w:rFonts w:asciiTheme="majorHAnsi" w:hAnsiTheme="majorHAnsi" w:cstheme="majorHAnsi"/>
          <w:sz w:val="26"/>
          <w:szCs w:val="26"/>
          <w:vertAlign w:val="superscript"/>
          <w:lang w:val="es-ES_tradnl"/>
        </w:rPr>
        <w:t>’</w:t>
      </w:r>
      <w:r w:rsidRPr="00357190">
        <w:rPr>
          <w:rFonts w:asciiTheme="majorHAnsi" w:hAnsiTheme="majorHAnsi" w:cstheme="majorHAnsi"/>
          <w:sz w:val="26"/>
          <w:szCs w:val="26"/>
          <w:lang w:val="es-ES_tradnl"/>
        </w:rPr>
        <w:t>, múi chiếu 3</w:t>
      </w:r>
      <w:r w:rsidRPr="00357190">
        <w:rPr>
          <w:rFonts w:asciiTheme="majorHAnsi" w:hAnsiTheme="majorHAnsi" w:cstheme="majorHAnsi"/>
          <w:sz w:val="26"/>
          <w:szCs w:val="26"/>
          <w:vertAlign w:val="superscript"/>
          <w:lang w:val="es-ES_tradnl"/>
        </w:rPr>
        <w:t xml:space="preserve">0 </w:t>
      </w:r>
      <w:r w:rsidRPr="00357190">
        <w:rPr>
          <w:rFonts w:asciiTheme="majorHAnsi" w:hAnsiTheme="majorHAnsi" w:cstheme="majorHAnsi"/>
          <w:sz w:val="26"/>
          <w:szCs w:val="26"/>
          <w:lang w:val="es-ES_tradnl"/>
        </w:rPr>
        <w:t xml:space="preserve">: </w:t>
      </w:r>
      <w:r w:rsidRPr="00357190">
        <w:rPr>
          <w:rFonts w:asciiTheme="majorHAnsi" w:eastAsia="Times New Roman" w:hAnsiTheme="majorHAnsi" w:cstheme="majorHAnsi"/>
          <w:bCs/>
          <w:spacing w:val="-2"/>
          <w:sz w:val="26"/>
          <w:szCs w:val="26"/>
          <w:lang w:val="es-ES_tradnl"/>
        </w:rPr>
        <w:t xml:space="preserve">X(m) = </w:t>
      </w:r>
      <w:r w:rsidR="001C380F" w:rsidRPr="00357190">
        <w:rPr>
          <w:rFonts w:asciiTheme="majorHAnsi" w:eastAsia="Times New Roman" w:hAnsiTheme="majorHAnsi" w:cstheme="majorHAnsi"/>
          <w:bCs/>
          <w:spacing w:val="-2"/>
          <w:sz w:val="26"/>
          <w:szCs w:val="26"/>
          <w:lang w:val="es-ES_tradnl"/>
        </w:rPr>
        <w:t>2303482.302</w:t>
      </w:r>
      <w:r w:rsidRPr="00357190">
        <w:rPr>
          <w:rFonts w:asciiTheme="majorHAnsi" w:eastAsia="Times New Roman" w:hAnsiTheme="majorHAnsi" w:cstheme="majorHAnsi"/>
          <w:bCs/>
          <w:spacing w:val="-2"/>
          <w:sz w:val="26"/>
          <w:szCs w:val="26"/>
          <w:lang w:val="es-ES_tradnl"/>
        </w:rPr>
        <w:t>; Y(m) =</w:t>
      </w:r>
      <w:r w:rsidR="001C380F" w:rsidRPr="00357190">
        <w:rPr>
          <w:rFonts w:asciiTheme="majorHAnsi" w:eastAsia="Times New Roman" w:hAnsiTheme="majorHAnsi" w:cstheme="majorHAnsi"/>
          <w:bCs/>
          <w:spacing w:val="-2"/>
          <w:sz w:val="26"/>
          <w:szCs w:val="26"/>
          <w:lang w:val="it-IT"/>
        </w:rPr>
        <w:t>562543.860</w:t>
      </w:r>
      <w:r w:rsidRPr="00357190">
        <w:rPr>
          <w:rFonts w:asciiTheme="majorHAnsi" w:eastAsia="Times New Roman" w:hAnsiTheme="majorHAnsi" w:cstheme="majorHAnsi"/>
          <w:bCs/>
          <w:spacing w:val="-2"/>
          <w:sz w:val="26"/>
          <w:szCs w:val="26"/>
          <w:lang w:val="it-IT"/>
        </w:rPr>
        <w:t>.</w:t>
      </w:r>
    </w:p>
    <w:p w14:paraId="2C46F230" w14:textId="77777777" w:rsidR="00D13554" w:rsidRPr="00357190" w:rsidRDefault="00D13554" w:rsidP="00D13554">
      <w:pPr>
        <w:pStyle w:val="NormalWeb"/>
        <w:ind w:firstLine="567"/>
        <w:contextualSpacing/>
        <w:rPr>
          <w:rFonts w:asciiTheme="majorHAnsi" w:hAnsiTheme="majorHAnsi" w:cstheme="majorHAnsi"/>
          <w:sz w:val="26"/>
          <w:szCs w:val="26"/>
          <w:vertAlign w:val="superscript"/>
          <w:lang w:val="it-IT"/>
        </w:rPr>
      </w:pPr>
      <w:r w:rsidRPr="00357190">
        <w:rPr>
          <w:rFonts w:asciiTheme="majorHAnsi" w:hAnsiTheme="majorHAnsi" w:cstheme="majorHAnsi"/>
          <w:sz w:val="26"/>
          <w:szCs w:val="26"/>
          <w:lang w:val="it-IT"/>
        </w:rPr>
        <w:t xml:space="preserve">  + Chế độ xả nước thải: </w:t>
      </w:r>
      <w:r w:rsidRPr="00357190">
        <w:rPr>
          <w:rFonts w:asciiTheme="majorHAnsi" w:hAnsiTheme="majorHAnsi" w:cstheme="majorHAnsi"/>
          <w:sz w:val="26"/>
          <w:szCs w:val="26"/>
          <w:lang w:val="vi-VN"/>
        </w:rPr>
        <w:t>Liên tục (24h)</w:t>
      </w:r>
      <w:r w:rsidRPr="00357190">
        <w:rPr>
          <w:rFonts w:asciiTheme="majorHAnsi" w:hAnsiTheme="majorHAnsi" w:cstheme="majorHAnsi"/>
          <w:sz w:val="26"/>
          <w:szCs w:val="26"/>
          <w:lang w:val="it-IT"/>
        </w:rPr>
        <w:t>.</w:t>
      </w:r>
    </w:p>
    <w:p w14:paraId="38C5E52B" w14:textId="77777777" w:rsidR="00D13554" w:rsidRPr="00357190" w:rsidRDefault="00D13554" w:rsidP="00D13554">
      <w:pPr>
        <w:pStyle w:val="NormalWeb"/>
        <w:ind w:firstLine="567"/>
        <w:contextualSpacing/>
        <w:rPr>
          <w:rFonts w:asciiTheme="majorHAnsi" w:hAnsiTheme="majorHAnsi" w:cstheme="majorHAnsi"/>
          <w:sz w:val="26"/>
          <w:szCs w:val="26"/>
          <w:lang w:val="es-ES_tradnl"/>
        </w:rPr>
      </w:pPr>
      <w:r w:rsidRPr="00357190">
        <w:rPr>
          <w:rFonts w:asciiTheme="majorHAnsi" w:hAnsiTheme="majorHAnsi" w:cstheme="majorHAnsi"/>
          <w:sz w:val="26"/>
          <w:szCs w:val="26"/>
          <w:lang w:val="it-IT"/>
        </w:rPr>
        <w:t xml:space="preserve">  + Phương thức </w:t>
      </w:r>
      <w:r w:rsidRPr="00357190">
        <w:rPr>
          <w:rFonts w:asciiTheme="majorHAnsi" w:hAnsiTheme="majorHAnsi" w:cstheme="majorHAnsi"/>
          <w:sz w:val="26"/>
          <w:szCs w:val="26"/>
          <w:lang w:val="es-ES_tradnl"/>
        </w:rPr>
        <w:t xml:space="preserve">xả thải: </w:t>
      </w:r>
      <w:r w:rsidRPr="00357190">
        <w:rPr>
          <w:rFonts w:asciiTheme="majorHAnsi" w:hAnsiTheme="majorHAnsi" w:cstheme="majorHAnsi"/>
          <w:sz w:val="26"/>
          <w:szCs w:val="26"/>
          <w:lang w:val="it-IT"/>
        </w:rPr>
        <w:t>Tự chảy</w:t>
      </w:r>
      <w:r w:rsidR="007319F8" w:rsidRPr="00357190">
        <w:rPr>
          <w:rFonts w:asciiTheme="majorHAnsi" w:hAnsiTheme="majorHAnsi" w:cstheme="majorHAnsi"/>
          <w:sz w:val="26"/>
          <w:szCs w:val="26"/>
          <w:lang w:val="it-IT"/>
        </w:rPr>
        <w:t>, xả mặt, xả ven bờ</w:t>
      </w:r>
      <w:r w:rsidRPr="00357190">
        <w:rPr>
          <w:rFonts w:asciiTheme="majorHAnsi" w:hAnsiTheme="majorHAnsi" w:cstheme="majorHAnsi"/>
          <w:sz w:val="26"/>
          <w:szCs w:val="26"/>
          <w:lang w:val="es-ES_tradnl"/>
        </w:rPr>
        <w:t>.</w:t>
      </w:r>
    </w:p>
    <w:p w14:paraId="0F6E1246" w14:textId="495AC7F3" w:rsidR="00DA4D80" w:rsidRPr="00357190" w:rsidRDefault="00DA4D80" w:rsidP="00DA4D80">
      <w:pPr>
        <w:pStyle w:val="Heading2"/>
        <w:rPr>
          <w:rFonts w:asciiTheme="majorHAnsi" w:hAnsiTheme="majorHAnsi" w:cstheme="majorHAnsi"/>
          <w:i/>
          <w:szCs w:val="26"/>
        </w:rPr>
      </w:pPr>
      <w:bookmarkStart w:id="825" w:name="_Toc236658969"/>
      <w:r w:rsidRPr="00357190">
        <w:rPr>
          <w:rFonts w:asciiTheme="majorHAnsi" w:hAnsiTheme="majorHAnsi" w:cstheme="majorHAnsi"/>
          <w:szCs w:val="26"/>
          <w:lang w:val="nl-NL"/>
        </w:rPr>
        <w:t xml:space="preserve">5.2. </w:t>
      </w:r>
      <w:r w:rsidRPr="00357190">
        <w:rPr>
          <w:rFonts w:asciiTheme="majorHAnsi" w:hAnsiTheme="majorHAnsi" w:cstheme="majorHAnsi"/>
          <w:szCs w:val="26"/>
          <w:lang w:val="vi-VN"/>
        </w:rPr>
        <w:t xml:space="preserve">Nội dung đề nghị cấp phép đối với </w:t>
      </w:r>
      <w:r w:rsidRPr="00357190">
        <w:rPr>
          <w:rFonts w:asciiTheme="majorHAnsi" w:hAnsiTheme="majorHAnsi" w:cstheme="majorHAnsi"/>
          <w:szCs w:val="26"/>
        </w:rPr>
        <w:t>khí thải</w:t>
      </w:r>
      <w:bookmarkEnd w:id="825"/>
    </w:p>
    <w:p w14:paraId="0E4C9BC0" w14:textId="75F6F185" w:rsidR="00DA4D80" w:rsidRPr="00357190" w:rsidRDefault="00DA4D80" w:rsidP="00704111">
      <w:pPr>
        <w:pStyle w:val="NormalWeb"/>
        <w:ind w:firstLine="567"/>
        <w:contextualSpacing/>
        <w:rPr>
          <w:rFonts w:asciiTheme="majorHAnsi" w:hAnsiTheme="majorHAnsi" w:cstheme="majorHAnsi"/>
          <w:sz w:val="26"/>
          <w:szCs w:val="26"/>
          <w:lang w:val="es-ES_tradnl"/>
        </w:rPr>
      </w:pPr>
      <w:r w:rsidRPr="00357190">
        <w:rPr>
          <w:rFonts w:asciiTheme="majorHAnsi" w:hAnsiTheme="majorHAnsi" w:cstheme="majorHAnsi"/>
          <w:sz w:val="26"/>
          <w:szCs w:val="26"/>
          <w:lang w:val="es-ES_tradnl"/>
        </w:rPr>
        <w:t>- Nguồn</w:t>
      </w:r>
      <w:r w:rsidR="00704111" w:rsidRPr="00357190">
        <w:rPr>
          <w:rFonts w:asciiTheme="majorHAnsi" w:hAnsiTheme="majorHAnsi" w:cstheme="majorHAnsi"/>
          <w:sz w:val="26"/>
          <w:szCs w:val="26"/>
          <w:lang w:val="es-ES_tradnl"/>
        </w:rPr>
        <w:t xml:space="preserve"> phát sinh: </w:t>
      </w:r>
    </w:p>
    <w:p w14:paraId="17DC67D3" w14:textId="2F2586A9" w:rsidR="00704111" w:rsidRPr="00357190" w:rsidRDefault="00704111" w:rsidP="00704111">
      <w:pPr>
        <w:pStyle w:val="NormalWeb"/>
        <w:ind w:firstLine="567"/>
        <w:contextualSpacing/>
        <w:rPr>
          <w:rFonts w:asciiTheme="majorHAnsi" w:hAnsiTheme="majorHAnsi" w:cstheme="majorHAnsi"/>
          <w:sz w:val="26"/>
          <w:szCs w:val="26"/>
          <w:lang w:val="es-ES_tradnl"/>
        </w:rPr>
      </w:pPr>
      <w:r w:rsidRPr="00357190">
        <w:rPr>
          <w:rFonts w:asciiTheme="majorHAnsi" w:hAnsiTheme="majorHAnsi" w:cstheme="majorHAnsi"/>
          <w:sz w:val="26"/>
          <w:szCs w:val="26"/>
          <w:lang w:val="es-ES_tradnl"/>
        </w:rPr>
        <w:t>+ Nguồn số 01: khí thải phát sinh t</w:t>
      </w:r>
      <w:r w:rsidR="003D7442" w:rsidRPr="00357190">
        <w:rPr>
          <w:rFonts w:asciiTheme="majorHAnsi" w:hAnsiTheme="majorHAnsi" w:cstheme="majorHAnsi"/>
          <w:sz w:val="26"/>
          <w:szCs w:val="26"/>
          <w:lang w:val="es-ES_tradnl"/>
        </w:rPr>
        <w:t>ừ</w:t>
      </w:r>
      <w:r w:rsidRPr="00357190">
        <w:rPr>
          <w:rFonts w:asciiTheme="majorHAnsi" w:hAnsiTheme="majorHAnsi" w:cstheme="majorHAnsi"/>
          <w:sz w:val="26"/>
          <w:szCs w:val="26"/>
          <w:lang w:val="es-ES_tradnl"/>
        </w:rPr>
        <w:t xml:space="preserve"> bể thu gom và bể điều hoà</w:t>
      </w:r>
      <w:r w:rsidR="003D7442" w:rsidRPr="00357190">
        <w:rPr>
          <w:rFonts w:asciiTheme="majorHAnsi" w:hAnsiTheme="majorHAnsi" w:cstheme="majorHAnsi"/>
          <w:sz w:val="26"/>
          <w:szCs w:val="26"/>
          <w:lang w:val="es-ES_tradnl"/>
        </w:rPr>
        <w:t xml:space="preserve"> của</w:t>
      </w:r>
      <w:r w:rsidR="00C77993" w:rsidRPr="00357190">
        <w:rPr>
          <w:rFonts w:asciiTheme="majorHAnsi" w:hAnsiTheme="majorHAnsi" w:cstheme="majorHAnsi"/>
          <w:sz w:val="26"/>
          <w:szCs w:val="26"/>
          <w:lang w:val="es-ES_tradnl"/>
        </w:rPr>
        <w:t xml:space="preserve"> modul 1</w:t>
      </w:r>
      <w:r w:rsidR="003D7442" w:rsidRPr="00357190">
        <w:rPr>
          <w:rFonts w:asciiTheme="majorHAnsi" w:hAnsiTheme="majorHAnsi" w:cstheme="majorHAnsi"/>
          <w:sz w:val="26"/>
          <w:szCs w:val="26"/>
          <w:lang w:val="es-ES_tradnl"/>
        </w:rPr>
        <w:t xml:space="preserve"> Trạm xử lý nước thải tập trung</w:t>
      </w:r>
      <w:r w:rsidRPr="00357190">
        <w:rPr>
          <w:rFonts w:asciiTheme="majorHAnsi" w:hAnsiTheme="majorHAnsi" w:cstheme="majorHAnsi"/>
          <w:sz w:val="26"/>
          <w:szCs w:val="26"/>
          <w:lang w:val="es-ES_tradnl"/>
        </w:rPr>
        <w:t>.</w:t>
      </w:r>
    </w:p>
    <w:p w14:paraId="55933821" w14:textId="28E0F8AD" w:rsidR="00C77993" w:rsidRPr="00357190" w:rsidRDefault="00C77993" w:rsidP="00C77993">
      <w:pPr>
        <w:pStyle w:val="NormalWeb"/>
        <w:ind w:firstLine="567"/>
        <w:contextualSpacing/>
        <w:rPr>
          <w:rFonts w:asciiTheme="majorHAnsi" w:hAnsiTheme="majorHAnsi" w:cstheme="majorHAnsi"/>
          <w:sz w:val="26"/>
          <w:szCs w:val="26"/>
          <w:lang w:val="es-ES_tradnl"/>
        </w:rPr>
      </w:pPr>
      <w:r w:rsidRPr="00357190">
        <w:rPr>
          <w:rFonts w:asciiTheme="majorHAnsi" w:hAnsiTheme="majorHAnsi" w:cstheme="majorHAnsi"/>
          <w:sz w:val="26"/>
          <w:szCs w:val="26"/>
          <w:lang w:val="es-ES_tradnl"/>
        </w:rPr>
        <w:t>+ Nguồn số 01: khí thải phát sinh từ bể thu gom và bể điều hoà của modul 2 Trạm xử lý nước thải tập trung.</w:t>
      </w:r>
    </w:p>
    <w:p w14:paraId="14024D85" w14:textId="6DBE4140" w:rsidR="00704111" w:rsidRPr="00357190" w:rsidRDefault="00704111" w:rsidP="00704111">
      <w:pPr>
        <w:pStyle w:val="Vnbnnidung0"/>
        <w:tabs>
          <w:tab w:val="left" w:pos="709"/>
        </w:tabs>
        <w:adjustRightInd w:val="0"/>
        <w:snapToGrid w:val="0"/>
        <w:spacing w:after="0" w:line="300" w:lineRule="auto"/>
        <w:ind w:firstLine="567"/>
        <w:rPr>
          <w:rStyle w:val="Vnbnnidung4"/>
          <w:sz w:val="26"/>
          <w:szCs w:val="26"/>
        </w:rPr>
      </w:pPr>
      <w:r w:rsidRPr="00357190">
        <w:rPr>
          <w:rStyle w:val="Vnbnnidung4"/>
          <w:sz w:val="26"/>
          <w:szCs w:val="26"/>
        </w:rPr>
        <w:t>- Dòng khí thải: Số lượng khí thải đề nghị cấp phép là 0</w:t>
      </w:r>
      <w:r w:rsidR="00C77993" w:rsidRPr="00357190">
        <w:rPr>
          <w:rStyle w:val="Vnbnnidung4"/>
          <w:sz w:val="26"/>
          <w:szCs w:val="26"/>
          <w:lang w:val="en-US"/>
        </w:rPr>
        <w:t>2</w:t>
      </w:r>
      <w:r w:rsidRPr="00357190">
        <w:rPr>
          <w:rStyle w:val="Vnbnnidung4"/>
          <w:sz w:val="26"/>
          <w:szCs w:val="26"/>
        </w:rPr>
        <w:t xml:space="preserve"> dòng. Khí thải sau hệ thống xử lý đạt QCVN 19:2024/BTNMT, cột </w:t>
      </w:r>
      <w:r w:rsidR="00844F6E" w:rsidRPr="00357190">
        <w:rPr>
          <w:rStyle w:val="Vnbnnidung4"/>
          <w:sz w:val="26"/>
          <w:szCs w:val="26"/>
          <w:lang w:val="en-US"/>
        </w:rPr>
        <w:t>B</w:t>
      </w:r>
      <w:r w:rsidRPr="00357190">
        <w:rPr>
          <w:rStyle w:val="Vnbnnidung4"/>
          <w:sz w:val="26"/>
          <w:szCs w:val="26"/>
        </w:rPr>
        <w:t xml:space="preserve"> sẽ được thải ra ngoài môi trường qua ống thoát khí.</w:t>
      </w:r>
    </w:p>
    <w:p w14:paraId="37649F4A" w14:textId="23E11FD6" w:rsidR="00704111" w:rsidRPr="00357190" w:rsidRDefault="00704111" w:rsidP="00704111">
      <w:pPr>
        <w:pStyle w:val="Vnbnnidung40"/>
        <w:tabs>
          <w:tab w:val="left" w:pos="1639"/>
        </w:tabs>
        <w:adjustRightInd w:val="0"/>
        <w:snapToGrid w:val="0"/>
        <w:spacing w:after="0" w:line="300" w:lineRule="auto"/>
        <w:ind w:firstLine="567"/>
        <w:jc w:val="both"/>
        <w:rPr>
          <w:rStyle w:val="Vnbnnidung4"/>
          <w:sz w:val="26"/>
          <w:szCs w:val="26"/>
          <w:lang w:val="en-US"/>
        </w:rPr>
      </w:pPr>
      <w:r w:rsidRPr="00357190">
        <w:rPr>
          <w:rStyle w:val="Vnbnnidung4"/>
          <w:sz w:val="26"/>
          <w:szCs w:val="26"/>
        </w:rPr>
        <w:t xml:space="preserve">Dòng khí thải 1: 01 dòng khí thải sau hệ thống xử lý khí thải phát sinh </w:t>
      </w:r>
      <w:r w:rsidR="003D7442" w:rsidRPr="00357190">
        <w:rPr>
          <w:rStyle w:val="Vnbnnidung4"/>
          <w:sz w:val="26"/>
          <w:szCs w:val="26"/>
        </w:rPr>
        <w:t>từ bể thu gom và bể điều hoà của</w:t>
      </w:r>
      <w:r w:rsidR="00C77993" w:rsidRPr="00357190">
        <w:rPr>
          <w:rStyle w:val="Vnbnnidung4"/>
          <w:sz w:val="26"/>
          <w:szCs w:val="26"/>
          <w:lang w:val="en-US"/>
        </w:rPr>
        <w:t xml:space="preserve"> modul 1</w:t>
      </w:r>
      <w:r w:rsidR="003D7442" w:rsidRPr="00357190">
        <w:rPr>
          <w:rStyle w:val="Vnbnnidung4"/>
          <w:sz w:val="26"/>
          <w:szCs w:val="26"/>
        </w:rPr>
        <w:t xml:space="preserve"> Trạm xử lý nước thải tập trung</w:t>
      </w:r>
      <w:r w:rsidRPr="00357190">
        <w:rPr>
          <w:rStyle w:val="Vnbnnidung4"/>
          <w:sz w:val="26"/>
          <w:szCs w:val="26"/>
        </w:rPr>
        <w:t>.</w:t>
      </w:r>
    </w:p>
    <w:p w14:paraId="2542E414" w14:textId="17E09AEA" w:rsidR="00C77993" w:rsidRPr="00357190" w:rsidRDefault="00C77993" w:rsidP="00C77993">
      <w:pPr>
        <w:pStyle w:val="Vnbnnidung40"/>
        <w:tabs>
          <w:tab w:val="left" w:pos="1639"/>
        </w:tabs>
        <w:adjustRightInd w:val="0"/>
        <w:snapToGrid w:val="0"/>
        <w:spacing w:after="0" w:line="300" w:lineRule="auto"/>
        <w:ind w:firstLine="567"/>
        <w:jc w:val="both"/>
        <w:rPr>
          <w:rStyle w:val="Vnbnnidung4"/>
          <w:sz w:val="26"/>
          <w:szCs w:val="26"/>
          <w:lang w:val="en-US"/>
        </w:rPr>
      </w:pPr>
      <w:r w:rsidRPr="00357190">
        <w:rPr>
          <w:rStyle w:val="Vnbnnidung4"/>
          <w:sz w:val="26"/>
          <w:szCs w:val="26"/>
        </w:rPr>
        <w:t xml:space="preserve">Dòng khí thải </w:t>
      </w:r>
      <w:r w:rsidRPr="00357190">
        <w:rPr>
          <w:rStyle w:val="Vnbnnidung4"/>
          <w:sz w:val="26"/>
          <w:szCs w:val="26"/>
          <w:lang w:val="en-US"/>
        </w:rPr>
        <w:t>2</w:t>
      </w:r>
      <w:r w:rsidRPr="00357190">
        <w:rPr>
          <w:rStyle w:val="Vnbnnidung4"/>
          <w:sz w:val="26"/>
          <w:szCs w:val="26"/>
        </w:rPr>
        <w:t>: 01 dòng khí thải sau hệ thống xử lý khí thải phát sinh từ bể thu gom và bể điều hoà của</w:t>
      </w:r>
      <w:r w:rsidRPr="00357190">
        <w:rPr>
          <w:rStyle w:val="Vnbnnidung4"/>
          <w:sz w:val="26"/>
          <w:szCs w:val="26"/>
          <w:lang w:val="en-US"/>
        </w:rPr>
        <w:t xml:space="preserve"> modul 1</w:t>
      </w:r>
      <w:r w:rsidRPr="00357190">
        <w:rPr>
          <w:rStyle w:val="Vnbnnidung4"/>
          <w:sz w:val="26"/>
          <w:szCs w:val="26"/>
        </w:rPr>
        <w:t xml:space="preserve"> Trạm xử lý nước thải tập trung.</w:t>
      </w:r>
    </w:p>
    <w:p w14:paraId="142ED763" w14:textId="33FA0BEA" w:rsidR="003D7442" w:rsidRPr="00357190" w:rsidRDefault="003D7442" w:rsidP="003D7442">
      <w:pPr>
        <w:pStyle w:val="Vnbnnidung40"/>
        <w:tabs>
          <w:tab w:val="left" w:pos="1639"/>
        </w:tabs>
        <w:adjustRightInd w:val="0"/>
        <w:snapToGrid w:val="0"/>
        <w:spacing w:after="0" w:line="300" w:lineRule="auto"/>
        <w:ind w:firstLine="720"/>
        <w:jc w:val="both"/>
        <w:rPr>
          <w:rStyle w:val="Vnbnnidung4"/>
          <w:sz w:val="26"/>
          <w:szCs w:val="26"/>
        </w:rPr>
      </w:pPr>
      <w:r w:rsidRPr="00357190">
        <w:rPr>
          <w:rStyle w:val="Vnbnnidung4"/>
          <w:sz w:val="26"/>
          <w:szCs w:val="26"/>
        </w:rPr>
        <w:t xml:space="preserve">- </w:t>
      </w:r>
      <w:r w:rsidRPr="00357190">
        <w:rPr>
          <w:rStyle w:val="Vnbnnidung4"/>
          <w:sz w:val="26"/>
          <w:szCs w:val="26"/>
          <w:u w:color="FF0000"/>
        </w:rPr>
        <w:t>Lưu lượng xả</w:t>
      </w:r>
      <w:r w:rsidRPr="00357190">
        <w:rPr>
          <w:rStyle w:val="Vnbnnidung4"/>
          <w:sz w:val="26"/>
          <w:szCs w:val="26"/>
        </w:rPr>
        <w:t xml:space="preserve"> khí thải lớn nhất: </w:t>
      </w:r>
      <w:r w:rsidR="006B3405" w:rsidRPr="00357190">
        <w:rPr>
          <w:lang w:val="en-US"/>
        </w:rPr>
        <w:t>6.400</w:t>
      </w:r>
      <w:r w:rsidR="00D812C3" w:rsidRPr="00357190">
        <w:t xml:space="preserve"> m</w:t>
      </w:r>
      <w:r w:rsidR="00D812C3" w:rsidRPr="00357190">
        <w:rPr>
          <w:vertAlign w:val="superscript"/>
        </w:rPr>
        <w:t>3</w:t>
      </w:r>
      <w:r w:rsidR="00D812C3" w:rsidRPr="00357190">
        <w:t>/giờ;</w:t>
      </w:r>
    </w:p>
    <w:p w14:paraId="7D712CD1" w14:textId="77777777" w:rsidR="00D812C3" w:rsidRPr="00357190" w:rsidRDefault="00D812C3" w:rsidP="00D812C3">
      <w:pPr>
        <w:pStyle w:val="8Normal"/>
        <w:ind w:firstLine="709"/>
      </w:pPr>
      <w:r w:rsidRPr="00357190">
        <w:t>- Các chất ô nhiễm và giá trị giới hạn của các chất ô nhiễm theo dòng khí thải:</w:t>
      </w:r>
    </w:p>
    <w:p w14:paraId="3D917E94" w14:textId="77777777" w:rsidR="006B3405" w:rsidRPr="00357190" w:rsidRDefault="006B3405" w:rsidP="006B3405">
      <w:pPr>
        <w:ind w:firstLine="709"/>
        <w:rPr>
          <w:szCs w:val="28"/>
        </w:rPr>
      </w:pPr>
      <w:r w:rsidRPr="00357190">
        <w:rPr>
          <w:szCs w:val="28"/>
        </w:rPr>
        <w:t>Giới hạn nồng độ chất ô nhiễm đầu ra của hệ thống thể hiện qua bảng sau:</w:t>
      </w:r>
    </w:p>
    <w:p w14:paraId="11B1B94D" w14:textId="3F71E411" w:rsidR="006B3405" w:rsidRPr="00357190" w:rsidRDefault="006B3405" w:rsidP="006B3405">
      <w:pPr>
        <w:pStyle w:val="Caption"/>
        <w:rPr>
          <w:b/>
          <w:bCs/>
          <w:color w:val="auto"/>
          <w:lang w:val="en-US"/>
        </w:rPr>
      </w:pPr>
      <w:bookmarkStart w:id="826" w:name="_Toc236659048"/>
      <w:r w:rsidRPr="00357190">
        <w:rPr>
          <w:b/>
          <w:bCs/>
          <w:color w:val="auto"/>
        </w:rPr>
        <w:t xml:space="preserve">Bảng 4. </w:t>
      </w:r>
      <w:r w:rsidRPr="00357190">
        <w:rPr>
          <w:b/>
          <w:bCs/>
          <w:color w:val="auto"/>
        </w:rPr>
        <w:fldChar w:fldCharType="begin"/>
      </w:r>
      <w:r w:rsidRPr="00357190">
        <w:rPr>
          <w:b/>
          <w:bCs/>
          <w:color w:val="auto"/>
        </w:rPr>
        <w:instrText xml:space="preserve"> SEQ Bảng_4. \* ARABIC </w:instrText>
      </w:r>
      <w:r w:rsidRPr="00357190">
        <w:rPr>
          <w:b/>
          <w:bCs/>
          <w:color w:val="auto"/>
        </w:rPr>
        <w:fldChar w:fldCharType="separate"/>
      </w:r>
      <w:r w:rsidR="00214F56">
        <w:rPr>
          <w:b/>
          <w:bCs/>
          <w:noProof/>
          <w:color w:val="auto"/>
        </w:rPr>
        <w:t>47</w:t>
      </w:r>
      <w:r w:rsidRPr="00357190">
        <w:rPr>
          <w:b/>
          <w:bCs/>
          <w:color w:val="auto"/>
        </w:rPr>
        <w:fldChar w:fldCharType="end"/>
      </w:r>
      <w:r w:rsidRPr="00357190">
        <w:rPr>
          <w:b/>
          <w:bCs/>
          <w:color w:val="auto"/>
          <w:lang w:val="en-US"/>
        </w:rPr>
        <w:t>. Giới hạn nồng độ chất ô nhiễm khí thải sau hệ thống xử lý</w:t>
      </w:r>
      <w:bookmarkEnd w:id="826"/>
      <w:r w:rsidRPr="00357190">
        <w:rPr>
          <w:b/>
          <w:bCs/>
          <w:color w:val="auto"/>
          <w:lang w:val="en-US"/>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1938"/>
        <w:gridCol w:w="1560"/>
        <w:gridCol w:w="5125"/>
      </w:tblGrid>
      <w:tr w:rsidR="00357190" w:rsidRPr="00357190" w14:paraId="480E4DDB" w14:textId="77777777" w:rsidTr="00214F56">
        <w:trPr>
          <w:trHeight w:val="795"/>
        </w:trPr>
        <w:tc>
          <w:tcPr>
            <w:tcW w:w="400" w:type="pct"/>
            <w:tcBorders>
              <w:top w:val="single" w:sz="4" w:space="0" w:color="auto"/>
              <w:bottom w:val="single" w:sz="4" w:space="0" w:color="auto"/>
              <w:right w:val="single" w:sz="4" w:space="0" w:color="auto"/>
            </w:tcBorders>
            <w:vAlign w:val="center"/>
          </w:tcPr>
          <w:p w14:paraId="6A1E8807" w14:textId="77777777" w:rsidR="006B3405" w:rsidRPr="00357190" w:rsidRDefault="006B3405" w:rsidP="00214F56">
            <w:pPr>
              <w:spacing w:line="340" w:lineRule="exact"/>
              <w:jc w:val="center"/>
              <w:rPr>
                <w:b/>
                <w:szCs w:val="28"/>
              </w:rPr>
            </w:pPr>
            <w:r w:rsidRPr="00357190">
              <w:rPr>
                <w:b/>
                <w:szCs w:val="28"/>
              </w:rPr>
              <w:t>STT</w:t>
            </w:r>
          </w:p>
        </w:tc>
        <w:tc>
          <w:tcPr>
            <w:tcW w:w="1034" w:type="pct"/>
            <w:tcBorders>
              <w:top w:val="single" w:sz="4" w:space="0" w:color="auto"/>
              <w:left w:val="single" w:sz="4" w:space="0" w:color="auto"/>
              <w:bottom w:val="single" w:sz="4" w:space="0" w:color="auto"/>
              <w:right w:val="single" w:sz="4" w:space="0" w:color="auto"/>
            </w:tcBorders>
            <w:vAlign w:val="center"/>
          </w:tcPr>
          <w:p w14:paraId="30555234" w14:textId="77777777" w:rsidR="006B3405" w:rsidRPr="00357190" w:rsidRDefault="006B3405" w:rsidP="00214F56">
            <w:pPr>
              <w:spacing w:line="340" w:lineRule="exact"/>
              <w:jc w:val="center"/>
              <w:rPr>
                <w:b/>
                <w:szCs w:val="28"/>
              </w:rPr>
            </w:pPr>
            <w:r w:rsidRPr="00357190">
              <w:rPr>
                <w:b/>
                <w:szCs w:val="28"/>
              </w:rPr>
              <w:t>Thông số</w:t>
            </w:r>
          </w:p>
        </w:tc>
        <w:tc>
          <w:tcPr>
            <w:tcW w:w="832" w:type="pct"/>
            <w:tcBorders>
              <w:top w:val="single" w:sz="4" w:space="0" w:color="auto"/>
              <w:left w:val="single" w:sz="4" w:space="0" w:color="auto"/>
              <w:bottom w:val="single" w:sz="4" w:space="0" w:color="auto"/>
            </w:tcBorders>
            <w:vAlign w:val="center"/>
          </w:tcPr>
          <w:p w14:paraId="543F70AD" w14:textId="77777777" w:rsidR="006B3405" w:rsidRPr="00357190" w:rsidRDefault="006B3405" w:rsidP="00214F56">
            <w:pPr>
              <w:spacing w:line="340" w:lineRule="exact"/>
              <w:jc w:val="center"/>
              <w:rPr>
                <w:b/>
                <w:szCs w:val="28"/>
              </w:rPr>
            </w:pPr>
            <w:r w:rsidRPr="00357190">
              <w:rPr>
                <w:b/>
                <w:szCs w:val="28"/>
              </w:rPr>
              <w:t>Đơn vị</w:t>
            </w:r>
          </w:p>
        </w:tc>
        <w:tc>
          <w:tcPr>
            <w:tcW w:w="2734" w:type="pct"/>
            <w:tcBorders>
              <w:left w:val="single" w:sz="4" w:space="0" w:color="auto"/>
              <w:bottom w:val="single" w:sz="4" w:space="0" w:color="auto"/>
            </w:tcBorders>
            <w:vAlign w:val="center"/>
          </w:tcPr>
          <w:p w14:paraId="20D28A3F" w14:textId="77777777" w:rsidR="006B3405" w:rsidRPr="00357190" w:rsidRDefault="006B3405" w:rsidP="00214F56">
            <w:pPr>
              <w:spacing w:line="340" w:lineRule="exact"/>
              <w:jc w:val="center"/>
              <w:rPr>
                <w:b/>
                <w:szCs w:val="28"/>
              </w:rPr>
            </w:pPr>
            <w:r w:rsidRPr="00357190">
              <w:rPr>
                <w:b/>
                <w:bCs/>
                <w:szCs w:val="28"/>
              </w:rPr>
              <w:t>Giới hạn nồng độ các thông số ô nhiễm theo QCVN 19:2024/BTNMT (cột B)</w:t>
            </w:r>
          </w:p>
        </w:tc>
      </w:tr>
      <w:tr w:rsidR="00357190" w:rsidRPr="00357190" w14:paraId="466787BF" w14:textId="77777777" w:rsidTr="00214F56">
        <w:trPr>
          <w:trHeight w:val="462"/>
        </w:trPr>
        <w:tc>
          <w:tcPr>
            <w:tcW w:w="400" w:type="pct"/>
            <w:tcBorders>
              <w:top w:val="single" w:sz="4" w:space="0" w:color="auto"/>
              <w:bottom w:val="single" w:sz="4" w:space="0" w:color="auto"/>
              <w:right w:val="single" w:sz="4" w:space="0" w:color="auto"/>
            </w:tcBorders>
            <w:vAlign w:val="center"/>
          </w:tcPr>
          <w:p w14:paraId="67CDA286" w14:textId="77777777" w:rsidR="006B3405" w:rsidRPr="00357190" w:rsidRDefault="006B3405" w:rsidP="00214F56">
            <w:pPr>
              <w:spacing w:line="340" w:lineRule="exact"/>
              <w:jc w:val="center"/>
              <w:rPr>
                <w:szCs w:val="28"/>
              </w:rPr>
            </w:pPr>
            <w:r w:rsidRPr="00357190">
              <w:rPr>
                <w:szCs w:val="28"/>
              </w:rPr>
              <w:t>1</w:t>
            </w:r>
          </w:p>
        </w:tc>
        <w:tc>
          <w:tcPr>
            <w:tcW w:w="1034" w:type="pct"/>
            <w:tcBorders>
              <w:top w:val="single" w:sz="4" w:space="0" w:color="auto"/>
              <w:left w:val="single" w:sz="4" w:space="0" w:color="auto"/>
              <w:bottom w:val="single" w:sz="4" w:space="0" w:color="auto"/>
              <w:right w:val="single" w:sz="4" w:space="0" w:color="auto"/>
            </w:tcBorders>
            <w:vAlign w:val="center"/>
          </w:tcPr>
          <w:p w14:paraId="56E0D1F5" w14:textId="77777777" w:rsidR="006B3405" w:rsidRPr="00357190" w:rsidRDefault="006B3405" w:rsidP="00214F56">
            <w:pPr>
              <w:spacing w:line="340" w:lineRule="exact"/>
              <w:jc w:val="center"/>
              <w:rPr>
                <w:szCs w:val="28"/>
              </w:rPr>
            </w:pPr>
            <w:r w:rsidRPr="00357190">
              <w:rPr>
                <w:szCs w:val="28"/>
              </w:rPr>
              <w:t>Lưu lượng</w:t>
            </w:r>
          </w:p>
        </w:tc>
        <w:tc>
          <w:tcPr>
            <w:tcW w:w="832" w:type="pct"/>
            <w:tcBorders>
              <w:top w:val="single" w:sz="4" w:space="0" w:color="auto"/>
              <w:left w:val="single" w:sz="4" w:space="0" w:color="auto"/>
              <w:bottom w:val="single" w:sz="4" w:space="0" w:color="auto"/>
            </w:tcBorders>
            <w:vAlign w:val="center"/>
          </w:tcPr>
          <w:p w14:paraId="09E397B2" w14:textId="77777777" w:rsidR="006B3405" w:rsidRPr="00357190" w:rsidRDefault="006B3405" w:rsidP="00214F56">
            <w:pPr>
              <w:spacing w:line="340" w:lineRule="exact"/>
              <w:jc w:val="center"/>
              <w:rPr>
                <w:szCs w:val="28"/>
              </w:rPr>
            </w:pPr>
            <w:r w:rsidRPr="00357190">
              <w:rPr>
                <w:szCs w:val="28"/>
              </w:rPr>
              <w:t>m</w:t>
            </w:r>
            <w:r w:rsidRPr="00357190">
              <w:rPr>
                <w:szCs w:val="28"/>
                <w:vertAlign w:val="superscript"/>
              </w:rPr>
              <w:t>3</w:t>
            </w:r>
            <w:r w:rsidRPr="00357190">
              <w:rPr>
                <w:szCs w:val="28"/>
              </w:rPr>
              <w:t>/giờ</w:t>
            </w:r>
          </w:p>
        </w:tc>
        <w:tc>
          <w:tcPr>
            <w:tcW w:w="2734" w:type="pct"/>
            <w:tcBorders>
              <w:top w:val="single" w:sz="4" w:space="0" w:color="auto"/>
              <w:left w:val="single" w:sz="4" w:space="0" w:color="auto"/>
              <w:bottom w:val="single" w:sz="4" w:space="0" w:color="auto"/>
            </w:tcBorders>
            <w:vAlign w:val="center"/>
          </w:tcPr>
          <w:p w14:paraId="7B3F4C85" w14:textId="77777777" w:rsidR="006B3405" w:rsidRPr="00357190" w:rsidRDefault="006B3405" w:rsidP="00214F56">
            <w:pPr>
              <w:spacing w:line="340" w:lineRule="exact"/>
              <w:jc w:val="center"/>
              <w:rPr>
                <w:b/>
                <w:szCs w:val="28"/>
              </w:rPr>
            </w:pPr>
            <w:r w:rsidRPr="00357190">
              <w:rPr>
                <w:b/>
                <w:szCs w:val="28"/>
              </w:rPr>
              <w:t>-</w:t>
            </w:r>
          </w:p>
        </w:tc>
      </w:tr>
      <w:tr w:rsidR="00357190" w:rsidRPr="00357190" w14:paraId="16D0E156" w14:textId="77777777" w:rsidTr="00214F56">
        <w:trPr>
          <w:trHeight w:val="544"/>
        </w:trPr>
        <w:tc>
          <w:tcPr>
            <w:tcW w:w="400" w:type="pct"/>
            <w:tcBorders>
              <w:top w:val="single" w:sz="4" w:space="0" w:color="auto"/>
              <w:bottom w:val="single" w:sz="4" w:space="0" w:color="auto"/>
              <w:right w:val="single" w:sz="4" w:space="0" w:color="auto"/>
            </w:tcBorders>
            <w:vAlign w:val="center"/>
          </w:tcPr>
          <w:p w14:paraId="0CCF86ED" w14:textId="77777777" w:rsidR="006B3405" w:rsidRPr="00357190" w:rsidRDefault="006B3405" w:rsidP="00214F56">
            <w:pPr>
              <w:spacing w:line="340" w:lineRule="exact"/>
              <w:jc w:val="center"/>
              <w:rPr>
                <w:szCs w:val="28"/>
              </w:rPr>
            </w:pPr>
            <w:r w:rsidRPr="00357190">
              <w:rPr>
                <w:szCs w:val="28"/>
              </w:rPr>
              <w:t>2</w:t>
            </w:r>
          </w:p>
        </w:tc>
        <w:tc>
          <w:tcPr>
            <w:tcW w:w="1034" w:type="pct"/>
            <w:tcBorders>
              <w:top w:val="single" w:sz="4" w:space="0" w:color="auto"/>
              <w:left w:val="single" w:sz="4" w:space="0" w:color="auto"/>
              <w:bottom w:val="single" w:sz="4" w:space="0" w:color="auto"/>
              <w:right w:val="single" w:sz="4" w:space="0" w:color="auto"/>
            </w:tcBorders>
            <w:vAlign w:val="center"/>
          </w:tcPr>
          <w:p w14:paraId="1077F217" w14:textId="77777777" w:rsidR="006B3405" w:rsidRPr="00357190" w:rsidRDefault="006B3405" w:rsidP="00214F56">
            <w:pPr>
              <w:spacing w:line="340" w:lineRule="exact"/>
              <w:jc w:val="center"/>
              <w:rPr>
                <w:szCs w:val="28"/>
              </w:rPr>
            </w:pPr>
            <w:r w:rsidRPr="00357190">
              <w:t>Amoniac (NH</w:t>
            </w:r>
            <w:r w:rsidRPr="00357190">
              <w:rPr>
                <w:vertAlign w:val="subscript"/>
              </w:rPr>
              <w:t>3</w:t>
            </w:r>
            <w:r w:rsidRPr="00357190">
              <w:t>)</w:t>
            </w:r>
          </w:p>
        </w:tc>
        <w:tc>
          <w:tcPr>
            <w:tcW w:w="832" w:type="pct"/>
            <w:tcBorders>
              <w:top w:val="single" w:sz="4" w:space="0" w:color="auto"/>
              <w:left w:val="single" w:sz="4" w:space="0" w:color="auto"/>
              <w:bottom w:val="single" w:sz="4" w:space="0" w:color="auto"/>
            </w:tcBorders>
            <w:vAlign w:val="center"/>
          </w:tcPr>
          <w:p w14:paraId="648F147A" w14:textId="77777777" w:rsidR="006B3405" w:rsidRPr="00357190" w:rsidRDefault="006B3405" w:rsidP="00214F56">
            <w:pPr>
              <w:spacing w:line="340" w:lineRule="exact"/>
              <w:jc w:val="center"/>
              <w:rPr>
                <w:szCs w:val="28"/>
              </w:rPr>
            </w:pPr>
            <w:r w:rsidRPr="00357190">
              <w:t>mg/Nm</w:t>
            </w:r>
            <w:r w:rsidRPr="00357190">
              <w:rPr>
                <w:vertAlign w:val="superscript"/>
              </w:rPr>
              <w:t>3</w:t>
            </w:r>
          </w:p>
        </w:tc>
        <w:tc>
          <w:tcPr>
            <w:tcW w:w="2734" w:type="pct"/>
            <w:tcBorders>
              <w:top w:val="single" w:sz="4" w:space="0" w:color="auto"/>
              <w:left w:val="single" w:sz="4" w:space="0" w:color="auto"/>
              <w:bottom w:val="single" w:sz="4" w:space="0" w:color="auto"/>
            </w:tcBorders>
            <w:vAlign w:val="center"/>
          </w:tcPr>
          <w:p w14:paraId="60116808" w14:textId="77777777" w:rsidR="006B3405" w:rsidRPr="00357190" w:rsidRDefault="006B3405" w:rsidP="00214F56">
            <w:pPr>
              <w:spacing w:line="340" w:lineRule="exact"/>
              <w:jc w:val="center"/>
              <w:rPr>
                <w:b/>
                <w:szCs w:val="28"/>
              </w:rPr>
            </w:pPr>
            <w:r w:rsidRPr="00357190">
              <w:t>≤ 20</w:t>
            </w:r>
          </w:p>
        </w:tc>
      </w:tr>
      <w:tr w:rsidR="00357190" w:rsidRPr="00357190" w14:paraId="74DB161C" w14:textId="77777777" w:rsidTr="00214F56">
        <w:trPr>
          <w:trHeight w:val="544"/>
        </w:trPr>
        <w:tc>
          <w:tcPr>
            <w:tcW w:w="400" w:type="pct"/>
            <w:tcBorders>
              <w:top w:val="single" w:sz="4" w:space="0" w:color="auto"/>
              <w:bottom w:val="single" w:sz="4" w:space="0" w:color="auto"/>
              <w:right w:val="single" w:sz="4" w:space="0" w:color="auto"/>
            </w:tcBorders>
            <w:vAlign w:val="center"/>
          </w:tcPr>
          <w:p w14:paraId="66615F54" w14:textId="77777777" w:rsidR="006B3405" w:rsidRPr="00357190" w:rsidRDefault="006B3405" w:rsidP="00214F56">
            <w:pPr>
              <w:spacing w:line="340" w:lineRule="exact"/>
              <w:jc w:val="center"/>
              <w:rPr>
                <w:szCs w:val="28"/>
              </w:rPr>
            </w:pPr>
            <w:r w:rsidRPr="00357190">
              <w:rPr>
                <w:szCs w:val="28"/>
              </w:rPr>
              <w:t>3</w:t>
            </w:r>
          </w:p>
        </w:tc>
        <w:tc>
          <w:tcPr>
            <w:tcW w:w="1034" w:type="pct"/>
            <w:tcBorders>
              <w:top w:val="single" w:sz="4" w:space="0" w:color="auto"/>
              <w:left w:val="single" w:sz="4" w:space="0" w:color="auto"/>
              <w:bottom w:val="single" w:sz="4" w:space="0" w:color="auto"/>
              <w:right w:val="single" w:sz="4" w:space="0" w:color="auto"/>
            </w:tcBorders>
            <w:vAlign w:val="center"/>
          </w:tcPr>
          <w:p w14:paraId="40931778" w14:textId="77777777" w:rsidR="006B3405" w:rsidRPr="00357190" w:rsidRDefault="006B3405" w:rsidP="00214F56">
            <w:pPr>
              <w:spacing w:line="340" w:lineRule="exact"/>
              <w:jc w:val="center"/>
              <w:rPr>
                <w:szCs w:val="28"/>
              </w:rPr>
            </w:pPr>
            <w:r w:rsidRPr="00357190">
              <w:t>Hydro sunphua (H</w:t>
            </w:r>
            <w:r w:rsidRPr="00357190">
              <w:rPr>
                <w:vertAlign w:val="subscript"/>
              </w:rPr>
              <w:t>2</w:t>
            </w:r>
            <w:r w:rsidRPr="00357190">
              <w:t>S)</w:t>
            </w:r>
          </w:p>
        </w:tc>
        <w:tc>
          <w:tcPr>
            <w:tcW w:w="832" w:type="pct"/>
            <w:tcBorders>
              <w:top w:val="single" w:sz="4" w:space="0" w:color="auto"/>
              <w:left w:val="single" w:sz="4" w:space="0" w:color="auto"/>
              <w:bottom w:val="single" w:sz="4" w:space="0" w:color="auto"/>
            </w:tcBorders>
            <w:vAlign w:val="center"/>
          </w:tcPr>
          <w:p w14:paraId="65F83D65" w14:textId="77777777" w:rsidR="006B3405" w:rsidRPr="00357190" w:rsidRDefault="006B3405" w:rsidP="00214F56">
            <w:pPr>
              <w:spacing w:line="340" w:lineRule="exact"/>
              <w:jc w:val="center"/>
              <w:rPr>
                <w:szCs w:val="28"/>
              </w:rPr>
            </w:pPr>
            <w:r w:rsidRPr="00357190">
              <w:t>mg/Nm</w:t>
            </w:r>
            <w:r w:rsidRPr="00357190">
              <w:rPr>
                <w:vertAlign w:val="superscript"/>
              </w:rPr>
              <w:t>3</w:t>
            </w:r>
          </w:p>
        </w:tc>
        <w:tc>
          <w:tcPr>
            <w:tcW w:w="2734" w:type="pct"/>
            <w:tcBorders>
              <w:top w:val="single" w:sz="4" w:space="0" w:color="auto"/>
              <w:left w:val="single" w:sz="4" w:space="0" w:color="auto"/>
              <w:bottom w:val="single" w:sz="4" w:space="0" w:color="auto"/>
            </w:tcBorders>
            <w:vAlign w:val="center"/>
          </w:tcPr>
          <w:p w14:paraId="7F582D9F" w14:textId="77777777" w:rsidR="006B3405" w:rsidRPr="00357190" w:rsidRDefault="006B3405" w:rsidP="00214F56">
            <w:pPr>
              <w:spacing w:line="340" w:lineRule="exact"/>
              <w:jc w:val="center"/>
              <w:rPr>
                <w:b/>
                <w:szCs w:val="28"/>
              </w:rPr>
            </w:pPr>
            <w:r w:rsidRPr="00357190">
              <w:t>≤ 7</w:t>
            </w:r>
          </w:p>
        </w:tc>
      </w:tr>
    </w:tbl>
    <w:p w14:paraId="13EC1900" w14:textId="77777777" w:rsidR="006B3405" w:rsidRPr="00357190" w:rsidRDefault="006B3405" w:rsidP="006B3405">
      <w:pPr>
        <w:ind w:firstLine="567"/>
        <w:rPr>
          <w:rStyle w:val="Vnbnnidung"/>
          <w:b/>
          <w:i/>
        </w:rPr>
      </w:pPr>
      <w:r w:rsidRPr="00357190">
        <w:rPr>
          <w:rStyle w:val="Vnbnnidung"/>
          <w:b/>
          <w:i/>
        </w:rPr>
        <w:t xml:space="preserve">* Điểm xả thải: </w:t>
      </w:r>
      <w:r w:rsidRPr="00357190">
        <w:rPr>
          <w:rStyle w:val="Vnbnnidung"/>
        </w:rPr>
        <w:t xml:space="preserve">Khí thải được xử lý </w:t>
      </w:r>
      <w:r w:rsidRPr="00357190">
        <w:t xml:space="preserve">đảm bảo </w:t>
      </w:r>
      <w:r w:rsidRPr="00357190">
        <w:rPr>
          <w:rStyle w:val="Vnbnnidung"/>
        </w:rPr>
        <w:t>đạt</w:t>
      </w:r>
      <w:r w:rsidRPr="00357190">
        <w:t xml:space="preserve"> quy chuẩn theo quy định trước khi xả thải ra ngoài môi trường qua điểm xả là miệng ống thoát khí của mỗi hệ thống</w:t>
      </w:r>
    </w:p>
    <w:p w14:paraId="03AC4775" w14:textId="77777777" w:rsidR="00214F56" w:rsidRDefault="00214F56" w:rsidP="006B3405">
      <w:pPr>
        <w:pStyle w:val="Vnbnnidung0"/>
        <w:tabs>
          <w:tab w:val="left" w:pos="0"/>
        </w:tabs>
        <w:adjustRightInd w:val="0"/>
        <w:snapToGrid w:val="0"/>
        <w:spacing w:after="0" w:line="312" w:lineRule="auto"/>
        <w:ind w:firstLine="709"/>
        <w:rPr>
          <w:rStyle w:val="Vnbnnidung"/>
        </w:rPr>
      </w:pPr>
    </w:p>
    <w:p w14:paraId="7CC146CF" w14:textId="77777777" w:rsidR="00214F56" w:rsidRDefault="00214F56" w:rsidP="006B3405">
      <w:pPr>
        <w:pStyle w:val="Vnbnnidung0"/>
        <w:tabs>
          <w:tab w:val="left" w:pos="0"/>
        </w:tabs>
        <w:adjustRightInd w:val="0"/>
        <w:snapToGrid w:val="0"/>
        <w:spacing w:after="0" w:line="312" w:lineRule="auto"/>
        <w:ind w:firstLine="709"/>
        <w:rPr>
          <w:rStyle w:val="Vnbnnidung"/>
        </w:rPr>
      </w:pPr>
    </w:p>
    <w:p w14:paraId="62C46DF7" w14:textId="77777777" w:rsidR="00214F56" w:rsidRDefault="00214F56" w:rsidP="006B3405">
      <w:pPr>
        <w:pStyle w:val="Vnbnnidung0"/>
        <w:tabs>
          <w:tab w:val="left" w:pos="0"/>
        </w:tabs>
        <w:adjustRightInd w:val="0"/>
        <w:snapToGrid w:val="0"/>
        <w:spacing w:after="0" w:line="312" w:lineRule="auto"/>
        <w:ind w:firstLine="709"/>
        <w:rPr>
          <w:rStyle w:val="Vnbnnidung"/>
        </w:rPr>
      </w:pPr>
    </w:p>
    <w:p w14:paraId="4A7805E7" w14:textId="77777777" w:rsidR="00214F56" w:rsidRDefault="00214F56" w:rsidP="006B3405">
      <w:pPr>
        <w:pStyle w:val="Vnbnnidung0"/>
        <w:tabs>
          <w:tab w:val="left" w:pos="0"/>
        </w:tabs>
        <w:adjustRightInd w:val="0"/>
        <w:snapToGrid w:val="0"/>
        <w:spacing w:after="0" w:line="312" w:lineRule="auto"/>
        <w:ind w:firstLine="709"/>
        <w:rPr>
          <w:rStyle w:val="Vnbnnidung"/>
        </w:rPr>
      </w:pPr>
    </w:p>
    <w:p w14:paraId="587A4F91" w14:textId="77777777" w:rsidR="00214F56" w:rsidRDefault="00214F56" w:rsidP="006B3405">
      <w:pPr>
        <w:pStyle w:val="Vnbnnidung0"/>
        <w:tabs>
          <w:tab w:val="left" w:pos="0"/>
        </w:tabs>
        <w:adjustRightInd w:val="0"/>
        <w:snapToGrid w:val="0"/>
        <w:spacing w:after="0" w:line="312" w:lineRule="auto"/>
        <w:ind w:firstLine="709"/>
        <w:rPr>
          <w:rStyle w:val="Vnbnnidung"/>
        </w:rPr>
      </w:pPr>
    </w:p>
    <w:p w14:paraId="4F735412" w14:textId="77777777" w:rsidR="00214F56" w:rsidRDefault="00214F56" w:rsidP="006B3405">
      <w:pPr>
        <w:pStyle w:val="Vnbnnidung0"/>
        <w:tabs>
          <w:tab w:val="left" w:pos="0"/>
        </w:tabs>
        <w:adjustRightInd w:val="0"/>
        <w:snapToGrid w:val="0"/>
        <w:spacing w:after="0" w:line="312" w:lineRule="auto"/>
        <w:ind w:firstLine="709"/>
        <w:rPr>
          <w:rStyle w:val="Vnbnnidung"/>
        </w:rPr>
      </w:pPr>
    </w:p>
    <w:p w14:paraId="6387CCF8" w14:textId="674B511B" w:rsidR="006B3405" w:rsidRPr="00357190" w:rsidRDefault="006B3405" w:rsidP="006B3405">
      <w:pPr>
        <w:pStyle w:val="Vnbnnidung0"/>
        <w:tabs>
          <w:tab w:val="left" w:pos="0"/>
        </w:tabs>
        <w:adjustRightInd w:val="0"/>
        <w:snapToGrid w:val="0"/>
        <w:spacing w:after="0" w:line="312" w:lineRule="auto"/>
        <w:ind w:firstLine="709"/>
        <w:rPr>
          <w:rStyle w:val="Vnbnnidung"/>
        </w:rPr>
      </w:pPr>
      <w:r w:rsidRPr="00357190">
        <w:rPr>
          <w:rStyle w:val="Vnbnnidung"/>
        </w:rPr>
        <w:lastRenderedPageBreak/>
        <w:t xml:space="preserve">- Vị trí và tọa độ điểm xả thải: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6"/>
        <w:gridCol w:w="2844"/>
        <w:gridCol w:w="1990"/>
        <w:gridCol w:w="1988"/>
      </w:tblGrid>
      <w:tr w:rsidR="00357190" w:rsidRPr="00357190" w14:paraId="0E2CE801" w14:textId="77777777" w:rsidTr="00214F56">
        <w:trPr>
          <w:trHeight w:val="734"/>
        </w:trPr>
        <w:tc>
          <w:tcPr>
            <w:tcW w:w="1561" w:type="pct"/>
            <w:vMerge w:val="restart"/>
          </w:tcPr>
          <w:p w14:paraId="6BCF3A3B" w14:textId="77777777" w:rsidR="006B3405" w:rsidRPr="00357190" w:rsidRDefault="006B3405" w:rsidP="00214F56">
            <w:pPr>
              <w:jc w:val="center"/>
              <w:rPr>
                <w:b/>
              </w:rPr>
            </w:pPr>
          </w:p>
          <w:p w14:paraId="07F9D81B" w14:textId="77777777" w:rsidR="006B3405" w:rsidRPr="00357190" w:rsidRDefault="006B3405" w:rsidP="00214F56">
            <w:pPr>
              <w:jc w:val="center"/>
              <w:rPr>
                <w:b/>
              </w:rPr>
            </w:pPr>
          </w:p>
          <w:p w14:paraId="16E4423A" w14:textId="77777777" w:rsidR="006B3405" w:rsidRPr="00357190" w:rsidRDefault="006B3405" w:rsidP="00214F56">
            <w:pPr>
              <w:jc w:val="center"/>
              <w:rPr>
                <w:b/>
              </w:rPr>
            </w:pPr>
            <w:r w:rsidRPr="00357190">
              <w:rPr>
                <w:b/>
              </w:rPr>
              <w:t>Tên Hệ thống</w:t>
            </w:r>
          </w:p>
        </w:tc>
        <w:tc>
          <w:tcPr>
            <w:tcW w:w="1434" w:type="pct"/>
            <w:vMerge w:val="restart"/>
          </w:tcPr>
          <w:p w14:paraId="4DCD6A4F" w14:textId="77777777" w:rsidR="006B3405" w:rsidRPr="00357190" w:rsidRDefault="006B3405" w:rsidP="00214F56">
            <w:pPr>
              <w:jc w:val="center"/>
              <w:rPr>
                <w:b/>
              </w:rPr>
            </w:pPr>
          </w:p>
          <w:p w14:paraId="5C743E3A" w14:textId="77777777" w:rsidR="006B3405" w:rsidRPr="00357190" w:rsidRDefault="006B3405" w:rsidP="00214F56">
            <w:pPr>
              <w:jc w:val="center"/>
              <w:rPr>
                <w:b/>
              </w:rPr>
            </w:pPr>
          </w:p>
          <w:p w14:paraId="728415A1" w14:textId="77777777" w:rsidR="006B3405" w:rsidRPr="00357190" w:rsidRDefault="006B3405" w:rsidP="00214F56">
            <w:pPr>
              <w:jc w:val="center"/>
              <w:rPr>
                <w:b/>
              </w:rPr>
            </w:pPr>
            <w:r w:rsidRPr="00357190">
              <w:rPr>
                <w:b/>
              </w:rPr>
              <w:t>Vị trí xả thải</w:t>
            </w:r>
          </w:p>
        </w:tc>
        <w:tc>
          <w:tcPr>
            <w:tcW w:w="2005" w:type="pct"/>
            <w:gridSpan w:val="2"/>
          </w:tcPr>
          <w:p w14:paraId="503EA42B" w14:textId="77777777" w:rsidR="006B3405" w:rsidRPr="00357190" w:rsidRDefault="006B3405" w:rsidP="00214F56">
            <w:pPr>
              <w:ind w:left="-115" w:right="-110"/>
              <w:jc w:val="center"/>
              <w:rPr>
                <w:b/>
              </w:rPr>
            </w:pPr>
            <w:r w:rsidRPr="00357190">
              <w:rPr>
                <w:b/>
              </w:rPr>
              <w:t>Toạ độ điểm xả thải theo hệ tọa độ VN2000, kinh tuyến trục 105</w:t>
            </w:r>
            <w:r w:rsidRPr="00357190">
              <w:rPr>
                <w:b/>
                <w:vertAlign w:val="superscript"/>
              </w:rPr>
              <w:t>0</w:t>
            </w:r>
            <w:r w:rsidRPr="00357190">
              <w:rPr>
                <w:b/>
              </w:rPr>
              <w:t>30’, múi chiếu 3</w:t>
            </w:r>
            <w:r w:rsidRPr="00357190">
              <w:rPr>
                <w:b/>
                <w:vertAlign w:val="superscript"/>
              </w:rPr>
              <w:t>0</w:t>
            </w:r>
            <w:r w:rsidRPr="00357190">
              <w:rPr>
                <w:b/>
              </w:rPr>
              <w:t xml:space="preserve"> </w:t>
            </w:r>
          </w:p>
        </w:tc>
      </w:tr>
      <w:tr w:rsidR="00357190" w:rsidRPr="00357190" w14:paraId="7505B278" w14:textId="77777777" w:rsidTr="00214F56">
        <w:trPr>
          <w:trHeight w:val="437"/>
        </w:trPr>
        <w:tc>
          <w:tcPr>
            <w:tcW w:w="1561" w:type="pct"/>
            <w:vMerge/>
          </w:tcPr>
          <w:p w14:paraId="6BCD34CB" w14:textId="77777777" w:rsidR="006B3405" w:rsidRPr="00357190" w:rsidRDefault="006B3405" w:rsidP="00214F56">
            <w:pPr>
              <w:jc w:val="center"/>
              <w:rPr>
                <w:b/>
              </w:rPr>
            </w:pPr>
          </w:p>
        </w:tc>
        <w:tc>
          <w:tcPr>
            <w:tcW w:w="1434" w:type="pct"/>
            <w:vMerge/>
          </w:tcPr>
          <w:p w14:paraId="3A6F460F" w14:textId="77777777" w:rsidR="006B3405" w:rsidRPr="00357190" w:rsidRDefault="006B3405" w:rsidP="00214F56">
            <w:pPr>
              <w:jc w:val="center"/>
              <w:rPr>
                <w:b/>
              </w:rPr>
            </w:pPr>
          </w:p>
        </w:tc>
        <w:tc>
          <w:tcPr>
            <w:tcW w:w="1003" w:type="pct"/>
          </w:tcPr>
          <w:p w14:paraId="59DF8018" w14:textId="77777777" w:rsidR="006B3405" w:rsidRPr="00357190" w:rsidRDefault="006B3405" w:rsidP="00214F56">
            <w:pPr>
              <w:ind w:left="-113" w:right="-244"/>
              <w:jc w:val="center"/>
              <w:rPr>
                <w:b/>
              </w:rPr>
            </w:pPr>
            <w:r w:rsidRPr="00357190">
              <w:rPr>
                <w:b/>
              </w:rPr>
              <w:t xml:space="preserve">X (m) </w:t>
            </w:r>
          </w:p>
        </w:tc>
        <w:tc>
          <w:tcPr>
            <w:tcW w:w="1002" w:type="pct"/>
          </w:tcPr>
          <w:p w14:paraId="6E41FFF8" w14:textId="77777777" w:rsidR="006B3405" w:rsidRPr="00357190" w:rsidRDefault="006B3405" w:rsidP="00214F56">
            <w:pPr>
              <w:ind w:left="-113" w:right="-244"/>
              <w:jc w:val="center"/>
              <w:rPr>
                <w:b/>
              </w:rPr>
            </w:pPr>
            <w:r w:rsidRPr="00357190">
              <w:rPr>
                <w:b/>
              </w:rPr>
              <w:t xml:space="preserve">Y (m) </w:t>
            </w:r>
          </w:p>
        </w:tc>
      </w:tr>
      <w:tr w:rsidR="00357190" w:rsidRPr="00357190" w14:paraId="055BB532" w14:textId="77777777" w:rsidTr="00214F56">
        <w:trPr>
          <w:trHeight w:val="752"/>
        </w:trPr>
        <w:tc>
          <w:tcPr>
            <w:tcW w:w="1561" w:type="pct"/>
          </w:tcPr>
          <w:p w14:paraId="769C9CA7" w14:textId="77777777" w:rsidR="006B3405" w:rsidRPr="00357190" w:rsidRDefault="006B3405" w:rsidP="00214F56">
            <w:pPr>
              <w:rPr>
                <w:lang w:eastAsia="x-none"/>
              </w:rPr>
            </w:pPr>
            <w:r w:rsidRPr="00357190">
              <w:t xml:space="preserve">Hệ thống số 01: </w:t>
            </w:r>
            <w:r w:rsidRPr="00357190">
              <w:rPr>
                <w:lang w:val="vi-VN"/>
              </w:rPr>
              <w:t xml:space="preserve">Hệ thống </w:t>
            </w:r>
            <w:r w:rsidRPr="00357190">
              <w:t>thu gom, xử lý</w:t>
            </w:r>
            <w:r w:rsidRPr="00357190">
              <w:rPr>
                <w:lang w:val="vi-VN"/>
              </w:rPr>
              <w:t xml:space="preserve"> </w:t>
            </w:r>
            <w:r w:rsidRPr="00357190">
              <w:t>b</w:t>
            </w:r>
            <w:r w:rsidRPr="00357190">
              <w:rPr>
                <w:lang w:val="vi-VN"/>
              </w:rPr>
              <w:t xml:space="preserve">ụi, khí thải phát sinh từ tháp </w:t>
            </w:r>
            <w:r w:rsidRPr="00357190">
              <w:t>số 01</w:t>
            </w:r>
          </w:p>
        </w:tc>
        <w:tc>
          <w:tcPr>
            <w:tcW w:w="1434" w:type="pct"/>
            <w:vAlign w:val="center"/>
          </w:tcPr>
          <w:p w14:paraId="7132A4A2" w14:textId="77777777" w:rsidR="006B3405" w:rsidRPr="00357190" w:rsidRDefault="006B3405" w:rsidP="00214F56">
            <w:pPr>
              <w:pStyle w:val="Vnbnnidung0"/>
              <w:tabs>
                <w:tab w:val="left" w:pos="0"/>
              </w:tabs>
              <w:adjustRightInd w:val="0"/>
              <w:snapToGrid w:val="0"/>
              <w:spacing w:after="0" w:line="312" w:lineRule="auto"/>
              <w:ind w:firstLine="0"/>
            </w:pPr>
            <w:r w:rsidRPr="00357190">
              <w:rPr>
                <w:rStyle w:val="Vnbnnidung"/>
              </w:rPr>
              <w:t>Miệng ống thoát khí, thuộc khu vực xã Ân Thi</w:t>
            </w:r>
            <w:r w:rsidRPr="00357190">
              <w:rPr>
                <w:rStyle w:val="Vnbnnidung"/>
                <w:vanish/>
              </w:rPr>
              <w:t>àoHaof</w:t>
            </w:r>
            <w:r w:rsidRPr="00357190">
              <w:rPr>
                <w:rStyle w:val="Vnbnnidung"/>
              </w:rPr>
              <w:t>, tỉnh Hưng Yên</w:t>
            </w:r>
          </w:p>
        </w:tc>
        <w:tc>
          <w:tcPr>
            <w:tcW w:w="1003" w:type="pct"/>
            <w:vAlign w:val="center"/>
          </w:tcPr>
          <w:p w14:paraId="3EE2BF55" w14:textId="77777777" w:rsidR="006B3405" w:rsidRPr="00357190" w:rsidRDefault="006B3405" w:rsidP="00214F56">
            <w:pPr>
              <w:tabs>
                <w:tab w:val="left" w:pos="0"/>
              </w:tabs>
              <w:jc w:val="center"/>
            </w:pPr>
            <w:r w:rsidRPr="00357190">
              <w:t>2303556</w:t>
            </w:r>
          </w:p>
        </w:tc>
        <w:tc>
          <w:tcPr>
            <w:tcW w:w="1002" w:type="pct"/>
            <w:vAlign w:val="center"/>
          </w:tcPr>
          <w:p w14:paraId="1BD2E9B0" w14:textId="77777777" w:rsidR="006B3405" w:rsidRPr="00357190" w:rsidRDefault="006B3405" w:rsidP="00214F56">
            <w:pPr>
              <w:jc w:val="center"/>
            </w:pPr>
            <w:r w:rsidRPr="00357190">
              <w:t>562545</w:t>
            </w:r>
          </w:p>
        </w:tc>
      </w:tr>
      <w:tr w:rsidR="00357190" w:rsidRPr="00357190" w14:paraId="47924A2A" w14:textId="77777777" w:rsidTr="00214F56">
        <w:trPr>
          <w:trHeight w:val="752"/>
        </w:trPr>
        <w:tc>
          <w:tcPr>
            <w:tcW w:w="1561" w:type="pct"/>
          </w:tcPr>
          <w:p w14:paraId="2A42F1BE" w14:textId="77777777" w:rsidR="006B3405" w:rsidRPr="00357190" w:rsidRDefault="006B3405" w:rsidP="00214F56">
            <w:r w:rsidRPr="00357190">
              <w:t xml:space="preserve">Hệ thống số 02: </w:t>
            </w:r>
            <w:r w:rsidRPr="00357190">
              <w:rPr>
                <w:lang w:val="vi-VN"/>
              </w:rPr>
              <w:t xml:space="preserve">Hệ thống </w:t>
            </w:r>
            <w:r w:rsidRPr="00357190">
              <w:t>thu gom, xử lý</w:t>
            </w:r>
            <w:r w:rsidRPr="00357190">
              <w:rPr>
                <w:lang w:val="vi-VN"/>
              </w:rPr>
              <w:t xml:space="preserve"> </w:t>
            </w:r>
            <w:r w:rsidRPr="00357190">
              <w:t>b</w:t>
            </w:r>
            <w:r w:rsidRPr="00357190">
              <w:rPr>
                <w:lang w:val="vi-VN"/>
              </w:rPr>
              <w:t xml:space="preserve">ụi, khí thải phát sinh từ tháp </w:t>
            </w:r>
            <w:r w:rsidRPr="00357190">
              <w:t>số 02</w:t>
            </w:r>
          </w:p>
        </w:tc>
        <w:tc>
          <w:tcPr>
            <w:tcW w:w="1434" w:type="pct"/>
            <w:vAlign w:val="center"/>
          </w:tcPr>
          <w:p w14:paraId="6540D0CD" w14:textId="77777777" w:rsidR="006B3405" w:rsidRPr="00357190" w:rsidRDefault="006B3405" w:rsidP="00214F56">
            <w:pPr>
              <w:pStyle w:val="Vnbnnidung0"/>
              <w:tabs>
                <w:tab w:val="left" w:pos="0"/>
              </w:tabs>
              <w:adjustRightInd w:val="0"/>
              <w:snapToGrid w:val="0"/>
              <w:spacing w:after="0" w:line="312" w:lineRule="auto"/>
              <w:ind w:firstLine="0"/>
              <w:rPr>
                <w:rStyle w:val="Vnbnnidung"/>
              </w:rPr>
            </w:pPr>
            <w:r w:rsidRPr="00357190">
              <w:rPr>
                <w:rStyle w:val="Vnbnnidung"/>
              </w:rPr>
              <w:t>Miệng ống thoát khí, thuộc khu vực xã Ân Thi</w:t>
            </w:r>
            <w:r w:rsidRPr="00357190">
              <w:rPr>
                <w:rStyle w:val="Vnbnnidung"/>
                <w:vanish/>
              </w:rPr>
              <w:t>àoHaof</w:t>
            </w:r>
            <w:r w:rsidRPr="00357190">
              <w:rPr>
                <w:rStyle w:val="Vnbnnidung"/>
              </w:rPr>
              <w:t>, tỉnh Hưng Yên</w:t>
            </w:r>
          </w:p>
        </w:tc>
        <w:tc>
          <w:tcPr>
            <w:tcW w:w="1003" w:type="pct"/>
            <w:vAlign w:val="center"/>
          </w:tcPr>
          <w:p w14:paraId="02972CF5" w14:textId="77777777" w:rsidR="006B3405" w:rsidRPr="00357190" w:rsidRDefault="006B3405" w:rsidP="00214F56">
            <w:pPr>
              <w:tabs>
                <w:tab w:val="left" w:pos="0"/>
              </w:tabs>
              <w:jc w:val="center"/>
            </w:pPr>
            <w:r w:rsidRPr="00357190">
              <w:t>2303603</w:t>
            </w:r>
          </w:p>
        </w:tc>
        <w:tc>
          <w:tcPr>
            <w:tcW w:w="1002" w:type="pct"/>
            <w:vAlign w:val="center"/>
          </w:tcPr>
          <w:p w14:paraId="7CA4565E" w14:textId="77777777" w:rsidR="006B3405" w:rsidRPr="00357190" w:rsidRDefault="006B3405" w:rsidP="00214F56">
            <w:pPr>
              <w:jc w:val="center"/>
            </w:pPr>
            <w:r w:rsidRPr="00357190">
              <w:t>562548</w:t>
            </w:r>
          </w:p>
        </w:tc>
      </w:tr>
    </w:tbl>
    <w:p w14:paraId="5233FAF5" w14:textId="77777777" w:rsidR="006B3405" w:rsidRPr="00357190" w:rsidRDefault="006B3405" w:rsidP="006B3405">
      <w:pPr>
        <w:pStyle w:val="Vnbnnidung0"/>
        <w:tabs>
          <w:tab w:val="left" w:pos="0"/>
        </w:tabs>
        <w:adjustRightInd w:val="0"/>
        <w:snapToGrid w:val="0"/>
        <w:spacing w:after="0" w:line="312" w:lineRule="auto"/>
        <w:ind w:firstLine="709"/>
        <w:rPr>
          <w:rStyle w:val="Vnbnnidung"/>
        </w:rPr>
      </w:pPr>
      <w:r w:rsidRPr="00357190">
        <w:rPr>
          <w:rStyle w:val="Vnbnnidung"/>
        </w:rPr>
        <w:t xml:space="preserve">* </w:t>
      </w:r>
      <w:r w:rsidRPr="00357190">
        <w:rPr>
          <w:rStyle w:val="Vnbnnidung"/>
          <w:b/>
          <w:i/>
        </w:rPr>
        <w:t>Phương thức xả thải</w:t>
      </w:r>
      <w:r w:rsidRPr="00357190">
        <w:rPr>
          <w:rStyle w:val="Vnbnnidung"/>
        </w:rPr>
        <w:t>: Cưỡng bức</w:t>
      </w:r>
    </w:p>
    <w:p w14:paraId="5BBB5AA6" w14:textId="1AA7E7E7" w:rsidR="006B3405" w:rsidRPr="00357190" w:rsidRDefault="006B3405" w:rsidP="006B3405">
      <w:pPr>
        <w:pStyle w:val="Vnbnnidung0"/>
        <w:tabs>
          <w:tab w:val="left" w:pos="0"/>
        </w:tabs>
        <w:adjustRightInd w:val="0"/>
        <w:snapToGrid w:val="0"/>
        <w:spacing w:after="0" w:line="312" w:lineRule="auto"/>
        <w:ind w:firstLine="709"/>
        <w:rPr>
          <w:lang w:val="en-US"/>
        </w:rPr>
      </w:pPr>
      <w:r w:rsidRPr="00357190">
        <w:rPr>
          <w:rStyle w:val="Vnbnnidung"/>
          <w:b/>
          <w:i/>
        </w:rPr>
        <w:t>* Chế độ xả thải</w:t>
      </w:r>
      <w:r w:rsidRPr="00357190">
        <w:rPr>
          <w:rStyle w:val="Vnbnnidung"/>
        </w:rPr>
        <w:t xml:space="preserve">: </w:t>
      </w:r>
      <w:r w:rsidRPr="00357190">
        <w:rPr>
          <w:rStyle w:val="Vnbnnidung"/>
          <w:lang w:val="en-US"/>
        </w:rPr>
        <w:t>gián đoạn theo hoạt động của hệ thống xử lý nước thải</w:t>
      </w:r>
    </w:p>
    <w:p w14:paraId="3096DF0E" w14:textId="19C7DCE2" w:rsidR="00FD1093" w:rsidRPr="00357190" w:rsidRDefault="00FD1093" w:rsidP="00FD1093">
      <w:pPr>
        <w:pStyle w:val="Vnbnnidung0"/>
        <w:tabs>
          <w:tab w:val="left" w:pos="0"/>
        </w:tabs>
        <w:adjustRightInd w:val="0"/>
        <w:snapToGrid w:val="0"/>
        <w:spacing w:after="0" w:line="312" w:lineRule="auto"/>
        <w:ind w:firstLine="709"/>
        <w:rPr>
          <w:rStyle w:val="Vnbnnidung"/>
          <w:szCs w:val="28"/>
          <w:lang w:val="en-US"/>
        </w:rPr>
      </w:pPr>
      <w:r w:rsidRPr="00357190">
        <w:rPr>
          <w:szCs w:val="28"/>
        </w:rPr>
        <w:t xml:space="preserve">- Nguồn tiếp nhận bụi, khí thải của dự án: Môi trường không khí khu vực </w:t>
      </w:r>
      <w:r w:rsidRPr="00357190">
        <w:rPr>
          <w:rStyle w:val="Vnbnnidung"/>
          <w:szCs w:val="28"/>
        </w:rPr>
        <w:t xml:space="preserve">xã </w:t>
      </w:r>
      <w:r w:rsidR="00FE04A2" w:rsidRPr="00357190">
        <w:rPr>
          <w:szCs w:val="28"/>
          <w:lang w:val="pt-BR"/>
        </w:rPr>
        <w:t xml:space="preserve">Ân Thi, </w:t>
      </w:r>
      <w:r w:rsidRPr="00357190">
        <w:rPr>
          <w:rStyle w:val="Vnbnnidung"/>
          <w:szCs w:val="28"/>
        </w:rPr>
        <w:t>tỉnh Hưng Yên</w:t>
      </w:r>
      <w:r w:rsidRPr="00357190">
        <w:rPr>
          <w:rStyle w:val="Vnbnnidung"/>
          <w:szCs w:val="28"/>
          <w:lang w:val="en-US"/>
        </w:rPr>
        <w:t>.</w:t>
      </w:r>
    </w:p>
    <w:p w14:paraId="1AF57246" w14:textId="31C5AFB7" w:rsidR="00945B16" w:rsidRPr="00357190" w:rsidRDefault="000B3EDC" w:rsidP="00337B70">
      <w:pPr>
        <w:pStyle w:val="Heading2"/>
        <w:rPr>
          <w:rFonts w:asciiTheme="majorHAnsi" w:hAnsiTheme="majorHAnsi" w:cstheme="majorHAnsi"/>
          <w:i/>
          <w:szCs w:val="26"/>
          <w:lang w:val="vi-VN"/>
        </w:rPr>
      </w:pPr>
      <w:bookmarkStart w:id="827" w:name="_Toc236658970"/>
      <w:r w:rsidRPr="00357190">
        <w:rPr>
          <w:rFonts w:asciiTheme="majorHAnsi" w:hAnsiTheme="majorHAnsi" w:cstheme="majorHAnsi"/>
          <w:szCs w:val="26"/>
          <w:lang w:val="nl-NL"/>
        </w:rPr>
        <w:t>5.</w:t>
      </w:r>
      <w:r w:rsidR="00DA4D80" w:rsidRPr="00357190">
        <w:rPr>
          <w:rFonts w:asciiTheme="majorHAnsi" w:hAnsiTheme="majorHAnsi" w:cstheme="majorHAnsi"/>
          <w:szCs w:val="26"/>
          <w:lang w:val="nl-NL"/>
        </w:rPr>
        <w:t>3</w:t>
      </w:r>
      <w:r w:rsidRPr="00357190">
        <w:rPr>
          <w:rFonts w:asciiTheme="majorHAnsi" w:hAnsiTheme="majorHAnsi" w:cstheme="majorHAnsi"/>
          <w:szCs w:val="26"/>
          <w:lang w:val="nl-NL"/>
        </w:rPr>
        <w:t xml:space="preserve">. </w:t>
      </w:r>
      <w:r w:rsidR="00945B16" w:rsidRPr="00357190">
        <w:rPr>
          <w:rFonts w:asciiTheme="majorHAnsi" w:hAnsiTheme="majorHAnsi" w:cstheme="majorHAnsi"/>
          <w:szCs w:val="26"/>
          <w:lang w:val="vi-VN"/>
        </w:rPr>
        <w:t>Nội dung đề nghị cấp phép đối với tiếng ồn, độ rung</w:t>
      </w:r>
      <w:bookmarkEnd w:id="827"/>
    </w:p>
    <w:p w14:paraId="552D9E20" w14:textId="77777777" w:rsidR="000A7E06" w:rsidRPr="00357190" w:rsidRDefault="000A7E06" w:rsidP="000A7E06">
      <w:pPr>
        <w:widowControl w:val="0"/>
        <w:tabs>
          <w:tab w:val="left" w:pos="637"/>
        </w:tabs>
        <w:autoSpaceDE w:val="0"/>
        <w:autoSpaceDN w:val="0"/>
        <w:rPr>
          <w:rFonts w:asciiTheme="majorHAnsi" w:hAnsiTheme="majorHAnsi" w:cstheme="majorHAnsi"/>
          <w:b/>
          <w:szCs w:val="26"/>
        </w:rPr>
      </w:pPr>
      <w:r w:rsidRPr="00357190">
        <w:rPr>
          <w:rFonts w:asciiTheme="majorHAnsi" w:hAnsiTheme="majorHAnsi" w:cstheme="majorHAnsi"/>
          <w:b/>
          <w:szCs w:val="26"/>
        </w:rPr>
        <w:tab/>
        <w:t>a. Nguồn</w:t>
      </w:r>
      <w:r w:rsidRPr="00357190">
        <w:rPr>
          <w:rFonts w:asciiTheme="majorHAnsi" w:hAnsiTheme="majorHAnsi" w:cstheme="majorHAnsi"/>
          <w:b/>
          <w:spacing w:val="-6"/>
          <w:szCs w:val="26"/>
        </w:rPr>
        <w:t xml:space="preserve"> </w:t>
      </w:r>
      <w:r w:rsidRPr="00357190">
        <w:rPr>
          <w:rFonts w:asciiTheme="majorHAnsi" w:hAnsiTheme="majorHAnsi" w:cstheme="majorHAnsi"/>
          <w:b/>
          <w:szCs w:val="26"/>
        </w:rPr>
        <w:t>phát</w:t>
      </w:r>
      <w:r w:rsidRPr="00357190">
        <w:rPr>
          <w:rFonts w:asciiTheme="majorHAnsi" w:hAnsiTheme="majorHAnsi" w:cstheme="majorHAnsi"/>
          <w:b/>
          <w:spacing w:val="-6"/>
          <w:szCs w:val="26"/>
        </w:rPr>
        <w:t xml:space="preserve"> </w:t>
      </w:r>
      <w:r w:rsidRPr="00357190">
        <w:rPr>
          <w:rFonts w:asciiTheme="majorHAnsi" w:hAnsiTheme="majorHAnsi" w:cstheme="majorHAnsi"/>
          <w:b/>
          <w:spacing w:val="-4"/>
          <w:szCs w:val="26"/>
        </w:rPr>
        <w:t>sinh</w:t>
      </w:r>
    </w:p>
    <w:p w14:paraId="52182264" w14:textId="2FD9F315" w:rsidR="000A7E06" w:rsidRPr="00357190" w:rsidRDefault="000A7E06" w:rsidP="000A7E06">
      <w:pPr>
        <w:pStyle w:val="ListParagraph"/>
        <w:widowControl w:val="0"/>
        <w:autoSpaceDE w:val="0"/>
        <w:autoSpaceDN w:val="0"/>
        <w:ind w:left="0"/>
        <w:contextualSpacing w:val="0"/>
        <w:rPr>
          <w:rFonts w:asciiTheme="majorHAnsi" w:hAnsiTheme="majorHAnsi" w:cstheme="majorHAnsi"/>
          <w:szCs w:val="26"/>
        </w:rPr>
      </w:pPr>
      <w:r w:rsidRPr="00357190">
        <w:rPr>
          <w:rFonts w:asciiTheme="majorHAnsi" w:hAnsiTheme="majorHAnsi" w:cstheme="majorHAnsi"/>
          <w:szCs w:val="26"/>
        </w:rPr>
        <w:tab/>
        <w:t>- Nguồn</w:t>
      </w:r>
      <w:r w:rsidRPr="00357190">
        <w:rPr>
          <w:rFonts w:asciiTheme="majorHAnsi" w:hAnsiTheme="majorHAnsi" w:cstheme="majorHAnsi"/>
          <w:spacing w:val="-10"/>
          <w:szCs w:val="26"/>
        </w:rPr>
        <w:t xml:space="preserve"> </w:t>
      </w:r>
      <w:r w:rsidRPr="00357190">
        <w:rPr>
          <w:rFonts w:asciiTheme="majorHAnsi" w:hAnsiTheme="majorHAnsi" w:cstheme="majorHAnsi"/>
          <w:szCs w:val="26"/>
        </w:rPr>
        <w:t>số</w:t>
      </w:r>
      <w:r w:rsidRPr="00357190">
        <w:rPr>
          <w:rFonts w:asciiTheme="majorHAnsi" w:hAnsiTheme="majorHAnsi" w:cstheme="majorHAnsi"/>
          <w:spacing w:val="-7"/>
          <w:szCs w:val="26"/>
        </w:rPr>
        <w:t xml:space="preserve"> </w:t>
      </w:r>
      <w:r w:rsidRPr="00357190">
        <w:rPr>
          <w:rFonts w:asciiTheme="majorHAnsi" w:hAnsiTheme="majorHAnsi" w:cstheme="majorHAnsi"/>
          <w:szCs w:val="26"/>
        </w:rPr>
        <w:t>01:</w:t>
      </w:r>
      <w:r w:rsidRPr="00357190">
        <w:rPr>
          <w:rFonts w:asciiTheme="majorHAnsi" w:hAnsiTheme="majorHAnsi" w:cstheme="majorHAnsi"/>
          <w:spacing w:val="-7"/>
          <w:szCs w:val="26"/>
        </w:rPr>
        <w:t xml:space="preserve"> </w:t>
      </w:r>
      <w:r w:rsidR="00483497" w:rsidRPr="00357190">
        <w:rPr>
          <w:rFonts w:asciiTheme="majorHAnsi" w:hAnsiTheme="majorHAnsi" w:cstheme="majorHAnsi"/>
          <w:szCs w:val="26"/>
        </w:rPr>
        <w:t>Máy móc</w:t>
      </w:r>
      <w:r w:rsidR="006D21D7" w:rsidRPr="00357190">
        <w:rPr>
          <w:rFonts w:asciiTheme="majorHAnsi" w:hAnsiTheme="majorHAnsi" w:cstheme="majorHAnsi"/>
          <w:szCs w:val="26"/>
        </w:rPr>
        <w:t xml:space="preserve">, </w:t>
      </w:r>
      <w:r w:rsidR="00483497" w:rsidRPr="00357190">
        <w:rPr>
          <w:rFonts w:asciiTheme="majorHAnsi" w:hAnsiTheme="majorHAnsi" w:cstheme="majorHAnsi"/>
          <w:szCs w:val="26"/>
        </w:rPr>
        <w:t xml:space="preserve">thiết bị của </w:t>
      </w:r>
      <w:r w:rsidR="00521467" w:rsidRPr="00357190">
        <w:rPr>
          <w:rFonts w:asciiTheme="majorHAnsi" w:hAnsiTheme="majorHAnsi" w:cstheme="majorHAnsi"/>
          <w:szCs w:val="26"/>
        </w:rPr>
        <w:t>trạm bơm cấp nước</w:t>
      </w:r>
      <w:r w:rsidRPr="00357190">
        <w:rPr>
          <w:rFonts w:asciiTheme="majorHAnsi" w:hAnsiTheme="majorHAnsi" w:cstheme="majorHAnsi"/>
          <w:spacing w:val="-2"/>
          <w:szCs w:val="26"/>
        </w:rPr>
        <w:t>.</w:t>
      </w:r>
    </w:p>
    <w:p w14:paraId="02EC3E55" w14:textId="1CE9DA47" w:rsidR="000A7E06" w:rsidRPr="00357190" w:rsidRDefault="000A7E06" w:rsidP="000A7E06">
      <w:pPr>
        <w:pStyle w:val="ListParagraph"/>
        <w:widowControl w:val="0"/>
        <w:autoSpaceDE w:val="0"/>
        <w:autoSpaceDN w:val="0"/>
        <w:ind w:left="0"/>
        <w:contextualSpacing w:val="0"/>
        <w:rPr>
          <w:rFonts w:asciiTheme="majorHAnsi" w:hAnsiTheme="majorHAnsi" w:cstheme="majorHAnsi"/>
          <w:spacing w:val="-2"/>
          <w:szCs w:val="26"/>
        </w:rPr>
      </w:pPr>
      <w:r w:rsidRPr="00357190">
        <w:rPr>
          <w:rFonts w:asciiTheme="majorHAnsi" w:hAnsiTheme="majorHAnsi" w:cstheme="majorHAnsi"/>
          <w:spacing w:val="-2"/>
          <w:szCs w:val="26"/>
        </w:rPr>
        <w:tab/>
        <w:t xml:space="preserve">- Nguồn số 02: </w:t>
      </w:r>
      <w:r w:rsidR="00483497" w:rsidRPr="00357190">
        <w:rPr>
          <w:rFonts w:asciiTheme="majorHAnsi" w:hAnsiTheme="majorHAnsi" w:cstheme="majorHAnsi"/>
          <w:szCs w:val="26"/>
        </w:rPr>
        <w:t>Máy móc</w:t>
      </w:r>
      <w:r w:rsidR="006D21D7" w:rsidRPr="00357190">
        <w:rPr>
          <w:rFonts w:asciiTheme="majorHAnsi" w:hAnsiTheme="majorHAnsi" w:cstheme="majorHAnsi"/>
          <w:szCs w:val="26"/>
        </w:rPr>
        <w:t>,</w:t>
      </w:r>
      <w:r w:rsidR="00483497" w:rsidRPr="00357190">
        <w:rPr>
          <w:rFonts w:asciiTheme="majorHAnsi" w:hAnsiTheme="majorHAnsi" w:cstheme="majorHAnsi"/>
          <w:szCs w:val="26"/>
        </w:rPr>
        <w:t xml:space="preserve"> thiết bị của Hệ thống XLNT</w:t>
      </w:r>
      <w:r w:rsidR="00483497" w:rsidRPr="00357190">
        <w:rPr>
          <w:rFonts w:asciiTheme="majorHAnsi" w:hAnsiTheme="majorHAnsi" w:cstheme="majorHAnsi"/>
          <w:spacing w:val="-8"/>
          <w:szCs w:val="26"/>
        </w:rPr>
        <w:t xml:space="preserve"> </w:t>
      </w:r>
      <w:r w:rsidR="00483497" w:rsidRPr="00357190">
        <w:rPr>
          <w:rFonts w:asciiTheme="majorHAnsi" w:hAnsiTheme="majorHAnsi" w:cstheme="majorHAnsi"/>
          <w:szCs w:val="26"/>
        </w:rPr>
        <w:t>tập</w:t>
      </w:r>
      <w:r w:rsidR="00483497" w:rsidRPr="00357190">
        <w:rPr>
          <w:rFonts w:asciiTheme="majorHAnsi" w:hAnsiTheme="majorHAnsi" w:cstheme="majorHAnsi"/>
          <w:spacing w:val="-8"/>
          <w:szCs w:val="26"/>
        </w:rPr>
        <w:t xml:space="preserve"> </w:t>
      </w:r>
      <w:r w:rsidR="00483497" w:rsidRPr="00357190">
        <w:rPr>
          <w:rFonts w:asciiTheme="majorHAnsi" w:hAnsiTheme="majorHAnsi" w:cstheme="majorHAnsi"/>
          <w:spacing w:val="-2"/>
          <w:szCs w:val="26"/>
        </w:rPr>
        <w:t>trung</w:t>
      </w:r>
      <w:r w:rsidRPr="00357190">
        <w:rPr>
          <w:rFonts w:asciiTheme="majorHAnsi" w:hAnsiTheme="majorHAnsi" w:cstheme="majorHAnsi"/>
          <w:spacing w:val="-2"/>
          <w:szCs w:val="26"/>
        </w:rPr>
        <w:t>.</w:t>
      </w:r>
    </w:p>
    <w:p w14:paraId="4BDA6B50" w14:textId="49424BB3" w:rsidR="00483497" w:rsidRPr="00357190" w:rsidRDefault="00483497" w:rsidP="000A7E06">
      <w:pPr>
        <w:pStyle w:val="ListParagraph"/>
        <w:widowControl w:val="0"/>
        <w:autoSpaceDE w:val="0"/>
        <w:autoSpaceDN w:val="0"/>
        <w:ind w:left="0"/>
        <w:contextualSpacing w:val="0"/>
        <w:rPr>
          <w:rFonts w:asciiTheme="majorHAnsi" w:hAnsiTheme="majorHAnsi" w:cstheme="majorHAnsi"/>
          <w:szCs w:val="26"/>
        </w:rPr>
      </w:pPr>
      <w:r w:rsidRPr="00357190">
        <w:rPr>
          <w:rFonts w:asciiTheme="majorHAnsi" w:hAnsiTheme="majorHAnsi" w:cstheme="majorHAnsi"/>
          <w:spacing w:val="-2"/>
          <w:szCs w:val="26"/>
        </w:rPr>
        <w:tab/>
        <w:t>- Nguồn số 3: Máy phát điện dự phòng.</w:t>
      </w:r>
    </w:p>
    <w:p w14:paraId="3C1FFADA" w14:textId="4ECF7C06" w:rsidR="006873A2" w:rsidRPr="00357190" w:rsidRDefault="006873A2" w:rsidP="007C0841">
      <w:pPr>
        <w:pStyle w:val="bngvevolt"/>
        <w:ind w:firstLine="426"/>
        <w:rPr>
          <w:rStyle w:val="Vnbnnidung4"/>
          <w:rFonts w:asciiTheme="majorHAnsi" w:hAnsiTheme="majorHAnsi" w:cstheme="majorHAnsi"/>
          <w:b w:val="0"/>
          <w:bCs/>
          <w:iCs/>
          <w:sz w:val="26"/>
          <w:szCs w:val="26"/>
        </w:rPr>
      </w:pPr>
      <w:bookmarkStart w:id="828" w:name="_Toc204785370"/>
      <w:bookmarkStart w:id="829" w:name="_Toc205367134"/>
      <w:bookmarkStart w:id="830" w:name="_Toc234478983"/>
      <w:r w:rsidRPr="00357190">
        <w:rPr>
          <w:rFonts w:asciiTheme="majorHAnsi" w:hAnsiTheme="majorHAnsi" w:cstheme="majorHAnsi"/>
          <w:b w:val="0"/>
          <w:szCs w:val="26"/>
        </w:rPr>
        <w:t>Giá trị giới hạn đối với tiếng ồn, độ rung theo quy chuẩn kỹ thuật môi trường</w:t>
      </w:r>
      <w:r w:rsidRPr="00357190">
        <w:rPr>
          <w:rStyle w:val="Vnbnnidung4"/>
          <w:rFonts w:asciiTheme="majorHAnsi" w:hAnsiTheme="majorHAnsi" w:cstheme="majorHAnsi"/>
          <w:b w:val="0"/>
          <w:bCs/>
          <w:iCs/>
          <w:sz w:val="26"/>
          <w:szCs w:val="26"/>
        </w:rPr>
        <w:t>:</w:t>
      </w:r>
      <w:bookmarkEnd w:id="828"/>
      <w:bookmarkEnd w:id="829"/>
      <w:bookmarkEnd w:id="830"/>
    </w:p>
    <w:p w14:paraId="6F33CC85" w14:textId="77777777" w:rsidR="00BB267A" w:rsidRPr="00357190" w:rsidRDefault="00BB267A" w:rsidP="00BB267A">
      <w:pPr>
        <w:spacing w:line="460" w:lineRule="exact"/>
        <w:ind w:firstLine="426"/>
        <w:rPr>
          <w:szCs w:val="26"/>
          <w:lang w:val="vi-VN"/>
        </w:rPr>
      </w:pPr>
      <w:r w:rsidRPr="00357190">
        <w:rPr>
          <w:szCs w:val="26"/>
          <w:lang w:val="vi-VN"/>
        </w:rPr>
        <w:t xml:space="preserve">- Giá trị giới hạn đối với tiếng ồn độ rung: Tiếng ồn, độ rung phải bảo đảm đáp ứng yêu cầu về bảo vệ môi trường và Tiêu chuẩn đấu nối của kỹ thuật môi trường đối với tiếng ồn, độ rung như sau: </w:t>
      </w:r>
    </w:p>
    <w:p w14:paraId="313A0D38" w14:textId="77777777" w:rsidR="00BB267A" w:rsidRPr="00357190" w:rsidRDefault="00BB267A" w:rsidP="00BB267A">
      <w:pPr>
        <w:spacing w:line="460" w:lineRule="exact"/>
        <w:ind w:firstLine="426"/>
        <w:rPr>
          <w:szCs w:val="26"/>
          <w:lang w:val="vi-VN"/>
        </w:rPr>
      </w:pPr>
      <w:r w:rsidRPr="00357190">
        <w:rPr>
          <w:szCs w:val="26"/>
          <w:lang w:val="vi-VN"/>
        </w:rPr>
        <w:t>+ QCVN QCVN 26:20</w:t>
      </w:r>
      <w:r w:rsidRPr="00357190">
        <w:rPr>
          <w:szCs w:val="26"/>
        </w:rPr>
        <w:t>25</w:t>
      </w:r>
      <w:r w:rsidRPr="00357190">
        <w:rPr>
          <w:szCs w:val="26"/>
          <w:lang w:val="vi-VN"/>
        </w:rPr>
        <w:t xml:space="preserve">/BTNMT: Tiêu chuẩn đấu nối của kỹ thuật Quốc gia về tiếng ồn. </w:t>
      </w:r>
    </w:p>
    <w:tbl>
      <w:tblPr>
        <w:tblW w:w="9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051"/>
        <w:gridCol w:w="1984"/>
        <w:gridCol w:w="2268"/>
        <w:gridCol w:w="2277"/>
      </w:tblGrid>
      <w:tr w:rsidR="00357190" w:rsidRPr="00357190" w14:paraId="27FD01C5" w14:textId="77777777" w:rsidTr="00214F56">
        <w:trPr>
          <w:jc w:val="center"/>
        </w:trPr>
        <w:tc>
          <w:tcPr>
            <w:tcW w:w="643" w:type="dxa"/>
            <w:vMerge w:val="restart"/>
            <w:vAlign w:val="center"/>
          </w:tcPr>
          <w:p w14:paraId="1B19DD69"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TT</w:t>
            </w:r>
          </w:p>
        </w:tc>
        <w:tc>
          <w:tcPr>
            <w:tcW w:w="6303" w:type="dxa"/>
            <w:gridSpan w:val="3"/>
            <w:vAlign w:val="center"/>
          </w:tcPr>
          <w:p w14:paraId="4A4FC43C" w14:textId="77777777" w:rsidR="00BB267A" w:rsidRPr="00357190" w:rsidRDefault="00BB267A" w:rsidP="00214F56">
            <w:pPr>
              <w:spacing w:line="460" w:lineRule="exact"/>
              <w:jc w:val="center"/>
              <w:rPr>
                <w:rFonts w:eastAsia="Arial"/>
                <w:b/>
                <w:spacing w:val="-2"/>
                <w:szCs w:val="26"/>
                <w:lang w:val="nb-NO"/>
              </w:rPr>
            </w:pPr>
            <w:r w:rsidRPr="00357190">
              <w:rPr>
                <w:rFonts w:eastAsia="Arial"/>
                <w:b/>
                <w:szCs w:val="26"/>
                <w:lang w:val="nb-NO"/>
              </w:rPr>
              <w:t>Giới hạn cho phép</w:t>
            </w:r>
            <w:r w:rsidRPr="00357190">
              <w:rPr>
                <w:rFonts w:eastAsia="Arial"/>
                <w:b/>
                <w:spacing w:val="-2"/>
                <w:szCs w:val="26"/>
                <w:lang w:val="nb-NO"/>
              </w:rPr>
              <w:t xml:space="preserve"> </w:t>
            </w:r>
          </w:p>
        </w:tc>
        <w:tc>
          <w:tcPr>
            <w:tcW w:w="2277" w:type="dxa"/>
            <w:vAlign w:val="center"/>
          </w:tcPr>
          <w:p w14:paraId="71280963"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Khu vực E</w:t>
            </w:r>
          </w:p>
        </w:tc>
      </w:tr>
      <w:tr w:rsidR="00357190" w:rsidRPr="00357190" w14:paraId="1E7A2B16" w14:textId="77777777" w:rsidTr="00214F56">
        <w:trPr>
          <w:jc w:val="center"/>
        </w:trPr>
        <w:tc>
          <w:tcPr>
            <w:tcW w:w="643" w:type="dxa"/>
            <w:vMerge/>
            <w:vAlign w:val="center"/>
          </w:tcPr>
          <w:p w14:paraId="30399E23" w14:textId="77777777" w:rsidR="00BB267A" w:rsidRPr="00357190" w:rsidRDefault="00BB267A" w:rsidP="00214F56">
            <w:pPr>
              <w:spacing w:line="460" w:lineRule="exact"/>
              <w:jc w:val="center"/>
              <w:rPr>
                <w:rFonts w:eastAsia="Arial"/>
                <w:b/>
                <w:szCs w:val="26"/>
                <w:lang w:val="nb-NO"/>
              </w:rPr>
            </w:pPr>
          </w:p>
        </w:tc>
        <w:tc>
          <w:tcPr>
            <w:tcW w:w="2051" w:type="dxa"/>
            <w:vAlign w:val="center"/>
          </w:tcPr>
          <w:p w14:paraId="2D7467B4"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Từ 6h00-trước 18h00 (dBA)</w:t>
            </w:r>
          </w:p>
        </w:tc>
        <w:tc>
          <w:tcPr>
            <w:tcW w:w="1984" w:type="dxa"/>
            <w:vAlign w:val="center"/>
          </w:tcPr>
          <w:p w14:paraId="65BB26B3"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Từ 18h00-trước 22h00 (dBA)</w:t>
            </w:r>
          </w:p>
        </w:tc>
        <w:tc>
          <w:tcPr>
            <w:tcW w:w="2268" w:type="dxa"/>
            <w:vAlign w:val="center"/>
          </w:tcPr>
          <w:p w14:paraId="57C897B6" w14:textId="77777777" w:rsidR="00BB267A" w:rsidRPr="00357190" w:rsidRDefault="00BB267A" w:rsidP="00214F56">
            <w:pPr>
              <w:spacing w:line="460" w:lineRule="exact"/>
              <w:jc w:val="center"/>
              <w:rPr>
                <w:rFonts w:eastAsia="Arial"/>
                <w:szCs w:val="26"/>
                <w:lang w:val="nb-NO"/>
              </w:rPr>
            </w:pPr>
            <w:r w:rsidRPr="00357190">
              <w:rPr>
                <w:rFonts w:eastAsia="Arial"/>
                <w:b/>
                <w:szCs w:val="26"/>
                <w:lang w:val="nb-NO"/>
              </w:rPr>
              <w:t>Từ 22h00 đến trước 6h00 (dBA)</w:t>
            </w:r>
          </w:p>
        </w:tc>
        <w:tc>
          <w:tcPr>
            <w:tcW w:w="2277" w:type="dxa"/>
            <w:vMerge w:val="restart"/>
            <w:vAlign w:val="center"/>
          </w:tcPr>
          <w:p w14:paraId="45711688" w14:textId="77777777" w:rsidR="00BB267A" w:rsidRPr="00357190" w:rsidRDefault="00BB267A" w:rsidP="00214F56">
            <w:pPr>
              <w:spacing w:line="460" w:lineRule="exact"/>
              <w:jc w:val="center"/>
              <w:rPr>
                <w:rFonts w:eastAsia="Arial"/>
                <w:szCs w:val="26"/>
                <w:lang w:val="nb-NO"/>
              </w:rPr>
            </w:pPr>
            <w:r w:rsidRPr="00357190">
              <w:rPr>
                <w:rFonts w:eastAsia="Arial"/>
                <w:szCs w:val="26"/>
                <w:lang w:val="nb-NO"/>
              </w:rPr>
              <w:t>Thời gian áp dụng trong ngày</w:t>
            </w:r>
          </w:p>
        </w:tc>
      </w:tr>
      <w:tr w:rsidR="00357190" w:rsidRPr="00357190" w14:paraId="07AEF249" w14:textId="77777777" w:rsidTr="00214F56">
        <w:trPr>
          <w:jc w:val="center"/>
        </w:trPr>
        <w:tc>
          <w:tcPr>
            <w:tcW w:w="643" w:type="dxa"/>
            <w:vAlign w:val="center"/>
          </w:tcPr>
          <w:p w14:paraId="4FD3B000" w14:textId="77777777" w:rsidR="00BB267A" w:rsidRPr="00357190" w:rsidRDefault="00BB267A" w:rsidP="00214F56">
            <w:pPr>
              <w:spacing w:line="460" w:lineRule="exact"/>
              <w:jc w:val="center"/>
              <w:rPr>
                <w:rFonts w:eastAsia="Arial"/>
                <w:szCs w:val="26"/>
                <w:lang w:val="nb-NO"/>
              </w:rPr>
            </w:pPr>
            <w:r w:rsidRPr="00357190">
              <w:rPr>
                <w:rFonts w:eastAsia="Arial"/>
                <w:szCs w:val="26"/>
                <w:lang w:val="nb-NO"/>
              </w:rPr>
              <w:t>1</w:t>
            </w:r>
          </w:p>
        </w:tc>
        <w:tc>
          <w:tcPr>
            <w:tcW w:w="2051" w:type="dxa"/>
            <w:vAlign w:val="center"/>
          </w:tcPr>
          <w:p w14:paraId="0713D502" w14:textId="77777777" w:rsidR="00BB267A" w:rsidRPr="00357190" w:rsidRDefault="00BB267A" w:rsidP="00214F56">
            <w:pPr>
              <w:spacing w:line="460" w:lineRule="exact"/>
              <w:jc w:val="center"/>
              <w:rPr>
                <w:rFonts w:eastAsia="Arial"/>
                <w:szCs w:val="26"/>
                <w:lang w:val="nb-NO"/>
              </w:rPr>
            </w:pPr>
            <w:r w:rsidRPr="00357190">
              <w:rPr>
                <w:rFonts w:eastAsia="Arial"/>
                <w:szCs w:val="26"/>
                <w:lang w:val="nb-NO"/>
              </w:rPr>
              <w:t>70</w:t>
            </w:r>
          </w:p>
        </w:tc>
        <w:tc>
          <w:tcPr>
            <w:tcW w:w="1984" w:type="dxa"/>
            <w:vAlign w:val="center"/>
          </w:tcPr>
          <w:p w14:paraId="1EDF5B83" w14:textId="77777777" w:rsidR="00BB267A" w:rsidRPr="00357190" w:rsidRDefault="00BB267A" w:rsidP="00214F56">
            <w:pPr>
              <w:spacing w:line="460" w:lineRule="exact"/>
              <w:jc w:val="center"/>
              <w:rPr>
                <w:rFonts w:eastAsia="Arial"/>
                <w:szCs w:val="26"/>
                <w:lang w:val="nb-NO"/>
              </w:rPr>
            </w:pPr>
            <w:r w:rsidRPr="00357190">
              <w:rPr>
                <w:rFonts w:eastAsia="Arial"/>
                <w:szCs w:val="26"/>
                <w:lang w:val="nb-NO"/>
              </w:rPr>
              <w:t>65</w:t>
            </w:r>
          </w:p>
        </w:tc>
        <w:tc>
          <w:tcPr>
            <w:tcW w:w="2268" w:type="dxa"/>
            <w:vAlign w:val="center"/>
          </w:tcPr>
          <w:p w14:paraId="79C66363" w14:textId="77777777" w:rsidR="00BB267A" w:rsidRPr="00357190" w:rsidRDefault="00BB267A" w:rsidP="00214F56">
            <w:pPr>
              <w:spacing w:line="460" w:lineRule="exact"/>
              <w:jc w:val="center"/>
              <w:rPr>
                <w:rFonts w:eastAsia="Arial"/>
                <w:szCs w:val="26"/>
                <w:lang w:val="nb-NO"/>
              </w:rPr>
            </w:pPr>
            <w:r w:rsidRPr="00357190">
              <w:rPr>
                <w:rFonts w:eastAsia="Arial"/>
                <w:szCs w:val="26"/>
                <w:lang w:val="nb-NO"/>
              </w:rPr>
              <w:t>60</w:t>
            </w:r>
          </w:p>
        </w:tc>
        <w:tc>
          <w:tcPr>
            <w:tcW w:w="2277" w:type="dxa"/>
            <w:vMerge/>
            <w:vAlign w:val="center"/>
          </w:tcPr>
          <w:p w14:paraId="4ADFD303" w14:textId="77777777" w:rsidR="00BB267A" w:rsidRPr="00357190" w:rsidRDefault="00BB267A" w:rsidP="00214F56">
            <w:pPr>
              <w:spacing w:line="460" w:lineRule="exact"/>
              <w:jc w:val="center"/>
              <w:rPr>
                <w:rFonts w:eastAsia="Arial"/>
                <w:szCs w:val="26"/>
                <w:lang w:val="nb-NO"/>
              </w:rPr>
            </w:pPr>
          </w:p>
        </w:tc>
      </w:tr>
    </w:tbl>
    <w:p w14:paraId="7278DB21" w14:textId="77777777" w:rsidR="00214F56" w:rsidRDefault="00214F56" w:rsidP="00BB267A">
      <w:pPr>
        <w:spacing w:line="460" w:lineRule="exact"/>
        <w:ind w:firstLine="426"/>
        <w:rPr>
          <w:szCs w:val="26"/>
          <w:lang w:val="vi-VN"/>
        </w:rPr>
      </w:pPr>
    </w:p>
    <w:p w14:paraId="196B8E4F" w14:textId="77777777" w:rsidR="00214F56" w:rsidRDefault="00214F56" w:rsidP="00BB267A">
      <w:pPr>
        <w:spacing w:line="460" w:lineRule="exact"/>
        <w:ind w:firstLine="426"/>
        <w:rPr>
          <w:szCs w:val="26"/>
          <w:lang w:val="vi-VN"/>
        </w:rPr>
      </w:pPr>
    </w:p>
    <w:p w14:paraId="6A4BA748" w14:textId="77777777" w:rsidR="00214F56" w:rsidRDefault="00214F56" w:rsidP="00BB267A">
      <w:pPr>
        <w:spacing w:line="460" w:lineRule="exact"/>
        <w:ind w:firstLine="426"/>
        <w:rPr>
          <w:szCs w:val="26"/>
          <w:lang w:val="vi-VN"/>
        </w:rPr>
      </w:pPr>
    </w:p>
    <w:p w14:paraId="5E89B459" w14:textId="77777777" w:rsidR="00214F56" w:rsidRDefault="00214F56" w:rsidP="00BB267A">
      <w:pPr>
        <w:spacing w:line="460" w:lineRule="exact"/>
        <w:ind w:firstLine="426"/>
        <w:rPr>
          <w:szCs w:val="26"/>
          <w:lang w:val="vi-VN"/>
        </w:rPr>
      </w:pPr>
    </w:p>
    <w:p w14:paraId="5D9185FA" w14:textId="735D54C3" w:rsidR="00BB267A" w:rsidRPr="00357190" w:rsidRDefault="00BB267A" w:rsidP="00BB267A">
      <w:pPr>
        <w:spacing w:line="460" w:lineRule="exact"/>
        <w:ind w:firstLine="426"/>
        <w:rPr>
          <w:szCs w:val="26"/>
          <w:lang w:val="vi-VN"/>
        </w:rPr>
      </w:pPr>
      <w:r w:rsidRPr="00357190">
        <w:rPr>
          <w:szCs w:val="26"/>
          <w:lang w:val="vi-VN"/>
        </w:rPr>
        <w:lastRenderedPageBreak/>
        <w:t>+ QCVN 27:20</w:t>
      </w:r>
      <w:r w:rsidRPr="00357190">
        <w:rPr>
          <w:szCs w:val="26"/>
        </w:rPr>
        <w:t>25</w:t>
      </w:r>
      <w:r w:rsidRPr="00357190">
        <w:rPr>
          <w:szCs w:val="26"/>
          <w:lang w:val="vi-VN"/>
        </w:rPr>
        <w:t>/BTNMT: Tiêu chuẩn đấu nối của kỹ thuật Quốc gia về độ rung</w:t>
      </w: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597"/>
        <w:gridCol w:w="2693"/>
        <w:gridCol w:w="3357"/>
      </w:tblGrid>
      <w:tr w:rsidR="00357190" w:rsidRPr="00357190" w14:paraId="7670D065" w14:textId="77777777" w:rsidTr="00214F56">
        <w:trPr>
          <w:jc w:val="center"/>
        </w:trPr>
        <w:tc>
          <w:tcPr>
            <w:tcW w:w="621" w:type="dxa"/>
            <w:vMerge w:val="restart"/>
            <w:vAlign w:val="center"/>
          </w:tcPr>
          <w:p w14:paraId="32CDAF26"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TT</w:t>
            </w:r>
          </w:p>
        </w:tc>
        <w:tc>
          <w:tcPr>
            <w:tcW w:w="5290" w:type="dxa"/>
            <w:gridSpan w:val="2"/>
            <w:vAlign w:val="center"/>
          </w:tcPr>
          <w:p w14:paraId="17C50ACA"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Giới hạn cho phép</w:t>
            </w:r>
          </w:p>
        </w:tc>
        <w:tc>
          <w:tcPr>
            <w:tcW w:w="3357" w:type="dxa"/>
            <w:vAlign w:val="center"/>
          </w:tcPr>
          <w:p w14:paraId="7D3BB3E2"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Khu vực D</w:t>
            </w:r>
          </w:p>
        </w:tc>
      </w:tr>
      <w:tr w:rsidR="00357190" w:rsidRPr="00357190" w14:paraId="3122EB86" w14:textId="77777777" w:rsidTr="00214F56">
        <w:trPr>
          <w:jc w:val="center"/>
        </w:trPr>
        <w:tc>
          <w:tcPr>
            <w:tcW w:w="621" w:type="dxa"/>
            <w:vMerge/>
            <w:vAlign w:val="center"/>
          </w:tcPr>
          <w:p w14:paraId="60F7B717" w14:textId="77777777" w:rsidR="00BB267A" w:rsidRPr="00357190" w:rsidRDefault="00BB267A" w:rsidP="00214F56">
            <w:pPr>
              <w:spacing w:line="460" w:lineRule="exact"/>
              <w:jc w:val="center"/>
              <w:rPr>
                <w:rFonts w:eastAsia="Arial"/>
                <w:b/>
                <w:szCs w:val="26"/>
                <w:lang w:val="nb-NO"/>
              </w:rPr>
            </w:pPr>
          </w:p>
        </w:tc>
        <w:tc>
          <w:tcPr>
            <w:tcW w:w="2597" w:type="dxa"/>
            <w:vAlign w:val="center"/>
          </w:tcPr>
          <w:p w14:paraId="1A37C5B3"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Từ 6h00-trước 22h00</w:t>
            </w:r>
          </w:p>
        </w:tc>
        <w:tc>
          <w:tcPr>
            <w:tcW w:w="2693" w:type="dxa"/>
            <w:vAlign w:val="center"/>
          </w:tcPr>
          <w:p w14:paraId="68A81D6C"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Từ 22h00-trước 6h00</w:t>
            </w:r>
          </w:p>
        </w:tc>
        <w:tc>
          <w:tcPr>
            <w:tcW w:w="3357" w:type="dxa"/>
            <w:vMerge w:val="restart"/>
            <w:vAlign w:val="center"/>
          </w:tcPr>
          <w:p w14:paraId="147D9752" w14:textId="77777777" w:rsidR="00BB267A" w:rsidRPr="00357190" w:rsidRDefault="00BB267A" w:rsidP="00214F56">
            <w:pPr>
              <w:spacing w:line="460" w:lineRule="exact"/>
              <w:jc w:val="center"/>
              <w:rPr>
                <w:rFonts w:eastAsia="Arial"/>
                <w:szCs w:val="26"/>
                <w:lang w:val="nb-NO"/>
              </w:rPr>
            </w:pPr>
            <w:r w:rsidRPr="00357190">
              <w:rPr>
                <w:rFonts w:eastAsia="Arial"/>
                <w:szCs w:val="26"/>
                <w:lang w:val="nb-NO"/>
              </w:rPr>
              <w:t>Thời gian áp dụng trong ngày và mức gia tốc rung cho phép, dB</w:t>
            </w:r>
          </w:p>
        </w:tc>
      </w:tr>
      <w:tr w:rsidR="00BB267A" w:rsidRPr="00357190" w14:paraId="625146E9" w14:textId="77777777" w:rsidTr="00214F56">
        <w:trPr>
          <w:jc w:val="center"/>
        </w:trPr>
        <w:tc>
          <w:tcPr>
            <w:tcW w:w="621" w:type="dxa"/>
            <w:vAlign w:val="center"/>
          </w:tcPr>
          <w:p w14:paraId="23B23924" w14:textId="77777777" w:rsidR="00BB267A" w:rsidRPr="00357190" w:rsidRDefault="00BB267A" w:rsidP="00214F56">
            <w:pPr>
              <w:spacing w:line="460" w:lineRule="exact"/>
              <w:jc w:val="center"/>
              <w:rPr>
                <w:rFonts w:eastAsia="Arial"/>
                <w:b/>
                <w:szCs w:val="26"/>
                <w:lang w:val="nb-NO"/>
              </w:rPr>
            </w:pPr>
            <w:r w:rsidRPr="00357190">
              <w:rPr>
                <w:rFonts w:eastAsia="Arial"/>
                <w:b/>
                <w:szCs w:val="26"/>
                <w:lang w:val="nb-NO"/>
              </w:rPr>
              <w:t>1</w:t>
            </w:r>
          </w:p>
        </w:tc>
        <w:tc>
          <w:tcPr>
            <w:tcW w:w="2597" w:type="dxa"/>
            <w:vAlign w:val="center"/>
          </w:tcPr>
          <w:p w14:paraId="0746DC2B" w14:textId="77777777" w:rsidR="00BB267A" w:rsidRPr="00357190" w:rsidRDefault="00BB267A" w:rsidP="00214F56">
            <w:pPr>
              <w:spacing w:line="460" w:lineRule="exact"/>
              <w:jc w:val="center"/>
              <w:rPr>
                <w:rFonts w:eastAsia="Arial"/>
                <w:sz w:val="28"/>
                <w:szCs w:val="28"/>
                <w:lang w:val="nb-NO"/>
              </w:rPr>
            </w:pPr>
            <w:r w:rsidRPr="00357190">
              <w:rPr>
                <w:rFonts w:eastAsia="Arial"/>
                <w:sz w:val="28"/>
                <w:szCs w:val="28"/>
                <w:lang w:val="nb-NO"/>
              </w:rPr>
              <w:t>75</w:t>
            </w:r>
          </w:p>
        </w:tc>
        <w:tc>
          <w:tcPr>
            <w:tcW w:w="2693" w:type="dxa"/>
            <w:vAlign w:val="center"/>
          </w:tcPr>
          <w:p w14:paraId="4479190A" w14:textId="77777777" w:rsidR="00BB267A" w:rsidRPr="00357190" w:rsidRDefault="00BB267A" w:rsidP="00214F56">
            <w:pPr>
              <w:spacing w:line="460" w:lineRule="exact"/>
              <w:jc w:val="center"/>
              <w:rPr>
                <w:rFonts w:eastAsia="Arial"/>
                <w:sz w:val="28"/>
                <w:szCs w:val="28"/>
                <w:lang w:val="nb-NO"/>
              </w:rPr>
            </w:pPr>
            <w:r w:rsidRPr="00357190">
              <w:rPr>
                <w:rFonts w:eastAsia="Arial"/>
                <w:sz w:val="28"/>
                <w:szCs w:val="28"/>
                <w:lang w:val="nb-NO"/>
              </w:rPr>
              <w:t>70</w:t>
            </w:r>
          </w:p>
        </w:tc>
        <w:tc>
          <w:tcPr>
            <w:tcW w:w="3357" w:type="dxa"/>
            <w:vMerge/>
            <w:vAlign w:val="center"/>
          </w:tcPr>
          <w:p w14:paraId="74C2700B" w14:textId="77777777" w:rsidR="00BB267A" w:rsidRPr="00357190" w:rsidRDefault="00BB267A" w:rsidP="00214F56">
            <w:pPr>
              <w:spacing w:line="460" w:lineRule="exact"/>
              <w:jc w:val="center"/>
              <w:rPr>
                <w:rFonts w:eastAsia="Arial"/>
                <w:szCs w:val="26"/>
                <w:lang w:val="nb-NO"/>
              </w:rPr>
            </w:pPr>
          </w:p>
        </w:tc>
      </w:tr>
    </w:tbl>
    <w:p w14:paraId="27D21464" w14:textId="77777777" w:rsidR="00BB267A" w:rsidRPr="00357190" w:rsidRDefault="00BB267A" w:rsidP="007C0841">
      <w:pPr>
        <w:pStyle w:val="bngvevolt"/>
        <w:ind w:firstLine="426"/>
        <w:rPr>
          <w:rStyle w:val="Vnbnnidung4"/>
          <w:rFonts w:asciiTheme="majorHAnsi" w:hAnsiTheme="majorHAnsi" w:cstheme="majorHAnsi"/>
          <w:b w:val="0"/>
          <w:bCs/>
          <w:iCs/>
          <w:sz w:val="26"/>
          <w:szCs w:val="26"/>
        </w:rPr>
      </w:pPr>
    </w:p>
    <w:p w14:paraId="76EAEFFF" w14:textId="074655F8" w:rsidR="005A1E31" w:rsidRPr="00357190" w:rsidRDefault="005A1E31" w:rsidP="00C622DA">
      <w:pPr>
        <w:pStyle w:val="Heading2"/>
        <w:rPr>
          <w:rStyle w:val="Vnbnnidung"/>
          <w:rFonts w:asciiTheme="majorHAnsi" w:hAnsiTheme="majorHAnsi" w:cstheme="majorHAnsi"/>
          <w:szCs w:val="26"/>
        </w:rPr>
      </w:pPr>
      <w:bookmarkStart w:id="831" w:name="_Toc102814125"/>
      <w:bookmarkStart w:id="832" w:name="_Toc236658971"/>
      <w:r w:rsidRPr="00357190">
        <w:rPr>
          <w:rStyle w:val="Vnbnnidung"/>
          <w:rFonts w:asciiTheme="majorHAnsi" w:hAnsiTheme="majorHAnsi" w:cstheme="majorHAnsi"/>
          <w:szCs w:val="26"/>
        </w:rPr>
        <w:t>5.</w:t>
      </w:r>
      <w:r w:rsidR="00DA4D80" w:rsidRPr="00357190">
        <w:rPr>
          <w:rStyle w:val="Vnbnnidung"/>
          <w:rFonts w:asciiTheme="majorHAnsi" w:hAnsiTheme="majorHAnsi" w:cstheme="majorHAnsi"/>
          <w:szCs w:val="26"/>
        </w:rPr>
        <w:t>4</w:t>
      </w:r>
      <w:r w:rsidRPr="00357190">
        <w:rPr>
          <w:rStyle w:val="Vnbnnidung"/>
          <w:rFonts w:asciiTheme="majorHAnsi" w:hAnsiTheme="majorHAnsi" w:cstheme="majorHAnsi"/>
          <w:szCs w:val="26"/>
        </w:rPr>
        <w:t>. Nội dung đề nghị cấp phép của dự án đầu tư thực hiện dịch vụ xử lý chất thải nguy hại</w:t>
      </w:r>
      <w:bookmarkEnd w:id="831"/>
      <w:bookmarkEnd w:id="832"/>
    </w:p>
    <w:p w14:paraId="2E061202" w14:textId="17927F4D" w:rsidR="005A1E31" w:rsidRPr="00357190" w:rsidRDefault="00EA6981" w:rsidP="00CE5F4C">
      <w:pPr>
        <w:ind w:firstLine="567"/>
        <w:rPr>
          <w:rFonts w:asciiTheme="majorHAnsi" w:hAnsiTheme="majorHAnsi" w:cstheme="majorHAnsi"/>
          <w:iCs/>
          <w:szCs w:val="26"/>
          <w:lang w:val="de-DE"/>
        </w:rPr>
      </w:pPr>
      <w:bookmarkStart w:id="833" w:name="_Hlk102779339"/>
      <w:r w:rsidRPr="00357190">
        <w:rPr>
          <w:rFonts w:asciiTheme="majorHAnsi" w:hAnsiTheme="majorHAnsi" w:cstheme="majorHAnsi"/>
          <w:szCs w:val="26"/>
          <w:lang w:val="de-DE"/>
        </w:rPr>
        <w:t>Công ty TNHH đầu tư phát triển công nghiệp Quang Vinh</w:t>
      </w:r>
      <w:r w:rsidR="009E717F" w:rsidRPr="00357190">
        <w:rPr>
          <w:rFonts w:asciiTheme="majorHAnsi" w:hAnsiTheme="majorHAnsi" w:cstheme="majorHAnsi"/>
          <w:szCs w:val="26"/>
          <w:lang w:val="de-DE"/>
        </w:rPr>
        <w:t xml:space="preserve"> </w:t>
      </w:r>
      <w:r w:rsidR="00BA1819" w:rsidRPr="00357190">
        <w:rPr>
          <w:rFonts w:asciiTheme="majorHAnsi" w:hAnsiTheme="majorHAnsi" w:cstheme="majorHAnsi"/>
          <w:szCs w:val="26"/>
          <w:lang w:val="de-DE"/>
        </w:rPr>
        <w:t xml:space="preserve">trên địa bàn </w:t>
      </w:r>
      <w:r w:rsidR="000F324F" w:rsidRPr="00357190">
        <w:rPr>
          <w:rFonts w:asciiTheme="majorHAnsi" w:hAnsiTheme="majorHAnsi" w:cstheme="majorHAnsi"/>
          <w:szCs w:val="26"/>
          <w:lang w:val="de-DE"/>
        </w:rPr>
        <w:t>xã Ân Thi</w:t>
      </w:r>
      <w:r w:rsidR="00BA1819" w:rsidRPr="00357190">
        <w:rPr>
          <w:rFonts w:asciiTheme="majorHAnsi" w:hAnsiTheme="majorHAnsi" w:cstheme="majorHAnsi"/>
          <w:szCs w:val="26"/>
          <w:lang w:val="de-DE"/>
        </w:rPr>
        <w:t>, tỉnh Hưng Yên</w:t>
      </w:r>
      <w:r w:rsidR="005A1E31" w:rsidRPr="00357190">
        <w:rPr>
          <w:rFonts w:asciiTheme="majorHAnsi" w:hAnsiTheme="majorHAnsi" w:cstheme="majorHAnsi"/>
          <w:iCs/>
          <w:szCs w:val="26"/>
          <w:lang w:val="de-DE"/>
        </w:rPr>
        <w:t xml:space="preserve"> </w:t>
      </w:r>
      <w:bookmarkEnd w:id="833"/>
      <w:r w:rsidR="005A1E31" w:rsidRPr="00357190">
        <w:rPr>
          <w:rFonts w:asciiTheme="majorHAnsi" w:hAnsiTheme="majorHAnsi" w:cstheme="majorHAnsi"/>
          <w:iCs/>
          <w:szCs w:val="26"/>
          <w:lang w:val="de-DE"/>
        </w:rPr>
        <w:t>không đề nghị cấp giấy phép dịch vụ xử lý chất thải nguy hại.</w:t>
      </w:r>
    </w:p>
    <w:p w14:paraId="39EDA0AE" w14:textId="71D6AF66" w:rsidR="005A1E31" w:rsidRPr="00357190" w:rsidRDefault="005A1E31" w:rsidP="00C622DA">
      <w:pPr>
        <w:pStyle w:val="Heading2"/>
        <w:rPr>
          <w:rStyle w:val="Vnbnnidung"/>
          <w:rFonts w:asciiTheme="majorHAnsi" w:hAnsiTheme="majorHAnsi" w:cstheme="majorHAnsi"/>
          <w:szCs w:val="26"/>
        </w:rPr>
      </w:pPr>
      <w:bookmarkStart w:id="834" w:name="_Toc100306026"/>
      <w:bookmarkStart w:id="835" w:name="_Toc102814126"/>
      <w:bookmarkStart w:id="836" w:name="_Toc236658972"/>
      <w:r w:rsidRPr="00357190">
        <w:rPr>
          <w:rStyle w:val="Vnbnnidung"/>
          <w:rFonts w:asciiTheme="majorHAnsi" w:hAnsiTheme="majorHAnsi" w:cstheme="majorHAnsi"/>
          <w:szCs w:val="26"/>
        </w:rPr>
        <w:t>5</w:t>
      </w:r>
      <w:r w:rsidR="0008095B" w:rsidRPr="00357190">
        <w:rPr>
          <w:rStyle w:val="Vnbnnidung"/>
          <w:rFonts w:asciiTheme="majorHAnsi" w:hAnsiTheme="majorHAnsi" w:cstheme="majorHAnsi"/>
          <w:szCs w:val="26"/>
        </w:rPr>
        <w:t>.</w:t>
      </w:r>
      <w:r w:rsidR="00DA4D80" w:rsidRPr="00357190">
        <w:rPr>
          <w:rStyle w:val="Vnbnnidung"/>
          <w:rFonts w:asciiTheme="majorHAnsi" w:hAnsiTheme="majorHAnsi" w:cstheme="majorHAnsi"/>
          <w:szCs w:val="26"/>
        </w:rPr>
        <w:t>5</w:t>
      </w:r>
      <w:r w:rsidRPr="00357190">
        <w:rPr>
          <w:rStyle w:val="Vnbnnidung"/>
          <w:rFonts w:asciiTheme="majorHAnsi" w:hAnsiTheme="majorHAnsi" w:cstheme="majorHAnsi"/>
          <w:szCs w:val="26"/>
        </w:rPr>
        <w:t>. Nội dung đề nghị cấp phép của dự án đầu tư có nhập khẩu phế liệu từ nước ngoài làm nguyên liệu sản xuất</w:t>
      </w:r>
      <w:bookmarkEnd w:id="834"/>
      <w:bookmarkEnd w:id="835"/>
      <w:bookmarkEnd w:id="836"/>
    </w:p>
    <w:p w14:paraId="6C3A17C3" w14:textId="7A3565BE" w:rsidR="005A1E31" w:rsidRPr="00357190" w:rsidRDefault="00EA6981" w:rsidP="00CE5F4C">
      <w:pPr>
        <w:ind w:firstLine="567"/>
        <w:rPr>
          <w:rFonts w:asciiTheme="majorHAnsi" w:hAnsiTheme="majorHAnsi" w:cstheme="majorHAnsi"/>
          <w:szCs w:val="26"/>
          <w:lang w:val="de-DE"/>
        </w:rPr>
      </w:pPr>
      <w:r w:rsidRPr="00357190">
        <w:rPr>
          <w:rFonts w:asciiTheme="majorHAnsi" w:hAnsiTheme="majorHAnsi" w:cstheme="majorHAnsi"/>
          <w:szCs w:val="26"/>
          <w:lang w:val="de-DE"/>
        </w:rPr>
        <w:t>Công ty TNHH đầu tư phát triển công nghiệp Quang Vinh</w:t>
      </w:r>
      <w:r w:rsidR="009E717F" w:rsidRPr="00357190">
        <w:rPr>
          <w:rFonts w:asciiTheme="majorHAnsi" w:hAnsiTheme="majorHAnsi" w:cstheme="majorHAnsi"/>
          <w:szCs w:val="26"/>
          <w:lang w:val="de-DE"/>
        </w:rPr>
        <w:t xml:space="preserve"> </w:t>
      </w:r>
      <w:r w:rsidR="000A7F06" w:rsidRPr="00357190">
        <w:rPr>
          <w:rFonts w:asciiTheme="majorHAnsi" w:hAnsiTheme="majorHAnsi" w:cstheme="majorHAnsi"/>
          <w:szCs w:val="26"/>
          <w:lang w:val="de-DE"/>
        </w:rPr>
        <w:t xml:space="preserve">trên địa bàn </w:t>
      </w:r>
      <w:r w:rsidR="000F324F" w:rsidRPr="00357190">
        <w:rPr>
          <w:rFonts w:asciiTheme="majorHAnsi" w:hAnsiTheme="majorHAnsi" w:cstheme="majorHAnsi"/>
          <w:szCs w:val="26"/>
          <w:lang w:val="de-DE"/>
        </w:rPr>
        <w:t>xã Ân Thi</w:t>
      </w:r>
      <w:r w:rsidR="000A7F06" w:rsidRPr="00357190">
        <w:rPr>
          <w:rFonts w:asciiTheme="majorHAnsi" w:hAnsiTheme="majorHAnsi" w:cstheme="majorHAnsi"/>
          <w:szCs w:val="26"/>
          <w:lang w:val="de-DE"/>
        </w:rPr>
        <w:t>, tỉnh Hưng Yên</w:t>
      </w:r>
      <w:r w:rsidR="00751DEF" w:rsidRPr="00357190">
        <w:rPr>
          <w:rFonts w:asciiTheme="majorHAnsi" w:hAnsiTheme="majorHAnsi" w:cstheme="majorHAnsi"/>
          <w:szCs w:val="26"/>
          <w:lang w:val="de-DE"/>
        </w:rPr>
        <w:t xml:space="preserve"> </w:t>
      </w:r>
      <w:r w:rsidR="005A1E31" w:rsidRPr="00357190">
        <w:rPr>
          <w:rFonts w:asciiTheme="majorHAnsi" w:hAnsiTheme="majorHAnsi" w:cstheme="majorHAnsi"/>
          <w:szCs w:val="26"/>
          <w:lang w:val="de-DE"/>
        </w:rPr>
        <w:t>không đề nghị cấp giấy phép nhập khẩu phế liệu từ nước ngoài làm nguyên liệu sản xuất.</w:t>
      </w:r>
    </w:p>
    <w:p w14:paraId="0BAE8AE8" w14:textId="14AB9321" w:rsidR="005A1E31" w:rsidRPr="00357190" w:rsidRDefault="005A1E31" w:rsidP="00337B70">
      <w:pPr>
        <w:pStyle w:val="Heading2"/>
        <w:rPr>
          <w:rStyle w:val="Vnbnnidung"/>
          <w:rFonts w:asciiTheme="majorHAnsi" w:hAnsiTheme="majorHAnsi" w:cstheme="majorHAnsi"/>
          <w:i/>
          <w:iCs/>
          <w:szCs w:val="26"/>
          <w:lang w:val="de-DE"/>
        </w:rPr>
      </w:pPr>
      <w:bookmarkStart w:id="837" w:name="_Toc106178828"/>
      <w:bookmarkStart w:id="838" w:name="_Toc236658973"/>
      <w:r w:rsidRPr="00357190">
        <w:rPr>
          <w:rStyle w:val="Vnbnnidung4"/>
          <w:rFonts w:asciiTheme="majorHAnsi" w:hAnsiTheme="majorHAnsi" w:cstheme="majorHAnsi"/>
          <w:iCs/>
          <w:sz w:val="26"/>
          <w:szCs w:val="26"/>
          <w:lang w:val="de-DE"/>
        </w:rPr>
        <w:t>5.</w:t>
      </w:r>
      <w:r w:rsidR="00DA4D80" w:rsidRPr="00357190">
        <w:rPr>
          <w:rStyle w:val="Vnbnnidung4"/>
          <w:rFonts w:asciiTheme="majorHAnsi" w:hAnsiTheme="majorHAnsi" w:cstheme="majorHAnsi"/>
          <w:iCs/>
          <w:sz w:val="26"/>
          <w:szCs w:val="26"/>
          <w:lang w:val="de-DE"/>
        </w:rPr>
        <w:t>6</w:t>
      </w:r>
      <w:r w:rsidRPr="00357190">
        <w:rPr>
          <w:rStyle w:val="Vnbnnidung4"/>
          <w:rFonts w:asciiTheme="majorHAnsi" w:hAnsiTheme="majorHAnsi" w:cstheme="majorHAnsi"/>
          <w:iCs/>
          <w:sz w:val="26"/>
          <w:szCs w:val="26"/>
          <w:lang w:val="de-DE"/>
        </w:rPr>
        <w:t xml:space="preserve">. </w:t>
      </w:r>
      <w:bookmarkEnd w:id="837"/>
      <w:r w:rsidRPr="00357190">
        <w:rPr>
          <w:rStyle w:val="Vnbnnidung"/>
          <w:rFonts w:asciiTheme="majorHAnsi" w:hAnsiTheme="majorHAnsi" w:cstheme="majorHAnsi"/>
          <w:iCs/>
          <w:szCs w:val="26"/>
          <w:lang w:val="de-DE"/>
        </w:rPr>
        <w:t>Yêu cầu về quản lý chất thải</w:t>
      </w:r>
      <w:bookmarkEnd w:id="838"/>
    </w:p>
    <w:p w14:paraId="42138B85" w14:textId="2370D553" w:rsidR="005A1E31" w:rsidRPr="00357190" w:rsidRDefault="005A1E31" w:rsidP="00C622DA">
      <w:pPr>
        <w:pStyle w:val="Heading3"/>
        <w:rPr>
          <w:rStyle w:val="Vnbnnidung"/>
          <w:rFonts w:asciiTheme="majorHAnsi" w:hAnsiTheme="majorHAnsi" w:cstheme="majorHAnsi"/>
          <w:szCs w:val="26"/>
        </w:rPr>
      </w:pPr>
      <w:bookmarkStart w:id="839" w:name="_Toc236658974"/>
      <w:r w:rsidRPr="00357190">
        <w:rPr>
          <w:rStyle w:val="Vnbnnidung"/>
          <w:rFonts w:asciiTheme="majorHAnsi" w:hAnsiTheme="majorHAnsi" w:cstheme="majorHAnsi"/>
          <w:szCs w:val="26"/>
        </w:rPr>
        <w:t>5.</w:t>
      </w:r>
      <w:r w:rsidR="00DA4D80" w:rsidRPr="00357190">
        <w:rPr>
          <w:rStyle w:val="Vnbnnidung"/>
          <w:rFonts w:asciiTheme="majorHAnsi" w:hAnsiTheme="majorHAnsi" w:cstheme="majorHAnsi"/>
          <w:szCs w:val="26"/>
        </w:rPr>
        <w:t>6</w:t>
      </w:r>
      <w:r w:rsidRPr="00357190">
        <w:rPr>
          <w:rStyle w:val="Vnbnnidung"/>
          <w:rFonts w:asciiTheme="majorHAnsi" w:hAnsiTheme="majorHAnsi" w:cstheme="majorHAnsi"/>
          <w:szCs w:val="26"/>
        </w:rPr>
        <w:t>.1. Chủng loại, khối lượng chất thải phát sinh</w:t>
      </w:r>
      <w:bookmarkEnd w:id="839"/>
      <w:r w:rsidRPr="00357190">
        <w:rPr>
          <w:rStyle w:val="Vnbnnidung"/>
          <w:rFonts w:asciiTheme="majorHAnsi" w:hAnsiTheme="majorHAnsi" w:cstheme="majorHAnsi"/>
          <w:szCs w:val="26"/>
        </w:rPr>
        <w:t xml:space="preserve"> </w:t>
      </w:r>
    </w:p>
    <w:p w14:paraId="02DC51B9" w14:textId="77777777" w:rsidR="00E35E16" w:rsidRPr="00357190" w:rsidRDefault="005A1E31" w:rsidP="00CE5F4C">
      <w:pPr>
        <w:pStyle w:val="Vnbnnidung0"/>
        <w:tabs>
          <w:tab w:val="left" w:pos="709"/>
        </w:tabs>
        <w:adjustRightInd w:val="0"/>
        <w:snapToGrid w:val="0"/>
        <w:spacing w:after="0" w:line="312" w:lineRule="auto"/>
        <w:ind w:firstLine="0"/>
        <w:rPr>
          <w:rStyle w:val="Vnbnnidung"/>
          <w:rFonts w:asciiTheme="majorHAnsi" w:hAnsiTheme="majorHAnsi" w:cstheme="majorHAnsi"/>
          <w:szCs w:val="26"/>
          <w:u w:color="FF0000"/>
        </w:rPr>
      </w:pPr>
      <w:r w:rsidRPr="00357190">
        <w:rPr>
          <w:rStyle w:val="Vnbnnidung"/>
          <w:rFonts w:asciiTheme="majorHAnsi" w:hAnsiTheme="majorHAnsi" w:cstheme="majorHAnsi"/>
          <w:szCs w:val="26"/>
          <w:u w:color="FF0000"/>
        </w:rPr>
        <w:tab/>
      </w:r>
      <w:r w:rsidR="00E35E16" w:rsidRPr="00357190">
        <w:rPr>
          <w:rStyle w:val="Vnbnnidung"/>
          <w:rFonts w:asciiTheme="majorHAnsi" w:hAnsiTheme="majorHAnsi" w:cstheme="majorHAnsi"/>
          <w:szCs w:val="26"/>
          <w:u w:color="FF0000"/>
        </w:rPr>
        <w:t>* Khối lượng chất thải rắn sinh hoạt phát sinh trong giai đoạn hoạt động của dự án được dự báo trong bảng sau:</w:t>
      </w:r>
    </w:p>
    <w:p w14:paraId="5937E8F8" w14:textId="6C0C476D" w:rsidR="00E35E16" w:rsidRPr="00357190" w:rsidRDefault="005D51C5" w:rsidP="005D51C5">
      <w:pPr>
        <w:pStyle w:val="Caption"/>
        <w:rPr>
          <w:rStyle w:val="Vnbnnidung"/>
          <w:rFonts w:asciiTheme="majorHAnsi" w:hAnsiTheme="majorHAnsi" w:cstheme="majorHAnsi"/>
          <w:b/>
          <w:bCs/>
          <w:color w:val="auto"/>
          <w:szCs w:val="26"/>
        </w:rPr>
      </w:pPr>
      <w:bookmarkStart w:id="840" w:name="_Toc234478986"/>
      <w:bookmarkStart w:id="841" w:name="_Toc236313672"/>
      <w:r w:rsidRPr="00357190">
        <w:rPr>
          <w:b/>
          <w:bCs/>
          <w:color w:val="auto"/>
        </w:rPr>
        <w:t xml:space="preserve">Bảng 5. </w:t>
      </w:r>
      <w:r w:rsidRPr="00357190">
        <w:rPr>
          <w:b/>
          <w:bCs/>
          <w:color w:val="auto"/>
        </w:rPr>
        <w:fldChar w:fldCharType="begin"/>
      </w:r>
      <w:r w:rsidRPr="00357190">
        <w:rPr>
          <w:b/>
          <w:bCs/>
          <w:color w:val="auto"/>
        </w:rPr>
        <w:instrText xml:space="preserve"> SEQ Bảng_5. \* ARABIC </w:instrText>
      </w:r>
      <w:r w:rsidRPr="00357190">
        <w:rPr>
          <w:b/>
          <w:bCs/>
          <w:color w:val="auto"/>
        </w:rPr>
        <w:fldChar w:fldCharType="separate"/>
      </w:r>
      <w:r w:rsidR="00214F56">
        <w:rPr>
          <w:b/>
          <w:bCs/>
          <w:noProof/>
          <w:color w:val="auto"/>
        </w:rPr>
        <w:t>2</w:t>
      </w:r>
      <w:r w:rsidRPr="00357190">
        <w:rPr>
          <w:b/>
          <w:bCs/>
          <w:color w:val="auto"/>
        </w:rPr>
        <w:fldChar w:fldCharType="end"/>
      </w:r>
      <w:r w:rsidRPr="00357190">
        <w:rPr>
          <w:b/>
          <w:bCs/>
          <w:color w:val="auto"/>
          <w:lang w:val="en-US"/>
        </w:rPr>
        <w:t xml:space="preserve">. </w:t>
      </w:r>
      <w:r w:rsidR="00E35E16" w:rsidRPr="00357190">
        <w:rPr>
          <w:rFonts w:asciiTheme="majorHAnsi" w:hAnsiTheme="majorHAnsi" w:cstheme="majorHAnsi"/>
          <w:b/>
          <w:bCs/>
          <w:color w:val="auto"/>
          <w:spacing w:val="-2"/>
          <w:szCs w:val="26"/>
        </w:rPr>
        <w:t xml:space="preserve">Khối lượng </w:t>
      </w:r>
      <w:r w:rsidR="00E35E16" w:rsidRPr="00357190">
        <w:rPr>
          <w:rStyle w:val="Vnbnnidung"/>
          <w:rFonts w:asciiTheme="majorHAnsi" w:hAnsiTheme="majorHAnsi" w:cstheme="majorHAnsi"/>
          <w:b/>
          <w:bCs/>
          <w:color w:val="auto"/>
          <w:szCs w:val="26"/>
        </w:rPr>
        <w:t>chất thải rắn sinh hoạt phát sinh trong quá trình vận hành dự án</w:t>
      </w:r>
      <w:bookmarkEnd w:id="840"/>
      <w:bookmarkEnd w:id="841"/>
    </w:p>
    <w:tbl>
      <w:tblPr>
        <w:tblW w:w="85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5075"/>
        <w:gridCol w:w="2722"/>
      </w:tblGrid>
      <w:tr w:rsidR="00357190" w:rsidRPr="00357190" w14:paraId="6B7F0B46" w14:textId="77777777" w:rsidTr="0025084A">
        <w:tc>
          <w:tcPr>
            <w:tcW w:w="708" w:type="dxa"/>
            <w:vAlign w:val="center"/>
          </w:tcPr>
          <w:p w14:paraId="50F145DD" w14:textId="77777777" w:rsidR="00E35E16" w:rsidRPr="00357190" w:rsidRDefault="00E35E16" w:rsidP="00CE5F4C">
            <w:pPr>
              <w:contextualSpacing/>
              <w:jc w:val="center"/>
              <w:rPr>
                <w:rFonts w:asciiTheme="majorHAnsi" w:hAnsiTheme="majorHAnsi" w:cstheme="majorHAnsi"/>
                <w:b/>
                <w:bCs/>
                <w:iCs/>
                <w:szCs w:val="26"/>
              </w:rPr>
            </w:pPr>
            <w:r w:rsidRPr="00357190">
              <w:rPr>
                <w:rFonts w:asciiTheme="majorHAnsi" w:hAnsiTheme="majorHAnsi" w:cstheme="majorHAnsi"/>
                <w:b/>
                <w:bCs/>
                <w:iCs/>
                <w:szCs w:val="26"/>
              </w:rPr>
              <w:t>STT</w:t>
            </w:r>
          </w:p>
        </w:tc>
        <w:tc>
          <w:tcPr>
            <w:tcW w:w="5075" w:type="dxa"/>
            <w:vAlign w:val="center"/>
          </w:tcPr>
          <w:p w14:paraId="531222F9" w14:textId="77777777" w:rsidR="00E35E16" w:rsidRPr="00357190" w:rsidRDefault="00E35E16" w:rsidP="00CE5F4C">
            <w:pPr>
              <w:contextualSpacing/>
              <w:jc w:val="center"/>
              <w:rPr>
                <w:rFonts w:asciiTheme="majorHAnsi" w:hAnsiTheme="majorHAnsi" w:cstheme="majorHAnsi"/>
                <w:b/>
                <w:bCs/>
                <w:iCs/>
                <w:szCs w:val="26"/>
              </w:rPr>
            </w:pPr>
            <w:r w:rsidRPr="00357190">
              <w:rPr>
                <w:rFonts w:asciiTheme="majorHAnsi" w:hAnsiTheme="majorHAnsi" w:cstheme="majorHAnsi"/>
                <w:b/>
                <w:bCs/>
                <w:iCs/>
                <w:szCs w:val="26"/>
              </w:rPr>
              <w:t>Tên chất thải</w:t>
            </w:r>
          </w:p>
        </w:tc>
        <w:tc>
          <w:tcPr>
            <w:tcW w:w="2722" w:type="dxa"/>
            <w:vAlign w:val="center"/>
          </w:tcPr>
          <w:p w14:paraId="79D495AD" w14:textId="77777777" w:rsidR="00E35E16" w:rsidRPr="00357190" w:rsidRDefault="00E35E16" w:rsidP="00CE5F4C">
            <w:pPr>
              <w:contextualSpacing/>
              <w:jc w:val="center"/>
              <w:rPr>
                <w:rFonts w:asciiTheme="majorHAnsi" w:hAnsiTheme="majorHAnsi" w:cstheme="majorHAnsi"/>
                <w:b/>
                <w:bCs/>
                <w:iCs/>
                <w:szCs w:val="26"/>
              </w:rPr>
            </w:pPr>
            <w:r w:rsidRPr="00357190">
              <w:rPr>
                <w:rFonts w:asciiTheme="majorHAnsi" w:hAnsiTheme="majorHAnsi" w:cstheme="majorHAnsi"/>
                <w:b/>
                <w:bCs/>
                <w:iCs/>
                <w:szCs w:val="26"/>
              </w:rPr>
              <w:t>Số lượ</w:t>
            </w:r>
            <w:r w:rsidR="00E43E93" w:rsidRPr="00357190">
              <w:rPr>
                <w:rFonts w:asciiTheme="majorHAnsi" w:hAnsiTheme="majorHAnsi" w:cstheme="majorHAnsi"/>
                <w:b/>
                <w:bCs/>
                <w:iCs/>
                <w:szCs w:val="26"/>
              </w:rPr>
              <w:t>ng (tấn</w:t>
            </w:r>
            <w:r w:rsidRPr="00357190">
              <w:rPr>
                <w:rFonts w:asciiTheme="majorHAnsi" w:hAnsiTheme="majorHAnsi" w:cstheme="majorHAnsi"/>
                <w:b/>
                <w:bCs/>
                <w:iCs/>
                <w:szCs w:val="26"/>
              </w:rPr>
              <w:t>/năm)</w:t>
            </w:r>
          </w:p>
        </w:tc>
      </w:tr>
      <w:tr w:rsidR="00357190" w:rsidRPr="00357190" w14:paraId="0175EBF5" w14:textId="77777777" w:rsidTr="0025084A">
        <w:tc>
          <w:tcPr>
            <w:tcW w:w="708" w:type="dxa"/>
            <w:vAlign w:val="center"/>
          </w:tcPr>
          <w:p w14:paraId="03E07F55" w14:textId="77777777" w:rsidR="00E35E16" w:rsidRPr="00357190" w:rsidRDefault="00E35E16" w:rsidP="00CE5F4C">
            <w:pPr>
              <w:contextualSpacing/>
              <w:jc w:val="center"/>
              <w:rPr>
                <w:rFonts w:asciiTheme="majorHAnsi" w:hAnsiTheme="majorHAnsi" w:cstheme="majorHAnsi"/>
                <w:bCs/>
                <w:iCs/>
                <w:szCs w:val="26"/>
              </w:rPr>
            </w:pPr>
            <w:r w:rsidRPr="00357190">
              <w:rPr>
                <w:rFonts w:asciiTheme="majorHAnsi" w:hAnsiTheme="majorHAnsi" w:cstheme="majorHAnsi"/>
                <w:bCs/>
                <w:iCs/>
                <w:szCs w:val="26"/>
              </w:rPr>
              <w:t>1</w:t>
            </w:r>
          </w:p>
        </w:tc>
        <w:tc>
          <w:tcPr>
            <w:tcW w:w="5075" w:type="dxa"/>
            <w:vAlign w:val="center"/>
          </w:tcPr>
          <w:p w14:paraId="56819FF1" w14:textId="77777777" w:rsidR="00E35E16" w:rsidRPr="00357190" w:rsidRDefault="00E35E16" w:rsidP="00CE5F4C">
            <w:pPr>
              <w:contextualSpacing/>
              <w:rPr>
                <w:rFonts w:asciiTheme="majorHAnsi" w:hAnsiTheme="majorHAnsi" w:cstheme="majorHAnsi"/>
                <w:bCs/>
                <w:iCs/>
                <w:szCs w:val="26"/>
              </w:rPr>
            </w:pPr>
            <w:r w:rsidRPr="00357190">
              <w:rPr>
                <w:rFonts w:asciiTheme="majorHAnsi" w:hAnsiTheme="majorHAnsi" w:cstheme="majorHAnsi"/>
                <w:bCs/>
                <w:iCs/>
                <w:szCs w:val="26"/>
              </w:rPr>
              <w:t>Chất thải rắn sinh hoạt</w:t>
            </w:r>
          </w:p>
        </w:tc>
        <w:tc>
          <w:tcPr>
            <w:tcW w:w="2722" w:type="dxa"/>
            <w:vAlign w:val="center"/>
          </w:tcPr>
          <w:p w14:paraId="45E1C601" w14:textId="51074759" w:rsidR="00E35E16" w:rsidRPr="00357190" w:rsidRDefault="00DA2F41" w:rsidP="00CE5F4C">
            <w:pPr>
              <w:contextualSpacing/>
              <w:jc w:val="center"/>
              <w:rPr>
                <w:rFonts w:asciiTheme="majorHAnsi" w:hAnsiTheme="majorHAnsi" w:cstheme="majorHAnsi"/>
                <w:bCs/>
                <w:iCs/>
                <w:szCs w:val="26"/>
              </w:rPr>
            </w:pPr>
            <w:r w:rsidRPr="00357190">
              <w:rPr>
                <w:rFonts w:asciiTheme="majorHAnsi" w:hAnsiTheme="majorHAnsi" w:cstheme="majorHAnsi"/>
                <w:bCs/>
                <w:iCs/>
                <w:szCs w:val="26"/>
              </w:rPr>
              <w:t>7,5</w:t>
            </w:r>
          </w:p>
        </w:tc>
      </w:tr>
    </w:tbl>
    <w:p w14:paraId="23E9D672" w14:textId="77777777" w:rsidR="005A1E31" w:rsidRPr="00357190" w:rsidRDefault="005A1E31" w:rsidP="00875822">
      <w:pPr>
        <w:pStyle w:val="Vnbnnidung0"/>
        <w:tabs>
          <w:tab w:val="left" w:pos="709"/>
        </w:tabs>
        <w:adjustRightInd w:val="0"/>
        <w:snapToGrid w:val="0"/>
        <w:spacing w:after="0" w:line="312" w:lineRule="auto"/>
        <w:ind w:firstLine="567"/>
        <w:rPr>
          <w:rStyle w:val="Vnbnnidung"/>
          <w:rFonts w:asciiTheme="majorHAnsi" w:hAnsiTheme="majorHAnsi" w:cstheme="majorHAnsi"/>
          <w:szCs w:val="26"/>
          <w:u w:color="FF0000"/>
        </w:rPr>
      </w:pPr>
      <w:r w:rsidRPr="00357190">
        <w:rPr>
          <w:rStyle w:val="Vnbnnidung"/>
          <w:rFonts w:asciiTheme="majorHAnsi" w:hAnsiTheme="majorHAnsi" w:cstheme="majorHAnsi"/>
          <w:szCs w:val="26"/>
          <w:u w:color="FF0000"/>
        </w:rPr>
        <w:t>* Khối lượng chất thải rắn công nghiệp thông thường phát sinh trong giai đoạn hoạt động của dự án được dự báo trong bảng sau:</w:t>
      </w:r>
    </w:p>
    <w:p w14:paraId="5CD48EFB" w14:textId="6A08AF0F" w:rsidR="005A1E31" w:rsidRPr="00357190" w:rsidRDefault="005D51C5" w:rsidP="005D51C5">
      <w:pPr>
        <w:pStyle w:val="Caption"/>
        <w:rPr>
          <w:rStyle w:val="Vnbnnidung"/>
          <w:rFonts w:asciiTheme="majorHAnsi" w:hAnsiTheme="majorHAnsi" w:cstheme="majorHAnsi"/>
          <w:b/>
          <w:bCs/>
          <w:color w:val="auto"/>
          <w:szCs w:val="26"/>
        </w:rPr>
      </w:pPr>
      <w:bookmarkStart w:id="842" w:name="_Toc234478987"/>
      <w:bookmarkStart w:id="843" w:name="_Toc236313673"/>
      <w:r w:rsidRPr="00357190">
        <w:rPr>
          <w:b/>
          <w:bCs/>
          <w:color w:val="auto"/>
        </w:rPr>
        <w:t xml:space="preserve">Bảng 5. </w:t>
      </w:r>
      <w:r w:rsidRPr="00357190">
        <w:rPr>
          <w:b/>
          <w:bCs/>
          <w:color w:val="auto"/>
        </w:rPr>
        <w:fldChar w:fldCharType="begin"/>
      </w:r>
      <w:r w:rsidRPr="00357190">
        <w:rPr>
          <w:b/>
          <w:bCs/>
          <w:color w:val="auto"/>
        </w:rPr>
        <w:instrText xml:space="preserve"> SEQ Bảng_5. \* ARABIC </w:instrText>
      </w:r>
      <w:r w:rsidRPr="00357190">
        <w:rPr>
          <w:b/>
          <w:bCs/>
          <w:color w:val="auto"/>
        </w:rPr>
        <w:fldChar w:fldCharType="separate"/>
      </w:r>
      <w:r w:rsidR="00214F56">
        <w:rPr>
          <w:b/>
          <w:bCs/>
          <w:noProof/>
          <w:color w:val="auto"/>
        </w:rPr>
        <w:t>3</w:t>
      </w:r>
      <w:r w:rsidRPr="00357190">
        <w:rPr>
          <w:b/>
          <w:bCs/>
          <w:color w:val="auto"/>
        </w:rPr>
        <w:fldChar w:fldCharType="end"/>
      </w:r>
      <w:r w:rsidRPr="00357190">
        <w:rPr>
          <w:b/>
          <w:bCs/>
          <w:color w:val="auto"/>
          <w:lang w:val="en-US"/>
        </w:rPr>
        <w:t xml:space="preserve">. </w:t>
      </w:r>
      <w:r w:rsidR="005A1E31" w:rsidRPr="00357190">
        <w:rPr>
          <w:rFonts w:asciiTheme="majorHAnsi" w:hAnsiTheme="majorHAnsi" w:cstheme="majorHAnsi"/>
          <w:b/>
          <w:bCs/>
          <w:color w:val="auto"/>
          <w:spacing w:val="-2"/>
          <w:szCs w:val="26"/>
        </w:rPr>
        <w:t xml:space="preserve">Khối lượng </w:t>
      </w:r>
      <w:r w:rsidR="005A1E31" w:rsidRPr="00357190">
        <w:rPr>
          <w:rStyle w:val="Vnbnnidung"/>
          <w:rFonts w:asciiTheme="majorHAnsi" w:hAnsiTheme="majorHAnsi" w:cstheme="majorHAnsi"/>
          <w:b/>
          <w:bCs/>
          <w:color w:val="auto"/>
          <w:szCs w:val="26"/>
        </w:rPr>
        <w:t>chất thải rắn công nghiệp thông thường phát sinh trong quá trình vận hành dự án</w:t>
      </w:r>
      <w:bookmarkEnd w:id="842"/>
      <w:bookmarkEnd w:id="843"/>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4994"/>
        <w:gridCol w:w="1276"/>
        <w:gridCol w:w="2239"/>
      </w:tblGrid>
      <w:tr w:rsidR="00357190" w:rsidRPr="00357190" w14:paraId="37137B05" w14:textId="77777777" w:rsidTr="002D23DE">
        <w:trPr>
          <w:trHeight w:val="672"/>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617E2808" w14:textId="77777777" w:rsidR="00BD2AF8" w:rsidRPr="00357190" w:rsidRDefault="00BD2AF8" w:rsidP="002D23DE">
            <w:pPr>
              <w:pStyle w:val="BodyTextIndent"/>
              <w:spacing w:after="0" w:line="312" w:lineRule="auto"/>
              <w:ind w:left="0"/>
              <w:contextualSpacing/>
              <w:jc w:val="center"/>
              <w:rPr>
                <w:rFonts w:asciiTheme="majorHAnsi" w:hAnsiTheme="majorHAnsi" w:cstheme="majorHAnsi"/>
                <w:b/>
                <w:bCs/>
                <w:iCs/>
                <w:sz w:val="26"/>
                <w:szCs w:val="26"/>
                <w:lang w:val="pl-PL"/>
              </w:rPr>
            </w:pPr>
            <w:r w:rsidRPr="00357190">
              <w:rPr>
                <w:rFonts w:asciiTheme="majorHAnsi" w:hAnsiTheme="majorHAnsi" w:cstheme="majorHAnsi"/>
                <w:b/>
                <w:bCs/>
                <w:iCs/>
                <w:sz w:val="26"/>
                <w:szCs w:val="26"/>
                <w:lang w:val="pl-PL"/>
              </w:rPr>
              <w:t>TT</w:t>
            </w:r>
          </w:p>
        </w:tc>
        <w:tc>
          <w:tcPr>
            <w:tcW w:w="4994" w:type="dxa"/>
            <w:tcBorders>
              <w:top w:val="single" w:sz="4" w:space="0" w:color="000000"/>
              <w:left w:val="single" w:sz="4" w:space="0" w:color="000000"/>
              <w:bottom w:val="single" w:sz="4" w:space="0" w:color="000000"/>
              <w:right w:val="single" w:sz="4" w:space="0" w:color="000000"/>
            </w:tcBorders>
            <w:vAlign w:val="center"/>
            <w:hideMark/>
          </w:tcPr>
          <w:p w14:paraId="3FD2B231" w14:textId="77777777" w:rsidR="00BD2AF8" w:rsidRPr="00357190" w:rsidRDefault="00BD2AF8" w:rsidP="002D23DE">
            <w:pPr>
              <w:pStyle w:val="BodyTextIndent"/>
              <w:spacing w:after="0" w:line="312" w:lineRule="auto"/>
              <w:ind w:left="0"/>
              <w:contextualSpacing/>
              <w:jc w:val="center"/>
              <w:rPr>
                <w:rFonts w:asciiTheme="majorHAnsi" w:hAnsiTheme="majorHAnsi" w:cstheme="majorHAnsi"/>
                <w:b/>
                <w:bCs/>
                <w:iCs/>
                <w:sz w:val="26"/>
                <w:szCs w:val="26"/>
                <w:lang w:val="pl-PL"/>
              </w:rPr>
            </w:pPr>
            <w:r w:rsidRPr="00357190">
              <w:rPr>
                <w:rFonts w:asciiTheme="majorHAnsi" w:hAnsiTheme="majorHAnsi" w:cstheme="majorHAnsi"/>
                <w:b/>
                <w:bCs/>
                <w:iCs/>
                <w:sz w:val="26"/>
                <w:szCs w:val="26"/>
                <w:lang w:val="pl-PL"/>
              </w:rPr>
              <w:t>Thành phần</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10AE23D" w14:textId="77777777" w:rsidR="00BD2AF8" w:rsidRPr="00357190" w:rsidRDefault="00BD2AF8" w:rsidP="002D23DE">
            <w:pPr>
              <w:pStyle w:val="BodyTextIndent"/>
              <w:spacing w:after="0" w:line="312" w:lineRule="auto"/>
              <w:ind w:left="0"/>
              <w:contextualSpacing/>
              <w:jc w:val="center"/>
              <w:rPr>
                <w:rFonts w:asciiTheme="majorHAnsi" w:hAnsiTheme="majorHAnsi" w:cstheme="majorHAnsi"/>
                <w:b/>
                <w:bCs/>
                <w:iCs/>
                <w:sz w:val="26"/>
                <w:szCs w:val="26"/>
                <w:lang w:val="pl-PL"/>
              </w:rPr>
            </w:pPr>
            <w:r w:rsidRPr="00357190">
              <w:rPr>
                <w:rFonts w:asciiTheme="majorHAnsi" w:hAnsiTheme="majorHAnsi" w:cstheme="majorHAnsi"/>
                <w:b/>
                <w:bCs/>
                <w:iCs/>
                <w:sz w:val="26"/>
                <w:szCs w:val="26"/>
                <w:lang w:val="pl-PL"/>
              </w:rPr>
              <w:t>Đơn vị</w:t>
            </w:r>
          </w:p>
        </w:tc>
        <w:tc>
          <w:tcPr>
            <w:tcW w:w="2239" w:type="dxa"/>
            <w:tcBorders>
              <w:top w:val="single" w:sz="4" w:space="0" w:color="000000"/>
              <w:left w:val="single" w:sz="4" w:space="0" w:color="000000"/>
              <w:right w:val="single" w:sz="4" w:space="0" w:color="000000"/>
            </w:tcBorders>
            <w:vAlign w:val="center"/>
            <w:hideMark/>
          </w:tcPr>
          <w:p w14:paraId="6995E8DE" w14:textId="77777777" w:rsidR="00BD2AF8" w:rsidRPr="00357190" w:rsidRDefault="00BD2AF8" w:rsidP="002D23DE">
            <w:pPr>
              <w:pStyle w:val="BodyTextIndent"/>
              <w:spacing w:after="0" w:line="312" w:lineRule="auto"/>
              <w:ind w:left="0"/>
              <w:contextualSpacing/>
              <w:jc w:val="center"/>
              <w:rPr>
                <w:rFonts w:asciiTheme="majorHAnsi" w:hAnsiTheme="majorHAnsi" w:cstheme="majorHAnsi"/>
                <w:b/>
                <w:bCs/>
                <w:iCs/>
                <w:sz w:val="26"/>
                <w:szCs w:val="26"/>
                <w:lang w:val="pl-PL"/>
              </w:rPr>
            </w:pPr>
            <w:r w:rsidRPr="00357190">
              <w:rPr>
                <w:rFonts w:asciiTheme="majorHAnsi" w:hAnsiTheme="majorHAnsi" w:cstheme="majorHAnsi"/>
                <w:b/>
                <w:bCs/>
                <w:iCs/>
                <w:sz w:val="26"/>
                <w:szCs w:val="26"/>
                <w:lang w:val="pl-PL"/>
              </w:rPr>
              <w:t>Khối lượng</w:t>
            </w:r>
          </w:p>
        </w:tc>
      </w:tr>
      <w:tr w:rsidR="00357190" w:rsidRPr="00357190" w14:paraId="7EB70B74" w14:textId="77777777" w:rsidTr="009C1D55">
        <w:trPr>
          <w:trHeight w:val="432"/>
        </w:trPr>
        <w:tc>
          <w:tcPr>
            <w:tcW w:w="563" w:type="dxa"/>
            <w:tcBorders>
              <w:top w:val="single" w:sz="4" w:space="0" w:color="000000"/>
              <w:left w:val="single" w:sz="4" w:space="0" w:color="000000"/>
              <w:bottom w:val="single" w:sz="4" w:space="0" w:color="000000"/>
              <w:right w:val="single" w:sz="4" w:space="0" w:color="000000"/>
            </w:tcBorders>
            <w:vAlign w:val="center"/>
          </w:tcPr>
          <w:p w14:paraId="016337A7" w14:textId="77777777" w:rsidR="00850726" w:rsidRPr="00357190" w:rsidRDefault="00850726" w:rsidP="00850726">
            <w:pPr>
              <w:pStyle w:val="BodyTextIndent"/>
              <w:spacing w:after="0" w:line="312" w:lineRule="auto"/>
              <w:ind w:left="0"/>
              <w:contextualSpacing/>
              <w:jc w:val="center"/>
              <w:rPr>
                <w:rFonts w:asciiTheme="majorHAnsi" w:hAnsiTheme="majorHAnsi" w:cstheme="majorHAnsi"/>
                <w:bCs/>
                <w:iCs/>
                <w:sz w:val="26"/>
                <w:szCs w:val="26"/>
                <w:lang w:val="pl-PL"/>
              </w:rPr>
            </w:pPr>
            <w:r w:rsidRPr="00357190">
              <w:rPr>
                <w:rFonts w:asciiTheme="majorHAnsi" w:hAnsiTheme="majorHAnsi" w:cstheme="majorHAnsi"/>
                <w:sz w:val="26"/>
                <w:szCs w:val="26"/>
              </w:rPr>
              <w:t>1</w:t>
            </w:r>
          </w:p>
        </w:tc>
        <w:tc>
          <w:tcPr>
            <w:tcW w:w="4994" w:type="dxa"/>
            <w:vAlign w:val="center"/>
            <w:hideMark/>
          </w:tcPr>
          <w:p w14:paraId="565AA40F" w14:textId="10C9F12F" w:rsidR="00850726" w:rsidRPr="00357190" w:rsidRDefault="00850726" w:rsidP="00850726">
            <w:pPr>
              <w:contextualSpacing/>
              <w:rPr>
                <w:rFonts w:asciiTheme="majorHAnsi" w:hAnsiTheme="majorHAnsi" w:cstheme="majorHAnsi"/>
                <w:bCs/>
                <w:szCs w:val="26"/>
                <w:lang w:val="vi-VN"/>
              </w:rPr>
            </w:pPr>
            <w:r w:rsidRPr="00357190">
              <w:rPr>
                <w:rFonts w:asciiTheme="majorHAnsi" w:hAnsiTheme="majorHAnsi" w:cstheme="majorHAnsi"/>
                <w:szCs w:val="26"/>
              </w:rPr>
              <w:t>Bùn thải, cặn lắng trong hệ thống đường ống thu gom nước mưa</w:t>
            </w:r>
          </w:p>
        </w:tc>
        <w:tc>
          <w:tcPr>
            <w:tcW w:w="1276" w:type="dxa"/>
            <w:hideMark/>
          </w:tcPr>
          <w:p w14:paraId="6E54BB99" w14:textId="74EBDE29" w:rsidR="00850726" w:rsidRPr="00357190" w:rsidRDefault="00850726" w:rsidP="00850726">
            <w:pPr>
              <w:pStyle w:val="BodyTextIndent"/>
              <w:spacing w:after="0" w:line="312" w:lineRule="auto"/>
              <w:ind w:left="0"/>
              <w:contextualSpacing/>
              <w:jc w:val="center"/>
              <w:rPr>
                <w:rFonts w:asciiTheme="majorHAnsi" w:hAnsiTheme="majorHAnsi" w:cstheme="majorHAnsi"/>
                <w:bCs/>
                <w:iCs/>
                <w:sz w:val="26"/>
                <w:szCs w:val="26"/>
                <w:lang w:val="pl-PL"/>
              </w:rPr>
            </w:pPr>
            <w:r w:rsidRPr="00357190">
              <w:rPr>
                <w:rFonts w:asciiTheme="majorHAnsi" w:hAnsiTheme="majorHAnsi" w:cstheme="majorHAnsi"/>
                <w:bCs/>
                <w:sz w:val="26"/>
                <w:szCs w:val="26"/>
              </w:rPr>
              <w:t>Kg/năm</w:t>
            </w:r>
          </w:p>
        </w:tc>
        <w:tc>
          <w:tcPr>
            <w:tcW w:w="2239" w:type="dxa"/>
            <w:vAlign w:val="center"/>
          </w:tcPr>
          <w:p w14:paraId="43ADD451" w14:textId="59A8DAB1" w:rsidR="00850726" w:rsidRPr="00357190" w:rsidRDefault="00850726" w:rsidP="00850726">
            <w:pPr>
              <w:pStyle w:val="BodyTextIndent"/>
              <w:spacing w:after="0" w:line="312" w:lineRule="auto"/>
              <w:ind w:left="0"/>
              <w:contextualSpacing/>
              <w:jc w:val="center"/>
              <w:rPr>
                <w:rFonts w:asciiTheme="majorHAnsi" w:hAnsiTheme="majorHAnsi" w:cstheme="majorHAnsi"/>
                <w:bCs/>
                <w:iCs/>
                <w:sz w:val="26"/>
                <w:szCs w:val="26"/>
                <w:lang w:val="en-US"/>
              </w:rPr>
            </w:pPr>
            <w:r w:rsidRPr="00357190">
              <w:rPr>
                <w:rFonts w:asciiTheme="majorHAnsi" w:hAnsiTheme="majorHAnsi" w:cstheme="majorHAnsi"/>
                <w:sz w:val="26"/>
                <w:szCs w:val="26"/>
              </w:rPr>
              <w:t>450.000</w:t>
            </w:r>
          </w:p>
        </w:tc>
      </w:tr>
      <w:tr w:rsidR="00357190" w:rsidRPr="00357190" w14:paraId="2EDA3CA4" w14:textId="77777777" w:rsidTr="009C1D55">
        <w:trPr>
          <w:trHeight w:val="529"/>
        </w:trPr>
        <w:tc>
          <w:tcPr>
            <w:tcW w:w="563" w:type="dxa"/>
            <w:tcBorders>
              <w:top w:val="single" w:sz="4" w:space="0" w:color="000000"/>
              <w:left w:val="single" w:sz="4" w:space="0" w:color="000000"/>
              <w:bottom w:val="single" w:sz="4" w:space="0" w:color="000000"/>
              <w:right w:val="single" w:sz="4" w:space="0" w:color="000000"/>
            </w:tcBorders>
            <w:vAlign w:val="center"/>
          </w:tcPr>
          <w:p w14:paraId="4F3F4DC9" w14:textId="77777777" w:rsidR="00850726" w:rsidRPr="00357190" w:rsidRDefault="00850726" w:rsidP="00850726">
            <w:pPr>
              <w:pStyle w:val="BodyTextIndent"/>
              <w:spacing w:after="0" w:line="312" w:lineRule="auto"/>
              <w:ind w:left="0"/>
              <w:contextualSpacing/>
              <w:jc w:val="center"/>
              <w:rPr>
                <w:rFonts w:asciiTheme="majorHAnsi" w:hAnsiTheme="majorHAnsi" w:cstheme="majorHAnsi"/>
                <w:bCs/>
                <w:iCs/>
                <w:sz w:val="26"/>
                <w:szCs w:val="26"/>
                <w:lang w:val="pl-PL"/>
              </w:rPr>
            </w:pPr>
            <w:r w:rsidRPr="00357190">
              <w:rPr>
                <w:rFonts w:asciiTheme="majorHAnsi" w:hAnsiTheme="majorHAnsi" w:cstheme="majorHAnsi"/>
                <w:sz w:val="26"/>
                <w:szCs w:val="26"/>
              </w:rPr>
              <w:t>2</w:t>
            </w:r>
          </w:p>
        </w:tc>
        <w:tc>
          <w:tcPr>
            <w:tcW w:w="4994" w:type="dxa"/>
            <w:tcBorders>
              <w:bottom w:val="single" w:sz="4" w:space="0" w:color="auto"/>
            </w:tcBorders>
            <w:vAlign w:val="center"/>
            <w:hideMark/>
          </w:tcPr>
          <w:p w14:paraId="4A98008B" w14:textId="0641D3F3" w:rsidR="00850726" w:rsidRPr="00357190" w:rsidRDefault="00850726" w:rsidP="00850726">
            <w:pPr>
              <w:pStyle w:val="BodyTextIndent"/>
              <w:spacing w:after="0" w:line="312" w:lineRule="auto"/>
              <w:ind w:left="0"/>
              <w:contextualSpacing/>
              <w:rPr>
                <w:rFonts w:asciiTheme="majorHAnsi" w:hAnsiTheme="majorHAnsi" w:cstheme="majorHAnsi"/>
                <w:sz w:val="26"/>
                <w:szCs w:val="26"/>
              </w:rPr>
            </w:pPr>
            <w:r w:rsidRPr="00357190">
              <w:rPr>
                <w:rFonts w:asciiTheme="majorHAnsi" w:hAnsiTheme="majorHAnsi" w:cstheme="majorHAnsi"/>
                <w:sz w:val="26"/>
                <w:szCs w:val="26"/>
              </w:rPr>
              <w:t>Rác thu hồi từ song chắn rác của HTXL NTTT</w:t>
            </w:r>
          </w:p>
        </w:tc>
        <w:tc>
          <w:tcPr>
            <w:tcW w:w="1276" w:type="dxa"/>
            <w:tcBorders>
              <w:bottom w:val="single" w:sz="4" w:space="0" w:color="auto"/>
            </w:tcBorders>
            <w:hideMark/>
          </w:tcPr>
          <w:p w14:paraId="4459BD3F" w14:textId="37CD3A61" w:rsidR="00850726" w:rsidRPr="00357190" w:rsidRDefault="00850726" w:rsidP="00850726">
            <w:pPr>
              <w:jc w:val="center"/>
              <w:rPr>
                <w:rFonts w:asciiTheme="majorHAnsi" w:hAnsiTheme="majorHAnsi" w:cstheme="majorHAnsi"/>
                <w:szCs w:val="26"/>
              </w:rPr>
            </w:pPr>
            <w:r w:rsidRPr="00357190">
              <w:rPr>
                <w:rFonts w:asciiTheme="majorHAnsi" w:hAnsiTheme="majorHAnsi" w:cstheme="majorHAnsi"/>
                <w:bCs/>
                <w:szCs w:val="26"/>
              </w:rPr>
              <w:t>Kg/năm</w:t>
            </w:r>
          </w:p>
        </w:tc>
        <w:tc>
          <w:tcPr>
            <w:tcW w:w="2239" w:type="dxa"/>
            <w:tcBorders>
              <w:bottom w:val="single" w:sz="4" w:space="0" w:color="auto"/>
            </w:tcBorders>
            <w:vAlign w:val="center"/>
          </w:tcPr>
          <w:p w14:paraId="41BDF12E" w14:textId="1C0B9013" w:rsidR="00850726" w:rsidRPr="00357190" w:rsidRDefault="00850726" w:rsidP="00850726">
            <w:pPr>
              <w:pStyle w:val="BodyTextIndent"/>
              <w:spacing w:after="0" w:line="312" w:lineRule="auto"/>
              <w:ind w:left="0"/>
              <w:contextualSpacing/>
              <w:jc w:val="center"/>
              <w:rPr>
                <w:rFonts w:asciiTheme="majorHAnsi" w:hAnsiTheme="majorHAnsi" w:cstheme="majorHAnsi"/>
                <w:bCs/>
                <w:iCs/>
                <w:sz w:val="26"/>
                <w:szCs w:val="26"/>
                <w:lang w:val="en-US"/>
              </w:rPr>
            </w:pPr>
            <w:r w:rsidRPr="00357190">
              <w:rPr>
                <w:rFonts w:asciiTheme="majorHAnsi" w:hAnsiTheme="majorHAnsi" w:cstheme="majorHAnsi"/>
                <w:sz w:val="26"/>
                <w:szCs w:val="26"/>
              </w:rPr>
              <w:t>300</w:t>
            </w:r>
          </w:p>
        </w:tc>
      </w:tr>
      <w:tr w:rsidR="00357190" w:rsidRPr="00357190" w14:paraId="6C477028" w14:textId="77777777" w:rsidTr="009C1D55">
        <w:trPr>
          <w:trHeight w:val="529"/>
        </w:trPr>
        <w:tc>
          <w:tcPr>
            <w:tcW w:w="563" w:type="dxa"/>
            <w:tcBorders>
              <w:top w:val="single" w:sz="4" w:space="0" w:color="000000"/>
              <w:left w:val="single" w:sz="4" w:space="0" w:color="000000"/>
              <w:bottom w:val="single" w:sz="4" w:space="0" w:color="000000"/>
              <w:right w:val="single" w:sz="4" w:space="0" w:color="000000"/>
            </w:tcBorders>
            <w:vAlign w:val="center"/>
          </w:tcPr>
          <w:p w14:paraId="05552BA2" w14:textId="77777777" w:rsidR="00850726" w:rsidRPr="00357190" w:rsidRDefault="00850726" w:rsidP="00850726">
            <w:pPr>
              <w:pStyle w:val="BodyTextIndent"/>
              <w:spacing w:after="0" w:line="312" w:lineRule="auto"/>
              <w:ind w:left="0"/>
              <w:contextualSpacing/>
              <w:jc w:val="center"/>
              <w:rPr>
                <w:rFonts w:asciiTheme="majorHAnsi" w:hAnsiTheme="majorHAnsi" w:cstheme="majorHAnsi"/>
                <w:bCs/>
                <w:iCs/>
                <w:sz w:val="26"/>
                <w:szCs w:val="26"/>
                <w:lang w:val="pl-PL"/>
              </w:rPr>
            </w:pPr>
            <w:r w:rsidRPr="00357190">
              <w:rPr>
                <w:rFonts w:asciiTheme="majorHAnsi" w:hAnsiTheme="majorHAnsi" w:cstheme="majorHAnsi"/>
                <w:sz w:val="26"/>
                <w:szCs w:val="26"/>
              </w:rPr>
              <w:t>3</w:t>
            </w:r>
          </w:p>
        </w:tc>
        <w:tc>
          <w:tcPr>
            <w:tcW w:w="4994" w:type="dxa"/>
            <w:tcBorders>
              <w:bottom w:val="single" w:sz="4" w:space="0" w:color="auto"/>
            </w:tcBorders>
            <w:vAlign w:val="center"/>
          </w:tcPr>
          <w:p w14:paraId="2F77A757" w14:textId="3D0725BF" w:rsidR="00850726" w:rsidRPr="00357190" w:rsidRDefault="00850726" w:rsidP="00850726">
            <w:pPr>
              <w:pStyle w:val="BodyTextIndent"/>
              <w:spacing w:after="0" w:line="312" w:lineRule="auto"/>
              <w:ind w:left="0"/>
              <w:contextualSpacing/>
              <w:rPr>
                <w:rFonts w:asciiTheme="majorHAnsi" w:hAnsiTheme="majorHAnsi" w:cstheme="majorHAnsi"/>
                <w:sz w:val="26"/>
                <w:szCs w:val="26"/>
                <w:lang w:val="pl-PL"/>
              </w:rPr>
            </w:pPr>
            <w:r w:rsidRPr="00357190">
              <w:rPr>
                <w:rFonts w:asciiTheme="majorHAnsi" w:hAnsiTheme="majorHAnsi" w:cstheme="majorHAnsi"/>
                <w:sz w:val="26"/>
                <w:szCs w:val="26"/>
              </w:rPr>
              <w:t>Các chất thải công nghiệp thông thường khác</w:t>
            </w:r>
          </w:p>
        </w:tc>
        <w:tc>
          <w:tcPr>
            <w:tcW w:w="1276" w:type="dxa"/>
            <w:tcBorders>
              <w:bottom w:val="single" w:sz="4" w:space="0" w:color="auto"/>
            </w:tcBorders>
            <w:hideMark/>
          </w:tcPr>
          <w:p w14:paraId="1C5B8502" w14:textId="6D293A52" w:rsidR="00850726" w:rsidRPr="00357190" w:rsidRDefault="00850726" w:rsidP="00850726">
            <w:pPr>
              <w:jc w:val="center"/>
              <w:rPr>
                <w:rFonts w:asciiTheme="majorHAnsi" w:hAnsiTheme="majorHAnsi" w:cstheme="majorHAnsi"/>
                <w:szCs w:val="26"/>
              </w:rPr>
            </w:pPr>
            <w:r w:rsidRPr="00357190">
              <w:rPr>
                <w:rFonts w:asciiTheme="majorHAnsi" w:hAnsiTheme="majorHAnsi" w:cstheme="majorHAnsi"/>
                <w:bCs/>
                <w:szCs w:val="26"/>
              </w:rPr>
              <w:t>Kg/năm</w:t>
            </w:r>
          </w:p>
        </w:tc>
        <w:tc>
          <w:tcPr>
            <w:tcW w:w="2239" w:type="dxa"/>
            <w:tcBorders>
              <w:bottom w:val="single" w:sz="4" w:space="0" w:color="auto"/>
            </w:tcBorders>
            <w:vAlign w:val="center"/>
          </w:tcPr>
          <w:p w14:paraId="7E0A4D61" w14:textId="1E3760C8" w:rsidR="00850726" w:rsidRPr="00357190" w:rsidRDefault="00DA2F41" w:rsidP="00850726">
            <w:pPr>
              <w:pStyle w:val="BodyTextIndent"/>
              <w:spacing w:after="0" w:line="312" w:lineRule="auto"/>
              <w:ind w:left="0"/>
              <w:contextualSpacing/>
              <w:jc w:val="center"/>
              <w:rPr>
                <w:rFonts w:asciiTheme="majorHAnsi" w:hAnsiTheme="majorHAnsi" w:cstheme="majorHAnsi"/>
                <w:bCs/>
                <w:iCs/>
                <w:sz w:val="26"/>
                <w:szCs w:val="26"/>
              </w:rPr>
            </w:pPr>
            <w:r w:rsidRPr="00357190">
              <w:rPr>
                <w:rFonts w:asciiTheme="majorHAnsi" w:hAnsiTheme="majorHAnsi" w:cstheme="majorHAnsi"/>
                <w:sz w:val="26"/>
                <w:szCs w:val="26"/>
                <w:lang w:val="en-US"/>
              </w:rPr>
              <w:t>8</w:t>
            </w:r>
            <w:r w:rsidR="00850726" w:rsidRPr="00357190">
              <w:rPr>
                <w:rFonts w:asciiTheme="majorHAnsi" w:hAnsiTheme="majorHAnsi" w:cstheme="majorHAnsi"/>
                <w:sz w:val="26"/>
                <w:szCs w:val="26"/>
              </w:rPr>
              <w:t>.240</w:t>
            </w:r>
          </w:p>
        </w:tc>
      </w:tr>
      <w:tr w:rsidR="00357190" w:rsidRPr="00357190" w14:paraId="019E1606" w14:textId="77777777" w:rsidTr="002D23DE">
        <w:trPr>
          <w:trHeight w:val="529"/>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0BA69A5B" w14:textId="77777777" w:rsidR="00BD2AF8" w:rsidRPr="00357190" w:rsidRDefault="00BD2AF8" w:rsidP="002D23DE">
            <w:pPr>
              <w:pStyle w:val="BodyTextIndent"/>
              <w:spacing w:after="0" w:line="312" w:lineRule="auto"/>
              <w:ind w:left="0"/>
              <w:contextualSpacing/>
              <w:jc w:val="center"/>
              <w:rPr>
                <w:rFonts w:asciiTheme="majorHAnsi" w:hAnsiTheme="majorHAnsi" w:cstheme="majorHAnsi"/>
                <w:bCs/>
                <w:iCs/>
                <w:sz w:val="26"/>
                <w:szCs w:val="26"/>
                <w:lang w:val="pl-PL"/>
              </w:rPr>
            </w:pPr>
          </w:p>
        </w:tc>
        <w:tc>
          <w:tcPr>
            <w:tcW w:w="4994" w:type="dxa"/>
            <w:tcBorders>
              <w:top w:val="single" w:sz="4" w:space="0" w:color="000000"/>
              <w:left w:val="single" w:sz="4" w:space="0" w:color="000000"/>
              <w:bottom w:val="single" w:sz="4" w:space="0" w:color="000000"/>
              <w:right w:val="single" w:sz="4" w:space="0" w:color="000000"/>
            </w:tcBorders>
            <w:vAlign w:val="center"/>
            <w:hideMark/>
          </w:tcPr>
          <w:p w14:paraId="117C5739" w14:textId="77777777" w:rsidR="00BD2AF8" w:rsidRPr="00357190" w:rsidRDefault="00BD2AF8" w:rsidP="002D23DE">
            <w:pPr>
              <w:pStyle w:val="BodyTextIndent"/>
              <w:spacing w:after="0" w:line="312" w:lineRule="auto"/>
              <w:ind w:left="0"/>
              <w:contextualSpacing/>
              <w:jc w:val="center"/>
              <w:rPr>
                <w:rFonts w:asciiTheme="majorHAnsi" w:hAnsiTheme="majorHAnsi" w:cstheme="majorHAnsi"/>
                <w:b/>
                <w:sz w:val="26"/>
                <w:szCs w:val="26"/>
                <w:lang w:val="pl-PL"/>
              </w:rPr>
            </w:pPr>
            <w:r w:rsidRPr="00357190">
              <w:rPr>
                <w:rFonts w:asciiTheme="majorHAnsi" w:hAnsiTheme="majorHAnsi" w:cstheme="majorHAnsi"/>
                <w:b/>
                <w:sz w:val="26"/>
                <w:szCs w:val="26"/>
                <w:lang w:val="pl-PL"/>
              </w:rPr>
              <w:t>Tổng</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A2AE817" w14:textId="77777777" w:rsidR="00BD2AF8" w:rsidRPr="00357190" w:rsidRDefault="00BD2AF8" w:rsidP="002D23DE">
            <w:pPr>
              <w:jc w:val="center"/>
              <w:rPr>
                <w:rFonts w:asciiTheme="majorHAnsi" w:hAnsiTheme="majorHAnsi" w:cstheme="majorHAnsi"/>
                <w:b/>
                <w:szCs w:val="26"/>
              </w:rPr>
            </w:pPr>
            <w:r w:rsidRPr="00357190">
              <w:rPr>
                <w:rFonts w:asciiTheme="majorHAnsi" w:hAnsiTheme="majorHAnsi" w:cstheme="majorHAnsi"/>
                <w:b/>
                <w:bCs/>
                <w:iCs/>
                <w:szCs w:val="26"/>
                <w:lang w:val="pl-PL"/>
              </w:rPr>
              <w:t>kg/năm</w:t>
            </w:r>
          </w:p>
        </w:tc>
        <w:tc>
          <w:tcPr>
            <w:tcW w:w="2239" w:type="dxa"/>
            <w:tcBorders>
              <w:top w:val="single" w:sz="4" w:space="0" w:color="000000"/>
              <w:left w:val="single" w:sz="4" w:space="0" w:color="000000"/>
              <w:bottom w:val="single" w:sz="4" w:space="0" w:color="000000"/>
              <w:right w:val="single" w:sz="4" w:space="0" w:color="000000"/>
            </w:tcBorders>
            <w:vAlign w:val="center"/>
          </w:tcPr>
          <w:p w14:paraId="0B16B804" w14:textId="79098103" w:rsidR="00BD2AF8" w:rsidRPr="00357190" w:rsidRDefault="00850726" w:rsidP="002D23DE">
            <w:pPr>
              <w:pStyle w:val="BodyTextIndent"/>
              <w:spacing w:after="0" w:line="312" w:lineRule="auto"/>
              <w:ind w:left="0"/>
              <w:contextualSpacing/>
              <w:jc w:val="center"/>
              <w:rPr>
                <w:rFonts w:asciiTheme="majorHAnsi" w:hAnsiTheme="majorHAnsi" w:cstheme="majorHAnsi"/>
                <w:b/>
                <w:bCs/>
                <w:iCs/>
                <w:sz w:val="26"/>
                <w:szCs w:val="26"/>
                <w:lang w:val="en-US"/>
              </w:rPr>
            </w:pPr>
            <w:r w:rsidRPr="00357190">
              <w:rPr>
                <w:rFonts w:asciiTheme="majorHAnsi" w:hAnsiTheme="majorHAnsi" w:cstheme="majorHAnsi"/>
                <w:b/>
                <w:bCs/>
                <w:iCs/>
                <w:sz w:val="26"/>
                <w:szCs w:val="26"/>
                <w:lang w:val="en-US"/>
              </w:rPr>
              <w:t>45</w:t>
            </w:r>
            <w:r w:rsidR="00DA2F41" w:rsidRPr="00357190">
              <w:rPr>
                <w:rFonts w:asciiTheme="majorHAnsi" w:hAnsiTheme="majorHAnsi" w:cstheme="majorHAnsi"/>
                <w:b/>
                <w:bCs/>
                <w:iCs/>
                <w:sz w:val="26"/>
                <w:szCs w:val="26"/>
                <w:lang w:val="en-US"/>
              </w:rPr>
              <w:t>8</w:t>
            </w:r>
            <w:r w:rsidR="00294B7C" w:rsidRPr="00357190">
              <w:rPr>
                <w:rFonts w:asciiTheme="majorHAnsi" w:hAnsiTheme="majorHAnsi" w:cstheme="majorHAnsi"/>
                <w:b/>
                <w:bCs/>
                <w:iCs/>
                <w:sz w:val="26"/>
                <w:szCs w:val="26"/>
                <w:lang w:val="en-US"/>
              </w:rPr>
              <w:t>.</w:t>
            </w:r>
            <w:r w:rsidRPr="00357190">
              <w:rPr>
                <w:rFonts w:asciiTheme="majorHAnsi" w:hAnsiTheme="majorHAnsi" w:cstheme="majorHAnsi"/>
                <w:b/>
                <w:bCs/>
                <w:iCs/>
                <w:sz w:val="26"/>
                <w:szCs w:val="26"/>
                <w:lang w:val="en-US"/>
              </w:rPr>
              <w:t>540</w:t>
            </w:r>
          </w:p>
        </w:tc>
      </w:tr>
    </w:tbl>
    <w:p w14:paraId="28BF89DF" w14:textId="77777777" w:rsidR="005A1E31" w:rsidRPr="00357190" w:rsidRDefault="005A1E31" w:rsidP="00627EEB">
      <w:pPr>
        <w:pStyle w:val="Vnbnnidung0"/>
        <w:tabs>
          <w:tab w:val="left" w:pos="1430"/>
        </w:tabs>
        <w:adjustRightInd w:val="0"/>
        <w:snapToGrid w:val="0"/>
        <w:spacing w:after="0" w:line="312" w:lineRule="auto"/>
        <w:ind w:firstLine="567"/>
        <w:rPr>
          <w:rStyle w:val="Vnbnnidung"/>
          <w:rFonts w:asciiTheme="majorHAnsi" w:hAnsiTheme="majorHAnsi" w:cstheme="majorHAnsi"/>
          <w:szCs w:val="26"/>
        </w:rPr>
      </w:pPr>
      <w:r w:rsidRPr="00357190">
        <w:rPr>
          <w:rStyle w:val="Vnbnnidung"/>
          <w:rFonts w:asciiTheme="majorHAnsi" w:hAnsiTheme="majorHAnsi" w:cstheme="majorHAnsi"/>
          <w:szCs w:val="26"/>
        </w:rPr>
        <w:t xml:space="preserve">* Khối lượng chất thải nguy hại phát sinh trong quá trình vận hành được dự báo như </w:t>
      </w:r>
      <w:r w:rsidRPr="00357190">
        <w:rPr>
          <w:rStyle w:val="Vnbnnidung"/>
          <w:rFonts w:asciiTheme="majorHAnsi" w:hAnsiTheme="majorHAnsi" w:cstheme="majorHAnsi"/>
          <w:szCs w:val="26"/>
        </w:rPr>
        <w:lastRenderedPageBreak/>
        <w:t xml:space="preserve">sau: </w:t>
      </w:r>
    </w:p>
    <w:p w14:paraId="5718F180" w14:textId="514BC673" w:rsidR="005A1E31" w:rsidRPr="00357190" w:rsidRDefault="005D51C5" w:rsidP="005D51C5">
      <w:pPr>
        <w:pStyle w:val="Caption"/>
        <w:rPr>
          <w:rFonts w:asciiTheme="majorHAnsi" w:hAnsiTheme="majorHAnsi" w:cstheme="majorHAnsi"/>
          <w:b/>
          <w:bCs/>
          <w:color w:val="auto"/>
          <w:szCs w:val="26"/>
        </w:rPr>
      </w:pPr>
      <w:bookmarkStart w:id="844" w:name="_Toc234478988"/>
      <w:bookmarkStart w:id="845" w:name="_Toc236313674"/>
      <w:r w:rsidRPr="00357190">
        <w:rPr>
          <w:b/>
          <w:bCs/>
          <w:color w:val="auto"/>
        </w:rPr>
        <w:t xml:space="preserve">Bảng 5. </w:t>
      </w:r>
      <w:r w:rsidRPr="00357190">
        <w:rPr>
          <w:b/>
          <w:bCs/>
          <w:color w:val="auto"/>
        </w:rPr>
        <w:fldChar w:fldCharType="begin"/>
      </w:r>
      <w:r w:rsidRPr="00357190">
        <w:rPr>
          <w:b/>
          <w:bCs/>
          <w:color w:val="auto"/>
        </w:rPr>
        <w:instrText xml:space="preserve"> SEQ Bảng_5. \* ARABIC </w:instrText>
      </w:r>
      <w:r w:rsidRPr="00357190">
        <w:rPr>
          <w:b/>
          <w:bCs/>
          <w:color w:val="auto"/>
        </w:rPr>
        <w:fldChar w:fldCharType="separate"/>
      </w:r>
      <w:r w:rsidR="00214F56">
        <w:rPr>
          <w:b/>
          <w:bCs/>
          <w:noProof/>
          <w:color w:val="auto"/>
        </w:rPr>
        <w:t>4</w:t>
      </w:r>
      <w:r w:rsidRPr="00357190">
        <w:rPr>
          <w:b/>
          <w:bCs/>
          <w:color w:val="auto"/>
        </w:rPr>
        <w:fldChar w:fldCharType="end"/>
      </w:r>
      <w:r w:rsidRPr="00357190">
        <w:rPr>
          <w:b/>
          <w:bCs/>
          <w:color w:val="auto"/>
          <w:lang w:val="en-US"/>
        </w:rPr>
        <w:t xml:space="preserve">. </w:t>
      </w:r>
      <w:r w:rsidR="005A1E31" w:rsidRPr="00357190">
        <w:rPr>
          <w:rFonts w:asciiTheme="majorHAnsi" w:hAnsiTheme="majorHAnsi" w:cstheme="majorHAnsi"/>
          <w:b/>
          <w:bCs/>
          <w:color w:val="auto"/>
          <w:szCs w:val="26"/>
        </w:rPr>
        <w:t>Khối lượng các chất thải nguy hại phát sinh của Dự án</w:t>
      </w:r>
      <w:bookmarkEnd w:id="844"/>
      <w:bookmarkEnd w:id="845"/>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260"/>
        <w:gridCol w:w="1559"/>
        <w:gridCol w:w="1276"/>
        <w:gridCol w:w="1559"/>
        <w:gridCol w:w="960"/>
      </w:tblGrid>
      <w:tr w:rsidR="00357190" w:rsidRPr="00357190" w14:paraId="4D8DAB3B" w14:textId="77777777" w:rsidTr="00F31497">
        <w:trPr>
          <w:trHeight w:val="1335"/>
        </w:trPr>
        <w:tc>
          <w:tcPr>
            <w:tcW w:w="846" w:type="dxa"/>
            <w:vAlign w:val="center"/>
            <w:hideMark/>
          </w:tcPr>
          <w:p w14:paraId="1B0C709C"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TT</w:t>
            </w:r>
          </w:p>
        </w:tc>
        <w:tc>
          <w:tcPr>
            <w:tcW w:w="3260" w:type="dxa"/>
            <w:vAlign w:val="center"/>
            <w:hideMark/>
          </w:tcPr>
          <w:p w14:paraId="4748CA84"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Tên chất thải</w:t>
            </w:r>
          </w:p>
        </w:tc>
        <w:tc>
          <w:tcPr>
            <w:tcW w:w="1559" w:type="dxa"/>
            <w:vAlign w:val="center"/>
            <w:hideMark/>
          </w:tcPr>
          <w:p w14:paraId="4E8E0C7C"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Mã CTNH</w:t>
            </w:r>
          </w:p>
        </w:tc>
        <w:tc>
          <w:tcPr>
            <w:tcW w:w="1276" w:type="dxa"/>
            <w:vAlign w:val="center"/>
            <w:hideMark/>
          </w:tcPr>
          <w:p w14:paraId="3A81C56B"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Trạng thái tồn tại</w:t>
            </w:r>
          </w:p>
        </w:tc>
        <w:tc>
          <w:tcPr>
            <w:tcW w:w="1559" w:type="dxa"/>
            <w:vAlign w:val="center"/>
            <w:hideMark/>
          </w:tcPr>
          <w:p w14:paraId="1F7F6194"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Khối lượng phát sinh (kg/năm)</w:t>
            </w:r>
          </w:p>
        </w:tc>
        <w:tc>
          <w:tcPr>
            <w:tcW w:w="960" w:type="dxa"/>
            <w:vAlign w:val="center"/>
            <w:hideMark/>
          </w:tcPr>
          <w:p w14:paraId="74CF3E15"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lang w:val="fr-FR"/>
              </w:rPr>
              <w:t>Ký hiệu phân loại</w:t>
            </w:r>
          </w:p>
        </w:tc>
      </w:tr>
      <w:tr w:rsidR="00357190" w:rsidRPr="00357190" w14:paraId="18AD59A7" w14:textId="77777777" w:rsidTr="00214F56">
        <w:trPr>
          <w:trHeight w:val="675"/>
        </w:trPr>
        <w:tc>
          <w:tcPr>
            <w:tcW w:w="846" w:type="dxa"/>
            <w:vAlign w:val="center"/>
            <w:hideMark/>
          </w:tcPr>
          <w:p w14:paraId="4EEEDD29" w14:textId="77777777" w:rsidR="005A3CA6" w:rsidRPr="00357190" w:rsidRDefault="005A3CA6" w:rsidP="005A3CA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w:t>
            </w:r>
          </w:p>
        </w:tc>
        <w:tc>
          <w:tcPr>
            <w:tcW w:w="3260" w:type="dxa"/>
            <w:tcBorders>
              <w:top w:val="nil"/>
              <w:left w:val="nil"/>
              <w:right w:val="single" w:sz="8" w:space="0" w:color="auto"/>
            </w:tcBorders>
            <w:vAlign w:val="center"/>
            <w:hideMark/>
          </w:tcPr>
          <w:p w14:paraId="3CA748DC" w14:textId="5E87BE27" w:rsidR="005A3CA6" w:rsidRPr="00357190" w:rsidRDefault="005A3CA6" w:rsidP="005A3CA6">
            <w:pPr>
              <w:spacing w:line="240" w:lineRule="auto"/>
              <w:rPr>
                <w:rFonts w:asciiTheme="majorHAnsi" w:eastAsia="Times New Roman" w:hAnsiTheme="majorHAnsi" w:cstheme="majorHAnsi"/>
                <w:szCs w:val="26"/>
              </w:rPr>
            </w:pPr>
            <w:r w:rsidRPr="00357190">
              <w:rPr>
                <w:szCs w:val="26"/>
              </w:rPr>
              <w:t>Các thiết bị, linh kiện điện tử thải hoặc các thiết bị điện (khác với các loại nêu tại mã 16 01 06, 16 01 07, 16 01 12) có các linh kiện điện tử (trừ bản mạch điện tử không chứa các chi tiết có các thành phần nguy hại vượt ngưỡng NH):</w:t>
            </w:r>
            <w:r w:rsidRPr="00357190">
              <w:rPr>
                <w:i/>
                <w:iCs/>
                <w:szCs w:val="26"/>
              </w:rPr>
              <w:t xml:space="preserve"> </w:t>
            </w:r>
            <w:r w:rsidRPr="00357190">
              <w:rPr>
                <w:szCs w:val="26"/>
              </w:rPr>
              <w:t>bóng đèn led</w:t>
            </w:r>
          </w:p>
        </w:tc>
        <w:tc>
          <w:tcPr>
            <w:tcW w:w="1559" w:type="dxa"/>
            <w:tcBorders>
              <w:top w:val="nil"/>
              <w:left w:val="single" w:sz="8" w:space="0" w:color="auto"/>
              <w:bottom w:val="single" w:sz="8" w:space="0" w:color="000000"/>
              <w:right w:val="single" w:sz="8" w:space="0" w:color="auto"/>
            </w:tcBorders>
            <w:vAlign w:val="center"/>
            <w:hideMark/>
          </w:tcPr>
          <w:p w14:paraId="78A2E707" w14:textId="6C45B20E" w:rsidR="005A3CA6" w:rsidRPr="00357190" w:rsidRDefault="005A3CA6" w:rsidP="005A3CA6">
            <w:pPr>
              <w:spacing w:line="240" w:lineRule="auto"/>
              <w:jc w:val="center"/>
              <w:rPr>
                <w:rFonts w:asciiTheme="majorHAnsi" w:eastAsia="Times New Roman" w:hAnsiTheme="majorHAnsi" w:cstheme="majorHAnsi"/>
                <w:szCs w:val="26"/>
              </w:rPr>
            </w:pPr>
            <w:r w:rsidRPr="00357190">
              <w:rPr>
                <w:szCs w:val="28"/>
                <w:lang w:val="nb-NO"/>
              </w:rPr>
              <w:t>16 01 13</w:t>
            </w:r>
          </w:p>
        </w:tc>
        <w:tc>
          <w:tcPr>
            <w:tcW w:w="1276" w:type="dxa"/>
            <w:vAlign w:val="center"/>
            <w:hideMark/>
          </w:tcPr>
          <w:p w14:paraId="1C85DFD8" w14:textId="714A6CC4" w:rsidR="005A3CA6" w:rsidRPr="00357190" w:rsidRDefault="005A3CA6" w:rsidP="005A3CA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559" w:type="dxa"/>
            <w:vAlign w:val="center"/>
            <w:hideMark/>
          </w:tcPr>
          <w:p w14:paraId="56E93550" w14:textId="382E0B7F" w:rsidR="005A3CA6" w:rsidRPr="00357190" w:rsidRDefault="005A3CA6" w:rsidP="005A3CA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80</w:t>
            </w:r>
          </w:p>
        </w:tc>
        <w:tc>
          <w:tcPr>
            <w:tcW w:w="960" w:type="dxa"/>
            <w:vAlign w:val="center"/>
            <w:hideMark/>
          </w:tcPr>
          <w:p w14:paraId="4BAF21B7" w14:textId="77777777" w:rsidR="005A3CA6" w:rsidRPr="00357190" w:rsidRDefault="005A3CA6" w:rsidP="005A3CA6">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NH</w:t>
            </w:r>
          </w:p>
        </w:tc>
      </w:tr>
      <w:tr w:rsidR="00357190" w:rsidRPr="00357190" w14:paraId="032C4C39" w14:textId="77777777" w:rsidTr="00F31497">
        <w:trPr>
          <w:trHeight w:val="675"/>
        </w:trPr>
        <w:tc>
          <w:tcPr>
            <w:tcW w:w="846" w:type="dxa"/>
            <w:vAlign w:val="center"/>
            <w:hideMark/>
          </w:tcPr>
          <w:p w14:paraId="4D550BEC"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w:t>
            </w:r>
          </w:p>
        </w:tc>
        <w:tc>
          <w:tcPr>
            <w:tcW w:w="3260" w:type="dxa"/>
            <w:vAlign w:val="center"/>
            <w:hideMark/>
          </w:tcPr>
          <w:p w14:paraId="52B735AC"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pt-BR"/>
              </w:rPr>
              <w:t>Hộp chứa mực in (loại có thành phần nguy hại) thải</w:t>
            </w:r>
          </w:p>
        </w:tc>
        <w:tc>
          <w:tcPr>
            <w:tcW w:w="1559" w:type="dxa"/>
            <w:vAlign w:val="center"/>
            <w:hideMark/>
          </w:tcPr>
          <w:p w14:paraId="5992F8A0"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08 02 04</w:t>
            </w:r>
          </w:p>
        </w:tc>
        <w:tc>
          <w:tcPr>
            <w:tcW w:w="1276" w:type="dxa"/>
            <w:vAlign w:val="center"/>
            <w:hideMark/>
          </w:tcPr>
          <w:p w14:paraId="7658F69A"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559" w:type="dxa"/>
            <w:vAlign w:val="center"/>
            <w:hideMark/>
          </w:tcPr>
          <w:p w14:paraId="4DF9620A"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960" w:type="dxa"/>
            <w:vAlign w:val="center"/>
            <w:hideMark/>
          </w:tcPr>
          <w:p w14:paraId="7332E947"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2246AD9C" w14:textId="77777777" w:rsidTr="00F31497">
        <w:trPr>
          <w:trHeight w:val="552"/>
        </w:trPr>
        <w:tc>
          <w:tcPr>
            <w:tcW w:w="846" w:type="dxa"/>
            <w:vAlign w:val="center"/>
            <w:hideMark/>
          </w:tcPr>
          <w:p w14:paraId="5574CAE5"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w:t>
            </w:r>
          </w:p>
        </w:tc>
        <w:tc>
          <w:tcPr>
            <w:tcW w:w="3260" w:type="dxa"/>
            <w:noWrap/>
            <w:vAlign w:val="center"/>
            <w:hideMark/>
          </w:tcPr>
          <w:p w14:paraId="7C98A921" w14:textId="77777777" w:rsidR="00F31497" w:rsidRPr="00357190" w:rsidRDefault="00F31497" w:rsidP="00F3149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Pin, ắc quy thải</w:t>
            </w:r>
          </w:p>
        </w:tc>
        <w:tc>
          <w:tcPr>
            <w:tcW w:w="1559" w:type="dxa"/>
            <w:vAlign w:val="center"/>
            <w:hideMark/>
          </w:tcPr>
          <w:p w14:paraId="079D4416"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16 01 12</w:t>
            </w:r>
          </w:p>
        </w:tc>
        <w:tc>
          <w:tcPr>
            <w:tcW w:w="1276" w:type="dxa"/>
            <w:vAlign w:val="center"/>
            <w:hideMark/>
          </w:tcPr>
          <w:p w14:paraId="3749C574"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559" w:type="dxa"/>
            <w:noWrap/>
            <w:vAlign w:val="center"/>
            <w:hideMark/>
          </w:tcPr>
          <w:p w14:paraId="2428B53B"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25</w:t>
            </w:r>
          </w:p>
        </w:tc>
        <w:tc>
          <w:tcPr>
            <w:tcW w:w="960" w:type="dxa"/>
            <w:vAlign w:val="center"/>
            <w:hideMark/>
          </w:tcPr>
          <w:p w14:paraId="48BD53DA"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NH</w:t>
            </w:r>
          </w:p>
        </w:tc>
      </w:tr>
      <w:tr w:rsidR="00357190" w:rsidRPr="00357190" w14:paraId="19E890BC" w14:textId="77777777" w:rsidTr="00F31497">
        <w:trPr>
          <w:trHeight w:val="675"/>
        </w:trPr>
        <w:tc>
          <w:tcPr>
            <w:tcW w:w="846" w:type="dxa"/>
            <w:vAlign w:val="center"/>
            <w:hideMark/>
          </w:tcPr>
          <w:p w14:paraId="0C7F043B"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4</w:t>
            </w:r>
          </w:p>
        </w:tc>
        <w:tc>
          <w:tcPr>
            <w:tcW w:w="3260" w:type="dxa"/>
            <w:vAlign w:val="center"/>
            <w:hideMark/>
          </w:tcPr>
          <w:p w14:paraId="7FD1F4A4"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Than hoạt tính (trong buồng hấp phụ) đã qua sử dụng từ quá trình xử lý khí thải</w:t>
            </w:r>
          </w:p>
        </w:tc>
        <w:tc>
          <w:tcPr>
            <w:tcW w:w="1559" w:type="dxa"/>
            <w:vAlign w:val="center"/>
            <w:hideMark/>
          </w:tcPr>
          <w:p w14:paraId="34A33409"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12 01 04</w:t>
            </w:r>
          </w:p>
        </w:tc>
        <w:tc>
          <w:tcPr>
            <w:tcW w:w="1276" w:type="dxa"/>
            <w:vAlign w:val="center"/>
            <w:hideMark/>
          </w:tcPr>
          <w:p w14:paraId="74100BDE"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559" w:type="dxa"/>
            <w:vAlign w:val="center"/>
            <w:hideMark/>
          </w:tcPr>
          <w:p w14:paraId="26A4323F"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200</w:t>
            </w:r>
          </w:p>
        </w:tc>
        <w:tc>
          <w:tcPr>
            <w:tcW w:w="960" w:type="dxa"/>
            <w:vAlign w:val="center"/>
            <w:hideMark/>
          </w:tcPr>
          <w:p w14:paraId="0428524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NH</w:t>
            </w:r>
          </w:p>
        </w:tc>
      </w:tr>
      <w:tr w:rsidR="00357190" w:rsidRPr="00357190" w14:paraId="01B63267" w14:textId="77777777" w:rsidTr="00F31497">
        <w:trPr>
          <w:trHeight w:val="645"/>
        </w:trPr>
        <w:tc>
          <w:tcPr>
            <w:tcW w:w="846" w:type="dxa"/>
            <w:vAlign w:val="center"/>
            <w:hideMark/>
          </w:tcPr>
          <w:p w14:paraId="0A053F36"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5</w:t>
            </w:r>
          </w:p>
        </w:tc>
        <w:tc>
          <w:tcPr>
            <w:tcW w:w="3260" w:type="dxa"/>
            <w:vAlign w:val="center"/>
            <w:hideMark/>
          </w:tcPr>
          <w:p w14:paraId="0656B5F7"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pt-BR"/>
              </w:rPr>
              <w:t>Dầu động cơ, hộp số và bôi trơn thải</w:t>
            </w:r>
          </w:p>
        </w:tc>
        <w:tc>
          <w:tcPr>
            <w:tcW w:w="1559" w:type="dxa"/>
            <w:vAlign w:val="center"/>
            <w:hideMark/>
          </w:tcPr>
          <w:p w14:paraId="478F72D0"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pt-BR"/>
              </w:rPr>
              <w:t>17 02 03</w:t>
            </w:r>
          </w:p>
        </w:tc>
        <w:tc>
          <w:tcPr>
            <w:tcW w:w="1276" w:type="dxa"/>
            <w:vAlign w:val="center"/>
            <w:hideMark/>
          </w:tcPr>
          <w:p w14:paraId="6534643C"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Lỏng</w:t>
            </w:r>
          </w:p>
        </w:tc>
        <w:tc>
          <w:tcPr>
            <w:tcW w:w="1559" w:type="dxa"/>
            <w:vAlign w:val="center"/>
            <w:hideMark/>
          </w:tcPr>
          <w:p w14:paraId="25F6475C"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35</w:t>
            </w:r>
          </w:p>
        </w:tc>
        <w:tc>
          <w:tcPr>
            <w:tcW w:w="960" w:type="dxa"/>
            <w:vAlign w:val="center"/>
            <w:hideMark/>
          </w:tcPr>
          <w:p w14:paraId="741C6E09"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081FF99B" w14:textId="77777777" w:rsidTr="00F31497">
        <w:trPr>
          <w:trHeight w:val="675"/>
        </w:trPr>
        <w:tc>
          <w:tcPr>
            <w:tcW w:w="846" w:type="dxa"/>
            <w:vAlign w:val="center"/>
            <w:hideMark/>
          </w:tcPr>
          <w:p w14:paraId="45B858E2"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6</w:t>
            </w:r>
          </w:p>
        </w:tc>
        <w:tc>
          <w:tcPr>
            <w:tcW w:w="3260" w:type="dxa"/>
            <w:vAlign w:val="center"/>
            <w:hideMark/>
          </w:tcPr>
          <w:p w14:paraId="4C36AA2C"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Bao bì mềm (đã chứa chất khi thải ra là CTNH) thải</w:t>
            </w:r>
          </w:p>
        </w:tc>
        <w:tc>
          <w:tcPr>
            <w:tcW w:w="1559" w:type="dxa"/>
            <w:vAlign w:val="center"/>
            <w:hideMark/>
          </w:tcPr>
          <w:p w14:paraId="682B432E"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18 01 01</w:t>
            </w:r>
          </w:p>
        </w:tc>
        <w:tc>
          <w:tcPr>
            <w:tcW w:w="1276" w:type="dxa"/>
            <w:vAlign w:val="center"/>
            <w:hideMark/>
          </w:tcPr>
          <w:p w14:paraId="5EBD3CD0"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559" w:type="dxa"/>
            <w:vAlign w:val="center"/>
            <w:hideMark/>
          </w:tcPr>
          <w:p w14:paraId="1CD2D021"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70</w:t>
            </w:r>
          </w:p>
        </w:tc>
        <w:tc>
          <w:tcPr>
            <w:tcW w:w="960" w:type="dxa"/>
            <w:vAlign w:val="center"/>
            <w:hideMark/>
          </w:tcPr>
          <w:p w14:paraId="5E875049"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077B07D6" w14:textId="77777777" w:rsidTr="00F31497">
        <w:trPr>
          <w:trHeight w:val="1335"/>
        </w:trPr>
        <w:tc>
          <w:tcPr>
            <w:tcW w:w="846" w:type="dxa"/>
            <w:vAlign w:val="center"/>
            <w:hideMark/>
          </w:tcPr>
          <w:p w14:paraId="4DB7772A"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7</w:t>
            </w:r>
          </w:p>
        </w:tc>
        <w:tc>
          <w:tcPr>
            <w:tcW w:w="3260" w:type="dxa"/>
            <w:vAlign w:val="center"/>
            <w:hideMark/>
          </w:tcPr>
          <w:p w14:paraId="12636785"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Bao bì kim loại cứng (đã chứa chất khi thải ra là CTNH, hoặc chứa áp suất chưa đảm bảo rỗng hoặc có lớp lót rắn nguy hại như amiang) thải</w:t>
            </w:r>
          </w:p>
        </w:tc>
        <w:tc>
          <w:tcPr>
            <w:tcW w:w="1559" w:type="dxa"/>
            <w:vAlign w:val="center"/>
            <w:hideMark/>
          </w:tcPr>
          <w:p w14:paraId="0A8703F4"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18 01 02</w:t>
            </w:r>
          </w:p>
        </w:tc>
        <w:tc>
          <w:tcPr>
            <w:tcW w:w="1276" w:type="dxa"/>
            <w:vAlign w:val="center"/>
            <w:hideMark/>
          </w:tcPr>
          <w:p w14:paraId="78AF68AD"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559" w:type="dxa"/>
            <w:vAlign w:val="center"/>
            <w:hideMark/>
          </w:tcPr>
          <w:p w14:paraId="7C4FA829"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960" w:type="dxa"/>
            <w:vAlign w:val="center"/>
            <w:hideMark/>
          </w:tcPr>
          <w:p w14:paraId="16F31BB7"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7697A4F9" w14:textId="77777777" w:rsidTr="00F31497">
        <w:trPr>
          <w:trHeight w:val="675"/>
        </w:trPr>
        <w:tc>
          <w:tcPr>
            <w:tcW w:w="846" w:type="dxa"/>
            <w:vAlign w:val="center"/>
            <w:hideMark/>
          </w:tcPr>
          <w:p w14:paraId="15E853BE"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8</w:t>
            </w:r>
          </w:p>
        </w:tc>
        <w:tc>
          <w:tcPr>
            <w:tcW w:w="3260" w:type="dxa"/>
            <w:vAlign w:val="center"/>
            <w:hideMark/>
          </w:tcPr>
          <w:p w14:paraId="0CE15FF1"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Bao bì nhựa cứng (đã chứa chất thải khi thải ra là CTNH) thải</w:t>
            </w:r>
          </w:p>
        </w:tc>
        <w:tc>
          <w:tcPr>
            <w:tcW w:w="1559" w:type="dxa"/>
            <w:vAlign w:val="center"/>
            <w:hideMark/>
          </w:tcPr>
          <w:p w14:paraId="3D2A51B4"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18 01 03</w:t>
            </w:r>
          </w:p>
        </w:tc>
        <w:tc>
          <w:tcPr>
            <w:tcW w:w="1276" w:type="dxa"/>
            <w:vAlign w:val="center"/>
            <w:hideMark/>
          </w:tcPr>
          <w:p w14:paraId="1B8D463A"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559" w:type="dxa"/>
            <w:vAlign w:val="center"/>
            <w:hideMark/>
          </w:tcPr>
          <w:p w14:paraId="15CBDEC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30</w:t>
            </w:r>
          </w:p>
        </w:tc>
        <w:tc>
          <w:tcPr>
            <w:tcW w:w="960" w:type="dxa"/>
            <w:vAlign w:val="center"/>
            <w:hideMark/>
          </w:tcPr>
          <w:p w14:paraId="492DA17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044B2154" w14:textId="77777777" w:rsidTr="00F31497">
        <w:trPr>
          <w:trHeight w:val="1335"/>
        </w:trPr>
        <w:tc>
          <w:tcPr>
            <w:tcW w:w="846" w:type="dxa"/>
            <w:vAlign w:val="center"/>
            <w:hideMark/>
          </w:tcPr>
          <w:p w14:paraId="32A0C96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9</w:t>
            </w:r>
          </w:p>
        </w:tc>
        <w:tc>
          <w:tcPr>
            <w:tcW w:w="3260" w:type="dxa"/>
            <w:vAlign w:val="center"/>
            <w:hideMark/>
          </w:tcPr>
          <w:p w14:paraId="5D5AA837"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Chất hấp thụ, vật liệu lọc (bao gồm cả vật liệu lọc dầu chưa nêu tại các mã khác), giẻ lau, vải bảo vệ thải bị nhiễm các thành phần nguy hại: giẻ lau thải, bông lọc thải</w:t>
            </w:r>
          </w:p>
        </w:tc>
        <w:tc>
          <w:tcPr>
            <w:tcW w:w="1559" w:type="dxa"/>
            <w:vAlign w:val="center"/>
            <w:hideMark/>
          </w:tcPr>
          <w:p w14:paraId="79F42A3B"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de-DE"/>
              </w:rPr>
              <w:t>18 02 01</w:t>
            </w:r>
          </w:p>
        </w:tc>
        <w:tc>
          <w:tcPr>
            <w:tcW w:w="1276" w:type="dxa"/>
            <w:vAlign w:val="center"/>
            <w:hideMark/>
          </w:tcPr>
          <w:p w14:paraId="27051AFD"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w:t>
            </w:r>
          </w:p>
        </w:tc>
        <w:tc>
          <w:tcPr>
            <w:tcW w:w="1559" w:type="dxa"/>
            <w:vAlign w:val="center"/>
            <w:hideMark/>
          </w:tcPr>
          <w:p w14:paraId="09E911A3"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100</w:t>
            </w:r>
          </w:p>
        </w:tc>
        <w:tc>
          <w:tcPr>
            <w:tcW w:w="960" w:type="dxa"/>
            <w:vAlign w:val="center"/>
            <w:hideMark/>
          </w:tcPr>
          <w:p w14:paraId="4D5656C2"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5850965A" w14:textId="77777777" w:rsidTr="00F31497">
        <w:trPr>
          <w:trHeight w:val="645"/>
        </w:trPr>
        <w:tc>
          <w:tcPr>
            <w:tcW w:w="846" w:type="dxa"/>
            <w:vAlign w:val="center"/>
            <w:hideMark/>
          </w:tcPr>
          <w:p w14:paraId="514A469E"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10</w:t>
            </w:r>
          </w:p>
        </w:tc>
        <w:tc>
          <w:tcPr>
            <w:tcW w:w="3260" w:type="dxa"/>
            <w:vAlign w:val="center"/>
            <w:hideMark/>
          </w:tcPr>
          <w:p w14:paraId="2983F098" w14:textId="77777777" w:rsidR="00F31497" w:rsidRPr="00357190" w:rsidRDefault="00F31497" w:rsidP="00F31497">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Hoá chất và hỗn hợp hoá chất phòng thí nghiệm có thành phần nguy hại</w:t>
            </w:r>
          </w:p>
        </w:tc>
        <w:tc>
          <w:tcPr>
            <w:tcW w:w="1559" w:type="dxa"/>
            <w:noWrap/>
            <w:vAlign w:val="bottom"/>
            <w:hideMark/>
          </w:tcPr>
          <w:p w14:paraId="45B1BEDA" w14:textId="77777777" w:rsidR="00F31497" w:rsidRPr="00357190" w:rsidRDefault="00F31497" w:rsidP="00F31497">
            <w:pPr>
              <w:spacing w:line="240" w:lineRule="auto"/>
              <w:jc w:val="left"/>
              <w:rPr>
                <w:rFonts w:asciiTheme="majorHAnsi" w:eastAsia="Times New Roman" w:hAnsiTheme="majorHAnsi" w:cstheme="majorHAnsi"/>
                <w:szCs w:val="26"/>
              </w:rPr>
            </w:pPr>
            <w:r w:rsidRPr="00357190">
              <w:rPr>
                <w:rFonts w:asciiTheme="majorHAnsi" w:eastAsia="Times New Roman" w:hAnsiTheme="majorHAnsi" w:cstheme="majorHAnsi"/>
                <w:szCs w:val="26"/>
              </w:rPr>
              <w:t>19 05 02</w:t>
            </w:r>
          </w:p>
        </w:tc>
        <w:tc>
          <w:tcPr>
            <w:tcW w:w="1276" w:type="dxa"/>
            <w:vAlign w:val="center"/>
            <w:hideMark/>
          </w:tcPr>
          <w:p w14:paraId="4EF37D8C"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Rắn/lỏng</w:t>
            </w:r>
          </w:p>
        </w:tc>
        <w:tc>
          <w:tcPr>
            <w:tcW w:w="1559" w:type="dxa"/>
            <w:vAlign w:val="center"/>
            <w:hideMark/>
          </w:tcPr>
          <w:p w14:paraId="6E244138"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20</w:t>
            </w:r>
          </w:p>
        </w:tc>
        <w:tc>
          <w:tcPr>
            <w:tcW w:w="960" w:type="dxa"/>
            <w:vAlign w:val="center"/>
            <w:hideMark/>
          </w:tcPr>
          <w:p w14:paraId="7FE6E79E"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rPr>
              <w:t>KS</w:t>
            </w:r>
          </w:p>
        </w:tc>
      </w:tr>
      <w:tr w:rsidR="00357190" w:rsidRPr="00357190" w14:paraId="1DE2B481" w14:textId="77777777" w:rsidTr="00F31497">
        <w:trPr>
          <w:trHeight w:val="541"/>
        </w:trPr>
        <w:tc>
          <w:tcPr>
            <w:tcW w:w="846" w:type="dxa"/>
            <w:vAlign w:val="center"/>
            <w:hideMark/>
          </w:tcPr>
          <w:p w14:paraId="26A4E193"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Tổng</w:t>
            </w:r>
          </w:p>
        </w:tc>
        <w:tc>
          <w:tcPr>
            <w:tcW w:w="3260" w:type="dxa"/>
            <w:vAlign w:val="center"/>
            <w:hideMark/>
          </w:tcPr>
          <w:p w14:paraId="1E6E86F1"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559" w:type="dxa"/>
            <w:vAlign w:val="center"/>
            <w:hideMark/>
          </w:tcPr>
          <w:p w14:paraId="113B8A6B"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276" w:type="dxa"/>
            <w:vAlign w:val="center"/>
            <w:hideMark/>
          </w:tcPr>
          <w:p w14:paraId="3439ED8F" w14:textId="77777777"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 </w:t>
            </w:r>
          </w:p>
        </w:tc>
        <w:tc>
          <w:tcPr>
            <w:tcW w:w="1559" w:type="dxa"/>
            <w:vAlign w:val="center"/>
            <w:hideMark/>
          </w:tcPr>
          <w:p w14:paraId="2D5B53C1" w14:textId="010B41DD" w:rsidR="00F31497" w:rsidRPr="00357190" w:rsidRDefault="00F31497" w:rsidP="00F31497">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5</w:t>
            </w:r>
            <w:r w:rsidR="005A3CA6" w:rsidRPr="00357190">
              <w:rPr>
                <w:rFonts w:asciiTheme="majorHAnsi" w:eastAsia="Times New Roman" w:hAnsiTheme="majorHAnsi" w:cstheme="majorHAnsi"/>
                <w:b/>
                <w:bCs/>
                <w:szCs w:val="26"/>
              </w:rPr>
              <w:t>60</w:t>
            </w:r>
          </w:p>
        </w:tc>
        <w:tc>
          <w:tcPr>
            <w:tcW w:w="960" w:type="dxa"/>
            <w:vAlign w:val="center"/>
            <w:hideMark/>
          </w:tcPr>
          <w:p w14:paraId="23A8CD8F" w14:textId="77777777" w:rsidR="00F31497" w:rsidRPr="00357190" w:rsidRDefault="00F31497" w:rsidP="00F31497">
            <w:pPr>
              <w:spacing w:line="240" w:lineRule="auto"/>
              <w:jc w:val="center"/>
              <w:rPr>
                <w:rFonts w:asciiTheme="majorHAnsi" w:eastAsia="Times New Roman" w:hAnsiTheme="majorHAnsi" w:cstheme="majorHAnsi"/>
                <w:szCs w:val="26"/>
              </w:rPr>
            </w:pPr>
            <w:r w:rsidRPr="00357190">
              <w:rPr>
                <w:rFonts w:asciiTheme="majorHAnsi" w:eastAsia="Times New Roman" w:hAnsiTheme="majorHAnsi" w:cstheme="majorHAnsi"/>
                <w:szCs w:val="26"/>
                <w:lang w:val="vi-VN"/>
              </w:rPr>
              <w:t> </w:t>
            </w:r>
          </w:p>
        </w:tc>
      </w:tr>
    </w:tbl>
    <w:p w14:paraId="34A1C395" w14:textId="3E645737" w:rsidR="005A1E31" w:rsidRPr="00357190" w:rsidRDefault="005A1E31" w:rsidP="00C622DA">
      <w:pPr>
        <w:pStyle w:val="Heading3"/>
        <w:rPr>
          <w:rFonts w:asciiTheme="majorHAnsi" w:hAnsiTheme="majorHAnsi" w:cstheme="majorHAnsi"/>
          <w:szCs w:val="26"/>
        </w:rPr>
      </w:pPr>
      <w:bookmarkStart w:id="846" w:name="_Toc236658975"/>
      <w:r w:rsidRPr="00357190">
        <w:rPr>
          <w:rFonts w:asciiTheme="majorHAnsi" w:hAnsiTheme="majorHAnsi" w:cstheme="majorHAnsi"/>
          <w:szCs w:val="26"/>
        </w:rPr>
        <w:lastRenderedPageBreak/>
        <w:t>5.</w:t>
      </w:r>
      <w:r w:rsidR="00DA4D80" w:rsidRPr="00357190">
        <w:rPr>
          <w:rFonts w:asciiTheme="majorHAnsi" w:hAnsiTheme="majorHAnsi" w:cstheme="majorHAnsi"/>
          <w:szCs w:val="26"/>
        </w:rPr>
        <w:t>6</w:t>
      </w:r>
      <w:r w:rsidRPr="00357190">
        <w:rPr>
          <w:rFonts w:asciiTheme="majorHAnsi" w:hAnsiTheme="majorHAnsi" w:cstheme="majorHAnsi"/>
          <w:szCs w:val="26"/>
        </w:rPr>
        <w:t>.2. Yêu cầu BVMT đối với việc lưu giữ chất thải rắn sinh hoạt, chất thải rắn công nghiệp thông thường, chất thải nguy hại</w:t>
      </w:r>
      <w:bookmarkEnd w:id="846"/>
    </w:p>
    <w:p w14:paraId="3CD904E5" w14:textId="35952B2C" w:rsidR="00F23612" w:rsidRPr="00357190" w:rsidRDefault="00F23612" w:rsidP="00CE5F4C">
      <w:pPr>
        <w:widowControl w:val="0"/>
        <w:rPr>
          <w:rFonts w:asciiTheme="majorHAnsi" w:eastAsia="Times New Roman" w:hAnsiTheme="majorHAnsi" w:cstheme="majorHAnsi"/>
          <w:b/>
          <w:bCs/>
          <w:szCs w:val="26"/>
          <w:lang w:eastAsia="vi-VN"/>
        </w:rPr>
      </w:pPr>
      <w:r w:rsidRPr="00357190">
        <w:rPr>
          <w:rFonts w:asciiTheme="majorHAnsi" w:eastAsia="Times New Roman" w:hAnsiTheme="majorHAnsi" w:cstheme="majorHAnsi"/>
          <w:b/>
          <w:bCs/>
          <w:szCs w:val="26"/>
          <w:lang w:eastAsia="vi-VN"/>
        </w:rPr>
        <w:tab/>
      </w:r>
      <w:r w:rsidR="00BF4770" w:rsidRPr="00357190">
        <w:rPr>
          <w:rFonts w:asciiTheme="majorHAnsi" w:eastAsia="Times New Roman" w:hAnsiTheme="majorHAnsi" w:cstheme="majorHAnsi"/>
          <w:b/>
          <w:bCs/>
          <w:szCs w:val="26"/>
          <w:lang w:eastAsia="vi-VN"/>
        </w:rPr>
        <w:t xml:space="preserve">* </w:t>
      </w:r>
      <w:r w:rsidRPr="00357190">
        <w:rPr>
          <w:rFonts w:asciiTheme="majorHAnsi" w:eastAsia="Times New Roman" w:hAnsiTheme="majorHAnsi" w:cstheme="majorHAnsi"/>
          <w:b/>
          <w:bCs/>
          <w:szCs w:val="26"/>
          <w:lang w:eastAsia="vi-VN"/>
        </w:rPr>
        <w:t xml:space="preserve">Chất thải rắn </w:t>
      </w:r>
      <w:r w:rsidR="0030251D" w:rsidRPr="00357190">
        <w:rPr>
          <w:rFonts w:asciiTheme="majorHAnsi" w:eastAsia="Times New Roman" w:hAnsiTheme="majorHAnsi" w:cstheme="majorHAnsi"/>
          <w:b/>
          <w:bCs/>
          <w:szCs w:val="26"/>
          <w:lang w:eastAsia="vi-VN"/>
        </w:rPr>
        <w:t>thông thường</w:t>
      </w:r>
      <w:r w:rsidRPr="00357190">
        <w:rPr>
          <w:rFonts w:asciiTheme="majorHAnsi" w:eastAsia="Times New Roman" w:hAnsiTheme="majorHAnsi" w:cstheme="majorHAnsi"/>
          <w:b/>
          <w:bCs/>
          <w:szCs w:val="26"/>
          <w:lang w:eastAsia="vi-VN"/>
        </w:rPr>
        <w:t>:</w:t>
      </w:r>
    </w:p>
    <w:p w14:paraId="370E6972" w14:textId="35D6C1F1" w:rsidR="00BF4770" w:rsidRPr="00357190" w:rsidRDefault="00BF4770" w:rsidP="00BD1C39">
      <w:pPr>
        <w:tabs>
          <w:tab w:val="left" w:pos="993"/>
        </w:tabs>
        <w:ind w:firstLine="720"/>
        <w:rPr>
          <w:rFonts w:asciiTheme="majorHAnsi" w:eastAsia="Times New Roman" w:hAnsiTheme="majorHAnsi" w:cstheme="majorHAnsi"/>
          <w:szCs w:val="26"/>
          <w:lang w:eastAsia="vi-VN"/>
        </w:rPr>
      </w:pPr>
      <w:r w:rsidRPr="00357190">
        <w:rPr>
          <w:rFonts w:asciiTheme="majorHAnsi" w:eastAsia="Times New Roman" w:hAnsiTheme="majorHAnsi" w:cstheme="majorHAnsi"/>
          <w:szCs w:val="26"/>
          <w:lang w:eastAsia="vi-VN"/>
        </w:rPr>
        <w:t>- Thiết bị lưu giữ:</w:t>
      </w:r>
    </w:p>
    <w:p w14:paraId="4744274F" w14:textId="1FF5E2E7" w:rsidR="00BD1C39" w:rsidRPr="00357190" w:rsidRDefault="00F23612" w:rsidP="00BD1C39">
      <w:pPr>
        <w:tabs>
          <w:tab w:val="left" w:pos="993"/>
        </w:tabs>
        <w:ind w:firstLine="720"/>
        <w:rPr>
          <w:rFonts w:asciiTheme="majorHAnsi" w:eastAsia="Times New Roman" w:hAnsiTheme="majorHAnsi" w:cstheme="majorHAnsi"/>
          <w:szCs w:val="26"/>
          <w:lang w:eastAsia="vi-VN"/>
        </w:rPr>
      </w:pPr>
      <w:r w:rsidRPr="00357190">
        <w:rPr>
          <w:rFonts w:asciiTheme="majorHAnsi" w:eastAsia="Times New Roman" w:hAnsiTheme="majorHAnsi" w:cstheme="majorHAnsi"/>
          <w:szCs w:val="26"/>
          <w:lang w:eastAsia="vi-VN"/>
        </w:rPr>
        <w:t>+ Thiết bị lưu chứa chất thải rắn sinh hoạt:</w:t>
      </w:r>
    </w:p>
    <w:p w14:paraId="4701CD10" w14:textId="77777777" w:rsidR="00BD1C39" w:rsidRPr="00357190" w:rsidRDefault="00BD1C39">
      <w:pPr>
        <w:pStyle w:val="ListParagraph"/>
        <w:numPr>
          <w:ilvl w:val="0"/>
          <w:numId w:val="165"/>
        </w:numPr>
        <w:tabs>
          <w:tab w:val="left" w:pos="993"/>
        </w:tabs>
        <w:ind w:left="0" w:firstLine="709"/>
        <w:rPr>
          <w:rFonts w:asciiTheme="majorHAnsi" w:hAnsiTheme="majorHAnsi" w:cstheme="majorHAnsi"/>
          <w:bCs/>
          <w:iCs/>
          <w:szCs w:val="26"/>
          <w:lang w:val="vi-VN"/>
        </w:rPr>
      </w:pPr>
      <w:r w:rsidRPr="00357190">
        <w:rPr>
          <w:rFonts w:asciiTheme="majorHAnsi" w:hAnsiTheme="majorHAnsi" w:cstheme="majorHAnsi"/>
          <w:bCs/>
          <w:iCs/>
          <w:szCs w:val="26"/>
          <w:lang w:val="vi-VN"/>
        </w:rPr>
        <w:t>Rác thải sinh hoạt tại khu nhà điều hành, tiện ích công cộng; khu vực hạ tầng kỹ thuật của KCN: Bố trí khoảng 20 thùng chứa rác có dung tích nhỏ (loại 10 ÷ 50 lit) tại nhà vệ sinh, phòng họp, phòng làm việc, nhà ăn.</w:t>
      </w:r>
    </w:p>
    <w:p w14:paraId="6C9D8FE4" w14:textId="71CC55BB" w:rsidR="0030251D" w:rsidRPr="00357190" w:rsidRDefault="00BD1C39">
      <w:pPr>
        <w:pStyle w:val="ListParagraph"/>
        <w:numPr>
          <w:ilvl w:val="0"/>
          <w:numId w:val="165"/>
        </w:numPr>
        <w:tabs>
          <w:tab w:val="left" w:pos="993"/>
        </w:tabs>
        <w:ind w:left="0" w:firstLine="709"/>
        <w:rPr>
          <w:rFonts w:asciiTheme="majorHAnsi" w:hAnsiTheme="majorHAnsi" w:cstheme="majorHAnsi"/>
          <w:bCs/>
          <w:iCs/>
          <w:szCs w:val="26"/>
          <w:lang w:val="vi-VN"/>
        </w:rPr>
      </w:pPr>
      <w:r w:rsidRPr="00357190">
        <w:rPr>
          <w:rFonts w:asciiTheme="majorHAnsi" w:hAnsiTheme="majorHAnsi" w:cstheme="majorHAnsi"/>
          <w:bCs/>
          <w:iCs/>
          <w:szCs w:val="26"/>
          <w:lang w:val="vi-VN"/>
        </w:rPr>
        <w:t>Bố trí khoảng 10 xe thu gom dạng xe thùng đẩy tay dung tích 220 lít. Để hàng ngày tổ công nhân VSMT thực hiện quét dọn tuyến đường giao thông trong KCN và khu vực trung tâm quản lý điều hành KCN.</w:t>
      </w:r>
    </w:p>
    <w:p w14:paraId="73A621B3" w14:textId="54ACB3D3" w:rsidR="004A0239" w:rsidRPr="00357190" w:rsidRDefault="006050BB" w:rsidP="004A0239">
      <w:pPr>
        <w:widowControl w:val="0"/>
        <w:ind w:firstLine="709"/>
        <w:rPr>
          <w:rFonts w:asciiTheme="majorHAnsi" w:eastAsia="Times New Roman" w:hAnsiTheme="majorHAnsi" w:cstheme="majorHAnsi"/>
          <w:szCs w:val="26"/>
          <w:lang w:val="nl-NL" w:eastAsia="vi-VN"/>
        </w:rPr>
      </w:pPr>
      <w:r w:rsidRPr="00357190">
        <w:rPr>
          <w:rFonts w:asciiTheme="majorHAnsi" w:hAnsiTheme="majorHAnsi" w:cstheme="majorHAnsi"/>
          <w:bCs/>
          <w:iCs/>
          <w:szCs w:val="26"/>
        </w:rPr>
        <w:t xml:space="preserve">+ </w:t>
      </w:r>
      <w:r w:rsidRPr="00357190">
        <w:rPr>
          <w:rFonts w:asciiTheme="majorHAnsi" w:eastAsia="Times New Roman" w:hAnsiTheme="majorHAnsi" w:cstheme="majorHAnsi"/>
          <w:szCs w:val="26"/>
          <w:lang w:eastAsia="vi-VN"/>
        </w:rPr>
        <w:t>Thiết bị lưu chứa chất thải rắn</w:t>
      </w:r>
      <w:r w:rsidRPr="00357190">
        <w:rPr>
          <w:rFonts w:asciiTheme="majorHAnsi" w:hAnsiTheme="majorHAnsi" w:cstheme="majorHAnsi"/>
          <w:bCs/>
          <w:iCs/>
          <w:szCs w:val="26"/>
          <w:lang w:val="pt-BR"/>
        </w:rPr>
        <w:t xml:space="preserve"> công nghiệp thông thường: </w:t>
      </w:r>
      <w:r w:rsidR="00083C2B" w:rsidRPr="00357190">
        <w:rPr>
          <w:rFonts w:asciiTheme="majorHAnsi" w:eastAsia="Times New Roman" w:hAnsiTheme="majorHAnsi" w:cstheme="majorHAnsi"/>
          <w:szCs w:val="26"/>
          <w:lang w:val="nl-NL" w:eastAsia="vi-VN"/>
        </w:rPr>
        <w:t>Các pallet</w:t>
      </w:r>
      <w:r w:rsidR="004A0239" w:rsidRPr="00357190">
        <w:rPr>
          <w:rFonts w:asciiTheme="majorHAnsi" w:eastAsia="Times New Roman" w:hAnsiTheme="majorHAnsi" w:cstheme="majorHAnsi"/>
          <w:szCs w:val="26"/>
          <w:lang w:val="nl-NL" w:eastAsia="vi-VN"/>
        </w:rPr>
        <w:t xml:space="preserve"> và bao bì mềm.</w:t>
      </w:r>
    </w:p>
    <w:p w14:paraId="2E72455B" w14:textId="112B97B2" w:rsidR="00BF4770" w:rsidRPr="00357190" w:rsidRDefault="00F23612" w:rsidP="00CE5F4C">
      <w:pPr>
        <w:widowControl w:val="0"/>
        <w:rPr>
          <w:rFonts w:asciiTheme="majorHAnsi" w:eastAsia="Times New Roman" w:hAnsiTheme="majorHAnsi" w:cstheme="majorHAnsi"/>
          <w:szCs w:val="26"/>
          <w:lang w:eastAsia="vi-VN"/>
        </w:rPr>
      </w:pPr>
      <w:r w:rsidRPr="00357190">
        <w:rPr>
          <w:rFonts w:asciiTheme="majorHAnsi" w:eastAsia="Times New Roman" w:hAnsiTheme="majorHAnsi" w:cstheme="majorHAnsi"/>
          <w:szCs w:val="26"/>
          <w:lang w:eastAsia="vi-VN"/>
        </w:rPr>
        <w:tab/>
      </w:r>
      <w:r w:rsidR="00BF4770" w:rsidRPr="00357190">
        <w:rPr>
          <w:rFonts w:asciiTheme="majorHAnsi" w:eastAsia="Times New Roman" w:hAnsiTheme="majorHAnsi" w:cstheme="majorHAnsi"/>
          <w:szCs w:val="26"/>
          <w:lang w:eastAsia="vi-VN"/>
        </w:rPr>
        <w:t xml:space="preserve">- </w:t>
      </w:r>
      <w:r w:rsidRPr="00357190">
        <w:rPr>
          <w:rFonts w:asciiTheme="majorHAnsi" w:eastAsia="Times New Roman" w:hAnsiTheme="majorHAnsi" w:cstheme="majorHAnsi"/>
          <w:szCs w:val="26"/>
          <w:lang w:eastAsia="vi-VN"/>
        </w:rPr>
        <w:t xml:space="preserve">Khu lưu giữ: </w:t>
      </w:r>
    </w:p>
    <w:p w14:paraId="4A8BF992" w14:textId="57489DCF" w:rsidR="00BF4770" w:rsidRPr="00357190" w:rsidRDefault="00BF4770" w:rsidP="00CE5F4C">
      <w:pPr>
        <w:widowControl w:val="0"/>
        <w:rPr>
          <w:rFonts w:asciiTheme="majorHAnsi" w:eastAsia="Times New Roman" w:hAnsiTheme="majorHAnsi" w:cstheme="majorHAnsi"/>
          <w:szCs w:val="26"/>
          <w:lang w:eastAsia="vi-VN"/>
        </w:rPr>
      </w:pPr>
      <w:r w:rsidRPr="00357190">
        <w:rPr>
          <w:rFonts w:asciiTheme="majorHAnsi" w:eastAsia="Times New Roman" w:hAnsiTheme="majorHAnsi" w:cstheme="majorHAnsi"/>
          <w:szCs w:val="26"/>
          <w:lang w:eastAsia="vi-VN"/>
        </w:rPr>
        <w:tab/>
        <w:t>+ Khu lưu giữ chất thải rắn sinh hoạt:</w:t>
      </w:r>
    </w:p>
    <w:p w14:paraId="4767C43E" w14:textId="1B2A50D3" w:rsidR="00F23612" w:rsidRPr="00357190" w:rsidRDefault="001E136F" w:rsidP="001E136F">
      <w:pPr>
        <w:widowControl w:val="0"/>
        <w:ind w:firstLine="720"/>
        <w:rPr>
          <w:rFonts w:asciiTheme="majorHAnsi" w:eastAsia="Times New Roman" w:hAnsiTheme="majorHAnsi" w:cstheme="majorHAnsi"/>
          <w:bCs/>
          <w:szCs w:val="26"/>
          <w:lang w:val="de-DE" w:eastAsia="vi-VN"/>
        </w:rPr>
      </w:pPr>
      <w:r w:rsidRPr="00357190">
        <w:rPr>
          <w:rFonts w:asciiTheme="majorHAnsi" w:eastAsia="Times New Roman" w:hAnsiTheme="majorHAnsi" w:cstheme="majorHAnsi"/>
          <w:szCs w:val="26"/>
          <w:lang w:val="nl-NL" w:eastAsia="vi-VN"/>
        </w:rPr>
        <w:t xml:space="preserve"> </w:t>
      </w:r>
      <w:r w:rsidR="004A0239" w:rsidRPr="00357190">
        <w:rPr>
          <w:rFonts w:asciiTheme="majorHAnsi" w:eastAsia="Times New Roman" w:hAnsiTheme="majorHAnsi" w:cstheme="majorHAnsi"/>
          <w:szCs w:val="26"/>
          <w:lang w:val="nl-NL" w:eastAsia="vi-VN"/>
        </w:rPr>
        <w:t xml:space="preserve">01 </w:t>
      </w:r>
      <w:r w:rsidR="004A0239" w:rsidRPr="00357190">
        <w:rPr>
          <w:rFonts w:asciiTheme="majorHAnsi" w:eastAsia="Times New Roman" w:hAnsiTheme="majorHAnsi" w:cstheme="majorHAnsi"/>
          <w:szCs w:val="26"/>
          <w:lang w:val="vi-VN" w:eastAsia="vi-VN"/>
        </w:rPr>
        <w:t>kho chứa chất thải</w:t>
      </w:r>
      <w:r w:rsidR="004A0239" w:rsidRPr="00357190">
        <w:rPr>
          <w:rFonts w:asciiTheme="majorHAnsi" w:eastAsia="Times New Roman" w:hAnsiTheme="majorHAnsi" w:cstheme="majorHAnsi"/>
          <w:szCs w:val="26"/>
          <w:lang w:val="nl-NL" w:eastAsia="vi-VN"/>
        </w:rPr>
        <w:t xml:space="preserve"> rắn thông thường bao gồm chất thải công nghiệp thông thường và chất </w:t>
      </w:r>
      <w:r w:rsidR="00537E35" w:rsidRPr="00357190">
        <w:rPr>
          <w:rFonts w:asciiTheme="majorHAnsi" w:eastAsia="Times New Roman" w:hAnsiTheme="majorHAnsi" w:cstheme="majorHAnsi"/>
          <w:szCs w:val="26"/>
          <w:lang w:val="nl-NL" w:eastAsia="vi-VN"/>
        </w:rPr>
        <w:t xml:space="preserve">thải sinh hoạt có diện tích </w:t>
      </w:r>
      <w:r w:rsidRPr="00357190">
        <w:rPr>
          <w:rFonts w:asciiTheme="majorHAnsi" w:eastAsia="Times New Roman" w:hAnsiTheme="majorHAnsi" w:cstheme="majorHAnsi"/>
          <w:szCs w:val="26"/>
          <w:lang w:val="nl-NL" w:eastAsia="vi-VN"/>
        </w:rPr>
        <w:t>25</w:t>
      </w:r>
      <w:r w:rsidR="004A0239" w:rsidRPr="00357190">
        <w:rPr>
          <w:rFonts w:asciiTheme="majorHAnsi" w:eastAsia="Times New Roman" w:hAnsiTheme="majorHAnsi" w:cstheme="majorHAnsi"/>
          <w:szCs w:val="26"/>
          <w:lang w:val="nl-NL" w:eastAsia="vi-VN"/>
        </w:rPr>
        <w:t xml:space="preserve"> </w:t>
      </w:r>
      <w:r w:rsidR="004A0239" w:rsidRPr="00357190">
        <w:rPr>
          <w:rFonts w:asciiTheme="majorHAnsi" w:eastAsia="Times New Roman" w:hAnsiTheme="majorHAnsi" w:cstheme="majorHAnsi"/>
          <w:szCs w:val="26"/>
          <w:lang w:val="vi-VN" w:eastAsia="vi-VN"/>
        </w:rPr>
        <w:t>m</w:t>
      </w:r>
      <w:r w:rsidR="004A0239" w:rsidRPr="00357190">
        <w:rPr>
          <w:rFonts w:asciiTheme="majorHAnsi" w:eastAsia="Times New Roman" w:hAnsiTheme="majorHAnsi" w:cstheme="majorHAnsi"/>
          <w:szCs w:val="26"/>
          <w:vertAlign w:val="superscript"/>
          <w:lang w:val="vi-VN" w:eastAsia="vi-VN"/>
        </w:rPr>
        <w:t>2</w:t>
      </w:r>
      <w:r w:rsidR="004A0239" w:rsidRPr="00357190">
        <w:rPr>
          <w:rFonts w:asciiTheme="majorHAnsi" w:eastAsia="Times New Roman" w:hAnsiTheme="majorHAnsi" w:cstheme="majorHAnsi"/>
          <w:szCs w:val="26"/>
          <w:lang w:val="nl-NL" w:eastAsia="vi-VN"/>
        </w:rPr>
        <w:t xml:space="preserve">. </w:t>
      </w:r>
      <w:r w:rsidR="004A0239" w:rsidRPr="00357190">
        <w:rPr>
          <w:rFonts w:asciiTheme="majorHAnsi" w:hAnsiTheme="majorHAnsi" w:cstheme="majorHAnsi"/>
          <w:szCs w:val="26"/>
          <w:lang w:val="nl-NL"/>
        </w:rPr>
        <w:t xml:space="preserve">Kho lợp mái tôn, nền xi măng, </w:t>
      </w:r>
      <w:r w:rsidR="004A0239" w:rsidRPr="00357190">
        <w:rPr>
          <w:rFonts w:asciiTheme="majorHAnsi" w:eastAsia="Times New Roman" w:hAnsiTheme="majorHAnsi" w:cstheme="majorHAnsi"/>
          <w:bCs/>
          <w:szCs w:val="26"/>
          <w:lang w:val="de-DE" w:eastAsia="vi-VN"/>
        </w:rPr>
        <w:t>tường bao xung quanh</w:t>
      </w:r>
      <w:r w:rsidR="004A0239" w:rsidRPr="00357190">
        <w:rPr>
          <w:rFonts w:asciiTheme="majorHAnsi" w:hAnsiTheme="majorHAnsi" w:cstheme="majorHAnsi"/>
          <w:szCs w:val="26"/>
          <w:lang w:val="af-ZA"/>
        </w:rPr>
        <w:t>, có biển báo</w:t>
      </w:r>
      <w:r w:rsidR="004A0239" w:rsidRPr="00357190">
        <w:rPr>
          <w:rFonts w:asciiTheme="majorHAnsi" w:hAnsiTheme="majorHAnsi" w:cstheme="majorHAnsi"/>
          <w:szCs w:val="26"/>
          <w:lang w:val="vi-VN"/>
        </w:rPr>
        <w:t xml:space="preserve"> và gắn biển chỉ dẫn</w:t>
      </w:r>
      <w:r w:rsidR="004A0239" w:rsidRPr="00357190">
        <w:rPr>
          <w:rFonts w:asciiTheme="majorHAnsi" w:hAnsiTheme="majorHAnsi" w:cstheme="majorHAnsi"/>
          <w:szCs w:val="26"/>
          <w:lang w:val="af-ZA"/>
        </w:rPr>
        <w:t xml:space="preserve"> theo quy định,</w:t>
      </w:r>
      <w:r w:rsidR="004A0239" w:rsidRPr="00357190">
        <w:rPr>
          <w:rFonts w:asciiTheme="majorHAnsi" w:hAnsiTheme="majorHAnsi" w:cstheme="majorHAnsi"/>
          <w:szCs w:val="26"/>
          <w:lang w:val="nl-NL"/>
        </w:rPr>
        <w:t xml:space="preserve"> bên trong chứa các thùng đựng được dán nhãn để chứa các loại chất thải thông thường khác nhau</w:t>
      </w:r>
      <w:r w:rsidR="004A0239" w:rsidRPr="00357190">
        <w:rPr>
          <w:rFonts w:asciiTheme="majorHAnsi" w:eastAsia="Times New Roman" w:hAnsiTheme="majorHAnsi" w:cstheme="majorHAnsi"/>
          <w:bCs/>
          <w:szCs w:val="26"/>
          <w:lang w:val="de-DE" w:eastAsia="vi-VN"/>
        </w:rPr>
        <w:t>.</w:t>
      </w:r>
    </w:p>
    <w:p w14:paraId="1E8E0C91" w14:textId="27557483" w:rsidR="001E136F" w:rsidRPr="00357190" w:rsidRDefault="001E136F" w:rsidP="001E136F">
      <w:pPr>
        <w:widowControl w:val="0"/>
        <w:ind w:firstLine="720"/>
        <w:rPr>
          <w:rFonts w:asciiTheme="majorHAnsi" w:eastAsia="Times New Roman" w:hAnsiTheme="majorHAnsi" w:cstheme="majorHAnsi"/>
          <w:szCs w:val="26"/>
          <w:lang w:eastAsia="vi-VN"/>
        </w:rPr>
      </w:pPr>
      <w:r w:rsidRPr="00357190">
        <w:rPr>
          <w:rFonts w:asciiTheme="majorHAnsi" w:eastAsia="Times New Roman" w:hAnsiTheme="majorHAnsi" w:cstheme="majorHAnsi"/>
          <w:szCs w:val="26"/>
          <w:lang w:eastAsia="vi-VN"/>
        </w:rPr>
        <w:t>+ Khu lưu giữ chất thải rắn thông thường:</w:t>
      </w:r>
    </w:p>
    <w:p w14:paraId="4A84EB45" w14:textId="00157E82" w:rsidR="001E136F" w:rsidRPr="00357190" w:rsidRDefault="001E136F" w:rsidP="001E136F">
      <w:pPr>
        <w:widowControl w:val="0"/>
        <w:ind w:firstLine="720"/>
        <w:rPr>
          <w:rFonts w:asciiTheme="majorHAnsi" w:eastAsia="Times New Roman" w:hAnsiTheme="majorHAnsi" w:cstheme="majorHAnsi"/>
          <w:bCs/>
          <w:szCs w:val="26"/>
          <w:lang w:val="de-DE" w:eastAsia="vi-VN"/>
        </w:rPr>
      </w:pPr>
      <w:r w:rsidRPr="00357190">
        <w:rPr>
          <w:rFonts w:asciiTheme="majorHAnsi" w:eastAsia="Times New Roman" w:hAnsiTheme="majorHAnsi" w:cstheme="majorHAnsi"/>
          <w:szCs w:val="26"/>
          <w:lang w:val="nl-NL" w:eastAsia="vi-VN"/>
        </w:rPr>
        <w:t xml:space="preserve"> 01 </w:t>
      </w:r>
      <w:r w:rsidRPr="00357190">
        <w:rPr>
          <w:rFonts w:asciiTheme="majorHAnsi" w:eastAsia="Times New Roman" w:hAnsiTheme="majorHAnsi" w:cstheme="majorHAnsi"/>
          <w:szCs w:val="26"/>
          <w:lang w:val="vi-VN" w:eastAsia="vi-VN"/>
        </w:rPr>
        <w:t>kho chứa chất thải</w:t>
      </w:r>
      <w:r w:rsidRPr="00357190">
        <w:rPr>
          <w:rFonts w:asciiTheme="majorHAnsi" w:eastAsia="Times New Roman" w:hAnsiTheme="majorHAnsi" w:cstheme="majorHAnsi"/>
          <w:szCs w:val="26"/>
          <w:lang w:val="nl-NL" w:eastAsia="vi-VN"/>
        </w:rPr>
        <w:t xml:space="preserve"> rắn thông thường bao gồm chất thải công nghiệp thông thường và chất thải sinh hoạt có diện tích 50 </w:t>
      </w:r>
      <w:r w:rsidRPr="00357190">
        <w:rPr>
          <w:rFonts w:asciiTheme="majorHAnsi" w:eastAsia="Times New Roman" w:hAnsiTheme="majorHAnsi" w:cstheme="majorHAnsi"/>
          <w:szCs w:val="26"/>
          <w:lang w:val="vi-VN" w:eastAsia="vi-VN"/>
        </w:rPr>
        <w:t>m</w:t>
      </w:r>
      <w:r w:rsidRPr="00357190">
        <w:rPr>
          <w:rFonts w:asciiTheme="majorHAnsi" w:eastAsia="Times New Roman" w:hAnsiTheme="majorHAnsi" w:cstheme="majorHAnsi"/>
          <w:szCs w:val="26"/>
          <w:vertAlign w:val="superscript"/>
          <w:lang w:val="vi-VN" w:eastAsia="vi-VN"/>
        </w:rPr>
        <w:t>2</w:t>
      </w:r>
      <w:r w:rsidRPr="00357190">
        <w:rPr>
          <w:rFonts w:asciiTheme="majorHAnsi" w:eastAsia="Times New Roman" w:hAnsiTheme="majorHAnsi" w:cstheme="majorHAnsi"/>
          <w:szCs w:val="26"/>
          <w:lang w:val="nl-NL" w:eastAsia="vi-VN"/>
        </w:rPr>
        <w:t xml:space="preserve">. </w:t>
      </w:r>
      <w:r w:rsidRPr="00357190">
        <w:rPr>
          <w:rFonts w:asciiTheme="majorHAnsi" w:hAnsiTheme="majorHAnsi" w:cstheme="majorHAnsi"/>
          <w:szCs w:val="26"/>
          <w:lang w:val="nl-NL"/>
        </w:rPr>
        <w:t xml:space="preserve">Kho lợp mái tôn, nền xi măng, </w:t>
      </w:r>
      <w:r w:rsidRPr="00357190">
        <w:rPr>
          <w:rFonts w:asciiTheme="majorHAnsi" w:eastAsia="Times New Roman" w:hAnsiTheme="majorHAnsi" w:cstheme="majorHAnsi"/>
          <w:bCs/>
          <w:szCs w:val="26"/>
          <w:lang w:val="de-DE" w:eastAsia="vi-VN"/>
        </w:rPr>
        <w:t>tường bao xung quanh</w:t>
      </w:r>
      <w:r w:rsidRPr="00357190">
        <w:rPr>
          <w:rFonts w:asciiTheme="majorHAnsi" w:hAnsiTheme="majorHAnsi" w:cstheme="majorHAnsi"/>
          <w:szCs w:val="26"/>
          <w:lang w:val="af-ZA"/>
        </w:rPr>
        <w:t>, có biển báo</w:t>
      </w:r>
      <w:r w:rsidRPr="00357190">
        <w:rPr>
          <w:rFonts w:asciiTheme="majorHAnsi" w:hAnsiTheme="majorHAnsi" w:cstheme="majorHAnsi"/>
          <w:szCs w:val="26"/>
          <w:lang w:val="vi-VN"/>
        </w:rPr>
        <w:t xml:space="preserve"> và gắn biển chỉ dẫn</w:t>
      </w:r>
      <w:r w:rsidRPr="00357190">
        <w:rPr>
          <w:rFonts w:asciiTheme="majorHAnsi" w:hAnsiTheme="majorHAnsi" w:cstheme="majorHAnsi"/>
          <w:szCs w:val="26"/>
          <w:lang w:val="af-ZA"/>
        </w:rPr>
        <w:t xml:space="preserve"> theo quy định,</w:t>
      </w:r>
      <w:r w:rsidRPr="00357190">
        <w:rPr>
          <w:rFonts w:asciiTheme="majorHAnsi" w:hAnsiTheme="majorHAnsi" w:cstheme="majorHAnsi"/>
          <w:szCs w:val="26"/>
          <w:lang w:val="nl-NL"/>
        </w:rPr>
        <w:t xml:space="preserve"> bên trong chứa các thùng đựng được dán nhãn để chứa các loại chất thải thông thường khác nhau</w:t>
      </w:r>
      <w:r w:rsidRPr="00357190">
        <w:rPr>
          <w:rFonts w:asciiTheme="majorHAnsi" w:eastAsia="Times New Roman" w:hAnsiTheme="majorHAnsi" w:cstheme="majorHAnsi"/>
          <w:bCs/>
          <w:szCs w:val="26"/>
          <w:lang w:val="de-DE" w:eastAsia="vi-VN"/>
        </w:rPr>
        <w:t>.</w:t>
      </w:r>
    </w:p>
    <w:p w14:paraId="72E04DDF" w14:textId="2C563D4B" w:rsidR="00F23612" w:rsidRPr="00357190" w:rsidRDefault="00F23612" w:rsidP="00CE5F4C">
      <w:pPr>
        <w:widowControl w:val="0"/>
        <w:rPr>
          <w:rFonts w:asciiTheme="majorHAnsi" w:eastAsia="Times New Roman" w:hAnsiTheme="majorHAnsi" w:cstheme="majorHAnsi"/>
          <w:b/>
          <w:szCs w:val="26"/>
          <w:lang w:val="de-DE" w:eastAsia="vi-VN"/>
        </w:rPr>
      </w:pPr>
      <w:r w:rsidRPr="00357190">
        <w:rPr>
          <w:rFonts w:asciiTheme="majorHAnsi" w:eastAsia="Times New Roman" w:hAnsiTheme="majorHAnsi" w:cstheme="majorHAnsi"/>
          <w:b/>
          <w:szCs w:val="26"/>
          <w:lang w:val="de-DE" w:eastAsia="vi-VN"/>
        </w:rPr>
        <w:tab/>
      </w:r>
      <w:r w:rsidR="001E136F" w:rsidRPr="00357190">
        <w:rPr>
          <w:rFonts w:asciiTheme="majorHAnsi" w:eastAsia="Times New Roman" w:hAnsiTheme="majorHAnsi" w:cstheme="majorHAnsi"/>
          <w:b/>
          <w:szCs w:val="26"/>
          <w:lang w:val="de-DE" w:eastAsia="vi-VN"/>
        </w:rPr>
        <w:t>*</w:t>
      </w:r>
      <w:r w:rsidRPr="00357190">
        <w:rPr>
          <w:rFonts w:asciiTheme="majorHAnsi" w:eastAsia="Times New Roman" w:hAnsiTheme="majorHAnsi" w:cstheme="majorHAnsi"/>
          <w:b/>
          <w:szCs w:val="26"/>
          <w:lang w:val="de-DE" w:eastAsia="vi-VN"/>
        </w:rPr>
        <w:t xml:space="preserve"> Chất thải nguy hại:</w:t>
      </w:r>
    </w:p>
    <w:p w14:paraId="22184B91" w14:textId="381FD849" w:rsidR="00F23612" w:rsidRPr="00357190" w:rsidRDefault="00F23612" w:rsidP="00CE5F4C">
      <w:pPr>
        <w:widowControl w:val="0"/>
        <w:rPr>
          <w:rFonts w:asciiTheme="majorHAnsi" w:eastAsia="Times New Roman" w:hAnsiTheme="majorHAnsi" w:cstheme="majorHAnsi"/>
          <w:szCs w:val="26"/>
          <w:lang w:val="de-DE" w:eastAsia="vi-VN"/>
        </w:rPr>
      </w:pPr>
      <w:r w:rsidRPr="00357190">
        <w:rPr>
          <w:rFonts w:asciiTheme="majorHAnsi" w:eastAsia="Times New Roman" w:hAnsiTheme="majorHAnsi" w:cstheme="majorHAnsi"/>
          <w:szCs w:val="26"/>
          <w:lang w:val="de-DE" w:eastAsia="vi-VN"/>
        </w:rPr>
        <w:tab/>
        <w:t>+ Thiết bị lưu chứa chất thải nguy hại</w:t>
      </w:r>
      <w:bookmarkStart w:id="847" w:name="_Hlk138659901"/>
      <w:r w:rsidRPr="00357190">
        <w:rPr>
          <w:rFonts w:asciiTheme="majorHAnsi" w:eastAsia="Times New Roman" w:hAnsiTheme="majorHAnsi" w:cstheme="majorHAnsi"/>
          <w:szCs w:val="26"/>
          <w:lang w:val="de-DE" w:eastAsia="vi-VN"/>
        </w:rPr>
        <w:t xml:space="preserve">: </w:t>
      </w:r>
      <w:bookmarkEnd w:id="847"/>
      <w:r w:rsidR="00830A36" w:rsidRPr="00357190">
        <w:rPr>
          <w:rFonts w:asciiTheme="majorHAnsi" w:eastAsia="Times New Roman" w:hAnsiTheme="majorHAnsi" w:cstheme="majorHAnsi"/>
          <w:szCs w:val="26"/>
          <w:lang w:val="vi-VN" w:eastAsia="vi-VN"/>
        </w:rPr>
        <w:t>Bố trí 10 thùng chứa CTNH dung tích 120 lít để lưu giữ các loại CTNH.</w:t>
      </w:r>
    </w:p>
    <w:p w14:paraId="1917AE5A" w14:textId="36C666C1" w:rsidR="00422ABA" w:rsidRPr="00357190" w:rsidRDefault="00F23612" w:rsidP="00CE5F4C">
      <w:pPr>
        <w:widowControl w:val="0"/>
        <w:rPr>
          <w:rFonts w:asciiTheme="majorHAnsi" w:eastAsia="Times New Roman" w:hAnsiTheme="majorHAnsi" w:cstheme="majorHAnsi"/>
          <w:iCs/>
          <w:spacing w:val="-2"/>
          <w:szCs w:val="26"/>
          <w:lang w:val="pt-BR" w:eastAsia="vi-VN"/>
        </w:rPr>
      </w:pPr>
      <w:r w:rsidRPr="00357190">
        <w:rPr>
          <w:rFonts w:asciiTheme="majorHAnsi" w:eastAsia="Times New Roman" w:hAnsiTheme="majorHAnsi" w:cstheme="majorHAnsi"/>
          <w:szCs w:val="26"/>
          <w:lang w:val="de-DE" w:eastAsia="vi-VN"/>
        </w:rPr>
        <w:tab/>
        <w:t xml:space="preserve">+ Khu lưu giữ: </w:t>
      </w:r>
      <w:r w:rsidR="004A0239" w:rsidRPr="00357190">
        <w:rPr>
          <w:rFonts w:asciiTheme="majorHAnsi" w:eastAsia="Times New Roman" w:hAnsiTheme="majorHAnsi" w:cstheme="majorHAnsi"/>
          <w:szCs w:val="26"/>
          <w:lang w:val="nl-NL" w:eastAsia="vi-VN"/>
        </w:rPr>
        <w:t xml:space="preserve">01 </w:t>
      </w:r>
      <w:r w:rsidR="004A0239" w:rsidRPr="00357190">
        <w:rPr>
          <w:rFonts w:asciiTheme="majorHAnsi" w:eastAsia="Times New Roman" w:hAnsiTheme="majorHAnsi" w:cstheme="majorHAnsi"/>
          <w:szCs w:val="26"/>
          <w:lang w:val="vi-VN" w:eastAsia="vi-VN"/>
        </w:rPr>
        <w:t xml:space="preserve">kho chứa chất thải </w:t>
      </w:r>
      <w:r w:rsidR="004A0239" w:rsidRPr="00357190">
        <w:rPr>
          <w:rFonts w:asciiTheme="majorHAnsi" w:eastAsia="Times New Roman" w:hAnsiTheme="majorHAnsi" w:cstheme="majorHAnsi"/>
          <w:szCs w:val="26"/>
          <w:lang w:val="nl-NL" w:eastAsia="vi-VN"/>
        </w:rPr>
        <w:t xml:space="preserve">nguy hại có diện tích khoảng </w:t>
      </w:r>
      <w:r w:rsidR="00537E35" w:rsidRPr="00357190">
        <w:rPr>
          <w:rFonts w:asciiTheme="majorHAnsi" w:eastAsia="Times New Roman" w:hAnsiTheme="majorHAnsi" w:cstheme="majorHAnsi"/>
          <w:szCs w:val="26"/>
          <w:lang w:val="nl-NL" w:eastAsia="vi-VN"/>
        </w:rPr>
        <w:t>2</w:t>
      </w:r>
      <w:r w:rsidR="00830A36" w:rsidRPr="00357190">
        <w:rPr>
          <w:rFonts w:asciiTheme="majorHAnsi" w:eastAsia="Times New Roman" w:hAnsiTheme="majorHAnsi" w:cstheme="majorHAnsi"/>
          <w:szCs w:val="26"/>
          <w:lang w:val="nl-NL" w:eastAsia="vi-VN"/>
        </w:rPr>
        <w:t>5</w:t>
      </w:r>
      <w:r w:rsidR="004A0239" w:rsidRPr="00357190">
        <w:rPr>
          <w:rFonts w:asciiTheme="majorHAnsi" w:eastAsia="Times New Roman" w:hAnsiTheme="majorHAnsi" w:cstheme="majorHAnsi"/>
          <w:szCs w:val="26"/>
          <w:lang w:val="nl-NL" w:eastAsia="vi-VN"/>
        </w:rPr>
        <w:t xml:space="preserve"> </w:t>
      </w:r>
      <w:r w:rsidR="004A0239" w:rsidRPr="00357190">
        <w:rPr>
          <w:rFonts w:asciiTheme="majorHAnsi" w:eastAsia="Times New Roman" w:hAnsiTheme="majorHAnsi" w:cstheme="majorHAnsi"/>
          <w:szCs w:val="26"/>
          <w:lang w:val="vi-VN" w:eastAsia="vi-VN"/>
        </w:rPr>
        <w:t>m</w:t>
      </w:r>
      <w:r w:rsidR="004A0239" w:rsidRPr="00357190">
        <w:rPr>
          <w:rFonts w:asciiTheme="majorHAnsi" w:eastAsia="Times New Roman" w:hAnsiTheme="majorHAnsi" w:cstheme="majorHAnsi"/>
          <w:szCs w:val="26"/>
          <w:vertAlign w:val="superscript"/>
          <w:lang w:val="vi-VN" w:eastAsia="vi-VN"/>
        </w:rPr>
        <w:t>2</w:t>
      </w:r>
      <w:r w:rsidR="004A0239" w:rsidRPr="00357190">
        <w:rPr>
          <w:rFonts w:asciiTheme="majorHAnsi" w:eastAsia="Times New Roman" w:hAnsiTheme="majorHAnsi" w:cstheme="majorHAnsi"/>
          <w:szCs w:val="26"/>
          <w:lang w:val="de-DE" w:eastAsia="vi-VN"/>
        </w:rPr>
        <w:t xml:space="preserve">. </w:t>
      </w:r>
      <w:r w:rsidR="00830A36" w:rsidRPr="00357190">
        <w:rPr>
          <w:rFonts w:asciiTheme="majorHAnsi" w:eastAsia="Times New Roman" w:hAnsiTheme="majorHAnsi" w:cstheme="majorHAnsi"/>
          <w:szCs w:val="26"/>
          <w:lang w:val="de-DE" w:eastAsia="vi-VN"/>
        </w:rPr>
        <w:t>Trong kho có bố trí gờ chống tràn, cát và các thùng chứa chuyên dụng có nắp đậy kín, gắn biển báo phân loại chất thải nguy hại để thu gom, lưu chứa toàn bộ chất thải nguy hại phát sinh từ hoạt động quản lý vận hành Dự án. Mặt sàn kho chứa được sơn epoxy chống thấm, bố trí rãnh thu nước chảy tràn xung quanh mặt sàn.</w:t>
      </w:r>
    </w:p>
    <w:p w14:paraId="3C8880C5" w14:textId="14290503" w:rsidR="00AA33C5" w:rsidRPr="00357190" w:rsidRDefault="00AA33C5" w:rsidP="00AA33C5">
      <w:pPr>
        <w:pStyle w:val="Normal0"/>
        <w:tabs>
          <w:tab w:val="clear" w:pos="720"/>
          <w:tab w:val="left" w:pos="567"/>
        </w:tabs>
        <w:ind w:firstLine="567"/>
        <w:rPr>
          <w:rFonts w:asciiTheme="majorHAnsi" w:hAnsiTheme="majorHAnsi" w:cstheme="majorHAnsi"/>
          <w:szCs w:val="26"/>
        </w:rPr>
      </w:pPr>
      <w:r w:rsidRPr="00357190">
        <w:rPr>
          <w:rFonts w:asciiTheme="majorHAnsi" w:hAnsiTheme="majorHAnsi" w:cstheme="majorHAnsi"/>
          <w:szCs w:val="26"/>
          <w:lang w:val="es-CL"/>
        </w:rPr>
        <w:t xml:space="preserve">- Đối với bùn thải phát sinh </w:t>
      </w:r>
      <w:r w:rsidR="00AA11CC" w:rsidRPr="00357190">
        <w:rPr>
          <w:rFonts w:asciiTheme="majorHAnsi" w:hAnsiTheme="majorHAnsi" w:cstheme="majorHAnsi"/>
          <w:szCs w:val="26"/>
          <w:lang w:val="es-CL"/>
        </w:rPr>
        <w:t>thuê đơn vị có chức năng đến thu gom, vận chuyển đi xử lý theo quy định</w:t>
      </w:r>
      <w:r w:rsidRPr="00357190">
        <w:rPr>
          <w:rFonts w:asciiTheme="majorHAnsi" w:eastAsia="Times New Roman" w:hAnsiTheme="majorHAnsi" w:cstheme="majorHAnsi"/>
          <w:spacing w:val="3"/>
          <w:szCs w:val="26"/>
        </w:rPr>
        <w:t>.</w:t>
      </w:r>
    </w:p>
    <w:p w14:paraId="5BC0E9BF" w14:textId="774FD917" w:rsidR="005A1E31" w:rsidRPr="00357190" w:rsidRDefault="005A1E31" w:rsidP="00C622DA">
      <w:pPr>
        <w:pStyle w:val="Heading2"/>
        <w:rPr>
          <w:rFonts w:asciiTheme="majorHAnsi" w:hAnsiTheme="majorHAnsi" w:cstheme="majorHAnsi"/>
          <w:szCs w:val="26"/>
        </w:rPr>
      </w:pPr>
      <w:bookmarkStart w:id="848" w:name="_Toc236658976"/>
      <w:r w:rsidRPr="00357190">
        <w:rPr>
          <w:rStyle w:val="Vnbnnidung4"/>
          <w:rFonts w:asciiTheme="majorHAnsi" w:hAnsiTheme="majorHAnsi" w:cstheme="majorHAnsi"/>
          <w:sz w:val="26"/>
          <w:szCs w:val="26"/>
        </w:rPr>
        <w:t>5.</w:t>
      </w:r>
      <w:r w:rsidR="00DA4D80" w:rsidRPr="00357190">
        <w:rPr>
          <w:rStyle w:val="Vnbnnidung4"/>
          <w:rFonts w:asciiTheme="majorHAnsi" w:hAnsiTheme="majorHAnsi" w:cstheme="majorHAnsi"/>
          <w:sz w:val="26"/>
          <w:szCs w:val="26"/>
        </w:rPr>
        <w:t>7.</w:t>
      </w:r>
      <w:r w:rsidRPr="00357190">
        <w:rPr>
          <w:rStyle w:val="Vnbnnidung4"/>
          <w:rFonts w:asciiTheme="majorHAnsi" w:hAnsiTheme="majorHAnsi" w:cstheme="majorHAnsi"/>
          <w:sz w:val="26"/>
          <w:szCs w:val="26"/>
        </w:rPr>
        <w:t xml:space="preserve"> Các yêu cầu khác về bảo vệ môi trường</w:t>
      </w:r>
      <w:bookmarkEnd w:id="848"/>
    </w:p>
    <w:p w14:paraId="12D4189C" w14:textId="77777777" w:rsidR="005A1E31" w:rsidRPr="00357190" w:rsidRDefault="005A1E31" w:rsidP="00EE5EE3">
      <w:pPr>
        <w:ind w:firstLine="709"/>
        <w:rPr>
          <w:rFonts w:asciiTheme="majorHAnsi" w:hAnsiTheme="majorHAnsi" w:cstheme="majorHAnsi"/>
          <w:szCs w:val="26"/>
          <w:lang w:val="pt-BR"/>
        </w:rPr>
      </w:pPr>
      <w:r w:rsidRPr="00357190">
        <w:rPr>
          <w:rFonts w:asciiTheme="majorHAnsi" w:hAnsiTheme="majorHAnsi" w:cstheme="majorHAnsi"/>
          <w:i/>
          <w:szCs w:val="26"/>
          <w:lang w:val="pt-BR"/>
        </w:rPr>
        <w:t>a, Yêu cầu về cải tạo, phục hồi môi trường:</w:t>
      </w:r>
      <w:r w:rsidRPr="00357190">
        <w:rPr>
          <w:rFonts w:asciiTheme="majorHAnsi" w:hAnsiTheme="majorHAnsi" w:cstheme="majorHAnsi"/>
          <w:szCs w:val="26"/>
          <w:lang w:val="pt-BR"/>
        </w:rPr>
        <w:t xml:space="preserve"> Dự án không thuộc trường hợp phải cải tạo, phục hồi môi trường.</w:t>
      </w:r>
    </w:p>
    <w:p w14:paraId="6DC0D270" w14:textId="77777777" w:rsidR="005A1E31" w:rsidRPr="00357190" w:rsidRDefault="005A1E31" w:rsidP="00EE5EE3">
      <w:pPr>
        <w:ind w:firstLine="709"/>
        <w:rPr>
          <w:rFonts w:asciiTheme="majorHAnsi" w:hAnsiTheme="majorHAnsi" w:cstheme="majorHAnsi"/>
          <w:szCs w:val="26"/>
          <w:lang w:val="pt-BR"/>
        </w:rPr>
      </w:pPr>
      <w:r w:rsidRPr="00357190">
        <w:rPr>
          <w:rFonts w:asciiTheme="majorHAnsi" w:hAnsiTheme="majorHAnsi" w:cstheme="majorHAnsi"/>
          <w:i/>
          <w:szCs w:val="26"/>
          <w:lang w:val="pt-BR"/>
        </w:rPr>
        <w:lastRenderedPageBreak/>
        <w:t>b, Yêu cầu về bồi hoàn đa dạng sinh học:</w:t>
      </w:r>
      <w:r w:rsidR="000F21DB" w:rsidRPr="00357190">
        <w:rPr>
          <w:rFonts w:asciiTheme="majorHAnsi" w:hAnsiTheme="majorHAnsi" w:cstheme="majorHAnsi"/>
          <w:i/>
          <w:szCs w:val="26"/>
          <w:lang w:val="vi-VN"/>
        </w:rPr>
        <w:t xml:space="preserve"> </w:t>
      </w:r>
      <w:r w:rsidRPr="00357190">
        <w:rPr>
          <w:rFonts w:asciiTheme="majorHAnsi" w:hAnsiTheme="majorHAnsi" w:cstheme="majorHAnsi"/>
          <w:szCs w:val="26"/>
          <w:lang w:val="pt-BR"/>
        </w:rPr>
        <w:t>Dự án không thuộc trường hợp phải bồi hoàn đa dạng sinh học.</w:t>
      </w:r>
    </w:p>
    <w:p w14:paraId="1956149E" w14:textId="77777777" w:rsidR="006873A2" w:rsidRPr="00357190" w:rsidRDefault="006873A2" w:rsidP="00CE5F4C">
      <w:pPr>
        <w:rPr>
          <w:rFonts w:asciiTheme="majorHAnsi" w:hAnsiTheme="majorHAnsi" w:cstheme="majorHAnsi"/>
          <w:b/>
          <w:bCs/>
          <w:szCs w:val="26"/>
          <w:lang w:val="pt-BR"/>
        </w:rPr>
      </w:pPr>
      <w:r w:rsidRPr="00357190">
        <w:rPr>
          <w:rFonts w:asciiTheme="majorHAnsi" w:hAnsiTheme="majorHAnsi" w:cstheme="majorHAnsi"/>
          <w:b/>
          <w:bCs/>
          <w:szCs w:val="26"/>
          <w:lang w:val="pt-BR"/>
        </w:rPr>
        <w:br w:type="page"/>
      </w:r>
    </w:p>
    <w:p w14:paraId="1661A3AE" w14:textId="77777777" w:rsidR="00BD36AC" w:rsidRPr="00357190" w:rsidRDefault="00FD34D2" w:rsidP="00AD5921">
      <w:pPr>
        <w:pStyle w:val="Heading1"/>
        <w:jc w:val="center"/>
        <w:rPr>
          <w:rFonts w:cstheme="majorHAnsi"/>
          <w:bCs w:val="0"/>
          <w:i/>
          <w:szCs w:val="26"/>
          <w:lang w:val="pt-BR"/>
        </w:rPr>
      </w:pPr>
      <w:bookmarkStart w:id="849" w:name="_Toc236658977"/>
      <w:r w:rsidRPr="00357190">
        <w:rPr>
          <w:rFonts w:cstheme="majorHAnsi"/>
          <w:bCs w:val="0"/>
          <w:szCs w:val="26"/>
          <w:lang w:val="pt-BR"/>
        </w:rPr>
        <w:lastRenderedPageBreak/>
        <w:t>CHƯƠNG VI.</w:t>
      </w:r>
      <w:bookmarkEnd w:id="849"/>
    </w:p>
    <w:p w14:paraId="3AD0F91E" w14:textId="77777777" w:rsidR="00945B16" w:rsidRPr="00357190" w:rsidRDefault="00945B16" w:rsidP="00AD5921">
      <w:pPr>
        <w:pStyle w:val="Heading1"/>
        <w:jc w:val="center"/>
        <w:rPr>
          <w:rFonts w:cstheme="majorHAnsi"/>
          <w:bCs w:val="0"/>
          <w:i/>
          <w:szCs w:val="26"/>
          <w:lang w:val="pt-BR"/>
        </w:rPr>
      </w:pPr>
      <w:bookmarkStart w:id="850" w:name="_Toc236658978"/>
      <w:r w:rsidRPr="00357190">
        <w:rPr>
          <w:rFonts w:cstheme="majorHAnsi"/>
          <w:bCs w:val="0"/>
          <w:szCs w:val="26"/>
          <w:lang w:val="pt-BR"/>
        </w:rPr>
        <w:t>KẾ HOẠCH VẬN HÀNH THỬ NGHIỆM CÔNG TRÌNH XỬ LÝ CHẤT THẢI VÀ CHƯƠNG TRÌNH QUAN TRẮC MÔI TRƯỜNG CỦA DỰ ÁN</w:t>
      </w:r>
      <w:bookmarkEnd w:id="850"/>
    </w:p>
    <w:p w14:paraId="68FBCF45" w14:textId="77777777" w:rsidR="00B323CC" w:rsidRPr="00357190" w:rsidRDefault="00940F52" w:rsidP="00B323CC">
      <w:pPr>
        <w:rPr>
          <w:rFonts w:asciiTheme="majorHAnsi" w:hAnsiTheme="majorHAnsi" w:cstheme="majorHAnsi"/>
          <w:szCs w:val="26"/>
          <w:lang w:val="pt-BR"/>
        </w:rPr>
      </w:pPr>
      <w:r w:rsidRPr="00357190">
        <w:rPr>
          <w:rFonts w:asciiTheme="majorHAnsi" w:hAnsiTheme="majorHAnsi" w:cstheme="majorHAnsi"/>
          <w:szCs w:val="26"/>
          <w:lang w:val="pt-BR"/>
        </w:rPr>
        <w:tab/>
      </w:r>
      <w:r w:rsidR="00B323CC" w:rsidRPr="00357190">
        <w:rPr>
          <w:rFonts w:asciiTheme="majorHAnsi" w:hAnsiTheme="majorHAnsi" w:cstheme="majorHAnsi"/>
          <w:szCs w:val="26"/>
          <w:lang w:val="pt-BR"/>
        </w:rPr>
        <w:t>Trên cơ sở các công trình bảo vệ môi trường đã đề xuất, chủ dự án xây dựng kế hoạch vận hành thử nghiệm các công trình xử lý chất thải và chương trình quan trắc môi trường trong giai đoạn dự án đi vào vận hành theo quy định của pháp luật về bảo vệ môi trường.</w:t>
      </w:r>
    </w:p>
    <w:p w14:paraId="2D5DE943" w14:textId="77777777" w:rsidR="00B323CC" w:rsidRPr="00357190" w:rsidRDefault="00B323CC" w:rsidP="00B323CC">
      <w:pPr>
        <w:ind w:firstLine="720"/>
        <w:rPr>
          <w:rFonts w:asciiTheme="majorHAnsi" w:hAnsiTheme="majorHAnsi" w:cstheme="majorHAnsi"/>
          <w:szCs w:val="26"/>
          <w:lang w:val="pt-BR"/>
        </w:rPr>
      </w:pPr>
      <w:r w:rsidRPr="00357190">
        <w:rPr>
          <w:rFonts w:asciiTheme="majorHAnsi" w:hAnsiTheme="majorHAnsi" w:cstheme="majorHAnsi"/>
          <w:szCs w:val="26"/>
          <w:lang w:val="pt-BR"/>
        </w:rPr>
        <w:t>Đối với hệ thống xử lý mùi, khí thải của trạm xử lý nước thải tập trung, mỗi module được đầu tư 01 hệ thống xử lý có công suất 3.200 m³/giờ. Theo điểm l khoản 1 Điều 11 Nghị định số 48/2026/NĐ-CP ngày 29/01/2026, công trình xử lý bụi, khí thải có công suất dưới 5.000 m³/giờ không thuộc đối tượng phải thực hiện vận hành thử nghiệm. Do đó, hệ thống xử lý mùi, khí thải của dự án không phải thực hiện vận hành thử nghiệm.</w:t>
      </w:r>
    </w:p>
    <w:p w14:paraId="7DF1C27F" w14:textId="75437487" w:rsidR="00945B16" w:rsidRPr="00357190" w:rsidRDefault="00B323CC" w:rsidP="00B323CC">
      <w:pPr>
        <w:ind w:firstLine="720"/>
        <w:rPr>
          <w:rFonts w:asciiTheme="majorHAnsi" w:hAnsiTheme="majorHAnsi" w:cstheme="majorHAnsi"/>
          <w:szCs w:val="26"/>
          <w:lang w:val="pt-BR"/>
        </w:rPr>
      </w:pPr>
      <w:r w:rsidRPr="00357190">
        <w:rPr>
          <w:rFonts w:asciiTheme="majorHAnsi" w:hAnsiTheme="majorHAnsi" w:cstheme="majorHAnsi"/>
          <w:szCs w:val="26"/>
          <w:lang w:val="pt-BR"/>
        </w:rPr>
        <w:t>Đối với hệ thống xử lý nước thải tập trung, chủ dự án thực hiện vận hành thử nghiệm theo quy định. Nội dung kế hoạch vận hành thử nghiệm đối với hệ thống xử lý nước thải và chương trình quan trắc môi trường của dự án được trình bày dưới đây:</w:t>
      </w:r>
    </w:p>
    <w:p w14:paraId="3EBF70BB" w14:textId="77777777" w:rsidR="00945B16" w:rsidRPr="00357190" w:rsidRDefault="00945B16" w:rsidP="00CE5F4C">
      <w:pPr>
        <w:pStyle w:val="Heading2"/>
        <w:rPr>
          <w:rFonts w:asciiTheme="majorHAnsi" w:hAnsiTheme="majorHAnsi" w:cstheme="majorHAnsi"/>
          <w:i/>
          <w:szCs w:val="26"/>
          <w:lang w:val="pt-BR"/>
        </w:rPr>
      </w:pPr>
      <w:bookmarkStart w:id="851" w:name="_Toc236658979"/>
      <w:r w:rsidRPr="00357190">
        <w:rPr>
          <w:rFonts w:asciiTheme="majorHAnsi" w:hAnsiTheme="majorHAnsi" w:cstheme="majorHAnsi"/>
          <w:szCs w:val="26"/>
          <w:lang w:val="pt-BR"/>
        </w:rPr>
        <w:t>6.1. Kế hoạch vận hành thử nghiệm công trình xử lý chất thải của dự án</w:t>
      </w:r>
      <w:bookmarkEnd w:id="851"/>
    </w:p>
    <w:p w14:paraId="515493AB" w14:textId="77777777" w:rsidR="00945B16" w:rsidRPr="00357190" w:rsidRDefault="00945B16" w:rsidP="005E27AD">
      <w:pPr>
        <w:pStyle w:val="Heading3"/>
        <w:rPr>
          <w:rFonts w:asciiTheme="majorHAnsi" w:hAnsiTheme="majorHAnsi" w:cstheme="majorHAnsi"/>
          <w:szCs w:val="26"/>
          <w:lang w:val="pt-BR"/>
        </w:rPr>
      </w:pPr>
      <w:bookmarkStart w:id="852" w:name="_Toc236658980"/>
      <w:r w:rsidRPr="00357190">
        <w:rPr>
          <w:rFonts w:asciiTheme="majorHAnsi" w:hAnsiTheme="majorHAnsi" w:cstheme="majorHAnsi"/>
          <w:szCs w:val="26"/>
          <w:lang w:val="pt-BR"/>
        </w:rPr>
        <w:t>6.1.1. Thời hạn dự kiến vận hành thử nghiệm</w:t>
      </w:r>
      <w:bookmarkEnd w:id="852"/>
    </w:p>
    <w:p w14:paraId="1B7E1F01" w14:textId="77777777" w:rsidR="00E57739" w:rsidRPr="00357190" w:rsidRDefault="00E57739" w:rsidP="00E57739">
      <w:pPr>
        <w:ind w:firstLine="709"/>
        <w:rPr>
          <w:rFonts w:asciiTheme="majorHAnsi" w:eastAsia="Times New Roman" w:hAnsiTheme="majorHAnsi" w:cstheme="majorHAnsi"/>
          <w:iCs/>
          <w:spacing w:val="-2"/>
          <w:szCs w:val="26"/>
        </w:rPr>
      </w:pPr>
      <w:r w:rsidRPr="00357190">
        <w:rPr>
          <w:rFonts w:asciiTheme="majorHAnsi" w:eastAsia="Times New Roman" w:hAnsiTheme="majorHAnsi" w:cstheme="majorHAnsi"/>
          <w:iCs/>
          <w:spacing w:val="-2"/>
          <w:szCs w:val="26"/>
        </w:rPr>
        <w:t>Chủ đầu tư dự kiến thực hiện vận hành thử nghiệm Module 1 của Trạm xử lý nước thải tập trung có công suất 4.000 m³/ngày.đêm sau khi hoàn thành việc xây dựng, lắp đặt thiết bị và nghiệm thu công trình.</w:t>
      </w:r>
    </w:p>
    <w:p w14:paraId="2F2A4569" w14:textId="77777777" w:rsidR="00E57739" w:rsidRPr="00357190" w:rsidRDefault="00E57739" w:rsidP="00E57739">
      <w:pPr>
        <w:ind w:firstLine="709"/>
        <w:rPr>
          <w:rFonts w:asciiTheme="majorHAnsi" w:eastAsia="Times New Roman" w:hAnsiTheme="majorHAnsi" w:cstheme="majorHAnsi"/>
          <w:iCs/>
          <w:spacing w:val="-2"/>
          <w:szCs w:val="26"/>
        </w:rPr>
      </w:pPr>
      <w:r w:rsidRPr="00357190">
        <w:rPr>
          <w:rFonts w:asciiTheme="majorHAnsi" w:eastAsia="Times New Roman" w:hAnsiTheme="majorHAnsi" w:cstheme="majorHAnsi"/>
          <w:iCs/>
          <w:spacing w:val="-2"/>
          <w:szCs w:val="26"/>
        </w:rPr>
        <w:t>Thời gian vận hành thử nghiệm dự kiến 06 tháng, kể từ thời điểm tiếp nhận nước thải để vận hành thử theo quy định của pháp luật về bảo vệ môi trường.</w:t>
      </w:r>
    </w:p>
    <w:p w14:paraId="34B1E9E1" w14:textId="69BFEFA2" w:rsidR="00AC7007" w:rsidRPr="00357190" w:rsidRDefault="00E57739" w:rsidP="00E57739">
      <w:pPr>
        <w:ind w:firstLine="709"/>
        <w:rPr>
          <w:rFonts w:asciiTheme="majorHAnsi" w:hAnsiTheme="majorHAnsi" w:cstheme="majorHAnsi"/>
          <w:szCs w:val="26"/>
          <w:lang w:val="vi-VN"/>
        </w:rPr>
      </w:pPr>
      <w:r w:rsidRPr="00357190">
        <w:rPr>
          <w:rFonts w:asciiTheme="majorHAnsi" w:eastAsia="Times New Roman" w:hAnsiTheme="majorHAnsi" w:cstheme="majorHAnsi"/>
          <w:iCs/>
          <w:spacing w:val="-2"/>
          <w:szCs w:val="26"/>
        </w:rPr>
        <w:t>Module 2 (4.000 m³/ngày.đêm) sẽ được đầu tư khi lưu lượng nước thải thực tế đạt khoảng 80–90% công suất Module 1 hoặc theo tiến độ lấp đầy khu công nghiệp. Sau khi hoàn thành xây dựng, Module 2 sẽ được vận hành thử nghiệm trước khi đưa vào vận hành chính thức theo quy định.</w:t>
      </w:r>
      <w:r w:rsidR="00AC7007" w:rsidRPr="00357190">
        <w:rPr>
          <w:rFonts w:asciiTheme="majorHAnsi" w:hAnsiTheme="majorHAnsi" w:cstheme="majorHAnsi"/>
          <w:szCs w:val="26"/>
          <w:lang w:val="pt-BR"/>
        </w:rPr>
        <w:t xml:space="preserve">. Cụ thể theo bảng sau: </w:t>
      </w:r>
    </w:p>
    <w:p w14:paraId="28661FA7" w14:textId="57AF2FEA" w:rsidR="00940F52" w:rsidRPr="00357190" w:rsidRDefault="005D51C5" w:rsidP="005D51C5">
      <w:pPr>
        <w:pStyle w:val="Caption"/>
        <w:rPr>
          <w:rFonts w:asciiTheme="majorHAnsi" w:hAnsiTheme="majorHAnsi" w:cstheme="majorHAnsi"/>
          <w:b/>
          <w:bCs/>
          <w:color w:val="auto"/>
          <w:szCs w:val="26"/>
          <w:lang w:val="pt-BR"/>
        </w:rPr>
      </w:pPr>
      <w:bookmarkStart w:id="853" w:name="_Toc234478989"/>
      <w:bookmarkStart w:id="854" w:name="_Toc236313735"/>
      <w:r w:rsidRPr="00357190">
        <w:rPr>
          <w:b/>
          <w:bCs/>
          <w:color w:val="auto"/>
        </w:rPr>
        <w:t xml:space="preserve">Bảng 6. </w:t>
      </w:r>
      <w:r w:rsidRPr="00357190">
        <w:rPr>
          <w:b/>
          <w:bCs/>
          <w:color w:val="auto"/>
        </w:rPr>
        <w:fldChar w:fldCharType="begin"/>
      </w:r>
      <w:r w:rsidRPr="00357190">
        <w:rPr>
          <w:b/>
          <w:bCs/>
          <w:color w:val="auto"/>
        </w:rPr>
        <w:instrText xml:space="preserve"> SEQ Bảng_6. \* ARABIC </w:instrText>
      </w:r>
      <w:r w:rsidRPr="00357190">
        <w:rPr>
          <w:b/>
          <w:bCs/>
          <w:color w:val="auto"/>
        </w:rPr>
        <w:fldChar w:fldCharType="separate"/>
      </w:r>
      <w:r w:rsidR="00214F56">
        <w:rPr>
          <w:b/>
          <w:bCs/>
          <w:noProof/>
          <w:color w:val="auto"/>
        </w:rPr>
        <w:t>1</w:t>
      </w:r>
      <w:r w:rsidRPr="00357190">
        <w:rPr>
          <w:b/>
          <w:bCs/>
          <w:color w:val="auto"/>
        </w:rPr>
        <w:fldChar w:fldCharType="end"/>
      </w:r>
      <w:r w:rsidRPr="00357190">
        <w:rPr>
          <w:b/>
          <w:bCs/>
          <w:color w:val="auto"/>
          <w:lang w:val="en-US"/>
        </w:rPr>
        <w:t xml:space="preserve">. </w:t>
      </w:r>
      <w:r w:rsidR="006E1EB7" w:rsidRPr="00357190">
        <w:rPr>
          <w:rFonts w:asciiTheme="majorHAnsi" w:hAnsiTheme="majorHAnsi" w:cstheme="majorHAnsi"/>
          <w:b/>
          <w:bCs/>
          <w:color w:val="auto"/>
          <w:szCs w:val="26"/>
          <w:lang w:val="pt-BR"/>
        </w:rPr>
        <w:t>Dự kiến</w:t>
      </w:r>
      <w:r w:rsidR="00CC09A6" w:rsidRPr="00357190">
        <w:rPr>
          <w:rFonts w:asciiTheme="majorHAnsi" w:hAnsiTheme="majorHAnsi" w:cstheme="majorHAnsi"/>
          <w:b/>
          <w:bCs/>
          <w:color w:val="auto"/>
          <w:szCs w:val="26"/>
          <w:lang w:val="pt-BR"/>
        </w:rPr>
        <w:t xml:space="preserve"> kế hoạch VHTN các công trình xử lý chất thải</w:t>
      </w:r>
      <w:bookmarkEnd w:id="853"/>
      <w:bookmarkEnd w:id="854"/>
    </w:p>
    <w:tbl>
      <w:tblPr>
        <w:tblW w:w="97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049"/>
        <w:gridCol w:w="3119"/>
        <w:gridCol w:w="2410"/>
      </w:tblGrid>
      <w:tr w:rsidR="00357190" w:rsidRPr="00357190" w14:paraId="332DB689" w14:textId="77777777" w:rsidTr="00366569">
        <w:trPr>
          <w:trHeight w:val="653"/>
        </w:trPr>
        <w:tc>
          <w:tcPr>
            <w:tcW w:w="2127" w:type="dxa"/>
            <w:vAlign w:val="center"/>
            <w:hideMark/>
          </w:tcPr>
          <w:p w14:paraId="072E4275" w14:textId="77777777" w:rsidR="00366569" w:rsidRPr="00357190" w:rsidRDefault="00366569" w:rsidP="0036656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Công trình</w:t>
            </w:r>
          </w:p>
        </w:tc>
        <w:tc>
          <w:tcPr>
            <w:tcW w:w="2049" w:type="dxa"/>
            <w:vAlign w:val="center"/>
            <w:hideMark/>
          </w:tcPr>
          <w:p w14:paraId="14B82C04" w14:textId="77777777" w:rsidR="00366569" w:rsidRPr="00357190" w:rsidRDefault="00366569" w:rsidP="0036656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Quy mô</w:t>
            </w:r>
          </w:p>
        </w:tc>
        <w:tc>
          <w:tcPr>
            <w:tcW w:w="3119" w:type="dxa"/>
            <w:vAlign w:val="center"/>
            <w:hideMark/>
          </w:tcPr>
          <w:p w14:paraId="787D610D" w14:textId="77777777" w:rsidR="00366569" w:rsidRPr="00357190" w:rsidRDefault="00366569" w:rsidP="0036656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Thời gian bắt đầu</w:t>
            </w:r>
          </w:p>
        </w:tc>
        <w:tc>
          <w:tcPr>
            <w:tcW w:w="2410" w:type="dxa"/>
            <w:vAlign w:val="center"/>
            <w:hideMark/>
          </w:tcPr>
          <w:p w14:paraId="7D013A7D" w14:textId="77777777" w:rsidR="00366569" w:rsidRPr="00357190" w:rsidRDefault="00366569" w:rsidP="00366569">
            <w:pPr>
              <w:spacing w:line="240" w:lineRule="auto"/>
              <w:jc w:val="center"/>
              <w:rPr>
                <w:rFonts w:asciiTheme="majorHAnsi" w:eastAsia="Times New Roman" w:hAnsiTheme="majorHAnsi" w:cstheme="majorHAnsi"/>
                <w:b/>
                <w:bCs/>
                <w:szCs w:val="26"/>
              </w:rPr>
            </w:pPr>
            <w:r w:rsidRPr="00357190">
              <w:rPr>
                <w:rFonts w:asciiTheme="majorHAnsi" w:eastAsia="Times New Roman" w:hAnsiTheme="majorHAnsi" w:cstheme="majorHAnsi"/>
                <w:b/>
                <w:bCs/>
                <w:szCs w:val="26"/>
              </w:rPr>
              <w:t>Thời gian kết thúc</w:t>
            </w:r>
          </w:p>
        </w:tc>
      </w:tr>
      <w:tr w:rsidR="00357190" w:rsidRPr="00357190" w14:paraId="479DC752" w14:textId="77777777" w:rsidTr="00366569">
        <w:trPr>
          <w:trHeight w:val="1200"/>
        </w:trPr>
        <w:tc>
          <w:tcPr>
            <w:tcW w:w="2127" w:type="dxa"/>
            <w:vAlign w:val="center"/>
            <w:hideMark/>
          </w:tcPr>
          <w:p w14:paraId="7BC0799C" w14:textId="77777777" w:rsidR="00366569" w:rsidRPr="00357190" w:rsidRDefault="00366569" w:rsidP="0036656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Hệ thống xử lý nước thải tập trung - Module 1</w:t>
            </w:r>
          </w:p>
        </w:tc>
        <w:tc>
          <w:tcPr>
            <w:tcW w:w="2049" w:type="dxa"/>
            <w:vAlign w:val="center"/>
            <w:hideMark/>
          </w:tcPr>
          <w:p w14:paraId="22065FB1" w14:textId="77777777" w:rsidR="00366569" w:rsidRPr="00357190" w:rsidRDefault="00366569" w:rsidP="0036656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Công suất 4.000 m³/ngày.đêm</w:t>
            </w:r>
          </w:p>
        </w:tc>
        <w:tc>
          <w:tcPr>
            <w:tcW w:w="3119" w:type="dxa"/>
            <w:vAlign w:val="center"/>
            <w:hideMark/>
          </w:tcPr>
          <w:p w14:paraId="6991D341" w14:textId="77777777" w:rsidR="00366569" w:rsidRPr="00357190" w:rsidRDefault="00366569" w:rsidP="0036656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Sau khi hoàn thành xây dựng, lắp đặt thiết bị và có nước thải để vận hành thử nghiệm</w:t>
            </w:r>
          </w:p>
        </w:tc>
        <w:tc>
          <w:tcPr>
            <w:tcW w:w="2410" w:type="dxa"/>
            <w:vAlign w:val="center"/>
            <w:hideMark/>
          </w:tcPr>
          <w:p w14:paraId="1A62492B" w14:textId="77777777" w:rsidR="00366569" w:rsidRPr="00357190" w:rsidRDefault="00366569" w:rsidP="0036656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06 tháng kể từ ngày bắt đầu vận hành thử nghiệm</w:t>
            </w:r>
          </w:p>
        </w:tc>
      </w:tr>
      <w:tr w:rsidR="00357190" w:rsidRPr="00357190" w14:paraId="3504B7A9" w14:textId="77777777" w:rsidTr="00366569">
        <w:trPr>
          <w:trHeight w:val="2100"/>
        </w:trPr>
        <w:tc>
          <w:tcPr>
            <w:tcW w:w="2127" w:type="dxa"/>
            <w:vAlign w:val="center"/>
            <w:hideMark/>
          </w:tcPr>
          <w:p w14:paraId="0AF46052" w14:textId="77777777" w:rsidR="00366569" w:rsidRPr="00357190" w:rsidRDefault="00366569" w:rsidP="0036656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Hệ thống xử lý nước thải tập trung - Module 2</w:t>
            </w:r>
          </w:p>
        </w:tc>
        <w:tc>
          <w:tcPr>
            <w:tcW w:w="2049" w:type="dxa"/>
            <w:vAlign w:val="center"/>
            <w:hideMark/>
          </w:tcPr>
          <w:p w14:paraId="5C1FE0DC" w14:textId="77777777" w:rsidR="00366569" w:rsidRPr="00357190" w:rsidRDefault="00366569" w:rsidP="0036656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Công suất 4.000 m³/ngày.đêm</w:t>
            </w:r>
          </w:p>
        </w:tc>
        <w:tc>
          <w:tcPr>
            <w:tcW w:w="3119" w:type="dxa"/>
            <w:vAlign w:val="center"/>
            <w:hideMark/>
          </w:tcPr>
          <w:p w14:paraId="4E02452B" w14:textId="77777777" w:rsidR="00366569" w:rsidRPr="00357190" w:rsidRDefault="00366569" w:rsidP="0036656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Sau khi hoàn thành xây dựng Module 2 và lưu lượng nước thải thực tế đạt khoảng 80–90% công suất Module 1 hoặc theo tiến độ lấp đầy khu công nghiệp</w:t>
            </w:r>
          </w:p>
        </w:tc>
        <w:tc>
          <w:tcPr>
            <w:tcW w:w="2410" w:type="dxa"/>
            <w:vAlign w:val="center"/>
            <w:hideMark/>
          </w:tcPr>
          <w:p w14:paraId="48245604" w14:textId="77777777" w:rsidR="00366569" w:rsidRPr="00357190" w:rsidRDefault="00366569" w:rsidP="00366569">
            <w:pPr>
              <w:spacing w:line="240" w:lineRule="auto"/>
              <w:rPr>
                <w:rFonts w:asciiTheme="majorHAnsi" w:eastAsia="Times New Roman" w:hAnsiTheme="majorHAnsi" w:cstheme="majorHAnsi"/>
                <w:szCs w:val="26"/>
              </w:rPr>
            </w:pPr>
            <w:r w:rsidRPr="00357190">
              <w:rPr>
                <w:rFonts w:asciiTheme="majorHAnsi" w:eastAsia="Times New Roman" w:hAnsiTheme="majorHAnsi" w:cstheme="majorHAnsi"/>
                <w:szCs w:val="26"/>
              </w:rPr>
              <w:t>06 tháng kể từ ngày bắt đầu vận hành thử nghiệm Module 2</w:t>
            </w:r>
          </w:p>
        </w:tc>
      </w:tr>
    </w:tbl>
    <w:p w14:paraId="4EDF9CE9" w14:textId="77777777" w:rsidR="00945B16" w:rsidRPr="00357190" w:rsidRDefault="00945B16" w:rsidP="00C622DA">
      <w:pPr>
        <w:pStyle w:val="Heading3"/>
        <w:rPr>
          <w:rFonts w:asciiTheme="majorHAnsi" w:hAnsiTheme="majorHAnsi" w:cstheme="majorHAnsi"/>
          <w:szCs w:val="26"/>
        </w:rPr>
      </w:pPr>
      <w:bookmarkStart w:id="855" w:name="_Toc236658981"/>
      <w:r w:rsidRPr="00357190">
        <w:rPr>
          <w:rFonts w:asciiTheme="majorHAnsi" w:hAnsiTheme="majorHAnsi" w:cstheme="majorHAnsi"/>
          <w:szCs w:val="26"/>
        </w:rPr>
        <w:lastRenderedPageBreak/>
        <w:t>6.1.2. Kế hoạch quan trắc chất thải, đánh giá hiệu quả xử lý của các công trình, thiết bị xử lý</w:t>
      </w:r>
      <w:bookmarkEnd w:id="855"/>
    </w:p>
    <w:p w14:paraId="7393834A" w14:textId="77777777" w:rsidR="00C92EC9" w:rsidRPr="00357190" w:rsidRDefault="00945B16" w:rsidP="00C92EC9">
      <w:pPr>
        <w:tabs>
          <w:tab w:val="center" w:pos="567"/>
          <w:tab w:val="left" w:pos="8190"/>
        </w:tabs>
        <w:rPr>
          <w:rFonts w:asciiTheme="majorHAnsi" w:hAnsiTheme="majorHAnsi" w:cstheme="majorHAnsi"/>
          <w:szCs w:val="26"/>
          <w:lang w:val="pt-BR"/>
        </w:rPr>
      </w:pPr>
      <w:r w:rsidRPr="00357190">
        <w:rPr>
          <w:rFonts w:asciiTheme="majorHAnsi" w:hAnsiTheme="majorHAnsi" w:cstheme="majorHAnsi"/>
          <w:b/>
          <w:szCs w:val="26"/>
        </w:rPr>
        <w:tab/>
      </w:r>
      <w:r w:rsidR="00C92EC9" w:rsidRPr="00357190">
        <w:rPr>
          <w:rFonts w:asciiTheme="majorHAnsi" w:hAnsiTheme="majorHAnsi" w:cstheme="majorHAnsi"/>
          <w:szCs w:val="26"/>
          <w:lang w:val="pt-BR"/>
        </w:rPr>
        <w:t>Kế hoạch đo đạc, lấy và phân tích mẫu như sau:</w:t>
      </w:r>
    </w:p>
    <w:p w14:paraId="7D209641" w14:textId="187A8965" w:rsidR="00C92EC9" w:rsidRPr="00357190" w:rsidRDefault="00C92EC9" w:rsidP="005D51C5">
      <w:pPr>
        <w:pStyle w:val="Caption"/>
        <w:rPr>
          <w:rFonts w:asciiTheme="majorHAnsi" w:hAnsiTheme="majorHAnsi" w:cstheme="majorHAnsi"/>
          <w:b/>
          <w:bCs/>
          <w:color w:val="auto"/>
          <w:szCs w:val="26"/>
        </w:rPr>
      </w:pPr>
      <w:r w:rsidRPr="00357190">
        <w:rPr>
          <w:rFonts w:asciiTheme="majorHAnsi" w:hAnsiTheme="majorHAnsi" w:cstheme="majorHAnsi"/>
          <w:color w:val="auto"/>
          <w:szCs w:val="26"/>
        </w:rPr>
        <w:tab/>
      </w:r>
      <w:bookmarkStart w:id="856" w:name="_Toc203115081"/>
      <w:bookmarkStart w:id="857" w:name="_Toc234478990"/>
      <w:bookmarkStart w:id="858" w:name="_Toc236313736"/>
      <w:r w:rsidR="005D51C5" w:rsidRPr="00357190">
        <w:rPr>
          <w:b/>
          <w:bCs/>
          <w:color w:val="auto"/>
        </w:rPr>
        <w:t xml:space="preserve">Bảng 6. </w:t>
      </w:r>
      <w:r w:rsidR="005D51C5" w:rsidRPr="00357190">
        <w:rPr>
          <w:b/>
          <w:bCs/>
          <w:color w:val="auto"/>
        </w:rPr>
        <w:fldChar w:fldCharType="begin"/>
      </w:r>
      <w:r w:rsidR="005D51C5" w:rsidRPr="00357190">
        <w:rPr>
          <w:b/>
          <w:bCs/>
          <w:color w:val="auto"/>
        </w:rPr>
        <w:instrText xml:space="preserve"> SEQ Bảng_6. \* ARABIC </w:instrText>
      </w:r>
      <w:r w:rsidR="005D51C5" w:rsidRPr="00357190">
        <w:rPr>
          <w:b/>
          <w:bCs/>
          <w:color w:val="auto"/>
        </w:rPr>
        <w:fldChar w:fldCharType="separate"/>
      </w:r>
      <w:r w:rsidR="00214F56">
        <w:rPr>
          <w:b/>
          <w:bCs/>
          <w:noProof/>
          <w:color w:val="auto"/>
        </w:rPr>
        <w:t>2</w:t>
      </w:r>
      <w:r w:rsidR="005D51C5" w:rsidRPr="00357190">
        <w:rPr>
          <w:b/>
          <w:bCs/>
          <w:color w:val="auto"/>
        </w:rPr>
        <w:fldChar w:fldCharType="end"/>
      </w:r>
      <w:r w:rsidR="005D51C5" w:rsidRPr="00357190">
        <w:rPr>
          <w:b/>
          <w:bCs/>
          <w:color w:val="auto"/>
          <w:lang w:val="en-US"/>
        </w:rPr>
        <w:t xml:space="preserve">. </w:t>
      </w:r>
      <w:r w:rsidRPr="00357190">
        <w:rPr>
          <w:rFonts w:asciiTheme="majorHAnsi" w:hAnsiTheme="majorHAnsi" w:cstheme="majorHAnsi"/>
          <w:b/>
          <w:bCs/>
          <w:color w:val="auto"/>
          <w:szCs w:val="26"/>
        </w:rPr>
        <w:t>Kế hoạch đo đạc, lấy và phân tích mẫu chất thải</w:t>
      </w:r>
      <w:bookmarkEnd w:id="856"/>
      <w:bookmarkEnd w:id="857"/>
      <w:bookmarkEnd w:id="858"/>
      <w:r w:rsidRPr="00357190">
        <w:rPr>
          <w:rFonts w:asciiTheme="majorHAnsi" w:hAnsiTheme="majorHAnsi" w:cstheme="majorHAnsi"/>
          <w:b/>
          <w:bCs/>
          <w:color w:val="auto"/>
          <w:szCs w:val="26"/>
        </w:rPr>
        <w:tab/>
      </w:r>
    </w:p>
    <w:tbl>
      <w:tblPr>
        <w:tblW w:w="9936" w:type="dxa"/>
        <w:tblInd w:w="118" w:type="dxa"/>
        <w:tblLayout w:type="fixed"/>
        <w:tblLook w:val="04A0" w:firstRow="1" w:lastRow="0" w:firstColumn="1" w:lastColumn="0" w:noHBand="0" w:noVBand="1"/>
      </w:tblPr>
      <w:tblGrid>
        <w:gridCol w:w="2140"/>
        <w:gridCol w:w="1418"/>
        <w:gridCol w:w="3969"/>
        <w:gridCol w:w="2173"/>
        <w:gridCol w:w="13"/>
        <w:gridCol w:w="223"/>
      </w:tblGrid>
      <w:tr w:rsidR="00357190" w:rsidRPr="00357190" w14:paraId="2FB631B7" w14:textId="77777777" w:rsidTr="00864553">
        <w:trPr>
          <w:gridAfter w:val="2"/>
          <w:wAfter w:w="236" w:type="dxa"/>
          <w:trHeight w:val="675"/>
        </w:trPr>
        <w:tc>
          <w:tcPr>
            <w:tcW w:w="2140" w:type="dxa"/>
            <w:tcBorders>
              <w:top w:val="single" w:sz="8" w:space="0" w:color="000000"/>
              <w:left w:val="single" w:sz="8" w:space="0" w:color="000000"/>
              <w:bottom w:val="single" w:sz="8" w:space="0" w:color="000000"/>
              <w:right w:val="single" w:sz="8" w:space="0" w:color="000000"/>
            </w:tcBorders>
            <w:vAlign w:val="center"/>
            <w:hideMark/>
          </w:tcPr>
          <w:p w14:paraId="4DDEA67C" w14:textId="57B10644" w:rsidR="00864553" w:rsidRPr="00357190" w:rsidRDefault="00864553" w:rsidP="00382402">
            <w:pPr>
              <w:spacing w:line="240" w:lineRule="auto"/>
              <w:jc w:val="center"/>
              <w:rPr>
                <w:rFonts w:eastAsia="Times New Roman"/>
                <w:b/>
                <w:bCs/>
                <w:szCs w:val="26"/>
              </w:rPr>
            </w:pPr>
            <w:r w:rsidRPr="00357190">
              <w:rPr>
                <w:rFonts w:eastAsia="Times New Roman"/>
                <w:b/>
                <w:bCs/>
                <w:szCs w:val="26"/>
              </w:rPr>
              <w:t>Lần lấy mẫu</w:t>
            </w:r>
          </w:p>
        </w:tc>
        <w:tc>
          <w:tcPr>
            <w:tcW w:w="1418" w:type="dxa"/>
            <w:tcBorders>
              <w:top w:val="single" w:sz="8" w:space="0" w:color="000000"/>
              <w:left w:val="nil"/>
              <w:bottom w:val="single" w:sz="8" w:space="0" w:color="000000"/>
              <w:right w:val="single" w:sz="8" w:space="0" w:color="000000"/>
            </w:tcBorders>
            <w:vAlign w:val="center"/>
            <w:hideMark/>
          </w:tcPr>
          <w:p w14:paraId="71A5B038" w14:textId="77777777" w:rsidR="00864553" w:rsidRPr="00357190" w:rsidRDefault="00864553" w:rsidP="00382402">
            <w:pPr>
              <w:spacing w:line="240" w:lineRule="auto"/>
              <w:jc w:val="center"/>
              <w:rPr>
                <w:rFonts w:eastAsia="Times New Roman"/>
                <w:b/>
                <w:bCs/>
                <w:szCs w:val="26"/>
              </w:rPr>
            </w:pPr>
            <w:r w:rsidRPr="00357190">
              <w:rPr>
                <w:rFonts w:eastAsia="Times New Roman"/>
                <w:b/>
                <w:bCs/>
                <w:szCs w:val="26"/>
              </w:rPr>
              <w:t>Số lượng mẫu</w:t>
            </w:r>
          </w:p>
        </w:tc>
        <w:tc>
          <w:tcPr>
            <w:tcW w:w="3969" w:type="dxa"/>
            <w:tcBorders>
              <w:top w:val="single" w:sz="8" w:space="0" w:color="000000"/>
              <w:left w:val="nil"/>
              <w:bottom w:val="single" w:sz="8" w:space="0" w:color="000000"/>
              <w:right w:val="single" w:sz="8" w:space="0" w:color="000000"/>
            </w:tcBorders>
            <w:vAlign w:val="center"/>
            <w:hideMark/>
          </w:tcPr>
          <w:p w14:paraId="7C6657FD" w14:textId="77777777" w:rsidR="00864553" w:rsidRPr="00357190" w:rsidRDefault="00864553" w:rsidP="00382402">
            <w:pPr>
              <w:spacing w:line="240" w:lineRule="auto"/>
              <w:jc w:val="center"/>
              <w:rPr>
                <w:rFonts w:eastAsia="Times New Roman"/>
                <w:b/>
                <w:bCs/>
                <w:szCs w:val="26"/>
              </w:rPr>
            </w:pPr>
            <w:r w:rsidRPr="00357190">
              <w:rPr>
                <w:rFonts w:eastAsia="Times New Roman"/>
                <w:b/>
                <w:bCs/>
                <w:szCs w:val="26"/>
              </w:rPr>
              <w:t>Thông số quan trắc</w:t>
            </w:r>
          </w:p>
        </w:tc>
        <w:tc>
          <w:tcPr>
            <w:tcW w:w="2173" w:type="dxa"/>
            <w:tcBorders>
              <w:top w:val="single" w:sz="8" w:space="0" w:color="000000"/>
              <w:left w:val="nil"/>
              <w:bottom w:val="single" w:sz="8" w:space="0" w:color="000000"/>
              <w:right w:val="single" w:sz="8" w:space="0" w:color="000000"/>
            </w:tcBorders>
            <w:vAlign w:val="center"/>
            <w:hideMark/>
          </w:tcPr>
          <w:p w14:paraId="7D4A8AA7" w14:textId="77777777" w:rsidR="00864553" w:rsidRPr="00357190" w:rsidRDefault="00864553" w:rsidP="00382402">
            <w:pPr>
              <w:spacing w:line="240" w:lineRule="auto"/>
              <w:jc w:val="center"/>
              <w:rPr>
                <w:rFonts w:eastAsia="Times New Roman"/>
                <w:b/>
                <w:bCs/>
                <w:szCs w:val="26"/>
              </w:rPr>
            </w:pPr>
            <w:r w:rsidRPr="00357190">
              <w:rPr>
                <w:rFonts w:eastAsia="Times New Roman"/>
                <w:b/>
                <w:bCs/>
                <w:szCs w:val="26"/>
              </w:rPr>
              <w:t>Quy chuẩn so sánh</w:t>
            </w:r>
          </w:p>
        </w:tc>
      </w:tr>
      <w:tr w:rsidR="00357190" w:rsidRPr="00357190" w14:paraId="61F1C11E" w14:textId="77777777" w:rsidTr="00E71FCD">
        <w:trPr>
          <w:gridAfter w:val="1"/>
          <w:wAfter w:w="223" w:type="dxa"/>
          <w:trHeight w:val="675"/>
        </w:trPr>
        <w:tc>
          <w:tcPr>
            <w:tcW w:w="9713" w:type="dxa"/>
            <w:gridSpan w:val="5"/>
            <w:tcBorders>
              <w:top w:val="single" w:sz="8" w:space="0" w:color="000000"/>
              <w:left w:val="single" w:sz="8" w:space="0" w:color="000000"/>
              <w:bottom w:val="single" w:sz="8" w:space="0" w:color="000000"/>
              <w:right w:val="single" w:sz="8" w:space="0" w:color="000000"/>
            </w:tcBorders>
            <w:vAlign w:val="center"/>
          </w:tcPr>
          <w:p w14:paraId="57FB622A" w14:textId="2E83B76A" w:rsidR="000C00B6" w:rsidRPr="00357190" w:rsidRDefault="000C00B6" w:rsidP="00382402">
            <w:pPr>
              <w:spacing w:line="240" w:lineRule="auto"/>
              <w:jc w:val="center"/>
              <w:rPr>
                <w:rFonts w:eastAsia="Times New Roman"/>
                <w:b/>
                <w:bCs/>
                <w:szCs w:val="26"/>
              </w:rPr>
            </w:pPr>
            <w:r w:rsidRPr="00357190">
              <w:rPr>
                <w:rFonts w:eastAsia="Times New Roman"/>
                <w:b/>
                <w:bCs/>
                <w:szCs w:val="26"/>
              </w:rPr>
              <w:t>HTXLNT</w:t>
            </w:r>
          </w:p>
        </w:tc>
      </w:tr>
      <w:tr w:rsidR="00357190" w:rsidRPr="00357190" w14:paraId="634CFB93" w14:textId="77777777" w:rsidTr="00864553">
        <w:trPr>
          <w:gridAfter w:val="2"/>
          <w:wAfter w:w="236" w:type="dxa"/>
          <w:trHeight w:val="360"/>
        </w:trPr>
        <w:tc>
          <w:tcPr>
            <w:tcW w:w="3558" w:type="dxa"/>
            <w:gridSpan w:val="2"/>
            <w:tcBorders>
              <w:top w:val="single" w:sz="8" w:space="0" w:color="000000"/>
              <w:left w:val="single" w:sz="8" w:space="0" w:color="000000"/>
              <w:bottom w:val="single" w:sz="8" w:space="0" w:color="000000"/>
              <w:right w:val="single" w:sz="8" w:space="0" w:color="000000"/>
            </w:tcBorders>
            <w:vAlign w:val="center"/>
            <w:hideMark/>
          </w:tcPr>
          <w:p w14:paraId="7B9DF57F" w14:textId="77777777" w:rsidR="00382402" w:rsidRPr="00357190" w:rsidRDefault="00382402" w:rsidP="00382402">
            <w:pPr>
              <w:spacing w:line="240" w:lineRule="auto"/>
              <w:rPr>
                <w:rFonts w:eastAsia="Times New Roman"/>
                <w:b/>
                <w:bCs/>
                <w:i/>
                <w:iCs/>
                <w:szCs w:val="26"/>
              </w:rPr>
            </w:pPr>
            <w:r w:rsidRPr="00357190">
              <w:rPr>
                <w:rFonts w:eastAsia="Times New Roman"/>
                <w:b/>
                <w:bCs/>
                <w:i/>
                <w:iCs/>
                <w:szCs w:val="26"/>
              </w:rPr>
              <w:t>Giai đoạn điều chỉnh hiệu quả:</w:t>
            </w:r>
            <w:r w:rsidRPr="00357190">
              <w:rPr>
                <w:rFonts w:eastAsia="Times New Roman"/>
                <w:szCs w:val="26"/>
              </w:rPr>
              <w:t xml:space="preserve"> </w:t>
            </w:r>
          </w:p>
        </w:tc>
        <w:tc>
          <w:tcPr>
            <w:tcW w:w="3969" w:type="dxa"/>
            <w:tcBorders>
              <w:top w:val="nil"/>
              <w:left w:val="nil"/>
              <w:bottom w:val="single" w:sz="8" w:space="0" w:color="000000"/>
              <w:right w:val="single" w:sz="8" w:space="0" w:color="000000"/>
            </w:tcBorders>
            <w:vAlign w:val="center"/>
            <w:hideMark/>
          </w:tcPr>
          <w:p w14:paraId="75DFF5EE" w14:textId="77777777" w:rsidR="00382402" w:rsidRPr="00357190" w:rsidRDefault="00382402" w:rsidP="00382402">
            <w:pPr>
              <w:spacing w:line="240" w:lineRule="auto"/>
              <w:rPr>
                <w:rFonts w:eastAsia="Times New Roman"/>
                <w:szCs w:val="26"/>
              </w:rPr>
            </w:pPr>
            <w:r w:rsidRPr="00357190">
              <w:rPr>
                <w:rFonts w:eastAsia="Times New Roman"/>
                <w:szCs w:val="26"/>
              </w:rPr>
              <w:t> </w:t>
            </w:r>
          </w:p>
        </w:tc>
        <w:tc>
          <w:tcPr>
            <w:tcW w:w="2173" w:type="dxa"/>
            <w:tcBorders>
              <w:top w:val="nil"/>
              <w:left w:val="nil"/>
              <w:bottom w:val="single" w:sz="8" w:space="0" w:color="000000"/>
              <w:right w:val="single" w:sz="8" w:space="0" w:color="000000"/>
            </w:tcBorders>
            <w:vAlign w:val="center"/>
            <w:hideMark/>
          </w:tcPr>
          <w:p w14:paraId="2BEAA1C6" w14:textId="77777777" w:rsidR="00382402" w:rsidRPr="00357190" w:rsidRDefault="00382402" w:rsidP="00382402">
            <w:pPr>
              <w:spacing w:line="240" w:lineRule="auto"/>
              <w:rPr>
                <w:rFonts w:eastAsia="Times New Roman"/>
                <w:szCs w:val="26"/>
              </w:rPr>
            </w:pPr>
            <w:r w:rsidRPr="00357190">
              <w:rPr>
                <w:rFonts w:eastAsia="Times New Roman"/>
                <w:szCs w:val="26"/>
              </w:rPr>
              <w:t> </w:t>
            </w:r>
          </w:p>
        </w:tc>
      </w:tr>
      <w:tr w:rsidR="00357190" w:rsidRPr="00357190" w14:paraId="1A3D1A5E" w14:textId="77777777" w:rsidTr="00864553">
        <w:trPr>
          <w:gridAfter w:val="2"/>
          <w:wAfter w:w="236" w:type="dxa"/>
          <w:trHeight w:val="6653"/>
        </w:trPr>
        <w:tc>
          <w:tcPr>
            <w:tcW w:w="2140" w:type="dxa"/>
            <w:vMerge w:val="restart"/>
            <w:tcBorders>
              <w:top w:val="single" w:sz="8" w:space="0" w:color="000000"/>
              <w:left w:val="single" w:sz="8" w:space="0" w:color="000000"/>
              <w:bottom w:val="single" w:sz="8" w:space="0" w:color="000000"/>
              <w:right w:val="single" w:sz="8" w:space="0" w:color="000000"/>
            </w:tcBorders>
            <w:vAlign w:val="center"/>
            <w:hideMark/>
          </w:tcPr>
          <w:p w14:paraId="1B5C1DA8" w14:textId="77777777" w:rsidR="00864553" w:rsidRPr="00357190" w:rsidRDefault="00864553" w:rsidP="00382402">
            <w:pPr>
              <w:spacing w:line="240" w:lineRule="auto"/>
              <w:jc w:val="center"/>
              <w:rPr>
                <w:rFonts w:eastAsia="Times New Roman"/>
                <w:szCs w:val="26"/>
              </w:rPr>
            </w:pPr>
            <w:r w:rsidRPr="00357190">
              <w:rPr>
                <w:rFonts w:eastAsia="Times New Roman"/>
                <w:szCs w:val="26"/>
              </w:rPr>
              <w:t xml:space="preserve">Tối thiểu 15 ngày/lần (đo đạc, lấy và phân tích mẫu tổ hợp đầu vào và đầu ra của công trình xử lý nước thải; (5 lần/ tối thiểu 75 ngày) </w:t>
            </w:r>
          </w:p>
        </w:tc>
        <w:tc>
          <w:tcPr>
            <w:tcW w:w="1418" w:type="dxa"/>
            <w:vMerge w:val="restart"/>
            <w:tcBorders>
              <w:top w:val="nil"/>
              <w:left w:val="single" w:sz="8" w:space="0" w:color="000000"/>
              <w:bottom w:val="single" w:sz="8" w:space="0" w:color="000000"/>
              <w:right w:val="single" w:sz="8" w:space="0" w:color="000000"/>
            </w:tcBorders>
            <w:vAlign w:val="center"/>
            <w:hideMark/>
          </w:tcPr>
          <w:p w14:paraId="37EA750C" w14:textId="24F613B4" w:rsidR="00864553" w:rsidRPr="00357190" w:rsidRDefault="00864553" w:rsidP="00382402">
            <w:pPr>
              <w:spacing w:line="240" w:lineRule="auto"/>
              <w:jc w:val="center"/>
              <w:rPr>
                <w:rFonts w:eastAsia="Times New Roman"/>
                <w:szCs w:val="26"/>
              </w:rPr>
            </w:pPr>
            <w:r w:rsidRPr="00357190">
              <w:rPr>
                <w:rFonts w:eastAsia="Times New Roman"/>
                <w:szCs w:val="26"/>
              </w:rPr>
              <w:t>- 01 mẫu NT đầu vào và 0</w:t>
            </w:r>
            <w:r w:rsidR="00906F79" w:rsidRPr="00357190">
              <w:rPr>
                <w:rFonts w:eastAsia="Times New Roman"/>
                <w:szCs w:val="26"/>
              </w:rPr>
              <w:t>5</w:t>
            </w:r>
            <w:r w:rsidRPr="00357190">
              <w:rPr>
                <w:rFonts w:eastAsia="Times New Roman"/>
                <w:szCs w:val="26"/>
              </w:rPr>
              <w:t xml:space="preserve"> mẫu nước thải đầu ra</w:t>
            </w:r>
          </w:p>
        </w:tc>
        <w:tc>
          <w:tcPr>
            <w:tcW w:w="3969" w:type="dxa"/>
            <w:vMerge w:val="restart"/>
            <w:tcBorders>
              <w:top w:val="nil"/>
              <w:left w:val="single" w:sz="8" w:space="0" w:color="000000"/>
              <w:right w:val="single" w:sz="8" w:space="0" w:color="000000"/>
            </w:tcBorders>
            <w:vAlign w:val="center"/>
            <w:hideMark/>
          </w:tcPr>
          <w:p w14:paraId="38991DFC" w14:textId="77777777" w:rsidR="00864553" w:rsidRPr="00357190" w:rsidRDefault="00864553" w:rsidP="00382402">
            <w:pPr>
              <w:spacing w:line="240" w:lineRule="auto"/>
              <w:jc w:val="center"/>
              <w:rPr>
                <w:rFonts w:eastAsia="Times New Roman"/>
                <w:szCs w:val="26"/>
              </w:rPr>
            </w:pPr>
            <w:r w:rsidRPr="00357190">
              <w:rPr>
                <w:rFonts w:eastAsia="Times New Roman"/>
                <w:szCs w:val="26"/>
                <w:lang w:val="af-ZA"/>
              </w:rPr>
              <w:t xml:space="preserve">BOD5; COD; TSS; pH; Nhiệt độ; Tổng Nitơ (T-N); Tổng Phốt pho (T-P); Tổng Coliform; Độ màu; Asen (As); Thủy ngân (Hg); Chì (Pb); Cadmi (Cd); Crom VI (Cr6+); Tổng Crom (Cr); Đồng (Cu); Kẽm (Zn); Niken (Ni); Mangan (Mn); Sắt (Fe); Bari (Ba); Antimon (Sb); Thiếc (Sn); Selen (Se); Xianua (CN-); Amoni (N-NH4+), tính theo N; Phenol (C6H5OH); Tổng Phenol; Dầu mỡ khoáng; Dầu mỡ động thực vật; Sunfua (S2-); Florua (F-); Clorua (Cl-) (không áp dụng khi xả thải vào nguồn nước mặn, nước lợ); Clo dư; Tổng hóa chất bảo vệ thực vật Clo hữu cơ, tính theo các cấu tử: Aldrin, Lindane, Dieldrin, Tổng DDT (bao gồm: DDT, DDD, DDE), Heptachlor &amp; Heptachlor epoxide; Tổng hóa chất bảo vệ thực vật Photpho hữu cơ, tính theo các cấu tử: Dimethoate, Diazinone, Ethyl-parathion, Monocrotophos, Methamidophos, Phosphamidon, Trichlorfon, Disulfoton, Phorate, Methyl-Parathion; PCB (Polychlorinated biphenyls), tính theo các cấu tử: PCB 28, PCB 52, PCB 101, PCB 138, PCB 153, PCB 180; Dioxin/Furan; Halogen hữu cơ dễ bị hấp thụ (AOX); Chất hoạt động </w:t>
            </w:r>
            <w:r w:rsidRPr="00357190">
              <w:rPr>
                <w:rFonts w:eastAsia="Times New Roman"/>
                <w:szCs w:val="26"/>
                <w:lang w:val="af-ZA"/>
              </w:rPr>
              <w:lastRenderedPageBreak/>
              <w:t>bề mặt anion; Pentachlorophenol (C6Cl5OH); Trichloroethylene (CH-CCl3); Tetrachloroethylene (C2Cl4); Benzene (C6H6); Methylene chloride (Dichloromethane - CH2Cl2); Carbon tetrachloride (CCl4); 1,1-dichloroethylene (CH2CCl2); 1,2-dichloroethane (C2H4Cl2); Chloroform (CHCl3); 1,4-Dioxane (C4H8O2); Diethylhexylphthalate (DEHP) (C₆H₄(CO₂C₈H₁₇)₂); Vinyl chloride (CH₂=CHCl); Acrylonitrile (CH₂CHCN); Bromoform (CHBr3); Naphthalene (C₁₀H₈); Formaldehyde (HCHO); Epichlorohydrin (C3H5ClO); Toluene (C6H5-CH3); Xylene (C6H4(CH3)2); Perchlorate (ClO4⁻); Acrylamide (CH₂=CH-CONH₂); Styrene (C₆H₅CH=CH₂); Bis (2-ethylhexyl) adipate ((CH₂CH₂CO₂C₈H₁₇)₂); Sunfit (tính theo SO₃²⁻); Tổng hoạt động phóng xạ α; Tổng hoạt động phóng xạ β.</w:t>
            </w:r>
          </w:p>
        </w:tc>
        <w:tc>
          <w:tcPr>
            <w:tcW w:w="2173" w:type="dxa"/>
            <w:vMerge w:val="restart"/>
            <w:tcBorders>
              <w:top w:val="nil"/>
              <w:left w:val="single" w:sz="8" w:space="0" w:color="000000"/>
              <w:bottom w:val="single" w:sz="8" w:space="0" w:color="000000"/>
              <w:right w:val="single" w:sz="8" w:space="0" w:color="000000"/>
            </w:tcBorders>
            <w:vAlign w:val="center"/>
            <w:hideMark/>
          </w:tcPr>
          <w:p w14:paraId="6520111B" w14:textId="20EA44D8" w:rsidR="00864553" w:rsidRPr="00357190" w:rsidRDefault="00864553" w:rsidP="00382402">
            <w:pPr>
              <w:spacing w:line="240" w:lineRule="auto"/>
              <w:jc w:val="center"/>
              <w:rPr>
                <w:rFonts w:eastAsia="Times New Roman"/>
                <w:szCs w:val="26"/>
              </w:rPr>
            </w:pPr>
            <w:r w:rsidRPr="00357190">
              <w:rPr>
                <w:rFonts w:eastAsia="Times New Roman"/>
                <w:szCs w:val="26"/>
              </w:rPr>
              <w:lastRenderedPageBreak/>
              <w:t xml:space="preserve">QCVN 40:2025/BTNMT, cột </w:t>
            </w:r>
            <w:r w:rsidR="008203C1" w:rsidRPr="00357190">
              <w:rPr>
                <w:rFonts w:eastAsia="Times New Roman"/>
                <w:szCs w:val="26"/>
              </w:rPr>
              <w:t>A</w:t>
            </w:r>
            <w:r w:rsidRPr="00357190">
              <w:rPr>
                <w:rFonts w:eastAsia="Times New Roman"/>
                <w:szCs w:val="26"/>
              </w:rPr>
              <w:t xml:space="preserve"> và QCĐP 02:2019/HY (Kq = 0,9, Kf = 0,9, KHY = 0,9)</w:t>
            </w:r>
          </w:p>
        </w:tc>
      </w:tr>
      <w:tr w:rsidR="00357190" w:rsidRPr="00357190" w14:paraId="58880A5E" w14:textId="77777777" w:rsidTr="00864553">
        <w:trPr>
          <w:trHeight w:val="690"/>
        </w:trPr>
        <w:tc>
          <w:tcPr>
            <w:tcW w:w="2140" w:type="dxa"/>
            <w:vMerge/>
            <w:tcBorders>
              <w:top w:val="single" w:sz="8" w:space="0" w:color="000000"/>
              <w:left w:val="single" w:sz="8" w:space="0" w:color="000000"/>
              <w:bottom w:val="single" w:sz="8" w:space="0" w:color="000000"/>
              <w:right w:val="single" w:sz="8" w:space="0" w:color="000000"/>
            </w:tcBorders>
            <w:vAlign w:val="center"/>
            <w:hideMark/>
          </w:tcPr>
          <w:p w14:paraId="35294EA8" w14:textId="77777777" w:rsidR="00864553" w:rsidRPr="00357190" w:rsidRDefault="00864553" w:rsidP="00382402">
            <w:pPr>
              <w:spacing w:line="240" w:lineRule="auto"/>
              <w:jc w:val="left"/>
              <w:rPr>
                <w:rFonts w:eastAsia="Times New Roman"/>
                <w:szCs w:val="26"/>
              </w:rPr>
            </w:pPr>
          </w:p>
        </w:tc>
        <w:tc>
          <w:tcPr>
            <w:tcW w:w="1418" w:type="dxa"/>
            <w:vMerge/>
            <w:tcBorders>
              <w:top w:val="nil"/>
              <w:left w:val="single" w:sz="8" w:space="0" w:color="000000"/>
              <w:bottom w:val="single" w:sz="8" w:space="0" w:color="000000"/>
              <w:right w:val="single" w:sz="8" w:space="0" w:color="000000"/>
            </w:tcBorders>
            <w:vAlign w:val="center"/>
            <w:hideMark/>
          </w:tcPr>
          <w:p w14:paraId="0CBB59F4" w14:textId="77777777" w:rsidR="00864553" w:rsidRPr="00357190" w:rsidRDefault="00864553" w:rsidP="00382402">
            <w:pPr>
              <w:spacing w:line="240" w:lineRule="auto"/>
              <w:jc w:val="left"/>
              <w:rPr>
                <w:rFonts w:eastAsia="Times New Roman"/>
                <w:szCs w:val="26"/>
              </w:rPr>
            </w:pPr>
          </w:p>
        </w:tc>
        <w:tc>
          <w:tcPr>
            <w:tcW w:w="3969" w:type="dxa"/>
            <w:vMerge/>
            <w:tcBorders>
              <w:left w:val="single" w:sz="8" w:space="0" w:color="000000"/>
              <w:right w:val="single" w:sz="8" w:space="0" w:color="000000"/>
            </w:tcBorders>
            <w:vAlign w:val="center"/>
            <w:hideMark/>
          </w:tcPr>
          <w:p w14:paraId="0A768DBB" w14:textId="77777777" w:rsidR="00864553" w:rsidRPr="00357190" w:rsidRDefault="00864553" w:rsidP="00382402">
            <w:pPr>
              <w:spacing w:line="240" w:lineRule="auto"/>
              <w:jc w:val="left"/>
              <w:rPr>
                <w:rFonts w:eastAsia="Times New Roman"/>
                <w:szCs w:val="26"/>
              </w:rPr>
            </w:pPr>
          </w:p>
        </w:tc>
        <w:tc>
          <w:tcPr>
            <w:tcW w:w="2173" w:type="dxa"/>
            <w:vMerge/>
            <w:tcBorders>
              <w:top w:val="nil"/>
              <w:left w:val="single" w:sz="8" w:space="0" w:color="000000"/>
              <w:bottom w:val="single" w:sz="8" w:space="0" w:color="000000"/>
              <w:right w:val="single" w:sz="8" w:space="0" w:color="000000"/>
            </w:tcBorders>
            <w:vAlign w:val="center"/>
            <w:hideMark/>
          </w:tcPr>
          <w:p w14:paraId="0127F93B" w14:textId="77777777" w:rsidR="00864553" w:rsidRPr="00357190" w:rsidRDefault="00864553" w:rsidP="00382402">
            <w:pPr>
              <w:spacing w:line="240" w:lineRule="auto"/>
              <w:jc w:val="left"/>
              <w:rPr>
                <w:rFonts w:eastAsia="Times New Roman"/>
                <w:szCs w:val="26"/>
              </w:rPr>
            </w:pPr>
          </w:p>
        </w:tc>
        <w:tc>
          <w:tcPr>
            <w:tcW w:w="236" w:type="dxa"/>
            <w:gridSpan w:val="2"/>
            <w:tcBorders>
              <w:top w:val="nil"/>
              <w:left w:val="nil"/>
              <w:bottom w:val="nil"/>
              <w:right w:val="nil"/>
            </w:tcBorders>
            <w:noWrap/>
            <w:vAlign w:val="bottom"/>
            <w:hideMark/>
          </w:tcPr>
          <w:p w14:paraId="75910C0B" w14:textId="77777777" w:rsidR="00864553" w:rsidRPr="00357190" w:rsidRDefault="00864553" w:rsidP="00382402">
            <w:pPr>
              <w:spacing w:line="240" w:lineRule="auto"/>
              <w:jc w:val="center"/>
              <w:rPr>
                <w:rFonts w:eastAsia="Times New Roman"/>
                <w:szCs w:val="26"/>
              </w:rPr>
            </w:pPr>
          </w:p>
        </w:tc>
      </w:tr>
      <w:tr w:rsidR="00357190" w:rsidRPr="00357190" w14:paraId="10BDBFA8" w14:textId="77777777" w:rsidTr="00864553">
        <w:trPr>
          <w:trHeight w:val="1770"/>
        </w:trPr>
        <w:tc>
          <w:tcPr>
            <w:tcW w:w="2140" w:type="dxa"/>
            <w:vMerge/>
            <w:tcBorders>
              <w:top w:val="single" w:sz="8" w:space="0" w:color="000000"/>
              <w:left w:val="single" w:sz="8" w:space="0" w:color="000000"/>
              <w:bottom w:val="single" w:sz="8" w:space="0" w:color="000000"/>
              <w:right w:val="single" w:sz="8" w:space="0" w:color="000000"/>
            </w:tcBorders>
            <w:vAlign w:val="center"/>
            <w:hideMark/>
          </w:tcPr>
          <w:p w14:paraId="76028DA3" w14:textId="77777777" w:rsidR="00864553" w:rsidRPr="00357190" w:rsidRDefault="00864553" w:rsidP="00382402">
            <w:pPr>
              <w:spacing w:line="240" w:lineRule="auto"/>
              <w:jc w:val="left"/>
              <w:rPr>
                <w:rFonts w:eastAsia="Times New Roman"/>
                <w:szCs w:val="26"/>
              </w:rPr>
            </w:pPr>
          </w:p>
        </w:tc>
        <w:tc>
          <w:tcPr>
            <w:tcW w:w="1418" w:type="dxa"/>
            <w:vMerge/>
            <w:tcBorders>
              <w:top w:val="nil"/>
              <w:left w:val="single" w:sz="8" w:space="0" w:color="000000"/>
              <w:bottom w:val="single" w:sz="8" w:space="0" w:color="000000"/>
              <w:right w:val="single" w:sz="8" w:space="0" w:color="000000"/>
            </w:tcBorders>
            <w:vAlign w:val="center"/>
            <w:hideMark/>
          </w:tcPr>
          <w:p w14:paraId="5B00B015" w14:textId="77777777" w:rsidR="00864553" w:rsidRPr="00357190" w:rsidRDefault="00864553" w:rsidP="00382402">
            <w:pPr>
              <w:spacing w:line="240" w:lineRule="auto"/>
              <w:jc w:val="left"/>
              <w:rPr>
                <w:rFonts w:eastAsia="Times New Roman"/>
                <w:szCs w:val="26"/>
              </w:rPr>
            </w:pPr>
          </w:p>
        </w:tc>
        <w:tc>
          <w:tcPr>
            <w:tcW w:w="3969" w:type="dxa"/>
            <w:vMerge/>
            <w:tcBorders>
              <w:left w:val="single" w:sz="8" w:space="0" w:color="000000"/>
              <w:right w:val="single" w:sz="8" w:space="0" w:color="000000"/>
            </w:tcBorders>
            <w:vAlign w:val="center"/>
            <w:hideMark/>
          </w:tcPr>
          <w:p w14:paraId="446FF7DC" w14:textId="77777777" w:rsidR="00864553" w:rsidRPr="00357190" w:rsidRDefault="00864553" w:rsidP="00382402">
            <w:pPr>
              <w:spacing w:line="240" w:lineRule="auto"/>
              <w:jc w:val="left"/>
              <w:rPr>
                <w:rFonts w:eastAsia="Times New Roman"/>
                <w:szCs w:val="26"/>
              </w:rPr>
            </w:pPr>
          </w:p>
        </w:tc>
        <w:tc>
          <w:tcPr>
            <w:tcW w:w="2173" w:type="dxa"/>
            <w:vMerge/>
            <w:tcBorders>
              <w:top w:val="nil"/>
              <w:left w:val="single" w:sz="8" w:space="0" w:color="000000"/>
              <w:bottom w:val="single" w:sz="8" w:space="0" w:color="000000"/>
              <w:right w:val="single" w:sz="8" w:space="0" w:color="000000"/>
            </w:tcBorders>
            <w:vAlign w:val="center"/>
            <w:hideMark/>
          </w:tcPr>
          <w:p w14:paraId="168491C9" w14:textId="77777777" w:rsidR="00864553" w:rsidRPr="00357190" w:rsidRDefault="00864553" w:rsidP="00382402">
            <w:pPr>
              <w:spacing w:line="240" w:lineRule="auto"/>
              <w:jc w:val="left"/>
              <w:rPr>
                <w:rFonts w:eastAsia="Times New Roman"/>
                <w:szCs w:val="26"/>
              </w:rPr>
            </w:pPr>
          </w:p>
        </w:tc>
        <w:tc>
          <w:tcPr>
            <w:tcW w:w="236" w:type="dxa"/>
            <w:gridSpan w:val="2"/>
            <w:tcBorders>
              <w:top w:val="nil"/>
              <w:left w:val="nil"/>
              <w:bottom w:val="nil"/>
              <w:right w:val="nil"/>
            </w:tcBorders>
            <w:noWrap/>
            <w:vAlign w:val="bottom"/>
            <w:hideMark/>
          </w:tcPr>
          <w:p w14:paraId="76D97DD8" w14:textId="77777777" w:rsidR="00864553" w:rsidRPr="00357190" w:rsidRDefault="00864553" w:rsidP="00382402">
            <w:pPr>
              <w:spacing w:line="240" w:lineRule="auto"/>
              <w:jc w:val="left"/>
              <w:rPr>
                <w:rFonts w:eastAsia="Times New Roman"/>
                <w:sz w:val="20"/>
              </w:rPr>
            </w:pPr>
          </w:p>
        </w:tc>
      </w:tr>
      <w:tr w:rsidR="00357190" w:rsidRPr="00357190" w14:paraId="5BDA2840" w14:textId="77777777" w:rsidTr="00A42816">
        <w:trPr>
          <w:trHeight w:val="360"/>
        </w:trPr>
        <w:tc>
          <w:tcPr>
            <w:tcW w:w="3558" w:type="dxa"/>
            <w:gridSpan w:val="2"/>
            <w:tcBorders>
              <w:top w:val="single" w:sz="8" w:space="0" w:color="000000"/>
              <w:left w:val="single" w:sz="8" w:space="0" w:color="000000"/>
              <w:bottom w:val="single" w:sz="4" w:space="0" w:color="auto"/>
              <w:right w:val="single" w:sz="8" w:space="0" w:color="000000"/>
            </w:tcBorders>
            <w:vAlign w:val="center"/>
            <w:hideMark/>
          </w:tcPr>
          <w:p w14:paraId="5A6E50FE" w14:textId="77777777" w:rsidR="00864553" w:rsidRPr="00357190" w:rsidRDefault="00864553" w:rsidP="00382402">
            <w:pPr>
              <w:spacing w:line="240" w:lineRule="auto"/>
              <w:rPr>
                <w:rFonts w:eastAsia="Times New Roman"/>
                <w:b/>
                <w:bCs/>
                <w:i/>
                <w:iCs/>
                <w:szCs w:val="26"/>
              </w:rPr>
            </w:pPr>
            <w:r w:rsidRPr="00357190">
              <w:rPr>
                <w:rFonts w:eastAsia="Times New Roman"/>
                <w:b/>
                <w:bCs/>
                <w:i/>
                <w:iCs/>
                <w:szCs w:val="26"/>
                <w:lang w:val="af-ZA"/>
              </w:rPr>
              <w:t xml:space="preserve">Giai đoạn vận hành ổn định: </w:t>
            </w:r>
          </w:p>
        </w:tc>
        <w:tc>
          <w:tcPr>
            <w:tcW w:w="3969" w:type="dxa"/>
            <w:vMerge/>
            <w:tcBorders>
              <w:left w:val="single" w:sz="8" w:space="0" w:color="000000"/>
              <w:right w:val="single" w:sz="8" w:space="0" w:color="000000"/>
            </w:tcBorders>
            <w:vAlign w:val="center"/>
            <w:hideMark/>
          </w:tcPr>
          <w:p w14:paraId="55260C9E" w14:textId="77777777" w:rsidR="00864553" w:rsidRPr="00357190" w:rsidRDefault="00864553" w:rsidP="00382402">
            <w:pPr>
              <w:spacing w:line="240" w:lineRule="auto"/>
              <w:jc w:val="left"/>
              <w:rPr>
                <w:rFonts w:eastAsia="Times New Roman"/>
                <w:szCs w:val="26"/>
              </w:rPr>
            </w:pPr>
          </w:p>
        </w:tc>
        <w:tc>
          <w:tcPr>
            <w:tcW w:w="2173" w:type="dxa"/>
            <w:tcBorders>
              <w:top w:val="nil"/>
              <w:left w:val="nil"/>
              <w:bottom w:val="single" w:sz="4" w:space="0" w:color="auto"/>
              <w:right w:val="single" w:sz="8" w:space="0" w:color="000000"/>
            </w:tcBorders>
            <w:vAlign w:val="center"/>
            <w:hideMark/>
          </w:tcPr>
          <w:p w14:paraId="2FBEFC44" w14:textId="77777777" w:rsidR="00864553" w:rsidRPr="00357190" w:rsidRDefault="00864553" w:rsidP="00382402">
            <w:pPr>
              <w:spacing w:line="240" w:lineRule="auto"/>
              <w:rPr>
                <w:rFonts w:eastAsia="Times New Roman"/>
                <w:szCs w:val="26"/>
              </w:rPr>
            </w:pPr>
            <w:r w:rsidRPr="00357190">
              <w:rPr>
                <w:rFonts w:eastAsia="Times New Roman"/>
                <w:szCs w:val="26"/>
                <w:lang w:val="af-ZA"/>
              </w:rPr>
              <w:t> </w:t>
            </w:r>
          </w:p>
        </w:tc>
        <w:tc>
          <w:tcPr>
            <w:tcW w:w="236" w:type="dxa"/>
            <w:gridSpan w:val="2"/>
            <w:vAlign w:val="center"/>
            <w:hideMark/>
          </w:tcPr>
          <w:p w14:paraId="4CE081A3" w14:textId="77777777" w:rsidR="00864553" w:rsidRPr="00357190" w:rsidRDefault="00864553" w:rsidP="00382402">
            <w:pPr>
              <w:spacing w:line="240" w:lineRule="auto"/>
              <w:jc w:val="left"/>
              <w:rPr>
                <w:rFonts w:eastAsia="Times New Roman"/>
                <w:sz w:val="20"/>
              </w:rPr>
            </w:pPr>
          </w:p>
        </w:tc>
      </w:tr>
      <w:tr w:rsidR="00357190" w:rsidRPr="00357190" w14:paraId="313BF643" w14:textId="77777777" w:rsidTr="00A42816">
        <w:trPr>
          <w:trHeight w:val="330"/>
        </w:trPr>
        <w:tc>
          <w:tcPr>
            <w:tcW w:w="2140" w:type="dxa"/>
            <w:vMerge w:val="restart"/>
            <w:tcBorders>
              <w:top w:val="single" w:sz="4" w:space="0" w:color="auto"/>
              <w:left w:val="single" w:sz="4" w:space="0" w:color="auto"/>
              <w:bottom w:val="single" w:sz="4" w:space="0" w:color="auto"/>
              <w:right w:val="single" w:sz="4" w:space="0" w:color="auto"/>
            </w:tcBorders>
            <w:vAlign w:val="center"/>
            <w:hideMark/>
          </w:tcPr>
          <w:p w14:paraId="5B46F784" w14:textId="77777777" w:rsidR="00864553" w:rsidRPr="00357190" w:rsidRDefault="00864553" w:rsidP="00382402">
            <w:pPr>
              <w:spacing w:line="240" w:lineRule="auto"/>
              <w:jc w:val="center"/>
              <w:rPr>
                <w:rFonts w:eastAsia="Times New Roman"/>
                <w:szCs w:val="26"/>
              </w:rPr>
            </w:pPr>
            <w:r w:rsidRPr="00357190">
              <w:rPr>
                <w:rFonts w:eastAsia="Times New Roman"/>
                <w:szCs w:val="26"/>
              </w:rPr>
              <w:t xml:space="preserve">Ít nhất là 01 ngày/01 lần đo đạc, lấy và phân tích: mẫu đơn đối với nước thải đầu vào và ít nhất 07 mẫu đơn nước thải đầu ra của công trình xử lý nước thải trong 07 ngày liên tiếp. </w:t>
            </w:r>
          </w:p>
        </w:tc>
        <w:tc>
          <w:tcPr>
            <w:tcW w:w="1418" w:type="dxa"/>
            <w:vMerge w:val="restart"/>
            <w:tcBorders>
              <w:top w:val="single" w:sz="4" w:space="0" w:color="auto"/>
              <w:left w:val="single" w:sz="4" w:space="0" w:color="auto"/>
              <w:bottom w:val="single" w:sz="4" w:space="0" w:color="auto"/>
              <w:right w:val="single" w:sz="8" w:space="0" w:color="000000"/>
            </w:tcBorders>
            <w:vAlign w:val="center"/>
            <w:hideMark/>
          </w:tcPr>
          <w:p w14:paraId="4C925BBE" w14:textId="3FB3BFC3" w:rsidR="00864553" w:rsidRPr="00357190" w:rsidRDefault="00864553" w:rsidP="00382402">
            <w:pPr>
              <w:spacing w:line="240" w:lineRule="auto"/>
              <w:jc w:val="center"/>
              <w:rPr>
                <w:rFonts w:eastAsia="Times New Roman"/>
                <w:szCs w:val="26"/>
              </w:rPr>
            </w:pPr>
            <w:r w:rsidRPr="00357190">
              <w:rPr>
                <w:rFonts w:eastAsia="Times New Roman"/>
                <w:szCs w:val="26"/>
              </w:rPr>
              <w:t>01 mẫu NT đầu vào</w:t>
            </w:r>
          </w:p>
        </w:tc>
        <w:tc>
          <w:tcPr>
            <w:tcW w:w="3969" w:type="dxa"/>
            <w:vMerge/>
            <w:tcBorders>
              <w:left w:val="single" w:sz="8" w:space="0" w:color="000000"/>
              <w:right w:val="single" w:sz="8" w:space="0" w:color="000000"/>
            </w:tcBorders>
            <w:vAlign w:val="center"/>
            <w:hideMark/>
          </w:tcPr>
          <w:p w14:paraId="25D66B3B" w14:textId="77777777" w:rsidR="00864553" w:rsidRPr="00357190" w:rsidRDefault="00864553" w:rsidP="00382402">
            <w:pPr>
              <w:spacing w:line="240" w:lineRule="auto"/>
              <w:jc w:val="left"/>
              <w:rPr>
                <w:rFonts w:eastAsia="Times New Roman"/>
                <w:szCs w:val="26"/>
              </w:rPr>
            </w:pPr>
          </w:p>
        </w:tc>
        <w:tc>
          <w:tcPr>
            <w:tcW w:w="2173" w:type="dxa"/>
            <w:tcBorders>
              <w:top w:val="single" w:sz="4" w:space="0" w:color="auto"/>
              <w:left w:val="single" w:sz="8" w:space="0" w:color="000000"/>
              <w:bottom w:val="single" w:sz="4" w:space="0" w:color="auto"/>
              <w:right w:val="single" w:sz="4" w:space="0" w:color="auto"/>
            </w:tcBorders>
            <w:vAlign w:val="center"/>
            <w:hideMark/>
          </w:tcPr>
          <w:p w14:paraId="2DDC7CCB" w14:textId="77777777" w:rsidR="00864553" w:rsidRPr="00357190" w:rsidRDefault="00864553" w:rsidP="00382402">
            <w:pPr>
              <w:spacing w:line="240" w:lineRule="auto"/>
              <w:jc w:val="center"/>
              <w:rPr>
                <w:rFonts w:eastAsia="Times New Roman"/>
                <w:szCs w:val="26"/>
              </w:rPr>
            </w:pPr>
            <w:r w:rsidRPr="00357190">
              <w:rPr>
                <w:rFonts w:eastAsia="Times New Roman"/>
                <w:szCs w:val="26"/>
              </w:rPr>
              <w:t> </w:t>
            </w:r>
          </w:p>
        </w:tc>
        <w:tc>
          <w:tcPr>
            <w:tcW w:w="236" w:type="dxa"/>
            <w:gridSpan w:val="2"/>
            <w:tcBorders>
              <w:left w:val="single" w:sz="4" w:space="0" w:color="auto"/>
            </w:tcBorders>
            <w:vAlign w:val="center"/>
            <w:hideMark/>
          </w:tcPr>
          <w:p w14:paraId="7EAC40B9" w14:textId="77777777" w:rsidR="00864553" w:rsidRPr="00357190" w:rsidRDefault="00864553" w:rsidP="00382402">
            <w:pPr>
              <w:spacing w:line="240" w:lineRule="auto"/>
              <w:jc w:val="left"/>
              <w:rPr>
                <w:rFonts w:eastAsia="Times New Roman"/>
                <w:sz w:val="20"/>
              </w:rPr>
            </w:pPr>
          </w:p>
        </w:tc>
      </w:tr>
      <w:tr w:rsidR="00357190" w:rsidRPr="00357190" w14:paraId="0BDF6FEC" w14:textId="77777777" w:rsidTr="00A42816">
        <w:trPr>
          <w:trHeight w:val="4290"/>
        </w:trPr>
        <w:tc>
          <w:tcPr>
            <w:tcW w:w="2140" w:type="dxa"/>
            <w:vMerge/>
            <w:tcBorders>
              <w:top w:val="single" w:sz="4" w:space="0" w:color="auto"/>
              <w:left w:val="single" w:sz="4" w:space="0" w:color="auto"/>
              <w:bottom w:val="single" w:sz="4" w:space="0" w:color="auto"/>
              <w:right w:val="single" w:sz="4" w:space="0" w:color="auto"/>
            </w:tcBorders>
            <w:vAlign w:val="center"/>
            <w:hideMark/>
          </w:tcPr>
          <w:p w14:paraId="64634852" w14:textId="77777777" w:rsidR="00864553" w:rsidRPr="00357190" w:rsidRDefault="00864553" w:rsidP="00382402">
            <w:pPr>
              <w:spacing w:line="240" w:lineRule="auto"/>
              <w:jc w:val="left"/>
              <w:rPr>
                <w:rFonts w:eastAsia="Times New Roman"/>
                <w:szCs w:val="26"/>
              </w:rPr>
            </w:pPr>
          </w:p>
        </w:tc>
        <w:tc>
          <w:tcPr>
            <w:tcW w:w="1418" w:type="dxa"/>
            <w:vMerge/>
            <w:tcBorders>
              <w:top w:val="single" w:sz="4" w:space="0" w:color="auto"/>
              <w:left w:val="single" w:sz="4" w:space="0" w:color="auto"/>
              <w:bottom w:val="single" w:sz="4" w:space="0" w:color="auto"/>
              <w:right w:val="single" w:sz="8" w:space="0" w:color="000000"/>
            </w:tcBorders>
            <w:vAlign w:val="center"/>
            <w:hideMark/>
          </w:tcPr>
          <w:p w14:paraId="4FDA65C7" w14:textId="77777777" w:rsidR="00864553" w:rsidRPr="00357190" w:rsidRDefault="00864553" w:rsidP="00382402">
            <w:pPr>
              <w:spacing w:line="240" w:lineRule="auto"/>
              <w:jc w:val="left"/>
              <w:rPr>
                <w:rFonts w:eastAsia="Times New Roman"/>
                <w:szCs w:val="26"/>
              </w:rPr>
            </w:pPr>
          </w:p>
        </w:tc>
        <w:tc>
          <w:tcPr>
            <w:tcW w:w="3969" w:type="dxa"/>
            <w:vMerge/>
            <w:tcBorders>
              <w:left w:val="single" w:sz="8" w:space="0" w:color="000000"/>
              <w:right w:val="single" w:sz="8" w:space="0" w:color="000000"/>
            </w:tcBorders>
            <w:vAlign w:val="center"/>
            <w:hideMark/>
          </w:tcPr>
          <w:p w14:paraId="087F6407" w14:textId="77777777" w:rsidR="00864553" w:rsidRPr="00357190" w:rsidRDefault="00864553" w:rsidP="00382402">
            <w:pPr>
              <w:spacing w:line="240" w:lineRule="auto"/>
              <w:jc w:val="left"/>
              <w:rPr>
                <w:rFonts w:eastAsia="Times New Roman"/>
                <w:szCs w:val="26"/>
              </w:rPr>
            </w:pPr>
          </w:p>
        </w:tc>
        <w:tc>
          <w:tcPr>
            <w:tcW w:w="2173" w:type="dxa"/>
            <w:vMerge w:val="restart"/>
            <w:tcBorders>
              <w:top w:val="single" w:sz="4" w:space="0" w:color="auto"/>
              <w:left w:val="single" w:sz="8" w:space="0" w:color="000000"/>
              <w:bottom w:val="single" w:sz="4" w:space="0" w:color="auto"/>
              <w:right w:val="single" w:sz="4" w:space="0" w:color="auto"/>
            </w:tcBorders>
            <w:vAlign w:val="center"/>
            <w:hideMark/>
          </w:tcPr>
          <w:p w14:paraId="1A2D2721" w14:textId="35743CEA" w:rsidR="00864553" w:rsidRPr="00357190" w:rsidRDefault="00864553" w:rsidP="00382402">
            <w:pPr>
              <w:spacing w:line="240" w:lineRule="auto"/>
              <w:jc w:val="center"/>
              <w:rPr>
                <w:rFonts w:eastAsia="Times New Roman"/>
                <w:szCs w:val="26"/>
              </w:rPr>
            </w:pPr>
            <w:r w:rsidRPr="00357190">
              <w:rPr>
                <w:rFonts w:eastAsia="Times New Roman"/>
                <w:szCs w:val="26"/>
              </w:rPr>
              <w:t xml:space="preserve">QCVN 40:2025/BTNMT, cột </w:t>
            </w:r>
            <w:r w:rsidR="008203C1" w:rsidRPr="00357190">
              <w:rPr>
                <w:rFonts w:eastAsia="Times New Roman"/>
                <w:szCs w:val="26"/>
              </w:rPr>
              <w:t>A</w:t>
            </w:r>
            <w:r w:rsidRPr="00357190">
              <w:rPr>
                <w:rFonts w:eastAsia="Times New Roman"/>
                <w:szCs w:val="26"/>
              </w:rPr>
              <w:t xml:space="preserve"> và QCĐP 02:2019/HY (Kq = 0,9, Kf = 0,9, KHY = 0,9)</w:t>
            </w:r>
          </w:p>
        </w:tc>
        <w:tc>
          <w:tcPr>
            <w:tcW w:w="236" w:type="dxa"/>
            <w:gridSpan w:val="2"/>
            <w:tcBorders>
              <w:left w:val="single" w:sz="4" w:space="0" w:color="auto"/>
            </w:tcBorders>
            <w:vAlign w:val="center"/>
            <w:hideMark/>
          </w:tcPr>
          <w:p w14:paraId="5142D482" w14:textId="77777777" w:rsidR="00864553" w:rsidRPr="00357190" w:rsidRDefault="00864553" w:rsidP="00382402">
            <w:pPr>
              <w:spacing w:line="240" w:lineRule="auto"/>
              <w:jc w:val="left"/>
              <w:rPr>
                <w:rFonts w:eastAsia="Times New Roman"/>
                <w:sz w:val="20"/>
              </w:rPr>
            </w:pPr>
          </w:p>
        </w:tc>
      </w:tr>
      <w:tr w:rsidR="00357190" w:rsidRPr="00357190" w14:paraId="428E7A04" w14:textId="77777777" w:rsidTr="00A42816">
        <w:trPr>
          <w:trHeight w:val="300"/>
        </w:trPr>
        <w:tc>
          <w:tcPr>
            <w:tcW w:w="2140" w:type="dxa"/>
            <w:vMerge/>
            <w:tcBorders>
              <w:top w:val="single" w:sz="4" w:space="0" w:color="auto"/>
              <w:left w:val="single" w:sz="8" w:space="0" w:color="000000"/>
              <w:bottom w:val="single" w:sz="8" w:space="0" w:color="000000"/>
              <w:right w:val="single" w:sz="8" w:space="0" w:color="000000"/>
            </w:tcBorders>
            <w:vAlign w:val="center"/>
            <w:hideMark/>
          </w:tcPr>
          <w:p w14:paraId="15D56B68" w14:textId="77777777" w:rsidR="00864553" w:rsidRPr="00357190" w:rsidRDefault="00864553" w:rsidP="00382402">
            <w:pPr>
              <w:spacing w:line="240" w:lineRule="auto"/>
              <w:jc w:val="left"/>
              <w:rPr>
                <w:rFonts w:eastAsia="Times New Roman"/>
                <w:szCs w:val="26"/>
              </w:rPr>
            </w:pPr>
          </w:p>
        </w:tc>
        <w:tc>
          <w:tcPr>
            <w:tcW w:w="1418" w:type="dxa"/>
            <w:vMerge w:val="restart"/>
            <w:tcBorders>
              <w:top w:val="single" w:sz="4" w:space="0" w:color="auto"/>
              <w:left w:val="single" w:sz="8" w:space="0" w:color="000000"/>
              <w:bottom w:val="single" w:sz="8" w:space="0" w:color="000000"/>
              <w:right w:val="single" w:sz="8" w:space="0" w:color="000000"/>
            </w:tcBorders>
            <w:vAlign w:val="center"/>
            <w:hideMark/>
          </w:tcPr>
          <w:p w14:paraId="378630E0" w14:textId="706AAF73" w:rsidR="00864553" w:rsidRPr="00357190" w:rsidRDefault="00864553" w:rsidP="00382402">
            <w:pPr>
              <w:spacing w:line="240" w:lineRule="auto"/>
              <w:jc w:val="center"/>
              <w:rPr>
                <w:rFonts w:eastAsia="Times New Roman"/>
                <w:szCs w:val="26"/>
              </w:rPr>
            </w:pPr>
            <w:r w:rsidRPr="00357190">
              <w:rPr>
                <w:rFonts w:eastAsia="Times New Roman"/>
                <w:szCs w:val="26"/>
              </w:rPr>
              <w:t>07 mẫu NT đầu ra</w:t>
            </w:r>
          </w:p>
        </w:tc>
        <w:tc>
          <w:tcPr>
            <w:tcW w:w="3969" w:type="dxa"/>
            <w:vMerge/>
            <w:tcBorders>
              <w:left w:val="single" w:sz="8" w:space="0" w:color="000000"/>
              <w:right w:val="single" w:sz="8" w:space="0" w:color="000000"/>
            </w:tcBorders>
            <w:vAlign w:val="center"/>
            <w:hideMark/>
          </w:tcPr>
          <w:p w14:paraId="320DCEC7" w14:textId="77777777" w:rsidR="00864553" w:rsidRPr="00357190" w:rsidRDefault="00864553" w:rsidP="00382402">
            <w:pPr>
              <w:spacing w:line="240" w:lineRule="auto"/>
              <w:jc w:val="left"/>
              <w:rPr>
                <w:rFonts w:eastAsia="Times New Roman"/>
                <w:szCs w:val="26"/>
              </w:rPr>
            </w:pPr>
          </w:p>
        </w:tc>
        <w:tc>
          <w:tcPr>
            <w:tcW w:w="2173" w:type="dxa"/>
            <w:vMerge/>
            <w:tcBorders>
              <w:top w:val="single" w:sz="4" w:space="0" w:color="auto"/>
              <w:left w:val="single" w:sz="8" w:space="0" w:color="000000"/>
              <w:bottom w:val="nil"/>
              <w:right w:val="single" w:sz="8" w:space="0" w:color="000000"/>
            </w:tcBorders>
            <w:vAlign w:val="center"/>
            <w:hideMark/>
          </w:tcPr>
          <w:p w14:paraId="56C2741F" w14:textId="77777777" w:rsidR="00864553" w:rsidRPr="00357190" w:rsidRDefault="00864553" w:rsidP="00382402">
            <w:pPr>
              <w:spacing w:line="240" w:lineRule="auto"/>
              <w:jc w:val="left"/>
              <w:rPr>
                <w:rFonts w:eastAsia="Times New Roman"/>
                <w:szCs w:val="26"/>
              </w:rPr>
            </w:pPr>
          </w:p>
        </w:tc>
        <w:tc>
          <w:tcPr>
            <w:tcW w:w="236" w:type="dxa"/>
            <w:gridSpan w:val="2"/>
            <w:vAlign w:val="center"/>
            <w:hideMark/>
          </w:tcPr>
          <w:p w14:paraId="7CED9C34" w14:textId="77777777" w:rsidR="00864553" w:rsidRPr="00357190" w:rsidRDefault="00864553" w:rsidP="00382402">
            <w:pPr>
              <w:spacing w:line="240" w:lineRule="auto"/>
              <w:jc w:val="left"/>
              <w:rPr>
                <w:rFonts w:eastAsia="Times New Roman"/>
                <w:sz w:val="20"/>
              </w:rPr>
            </w:pPr>
          </w:p>
        </w:tc>
      </w:tr>
      <w:tr w:rsidR="00357190" w:rsidRPr="00357190" w14:paraId="438695D5" w14:textId="77777777" w:rsidTr="00864553">
        <w:trPr>
          <w:gridAfter w:val="2"/>
          <w:wAfter w:w="236" w:type="dxa"/>
          <w:trHeight w:val="3922"/>
        </w:trPr>
        <w:tc>
          <w:tcPr>
            <w:tcW w:w="2140" w:type="dxa"/>
            <w:vMerge/>
            <w:tcBorders>
              <w:top w:val="single" w:sz="8" w:space="0" w:color="000000"/>
              <w:left w:val="single" w:sz="8" w:space="0" w:color="000000"/>
              <w:bottom w:val="single" w:sz="4" w:space="0" w:color="auto"/>
              <w:right w:val="single" w:sz="8" w:space="0" w:color="000000"/>
            </w:tcBorders>
            <w:vAlign w:val="center"/>
            <w:hideMark/>
          </w:tcPr>
          <w:p w14:paraId="6EEBC07F" w14:textId="77777777" w:rsidR="00864553" w:rsidRPr="00357190" w:rsidRDefault="00864553" w:rsidP="00382402">
            <w:pPr>
              <w:spacing w:line="240" w:lineRule="auto"/>
              <w:jc w:val="left"/>
              <w:rPr>
                <w:rFonts w:eastAsia="Times New Roman"/>
                <w:szCs w:val="26"/>
              </w:rPr>
            </w:pPr>
          </w:p>
        </w:tc>
        <w:tc>
          <w:tcPr>
            <w:tcW w:w="1418" w:type="dxa"/>
            <w:vMerge/>
            <w:tcBorders>
              <w:top w:val="nil"/>
              <w:left w:val="single" w:sz="8" w:space="0" w:color="000000"/>
              <w:bottom w:val="single" w:sz="4" w:space="0" w:color="auto"/>
              <w:right w:val="single" w:sz="8" w:space="0" w:color="000000"/>
            </w:tcBorders>
            <w:vAlign w:val="center"/>
            <w:hideMark/>
          </w:tcPr>
          <w:p w14:paraId="6544A831" w14:textId="77777777" w:rsidR="00864553" w:rsidRPr="00357190" w:rsidRDefault="00864553" w:rsidP="00382402">
            <w:pPr>
              <w:spacing w:line="240" w:lineRule="auto"/>
              <w:jc w:val="left"/>
              <w:rPr>
                <w:rFonts w:eastAsia="Times New Roman"/>
                <w:szCs w:val="26"/>
              </w:rPr>
            </w:pPr>
          </w:p>
        </w:tc>
        <w:tc>
          <w:tcPr>
            <w:tcW w:w="3969" w:type="dxa"/>
            <w:vMerge/>
            <w:tcBorders>
              <w:left w:val="single" w:sz="8" w:space="0" w:color="000000"/>
              <w:bottom w:val="single" w:sz="4" w:space="0" w:color="auto"/>
              <w:right w:val="single" w:sz="8" w:space="0" w:color="000000"/>
            </w:tcBorders>
            <w:vAlign w:val="center"/>
            <w:hideMark/>
          </w:tcPr>
          <w:p w14:paraId="15F55AE9" w14:textId="77777777" w:rsidR="00864553" w:rsidRPr="00357190" w:rsidRDefault="00864553" w:rsidP="00382402">
            <w:pPr>
              <w:spacing w:line="240" w:lineRule="auto"/>
              <w:jc w:val="left"/>
              <w:rPr>
                <w:rFonts w:eastAsia="Times New Roman"/>
                <w:szCs w:val="26"/>
              </w:rPr>
            </w:pPr>
          </w:p>
        </w:tc>
        <w:tc>
          <w:tcPr>
            <w:tcW w:w="2173" w:type="dxa"/>
            <w:tcBorders>
              <w:top w:val="nil"/>
              <w:left w:val="nil"/>
              <w:bottom w:val="single" w:sz="4" w:space="0" w:color="auto"/>
              <w:right w:val="single" w:sz="8" w:space="0" w:color="000000"/>
            </w:tcBorders>
            <w:hideMark/>
          </w:tcPr>
          <w:p w14:paraId="00AD60D5" w14:textId="77777777" w:rsidR="00864553" w:rsidRPr="00357190" w:rsidRDefault="00864553" w:rsidP="00382402">
            <w:pPr>
              <w:spacing w:line="240" w:lineRule="auto"/>
              <w:jc w:val="left"/>
              <w:rPr>
                <w:rFonts w:ascii="Calibri" w:eastAsia="Times New Roman" w:hAnsi="Calibri" w:cs="Calibri"/>
                <w:sz w:val="22"/>
                <w:szCs w:val="22"/>
              </w:rPr>
            </w:pPr>
            <w:r w:rsidRPr="00357190">
              <w:rPr>
                <w:rFonts w:ascii="Calibri" w:eastAsia="Times New Roman" w:hAnsi="Calibri" w:cs="Calibri"/>
                <w:sz w:val="22"/>
                <w:szCs w:val="22"/>
              </w:rPr>
              <w:t> </w:t>
            </w:r>
          </w:p>
        </w:tc>
      </w:tr>
    </w:tbl>
    <w:p w14:paraId="554DBAC7" w14:textId="5DBBB503" w:rsidR="00C92EC9" w:rsidRPr="00357190" w:rsidRDefault="00C92EC9" w:rsidP="00C92EC9">
      <w:pPr>
        <w:ind w:firstLine="709"/>
        <w:rPr>
          <w:rFonts w:asciiTheme="majorHAnsi" w:hAnsiTheme="majorHAnsi" w:cstheme="majorHAnsi"/>
          <w:spacing w:val="-6"/>
          <w:szCs w:val="26"/>
        </w:rPr>
      </w:pPr>
      <w:r w:rsidRPr="00357190">
        <w:rPr>
          <w:rFonts w:asciiTheme="majorHAnsi" w:hAnsiTheme="majorHAnsi" w:cstheme="majorHAnsi"/>
          <w:szCs w:val="26"/>
          <w:lang w:val="vi-VN"/>
        </w:rPr>
        <w:t>- Cơ quan lấy mẫu, phân tích: Dự án sẽ hợp đồng với đơn vị có chức năng để tiến hành lấy mẫu, phân tích theo quy định</w:t>
      </w:r>
      <w:r w:rsidRPr="00357190">
        <w:rPr>
          <w:rFonts w:asciiTheme="majorHAnsi" w:hAnsiTheme="majorHAnsi" w:cstheme="majorHAnsi"/>
          <w:spacing w:val="-6"/>
          <w:szCs w:val="26"/>
          <w:lang w:val="vi-VN"/>
        </w:rPr>
        <w:t>.</w:t>
      </w:r>
      <w:r w:rsidRPr="00357190">
        <w:rPr>
          <w:rFonts w:asciiTheme="majorHAnsi" w:hAnsiTheme="majorHAnsi" w:cstheme="majorHAnsi"/>
          <w:spacing w:val="-6"/>
          <w:szCs w:val="26"/>
        </w:rPr>
        <w:t xml:space="preserve"> </w:t>
      </w:r>
    </w:p>
    <w:p w14:paraId="22035463" w14:textId="6AFE9BE2" w:rsidR="00C93CDE" w:rsidRPr="00357190" w:rsidRDefault="00C92EC9" w:rsidP="00C92EC9">
      <w:pPr>
        <w:ind w:firstLine="567"/>
        <w:rPr>
          <w:rFonts w:asciiTheme="majorHAnsi" w:hAnsiTheme="majorHAnsi" w:cstheme="majorHAnsi"/>
          <w:iCs/>
          <w:szCs w:val="26"/>
          <w:lang w:val="pt-BR"/>
        </w:rPr>
      </w:pPr>
      <w:r w:rsidRPr="00357190">
        <w:rPr>
          <w:rFonts w:asciiTheme="majorHAnsi" w:hAnsiTheme="majorHAnsi" w:cstheme="majorHAnsi"/>
          <w:iCs/>
          <w:szCs w:val="26"/>
          <w:lang w:val="pt-BR"/>
        </w:rPr>
        <w:t xml:space="preserve">- </w:t>
      </w:r>
      <w:r w:rsidR="00C93CDE" w:rsidRPr="00357190">
        <w:rPr>
          <w:rFonts w:asciiTheme="majorHAnsi" w:hAnsiTheme="majorHAnsi" w:cstheme="majorHAnsi"/>
          <w:iCs/>
          <w:szCs w:val="26"/>
          <w:lang w:val="pt-BR"/>
        </w:rPr>
        <w:t>Trước khi dự án đi vào VHTN công trình BVMT công ty sẽ gửi Thông báo tới sở</w:t>
      </w:r>
      <w:r w:rsidR="00E408B5" w:rsidRPr="00357190">
        <w:rPr>
          <w:rFonts w:asciiTheme="majorHAnsi" w:hAnsiTheme="majorHAnsi" w:cstheme="majorHAnsi"/>
          <w:iCs/>
          <w:szCs w:val="26"/>
          <w:lang w:val="pt-BR"/>
        </w:rPr>
        <w:t xml:space="preserve"> </w:t>
      </w:r>
      <w:r w:rsidRPr="00357190">
        <w:rPr>
          <w:rFonts w:asciiTheme="majorHAnsi" w:hAnsiTheme="majorHAnsi" w:cstheme="majorHAnsi"/>
          <w:iCs/>
          <w:szCs w:val="26"/>
          <w:lang w:val="pt-BR"/>
        </w:rPr>
        <w:t>Nông nghiệp</w:t>
      </w:r>
      <w:r w:rsidR="00E408B5" w:rsidRPr="00357190">
        <w:rPr>
          <w:rFonts w:asciiTheme="majorHAnsi" w:hAnsiTheme="majorHAnsi" w:cstheme="majorHAnsi"/>
          <w:iCs/>
          <w:szCs w:val="26"/>
          <w:lang w:val="pt-BR"/>
        </w:rPr>
        <w:t xml:space="preserve"> và M</w:t>
      </w:r>
      <w:r w:rsidR="00C93CDE" w:rsidRPr="00357190">
        <w:rPr>
          <w:rFonts w:asciiTheme="majorHAnsi" w:hAnsiTheme="majorHAnsi" w:cstheme="majorHAnsi"/>
          <w:iCs/>
          <w:szCs w:val="26"/>
          <w:lang w:val="pt-BR"/>
        </w:rPr>
        <w:t xml:space="preserve">ôi trường tỉnh Hưng Yên theo quy định tại khoản 5 điều 31, nghị định 08/2022/NĐ-CP ngày 10/01/2022 của Chính phủ </w:t>
      </w:r>
      <w:r w:rsidR="00492BBB" w:rsidRPr="00357190">
        <w:rPr>
          <w:rFonts w:asciiTheme="majorHAnsi" w:hAnsiTheme="majorHAnsi" w:cstheme="majorHAnsi"/>
          <w:szCs w:val="26"/>
          <w:lang w:eastAsia="vi-VN"/>
        </w:rPr>
        <w:t>được sửa đổi bổ sung tại Nghị định số 05/2025/NĐ-CP ngày 06/01/2025 và Nghị định số 48/2026/NĐ-CP ngày 29/01/2026</w:t>
      </w:r>
      <w:r w:rsidR="00C93CDE" w:rsidRPr="00357190">
        <w:rPr>
          <w:rFonts w:asciiTheme="majorHAnsi" w:hAnsiTheme="majorHAnsi" w:cstheme="majorHAnsi"/>
          <w:iCs/>
          <w:szCs w:val="26"/>
          <w:lang w:val="pt-BR"/>
        </w:rPr>
        <w:t>.</w:t>
      </w:r>
    </w:p>
    <w:p w14:paraId="74C9299C" w14:textId="77777777" w:rsidR="0014676C" w:rsidRPr="00357190" w:rsidRDefault="0014676C" w:rsidP="00C622DA">
      <w:pPr>
        <w:pStyle w:val="Heading2"/>
        <w:rPr>
          <w:rFonts w:asciiTheme="majorHAnsi" w:hAnsiTheme="majorHAnsi" w:cstheme="majorHAnsi"/>
          <w:i/>
          <w:szCs w:val="26"/>
          <w:lang w:val="pt-BR"/>
        </w:rPr>
      </w:pPr>
      <w:bookmarkStart w:id="859" w:name="_Toc236658982"/>
      <w:r w:rsidRPr="00357190">
        <w:rPr>
          <w:rFonts w:asciiTheme="majorHAnsi" w:hAnsiTheme="majorHAnsi" w:cstheme="majorHAnsi"/>
          <w:szCs w:val="26"/>
          <w:lang w:val="pt-BR"/>
        </w:rPr>
        <w:t>6.2. Chương trình quan trắc chất thải đị</w:t>
      </w:r>
      <w:r w:rsidR="000911C7" w:rsidRPr="00357190">
        <w:rPr>
          <w:rFonts w:asciiTheme="majorHAnsi" w:hAnsiTheme="majorHAnsi" w:cstheme="majorHAnsi"/>
          <w:szCs w:val="26"/>
          <w:lang w:val="pt-BR"/>
        </w:rPr>
        <w:t xml:space="preserve">nh kỳ </w:t>
      </w:r>
      <w:r w:rsidRPr="00357190">
        <w:rPr>
          <w:rFonts w:asciiTheme="majorHAnsi" w:hAnsiTheme="majorHAnsi" w:cstheme="majorHAnsi"/>
          <w:szCs w:val="26"/>
          <w:lang w:val="pt-BR"/>
        </w:rPr>
        <w:t>theo quy định của pháp luật</w:t>
      </w:r>
      <w:bookmarkEnd w:id="859"/>
    </w:p>
    <w:p w14:paraId="644E4918" w14:textId="3C26875B" w:rsidR="00C93CDE" w:rsidRPr="00357190" w:rsidRDefault="00461914" w:rsidP="00461914">
      <w:pPr>
        <w:pStyle w:val="Heading2"/>
        <w:rPr>
          <w:rFonts w:asciiTheme="majorHAnsi" w:hAnsiTheme="majorHAnsi" w:cstheme="majorHAnsi"/>
          <w:b w:val="0"/>
          <w:szCs w:val="26"/>
          <w:lang w:val="nl-NL"/>
        </w:rPr>
      </w:pPr>
      <w:bookmarkStart w:id="860" w:name="_Toc236658983"/>
      <w:r w:rsidRPr="00357190">
        <w:rPr>
          <w:rFonts w:asciiTheme="majorHAnsi" w:hAnsiTheme="majorHAnsi" w:cstheme="majorHAnsi"/>
          <w:szCs w:val="26"/>
          <w:lang w:val="pt-BR"/>
        </w:rPr>
        <w:t xml:space="preserve">6.2.1. </w:t>
      </w:r>
      <w:r w:rsidRPr="00357190">
        <w:rPr>
          <w:rFonts w:asciiTheme="majorHAnsi" w:hAnsiTheme="majorHAnsi" w:cstheme="majorHAnsi"/>
          <w:szCs w:val="26"/>
          <w:lang w:val="nl-NL"/>
        </w:rPr>
        <w:t>Chương trình quan trắc môi trường định kỳ</w:t>
      </w:r>
      <w:bookmarkEnd w:id="860"/>
    </w:p>
    <w:p w14:paraId="727759D7" w14:textId="7434A7F5" w:rsidR="00461914" w:rsidRPr="00357190" w:rsidRDefault="00461914" w:rsidP="00461914">
      <w:pPr>
        <w:pStyle w:val="Normal0"/>
        <w:rPr>
          <w:rFonts w:asciiTheme="majorHAnsi" w:hAnsiTheme="majorHAnsi" w:cstheme="majorHAnsi"/>
          <w:b/>
          <w:bCs/>
          <w:szCs w:val="26"/>
        </w:rPr>
      </w:pPr>
      <w:r w:rsidRPr="00357190">
        <w:rPr>
          <w:rFonts w:asciiTheme="majorHAnsi" w:hAnsiTheme="majorHAnsi" w:cstheme="majorHAnsi"/>
          <w:b/>
          <w:bCs/>
          <w:szCs w:val="26"/>
        </w:rPr>
        <w:t>* Đối với nước thải</w:t>
      </w:r>
    </w:p>
    <w:p w14:paraId="2A570EA3" w14:textId="42E8A7BA" w:rsidR="00E64AAD" w:rsidRPr="00357190" w:rsidRDefault="00E64AAD" w:rsidP="00E64AAD">
      <w:pPr>
        <w:pStyle w:val="Normal0"/>
        <w:ind w:firstLine="709"/>
        <w:rPr>
          <w:rFonts w:asciiTheme="majorHAnsi" w:hAnsiTheme="majorHAnsi" w:cstheme="majorHAnsi"/>
          <w:szCs w:val="26"/>
        </w:rPr>
      </w:pPr>
      <w:r w:rsidRPr="00357190">
        <w:rPr>
          <w:rFonts w:asciiTheme="majorHAnsi" w:hAnsiTheme="majorHAnsi" w:cstheme="majorHAnsi"/>
          <w:szCs w:val="26"/>
        </w:rPr>
        <w:t xml:space="preserve">- Vị trí giám sát: Tại vị trí xả nước thải ra kênh tiêu </w:t>
      </w:r>
      <w:r w:rsidR="00295C07" w:rsidRPr="00357190">
        <w:rPr>
          <w:rFonts w:asciiTheme="majorHAnsi" w:hAnsiTheme="majorHAnsi" w:cstheme="majorHAnsi"/>
          <w:szCs w:val="26"/>
        </w:rPr>
        <w:t>T6 trạm bơm Tam Đô</w:t>
      </w:r>
      <w:r w:rsidRPr="00357190">
        <w:rPr>
          <w:rFonts w:asciiTheme="majorHAnsi" w:hAnsiTheme="majorHAnsi" w:cstheme="majorHAnsi"/>
          <w:szCs w:val="26"/>
        </w:rPr>
        <w:t>.</w:t>
      </w:r>
    </w:p>
    <w:p w14:paraId="68D952C9" w14:textId="77777777" w:rsidR="00E64AAD" w:rsidRPr="00357190" w:rsidRDefault="00E64AAD" w:rsidP="00E64AAD">
      <w:pPr>
        <w:pStyle w:val="Normal0"/>
        <w:ind w:firstLine="709"/>
        <w:rPr>
          <w:rFonts w:asciiTheme="majorHAnsi" w:hAnsiTheme="majorHAnsi" w:cstheme="majorHAnsi"/>
          <w:szCs w:val="26"/>
        </w:rPr>
      </w:pPr>
      <w:r w:rsidRPr="00357190">
        <w:rPr>
          <w:rFonts w:asciiTheme="majorHAnsi" w:hAnsiTheme="majorHAnsi" w:cstheme="majorHAnsi"/>
          <w:szCs w:val="26"/>
        </w:rPr>
        <w:t>-  Thông số và tần suất quan trắc:</w:t>
      </w:r>
    </w:p>
    <w:p w14:paraId="7449E579" w14:textId="4BC60381" w:rsidR="00E64AAD" w:rsidRPr="00357190" w:rsidRDefault="00E64AAD" w:rsidP="00E64AAD">
      <w:pPr>
        <w:pStyle w:val="Normal0"/>
        <w:ind w:firstLine="709"/>
        <w:rPr>
          <w:rFonts w:asciiTheme="majorHAnsi" w:hAnsiTheme="majorHAnsi" w:cstheme="majorHAnsi"/>
          <w:szCs w:val="26"/>
        </w:rPr>
      </w:pPr>
      <w:r w:rsidRPr="00357190">
        <w:rPr>
          <w:rFonts w:asciiTheme="majorHAnsi" w:hAnsiTheme="majorHAnsi" w:cstheme="majorHAnsi"/>
          <w:szCs w:val="26"/>
        </w:rPr>
        <w:t xml:space="preserve">+ Các thông số: </w:t>
      </w:r>
      <w:r w:rsidR="0045736F" w:rsidRPr="00357190">
        <w:rPr>
          <w:rFonts w:asciiTheme="majorHAnsi" w:hAnsiTheme="majorHAnsi" w:cstheme="majorHAnsi"/>
          <w:szCs w:val="26"/>
        </w:rPr>
        <w:t xml:space="preserve">BOD5; Tổng Nitơ (T-N); Tổng Phốt pho (T-P); Tổng Coliform; Độ màu; Asen (As); Thủy ngân (Hg); Chì (Pb); Cadmi (Cd); Crom VI (Cr6+); Tổng Crom (Cr); Đồng (Cu); Kẽm (Zn); Niken (Ni); Mangan (Mn); Sắt (Fe); Bari (Ba); Antimon (Sb); Thiếc (Sn); Selen (Se); Xianua (CN-); tính theo N; Phenol (C6H5OH); Tổng Phenol; Dầu </w:t>
      </w:r>
      <w:r w:rsidR="0045736F" w:rsidRPr="00357190">
        <w:rPr>
          <w:rFonts w:asciiTheme="majorHAnsi" w:hAnsiTheme="majorHAnsi" w:cstheme="majorHAnsi"/>
          <w:szCs w:val="26"/>
        </w:rPr>
        <w:lastRenderedPageBreak/>
        <w:t>mỡ khoáng; Dầu mỡ động thực vật; Sunfua (S2-); Florua (F-); Clorua (Cl-) (không áp dụng khi xả thải vào nguồn nước mặn, nước lợ); Clo dư; Tổng hoạt động phóng xạ α; Tổng hoạt động phóng xạ β</w:t>
      </w:r>
      <w:r w:rsidRPr="00357190">
        <w:rPr>
          <w:rFonts w:asciiTheme="majorHAnsi" w:hAnsiTheme="majorHAnsi" w:cstheme="majorHAnsi"/>
          <w:szCs w:val="26"/>
        </w:rPr>
        <w:t>, với tần suất quan trắc: 03 tháng/lần.</w:t>
      </w:r>
    </w:p>
    <w:p w14:paraId="51F547D8" w14:textId="77777777" w:rsidR="00E64AAD" w:rsidRPr="00357190" w:rsidRDefault="00E64AAD" w:rsidP="00E64AAD">
      <w:pPr>
        <w:ind w:firstLine="709"/>
        <w:rPr>
          <w:rFonts w:asciiTheme="majorHAnsi" w:hAnsiTheme="majorHAnsi" w:cstheme="majorHAnsi"/>
          <w:szCs w:val="26"/>
          <w:lang w:eastAsia="x-none"/>
        </w:rPr>
      </w:pPr>
      <w:r w:rsidRPr="00357190">
        <w:rPr>
          <w:rFonts w:asciiTheme="majorHAnsi" w:hAnsiTheme="majorHAnsi" w:cstheme="majorHAnsi"/>
          <w:szCs w:val="26"/>
          <w:lang w:eastAsia="x-none"/>
        </w:rPr>
        <w:t xml:space="preserve">+ </w:t>
      </w:r>
      <w:r w:rsidRPr="00357190">
        <w:rPr>
          <w:rFonts w:asciiTheme="majorHAnsi" w:hAnsiTheme="majorHAnsi" w:cstheme="majorHAnsi"/>
          <w:szCs w:val="26"/>
        </w:rPr>
        <w:t xml:space="preserve">Các thông số: pH, Nhiệt độ, COD, TSS, Amoni với tần suất quan trắc: 03 tháng/lần (Không áp dụng khi </w:t>
      </w:r>
      <w:r w:rsidRPr="00357190">
        <w:rPr>
          <w:rFonts w:asciiTheme="majorHAnsi" w:hAnsiTheme="majorHAnsi" w:cstheme="majorHAnsi"/>
          <w:bCs/>
          <w:szCs w:val="26"/>
          <w:lang w:val="vi"/>
        </w:rPr>
        <w:t>hệ thống quan trắc nước thải tự động, liên tục đã đáp ứng các yêu cầu theo quy định</w:t>
      </w:r>
      <w:r w:rsidRPr="00357190">
        <w:rPr>
          <w:rFonts w:asciiTheme="majorHAnsi" w:hAnsiTheme="majorHAnsi" w:cstheme="majorHAnsi"/>
          <w:bCs/>
          <w:szCs w:val="26"/>
        </w:rPr>
        <w:t>).</w:t>
      </w:r>
    </w:p>
    <w:p w14:paraId="49D21118" w14:textId="4336AD37" w:rsidR="00E64AAD" w:rsidRPr="00357190" w:rsidRDefault="00E64AAD" w:rsidP="00E64AAD">
      <w:pPr>
        <w:pStyle w:val="Normal0"/>
        <w:ind w:firstLine="709"/>
        <w:rPr>
          <w:rFonts w:asciiTheme="majorHAnsi" w:hAnsiTheme="majorHAnsi" w:cstheme="majorHAnsi"/>
          <w:szCs w:val="26"/>
        </w:rPr>
      </w:pPr>
      <w:r w:rsidRPr="00357190">
        <w:rPr>
          <w:rFonts w:asciiTheme="majorHAnsi" w:hAnsiTheme="majorHAnsi" w:cstheme="majorHAnsi"/>
          <w:szCs w:val="26"/>
        </w:rPr>
        <w:t xml:space="preserve">+ Các thông số: </w:t>
      </w:r>
      <w:r w:rsidR="00A1154D" w:rsidRPr="00357190">
        <w:rPr>
          <w:rFonts w:asciiTheme="majorHAnsi" w:hAnsiTheme="majorHAnsi" w:cstheme="majorHAnsi"/>
          <w:szCs w:val="26"/>
        </w:rPr>
        <w:t xml:space="preserve">Tổng hóa chất bảo vệ thực vật Clo hữu cơ, tính theo các cấu tử: Aldrin, Lindane, Dieldrin, Tổng DDT (bao gồm: DDT, DDD, DDE), Heptachlor &amp; Heptachlor epoxide; Tổng hóa chất bảo vệ thực vật Photpho hữu cơ, tính theo các cấu tử: Dimethoate, Diazinone, Ethyl-parathion, Monocrotophos, Methamidophos, Phosphamidon, Trichlorfon, Disulfoton, Phorate, Methyl-Parathion; PCB (Polychlorinated biphenyls), tính theo các cấu tử: PCB 28, PCB 52, PCB 101, PCB 138, PCB 153, PCB 180; Dioxin/Furan; Halogen hữu cơ dễ bị hấp thụ (AOX); Chất hoạt động bề mặt anion; Pentachlorophenol (C6Cl5OH); Trichloroethylene (CH-CCl3); Tetrachloroethylene (C2Cl4); Benzene (C6H6); Methylene chloride (Dichloromethane - CH2Cl2); Carbon tetrachloride (CCl4); 1,1-dichloroethylene (CH2CCl2); 1,2-dichloroethane (C2H4Cl2); Chloroform (CHCl3); 1,4-Dioxane (C4H8O2); Diethylhexylphthalate (DEHP) (C₆H₄(CO₂C₈H₁₇)₂); Vinyl chloride (CH₂=CHCl); Acrylonitrile (CH₂CHCN); Bromoform (CHBr3); Naphthalene (C₁₀H₈); Formaldehyde (HCHO); Epichlorohydrin (C3H5ClO); Toluene (C6H5-CH3); Xylene (C6H4(CH3)2); Perchlorate (ClO4⁻); Acrylamide (CH₂=CH-CONH₂); Styrene (C₆H₅CH=CH₂); Bis (2-ethylhexyl) adipate ((CH₂CH₂CO₂C₈H₁₇)₂); Sunfit (tính theo SO₃²⁻); </w:t>
      </w:r>
      <w:r w:rsidRPr="00357190">
        <w:rPr>
          <w:rFonts w:asciiTheme="majorHAnsi" w:hAnsiTheme="majorHAnsi" w:cstheme="majorHAnsi"/>
          <w:szCs w:val="26"/>
        </w:rPr>
        <w:t>với tần suất quan trắc 01 năm/lần.</w:t>
      </w:r>
    </w:p>
    <w:p w14:paraId="1AE6A794" w14:textId="25D4C983" w:rsidR="00E64AAD" w:rsidRPr="00357190" w:rsidRDefault="00E64AAD" w:rsidP="00BC1F84">
      <w:pPr>
        <w:pStyle w:val="Normal0"/>
        <w:ind w:firstLine="709"/>
        <w:rPr>
          <w:rFonts w:asciiTheme="majorHAnsi" w:hAnsiTheme="majorHAnsi" w:cstheme="majorHAnsi"/>
          <w:szCs w:val="26"/>
        </w:rPr>
      </w:pPr>
      <w:r w:rsidRPr="00357190">
        <w:rPr>
          <w:rFonts w:asciiTheme="majorHAnsi" w:hAnsiTheme="majorHAnsi" w:cstheme="majorHAnsi"/>
          <w:szCs w:val="26"/>
        </w:rPr>
        <w:t xml:space="preserve">+ Quy chuẩn so sánh: </w:t>
      </w:r>
      <w:r w:rsidR="00BC1F84" w:rsidRPr="00357190">
        <w:rPr>
          <w:rFonts w:asciiTheme="majorHAnsi" w:hAnsiTheme="majorHAnsi" w:cstheme="majorHAnsi"/>
          <w:szCs w:val="26"/>
        </w:rPr>
        <w:t xml:space="preserve">QCVN 40:2025/BTNMT, cột </w:t>
      </w:r>
      <w:r w:rsidR="008203C1" w:rsidRPr="00357190">
        <w:rPr>
          <w:rFonts w:asciiTheme="majorHAnsi" w:hAnsiTheme="majorHAnsi" w:cstheme="majorHAnsi"/>
          <w:szCs w:val="26"/>
        </w:rPr>
        <w:t>A</w:t>
      </w:r>
      <w:r w:rsidR="00BC1F84" w:rsidRPr="00357190">
        <w:rPr>
          <w:rFonts w:asciiTheme="majorHAnsi" w:hAnsiTheme="majorHAnsi" w:cstheme="majorHAnsi"/>
          <w:szCs w:val="26"/>
        </w:rPr>
        <w:t xml:space="preserve"> và QCĐP 02:2019/HY (K</w:t>
      </w:r>
      <w:r w:rsidR="00BC1F84" w:rsidRPr="00357190">
        <w:rPr>
          <w:rFonts w:asciiTheme="majorHAnsi" w:hAnsiTheme="majorHAnsi" w:cstheme="majorHAnsi"/>
          <w:szCs w:val="26"/>
          <w:vertAlign w:val="subscript"/>
        </w:rPr>
        <w:t>q</w:t>
      </w:r>
      <w:r w:rsidR="00BC1F84" w:rsidRPr="00357190">
        <w:rPr>
          <w:rFonts w:asciiTheme="majorHAnsi" w:hAnsiTheme="majorHAnsi" w:cstheme="majorHAnsi"/>
          <w:szCs w:val="26"/>
        </w:rPr>
        <w:t xml:space="preserve"> = 0,9, K</w:t>
      </w:r>
      <w:r w:rsidR="00BC1F84" w:rsidRPr="00357190">
        <w:rPr>
          <w:rFonts w:asciiTheme="majorHAnsi" w:hAnsiTheme="majorHAnsi" w:cstheme="majorHAnsi"/>
          <w:szCs w:val="26"/>
          <w:vertAlign w:val="subscript"/>
        </w:rPr>
        <w:t>f</w:t>
      </w:r>
      <w:r w:rsidR="00BC1F84" w:rsidRPr="00357190">
        <w:rPr>
          <w:rFonts w:asciiTheme="majorHAnsi" w:hAnsiTheme="majorHAnsi" w:cstheme="majorHAnsi"/>
          <w:szCs w:val="26"/>
        </w:rPr>
        <w:t xml:space="preserve"> = 0,9, K</w:t>
      </w:r>
      <w:r w:rsidR="00BC1F84" w:rsidRPr="00357190">
        <w:rPr>
          <w:rFonts w:asciiTheme="majorHAnsi" w:hAnsiTheme="majorHAnsi" w:cstheme="majorHAnsi"/>
          <w:szCs w:val="26"/>
          <w:vertAlign w:val="subscript"/>
        </w:rPr>
        <w:t>HY</w:t>
      </w:r>
      <w:r w:rsidR="00BC1F84" w:rsidRPr="00357190">
        <w:rPr>
          <w:rFonts w:asciiTheme="majorHAnsi" w:hAnsiTheme="majorHAnsi" w:cstheme="majorHAnsi"/>
          <w:szCs w:val="26"/>
        </w:rPr>
        <w:t xml:space="preserve"> = 0,9)</w:t>
      </w:r>
      <w:r w:rsidRPr="00357190">
        <w:rPr>
          <w:rFonts w:asciiTheme="majorHAnsi" w:hAnsiTheme="majorHAnsi" w:cstheme="majorHAnsi"/>
          <w:szCs w:val="26"/>
        </w:rPr>
        <w:t>.</w:t>
      </w:r>
    </w:p>
    <w:p w14:paraId="1DB794C9" w14:textId="41FAF9D0" w:rsidR="00E64AAD" w:rsidRPr="00357190" w:rsidRDefault="00E64AAD" w:rsidP="00E64AAD">
      <w:pPr>
        <w:pStyle w:val="Normal0"/>
        <w:ind w:firstLine="709"/>
        <w:rPr>
          <w:rFonts w:asciiTheme="majorHAnsi" w:hAnsiTheme="majorHAnsi" w:cstheme="majorHAnsi"/>
          <w:szCs w:val="26"/>
        </w:rPr>
      </w:pPr>
      <w:r w:rsidRPr="00357190">
        <w:rPr>
          <w:rFonts w:asciiTheme="majorHAnsi" w:hAnsiTheme="majorHAnsi" w:cstheme="majorHAnsi"/>
          <w:szCs w:val="26"/>
        </w:rPr>
        <w:t>- Theo điểm d, khoản 4, điều 97 của Nghị định số 08/2022/NĐ-CP ngày 10/1/2022 của Chính phủ</w:t>
      </w:r>
      <w:r w:rsidR="00492BBB" w:rsidRPr="00357190">
        <w:rPr>
          <w:rFonts w:asciiTheme="majorHAnsi" w:hAnsiTheme="majorHAnsi" w:cstheme="majorHAnsi"/>
          <w:szCs w:val="26"/>
        </w:rPr>
        <w:t xml:space="preserve"> </w:t>
      </w:r>
      <w:r w:rsidR="00492BBB" w:rsidRPr="00357190">
        <w:rPr>
          <w:rFonts w:asciiTheme="majorHAnsi" w:hAnsiTheme="majorHAnsi" w:cstheme="majorHAnsi"/>
          <w:szCs w:val="26"/>
          <w:lang w:eastAsia="vi-VN"/>
        </w:rPr>
        <w:t xml:space="preserve">được sửa đổi bổ sung tại Nghị định số 05/2025/NĐ-CP ngày 06/01/2025 và Nghị định số 48/2026/NĐ-CP ngày 29/01/2026 </w:t>
      </w:r>
      <w:r w:rsidRPr="00357190">
        <w:rPr>
          <w:rFonts w:asciiTheme="majorHAnsi" w:hAnsiTheme="majorHAnsi" w:cstheme="majorHAnsi"/>
          <w:szCs w:val="26"/>
        </w:rPr>
        <w:t xml:space="preserve">thì Dự án sau khi đã thực hiện quan trắc nước thải tự động, </w:t>
      </w:r>
      <w:r w:rsidRPr="00357190">
        <w:rPr>
          <w:rFonts w:asciiTheme="majorHAnsi" w:eastAsia="Times New Roman" w:hAnsiTheme="majorHAnsi" w:cstheme="majorHAnsi"/>
          <w:kern w:val="32"/>
          <w:szCs w:val="26"/>
          <w:lang w:val="vi-VN" w:eastAsia="vi-VN"/>
        </w:rPr>
        <w:t>liên tục các thông số quan trắc chính đạt quy chuẩn kỹ thuật môi trường trong 03 năm</w:t>
      </w:r>
      <w:r w:rsidRPr="00357190">
        <w:rPr>
          <w:rFonts w:asciiTheme="majorHAnsi" w:hAnsiTheme="majorHAnsi" w:cstheme="majorHAnsi"/>
          <w:szCs w:val="26"/>
        </w:rPr>
        <w:t xml:space="preserve"> liên tiếp và kết quả kiểm tra, thanh tra của cơ quan nhà nước có thẩm quyền gần nhất (có mẫu nước thải đạt quy chuẩn kỹ thuật môi trường) không có vi phạm về hành vi xả nước thải thì được miễn thực hiện quan trắc nước thải định kỳ.</w:t>
      </w:r>
    </w:p>
    <w:p w14:paraId="26D3A974" w14:textId="77777777" w:rsidR="00E64AAD" w:rsidRPr="00357190" w:rsidRDefault="00E64AAD" w:rsidP="00E64AAD">
      <w:pPr>
        <w:pStyle w:val="Normal0"/>
        <w:ind w:firstLine="709"/>
        <w:rPr>
          <w:rFonts w:asciiTheme="majorHAnsi" w:hAnsiTheme="majorHAnsi" w:cstheme="majorHAnsi"/>
          <w:szCs w:val="26"/>
        </w:rPr>
      </w:pPr>
      <w:r w:rsidRPr="00357190">
        <w:rPr>
          <w:rFonts w:asciiTheme="majorHAnsi" w:hAnsiTheme="majorHAnsi" w:cstheme="majorHAnsi"/>
          <w:szCs w:val="26"/>
        </w:rPr>
        <w:t>Chủ dự án sẽ có văn bản thông báo đến Ủy ban nhân dân tỉnh Hưng Yên, sở Nông nghiệp và Môi trường tỉnh Hưng Yên biết đ</w:t>
      </w:r>
      <w:r w:rsidR="006930E2" w:rsidRPr="00357190">
        <w:rPr>
          <w:rFonts w:asciiTheme="majorHAnsi" w:hAnsiTheme="majorHAnsi" w:cstheme="majorHAnsi"/>
          <w:szCs w:val="26"/>
        </w:rPr>
        <w:t>ể</w:t>
      </w:r>
      <w:r w:rsidRPr="00357190">
        <w:rPr>
          <w:rFonts w:asciiTheme="majorHAnsi" w:hAnsiTheme="majorHAnsi" w:cstheme="majorHAnsi"/>
          <w:szCs w:val="26"/>
        </w:rPr>
        <w:t xml:space="preserve"> theo dõi, giám sát quá trình thực hiện;</w:t>
      </w:r>
    </w:p>
    <w:p w14:paraId="0EA08EAA" w14:textId="4D903123" w:rsidR="00461914" w:rsidRPr="00357190" w:rsidRDefault="00461914" w:rsidP="00461914">
      <w:pPr>
        <w:pStyle w:val="Normal0"/>
        <w:rPr>
          <w:rFonts w:asciiTheme="majorHAnsi" w:hAnsiTheme="majorHAnsi" w:cstheme="majorHAnsi"/>
          <w:b/>
          <w:bCs/>
          <w:szCs w:val="26"/>
        </w:rPr>
      </w:pPr>
      <w:r w:rsidRPr="00357190">
        <w:rPr>
          <w:rFonts w:asciiTheme="majorHAnsi" w:hAnsiTheme="majorHAnsi" w:cstheme="majorHAnsi"/>
          <w:b/>
          <w:bCs/>
          <w:szCs w:val="26"/>
        </w:rPr>
        <w:t>* Đối với khí thải:</w:t>
      </w:r>
    </w:p>
    <w:p w14:paraId="1BF1AAAB" w14:textId="00066151" w:rsidR="00461914" w:rsidRPr="00357190" w:rsidRDefault="00461914" w:rsidP="00E64AAD">
      <w:pPr>
        <w:pStyle w:val="Normal0"/>
        <w:ind w:firstLine="709"/>
        <w:rPr>
          <w:rFonts w:asciiTheme="majorHAnsi" w:hAnsiTheme="majorHAnsi" w:cstheme="majorHAnsi"/>
          <w:szCs w:val="26"/>
        </w:rPr>
      </w:pPr>
      <w:r w:rsidRPr="00357190">
        <w:rPr>
          <w:rFonts w:asciiTheme="majorHAnsi" w:hAnsiTheme="majorHAnsi" w:cstheme="majorHAnsi"/>
          <w:szCs w:val="26"/>
        </w:rPr>
        <w:t>Đối với khí thải: Dự án không thuộc loại hình sản xuất, kinh doanh, dịch vụ có nguy cơ gây ô nhiễm môi trường; Dự án sẽ đầu tư lắp đặt 0</w:t>
      </w:r>
      <w:r w:rsidR="004D0DAF" w:rsidRPr="00357190">
        <w:rPr>
          <w:rFonts w:asciiTheme="majorHAnsi" w:hAnsiTheme="majorHAnsi" w:cstheme="majorHAnsi"/>
          <w:szCs w:val="26"/>
        </w:rPr>
        <w:t>2</w:t>
      </w:r>
      <w:r w:rsidRPr="00357190">
        <w:rPr>
          <w:rFonts w:asciiTheme="majorHAnsi" w:hAnsiTheme="majorHAnsi" w:cstheme="majorHAnsi"/>
          <w:szCs w:val="26"/>
        </w:rPr>
        <w:t xml:space="preserve"> hệ thống thu gom, xử lý</w:t>
      </w:r>
      <w:r w:rsidR="009E3D40" w:rsidRPr="00357190">
        <w:rPr>
          <w:rFonts w:asciiTheme="majorHAnsi" w:hAnsiTheme="majorHAnsi" w:cstheme="majorHAnsi"/>
          <w:szCs w:val="26"/>
        </w:rPr>
        <w:t xml:space="preserve"> mùi</w:t>
      </w:r>
      <w:r w:rsidRPr="00357190">
        <w:rPr>
          <w:rFonts w:asciiTheme="majorHAnsi" w:hAnsiTheme="majorHAnsi" w:cstheme="majorHAnsi"/>
          <w:szCs w:val="26"/>
        </w:rPr>
        <w:t xml:space="preserve">, khí thải từ </w:t>
      </w:r>
      <w:r w:rsidR="009E3D40" w:rsidRPr="00357190">
        <w:rPr>
          <w:rFonts w:asciiTheme="majorHAnsi" w:hAnsiTheme="majorHAnsi" w:cstheme="majorHAnsi"/>
          <w:szCs w:val="26"/>
        </w:rPr>
        <w:t xml:space="preserve">trạm xử lý nước thải tập trung </w:t>
      </w:r>
      <w:r w:rsidRPr="00357190">
        <w:rPr>
          <w:rFonts w:asciiTheme="majorHAnsi" w:hAnsiTheme="majorHAnsi" w:cstheme="majorHAnsi"/>
          <w:szCs w:val="26"/>
        </w:rPr>
        <w:t xml:space="preserve">với tổng lưu lượng xả khí thải xin phép </w:t>
      </w:r>
      <w:r w:rsidR="004D0DAF" w:rsidRPr="00357190">
        <w:rPr>
          <w:rFonts w:asciiTheme="majorHAnsi" w:hAnsiTheme="majorHAnsi" w:cstheme="majorHAnsi"/>
          <w:szCs w:val="26"/>
        </w:rPr>
        <w:t>nhỏ hơn</w:t>
      </w:r>
      <w:r w:rsidRPr="00357190">
        <w:rPr>
          <w:rFonts w:asciiTheme="majorHAnsi" w:hAnsiTheme="majorHAnsi" w:cstheme="majorHAnsi"/>
          <w:szCs w:val="26"/>
        </w:rPr>
        <w:t xml:space="preserve"> </w:t>
      </w:r>
      <w:r w:rsidRPr="00357190">
        <w:rPr>
          <w:rFonts w:asciiTheme="majorHAnsi" w:hAnsiTheme="majorHAnsi" w:cstheme="majorHAnsi"/>
          <w:szCs w:val="26"/>
        </w:rPr>
        <w:lastRenderedPageBreak/>
        <w:t>50.000 m</w:t>
      </w:r>
      <w:r w:rsidRPr="00357190">
        <w:rPr>
          <w:rFonts w:asciiTheme="majorHAnsi" w:hAnsiTheme="majorHAnsi" w:cstheme="majorHAnsi"/>
          <w:szCs w:val="26"/>
          <w:vertAlign w:val="superscript"/>
        </w:rPr>
        <w:t>3</w:t>
      </w:r>
      <w:r w:rsidRPr="00357190">
        <w:rPr>
          <w:rFonts w:asciiTheme="majorHAnsi" w:hAnsiTheme="majorHAnsi" w:cstheme="majorHAnsi"/>
          <w:szCs w:val="26"/>
        </w:rPr>
        <w:t>/giờ. Đối chiếu theo quy định tại khoản 1, điều 98, nghị định 08:2022/NĐ-CP, dự án không phải thực hiện quan trắc khí thải định kỳ.</w:t>
      </w:r>
    </w:p>
    <w:p w14:paraId="6EF5E8F8" w14:textId="77777777" w:rsidR="007250A9" w:rsidRPr="00357190" w:rsidRDefault="007250A9" w:rsidP="007250A9">
      <w:pPr>
        <w:pStyle w:val="Heading2"/>
        <w:rPr>
          <w:rFonts w:asciiTheme="majorHAnsi" w:hAnsiTheme="majorHAnsi" w:cstheme="majorHAnsi"/>
          <w:b w:val="0"/>
          <w:szCs w:val="26"/>
          <w:lang w:val="nl-NL"/>
        </w:rPr>
      </w:pPr>
      <w:bookmarkStart w:id="861" w:name="_Toc236658984"/>
      <w:r w:rsidRPr="00357190">
        <w:rPr>
          <w:rFonts w:asciiTheme="majorHAnsi" w:hAnsiTheme="majorHAnsi" w:cstheme="majorHAnsi"/>
          <w:szCs w:val="26"/>
          <w:lang w:val="pt-BR"/>
        </w:rPr>
        <w:t xml:space="preserve">6.2.1. </w:t>
      </w:r>
      <w:r w:rsidRPr="00357190">
        <w:rPr>
          <w:rFonts w:asciiTheme="majorHAnsi" w:hAnsiTheme="majorHAnsi" w:cstheme="majorHAnsi"/>
          <w:szCs w:val="26"/>
          <w:lang w:val="nl-NL"/>
        </w:rPr>
        <w:t>Chương trình quan trắc môi trường định kỳ</w:t>
      </w:r>
      <w:bookmarkEnd w:id="861"/>
    </w:p>
    <w:p w14:paraId="324731D9" w14:textId="77777777" w:rsidR="007250A9" w:rsidRPr="00357190" w:rsidRDefault="00E64AAD" w:rsidP="00E64AAD">
      <w:pPr>
        <w:pStyle w:val="Normal0"/>
        <w:ind w:firstLine="709"/>
        <w:rPr>
          <w:rFonts w:asciiTheme="majorHAnsi" w:hAnsiTheme="majorHAnsi" w:cstheme="majorHAnsi"/>
          <w:szCs w:val="26"/>
        </w:rPr>
      </w:pPr>
      <w:r w:rsidRPr="00357190">
        <w:rPr>
          <w:rFonts w:asciiTheme="majorHAnsi" w:hAnsiTheme="majorHAnsi" w:cstheme="majorHAnsi"/>
          <w:b/>
          <w:bCs/>
          <w:szCs w:val="26"/>
        </w:rPr>
        <w:t xml:space="preserve">* </w:t>
      </w:r>
      <w:r w:rsidR="007250A9" w:rsidRPr="00357190">
        <w:rPr>
          <w:rFonts w:asciiTheme="majorHAnsi" w:hAnsiTheme="majorHAnsi" w:cstheme="majorHAnsi"/>
          <w:b/>
          <w:bCs/>
          <w:szCs w:val="26"/>
        </w:rPr>
        <w:t>Đối với nước thải:</w:t>
      </w:r>
      <w:r w:rsidR="007250A9" w:rsidRPr="00357190">
        <w:rPr>
          <w:rFonts w:asciiTheme="majorHAnsi" w:hAnsiTheme="majorHAnsi" w:cstheme="majorHAnsi"/>
          <w:szCs w:val="26"/>
        </w:rPr>
        <w:t xml:space="preserve"> </w:t>
      </w:r>
    </w:p>
    <w:p w14:paraId="21189717" w14:textId="5EFD30D5" w:rsidR="00E64AAD" w:rsidRPr="00357190" w:rsidRDefault="00E64AAD" w:rsidP="00E64AAD">
      <w:pPr>
        <w:pStyle w:val="Normal0"/>
        <w:ind w:firstLine="709"/>
        <w:rPr>
          <w:rFonts w:asciiTheme="majorHAnsi" w:hAnsiTheme="majorHAnsi" w:cstheme="majorHAnsi"/>
          <w:bCs/>
          <w:szCs w:val="26"/>
        </w:rPr>
      </w:pPr>
      <w:r w:rsidRPr="00357190">
        <w:rPr>
          <w:rFonts w:asciiTheme="majorHAnsi" w:hAnsiTheme="majorHAnsi" w:cstheme="majorHAnsi"/>
          <w:b/>
          <w:i/>
          <w:szCs w:val="26"/>
          <w:u w:val="single"/>
        </w:rPr>
        <w:t>Giám sát tự động</w:t>
      </w:r>
      <w:r w:rsidRPr="00357190">
        <w:rPr>
          <w:rFonts w:asciiTheme="majorHAnsi" w:hAnsiTheme="majorHAnsi" w:cstheme="majorHAnsi"/>
          <w:b/>
          <w:szCs w:val="26"/>
          <w:u w:val="single"/>
        </w:rPr>
        <w:t>:</w:t>
      </w:r>
      <w:r w:rsidRPr="00357190">
        <w:rPr>
          <w:rFonts w:asciiTheme="majorHAnsi" w:hAnsiTheme="majorHAnsi" w:cstheme="majorHAnsi"/>
          <w:bCs/>
          <w:szCs w:val="26"/>
        </w:rPr>
        <w:t xml:space="preserve"> giám sát nước thải công nghiệp </w:t>
      </w:r>
      <w:r w:rsidRPr="00357190">
        <w:rPr>
          <w:rFonts w:asciiTheme="majorHAnsi" w:hAnsiTheme="majorHAnsi" w:cstheme="majorHAnsi"/>
          <w:szCs w:val="26"/>
        </w:rPr>
        <w:t xml:space="preserve">sau </w:t>
      </w:r>
      <w:r w:rsidRPr="00357190">
        <w:rPr>
          <w:rFonts w:asciiTheme="majorHAnsi" w:hAnsiTheme="majorHAnsi" w:cstheme="majorHAnsi"/>
          <w:szCs w:val="26"/>
          <w:lang w:val="pt-BR"/>
        </w:rPr>
        <w:t>HTXL NTTT tại mương quan trắc online</w:t>
      </w:r>
      <w:r w:rsidRPr="00357190">
        <w:rPr>
          <w:rFonts w:asciiTheme="majorHAnsi" w:hAnsiTheme="majorHAnsi" w:cstheme="majorHAnsi"/>
          <w:szCs w:val="26"/>
        </w:rPr>
        <w:t xml:space="preserve"> </w:t>
      </w:r>
      <w:r w:rsidRPr="00357190">
        <w:rPr>
          <w:rFonts w:asciiTheme="majorHAnsi" w:hAnsiTheme="majorHAnsi" w:cstheme="majorHAnsi"/>
          <w:bCs/>
          <w:szCs w:val="26"/>
        </w:rPr>
        <w:t xml:space="preserve">thông qua trạm quan trắc tự động, liên tục. </w:t>
      </w:r>
      <w:r w:rsidRPr="00357190">
        <w:rPr>
          <w:rFonts w:asciiTheme="majorHAnsi" w:hAnsiTheme="majorHAnsi" w:cstheme="majorHAnsi"/>
          <w:szCs w:val="26"/>
        </w:rPr>
        <w:t>Hệ thống quan trắc nước thải tự động, liên tục các thông số: lưu</w:t>
      </w:r>
      <w:r w:rsidRPr="00357190">
        <w:rPr>
          <w:rFonts w:asciiTheme="majorHAnsi" w:hAnsiTheme="majorHAnsi" w:cstheme="majorHAnsi"/>
          <w:bCs/>
          <w:szCs w:val="26"/>
        </w:rPr>
        <w:t xml:space="preserve"> lượng nước thải đầu vào và đầu ra, pH, nhiệt độ, COD, TSS, amoni. Các dữ liệu này được kết nối và truyền dữ liệu tự động, liên tục về Sở Nông nghiệp và Môi trường tỉnh Hưng Yên trước khi thực hiện vận hành thử nghiệm công trình xử lý chất thải.</w:t>
      </w:r>
    </w:p>
    <w:p w14:paraId="32DF58B5" w14:textId="77777777" w:rsidR="007250A9" w:rsidRPr="00357190" w:rsidRDefault="007250A9" w:rsidP="007250A9">
      <w:pPr>
        <w:pStyle w:val="1111MCLC"/>
        <w:ind w:firstLine="709"/>
        <w:jc w:val="both"/>
        <w:rPr>
          <w:b w:val="0"/>
          <w:bCs/>
          <w:lang w:val="af-ZA"/>
        </w:rPr>
      </w:pPr>
      <w:r w:rsidRPr="00357190">
        <w:t xml:space="preserve">* </w:t>
      </w:r>
      <w:r w:rsidRPr="00357190">
        <w:rPr>
          <w:lang w:val="af-ZA"/>
        </w:rPr>
        <w:t>Đối với khí thải</w:t>
      </w:r>
      <w:r w:rsidRPr="00357190">
        <w:rPr>
          <w:b w:val="0"/>
          <w:bCs/>
          <w:lang w:val="af-ZA"/>
        </w:rPr>
        <w:t xml:space="preserve">: </w:t>
      </w:r>
    </w:p>
    <w:p w14:paraId="1376F3C4" w14:textId="2FA7DBD1" w:rsidR="007250A9" w:rsidRPr="00357190" w:rsidRDefault="007250A9" w:rsidP="007250A9">
      <w:pPr>
        <w:pStyle w:val="1111MCLC"/>
        <w:ind w:firstLine="709"/>
        <w:jc w:val="both"/>
        <w:rPr>
          <w:b w:val="0"/>
          <w:bCs/>
          <w:lang w:val="af-ZA"/>
        </w:rPr>
      </w:pPr>
      <w:r w:rsidRPr="00357190">
        <w:rPr>
          <w:b w:val="0"/>
          <w:bCs/>
          <w:lang w:val="af-ZA"/>
        </w:rPr>
        <w:t>Dự án không thuộc loại hình sản xuất, kinh doanh, dịch vụ có nguy cơ gây ô nhiễm môi trường; Dự án sẽ đầu tư lắp đặt 0</w:t>
      </w:r>
      <w:r w:rsidR="004D0DAF" w:rsidRPr="00357190">
        <w:rPr>
          <w:b w:val="0"/>
          <w:bCs/>
          <w:lang w:val="af-ZA"/>
        </w:rPr>
        <w:t xml:space="preserve">2 </w:t>
      </w:r>
      <w:r w:rsidRPr="00357190">
        <w:rPr>
          <w:b w:val="0"/>
          <w:bCs/>
          <w:lang w:val="af-ZA"/>
        </w:rPr>
        <w:t xml:space="preserve">hệ thống thu gom, xử lý </w:t>
      </w:r>
      <w:r w:rsidR="009E3D40" w:rsidRPr="00357190">
        <w:rPr>
          <w:rFonts w:asciiTheme="majorHAnsi" w:hAnsiTheme="majorHAnsi" w:cstheme="majorHAnsi"/>
          <w:b w:val="0"/>
          <w:bCs/>
        </w:rPr>
        <w:t>mùi, khí thải từ trạm xử lý nước thải tập trung</w:t>
      </w:r>
      <w:r w:rsidR="009E3D40" w:rsidRPr="00357190">
        <w:rPr>
          <w:rFonts w:asciiTheme="majorHAnsi" w:hAnsiTheme="majorHAnsi" w:cstheme="majorHAnsi"/>
        </w:rPr>
        <w:t xml:space="preserve"> </w:t>
      </w:r>
      <w:r w:rsidRPr="00357190">
        <w:rPr>
          <w:b w:val="0"/>
          <w:bCs/>
          <w:lang w:val="af-ZA"/>
        </w:rPr>
        <w:t xml:space="preserve">với tổng lưu lượng xả khí thải xin phép </w:t>
      </w:r>
      <w:r w:rsidR="004D0DAF" w:rsidRPr="00357190">
        <w:rPr>
          <w:b w:val="0"/>
          <w:bCs/>
          <w:lang w:val="af-ZA"/>
        </w:rPr>
        <w:t>nhỏ hơn</w:t>
      </w:r>
      <w:r w:rsidRPr="00357190">
        <w:rPr>
          <w:b w:val="0"/>
          <w:bCs/>
          <w:lang w:val="af-ZA"/>
        </w:rPr>
        <w:t xml:space="preserve"> 50.000 m</w:t>
      </w:r>
      <w:r w:rsidRPr="00357190">
        <w:rPr>
          <w:b w:val="0"/>
          <w:bCs/>
          <w:vertAlign w:val="superscript"/>
          <w:lang w:val="af-ZA"/>
        </w:rPr>
        <w:t>3</w:t>
      </w:r>
      <w:r w:rsidRPr="00357190">
        <w:rPr>
          <w:b w:val="0"/>
          <w:bCs/>
          <w:lang w:val="af-ZA"/>
        </w:rPr>
        <w:t>/giờ. Đối chiếu theo quy định tại khoản 1, điều 98, nghị định 08:2022/NĐ-CP, dự án không phải thực hiện quan trắc khí thải tự động, liên tục.</w:t>
      </w:r>
    </w:p>
    <w:p w14:paraId="47691FED" w14:textId="6E1AE589" w:rsidR="00945B16" w:rsidRPr="00357190" w:rsidRDefault="00945B16" w:rsidP="00CE5F4C">
      <w:pPr>
        <w:pStyle w:val="Heading2"/>
        <w:rPr>
          <w:rFonts w:asciiTheme="majorHAnsi" w:hAnsiTheme="majorHAnsi" w:cstheme="majorHAnsi"/>
          <w:i/>
          <w:szCs w:val="26"/>
          <w:lang w:val="pt-BR"/>
        </w:rPr>
      </w:pPr>
      <w:bookmarkStart w:id="862" w:name="_Toc236658985"/>
      <w:r w:rsidRPr="00357190">
        <w:rPr>
          <w:rFonts w:asciiTheme="majorHAnsi" w:hAnsiTheme="majorHAnsi" w:cstheme="majorHAnsi"/>
          <w:szCs w:val="26"/>
          <w:lang w:val="pt-BR"/>
        </w:rPr>
        <w:t>6.3. Kinh phí th</w:t>
      </w:r>
      <w:r w:rsidR="00010F9C" w:rsidRPr="00357190">
        <w:rPr>
          <w:rFonts w:asciiTheme="majorHAnsi" w:hAnsiTheme="majorHAnsi" w:cstheme="majorHAnsi"/>
          <w:szCs w:val="26"/>
          <w:lang w:val="pt-BR"/>
        </w:rPr>
        <w:t>ự</w:t>
      </w:r>
      <w:r w:rsidRPr="00357190">
        <w:rPr>
          <w:rFonts w:asciiTheme="majorHAnsi" w:hAnsiTheme="majorHAnsi" w:cstheme="majorHAnsi"/>
          <w:szCs w:val="26"/>
          <w:lang w:val="pt-BR"/>
        </w:rPr>
        <w:t>c hiện quan trắc môi trường hàng năm</w:t>
      </w:r>
      <w:bookmarkEnd w:id="862"/>
      <w:r w:rsidRPr="00357190">
        <w:rPr>
          <w:rFonts w:asciiTheme="majorHAnsi" w:hAnsiTheme="majorHAnsi" w:cstheme="majorHAnsi"/>
          <w:szCs w:val="26"/>
          <w:lang w:val="pt-BR"/>
        </w:rPr>
        <w:t xml:space="preserve"> </w:t>
      </w:r>
    </w:p>
    <w:p w14:paraId="26FAA762" w14:textId="77777777" w:rsidR="00E64AAD" w:rsidRPr="00357190" w:rsidRDefault="00E64AAD" w:rsidP="00E64AAD">
      <w:pPr>
        <w:pStyle w:val="Normal0"/>
        <w:ind w:firstLine="567"/>
        <w:rPr>
          <w:rFonts w:asciiTheme="majorHAnsi" w:hAnsiTheme="majorHAnsi" w:cstheme="majorHAnsi"/>
          <w:bCs/>
          <w:iCs/>
          <w:szCs w:val="26"/>
        </w:rPr>
      </w:pPr>
      <w:bookmarkStart w:id="863" w:name="_Toc23343019"/>
      <w:bookmarkEnd w:id="815"/>
      <w:bookmarkEnd w:id="816"/>
      <w:bookmarkEnd w:id="817"/>
      <w:bookmarkEnd w:id="818"/>
      <w:bookmarkEnd w:id="819"/>
      <w:r w:rsidRPr="00357190">
        <w:rPr>
          <w:rFonts w:asciiTheme="majorHAnsi" w:hAnsiTheme="majorHAnsi" w:cstheme="majorHAnsi"/>
          <w:bCs/>
          <w:iCs/>
          <w:szCs w:val="26"/>
        </w:rPr>
        <w:t xml:space="preserve">Kinh phí giám sát chất lượng môi trường </w:t>
      </w:r>
      <w:r w:rsidRPr="00357190">
        <w:rPr>
          <w:rFonts w:asciiTheme="majorHAnsi" w:hAnsiTheme="majorHAnsi" w:cstheme="majorHAnsi"/>
          <w:bCs/>
          <w:iCs/>
          <w:szCs w:val="26"/>
          <w:lang w:val="de-DE"/>
        </w:rPr>
        <w:t xml:space="preserve">trong giai đoạn vận hành </w:t>
      </w:r>
      <w:r w:rsidRPr="00357190">
        <w:rPr>
          <w:rFonts w:asciiTheme="majorHAnsi" w:hAnsiTheme="majorHAnsi" w:cstheme="majorHAnsi"/>
          <w:bCs/>
          <w:iCs/>
          <w:szCs w:val="26"/>
        </w:rPr>
        <w:t>hàng năm được phân bổ như sau:</w:t>
      </w:r>
    </w:p>
    <w:p w14:paraId="78F41DBC" w14:textId="77777777" w:rsidR="00E64AAD" w:rsidRPr="00357190" w:rsidRDefault="00E64AAD" w:rsidP="00E64AAD">
      <w:pPr>
        <w:pStyle w:val="Normal0"/>
        <w:ind w:firstLine="567"/>
        <w:rPr>
          <w:rFonts w:asciiTheme="majorHAnsi" w:hAnsiTheme="majorHAnsi" w:cstheme="majorHAnsi"/>
          <w:bCs/>
          <w:iCs/>
          <w:szCs w:val="26"/>
        </w:rPr>
      </w:pPr>
      <w:r w:rsidRPr="00357190">
        <w:rPr>
          <w:rFonts w:asciiTheme="majorHAnsi" w:hAnsiTheme="majorHAnsi" w:cstheme="majorHAnsi"/>
          <w:bCs/>
          <w:iCs/>
          <w:szCs w:val="26"/>
        </w:rPr>
        <w:t>- Kinh phí cho hoạt động quản lý môi trường thường xuyên khoảng:</w:t>
      </w:r>
      <w:r w:rsidRPr="00357190">
        <w:rPr>
          <w:rFonts w:asciiTheme="majorHAnsi" w:hAnsiTheme="majorHAnsi" w:cstheme="majorHAnsi"/>
          <w:szCs w:val="26"/>
        </w:rPr>
        <w:t xml:space="preserve"> </w:t>
      </w:r>
      <w:r w:rsidRPr="00357190">
        <w:rPr>
          <w:rFonts w:asciiTheme="majorHAnsi" w:hAnsiTheme="majorHAnsi" w:cstheme="majorHAnsi"/>
          <w:bCs/>
          <w:iCs/>
          <w:szCs w:val="26"/>
        </w:rPr>
        <w:t>100.000.000 đồng/năm.</w:t>
      </w:r>
    </w:p>
    <w:p w14:paraId="4825ABE8" w14:textId="77777777" w:rsidR="00E64AAD" w:rsidRPr="00357190" w:rsidRDefault="00E64AAD" w:rsidP="00E64AAD">
      <w:pPr>
        <w:pStyle w:val="Normal0"/>
        <w:ind w:firstLine="567"/>
        <w:rPr>
          <w:rFonts w:asciiTheme="majorHAnsi" w:hAnsiTheme="majorHAnsi" w:cstheme="majorHAnsi"/>
          <w:bCs/>
          <w:iCs/>
          <w:szCs w:val="26"/>
        </w:rPr>
      </w:pPr>
      <w:r w:rsidRPr="00357190">
        <w:rPr>
          <w:rFonts w:asciiTheme="majorHAnsi" w:hAnsiTheme="majorHAnsi" w:cstheme="majorHAnsi"/>
          <w:bCs/>
          <w:iCs/>
          <w:szCs w:val="26"/>
        </w:rPr>
        <w:t>- Quan trắc và phân tích chất lượng môi trường nước khoảng: 100.000.000 đồng/năm.</w:t>
      </w:r>
    </w:p>
    <w:p w14:paraId="6840D1CC" w14:textId="77777777" w:rsidR="00E64AAD" w:rsidRPr="00357190" w:rsidRDefault="00E64AAD" w:rsidP="00E64AAD">
      <w:pPr>
        <w:pStyle w:val="Normal0"/>
        <w:ind w:firstLine="567"/>
        <w:rPr>
          <w:rFonts w:asciiTheme="majorHAnsi" w:hAnsiTheme="majorHAnsi" w:cstheme="majorHAnsi"/>
          <w:bCs/>
          <w:iCs/>
          <w:szCs w:val="26"/>
        </w:rPr>
      </w:pPr>
      <w:r w:rsidRPr="00357190">
        <w:rPr>
          <w:rFonts w:asciiTheme="majorHAnsi" w:hAnsiTheme="majorHAnsi" w:cstheme="majorHAnsi"/>
          <w:bCs/>
          <w:iCs/>
          <w:szCs w:val="26"/>
        </w:rPr>
        <w:t xml:space="preserve">- </w:t>
      </w:r>
      <w:r w:rsidRPr="00357190">
        <w:rPr>
          <w:rFonts w:asciiTheme="majorHAnsi" w:hAnsiTheme="majorHAnsi" w:cstheme="majorHAnsi"/>
          <w:szCs w:val="26"/>
        </w:rPr>
        <w:t>Kiểm định, hiệu chuẩn thiết bị của hệ thống quan trắc tự động, liên tục nước thải sau xử lý</w:t>
      </w:r>
      <w:r w:rsidRPr="00357190">
        <w:rPr>
          <w:rFonts w:asciiTheme="majorHAnsi" w:hAnsiTheme="majorHAnsi" w:cstheme="majorHAnsi"/>
          <w:bCs/>
          <w:iCs/>
          <w:szCs w:val="26"/>
        </w:rPr>
        <w:t xml:space="preserve"> khoảng: 200.000.000 đồng/năm.</w:t>
      </w:r>
    </w:p>
    <w:p w14:paraId="1554170A" w14:textId="7C65343D" w:rsidR="00337B70" w:rsidRPr="00357190" w:rsidRDefault="00E64AAD" w:rsidP="00695E18">
      <w:pPr>
        <w:pStyle w:val="Normal0"/>
        <w:ind w:firstLine="567"/>
        <w:rPr>
          <w:rFonts w:asciiTheme="majorHAnsi" w:hAnsiTheme="majorHAnsi" w:cstheme="majorHAnsi"/>
          <w:szCs w:val="26"/>
          <w:lang w:val="vi-VN" w:eastAsia="vi-VN"/>
        </w:rPr>
      </w:pPr>
      <w:r w:rsidRPr="00357190">
        <w:rPr>
          <w:rFonts w:asciiTheme="majorHAnsi" w:hAnsiTheme="majorHAnsi" w:cstheme="majorHAnsi"/>
          <w:iCs/>
          <w:szCs w:val="26"/>
        </w:rPr>
        <w:t xml:space="preserve">Tổng cộng: </w:t>
      </w:r>
      <w:r w:rsidRPr="00357190">
        <w:rPr>
          <w:rFonts w:asciiTheme="majorHAnsi" w:hAnsiTheme="majorHAnsi" w:cstheme="majorHAnsi"/>
          <w:iCs/>
          <w:szCs w:val="26"/>
        </w:rPr>
        <w:tab/>
      </w:r>
      <w:r w:rsidRPr="00357190">
        <w:rPr>
          <w:rFonts w:asciiTheme="majorHAnsi" w:hAnsiTheme="majorHAnsi" w:cstheme="majorHAnsi"/>
          <w:iCs/>
          <w:szCs w:val="26"/>
        </w:rPr>
        <w:tab/>
      </w:r>
      <w:r w:rsidRPr="00357190">
        <w:rPr>
          <w:rFonts w:asciiTheme="majorHAnsi" w:hAnsiTheme="majorHAnsi" w:cstheme="majorHAnsi"/>
          <w:iCs/>
          <w:szCs w:val="26"/>
        </w:rPr>
        <w:tab/>
      </w:r>
      <w:r w:rsidRPr="00357190">
        <w:rPr>
          <w:rFonts w:asciiTheme="majorHAnsi" w:hAnsiTheme="majorHAnsi" w:cstheme="majorHAnsi"/>
          <w:iCs/>
          <w:szCs w:val="26"/>
        </w:rPr>
        <w:tab/>
        <w:t>400.000.000 đồng/năm</w:t>
      </w:r>
    </w:p>
    <w:p w14:paraId="56049D2B" w14:textId="77777777" w:rsidR="00461811" w:rsidRPr="00357190" w:rsidRDefault="00461811">
      <w:pPr>
        <w:spacing w:line="240" w:lineRule="auto"/>
        <w:jc w:val="left"/>
        <w:rPr>
          <w:rFonts w:asciiTheme="majorHAnsi" w:eastAsia="Times New Roman" w:hAnsiTheme="majorHAnsi" w:cstheme="majorHAnsi"/>
          <w:b/>
          <w:bCs/>
          <w:kern w:val="32"/>
          <w:szCs w:val="26"/>
          <w:lang w:val="vi-VN" w:eastAsia="vi-VN"/>
        </w:rPr>
      </w:pPr>
      <w:r w:rsidRPr="00357190">
        <w:rPr>
          <w:rFonts w:asciiTheme="majorHAnsi" w:hAnsiTheme="majorHAnsi" w:cstheme="majorHAnsi"/>
          <w:i/>
          <w:szCs w:val="26"/>
          <w:lang w:val="vi-VN" w:eastAsia="vi-VN"/>
        </w:rPr>
        <w:br w:type="page"/>
      </w:r>
    </w:p>
    <w:p w14:paraId="0A0E5FDA" w14:textId="77777777" w:rsidR="00B032C0" w:rsidRPr="00357190" w:rsidRDefault="00C46EBF" w:rsidP="00AD5921">
      <w:pPr>
        <w:pStyle w:val="Heading1"/>
        <w:jc w:val="center"/>
        <w:rPr>
          <w:rFonts w:cstheme="majorHAnsi"/>
          <w:i/>
          <w:szCs w:val="26"/>
          <w:lang w:val="vi-VN" w:eastAsia="vi-VN"/>
        </w:rPr>
      </w:pPr>
      <w:bookmarkStart w:id="864" w:name="_Toc236658986"/>
      <w:r w:rsidRPr="00357190">
        <w:rPr>
          <w:rFonts w:cstheme="majorHAnsi"/>
          <w:szCs w:val="26"/>
          <w:lang w:val="vi-VN" w:eastAsia="vi-VN"/>
        </w:rPr>
        <w:lastRenderedPageBreak/>
        <w:t xml:space="preserve">CHƯƠNG </w:t>
      </w:r>
      <w:bookmarkEnd w:id="863"/>
      <w:r w:rsidR="00840F07" w:rsidRPr="00357190">
        <w:rPr>
          <w:rFonts w:cstheme="majorHAnsi"/>
          <w:szCs w:val="26"/>
          <w:lang w:val="vi-VN" w:eastAsia="vi-VN"/>
        </w:rPr>
        <w:t>VII</w:t>
      </w:r>
      <w:r w:rsidR="005C3A69" w:rsidRPr="00357190">
        <w:rPr>
          <w:rFonts w:cstheme="majorHAnsi"/>
          <w:szCs w:val="26"/>
          <w:lang w:val="vi-VN" w:eastAsia="vi-VN"/>
        </w:rPr>
        <w:t>. CAM KẾT CỦA CHỦ DỰ ÁN</w:t>
      </w:r>
      <w:bookmarkEnd w:id="864"/>
    </w:p>
    <w:p w14:paraId="647FF0E1" w14:textId="2F6C4D75" w:rsidR="005C3A69" w:rsidRPr="00357190" w:rsidRDefault="00EA6981" w:rsidP="00CE5F4C">
      <w:pPr>
        <w:ind w:firstLine="720"/>
        <w:rPr>
          <w:rFonts w:asciiTheme="majorHAnsi" w:hAnsiTheme="majorHAnsi" w:cstheme="majorHAnsi"/>
          <w:iCs/>
          <w:szCs w:val="26"/>
          <w:lang w:val="vi-VN" w:eastAsia="vi-VN"/>
        </w:rPr>
      </w:pPr>
      <w:r w:rsidRPr="00357190">
        <w:rPr>
          <w:rFonts w:asciiTheme="majorHAnsi" w:hAnsiTheme="majorHAnsi" w:cstheme="majorHAnsi"/>
          <w:iCs/>
          <w:szCs w:val="26"/>
          <w:lang w:val="vi-VN" w:eastAsia="vi-VN"/>
        </w:rPr>
        <w:t>Công ty TNHH đầu tư phát triển công nghiệp Quang Vinh</w:t>
      </w:r>
      <w:r w:rsidR="009E717F" w:rsidRPr="00357190">
        <w:rPr>
          <w:rFonts w:asciiTheme="majorHAnsi" w:hAnsiTheme="majorHAnsi" w:cstheme="majorHAnsi"/>
          <w:iCs/>
          <w:szCs w:val="26"/>
          <w:lang w:val="vi-VN" w:eastAsia="vi-VN"/>
        </w:rPr>
        <w:t xml:space="preserve"> </w:t>
      </w:r>
      <w:r w:rsidR="005C3A69" w:rsidRPr="00357190">
        <w:rPr>
          <w:rFonts w:asciiTheme="majorHAnsi" w:hAnsiTheme="majorHAnsi" w:cstheme="majorHAnsi"/>
          <w:iCs/>
          <w:szCs w:val="26"/>
          <w:lang w:val="vi-VN" w:eastAsia="vi-VN"/>
        </w:rPr>
        <w:t>cam kết:</w:t>
      </w:r>
    </w:p>
    <w:p w14:paraId="1B48DAE8" w14:textId="77777777" w:rsidR="005C3A69" w:rsidRPr="00357190" w:rsidRDefault="005C3A69" w:rsidP="00CE5F4C">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Các thông tin, số liệu được nêu trong hồ sơ đề nghị cấp phép môi trường là chính xác, trung thực. Nếu có gì sai trái chúng tôi xin hoàn toàn chịu trách nhiệm trước Pháp luật của Việt Nam.</w:t>
      </w:r>
    </w:p>
    <w:p w14:paraId="5502B0B9" w14:textId="77777777" w:rsidR="005C3A69" w:rsidRPr="00357190" w:rsidRDefault="005C3A69" w:rsidP="00CE5F4C">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Thực hiện nghiêm túc các biện pháp giảm thiểu tác động xấu đến môi trường nhằm bảo đảm đạt các quy định, tiêu chuẩn, quy chuẩn, kỹ thuật về môi trường và thực hiện các biện pháp bảo vệ môi trường khác theo quy định hiện hành của pháp luật Việt Nam bao gồm:</w:t>
      </w:r>
    </w:p>
    <w:p w14:paraId="63429D1F" w14:textId="77777777" w:rsidR="005C3A69" w:rsidRPr="00357190" w:rsidRDefault="00A568B9" w:rsidP="00CE5F4C">
      <w:pPr>
        <w:ind w:firstLine="720"/>
        <w:rPr>
          <w:rFonts w:asciiTheme="majorHAnsi" w:hAnsiTheme="majorHAnsi" w:cstheme="majorHAnsi"/>
          <w:szCs w:val="26"/>
          <w:lang w:val="vi-VN" w:eastAsia="vi-VN"/>
        </w:rPr>
      </w:pPr>
      <w:r w:rsidRPr="00357190">
        <w:rPr>
          <w:rFonts w:asciiTheme="majorHAnsi" w:hAnsiTheme="majorHAnsi" w:cstheme="majorHAnsi"/>
          <w:szCs w:val="26"/>
          <w:lang w:val="vi-VN" w:eastAsia="vi-VN"/>
        </w:rPr>
        <w:t xml:space="preserve">1. </w:t>
      </w:r>
      <w:r w:rsidR="00C74397" w:rsidRPr="00357190">
        <w:rPr>
          <w:rFonts w:asciiTheme="majorHAnsi" w:hAnsiTheme="majorHAnsi" w:cstheme="majorHAnsi"/>
          <w:szCs w:val="26"/>
          <w:lang w:val="vi-VN" w:eastAsia="vi-VN"/>
        </w:rPr>
        <w:t>Tuân thủ các quy định của pháp luật về bảo vệ môi trường;</w:t>
      </w:r>
    </w:p>
    <w:p w14:paraId="0D928807" w14:textId="77777777" w:rsidR="00C74397" w:rsidRPr="00357190" w:rsidRDefault="00A568B9"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xml:space="preserve">2. </w:t>
      </w:r>
      <w:r w:rsidR="00C74397" w:rsidRPr="00357190">
        <w:rPr>
          <w:rFonts w:asciiTheme="majorHAnsi" w:hAnsiTheme="majorHAnsi" w:cstheme="majorHAnsi"/>
          <w:szCs w:val="26"/>
          <w:lang w:val="vi-VN" w:eastAsia="vi-VN"/>
        </w:rPr>
        <w:t>Thực hiện các biện pháp bảo vệ môi trường như đã nêu ra trong báo cáo đề xuất cấp giấp phép môi trường này sau khi được cơ quan có thẩm quyền phê duyệt;</w:t>
      </w:r>
    </w:p>
    <w:p w14:paraId="49793F3F" w14:textId="77777777" w:rsidR="00C74397" w:rsidRPr="00357190" w:rsidRDefault="00A568B9"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xml:space="preserve">3. </w:t>
      </w:r>
      <w:r w:rsidR="00C74397" w:rsidRPr="00357190">
        <w:rPr>
          <w:rFonts w:asciiTheme="majorHAnsi" w:hAnsiTheme="majorHAnsi" w:cstheme="majorHAnsi"/>
          <w:szCs w:val="26"/>
          <w:lang w:val="vi-VN" w:eastAsia="vi-VN"/>
        </w:rPr>
        <w:t>Phòng ngừa, hạn chế các tác động xấu đối với môi trường từ hoạt động liên quan đến dự án;</w:t>
      </w:r>
    </w:p>
    <w:p w14:paraId="4B7C3166" w14:textId="77777777" w:rsidR="00C74397" w:rsidRPr="00357190" w:rsidRDefault="00C74397"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4. Khắc phục ô nhiễm môi trường do các hoạt động của Dự án gây nên;</w:t>
      </w:r>
    </w:p>
    <w:p w14:paraId="767FE3E7" w14:textId="77777777" w:rsidR="00C74397" w:rsidRPr="00357190" w:rsidRDefault="00C74397"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5. Tuyên truyền, giáo dục, nâng cao ý thức bảo vệ môi trường cho cán bộ, công nhân trong quá trình thi công xây dựng và khi đi vào hoạt động;</w:t>
      </w:r>
    </w:p>
    <w:p w14:paraId="23570A8F" w14:textId="77777777" w:rsidR="00C74397" w:rsidRPr="00357190" w:rsidRDefault="00C74397"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6. Chấp hành chế độ kiểm tra, thanh tra và báo cáo định kỳ về bảo vệ môi trường;</w:t>
      </w:r>
    </w:p>
    <w:p w14:paraId="5D3CCA51" w14:textId="77777777" w:rsidR="00C74397" w:rsidRPr="00357190" w:rsidRDefault="00C74397"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7. Nếu để xảy ra sự cố môi trường sẽ thực hiện các biện pháp sau để xử lý:</w:t>
      </w:r>
    </w:p>
    <w:p w14:paraId="002A7260" w14:textId="77777777" w:rsidR="00C74397" w:rsidRPr="00357190" w:rsidRDefault="00C74397"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Điều tra, xác định phạm vi, giới hạn, mức độ, nguyên nhân, biện pháp khắc phục ô nhiễm và phục hồi môi trường;</w:t>
      </w:r>
    </w:p>
    <w:p w14:paraId="77728465" w14:textId="77777777" w:rsidR="00C74397" w:rsidRPr="00357190" w:rsidRDefault="00C74397"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Tiến hành ngay các biện pháp để ngăn chặn, hạn chế nguồn gây ô nhiễm môi trường và hạn chế sự lan rộng, ảnh hưởng đến sức khỏe và đời sống</w:t>
      </w:r>
      <w:r w:rsidR="00231B34" w:rsidRPr="00357190">
        <w:rPr>
          <w:rFonts w:asciiTheme="majorHAnsi" w:hAnsiTheme="majorHAnsi" w:cstheme="majorHAnsi"/>
          <w:szCs w:val="26"/>
          <w:lang w:val="vi-VN" w:eastAsia="vi-VN"/>
        </w:rPr>
        <w:t>-</w:t>
      </w:r>
      <w:r w:rsidR="00A8098C" w:rsidRPr="00357190">
        <w:rPr>
          <w:rFonts w:asciiTheme="majorHAnsi" w:hAnsiTheme="majorHAnsi" w:cstheme="majorHAnsi"/>
          <w:szCs w:val="26"/>
          <w:lang w:val="vi-VN" w:eastAsia="vi-VN"/>
        </w:rPr>
        <w:t xml:space="preserve"> của nhân dân trong vùng;</w:t>
      </w:r>
    </w:p>
    <w:p w14:paraId="7F4E0762" w14:textId="77777777" w:rsidR="00A8098C" w:rsidRPr="00357190" w:rsidRDefault="00A8098C"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Thực hiện các biện pháp khắc phục ô nhiễm và phục hồi môi trường theo yêu cầu của cơ quan quản lý nhà nước về môi trường và các quy định pháp luật liên quan khác;</w:t>
      </w:r>
    </w:p>
    <w:p w14:paraId="6F7E2A04" w14:textId="77777777" w:rsidR="00A8098C" w:rsidRPr="00357190" w:rsidRDefault="00A8098C"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Chịu mọi trách nhiệm về hậu quả đối với cộng đồng khu vực xung quanh nếu để xảy ra sự cố môi trường;</w:t>
      </w:r>
    </w:p>
    <w:p w14:paraId="561EDF8D" w14:textId="77777777" w:rsidR="00A8098C" w:rsidRPr="00357190" w:rsidRDefault="00A8098C"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8. Tuân thủ các tiêu chuẩn thải theo quy định và thực hiện các biện pháp giảm thiểu tác động tiêu cực đến môi trường trong quá trình thực hiện dự án:</w:t>
      </w:r>
    </w:p>
    <w:p w14:paraId="7973070D" w14:textId="77777777" w:rsidR="00A8098C" w:rsidRPr="00357190" w:rsidRDefault="00A8098C"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Môi trường không khí:</w:t>
      </w:r>
    </w:p>
    <w:p w14:paraId="4CE26DF7" w14:textId="77777777" w:rsidR="00A8098C" w:rsidRPr="00357190" w:rsidRDefault="00A8098C"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Môi trường không</w:t>
      </w:r>
      <w:r w:rsidR="008A6B8B" w:rsidRPr="00357190">
        <w:rPr>
          <w:rFonts w:asciiTheme="majorHAnsi" w:hAnsiTheme="majorHAnsi" w:cstheme="majorHAnsi"/>
          <w:szCs w:val="26"/>
          <w:lang w:val="vi-VN" w:eastAsia="vi-VN"/>
        </w:rPr>
        <w:t xml:space="preserve"> khí trong giai đoạn xây dựng đảm bảo QCVN </w:t>
      </w:r>
      <w:r w:rsidR="006B531F" w:rsidRPr="00357190">
        <w:rPr>
          <w:rFonts w:asciiTheme="majorHAnsi" w:hAnsiTheme="majorHAnsi" w:cstheme="majorHAnsi"/>
          <w:szCs w:val="26"/>
          <w:lang w:val="vi-VN" w:eastAsia="vi-VN"/>
        </w:rPr>
        <w:t>05:20</w:t>
      </w:r>
      <w:r w:rsidR="005B1DA0" w:rsidRPr="00357190">
        <w:rPr>
          <w:rFonts w:asciiTheme="majorHAnsi" w:hAnsiTheme="majorHAnsi" w:cstheme="majorHAnsi"/>
          <w:szCs w:val="26"/>
          <w:lang w:val="vi-VN" w:eastAsia="vi-VN"/>
        </w:rPr>
        <w:t>2</w:t>
      </w:r>
      <w:r w:rsidR="006B531F" w:rsidRPr="00357190">
        <w:rPr>
          <w:rFonts w:asciiTheme="majorHAnsi" w:hAnsiTheme="majorHAnsi" w:cstheme="majorHAnsi"/>
          <w:szCs w:val="26"/>
          <w:lang w:val="vi-VN" w:eastAsia="vi-VN"/>
        </w:rPr>
        <w:t>3/BTNMT –Quy chuẩn kỹ thuật Quốc gia về chất lượng không khí;</w:t>
      </w:r>
    </w:p>
    <w:p w14:paraId="25A17A78" w14:textId="77777777" w:rsidR="0098474E" w:rsidRPr="00357190" w:rsidRDefault="000B3EDC" w:rsidP="000B3EDC">
      <w:pPr>
        <w:tabs>
          <w:tab w:val="left" w:pos="709"/>
        </w:tabs>
        <w:ind w:firstLine="709"/>
        <w:rPr>
          <w:rFonts w:asciiTheme="majorHAnsi" w:hAnsiTheme="majorHAnsi" w:cstheme="majorHAnsi"/>
          <w:szCs w:val="26"/>
          <w:lang w:eastAsia="vi-VN"/>
        </w:rPr>
      </w:pPr>
      <w:r w:rsidRPr="00357190">
        <w:rPr>
          <w:rFonts w:asciiTheme="majorHAnsi" w:hAnsiTheme="majorHAnsi" w:cstheme="majorHAnsi"/>
          <w:szCs w:val="26"/>
          <w:lang w:val="vi-VN" w:eastAsia="vi-VN"/>
        </w:rPr>
        <w:t xml:space="preserve">+ </w:t>
      </w:r>
      <w:r w:rsidR="0098474E" w:rsidRPr="00357190">
        <w:rPr>
          <w:rFonts w:asciiTheme="majorHAnsi" w:hAnsiTheme="majorHAnsi" w:cstheme="majorHAnsi"/>
          <w:szCs w:val="26"/>
          <w:lang w:val="vi-VN" w:eastAsia="vi-VN"/>
        </w:rPr>
        <w:t xml:space="preserve">Môi trường không khí trong giai đoạn vận hành đảm bảo </w:t>
      </w:r>
      <w:r w:rsidRPr="00357190">
        <w:rPr>
          <w:rFonts w:asciiTheme="majorHAnsi" w:hAnsiTheme="majorHAnsi" w:cstheme="majorHAnsi"/>
          <w:bCs/>
          <w:szCs w:val="26"/>
          <w:lang w:val="vi-VN"/>
        </w:rPr>
        <w:t>QCVN</w:t>
      </w:r>
      <w:r w:rsidR="0098474E" w:rsidRPr="00357190">
        <w:rPr>
          <w:rFonts w:asciiTheme="majorHAnsi" w:hAnsiTheme="majorHAnsi" w:cstheme="majorHAnsi"/>
          <w:bCs/>
          <w:szCs w:val="26"/>
          <w:lang w:val="vi-VN"/>
        </w:rPr>
        <w:t xml:space="preserve"> 02:2019/BYT</w:t>
      </w:r>
      <w:r w:rsidRPr="00357190">
        <w:rPr>
          <w:rFonts w:asciiTheme="majorHAnsi" w:hAnsiTheme="majorHAnsi" w:cstheme="majorHAnsi"/>
          <w:bCs/>
          <w:szCs w:val="26"/>
          <w:lang w:val="vi-VN"/>
        </w:rPr>
        <w:t xml:space="preserve"> Quy chuẩn kỹ thuật quốc gia về bụi-giá trị giới hạn tiếp xúc cho phép bụi tại nơi làm việc</w:t>
      </w:r>
      <w:r w:rsidR="0033346D" w:rsidRPr="00357190">
        <w:rPr>
          <w:rFonts w:asciiTheme="majorHAnsi" w:hAnsiTheme="majorHAnsi" w:cstheme="majorHAnsi"/>
          <w:szCs w:val="26"/>
          <w:lang w:eastAsia="vi-VN"/>
        </w:rPr>
        <w:t>.</w:t>
      </w:r>
    </w:p>
    <w:p w14:paraId="6ADB9370" w14:textId="50BEAED1" w:rsidR="00B04FD2" w:rsidRPr="00357190" w:rsidRDefault="00B04FD2" w:rsidP="000B3EDC">
      <w:pPr>
        <w:tabs>
          <w:tab w:val="left" w:pos="709"/>
        </w:tabs>
        <w:ind w:firstLine="709"/>
        <w:rPr>
          <w:rFonts w:asciiTheme="majorHAnsi" w:hAnsiTheme="majorHAnsi" w:cstheme="majorHAnsi"/>
          <w:szCs w:val="26"/>
          <w:lang w:eastAsia="vi-VN"/>
        </w:rPr>
      </w:pPr>
      <w:r w:rsidRPr="00357190">
        <w:rPr>
          <w:rFonts w:asciiTheme="majorHAnsi" w:hAnsiTheme="majorHAnsi" w:cstheme="majorHAnsi"/>
          <w:szCs w:val="26"/>
          <w:lang w:eastAsia="vi-VN"/>
        </w:rPr>
        <w:t xml:space="preserve">+ Khí thải sau xử lý của HTXLKT phát sinh từ bể thu gom và bể điều hoà của Trạm xử lý nước thải tập trung đạt QCVN 19:2024/BTNMT, cột </w:t>
      </w:r>
      <w:r w:rsidR="008203C1" w:rsidRPr="00357190">
        <w:rPr>
          <w:rFonts w:asciiTheme="majorHAnsi" w:hAnsiTheme="majorHAnsi" w:cstheme="majorHAnsi"/>
          <w:szCs w:val="26"/>
          <w:lang w:eastAsia="vi-VN"/>
        </w:rPr>
        <w:t>B</w:t>
      </w:r>
      <w:r w:rsidRPr="00357190">
        <w:rPr>
          <w:rFonts w:asciiTheme="majorHAnsi" w:hAnsiTheme="majorHAnsi" w:cstheme="majorHAnsi"/>
          <w:szCs w:val="26"/>
          <w:lang w:eastAsia="vi-VN"/>
        </w:rPr>
        <w:t>.</w:t>
      </w:r>
    </w:p>
    <w:p w14:paraId="3EE409FD" w14:textId="33FBEEF6" w:rsidR="006B531F" w:rsidRPr="00357190" w:rsidRDefault="006B531F"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lastRenderedPageBreak/>
        <w:tab/>
        <w:t>+ Tiếng ồn, độ rung phát ra từ các thiết bị trong quá trình thực hiện dự án sẽ đảm bảo QCVN 26:20</w:t>
      </w:r>
      <w:r w:rsidR="00751A1B" w:rsidRPr="00357190">
        <w:rPr>
          <w:rFonts w:asciiTheme="majorHAnsi" w:hAnsiTheme="majorHAnsi" w:cstheme="majorHAnsi"/>
          <w:szCs w:val="26"/>
          <w:lang w:eastAsia="vi-VN"/>
        </w:rPr>
        <w:t>2</w:t>
      </w:r>
      <w:r w:rsidR="003809FF" w:rsidRPr="00357190">
        <w:rPr>
          <w:rFonts w:asciiTheme="majorHAnsi" w:hAnsiTheme="majorHAnsi" w:cstheme="majorHAnsi"/>
          <w:szCs w:val="26"/>
          <w:lang w:eastAsia="vi-VN"/>
        </w:rPr>
        <w:t>5</w:t>
      </w:r>
      <w:r w:rsidRPr="00357190">
        <w:rPr>
          <w:rFonts w:asciiTheme="majorHAnsi" w:hAnsiTheme="majorHAnsi" w:cstheme="majorHAnsi"/>
          <w:szCs w:val="26"/>
          <w:lang w:val="vi-VN" w:eastAsia="vi-VN"/>
        </w:rPr>
        <w:t>/BTNMT – Quy chuẩn kỹ thuật Quốc gia về tiếng ồn và QCVN 27:20</w:t>
      </w:r>
      <w:r w:rsidR="003809FF" w:rsidRPr="00357190">
        <w:rPr>
          <w:rFonts w:asciiTheme="majorHAnsi" w:hAnsiTheme="majorHAnsi" w:cstheme="majorHAnsi"/>
          <w:szCs w:val="26"/>
          <w:lang w:eastAsia="vi-VN"/>
        </w:rPr>
        <w:t>25</w:t>
      </w:r>
      <w:r w:rsidRPr="00357190">
        <w:rPr>
          <w:rFonts w:asciiTheme="majorHAnsi" w:hAnsiTheme="majorHAnsi" w:cstheme="majorHAnsi"/>
          <w:szCs w:val="26"/>
          <w:lang w:val="vi-VN" w:eastAsia="vi-VN"/>
        </w:rPr>
        <w:t>/BTNMT –Quy chuẩn kỹ thuật Quốc gia về độ rung;</w:t>
      </w:r>
    </w:p>
    <w:p w14:paraId="4D5FF1D2" w14:textId="77777777" w:rsidR="006B531F" w:rsidRPr="00357190" w:rsidRDefault="006B531F"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Nước thải:</w:t>
      </w:r>
    </w:p>
    <w:p w14:paraId="74CCE6FE" w14:textId="77777777" w:rsidR="006B531F" w:rsidRPr="00357190" w:rsidRDefault="006B531F"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 xml:space="preserve">+ </w:t>
      </w:r>
      <w:r w:rsidR="00461811" w:rsidRPr="00357190">
        <w:rPr>
          <w:rFonts w:asciiTheme="majorHAnsi" w:hAnsiTheme="majorHAnsi" w:cstheme="majorHAnsi"/>
          <w:szCs w:val="26"/>
          <w:lang w:val="vi-VN" w:eastAsia="vi-VN"/>
        </w:rPr>
        <w:t xml:space="preserve">Nước thải trong giai đoạn xây dựng thải ra nằm trong giới hạn của </w:t>
      </w:r>
      <w:r w:rsidR="00573C50" w:rsidRPr="00357190">
        <w:rPr>
          <w:rFonts w:asciiTheme="majorHAnsi" w:hAnsiTheme="majorHAnsi" w:cstheme="majorHAnsi"/>
          <w:szCs w:val="26"/>
          <w:lang w:val="vi-VN" w:eastAsia="vi-VN"/>
        </w:rPr>
        <w:t>QCĐP 02</w:t>
      </w:r>
      <w:r w:rsidR="00461811" w:rsidRPr="00357190">
        <w:rPr>
          <w:rFonts w:asciiTheme="majorHAnsi" w:hAnsiTheme="majorHAnsi" w:cstheme="majorHAnsi"/>
          <w:szCs w:val="26"/>
          <w:lang w:val="vi-VN" w:eastAsia="vi-VN"/>
        </w:rPr>
        <w:t xml:space="preserve">:2019/HY – Quy chuẩn địa phương về nước thải </w:t>
      </w:r>
      <w:r w:rsidR="00573C50" w:rsidRPr="00357190">
        <w:rPr>
          <w:rFonts w:asciiTheme="majorHAnsi" w:hAnsiTheme="majorHAnsi" w:cstheme="majorHAnsi"/>
          <w:szCs w:val="26"/>
          <w:lang w:eastAsia="vi-VN"/>
        </w:rPr>
        <w:t>công nghiệp</w:t>
      </w:r>
      <w:r w:rsidR="00573C50" w:rsidRPr="00357190">
        <w:rPr>
          <w:rFonts w:asciiTheme="majorHAnsi" w:hAnsiTheme="majorHAnsi" w:cstheme="majorHAnsi"/>
          <w:szCs w:val="26"/>
          <w:lang w:val="vi-VN" w:eastAsia="vi-VN"/>
        </w:rPr>
        <w:t>.</w:t>
      </w:r>
    </w:p>
    <w:p w14:paraId="73C69914" w14:textId="0811DEE0" w:rsidR="00573C50" w:rsidRPr="00357190" w:rsidRDefault="00573C50" w:rsidP="00CE5F4C">
      <w:pPr>
        <w:tabs>
          <w:tab w:val="left" w:pos="709"/>
        </w:tabs>
        <w:rPr>
          <w:rFonts w:asciiTheme="majorHAnsi" w:hAnsiTheme="majorHAnsi" w:cstheme="majorHAnsi"/>
          <w:szCs w:val="26"/>
          <w:lang w:eastAsia="vi-VN"/>
        </w:rPr>
      </w:pPr>
      <w:r w:rsidRPr="00357190">
        <w:rPr>
          <w:rFonts w:asciiTheme="majorHAnsi" w:hAnsiTheme="majorHAnsi" w:cstheme="majorHAnsi"/>
          <w:szCs w:val="26"/>
          <w:lang w:eastAsia="vi-VN"/>
        </w:rPr>
        <w:tab/>
        <w:t xml:space="preserve">+ </w:t>
      </w:r>
      <w:r w:rsidR="00E64AAD" w:rsidRPr="00357190">
        <w:rPr>
          <w:rFonts w:asciiTheme="majorHAnsi" w:hAnsiTheme="majorHAnsi" w:cstheme="majorHAnsi"/>
          <w:szCs w:val="26"/>
        </w:rPr>
        <w:t xml:space="preserve">Nước thải sau xử lý của HTXL NTTT đảm bảo đạt tiêu chuẩn cho phép được theo </w:t>
      </w:r>
      <w:r w:rsidR="003809FF" w:rsidRPr="00357190">
        <w:rPr>
          <w:rFonts w:asciiTheme="majorHAnsi" w:hAnsiTheme="majorHAnsi" w:cstheme="majorHAnsi"/>
          <w:szCs w:val="26"/>
        </w:rPr>
        <w:t xml:space="preserve">QCVN 40:2025/BTNMT, cột </w:t>
      </w:r>
      <w:r w:rsidR="008203C1" w:rsidRPr="00357190">
        <w:rPr>
          <w:rFonts w:asciiTheme="majorHAnsi" w:hAnsiTheme="majorHAnsi" w:cstheme="majorHAnsi"/>
          <w:szCs w:val="26"/>
        </w:rPr>
        <w:t>A</w:t>
      </w:r>
      <w:r w:rsidR="003809FF" w:rsidRPr="00357190">
        <w:rPr>
          <w:rFonts w:asciiTheme="majorHAnsi" w:hAnsiTheme="majorHAnsi" w:cstheme="majorHAnsi"/>
          <w:szCs w:val="26"/>
        </w:rPr>
        <w:t xml:space="preserve"> và </w:t>
      </w:r>
      <w:r w:rsidR="00E64AAD" w:rsidRPr="00357190">
        <w:rPr>
          <w:rFonts w:asciiTheme="majorHAnsi" w:hAnsiTheme="majorHAnsi" w:cstheme="majorHAnsi"/>
          <w:szCs w:val="26"/>
        </w:rPr>
        <w:t>QCĐP 02:2019/HY (K</w:t>
      </w:r>
      <w:r w:rsidR="00E64AAD" w:rsidRPr="00357190">
        <w:rPr>
          <w:rFonts w:asciiTheme="majorHAnsi" w:hAnsiTheme="majorHAnsi" w:cstheme="majorHAnsi"/>
          <w:szCs w:val="26"/>
          <w:vertAlign w:val="subscript"/>
        </w:rPr>
        <w:t>q</w:t>
      </w:r>
      <w:r w:rsidR="00E64AAD" w:rsidRPr="00357190">
        <w:rPr>
          <w:rFonts w:asciiTheme="majorHAnsi" w:hAnsiTheme="majorHAnsi" w:cstheme="majorHAnsi"/>
          <w:szCs w:val="26"/>
        </w:rPr>
        <w:t xml:space="preserve"> = 0,9, K</w:t>
      </w:r>
      <w:r w:rsidR="00E64AAD" w:rsidRPr="00357190">
        <w:rPr>
          <w:rFonts w:asciiTheme="majorHAnsi" w:hAnsiTheme="majorHAnsi" w:cstheme="majorHAnsi"/>
          <w:szCs w:val="26"/>
          <w:vertAlign w:val="subscript"/>
        </w:rPr>
        <w:t>f</w:t>
      </w:r>
      <w:r w:rsidR="00E64AAD" w:rsidRPr="00357190">
        <w:rPr>
          <w:rFonts w:asciiTheme="majorHAnsi" w:hAnsiTheme="majorHAnsi" w:cstheme="majorHAnsi"/>
          <w:szCs w:val="26"/>
        </w:rPr>
        <w:t xml:space="preserve"> = </w:t>
      </w:r>
      <w:r w:rsidR="003809FF" w:rsidRPr="00357190">
        <w:rPr>
          <w:rFonts w:asciiTheme="majorHAnsi" w:hAnsiTheme="majorHAnsi" w:cstheme="majorHAnsi"/>
          <w:szCs w:val="26"/>
        </w:rPr>
        <w:t>0</w:t>
      </w:r>
      <w:r w:rsidR="00E64AAD" w:rsidRPr="00357190">
        <w:rPr>
          <w:rFonts w:asciiTheme="majorHAnsi" w:hAnsiTheme="majorHAnsi" w:cstheme="majorHAnsi"/>
          <w:szCs w:val="26"/>
        </w:rPr>
        <w:t>,</w:t>
      </w:r>
      <w:r w:rsidR="003809FF" w:rsidRPr="00357190">
        <w:rPr>
          <w:rFonts w:asciiTheme="majorHAnsi" w:hAnsiTheme="majorHAnsi" w:cstheme="majorHAnsi"/>
          <w:szCs w:val="26"/>
        </w:rPr>
        <w:t>9</w:t>
      </w:r>
      <w:r w:rsidR="00E64AAD" w:rsidRPr="00357190">
        <w:rPr>
          <w:rFonts w:asciiTheme="majorHAnsi" w:hAnsiTheme="majorHAnsi" w:cstheme="majorHAnsi"/>
          <w:szCs w:val="26"/>
        </w:rPr>
        <w:t>, K</w:t>
      </w:r>
      <w:r w:rsidR="00E64AAD" w:rsidRPr="00357190">
        <w:rPr>
          <w:rFonts w:asciiTheme="majorHAnsi" w:hAnsiTheme="majorHAnsi" w:cstheme="majorHAnsi"/>
          <w:szCs w:val="26"/>
          <w:vertAlign w:val="subscript"/>
        </w:rPr>
        <w:t>HY</w:t>
      </w:r>
      <w:r w:rsidR="00E64AAD" w:rsidRPr="00357190">
        <w:rPr>
          <w:rFonts w:asciiTheme="majorHAnsi" w:hAnsiTheme="majorHAnsi" w:cstheme="majorHAnsi"/>
          <w:szCs w:val="26"/>
        </w:rPr>
        <w:t xml:space="preserve"> = 0,</w:t>
      </w:r>
      <w:r w:rsidR="003809FF" w:rsidRPr="00357190">
        <w:rPr>
          <w:rFonts w:asciiTheme="majorHAnsi" w:hAnsiTheme="majorHAnsi" w:cstheme="majorHAnsi"/>
          <w:szCs w:val="26"/>
        </w:rPr>
        <w:t>9</w:t>
      </w:r>
      <w:r w:rsidR="00E64AAD" w:rsidRPr="00357190">
        <w:rPr>
          <w:rFonts w:asciiTheme="majorHAnsi" w:hAnsiTheme="majorHAnsi" w:cstheme="majorHAnsi"/>
          <w:szCs w:val="26"/>
        </w:rPr>
        <w:t>) trước khi xả ra ngoài môi trường</w:t>
      </w:r>
      <w:r w:rsidRPr="00357190">
        <w:rPr>
          <w:rFonts w:asciiTheme="majorHAnsi" w:hAnsiTheme="majorHAnsi" w:cstheme="majorHAnsi"/>
          <w:szCs w:val="26"/>
          <w:lang w:val="vi-VN" w:eastAsia="vi-VN"/>
        </w:rPr>
        <w:t>.</w:t>
      </w:r>
    </w:p>
    <w:p w14:paraId="24EB8961" w14:textId="77777777" w:rsidR="006B531F" w:rsidRPr="00357190" w:rsidRDefault="006B531F" w:rsidP="00E64AAD">
      <w:pPr>
        <w:tabs>
          <w:tab w:val="left" w:pos="709"/>
        </w:tabs>
        <w:rPr>
          <w:rFonts w:asciiTheme="majorHAnsi" w:hAnsiTheme="majorHAnsi" w:cstheme="majorHAnsi"/>
          <w:szCs w:val="26"/>
          <w:lang w:eastAsia="vi-VN"/>
        </w:rPr>
      </w:pPr>
      <w:r w:rsidRPr="00357190">
        <w:rPr>
          <w:rFonts w:asciiTheme="majorHAnsi" w:hAnsiTheme="majorHAnsi" w:cstheme="majorHAnsi"/>
          <w:szCs w:val="26"/>
          <w:lang w:val="vi-VN" w:eastAsia="vi-VN"/>
        </w:rPr>
        <w:tab/>
        <w:t>- Chất thải rắn:</w:t>
      </w:r>
      <w:r w:rsidR="00E64AAD" w:rsidRPr="00357190">
        <w:rPr>
          <w:rFonts w:asciiTheme="majorHAnsi" w:hAnsiTheme="majorHAnsi" w:cstheme="majorHAnsi"/>
          <w:szCs w:val="26"/>
          <w:lang w:eastAsia="vi-VN"/>
        </w:rPr>
        <w:t xml:space="preserve"> </w:t>
      </w:r>
      <w:r w:rsidR="00E64AAD" w:rsidRPr="00357190">
        <w:rPr>
          <w:rFonts w:asciiTheme="majorHAnsi" w:hAnsiTheme="majorHAnsi" w:cstheme="majorHAnsi"/>
          <w:szCs w:val="26"/>
        </w:rPr>
        <w:t>Chất thải rắn sinh hoạt, chất thải nguy hại phát sinh từ quá trình điều hành, quản lý KCN được thu gom và xử lý theo đúng quy định hiện hành</w:t>
      </w:r>
    </w:p>
    <w:p w14:paraId="7B02247A" w14:textId="16C8FB20" w:rsidR="006B531F" w:rsidRPr="00357190" w:rsidRDefault="006B531F" w:rsidP="00CE5F4C">
      <w:pPr>
        <w:tabs>
          <w:tab w:val="left" w:pos="709"/>
        </w:tabs>
        <w:rPr>
          <w:rFonts w:asciiTheme="majorHAnsi" w:hAnsiTheme="majorHAnsi" w:cstheme="majorHAnsi"/>
          <w:szCs w:val="26"/>
          <w:lang w:val="vi-VN" w:eastAsia="vi-VN"/>
        </w:rPr>
      </w:pPr>
      <w:r w:rsidRPr="00357190">
        <w:rPr>
          <w:rFonts w:asciiTheme="majorHAnsi" w:hAnsiTheme="majorHAnsi" w:cstheme="majorHAnsi"/>
          <w:szCs w:val="26"/>
          <w:lang w:val="vi-VN" w:eastAsia="vi-VN"/>
        </w:rPr>
        <w:tab/>
        <w:t>9. Thực hiện việc lập, gửi kế hoạch vận hành thử nghiệm công trình BVMT theo Nghị định 08/2022/NĐ-CP ngày 10/01/2022 của Chính phủ, thông tư số 02/2022/TT-BTNMT ngày 10/01/2022 của Bộ Tài nguyên và Môi trường</w:t>
      </w:r>
      <w:r w:rsidR="009A1C1B" w:rsidRPr="00357190">
        <w:rPr>
          <w:rFonts w:asciiTheme="majorHAnsi" w:hAnsiTheme="majorHAnsi" w:cstheme="majorHAnsi"/>
          <w:szCs w:val="26"/>
          <w:lang w:eastAsia="vi-VN"/>
        </w:rPr>
        <w:t xml:space="preserve"> được sửa đổi bổ sung tại Nghị định số 05/2025/NĐ-CP ngày 06/01/2025 và Nghị định số 48/2026/NĐ-CP ngày 29/01/2026 </w:t>
      </w:r>
      <w:r w:rsidRPr="00357190">
        <w:rPr>
          <w:rFonts w:asciiTheme="majorHAnsi" w:hAnsiTheme="majorHAnsi" w:cstheme="majorHAnsi"/>
          <w:szCs w:val="26"/>
          <w:lang w:val="vi-VN" w:eastAsia="vi-VN"/>
        </w:rPr>
        <w:t>và chấp hành chế độ báo cáo công tác BVMT hàng năm theo các quy định pháp luật nêu trên</w:t>
      </w:r>
      <w:r w:rsidR="00461811" w:rsidRPr="00357190">
        <w:rPr>
          <w:rFonts w:asciiTheme="majorHAnsi" w:hAnsiTheme="majorHAnsi" w:cstheme="majorHAnsi"/>
          <w:szCs w:val="26"/>
          <w:lang w:val="vi-VN" w:eastAsia="vi-VN"/>
        </w:rPr>
        <w:t>.</w:t>
      </w:r>
    </w:p>
    <w:p w14:paraId="761B8518" w14:textId="435580AE" w:rsidR="00E64AAD" w:rsidRPr="00357190" w:rsidRDefault="00E64AAD" w:rsidP="00E64AAD">
      <w:pPr>
        <w:ind w:firstLine="720"/>
        <w:rPr>
          <w:rFonts w:asciiTheme="majorHAnsi" w:hAnsiTheme="majorHAnsi" w:cstheme="majorHAnsi"/>
          <w:szCs w:val="26"/>
          <w:lang w:val="vi-VN"/>
        </w:rPr>
      </w:pPr>
      <w:r w:rsidRPr="00357190">
        <w:rPr>
          <w:rFonts w:asciiTheme="majorHAnsi" w:hAnsiTheme="majorHAnsi" w:cstheme="majorHAnsi"/>
          <w:szCs w:val="26"/>
          <w:lang w:eastAsia="x-none"/>
        </w:rPr>
        <w:t>1</w:t>
      </w:r>
      <w:r w:rsidR="00056532" w:rsidRPr="00357190">
        <w:rPr>
          <w:rFonts w:asciiTheme="majorHAnsi" w:hAnsiTheme="majorHAnsi" w:cstheme="majorHAnsi"/>
          <w:szCs w:val="26"/>
          <w:lang w:eastAsia="x-none"/>
        </w:rPr>
        <w:t>0</w:t>
      </w:r>
      <w:r w:rsidRPr="00357190">
        <w:rPr>
          <w:rFonts w:asciiTheme="majorHAnsi" w:hAnsiTheme="majorHAnsi" w:cstheme="majorHAnsi"/>
          <w:szCs w:val="26"/>
          <w:lang w:eastAsia="x-none"/>
        </w:rPr>
        <w:t xml:space="preserve">. </w:t>
      </w:r>
      <w:r w:rsidRPr="00357190">
        <w:rPr>
          <w:rFonts w:asciiTheme="majorHAnsi" w:hAnsiTheme="majorHAnsi" w:cstheme="majorHAnsi"/>
          <w:szCs w:val="26"/>
          <w:lang w:val="vi-VN"/>
        </w:rPr>
        <w:t>Trường hợp các văn bản quy phạm pháp luật này được thay thế bởi các văn bản pháp luật khác. Chúng tôi sẽ chấp hành theo các văn bản được thay thế đảm bảo đúng quy định hiện hành.</w:t>
      </w:r>
    </w:p>
    <w:p w14:paraId="18CDD46B" w14:textId="77777777" w:rsidR="00E64AAD" w:rsidRPr="00357190" w:rsidRDefault="00E64AAD" w:rsidP="00E64AAD">
      <w:pPr>
        <w:ind w:firstLine="567"/>
        <w:rPr>
          <w:rFonts w:asciiTheme="majorHAnsi" w:hAnsiTheme="majorHAnsi" w:cstheme="majorHAnsi"/>
          <w:szCs w:val="26"/>
          <w:lang w:val="vi-VN"/>
        </w:rPr>
      </w:pPr>
      <w:r w:rsidRPr="00357190">
        <w:rPr>
          <w:rFonts w:asciiTheme="majorHAnsi" w:hAnsiTheme="majorHAnsi" w:cstheme="majorHAnsi"/>
          <w:szCs w:val="26"/>
          <w:lang w:val="vi-VN"/>
        </w:rPr>
        <w:t>Cam kết chịu trách nhiệm trước Pháp luật nước Cộng hòa xã hội chủ nghĩa Việt Nam nếu xảy sự cố gây ô nhiễm môi trường và vi phạm các tiêu chuẩn Việt Nam./.</w:t>
      </w:r>
    </w:p>
    <w:p w14:paraId="2B5AD986" w14:textId="77777777" w:rsidR="00E64AAD" w:rsidRPr="00357190" w:rsidRDefault="00E64AAD" w:rsidP="00CE5F4C">
      <w:pPr>
        <w:tabs>
          <w:tab w:val="left" w:pos="709"/>
        </w:tabs>
        <w:rPr>
          <w:rFonts w:asciiTheme="majorHAnsi" w:hAnsiTheme="majorHAnsi" w:cstheme="majorHAnsi"/>
          <w:szCs w:val="26"/>
          <w:lang w:val="vi-VN" w:eastAsia="vi-VN"/>
        </w:rPr>
      </w:pPr>
    </w:p>
    <w:p w14:paraId="5757BC8D" w14:textId="77777777" w:rsidR="00C74397" w:rsidRPr="00357190" w:rsidRDefault="00C74397" w:rsidP="00CE5F4C">
      <w:pPr>
        <w:pStyle w:val="ListParagraph"/>
        <w:tabs>
          <w:tab w:val="left" w:pos="567"/>
        </w:tabs>
        <w:ind w:left="0" w:firstLine="1080"/>
        <w:rPr>
          <w:rFonts w:asciiTheme="majorHAnsi" w:hAnsiTheme="majorHAnsi" w:cstheme="majorHAnsi"/>
          <w:szCs w:val="26"/>
          <w:lang w:val="vi-VN" w:eastAsia="vi-VN"/>
        </w:rPr>
      </w:pPr>
    </w:p>
    <w:p w14:paraId="5BE94304" w14:textId="77777777" w:rsidR="00976B24" w:rsidRPr="00357190" w:rsidRDefault="00976B24" w:rsidP="00CE5F4C">
      <w:pPr>
        <w:pStyle w:val="Heading1"/>
        <w:rPr>
          <w:rFonts w:cstheme="majorHAnsi"/>
          <w:szCs w:val="26"/>
          <w:lang w:val="vi-VN"/>
        </w:rPr>
      </w:pPr>
    </w:p>
    <w:p w14:paraId="1EBCC978" w14:textId="77777777" w:rsidR="00AB6599" w:rsidRPr="00357190" w:rsidRDefault="00CF4C82" w:rsidP="003F74BB">
      <w:pPr>
        <w:pStyle w:val="Heading1"/>
        <w:rPr>
          <w:rFonts w:cstheme="majorHAnsi"/>
          <w:b w:val="0"/>
          <w:bCs w:val="0"/>
          <w:szCs w:val="26"/>
          <w:lang w:val="vi-VN"/>
        </w:rPr>
      </w:pPr>
      <w:r w:rsidRPr="00357190">
        <w:rPr>
          <w:rFonts w:cstheme="majorHAnsi"/>
          <w:b w:val="0"/>
          <w:bCs w:val="0"/>
          <w:szCs w:val="26"/>
          <w:lang w:val="vi-VN"/>
        </w:rPr>
        <w:br w:type="page"/>
      </w:r>
      <w:bookmarkStart w:id="865" w:name="_Toc507405380"/>
      <w:bookmarkStart w:id="866" w:name="_Toc507405453"/>
      <w:bookmarkStart w:id="867" w:name="_Toc507405600"/>
      <w:bookmarkStart w:id="868" w:name="_Toc507405671"/>
      <w:bookmarkStart w:id="869" w:name="_Toc99610061"/>
    </w:p>
    <w:p w14:paraId="4B89D257" w14:textId="77777777" w:rsidR="00EF64D2" w:rsidRPr="00357190" w:rsidRDefault="00EF64D2" w:rsidP="00AD5921">
      <w:pPr>
        <w:pStyle w:val="Heading1"/>
        <w:jc w:val="center"/>
        <w:rPr>
          <w:rFonts w:cstheme="majorHAnsi"/>
          <w:b w:val="0"/>
          <w:bCs w:val="0"/>
          <w:i/>
          <w:szCs w:val="26"/>
          <w:lang w:val="vi-VN"/>
        </w:rPr>
      </w:pPr>
      <w:bookmarkStart w:id="870" w:name="_Toc236658987"/>
      <w:r w:rsidRPr="00357190">
        <w:rPr>
          <w:rFonts w:cstheme="majorHAnsi"/>
          <w:szCs w:val="26"/>
          <w:lang w:val="vi-VN"/>
        </w:rPr>
        <w:lastRenderedPageBreak/>
        <w:t>CÁC TÀI LIỆU, DỮ LIỆU THAM KHẢO</w:t>
      </w:r>
      <w:bookmarkEnd w:id="865"/>
      <w:bookmarkEnd w:id="866"/>
      <w:bookmarkEnd w:id="867"/>
      <w:bookmarkEnd w:id="868"/>
      <w:bookmarkEnd w:id="869"/>
      <w:bookmarkEnd w:id="870"/>
    </w:p>
    <w:p w14:paraId="015733F8" w14:textId="1774BAEA" w:rsidR="00EF64D2" w:rsidRPr="00357190" w:rsidRDefault="00EF64D2" w:rsidP="00CE5F4C">
      <w:pPr>
        <w:ind w:firstLine="567"/>
        <w:contextualSpacing/>
        <w:rPr>
          <w:rFonts w:asciiTheme="majorHAnsi" w:hAnsiTheme="majorHAnsi" w:cstheme="majorHAnsi"/>
          <w:bCs/>
          <w:szCs w:val="26"/>
          <w:lang w:val="vi-VN"/>
        </w:rPr>
      </w:pPr>
      <w:r w:rsidRPr="00357190">
        <w:rPr>
          <w:rFonts w:asciiTheme="majorHAnsi" w:hAnsiTheme="majorHAnsi" w:cstheme="majorHAnsi"/>
          <w:bCs/>
          <w:szCs w:val="26"/>
          <w:lang w:val="vi-VN"/>
        </w:rPr>
        <w:t>Nguồn tài liệu và dữ liệu của Báo cáo đ</w:t>
      </w:r>
      <w:r w:rsidR="004F34E2" w:rsidRPr="00357190">
        <w:rPr>
          <w:rFonts w:asciiTheme="majorHAnsi" w:hAnsiTheme="majorHAnsi" w:cstheme="majorHAnsi"/>
          <w:bCs/>
          <w:szCs w:val="26"/>
          <w:lang w:val="vi-VN"/>
        </w:rPr>
        <w:t xml:space="preserve">ề xuất </w:t>
      </w:r>
      <w:r w:rsidR="00DB4606" w:rsidRPr="00357190">
        <w:rPr>
          <w:rFonts w:asciiTheme="majorHAnsi" w:hAnsiTheme="majorHAnsi" w:cstheme="majorHAnsi"/>
          <w:bCs/>
          <w:szCs w:val="26"/>
          <w:lang w:val="vi-VN"/>
        </w:rPr>
        <w:t xml:space="preserve">cấp </w:t>
      </w:r>
      <w:r w:rsidR="004F34E2" w:rsidRPr="00357190">
        <w:rPr>
          <w:rFonts w:asciiTheme="majorHAnsi" w:hAnsiTheme="majorHAnsi" w:cstheme="majorHAnsi"/>
          <w:bCs/>
          <w:szCs w:val="26"/>
          <w:lang w:val="vi-VN"/>
        </w:rPr>
        <w:t xml:space="preserve">GPMT </w:t>
      </w:r>
      <w:r w:rsidRPr="00357190">
        <w:rPr>
          <w:rFonts w:asciiTheme="majorHAnsi" w:hAnsiTheme="majorHAnsi" w:cstheme="majorHAnsi"/>
          <w:bCs/>
          <w:szCs w:val="26"/>
          <w:lang w:val="vi-VN"/>
        </w:rPr>
        <w:t xml:space="preserve">của dự án </w:t>
      </w:r>
      <w:r w:rsidR="00851CF9" w:rsidRPr="00357190">
        <w:rPr>
          <w:rFonts w:asciiTheme="majorHAnsi" w:hAnsiTheme="majorHAnsi" w:cstheme="majorHAnsi"/>
          <w:bCs/>
          <w:i/>
          <w:szCs w:val="26"/>
          <w:lang w:val="vi-VN"/>
        </w:rPr>
        <w:t>“</w:t>
      </w:r>
      <w:r w:rsidR="005B70CB" w:rsidRPr="00357190">
        <w:rPr>
          <w:rFonts w:asciiTheme="majorHAnsi" w:hAnsiTheme="majorHAnsi" w:cstheme="majorHAnsi"/>
          <w:bCs/>
          <w:i/>
          <w:szCs w:val="26"/>
          <w:lang w:val="vi-VN"/>
        </w:rPr>
        <w:t>Dự án đầu tư xây dựng và kinh doanh kết cấu hạ tầng Khu công nghiệp số 10 - Hưng Yên</w:t>
      </w:r>
      <w:r w:rsidR="00C42D52" w:rsidRPr="00357190">
        <w:rPr>
          <w:rFonts w:asciiTheme="majorHAnsi" w:hAnsiTheme="majorHAnsi" w:cstheme="majorHAnsi"/>
          <w:bCs/>
          <w:i/>
          <w:szCs w:val="26"/>
          <w:lang w:val="vi-VN"/>
        </w:rPr>
        <w:t>.</w:t>
      </w:r>
      <w:r w:rsidR="00851CF9" w:rsidRPr="00357190">
        <w:rPr>
          <w:rFonts w:asciiTheme="majorHAnsi" w:hAnsiTheme="majorHAnsi" w:cstheme="majorHAnsi"/>
          <w:bCs/>
          <w:i/>
          <w:szCs w:val="26"/>
          <w:lang w:val="vi-VN"/>
        </w:rPr>
        <w:t>”</w:t>
      </w:r>
      <w:r w:rsidRPr="00357190">
        <w:rPr>
          <w:rFonts w:asciiTheme="majorHAnsi" w:hAnsiTheme="majorHAnsi" w:cstheme="majorHAnsi"/>
          <w:bCs/>
          <w:szCs w:val="26"/>
          <w:lang w:val="vi-VN"/>
        </w:rPr>
        <w:t>được trình bày trong bảng sau:</w:t>
      </w:r>
    </w:p>
    <w:tbl>
      <w:tblPr>
        <w:tblW w:w="9248" w:type="dxa"/>
        <w:tblInd w:w="108" w:type="dxa"/>
        <w:tblLayout w:type="fixed"/>
        <w:tblLook w:val="04A0" w:firstRow="1" w:lastRow="0" w:firstColumn="1" w:lastColumn="0" w:noHBand="0" w:noVBand="1"/>
      </w:tblPr>
      <w:tblGrid>
        <w:gridCol w:w="567"/>
        <w:gridCol w:w="4145"/>
        <w:gridCol w:w="4536"/>
      </w:tblGrid>
      <w:tr w:rsidR="00357190" w:rsidRPr="00357190" w14:paraId="256BB40F" w14:textId="77777777" w:rsidTr="00AB6599">
        <w:tc>
          <w:tcPr>
            <w:tcW w:w="567" w:type="dxa"/>
            <w:vAlign w:val="center"/>
          </w:tcPr>
          <w:p w14:paraId="097154D7" w14:textId="77777777" w:rsidR="00CC75C3" w:rsidRPr="00357190" w:rsidRDefault="00CC75C3" w:rsidP="00CE5F4C">
            <w:pPr>
              <w:jc w:val="center"/>
              <w:rPr>
                <w:rFonts w:asciiTheme="majorHAnsi" w:hAnsiTheme="majorHAnsi" w:cstheme="majorHAnsi"/>
                <w:b/>
                <w:bCs/>
                <w:szCs w:val="26"/>
              </w:rPr>
            </w:pPr>
            <w:r w:rsidRPr="00357190">
              <w:rPr>
                <w:rFonts w:asciiTheme="majorHAnsi" w:hAnsiTheme="majorHAnsi" w:cstheme="majorHAnsi"/>
                <w:b/>
                <w:bCs/>
                <w:szCs w:val="26"/>
              </w:rPr>
              <w:t>TT</w:t>
            </w:r>
          </w:p>
        </w:tc>
        <w:tc>
          <w:tcPr>
            <w:tcW w:w="4145" w:type="dxa"/>
            <w:vAlign w:val="center"/>
          </w:tcPr>
          <w:p w14:paraId="5BD061DE" w14:textId="77777777" w:rsidR="00CC75C3" w:rsidRPr="00357190" w:rsidRDefault="00CC75C3" w:rsidP="00CE5F4C">
            <w:pPr>
              <w:jc w:val="center"/>
              <w:rPr>
                <w:rFonts w:asciiTheme="majorHAnsi" w:hAnsiTheme="majorHAnsi" w:cstheme="majorHAnsi"/>
                <w:b/>
                <w:bCs/>
                <w:szCs w:val="26"/>
              </w:rPr>
            </w:pPr>
            <w:r w:rsidRPr="00357190">
              <w:rPr>
                <w:rFonts w:asciiTheme="majorHAnsi" w:hAnsiTheme="majorHAnsi" w:cstheme="majorHAnsi"/>
                <w:b/>
                <w:bCs/>
                <w:szCs w:val="26"/>
              </w:rPr>
              <w:t>Tên tài liệu</w:t>
            </w:r>
          </w:p>
        </w:tc>
        <w:tc>
          <w:tcPr>
            <w:tcW w:w="4536" w:type="dxa"/>
            <w:vAlign w:val="center"/>
          </w:tcPr>
          <w:p w14:paraId="64477BF8" w14:textId="77777777" w:rsidR="00CC75C3" w:rsidRPr="00357190" w:rsidRDefault="00CC75C3" w:rsidP="00CE5F4C">
            <w:pPr>
              <w:jc w:val="center"/>
              <w:rPr>
                <w:rFonts w:asciiTheme="majorHAnsi" w:hAnsiTheme="majorHAnsi" w:cstheme="majorHAnsi"/>
                <w:b/>
                <w:bCs/>
                <w:szCs w:val="26"/>
              </w:rPr>
            </w:pPr>
            <w:r w:rsidRPr="00357190">
              <w:rPr>
                <w:rFonts w:asciiTheme="majorHAnsi" w:hAnsiTheme="majorHAnsi" w:cstheme="majorHAnsi"/>
                <w:b/>
                <w:bCs/>
                <w:szCs w:val="26"/>
              </w:rPr>
              <w:t>Nguồn tài liệu</w:t>
            </w:r>
          </w:p>
        </w:tc>
      </w:tr>
      <w:tr w:rsidR="00357190" w:rsidRPr="00357190" w14:paraId="230C2B5B" w14:textId="77777777" w:rsidTr="00AB6599">
        <w:tc>
          <w:tcPr>
            <w:tcW w:w="567" w:type="dxa"/>
            <w:vAlign w:val="center"/>
          </w:tcPr>
          <w:p w14:paraId="2FE76A8F"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1</w:t>
            </w:r>
          </w:p>
        </w:tc>
        <w:tc>
          <w:tcPr>
            <w:tcW w:w="4145" w:type="dxa"/>
            <w:vAlign w:val="center"/>
          </w:tcPr>
          <w:p w14:paraId="5BEFB1E2"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Luật bảo vệ môi trường</w:t>
            </w:r>
          </w:p>
        </w:tc>
        <w:tc>
          <w:tcPr>
            <w:tcW w:w="4536" w:type="dxa"/>
            <w:vAlign w:val="center"/>
          </w:tcPr>
          <w:p w14:paraId="15882550"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Nhà xuất bản Lao động – xã hộ</w:t>
            </w:r>
            <w:r w:rsidR="004F34E2" w:rsidRPr="00357190">
              <w:rPr>
                <w:rFonts w:asciiTheme="majorHAnsi" w:hAnsiTheme="majorHAnsi" w:cstheme="majorHAnsi"/>
                <w:bCs/>
                <w:szCs w:val="26"/>
              </w:rPr>
              <w:t>i, năm 2020</w:t>
            </w:r>
          </w:p>
        </w:tc>
      </w:tr>
      <w:tr w:rsidR="00357190" w:rsidRPr="00357190" w14:paraId="69486BC6" w14:textId="77777777" w:rsidTr="00AB6599">
        <w:tc>
          <w:tcPr>
            <w:tcW w:w="567" w:type="dxa"/>
            <w:vAlign w:val="center"/>
          </w:tcPr>
          <w:p w14:paraId="24E80BDD"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2</w:t>
            </w:r>
          </w:p>
        </w:tc>
        <w:tc>
          <w:tcPr>
            <w:tcW w:w="4145" w:type="dxa"/>
            <w:vAlign w:val="center"/>
          </w:tcPr>
          <w:p w14:paraId="751BF3E6"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Luật xây dựng và Văn bản hướng dẫn thực hiện</w:t>
            </w:r>
          </w:p>
        </w:tc>
        <w:tc>
          <w:tcPr>
            <w:tcW w:w="4536" w:type="dxa"/>
            <w:vAlign w:val="center"/>
          </w:tcPr>
          <w:p w14:paraId="4C68BDDC"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Nhà xuất bản Xây dựng, Hà Nội năm 2005</w:t>
            </w:r>
          </w:p>
        </w:tc>
      </w:tr>
      <w:tr w:rsidR="00357190" w:rsidRPr="00357190" w14:paraId="121CBB1A" w14:textId="77777777" w:rsidTr="00AB6599">
        <w:tc>
          <w:tcPr>
            <w:tcW w:w="567" w:type="dxa"/>
            <w:vAlign w:val="center"/>
          </w:tcPr>
          <w:p w14:paraId="1A5B7661" w14:textId="77777777" w:rsidR="00CC75C3" w:rsidRPr="00357190" w:rsidRDefault="00446CFB" w:rsidP="00CE5F4C">
            <w:pPr>
              <w:rPr>
                <w:rFonts w:asciiTheme="majorHAnsi" w:hAnsiTheme="majorHAnsi" w:cstheme="majorHAnsi"/>
                <w:bCs/>
                <w:szCs w:val="26"/>
              </w:rPr>
            </w:pPr>
            <w:r w:rsidRPr="00357190">
              <w:rPr>
                <w:rFonts w:asciiTheme="majorHAnsi" w:hAnsiTheme="majorHAnsi" w:cstheme="majorHAnsi"/>
                <w:bCs/>
                <w:szCs w:val="26"/>
              </w:rPr>
              <w:t>3</w:t>
            </w:r>
          </w:p>
        </w:tc>
        <w:tc>
          <w:tcPr>
            <w:tcW w:w="4145" w:type="dxa"/>
            <w:vAlign w:val="center"/>
          </w:tcPr>
          <w:p w14:paraId="41D92CD9"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Môi trường không khí- Phạm Ngọc Đăng</w:t>
            </w:r>
          </w:p>
        </w:tc>
        <w:tc>
          <w:tcPr>
            <w:tcW w:w="4536" w:type="dxa"/>
            <w:vAlign w:val="center"/>
          </w:tcPr>
          <w:p w14:paraId="439A50DB"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Do Phạm Ngọc Đăng biên soạn, nhà xuất bản xây dựng năm 2000</w:t>
            </w:r>
          </w:p>
        </w:tc>
      </w:tr>
      <w:tr w:rsidR="00357190" w:rsidRPr="00357190" w14:paraId="0E6ED95F" w14:textId="77777777" w:rsidTr="00AB6599">
        <w:tc>
          <w:tcPr>
            <w:tcW w:w="567" w:type="dxa"/>
            <w:vAlign w:val="center"/>
          </w:tcPr>
          <w:p w14:paraId="73428A3E" w14:textId="77777777" w:rsidR="00CC75C3" w:rsidRPr="00357190" w:rsidRDefault="00446CFB" w:rsidP="00CE5F4C">
            <w:pPr>
              <w:rPr>
                <w:rFonts w:asciiTheme="majorHAnsi" w:hAnsiTheme="majorHAnsi" w:cstheme="majorHAnsi"/>
                <w:bCs/>
                <w:szCs w:val="26"/>
              </w:rPr>
            </w:pPr>
            <w:r w:rsidRPr="00357190">
              <w:rPr>
                <w:rFonts w:asciiTheme="majorHAnsi" w:hAnsiTheme="majorHAnsi" w:cstheme="majorHAnsi"/>
                <w:bCs/>
                <w:szCs w:val="26"/>
              </w:rPr>
              <w:t>4</w:t>
            </w:r>
          </w:p>
        </w:tc>
        <w:tc>
          <w:tcPr>
            <w:tcW w:w="4145" w:type="dxa"/>
            <w:vAlign w:val="center"/>
          </w:tcPr>
          <w:p w14:paraId="5ABE5665"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Tuyển tập Quy chuẩn Việt Nam về môi trường bắt buộc áp dụng</w:t>
            </w:r>
          </w:p>
        </w:tc>
        <w:tc>
          <w:tcPr>
            <w:tcW w:w="4536" w:type="dxa"/>
            <w:vAlign w:val="center"/>
          </w:tcPr>
          <w:p w14:paraId="530553DB"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Quy chuẩn Việt Nam- 2008- 2009</w:t>
            </w:r>
          </w:p>
        </w:tc>
      </w:tr>
      <w:tr w:rsidR="00357190" w:rsidRPr="00357190" w14:paraId="77A35B49" w14:textId="77777777" w:rsidTr="00AB6599">
        <w:tc>
          <w:tcPr>
            <w:tcW w:w="567" w:type="dxa"/>
            <w:vAlign w:val="center"/>
          </w:tcPr>
          <w:p w14:paraId="4D95B8B3" w14:textId="77777777" w:rsidR="00CC75C3" w:rsidRPr="00357190" w:rsidRDefault="00446CFB" w:rsidP="00CE5F4C">
            <w:pPr>
              <w:rPr>
                <w:rFonts w:asciiTheme="majorHAnsi" w:hAnsiTheme="majorHAnsi" w:cstheme="majorHAnsi"/>
                <w:bCs/>
                <w:szCs w:val="26"/>
              </w:rPr>
            </w:pPr>
            <w:r w:rsidRPr="00357190">
              <w:rPr>
                <w:rFonts w:asciiTheme="majorHAnsi" w:hAnsiTheme="majorHAnsi" w:cstheme="majorHAnsi"/>
                <w:bCs/>
                <w:szCs w:val="26"/>
              </w:rPr>
              <w:t>5</w:t>
            </w:r>
          </w:p>
        </w:tc>
        <w:tc>
          <w:tcPr>
            <w:tcW w:w="4145" w:type="dxa"/>
            <w:vAlign w:val="center"/>
          </w:tcPr>
          <w:p w14:paraId="03DB84CC"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Các tiêu chuẩn về thiết kế xây dựng</w:t>
            </w:r>
          </w:p>
        </w:tc>
        <w:tc>
          <w:tcPr>
            <w:tcW w:w="4536" w:type="dxa"/>
            <w:vAlign w:val="center"/>
          </w:tcPr>
          <w:p w14:paraId="17822A74"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Tiêu chuẩn xây dựng- 2005</w:t>
            </w:r>
          </w:p>
        </w:tc>
      </w:tr>
      <w:tr w:rsidR="00357190" w:rsidRPr="00357190" w14:paraId="4ABF0BD0" w14:textId="77777777" w:rsidTr="00AB6599">
        <w:tc>
          <w:tcPr>
            <w:tcW w:w="567" w:type="dxa"/>
            <w:vAlign w:val="center"/>
          </w:tcPr>
          <w:p w14:paraId="50F1F3BC" w14:textId="77777777" w:rsidR="00CC75C3" w:rsidRPr="00357190" w:rsidRDefault="00446CFB" w:rsidP="00CE5F4C">
            <w:pPr>
              <w:rPr>
                <w:rFonts w:asciiTheme="majorHAnsi" w:hAnsiTheme="majorHAnsi" w:cstheme="majorHAnsi"/>
                <w:bCs/>
                <w:szCs w:val="26"/>
              </w:rPr>
            </w:pPr>
            <w:r w:rsidRPr="00357190">
              <w:rPr>
                <w:rFonts w:asciiTheme="majorHAnsi" w:hAnsiTheme="majorHAnsi" w:cstheme="majorHAnsi"/>
                <w:bCs/>
                <w:szCs w:val="26"/>
              </w:rPr>
              <w:t>6</w:t>
            </w:r>
          </w:p>
        </w:tc>
        <w:tc>
          <w:tcPr>
            <w:tcW w:w="4145" w:type="dxa"/>
            <w:vAlign w:val="center"/>
          </w:tcPr>
          <w:p w14:paraId="6D2042A5"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Phương pháp đánh giá nhanh ô nhiễm</w:t>
            </w:r>
            <w:r w:rsidR="003B637A" w:rsidRPr="00357190">
              <w:rPr>
                <w:rFonts w:asciiTheme="majorHAnsi" w:hAnsiTheme="majorHAnsi" w:cstheme="majorHAnsi"/>
                <w:bCs/>
                <w:szCs w:val="26"/>
              </w:rPr>
              <w:t xml:space="preserve"> </w:t>
            </w:r>
            <w:r w:rsidRPr="00357190">
              <w:rPr>
                <w:rFonts w:asciiTheme="majorHAnsi" w:hAnsiTheme="majorHAnsi" w:cstheme="majorHAnsi"/>
                <w:bCs/>
                <w:szCs w:val="26"/>
              </w:rPr>
              <w:t>- WHO</w:t>
            </w:r>
          </w:p>
        </w:tc>
        <w:tc>
          <w:tcPr>
            <w:tcW w:w="4536" w:type="dxa"/>
            <w:vAlign w:val="center"/>
          </w:tcPr>
          <w:p w14:paraId="09A99B7F"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Do tổ chức Y tế thế giới ban hành năm 1993.</w:t>
            </w:r>
          </w:p>
        </w:tc>
      </w:tr>
      <w:tr w:rsidR="00357190" w:rsidRPr="00357190" w14:paraId="47BE99C7" w14:textId="77777777" w:rsidTr="00AB6599">
        <w:tc>
          <w:tcPr>
            <w:tcW w:w="567" w:type="dxa"/>
            <w:vAlign w:val="center"/>
          </w:tcPr>
          <w:p w14:paraId="1E34F8A4" w14:textId="77777777" w:rsidR="00CC75C3" w:rsidRPr="00357190" w:rsidRDefault="00446CFB" w:rsidP="00CE5F4C">
            <w:pPr>
              <w:rPr>
                <w:rFonts w:asciiTheme="majorHAnsi" w:hAnsiTheme="majorHAnsi" w:cstheme="majorHAnsi"/>
                <w:bCs/>
                <w:szCs w:val="26"/>
              </w:rPr>
            </w:pPr>
            <w:r w:rsidRPr="00357190">
              <w:rPr>
                <w:rFonts w:asciiTheme="majorHAnsi" w:hAnsiTheme="majorHAnsi" w:cstheme="majorHAnsi"/>
                <w:bCs/>
                <w:szCs w:val="26"/>
              </w:rPr>
              <w:t>7</w:t>
            </w:r>
          </w:p>
        </w:tc>
        <w:tc>
          <w:tcPr>
            <w:tcW w:w="4145" w:type="dxa"/>
            <w:vAlign w:val="center"/>
          </w:tcPr>
          <w:p w14:paraId="71336964" w14:textId="33B9A45A" w:rsidR="00CC75C3" w:rsidRPr="00357190" w:rsidRDefault="00CC75C3" w:rsidP="00AA7CD6">
            <w:pPr>
              <w:rPr>
                <w:rFonts w:asciiTheme="majorHAnsi" w:hAnsiTheme="majorHAnsi" w:cstheme="majorHAnsi"/>
                <w:bCs/>
                <w:szCs w:val="26"/>
              </w:rPr>
            </w:pPr>
            <w:r w:rsidRPr="00357190">
              <w:rPr>
                <w:rFonts w:asciiTheme="majorHAnsi" w:hAnsiTheme="majorHAnsi" w:cstheme="majorHAnsi"/>
                <w:bCs/>
                <w:szCs w:val="26"/>
              </w:rPr>
              <w:t>Niên giám thống kê tỉ</w:t>
            </w:r>
            <w:r w:rsidR="004F34E2" w:rsidRPr="00357190">
              <w:rPr>
                <w:rFonts w:asciiTheme="majorHAnsi" w:hAnsiTheme="majorHAnsi" w:cstheme="majorHAnsi"/>
                <w:bCs/>
                <w:szCs w:val="26"/>
              </w:rPr>
              <w:t>nh Hưng Yên năm</w:t>
            </w:r>
            <w:r w:rsidR="00045DEA" w:rsidRPr="00357190">
              <w:rPr>
                <w:rFonts w:asciiTheme="majorHAnsi" w:hAnsiTheme="majorHAnsi" w:cstheme="majorHAnsi"/>
                <w:bCs/>
                <w:szCs w:val="26"/>
              </w:rPr>
              <w:t xml:space="preserve"> 202</w:t>
            </w:r>
            <w:r w:rsidR="00DA2791" w:rsidRPr="00357190">
              <w:rPr>
                <w:rFonts w:asciiTheme="majorHAnsi" w:hAnsiTheme="majorHAnsi" w:cstheme="majorHAnsi"/>
                <w:bCs/>
                <w:szCs w:val="26"/>
              </w:rPr>
              <w:t>4</w:t>
            </w:r>
          </w:p>
        </w:tc>
        <w:tc>
          <w:tcPr>
            <w:tcW w:w="4536" w:type="dxa"/>
            <w:vAlign w:val="center"/>
          </w:tcPr>
          <w:p w14:paraId="5C5F1BE9" w14:textId="77777777" w:rsidR="00CC75C3" w:rsidRPr="00357190" w:rsidRDefault="00CC75C3" w:rsidP="00CE5F4C">
            <w:pPr>
              <w:rPr>
                <w:rFonts w:asciiTheme="majorHAnsi" w:hAnsiTheme="majorHAnsi" w:cstheme="majorHAnsi"/>
                <w:bCs/>
                <w:szCs w:val="26"/>
              </w:rPr>
            </w:pPr>
            <w:r w:rsidRPr="00357190">
              <w:rPr>
                <w:rFonts w:asciiTheme="majorHAnsi" w:hAnsiTheme="majorHAnsi" w:cstheme="majorHAnsi"/>
                <w:bCs/>
                <w:szCs w:val="26"/>
              </w:rPr>
              <w:t>Cục thống kê tỉnh Hưng Yên.</w:t>
            </w:r>
          </w:p>
        </w:tc>
      </w:tr>
      <w:tr w:rsidR="00E64AAD" w:rsidRPr="00357190" w14:paraId="01F7A40E" w14:textId="77777777" w:rsidTr="00AB6599">
        <w:trPr>
          <w:gridAfter w:val="2"/>
          <w:wAfter w:w="8681" w:type="dxa"/>
        </w:trPr>
        <w:tc>
          <w:tcPr>
            <w:tcW w:w="567" w:type="dxa"/>
            <w:vAlign w:val="center"/>
          </w:tcPr>
          <w:p w14:paraId="761E42DA" w14:textId="77777777" w:rsidR="00E64AAD" w:rsidRPr="00357190" w:rsidRDefault="00E64AAD" w:rsidP="00461811">
            <w:pPr>
              <w:rPr>
                <w:rFonts w:asciiTheme="majorHAnsi" w:hAnsiTheme="majorHAnsi" w:cstheme="majorHAnsi"/>
                <w:bCs/>
                <w:szCs w:val="26"/>
              </w:rPr>
            </w:pPr>
          </w:p>
        </w:tc>
      </w:tr>
    </w:tbl>
    <w:p w14:paraId="145D4E22" w14:textId="162081F1" w:rsidR="005B5D3E" w:rsidRPr="00357190" w:rsidRDefault="005B5D3E" w:rsidP="00CE5F4C">
      <w:pPr>
        <w:contextualSpacing/>
        <w:rPr>
          <w:rFonts w:asciiTheme="majorHAnsi" w:hAnsiTheme="majorHAnsi" w:cstheme="majorHAnsi"/>
          <w:szCs w:val="26"/>
          <w:lang w:val="vi-VN"/>
        </w:rPr>
      </w:pPr>
    </w:p>
    <w:sectPr w:rsidR="005B5D3E" w:rsidRPr="00357190" w:rsidSect="00E05BD4">
      <w:footerReference w:type="default" r:id="rId41"/>
      <w:pgSz w:w="11907" w:h="16840" w:code="9"/>
      <w:pgMar w:top="1134" w:right="1021" w:bottom="1134" w:left="1503" w:header="510"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CBB74" w14:textId="77777777" w:rsidR="00495F4D" w:rsidRDefault="00495F4D">
      <w:r>
        <w:separator/>
      </w:r>
    </w:p>
  </w:endnote>
  <w:endnote w:type="continuationSeparator" w:id="0">
    <w:p w14:paraId="7BEE186D" w14:textId="77777777" w:rsidR="00495F4D" w:rsidRDefault="00495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stellar">
    <w:panose1 w:val="020A0402060406010301"/>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VnArial">
    <w:panose1 w:val="020B7200000000000000"/>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VSDict Phonetic">
    <w:panose1 w:val="020272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AvantH">
    <w:panose1 w:val="020B7200000000000000"/>
    <w:charset w:val="00"/>
    <w:family w:val="swiss"/>
    <w:pitch w:val="variable"/>
    <w:sig w:usb0="00000003" w:usb1="00000000" w:usb2="00000000" w:usb3="00000000" w:csb0="00000001" w:csb1="00000000"/>
  </w:font>
  <w:font w:name=".VnCooper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nTime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Arial Bold">
    <w:altName w:val="Arial"/>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NI-Times">
    <w:panose1 w:val="00000000000000000000"/>
    <w:charset w:val="00"/>
    <w:family w:val="auto"/>
    <w:pitch w:val="variable"/>
    <w:sig w:usb0="00000007" w:usb1="00000000" w:usb2="00000000" w:usb3="00000000" w:csb0="00000013" w:csb1="00000000"/>
  </w:font>
  <w:font w:name="Arial Unicode MS">
    <w:panose1 w:val="020B0604020202020204"/>
    <w:charset w:val="00"/>
    <w:family w:val="roman"/>
    <w:notTrueType/>
    <w:pitch w:val="variable"/>
    <w:sig w:usb0="00000003" w:usb1="00000000" w:usb2="00000000" w:usb3="00000000" w:csb0="00000001" w:csb1="00000000"/>
  </w:font>
  <w:font w:name=".VnBlack">
    <w:panose1 w:val="020B7200000000000000"/>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VnAvant">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BlackH">
    <w:panose1 w:val="020B7200000000000000"/>
    <w:charset w:val="00"/>
    <w:family w:val="swiss"/>
    <w:pitch w:val="variable"/>
    <w:sig w:usb0="00000003" w:usb1="00000000" w:usb2="00000000" w:usb3="00000000" w:csb0="00000001" w:csb1="00000000"/>
  </w:font>
  <w:font w:name=".VnBook-Antiqua">
    <w:panose1 w:val="020B7200000000000000"/>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es New Roman">
    <w:altName w:val="Times New Roman"/>
    <w:panose1 w:val="00000000000000000000"/>
    <w:charset w:val="00"/>
    <w:family w:val="roman"/>
    <w:notTrueType/>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Meiryo">
    <w:panose1 w:val="020B0604030504040204"/>
    <w:charset w:val="80"/>
    <w:family w:val="swiss"/>
    <w:pitch w:val="variable"/>
    <w:sig w:usb0="E00002FF" w:usb1="6AC7FFFF"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orbel">
    <w:panose1 w:val="020B0503020204020204"/>
    <w:charset w:val="00"/>
    <w:family w:val="swiss"/>
    <w:pitch w:val="variable"/>
    <w:sig w:usb0="A00002EF" w:usb1="4000A44B" w:usb2="00000000" w:usb3="00000000" w:csb0="0000019F" w:csb1="00000000"/>
  </w:font>
  <w:font w:name="AMGDT">
    <w:panose1 w:val="02000400000000000000"/>
    <w:charset w:val="00"/>
    <w:family w:val="auto"/>
    <w:pitch w:val="variable"/>
    <w:sig w:usb0="80000003" w:usb1="1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Times-Roman">
    <w:altName w:val="Times New Roman"/>
    <w:panose1 w:val="00000000000000000000"/>
    <w:charset w:val="00"/>
    <w:family w:val="roman"/>
    <w:notTrueType/>
    <w:pitch w:val="default"/>
  </w:font>
  <w:font w:name="VNtimes new roman">
    <w:altName w:val="Calibri"/>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NI-Helve-Condense">
    <w:panose1 w:val="00000000000000000000"/>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NI-Book">
    <w:panose1 w:val="00000000000000000000"/>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23723" w14:textId="77777777" w:rsidR="00214F56" w:rsidRDefault="00214F56" w:rsidP="004A5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09F97A" w14:textId="77777777" w:rsidR="00214F56" w:rsidRDefault="00214F56" w:rsidP="004A53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7CB6A" w14:textId="09A6F4E3" w:rsidR="00214F56" w:rsidRPr="00B6790F" w:rsidRDefault="00214F56" w:rsidP="003C635C">
    <w:pPr>
      <w:pStyle w:val="Footer"/>
      <w:pBdr>
        <w:top w:val="double" w:sz="4" w:space="1" w:color="auto"/>
      </w:pBdr>
      <w:spacing w:line="240" w:lineRule="auto"/>
      <w:rPr>
        <w:sz w:val="24"/>
        <w:szCs w:val="24"/>
      </w:rPr>
    </w:pPr>
    <w:r>
      <w:rPr>
        <w:sz w:val="24"/>
        <w:szCs w:val="24"/>
      </w:rPr>
      <w:t>Chủ đầu tư</w:t>
    </w:r>
    <w:r w:rsidRPr="00B6790F">
      <w:rPr>
        <w:sz w:val="24"/>
        <w:szCs w:val="24"/>
      </w:rPr>
      <w:t xml:space="preserve">: </w:t>
    </w:r>
    <w:r>
      <w:rPr>
        <w:sz w:val="24"/>
        <w:szCs w:val="24"/>
      </w:rPr>
      <w:t>Công ty TNHH đầu tư phát triển công nghiệp Quang Vinh</w:t>
    </w:r>
  </w:p>
  <w:p w14:paraId="73F386E2" w14:textId="0B43C5E1" w:rsidR="00214F56" w:rsidRDefault="00214F56" w:rsidP="003C635C">
    <w:pPr>
      <w:pStyle w:val="Footer"/>
      <w:spacing w:line="240" w:lineRule="auto"/>
      <w:rPr>
        <w:sz w:val="24"/>
        <w:szCs w:val="24"/>
      </w:rPr>
    </w:pPr>
    <w:r>
      <w:rPr>
        <w:sz w:val="24"/>
        <w:szCs w:val="24"/>
      </w:rPr>
      <w:t>Địa chỉ</w:t>
    </w:r>
    <w:r w:rsidRPr="00B6790F">
      <w:rPr>
        <w:sz w:val="24"/>
        <w:szCs w:val="24"/>
      </w:rPr>
      <w:t xml:space="preserve">: </w:t>
    </w:r>
    <w:r>
      <w:rPr>
        <w:sz w:val="24"/>
        <w:szCs w:val="24"/>
      </w:rPr>
      <w:t xml:space="preserve">xã Ân Thi, tỉnh Hưng Yên </w:t>
    </w:r>
    <w:r>
      <w:rPr>
        <w:sz w:val="24"/>
        <w:szCs w:val="24"/>
      </w:rPr>
      <w:tab/>
    </w:r>
    <w:r>
      <w:rPr>
        <w:sz w:val="24"/>
        <w:szCs w:val="24"/>
      </w:rPr>
      <w:tab/>
    </w:r>
    <w:r w:rsidRPr="00AB1C68">
      <w:rPr>
        <w:sz w:val="24"/>
        <w:szCs w:val="24"/>
      </w:rPr>
      <w:fldChar w:fldCharType="begin"/>
    </w:r>
    <w:r w:rsidRPr="00AB1C68">
      <w:rPr>
        <w:sz w:val="24"/>
        <w:szCs w:val="24"/>
      </w:rPr>
      <w:instrText xml:space="preserve"> PAGE   \* MERGEFORMAT </w:instrText>
    </w:r>
    <w:r w:rsidRPr="00AB1C68">
      <w:rPr>
        <w:sz w:val="24"/>
        <w:szCs w:val="24"/>
      </w:rPr>
      <w:fldChar w:fldCharType="separate"/>
    </w:r>
    <w:r>
      <w:rPr>
        <w:noProof/>
        <w:sz w:val="24"/>
        <w:szCs w:val="24"/>
      </w:rPr>
      <w:t>7</w:t>
    </w:r>
    <w:r w:rsidRPr="00AB1C68">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3CDEA" w14:textId="3783D21B" w:rsidR="00214F56" w:rsidRPr="00B6790F" w:rsidRDefault="00214F56" w:rsidP="003D7733">
    <w:pPr>
      <w:pStyle w:val="Footer"/>
      <w:pBdr>
        <w:top w:val="double" w:sz="4" w:space="1" w:color="auto"/>
      </w:pBdr>
      <w:rPr>
        <w:sz w:val="24"/>
        <w:szCs w:val="24"/>
      </w:rPr>
    </w:pPr>
    <w:r>
      <w:rPr>
        <w:sz w:val="24"/>
        <w:szCs w:val="24"/>
      </w:rPr>
      <w:t>Chủ đầu tư</w:t>
    </w:r>
    <w:r w:rsidRPr="00B6790F">
      <w:rPr>
        <w:sz w:val="24"/>
        <w:szCs w:val="24"/>
      </w:rPr>
      <w:t xml:space="preserve">: </w:t>
    </w:r>
    <w:r>
      <w:rPr>
        <w:bCs/>
        <w:color w:val="000000" w:themeColor="text1"/>
        <w:sz w:val="24"/>
        <w:szCs w:val="24"/>
        <w:lang w:val="vi-VN"/>
      </w:rPr>
      <w:t>Công ty TNHH đầu tư phát triển công nghiệp Quang Vinh</w:t>
    </w:r>
  </w:p>
  <w:p w14:paraId="248F6B91" w14:textId="6BB34137" w:rsidR="00214F56" w:rsidRPr="009C6D33" w:rsidRDefault="00214F56" w:rsidP="009A4EE4">
    <w:pPr>
      <w:pStyle w:val="Footer"/>
      <w:tabs>
        <w:tab w:val="clear" w:pos="9360"/>
        <w:tab w:val="right" w:pos="9498"/>
      </w:tabs>
      <w:rPr>
        <w:sz w:val="24"/>
        <w:szCs w:val="24"/>
      </w:rPr>
    </w:pPr>
    <w:r>
      <w:rPr>
        <w:sz w:val="24"/>
        <w:szCs w:val="24"/>
      </w:rPr>
      <w:t>Địa chỉ</w:t>
    </w:r>
    <w:r w:rsidRPr="00B6790F">
      <w:rPr>
        <w:sz w:val="24"/>
        <w:szCs w:val="24"/>
      </w:rPr>
      <w:t xml:space="preserve">: </w:t>
    </w:r>
    <w:r>
      <w:rPr>
        <w:sz w:val="24"/>
        <w:szCs w:val="24"/>
      </w:rPr>
      <w:t>xã Ân Thi, tỉnh Hưng Yên</w:t>
    </w:r>
    <w:r>
      <w:rPr>
        <w:sz w:val="24"/>
        <w:szCs w:val="24"/>
      </w:rPr>
      <w:tab/>
    </w:r>
    <w:r>
      <w:rPr>
        <w:sz w:val="24"/>
        <w:szCs w:val="24"/>
      </w:rPr>
      <w:tab/>
    </w:r>
    <w:r w:rsidRPr="00B02950">
      <w:rPr>
        <w:sz w:val="24"/>
        <w:szCs w:val="24"/>
      </w:rPr>
      <w:fldChar w:fldCharType="begin"/>
    </w:r>
    <w:r w:rsidRPr="00B02950">
      <w:rPr>
        <w:sz w:val="24"/>
        <w:szCs w:val="24"/>
      </w:rPr>
      <w:instrText xml:space="preserve"> PAGE   \* MERGEFORMAT </w:instrText>
    </w:r>
    <w:r w:rsidRPr="00B02950">
      <w:rPr>
        <w:sz w:val="24"/>
        <w:szCs w:val="24"/>
      </w:rPr>
      <w:fldChar w:fldCharType="separate"/>
    </w:r>
    <w:r>
      <w:rPr>
        <w:noProof/>
        <w:sz w:val="24"/>
        <w:szCs w:val="24"/>
      </w:rPr>
      <w:t>9</w:t>
    </w:r>
    <w:r w:rsidRPr="00B02950">
      <w:rPr>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63C8F" w14:textId="094A646F" w:rsidR="00214F56" w:rsidRPr="000B2B16" w:rsidRDefault="00214F56" w:rsidP="005B2D87">
    <w:pPr>
      <w:pStyle w:val="Footer"/>
      <w:pBdr>
        <w:top w:val="double" w:sz="4" w:space="1" w:color="auto"/>
      </w:pBdr>
      <w:tabs>
        <w:tab w:val="clear" w:pos="9360"/>
        <w:tab w:val="right" w:pos="9072"/>
      </w:tabs>
      <w:spacing w:line="240" w:lineRule="auto"/>
      <w:rPr>
        <w:sz w:val="24"/>
        <w:szCs w:val="24"/>
      </w:rPr>
    </w:pPr>
    <w:r w:rsidRPr="000B2B16">
      <w:rPr>
        <w:sz w:val="24"/>
        <w:szCs w:val="24"/>
      </w:rPr>
      <w:t>Chủ đầu tư: Công ty TNHH đầu tư phát triển công nghiệp Quang Vinh</w:t>
    </w:r>
    <w:r>
      <w:rPr>
        <w:sz w:val="24"/>
        <w:szCs w:val="24"/>
      </w:rPr>
      <w:tab/>
    </w:r>
    <w:r w:rsidRPr="00D310CC">
      <w:rPr>
        <w:sz w:val="24"/>
        <w:szCs w:val="24"/>
      </w:rPr>
      <w:fldChar w:fldCharType="begin"/>
    </w:r>
    <w:r w:rsidRPr="00D310CC">
      <w:rPr>
        <w:sz w:val="24"/>
        <w:szCs w:val="24"/>
      </w:rPr>
      <w:instrText xml:space="preserve"> PAGE   \* MERGEFORMAT </w:instrText>
    </w:r>
    <w:r w:rsidRPr="00D310CC">
      <w:rPr>
        <w:sz w:val="24"/>
        <w:szCs w:val="24"/>
      </w:rPr>
      <w:fldChar w:fldCharType="separate"/>
    </w:r>
    <w:r>
      <w:rPr>
        <w:noProof/>
        <w:sz w:val="24"/>
        <w:szCs w:val="24"/>
      </w:rPr>
      <w:t>262</w:t>
    </w:r>
    <w:r w:rsidRPr="00D310CC">
      <w:rPr>
        <w:sz w:val="24"/>
        <w:szCs w:val="24"/>
      </w:rPr>
      <w:fldChar w:fldCharType="end"/>
    </w:r>
  </w:p>
  <w:p w14:paraId="5E8AFBB9" w14:textId="5EF006ED" w:rsidR="00214F56" w:rsidRPr="000B2B16" w:rsidRDefault="00214F56" w:rsidP="005B2D87">
    <w:pPr>
      <w:pStyle w:val="Footer"/>
      <w:pBdr>
        <w:top w:val="double" w:sz="4" w:space="1" w:color="auto"/>
      </w:pBdr>
      <w:spacing w:line="240" w:lineRule="auto"/>
      <w:rPr>
        <w:sz w:val="24"/>
        <w:szCs w:val="24"/>
      </w:rPr>
    </w:pPr>
    <w:r w:rsidRPr="000B2B16">
      <w:rPr>
        <w:sz w:val="24"/>
        <w:szCs w:val="24"/>
      </w:rPr>
      <w:t>Địa chỉ: xã Ân Thi, tỉnh Hưng Yên</w:t>
    </w:r>
    <w:r>
      <w:rPr>
        <w:sz w:val="24"/>
        <w:szCs w:val="24"/>
      </w:rPr>
      <w:tab/>
    </w:r>
    <w:r>
      <w:rPr>
        <w:sz w:val="24"/>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B9941" w14:textId="77777777" w:rsidR="00495F4D" w:rsidRDefault="00495F4D">
      <w:r>
        <w:separator/>
      </w:r>
    </w:p>
  </w:footnote>
  <w:footnote w:type="continuationSeparator" w:id="0">
    <w:p w14:paraId="2E2E0336" w14:textId="77777777" w:rsidR="00495F4D" w:rsidRDefault="00495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80A11" w14:textId="68D532FF" w:rsidR="00214F56" w:rsidRPr="004845DB" w:rsidRDefault="00214F56" w:rsidP="009E717F">
    <w:pPr>
      <w:pStyle w:val="Header"/>
      <w:pBdr>
        <w:bottom w:val="double" w:sz="4" w:space="1" w:color="auto"/>
      </w:pBdr>
      <w:tabs>
        <w:tab w:val="center" w:pos="4537"/>
        <w:tab w:val="left" w:pos="8205"/>
      </w:tabs>
      <w:spacing w:line="264" w:lineRule="auto"/>
      <w:jc w:val="center"/>
      <w:rPr>
        <w:bCs/>
        <w:iCs/>
        <w:lang w:val="vi-VN"/>
      </w:rPr>
    </w:pPr>
    <w:r w:rsidRPr="004845DB">
      <w:rPr>
        <w:bCs/>
        <w:iCs/>
      </w:rPr>
      <w:t xml:space="preserve">Báo cáo </w:t>
    </w:r>
    <w:r w:rsidRPr="004845DB">
      <w:rPr>
        <w:bCs/>
        <w:iCs/>
        <w:lang w:val="vi-VN"/>
      </w:rPr>
      <w:t>đề xuất cấp giấy phép môi trường</w:t>
    </w:r>
    <w:r>
      <w:rPr>
        <w:bCs/>
        <w:iCs/>
      </w:rPr>
      <w:t xml:space="preserve"> </w:t>
    </w:r>
    <w:r w:rsidRPr="004845DB">
      <w:rPr>
        <w:bCs/>
        <w:iCs/>
        <w:lang w:val="vi-VN"/>
      </w:rPr>
      <w:t>dự án “</w:t>
    </w:r>
    <w:r>
      <w:rPr>
        <w:bCs/>
        <w:iCs/>
      </w:rPr>
      <w:t>Dự án đầu tư xây dựng và kinh doanh kết cấu hạ tầng Khu công nghiệp số 10 - Hưng Yên</w:t>
    </w:r>
    <w:r w:rsidRPr="004845DB">
      <w:rPr>
        <w:bCs/>
        <w:iCs/>
        <w:lang w:val="vi-VN"/>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D8001ED4"/>
    <w:lvl w:ilvl="0">
      <w:start w:val="1"/>
      <w:numFmt w:val="decimal"/>
      <w:pStyle w:val="ListNumber21"/>
      <w:lvlText w:val="%1."/>
      <w:lvlJc w:val="left"/>
      <w:pPr>
        <w:tabs>
          <w:tab w:val="num" w:pos="720"/>
        </w:tabs>
        <w:ind w:left="720" w:hanging="360"/>
      </w:pPr>
    </w:lvl>
  </w:abstractNum>
  <w:abstractNum w:abstractNumId="1" w15:restartNumberingAfterBreak="0">
    <w:nsid w:val="FFFFFF82"/>
    <w:multiLevelType w:val="singleLevel"/>
    <w:tmpl w:val="2E9A1552"/>
    <w:styleLink w:val="gchudng1412"/>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AD46DEE2"/>
    <w:styleLink w:val="gchudng13111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1E51"/>
    <w:multiLevelType w:val="multilevel"/>
    <w:tmpl w:val="00001E51"/>
    <w:lvl w:ilvl="0">
      <w:start w:val="30"/>
      <w:numFmt w:val="bullet"/>
      <w:pStyle w:val="Gach1-"/>
      <w:lvlText w:val="-"/>
      <w:lvlJc w:val="left"/>
      <w:pPr>
        <w:ind w:left="540" w:hanging="360"/>
      </w:pPr>
      <w:rPr>
        <w:rFonts w:ascii="Times New Roman" w:hAnsi="Times New Roman" w:cs="Times New Roman" w:hint="default"/>
        <w:sz w:val="26"/>
        <w:szCs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0516132"/>
    <w:multiLevelType w:val="multilevel"/>
    <w:tmpl w:val="00516132"/>
    <w:lvl w:ilvl="0">
      <w:start w:val="1"/>
      <w:numFmt w:val="bullet"/>
      <w:pStyle w:val="NormalWebbullet"/>
      <w:lvlText w:val="-"/>
      <w:lvlJc w:val="left"/>
      <w:pPr>
        <w:ind w:left="720" w:hanging="360"/>
      </w:pPr>
      <w:rPr>
        <w:rFonts w:ascii="Arial" w:eastAsia="Times New Roman" w:hAnsi="Arial" w:cs="Aria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054554B"/>
    <w:multiLevelType w:val="hybridMultilevel"/>
    <w:tmpl w:val="EB943130"/>
    <w:lvl w:ilvl="0" w:tplc="4088EC6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58695C"/>
    <w:multiLevelType w:val="multilevel"/>
    <w:tmpl w:val="92AA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034811"/>
    <w:multiLevelType w:val="multilevel"/>
    <w:tmpl w:val="095C62D8"/>
    <w:lvl w:ilvl="0">
      <w:start w:val="1"/>
      <w:numFmt w:val="none"/>
      <w:pStyle w:val="2chuong"/>
      <w:lvlText w:val=""/>
      <w:lvlJc w:val="left"/>
      <w:pPr>
        <w:tabs>
          <w:tab w:val="num" w:pos="567"/>
        </w:tabs>
        <w:ind w:left="567" w:firstLine="0"/>
      </w:pPr>
      <w:rPr>
        <w:rFonts w:hint="default"/>
      </w:rPr>
    </w:lvl>
    <w:lvl w:ilvl="1">
      <w:start w:val="1"/>
      <w:numFmt w:val="decimal"/>
      <w:pStyle w:val="2chuong"/>
      <w:lvlText w:val="%1%2."/>
      <w:lvlJc w:val="left"/>
      <w:pPr>
        <w:tabs>
          <w:tab w:val="num" w:pos="567"/>
        </w:tabs>
        <w:ind w:left="567" w:hanging="567"/>
      </w:pPr>
      <w:rPr>
        <w:rFonts w:ascii=".VnHelvetInsH" w:hAnsi=".VnHelvetInsH" w:hint="default"/>
        <w:sz w:val="22"/>
        <w:szCs w:val="22"/>
        <w:lang w:val="en-GB"/>
      </w:rPr>
    </w:lvl>
    <w:lvl w:ilvl="2">
      <w:start w:val="1"/>
      <w:numFmt w:val="decimal"/>
      <w:pStyle w:val="31so"/>
      <w:lvlText w:val="%2.%1%3."/>
      <w:lvlJc w:val="left"/>
      <w:pPr>
        <w:tabs>
          <w:tab w:val="num" w:pos="567"/>
        </w:tabs>
        <w:ind w:left="0" w:firstLine="0"/>
      </w:pPr>
      <w:rPr>
        <w:rFonts w:hint="default"/>
      </w:rPr>
    </w:lvl>
    <w:lvl w:ilvl="3">
      <w:start w:val="1"/>
      <w:numFmt w:val="decimal"/>
      <w:pStyle w:val="42so"/>
      <w:lvlText w:val="%1%2.%3.%4."/>
      <w:lvlJc w:val="left"/>
      <w:pPr>
        <w:tabs>
          <w:tab w:val="num" w:pos="1134"/>
        </w:tabs>
        <w:ind w:left="0" w:firstLine="0"/>
      </w:pPr>
      <w:rPr>
        <w:rFonts w:hint="default"/>
      </w:rPr>
    </w:lvl>
    <w:lvl w:ilvl="4">
      <w:start w:val="1"/>
      <w:numFmt w:val="decimal"/>
      <w:pStyle w:val="53so"/>
      <w:lvlText w:val="%1%2.%3.%4.%5."/>
      <w:lvlJc w:val="left"/>
      <w:pPr>
        <w:tabs>
          <w:tab w:val="num" w:pos="1531"/>
        </w:tabs>
        <w:ind w:left="1134" w:hanging="567"/>
      </w:pPr>
      <w:rPr>
        <w:rFonts w:hint="default"/>
      </w:rPr>
    </w:lvl>
    <w:lvl w:ilvl="5">
      <w:start w:val="1"/>
      <w:numFmt w:val="lowerLetter"/>
      <w:pStyle w:val="6anho"/>
      <w:lvlText w:val="%1%6."/>
      <w:lvlJc w:val="left"/>
      <w:pPr>
        <w:tabs>
          <w:tab w:val="num" w:pos="1134"/>
        </w:tabs>
        <w:ind w:left="567" w:firstLine="0"/>
      </w:pPr>
      <w:rPr>
        <w:rFonts w:hint="default"/>
      </w:rPr>
    </w:lvl>
    <w:lvl w:ilvl="6">
      <w:start w:val="1"/>
      <w:numFmt w:val="decimal"/>
      <w:lvlText w:val="%1.%2.%3.%4.%5.%6.%7."/>
      <w:lvlJc w:val="left"/>
      <w:pPr>
        <w:tabs>
          <w:tab w:val="num" w:pos="4527"/>
        </w:tabs>
        <w:ind w:left="3807" w:hanging="1080"/>
      </w:pPr>
      <w:rPr>
        <w:rFonts w:hint="default"/>
      </w:rPr>
    </w:lvl>
    <w:lvl w:ilvl="7">
      <w:start w:val="1"/>
      <w:numFmt w:val="decimal"/>
      <w:lvlText w:val="%1.%2.%3.%4.%5.%6.%7.%8."/>
      <w:lvlJc w:val="left"/>
      <w:pPr>
        <w:tabs>
          <w:tab w:val="num" w:pos="4887"/>
        </w:tabs>
        <w:ind w:left="4311" w:hanging="1224"/>
      </w:pPr>
      <w:rPr>
        <w:rFonts w:hint="default"/>
      </w:rPr>
    </w:lvl>
    <w:lvl w:ilvl="8">
      <w:start w:val="1"/>
      <w:numFmt w:val="decimal"/>
      <w:lvlText w:val="%1.%2.%3.%4.%5.%6.%7.%8.%9."/>
      <w:lvlJc w:val="left"/>
      <w:pPr>
        <w:tabs>
          <w:tab w:val="num" w:pos="5607"/>
        </w:tabs>
        <w:ind w:left="4887" w:hanging="1440"/>
      </w:pPr>
      <w:rPr>
        <w:rFonts w:hint="default"/>
      </w:rPr>
    </w:lvl>
  </w:abstractNum>
  <w:abstractNum w:abstractNumId="8" w15:restartNumberingAfterBreak="0">
    <w:nsid w:val="03E64A2F"/>
    <w:multiLevelType w:val="hybridMultilevel"/>
    <w:tmpl w:val="426EEA0C"/>
    <w:lvl w:ilvl="0" w:tplc="4088EC6C">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9" w15:restartNumberingAfterBreak="0">
    <w:nsid w:val="05ED778A"/>
    <w:multiLevelType w:val="hybridMultilevel"/>
    <w:tmpl w:val="62ACD81C"/>
    <w:lvl w:ilvl="0" w:tplc="0409000D">
      <w:start w:val="1"/>
      <w:numFmt w:val="bullet"/>
      <w:lvlText w:val=""/>
      <w:lvlJc w:val="left"/>
      <w:pPr>
        <w:tabs>
          <w:tab w:val="num" w:pos="9645"/>
        </w:tabs>
        <w:ind w:left="9645" w:hanging="360"/>
      </w:pPr>
      <w:rPr>
        <w:rFonts w:ascii="Wingdings" w:hAnsi="Wingdings" w:hint="default"/>
      </w:rPr>
    </w:lvl>
    <w:lvl w:ilvl="1" w:tplc="04090003" w:tentative="1">
      <w:start w:val="1"/>
      <w:numFmt w:val="bullet"/>
      <w:lvlText w:val="o"/>
      <w:lvlJc w:val="left"/>
      <w:pPr>
        <w:tabs>
          <w:tab w:val="num" w:pos="10725"/>
        </w:tabs>
        <w:ind w:left="10725" w:hanging="360"/>
      </w:pPr>
      <w:rPr>
        <w:rFonts w:ascii="Courier New" w:hAnsi="Courier New" w:cs="Courier New" w:hint="default"/>
      </w:rPr>
    </w:lvl>
    <w:lvl w:ilvl="2" w:tplc="04090005" w:tentative="1">
      <w:start w:val="1"/>
      <w:numFmt w:val="bullet"/>
      <w:lvlText w:val=""/>
      <w:lvlJc w:val="left"/>
      <w:pPr>
        <w:tabs>
          <w:tab w:val="num" w:pos="11445"/>
        </w:tabs>
        <w:ind w:left="11445" w:hanging="360"/>
      </w:pPr>
      <w:rPr>
        <w:rFonts w:ascii="Wingdings" w:hAnsi="Wingdings" w:hint="default"/>
      </w:rPr>
    </w:lvl>
    <w:lvl w:ilvl="3" w:tplc="04090001" w:tentative="1">
      <w:start w:val="1"/>
      <w:numFmt w:val="bullet"/>
      <w:lvlText w:val=""/>
      <w:lvlJc w:val="left"/>
      <w:pPr>
        <w:tabs>
          <w:tab w:val="num" w:pos="12165"/>
        </w:tabs>
        <w:ind w:left="12165" w:hanging="360"/>
      </w:pPr>
      <w:rPr>
        <w:rFonts w:ascii="Symbol" w:hAnsi="Symbol" w:hint="default"/>
      </w:rPr>
    </w:lvl>
    <w:lvl w:ilvl="4" w:tplc="04090003" w:tentative="1">
      <w:start w:val="1"/>
      <w:numFmt w:val="bullet"/>
      <w:lvlText w:val="o"/>
      <w:lvlJc w:val="left"/>
      <w:pPr>
        <w:tabs>
          <w:tab w:val="num" w:pos="12885"/>
        </w:tabs>
        <w:ind w:left="12885" w:hanging="360"/>
      </w:pPr>
      <w:rPr>
        <w:rFonts w:ascii="Courier New" w:hAnsi="Courier New" w:cs="Courier New" w:hint="default"/>
      </w:rPr>
    </w:lvl>
    <w:lvl w:ilvl="5" w:tplc="04090005" w:tentative="1">
      <w:start w:val="1"/>
      <w:numFmt w:val="bullet"/>
      <w:lvlText w:val=""/>
      <w:lvlJc w:val="left"/>
      <w:pPr>
        <w:tabs>
          <w:tab w:val="num" w:pos="13605"/>
        </w:tabs>
        <w:ind w:left="13605" w:hanging="360"/>
      </w:pPr>
      <w:rPr>
        <w:rFonts w:ascii="Wingdings" w:hAnsi="Wingdings" w:hint="default"/>
      </w:rPr>
    </w:lvl>
    <w:lvl w:ilvl="6" w:tplc="04090001" w:tentative="1">
      <w:start w:val="1"/>
      <w:numFmt w:val="bullet"/>
      <w:lvlText w:val=""/>
      <w:lvlJc w:val="left"/>
      <w:pPr>
        <w:tabs>
          <w:tab w:val="num" w:pos="14325"/>
        </w:tabs>
        <w:ind w:left="14325" w:hanging="360"/>
      </w:pPr>
      <w:rPr>
        <w:rFonts w:ascii="Symbol" w:hAnsi="Symbol" w:hint="default"/>
      </w:rPr>
    </w:lvl>
    <w:lvl w:ilvl="7" w:tplc="04090003" w:tentative="1">
      <w:start w:val="1"/>
      <w:numFmt w:val="bullet"/>
      <w:lvlText w:val="o"/>
      <w:lvlJc w:val="left"/>
      <w:pPr>
        <w:tabs>
          <w:tab w:val="num" w:pos="15045"/>
        </w:tabs>
        <w:ind w:left="15045" w:hanging="360"/>
      </w:pPr>
      <w:rPr>
        <w:rFonts w:ascii="Courier New" w:hAnsi="Courier New" w:cs="Courier New" w:hint="default"/>
      </w:rPr>
    </w:lvl>
    <w:lvl w:ilvl="8" w:tplc="04090005" w:tentative="1">
      <w:start w:val="1"/>
      <w:numFmt w:val="bullet"/>
      <w:lvlText w:val=""/>
      <w:lvlJc w:val="left"/>
      <w:pPr>
        <w:tabs>
          <w:tab w:val="num" w:pos="15765"/>
        </w:tabs>
        <w:ind w:left="15765" w:hanging="360"/>
      </w:pPr>
      <w:rPr>
        <w:rFonts w:ascii="Wingdings" w:hAnsi="Wingdings" w:hint="default"/>
      </w:rPr>
    </w:lvl>
  </w:abstractNum>
  <w:abstractNum w:abstractNumId="10" w15:restartNumberingAfterBreak="0">
    <w:nsid w:val="07CC536F"/>
    <w:multiLevelType w:val="multilevel"/>
    <w:tmpl w:val="786E9542"/>
    <w:lvl w:ilvl="0">
      <w:start w:val="1"/>
      <w:numFmt w:val="bullet"/>
      <w:pStyle w:val="MarkNumber"/>
      <w:lvlText w:val=""/>
      <w:lvlJc w:val="left"/>
      <w:pPr>
        <w:ind w:left="680" w:hanging="680"/>
      </w:pPr>
      <w:rPr>
        <w:rFonts w:ascii="Wingdings" w:hAnsi="Wingding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80C6CB6"/>
    <w:multiLevelType w:val="multilevel"/>
    <w:tmpl w:val="080C6CB6"/>
    <w:lvl w:ilvl="0">
      <w:start w:val="1"/>
      <w:numFmt w:val="bullet"/>
      <w:pStyle w:val="DauDong"/>
      <w:suff w:val="space"/>
      <w:lvlText w:val="-"/>
      <w:lvlJc w:val="left"/>
      <w:pPr>
        <w:ind w:left="630" w:firstLine="0"/>
      </w:pPr>
      <w:rPr>
        <w:rFonts w:ascii="Times New Roman" w:eastAsia="Calibri" w:hAnsi="Times New Roman" w:cs="Times New Roman" w:hint="default"/>
        <w:i/>
        <w:color w:val="auto"/>
      </w:rPr>
    </w:lvl>
    <w:lvl w:ilvl="1">
      <w:start w:val="1"/>
      <w:numFmt w:val="bullet"/>
      <w:lvlText w:val="+"/>
      <w:lvlJc w:val="left"/>
      <w:pPr>
        <w:ind w:left="2007" w:hanging="360"/>
      </w:pPr>
      <w:rPr>
        <w:rFonts w:ascii="Times New Roman" w:hAnsi="Times New Roman" w:cs="Times New Roman"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2" w15:restartNumberingAfterBreak="0">
    <w:nsid w:val="088C1E05"/>
    <w:multiLevelType w:val="hybridMultilevel"/>
    <w:tmpl w:val="4912C376"/>
    <w:lvl w:ilvl="0" w:tplc="2668CC80">
      <w:start w:val="1"/>
      <w:numFmt w:val="bullet"/>
      <w:pStyle w:val="AGOZ11"/>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090B2AEC"/>
    <w:multiLevelType w:val="hybridMultilevel"/>
    <w:tmpl w:val="63CAB1EA"/>
    <w:styleLink w:val="gchudng31111"/>
    <w:lvl w:ilvl="0" w:tplc="BFFE2E4C">
      <w:start w:val="1"/>
      <w:numFmt w:val="bullet"/>
      <w:pStyle w:val="Styledoanvan"/>
      <w:suff w:val="space"/>
      <w:lvlText w:val="-"/>
      <w:lvlJc w:val="left"/>
      <w:pPr>
        <w:ind w:left="72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092D4556"/>
    <w:multiLevelType w:val="hybridMultilevel"/>
    <w:tmpl w:val="13AAD726"/>
    <w:lvl w:ilvl="0" w:tplc="E7EE3C02">
      <w:start w:val="1"/>
      <w:numFmt w:val="bullet"/>
      <w:lvlText w:val=""/>
      <w:lvlJc w:val="left"/>
      <w:pPr>
        <w:tabs>
          <w:tab w:val="num" w:pos="1080"/>
        </w:tabs>
        <w:ind w:left="1080" w:hanging="360"/>
      </w:pPr>
      <w:rPr>
        <w:rFonts w:ascii="Symbol" w:hAnsi="Symbol" w:hint="default"/>
        <w:color w:val="auto"/>
      </w:rPr>
    </w:lvl>
    <w:lvl w:ilvl="1" w:tplc="FFFFFFFF">
      <w:numFmt w:val="bullet"/>
      <w:pStyle w:val="GDDCharCharChar"/>
      <w:lvlText w:val="-"/>
      <w:lvlJc w:val="left"/>
      <w:pPr>
        <w:tabs>
          <w:tab w:val="num" w:pos="2160"/>
        </w:tabs>
        <w:ind w:left="1091" w:firstLine="709"/>
      </w:pPr>
      <w:rPr>
        <w:rFonts w:ascii=".VnTime" w:eastAsia="Times New Roman" w:hAnsi=".VnTime" w:cs="Times New Roman"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094E1885"/>
    <w:multiLevelType w:val="hybridMultilevel"/>
    <w:tmpl w:val="B0BCA364"/>
    <w:lvl w:ilvl="0" w:tplc="4088EC6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9C86E85"/>
    <w:multiLevelType w:val="multilevel"/>
    <w:tmpl w:val="09C86E85"/>
    <w:lvl w:ilvl="0">
      <w:start w:val="4"/>
      <w:numFmt w:val="bullet"/>
      <w:pStyle w:val="Daudong0"/>
      <w:lvlText w:val="-"/>
      <w:lvlJc w:val="left"/>
      <w:pPr>
        <w:ind w:left="900" w:hanging="360"/>
      </w:pPr>
      <w:rPr>
        <w:rFonts w:ascii="Times New Roman" w:eastAsia="Malgun Gothic"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17" w15:restartNumberingAfterBreak="0">
    <w:nsid w:val="09E70314"/>
    <w:multiLevelType w:val="multilevel"/>
    <w:tmpl w:val="09E70314"/>
    <w:lvl w:ilvl="0">
      <w:start w:val="1"/>
      <w:numFmt w:val="lowerLetter"/>
      <w:pStyle w:val="DTru"/>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A3848AA"/>
    <w:multiLevelType w:val="hybridMultilevel"/>
    <w:tmpl w:val="77383B0E"/>
    <w:styleLink w:val="gchudng231"/>
    <w:lvl w:ilvl="0" w:tplc="D04A3E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0A5759EC"/>
    <w:multiLevelType w:val="hybridMultilevel"/>
    <w:tmpl w:val="607E56AE"/>
    <w:lvl w:ilvl="0" w:tplc="EDDA5880">
      <w:numFmt w:val="bullet"/>
      <w:pStyle w:val="dugchthng"/>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A6C7397"/>
    <w:multiLevelType w:val="multilevel"/>
    <w:tmpl w:val="AE64D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940DC6"/>
    <w:multiLevelType w:val="hybridMultilevel"/>
    <w:tmpl w:val="242E7AD4"/>
    <w:lvl w:ilvl="0" w:tplc="D34C92E0">
      <w:start w:val="1"/>
      <w:numFmt w:val="bullet"/>
      <w:pStyle w:val="StyleBodyTextIndentBefore6ptLinespacing15lines"/>
      <w:lvlText w:val="-"/>
      <w:lvlJc w:val="left"/>
      <w:pPr>
        <w:tabs>
          <w:tab w:val="num" w:pos="720"/>
        </w:tabs>
        <w:ind w:left="720" w:hanging="360"/>
      </w:pPr>
      <w:rPr>
        <w:rFonts w:ascii=".VnTime" w:hAnsi=".VnTime"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CC05D45"/>
    <w:multiLevelType w:val="multilevel"/>
    <w:tmpl w:val="77902D54"/>
    <w:lvl w:ilvl="0">
      <w:start w:val="1"/>
      <w:numFmt w:val="upperRoman"/>
      <w:pStyle w:val="1Lv1"/>
      <w:suff w:val="space"/>
      <w:lvlText w:val="%1."/>
      <w:lvlJc w:val="left"/>
      <w:pPr>
        <w:ind w:left="0" w:firstLine="567"/>
      </w:pPr>
      <w:rPr>
        <w:rFonts w:ascii="Times New Roman" w:hAnsi="Times New Roman" w:hint="default"/>
        <w:color w:val="auto"/>
      </w:rPr>
    </w:lvl>
    <w:lvl w:ilvl="1">
      <w:start w:val="1"/>
      <w:numFmt w:val="decimal"/>
      <w:pStyle w:val="1Lv2"/>
      <w:suff w:val="space"/>
      <w:lvlText w:val="%2."/>
      <w:lvlJc w:val="left"/>
      <w:pPr>
        <w:ind w:left="0" w:firstLine="567"/>
      </w:pPr>
      <w:rPr>
        <w:rFonts w:hint="default"/>
      </w:rPr>
    </w:lvl>
    <w:lvl w:ilvl="2">
      <w:start w:val="1"/>
      <w:numFmt w:val="decimal"/>
      <w:pStyle w:val="1Lv3"/>
      <w:suff w:val="space"/>
      <w:lvlText w:val="%2.%3."/>
      <w:lvlJc w:val="left"/>
      <w:pPr>
        <w:ind w:left="0" w:firstLine="567"/>
      </w:pPr>
      <w:rPr>
        <w:rFonts w:hint="default"/>
      </w:rPr>
    </w:lvl>
    <w:lvl w:ilvl="3">
      <w:start w:val="1"/>
      <w:numFmt w:val="lowerLetter"/>
      <w:pStyle w:val="1lv4"/>
      <w:suff w:val="space"/>
      <w:lvlText w:val="%4."/>
      <w:lvlJc w:val="left"/>
      <w:pPr>
        <w:ind w:left="0" w:firstLine="567"/>
      </w:pPr>
      <w:rPr>
        <w:rFonts w:hint="default"/>
      </w:rPr>
    </w:lvl>
    <w:lvl w:ilvl="4">
      <w:start w:val="1"/>
      <w:numFmt w:val="none"/>
      <w:pStyle w:val="1Text1"/>
      <w:suff w:val="space"/>
      <w:lvlText w:val="-"/>
      <w:lvlJc w:val="left"/>
      <w:pPr>
        <w:ind w:left="513" w:firstLine="567"/>
      </w:pPr>
      <w:rPr>
        <w:rFonts w:hint="default"/>
      </w:rPr>
    </w:lvl>
    <w:lvl w:ilvl="5">
      <w:start w:val="1"/>
      <w:numFmt w:val="none"/>
      <w:pStyle w:val="1Text2"/>
      <w:suff w:val="space"/>
      <w:lvlText w:val="+"/>
      <w:lvlJc w:val="left"/>
      <w:pPr>
        <w:ind w:left="-567" w:firstLine="567"/>
      </w:pPr>
      <w:rPr>
        <w:rFonts w:hint="default"/>
      </w:rPr>
    </w:lvl>
    <w:lvl w:ilvl="6">
      <w:start w:val="1"/>
      <w:numFmt w:val="bullet"/>
      <w:pStyle w:val="1Text3"/>
      <w:suff w:val="space"/>
      <w:lvlText w:val=""/>
      <w:lvlJc w:val="left"/>
      <w:pPr>
        <w:ind w:left="0" w:firstLine="567"/>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DAD6A66"/>
    <w:multiLevelType w:val="hybridMultilevel"/>
    <w:tmpl w:val="A2C27DC8"/>
    <w:lvl w:ilvl="0" w:tplc="DAEE5B8C">
      <w:start w:val="1"/>
      <w:numFmt w:val="lowerLetter"/>
      <w:pStyle w:val="anho"/>
      <w:suff w:val="space"/>
      <w:lvlText w:val="%1."/>
      <w:lvlJc w:val="left"/>
      <w:pPr>
        <w:ind w:left="567" w:hanging="567"/>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0DBC1C60"/>
    <w:multiLevelType w:val="multilevel"/>
    <w:tmpl w:val="3A543372"/>
    <w:lvl w:ilvl="0">
      <w:start w:val="1"/>
      <w:numFmt w:val="bullet"/>
      <w:pStyle w:val="NormalListRound"/>
      <w:lvlText w:val="o"/>
      <w:lvlJc w:val="left"/>
      <w:pPr>
        <w:tabs>
          <w:tab w:val="num" w:pos="567"/>
        </w:tabs>
        <w:ind w:left="567" w:hanging="567"/>
      </w:pPr>
      <w:rPr>
        <w:rFonts w:hAnsi="Courier New"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Times New Roman" w:hAnsi="Times New Roman" w:cs="Times New Roman" w:hint="default"/>
      </w:rPr>
    </w:lvl>
    <w:lvl w:ilvl="3">
      <w:start w:val="1"/>
      <w:numFmt w:val="bullet"/>
      <w:lvlText w:val=""/>
      <w:lvlJc w:val="left"/>
      <w:pPr>
        <w:tabs>
          <w:tab w:val="num" w:pos="3447"/>
        </w:tabs>
        <w:ind w:left="3447" w:hanging="360"/>
      </w:pPr>
      <w:rPr>
        <w:rFonts w:ascii="Times New Roman" w:hAnsi="Times New Roman"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Times New Roman" w:hAnsi="Times New Roman" w:cs="Times New Roman" w:hint="default"/>
      </w:rPr>
    </w:lvl>
    <w:lvl w:ilvl="6">
      <w:start w:val="1"/>
      <w:numFmt w:val="bullet"/>
      <w:lvlText w:val=""/>
      <w:lvlJc w:val="left"/>
      <w:pPr>
        <w:tabs>
          <w:tab w:val="num" w:pos="5607"/>
        </w:tabs>
        <w:ind w:left="5607" w:hanging="360"/>
      </w:pPr>
      <w:rPr>
        <w:rFonts w:ascii="Times New Roman" w:hAnsi="Times New Roman"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Times New Roman" w:hAnsi="Times New Roman" w:cs="Times New Roman" w:hint="default"/>
      </w:rPr>
    </w:lvl>
  </w:abstractNum>
  <w:abstractNum w:abstractNumId="25" w15:restartNumberingAfterBreak="0">
    <w:nsid w:val="0DC27C95"/>
    <w:multiLevelType w:val="hybridMultilevel"/>
    <w:tmpl w:val="591A90EC"/>
    <w:lvl w:ilvl="0" w:tplc="4088EC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DD90075"/>
    <w:multiLevelType w:val="hybridMultilevel"/>
    <w:tmpl w:val="F4284F76"/>
    <w:lvl w:ilvl="0" w:tplc="1C3C8496">
      <w:numFmt w:val="bullet"/>
      <w:pStyle w:val="02Chng1"/>
      <w:lvlText w:val=""/>
      <w:lvlJc w:val="left"/>
      <w:pPr>
        <w:ind w:left="1080" w:hanging="360"/>
      </w:pPr>
      <w:rPr>
        <w:rFonts w:ascii="Wingdings" w:eastAsia="Calibri" w:hAnsi="Wingding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0EC54437"/>
    <w:multiLevelType w:val="hybridMultilevel"/>
    <w:tmpl w:val="74D80F54"/>
    <w:lvl w:ilvl="0" w:tplc="C2247C10">
      <w:numFmt w:val="bullet"/>
      <w:lvlText w:val="-"/>
      <w:lvlJc w:val="left"/>
      <w:pPr>
        <w:ind w:left="1287" w:hanging="360"/>
      </w:pPr>
      <w:rPr>
        <w:rFonts w:ascii="Times New Roman" w:eastAsia="Times New Roman" w:hAnsi="Times New Roman" w:cs="Times New Roman" w:hint="default"/>
        <w:b/>
        <w:bCs/>
        <w:w w:val="99"/>
        <w:sz w:val="26"/>
        <w:szCs w:val="26"/>
        <w:lang w:val="en-US"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0EEB7BE9"/>
    <w:multiLevelType w:val="multilevel"/>
    <w:tmpl w:val="C194F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960692"/>
    <w:multiLevelType w:val="hybridMultilevel"/>
    <w:tmpl w:val="D78CD8BC"/>
    <w:styleLink w:val="gchudng113111"/>
    <w:lvl w:ilvl="0" w:tplc="211CA3A0">
      <w:start w:val="1"/>
      <w:numFmt w:val="decimal"/>
      <w:lvlText w:val="(%1)"/>
      <w:lvlJc w:val="left"/>
      <w:pPr>
        <w:ind w:left="927" w:hanging="360"/>
      </w:pPr>
      <w:rPr>
        <w:rFonts w:hint="default"/>
        <w:i/>
        <w:u w:val="single"/>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0" w15:restartNumberingAfterBreak="0">
    <w:nsid w:val="10B3633B"/>
    <w:multiLevelType w:val="multilevel"/>
    <w:tmpl w:val="10B3633B"/>
    <w:lvl w:ilvl="0">
      <w:start w:val="1"/>
      <w:numFmt w:val="bullet"/>
      <w:pStyle w:val="BnggP"/>
      <w:lvlText w:val=""/>
      <w:lvlJc w:val="left"/>
      <w:pPr>
        <w:ind w:left="117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10DD2B28"/>
    <w:multiLevelType w:val="multilevel"/>
    <w:tmpl w:val="96A24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1C57949"/>
    <w:multiLevelType w:val="multilevel"/>
    <w:tmpl w:val="11C57949"/>
    <w:lvl w:ilvl="0">
      <w:start w:val="1"/>
      <w:numFmt w:val="bullet"/>
      <w:pStyle w:val="NDhnh"/>
      <w:lvlText w:val=""/>
      <w:lvlJc w:val="left"/>
      <w:pPr>
        <w:ind w:left="36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3" w15:restartNumberingAfterBreak="0">
    <w:nsid w:val="12950244"/>
    <w:multiLevelType w:val="hybridMultilevel"/>
    <w:tmpl w:val="FFC83960"/>
    <w:lvl w:ilvl="0" w:tplc="92567D0E">
      <w:start w:val="1"/>
      <w:numFmt w:val="upperRoman"/>
      <w:pStyle w:val="M1"/>
      <w:lvlText w:val="%1."/>
      <w:lvlJc w:val="left"/>
      <w:pPr>
        <w:tabs>
          <w:tab w:val="num" w:pos="1080"/>
        </w:tabs>
        <w:ind w:left="1080" w:hanging="720"/>
      </w:pPr>
      <w:rPr>
        <w:rFonts w:hint="default"/>
      </w:rPr>
    </w:lvl>
    <w:lvl w:ilvl="1" w:tplc="6794019A">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13BE1F8E"/>
    <w:multiLevelType w:val="multilevel"/>
    <w:tmpl w:val="EDA6B57A"/>
    <w:lvl w:ilvl="0">
      <w:start w:val="5"/>
      <w:numFmt w:val="decimal"/>
      <w:lvlText w:val="%1"/>
      <w:lvlJc w:val="left"/>
      <w:pPr>
        <w:ind w:left="360" w:hanging="360"/>
      </w:pPr>
      <w:rPr>
        <w:rFonts w:hint="default"/>
      </w:rPr>
    </w:lvl>
    <w:lvl w:ilvl="1">
      <w:start w:val="1"/>
      <w:numFmt w:val="decimal"/>
      <w:pStyle w:val="K-heading2"/>
      <w:lvlText w:val="%1.%2"/>
      <w:lvlJc w:val="left"/>
      <w:pPr>
        <w:ind w:left="924" w:hanging="360"/>
      </w:pPr>
      <w:rPr>
        <w:rFonts w:hint="default"/>
        <w:b w:val="0"/>
      </w:rPr>
    </w:lvl>
    <w:lvl w:ilvl="2">
      <w:start w:val="1"/>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4260" w:hanging="144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748" w:hanging="1800"/>
      </w:pPr>
      <w:rPr>
        <w:rFonts w:hint="default"/>
      </w:rPr>
    </w:lvl>
    <w:lvl w:ilvl="8">
      <w:start w:val="1"/>
      <w:numFmt w:val="decimal"/>
      <w:lvlText w:val="%1.%2.%3.%4.%5.%6.%7.%8.%9"/>
      <w:lvlJc w:val="left"/>
      <w:pPr>
        <w:ind w:left="6312" w:hanging="1800"/>
      </w:pPr>
      <w:rPr>
        <w:rFonts w:hint="default"/>
      </w:rPr>
    </w:lvl>
  </w:abstractNum>
  <w:abstractNum w:abstractNumId="35" w15:restartNumberingAfterBreak="0">
    <w:nsid w:val="13FD170F"/>
    <w:multiLevelType w:val="multilevel"/>
    <w:tmpl w:val="E3D2A068"/>
    <w:lvl w:ilvl="0">
      <w:start w:val="1"/>
      <w:numFmt w:val="decimal"/>
      <w:pStyle w:val="NumberingTable"/>
      <w:suff w:val="space"/>
      <w:lvlText w:val="Bảng %1"/>
      <w:lvlJc w:val="left"/>
      <w:pPr>
        <w:ind w:left="360" w:hanging="360"/>
      </w:pPr>
      <w:rPr>
        <w:rFonts w:ascii="Times New Roman Bold" w:hAnsi="Times New Roman Bold" w:hint="default"/>
        <w:b/>
        <w:i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4163586"/>
    <w:multiLevelType w:val="hybridMultilevel"/>
    <w:tmpl w:val="213C4A6E"/>
    <w:lvl w:ilvl="0" w:tplc="4088EC6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143C03C8"/>
    <w:multiLevelType w:val="hybridMultilevel"/>
    <w:tmpl w:val="2CCCD6A2"/>
    <w:styleLink w:val="gchudng14111"/>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8" w15:restartNumberingAfterBreak="0">
    <w:nsid w:val="145B1C4F"/>
    <w:multiLevelType w:val="hybridMultilevel"/>
    <w:tmpl w:val="1D1287E2"/>
    <w:lvl w:ilvl="0" w:tplc="50D0C524">
      <w:start w:val="1"/>
      <w:numFmt w:val="bullet"/>
      <w:pStyle w:val="gachdong"/>
      <w:lvlText w:val=""/>
      <w:lvlJc w:val="left"/>
      <w:pPr>
        <w:tabs>
          <w:tab w:val="num" w:pos="680"/>
        </w:tabs>
        <w:ind w:left="907" w:hanging="227"/>
      </w:pPr>
      <w:rPr>
        <w:rFonts w:ascii="Wingdings" w:hAnsi="Wingdings" w:hint="default"/>
        <w:color w:val="FF0000"/>
      </w:rPr>
    </w:lvl>
    <w:lvl w:ilvl="1" w:tplc="A85C7476">
      <w:start w:val="1"/>
      <w:numFmt w:val="bullet"/>
      <w:lvlText w:val="o"/>
      <w:lvlJc w:val="left"/>
      <w:pPr>
        <w:tabs>
          <w:tab w:val="num" w:pos="1440"/>
        </w:tabs>
        <w:ind w:left="1440" w:hanging="360"/>
      </w:pPr>
      <w:rPr>
        <w:rFonts w:ascii="Courier New" w:hAnsi="Courier New" w:cs="Courier New" w:hint="default"/>
      </w:rPr>
    </w:lvl>
    <w:lvl w:ilvl="2" w:tplc="3CC25180" w:tentative="1">
      <w:start w:val="1"/>
      <w:numFmt w:val="bullet"/>
      <w:lvlText w:val=""/>
      <w:lvlJc w:val="left"/>
      <w:pPr>
        <w:tabs>
          <w:tab w:val="num" w:pos="2160"/>
        </w:tabs>
        <w:ind w:left="2160" w:hanging="360"/>
      </w:pPr>
      <w:rPr>
        <w:rFonts w:ascii="Wingdings" w:hAnsi="Wingdings" w:hint="default"/>
      </w:rPr>
    </w:lvl>
    <w:lvl w:ilvl="3" w:tplc="EDF095FC" w:tentative="1">
      <w:start w:val="1"/>
      <w:numFmt w:val="bullet"/>
      <w:lvlText w:val=""/>
      <w:lvlJc w:val="left"/>
      <w:pPr>
        <w:tabs>
          <w:tab w:val="num" w:pos="2880"/>
        </w:tabs>
        <w:ind w:left="2880" w:hanging="360"/>
      </w:pPr>
      <w:rPr>
        <w:rFonts w:ascii="Symbol" w:hAnsi="Symbol" w:hint="default"/>
      </w:rPr>
    </w:lvl>
    <w:lvl w:ilvl="4" w:tplc="71B81B1A" w:tentative="1">
      <w:start w:val="1"/>
      <w:numFmt w:val="bullet"/>
      <w:lvlText w:val="o"/>
      <w:lvlJc w:val="left"/>
      <w:pPr>
        <w:tabs>
          <w:tab w:val="num" w:pos="3600"/>
        </w:tabs>
        <w:ind w:left="3600" w:hanging="360"/>
      </w:pPr>
      <w:rPr>
        <w:rFonts w:ascii="Courier New" w:hAnsi="Courier New" w:cs="Courier New" w:hint="default"/>
      </w:rPr>
    </w:lvl>
    <w:lvl w:ilvl="5" w:tplc="2AF084AC" w:tentative="1">
      <w:start w:val="1"/>
      <w:numFmt w:val="bullet"/>
      <w:lvlText w:val=""/>
      <w:lvlJc w:val="left"/>
      <w:pPr>
        <w:tabs>
          <w:tab w:val="num" w:pos="4320"/>
        </w:tabs>
        <w:ind w:left="4320" w:hanging="360"/>
      </w:pPr>
      <w:rPr>
        <w:rFonts w:ascii="Wingdings" w:hAnsi="Wingdings" w:hint="default"/>
      </w:rPr>
    </w:lvl>
    <w:lvl w:ilvl="6" w:tplc="4ED24334" w:tentative="1">
      <w:start w:val="1"/>
      <w:numFmt w:val="bullet"/>
      <w:lvlText w:val=""/>
      <w:lvlJc w:val="left"/>
      <w:pPr>
        <w:tabs>
          <w:tab w:val="num" w:pos="5040"/>
        </w:tabs>
        <w:ind w:left="5040" w:hanging="360"/>
      </w:pPr>
      <w:rPr>
        <w:rFonts w:ascii="Symbol" w:hAnsi="Symbol" w:hint="default"/>
      </w:rPr>
    </w:lvl>
    <w:lvl w:ilvl="7" w:tplc="91169E6A" w:tentative="1">
      <w:start w:val="1"/>
      <w:numFmt w:val="bullet"/>
      <w:lvlText w:val="o"/>
      <w:lvlJc w:val="left"/>
      <w:pPr>
        <w:tabs>
          <w:tab w:val="num" w:pos="5760"/>
        </w:tabs>
        <w:ind w:left="5760" w:hanging="360"/>
      </w:pPr>
      <w:rPr>
        <w:rFonts w:ascii="Courier New" w:hAnsi="Courier New" w:cs="Courier New" w:hint="default"/>
      </w:rPr>
    </w:lvl>
    <w:lvl w:ilvl="8" w:tplc="BAD06114"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4BD3C03"/>
    <w:multiLevelType w:val="singleLevel"/>
    <w:tmpl w:val="9932C03E"/>
    <w:lvl w:ilvl="0">
      <w:start w:val="1"/>
      <w:numFmt w:val="bullet"/>
      <w:pStyle w:val="congty"/>
      <w:lvlText w:val=""/>
      <w:lvlJc w:val="left"/>
      <w:pPr>
        <w:tabs>
          <w:tab w:val="num" w:pos="360"/>
        </w:tabs>
        <w:ind w:left="284" w:hanging="284"/>
      </w:pPr>
      <w:rPr>
        <w:rFonts w:ascii="Symbol" w:hAnsi="Symbol" w:hint="default"/>
      </w:rPr>
    </w:lvl>
  </w:abstractNum>
  <w:abstractNum w:abstractNumId="40" w15:restartNumberingAfterBreak="0">
    <w:nsid w:val="14FF27DE"/>
    <w:multiLevelType w:val="singleLevel"/>
    <w:tmpl w:val="E41A48A6"/>
    <w:lvl w:ilvl="0">
      <w:start w:val="1"/>
      <w:numFmt w:val="bullet"/>
      <w:pStyle w:val="StyleHeading3BoldNotItalic"/>
      <w:lvlText w:val=""/>
      <w:lvlJc w:val="left"/>
      <w:pPr>
        <w:tabs>
          <w:tab w:val="num" w:pos="360"/>
        </w:tabs>
        <w:ind w:left="360" w:hanging="360"/>
      </w:pPr>
      <w:rPr>
        <w:rFonts w:ascii="Wingdings" w:hAnsi="Wingdings" w:hint="default"/>
      </w:rPr>
    </w:lvl>
  </w:abstractNum>
  <w:abstractNum w:abstractNumId="41" w15:restartNumberingAfterBreak="0">
    <w:nsid w:val="15D716FC"/>
    <w:multiLevelType w:val="hybridMultilevel"/>
    <w:tmpl w:val="DC32EB1E"/>
    <w:lvl w:ilvl="0" w:tplc="1414C310">
      <w:start w:val="1"/>
      <w:numFmt w:val="bullet"/>
      <w:lvlText w:val=""/>
      <w:lvlJc w:val="left"/>
      <w:pPr>
        <w:ind w:left="786"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42" w15:restartNumberingAfterBreak="0">
    <w:nsid w:val="165E38AE"/>
    <w:multiLevelType w:val="multilevel"/>
    <w:tmpl w:val="04090025"/>
    <w:lvl w:ilvl="0">
      <w:start w:val="1"/>
      <w:numFmt w:val="decimal"/>
      <w:pStyle w:val="Mc4"/>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182A4BB8"/>
    <w:multiLevelType w:val="multilevel"/>
    <w:tmpl w:val="EF38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9492914"/>
    <w:multiLevelType w:val="multilevel"/>
    <w:tmpl w:val="19492914"/>
    <w:lvl w:ilvl="0">
      <w:start w:val="1"/>
      <w:numFmt w:val="decimal"/>
      <w:lvlText w:val="%1."/>
      <w:lvlJc w:val="left"/>
      <w:pPr>
        <w:tabs>
          <w:tab w:val="left" w:pos="360"/>
        </w:tabs>
        <w:ind w:left="360" w:hanging="360"/>
      </w:pPr>
      <w:rPr>
        <w:rFonts w:hint="default"/>
      </w:rPr>
    </w:lvl>
    <w:lvl w:ilvl="1">
      <w:start w:val="1"/>
      <w:numFmt w:val="bullet"/>
      <w:pStyle w:val="-11"/>
      <w:lvlText w:val="-"/>
      <w:lvlJc w:val="left"/>
      <w:pPr>
        <w:tabs>
          <w:tab w:val="left" w:pos="1080"/>
        </w:tabs>
        <w:ind w:left="1080" w:hanging="360"/>
      </w:pPr>
      <w:rPr>
        <w:rFonts w:ascii=".VnTime" w:eastAsia="Times New Roman" w:hAnsi=".VnTime" w:hint="default"/>
      </w:rPr>
    </w:lvl>
    <w:lvl w:ilvl="2">
      <w:start w:val="1"/>
      <w:numFmt w:val="bullet"/>
      <w:lvlText w:val=""/>
      <w:lvlJc w:val="left"/>
      <w:pPr>
        <w:tabs>
          <w:tab w:val="left" w:pos="1800"/>
        </w:tabs>
        <w:ind w:left="1800" w:hanging="360"/>
      </w:pPr>
      <w:rPr>
        <w:rFonts w:ascii="Wingdings" w:hAnsi="Wingdings" w:hint="default"/>
      </w:rPr>
    </w:lvl>
    <w:lvl w:ilvl="3">
      <w:start w:val="1"/>
      <w:numFmt w:val="upperRoman"/>
      <w:lvlText w:val="%4."/>
      <w:lvlJc w:val="left"/>
      <w:pPr>
        <w:ind w:left="2880" w:hanging="720"/>
      </w:pPr>
      <w:rPr>
        <w:rFonts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45" w15:restartNumberingAfterBreak="0">
    <w:nsid w:val="197C71DD"/>
    <w:multiLevelType w:val="multilevel"/>
    <w:tmpl w:val="D7C05ED6"/>
    <w:lvl w:ilvl="0">
      <w:start w:val="1"/>
      <w:numFmt w:val="decimal"/>
      <w:pStyle w:val="xl102"/>
      <w:lvlText w:val="%1.0."/>
      <w:lvlJc w:val="left"/>
      <w:pPr>
        <w:tabs>
          <w:tab w:val="num" w:pos="795"/>
        </w:tabs>
        <w:ind w:left="795" w:hanging="795"/>
      </w:pPr>
      <w:rPr>
        <w:rFonts w:ascii="Palatino Linotype" w:hAnsi="Palatino Linotype" w:hint="default"/>
        <w:b/>
        <w:color w:val="auto"/>
      </w:rPr>
    </w:lvl>
    <w:lvl w:ilvl="1">
      <w:start w:val="1"/>
      <w:numFmt w:val="decimal"/>
      <w:lvlText w:val="%1.%2."/>
      <w:lvlJc w:val="left"/>
      <w:pPr>
        <w:tabs>
          <w:tab w:val="num" w:pos="1515"/>
        </w:tabs>
        <w:ind w:left="1515" w:hanging="795"/>
      </w:pPr>
      <w:rPr>
        <w:rFonts w:ascii="Palatino Linotype" w:hAnsi="Palatino Linotype" w:hint="default"/>
      </w:rPr>
    </w:lvl>
    <w:lvl w:ilvl="2">
      <w:start w:val="1"/>
      <w:numFmt w:val="decimal"/>
      <w:pStyle w:val="21Muc21"/>
      <w:lvlText w:val="%1.%2.%3."/>
      <w:lvlJc w:val="left"/>
      <w:pPr>
        <w:tabs>
          <w:tab w:val="num" w:pos="1980"/>
        </w:tabs>
        <w:ind w:left="1980" w:hanging="108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680"/>
        </w:tabs>
        <w:ind w:left="4680" w:hanging="1800"/>
      </w:pPr>
      <w:rPr>
        <w:rFonts w:hint="default"/>
      </w:rPr>
    </w:lvl>
    <w:lvl w:ilvl="5">
      <w:start w:val="1"/>
      <w:numFmt w:val="decimal"/>
      <w:lvlText w:val="%1.%2.%3.%4.%5.%6."/>
      <w:lvlJc w:val="left"/>
      <w:pPr>
        <w:tabs>
          <w:tab w:val="num" w:pos="5760"/>
        </w:tabs>
        <w:ind w:left="5760" w:hanging="2160"/>
      </w:pPr>
      <w:rPr>
        <w:rFonts w:hint="default"/>
      </w:rPr>
    </w:lvl>
    <w:lvl w:ilvl="6">
      <w:start w:val="1"/>
      <w:numFmt w:val="decimal"/>
      <w:lvlText w:val="%1.%2.%3.%4.%5.%6.%7."/>
      <w:lvlJc w:val="left"/>
      <w:pPr>
        <w:tabs>
          <w:tab w:val="num" w:pos="6840"/>
        </w:tabs>
        <w:ind w:left="6840" w:hanging="2520"/>
      </w:pPr>
      <w:rPr>
        <w:rFonts w:hint="default"/>
      </w:rPr>
    </w:lvl>
    <w:lvl w:ilvl="7">
      <w:start w:val="1"/>
      <w:numFmt w:val="decimal"/>
      <w:lvlText w:val="%1.%2.%3.%4.%5.%6.%7.%8."/>
      <w:lvlJc w:val="left"/>
      <w:pPr>
        <w:tabs>
          <w:tab w:val="num" w:pos="7920"/>
        </w:tabs>
        <w:ind w:left="7920" w:hanging="2880"/>
      </w:pPr>
      <w:rPr>
        <w:rFonts w:hint="default"/>
      </w:rPr>
    </w:lvl>
    <w:lvl w:ilvl="8">
      <w:start w:val="1"/>
      <w:numFmt w:val="decimal"/>
      <w:lvlText w:val="%1.%2.%3.%4.%5.%6.%7.%8.%9."/>
      <w:lvlJc w:val="left"/>
      <w:pPr>
        <w:tabs>
          <w:tab w:val="num" w:pos="9000"/>
        </w:tabs>
        <w:ind w:left="9000" w:hanging="3240"/>
      </w:pPr>
      <w:rPr>
        <w:rFonts w:hint="default"/>
      </w:rPr>
    </w:lvl>
  </w:abstractNum>
  <w:abstractNum w:abstractNumId="46" w15:restartNumberingAfterBreak="0">
    <w:nsid w:val="19C004E9"/>
    <w:multiLevelType w:val="multilevel"/>
    <w:tmpl w:val="25849B38"/>
    <w:lvl w:ilvl="0">
      <w:start w:val="1"/>
      <w:numFmt w:val="bullet"/>
      <w:pStyle w:val="mucvuong"/>
      <w:lvlText w:val=""/>
      <w:lvlJc w:val="left"/>
      <w:pPr>
        <w:ind w:left="810" w:hanging="360"/>
      </w:pPr>
      <w:rPr>
        <w:rFonts w:ascii="Symbol" w:hAnsi="Symbol" w:hint="default"/>
      </w:rPr>
    </w:lvl>
    <w:lvl w:ilvl="1">
      <w:start w:val="1"/>
      <w:numFmt w:val="bullet"/>
      <w:lvlText w:val="o"/>
      <w:lvlJc w:val="left"/>
      <w:pPr>
        <w:ind w:left="1290" w:hanging="360"/>
      </w:pPr>
      <w:rPr>
        <w:rFonts w:ascii="Courier New" w:hAnsi="Courier New" w:hint="default"/>
      </w:rPr>
    </w:lvl>
    <w:lvl w:ilvl="2">
      <w:start w:val="1"/>
      <w:numFmt w:val="bullet"/>
      <w:lvlText w:val=""/>
      <w:lvlJc w:val="left"/>
      <w:pPr>
        <w:ind w:left="2010" w:hanging="360"/>
      </w:pPr>
      <w:rPr>
        <w:rFonts w:ascii="Times New Roman" w:hAnsi="Times New Roman" w:hint="default"/>
      </w:rPr>
    </w:lvl>
    <w:lvl w:ilvl="3">
      <w:start w:val="1"/>
      <w:numFmt w:val="bullet"/>
      <w:lvlText w:val=""/>
      <w:lvlJc w:val="left"/>
      <w:pPr>
        <w:ind w:left="2730" w:hanging="360"/>
      </w:pPr>
      <w:rPr>
        <w:rFonts w:ascii="Times New Roman" w:hAnsi="Times New Roman" w:hint="default"/>
      </w:rPr>
    </w:lvl>
    <w:lvl w:ilvl="4">
      <w:start w:val="1"/>
      <w:numFmt w:val="bullet"/>
      <w:lvlText w:val="o"/>
      <w:lvlJc w:val="left"/>
      <w:pPr>
        <w:ind w:left="3450" w:hanging="360"/>
      </w:pPr>
      <w:rPr>
        <w:rFonts w:ascii="Courier New" w:hAnsi="Courier New" w:hint="default"/>
      </w:rPr>
    </w:lvl>
    <w:lvl w:ilvl="5">
      <w:start w:val="1"/>
      <w:numFmt w:val="bullet"/>
      <w:lvlText w:val=""/>
      <w:lvlJc w:val="left"/>
      <w:pPr>
        <w:ind w:left="4170" w:hanging="360"/>
      </w:pPr>
      <w:rPr>
        <w:rFonts w:ascii="Times New Roman" w:hAnsi="Times New Roman" w:hint="default"/>
      </w:rPr>
    </w:lvl>
    <w:lvl w:ilvl="6">
      <w:start w:val="1"/>
      <w:numFmt w:val="bullet"/>
      <w:lvlText w:val=""/>
      <w:lvlJc w:val="left"/>
      <w:pPr>
        <w:ind w:left="4890" w:hanging="360"/>
      </w:pPr>
      <w:rPr>
        <w:rFonts w:ascii="Times New Roman" w:hAnsi="Times New Roman" w:hint="default"/>
      </w:rPr>
    </w:lvl>
    <w:lvl w:ilvl="7">
      <w:start w:val="1"/>
      <w:numFmt w:val="bullet"/>
      <w:lvlText w:val="o"/>
      <w:lvlJc w:val="left"/>
      <w:pPr>
        <w:ind w:left="5610" w:hanging="360"/>
      </w:pPr>
      <w:rPr>
        <w:rFonts w:ascii="Courier New" w:hAnsi="Courier New" w:hint="default"/>
      </w:rPr>
    </w:lvl>
    <w:lvl w:ilvl="8">
      <w:start w:val="1"/>
      <w:numFmt w:val="bullet"/>
      <w:lvlText w:val=""/>
      <w:lvlJc w:val="left"/>
      <w:pPr>
        <w:ind w:left="6330" w:hanging="360"/>
      </w:pPr>
      <w:rPr>
        <w:rFonts w:ascii="Times New Roman" w:hAnsi="Times New Roman" w:hint="default"/>
      </w:rPr>
    </w:lvl>
  </w:abstractNum>
  <w:abstractNum w:abstractNumId="47" w15:restartNumberingAfterBreak="0">
    <w:nsid w:val="1B2B713C"/>
    <w:multiLevelType w:val="multilevel"/>
    <w:tmpl w:val="1B2B713C"/>
    <w:lvl w:ilvl="0">
      <w:start w:val="1"/>
      <w:numFmt w:val="bullet"/>
      <w:pStyle w:val="Style13"/>
      <w:lvlText w:val=""/>
      <w:lvlJc w:val="left"/>
      <w:pPr>
        <w:ind w:left="644"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 w15:restartNumberingAfterBreak="0">
    <w:nsid w:val="1B386168"/>
    <w:multiLevelType w:val="multilevel"/>
    <w:tmpl w:val="3CD4014E"/>
    <w:lvl w:ilvl="0">
      <w:start w:val="2"/>
      <w:numFmt w:val="decimal"/>
      <w:pStyle w:val="K1"/>
      <w:lvlText w:val="%1."/>
      <w:lvlJc w:val="left"/>
      <w:pPr>
        <w:tabs>
          <w:tab w:val="num" w:pos="480"/>
        </w:tabs>
        <w:ind w:left="480" w:hanging="480"/>
      </w:pPr>
      <w:rPr>
        <w:rFonts w:hint="default"/>
      </w:rPr>
    </w:lvl>
    <w:lvl w:ilvl="1">
      <w:start w:val="1"/>
      <w:numFmt w:val="decimal"/>
      <w:pStyle w:val="K1"/>
      <w:isLgl/>
      <w:lvlText w:val="%1.%2."/>
      <w:lvlJc w:val="left"/>
      <w:pPr>
        <w:tabs>
          <w:tab w:val="num" w:pos="829"/>
        </w:tabs>
        <w:ind w:left="829" w:hanging="709"/>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rPr>
    </w:lvl>
    <w:lvl w:ilvl="3">
      <w:start w:val="1"/>
      <w:numFmt w:val="decimal"/>
      <w:lvlText w:val="6.1.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1C814A5E"/>
    <w:multiLevelType w:val="multilevel"/>
    <w:tmpl w:val="5EC2CCFC"/>
    <w:lvl w:ilvl="0">
      <w:start w:val="1"/>
      <w:numFmt w:val="decimal"/>
      <w:pStyle w:val="NumberingFigure"/>
      <w:suff w:val="space"/>
      <w:lvlText w:val="Hình %1"/>
      <w:lvlJc w:val="left"/>
      <w:pPr>
        <w:ind w:left="360" w:hanging="360"/>
      </w:pPr>
      <w:rPr>
        <w:rFonts w:ascii="Times New Roman Bold" w:hAnsi="Times New Roman Bold" w:hint="default"/>
        <w:b/>
        <w:i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DB14CEA"/>
    <w:multiLevelType w:val="multilevel"/>
    <w:tmpl w:val="1DB14CEA"/>
    <w:lvl w:ilvl="0">
      <w:start w:val="1"/>
      <w:numFmt w:val="bullet"/>
      <w:pStyle w:val="Gch3"/>
      <w:lvlText w:val=""/>
      <w:lvlJc w:val="left"/>
      <w:pPr>
        <w:ind w:left="786" w:hanging="360"/>
      </w:pPr>
      <w:rPr>
        <w:rFonts w:ascii="Wingdings" w:hAnsi="Wingdings" w:hint="default"/>
      </w:rPr>
    </w:lvl>
    <w:lvl w:ilvl="1">
      <w:start w:val="1"/>
      <w:numFmt w:val="bullet"/>
      <w:lvlText w:val="o"/>
      <w:lvlJc w:val="left"/>
      <w:pPr>
        <w:ind w:left="2002" w:hanging="360"/>
      </w:pPr>
      <w:rPr>
        <w:rFonts w:ascii="Courier New" w:hAnsi="Courier New" w:cs="Courier New" w:hint="default"/>
      </w:rPr>
    </w:lvl>
    <w:lvl w:ilvl="2">
      <w:start w:val="1"/>
      <w:numFmt w:val="bullet"/>
      <w:lvlText w:val=""/>
      <w:lvlJc w:val="left"/>
      <w:pPr>
        <w:ind w:left="2722" w:hanging="360"/>
      </w:pPr>
      <w:rPr>
        <w:rFonts w:ascii="Wingdings" w:hAnsi="Wingdings" w:hint="default"/>
      </w:rPr>
    </w:lvl>
    <w:lvl w:ilvl="3">
      <w:start w:val="1"/>
      <w:numFmt w:val="bullet"/>
      <w:lvlText w:val=""/>
      <w:lvlJc w:val="left"/>
      <w:pPr>
        <w:ind w:left="3442" w:hanging="360"/>
      </w:pPr>
      <w:rPr>
        <w:rFonts w:ascii="Symbol" w:hAnsi="Symbol" w:hint="default"/>
      </w:rPr>
    </w:lvl>
    <w:lvl w:ilvl="4">
      <w:start w:val="1"/>
      <w:numFmt w:val="bullet"/>
      <w:lvlText w:val="o"/>
      <w:lvlJc w:val="left"/>
      <w:pPr>
        <w:ind w:left="4162" w:hanging="360"/>
      </w:pPr>
      <w:rPr>
        <w:rFonts w:ascii="Courier New" w:hAnsi="Courier New" w:cs="Courier New" w:hint="default"/>
      </w:rPr>
    </w:lvl>
    <w:lvl w:ilvl="5">
      <w:start w:val="1"/>
      <w:numFmt w:val="bullet"/>
      <w:lvlText w:val=""/>
      <w:lvlJc w:val="left"/>
      <w:pPr>
        <w:ind w:left="4882" w:hanging="360"/>
      </w:pPr>
      <w:rPr>
        <w:rFonts w:ascii="Wingdings" w:hAnsi="Wingdings" w:hint="default"/>
      </w:rPr>
    </w:lvl>
    <w:lvl w:ilvl="6">
      <w:start w:val="1"/>
      <w:numFmt w:val="bullet"/>
      <w:lvlText w:val=""/>
      <w:lvlJc w:val="left"/>
      <w:pPr>
        <w:ind w:left="5602" w:hanging="360"/>
      </w:pPr>
      <w:rPr>
        <w:rFonts w:ascii="Symbol" w:hAnsi="Symbol" w:hint="default"/>
      </w:rPr>
    </w:lvl>
    <w:lvl w:ilvl="7">
      <w:start w:val="1"/>
      <w:numFmt w:val="bullet"/>
      <w:lvlText w:val="o"/>
      <w:lvlJc w:val="left"/>
      <w:pPr>
        <w:ind w:left="6322" w:hanging="360"/>
      </w:pPr>
      <w:rPr>
        <w:rFonts w:ascii="Courier New" w:hAnsi="Courier New" w:cs="Courier New" w:hint="default"/>
      </w:rPr>
    </w:lvl>
    <w:lvl w:ilvl="8">
      <w:start w:val="1"/>
      <w:numFmt w:val="bullet"/>
      <w:lvlText w:val=""/>
      <w:lvlJc w:val="left"/>
      <w:pPr>
        <w:ind w:left="7042" w:hanging="360"/>
      </w:pPr>
      <w:rPr>
        <w:rFonts w:ascii="Wingdings" w:hAnsi="Wingdings" w:hint="default"/>
      </w:rPr>
    </w:lvl>
  </w:abstractNum>
  <w:abstractNum w:abstractNumId="51" w15:restartNumberingAfterBreak="0">
    <w:nsid w:val="1E321295"/>
    <w:multiLevelType w:val="multilevel"/>
    <w:tmpl w:val="042A001D"/>
    <w:styleLink w:val="gchudng5111"/>
    <w:lvl w:ilvl="0">
      <w:start w:val="1"/>
      <w:numFmt w:val="bullet"/>
      <w:lvlText w:val=""/>
      <w:lvlJc w:val="left"/>
      <w:pPr>
        <w:ind w:left="360" w:hanging="360"/>
      </w:pPr>
      <w:rPr>
        <w:rFonts w:ascii="Times New Roman" w:hAnsi="Times New Roman"/>
        <w:b w:val="0"/>
        <w:i w:val="0"/>
        <w:caps/>
        <w:smallCaps w:val="0"/>
        <w:color w:val="auto"/>
        <w:sz w:val="2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1EB12B60"/>
    <w:multiLevelType w:val="multilevel"/>
    <w:tmpl w:val="B9C42786"/>
    <w:lvl w:ilvl="0">
      <w:start w:val="1"/>
      <w:numFmt w:val="decimal"/>
      <w:pStyle w:val="Formatvorlageberschrift1HauptberschrArialAutomatischNichtunter"/>
      <w:lvlText w:val="%1."/>
      <w:lvlJc w:val="left"/>
      <w:pPr>
        <w:tabs>
          <w:tab w:val="num" w:pos="1418"/>
        </w:tabs>
        <w:ind w:left="1418" w:hanging="1418"/>
      </w:pPr>
      <w:rPr>
        <w:rFonts w:ascii="Arial" w:hAnsi="Arial" w:cs="Arial" w:hint="default"/>
        <w:b/>
        <w:i w:val="0"/>
        <w:caps/>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Formatvorlageberschrift2ZweiteEbeneBlockVor6pt"/>
      <w:lvlText w:val="%1.%2."/>
      <w:lvlJc w:val="left"/>
      <w:pPr>
        <w:tabs>
          <w:tab w:val="num" w:pos="1418"/>
        </w:tabs>
        <w:ind w:left="1418" w:hanging="1418"/>
      </w:pPr>
      <w:rPr>
        <w:rFonts w:ascii="Arial" w:hAnsi="Arial" w:cs="Castellar"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Formatvorlageberschrift3BlockNach5pt"/>
      <w:lvlText w:val="%1.%2.%3."/>
      <w:lvlJc w:val="left"/>
      <w:pPr>
        <w:tabs>
          <w:tab w:val="num" w:pos="1418"/>
        </w:tabs>
        <w:ind w:left="1418" w:hanging="1418"/>
      </w:pPr>
      <w:rPr>
        <w:rFonts w:ascii="Arial" w:hAnsi="Arial" w:cs="Arial" w:hint="default"/>
        <w:b/>
        <w:bCs/>
        <w:i w:val="0"/>
        <w:iCs w:val="0"/>
        <w:smallCaps w:val="0"/>
        <w:strike w:val="0"/>
        <w:color w:val="000000"/>
        <w:sz w:val="20"/>
        <w:szCs w:val="20"/>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Formatvorlageberschrift4ArialBlock"/>
      <w:lvlText w:val="%1.%2.%3.%4."/>
      <w:lvlJc w:val="left"/>
      <w:pPr>
        <w:tabs>
          <w:tab w:val="num" w:pos="1418"/>
        </w:tabs>
        <w:ind w:left="1418" w:hanging="1418"/>
      </w:pPr>
      <w:rPr>
        <w:rFonts w:ascii="Arial" w:eastAsia="Times New Roman" w:hAnsi="Arial" w:cs="Arial" w:hint="default"/>
        <w:b/>
        <w:bCs/>
        <w:i w:val="0"/>
        <w:iCs w:val="0"/>
        <w:caps w:val="0"/>
        <w:smallCaps w:val="0"/>
        <w:strike w:val="0"/>
        <w:dstrike w:val="0"/>
        <w:vanish w:val="0"/>
        <w:color w:val="000000"/>
        <w:spacing w:val="1"/>
        <w:w w:val="100"/>
        <w:kern w:val="0"/>
        <w:position w:val="0"/>
        <w:sz w:val="20"/>
        <w:szCs w:val="20"/>
        <w:u w:val="none"/>
        <w:effect w:val="none"/>
        <w:bdr w:val="none" w:sz="0" w:space="0" w:color="auto"/>
        <w:shd w:val="clear" w:color="auto" w:fill="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052"/>
        </w:tabs>
        <w:ind w:left="2052" w:hanging="792"/>
      </w:pPr>
      <w:rPr>
        <w:rFonts w:ascii="Arial" w:hAnsi="Arial" w:hint="default"/>
        <w:b w:val="0"/>
        <w:i/>
        <w:sz w:val="22"/>
        <w:szCs w:val="22"/>
      </w:rPr>
    </w:lvl>
    <w:lvl w:ilvl="5">
      <w:start w:val="1"/>
      <w:numFmt w:val="decimal"/>
      <w:lvlText w:val="%1.%2.%3.%4.%5.%6."/>
      <w:lvlJc w:val="left"/>
      <w:pPr>
        <w:tabs>
          <w:tab w:val="num" w:pos="2556"/>
        </w:tabs>
        <w:ind w:left="2556" w:hanging="936"/>
      </w:pPr>
      <w:rPr>
        <w:rFonts w:hint="default"/>
      </w:rPr>
    </w:lvl>
    <w:lvl w:ilvl="6">
      <w:start w:val="1"/>
      <w:numFmt w:val="decimal"/>
      <w:lvlText w:val="%1.%2.%3.%4.%5.%6.%7."/>
      <w:lvlJc w:val="left"/>
      <w:pPr>
        <w:tabs>
          <w:tab w:val="num" w:pos="3060"/>
        </w:tabs>
        <w:ind w:left="3060" w:hanging="1080"/>
      </w:pPr>
      <w:rPr>
        <w:rFonts w:hint="default"/>
      </w:rPr>
    </w:lvl>
    <w:lvl w:ilvl="7">
      <w:start w:val="1"/>
      <w:numFmt w:val="decimal"/>
      <w:lvlText w:val="%1.%2.%3.%4.%5.%6.%7.%8."/>
      <w:lvlJc w:val="left"/>
      <w:pPr>
        <w:tabs>
          <w:tab w:val="num" w:pos="3564"/>
        </w:tabs>
        <w:ind w:left="3564" w:hanging="1224"/>
      </w:pPr>
      <w:rPr>
        <w:rFonts w:hint="default"/>
      </w:rPr>
    </w:lvl>
    <w:lvl w:ilvl="8">
      <w:start w:val="1"/>
      <w:numFmt w:val="decimal"/>
      <w:lvlText w:val="%1.%2.%3.%4.%5.%6.%7.%8.%9."/>
      <w:lvlJc w:val="left"/>
      <w:pPr>
        <w:tabs>
          <w:tab w:val="num" w:pos="4140"/>
        </w:tabs>
        <w:ind w:left="4140" w:hanging="1440"/>
      </w:pPr>
      <w:rPr>
        <w:rFonts w:hint="default"/>
      </w:rPr>
    </w:lvl>
  </w:abstractNum>
  <w:abstractNum w:abstractNumId="53" w15:restartNumberingAfterBreak="0">
    <w:nsid w:val="1EF37EF0"/>
    <w:multiLevelType w:val="multilevel"/>
    <w:tmpl w:val="1EF37EF0"/>
    <w:lvl w:ilvl="0">
      <w:start w:val="1"/>
      <w:numFmt w:val="bullet"/>
      <w:pStyle w:val="AColorFinal"/>
      <w:lvlText w:val="-"/>
      <w:lvlJc w:val="left"/>
      <w:pPr>
        <w:ind w:left="720" w:hanging="360"/>
      </w:pPr>
      <w:rPr>
        <w:rFonts w:ascii="Arial" w:eastAsia="Times New Roman" w:hAnsi="Arial" w:cs="Arial" w:hint="default"/>
      </w:rPr>
    </w:lvl>
    <w:lvl w:ilvl="1">
      <w:start w:val="1"/>
      <w:numFmt w:val="bullet"/>
      <w:pStyle w:val="AAColor"/>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1F5B127B"/>
    <w:multiLevelType w:val="multilevel"/>
    <w:tmpl w:val="360A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FB0606D"/>
    <w:multiLevelType w:val="hybridMultilevel"/>
    <w:tmpl w:val="EF08AE44"/>
    <w:lvl w:ilvl="0" w:tplc="C2247C10">
      <w:numFmt w:val="bullet"/>
      <w:lvlText w:val="-"/>
      <w:lvlJc w:val="left"/>
      <w:pPr>
        <w:ind w:left="1287" w:hanging="360"/>
      </w:pPr>
      <w:rPr>
        <w:rFonts w:ascii="Times New Roman" w:eastAsia="Times New Roman" w:hAnsi="Times New Roman" w:cs="Times New Roman" w:hint="default"/>
        <w:b/>
        <w:bCs/>
        <w:w w:val="99"/>
        <w:sz w:val="26"/>
        <w:szCs w:val="26"/>
        <w:lang w:val="en-US"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6" w15:restartNumberingAfterBreak="0">
    <w:nsid w:val="20E35B78"/>
    <w:multiLevelType w:val="multilevel"/>
    <w:tmpl w:val="8F4CCC84"/>
    <w:lvl w:ilvl="0">
      <w:start w:val="1"/>
      <w:numFmt w:val="decimal"/>
      <w:pStyle w:val="TMc1"/>
      <w:lvlText w:val="%1."/>
      <w:lvlJc w:val="left"/>
      <w:pPr>
        <w:ind w:left="900" w:hanging="360"/>
      </w:pPr>
      <w:rPr>
        <w:rFonts w:hint="default"/>
      </w:rPr>
    </w:lvl>
    <w:lvl w:ilvl="1">
      <w:start w:val="1"/>
      <w:numFmt w:val="decimal"/>
      <w:pStyle w:val="TMc11"/>
      <w:isLgl/>
      <w:lvlText w:val="%1.%2."/>
      <w:lvlJc w:val="left"/>
      <w:pPr>
        <w:ind w:left="1440" w:hanging="720"/>
      </w:pPr>
      <w:rPr>
        <w:rFonts w:hint="default"/>
      </w:rPr>
    </w:lvl>
    <w:lvl w:ilvl="2">
      <w:start w:val="1"/>
      <w:numFmt w:val="decimal"/>
      <w:pStyle w:val="TMc111"/>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7" w15:restartNumberingAfterBreak="0">
    <w:nsid w:val="214B6285"/>
    <w:multiLevelType w:val="multilevel"/>
    <w:tmpl w:val="214B6285"/>
    <w:lvl w:ilvl="0">
      <w:start w:val="1"/>
      <w:numFmt w:val="bullet"/>
      <w:pStyle w:val="A3"/>
      <w:lvlText w:val="-"/>
      <w:lvlJc w:val="left"/>
      <w:pPr>
        <w:ind w:left="5322" w:hanging="360"/>
      </w:pPr>
      <w:rPr>
        <w:rFonts w:ascii="Times New Roman" w:eastAsia="Calibri" w:hAnsi="Times New Roman" w:cs="Times New Roman" w:hint="default"/>
        <w:i/>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58" w15:restartNumberingAfterBreak="0">
    <w:nsid w:val="21851EFB"/>
    <w:multiLevelType w:val="hybridMultilevel"/>
    <w:tmpl w:val="64C2ED90"/>
    <w:lvl w:ilvl="0" w:tplc="A80A3C86">
      <w:numFmt w:val="bullet"/>
      <w:lvlText w:val=""/>
      <w:lvlJc w:val="left"/>
      <w:pPr>
        <w:ind w:left="927" w:hanging="360"/>
      </w:pPr>
      <w:rPr>
        <w:rFonts w:ascii="Wingdings" w:eastAsia="Calibri" w:hAnsi="Wingdings" w:cstheme="majorHAns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9" w15:restartNumberingAfterBreak="0">
    <w:nsid w:val="22293CF2"/>
    <w:multiLevelType w:val="hybridMultilevel"/>
    <w:tmpl w:val="2C8A0516"/>
    <w:lvl w:ilvl="0" w:tplc="04090001">
      <w:start w:val="1"/>
      <w:numFmt w:val="bullet"/>
      <w:lvlText w:val=""/>
      <w:lvlJc w:val="left"/>
      <w:pPr>
        <w:ind w:left="2227" w:hanging="360"/>
      </w:pPr>
      <w:rPr>
        <w:rFonts w:ascii="Symbol" w:hAnsi="Symbol" w:hint="default"/>
      </w:rPr>
    </w:lvl>
    <w:lvl w:ilvl="1" w:tplc="556689AA">
      <w:start w:val="1"/>
      <w:numFmt w:val="bullet"/>
      <w:pStyle w:val="Ghichucongthuc"/>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0" w15:restartNumberingAfterBreak="0">
    <w:nsid w:val="242C5380"/>
    <w:multiLevelType w:val="multilevel"/>
    <w:tmpl w:val="242C5380"/>
    <w:lvl w:ilvl="0">
      <w:start w:val="1"/>
      <w:numFmt w:val="decimal"/>
      <w:lvlText w:val="%1."/>
      <w:lvlJc w:val="left"/>
      <w:pPr>
        <w:ind w:left="720" w:hanging="360"/>
      </w:pPr>
      <w:rPr>
        <w:rFonts w:hint="default"/>
      </w:rPr>
    </w:lvl>
    <w:lvl w:ilvl="1">
      <w:start w:val="1"/>
      <w:numFmt w:val="decimal"/>
      <w:pStyle w:val="TieuDe2"/>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suff w:val="space"/>
      <w:lvlText w:val="%4."/>
      <w:lvlJc w:val="left"/>
      <w:pPr>
        <w:ind w:left="1440" w:hanging="1080"/>
      </w:pPr>
      <w:rPr>
        <w:rFonts w:hint="default"/>
      </w:rPr>
    </w:lvl>
    <w:lvl w:ilvl="4">
      <w:start w:val="1"/>
      <w:numFmt w:val="bullet"/>
      <w:lvlText w:val=""/>
      <w:lvlJc w:val="left"/>
      <w:pPr>
        <w:ind w:left="1440" w:hanging="1080"/>
      </w:pPr>
      <w:rPr>
        <w:rFonts w:ascii="Wingdings" w:hAnsi="Wingding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24713047"/>
    <w:multiLevelType w:val="hybridMultilevel"/>
    <w:tmpl w:val="91BE9678"/>
    <w:lvl w:ilvl="0" w:tplc="4088EC6C">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62" w15:restartNumberingAfterBreak="0">
    <w:nsid w:val="24D41FF2"/>
    <w:multiLevelType w:val="multilevel"/>
    <w:tmpl w:val="5DA0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5585954"/>
    <w:multiLevelType w:val="hybridMultilevel"/>
    <w:tmpl w:val="B0F4171E"/>
    <w:lvl w:ilvl="0" w:tplc="326CCD76">
      <w:start w:val="1"/>
      <w:numFmt w:val="bullet"/>
      <w:pStyle w:val="Gach"/>
      <w:lvlText w:val="+"/>
      <w:lvlJc w:val="left"/>
      <w:pPr>
        <w:tabs>
          <w:tab w:val="num" w:pos="1610"/>
        </w:tabs>
        <w:ind w:left="720" w:firstLine="72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64" w15:restartNumberingAfterBreak="0">
    <w:nsid w:val="25A84622"/>
    <w:multiLevelType w:val="hybridMultilevel"/>
    <w:tmpl w:val="7B46B27A"/>
    <w:lvl w:ilvl="0" w:tplc="4088EC6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265E2065"/>
    <w:multiLevelType w:val="hybridMultilevel"/>
    <w:tmpl w:val="9D80BD0A"/>
    <w:lvl w:ilvl="0" w:tplc="D05C04A8">
      <w:start w:val="1"/>
      <w:numFmt w:val="bullet"/>
      <w:pStyle w:val="Ducngthng"/>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272F0160"/>
    <w:multiLevelType w:val="multilevel"/>
    <w:tmpl w:val="272F0160"/>
    <w:lvl w:ilvl="0">
      <w:start w:val="5"/>
      <w:numFmt w:val="bullet"/>
      <w:pStyle w:val="chuAN"/>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7" w15:restartNumberingAfterBreak="0">
    <w:nsid w:val="27337C26"/>
    <w:multiLevelType w:val="multilevel"/>
    <w:tmpl w:val="7B8A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8086906"/>
    <w:multiLevelType w:val="multilevel"/>
    <w:tmpl w:val="28086906"/>
    <w:lvl w:ilvl="0">
      <w:start w:val="1"/>
      <w:numFmt w:val="bullet"/>
      <w:pStyle w:val="1"/>
      <w:lvlText w:val=""/>
      <w:lvlJc w:val="left"/>
      <w:pPr>
        <w:ind w:left="928" w:hanging="360"/>
      </w:pPr>
      <w:rPr>
        <w:rFonts w:ascii="Symbol" w:hAnsi="Symbol" w:hint="default"/>
        <w:color w:val="000000" w:themeColor="text1"/>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69" w15:restartNumberingAfterBreak="0">
    <w:nsid w:val="283B1160"/>
    <w:multiLevelType w:val="hybridMultilevel"/>
    <w:tmpl w:val="94920F8C"/>
    <w:lvl w:ilvl="0" w:tplc="EBE075EA">
      <w:start w:val="1"/>
      <w:numFmt w:val="bullet"/>
      <w:pStyle w:val="Markplus"/>
      <w:lvlText w:val="+"/>
      <w:lvlJc w:val="left"/>
      <w:pPr>
        <w:ind w:left="720" w:hanging="360"/>
      </w:pPr>
      <w:rPr>
        <w:rFonts w:ascii="Courier New" w:hAnsi="Courier New" w:hint="default"/>
        <w:color w:val="auto"/>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848165B"/>
    <w:multiLevelType w:val="multilevel"/>
    <w:tmpl w:val="E5381224"/>
    <w:lvl w:ilvl="0">
      <w:start w:val="1"/>
      <w:numFmt w:val="bullet"/>
      <w:pStyle w:val="NormalList-"/>
      <w:lvlText w:val="-"/>
      <w:lvlJc w:val="left"/>
      <w:pPr>
        <w:tabs>
          <w:tab w:val="num" w:pos="927"/>
        </w:tabs>
        <w:ind w:left="737" w:hanging="17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71" w15:restartNumberingAfterBreak="0">
    <w:nsid w:val="28A048E9"/>
    <w:multiLevelType w:val="multilevel"/>
    <w:tmpl w:val="28A048E9"/>
    <w:lvl w:ilvl="0">
      <w:start w:val="3"/>
      <w:numFmt w:val="bullet"/>
      <w:pStyle w:val="-"/>
      <w:lvlText w:val="-"/>
      <w:lvlJc w:val="left"/>
      <w:pPr>
        <w:ind w:left="1179" w:hanging="360"/>
      </w:pPr>
      <w:rPr>
        <w:rFonts w:ascii="Times New Roman" w:eastAsia="Times New Roman" w:hAnsi="Times New Roman" w:cs="Times New Roman" w:hint="default"/>
        <w:b w:val="0"/>
        <w:color w:val="auto"/>
      </w:rPr>
    </w:lvl>
    <w:lvl w:ilvl="1">
      <w:start w:val="1"/>
      <w:numFmt w:val="bullet"/>
      <w:lvlText w:val="o"/>
      <w:lvlJc w:val="left"/>
      <w:pPr>
        <w:ind w:left="1899" w:hanging="360"/>
      </w:pPr>
      <w:rPr>
        <w:rFonts w:ascii="Courier New" w:hAnsi="Courier New" w:cs="Courier New" w:hint="default"/>
      </w:rPr>
    </w:lvl>
    <w:lvl w:ilvl="2">
      <w:start w:val="1"/>
      <w:numFmt w:val="bullet"/>
      <w:lvlText w:val=""/>
      <w:lvlJc w:val="left"/>
      <w:pPr>
        <w:ind w:left="2619" w:hanging="360"/>
      </w:pPr>
      <w:rPr>
        <w:rFonts w:ascii="Wingdings" w:hAnsi="Wingdings" w:hint="default"/>
      </w:rPr>
    </w:lvl>
    <w:lvl w:ilvl="3">
      <w:start w:val="1"/>
      <w:numFmt w:val="bullet"/>
      <w:lvlText w:val=""/>
      <w:lvlJc w:val="left"/>
      <w:pPr>
        <w:ind w:left="3339" w:hanging="360"/>
      </w:pPr>
      <w:rPr>
        <w:rFonts w:ascii="Symbol" w:hAnsi="Symbol" w:hint="default"/>
      </w:rPr>
    </w:lvl>
    <w:lvl w:ilvl="4">
      <w:start w:val="1"/>
      <w:numFmt w:val="bullet"/>
      <w:lvlText w:val="o"/>
      <w:lvlJc w:val="left"/>
      <w:pPr>
        <w:ind w:left="4059" w:hanging="360"/>
      </w:pPr>
      <w:rPr>
        <w:rFonts w:ascii="Courier New" w:hAnsi="Courier New" w:cs="Courier New" w:hint="default"/>
      </w:rPr>
    </w:lvl>
    <w:lvl w:ilvl="5">
      <w:start w:val="1"/>
      <w:numFmt w:val="bullet"/>
      <w:lvlText w:val=""/>
      <w:lvlJc w:val="left"/>
      <w:pPr>
        <w:ind w:left="4779" w:hanging="360"/>
      </w:pPr>
      <w:rPr>
        <w:rFonts w:ascii="Wingdings" w:hAnsi="Wingdings" w:hint="default"/>
      </w:rPr>
    </w:lvl>
    <w:lvl w:ilvl="6">
      <w:start w:val="1"/>
      <w:numFmt w:val="bullet"/>
      <w:lvlText w:val=""/>
      <w:lvlJc w:val="left"/>
      <w:pPr>
        <w:ind w:left="5499" w:hanging="360"/>
      </w:pPr>
      <w:rPr>
        <w:rFonts w:ascii="Symbol" w:hAnsi="Symbol" w:hint="default"/>
      </w:rPr>
    </w:lvl>
    <w:lvl w:ilvl="7">
      <w:start w:val="1"/>
      <w:numFmt w:val="bullet"/>
      <w:lvlText w:val="o"/>
      <w:lvlJc w:val="left"/>
      <w:pPr>
        <w:ind w:left="6219" w:hanging="360"/>
      </w:pPr>
      <w:rPr>
        <w:rFonts w:ascii="Courier New" w:hAnsi="Courier New" w:cs="Courier New" w:hint="default"/>
      </w:rPr>
    </w:lvl>
    <w:lvl w:ilvl="8">
      <w:start w:val="1"/>
      <w:numFmt w:val="bullet"/>
      <w:lvlText w:val=""/>
      <w:lvlJc w:val="left"/>
      <w:pPr>
        <w:ind w:left="6939" w:hanging="360"/>
      </w:pPr>
      <w:rPr>
        <w:rFonts w:ascii="Wingdings" w:hAnsi="Wingdings" w:hint="default"/>
      </w:rPr>
    </w:lvl>
  </w:abstractNum>
  <w:abstractNum w:abstractNumId="72" w15:restartNumberingAfterBreak="0">
    <w:nsid w:val="297B1C47"/>
    <w:multiLevelType w:val="multilevel"/>
    <w:tmpl w:val="2B9679DE"/>
    <w:lvl w:ilvl="0">
      <w:numFmt w:val="bullet"/>
      <w:pStyle w:val="XgTV05-Bullet"/>
      <w:lvlText w:val="-"/>
      <w:lvlJc w:val="left"/>
      <w:pPr>
        <w:ind w:left="279" w:hanging="176"/>
      </w:pPr>
      <w:rPr>
        <w:rFonts w:ascii="Times New Roman" w:eastAsia="Times New Roman" w:hAnsi="Times New Roman" w:cs="Times New Roman"/>
        <w:sz w:val="24"/>
        <w:szCs w:val="24"/>
        <w:vertAlign w:val="baseline"/>
      </w:rPr>
    </w:lvl>
    <w:lvl w:ilvl="1">
      <w:numFmt w:val="bullet"/>
      <w:lvlText w:val="•"/>
      <w:lvlJc w:val="left"/>
      <w:pPr>
        <w:ind w:left="467" w:hanging="176"/>
      </w:pPr>
      <w:rPr>
        <w:vertAlign w:val="baseline"/>
      </w:rPr>
    </w:lvl>
    <w:lvl w:ilvl="2">
      <w:numFmt w:val="bullet"/>
      <w:lvlText w:val="•"/>
      <w:lvlJc w:val="left"/>
      <w:pPr>
        <w:ind w:left="655" w:hanging="176"/>
      </w:pPr>
      <w:rPr>
        <w:vertAlign w:val="baseline"/>
      </w:rPr>
    </w:lvl>
    <w:lvl w:ilvl="3">
      <w:numFmt w:val="bullet"/>
      <w:lvlText w:val="•"/>
      <w:lvlJc w:val="left"/>
      <w:pPr>
        <w:ind w:left="843" w:hanging="176"/>
      </w:pPr>
      <w:rPr>
        <w:vertAlign w:val="baseline"/>
      </w:rPr>
    </w:lvl>
    <w:lvl w:ilvl="4">
      <w:numFmt w:val="bullet"/>
      <w:lvlText w:val="•"/>
      <w:lvlJc w:val="left"/>
      <w:pPr>
        <w:ind w:left="1030" w:hanging="176"/>
      </w:pPr>
      <w:rPr>
        <w:vertAlign w:val="baseline"/>
      </w:rPr>
    </w:lvl>
    <w:lvl w:ilvl="5">
      <w:numFmt w:val="bullet"/>
      <w:lvlText w:val="•"/>
      <w:lvlJc w:val="left"/>
      <w:pPr>
        <w:ind w:left="1218" w:hanging="176"/>
      </w:pPr>
      <w:rPr>
        <w:vertAlign w:val="baseline"/>
      </w:rPr>
    </w:lvl>
    <w:lvl w:ilvl="6">
      <w:numFmt w:val="bullet"/>
      <w:lvlText w:val="•"/>
      <w:lvlJc w:val="left"/>
      <w:pPr>
        <w:ind w:left="1406" w:hanging="176"/>
      </w:pPr>
      <w:rPr>
        <w:vertAlign w:val="baseline"/>
      </w:rPr>
    </w:lvl>
    <w:lvl w:ilvl="7">
      <w:numFmt w:val="bullet"/>
      <w:lvlText w:val="•"/>
      <w:lvlJc w:val="left"/>
      <w:pPr>
        <w:ind w:left="1593" w:hanging="175"/>
      </w:pPr>
      <w:rPr>
        <w:vertAlign w:val="baseline"/>
      </w:rPr>
    </w:lvl>
    <w:lvl w:ilvl="8">
      <w:numFmt w:val="bullet"/>
      <w:lvlText w:val="•"/>
      <w:lvlJc w:val="left"/>
      <w:pPr>
        <w:ind w:left="1781" w:hanging="176"/>
      </w:pPr>
      <w:rPr>
        <w:vertAlign w:val="baseline"/>
      </w:rPr>
    </w:lvl>
  </w:abstractNum>
  <w:abstractNum w:abstractNumId="73" w15:restartNumberingAfterBreak="0">
    <w:nsid w:val="29B95F25"/>
    <w:multiLevelType w:val="multilevel"/>
    <w:tmpl w:val="29B95F25"/>
    <w:lvl w:ilvl="0">
      <w:start w:val="4"/>
      <w:numFmt w:val="decimal"/>
      <w:lvlText w:val="%1"/>
      <w:lvlJc w:val="left"/>
      <w:pPr>
        <w:tabs>
          <w:tab w:val="left" w:pos="432"/>
        </w:tabs>
        <w:ind w:left="432" w:hanging="432"/>
      </w:pPr>
      <w:rPr>
        <w:rFonts w:hint="default"/>
      </w:rPr>
    </w:lvl>
    <w:lvl w:ilvl="1">
      <w:start w:val="1"/>
      <w:numFmt w:val="decimal"/>
      <w:pStyle w:val="StyleHeading2VnTimeHNotItalicAfter12pt"/>
      <w:lvlText w:val="%1.%2."/>
      <w:lvlJc w:val="left"/>
      <w:pPr>
        <w:tabs>
          <w:tab w:val="left" w:pos="576"/>
        </w:tabs>
        <w:ind w:left="576" w:hanging="576"/>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74" w15:restartNumberingAfterBreak="0">
    <w:nsid w:val="2B3E2D99"/>
    <w:multiLevelType w:val="hybridMultilevel"/>
    <w:tmpl w:val="611ABFB2"/>
    <w:lvl w:ilvl="0" w:tplc="0409000D">
      <w:start w:val="1"/>
      <w:numFmt w:val="bullet"/>
      <w:pStyle w:val="Loai"/>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B906E38"/>
    <w:multiLevelType w:val="hybridMultilevel"/>
    <w:tmpl w:val="2D2EB852"/>
    <w:lvl w:ilvl="0" w:tplc="0409000F">
      <w:start w:val="1"/>
      <w:numFmt w:val="decimal"/>
      <w:lvlText w:val="%1."/>
      <w:lvlJc w:val="left"/>
      <w:pPr>
        <w:ind w:left="720" w:hanging="360"/>
      </w:pPr>
      <w:rPr>
        <w:rFonts w:hint="default"/>
      </w:rPr>
    </w:lvl>
    <w:lvl w:ilvl="1" w:tplc="2DF8CB60">
      <w:start w:val="1"/>
      <w:numFmt w:val="bullet"/>
      <w:pStyle w:val="VBullet2"/>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D2B0A7D"/>
    <w:multiLevelType w:val="multilevel"/>
    <w:tmpl w:val="28C2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DFC5129"/>
    <w:multiLevelType w:val="multilevel"/>
    <w:tmpl w:val="8F5A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E9A7699"/>
    <w:multiLevelType w:val="multilevel"/>
    <w:tmpl w:val="809EC606"/>
    <w:lvl w:ilvl="0">
      <w:start w:val="1"/>
      <w:numFmt w:val="none"/>
      <w:pStyle w:val="Gchudng-I"/>
      <w:suff w:val="space"/>
      <w:lvlText w:val="%1- "/>
      <w:lvlJc w:val="left"/>
      <w:pPr>
        <w:ind w:left="171" w:firstLine="397"/>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2F102F95"/>
    <w:multiLevelType w:val="multilevel"/>
    <w:tmpl w:val="2F102F95"/>
    <w:lvl w:ilvl="0">
      <w:start w:val="1"/>
      <w:numFmt w:val="bullet"/>
      <w:pStyle w:val="Cap1"/>
      <w:lvlText w:val="-"/>
      <w:lvlJc w:val="left"/>
      <w:pPr>
        <w:tabs>
          <w:tab w:val="left" w:pos="710"/>
        </w:tabs>
        <w:ind w:left="1" w:firstLine="567"/>
      </w:pPr>
      <w:rPr>
        <w:rFonts w:ascii="Times New Roman" w:hAnsi="Times New Roman" w:cs="Times New Roman" w:hint="default"/>
        <w:spacing w:val="-4"/>
        <w:sz w:val="20"/>
        <w:szCs w:val="20"/>
        <w:lang w:val="fr-FR" w:eastAsia="ar-SA" w:bidi="ar-SA"/>
      </w:rPr>
    </w:lvl>
    <w:lvl w:ilvl="1">
      <w:start w:val="1"/>
      <w:numFmt w:val="bullet"/>
      <w:pStyle w:val="Cap2"/>
      <w:suff w:val="space"/>
      <w:lvlText w:val=""/>
      <w:lvlJc w:val="left"/>
      <w:pPr>
        <w:ind w:left="7202" w:firstLine="737"/>
      </w:pPr>
      <w:rPr>
        <w:rFonts w:ascii="Symbol" w:hAnsi="Symbol" w:hint="default"/>
        <w:sz w:val="18"/>
        <w:szCs w:val="18"/>
      </w:rPr>
    </w:lvl>
    <w:lvl w:ilvl="2">
      <w:start w:val="1"/>
      <w:numFmt w:val="bullet"/>
      <w:pStyle w:val="Cap3"/>
      <w:suff w:val="space"/>
      <w:lvlText w:val=""/>
      <w:lvlJc w:val="left"/>
      <w:pPr>
        <w:ind w:left="0" w:firstLine="907"/>
      </w:pPr>
      <w:rPr>
        <w:rFonts w:ascii="Symbol" w:hAnsi="Symbol" w:hint="default"/>
        <w:spacing w:val="-4"/>
        <w:sz w:val="20"/>
        <w:szCs w:val="20"/>
        <w:lang w:val="fr-FR" w:eastAsia="ar-SA" w:bidi="ar-SA"/>
      </w:rPr>
    </w:lvl>
    <w:lvl w:ilvl="3">
      <w:start w:val="1"/>
      <w:numFmt w:val="bullet"/>
      <w:pStyle w:val="Cap4"/>
      <w:suff w:val="space"/>
      <w:lvlText w:val="□"/>
      <w:lvlJc w:val="left"/>
      <w:pPr>
        <w:ind w:left="0" w:firstLine="1077"/>
      </w:pPr>
      <w:rPr>
        <w:rFonts w:ascii="Sylfaen" w:hAnsi="Sylfaen" w:hint="default"/>
      </w:rPr>
    </w:lvl>
    <w:lvl w:ilvl="4">
      <w:start w:val="1"/>
      <w:numFmt w:val="bullet"/>
      <w:pStyle w:val="Cap5"/>
      <w:suff w:val="space"/>
      <w:lvlText w:val=""/>
      <w:lvlJc w:val="left"/>
      <w:pPr>
        <w:ind w:left="0" w:firstLine="1247"/>
      </w:pPr>
      <w:rPr>
        <w:rFonts w:ascii="Wingdings" w:hAnsi="Wingdings" w:hint="default"/>
        <w:sz w:val="18"/>
        <w:szCs w:val="18"/>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sz w:val="18"/>
        <w:szCs w:val="18"/>
      </w:rPr>
    </w:lvl>
    <w:lvl w:ilvl="8">
      <w:start w:val="1"/>
      <w:numFmt w:val="bullet"/>
      <w:lvlText w:val=""/>
      <w:lvlJc w:val="left"/>
      <w:pPr>
        <w:ind w:left="3240" w:hanging="360"/>
      </w:pPr>
      <w:rPr>
        <w:rFonts w:ascii="Symbol" w:hAnsi="Symbol" w:hint="default"/>
      </w:rPr>
    </w:lvl>
  </w:abstractNum>
  <w:abstractNum w:abstractNumId="80" w15:restartNumberingAfterBreak="0">
    <w:nsid w:val="31583AF5"/>
    <w:multiLevelType w:val="multilevel"/>
    <w:tmpl w:val="31583AF5"/>
    <w:lvl w:ilvl="0">
      <w:start w:val="1"/>
      <w:numFmt w:val="bullet"/>
      <w:lvlText w:val=""/>
      <w:lvlJc w:val="left"/>
      <w:pPr>
        <w:tabs>
          <w:tab w:val="left" w:pos="2835"/>
        </w:tabs>
        <w:ind w:left="2835" w:hanging="567"/>
      </w:pPr>
      <w:rPr>
        <w:rFonts w:ascii=".VnTime" w:hAnsi=".VnTime" w:cs=".VnTime" w:hint="default"/>
        <w:color w:val="auto"/>
      </w:rPr>
    </w:lvl>
    <w:lvl w:ilvl="1">
      <w:start w:val="1"/>
      <w:numFmt w:val="bullet"/>
      <w:pStyle w:val="cong"/>
      <w:lvlText w:val=""/>
      <w:lvlJc w:val="left"/>
      <w:pPr>
        <w:tabs>
          <w:tab w:val="left" w:pos="1363"/>
        </w:tabs>
        <w:ind w:left="1363" w:hanging="283"/>
      </w:pPr>
      <w:rPr>
        <w:rFonts w:ascii=".VnTime" w:hAnsi=".VnTime" w:cs=".VnTime" w:hint="default"/>
        <w:color w:val="auto"/>
      </w:rPr>
    </w:lvl>
    <w:lvl w:ilvl="2">
      <w:start w:val="1"/>
      <w:numFmt w:val="lowerRoman"/>
      <w:lvlText w:val="(%3)"/>
      <w:lvlJc w:val="right"/>
      <w:pPr>
        <w:tabs>
          <w:tab w:val="left" w:pos="2160"/>
        </w:tabs>
        <w:ind w:left="2160" w:hanging="180"/>
      </w:pPr>
      <w:rPr>
        <w:rFonts w:ascii=".VnTime" w:eastAsia="Times New Roman" w:hAnsi=".VnTime"/>
      </w:rPr>
    </w:lvl>
    <w:lvl w:ilvl="3">
      <w:start w:val="1"/>
      <w:numFmt w:val="lowerRoman"/>
      <w:lvlText w:val="%4."/>
      <w:lvlJc w:val="right"/>
      <w:pPr>
        <w:tabs>
          <w:tab w:val="left" w:pos="2880"/>
        </w:tabs>
        <w:ind w:left="2880" w:hanging="360"/>
      </w:pPr>
      <w:rPr>
        <w:rFonts w:hint="default"/>
        <w:color w:val="auto"/>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1" w15:restartNumberingAfterBreak="0">
    <w:nsid w:val="325068B7"/>
    <w:multiLevelType w:val="multilevel"/>
    <w:tmpl w:val="0E6C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27C0973"/>
    <w:multiLevelType w:val="multilevel"/>
    <w:tmpl w:val="F546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4B9633E"/>
    <w:multiLevelType w:val="multilevel"/>
    <w:tmpl w:val="C422F87E"/>
    <w:lvl w:ilvl="0">
      <w:start w:val="1"/>
      <w:numFmt w:val="decimal"/>
      <w:lvlText w:val="%1."/>
      <w:lvlJc w:val="left"/>
      <w:pPr>
        <w:ind w:left="720" w:hanging="360"/>
      </w:pPr>
      <w:rPr>
        <w:rFonts w:hint="default"/>
      </w:rPr>
    </w:lvl>
    <w:lvl w:ilvl="1">
      <w:start w:val="1"/>
      <w:numFmt w:val="decimal"/>
      <w:pStyle w:val="MC2"/>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356A6FB5"/>
    <w:multiLevelType w:val="hybridMultilevel"/>
    <w:tmpl w:val="2FA8ACDA"/>
    <w:lvl w:ilvl="0" w:tplc="DAC66DB4">
      <w:start w:val="6"/>
      <w:numFmt w:val="bullet"/>
      <w:pStyle w:val="Text-"/>
      <w:suff w:val="space"/>
      <w:lvlText w:val="-"/>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9000F13C">
      <w:start w:val="1"/>
      <w:numFmt w:val="bullet"/>
      <w:lvlText w:val="+"/>
      <w:lvlJc w:val="left"/>
      <w:pPr>
        <w:tabs>
          <w:tab w:val="num" w:pos="4330"/>
        </w:tabs>
        <w:ind w:left="4330" w:hanging="360"/>
      </w:pPr>
      <w:rPr>
        <w:rFonts w:ascii="Courier New" w:hAnsi="Courier New" w:hint="default"/>
      </w:rPr>
    </w:lvl>
    <w:lvl w:ilvl="2" w:tplc="04090005">
      <w:start w:val="1"/>
      <w:numFmt w:val="bullet"/>
      <w:lvlText w:val=""/>
      <w:lvlJc w:val="left"/>
      <w:pPr>
        <w:tabs>
          <w:tab w:val="num" w:pos="5704"/>
        </w:tabs>
        <w:ind w:left="5704" w:hanging="360"/>
      </w:pPr>
      <w:rPr>
        <w:rFonts w:ascii="Wingdings" w:hAnsi="Wingdings" w:hint="default"/>
      </w:rPr>
    </w:lvl>
    <w:lvl w:ilvl="3" w:tplc="04090001" w:tentative="1">
      <w:start w:val="1"/>
      <w:numFmt w:val="bullet"/>
      <w:lvlText w:val=""/>
      <w:lvlJc w:val="left"/>
      <w:pPr>
        <w:tabs>
          <w:tab w:val="num" w:pos="6424"/>
        </w:tabs>
        <w:ind w:left="6424" w:hanging="360"/>
      </w:pPr>
      <w:rPr>
        <w:rFonts w:ascii="Symbol" w:hAnsi="Symbol" w:hint="default"/>
      </w:rPr>
    </w:lvl>
    <w:lvl w:ilvl="4" w:tplc="04090003" w:tentative="1">
      <w:start w:val="1"/>
      <w:numFmt w:val="bullet"/>
      <w:lvlText w:val="o"/>
      <w:lvlJc w:val="left"/>
      <w:pPr>
        <w:tabs>
          <w:tab w:val="num" w:pos="7144"/>
        </w:tabs>
        <w:ind w:left="7144" w:hanging="360"/>
      </w:pPr>
      <w:rPr>
        <w:rFonts w:ascii="Courier New" w:hAnsi="Courier New" w:hint="default"/>
      </w:rPr>
    </w:lvl>
    <w:lvl w:ilvl="5" w:tplc="04090005" w:tentative="1">
      <w:start w:val="1"/>
      <w:numFmt w:val="bullet"/>
      <w:lvlText w:val=""/>
      <w:lvlJc w:val="left"/>
      <w:pPr>
        <w:tabs>
          <w:tab w:val="num" w:pos="7864"/>
        </w:tabs>
        <w:ind w:left="7864" w:hanging="360"/>
      </w:pPr>
      <w:rPr>
        <w:rFonts w:ascii="Wingdings" w:hAnsi="Wingdings" w:hint="default"/>
      </w:rPr>
    </w:lvl>
    <w:lvl w:ilvl="6" w:tplc="04090001" w:tentative="1">
      <w:start w:val="1"/>
      <w:numFmt w:val="bullet"/>
      <w:lvlText w:val=""/>
      <w:lvlJc w:val="left"/>
      <w:pPr>
        <w:tabs>
          <w:tab w:val="num" w:pos="8584"/>
        </w:tabs>
        <w:ind w:left="8584" w:hanging="360"/>
      </w:pPr>
      <w:rPr>
        <w:rFonts w:ascii="Symbol" w:hAnsi="Symbol" w:hint="default"/>
      </w:rPr>
    </w:lvl>
    <w:lvl w:ilvl="7" w:tplc="04090003" w:tentative="1">
      <w:start w:val="1"/>
      <w:numFmt w:val="bullet"/>
      <w:lvlText w:val="o"/>
      <w:lvlJc w:val="left"/>
      <w:pPr>
        <w:tabs>
          <w:tab w:val="num" w:pos="9304"/>
        </w:tabs>
        <w:ind w:left="9304" w:hanging="360"/>
      </w:pPr>
      <w:rPr>
        <w:rFonts w:ascii="Courier New" w:hAnsi="Courier New" w:hint="default"/>
      </w:rPr>
    </w:lvl>
    <w:lvl w:ilvl="8" w:tplc="04090005" w:tentative="1">
      <w:start w:val="1"/>
      <w:numFmt w:val="bullet"/>
      <w:lvlText w:val=""/>
      <w:lvlJc w:val="left"/>
      <w:pPr>
        <w:tabs>
          <w:tab w:val="num" w:pos="10024"/>
        </w:tabs>
        <w:ind w:left="10024" w:hanging="360"/>
      </w:pPr>
      <w:rPr>
        <w:rFonts w:ascii="Wingdings" w:hAnsi="Wingdings" w:hint="default"/>
      </w:rPr>
    </w:lvl>
  </w:abstractNum>
  <w:abstractNum w:abstractNumId="85" w15:restartNumberingAfterBreak="0">
    <w:nsid w:val="363C6C34"/>
    <w:multiLevelType w:val="hybridMultilevel"/>
    <w:tmpl w:val="997EFEB8"/>
    <w:lvl w:ilvl="0" w:tplc="F490DC7A">
      <w:numFmt w:val="bullet"/>
      <w:pStyle w:val="Indent1"/>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70E47E1"/>
    <w:multiLevelType w:val="multilevel"/>
    <w:tmpl w:val="370E47E1"/>
    <w:lvl w:ilvl="0">
      <w:start w:val="6"/>
      <w:numFmt w:val="bullet"/>
      <w:pStyle w:val="VB"/>
      <w:lvlText w:val="-"/>
      <w:lvlJc w:val="left"/>
      <w:pPr>
        <w:ind w:left="720" w:hanging="360"/>
      </w:pPr>
      <w:rPr>
        <w:rFonts w:ascii="Times New Roman" w:hAnsi="Times New Roman" w:hint="default"/>
        <w:i/>
        <w:color w:val="auto"/>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37644544"/>
    <w:multiLevelType w:val="hybridMultilevel"/>
    <w:tmpl w:val="27C65A98"/>
    <w:styleLink w:val="gchudng52"/>
    <w:lvl w:ilvl="0" w:tplc="5D061C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15:restartNumberingAfterBreak="0">
    <w:nsid w:val="37F03B66"/>
    <w:multiLevelType w:val="hybridMultilevel"/>
    <w:tmpl w:val="9358FF94"/>
    <w:lvl w:ilvl="0" w:tplc="94D8A084">
      <w:start w:val="1"/>
      <w:numFmt w:val="bullet"/>
      <w:pStyle w:val="Gachdaudong"/>
      <w:lvlText w:val=""/>
      <w:lvlJc w:val="left"/>
      <w:pPr>
        <w:tabs>
          <w:tab w:val="num" w:pos="284"/>
        </w:tabs>
        <w:ind w:left="454" w:hanging="454"/>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9" w15:restartNumberingAfterBreak="0">
    <w:nsid w:val="393F6D42"/>
    <w:multiLevelType w:val="hybridMultilevel"/>
    <w:tmpl w:val="515E0CBA"/>
    <w:lvl w:ilvl="0" w:tplc="E93A1B9A">
      <w:start w:val="1"/>
      <w:numFmt w:val="decimal"/>
      <w:lvlText w:val="%1."/>
      <w:lvlJc w:val="left"/>
      <w:pPr>
        <w:tabs>
          <w:tab w:val="num" w:pos="720"/>
        </w:tabs>
        <w:ind w:left="720" w:hanging="360"/>
      </w:pPr>
    </w:lvl>
    <w:lvl w:ilvl="1" w:tplc="7ED65BB2">
      <w:start w:val="1"/>
      <w:numFmt w:val="lowerLetter"/>
      <w:pStyle w:val="Style68"/>
      <w:lvlText w:val="%2."/>
      <w:lvlJc w:val="left"/>
      <w:pPr>
        <w:tabs>
          <w:tab w:val="num" w:pos="1440"/>
        </w:tabs>
        <w:ind w:left="1440" w:hanging="360"/>
      </w:pPr>
    </w:lvl>
    <w:lvl w:ilvl="2" w:tplc="955ED0F6">
      <w:start w:val="1"/>
      <w:numFmt w:val="decimal"/>
      <w:pStyle w:val="Style69"/>
      <w:lvlText w:val="%3."/>
      <w:lvlJc w:val="left"/>
      <w:pPr>
        <w:tabs>
          <w:tab w:val="num" w:pos="1440"/>
        </w:tabs>
        <w:ind w:left="1440" w:hanging="360"/>
      </w:pPr>
      <w:rPr>
        <w:rFonts w:ascii=".VnTime" w:eastAsia="Times New Roman" w:hAnsi=".VnTime"/>
      </w:rPr>
    </w:lvl>
    <w:lvl w:ilvl="3" w:tplc="D40C825A">
      <w:start w:val="1"/>
      <w:numFmt w:val="bullet"/>
      <w:lvlText w:val="-"/>
      <w:lvlJc w:val="left"/>
      <w:pPr>
        <w:tabs>
          <w:tab w:val="num" w:pos="2877"/>
        </w:tabs>
        <w:ind w:left="2520"/>
      </w:pPr>
      <w:rPr>
        <w:rFonts w:ascii=".VnTime" w:hAnsi=".VnTime" w:cs=".VnTime"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0" w15:restartNumberingAfterBreak="0">
    <w:nsid w:val="3953747D"/>
    <w:multiLevelType w:val="multilevel"/>
    <w:tmpl w:val="F7CE2C48"/>
    <w:lvl w:ilvl="0">
      <w:start w:val="1"/>
      <w:numFmt w:val="decimal"/>
      <w:pStyle w:val="MiniNumbered"/>
      <w:lvlText w:val="(%1)"/>
      <w:lvlJc w:val="left"/>
      <w:pPr>
        <w:ind w:left="680" w:hanging="396"/>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396060C2"/>
    <w:multiLevelType w:val="multilevel"/>
    <w:tmpl w:val="396060C2"/>
    <w:lvl w:ilvl="0">
      <w:start w:val="1"/>
      <w:numFmt w:val="bullet"/>
      <w:pStyle w:val="HoaThi"/>
      <w:suff w:val="space"/>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3AA92E4E"/>
    <w:multiLevelType w:val="hybridMultilevel"/>
    <w:tmpl w:val="3E6298B8"/>
    <w:lvl w:ilvl="0" w:tplc="178A79B4">
      <w:start w:val="1"/>
      <w:numFmt w:val="decimal"/>
      <w:pStyle w:val="04Phn1"/>
      <w:lvlText w:val="%1.1.1.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3" w15:restartNumberingAfterBreak="0">
    <w:nsid w:val="3B306C34"/>
    <w:multiLevelType w:val="multilevel"/>
    <w:tmpl w:val="3B306C34"/>
    <w:lvl w:ilvl="0">
      <w:start w:val="1"/>
      <w:numFmt w:val="decimal"/>
      <w:pStyle w:val="noidung"/>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3BA85E43"/>
    <w:multiLevelType w:val="multilevel"/>
    <w:tmpl w:val="3BA85E43"/>
    <w:lvl w:ilvl="0">
      <w:start w:val="5"/>
      <w:numFmt w:val="bullet"/>
      <w:lvlText w:val="-"/>
      <w:lvlJc w:val="left"/>
      <w:pPr>
        <w:ind w:left="786"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5" w15:restartNumberingAfterBreak="0">
    <w:nsid w:val="3C7234AF"/>
    <w:multiLevelType w:val="hybridMultilevel"/>
    <w:tmpl w:val="9036D794"/>
    <w:lvl w:ilvl="0" w:tplc="FED4A200">
      <w:start w:val="1"/>
      <w:numFmt w:val="bullet"/>
      <w:pStyle w:val="gach0"/>
      <w:lvlText w:val=""/>
      <w:lvlJc w:val="left"/>
      <w:pPr>
        <w:ind w:left="720" w:hanging="360"/>
      </w:pPr>
      <w:rPr>
        <w:rFonts w:ascii="Symbol" w:hAnsi="Symbol"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6" w15:restartNumberingAfterBreak="0">
    <w:nsid w:val="3C8D4091"/>
    <w:multiLevelType w:val="multilevel"/>
    <w:tmpl w:val="3C8D4091"/>
    <w:lvl w:ilvl="0">
      <w:start w:val="1"/>
      <w:numFmt w:val="bullet"/>
      <w:pStyle w:val="DCong"/>
      <w:lvlText w:val="+"/>
      <w:lvlJc w:val="left"/>
      <w:pPr>
        <w:ind w:left="1260" w:hanging="360"/>
      </w:pPr>
      <w:rPr>
        <w:rFonts w:ascii="Times New Roman" w:hAnsi="Times New Roman" w:cs="Times New Roman"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97" w15:restartNumberingAfterBreak="0">
    <w:nsid w:val="3CA305D6"/>
    <w:multiLevelType w:val="hybridMultilevel"/>
    <w:tmpl w:val="20A49B70"/>
    <w:lvl w:ilvl="0" w:tplc="4088EC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CA82C98"/>
    <w:multiLevelType w:val="hybridMultilevel"/>
    <w:tmpl w:val="7ACED2BC"/>
    <w:lvl w:ilvl="0" w:tplc="1DB644A6">
      <w:start w:val="1"/>
      <w:numFmt w:val="bullet"/>
      <w:pStyle w:val="duchm"/>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DF2369B"/>
    <w:multiLevelType w:val="hybridMultilevel"/>
    <w:tmpl w:val="6D54C9A0"/>
    <w:lvl w:ilvl="0" w:tplc="04090009">
      <w:numFmt w:val="bullet"/>
      <w:pStyle w:val="Stylecong"/>
      <w:lvlText w:val="+"/>
      <w:lvlJc w:val="left"/>
      <w:pPr>
        <w:ind w:left="567" w:hanging="283"/>
      </w:pPr>
      <w:rPr>
        <w:rFonts w:ascii=".VnTime" w:eastAsia="Times New Roman" w:hAnsi=".VnTime"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0" w15:restartNumberingAfterBreak="0">
    <w:nsid w:val="3EC30B31"/>
    <w:multiLevelType w:val="multilevel"/>
    <w:tmpl w:val="F6EE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F1831F7"/>
    <w:multiLevelType w:val="multilevel"/>
    <w:tmpl w:val="3F1831F7"/>
    <w:lvl w:ilvl="0">
      <w:start w:val="3"/>
      <w:numFmt w:val="bullet"/>
      <w:pStyle w:val="text-body"/>
      <w:lvlText w:val="-"/>
      <w:lvlJc w:val="left"/>
      <w:pPr>
        <w:tabs>
          <w:tab w:val="left" w:pos="284"/>
        </w:tabs>
        <w:ind w:left="1117" w:hanging="37"/>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02" w15:restartNumberingAfterBreak="0">
    <w:nsid w:val="3F5264CC"/>
    <w:multiLevelType w:val="multilevel"/>
    <w:tmpl w:val="6BC8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F86306F"/>
    <w:multiLevelType w:val="hybridMultilevel"/>
    <w:tmpl w:val="BEDC8872"/>
    <w:lvl w:ilvl="0" w:tplc="05B09996">
      <w:numFmt w:val="bullet"/>
      <w:pStyle w:val="-aNHAdn"/>
      <w:lvlText w:val="-"/>
      <w:lvlJc w:val="left"/>
      <w:pPr>
        <w:ind w:left="1287" w:hanging="360"/>
      </w:pPr>
      <w:rPr>
        <w:rFonts w:ascii="Times New Roman" w:eastAsiaTheme="minorHAnsi" w:hAnsi="Times New Roman" w:cs="Times New Roman"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4" w15:restartNumberingAfterBreak="0">
    <w:nsid w:val="3FB1365D"/>
    <w:multiLevelType w:val="hybridMultilevel"/>
    <w:tmpl w:val="9E3C00BC"/>
    <w:lvl w:ilvl="0" w:tplc="A2E4A53A">
      <w:start w:val="1"/>
      <w:numFmt w:val="lowerLetter"/>
      <w:pStyle w:val="Mca"/>
      <w:lvlText w:val="%1."/>
      <w:lvlJc w:val="left"/>
      <w:pPr>
        <w:ind w:left="502"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5" w15:restartNumberingAfterBreak="0">
    <w:nsid w:val="41616BDA"/>
    <w:multiLevelType w:val="hybridMultilevel"/>
    <w:tmpl w:val="D1962424"/>
    <w:lvl w:ilvl="0" w:tplc="4088EC6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6" w15:restartNumberingAfterBreak="0">
    <w:nsid w:val="41B45B80"/>
    <w:multiLevelType w:val="hybridMultilevel"/>
    <w:tmpl w:val="09F8DB5E"/>
    <w:lvl w:ilvl="0" w:tplc="FFFFFFFF">
      <w:start w:val="1"/>
      <w:numFmt w:val="decimal"/>
      <w:pStyle w:val="ListBulletnumber"/>
      <w:lvlText w:val="(%1)"/>
      <w:lvlJc w:val="left"/>
      <w:pPr>
        <w:tabs>
          <w:tab w:val="num" w:pos="927"/>
        </w:tabs>
        <w:ind w:left="927" w:hanging="360"/>
      </w:pPr>
      <w:rPr>
        <w:rFonts w:hint="default"/>
        <w:sz w:val="26"/>
        <w:szCs w:val="26"/>
      </w:rPr>
    </w:lvl>
    <w:lvl w:ilvl="1" w:tplc="57061D64">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Times New Roman" w:hAnsi="Times New Roman" w:cs="Times New Roman" w:hint="default"/>
      </w:rPr>
    </w:lvl>
    <w:lvl w:ilvl="3" w:tplc="FFFFFFFF">
      <w:start w:val="1"/>
      <w:numFmt w:val="bullet"/>
      <w:lvlText w:val=""/>
      <w:lvlJc w:val="left"/>
      <w:pPr>
        <w:tabs>
          <w:tab w:val="num" w:pos="3447"/>
        </w:tabs>
        <w:ind w:left="3447" w:hanging="360"/>
      </w:pPr>
      <w:rPr>
        <w:rFonts w:ascii="Times New Roman" w:hAnsi="Times New Roman" w:cs="Times New Roman" w:hint="default"/>
      </w:rPr>
    </w:lvl>
    <w:lvl w:ilvl="4" w:tplc="FFFFFFFF">
      <w:start w:val="1"/>
      <w:numFmt w:val="bullet"/>
      <w:lvlText w:val="o"/>
      <w:lvlJc w:val="left"/>
      <w:pPr>
        <w:tabs>
          <w:tab w:val="num" w:pos="4167"/>
        </w:tabs>
        <w:ind w:left="4167" w:hanging="360"/>
      </w:pPr>
      <w:rPr>
        <w:rFonts w:ascii="Courier New" w:hAnsi="Courier New" w:cs="Courier New" w:hint="default"/>
      </w:rPr>
    </w:lvl>
    <w:lvl w:ilvl="5" w:tplc="FFFFFFFF">
      <w:start w:val="1"/>
      <w:numFmt w:val="bullet"/>
      <w:lvlText w:val=""/>
      <w:lvlJc w:val="left"/>
      <w:pPr>
        <w:tabs>
          <w:tab w:val="num" w:pos="4887"/>
        </w:tabs>
        <w:ind w:left="4887" w:hanging="360"/>
      </w:pPr>
      <w:rPr>
        <w:rFonts w:ascii="Times New Roman" w:hAnsi="Times New Roman" w:cs="Times New Roman" w:hint="default"/>
      </w:rPr>
    </w:lvl>
    <w:lvl w:ilvl="6" w:tplc="FFFFFFFF">
      <w:start w:val="1"/>
      <w:numFmt w:val="bullet"/>
      <w:lvlText w:val=""/>
      <w:lvlJc w:val="left"/>
      <w:pPr>
        <w:tabs>
          <w:tab w:val="num" w:pos="5607"/>
        </w:tabs>
        <w:ind w:left="5607" w:hanging="360"/>
      </w:pPr>
      <w:rPr>
        <w:rFonts w:ascii="Times New Roman" w:hAnsi="Times New Roman" w:cs="Times New Roman" w:hint="default"/>
      </w:rPr>
    </w:lvl>
    <w:lvl w:ilvl="7" w:tplc="FFFFFFFF">
      <w:start w:val="1"/>
      <w:numFmt w:val="bullet"/>
      <w:lvlText w:val="o"/>
      <w:lvlJc w:val="left"/>
      <w:pPr>
        <w:tabs>
          <w:tab w:val="num" w:pos="6327"/>
        </w:tabs>
        <w:ind w:left="6327" w:hanging="360"/>
      </w:pPr>
      <w:rPr>
        <w:rFonts w:ascii="Courier New" w:hAnsi="Courier New" w:cs="Courier New" w:hint="default"/>
      </w:rPr>
    </w:lvl>
    <w:lvl w:ilvl="8" w:tplc="FFFFFFFF">
      <w:start w:val="1"/>
      <w:numFmt w:val="bullet"/>
      <w:lvlText w:val=""/>
      <w:lvlJc w:val="left"/>
      <w:pPr>
        <w:tabs>
          <w:tab w:val="num" w:pos="7047"/>
        </w:tabs>
        <w:ind w:left="7047" w:hanging="360"/>
      </w:pPr>
      <w:rPr>
        <w:rFonts w:ascii="Times New Roman" w:hAnsi="Times New Roman" w:cs="Times New Roman" w:hint="default"/>
      </w:rPr>
    </w:lvl>
  </w:abstractNum>
  <w:abstractNum w:abstractNumId="107" w15:restartNumberingAfterBreak="0">
    <w:nsid w:val="42336AF4"/>
    <w:multiLevelType w:val="hybridMultilevel"/>
    <w:tmpl w:val="C88A0EC4"/>
    <w:lvl w:ilvl="0" w:tplc="C2247C10">
      <w:numFmt w:val="bullet"/>
      <w:lvlText w:val="-"/>
      <w:lvlJc w:val="left"/>
      <w:pPr>
        <w:ind w:left="1287" w:hanging="360"/>
      </w:pPr>
      <w:rPr>
        <w:rFonts w:ascii="Times New Roman" w:eastAsia="Times New Roman" w:hAnsi="Times New Roman" w:cs="Times New Roman" w:hint="default"/>
        <w:b/>
        <w:bCs/>
        <w:w w:val="99"/>
        <w:sz w:val="26"/>
        <w:szCs w:val="26"/>
        <w:lang w:val="en-US"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8" w15:restartNumberingAfterBreak="0">
    <w:nsid w:val="442F79D9"/>
    <w:multiLevelType w:val="multilevel"/>
    <w:tmpl w:val="A2EA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48D12B4"/>
    <w:multiLevelType w:val="hybridMultilevel"/>
    <w:tmpl w:val="7B0ABE3E"/>
    <w:lvl w:ilvl="0" w:tplc="9578B408">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110" w15:restartNumberingAfterBreak="0">
    <w:nsid w:val="44B941C3"/>
    <w:multiLevelType w:val="hybridMultilevel"/>
    <w:tmpl w:val="774E5898"/>
    <w:lvl w:ilvl="0" w:tplc="1F460170">
      <w:start w:val="1"/>
      <w:numFmt w:val="bullet"/>
      <w:pStyle w:val="Bulltet3"/>
      <w:suff w:val="space"/>
      <w:lvlText w:val=""/>
      <w:lvlJc w:val="left"/>
      <w:pPr>
        <w:ind w:left="879" w:hanging="31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4BE78D1"/>
    <w:multiLevelType w:val="multilevel"/>
    <w:tmpl w:val="F154D0BC"/>
    <w:lvl w:ilvl="0">
      <w:start w:val="1"/>
      <w:numFmt w:val="none"/>
      <w:pStyle w:val="Cngudng"/>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44DE4BFE"/>
    <w:multiLevelType w:val="multilevel"/>
    <w:tmpl w:val="D62C1774"/>
    <w:lvl w:ilvl="0">
      <w:start w:val="1"/>
      <w:numFmt w:val="upperLetter"/>
      <w:pStyle w:val="StyleHeading1Before12ptLinespacingMultiple12li"/>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ascii=".VnTime" w:hAnsi=".VnTime" w:hint="default"/>
      </w:rPr>
    </w:lvl>
    <w:lvl w:ilvl="3">
      <w:start w:val="1"/>
      <w:numFmt w:val="none"/>
      <w:lvlText w:val=""/>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13" w15:restartNumberingAfterBreak="0">
    <w:nsid w:val="453246B3"/>
    <w:multiLevelType w:val="hybridMultilevel"/>
    <w:tmpl w:val="7EB09CA6"/>
    <w:styleLink w:val="Style21"/>
    <w:lvl w:ilvl="0" w:tplc="04090009">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14" w15:restartNumberingAfterBreak="0">
    <w:nsid w:val="461E25AE"/>
    <w:multiLevelType w:val="multilevel"/>
    <w:tmpl w:val="86CA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74035DC"/>
    <w:multiLevelType w:val="hybridMultilevel"/>
    <w:tmpl w:val="27AE9CA8"/>
    <w:lvl w:ilvl="0" w:tplc="52FAD0D0">
      <w:start w:val="1"/>
      <w:numFmt w:val="bullet"/>
      <w:pStyle w:val="-muc-"/>
      <w:lvlText w:val="-"/>
      <w:lvlJc w:val="left"/>
      <w:rPr>
        <w:rFonts w:ascii="Times New Roman" w:hAnsi="Times New Roman"/>
        <w:bCs w:val="0"/>
        <w:i w:val="0"/>
        <w:iCs w:val="0"/>
        <w:caps w:val="0"/>
        <w:smallCaps w:val="0"/>
        <w:strike w:val="0"/>
        <w:dstrike w:val="0"/>
        <w:noProof w:val="0"/>
        <w:vanish w:val="0"/>
        <w:color w:val="000000"/>
        <w:spacing w:val="0"/>
        <w:kern w:val="0"/>
        <w:position w:val="0"/>
        <w:u w:val="none"/>
        <w:effect w:val="none"/>
        <w:vertAlign w:val="baseline"/>
        <w:em w:val="none"/>
        <w:lang w:val="vi-VN"/>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345" w:hanging="360"/>
      </w:pPr>
      <w:rPr>
        <w:rFonts w:ascii="Courier New" w:hAnsi="Courier New" w:hint="default"/>
      </w:rPr>
    </w:lvl>
    <w:lvl w:ilvl="2" w:tplc="04090005" w:tentative="1">
      <w:start w:val="1"/>
      <w:numFmt w:val="bullet"/>
      <w:lvlText w:val=""/>
      <w:lvlJc w:val="left"/>
      <w:pPr>
        <w:ind w:left="1065" w:hanging="360"/>
      </w:pPr>
      <w:rPr>
        <w:rFonts w:ascii="Times New Roman" w:hAnsi="Times New Roman" w:hint="default"/>
      </w:rPr>
    </w:lvl>
    <w:lvl w:ilvl="3" w:tplc="04090001" w:tentative="1">
      <w:start w:val="1"/>
      <w:numFmt w:val="bullet"/>
      <w:lvlText w:val=""/>
      <w:lvlJc w:val="left"/>
      <w:pPr>
        <w:ind w:left="1785" w:hanging="360"/>
      </w:pPr>
      <w:rPr>
        <w:rFonts w:ascii="Times New Roman" w:hAnsi="Times New Roman" w:hint="default"/>
      </w:rPr>
    </w:lvl>
    <w:lvl w:ilvl="4" w:tplc="04090003" w:tentative="1">
      <w:start w:val="1"/>
      <w:numFmt w:val="bullet"/>
      <w:lvlText w:val="o"/>
      <w:lvlJc w:val="left"/>
      <w:pPr>
        <w:ind w:left="2505" w:hanging="360"/>
      </w:pPr>
      <w:rPr>
        <w:rFonts w:ascii="Courier New" w:hAnsi="Courier New" w:hint="default"/>
      </w:rPr>
    </w:lvl>
    <w:lvl w:ilvl="5" w:tplc="04090005" w:tentative="1">
      <w:start w:val="1"/>
      <w:numFmt w:val="bullet"/>
      <w:lvlText w:val=""/>
      <w:lvlJc w:val="left"/>
      <w:pPr>
        <w:ind w:left="3225" w:hanging="360"/>
      </w:pPr>
      <w:rPr>
        <w:rFonts w:ascii="Times New Roman" w:hAnsi="Times New Roman" w:hint="default"/>
      </w:rPr>
    </w:lvl>
    <w:lvl w:ilvl="6" w:tplc="04090001" w:tentative="1">
      <w:start w:val="1"/>
      <w:numFmt w:val="bullet"/>
      <w:lvlText w:val=""/>
      <w:lvlJc w:val="left"/>
      <w:pPr>
        <w:ind w:left="3945" w:hanging="360"/>
      </w:pPr>
      <w:rPr>
        <w:rFonts w:ascii="Times New Roman" w:hAnsi="Times New Roman" w:hint="default"/>
      </w:rPr>
    </w:lvl>
    <w:lvl w:ilvl="7" w:tplc="04090003" w:tentative="1">
      <w:start w:val="1"/>
      <w:numFmt w:val="bullet"/>
      <w:lvlText w:val="o"/>
      <w:lvlJc w:val="left"/>
      <w:pPr>
        <w:ind w:left="4665" w:hanging="360"/>
      </w:pPr>
      <w:rPr>
        <w:rFonts w:ascii="Courier New" w:hAnsi="Courier New" w:hint="default"/>
      </w:rPr>
    </w:lvl>
    <w:lvl w:ilvl="8" w:tplc="04090005" w:tentative="1">
      <w:start w:val="1"/>
      <w:numFmt w:val="bullet"/>
      <w:lvlText w:val=""/>
      <w:lvlJc w:val="left"/>
      <w:pPr>
        <w:ind w:left="5385" w:hanging="360"/>
      </w:pPr>
      <w:rPr>
        <w:rFonts w:ascii="Times New Roman" w:hAnsi="Times New Roman" w:hint="default"/>
      </w:rPr>
    </w:lvl>
  </w:abstractNum>
  <w:abstractNum w:abstractNumId="116" w15:restartNumberingAfterBreak="0">
    <w:nsid w:val="48372D75"/>
    <w:multiLevelType w:val="hybridMultilevel"/>
    <w:tmpl w:val="382EADEC"/>
    <w:lvl w:ilvl="0" w:tplc="ED661BBC">
      <w:start w:val="1"/>
      <w:numFmt w:val="bullet"/>
      <w:pStyle w:val="Bullet2"/>
      <w:suff w:val="space"/>
      <w:lvlText w:val=""/>
      <w:lvlJc w:val="left"/>
      <w:pPr>
        <w:ind w:left="9090" w:firstLine="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4A235E63"/>
    <w:multiLevelType w:val="multilevel"/>
    <w:tmpl w:val="4A235E63"/>
    <w:lvl w:ilvl="0">
      <w:start w:val="1"/>
      <w:numFmt w:val="bullet"/>
      <w:pStyle w:val="Muc-"/>
      <w:lvlText w:val="-"/>
      <w:lvlJc w:val="left"/>
      <w:pPr>
        <w:tabs>
          <w:tab w:val="num" w:pos="360"/>
        </w:tabs>
        <w:ind w:left="283" w:hanging="283"/>
      </w:pPr>
      <w:rPr>
        <w:rFonts w:ascii=".VnArial" w:hAnsi=".VnArial" w:hint="default"/>
        <w:b w:val="0"/>
        <w:i w:val="0"/>
        <w:sz w:val="26"/>
        <w:szCs w:val="26"/>
      </w:rPr>
    </w:lvl>
    <w:lvl w:ilvl="1">
      <w:numFmt w:val="bullet"/>
      <w:lvlText w:val=""/>
      <w:lvlJc w:val="left"/>
      <w:pPr>
        <w:tabs>
          <w:tab w:val="num" w:pos="1156"/>
        </w:tabs>
        <w:ind w:left="1156" w:hanging="360"/>
      </w:pPr>
      <w:rPr>
        <w:rFonts w:ascii="Symbol" w:hAnsi="Symbol" w:hint="default"/>
        <w:b w:val="0"/>
        <w:i w:val="0"/>
        <w:sz w:val="26"/>
        <w:szCs w:val="26"/>
      </w:rPr>
    </w:lvl>
    <w:lvl w:ilvl="2">
      <w:start w:val="1"/>
      <w:numFmt w:val="bullet"/>
      <w:lvlText w:val=""/>
      <w:lvlJc w:val="left"/>
      <w:pPr>
        <w:tabs>
          <w:tab w:val="num" w:pos="1876"/>
        </w:tabs>
        <w:ind w:left="1876" w:hanging="360"/>
      </w:pPr>
      <w:rPr>
        <w:rFonts w:ascii="Wingdings" w:hAnsi="Wingdings" w:hint="default"/>
      </w:rPr>
    </w:lvl>
    <w:lvl w:ilvl="3">
      <w:start w:val="1"/>
      <w:numFmt w:val="bullet"/>
      <w:lvlText w:val=""/>
      <w:lvlJc w:val="left"/>
      <w:pPr>
        <w:tabs>
          <w:tab w:val="num" w:pos="2596"/>
        </w:tabs>
        <w:ind w:left="2596" w:hanging="360"/>
      </w:pPr>
      <w:rPr>
        <w:rFonts w:ascii="Symbol" w:hAnsi="Symbol" w:hint="default"/>
      </w:rPr>
    </w:lvl>
    <w:lvl w:ilvl="4">
      <w:start w:val="1"/>
      <w:numFmt w:val="bullet"/>
      <w:lvlText w:val="o"/>
      <w:lvlJc w:val="left"/>
      <w:pPr>
        <w:tabs>
          <w:tab w:val="num" w:pos="3316"/>
        </w:tabs>
        <w:ind w:left="3316" w:hanging="360"/>
      </w:pPr>
      <w:rPr>
        <w:rFonts w:ascii="Courier New" w:hAnsi="Courier New" w:hint="default"/>
      </w:rPr>
    </w:lvl>
    <w:lvl w:ilvl="5">
      <w:start w:val="1"/>
      <w:numFmt w:val="bullet"/>
      <w:lvlText w:val=""/>
      <w:lvlJc w:val="left"/>
      <w:pPr>
        <w:tabs>
          <w:tab w:val="num" w:pos="4036"/>
        </w:tabs>
        <w:ind w:left="4036" w:hanging="360"/>
      </w:pPr>
      <w:rPr>
        <w:rFonts w:ascii="Wingdings" w:hAnsi="Wingdings" w:hint="default"/>
      </w:rPr>
    </w:lvl>
    <w:lvl w:ilvl="6">
      <w:start w:val="1"/>
      <w:numFmt w:val="bullet"/>
      <w:lvlText w:val=""/>
      <w:lvlJc w:val="left"/>
      <w:pPr>
        <w:tabs>
          <w:tab w:val="num" w:pos="4756"/>
        </w:tabs>
        <w:ind w:left="4756" w:hanging="360"/>
      </w:pPr>
      <w:rPr>
        <w:rFonts w:ascii="Symbol" w:hAnsi="Symbol" w:hint="default"/>
      </w:rPr>
    </w:lvl>
    <w:lvl w:ilvl="7">
      <w:start w:val="1"/>
      <w:numFmt w:val="bullet"/>
      <w:lvlText w:val="o"/>
      <w:lvlJc w:val="left"/>
      <w:pPr>
        <w:tabs>
          <w:tab w:val="num" w:pos="5476"/>
        </w:tabs>
        <w:ind w:left="5476" w:hanging="360"/>
      </w:pPr>
      <w:rPr>
        <w:rFonts w:ascii="Courier New" w:hAnsi="Courier New" w:hint="default"/>
      </w:rPr>
    </w:lvl>
    <w:lvl w:ilvl="8">
      <w:start w:val="1"/>
      <w:numFmt w:val="bullet"/>
      <w:lvlText w:val=""/>
      <w:lvlJc w:val="left"/>
      <w:pPr>
        <w:tabs>
          <w:tab w:val="num" w:pos="6196"/>
        </w:tabs>
        <w:ind w:left="6196" w:hanging="360"/>
      </w:pPr>
      <w:rPr>
        <w:rFonts w:ascii="Wingdings" w:hAnsi="Wingdings" w:hint="default"/>
      </w:rPr>
    </w:lvl>
  </w:abstractNum>
  <w:abstractNum w:abstractNumId="118" w15:restartNumberingAfterBreak="0">
    <w:nsid w:val="4C7566D2"/>
    <w:multiLevelType w:val="multilevel"/>
    <w:tmpl w:val="4C7566D2"/>
    <w:lvl w:ilvl="0">
      <w:numFmt w:val="bullet"/>
      <w:pStyle w:val="Mc20"/>
      <w:lvlText w:val="+"/>
      <w:lvlJc w:val="left"/>
      <w:pPr>
        <w:ind w:left="1287" w:hanging="360"/>
      </w:pPr>
      <w:rPr>
        <w:rFonts w:ascii="Times New Roman" w:eastAsia="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19" w15:restartNumberingAfterBreak="0">
    <w:nsid w:val="4D1C690E"/>
    <w:multiLevelType w:val="hybridMultilevel"/>
    <w:tmpl w:val="912E10BC"/>
    <w:lvl w:ilvl="0" w:tplc="478AF7F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4DDC4283"/>
    <w:multiLevelType w:val="hybridMultilevel"/>
    <w:tmpl w:val="BC803032"/>
    <w:lvl w:ilvl="0" w:tplc="FFFFFFFF">
      <w:start w:val="1"/>
      <w:numFmt w:val="bullet"/>
      <w:pStyle w:val="Muc"/>
      <w:lvlText w:val="+"/>
      <w:lvlJc w:val="left"/>
      <w:pPr>
        <w:ind w:left="1008" w:hanging="360"/>
      </w:pPr>
      <w:rPr>
        <w:rFonts w:ascii="Times New Roman" w:hAnsi="Times New Roman" w:cs="Times New Roman"/>
        <w:b w:val="0"/>
        <w:bCs w:val="0"/>
        <w:i w:val="0"/>
        <w:iCs w:val="0"/>
        <w:caps w:val="0"/>
        <w:smallCaps w:val="0"/>
        <w:strike w:val="0"/>
        <w:dstrike w:val="0"/>
        <w:noProof w:val="0"/>
        <w:vanish w:val="0"/>
        <w:color w:val="00000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start w:val="1"/>
      <w:numFmt w:val="bullet"/>
      <w:lvlText w:val="o"/>
      <w:lvlJc w:val="left"/>
      <w:pPr>
        <w:ind w:left="1728" w:hanging="360"/>
      </w:pPr>
      <w:rPr>
        <w:rFonts w:ascii="Courier New" w:hAnsi="Courier New" w:cs="Courier New" w:hint="default"/>
      </w:rPr>
    </w:lvl>
    <w:lvl w:ilvl="2" w:tplc="FFFFFFFF" w:tentative="1">
      <w:start w:val="1"/>
      <w:numFmt w:val="bullet"/>
      <w:lvlText w:val=""/>
      <w:lvlJc w:val="left"/>
      <w:pPr>
        <w:ind w:left="2448" w:hanging="360"/>
      </w:pPr>
      <w:rPr>
        <w:rFonts w:ascii="Wingdings" w:hAnsi="Wingdings" w:hint="default"/>
      </w:rPr>
    </w:lvl>
    <w:lvl w:ilvl="3" w:tplc="FFFFFFFF" w:tentative="1">
      <w:start w:val="1"/>
      <w:numFmt w:val="bullet"/>
      <w:lvlText w:val=""/>
      <w:lvlJc w:val="left"/>
      <w:pPr>
        <w:ind w:left="3168" w:hanging="360"/>
      </w:pPr>
      <w:rPr>
        <w:rFonts w:ascii="Symbol" w:hAnsi="Symbol" w:hint="default"/>
      </w:rPr>
    </w:lvl>
    <w:lvl w:ilvl="4" w:tplc="FFFFFFFF" w:tentative="1">
      <w:start w:val="1"/>
      <w:numFmt w:val="bullet"/>
      <w:lvlText w:val="o"/>
      <w:lvlJc w:val="left"/>
      <w:pPr>
        <w:ind w:left="3888" w:hanging="360"/>
      </w:pPr>
      <w:rPr>
        <w:rFonts w:ascii="Courier New" w:hAnsi="Courier New" w:cs="Courier New" w:hint="default"/>
      </w:rPr>
    </w:lvl>
    <w:lvl w:ilvl="5" w:tplc="FFFFFFFF" w:tentative="1">
      <w:start w:val="1"/>
      <w:numFmt w:val="bullet"/>
      <w:lvlText w:val=""/>
      <w:lvlJc w:val="left"/>
      <w:pPr>
        <w:ind w:left="4608" w:hanging="360"/>
      </w:pPr>
      <w:rPr>
        <w:rFonts w:ascii="Wingdings" w:hAnsi="Wingdings" w:hint="default"/>
      </w:rPr>
    </w:lvl>
    <w:lvl w:ilvl="6" w:tplc="FFFFFFFF" w:tentative="1">
      <w:start w:val="1"/>
      <w:numFmt w:val="bullet"/>
      <w:lvlText w:val=""/>
      <w:lvlJc w:val="left"/>
      <w:pPr>
        <w:ind w:left="5328" w:hanging="360"/>
      </w:pPr>
      <w:rPr>
        <w:rFonts w:ascii="Symbol" w:hAnsi="Symbol" w:hint="default"/>
      </w:rPr>
    </w:lvl>
    <w:lvl w:ilvl="7" w:tplc="FFFFFFFF" w:tentative="1">
      <w:start w:val="1"/>
      <w:numFmt w:val="bullet"/>
      <w:lvlText w:val="o"/>
      <w:lvlJc w:val="left"/>
      <w:pPr>
        <w:ind w:left="6048" w:hanging="360"/>
      </w:pPr>
      <w:rPr>
        <w:rFonts w:ascii="Courier New" w:hAnsi="Courier New" w:cs="Courier New" w:hint="default"/>
      </w:rPr>
    </w:lvl>
    <w:lvl w:ilvl="8" w:tplc="FFFFFFFF" w:tentative="1">
      <w:start w:val="1"/>
      <w:numFmt w:val="bullet"/>
      <w:lvlText w:val=""/>
      <w:lvlJc w:val="left"/>
      <w:pPr>
        <w:ind w:left="6768" w:hanging="360"/>
      </w:pPr>
      <w:rPr>
        <w:rFonts w:ascii="Wingdings" w:hAnsi="Wingdings" w:hint="default"/>
      </w:rPr>
    </w:lvl>
  </w:abstractNum>
  <w:abstractNum w:abstractNumId="121" w15:restartNumberingAfterBreak="0">
    <w:nsid w:val="4EAC6C64"/>
    <w:multiLevelType w:val="multilevel"/>
    <w:tmpl w:val="AEA8E8B0"/>
    <w:styleLink w:val="StyleBulleted"/>
    <w:lvl w:ilvl="0">
      <w:numFmt w:val="bullet"/>
      <w:lvlText w:val="-"/>
      <w:lvlJc w:val="left"/>
      <w:pPr>
        <w:tabs>
          <w:tab w:val="num" w:pos="1134"/>
        </w:tabs>
        <w:ind w:left="1134" w:hanging="283"/>
      </w:pPr>
      <w:rPr>
        <w:rFonts w:ascii="Tahoma" w:hAnsi="Tahoma" w:hint="default"/>
        <w:b w:val="0"/>
        <w:i w:val="0"/>
        <w:sz w:val="20"/>
        <w:szCs w:val="20"/>
      </w:rPr>
    </w:lvl>
    <w:lvl w:ilvl="1">
      <w:start w:val="1"/>
      <w:numFmt w:val="bullet"/>
      <w:lvlText w:val="o"/>
      <w:lvlJc w:val="left"/>
      <w:pPr>
        <w:tabs>
          <w:tab w:val="num" w:pos="2214"/>
        </w:tabs>
        <w:ind w:left="2214" w:hanging="360"/>
      </w:pPr>
      <w:rPr>
        <w:rFonts w:ascii="Courier New" w:hAnsi="Courier New" w:cs="Courier New" w:hint="default"/>
      </w:rPr>
    </w:lvl>
    <w:lvl w:ilvl="2">
      <w:start w:val="1"/>
      <w:numFmt w:val="bullet"/>
      <w:lvlText w:val=""/>
      <w:lvlJc w:val="left"/>
      <w:pPr>
        <w:tabs>
          <w:tab w:val="num" w:pos="2934"/>
        </w:tabs>
        <w:ind w:left="2934" w:hanging="360"/>
      </w:pPr>
      <w:rPr>
        <w:rFonts w:ascii="Wingdings" w:hAnsi="Wingdings" w:hint="default"/>
      </w:rPr>
    </w:lvl>
    <w:lvl w:ilvl="3">
      <w:start w:val="1"/>
      <w:numFmt w:val="bullet"/>
      <w:lvlText w:val=""/>
      <w:lvlJc w:val="left"/>
      <w:pPr>
        <w:tabs>
          <w:tab w:val="num" w:pos="3654"/>
        </w:tabs>
        <w:ind w:left="3654" w:hanging="360"/>
      </w:pPr>
      <w:rPr>
        <w:rFonts w:ascii="Symbol" w:hAnsi="Symbol" w:hint="default"/>
      </w:rPr>
    </w:lvl>
    <w:lvl w:ilvl="4">
      <w:start w:val="1"/>
      <w:numFmt w:val="bullet"/>
      <w:lvlText w:val="o"/>
      <w:lvlJc w:val="left"/>
      <w:pPr>
        <w:tabs>
          <w:tab w:val="num" w:pos="4374"/>
        </w:tabs>
        <w:ind w:left="4374" w:hanging="360"/>
      </w:pPr>
      <w:rPr>
        <w:rFonts w:ascii="Courier New" w:hAnsi="Courier New" w:cs="Courier New" w:hint="default"/>
      </w:rPr>
    </w:lvl>
    <w:lvl w:ilvl="5">
      <w:start w:val="1"/>
      <w:numFmt w:val="bullet"/>
      <w:lvlText w:val=""/>
      <w:lvlJc w:val="left"/>
      <w:pPr>
        <w:tabs>
          <w:tab w:val="num" w:pos="5094"/>
        </w:tabs>
        <w:ind w:left="5094" w:hanging="360"/>
      </w:pPr>
      <w:rPr>
        <w:rFonts w:ascii="Wingdings" w:hAnsi="Wingdings" w:hint="default"/>
      </w:rPr>
    </w:lvl>
    <w:lvl w:ilvl="6">
      <w:start w:val="1"/>
      <w:numFmt w:val="bullet"/>
      <w:lvlText w:val=""/>
      <w:lvlJc w:val="left"/>
      <w:pPr>
        <w:tabs>
          <w:tab w:val="num" w:pos="5814"/>
        </w:tabs>
        <w:ind w:left="5814" w:hanging="360"/>
      </w:pPr>
      <w:rPr>
        <w:rFonts w:ascii="Symbol" w:hAnsi="Symbol" w:hint="default"/>
      </w:rPr>
    </w:lvl>
    <w:lvl w:ilvl="7">
      <w:start w:val="1"/>
      <w:numFmt w:val="bullet"/>
      <w:lvlText w:val="o"/>
      <w:lvlJc w:val="left"/>
      <w:pPr>
        <w:tabs>
          <w:tab w:val="num" w:pos="6534"/>
        </w:tabs>
        <w:ind w:left="6534" w:hanging="360"/>
      </w:pPr>
      <w:rPr>
        <w:rFonts w:ascii="Courier New" w:hAnsi="Courier New" w:cs="Courier New" w:hint="default"/>
      </w:rPr>
    </w:lvl>
    <w:lvl w:ilvl="8">
      <w:start w:val="1"/>
      <w:numFmt w:val="bullet"/>
      <w:lvlText w:val=""/>
      <w:lvlJc w:val="left"/>
      <w:pPr>
        <w:tabs>
          <w:tab w:val="num" w:pos="7254"/>
        </w:tabs>
        <w:ind w:left="7254" w:hanging="360"/>
      </w:pPr>
      <w:rPr>
        <w:rFonts w:ascii="Wingdings" w:hAnsi="Wingdings" w:hint="default"/>
      </w:rPr>
    </w:lvl>
  </w:abstractNum>
  <w:abstractNum w:abstractNumId="122" w15:restartNumberingAfterBreak="0">
    <w:nsid w:val="4EC808BA"/>
    <w:multiLevelType w:val="multilevel"/>
    <w:tmpl w:val="E618B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FBD40A9"/>
    <w:multiLevelType w:val="hybridMultilevel"/>
    <w:tmpl w:val="F476DCA2"/>
    <w:lvl w:ilvl="0" w:tplc="0409000F">
      <w:start w:val="1"/>
      <w:numFmt w:val="bullet"/>
      <w:pStyle w:val="bulet2"/>
      <w:lvlText w:val=""/>
      <w:lvlJc w:val="left"/>
      <w:pPr>
        <w:tabs>
          <w:tab w:val="num" w:pos="1817"/>
        </w:tabs>
        <w:ind w:left="1817" w:hanging="377"/>
      </w:pPr>
      <w:rPr>
        <w:rFonts w:ascii="Wingdings" w:hAnsi="Wingdings"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20" w:hanging="34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4" w15:restartNumberingAfterBreak="0">
    <w:nsid w:val="514E5EC3"/>
    <w:multiLevelType w:val="hybridMultilevel"/>
    <w:tmpl w:val="73E4525A"/>
    <w:lvl w:ilvl="0" w:tplc="2E049EF4">
      <w:start w:val="1"/>
      <w:numFmt w:val="bullet"/>
      <w:pStyle w:val="aNHAdaucong"/>
      <w:lvlText w:val=""/>
      <w:lvlJc w:val="left"/>
      <w:pPr>
        <w:ind w:left="644"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5" w15:restartNumberingAfterBreak="0">
    <w:nsid w:val="51834C80"/>
    <w:multiLevelType w:val="multilevel"/>
    <w:tmpl w:val="E850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1CE1C9E"/>
    <w:multiLevelType w:val="multilevel"/>
    <w:tmpl w:val="41A81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2460D7C"/>
    <w:multiLevelType w:val="hybridMultilevel"/>
    <w:tmpl w:val="6E7E3A50"/>
    <w:lvl w:ilvl="0" w:tplc="8C922382">
      <w:start w:val="1"/>
      <w:numFmt w:val="bullet"/>
      <w:pStyle w:val="HINHPH"/>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52473F4E"/>
    <w:multiLevelType w:val="hybridMultilevel"/>
    <w:tmpl w:val="AF387E7E"/>
    <w:lvl w:ilvl="0" w:tplc="4088EC6C">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9" w15:restartNumberingAfterBreak="0">
    <w:nsid w:val="52710F55"/>
    <w:multiLevelType w:val="hybridMultilevel"/>
    <w:tmpl w:val="1DD265B4"/>
    <w:lvl w:ilvl="0" w:tplc="8A2664CC">
      <w:numFmt w:val="bullet"/>
      <w:lvlText w:val="-"/>
      <w:lvlJc w:val="left"/>
      <w:pPr>
        <w:ind w:left="1287" w:hanging="360"/>
      </w:pPr>
      <w:rPr>
        <w:rFonts w:ascii="Times New Roman" w:eastAsiaTheme="minorHAnsi" w:hAnsi="Times New Roman" w:cs="Times New Roman" w:hint="default"/>
      </w:rPr>
    </w:lvl>
    <w:lvl w:ilvl="1" w:tplc="0C9076AC">
      <w:numFmt w:val="bullet"/>
      <w:pStyle w:val="AGO5Nor-"/>
      <w:lvlText w:val="-"/>
      <w:lvlJc w:val="left"/>
      <w:pPr>
        <w:ind w:left="928" w:hanging="360"/>
      </w:pPr>
      <w:rPr>
        <w:rFonts w:ascii="Times New Roman" w:eastAsiaTheme="minorHAnsi" w:hAnsi="Times New Roman" w:cs="Times New Roman" w:hint="default"/>
      </w:rPr>
    </w:lvl>
    <w:lvl w:ilvl="2" w:tplc="B3B83128">
      <w:start w:val="1"/>
      <w:numFmt w:val="bullet"/>
      <w:pStyle w:val="AGOTM11"/>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0" w15:restartNumberingAfterBreak="0">
    <w:nsid w:val="53ED7C21"/>
    <w:multiLevelType w:val="hybridMultilevel"/>
    <w:tmpl w:val="26DAC91C"/>
    <w:styleLink w:val="gchudng141"/>
    <w:lvl w:ilvl="0" w:tplc="A9BE78EE">
      <w:start w:val="1"/>
      <w:numFmt w:val="decimal"/>
      <w:pStyle w:val="311111"/>
      <w:lvlText w:val="3.%1."/>
      <w:lvlJc w:val="left"/>
      <w:pPr>
        <w:tabs>
          <w:tab w:val="num" w:pos="-558"/>
        </w:tabs>
        <w:ind w:left="502"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551F45F3"/>
    <w:multiLevelType w:val="multilevel"/>
    <w:tmpl w:val="59AC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52958D3"/>
    <w:multiLevelType w:val="hybridMultilevel"/>
    <w:tmpl w:val="BD166CDE"/>
    <w:styleLink w:val="gchudng51"/>
    <w:lvl w:ilvl="0" w:tplc="8048E70A">
      <w:numFmt w:val="bullet"/>
      <w:lvlText w:val="-"/>
      <w:lvlJc w:val="left"/>
      <w:pPr>
        <w:ind w:left="720" w:hanging="360"/>
      </w:pPr>
      <w:rPr>
        <w:rFonts w:ascii=".VnTime" w:eastAsia="Batang"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5CE1144"/>
    <w:multiLevelType w:val="multilevel"/>
    <w:tmpl w:val="53C2CFE2"/>
    <w:lvl w:ilvl="0">
      <w:start w:val="1"/>
      <w:numFmt w:val="bullet"/>
      <w:pStyle w:val="Stylebulleted0"/>
      <w:lvlText w:val="-"/>
      <w:lvlJc w:val="left"/>
      <w:pPr>
        <w:tabs>
          <w:tab w:val="num" w:pos="734"/>
        </w:tabs>
        <w:ind w:left="-117" w:firstLine="567"/>
      </w:pPr>
      <w:rPr>
        <w:rFonts w:ascii="Times New Roman" w:hAnsi="Times New Roman" w:cs="Times New Roman" w:hint="default"/>
        <w:color w:val="auto"/>
      </w:rPr>
    </w:lvl>
    <w:lvl w:ilvl="1">
      <w:start w:val="1"/>
      <w:numFmt w:val="bullet"/>
      <w:lvlText w:val="+"/>
      <w:lvlJc w:val="left"/>
      <w:pPr>
        <w:tabs>
          <w:tab w:val="num" w:pos="1135"/>
        </w:tabs>
        <w:ind w:left="1135" w:hanging="284"/>
      </w:pPr>
      <w:rPr>
        <w:rFonts w:ascii="Times New Roman" w:hAnsi="Times New Roman" w:cs="Times New Roman" w:hint="default"/>
        <w:color w:val="auto"/>
      </w:rPr>
    </w:lvl>
    <w:lvl w:ilvl="2">
      <w:start w:val="1"/>
      <w:numFmt w:val="bullet"/>
      <w:lvlText w:val="»"/>
      <w:lvlJc w:val="left"/>
      <w:pPr>
        <w:tabs>
          <w:tab w:val="num" w:pos="1419"/>
        </w:tabs>
        <w:ind w:left="1419" w:hanging="284"/>
      </w:pPr>
      <w:rPr>
        <w:rFonts w:ascii="Times New Roman" w:hAnsi="Times New Roman" w:cs="Times New Roman" w:hint="default"/>
        <w:color w:val="auto"/>
      </w:rPr>
    </w:lvl>
    <w:lvl w:ilvl="3">
      <w:start w:val="1"/>
      <w:numFmt w:val="bullet"/>
      <w:lvlText w:val="›"/>
      <w:lvlJc w:val="left"/>
      <w:pPr>
        <w:tabs>
          <w:tab w:val="num" w:pos="1703"/>
        </w:tabs>
        <w:ind w:left="1703" w:hanging="284"/>
      </w:pPr>
      <w:rPr>
        <w:rFonts w:ascii="Times New Roman" w:hAnsi="Times New Roman" w:cs="Times New Roman" w:hint="default"/>
        <w:color w:val="auto"/>
      </w:rPr>
    </w:lvl>
    <w:lvl w:ilvl="4">
      <w:start w:val="1"/>
      <w:numFmt w:val="bullet"/>
      <w:lvlText w:val="√"/>
      <w:lvlJc w:val="left"/>
      <w:pPr>
        <w:tabs>
          <w:tab w:val="num" w:pos="1987"/>
        </w:tabs>
        <w:ind w:left="1987" w:hanging="284"/>
      </w:pPr>
      <w:rPr>
        <w:rFonts w:ascii="Times New Roman" w:hAnsi="Times New Roman" w:cs="Times New Roman" w:hint="default"/>
        <w:color w:val="auto"/>
      </w:rPr>
    </w:lvl>
    <w:lvl w:ilvl="5">
      <w:start w:val="1"/>
      <w:numFmt w:val="bullet"/>
      <w:lvlText w:val="#"/>
      <w:lvlJc w:val="left"/>
      <w:pPr>
        <w:tabs>
          <w:tab w:val="num" w:pos="2268"/>
        </w:tabs>
        <w:ind w:left="2268" w:hanging="281"/>
      </w:pPr>
      <w:rPr>
        <w:rFonts w:ascii="Times New Roman" w:hAnsi="Times New Roman" w:cs="Times New Roman" w:hint="default"/>
        <w:color w:val="auto"/>
      </w:rPr>
    </w:lvl>
    <w:lvl w:ilvl="6">
      <w:start w:val="1"/>
      <w:numFmt w:val="bullet"/>
      <w:lvlText w:val="*"/>
      <w:lvlJc w:val="left"/>
      <w:pPr>
        <w:tabs>
          <w:tab w:val="num" w:pos="2552"/>
        </w:tabs>
        <w:ind w:left="2552" w:hanging="284"/>
      </w:pPr>
      <w:rPr>
        <w:rFonts w:ascii="Times New Roman" w:hAnsi="Times New Roman" w:cs="Times New Roman" w:hint="default"/>
        <w:color w:val="auto"/>
      </w:rPr>
    </w:lvl>
    <w:lvl w:ilvl="7">
      <w:start w:val="1"/>
      <w:numFmt w:val="bullet"/>
      <w:lvlText w:val="→"/>
      <w:lvlJc w:val="left"/>
      <w:pPr>
        <w:tabs>
          <w:tab w:val="num" w:pos="2835"/>
        </w:tabs>
        <w:ind w:left="2835" w:hanging="283"/>
      </w:pPr>
      <w:rPr>
        <w:rFonts w:ascii="Times New Roman" w:hAnsi="Times New Roman" w:cs="Times New Roman" w:hint="default"/>
        <w:color w:val="auto"/>
      </w:rPr>
    </w:lvl>
    <w:lvl w:ilvl="8">
      <w:start w:val="1"/>
      <w:numFmt w:val="bullet"/>
      <w:lvlText w:val="●"/>
      <w:lvlJc w:val="left"/>
      <w:pPr>
        <w:tabs>
          <w:tab w:val="num" w:pos="3119"/>
        </w:tabs>
        <w:ind w:left="3119" w:hanging="284"/>
      </w:pPr>
      <w:rPr>
        <w:rFonts w:ascii="Times New Roman" w:hAnsi="Times New Roman" w:cs="Times New Roman" w:hint="default"/>
        <w:color w:val="auto"/>
      </w:rPr>
    </w:lvl>
  </w:abstractNum>
  <w:abstractNum w:abstractNumId="134" w15:restartNumberingAfterBreak="0">
    <w:nsid w:val="56442AC6"/>
    <w:multiLevelType w:val="multilevel"/>
    <w:tmpl w:val="897E1310"/>
    <w:lvl w:ilvl="0">
      <w:start w:val="1"/>
      <w:numFmt w:val="upperLetter"/>
      <w:pStyle w:val="L1Phan"/>
      <w:suff w:val="space"/>
      <w:lvlText w:val="%1."/>
      <w:lvlJc w:val="left"/>
      <w:pPr>
        <w:ind w:left="0" w:firstLine="0"/>
      </w:pPr>
      <w:rPr>
        <w:rFonts w:ascii="Times New Roman Bold" w:hAnsi="Times New Roman Bold" w:hint="default"/>
        <w:b/>
        <w:i w:val="0"/>
        <w:color w:val="auto"/>
        <w:sz w:val="26"/>
        <w:szCs w:val="26"/>
        <w:u w:val="none"/>
      </w:rPr>
    </w:lvl>
    <w:lvl w:ilvl="1">
      <w:start w:val="1"/>
      <w:numFmt w:val="upperRoman"/>
      <w:pStyle w:val="L2Chuong"/>
      <w:suff w:val="space"/>
      <w:lvlText w:val="Chương %2:"/>
      <w:lvlJc w:val="left"/>
      <w:pPr>
        <w:ind w:left="2240" w:firstLine="0"/>
      </w:pPr>
      <w:rPr>
        <w:rFonts w:ascii="Times New Roman Bold" w:hAnsi="Times New Roman Bold" w:hint="default"/>
        <w:b/>
        <w:i w:val="0"/>
        <w:sz w:val="26"/>
        <w:szCs w:val="28"/>
      </w:rPr>
    </w:lvl>
    <w:lvl w:ilvl="2">
      <w:start w:val="1"/>
      <w:numFmt w:val="decimal"/>
      <w:pStyle w:val="L3Dieu"/>
      <w:suff w:val="space"/>
      <w:lvlText w:val="%3."/>
      <w:lvlJc w:val="left"/>
      <w:pPr>
        <w:ind w:left="0" w:firstLine="0"/>
      </w:pPr>
      <w:rPr>
        <w:rFonts w:ascii="Times New Roman Bold" w:hAnsi="Times New Roman Bold" w:hint="default"/>
        <w:b/>
        <w:i w:val="0"/>
        <w:sz w:val="26"/>
        <w:szCs w:val="26"/>
      </w:rPr>
    </w:lvl>
    <w:lvl w:ilvl="3">
      <w:start w:val="1"/>
      <w:numFmt w:val="decimal"/>
      <w:pStyle w:val="L4Khoan"/>
      <w:suff w:val="space"/>
      <w:lvlText w:val="%3.%4."/>
      <w:lvlJc w:val="left"/>
      <w:pPr>
        <w:ind w:left="0" w:firstLine="0"/>
      </w:pPr>
      <w:rPr>
        <w:rFonts w:ascii="Times New Roman" w:hAnsi="Times New Roman" w:hint="default"/>
        <w:b w:val="0"/>
        <w:i w:val="0"/>
        <w:sz w:val="26"/>
        <w:szCs w:val="26"/>
      </w:rPr>
    </w:lvl>
    <w:lvl w:ilvl="4">
      <w:start w:val="1"/>
      <w:numFmt w:val="decimal"/>
      <w:pStyle w:val="L5Diem"/>
      <w:suff w:val="space"/>
      <w:lvlText w:val="%3.%4.%5."/>
      <w:lvlJc w:val="left"/>
      <w:pPr>
        <w:ind w:left="0" w:firstLine="0"/>
      </w:pPr>
      <w:rPr>
        <w:rFonts w:ascii="Times New Roman" w:hAnsi="Times New Roman" w:hint="default"/>
        <w:b w:val="0"/>
        <w:i w:val="0"/>
        <w:sz w:val="26"/>
        <w:szCs w:val="26"/>
      </w:rPr>
    </w:lvl>
    <w:lvl w:ilvl="5">
      <w:start w:val="1"/>
      <w:numFmt w:val="lowerLetter"/>
      <w:pStyle w:val="L6Muc"/>
      <w:lvlText w:val="%6)"/>
      <w:lvlJc w:val="left"/>
      <w:pPr>
        <w:tabs>
          <w:tab w:val="num" w:pos="284"/>
        </w:tabs>
        <w:ind w:left="284" w:hanging="284"/>
      </w:pPr>
      <w:rPr>
        <w:rFonts w:ascii="Times New Roman" w:hAnsi="Times New Roman" w:hint="default"/>
        <w:b w:val="0"/>
        <w:i w:val="0"/>
        <w:sz w:val="26"/>
        <w:szCs w:val="26"/>
      </w:rPr>
    </w:lvl>
    <w:lvl w:ilvl="6">
      <w:start w:val="1"/>
      <w:numFmt w:val="lowerRoman"/>
      <w:pStyle w:val="L7TieuMuc"/>
      <w:lvlText w:val="(%7)"/>
      <w:lvlJc w:val="left"/>
      <w:pPr>
        <w:tabs>
          <w:tab w:val="num" w:pos="567"/>
        </w:tabs>
        <w:ind w:left="567" w:hanging="283"/>
      </w:pPr>
      <w:rPr>
        <w:rFonts w:ascii="Arial" w:hAnsi="Arial" w:hint="default"/>
        <w:b w:val="0"/>
        <w:i w:val="0"/>
        <w:sz w:val="22"/>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35" w15:restartNumberingAfterBreak="0">
    <w:nsid w:val="577021E3"/>
    <w:multiLevelType w:val="hybridMultilevel"/>
    <w:tmpl w:val="EDEE6D20"/>
    <w:lvl w:ilvl="0" w:tplc="E9B2E304">
      <w:start w:val="5"/>
      <w:numFmt w:val="bullet"/>
      <w:pStyle w:val="Markminus"/>
      <w:lvlText w:val="-"/>
      <w:lvlJc w:val="left"/>
      <w:pPr>
        <w:ind w:left="757"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8213EF8"/>
    <w:multiLevelType w:val="multilevel"/>
    <w:tmpl w:val="A0F6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86F504B"/>
    <w:multiLevelType w:val="hybridMultilevel"/>
    <w:tmpl w:val="0FA46B8A"/>
    <w:lvl w:ilvl="0" w:tplc="C2247C10">
      <w:numFmt w:val="bullet"/>
      <w:lvlText w:val="-"/>
      <w:lvlJc w:val="left"/>
      <w:pPr>
        <w:ind w:left="1287" w:hanging="360"/>
      </w:pPr>
      <w:rPr>
        <w:rFonts w:ascii="Times New Roman" w:eastAsia="Times New Roman" w:hAnsi="Times New Roman" w:cs="Times New Roman" w:hint="default"/>
        <w:b/>
        <w:bCs/>
        <w:w w:val="99"/>
        <w:sz w:val="26"/>
        <w:szCs w:val="26"/>
        <w:lang w:val="en-US"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8" w15:restartNumberingAfterBreak="0">
    <w:nsid w:val="590739E2"/>
    <w:multiLevelType w:val="multilevel"/>
    <w:tmpl w:val="590739E2"/>
    <w:lvl w:ilvl="0">
      <w:start w:val="1"/>
      <w:numFmt w:val="bullet"/>
      <w:pStyle w:val="CHAMDAUDONG"/>
      <w:lvlText w:val=""/>
      <w:lvlJc w:val="left"/>
      <w:pPr>
        <w:tabs>
          <w:tab w:val="left" w:pos="1134"/>
        </w:tabs>
        <w:ind w:left="1134" w:hanging="850"/>
      </w:pPr>
      <w:rPr>
        <w:rFonts w:ascii="Symbol" w:hAnsi="Symbol" w:hint="default"/>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139" w15:restartNumberingAfterBreak="0">
    <w:nsid w:val="59804293"/>
    <w:multiLevelType w:val="hybridMultilevel"/>
    <w:tmpl w:val="D6FC12BC"/>
    <w:lvl w:ilvl="0" w:tplc="19B8F7FC">
      <w:numFmt w:val="bullet"/>
      <w:pStyle w:val="dugch"/>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9E86AC4"/>
    <w:multiLevelType w:val="multilevel"/>
    <w:tmpl w:val="59E86AC4"/>
    <w:lvl w:ilvl="0">
      <w:start w:val="1"/>
      <w:numFmt w:val="bullet"/>
      <w:pStyle w:val="List-"/>
      <w:lvlText w:val="-"/>
      <w:lvlJc w:val="left"/>
      <w:pPr>
        <w:ind w:left="36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1" w15:restartNumberingAfterBreak="0">
    <w:nsid w:val="5A7D27A7"/>
    <w:multiLevelType w:val="multilevel"/>
    <w:tmpl w:val="53C2CFE2"/>
    <w:styleLink w:val="gchudng11312"/>
    <w:lvl w:ilvl="0">
      <w:start w:val="1"/>
      <w:numFmt w:val="bullet"/>
      <w:lvlText w:val="-"/>
      <w:lvlJc w:val="left"/>
      <w:pPr>
        <w:tabs>
          <w:tab w:val="num" w:pos="851"/>
        </w:tabs>
        <w:ind w:left="0" w:firstLine="567"/>
      </w:pPr>
      <w:rPr>
        <w:rFonts w:ascii="Times New Roman" w:hAnsi="Times New Roman" w:cs="Times New Roman" w:hint="default"/>
        <w:color w:val="auto"/>
      </w:rPr>
    </w:lvl>
    <w:lvl w:ilvl="1">
      <w:start w:val="1"/>
      <w:numFmt w:val="bullet"/>
      <w:lvlText w:val="+"/>
      <w:lvlJc w:val="left"/>
      <w:pPr>
        <w:tabs>
          <w:tab w:val="num" w:pos="1135"/>
        </w:tabs>
        <w:ind w:left="1135" w:hanging="284"/>
      </w:pPr>
      <w:rPr>
        <w:rFonts w:ascii="Times New Roman" w:hAnsi="Times New Roman" w:cs="Times New Roman" w:hint="default"/>
        <w:color w:val="auto"/>
      </w:rPr>
    </w:lvl>
    <w:lvl w:ilvl="2">
      <w:start w:val="1"/>
      <w:numFmt w:val="bullet"/>
      <w:lvlText w:val="»"/>
      <w:lvlJc w:val="left"/>
      <w:pPr>
        <w:tabs>
          <w:tab w:val="num" w:pos="1419"/>
        </w:tabs>
        <w:ind w:left="1419" w:hanging="284"/>
      </w:pPr>
      <w:rPr>
        <w:rFonts w:ascii="Times New Roman" w:hAnsi="Times New Roman" w:cs="Times New Roman" w:hint="default"/>
        <w:color w:val="auto"/>
      </w:rPr>
    </w:lvl>
    <w:lvl w:ilvl="3">
      <w:start w:val="1"/>
      <w:numFmt w:val="bullet"/>
      <w:lvlText w:val="›"/>
      <w:lvlJc w:val="left"/>
      <w:pPr>
        <w:tabs>
          <w:tab w:val="num" w:pos="1703"/>
        </w:tabs>
        <w:ind w:left="1703" w:hanging="284"/>
      </w:pPr>
      <w:rPr>
        <w:rFonts w:ascii="Times New Roman" w:hAnsi="Times New Roman" w:cs="Times New Roman" w:hint="default"/>
        <w:color w:val="auto"/>
      </w:rPr>
    </w:lvl>
    <w:lvl w:ilvl="4">
      <w:start w:val="1"/>
      <w:numFmt w:val="bullet"/>
      <w:lvlText w:val="√"/>
      <w:lvlJc w:val="left"/>
      <w:pPr>
        <w:tabs>
          <w:tab w:val="num" w:pos="1987"/>
        </w:tabs>
        <w:ind w:left="1987" w:hanging="284"/>
      </w:pPr>
      <w:rPr>
        <w:rFonts w:ascii="Times New Roman" w:hAnsi="Times New Roman" w:cs="Times New Roman" w:hint="default"/>
        <w:color w:val="auto"/>
      </w:rPr>
    </w:lvl>
    <w:lvl w:ilvl="5">
      <w:start w:val="1"/>
      <w:numFmt w:val="bullet"/>
      <w:lvlText w:val="#"/>
      <w:lvlJc w:val="left"/>
      <w:pPr>
        <w:tabs>
          <w:tab w:val="num" w:pos="2268"/>
        </w:tabs>
        <w:ind w:left="2268" w:hanging="281"/>
      </w:pPr>
      <w:rPr>
        <w:rFonts w:ascii="Times New Roman" w:hAnsi="Times New Roman" w:cs="Times New Roman" w:hint="default"/>
        <w:color w:val="auto"/>
      </w:rPr>
    </w:lvl>
    <w:lvl w:ilvl="6">
      <w:start w:val="1"/>
      <w:numFmt w:val="bullet"/>
      <w:lvlText w:val="*"/>
      <w:lvlJc w:val="left"/>
      <w:pPr>
        <w:tabs>
          <w:tab w:val="num" w:pos="2552"/>
        </w:tabs>
        <w:ind w:left="2552" w:hanging="284"/>
      </w:pPr>
      <w:rPr>
        <w:rFonts w:ascii="Times New Roman" w:hAnsi="Times New Roman" w:cs="Times New Roman" w:hint="default"/>
        <w:color w:val="auto"/>
      </w:rPr>
    </w:lvl>
    <w:lvl w:ilvl="7">
      <w:start w:val="1"/>
      <w:numFmt w:val="bullet"/>
      <w:lvlText w:val="→"/>
      <w:lvlJc w:val="left"/>
      <w:pPr>
        <w:tabs>
          <w:tab w:val="num" w:pos="2835"/>
        </w:tabs>
        <w:ind w:left="2835" w:hanging="283"/>
      </w:pPr>
      <w:rPr>
        <w:rFonts w:ascii="Times New Roman" w:hAnsi="Times New Roman" w:cs="Times New Roman" w:hint="default"/>
        <w:color w:val="auto"/>
      </w:rPr>
    </w:lvl>
    <w:lvl w:ilvl="8">
      <w:start w:val="1"/>
      <w:numFmt w:val="bullet"/>
      <w:lvlText w:val="●"/>
      <w:lvlJc w:val="left"/>
      <w:pPr>
        <w:tabs>
          <w:tab w:val="num" w:pos="3119"/>
        </w:tabs>
        <w:ind w:left="3119" w:hanging="284"/>
      </w:pPr>
      <w:rPr>
        <w:rFonts w:ascii="Times New Roman" w:hAnsi="Times New Roman" w:cs="Times New Roman" w:hint="default"/>
        <w:color w:val="auto"/>
      </w:rPr>
    </w:lvl>
  </w:abstractNum>
  <w:abstractNum w:abstractNumId="142" w15:restartNumberingAfterBreak="0">
    <w:nsid w:val="5B174F6A"/>
    <w:multiLevelType w:val="hybridMultilevel"/>
    <w:tmpl w:val="61822FE8"/>
    <w:lvl w:ilvl="0" w:tplc="79FC56AE">
      <w:start w:val="1"/>
      <w:numFmt w:val="decimal"/>
      <w:pStyle w:val="K-Bangbieu"/>
      <w:lvlText w:val="Bảng %1. "/>
      <w:lvlJc w:val="left"/>
      <w:pPr>
        <w:ind w:left="390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5C946298"/>
    <w:multiLevelType w:val="multilevel"/>
    <w:tmpl w:val="5CEE6CAE"/>
    <w:lvl w:ilvl="0">
      <w:start w:val="1"/>
      <w:numFmt w:val="decimal"/>
      <w:lvlText w:val="%1."/>
      <w:lvlJc w:val="left"/>
      <w:pPr>
        <w:tabs>
          <w:tab w:val="num" w:pos="780"/>
        </w:tabs>
        <w:ind w:left="780" w:hanging="780"/>
      </w:pPr>
      <w:rPr>
        <w:rFonts w:ascii="Times New Roman" w:eastAsia="Times New Roman" w:hAnsi="Times New Roman" w:hint="default"/>
        <w:b/>
        <w:i/>
        <w:color w:val="000000"/>
        <w:sz w:val="26"/>
      </w:rPr>
    </w:lvl>
    <w:lvl w:ilvl="1">
      <w:start w:val="1"/>
      <w:numFmt w:val="decimal"/>
      <w:lvlText w:val="%1.%2."/>
      <w:lvlJc w:val="left"/>
      <w:pPr>
        <w:tabs>
          <w:tab w:val="num" w:pos="960"/>
        </w:tabs>
        <w:ind w:left="960" w:hanging="780"/>
      </w:pPr>
      <w:rPr>
        <w:rFonts w:ascii="Times New Roman" w:eastAsia="Times New Roman" w:hAnsi="Times New Roman" w:hint="default"/>
        <w:b/>
        <w:i/>
        <w:color w:val="000000"/>
        <w:sz w:val="26"/>
      </w:rPr>
    </w:lvl>
    <w:lvl w:ilvl="2">
      <w:start w:val="1"/>
      <w:numFmt w:val="decimal"/>
      <w:lvlText w:val="%1.%2.%3."/>
      <w:lvlJc w:val="left"/>
      <w:pPr>
        <w:tabs>
          <w:tab w:val="num" w:pos="1140"/>
        </w:tabs>
        <w:ind w:left="1140" w:hanging="780"/>
      </w:pPr>
      <w:rPr>
        <w:rFonts w:ascii="Times New Roman" w:eastAsia="Times New Roman" w:hAnsi="Times New Roman" w:hint="default"/>
        <w:b/>
        <w:i/>
        <w:color w:val="000000"/>
        <w:sz w:val="26"/>
      </w:rPr>
    </w:lvl>
    <w:lvl w:ilvl="3">
      <w:start w:val="1"/>
      <w:numFmt w:val="decimal"/>
      <w:pStyle w:val="4"/>
      <w:lvlText w:val="%1.%2.%3.%4."/>
      <w:lvlJc w:val="left"/>
      <w:pPr>
        <w:tabs>
          <w:tab w:val="num" w:pos="851"/>
        </w:tabs>
        <w:ind w:left="851" w:hanging="851"/>
      </w:pPr>
      <w:rPr>
        <w:rFonts w:ascii="Times New Roman" w:eastAsia="Times New Roman" w:hAnsi="Times New Roman" w:hint="default"/>
        <w:b/>
        <w:i w:val="0"/>
        <w:color w:val="000000"/>
        <w:sz w:val="26"/>
      </w:rPr>
    </w:lvl>
    <w:lvl w:ilvl="4" w:tentative="1">
      <w:start w:val="1"/>
      <w:numFmt w:val="decimal"/>
      <w:lvlText w:val="%1.%2.%3.%4.%5."/>
      <w:lvlJc w:val="left"/>
      <w:pPr>
        <w:tabs>
          <w:tab w:val="num" w:pos="1800"/>
        </w:tabs>
        <w:ind w:left="1800" w:hanging="1080"/>
      </w:pPr>
      <w:rPr>
        <w:rFonts w:ascii="Times New Roman" w:eastAsia="Times New Roman" w:hAnsi="Times New Roman" w:hint="default"/>
        <w:b/>
        <w:i/>
        <w:color w:val="000000"/>
        <w:sz w:val="26"/>
      </w:rPr>
    </w:lvl>
    <w:lvl w:ilvl="5" w:tentative="1">
      <w:start w:val="1"/>
      <w:numFmt w:val="decimal"/>
      <w:lvlText w:val="%1.%2.%3.%4.%5.%6."/>
      <w:lvlJc w:val="left"/>
      <w:pPr>
        <w:tabs>
          <w:tab w:val="num" w:pos="2340"/>
        </w:tabs>
        <w:ind w:left="2340" w:hanging="1440"/>
      </w:pPr>
      <w:rPr>
        <w:rFonts w:ascii="Times New Roman" w:eastAsia="Times New Roman" w:hAnsi="Times New Roman" w:hint="default"/>
        <w:b/>
        <w:i/>
        <w:color w:val="000000"/>
        <w:sz w:val="26"/>
      </w:rPr>
    </w:lvl>
    <w:lvl w:ilvl="6" w:tentative="1">
      <w:start w:val="1"/>
      <w:numFmt w:val="decimal"/>
      <w:lvlText w:val="%1.%2.%3.%4.%5.%6.%7."/>
      <w:lvlJc w:val="left"/>
      <w:pPr>
        <w:tabs>
          <w:tab w:val="num" w:pos="2520"/>
        </w:tabs>
        <w:ind w:left="2520" w:hanging="1440"/>
      </w:pPr>
      <w:rPr>
        <w:rFonts w:ascii="Times New Roman" w:eastAsia="Times New Roman" w:hAnsi="Times New Roman" w:hint="default"/>
        <w:b/>
        <w:i/>
        <w:color w:val="000000"/>
        <w:sz w:val="26"/>
      </w:rPr>
    </w:lvl>
    <w:lvl w:ilvl="7" w:tentative="1">
      <w:start w:val="1"/>
      <w:numFmt w:val="decimal"/>
      <w:lvlText w:val="%1.%2.%3.%4.%5.%6.%7.%8."/>
      <w:lvlJc w:val="left"/>
      <w:pPr>
        <w:tabs>
          <w:tab w:val="num" w:pos="3060"/>
        </w:tabs>
        <w:ind w:left="3060" w:hanging="1800"/>
      </w:pPr>
      <w:rPr>
        <w:rFonts w:ascii="Times New Roman" w:eastAsia="Times New Roman" w:hAnsi="Times New Roman" w:hint="default"/>
        <w:b/>
        <w:i/>
        <w:color w:val="000000"/>
        <w:sz w:val="26"/>
      </w:rPr>
    </w:lvl>
    <w:lvl w:ilvl="8" w:tentative="1">
      <w:start w:val="1"/>
      <w:numFmt w:val="decimal"/>
      <w:lvlText w:val="%1.%2.%3.%4.%5.%6.%7.%8.%9."/>
      <w:lvlJc w:val="left"/>
      <w:pPr>
        <w:tabs>
          <w:tab w:val="num" w:pos="3240"/>
        </w:tabs>
        <w:ind w:left="3240" w:hanging="1800"/>
      </w:pPr>
      <w:rPr>
        <w:rFonts w:ascii="Times New Roman" w:eastAsia="Times New Roman" w:hAnsi="Times New Roman" w:hint="default"/>
        <w:b/>
        <w:i/>
        <w:color w:val="000000"/>
        <w:sz w:val="26"/>
      </w:rPr>
    </w:lvl>
  </w:abstractNum>
  <w:abstractNum w:abstractNumId="144" w15:restartNumberingAfterBreak="0">
    <w:nsid w:val="5E93661A"/>
    <w:multiLevelType w:val="hybridMultilevel"/>
    <w:tmpl w:val="75AA9F38"/>
    <w:lvl w:ilvl="0" w:tplc="4088EC6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5" w15:restartNumberingAfterBreak="0">
    <w:nsid w:val="5F8120FE"/>
    <w:multiLevelType w:val="hybridMultilevel"/>
    <w:tmpl w:val="5566C33E"/>
    <w:lvl w:ilvl="0" w:tplc="04210009">
      <w:start w:val="1"/>
      <w:numFmt w:val="bullet"/>
      <w:lvlText w:val=""/>
      <w:lvlJc w:val="left"/>
      <w:pPr>
        <w:ind w:left="928"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46" w15:restartNumberingAfterBreak="0">
    <w:nsid w:val="60D3487F"/>
    <w:multiLevelType w:val="hybridMultilevel"/>
    <w:tmpl w:val="EABCEBF6"/>
    <w:styleLink w:val="gchudng221111"/>
    <w:lvl w:ilvl="0" w:tplc="B50CF9C6">
      <w:numFmt w:val="bullet"/>
      <w:pStyle w:val="07Gchudng"/>
      <w:lvlText w:val="-"/>
      <w:lvlJc w:val="left"/>
      <w:pPr>
        <w:ind w:left="1296" w:hanging="360"/>
      </w:pPr>
      <w:rPr>
        <w:rFonts w:ascii=".VnTime" w:eastAsia="Times New Roman" w:hAnsi=".VnTime" w:cs="Times New Roman" w:hint="default"/>
      </w:rPr>
    </w:lvl>
    <w:lvl w:ilvl="1" w:tplc="042A0003" w:tentative="1">
      <w:start w:val="1"/>
      <w:numFmt w:val="bullet"/>
      <w:lvlText w:val="o"/>
      <w:lvlJc w:val="left"/>
      <w:pPr>
        <w:ind w:left="2016" w:hanging="360"/>
      </w:pPr>
      <w:rPr>
        <w:rFonts w:ascii="Courier New" w:hAnsi="Courier New" w:cs="Courier New" w:hint="default"/>
      </w:rPr>
    </w:lvl>
    <w:lvl w:ilvl="2" w:tplc="042A0005" w:tentative="1">
      <w:start w:val="1"/>
      <w:numFmt w:val="bullet"/>
      <w:lvlText w:val=""/>
      <w:lvlJc w:val="left"/>
      <w:pPr>
        <w:ind w:left="2736" w:hanging="360"/>
      </w:pPr>
      <w:rPr>
        <w:rFonts w:ascii="Wingdings" w:hAnsi="Wingdings" w:hint="default"/>
      </w:rPr>
    </w:lvl>
    <w:lvl w:ilvl="3" w:tplc="042A0001" w:tentative="1">
      <w:start w:val="1"/>
      <w:numFmt w:val="bullet"/>
      <w:lvlText w:val=""/>
      <w:lvlJc w:val="left"/>
      <w:pPr>
        <w:ind w:left="3456" w:hanging="360"/>
      </w:pPr>
      <w:rPr>
        <w:rFonts w:ascii="Symbol" w:hAnsi="Symbol" w:hint="default"/>
      </w:rPr>
    </w:lvl>
    <w:lvl w:ilvl="4" w:tplc="042A0003" w:tentative="1">
      <w:start w:val="1"/>
      <w:numFmt w:val="bullet"/>
      <w:lvlText w:val="o"/>
      <w:lvlJc w:val="left"/>
      <w:pPr>
        <w:ind w:left="4176" w:hanging="360"/>
      </w:pPr>
      <w:rPr>
        <w:rFonts w:ascii="Courier New" w:hAnsi="Courier New" w:cs="Courier New" w:hint="default"/>
      </w:rPr>
    </w:lvl>
    <w:lvl w:ilvl="5" w:tplc="042A0005" w:tentative="1">
      <w:start w:val="1"/>
      <w:numFmt w:val="bullet"/>
      <w:lvlText w:val=""/>
      <w:lvlJc w:val="left"/>
      <w:pPr>
        <w:ind w:left="4896" w:hanging="360"/>
      </w:pPr>
      <w:rPr>
        <w:rFonts w:ascii="Wingdings" w:hAnsi="Wingdings" w:hint="default"/>
      </w:rPr>
    </w:lvl>
    <w:lvl w:ilvl="6" w:tplc="042A0001" w:tentative="1">
      <w:start w:val="1"/>
      <w:numFmt w:val="bullet"/>
      <w:lvlText w:val=""/>
      <w:lvlJc w:val="left"/>
      <w:pPr>
        <w:ind w:left="5616" w:hanging="360"/>
      </w:pPr>
      <w:rPr>
        <w:rFonts w:ascii="Symbol" w:hAnsi="Symbol" w:hint="default"/>
      </w:rPr>
    </w:lvl>
    <w:lvl w:ilvl="7" w:tplc="042A0003" w:tentative="1">
      <w:start w:val="1"/>
      <w:numFmt w:val="bullet"/>
      <w:lvlText w:val="o"/>
      <w:lvlJc w:val="left"/>
      <w:pPr>
        <w:ind w:left="6336" w:hanging="360"/>
      </w:pPr>
      <w:rPr>
        <w:rFonts w:ascii="Courier New" w:hAnsi="Courier New" w:cs="Courier New" w:hint="default"/>
      </w:rPr>
    </w:lvl>
    <w:lvl w:ilvl="8" w:tplc="042A0005" w:tentative="1">
      <w:start w:val="1"/>
      <w:numFmt w:val="bullet"/>
      <w:lvlText w:val=""/>
      <w:lvlJc w:val="left"/>
      <w:pPr>
        <w:ind w:left="7056" w:hanging="360"/>
      </w:pPr>
      <w:rPr>
        <w:rFonts w:ascii="Wingdings" w:hAnsi="Wingdings" w:hint="default"/>
      </w:rPr>
    </w:lvl>
  </w:abstractNum>
  <w:abstractNum w:abstractNumId="147" w15:restartNumberingAfterBreak="0">
    <w:nsid w:val="62F3625C"/>
    <w:multiLevelType w:val="singleLevel"/>
    <w:tmpl w:val="80548C1C"/>
    <w:lvl w:ilvl="0">
      <w:start w:val="1"/>
      <w:numFmt w:val="bullet"/>
      <w:pStyle w:val="tieudetrongbang"/>
      <w:lvlText w:val=""/>
      <w:lvlJc w:val="left"/>
      <w:pPr>
        <w:tabs>
          <w:tab w:val="num" w:pos="927"/>
        </w:tabs>
        <w:ind w:left="851" w:hanging="284"/>
      </w:pPr>
      <w:rPr>
        <w:rFonts w:ascii="Symbol" w:hAnsi="Symbol" w:hint="default"/>
      </w:rPr>
    </w:lvl>
  </w:abstractNum>
  <w:abstractNum w:abstractNumId="148" w15:restartNumberingAfterBreak="0">
    <w:nsid w:val="633F328D"/>
    <w:multiLevelType w:val="multilevel"/>
    <w:tmpl w:val="F9387A10"/>
    <w:styleLink w:val="baclist41"/>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heading3"/>
      <w:lvlText w:val="%1.%2.%3"/>
      <w:lvlJc w:val="left"/>
      <w:pPr>
        <w:tabs>
          <w:tab w:val="num" w:pos="720"/>
        </w:tabs>
        <w:ind w:left="720" w:hanging="720"/>
      </w:pPr>
      <w:rPr>
        <w:rFonts w:hint="default"/>
      </w:rPr>
    </w:lvl>
    <w:lvl w:ilvl="3">
      <w:start w:val="1"/>
      <w:numFmt w:val="decimal"/>
      <w:pStyle w:val="bac-heading4"/>
      <w:lvlText w:val="%4)"/>
      <w:lvlJc w:val="left"/>
      <w:pPr>
        <w:tabs>
          <w:tab w:val="num" w:pos="1440"/>
        </w:tabs>
        <w:ind w:left="1440" w:hanging="720"/>
      </w:pPr>
      <w:rPr>
        <w:rFonts w:hint="default"/>
      </w:rPr>
    </w:lvl>
    <w:lvl w:ilvl="4">
      <w:start w:val="1"/>
      <w:numFmt w:val="lowerLetter"/>
      <w:pStyle w:val="bac-heading5"/>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9" w15:restartNumberingAfterBreak="0">
    <w:nsid w:val="638A7C6F"/>
    <w:multiLevelType w:val="singleLevel"/>
    <w:tmpl w:val="95626690"/>
    <w:styleLink w:val="gchudng512"/>
    <w:lvl w:ilvl="0">
      <w:start w:val="1"/>
      <w:numFmt w:val="decimal"/>
      <w:lvlText w:val="(%1)"/>
      <w:lvlJc w:val="left"/>
      <w:pPr>
        <w:tabs>
          <w:tab w:val="num" w:pos="360"/>
        </w:tabs>
        <w:ind w:left="360" w:hanging="360"/>
      </w:pPr>
      <w:rPr>
        <w:rFonts w:hint="default"/>
      </w:rPr>
    </w:lvl>
  </w:abstractNum>
  <w:abstractNum w:abstractNumId="150" w15:restartNumberingAfterBreak="0">
    <w:nsid w:val="65814117"/>
    <w:multiLevelType w:val="multilevel"/>
    <w:tmpl w:val="6C546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5DA27D3"/>
    <w:multiLevelType w:val="multilevel"/>
    <w:tmpl w:val="E1E4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6505632"/>
    <w:multiLevelType w:val="hybridMultilevel"/>
    <w:tmpl w:val="B1209594"/>
    <w:styleLink w:val="gchudng41111"/>
    <w:lvl w:ilvl="0" w:tplc="0409000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669B0F76"/>
    <w:multiLevelType w:val="multilevel"/>
    <w:tmpl w:val="8702BA46"/>
    <w:lvl w:ilvl="0">
      <w:numFmt w:val="bullet"/>
      <w:pStyle w:val="QB51"/>
      <w:lvlText w:val="-"/>
      <w:lvlJc w:val="left"/>
      <w:pPr>
        <w:ind w:left="276" w:hanging="176"/>
      </w:pPr>
      <w:rPr>
        <w:rFonts w:ascii="Times New Roman" w:eastAsia="Times New Roman" w:hAnsi="Times New Roman" w:cs="Times New Roman"/>
        <w:sz w:val="24"/>
        <w:szCs w:val="24"/>
        <w:vertAlign w:val="baseline"/>
      </w:rPr>
    </w:lvl>
    <w:lvl w:ilvl="1">
      <w:numFmt w:val="bullet"/>
      <w:lvlText w:val="•"/>
      <w:lvlJc w:val="left"/>
      <w:pPr>
        <w:ind w:left="527" w:hanging="176"/>
      </w:pPr>
      <w:rPr>
        <w:vertAlign w:val="baseline"/>
      </w:rPr>
    </w:lvl>
    <w:lvl w:ilvl="2">
      <w:numFmt w:val="bullet"/>
      <w:lvlText w:val="•"/>
      <w:lvlJc w:val="left"/>
      <w:pPr>
        <w:ind w:left="775" w:hanging="176"/>
      </w:pPr>
      <w:rPr>
        <w:vertAlign w:val="baseline"/>
      </w:rPr>
    </w:lvl>
    <w:lvl w:ilvl="3">
      <w:numFmt w:val="bullet"/>
      <w:lvlText w:val="•"/>
      <w:lvlJc w:val="left"/>
      <w:pPr>
        <w:ind w:left="1022" w:hanging="176"/>
      </w:pPr>
      <w:rPr>
        <w:vertAlign w:val="baseline"/>
      </w:rPr>
    </w:lvl>
    <w:lvl w:ilvl="4">
      <w:numFmt w:val="bullet"/>
      <w:lvlText w:val="•"/>
      <w:lvlJc w:val="left"/>
      <w:pPr>
        <w:ind w:left="1270" w:hanging="176"/>
      </w:pPr>
      <w:rPr>
        <w:vertAlign w:val="baseline"/>
      </w:rPr>
    </w:lvl>
    <w:lvl w:ilvl="5">
      <w:numFmt w:val="bullet"/>
      <w:lvlText w:val="•"/>
      <w:lvlJc w:val="left"/>
      <w:pPr>
        <w:ind w:left="1518" w:hanging="175"/>
      </w:pPr>
      <w:rPr>
        <w:vertAlign w:val="baseline"/>
      </w:rPr>
    </w:lvl>
    <w:lvl w:ilvl="6">
      <w:numFmt w:val="bullet"/>
      <w:lvlText w:val="•"/>
      <w:lvlJc w:val="left"/>
      <w:pPr>
        <w:ind w:left="1765" w:hanging="176"/>
      </w:pPr>
      <w:rPr>
        <w:vertAlign w:val="baseline"/>
      </w:rPr>
    </w:lvl>
    <w:lvl w:ilvl="7">
      <w:numFmt w:val="bullet"/>
      <w:lvlText w:val="•"/>
      <w:lvlJc w:val="left"/>
      <w:pPr>
        <w:ind w:left="2013" w:hanging="175"/>
      </w:pPr>
      <w:rPr>
        <w:vertAlign w:val="baseline"/>
      </w:rPr>
    </w:lvl>
    <w:lvl w:ilvl="8">
      <w:numFmt w:val="bullet"/>
      <w:lvlText w:val="•"/>
      <w:lvlJc w:val="left"/>
      <w:pPr>
        <w:ind w:left="2260" w:hanging="176"/>
      </w:pPr>
      <w:rPr>
        <w:vertAlign w:val="baseline"/>
      </w:rPr>
    </w:lvl>
  </w:abstractNum>
  <w:abstractNum w:abstractNumId="154" w15:restartNumberingAfterBreak="0">
    <w:nsid w:val="673F3A44"/>
    <w:multiLevelType w:val="hybridMultilevel"/>
    <w:tmpl w:val="EA7A00FE"/>
    <w:lvl w:ilvl="0" w:tplc="4088EC6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67631566"/>
    <w:multiLevelType w:val="singleLevel"/>
    <w:tmpl w:val="836E83FE"/>
    <w:lvl w:ilvl="0">
      <w:numFmt w:val="bullet"/>
      <w:pStyle w:val="gachdaudong0"/>
      <w:lvlText w:val="-"/>
      <w:lvlJc w:val="left"/>
      <w:pPr>
        <w:tabs>
          <w:tab w:val="num" w:pos="644"/>
        </w:tabs>
        <w:ind w:left="567" w:hanging="283"/>
      </w:pPr>
      <w:rPr>
        <w:rFonts w:ascii="Times New Roman" w:hAnsi="Times New Roman" w:hint="default"/>
      </w:rPr>
    </w:lvl>
  </w:abstractNum>
  <w:abstractNum w:abstractNumId="156" w15:restartNumberingAfterBreak="0">
    <w:nsid w:val="67E873A2"/>
    <w:multiLevelType w:val="multilevel"/>
    <w:tmpl w:val="F4228236"/>
    <w:lvl w:ilvl="0">
      <w:start w:val="1"/>
      <w:numFmt w:val="decimal"/>
      <w:lvlText w:val="chư3fơ3%ng "/>
      <w:lvlJc w:val="left"/>
      <w:pPr>
        <w:tabs>
          <w:tab w:val="num" w:pos="0"/>
        </w:tabs>
        <w:ind w:left="1985" w:hanging="1985"/>
      </w:pPr>
      <w:rPr>
        <w:rFonts w:ascii="Arial" w:hAnsi="Arial" w:cs="Times New Roman" w:hint="default"/>
        <w:b/>
        <w:i w:val="0"/>
        <w:color w:val="000000"/>
        <w:sz w:val="28"/>
        <w:szCs w:val="28"/>
        <w:u w:val="none"/>
      </w:rPr>
    </w:lvl>
    <w:lvl w:ilvl="1">
      <w:start w:val="1"/>
      <w:numFmt w:val="decimal"/>
      <w:lvlText w:val="%1.%2. "/>
      <w:lvlJc w:val="left"/>
      <w:pPr>
        <w:tabs>
          <w:tab w:val="num" w:pos="576"/>
        </w:tabs>
        <w:ind w:left="576" w:hanging="576"/>
      </w:pPr>
      <w:rPr>
        <w:rFonts w:ascii="Arial" w:hAnsi="Arial" w:cs="Times New Roman" w:hint="default"/>
        <w:b/>
        <w:i w:val="0"/>
        <w:sz w:val="26"/>
        <w:szCs w:val="26"/>
      </w:rPr>
    </w:lvl>
    <w:lvl w:ilvl="2">
      <w:start w:val="1"/>
      <w:numFmt w:val="decimal"/>
      <w:lvlText w:val="%1.%2.%3. "/>
      <w:lvlJc w:val="left"/>
      <w:pPr>
        <w:tabs>
          <w:tab w:val="num" w:pos="737"/>
        </w:tabs>
        <w:ind w:left="737" w:hanging="737"/>
      </w:pPr>
      <w:rPr>
        <w:rFonts w:ascii="Arial" w:hAnsi="Arial" w:cs="Times New Roman" w:hint="default"/>
        <w:b/>
        <w:i w:val="0"/>
        <w:sz w:val="25"/>
        <w:szCs w:val="25"/>
      </w:rPr>
    </w:lvl>
    <w:lvl w:ilvl="3">
      <w:start w:val="1"/>
      <w:numFmt w:val="decimal"/>
      <w:lvlText w:val="%䩞%1䩞%1䩞%1"/>
      <w:lvlJc w:val="left"/>
      <w:pPr>
        <w:tabs>
          <w:tab w:val="num" w:pos="1021"/>
        </w:tabs>
        <w:ind w:left="1021" w:hanging="1021"/>
      </w:pPr>
      <w:rPr>
        <w:rFonts w:ascii="Arial" w:hAnsi="Arial" w:cs="Times New Roman" w:hint="default"/>
        <w:b/>
        <w:i/>
      </w:rPr>
    </w:lvl>
    <w:lvl w:ilvl="4">
      <w:start w:val="1"/>
      <w:numFmt w:val="decimal"/>
      <w:pStyle w:val="Heading5"/>
      <w:lvlText w:val="%5. "/>
      <w:lvlJc w:val="left"/>
      <w:pPr>
        <w:tabs>
          <w:tab w:val="num" w:pos="454"/>
        </w:tabs>
        <w:ind w:left="454" w:hanging="454"/>
      </w:pPr>
      <w:rPr>
        <w:rFonts w:cs="Times New Roman" w:hint="default"/>
        <w:b/>
        <w:i w:val="0"/>
        <w:sz w:val="24"/>
        <w:szCs w:val="24"/>
      </w:rPr>
    </w:lvl>
    <w:lvl w:ilvl="5">
      <w:start w:val="1"/>
      <w:numFmt w:val="lowerLetter"/>
      <w:pStyle w:val="Heading6"/>
      <w:lvlText w:val="%6. "/>
      <w:lvlJc w:val="left"/>
      <w:pPr>
        <w:tabs>
          <w:tab w:val="num" w:pos="397"/>
        </w:tabs>
        <w:ind w:left="397" w:hanging="397"/>
      </w:pPr>
      <w:rPr>
        <w:rFonts w:cs="Times New Roman" w:hint="default"/>
        <w:b/>
        <w:i/>
        <w:sz w:val="24"/>
        <w:szCs w:val="24"/>
      </w:rPr>
    </w:lvl>
    <w:lvl w:ilvl="6">
      <w:start w:val="1"/>
      <w:numFmt w:val="decimal"/>
      <w:lvlText w:val="%䩞%1%1%1%%1% "/>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7" w15:restartNumberingAfterBreak="0">
    <w:nsid w:val="6A63337C"/>
    <w:multiLevelType w:val="hybridMultilevel"/>
    <w:tmpl w:val="6CEC3B72"/>
    <w:lvl w:ilvl="0" w:tplc="F1946EA6">
      <w:start w:val="1"/>
      <w:numFmt w:val="bullet"/>
      <w:pStyle w:val="Bullet1"/>
      <w:suff w:val="space"/>
      <w:lvlText w:val=""/>
      <w:lvlJc w:val="left"/>
      <w:pPr>
        <w:ind w:left="0" w:firstLine="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6AA45DDD"/>
    <w:multiLevelType w:val="hybridMultilevel"/>
    <w:tmpl w:val="20D0534A"/>
    <w:lvl w:ilvl="0" w:tplc="1D34C668">
      <w:start w:val="3"/>
      <w:numFmt w:val="bullet"/>
      <w:pStyle w:val="10"/>
      <w:lvlText w:val="+"/>
      <w:lvlJc w:val="left"/>
      <w:pPr>
        <w:ind w:left="1353" w:hanging="360"/>
      </w:pPr>
      <w:rPr>
        <w:rFonts w:ascii="Times New Roman" w:hAnsi="Times New Roman" w:hint="default"/>
      </w:rPr>
    </w:lvl>
    <w:lvl w:ilvl="1" w:tplc="14403480">
      <w:start w:val="1"/>
      <w:numFmt w:val="bullet"/>
      <w:lvlText w:val="o"/>
      <w:lvlJc w:val="left"/>
      <w:pPr>
        <w:ind w:left="2924" w:hanging="360"/>
      </w:pPr>
      <w:rPr>
        <w:rFonts w:ascii="Courier New" w:hAnsi="Courier New" w:cs="Courier New" w:hint="default"/>
      </w:rPr>
    </w:lvl>
    <w:lvl w:ilvl="2" w:tplc="8A869CE0" w:tentative="1">
      <w:start w:val="1"/>
      <w:numFmt w:val="bullet"/>
      <w:lvlText w:val=""/>
      <w:lvlJc w:val="left"/>
      <w:pPr>
        <w:ind w:left="3644" w:hanging="360"/>
      </w:pPr>
      <w:rPr>
        <w:rFonts w:ascii="Wingdings" w:hAnsi="Wingdings" w:hint="default"/>
      </w:rPr>
    </w:lvl>
    <w:lvl w:ilvl="3" w:tplc="BCEC3E76" w:tentative="1">
      <w:start w:val="1"/>
      <w:numFmt w:val="bullet"/>
      <w:lvlText w:val=""/>
      <w:lvlJc w:val="left"/>
      <w:pPr>
        <w:ind w:left="4364" w:hanging="360"/>
      </w:pPr>
      <w:rPr>
        <w:rFonts w:ascii="Symbol" w:hAnsi="Symbol" w:hint="default"/>
      </w:rPr>
    </w:lvl>
    <w:lvl w:ilvl="4" w:tplc="936AB522" w:tentative="1">
      <w:start w:val="1"/>
      <w:numFmt w:val="bullet"/>
      <w:lvlText w:val="o"/>
      <w:lvlJc w:val="left"/>
      <w:pPr>
        <w:ind w:left="5084" w:hanging="360"/>
      </w:pPr>
      <w:rPr>
        <w:rFonts w:ascii="Courier New" w:hAnsi="Courier New" w:cs="Courier New" w:hint="default"/>
      </w:rPr>
    </w:lvl>
    <w:lvl w:ilvl="5" w:tplc="4D4A66CE" w:tentative="1">
      <w:start w:val="1"/>
      <w:numFmt w:val="bullet"/>
      <w:lvlText w:val=""/>
      <w:lvlJc w:val="left"/>
      <w:pPr>
        <w:ind w:left="5804" w:hanging="360"/>
      </w:pPr>
      <w:rPr>
        <w:rFonts w:ascii="Wingdings" w:hAnsi="Wingdings" w:hint="default"/>
      </w:rPr>
    </w:lvl>
    <w:lvl w:ilvl="6" w:tplc="8290688E" w:tentative="1">
      <w:start w:val="1"/>
      <w:numFmt w:val="bullet"/>
      <w:lvlText w:val=""/>
      <w:lvlJc w:val="left"/>
      <w:pPr>
        <w:ind w:left="6524" w:hanging="360"/>
      </w:pPr>
      <w:rPr>
        <w:rFonts w:ascii="Symbol" w:hAnsi="Symbol" w:hint="default"/>
      </w:rPr>
    </w:lvl>
    <w:lvl w:ilvl="7" w:tplc="7010B398" w:tentative="1">
      <w:start w:val="1"/>
      <w:numFmt w:val="bullet"/>
      <w:lvlText w:val="o"/>
      <w:lvlJc w:val="left"/>
      <w:pPr>
        <w:ind w:left="7244" w:hanging="360"/>
      </w:pPr>
      <w:rPr>
        <w:rFonts w:ascii="Courier New" w:hAnsi="Courier New" w:cs="Courier New" w:hint="default"/>
      </w:rPr>
    </w:lvl>
    <w:lvl w:ilvl="8" w:tplc="7F963F76" w:tentative="1">
      <w:start w:val="1"/>
      <w:numFmt w:val="bullet"/>
      <w:lvlText w:val=""/>
      <w:lvlJc w:val="left"/>
      <w:pPr>
        <w:ind w:left="7964" w:hanging="360"/>
      </w:pPr>
      <w:rPr>
        <w:rFonts w:ascii="Wingdings" w:hAnsi="Wingdings" w:hint="default"/>
      </w:rPr>
    </w:lvl>
  </w:abstractNum>
  <w:abstractNum w:abstractNumId="159" w15:restartNumberingAfterBreak="0">
    <w:nsid w:val="6AE5212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0" w15:restartNumberingAfterBreak="0">
    <w:nsid w:val="6BBA0311"/>
    <w:multiLevelType w:val="hybridMultilevel"/>
    <w:tmpl w:val="A698B340"/>
    <w:styleLink w:val="gchudng121111"/>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15:restartNumberingAfterBreak="0">
    <w:nsid w:val="6CA24227"/>
    <w:multiLevelType w:val="multilevel"/>
    <w:tmpl w:val="6CA24227"/>
    <w:lvl w:ilvl="0">
      <w:start w:val="1"/>
      <w:numFmt w:val="bullet"/>
      <w:pStyle w:val="Gachcong"/>
      <w:lvlText w:val="+"/>
      <w:lvlJc w:val="left"/>
      <w:pPr>
        <w:tabs>
          <w:tab w:val="left" w:pos="907"/>
        </w:tabs>
        <w:ind w:firstLine="720"/>
      </w:pPr>
      <w:rPr>
        <w:rFonts w:ascii="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Times New Roman" w:hAnsi="Times New Roman" w:cs="Times New Roman" w:hint="default"/>
      </w:rPr>
    </w:lvl>
    <w:lvl w:ilvl="3">
      <w:start w:val="1"/>
      <w:numFmt w:val="bullet"/>
      <w:lvlText w:val=""/>
      <w:lvlJc w:val="left"/>
      <w:pPr>
        <w:tabs>
          <w:tab w:val="left" w:pos="2880"/>
        </w:tabs>
        <w:ind w:left="2880" w:hanging="360"/>
      </w:pPr>
      <w:rPr>
        <w:rFonts w:ascii="Times New Roman" w:hAnsi="Times New Roman" w:cs="Times New Roman"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Times New Roman" w:hAnsi="Times New Roman" w:cs="Times New Roman" w:hint="default"/>
      </w:rPr>
    </w:lvl>
    <w:lvl w:ilvl="6">
      <w:start w:val="1"/>
      <w:numFmt w:val="bullet"/>
      <w:lvlText w:val=""/>
      <w:lvlJc w:val="left"/>
      <w:pPr>
        <w:tabs>
          <w:tab w:val="left" w:pos="5040"/>
        </w:tabs>
        <w:ind w:left="5040" w:hanging="360"/>
      </w:pPr>
      <w:rPr>
        <w:rFonts w:ascii="Times New Roman" w:hAnsi="Times New Roman" w:cs="Times New Roman"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Times New Roman" w:hAnsi="Times New Roman" w:cs="Times New Roman" w:hint="default"/>
      </w:rPr>
    </w:lvl>
  </w:abstractNum>
  <w:abstractNum w:abstractNumId="162" w15:restartNumberingAfterBreak="0">
    <w:nsid w:val="6CA713AA"/>
    <w:multiLevelType w:val="hybridMultilevel"/>
    <w:tmpl w:val="21340BFA"/>
    <w:lvl w:ilvl="0" w:tplc="4088EC6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6E783F17"/>
    <w:multiLevelType w:val="multilevel"/>
    <w:tmpl w:val="50CAEA64"/>
    <w:styleLink w:val="gchudng1111111"/>
    <w:lvl w:ilvl="0">
      <w:start w:val="1"/>
      <w:numFmt w:val="decimal"/>
      <w:lvlText w:val="%1"/>
      <w:lvlJc w:val="left"/>
      <w:pPr>
        <w:tabs>
          <w:tab w:val="num" w:pos="1134"/>
        </w:tabs>
        <w:ind w:left="1134" w:hanging="1134"/>
      </w:pPr>
      <w:rPr>
        <w:rFonts w:hint="default"/>
        <w:sz w:val="40"/>
        <w:szCs w:val="32"/>
      </w:rPr>
    </w:lvl>
    <w:lvl w:ilvl="1">
      <w:start w:val="1"/>
      <w:numFmt w:val="decimal"/>
      <w:lvlText w:val="%1.%2"/>
      <w:lvlJc w:val="left"/>
      <w:pPr>
        <w:tabs>
          <w:tab w:val="num" w:pos="1417"/>
        </w:tabs>
        <w:ind w:left="1417" w:hanging="1134"/>
      </w:pPr>
      <w:rPr>
        <w:rFonts w:hint="default"/>
        <w:sz w:val="32"/>
        <w:szCs w:val="28"/>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080"/>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164" w15:restartNumberingAfterBreak="0">
    <w:nsid w:val="6EEC2317"/>
    <w:multiLevelType w:val="multilevel"/>
    <w:tmpl w:val="6EEC2317"/>
    <w:lvl w:ilvl="0">
      <w:start w:val="1"/>
      <w:numFmt w:val="bullet"/>
      <w:pStyle w:val="Cong0"/>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5" w15:restartNumberingAfterBreak="0">
    <w:nsid w:val="705538AC"/>
    <w:multiLevelType w:val="multilevel"/>
    <w:tmpl w:val="705538AC"/>
    <w:lvl w:ilvl="0">
      <w:numFmt w:val="bullet"/>
      <w:pStyle w:val="GDD"/>
      <w:lvlText w:val="-"/>
      <w:lvlJc w:val="left"/>
      <w:pPr>
        <w:tabs>
          <w:tab w:val="left" w:pos="1134"/>
        </w:tabs>
        <w:ind w:firstLine="709"/>
      </w:pPr>
      <w:rPr>
        <w:rFonts w:ascii=".VnTime" w:eastAsia="Times New Roman" w:hAnsi=".VnTime" w:hint="default"/>
      </w:rPr>
    </w:lvl>
    <w:lvl w:ilvl="1">
      <w:start w:val="1"/>
      <w:numFmt w:val="bullet"/>
      <w:lvlText w:val="-"/>
      <w:lvlJc w:val="left"/>
      <w:pPr>
        <w:tabs>
          <w:tab w:val="left" w:pos="1647"/>
        </w:tabs>
        <w:ind w:left="1647" w:hanging="360"/>
      </w:pPr>
      <w:rPr>
        <w:rFonts w:ascii=".VnTime" w:hAnsi=".VnTime" w:hint="default"/>
      </w:rPr>
    </w:lvl>
    <w:lvl w:ilvl="2">
      <w:start w:val="1"/>
      <w:numFmt w:val="bullet"/>
      <w:lvlText w:val=""/>
      <w:lvlJc w:val="left"/>
      <w:pPr>
        <w:tabs>
          <w:tab w:val="left" w:pos="2367"/>
        </w:tabs>
        <w:ind w:left="2367" w:hanging="360"/>
      </w:pPr>
      <w:rPr>
        <w:rFonts w:ascii="Wingdings" w:hAnsi="Wingdings" w:hint="default"/>
      </w:rPr>
    </w:lvl>
    <w:lvl w:ilvl="3">
      <w:start w:val="1"/>
      <w:numFmt w:val="bullet"/>
      <w:lvlText w:val=""/>
      <w:lvlJc w:val="left"/>
      <w:pPr>
        <w:tabs>
          <w:tab w:val="left" w:pos="3087"/>
        </w:tabs>
        <w:ind w:left="3087" w:hanging="360"/>
      </w:pPr>
      <w:rPr>
        <w:rFonts w:ascii="Symbol" w:hAnsi="Symbol" w:hint="default"/>
      </w:rPr>
    </w:lvl>
    <w:lvl w:ilvl="4">
      <w:start w:val="1"/>
      <w:numFmt w:val="bullet"/>
      <w:lvlText w:val="o"/>
      <w:lvlJc w:val="left"/>
      <w:pPr>
        <w:tabs>
          <w:tab w:val="left" w:pos="3807"/>
        </w:tabs>
        <w:ind w:left="3807" w:hanging="360"/>
      </w:pPr>
      <w:rPr>
        <w:rFonts w:ascii="Courier New" w:hAnsi="Courier New" w:hint="default"/>
      </w:rPr>
    </w:lvl>
    <w:lvl w:ilvl="5">
      <w:start w:val="1"/>
      <w:numFmt w:val="bullet"/>
      <w:lvlText w:val=""/>
      <w:lvlJc w:val="left"/>
      <w:pPr>
        <w:tabs>
          <w:tab w:val="left" w:pos="4527"/>
        </w:tabs>
        <w:ind w:left="4527" w:hanging="360"/>
      </w:pPr>
      <w:rPr>
        <w:rFonts w:ascii="Wingdings" w:hAnsi="Wingdings" w:hint="default"/>
      </w:rPr>
    </w:lvl>
    <w:lvl w:ilvl="6">
      <w:start w:val="1"/>
      <w:numFmt w:val="bullet"/>
      <w:lvlText w:val=""/>
      <w:lvlJc w:val="left"/>
      <w:pPr>
        <w:tabs>
          <w:tab w:val="left" w:pos="5247"/>
        </w:tabs>
        <w:ind w:left="5247" w:hanging="360"/>
      </w:pPr>
      <w:rPr>
        <w:rFonts w:ascii="Symbol" w:hAnsi="Symbol" w:hint="default"/>
      </w:rPr>
    </w:lvl>
    <w:lvl w:ilvl="7">
      <w:start w:val="1"/>
      <w:numFmt w:val="bullet"/>
      <w:lvlText w:val="o"/>
      <w:lvlJc w:val="left"/>
      <w:pPr>
        <w:tabs>
          <w:tab w:val="left" w:pos="5967"/>
        </w:tabs>
        <w:ind w:left="5967" w:hanging="360"/>
      </w:pPr>
      <w:rPr>
        <w:rFonts w:ascii="Courier New" w:hAnsi="Courier New" w:hint="default"/>
      </w:rPr>
    </w:lvl>
    <w:lvl w:ilvl="8">
      <w:start w:val="1"/>
      <w:numFmt w:val="bullet"/>
      <w:lvlText w:val=""/>
      <w:lvlJc w:val="left"/>
      <w:pPr>
        <w:tabs>
          <w:tab w:val="left" w:pos="6687"/>
        </w:tabs>
        <w:ind w:left="6687" w:hanging="360"/>
      </w:pPr>
      <w:rPr>
        <w:rFonts w:ascii="Wingdings" w:hAnsi="Wingdings" w:hint="default"/>
      </w:rPr>
    </w:lvl>
  </w:abstractNum>
  <w:abstractNum w:abstractNumId="166" w15:restartNumberingAfterBreak="0">
    <w:nsid w:val="707A5461"/>
    <w:multiLevelType w:val="hybridMultilevel"/>
    <w:tmpl w:val="689491DA"/>
    <w:lvl w:ilvl="0" w:tplc="018E2792">
      <w:numFmt w:val="bullet"/>
      <w:pStyle w:val="Dugchtiu"/>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0A657CE"/>
    <w:multiLevelType w:val="multilevel"/>
    <w:tmpl w:val="D4E60C46"/>
    <w:styleLink w:val="gchudng1121111"/>
    <w:lvl w:ilvl="0">
      <w:start w:val="1"/>
      <w:numFmt w:val="bullet"/>
      <w:lvlText w:val="-"/>
      <w:lvlJc w:val="left"/>
      <w:pPr>
        <w:tabs>
          <w:tab w:val="num" w:pos="709"/>
        </w:tabs>
        <w:ind w:left="709" w:hanging="283"/>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20"/>
        </w:tabs>
        <w:ind w:left="220" w:hanging="504"/>
      </w:pPr>
      <w:rPr>
        <w:rFonts w:hint="default"/>
      </w:rPr>
    </w:lvl>
    <w:lvl w:ilvl="2">
      <w:start w:val="1"/>
      <w:numFmt w:val="bullet"/>
      <w:lvlText w:val=""/>
      <w:lvlJc w:val="left"/>
      <w:pPr>
        <w:tabs>
          <w:tab w:val="num" w:pos="580"/>
        </w:tabs>
        <w:ind w:left="580" w:hanging="360"/>
      </w:pPr>
      <w:rPr>
        <w:rFonts w:ascii="Symbol" w:hAnsi="Symbol" w:hint="default"/>
        <w:color w:val="auto"/>
      </w:rPr>
    </w:lvl>
    <w:lvl w:ilvl="3">
      <w:start w:val="1"/>
      <w:numFmt w:val="bullet"/>
      <w:lvlText w:val="-"/>
      <w:lvlJc w:val="left"/>
      <w:pPr>
        <w:tabs>
          <w:tab w:val="num" w:pos="220"/>
        </w:tabs>
        <w:ind w:left="220" w:hanging="504"/>
      </w:pPr>
      <w:rPr>
        <w:rFonts w:ascii=".VnArial" w:hAnsi=".VnArial" w:hint="default"/>
        <w:b/>
        <w:i w:val="0"/>
        <w:sz w:val="28"/>
      </w:rPr>
    </w:lvl>
    <w:lvl w:ilvl="4">
      <w:start w:val="1"/>
      <w:numFmt w:val="lowerLetter"/>
      <w:lvlText w:val="(%5)"/>
      <w:lvlJc w:val="left"/>
      <w:pPr>
        <w:tabs>
          <w:tab w:val="num" w:pos="1516"/>
        </w:tabs>
        <w:ind w:left="1516" w:hanging="360"/>
      </w:pPr>
      <w:rPr>
        <w:rFonts w:hint="default"/>
      </w:rPr>
    </w:lvl>
    <w:lvl w:ilvl="5">
      <w:start w:val="1"/>
      <w:numFmt w:val="lowerRoman"/>
      <w:lvlText w:val="(%6)"/>
      <w:lvlJc w:val="left"/>
      <w:pPr>
        <w:tabs>
          <w:tab w:val="num" w:pos="1876"/>
        </w:tabs>
        <w:ind w:left="1876" w:hanging="360"/>
      </w:pPr>
      <w:rPr>
        <w:rFonts w:hint="default"/>
      </w:rPr>
    </w:lvl>
    <w:lvl w:ilvl="6">
      <w:start w:val="1"/>
      <w:numFmt w:val="decimal"/>
      <w:lvlText w:val="%7."/>
      <w:lvlJc w:val="left"/>
      <w:pPr>
        <w:tabs>
          <w:tab w:val="num" w:pos="2236"/>
        </w:tabs>
        <w:ind w:left="2236" w:hanging="360"/>
      </w:pPr>
      <w:rPr>
        <w:rFonts w:hint="default"/>
      </w:rPr>
    </w:lvl>
    <w:lvl w:ilvl="7">
      <w:start w:val="1"/>
      <w:numFmt w:val="lowerLetter"/>
      <w:lvlText w:val="%8."/>
      <w:lvlJc w:val="left"/>
      <w:pPr>
        <w:tabs>
          <w:tab w:val="num" w:pos="2596"/>
        </w:tabs>
        <w:ind w:left="2596" w:hanging="360"/>
      </w:pPr>
      <w:rPr>
        <w:rFonts w:hint="default"/>
      </w:rPr>
    </w:lvl>
    <w:lvl w:ilvl="8">
      <w:start w:val="1"/>
      <w:numFmt w:val="lowerRoman"/>
      <w:lvlText w:val="%9."/>
      <w:lvlJc w:val="left"/>
      <w:pPr>
        <w:tabs>
          <w:tab w:val="num" w:pos="2956"/>
        </w:tabs>
        <w:ind w:left="2956" w:hanging="360"/>
      </w:pPr>
      <w:rPr>
        <w:rFonts w:hint="default"/>
      </w:rPr>
    </w:lvl>
  </w:abstractNum>
  <w:abstractNum w:abstractNumId="168" w15:restartNumberingAfterBreak="0">
    <w:nsid w:val="71397668"/>
    <w:multiLevelType w:val="multilevel"/>
    <w:tmpl w:val="96BE6E86"/>
    <w:lvl w:ilvl="0">
      <w:numFmt w:val="bullet"/>
      <w:pStyle w:val="Gachdong0"/>
      <w:lvlText w:val="-"/>
      <w:lvlJc w:val="left"/>
      <w:pPr>
        <w:ind w:left="279" w:hanging="176"/>
      </w:pPr>
      <w:rPr>
        <w:rFonts w:ascii="Times New Roman" w:eastAsia="Times New Roman" w:hAnsi="Times New Roman" w:cs="Times New Roman"/>
        <w:sz w:val="24"/>
        <w:szCs w:val="24"/>
        <w:vertAlign w:val="baseline"/>
      </w:rPr>
    </w:lvl>
    <w:lvl w:ilvl="1">
      <w:numFmt w:val="bullet"/>
      <w:lvlText w:val="•"/>
      <w:lvlJc w:val="left"/>
      <w:pPr>
        <w:ind w:left="506" w:hanging="176"/>
      </w:pPr>
      <w:rPr>
        <w:vertAlign w:val="baseline"/>
      </w:rPr>
    </w:lvl>
    <w:lvl w:ilvl="2">
      <w:numFmt w:val="bullet"/>
      <w:lvlText w:val="•"/>
      <w:lvlJc w:val="left"/>
      <w:pPr>
        <w:ind w:left="732" w:hanging="176"/>
      </w:pPr>
      <w:rPr>
        <w:vertAlign w:val="baseline"/>
      </w:rPr>
    </w:lvl>
    <w:lvl w:ilvl="3">
      <w:numFmt w:val="bullet"/>
      <w:lvlText w:val="•"/>
      <w:lvlJc w:val="left"/>
      <w:pPr>
        <w:ind w:left="959" w:hanging="175"/>
      </w:pPr>
      <w:rPr>
        <w:vertAlign w:val="baseline"/>
      </w:rPr>
    </w:lvl>
    <w:lvl w:ilvl="4">
      <w:numFmt w:val="bullet"/>
      <w:lvlText w:val="•"/>
      <w:lvlJc w:val="left"/>
      <w:pPr>
        <w:ind w:left="1185" w:hanging="176"/>
      </w:pPr>
      <w:rPr>
        <w:vertAlign w:val="baseline"/>
      </w:rPr>
    </w:lvl>
    <w:lvl w:ilvl="5">
      <w:numFmt w:val="bullet"/>
      <w:lvlText w:val="•"/>
      <w:lvlJc w:val="left"/>
      <w:pPr>
        <w:ind w:left="1412" w:hanging="176"/>
      </w:pPr>
      <w:rPr>
        <w:vertAlign w:val="baseline"/>
      </w:rPr>
    </w:lvl>
    <w:lvl w:ilvl="6">
      <w:numFmt w:val="bullet"/>
      <w:lvlText w:val="•"/>
      <w:lvlJc w:val="left"/>
      <w:pPr>
        <w:ind w:left="1638" w:hanging="175"/>
      </w:pPr>
      <w:rPr>
        <w:vertAlign w:val="baseline"/>
      </w:rPr>
    </w:lvl>
    <w:lvl w:ilvl="7">
      <w:numFmt w:val="bullet"/>
      <w:lvlText w:val="•"/>
      <w:lvlJc w:val="left"/>
      <w:pPr>
        <w:ind w:left="1864" w:hanging="176"/>
      </w:pPr>
      <w:rPr>
        <w:vertAlign w:val="baseline"/>
      </w:rPr>
    </w:lvl>
    <w:lvl w:ilvl="8">
      <w:numFmt w:val="bullet"/>
      <w:lvlText w:val="•"/>
      <w:lvlJc w:val="left"/>
      <w:pPr>
        <w:ind w:left="2091" w:hanging="176"/>
      </w:pPr>
      <w:rPr>
        <w:vertAlign w:val="baseline"/>
      </w:rPr>
    </w:lvl>
  </w:abstractNum>
  <w:abstractNum w:abstractNumId="169" w15:restartNumberingAfterBreak="0">
    <w:nsid w:val="716C17F1"/>
    <w:multiLevelType w:val="multilevel"/>
    <w:tmpl w:val="4320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23F2E88"/>
    <w:multiLevelType w:val="hybridMultilevel"/>
    <w:tmpl w:val="BAC6EDB6"/>
    <w:lvl w:ilvl="0" w:tplc="0A2A3188">
      <w:start w:val="1"/>
      <w:numFmt w:val="bullet"/>
      <w:lvlText w:val="-"/>
      <w:lvlJc w:val="left"/>
      <w:pPr>
        <w:ind w:left="360" w:hanging="360"/>
      </w:pPr>
      <w:rPr>
        <w:rFonts w:ascii="Times New Roman" w:eastAsia="SimSu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1" w15:restartNumberingAfterBreak="0">
    <w:nsid w:val="72870283"/>
    <w:multiLevelType w:val="multilevel"/>
    <w:tmpl w:val="6B60C472"/>
    <w:lvl w:ilvl="0">
      <w:start w:val="1"/>
      <w:numFmt w:val="decimal"/>
      <w:pStyle w:val="M3-BT"/>
      <w:lvlText w:val="%1."/>
      <w:lvlJc w:val="left"/>
      <w:pPr>
        <w:tabs>
          <w:tab w:val="num" w:pos="927"/>
        </w:tabs>
        <w:ind w:left="927" w:hanging="360"/>
      </w:pPr>
      <w:rPr>
        <w:rFonts w:hint="default"/>
      </w:rPr>
    </w:lvl>
    <w:lvl w:ilvl="1">
      <w:start w:val="1"/>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numFmt w:val="none"/>
      <w:lvlText w:val=""/>
      <w:lvlJc w:val="left"/>
      <w:pPr>
        <w:tabs>
          <w:tab w:val="num" w:pos="360"/>
        </w:tabs>
      </w:p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172" w15:restartNumberingAfterBreak="0">
    <w:nsid w:val="7317084A"/>
    <w:multiLevelType w:val="multilevel"/>
    <w:tmpl w:val="7FA6A1DE"/>
    <w:lvl w:ilvl="0">
      <w:start w:val="1"/>
      <w:numFmt w:val="decimal"/>
      <w:pStyle w:val="StyleLeft0Firstline0"/>
      <w:suff w:val="space"/>
      <w:lvlText w:val="CHƯƠNG %1"/>
      <w:lvlJc w:val="left"/>
      <w:pPr>
        <w:ind w:left="0" w:firstLine="0"/>
      </w:pPr>
      <w:rPr>
        <w:rFonts w:ascii="Times New Roman" w:hAnsi="Times New Roman" w:hint="default"/>
        <w:b/>
        <w:i w:val="0"/>
        <w:sz w:val="28"/>
        <w:szCs w:val="28"/>
      </w:rPr>
    </w:lvl>
    <w:lvl w:ilvl="1">
      <w:start w:val="1"/>
      <w:numFmt w:val="decimal"/>
      <w:suff w:val="space"/>
      <w:lvlText w:val="%2. "/>
      <w:lvlJc w:val="left"/>
      <w:pPr>
        <w:ind w:left="0" w:firstLine="0"/>
      </w:pPr>
      <w:rPr>
        <w:rFonts w:ascii="Times New Roman" w:hAnsi="Times New Roman" w:hint="default"/>
        <w:b/>
        <w:i w:val="0"/>
        <w:sz w:val="28"/>
        <w:szCs w:val="28"/>
      </w:rPr>
    </w:lvl>
    <w:lvl w:ilvl="2">
      <w:start w:val="1"/>
      <w:numFmt w:val="decimal"/>
      <w:suff w:val="space"/>
      <w:lvlText w:val="%2.%3."/>
      <w:lvlJc w:val="left"/>
      <w:pPr>
        <w:ind w:left="0" w:firstLine="0"/>
      </w:pPr>
      <w:rPr>
        <w:rFonts w:ascii="Times New Roman" w:hAnsi="Times New Roman" w:hint="default"/>
        <w:b/>
        <w:i w:val="0"/>
        <w:sz w:val="28"/>
        <w:szCs w:val="28"/>
      </w:rPr>
    </w:lvl>
    <w:lvl w:ilvl="3">
      <w:start w:val="1"/>
      <w:numFmt w:val="decimal"/>
      <w:suff w:val="space"/>
      <w:lvlText w:val="%3.%2.%4."/>
      <w:lvlJc w:val="left"/>
      <w:pPr>
        <w:ind w:left="0" w:firstLine="0"/>
      </w:pPr>
      <w:rPr>
        <w:rFonts w:ascii="Times New Roman" w:hAnsi="Times New Roman" w:hint="default"/>
        <w:b/>
        <w:bCs/>
        <w:i w:val="0"/>
        <w:iCs w:val="0"/>
        <w:caps w:val="0"/>
        <w:smallCaps w:val="0"/>
        <w:strike w:val="0"/>
        <w:dstrike w:val="0"/>
        <w:color w:val="auto"/>
        <w:spacing w:val="0"/>
        <w:w w:val="100"/>
        <w:kern w:val="0"/>
        <w:position w:val="0"/>
        <w:sz w:val="28"/>
        <w:u w:val="none"/>
        <w:effect w:val="none"/>
        <w:bdr w:val="none" w:sz="0" w:space="0" w:color="auto"/>
        <w:shd w:val="clear" w:color="auto" w:fill="auto"/>
        <w:em w:val="none"/>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3" w15:restartNumberingAfterBreak="0">
    <w:nsid w:val="73BF2C81"/>
    <w:multiLevelType w:val="hybridMultilevel"/>
    <w:tmpl w:val="F7CAC03E"/>
    <w:lvl w:ilvl="0" w:tplc="C2247C10">
      <w:numFmt w:val="bullet"/>
      <w:lvlText w:val="-"/>
      <w:lvlJc w:val="left"/>
      <w:pPr>
        <w:ind w:left="1287" w:hanging="360"/>
      </w:pPr>
      <w:rPr>
        <w:rFonts w:ascii="Times New Roman" w:eastAsia="Times New Roman" w:hAnsi="Times New Roman" w:cs="Times New Roman" w:hint="default"/>
        <w:b/>
        <w:bCs/>
        <w:w w:val="99"/>
        <w:sz w:val="26"/>
        <w:szCs w:val="26"/>
        <w:lang w:val="en-US"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4" w15:restartNumberingAfterBreak="0">
    <w:nsid w:val="73FF598C"/>
    <w:multiLevelType w:val="hybridMultilevel"/>
    <w:tmpl w:val="4FA4D9DE"/>
    <w:lvl w:ilvl="0" w:tplc="16286BBE">
      <w:start w:val="1"/>
      <w:numFmt w:val="lowerLetter"/>
      <w:pStyle w:val="Chucai"/>
      <w:lvlText w:val="%1."/>
      <w:lvlJc w:val="left"/>
      <w:pPr>
        <w:tabs>
          <w:tab w:val="num" w:pos="1163"/>
        </w:tabs>
        <w:ind w:left="1163" w:hanging="323"/>
      </w:pPr>
      <w:rPr>
        <w:rFonts w:hint="default"/>
        <w:b w:val="0"/>
        <w:bCs w:val="0"/>
        <w:i w:val="0"/>
        <w:iCs w:val="0"/>
        <w:caps w:val="0"/>
        <w:smallCaps w:val="0"/>
        <w:strike w:val="0"/>
        <w:dstrike w:val="0"/>
        <w:vanish w:val="0"/>
        <w:color w:val="000000"/>
        <w:spacing w:val="0"/>
        <w:position w:val="0"/>
        <w:u w:val="none"/>
        <w:vertAlign w:val="baseline"/>
        <w:em w:val="none"/>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75" w15:restartNumberingAfterBreak="0">
    <w:nsid w:val="7438631F"/>
    <w:multiLevelType w:val="multilevel"/>
    <w:tmpl w:val="7438631F"/>
    <w:lvl w:ilvl="0">
      <w:start w:val="1"/>
      <w:numFmt w:val="bullet"/>
      <w:pStyle w:val="Gachdong1"/>
      <w:lvlText w:val="-"/>
      <w:lvlJc w:val="left"/>
      <w:pPr>
        <w:tabs>
          <w:tab w:val="left" w:pos="3005"/>
        </w:tabs>
        <w:ind w:left="2138" w:firstLine="720"/>
      </w:pPr>
      <w:rPr>
        <w:rFonts w:ascii="Times New Roman" w:hAnsi="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Times New Roman" w:hAnsi="Times New Roman" w:hint="default"/>
      </w:rPr>
    </w:lvl>
    <w:lvl w:ilvl="3">
      <w:start w:val="1"/>
      <w:numFmt w:val="bullet"/>
      <w:lvlText w:val=""/>
      <w:lvlJc w:val="left"/>
      <w:pPr>
        <w:tabs>
          <w:tab w:val="left" w:pos="2880"/>
        </w:tabs>
        <w:ind w:left="2880" w:hanging="360"/>
      </w:pPr>
      <w:rPr>
        <w:rFonts w:ascii="Times New Roman" w:hAnsi="Times New Roman"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Times New Roman" w:hAnsi="Times New Roman" w:hint="default"/>
      </w:rPr>
    </w:lvl>
    <w:lvl w:ilvl="6">
      <w:start w:val="1"/>
      <w:numFmt w:val="bullet"/>
      <w:lvlText w:val=""/>
      <w:lvlJc w:val="left"/>
      <w:pPr>
        <w:tabs>
          <w:tab w:val="left" w:pos="5040"/>
        </w:tabs>
        <w:ind w:left="5040" w:hanging="360"/>
      </w:pPr>
      <w:rPr>
        <w:rFonts w:ascii="Times New Roman" w:hAnsi="Times New Roman"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Times New Roman" w:hAnsi="Times New Roman" w:hint="default"/>
      </w:rPr>
    </w:lvl>
  </w:abstractNum>
  <w:abstractNum w:abstractNumId="176" w15:restartNumberingAfterBreak="0">
    <w:nsid w:val="7529757B"/>
    <w:multiLevelType w:val="hybridMultilevel"/>
    <w:tmpl w:val="94EC8D8E"/>
    <w:styleLink w:val="gchudng232"/>
    <w:lvl w:ilvl="0" w:tplc="C688F5C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752D172E"/>
    <w:multiLevelType w:val="hybridMultilevel"/>
    <w:tmpl w:val="F30CD8B4"/>
    <w:lvl w:ilvl="0" w:tplc="6B86557E">
      <w:start w:val="1"/>
      <w:numFmt w:val="bullet"/>
      <w:lvlText w:val="+"/>
      <w:lvlJc w:val="left"/>
      <w:pPr>
        <w:ind w:left="1282" w:hanging="360"/>
      </w:pPr>
      <w:rPr>
        <w:rFonts w:ascii="Times New Roman" w:hAnsi="Times New Roman" w:cs="Times New Roman"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78" w15:restartNumberingAfterBreak="0">
    <w:nsid w:val="75341E14"/>
    <w:multiLevelType w:val="multilevel"/>
    <w:tmpl w:val="4E58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5A8049A"/>
    <w:multiLevelType w:val="hybridMultilevel"/>
    <w:tmpl w:val="9252CF58"/>
    <w:lvl w:ilvl="0" w:tplc="7E32ABE6">
      <w:start w:val="3"/>
      <w:numFmt w:val="bullet"/>
      <w:lvlText w:val="-"/>
      <w:lvlJc w:val="left"/>
      <w:pPr>
        <w:ind w:left="1287" w:hanging="360"/>
      </w:pPr>
      <w:rPr>
        <w:rFonts w:ascii=".VnTime" w:eastAsia="Times New Roman" w:hAnsi=".VnTime" w:cs="Times New Roman"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80" w15:restartNumberingAfterBreak="0">
    <w:nsid w:val="761D794C"/>
    <w:multiLevelType w:val="multilevel"/>
    <w:tmpl w:val="8A7897A0"/>
    <w:lvl w:ilvl="0">
      <w:start w:val="1"/>
      <w:numFmt w:val="decimal"/>
      <w:pStyle w:val="u11"/>
      <w:suff w:val="space"/>
      <w:lvlText w:val="Chương %1 "/>
      <w:lvlJc w:val="left"/>
      <w:pPr>
        <w:ind w:left="432" w:hanging="432"/>
      </w:pPr>
      <w:rPr>
        <w:rFonts w:ascii="Times New Roman" w:hAnsi="Times New Roman" w:hint="default"/>
        <w:b/>
        <w:i w:val="0"/>
        <w:caps w:val="0"/>
        <w:strike w:val="0"/>
        <w:dstrike w:val="0"/>
        <w:vanish w:val="0"/>
        <w:color w:val="auto"/>
        <w:sz w:val="28"/>
        <w:vertAlign w:val="baseline"/>
      </w:rPr>
    </w:lvl>
    <w:lvl w:ilvl="1">
      <w:start w:val="1"/>
      <w:numFmt w:val="decimal"/>
      <w:pStyle w:val="u21"/>
      <w:lvlText w:val="%1.%2"/>
      <w:lvlJc w:val="left"/>
      <w:pPr>
        <w:ind w:left="576" w:hanging="576"/>
      </w:pPr>
      <w:rPr>
        <w:rFonts w:hint="default"/>
      </w:rPr>
    </w:lvl>
    <w:lvl w:ilvl="2">
      <w:start w:val="1"/>
      <w:numFmt w:val="decimal"/>
      <w:pStyle w:val="u31"/>
      <w:lvlText w:val="%1.%2.%3"/>
      <w:lvlJc w:val="left"/>
      <w:pPr>
        <w:ind w:left="720" w:hanging="720"/>
      </w:pPr>
      <w:rPr>
        <w:rFonts w:hint="default"/>
      </w:rPr>
    </w:lvl>
    <w:lvl w:ilvl="3">
      <w:start w:val="1"/>
      <w:numFmt w:val="decimal"/>
      <w:pStyle w:val="u41"/>
      <w:lvlText w:val="%1.%2.%3.%4"/>
      <w:lvlJc w:val="left"/>
      <w:pPr>
        <w:ind w:left="864" w:hanging="864"/>
      </w:pPr>
      <w:rPr>
        <w:rFonts w:hint="default"/>
      </w:rPr>
    </w:lvl>
    <w:lvl w:ilvl="4">
      <w:start w:val="1"/>
      <w:numFmt w:val="decimal"/>
      <w:pStyle w:val="u51"/>
      <w:lvlText w:val="%1.%2.%3.%4.%5"/>
      <w:lvlJc w:val="left"/>
      <w:pPr>
        <w:ind w:left="1008" w:hanging="1008"/>
      </w:pPr>
      <w:rPr>
        <w:rFonts w:hint="default"/>
      </w:rPr>
    </w:lvl>
    <w:lvl w:ilvl="5">
      <w:start w:val="1"/>
      <w:numFmt w:val="decimal"/>
      <w:pStyle w:val="u61"/>
      <w:lvlText w:val="%1.%2.%3.%4.%5.%6"/>
      <w:lvlJc w:val="left"/>
      <w:pPr>
        <w:ind w:left="1152" w:hanging="1152"/>
      </w:pPr>
      <w:rPr>
        <w:rFonts w:hint="default"/>
      </w:rPr>
    </w:lvl>
    <w:lvl w:ilvl="6">
      <w:start w:val="1"/>
      <w:numFmt w:val="decimal"/>
      <w:pStyle w:val="u71"/>
      <w:lvlText w:val="%1.%2.%3.%4.%5.%6.%7"/>
      <w:lvlJc w:val="left"/>
      <w:pPr>
        <w:ind w:left="1296" w:hanging="1296"/>
      </w:pPr>
      <w:rPr>
        <w:rFonts w:hint="default"/>
      </w:rPr>
    </w:lvl>
    <w:lvl w:ilvl="7">
      <w:start w:val="1"/>
      <w:numFmt w:val="decimal"/>
      <w:pStyle w:val="u81"/>
      <w:lvlText w:val="%1.%2.%3.%4.%5.%6.%7.%8"/>
      <w:lvlJc w:val="left"/>
      <w:pPr>
        <w:ind w:left="1440" w:hanging="1440"/>
      </w:pPr>
      <w:rPr>
        <w:rFonts w:hint="default"/>
      </w:rPr>
    </w:lvl>
    <w:lvl w:ilvl="8">
      <w:start w:val="1"/>
      <w:numFmt w:val="decimal"/>
      <w:pStyle w:val="u91"/>
      <w:lvlText w:val="%1.%2.%3.%4.%5.%6.%7.%8.%9"/>
      <w:lvlJc w:val="left"/>
      <w:pPr>
        <w:ind w:left="1584" w:hanging="1584"/>
      </w:pPr>
      <w:rPr>
        <w:rFonts w:hint="default"/>
      </w:rPr>
    </w:lvl>
  </w:abstractNum>
  <w:abstractNum w:abstractNumId="181" w15:restartNumberingAfterBreak="0">
    <w:nsid w:val="76562191"/>
    <w:multiLevelType w:val="hybridMultilevel"/>
    <w:tmpl w:val="AFEC8D2A"/>
    <w:lvl w:ilvl="0" w:tplc="9FC83B3A">
      <w:start w:val="1"/>
      <w:numFmt w:val="bullet"/>
      <w:pStyle w:val="Bullet"/>
      <w:suff w:val="space"/>
      <w:lvlText w:val=""/>
      <w:lvlJc w:val="left"/>
      <w:pPr>
        <w:ind w:left="0" w:firstLine="0"/>
      </w:pPr>
      <w:rPr>
        <w:rFonts w:ascii="Symbol" w:hAnsi="Symbol"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770009CA"/>
    <w:multiLevelType w:val="multilevel"/>
    <w:tmpl w:val="59DCE60A"/>
    <w:lvl w:ilvl="0">
      <w:start w:val="2"/>
      <w:numFmt w:val="decimal"/>
      <w:pStyle w:val="K2"/>
      <w:lvlText w:val="%1."/>
      <w:lvlJc w:val="left"/>
      <w:pPr>
        <w:tabs>
          <w:tab w:val="num" w:pos="1110"/>
        </w:tabs>
        <w:ind w:left="1110" w:hanging="510"/>
      </w:pPr>
      <w:rPr>
        <w:rFonts w:hint="default"/>
      </w:rPr>
    </w:lvl>
    <w:lvl w:ilvl="1">
      <w:start w:val="1"/>
      <w:numFmt w:val="decimal"/>
      <w:lvlText w:val="%1.%2."/>
      <w:lvlJc w:val="left"/>
      <w:pPr>
        <w:tabs>
          <w:tab w:val="num" w:pos="1320"/>
        </w:tabs>
        <w:ind w:left="1320" w:hanging="720"/>
      </w:pPr>
      <w:rPr>
        <w:rFonts w:hint="default"/>
      </w:rPr>
    </w:lvl>
    <w:lvl w:ilvl="2">
      <w:start w:val="1"/>
      <w:numFmt w:val="decimal"/>
      <w:pStyle w:val="K2"/>
      <w:lvlText w:val="1.4.%3."/>
      <w:lvlJc w:val="left"/>
      <w:pPr>
        <w:tabs>
          <w:tab w:val="num" w:pos="1276"/>
        </w:tabs>
        <w:ind w:left="1276" w:hanging="709"/>
      </w:pPr>
      <w:rPr>
        <w:rFonts w:hint="default"/>
      </w:rPr>
    </w:lvl>
    <w:lvl w:ilvl="3">
      <w:start w:val="1"/>
      <w:numFmt w:val="decimal"/>
      <w:lvlText w:val="%1.%2.%3.%4."/>
      <w:lvlJc w:val="left"/>
      <w:pPr>
        <w:tabs>
          <w:tab w:val="num" w:pos="1680"/>
        </w:tabs>
        <w:ind w:left="168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040"/>
        </w:tabs>
        <w:ind w:left="2040" w:hanging="1440"/>
      </w:pPr>
      <w:rPr>
        <w:rFonts w:hint="default"/>
      </w:rPr>
    </w:lvl>
    <w:lvl w:ilvl="6">
      <w:start w:val="1"/>
      <w:numFmt w:val="decimal"/>
      <w:lvlText w:val="%1.%2.%3.%4.%5.%6.%7."/>
      <w:lvlJc w:val="left"/>
      <w:pPr>
        <w:tabs>
          <w:tab w:val="num" w:pos="2040"/>
        </w:tabs>
        <w:ind w:left="2040" w:hanging="1440"/>
      </w:pPr>
      <w:rPr>
        <w:rFonts w:hint="default"/>
      </w:rPr>
    </w:lvl>
    <w:lvl w:ilvl="7">
      <w:start w:val="1"/>
      <w:numFmt w:val="decimal"/>
      <w:lvlText w:val="%1.%2.%3.%4.%5.%6.%7.%8."/>
      <w:lvlJc w:val="left"/>
      <w:pPr>
        <w:tabs>
          <w:tab w:val="num" w:pos="2400"/>
        </w:tabs>
        <w:ind w:left="2400" w:hanging="1800"/>
      </w:pPr>
      <w:rPr>
        <w:rFonts w:hint="default"/>
      </w:rPr>
    </w:lvl>
    <w:lvl w:ilvl="8">
      <w:start w:val="1"/>
      <w:numFmt w:val="decimal"/>
      <w:lvlText w:val="%1.%2.%3.%4.%5.%6.%7.%8.%9."/>
      <w:lvlJc w:val="left"/>
      <w:pPr>
        <w:tabs>
          <w:tab w:val="num" w:pos="2400"/>
        </w:tabs>
        <w:ind w:left="2400" w:hanging="1800"/>
      </w:pPr>
      <w:rPr>
        <w:rFonts w:hint="default"/>
      </w:rPr>
    </w:lvl>
  </w:abstractNum>
  <w:abstractNum w:abstractNumId="183" w15:restartNumberingAfterBreak="0">
    <w:nsid w:val="7735078D"/>
    <w:multiLevelType w:val="multilevel"/>
    <w:tmpl w:val="E33C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76A7A40"/>
    <w:multiLevelType w:val="hybridMultilevel"/>
    <w:tmpl w:val="E6EA1D06"/>
    <w:lvl w:ilvl="0" w:tplc="64E87044">
      <w:start w:val="1"/>
      <w:numFmt w:val="bullet"/>
      <w:lvlText w:val="-"/>
      <w:lvlJc w:val="left"/>
      <w:pPr>
        <w:tabs>
          <w:tab w:val="num" w:pos="1065"/>
        </w:tabs>
        <w:ind w:left="1065" w:hanging="360"/>
      </w:pPr>
      <w:rPr>
        <w:rFonts w:ascii="VSDict Phonetic" w:hAnsi="VSDict Phonetic" w:hint="default"/>
        <w:b w:val="0"/>
      </w:rPr>
    </w:lvl>
    <w:lvl w:ilvl="1" w:tplc="04090005">
      <w:start w:val="1"/>
      <w:numFmt w:val="bullet"/>
      <w:lvlText w:val=""/>
      <w:lvlJc w:val="left"/>
      <w:pPr>
        <w:tabs>
          <w:tab w:val="num" w:pos="1785"/>
        </w:tabs>
        <w:ind w:left="1785" w:hanging="360"/>
      </w:pPr>
      <w:rPr>
        <w:rFonts w:ascii="Wingdings" w:hAnsi="Wingdings" w:hint="default"/>
      </w:rPr>
    </w:lvl>
    <w:lvl w:ilvl="2" w:tplc="E31A1DAC" w:tentative="1">
      <w:start w:val="1"/>
      <w:numFmt w:val="bullet"/>
      <w:lvlText w:val=""/>
      <w:lvlJc w:val="left"/>
      <w:pPr>
        <w:tabs>
          <w:tab w:val="num" w:pos="2505"/>
        </w:tabs>
        <w:ind w:left="2505" w:hanging="360"/>
      </w:pPr>
      <w:rPr>
        <w:rFonts w:ascii="Wingdings" w:hAnsi="Wingdings" w:hint="default"/>
      </w:rPr>
    </w:lvl>
    <w:lvl w:ilvl="3" w:tplc="1A14D41C">
      <w:start w:val="1"/>
      <w:numFmt w:val="bullet"/>
      <w:pStyle w:val="StyleStyleHeading4small-head4TimesNewRomanBefore6ptAf"/>
      <w:lvlText w:val=""/>
      <w:lvlJc w:val="left"/>
      <w:pPr>
        <w:tabs>
          <w:tab w:val="num" w:pos="3225"/>
        </w:tabs>
        <w:ind w:left="3225" w:hanging="360"/>
      </w:pPr>
      <w:rPr>
        <w:rFonts w:ascii="Symbol" w:hAnsi="Symbol" w:hint="default"/>
      </w:rPr>
    </w:lvl>
    <w:lvl w:ilvl="4" w:tplc="04090019" w:tentative="1">
      <w:start w:val="1"/>
      <w:numFmt w:val="bullet"/>
      <w:lvlText w:val="o"/>
      <w:lvlJc w:val="left"/>
      <w:pPr>
        <w:tabs>
          <w:tab w:val="num" w:pos="3945"/>
        </w:tabs>
        <w:ind w:left="3945" w:hanging="360"/>
      </w:pPr>
      <w:rPr>
        <w:rFonts w:ascii="Courier New" w:hAnsi="Courier New" w:cs="Courier New" w:hint="default"/>
      </w:rPr>
    </w:lvl>
    <w:lvl w:ilvl="5" w:tplc="0409001B" w:tentative="1">
      <w:start w:val="1"/>
      <w:numFmt w:val="bullet"/>
      <w:lvlText w:val=""/>
      <w:lvlJc w:val="left"/>
      <w:pPr>
        <w:tabs>
          <w:tab w:val="num" w:pos="4665"/>
        </w:tabs>
        <w:ind w:left="4665" w:hanging="360"/>
      </w:pPr>
      <w:rPr>
        <w:rFonts w:ascii="Wingdings" w:hAnsi="Wingdings" w:hint="default"/>
      </w:rPr>
    </w:lvl>
    <w:lvl w:ilvl="6" w:tplc="0409000F" w:tentative="1">
      <w:start w:val="1"/>
      <w:numFmt w:val="bullet"/>
      <w:lvlText w:val=""/>
      <w:lvlJc w:val="left"/>
      <w:pPr>
        <w:tabs>
          <w:tab w:val="num" w:pos="5385"/>
        </w:tabs>
        <w:ind w:left="5385" w:hanging="360"/>
      </w:pPr>
      <w:rPr>
        <w:rFonts w:ascii="Symbol" w:hAnsi="Symbol" w:hint="default"/>
      </w:rPr>
    </w:lvl>
    <w:lvl w:ilvl="7" w:tplc="04090019" w:tentative="1">
      <w:start w:val="1"/>
      <w:numFmt w:val="bullet"/>
      <w:lvlText w:val="o"/>
      <w:lvlJc w:val="left"/>
      <w:pPr>
        <w:tabs>
          <w:tab w:val="num" w:pos="6105"/>
        </w:tabs>
        <w:ind w:left="6105" w:hanging="360"/>
      </w:pPr>
      <w:rPr>
        <w:rFonts w:ascii="Courier New" w:hAnsi="Courier New" w:cs="Courier New" w:hint="default"/>
      </w:rPr>
    </w:lvl>
    <w:lvl w:ilvl="8" w:tplc="0409001B" w:tentative="1">
      <w:start w:val="1"/>
      <w:numFmt w:val="bullet"/>
      <w:lvlText w:val=""/>
      <w:lvlJc w:val="left"/>
      <w:pPr>
        <w:tabs>
          <w:tab w:val="num" w:pos="6825"/>
        </w:tabs>
        <w:ind w:left="6825" w:hanging="360"/>
      </w:pPr>
      <w:rPr>
        <w:rFonts w:ascii="Wingdings" w:hAnsi="Wingdings" w:hint="default"/>
      </w:rPr>
    </w:lvl>
  </w:abstractNum>
  <w:abstractNum w:abstractNumId="185" w15:restartNumberingAfterBreak="0">
    <w:nsid w:val="78941B1D"/>
    <w:multiLevelType w:val="hybridMultilevel"/>
    <w:tmpl w:val="4C6E9DA0"/>
    <w:lvl w:ilvl="0" w:tplc="FFFFFFFF">
      <w:start w:val="83"/>
      <w:numFmt w:val="decimal"/>
      <w:pStyle w:val="Ho"/>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6" w15:restartNumberingAfterBreak="0">
    <w:nsid w:val="78EB1284"/>
    <w:multiLevelType w:val="multilevel"/>
    <w:tmpl w:val="78EB1284"/>
    <w:lvl w:ilvl="0">
      <w:start w:val="1"/>
      <w:numFmt w:val="bullet"/>
      <w:pStyle w:val="MTX-3Gachdaudong"/>
      <w:lvlText w:val="-"/>
      <w:lvlJc w:val="left"/>
      <w:pPr>
        <w:ind w:left="927" w:hanging="360"/>
      </w:pPr>
      <w:rPr>
        <w:rFonts w:ascii="Times New Roman" w:eastAsia="Calibri" w:hAnsi="Times New Roman" w:cs="Times New Roman" w:hint="default"/>
        <w:i/>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7" w15:restartNumberingAfterBreak="0">
    <w:nsid w:val="79A21538"/>
    <w:multiLevelType w:val="multilevel"/>
    <w:tmpl w:val="A3A0DEAA"/>
    <w:lvl w:ilvl="0">
      <w:start w:val="1"/>
      <w:numFmt w:val="decimal"/>
      <w:pStyle w:val="LaMa"/>
      <w:suff w:val="space"/>
      <w:lvlText w:val="(%1)"/>
      <w:lvlJc w:val="left"/>
      <w:pPr>
        <w:ind w:left="0" w:firstLine="0"/>
      </w:pPr>
      <w:rPr>
        <w:rFonts w:hint="default"/>
      </w:rPr>
    </w:lvl>
    <w:lvl w:ilvl="1">
      <w:start w:val="1"/>
      <w:numFmt w:val="lowerLetter"/>
      <w:suff w:val="space"/>
      <w:lvlText w:val="(%2)"/>
      <w:lvlJc w:val="left"/>
      <w:pPr>
        <w:ind w:left="0" w:firstLine="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pStyle w:val="LaMa"/>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7BF257FA"/>
    <w:multiLevelType w:val="multilevel"/>
    <w:tmpl w:val="922A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C0D5FBA"/>
    <w:multiLevelType w:val="hybridMultilevel"/>
    <w:tmpl w:val="766CA33E"/>
    <w:lvl w:ilvl="0" w:tplc="FFFFFFFF">
      <w:start w:val="1"/>
      <w:numFmt w:val="bullet"/>
      <w:lvlText w:val=""/>
      <w:lvlJc w:val="left"/>
      <w:pPr>
        <w:ind w:left="720" w:hanging="360"/>
      </w:pPr>
      <w:rPr>
        <w:rFonts w:ascii="Symbol" w:hAnsi="Symbol" w:hint="default"/>
      </w:rPr>
    </w:lvl>
    <w:lvl w:ilvl="1" w:tplc="4088EC6C">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0" w15:restartNumberingAfterBreak="0">
    <w:nsid w:val="7C1F14B0"/>
    <w:multiLevelType w:val="hybridMultilevel"/>
    <w:tmpl w:val="9E385992"/>
    <w:lvl w:ilvl="0" w:tplc="93BE7B30">
      <w:numFmt w:val="bullet"/>
      <w:pStyle w:val="11"/>
      <w:lvlText w:val="-"/>
      <w:lvlJc w:val="left"/>
      <w:pPr>
        <w:ind w:left="1080" w:hanging="360"/>
      </w:pPr>
      <w:rPr>
        <w:rFonts w:ascii="Times New Roman" w:eastAsia="Malgun Gothic"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1" w15:restartNumberingAfterBreak="0">
    <w:nsid w:val="7CB74866"/>
    <w:multiLevelType w:val="hybridMultilevel"/>
    <w:tmpl w:val="89223FC2"/>
    <w:lvl w:ilvl="0" w:tplc="4088EC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EE27DE9"/>
    <w:multiLevelType w:val="multilevel"/>
    <w:tmpl w:val="DA94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F4D131D"/>
    <w:multiLevelType w:val="multilevel"/>
    <w:tmpl w:val="D3BA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4"/>
  </w:num>
  <w:num w:numId="2">
    <w:abstractNumId w:val="127"/>
  </w:num>
  <w:num w:numId="3">
    <w:abstractNumId w:val="59"/>
  </w:num>
  <w:num w:numId="4">
    <w:abstractNumId w:val="56"/>
  </w:num>
  <w:num w:numId="5">
    <w:abstractNumId w:val="9"/>
  </w:num>
  <w:num w:numId="6">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0"/>
  </w:num>
  <w:num w:numId="8">
    <w:abstractNumId w:val="119"/>
  </w:num>
  <w:num w:numId="9">
    <w:abstractNumId w:val="45"/>
  </w:num>
  <w:num w:numId="10">
    <w:abstractNumId w:val="113"/>
  </w:num>
  <w:num w:numId="11">
    <w:abstractNumId w:val="187"/>
  </w:num>
  <w:num w:numId="12">
    <w:abstractNumId w:val="75"/>
  </w:num>
  <w:num w:numId="13">
    <w:abstractNumId w:val="7"/>
  </w:num>
  <w:num w:numId="14">
    <w:abstractNumId w:val="88"/>
  </w:num>
  <w:num w:numId="15">
    <w:abstractNumId w:val="155"/>
  </w:num>
  <w:num w:numId="16">
    <w:abstractNumId w:val="123"/>
  </w:num>
  <w:num w:numId="17">
    <w:abstractNumId w:val="112"/>
  </w:num>
  <w:num w:numId="18">
    <w:abstractNumId w:val="159"/>
  </w:num>
  <w:num w:numId="19">
    <w:abstractNumId w:val="89"/>
  </w:num>
  <w:num w:numId="20">
    <w:abstractNumId w:val="172"/>
  </w:num>
  <w:num w:numId="21">
    <w:abstractNumId w:val="38"/>
  </w:num>
  <w:num w:numId="22">
    <w:abstractNumId w:val="83"/>
  </w:num>
  <w:num w:numId="23">
    <w:abstractNumId w:val="52"/>
  </w:num>
  <w:num w:numId="24">
    <w:abstractNumId w:val="128"/>
  </w:num>
  <w:num w:numId="25">
    <w:abstractNumId w:val="64"/>
  </w:num>
  <w:num w:numId="26">
    <w:abstractNumId w:val="43"/>
  </w:num>
  <w:num w:numId="27">
    <w:abstractNumId w:val="5"/>
  </w:num>
  <w:num w:numId="28">
    <w:abstractNumId w:val="136"/>
  </w:num>
  <w:num w:numId="29">
    <w:abstractNumId w:val="62"/>
  </w:num>
  <w:num w:numId="30">
    <w:abstractNumId w:val="94"/>
  </w:num>
  <w:num w:numId="31">
    <w:abstractNumId w:val="154"/>
  </w:num>
  <w:num w:numId="32">
    <w:abstractNumId w:val="8"/>
  </w:num>
  <w:num w:numId="33">
    <w:abstractNumId w:val="162"/>
  </w:num>
  <w:num w:numId="34">
    <w:abstractNumId w:val="25"/>
  </w:num>
  <w:num w:numId="35">
    <w:abstractNumId w:val="135"/>
  </w:num>
  <w:num w:numId="36">
    <w:abstractNumId w:val="105"/>
  </w:num>
  <w:num w:numId="37">
    <w:abstractNumId w:val="179"/>
  </w:num>
  <w:num w:numId="38">
    <w:abstractNumId w:val="55"/>
  </w:num>
  <w:num w:numId="39">
    <w:abstractNumId w:val="41"/>
  </w:num>
  <w:num w:numId="40">
    <w:abstractNumId w:val="145"/>
  </w:num>
  <w:num w:numId="41">
    <w:abstractNumId w:val="114"/>
  </w:num>
  <w:num w:numId="42">
    <w:abstractNumId w:val="144"/>
  </w:num>
  <w:num w:numId="43">
    <w:abstractNumId w:val="150"/>
  </w:num>
  <w:num w:numId="44">
    <w:abstractNumId w:val="69"/>
  </w:num>
  <w:num w:numId="45">
    <w:abstractNumId w:val="84"/>
  </w:num>
  <w:num w:numId="46">
    <w:abstractNumId w:val="133"/>
  </w:num>
  <w:num w:numId="47">
    <w:abstractNumId w:val="157"/>
  </w:num>
  <w:num w:numId="48">
    <w:abstractNumId w:val="116"/>
  </w:num>
  <w:num w:numId="49">
    <w:abstractNumId w:val="110"/>
  </w:num>
  <w:num w:numId="50">
    <w:abstractNumId w:val="115"/>
  </w:num>
  <w:num w:numId="51">
    <w:abstractNumId w:val="63"/>
  </w:num>
  <w:num w:numId="52">
    <w:abstractNumId w:val="121"/>
  </w:num>
  <w:num w:numId="53">
    <w:abstractNumId w:val="34"/>
  </w:num>
  <w:num w:numId="54">
    <w:abstractNumId w:val="142"/>
  </w:num>
  <w:num w:numId="55">
    <w:abstractNumId w:val="0"/>
  </w:num>
  <w:num w:numId="56">
    <w:abstractNumId w:val="117"/>
  </w:num>
  <w:num w:numId="57">
    <w:abstractNumId w:val="93"/>
  </w:num>
  <w:num w:numId="58">
    <w:abstractNumId w:val="46"/>
  </w:num>
  <w:num w:numId="59">
    <w:abstractNumId w:val="95"/>
  </w:num>
  <w:num w:numId="60">
    <w:abstractNumId w:val="120"/>
  </w:num>
  <w:num w:numId="61">
    <w:abstractNumId w:val="19"/>
  </w:num>
  <w:num w:numId="62">
    <w:abstractNumId w:val="40"/>
  </w:num>
  <w:num w:numId="63">
    <w:abstractNumId w:val="181"/>
  </w:num>
  <w:num w:numId="64">
    <w:abstractNumId w:val="139"/>
  </w:num>
  <w:num w:numId="65">
    <w:abstractNumId w:val="98"/>
  </w:num>
  <w:num w:numId="66">
    <w:abstractNumId w:val="166"/>
  </w:num>
  <w:num w:numId="67">
    <w:abstractNumId w:val="165"/>
  </w:num>
  <w:num w:numId="68">
    <w:abstractNumId w:val="4"/>
  </w:num>
  <w:num w:numId="69">
    <w:abstractNumId w:val="65"/>
  </w:num>
  <w:num w:numId="70">
    <w:abstractNumId w:val="148"/>
  </w:num>
  <w:num w:numId="71">
    <w:abstractNumId w:val="12"/>
  </w:num>
  <w:num w:numId="72">
    <w:abstractNumId w:val="129"/>
  </w:num>
  <w:num w:numId="73">
    <w:abstractNumId w:val="16"/>
  </w:num>
  <w:num w:numId="74">
    <w:abstractNumId w:val="99"/>
  </w:num>
  <w:num w:numId="75">
    <w:abstractNumId w:val="49"/>
  </w:num>
  <w:num w:numId="76">
    <w:abstractNumId w:val="10"/>
  </w:num>
  <w:num w:numId="77">
    <w:abstractNumId w:val="35"/>
  </w:num>
  <w:num w:numId="78">
    <w:abstractNumId w:val="90"/>
  </w:num>
  <w:num w:numId="79">
    <w:abstractNumId w:val="23"/>
  </w:num>
  <w:num w:numId="80">
    <w:abstractNumId w:val="124"/>
  </w:num>
  <w:num w:numId="81">
    <w:abstractNumId w:val="103"/>
  </w:num>
  <w:num w:numId="82">
    <w:abstractNumId w:val="22"/>
  </w:num>
  <w:num w:numId="83">
    <w:abstractNumId w:val="26"/>
  </w:num>
  <w:num w:numId="84">
    <w:abstractNumId w:val="132"/>
  </w:num>
  <w:num w:numId="85">
    <w:abstractNumId w:val="18"/>
  </w:num>
  <w:num w:numId="86">
    <w:abstractNumId w:val="21"/>
  </w:num>
  <w:num w:numId="87">
    <w:abstractNumId w:val="87"/>
  </w:num>
  <w:num w:numId="88">
    <w:abstractNumId w:val="176"/>
  </w:num>
  <w:num w:numId="89">
    <w:abstractNumId w:val="130"/>
  </w:num>
  <w:num w:numId="90">
    <w:abstractNumId w:val="13"/>
  </w:num>
  <w:num w:numId="91">
    <w:abstractNumId w:val="147"/>
  </w:num>
  <w:num w:numId="92">
    <w:abstractNumId w:val="149"/>
  </w:num>
  <w:num w:numId="93">
    <w:abstractNumId w:val="152"/>
  </w:num>
  <w:num w:numId="94">
    <w:abstractNumId w:val="51"/>
  </w:num>
  <w:num w:numId="95">
    <w:abstractNumId w:val="146"/>
  </w:num>
  <w:num w:numId="96">
    <w:abstractNumId w:val="92"/>
  </w:num>
  <w:num w:numId="97">
    <w:abstractNumId w:val="160"/>
  </w:num>
  <w:num w:numId="98">
    <w:abstractNumId w:val="1"/>
  </w:num>
  <w:num w:numId="99">
    <w:abstractNumId w:val="2"/>
  </w:num>
  <w:num w:numId="100">
    <w:abstractNumId w:val="163"/>
  </w:num>
  <w:num w:numId="101">
    <w:abstractNumId w:val="37"/>
  </w:num>
  <w:num w:numId="102">
    <w:abstractNumId w:val="141"/>
  </w:num>
  <w:num w:numId="103">
    <w:abstractNumId w:val="167"/>
  </w:num>
  <w:num w:numId="104">
    <w:abstractNumId w:val="143"/>
  </w:num>
  <w:num w:numId="105">
    <w:abstractNumId w:val="29"/>
  </w:num>
  <w:num w:numId="106">
    <w:abstractNumId w:val="174"/>
  </w:num>
  <w:num w:numId="107">
    <w:abstractNumId w:val="79"/>
  </w:num>
  <w:num w:numId="108">
    <w:abstractNumId w:val="72"/>
  </w:num>
  <w:num w:numId="109">
    <w:abstractNumId w:val="153"/>
  </w:num>
  <w:num w:numId="110">
    <w:abstractNumId w:val="168"/>
  </w:num>
  <w:num w:numId="111">
    <w:abstractNumId w:val="158"/>
  </w:num>
  <w:num w:numId="112">
    <w:abstractNumId w:val="78"/>
  </w:num>
  <w:num w:numId="113">
    <w:abstractNumId w:val="44"/>
  </w:num>
  <w:num w:numId="114">
    <w:abstractNumId w:val="32"/>
  </w:num>
  <w:num w:numId="115">
    <w:abstractNumId w:val="73"/>
  </w:num>
  <w:num w:numId="116">
    <w:abstractNumId w:val="118"/>
  </w:num>
  <w:num w:numId="117">
    <w:abstractNumId w:val="47"/>
  </w:num>
  <w:num w:numId="118">
    <w:abstractNumId w:val="186"/>
  </w:num>
  <w:num w:numId="119">
    <w:abstractNumId w:val="68"/>
  </w:num>
  <w:num w:numId="120">
    <w:abstractNumId w:val="3"/>
  </w:num>
  <w:num w:numId="121">
    <w:abstractNumId w:val="140"/>
  </w:num>
  <w:num w:numId="122">
    <w:abstractNumId w:val="30"/>
  </w:num>
  <w:num w:numId="123">
    <w:abstractNumId w:val="50"/>
  </w:num>
  <w:num w:numId="124">
    <w:abstractNumId w:val="164"/>
  </w:num>
  <w:num w:numId="125">
    <w:abstractNumId w:val="53"/>
  </w:num>
  <w:num w:numId="126">
    <w:abstractNumId w:val="138"/>
  </w:num>
  <w:num w:numId="127">
    <w:abstractNumId w:val="91"/>
  </w:num>
  <w:num w:numId="128">
    <w:abstractNumId w:val="175"/>
  </w:num>
  <w:num w:numId="129">
    <w:abstractNumId w:val="71"/>
  </w:num>
  <w:num w:numId="130">
    <w:abstractNumId w:val="101"/>
  </w:num>
  <w:num w:numId="131">
    <w:abstractNumId w:val="80"/>
  </w:num>
  <w:num w:numId="132">
    <w:abstractNumId w:val="17"/>
  </w:num>
  <w:num w:numId="133">
    <w:abstractNumId w:val="96"/>
  </w:num>
  <w:num w:numId="134">
    <w:abstractNumId w:val="161"/>
  </w:num>
  <w:num w:numId="135">
    <w:abstractNumId w:val="60"/>
  </w:num>
  <w:num w:numId="136">
    <w:abstractNumId w:val="11"/>
  </w:num>
  <w:num w:numId="137">
    <w:abstractNumId w:val="66"/>
  </w:num>
  <w:num w:numId="138">
    <w:abstractNumId w:val="86"/>
  </w:num>
  <w:num w:numId="139">
    <w:abstractNumId w:val="184"/>
  </w:num>
  <w:num w:numId="140">
    <w:abstractNumId w:val="57"/>
  </w:num>
  <w:num w:numId="141">
    <w:abstractNumId w:val="74"/>
  </w:num>
  <w:num w:numId="142">
    <w:abstractNumId w:val="42"/>
  </w:num>
  <w:num w:numId="143">
    <w:abstractNumId w:val="104"/>
  </w:num>
  <w:num w:numId="144">
    <w:abstractNumId w:val="33"/>
  </w:num>
  <w:num w:numId="145">
    <w:abstractNumId w:val="171"/>
  </w:num>
  <w:num w:numId="146">
    <w:abstractNumId w:val="185"/>
  </w:num>
  <w:num w:numId="147">
    <w:abstractNumId w:val="180"/>
  </w:num>
  <w:num w:numId="148">
    <w:abstractNumId w:val="39"/>
  </w:num>
  <w:num w:numId="149">
    <w:abstractNumId w:val="85"/>
  </w:num>
  <w:num w:numId="150">
    <w:abstractNumId w:val="156"/>
  </w:num>
  <w:num w:numId="151">
    <w:abstractNumId w:val="190"/>
  </w:num>
  <w:num w:numId="152">
    <w:abstractNumId w:val="70"/>
  </w:num>
  <w:num w:numId="153">
    <w:abstractNumId w:val="24"/>
  </w:num>
  <w:num w:numId="154">
    <w:abstractNumId w:val="106"/>
    <w:lvlOverride w:ilvl="0">
      <w:startOverride w:val="1"/>
    </w:lvlOverride>
  </w:num>
  <w:num w:numId="155">
    <w:abstractNumId w:val="182"/>
  </w:num>
  <w:num w:numId="156">
    <w:abstractNumId w:val="48"/>
  </w:num>
  <w:num w:numId="157">
    <w:abstractNumId w:val="14"/>
  </w:num>
  <w:num w:numId="158">
    <w:abstractNumId w:val="173"/>
  </w:num>
  <w:num w:numId="159">
    <w:abstractNumId w:val="107"/>
  </w:num>
  <w:num w:numId="160">
    <w:abstractNumId w:val="137"/>
  </w:num>
  <w:num w:numId="161">
    <w:abstractNumId w:val="27"/>
  </w:num>
  <w:num w:numId="162">
    <w:abstractNumId w:val="111"/>
  </w:num>
  <w:num w:numId="163">
    <w:abstractNumId w:val="151"/>
  </w:num>
  <w:num w:numId="164">
    <w:abstractNumId w:val="81"/>
  </w:num>
  <w:num w:numId="165">
    <w:abstractNumId w:val="109"/>
  </w:num>
  <w:num w:numId="166">
    <w:abstractNumId w:val="191"/>
  </w:num>
  <w:num w:numId="167">
    <w:abstractNumId w:val="97"/>
  </w:num>
  <w:num w:numId="168">
    <w:abstractNumId w:val="177"/>
  </w:num>
  <w:num w:numId="169">
    <w:abstractNumId w:val="28"/>
  </w:num>
  <w:num w:numId="170">
    <w:abstractNumId w:val="102"/>
  </w:num>
  <w:num w:numId="171">
    <w:abstractNumId w:val="122"/>
  </w:num>
  <w:num w:numId="172">
    <w:abstractNumId w:val="61"/>
  </w:num>
  <w:num w:numId="173">
    <w:abstractNumId w:val="6"/>
  </w:num>
  <w:num w:numId="174">
    <w:abstractNumId w:val="189"/>
  </w:num>
  <w:num w:numId="175">
    <w:abstractNumId w:val="76"/>
  </w:num>
  <w:num w:numId="176">
    <w:abstractNumId w:val="169"/>
  </w:num>
  <w:num w:numId="177">
    <w:abstractNumId w:val="77"/>
  </w:num>
  <w:num w:numId="178">
    <w:abstractNumId w:val="188"/>
  </w:num>
  <w:num w:numId="179">
    <w:abstractNumId w:val="193"/>
  </w:num>
  <w:num w:numId="180">
    <w:abstractNumId w:val="31"/>
  </w:num>
  <w:num w:numId="181">
    <w:abstractNumId w:val="54"/>
  </w:num>
  <w:num w:numId="182">
    <w:abstractNumId w:val="126"/>
  </w:num>
  <w:num w:numId="183">
    <w:abstractNumId w:val="36"/>
  </w:num>
  <w:num w:numId="184">
    <w:abstractNumId w:val="82"/>
  </w:num>
  <w:num w:numId="185">
    <w:abstractNumId w:val="192"/>
  </w:num>
  <w:num w:numId="186">
    <w:abstractNumId w:val="131"/>
  </w:num>
  <w:num w:numId="187">
    <w:abstractNumId w:val="183"/>
  </w:num>
  <w:num w:numId="188">
    <w:abstractNumId w:val="58"/>
  </w:num>
  <w:num w:numId="189">
    <w:abstractNumId w:val="20"/>
  </w:num>
  <w:num w:numId="190">
    <w:abstractNumId w:val="178"/>
  </w:num>
  <w:num w:numId="191">
    <w:abstractNumId w:val="100"/>
  </w:num>
  <w:num w:numId="192">
    <w:abstractNumId w:val="67"/>
  </w:num>
  <w:num w:numId="193">
    <w:abstractNumId w:val="15"/>
  </w:num>
  <w:num w:numId="194">
    <w:abstractNumId w:val="125"/>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01C"/>
    <w:rsid w:val="0000025A"/>
    <w:rsid w:val="0000049F"/>
    <w:rsid w:val="00000717"/>
    <w:rsid w:val="00000737"/>
    <w:rsid w:val="00000778"/>
    <w:rsid w:val="000007E0"/>
    <w:rsid w:val="00000B85"/>
    <w:rsid w:val="00000CA8"/>
    <w:rsid w:val="00000E98"/>
    <w:rsid w:val="0000102E"/>
    <w:rsid w:val="000012B7"/>
    <w:rsid w:val="000012E6"/>
    <w:rsid w:val="000013E0"/>
    <w:rsid w:val="0000151F"/>
    <w:rsid w:val="000016E5"/>
    <w:rsid w:val="00001785"/>
    <w:rsid w:val="00001AF4"/>
    <w:rsid w:val="00001D40"/>
    <w:rsid w:val="000023D2"/>
    <w:rsid w:val="000024AC"/>
    <w:rsid w:val="000028E0"/>
    <w:rsid w:val="00002A0A"/>
    <w:rsid w:val="00002A84"/>
    <w:rsid w:val="00002C49"/>
    <w:rsid w:val="00002DC0"/>
    <w:rsid w:val="00002F59"/>
    <w:rsid w:val="00002F69"/>
    <w:rsid w:val="00003332"/>
    <w:rsid w:val="00003489"/>
    <w:rsid w:val="00003A82"/>
    <w:rsid w:val="00003F80"/>
    <w:rsid w:val="000042FA"/>
    <w:rsid w:val="0000452B"/>
    <w:rsid w:val="000046DC"/>
    <w:rsid w:val="00004A7C"/>
    <w:rsid w:val="00004C35"/>
    <w:rsid w:val="00004DE8"/>
    <w:rsid w:val="0000501A"/>
    <w:rsid w:val="000050BB"/>
    <w:rsid w:val="000051A9"/>
    <w:rsid w:val="00005316"/>
    <w:rsid w:val="00005901"/>
    <w:rsid w:val="000059AA"/>
    <w:rsid w:val="00006100"/>
    <w:rsid w:val="00006312"/>
    <w:rsid w:val="0000643A"/>
    <w:rsid w:val="00006AB4"/>
    <w:rsid w:val="00006AC4"/>
    <w:rsid w:val="00006AFB"/>
    <w:rsid w:val="00006B07"/>
    <w:rsid w:val="00006DFD"/>
    <w:rsid w:val="00006E9A"/>
    <w:rsid w:val="00006F31"/>
    <w:rsid w:val="00007004"/>
    <w:rsid w:val="00007174"/>
    <w:rsid w:val="000072F5"/>
    <w:rsid w:val="000075B7"/>
    <w:rsid w:val="000079B6"/>
    <w:rsid w:val="00007F6F"/>
    <w:rsid w:val="00007FB8"/>
    <w:rsid w:val="0001040D"/>
    <w:rsid w:val="00010434"/>
    <w:rsid w:val="000104AF"/>
    <w:rsid w:val="00010C9F"/>
    <w:rsid w:val="00010CD8"/>
    <w:rsid w:val="00010F9C"/>
    <w:rsid w:val="00011418"/>
    <w:rsid w:val="0001171D"/>
    <w:rsid w:val="00012045"/>
    <w:rsid w:val="000120AD"/>
    <w:rsid w:val="000120AF"/>
    <w:rsid w:val="00012114"/>
    <w:rsid w:val="00012178"/>
    <w:rsid w:val="000121FB"/>
    <w:rsid w:val="00012342"/>
    <w:rsid w:val="000125E6"/>
    <w:rsid w:val="000126D2"/>
    <w:rsid w:val="00012BFF"/>
    <w:rsid w:val="00012C27"/>
    <w:rsid w:val="00012E21"/>
    <w:rsid w:val="00012F2A"/>
    <w:rsid w:val="00012FFD"/>
    <w:rsid w:val="000131AB"/>
    <w:rsid w:val="0001320C"/>
    <w:rsid w:val="00013E32"/>
    <w:rsid w:val="00013E4C"/>
    <w:rsid w:val="00013F42"/>
    <w:rsid w:val="0001446B"/>
    <w:rsid w:val="0001448E"/>
    <w:rsid w:val="000149F6"/>
    <w:rsid w:val="00014A21"/>
    <w:rsid w:val="00014C86"/>
    <w:rsid w:val="00014DDD"/>
    <w:rsid w:val="00014FB3"/>
    <w:rsid w:val="0001515B"/>
    <w:rsid w:val="000152B6"/>
    <w:rsid w:val="000152E2"/>
    <w:rsid w:val="000154D9"/>
    <w:rsid w:val="0001589A"/>
    <w:rsid w:val="00015AD9"/>
    <w:rsid w:val="00015DEB"/>
    <w:rsid w:val="000160F1"/>
    <w:rsid w:val="000165BA"/>
    <w:rsid w:val="00016695"/>
    <w:rsid w:val="00016A21"/>
    <w:rsid w:val="00017079"/>
    <w:rsid w:val="0001760C"/>
    <w:rsid w:val="00017646"/>
    <w:rsid w:val="0001782C"/>
    <w:rsid w:val="0001796D"/>
    <w:rsid w:val="00017A8B"/>
    <w:rsid w:val="00017F20"/>
    <w:rsid w:val="00017FBB"/>
    <w:rsid w:val="0002016D"/>
    <w:rsid w:val="000203A8"/>
    <w:rsid w:val="000208E2"/>
    <w:rsid w:val="0002092F"/>
    <w:rsid w:val="00020C56"/>
    <w:rsid w:val="00021062"/>
    <w:rsid w:val="000211CD"/>
    <w:rsid w:val="0002127D"/>
    <w:rsid w:val="0002131D"/>
    <w:rsid w:val="00021567"/>
    <w:rsid w:val="00021717"/>
    <w:rsid w:val="00021828"/>
    <w:rsid w:val="00021882"/>
    <w:rsid w:val="000218A3"/>
    <w:rsid w:val="000218DA"/>
    <w:rsid w:val="000219FE"/>
    <w:rsid w:val="00021D10"/>
    <w:rsid w:val="00021D29"/>
    <w:rsid w:val="00022027"/>
    <w:rsid w:val="0002215E"/>
    <w:rsid w:val="000226C1"/>
    <w:rsid w:val="00022865"/>
    <w:rsid w:val="000229C0"/>
    <w:rsid w:val="00022A6E"/>
    <w:rsid w:val="00022DCB"/>
    <w:rsid w:val="00022F26"/>
    <w:rsid w:val="0002343D"/>
    <w:rsid w:val="000236A5"/>
    <w:rsid w:val="0002377E"/>
    <w:rsid w:val="000238A4"/>
    <w:rsid w:val="000239DE"/>
    <w:rsid w:val="00023B9D"/>
    <w:rsid w:val="000242DC"/>
    <w:rsid w:val="000247D7"/>
    <w:rsid w:val="00024824"/>
    <w:rsid w:val="000248B1"/>
    <w:rsid w:val="00024940"/>
    <w:rsid w:val="0002496F"/>
    <w:rsid w:val="00024DBE"/>
    <w:rsid w:val="00024EC6"/>
    <w:rsid w:val="00024ED1"/>
    <w:rsid w:val="00025059"/>
    <w:rsid w:val="00025107"/>
    <w:rsid w:val="000251CF"/>
    <w:rsid w:val="0002561F"/>
    <w:rsid w:val="000259D8"/>
    <w:rsid w:val="00025BBC"/>
    <w:rsid w:val="00026263"/>
    <w:rsid w:val="000265CC"/>
    <w:rsid w:val="000268DD"/>
    <w:rsid w:val="00026D3E"/>
    <w:rsid w:val="00026EAE"/>
    <w:rsid w:val="00026EFD"/>
    <w:rsid w:val="0002713C"/>
    <w:rsid w:val="00027186"/>
    <w:rsid w:val="0002733B"/>
    <w:rsid w:val="000275EB"/>
    <w:rsid w:val="0002764B"/>
    <w:rsid w:val="00027658"/>
    <w:rsid w:val="000279D6"/>
    <w:rsid w:val="00027BF4"/>
    <w:rsid w:val="00027C67"/>
    <w:rsid w:val="00027D69"/>
    <w:rsid w:val="00027DC4"/>
    <w:rsid w:val="00027DF4"/>
    <w:rsid w:val="00027EEA"/>
    <w:rsid w:val="00027F4C"/>
    <w:rsid w:val="0003065C"/>
    <w:rsid w:val="00030876"/>
    <w:rsid w:val="000309B6"/>
    <w:rsid w:val="00030BCF"/>
    <w:rsid w:val="00030BDC"/>
    <w:rsid w:val="00030C2A"/>
    <w:rsid w:val="00030CC6"/>
    <w:rsid w:val="00030D26"/>
    <w:rsid w:val="00031C2E"/>
    <w:rsid w:val="00031D2E"/>
    <w:rsid w:val="00031F76"/>
    <w:rsid w:val="0003208D"/>
    <w:rsid w:val="0003209D"/>
    <w:rsid w:val="00032127"/>
    <w:rsid w:val="0003220C"/>
    <w:rsid w:val="00032221"/>
    <w:rsid w:val="00032222"/>
    <w:rsid w:val="00032647"/>
    <w:rsid w:val="0003274B"/>
    <w:rsid w:val="00032986"/>
    <w:rsid w:val="00032EEB"/>
    <w:rsid w:val="000330CB"/>
    <w:rsid w:val="000331CB"/>
    <w:rsid w:val="000335EB"/>
    <w:rsid w:val="0003366C"/>
    <w:rsid w:val="00033739"/>
    <w:rsid w:val="00033849"/>
    <w:rsid w:val="000338CC"/>
    <w:rsid w:val="000339E6"/>
    <w:rsid w:val="00033B8D"/>
    <w:rsid w:val="00033FFD"/>
    <w:rsid w:val="00034008"/>
    <w:rsid w:val="0003404A"/>
    <w:rsid w:val="0003406F"/>
    <w:rsid w:val="000345E3"/>
    <w:rsid w:val="000348DF"/>
    <w:rsid w:val="000349B6"/>
    <w:rsid w:val="00034A09"/>
    <w:rsid w:val="00034B39"/>
    <w:rsid w:val="00034CFB"/>
    <w:rsid w:val="00034FCB"/>
    <w:rsid w:val="000350BB"/>
    <w:rsid w:val="000351FA"/>
    <w:rsid w:val="00035353"/>
    <w:rsid w:val="0003552F"/>
    <w:rsid w:val="000357DE"/>
    <w:rsid w:val="00035808"/>
    <w:rsid w:val="000359ED"/>
    <w:rsid w:val="00035A93"/>
    <w:rsid w:val="00035EA4"/>
    <w:rsid w:val="0003631F"/>
    <w:rsid w:val="000363BB"/>
    <w:rsid w:val="00036464"/>
    <w:rsid w:val="0003654B"/>
    <w:rsid w:val="0003668F"/>
    <w:rsid w:val="000369AE"/>
    <w:rsid w:val="00036E96"/>
    <w:rsid w:val="00036FBC"/>
    <w:rsid w:val="00036FF2"/>
    <w:rsid w:val="00037330"/>
    <w:rsid w:val="000373D5"/>
    <w:rsid w:val="0003744D"/>
    <w:rsid w:val="0003760A"/>
    <w:rsid w:val="00037684"/>
    <w:rsid w:val="000376B7"/>
    <w:rsid w:val="00037B07"/>
    <w:rsid w:val="00037B21"/>
    <w:rsid w:val="00037B56"/>
    <w:rsid w:val="00037D3E"/>
    <w:rsid w:val="00037F54"/>
    <w:rsid w:val="0004067F"/>
    <w:rsid w:val="000407A1"/>
    <w:rsid w:val="000408CF"/>
    <w:rsid w:val="00040D76"/>
    <w:rsid w:val="00040EDF"/>
    <w:rsid w:val="00040F5C"/>
    <w:rsid w:val="000412B9"/>
    <w:rsid w:val="00041435"/>
    <w:rsid w:val="00041DA0"/>
    <w:rsid w:val="0004235D"/>
    <w:rsid w:val="00042485"/>
    <w:rsid w:val="000424A4"/>
    <w:rsid w:val="00042531"/>
    <w:rsid w:val="000429C7"/>
    <w:rsid w:val="00042A13"/>
    <w:rsid w:val="00042CD2"/>
    <w:rsid w:val="0004324C"/>
    <w:rsid w:val="0004341D"/>
    <w:rsid w:val="00043595"/>
    <w:rsid w:val="00043826"/>
    <w:rsid w:val="00043827"/>
    <w:rsid w:val="0004387E"/>
    <w:rsid w:val="00043BC1"/>
    <w:rsid w:val="00043E8C"/>
    <w:rsid w:val="0004401B"/>
    <w:rsid w:val="0004465E"/>
    <w:rsid w:val="00044803"/>
    <w:rsid w:val="00044A46"/>
    <w:rsid w:val="00044BC6"/>
    <w:rsid w:val="00044C01"/>
    <w:rsid w:val="00044F3F"/>
    <w:rsid w:val="000450C8"/>
    <w:rsid w:val="000452D6"/>
    <w:rsid w:val="00045595"/>
    <w:rsid w:val="000455F4"/>
    <w:rsid w:val="0004582B"/>
    <w:rsid w:val="000459AB"/>
    <w:rsid w:val="000459E3"/>
    <w:rsid w:val="000459F4"/>
    <w:rsid w:val="00045B3A"/>
    <w:rsid w:val="00045DEA"/>
    <w:rsid w:val="00045EF8"/>
    <w:rsid w:val="000460A2"/>
    <w:rsid w:val="000463C1"/>
    <w:rsid w:val="000464DD"/>
    <w:rsid w:val="000468B7"/>
    <w:rsid w:val="00046A87"/>
    <w:rsid w:val="00046C67"/>
    <w:rsid w:val="00046F7D"/>
    <w:rsid w:val="000472F4"/>
    <w:rsid w:val="000477D8"/>
    <w:rsid w:val="00047CF0"/>
    <w:rsid w:val="00047D46"/>
    <w:rsid w:val="00047F60"/>
    <w:rsid w:val="0005041A"/>
    <w:rsid w:val="0005081D"/>
    <w:rsid w:val="00050BE0"/>
    <w:rsid w:val="00050CD7"/>
    <w:rsid w:val="00050D3A"/>
    <w:rsid w:val="000510A4"/>
    <w:rsid w:val="00051598"/>
    <w:rsid w:val="000517AB"/>
    <w:rsid w:val="000518CB"/>
    <w:rsid w:val="00051B90"/>
    <w:rsid w:val="00051DBC"/>
    <w:rsid w:val="00052097"/>
    <w:rsid w:val="00052632"/>
    <w:rsid w:val="000526E0"/>
    <w:rsid w:val="000527AB"/>
    <w:rsid w:val="000527B3"/>
    <w:rsid w:val="000528DE"/>
    <w:rsid w:val="00052B4C"/>
    <w:rsid w:val="00052EAA"/>
    <w:rsid w:val="0005300B"/>
    <w:rsid w:val="00053110"/>
    <w:rsid w:val="0005380C"/>
    <w:rsid w:val="00053AEE"/>
    <w:rsid w:val="00053B10"/>
    <w:rsid w:val="00053B2C"/>
    <w:rsid w:val="00053C3F"/>
    <w:rsid w:val="00053CC6"/>
    <w:rsid w:val="00053D57"/>
    <w:rsid w:val="00053F23"/>
    <w:rsid w:val="00054041"/>
    <w:rsid w:val="0005412D"/>
    <w:rsid w:val="0005449B"/>
    <w:rsid w:val="00054616"/>
    <w:rsid w:val="00054A5F"/>
    <w:rsid w:val="00054BD7"/>
    <w:rsid w:val="00054F7D"/>
    <w:rsid w:val="00055308"/>
    <w:rsid w:val="00055410"/>
    <w:rsid w:val="00055493"/>
    <w:rsid w:val="000554E0"/>
    <w:rsid w:val="000558F7"/>
    <w:rsid w:val="00055A28"/>
    <w:rsid w:val="00055BFB"/>
    <w:rsid w:val="00055C7F"/>
    <w:rsid w:val="00055CE0"/>
    <w:rsid w:val="00055DF2"/>
    <w:rsid w:val="00055E06"/>
    <w:rsid w:val="0005626D"/>
    <w:rsid w:val="00056314"/>
    <w:rsid w:val="00056338"/>
    <w:rsid w:val="00056532"/>
    <w:rsid w:val="0005678C"/>
    <w:rsid w:val="0005686B"/>
    <w:rsid w:val="00056B72"/>
    <w:rsid w:val="00056D00"/>
    <w:rsid w:val="00056D3B"/>
    <w:rsid w:val="00056E0F"/>
    <w:rsid w:val="00056E6D"/>
    <w:rsid w:val="00056E71"/>
    <w:rsid w:val="00056ED7"/>
    <w:rsid w:val="00057022"/>
    <w:rsid w:val="0005717E"/>
    <w:rsid w:val="00057607"/>
    <w:rsid w:val="00057975"/>
    <w:rsid w:val="000579C8"/>
    <w:rsid w:val="00057BC2"/>
    <w:rsid w:val="00057F00"/>
    <w:rsid w:val="00060124"/>
    <w:rsid w:val="0006025A"/>
    <w:rsid w:val="000607E9"/>
    <w:rsid w:val="00060856"/>
    <w:rsid w:val="0006085C"/>
    <w:rsid w:val="00060BFB"/>
    <w:rsid w:val="00060C89"/>
    <w:rsid w:val="00060EA6"/>
    <w:rsid w:val="000611BE"/>
    <w:rsid w:val="000613E7"/>
    <w:rsid w:val="00061411"/>
    <w:rsid w:val="0006169F"/>
    <w:rsid w:val="00061932"/>
    <w:rsid w:val="00061B10"/>
    <w:rsid w:val="00062917"/>
    <w:rsid w:val="000629FB"/>
    <w:rsid w:val="00062A95"/>
    <w:rsid w:val="00062E88"/>
    <w:rsid w:val="00063610"/>
    <w:rsid w:val="000637F6"/>
    <w:rsid w:val="00063AF9"/>
    <w:rsid w:val="00063C8A"/>
    <w:rsid w:val="00063E8F"/>
    <w:rsid w:val="00064079"/>
    <w:rsid w:val="000641E9"/>
    <w:rsid w:val="0006487F"/>
    <w:rsid w:val="00064DC7"/>
    <w:rsid w:val="0006505B"/>
    <w:rsid w:val="000650E1"/>
    <w:rsid w:val="000650F6"/>
    <w:rsid w:val="00065914"/>
    <w:rsid w:val="00065927"/>
    <w:rsid w:val="00065E47"/>
    <w:rsid w:val="000661CB"/>
    <w:rsid w:val="0006642A"/>
    <w:rsid w:val="000668AF"/>
    <w:rsid w:val="00066AB7"/>
    <w:rsid w:val="00066B3E"/>
    <w:rsid w:val="00066C2E"/>
    <w:rsid w:val="00066C7C"/>
    <w:rsid w:val="000671C7"/>
    <w:rsid w:val="00067237"/>
    <w:rsid w:val="000673BA"/>
    <w:rsid w:val="0006748F"/>
    <w:rsid w:val="00067550"/>
    <w:rsid w:val="000675ED"/>
    <w:rsid w:val="0006761B"/>
    <w:rsid w:val="0006767C"/>
    <w:rsid w:val="0006785B"/>
    <w:rsid w:val="0006786C"/>
    <w:rsid w:val="00067A44"/>
    <w:rsid w:val="00067AC7"/>
    <w:rsid w:val="00067B06"/>
    <w:rsid w:val="00070181"/>
    <w:rsid w:val="000706C7"/>
    <w:rsid w:val="0007071C"/>
    <w:rsid w:val="000708D1"/>
    <w:rsid w:val="00070A6F"/>
    <w:rsid w:val="00070C71"/>
    <w:rsid w:val="00070DE5"/>
    <w:rsid w:val="00070DF3"/>
    <w:rsid w:val="00070E38"/>
    <w:rsid w:val="00071196"/>
    <w:rsid w:val="000716E3"/>
    <w:rsid w:val="00071761"/>
    <w:rsid w:val="000717E7"/>
    <w:rsid w:val="00071ADF"/>
    <w:rsid w:val="00071C82"/>
    <w:rsid w:val="00071DE4"/>
    <w:rsid w:val="00071DFF"/>
    <w:rsid w:val="00071E1A"/>
    <w:rsid w:val="00071F4C"/>
    <w:rsid w:val="00072299"/>
    <w:rsid w:val="000723A9"/>
    <w:rsid w:val="00072922"/>
    <w:rsid w:val="00072B2A"/>
    <w:rsid w:val="00072B56"/>
    <w:rsid w:val="00072BB5"/>
    <w:rsid w:val="00072CA4"/>
    <w:rsid w:val="00072D4F"/>
    <w:rsid w:val="00072F1A"/>
    <w:rsid w:val="00072F5D"/>
    <w:rsid w:val="0007330D"/>
    <w:rsid w:val="0007350B"/>
    <w:rsid w:val="0007363B"/>
    <w:rsid w:val="000739CE"/>
    <w:rsid w:val="00073BA7"/>
    <w:rsid w:val="0007444D"/>
    <w:rsid w:val="000744F8"/>
    <w:rsid w:val="00074757"/>
    <w:rsid w:val="00074835"/>
    <w:rsid w:val="00074DFC"/>
    <w:rsid w:val="00075418"/>
    <w:rsid w:val="00075D1D"/>
    <w:rsid w:val="0007619D"/>
    <w:rsid w:val="000761E6"/>
    <w:rsid w:val="00076675"/>
    <w:rsid w:val="00076946"/>
    <w:rsid w:val="00076B9F"/>
    <w:rsid w:val="00076EBC"/>
    <w:rsid w:val="00076EFB"/>
    <w:rsid w:val="00076F49"/>
    <w:rsid w:val="00076F6F"/>
    <w:rsid w:val="000772BB"/>
    <w:rsid w:val="0007733B"/>
    <w:rsid w:val="000774A1"/>
    <w:rsid w:val="000774E8"/>
    <w:rsid w:val="00077682"/>
    <w:rsid w:val="00077AEA"/>
    <w:rsid w:val="00077B39"/>
    <w:rsid w:val="00077B45"/>
    <w:rsid w:val="00077BA6"/>
    <w:rsid w:val="00077EBD"/>
    <w:rsid w:val="000800FD"/>
    <w:rsid w:val="00080492"/>
    <w:rsid w:val="00080730"/>
    <w:rsid w:val="0008095B"/>
    <w:rsid w:val="00080AAA"/>
    <w:rsid w:val="00080BB5"/>
    <w:rsid w:val="00080E42"/>
    <w:rsid w:val="00080F4C"/>
    <w:rsid w:val="00081042"/>
    <w:rsid w:val="0008118D"/>
    <w:rsid w:val="00081802"/>
    <w:rsid w:val="00081876"/>
    <w:rsid w:val="00081DBF"/>
    <w:rsid w:val="000823AA"/>
    <w:rsid w:val="000829DC"/>
    <w:rsid w:val="00082D1E"/>
    <w:rsid w:val="00082DE0"/>
    <w:rsid w:val="00082E67"/>
    <w:rsid w:val="00082E6A"/>
    <w:rsid w:val="00082E7D"/>
    <w:rsid w:val="00082F55"/>
    <w:rsid w:val="00083258"/>
    <w:rsid w:val="0008332D"/>
    <w:rsid w:val="00083723"/>
    <w:rsid w:val="00083941"/>
    <w:rsid w:val="0008396C"/>
    <w:rsid w:val="00083A50"/>
    <w:rsid w:val="00083C2B"/>
    <w:rsid w:val="00083ED0"/>
    <w:rsid w:val="00084026"/>
    <w:rsid w:val="00084040"/>
    <w:rsid w:val="00084323"/>
    <w:rsid w:val="000845B4"/>
    <w:rsid w:val="00084D80"/>
    <w:rsid w:val="00084F35"/>
    <w:rsid w:val="00085054"/>
    <w:rsid w:val="00085306"/>
    <w:rsid w:val="00085595"/>
    <w:rsid w:val="00085623"/>
    <w:rsid w:val="000856FA"/>
    <w:rsid w:val="0008576B"/>
    <w:rsid w:val="000860FB"/>
    <w:rsid w:val="000860FD"/>
    <w:rsid w:val="000863D6"/>
    <w:rsid w:val="00086516"/>
    <w:rsid w:val="00086578"/>
    <w:rsid w:val="000867F4"/>
    <w:rsid w:val="0008683B"/>
    <w:rsid w:val="00086A00"/>
    <w:rsid w:val="00086AC5"/>
    <w:rsid w:val="00086C6E"/>
    <w:rsid w:val="00086DBF"/>
    <w:rsid w:val="00086F34"/>
    <w:rsid w:val="00087160"/>
    <w:rsid w:val="00087350"/>
    <w:rsid w:val="000873FD"/>
    <w:rsid w:val="0008777B"/>
    <w:rsid w:val="000877E5"/>
    <w:rsid w:val="00087A54"/>
    <w:rsid w:val="00087D29"/>
    <w:rsid w:val="00090004"/>
    <w:rsid w:val="0009036C"/>
    <w:rsid w:val="000903D9"/>
    <w:rsid w:val="000904C1"/>
    <w:rsid w:val="000908E2"/>
    <w:rsid w:val="00090F16"/>
    <w:rsid w:val="00090F1B"/>
    <w:rsid w:val="000910DF"/>
    <w:rsid w:val="00091167"/>
    <w:rsid w:val="000911C7"/>
    <w:rsid w:val="000913D4"/>
    <w:rsid w:val="00091537"/>
    <w:rsid w:val="00091719"/>
    <w:rsid w:val="0009187C"/>
    <w:rsid w:val="00091892"/>
    <w:rsid w:val="0009189F"/>
    <w:rsid w:val="000920A3"/>
    <w:rsid w:val="0009213A"/>
    <w:rsid w:val="000922C6"/>
    <w:rsid w:val="00092638"/>
    <w:rsid w:val="000927B8"/>
    <w:rsid w:val="00092BE4"/>
    <w:rsid w:val="00092CEC"/>
    <w:rsid w:val="00092CEF"/>
    <w:rsid w:val="00093215"/>
    <w:rsid w:val="000933ED"/>
    <w:rsid w:val="000938E1"/>
    <w:rsid w:val="00093952"/>
    <w:rsid w:val="000940B6"/>
    <w:rsid w:val="000941DC"/>
    <w:rsid w:val="000943AA"/>
    <w:rsid w:val="00094459"/>
    <w:rsid w:val="0009464E"/>
    <w:rsid w:val="00094C01"/>
    <w:rsid w:val="00094C8A"/>
    <w:rsid w:val="00095446"/>
    <w:rsid w:val="0009551B"/>
    <w:rsid w:val="00095773"/>
    <w:rsid w:val="0009580E"/>
    <w:rsid w:val="0009589E"/>
    <w:rsid w:val="00095BCE"/>
    <w:rsid w:val="00095C50"/>
    <w:rsid w:val="00095CA0"/>
    <w:rsid w:val="00095D33"/>
    <w:rsid w:val="00095D40"/>
    <w:rsid w:val="0009613B"/>
    <w:rsid w:val="0009615C"/>
    <w:rsid w:val="0009623B"/>
    <w:rsid w:val="00096248"/>
    <w:rsid w:val="000962F7"/>
    <w:rsid w:val="000966D5"/>
    <w:rsid w:val="0009673A"/>
    <w:rsid w:val="00096805"/>
    <w:rsid w:val="00096864"/>
    <w:rsid w:val="000968B9"/>
    <w:rsid w:val="00096936"/>
    <w:rsid w:val="000969C1"/>
    <w:rsid w:val="00096ABF"/>
    <w:rsid w:val="00096B5A"/>
    <w:rsid w:val="0009704D"/>
    <w:rsid w:val="0009763F"/>
    <w:rsid w:val="0009765B"/>
    <w:rsid w:val="000A07A4"/>
    <w:rsid w:val="000A09A0"/>
    <w:rsid w:val="000A0B39"/>
    <w:rsid w:val="000A1137"/>
    <w:rsid w:val="000A1546"/>
    <w:rsid w:val="000A1700"/>
    <w:rsid w:val="000A1773"/>
    <w:rsid w:val="000A1870"/>
    <w:rsid w:val="000A1FB7"/>
    <w:rsid w:val="000A1FE7"/>
    <w:rsid w:val="000A2245"/>
    <w:rsid w:val="000A238C"/>
    <w:rsid w:val="000A2401"/>
    <w:rsid w:val="000A250F"/>
    <w:rsid w:val="000A25FB"/>
    <w:rsid w:val="000A2699"/>
    <w:rsid w:val="000A27B1"/>
    <w:rsid w:val="000A293E"/>
    <w:rsid w:val="000A2A89"/>
    <w:rsid w:val="000A2BD6"/>
    <w:rsid w:val="000A2ECF"/>
    <w:rsid w:val="000A2F2F"/>
    <w:rsid w:val="000A33A9"/>
    <w:rsid w:val="000A3652"/>
    <w:rsid w:val="000A36A1"/>
    <w:rsid w:val="000A3842"/>
    <w:rsid w:val="000A38A1"/>
    <w:rsid w:val="000A38C1"/>
    <w:rsid w:val="000A39E3"/>
    <w:rsid w:val="000A3B26"/>
    <w:rsid w:val="000A3B7E"/>
    <w:rsid w:val="000A3CF2"/>
    <w:rsid w:val="000A3DBD"/>
    <w:rsid w:val="000A3E90"/>
    <w:rsid w:val="000A3F92"/>
    <w:rsid w:val="000A3FB2"/>
    <w:rsid w:val="000A4361"/>
    <w:rsid w:val="000A4634"/>
    <w:rsid w:val="000A47EA"/>
    <w:rsid w:val="000A48D4"/>
    <w:rsid w:val="000A4965"/>
    <w:rsid w:val="000A49ED"/>
    <w:rsid w:val="000A4BD7"/>
    <w:rsid w:val="000A4F87"/>
    <w:rsid w:val="000A5654"/>
    <w:rsid w:val="000A5AEF"/>
    <w:rsid w:val="000A5B13"/>
    <w:rsid w:val="000A5C2A"/>
    <w:rsid w:val="000A5D61"/>
    <w:rsid w:val="000A6863"/>
    <w:rsid w:val="000A6B35"/>
    <w:rsid w:val="000A711D"/>
    <w:rsid w:val="000A7357"/>
    <w:rsid w:val="000A75C6"/>
    <w:rsid w:val="000A77B3"/>
    <w:rsid w:val="000A7966"/>
    <w:rsid w:val="000A7E06"/>
    <w:rsid w:val="000A7F06"/>
    <w:rsid w:val="000B00E6"/>
    <w:rsid w:val="000B06DE"/>
    <w:rsid w:val="000B0ACC"/>
    <w:rsid w:val="000B0D4E"/>
    <w:rsid w:val="000B1725"/>
    <w:rsid w:val="000B1D92"/>
    <w:rsid w:val="000B1DAA"/>
    <w:rsid w:val="000B20BD"/>
    <w:rsid w:val="000B21DC"/>
    <w:rsid w:val="000B22F5"/>
    <w:rsid w:val="000B2466"/>
    <w:rsid w:val="000B2B16"/>
    <w:rsid w:val="000B2C5E"/>
    <w:rsid w:val="000B2CA7"/>
    <w:rsid w:val="000B2E3E"/>
    <w:rsid w:val="000B2FAA"/>
    <w:rsid w:val="000B3425"/>
    <w:rsid w:val="000B3483"/>
    <w:rsid w:val="000B34A5"/>
    <w:rsid w:val="000B3908"/>
    <w:rsid w:val="000B398C"/>
    <w:rsid w:val="000B3993"/>
    <w:rsid w:val="000B39DB"/>
    <w:rsid w:val="000B3B6E"/>
    <w:rsid w:val="000B3C7F"/>
    <w:rsid w:val="000B3EDC"/>
    <w:rsid w:val="000B4130"/>
    <w:rsid w:val="000B4245"/>
    <w:rsid w:val="000B44B1"/>
    <w:rsid w:val="000B44B8"/>
    <w:rsid w:val="000B450E"/>
    <w:rsid w:val="000B4636"/>
    <w:rsid w:val="000B464C"/>
    <w:rsid w:val="000B4B88"/>
    <w:rsid w:val="000B4D34"/>
    <w:rsid w:val="000B52D6"/>
    <w:rsid w:val="000B5753"/>
    <w:rsid w:val="000B5811"/>
    <w:rsid w:val="000B5842"/>
    <w:rsid w:val="000B5901"/>
    <w:rsid w:val="000B5A0D"/>
    <w:rsid w:val="000B5A66"/>
    <w:rsid w:val="000B5B1F"/>
    <w:rsid w:val="000B5E75"/>
    <w:rsid w:val="000B5EBB"/>
    <w:rsid w:val="000B61FA"/>
    <w:rsid w:val="000B63C1"/>
    <w:rsid w:val="000B63C6"/>
    <w:rsid w:val="000B6607"/>
    <w:rsid w:val="000B6962"/>
    <w:rsid w:val="000B6980"/>
    <w:rsid w:val="000B69B3"/>
    <w:rsid w:val="000B6B29"/>
    <w:rsid w:val="000B6C44"/>
    <w:rsid w:val="000B7465"/>
    <w:rsid w:val="000B786D"/>
    <w:rsid w:val="000B799E"/>
    <w:rsid w:val="000B79D2"/>
    <w:rsid w:val="000B7A89"/>
    <w:rsid w:val="000C0027"/>
    <w:rsid w:val="000C00B6"/>
    <w:rsid w:val="000C025A"/>
    <w:rsid w:val="000C0321"/>
    <w:rsid w:val="000C0B69"/>
    <w:rsid w:val="000C0DA5"/>
    <w:rsid w:val="000C0EC3"/>
    <w:rsid w:val="000C105F"/>
    <w:rsid w:val="000C1173"/>
    <w:rsid w:val="000C12EF"/>
    <w:rsid w:val="000C12FC"/>
    <w:rsid w:val="000C14AB"/>
    <w:rsid w:val="000C179B"/>
    <w:rsid w:val="000C1B01"/>
    <w:rsid w:val="000C1E2F"/>
    <w:rsid w:val="000C211A"/>
    <w:rsid w:val="000C22CD"/>
    <w:rsid w:val="000C2476"/>
    <w:rsid w:val="000C24A5"/>
    <w:rsid w:val="000C2E19"/>
    <w:rsid w:val="000C2EAE"/>
    <w:rsid w:val="000C3331"/>
    <w:rsid w:val="000C3471"/>
    <w:rsid w:val="000C35E5"/>
    <w:rsid w:val="000C3722"/>
    <w:rsid w:val="000C373F"/>
    <w:rsid w:val="000C37B0"/>
    <w:rsid w:val="000C3AF6"/>
    <w:rsid w:val="000C3B0C"/>
    <w:rsid w:val="000C3D7D"/>
    <w:rsid w:val="000C3E60"/>
    <w:rsid w:val="000C3F5B"/>
    <w:rsid w:val="000C3F69"/>
    <w:rsid w:val="000C4219"/>
    <w:rsid w:val="000C4289"/>
    <w:rsid w:val="000C430E"/>
    <w:rsid w:val="000C444B"/>
    <w:rsid w:val="000C4643"/>
    <w:rsid w:val="000C491B"/>
    <w:rsid w:val="000C4D6E"/>
    <w:rsid w:val="000C4ED9"/>
    <w:rsid w:val="000C4FBF"/>
    <w:rsid w:val="000C5292"/>
    <w:rsid w:val="000C5497"/>
    <w:rsid w:val="000C57F1"/>
    <w:rsid w:val="000C5A56"/>
    <w:rsid w:val="000C5B59"/>
    <w:rsid w:val="000C5D0A"/>
    <w:rsid w:val="000C5FF9"/>
    <w:rsid w:val="000C622E"/>
    <w:rsid w:val="000C629C"/>
    <w:rsid w:val="000C63EB"/>
    <w:rsid w:val="000C66BC"/>
    <w:rsid w:val="000C6865"/>
    <w:rsid w:val="000C6B8E"/>
    <w:rsid w:val="000C6C73"/>
    <w:rsid w:val="000C6E9B"/>
    <w:rsid w:val="000C70DC"/>
    <w:rsid w:val="000C72BD"/>
    <w:rsid w:val="000C75A8"/>
    <w:rsid w:val="000C78DC"/>
    <w:rsid w:val="000C792A"/>
    <w:rsid w:val="000C7B29"/>
    <w:rsid w:val="000C7D5D"/>
    <w:rsid w:val="000C7DF4"/>
    <w:rsid w:val="000D05A6"/>
    <w:rsid w:val="000D074E"/>
    <w:rsid w:val="000D08BF"/>
    <w:rsid w:val="000D091C"/>
    <w:rsid w:val="000D09F3"/>
    <w:rsid w:val="000D0C3A"/>
    <w:rsid w:val="000D0CCC"/>
    <w:rsid w:val="000D0D72"/>
    <w:rsid w:val="000D0F8C"/>
    <w:rsid w:val="000D1042"/>
    <w:rsid w:val="000D1214"/>
    <w:rsid w:val="000D12F9"/>
    <w:rsid w:val="000D1346"/>
    <w:rsid w:val="000D136E"/>
    <w:rsid w:val="000D1877"/>
    <w:rsid w:val="000D1A00"/>
    <w:rsid w:val="000D2227"/>
    <w:rsid w:val="000D227A"/>
    <w:rsid w:val="000D2700"/>
    <w:rsid w:val="000D27DD"/>
    <w:rsid w:val="000D2B0E"/>
    <w:rsid w:val="000D2CD7"/>
    <w:rsid w:val="000D322C"/>
    <w:rsid w:val="000D3389"/>
    <w:rsid w:val="000D343B"/>
    <w:rsid w:val="000D3964"/>
    <w:rsid w:val="000D3AA5"/>
    <w:rsid w:val="000D3B25"/>
    <w:rsid w:val="000D3C96"/>
    <w:rsid w:val="000D3F30"/>
    <w:rsid w:val="000D3F4C"/>
    <w:rsid w:val="000D4021"/>
    <w:rsid w:val="000D4266"/>
    <w:rsid w:val="000D4287"/>
    <w:rsid w:val="000D42A2"/>
    <w:rsid w:val="000D44F2"/>
    <w:rsid w:val="000D4AFF"/>
    <w:rsid w:val="000D512E"/>
    <w:rsid w:val="000D571E"/>
    <w:rsid w:val="000D588E"/>
    <w:rsid w:val="000D58E0"/>
    <w:rsid w:val="000D5A26"/>
    <w:rsid w:val="000D5AFE"/>
    <w:rsid w:val="000D5B05"/>
    <w:rsid w:val="000D5ECB"/>
    <w:rsid w:val="000D6256"/>
    <w:rsid w:val="000D67BC"/>
    <w:rsid w:val="000D6C04"/>
    <w:rsid w:val="000D6F31"/>
    <w:rsid w:val="000D7013"/>
    <w:rsid w:val="000D7107"/>
    <w:rsid w:val="000D7448"/>
    <w:rsid w:val="000D765F"/>
    <w:rsid w:val="000D7830"/>
    <w:rsid w:val="000D7897"/>
    <w:rsid w:val="000D7911"/>
    <w:rsid w:val="000D79B4"/>
    <w:rsid w:val="000D79B7"/>
    <w:rsid w:val="000D7A48"/>
    <w:rsid w:val="000D7C4B"/>
    <w:rsid w:val="000D7E72"/>
    <w:rsid w:val="000D7F24"/>
    <w:rsid w:val="000E02A5"/>
    <w:rsid w:val="000E053B"/>
    <w:rsid w:val="000E061D"/>
    <w:rsid w:val="000E08ED"/>
    <w:rsid w:val="000E0ACF"/>
    <w:rsid w:val="000E0B2B"/>
    <w:rsid w:val="000E0DD8"/>
    <w:rsid w:val="000E0F3F"/>
    <w:rsid w:val="000E1148"/>
    <w:rsid w:val="000E1199"/>
    <w:rsid w:val="000E139F"/>
    <w:rsid w:val="000E1512"/>
    <w:rsid w:val="000E151A"/>
    <w:rsid w:val="000E1579"/>
    <w:rsid w:val="000E189B"/>
    <w:rsid w:val="000E18D4"/>
    <w:rsid w:val="000E1BA9"/>
    <w:rsid w:val="000E1F46"/>
    <w:rsid w:val="000E1FCB"/>
    <w:rsid w:val="000E21A9"/>
    <w:rsid w:val="000E234A"/>
    <w:rsid w:val="000E2888"/>
    <w:rsid w:val="000E2BF5"/>
    <w:rsid w:val="000E2D65"/>
    <w:rsid w:val="000E2E2F"/>
    <w:rsid w:val="000E322E"/>
    <w:rsid w:val="000E3344"/>
    <w:rsid w:val="000E3C65"/>
    <w:rsid w:val="000E3CF4"/>
    <w:rsid w:val="000E3D8E"/>
    <w:rsid w:val="000E3EBA"/>
    <w:rsid w:val="000E404F"/>
    <w:rsid w:val="000E408A"/>
    <w:rsid w:val="000E4091"/>
    <w:rsid w:val="000E4188"/>
    <w:rsid w:val="000E4679"/>
    <w:rsid w:val="000E46B5"/>
    <w:rsid w:val="000E4862"/>
    <w:rsid w:val="000E4CCF"/>
    <w:rsid w:val="000E4FE5"/>
    <w:rsid w:val="000E50D1"/>
    <w:rsid w:val="000E5193"/>
    <w:rsid w:val="000E55FA"/>
    <w:rsid w:val="000E578A"/>
    <w:rsid w:val="000E5A0C"/>
    <w:rsid w:val="000E5C17"/>
    <w:rsid w:val="000E5C69"/>
    <w:rsid w:val="000E5D0F"/>
    <w:rsid w:val="000E6130"/>
    <w:rsid w:val="000E6174"/>
    <w:rsid w:val="000E63FF"/>
    <w:rsid w:val="000E66DB"/>
    <w:rsid w:val="000E692D"/>
    <w:rsid w:val="000E6A69"/>
    <w:rsid w:val="000E79D5"/>
    <w:rsid w:val="000E7AC8"/>
    <w:rsid w:val="000E7B43"/>
    <w:rsid w:val="000E7BE6"/>
    <w:rsid w:val="000E7CD1"/>
    <w:rsid w:val="000E7CDA"/>
    <w:rsid w:val="000E7D82"/>
    <w:rsid w:val="000E7DBB"/>
    <w:rsid w:val="000F0222"/>
    <w:rsid w:val="000F02EC"/>
    <w:rsid w:val="000F05EE"/>
    <w:rsid w:val="000F0718"/>
    <w:rsid w:val="000F0BAD"/>
    <w:rsid w:val="000F0CD6"/>
    <w:rsid w:val="000F0D32"/>
    <w:rsid w:val="000F0FCB"/>
    <w:rsid w:val="000F1014"/>
    <w:rsid w:val="000F11B8"/>
    <w:rsid w:val="000F13FD"/>
    <w:rsid w:val="000F1541"/>
    <w:rsid w:val="000F1958"/>
    <w:rsid w:val="000F1973"/>
    <w:rsid w:val="000F1BD6"/>
    <w:rsid w:val="000F1CD0"/>
    <w:rsid w:val="000F1E7A"/>
    <w:rsid w:val="000F1EE4"/>
    <w:rsid w:val="000F1F62"/>
    <w:rsid w:val="000F201A"/>
    <w:rsid w:val="000F21D7"/>
    <w:rsid w:val="000F21DB"/>
    <w:rsid w:val="000F21E5"/>
    <w:rsid w:val="000F2381"/>
    <w:rsid w:val="000F23D5"/>
    <w:rsid w:val="000F2453"/>
    <w:rsid w:val="000F2BA9"/>
    <w:rsid w:val="000F2CC9"/>
    <w:rsid w:val="000F2D05"/>
    <w:rsid w:val="000F2D9D"/>
    <w:rsid w:val="000F3187"/>
    <w:rsid w:val="000F31DA"/>
    <w:rsid w:val="000F324F"/>
    <w:rsid w:val="000F3455"/>
    <w:rsid w:val="000F346C"/>
    <w:rsid w:val="000F3556"/>
    <w:rsid w:val="000F35BF"/>
    <w:rsid w:val="000F3609"/>
    <w:rsid w:val="000F37BC"/>
    <w:rsid w:val="000F3968"/>
    <w:rsid w:val="000F3C8C"/>
    <w:rsid w:val="000F3E2C"/>
    <w:rsid w:val="000F40DC"/>
    <w:rsid w:val="000F4324"/>
    <w:rsid w:val="000F448B"/>
    <w:rsid w:val="000F4564"/>
    <w:rsid w:val="000F4862"/>
    <w:rsid w:val="000F4A7A"/>
    <w:rsid w:val="000F4CBF"/>
    <w:rsid w:val="000F4F2D"/>
    <w:rsid w:val="000F5656"/>
    <w:rsid w:val="000F573A"/>
    <w:rsid w:val="000F5779"/>
    <w:rsid w:val="000F5D72"/>
    <w:rsid w:val="000F5F08"/>
    <w:rsid w:val="000F5F8E"/>
    <w:rsid w:val="000F6003"/>
    <w:rsid w:val="000F62B4"/>
    <w:rsid w:val="000F6A1A"/>
    <w:rsid w:val="000F6AC0"/>
    <w:rsid w:val="000F6D67"/>
    <w:rsid w:val="000F6F08"/>
    <w:rsid w:val="000F72B9"/>
    <w:rsid w:val="000F73AD"/>
    <w:rsid w:val="000F75F6"/>
    <w:rsid w:val="000F76F6"/>
    <w:rsid w:val="000F78F6"/>
    <w:rsid w:val="000F791F"/>
    <w:rsid w:val="000F7EC4"/>
    <w:rsid w:val="00100187"/>
    <w:rsid w:val="00100373"/>
    <w:rsid w:val="001007B2"/>
    <w:rsid w:val="00100B5D"/>
    <w:rsid w:val="00101143"/>
    <w:rsid w:val="00101298"/>
    <w:rsid w:val="0010168B"/>
    <w:rsid w:val="001018A0"/>
    <w:rsid w:val="00101B11"/>
    <w:rsid w:val="00101BCE"/>
    <w:rsid w:val="00101BFB"/>
    <w:rsid w:val="00101D07"/>
    <w:rsid w:val="00101F85"/>
    <w:rsid w:val="00101F8C"/>
    <w:rsid w:val="001022DF"/>
    <w:rsid w:val="001026EE"/>
    <w:rsid w:val="001027D1"/>
    <w:rsid w:val="001028D1"/>
    <w:rsid w:val="00102A49"/>
    <w:rsid w:val="00102C22"/>
    <w:rsid w:val="00102E26"/>
    <w:rsid w:val="00103468"/>
    <w:rsid w:val="0010355D"/>
    <w:rsid w:val="001035B0"/>
    <w:rsid w:val="00103672"/>
    <w:rsid w:val="00103A57"/>
    <w:rsid w:val="00103BA3"/>
    <w:rsid w:val="00103E31"/>
    <w:rsid w:val="00104336"/>
    <w:rsid w:val="00104B6B"/>
    <w:rsid w:val="00104BDF"/>
    <w:rsid w:val="00104D28"/>
    <w:rsid w:val="00104F03"/>
    <w:rsid w:val="00104F27"/>
    <w:rsid w:val="0010500A"/>
    <w:rsid w:val="001050B1"/>
    <w:rsid w:val="0010517F"/>
    <w:rsid w:val="0010527E"/>
    <w:rsid w:val="0010547B"/>
    <w:rsid w:val="00105649"/>
    <w:rsid w:val="001057AE"/>
    <w:rsid w:val="00106042"/>
    <w:rsid w:val="0010617A"/>
    <w:rsid w:val="001061A8"/>
    <w:rsid w:val="00106305"/>
    <w:rsid w:val="00106442"/>
    <w:rsid w:val="0010662A"/>
    <w:rsid w:val="00106981"/>
    <w:rsid w:val="00106996"/>
    <w:rsid w:val="00106A4E"/>
    <w:rsid w:val="00106CEA"/>
    <w:rsid w:val="00106D34"/>
    <w:rsid w:val="00106E5E"/>
    <w:rsid w:val="00106F59"/>
    <w:rsid w:val="001070F2"/>
    <w:rsid w:val="001070F6"/>
    <w:rsid w:val="0010758F"/>
    <w:rsid w:val="00107948"/>
    <w:rsid w:val="00107E2F"/>
    <w:rsid w:val="00107F97"/>
    <w:rsid w:val="00110008"/>
    <w:rsid w:val="00110187"/>
    <w:rsid w:val="0011059B"/>
    <w:rsid w:val="0011068B"/>
    <w:rsid w:val="00110F5F"/>
    <w:rsid w:val="00111018"/>
    <w:rsid w:val="001111AF"/>
    <w:rsid w:val="00111286"/>
    <w:rsid w:val="0011193B"/>
    <w:rsid w:val="00111A9B"/>
    <w:rsid w:val="00112025"/>
    <w:rsid w:val="001121F1"/>
    <w:rsid w:val="0011259F"/>
    <w:rsid w:val="00112A66"/>
    <w:rsid w:val="00112B95"/>
    <w:rsid w:val="00112D7B"/>
    <w:rsid w:val="00112E51"/>
    <w:rsid w:val="00113093"/>
    <w:rsid w:val="00113394"/>
    <w:rsid w:val="001133F9"/>
    <w:rsid w:val="001134AD"/>
    <w:rsid w:val="001134AE"/>
    <w:rsid w:val="0011377A"/>
    <w:rsid w:val="00113866"/>
    <w:rsid w:val="00113C0D"/>
    <w:rsid w:val="001140E6"/>
    <w:rsid w:val="00114289"/>
    <w:rsid w:val="0011487E"/>
    <w:rsid w:val="00114981"/>
    <w:rsid w:val="0011508D"/>
    <w:rsid w:val="00115090"/>
    <w:rsid w:val="00115277"/>
    <w:rsid w:val="001156A8"/>
    <w:rsid w:val="00115839"/>
    <w:rsid w:val="00115A3E"/>
    <w:rsid w:val="00116BFB"/>
    <w:rsid w:val="001171DD"/>
    <w:rsid w:val="001173ED"/>
    <w:rsid w:val="001177AF"/>
    <w:rsid w:val="0011797A"/>
    <w:rsid w:val="001179F8"/>
    <w:rsid w:val="00117C5E"/>
    <w:rsid w:val="00117D9C"/>
    <w:rsid w:val="00117E06"/>
    <w:rsid w:val="001200CC"/>
    <w:rsid w:val="00120730"/>
    <w:rsid w:val="00120B52"/>
    <w:rsid w:val="00120BAD"/>
    <w:rsid w:val="00120E07"/>
    <w:rsid w:val="00120F05"/>
    <w:rsid w:val="00121025"/>
    <w:rsid w:val="0012108E"/>
    <w:rsid w:val="00121C29"/>
    <w:rsid w:val="00122121"/>
    <w:rsid w:val="001222F9"/>
    <w:rsid w:val="00122356"/>
    <w:rsid w:val="00122B81"/>
    <w:rsid w:val="001232D9"/>
    <w:rsid w:val="00123372"/>
    <w:rsid w:val="001235CE"/>
    <w:rsid w:val="0012362D"/>
    <w:rsid w:val="00123700"/>
    <w:rsid w:val="00123B0B"/>
    <w:rsid w:val="00123DFE"/>
    <w:rsid w:val="00124044"/>
    <w:rsid w:val="001242BD"/>
    <w:rsid w:val="0012448C"/>
    <w:rsid w:val="001244AD"/>
    <w:rsid w:val="001244E7"/>
    <w:rsid w:val="0012464E"/>
    <w:rsid w:val="001246BD"/>
    <w:rsid w:val="00124912"/>
    <w:rsid w:val="00124A10"/>
    <w:rsid w:val="00124F07"/>
    <w:rsid w:val="00125087"/>
    <w:rsid w:val="00125271"/>
    <w:rsid w:val="001252FD"/>
    <w:rsid w:val="00125530"/>
    <w:rsid w:val="0012553D"/>
    <w:rsid w:val="001255B5"/>
    <w:rsid w:val="0012562C"/>
    <w:rsid w:val="00125785"/>
    <w:rsid w:val="00125991"/>
    <w:rsid w:val="00125A99"/>
    <w:rsid w:val="00125BD4"/>
    <w:rsid w:val="00125C0B"/>
    <w:rsid w:val="00125C6F"/>
    <w:rsid w:val="00125F1F"/>
    <w:rsid w:val="00125FC5"/>
    <w:rsid w:val="00126199"/>
    <w:rsid w:val="001261DE"/>
    <w:rsid w:val="0012644F"/>
    <w:rsid w:val="001267BB"/>
    <w:rsid w:val="00126ED7"/>
    <w:rsid w:val="001272CA"/>
    <w:rsid w:val="001275F9"/>
    <w:rsid w:val="001276AA"/>
    <w:rsid w:val="00127816"/>
    <w:rsid w:val="00127A2D"/>
    <w:rsid w:val="00127EEB"/>
    <w:rsid w:val="00127F21"/>
    <w:rsid w:val="0013004B"/>
    <w:rsid w:val="001301A6"/>
    <w:rsid w:val="00130350"/>
    <w:rsid w:val="00130398"/>
    <w:rsid w:val="001303DF"/>
    <w:rsid w:val="00130414"/>
    <w:rsid w:val="00130540"/>
    <w:rsid w:val="0013059D"/>
    <w:rsid w:val="001306B9"/>
    <w:rsid w:val="001309F9"/>
    <w:rsid w:val="00130A96"/>
    <w:rsid w:val="00130AA3"/>
    <w:rsid w:val="00130B1C"/>
    <w:rsid w:val="00131376"/>
    <w:rsid w:val="001318A9"/>
    <w:rsid w:val="001318C6"/>
    <w:rsid w:val="00131A1A"/>
    <w:rsid w:val="00131A61"/>
    <w:rsid w:val="00131AF2"/>
    <w:rsid w:val="00131B72"/>
    <w:rsid w:val="00131B98"/>
    <w:rsid w:val="00131DA1"/>
    <w:rsid w:val="0013211E"/>
    <w:rsid w:val="00132340"/>
    <w:rsid w:val="00132729"/>
    <w:rsid w:val="001327C5"/>
    <w:rsid w:val="00132A54"/>
    <w:rsid w:val="00132E7D"/>
    <w:rsid w:val="00133082"/>
    <w:rsid w:val="00133149"/>
    <w:rsid w:val="001335E5"/>
    <w:rsid w:val="00133900"/>
    <w:rsid w:val="00133AF3"/>
    <w:rsid w:val="00133BB2"/>
    <w:rsid w:val="00133EA2"/>
    <w:rsid w:val="00133F2B"/>
    <w:rsid w:val="00134074"/>
    <w:rsid w:val="00134215"/>
    <w:rsid w:val="00134293"/>
    <w:rsid w:val="00134453"/>
    <w:rsid w:val="001346D3"/>
    <w:rsid w:val="00134BC4"/>
    <w:rsid w:val="00134C5F"/>
    <w:rsid w:val="00134F24"/>
    <w:rsid w:val="00134FC5"/>
    <w:rsid w:val="001352FF"/>
    <w:rsid w:val="00135367"/>
    <w:rsid w:val="00135645"/>
    <w:rsid w:val="0013569F"/>
    <w:rsid w:val="00135D0C"/>
    <w:rsid w:val="00135EA5"/>
    <w:rsid w:val="00136586"/>
    <w:rsid w:val="00136644"/>
    <w:rsid w:val="001366FB"/>
    <w:rsid w:val="00136776"/>
    <w:rsid w:val="001367ED"/>
    <w:rsid w:val="00136AB1"/>
    <w:rsid w:val="00136C5C"/>
    <w:rsid w:val="00137470"/>
    <w:rsid w:val="001378EF"/>
    <w:rsid w:val="001378F3"/>
    <w:rsid w:val="00137A07"/>
    <w:rsid w:val="00137E89"/>
    <w:rsid w:val="00137FA2"/>
    <w:rsid w:val="0014010E"/>
    <w:rsid w:val="001402B3"/>
    <w:rsid w:val="00140CE0"/>
    <w:rsid w:val="00140D62"/>
    <w:rsid w:val="00141055"/>
    <w:rsid w:val="00141056"/>
    <w:rsid w:val="0014114D"/>
    <w:rsid w:val="001412A2"/>
    <w:rsid w:val="001413D3"/>
    <w:rsid w:val="0014157F"/>
    <w:rsid w:val="00141A8D"/>
    <w:rsid w:val="00141B0B"/>
    <w:rsid w:val="00141F46"/>
    <w:rsid w:val="00141F94"/>
    <w:rsid w:val="00142223"/>
    <w:rsid w:val="00142401"/>
    <w:rsid w:val="00142448"/>
    <w:rsid w:val="00142A3E"/>
    <w:rsid w:val="00142A55"/>
    <w:rsid w:val="00142C12"/>
    <w:rsid w:val="00142C36"/>
    <w:rsid w:val="00142D64"/>
    <w:rsid w:val="00142EAA"/>
    <w:rsid w:val="001432EB"/>
    <w:rsid w:val="00143342"/>
    <w:rsid w:val="001435C8"/>
    <w:rsid w:val="001435E8"/>
    <w:rsid w:val="00143667"/>
    <w:rsid w:val="001436A2"/>
    <w:rsid w:val="001436C2"/>
    <w:rsid w:val="00143AAE"/>
    <w:rsid w:val="00143ACA"/>
    <w:rsid w:val="00143DC0"/>
    <w:rsid w:val="00144017"/>
    <w:rsid w:val="001441DA"/>
    <w:rsid w:val="00144549"/>
    <w:rsid w:val="001445FE"/>
    <w:rsid w:val="00144696"/>
    <w:rsid w:val="00144903"/>
    <w:rsid w:val="001449BB"/>
    <w:rsid w:val="00144B1E"/>
    <w:rsid w:val="00144B6B"/>
    <w:rsid w:val="00144CAD"/>
    <w:rsid w:val="00144D57"/>
    <w:rsid w:val="00145042"/>
    <w:rsid w:val="001452F6"/>
    <w:rsid w:val="0014542C"/>
    <w:rsid w:val="00145583"/>
    <w:rsid w:val="0014581C"/>
    <w:rsid w:val="0014591F"/>
    <w:rsid w:val="00146310"/>
    <w:rsid w:val="00146379"/>
    <w:rsid w:val="001466C9"/>
    <w:rsid w:val="00146767"/>
    <w:rsid w:val="0014676C"/>
    <w:rsid w:val="00146865"/>
    <w:rsid w:val="00146956"/>
    <w:rsid w:val="00147176"/>
    <w:rsid w:val="0014725C"/>
    <w:rsid w:val="0014736E"/>
    <w:rsid w:val="001477C4"/>
    <w:rsid w:val="00147B58"/>
    <w:rsid w:val="00147C61"/>
    <w:rsid w:val="00147CB7"/>
    <w:rsid w:val="001500E3"/>
    <w:rsid w:val="0015068B"/>
    <w:rsid w:val="00150A3F"/>
    <w:rsid w:val="00150CB7"/>
    <w:rsid w:val="00150E1B"/>
    <w:rsid w:val="00151731"/>
    <w:rsid w:val="00151802"/>
    <w:rsid w:val="00151B92"/>
    <w:rsid w:val="00151D54"/>
    <w:rsid w:val="00151F40"/>
    <w:rsid w:val="00152146"/>
    <w:rsid w:val="001522D9"/>
    <w:rsid w:val="001527FF"/>
    <w:rsid w:val="001528EC"/>
    <w:rsid w:val="00152A17"/>
    <w:rsid w:val="00152BBA"/>
    <w:rsid w:val="00152EDD"/>
    <w:rsid w:val="00153274"/>
    <w:rsid w:val="00153480"/>
    <w:rsid w:val="001535E0"/>
    <w:rsid w:val="00153AF9"/>
    <w:rsid w:val="00153C5C"/>
    <w:rsid w:val="00153D0B"/>
    <w:rsid w:val="00153FE8"/>
    <w:rsid w:val="00154373"/>
    <w:rsid w:val="001543C2"/>
    <w:rsid w:val="0015490F"/>
    <w:rsid w:val="00154D5D"/>
    <w:rsid w:val="00155061"/>
    <w:rsid w:val="001550A2"/>
    <w:rsid w:val="001550DB"/>
    <w:rsid w:val="00155223"/>
    <w:rsid w:val="0015549E"/>
    <w:rsid w:val="001558E9"/>
    <w:rsid w:val="001558FC"/>
    <w:rsid w:val="001559EC"/>
    <w:rsid w:val="00155A7E"/>
    <w:rsid w:val="00155B09"/>
    <w:rsid w:val="00155B23"/>
    <w:rsid w:val="00155C2B"/>
    <w:rsid w:val="001561DF"/>
    <w:rsid w:val="001561EF"/>
    <w:rsid w:val="001563EF"/>
    <w:rsid w:val="00156546"/>
    <w:rsid w:val="00156587"/>
    <w:rsid w:val="001568FB"/>
    <w:rsid w:val="001569E0"/>
    <w:rsid w:val="00156AD9"/>
    <w:rsid w:val="00156D45"/>
    <w:rsid w:val="00156F70"/>
    <w:rsid w:val="001573E1"/>
    <w:rsid w:val="001574AF"/>
    <w:rsid w:val="00157D5F"/>
    <w:rsid w:val="00157D98"/>
    <w:rsid w:val="00157F3A"/>
    <w:rsid w:val="001600B0"/>
    <w:rsid w:val="00160A9E"/>
    <w:rsid w:val="00160D17"/>
    <w:rsid w:val="00160E11"/>
    <w:rsid w:val="00160E29"/>
    <w:rsid w:val="00160E45"/>
    <w:rsid w:val="00160F07"/>
    <w:rsid w:val="00161079"/>
    <w:rsid w:val="0016112B"/>
    <w:rsid w:val="00161296"/>
    <w:rsid w:val="0016130B"/>
    <w:rsid w:val="001619C0"/>
    <w:rsid w:val="00161B5E"/>
    <w:rsid w:val="00161BDA"/>
    <w:rsid w:val="00161D59"/>
    <w:rsid w:val="0016208D"/>
    <w:rsid w:val="00162095"/>
    <w:rsid w:val="0016213E"/>
    <w:rsid w:val="001621E3"/>
    <w:rsid w:val="0016244D"/>
    <w:rsid w:val="00162900"/>
    <w:rsid w:val="001629B6"/>
    <w:rsid w:val="00162B61"/>
    <w:rsid w:val="001632B6"/>
    <w:rsid w:val="00163389"/>
    <w:rsid w:val="0016344B"/>
    <w:rsid w:val="0016388A"/>
    <w:rsid w:val="001638B5"/>
    <w:rsid w:val="00163E9B"/>
    <w:rsid w:val="00164080"/>
    <w:rsid w:val="00164333"/>
    <w:rsid w:val="001647D3"/>
    <w:rsid w:val="001649FE"/>
    <w:rsid w:val="00164AF6"/>
    <w:rsid w:val="00164E03"/>
    <w:rsid w:val="001651AD"/>
    <w:rsid w:val="001651D5"/>
    <w:rsid w:val="00165223"/>
    <w:rsid w:val="00165C88"/>
    <w:rsid w:val="00165D8F"/>
    <w:rsid w:val="0016658A"/>
    <w:rsid w:val="00166756"/>
    <w:rsid w:val="0016687A"/>
    <w:rsid w:val="00166A07"/>
    <w:rsid w:val="00166CE4"/>
    <w:rsid w:val="00166D6D"/>
    <w:rsid w:val="00166E66"/>
    <w:rsid w:val="00167065"/>
    <w:rsid w:val="00167468"/>
    <w:rsid w:val="001674D6"/>
    <w:rsid w:val="00167A9A"/>
    <w:rsid w:val="00167BCD"/>
    <w:rsid w:val="00167C83"/>
    <w:rsid w:val="00167DBF"/>
    <w:rsid w:val="00167E8D"/>
    <w:rsid w:val="00170074"/>
    <w:rsid w:val="00170363"/>
    <w:rsid w:val="0017068C"/>
    <w:rsid w:val="00170837"/>
    <w:rsid w:val="00170900"/>
    <w:rsid w:val="00170EE7"/>
    <w:rsid w:val="00170F3C"/>
    <w:rsid w:val="0017120B"/>
    <w:rsid w:val="0017169D"/>
    <w:rsid w:val="0017187C"/>
    <w:rsid w:val="001718D5"/>
    <w:rsid w:val="00171AEA"/>
    <w:rsid w:val="00171CAC"/>
    <w:rsid w:val="00172367"/>
    <w:rsid w:val="00172538"/>
    <w:rsid w:val="0017268C"/>
    <w:rsid w:val="00172E50"/>
    <w:rsid w:val="001731C8"/>
    <w:rsid w:val="00173BEC"/>
    <w:rsid w:val="0017401D"/>
    <w:rsid w:val="00174425"/>
    <w:rsid w:val="001745D8"/>
    <w:rsid w:val="00174771"/>
    <w:rsid w:val="00174983"/>
    <w:rsid w:val="00174C67"/>
    <w:rsid w:val="00174CDE"/>
    <w:rsid w:val="00174E9A"/>
    <w:rsid w:val="00174EA7"/>
    <w:rsid w:val="00174EDD"/>
    <w:rsid w:val="00174EF1"/>
    <w:rsid w:val="001750B4"/>
    <w:rsid w:val="0017525A"/>
    <w:rsid w:val="001753EC"/>
    <w:rsid w:val="001755A9"/>
    <w:rsid w:val="00175974"/>
    <w:rsid w:val="00175CC0"/>
    <w:rsid w:val="00176026"/>
    <w:rsid w:val="0017639A"/>
    <w:rsid w:val="0017645B"/>
    <w:rsid w:val="00176985"/>
    <w:rsid w:val="00176A6E"/>
    <w:rsid w:val="00176AA5"/>
    <w:rsid w:val="00176E8F"/>
    <w:rsid w:val="00176ED5"/>
    <w:rsid w:val="00177289"/>
    <w:rsid w:val="00177479"/>
    <w:rsid w:val="001777E8"/>
    <w:rsid w:val="00177B5F"/>
    <w:rsid w:val="00180398"/>
    <w:rsid w:val="00180518"/>
    <w:rsid w:val="00180A62"/>
    <w:rsid w:val="00181492"/>
    <w:rsid w:val="001814C2"/>
    <w:rsid w:val="001816C2"/>
    <w:rsid w:val="001816F9"/>
    <w:rsid w:val="001816FF"/>
    <w:rsid w:val="001818B6"/>
    <w:rsid w:val="00181D6E"/>
    <w:rsid w:val="00181EAD"/>
    <w:rsid w:val="0018202D"/>
    <w:rsid w:val="00182095"/>
    <w:rsid w:val="001821FD"/>
    <w:rsid w:val="0018225A"/>
    <w:rsid w:val="00182391"/>
    <w:rsid w:val="001825D2"/>
    <w:rsid w:val="0018263D"/>
    <w:rsid w:val="00182A89"/>
    <w:rsid w:val="00182A91"/>
    <w:rsid w:val="00182B72"/>
    <w:rsid w:val="00182EC1"/>
    <w:rsid w:val="00182F6E"/>
    <w:rsid w:val="00183198"/>
    <w:rsid w:val="001833C8"/>
    <w:rsid w:val="00183568"/>
    <w:rsid w:val="00183896"/>
    <w:rsid w:val="00183910"/>
    <w:rsid w:val="00183F64"/>
    <w:rsid w:val="00183FEF"/>
    <w:rsid w:val="00184049"/>
    <w:rsid w:val="001840F9"/>
    <w:rsid w:val="001847F4"/>
    <w:rsid w:val="00184E1D"/>
    <w:rsid w:val="001850A3"/>
    <w:rsid w:val="001851D3"/>
    <w:rsid w:val="001858A9"/>
    <w:rsid w:val="00185A26"/>
    <w:rsid w:val="00185C0D"/>
    <w:rsid w:val="00185DBD"/>
    <w:rsid w:val="0018604B"/>
    <w:rsid w:val="0018615F"/>
    <w:rsid w:val="001861FF"/>
    <w:rsid w:val="0018624B"/>
    <w:rsid w:val="001863C1"/>
    <w:rsid w:val="001864F8"/>
    <w:rsid w:val="001865AD"/>
    <w:rsid w:val="00186766"/>
    <w:rsid w:val="001867C7"/>
    <w:rsid w:val="0018686E"/>
    <w:rsid w:val="001868B0"/>
    <w:rsid w:val="00186ECA"/>
    <w:rsid w:val="00186F0E"/>
    <w:rsid w:val="0018704E"/>
    <w:rsid w:val="0018729C"/>
    <w:rsid w:val="0018735A"/>
    <w:rsid w:val="0018745C"/>
    <w:rsid w:val="00187617"/>
    <w:rsid w:val="00187C24"/>
    <w:rsid w:val="0019001A"/>
    <w:rsid w:val="00190737"/>
    <w:rsid w:val="0019080F"/>
    <w:rsid w:val="001909B0"/>
    <w:rsid w:val="00190A06"/>
    <w:rsid w:val="00190C70"/>
    <w:rsid w:val="00190DE8"/>
    <w:rsid w:val="00190E35"/>
    <w:rsid w:val="001916A8"/>
    <w:rsid w:val="00191B9F"/>
    <w:rsid w:val="00191C5F"/>
    <w:rsid w:val="00191C79"/>
    <w:rsid w:val="00191CE5"/>
    <w:rsid w:val="0019214F"/>
    <w:rsid w:val="00192834"/>
    <w:rsid w:val="001928B1"/>
    <w:rsid w:val="0019295C"/>
    <w:rsid w:val="00192DAA"/>
    <w:rsid w:val="00192DEB"/>
    <w:rsid w:val="00192E7D"/>
    <w:rsid w:val="001933BB"/>
    <w:rsid w:val="001935D2"/>
    <w:rsid w:val="00193731"/>
    <w:rsid w:val="00193927"/>
    <w:rsid w:val="001939C3"/>
    <w:rsid w:val="00193CC4"/>
    <w:rsid w:val="00193F7F"/>
    <w:rsid w:val="00193FE5"/>
    <w:rsid w:val="00194451"/>
    <w:rsid w:val="001944A1"/>
    <w:rsid w:val="00194535"/>
    <w:rsid w:val="0019457F"/>
    <w:rsid w:val="00194879"/>
    <w:rsid w:val="0019499F"/>
    <w:rsid w:val="00194A2A"/>
    <w:rsid w:val="00194E0E"/>
    <w:rsid w:val="00194FC0"/>
    <w:rsid w:val="00194FC1"/>
    <w:rsid w:val="001950AF"/>
    <w:rsid w:val="001950D0"/>
    <w:rsid w:val="0019519D"/>
    <w:rsid w:val="001952A0"/>
    <w:rsid w:val="0019558A"/>
    <w:rsid w:val="00195A90"/>
    <w:rsid w:val="00195B69"/>
    <w:rsid w:val="00195CEF"/>
    <w:rsid w:val="00195D9A"/>
    <w:rsid w:val="00196400"/>
    <w:rsid w:val="001969C8"/>
    <w:rsid w:val="00196AF3"/>
    <w:rsid w:val="00196C05"/>
    <w:rsid w:val="00196D6E"/>
    <w:rsid w:val="00196D70"/>
    <w:rsid w:val="00196E29"/>
    <w:rsid w:val="00196EB9"/>
    <w:rsid w:val="00196F26"/>
    <w:rsid w:val="00196FC1"/>
    <w:rsid w:val="00196FCD"/>
    <w:rsid w:val="00196FFD"/>
    <w:rsid w:val="0019707A"/>
    <w:rsid w:val="001975B6"/>
    <w:rsid w:val="00197630"/>
    <w:rsid w:val="001979BD"/>
    <w:rsid w:val="001A0009"/>
    <w:rsid w:val="001A0BF2"/>
    <w:rsid w:val="001A0DDE"/>
    <w:rsid w:val="001A0E09"/>
    <w:rsid w:val="001A10E7"/>
    <w:rsid w:val="001A1140"/>
    <w:rsid w:val="001A143D"/>
    <w:rsid w:val="001A1621"/>
    <w:rsid w:val="001A1803"/>
    <w:rsid w:val="001A19AD"/>
    <w:rsid w:val="001A1D37"/>
    <w:rsid w:val="001A1ED8"/>
    <w:rsid w:val="001A2218"/>
    <w:rsid w:val="001A26E5"/>
    <w:rsid w:val="001A2982"/>
    <w:rsid w:val="001A2CDE"/>
    <w:rsid w:val="001A2D9A"/>
    <w:rsid w:val="001A2DF9"/>
    <w:rsid w:val="001A2F08"/>
    <w:rsid w:val="001A3472"/>
    <w:rsid w:val="001A34F7"/>
    <w:rsid w:val="001A3A26"/>
    <w:rsid w:val="001A3AF9"/>
    <w:rsid w:val="001A3C4D"/>
    <w:rsid w:val="001A40A6"/>
    <w:rsid w:val="001A499C"/>
    <w:rsid w:val="001A4A21"/>
    <w:rsid w:val="001A4CA8"/>
    <w:rsid w:val="001A4D51"/>
    <w:rsid w:val="001A4D83"/>
    <w:rsid w:val="001A4FAF"/>
    <w:rsid w:val="001A505A"/>
    <w:rsid w:val="001A574C"/>
    <w:rsid w:val="001A5F59"/>
    <w:rsid w:val="001A6052"/>
    <w:rsid w:val="001A614B"/>
    <w:rsid w:val="001A62D1"/>
    <w:rsid w:val="001A658E"/>
    <w:rsid w:val="001A66A3"/>
    <w:rsid w:val="001A68C8"/>
    <w:rsid w:val="001A6C50"/>
    <w:rsid w:val="001A6CCE"/>
    <w:rsid w:val="001A6D79"/>
    <w:rsid w:val="001A720F"/>
    <w:rsid w:val="001A72DB"/>
    <w:rsid w:val="001A7693"/>
    <w:rsid w:val="001A77BB"/>
    <w:rsid w:val="001A78A2"/>
    <w:rsid w:val="001A7A2E"/>
    <w:rsid w:val="001A7ECF"/>
    <w:rsid w:val="001A7ED2"/>
    <w:rsid w:val="001A7F1F"/>
    <w:rsid w:val="001B063A"/>
    <w:rsid w:val="001B0709"/>
    <w:rsid w:val="001B0771"/>
    <w:rsid w:val="001B07B1"/>
    <w:rsid w:val="001B0BA9"/>
    <w:rsid w:val="001B14AC"/>
    <w:rsid w:val="001B1984"/>
    <w:rsid w:val="001B1D42"/>
    <w:rsid w:val="001B1DD2"/>
    <w:rsid w:val="001B24CD"/>
    <w:rsid w:val="001B2648"/>
    <w:rsid w:val="001B278F"/>
    <w:rsid w:val="001B2901"/>
    <w:rsid w:val="001B29F4"/>
    <w:rsid w:val="001B2BEF"/>
    <w:rsid w:val="001B2E32"/>
    <w:rsid w:val="001B2FE4"/>
    <w:rsid w:val="001B3035"/>
    <w:rsid w:val="001B344C"/>
    <w:rsid w:val="001B34A2"/>
    <w:rsid w:val="001B3BF3"/>
    <w:rsid w:val="001B3C3B"/>
    <w:rsid w:val="001B3E62"/>
    <w:rsid w:val="001B4017"/>
    <w:rsid w:val="001B4173"/>
    <w:rsid w:val="001B4700"/>
    <w:rsid w:val="001B47ED"/>
    <w:rsid w:val="001B49BA"/>
    <w:rsid w:val="001B4A8A"/>
    <w:rsid w:val="001B4BF3"/>
    <w:rsid w:val="001B4E51"/>
    <w:rsid w:val="001B5301"/>
    <w:rsid w:val="001B532A"/>
    <w:rsid w:val="001B55DA"/>
    <w:rsid w:val="001B5778"/>
    <w:rsid w:val="001B5816"/>
    <w:rsid w:val="001B5841"/>
    <w:rsid w:val="001B59DB"/>
    <w:rsid w:val="001B5AAF"/>
    <w:rsid w:val="001B5E0B"/>
    <w:rsid w:val="001B5E58"/>
    <w:rsid w:val="001B5E5F"/>
    <w:rsid w:val="001B61A3"/>
    <w:rsid w:val="001B651A"/>
    <w:rsid w:val="001B65CE"/>
    <w:rsid w:val="001B67B0"/>
    <w:rsid w:val="001B6806"/>
    <w:rsid w:val="001B695A"/>
    <w:rsid w:val="001B7132"/>
    <w:rsid w:val="001B72A7"/>
    <w:rsid w:val="001B7360"/>
    <w:rsid w:val="001B74CC"/>
    <w:rsid w:val="001B76B7"/>
    <w:rsid w:val="001B79E4"/>
    <w:rsid w:val="001B7A2F"/>
    <w:rsid w:val="001B7B49"/>
    <w:rsid w:val="001B7EAC"/>
    <w:rsid w:val="001C015F"/>
    <w:rsid w:val="001C038B"/>
    <w:rsid w:val="001C0662"/>
    <w:rsid w:val="001C082B"/>
    <w:rsid w:val="001C0990"/>
    <w:rsid w:val="001C0A3F"/>
    <w:rsid w:val="001C0A5B"/>
    <w:rsid w:val="001C11D4"/>
    <w:rsid w:val="001C16EF"/>
    <w:rsid w:val="001C1AF4"/>
    <w:rsid w:val="001C1C23"/>
    <w:rsid w:val="001C1E4C"/>
    <w:rsid w:val="001C1F28"/>
    <w:rsid w:val="001C22B8"/>
    <w:rsid w:val="001C240B"/>
    <w:rsid w:val="001C2468"/>
    <w:rsid w:val="001C2743"/>
    <w:rsid w:val="001C29DE"/>
    <w:rsid w:val="001C2A7A"/>
    <w:rsid w:val="001C2AB3"/>
    <w:rsid w:val="001C2C43"/>
    <w:rsid w:val="001C3234"/>
    <w:rsid w:val="001C3375"/>
    <w:rsid w:val="001C34B5"/>
    <w:rsid w:val="001C380F"/>
    <w:rsid w:val="001C3897"/>
    <w:rsid w:val="001C3940"/>
    <w:rsid w:val="001C3A7A"/>
    <w:rsid w:val="001C40BB"/>
    <w:rsid w:val="001C4178"/>
    <w:rsid w:val="001C419D"/>
    <w:rsid w:val="001C43F1"/>
    <w:rsid w:val="001C4528"/>
    <w:rsid w:val="001C486A"/>
    <w:rsid w:val="001C4A3E"/>
    <w:rsid w:val="001C4B5E"/>
    <w:rsid w:val="001C4D0F"/>
    <w:rsid w:val="001C4E6C"/>
    <w:rsid w:val="001C4F8F"/>
    <w:rsid w:val="001C5034"/>
    <w:rsid w:val="001C51E4"/>
    <w:rsid w:val="001C598B"/>
    <w:rsid w:val="001C5997"/>
    <w:rsid w:val="001C5B0D"/>
    <w:rsid w:val="001C5C31"/>
    <w:rsid w:val="001C5CF6"/>
    <w:rsid w:val="001C6406"/>
    <w:rsid w:val="001C64DE"/>
    <w:rsid w:val="001C64E9"/>
    <w:rsid w:val="001C65ED"/>
    <w:rsid w:val="001C6A46"/>
    <w:rsid w:val="001C6A65"/>
    <w:rsid w:val="001C6B33"/>
    <w:rsid w:val="001C6C46"/>
    <w:rsid w:val="001C6E4E"/>
    <w:rsid w:val="001C70B5"/>
    <w:rsid w:val="001C717D"/>
    <w:rsid w:val="001C71D4"/>
    <w:rsid w:val="001C7607"/>
    <w:rsid w:val="001C7625"/>
    <w:rsid w:val="001C788B"/>
    <w:rsid w:val="001C7A43"/>
    <w:rsid w:val="001C7B94"/>
    <w:rsid w:val="001D01E7"/>
    <w:rsid w:val="001D022A"/>
    <w:rsid w:val="001D0285"/>
    <w:rsid w:val="001D0A82"/>
    <w:rsid w:val="001D0AF5"/>
    <w:rsid w:val="001D11F1"/>
    <w:rsid w:val="001D1220"/>
    <w:rsid w:val="001D12D8"/>
    <w:rsid w:val="001D1A5E"/>
    <w:rsid w:val="001D2642"/>
    <w:rsid w:val="001D295E"/>
    <w:rsid w:val="001D2BAC"/>
    <w:rsid w:val="001D2CF2"/>
    <w:rsid w:val="001D2E45"/>
    <w:rsid w:val="001D2FFA"/>
    <w:rsid w:val="001D315D"/>
    <w:rsid w:val="001D3277"/>
    <w:rsid w:val="001D3522"/>
    <w:rsid w:val="001D364C"/>
    <w:rsid w:val="001D36CC"/>
    <w:rsid w:val="001D37F8"/>
    <w:rsid w:val="001D38D8"/>
    <w:rsid w:val="001D3BF1"/>
    <w:rsid w:val="001D3F93"/>
    <w:rsid w:val="001D3F99"/>
    <w:rsid w:val="001D3FED"/>
    <w:rsid w:val="001D4390"/>
    <w:rsid w:val="001D4572"/>
    <w:rsid w:val="001D46C2"/>
    <w:rsid w:val="001D46E4"/>
    <w:rsid w:val="001D47B8"/>
    <w:rsid w:val="001D4A2C"/>
    <w:rsid w:val="001D4A63"/>
    <w:rsid w:val="001D4E6A"/>
    <w:rsid w:val="001D530A"/>
    <w:rsid w:val="001D54B7"/>
    <w:rsid w:val="001D55CB"/>
    <w:rsid w:val="001D560B"/>
    <w:rsid w:val="001D5E3D"/>
    <w:rsid w:val="001D614B"/>
    <w:rsid w:val="001D6159"/>
    <w:rsid w:val="001D61CA"/>
    <w:rsid w:val="001D62A4"/>
    <w:rsid w:val="001D63DA"/>
    <w:rsid w:val="001D643B"/>
    <w:rsid w:val="001D64FA"/>
    <w:rsid w:val="001D652C"/>
    <w:rsid w:val="001D66E0"/>
    <w:rsid w:val="001D6906"/>
    <w:rsid w:val="001D6BBA"/>
    <w:rsid w:val="001D6E11"/>
    <w:rsid w:val="001D75E1"/>
    <w:rsid w:val="001D782F"/>
    <w:rsid w:val="001D7863"/>
    <w:rsid w:val="001D7CEF"/>
    <w:rsid w:val="001D7FBF"/>
    <w:rsid w:val="001E036B"/>
    <w:rsid w:val="001E03AC"/>
    <w:rsid w:val="001E04C5"/>
    <w:rsid w:val="001E0564"/>
    <w:rsid w:val="001E06CE"/>
    <w:rsid w:val="001E0BD2"/>
    <w:rsid w:val="001E0C9C"/>
    <w:rsid w:val="001E136F"/>
    <w:rsid w:val="001E15B9"/>
    <w:rsid w:val="001E16B7"/>
    <w:rsid w:val="001E1CDF"/>
    <w:rsid w:val="001E2381"/>
    <w:rsid w:val="001E2D35"/>
    <w:rsid w:val="001E2F39"/>
    <w:rsid w:val="001E30C7"/>
    <w:rsid w:val="001E320F"/>
    <w:rsid w:val="001E3302"/>
    <w:rsid w:val="001E3898"/>
    <w:rsid w:val="001E417C"/>
    <w:rsid w:val="001E47A5"/>
    <w:rsid w:val="001E4CB6"/>
    <w:rsid w:val="001E5028"/>
    <w:rsid w:val="001E50E7"/>
    <w:rsid w:val="001E522D"/>
    <w:rsid w:val="001E5382"/>
    <w:rsid w:val="001E5FA5"/>
    <w:rsid w:val="001E5FEC"/>
    <w:rsid w:val="001E6027"/>
    <w:rsid w:val="001E6055"/>
    <w:rsid w:val="001E61B3"/>
    <w:rsid w:val="001E636E"/>
    <w:rsid w:val="001E6558"/>
    <w:rsid w:val="001E65D8"/>
    <w:rsid w:val="001E67F5"/>
    <w:rsid w:val="001E6ADB"/>
    <w:rsid w:val="001E6CD4"/>
    <w:rsid w:val="001E6E78"/>
    <w:rsid w:val="001E6ED5"/>
    <w:rsid w:val="001E6F34"/>
    <w:rsid w:val="001E71DA"/>
    <w:rsid w:val="001E7385"/>
    <w:rsid w:val="001E73B3"/>
    <w:rsid w:val="001E7922"/>
    <w:rsid w:val="001E7988"/>
    <w:rsid w:val="001E7A89"/>
    <w:rsid w:val="001F009D"/>
    <w:rsid w:val="001F0159"/>
    <w:rsid w:val="001F0185"/>
    <w:rsid w:val="001F037A"/>
    <w:rsid w:val="001F048D"/>
    <w:rsid w:val="001F0B24"/>
    <w:rsid w:val="001F1231"/>
    <w:rsid w:val="001F1558"/>
    <w:rsid w:val="001F1604"/>
    <w:rsid w:val="001F1752"/>
    <w:rsid w:val="001F221C"/>
    <w:rsid w:val="001F2380"/>
    <w:rsid w:val="001F23DF"/>
    <w:rsid w:val="001F2BA6"/>
    <w:rsid w:val="001F2CB0"/>
    <w:rsid w:val="001F2EE0"/>
    <w:rsid w:val="001F3162"/>
    <w:rsid w:val="001F33ED"/>
    <w:rsid w:val="001F381F"/>
    <w:rsid w:val="001F384F"/>
    <w:rsid w:val="001F38CD"/>
    <w:rsid w:val="001F3E11"/>
    <w:rsid w:val="001F42A1"/>
    <w:rsid w:val="001F4363"/>
    <w:rsid w:val="001F4737"/>
    <w:rsid w:val="001F4CD8"/>
    <w:rsid w:val="001F4D8E"/>
    <w:rsid w:val="001F4E0F"/>
    <w:rsid w:val="001F4FB5"/>
    <w:rsid w:val="001F5074"/>
    <w:rsid w:val="001F560A"/>
    <w:rsid w:val="001F5BE7"/>
    <w:rsid w:val="001F5E8E"/>
    <w:rsid w:val="001F5FD9"/>
    <w:rsid w:val="001F64E2"/>
    <w:rsid w:val="001F64FA"/>
    <w:rsid w:val="001F66AF"/>
    <w:rsid w:val="001F6DF2"/>
    <w:rsid w:val="001F6FB5"/>
    <w:rsid w:val="001F71D7"/>
    <w:rsid w:val="001F7B0B"/>
    <w:rsid w:val="001F7EE0"/>
    <w:rsid w:val="0020019F"/>
    <w:rsid w:val="002002B9"/>
    <w:rsid w:val="00200595"/>
    <w:rsid w:val="002008A3"/>
    <w:rsid w:val="00200A5F"/>
    <w:rsid w:val="00200BFD"/>
    <w:rsid w:val="00200CA7"/>
    <w:rsid w:val="00200CBB"/>
    <w:rsid w:val="00200CD0"/>
    <w:rsid w:val="00200DB1"/>
    <w:rsid w:val="00200F0C"/>
    <w:rsid w:val="00201049"/>
    <w:rsid w:val="00201386"/>
    <w:rsid w:val="00201868"/>
    <w:rsid w:val="00201B07"/>
    <w:rsid w:val="00201D9C"/>
    <w:rsid w:val="00202571"/>
    <w:rsid w:val="0020269C"/>
    <w:rsid w:val="00202722"/>
    <w:rsid w:val="0020290B"/>
    <w:rsid w:val="00202910"/>
    <w:rsid w:val="00202D74"/>
    <w:rsid w:val="00202F23"/>
    <w:rsid w:val="0020302C"/>
    <w:rsid w:val="0020305C"/>
    <w:rsid w:val="00203731"/>
    <w:rsid w:val="0020387E"/>
    <w:rsid w:val="00203BD6"/>
    <w:rsid w:val="00204051"/>
    <w:rsid w:val="00204181"/>
    <w:rsid w:val="0020429D"/>
    <w:rsid w:val="002046D0"/>
    <w:rsid w:val="002046E6"/>
    <w:rsid w:val="00204E81"/>
    <w:rsid w:val="00204E92"/>
    <w:rsid w:val="002050EE"/>
    <w:rsid w:val="002050F3"/>
    <w:rsid w:val="002052C7"/>
    <w:rsid w:val="002053C4"/>
    <w:rsid w:val="00205871"/>
    <w:rsid w:val="00206129"/>
    <w:rsid w:val="002063B6"/>
    <w:rsid w:val="00206591"/>
    <w:rsid w:val="00206968"/>
    <w:rsid w:val="00206C15"/>
    <w:rsid w:val="00206CB7"/>
    <w:rsid w:val="0020700E"/>
    <w:rsid w:val="002071A3"/>
    <w:rsid w:val="002072BB"/>
    <w:rsid w:val="00207620"/>
    <w:rsid w:val="0020796E"/>
    <w:rsid w:val="002079E0"/>
    <w:rsid w:val="00207EE7"/>
    <w:rsid w:val="00207EF5"/>
    <w:rsid w:val="00207F12"/>
    <w:rsid w:val="00207F43"/>
    <w:rsid w:val="002104FA"/>
    <w:rsid w:val="002105E9"/>
    <w:rsid w:val="002106F9"/>
    <w:rsid w:val="00210705"/>
    <w:rsid w:val="002109E1"/>
    <w:rsid w:val="00211115"/>
    <w:rsid w:val="0021124F"/>
    <w:rsid w:val="00211479"/>
    <w:rsid w:val="0021157B"/>
    <w:rsid w:val="00211668"/>
    <w:rsid w:val="002116CA"/>
    <w:rsid w:val="002119F0"/>
    <w:rsid w:val="00211AA9"/>
    <w:rsid w:val="00211B3E"/>
    <w:rsid w:val="00211C98"/>
    <w:rsid w:val="002121CB"/>
    <w:rsid w:val="00212314"/>
    <w:rsid w:val="00212546"/>
    <w:rsid w:val="0021257B"/>
    <w:rsid w:val="00212712"/>
    <w:rsid w:val="0021274A"/>
    <w:rsid w:val="0021288D"/>
    <w:rsid w:val="002128D9"/>
    <w:rsid w:val="00212A15"/>
    <w:rsid w:val="00212B73"/>
    <w:rsid w:val="00212D09"/>
    <w:rsid w:val="0021303E"/>
    <w:rsid w:val="0021317D"/>
    <w:rsid w:val="002131A3"/>
    <w:rsid w:val="002131A7"/>
    <w:rsid w:val="00213C34"/>
    <w:rsid w:val="00213E8A"/>
    <w:rsid w:val="002141D2"/>
    <w:rsid w:val="0021428C"/>
    <w:rsid w:val="002147A4"/>
    <w:rsid w:val="00214949"/>
    <w:rsid w:val="00214A5C"/>
    <w:rsid w:val="00214B37"/>
    <w:rsid w:val="00214E32"/>
    <w:rsid w:val="00214F56"/>
    <w:rsid w:val="00215019"/>
    <w:rsid w:val="002154E3"/>
    <w:rsid w:val="0021554D"/>
    <w:rsid w:val="00215558"/>
    <w:rsid w:val="002156C2"/>
    <w:rsid w:val="00215885"/>
    <w:rsid w:val="00215902"/>
    <w:rsid w:val="00215B12"/>
    <w:rsid w:val="00215B9E"/>
    <w:rsid w:val="00215F7E"/>
    <w:rsid w:val="00216035"/>
    <w:rsid w:val="0021610C"/>
    <w:rsid w:val="00216912"/>
    <w:rsid w:val="00216DCE"/>
    <w:rsid w:val="00216EA5"/>
    <w:rsid w:val="00216F2E"/>
    <w:rsid w:val="00217121"/>
    <w:rsid w:val="0021729E"/>
    <w:rsid w:val="00217C15"/>
    <w:rsid w:val="00217C90"/>
    <w:rsid w:val="00217E8A"/>
    <w:rsid w:val="00217EE5"/>
    <w:rsid w:val="00217F68"/>
    <w:rsid w:val="00217FC3"/>
    <w:rsid w:val="00220261"/>
    <w:rsid w:val="002204B4"/>
    <w:rsid w:val="002205B0"/>
    <w:rsid w:val="002206A9"/>
    <w:rsid w:val="00220859"/>
    <w:rsid w:val="00220887"/>
    <w:rsid w:val="00220A70"/>
    <w:rsid w:val="0022107F"/>
    <w:rsid w:val="002212F2"/>
    <w:rsid w:val="002216C3"/>
    <w:rsid w:val="002219C2"/>
    <w:rsid w:val="00221BDD"/>
    <w:rsid w:val="00221C1C"/>
    <w:rsid w:val="00221E2E"/>
    <w:rsid w:val="0022206B"/>
    <w:rsid w:val="00222694"/>
    <w:rsid w:val="00222BC6"/>
    <w:rsid w:val="00222F8B"/>
    <w:rsid w:val="002232F9"/>
    <w:rsid w:val="00223606"/>
    <w:rsid w:val="00223689"/>
    <w:rsid w:val="00223CB3"/>
    <w:rsid w:val="00223E8E"/>
    <w:rsid w:val="00223FF6"/>
    <w:rsid w:val="002240E2"/>
    <w:rsid w:val="0022433D"/>
    <w:rsid w:val="0022466F"/>
    <w:rsid w:val="00224865"/>
    <w:rsid w:val="00224908"/>
    <w:rsid w:val="00224962"/>
    <w:rsid w:val="0022539C"/>
    <w:rsid w:val="00225637"/>
    <w:rsid w:val="0022574A"/>
    <w:rsid w:val="00225905"/>
    <w:rsid w:val="0022593B"/>
    <w:rsid w:val="002259D7"/>
    <w:rsid w:val="00225B85"/>
    <w:rsid w:val="00225DE0"/>
    <w:rsid w:val="00225DED"/>
    <w:rsid w:val="00226491"/>
    <w:rsid w:val="002265C5"/>
    <w:rsid w:val="00226965"/>
    <w:rsid w:val="00226C96"/>
    <w:rsid w:val="00227018"/>
    <w:rsid w:val="0022719C"/>
    <w:rsid w:val="002274FB"/>
    <w:rsid w:val="00227544"/>
    <w:rsid w:val="00227E46"/>
    <w:rsid w:val="00230049"/>
    <w:rsid w:val="00230147"/>
    <w:rsid w:val="002302C7"/>
    <w:rsid w:val="002307B4"/>
    <w:rsid w:val="00230847"/>
    <w:rsid w:val="002309A9"/>
    <w:rsid w:val="00230A4B"/>
    <w:rsid w:val="00230ABE"/>
    <w:rsid w:val="00230BA2"/>
    <w:rsid w:val="00230D62"/>
    <w:rsid w:val="00230E3C"/>
    <w:rsid w:val="00230E82"/>
    <w:rsid w:val="00231041"/>
    <w:rsid w:val="002310A0"/>
    <w:rsid w:val="00231382"/>
    <w:rsid w:val="00231490"/>
    <w:rsid w:val="00231B34"/>
    <w:rsid w:val="00231E47"/>
    <w:rsid w:val="00231F97"/>
    <w:rsid w:val="0023202D"/>
    <w:rsid w:val="0023204D"/>
    <w:rsid w:val="00232089"/>
    <w:rsid w:val="00232414"/>
    <w:rsid w:val="002328E5"/>
    <w:rsid w:val="00232A06"/>
    <w:rsid w:val="002336C9"/>
    <w:rsid w:val="0023393D"/>
    <w:rsid w:val="00233969"/>
    <w:rsid w:val="002340C6"/>
    <w:rsid w:val="0023462D"/>
    <w:rsid w:val="0023498F"/>
    <w:rsid w:val="00234A69"/>
    <w:rsid w:val="00234C61"/>
    <w:rsid w:val="00234D03"/>
    <w:rsid w:val="00234D61"/>
    <w:rsid w:val="00234FBA"/>
    <w:rsid w:val="00234FD8"/>
    <w:rsid w:val="00235127"/>
    <w:rsid w:val="0023544D"/>
    <w:rsid w:val="00235519"/>
    <w:rsid w:val="00235762"/>
    <w:rsid w:val="0023591D"/>
    <w:rsid w:val="00235A5B"/>
    <w:rsid w:val="00235C82"/>
    <w:rsid w:val="00235CE0"/>
    <w:rsid w:val="00235D40"/>
    <w:rsid w:val="00235DE9"/>
    <w:rsid w:val="00235F3D"/>
    <w:rsid w:val="0023615D"/>
    <w:rsid w:val="0023624E"/>
    <w:rsid w:val="00236901"/>
    <w:rsid w:val="0023694E"/>
    <w:rsid w:val="00236AAA"/>
    <w:rsid w:val="00236C52"/>
    <w:rsid w:val="00236C9D"/>
    <w:rsid w:val="00236FED"/>
    <w:rsid w:val="00237049"/>
    <w:rsid w:val="00237077"/>
    <w:rsid w:val="002370E0"/>
    <w:rsid w:val="00237106"/>
    <w:rsid w:val="0023790D"/>
    <w:rsid w:val="00237913"/>
    <w:rsid w:val="002379B9"/>
    <w:rsid w:val="00237D24"/>
    <w:rsid w:val="00237E57"/>
    <w:rsid w:val="00237F6F"/>
    <w:rsid w:val="0024023B"/>
    <w:rsid w:val="0024044B"/>
    <w:rsid w:val="002404F3"/>
    <w:rsid w:val="00240531"/>
    <w:rsid w:val="002408B0"/>
    <w:rsid w:val="00240BA1"/>
    <w:rsid w:val="002411BC"/>
    <w:rsid w:val="002413BB"/>
    <w:rsid w:val="00241C38"/>
    <w:rsid w:val="00241CCC"/>
    <w:rsid w:val="00241D36"/>
    <w:rsid w:val="002420E0"/>
    <w:rsid w:val="002420F5"/>
    <w:rsid w:val="00242219"/>
    <w:rsid w:val="00242266"/>
    <w:rsid w:val="0024248D"/>
    <w:rsid w:val="002425CA"/>
    <w:rsid w:val="00242705"/>
    <w:rsid w:val="00242E62"/>
    <w:rsid w:val="00242F37"/>
    <w:rsid w:val="00242F38"/>
    <w:rsid w:val="00243064"/>
    <w:rsid w:val="0024358F"/>
    <w:rsid w:val="002439AF"/>
    <w:rsid w:val="00243DD7"/>
    <w:rsid w:val="00243EA8"/>
    <w:rsid w:val="00244346"/>
    <w:rsid w:val="002444D4"/>
    <w:rsid w:val="002447F2"/>
    <w:rsid w:val="002448E0"/>
    <w:rsid w:val="0024498C"/>
    <w:rsid w:val="00245337"/>
    <w:rsid w:val="0024559E"/>
    <w:rsid w:val="00245709"/>
    <w:rsid w:val="00245717"/>
    <w:rsid w:val="00245759"/>
    <w:rsid w:val="002459E9"/>
    <w:rsid w:val="00245B2F"/>
    <w:rsid w:val="00245C7D"/>
    <w:rsid w:val="00246121"/>
    <w:rsid w:val="0024622D"/>
    <w:rsid w:val="0024639E"/>
    <w:rsid w:val="00246497"/>
    <w:rsid w:val="0024661E"/>
    <w:rsid w:val="00246749"/>
    <w:rsid w:val="0024697F"/>
    <w:rsid w:val="002469E7"/>
    <w:rsid w:val="00247459"/>
    <w:rsid w:val="0024764E"/>
    <w:rsid w:val="00247686"/>
    <w:rsid w:val="002478A8"/>
    <w:rsid w:val="0024793D"/>
    <w:rsid w:val="00247AA6"/>
    <w:rsid w:val="00247DE2"/>
    <w:rsid w:val="00250073"/>
    <w:rsid w:val="0025028F"/>
    <w:rsid w:val="0025034E"/>
    <w:rsid w:val="00250420"/>
    <w:rsid w:val="00250448"/>
    <w:rsid w:val="0025061D"/>
    <w:rsid w:val="00250763"/>
    <w:rsid w:val="0025080C"/>
    <w:rsid w:val="0025084A"/>
    <w:rsid w:val="002509AF"/>
    <w:rsid w:val="00250AE7"/>
    <w:rsid w:val="00250B0A"/>
    <w:rsid w:val="00251023"/>
    <w:rsid w:val="00251189"/>
    <w:rsid w:val="0025124D"/>
    <w:rsid w:val="0025168C"/>
    <w:rsid w:val="00251A0A"/>
    <w:rsid w:val="00251D80"/>
    <w:rsid w:val="002521DD"/>
    <w:rsid w:val="0025228C"/>
    <w:rsid w:val="00252640"/>
    <w:rsid w:val="00252938"/>
    <w:rsid w:val="00252A1C"/>
    <w:rsid w:val="00252CE7"/>
    <w:rsid w:val="00252F89"/>
    <w:rsid w:val="00252FD7"/>
    <w:rsid w:val="0025306A"/>
    <w:rsid w:val="002535A3"/>
    <w:rsid w:val="0025378E"/>
    <w:rsid w:val="002537AF"/>
    <w:rsid w:val="00253F71"/>
    <w:rsid w:val="00254273"/>
    <w:rsid w:val="00254378"/>
    <w:rsid w:val="00254536"/>
    <w:rsid w:val="00254A9D"/>
    <w:rsid w:val="00254D86"/>
    <w:rsid w:val="00254EDB"/>
    <w:rsid w:val="00255035"/>
    <w:rsid w:val="002550A0"/>
    <w:rsid w:val="00255534"/>
    <w:rsid w:val="002556A0"/>
    <w:rsid w:val="0025571B"/>
    <w:rsid w:val="002558E3"/>
    <w:rsid w:val="002559A5"/>
    <w:rsid w:val="00255A88"/>
    <w:rsid w:val="002561E8"/>
    <w:rsid w:val="00256369"/>
    <w:rsid w:val="002563EF"/>
    <w:rsid w:val="00256433"/>
    <w:rsid w:val="00256548"/>
    <w:rsid w:val="00256652"/>
    <w:rsid w:val="002569C6"/>
    <w:rsid w:val="00256A8D"/>
    <w:rsid w:val="00256CE1"/>
    <w:rsid w:val="00256D43"/>
    <w:rsid w:val="00256E64"/>
    <w:rsid w:val="002571BA"/>
    <w:rsid w:val="00257285"/>
    <w:rsid w:val="002573E1"/>
    <w:rsid w:val="0025741D"/>
    <w:rsid w:val="00257495"/>
    <w:rsid w:val="00257A27"/>
    <w:rsid w:val="00257AAA"/>
    <w:rsid w:val="002600DA"/>
    <w:rsid w:val="00260406"/>
    <w:rsid w:val="00260496"/>
    <w:rsid w:val="00260981"/>
    <w:rsid w:val="00260C03"/>
    <w:rsid w:val="00260F47"/>
    <w:rsid w:val="0026110C"/>
    <w:rsid w:val="00261753"/>
    <w:rsid w:val="00261DBA"/>
    <w:rsid w:val="002629A1"/>
    <w:rsid w:val="00262C19"/>
    <w:rsid w:val="00262D91"/>
    <w:rsid w:val="002633B4"/>
    <w:rsid w:val="002633B9"/>
    <w:rsid w:val="00263577"/>
    <w:rsid w:val="002635AA"/>
    <w:rsid w:val="002635CF"/>
    <w:rsid w:val="002637D2"/>
    <w:rsid w:val="00263845"/>
    <w:rsid w:val="002638D6"/>
    <w:rsid w:val="00263A17"/>
    <w:rsid w:val="00263CB5"/>
    <w:rsid w:val="00263F9E"/>
    <w:rsid w:val="00264398"/>
    <w:rsid w:val="00264443"/>
    <w:rsid w:val="00264842"/>
    <w:rsid w:val="00264A09"/>
    <w:rsid w:val="00264A0D"/>
    <w:rsid w:val="00264BCD"/>
    <w:rsid w:val="00264D88"/>
    <w:rsid w:val="00265419"/>
    <w:rsid w:val="0026553B"/>
    <w:rsid w:val="00265657"/>
    <w:rsid w:val="002657BA"/>
    <w:rsid w:val="00265A1B"/>
    <w:rsid w:val="0026603D"/>
    <w:rsid w:val="002662AA"/>
    <w:rsid w:val="00266518"/>
    <w:rsid w:val="0026652B"/>
    <w:rsid w:val="00266814"/>
    <w:rsid w:val="0026688E"/>
    <w:rsid w:val="002668C6"/>
    <w:rsid w:val="002669CA"/>
    <w:rsid w:val="002672F1"/>
    <w:rsid w:val="00267710"/>
    <w:rsid w:val="0026777B"/>
    <w:rsid w:val="00267C4E"/>
    <w:rsid w:val="00267C80"/>
    <w:rsid w:val="0027020B"/>
    <w:rsid w:val="002705E3"/>
    <w:rsid w:val="0027066D"/>
    <w:rsid w:val="002706F4"/>
    <w:rsid w:val="00270730"/>
    <w:rsid w:val="00270D03"/>
    <w:rsid w:val="00270FCE"/>
    <w:rsid w:val="002710B3"/>
    <w:rsid w:val="0027118C"/>
    <w:rsid w:val="00271239"/>
    <w:rsid w:val="00271388"/>
    <w:rsid w:val="002714CF"/>
    <w:rsid w:val="0027166A"/>
    <w:rsid w:val="00271775"/>
    <w:rsid w:val="00271846"/>
    <w:rsid w:val="0027197F"/>
    <w:rsid w:val="00271986"/>
    <w:rsid w:val="00271B2B"/>
    <w:rsid w:val="00271D56"/>
    <w:rsid w:val="002720A8"/>
    <w:rsid w:val="002721EA"/>
    <w:rsid w:val="002724DD"/>
    <w:rsid w:val="002726D7"/>
    <w:rsid w:val="002728C0"/>
    <w:rsid w:val="00272C29"/>
    <w:rsid w:val="00272C33"/>
    <w:rsid w:val="00272D83"/>
    <w:rsid w:val="00272F80"/>
    <w:rsid w:val="00272FB1"/>
    <w:rsid w:val="0027309C"/>
    <w:rsid w:val="002733D0"/>
    <w:rsid w:val="002735DD"/>
    <w:rsid w:val="0027368F"/>
    <w:rsid w:val="002737D7"/>
    <w:rsid w:val="00273A9F"/>
    <w:rsid w:val="00273B03"/>
    <w:rsid w:val="00273DAB"/>
    <w:rsid w:val="002740DA"/>
    <w:rsid w:val="002740FA"/>
    <w:rsid w:val="00274286"/>
    <w:rsid w:val="00274332"/>
    <w:rsid w:val="00274338"/>
    <w:rsid w:val="0027453F"/>
    <w:rsid w:val="00274595"/>
    <w:rsid w:val="002745B2"/>
    <w:rsid w:val="00274A3D"/>
    <w:rsid w:val="00274BC9"/>
    <w:rsid w:val="00274C28"/>
    <w:rsid w:val="00274D8B"/>
    <w:rsid w:val="00274DCC"/>
    <w:rsid w:val="002754B4"/>
    <w:rsid w:val="00275625"/>
    <w:rsid w:val="00275ACD"/>
    <w:rsid w:val="00275CE1"/>
    <w:rsid w:val="00276067"/>
    <w:rsid w:val="002762FD"/>
    <w:rsid w:val="00276499"/>
    <w:rsid w:val="002768C9"/>
    <w:rsid w:val="00276A09"/>
    <w:rsid w:val="00276FBB"/>
    <w:rsid w:val="00277287"/>
    <w:rsid w:val="002773C3"/>
    <w:rsid w:val="002776CC"/>
    <w:rsid w:val="00277711"/>
    <w:rsid w:val="00277749"/>
    <w:rsid w:val="00277979"/>
    <w:rsid w:val="002779C8"/>
    <w:rsid w:val="00277DC2"/>
    <w:rsid w:val="002807F5"/>
    <w:rsid w:val="002808DD"/>
    <w:rsid w:val="00280987"/>
    <w:rsid w:val="00280C66"/>
    <w:rsid w:val="00281029"/>
    <w:rsid w:val="0028117F"/>
    <w:rsid w:val="0028128C"/>
    <w:rsid w:val="00281356"/>
    <w:rsid w:val="0028187C"/>
    <w:rsid w:val="002818A6"/>
    <w:rsid w:val="002818D6"/>
    <w:rsid w:val="00281A01"/>
    <w:rsid w:val="00281A5A"/>
    <w:rsid w:val="00282197"/>
    <w:rsid w:val="0028225E"/>
    <w:rsid w:val="002823F0"/>
    <w:rsid w:val="0028252C"/>
    <w:rsid w:val="00282F28"/>
    <w:rsid w:val="00283542"/>
    <w:rsid w:val="002839F7"/>
    <w:rsid w:val="00283B4A"/>
    <w:rsid w:val="00283D40"/>
    <w:rsid w:val="00284083"/>
    <w:rsid w:val="00284127"/>
    <w:rsid w:val="00284400"/>
    <w:rsid w:val="00284758"/>
    <w:rsid w:val="00284831"/>
    <w:rsid w:val="00284B3C"/>
    <w:rsid w:val="00284F55"/>
    <w:rsid w:val="00285138"/>
    <w:rsid w:val="002853AB"/>
    <w:rsid w:val="0028554B"/>
    <w:rsid w:val="0028580D"/>
    <w:rsid w:val="00285997"/>
    <w:rsid w:val="00285A8E"/>
    <w:rsid w:val="00285B75"/>
    <w:rsid w:val="00285BAA"/>
    <w:rsid w:val="00285C97"/>
    <w:rsid w:val="00285CCE"/>
    <w:rsid w:val="00285CEC"/>
    <w:rsid w:val="00285E1C"/>
    <w:rsid w:val="00285F0D"/>
    <w:rsid w:val="00285F41"/>
    <w:rsid w:val="002865C0"/>
    <w:rsid w:val="002867FC"/>
    <w:rsid w:val="002869BD"/>
    <w:rsid w:val="00287250"/>
    <w:rsid w:val="00287557"/>
    <w:rsid w:val="00287798"/>
    <w:rsid w:val="0028779B"/>
    <w:rsid w:val="0028783D"/>
    <w:rsid w:val="00287B9D"/>
    <w:rsid w:val="00287BC7"/>
    <w:rsid w:val="00287C53"/>
    <w:rsid w:val="00287EFB"/>
    <w:rsid w:val="00287F16"/>
    <w:rsid w:val="00290265"/>
    <w:rsid w:val="002904F2"/>
    <w:rsid w:val="0029055F"/>
    <w:rsid w:val="00290EF0"/>
    <w:rsid w:val="00291105"/>
    <w:rsid w:val="002912A7"/>
    <w:rsid w:val="002913DF"/>
    <w:rsid w:val="00291D81"/>
    <w:rsid w:val="002920DF"/>
    <w:rsid w:val="00292563"/>
    <w:rsid w:val="002925A0"/>
    <w:rsid w:val="00292608"/>
    <w:rsid w:val="002926F3"/>
    <w:rsid w:val="00292931"/>
    <w:rsid w:val="00292A41"/>
    <w:rsid w:val="00292BE6"/>
    <w:rsid w:val="002931BE"/>
    <w:rsid w:val="00293488"/>
    <w:rsid w:val="0029378E"/>
    <w:rsid w:val="00293B64"/>
    <w:rsid w:val="00293E81"/>
    <w:rsid w:val="00293F85"/>
    <w:rsid w:val="00294429"/>
    <w:rsid w:val="00294651"/>
    <w:rsid w:val="002948E5"/>
    <w:rsid w:val="002948F2"/>
    <w:rsid w:val="00294AC1"/>
    <w:rsid w:val="00294B7C"/>
    <w:rsid w:val="00295052"/>
    <w:rsid w:val="002954CB"/>
    <w:rsid w:val="00295753"/>
    <w:rsid w:val="00295835"/>
    <w:rsid w:val="00295993"/>
    <w:rsid w:val="002959C5"/>
    <w:rsid w:val="00295A40"/>
    <w:rsid w:val="00295C07"/>
    <w:rsid w:val="002965FE"/>
    <w:rsid w:val="00296E50"/>
    <w:rsid w:val="002970B7"/>
    <w:rsid w:val="0029710C"/>
    <w:rsid w:val="002976CC"/>
    <w:rsid w:val="00297B03"/>
    <w:rsid w:val="00297D38"/>
    <w:rsid w:val="002A0176"/>
    <w:rsid w:val="002A029A"/>
    <w:rsid w:val="002A056C"/>
    <w:rsid w:val="002A0A91"/>
    <w:rsid w:val="002A0B12"/>
    <w:rsid w:val="002A0FCE"/>
    <w:rsid w:val="002A18F0"/>
    <w:rsid w:val="002A1CD4"/>
    <w:rsid w:val="002A1DCD"/>
    <w:rsid w:val="002A1E40"/>
    <w:rsid w:val="002A20CF"/>
    <w:rsid w:val="002A21ED"/>
    <w:rsid w:val="002A2368"/>
    <w:rsid w:val="002A23B6"/>
    <w:rsid w:val="002A26CA"/>
    <w:rsid w:val="002A2B02"/>
    <w:rsid w:val="002A316F"/>
    <w:rsid w:val="002A3BB5"/>
    <w:rsid w:val="002A3C1F"/>
    <w:rsid w:val="002A3F9F"/>
    <w:rsid w:val="002A4658"/>
    <w:rsid w:val="002A4760"/>
    <w:rsid w:val="002A492E"/>
    <w:rsid w:val="002A498A"/>
    <w:rsid w:val="002A49E6"/>
    <w:rsid w:val="002A4A3F"/>
    <w:rsid w:val="002A4AD6"/>
    <w:rsid w:val="002A4F49"/>
    <w:rsid w:val="002A506F"/>
    <w:rsid w:val="002A50CB"/>
    <w:rsid w:val="002A520B"/>
    <w:rsid w:val="002A522E"/>
    <w:rsid w:val="002A53A4"/>
    <w:rsid w:val="002A5408"/>
    <w:rsid w:val="002A57B8"/>
    <w:rsid w:val="002A5DD9"/>
    <w:rsid w:val="002A5EEC"/>
    <w:rsid w:val="002A5FCB"/>
    <w:rsid w:val="002A6079"/>
    <w:rsid w:val="002A60DB"/>
    <w:rsid w:val="002A6253"/>
    <w:rsid w:val="002A68C1"/>
    <w:rsid w:val="002A6FF2"/>
    <w:rsid w:val="002A7093"/>
    <w:rsid w:val="002A71FA"/>
    <w:rsid w:val="002A746B"/>
    <w:rsid w:val="002A766C"/>
    <w:rsid w:val="002A76B7"/>
    <w:rsid w:val="002A784A"/>
    <w:rsid w:val="002A7CFE"/>
    <w:rsid w:val="002B012B"/>
    <w:rsid w:val="002B03C4"/>
    <w:rsid w:val="002B08A3"/>
    <w:rsid w:val="002B08F7"/>
    <w:rsid w:val="002B09BE"/>
    <w:rsid w:val="002B0B55"/>
    <w:rsid w:val="002B1098"/>
    <w:rsid w:val="002B112D"/>
    <w:rsid w:val="002B1533"/>
    <w:rsid w:val="002B169B"/>
    <w:rsid w:val="002B187C"/>
    <w:rsid w:val="002B1B0C"/>
    <w:rsid w:val="002B1CE8"/>
    <w:rsid w:val="002B27AF"/>
    <w:rsid w:val="002B2899"/>
    <w:rsid w:val="002B2A66"/>
    <w:rsid w:val="002B34DC"/>
    <w:rsid w:val="002B39F0"/>
    <w:rsid w:val="002B3FB4"/>
    <w:rsid w:val="002B3FDE"/>
    <w:rsid w:val="002B402C"/>
    <w:rsid w:val="002B405C"/>
    <w:rsid w:val="002B40AD"/>
    <w:rsid w:val="002B49E3"/>
    <w:rsid w:val="002B4B00"/>
    <w:rsid w:val="002B4C8F"/>
    <w:rsid w:val="002B5760"/>
    <w:rsid w:val="002B5B61"/>
    <w:rsid w:val="002B5BA2"/>
    <w:rsid w:val="002B5C34"/>
    <w:rsid w:val="002B5C83"/>
    <w:rsid w:val="002B5CB4"/>
    <w:rsid w:val="002B674D"/>
    <w:rsid w:val="002B67D0"/>
    <w:rsid w:val="002B6989"/>
    <w:rsid w:val="002B6BC1"/>
    <w:rsid w:val="002B76F6"/>
    <w:rsid w:val="002B7A3E"/>
    <w:rsid w:val="002B7AA5"/>
    <w:rsid w:val="002B7C83"/>
    <w:rsid w:val="002B7F7C"/>
    <w:rsid w:val="002B7F91"/>
    <w:rsid w:val="002C0169"/>
    <w:rsid w:val="002C058F"/>
    <w:rsid w:val="002C0A97"/>
    <w:rsid w:val="002C0ACB"/>
    <w:rsid w:val="002C0ADE"/>
    <w:rsid w:val="002C0CAF"/>
    <w:rsid w:val="002C1416"/>
    <w:rsid w:val="002C1471"/>
    <w:rsid w:val="002C159A"/>
    <w:rsid w:val="002C1679"/>
    <w:rsid w:val="002C17CE"/>
    <w:rsid w:val="002C1885"/>
    <w:rsid w:val="002C1F1F"/>
    <w:rsid w:val="002C20EE"/>
    <w:rsid w:val="002C2462"/>
    <w:rsid w:val="002C2E83"/>
    <w:rsid w:val="002C30BD"/>
    <w:rsid w:val="002C31A9"/>
    <w:rsid w:val="002C3264"/>
    <w:rsid w:val="002C3322"/>
    <w:rsid w:val="002C35F4"/>
    <w:rsid w:val="002C3616"/>
    <w:rsid w:val="002C3869"/>
    <w:rsid w:val="002C3C2F"/>
    <w:rsid w:val="002C3D7B"/>
    <w:rsid w:val="002C43AE"/>
    <w:rsid w:val="002C4C72"/>
    <w:rsid w:val="002C4D9B"/>
    <w:rsid w:val="002C5018"/>
    <w:rsid w:val="002C5464"/>
    <w:rsid w:val="002C5519"/>
    <w:rsid w:val="002C5B50"/>
    <w:rsid w:val="002C5BA9"/>
    <w:rsid w:val="002C5E76"/>
    <w:rsid w:val="002C60CE"/>
    <w:rsid w:val="002C60DC"/>
    <w:rsid w:val="002C61AB"/>
    <w:rsid w:val="002C61B6"/>
    <w:rsid w:val="002C6226"/>
    <w:rsid w:val="002C623C"/>
    <w:rsid w:val="002C69D7"/>
    <w:rsid w:val="002C6A1D"/>
    <w:rsid w:val="002C6E92"/>
    <w:rsid w:val="002C6F6F"/>
    <w:rsid w:val="002C7526"/>
    <w:rsid w:val="002C761B"/>
    <w:rsid w:val="002C76FA"/>
    <w:rsid w:val="002C7C1D"/>
    <w:rsid w:val="002C7E04"/>
    <w:rsid w:val="002C7EC2"/>
    <w:rsid w:val="002D040F"/>
    <w:rsid w:val="002D051C"/>
    <w:rsid w:val="002D0AE5"/>
    <w:rsid w:val="002D0CA2"/>
    <w:rsid w:val="002D0D5A"/>
    <w:rsid w:val="002D1005"/>
    <w:rsid w:val="002D1377"/>
    <w:rsid w:val="002D15D2"/>
    <w:rsid w:val="002D17B1"/>
    <w:rsid w:val="002D1853"/>
    <w:rsid w:val="002D1880"/>
    <w:rsid w:val="002D188C"/>
    <w:rsid w:val="002D1C0B"/>
    <w:rsid w:val="002D1D91"/>
    <w:rsid w:val="002D1EE2"/>
    <w:rsid w:val="002D22A0"/>
    <w:rsid w:val="002D2395"/>
    <w:rsid w:val="002D23DE"/>
    <w:rsid w:val="002D2559"/>
    <w:rsid w:val="002D2850"/>
    <w:rsid w:val="002D2D25"/>
    <w:rsid w:val="002D2F66"/>
    <w:rsid w:val="002D3269"/>
    <w:rsid w:val="002D3611"/>
    <w:rsid w:val="002D362C"/>
    <w:rsid w:val="002D38C6"/>
    <w:rsid w:val="002D3A1A"/>
    <w:rsid w:val="002D3C18"/>
    <w:rsid w:val="002D3F8C"/>
    <w:rsid w:val="002D4367"/>
    <w:rsid w:val="002D436A"/>
    <w:rsid w:val="002D4436"/>
    <w:rsid w:val="002D452D"/>
    <w:rsid w:val="002D4771"/>
    <w:rsid w:val="002D47A1"/>
    <w:rsid w:val="002D4B81"/>
    <w:rsid w:val="002D4BEE"/>
    <w:rsid w:val="002D4D22"/>
    <w:rsid w:val="002D4E99"/>
    <w:rsid w:val="002D4FA8"/>
    <w:rsid w:val="002D5316"/>
    <w:rsid w:val="002D5F19"/>
    <w:rsid w:val="002D61E9"/>
    <w:rsid w:val="002D621D"/>
    <w:rsid w:val="002D643A"/>
    <w:rsid w:val="002D6828"/>
    <w:rsid w:val="002D6E0D"/>
    <w:rsid w:val="002D7372"/>
    <w:rsid w:val="002D7546"/>
    <w:rsid w:val="002D75E6"/>
    <w:rsid w:val="002D7A2E"/>
    <w:rsid w:val="002D7B4F"/>
    <w:rsid w:val="002D7B6D"/>
    <w:rsid w:val="002D7DE7"/>
    <w:rsid w:val="002D7F5B"/>
    <w:rsid w:val="002E000A"/>
    <w:rsid w:val="002E0511"/>
    <w:rsid w:val="002E0654"/>
    <w:rsid w:val="002E0756"/>
    <w:rsid w:val="002E0C50"/>
    <w:rsid w:val="002E0CD1"/>
    <w:rsid w:val="002E0F56"/>
    <w:rsid w:val="002E1410"/>
    <w:rsid w:val="002E150A"/>
    <w:rsid w:val="002E15F7"/>
    <w:rsid w:val="002E1677"/>
    <w:rsid w:val="002E1944"/>
    <w:rsid w:val="002E1D46"/>
    <w:rsid w:val="002E203E"/>
    <w:rsid w:val="002E2161"/>
    <w:rsid w:val="002E22F5"/>
    <w:rsid w:val="002E3019"/>
    <w:rsid w:val="002E31A7"/>
    <w:rsid w:val="002E31FF"/>
    <w:rsid w:val="002E3552"/>
    <w:rsid w:val="002E36B7"/>
    <w:rsid w:val="002E3768"/>
    <w:rsid w:val="002E37AB"/>
    <w:rsid w:val="002E3A1D"/>
    <w:rsid w:val="002E3E67"/>
    <w:rsid w:val="002E417E"/>
    <w:rsid w:val="002E46B6"/>
    <w:rsid w:val="002E4DFB"/>
    <w:rsid w:val="002E4FF0"/>
    <w:rsid w:val="002E53C5"/>
    <w:rsid w:val="002E5466"/>
    <w:rsid w:val="002E561B"/>
    <w:rsid w:val="002E57EF"/>
    <w:rsid w:val="002E61F9"/>
    <w:rsid w:val="002E626A"/>
    <w:rsid w:val="002E64C3"/>
    <w:rsid w:val="002E64EE"/>
    <w:rsid w:val="002E650A"/>
    <w:rsid w:val="002E672E"/>
    <w:rsid w:val="002E67A0"/>
    <w:rsid w:val="002E6917"/>
    <w:rsid w:val="002E6C0D"/>
    <w:rsid w:val="002E6C56"/>
    <w:rsid w:val="002E6E2D"/>
    <w:rsid w:val="002E6F8C"/>
    <w:rsid w:val="002E7029"/>
    <w:rsid w:val="002E70EF"/>
    <w:rsid w:val="002E729D"/>
    <w:rsid w:val="002E7484"/>
    <w:rsid w:val="002E7BE6"/>
    <w:rsid w:val="002E7C96"/>
    <w:rsid w:val="002F0323"/>
    <w:rsid w:val="002F03CA"/>
    <w:rsid w:val="002F082D"/>
    <w:rsid w:val="002F0A1F"/>
    <w:rsid w:val="002F0ACD"/>
    <w:rsid w:val="002F0DAD"/>
    <w:rsid w:val="002F0DF1"/>
    <w:rsid w:val="002F0F77"/>
    <w:rsid w:val="002F11E5"/>
    <w:rsid w:val="002F136A"/>
    <w:rsid w:val="002F13A4"/>
    <w:rsid w:val="002F13CB"/>
    <w:rsid w:val="002F13D7"/>
    <w:rsid w:val="002F1535"/>
    <w:rsid w:val="002F16EA"/>
    <w:rsid w:val="002F1706"/>
    <w:rsid w:val="002F1751"/>
    <w:rsid w:val="002F1A68"/>
    <w:rsid w:val="002F27F7"/>
    <w:rsid w:val="002F2886"/>
    <w:rsid w:val="002F2963"/>
    <w:rsid w:val="002F2F76"/>
    <w:rsid w:val="002F3199"/>
    <w:rsid w:val="002F33E9"/>
    <w:rsid w:val="002F392F"/>
    <w:rsid w:val="002F3B42"/>
    <w:rsid w:val="002F3B7E"/>
    <w:rsid w:val="002F40F1"/>
    <w:rsid w:val="002F4321"/>
    <w:rsid w:val="002F4616"/>
    <w:rsid w:val="002F46BE"/>
    <w:rsid w:val="002F46D6"/>
    <w:rsid w:val="002F478B"/>
    <w:rsid w:val="002F482B"/>
    <w:rsid w:val="002F496C"/>
    <w:rsid w:val="002F4A99"/>
    <w:rsid w:val="002F4BD5"/>
    <w:rsid w:val="002F5263"/>
    <w:rsid w:val="002F5280"/>
    <w:rsid w:val="002F544E"/>
    <w:rsid w:val="002F54D4"/>
    <w:rsid w:val="002F5EDF"/>
    <w:rsid w:val="002F61A8"/>
    <w:rsid w:val="002F61DA"/>
    <w:rsid w:val="002F62BE"/>
    <w:rsid w:val="002F630D"/>
    <w:rsid w:val="002F671B"/>
    <w:rsid w:val="002F6749"/>
    <w:rsid w:val="002F68B9"/>
    <w:rsid w:val="002F6999"/>
    <w:rsid w:val="002F699A"/>
    <w:rsid w:val="002F7085"/>
    <w:rsid w:val="002F7370"/>
    <w:rsid w:val="002F7618"/>
    <w:rsid w:val="002F77DF"/>
    <w:rsid w:val="002F785C"/>
    <w:rsid w:val="002F7E8D"/>
    <w:rsid w:val="00300178"/>
    <w:rsid w:val="003001B0"/>
    <w:rsid w:val="0030062F"/>
    <w:rsid w:val="003006C5"/>
    <w:rsid w:val="00300790"/>
    <w:rsid w:val="003007F7"/>
    <w:rsid w:val="003008DC"/>
    <w:rsid w:val="00300921"/>
    <w:rsid w:val="00300E9E"/>
    <w:rsid w:val="00300F66"/>
    <w:rsid w:val="00300F79"/>
    <w:rsid w:val="0030119E"/>
    <w:rsid w:val="00301519"/>
    <w:rsid w:val="00301691"/>
    <w:rsid w:val="00301979"/>
    <w:rsid w:val="00301A90"/>
    <w:rsid w:val="00301AB9"/>
    <w:rsid w:val="00301B8A"/>
    <w:rsid w:val="00301CE5"/>
    <w:rsid w:val="00302052"/>
    <w:rsid w:val="0030251D"/>
    <w:rsid w:val="003025D1"/>
    <w:rsid w:val="003026A9"/>
    <w:rsid w:val="003026D8"/>
    <w:rsid w:val="00302725"/>
    <w:rsid w:val="00302967"/>
    <w:rsid w:val="00302A3D"/>
    <w:rsid w:val="00302C99"/>
    <w:rsid w:val="00302F86"/>
    <w:rsid w:val="0030319E"/>
    <w:rsid w:val="00303580"/>
    <w:rsid w:val="003035F1"/>
    <w:rsid w:val="00303B7F"/>
    <w:rsid w:val="00303C7C"/>
    <w:rsid w:val="00303F69"/>
    <w:rsid w:val="00304244"/>
    <w:rsid w:val="003048CC"/>
    <w:rsid w:val="00304D6C"/>
    <w:rsid w:val="003051B9"/>
    <w:rsid w:val="00305291"/>
    <w:rsid w:val="0030596B"/>
    <w:rsid w:val="00305A9A"/>
    <w:rsid w:val="00305EB8"/>
    <w:rsid w:val="00305F12"/>
    <w:rsid w:val="00305FB6"/>
    <w:rsid w:val="00306060"/>
    <w:rsid w:val="00306399"/>
    <w:rsid w:val="00306658"/>
    <w:rsid w:val="003069EC"/>
    <w:rsid w:val="00306A31"/>
    <w:rsid w:val="00306C49"/>
    <w:rsid w:val="00306E28"/>
    <w:rsid w:val="0030721B"/>
    <w:rsid w:val="003075FF"/>
    <w:rsid w:val="003076C8"/>
    <w:rsid w:val="00307805"/>
    <w:rsid w:val="00307809"/>
    <w:rsid w:val="00307B82"/>
    <w:rsid w:val="00307B99"/>
    <w:rsid w:val="00307C37"/>
    <w:rsid w:val="00310254"/>
    <w:rsid w:val="00310532"/>
    <w:rsid w:val="00310805"/>
    <w:rsid w:val="0031085E"/>
    <w:rsid w:val="00310B29"/>
    <w:rsid w:val="00310E1C"/>
    <w:rsid w:val="00310ED9"/>
    <w:rsid w:val="00311012"/>
    <w:rsid w:val="00311736"/>
    <w:rsid w:val="00311868"/>
    <w:rsid w:val="00311994"/>
    <w:rsid w:val="00311BFF"/>
    <w:rsid w:val="00311DAA"/>
    <w:rsid w:val="00311E20"/>
    <w:rsid w:val="00311F9F"/>
    <w:rsid w:val="00312065"/>
    <w:rsid w:val="003120A5"/>
    <w:rsid w:val="0031224B"/>
    <w:rsid w:val="003122FE"/>
    <w:rsid w:val="00312753"/>
    <w:rsid w:val="00312CC1"/>
    <w:rsid w:val="00312EEC"/>
    <w:rsid w:val="0031301E"/>
    <w:rsid w:val="00313024"/>
    <w:rsid w:val="00313526"/>
    <w:rsid w:val="00313D99"/>
    <w:rsid w:val="00313EDC"/>
    <w:rsid w:val="00313FB2"/>
    <w:rsid w:val="0031419B"/>
    <w:rsid w:val="003143B7"/>
    <w:rsid w:val="0031446D"/>
    <w:rsid w:val="003144B2"/>
    <w:rsid w:val="0031470A"/>
    <w:rsid w:val="003147C5"/>
    <w:rsid w:val="0031491E"/>
    <w:rsid w:val="00314FD6"/>
    <w:rsid w:val="00315694"/>
    <w:rsid w:val="003158DC"/>
    <w:rsid w:val="00315CF7"/>
    <w:rsid w:val="00316186"/>
    <w:rsid w:val="0031622E"/>
    <w:rsid w:val="00316974"/>
    <w:rsid w:val="0031707E"/>
    <w:rsid w:val="00317359"/>
    <w:rsid w:val="003174B2"/>
    <w:rsid w:val="0031753E"/>
    <w:rsid w:val="003176E7"/>
    <w:rsid w:val="00317AF9"/>
    <w:rsid w:val="00317C91"/>
    <w:rsid w:val="00317D8B"/>
    <w:rsid w:val="003201B0"/>
    <w:rsid w:val="003201FE"/>
    <w:rsid w:val="003206C3"/>
    <w:rsid w:val="00320704"/>
    <w:rsid w:val="003207E4"/>
    <w:rsid w:val="0032089B"/>
    <w:rsid w:val="00320999"/>
    <w:rsid w:val="00320A0B"/>
    <w:rsid w:val="00320CD6"/>
    <w:rsid w:val="00320DCA"/>
    <w:rsid w:val="00320E43"/>
    <w:rsid w:val="0032103B"/>
    <w:rsid w:val="003210CA"/>
    <w:rsid w:val="003211FB"/>
    <w:rsid w:val="00321486"/>
    <w:rsid w:val="003214F5"/>
    <w:rsid w:val="003214FA"/>
    <w:rsid w:val="00321524"/>
    <w:rsid w:val="0032167A"/>
    <w:rsid w:val="003217B7"/>
    <w:rsid w:val="00321CFE"/>
    <w:rsid w:val="00322091"/>
    <w:rsid w:val="0032293A"/>
    <w:rsid w:val="003236F6"/>
    <w:rsid w:val="00323775"/>
    <w:rsid w:val="00323804"/>
    <w:rsid w:val="00323EFF"/>
    <w:rsid w:val="00323F9F"/>
    <w:rsid w:val="00324015"/>
    <w:rsid w:val="00324092"/>
    <w:rsid w:val="0032432F"/>
    <w:rsid w:val="0032443A"/>
    <w:rsid w:val="00324A9D"/>
    <w:rsid w:val="00324CAC"/>
    <w:rsid w:val="00324D75"/>
    <w:rsid w:val="00324F1F"/>
    <w:rsid w:val="0032520F"/>
    <w:rsid w:val="00325440"/>
    <w:rsid w:val="003254A7"/>
    <w:rsid w:val="00325718"/>
    <w:rsid w:val="0032581D"/>
    <w:rsid w:val="0032582F"/>
    <w:rsid w:val="003258B1"/>
    <w:rsid w:val="003259CD"/>
    <w:rsid w:val="00325A61"/>
    <w:rsid w:val="00325F9A"/>
    <w:rsid w:val="00325FD9"/>
    <w:rsid w:val="0032627F"/>
    <w:rsid w:val="0032690C"/>
    <w:rsid w:val="0032691B"/>
    <w:rsid w:val="00326A98"/>
    <w:rsid w:val="00326B01"/>
    <w:rsid w:val="00326C32"/>
    <w:rsid w:val="00326F83"/>
    <w:rsid w:val="0032752A"/>
    <w:rsid w:val="00327730"/>
    <w:rsid w:val="00327AA5"/>
    <w:rsid w:val="00327AD3"/>
    <w:rsid w:val="00327B9E"/>
    <w:rsid w:val="00327BB3"/>
    <w:rsid w:val="00327D5D"/>
    <w:rsid w:val="00327FC4"/>
    <w:rsid w:val="00327FE0"/>
    <w:rsid w:val="00330874"/>
    <w:rsid w:val="003308D9"/>
    <w:rsid w:val="00330AD8"/>
    <w:rsid w:val="00330F62"/>
    <w:rsid w:val="00331050"/>
    <w:rsid w:val="00331088"/>
    <w:rsid w:val="00331271"/>
    <w:rsid w:val="00331412"/>
    <w:rsid w:val="003314B9"/>
    <w:rsid w:val="003318AD"/>
    <w:rsid w:val="00331B47"/>
    <w:rsid w:val="00332041"/>
    <w:rsid w:val="0033218D"/>
    <w:rsid w:val="00332234"/>
    <w:rsid w:val="003326B6"/>
    <w:rsid w:val="003328FB"/>
    <w:rsid w:val="00332D93"/>
    <w:rsid w:val="00332FD9"/>
    <w:rsid w:val="003333A5"/>
    <w:rsid w:val="0033346D"/>
    <w:rsid w:val="00333735"/>
    <w:rsid w:val="0033397D"/>
    <w:rsid w:val="00333C7A"/>
    <w:rsid w:val="003346B1"/>
    <w:rsid w:val="0033489D"/>
    <w:rsid w:val="00335013"/>
    <w:rsid w:val="00335138"/>
    <w:rsid w:val="00335580"/>
    <w:rsid w:val="0033597D"/>
    <w:rsid w:val="00335A88"/>
    <w:rsid w:val="00335AB1"/>
    <w:rsid w:val="00336551"/>
    <w:rsid w:val="0033662D"/>
    <w:rsid w:val="00336867"/>
    <w:rsid w:val="00336899"/>
    <w:rsid w:val="00336916"/>
    <w:rsid w:val="00336D86"/>
    <w:rsid w:val="00336DDC"/>
    <w:rsid w:val="00336E16"/>
    <w:rsid w:val="00336F7F"/>
    <w:rsid w:val="003372A6"/>
    <w:rsid w:val="003374B1"/>
    <w:rsid w:val="003375CC"/>
    <w:rsid w:val="00337696"/>
    <w:rsid w:val="0033783D"/>
    <w:rsid w:val="00337B70"/>
    <w:rsid w:val="00337C0E"/>
    <w:rsid w:val="00337D98"/>
    <w:rsid w:val="00337F2B"/>
    <w:rsid w:val="0034056C"/>
    <w:rsid w:val="003408A9"/>
    <w:rsid w:val="003411DB"/>
    <w:rsid w:val="00341550"/>
    <w:rsid w:val="0034159A"/>
    <w:rsid w:val="00341A6D"/>
    <w:rsid w:val="00341CE8"/>
    <w:rsid w:val="00341E13"/>
    <w:rsid w:val="00342160"/>
    <w:rsid w:val="00342239"/>
    <w:rsid w:val="003423B9"/>
    <w:rsid w:val="003425B5"/>
    <w:rsid w:val="00342661"/>
    <w:rsid w:val="00342B71"/>
    <w:rsid w:val="00342C2E"/>
    <w:rsid w:val="003430B0"/>
    <w:rsid w:val="0034337B"/>
    <w:rsid w:val="00343401"/>
    <w:rsid w:val="0034340B"/>
    <w:rsid w:val="00343448"/>
    <w:rsid w:val="00343519"/>
    <w:rsid w:val="00343799"/>
    <w:rsid w:val="00343864"/>
    <w:rsid w:val="00343AF3"/>
    <w:rsid w:val="00343C4D"/>
    <w:rsid w:val="00343C62"/>
    <w:rsid w:val="00343C65"/>
    <w:rsid w:val="00343DDD"/>
    <w:rsid w:val="00344225"/>
    <w:rsid w:val="003442CC"/>
    <w:rsid w:val="003444DA"/>
    <w:rsid w:val="0034485F"/>
    <w:rsid w:val="0034486B"/>
    <w:rsid w:val="00344D04"/>
    <w:rsid w:val="0034506C"/>
    <w:rsid w:val="003450E0"/>
    <w:rsid w:val="00345143"/>
    <w:rsid w:val="003453ED"/>
    <w:rsid w:val="003454C0"/>
    <w:rsid w:val="00345702"/>
    <w:rsid w:val="00345992"/>
    <w:rsid w:val="00345B6B"/>
    <w:rsid w:val="00345B72"/>
    <w:rsid w:val="00345E2D"/>
    <w:rsid w:val="003461BB"/>
    <w:rsid w:val="00346609"/>
    <w:rsid w:val="00346618"/>
    <w:rsid w:val="00346734"/>
    <w:rsid w:val="0034674E"/>
    <w:rsid w:val="00346AD6"/>
    <w:rsid w:val="0034701D"/>
    <w:rsid w:val="00347489"/>
    <w:rsid w:val="0034750E"/>
    <w:rsid w:val="00347522"/>
    <w:rsid w:val="00347A6E"/>
    <w:rsid w:val="00347C24"/>
    <w:rsid w:val="00347DD6"/>
    <w:rsid w:val="003501A9"/>
    <w:rsid w:val="00350349"/>
    <w:rsid w:val="00350435"/>
    <w:rsid w:val="0035057F"/>
    <w:rsid w:val="00350CDE"/>
    <w:rsid w:val="00350D18"/>
    <w:rsid w:val="00350EC8"/>
    <w:rsid w:val="003511A7"/>
    <w:rsid w:val="0035138E"/>
    <w:rsid w:val="003515A4"/>
    <w:rsid w:val="00351753"/>
    <w:rsid w:val="00351764"/>
    <w:rsid w:val="00351893"/>
    <w:rsid w:val="003518AC"/>
    <w:rsid w:val="00351BC0"/>
    <w:rsid w:val="00351FBA"/>
    <w:rsid w:val="0035201C"/>
    <w:rsid w:val="00352199"/>
    <w:rsid w:val="00352517"/>
    <w:rsid w:val="00352881"/>
    <w:rsid w:val="00352B43"/>
    <w:rsid w:val="00352D20"/>
    <w:rsid w:val="00352D76"/>
    <w:rsid w:val="00352E1F"/>
    <w:rsid w:val="00352FF2"/>
    <w:rsid w:val="00353083"/>
    <w:rsid w:val="003532B2"/>
    <w:rsid w:val="00353555"/>
    <w:rsid w:val="003537A7"/>
    <w:rsid w:val="003538AB"/>
    <w:rsid w:val="00353B07"/>
    <w:rsid w:val="003540AB"/>
    <w:rsid w:val="003541DD"/>
    <w:rsid w:val="003542D3"/>
    <w:rsid w:val="00354355"/>
    <w:rsid w:val="0035435D"/>
    <w:rsid w:val="0035451B"/>
    <w:rsid w:val="003547D6"/>
    <w:rsid w:val="00354884"/>
    <w:rsid w:val="00354A2A"/>
    <w:rsid w:val="00354A43"/>
    <w:rsid w:val="00354B23"/>
    <w:rsid w:val="00354B38"/>
    <w:rsid w:val="00354CC8"/>
    <w:rsid w:val="00354CFA"/>
    <w:rsid w:val="00354D16"/>
    <w:rsid w:val="0035575F"/>
    <w:rsid w:val="00355771"/>
    <w:rsid w:val="0035587C"/>
    <w:rsid w:val="00355E9A"/>
    <w:rsid w:val="0035642B"/>
    <w:rsid w:val="0035644F"/>
    <w:rsid w:val="0035660B"/>
    <w:rsid w:val="003569AD"/>
    <w:rsid w:val="00356A86"/>
    <w:rsid w:val="00356E51"/>
    <w:rsid w:val="00356EBF"/>
    <w:rsid w:val="00357190"/>
    <w:rsid w:val="003572B7"/>
    <w:rsid w:val="003573CC"/>
    <w:rsid w:val="003575CA"/>
    <w:rsid w:val="003576BC"/>
    <w:rsid w:val="0035771A"/>
    <w:rsid w:val="00357973"/>
    <w:rsid w:val="00357AB7"/>
    <w:rsid w:val="00357CC2"/>
    <w:rsid w:val="0036054A"/>
    <w:rsid w:val="00360DD5"/>
    <w:rsid w:val="00360E65"/>
    <w:rsid w:val="00360EFB"/>
    <w:rsid w:val="00360FF8"/>
    <w:rsid w:val="003611EF"/>
    <w:rsid w:val="00361615"/>
    <w:rsid w:val="003616AD"/>
    <w:rsid w:val="003617BE"/>
    <w:rsid w:val="0036202C"/>
    <w:rsid w:val="003620DA"/>
    <w:rsid w:val="003621E2"/>
    <w:rsid w:val="00362269"/>
    <w:rsid w:val="0036235C"/>
    <w:rsid w:val="00362805"/>
    <w:rsid w:val="0036291B"/>
    <w:rsid w:val="00362A75"/>
    <w:rsid w:val="00362F36"/>
    <w:rsid w:val="0036324F"/>
    <w:rsid w:val="00363975"/>
    <w:rsid w:val="003641DA"/>
    <w:rsid w:val="00364457"/>
    <w:rsid w:val="00364783"/>
    <w:rsid w:val="003648AB"/>
    <w:rsid w:val="00364A3C"/>
    <w:rsid w:val="00364BEB"/>
    <w:rsid w:val="00364CB9"/>
    <w:rsid w:val="00364F21"/>
    <w:rsid w:val="003654FA"/>
    <w:rsid w:val="003655C4"/>
    <w:rsid w:val="00365782"/>
    <w:rsid w:val="00365E92"/>
    <w:rsid w:val="00365F38"/>
    <w:rsid w:val="003662E0"/>
    <w:rsid w:val="00366569"/>
    <w:rsid w:val="0036666E"/>
    <w:rsid w:val="00366B6E"/>
    <w:rsid w:val="00366BD0"/>
    <w:rsid w:val="00366E4D"/>
    <w:rsid w:val="003670D2"/>
    <w:rsid w:val="00367285"/>
    <w:rsid w:val="00367593"/>
    <w:rsid w:val="00367955"/>
    <w:rsid w:val="00367B3D"/>
    <w:rsid w:val="003701AD"/>
    <w:rsid w:val="003702C6"/>
    <w:rsid w:val="00370483"/>
    <w:rsid w:val="00370608"/>
    <w:rsid w:val="00370752"/>
    <w:rsid w:val="00371075"/>
    <w:rsid w:val="0037109D"/>
    <w:rsid w:val="003712DD"/>
    <w:rsid w:val="00371606"/>
    <w:rsid w:val="00371656"/>
    <w:rsid w:val="00371792"/>
    <w:rsid w:val="0037180B"/>
    <w:rsid w:val="00371A65"/>
    <w:rsid w:val="00371AB3"/>
    <w:rsid w:val="00372010"/>
    <w:rsid w:val="0037217C"/>
    <w:rsid w:val="0037260B"/>
    <w:rsid w:val="0037283A"/>
    <w:rsid w:val="0037283F"/>
    <w:rsid w:val="003729F3"/>
    <w:rsid w:val="00372D5B"/>
    <w:rsid w:val="00372E26"/>
    <w:rsid w:val="00372F0E"/>
    <w:rsid w:val="00372FD3"/>
    <w:rsid w:val="00373109"/>
    <w:rsid w:val="003731CC"/>
    <w:rsid w:val="00373246"/>
    <w:rsid w:val="003737A1"/>
    <w:rsid w:val="003739C7"/>
    <w:rsid w:val="00373E05"/>
    <w:rsid w:val="00373E95"/>
    <w:rsid w:val="00374328"/>
    <w:rsid w:val="003744D7"/>
    <w:rsid w:val="00374822"/>
    <w:rsid w:val="0037484A"/>
    <w:rsid w:val="00374A10"/>
    <w:rsid w:val="00374B61"/>
    <w:rsid w:val="00374B72"/>
    <w:rsid w:val="00374CE9"/>
    <w:rsid w:val="00374DC8"/>
    <w:rsid w:val="00375348"/>
    <w:rsid w:val="0037543D"/>
    <w:rsid w:val="003756DC"/>
    <w:rsid w:val="00375F92"/>
    <w:rsid w:val="00376030"/>
    <w:rsid w:val="00376442"/>
    <w:rsid w:val="00376473"/>
    <w:rsid w:val="0037658A"/>
    <w:rsid w:val="00376763"/>
    <w:rsid w:val="00376B3A"/>
    <w:rsid w:val="00376C52"/>
    <w:rsid w:val="0037739F"/>
    <w:rsid w:val="003774E1"/>
    <w:rsid w:val="00377585"/>
    <w:rsid w:val="00377D7C"/>
    <w:rsid w:val="00380096"/>
    <w:rsid w:val="003800D9"/>
    <w:rsid w:val="0038011F"/>
    <w:rsid w:val="003801BC"/>
    <w:rsid w:val="00380332"/>
    <w:rsid w:val="003803AA"/>
    <w:rsid w:val="00380420"/>
    <w:rsid w:val="00380479"/>
    <w:rsid w:val="0038099D"/>
    <w:rsid w:val="003809FF"/>
    <w:rsid w:val="00380B71"/>
    <w:rsid w:val="00380BED"/>
    <w:rsid w:val="00380C9F"/>
    <w:rsid w:val="00380CE7"/>
    <w:rsid w:val="003818D6"/>
    <w:rsid w:val="00381B18"/>
    <w:rsid w:val="00382157"/>
    <w:rsid w:val="003823B4"/>
    <w:rsid w:val="00382402"/>
    <w:rsid w:val="00382487"/>
    <w:rsid w:val="003825B3"/>
    <w:rsid w:val="00382B0D"/>
    <w:rsid w:val="00382BBE"/>
    <w:rsid w:val="00382E1D"/>
    <w:rsid w:val="00383095"/>
    <w:rsid w:val="003835A6"/>
    <w:rsid w:val="00383A0D"/>
    <w:rsid w:val="00383CB6"/>
    <w:rsid w:val="0038443C"/>
    <w:rsid w:val="00384A43"/>
    <w:rsid w:val="00384B5D"/>
    <w:rsid w:val="00384B73"/>
    <w:rsid w:val="00384C3E"/>
    <w:rsid w:val="00384CA8"/>
    <w:rsid w:val="00384DDE"/>
    <w:rsid w:val="00385011"/>
    <w:rsid w:val="00385050"/>
    <w:rsid w:val="00385319"/>
    <w:rsid w:val="00385797"/>
    <w:rsid w:val="00385C76"/>
    <w:rsid w:val="003860D6"/>
    <w:rsid w:val="003861C3"/>
    <w:rsid w:val="003865E1"/>
    <w:rsid w:val="00386880"/>
    <w:rsid w:val="0038699C"/>
    <w:rsid w:val="00386BB4"/>
    <w:rsid w:val="00386D5E"/>
    <w:rsid w:val="00386F96"/>
    <w:rsid w:val="003870E8"/>
    <w:rsid w:val="003872AE"/>
    <w:rsid w:val="003874A4"/>
    <w:rsid w:val="00387557"/>
    <w:rsid w:val="003876E4"/>
    <w:rsid w:val="003877BB"/>
    <w:rsid w:val="00387927"/>
    <w:rsid w:val="00387AFD"/>
    <w:rsid w:val="00387B58"/>
    <w:rsid w:val="00387BAE"/>
    <w:rsid w:val="00387E6E"/>
    <w:rsid w:val="00387FF4"/>
    <w:rsid w:val="0039007E"/>
    <w:rsid w:val="0039052C"/>
    <w:rsid w:val="00390955"/>
    <w:rsid w:val="003916F5"/>
    <w:rsid w:val="00391ADE"/>
    <w:rsid w:val="00391E4B"/>
    <w:rsid w:val="003924AC"/>
    <w:rsid w:val="00392B4F"/>
    <w:rsid w:val="00392D88"/>
    <w:rsid w:val="003933E1"/>
    <w:rsid w:val="0039354F"/>
    <w:rsid w:val="003936F4"/>
    <w:rsid w:val="00393709"/>
    <w:rsid w:val="00393E5E"/>
    <w:rsid w:val="00394065"/>
    <w:rsid w:val="00394081"/>
    <w:rsid w:val="0039429A"/>
    <w:rsid w:val="003943EB"/>
    <w:rsid w:val="003945C4"/>
    <w:rsid w:val="0039479C"/>
    <w:rsid w:val="00394A96"/>
    <w:rsid w:val="00394B24"/>
    <w:rsid w:val="00394BE8"/>
    <w:rsid w:val="00395429"/>
    <w:rsid w:val="003954E2"/>
    <w:rsid w:val="0039551C"/>
    <w:rsid w:val="0039571F"/>
    <w:rsid w:val="0039574C"/>
    <w:rsid w:val="00395966"/>
    <w:rsid w:val="003959F4"/>
    <w:rsid w:val="00395A1B"/>
    <w:rsid w:val="00395A96"/>
    <w:rsid w:val="00395C00"/>
    <w:rsid w:val="00395CC8"/>
    <w:rsid w:val="003960A3"/>
    <w:rsid w:val="0039614A"/>
    <w:rsid w:val="0039658F"/>
    <w:rsid w:val="00396758"/>
    <w:rsid w:val="00396973"/>
    <w:rsid w:val="00396988"/>
    <w:rsid w:val="00396ABE"/>
    <w:rsid w:val="00396AC0"/>
    <w:rsid w:val="00396C3E"/>
    <w:rsid w:val="00396CCD"/>
    <w:rsid w:val="00396D43"/>
    <w:rsid w:val="00396F96"/>
    <w:rsid w:val="00397079"/>
    <w:rsid w:val="003970E3"/>
    <w:rsid w:val="0039713F"/>
    <w:rsid w:val="0039726A"/>
    <w:rsid w:val="00397AB7"/>
    <w:rsid w:val="00397D44"/>
    <w:rsid w:val="00397DAF"/>
    <w:rsid w:val="00397E2E"/>
    <w:rsid w:val="00397E30"/>
    <w:rsid w:val="00397E82"/>
    <w:rsid w:val="00397F8B"/>
    <w:rsid w:val="003A00A0"/>
    <w:rsid w:val="003A00BE"/>
    <w:rsid w:val="003A027C"/>
    <w:rsid w:val="003A029F"/>
    <w:rsid w:val="003A02C7"/>
    <w:rsid w:val="003A045D"/>
    <w:rsid w:val="003A0AC9"/>
    <w:rsid w:val="003A0BA2"/>
    <w:rsid w:val="003A10C0"/>
    <w:rsid w:val="003A10ED"/>
    <w:rsid w:val="003A1492"/>
    <w:rsid w:val="003A14FC"/>
    <w:rsid w:val="003A1ABF"/>
    <w:rsid w:val="003A1CD0"/>
    <w:rsid w:val="003A1ECE"/>
    <w:rsid w:val="003A1F43"/>
    <w:rsid w:val="003A219D"/>
    <w:rsid w:val="003A22C4"/>
    <w:rsid w:val="003A230B"/>
    <w:rsid w:val="003A2B31"/>
    <w:rsid w:val="003A3118"/>
    <w:rsid w:val="003A323F"/>
    <w:rsid w:val="003A32DD"/>
    <w:rsid w:val="003A3700"/>
    <w:rsid w:val="003A3769"/>
    <w:rsid w:val="003A38BB"/>
    <w:rsid w:val="003A398A"/>
    <w:rsid w:val="003A39C4"/>
    <w:rsid w:val="003A3C31"/>
    <w:rsid w:val="003A435A"/>
    <w:rsid w:val="003A442C"/>
    <w:rsid w:val="003A443A"/>
    <w:rsid w:val="003A4637"/>
    <w:rsid w:val="003A4890"/>
    <w:rsid w:val="003A48BD"/>
    <w:rsid w:val="003A49A9"/>
    <w:rsid w:val="003A4B9E"/>
    <w:rsid w:val="003A4D54"/>
    <w:rsid w:val="003A4FC8"/>
    <w:rsid w:val="003A5001"/>
    <w:rsid w:val="003A50DC"/>
    <w:rsid w:val="003A50E3"/>
    <w:rsid w:val="003A51B4"/>
    <w:rsid w:val="003A59D8"/>
    <w:rsid w:val="003A5B93"/>
    <w:rsid w:val="003A5F66"/>
    <w:rsid w:val="003A6335"/>
    <w:rsid w:val="003A6877"/>
    <w:rsid w:val="003A68BA"/>
    <w:rsid w:val="003A6B32"/>
    <w:rsid w:val="003A6D7E"/>
    <w:rsid w:val="003A6E77"/>
    <w:rsid w:val="003A701D"/>
    <w:rsid w:val="003A7225"/>
    <w:rsid w:val="003A7254"/>
    <w:rsid w:val="003A7284"/>
    <w:rsid w:val="003A738A"/>
    <w:rsid w:val="003A7397"/>
    <w:rsid w:val="003A7625"/>
    <w:rsid w:val="003A7958"/>
    <w:rsid w:val="003A7AAE"/>
    <w:rsid w:val="003A7C58"/>
    <w:rsid w:val="003A7D47"/>
    <w:rsid w:val="003A7E64"/>
    <w:rsid w:val="003A7FB4"/>
    <w:rsid w:val="003B0363"/>
    <w:rsid w:val="003B04CF"/>
    <w:rsid w:val="003B05D2"/>
    <w:rsid w:val="003B0650"/>
    <w:rsid w:val="003B0678"/>
    <w:rsid w:val="003B09AD"/>
    <w:rsid w:val="003B0A4C"/>
    <w:rsid w:val="003B0A97"/>
    <w:rsid w:val="003B0BB1"/>
    <w:rsid w:val="003B0DA0"/>
    <w:rsid w:val="003B10C2"/>
    <w:rsid w:val="003B1278"/>
    <w:rsid w:val="003B1284"/>
    <w:rsid w:val="003B1704"/>
    <w:rsid w:val="003B18D5"/>
    <w:rsid w:val="003B1D58"/>
    <w:rsid w:val="003B20CB"/>
    <w:rsid w:val="003B23A8"/>
    <w:rsid w:val="003B2405"/>
    <w:rsid w:val="003B2561"/>
    <w:rsid w:val="003B2ACF"/>
    <w:rsid w:val="003B2D6B"/>
    <w:rsid w:val="003B2FA3"/>
    <w:rsid w:val="003B324E"/>
    <w:rsid w:val="003B34A5"/>
    <w:rsid w:val="003B350E"/>
    <w:rsid w:val="003B3AD9"/>
    <w:rsid w:val="003B3CBB"/>
    <w:rsid w:val="003B3E3B"/>
    <w:rsid w:val="003B3ED0"/>
    <w:rsid w:val="003B3F66"/>
    <w:rsid w:val="003B4007"/>
    <w:rsid w:val="003B42F0"/>
    <w:rsid w:val="003B4BED"/>
    <w:rsid w:val="003B4CC2"/>
    <w:rsid w:val="003B4D23"/>
    <w:rsid w:val="003B4DBB"/>
    <w:rsid w:val="003B4DBE"/>
    <w:rsid w:val="003B4E53"/>
    <w:rsid w:val="003B4E65"/>
    <w:rsid w:val="003B4E8D"/>
    <w:rsid w:val="003B51AA"/>
    <w:rsid w:val="003B51B0"/>
    <w:rsid w:val="003B587C"/>
    <w:rsid w:val="003B5AA8"/>
    <w:rsid w:val="003B5B67"/>
    <w:rsid w:val="003B5C7F"/>
    <w:rsid w:val="003B5E15"/>
    <w:rsid w:val="003B6137"/>
    <w:rsid w:val="003B637A"/>
    <w:rsid w:val="003B6386"/>
    <w:rsid w:val="003B6625"/>
    <w:rsid w:val="003B693A"/>
    <w:rsid w:val="003B693C"/>
    <w:rsid w:val="003B7410"/>
    <w:rsid w:val="003B743D"/>
    <w:rsid w:val="003B7498"/>
    <w:rsid w:val="003B74E6"/>
    <w:rsid w:val="003B7BC9"/>
    <w:rsid w:val="003B7CDF"/>
    <w:rsid w:val="003B7E25"/>
    <w:rsid w:val="003B7F72"/>
    <w:rsid w:val="003C0270"/>
    <w:rsid w:val="003C07E4"/>
    <w:rsid w:val="003C0B0E"/>
    <w:rsid w:val="003C0DF4"/>
    <w:rsid w:val="003C149E"/>
    <w:rsid w:val="003C1782"/>
    <w:rsid w:val="003C1919"/>
    <w:rsid w:val="003C2545"/>
    <w:rsid w:val="003C259C"/>
    <w:rsid w:val="003C2641"/>
    <w:rsid w:val="003C2685"/>
    <w:rsid w:val="003C2CA7"/>
    <w:rsid w:val="003C2D47"/>
    <w:rsid w:val="003C2E33"/>
    <w:rsid w:val="003C30E8"/>
    <w:rsid w:val="003C31A3"/>
    <w:rsid w:val="003C3412"/>
    <w:rsid w:val="003C3431"/>
    <w:rsid w:val="003C3892"/>
    <w:rsid w:val="003C3AE4"/>
    <w:rsid w:val="003C436A"/>
    <w:rsid w:val="003C4B0E"/>
    <w:rsid w:val="003C4E3D"/>
    <w:rsid w:val="003C4FB6"/>
    <w:rsid w:val="003C4FDB"/>
    <w:rsid w:val="003C5170"/>
    <w:rsid w:val="003C53B1"/>
    <w:rsid w:val="003C55C0"/>
    <w:rsid w:val="003C5693"/>
    <w:rsid w:val="003C57C2"/>
    <w:rsid w:val="003C581C"/>
    <w:rsid w:val="003C5A47"/>
    <w:rsid w:val="003C5BDD"/>
    <w:rsid w:val="003C5C58"/>
    <w:rsid w:val="003C5D91"/>
    <w:rsid w:val="003C5F51"/>
    <w:rsid w:val="003C6092"/>
    <w:rsid w:val="003C635C"/>
    <w:rsid w:val="003C63DC"/>
    <w:rsid w:val="003C647D"/>
    <w:rsid w:val="003C6510"/>
    <w:rsid w:val="003C684B"/>
    <w:rsid w:val="003C6B52"/>
    <w:rsid w:val="003C6B5A"/>
    <w:rsid w:val="003C6BA8"/>
    <w:rsid w:val="003C70E4"/>
    <w:rsid w:val="003C73AC"/>
    <w:rsid w:val="003C7443"/>
    <w:rsid w:val="003C7559"/>
    <w:rsid w:val="003C790A"/>
    <w:rsid w:val="003C7D5A"/>
    <w:rsid w:val="003C7DF6"/>
    <w:rsid w:val="003C7FD1"/>
    <w:rsid w:val="003D00D7"/>
    <w:rsid w:val="003D00D9"/>
    <w:rsid w:val="003D0336"/>
    <w:rsid w:val="003D033F"/>
    <w:rsid w:val="003D0369"/>
    <w:rsid w:val="003D03DC"/>
    <w:rsid w:val="003D0438"/>
    <w:rsid w:val="003D0924"/>
    <w:rsid w:val="003D09A4"/>
    <w:rsid w:val="003D0F9F"/>
    <w:rsid w:val="003D104A"/>
    <w:rsid w:val="003D10BD"/>
    <w:rsid w:val="003D1113"/>
    <w:rsid w:val="003D1274"/>
    <w:rsid w:val="003D1326"/>
    <w:rsid w:val="003D13BF"/>
    <w:rsid w:val="003D15E9"/>
    <w:rsid w:val="003D1657"/>
    <w:rsid w:val="003D16ED"/>
    <w:rsid w:val="003D19E9"/>
    <w:rsid w:val="003D21A9"/>
    <w:rsid w:val="003D22BF"/>
    <w:rsid w:val="003D2A09"/>
    <w:rsid w:val="003D2AC5"/>
    <w:rsid w:val="003D2C82"/>
    <w:rsid w:val="003D2CC8"/>
    <w:rsid w:val="003D2DDF"/>
    <w:rsid w:val="003D2E9F"/>
    <w:rsid w:val="003D38B5"/>
    <w:rsid w:val="003D395F"/>
    <w:rsid w:val="003D3FDC"/>
    <w:rsid w:val="003D415D"/>
    <w:rsid w:val="003D431C"/>
    <w:rsid w:val="003D436E"/>
    <w:rsid w:val="003D43DE"/>
    <w:rsid w:val="003D4633"/>
    <w:rsid w:val="003D473C"/>
    <w:rsid w:val="003D4976"/>
    <w:rsid w:val="003D4DDD"/>
    <w:rsid w:val="003D5130"/>
    <w:rsid w:val="003D53FE"/>
    <w:rsid w:val="003D5706"/>
    <w:rsid w:val="003D5944"/>
    <w:rsid w:val="003D5D02"/>
    <w:rsid w:val="003D5EF5"/>
    <w:rsid w:val="003D6423"/>
    <w:rsid w:val="003D6533"/>
    <w:rsid w:val="003D6583"/>
    <w:rsid w:val="003D66D6"/>
    <w:rsid w:val="003D6D5D"/>
    <w:rsid w:val="003D6F4D"/>
    <w:rsid w:val="003D7411"/>
    <w:rsid w:val="003D7442"/>
    <w:rsid w:val="003D7733"/>
    <w:rsid w:val="003D7880"/>
    <w:rsid w:val="003D78A9"/>
    <w:rsid w:val="003D7AE9"/>
    <w:rsid w:val="003D7E64"/>
    <w:rsid w:val="003D7FAF"/>
    <w:rsid w:val="003E0100"/>
    <w:rsid w:val="003E0C6D"/>
    <w:rsid w:val="003E1186"/>
    <w:rsid w:val="003E1317"/>
    <w:rsid w:val="003E1437"/>
    <w:rsid w:val="003E156E"/>
    <w:rsid w:val="003E1942"/>
    <w:rsid w:val="003E1B66"/>
    <w:rsid w:val="003E1CC9"/>
    <w:rsid w:val="003E1DEC"/>
    <w:rsid w:val="003E1F79"/>
    <w:rsid w:val="003E229A"/>
    <w:rsid w:val="003E245C"/>
    <w:rsid w:val="003E269F"/>
    <w:rsid w:val="003E28AC"/>
    <w:rsid w:val="003E2BCB"/>
    <w:rsid w:val="003E2C6D"/>
    <w:rsid w:val="003E2E67"/>
    <w:rsid w:val="003E2F1B"/>
    <w:rsid w:val="003E2F1C"/>
    <w:rsid w:val="003E310D"/>
    <w:rsid w:val="003E33A9"/>
    <w:rsid w:val="003E34F4"/>
    <w:rsid w:val="003E3767"/>
    <w:rsid w:val="003E3C03"/>
    <w:rsid w:val="003E3E26"/>
    <w:rsid w:val="003E3E2F"/>
    <w:rsid w:val="003E3EB9"/>
    <w:rsid w:val="003E41EB"/>
    <w:rsid w:val="003E43D7"/>
    <w:rsid w:val="003E45C0"/>
    <w:rsid w:val="003E46A1"/>
    <w:rsid w:val="003E4728"/>
    <w:rsid w:val="003E4837"/>
    <w:rsid w:val="003E4AEF"/>
    <w:rsid w:val="003E4B37"/>
    <w:rsid w:val="003E4F42"/>
    <w:rsid w:val="003E4FF8"/>
    <w:rsid w:val="003E537C"/>
    <w:rsid w:val="003E53AB"/>
    <w:rsid w:val="003E54E4"/>
    <w:rsid w:val="003E550B"/>
    <w:rsid w:val="003E56DF"/>
    <w:rsid w:val="003E57EA"/>
    <w:rsid w:val="003E5B13"/>
    <w:rsid w:val="003E5B46"/>
    <w:rsid w:val="003E5D87"/>
    <w:rsid w:val="003E674B"/>
    <w:rsid w:val="003E6804"/>
    <w:rsid w:val="003E68A7"/>
    <w:rsid w:val="003E6C37"/>
    <w:rsid w:val="003E6CE4"/>
    <w:rsid w:val="003E6D3F"/>
    <w:rsid w:val="003E709C"/>
    <w:rsid w:val="003E75D0"/>
    <w:rsid w:val="003E76BE"/>
    <w:rsid w:val="003E7879"/>
    <w:rsid w:val="003E791F"/>
    <w:rsid w:val="003E79FA"/>
    <w:rsid w:val="003E7D2A"/>
    <w:rsid w:val="003F002C"/>
    <w:rsid w:val="003F03D8"/>
    <w:rsid w:val="003F03F2"/>
    <w:rsid w:val="003F040A"/>
    <w:rsid w:val="003F04A5"/>
    <w:rsid w:val="003F051B"/>
    <w:rsid w:val="003F0552"/>
    <w:rsid w:val="003F05E6"/>
    <w:rsid w:val="003F06A3"/>
    <w:rsid w:val="003F0849"/>
    <w:rsid w:val="003F0C70"/>
    <w:rsid w:val="003F0CC7"/>
    <w:rsid w:val="003F0DB8"/>
    <w:rsid w:val="003F0DFA"/>
    <w:rsid w:val="003F157F"/>
    <w:rsid w:val="003F1842"/>
    <w:rsid w:val="003F1B42"/>
    <w:rsid w:val="003F1E55"/>
    <w:rsid w:val="003F20BA"/>
    <w:rsid w:val="003F20EA"/>
    <w:rsid w:val="003F2163"/>
    <w:rsid w:val="003F2179"/>
    <w:rsid w:val="003F2527"/>
    <w:rsid w:val="003F27A6"/>
    <w:rsid w:val="003F2947"/>
    <w:rsid w:val="003F2A1A"/>
    <w:rsid w:val="003F2BBA"/>
    <w:rsid w:val="003F2CF7"/>
    <w:rsid w:val="003F30FD"/>
    <w:rsid w:val="003F321A"/>
    <w:rsid w:val="003F327C"/>
    <w:rsid w:val="003F3A14"/>
    <w:rsid w:val="003F3B3B"/>
    <w:rsid w:val="003F3F13"/>
    <w:rsid w:val="003F3F1B"/>
    <w:rsid w:val="003F3F97"/>
    <w:rsid w:val="003F40E3"/>
    <w:rsid w:val="003F41AA"/>
    <w:rsid w:val="003F4339"/>
    <w:rsid w:val="003F45FF"/>
    <w:rsid w:val="003F4733"/>
    <w:rsid w:val="003F4A2D"/>
    <w:rsid w:val="003F5106"/>
    <w:rsid w:val="003F51FD"/>
    <w:rsid w:val="003F5237"/>
    <w:rsid w:val="003F55D6"/>
    <w:rsid w:val="003F55DC"/>
    <w:rsid w:val="003F5ADD"/>
    <w:rsid w:val="003F5B36"/>
    <w:rsid w:val="003F5CD8"/>
    <w:rsid w:val="003F6016"/>
    <w:rsid w:val="003F63B0"/>
    <w:rsid w:val="003F64DB"/>
    <w:rsid w:val="003F658E"/>
    <w:rsid w:val="003F689F"/>
    <w:rsid w:val="003F693C"/>
    <w:rsid w:val="003F6D2D"/>
    <w:rsid w:val="003F7243"/>
    <w:rsid w:val="003F74BB"/>
    <w:rsid w:val="003F76AC"/>
    <w:rsid w:val="003F78E4"/>
    <w:rsid w:val="003F7BAA"/>
    <w:rsid w:val="003F7CB0"/>
    <w:rsid w:val="00400030"/>
    <w:rsid w:val="00400051"/>
    <w:rsid w:val="004000CC"/>
    <w:rsid w:val="0040019C"/>
    <w:rsid w:val="0040034C"/>
    <w:rsid w:val="004003BF"/>
    <w:rsid w:val="004008C7"/>
    <w:rsid w:val="004009D5"/>
    <w:rsid w:val="00400E79"/>
    <w:rsid w:val="00400E7A"/>
    <w:rsid w:val="0040150F"/>
    <w:rsid w:val="004015EB"/>
    <w:rsid w:val="004019C6"/>
    <w:rsid w:val="00401B21"/>
    <w:rsid w:val="00401FF0"/>
    <w:rsid w:val="00402180"/>
    <w:rsid w:val="00402932"/>
    <w:rsid w:val="00402981"/>
    <w:rsid w:val="00402A29"/>
    <w:rsid w:val="004030EA"/>
    <w:rsid w:val="00403237"/>
    <w:rsid w:val="004036F6"/>
    <w:rsid w:val="00403839"/>
    <w:rsid w:val="00403FA3"/>
    <w:rsid w:val="0040429A"/>
    <w:rsid w:val="0040458A"/>
    <w:rsid w:val="00404691"/>
    <w:rsid w:val="004047BE"/>
    <w:rsid w:val="004049CD"/>
    <w:rsid w:val="00404D0C"/>
    <w:rsid w:val="004054BC"/>
    <w:rsid w:val="00405677"/>
    <w:rsid w:val="004058D2"/>
    <w:rsid w:val="00405910"/>
    <w:rsid w:val="00405A6C"/>
    <w:rsid w:val="00405B67"/>
    <w:rsid w:val="00405DA8"/>
    <w:rsid w:val="0040640C"/>
    <w:rsid w:val="00406468"/>
    <w:rsid w:val="0040653E"/>
    <w:rsid w:val="0040654E"/>
    <w:rsid w:val="00406625"/>
    <w:rsid w:val="0040722D"/>
    <w:rsid w:val="004074A5"/>
    <w:rsid w:val="00407550"/>
    <w:rsid w:val="004075BE"/>
    <w:rsid w:val="00407770"/>
    <w:rsid w:val="004077DD"/>
    <w:rsid w:val="00407C86"/>
    <w:rsid w:val="00407C99"/>
    <w:rsid w:val="00407CAB"/>
    <w:rsid w:val="00407EDA"/>
    <w:rsid w:val="00407F6E"/>
    <w:rsid w:val="004100B1"/>
    <w:rsid w:val="00410199"/>
    <w:rsid w:val="004104E4"/>
    <w:rsid w:val="004106F4"/>
    <w:rsid w:val="0041082B"/>
    <w:rsid w:val="00410897"/>
    <w:rsid w:val="00410999"/>
    <w:rsid w:val="00410A1E"/>
    <w:rsid w:val="00410CDD"/>
    <w:rsid w:val="00410D02"/>
    <w:rsid w:val="00410FA5"/>
    <w:rsid w:val="004110CB"/>
    <w:rsid w:val="0041110C"/>
    <w:rsid w:val="00411272"/>
    <w:rsid w:val="0041139F"/>
    <w:rsid w:val="004117BD"/>
    <w:rsid w:val="004117CF"/>
    <w:rsid w:val="00411A00"/>
    <w:rsid w:val="00411C37"/>
    <w:rsid w:val="00411D98"/>
    <w:rsid w:val="004122AF"/>
    <w:rsid w:val="0041230C"/>
    <w:rsid w:val="0041252F"/>
    <w:rsid w:val="00412A9A"/>
    <w:rsid w:val="00412AA3"/>
    <w:rsid w:val="0041310A"/>
    <w:rsid w:val="0041334C"/>
    <w:rsid w:val="004135FF"/>
    <w:rsid w:val="004136B9"/>
    <w:rsid w:val="004136D0"/>
    <w:rsid w:val="00413901"/>
    <w:rsid w:val="0041391D"/>
    <w:rsid w:val="00413BDB"/>
    <w:rsid w:val="00413D61"/>
    <w:rsid w:val="0041424C"/>
    <w:rsid w:val="004144AF"/>
    <w:rsid w:val="00414AB0"/>
    <w:rsid w:val="0041501E"/>
    <w:rsid w:val="0041541A"/>
    <w:rsid w:val="00415809"/>
    <w:rsid w:val="00415AE4"/>
    <w:rsid w:val="00415C47"/>
    <w:rsid w:val="00415C53"/>
    <w:rsid w:val="00415D49"/>
    <w:rsid w:val="00416168"/>
    <w:rsid w:val="0041620F"/>
    <w:rsid w:val="00416485"/>
    <w:rsid w:val="004164EB"/>
    <w:rsid w:val="004168A0"/>
    <w:rsid w:val="00416AE6"/>
    <w:rsid w:val="00416F0D"/>
    <w:rsid w:val="00417179"/>
    <w:rsid w:val="0041738D"/>
    <w:rsid w:val="0041787A"/>
    <w:rsid w:val="004179A5"/>
    <w:rsid w:val="00417A43"/>
    <w:rsid w:val="00417BE8"/>
    <w:rsid w:val="00417C15"/>
    <w:rsid w:val="00420319"/>
    <w:rsid w:val="0042035B"/>
    <w:rsid w:val="0042064F"/>
    <w:rsid w:val="00420692"/>
    <w:rsid w:val="004208D4"/>
    <w:rsid w:val="004209A7"/>
    <w:rsid w:val="00420C09"/>
    <w:rsid w:val="00420E8E"/>
    <w:rsid w:val="004210FD"/>
    <w:rsid w:val="004212D1"/>
    <w:rsid w:val="004213E4"/>
    <w:rsid w:val="00421695"/>
    <w:rsid w:val="004218CD"/>
    <w:rsid w:val="00421A50"/>
    <w:rsid w:val="00421B26"/>
    <w:rsid w:val="00421C79"/>
    <w:rsid w:val="00421DFC"/>
    <w:rsid w:val="00421ECE"/>
    <w:rsid w:val="00422049"/>
    <w:rsid w:val="0042207E"/>
    <w:rsid w:val="0042213F"/>
    <w:rsid w:val="0042228D"/>
    <w:rsid w:val="004222A4"/>
    <w:rsid w:val="004222F0"/>
    <w:rsid w:val="004224DC"/>
    <w:rsid w:val="00422ABA"/>
    <w:rsid w:val="00422DEE"/>
    <w:rsid w:val="00423256"/>
    <w:rsid w:val="00423629"/>
    <w:rsid w:val="00423646"/>
    <w:rsid w:val="00423654"/>
    <w:rsid w:val="00423BB5"/>
    <w:rsid w:val="00423C5C"/>
    <w:rsid w:val="00423C7C"/>
    <w:rsid w:val="00423C80"/>
    <w:rsid w:val="00423E05"/>
    <w:rsid w:val="004247C5"/>
    <w:rsid w:val="00424807"/>
    <w:rsid w:val="0042496F"/>
    <w:rsid w:val="00424996"/>
    <w:rsid w:val="00424E78"/>
    <w:rsid w:val="00425095"/>
    <w:rsid w:val="0042520F"/>
    <w:rsid w:val="0042522C"/>
    <w:rsid w:val="004256B8"/>
    <w:rsid w:val="004256C0"/>
    <w:rsid w:val="00425A3E"/>
    <w:rsid w:val="004263DF"/>
    <w:rsid w:val="004267F5"/>
    <w:rsid w:val="00426811"/>
    <w:rsid w:val="00426F0E"/>
    <w:rsid w:val="0042706B"/>
    <w:rsid w:val="004273E6"/>
    <w:rsid w:val="00427465"/>
    <w:rsid w:val="0042769C"/>
    <w:rsid w:val="00427928"/>
    <w:rsid w:val="00427C2C"/>
    <w:rsid w:val="00427C34"/>
    <w:rsid w:val="00427CC3"/>
    <w:rsid w:val="00427F07"/>
    <w:rsid w:val="00430026"/>
    <w:rsid w:val="004302E1"/>
    <w:rsid w:val="00430489"/>
    <w:rsid w:val="004305C0"/>
    <w:rsid w:val="00430A1C"/>
    <w:rsid w:val="00430E81"/>
    <w:rsid w:val="00431350"/>
    <w:rsid w:val="004318C5"/>
    <w:rsid w:val="00431E19"/>
    <w:rsid w:val="00431E68"/>
    <w:rsid w:val="00432398"/>
    <w:rsid w:val="004323DA"/>
    <w:rsid w:val="004326F3"/>
    <w:rsid w:val="0043274F"/>
    <w:rsid w:val="00432971"/>
    <w:rsid w:val="00432A06"/>
    <w:rsid w:val="00432A13"/>
    <w:rsid w:val="00432D9D"/>
    <w:rsid w:val="00432DA8"/>
    <w:rsid w:val="00432F62"/>
    <w:rsid w:val="004330B1"/>
    <w:rsid w:val="004332A1"/>
    <w:rsid w:val="004332C1"/>
    <w:rsid w:val="0043332B"/>
    <w:rsid w:val="004333A5"/>
    <w:rsid w:val="0043396F"/>
    <w:rsid w:val="00433B3C"/>
    <w:rsid w:val="00434073"/>
    <w:rsid w:val="00434243"/>
    <w:rsid w:val="0043428E"/>
    <w:rsid w:val="004342C6"/>
    <w:rsid w:val="00434412"/>
    <w:rsid w:val="004347AC"/>
    <w:rsid w:val="00434A1A"/>
    <w:rsid w:val="00434BC0"/>
    <w:rsid w:val="00434BC3"/>
    <w:rsid w:val="00434BD6"/>
    <w:rsid w:val="00434DCE"/>
    <w:rsid w:val="00434FE6"/>
    <w:rsid w:val="0043512C"/>
    <w:rsid w:val="004353A8"/>
    <w:rsid w:val="0043584F"/>
    <w:rsid w:val="004358A7"/>
    <w:rsid w:val="00435A67"/>
    <w:rsid w:val="00435B30"/>
    <w:rsid w:val="00435B6F"/>
    <w:rsid w:val="00436240"/>
    <w:rsid w:val="00436453"/>
    <w:rsid w:val="00436456"/>
    <w:rsid w:val="00436C43"/>
    <w:rsid w:val="00436DC0"/>
    <w:rsid w:val="00436FF7"/>
    <w:rsid w:val="004373E8"/>
    <w:rsid w:val="004376C4"/>
    <w:rsid w:val="004376F2"/>
    <w:rsid w:val="00437786"/>
    <w:rsid w:val="00437A5C"/>
    <w:rsid w:val="00437CC3"/>
    <w:rsid w:val="00437F3E"/>
    <w:rsid w:val="00437FB6"/>
    <w:rsid w:val="00437FB8"/>
    <w:rsid w:val="00440345"/>
    <w:rsid w:val="00440BFB"/>
    <w:rsid w:val="0044108F"/>
    <w:rsid w:val="004419DB"/>
    <w:rsid w:val="00441BDD"/>
    <w:rsid w:val="004420B7"/>
    <w:rsid w:val="004422D4"/>
    <w:rsid w:val="004422E2"/>
    <w:rsid w:val="00442427"/>
    <w:rsid w:val="0044244B"/>
    <w:rsid w:val="00442948"/>
    <w:rsid w:val="00442CD3"/>
    <w:rsid w:val="00442DBA"/>
    <w:rsid w:val="00442EB2"/>
    <w:rsid w:val="00443128"/>
    <w:rsid w:val="004431DE"/>
    <w:rsid w:val="004433CB"/>
    <w:rsid w:val="004434F1"/>
    <w:rsid w:val="0044380B"/>
    <w:rsid w:val="004438B3"/>
    <w:rsid w:val="00444115"/>
    <w:rsid w:val="00444128"/>
    <w:rsid w:val="004441A3"/>
    <w:rsid w:val="0044437E"/>
    <w:rsid w:val="00444568"/>
    <w:rsid w:val="004445AC"/>
    <w:rsid w:val="004448EB"/>
    <w:rsid w:val="00444B20"/>
    <w:rsid w:val="00444BC0"/>
    <w:rsid w:val="0044508E"/>
    <w:rsid w:val="004453C4"/>
    <w:rsid w:val="00445596"/>
    <w:rsid w:val="0044561D"/>
    <w:rsid w:val="0044566C"/>
    <w:rsid w:val="0044589A"/>
    <w:rsid w:val="00445B1A"/>
    <w:rsid w:val="00445BAE"/>
    <w:rsid w:val="00445DAC"/>
    <w:rsid w:val="004461BD"/>
    <w:rsid w:val="00446216"/>
    <w:rsid w:val="0044643B"/>
    <w:rsid w:val="004467E3"/>
    <w:rsid w:val="00446806"/>
    <w:rsid w:val="00446C60"/>
    <w:rsid w:val="00446CFB"/>
    <w:rsid w:val="004474AA"/>
    <w:rsid w:val="00447769"/>
    <w:rsid w:val="004477DF"/>
    <w:rsid w:val="00447BF8"/>
    <w:rsid w:val="0045007D"/>
    <w:rsid w:val="0045020E"/>
    <w:rsid w:val="00450350"/>
    <w:rsid w:val="004505AD"/>
    <w:rsid w:val="00450A44"/>
    <w:rsid w:val="00450A94"/>
    <w:rsid w:val="00450B39"/>
    <w:rsid w:val="00450C5D"/>
    <w:rsid w:val="00450FAA"/>
    <w:rsid w:val="00450FE4"/>
    <w:rsid w:val="004517DC"/>
    <w:rsid w:val="00451AF1"/>
    <w:rsid w:val="00451F18"/>
    <w:rsid w:val="00452353"/>
    <w:rsid w:val="00452454"/>
    <w:rsid w:val="00452BB4"/>
    <w:rsid w:val="00452C70"/>
    <w:rsid w:val="00452DAD"/>
    <w:rsid w:val="00452DDF"/>
    <w:rsid w:val="00452F79"/>
    <w:rsid w:val="00452FBA"/>
    <w:rsid w:val="004532D8"/>
    <w:rsid w:val="00453744"/>
    <w:rsid w:val="00453B6F"/>
    <w:rsid w:val="00453C21"/>
    <w:rsid w:val="00453F57"/>
    <w:rsid w:val="00454532"/>
    <w:rsid w:val="0045494D"/>
    <w:rsid w:val="00454CD5"/>
    <w:rsid w:val="00454D3C"/>
    <w:rsid w:val="004553C7"/>
    <w:rsid w:val="00455553"/>
    <w:rsid w:val="00455905"/>
    <w:rsid w:val="00455A15"/>
    <w:rsid w:val="004562CC"/>
    <w:rsid w:val="004562E5"/>
    <w:rsid w:val="004563FD"/>
    <w:rsid w:val="00456460"/>
    <w:rsid w:val="004565F9"/>
    <w:rsid w:val="00456620"/>
    <w:rsid w:val="00456C49"/>
    <w:rsid w:val="0045703B"/>
    <w:rsid w:val="0045736F"/>
    <w:rsid w:val="004576B6"/>
    <w:rsid w:val="00457B65"/>
    <w:rsid w:val="00457D51"/>
    <w:rsid w:val="00457E3B"/>
    <w:rsid w:val="00457F67"/>
    <w:rsid w:val="0046030C"/>
    <w:rsid w:val="0046054E"/>
    <w:rsid w:val="004606A1"/>
    <w:rsid w:val="0046086C"/>
    <w:rsid w:val="00460883"/>
    <w:rsid w:val="004608FD"/>
    <w:rsid w:val="0046093F"/>
    <w:rsid w:val="00460B0E"/>
    <w:rsid w:val="00461468"/>
    <w:rsid w:val="004616DA"/>
    <w:rsid w:val="00461811"/>
    <w:rsid w:val="00461914"/>
    <w:rsid w:val="00461A3B"/>
    <w:rsid w:val="00461D42"/>
    <w:rsid w:val="00462548"/>
    <w:rsid w:val="004625F0"/>
    <w:rsid w:val="00462D15"/>
    <w:rsid w:val="00462F76"/>
    <w:rsid w:val="00463341"/>
    <w:rsid w:val="00463435"/>
    <w:rsid w:val="00463449"/>
    <w:rsid w:val="00463643"/>
    <w:rsid w:val="00463853"/>
    <w:rsid w:val="0046398F"/>
    <w:rsid w:val="0046399B"/>
    <w:rsid w:val="00463CE1"/>
    <w:rsid w:val="00464581"/>
    <w:rsid w:val="004647B5"/>
    <w:rsid w:val="00464E3A"/>
    <w:rsid w:val="0046542F"/>
    <w:rsid w:val="004654CB"/>
    <w:rsid w:val="0046563A"/>
    <w:rsid w:val="0046578F"/>
    <w:rsid w:val="004657E2"/>
    <w:rsid w:val="0046591A"/>
    <w:rsid w:val="00465962"/>
    <w:rsid w:val="004659B6"/>
    <w:rsid w:val="004659E0"/>
    <w:rsid w:val="00465CA7"/>
    <w:rsid w:val="00465E0E"/>
    <w:rsid w:val="00465E4D"/>
    <w:rsid w:val="00465F7D"/>
    <w:rsid w:val="00465FCE"/>
    <w:rsid w:val="004660A1"/>
    <w:rsid w:val="004661BE"/>
    <w:rsid w:val="00466346"/>
    <w:rsid w:val="0046670C"/>
    <w:rsid w:val="00466DE3"/>
    <w:rsid w:val="00467111"/>
    <w:rsid w:val="00467487"/>
    <w:rsid w:val="004678A9"/>
    <w:rsid w:val="004679D6"/>
    <w:rsid w:val="00467AA6"/>
    <w:rsid w:val="00467C31"/>
    <w:rsid w:val="00467D94"/>
    <w:rsid w:val="00467ECF"/>
    <w:rsid w:val="004700DE"/>
    <w:rsid w:val="004702E1"/>
    <w:rsid w:val="0047033E"/>
    <w:rsid w:val="00470666"/>
    <w:rsid w:val="004706A3"/>
    <w:rsid w:val="004707A4"/>
    <w:rsid w:val="0047081A"/>
    <w:rsid w:val="0047098D"/>
    <w:rsid w:val="00470F59"/>
    <w:rsid w:val="004711FD"/>
    <w:rsid w:val="004713A1"/>
    <w:rsid w:val="00471509"/>
    <w:rsid w:val="004717E6"/>
    <w:rsid w:val="0047187E"/>
    <w:rsid w:val="00471902"/>
    <w:rsid w:val="0047190A"/>
    <w:rsid w:val="004719E1"/>
    <w:rsid w:val="004719F1"/>
    <w:rsid w:val="00471A63"/>
    <w:rsid w:val="00472079"/>
    <w:rsid w:val="004720B9"/>
    <w:rsid w:val="004720C2"/>
    <w:rsid w:val="004724E6"/>
    <w:rsid w:val="004727B2"/>
    <w:rsid w:val="00472986"/>
    <w:rsid w:val="004729EE"/>
    <w:rsid w:val="00472B73"/>
    <w:rsid w:val="00472F9D"/>
    <w:rsid w:val="00473124"/>
    <w:rsid w:val="004733DE"/>
    <w:rsid w:val="00473644"/>
    <w:rsid w:val="00473731"/>
    <w:rsid w:val="00473A52"/>
    <w:rsid w:val="00473EA0"/>
    <w:rsid w:val="00473F3E"/>
    <w:rsid w:val="004741DD"/>
    <w:rsid w:val="00474259"/>
    <w:rsid w:val="00474303"/>
    <w:rsid w:val="004743DA"/>
    <w:rsid w:val="004744EE"/>
    <w:rsid w:val="00474987"/>
    <w:rsid w:val="00474992"/>
    <w:rsid w:val="00474C76"/>
    <w:rsid w:val="00474D33"/>
    <w:rsid w:val="00474F51"/>
    <w:rsid w:val="004751C2"/>
    <w:rsid w:val="00475521"/>
    <w:rsid w:val="004756F6"/>
    <w:rsid w:val="004757C9"/>
    <w:rsid w:val="00475AB9"/>
    <w:rsid w:val="00475C32"/>
    <w:rsid w:val="00475CF7"/>
    <w:rsid w:val="00476126"/>
    <w:rsid w:val="004768CB"/>
    <w:rsid w:val="0047693D"/>
    <w:rsid w:val="00476A4C"/>
    <w:rsid w:val="00476AA9"/>
    <w:rsid w:val="00476AC9"/>
    <w:rsid w:val="004772BC"/>
    <w:rsid w:val="00477371"/>
    <w:rsid w:val="004774F9"/>
    <w:rsid w:val="00477776"/>
    <w:rsid w:val="00477999"/>
    <w:rsid w:val="004800E4"/>
    <w:rsid w:val="004804B2"/>
    <w:rsid w:val="004804B4"/>
    <w:rsid w:val="004804BA"/>
    <w:rsid w:val="00480548"/>
    <w:rsid w:val="0048066C"/>
    <w:rsid w:val="0048079A"/>
    <w:rsid w:val="004808E1"/>
    <w:rsid w:val="00480A0D"/>
    <w:rsid w:val="00480C0E"/>
    <w:rsid w:val="00481087"/>
    <w:rsid w:val="00481238"/>
    <w:rsid w:val="0048124A"/>
    <w:rsid w:val="004812D1"/>
    <w:rsid w:val="0048147D"/>
    <w:rsid w:val="00481635"/>
    <w:rsid w:val="00481712"/>
    <w:rsid w:val="004817D3"/>
    <w:rsid w:val="004817DA"/>
    <w:rsid w:val="00481955"/>
    <w:rsid w:val="0048195C"/>
    <w:rsid w:val="00481977"/>
    <w:rsid w:val="00481A83"/>
    <w:rsid w:val="00481BB6"/>
    <w:rsid w:val="00481CB4"/>
    <w:rsid w:val="00481E51"/>
    <w:rsid w:val="004820B6"/>
    <w:rsid w:val="004825AA"/>
    <w:rsid w:val="00482F08"/>
    <w:rsid w:val="00482F83"/>
    <w:rsid w:val="004831CD"/>
    <w:rsid w:val="00483343"/>
    <w:rsid w:val="0048346C"/>
    <w:rsid w:val="00483497"/>
    <w:rsid w:val="00483652"/>
    <w:rsid w:val="004839AF"/>
    <w:rsid w:val="00483B71"/>
    <w:rsid w:val="00483BD5"/>
    <w:rsid w:val="00483D60"/>
    <w:rsid w:val="00483D7D"/>
    <w:rsid w:val="00484090"/>
    <w:rsid w:val="0048410D"/>
    <w:rsid w:val="0048421B"/>
    <w:rsid w:val="004842AB"/>
    <w:rsid w:val="004844C7"/>
    <w:rsid w:val="004845DB"/>
    <w:rsid w:val="00484832"/>
    <w:rsid w:val="00484F59"/>
    <w:rsid w:val="00485064"/>
    <w:rsid w:val="004854AD"/>
    <w:rsid w:val="00485991"/>
    <w:rsid w:val="004861CD"/>
    <w:rsid w:val="004864BE"/>
    <w:rsid w:val="00486937"/>
    <w:rsid w:val="004869EE"/>
    <w:rsid w:val="00486A30"/>
    <w:rsid w:val="00486D70"/>
    <w:rsid w:val="00486FE0"/>
    <w:rsid w:val="00487063"/>
    <w:rsid w:val="004872EA"/>
    <w:rsid w:val="004873F6"/>
    <w:rsid w:val="004875B1"/>
    <w:rsid w:val="00487604"/>
    <w:rsid w:val="00487BA6"/>
    <w:rsid w:val="00487DA5"/>
    <w:rsid w:val="004904C3"/>
    <w:rsid w:val="004905EF"/>
    <w:rsid w:val="004908F1"/>
    <w:rsid w:val="00490BEE"/>
    <w:rsid w:val="00490F9A"/>
    <w:rsid w:val="00491081"/>
    <w:rsid w:val="0049130A"/>
    <w:rsid w:val="004913AB"/>
    <w:rsid w:val="00491941"/>
    <w:rsid w:val="00491A07"/>
    <w:rsid w:val="00491A57"/>
    <w:rsid w:val="00491C6E"/>
    <w:rsid w:val="00491D8F"/>
    <w:rsid w:val="00491D99"/>
    <w:rsid w:val="00491DA5"/>
    <w:rsid w:val="004920EE"/>
    <w:rsid w:val="0049281D"/>
    <w:rsid w:val="00492A7A"/>
    <w:rsid w:val="00492ABC"/>
    <w:rsid w:val="00492BBB"/>
    <w:rsid w:val="00492C8F"/>
    <w:rsid w:val="00492D4F"/>
    <w:rsid w:val="0049322A"/>
    <w:rsid w:val="004935FB"/>
    <w:rsid w:val="00493AE2"/>
    <w:rsid w:val="00493D3B"/>
    <w:rsid w:val="00493E79"/>
    <w:rsid w:val="00494057"/>
    <w:rsid w:val="004942BB"/>
    <w:rsid w:val="00494495"/>
    <w:rsid w:val="00494543"/>
    <w:rsid w:val="0049460B"/>
    <w:rsid w:val="00494685"/>
    <w:rsid w:val="00494854"/>
    <w:rsid w:val="00494B15"/>
    <w:rsid w:val="00494B2E"/>
    <w:rsid w:val="00494B8B"/>
    <w:rsid w:val="00494CFB"/>
    <w:rsid w:val="00494FE6"/>
    <w:rsid w:val="00495055"/>
    <w:rsid w:val="004951B0"/>
    <w:rsid w:val="004954CD"/>
    <w:rsid w:val="004955E2"/>
    <w:rsid w:val="00495CB9"/>
    <w:rsid w:val="00495D0A"/>
    <w:rsid w:val="00495DC6"/>
    <w:rsid w:val="00495E14"/>
    <w:rsid w:val="00495EDB"/>
    <w:rsid w:val="00495F4D"/>
    <w:rsid w:val="004960DC"/>
    <w:rsid w:val="00496975"/>
    <w:rsid w:val="00496F09"/>
    <w:rsid w:val="00497180"/>
    <w:rsid w:val="00497294"/>
    <w:rsid w:val="0049734F"/>
    <w:rsid w:val="00497411"/>
    <w:rsid w:val="0049756D"/>
    <w:rsid w:val="00497631"/>
    <w:rsid w:val="004978BD"/>
    <w:rsid w:val="004979B0"/>
    <w:rsid w:val="00497AEE"/>
    <w:rsid w:val="00497DDA"/>
    <w:rsid w:val="00497F2F"/>
    <w:rsid w:val="00497F4C"/>
    <w:rsid w:val="00497F8E"/>
    <w:rsid w:val="004A0239"/>
    <w:rsid w:val="004A072E"/>
    <w:rsid w:val="004A07C2"/>
    <w:rsid w:val="004A0AB6"/>
    <w:rsid w:val="004A0DE7"/>
    <w:rsid w:val="004A0DEC"/>
    <w:rsid w:val="004A1077"/>
    <w:rsid w:val="004A12C1"/>
    <w:rsid w:val="004A1724"/>
    <w:rsid w:val="004A1798"/>
    <w:rsid w:val="004A1822"/>
    <w:rsid w:val="004A19E9"/>
    <w:rsid w:val="004A201C"/>
    <w:rsid w:val="004A2190"/>
    <w:rsid w:val="004A289D"/>
    <w:rsid w:val="004A2994"/>
    <w:rsid w:val="004A2A66"/>
    <w:rsid w:val="004A2B22"/>
    <w:rsid w:val="004A2D91"/>
    <w:rsid w:val="004A2E36"/>
    <w:rsid w:val="004A2EB6"/>
    <w:rsid w:val="004A2FBE"/>
    <w:rsid w:val="004A2FFB"/>
    <w:rsid w:val="004A30F0"/>
    <w:rsid w:val="004A35EF"/>
    <w:rsid w:val="004A35FB"/>
    <w:rsid w:val="004A381C"/>
    <w:rsid w:val="004A3A34"/>
    <w:rsid w:val="004A3E7D"/>
    <w:rsid w:val="004A3F5A"/>
    <w:rsid w:val="004A3F62"/>
    <w:rsid w:val="004A40C9"/>
    <w:rsid w:val="004A4339"/>
    <w:rsid w:val="004A4505"/>
    <w:rsid w:val="004A4E52"/>
    <w:rsid w:val="004A5033"/>
    <w:rsid w:val="004A53FB"/>
    <w:rsid w:val="004A554C"/>
    <w:rsid w:val="004A56BC"/>
    <w:rsid w:val="004A57C8"/>
    <w:rsid w:val="004A59CF"/>
    <w:rsid w:val="004A5DFF"/>
    <w:rsid w:val="004A5E0A"/>
    <w:rsid w:val="004A5EAE"/>
    <w:rsid w:val="004A609D"/>
    <w:rsid w:val="004A6555"/>
    <w:rsid w:val="004A6642"/>
    <w:rsid w:val="004A670E"/>
    <w:rsid w:val="004A6725"/>
    <w:rsid w:val="004A69E0"/>
    <w:rsid w:val="004A6D43"/>
    <w:rsid w:val="004A7004"/>
    <w:rsid w:val="004A7064"/>
    <w:rsid w:val="004A75E1"/>
    <w:rsid w:val="004A7D2A"/>
    <w:rsid w:val="004A7D50"/>
    <w:rsid w:val="004A7E09"/>
    <w:rsid w:val="004B0080"/>
    <w:rsid w:val="004B061F"/>
    <w:rsid w:val="004B0863"/>
    <w:rsid w:val="004B0E11"/>
    <w:rsid w:val="004B0EA2"/>
    <w:rsid w:val="004B1311"/>
    <w:rsid w:val="004B1369"/>
    <w:rsid w:val="004B13D2"/>
    <w:rsid w:val="004B17F5"/>
    <w:rsid w:val="004B1A04"/>
    <w:rsid w:val="004B200D"/>
    <w:rsid w:val="004B22C0"/>
    <w:rsid w:val="004B26E6"/>
    <w:rsid w:val="004B2862"/>
    <w:rsid w:val="004B2896"/>
    <w:rsid w:val="004B2B98"/>
    <w:rsid w:val="004B2C85"/>
    <w:rsid w:val="004B3302"/>
    <w:rsid w:val="004B3D67"/>
    <w:rsid w:val="004B3DD8"/>
    <w:rsid w:val="004B401F"/>
    <w:rsid w:val="004B4584"/>
    <w:rsid w:val="004B48A8"/>
    <w:rsid w:val="004B48BD"/>
    <w:rsid w:val="004B4924"/>
    <w:rsid w:val="004B4C0E"/>
    <w:rsid w:val="004B4EE8"/>
    <w:rsid w:val="004B582D"/>
    <w:rsid w:val="004B58F8"/>
    <w:rsid w:val="004B5AC4"/>
    <w:rsid w:val="004B5CE1"/>
    <w:rsid w:val="004B5F91"/>
    <w:rsid w:val="004B5FDB"/>
    <w:rsid w:val="004B625B"/>
    <w:rsid w:val="004B631B"/>
    <w:rsid w:val="004B66F9"/>
    <w:rsid w:val="004B695D"/>
    <w:rsid w:val="004B6C29"/>
    <w:rsid w:val="004B6DE1"/>
    <w:rsid w:val="004B70EA"/>
    <w:rsid w:val="004B7190"/>
    <w:rsid w:val="004B7656"/>
    <w:rsid w:val="004B7A5A"/>
    <w:rsid w:val="004B7C3E"/>
    <w:rsid w:val="004B7D68"/>
    <w:rsid w:val="004C02B4"/>
    <w:rsid w:val="004C0505"/>
    <w:rsid w:val="004C0575"/>
    <w:rsid w:val="004C07FA"/>
    <w:rsid w:val="004C0B36"/>
    <w:rsid w:val="004C0C68"/>
    <w:rsid w:val="004C1263"/>
    <w:rsid w:val="004C1308"/>
    <w:rsid w:val="004C13F7"/>
    <w:rsid w:val="004C1580"/>
    <w:rsid w:val="004C1932"/>
    <w:rsid w:val="004C1A62"/>
    <w:rsid w:val="004C1BDE"/>
    <w:rsid w:val="004C1D8B"/>
    <w:rsid w:val="004C21F8"/>
    <w:rsid w:val="004C2234"/>
    <w:rsid w:val="004C23D2"/>
    <w:rsid w:val="004C24C8"/>
    <w:rsid w:val="004C24E1"/>
    <w:rsid w:val="004C25B4"/>
    <w:rsid w:val="004C2CFA"/>
    <w:rsid w:val="004C2D93"/>
    <w:rsid w:val="004C2F0A"/>
    <w:rsid w:val="004C3009"/>
    <w:rsid w:val="004C3283"/>
    <w:rsid w:val="004C3309"/>
    <w:rsid w:val="004C342A"/>
    <w:rsid w:val="004C352B"/>
    <w:rsid w:val="004C3645"/>
    <w:rsid w:val="004C3904"/>
    <w:rsid w:val="004C3A1C"/>
    <w:rsid w:val="004C3CF3"/>
    <w:rsid w:val="004C3D15"/>
    <w:rsid w:val="004C3D77"/>
    <w:rsid w:val="004C3DE3"/>
    <w:rsid w:val="004C3E8E"/>
    <w:rsid w:val="004C3F3A"/>
    <w:rsid w:val="004C42EA"/>
    <w:rsid w:val="004C43DC"/>
    <w:rsid w:val="004C4498"/>
    <w:rsid w:val="004C44BA"/>
    <w:rsid w:val="004C473B"/>
    <w:rsid w:val="004C49B1"/>
    <w:rsid w:val="004C4D33"/>
    <w:rsid w:val="004C5057"/>
    <w:rsid w:val="004C510C"/>
    <w:rsid w:val="004C516E"/>
    <w:rsid w:val="004C53FC"/>
    <w:rsid w:val="004C5813"/>
    <w:rsid w:val="004C5867"/>
    <w:rsid w:val="004C58A1"/>
    <w:rsid w:val="004C59F2"/>
    <w:rsid w:val="004C5A3A"/>
    <w:rsid w:val="004C5B83"/>
    <w:rsid w:val="004C5E2F"/>
    <w:rsid w:val="004C5E87"/>
    <w:rsid w:val="004C610B"/>
    <w:rsid w:val="004C61A2"/>
    <w:rsid w:val="004C6316"/>
    <w:rsid w:val="004C651E"/>
    <w:rsid w:val="004C656A"/>
    <w:rsid w:val="004C687F"/>
    <w:rsid w:val="004C6946"/>
    <w:rsid w:val="004C6E1E"/>
    <w:rsid w:val="004C6F50"/>
    <w:rsid w:val="004C7148"/>
    <w:rsid w:val="004C72E3"/>
    <w:rsid w:val="004C7322"/>
    <w:rsid w:val="004C75DE"/>
    <w:rsid w:val="004C7B4D"/>
    <w:rsid w:val="004C7B6B"/>
    <w:rsid w:val="004C7D7B"/>
    <w:rsid w:val="004C7EE3"/>
    <w:rsid w:val="004D027F"/>
    <w:rsid w:val="004D02EE"/>
    <w:rsid w:val="004D0322"/>
    <w:rsid w:val="004D063A"/>
    <w:rsid w:val="004D08C5"/>
    <w:rsid w:val="004D0AA1"/>
    <w:rsid w:val="004D0AF8"/>
    <w:rsid w:val="004D0DAF"/>
    <w:rsid w:val="004D0FFC"/>
    <w:rsid w:val="004D1082"/>
    <w:rsid w:val="004D1244"/>
    <w:rsid w:val="004D153D"/>
    <w:rsid w:val="004D1C39"/>
    <w:rsid w:val="004D2155"/>
    <w:rsid w:val="004D22E8"/>
    <w:rsid w:val="004D2454"/>
    <w:rsid w:val="004D25F4"/>
    <w:rsid w:val="004D2B82"/>
    <w:rsid w:val="004D330D"/>
    <w:rsid w:val="004D342A"/>
    <w:rsid w:val="004D3559"/>
    <w:rsid w:val="004D36A5"/>
    <w:rsid w:val="004D37BF"/>
    <w:rsid w:val="004D37CD"/>
    <w:rsid w:val="004D3965"/>
    <w:rsid w:val="004D3E3B"/>
    <w:rsid w:val="004D4048"/>
    <w:rsid w:val="004D4351"/>
    <w:rsid w:val="004D436C"/>
    <w:rsid w:val="004D43C4"/>
    <w:rsid w:val="004D4486"/>
    <w:rsid w:val="004D4494"/>
    <w:rsid w:val="004D44C7"/>
    <w:rsid w:val="004D47AD"/>
    <w:rsid w:val="004D48D6"/>
    <w:rsid w:val="004D4BDE"/>
    <w:rsid w:val="004D4F9C"/>
    <w:rsid w:val="004D52ED"/>
    <w:rsid w:val="004D54DC"/>
    <w:rsid w:val="004D56E7"/>
    <w:rsid w:val="004D57F0"/>
    <w:rsid w:val="004D5BA0"/>
    <w:rsid w:val="004D5C9D"/>
    <w:rsid w:val="004D5DFB"/>
    <w:rsid w:val="004D633E"/>
    <w:rsid w:val="004D6358"/>
    <w:rsid w:val="004D63B9"/>
    <w:rsid w:val="004D64AA"/>
    <w:rsid w:val="004D64CD"/>
    <w:rsid w:val="004D66A4"/>
    <w:rsid w:val="004D6877"/>
    <w:rsid w:val="004D6EAE"/>
    <w:rsid w:val="004D712D"/>
    <w:rsid w:val="004D72EC"/>
    <w:rsid w:val="004D73EF"/>
    <w:rsid w:val="004D74AC"/>
    <w:rsid w:val="004D76F5"/>
    <w:rsid w:val="004D7F47"/>
    <w:rsid w:val="004E000F"/>
    <w:rsid w:val="004E0097"/>
    <w:rsid w:val="004E01B3"/>
    <w:rsid w:val="004E04F6"/>
    <w:rsid w:val="004E06A9"/>
    <w:rsid w:val="004E0AAE"/>
    <w:rsid w:val="004E1006"/>
    <w:rsid w:val="004E14F6"/>
    <w:rsid w:val="004E15D0"/>
    <w:rsid w:val="004E1A89"/>
    <w:rsid w:val="004E1C97"/>
    <w:rsid w:val="004E1D96"/>
    <w:rsid w:val="004E2003"/>
    <w:rsid w:val="004E2302"/>
    <w:rsid w:val="004E26AB"/>
    <w:rsid w:val="004E28D8"/>
    <w:rsid w:val="004E2A3E"/>
    <w:rsid w:val="004E2F79"/>
    <w:rsid w:val="004E30AF"/>
    <w:rsid w:val="004E32C3"/>
    <w:rsid w:val="004E390B"/>
    <w:rsid w:val="004E3E59"/>
    <w:rsid w:val="004E3F7E"/>
    <w:rsid w:val="004E3FA1"/>
    <w:rsid w:val="004E3FF0"/>
    <w:rsid w:val="004E4149"/>
    <w:rsid w:val="004E43C5"/>
    <w:rsid w:val="004E4455"/>
    <w:rsid w:val="004E4472"/>
    <w:rsid w:val="004E44C4"/>
    <w:rsid w:val="004E44EB"/>
    <w:rsid w:val="004E51D1"/>
    <w:rsid w:val="004E548C"/>
    <w:rsid w:val="004E56E5"/>
    <w:rsid w:val="004E58AD"/>
    <w:rsid w:val="004E5ECA"/>
    <w:rsid w:val="004E60AC"/>
    <w:rsid w:val="004E61B7"/>
    <w:rsid w:val="004E6361"/>
    <w:rsid w:val="004E649A"/>
    <w:rsid w:val="004E65A4"/>
    <w:rsid w:val="004E65B3"/>
    <w:rsid w:val="004E6724"/>
    <w:rsid w:val="004E67E4"/>
    <w:rsid w:val="004E67FA"/>
    <w:rsid w:val="004E6A75"/>
    <w:rsid w:val="004E7EA0"/>
    <w:rsid w:val="004F0102"/>
    <w:rsid w:val="004F0312"/>
    <w:rsid w:val="004F0669"/>
    <w:rsid w:val="004F06AA"/>
    <w:rsid w:val="004F0773"/>
    <w:rsid w:val="004F0A06"/>
    <w:rsid w:val="004F0ADF"/>
    <w:rsid w:val="004F0B31"/>
    <w:rsid w:val="004F0D07"/>
    <w:rsid w:val="004F17FC"/>
    <w:rsid w:val="004F1831"/>
    <w:rsid w:val="004F1982"/>
    <w:rsid w:val="004F19A1"/>
    <w:rsid w:val="004F1CD1"/>
    <w:rsid w:val="004F1D70"/>
    <w:rsid w:val="004F2011"/>
    <w:rsid w:val="004F2234"/>
    <w:rsid w:val="004F2253"/>
    <w:rsid w:val="004F2395"/>
    <w:rsid w:val="004F23BB"/>
    <w:rsid w:val="004F252A"/>
    <w:rsid w:val="004F2550"/>
    <w:rsid w:val="004F2567"/>
    <w:rsid w:val="004F25D2"/>
    <w:rsid w:val="004F2BA1"/>
    <w:rsid w:val="004F2C23"/>
    <w:rsid w:val="004F2E22"/>
    <w:rsid w:val="004F2F44"/>
    <w:rsid w:val="004F3011"/>
    <w:rsid w:val="004F304D"/>
    <w:rsid w:val="004F3460"/>
    <w:rsid w:val="004F34E2"/>
    <w:rsid w:val="004F363E"/>
    <w:rsid w:val="004F3AB5"/>
    <w:rsid w:val="004F3CA2"/>
    <w:rsid w:val="004F4345"/>
    <w:rsid w:val="004F4477"/>
    <w:rsid w:val="004F449D"/>
    <w:rsid w:val="004F44DB"/>
    <w:rsid w:val="004F475B"/>
    <w:rsid w:val="004F4881"/>
    <w:rsid w:val="004F4F3D"/>
    <w:rsid w:val="004F4FE1"/>
    <w:rsid w:val="004F50B5"/>
    <w:rsid w:val="004F51E0"/>
    <w:rsid w:val="004F51EA"/>
    <w:rsid w:val="004F5437"/>
    <w:rsid w:val="004F55C1"/>
    <w:rsid w:val="004F5B0F"/>
    <w:rsid w:val="004F5E38"/>
    <w:rsid w:val="004F5EB5"/>
    <w:rsid w:val="004F5EE6"/>
    <w:rsid w:val="004F5FFC"/>
    <w:rsid w:val="004F6DD7"/>
    <w:rsid w:val="004F730E"/>
    <w:rsid w:val="004F7581"/>
    <w:rsid w:val="004F77BB"/>
    <w:rsid w:val="004F7884"/>
    <w:rsid w:val="004F7B53"/>
    <w:rsid w:val="004F7BF1"/>
    <w:rsid w:val="004F7EDE"/>
    <w:rsid w:val="00500030"/>
    <w:rsid w:val="005000DB"/>
    <w:rsid w:val="005003E6"/>
    <w:rsid w:val="0050051B"/>
    <w:rsid w:val="00500718"/>
    <w:rsid w:val="00500984"/>
    <w:rsid w:val="00500D41"/>
    <w:rsid w:val="00500E30"/>
    <w:rsid w:val="00500E71"/>
    <w:rsid w:val="005010D9"/>
    <w:rsid w:val="005010DE"/>
    <w:rsid w:val="00501419"/>
    <w:rsid w:val="0050186B"/>
    <w:rsid w:val="00501BA2"/>
    <w:rsid w:val="00501CD5"/>
    <w:rsid w:val="00501DEB"/>
    <w:rsid w:val="00501DF9"/>
    <w:rsid w:val="005021BF"/>
    <w:rsid w:val="005028B9"/>
    <w:rsid w:val="005029FD"/>
    <w:rsid w:val="00502D52"/>
    <w:rsid w:val="00502DAC"/>
    <w:rsid w:val="00502DD5"/>
    <w:rsid w:val="005031DD"/>
    <w:rsid w:val="00503591"/>
    <w:rsid w:val="0050368F"/>
    <w:rsid w:val="00503B12"/>
    <w:rsid w:val="00503CD6"/>
    <w:rsid w:val="00504015"/>
    <w:rsid w:val="005040E6"/>
    <w:rsid w:val="00504184"/>
    <w:rsid w:val="00504442"/>
    <w:rsid w:val="0050450B"/>
    <w:rsid w:val="0050487F"/>
    <w:rsid w:val="005048D2"/>
    <w:rsid w:val="00504949"/>
    <w:rsid w:val="005049B1"/>
    <w:rsid w:val="00504A49"/>
    <w:rsid w:val="00504DDF"/>
    <w:rsid w:val="00504E08"/>
    <w:rsid w:val="00504EB3"/>
    <w:rsid w:val="00504F6B"/>
    <w:rsid w:val="0050554C"/>
    <w:rsid w:val="0050566D"/>
    <w:rsid w:val="00505DB5"/>
    <w:rsid w:val="0050611B"/>
    <w:rsid w:val="0050619D"/>
    <w:rsid w:val="00506387"/>
    <w:rsid w:val="00506469"/>
    <w:rsid w:val="00506526"/>
    <w:rsid w:val="005065DA"/>
    <w:rsid w:val="00506715"/>
    <w:rsid w:val="005069AB"/>
    <w:rsid w:val="00506AE1"/>
    <w:rsid w:val="00506C95"/>
    <w:rsid w:val="00506D0B"/>
    <w:rsid w:val="00506FA3"/>
    <w:rsid w:val="00507029"/>
    <w:rsid w:val="0050716C"/>
    <w:rsid w:val="00507569"/>
    <w:rsid w:val="00507572"/>
    <w:rsid w:val="005079AF"/>
    <w:rsid w:val="00507F60"/>
    <w:rsid w:val="005104D9"/>
    <w:rsid w:val="0051074D"/>
    <w:rsid w:val="005109C4"/>
    <w:rsid w:val="00510F1C"/>
    <w:rsid w:val="00511656"/>
    <w:rsid w:val="0051166C"/>
    <w:rsid w:val="005116D0"/>
    <w:rsid w:val="00511711"/>
    <w:rsid w:val="0051198C"/>
    <w:rsid w:val="005119C5"/>
    <w:rsid w:val="00511AFE"/>
    <w:rsid w:val="00511B5C"/>
    <w:rsid w:val="00511DF1"/>
    <w:rsid w:val="00511E32"/>
    <w:rsid w:val="00511E76"/>
    <w:rsid w:val="005123B7"/>
    <w:rsid w:val="005125E4"/>
    <w:rsid w:val="0051293E"/>
    <w:rsid w:val="00512E2A"/>
    <w:rsid w:val="00512ED8"/>
    <w:rsid w:val="005131BF"/>
    <w:rsid w:val="00513251"/>
    <w:rsid w:val="00513300"/>
    <w:rsid w:val="0051331E"/>
    <w:rsid w:val="00513362"/>
    <w:rsid w:val="005134B0"/>
    <w:rsid w:val="0051361D"/>
    <w:rsid w:val="00513659"/>
    <w:rsid w:val="00513B42"/>
    <w:rsid w:val="00513D66"/>
    <w:rsid w:val="0051433C"/>
    <w:rsid w:val="005143FE"/>
    <w:rsid w:val="00514685"/>
    <w:rsid w:val="00514BC3"/>
    <w:rsid w:val="00514D5C"/>
    <w:rsid w:val="00514F5C"/>
    <w:rsid w:val="005150D3"/>
    <w:rsid w:val="005153EF"/>
    <w:rsid w:val="00515483"/>
    <w:rsid w:val="0051552E"/>
    <w:rsid w:val="00515E34"/>
    <w:rsid w:val="005164E3"/>
    <w:rsid w:val="0051653A"/>
    <w:rsid w:val="00516718"/>
    <w:rsid w:val="00516969"/>
    <w:rsid w:val="00516989"/>
    <w:rsid w:val="005170BF"/>
    <w:rsid w:val="0051759B"/>
    <w:rsid w:val="00517B41"/>
    <w:rsid w:val="00517BB7"/>
    <w:rsid w:val="00517F57"/>
    <w:rsid w:val="0052070C"/>
    <w:rsid w:val="005208C5"/>
    <w:rsid w:val="00520C5A"/>
    <w:rsid w:val="00520D71"/>
    <w:rsid w:val="0052102C"/>
    <w:rsid w:val="00521149"/>
    <w:rsid w:val="00521467"/>
    <w:rsid w:val="00521594"/>
    <w:rsid w:val="00521697"/>
    <w:rsid w:val="005217C6"/>
    <w:rsid w:val="005219BA"/>
    <w:rsid w:val="005219DC"/>
    <w:rsid w:val="00521C3A"/>
    <w:rsid w:val="005225AD"/>
    <w:rsid w:val="005225C8"/>
    <w:rsid w:val="00522707"/>
    <w:rsid w:val="005229AB"/>
    <w:rsid w:val="00522B94"/>
    <w:rsid w:val="00522CF2"/>
    <w:rsid w:val="00522E44"/>
    <w:rsid w:val="00522F35"/>
    <w:rsid w:val="00522F59"/>
    <w:rsid w:val="00523926"/>
    <w:rsid w:val="00523B08"/>
    <w:rsid w:val="00523D76"/>
    <w:rsid w:val="00523EE0"/>
    <w:rsid w:val="005240DE"/>
    <w:rsid w:val="00524145"/>
    <w:rsid w:val="0052464B"/>
    <w:rsid w:val="0052476C"/>
    <w:rsid w:val="00524F03"/>
    <w:rsid w:val="00524FFA"/>
    <w:rsid w:val="00525687"/>
    <w:rsid w:val="00525C76"/>
    <w:rsid w:val="00525EDE"/>
    <w:rsid w:val="0052621E"/>
    <w:rsid w:val="00526267"/>
    <w:rsid w:val="005263D1"/>
    <w:rsid w:val="005264DB"/>
    <w:rsid w:val="00526551"/>
    <w:rsid w:val="0052660D"/>
    <w:rsid w:val="0052661D"/>
    <w:rsid w:val="0052694F"/>
    <w:rsid w:val="00526C0F"/>
    <w:rsid w:val="005276FE"/>
    <w:rsid w:val="005277D3"/>
    <w:rsid w:val="0052787F"/>
    <w:rsid w:val="00527980"/>
    <w:rsid w:val="00527ADA"/>
    <w:rsid w:val="00527E48"/>
    <w:rsid w:val="00527F70"/>
    <w:rsid w:val="005304A8"/>
    <w:rsid w:val="005305AE"/>
    <w:rsid w:val="005308BE"/>
    <w:rsid w:val="00530B23"/>
    <w:rsid w:val="00530B93"/>
    <w:rsid w:val="00530BBA"/>
    <w:rsid w:val="00530DA0"/>
    <w:rsid w:val="00530F13"/>
    <w:rsid w:val="00530FDF"/>
    <w:rsid w:val="00531466"/>
    <w:rsid w:val="0053159E"/>
    <w:rsid w:val="00531AF8"/>
    <w:rsid w:val="00531B29"/>
    <w:rsid w:val="00531D56"/>
    <w:rsid w:val="005321F4"/>
    <w:rsid w:val="0053224F"/>
    <w:rsid w:val="00532475"/>
    <w:rsid w:val="005328B6"/>
    <w:rsid w:val="00532996"/>
    <w:rsid w:val="005329A6"/>
    <w:rsid w:val="00532A26"/>
    <w:rsid w:val="00532B9B"/>
    <w:rsid w:val="00532C66"/>
    <w:rsid w:val="00532EDD"/>
    <w:rsid w:val="00532F64"/>
    <w:rsid w:val="005334EF"/>
    <w:rsid w:val="00533820"/>
    <w:rsid w:val="00533B22"/>
    <w:rsid w:val="00533CC0"/>
    <w:rsid w:val="00534254"/>
    <w:rsid w:val="005342FA"/>
    <w:rsid w:val="005344DE"/>
    <w:rsid w:val="005346C8"/>
    <w:rsid w:val="0053491F"/>
    <w:rsid w:val="00534921"/>
    <w:rsid w:val="00534975"/>
    <w:rsid w:val="00534EDA"/>
    <w:rsid w:val="0053561F"/>
    <w:rsid w:val="00535630"/>
    <w:rsid w:val="0053568F"/>
    <w:rsid w:val="0053571C"/>
    <w:rsid w:val="0053586E"/>
    <w:rsid w:val="005359ED"/>
    <w:rsid w:val="00535AD1"/>
    <w:rsid w:val="00535B5E"/>
    <w:rsid w:val="00535DAE"/>
    <w:rsid w:val="00536083"/>
    <w:rsid w:val="00536381"/>
    <w:rsid w:val="005364A2"/>
    <w:rsid w:val="005368F0"/>
    <w:rsid w:val="00536B1B"/>
    <w:rsid w:val="00536BBC"/>
    <w:rsid w:val="00536D34"/>
    <w:rsid w:val="00536DFD"/>
    <w:rsid w:val="005375C3"/>
    <w:rsid w:val="00537694"/>
    <w:rsid w:val="00537968"/>
    <w:rsid w:val="005379E5"/>
    <w:rsid w:val="00537ACC"/>
    <w:rsid w:val="00537B0A"/>
    <w:rsid w:val="00537E35"/>
    <w:rsid w:val="0054064C"/>
    <w:rsid w:val="00540923"/>
    <w:rsid w:val="00540CA2"/>
    <w:rsid w:val="005410F7"/>
    <w:rsid w:val="005412F7"/>
    <w:rsid w:val="005416C7"/>
    <w:rsid w:val="005419A4"/>
    <w:rsid w:val="00541A55"/>
    <w:rsid w:val="00541AE7"/>
    <w:rsid w:val="00541E51"/>
    <w:rsid w:val="00541E83"/>
    <w:rsid w:val="0054232E"/>
    <w:rsid w:val="00542330"/>
    <w:rsid w:val="005424CB"/>
    <w:rsid w:val="0054299B"/>
    <w:rsid w:val="00542AEB"/>
    <w:rsid w:val="00542D90"/>
    <w:rsid w:val="00542E7C"/>
    <w:rsid w:val="005433C1"/>
    <w:rsid w:val="00543789"/>
    <w:rsid w:val="005437D9"/>
    <w:rsid w:val="005438FB"/>
    <w:rsid w:val="00543D37"/>
    <w:rsid w:val="00544035"/>
    <w:rsid w:val="005443EB"/>
    <w:rsid w:val="00544448"/>
    <w:rsid w:val="00544664"/>
    <w:rsid w:val="0054478E"/>
    <w:rsid w:val="00544970"/>
    <w:rsid w:val="00544C3E"/>
    <w:rsid w:val="00544CBD"/>
    <w:rsid w:val="00544EB0"/>
    <w:rsid w:val="00544FB2"/>
    <w:rsid w:val="005451B4"/>
    <w:rsid w:val="00545460"/>
    <w:rsid w:val="00545969"/>
    <w:rsid w:val="00545BEB"/>
    <w:rsid w:val="00545C23"/>
    <w:rsid w:val="00545F7A"/>
    <w:rsid w:val="005467A5"/>
    <w:rsid w:val="00546B4F"/>
    <w:rsid w:val="00547267"/>
    <w:rsid w:val="00547322"/>
    <w:rsid w:val="0054755F"/>
    <w:rsid w:val="0054768C"/>
    <w:rsid w:val="0055031A"/>
    <w:rsid w:val="005504B5"/>
    <w:rsid w:val="005505B1"/>
    <w:rsid w:val="00550843"/>
    <w:rsid w:val="00550A6B"/>
    <w:rsid w:val="00550A6C"/>
    <w:rsid w:val="00550BD5"/>
    <w:rsid w:val="00550E8F"/>
    <w:rsid w:val="00550FD9"/>
    <w:rsid w:val="00550FDD"/>
    <w:rsid w:val="005510AD"/>
    <w:rsid w:val="00551165"/>
    <w:rsid w:val="00551932"/>
    <w:rsid w:val="00551A2C"/>
    <w:rsid w:val="00551D0C"/>
    <w:rsid w:val="00551D8F"/>
    <w:rsid w:val="00551FE6"/>
    <w:rsid w:val="0055203D"/>
    <w:rsid w:val="0055232A"/>
    <w:rsid w:val="0055233E"/>
    <w:rsid w:val="005523FF"/>
    <w:rsid w:val="00552780"/>
    <w:rsid w:val="00552861"/>
    <w:rsid w:val="0055293A"/>
    <w:rsid w:val="00552A33"/>
    <w:rsid w:val="00552D07"/>
    <w:rsid w:val="00552EA1"/>
    <w:rsid w:val="00553091"/>
    <w:rsid w:val="005530B2"/>
    <w:rsid w:val="00553261"/>
    <w:rsid w:val="005533F9"/>
    <w:rsid w:val="00553631"/>
    <w:rsid w:val="00553893"/>
    <w:rsid w:val="00553A93"/>
    <w:rsid w:val="00553C1F"/>
    <w:rsid w:val="00553D2B"/>
    <w:rsid w:val="00553FC1"/>
    <w:rsid w:val="005540F7"/>
    <w:rsid w:val="00554400"/>
    <w:rsid w:val="005544D0"/>
    <w:rsid w:val="00554762"/>
    <w:rsid w:val="0055485F"/>
    <w:rsid w:val="00554998"/>
    <w:rsid w:val="00554E66"/>
    <w:rsid w:val="0055501E"/>
    <w:rsid w:val="005552C5"/>
    <w:rsid w:val="00555369"/>
    <w:rsid w:val="00555406"/>
    <w:rsid w:val="0055563F"/>
    <w:rsid w:val="00555CE3"/>
    <w:rsid w:val="00556745"/>
    <w:rsid w:val="00556C16"/>
    <w:rsid w:val="00556CCA"/>
    <w:rsid w:val="00556DDA"/>
    <w:rsid w:val="00556E88"/>
    <w:rsid w:val="00557032"/>
    <w:rsid w:val="005570A9"/>
    <w:rsid w:val="00557690"/>
    <w:rsid w:val="0056006D"/>
    <w:rsid w:val="005601DA"/>
    <w:rsid w:val="005602EE"/>
    <w:rsid w:val="005607A5"/>
    <w:rsid w:val="0056090B"/>
    <w:rsid w:val="005609A1"/>
    <w:rsid w:val="00560E40"/>
    <w:rsid w:val="00561325"/>
    <w:rsid w:val="005613AD"/>
    <w:rsid w:val="005619B4"/>
    <w:rsid w:val="00561CD7"/>
    <w:rsid w:val="00561E16"/>
    <w:rsid w:val="005620C9"/>
    <w:rsid w:val="005626A7"/>
    <w:rsid w:val="005626C6"/>
    <w:rsid w:val="00562AE7"/>
    <w:rsid w:val="00562CAC"/>
    <w:rsid w:val="00562D39"/>
    <w:rsid w:val="00562FC1"/>
    <w:rsid w:val="005635C4"/>
    <w:rsid w:val="00563713"/>
    <w:rsid w:val="00563724"/>
    <w:rsid w:val="00563DF0"/>
    <w:rsid w:val="00564100"/>
    <w:rsid w:val="005641A5"/>
    <w:rsid w:val="005641ED"/>
    <w:rsid w:val="005643AB"/>
    <w:rsid w:val="0056494E"/>
    <w:rsid w:val="00564B7D"/>
    <w:rsid w:val="00564E72"/>
    <w:rsid w:val="005650E5"/>
    <w:rsid w:val="00565322"/>
    <w:rsid w:val="00565598"/>
    <w:rsid w:val="005655BE"/>
    <w:rsid w:val="00565C2A"/>
    <w:rsid w:val="0056620D"/>
    <w:rsid w:val="005666F6"/>
    <w:rsid w:val="00566A3D"/>
    <w:rsid w:val="00566AAA"/>
    <w:rsid w:val="00566D46"/>
    <w:rsid w:val="0056709F"/>
    <w:rsid w:val="00567155"/>
    <w:rsid w:val="00567460"/>
    <w:rsid w:val="005678D3"/>
    <w:rsid w:val="00567903"/>
    <w:rsid w:val="00567A43"/>
    <w:rsid w:val="00567AE4"/>
    <w:rsid w:val="00567DC7"/>
    <w:rsid w:val="00567F42"/>
    <w:rsid w:val="0057011A"/>
    <w:rsid w:val="005702BB"/>
    <w:rsid w:val="005703F3"/>
    <w:rsid w:val="005706F4"/>
    <w:rsid w:val="005707FB"/>
    <w:rsid w:val="00570C1E"/>
    <w:rsid w:val="00570D9D"/>
    <w:rsid w:val="00570DB3"/>
    <w:rsid w:val="0057132E"/>
    <w:rsid w:val="0057146D"/>
    <w:rsid w:val="00571490"/>
    <w:rsid w:val="0057154C"/>
    <w:rsid w:val="005718AD"/>
    <w:rsid w:val="005718FF"/>
    <w:rsid w:val="00571E05"/>
    <w:rsid w:val="00571EA2"/>
    <w:rsid w:val="00571FF0"/>
    <w:rsid w:val="005722D5"/>
    <w:rsid w:val="00572353"/>
    <w:rsid w:val="005723B9"/>
    <w:rsid w:val="0057250B"/>
    <w:rsid w:val="00572711"/>
    <w:rsid w:val="00572849"/>
    <w:rsid w:val="00572863"/>
    <w:rsid w:val="005728A7"/>
    <w:rsid w:val="00572B34"/>
    <w:rsid w:val="00573064"/>
    <w:rsid w:val="0057335C"/>
    <w:rsid w:val="005734AF"/>
    <w:rsid w:val="005737FC"/>
    <w:rsid w:val="00573A94"/>
    <w:rsid w:val="00573AFB"/>
    <w:rsid w:val="00573C50"/>
    <w:rsid w:val="00573DAF"/>
    <w:rsid w:val="00574056"/>
    <w:rsid w:val="0057428A"/>
    <w:rsid w:val="005744B3"/>
    <w:rsid w:val="00574597"/>
    <w:rsid w:val="00574C45"/>
    <w:rsid w:val="005754EE"/>
    <w:rsid w:val="005759F0"/>
    <w:rsid w:val="00575C0C"/>
    <w:rsid w:val="00576168"/>
    <w:rsid w:val="00576442"/>
    <w:rsid w:val="00576508"/>
    <w:rsid w:val="005768B5"/>
    <w:rsid w:val="00576A3F"/>
    <w:rsid w:val="00576D2B"/>
    <w:rsid w:val="00576D31"/>
    <w:rsid w:val="00576DC7"/>
    <w:rsid w:val="00576EBE"/>
    <w:rsid w:val="00576FE4"/>
    <w:rsid w:val="00577511"/>
    <w:rsid w:val="00577536"/>
    <w:rsid w:val="00577A1D"/>
    <w:rsid w:val="00577C03"/>
    <w:rsid w:val="005800EF"/>
    <w:rsid w:val="005805DC"/>
    <w:rsid w:val="00580637"/>
    <w:rsid w:val="005806C8"/>
    <w:rsid w:val="00580EE8"/>
    <w:rsid w:val="005812CA"/>
    <w:rsid w:val="005813FF"/>
    <w:rsid w:val="005815CD"/>
    <w:rsid w:val="00581868"/>
    <w:rsid w:val="00581E4D"/>
    <w:rsid w:val="00581E81"/>
    <w:rsid w:val="00581EEC"/>
    <w:rsid w:val="0058202E"/>
    <w:rsid w:val="0058206C"/>
    <w:rsid w:val="00582085"/>
    <w:rsid w:val="005820F0"/>
    <w:rsid w:val="0058213F"/>
    <w:rsid w:val="005826B7"/>
    <w:rsid w:val="00582754"/>
    <w:rsid w:val="00582845"/>
    <w:rsid w:val="0058299F"/>
    <w:rsid w:val="00582A4B"/>
    <w:rsid w:val="00582B07"/>
    <w:rsid w:val="00582CAF"/>
    <w:rsid w:val="00582F83"/>
    <w:rsid w:val="00582F89"/>
    <w:rsid w:val="00583639"/>
    <w:rsid w:val="00583E56"/>
    <w:rsid w:val="00583EA7"/>
    <w:rsid w:val="00583F83"/>
    <w:rsid w:val="00584043"/>
    <w:rsid w:val="0058437A"/>
    <w:rsid w:val="005845FF"/>
    <w:rsid w:val="005847A8"/>
    <w:rsid w:val="005847E2"/>
    <w:rsid w:val="005848A1"/>
    <w:rsid w:val="005848FC"/>
    <w:rsid w:val="0058492E"/>
    <w:rsid w:val="00584D30"/>
    <w:rsid w:val="00584E06"/>
    <w:rsid w:val="00584EF0"/>
    <w:rsid w:val="0058523B"/>
    <w:rsid w:val="00585457"/>
    <w:rsid w:val="0058594B"/>
    <w:rsid w:val="00585B86"/>
    <w:rsid w:val="00585EE3"/>
    <w:rsid w:val="005860C4"/>
    <w:rsid w:val="00586191"/>
    <w:rsid w:val="00586236"/>
    <w:rsid w:val="005869B2"/>
    <w:rsid w:val="00586DAD"/>
    <w:rsid w:val="00586F71"/>
    <w:rsid w:val="005871EF"/>
    <w:rsid w:val="0058725A"/>
    <w:rsid w:val="00587532"/>
    <w:rsid w:val="00587969"/>
    <w:rsid w:val="00587B41"/>
    <w:rsid w:val="00587BDA"/>
    <w:rsid w:val="00587F20"/>
    <w:rsid w:val="00590079"/>
    <w:rsid w:val="005901B9"/>
    <w:rsid w:val="005901BF"/>
    <w:rsid w:val="00590477"/>
    <w:rsid w:val="005905E0"/>
    <w:rsid w:val="0059065C"/>
    <w:rsid w:val="0059066B"/>
    <w:rsid w:val="0059082C"/>
    <w:rsid w:val="00590DD7"/>
    <w:rsid w:val="005913A8"/>
    <w:rsid w:val="005914D5"/>
    <w:rsid w:val="005918A0"/>
    <w:rsid w:val="00591B50"/>
    <w:rsid w:val="00591CF4"/>
    <w:rsid w:val="005921AB"/>
    <w:rsid w:val="0059244E"/>
    <w:rsid w:val="00592B1E"/>
    <w:rsid w:val="00592B51"/>
    <w:rsid w:val="00593501"/>
    <w:rsid w:val="00593541"/>
    <w:rsid w:val="005935AD"/>
    <w:rsid w:val="005935CF"/>
    <w:rsid w:val="005936F1"/>
    <w:rsid w:val="00593993"/>
    <w:rsid w:val="00594254"/>
    <w:rsid w:val="005943AB"/>
    <w:rsid w:val="00594A9C"/>
    <w:rsid w:val="00594BAB"/>
    <w:rsid w:val="00594BBD"/>
    <w:rsid w:val="00594FC8"/>
    <w:rsid w:val="005950D8"/>
    <w:rsid w:val="00595131"/>
    <w:rsid w:val="0059529A"/>
    <w:rsid w:val="005952A6"/>
    <w:rsid w:val="005952BE"/>
    <w:rsid w:val="005955ED"/>
    <w:rsid w:val="0059584F"/>
    <w:rsid w:val="00595D3B"/>
    <w:rsid w:val="00595E0D"/>
    <w:rsid w:val="00595FBC"/>
    <w:rsid w:val="00596122"/>
    <w:rsid w:val="00596162"/>
    <w:rsid w:val="005964AD"/>
    <w:rsid w:val="00596673"/>
    <w:rsid w:val="00596682"/>
    <w:rsid w:val="0059679F"/>
    <w:rsid w:val="00596ADD"/>
    <w:rsid w:val="00596D79"/>
    <w:rsid w:val="005972D5"/>
    <w:rsid w:val="005974FE"/>
    <w:rsid w:val="005975DB"/>
    <w:rsid w:val="005978B4"/>
    <w:rsid w:val="00597A3D"/>
    <w:rsid w:val="00597A84"/>
    <w:rsid w:val="00597EC0"/>
    <w:rsid w:val="00597ECB"/>
    <w:rsid w:val="005A062B"/>
    <w:rsid w:val="005A0743"/>
    <w:rsid w:val="005A07EA"/>
    <w:rsid w:val="005A09B6"/>
    <w:rsid w:val="005A0CBB"/>
    <w:rsid w:val="005A0DDC"/>
    <w:rsid w:val="005A1116"/>
    <w:rsid w:val="005A11EB"/>
    <w:rsid w:val="005A127C"/>
    <w:rsid w:val="005A1424"/>
    <w:rsid w:val="005A148F"/>
    <w:rsid w:val="005A14CA"/>
    <w:rsid w:val="005A1505"/>
    <w:rsid w:val="005A1619"/>
    <w:rsid w:val="005A17DD"/>
    <w:rsid w:val="005A1873"/>
    <w:rsid w:val="005A1C94"/>
    <w:rsid w:val="005A1E31"/>
    <w:rsid w:val="005A1E3D"/>
    <w:rsid w:val="005A1EB8"/>
    <w:rsid w:val="005A2156"/>
    <w:rsid w:val="005A2332"/>
    <w:rsid w:val="005A2449"/>
    <w:rsid w:val="005A2691"/>
    <w:rsid w:val="005A287F"/>
    <w:rsid w:val="005A2A03"/>
    <w:rsid w:val="005A3224"/>
    <w:rsid w:val="005A32ED"/>
    <w:rsid w:val="005A374D"/>
    <w:rsid w:val="005A3984"/>
    <w:rsid w:val="005A3CA6"/>
    <w:rsid w:val="005A3CF2"/>
    <w:rsid w:val="005A3D4B"/>
    <w:rsid w:val="005A3ED9"/>
    <w:rsid w:val="005A40D1"/>
    <w:rsid w:val="005A44CC"/>
    <w:rsid w:val="005A4638"/>
    <w:rsid w:val="005A48F4"/>
    <w:rsid w:val="005A497E"/>
    <w:rsid w:val="005A49DD"/>
    <w:rsid w:val="005A4B11"/>
    <w:rsid w:val="005A4D8D"/>
    <w:rsid w:val="005A4E46"/>
    <w:rsid w:val="005A4F86"/>
    <w:rsid w:val="005A512D"/>
    <w:rsid w:val="005A534E"/>
    <w:rsid w:val="005A56E2"/>
    <w:rsid w:val="005A5773"/>
    <w:rsid w:val="005A586A"/>
    <w:rsid w:val="005A5C97"/>
    <w:rsid w:val="005A5CBB"/>
    <w:rsid w:val="005A5FDD"/>
    <w:rsid w:val="005A6176"/>
    <w:rsid w:val="005A62A7"/>
    <w:rsid w:val="005A65FB"/>
    <w:rsid w:val="005A668B"/>
    <w:rsid w:val="005A6690"/>
    <w:rsid w:val="005A69FA"/>
    <w:rsid w:val="005A6C13"/>
    <w:rsid w:val="005A6D5F"/>
    <w:rsid w:val="005A6EDB"/>
    <w:rsid w:val="005A6F20"/>
    <w:rsid w:val="005A70A6"/>
    <w:rsid w:val="005A7187"/>
    <w:rsid w:val="005A71B3"/>
    <w:rsid w:val="005A7234"/>
    <w:rsid w:val="005A7394"/>
    <w:rsid w:val="005A74DD"/>
    <w:rsid w:val="005A7730"/>
    <w:rsid w:val="005A78AB"/>
    <w:rsid w:val="005A78E2"/>
    <w:rsid w:val="005A7A49"/>
    <w:rsid w:val="005A7DE8"/>
    <w:rsid w:val="005B00AB"/>
    <w:rsid w:val="005B0289"/>
    <w:rsid w:val="005B02AE"/>
    <w:rsid w:val="005B0317"/>
    <w:rsid w:val="005B03A2"/>
    <w:rsid w:val="005B0A42"/>
    <w:rsid w:val="005B0AE3"/>
    <w:rsid w:val="005B0BAD"/>
    <w:rsid w:val="005B0D00"/>
    <w:rsid w:val="005B13FE"/>
    <w:rsid w:val="005B1597"/>
    <w:rsid w:val="005B1608"/>
    <w:rsid w:val="005B1675"/>
    <w:rsid w:val="005B1CDF"/>
    <w:rsid w:val="005B1DA0"/>
    <w:rsid w:val="005B2097"/>
    <w:rsid w:val="005B23E4"/>
    <w:rsid w:val="005B274C"/>
    <w:rsid w:val="005B2951"/>
    <w:rsid w:val="005B2A47"/>
    <w:rsid w:val="005B2AE6"/>
    <w:rsid w:val="005B2BD5"/>
    <w:rsid w:val="005B2CD2"/>
    <w:rsid w:val="005B2CFF"/>
    <w:rsid w:val="005B2D81"/>
    <w:rsid w:val="005B2D87"/>
    <w:rsid w:val="005B2E4C"/>
    <w:rsid w:val="005B3607"/>
    <w:rsid w:val="005B36CA"/>
    <w:rsid w:val="005B3CC8"/>
    <w:rsid w:val="005B3CEB"/>
    <w:rsid w:val="005B3CF0"/>
    <w:rsid w:val="005B3DE0"/>
    <w:rsid w:val="005B3E41"/>
    <w:rsid w:val="005B419E"/>
    <w:rsid w:val="005B420A"/>
    <w:rsid w:val="005B4245"/>
    <w:rsid w:val="005B4456"/>
    <w:rsid w:val="005B459D"/>
    <w:rsid w:val="005B4669"/>
    <w:rsid w:val="005B4A5B"/>
    <w:rsid w:val="005B4B79"/>
    <w:rsid w:val="005B4C16"/>
    <w:rsid w:val="005B4C7E"/>
    <w:rsid w:val="005B4CC9"/>
    <w:rsid w:val="005B4D1F"/>
    <w:rsid w:val="005B4D63"/>
    <w:rsid w:val="005B4E30"/>
    <w:rsid w:val="005B4EED"/>
    <w:rsid w:val="005B5190"/>
    <w:rsid w:val="005B565A"/>
    <w:rsid w:val="005B57E4"/>
    <w:rsid w:val="005B5823"/>
    <w:rsid w:val="005B59EC"/>
    <w:rsid w:val="005B5B86"/>
    <w:rsid w:val="005B5D3E"/>
    <w:rsid w:val="005B612C"/>
    <w:rsid w:val="005B6322"/>
    <w:rsid w:val="005B638F"/>
    <w:rsid w:val="005B66B4"/>
    <w:rsid w:val="005B6A13"/>
    <w:rsid w:val="005B6B2E"/>
    <w:rsid w:val="005B6CB0"/>
    <w:rsid w:val="005B6F88"/>
    <w:rsid w:val="005B70CB"/>
    <w:rsid w:val="005B7A0F"/>
    <w:rsid w:val="005B7E76"/>
    <w:rsid w:val="005C0041"/>
    <w:rsid w:val="005C0242"/>
    <w:rsid w:val="005C034A"/>
    <w:rsid w:val="005C05F2"/>
    <w:rsid w:val="005C0D27"/>
    <w:rsid w:val="005C0F7D"/>
    <w:rsid w:val="005C11BB"/>
    <w:rsid w:val="005C1226"/>
    <w:rsid w:val="005C16CC"/>
    <w:rsid w:val="005C1D59"/>
    <w:rsid w:val="005C2482"/>
    <w:rsid w:val="005C24F2"/>
    <w:rsid w:val="005C25EA"/>
    <w:rsid w:val="005C278D"/>
    <w:rsid w:val="005C2804"/>
    <w:rsid w:val="005C2A7C"/>
    <w:rsid w:val="005C2E0C"/>
    <w:rsid w:val="005C30DA"/>
    <w:rsid w:val="005C310C"/>
    <w:rsid w:val="005C34C1"/>
    <w:rsid w:val="005C35E4"/>
    <w:rsid w:val="005C3620"/>
    <w:rsid w:val="005C3649"/>
    <w:rsid w:val="005C37EF"/>
    <w:rsid w:val="005C3A69"/>
    <w:rsid w:val="005C3ADC"/>
    <w:rsid w:val="005C3DF4"/>
    <w:rsid w:val="005C4060"/>
    <w:rsid w:val="005C46D1"/>
    <w:rsid w:val="005C49DA"/>
    <w:rsid w:val="005C4A00"/>
    <w:rsid w:val="005C4A43"/>
    <w:rsid w:val="005C4FC8"/>
    <w:rsid w:val="005C526B"/>
    <w:rsid w:val="005C548F"/>
    <w:rsid w:val="005C5541"/>
    <w:rsid w:val="005C5598"/>
    <w:rsid w:val="005C55A3"/>
    <w:rsid w:val="005C5678"/>
    <w:rsid w:val="005C5B88"/>
    <w:rsid w:val="005C5DB2"/>
    <w:rsid w:val="005C5EAE"/>
    <w:rsid w:val="005C5F23"/>
    <w:rsid w:val="005C6246"/>
    <w:rsid w:val="005C6318"/>
    <w:rsid w:val="005C6391"/>
    <w:rsid w:val="005C644E"/>
    <w:rsid w:val="005C6466"/>
    <w:rsid w:val="005C6A39"/>
    <w:rsid w:val="005C6E14"/>
    <w:rsid w:val="005C6E52"/>
    <w:rsid w:val="005C6F23"/>
    <w:rsid w:val="005C7473"/>
    <w:rsid w:val="005C7481"/>
    <w:rsid w:val="005C76C1"/>
    <w:rsid w:val="005C79FF"/>
    <w:rsid w:val="005C7EF1"/>
    <w:rsid w:val="005C7F8D"/>
    <w:rsid w:val="005D0158"/>
    <w:rsid w:val="005D03FE"/>
    <w:rsid w:val="005D04A6"/>
    <w:rsid w:val="005D0515"/>
    <w:rsid w:val="005D05A1"/>
    <w:rsid w:val="005D13A9"/>
    <w:rsid w:val="005D13E5"/>
    <w:rsid w:val="005D1580"/>
    <w:rsid w:val="005D18AD"/>
    <w:rsid w:val="005D19B0"/>
    <w:rsid w:val="005D1DF5"/>
    <w:rsid w:val="005D1E76"/>
    <w:rsid w:val="005D2356"/>
    <w:rsid w:val="005D2A8F"/>
    <w:rsid w:val="005D2B23"/>
    <w:rsid w:val="005D2B50"/>
    <w:rsid w:val="005D2D22"/>
    <w:rsid w:val="005D2DF6"/>
    <w:rsid w:val="005D2F31"/>
    <w:rsid w:val="005D301D"/>
    <w:rsid w:val="005D356A"/>
    <w:rsid w:val="005D3C62"/>
    <w:rsid w:val="005D3ED0"/>
    <w:rsid w:val="005D3F3C"/>
    <w:rsid w:val="005D4143"/>
    <w:rsid w:val="005D4392"/>
    <w:rsid w:val="005D44B2"/>
    <w:rsid w:val="005D461C"/>
    <w:rsid w:val="005D46C4"/>
    <w:rsid w:val="005D46CB"/>
    <w:rsid w:val="005D4740"/>
    <w:rsid w:val="005D479C"/>
    <w:rsid w:val="005D4849"/>
    <w:rsid w:val="005D4B4E"/>
    <w:rsid w:val="005D4B82"/>
    <w:rsid w:val="005D4CFC"/>
    <w:rsid w:val="005D4F2A"/>
    <w:rsid w:val="005D5023"/>
    <w:rsid w:val="005D51C5"/>
    <w:rsid w:val="005D57CD"/>
    <w:rsid w:val="005D58FC"/>
    <w:rsid w:val="005D5A78"/>
    <w:rsid w:val="005D5FC0"/>
    <w:rsid w:val="005D6111"/>
    <w:rsid w:val="005D63D9"/>
    <w:rsid w:val="005D6427"/>
    <w:rsid w:val="005D669E"/>
    <w:rsid w:val="005D697E"/>
    <w:rsid w:val="005D69A7"/>
    <w:rsid w:val="005D6CE3"/>
    <w:rsid w:val="005D6D02"/>
    <w:rsid w:val="005D6EDE"/>
    <w:rsid w:val="005D6F72"/>
    <w:rsid w:val="005D7049"/>
    <w:rsid w:val="005D7326"/>
    <w:rsid w:val="005D7372"/>
    <w:rsid w:val="005D7661"/>
    <w:rsid w:val="005D7883"/>
    <w:rsid w:val="005D791F"/>
    <w:rsid w:val="005D7F70"/>
    <w:rsid w:val="005D7FBF"/>
    <w:rsid w:val="005E04C8"/>
    <w:rsid w:val="005E088F"/>
    <w:rsid w:val="005E0BDC"/>
    <w:rsid w:val="005E0C5D"/>
    <w:rsid w:val="005E0CCB"/>
    <w:rsid w:val="005E0F47"/>
    <w:rsid w:val="005E1123"/>
    <w:rsid w:val="005E11F7"/>
    <w:rsid w:val="005E124D"/>
    <w:rsid w:val="005E12AA"/>
    <w:rsid w:val="005E14CB"/>
    <w:rsid w:val="005E1B42"/>
    <w:rsid w:val="005E1D06"/>
    <w:rsid w:val="005E2149"/>
    <w:rsid w:val="005E21EA"/>
    <w:rsid w:val="005E2382"/>
    <w:rsid w:val="005E23C8"/>
    <w:rsid w:val="005E2558"/>
    <w:rsid w:val="005E27AD"/>
    <w:rsid w:val="005E27E8"/>
    <w:rsid w:val="005E2AF3"/>
    <w:rsid w:val="005E3013"/>
    <w:rsid w:val="005E33C4"/>
    <w:rsid w:val="005E34D0"/>
    <w:rsid w:val="005E359E"/>
    <w:rsid w:val="005E3757"/>
    <w:rsid w:val="005E3E79"/>
    <w:rsid w:val="005E41BC"/>
    <w:rsid w:val="005E4ADC"/>
    <w:rsid w:val="005E4BB8"/>
    <w:rsid w:val="005E50E2"/>
    <w:rsid w:val="005E5432"/>
    <w:rsid w:val="005E543C"/>
    <w:rsid w:val="005E5460"/>
    <w:rsid w:val="005E54F1"/>
    <w:rsid w:val="005E554F"/>
    <w:rsid w:val="005E560D"/>
    <w:rsid w:val="005E57C6"/>
    <w:rsid w:val="005E5861"/>
    <w:rsid w:val="005E587D"/>
    <w:rsid w:val="005E5A49"/>
    <w:rsid w:val="005E5E71"/>
    <w:rsid w:val="005E6137"/>
    <w:rsid w:val="005E6341"/>
    <w:rsid w:val="005E6986"/>
    <w:rsid w:val="005E6A40"/>
    <w:rsid w:val="005E6C81"/>
    <w:rsid w:val="005E6EE9"/>
    <w:rsid w:val="005E6F6A"/>
    <w:rsid w:val="005E70FF"/>
    <w:rsid w:val="005E730B"/>
    <w:rsid w:val="005E7ADB"/>
    <w:rsid w:val="005E7BAB"/>
    <w:rsid w:val="005F02F7"/>
    <w:rsid w:val="005F05E0"/>
    <w:rsid w:val="005F0665"/>
    <w:rsid w:val="005F0E4F"/>
    <w:rsid w:val="005F17DC"/>
    <w:rsid w:val="005F198A"/>
    <w:rsid w:val="005F1A46"/>
    <w:rsid w:val="005F1E88"/>
    <w:rsid w:val="005F2033"/>
    <w:rsid w:val="005F20E2"/>
    <w:rsid w:val="005F21E5"/>
    <w:rsid w:val="005F240A"/>
    <w:rsid w:val="005F27ED"/>
    <w:rsid w:val="005F2922"/>
    <w:rsid w:val="005F29D8"/>
    <w:rsid w:val="005F2C63"/>
    <w:rsid w:val="005F2C9A"/>
    <w:rsid w:val="005F2E69"/>
    <w:rsid w:val="005F310B"/>
    <w:rsid w:val="005F3178"/>
    <w:rsid w:val="005F32E5"/>
    <w:rsid w:val="005F3388"/>
    <w:rsid w:val="005F3827"/>
    <w:rsid w:val="005F3A21"/>
    <w:rsid w:val="005F3A46"/>
    <w:rsid w:val="005F3AF6"/>
    <w:rsid w:val="005F3B91"/>
    <w:rsid w:val="005F3F7D"/>
    <w:rsid w:val="005F4206"/>
    <w:rsid w:val="005F4407"/>
    <w:rsid w:val="005F462B"/>
    <w:rsid w:val="005F4A88"/>
    <w:rsid w:val="005F5023"/>
    <w:rsid w:val="005F52FF"/>
    <w:rsid w:val="005F540F"/>
    <w:rsid w:val="005F5496"/>
    <w:rsid w:val="005F550F"/>
    <w:rsid w:val="005F5562"/>
    <w:rsid w:val="005F57F5"/>
    <w:rsid w:val="005F589A"/>
    <w:rsid w:val="005F58A0"/>
    <w:rsid w:val="005F58E8"/>
    <w:rsid w:val="005F5908"/>
    <w:rsid w:val="005F5999"/>
    <w:rsid w:val="005F5B90"/>
    <w:rsid w:val="005F5C3E"/>
    <w:rsid w:val="005F5FD8"/>
    <w:rsid w:val="005F614C"/>
    <w:rsid w:val="005F6925"/>
    <w:rsid w:val="005F6971"/>
    <w:rsid w:val="005F69EA"/>
    <w:rsid w:val="005F6B8B"/>
    <w:rsid w:val="005F6D7C"/>
    <w:rsid w:val="005F6F7A"/>
    <w:rsid w:val="005F6F8B"/>
    <w:rsid w:val="005F70D0"/>
    <w:rsid w:val="005F73AE"/>
    <w:rsid w:val="005F760A"/>
    <w:rsid w:val="005F775A"/>
    <w:rsid w:val="005F7800"/>
    <w:rsid w:val="005F799C"/>
    <w:rsid w:val="00600095"/>
    <w:rsid w:val="006000E4"/>
    <w:rsid w:val="006002D1"/>
    <w:rsid w:val="0060069E"/>
    <w:rsid w:val="0060079C"/>
    <w:rsid w:val="0060108B"/>
    <w:rsid w:val="006012E2"/>
    <w:rsid w:val="0060152D"/>
    <w:rsid w:val="006016AF"/>
    <w:rsid w:val="00601C54"/>
    <w:rsid w:val="006022A0"/>
    <w:rsid w:val="006023E4"/>
    <w:rsid w:val="0060242A"/>
    <w:rsid w:val="00602D4B"/>
    <w:rsid w:val="00602E09"/>
    <w:rsid w:val="00602EC0"/>
    <w:rsid w:val="0060304A"/>
    <w:rsid w:val="006030D0"/>
    <w:rsid w:val="00603368"/>
    <w:rsid w:val="006033A5"/>
    <w:rsid w:val="006035B8"/>
    <w:rsid w:val="006036B1"/>
    <w:rsid w:val="006036B4"/>
    <w:rsid w:val="006038A2"/>
    <w:rsid w:val="00603D9E"/>
    <w:rsid w:val="00603DDC"/>
    <w:rsid w:val="006040AE"/>
    <w:rsid w:val="0060424F"/>
    <w:rsid w:val="006044FF"/>
    <w:rsid w:val="00604ADC"/>
    <w:rsid w:val="00604FE7"/>
    <w:rsid w:val="00605006"/>
    <w:rsid w:val="006050BB"/>
    <w:rsid w:val="006050DF"/>
    <w:rsid w:val="00605124"/>
    <w:rsid w:val="0060571D"/>
    <w:rsid w:val="0060582E"/>
    <w:rsid w:val="0060602A"/>
    <w:rsid w:val="006060D1"/>
    <w:rsid w:val="006063D0"/>
    <w:rsid w:val="006064B2"/>
    <w:rsid w:val="006064D5"/>
    <w:rsid w:val="00606513"/>
    <w:rsid w:val="00606852"/>
    <w:rsid w:val="0060699F"/>
    <w:rsid w:val="006069C0"/>
    <w:rsid w:val="006069E0"/>
    <w:rsid w:val="00606AC6"/>
    <w:rsid w:val="00606B69"/>
    <w:rsid w:val="00606C5C"/>
    <w:rsid w:val="00606E8A"/>
    <w:rsid w:val="0060728A"/>
    <w:rsid w:val="006075A4"/>
    <w:rsid w:val="00607635"/>
    <w:rsid w:val="006079BD"/>
    <w:rsid w:val="00607A00"/>
    <w:rsid w:val="00607BCE"/>
    <w:rsid w:val="00607F1F"/>
    <w:rsid w:val="006103FA"/>
    <w:rsid w:val="0061061C"/>
    <w:rsid w:val="0061067A"/>
    <w:rsid w:val="006106D0"/>
    <w:rsid w:val="00610B4D"/>
    <w:rsid w:val="00610CDB"/>
    <w:rsid w:val="006110CE"/>
    <w:rsid w:val="006111B9"/>
    <w:rsid w:val="00611218"/>
    <w:rsid w:val="006112A5"/>
    <w:rsid w:val="006116D1"/>
    <w:rsid w:val="00611E7F"/>
    <w:rsid w:val="00611F92"/>
    <w:rsid w:val="006120FA"/>
    <w:rsid w:val="0061218E"/>
    <w:rsid w:val="006125B6"/>
    <w:rsid w:val="00612707"/>
    <w:rsid w:val="0061278E"/>
    <w:rsid w:val="006128F7"/>
    <w:rsid w:val="0061297E"/>
    <w:rsid w:val="006129CE"/>
    <w:rsid w:val="00612B63"/>
    <w:rsid w:val="00612BA0"/>
    <w:rsid w:val="00612CC0"/>
    <w:rsid w:val="00612DBF"/>
    <w:rsid w:val="00612F09"/>
    <w:rsid w:val="006136D3"/>
    <w:rsid w:val="00613827"/>
    <w:rsid w:val="006138FB"/>
    <w:rsid w:val="00613917"/>
    <w:rsid w:val="0061395E"/>
    <w:rsid w:val="00613A0A"/>
    <w:rsid w:val="00613DE6"/>
    <w:rsid w:val="00613E88"/>
    <w:rsid w:val="00613EFD"/>
    <w:rsid w:val="00613FBF"/>
    <w:rsid w:val="0061422A"/>
    <w:rsid w:val="00614677"/>
    <w:rsid w:val="00614801"/>
    <w:rsid w:val="00614B9E"/>
    <w:rsid w:val="00614D33"/>
    <w:rsid w:val="00615059"/>
    <w:rsid w:val="006150D0"/>
    <w:rsid w:val="006155DC"/>
    <w:rsid w:val="00615651"/>
    <w:rsid w:val="006157BB"/>
    <w:rsid w:val="00615BF6"/>
    <w:rsid w:val="00615D1D"/>
    <w:rsid w:val="00615F39"/>
    <w:rsid w:val="0061621C"/>
    <w:rsid w:val="006166EC"/>
    <w:rsid w:val="0061670A"/>
    <w:rsid w:val="00617699"/>
    <w:rsid w:val="00617764"/>
    <w:rsid w:val="00617B82"/>
    <w:rsid w:val="00617DE8"/>
    <w:rsid w:val="00617DFB"/>
    <w:rsid w:val="00617EA8"/>
    <w:rsid w:val="00620042"/>
    <w:rsid w:val="006201E6"/>
    <w:rsid w:val="0062025B"/>
    <w:rsid w:val="00620386"/>
    <w:rsid w:val="006204CF"/>
    <w:rsid w:val="00620517"/>
    <w:rsid w:val="00620563"/>
    <w:rsid w:val="006206BB"/>
    <w:rsid w:val="00620C1B"/>
    <w:rsid w:val="00620D4F"/>
    <w:rsid w:val="00620E6C"/>
    <w:rsid w:val="006210CC"/>
    <w:rsid w:val="006210EF"/>
    <w:rsid w:val="00621169"/>
    <w:rsid w:val="00621555"/>
    <w:rsid w:val="00621727"/>
    <w:rsid w:val="0062180C"/>
    <w:rsid w:val="0062182D"/>
    <w:rsid w:val="00621AEC"/>
    <w:rsid w:val="00621BC5"/>
    <w:rsid w:val="00621C14"/>
    <w:rsid w:val="00621C51"/>
    <w:rsid w:val="00621C97"/>
    <w:rsid w:val="00621F85"/>
    <w:rsid w:val="006223AF"/>
    <w:rsid w:val="006225FA"/>
    <w:rsid w:val="0062260C"/>
    <w:rsid w:val="006228D9"/>
    <w:rsid w:val="0062294B"/>
    <w:rsid w:val="00622A20"/>
    <w:rsid w:val="00622C11"/>
    <w:rsid w:val="00622F71"/>
    <w:rsid w:val="00623199"/>
    <w:rsid w:val="006232BE"/>
    <w:rsid w:val="00623E19"/>
    <w:rsid w:val="00623F60"/>
    <w:rsid w:val="0062407E"/>
    <w:rsid w:val="006246A9"/>
    <w:rsid w:val="00624983"/>
    <w:rsid w:val="00624C3B"/>
    <w:rsid w:val="00624F23"/>
    <w:rsid w:val="00625334"/>
    <w:rsid w:val="0062558F"/>
    <w:rsid w:val="006257A5"/>
    <w:rsid w:val="00625937"/>
    <w:rsid w:val="00625AE2"/>
    <w:rsid w:val="00625C08"/>
    <w:rsid w:val="00625D7B"/>
    <w:rsid w:val="00625DC6"/>
    <w:rsid w:val="00625E0D"/>
    <w:rsid w:val="006260B4"/>
    <w:rsid w:val="0062612D"/>
    <w:rsid w:val="00626220"/>
    <w:rsid w:val="00626376"/>
    <w:rsid w:val="00626534"/>
    <w:rsid w:val="00626689"/>
    <w:rsid w:val="00626C33"/>
    <w:rsid w:val="00626E67"/>
    <w:rsid w:val="00627049"/>
    <w:rsid w:val="00627629"/>
    <w:rsid w:val="0062763D"/>
    <w:rsid w:val="00627904"/>
    <w:rsid w:val="00627939"/>
    <w:rsid w:val="00627CE6"/>
    <w:rsid w:val="00627D81"/>
    <w:rsid w:val="00627ED6"/>
    <w:rsid w:val="00627EEB"/>
    <w:rsid w:val="00627F4E"/>
    <w:rsid w:val="00630000"/>
    <w:rsid w:val="006300D9"/>
    <w:rsid w:val="006301E8"/>
    <w:rsid w:val="006306D8"/>
    <w:rsid w:val="00630743"/>
    <w:rsid w:val="006307EE"/>
    <w:rsid w:val="006307FF"/>
    <w:rsid w:val="00630A3A"/>
    <w:rsid w:val="00630B58"/>
    <w:rsid w:val="00630EA6"/>
    <w:rsid w:val="00630ED1"/>
    <w:rsid w:val="00630F33"/>
    <w:rsid w:val="006319DD"/>
    <w:rsid w:val="00631AF6"/>
    <w:rsid w:val="00631E06"/>
    <w:rsid w:val="00632002"/>
    <w:rsid w:val="00632123"/>
    <w:rsid w:val="00632174"/>
    <w:rsid w:val="00632319"/>
    <w:rsid w:val="006325E3"/>
    <w:rsid w:val="006327AA"/>
    <w:rsid w:val="006327E1"/>
    <w:rsid w:val="00632838"/>
    <w:rsid w:val="00632AFA"/>
    <w:rsid w:val="00633155"/>
    <w:rsid w:val="00633990"/>
    <w:rsid w:val="00633A42"/>
    <w:rsid w:val="00633B89"/>
    <w:rsid w:val="006341FE"/>
    <w:rsid w:val="0063426E"/>
    <w:rsid w:val="0063436A"/>
    <w:rsid w:val="00634740"/>
    <w:rsid w:val="00634EB1"/>
    <w:rsid w:val="00635154"/>
    <w:rsid w:val="00635252"/>
    <w:rsid w:val="006353A8"/>
    <w:rsid w:val="0063547F"/>
    <w:rsid w:val="0063569C"/>
    <w:rsid w:val="00635A1B"/>
    <w:rsid w:val="00635A29"/>
    <w:rsid w:val="00635CFD"/>
    <w:rsid w:val="00635EE3"/>
    <w:rsid w:val="00635F38"/>
    <w:rsid w:val="00635F94"/>
    <w:rsid w:val="006360C8"/>
    <w:rsid w:val="0063623B"/>
    <w:rsid w:val="00636395"/>
    <w:rsid w:val="006365B5"/>
    <w:rsid w:val="00636622"/>
    <w:rsid w:val="006366AC"/>
    <w:rsid w:val="006366C9"/>
    <w:rsid w:val="0063679E"/>
    <w:rsid w:val="00636801"/>
    <w:rsid w:val="0063688D"/>
    <w:rsid w:val="006369B8"/>
    <w:rsid w:val="006369E6"/>
    <w:rsid w:val="00636C38"/>
    <w:rsid w:val="00636DB0"/>
    <w:rsid w:val="0063733B"/>
    <w:rsid w:val="006374A3"/>
    <w:rsid w:val="006376FB"/>
    <w:rsid w:val="00640284"/>
    <w:rsid w:val="00640290"/>
    <w:rsid w:val="006402AA"/>
    <w:rsid w:val="00640413"/>
    <w:rsid w:val="006406D3"/>
    <w:rsid w:val="006407FB"/>
    <w:rsid w:val="0064103B"/>
    <w:rsid w:val="0064104C"/>
    <w:rsid w:val="006414FC"/>
    <w:rsid w:val="00641852"/>
    <w:rsid w:val="006422DF"/>
    <w:rsid w:val="00642587"/>
    <w:rsid w:val="00642647"/>
    <w:rsid w:val="0064264D"/>
    <w:rsid w:val="00642951"/>
    <w:rsid w:val="00642A02"/>
    <w:rsid w:val="00642A19"/>
    <w:rsid w:val="00642A34"/>
    <w:rsid w:val="00642B7A"/>
    <w:rsid w:val="00642B95"/>
    <w:rsid w:val="00642C8A"/>
    <w:rsid w:val="00642F88"/>
    <w:rsid w:val="00642F9C"/>
    <w:rsid w:val="00643180"/>
    <w:rsid w:val="006432A2"/>
    <w:rsid w:val="006435D3"/>
    <w:rsid w:val="00643A63"/>
    <w:rsid w:val="00643CE2"/>
    <w:rsid w:val="00643E35"/>
    <w:rsid w:val="00643E3A"/>
    <w:rsid w:val="00643FBF"/>
    <w:rsid w:val="00644270"/>
    <w:rsid w:val="00644702"/>
    <w:rsid w:val="00644728"/>
    <w:rsid w:val="0064479F"/>
    <w:rsid w:val="006447F7"/>
    <w:rsid w:val="00644810"/>
    <w:rsid w:val="00644AA5"/>
    <w:rsid w:val="00644AAE"/>
    <w:rsid w:val="00644E4C"/>
    <w:rsid w:val="00644ECA"/>
    <w:rsid w:val="00644F3F"/>
    <w:rsid w:val="006458D8"/>
    <w:rsid w:val="00645941"/>
    <w:rsid w:val="00645956"/>
    <w:rsid w:val="00645B0B"/>
    <w:rsid w:val="006460B3"/>
    <w:rsid w:val="00646220"/>
    <w:rsid w:val="00646929"/>
    <w:rsid w:val="006469A2"/>
    <w:rsid w:val="00646BE4"/>
    <w:rsid w:val="00646C18"/>
    <w:rsid w:val="00646D3C"/>
    <w:rsid w:val="00646D82"/>
    <w:rsid w:val="006471D0"/>
    <w:rsid w:val="006473C6"/>
    <w:rsid w:val="00647407"/>
    <w:rsid w:val="00647496"/>
    <w:rsid w:val="006500CB"/>
    <w:rsid w:val="00650116"/>
    <w:rsid w:val="0065029C"/>
    <w:rsid w:val="0065034A"/>
    <w:rsid w:val="00650361"/>
    <w:rsid w:val="00650A9C"/>
    <w:rsid w:val="00650AF9"/>
    <w:rsid w:val="00650DF3"/>
    <w:rsid w:val="00650E48"/>
    <w:rsid w:val="00650E52"/>
    <w:rsid w:val="0065108B"/>
    <w:rsid w:val="00651095"/>
    <w:rsid w:val="00651105"/>
    <w:rsid w:val="006511F1"/>
    <w:rsid w:val="00651203"/>
    <w:rsid w:val="0065122A"/>
    <w:rsid w:val="006513C9"/>
    <w:rsid w:val="0065150F"/>
    <w:rsid w:val="00651667"/>
    <w:rsid w:val="006520DE"/>
    <w:rsid w:val="0065212D"/>
    <w:rsid w:val="006527B7"/>
    <w:rsid w:val="006529F9"/>
    <w:rsid w:val="00652CD3"/>
    <w:rsid w:val="00652D44"/>
    <w:rsid w:val="00652EFB"/>
    <w:rsid w:val="00652FBC"/>
    <w:rsid w:val="006531A3"/>
    <w:rsid w:val="006532BC"/>
    <w:rsid w:val="00653682"/>
    <w:rsid w:val="006539DB"/>
    <w:rsid w:val="00653BD7"/>
    <w:rsid w:val="00653D02"/>
    <w:rsid w:val="006542CD"/>
    <w:rsid w:val="0065451E"/>
    <w:rsid w:val="006545F5"/>
    <w:rsid w:val="006547FE"/>
    <w:rsid w:val="00654A08"/>
    <w:rsid w:val="00654AC7"/>
    <w:rsid w:val="00654D12"/>
    <w:rsid w:val="00654D90"/>
    <w:rsid w:val="00654D93"/>
    <w:rsid w:val="00654EF7"/>
    <w:rsid w:val="0065539F"/>
    <w:rsid w:val="00655A2F"/>
    <w:rsid w:val="00655CA0"/>
    <w:rsid w:val="00655FD9"/>
    <w:rsid w:val="0065676B"/>
    <w:rsid w:val="006568B2"/>
    <w:rsid w:val="006569D2"/>
    <w:rsid w:val="00656A6E"/>
    <w:rsid w:val="00656CB3"/>
    <w:rsid w:val="00656DF3"/>
    <w:rsid w:val="00656FB2"/>
    <w:rsid w:val="006570F3"/>
    <w:rsid w:val="006573F3"/>
    <w:rsid w:val="0065745C"/>
    <w:rsid w:val="0065759C"/>
    <w:rsid w:val="00657772"/>
    <w:rsid w:val="006579DE"/>
    <w:rsid w:val="00657CFB"/>
    <w:rsid w:val="00657D9D"/>
    <w:rsid w:val="00657EF0"/>
    <w:rsid w:val="0066057E"/>
    <w:rsid w:val="00660729"/>
    <w:rsid w:val="0066095A"/>
    <w:rsid w:val="00660B5A"/>
    <w:rsid w:val="00660BA6"/>
    <w:rsid w:val="00661521"/>
    <w:rsid w:val="0066163B"/>
    <w:rsid w:val="00661742"/>
    <w:rsid w:val="00661881"/>
    <w:rsid w:val="00662171"/>
    <w:rsid w:val="006624ED"/>
    <w:rsid w:val="006625F1"/>
    <w:rsid w:val="0066269E"/>
    <w:rsid w:val="006627C4"/>
    <w:rsid w:val="00662822"/>
    <w:rsid w:val="00662912"/>
    <w:rsid w:val="006629C1"/>
    <w:rsid w:val="00662C67"/>
    <w:rsid w:val="00662E1F"/>
    <w:rsid w:val="0066335C"/>
    <w:rsid w:val="006633DB"/>
    <w:rsid w:val="006636E6"/>
    <w:rsid w:val="0066394F"/>
    <w:rsid w:val="006639C5"/>
    <w:rsid w:val="00663B09"/>
    <w:rsid w:val="00663B89"/>
    <w:rsid w:val="00663C55"/>
    <w:rsid w:val="00663D00"/>
    <w:rsid w:val="00664033"/>
    <w:rsid w:val="006646DF"/>
    <w:rsid w:val="00664E77"/>
    <w:rsid w:val="00665297"/>
    <w:rsid w:val="00665491"/>
    <w:rsid w:val="006659E0"/>
    <w:rsid w:val="00665A8B"/>
    <w:rsid w:val="00665D74"/>
    <w:rsid w:val="00665F03"/>
    <w:rsid w:val="00665F73"/>
    <w:rsid w:val="006666B1"/>
    <w:rsid w:val="0066693E"/>
    <w:rsid w:val="00666B23"/>
    <w:rsid w:val="00666CFD"/>
    <w:rsid w:val="00666DE0"/>
    <w:rsid w:val="006672D5"/>
    <w:rsid w:val="0066733E"/>
    <w:rsid w:val="006676AC"/>
    <w:rsid w:val="0066797A"/>
    <w:rsid w:val="00667E9A"/>
    <w:rsid w:val="00667F11"/>
    <w:rsid w:val="00670469"/>
    <w:rsid w:val="006707B1"/>
    <w:rsid w:val="006711F2"/>
    <w:rsid w:val="0067123E"/>
    <w:rsid w:val="0067164B"/>
    <w:rsid w:val="00671722"/>
    <w:rsid w:val="00671725"/>
    <w:rsid w:val="0067198E"/>
    <w:rsid w:val="00671994"/>
    <w:rsid w:val="00671A2D"/>
    <w:rsid w:val="00671CD6"/>
    <w:rsid w:val="00671CDF"/>
    <w:rsid w:val="0067218E"/>
    <w:rsid w:val="006724A2"/>
    <w:rsid w:val="00672582"/>
    <w:rsid w:val="006726C8"/>
    <w:rsid w:val="00672710"/>
    <w:rsid w:val="00672789"/>
    <w:rsid w:val="006728B5"/>
    <w:rsid w:val="00672987"/>
    <w:rsid w:val="00672E18"/>
    <w:rsid w:val="00672FB6"/>
    <w:rsid w:val="00673024"/>
    <w:rsid w:val="0067337C"/>
    <w:rsid w:val="00673873"/>
    <w:rsid w:val="00673DFF"/>
    <w:rsid w:val="00673FD6"/>
    <w:rsid w:val="006741AF"/>
    <w:rsid w:val="00674368"/>
    <w:rsid w:val="006743EF"/>
    <w:rsid w:val="00674DAD"/>
    <w:rsid w:val="00675300"/>
    <w:rsid w:val="00675455"/>
    <w:rsid w:val="006756E7"/>
    <w:rsid w:val="006757EA"/>
    <w:rsid w:val="00675B5A"/>
    <w:rsid w:val="00676261"/>
    <w:rsid w:val="006762B0"/>
    <w:rsid w:val="00676378"/>
    <w:rsid w:val="006765F1"/>
    <w:rsid w:val="00676763"/>
    <w:rsid w:val="00676981"/>
    <w:rsid w:val="00676A50"/>
    <w:rsid w:val="00676D78"/>
    <w:rsid w:val="006772B7"/>
    <w:rsid w:val="0067758B"/>
    <w:rsid w:val="006777B4"/>
    <w:rsid w:val="00677AA4"/>
    <w:rsid w:val="00677D61"/>
    <w:rsid w:val="00680427"/>
    <w:rsid w:val="006804B7"/>
    <w:rsid w:val="00680CB9"/>
    <w:rsid w:val="00680D70"/>
    <w:rsid w:val="00680E4E"/>
    <w:rsid w:val="00680EDE"/>
    <w:rsid w:val="0068100A"/>
    <w:rsid w:val="0068101B"/>
    <w:rsid w:val="0068115D"/>
    <w:rsid w:val="00681228"/>
    <w:rsid w:val="006813CC"/>
    <w:rsid w:val="006816C9"/>
    <w:rsid w:val="00681769"/>
    <w:rsid w:val="0068181C"/>
    <w:rsid w:val="00681908"/>
    <w:rsid w:val="00681DE8"/>
    <w:rsid w:val="00681E7C"/>
    <w:rsid w:val="00681F08"/>
    <w:rsid w:val="0068204C"/>
    <w:rsid w:val="006822C4"/>
    <w:rsid w:val="0068284A"/>
    <w:rsid w:val="00682868"/>
    <w:rsid w:val="00682CD7"/>
    <w:rsid w:val="00682D33"/>
    <w:rsid w:val="006835E5"/>
    <w:rsid w:val="00683C19"/>
    <w:rsid w:val="00683C65"/>
    <w:rsid w:val="00683D6F"/>
    <w:rsid w:val="00683DE0"/>
    <w:rsid w:val="00683E9C"/>
    <w:rsid w:val="006841C7"/>
    <w:rsid w:val="0068422B"/>
    <w:rsid w:val="006843D3"/>
    <w:rsid w:val="00685111"/>
    <w:rsid w:val="0068518B"/>
    <w:rsid w:val="0068521E"/>
    <w:rsid w:val="00685224"/>
    <w:rsid w:val="006852C9"/>
    <w:rsid w:val="006852DA"/>
    <w:rsid w:val="00685418"/>
    <w:rsid w:val="006858FB"/>
    <w:rsid w:val="00685950"/>
    <w:rsid w:val="00685C35"/>
    <w:rsid w:val="00685C6C"/>
    <w:rsid w:val="006866D3"/>
    <w:rsid w:val="00686723"/>
    <w:rsid w:val="00686737"/>
    <w:rsid w:val="0068687A"/>
    <w:rsid w:val="006868D4"/>
    <w:rsid w:val="00686B82"/>
    <w:rsid w:val="006873A2"/>
    <w:rsid w:val="006874A5"/>
    <w:rsid w:val="00687613"/>
    <w:rsid w:val="006877A5"/>
    <w:rsid w:val="00687926"/>
    <w:rsid w:val="00687962"/>
    <w:rsid w:val="00687969"/>
    <w:rsid w:val="00687A52"/>
    <w:rsid w:val="00687C6F"/>
    <w:rsid w:val="00690A07"/>
    <w:rsid w:val="00690C3B"/>
    <w:rsid w:val="00690CEC"/>
    <w:rsid w:val="006913D9"/>
    <w:rsid w:val="00691408"/>
    <w:rsid w:val="00691723"/>
    <w:rsid w:val="00691761"/>
    <w:rsid w:val="00691A5C"/>
    <w:rsid w:val="00691BD9"/>
    <w:rsid w:val="00691E38"/>
    <w:rsid w:val="00691EE6"/>
    <w:rsid w:val="006920B4"/>
    <w:rsid w:val="00692219"/>
    <w:rsid w:val="00692323"/>
    <w:rsid w:val="00692326"/>
    <w:rsid w:val="006924F6"/>
    <w:rsid w:val="0069250A"/>
    <w:rsid w:val="00692527"/>
    <w:rsid w:val="0069260B"/>
    <w:rsid w:val="006927BF"/>
    <w:rsid w:val="006927C9"/>
    <w:rsid w:val="0069289A"/>
    <w:rsid w:val="00692BA4"/>
    <w:rsid w:val="00692C1D"/>
    <w:rsid w:val="00692CF4"/>
    <w:rsid w:val="00692F47"/>
    <w:rsid w:val="0069309F"/>
    <w:rsid w:val="006930E2"/>
    <w:rsid w:val="006930ED"/>
    <w:rsid w:val="006931D8"/>
    <w:rsid w:val="00693288"/>
    <w:rsid w:val="006939EB"/>
    <w:rsid w:val="00693B67"/>
    <w:rsid w:val="00693CCF"/>
    <w:rsid w:val="00694078"/>
    <w:rsid w:val="0069420F"/>
    <w:rsid w:val="00694226"/>
    <w:rsid w:val="0069438D"/>
    <w:rsid w:val="0069453A"/>
    <w:rsid w:val="00694857"/>
    <w:rsid w:val="0069487E"/>
    <w:rsid w:val="006948A3"/>
    <w:rsid w:val="00694A9E"/>
    <w:rsid w:val="00694C61"/>
    <w:rsid w:val="00694CFB"/>
    <w:rsid w:val="00694F7C"/>
    <w:rsid w:val="00695016"/>
    <w:rsid w:val="00695782"/>
    <w:rsid w:val="006958B2"/>
    <w:rsid w:val="006958B9"/>
    <w:rsid w:val="006958C2"/>
    <w:rsid w:val="00695950"/>
    <w:rsid w:val="00695A10"/>
    <w:rsid w:val="00695BC5"/>
    <w:rsid w:val="00695DBF"/>
    <w:rsid w:val="00695E18"/>
    <w:rsid w:val="00695E71"/>
    <w:rsid w:val="00695EDB"/>
    <w:rsid w:val="00695F29"/>
    <w:rsid w:val="00696942"/>
    <w:rsid w:val="00696988"/>
    <w:rsid w:val="00696C20"/>
    <w:rsid w:val="006970F5"/>
    <w:rsid w:val="00697183"/>
    <w:rsid w:val="006971A1"/>
    <w:rsid w:val="00697238"/>
    <w:rsid w:val="00697318"/>
    <w:rsid w:val="00697548"/>
    <w:rsid w:val="0069792C"/>
    <w:rsid w:val="00697A1B"/>
    <w:rsid w:val="00697DEF"/>
    <w:rsid w:val="00697E8C"/>
    <w:rsid w:val="00697F1D"/>
    <w:rsid w:val="006A005F"/>
    <w:rsid w:val="006A0106"/>
    <w:rsid w:val="006A026C"/>
    <w:rsid w:val="006A03E5"/>
    <w:rsid w:val="006A0A53"/>
    <w:rsid w:val="006A0B68"/>
    <w:rsid w:val="006A0E29"/>
    <w:rsid w:val="006A128A"/>
    <w:rsid w:val="006A183D"/>
    <w:rsid w:val="006A1BBA"/>
    <w:rsid w:val="006A1EEB"/>
    <w:rsid w:val="006A2283"/>
    <w:rsid w:val="006A24D9"/>
    <w:rsid w:val="006A25C7"/>
    <w:rsid w:val="006A27A5"/>
    <w:rsid w:val="006A2A31"/>
    <w:rsid w:val="006A2D24"/>
    <w:rsid w:val="006A2D50"/>
    <w:rsid w:val="006A2E15"/>
    <w:rsid w:val="006A30C0"/>
    <w:rsid w:val="006A339F"/>
    <w:rsid w:val="006A3619"/>
    <w:rsid w:val="006A3777"/>
    <w:rsid w:val="006A3804"/>
    <w:rsid w:val="006A3958"/>
    <w:rsid w:val="006A3B12"/>
    <w:rsid w:val="006A3D80"/>
    <w:rsid w:val="006A3DBB"/>
    <w:rsid w:val="006A3F21"/>
    <w:rsid w:val="006A3FB3"/>
    <w:rsid w:val="006A4315"/>
    <w:rsid w:val="006A46E3"/>
    <w:rsid w:val="006A4761"/>
    <w:rsid w:val="006A49B5"/>
    <w:rsid w:val="006A4B7E"/>
    <w:rsid w:val="006A50E1"/>
    <w:rsid w:val="006A53AE"/>
    <w:rsid w:val="006A5422"/>
    <w:rsid w:val="006A546A"/>
    <w:rsid w:val="006A595F"/>
    <w:rsid w:val="006A5C0E"/>
    <w:rsid w:val="006A62FF"/>
    <w:rsid w:val="006A65D5"/>
    <w:rsid w:val="006A67C2"/>
    <w:rsid w:val="006A6863"/>
    <w:rsid w:val="006A6C73"/>
    <w:rsid w:val="006A6FFC"/>
    <w:rsid w:val="006A701F"/>
    <w:rsid w:val="006A7222"/>
    <w:rsid w:val="006A78D8"/>
    <w:rsid w:val="006A792B"/>
    <w:rsid w:val="006A7999"/>
    <w:rsid w:val="006A7A47"/>
    <w:rsid w:val="006A7D26"/>
    <w:rsid w:val="006A7FBC"/>
    <w:rsid w:val="006B080C"/>
    <w:rsid w:val="006B0AE9"/>
    <w:rsid w:val="006B0C4A"/>
    <w:rsid w:val="006B0D1B"/>
    <w:rsid w:val="006B0DF2"/>
    <w:rsid w:val="006B0E45"/>
    <w:rsid w:val="006B191E"/>
    <w:rsid w:val="006B1CFD"/>
    <w:rsid w:val="006B1D26"/>
    <w:rsid w:val="006B1E1F"/>
    <w:rsid w:val="006B1E52"/>
    <w:rsid w:val="006B1EBA"/>
    <w:rsid w:val="006B1FD6"/>
    <w:rsid w:val="006B259D"/>
    <w:rsid w:val="006B2796"/>
    <w:rsid w:val="006B2FFF"/>
    <w:rsid w:val="006B32DB"/>
    <w:rsid w:val="006B3405"/>
    <w:rsid w:val="006B342B"/>
    <w:rsid w:val="006B3437"/>
    <w:rsid w:val="006B34FF"/>
    <w:rsid w:val="006B3514"/>
    <w:rsid w:val="006B3560"/>
    <w:rsid w:val="006B3873"/>
    <w:rsid w:val="006B3C1D"/>
    <w:rsid w:val="006B3D1D"/>
    <w:rsid w:val="006B417D"/>
    <w:rsid w:val="006B4416"/>
    <w:rsid w:val="006B46F7"/>
    <w:rsid w:val="006B4873"/>
    <w:rsid w:val="006B48DD"/>
    <w:rsid w:val="006B4DA7"/>
    <w:rsid w:val="006B4E56"/>
    <w:rsid w:val="006B4E7A"/>
    <w:rsid w:val="006B4F69"/>
    <w:rsid w:val="006B4F85"/>
    <w:rsid w:val="006B4FEA"/>
    <w:rsid w:val="006B4FF7"/>
    <w:rsid w:val="006B5004"/>
    <w:rsid w:val="006B5209"/>
    <w:rsid w:val="006B52B4"/>
    <w:rsid w:val="006B531F"/>
    <w:rsid w:val="006B535D"/>
    <w:rsid w:val="006B5382"/>
    <w:rsid w:val="006B5455"/>
    <w:rsid w:val="006B564B"/>
    <w:rsid w:val="006B56B7"/>
    <w:rsid w:val="006B593E"/>
    <w:rsid w:val="006B5D01"/>
    <w:rsid w:val="006B5E20"/>
    <w:rsid w:val="006B5FF6"/>
    <w:rsid w:val="006B6163"/>
    <w:rsid w:val="006B62BF"/>
    <w:rsid w:val="006B6657"/>
    <w:rsid w:val="006B6888"/>
    <w:rsid w:val="006B69DC"/>
    <w:rsid w:val="006B69F5"/>
    <w:rsid w:val="006B6D3A"/>
    <w:rsid w:val="006B6D5F"/>
    <w:rsid w:val="006B704E"/>
    <w:rsid w:val="006B711E"/>
    <w:rsid w:val="006B71CE"/>
    <w:rsid w:val="006B7243"/>
    <w:rsid w:val="006B7406"/>
    <w:rsid w:val="006B74D5"/>
    <w:rsid w:val="006B78CC"/>
    <w:rsid w:val="006B7965"/>
    <w:rsid w:val="006B7A82"/>
    <w:rsid w:val="006B7E48"/>
    <w:rsid w:val="006C00A9"/>
    <w:rsid w:val="006C0276"/>
    <w:rsid w:val="006C04BB"/>
    <w:rsid w:val="006C0751"/>
    <w:rsid w:val="006C0B10"/>
    <w:rsid w:val="006C0BB1"/>
    <w:rsid w:val="006C10AA"/>
    <w:rsid w:val="006C1134"/>
    <w:rsid w:val="006C12D6"/>
    <w:rsid w:val="006C19D3"/>
    <w:rsid w:val="006C1A8A"/>
    <w:rsid w:val="006C1B59"/>
    <w:rsid w:val="006C1BB2"/>
    <w:rsid w:val="006C1F3A"/>
    <w:rsid w:val="006C2153"/>
    <w:rsid w:val="006C2335"/>
    <w:rsid w:val="006C23D6"/>
    <w:rsid w:val="006C264A"/>
    <w:rsid w:val="006C2678"/>
    <w:rsid w:val="006C275E"/>
    <w:rsid w:val="006C285E"/>
    <w:rsid w:val="006C2991"/>
    <w:rsid w:val="006C2D84"/>
    <w:rsid w:val="006C3372"/>
    <w:rsid w:val="006C33CA"/>
    <w:rsid w:val="006C352E"/>
    <w:rsid w:val="006C3BDC"/>
    <w:rsid w:val="006C3E4C"/>
    <w:rsid w:val="006C4047"/>
    <w:rsid w:val="006C41B9"/>
    <w:rsid w:val="006C4270"/>
    <w:rsid w:val="006C434B"/>
    <w:rsid w:val="006C45E5"/>
    <w:rsid w:val="006C46BA"/>
    <w:rsid w:val="006C4AFB"/>
    <w:rsid w:val="006C4D41"/>
    <w:rsid w:val="006C4F93"/>
    <w:rsid w:val="006C4FBC"/>
    <w:rsid w:val="006C4FF7"/>
    <w:rsid w:val="006C504C"/>
    <w:rsid w:val="006C51A6"/>
    <w:rsid w:val="006C544C"/>
    <w:rsid w:val="006C562F"/>
    <w:rsid w:val="006C56BA"/>
    <w:rsid w:val="006C586C"/>
    <w:rsid w:val="006C5AAF"/>
    <w:rsid w:val="006C5B23"/>
    <w:rsid w:val="006C5CDD"/>
    <w:rsid w:val="006C6138"/>
    <w:rsid w:val="006C66BD"/>
    <w:rsid w:val="006C6752"/>
    <w:rsid w:val="006C698E"/>
    <w:rsid w:val="006C6A5F"/>
    <w:rsid w:val="006C6BC6"/>
    <w:rsid w:val="006C6BE4"/>
    <w:rsid w:val="006C6C1D"/>
    <w:rsid w:val="006C6DB5"/>
    <w:rsid w:val="006C780B"/>
    <w:rsid w:val="006C793C"/>
    <w:rsid w:val="006C7A87"/>
    <w:rsid w:val="006C7A8C"/>
    <w:rsid w:val="006C7BDE"/>
    <w:rsid w:val="006C7FFB"/>
    <w:rsid w:val="006D0045"/>
    <w:rsid w:val="006D085B"/>
    <w:rsid w:val="006D09D7"/>
    <w:rsid w:val="006D0A9E"/>
    <w:rsid w:val="006D11D5"/>
    <w:rsid w:val="006D1320"/>
    <w:rsid w:val="006D17FD"/>
    <w:rsid w:val="006D191D"/>
    <w:rsid w:val="006D19F5"/>
    <w:rsid w:val="006D21D7"/>
    <w:rsid w:val="006D2670"/>
    <w:rsid w:val="006D2A17"/>
    <w:rsid w:val="006D2E60"/>
    <w:rsid w:val="006D31D6"/>
    <w:rsid w:val="006D397D"/>
    <w:rsid w:val="006D3B20"/>
    <w:rsid w:val="006D3E4D"/>
    <w:rsid w:val="006D3EAA"/>
    <w:rsid w:val="006D3EC3"/>
    <w:rsid w:val="006D3EC4"/>
    <w:rsid w:val="006D401C"/>
    <w:rsid w:val="006D488F"/>
    <w:rsid w:val="006D48A3"/>
    <w:rsid w:val="006D4953"/>
    <w:rsid w:val="006D4C02"/>
    <w:rsid w:val="006D4EA0"/>
    <w:rsid w:val="006D4F51"/>
    <w:rsid w:val="006D58B3"/>
    <w:rsid w:val="006D5B26"/>
    <w:rsid w:val="006D5BBF"/>
    <w:rsid w:val="006D5FA4"/>
    <w:rsid w:val="006D6196"/>
    <w:rsid w:val="006D6261"/>
    <w:rsid w:val="006D640C"/>
    <w:rsid w:val="006D6719"/>
    <w:rsid w:val="006D69C8"/>
    <w:rsid w:val="006D6B50"/>
    <w:rsid w:val="006D70B0"/>
    <w:rsid w:val="006D734F"/>
    <w:rsid w:val="006D78BE"/>
    <w:rsid w:val="006D7998"/>
    <w:rsid w:val="006E0013"/>
    <w:rsid w:val="006E0434"/>
    <w:rsid w:val="006E07A8"/>
    <w:rsid w:val="006E0A09"/>
    <w:rsid w:val="006E0C34"/>
    <w:rsid w:val="006E0CFE"/>
    <w:rsid w:val="006E0D18"/>
    <w:rsid w:val="006E0E96"/>
    <w:rsid w:val="006E1376"/>
    <w:rsid w:val="006E1629"/>
    <w:rsid w:val="006E16A5"/>
    <w:rsid w:val="006E17AD"/>
    <w:rsid w:val="006E1AFD"/>
    <w:rsid w:val="006E1C87"/>
    <w:rsid w:val="006E1DA5"/>
    <w:rsid w:val="006E1E71"/>
    <w:rsid w:val="006E1EB7"/>
    <w:rsid w:val="006E2046"/>
    <w:rsid w:val="006E227B"/>
    <w:rsid w:val="006E22A5"/>
    <w:rsid w:val="006E2419"/>
    <w:rsid w:val="006E24C9"/>
    <w:rsid w:val="006E27ED"/>
    <w:rsid w:val="006E2BCE"/>
    <w:rsid w:val="006E33CF"/>
    <w:rsid w:val="006E35D7"/>
    <w:rsid w:val="006E36F1"/>
    <w:rsid w:val="006E3851"/>
    <w:rsid w:val="006E3A73"/>
    <w:rsid w:val="006E3AEC"/>
    <w:rsid w:val="006E4125"/>
    <w:rsid w:val="006E41CA"/>
    <w:rsid w:val="006E448F"/>
    <w:rsid w:val="006E45DD"/>
    <w:rsid w:val="006E4986"/>
    <w:rsid w:val="006E4B94"/>
    <w:rsid w:val="006E4C8E"/>
    <w:rsid w:val="006E4CA0"/>
    <w:rsid w:val="006E4D9E"/>
    <w:rsid w:val="006E4F87"/>
    <w:rsid w:val="006E4FE6"/>
    <w:rsid w:val="006E5295"/>
    <w:rsid w:val="006E55F0"/>
    <w:rsid w:val="006E57CB"/>
    <w:rsid w:val="006E5844"/>
    <w:rsid w:val="006E5B4F"/>
    <w:rsid w:val="006E5BC6"/>
    <w:rsid w:val="006E5D2B"/>
    <w:rsid w:val="006E5EB0"/>
    <w:rsid w:val="006E63DA"/>
    <w:rsid w:val="006E65D5"/>
    <w:rsid w:val="006E67D4"/>
    <w:rsid w:val="006E68A6"/>
    <w:rsid w:val="006E6D38"/>
    <w:rsid w:val="006E6E7B"/>
    <w:rsid w:val="006E6FD3"/>
    <w:rsid w:val="006E702B"/>
    <w:rsid w:val="006E7167"/>
    <w:rsid w:val="006E7218"/>
    <w:rsid w:val="006E74F1"/>
    <w:rsid w:val="006E76D3"/>
    <w:rsid w:val="006E7747"/>
    <w:rsid w:val="006E78AC"/>
    <w:rsid w:val="006E7A4C"/>
    <w:rsid w:val="006E7C51"/>
    <w:rsid w:val="006E7F8D"/>
    <w:rsid w:val="006E7FE8"/>
    <w:rsid w:val="006F01A9"/>
    <w:rsid w:val="006F0324"/>
    <w:rsid w:val="006F04D8"/>
    <w:rsid w:val="006F0682"/>
    <w:rsid w:val="006F12C1"/>
    <w:rsid w:val="006F13AA"/>
    <w:rsid w:val="006F13AF"/>
    <w:rsid w:val="006F1BC3"/>
    <w:rsid w:val="006F2426"/>
    <w:rsid w:val="006F2AE3"/>
    <w:rsid w:val="006F2B86"/>
    <w:rsid w:val="006F3170"/>
    <w:rsid w:val="006F348A"/>
    <w:rsid w:val="006F3659"/>
    <w:rsid w:val="006F3748"/>
    <w:rsid w:val="006F38E9"/>
    <w:rsid w:val="006F39BA"/>
    <w:rsid w:val="006F3B9D"/>
    <w:rsid w:val="006F3C5C"/>
    <w:rsid w:val="006F3CAA"/>
    <w:rsid w:val="006F402B"/>
    <w:rsid w:val="006F410C"/>
    <w:rsid w:val="006F4794"/>
    <w:rsid w:val="006F47E4"/>
    <w:rsid w:val="006F4C7A"/>
    <w:rsid w:val="006F4F40"/>
    <w:rsid w:val="006F59BB"/>
    <w:rsid w:val="006F5C38"/>
    <w:rsid w:val="006F5E2A"/>
    <w:rsid w:val="006F6090"/>
    <w:rsid w:val="006F6127"/>
    <w:rsid w:val="006F6135"/>
    <w:rsid w:val="006F65DB"/>
    <w:rsid w:val="006F65E8"/>
    <w:rsid w:val="006F6843"/>
    <w:rsid w:val="006F6886"/>
    <w:rsid w:val="006F6E7F"/>
    <w:rsid w:val="006F6F44"/>
    <w:rsid w:val="006F73C7"/>
    <w:rsid w:val="006F77E4"/>
    <w:rsid w:val="006F78FF"/>
    <w:rsid w:val="006F7FAE"/>
    <w:rsid w:val="007000D7"/>
    <w:rsid w:val="00700110"/>
    <w:rsid w:val="0070011C"/>
    <w:rsid w:val="007001E6"/>
    <w:rsid w:val="007002D9"/>
    <w:rsid w:val="00700511"/>
    <w:rsid w:val="0070074C"/>
    <w:rsid w:val="00700F10"/>
    <w:rsid w:val="00701419"/>
    <w:rsid w:val="007015B8"/>
    <w:rsid w:val="0070166B"/>
    <w:rsid w:val="0070194C"/>
    <w:rsid w:val="00701E41"/>
    <w:rsid w:val="00701E62"/>
    <w:rsid w:val="00701EAE"/>
    <w:rsid w:val="007023B8"/>
    <w:rsid w:val="00702615"/>
    <w:rsid w:val="007028FF"/>
    <w:rsid w:val="007029F3"/>
    <w:rsid w:val="00702C19"/>
    <w:rsid w:val="00703033"/>
    <w:rsid w:val="00703270"/>
    <w:rsid w:val="00703E4F"/>
    <w:rsid w:val="00704111"/>
    <w:rsid w:val="007041AB"/>
    <w:rsid w:val="0070433E"/>
    <w:rsid w:val="00704550"/>
    <w:rsid w:val="0070471F"/>
    <w:rsid w:val="00704A83"/>
    <w:rsid w:val="00704C84"/>
    <w:rsid w:val="00704DDB"/>
    <w:rsid w:val="007050AC"/>
    <w:rsid w:val="007051B6"/>
    <w:rsid w:val="00705214"/>
    <w:rsid w:val="00705431"/>
    <w:rsid w:val="007056CE"/>
    <w:rsid w:val="0070584F"/>
    <w:rsid w:val="0070594E"/>
    <w:rsid w:val="00706219"/>
    <w:rsid w:val="00706268"/>
    <w:rsid w:val="00706409"/>
    <w:rsid w:val="0070645C"/>
    <w:rsid w:val="007068CC"/>
    <w:rsid w:val="00706B4C"/>
    <w:rsid w:val="00706C80"/>
    <w:rsid w:val="00706CF3"/>
    <w:rsid w:val="007073B4"/>
    <w:rsid w:val="0070747D"/>
    <w:rsid w:val="0070751B"/>
    <w:rsid w:val="0070799C"/>
    <w:rsid w:val="00707CF5"/>
    <w:rsid w:val="007100BA"/>
    <w:rsid w:val="0071035E"/>
    <w:rsid w:val="0071036D"/>
    <w:rsid w:val="00710768"/>
    <w:rsid w:val="00710C8E"/>
    <w:rsid w:val="00710EEB"/>
    <w:rsid w:val="007115AF"/>
    <w:rsid w:val="0071168D"/>
    <w:rsid w:val="007116CC"/>
    <w:rsid w:val="007116CE"/>
    <w:rsid w:val="00711CFF"/>
    <w:rsid w:val="00711D16"/>
    <w:rsid w:val="00711DEC"/>
    <w:rsid w:val="00711E38"/>
    <w:rsid w:val="00712167"/>
    <w:rsid w:val="0071217A"/>
    <w:rsid w:val="0071247E"/>
    <w:rsid w:val="007127D0"/>
    <w:rsid w:val="00712A26"/>
    <w:rsid w:val="00712AA5"/>
    <w:rsid w:val="00712AA6"/>
    <w:rsid w:val="00712ECB"/>
    <w:rsid w:val="00713001"/>
    <w:rsid w:val="0071348E"/>
    <w:rsid w:val="007136A9"/>
    <w:rsid w:val="00713760"/>
    <w:rsid w:val="007137E5"/>
    <w:rsid w:val="00713D11"/>
    <w:rsid w:val="00713D3D"/>
    <w:rsid w:val="007140D3"/>
    <w:rsid w:val="00714139"/>
    <w:rsid w:val="00714667"/>
    <w:rsid w:val="007148D3"/>
    <w:rsid w:val="00714B3F"/>
    <w:rsid w:val="00714B91"/>
    <w:rsid w:val="00714C4B"/>
    <w:rsid w:val="00714EDB"/>
    <w:rsid w:val="00714F16"/>
    <w:rsid w:val="00715027"/>
    <w:rsid w:val="007151AB"/>
    <w:rsid w:val="0071538E"/>
    <w:rsid w:val="0071567C"/>
    <w:rsid w:val="0071568B"/>
    <w:rsid w:val="00715BF6"/>
    <w:rsid w:val="00716210"/>
    <w:rsid w:val="0071638A"/>
    <w:rsid w:val="007164B9"/>
    <w:rsid w:val="00716615"/>
    <w:rsid w:val="00716699"/>
    <w:rsid w:val="007168D7"/>
    <w:rsid w:val="00716A0D"/>
    <w:rsid w:val="00716A76"/>
    <w:rsid w:val="00716D45"/>
    <w:rsid w:val="00716EA9"/>
    <w:rsid w:val="00716F52"/>
    <w:rsid w:val="00717025"/>
    <w:rsid w:val="00717065"/>
    <w:rsid w:val="0071708B"/>
    <w:rsid w:val="0071771C"/>
    <w:rsid w:val="00720052"/>
    <w:rsid w:val="007205F7"/>
    <w:rsid w:val="007206D6"/>
    <w:rsid w:val="007206E7"/>
    <w:rsid w:val="00720817"/>
    <w:rsid w:val="0072088E"/>
    <w:rsid w:val="00721243"/>
    <w:rsid w:val="00721826"/>
    <w:rsid w:val="00721FD3"/>
    <w:rsid w:val="007220E6"/>
    <w:rsid w:val="00722282"/>
    <w:rsid w:val="0072265F"/>
    <w:rsid w:val="00722799"/>
    <w:rsid w:val="007228B0"/>
    <w:rsid w:val="00722A62"/>
    <w:rsid w:val="00722C99"/>
    <w:rsid w:val="00722CBC"/>
    <w:rsid w:val="0072331D"/>
    <w:rsid w:val="00723594"/>
    <w:rsid w:val="00723684"/>
    <w:rsid w:val="007237F4"/>
    <w:rsid w:val="00723921"/>
    <w:rsid w:val="0072396B"/>
    <w:rsid w:val="00723A60"/>
    <w:rsid w:val="00724709"/>
    <w:rsid w:val="0072489C"/>
    <w:rsid w:val="007249CC"/>
    <w:rsid w:val="00724C37"/>
    <w:rsid w:val="00724DCE"/>
    <w:rsid w:val="007250A9"/>
    <w:rsid w:val="00725545"/>
    <w:rsid w:val="0072563F"/>
    <w:rsid w:val="00725A5E"/>
    <w:rsid w:val="00725BC1"/>
    <w:rsid w:val="00725F1D"/>
    <w:rsid w:val="00726178"/>
    <w:rsid w:val="007262D0"/>
    <w:rsid w:val="007262EF"/>
    <w:rsid w:val="00726343"/>
    <w:rsid w:val="00726B0A"/>
    <w:rsid w:val="00726D0D"/>
    <w:rsid w:val="00727168"/>
    <w:rsid w:val="00727361"/>
    <w:rsid w:val="00727515"/>
    <w:rsid w:val="0072756B"/>
    <w:rsid w:val="0072759B"/>
    <w:rsid w:val="007277C7"/>
    <w:rsid w:val="007277E6"/>
    <w:rsid w:val="00727A5C"/>
    <w:rsid w:val="0073015E"/>
    <w:rsid w:val="00730300"/>
    <w:rsid w:val="007309B0"/>
    <w:rsid w:val="00730B27"/>
    <w:rsid w:val="00730BA1"/>
    <w:rsid w:val="00730BAC"/>
    <w:rsid w:val="00730D67"/>
    <w:rsid w:val="00730D6A"/>
    <w:rsid w:val="00731159"/>
    <w:rsid w:val="007312EE"/>
    <w:rsid w:val="0073161A"/>
    <w:rsid w:val="0073174C"/>
    <w:rsid w:val="007318B6"/>
    <w:rsid w:val="007319F8"/>
    <w:rsid w:val="00731EA0"/>
    <w:rsid w:val="0073226A"/>
    <w:rsid w:val="007322E5"/>
    <w:rsid w:val="007323C8"/>
    <w:rsid w:val="007324F7"/>
    <w:rsid w:val="007328D4"/>
    <w:rsid w:val="00732A56"/>
    <w:rsid w:val="00732BA4"/>
    <w:rsid w:val="00732FCB"/>
    <w:rsid w:val="00733149"/>
    <w:rsid w:val="007332C7"/>
    <w:rsid w:val="00733418"/>
    <w:rsid w:val="0073369A"/>
    <w:rsid w:val="00733BEC"/>
    <w:rsid w:val="00733C09"/>
    <w:rsid w:val="00733CAB"/>
    <w:rsid w:val="0073442E"/>
    <w:rsid w:val="00734493"/>
    <w:rsid w:val="007344B6"/>
    <w:rsid w:val="00734A51"/>
    <w:rsid w:val="00734BE2"/>
    <w:rsid w:val="00734C63"/>
    <w:rsid w:val="0073508E"/>
    <w:rsid w:val="00735413"/>
    <w:rsid w:val="007354EF"/>
    <w:rsid w:val="007355F1"/>
    <w:rsid w:val="007357B5"/>
    <w:rsid w:val="007357B9"/>
    <w:rsid w:val="00735A09"/>
    <w:rsid w:val="00735ABA"/>
    <w:rsid w:val="00735F6F"/>
    <w:rsid w:val="007367CE"/>
    <w:rsid w:val="00736BE7"/>
    <w:rsid w:val="00736DF5"/>
    <w:rsid w:val="0073759F"/>
    <w:rsid w:val="0073780E"/>
    <w:rsid w:val="00737A6D"/>
    <w:rsid w:val="00737AF9"/>
    <w:rsid w:val="00737CAE"/>
    <w:rsid w:val="00737D77"/>
    <w:rsid w:val="00737E3D"/>
    <w:rsid w:val="00737EB3"/>
    <w:rsid w:val="0074067B"/>
    <w:rsid w:val="00740A57"/>
    <w:rsid w:val="00740D49"/>
    <w:rsid w:val="0074115C"/>
    <w:rsid w:val="007414C4"/>
    <w:rsid w:val="00741565"/>
    <w:rsid w:val="0074159B"/>
    <w:rsid w:val="007417BA"/>
    <w:rsid w:val="007417CF"/>
    <w:rsid w:val="00741A2A"/>
    <w:rsid w:val="00741A46"/>
    <w:rsid w:val="00741AAC"/>
    <w:rsid w:val="00741E42"/>
    <w:rsid w:val="0074201A"/>
    <w:rsid w:val="007420E1"/>
    <w:rsid w:val="00742344"/>
    <w:rsid w:val="007423BE"/>
    <w:rsid w:val="00742434"/>
    <w:rsid w:val="0074248F"/>
    <w:rsid w:val="00742576"/>
    <w:rsid w:val="00742769"/>
    <w:rsid w:val="007429CA"/>
    <w:rsid w:val="00742FCA"/>
    <w:rsid w:val="0074304F"/>
    <w:rsid w:val="007431B5"/>
    <w:rsid w:val="007431F4"/>
    <w:rsid w:val="007432E6"/>
    <w:rsid w:val="0074364B"/>
    <w:rsid w:val="00743824"/>
    <w:rsid w:val="00743DFD"/>
    <w:rsid w:val="00743E37"/>
    <w:rsid w:val="00743E3D"/>
    <w:rsid w:val="0074416C"/>
    <w:rsid w:val="0074429D"/>
    <w:rsid w:val="00744A4D"/>
    <w:rsid w:val="00744AA6"/>
    <w:rsid w:val="00744F10"/>
    <w:rsid w:val="0074505F"/>
    <w:rsid w:val="007452D9"/>
    <w:rsid w:val="00745817"/>
    <w:rsid w:val="00745A46"/>
    <w:rsid w:val="00745AC5"/>
    <w:rsid w:val="00745AD6"/>
    <w:rsid w:val="00745DC4"/>
    <w:rsid w:val="00745FF0"/>
    <w:rsid w:val="00746026"/>
    <w:rsid w:val="007460C0"/>
    <w:rsid w:val="007464D8"/>
    <w:rsid w:val="0074665F"/>
    <w:rsid w:val="0074673F"/>
    <w:rsid w:val="0074678A"/>
    <w:rsid w:val="007469B8"/>
    <w:rsid w:val="00746EA2"/>
    <w:rsid w:val="00747BDC"/>
    <w:rsid w:val="00747E18"/>
    <w:rsid w:val="007507AB"/>
    <w:rsid w:val="0075099F"/>
    <w:rsid w:val="00751002"/>
    <w:rsid w:val="00751068"/>
    <w:rsid w:val="00751120"/>
    <w:rsid w:val="007514A2"/>
    <w:rsid w:val="0075164B"/>
    <w:rsid w:val="00751685"/>
    <w:rsid w:val="00751922"/>
    <w:rsid w:val="007519DB"/>
    <w:rsid w:val="00751A1B"/>
    <w:rsid w:val="00751A70"/>
    <w:rsid w:val="00751C30"/>
    <w:rsid w:val="00751C53"/>
    <w:rsid w:val="00751D7D"/>
    <w:rsid w:val="00751DEF"/>
    <w:rsid w:val="007527DD"/>
    <w:rsid w:val="0075299E"/>
    <w:rsid w:val="00752AC6"/>
    <w:rsid w:val="0075353F"/>
    <w:rsid w:val="00753789"/>
    <w:rsid w:val="00753816"/>
    <w:rsid w:val="0075413C"/>
    <w:rsid w:val="00754189"/>
    <w:rsid w:val="007544E4"/>
    <w:rsid w:val="0075460E"/>
    <w:rsid w:val="007547D9"/>
    <w:rsid w:val="0075502F"/>
    <w:rsid w:val="00755573"/>
    <w:rsid w:val="007555CD"/>
    <w:rsid w:val="00755817"/>
    <w:rsid w:val="00755856"/>
    <w:rsid w:val="00755A26"/>
    <w:rsid w:val="00755ADE"/>
    <w:rsid w:val="00755F52"/>
    <w:rsid w:val="00755F98"/>
    <w:rsid w:val="00756145"/>
    <w:rsid w:val="00756291"/>
    <w:rsid w:val="0075668A"/>
    <w:rsid w:val="00756737"/>
    <w:rsid w:val="0075677D"/>
    <w:rsid w:val="00756798"/>
    <w:rsid w:val="00756901"/>
    <w:rsid w:val="00756B10"/>
    <w:rsid w:val="00756DFC"/>
    <w:rsid w:val="00756E04"/>
    <w:rsid w:val="00756E7A"/>
    <w:rsid w:val="00756ED2"/>
    <w:rsid w:val="00756F23"/>
    <w:rsid w:val="00757111"/>
    <w:rsid w:val="00757174"/>
    <w:rsid w:val="0076003B"/>
    <w:rsid w:val="007601F1"/>
    <w:rsid w:val="007603CA"/>
    <w:rsid w:val="00760414"/>
    <w:rsid w:val="007607FF"/>
    <w:rsid w:val="007608FA"/>
    <w:rsid w:val="00760910"/>
    <w:rsid w:val="007610D5"/>
    <w:rsid w:val="00761331"/>
    <w:rsid w:val="00761466"/>
    <w:rsid w:val="00761A5D"/>
    <w:rsid w:val="00761D4D"/>
    <w:rsid w:val="0076239E"/>
    <w:rsid w:val="007623C3"/>
    <w:rsid w:val="007624B9"/>
    <w:rsid w:val="007628FE"/>
    <w:rsid w:val="00762C3A"/>
    <w:rsid w:val="00762CA4"/>
    <w:rsid w:val="00762D86"/>
    <w:rsid w:val="007631EB"/>
    <w:rsid w:val="00763458"/>
    <w:rsid w:val="00763E03"/>
    <w:rsid w:val="00763E20"/>
    <w:rsid w:val="00763EBA"/>
    <w:rsid w:val="0076400D"/>
    <w:rsid w:val="007641E1"/>
    <w:rsid w:val="007644B7"/>
    <w:rsid w:val="0076454D"/>
    <w:rsid w:val="00764580"/>
    <w:rsid w:val="00764B5C"/>
    <w:rsid w:val="00764B6A"/>
    <w:rsid w:val="00764CBB"/>
    <w:rsid w:val="00764F46"/>
    <w:rsid w:val="007653E1"/>
    <w:rsid w:val="007654A5"/>
    <w:rsid w:val="007655B2"/>
    <w:rsid w:val="00765616"/>
    <w:rsid w:val="00765A57"/>
    <w:rsid w:val="00765B8F"/>
    <w:rsid w:val="00765D80"/>
    <w:rsid w:val="00765FBF"/>
    <w:rsid w:val="0076617C"/>
    <w:rsid w:val="0076631B"/>
    <w:rsid w:val="00766513"/>
    <w:rsid w:val="0076688D"/>
    <w:rsid w:val="00766AAA"/>
    <w:rsid w:val="00766AC2"/>
    <w:rsid w:val="00766CD8"/>
    <w:rsid w:val="0076797C"/>
    <w:rsid w:val="00767F7D"/>
    <w:rsid w:val="007702E7"/>
    <w:rsid w:val="00770302"/>
    <w:rsid w:val="00770312"/>
    <w:rsid w:val="0077041C"/>
    <w:rsid w:val="007706FB"/>
    <w:rsid w:val="00771204"/>
    <w:rsid w:val="00771315"/>
    <w:rsid w:val="00771367"/>
    <w:rsid w:val="0077139E"/>
    <w:rsid w:val="007713C6"/>
    <w:rsid w:val="00771479"/>
    <w:rsid w:val="00771D19"/>
    <w:rsid w:val="00771F32"/>
    <w:rsid w:val="007723C1"/>
    <w:rsid w:val="00772503"/>
    <w:rsid w:val="007726DF"/>
    <w:rsid w:val="00772D06"/>
    <w:rsid w:val="00772D65"/>
    <w:rsid w:val="0077302F"/>
    <w:rsid w:val="007731BB"/>
    <w:rsid w:val="007732F4"/>
    <w:rsid w:val="00773734"/>
    <w:rsid w:val="0077386D"/>
    <w:rsid w:val="007738F4"/>
    <w:rsid w:val="00773CB5"/>
    <w:rsid w:val="007740AB"/>
    <w:rsid w:val="00774264"/>
    <w:rsid w:val="00774577"/>
    <w:rsid w:val="00774741"/>
    <w:rsid w:val="007748E3"/>
    <w:rsid w:val="00774996"/>
    <w:rsid w:val="00774A65"/>
    <w:rsid w:val="00774B47"/>
    <w:rsid w:val="00774C98"/>
    <w:rsid w:val="00774ECD"/>
    <w:rsid w:val="00775367"/>
    <w:rsid w:val="00775A3A"/>
    <w:rsid w:val="00775BBA"/>
    <w:rsid w:val="00775CB2"/>
    <w:rsid w:val="0077650F"/>
    <w:rsid w:val="007765E7"/>
    <w:rsid w:val="00776650"/>
    <w:rsid w:val="00776AB1"/>
    <w:rsid w:val="00777094"/>
    <w:rsid w:val="007771D5"/>
    <w:rsid w:val="0077723D"/>
    <w:rsid w:val="0077725B"/>
    <w:rsid w:val="00777390"/>
    <w:rsid w:val="00777738"/>
    <w:rsid w:val="007778C4"/>
    <w:rsid w:val="00777E86"/>
    <w:rsid w:val="00777F03"/>
    <w:rsid w:val="00777FD8"/>
    <w:rsid w:val="00780182"/>
    <w:rsid w:val="007809EF"/>
    <w:rsid w:val="00780A93"/>
    <w:rsid w:val="00780AD7"/>
    <w:rsid w:val="00780BC0"/>
    <w:rsid w:val="00780BD8"/>
    <w:rsid w:val="00780C3C"/>
    <w:rsid w:val="00781253"/>
    <w:rsid w:val="00781501"/>
    <w:rsid w:val="007818DA"/>
    <w:rsid w:val="007819DE"/>
    <w:rsid w:val="00782027"/>
    <w:rsid w:val="007820BB"/>
    <w:rsid w:val="007821AE"/>
    <w:rsid w:val="007821D5"/>
    <w:rsid w:val="007821FC"/>
    <w:rsid w:val="0078224D"/>
    <w:rsid w:val="007823A9"/>
    <w:rsid w:val="007824BF"/>
    <w:rsid w:val="007827E4"/>
    <w:rsid w:val="00782854"/>
    <w:rsid w:val="007828B1"/>
    <w:rsid w:val="00782ABF"/>
    <w:rsid w:val="00782FF9"/>
    <w:rsid w:val="00783283"/>
    <w:rsid w:val="007832D2"/>
    <w:rsid w:val="00783966"/>
    <w:rsid w:val="00783F01"/>
    <w:rsid w:val="00783FCD"/>
    <w:rsid w:val="007840B0"/>
    <w:rsid w:val="00784224"/>
    <w:rsid w:val="00784264"/>
    <w:rsid w:val="007844F5"/>
    <w:rsid w:val="007845EB"/>
    <w:rsid w:val="0078481D"/>
    <w:rsid w:val="007849CA"/>
    <w:rsid w:val="00784A71"/>
    <w:rsid w:val="00784C78"/>
    <w:rsid w:val="00784C83"/>
    <w:rsid w:val="0078527D"/>
    <w:rsid w:val="0078535C"/>
    <w:rsid w:val="007854A1"/>
    <w:rsid w:val="00786698"/>
    <w:rsid w:val="00786BDA"/>
    <w:rsid w:val="00786D3E"/>
    <w:rsid w:val="00786E67"/>
    <w:rsid w:val="00787310"/>
    <w:rsid w:val="00787587"/>
    <w:rsid w:val="007875FE"/>
    <w:rsid w:val="0078774D"/>
    <w:rsid w:val="00787A6D"/>
    <w:rsid w:val="00787B25"/>
    <w:rsid w:val="007901D4"/>
    <w:rsid w:val="0079023D"/>
    <w:rsid w:val="007904E4"/>
    <w:rsid w:val="00790AD3"/>
    <w:rsid w:val="00790F5F"/>
    <w:rsid w:val="007911A9"/>
    <w:rsid w:val="00791A8A"/>
    <w:rsid w:val="00791AC7"/>
    <w:rsid w:val="00791F73"/>
    <w:rsid w:val="00791FA6"/>
    <w:rsid w:val="0079219F"/>
    <w:rsid w:val="0079280C"/>
    <w:rsid w:val="007928DD"/>
    <w:rsid w:val="00792D52"/>
    <w:rsid w:val="00792D53"/>
    <w:rsid w:val="00793040"/>
    <w:rsid w:val="007931FA"/>
    <w:rsid w:val="0079321C"/>
    <w:rsid w:val="007933BE"/>
    <w:rsid w:val="00793476"/>
    <w:rsid w:val="007937DB"/>
    <w:rsid w:val="00793828"/>
    <w:rsid w:val="00793A15"/>
    <w:rsid w:val="00793D53"/>
    <w:rsid w:val="00793DC2"/>
    <w:rsid w:val="0079409E"/>
    <w:rsid w:val="0079415D"/>
    <w:rsid w:val="00794584"/>
    <w:rsid w:val="00794ABA"/>
    <w:rsid w:val="00794B39"/>
    <w:rsid w:val="00794CDA"/>
    <w:rsid w:val="0079502D"/>
    <w:rsid w:val="00795159"/>
    <w:rsid w:val="007951D3"/>
    <w:rsid w:val="00795286"/>
    <w:rsid w:val="00795664"/>
    <w:rsid w:val="00795A57"/>
    <w:rsid w:val="00795FA8"/>
    <w:rsid w:val="00796354"/>
    <w:rsid w:val="00796777"/>
    <w:rsid w:val="007967CA"/>
    <w:rsid w:val="00796B63"/>
    <w:rsid w:val="00796CFF"/>
    <w:rsid w:val="00796D47"/>
    <w:rsid w:val="00796E6C"/>
    <w:rsid w:val="00797133"/>
    <w:rsid w:val="0079716F"/>
    <w:rsid w:val="00797231"/>
    <w:rsid w:val="00797950"/>
    <w:rsid w:val="0079795E"/>
    <w:rsid w:val="00797B5A"/>
    <w:rsid w:val="00797BA2"/>
    <w:rsid w:val="00797BD7"/>
    <w:rsid w:val="00797D42"/>
    <w:rsid w:val="00797F5D"/>
    <w:rsid w:val="00797FCF"/>
    <w:rsid w:val="007A0168"/>
    <w:rsid w:val="007A0206"/>
    <w:rsid w:val="007A0441"/>
    <w:rsid w:val="007A0DF2"/>
    <w:rsid w:val="007A11A0"/>
    <w:rsid w:val="007A1523"/>
    <w:rsid w:val="007A15E4"/>
    <w:rsid w:val="007A18ED"/>
    <w:rsid w:val="007A19D6"/>
    <w:rsid w:val="007A1D55"/>
    <w:rsid w:val="007A1E84"/>
    <w:rsid w:val="007A20D3"/>
    <w:rsid w:val="007A2119"/>
    <w:rsid w:val="007A228A"/>
    <w:rsid w:val="007A27EC"/>
    <w:rsid w:val="007A2901"/>
    <w:rsid w:val="007A2D7B"/>
    <w:rsid w:val="007A2E85"/>
    <w:rsid w:val="007A2EED"/>
    <w:rsid w:val="007A3011"/>
    <w:rsid w:val="007A30E7"/>
    <w:rsid w:val="007A32D2"/>
    <w:rsid w:val="007A33AC"/>
    <w:rsid w:val="007A34CF"/>
    <w:rsid w:val="007A386A"/>
    <w:rsid w:val="007A3D2E"/>
    <w:rsid w:val="007A3DFC"/>
    <w:rsid w:val="007A3E4C"/>
    <w:rsid w:val="007A4030"/>
    <w:rsid w:val="007A47A9"/>
    <w:rsid w:val="007A4F5C"/>
    <w:rsid w:val="007A5366"/>
    <w:rsid w:val="007A57FE"/>
    <w:rsid w:val="007A591C"/>
    <w:rsid w:val="007A5ABD"/>
    <w:rsid w:val="007A5C00"/>
    <w:rsid w:val="007A5E45"/>
    <w:rsid w:val="007A6067"/>
    <w:rsid w:val="007A65C4"/>
    <w:rsid w:val="007A66D7"/>
    <w:rsid w:val="007A691E"/>
    <w:rsid w:val="007A6A89"/>
    <w:rsid w:val="007A6B67"/>
    <w:rsid w:val="007A6BF4"/>
    <w:rsid w:val="007A6C3D"/>
    <w:rsid w:val="007A6F63"/>
    <w:rsid w:val="007A6FE0"/>
    <w:rsid w:val="007A71A9"/>
    <w:rsid w:val="007A71D6"/>
    <w:rsid w:val="007A72EE"/>
    <w:rsid w:val="007A7521"/>
    <w:rsid w:val="007A7AC7"/>
    <w:rsid w:val="007A7B17"/>
    <w:rsid w:val="007A7D70"/>
    <w:rsid w:val="007A7F61"/>
    <w:rsid w:val="007A7FBF"/>
    <w:rsid w:val="007B005D"/>
    <w:rsid w:val="007B06D6"/>
    <w:rsid w:val="007B07B8"/>
    <w:rsid w:val="007B0A09"/>
    <w:rsid w:val="007B0AE5"/>
    <w:rsid w:val="007B0B4D"/>
    <w:rsid w:val="007B149A"/>
    <w:rsid w:val="007B1568"/>
    <w:rsid w:val="007B1719"/>
    <w:rsid w:val="007B18A4"/>
    <w:rsid w:val="007B212A"/>
    <w:rsid w:val="007B2212"/>
    <w:rsid w:val="007B230D"/>
    <w:rsid w:val="007B2509"/>
    <w:rsid w:val="007B2640"/>
    <w:rsid w:val="007B2664"/>
    <w:rsid w:val="007B2691"/>
    <w:rsid w:val="007B26FF"/>
    <w:rsid w:val="007B2AA4"/>
    <w:rsid w:val="007B2AC4"/>
    <w:rsid w:val="007B2B41"/>
    <w:rsid w:val="007B2C76"/>
    <w:rsid w:val="007B2E7E"/>
    <w:rsid w:val="007B2FE3"/>
    <w:rsid w:val="007B3030"/>
    <w:rsid w:val="007B3181"/>
    <w:rsid w:val="007B3383"/>
    <w:rsid w:val="007B3388"/>
    <w:rsid w:val="007B33DE"/>
    <w:rsid w:val="007B3542"/>
    <w:rsid w:val="007B3563"/>
    <w:rsid w:val="007B35F1"/>
    <w:rsid w:val="007B3A42"/>
    <w:rsid w:val="007B3F57"/>
    <w:rsid w:val="007B421B"/>
    <w:rsid w:val="007B4C80"/>
    <w:rsid w:val="007B4CC1"/>
    <w:rsid w:val="007B4D97"/>
    <w:rsid w:val="007B5041"/>
    <w:rsid w:val="007B55E6"/>
    <w:rsid w:val="007B5C2B"/>
    <w:rsid w:val="007B5DEF"/>
    <w:rsid w:val="007B5E78"/>
    <w:rsid w:val="007B636D"/>
    <w:rsid w:val="007B64EC"/>
    <w:rsid w:val="007B6686"/>
    <w:rsid w:val="007B68CD"/>
    <w:rsid w:val="007B6927"/>
    <w:rsid w:val="007B6B2B"/>
    <w:rsid w:val="007B6B4C"/>
    <w:rsid w:val="007B6CAE"/>
    <w:rsid w:val="007B6FB2"/>
    <w:rsid w:val="007B713C"/>
    <w:rsid w:val="007B76A9"/>
    <w:rsid w:val="007B7967"/>
    <w:rsid w:val="007B79D1"/>
    <w:rsid w:val="007B7A0F"/>
    <w:rsid w:val="007B7AE0"/>
    <w:rsid w:val="007B7AF9"/>
    <w:rsid w:val="007B7F74"/>
    <w:rsid w:val="007C035D"/>
    <w:rsid w:val="007C0374"/>
    <w:rsid w:val="007C0841"/>
    <w:rsid w:val="007C091A"/>
    <w:rsid w:val="007C0E24"/>
    <w:rsid w:val="007C0EDA"/>
    <w:rsid w:val="007C0F17"/>
    <w:rsid w:val="007C110F"/>
    <w:rsid w:val="007C1835"/>
    <w:rsid w:val="007C2106"/>
    <w:rsid w:val="007C27D7"/>
    <w:rsid w:val="007C28B8"/>
    <w:rsid w:val="007C2BA6"/>
    <w:rsid w:val="007C2C28"/>
    <w:rsid w:val="007C2E26"/>
    <w:rsid w:val="007C3181"/>
    <w:rsid w:val="007C3192"/>
    <w:rsid w:val="007C31FA"/>
    <w:rsid w:val="007C3297"/>
    <w:rsid w:val="007C33F4"/>
    <w:rsid w:val="007C3775"/>
    <w:rsid w:val="007C37A9"/>
    <w:rsid w:val="007C3B01"/>
    <w:rsid w:val="007C3B06"/>
    <w:rsid w:val="007C3CB9"/>
    <w:rsid w:val="007C41F4"/>
    <w:rsid w:val="007C476D"/>
    <w:rsid w:val="007C4855"/>
    <w:rsid w:val="007C4A17"/>
    <w:rsid w:val="007C4B82"/>
    <w:rsid w:val="007C4DD0"/>
    <w:rsid w:val="007C4F92"/>
    <w:rsid w:val="007C4F9C"/>
    <w:rsid w:val="007C52D8"/>
    <w:rsid w:val="007C52E2"/>
    <w:rsid w:val="007C5553"/>
    <w:rsid w:val="007C55D3"/>
    <w:rsid w:val="007C5A94"/>
    <w:rsid w:val="007C61CF"/>
    <w:rsid w:val="007C6550"/>
    <w:rsid w:val="007C678E"/>
    <w:rsid w:val="007C6925"/>
    <w:rsid w:val="007C6CBD"/>
    <w:rsid w:val="007C6DDC"/>
    <w:rsid w:val="007C6DE1"/>
    <w:rsid w:val="007C6E03"/>
    <w:rsid w:val="007C6F6F"/>
    <w:rsid w:val="007C7121"/>
    <w:rsid w:val="007C71D9"/>
    <w:rsid w:val="007C7270"/>
    <w:rsid w:val="007C74A8"/>
    <w:rsid w:val="007C74C4"/>
    <w:rsid w:val="007C763F"/>
    <w:rsid w:val="007C7691"/>
    <w:rsid w:val="007C7707"/>
    <w:rsid w:val="007C77AC"/>
    <w:rsid w:val="007C7837"/>
    <w:rsid w:val="007C7941"/>
    <w:rsid w:val="007C7ADB"/>
    <w:rsid w:val="007C7B4C"/>
    <w:rsid w:val="007C7C10"/>
    <w:rsid w:val="007C7EE1"/>
    <w:rsid w:val="007C7F65"/>
    <w:rsid w:val="007C7F7C"/>
    <w:rsid w:val="007D00AF"/>
    <w:rsid w:val="007D0160"/>
    <w:rsid w:val="007D01DC"/>
    <w:rsid w:val="007D03C9"/>
    <w:rsid w:val="007D08CF"/>
    <w:rsid w:val="007D0C13"/>
    <w:rsid w:val="007D0F51"/>
    <w:rsid w:val="007D1155"/>
    <w:rsid w:val="007D1412"/>
    <w:rsid w:val="007D1572"/>
    <w:rsid w:val="007D231D"/>
    <w:rsid w:val="007D25E7"/>
    <w:rsid w:val="007D27DE"/>
    <w:rsid w:val="007D283E"/>
    <w:rsid w:val="007D2B86"/>
    <w:rsid w:val="007D2D83"/>
    <w:rsid w:val="007D2F01"/>
    <w:rsid w:val="007D2F62"/>
    <w:rsid w:val="007D2F80"/>
    <w:rsid w:val="007D30D9"/>
    <w:rsid w:val="007D334C"/>
    <w:rsid w:val="007D339F"/>
    <w:rsid w:val="007D3561"/>
    <w:rsid w:val="007D396D"/>
    <w:rsid w:val="007D3976"/>
    <w:rsid w:val="007D3E28"/>
    <w:rsid w:val="007D3E84"/>
    <w:rsid w:val="007D40E6"/>
    <w:rsid w:val="007D4198"/>
    <w:rsid w:val="007D43F7"/>
    <w:rsid w:val="007D46AA"/>
    <w:rsid w:val="007D49A1"/>
    <w:rsid w:val="007D4B4A"/>
    <w:rsid w:val="007D4EDC"/>
    <w:rsid w:val="007D5053"/>
    <w:rsid w:val="007D5090"/>
    <w:rsid w:val="007D518B"/>
    <w:rsid w:val="007D5290"/>
    <w:rsid w:val="007D5391"/>
    <w:rsid w:val="007D54B8"/>
    <w:rsid w:val="007D565A"/>
    <w:rsid w:val="007D5765"/>
    <w:rsid w:val="007D59D5"/>
    <w:rsid w:val="007D5C8B"/>
    <w:rsid w:val="007D5CF0"/>
    <w:rsid w:val="007D62F3"/>
    <w:rsid w:val="007D649E"/>
    <w:rsid w:val="007D6500"/>
    <w:rsid w:val="007D66ED"/>
    <w:rsid w:val="007D674A"/>
    <w:rsid w:val="007D67B2"/>
    <w:rsid w:val="007D6801"/>
    <w:rsid w:val="007D6BA7"/>
    <w:rsid w:val="007D6BDA"/>
    <w:rsid w:val="007D71A7"/>
    <w:rsid w:val="007D766C"/>
    <w:rsid w:val="007D77B2"/>
    <w:rsid w:val="007D788E"/>
    <w:rsid w:val="007D7A0D"/>
    <w:rsid w:val="007D7B99"/>
    <w:rsid w:val="007D7E17"/>
    <w:rsid w:val="007E012D"/>
    <w:rsid w:val="007E026E"/>
    <w:rsid w:val="007E08FB"/>
    <w:rsid w:val="007E0B26"/>
    <w:rsid w:val="007E0C24"/>
    <w:rsid w:val="007E0FAB"/>
    <w:rsid w:val="007E11EF"/>
    <w:rsid w:val="007E1227"/>
    <w:rsid w:val="007E1272"/>
    <w:rsid w:val="007E190D"/>
    <w:rsid w:val="007E1B3A"/>
    <w:rsid w:val="007E1CE9"/>
    <w:rsid w:val="007E2009"/>
    <w:rsid w:val="007E2577"/>
    <w:rsid w:val="007E2675"/>
    <w:rsid w:val="007E285A"/>
    <w:rsid w:val="007E2D85"/>
    <w:rsid w:val="007E2E8C"/>
    <w:rsid w:val="007E2F33"/>
    <w:rsid w:val="007E3468"/>
    <w:rsid w:val="007E3506"/>
    <w:rsid w:val="007E3589"/>
    <w:rsid w:val="007E36E0"/>
    <w:rsid w:val="007E393D"/>
    <w:rsid w:val="007E39A2"/>
    <w:rsid w:val="007E3A79"/>
    <w:rsid w:val="007E3B47"/>
    <w:rsid w:val="007E3BCF"/>
    <w:rsid w:val="007E432B"/>
    <w:rsid w:val="007E44D1"/>
    <w:rsid w:val="007E45D6"/>
    <w:rsid w:val="007E48FC"/>
    <w:rsid w:val="007E5637"/>
    <w:rsid w:val="007E5755"/>
    <w:rsid w:val="007E57A4"/>
    <w:rsid w:val="007E57E4"/>
    <w:rsid w:val="007E5C98"/>
    <w:rsid w:val="007E5FBA"/>
    <w:rsid w:val="007E60C1"/>
    <w:rsid w:val="007E6305"/>
    <w:rsid w:val="007E6D5E"/>
    <w:rsid w:val="007E700A"/>
    <w:rsid w:val="007E70A9"/>
    <w:rsid w:val="007E73CC"/>
    <w:rsid w:val="007E7651"/>
    <w:rsid w:val="007E771E"/>
    <w:rsid w:val="007E7FF2"/>
    <w:rsid w:val="007F00FB"/>
    <w:rsid w:val="007F02AA"/>
    <w:rsid w:val="007F0309"/>
    <w:rsid w:val="007F0322"/>
    <w:rsid w:val="007F0597"/>
    <w:rsid w:val="007F05A6"/>
    <w:rsid w:val="007F0600"/>
    <w:rsid w:val="007F0A03"/>
    <w:rsid w:val="007F0A89"/>
    <w:rsid w:val="007F0D44"/>
    <w:rsid w:val="007F1A16"/>
    <w:rsid w:val="007F1FAB"/>
    <w:rsid w:val="007F20EA"/>
    <w:rsid w:val="007F21CE"/>
    <w:rsid w:val="007F282E"/>
    <w:rsid w:val="007F28EF"/>
    <w:rsid w:val="007F2AF0"/>
    <w:rsid w:val="007F2F23"/>
    <w:rsid w:val="007F32B8"/>
    <w:rsid w:val="007F3794"/>
    <w:rsid w:val="007F3D5D"/>
    <w:rsid w:val="007F3DAA"/>
    <w:rsid w:val="007F3DD6"/>
    <w:rsid w:val="007F3F7F"/>
    <w:rsid w:val="007F3FA7"/>
    <w:rsid w:val="007F42C8"/>
    <w:rsid w:val="007F4434"/>
    <w:rsid w:val="007F4496"/>
    <w:rsid w:val="007F46EB"/>
    <w:rsid w:val="007F477A"/>
    <w:rsid w:val="007F4C6A"/>
    <w:rsid w:val="007F54C4"/>
    <w:rsid w:val="007F56C8"/>
    <w:rsid w:val="007F573A"/>
    <w:rsid w:val="007F5883"/>
    <w:rsid w:val="007F58AA"/>
    <w:rsid w:val="007F5B03"/>
    <w:rsid w:val="007F5D93"/>
    <w:rsid w:val="007F5F59"/>
    <w:rsid w:val="007F5FF8"/>
    <w:rsid w:val="007F617E"/>
    <w:rsid w:val="007F6225"/>
    <w:rsid w:val="007F6628"/>
    <w:rsid w:val="007F6771"/>
    <w:rsid w:val="007F6896"/>
    <w:rsid w:val="007F6A4A"/>
    <w:rsid w:val="007F6D4A"/>
    <w:rsid w:val="007F723E"/>
    <w:rsid w:val="007F732A"/>
    <w:rsid w:val="007F77A9"/>
    <w:rsid w:val="007F793E"/>
    <w:rsid w:val="007F7A8E"/>
    <w:rsid w:val="007F7AF9"/>
    <w:rsid w:val="007F7C8A"/>
    <w:rsid w:val="007F7D16"/>
    <w:rsid w:val="00800537"/>
    <w:rsid w:val="008005E2"/>
    <w:rsid w:val="0080082A"/>
    <w:rsid w:val="00800B8A"/>
    <w:rsid w:val="00800D10"/>
    <w:rsid w:val="00801796"/>
    <w:rsid w:val="008019C3"/>
    <w:rsid w:val="00801DFF"/>
    <w:rsid w:val="00802334"/>
    <w:rsid w:val="00802420"/>
    <w:rsid w:val="0080270D"/>
    <w:rsid w:val="00802750"/>
    <w:rsid w:val="008028DE"/>
    <w:rsid w:val="00802984"/>
    <w:rsid w:val="00802A08"/>
    <w:rsid w:val="00802C0D"/>
    <w:rsid w:val="00802C19"/>
    <w:rsid w:val="00802CA5"/>
    <w:rsid w:val="00802D22"/>
    <w:rsid w:val="00802D82"/>
    <w:rsid w:val="00803179"/>
    <w:rsid w:val="008032C7"/>
    <w:rsid w:val="00803D4D"/>
    <w:rsid w:val="0080406B"/>
    <w:rsid w:val="0080406C"/>
    <w:rsid w:val="008041B2"/>
    <w:rsid w:val="008041E5"/>
    <w:rsid w:val="00804208"/>
    <w:rsid w:val="008042C2"/>
    <w:rsid w:val="00804405"/>
    <w:rsid w:val="008045F5"/>
    <w:rsid w:val="00804918"/>
    <w:rsid w:val="00804C93"/>
    <w:rsid w:val="00804DCF"/>
    <w:rsid w:val="00804F3F"/>
    <w:rsid w:val="00804FCF"/>
    <w:rsid w:val="00805093"/>
    <w:rsid w:val="0080548B"/>
    <w:rsid w:val="00805BF9"/>
    <w:rsid w:val="00805D64"/>
    <w:rsid w:val="00805D74"/>
    <w:rsid w:val="00805F2E"/>
    <w:rsid w:val="008060EF"/>
    <w:rsid w:val="00806257"/>
    <w:rsid w:val="008063B1"/>
    <w:rsid w:val="008067D0"/>
    <w:rsid w:val="008069E3"/>
    <w:rsid w:val="00806CB8"/>
    <w:rsid w:val="00806CF6"/>
    <w:rsid w:val="008075E3"/>
    <w:rsid w:val="008078EC"/>
    <w:rsid w:val="00807E0F"/>
    <w:rsid w:val="00810526"/>
    <w:rsid w:val="008106CE"/>
    <w:rsid w:val="008108C0"/>
    <w:rsid w:val="00810BCE"/>
    <w:rsid w:val="00810D65"/>
    <w:rsid w:val="0081112C"/>
    <w:rsid w:val="008114B9"/>
    <w:rsid w:val="0081152B"/>
    <w:rsid w:val="008115AB"/>
    <w:rsid w:val="00811D73"/>
    <w:rsid w:val="00811DED"/>
    <w:rsid w:val="00812138"/>
    <w:rsid w:val="0081247C"/>
    <w:rsid w:val="00812493"/>
    <w:rsid w:val="00812E4C"/>
    <w:rsid w:val="00812E68"/>
    <w:rsid w:val="008130A9"/>
    <w:rsid w:val="008133A1"/>
    <w:rsid w:val="0081342A"/>
    <w:rsid w:val="008134F1"/>
    <w:rsid w:val="00813569"/>
    <w:rsid w:val="008135C4"/>
    <w:rsid w:val="008135D2"/>
    <w:rsid w:val="008138FF"/>
    <w:rsid w:val="00813975"/>
    <w:rsid w:val="008139B7"/>
    <w:rsid w:val="00813FAE"/>
    <w:rsid w:val="0081407B"/>
    <w:rsid w:val="008142EE"/>
    <w:rsid w:val="00814336"/>
    <w:rsid w:val="00814464"/>
    <w:rsid w:val="00814661"/>
    <w:rsid w:val="00814958"/>
    <w:rsid w:val="00814C29"/>
    <w:rsid w:val="00814D23"/>
    <w:rsid w:val="00814E08"/>
    <w:rsid w:val="0081520C"/>
    <w:rsid w:val="0081540F"/>
    <w:rsid w:val="008155A3"/>
    <w:rsid w:val="008156A0"/>
    <w:rsid w:val="00815C04"/>
    <w:rsid w:val="00815C3E"/>
    <w:rsid w:val="00815EA8"/>
    <w:rsid w:val="00816021"/>
    <w:rsid w:val="00816043"/>
    <w:rsid w:val="008161CA"/>
    <w:rsid w:val="008162C9"/>
    <w:rsid w:val="008163F8"/>
    <w:rsid w:val="00816584"/>
    <w:rsid w:val="00816845"/>
    <w:rsid w:val="00816A78"/>
    <w:rsid w:val="00816B6D"/>
    <w:rsid w:val="00816EA7"/>
    <w:rsid w:val="008170FE"/>
    <w:rsid w:val="0081724C"/>
    <w:rsid w:val="00817343"/>
    <w:rsid w:val="0081787B"/>
    <w:rsid w:val="00817A44"/>
    <w:rsid w:val="00820364"/>
    <w:rsid w:val="008203C1"/>
    <w:rsid w:val="00820411"/>
    <w:rsid w:val="00820938"/>
    <w:rsid w:val="00820AC4"/>
    <w:rsid w:val="00820BD3"/>
    <w:rsid w:val="00820BD6"/>
    <w:rsid w:val="00820CC7"/>
    <w:rsid w:val="00820CD2"/>
    <w:rsid w:val="00820D40"/>
    <w:rsid w:val="00820F53"/>
    <w:rsid w:val="00821198"/>
    <w:rsid w:val="0082147C"/>
    <w:rsid w:val="008214B4"/>
    <w:rsid w:val="008216D1"/>
    <w:rsid w:val="00821850"/>
    <w:rsid w:val="00821943"/>
    <w:rsid w:val="00821BDC"/>
    <w:rsid w:val="00821D12"/>
    <w:rsid w:val="00821F92"/>
    <w:rsid w:val="008221E4"/>
    <w:rsid w:val="008221EE"/>
    <w:rsid w:val="00822716"/>
    <w:rsid w:val="0082286B"/>
    <w:rsid w:val="00822881"/>
    <w:rsid w:val="00822A0B"/>
    <w:rsid w:val="00822C45"/>
    <w:rsid w:val="00823137"/>
    <w:rsid w:val="00823247"/>
    <w:rsid w:val="008233D9"/>
    <w:rsid w:val="0082342E"/>
    <w:rsid w:val="00823BC2"/>
    <w:rsid w:val="00823D44"/>
    <w:rsid w:val="00823EEA"/>
    <w:rsid w:val="00824159"/>
    <w:rsid w:val="00824393"/>
    <w:rsid w:val="0082456E"/>
    <w:rsid w:val="008245D3"/>
    <w:rsid w:val="0082467A"/>
    <w:rsid w:val="00824CBF"/>
    <w:rsid w:val="0082525C"/>
    <w:rsid w:val="008252D2"/>
    <w:rsid w:val="008254A1"/>
    <w:rsid w:val="00825507"/>
    <w:rsid w:val="00825639"/>
    <w:rsid w:val="00825940"/>
    <w:rsid w:val="00825B18"/>
    <w:rsid w:val="00825C6F"/>
    <w:rsid w:val="00825F9B"/>
    <w:rsid w:val="0082604E"/>
    <w:rsid w:val="008264D1"/>
    <w:rsid w:val="008265CE"/>
    <w:rsid w:val="008265FE"/>
    <w:rsid w:val="008267BA"/>
    <w:rsid w:val="008268CA"/>
    <w:rsid w:val="008268D1"/>
    <w:rsid w:val="00826953"/>
    <w:rsid w:val="008269CA"/>
    <w:rsid w:val="00826B6F"/>
    <w:rsid w:val="00826C69"/>
    <w:rsid w:val="00826F91"/>
    <w:rsid w:val="0082712A"/>
    <w:rsid w:val="0082725E"/>
    <w:rsid w:val="008273F1"/>
    <w:rsid w:val="00827639"/>
    <w:rsid w:val="00827AE4"/>
    <w:rsid w:val="00827B37"/>
    <w:rsid w:val="00827D4C"/>
    <w:rsid w:val="00827DE5"/>
    <w:rsid w:val="008302F5"/>
    <w:rsid w:val="00830742"/>
    <w:rsid w:val="008308FA"/>
    <w:rsid w:val="00830911"/>
    <w:rsid w:val="00830A36"/>
    <w:rsid w:val="00830EAF"/>
    <w:rsid w:val="00831124"/>
    <w:rsid w:val="00831FC9"/>
    <w:rsid w:val="00832074"/>
    <w:rsid w:val="008320A6"/>
    <w:rsid w:val="00832669"/>
    <w:rsid w:val="008329B5"/>
    <w:rsid w:val="00832A79"/>
    <w:rsid w:val="00832BF7"/>
    <w:rsid w:val="00833087"/>
    <w:rsid w:val="00833133"/>
    <w:rsid w:val="00833297"/>
    <w:rsid w:val="008333AB"/>
    <w:rsid w:val="00833545"/>
    <w:rsid w:val="0083393A"/>
    <w:rsid w:val="00833B6A"/>
    <w:rsid w:val="00833BCF"/>
    <w:rsid w:val="00833CAB"/>
    <w:rsid w:val="00833DC3"/>
    <w:rsid w:val="00833E02"/>
    <w:rsid w:val="00833F9F"/>
    <w:rsid w:val="00834118"/>
    <w:rsid w:val="008343DF"/>
    <w:rsid w:val="0083476E"/>
    <w:rsid w:val="0083488E"/>
    <w:rsid w:val="00834D9A"/>
    <w:rsid w:val="00835A0D"/>
    <w:rsid w:val="00835A19"/>
    <w:rsid w:val="00835D21"/>
    <w:rsid w:val="00835E36"/>
    <w:rsid w:val="00836164"/>
    <w:rsid w:val="008368E7"/>
    <w:rsid w:val="00836A40"/>
    <w:rsid w:val="00836E29"/>
    <w:rsid w:val="00837C7D"/>
    <w:rsid w:val="00837C89"/>
    <w:rsid w:val="0084016D"/>
    <w:rsid w:val="008401E1"/>
    <w:rsid w:val="008401E4"/>
    <w:rsid w:val="0084034E"/>
    <w:rsid w:val="00840355"/>
    <w:rsid w:val="008405D5"/>
    <w:rsid w:val="00840622"/>
    <w:rsid w:val="00840785"/>
    <w:rsid w:val="00840892"/>
    <w:rsid w:val="008408F9"/>
    <w:rsid w:val="00840B15"/>
    <w:rsid w:val="00840CA1"/>
    <w:rsid w:val="00840D31"/>
    <w:rsid w:val="00840DCA"/>
    <w:rsid w:val="00840DF8"/>
    <w:rsid w:val="00840EBC"/>
    <w:rsid w:val="00840F07"/>
    <w:rsid w:val="00840F41"/>
    <w:rsid w:val="008414A7"/>
    <w:rsid w:val="00841616"/>
    <w:rsid w:val="008417BC"/>
    <w:rsid w:val="00841CBA"/>
    <w:rsid w:val="00841F3D"/>
    <w:rsid w:val="00842145"/>
    <w:rsid w:val="00842190"/>
    <w:rsid w:val="0084248A"/>
    <w:rsid w:val="0084259A"/>
    <w:rsid w:val="00842733"/>
    <w:rsid w:val="0084296D"/>
    <w:rsid w:val="00842A04"/>
    <w:rsid w:val="00842CA8"/>
    <w:rsid w:val="00842FCD"/>
    <w:rsid w:val="00843220"/>
    <w:rsid w:val="0084332C"/>
    <w:rsid w:val="008434D8"/>
    <w:rsid w:val="00843A0B"/>
    <w:rsid w:val="00843E72"/>
    <w:rsid w:val="008440C3"/>
    <w:rsid w:val="00844518"/>
    <w:rsid w:val="00844540"/>
    <w:rsid w:val="008448B0"/>
    <w:rsid w:val="00844F6E"/>
    <w:rsid w:val="00845148"/>
    <w:rsid w:val="0084516C"/>
    <w:rsid w:val="0084553B"/>
    <w:rsid w:val="00845766"/>
    <w:rsid w:val="008457B5"/>
    <w:rsid w:val="00845812"/>
    <w:rsid w:val="00845921"/>
    <w:rsid w:val="00845CE7"/>
    <w:rsid w:val="00845E54"/>
    <w:rsid w:val="00846003"/>
    <w:rsid w:val="00846107"/>
    <w:rsid w:val="008464EB"/>
    <w:rsid w:val="0084667B"/>
    <w:rsid w:val="00846B61"/>
    <w:rsid w:val="00846F01"/>
    <w:rsid w:val="008471A2"/>
    <w:rsid w:val="0084723A"/>
    <w:rsid w:val="00847469"/>
    <w:rsid w:val="00847594"/>
    <w:rsid w:val="008475D6"/>
    <w:rsid w:val="008477D3"/>
    <w:rsid w:val="00847D71"/>
    <w:rsid w:val="00847F5C"/>
    <w:rsid w:val="00850501"/>
    <w:rsid w:val="0085069A"/>
    <w:rsid w:val="008506EB"/>
    <w:rsid w:val="00850726"/>
    <w:rsid w:val="008507F9"/>
    <w:rsid w:val="00850A96"/>
    <w:rsid w:val="00850BC2"/>
    <w:rsid w:val="0085111D"/>
    <w:rsid w:val="00851276"/>
    <w:rsid w:val="0085133E"/>
    <w:rsid w:val="00851688"/>
    <w:rsid w:val="008516DA"/>
    <w:rsid w:val="008519E4"/>
    <w:rsid w:val="00851CF9"/>
    <w:rsid w:val="00851D47"/>
    <w:rsid w:val="008520D4"/>
    <w:rsid w:val="008521E8"/>
    <w:rsid w:val="0085238E"/>
    <w:rsid w:val="008524FF"/>
    <w:rsid w:val="0085256C"/>
    <w:rsid w:val="0085277C"/>
    <w:rsid w:val="00852E0B"/>
    <w:rsid w:val="008532D5"/>
    <w:rsid w:val="00853706"/>
    <w:rsid w:val="0085381C"/>
    <w:rsid w:val="008538DE"/>
    <w:rsid w:val="00853AC2"/>
    <w:rsid w:val="00853F43"/>
    <w:rsid w:val="00854913"/>
    <w:rsid w:val="00854A72"/>
    <w:rsid w:val="008551DF"/>
    <w:rsid w:val="00855284"/>
    <w:rsid w:val="008553C3"/>
    <w:rsid w:val="00855824"/>
    <w:rsid w:val="008559A4"/>
    <w:rsid w:val="00855A29"/>
    <w:rsid w:val="00855BDC"/>
    <w:rsid w:val="00855CAF"/>
    <w:rsid w:val="00855D2C"/>
    <w:rsid w:val="00855F44"/>
    <w:rsid w:val="00855F5B"/>
    <w:rsid w:val="00856047"/>
    <w:rsid w:val="0085647A"/>
    <w:rsid w:val="008566A8"/>
    <w:rsid w:val="008566CB"/>
    <w:rsid w:val="00856853"/>
    <w:rsid w:val="00856B99"/>
    <w:rsid w:val="0085727C"/>
    <w:rsid w:val="008577DA"/>
    <w:rsid w:val="00857A65"/>
    <w:rsid w:val="00857AC9"/>
    <w:rsid w:val="00857F38"/>
    <w:rsid w:val="00860116"/>
    <w:rsid w:val="008601A3"/>
    <w:rsid w:val="00860390"/>
    <w:rsid w:val="00860393"/>
    <w:rsid w:val="008603CF"/>
    <w:rsid w:val="008607B4"/>
    <w:rsid w:val="00860901"/>
    <w:rsid w:val="0086095C"/>
    <w:rsid w:val="00860AE3"/>
    <w:rsid w:val="008615F4"/>
    <w:rsid w:val="00861656"/>
    <w:rsid w:val="0086184B"/>
    <w:rsid w:val="00861A14"/>
    <w:rsid w:val="00861DAC"/>
    <w:rsid w:val="00861EBD"/>
    <w:rsid w:val="00862093"/>
    <w:rsid w:val="00862638"/>
    <w:rsid w:val="00862F9D"/>
    <w:rsid w:val="00863118"/>
    <w:rsid w:val="008637D2"/>
    <w:rsid w:val="00863894"/>
    <w:rsid w:val="0086395E"/>
    <w:rsid w:val="00863BDE"/>
    <w:rsid w:val="00863E1B"/>
    <w:rsid w:val="00864127"/>
    <w:rsid w:val="00864470"/>
    <w:rsid w:val="00864553"/>
    <w:rsid w:val="00864669"/>
    <w:rsid w:val="008646E5"/>
    <w:rsid w:val="0086489E"/>
    <w:rsid w:val="00864BE1"/>
    <w:rsid w:val="00864D6C"/>
    <w:rsid w:val="00864E0B"/>
    <w:rsid w:val="00864EE8"/>
    <w:rsid w:val="008652D6"/>
    <w:rsid w:val="008654CD"/>
    <w:rsid w:val="008658E8"/>
    <w:rsid w:val="008659D0"/>
    <w:rsid w:val="00865B93"/>
    <w:rsid w:val="00865D67"/>
    <w:rsid w:val="00866162"/>
    <w:rsid w:val="008662A4"/>
    <w:rsid w:val="0086648E"/>
    <w:rsid w:val="00866640"/>
    <w:rsid w:val="008667FF"/>
    <w:rsid w:val="008669FF"/>
    <w:rsid w:val="00866F39"/>
    <w:rsid w:val="00866F72"/>
    <w:rsid w:val="008676AD"/>
    <w:rsid w:val="008677AC"/>
    <w:rsid w:val="00867AA8"/>
    <w:rsid w:val="00867D4A"/>
    <w:rsid w:val="00867EDE"/>
    <w:rsid w:val="008700B6"/>
    <w:rsid w:val="008703C9"/>
    <w:rsid w:val="0087062F"/>
    <w:rsid w:val="00870A59"/>
    <w:rsid w:val="00870CC6"/>
    <w:rsid w:val="00870DDE"/>
    <w:rsid w:val="00870FB4"/>
    <w:rsid w:val="008712F0"/>
    <w:rsid w:val="008717D3"/>
    <w:rsid w:val="00871BC8"/>
    <w:rsid w:val="00871D37"/>
    <w:rsid w:val="00871F99"/>
    <w:rsid w:val="00872021"/>
    <w:rsid w:val="0087232B"/>
    <w:rsid w:val="008723B8"/>
    <w:rsid w:val="008723CC"/>
    <w:rsid w:val="008725C7"/>
    <w:rsid w:val="008727C1"/>
    <w:rsid w:val="0087284E"/>
    <w:rsid w:val="00872ABE"/>
    <w:rsid w:val="0087318E"/>
    <w:rsid w:val="00873632"/>
    <w:rsid w:val="0087365B"/>
    <w:rsid w:val="008737B4"/>
    <w:rsid w:val="0087387E"/>
    <w:rsid w:val="00873A37"/>
    <w:rsid w:val="00873E9C"/>
    <w:rsid w:val="00873FCF"/>
    <w:rsid w:val="00873FE9"/>
    <w:rsid w:val="00874221"/>
    <w:rsid w:val="00874231"/>
    <w:rsid w:val="00874263"/>
    <w:rsid w:val="00874DD5"/>
    <w:rsid w:val="00874E4A"/>
    <w:rsid w:val="00874E76"/>
    <w:rsid w:val="00874F17"/>
    <w:rsid w:val="0087518A"/>
    <w:rsid w:val="008751A4"/>
    <w:rsid w:val="00875822"/>
    <w:rsid w:val="008759EB"/>
    <w:rsid w:val="00875A15"/>
    <w:rsid w:val="00875BB1"/>
    <w:rsid w:val="00875D4D"/>
    <w:rsid w:val="00875DCD"/>
    <w:rsid w:val="0087625F"/>
    <w:rsid w:val="0087626F"/>
    <w:rsid w:val="00876670"/>
    <w:rsid w:val="00876A0E"/>
    <w:rsid w:val="00876A36"/>
    <w:rsid w:val="00876C52"/>
    <w:rsid w:val="008770BF"/>
    <w:rsid w:val="00877377"/>
    <w:rsid w:val="00877610"/>
    <w:rsid w:val="00877820"/>
    <w:rsid w:val="00877C12"/>
    <w:rsid w:val="00877D4F"/>
    <w:rsid w:val="00877D60"/>
    <w:rsid w:val="00877FF8"/>
    <w:rsid w:val="00880288"/>
    <w:rsid w:val="00880435"/>
    <w:rsid w:val="0088051B"/>
    <w:rsid w:val="0088054B"/>
    <w:rsid w:val="008805F5"/>
    <w:rsid w:val="00880896"/>
    <w:rsid w:val="008809E4"/>
    <w:rsid w:val="00880A22"/>
    <w:rsid w:val="00880BE3"/>
    <w:rsid w:val="00880CA9"/>
    <w:rsid w:val="00880D5E"/>
    <w:rsid w:val="00880D8D"/>
    <w:rsid w:val="00880F83"/>
    <w:rsid w:val="008812EB"/>
    <w:rsid w:val="00881620"/>
    <w:rsid w:val="00881624"/>
    <w:rsid w:val="0088188E"/>
    <w:rsid w:val="00881984"/>
    <w:rsid w:val="00881B45"/>
    <w:rsid w:val="00881C24"/>
    <w:rsid w:val="008821B3"/>
    <w:rsid w:val="00882266"/>
    <w:rsid w:val="0088237B"/>
    <w:rsid w:val="00882604"/>
    <w:rsid w:val="008826F6"/>
    <w:rsid w:val="00882A7F"/>
    <w:rsid w:val="00882B32"/>
    <w:rsid w:val="00882D80"/>
    <w:rsid w:val="00882E1D"/>
    <w:rsid w:val="00882F60"/>
    <w:rsid w:val="00882F69"/>
    <w:rsid w:val="00883111"/>
    <w:rsid w:val="0088320A"/>
    <w:rsid w:val="008836CE"/>
    <w:rsid w:val="00883737"/>
    <w:rsid w:val="00883834"/>
    <w:rsid w:val="0088384A"/>
    <w:rsid w:val="0088391D"/>
    <w:rsid w:val="00883CC2"/>
    <w:rsid w:val="00884416"/>
    <w:rsid w:val="00884553"/>
    <w:rsid w:val="00884599"/>
    <w:rsid w:val="008845D5"/>
    <w:rsid w:val="00884650"/>
    <w:rsid w:val="00884690"/>
    <w:rsid w:val="008848B3"/>
    <w:rsid w:val="00884A18"/>
    <w:rsid w:val="00884C86"/>
    <w:rsid w:val="00884CAC"/>
    <w:rsid w:val="00884E9C"/>
    <w:rsid w:val="00885054"/>
    <w:rsid w:val="00885138"/>
    <w:rsid w:val="0088516F"/>
    <w:rsid w:val="00885232"/>
    <w:rsid w:val="00885CAC"/>
    <w:rsid w:val="00885D45"/>
    <w:rsid w:val="00885DF7"/>
    <w:rsid w:val="0088631A"/>
    <w:rsid w:val="00886379"/>
    <w:rsid w:val="0088662F"/>
    <w:rsid w:val="00886954"/>
    <w:rsid w:val="00886A4B"/>
    <w:rsid w:val="00886B1B"/>
    <w:rsid w:val="00886B98"/>
    <w:rsid w:val="00886BED"/>
    <w:rsid w:val="00886DE3"/>
    <w:rsid w:val="0088711C"/>
    <w:rsid w:val="00887164"/>
    <w:rsid w:val="008871D4"/>
    <w:rsid w:val="00887340"/>
    <w:rsid w:val="00887A0E"/>
    <w:rsid w:val="00887D0E"/>
    <w:rsid w:val="00887D37"/>
    <w:rsid w:val="00890223"/>
    <w:rsid w:val="0089029F"/>
    <w:rsid w:val="008902DB"/>
    <w:rsid w:val="00890346"/>
    <w:rsid w:val="008903C5"/>
    <w:rsid w:val="00890599"/>
    <w:rsid w:val="00890849"/>
    <w:rsid w:val="00890B62"/>
    <w:rsid w:val="00890BE8"/>
    <w:rsid w:val="00890C6C"/>
    <w:rsid w:val="00890CE1"/>
    <w:rsid w:val="00890D45"/>
    <w:rsid w:val="008913F4"/>
    <w:rsid w:val="0089177E"/>
    <w:rsid w:val="008919D4"/>
    <w:rsid w:val="00891BA0"/>
    <w:rsid w:val="00891D9A"/>
    <w:rsid w:val="00892149"/>
    <w:rsid w:val="00892156"/>
    <w:rsid w:val="008921A0"/>
    <w:rsid w:val="0089226F"/>
    <w:rsid w:val="00892750"/>
    <w:rsid w:val="008927F7"/>
    <w:rsid w:val="00892907"/>
    <w:rsid w:val="008929DE"/>
    <w:rsid w:val="00892A9D"/>
    <w:rsid w:val="00892E57"/>
    <w:rsid w:val="00892EBF"/>
    <w:rsid w:val="008933FB"/>
    <w:rsid w:val="00893909"/>
    <w:rsid w:val="00893C24"/>
    <w:rsid w:val="00893D3F"/>
    <w:rsid w:val="00893DCC"/>
    <w:rsid w:val="00893E47"/>
    <w:rsid w:val="00893E7A"/>
    <w:rsid w:val="00893EE2"/>
    <w:rsid w:val="00893FCB"/>
    <w:rsid w:val="00894238"/>
    <w:rsid w:val="0089423E"/>
    <w:rsid w:val="0089431B"/>
    <w:rsid w:val="00894378"/>
    <w:rsid w:val="00894437"/>
    <w:rsid w:val="0089464C"/>
    <w:rsid w:val="00894711"/>
    <w:rsid w:val="00894DA3"/>
    <w:rsid w:val="00894EDA"/>
    <w:rsid w:val="008955A0"/>
    <w:rsid w:val="008955F9"/>
    <w:rsid w:val="008958C4"/>
    <w:rsid w:val="008958CA"/>
    <w:rsid w:val="008961DC"/>
    <w:rsid w:val="008961E9"/>
    <w:rsid w:val="00896CF7"/>
    <w:rsid w:val="00896EA8"/>
    <w:rsid w:val="00896EF6"/>
    <w:rsid w:val="008970C9"/>
    <w:rsid w:val="008972E7"/>
    <w:rsid w:val="00897379"/>
    <w:rsid w:val="00897508"/>
    <w:rsid w:val="0089762C"/>
    <w:rsid w:val="00897AA3"/>
    <w:rsid w:val="00897CE3"/>
    <w:rsid w:val="008A0266"/>
    <w:rsid w:val="008A032A"/>
    <w:rsid w:val="008A0357"/>
    <w:rsid w:val="008A04A1"/>
    <w:rsid w:val="008A04EC"/>
    <w:rsid w:val="008A0655"/>
    <w:rsid w:val="008A08E5"/>
    <w:rsid w:val="008A098A"/>
    <w:rsid w:val="008A0A43"/>
    <w:rsid w:val="008A0D35"/>
    <w:rsid w:val="008A0D5B"/>
    <w:rsid w:val="008A1219"/>
    <w:rsid w:val="008A12E1"/>
    <w:rsid w:val="008A134F"/>
    <w:rsid w:val="008A13BA"/>
    <w:rsid w:val="008A1505"/>
    <w:rsid w:val="008A15FF"/>
    <w:rsid w:val="008A182A"/>
    <w:rsid w:val="008A1931"/>
    <w:rsid w:val="008A1E11"/>
    <w:rsid w:val="008A1E5F"/>
    <w:rsid w:val="008A2061"/>
    <w:rsid w:val="008A206B"/>
    <w:rsid w:val="008A2213"/>
    <w:rsid w:val="008A26B8"/>
    <w:rsid w:val="008A270F"/>
    <w:rsid w:val="008A2820"/>
    <w:rsid w:val="008A2A21"/>
    <w:rsid w:val="008A2A7A"/>
    <w:rsid w:val="008A2B39"/>
    <w:rsid w:val="008A2E13"/>
    <w:rsid w:val="008A3270"/>
    <w:rsid w:val="008A353F"/>
    <w:rsid w:val="008A3691"/>
    <w:rsid w:val="008A3730"/>
    <w:rsid w:val="008A37AD"/>
    <w:rsid w:val="008A39DD"/>
    <w:rsid w:val="008A3A87"/>
    <w:rsid w:val="008A3AC0"/>
    <w:rsid w:val="008A3C7E"/>
    <w:rsid w:val="008A3D26"/>
    <w:rsid w:val="008A3DF5"/>
    <w:rsid w:val="008A3F96"/>
    <w:rsid w:val="008A405F"/>
    <w:rsid w:val="008A4218"/>
    <w:rsid w:val="008A4476"/>
    <w:rsid w:val="008A44D8"/>
    <w:rsid w:val="008A4657"/>
    <w:rsid w:val="008A484B"/>
    <w:rsid w:val="008A4914"/>
    <w:rsid w:val="008A499F"/>
    <w:rsid w:val="008A49B2"/>
    <w:rsid w:val="008A4B11"/>
    <w:rsid w:val="008A4CC4"/>
    <w:rsid w:val="008A4E3F"/>
    <w:rsid w:val="008A511D"/>
    <w:rsid w:val="008A51DC"/>
    <w:rsid w:val="008A5431"/>
    <w:rsid w:val="008A5477"/>
    <w:rsid w:val="008A57DE"/>
    <w:rsid w:val="008A57EA"/>
    <w:rsid w:val="008A5A9E"/>
    <w:rsid w:val="008A5C77"/>
    <w:rsid w:val="008A5E71"/>
    <w:rsid w:val="008A5E7B"/>
    <w:rsid w:val="008A5F39"/>
    <w:rsid w:val="008A606E"/>
    <w:rsid w:val="008A65FA"/>
    <w:rsid w:val="008A6ACA"/>
    <w:rsid w:val="008A6B8B"/>
    <w:rsid w:val="008A6C2C"/>
    <w:rsid w:val="008A6DC5"/>
    <w:rsid w:val="008A6E1C"/>
    <w:rsid w:val="008A7086"/>
    <w:rsid w:val="008A77E6"/>
    <w:rsid w:val="008A7AC0"/>
    <w:rsid w:val="008A7C9F"/>
    <w:rsid w:val="008A7DAC"/>
    <w:rsid w:val="008B040C"/>
    <w:rsid w:val="008B0893"/>
    <w:rsid w:val="008B0969"/>
    <w:rsid w:val="008B0A09"/>
    <w:rsid w:val="008B0BB0"/>
    <w:rsid w:val="008B0E2C"/>
    <w:rsid w:val="008B16CB"/>
    <w:rsid w:val="008B17FF"/>
    <w:rsid w:val="008B1830"/>
    <w:rsid w:val="008B1958"/>
    <w:rsid w:val="008B1A2C"/>
    <w:rsid w:val="008B1A6D"/>
    <w:rsid w:val="008B1D9C"/>
    <w:rsid w:val="008B2248"/>
    <w:rsid w:val="008B295C"/>
    <w:rsid w:val="008B2B3B"/>
    <w:rsid w:val="008B2CBE"/>
    <w:rsid w:val="008B2F07"/>
    <w:rsid w:val="008B2F56"/>
    <w:rsid w:val="008B35D6"/>
    <w:rsid w:val="008B3907"/>
    <w:rsid w:val="008B3AF7"/>
    <w:rsid w:val="008B3BD4"/>
    <w:rsid w:val="008B400C"/>
    <w:rsid w:val="008B497D"/>
    <w:rsid w:val="008B4A6A"/>
    <w:rsid w:val="008B4F21"/>
    <w:rsid w:val="008B503F"/>
    <w:rsid w:val="008B5223"/>
    <w:rsid w:val="008B5722"/>
    <w:rsid w:val="008B576E"/>
    <w:rsid w:val="008B5A11"/>
    <w:rsid w:val="008B5A5A"/>
    <w:rsid w:val="008B5A81"/>
    <w:rsid w:val="008B5C12"/>
    <w:rsid w:val="008B5F26"/>
    <w:rsid w:val="008B60E8"/>
    <w:rsid w:val="008B6304"/>
    <w:rsid w:val="008B64D1"/>
    <w:rsid w:val="008B6534"/>
    <w:rsid w:val="008B6629"/>
    <w:rsid w:val="008B699A"/>
    <w:rsid w:val="008B6A83"/>
    <w:rsid w:val="008B6D44"/>
    <w:rsid w:val="008B6F8C"/>
    <w:rsid w:val="008B722C"/>
    <w:rsid w:val="008B7D18"/>
    <w:rsid w:val="008B7D86"/>
    <w:rsid w:val="008C001C"/>
    <w:rsid w:val="008C013E"/>
    <w:rsid w:val="008C03E7"/>
    <w:rsid w:val="008C0A27"/>
    <w:rsid w:val="008C0AEE"/>
    <w:rsid w:val="008C1529"/>
    <w:rsid w:val="008C1811"/>
    <w:rsid w:val="008C1897"/>
    <w:rsid w:val="008C1A94"/>
    <w:rsid w:val="008C1C9B"/>
    <w:rsid w:val="008C1E20"/>
    <w:rsid w:val="008C201C"/>
    <w:rsid w:val="008C20BC"/>
    <w:rsid w:val="008C2179"/>
    <w:rsid w:val="008C2297"/>
    <w:rsid w:val="008C239A"/>
    <w:rsid w:val="008C23E9"/>
    <w:rsid w:val="008C2693"/>
    <w:rsid w:val="008C2891"/>
    <w:rsid w:val="008C28B1"/>
    <w:rsid w:val="008C28E8"/>
    <w:rsid w:val="008C2C7A"/>
    <w:rsid w:val="008C2D43"/>
    <w:rsid w:val="008C2E27"/>
    <w:rsid w:val="008C2EA8"/>
    <w:rsid w:val="008C3125"/>
    <w:rsid w:val="008C335C"/>
    <w:rsid w:val="008C3455"/>
    <w:rsid w:val="008C3502"/>
    <w:rsid w:val="008C42A9"/>
    <w:rsid w:val="008C4588"/>
    <w:rsid w:val="008C47D1"/>
    <w:rsid w:val="008C4930"/>
    <w:rsid w:val="008C4983"/>
    <w:rsid w:val="008C4BB9"/>
    <w:rsid w:val="008C4C60"/>
    <w:rsid w:val="008C4EB7"/>
    <w:rsid w:val="008C4FB5"/>
    <w:rsid w:val="008C52DE"/>
    <w:rsid w:val="008C54DD"/>
    <w:rsid w:val="008C5784"/>
    <w:rsid w:val="008C599A"/>
    <w:rsid w:val="008C5C1D"/>
    <w:rsid w:val="008C5D5D"/>
    <w:rsid w:val="008C5E0E"/>
    <w:rsid w:val="008C6056"/>
    <w:rsid w:val="008C6315"/>
    <w:rsid w:val="008C6374"/>
    <w:rsid w:val="008C6464"/>
    <w:rsid w:val="008C64CC"/>
    <w:rsid w:val="008C695A"/>
    <w:rsid w:val="008C6CC9"/>
    <w:rsid w:val="008C6E30"/>
    <w:rsid w:val="008C70CD"/>
    <w:rsid w:val="008C728C"/>
    <w:rsid w:val="008C7313"/>
    <w:rsid w:val="008C7702"/>
    <w:rsid w:val="008C78C2"/>
    <w:rsid w:val="008C7979"/>
    <w:rsid w:val="008C7BA5"/>
    <w:rsid w:val="008C7C9C"/>
    <w:rsid w:val="008D0026"/>
    <w:rsid w:val="008D05B6"/>
    <w:rsid w:val="008D0714"/>
    <w:rsid w:val="008D088E"/>
    <w:rsid w:val="008D0979"/>
    <w:rsid w:val="008D0D95"/>
    <w:rsid w:val="008D0E3F"/>
    <w:rsid w:val="008D105A"/>
    <w:rsid w:val="008D1282"/>
    <w:rsid w:val="008D15A4"/>
    <w:rsid w:val="008D1CE0"/>
    <w:rsid w:val="008D1F41"/>
    <w:rsid w:val="008D1F44"/>
    <w:rsid w:val="008D245C"/>
    <w:rsid w:val="008D262A"/>
    <w:rsid w:val="008D27AE"/>
    <w:rsid w:val="008D2AC4"/>
    <w:rsid w:val="008D2C4B"/>
    <w:rsid w:val="008D2E0C"/>
    <w:rsid w:val="008D3039"/>
    <w:rsid w:val="008D30B7"/>
    <w:rsid w:val="008D335F"/>
    <w:rsid w:val="008D3445"/>
    <w:rsid w:val="008D3453"/>
    <w:rsid w:val="008D346D"/>
    <w:rsid w:val="008D347C"/>
    <w:rsid w:val="008D3550"/>
    <w:rsid w:val="008D3614"/>
    <w:rsid w:val="008D396C"/>
    <w:rsid w:val="008D3E80"/>
    <w:rsid w:val="008D3F20"/>
    <w:rsid w:val="008D3F77"/>
    <w:rsid w:val="008D3FD0"/>
    <w:rsid w:val="008D4556"/>
    <w:rsid w:val="008D4880"/>
    <w:rsid w:val="008D4B2B"/>
    <w:rsid w:val="008D4D87"/>
    <w:rsid w:val="008D4FE7"/>
    <w:rsid w:val="008D52FB"/>
    <w:rsid w:val="008D57C2"/>
    <w:rsid w:val="008D5A6F"/>
    <w:rsid w:val="008D60E0"/>
    <w:rsid w:val="008D6170"/>
    <w:rsid w:val="008D628B"/>
    <w:rsid w:val="008D641E"/>
    <w:rsid w:val="008D66D1"/>
    <w:rsid w:val="008D68FD"/>
    <w:rsid w:val="008D6BBA"/>
    <w:rsid w:val="008D6BF4"/>
    <w:rsid w:val="008D6D59"/>
    <w:rsid w:val="008D7162"/>
    <w:rsid w:val="008D72E3"/>
    <w:rsid w:val="008D78D1"/>
    <w:rsid w:val="008D7B84"/>
    <w:rsid w:val="008D7D85"/>
    <w:rsid w:val="008D7DD6"/>
    <w:rsid w:val="008E05BF"/>
    <w:rsid w:val="008E078A"/>
    <w:rsid w:val="008E0B44"/>
    <w:rsid w:val="008E0C5C"/>
    <w:rsid w:val="008E0CAE"/>
    <w:rsid w:val="008E0EBB"/>
    <w:rsid w:val="008E0FBD"/>
    <w:rsid w:val="008E11E5"/>
    <w:rsid w:val="008E1374"/>
    <w:rsid w:val="008E15E3"/>
    <w:rsid w:val="008E1735"/>
    <w:rsid w:val="008E18BB"/>
    <w:rsid w:val="008E1B62"/>
    <w:rsid w:val="008E1DBF"/>
    <w:rsid w:val="008E2304"/>
    <w:rsid w:val="008E23B6"/>
    <w:rsid w:val="008E23D1"/>
    <w:rsid w:val="008E2490"/>
    <w:rsid w:val="008E2522"/>
    <w:rsid w:val="008E262D"/>
    <w:rsid w:val="008E26D6"/>
    <w:rsid w:val="008E2719"/>
    <w:rsid w:val="008E276E"/>
    <w:rsid w:val="008E2848"/>
    <w:rsid w:val="008E2E47"/>
    <w:rsid w:val="008E33FD"/>
    <w:rsid w:val="008E3A38"/>
    <w:rsid w:val="008E3B69"/>
    <w:rsid w:val="008E3CCA"/>
    <w:rsid w:val="008E3CE6"/>
    <w:rsid w:val="008E3EC7"/>
    <w:rsid w:val="008E3F47"/>
    <w:rsid w:val="008E3F84"/>
    <w:rsid w:val="008E4057"/>
    <w:rsid w:val="008E41F7"/>
    <w:rsid w:val="008E438B"/>
    <w:rsid w:val="008E43C3"/>
    <w:rsid w:val="008E448A"/>
    <w:rsid w:val="008E45F4"/>
    <w:rsid w:val="008E4C87"/>
    <w:rsid w:val="008E4E67"/>
    <w:rsid w:val="008E4EA7"/>
    <w:rsid w:val="008E4ECC"/>
    <w:rsid w:val="008E513A"/>
    <w:rsid w:val="008E51FF"/>
    <w:rsid w:val="008E5485"/>
    <w:rsid w:val="008E5799"/>
    <w:rsid w:val="008E5820"/>
    <w:rsid w:val="008E5885"/>
    <w:rsid w:val="008E59D5"/>
    <w:rsid w:val="008E6261"/>
    <w:rsid w:val="008E6463"/>
    <w:rsid w:val="008E6576"/>
    <w:rsid w:val="008E65E6"/>
    <w:rsid w:val="008E66E9"/>
    <w:rsid w:val="008E67B8"/>
    <w:rsid w:val="008E6A66"/>
    <w:rsid w:val="008E6AFD"/>
    <w:rsid w:val="008E6B0F"/>
    <w:rsid w:val="008E73E6"/>
    <w:rsid w:val="008E7480"/>
    <w:rsid w:val="008E74B7"/>
    <w:rsid w:val="008E7506"/>
    <w:rsid w:val="008E7611"/>
    <w:rsid w:val="008E78C6"/>
    <w:rsid w:val="008E7AD5"/>
    <w:rsid w:val="008E7B09"/>
    <w:rsid w:val="008E7B5C"/>
    <w:rsid w:val="008E7D68"/>
    <w:rsid w:val="008E7E3B"/>
    <w:rsid w:val="008F03D1"/>
    <w:rsid w:val="008F04F6"/>
    <w:rsid w:val="008F08A8"/>
    <w:rsid w:val="008F0C38"/>
    <w:rsid w:val="008F0D3D"/>
    <w:rsid w:val="008F0E9B"/>
    <w:rsid w:val="008F0EBC"/>
    <w:rsid w:val="008F10E9"/>
    <w:rsid w:val="008F1196"/>
    <w:rsid w:val="008F1262"/>
    <w:rsid w:val="008F12FC"/>
    <w:rsid w:val="008F1723"/>
    <w:rsid w:val="008F19E1"/>
    <w:rsid w:val="008F1C00"/>
    <w:rsid w:val="008F1CE4"/>
    <w:rsid w:val="008F206D"/>
    <w:rsid w:val="008F210B"/>
    <w:rsid w:val="008F24B3"/>
    <w:rsid w:val="008F27A3"/>
    <w:rsid w:val="008F28AE"/>
    <w:rsid w:val="008F2B65"/>
    <w:rsid w:val="008F2E6E"/>
    <w:rsid w:val="008F2F4F"/>
    <w:rsid w:val="008F32A3"/>
    <w:rsid w:val="008F3451"/>
    <w:rsid w:val="008F3500"/>
    <w:rsid w:val="008F3766"/>
    <w:rsid w:val="008F3774"/>
    <w:rsid w:val="008F3A72"/>
    <w:rsid w:val="008F3B58"/>
    <w:rsid w:val="008F3CE5"/>
    <w:rsid w:val="008F3DBF"/>
    <w:rsid w:val="008F3E20"/>
    <w:rsid w:val="008F3E9C"/>
    <w:rsid w:val="008F3FE1"/>
    <w:rsid w:val="008F4040"/>
    <w:rsid w:val="008F4369"/>
    <w:rsid w:val="008F4A6D"/>
    <w:rsid w:val="008F4C54"/>
    <w:rsid w:val="008F4DBB"/>
    <w:rsid w:val="008F4DF4"/>
    <w:rsid w:val="008F4F06"/>
    <w:rsid w:val="008F50BC"/>
    <w:rsid w:val="008F5363"/>
    <w:rsid w:val="008F5573"/>
    <w:rsid w:val="008F5810"/>
    <w:rsid w:val="008F5A2D"/>
    <w:rsid w:val="008F5D5D"/>
    <w:rsid w:val="008F5E72"/>
    <w:rsid w:val="008F6099"/>
    <w:rsid w:val="008F672C"/>
    <w:rsid w:val="008F68AF"/>
    <w:rsid w:val="008F6C12"/>
    <w:rsid w:val="008F6C4D"/>
    <w:rsid w:val="008F6E5F"/>
    <w:rsid w:val="008F6FB8"/>
    <w:rsid w:val="008F6FE0"/>
    <w:rsid w:val="008F70D3"/>
    <w:rsid w:val="008F731D"/>
    <w:rsid w:val="008F773F"/>
    <w:rsid w:val="008F7A3B"/>
    <w:rsid w:val="009003A5"/>
    <w:rsid w:val="00900652"/>
    <w:rsid w:val="00900897"/>
    <w:rsid w:val="00900A0C"/>
    <w:rsid w:val="00900B1F"/>
    <w:rsid w:val="00900CD8"/>
    <w:rsid w:val="00900D0F"/>
    <w:rsid w:val="00900FE7"/>
    <w:rsid w:val="009010C4"/>
    <w:rsid w:val="0090111D"/>
    <w:rsid w:val="00901178"/>
    <w:rsid w:val="00901181"/>
    <w:rsid w:val="0090171B"/>
    <w:rsid w:val="009018DF"/>
    <w:rsid w:val="00901A36"/>
    <w:rsid w:val="00901A41"/>
    <w:rsid w:val="00901F60"/>
    <w:rsid w:val="009020E0"/>
    <w:rsid w:val="00902191"/>
    <w:rsid w:val="00902604"/>
    <w:rsid w:val="009029D4"/>
    <w:rsid w:val="00902A77"/>
    <w:rsid w:val="00902B9F"/>
    <w:rsid w:val="00902EB7"/>
    <w:rsid w:val="00903254"/>
    <w:rsid w:val="009032EB"/>
    <w:rsid w:val="009033B8"/>
    <w:rsid w:val="009035AB"/>
    <w:rsid w:val="00903709"/>
    <w:rsid w:val="00903782"/>
    <w:rsid w:val="00903A12"/>
    <w:rsid w:val="00903D55"/>
    <w:rsid w:val="00903DE7"/>
    <w:rsid w:val="00903E4F"/>
    <w:rsid w:val="00903E57"/>
    <w:rsid w:val="0090408C"/>
    <w:rsid w:val="0090428D"/>
    <w:rsid w:val="00904381"/>
    <w:rsid w:val="00904A45"/>
    <w:rsid w:val="00904BF0"/>
    <w:rsid w:val="00904C2E"/>
    <w:rsid w:val="00904CCF"/>
    <w:rsid w:val="00904D65"/>
    <w:rsid w:val="00905081"/>
    <w:rsid w:val="00905990"/>
    <w:rsid w:val="00905BC0"/>
    <w:rsid w:val="00905CD1"/>
    <w:rsid w:val="00905D77"/>
    <w:rsid w:val="00905D95"/>
    <w:rsid w:val="00905E60"/>
    <w:rsid w:val="0090609C"/>
    <w:rsid w:val="00906549"/>
    <w:rsid w:val="0090661F"/>
    <w:rsid w:val="0090666A"/>
    <w:rsid w:val="0090682C"/>
    <w:rsid w:val="009068A0"/>
    <w:rsid w:val="009068F1"/>
    <w:rsid w:val="0090694B"/>
    <w:rsid w:val="00906A0F"/>
    <w:rsid w:val="00906E21"/>
    <w:rsid w:val="00906F79"/>
    <w:rsid w:val="009072C3"/>
    <w:rsid w:val="009074EE"/>
    <w:rsid w:val="0090760F"/>
    <w:rsid w:val="00907685"/>
    <w:rsid w:val="00907947"/>
    <w:rsid w:val="00907A17"/>
    <w:rsid w:val="00907D7F"/>
    <w:rsid w:val="00907EC1"/>
    <w:rsid w:val="00907ED7"/>
    <w:rsid w:val="00907EDC"/>
    <w:rsid w:val="00907F91"/>
    <w:rsid w:val="00910014"/>
    <w:rsid w:val="0091009F"/>
    <w:rsid w:val="009101E2"/>
    <w:rsid w:val="0091052F"/>
    <w:rsid w:val="00910AD0"/>
    <w:rsid w:val="00910B88"/>
    <w:rsid w:val="00910BB6"/>
    <w:rsid w:val="00910C8D"/>
    <w:rsid w:val="00910F5B"/>
    <w:rsid w:val="00910FD8"/>
    <w:rsid w:val="00911072"/>
    <w:rsid w:val="00911635"/>
    <w:rsid w:val="0091177A"/>
    <w:rsid w:val="009117E3"/>
    <w:rsid w:val="0091185C"/>
    <w:rsid w:val="00911B04"/>
    <w:rsid w:val="00911B8E"/>
    <w:rsid w:val="00911EA3"/>
    <w:rsid w:val="00911F49"/>
    <w:rsid w:val="00912130"/>
    <w:rsid w:val="00912374"/>
    <w:rsid w:val="00912566"/>
    <w:rsid w:val="0091263E"/>
    <w:rsid w:val="00912665"/>
    <w:rsid w:val="009126F0"/>
    <w:rsid w:val="00912937"/>
    <w:rsid w:val="00912A9B"/>
    <w:rsid w:val="00912AD1"/>
    <w:rsid w:val="00912C14"/>
    <w:rsid w:val="00912F66"/>
    <w:rsid w:val="00912F95"/>
    <w:rsid w:val="00912F98"/>
    <w:rsid w:val="009132AF"/>
    <w:rsid w:val="00913341"/>
    <w:rsid w:val="009136B1"/>
    <w:rsid w:val="009136DF"/>
    <w:rsid w:val="00913857"/>
    <w:rsid w:val="009138AB"/>
    <w:rsid w:val="00913B4E"/>
    <w:rsid w:val="00913C1D"/>
    <w:rsid w:val="00913D8C"/>
    <w:rsid w:val="00913DC9"/>
    <w:rsid w:val="0091401E"/>
    <w:rsid w:val="00914134"/>
    <w:rsid w:val="00914178"/>
    <w:rsid w:val="009147C9"/>
    <w:rsid w:val="00914B13"/>
    <w:rsid w:val="00914C87"/>
    <w:rsid w:val="00914E13"/>
    <w:rsid w:val="0091557E"/>
    <w:rsid w:val="009155D0"/>
    <w:rsid w:val="0091561F"/>
    <w:rsid w:val="009159C9"/>
    <w:rsid w:val="00915C33"/>
    <w:rsid w:val="00915D99"/>
    <w:rsid w:val="0091649E"/>
    <w:rsid w:val="00916667"/>
    <w:rsid w:val="009166AD"/>
    <w:rsid w:val="00916854"/>
    <w:rsid w:val="00916B16"/>
    <w:rsid w:val="0091741D"/>
    <w:rsid w:val="00917A2B"/>
    <w:rsid w:val="00917DAE"/>
    <w:rsid w:val="009202BC"/>
    <w:rsid w:val="009205D6"/>
    <w:rsid w:val="00920B6E"/>
    <w:rsid w:val="00921264"/>
    <w:rsid w:val="009216A2"/>
    <w:rsid w:val="009216F6"/>
    <w:rsid w:val="00921705"/>
    <w:rsid w:val="00921784"/>
    <w:rsid w:val="0092183B"/>
    <w:rsid w:val="00921D69"/>
    <w:rsid w:val="00921D71"/>
    <w:rsid w:val="00921E3C"/>
    <w:rsid w:val="009225DD"/>
    <w:rsid w:val="009226F8"/>
    <w:rsid w:val="009227BD"/>
    <w:rsid w:val="0092299B"/>
    <w:rsid w:val="00922B02"/>
    <w:rsid w:val="00922BB8"/>
    <w:rsid w:val="00922BFA"/>
    <w:rsid w:val="00922C25"/>
    <w:rsid w:val="00923104"/>
    <w:rsid w:val="009231DD"/>
    <w:rsid w:val="0092353B"/>
    <w:rsid w:val="0092375C"/>
    <w:rsid w:val="00923D71"/>
    <w:rsid w:val="00923D9C"/>
    <w:rsid w:val="00923F5C"/>
    <w:rsid w:val="0092459A"/>
    <w:rsid w:val="00924884"/>
    <w:rsid w:val="0092488F"/>
    <w:rsid w:val="009249B7"/>
    <w:rsid w:val="00924A4A"/>
    <w:rsid w:val="00924CA8"/>
    <w:rsid w:val="0092515B"/>
    <w:rsid w:val="0092516E"/>
    <w:rsid w:val="00925298"/>
    <w:rsid w:val="009253B4"/>
    <w:rsid w:val="00925968"/>
    <w:rsid w:val="00925A3E"/>
    <w:rsid w:val="00925C25"/>
    <w:rsid w:val="0092620F"/>
    <w:rsid w:val="009266F5"/>
    <w:rsid w:val="0092680B"/>
    <w:rsid w:val="009269AD"/>
    <w:rsid w:val="00926BD8"/>
    <w:rsid w:val="00926CC9"/>
    <w:rsid w:val="00926D1A"/>
    <w:rsid w:val="00926FC1"/>
    <w:rsid w:val="0092700C"/>
    <w:rsid w:val="0092717E"/>
    <w:rsid w:val="0092720C"/>
    <w:rsid w:val="00927726"/>
    <w:rsid w:val="00927739"/>
    <w:rsid w:val="00927859"/>
    <w:rsid w:val="00927864"/>
    <w:rsid w:val="0092794A"/>
    <w:rsid w:val="00927A78"/>
    <w:rsid w:val="00927FBB"/>
    <w:rsid w:val="009301CA"/>
    <w:rsid w:val="0093045F"/>
    <w:rsid w:val="009304F4"/>
    <w:rsid w:val="00930B46"/>
    <w:rsid w:val="00930D4E"/>
    <w:rsid w:val="0093124E"/>
    <w:rsid w:val="00931347"/>
    <w:rsid w:val="0093146C"/>
    <w:rsid w:val="00931577"/>
    <w:rsid w:val="009318F6"/>
    <w:rsid w:val="00931BFD"/>
    <w:rsid w:val="00931D4B"/>
    <w:rsid w:val="00931F9E"/>
    <w:rsid w:val="009323BD"/>
    <w:rsid w:val="009326B7"/>
    <w:rsid w:val="00932BB3"/>
    <w:rsid w:val="00932FB3"/>
    <w:rsid w:val="00933202"/>
    <w:rsid w:val="0093334F"/>
    <w:rsid w:val="00933533"/>
    <w:rsid w:val="0093387E"/>
    <w:rsid w:val="00933923"/>
    <w:rsid w:val="00933FD3"/>
    <w:rsid w:val="00934025"/>
    <w:rsid w:val="00934087"/>
    <w:rsid w:val="009347CF"/>
    <w:rsid w:val="00934A4C"/>
    <w:rsid w:val="00934D99"/>
    <w:rsid w:val="00934DB8"/>
    <w:rsid w:val="00934E06"/>
    <w:rsid w:val="00934E91"/>
    <w:rsid w:val="00935538"/>
    <w:rsid w:val="00935CB4"/>
    <w:rsid w:val="00935CBB"/>
    <w:rsid w:val="00935D74"/>
    <w:rsid w:val="00935DD1"/>
    <w:rsid w:val="009361EE"/>
    <w:rsid w:val="0093666A"/>
    <w:rsid w:val="0093680B"/>
    <w:rsid w:val="00936926"/>
    <w:rsid w:val="00936D86"/>
    <w:rsid w:val="00936DF9"/>
    <w:rsid w:val="00936F72"/>
    <w:rsid w:val="00936FB8"/>
    <w:rsid w:val="009373ED"/>
    <w:rsid w:val="009375BA"/>
    <w:rsid w:val="00937796"/>
    <w:rsid w:val="00937894"/>
    <w:rsid w:val="00937B5A"/>
    <w:rsid w:val="00937D26"/>
    <w:rsid w:val="009400ED"/>
    <w:rsid w:val="0094011E"/>
    <w:rsid w:val="0094021E"/>
    <w:rsid w:val="009403E1"/>
    <w:rsid w:val="0094050E"/>
    <w:rsid w:val="009405BA"/>
    <w:rsid w:val="0094094F"/>
    <w:rsid w:val="00940B65"/>
    <w:rsid w:val="00940BED"/>
    <w:rsid w:val="00940C81"/>
    <w:rsid w:val="00940F07"/>
    <w:rsid w:val="00940F52"/>
    <w:rsid w:val="00940FDE"/>
    <w:rsid w:val="009411E9"/>
    <w:rsid w:val="009413F2"/>
    <w:rsid w:val="00941B6D"/>
    <w:rsid w:val="00941BD7"/>
    <w:rsid w:val="00941CDC"/>
    <w:rsid w:val="00941DEB"/>
    <w:rsid w:val="00941F47"/>
    <w:rsid w:val="0094205B"/>
    <w:rsid w:val="0094258A"/>
    <w:rsid w:val="00942B33"/>
    <w:rsid w:val="00942BC1"/>
    <w:rsid w:val="00942E63"/>
    <w:rsid w:val="009437A1"/>
    <w:rsid w:val="009441BD"/>
    <w:rsid w:val="00944488"/>
    <w:rsid w:val="00944584"/>
    <w:rsid w:val="009449E0"/>
    <w:rsid w:val="00944CB7"/>
    <w:rsid w:val="00944D81"/>
    <w:rsid w:val="00944F05"/>
    <w:rsid w:val="009452F8"/>
    <w:rsid w:val="00945498"/>
    <w:rsid w:val="0094550F"/>
    <w:rsid w:val="0094561B"/>
    <w:rsid w:val="009459FD"/>
    <w:rsid w:val="00945B16"/>
    <w:rsid w:val="0094603E"/>
    <w:rsid w:val="0094608F"/>
    <w:rsid w:val="009461A3"/>
    <w:rsid w:val="009464E1"/>
    <w:rsid w:val="0094651C"/>
    <w:rsid w:val="00946717"/>
    <w:rsid w:val="0094679C"/>
    <w:rsid w:val="0094696F"/>
    <w:rsid w:val="00946A97"/>
    <w:rsid w:val="00946D90"/>
    <w:rsid w:val="00946E2D"/>
    <w:rsid w:val="009473BB"/>
    <w:rsid w:val="00947418"/>
    <w:rsid w:val="00947517"/>
    <w:rsid w:val="009476B4"/>
    <w:rsid w:val="0094794A"/>
    <w:rsid w:val="00947C02"/>
    <w:rsid w:val="00947E04"/>
    <w:rsid w:val="00947F00"/>
    <w:rsid w:val="00947F5F"/>
    <w:rsid w:val="009502C0"/>
    <w:rsid w:val="009504F9"/>
    <w:rsid w:val="009507F2"/>
    <w:rsid w:val="00950A86"/>
    <w:rsid w:val="00950B42"/>
    <w:rsid w:val="00950B68"/>
    <w:rsid w:val="00950CA4"/>
    <w:rsid w:val="00950DE2"/>
    <w:rsid w:val="00950F39"/>
    <w:rsid w:val="0095129B"/>
    <w:rsid w:val="0095131F"/>
    <w:rsid w:val="0095183D"/>
    <w:rsid w:val="00951889"/>
    <w:rsid w:val="0095193C"/>
    <w:rsid w:val="00951D4F"/>
    <w:rsid w:val="009521B1"/>
    <w:rsid w:val="009526D7"/>
    <w:rsid w:val="00952724"/>
    <w:rsid w:val="00952743"/>
    <w:rsid w:val="009527DF"/>
    <w:rsid w:val="009528A4"/>
    <w:rsid w:val="009529D7"/>
    <w:rsid w:val="00952CCD"/>
    <w:rsid w:val="00952DFD"/>
    <w:rsid w:val="00952E97"/>
    <w:rsid w:val="009532E8"/>
    <w:rsid w:val="009533C8"/>
    <w:rsid w:val="009534D7"/>
    <w:rsid w:val="009535E1"/>
    <w:rsid w:val="009537E5"/>
    <w:rsid w:val="00953A5B"/>
    <w:rsid w:val="00953B35"/>
    <w:rsid w:val="00953BCC"/>
    <w:rsid w:val="00953DEA"/>
    <w:rsid w:val="00954092"/>
    <w:rsid w:val="0095426A"/>
    <w:rsid w:val="00954530"/>
    <w:rsid w:val="009545D1"/>
    <w:rsid w:val="00954697"/>
    <w:rsid w:val="009548B3"/>
    <w:rsid w:val="00954AF5"/>
    <w:rsid w:val="00954F29"/>
    <w:rsid w:val="009552EC"/>
    <w:rsid w:val="0095533A"/>
    <w:rsid w:val="009559A3"/>
    <w:rsid w:val="00955ACE"/>
    <w:rsid w:val="00955DE6"/>
    <w:rsid w:val="0095620C"/>
    <w:rsid w:val="00956246"/>
    <w:rsid w:val="00956290"/>
    <w:rsid w:val="009562DB"/>
    <w:rsid w:val="00956366"/>
    <w:rsid w:val="009563FE"/>
    <w:rsid w:val="00956575"/>
    <w:rsid w:val="00956591"/>
    <w:rsid w:val="0095665C"/>
    <w:rsid w:val="009566FB"/>
    <w:rsid w:val="009567F3"/>
    <w:rsid w:val="00956C7C"/>
    <w:rsid w:val="00956D38"/>
    <w:rsid w:val="00956DB7"/>
    <w:rsid w:val="00956EA9"/>
    <w:rsid w:val="009572A7"/>
    <w:rsid w:val="009573A8"/>
    <w:rsid w:val="00957705"/>
    <w:rsid w:val="009577DF"/>
    <w:rsid w:val="00957A40"/>
    <w:rsid w:val="00957AA6"/>
    <w:rsid w:val="00957D27"/>
    <w:rsid w:val="00960035"/>
    <w:rsid w:val="0096076B"/>
    <w:rsid w:val="0096076E"/>
    <w:rsid w:val="0096098C"/>
    <w:rsid w:val="009609A5"/>
    <w:rsid w:val="009609B5"/>
    <w:rsid w:val="009609CF"/>
    <w:rsid w:val="00960AE1"/>
    <w:rsid w:val="00960FC4"/>
    <w:rsid w:val="009610B5"/>
    <w:rsid w:val="00961230"/>
    <w:rsid w:val="009613FC"/>
    <w:rsid w:val="00961464"/>
    <w:rsid w:val="009617FB"/>
    <w:rsid w:val="00961F5B"/>
    <w:rsid w:val="00962004"/>
    <w:rsid w:val="00962028"/>
    <w:rsid w:val="009623BB"/>
    <w:rsid w:val="009626D2"/>
    <w:rsid w:val="0096276A"/>
    <w:rsid w:val="00962F1B"/>
    <w:rsid w:val="00962F6C"/>
    <w:rsid w:val="00963459"/>
    <w:rsid w:val="00963612"/>
    <w:rsid w:val="009636A0"/>
    <w:rsid w:val="00963A02"/>
    <w:rsid w:val="00963A79"/>
    <w:rsid w:val="00964014"/>
    <w:rsid w:val="0096444C"/>
    <w:rsid w:val="00964622"/>
    <w:rsid w:val="009648E0"/>
    <w:rsid w:val="0096494D"/>
    <w:rsid w:val="00964CA1"/>
    <w:rsid w:val="00964F47"/>
    <w:rsid w:val="00965621"/>
    <w:rsid w:val="009656DA"/>
    <w:rsid w:val="0096596B"/>
    <w:rsid w:val="009659B6"/>
    <w:rsid w:val="00965A04"/>
    <w:rsid w:val="00965BD2"/>
    <w:rsid w:val="00965C7A"/>
    <w:rsid w:val="00965C92"/>
    <w:rsid w:val="00965F2F"/>
    <w:rsid w:val="00965FE9"/>
    <w:rsid w:val="00966305"/>
    <w:rsid w:val="009665A5"/>
    <w:rsid w:val="009667C3"/>
    <w:rsid w:val="009667CB"/>
    <w:rsid w:val="00966BC3"/>
    <w:rsid w:val="00966E39"/>
    <w:rsid w:val="00967153"/>
    <w:rsid w:val="00967684"/>
    <w:rsid w:val="009678D6"/>
    <w:rsid w:val="00967A19"/>
    <w:rsid w:val="00967A24"/>
    <w:rsid w:val="00967FA5"/>
    <w:rsid w:val="00967FA9"/>
    <w:rsid w:val="0097015A"/>
    <w:rsid w:val="00970699"/>
    <w:rsid w:val="009706CC"/>
    <w:rsid w:val="00970A6E"/>
    <w:rsid w:val="00970A77"/>
    <w:rsid w:val="00970DA0"/>
    <w:rsid w:val="00971034"/>
    <w:rsid w:val="0097127C"/>
    <w:rsid w:val="009712CD"/>
    <w:rsid w:val="009713A2"/>
    <w:rsid w:val="009713E6"/>
    <w:rsid w:val="00971430"/>
    <w:rsid w:val="00971455"/>
    <w:rsid w:val="009715DF"/>
    <w:rsid w:val="009716C1"/>
    <w:rsid w:val="009719DE"/>
    <w:rsid w:val="00971EF0"/>
    <w:rsid w:val="00971F11"/>
    <w:rsid w:val="0097217B"/>
    <w:rsid w:val="009721B6"/>
    <w:rsid w:val="00972201"/>
    <w:rsid w:val="00972615"/>
    <w:rsid w:val="00972732"/>
    <w:rsid w:val="00972781"/>
    <w:rsid w:val="00972921"/>
    <w:rsid w:val="00972C68"/>
    <w:rsid w:val="00972E8D"/>
    <w:rsid w:val="009737C7"/>
    <w:rsid w:val="00973970"/>
    <w:rsid w:val="00973A16"/>
    <w:rsid w:val="00973D67"/>
    <w:rsid w:val="00974464"/>
    <w:rsid w:val="009745A3"/>
    <w:rsid w:val="00974758"/>
    <w:rsid w:val="00974B5C"/>
    <w:rsid w:val="00974B72"/>
    <w:rsid w:val="00974FA6"/>
    <w:rsid w:val="009750F9"/>
    <w:rsid w:val="00975184"/>
    <w:rsid w:val="009753F3"/>
    <w:rsid w:val="0097563A"/>
    <w:rsid w:val="00975764"/>
    <w:rsid w:val="00975895"/>
    <w:rsid w:val="00975966"/>
    <w:rsid w:val="00975D81"/>
    <w:rsid w:val="00975E83"/>
    <w:rsid w:val="00975EE3"/>
    <w:rsid w:val="00976016"/>
    <w:rsid w:val="009762E1"/>
    <w:rsid w:val="009763A9"/>
    <w:rsid w:val="0097645B"/>
    <w:rsid w:val="0097656D"/>
    <w:rsid w:val="009768CC"/>
    <w:rsid w:val="009769EF"/>
    <w:rsid w:val="00976B24"/>
    <w:rsid w:val="00976B85"/>
    <w:rsid w:val="00976FF4"/>
    <w:rsid w:val="00976FFF"/>
    <w:rsid w:val="00977139"/>
    <w:rsid w:val="00977305"/>
    <w:rsid w:val="00977319"/>
    <w:rsid w:val="009773A6"/>
    <w:rsid w:val="00977428"/>
    <w:rsid w:val="00980020"/>
    <w:rsid w:val="00980086"/>
    <w:rsid w:val="00980331"/>
    <w:rsid w:val="00980339"/>
    <w:rsid w:val="00980370"/>
    <w:rsid w:val="009805E4"/>
    <w:rsid w:val="009806EA"/>
    <w:rsid w:val="009808B1"/>
    <w:rsid w:val="00980DDC"/>
    <w:rsid w:val="00980FEC"/>
    <w:rsid w:val="009810EE"/>
    <w:rsid w:val="00981183"/>
    <w:rsid w:val="00981332"/>
    <w:rsid w:val="009814C6"/>
    <w:rsid w:val="00981747"/>
    <w:rsid w:val="00981939"/>
    <w:rsid w:val="00981B56"/>
    <w:rsid w:val="00981BEB"/>
    <w:rsid w:val="00981DF0"/>
    <w:rsid w:val="00981F68"/>
    <w:rsid w:val="00982053"/>
    <w:rsid w:val="009824B3"/>
    <w:rsid w:val="009824FF"/>
    <w:rsid w:val="0098262D"/>
    <w:rsid w:val="009829B2"/>
    <w:rsid w:val="00982B2B"/>
    <w:rsid w:val="00982DF6"/>
    <w:rsid w:val="0098335B"/>
    <w:rsid w:val="00983631"/>
    <w:rsid w:val="0098386E"/>
    <w:rsid w:val="009839AD"/>
    <w:rsid w:val="00983B9E"/>
    <w:rsid w:val="00983C9A"/>
    <w:rsid w:val="00983DD6"/>
    <w:rsid w:val="009841B4"/>
    <w:rsid w:val="0098442F"/>
    <w:rsid w:val="00984468"/>
    <w:rsid w:val="0098474E"/>
    <w:rsid w:val="00984A5D"/>
    <w:rsid w:val="00984A6D"/>
    <w:rsid w:val="00984B0A"/>
    <w:rsid w:val="00984E3D"/>
    <w:rsid w:val="00985081"/>
    <w:rsid w:val="00985321"/>
    <w:rsid w:val="009856CC"/>
    <w:rsid w:val="00985821"/>
    <w:rsid w:val="0098595B"/>
    <w:rsid w:val="00985C1B"/>
    <w:rsid w:val="00986093"/>
    <w:rsid w:val="00986137"/>
    <w:rsid w:val="0098634C"/>
    <w:rsid w:val="0098653F"/>
    <w:rsid w:val="00986567"/>
    <w:rsid w:val="0098658B"/>
    <w:rsid w:val="00986820"/>
    <w:rsid w:val="00986AB1"/>
    <w:rsid w:val="00986AC1"/>
    <w:rsid w:val="00986CA1"/>
    <w:rsid w:val="00986EE6"/>
    <w:rsid w:val="0098709A"/>
    <w:rsid w:val="00987177"/>
    <w:rsid w:val="009873D8"/>
    <w:rsid w:val="00987926"/>
    <w:rsid w:val="00987AE1"/>
    <w:rsid w:val="00987D1B"/>
    <w:rsid w:val="00987F20"/>
    <w:rsid w:val="00990084"/>
    <w:rsid w:val="009901CE"/>
    <w:rsid w:val="00990AC9"/>
    <w:rsid w:val="00990C2E"/>
    <w:rsid w:val="00991708"/>
    <w:rsid w:val="00991831"/>
    <w:rsid w:val="00991915"/>
    <w:rsid w:val="0099191D"/>
    <w:rsid w:val="00991D00"/>
    <w:rsid w:val="00991F8F"/>
    <w:rsid w:val="00992044"/>
    <w:rsid w:val="009921FD"/>
    <w:rsid w:val="0099220E"/>
    <w:rsid w:val="00992390"/>
    <w:rsid w:val="009925AB"/>
    <w:rsid w:val="009925FC"/>
    <w:rsid w:val="0099273E"/>
    <w:rsid w:val="00992C53"/>
    <w:rsid w:val="00992EEB"/>
    <w:rsid w:val="00992F23"/>
    <w:rsid w:val="00993398"/>
    <w:rsid w:val="009933C1"/>
    <w:rsid w:val="009935F8"/>
    <w:rsid w:val="0099390C"/>
    <w:rsid w:val="00993F85"/>
    <w:rsid w:val="00994003"/>
    <w:rsid w:val="0099412A"/>
    <w:rsid w:val="009943CD"/>
    <w:rsid w:val="00994678"/>
    <w:rsid w:val="0099483C"/>
    <w:rsid w:val="00994EAE"/>
    <w:rsid w:val="00994EF3"/>
    <w:rsid w:val="00994FF0"/>
    <w:rsid w:val="009953A6"/>
    <w:rsid w:val="00995591"/>
    <w:rsid w:val="00995A49"/>
    <w:rsid w:val="00995A6D"/>
    <w:rsid w:val="00995BB0"/>
    <w:rsid w:val="00995BDF"/>
    <w:rsid w:val="00995CCA"/>
    <w:rsid w:val="00995F33"/>
    <w:rsid w:val="00995F5B"/>
    <w:rsid w:val="00995FE7"/>
    <w:rsid w:val="00996139"/>
    <w:rsid w:val="009969E4"/>
    <w:rsid w:val="00996FFA"/>
    <w:rsid w:val="00997089"/>
    <w:rsid w:val="0099718E"/>
    <w:rsid w:val="00997226"/>
    <w:rsid w:val="0099728D"/>
    <w:rsid w:val="0099760E"/>
    <w:rsid w:val="00997648"/>
    <w:rsid w:val="00997ACB"/>
    <w:rsid w:val="00997DD9"/>
    <w:rsid w:val="00997DE6"/>
    <w:rsid w:val="00997EA5"/>
    <w:rsid w:val="009A0522"/>
    <w:rsid w:val="009A05B5"/>
    <w:rsid w:val="009A08D3"/>
    <w:rsid w:val="009A0C11"/>
    <w:rsid w:val="009A0ECE"/>
    <w:rsid w:val="009A0F52"/>
    <w:rsid w:val="009A13B7"/>
    <w:rsid w:val="009A13CC"/>
    <w:rsid w:val="009A152A"/>
    <w:rsid w:val="009A18D8"/>
    <w:rsid w:val="009A1C1B"/>
    <w:rsid w:val="009A1EE4"/>
    <w:rsid w:val="009A1F80"/>
    <w:rsid w:val="009A23CA"/>
    <w:rsid w:val="009A2416"/>
    <w:rsid w:val="009A263C"/>
    <w:rsid w:val="009A2AC6"/>
    <w:rsid w:val="009A2AEC"/>
    <w:rsid w:val="009A2BB9"/>
    <w:rsid w:val="009A2C72"/>
    <w:rsid w:val="009A30EF"/>
    <w:rsid w:val="009A32BE"/>
    <w:rsid w:val="009A36F4"/>
    <w:rsid w:val="009A3BAF"/>
    <w:rsid w:val="009A3BFB"/>
    <w:rsid w:val="009A3CBD"/>
    <w:rsid w:val="009A3E76"/>
    <w:rsid w:val="009A3F00"/>
    <w:rsid w:val="009A41F7"/>
    <w:rsid w:val="009A42F5"/>
    <w:rsid w:val="009A43BC"/>
    <w:rsid w:val="009A447D"/>
    <w:rsid w:val="009A4994"/>
    <w:rsid w:val="009A4D09"/>
    <w:rsid w:val="009A4D91"/>
    <w:rsid w:val="009A4EE4"/>
    <w:rsid w:val="009A5139"/>
    <w:rsid w:val="009A52BB"/>
    <w:rsid w:val="009A52CD"/>
    <w:rsid w:val="009A53EC"/>
    <w:rsid w:val="009A554E"/>
    <w:rsid w:val="009A5A30"/>
    <w:rsid w:val="009A5C30"/>
    <w:rsid w:val="009A6198"/>
    <w:rsid w:val="009A6AA4"/>
    <w:rsid w:val="009A6D52"/>
    <w:rsid w:val="009A7479"/>
    <w:rsid w:val="009A7595"/>
    <w:rsid w:val="009A76DC"/>
    <w:rsid w:val="009A7A1F"/>
    <w:rsid w:val="009B018A"/>
    <w:rsid w:val="009B0261"/>
    <w:rsid w:val="009B0915"/>
    <w:rsid w:val="009B0923"/>
    <w:rsid w:val="009B0A04"/>
    <w:rsid w:val="009B0CF5"/>
    <w:rsid w:val="009B0D2B"/>
    <w:rsid w:val="009B1A8F"/>
    <w:rsid w:val="009B1ACF"/>
    <w:rsid w:val="009B1CA0"/>
    <w:rsid w:val="009B1EE5"/>
    <w:rsid w:val="009B20C6"/>
    <w:rsid w:val="009B23FD"/>
    <w:rsid w:val="009B275E"/>
    <w:rsid w:val="009B295E"/>
    <w:rsid w:val="009B2968"/>
    <w:rsid w:val="009B2C7E"/>
    <w:rsid w:val="009B3201"/>
    <w:rsid w:val="009B323A"/>
    <w:rsid w:val="009B3436"/>
    <w:rsid w:val="009B36AA"/>
    <w:rsid w:val="009B3B0D"/>
    <w:rsid w:val="009B3CE4"/>
    <w:rsid w:val="009B3F04"/>
    <w:rsid w:val="009B3F24"/>
    <w:rsid w:val="009B3FBA"/>
    <w:rsid w:val="009B4253"/>
    <w:rsid w:val="009B4625"/>
    <w:rsid w:val="009B4A00"/>
    <w:rsid w:val="009B502B"/>
    <w:rsid w:val="009B50BF"/>
    <w:rsid w:val="009B5306"/>
    <w:rsid w:val="009B59DF"/>
    <w:rsid w:val="009B5D84"/>
    <w:rsid w:val="009B60F6"/>
    <w:rsid w:val="009B63F4"/>
    <w:rsid w:val="009B6402"/>
    <w:rsid w:val="009B67F6"/>
    <w:rsid w:val="009B7350"/>
    <w:rsid w:val="009B7833"/>
    <w:rsid w:val="009B7851"/>
    <w:rsid w:val="009B7C4C"/>
    <w:rsid w:val="009B7C5E"/>
    <w:rsid w:val="009C01DC"/>
    <w:rsid w:val="009C0336"/>
    <w:rsid w:val="009C05B2"/>
    <w:rsid w:val="009C0678"/>
    <w:rsid w:val="009C0989"/>
    <w:rsid w:val="009C0A36"/>
    <w:rsid w:val="009C0CAB"/>
    <w:rsid w:val="009C0D4C"/>
    <w:rsid w:val="009C1099"/>
    <w:rsid w:val="009C1A4E"/>
    <w:rsid w:val="009C1A9B"/>
    <w:rsid w:val="009C1B86"/>
    <w:rsid w:val="009C1C50"/>
    <w:rsid w:val="009C1D55"/>
    <w:rsid w:val="009C1D97"/>
    <w:rsid w:val="009C20B0"/>
    <w:rsid w:val="009C2439"/>
    <w:rsid w:val="009C2730"/>
    <w:rsid w:val="009C2774"/>
    <w:rsid w:val="009C2BB6"/>
    <w:rsid w:val="009C2DE6"/>
    <w:rsid w:val="009C3049"/>
    <w:rsid w:val="009C3281"/>
    <w:rsid w:val="009C355C"/>
    <w:rsid w:val="009C3608"/>
    <w:rsid w:val="009C36A3"/>
    <w:rsid w:val="009C387F"/>
    <w:rsid w:val="009C3886"/>
    <w:rsid w:val="009C3BDA"/>
    <w:rsid w:val="009C3BF4"/>
    <w:rsid w:val="009C3DB4"/>
    <w:rsid w:val="009C3E83"/>
    <w:rsid w:val="009C43C2"/>
    <w:rsid w:val="009C472E"/>
    <w:rsid w:val="009C482B"/>
    <w:rsid w:val="009C4875"/>
    <w:rsid w:val="009C4882"/>
    <w:rsid w:val="009C499D"/>
    <w:rsid w:val="009C49EF"/>
    <w:rsid w:val="009C4AEF"/>
    <w:rsid w:val="009C4C6F"/>
    <w:rsid w:val="009C4DF2"/>
    <w:rsid w:val="009C4FFA"/>
    <w:rsid w:val="009C5180"/>
    <w:rsid w:val="009C52E4"/>
    <w:rsid w:val="009C5397"/>
    <w:rsid w:val="009C55E7"/>
    <w:rsid w:val="009C570A"/>
    <w:rsid w:val="009C5901"/>
    <w:rsid w:val="009C5907"/>
    <w:rsid w:val="009C5BD4"/>
    <w:rsid w:val="009C6546"/>
    <w:rsid w:val="009C6950"/>
    <w:rsid w:val="009C6A4F"/>
    <w:rsid w:val="009C6D33"/>
    <w:rsid w:val="009C6F22"/>
    <w:rsid w:val="009C70C5"/>
    <w:rsid w:val="009C71F0"/>
    <w:rsid w:val="009C7350"/>
    <w:rsid w:val="009C7731"/>
    <w:rsid w:val="009C78F8"/>
    <w:rsid w:val="009C7A29"/>
    <w:rsid w:val="009C7CAC"/>
    <w:rsid w:val="009C7E35"/>
    <w:rsid w:val="009C7F12"/>
    <w:rsid w:val="009D0135"/>
    <w:rsid w:val="009D0204"/>
    <w:rsid w:val="009D036D"/>
    <w:rsid w:val="009D03C6"/>
    <w:rsid w:val="009D0426"/>
    <w:rsid w:val="009D0A1A"/>
    <w:rsid w:val="009D0BC7"/>
    <w:rsid w:val="009D0D1C"/>
    <w:rsid w:val="009D104C"/>
    <w:rsid w:val="009D10A7"/>
    <w:rsid w:val="009D14C6"/>
    <w:rsid w:val="009D14F8"/>
    <w:rsid w:val="009D15C4"/>
    <w:rsid w:val="009D1711"/>
    <w:rsid w:val="009D196D"/>
    <w:rsid w:val="009D1D44"/>
    <w:rsid w:val="009D1DBA"/>
    <w:rsid w:val="009D1F3C"/>
    <w:rsid w:val="009D21B5"/>
    <w:rsid w:val="009D29BA"/>
    <w:rsid w:val="009D2B97"/>
    <w:rsid w:val="009D2DDA"/>
    <w:rsid w:val="009D2F79"/>
    <w:rsid w:val="009D3124"/>
    <w:rsid w:val="009D32A8"/>
    <w:rsid w:val="009D33D0"/>
    <w:rsid w:val="009D353B"/>
    <w:rsid w:val="009D36FD"/>
    <w:rsid w:val="009D3DF6"/>
    <w:rsid w:val="009D3FCF"/>
    <w:rsid w:val="009D3FFD"/>
    <w:rsid w:val="009D4133"/>
    <w:rsid w:val="009D4222"/>
    <w:rsid w:val="009D449A"/>
    <w:rsid w:val="009D4636"/>
    <w:rsid w:val="009D46C5"/>
    <w:rsid w:val="009D4734"/>
    <w:rsid w:val="009D4752"/>
    <w:rsid w:val="009D47E1"/>
    <w:rsid w:val="009D48F3"/>
    <w:rsid w:val="009D49E9"/>
    <w:rsid w:val="009D4B23"/>
    <w:rsid w:val="009D4C3F"/>
    <w:rsid w:val="009D4C54"/>
    <w:rsid w:val="009D4FC4"/>
    <w:rsid w:val="009D558D"/>
    <w:rsid w:val="009D598D"/>
    <w:rsid w:val="009D5999"/>
    <w:rsid w:val="009D5A04"/>
    <w:rsid w:val="009D5A14"/>
    <w:rsid w:val="009D5BA2"/>
    <w:rsid w:val="009D5C99"/>
    <w:rsid w:val="009D5D86"/>
    <w:rsid w:val="009D640F"/>
    <w:rsid w:val="009D64E2"/>
    <w:rsid w:val="009D6794"/>
    <w:rsid w:val="009D67B8"/>
    <w:rsid w:val="009D6931"/>
    <w:rsid w:val="009D6A7A"/>
    <w:rsid w:val="009D6D42"/>
    <w:rsid w:val="009D6F6C"/>
    <w:rsid w:val="009D7654"/>
    <w:rsid w:val="009D780F"/>
    <w:rsid w:val="009D7B30"/>
    <w:rsid w:val="009D7DEA"/>
    <w:rsid w:val="009D7FDC"/>
    <w:rsid w:val="009E0610"/>
    <w:rsid w:val="009E0CCB"/>
    <w:rsid w:val="009E0D0E"/>
    <w:rsid w:val="009E0D7E"/>
    <w:rsid w:val="009E13D8"/>
    <w:rsid w:val="009E14B8"/>
    <w:rsid w:val="009E150B"/>
    <w:rsid w:val="009E1C49"/>
    <w:rsid w:val="009E1D78"/>
    <w:rsid w:val="009E1ECF"/>
    <w:rsid w:val="009E20B3"/>
    <w:rsid w:val="009E2287"/>
    <w:rsid w:val="009E2312"/>
    <w:rsid w:val="009E2917"/>
    <w:rsid w:val="009E29E3"/>
    <w:rsid w:val="009E2A6B"/>
    <w:rsid w:val="009E2A7D"/>
    <w:rsid w:val="009E2AA8"/>
    <w:rsid w:val="009E2BD2"/>
    <w:rsid w:val="009E3533"/>
    <w:rsid w:val="009E3655"/>
    <w:rsid w:val="009E37D9"/>
    <w:rsid w:val="009E380F"/>
    <w:rsid w:val="009E3CA6"/>
    <w:rsid w:val="009E3CFB"/>
    <w:rsid w:val="009E3D40"/>
    <w:rsid w:val="009E3E63"/>
    <w:rsid w:val="009E457D"/>
    <w:rsid w:val="009E477C"/>
    <w:rsid w:val="009E492E"/>
    <w:rsid w:val="009E4B43"/>
    <w:rsid w:val="009E503C"/>
    <w:rsid w:val="009E5400"/>
    <w:rsid w:val="009E568B"/>
    <w:rsid w:val="009E5BF7"/>
    <w:rsid w:val="009E5D60"/>
    <w:rsid w:val="009E5ECF"/>
    <w:rsid w:val="009E680E"/>
    <w:rsid w:val="009E6832"/>
    <w:rsid w:val="009E6CC5"/>
    <w:rsid w:val="009E717F"/>
    <w:rsid w:val="009E75A4"/>
    <w:rsid w:val="009E7A47"/>
    <w:rsid w:val="009E7A5B"/>
    <w:rsid w:val="009E7B44"/>
    <w:rsid w:val="009E7C81"/>
    <w:rsid w:val="009E7DB0"/>
    <w:rsid w:val="009E7E84"/>
    <w:rsid w:val="009F0139"/>
    <w:rsid w:val="009F01DE"/>
    <w:rsid w:val="009F0449"/>
    <w:rsid w:val="009F0787"/>
    <w:rsid w:val="009F0D6C"/>
    <w:rsid w:val="009F0DB0"/>
    <w:rsid w:val="009F1144"/>
    <w:rsid w:val="009F13F1"/>
    <w:rsid w:val="009F14FE"/>
    <w:rsid w:val="009F1869"/>
    <w:rsid w:val="009F1910"/>
    <w:rsid w:val="009F1DCE"/>
    <w:rsid w:val="009F2239"/>
    <w:rsid w:val="009F2409"/>
    <w:rsid w:val="009F24F5"/>
    <w:rsid w:val="009F25EB"/>
    <w:rsid w:val="009F283A"/>
    <w:rsid w:val="009F2E6A"/>
    <w:rsid w:val="009F2ED9"/>
    <w:rsid w:val="009F2F64"/>
    <w:rsid w:val="009F31AA"/>
    <w:rsid w:val="009F31CC"/>
    <w:rsid w:val="009F322D"/>
    <w:rsid w:val="009F32C6"/>
    <w:rsid w:val="009F331B"/>
    <w:rsid w:val="009F398E"/>
    <w:rsid w:val="009F3CA7"/>
    <w:rsid w:val="009F3DA0"/>
    <w:rsid w:val="009F41A7"/>
    <w:rsid w:val="009F4A2B"/>
    <w:rsid w:val="009F4AB9"/>
    <w:rsid w:val="009F4C49"/>
    <w:rsid w:val="009F4CD1"/>
    <w:rsid w:val="009F4D70"/>
    <w:rsid w:val="009F4FEF"/>
    <w:rsid w:val="009F53C3"/>
    <w:rsid w:val="009F5503"/>
    <w:rsid w:val="009F554F"/>
    <w:rsid w:val="009F5552"/>
    <w:rsid w:val="009F55F3"/>
    <w:rsid w:val="009F57AF"/>
    <w:rsid w:val="009F58F9"/>
    <w:rsid w:val="009F596B"/>
    <w:rsid w:val="009F5A04"/>
    <w:rsid w:val="009F5A38"/>
    <w:rsid w:val="009F5B0F"/>
    <w:rsid w:val="009F5CFB"/>
    <w:rsid w:val="009F5ECE"/>
    <w:rsid w:val="009F5F02"/>
    <w:rsid w:val="009F62F9"/>
    <w:rsid w:val="009F6A93"/>
    <w:rsid w:val="009F6A9D"/>
    <w:rsid w:val="009F6FFF"/>
    <w:rsid w:val="009F704D"/>
    <w:rsid w:val="009F730B"/>
    <w:rsid w:val="009F7626"/>
    <w:rsid w:val="009F7885"/>
    <w:rsid w:val="009F7A31"/>
    <w:rsid w:val="009F7A5B"/>
    <w:rsid w:val="009F7B9D"/>
    <w:rsid w:val="009F7BF3"/>
    <w:rsid w:val="00A00701"/>
    <w:rsid w:val="00A00758"/>
    <w:rsid w:val="00A007E3"/>
    <w:rsid w:val="00A0086E"/>
    <w:rsid w:val="00A00E33"/>
    <w:rsid w:val="00A013E1"/>
    <w:rsid w:val="00A01444"/>
    <w:rsid w:val="00A01475"/>
    <w:rsid w:val="00A0155A"/>
    <w:rsid w:val="00A01578"/>
    <w:rsid w:val="00A0159C"/>
    <w:rsid w:val="00A01665"/>
    <w:rsid w:val="00A0204D"/>
    <w:rsid w:val="00A0249C"/>
    <w:rsid w:val="00A026CB"/>
    <w:rsid w:val="00A02935"/>
    <w:rsid w:val="00A02A11"/>
    <w:rsid w:val="00A02F13"/>
    <w:rsid w:val="00A02F65"/>
    <w:rsid w:val="00A03089"/>
    <w:rsid w:val="00A03097"/>
    <w:rsid w:val="00A03207"/>
    <w:rsid w:val="00A03224"/>
    <w:rsid w:val="00A033D3"/>
    <w:rsid w:val="00A03C06"/>
    <w:rsid w:val="00A03D0B"/>
    <w:rsid w:val="00A03EA6"/>
    <w:rsid w:val="00A0405A"/>
    <w:rsid w:val="00A04242"/>
    <w:rsid w:val="00A042E0"/>
    <w:rsid w:val="00A0454E"/>
    <w:rsid w:val="00A046FC"/>
    <w:rsid w:val="00A04813"/>
    <w:rsid w:val="00A04832"/>
    <w:rsid w:val="00A04974"/>
    <w:rsid w:val="00A04BD0"/>
    <w:rsid w:val="00A04DEE"/>
    <w:rsid w:val="00A05015"/>
    <w:rsid w:val="00A05353"/>
    <w:rsid w:val="00A053BF"/>
    <w:rsid w:val="00A0543E"/>
    <w:rsid w:val="00A055FF"/>
    <w:rsid w:val="00A05683"/>
    <w:rsid w:val="00A057C6"/>
    <w:rsid w:val="00A05896"/>
    <w:rsid w:val="00A059FE"/>
    <w:rsid w:val="00A05AC7"/>
    <w:rsid w:val="00A05D71"/>
    <w:rsid w:val="00A063DB"/>
    <w:rsid w:val="00A06418"/>
    <w:rsid w:val="00A06AA6"/>
    <w:rsid w:val="00A06C88"/>
    <w:rsid w:val="00A06C8B"/>
    <w:rsid w:val="00A06E55"/>
    <w:rsid w:val="00A06EF8"/>
    <w:rsid w:val="00A07026"/>
    <w:rsid w:val="00A07032"/>
    <w:rsid w:val="00A0704F"/>
    <w:rsid w:val="00A071D1"/>
    <w:rsid w:val="00A075E3"/>
    <w:rsid w:val="00A07898"/>
    <w:rsid w:val="00A1053C"/>
    <w:rsid w:val="00A10989"/>
    <w:rsid w:val="00A10EEA"/>
    <w:rsid w:val="00A110E2"/>
    <w:rsid w:val="00A110FC"/>
    <w:rsid w:val="00A112A4"/>
    <w:rsid w:val="00A113F0"/>
    <w:rsid w:val="00A1154D"/>
    <w:rsid w:val="00A115B6"/>
    <w:rsid w:val="00A11743"/>
    <w:rsid w:val="00A1181D"/>
    <w:rsid w:val="00A1190B"/>
    <w:rsid w:val="00A11AA2"/>
    <w:rsid w:val="00A11DE9"/>
    <w:rsid w:val="00A11EB0"/>
    <w:rsid w:val="00A11F4D"/>
    <w:rsid w:val="00A12351"/>
    <w:rsid w:val="00A12536"/>
    <w:rsid w:val="00A1265B"/>
    <w:rsid w:val="00A12665"/>
    <w:rsid w:val="00A12A5C"/>
    <w:rsid w:val="00A12D73"/>
    <w:rsid w:val="00A133DB"/>
    <w:rsid w:val="00A13746"/>
    <w:rsid w:val="00A13913"/>
    <w:rsid w:val="00A1395A"/>
    <w:rsid w:val="00A13969"/>
    <w:rsid w:val="00A13D22"/>
    <w:rsid w:val="00A13EC2"/>
    <w:rsid w:val="00A13F52"/>
    <w:rsid w:val="00A13FFF"/>
    <w:rsid w:val="00A14051"/>
    <w:rsid w:val="00A14277"/>
    <w:rsid w:val="00A1441B"/>
    <w:rsid w:val="00A14550"/>
    <w:rsid w:val="00A147E5"/>
    <w:rsid w:val="00A14914"/>
    <w:rsid w:val="00A14A71"/>
    <w:rsid w:val="00A14C81"/>
    <w:rsid w:val="00A15338"/>
    <w:rsid w:val="00A15D68"/>
    <w:rsid w:val="00A161C2"/>
    <w:rsid w:val="00A16253"/>
    <w:rsid w:val="00A163BB"/>
    <w:rsid w:val="00A16422"/>
    <w:rsid w:val="00A16447"/>
    <w:rsid w:val="00A16449"/>
    <w:rsid w:val="00A169CC"/>
    <w:rsid w:val="00A16B47"/>
    <w:rsid w:val="00A17002"/>
    <w:rsid w:val="00A1726A"/>
    <w:rsid w:val="00A173E5"/>
    <w:rsid w:val="00A1782A"/>
    <w:rsid w:val="00A178DB"/>
    <w:rsid w:val="00A17CFC"/>
    <w:rsid w:val="00A17EA9"/>
    <w:rsid w:val="00A17EC2"/>
    <w:rsid w:val="00A17FCB"/>
    <w:rsid w:val="00A2007C"/>
    <w:rsid w:val="00A20106"/>
    <w:rsid w:val="00A204C4"/>
    <w:rsid w:val="00A205E1"/>
    <w:rsid w:val="00A20B8D"/>
    <w:rsid w:val="00A21AA5"/>
    <w:rsid w:val="00A220C7"/>
    <w:rsid w:val="00A222BD"/>
    <w:rsid w:val="00A22504"/>
    <w:rsid w:val="00A22647"/>
    <w:rsid w:val="00A229C0"/>
    <w:rsid w:val="00A22C72"/>
    <w:rsid w:val="00A23020"/>
    <w:rsid w:val="00A231BB"/>
    <w:rsid w:val="00A23627"/>
    <w:rsid w:val="00A23A6A"/>
    <w:rsid w:val="00A240FA"/>
    <w:rsid w:val="00A24348"/>
    <w:rsid w:val="00A2467D"/>
    <w:rsid w:val="00A248AB"/>
    <w:rsid w:val="00A24969"/>
    <w:rsid w:val="00A24B77"/>
    <w:rsid w:val="00A24C0A"/>
    <w:rsid w:val="00A24C78"/>
    <w:rsid w:val="00A24D73"/>
    <w:rsid w:val="00A24FBA"/>
    <w:rsid w:val="00A25154"/>
    <w:rsid w:val="00A25559"/>
    <w:rsid w:val="00A26089"/>
    <w:rsid w:val="00A263CF"/>
    <w:rsid w:val="00A26441"/>
    <w:rsid w:val="00A264D6"/>
    <w:rsid w:val="00A266A6"/>
    <w:rsid w:val="00A26755"/>
    <w:rsid w:val="00A269E0"/>
    <w:rsid w:val="00A26AE5"/>
    <w:rsid w:val="00A26AFD"/>
    <w:rsid w:val="00A26CC2"/>
    <w:rsid w:val="00A26DF8"/>
    <w:rsid w:val="00A27212"/>
    <w:rsid w:val="00A2724E"/>
    <w:rsid w:val="00A275A8"/>
    <w:rsid w:val="00A27781"/>
    <w:rsid w:val="00A27885"/>
    <w:rsid w:val="00A278AC"/>
    <w:rsid w:val="00A279A1"/>
    <w:rsid w:val="00A27B80"/>
    <w:rsid w:val="00A27DEF"/>
    <w:rsid w:val="00A27FEB"/>
    <w:rsid w:val="00A30185"/>
    <w:rsid w:val="00A303CE"/>
    <w:rsid w:val="00A304AD"/>
    <w:rsid w:val="00A30675"/>
    <w:rsid w:val="00A309A3"/>
    <w:rsid w:val="00A30B3A"/>
    <w:rsid w:val="00A30B93"/>
    <w:rsid w:val="00A30FDD"/>
    <w:rsid w:val="00A31374"/>
    <w:rsid w:val="00A3147E"/>
    <w:rsid w:val="00A31603"/>
    <w:rsid w:val="00A317B7"/>
    <w:rsid w:val="00A3190F"/>
    <w:rsid w:val="00A31932"/>
    <w:rsid w:val="00A31D9C"/>
    <w:rsid w:val="00A32299"/>
    <w:rsid w:val="00A32723"/>
    <w:rsid w:val="00A32AD3"/>
    <w:rsid w:val="00A32E07"/>
    <w:rsid w:val="00A32FF6"/>
    <w:rsid w:val="00A33625"/>
    <w:rsid w:val="00A33742"/>
    <w:rsid w:val="00A33749"/>
    <w:rsid w:val="00A3386C"/>
    <w:rsid w:val="00A33884"/>
    <w:rsid w:val="00A33A23"/>
    <w:rsid w:val="00A33C00"/>
    <w:rsid w:val="00A33C04"/>
    <w:rsid w:val="00A33F54"/>
    <w:rsid w:val="00A340AA"/>
    <w:rsid w:val="00A3417B"/>
    <w:rsid w:val="00A34560"/>
    <w:rsid w:val="00A34828"/>
    <w:rsid w:val="00A355DD"/>
    <w:rsid w:val="00A35684"/>
    <w:rsid w:val="00A35726"/>
    <w:rsid w:val="00A35E58"/>
    <w:rsid w:val="00A35EA7"/>
    <w:rsid w:val="00A35F75"/>
    <w:rsid w:val="00A36613"/>
    <w:rsid w:val="00A36D03"/>
    <w:rsid w:val="00A3733C"/>
    <w:rsid w:val="00A3769D"/>
    <w:rsid w:val="00A37907"/>
    <w:rsid w:val="00A37A76"/>
    <w:rsid w:val="00A37B57"/>
    <w:rsid w:val="00A37C90"/>
    <w:rsid w:val="00A40249"/>
    <w:rsid w:val="00A40285"/>
    <w:rsid w:val="00A4057C"/>
    <w:rsid w:val="00A4096C"/>
    <w:rsid w:val="00A40AA3"/>
    <w:rsid w:val="00A40B8A"/>
    <w:rsid w:val="00A40DD8"/>
    <w:rsid w:val="00A40F12"/>
    <w:rsid w:val="00A411CF"/>
    <w:rsid w:val="00A415CA"/>
    <w:rsid w:val="00A4197C"/>
    <w:rsid w:val="00A419A3"/>
    <w:rsid w:val="00A41AD6"/>
    <w:rsid w:val="00A41B80"/>
    <w:rsid w:val="00A41C3C"/>
    <w:rsid w:val="00A41E70"/>
    <w:rsid w:val="00A42394"/>
    <w:rsid w:val="00A423C6"/>
    <w:rsid w:val="00A42467"/>
    <w:rsid w:val="00A42488"/>
    <w:rsid w:val="00A424A9"/>
    <w:rsid w:val="00A4262A"/>
    <w:rsid w:val="00A4277C"/>
    <w:rsid w:val="00A42816"/>
    <w:rsid w:val="00A42B3B"/>
    <w:rsid w:val="00A43224"/>
    <w:rsid w:val="00A43340"/>
    <w:rsid w:val="00A433A9"/>
    <w:rsid w:val="00A4353B"/>
    <w:rsid w:val="00A4378E"/>
    <w:rsid w:val="00A437AF"/>
    <w:rsid w:val="00A437E4"/>
    <w:rsid w:val="00A4381B"/>
    <w:rsid w:val="00A438BF"/>
    <w:rsid w:val="00A43AC7"/>
    <w:rsid w:val="00A43BA2"/>
    <w:rsid w:val="00A4431F"/>
    <w:rsid w:val="00A445DF"/>
    <w:rsid w:val="00A447AB"/>
    <w:rsid w:val="00A4489E"/>
    <w:rsid w:val="00A44D36"/>
    <w:rsid w:val="00A44DA0"/>
    <w:rsid w:val="00A44DC9"/>
    <w:rsid w:val="00A44DF1"/>
    <w:rsid w:val="00A44ED1"/>
    <w:rsid w:val="00A45050"/>
    <w:rsid w:val="00A450AE"/>
    <w:rsid w:val="00A45311"/>
    <w:rsid w:val="00A4531F"/>
    <w:rsid w:val="00A453AB"/>
    <w:rsid w:val="00A45584"/>
    <w:rsid w:val="00A45A72"/>
    <w:rsid w:val="00A45C3D"/>
    <w:rsid w:val="00A45C3E"/>
    <w:rsid w:val="00A45DB2"/>
    <w:rsid w:val="00A45E3A"/>
    <w:rsid w:val="00A46338"/>
    <w:rsid w:val="00A4674B"/>
    <w:rsid w:val="00A46A4D"/>
    <w:rsid w:val="00A472BA"/>
    <w:rsid w:val="00A4738F"/>
    <w:rsid w:val="00A474D8"/>
    <w:rsid w:val="00A476B1"/>
    <w:rsid w:val="00A477BF"/>
    <w:rsid w:val="00A477C0"/>
    <w:rsid w:val="00A478DD"/>
    <w:rsid w:val="00A47B53"/>
    <w:rsid w:val="00A47C29"/>
    <w:rsid w:val="00A47D36"/>
    <w:rsid w:val="00A47DB4"/>
    <w:rsid w:val="00A47F26"/>
    <w:rsid w:val="00A501A1"/>
    <w:rsid w:val="00A504E2"/>
    <w:rsid w:val="00A5094E"/>
    <w:rsid w:val="00A50D1B"/>
    <w:rsid w:val="00A50EB7"/>
    <w:rsid w:val="00A50FCC"/>
    <w:rsid w:val="00A51103"/>
    <w:rsid w:val="00A5122F"/>
    <w:rsid w:val="00A5153F"/>
    <w:rsid w:val="00A51645"/>
    <w:rsid w:val="00A517A0"/>
    <w:rsid w:val="00A5195C"/>
    <w:rsid w:val="00A519E3"/>
    <w:rsid w:val="00A51CF5"/>
    <w:rsid w:val="00A51D0F"/>
    <w:rsid w:val="00A51F50"/>
    <w:rsid w:val="00A5224B"/>
    <w:rsid w:val="00A523F4"/>
    <w:rsid w:val="00A52714"/>
    <w:rsid w:val="00A5291A"/>
    <w:rsid w:val="00A52B27"/>
    <w:rsid w:val="00A52D50"/>
    <w:rsid w:val="00A52D82"/>
    <w:rsid w:val="00A52EFA"/>
    <w:rsid w:val="00A5307C"/>
    <w:rsid w:val="00A53582"/>
    <w:rsid w:val="00A53C95"/>
    <w:rsid w:val="00A53CBA"/>
    <w:rsid w:val="00A5415A"/>
    <w:rsid w:val="00A542D9"/>
    <w:rsid w:val="00A545F4"/>
    <w:rsid w:val="00A5464F"/>
    <w:rsid w:val="00A54745"/>
    <w:rsid w:val="00A54826"/>
    <w:rsid w:val="00A54A90"/>
    <w:rsid w:val="00A54BD4"/>
    <w:rsid w:val="00A5525C"/>
    <w:rsid w:val="00A55527"/>
    <w:rsid w:val="00A55789"/>
    <w:rsid w:val="00A557BA"/>
    <w:rsid w:val="00A55D55"/>
    <w:rsid w:val="00A560D3"/>
    <w:rsid w:val="00A561D0"/>
    <w:rsid w:val="00A56503"/>
    <w:rsid w:val="00A5659E"/>
    <w:rsid w:val="00A565F3"/>
    <w:rsid w:val="00A5687D"/>
    <w:rsid w:val="00A568B9"/>
    <w:rsid w:val="00A56BDF"/>
    <w:rsid w:val="00A56CAF"/>
    <w:rsid w:val="00A57150"/>
    <w:rsid w:val="00A57189"/>
    <w:rsid w:val="00A57209"/>
    <w:rsid w:val="00A600BB"/>
    <w:rsid w:val="00A603AB"/>
    <w:rsid w:val="00A605E4"/>
    <w:rsid w:val="00A608E8"/>
    <w:rsid w:val="00A608F4"/>
    <w:rsid w:val="00A60ECA"/>
    <w:rsid w:val="00A6130A"/>
    <w:rsid w:val="00A61388"/>
    <w:rsid w:val="00A61482"/>
    <w:rsid w:val="00A6155B"/>
    <w:rsid w:val="00A616F0"/>
    <w:rsid w:val="00A61983"/>
    <w:rsid w:val="00A619E2"/>
    <w:rsid w:val="00A61AD3"/>
    <w:rsid w:val="00A61AF0"/>
    <w:rsid w:val="00A61BE8"/>
    <w:rsid w:val="00A61C1F"/>
    <w:rsid w:val="00A61C6B"/>
    <w:rsid w:val="00A61D22"/>
    <w:rsid w:val="00A61DD7"/>
    <w:rsid w:val="00A61F29"/>
    <w:rsid w:val="00A61F3E"/>
    <w:rsid w:val="00A62624"/>
    <w:rsid w:val="00A62628"/>
    <w:rsid w:val="00A62762"/>
    <w:rsid w:val="00A627C5"/>
    <w:rsid w:val="00A6296E"/>
    <w:rsid w:val="00A62B33"/>
    <w:rsid w:val="00A62EBA"/>
    <w:rsid w:val="00A62F4C"/>
    <w:rsid w:val="00A63179"/>
    <w:rsid w:val="00A634F9"/>
    <w:rsid w:val="00A639D5"/>
    <w:rsid w:val="00A63B81"/>
    <w:rsid w:val="00A63C50"/>
    <w:rsid w:val="00A63CBE"/>
    <w:rsid w:val="00A64166"/>
    <w:rsid w:val="00A64368"/>
    <w:rsid w:val="00A643BF"/>
    <w:rsid w:val="00A649DF"/>
    <w:rsid w:val="00A64CE9"/>
    <w:rsid w:val="00A64E53"/>
    <w:rsid w:val="00A64FB0"/>
    <w:rsid w:val="00A65028"/>
    <w:rsid w:val="00A6510E"/>
    <w:rsid w:val="00A65113"/>
    <w:rsid w:val="00A6538E"/>
    <w:rsid w:val="00A65477"/>
    <w:rsid w:val="00A6550C"/>
    <w:rsid w:val="00A659DD"/>
    <w:rsid w:val="00A65A50"/>
    <w:rsid w:val="00A660C1"/>
    <w:rsid w:val="00A66281"/>
    <w:rsid w:val="00A663FE"/>
    <w:rsid w:val="00A66546"/>
    <w:rsid w:val="00A66656"/>
    <w:rsid w:val="00A66A54"/>
    <w:rsid w:val="00A66C8A"/>
    <w:rsid w:val="00A66D69"/>
    <w:rsid w:val="00A6747D"/>
    <w:rsid w:val="00A67518"/>
    <w:rsid w:val="00A67523"/>
    <w:rsid w:val="00A67E26"/>
    <w:rsid w:val="00A67EAA"/>
    <w:rsid w:val="00A701E7"/>
    <w:rsid w:val="00A7047D"/>
    <w:rsid w:val="00A70896"/>
    <w:rsid w:val="00A70ED3"/>
    <w:rsid w:val="00A71263"/>
    <w:rsid w:val="00A7129E"/>
    <w:rsid w:val="00A71447"/>
    <w:rsid w:val="00A715B5"/>
    <w:rsid w:val="00A717C8"/>
    <w:rsid w:val="00A717FC"/>
    <w:rsid w:val="00A71A78"/>
    <w:rsid w:val="00A71B2A"/>
    <w:rsid w:val="00A71C26"/>
    <w:rsid w:val="00A71CE3"/>
    <w:rsid w:val="00A72290"/>
    <w:rsid w:val="00A72309"/>
    <w:rsid w:val="00A7247A"/>
    <w:rsid w:val="00A7253A"/>
    <w:rsid w:val="00A728BB"/>
    <w:rsid w:val="00A7293C"/>
    <w:rsid w:val="00A72ABB"/>
    <w:rsid w:val="00A72D3C"/>
    <w:rsid w:val="00A72E73"/>
    <w:rsid w:val="00A72E9D"/>
    <w:rsid w:val="00A73043"/>
    <w:rsid w:val="00A730BE"/>
    <w:rsid w:val="00A73240"/>
    <w:rsid w:val="00A733D7"/>
    <w:rsid w:val="00A73472"/>
    <w:rsid w:val="00A73685"/>
    <w:rsid w:val="00A736ED"/>
    <w:rsid w:val="00A73957"/>
    <w:rsid w:val="00A73AAB"/>
    <w:rsid w:val="00A73AD0"/>
    <w:rsid w:val="00A73AF0"/>
    <w:rsid w:val="00A73F53"/>
    <w:rsid w:val="00A74041"/>
    <w:rsid w:val="00A746B8"/>
    <w:rsid w:val="00A7482F"/>
    <w:rsid w:val="00A748D2"/>
    <w:rsid w:val="00A74A3F"/>
    <w:rsid w:val="00A74EBA"/>
    <w:rsid w:val="00A74F28"/>
    <w:rsid w:val="00A75218"/>
    <w:rsid w:val="00A753AB"/>
    <w:rsid w:val="00A75457"/>
    <w:rsid w:val="00A757F1"/>
    <w:rsid w:val="00A76193"/>
    <w:rsid w:val="00A765E8"/>
    <w:rsid w:val="00A768F4"/>
    <w:rsid w:val="00A76C8B"/>
    <w:rsid w:val="00A76E35"/>
    <w:rsid w:val="00A7711E"/>
    <w:rsid w:val="00A77306"/>
    <w:rsid w:val="00A7745A"/>
    <w:rsid w:val="00A80772"/>
    <w:rsid w:val="00A807AB"/>
    <w:rsid w:val="00A807BA"/>
    <w:rsid w:val="00A8098C"/>
    <w:rsid w:val="00A809DA"/>
    <w:rsid w:val="00A80B9B"/>
    <w:rsid w:val="00A80CCE"/>
    <w:rsid w:val="00A80E02"/>
    <w:rsid w:val="00A80E6C"/>
    <w:rsid w:val="00A81448"/>
    <w:rsid w:val="00A816E7"/>
    <w:rsid w:val="00A81729"/>
    <w:rsid w:val="00A819F2"/>
    <w:rsid w:val="00A81CA5"/>
    <w:rsid w:val="00A81CEC"/>
    <w:rsid w:val="00A82727"/>
    <w:rsid w:val="00A8287D"/>
    <w:rsid w:val="00A82B50"/>
    <w:rsid w:val="00A82D18"/>
    <w:rsid w:val="00A82E84"/>
    <w:rsid w:val="00A82F87"/>
    <w:rsid w:val="00A830F9"/>
    <w:rsid w:val="00A83302"/>
    <w:rsid w:val="00A834B6"/>
    <w:rsid w:val="00A839D9"/>
    <w:rsid w:val="00A83C91"/>
    <w:rsid w:val="00A83DFA"/>
    <w:rsid w:val="00A845AC"/>
    <w:rsid w:val="00A847CB"/>
    <w:rsid w:val="00A849F0"/>
    <w:rsid w:val="00A84B63"/>
    <w:rsid w:val="00A84C3D"/>
    <w:rsid w:val="00A84DC7"/>
    <w:rsid w:val="00A84DFB"/>
    <w:rsid w:val="00A854B3"/>
    <w:rsid w:val="00A8560C"/>
    <w:rsid w:val="00A85644"/>
    <w:rsid w:val="00A859C2"/>
    <w:rsid w:val="00A865B7"/>
    <w:rsid w:val="00A866A0"/>
    <w:rsid w:val="00A86A08"/>
    <w:rsid w:val="00A86F37"/>
    <w:rsid w:val="00A8716F"/>
    <w:rsid w:val="00A8727B"/>
    <w:rsid w:val="00A8747E"/>
    <w:rsid w:val="00A87A04"/>
    <w:rsid w:val="00A87A1D"/>
    <w:rsid w:val="00A87DBE"/>
    <w:rsid w:val="00A9067C"/>
    <w:rsid w:val="00A908D2"/>
    <w:rsid w:val="00A90A3A"/>
    <w:rsid w:val="00A90A58"/>
    <w:rsid w:val="00A90FB1"/>
    <w:rsid w:val="00A9106F"/>
    <w:rsid w:val="00A9112D"/>
    <w:rsid w:val="00A91934"/>
    <w:rsid w:val="00A91A24"/>
    <w:rsid w:val="00A91CB4"/>
    <w:rsid w:val="00A91F55"/>
    <w:rsid w:val="00A91FB7"/>
    <w:rsid w:val="00A92335"/>
    <w:rsid w:val="00A92E8D"/>
    <w:rsid w:val="00A92EAF"/>
    <w:rsid w:val="00A9333F"/>
    <w:rsid w:val="00A93415"/>
    <w:rsid w:val="00A9377E"/>
    <w:rsid w:val="00A93872"/>
    <w:rsid w:val="00A9397D"/>
    <w:rsid w:val="00A93BD0"/>
    <w:rsid w:val="00A93E0D"/>
    <w:rsid w:val="00A94045"/>
    <w:rsid w:val="00A9414B"/>
    <w:rsid w:val="00A941B2"/>
    <w:rsid w:val="00A94551"/>
    <w:rsid w:val="00A9458B"/>
    <w:rsid w:val="00A94675"/>
    <w:rsid w:val="00A9483C"/>
    <w:rsid w:val="00A94AB3"/>
    <w:rsid w:val="00A94CBA"/>
    <w:rsid w:val="00A94DDB"/>
    <w:rsid w:val="00A95126"/>
    <w:rsid w:val="00A95442"/>
    <w:rsid w:val="00A954FB"/>
    <w:rsid w:val="00A95635"/>
    <w:rsid w:val="00A95A25"/>
    <w:rsid w:val="00A9620E"/>
    <w:rsid w:val="00A9649E"/>
    <w:rsid w:val="00A96732"/>
    <w:rsid w:val="00A96A43"/>
    <w:rsid w:val="00A96D66"/>
    <w:rsid w:val="00A96F6E"/>
    <w:rsid w:val="00A971D8"/>
    <w:rsid w:val="00A9721E"/>
    <w:rsid w:val="00A9748A"/>
    <w:rsid w:val="00A97660"/>
    <w:rsid w:val="00A976C6"/>
    <w:rsid w:val="00A9794D"/>
    <w:rsid w:val="00A97D94"/>
    <w:rsid w:val="00A97D95"/>
    <w:rsid w:val="00AA032D"/>
    <w:rsid w:val="00AA041F"/>
    <w:rsid w:val="00AA0646"/>
    <w:rsid w:val="00AA0A90"/>
    <w:rsid w:val="00AA0C65"/>
    <w:rsid w:val="00AA0E06"/>
    <w:rsid w:val="00AA1138"/>
    <w:rsid w:val="00AA11CC"/>
    <w:rsid w:val="00AA1323"/>
    <w:rsid w:val="00AA195A"/>
    <w:rsid w:val="00AA195B"/>
    <w:rsid w:val="00AA195F"/>
    <w:rsid w:val="00AA1B43"/>
    <w:rsid w:val="00AA1EFB"/>
    <w:rsid w:val="00AA20F5"/>
    <w:rsid w:val="00AA22C0"/>
    <w:rsid w:val="00AA2372"/>
    <w:rsid w:val="00AA2409"/>
    <w:rsid w:val="00AA246F"/>
    <w:rsid w:val="00AA254F"/>
    <w:rsid w:val="00AA256B"/>
    <w:rsid w:val="00AA25E7"/>
    <w:rsid w:val="00AA2B55"/>
    <w:rsid w:val="00AA2CFC"/>
    <w:rsid w:val="00AA2E5E"/>
    <w:rsid w:val="00AA30F2"/>
    <w:rsid w:val="00AA3143"/>
    <w:rsid w:val="00AA32D4"/>
    <w:rsid w:val="00AA33C5"/>
    <w:rsid w:val="00AA35C8"/>
    <w:rsid w:val="00AA3DD4"/>
    <w:rsid w:val="00AA3EAA"/>
    <w:rsid w:val="00AA4094"/>
    <w:rsid w:val="00AA4A35"/>
    <w:rsid w:val="00AA4B67"/>
    <w:rsid w:val="00AA4BA2"/>
    <w:rsid w:val="00AA4D72"/>
    <w:rsid w:val="00AA54F4"/>
    <w:rsid w:val="00AA57D2"/>
    <w:rsid w:val="00AA5CD7"/>
    <w:rsid w:val="00AA60EA"/>
    <w:rsid w:val="00AA64AD"/>
    <w:rsid w:val="00AA657A"/>
    <w:rsid w:val="00AA670B"/>
    <w:rsid w:val="00AA6BD4"/>
    <w:rsid w:val="00AA6D0D"/>
    <w:rsid w:val="00AA7006"/>
    <w:rsid w:val="00AA701C"/>
    <w:rsid w:val="00AA716C"/>
    <w:rsid w:val="00AA71E2"/>
    <w:rsid w:val="00AA7340"/>
    <w:rsid w:val="00AA763B"/>
    <w:rsid w:val="00AA7A4D"/>
    <w:rsid w:val="00AA7ADC"/>
    <w:rsid w:val="00AA7C38"/>
    <w:rsid w:val="00AA7CC6"/>
    <w:rsid w:val="00AA7CD6"/>
    <w:rsid w:val="00AB01CD"/>
    <w:rsid w:val="00AB01CE"/>
    <w:rsid w:val="00AB021B"/>
    <w:rsid w:val="00AB02A6"/>
    <w:rsid w:val="00AB046C"/>
    <w:rsid w:val="00AB04C0"/>
    <w:rsid w:val="00AB0A5A"/>
    <w:rsid w:val="00AB0B22"/>
    <w:rsid w:val="00AB0E7F"/>
    <w:rsid w:val="00AB0EC0"/>
    <w:rsid w:val="00AB0F63"/>
    <w:rsid w:val="00AB14B4"/>
    <w:rsid w:val="00AB1505"/>
    <w:rsid w:val="00AB1565"/>
    <w:rsid w:val="00AB162B"/>
    <w:rsid w:val="00AB17E2"/>
    <w:rsid w:val="00AB1BB8"/>
    <w:rsid w:val="00AB1C68"/>
    <w:rsid w:val="00AB1C80"/>
    <w:rsid w:val="00AB235E"/>
    <w:rsid w:val="00AB2380"/>
    <w:rsid w:val="00AB24D7"/>
    <w:rsid w:val="00AB269A"/>
    <w:rsid w:val="00AB28BE"/>
    <w:rsid w:val="00AB2B98"/>
    <w:rsid w:val="00AB2D95"/>
    <w:rsid w:val="00AB2F7C"/>
    <w:rsid w:val="00AB33DE"/>
    <w:rsid w:val="00AB34C6"/>
    <w:rsid w:val="00AB3794"/>
    <w:rsid w:val="00AB37C7"/>
    <w:rsid w:val="00AB3CA6"/>
    <w:rsid w:val="00AB3EC8"/>
    <w:rsid w:val="00AB3F54"/>
    <w:rsid w:val="00AB4135"/>
    <w:rsid w:val="00AB4349"/>
    <w:rsid w:val="00AB4970"/>
    <w:rsid w:val="00AB4B0D"/>
    <w:rsid w:val="00AB4B71"/>
    <w:rsid w:val="00AB4D4E"/>
    <w:rsid w:val="00AB4D7D"/>
    <w:rsid w:val="00AB5030"/>
    <w:rsid w:val="00AB5136"/>
    <w:rsid w:val="00AB51B6"/>
    <w:rsid w:val="00AB56F0"/>
    <w:rsid w:val="00AB5B78"/>
    <w:rsid w:val="00AB5F60"/>
    <w:rsid w:val="00AB6599"/>
    <w:rsid w:val="00AB6611"/>
    <w:rsid w:val="00AB669E"/>
    <w:rsid w:val="00AB68EE"/>
    <w:rsid w:val="00AB6A0A"/>
    <w:rsid w:val="00AB6A7C"/>
    <w:rsid w:val="00AB6B06"/>
    <w:rsid w:val="00AB6F89"/>
    <w:rsid w:val="00AB7512"/>
    <w:rsid w:val="00AB75F3"/>
    <w:rsid w:val="00AB76BE"/>
    <w:rsid w:val="00AB7A4C"/>
    <w:rsid w:val="00AB7C09"/>
    <w:rsid w:val="00AB7E88"/>
    <w:rsid w:val="00AC0110"/>
    <w:rsid w:val="00AC013B"/>
    <w:rsid w:val="00AC061A"/>
    <w:rsid w:val="00AC07D5"/>
    <w:rsid w:val="00AC0872"/>
    <w:rsid w:val="00AC09CD"/>
    <w:rsid w:val="00AC104D"/>
    <w:rsid w:val="00AC1B92"/>
    <w:rsid w:val="00AC1E1E"/>
    <w:rsid w:val="00AC1F12"/>
    <w:rsid w:val="00AC1F39"/>
    <w:rsid w:val="00AC1F3E"/>
    <w:rsid w:val="00AC1FF5"/>
    <w:rsid w:val="00AC2929"/>
    <w:rsid w:val="00AC29A0"/>
    <w:rsid w:val="00AC29ED"/>
    <w:rsid w:val="00AC2CD8"/>
    <w:rsid w:val="00AC2D96"/>
    <w:rsid w:val="00AC310B"/>
    <w:rsid w:val="00AC34BA"/>
    <w:rsid w:val="00AC37FD"/>
    <w:rsid w:val="00AC3B05"/>
    <w:rsid w:val="00AC3B5A"/>
    <w:rsid w:val="00AC3E66"/>
    <w:rsid w:val="00AC3FCC"/>
    <w:rsid w:val="00AC41AB"/>
    <w:rsid w:val="00AC4268"/>
    <w:rsid w:val="00AC45E9"/>
    <w:rsid w:val="00AC46DC"/>
    <w:rsid w:val="00AC475E"/>
    <w:rsid w:val="00AC4870"/>
    <w:rsid w:val="00AC4D6A"/>
    <w:rsid w:val="00AC4DB0"/>
    <w:rsid w:val="00AC4E2A"/>
    <w:rsid w:val="00AC5043"/>
    <w:rsid w:val="00AC51F0"/>
    <w:rsid w:val="00AC54AD"/>
    <w:rsid w:val="00AC54BC"/>
    <w:rsid w:val="00AC55FD"/>
    <w:rsid w:val="00AC56AF"/>
    <w:rsid w:val="00AC56F9"/>
    <w:rsid w:val="00AC5751"/>
    <w:rsid w:val="00AC5B44"/>
    <w:rsid w:val="00AC5D6D"/>
    <w:rsid w:val="00AC5F75"/>
    <w:rsid w:val="00AC5FA5"/>
    <w:rsid w:val="00AC612E"/>
    <w:rsid w:val="00AC63D0"/>
    <w:rsid w:val="00AC656B"/>
    <w:rsid w:val="00AC6975"/>
    <w:rsid w:val="00AC7007"/>
    <w:rsid w:val="00AC7240"/>
    <w:rsid w:val="00AC7439"/>
    <w:rsid w:val="00AC7590"/>
    <w:rsid w:val="00AC7B16"/>
    <w:rsid w:val="00AD0C56"/>
    <w:rsid w:val="00AD0D2F"/>
    <w:rsid w:val="00AD1006"/>
    <w:rsid w:val="00AD1445"/>
    <w:rsid w:val="00AD1996"/>
    <w:rsid w:val="00AD19C3"/>
    <w:rsid w:val="00AD1A25"/>
    <w:rsid w:val="00AD1A7E"/>
    <w:rsid w:val="00AD1A8D"/>
    <w:rsid w:val="00AD1ABF"/>
    <w:rsid w:val="00AD1CAE"/>
    <w:rsid w:val="00AD22B8"/>
    <w:rsid w:val="00AD23F4"/>
    <w:rsid w:val="00AD24A1"/>
    <w:rsid w:val="00AD24DC"/>
    <w:rsid w:val="00AD27EE"/>
    <w:rsid w:val="00AD27EF"/>
    <w:rsid w:val="00AD2B53"/>
    <w:rsid w:val="00AD2D88"/>
    <w:rsid w:val="00AD2F93"/>
    <w:rsid w:val="00AD2FE8"/>
    <w:rsid w:val="00AD35DC"/>
    <w:rsid w:val="00AD3640"/>
    <w:rsid w:val="00AD3853"/>
    <w:rsid w:val="00AD3DBE"/>
    <w:rsid w:val="00AD404C"/>
    <w:rsid w:val="00AD4613"/>
    <w:rsid w:val="00AD4BF8"/>
    <w:rsid w:val="00AD501C"/>
    <w:rsid w:val="00AD50F9"/>
    <w:rsid w:val="00AD5377"/>
    <w:rsid w:val="00AD569F"/>
    <w:rsid w:val="00AD56A3"/>
    <w:rsid w:val="00AD5840"/>
    <w:rsid w:val="00AD5921"/>
    <w:rsid w:val="00AD5A1C"/>
    <w:rsid w:val="00AD5AB6"/>
    <w:rsid w:val="00AD5C2F"/>
    <w:rsid w:val="00AD5C52"/>
    <w:rsid w:val="00AD5CEE"/>
    <w:rsid w:val="00AD5DF7"/>
    <w:rsid w:val="00AD63F6"/>
    <w:rsid w:val="00AD649C"/>
    <w:rsid w:val="00AD678F"/>
    <w:rsid w:val="00AD697D"/>
    <w:rsid w:val="00AD6E0E"/>
    <w:rsid w:val="00AD6FF8"/>
    <w:rsid w:val="00AD7137"/>
    <w:rsid w:val="00AD72B8"/>
    <w:rsid w:val="00AD737D"/>
    <w:rsid w:val="00AD74F1"/>
    <w:rsid w:val="00AD754E"/>
    <w:rsid w:val="00AD7694"/>
    <w:rsid w:val="00AD76A6"/>
    <w:rsid w:val="00AD771B"/>
    <w:rsid w:val="00AD78D6"/>
    <w:rsid w:val="00AD793B"/>
    <w:rsid w:val="00AD79EC"/>
    <w:rsid w:val="00AD7A64"/>
    <w:rsid w:val="00AE05DD"/>
    <w:rsid w:val="00AE07C2"/>
    <w:rsid w:val="00AE0C35"/>
    <w:rsid w:val="00AE0E52"/>
    <w:rsid w:val="00AE1451"/>
    <w:rsid w:val="00AE15A3"/>
    <w:rsid w:val="00AE15F4"/>
    <w:rsid w:val="00AE16D5"/>
    <w:rsid w:val="00AE1968"/>
    <w:rsid w:val="00AE1A1F"/>
    <w:rsid w:val="00AE1C13"/>
    <w:rsid w:val="00AE22E0"/>
    <w:rsid w:val="00AE2510"/>
    <w:rsid w:val="00AE2BDA"/>
    <w:rsid w:val="00AE2D16"/>
    <w:rsid w:val="00AE2D7F"/>
    <w:rsid w:val="00AE2FBA"/>
    <w:rsid w:val="00AE30EE"/>
    <w:rsid w:val="00AE31B6"/>
    <w:rsid w:val="00AE3245"/>
    <w:rsid w:val="00AE32FB"/>
    <w:rsid w:val="00AE333E"/>
    <w:rsid w:val="00AE336C"/>
    <w:rsid w:val="00AE34D6"/>
    <w:rsid w:val="00AE3738"/>
    <w:rsid w:val="00AE37D1"/>
    <w:rsid w:val="00AE37E7"/>
    <w:rsid w:val="00AE38EB"/>
    <w:rsid w:val="00AE3DEB"/>
    <w:rsid w:val="00AE3E3F"/>
    <w:rsid w:val="00AE3E7C"/>
    <w:rsid w:val="00AE3FAA"/>
    <w:rsid w:val="00AE3FFA"/>
    <w:rsid w:val="00AE4627"/>
    <w:rsid w:val="00AE488B"/>
    <w:rsid w:val="00AE48EE"/>
    <w:rsid w:val="00AE4A26"/>
    <w:rsid w:val="00AE4AD9"/>
    <w:rsid w:val="00AE55F4"/>
    <w:rsid w:val="00AE5AE0"/>
    <w:rsid w:val="00AE5B81"/>
    <w:rsid w:val="00AE5B97"/>
    <w:rsid w:val="00AE5C34"/>
    <w:rsid w:val="00AE5C51"/>
    <w:rsid w:val="00AE5DD2"/>
    <w:rsid w:val="00AE5F78"/>
    <w:rsid w:val="00AE61FC"/>
    <w:rsid w:val="00AE6202"/>
    <w:rsid w:val="00AE6405"/>
    <w:rsid w:val="00AE65E1"/>
    <w:rsid w:val="00AE6826"/>
    <w:rsid w:val="00AE68E3"/>
    <w:rsid w:val="00AE6AA3"/>
    <w:rsid w:val="00AE6B0E"/>
    <w:rsid w:val="00AE6B2B"/>
    <w:rsid w:val="00AE6C68"/>
    <w:rsid w:val="00AE6C92"/>
    <w:rsid w:val="00AE7104"/>
    <w:rsid w:val="00AE71A2"/>
    <w:rsid w:val="00AE748D"/>
    <w:rsid w:val="00AE75D8"/>
    <w:rsid w:val="00AE7668"/>
    <w:rsid w:val="00AE78AE"/>
    <w:rsid w:val="00AE7DC2"/>
    <w:rsid w:val="00AF0064"/>
    <w:rsid w:val="00AF027A"/>
    <w:rsid w:val="00AF0329"/>
    <w:rsid w:val="00AF034C"/>
    <w:rsid w:val="00AF0512"/>
    <w:rsid w:val="00AF0871"/>
    <w:rsid w:val="00AF0CA4"/>
    <w:rsid w:val="00AF0DA9"/>
    <w:rsid w:val="00AF0EBE"/>
    <w:rsid w:val="00AF0F1F"/>
    <w:rsid w:val="00AF0FA6"/>
    <w:rsid w:val="00AF0FC1"/>
    <w:rsid w:val="00AF1064"/>
    <w:rsid w:val="00AF1380"/>
    <w:rsid w:val="00AF13FC"/>
    <w:rsid w:val="00AF17BF"/>
    <w:rsid w:val="00AF1C82"/>
    <w:rsid w:val="00AF2091"/>
    <w:rsid w:val="00AF21D3"/>
    <w:rsid w:val="00AF25D0"/>
    <w:rsid w:val="00AF2B36"/>
    <w:rsid w:val="00AF2BC6"/>
    <w:rsid w:val="00AF3376"/>
    <w:rsid w:val="00AF348E"/>
    <w:rsid w:val="00AF3956"/>
    <w:rsid w:val="00AF3BBE"/>
    <w:rsid w:val="00AF3ED7"/>
    <w:rsid w:val="00AF3F58"/>
    <w:rsid w:val="00AF4127"/>
    <w:rsid w:val="00AF419E"/>
    <w:rsid w:val="00AF43AA"/>
    <w:rsid w:val="00AF4450"/>
    <w:rsid w:val="00AF4740"/>
    <w:rsid w:val="00AF47DD"/>
    <w:rsid w:val="00AF49E6"/>
    <w:rsid w:val="00AF4A12"/>
    <w:rsid w:val="00AF4AB6"/>
    <w:rsid w:val="00AF4BE4"/>
    <w:rsid w:val="00AF5385"/>
    <w:rsid w:val="00AF53D4"/>
    <w:rsid w:val="00AF571E"/>
    <w:rsid w:val="00AF58F7"/>
    <w:rsid w:val="00AF5FE2"/>
    <w:rsid w:val="00AF6169"/>
    <w:rsid w:val="00AF62ED"/>
    <w:rsid w:val="00AF635B"/>
    <w:rsid w:val="00AF6376"/>
    <w:rsid w:val="00AF6395"/>
    <w:rsid w:val="00AF6412"/>
    <w:rsid w:val="00AF66C2"/>
    <w:rsid w:val="00AF6927"/>
    <w:rsid w:val="00AF6A40"/>
    <w:rsid w:val="00AF6BCD"/>
    <w:rsid w:val="00AF71FE"/>
    <w:rsid w:val="00AF73A4"/>
    <w:rsid w:val="00AF77CC"/>
    <w:rsid w:val="00AF7844"/>
    <w:rsid w:val="00AF79D3"/>
    <w:rsid w:val="00AF7AE4"/>
    <w:rsid w:val="00AF7B4B"/>
    <w:rsid w:val="00B0007F"/>
    <w:rsid w:val="00B001D4"/>
    <w:rsid w:val="00B00358"/>
    <w:rsid w:val="00B00523"/>
    <w:rsid w:val="00B00691"/>
    <w:rsid w:val="00B00941"/>
    <w:rsid w:val="00B009BE"/>
    <w:rsid w:val="00B009FE"/>
    <w:rsid w:val="00B00BF2"/>
    <w:rsid w:val="00B00CA9"/>
    <w:rsid w:val="00B00F5E"/>
    <w:rsid w:val="00B01CF7"/>
    <w:rsid w:val="00B01FAA"/>
    <w:rsid w:val="00B020C1"/>
    <w:rsid w:val="00B02571"/>
    <w:rsid w:val="00B025DE"/>
    <w:rsid w:val="00B0263A"/>
    <w:rsid w:val="00B02737"/>
    <w:rsid w:val="00B028F1"/>
    <w:rsid w:val="00B02B22"/>
    <w:rsid w:val="00B02FBA"/>
    <w:rsid w:val="00B032C0"/>
    <w:rsid w:val="00B03397"/>
    <w:rsid w:val="00B034A1"/>
    <w:rsid w:val="00B036AB"/>
    <w:rsid w:val="00B03777"/>
    <w:rsid w:val="00B038BA"/>
    <w:rsid w:val="00B038EE"/>
    <w:rsid w:val="00B0396A"/>
    <w:rsid w:val="00B0396C"/>
    <w:rsid w:val="00B03994"/>
    <w:rsid w:val="00B03CF0"/>
    <w:rsid w:val="00B03D6B"/>
    <w:rsid w:val="00B03EC8"/>
    <w:rsid w:val="00B04495"/>
    <w:rsid w:val="00B0473E"/>
    <w:rsid w:val="00B04AE4"/>
    <w:rsid w:val="00B04FD2"/>
    <w:rsid w:val="00B05121"/>
    <w:rsid w:val="00B0573C"/>
    <w:rsid w:val="00B05841"/>
    <w:rsid w:val="00B06202"/>
    <w:rsid w:val="00B066E6"/>
    <w:rsid w:val="00B067E6"/>
    <w:rsid w:val="00B06A48"/>
    <w:rsid w:val="00B06A60"/>
    <w:rsid w:val="00B06AF1"/>
    <w:rsid w:val="00B070D5"/>
    <w:rsid w:val="00B07788"/>
    <w:rsid w:val="00B102F6"/>
    <w:rsid w:val="00B1033C"/>
    <w:rsid w:val="00B103A2"/>
    <w:rsid w:val="00B104B9"/>
    <w:rsid w:val="00B10746"/>
    <w:rsid w:val="00B10821"/>
    <w:rsid w:val="00B10AED"/>
    <w:rsid w:val="00B10ED0"/>
    <w:rsid w:val="00B111CC"/>
    <w:rsid w:val="00B11283"/>
    <w:rsid w:val="00B117EC"/>
    <w:rsid w:val="00B119F8"/>
    <w:rsid w:val="00B11B3C"/>
    <w:rsid w:val="00B11B81"/>
    <w:rsid w:val="00B11C62"/>
    <w:rsid w:val="00B11F6E"/>
    <w:rsid w:val="00B126CF"/>
    <w:rsid w:val="00B1285E"/>
    <w:rsid w:val="00B128CC"/>
    <w:rsid w:val="00B12C2E"/>
    <w:rsid w:val="00B12D51"/>
    <w:rsid w:val="00B12F74"/>
    <w:rsid w:val="00B133B0"/>
    <w:rsid w:val="00B135C6"/>
    <w:rsid w:val="00B13D30"/>
    <w:rsid w:val="00B13D5F"/>
    <w:rsid w:val="00B13D8D"/>
    <w:rsid w:val="00B13E3C"/>
    <w:rsid w:val="00B13FE4"/>
    <w:rsid w:val="00B1420E"/>
    <w:rsid w:val="00B143E9"/>
    <w:rsid w:val="00B1441A"/>
    <w:rsid w:val="00B14480"/>
    <w:rsid w:val="00B1493D"/>
    <w:rsid w:val="00B14BC5"/>
    <w:rsid w:val="00B14E40"/>
    <w:rsid w:val="00B152FE"/>
    <w:rsid w:val="00B15567"/>
    <w:rsid w:val="00B157D9"/>
    <w:rsid w:val="00B15813"/>
    <w:rsid w:val="00B1587D"/>
    <w:rsid w:val="00B1590D"/>
    <w:rsid w:val="00B15955"/>
    <w:rsid w:val="00B1595C"/>
    <w:rsid w:val="00B159FF"/>
    <w:rsid w:val="00B15A56"/>
    <w:rsid w:val="00B1621D"/>
    <w:rsid w:val="00B1664F"/>
    <w:rsid w:val="00B16966"/>
    <w:rsid w:val="00B16A24"/>
    <w:rsid w:val="00B16C3E"/>
    <w:rsid w:val="00B16F35"/>
    <w:rsid w:val="00B170E2"/>
    <w:rsid w:val="00B173BA"/>
    <w:rsid w:val="00B17D29"/>
    <w:rsid w:val="00B17D7C"/>
    <w:rsid w:val="00B17DF2"/>
    <w:rsid w:val="00B17EAA"/>
    <w:rsid w:val="00B17ECE"/>
    <w:rsid w:val="00B17FEE"/>
    <w:rsid w:val="00B20046"/>
    <w:rsid w:val="00B20303"/>
    <w:rsid w:val="00B205AC"/>
    <w:rsid w:val="00B20771"/>
    <w:rsid w:val="00B20BCC"/>
    <w:rsid w:val="00B20D17"/>
    <w:rsid w:val="00B20E8E"/>
    <w:rsid w:val="00B21066"/>
    <w:rsid w:val="00B2118F"/>
    <w:rsid w:val="00B21199"/>
    <w:rsid w:val="00B211A0"/>
    <w:rsid w:val="00B2126A"/>
    <w:rsid w:val="00B212FB"/>
    <w:rsid w:val="00B2148F"/>
    <w:rsid w:val="00B21BDD"/>
    <w:rsid w:val="00B21C76"/>
    <w:rsid w:val="00B21E2A"/>
    <w:rsid w:val="00B21EF9"/>
    <w:rsid w:val="00B222A6"/>
    <w:rsid w:val="00B22470"/>
    <w:rsid w:val="00B2248D"/>
    <w:rsid w:val="00B2262A"/>
    <w:rsid w:val="00B2267B"/>
    <w:rsid w:val="00B228CB"/>
    <w:rsid w:val="00B22CCC"/>
    <w:rsid w:val="00B230C9"/>
    <w:rsid w:val="00B232FC"/>
    <w:rsid w:val="00B234CE"/>
    <w:rsid w:val="00B23686"/>
    <w:rsid w:val="00B23736"/>
    <w:rsid w:val="00B23799"/>
    <w:rsid w:val="00B238EE"/>
    <w:rsid w:val="00B23B47"/>
    <w:rsid w:val="00B23B85"/>
    <w:rsid w:val="00B23E1A"/>
    <w:rsid w:val="00B24003"/>
    <w:rsid w:val="00B240AB"/>
    <w:rsid w:val="00B24138"/>
    <w:rsid w:val="00B24209"/>
    <w:rsid w:val="00B24263"/>
    <w:rsid w:val="00B242D1"/>
    <w:rsid w:val="00B246F0"/>
    <w:rsid w:val="00B248CD"/>
    <w:rsid w:val="00B24BC9"/>
    <w:rsid w:val="00B25231"/>
    <w:rsid w:val="00B2524B"/>
    <w:rsid w:val="00B255D9"/>
    <w:rsid w:val="00B25629"/>
    <w:rsid w:val="00B25A34"/>
    <w:rsid w:val="00B25B17"/>
    <w:rsid w:val="00B25CB6"/>
    <w:rsid w:val="00B25DD0"/>
    <w:rsid w:val="00B25F8C"/>
    <w:rsid w:val="00B260AA"/>
    <w:rsid w:val="00B263AC"/>
    <w:rsid w:val="00B2643A"/>
    <w:rsid w:val="00B26569"/>
    <w:rsid w:val="00B266B6"/>
    <w:rsid w:val="00B266FC"/>
    <w:rsid w:val="00B26875"/>
    <w:rsid w:val="00B26C86"/>
    <w:rsid w:val="00B26F83"/>
    <w:rsid w:val="00B2734D"/>
    <w:rsid w:val="00B275AD"/>
    <w:rsid w:val="00B275FF"/>
    <w:rsid w:val="00B2764F"/>
    <w:rsid w:val="00B278DA"/>
    <w:rsid w:val="00B27E45"/>
    <w:rsid w:val="00B27EAE"/>
    <w:rsid w:val="00B30785"/>
    <w:rsid w:val="00B30BE0"/>
    <w:rsid w:val="00B30DD6"/>
    <w:rsid w:val="00B30F29"/>
    <w:rsid w:val="00B30FFA"/>
    <w:rsid w:val="00B313AA"/>
    <w:rsid w:val="00B31449"/>
    <w:rsid w:val="00B3179E"/>
    <w:rsid w:val="00B31841"/>
    <w:rsid w:val="00B31D5A"/>
    <w:rsid w:val="00B31EBD"/>
    <w:rsid w:val="00B31EDF"/>
    <w:rsid w:val="00B31FAB"/>
    <w:rsid w:val="00B323CC"/>
    <w:rsid w:val="00B32717"/>
    <w:rsid w:val="00B32980"/>
    <w:rsid w:val="00B32B2C"/>
    <w:rsid w:val="00B32E21"/>
    <w:rsid w:val="00B32F83"/>
    <w:rsid w:val="00B32FBA"/>
    <w:rsid w:val="00B335FD"/>
    <w:rsid w:val="00B337E3"/>
    <w:rsid w:val="00B337E9"/>
    <w:rsid w:val="00B33A0D"/>
    <w:rsid w:val="00B33EA9"/>
    <w:rsid w:val="00B33FB8"/>
    <w:rsid w:val="00B341AE"/>
    <w:rsid w:val="00B344E0"/>
    <w:rsid w:val="00B346B1"/>
    <w:rsid w:val="00B348F3"/>
    <w:rsid w:val="00B34970"/>
    <w:rsid w:val="00B34A77"/>
    <w:rsid w:val="00B34D9C"/>
    <w:rsid w:val="00B34E43"/>
    <w:rsid w:val="00B359F1"/>
    <w:rsid w:val="00B35E35"/>
    <w:rsid w:val="00B36133"/>
    <w:rsid w:val="00B361C4"/>
    <w:rsid w:val="00B366A0"/>
    <w:rsid w:val="00B36B2C"/>
    <w:rsid w:val="00B36F74"/>
    <w:rsid w:val="00B3715E"/>
    <w:rsid w:val="00B3723E"/>
    <w:rsid w:val="00B37387"/>
    <w:rsid w:val="00B377BA"/>
    <w:rsid w:val="00B37D66"/>
    <w:rsid w:val="00B37F2D"/>
    <w:rsid w:val="00B37FAA"/>
    <w:rsid w:val="00B4041C"/>
    <w:rsid w:val="00B409D0"/>
    <w:rsid w:val="00B40AAC"/>
    <w:rsid w:val="00B40AE2"/>
    <w:rsid w:val="00B40CBF"/>
    <w:rsid w:val="00B40D7A"/>
    <w:rsid w:val="00B40EDC"/>
    <w:rsid w:val="00B40F91"/>
    <w:rsid w:val="00B41639"/>
    <w:rsid w:val="00B4169B"/>
    <w:rsid w:val="00B41801"/>
    <w:rsid w:val="00B41C59"/>
    <w:rsid w:val="00B420C8"/>
    <w:rsid w:val="00B422EA"/>
    <w:rsid w:val="00B4295A"/>
    <w:rsid w:val="00B42D65"/>
    <w:rsid w:val="00B42E70"/>
    <w:rsid w:val="00B42F83"/>
    <w:rsid w:val="00B43099"/>
    <w:rsid w:val="00B436E2"/>
    <w:rsid w:val="00B43908"/>
    <w:rsid w:val="00B43ED8"/>
    <w:rsid w:val="00B43F80"/>
    <w:rsid w:val="00B4434A"/>
    <w:rsid w:val="00B44503"/>
    <w:rsid w:val="00B44598"/>
    <w:rsid w:val="00B446AB"/>
    <w:rsid w:val="00B448D9"/>
    <w:rsid w:val="00B44C3A"/>
    <w:rsid w:val="00B44CDB"/>
    <w:rsid w:val="00B44E3F"/>
    <w:rsid w:val="00B451AB"/>
    <w:rsid w:val="00B455BF"/>
    <w:rsid w:val="00B45818"/>
    <w:rsid w:val="00B45A97"/>
    <w:rsid w:val="00B45AEA"/>
    <w:rsid w:val="00B45CD0"/>
    <w:rsid w:val="00B45DA8"/>
    <w:rsid w:val="00B45DB6"/>
    <w:rsid w:val="00B460BB"/>
    <w:rsid w:val="00B46175"/>
    <w:rsid w:val="00B466BD"/>
    <w:rsid w:val="00B46986"/>
    <w:rsid w:val="00B46ECE"/>
    <w:rsid w:val="00B46F9C"/>
    <w:rsid w:val="00B46FC5"/>
    <w:rsid w:val="00B476C6"/>
    <w:rsid w:val="00B47795"/>
    <w:rsid w:val="00B47A17"/>
    <w:rsid w:val="00B47B7A"/>
    <w:rsid w:val="00B47D2C"/>
    <w:rsid w:val="00B47EEA"/>
    <w:rsid w:val="00B47FC8"/>
    <w:rsid w:val="00B50573"/>
    <w:rsid w:val="00B5084A"/>
    <w:rsid w:val="00B50855"/>
    <w:rsid w:val="00B509E7"/>
    <w:rsid w:val="00B50E4D"/>
    <w:rsid w:val="00B5111F"/>
    <w:rsid w:val="00B511AB"/>
    <w:rsid w:val="00B51382"/>
    <w:rsid w:val="00B5142E"/>
    <w:rsid w:val="00B51568"/>
    <w:rsid w:val="00B51686"/>
    <w:rsid w:val="00B5169E"/>
    <w:rsid w:val="00B516F0"/>
    <w:rsid w:val="00B517FD"/>
    <w:rsid w:val="00B51857"/>
    <w:rsid w:val="00B519EA"/>
    <w:rsid w:val="00B51B1C"/>
    <w:rsid w:val="00B51C24"/>
    <w:rsid w:val="00B5222F"/>
    <w:rsid w:val="00B52289"/>
    <w:rsid w:val="00B523E6"/>
    <w:rsid w:val="00B52485"/>
    <w:rsid w:val="00B525C8"/>
    <w:rsid w:val="00B52790"/>
    <w:rsid w:val="00B52C11"/>
    <w:rsid w:val="00B52C45"/>
    <w:rsid w:val="00B52D54"/>
    <w:rsid w:val="00B52DDB"/>
    <w:rsid w:val="00B53153"/>
    <w:rsid w:val="00B537BB"/>
    <w:rsid w:val="00B540ED"/>
    <w:rsid w:val="00B54B35"/>
    <w:rsid w:val="00B54F39"/>
    <w:rsid w:val="00B54FD3"/>
    <w:rsid w:val="00B54FDA"/>
    <w:rsid w:val="00B550ED"/>
    <w:rsid w:val="00B552AA"/>
    <w:rsid w:val="00B558A3"/>
    <w:rsid w:val="00B55C85"/>
    <w:rsid w:val="00B55D13"/>
    <w:rsid w:val="00B561E0"/>
    <w:rsid w:val="00B56411"/>
    <w:rsid w:val="00B56501"/>
    <w:rsid w:val="00B56512"/>
    <w:rsid w:val="00B5652E"/>
    <w:rsid w:val="00B567C9"/>
    <w:rsid w:val="00B568C1"/>
    <w:rsid w:val="00B56AA9"/>
    <w:rsid w:val="00B5702E"/>
    <w:rsid w:val="00B570BE"/>
    <w:rsid w:val="00B571F4"/>
    <w:rsid w:val="00B572A0"/>
    <w:rsid w:val="00B57852"/>
    <w:rsid w:val="00B57A3D"/>
    <w:rsid w:val="00B57F84"/>
    <w:rsid w:val="00B60217"/>
    <w:rsid w:val="00B605C7"/>
    <w:rsid w:val="00B60624"/>
    <w:rsid w:val="00B609F0"/>
    <w:rsid w:val="00B60EC0"/>
    <w:rsid w:val="00B60FBB"/>
    <w:rsid w:val="00B6103D"/>
    <w:rsid w:val="00B61329"/>
    <w:rsid w:val="00B61347"/>
    <w:rsid w:val="00B61471"/>
    <w:rsid w:val="00B61578"/>
    <w:rsid w:val="00B6168B"/>
    <w:rsid w:val="00B61DAA"/>
    <w:rsid w:val="00B61DEA"/>
    <w:rsid w:val="00B61FDC"/>
    <w:rsid w:val="00B62175"/>
    <w:rsid w:val="00B62209"/>
    <w:rsid w:val="00B622EC"/>
    <w:rsid w:val="00B627FD"/>
    <w:rsid w:val="00B628AA"/>
    <w:rsid w:val="00B62A11"/>
    <w:rsid w:val="00B62F59"/>
    <w:rsid w:val="00B63124"/>
    <w:rsid w:val="00B635E4"/>
    <w:rsid w:val="00B63608"/>
    <w:rsid w:val="00B63665"/>
    <w:rsid w:val="00B63717"/>
    <w:rsid w:val="00B6397D"/>
    <w:rsid w:val="00B63B8A"/>
    <w:rsid w:val="00B63D1C"/>
    <w:rsid w:val="00B63F2C"/>
    <w:rsid w:val="00B641FE"/>
    <w:rsid w:val="00B64314"/>
    <w:rsid w:val="00B644F8"/>
    <w:rsid w:val="00B64680"/>
    <w:rsid w:val="00B6477A"/>
    <w:rsid w:val="00B64D39"/>
    <w:rsid w:val="00B64F1D"/>
    <w:rsid w:val="00B650AC"/>
    <w:rsid w:val="00B6526D"/>
    <w:rsid w:val="00B65779"/>
    <w:rsid w:val="00B6580D"/>
    <w:rsid w:val="00B6595A"/>
    <w:rsid w:val="00B659CC"/>
    <w:rsid w:val="00B65A42"/>
    <w:rsid w:val="00B65D5F"/>
    <w:rsid w:val="00B65E50"/>
    <w:rsid w:val="00B65E84"/>
    <w:rsid w:val="00B66183"/>
    <w:rsid w:val="00B663DE"/>
    <w:rsid w:val="00B66495"/>
    <w:rsid w:val="00B665E6"/>
    <w:rsid w:val="00B66676"/>
    <w:rsid w:val="00B66B23"/>
    <w:rsid w:val="00B66BC7"/>
    <w:rsid w:val="00B66EA8"/>
    <w:rsid w:val="00B67200"/>
    <w:rsid w:val="00B676B7"/>
    <w:rsid w:val="00B6790F"/>
    <w:rsid w:val="00B67952"/>
    <w:rsid w:val="00B6795A"/>
    <w:rsid w:val="00B67A2A"/>
    <w:rsid w:val="00B67B59"/>
    <w:rsid w:val="00B67EE1"/>
    <w:rsid w:val="00B701C6"/>
    <w:rsid w:val="00B7083D"/>
    <w:rsid w:val="00B708E8"/>
    <w:rsid w:val="00B70AA4"/>
    <w:rsid w:val="00B70B03"/>
    <w:rsid w:val="00B70BAF"/>
    <w:rsid w:val="00B71473"/>
    <w:rsid w:val="00B71682"/>
    <w:rsid w:val="00B71ADE"/>
    <w:rsid w:val="00B71C69"/>
    <w:rsid w:val="00B71DB1"/>
    <w:rsid w:val="00B71EBC"/>
    <w:rsid w:val="00B72320"/>
    <w:rsid w:val="00B72755"/>
    <w:rsid w:val="00B72A1A"/>
    <w:rsid w:val="00B72A5A"/>
    <w:rsid w:val="00B72B54"/>
    <w:rsid w:val="00B72E25"/>
    <w:rsid w:val="00B72F4A"/>
    <w:rsid w:val="00B73248"/>
    <w:rsid w:val="00B7358D"/>
    <w:rsid w:val="00B73C63"/>
    <w:rsid w:val="00B73CA4"/>
    <w:rsid w:val="00B74290"/>
    <w:rsid w:val="00B74297"/>
    <w:rsid w:val="00B74343"/>
    <w:rsid w:val="00B74492"/>
    <w:rsid w:val="00B74520"/>
    <w:rsid w:val="00B74725"/>
    <w:rsid w:val="00B74B16"/>
    <w:rsid w:val="00B74D57"/>
    <w:rsid w:val="00B74EB5"/>
    <w:rsid w:val="00B74F67"/>
    <w:rsid w:val="00B75092"/>
    <w:rsid w:val="00B750FF"/>
    <w:rsid w:val="00B753C5"/>
    <w:rsid w:val="00B75A41"/>
    <w:rsid w:val="00B75BFC"/>
    <w:rsid w:val="00B7621E"/>
    <w:rsid w:val="00B762D6"/>
    <w:rsid w:val="00B76846"/>
    <w:rsid w:val="00B76884"/>
    <w:rsid w:val="00B769C1"/>
    <w:rsid w:val="00B76B1D"/>
    <w:rsid w:val="00B76E2E"/>
    <w:rsid w:val="00B76E33"/>
    <w:rsid w:val="00B76EAC"/>
    <w:rsid w:val="00B773CF"/>
    <w:rsid w:val="00B77772"/>
    <w:rsid w:val="00B777E8"/>
    <w:rsid w:val="00B77A00"/>
    <w:rsid w:val="00B77B74"/>
    <w:rsid w:val="00B77EC3"/>
    <w:rsid w:val="00B8002A"/>
    <w:rsid w:val="00B80064"/>
    <w:rsid w:val="00B8035C"/>
    <w:rsid w:val="00B80568"/>
    <w:rsid w:val="00B80594"/>
    <w:rsid w:val="00B806CB"/>
    <w:rsid w:val="00B807F3"/>
    <w:rsid w:val="00B80B91"/>
    <w:rsid w:val="00B81216"/>
    <w:rsid w:val="00B8135C"/>
    <w:rsid w:val="00B81482"/>
    <w:rsid w:val="00B816B6"/>
    <w:rsid w:val="00B817FF"/>
    <w:rsid w:val="00B81808"/>
    <w:rsid w:val="00B8210F"/>
    <w:rsid w:val="00B82131"/>
    <w:rsid w:val="00B822D8"/>
    <w:rsid w:val="00B82436"/>
    <w:rsid w:val="00B82520"/>
    <w:rsid w:val="00B825CB"/>
    <w:rsid w:val="00B826A3"/>
    <w:rsid w:val="00B8294E"/>
    <w:rsid w:val="00B82B46"/>
    <w:rsid w:val="00B82C5B"/>
    <w:rsid w:val="00B82CA6"/>
    <w:rsid w:val="00B82D84"/>
    <w:rsid w:val="00B82D86"/>
    <w:rsid w:val="00B82EBE"/>
    <w:rsid w:val="00B82EC8"/>
    <w:rsid w:val="00B82FEB"/>
    <w:rsid w:val="00B830C8"/>
    <w:rsid w:val="00B834F7"/>
    <w:rsid w:val="00B83DC5"/>
    <w:rsid w:val="00B83F6F"/>
    <w:rsid w:val="00B841D4"/>
    <w:rsid w:val="00B8421A"/>
    <w:rsid w:val="00B8430A"/>
    <w:rsid w:val="00B8437F"/>
    <w:rsid w:val="00B84675"/>
    <w:rsid w:val="00B848B7"/>
    <w:rsid w:val="00B84E27"/>
    <w:rsid w:val="00B853F7"/>
    <w:rsid w:val="00B8542E"/>
    <w:rsid w:val="00B85EA5"/>
    <w:rsid w:val="00B86078"/>
    <w:rsid w:val="00B860AE"/>
    <w:rsid w:val="00B860F0"/>
    <w:rsid w:val="00B862D9"/>
    <w:rsid w:val="00B86894"/>
    <w:rsid w:val="00B86D90"/>
    <w:rsid w:val="00B86FDC"/>
    <w:rsid w:val="00B876C8"/>
    <w:rsid w:val="00B87E8D"/>
    <w:rsid w:val="00B900D4"/>
    <w:rsid w:val="00B903AF"/>
    <w:rsid w:val="00B903C3"/>
    <w:rsid w:val="00B904F0"/>
    <w:rsid w:val="00B90599"/>
    <w:rsid w:val="00B90706"/>
    <w:rsid w:val="00B9082C"/>
    <w:rsid w:val="00B90A94"/>
    <w:rsid w:val="00B90BBE"/>
    <w:rsid w:val="00B90CDA"/>
    <w:rsid w:val="00B90CE5"/>
    <w:rsid w:val="00B90E8C"/>
    <w:rsid w:val="00B90F01"/>
    <w:rsid w:val="00B910EA"/>
    <w:rsid w:val="00B914C8"/>
    <w:rsid w:val="00B91694"/>
    <w:rsid w:val="00B91774"/>
    <w:rsid w:val="00B91806"/>
    <w:rsid w:val="00B9188D"/>
    <w:rsid w:val="00B91BAA"/>
    <w:rsid w:val="00B91C16"/>
    <w:rsid w:val="00B91F0D"/>
    <w:rsid w:val="00B91F27"/>
    <w:rsid w:val="00B920A1"/>
    <w:rsid w:val="00B920A5"/>
    <w:rsid w:val="00B923FF"/>
    <w:rsid w:val="00B9245C"/>
    <w:rsid w:val="00B924F9"/>
    <w:rsid w:val="00B9319F"/>
    <w:rsid w:val="00B9325A"/>
    <w:rsid w:val="00B935C2"/>
    <w:rsid w:val="00B93604"/>
    <w:rsid w:val="00B93640"/>
    <w:rsid w:val="00B93AE2"/>
    <w:rsid w:val="00B93BAE"/>
    <w:rsid w:val="00B93C69"/>
    <w:rsid w:val="00B93C71"/>
    <w:rsid w:val="00B93E68"/>
    <w:rsid w:val="00B93F83"/>
    <w:rsid w:val="00B93FAD"/>
    <w:rsid w:val="00B941A4"/>
    <w:rsid w:val="00B94522"/>
    <w:rsid w:val="00B94837"/>
    <w:rsid w:val="00B9485C"/>
    <w:rsid w:val="00B94E2C"/>
    <w:rsid w:val="00B9505C"/>
    <w:rsid w:val="00B95175"/>
    <w:rsid w:val="00B953DD"/>
    <w:rsid w:val="00B95485"/>
    <w:rsid w:val="00B957C1"/>
    <w:rsid w:val="00B958DE"/>
    <w:rsid w:val="00B95BBF"/>
    <w:rsid w:val="00B9622D"/>
    <w:rsid w:val="00B9635E"/>
    <w:rsid w:val="00B964D2"/>
    <w:rsid w:val="00B967ED"/>
    <w:rsid w:val="00B96A2D"/>
    <w:rsid w:val="00B96B67"/>
    <w:rsid w:val="00B96D00"/>
    <w:rsid w:val="00B96D6B"/>
    <w:rsid w:val="00B96D97"/>
    <w:rsid w:val="00B96DBF"/>
    <w:rsid w:val="00B97137"/>
    <w:rsid w:val="00B9730B"/>
    <w:rsid w:val="00B9734F"/>
    <w:rsid w:val="00B9744C"/>
    <w:rsid w:val="00B97493"/>
    <w:rsid w:val="00B979BC"/>
    <w:rsid w:val="00B97C57"/>
    <w:rsid w:val="00B97F6A"/>
    <w:rsid w:val="00B97FBE"/>
    <w:rsid w:val="00BA02E2"/>
    <w:rsid w:val="00BA0435"/>
    <w:rsid w:val="00BA0473"/>
    <w:rsid w:val="00BA07DC"/>
    <w:rsid w:val="00BA090E"/>
    <w:rsid w:val="00BA093E"/>
    <w:rsid w:val="00BA1207"/>
    <w:rsid w:val="00BA123B"/>
    <w:rsid w:val="00BA1634"/>
    <w:rsid w:val="00BA180B"/>
    <w:rsid w:val="00BA1819"/>
    <w:rsid w:val="00BA1AB9"/>
    <w:rsid w:val="00BA1B3A"/>
    <w:rsid w:val="00BA300B"/>
    <w:rsid w:val="00BA34BE"/>
    <w:rsid w:val="00BA3572"/>
    <w:rsid w:val="00BA370F"/>
    <w:rsid w:val="00BA3A41"/>
    <w:rsid w:val="00BA3FEB"/>
    <w:rsid w:val="00BA4887"/>
    <w:rsid w:val="00BA4898"/>
    <w:rsid w:val="00BA4B69"/>
    <w:rsid w:val="00BA4CD6"/>
    <w:rsid w:val="00BA4E06"/>
    <w:rsid w:val="00BA4E6F"/>
    <w:rsid w:val="00BA5209"/>
    <w:rsid w:val="00BA5405"/>
    <w:rsid w:val="00BA5565"/>
    <w:rsid w:val="00BA55CB"/>
    <w:rsid w:val="00BA56C5"/>
    <w:rsid w:val="00BA5783"/>
    <w:rsid w:val="00BA5848"/>
    <w:rsid w:val="00BA59E0"/>
    <w:rsid w:val="00BA5C56"/>
    <w:rsid w:val="00BA60C0"/>
    <w:rsid w:val="00BA61A8"/>
    <w:rsid w:val="00BA6215"/>
    <w:rsid w:val="00BA6239"/>
    <w:rsid w:val="00BA6524"/>
    <w:rsid w:val="00BA6AAB"/>
    <w:rsid w:val="00BA6B97"/>
    <w:rsid w:val="00BA6BF9"/>
    <w:rsid w:val="00BA6E47"/>
    <w:rsid w:val="00BA7228"/>
    <w:rsid w:val="00BA73B6"/>
    <w:rsid w:val="00BA74F3"/>
    <w:rsid w:val="00BA7615"/>
    <w:rsid w:val="00BA7B23"/>
    <w:rsid w:val="00BA7BBA"/>
    <w:rsid w:val="00BA7C7A"/>
    <w:rsid w:val="00BA7E10"/>
    <w:rsid w:val="00BA7E8A"/>
    <w:rsid w:val="00BA7F6A"/>
    <w:rsid w:val="00BA7FAD"/>
    <w:rsid w:val="00BB014B"/>
    <w:rsid w:val="00BB0904"/>
    <w:rsid w:val="00BB0AE0"/>
    <w:rsid w:val="00BB0C56"/>
    <w:rsid w:val="00BB0C90"/>
    <w:rsid w:val="00BB0CD4"/>
    <w:rsid w:val="00BB0D7D"/>
    <w:rsid w:val="00BB0D9F"/>
    <w:rsid w:val="00BB104C"/>
    <w:rsid w:val="00BB10AC"/>
    <w:rsid w:val="00BB119A"/>
    <w:rsid w:val="00BB1244"/>
    <w:rsid w:val="00BB13DF"/>
    <w:rsid w:val="00BB13F9"/>
    <w:rsid w:val="00BB148B"/>
    <w:rsid w:val="00BB19F6"/>
    <w:rsid w:val="00BB1A76"/>
    <w:rsid w:val="00BB1AB8"/>
    <w:rsid w:val="00BB1BB9"/>
    <w:rsid w:val="00BB1DCA"/>
    <w:rsid w:val="00BB21C2"/>
    <w:rsid w:val="00BB24F9"/>
    <w:rsid w:val="00BB267A"/>
    <w:rsid w:val="00BB277D"/>
    <w:rsid w:val="00BB2801"/>
    <w:rsid w:val="00BB2961"/>
    <w:rsid w:val="00BB2993"/>
    <w:rsid w:val="00BB2A73"/>
    <w:rsid w:val="00BB2B94"/>
    <w:rsid w:val="00BB2F11"/>
    <w:rsid w:val="00BB2FBF"/>
    <w:rsid w:val="00BB2FC2"/>
    <w:rsid w:val="00BB31FF"/>
    <w:rsid w:val="00BB3464"/>
    <w:rsid w:val="00BB35B9"/>
    <w:rsid w:val="00BB379C"/>
    <w:rsid w:val="00BB37BC"/>
    <w:rsid w:val="00BB39DA"/>
    <w:rsid w:val="00BB3BB9"/>
    <w:rsid w:val="00BB3C54"/>
    <w:rsid w:val="00BB3D62"/>
    <w:rsid w:val="00BB4121"/>
    <w:rsid w:val="00BB4301"/>
    <w:rsid w:val="00BB431E"/>
    <w:rsid w:val="00BB4827"/>
    <w:rsid w:val="00BB4985"/>
    <w:rsid w:val="00BB49DC"/>
    <w:rsid w:val="00BB4A68"/>
    <w:rsid w:val="00BB4AD7"/>
    <w:rsid w:val="00BB4B67"/>
    <w:rsid w:val="00BB4B78"/>
    <w:rsid w:val="00BB507D"/>
    <w:rsid w:val="00BB5084"/>
    <w:rsid w:val="00BB51CE"/>
    <w:rsid w:val="00BB51E1"/>
    <w:rsid w:val="00BB51E7"/>
    <w:rsid w:val="00BB5741"/>
    <w:rsid w:val="00BB581B"/>
    <w:rsid w:val="00BB5926"/>
    <w:rsid w:val="00BB5945"/>
    <w:rsid w:val="00BB5EF2"/>
    <w:rsid w:val="00BB61B0"/>
    <w:rsid w:val="00BB6275"/>
    <w:rsid w:val="00BB6277"/>
    <w:rsid w:val="00BB6441"/>
    <w:rsid w:val="00BB654D"/>
    <w:rsid w:val="00BB69D7"/>
    <w:rsid w:val="00BB6E2B"/>
    <w:rsid w:val="00BB707D"/>
    <w:rsid w:val="00BB722C"/>
    <w:rsid w:val="00BB74BC"/>
    <w:rsid w:val="00BB74C8"/>
    <w:rsid w:val="00BB765D"/>
    <w:rsid w:val="00BB7B5D"/>
    <w:rsid w:val="00BB7BA0"/>
    <w:rsid w:val="00BB7BEE"/>
    <w:rsid w:val="00BC07D3"/>
    <w:rsid w:val="00BC0E78"/>
    <w:rsid w:val="00BC0F48"/>
    <w:rsid w:val="00BC1060"/>
    <w:rsid w:val="00BC11DA"/>
    <w:rsid w:val="00BC1479"/>
    <w:rsid w:val="00BC1AB9"/>
    <w:rsid w:val="00BC1F84"/>
    <w:rsid w:val="00BC236B"/>
    <w:rsid w:val="00BC25F3"/>
    <w:rsid w:val="00BC2797"/>
    <w:rsid w:val="00BC27D7"/>
    <w:rsid w:val="00BC27F9"/>
    <w:rsid w:val="00BC290C"/>
    <w:rsid w:val="00BC2A6C"/>
    <w:rsid w:val="00BC2ACE"/>
    <w:rsid w:val="00BC2ADD"/>
    <w:rsid w:val="00BC2B27"/>
    <w:rsid w:val="00BC30B1"/>
    <w:rsid w:val="00BC3188"/>
    <w:rsid w:val="00BC33CF"/>
    <w:rsid w:val="00BC37DB"/>
    <w:rsid w:val="00BC3835"/>
    <w:rsid w:val="00BC3836"/>
    <w:rsid w:val="00BC3887"/>
    <w:rsid w:val="00BC3918"/>
    <w:rsid w:val="00BC3B12"/>
    <w:rsid w:val="00BC3F01"/>
    <w:rsid w:val="00BC41B4"/>
    <w:rsid w:val="00BC46D3"/>
    <w:rsid w:val="00BC4786"/>
    <w:rsid w:val="00BC4996"/>
    <w:rsid w:val="00BC49D6"/>
    <w:rsid w:val="00BC50DA"/>
    <w:rsid w:val="00BC5184"/>
    <w:rsid w:val="00BC5620"/>
    <w:rsid w:val="00BC56AD"/>
    <w:rsid w:val="00BC574A"/>
    <w:rsid w:val="00BC57B4"/>
    <w:rsid w:val="00BC5BD2"/>
    <w:rsid w:val="00BC5DDC"/>
    <w:rsid w:val="00BC5E41"/>
    <w:rsid w:val="00BC5FB5"/>
    <w:rsid w:val="00BC6290"/>
    <w:rsid w:val="00BC63D0"/>
    <w:rsid w:val="00BC6A94"/>
    <w:rsid w:val="00BC6D94"/>
    <w:rsid w:val="00BC6F72"/>
    <w:rsid w:val="00BC7586"/>
    <w:rsid w:val="00BC764D"/>
    <w:rsid w:val="00BC78FF"/>
    <w:rsid w:val="00BC7C20"/>
    <w:rsid w:val="00BC7F7D"/>
    <w:rsid w:val="00BD03F8"/>
    <w:rsid w:val="00BD07FE"/>
    <w:rsid w:val="00BD08BE"/>
    <w:rsid w:val="00BD0922"/>
    <w:rsid w:val="00BD0C46"/>
    <w:rsid w:val="00BD0D2C"/>
    <w:rsid w:val="00BD0FA8"/>
    <w:rsid w:val="00BD0FEE"/>
    <w:rsid w:val="00BD1041"/>
    <w:rsid w:val="00BD16EE"/>
    <w:rsid w:val="00BD181E"/>
    <w:rsid w:val="00BD1C39"/>
    <w:rsid w:val="00BD1E50"/>
    <w:rsid w:val="00BD1F42"/>
    <w:rsid w:val="00BD20FE"/>
    <w:rsid w:val="00BD225C"/>
    <w:rsid w:val="00BD28CA"/>
    <w:rsid w:val="00BD2AF8"/>
    <w:rsid w:val="00BD2C48"/>
    <w:rsid w:val="00BD2D59"/>
    <w:rsid w:val="00BD3017"/>
    <w:rsid w:val="00BD30A7"/>
    <w:rsid w:val="00BD30DB"/>
    <w:rsid w:val="00BD318C"/>
    <w:rsid w:val="00BD32A3"/>
    <w:rsid w:val="00BD3438"/>
    <w:rsid w:val="00BD35DE"/>
    <w:rsid w:val="00BD36AC"/>
    <w:rsid w:val="00BD3794"/>
    <w:rsid w:val="00BD40A6"/>
    <w:rsid w:val="00BD40CD"/>
    <w:rsid w:val="00BD46C5"/>
    <w:rsid w:val="00BD49D9"/>
    <w:rsid w:val="00BD4B39"/>
    <w:rsid w:val="00BD4B91"/>
    <w:rsid w:val="00BD4F98"/>
    <w:rsid w:val="00BD5076"/>
    <w:rsid w:val="00BD5340"/>
    <w:rsid w:val="00BD53DE"/>
    <w:rsid w:val="00BD544C"/>
    <w:rsid w:val="00BD56E8"/>
    <w:rsid w:val="00BD577E"/>
    <w:rsid w:val="00BD599C"/>
    <w:rsid w:val="00BD60D7"/>
    <w:rsid w:val="00BD6388"/>
    <w:rsid w:val="00BD666D"/>
    <w:rsid w:val="00BD6B18"/>
    <w:rsid w:val="00BD6B3F"/>
    <w:rsid w:val="00BD6E32"/>
    <w:rsid w:val="00BD6FBD"/>
    <w:rsid w:val="00BD70D4"/>
    <w:rsid w:val="00BD7185"/>
    <w:rsid w:val="00BD7389"/>
    <w:rsid w:val="00BD73E7"/>
    <w:rsid w:val="00BD7549"/>
    <w:rsid w:val="00BD76BE"/>
    <w:rsid w:val="00BD77B8"/>
    <w:rsid w:val="00BD78D3"/>
    <w:rsid w:val="00BD7CF3"/>
    <w:rsid w:val="00BD7DD0"/>
    <w:rsid w:val="00BD7F62"/>
    <w:rsid w:val="00BE013E"/>
    <w:rsid w:val="00BE034E"/>
    <w:rsid w:val="00BE0506"/>
    <w:rsid w:val="00BE0561"/>
    <w:rsid w:val="00BE062B"/>
    <w:rsid w:val="00BE0A9E"/>
    <w:rsid w:val="00BE0BE5"/>
    <w:rsid w:val="00BE0C4B"/>
    <w:rsid w:val="00BE0EBF"/>
    <w:rsid w:val="00BE0FF5"/>
    <w:rsid w:val="00BE10B2"/>
    <w:rsid w:val="00BE1582"/>
    <w:rsid w:val="00BE16A6"/>
    <w:rsid w:val="00BE177F"/>
    <w:rsid w:val="00BE21F1"/>
    <w:rsid w:val="00BE2325"/>
    <w:rsid w:val="00BE2443"/>
    <w:rsid w:val="00BE24E5"/>
    <w:rsid w:val="00BE27D9"/>
    <w:rsid w:val="00BE2869"/>
    <w:rsid w:val="00BE28D0"/>
    <w:rsid w:val="00BE2A42"/>
    <w:rsid w:val="00BE2B1D"/>
    <w:rsid w:val="00BE2B88"/>
    <w:rsid w:val="00BE2F09"/>
    <w:rsid w:val="00BE320B"/>
    <w:rsid w:val="00BE34B1"/>
    <w:rsid w:val="00BE355A"/>
    <w:rsid w:val="00BE3584"/>
    <w:rsid w:val="00BE3991"/>
    <w:rsid w:val="00BE3A30"/>
    <w:rsid w:val="00BE3F44"/>
    <w:rsid w:val="00BE4264"/>
    <w:rsid w:val="00BE4610"/>
    <w:rsid w:val="00BE4611"/>
    <w:rsid w:val="00BE4652"/>
    <w:rsid w:val="00BE46D5"/>
    <w:rsid w:val="00BE4C6F"/>
    <w:rsid w:val="00BE4F5F"/>
    <w:rsid w:val="00BE50C8"/>
    <w:rsid w:val="00BE52CC"/>
    <w:rsid w:val="00BE5429"/>
    <w:rsid w:val="00BE54BD"/>
    <w:rsid w:val="00BE54D9"/>
    <w:rsid w:val="00BE56EE"/>
    <w:rsid w:val="00BE5B64"/>
    <w:rsid w:val="00BE612A"/>
    <w:rsid w:val="00BE61B1"/>
    <w:rsid w:val="00BE61F0"/>
    <w:rsid w:val="00BE6626"/>
    <w:rsid w:val="00BE6C17"/>
    <w:rsid w:val="00BE6E28"/>
    <w:rsid w:val="00BE6F86"/>
    <w:rsid w:val="00BE7546"/>
    <w:rsid w:val="00BE7646"/>
    <w:rsid w:val="00BE79B0"/>
    <w:rsid w:val="00BE7A9A"/>
    <w:rsid w:val="00BF0021"/>
    <w:rsid w:val="00BF0345"/>
    <w:rsid w:val="00BF052A"/>
    <w:rsid w:val="00BF06FE"/>
    <w:rsid w:val="00BF0E29"/>
    <w:rsid w:val="00BF1258"/>
    <w:rsid w:val="00BF1297"/>
    <w:rsid w:val="00BF1325"/>
    <w:rsid w:val="00BF14FE"/>
    <w:rsid w:val="00BF16DA"/>
    <w:rsid w:val="00BF1A28"/>
    <w:rsid w:val="00BF1C29"/>
    <w:rsid w:val="00BF1DC6"/>
    <w:rsid w:val="00BF1E88"/>
    <w:rsid w:val="00BF1FD4"/>
    <w:rsid w:val="00BF2140"/>
    <w:rsid w:val="00BF22BE"/>
    <w:rsid w:val="00BF22E9"/>
    <w:rsid w:val="00BF2322"/>
    <w:rsid w:val="00BF2433"/>
    <w:rsid w:val="00BF25A5"/>
    <w:rsid w:val="00BF2636"/>
    <w:rsid w:val="00BF26B0"/>
    <w:rsid w:val="00BF2DA3"/>
    <w:rsid w:val="00BF2EFD"/>
    <w:rsid w:val="00BF3004"/>
    <w:rsid w:val="00BF33E0"/>
    <w:rsid w:val="00BF3430"/>
    <w:rsid w:val="00BF34C7"/>
    <w:rsid w:val="00BF36BE"/>
    <w:rsid w:val="00BF381D"/>
    <w:rsid w:val="00BF3920"/>
    <w:rsid w:val="00BF3A57"/>
    <w:rsid w:val="00BF3DFC"/>
    <w:rsid w:val="00BF3F99"/>
    <w:rsid w:val="00BF4463"/>
    <w:rsid w:val="00BF44CA"/>
    <w:rsid w:val="00BF4624"/>
    <w:rsid w:val="00BF46D2"/>
    <w:rsid w:val="00BF4770"/>
    <w:rsid w:val="00BF4880"/>
    <w:rsid w:val="00BF4BD4"/>
    <w:rsid w:val="00BF4CDD"/>
    <w:rsid w:val="00BF4D80"/>
    <w:rsid w:val="00BF4DAE"/>
    <w:rsid w:val="00BF5575"/>
    <w:rsid w:val="00BF5691"/>
    <w:rsid w:val="00BF5BE6"/>
    <w:rsid w:val="00BF5C2D"/>
    <w:rsid w:val="00BF5EC0"/>
    <w:rsid w:val="00BF6E92"/>
    <w:rsid w:val="00BF6F57"/>
    <w:rsid w:val="00BF7174"/>
    <w:rsid w:val="00BF7206"/>
    <w:rsid w:val="00BF7628"/>
    <w:rsid w:val="00BF76E8"/>
    <w:rsid w:val="00BF77DC"/>
    <w:rsid w:val="00BF7A61"/>
    <w:rsid w:val="00C00589"/>
    <w:rsid w:val="00C00826"/>
    <w:rsid w:val="00C00940"/>
    <w:rsid w:val="00C00D7C"/>
    <w:rsid w:val="00C00D98"/>
    <w:rsid w:val="00C00F44"/>
    <w:rsid w:val="00C011DE"/>
    <w:rsid w:val="00C014B5"/>
    <w:rsid w:val="00C01E2A"/>
    <w:rsid w:val="00C01F44"/>
    <w:rsid w:val="00C0209E"/>
    <w:rsid w:val="00C020D1"/>
    <w:rsid w:val="00C0246D"/>
    <w:rsid w:val="00C02561"/>
    <w:rsid w:val="00C025DE"/>
    <w:rsid w:val="00C02817"/>
    <w:rsid w:val="00C029F7"/>
    <w:rsid w:val="00C02C94"/>
    <w:rsid w:val="00C02CE9"/>
    <w:rsid w:val="00C02CF3"/>
    <w:rsid w:val="00C02ED6"/>
    <w:rsid w:val="00C0308C"/>
    <w:rsid w:val="00C031E2"/>
    <w:rsid w:val="00C033D9"/>
    <w:rsid w:val="00C039B9"/>
    <w:rsid w:val="00C03AD5"/>
    <w:rsid w:val="00C03AF6"/>
    <w:rsid w:val="00C03B48"/>
    <w:rsid w:val="00C0446E"/>
    <w:rsid w:val="00C045BB"/>
    <w:rsid w:val="00C048D4"/>
    <w:rsid w:val="00C04A6F"/>
    <w:rsid w:val="00C04AEE"/>
    <w:rsid w:val="00C04B1C"/>
    <w:rsid w:val="00C04B23"/>
    <w:rsid w:val="00C04BF4"/>
    <w:rsid w:val="00C04F23"/>
    <w:rsid w:val="00C04F34"/>
    <w:rsid w:val="00C05284"/>
    <w:rsid w:val="00C053B2"/>
    <w:rsid w:val="00C05863"/>
    <w:rsid w:val="00C059EC"/>
    <w:rsid w:val="00C05AB7"/>
    <w:rsid w:val="00C05E1C"/>
    <w:rsid w:val="00C05F0B"/>
    <w:rsid w:val="00C06130"/>
    <w:rsid w:val="00C062CF"/>
    <w:rsid w:val="00C065A0"/>
    <w:rsid w:val="00C06999"/>
    <w:rsid w:val="00C06A2E"/>
    <w:rsid w:val="00C06AE9"/>
    <w:rsid w:val="00C06CFE"/>
    <w:rsid w:val="00C06D55"/>
    <w:rsid w:val="00C0704F"/>
    <w:rsid w:val="00C07354"/>
    <w:rsid w:val="00C0746B"/>
    <w:rsid w:val="00C07919"/>
    <w:rsid w:val="00C07954"/>
    <w:rsid w:val="00C0798D"/>
    <w:rsid w:val="00C07B88"/>
    <w:rsid w:val="00C07C6C"/>
    <w:rsid w:val="00C07E9D"/>
    <w:rsid w:val="00C07ECE"/>
    <w:rsid w:val="00C100DA"/>
    <w:rsid w:val="00C1033E"/>
    <w:rsid w:val="00C105FF"/>
    <w:rsid w:val="00C10812"/>
    <w:rsid w:val="00C109E2"/>
    <w:rsid w:val="00C10C0D"/>
    <w:rsid w:val="00C10D52"/>
    <w:rsid w:val="00C10EE2"/>
    <w:rsid w:val="00C1101F"/>
    <w:rsid w:val="00C110D1"/>
    <w:rsid w:val="00C11282"/>
    <w:rsid w:val="00C116CC"/>
    <w:rsid w:val="00C11AFC"/>
    <w:rsid w:val="00C11DB6"/>
    <w:rsid w:val="00C11E6F"/>
    <w:rsid w:val="00C11E71"/>
    <w:rsid w:val="00C11F44"/>
    <w:rsid w:val="00C11FB9"/>
    <w:rsid w:val="00C12495"/>
    <w:rsid w:val="00C12596"/>
    <w:rsid w:val="00C12912"/>
    <w:rsid w:val="00C1292B"/>
    <w:rsid w:val="00C12A8D"/>
    <w:rsid w:val="00C12CD6"/>
    <w:rsid w:val="00C12DEF"/>
    <w:rsid w:val="00C13397"/>
    <w:rsid w:val="00C1351C"/>
    <w:rsid w:val="00C1361F"/>
    <w:rsid w:val="00C13733"/>
    <w:rsid w:val="00C13903"/>
    <w:rsid w:val="00C139BB"/>
    <w:rsid w:val="00C13B8C"/>
    <w:rsid w:val="00C13F54"/>
    <w:rsid w:val="00C1414B"/>
    <w:rsid w:val="00C14303"/>
    <w:rsid w:val="00C14425"/>
    <w:rsid w:val="00C14426"/>
    <w:rsid w:val="00C14518"/>
    <w:rsid w:val="00C14B6C"/>
    <w:rsid w:val="00C14D46"/>
    <w:rsid w:val="00C14EA5"/>
    <w:rsid w:val="00C15139"/>
    <w:rsid w:val="00C152CB"/>
    <w:rsid w:val="00C154FF"/>
    <w:rsid w:val="00C15AE3"/>
    <w:rsid w:val="00C15B2C"/>
    <w:rsid w:val="00C15CC2"/>
    <w:rsid w:val="00C15FA7"/>
    <w:rsid w:val="00C162C6"/>
    <w:rsid w:val="00C16857"/>
    <w:rsid w:val="00C16B34"/>
    <w:rsid w:val="00C16B57"/>
    <w:rsid w:val="00C16D6D"/>
    <w:rsid w:val="00C16E94"/>
    <w:rsid w:val="00C172D8"/>
    <w:rsid w:val="00C17D4D"/>
    <w:rsid w:val="00C17FAC"/>
    <w:rsid w:val="00C20315"/>
    <w:rsid w:val="00C20440"/>
    <w:rsid w:val="00C2063F"/>
    <w:rsid w:val="00C20A66"/>
    <w:rsid w:val="00C20B2F"/>
    <w:rsid w:val="00C20EEB"/>
    <w:rsid w:val="00C21802"/>
    <w:rsid w:val="00C21BBD"/>
    <w:rsid w:val="00C2255B"/>
    <w:rsid w:val="00C2255C"/>
    <w:rsid w:val="00C229C7"/>
    <w:rsid w:val="00C22A7C"/>
    <w:rsid w:val="00C22B4E"/>
    <w:rsid w:val="00C22F16"/>
    <w:rsid w:val="00C23034"/>
    <w:rsid w:val="00C23648"/>
    <w:rsid w:val="00C23878"/>
    <w:rsid w:val="00C23A83"/>
    <w:rsid w:val="00C23D99"/>
    <w:rsid w:val="00C23E49"/>
    <w:rsid w:val="00C23EC5"/>
    <w:rsid w:val="00C24005"/>
    <w:rsid w:val="00C24126"/>
    <w:rsid w:val="00C24203"/>
    <w:rsid w:val="00C24848"/>
    <w:rsid w:val="00C24C46"/>
    <w:rsid w:val="00C24D6D"/>
    <w:rsid w:val="00C25415"/>
    <w:rsid w:val="00C25A26"/>
    <w:rsid w:val="00C25B8C"/>
    <w:rsid w:val="00C25BF4"/>
    <w:rsid w:val="00C25DFC"/>
    <w:rsid w:val="00C26082"/>
    <w:rsid w:val="00C262C0"/>
    <w:rsid w:val="00C26500"/>
    <w:rsid w:val="00C26B0F"/>
    <w:rsid w:val="00C26C5B"/>
    <w:rsid w:val="00C26FD4"/>
    <w:rsid w:val="00C27537"/>
    <w:rsid w:val="00C27D51"/>
    <w:rsid w:val="00C27E0D"/>
    <w:rsid w:val="00C301B8"/>
    <w:rsid w:val="00C301E4"/>
    <w:rsid w:val="00C304C3"/>
    <w:rsid w:val="00C307D2"/>
    <w:rsid w:val="00C30891"/>
    <w:rsid w:val="00C3099F"/>
    <w:rsid w:val="00C30D4D"/>
    <w:rsid w:val="00C30DD6"/>
    <w:rsid w:val="00C31254"/>
    <w:rsid w:val="00C318A1"/>
    <w:rsid w:val="00C31BB6"/>
    <w:rsid w:val="00C31BC6"/>
    <w:rsid w:val="00C31BE8"/>
    <w:rsid w:val="00C31E66"/>
    <w:rsid w:val="00C31EB5"/>
    <w:rsid w:val="00C3232B"/>
    <w:rsid w:val="00C323F7"/>
    <w:rsid w:val="00C32721"/>
    <w:rsid w:val="00C327B9"/>
    <w:rsid w:val="00C328C7"/>
    <w:rsid w:val="00C32923"/>
    <w:rsid w:val="00C329D5"/>
    <w:rsid w:val="00C32C09"/>
    <w:rsid w:val="00C32C16"/>
    <w:rsid w:val="00C32F23"/>
    <w:rsid w:val="00C33342"/>
    <w:rsid w:val="00C3342C"/>
    <w:rsid w:val="00C3366B"/>
    <w:rsid w:val="00C340E5"/>
    <w:rsid w:val="00C345BC"/>
    <w:rsid w:val="00C349D7"/>
    <w:rsid w:val="00C34A62"/>
    <w:rsid w:val="00C34A8A"/>
    <w:rsid w:val="00C34D76"/>
    <w:rsid w:val="00C34DBC"/>
    <w:rsid w:val="00C34F2A"/>
    <w:rsid w:val="00C3501E"/>
    <w:rsid w:val="00C3569A"/>
    <w:rsid w:val="00C358BB"/>
    <w:rsid w:val="00C3590A"/>
    <w:rsid w:val="00C35CC3"/>
    <w:rsid w:val="00C35D5D"/>
    <w:rsid w:val="00C362D9"/>
    <w:rsid w:val="00C36406"/>
    <w:rsid w:val="00C366B9"/>
    <w:rsid w:val="00C36714"/>
    <w:rsid w:val="00C36718"/>
    <w:rsid w:val="00C37112"/>
    <w:rsid w:val="00C371A6"/>
    <w:rsid w:val="00C37213"/>
    <w:rsid w:val="00C37355"/>
    <w:rsid w:val="00C37666"/>
    <w:rsid w:val="00C3775A"/>
    <w:rsid w:val="00C37968"/>
    <w:rsid w:val="00C37A2F"/>
    <w:rsid w:val="00C37B5B"/>
    <w:rsid w:val="00C37C2E"/>
    <w:rsid w:val="00C37CE1"/>
    <w:rsid w:val="00C40238"/>
    <w:rsid w:val="00C406BB"/>
    <w:rsid w:val="00C40793"/>
    <w:rsid w:val="00C40969"/>
    <w:rsid w:val="00C40B1B"/>
    <w:rsid w:val="00C41020"/>
    <w:rsid w:val="00C41061"/>
    <w:rsid w:val="00C412F8"/>
    <w:rsid w:val="00C414CA"/>
    <w:rsid w:val="00C41D03"/>
    <w:rsid w:val="00C41E4D"/>
    <w:rsid w:val="00C420B2"/>
    <w:rsid w:val="00C420F2"/>
    <w:rsid w:val="00C42733"/>
    <w:rsid w:val="00C42BF3"/>
    <w:rsid w:val="00C42D52"/>
    <w:rsid w:val="00C42E39"/>
    <w:rsid w:val="00C42E9C"/>
    <w:rsid w:val="00C43217"/>
    <w:rsid w:val="00C433E5"/>
    <w:rsid w:val="00C43501"/>
    <w:rsid w:val="00C4363B"/>
    <w:rsid w:val="00C436A1"/>
    <w:rsid w:val="00C438AF"/>
    <w:rsid w:val="00C43BA3"/>
    <w:rsid w:val="00C43D93"/>
    <w:rsid w:val="00C4457D"/>
    <w:rsid w:val="00C447AA"/>
    <w:rsid w:val="00C44CEC"/>
    <w:rsid w:val="00C44EB2"/>
    <w:rsid w:val="00C44FD9"/>
    <w:rsid w:val="00C4507B"/>
    <w:rsid w:val="00C450D1"/>
    <w:rsid w:val="00C451D2"/>
    <w:rsid w:val="00C45477"/>
    <w:rsid w:val="00C457A0"/>
    <w:rsid w:val="00C45B5E"/>
    <w:rsid w:val="00C45CC0"/>
    <w:rsid w:val="00C45CC3"/>
    <w:rsid w:val="00C45D8D"/>
    <w:rsid w:val="00C45ED5"/>
    <w:rsid w:val="00C45F70"/>
    <w:rsid w:val="00C45FB3"/>
    <w:rsid w:val="00C462C8"/>
    <w:rsid w:val="00C4689A"/>
    <w:rsid w:val="00C468C9"/>
    <w:rsid w:val="00C46AEE"/>
    <w:rsid w:val="00C46E94"/>
    <w:rsid w:val="00C46EBF"/>
    <w:rsid w:val="00C471BA"/>
    <w:rsid w:val="00C47215"/>
    <w:rsid w:val="00C472EE"/>
    <w:rsid w:val="00C473B5"/>
    <w:rsid w:val="00C47716"/>
    <w:rsid w:val="00C477C0"/>
    <w:rsid w:val="00C47ECB"/>
    <w:rsid w:val="00C503C4"/>
    <w:rsid w:val="00C50623"/>
    <w:rsid w:val="00C507D6"/>
    <w:rsid w:val="00C508B6"/>
    <w:rsid w:val="00C50AA6"/>
    <w:rsid w:val="00C50C0D"/>
    <w:rsid w:val="00C50C2D"/>
    <w:rsid w:val="00C50E66"/>
    <w:rsid w:val="00C50EF1"/>
    <w:rsid w:val="00C514D7"/>
    <w:rsid w:val="00C51C82"/>
    <w:rsid w:val="00C51CAD"/>
    <w:rsid w:val="00C51E5E"/>
    <w:rsid w:val="00C51E8E"/>
    <w:rsid w:val="00C5286C"/>
    <w:rsid w:val="00C52901"/>
    <w:rsid w:val="00C529F2"/>
    <w:rsid w:val="00C52A80"/>
    <w:rsid w:val="00C52E1C"/>
    <w:rsid w:val="00C532DD"/>
    <w:rsid w:val="00C53380"/>
    <w:rsid w:val="00C534B4"/>
    <w:rsid w:val="00C534C6"/>
    <w:rsid w:val="00C53589"/>
    <w:rsid w:val="00C536D8"/>
    <w:rsid w:val="00C536E0"/>
    <w:rsid w:val="00C53851"/>
    <w:rsid w:val="00C53B4F"/>
    <w:rsid w:val="00C53F0A"/>
    <w:rsid w:val="00C540F9"/>
    <w:rsid w:val="00C54341"/>
    <w:rsid w:val="00C544E4"/>
    <w:rsid w:val="00C547A3"/>
    <w:rsid w:val="00C54D06"/>
    <w:rsid w:val="00C54D37"/>
    <w:rsid w:val="00C552BE"/>
    <w:rsid w:val="00C55422"/>
    <w:rsid w:val="00C558C7"/>
    <w:rsid w:val="00C55D1C"/>
    <w:rsid w:val="00C55D49"/>
    <w:rsid w:val="00C55FEB"/>
    <w:rsid w:val="00C5609C"/>
    <w:rsid w:val="00C5625D"/>
    <w:rsid w:val="00C5670B"/>
    <w:rsid w:val="00C56CC1"/>
    <w:rsid w:val="00C570DC"/>
    <w:rsid w:val="00C5731F"/>
    <w:rsid w:val="00C57515"/>
    <w:rsid w:val="00C576E0"/>
    <w:rsid w:val="00C5776F"/>
    <w:rsid w:val="00C57A7D"/>
    <w:rsid w:val="00C57B74"/>
    <w:rsid w:val="00C57D50"/>
    <w:rsid w:val="00C602DE"/>
    <w:rsid w:val="00C603DC"/>
    <w:rsid w:val="00C60599"/>
    <w:rsid w:val="00C60811"/>
    <w:rsid w:val="00C60850"/>
    <w:rsid w:val="00C609BC"/>
    <w:rsid w:val="00C60BD0"/>
    <w:rsid w:val="00C60D3D"/>
    <w:rsid w:val="00C60E48"/>
    <w:rsid w:val="00C612C9"/>
    <w:rsid w:val="00C6139E"/>
    <w:rsid w:val="00C6157E"/>
    <w:rsid w:val="00C615BE"/>
    <w:rsid w:val="00C61695"/>
    <w:rsid w:val="00C61766"/>
    <w:rsid w:val="00C61868"/>
    <w:rsid w:val="00C61A26"/>
    <w:rsid w:val="00C61AFC"/>
    <w:rsid w:val="00C62006"/>
    <w:rsid w:val="00C622DA"/>
    <w:rsid w:val="00C625BE"/>
    <w:rsid w:val="00C62AB3"/>
    <w:rsid w:val="00C62B49"/>
    <w:rsid w:val="00C63225"/>
    <w:rsid w:val="00C632F6"/>
    <w:rsid w:val="00C63447"/>
    <w:rsid w:val="00C63491"/>
    <w:rsid w:val="00C6359F"/>
    <w:rsid w:val="00C638E8"/>
    <w:rsid w:val="00C63A9F"/>
    <w:rsid w:val="00C63D49"/>
    <w:rsid w:val="00C63D58"/>
    <w:rsid w:val="00C646A5"/>
    <w:rsid w:val="00C6492F"/>
    <w:rsid w:val="00C64C89"/>
    <w:rsid w:val="00C64D47"/>
    <w:rsid w:val="00C64EDC"/>
    <w:rsid w:val="00C64F49"/>
    <w:rsid w:val="00C652DD"/>
    <w:rsid w:val="00C658A4"/>
    <w:rsid w:val="00C659A1"/>
    <w:rsid w:val="00C65BFA"/>
    <w:rsid w:val="00C66274"/>
    <w:rsid w:val="00C6649E"/>
    <w:rsid w:val="00C664D3"/>
    <w:rsid w:val="00C66A46"/>
    <w:rsid w:val="00C66ABB"/>
    <w:rsid w:val="00C66C63"/>
    <w:rsid w:val="00C66C89"/>
    <w:rsid w:val="00C66CA2"/>
    <w:rsid w:val="00C67877"/>
    <w:rsid w:val="00C67D43"/>
    <w:rsid w:val="00C67E99"/>
    <w:rsid w:val="00C705BB"/>
    <w:rsid w:val="00C70744"/>
    <w:rsid w:val="00C709BB"/>
    <w:rsid w:val="00C70FB9"/>
    <w:rsid w:val="00C71484"/>
    <w:rsid w:val="00C71779"/>
    <w:rsid w:val="00C71B9B"/>
    <w:rsid w:val="00C71BDC"/>
    <w:rsid w:val="00C71C33"/>
    <w:rsid w:val="00C71C50"/>
    <w:rsid w:val="00C71D8A"/>
    <w:rsid w:val="00C71F0D"/>
    <w:rsid w:val="00C72275"/>
    <w:rsid w:val="00C72441"/>
    <w:rsid w:val="00C7249C"/>
    <w:rsid w:val="00C72728"/>
    <w:rsid w:val="00C72840"/>
    <w:rsid w:val="00C7284D"/>
    <w:rsid w:val="00C7292D"/>
    <w:rsid w:val="00C72A39"/>
    <w:rsid w:val="00C72A8A"/>
    <w:rsid w:val="00C72C6E"/>
    <w:rsid w:val="00C72EBE"/>
    <w:rsid w:val="00C72F36"/>
    <w:rsid w:val="00C7334E"/>
    <w:rsid w:val="00C733B7"/>
    <w:rsid w:val="00C733E1"/>
    <w:rsid w:val="00C733E5"/>
    <w:rsid w:val="00C734EE"/>
    <w:rsid w:val="00C7373F"/>
    <w:rsid w:val="00C73814"/>
    <w:rsid w:val="00C739C7"/>
    <w:rsid w:val="00C74358"/>
    <w:rsid w:val="00C74397"/>
    <w:rsid w:val="00C743C8"/>
    <w:rsid w:val="00C7468F"/>
    <w:rsid w:val="00C74870"/>
    <w:rsid w:val="00C749C7"/>
    <w:rsid w:val="00C74BC9"/>
    <w:rsid w:val="00C7592C"/>
    <w:rsid w:val="00C759F0"/>
    <w:rsid w:val="00C75C08"/>
    <w:rsid w:val="00C75D5A"/>
    <w:rsid w:val="00C76060"/>
    <w:rsid w:val="00C760D9"/>
    <w:rsid w:val="00C762AF"/>
    <w:rsid w:val="00C763A8"/>
    <w:rsid w:val="00C76607"/>
    <w:rsid w:val="00C766B5"/>
    <w:rsid w:val="00C7675F"/>
    <w:rsid w:val="00C768A9"/>
    <w:rsid w:val="00C76AFB"/>
    <w:rsid w:val="00C7731C"/>
    <w:rsid w:val="00C77392"/>
    <w:rsid w:val="00C77483"/>
    <w:rsid w:val="00C77945"/>
    <w:rsid w:val="00C77993"/>
    <w:rsid w:val="00C77BA6"/>
    <w:rsid w:val="00C77D75"/>
    <w:rsid w:val="00C77F83"/>
    <w:rsid w:val="00C8017A"/>
    <w:rsid w:val="00C8034A"/>
    <w:rsid w:val="00C80568"/>
    <w:rsid w:val="00C8089C"/>
    <w:rsid w:val="00C80E5D"/>
    <w:rsid w:val="00C80FB3"/>
    <w:rsid w:val="00C81169"/>
    <w:rsid w:val="00C815A4"/>
    <w:rsid w:val="00C81E68"/>
    <w:rsid w:val="00C81EC9"/>
    <w:rsid w:val="00C820B5"/>
    <w:rsid w:val="00C820E5"/>
    <w:rsid w:val="00C8213A"/>
    <w:rsid w:val="00C8244A"/>
    <w:rsid w:val="00C8249C"/>
    <w:rsid w:val="00C82671"/>
    <w:rsid w:val="00C8280A"/>
    <w:rsid w:val="00C8290C"/>
    <w:rsid w:val="00C82A02"/>
    <w:rsid w:val="00C82A73"/>
    <w:rsid w:val="00C82CCB"/>
    <w:rsid w:val="00C82E7C"/>
    <w:rsid w:val="00C82E84"/>
    <w:rsid w:val="00C82F48"/>
    <w:rsid w:val="00C82FC8"/>
    <w:rsid w:val="00C832A0"/>
    <w:rsid w:val="00C8336E"/>
    <w:rsid w:val="00C83575"/>
    <w:rsid w:val="00C83913"/>
    <w:rsid w:val="00C83EA2"/>
    <w:rsid w:val="00C8423D"/>
    <w:rsid w:val="00C845B2"/>
    <w:rsid w:val="00C8486F"/>
    <w:rsid w:val="00C849D8"/>
    <w:rsid w:val="00C84B0D"/>
    <w:rsid w:val="00C84BC8"/>
    <w:rsid w:val="00C84D3A"/>
    <w:rsid w:val="00C84F04"/>
    <w:rsid w:val="00C852B0"/>
    <w:rsid w:val="00C853E3"/>
    <w:rsid w:val="00C85975"/>
    <w:rsid w:val="00C85BB5"/>
    <w:rsid w:val="00C8605F"/>
    <w:rsid w:val="00C862DD"/>
    <w:rsid w:val="00C86BDA"/>
    <w:rsid w:val="00C874DF"/>
    <w:rsid w:val="00C8794D"/>
    <w:rsid w:val="00C87B7E"/>
    <w:rsid w:val="00C87EDF"/>
    <w:rsid w:val="00C902EB"/>
    <w:rsid w:val="00C904EA"/>
    <w:rsid w:val="00C90674"/>
    <w:rsid w:val="00C908B4"/>
    <w:rsid w:val="00C908B5"/>
    <w:rsid w:val="00C909F2"/>
    <w:rsid w:val="00C90B32"/>
    <w:rsid w:val="00C90E6C"/>
    <w:rsid w:val="00C911B5"/>
    <w:rsid w:val="00C91292"/>
    <w:rsid w:val="00C9142B"/>
    <w:rsid w:val="00C91557"/>
    <w:rsid w:val="00C9172E"/>
    <w:rsid w:val="00C91898"/>
    <w:rsid w:val="00C91900"/>
    <w:rsid w:val="00C91F0A"/>
    <w:rsid w:val="00C91F21"/>
    <w:rsid w:val="00C91F5D"/>
    <w:rsid w:val="00C92010"/>
    <w:rsid w:val="00C92036"/>
    <w:rsid w:val="00C921BE"/>
    <w:rsid w:val="00C9227B"/>
    <w:rsid w:val="00C923A5"/>
    <w:rsid w:val="00C92524"/>
    <w:rsid w:val="00C92BC6"/>
    <w:rsid w:val="00C92DF8"/>
    <w:rsid w:val="00C92EAA"/>
    <w:rsid w:val="00C92EC9"/>
    <w:rsid w:val="00C93009"/>
    <w:rsid w:val="00C930A3"/>
    <w:rsid w:val="00C931AB"/>
    <w:rsid w:val="00C931BD"/>
    <w:rsid w:val="00C933BC"/>
    <w:rsid w:val="00C935B0"/>
    <w:rsid w:val="00C93CDE"/>
    <w:rsid w:val="00C93D84"/>
    <w:rsid w:val="00C93F47"/>
    <w:rsid w:val="00C9415B"/>
    <w:rsid w:val="00C944E6"/>
    <w:rsid w:val="00C946E4"/>
    <w:rsid w:val="00C94A71"/>
    <w:rsid w:val="00C94A9A"/>
    <w:rsid w:val="00C94E05"/>
    <w:rsid w:val="00C95230"/>
    <w:rsid w:val="00C953EC"/>
    <w:rsid w:val="00C95563"/>
    <w:rsid w:val="00C95B6A"/>
    <w:rsid w:val="00C96228"/>
    <w:rsid w:val="00C962C7"/>
    <w:rsid w:val="00C963F5"/>
    <w:rsid w:val="00C965FE"/>
    <w:rsid w:val="00C976A5"/>
    <w:rsid w:val="00C978DA"/>
    <w:rsid w:val="00C97D4E"/>
    <w:rsid w:val="00C97F18"/>
    <w:rsid w:val="00CA044F"/>
    <w:rsid w:val="00CA0606"/>
    <w:rsid w:val="00CA07AE"/>
    <w:rsid w:val="00CA0C4E"/>
    <w:rsid w:val="00CA0FE2"/>
    <w:rsid w:val="00CA117C"/>
    <w:rsid w:val="00CA209F"/>
    <w:rsid w:val="00CA2415"/>
    <w:rsid w:val="00CA24B5"/>
    <w:rsid w:val="00CA24ED"/>
    <w:rsid w:val="00CA2F44"/>
    <w:rsid w:val="00CA2F6A"/>
    <w:rsid w:val="00CA32EF"/>
    <w:rsid w:val="00CA3614"/>
    <w:rsid w:val="00CA387A"/>
    <w:rsid w:val="00CA3973"/>
    <w:rsid w:val="00CA3BCB"/>
    <w:rsid w:val="00CA3C0D"/>
    <w:rsid w:val="00CA3E2B"/>
    <w:rsid w:val="00CA3F56"/>
    <w:rsid w:val="00CA3FC0"/>
    <w:rsid w:val="00CA4077"/>
    <w:rsid w:val="00CA40CD"/>
    <w:rsid w:val="00CA45E6"/>
    <w:rsid w:val="00CA463E"/>
    <w:rsid w:val="00CA471A"/>
    <w:rsid w:val="00CA482F"/>
    <w:rsid w:val="00CA4AA1"/>
    <w:rsid w:val="00CA4E12"/>
    <w:rsid w:val="00CA4FE2"/>
    <w:rsid w:val="00CA5066"/>
    <w:rsid w:val="00CA56EE"/>
    <w:rsid w:val="00CA58C8"/>
    <w:rsid w:val="00CA58DA"/>
    <w:rsid w:val="00CA5AE5"/>
    <w:rsid w:val="00CA5C83"/>
    <w:rsid w:val="00CA5D06"/>
    <w:rsid w:val="00CA5DFF"/>
    <w:rsid w:val="00CA60AB"/>
    <w:rsid w:val="00CA6331"/>
    <w:rsid w:val="00CA6963"/>
    <w:rsid w:val="00CA6D0A"/>
    <w:rsid w:val="00CA6D7E"/>
    <w:rsid w:val="00CA6E78"/>
    <w:rsid w:val="00CA701A"/>
    <w:rsid w:val="00CA75D2"/>
    <w:rsid w:val="00CA7CD4"/>
    <w:rsid w:val="00CA7CDA"/>
    <w:rsid w:val="00CB0044"/>
    <w:rsid w:val="00CB03B2"/>
    <w:rsid w:val="00CB03FB"/>
    <w:rsid w:val="00CB0476"/>
    <w:rsid w:val="00CB088A"/>
    <w:rsid w:val="00CB0B9E"/>
    <w:rsid w:val="00CB0C77"/>
    <w:rsid w:val="00CB0F83"/>
    <w:rsid w:val="00CB106C"/>
    <w:rsid w:val="00CB10FE"/>
    <w:rsid w:val="00CB19F3"/>
    <w:rsid w:val="00CB1CE9"/>
    <w:rsid w:val="00CB2216"/>
    <w:rsid w:val="00CB238F"/>
    <w:rsid w:val="00CB2C89"/>
    <w:rsid w:val="00CB2D45"/>
    <w:rsid w:val="00CB30AF"/>
    <w:rsid w:val="00CB3275"/>
    <w:rsid w:val="00CB34AB"/>
    <w:rsid w:val="00CB3D5E"/>
    <w:rsid w:val="00CB3DEA"/>
    <w:rsid w:val="00CB3DF0"/>
    <w:rsid w:val="00CB4282"/>
    <w:rsid w:val="00CB44C1"/>
    <w:rsid w:val="00CB4828"/>
    <w:rsid w:val="00CB4B02"/>
    <w:rsid w:val="00CB5055"/>
    <w:rsid w:val="00CB5090"/>
    <w:rsid w:val="00CB514A"/>
    <w:rsid w:val="00CB516E"/>
    <w:rsid w:val="00CB522F"/>
    <w:rsid w:val="00CB5530"/>
    <w:rsid w:val="00CB567F"/>
    <w:rsid w:val="00CB5848"/>
    <w:rsid w:val="00CB5CC4"/>
    <w:rsid w:val="00CB5E1F"/>
    <w:rsid w:val="00CB6122"/>
    <w:rsid w:val="00CB6284"/>
    <w:rsid w:val="00CB636E"/>
    <w:rsid w:val="00CB63CD"/>
    <w:rsid w:val="00CB67BF"/>
    <w:rsid w:val="00CB6CC0"/>
    <w:rsid w:val="00CB6D00"/>
    <w:rsid w:val="00CB6E28"/>
    <w:rsid w:val="00CB758E"/>
    <w:rsid w:val="00CB778C"/>
    <w:rsid w:val="00CB7D90"/>
    <w:rsid w:val="00CB7EB6"/>
    <w:rsid w:val="00CB7FE3"/>
    <w:rsid w:val="00CC02BC"/>
    <w:rsid w:val="00CC0499"/>
    <w:rsid w:val="00CC09A6"/>
    <w:rsid w:val="00CC1374"/>
    <w:rsid w:val="00CC14E7"/>
    <w:rsid w:val="00CC1500"/>
    <w:rsid w:val="00CC15C2"/>
    <w:rsid w:val="00CC1772"/>
    <w:rsid w:val="00CC19D1"/>
    <w:rsid w:val="00CC1A91"/>
    <w:rsid w:val="00CC1D59"/>
    <w:rsid w:val="00CC20A0"/>
    <w:rsid w:val="00CC2187"/>
    <w:rsid w:val="00CC25BB"/>
    <w:rsid w:val="00CC27B1"/>
    <w:rsid w:val="00CC28AB"/>
    <w:rsid w:val="00CC2C69"/>
    <w:rsid w:val="00CC2C98"/>
    <w:rsid w:val="00CC31DF"/>
    <w:rsid w:val="00CC36A7"/>
    <w:rsid w:val="00CC38A4"/>
    <w:rsid w:val="00CC3C5F"/>
    <w:rsid w:val="00CC3CFD"/>
    <w:rsid w:val="00CC41F3"/>
    <w:rsid w:val="00CC4462"/>
    <w:rsid w:val="00CC4489"/>
    <w:rsid w:val="00CC46D8"/>
    <w:rsid w:val="00CC4B89"/>
    <w:rsid w:val="00CC4C82"/>
    <w:rsid w:val="00CC4CBD"/>
    <w:rsid w:val="00CC4D82"/>
    <w:rsid w:val="00CC5199"/>
    <w:rsid w:val="00CC51D8"/>
    <w:rsid w:val="00CC57A8"/>
    <w:rsid w:val="00CC5B40"/>
    <w:rsid w:val="00CC5C6D"/>
    <w:rsid w:val="00CC61E5"/>
    <w:rsid w:val="00CC6202"/>
    <w:rsid w:val="00CC6369"/>
    <w:rsid w:val="00CC6AAF"/>
    <w:rsid w:val="00CC6B6D"/>
    <w:rsid w:val="00CC6D55"/>
    <w:rsid w:val="00CC7298"/>
    <w:rsid w:val="00CC73DD"/>
    <w:rsid w:val="00CC75C3"/>
    <w:rsid w:val="00CC7828"/>
    <w:rsid w:val="00CC78DD"/>
    <w:rsid w:val="00CC7AA4"/>
    <w:rsid w:val="00CC7BDA"/>
    <w:rsid w:val="00CC7CD3"/>
    <w:rsid w:val="00CC7EE7"/>
    <w:rsid w:val="00CC7F94"/>
    <w:rsid w:val="00CD0041"/>
    <w:rsid w:val="00CD015B"/>
    <w:rsid w:val="00CD06C2"/>
    <w:rsid w:val="00CD08E7"/>
    <w:rsid w:val="00CD0966"/>
    <w:rsid w:val="00CD0984"/>
    <w:rsid w:val="00CD0A71"/>
    <w:rsid w:val="00CD14EF"/>
    <w:rsid w:val="00CD19CA"/>
    <w:rsid w:val="00CD1F29"/>
    <w:rsid w:val="00CD2061"/>
    <w:rsid w:val="00CD20CC"/>
    <w:rsid w:val="00CD216F"/>
    <w:rsid w:val="00CD222E"/>
    <w:rsid w:val="00CD2797"/>
    <w:rsid w:val="00CD2A81"/>
    <w:rsid w:val="00CD2A93"/>
    <w:rsid w:val="00CD2A9F"/>
    <w:rsid w:val="00CD2BDA"/>
    <w:rsid w:val="00CD2ECC"/>
    <w:rsid w:val="00CD2F4E"/>
    <w:rsid w:val="00CD2FB7"/>
    <w:rsid w:val="00CD302E"/>
    <w:rsid w:val="00CD3281"/>
    <w:rsid w:val="00CD35B1"/>
    <w:rsid w:val="00CD3672"/>
    <w:rsid w:val="00CD3827"/>
    <w:rsid w:val="00CD3A5E"/>
    <w:rsid w:val="00CD3CD3"/>
    <w:rsid w:val="00CD3DBE"/>
    <w:rsid w:val="00CD4274"/>
    <w:rsid w:val="00CD42D3"/>
    <w:rsid w:val="00CD436E"/>
    <w:rsid w:val="00CD4578"/>
    <w:rsid w:val="00CD4AAE"/>
    <w:rsid w:val="00CD4B9C"/>
    <w:rsid w:val="00CD4D0A"/>
    <w:rsid w:val="00CD4FF7"/>
    <w:rsid w:val="00CD514D"/>
    <w:rsid w:val="00CD5312"/>
    <w:rsid w:val="00CD5315"/>
    <w:rsid w:val="00CD5448"/>
    <w:rsid w:val="00CD5662"/>
    <w:rsid w:val="00CD5951"/>
    <w:rsid w:val="00CD5BEC"/>
    <w:rsid w:val="00CD5D7D"/>
    <w:rsid w:val="00CD5F3A"/>
    <w:rsid w:val="00CD6213"/>
    <w:rsid w:val="00CD6346"/>
    <w:rsid w:val="00CD63FD"/>
    <w:rsid w:val="00CD673B"/>
    <w:rsid w:val="00CD6AC7"/>
    <w:rsid w:val="00CD6E0E"/>
    <w:rsid w:val="00CD6F6E"/>
    <w:rsid w:val="00CD6FEC"/>
    <w:rsid w:val="00CD7044"/>
    <w:rsid w:val="00CD72C9"/>
    <w:rsid w:val="00CD7638"/>
    <w:rsid w:val="00CD7C08"/>
    <w:rsid w:val="00CD7C5D"/>
    <w:rsid w:val="00CE0338"/>
    <w:rsid w:val="00CE0451"/>
    <w:rsid w:val="00CE0455"/>
    <w:rsid w:val="00CE046A"/>
    <w:rsid w:val="00CE0A99"/>
    <w:rsid w:val="00CE0C84"/>
    <w:rsid w:val="00CE0D14"/>
    <w:rsid w:val="00CE0F52"/>
    <w:rsid w:val="00CE12E4"/>
    <w:rsid w:val="00CE1370"/>
    <w:rsid w:val="00CE1646"/>
    <w:rsid w:val="00CE187C"/>
    <w:rsid w:val="00CE1BF3"/>
    <w:rsid w:val="00CE1C52"/>
    <w:rsid w:val="00CE1F6A"/>
    <w:rsid w:val="00CE21A9"/>
    <w:rsid w:val="00CE2492"/>
    <w:rsid w:val="00CE2772"/>
    <w:rsid w:val="00CE2A2C"/>
    <w:rsid w:val="00CE2D92"/>
    <w:rsid w:val="00CE301B"/>
    <w:rsid w:val="00CE33C3"/>
    <w:rsid w:val="00CE34F2"/>
    <w:rsid w:val="00CE35E0"/>
    <w:rsid w:val="00CE38AA"/>
    <w:rsid w:val="00CE3AA7"/>
    <w:rsid w:val="00CE3AE2"/>
    <w:rsid w:val="00CE3BB3"/>
    <w:rsid w:val="00CE3C2C"/>
    <w:rsid w:val="00CE3C9E"/>
    <w:rsid w:val="00CE3D67"/>
    <w:rsid w:val="00CE4271"/>
    <w:rsid w:val="00CE45CA"/>
    <w:rsid w:val="00CE4715"/>
    <w:rsid w:val="00CE4790"/>
    <w:rsid w:val="00CE4978"/>
    <w:rsid w:val="00CE4AA3"/>
    <w:rsid w:val="00CE4F2E"/>
    <w:rsid w:val="00CE50FD"/>
    <w:rsid w:val="00CE529A"/>
    <w:rsid w:val="00CE5377"/>
    <w:rsid w:val="00CE5BB7"/>
    <w:rsid w:val="00CE5DD1"/>
    <w:rsid w:val="00CE5E2D"/>
    <w:rsid w:val="00CE5F4C"/>
    <w:rsid w:val="00CE6029"/>
    <w:rsid w:val="00CE642B"/>
    <w:rsid w:val="00CE6442"/>
    <w:rsid w:val="00CE65AF"/>
    <w:rsid w:val="00CE6ACD"/>
    <w:rsid w:val="00CE6AE7"/>
    <w:rsid w:val="00CE6BA8"/>
    <w:rsid w:val="00CE6C67"/>
    <w:rsid w:val="00CE6C6A"/>
    <w:rsid w:val="00CE6C98"/>
    <w:rsid w:val="00CE6DAB"/>
    <w:rsid w:val="00CE6FBE"/>
    <w:rsid w:val="00CE7203"/>
    <w:rsid w:val="00CE7278"/>
    <w:rsid w:val="00CE72D0"/>
    <w:rsid w:val="00CE793C"/>
    <w:rsid w:val="00CE7A38"/>
    <w:rsid w:val="00CE7A92"/>
    <w:rsid w:val="00CE7BB2"/>
    <w:rsid w:val="00CE7CA2"/>
    <w:rsid w:val="00CE7CF4"/>
    <w:rsid w:val="00CE7D76"/>
    <w:rsid w:val="00CE7E19"/>
    <w:rsid w:val="00CE7EBC"/>
    <w:rsid w:val="00CF0129"/>
    <w:rsid w:val="00CF01CB"/>
    <w:rsid w:val="00CF07F2"/>
    <w:rsid w:val="00CF087E"/>
    <w:rsid w:val="00CF0A89"/>
    <w:rsid w:val="00CF0CD4"/>
    <w:rsid w:val="00CF0EAB"/>
    <w:rsid w:val="00CF0EC1"/>
    <w:rsid w:val="00CF1119"/>
    <w:rsid w:val="00CF1A2A"/>
    <w:rsid w:val="00CF1AE8"/>
    <w:rsid w:val="00CF20A3"/>
    <w:rsid w:val="00CF2A81"/>
    <w:rsid w:val="00CF2C40"/>
    <w:rsid w:val="00CF3000"/>
    <w:rsid w:val="00CF32FD"/>
    <w:rsid w:val="00CF366D"/>
    <w:rsid w:val="00CF3861"/>
    <w:rsid w:val="00CF39D2"/>
    <w:rsid w:val="00CF3A0B"/>
    <w:rsid w:val="00CF3C7B"/>
    <w:rsid w:val="00CF3C84"/>
    <w:rsid w:val="00CF3D5B"/>
    <w:rsid w:val="00CF3DFF"/>
    <w:rsid w:val="00CF4132"/>
    <w:rsid w:val="00CF419E"/>
    <w:rsid w:val="00CF463D"/>
    <w:rsid w:val="00CF4651"/>
    <w:rsid w:val="00CF4AA2"/>
    <w:rsid w:val="00CF4BB7"/>
    <w:rsid w:val="00CF4C66"/>
    <w:rsid w:val="00CF4C82"/>
    <w:rsid w:val="00CF4C95"/>
    <w:rsid w:val="00CF4E30"/>
    <w:rsid w:val="00CF4E55"/>
    <w:rsid w:val="00CF523F"/>
    <w:rsid w:val="00CF528E"/>
    <w:rsid w:val="00CF5657"/>
    <w:rsid w:val="00CF5787"/>
    <w:rsid w:val="00CF5A6D"/>
    <w:rsid w:val="00CF5C6F"/>
    <w:rsid w:val="00CF5E98"/>
    <w:rsid w:val="00CF5FFE"/>
    <w:rsid w:val="00CF620F"/>
    <w:rsid w:val="00CF62BA"/>
    <w:rsid w:val="00CF6530"/>
    <w:rsid w:val="00CF6773"/>
    <w:rsid w:val="00CF679C"/>
    <w:rsid w:val="00CF6AC8"/>
    <w:rsid w:val="00CF6DE4"/>
    <w:rsid w:val="00CF6F6C"/>
    <w:rsid w:val="00CF7198"/>
    <w:rsid w:val="00CF7652"/>
    <w:rsid w:val="00CF7D71"/>
    <w:rsid w:val="00D0016E"/>
    <w:rsid w:val="00D001FE"/>
    <w:rsid w:val="00D0063A"/>
    <w:rsid w:val="00D007A0"/>
    <w:rsid w:val="00D00A52"/>
    <w:rsid w:val="00D00A55"/>
    <w:rsid w:val="00D00A8B"/>
    <w:rsid w:val="00D00C96"/>
    <w:rsid w:val="00D00C9B"/>
    <w:rsid w:val="00D00D14"/>
    <w:rsid w:val="00D00D41"/>
    <w:rsid w:val="00D0103D"/>
    <w:rsid w:val="00D010EE"/>
    <w:rsid w:val="00D019BA"/>
    <w:rsid w:val="00D01A2F"/>
    <w:rsid w:val="00D01B8A"/>
    <w:rsid w:val="00D01C0B"/>
    <w:rsid w:val="00D01CDF"/>
    <w:rsid w:val="00D02036"/>
    <w:rsid w:val="00D023AD"/>
    <w:rsid w:val="00D023FE"/>
    <w:rsid w:val="00D02507"/>
    <w:rsid w:val="00D02656"/>
    <w:rsid w:val="00D02CA7"/>
    <w:rsid w:val="00D031B4"/>
    <w:rsid w:val="00D03202"/>
    <w:rsid w:val="00D0322B"/>
    <w:rsid w:val="00D036A3"/>
    <w:rsid w:val="00D03864"/>
    <w:rsid w:val="00D03879"/>
    <w:rsid w:val="00D03B28"/>
    <w:rsid w:val="00D0406A"/>
    <w:rsid w:val="00D0411E"/>
    <w:rsid w:val="00D04293"/>
    <w:rsid w:val="00D04C8C"/>
    <w:rsid w:val="00D04CEA"/>
    <w:rsid w:val="00D04D1C"/>
    <w:rsid w:val="00D04DB6"/>
    <w:rsid w:val="00D04E98"/>
    <w:rsid w:val="00D04F5B"/>
    <w:rsid w:val="00D050C7"/>
    <w:rsid w:val="00D052B8"/>
    <w:rsid w:val="00D05309"/>
    <w:rsid w:val="00D05696"/>
    <w:rsid w:val="00D056B4"/>
    <w:rsid w:val="00D05809"/>
    <w:rsid w:val="00D05DF3"/>
    <w:rsid w:val="00D060BA"/>
    <w:rsid w:val="00D06403"/>
    <w:rsid w:val="00D0653E"/>
    <w:rsid w:val="00D067A9"/>
    <w:rsid w:val="00D0680E"/>
    <w:rsid w:val="00D0693B"/>
    <w:rsid w:val="00D06F27"/>
    <w:rsid w:val="00D0729D"/>
    <w:rsid w:val="00D07371"/>
    <w:rsid w:val="00D073E8"/>
    <w:rsid w:val="00D0765F"/>
    <w:rsid w:val="00D07893"/>
    <w:rsid w:val="00D078EC"/>
    <w:rsid w:val="00D07BCB"/>
    <w:rsid w:val="00D101A2"/>
    <w:rsid w:val="00D10959"/>
    <w:rsid w:val="00D109C1"/>
    <w:rsid w:val="00D109CF"/>
    <w:rsid w:val="00D109E7"/>
    <w:rsid w:val="00D10A3C"/>
    <w:rsid w:val="00D10BB5"/>
    <w:rsid w:val="00D112A9"/>
    <w:rsid w:val="00D112C9"/>
    <w:rsid w:val="00D11352"/>
    <w:rsid w:val="00D113CA"/>
    <w:rsid w:val="00D11426"/>
    <w:rsid w:val="00D11914"/>
    <w:rsid w:val="00D11C35"/>
    <w:rsid w:val="00D11F41"/>
    <w:rsid w:val="00D1217F"/>
    <w:rsid w:val="00D12357"/>
    <w:rsid w:val="00D124E3"/>
    <w:rsid w:val="00D125CD"/>
    <w:rsid w:val="00D1286C"/>
    <w:rsid w:val="00D129D4"/>
    <w:rsid w:val="00D13242"/>
    <w:rsid w:val="00D13313"/>
    <w:rsid w:val="00D13386"/>
    <w:rsid w:val="00D13554"/>
    <w:rsid w:val="00D138B5"/>
    <w:rsid w:val="00D13987"/>
    <w:rsid w:val="00D13B3C"/>
    <w:rsid w:val="00D13B4D"/>
    <w:rsid w:val="00D13C95"/>
    <w:rsid w:val="00D1419F"/>
    <w:rsid w:val="00D144EE"/>
    <w:rsid w:val="00D148C9"/>
    <w:rsid w:val="00D14A41"/>
    <w:rsid w:val="00D150D1"/>
    <w:rsid w:val="00D15303"/>
    <w:rsid w:val="00D154C1"/>
    <w:rsid w:val="00D1550C"/>
    <w:rsid w:val="00D155E5"/>
    <w:rsid w:val="00D159FD"/>
    <w:rsid w:val="00D15EB0"/>
    <w:rsid w:val="00D16397"/>
    <w:rsid w:val="00D163E0"/>
    <w:rsid w:val="00D1649F"/>
    <w:rsid w:val="00D1689A"/>
    <w:rsid w:val="00D168AD"/>
    <w:rsid w:val="00D169AC"/>
    <w:rsid w:val="00D16AF1"/>
    <w:rsid w:val="00D16CAC"/>
    <w:rsid w:val="00D170B4"/>
    <w:rsid w:val="00D17108"/>
    <w:rsid w:val="00D17275"/>
    <w:rsid w:val="00D173B7"/>
    <w:rsid w:val="00D173E1"/>
    <w:rsid w:val="00D176FE"/>
    <w:rsid w:val="00D17894"/>
    <w:rsid w:val="00D178A8"/>
    <w:rsid w:val="00D17AB9"/>
    <w:rsid w:val="00D17E0F"/>
    <w:rsid w:val="00D20298"/>
    <w:rsid w:val="00D2057C"/>
    <w:rsid w:val="00D206AA"/>
    <w:rsid w:val="00D20853"/>
    <w:rsid w:val="00D21158"/>
    <w:rsid w:val="00D21603"/>
    <w:rsid w:val="00D217C9"/>
    <w:rsid w:val="00D21B8A"/>
    <w:rsid w:val="00D21CA9"/>
    <w:rsid w:val="00D21D6D"/>
    <w:rsid w:val="00D22406"/>
    <w:rsid w:val="00D227CE"/>
    <w:rsid w:val="00D22834"/>
    <w:rsid w:val="00D22A59"/>
    <w:rsid w:val="00D22AED"/>
    <w:rsid w:val="00D22C4E"/>
    <w:rsid w:val="00D22D87"/>
    <w:rsid w:val="00D22E3F"/>
    <w:rsid w:val="00D2337E"/>
    <w:rsid w:val="00D2341F"/>
    <w:rsid w:val="00D237C0"/>
    <w:rsid w:val="00D238AD"/>
    <w:rsid w:val="00D2402B"/>
    <w:rsid w:val="00D24051"/>
    <w:rsid w:val="00D24B37"/>
    <w:rsid w:val="00D24BB6"/>
    <w:rsid w:val="00D24F6B"/>
    <w:rsid w:val="00D24FE7"/>
    <w:rsid w:val="00D25391"/>
    <w:rsid w:val="00D255BA"/>
    <w:rsid w:val="00D25966"/>
    <w:rsid w:val="00D25A01"/>
    <w:rsid w:val="00D25CEC"/>
    <w:rsid w:val="00D265AC"/>
    <w:rsid w:val="00D2684D"/>
    <w:rsid w:val="00D26A45"/>
    <w:rsid w:val="00D26C2E"/>
    <w:rsid w:val="00D26D3A"/>
    <w:rsid w:val="00D2710C"/>
    <w:rsid w:val="00D27151"/>
    <w:rsid w:val="00D27670"/>
    <w:rsid w:val="00D27761"/>
    <w:rsid w:val="00D27986"/>
    <w:rsid w:val="00D27A27"/>
    <w:rsid w:val="00D27A28"/>
    <w:rsid w:val="00D27AD0"/>
    <w:rsid w:val="00D27E0C"/>
    <w:rsid w:val="00D27E5F"/>
    <w:rsid w:val="00D27E6C"/>
    <w:rsid w:val="00D27F5F"/>
    <w:rsid w:val="00D27FCF"/>
    <w:rsid w:val="00D300E2"/>
    <w:rsid w:val="00D30844"/>
    <w:rsid w:val="00D30912"/>
    <w:rsid w:val="00D30919"/>
    <w:rsid w:val="00D3093D"/>
    <w:rsid w:val="00D30B3B"/>
    <w:rsid w:val="00D310CC"/>
    <w:rsid w:val="00D312C8"/>
    <w:rsid w:val="00D31823"/>
    <w:rsid w:val="00D31D20"/>
    <w:rsid w:val="00D31DD6"/>
    <w:rsid w:val="00D31ECB"/>
    <w:rsid w:val="00D31FD3"/>
    <w:rsid w:val="00D31FF8"/>
    <w:rsid w:val="00D32049"/>
    <w:rsid w:val="00D323E2"/>
    <w:rsid w:val="00D32480"/>
    <w:rsid w:val="00D329A7"/>
    <w:rsid w:val="00D33131"/>
    <w:rsid w:val="00D3315B"/>
    <w:rsid w:val="00D33276"/>
    <w:rsid w:val="00D333AD"/>
    <w:rsid w:val="00D335AA"/>
    <w:rsid w:val="00D3385F"/>
    <w:rsid w:val="00D3388D"/>
    <w:rsid w:val="00D33996"/>
    <w:rsid w:val="00D33DF3"/>
    <w:rsid w:val="00D33E30"/>
    <w:rsid w:val="00D3459D"/>
    <w:rsid w:val="00D345C6"/>
    <w:rsid w:val="00D34689"/>
    <w:rsid w:val="00D34CDD"/>
    <w:rsid w:val="00D3524B"/>
    <w:rsid w:val="00D35287"/>
    <w:rsid w:val="00D35315"/>
    <w:rsid w:val="00D353FE"/>
    <w:rsid w:val="00D35584"/>
    <w:rsid w:val="00D355CC"/>
    <w:rsid w:val="00D35695"/>
    <w:rsid w:val="00D35708"/>
    <w:rsid w:val="00D359A8"/>
    <w:rsid w:val="00D35F2D"/>
    <w:rsid w:val="00D3601A"/>
    <w:rsid w:val="00D3617B"/>
    <w:rsid w:val="00D36881"/>
    <w:rsid w:val="00D3689A"/>
    <w:rsid w:val="00D36C9F"/>
    <w:rsid w:val="00D36F1B"/>
    <w:rsid w:val="00D36FF4"/>
    <w:rsid w:val="00D3795C"/>
    <w:rsid w:val="00D37C29"/>
    <w:rsid w:val="00D37DF5"/>
    <w:rsid w:val="00D40559"/>
    <w:rsid w:val="00D405F6"/>
    <w:rsid w:val="00D40E65"/>
    <w:rsid w:val="00D40F55"/>
    <w:rsid w:val="00D41045"/>
    <w:rsid w:val="00D412FA"/>
    <w:rsid w:val="00D41594"/>
    <w:rsid w:val="00D4164F"/>
    <w:rsid w:val="00D417D7"/>
    <w:rsid w:val="00D419EF"/>
    <w:rsid w:val="00D41B26"/>
    <w:rsid w:val="00D41D5C"/>
    <w:rsid w:val="00D41E7F"/>
    <w:rsid w:val="00D41FA6"/>
    <w:rsid w:val="00D420E5"/>
    <w:rsid w:val="00D423D8"/>
    <w:rsid w:val="00D42524"/>
    <w:rsid w:val="00D42E09"/>
    <w:rsid w:val="00D43657"/>
    <w:rsid w:val="00D4370B"/>
    <w:rsid w:val="00D4381C"/>
    <w:rsid w:val="00D4384C"/>
    <w:rsid w:val="00D44271"/>
    <w:rsid w:val="00D44284"/>
    <w:rsid w:val="00D44369"/>
    <w:rsid w:val="00D446C8"/>
    <w:rsid w:val="00D44877"/>
    <w:rsid w:val="00D44C89"/>
    <w:rsid w:val="00D44EE4"/>
    <w:rsid w:val="00D45216"/>
    <w:rsid w:val="00D45294"/>
    <w:rsid w:val="00D452CE"/>
    <w:rsid w:val="00D453C7"/>
    <w:rsid w:val="00D45448"/>
    <w:rsid w:val="00D4552F"/>
    <w:rsid w:val="00D456C6"/>
    <w:rsid w:val="00D4581C"/>
    <w:rsid w:val="00D459E1"/>
    <w:rsid w:val="00D45A68"/>
    <w:rsid w:val="00D45A9A"/>
    <w:rsid w:val="00D45C90"/>
    <w:rsid w:val="00D45CA4"/>
    <w:rsid w:val="00D465C1"/>
    <w:rsid w:val="00D46D07"/>
    <w:rsid w:val="00D46E09"/>
    <w:rsid w:val="00D46F2A"/>
    <w:rsid w:val="00D470BD"/>
    <w:rsid w:val="00D477BA"/>
    <w:rsid w:val="00D47862"/>
    <w:rsid w:val="00D478C7"/>
    <w:rsid w:val="00D4794E"/>
    <w:rsid w:val="00D479EB"/>
    <w:rsid w:val="00D47A1B"/>
    <w:rsid w:val="00D47C50"/>
    <w:rsid w:val="00D47C9F"/>
    <w:rsid w:val="00D500F3"/>
    <w:rsid w:val="00D5020E"/>
    <w:rsid w:val="00D50838"/>
    <w:rsid w:val="00D509CB"/>
    <w:rsid w:val="00D50C15"/>
    <w:rsid w:val="00D50DCC"/>
    <w:rsid w:val="00D50EDB"/>
    <w:rsid w:val="00D5128E"/>
    <w:rsid w:val="00D51346"/>
    <w:rsid w:val="00D515DC"/>
    <w:rsid w:val="00D516F2"/>
    <w:rsid w:val="00D51D4F"/>
    <w:rsid w:val="00D51E37"/>
    <w:rsid w:val="00D51EAB"/>
    <w:rsid w:val="00D51F7B"/>
    <w:rsid w:val="00D523E9"/>
    <w:rsid w:val="00D524AE"/>
    <w:rsid w:val="00D5259F"/>
    <w:rsid w:val="00D525B0"/>
    <w:rsid w:val="00D525C9"/>
    <w:rsid w:val="00D5293E"/>
    <w:rsid w:val="00D52A9D"/>
    <w:rsid w:val="00D52E37"/>
    <w:rsid w:val="00D531B7"/>
    <w:rsid w:val="00D532D1"/>
    <w:rsid w:val="00D53397"/>
    <w:rsid w:val="00D53716"/>
    <w:rsid w:val="00D5374D"/>
    <w:rsid w:val="00D53B1D"/>
    <w:rsid w:val="00D540A3"/>
    <w:rsid w:val="00D5456D"/>
    <w:rsid w:val="00D545E6"/>
    <w:rsid w:val="00D54EE3"/>
    <w:rsid w:val="00D54F79"/>
    <w:rsid w:val="00D5512A"/>
    <w:rsid w:val="00D551C0"/>
    <w:rsid w:val="00D552EA"/>
    <w:rsid w:val="00D55FC3"/>
    <w:rsid w:val="00D56659"/>
    <w:rsid w:val="00D56674"/>
    <w:rsid w:val="00D56940"/>
    <w:rsid w:val="00D56B93"/>
    <w:rsid w:val="00D56E7B"/>
    <w:rsid w:val="00D56EE7"/>
    <w:rsid w:val="00D56EEA"/>
    <w:rsid w:val="00D56F48"/>
    <w:rsid w:val="00D5735A"/>
    <w:rsid w:val="00D57459"/>
    <w:rsid w:val="00D57516"/>
    <w:rsid w:val="00D5765C"/>
    <w:rsid w:val="00D577BC"/>
    <w:rsid w:val="00D57A71"/>
    <w:rsid w:val="00D57C22"/>
    <w:rsid w:val="00D57C77"/>
    <w:rsid w:val="00D57CCA"/>
    <w:rsid w:val="00D57CF7"/>
    <w:rsid w:val="00D57D22"/>
    <w:rsid w:val="00D57E8E"/>
    <w:rsid w:val="00D602E4"/>
    <w:rsid w:val="00D60564"/>
    <w:rsid w:val="00D605B1"/>
    <w:rsid w:val="00D608EB"/>
    <w:rsid w:val="00D60920"/>
    <w:rsid w:val="00D61086"/>
    <w:rsid w:val="00D61125"/>
    <w:rsid w:val="00D6165D"/>
    <w:rsid w:val="00D61680"/>
    <w:rsid w:val="00D616CA"/>
    <w:rsid w:val="00D6183D"/>
    <w:rsid w:val="00D61874"/>
    <w:rsid w:val="00D61A8B"/>
    <w:rsid w:val="00D61B9D"/>
    <w:rsid w:val="00D61DA0"/>
    <w:rsid w:val="00D62016"/>
    <w:rsid w:val="00D6224A"/>
    <w:rsid w:val="00D62660"/>
    <w:rsid w:val="00D626AD"/>
    <w:rsid w:val="00D6272A"/>
    <w:rsid w:val="00D62BF3"/>
    <w:rsid w:val="00D62D7C"/>
    <w:rsid w:val="00D62DA8"/>
    <w:rsid w:val="00D62E1D"/>
    <w:rsid w:val="00D62E9E"/>
    <w:rsid w:val="00D62EBA"/>
    <w:rsid w:val="00D6311F"/>
    <w:rsid w:val="00D634DF"/>
    <w:rsid w:val="00D63512"/>
    <w:rsid w:val="00D638B6"/>
    <w:rsid w:val="00D64757"/>
    <w:rsid w:val="00D64A6C"/>
    <w:rsid w:val="00D64C99"/>
    <w:rsid w:val="00D65218"/>
    <w:rsid w:val="00D65A2B"/>
    <w:rsid w:val="00D66438"/>
    <w:rsid w:val="00D666DA"/>
    <w:rsid w:val="00D66950"/>
    <w:rsid w:val="00D66A0F"/>
    <w:rsid w:val="00D66A77"/>
    <w:rsid w:val="00D66B86"/>
    <w:rsid w:val="00D66B95"/>
    <w:rsid w:val="00D67121"/>
    <w:rsid w:val="00D675B3"/>
    <w:rsid w:val="00D675BB"/>
    <w:rsid w:val="00D67853"/>
    <w:rsid w:val="00D67DF8"/>
    <w:rsid w:val="00D67F79"/>
    <w:rsid w:val="00D700B3"/>
    <w:rsid w:val="00D70104"/>
    <w:rsid w:val="00D702D8"/>
    <w:rsid w:val="00D7045C"/>
    <w:rsid w:val="00D70460"/>
    <w:rsid w:val="00D7047A"/>
    <w:rsid w:val="00D710F5"/>
    <w:rsid w:val="00D71508"/>
    <w:rsid w:val="00D715CC"/>
    <w:rsid w:val="00D71676"/>
    <w:rsid w:val="00D71A33"/>
    <w:rsid w:val="00D71B28"/>
    <w:rsid w:val="00D71F58"/>
    <w:rsid w:val="00D71F6E"/>
    <w:rsid w:val="00D721F7"/>
    <w:rsid w:val="00D722BB"/>
    <w:rsid w:val="00D7255D"/>
    <w:rsid w:val="00D727AE"/>
    <w:rsid w:val="00D728E3"/>
    <w:rsid w:val="00D72CA4"/>
    <w:rsid w:val="00D73193"/>
    <w:rsid w:val="00D73423"/>
    <w:rsid w:val="00D73579"/>
    <w:rsid w:val="00D73733"/>
    <w:rsid w:val="00D737F7"/>
    <w:rsid w:val="00D73A0F"/>
    <w:rsid w:val="00D73BAC"/>
    <w:rsid w:val="00D74146"/>
    <w:rsid w:val="00D74268"/>
    <w:rsid w:val="00D74308"/>
    <w:rsid w:val="00D74B5B"/>
    <w:rsid w:val="00D74CFD"/>
    <w:rsid w:val="00D74FF1"/>
    <w:rsid w:val="00D7519A"/>
    <w:rsid w:val="00D75238"/>
    <w:rsid w:val="00D753B5"/>
    <w:rsid w:val="00D757D2"/>
    <w:rsid w:val="00D75830"/>
    <w:rsid w:val="00D7585A"/>
    <w:rsid w:val="00D7594B"/>
    <w:rsid w:val="00D75D87"/>
    <w:rsid w:val="00D75E1E"/>
    <w:rsid w:val="00D75FF6"/>
    <w:rsid w:val="00D76717"/>
    <w:rsid w:val="00D76719"/>
    <w:rsid w:val="00D768F3"/>
    <w:rsid w:val="00D7698A"/>
    <w:rsid w:val="00D76B2D"/>
    <w:rsid w:val="00D76D67"/>
    <w:rsid w:val="00D76ED5"/>
    <w:rsid w:val="00D76FBE"/>
    <w:rsid w:val="00D7741E"/>
    <w:rsid w:val="00D77711"/>
    <w:rsid w:val="00D77AC9"/>
    <w:rsid w:val="00D77CB0"/>
    <w:rsid w:val="00D77E3F"/>
    <w:rsid w:val="00D801A1"/>
    <w:rsid w:val="00D80362"/>
    <w:rsid w:val="00D806A0"/>
    <w:rsid w:val="00D80C12"/>
    <w:rsid w:val="00D81242"/>
    <w:rsid w:val="00D8124F"/>
    <w:rsid w:val="00D812C3"/>
    <w:rsid w:val="00D8146B"/>
    <w:rsid w:val="00D81473"/>
    <w:rsid w:val="00D814F9"/>
    <w:rsid w:val="00D8167E"/>
    <w:rsid w:val="00D81C1E"/>
    <w:rsid w:val="00D81D5F"/>
    <w:rsid w:val="00D81FDD"/>
    <w:rsid w:val="00D8216A"/>
    <w:rsid w:val="00D824E3"/>
    <w:rsid w:val="00D828BC"/>
    <w:rsid w:val="00D828CB"/>
    <w:rsid w:val="00D82C1C"/>
    <w:rsid w:val="00D82D58"/>
    <w:rsid w:val="00D82DF7"/>
    <w:rsid w:val="00D8327D"/>
    <w:rsid w:val="00D833CC"/>
    <w:rsid w:val="00D8375F"/>
    <w:rsid w:val="00D83772"/>
    <w:rsid w:val="00D839FA"/>
    <w:rsid w:val="00D83E27"/>
    <w:rsid w:val="00D84288"/>
    <w:rsid w:val="00D844B8"/>
    <w:rsid w:val="00D84700"/>
    <w:rsid w:val="00D84768"/>
    <w:rsid w:val="00D8487E"/>
    <w:rsid w:val="00D84F3A"/>
    <w:rsid w:val="00D85227"/>
    <w:rsid w:val="00D8522E"/>
    <w:rsid w:val="00D85241"/>
    <w:rsid w:val="00D85A91"/>
    <w:rsid w:val="00D85BF8"/>
    <w:rsid w:val="00D86046"/>
    <w:rsid w:val="00D86A64"/>
    <w:rsid w:val="00D873B4"/>
    <w:rsid w:val="00D87650"/>
    <w:rsid w:val="00D8766A"/>
    <w:rsid w:val="00D876B6"/>
    <w:rsid w:val="00D87714"/>
    <w:rsid w:val="00D87C84"/>
    <w:rsid w:val="00D87DFE"/>
    <w:rsid w:val="00D87E18"/>
    <w:rsid w:val="00D87E6C"/>
    <w:rsid w:val="00D87EB3"/>
    <w:rsid w:val="00D90040"/>
    <w:rsid w:val="00D900E3"/>
    <w:rsid w:val="00D90316"/>
    <w:rsid w:val="00D907B9"/>
    <w:rsid w:val="00D90B86"/>
    <w:rsid w:val="00D90BF8"/>
    <w:rsid w:val="00D90EC7"/>
    <w:rsid w:val="00D90F2F"/>
    <w:rsid w:val="00D9124C"/>
    <w:rsid w:val="00D91271"/>
    <w:rsid w:val="00D9127F"/>
    <w:rsid w:val="00D91295"/>
    <w:rsid w:val="00D9140E"/>
    <w:rsid w:val="00D9161E"/>
    <w:rsid w:val="00D91A49"/>
    <w:rsid w:val="00D91BC6"/>
    <w:rsid w:val="00D91CDD"/>
    <w:rsid w:val="00D91E1B"/>
    <w:rsid w:val="00D9234D"/>
    <w:rsid w:val="00D925F8"/>
    <w:rsid w:val="00D93046"/>
    <w:rsid w:val="00D93178"/>
    <w:rsid w:val="00D93814"/>
    <w:rsid w:val="00D93A4E"/>
    <w:rsid w:val="00D93B84"/>
    <w:rsid w:val="00D93F8B"/>
    <w:rsid w:val="00D94179"/>
    <w:rsid w:val="00D9479C"/>
    <w:rsid w:val="00D94C0A"/>
    <w:rsid w:val="00D94C49"/>
    <w:rsid w:val="00D95003"/>
    <w:rsid w:val="00D950ED"/>
    <w:rsid w:val="00D952AA"/>
    <w:rsid w:val="00D9577B"/>
    <w:rsid w:val="00D95901"/>
    <w:rsid w:val="00D95C0D"/>
    <w:rsid w:val="00D95D94"/>
    <w:rsid w:val="00D95E27"/>
    <w:rsid w:val="00D95F18"/>
    <w:rsid w:val="00D962DF"/>
    <w:rsid w:val="00D963E8"/>
    <w:rsid w:val="00D96438"/>
    <w:rsid w:val="00D964CE"/>
    <w:rsid w:val="00D968C7"/>
    <w:rsid w:val="00D96D22"/>
    <w:rsid w:val="00D97571"/>
    <w:rsid w:val="00D9776A"/>
    <w:rsid w:val="00D9779C"/>
    <w:rsid w:val="00D977AA"/>
    <w:rsid w:val="00D97A17"/>
    <w:rsid w:val="00D97B17"/>
    <w:rsid w:val="00D97DBF"/>
    <w:rsid w:val="00DA0431"/>
    <w:rsid w:val="00DA05C5"/>
    <w:rsid w:val="00DA0984"/>
    <w:rsid w:val="00DA0FDA"/>
    <w:rsid w:val="00DA1307"/>
    <w:rsid w:val="00DA14EF"/>
    <w:rsid w:val="00DA15AB"/>
    <w:rsid w:val="00DA1933"/>
    <w:rsid w:val="00DA1A30"/>
    <w:rsid w:val="00DA1B11"/>
    <w:rsid w:val="00DA1C42"/>
    <w:rsid w:val="00DA1ED1"/>
    <w:rsid w:val="00DA2055"/>
    <w:rsid w:val="00DA210A"/>
    <w:rsid w:val="00DA2178"/>
    <w:rsid w:val="00DA23AA"/>
    <w:rsid w:val="00DA23F6"/>
    <w:rsid w:val="00DA249A"/>
    <w:rsid w:val="00DA26D7"/>
    <w:rsid w:val="00DA2791"/>
    <w:rsid w:val="00DA281D"/>
    <w:rsid w:val="00DA293C"/>
    <w:rsid w:val="00DA29A9"/>
    <w:rsid w:val="00DA2BD7"/>
    <w:rsid w:val="00DA2F41"/>
    <w:rsid w:val="00DA2FD7"/>
    <w:rsid w:val="00DA3074"/>
    <w:rsid w:val="00DA36F7"/>
    <w:rsid w:val="00DA3783"/>
    <w:rsid w:val="00DA3ACE"/>
    <w:rsid w:val="00DA3C48"/>
    <w:rsid w:val="00DA3DF2"/>
    <w:rsid w:val="00DA430D"/>
    <w:rsid w:val="00DA43D1"/>
    <w:rsid w:val="00DA4473"/>
    <w:rsid w:val="00DA44A8"/>
    <w:rsid w:val="00DA49F2"/>
    <w:rsid w:val="00DA4BB6"/>
    <w:rsid w:val="00DA4C7A"/>
    <w:rsid w:val="00DA4D80"/>
    <w:rsid w:val="00DA5142"/>
    <w:rsid w:val="00DA5490"/>
    <w:rsid w:val="00DA54F7"/>
    <w:rsid w:val="00DA5732"/>
    <w:rsid w:val="00DA5811"/>
    <w:rsid w:val="00DA5941"/>
    <w:rsid w:val="00DA600F"/>
    <w:rsid w:val="00DA634C"/>
    <w:rsid w:val="00DA63BE"/>
    <w:rsid w:val="00DA6461"/>
    <w:rsid w:val="00DA65B9"/>
    <w:rsid w:val="00DA66A3"/>
    <w:rsid w:val="00DA68F7"/>
    <w:rsid w:val="00DA71D3"/>
    <w:rsid w:val="00DA73AE"/>
    <w:rsid w:val="00DA73DA"/>
    <w:rsid w:val="00DA74F8"/>
    <w:rsid w:val="00DA77F5"/>
    <w:rsid w:val="00DA7FA0"/>
    <w:rsid w:val="00DB03E5"/>
    <w:rsid w:val="00DB048E"/>
    <w:rsid w:val="00DB054D"/>
    <w:rsid w:val="00DB0708"/>
    <w:rsid w:val="00DB0849"/>
    <w:rsid w:val="00DB0967"/>
    <w:rsid w:val="00DB0CEE"/>
    <w:rsid w:val="00DB0DC8"/>
    <w:rsid w:val="00DB12B1"/>
    <w:rsid w:val="00DB1779"/>
    <w:rsid w:val="00DB1963"/>
    <w:rsid w:val="00DB1E7F"/>
    <w:rsid w:val="00DB2764"/>
    <w:rsid w:val="00DB2879"/>
    <w:rsid w:val="00DB28AD"/>
    <w:rsid w:val="00DB29C2"/>
    <w:rsid w:val="00DB29D2"/>
    <w:rsid w:val="00DB2C65"/>
    <w:rsid w:val="00DB2DBC"/>
    <w:rsid w:val="00DB2E21"/>
    <w:rsid w:val="00DB2E63"/>
    <w:rsid w:val="00DB3107"/>
    <w:rsid w:val="00DB317D"/>
    <w:rsid w:val="00DB31C4"/>
    <w:rsid w:val="00DB31E5"/>
    <w:rsid w:val="00DB3262"/>
    <w:rsid w:val="00DB331A"/>
    <w:rsid w:val="00DB35E2"/>
    <w:rsid w:val="00DB3C58"/>
    <w:rsid w:val="00DB3CD6"/>
    <w:rsid w:val="00DB3D3C"/>
    <w:rsid w:val="00DB3EAB"/>
    <w:rsid w:val="00DB4016"/>
    <w:rsid w:val="00DB4035"/>
    <w:rsid w:val="00DB41AD"/>
    <w:rsid w:val="00DB42E7"/>
    <w:rsid w:val="00DB43E6"/>
    <w:rsid w:val="00DB44AE"/>
    <w:rsid w:val="00DB44DD"/>
    <w:rsid w:val="00DB4505"/>
    <w:rsid w:val="00DB4523"/>
    <w:rsid w:val="00DB4557"/>
    <w:rsid w:val="00DB4606"/>
    <w:rsid w:val="00DB46F3"/>
    <w:rsid w:val="00DB49DE"/>
    <w:rsid w:val="00DB4A4C"/>
    <w:rsid w:val="00DB4A4F"/>
    <w:rsid w:val="00DB4D31"/>
    <w:rsid w:val="00DB4F04"/>
    <w:rsid w:val="00DB4F8A"/>
    <w:rsid w:val="00DB5127"/>
    <w:rsid w:val="00DB5324"/>
    <w:rsid w:val="00DB5728"/>
    <w:rsid w:val="00DB59E8"/>
    <w:rsid w:val="00DB5C30"/>
    <w:rsid w:val="00DB5D56"/>
    <w:rsid w:val="00DB61AE"/>
    <w:rsid w:val="00DB63F6"/>
    <w:rsid w:val="00DB65D6"/>
    <w:rsid w:val="00DB68E0"/>
    <w:rsid w:val="00DB6A39"/>
    <w:rsid w:val="00DB6B93"/>
    <w:rsid w:val="00DB6FA7"/>
    <w:rsid w:val="00DB7124"/>
    <w:rsid w:val="00DB7410"/>
    <w:rsid w:val="00DB74B6"/>
    <w:rsid w:val="00DB76FB"/>
    <w:rsid w:val="00DB770A"/>
    <w:rsid w:val="00DB7835"/>
    <w:rsid w:val="00DB7ECA"/>
    <w:rsid w:val="00DB7EE3"/>
    <w:rsid w:val="00DC00B9"/>
    <w:rsid w:val="00DC030C"/>
    <w:rsid w:val="00DC06C2"/>
    <w:rsid w:val="00DC0744"/>
    <w:rsid w:val="00DC0B1F"/>
    <w:rsid w:val="00DC0D05"/>
    <w:rsid w:val="00DC0EC5"/>
    <w:rsid w:val="00DC0EE4"/>
    <w:rsid w:val="00DC102D"/>
    <w:rsid w:val="00DC1083"/>
    <w:rsid w:val="00DC1264"/>
    <w:rsid w:val="00DC1360"/>
    <w:rsid w:val="00DC13BD"/>
    <w:rsid w:val="00DC1429"/>
    <w:rsid w:val="00DC18F8"/>
    <w:rsid w:val="00DC1C80"/>
    <w:rsid w:val="00DC1EBF"/>
    <w:rsid w:val="00DC1F44"/>
    <w:rsid w:val="00DC2032"/>
    <w:rsid w:val="00DC235A"/>
    <w:rsid w:val="00DC243F"/>
    <w:rsid w:val="00DC2C17"/>
    <w:rsid w:val="00DC2CD3"/>
    <w:rsid w:val="00DC2D80"/>
    <w:rsid w:val="00DC2E23"/>
    <w:rsid w:val="00DC2F94"/>
    <w:rsid w:val="00DC318E"/>
    <w:rsid w:val="00DC31BB"/>
    <w:rsid w:val="00DC346A"/>
    <w:rsid w:val="00DC35E2"/>
    <w:rsid w:val="00DC374F"/>
    <w:rsid w:val="00DC3756"/>
    <w:rsid w:val="00DC3B32"/>
    <w:rsid w:val="00DC3F5C"/>
    <w:rsid w:val="00DC415E"/>
    <w:rsid w:val="00DC423B"/>
    <w:rsid w:val="00DC45C8"/>
    <w:rsid w:val="00DC4887"/>
    <w:rsid w:val="00DC4B81"/>
    <w:rsid w:val="00DC4C5F"/>
    <w:rsid w:val="00DC4D26"/>
    <w:rsid w:val="00DC4E43"/>
    <w:rsid w:val="00DC4F4B"/>
    <w:rsid w:val="00DC50D3"/>
    <w:rsid w:val="00DC52E8"/>
    <w:rsid w:val="00DC54A9"/>
    <w:rsid w:val="00DC5541"/>
    <w:rsid w:val="00DC5707"/>
    <w:rsid w:val="00DC57FA"/>
    <w:rsid w:val="00DC58D0"/>
    <w:rsid w:val="00DC58F7"/>
    <w:rsid w:val="00DC59FE"/>
    <w:rsid w:val="00DC5BFF"/>
    <w:rsid w:val="00DC5F31"/>
    <w:rsid w:val="00DC6617"/>
    <w:rsid w:val="00DC689D"/>
    <w:rsid w:val="00DC6DD5"/>
    <w:rsid w:val="00DC6E21"/>
    <w:rsid w:val="00DC6F82"/>
    <w:rsid w:val="00DC71F8"/>
    <w:rsid w:val="00DC7460"/>
    <w:rsid w:val="00DC746A"/>
    <w:rsid w:val="00DC74CD"/>
    <w:rsid w:val="00DC7711"/>
    <w:rsid w:val="00DC7770"/>
    <w:rsid w:val="00DC7BE0"/>
    <w:rsid w:val="00DC7DAA"/>
    <w:rsid w:val="00DD0088"/>
    <w:rsid w:val="00DD014A"/>
    <w:rsid w:val="00DD05AF"/>
    <w:rsid w:val="00DD084E"/>
    <w:rsid w:val="00DD0BDB"/>
    <w:rsid w:val="00DD0EE4"/>
    <w:rsid w:val="00DD0F92"/>
    <w:rsid w:val="00DD10F8"/>
    <w:rsid w:val="00DD13B9"/>
    <w:rsid w:val="00DD1686"/>
    <w:rsid w:val="00DD1E63"/>
    <w:rsid w:val="00DD2233"/>
    <w:rsid w:val="00DD2374"/>
    <w:rsid w:val="00DD264A"/>
    <w:rsid w:val="00DD2E63"/>
    <w:rsid w:val="00DD2EA7"/>
    <w:rsid w:val="00DD326A"/>
    <w:rsid w:val="00DD3802"/>
    <w:rsid w:val="00DD3950"/>
    <w:rsid w:val="00DD395D"/>
    <w:rsid w:val="00DD3B13"/>
    <w:rsid w:val="00DD3E4A"/>
    <w:rsid w:val="00DD42F1"/>
    <w:rsid w:val="00DD48A4"/>
    <w:rsid w:val="00DD494B"/>
    <w:rsid w:val="00DD5118"/>
    <w:rsid w:val="00DD5300"/>
    <w:rsid w:val="00DD5322"/>
    <w:rsid w:val="00DD57EB"/>
    <w:rsid w:val="00DD5CE2"/>
    <w:rsid w:val="00DD6042"/>
    <w:rsid w:val="00DD6095"/>
    <w:rsid w:val="00DD6617"/>
    <w:rsid w:val="00DD6833"/>
    <w:rsid w:val="00DD6B82"/>
    <w:rsid w:val="00DD6BD2"/>
    <w:rsid w:val="00DD6BE1"/>
    <w:rsid w:val="00DD6DD8"/>
    <w:rsid w:val="00DD6F3E"/>
    <w:rsid w:val="00DD727D"/>
    <w:rsid w:val="00DD7351"/>
    <w:rsid w:val="00DD771C"/>
    <w:rsid w:val="00DD7E38"/>
    <w:rsid w:val="00DE00E6"/>
    <w:rsid w:val="00DE06E5"/>
    <w:rsid w:val="00DE08C0"/>
    <w:rsid w:val="00DE0E3B"/>
    <w:rsid w:val="00DE0E7D"/>
    <w:rsid w:val="00DE10D9"/>
    <w:rsid w:val="00DE1289"/>
    <w:rsid w:val="00DE12C7"/>
    <w:rsid w:val="00DE144A"/>
    <w:rsid w:val="00DE158B"/>
    <w:rsid w:val="00DE1A48"/>
    <w:rsid w:val="00DE1AD8"/>
    <w:rsid w:val="00DE1BE3"/>
    <w:rsid w:val="00DE1D36"/>
    <w:rsid w:val="00DE1E2A"/>
    <w:rsid w:val="00DE1E3E"/>
    <w:rsid w:val="00DE1FE8"/>
    <w:rsid w:val="00DE2047"/>
    <w:rsid w:val="00DE2258"/>
    <w:rsid w:val="00DE249D"/>
    <w:rsid w:val="00DE2769"/>
    <w:rsid w:val="00DE2A1B"/>
    <w:rsid w:val="00DE2CD2"/>
    <w:rsid w:val="00DE2D44"/>
    <w:rsid w:val="00DE3152"/>
    <w:rsid w:val="00DE32E6"/>
    <w:rsid w:val="00DE335A"/>
    <w:rsid w:val="00DE3642"/>
    <w:rsid w:val="00DE36B5"/>
    <w:rsid w:val="00DE384D"/>
    <w:rsid w:val="00DE3BB7"/>
    <w:rsid w:val="00DE3D4E"/>
    <w:rsid w:val="00DE3E53"/>
    <w:rsid w:val="00DE3E96"/>
    <w:rsid w:val="00DE3F70"/>
    <w:rsid w:val="00DE4163"/>
    <w:rsid w:val="00DE41BC"/>
    <w:rsid w:val="00DE4496"/>
    <w:rsid w:val="00DE47DB"/>
    <w:rsid w:val="00DE4923"/>
    <w:rsid w:val="00DE4B28"/>
    <w:rsid w:val="00DE4BD7"/>
    <w:rsid w:val="00DE4BE3"/>
    <w:rsid w:val="00DE513D"/>
    <w:rsid w:val="00DE528E"/>
    <w:rsid w:val="00DE5403"/>
    <w:rsid w:val="00DE5522"/>
    <w:rsid w:val="00DE5878"/>
    <w:rsid w:val="00DE58D0"/>
    <w:rsid w:val="00DE5959"/>
    <w:rsid w:val="00DE5C60"/>
    <w:rsid w:val="00DE5C63"/>
    <w:rsid w:val="00DE60AD"/>
    <w:rsid w:val="00DE6161"/>
    <w:rsid w:val="00DE693C"/>
    <w:rsid w:val="00DE6C2A"/>
    <w:rsid w:val="00DE6F79"/>
    <w:rsid w:val="00DE7012"/>
    <w:rsid w:val="00DE7261"/>
    <w:rsid w:val="00DE73D3"/>
    <w:rsid w:val="00DE7477"/>
    <w:rsid w:val="00DE75F0"/>
    <w:rsid w:val="00DE793B"/>
    <w:rsid w:val="00DE7DA4"/>
    <w:rsid w:val="00DE7EBF"/>
    <w:rsid w:val="00DE7F78"/>
    <w:rsid w:val="00DE7F90"/>
    <w:rsid w:val="00DF0080"/>
    <w:rsid w:val="00DF00C3"/>
    <w:rsid w:val="00DF0169"/>
    <w:rsid w:val="00DF08C9"/>
    <w:rsid w:val="00DF0C7C"/>
    <w:rsid w:val="00DF0DBB"/>
    <w:rsid w:val="00DF0F79"/>
    <w:rsid w:val="00DF1105"/>
    <w:rsid w:val="00DF1281"/>
    <w:rsid w:val="00DF1670"/>
    <w:rsid w:val="00DF2279"/>
    <w:rsid w:val="00DF2526"/>
    <w:rsid w:val="00DF254E"/>
    <w:rsid w:val="00DF2855"/>
    <w:rsid w:val="00DF28D0"/>
    <w:rsid w:val="00DF28F8"/>
    <w:rsid w:val="00DF29E7"/>
    <w:rsid w:val="00DF2D4B"/>
    <w:rsid w:val="00DF2FB4"/>
    <w:rsid w:val="00DF317B"/>
    <w:rsid w:val="00DF355A"/>
    <w:rsid w:val="00DF356C"/>
    <w:rsid w:val="00DF3714"/>
    <w:rsid w:val="00DF3761"/>
    <w:rsid w:val="00DF3836"/>
    <w:rsid w:val="00DF3F1B"/>
    <w:rsid w:val="00DF402E"/>
    <w:rsid w:val="00DF404C"/>
    <w:rsid w:val="00DF427D"/>
    <w:rsid w:val="00DF4609"/>
    <w:rsid w:val="00DF496A"/>
    <w:rsid w:val="00DF497D"/>
    <w:rsid w:val="00DF5030"/>
    <w:rsid w:val="00DF531B"/>
    <w:rsid w:val="00DF5326"/>
    <w:rsid w:val="00DF5328"/>
    <w:rsid w:val="00DF5343"/>
    <w:rsid w:val="00DF5446"/>
    <w:rsid w:val="00DF5480"/>
    <w:rsid w:val="00DF57A2"/>
    <w:rsid w:val="00DF5A78"/>
    <w:rsid w:val="00DF5C82"/>
    <w:rsid w:val="00DF620F"/>
    <w:rsid w:val="00DF62A3"/>
    <w:rsid w:val="00DF6388"/>
    <w:rsid w:val="00DF6424"/>
    <w:rsid w:val="00DF6484"/>
    <w:rsid w:val="00DF64FE"/>
    <w:rsid w:val="00DF7099"/>
    <w:rsid w:val="00DF7271"/>
    <w:rsid w:val="00DF7365"/>
    <w:rsid w:val="00DF75B1"/>
    <w:rsid w:val="00DF7881"/>
    <w:rsid w:val="00E00009"/>
    <w:rsid w:val="00E0065C"/>
    <w:rsid w:val="00E00886"/>
    <w:rsid w:val="00E012D8"/>
    <w:rsid w:val="00E018A2"/>
    <w:rsid w:val="00E0194F"/>
    <w:rsid w:val="00E01CC2"/>
    <w:rsid w:val="00E01CE7"/>
    <w:rsid w:val="00E02190"/>
    <w:rsid w:val="00E023E4"/>
    <w:rsid w:val="00E024C1"/>
    <w:rsid w:val="00E02502"/>
    <w:rsid w:val="00E02660"/>
    <w:rsid w:val="00E02883"/>
    <w:rsid w:val="00E02E87"/>
    <w:rsid w:val="00E0300D"/>
    <w:rsid w:val="00E03080"/>
    <w:rsid w:val="00E031FB"/>
    <w:rsid w:val="00E03349"/>
    <w:rsid w:val="00E03481"/>
    <w:rsid w:val="00E037F8"/>
    <w:rsid w:val="00E03809"/>
    <w:rsid w:val="00E03894"/>
    <w:rsid w:val="00E03C2E"/>
    <w:rsid w:val="00E03DAD"/>
    <w:rsid w:val="00E03EBE"/>
    <w:rsid w:val="00E0404C"/>
    <w:rsid w:val="00E040CF"/>
    <w:rsid w:val="00E042BF"/>
    <w:rsid w:val="00E0434A"/>
    <w:rsid w:val="00E04441"/>
    <w:rsid w:val="00E048B1"/>
    <w:rsid w:val="00E04A43"/>
    <w:rsid w:val="00E04AE0"/>
    <w:rsid w:val="00E04B83"/>
    <w:rsid w:val="00E04E59"/>
    <w:rsid w:val="00E05350"/>
    <w:rsid w:val="00E05381"/>
    <w:rsid w:val="00E05542"/>
    <w:rsid w:val="00E055D6"/>
    <w:rsid w:val="00E0563F"/>
    <w:rsid w:val="00E05730"/>
    <w:rsid w:val="00E05BCC"/>
    <w:rsid w:val="00E05BD4"/>
    <w:rsid w:val="00E05DEC"/>
    <w:rsid w:val="00E05ECF"/>
    <w:rsid w:val="00E0668C"/>
    <w:rsid w:val="00E06A9A"/>
    <w:rsid w:val="00E06B2E"/>
    <w:rsid w:val="00E06B9A"/>
    <w:rsid w:val="00E06FA7"/>
    <w:rsid w:val="00E07199"/>
    <w:rsid w:val="00E0752D"/>
    <w:rsid w:val="00E07D3C"/>
    <w:rsid w:val="00E100B8"/>
    <w:rsid w:val="00E1082F"/>
    <w:rsid w:val="00E10984"/>
    <w:rsid w:val="00E109AD"/>
    <w:rsid w:val="00E10CCD"/>
    <w:rsid w:val="00E10E29"/>
    <w:rsid w:val="00E10F95"/>
    <w:rsid w:val="00E111EE"/>
    <w:rsid w:val="00E11346"/>
    <w:rsid w:val="00E117C0"/>
    <w:rsid w:val="00E118A2"/>
    <w:rsid w:val="00E118EC"/>
    <w:rsid w:val="00E11A2E"/>
    <w:rsid w:val="00E11F00"/>
    <w:rsid w:val="00E12648"/>
    <w:rsid w:val="00E12728"/>
    <w:rsid w:val="00E12769"/>
    <w:rsid w:val="00E1276D"/>
    <w:rsid w:val="00E128FC"/>
    <w:rsid w:val="00E12F50"/>
    <w:rsid w:val="00E13A37"/>
    <w:rsid w:val="00E13ADF"/>
    <w:rsid w:val="00E1403D"/>
    <w:rsid w:val="00E14645"/>
    <w:rsid w:val="00E147A8"/>
    <w:rsid w:val="00E1485B"/>
    <w:rsid w:val="00E14947"/>
    <w:rsid w:val="00E149C5"/>
    <w:rsid w:val="00E14C1F"/>
    <w:rsid w:val="00E14EDA"/>
    <w:rsid w:val="00E1513F"/>
    <w:rsid w:val="00E15673"/>
    <w:rsid w:val="00E1570C"/>
    <w:rsid w:val="00E1577E"/>
    <w:rsid w:val="00E15B36"/>
    <w:rsid w:val="00E15DF8"/>
    <w:rsid w:val="00E15E63"/>
    <w:rsid w:val="00E15EB0"/>
    <w:rsid w:val="00E15EBC"/>
    <w:rsid w:val="00E15F44"/>
    <w:rsid w:val="00E16084"/>
    <w:rsid w:val="00E167C1"/>
    <w:rsid w:val="00E16ABA"/>
    <w:rsid w:val="00E16DA9"/>
    <w:rsid w:val="00E16E36"/>
    <w:rsid w:val="00E177BD"/>
    <w:rsid w:val="00E17F12"/>
    <w:rsid w:val="00E17FF3"/>
    <w:rsid w:val="00E204B4"/>
    <w:rsid w:val="00E20A31"/>
    <w:rsid w:val="00E20E88"/>
    <w:rsid w:val="00E21054"/>
    <w:rsid w:val="00E21353"/>
    <w:rsid w:val="00E2173D"/>
    <w:rsid w:val="00E217D0"/>
    <w:rsid w:val="00E21AB4"/>
    <w:rsid w:val="00E21DAE"/>
    <w:rsid w:val="00E21FD6"/>
    <w:rsid w:val="00E22077"/>
    <w:rsid w:val="00E22528"/>
    <w:rsid w:val="00E2267B"/>
    <w:rsid w:val="00E22942"/>
    <w:rsid w:val="00E22B1C"/>
    <w:rsid w:val="00E22B81"/>
    <w:rsid w:val="00E22E66"/>
    <w:rsid w:val="00E22EAA"/>
    <w:rsid w:val="00E22ED0"/>
    <w:rsid w:val="00E237B4"/>
    <w:rsid w:val="00E2380D"/>
    <w:rsid w:val="00E238DB"/>
    <w:rsid w:val="00E239BD"/>
    <w:rsid w:val="00E23DF5"/>
    <w:rsid w:val="00E23DFB"/>
    <w:rsid w:val="00E23F82"/>
    <w:rsid w:val="00E2421D"/>
    <w:rsid w:val="00E2463C"/>
    <w:rsid w:val="00E249A9"/>
    <w:rsid w:val="00E24AA1"/>
    <w:rsid w:val="00E24B8B"/>
    <w:rsid w:val="00E24C1E"/>
    <w:rsid w:val="00E24F8A"/>
    <w:rsid w:val="00E250C5"/>
    <w:rsid w:val="00E25563"/>
    <w:rsid w:val="00E25A87"/>
    <w:rsid w:val="00E25DDB"/>
    <w:rsid w:val="00E25EEE"/>
    <w:rsid w:val="00E25FD5"/>
    <w:rsid w:val="00E2604D"/>
    <w:rsid w:val="00E261DF"/>
    <w:rsid w:val="00E2620A"/>
    <w:rsid w:val="00E26806"/>
    <w:rsid w:val="00E26940"/>
    <w:rsid w:val="00E2694C"/>
    <w:rsid w:val="00E26E6E"/>
    <w:rsid w:val="00E26F10"/>
    <w:rsid w:val="00E2702C"/>
    <w:rsid w:val="00E2710B"/>
    <w:rsid w:val="00E2758C"/>
    <w:rsid w:val="00E27637"/>
    <w:rsid w:val="00E27679"/>
    <w:rsid w:val="00E276C3"/>
    <w:rsid w:val="00E277AD"/>
    <w:rsid w:val="00E27B21"/>
    <w:rsid w:val="00E304C5"/>
    <w:rsid w:val="00E3072B"/>
    <w:rsid w:val="00E30825"/>
    <w:rsid w:val="00E308F0"/>
    <w:rsid w:val="00E30AEB"/>
    <w:rsid w:val="00E30B87"/>
    <w:rsid w:val="00E30BFE"/>
    <w:rsid w:val="00E30DA7"/>
    <w:rsid w:val="00E30EA8"/>
    <w:rsid w:val="00E31005"/>
    <w:rsid w:val="00E311C6"/>
    <w:rsid w:val="00E311E5"/>
    <w:rsid w:val="00E312F5"/>
    <w:rsid w:val="00E3135A"/>
    <w:rsid w:val="00E316BE"/>
    <w:rsid w:val="00E319E6"/>
    <w:rsid w:val="00E31A7D"/>
    <w:rsid w:val="00E32144"/>
    <w:rsid w:val="00E32400"/>
    <w:rsid w:val="00E325B9"/>
    <w:rsid w:val="00E3291E"/>
    <w:rsid w:val="00E32C3E"/>
    <w:rsid w:val="00E32CCF"/>
    <w:rsid w:val="00E32F93"/>
    <w:rsid w:val="00E33224"/>
    <w:rsid w:val="00E333B1"/>
    <w:rsid w:val="00E33540"/>
    <w:rsid w:val="00E33676"/>
    <w:rsid w:val="00E338C9"/>
    <w:rsid w:val="00E33999"/>
    <w:rsid w:val="00E345B7"/>
    <w:rsid w:val="00E34680"/>
    <w:rsid w:val="00E3484E"/>
    <w:rsid w:val="00E34C44"/>
    <w:rsid w:val="00E34D09"/>
    <w:rsid w:val="00E34D8C"/>
    <w:rsid w:val="00E34FD7"/>
    <w:rsid w:val="00E351F5"/>
    <w:rsid w:val="00E35954"/>
    <w:rsid w:val="00E35B24"/>
    <w:rsid w:val="00E35B52"/>
    <w:rsid w:val="00E35E16"/>
    <w:rsid w:val="00E35F64"/>
    <w:rsid w:val="00E35FF1"/>
    <w:rsid w:val="00E36249"/>
    <w:rsid w:val="00E36633"/>
    <w:rsid w:val="00E3671D"/>
    <w:rsid w:val="00E36941"/>
    <w:rsid w:val="00E36EB7"/>
    <w:rsid w:val="00E378D2"/>
    <w:rsid w:val="00E37B5B"/>
    <w:rsid w:val="00E37BF5"/>
    <w:rsid w:val="00E37C1B"/>
    <w:rsid w:val="00E37D00"/>
    <w:rsid w:val="00E37F1F"/>
    <w:rsid w:val="00E403B5"/>
    <w:rsid w:val="00E4082F"/>
    <w:rsid w:val="00E408B5"/>
    <w:rsid w:val="00E40A69"/>
    <w:rsid w:val="00E40AC8"/>
    <w:rsid w:val="00E40F0C"/>
    <w:rsid w:val="00E41109"/>
    <w:rsid w:val="00E41589"/>
    <w:rsid w:val="00E41823"/>
    <w:rsid w:val="00E4193A"/>
    <w:rsid w:val="00E41B6B"/>
    <w:rsid w:val="00E41EA3"/>
    <w:rsid w:val="00E41F4A"/>
    <w:rsid w:val="00E423B1"/>
    <w:rsid w:val="00E42924"/>
    <w:rsid w:val="00E42ED0"/>
    <w:rsid w:val="00E42F57"/>
    <w:rsid w:val="00E42FCF"/>
    <w:rsid w:val="00E43086"/>
    <w:rsid w:val="00E43264"/>
    <w:rsid w:val="00E43524"/>
    <w:rsid w:val="00E4357E"/>
    <w:rsid w:val="00E439C2"/>
    <w:rsid w:val="00E43C41"/>
    <w:rsid w:val="00E43E93"/>
    <w:rsid w:val="00E44023"/>
    <w:rsid w:val="00E44046"/>
    <w:rsid w:val="00E442AD"/>
    <w:rsid w:val="00E44530"/>
    <w:rsid w:val="00E44545"/>
    <w:rsid w:val="00E44896"/>
    <w:rsid w:val="00E4499A"/>
    <w:rsid w:val="00E449F2"/>
    <w:rsid w:val="00E44C85"/>
    <w:rsid w:val="00E450C4"/>
    <w:rsid w:val="00E45217"/>
    <w:rsid w:val="00E45DBA"/>
    <w:rsid w:val="00E45F1C"/>
    <w:rsid w:val="00E4607F"/>
    <w:rsid w:val="00E463BB"/>
    <w:rsid w:val="00E46600"/>
    <w:rsid w:val="00E469FC"/>
    <w:rsid w:val="00E46B66"/>
    <w:rsid w:val="00E46EE9"/>
    <w:rsid w:val="00E47497"/>
    <w:rsid w:val="00E476BB"/>
    <w:rsid w:val="00E478FC"/>
    <w:rsid w:val="00E47AE6"/>
    <w:rsid w:val="00E47B06"/>
    <w:rsid w:val="00E47B1F"/>
    <w:rsid w:val="00E47B52"/>
    <w:rsid w:val="00E47E36"/>
    <w:rsid w:val="00E5035B"/>
    <w:rsid w:val="00E504BB"/>
    <w:rsid w:val="00E505AA"/>
    <w:rsid w:val="00E50705"/>
    <w:rsid w:val="00E5089A"/>
    <w:rsid w:val="00E50A60"/>
    <w:rsid w:val="00E50D99"/>
    <w:rsid w:val="00E50F7A"/>
    <w:rsid w:val="00E5128E"/>
    <w:rsid w:val="00E5160D"/>
    <w:rsid w:val="00E51BBF"/>
    <w:rsid w:val="00E51C5B"/>
    <w:rsid w:val="00E51D14"/>
    <w:rsid w:val="00E51DEB"/>
    <w:rsid w:val="00E51F1B"/>
    <w:rsid w:val="00E523F7"/>
    <w:rsid w:val="00E52504"/>
    <w:rsid w:val="00E5258A"/>
    <w:rsid w:val="00E52669"/>
    <w:rsid w:val="00E52836"/>
    <w:rsid w:val="00E52948"/>
    <w:rsid w:val="00E52AF8"/>
    <w:rsid w:val="00E52B0C"/>
    <w:rsid w:val="00E52B1F"/>
    <w:rsid w:val="00E52B37"/>
    <w:rsid w:val="00E52CDD"/>
    <w:rsid w:val="00E52E3A"/>
    <w:rsid w:val="00E5318A"/>
    <w:rsid w:val="00E53500"/>
    <w:rsid w:val="00E53545"/>
    <w:rsid w:val="00E535EC"/>
    <w:rsid w:val="00E536D3"/>
    <w:rsid w:val="00E5370A"/>
    <w:rsid w:val="00E5399B"/>
    <w:rsid w:val="00E53B94"/>
    <w:rsid w:val="00E53C3A"/>
    <w:rsid w:val="00E53C63"/>
    <w:rsid w:val="00E53F06"/>
    <w:rsid w:val="00E54480"/>
    <w:rsid w:val="00E54863"/>
    <w:rsid w:val="00E54ACD"/>
    <w:rsid w:val="00E54E2B"/>
    <w:rsid w:val="00E550D6"/>
    <w:rsid w:val="00E55669"/>
    <w:rsid w:val="00E55895"/>
    <w:rsid w:val="00E558F9"/>
    <w:rsid w:val="00E55C39"/>
    <w:rsid w:val="00E55E81"/>
    <w:rsid w:val="00E55F11"/>
    <w:rsid w:val="00E5642C"/>
    <w:rsid w:val="00E5644F"/>
    <w:rsid w:val="00E565C4"/>
    <w:rsid w:val="00E56686"/>
    <w:rsid w:val="00E569C5"/>
    <w:rsid w:val="00E56E82"/>
    <w:rsid w:val="00E56F36"/>
    <w:rsid w:val="00E56FF2"/>
    <w:rsid w:val="00E57172"/>
    <w:rsid w:val="00E57175"/>
    <w:rsid w:val="00E572FA"/>
    <w:rsid w:val="00E5754A"/>
    <w:rsid w:val="00E57641"/>
    <w:rsid w:val="00E57739"/>
    <w:rsid w:val="00E602DD"/>
    <w:rsid w:val="00E6031A"/>
    <w:rsid w:val="00E60376"/>
    <w:rsid w:val="00E6082B"/>
    <w:rsid w:val="00E6087F"/>
    <w:rsid w:val="00E60B8A"/>
    <w:rsid w:val="00E60CE0"/>
    <w:rsid w:val="00E60FC5"/>
    <w:rsid w:val="00E61095"/>
    <w:rsid w:val="00E61521"/>
    <w:rsid w:val="00E616CC"/>
    <w:rsid w:val="00E61A57"/>
    <w:rsid w:val="00E61A5E"/>
    <w:rsid w:val="00E61AD6"/>
    <w:rsid w:val="00E62802"/>
    <w:rsid w:val="00E62CD4"/>
    <w:rsid w:val="00E631EB"/>
    <w:rsid w:val="00E6347C"/>
    <w:rsid w:val="00E63602"/>
    <w:rsid w:val="00E63B64"/>
    <w:rsid w:val="00E63D39"/>
    <w:rsid w:val="00E63F3C"/>
    <w:rsid w:val="00E63F76"/>
    <w:rsid w:val="00E64074"/>
    <w:rsid w:val="00E64588"/>
    <w:rsid w:val="00E646E5"/>
    <w:rsid w:val="00E64717"/>
    <w:rsid w:val="00E6472E"/>
    <w:rsid w:val="00E64778"/>
    <w:rsid w:val="00E64AAD"/>
    <w:rsid w:val="00E64E0A"/>
    <w:rsid w:val="00E65285"/>
    <w:rsid w:val="00E65339"/>
    <w:rsid w:val="00E654E7"/>
    <w:rsid w:val="00E657C0"/>
    <w:rsid w:val="00E65A60"/>
    <w:rsid w:val="00E65F32"/>
    <w:rsid w:val="00E66053"/>
    <w:rsid w:val="00E666D9"/>
    <w:rsid w:val="00E6676F"/>
    <w:rsid w:val="00E66F89"/>
    <w:rsid w:val="00E66FB6"/>
    <w:rsid w:val="00E6733A"/>
    <w:rsid w:val="00E6762B"/>
    <w:rsid w:val="00E67700"/>
    <w:rsid w:val="00E67913"/>
    <w:rsid w:val="00E67922"/>
    <w:rsid w:val="00E67B1C"/>
    <w:rsid w:val="00E67C18"/>
    <w:rsid w:val="00E70021"/>
    <w:rsid w:val="00E70038"/>
    <w:rsid w:val="00E70443"/>
    <w:rsid w:val="00E7052D"/>
    <w:rsid w:val="00E7069E"/>
    <w:rsid w:val="00E70BF0"/>
    <w:rsid w:val="00E70C29"/>
    <w:rsid w:val="00E715C2"/>
    <w:rsid w:val="00E71625"/>
    <w:rsid w:val="00E71A01"/>
    <w:rsid w:val="00E71FB0"/>
    <w:rsid w:val="00E71FCD"/>
    <w:rsid w:val="00E720F2"/>
    <w:rsid w:val="00E7225D"/>
    <w:rsid w:val="00E726BA"/>
    <w:rsid w:val="00E72B96"/>
    <w:rsid w:val="00E72C6B"/>
    <w:rsid w:val="00E72E94"/>
    <w:rsid w:val="00E72F88"/>
    <w:rsid w:val="00E7314D"/>
    <w:rsid w:val="00E732E4"/>
    <w:rsid w:val="00E7349D"/>
    <w:rsid w:val="00E734CB"/>
    <w:rsid w:val="00E73508"/>
    <w:rsid w:val="00E73D47"/>
    <w:rsid w:val="00E73ECB"/>
    <w:rsid w:val="00E748A4"/>
    <w:rsid w:val="00E74A62"/>
    <w:rsid w:val="00E74AC2"/>
    <w:rsid w:val="00E74D37"/>
    <w:rsid w:val="00E74F55"/>
    <w:rsid w:val="00E74FEE"/>
    <w:rsid w:val="00E7548B"/>
    <w:rsid w:val="00E7572A"/>
    <w:rsid w:val="00E759B9"/>
    <w:rsid w:val="00E75A21"/>
    <w:rsid w:val="00E75EFD"/>
    <w:rsid w:val="00E75F96"/>
    <w:rsid w:val="00E760C8"/>
    <w:rsid w:val="00E761FF"/>
    <w:rsid w:val="00E7666C"/>
    <w:rsid w:val="00E768F6"/>
    <w:rsid w:val="00E7697A"/>
    <w:rsid w:val="00E76B4E"/>
    <w:rsid w:val="00E76B92"/>
    <w:rsid w:val="00E76C0D"/>
    <w:rsid w:val="00E76C95"/>
    <w:rsid w:val="00E76D2A"/>
    <w:rsid w:val="00E76E3E"/>
    <w:rsid w:val="00E77257"/>
    <w:rsid w:val="00E772F0"/>
    <w:rsid w:val="00E773ED"/>
    <w:rsid w:val="00E7797E"/>
    <w:rsid w:val="00E779CC"/>
    <w:rsid w:val="00E77A0E"/>
    <w:rsid w:val="00E77B64"/>
    <w:rsid w:val="00E77E90"/>
    <w:rsid w:val="00E77FBD"/>
    <w:rsid w:val="00E80129"/>
    <w:rsid w:val="00E8012B"/>
    <w:rsid w:val="00E80201"/>
    <w:rsid w:val="00E803A9"/>
    <w:rsid w:val="00E80458"/>
    <w:rsid w:val="00E805CD"/>
    <w:rsid w:val="00E805ED"/>
    <w:rsid w:val="00E81485"/>
    <w:rsid w:val="00E81A48"/>
    <w:rsid w:val="00E81B7D"/>
    <w:rsid w:val="00E81CE4"/>
    <w:rsid w:val="00E81D78"/>
    <w:rsid w:val="00E81E10"/>
    <w:rsid w:val="00E81EED"/>
    <w:rsid w:val="00E824E8"/>
    <w:rsid w:val="00E82514"/>
    <w:rsid w:val="00E82650"/>
    <w:rsid w:val="00E828EF"/>
    <w:rsid w:val="00E82A8C"/>
    <w:rsid w:val="00E82B65"/>
    <w:rsid w:val="00E82EE5"/>
    <w:rsid w:val="00E8305A"/>
    <w:rsid w:val="00E8308E"/>
    <w:rsid w:val="00E8324F"/>
    <w:rsid w:val="00E83712"/>
    <w:rsid w:val="00E83AE8"/>
    <w:rsid w:val="00E83C9A"/>
    <w:rsid w:val="00E83D91"/>
    <w:rsid w:val="00E840E5"/>
    <w:rsid w:val="00E8419A"/>
    <w:rsid w:val="00E8464F"/>
    <w:rsid w:val="00E84857"/>
    <w:rsid w:val="00E856D2"/>
    <w:rsid w:val="00E85738"/>
    <w:rsid w:val="00E85829"/>
    <w:rsid w:val="00E8592D"/>
    <w:rsid w:val="00E85961"/>
    <w:rsid w:val="00E8596D"/>
    <w:rsid w:val="00E85BE0"/>
    <w:rsid w:val="00E85EBD"/>
    <w:rsid w:val="00E86216"/>
    <w:rsid w:val="00E86221"/>
    <w:rsid w:val="00E86348"/>
    <w:rsid w:val="00E86390"/>
    <w:rsid w:val="00E864DB"/>
    <w:rsid w:val="00E86A10"/>
    <w:rsid w:val="00E86B1D"/>
    <w:rsid w:val="00E86DD1"/>
    <w:rsid w:val="00E870FD"/>
    <w:rsid w:val="00E8722B"/>
    <w:rsid w:val="00E87403"/>
    <w:rsid w:val="00E874EB"/>
    <w:rsid w:val="00E87767"/>
    <w:rsid w:val="00E878D2"/>
    <w:rsid w:val="00E87988"/>
    <w:rsid w:val="00E87A10"/>
    <w:rsid w:val="00E9033C"/>
    <w:rsid w:val="00E9057C"/>
    <w:rsid w:val="00E908BC"/>
    <w:rsid w:val="00E90A26"/>
    <w:rsid w:val="00E90AD6"/>
    <w:rsid w:val="00E90B6E"/>
    <w:rsid w:val="00E90D49"/>
    <w:rsid w:val="00E91194"/>
    <w:rsid w:val="00E9122C"/>
    <w:rsid w:val="00E91374"/>
    <w:rsid w:val="00E914C3"/>
    <w:rsid w:val="00E919F6"/>
    <w:rsid w:val="00E91E20"/>
    <w:rsid w:val="00E92061"/>
    <w:rsid w:val="00E922CF"/>
    <w:rsid w:val="00E923B0"/>
    <w:rsid w:val="00E92432"/>
    <w:rsid w:val="00E9280D"/>
    <w:rsid w:val="00E92CDF"/>
    <w:rsid w:val="00E92D00"/>
    <w:rsid w:val="00E92D7C"/>
    <w:rsid w:val="00E92E7F"/>
    <w:rsid w:val="00E92EEF"/>
    <w:rsid w:val="00E93059"/>
    <w:rsid w:val="00E93525"/>
    <w:rsid w:val="00E93696"/>
    <w:rsid w:val="00E93995"/>
    <w:rsid w:val="00E9399E"/>
    <w:rsid w:val="00E93A69"/>
    <w:rsid w:val="00E93B00"/>
    <w:rsid w:val="00E93D61"/>
    <w:rsid w:val="00E9402E"/>
    <w:rsid w:val="00E94295"/>
    <w:rsid w:val="00E945D1"/>
    <w:rsid w:val="00E94871"/>
    <w:rsid w:val="00E94BAC"/>
    <w:rsid w:val="00E94D86"/>
    <w:rsid w:val="00E955A8"/>
    <w:rsid w:val="00E95742"/>
    <w:rsid w:val="00E9577C"/>
    <w:rsid w:val="00E957C8"/>
    <w:rsid w:val="00E9589C"/>
    <w:rsid w:val="00E95C5D"/>
    <w:rsid w:val="00E95DC1"/>
    <w:rsid w:val="00E95E2B"/>
    <w:rsid w:val="00E962C4"/>
    <w:rsid w:val="00E96388"/>
    <w:rsid w:val="00E966C1"/>
    <w:rsid w:val="00E967BD"/>
    <w:rsid w:val="00E9683D"/>
    <w:rsid w:val="00E96A12"/>
    <w:rsid w:val="00E96CC0"/>
    <w:rsid w:val="00E96D1B"/>
    <w:rsid w:val="00E96E67"/>
    <w:rsid w:val="00E96ED4"/>
    <w:rsid w:val="00E97416"/>
    <w:rsid w:val="00E97493"/>
    <w:rsid w:val="00E976EA"/>
    <w:rsid w:val="00E97878"/>
    <w:rsid w:val="00E97D03"/>
    <w:rsid w:val="00E97D12"/>
    <w:rsid w:val="00E97E6C"/>
    <w:rsid w:val="00EA0003"/>
    <w:rsid w:val="00EA05B4"/>
    <w:rsid w:val="00EA08E5"/>
    <w:rsid w:val="00EA0A89"/>
    <w:rsid w:val="00EA0AC9"/>
    <w:rsid w:val="00EA0C69"/>
    <w:rsid w:val="00EA1350"/>
    <w:rsid w:val="00EA18AC"/>
    <w:rsid w:val="00EA19A5"/>
    <w:rsid w:val="00EA1AF4"/>
    <w:rsid w:val="00EA1D0D"/>
    <w:rsid w:val="00EA1DD0"/>
    <w:rsid w:val="00EA1F35"/>
    <w:rsid w:val="00EA1F5C"/>
    <w:rsid w:val="00EA23CE"/>
    <w:rsid w:val="00EA268D"/>
    <w:rsid w:val="00EA2697"/>
    <w:rsid w:val="00EA2BDF"/>
    <w:rsid w:val="00EA2D3B"/>
    <w:rsid w:val="00EA3072"/>
    <w:rsid w:val="00EA3250"/>
    <w:rsid w:val="00EA36E0"/>
    <w:rsid w:val="00EA3732"/>
    <w:rsid w:val="00EA3812"/>
    <w:rsid w:val="00EA3910"/>
    <w:rsid w:val="00EA3B00"/>
    <w:rsid w:val="00EA3BC3"/>
    <w:rsid w:val="00EA4146"/>
    <w:rsid w:val="00EA4161"/>
    <w:rsid w:val="00EA4394"/>
    <w:rsid w:val="00EA4622"/>
    <w:rsid w:val="00EA48B0"/>
    <w:rsid w:val="00EA4993"/>
    <w:rsid w:val="00EA4F2C"/>
    <w:rsid w:val="00EA52B3"/>
    <w:rsid w:val="00EA5667"/>
    <w:rsid w:val="00EA582C"/>
    <w:rsid w:val="00EA5BB7"/>
    <w:rsid w:val="00EA5BFE"/>
    <w:rsid w:val="00EA614D"/>
    <w:rsid w:val="00EA61A7"/>
    <w:rsid w:val="00EA6421"/>
    <w:rsid w:val="00EA6512"/>
    <w:rsid w:val="00EA6598"/>
    <w:rsid w:val="00EA661A"/>
    <w:rsid w:val="00EA6811"/>
    <w:rsid w:val="00EA683E"/>
    <w:rsid w:val="00EA6981"/>
    <w:rsid w:val="00EA6AA8"/>
    <w:rsid w:val="00EA6B85"/>
    <w:rsid w:val="00EA6C79"/>
    <w:rsid w:val="00EA6C82"/>
    <w:rsid w:val="00EA7125"/>
    <w:rsid w:val="00EA7225"/>
    <w:rsid w:val="00EA72BB"/>
    <w:rsid w:val="00EA73D9"/>
    <w:rsid w:val="00EA7549"/>
    <w:rsid w:val="00EA758A"/>
    <w:rsid w:val="00EA7929"/>
    <w:rsid w:val="00EA7951"/>
    <w:rsid w:val="00EA7A00"/>
    <w:rsid w:val="00EA7D33"/>
    <w:rsid w:val="00EA7EEF"/>
    <w:rsid w:val="00EA7FBE"/>
    <w:rsid w:val="00EB00E5"/>
    <w:rsid w:val="00EB040E"/>
    <w:rsid w:val="00EB050B"/>
    <w:rsid w:val="00EB0552"/>
    <w:rsid w:val="00EB0908"/>
    <w:rsid w:val="00EB0EFF"/>
    <w:rsid w:val="00EB1237"/>
    <w:rsid w:val="00EB15EB"/>
    <w:rsid w:val="00EB1CF7"/>
    <w:rsid w:val="00EB1ED1"/>
    <w:rsid w:val="00EB1ED7"/>
    <w:rsid w:val="00EB203E"/>
    <w:rsid w:val="00EB20D3"/>
    <w:rsid w:val="00EB2224"/>
    <w:rsid w:val="00EB23BC"/>
    <w:rsid w:val="00EB2594"/>
    <w:rsid w:val="00EB26B4"/>
    <w:rsid w:val="00EB28E9"/>
    <w:rsid w:val="00EB291A"/>
    <w:rsid w:val="00EB291F"/>
    <w:rsid w:val="00EB2DEE"/>
    <w:rsid w:val="00EB331C"/>
    <w:rsid w:val="00EB3330"/>
    <w:rsid w:val="00EB338B"/>
    <w:rsid w:val="00EB33A6"/>
    <w:rsid w:val="00EB3465"/>
    <w:rsid w:val="00EB3538"/>
    <w:rsid w:val="00EB372C"/>
    <w:rsid w:val="00EB3C13"/>
    <w:rsid w:val="00EB3EF2"/>
    <w:rsid w:val="00EB48C5"/>
    <w:rsid w:val="00EB4A34"/>
    <w:rsid w:val="00EB4BC6"/>
    <w:rsid w:val="00EB4D4B"/>
    <w:rsid w:val="00EB4DE7"/>
    <w:rsid w:val="00EB51D4"/>
    <w:rsid w:val="00EB53C0"/>
    <w:rsid w:val="00EB57F2"/>
    <w:rsid w:val="00EB5DC3"/>
    <w:rsid w:val="00EB6052"/>
    <w:rsid w:val="00EB610A"/>
    <w:rsid w:val="00EB620D"/>
    <w:rsid w:val="00EB62BC"/>
    <w:rsid w:val="00EB68B7"/>
    <w:rsid w:val="00EB6A3C"/>
    <w:rsid w:val="00EB6A3E"/>
    <w:rsid w:val="00EB6B5A"/>
    <w:rsid w:val="00EB6CB6"/>
    <w:rsid w:val="00EB6EB2"/>
    <w:rsid w:val="00EB7037"/>
    <w:rsid w:val="00EB705C"/>
    <w:rsid w:val="00EB784B"/>
    <w:rsid w:val="00EB78A9"/>
    <w:rsid w:val="00EB796F"/>
    <w:rsid w:val="00EB79EF"/>
    <w:rsid w:val="00EB7B02"/>
    <w:rsid w:val="00EB7CF8"/>
    <w:rsid w:val="00EC01BE"/>
    <w:rsid w:val="00EC022F"/>
    <w:rsid w:val="00EC035B"/>
    <w:rsid w:val="00EC04C0"/>
    <w:rsid w:val="00EC055A"/>
    <w:rsid w:val="00EC08A1"/>
    <w:rsid w:val="00EC08C1"/>
    <w:rsid w:val="00EC0910"/>
    <w:rsid w:val="00EC0CFC"/>
    <w:rsid w:val="00EC0DB8"/>
    <w:rsid w:val="00EC0E84"/>
    <w:rsid w:val="00EC0E8C"/>
    <w:rsid w:val="00EC0EA6"/>
    <w:rsid w:val="00EC0F2B"/>
    <w:rsid w:val="00EC0F96"/>
    <w:rsid w:val="00EC1020"/>
    <w:rsid w:val="00EC10B7"/>
    <w:rsid w:val="00EC11B9"/>
    <w:rsid w:val="00EC12F2"/>
    <w:rsid w:val="00EC15E7"/>
    <w:rsid w:val="00EC1827"/>
    <w:rsid w:val="00EC1A25"/>
    <w:rsid w:val="00EC1B06"/>
    <w:rsid w:val="00EC1B20"/>
    <w:rsid w:val="00EC1C0E"/>
    <w:rsid w:val="00EC1D82"/>
    <w:rsid w:val="00EC1D92"/>
    <w:rsid w:val="00EC1DC4"/>
    <w:rsid w:val="00EC20AC"/>
    <w:rsid w:val="00EC2317"/>
    <w:rsid w:val="00EC263A"/>
    <w:rsid w:val="00EC2879"/>
    <w:rsid w:val="00EC2989"/>
    <w:rsid w:val="00EC31A8"/>
    <w:rsid w:val="00EC394D"/>
    <w:rsid w:val="00EC3970"/>
    <w:rsid w:val="00EC40E8"/>
    <w:rsid w:val="00EC40FF"/>
    <w:rsid w:val="00EC4121"/>
    <w:rsid w:val="00EC418E"/>
    <w:rsid w:val="00EC45C9"/>
    <w:rsid w:val="00EC466B"/>
    <w:rsid w:val="00EC4973"/>
    <w:rsid w:val="00EC49FA"/>
    <w:rsid w:val="00EC4AEA"/>
    <w:rsid w:val="00EC4BDE"/>
    <w:rsid w:val="00EC4C14"/>
    <w:rsid w:val="00EC4F96"/>
    <w:rsid w:val="00EC4FDB"/>
    <w:rsid w:val="00EC51FE"/>
    <w:rsid w:val="00EC520F"/>
    <w:rsid w:val="00EC5948"/>
    <w:rsid w:val="00EC5DCE"/>
    <w:rsid w:val="00EC624B"/>
    <w:rsid w:val="00EC6584"/>
    <w:rsid w:val="00EC67BC"/>
    <w:rsid w:val="00EC731D"/>
    <w:rsid w:val="00EC7382"/>
    <w:rsid w:val="00EC73DA"/>
    <w:rsid w:val="00EC73EA"/>
    <w:rsid w:val="00EC7502"/>
    <w:rsid w:val="00EC7654"/>
    <w:rsid w:val="00EC786D"/>
    <w:rsid w:val="00EC7B71"/>
    <w:rsid w:val="00EC7CA9"/>
    <w:rsid w:val="00ED0107"/>
    <w:rsid w:val="00ED0296"/>
    <w:rsid w:val="00ED03CB"/>
    <w:rsid w:val="00ED0B4B"/>
    <w:rsid w:val="00ED0F8A"/>
    <w:rsid w:val="00ED100B"/>
    <w:rsid w:val="00ED1103"/>
    <w:rsid w:val="00ED1497"/>
    <w:rsid w:val="00ED1528"/>
    <w:rsid w:val="00ED18C2"/>
    <w:rsid w:val="00ED1942"/>
    <w:rsid w:val="00ED1C3A"/>
    <w:rsid w:val="00ED1EDE"/>
    <w:rsid w:val="00ED218D"/>
    <w:rsid w:val="00ED277B"/>
    <w:rsid w:val="00ED28D3"/>
    <w:rsid w:val="00ED295E"/>
    <w:rsid w:val="00ED2BB7"/>
    <w:rsid w:val="00ED2CAF"/>
    <w:rsid w:val="00ED2E1A"/>
    <w:rsid w:val="00ED2E97"/>
    <w:rsid w:val="00ED3054"/>
    <w:rsid w:val="00ED308C"/>
    <w:rsid w:val="00ED3493"/>
    <w:rsid w:val="00ED35BE"/>
    <w:rsid w:val="00ED3F89"/>
    <w:rsid w:val="00ED434E"/>
    <w:rsid w:val="00ED43D6"/>
    <w:rsid w:val="00ED4402"/>
    <w:rsid w:val="00ED472B"/>
    <w:rsid w:val="00ED47BB"/>
    <w:rsid w:val="00ED4D35"/>
    <w:rsid w:val="00ED4FD8"/>
    <w:rsid w:val="00ED54AC"/>
    <w:rsid w:val="00ED5816"/>
    <w:rsid w:val="00ED58BF"/>
    <w:rsid w:val="00ED59D9"/>
    <w:rsid w:val="00ED59E1"/>
    <w:rsid w:val="00ED5A4B"/>
    <w:rsid w:val="00ED5AF6"/>
    <w:rsid w:val="00ED5B19"/>
    <w:rsid w:val="00ED5B2D"/>
    <w:rsid w:val="00ED62A4"/>
    <w:rsid w:val="00ED6394"/>
    <w:rsid w:val="00ED66E1"/>
    <w:rsid w:val="00ED6823"/>
    <w:rsid w:val="00ED6AA3"/>
    <w:rsid w:val="00ED6B33"/>
    <w:rsid w:val="00ED6C17"/>
    <w:rsid w:val="00ED6E02"/>
    <w:rsid w:val="00ED7095"/>
    <w:rsid w:val="00ED71FF"/>
    <w:rsid w:val="00ED758B"/>
    <w:rsid w:val="00ED7FF0"/>
    <w:rsid w:val="00EE0075"/>
    <w:rsid w:val="00EE091C"/>
    <w:rsid w:val="00EE0940"/>
    <w:rsid w:val="00EE0BE1"/>
    <w:rsid w:val="00EE0BFC"/>
    <w:rsid w:val="00EE0C75"/>
    <w:rsid w:val="00EE0E65"/>
    <w:rsid w:val="00EE10A9"/>
    <w:rsid w:val="00EE1134"/>
    <w:rsid w:val="00EE1368"/>
    <w:rsid w:val="00EE15A8"/>
    <w:rsid w:val="00EE16ED"/>
    <w:rsid w:val="00EE190F"/>
    <w:rsid w:val="00EE1BAF"/>
    <w:rsid w:val="00EE1BB1"/>
    <w:rsid w:val="00EE1C73"/>
    <w:rsid w:val="00EE1D4E"/>
    <w:rsid w:val="00EE1DEA"/>
    <w:rsid w:val="00EE1F58"/>
    <w:rsid w:val="00EE21DF"/>
    <w:rsid w:val="00EE229B"/>
    <w:rsid w:val="00EE2489"/>
    <w:rsid w:val="00EE2794"/>
    <w:rsid w:val="00EE27D1"/>
    <w:rsid w:val="00EE2C8F"/>
    <w:rsid w:val="00EE2E02"/>
    <w:rsid w:val="00EE2F11"/>
    <w:rsid w:val="00EE3013"/>
    <w:rsid w:val="00EE34B8"/>
    <w:rsid w:val="00EE3747"/>
    <w:rsid w:val="00EE37CA"/>
    <w:rsid w:val="00EE3A18"/>
    <w:rsid w:val="00EE3ADE"/>
    <w:rsid w:val="00EE3D28"/>
    <w:rsid w:val="00EE3DC7"/>
    <w:rsid w:val="00EE3E99"/>
    <w:rsid w:val="00EE4039"/>
    <w:rsid w:val="00EE40D2"/>
    <w:rsid w:val="00EE4322"/>
    <w:rsid w:val="00EE443D"/>
    <w:rsid w:val="00EE4EE1"/>
    <w:rsid w:val="00EE4F26"/>
    <w:rsid w:val="00EE5335"/>
    <w:rsid w:val="00EE572F"/>
    <w:rsid w:val="00EE573D"/>
    <w:rsid w:val="00EE5880"/>
    <w:rsid w:val="00EE5958"/>
    <w:rsid w:val="00EE5CC6"/>
    <w:rsid w:val="00EE5E60"/>
    <w:rsid w:val="00EE5EE3"/>
    <w:rsid w:val="00EE610C"/>
    <w:rsid w:val="00EE65A1"/>
    <w:rsid w:val="00EE676E"/>
    <w:rsid w:val="00EE6986"/>
    <w:rsid w:val="00EE69A5"/>
    <w:rsid w:val="00EE6A2A"/>
    <w:rsid w:val="00EE6BA6"/>
    <w:rsid w:val="00EE6DB9"/>
    <w:rsid w:val="00EE7421"/>
    <w:rsid w:val="00EE774A"/>
    <w:rsid w:val="00EE7A50"/>
    <w:rsid w:val="00EE7C0C"/>
    <w:rsid w:val="00EE7C56"/>
    <w:rsid w:val="00EF0138"/>
    <w:rsid w:val="00EF019B"/>
    <w:rsid w:val="00EF02EC"/>
    <w:rsid w:val="00EF0432"/>
    <w:rsid w:val="00EF093D"/>
    <w:rsid w:val="00EF0BC0"/>
    <w:rsid w:val="00EF0DBD"/>
    <w:rsid w:val="00EF0FD3"/>
    <w:rsid w:val="00EF1137"/>
    <w:rsid w:val="00EF147C"/>
    <w:rsid w:val="00EF1581"/>
    <w:rsid w:val="00EF1652"/>
    <w:rsid w:val="00EF17AD"/>
    <w:rsid w:val="00EF19C9"/>
    <w:rsid w:val="00EF1A54"/>
    <w:rsid w:val="00EF1E62"/>
    <w:rsid w:val="00EF233B"/>
    <w:rsid w:val="00EF242A"/>
    <w:rsid w:val="00EF2779"/>
    <w:rsid w:val="00EF298E"/>
    <w:rsid w:val="00EF2DFA"/>
    <w:rsid w:val="00EF31DD"/>
    <w:rsid w:val="00EF3CA9"/>
    <w:rsid w:val="00EF3DEB"/>
    <w:rsid w:val="00EF3DF4"/>
    <w:rsid w:val="00EF3F0A"/>
    <w:rsid w:val="00EF3F90"/>
    <w:rsid w:val="00EF439E"/>
    <w:rsid w:val="00EF43DB"/>
    <w:rsid w:val="00EF4835"/>
    <w:rsid w:val="00EF4947"/>
    <w:rsid w:val="00EF4E9F"/>
    <w:rsid w:val="00EF5123"/>
    <w:rsid w:val="00EF52B0"/>
    <w:rsid w:val="00EF540F"/>
    <w:rsid w:val="00EF5573"/>
    <w:rsid w:val="00EF5C8E"/>
    <w:rsid w:val="00EF6046"/>
    <w:rsid w:val="00EF61B8"/>
    <w:rsid w:val="00EF634F"/>
    <w:rsid w:val="00EF64D2"/>
    <w:rsid w:val="00EF678F"/>
    <w:rsid w:val="00EF6824"/>
    <w:rsid w:val="00EF6B0E"/>
    <w:rsid w:val="00EF6C8E"/>
    <w:rsid w:val="00EF6DE4"/>
    <w:rsid w:val="00EF72A0"/>
    <w:rsid w:val="00EF75AB"/>
    <w:rsid w:val="00EF76C4"/>
    <w:rsid w:val="00EF77D2"/>
    <w:rsid w:val="00EF7991"/>
    <w:rsid w:val="00EF7E0E"/>
    <w:rsid w:val="00F000A2"/>
    <w:rsid w:val="00F001B5"/>
    <w:rsid w:val="00F0020F"/>
    <w:rsid w:val="00F002EB"/>
    <w:rsid w:val="00F004C3"/>
    <w:rsid w:val="00F0090E"/>
    <w:rsid w:val="00F00A88"/>
    <w:rsid w:val="00F00BAC"/>
    <w:rsid w:val="00F0115B"/>
    <w:rsid w:val="00F01170"/>
    <w:rsid w:val="00F013C1"/>
    <w:rsid w:val="00F017D8"/>
    <w:rsid w:val="00F01990"/>
    <w:rsid w:val="00F01A94"/>
    <w:rsid w:val="00F01C8F"/>
    <w:rsid w:val="00F01DE1"/>
    <w:rsid w:val="00F01FCA"/>
    <w:rsid w:val="00F01FE0"/>
    <w:rsid w:val="00F02518"/>
    <w:rsid w:val="00F0289B"/>
    <w:rsid w:val="00F029EC"/>
    <w:rsid w:val="00F02AE0"/>
    <w:rsid w:val="00F0321D"/>
    <w:rsid w:val="00F03221"/>
    <w:rsid w:val="00F0324A"/>
    <w:rsid w:val="00F034B7"/>
    <w:rsid w:val="00F037CD"/>
    <w:rsid w:val="00F0384B"/>
    <w:rsid w:val="00F03894"/>
    <w:rsid w:val="00F03C10"/>
    <w:rsid w:val="00F03D0B"/>
    <w:rsid w:val="00F03FE6"/>
    <w:rsid w:val="00F04128"/>
    <w:rsid w:val="00F04184"/>
    <w:rsid w:val="00F0438E"/>
    <w:rsid w:val="00F04AA0"/>
    <w:rsid w:val="00F04BA6"/>
    <w:rsid w:val="00F04F0C"/>
    <w:rsid w:val="00F05598"/>
    <w:rsid w:val="00F055F4"/>
    <w:rsid w:val="00F059BE"/>
    <w:rsid w:val="00F05EC8"/>
    <w:rsid w:val="00F06681"/>
    <w:rsid w:val="00F06735"/>
    <w:rsid w:val="00F068C1"/>
    <w:rsid w:val="00F06941"/>
    <w:rsid w:val="00F06AED"/>
    <w:rsid w:val="00F06B99"/>
    <w:rsid w:val="00F06C17"/>
    <w:rsid w:val="00F06CDB"/>
    <w:rsid w:val="00F06D19"/>
    <w:rsid w:val="00F06D21"/>
    <w:rsid w:val="00F07065"/>
    <w:rsid w:val="00F07110"/>
    <w:rsid w:val="00F072CC"/>
    <w:rsid w:val="00F0744A"/>
    <w:rsid w:val="00F07670"/>
    <w:rsid w:val="00F076BF"/>
    <w:rsid w:val="00F077D7"/>
    <w:rsid w:val="00F07FDF"/>
    <w:rsid w:val="00F101C4"/>
    <w:rsid w:val="00F1033B"/>
    <w:rsid w:val="00F103FE"/>
    <w:rsid w:val="00F105B8"/>
    <w:rsid w:val="00F10C3F"/>
    <w:rsid w:val="00F10CBD"/>
    <w:rsid w:val="00F11007"/>
    <w:rsid w:val="00F1102B"/>
    <w:rsid w:val="00F11276"/>
    <w:rsid w:val="00F1128C"/>
    <w:rsid w:val="00F112E1"/>
    <w:rsid w:val="00F11ECF"/>
    <w:rsid w:val="00F12273"/>
    <w:rsid w:val="00F12358"/>
    <w:rsid w:val="00F1243F"/>
    <w:rsid w:val="00F12845"/>
    <w:rsid w:val="00F12AF6"/>
    <w:rsid w:val="00F12B0B"/>
    <w:rsid w:val="00F12E75"/>
    <w:rsid w:val="00F1364B"/>
    <w:rsid w:val="00F13A6F"/>
    <w:rsid w:val="00F13D50"/>
    <w:rsid w:val="00F1420A"/>
    <w:rsid w:val="00F1421E"/>
    <w:rsid w:val="00F14943"/>
    <w:rsid w:val="00F14A5B"/>
    <w:rsid w:val="00F14AA2"/>
    <w:rsid w:val="00F14AF2"/>
    <w:rsid w:val="00F14B07"/>
    <w:rsid w:val="00F14C80"/>
    <w:rsid w:val="00F14DA7"/>
    <w:rsid w:val="00F1519E"/>
    <w:rsid w:val="00F15274"/>
    <w:rsid w:val="00F1534F"/>
    <w:rsid w:val="00F1542A"/>
    <w:rsid w:val="00F1560D"/>
    <w:rsid w:val="00F157D2"/>
    <w:rsid w:val="00F157E4"/>
    <w:rsid w:val="00F1596A"/>
    <w:rsid w:val="00F15CEC"/>
    <w:rsid w:val="00F16293"/>
    <w:rsid w:val="00F166B4"/>
    <w:rsid w:val="00F1698C"/>
    <w:rsid w:val="00F16AE1"/>
    <w:rsid w:val="00F16E06"/>
    <w:rsid w:val="00F16E8E"/>
    <w:rsid w:val="00F17071"/>
    <w:rsid w:val="00F170A2"/>
    <w:rsid w:val="00F173F3"/>
    <w:rsid w:val="00F17597"/>
    <w:rsid w:val="00F17758"/>
    <w:rsid w:val="00F179A9"/>
    <w:rsid w:val="00F2018A"/>
    <w:rsid w:val="00F201B0"/>
    <w:rsid w:val="00F20306"/>
    <w:rsid w:val="00F20514"/>
    <w:rsid w:val="00F20759"/>
    <w:rsid w:val="00F20790"/>
    <w:rsid w:val="00F209F5"/>
    <w:rsid w:val="00F20B9C"/>
    <w:rsid w:val="00F20D5A"/>
    <w:rsid w:val="00F20FAA"/>
    <w:rsid w:val="00F213B5"/>
    <w:rsid w:val="00F217AB"/>
    <w:rsid w:val="00F21EFF"/>
    <w:rsid w:val="00F22460"/>
    <w:rsid w:val="00F224A5"/>
    <w:rsid w:val="00F22645"/>
    <w:rsid w:val="00F22693"/>
    <w:rsid w:val="00F226F2"/>
    <w:rsid w:val="00F22ACA"/>
    <w:rsid w:val="00F22C9F"/>
    <w:rsid w:val="00F22F04"/>
    <w:rsid w:val="00F23023"/>
    <w:rsid w:val="00F23303"/>
    <w:rsid w:val="00F2335B"/>
    <w:rsid w:val="00F23484"/>
    <w:rsid w:val="00F2351E"/>
    <w:rsid w:val="00F23612"/>
    <w:rsid w:val="00F2394F"/>
    <w:rsid w:val="00F23A65"/>
    <w:rsid w:val="00F23AD5"/>
    <w:rsid w:val="00F244E7"/>
    <w:rsid w:val="00F248C0"/>
    <w:rsid w:val="00F24E10"/>
    <w:rsid w:val="00F25528"/>
    <w:rsid w:val="00F25A01"/>
    <w:rsid w:val="00F25A66"/>
    <w:rsid w:val="00F260AD"/>
    <w:rsid w:val="00F26125"/>
    <w:rsid w:val="00F2657C"/>
    <w:rsid w:val="00F26F34"/>
    <w:rsid w:val="00F26FA4"/>
    <w:rsid w:val="00F270BB"/>
    <w:rsid w:val="00F2773B"/>
    <w:rsid w:val="00F27821"/>
    <w:rsid w:val="00F27F6C"/>
    <w:rsid w:val="00F27FC1"/>
    <w:rsid w:val="00F30051"/>
    <w:rsid w:val="00F30139"/>
    <w:rsid w:val="00F3016C"/>
    <w:rsid w:val="00F30231"/>
    <w:rsid w:val="00F302F5"/>
    <w:rsid w:val="00F303C7"/>
    <w:rsid w:val="00F306A9"/>
    <w:rsid w:val="00F30799"/>
    <w:rsid w:val="00F3098A"/>
    <w:rsid w:val="00F30AB5"/>
    <w:rsid w:val="00F30C68"/>
    <w:rsid w:val="00F30CED"/>
    <w:rsid w:val="00F312F3"/>
    <w:rsid w:val="00F31497"/>
    <w:rsid w:val="00F31A2F"/>
    <w:rsid w:val="00F31E27"/>
    <w:rsid w:val="00F3208F"/>
    <w:rsid w:val="00F3212E"/>
    <w:rsid w:val="00F32436"/>
    <w:rsid w:val="00F324F9"/>
    <w:rsid w:val="00F32549"/>
    <w:rsid w:val="00F32610"/>
    <w:rsid w:val="00F32630"/>
    <w:rsid w:val="00F32AFE"/>
    <w:rsid w:val="00F32DA9"/>
    <w:rsid w:val="00F32F11"/>
    <w:rsid w:val="00F32FB7"/>
    <w:rsid w:val="00F33349"/>
    <w:rsid w:val="00F33573"/>
    <w:rsid w:val="00F3381F"/>
    <w:rsid w:val="00F33974"/>
    <w:rsid w:val="00F3397F"/>
    <w:rsid w:val="00F339AF"/>
    <w:rsid w:val="00F339D4"/>
    <w:rsid w:val="00F33BBE"/>
    <w:rsid w:val="00F33C13"/>
    <w:rsid w:val="00F34085"/>
    <w:rsid w:val="00F340A3"/>
    <w:rsid w:val="00F344AE"/>
    <w:rsid w:val="00F346D3"/>
    <w:rsid w:val="00F3489C"/>
    <w:rsid w:val="00F34FB9"/>
    <w:rsid w:val="00F35019"/>
    <w:rsid w:val="00F350B8"/>
    <w:rsid w:val="00F353BB"/>
    <w:rsid w:val="00F3542D"/>
    <w:rsid w:val="00F3555F"/>
    <w:rsid w:val="00F35629"/>
    <w:rsid w:val="00F35639"/>
    <w:rsid w:val="00F35915"/>
    <w:rsid w:val="00F359B4"/>
    <w:rsid w:val="00F36353"/>
    <w:rsid w:val="00F363C9"/>
    <w:rsid w:val="00F36615"/>
    <w:rsid w:val="00F366B1"/>
    <w:rsid w:val="00F36814"/>
    <w:rsid w:val="00F36C43"/>
    <w:rsid w:val="00F36DB6"/>
    <w:rsid w:val="00F36F7D"/>
    <w:rsid w:val="00F37374"/>
    <w:rsid w:val="00F376A8"/>
    <w:rsid w:val="00F37793"/>
    <w:rsid w:val="00F37B4C"/>
    <w:rsid w:val="00F37C18"/>
    <w:rsid w:val="00F37ED4"/>
    <w:rsid w:val="00F401D4"/>
    <w:rsid w:val="00F407AF"/>
    <w:rsid w:val="00F40D8E"/>
    <w:rsid w:val="00F412F5"/>
    <w:rsid w:val="00F41338"/>
    <w:rsid w:val="00F4182C"/>
    <w:rsid w:val="00F4194E"/>
    <w:rsid w:val="00F41C23"/>
    <w:rsid w:val="00F41C9C"/>
    <w:rsid w:val="00F42248"/>
    <w:rsid w:val="00F423E0"/>
    <w:rsid w:val="00F4250F"/>
    <w:rsid w:val="00F42710"/>
    <w:rsid w:val="00F42727"/>
    <w:rsid w:val="00F4299B"/>
    <w:rsid w:val="00F42AF1"/>
    <w:rsid w:val="00F42BE6"/>
    <w:rsid w:val="00F42F64"/>
    <w:rsid w:val="00F42F90"/>
    <w:rsid w:val="00F43084"/>
    <w:rsid w:val="00F430CA"/>
    <w:rsid w:val="00F43661"/>
    <w:rsid w:val="00F437B8"/>
    <w:rsid w:val="00F437F7"/>
    <w:rsid w:val="00F438B6"/>
    <w:rsid w:val="00F439CF"/>
    <w:rsid w:val="00F44258"/>
    <w:rsid w:val="00F444F5"/>
    <w:rsid w:val="00F44897"/>
    <w:rsid w:val="00F44915"/>
    <w:rsid w:val="00F44B7A"/>
    <w:rsid w:val="00F44EB8"/>
    <w:rsid w:val="00F452C7"/>
    <w:rsid w:val="00F45801"/>
    <w:rsid w:val="00F45A45"/>
    <w:rsid w:val="00F45E60"/>
    <w:rsid w:val="00F45F97"/>
    <w:rsid w:val="00F46273"/>
    <w:rsid w:val="00F462F9"/>
    <w:rsid w:val="00F46430"/>
    <w:rsid w:val="00F464EE"/>
    <w:rsid w:val="00F464FA"/>
    <w:rsid w:val="00F46687"/>
    <w:rsid w:val="00F467A9"/>
    <w:rsid w:val="00F467FB"/>
    <w:rsid w:val="00F46958"/>
    <w:rsid w:val="00F469D3"/>
    <w:rsid w:val="00F46C90"/>
    <w:rsid w:val="00F46E4C"/>
    <w:rsid w:val="00F46EA2"/>
    <w:rsid w:val="00F47105"/>
    <w:rsid w:val="00F472A2"/>
    <w:rsid w:val="00F472E5"/>
    <w:rsid w:val="00F473A5"/>
    <w:rsid w:val="00F47682"/>
    <w:rsid w:val="00F47C4A"/>
    <w:rsid w:val="00F47CF7"/>
    <w:rsid w:val="00F47DA7"/>
    <w:rsid w:val="00F508B7"/>
    <w:rsid w:val="00F50901"/>
    <w:rsid w:val="00F50BF4"/>
    <w:rsid w:val="00F50F5B"/>
    <w:rsid w:val="00F5118F"/>
    <w:rsid w:val="00F51B88"/>
    <w:rsid w:val="00F52083"/>
    <w:rsid w:val="00F52094"/>
    <w:rsid w:val="00F52178"/>
    <w:rsid w:val="00F52308"/>
    <w:rsid w:val="00F52424"/>
    <w:rsid w:val="00F52488"/>
    <w:rsid w:val="00F5248C"/>
    <w:rsid w:val="00F524B3"/>
    <w:rsid w:val="00F52760"/>
    <w:rsid w:val="00F528FA"/>
    <w:rsid w:val="00F5299B"/>
    <w:rsid w:val="00F52EBF"/>
    <w:rsid w:val="00F53380"/>
    <w:rsid w:val="00F5348F"/>
    <w:rsid w:val="00F5374B"/>
    <w:rsid w:val="00F53B96"/>
    <w:rsid w:val="00F53C06"/>
    <w:rsid w:val="00F54004"/>
    <w:rsid w:val="00F54074"/>
    <w:rsid w:val="00F54276"/>
    <w:rsid w:val="00F542A1"/>
    <w:rsid w:val="00F54329"/>
    <w:rsid w:val="00F54423"/>
    <w:rsid w:val="00F5451D"/>
    <w:rsid w:val="00F54822"/>
    <w:rsid w:val="00F5485C"/>
    <w:rsid w:val="00F548EB"/>
    <w:rsid w:val="00F54AC9"/>
    <w:rsid w:val="00F54B65"/>
    <w:rsid w:val="00F54E26"/>
    <w:rsid w:val="00F55254"/>
    <w:rsid w:val="00F55267"/>
    <w:rsid w:val="00F552DE"/>
    <w:rsid w:val="00F55612"/>
    <w:rsid w:val="00F556B0"/>
    <w:rsid w:val="00F558BF"/>
    <w:rsid w:val="00F559AD"/>
    <w:rsid w:val="00F559B9"/>
    <w:rsid w:val="00F559DD"/>
    <w:rsid w:val="00F55BFB"/>
    <w:rsid w:val="00F561A7"/>
    <w:rsid w:val="00F561CB"/>
    <w:rsid w:val="00F56682"/>
    <w:rsid w:val="00F56715"/>
    <w:rsid w:val="00F56D4E"/>
    <w:rsid w:val="00F5705A"/>
    <w:rsid w:val="00F573AA"/>
    <w:rsid w:val="00F57732"/>
    <w:rsid w:val="00F577DB"/>
    <w:rsid w:val="00F57B67"/>
    <w:rsid w:val="00F60244"/>
    <w:rsid w:val="00F6031E"/>
    <w:rsid w:val="00F60AF9"/>
    <w:rsid w:val="00F60C17"/>
    <w:rsid w:val="00F60E64"/>
    <w:rsid w:val="00F6114F"/>
    <w:rsid w:val="00F6139D"/>
    <w:rsid w:val="00F6159A"/>
    <w:rsid w:val="00F61A47"/>
    <w:rsid w:val="00F621C4"/>
    <w:rsid w:val="00F6229A"/>
    <w:rsid w:val="00F62647"/>
    <w:rsid w:val="00F626FC"/>
    <w:rsid w:val="00F62DAA"/>
    <w:rsid w:val="00F62DBC"/>
    <w:rsid w:val="00F62EF6"/>
    <w:rsid w:val="00F63137"/>
    <w:rsid w:val="00F633FD"/>
    <w:rsid w:val="00F6352B"/>
    <w:rsid w:val="00F63680"/>
    <w:rsid w:val="00F63775"/>
    <w:rsid w:val="00F637B2"/>
    <w:rsid w:val="00F63F9E"/>
    <w:rsid w:val="00F64117"/>
    <w:rsid w:val="00F644DE"/>
    <w:rsid w:val="00F6477C"/>
    <w:rsid w:val="00F648E0"/>
    <w:rsid w:val="00F64A56"/>
    <w:rsid w:val="00F65090"/>
    <w:rsid w:val="00F6509F"/>
    <w:rsid w:val="00F655B3"/>
    <w:rsid w:val="00F65676"/>
    <w:rsid w:val="00F657A1"/>
    <w:rsid w:val="00F657B7"/>
    <w:rsid w:val="00F65805"/>
    <w:rsid w:val="00F65B59"/>
    <w:rsid w:val="00F65E84"/>
    <w:rsid w:val="00F669DE"/>
    <w:rsid w:val="00F66BD9"/>
    <w:rsid w:val="00F66C10"/>
    <w:rsid w:val="00F66DF0"/>
    <w:rsid w:val="00F66E7F"/>
    <w:rsid w:val="00F66FB3"/>
    <w:rsid w:val="00F67233"/>
    <w:rsid w:val="00F67341"/>
    <w:rsid w:val="00F67527"/>
    <w:rsid w:val="00F67BED"/>
    <w:rsid w:val="00F67CE0"/>
    <w:rsid w:val="00F67FEA"/>
    <w:rsid w:val="00F70097"/>
    <w:rsid w:val="00F700C6"/>
    <w:rsid w:val="00F703B4"/>
    <w:rsid w:val="00F70419"/>
    <w:rsid w:val="00F70458"/>
    <w:rsid w:val="00F706E1"/>
    <w:rsid w:val="00F70901"/>
    <w:rsid w:val="00F70E7F"/>
    <w:rsid w:val="00F70EB9"/>
    <w:rsid w:val="00F70F07"/>
    <w:rsid w:val="00F70FD3"/>
    <w:rsid w:val="00F711CA"/>
    <w:rsid w:val="00F7167C"/>
    <w:rsid w:val="00F716A3"/>
    <w:rsid w:val="00F71727"/>
    <w:rsid w:val="00F718F3"/>
    <w:rsid w:val="00F71D98"/>
    <w:rsid w:val="00F7219B"/>
    <w:rsid w:val="00F721E9"/>
    <w:rsid w:val="00F7232A"/>
    <w:rsid w:val="00F726D1"/>
    <w:rsid w:val="00F72749"/>
    <w:rsid w:val="00F72768"/>
    <w:rsid w:val="00F72869"/>
    <w:rsid w:val="00F72CF5"/>
    <w:rsid w:val="00F72DD4"/>
    <w:rsid w:val="00F73096"/>
    <w:rsid w:val="00F73099"/>
    <w:rsid w:val="00F7331A"/>
    <w:rsid w:val="00F734B9"/>
    <w:rsid w:val="00F735B9"/>
    <w:rsid w:val="00F73E16"/>
    <w:rsid w:val="00F73FEB"/>
    <w:rsid w:val="00F7435A"/>
    <w:rsid w:val="00F744CA"/>
    <w:rsid w:val="00F74538"/>
    <w:rsid w:val="00F746A0"/>
    <w:rsid w:val="00F748D8"/>
    <w:rsid w:val="00F74A0A"/>
    <w:rsid w:val="00F74B05"/>
    <w:rsid w:val="00F74C4D"/>
    <w:rsid w:val="00F74F26"/>
    <w:rsid w:val="00F74F58"/>
    <w:rsid w:val="00F75460"/>
    <w:rsid w:val="00F7549D"/>
    <w:rsid w:val="00F75A1E"/>
    <w:rsid w:val="00F75A4D"/>
    <w:rsid w:val="00F75ABC"/>
    <w:rsid w:val="00F75FFE"/>
    <w:rsid w:val="00F761EA"/>
    <w:rsid w:val="00F761EF"/>
    <w:rsid w:val="00F7630E"/>
    <w:rsid w:val="00F76564"/>
    <w:rsid w:val="00F765E5"/>
    <w:rsid w:val="00F765F6"/>
    <w:rsid w:val="00F76634"/>
    <w:rsid w:val="00F76E69"/>
    <w:rsid w:val="00F76E7B"/>
    <w:rsid w:val="00F76FF9"/>
    <w:rsid w:val="00F774A1"/>
    <w:rsid w:val="00F775B2"/>
    <w:rsid w:val="00F777A7"/>
    <w:rsid w:val="00F77943"/>
    <w:rsid w:val="00F779CE"/>
    <w:rsid w:val="00F77A03"/>
    <w:rsid w:val="00F77A23"/>
    <w:rsid w:val="00F77FD2"/>
    <w:rsid w:val="00F803F7"/>
    <w:rsid w:val="00F804B4"/>
    <w:rsid w:val="00F80A00"/>
    <w:rsid w:val="00F80AD4"/>
    <w:rsid w:val="00F80C0F"/>
    <w:rsid w:val="00F80E56"/>
    <w:rsid w:val="00F81330"/>
    <w:rsid w:val="00F816E7"/>
    <w:rsid w:val="00F81743"/>
    <w:rsid w:val="00F818C5"/>
    <w:rsid w:val="00F81953"/>
    <w:rsid w:val="00F81A70"/>
    <w:rsid w:val="00F81B90"/>
    <w:rsid w:val="00F81CE1"/>
    <w:rsid w:val="00F81EF6"/>
    <w:rsid w:val="00F81F88"/>
    <w:rsid w:val="00F82239"/>
    <w:rsid w:val="00F826D1"/>
    <w:rsid w:val="00F828EF"/>
    <w:rsid w:val="00F82A38"/>
    <w:rsid w:val="00F838C4"/>
    <w:rsid w:val="00F83C43"/>
    <w:rsid w:val="00F83DF9"/>
    <w:rsid w:val="00F840D7"/>
    <w:rsid w:val="00F84628"/>
    <w:rsid w:val="00F84722"/>
    <w:rsid w:val="00F849EB"/>
    <w:rsid w:val="00F84A7F"/>
    <w:rsid w:val="00F84AF9"/>
    <w:rsid w:val="00F85228"/>
    <w:rsid w:val="00F85A0F"/>
    <w:rsid w:val="00F85D38"/>
    <w:rsid w:val="00F86092"/>
    <w:rsid w:val="00F861CF"/>
    <w:rsid w:val="00F8642B"/>
    <w:rsid w:val="00F865BE"/>
    <w:rsid w:val="00F86733"/>
    <w:rsid w:val="00F86775"/>
    <w:rsid w:val="00F8684E"/>
    <w:rsid w:val="00F86AE4"/>
    <w:rsid w:val="00F86F8A"/>
    <w:rsid w:val="00F870F6"/>
    <w:rsid w:val="00F876A4"/>
    <w:rsid w:val="00F87761"/>
    <w:rsid w:val="00F877C7"/>
    <w:rsid w:val="00F87AA7"/>
    <w:rsid w:val="00F87B1C"/>
    <w:rsid w:val="00F87DC4"/>
    <w:rsid w:val="00F87DF4"/>
    <w:rsid w:val="00F87E2D"/>
    <w:rsid w:val="00F87E8C"/>
    <w:rsid w:val="00F87EBB"/>
    <w:rsid w:val="00F87FA3"/>
    <w:rsid w:val="00F9006C"/>
    <w:rsid w:val="00F90199"/>
    <w:rsid w:val="00F904A2"/>
    <w:rsid w:val="00F90504"/>
    <w:rsid w:val="00F9079F"/>
    <w:rsid w:val="00F90968"/>
    <w:rsid w:val="00F91182"/>
    <w:rsid w:val="00F9125A"/>
    <w:rsid w:val="00F91339"/>
    <w:rsid w:val="00F913CF"/>
    <w:rsid w:val="00F91AF2"/>
    <w:rsid w:val="00F91CB0"/>
    <w:rsid w:val="00F9238F"/>
    <w:rsid w:val="00F923A9"/>
    <w:rsid w:val="00F924D9"/>
    <w:rsid w:val="00F9253D"/>
    <w:rsid w:val="00F9253E"/>
    <w:rsid w:val="00F92675"/>
    <w:rsid w:val="00F927AA"/>
    <w:rsid w:val="00F92877"/>
    <w:rsid w:val="00F92949"/>
    <w:rsid w:val="00F92FE1"/>
    <w:rsid w:val="00F93119"/>
    <w:rsid w:val="00F936D7"/>
    <w:rsid w:val="00F9383F"/>
    <w:rsid w:val="00F93B0F"/>
    <w:rsid w:val="00F93CB0"/>
    <w:rsid w:val="00F93D2A"/>
    <w:rsid w:val="00F9459A"/>
    <w:rsid w:val="00F945FE"/>
    <w:rsid w:val="00F947A9"/>
    <w:rsid w:val="00F948BB"/>
    <w:rsid w:val="00F9492E"/>
    <w:rsid w:val="00F94D94"/>
    <w:rsid w:val="00F95139"/>
    <w:rsid w:val="00F9521B"/>
    <w:rsid w:val="00F956CE"/>
    <w:rsid w:val="00F95784"/>
    <w:rsid w:val="00F95BF0"/>
    <w:rsid w:val="00F95DCE"/>
    <w:rsid w:val="00F9613A"/>
    <w:rsid w:val="00F96365"/>
    <w:rsid w:val="00F964C0"/>
    <w:rsid w:val="00F96519"/>
    <w:rsid w:val="00F96659"/>
    <w:rsid w:val="00F968BA"/>
    <w:rsid w:val="00F969B4"/>
    <w:rsid w:val="00F96AD3"/>
    <w:rsid w:val="00F96C64"/>
    <w:rsid w:val="00F96E8F"/>
    <w:rsid w:val="00F96F9F"/>
    <w:rsid w:val="00F97016"/>
    <w:rsid w:val="00F9701B"/>
    <w:rsid w:val="00F971FA"/>
    <w:rsid w:val="00F97268"/>
    <w:rsid w:val="00F97425"/>
    <w:rsid w:val="00F97552"/>
    <w:rsid w:val="00F975CB"/>
    <w:rsid w:val="00F9762C"/>
    <w:rsid w:val="00F978B6"/>
    <w:rsid w:val="00F97B78"/>
    <w:rsid w:val="00F97E39"/>
    <w:rsid w:val="00FA01E0"/>
    <w:rsid w:val="00FA01E7"/>
    <w:rsid w:val="00FA025A"/>
    <w:rsid w:val="00FA050C"/>
    <w:rsid w:val="00FA057F"/>
    <w:rsid w:val="00FA0799"/>
    <w:rsid w:val="00FA0A6D"/>
    <w:rsid w:val="00FA1050"/>
    <w:rsid w:val="00FA12D4"/>
    <w:rsid w:val="00FA14C4"/>
    <w:rsid w:val="00FA1625"/>
    <w:rsid w:val="00FA1803"/>
    <w:rsid w:val="00FA1D3C"/>
    <w:rsid w:val="00FA1D4F"/>
    <w:rsid w:val="00FA1EE7"/>
    <w:rsid w:val="00FA20E9"/>
    <w:rsid w:val="00FA228E"/>
    <w:rsid w:val="00FA268A"/>
    <w:rsid w:val="00FA270E"/>
    <w:rsid w:val="00FA2893"/>
    <w:rsid w:val="00FA2B78"/>
    <w:rsid w:val="00FA3068"/>
    <w:rsid w:val="00FA32F6"/>
    <w:rsid w:val="00FA3335"/>
    <w:rsid w:val="00FA34A5"/>
    <w:rsid w:val="00FA36B8"/>
    <w:rsid w:val="00FA3823"/>
    <w:rsid w:val="00FA3AC0"/>
    <w:rsid w:val="00FA3DB7"/>
    <w:rsid w:val="00FA3F05"/>
    <w:rsid w:val="00FA4658"/>
    <w:rsid w:val="00FA47CF"/>
    <w:rsid w:val="00FA4BA1"/>
    <w:rsid w:val="00FA4C97"/>
    <w:rsid w:val="00FA4D21"/>
    <w:rsid w:val="00FA50DC"/>
    <w:rsid w:val="00FA5440"/>
    <w:rsid w:val="00FA5529"/>
    <w:rsid w:val="00FA5AED"/>
    <w:rsid w:val="00FA683E"/>
    <w:rsid w:val="00FA6845"/>
    <w:rsid w:val="00FA6FD4"/>
    <w:rsid w:val="00FA7168"/>
    <w:rsid w:val="00FA721D"/>
    <w:rsid w:val="00FA72A8"/>
    <w:rsid w:val="00FA7339"/>
    <w:rsid w:val="00FA75CB"/>
    <w:rsid w:val="00FA79FE"/>
    <w:rsid w:val="00FA7A85"/>
    <w:rsid w:val="00FA7AD4"/>
    <w:rsid w:val="00FA7D54"/>
    <w:rsid w:val="00FB013E"/>
    <w:rsid w:val="00FB0273"/>
    <w:rsid w:val="00FB0334"/>
    <w:rsid w:val="00FB0A16"/>
    <w:rsid w:val="00FB0CFD"/>
    <w:rsid w:val="00FB0E23"/>
    <w:rsid w:val="00FB0F2B"/>
    <w:rsid w:val="00FB1049"/>
    <w:rsid w:val="00FB1891"/>
    <w:rsid w:val="00FB19B0"/>
    <w:rsid w:val="00FB1B4A"/>
    <w:rsid w:val="00FB1BCA"/>
    <w:rsid w:val="00FB1C62"/>
    <w:rsid w:val="00FB1CA2"/>
    <w:rsid w:val="00FB2191"/>
    <w:rsid w:val="00FB23CD"/>
    <w:rsid w:val="00FB25CF"/>
    <w:rsid w:val="00FB26F3"/>
    <w:rsid w:val="00FB27A5"/>
    <w:rsid w:val="00FB2875"/>
    <w:rsid w:val="00FB2B18"/>
    <w:rsid w:val="00FB3050"/>
    <w:rsid w:val="00FB3056"/>
    <w:rsid w:val="00FB31BC"/>
    <w:rsid w:val="00FB32FB"/>
    <w:rsid w:val="00FB359B"/>
    <w:rsid w:val="00FB36C9"/>
    <w:rsid w:val="00FB3976"/>
    <w:rsid w:val="00FB3A56"/>
    <w:rsid w:val="00FB3A77"/>
    <w:rsid w:val="00FB3C59"/>
    <w:rsid w:val="00FB3CBA"/>
    <w:rsid w:val="00FB3E5C"/>
    <w:rsid w:val="00FB42D9"/>
    <w:rsid w:val="00FB47B9"/>
    <w:rsid w:val="00FB47C5"/>
    <w:rsid w:val="00FB4B61"/>
    <w:rsid w:val="00FB4CF4"/>
    <w:rsid w:val="00FB4DA1"/>
    <w:rsid w:val="00FB4E6C"/>
    <w:rsid w:val="00FB523A"/>
    <w:rsid w:val="00FB5556"/>
    <w:rsid w:val="00FB56CF"/>
    <w:rsid w:val="00FB5739"/>
    <w:rsid w:val="00FB5949"/>
    <w:rsid w:val="00FB5A4A"/>
    <w:rsid w:val="00FB5B3E"/>
    <w:rsid w:val="00FB5CA0"/>
    <w:rsid w:val="00FB5D23"/>
    <w:rsid w:val="00FB5D44"/>
    <w:rsid w:val="00FB5DEB"/>
    <w:rsid w:val="00FB5EFA"/>
    <w:rsid w:val="00FB6130"/>
    <w:rsid w:val="00FB61E6"/>
    <w:rsid w:val="00FB682F"/>
    <w:rsid w:val="00FB6AE8"/>
    <w:rsid w:val="00FB6C72"/>
    <w:rsid w:val="00FB6CB4"/>
    <w:rsid w:val="00FB6D2B"/>
    <w:rsid w:val="00FB6DFE"/>
    <w:rsid w:val="00FB6FC1"/>
    <w:rsid w:val="00FB7679"/>
    <w:rsid w:val="00FB77CA"/>
    <w:rsid w:val="00FB7DB6"/>
    <w:rsid w:val="00FB7E48"/>
    <w:rsid w:val="00FB7F7C"/>
    <w:rsid w:val="00FC0688"/>
    <w:rsid w:val="00FC07B4"/>
    <w:rsid w:val="00FC07E5"/>
    <w:rsid w:val="00FC09A7"/>
    <w:rsid w:val="00FC0C1C"/>
    <w:rsid w:val="00FC0D42"/>
    <w:rsid w:val="00FC0DF1"/>
    <w:rsid w:val="00FC0E9F"/>
    <w:rsid w:val="00FC1643"/>
    <w:rsid w:val="00FC187B"/>
    <w:rsid w:val="00FC188E"/>
    <w:rsid w:val="00FC18B8"/>
    <w:rsid w:val="00FC19A4"/>
    <w:rsid w:val="00FC1B82"/>
    <w:rsid w:val="00FC1C14"/>
    <w:rsid w:val="00FC1C96"/>
    <w:rsid w:val="00FC1E94"/>
    <w:rsid w:val="00FC203B"/>
    <w:rsid w:val="00FC20D0"/>
    <w:rsid w:val="00FC2158"/>
    <w:rsid w:val="00FC23D5"/>
    <w:rsid w:val="00FC2657"/>
    <w:rsid w:val="00FC26B9"/>
    <w:rsid w:val="00FC27A3"/>
    <w:rsid w:val="00FC2B7D"/>
    <w:rsid w:val="00FC2EA1"/>
    <w:rsid w:val="00FC2F46"/>
    <w:rsid w:val="00FC30E8"/>
    <w:rsid w:val="00FC3444"/>
    <w:rsid w:val="00FC3869"/>
    <w:rsid w:val="00FC3A6F"/>
    <w:rsid w:val="00FC3B86"/>
    <w:rsid w:val="00FC3C93"/>
    <w:rsid w:val="00FC3CF0"/>
    <w:rsid w:val="00FC3E30"/>
    <w:rsid w:val="00FC442E"/>
    <w:rsid w:val="00FC4A21"/>
    <w:rsid w:val="00FC4A4D"/>
    <w:rsid w:val="00FC4B24"/>
    <w:rsid w:val="00FC4BA5"/>
    <w:rsid w:val="00FC4D87"/>
    <w:rsid w:val="00FC5230"/>
    <w:rsid w:val="00FC5262"/>
    <w:rsid w:val="00FC5432"/>
    <w:rsid w:val="00FC571C"/>
    <w:rsid w:val="00FC5871"/>
    <w:rsid w:val="00FC5A96"/>
    <w:rsid w:val="00FC5C38"/>
    <w:rsid w:val="00FC5E97"/>
    <w:rsid w:val="00FC5FD7"/>
    <w:rsid w:val="00FC61D2"/>
    <w:rsid w:val="00FC62CB"/>
    <w:rsid w:val="00FC66E9"/>
    <w:rsid w:val="00FC66F5"/>
    <w:rsid w:val="00FC6876"/>
    <w:rsid w:val="00FC6B2D"/>
    <w:rsid w:val="00FC6EAD"/>
    <w:rsid w:val="00FC6F0D"/>
    <w:rsid w:val="00FC6F5E"/>
    <w:rsid w:val="00FC6FBA"/>
    <w:rsid w:val="00FC7F78"/>
    <w:rsid w:val="00FD0083"/>
    <w:rsid w:val="00FD04EA"/>
    <w:rsid w:val="00FD052E"/>
    <w:rsid w:val="00FD07CC"/>
    <w:rsid w:val="00FD0E89"/>
    <w:rsid w:val="00FD0EAF"/>
    <w:rsid w:val="00FD1093"/>
    <w:rsid w:val="00FD10ED"/>
    <w:rsid w:val="00FD121D"/>
    <w:rsid w:val="00FD1433"/>
    <w:rsid w:val="00FD1A47"/>
    <w:rsid w:val="00FD1CE1"/>
    <w:rsid w:val="00FD1F05"/>
    <w:rsid w:val="00FD211A"/>
    <w:rsid w:val="00FD256A"/>
    <w:rsid w:val="00FD2A77"/>
    <w:rsid w:val="00FD2BEA"/>
    <w:rsid w:val="00FD2F11"/>
    <w:rsid w:val="00FD3333"/>
    <w:rsid w:val="00FD34AF"/>
    <w:rsid w:val="00FD34D2"/>
    <w:rsid w:val="00FD35D8"/>
    <w:rsid w:val="00FD3654"/>
    <w:rsid w:val="00FD3A8C"/>
    <w:rsid w:val="00FD3D4D"/>
    <w:rsid w:val="00FD42E2"/>
    <w:rsid w:val="00FD4525"/>
    <w:rsid w:val="00FD45C5"/>
    <w:rsid w:val="00FD4683"/>
    <w:rsid w:val="00FD4701"/>
    <w:rsid w:val="00FD47EC"/>
    <w:rsid w:val="00FD4BB8"/>
    <w:rsid w:val="00FD4C47"/>
    <w:rsid w:val="00FD505F"/>
    <w:rsid w:val="00FD50BE"/>
    <w:rsid w:val="00FD532A"/>
    <w:rsid w:val="00FD545B"/>
    <w:rsid w:val="00FD560B"/>
    <w:rsid w:val="00FD57FB"/>
    <w:rsid w:val="00FD5800"/>
    <w:rsid w:val="00FD5B84"/>
    <w:rsid w:val="00FD5C4E"/>
    <w:rsid w:val="00FD5CD0"/>
    <w:rsid w:val="00FD6050"/>
    <w:rsid w:val="00FD61A7"/>
    <w:rsid w:val="00FD6813"/>
    <w:rsid w:val="00FD6EFA"/>
    <w:rsid w:val="00FD6FFF"/>
    <w:rsid w:val="00FD709E"/>
    <w:rsid w:val="00FD776D"/>
    <w:rsid w:val="00FD7787"/>
    <w:rsid w:val="00FD7A26"/>
    <w:rsid w:val="00FD7ABE"/>
    <w:rsid w:val="00FD7B0B"/>
    <w:rsid w:val="00FE019C"/>
    <w:rsid w:val="00FE0413"/>
    <w:rsid w:val="00FE04A2"/>
    <w:rsid w:val="00FE0677"/>
    <w:rsid w:val="00FE0898"/>
    <w:rsid w:val="00FE10EB"/>
    <w:rsid w:val="00FE1354"/>
    <w:rsid w:val="00FE1513"/>
    <w:rsid w:val="00FE175C"/>
    <w:rsid w:val="00FE1BC6"/>
    <w:rsid w:val="00FE202D"/>
    <w:rsid w:val="00FE21A4"/>
    <w:rsid w:val="00FE2200"/>
    <w:rsid w:val="00FE2369"/>
    <w:rsid w:val="00FE2543"/>
    <w:rsid w:val="00FE25FF"/>
    <w:rsid w:val="00FE2670"/>
    <w:rsid w:val="00FE2839"/>
    <w:rsid w:val="00FE2882"/>
    <w:rsid w:val="00FE2A9F"/>
    <w:rsid w:val="00FE2B27"/>
    <w:rsid w:val="00FE2DE8"/>
    <w:rsid w:val="00FE2E29"/>
    <w:rsid w:val="00FE2F73"/>
    <w:rsid w:val="00FE3086"/>
    <w:rsid w:val="00FE3283"/>
    <w:rsid w:val="00FE360A"/>
    <w:rsid w:val="00FE368D"/>
    <w:rsid w:val="00FE36B7"/>
    <w:rsid w:val="00FE3877"/>
    <w:rsid w:val="00FE3921"/>
    <w:rsid w:val="00FE3D07"/>
    <w:rsid w:val="00FE3E5B"/>
    <w:rsid w:val="00FE41A5"/>
    <w:rsid w:val="00FE42A7"/>
    <w:rsid w:val="00FE4379"/>
    <w:rsid w:val="00FE4A8E"/>
    <w:rsid w:val="00FE4B1B"/>
    <w:rsid w:val="00FE4BCB"/>
    <w:rsid w:val="00FE4CCA"/>
    <w:rsid w:val="00FE51FB"/>
    <w:rsid w:val="00FE544B"/>
    <w:rsid w:val="00FE58D8"/>
    <w:rsid w:val="00FE58E5"/>
    <w:rsid w:val="00FE5FB2"/>
    <w:rsid w:val="00FE604E"/>
    <w:rsid w:val="00FE6240"/>
    <w:rsid w:val="00FE63C5"/>
    <w:rsid w:val="00FE64B2"/>
    <w:rsid w:val="00FE6919"/>
    <w:rsid w:val="00FE693C"/>
    <w:rsid w:val="00FE6CBD"/>
    <w:rsid w:val="00FE703D"/>
    <w:rsid w:val="00FE7773"/>
    <w:rsid w:val="00FE7C5C"/>
    <w:rsid w:val="00FE7D20"/>
    <w:rsid w:val="00FE7DC1"/>
    <w:rsid w:val="00FF0320"/>
    <w:rsid w:val="00FF07F8"/>
    <w:rsid w:val="00FF0822"/>
    <w:rsid w:val="00FF087D"/>
    <w:rsid w:val="00FF08DB"/>
    <w:rsid w:val="00FF0E07"/>
    <w:rsid w:val="00FF13C5"/>
    <w:rsid w:val="00FF1686"/>
    <w:rsid w:val="00FF1FC0"/>
    <w:rsid w:val="00FF2002"/>
    <w:rsid w:val="00FF21E8"/>
    <w:rsid w:val="00FF2634"/>
    <w:rsid w:val="00FF26D9"/>
    <w:rsid w:val="00FF2733"/>
    <w:rsid w:val="00FF2AC3"/>
    <w:rsid w:val="00FF2D46"/>
    <w:rsid w:val="00FF2EDA"/>
    <w:rsid w:val="00FF2F49"/>
    <w:rsid w:val="00FF2FC7"/>
    <w:rsid w:val="00FF3079"/>
    <w:rsid w:val="00FF321B"/>
    <w:rsid w:val="00FF330D"/>
    <w:rsid w:val="00FF34A5"/>
    <w:rsid w:val="00FF3575"/>
    <w:rsid w:val="00FF3578"/>
    <w:rsid w:val="00FF361F"/>
    <w:rsid w:val="00FF36D3"/>
    <w:rsid w:val="00FF3C44"/>
    <w:rsid w:val="00FF3C6D"/>
    <w:rsid w:val="00FF4724"/>
    <w:rsid w:val="00FF48BB"/>
    <w:rsid w:val="00FF4B05"/>
    <w:rsid w:val="00FF4B4C"/>
    <w:rsid w:val="00FF4D05"/>
    <w:rsid w:val="00FF4F62"/>
    <w:rsid w:val="00FF521C"/>
    <w:rsid w:val="00FF5251"/>
    <w:rsid w:val="00FF52E0"/>
    <w:rsid w:val="00FF5369"/>
    <w:rsid w:val="00FF55FE"/>
    <w:rsid w:val="00FF5940"/>
    <w:rsid w:val="00FF5BEF"/>
    <w:rsid w:val="00FF5CC7"/>
    <w:rsid w:val="00FF5F6B"/>
    <w:rsid w:val="00FF664F"/>
    <w:rsid w:val="00FF669A"/>
    <w:rsid w:val="00FF68AE"/>
    <w:rsid w:val="00FF6A66"/>
    <w:rsid w:val="00FF6BDD"/>
    <w:rsid w:val="00FF6EE7"/>
    <w:rsid w:val="00FF71A0"/>
    <w:rsid w:val="00FF7540"/>
    <w:rsid w:val="00FF777B"/>
    <w:rsid w:val="00FF7A63"/>
    <w:rsid w:val="00FF7D36"/>
  </w:rsids>
  <m:mathPr>
    <m:mathFont m:val="Cambria Math"/>
    <m:brkBin m:val="before"/>
    <m:brkBinSub m:val="--"/>
    <m:smallFrac/>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A2E39D"/>
  <w15:docId w15:val="{59EA6DF6-DF31-4066-9CBA-54C02B5E5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vi-VN" w:eastAsia="vi-V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nhideWhenUsed="1"/>
    <w:lsdException w:name="Table Classic 2" w:semiHidden="1" w:unhideWhenUsed="1"/>
    <w:lsdException w:name="Table Classic 3" w:semiHidden="1"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qFormat="1"/>
    <w:lsdException w:name="Table Theme" w:semiHidden="1" w:uiPriority="99"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53B2"/>
    <w:pPr>
      <w:spacing w:line="312" w:lineRule="auto"/>
      <w:jc w:val="both"/>
    </w:pPr>
    <w:rPr>
      <w:sz w:val="26"/>
      <w:lang w:val="en-US" w:eastAsia="en-US"/>
    </w:rPr>
  </w:style>
  <w:style w:type="paragraph" w:styleId="Heading1">
    <w:name w:val="heading 1"/>
    <w:aliases w:val="Muc 1,Heading 1 Char Char,H 1,Char Char Char Char Char,c1,HÌNH,b.mục lục,Mục lục,CHAPTER,CHUONG,DB,uni-level1,Tieu de 1,1 ghost,Heading 1(Report Only),Heading 1(Report Only)1,Chapter1,Heading 1A,Heading 1A Char,BVI,MV"/>
    <w:basedOn w:val="Normal"/>
    <w:next w:val="Normal"/>
    <w:link w:val="Heading1Char"/>
    <w:qFormat/>
    <w:rsid w:val="00FD211A"/>
    <w:pPr>
      <w:keepNext/>
      <w:jc w:val="left"/>
      <w:outlineLvl w:val="0"/>
    </w:pPr>
    <w:rPr>
      <w:rFonts w:asciiTheme="majorHAnsi" w:eastAsia="Times New Roman" w:hAnsiTheme="majorHAnsi"/>
      <w:b/>
      <w:bCs/>
      <w:kern w:val="32"/>
      <w:szCs w:val="32"/>
    </w:rPr>
  </w:style>
  <w:style w:type="paragraph" w:styleId="Heading2">
    <w:name w:val="heading 2"/>
    <w:aliases w:val="Heading 2 Char Char Char,l2,H2,HeadB,BVI2,Heading 2-BVI,RepHead2,h2,MVA2,2 headline,Heading 2 Char1,Heading 2 Char Char,Heading 2 Char1 Char Char,Heading 2 Char Char Char Char,Heading 2 Char Char1 Char Char,BVI2 Char Char Char,Heading2,000 la"/>
    <w:basedOn w:val="Normal"/>
    <w:link w:val="Heading2Char"/>
    <w:qFormat/>
    <w:rsid w:val="008075E3"/>
    <w:pPr>
      <w:outlineLvl w:val="1"/>
    </w:pPr>
    <w:rPr>
      <w:rFonts w:eastAsia="Times New Roman"/>
      <w:b/>
      <w:bCs/>
      <w:szCs w:val="36"/>
    </w:rPr>
  </w:style>
  <w:style w:type="paragraph" w:styleId="Heading3">
    <w:name w:val="heading 3"/>
    <w:aliases w:val="Heading 3 Char Char Char,H3,H31,H32,H33,H311,H321,H34,H35,H36,H37,H38,H39,H310,H312,H313,H314,H315,H316,H317,H318,H319,H320,H322,H323,H324,H325,H326,H3181,H3191,H3201,H327,H328,H329,H330,H331,H332,H333,H334,H335,H336,H337,H338,Muc 3,Heading 3_"/>
    <w:basedOn w:val="Normal"/>
    <w:link w:val="Heading3Char"/>
    <w:qFormat/>
    <w:rsid w:val="008075E3"/>
    <w:pPr>
      <w:outlineLvl w:val="2"/>
    </w:pPr>
    <w:rPr>
      <w:rFonts w:eastAsia="Times New Roman"/>
      <w:b/>
      <w:bCs/>
      <w:i/>
      <w:szCs w:val="27"/>
    </w:rPr>
  </w:style>
  <w:style w:type="paragraph" w:styleId="Heading4">
    <w:name w:val="heading 4"/>
    <w:aliases w:val="Char Char Char Char Char Char Char Char Char Char Char Char Char Char Char,Heading 4 Char Char,Heading 4 Char Char Char Char,h4,h44,Char11 Char,MucCap3,so 4,H4,4 dash,Heading 4 Char2,Heading 4 Char Char1,Heading 4- Muc I,1 Char,1 Char Char1,4"/>
    <w:basedOn w:val="Normal"/>
    <w:next w:val="Normal"/>
    <w:link w:val="Heading4Char"/>
    <w:unhideWhenUsed/>
    <w:qFormat/>
    <w:rsid w:val="005B5D3E"/>
    <w:pPr>
      <w:keepNext/>
      <w:keepLines/>
      <w:spacing w:before="200"/>
      <w:outlineLvl w:val="3"/>
    </w:pPr>
    <w:rPr>
      <w:rFonts w:ascii="Cambria" w:eastAsia="Times New Roman" w:hAnsi="Cambria"/>
      <w:b/>
      <w:bCs/>
      <w:i/>
      <w:iCs/>
      <w:color w:val="4F81BD"/>
    </w:rPr>
  </w:style>
  <w:style w:type="paragraph" w:styleId="Heading50">
    <w:name w:val="heading 5"/>
    <w:aliases w:val="Heading 5.1,Sammendrag,H 5,8.1,H 5 Char,Heading 5 Char Char,Heading 5 Char Char Char Char Char Char"/>
    <w:basedOn w:val="Normal"/>
    <w:next w:val="Normal"/>
    <w:link w:val="Heading5Char"/>
    <w:uiPriority w:val="9"/>
    <w:qFormat/>
    <w:rsid w:val="005B5D3E"/>
    <w:pPr>
      <w:spacing w:before="240" w:after="60"/>
      <w:outlineLvl w:val="4"/>
    </w:pPr>
    <w:rPr>
      <w:rFonts w:eastAsia="Times New Roman"/>
      <w:b/>
      <w:bCs/>
      <w:i/>
      <w:iCs/>
      <w:szCs w:val="26"/>
    </w:rPr>
  </w:style>
  <w:style w:type="paragraph" w:styleId="Heading60">
    <w:name w:val="heading 6"/>
    <w:aliases w:val="HINH, not Kinhill,Not Kinhill,Table,Bang-Heading 6, Char14,Char14"/>
    <w:basedOn w:val="Normal"/>
    <w:next w:val="Normal"/>
    <w:link w:val="Heading6Char"/>
    <w:qFormat/>
    <w:rsid w:val="00751C30"/>
    <w:pPr>
      <w:spacing w:before="240" w:line="240" w:lineRule="auto"/>
      <w:ind w:left="1152" w:hanging="1152"/>
      <w:jc w:val="left"/>
      <w:outlineLvl w:val="5"/>
    </w:pPr>
    <w:rPr>
      <w:rFonts w:eastAsia="Times New Roman"/>
      <w:b/>
      <w:bCs/>
      <w:sz w:val="22"/>
      <w:szCs w:val="22"/>
    </w:rPr>
  </w:style>
  <w:style w:type="paragraph" w:styleId="Heading7">
    <w:name w:val="heading 7"/>
    <w:aliases w:val="Figure,not Kinhill, Char13"/>
    <w:basedOn w:val="Normal"/>
    <w:next w:val="Normal"/>
    <w:link w:val="Heading7Char"/>
    <w:uiPriority w:val="9"/>
    <w:qFormat/>
    <w:rsid w:val="005B5D3E"/>
    <w:pPr>
      <w:keepNext/>
      <w:spacing w:before="120"/>
      <w:ind w:left="70"/>
      <w:jc w:val="center"/>
      <w:outlineLvl w:val="6"/>
    </w:pPr>
    <w:rPr>
      <w:rFonts w:ascii=".VnTime" w:eastAsia="Times New Roman" w:hAnsi=".VnTime"/>
      <w:b/>
      <w:bCs/>
      <w:i/>
      <w:iCs/>
      <w:szCs w:val="26"/>
    </w:rPr>
  </w:style>
  <w:style w:type="paragraph" w:styleId="Heading8">
    <w:name w:val="heading 8"/>
    <w:aliases w:val="Heading bang, Char12"/>
    <w:basedOn w:val="Normal"/>
    <w:next w:val="Normal"/>
    <w:link w:val="Heading8Char"/>
    <w:uiPriority w:val="9"/>
    <w:qFormat/>
    <w:rsid w:val="005B5D3E"/>
    <w:pPr>
      <w:spacing w:before="240" w:after="60" w:line="360" w:lineRule="auto"/>
      <w:ind w:left="357" w:hanging="357"/>
      <w:outlineLvl w:val="7"/>
    </w:pPr>
    <w:rPr>
      <w:rFonts w:ascii="Calibri" w:eastAsia="Times New Roman" w:hAnsi="Calibri"/>
      <w:b/>
      <w:i/>
      <w:iCs/>
      <w:sz w:val="24"/>
      <w:szCs w:val="24"/>
      <w:lang w:eastAsia="ja-JP"/>
    </w:rPr>
  </w:style>
  <w:style w:type="paragraph" w:styleId="Heading9">
    <w:name w:val="heading 9"/>
    <w:aliases w:val="Reference Appendix,fc,aa, Char11"/>
    <w:basedOn w:val="Normal"/>
    <w:next w:val="Normal"/>
    <w:link w:val="Heading9Char"/>
    <w:uiPriority w:val="9"/>
    <w:unhideWhenUsed/>
    <w:qFormat/>
    <w:rsid w:val="00FA683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uc 1 Char,Heading 1 Char Char Char,H 1 Char,Char Char Char Char Char Char,c1 Char,HÌNH Char,b.mục lục Char,Mục lục Char,CHAPTER Char,CHUONG Char,DB Char,uni-level1 Char,Tieu de 1 Char,1 ghost Char,Heading 1(Report Only) Char,BVI Char"/>
    <w:link w:val="Heading1"/>
    <w:rsid w:val="00FD211A"/>
    <w:rPr>
      <w:rFonts w:asciiTheme="majorHAnsi" w:eastAsia="Times New Roman" w:hAnsiTheme="majorHAnsi"/>
      <w:b/>
      <w:bCs/>
      <w:kern w:val="32"/>
      <w:sz w:val="26"/>
      <w:szCs w:val="32"/>
      <w:lang w:val="en-US" w:eastAsia="en-US"/>
    </w:rPr>
  </w:style>
  <w:style w:type="character" w:customStyle="1" w:styleId="Heading2Char">
    <w:name w:val="Heading 2 Char"/>
    <w:aliases w:val="Heading 2 Char Char Char Char1,l2 Char,H2 Char,HeadB Char,BVI2 Char,Heading 2-BVI Char,RepHead2 Char,h2 Char,MVA2 Char,2 headline Char,Heading 2 Char1 Char,Heading 2 Char Char Char1,Heading 2 Char1 Char Char Char,BVI2 Char Char Char Char"/>
    <w:link w:val="Heading2"/>
    <w:uiPriority w:val="9"/>
    <w:rsid w:val="008075E3"/>
    <w:rPr>
      <w:rFonts w:eastAsia="Times New Roman"/>
      <w:b/>
      <w:bCs/>
      <w:sz w:val="26"/>
      <w:szCs w:val="36"/>
      <w:lang w:val="en-US" w:eastAsia="en-US"/>
    </w:rPr>
  </w:style>
  <w:style w:type="character" w:customStyle="1" w:styleId="Heading3Char">
    <w:name w:val="Heading 3 Char"/>
    <w:aliases w:val="Heading 3 Char Char Char Char,H3 Char,H31 Char,H32 Char,H33 Char,H311 Char,H321 Char,H34 Char,H35 Char,H36 Char,H37 Char,H38 Char,H39 Char,H310 Char,H312 Char,H313 Char,H314 Char,H315 Char,H316 Char,H317 Char,H318 Char,H319 Char,H320 Char"/>
    <w:link w:val="Heading3"/>
    <w:qFormat/>
    <w:rsid w:val="008075E3"/>
    <w:rPr>
      <w:rFonts w:eastAsia="Times New Roman"/>
      <w:b/>
      <w:bCs/>
      <w:i/>
      <w:sz w:val="26"/>
      <w:szCs w:val="27"/>
      <w:lang w:val="en-US" w:eastAsia="en-US"/>
    </w:rPr>
  </w:style>
  <w:style w:type="character" w:customStyle="1" w:styleId="Heading4Char">
    <w:name w:val="Heading 4 Char"/>
    <w:aliases w:val="Char Char Char Char Char Char Char Char Char Char Char Char Char Char Char Char,Heading 4 Char Char Char,Heading 4 Char Char Char Char Char,h4 Char,h44 Char,Char11 Char Char,MucCap3 Char,so 4 Char,H4 Char,4 dash Char,Heading 4 Char2 Char"/>
    <w:link w:val="Heading4"/>
    <w:qFormat/>
    <w:rsid w:val="005B5D3E"/>
    <w:rPr>
      <w:rFonts w:ascii="Cambria" w:eastAsia="Times New Roman" w:hAnsi="Cambria"/>
      <w:b/>
      <w:bCs/>
      <w:i/>
      <w:iCs/>
      <w:color w:val="4F81BD"/>
    </w:rPr>
  </w:style>
  <w:style w:type="character" w:customStyle="1" w:styleId="Heading5Char">
    <w:name w:val="Heading 5 Char"/>
    <w:aliases w:val="Heading 5.1 Char,Sammendrag Char,H 5 Char1,8.1 Char,H 5 Char Char,Heading 5 Char Char Char,Heading 5 Char Char Char Char Char Char Char"/>
    <w:link w:val="Heading50"/>
    <w:uiPriority w:val="9"/>
    <w:rsid w:val="005B5D3E"/>
    <w:rPr>
      <w:rFonts w:eastAsia="Times New Roman"/>
      <w:b/>
      <w:bCs/>
      <w:i/>
      <w:iCs/>
      <w:sz w:val="26"/>
      <w:szCs w:val="26"/>
    </w:rPr>
  </w:style>
  <w:style w:type="character" w:customStyle="1" w:styleId="Heading7Char">
    <w:name w:val="Heading 7 Char"/>
    <w:aliases w:val="Figure Char,not Kinhill Char, Char13 Char"/>
    <w:link w:val="Heading7"/>
    <w:uiPriority w:val="9"/>
    <w:qFormat/>
    <w:rsid w:val="005B5D3E"/>
    <w:rPr>
      <w:rFonts w:ascii=".VnTime" w:eastAsia="Times New Roman" w:hAnsi=".VnTime"/>
      <w:b/>
      <w:bCs/>
      <w:i/>
      <w:iCs/>
      <w:sz w:val="26"/>
      <w:szCs w:val="26"/>
    </w:rPr>
  </w:style>
  <w:style w:type="character" w:customStyle="1" w:styleId="Heading8Char">
    <w:name w:val="Heading 8 Char"/>
    <w:aliases w:val="Heading bang Char, Char12 Char"/>
    <w:link w:val="Heading8"/>
    <w:uiPriority w:val="9"/>
    <w:rsid w:val="005B5D3E"/>
    <w:rPr>
      <w:rFonts w:ascii="Calibri" w:eastAsia="Times New Roman" w:hAnsi="Calibri"/>
      <w:b/>
      <w:i/>
      <w:iCs/>
      <w:sz w:val="24"/>
      <w:szCs w:val="24"/>
      <w:lang w:eastAsia="ja-JP"/>
    </w:rPr>
  </w:style>
  <w:style w:type="character" w:customStyle="1" w:styleId="BalloonTextChar">
    <w:name w:val="Balloon Text Char"/>
    <w:aliases w:val=" Char1 Char"/>
    <w:link w:val="BalloonText"/>
    <w:uiPriority w:val="99"/>
    <w:rsid w:val="005B5D3E"/>
    <w:rPr>
      <w:rFonts w:ascii="Tahoma" w:hAnsi="Tahoma" w:cs="Tahoma"/>
      <w:sz w:val="16"/>
      <w:szCs w:val="16"/>
    </w:rPr>
  </w:style>
  <w:style w:type="paragraph" w:styleId="BalloonText">
    <w:name w:val="Balloon Text"/>
    <w:aliases w:val=" Char1"/>
    <w:basedOn w:val="Normal"/>
    <w:link w:val="BalloonTextChar"/>
    <w:uiPriority w:val="99"/>
    <w:unhideWhenUsed/>
    <w:rsid w:val="005B5D3E"/>
    <w:rPr>
      <w:rFonts w:ascii="Tahoma" w:hAnsi="Tahoma"/>
      <w:sz w:val="16"/>
      <w:szCs w:val="16"/>
    </w:rPr>
  </w:style>
  <w:style w:type="paragraph" w:styleId="ListParagraph">
    <w:name w:val="List Paragraph"/>
    <w:aliases w:val="Picture,tieu de phu 1,Norm,Nga 3,Đoạn của Danh sách,List Paragraph11,Paragraph,liet ke,List Paragraph 1,HAI_L1,HV_LIST1,3.gach dau dong,bullet-,List Paragraph1,bullet,Tiêu đề Bảng-Hình,Nguồn trích dẫn,Gạch đầu dòng,CAP 2,List Paragraph3,1"/>
    <w:basedOn w:val="Normal"/>
    <w:link w:val="ListParagraphChar"/>
    <w:qFormat/>
    <w:rsid w:val="005B5D3E"/>
    <w:pPr>
      <w:ind w:left="720"/>
      <w:contextualSpacing/>
    </w:pPr>
  </w:style>
  <w:style w:type="character" w:customStyle="1" w:styleId="ListParagraphChar">
    <w:name w:val="List Paragraph Char"/>
    <w:aliases w:val="Picture Char,tieu de phu 1 Char,Norm Char,Nga 3 Char,Đoạn của Danh sách Char,List Paragraph11 Char,Paragraph Char,liet ke Char,List Paragraph 1 Char,HAI_L1 Char,HV_LIST1 Char,3.gach dau dong Char,bullet- Char,List Paragraph1 Char"/>
    <w:basedOn w:val="DefaultParagraphFont"/>
    <w:link w:val="ListParagraph"/>
    <w:qFormat/>
    <w:rsid w:val="005B5D3E"/>
  </w:style>
  <w:style w:type="paragraph" w:customStyle="1" w:styleId="BNGNHQUNH">
    <w:name w:val="BẢNG NHƯ QUỲNH"/>
    <w:basedOn w:val="Normal"/>
    <w:qFormat/>
    <w:rsid w:val="005B5D3E"/>
    <w:pPr>
      <w:spacing w:before="120" w:after="120"/>
      <w:jc w:val="center"/>
    </w:pPr>
    <w:rPr>
      <w:rFonts w:eastAsia="Times New Roman"/>
      <w:b/>
      <w:i/>
      <w:szCs w:val="26"/>
    </w:rPr>
  </w:style>
  <w:style w:type="paragraph" w:styleId="TOC1">
    <w:name w:val="toc 1"/>
    <w:basedOn w:val="Normal"/>
    <w:next w:val="Normal"/>
    <w:link w:val="TOC1Char"/>
    <w:autoRedefine/>
    <w:uiPriority w:val="39"/>
    <w:qFormat/>
    <w:rsid w:val="0097563A"/>
    <w:pPr>
      <w:tabs>
        <w:tab w:val="right" w:leader="dot" w:pos="9072"/>
      </w:tabs>
    </w:pPr>
    <w:rPr>
      <w:rFonts w:eastAsia="Times New Roman"/>
      <w:bCs/>
      <w:caps/>
      <w:noProof/>
      <w:sz w:val="24"/>
      <w:szCs w:val="24"/>
      <w:lang w:val="vi-VN"/>
    </w:rPr>
  </w:style>
  <w:style w:type="paragraph" w:styleId="TOC2">
    <w:name w:val="toc 2"/>
    <w:basedOn w:val="Normal"/>
    <w:next w:val="Normal"/>
    <w:autoRedefine/>
    <w:uiPriority w:val="39"/>
    <w:qFormat/>
    <w:rsid w:val="005E088F"/>
    <w:pPr>
      <w:tabs>
        <w:tab w:val="right" w:leader="dot" w:pos="9072"/>
      </w:tabs>
    </w:pPr>
    <w:rPr>
      <w:rFonts w:eastAsia="Times New Roman"/>
      <w:b/>
      <w:bCs/>
      <w:noProof/>
      <w:szCs w:val="26"/>
    </w:rPr>
  </w:style>
  <w:style w:type="paragraph" w:styleId="TOC3">
    <w:name w:val="toc 3"/>
    <w:basedOn w:val="Normal"/>
    <w:next w:val="Normal"/>
    <w:autoRedefine/>
    <w:uiPriority w:val="39"/>
    <w:qFormat/>
    <w:rsid w:val="0084332C"/>
    <w:pPr>
      <w:tabs>
        <w:tab w:val="right" w:leader="dot" w:pos="9072"/>
      </w:tabs>
    </w:pPr>
    <w:rPr>
      <w:rFonts w:eastAsia="Times New Roman"/>
      <w:bCs/>
      <w:i/>
      <w:noProof/>
      <w:szCs w:val="26"/>
      <w:lang w:val="vi-VN"/>
    </w:rPr>
  </w:style>
  <w:style w:type="paragraph" w:styleId="Header">
    <w:name w:val="header"/>
    <w:aliases w:val="MyHeader,MyHeader Char,Header Char1,MyHeader Char Char1,h,En-tête client,headline,g1,g2,g3,g4,g5,g11 Char,g,g11,h Char Char Char,h Char Char, Char4,Char4, Char5,Char5,MyHeader Char Char Char,MyHeader Char Char Char Char Char Char, Char,Header1,HE"/>
    <w:basedOn w:val="Normal"/>
    <w:link w:val="HeaderChar"/>
    <w:unhideWhenUsed/>
    <w:qFormat/>
    <w:rsid w:val="005B5D3E"/>
    <w:pPr>
      <w:tabs>
        <w:tab w:val="center" w:pos="4680"/>
        <w:tab w:val="right" w:pos="9360"/>
      </w:tabs>
    </w:pPr>
    <w:rPr>
      <w:rFonts w:eastAsia="Times New Roman"/>
      <w:b/>
      <w:i/>
      <w:sz w:val="24"/>
      <w:szCs w:val="24"/>
    </w:rPr>
  </w:style>
  <w:style w:type="character" w:customStyle="1" w:styleId="HeaderChar">
    <w:name w:val="Header Char"/>
    <w:aliases w:val="MyHeader Char1,MyHeader Char Char,Header Char1 Char,MyHeader Char Char1 Char,h Char,En-tête client Char,headline Char,g1 Char,g2 Char,g3 Char,g4 Char,g5 Char,g11 Char Char,g Char,g11 Char1,h Char Char Char Char,h Char Char Char1, Char4 Char"/>
    <w:link w:val="Header"/>
    <w:uiPriority w:val="99"/>
    <w:qFormat/>
    <w:rsid w:val="005B5D3E"/>
    <w:rPr>
      <w:rFonts w:eastAsia="Times New Roman"/>
      <w:b/>
      <w:i/>
      <w:sz w:val="24"/>
      <w:szCs w:val="24"/>
    </w:rPr>
  </w:style>
  <w:style w:type="paragraph" w:styleId="Caption">
    <w:name w:val="caption"/>
    <w:aliases w:val="Bảng,Bảng 3.,bảng,Caption Char1 Char,Caption Char Char Char,Caption Char Char Char Char Char Char Char Char,Caption Char Char Char Char Char Char1 Char Char,Char6 Char,Char6,Char2,Caption Char Char Char Char Char Char1 Char,Figurtekst,Map,ten ba"/>
    <w:basedOn w:val="Normal"/>
    <w:next w:val="Normal"/>
    <w:link w:val="CaptionChar"/>
    <w:qFormat/>
    <w:rsid w:val="00D470BD"/>
    <w:pPr>
      <w:jc w:val="center"/>
    </w:pPr>
    <w:rPr>
      <w:rFonts w:eastAsia="Times New Roman"/>
      <w:i/>
      <w:color w:val="000000" w:themeColor="text1"/>
      <w:lang w:val="vi-VN" w:eastAsia="vi-VN"/>
    </w:rPr>
  </w:style>
  <w:style w:type="character" w:customStyle="1" w:styleId="CaptionChar">
    <w:name w:val="Caption Char"/>
    <w:aliases w:val="Bảng Char,Bảng 3. Char,bảng Char,Caption Char1 Char Char,Caption Char Char Char Char,Caption Char Char Char Char Char Char Char Char Char,Caption Char Char Char Char Char Char1 Char Char Char,Char6 Char Char,Char6 Char1,Char2 Char,Map Char"/>
    <w:link w:val="Caption"/>
    <w:qFormat/>
    <w:rsid w:val="00D470BD"/>
    <w:rPr>
      <w:rFonts w:eastAsia="Times New Roman"/>
      <w:i/>
      <w:color w:val="000000" w:themeColor="text1"/>
      <w:sz w:val="26"/>
    </w:rPr>
  </w:style>
  <w:style w:type="paragraph" w:styleId="Title">
    <w:name w:val="Title"/>
    <w:aliases w:val="H1,BẢNG BẢNG,Nomal,TITLE, Char2 Char Char Char Char Char Char Char, Char2 Char Char Char Char Char Char, Char2 Char Char Char Char Char,Char2 Char Char Char Char Char,level 5,Bảng biểu,Hinh,1.0 Mục chính"/>
    <w:basedOn w:val="Normal"/>
    <w:link w:val="TitleChar"/>
    <w:qFormat/>
    <w:rsid w:val="005B5D3E"/>
    <w:pPr>
      <w:spacing w:before="120" w:after="120"/>
      <w:ind w:left="357" w:hanging="357"/>
      <w:jc w:val="center"/>
    </w:pPr>
    <w:rPr>
      <w:rFonts w:ascii=".VnAvantH" w:eastAsia="Times New Roman" w:hAnsi=".VnAvantH"/>
      <w:b/>
      <w:bCs/>
      <w:i/>
      <w:iCs/>
      <w:szCs w:val="26"/>
    </w:rPr>
  </w:style>
  <w:style w:type="character" w:customStyle="1" w:styleId="TitleChar">
    <w:name w:val="Title Char"/>
    <w:aliases w:val="H1 Char,BẢNG BẢNG Char,Nomal Char,TITLE Char, Char2 Char Char Char Char Char Char Char Char, Char2 Char Char Char Char Char Char Char1, Char2 Char Char Char Char Char Char1,Char2 Char Char Char Char Char Char,level 5 Char,Bảng biểu Char"/>
    <w:link w:val="Title"/>
    <w:qFormat/>
    <w:rsid w:val="005B5D3E"/>
    <w:rPr>
      <w:rFonts w:ascii=".VnAvantH" w:eastAsia="Times New Roman" w:hAnsi=".VnAvantH"/>
      <w:b/>
      <w:bCs/>
      <w:i/>
      <w:iCs/>
      <w:sz w:val="26"/>
      <w:szCs w:val="26"/>
    </w:rPr>
  </w:style>
  <w:style w:type="paragraph" w:styleId="Subtitle">
    <w:name w:val="Subtitle"/>
    <w:aliases w:val="Char1"/>
    <w:basedOn w:val="Normal"/>
    <w:link w:val="SubtitleChar"/>
    <w:qFormat/>
    <w:rsid w:val="005B5D3E"/>
    <w:pPr>
      <w:spacing w:before="120" w:after="120" w:line="360" w:lineRule="auto"/>
      <w:ind w:left="357" w:hanging="357"/>
      <w:jc w:val="center"/>
    </w:pPr>
    <w:rPr>
      <w:rFonts w:eastAsia="Times New Roman"/>
      <w:b/>
      <w:bCs/>
      <w:i/>
      <w:color w:val="0000FF"/>
      <w:sz w:val="28"/>
      <w:szCs w:val="28"/>
      <w:lang w:eastAsia="ja-JP"/>
    </w:rPr>
  </w:style>
  <w:style w:type="character" w:customStyle="1" w:styleId="SubtitleChar">
    <w:name w:val="Subtitle Char"/>
    <w:aliases w:val="Char1 Char"/>
    <w:link w:val="Subtitle"/>
    <w:uiPriority w:val="11"/>
    <w:rsid w:val="005B5D3E"/>
    <w:rPr>
      <w:rFonts w:eastAsia="Times New Roman"/>
      <w:b/>
      <w:bCs/>
      <w:i/>
      <w:color w:val="0000FF"/>
      <w:sz w:val="28"/>
      <w:szCs w:val="28"/>
      <w:lang w:eastAsia="ja-JP"/>
    </w:rPr>
  </w:style>
  <w:style w:type="character" w:styleId="Strong">
    <w:name w:val="Strong"/>
    <w:aliases w:val="STRONG BANG,heading 5"/>
    <w:uiPriority w:val="22"/>
    <w:qFormat/>
    <w:rsid w:val="005B5D3E"/>
    <w:rPr>
      <w:b/>
      <w:bCs/>
    </w:rPr>
  </w:style>
  <w:style w:type="character" w:styleId="Emphasis">
    <w:name w:val="Emphasis"/>
    <w:aliases w:val="TTTTTTTTT,thông thường,danhmuchinh,m,t4,CCN 2,sơ đô 44444"/>
    <w:uiPriority w:val="20"/>
    <w:qFormat/>
    <w:rsid w:val="005B5D3E"/>
    <w:rPr>
      <w:b/>
      <w:i/>
      <w:iCs/>
      <w:sz w:val="26"/>
      <w:szCs w:val="26"/>
      <w:lang w:val="en-US" w:eastAsia="en-US" w:bidi="ar-SA"/>
    </w:rPr>
  </w:style>
  <w:style w:type="paragraph" w:styleId="NoSpacing">
    <w:name w:val="No Spacing"/>
    <w:aliases w:val="AFFD,No Spacing BẢNG"/>
    <w:link w:val="NoSpacingChar"/>
    <w:uiPriority w:val="1"/>
    <w:qFormat/>
    <w:rsid w:val="005B5D3E"/>
    <w:pPr>
      <w:spacing w:before="120" w:after="120" w:line="360" w:lineRule="auto"/>
      <w:ind w:left="357" w:hanging="357"/>
      <w:jc w:val="both"/>
    </w:pPr>
    <w:rPr>
      <w:rFonts w:ascii="Calibri" w:eastAsia="Times New Roman" w:hAnsi="Calibri"/>
      <w:sz w:val="22"/>
      <w:szCs w:val="22"/>
      <w:lang w:val="en-US" w:eastAsia="en-US"/>
    </w:rPr>
  </w:style>
  <w:style w:type="character" w:customStyle="1" w:styleId="NoSpacingChar">
    <w:name w:val="No Spacing Char"/>
    <w:aliases w:val="AFFD Char,No Spacing BẢNG Char"/>
    <w:link w:val="NoSpacing"/>
    <w:uiPriority w:val="1"/>
    <w:qFormat/>
    <w:rsid w:val="005B5D3E"/>
    <w:rPr>
      <w:rFonts w:ascii="Calibri" w:eastAsia="Times New Roman" w:hAnsi="Calibri"/>
      <w:sz w:val="22"/>
      <w:szCs w:val="22"/>
      <w:lang w:val="en-US" w:eastAsia="en-US" w:bidi="ar-SA"/>
    </w:rPr>
  </w:style>
  <w:style w:type="paragraph" w:styleId="TOCHeading">
    <w:name w:val="TOC Heading"/>
    <w:aliases w:val="Sidebar Heading"/>
    <w:basedOn w:val="Heading1"/>
    <w:next w:val="Normal"/>
    <w:uiPriority w:val="39"/>
    <w:qFormat/>
    <w:rsid w:val="005B5D3E"/>
    <w:pPr>
      <w:keepLines/>
      <w:spacing w:before="480" w:line="276" w:lineRule="auto"/>
      <w:ind w:left="357" w:hanging="357"/>
      <w:outlineLvl w:val="9"/>
    </w:pPr>
    <w:rPr>
      <w:rFonts w:ascii="Cambria" w:hAnsi="Cambria"/>
      <w:i/>
      <w:color w:val="365F91"/>
      <w:kern w:val="0"/>
      <w:sz w:val="28"/>
      <w:szCs w:val="28"/>
    </w:rPr>
  </w:style>
  <w:style w:type="paragraph" w:customStyle="1" w:styleId="L1Phan">
    <w:name w:val="L1.Phan"/>
    <w:basedOn w:val="Normal"/>
    <w:semiHidden/>
    <w:qFormat/>
    <w:rsid w:val="005B5D3E"/>
    <w:pPr>
      <w:widowControl w:val="0"/>
      <w:numPr>
        <w:numId w:val="1"/>
      </w:numPr>
      <w:spacing w:before="480"/>
      <w:jc w:val="center"/>
      <w:outlineLvl w:val="0"/>
    </w:pPr>
    <w:rPr>
      <w:rFonts w:eastAsia="Times New Roman"/>
      <w:b/>
      <w:sz w:val="28"/>
      <w:szCs w:val="26"/>
    </w:rPr>
  </w:style>
  <w:style w:type="paragraph" w:customStyle="1" w:styleId="L2Chuong">
    <w:name w:val="L2.Chuong"/>
    <w:basedOn w:val="Normal"/>
    <w:next w:val="Normal"/>
    <w:autoRedefine/>
    <w:semiHidden/>
    <w:qFormat/>
    <w:rsid w:val="005B5D3E"/>
    <w:pPr>
      <w:widowControl w:val="0"/>
      <w:numPr>
        <w:ilvl w:val="1"/>
        <w:numId w:val="1"/>
      </w:numPr>
      <w:spacing w:before="60"/>
      <w:ind w:left="1800" w:hanging="360"/>
      <w:outlineLvl w:val="1"/>
    </w:pPr>
    <w:rPr>
      <w:rFonts w:eastAsia="Times New Roman"/>
      <w:b/>
      <w:color w:val="0000FF"/>
      <w:sz w:val="28"/>
      <w:szCs w:val="28"/>
    </w:rPr>
  </w:style>
  <w:style w:type="paragraph" w:customStyle="1" w:styleId="L3Dieu">
    <w:name w:val="L3.Dieu"/>
    <w:basedOn w:val="Normal"/>
    <w:next w:val="Normal"/>
    <w:semiHidden/>
    <w:qFormat/>
    <w:rsid w:val="005B5D3E"/>
    <w:pPr>
      <w:keepNext/>
      <w:widowControl w:val="0"/>
      <w:numPr>
        <w:ilvl w:val="2"/>
        <w:numId w:val="1"/>
      </w:numPr>
      <w:spacing w:before="240"/>
      <w:outlineLvl w:val="2"/>
    </w:pPr>
    <w:rPr>
      <w:rFonts w:eastAsia="Times New Roman"/>
      <w:b/>
      <w:sz w:val="28"/>
      <w:szCs w:val="26"/>
    </w:rPr>
  </w:style>
  <w:style w:type="paragraph" w:customStyle="1" w:styleId="L4Khoan">
    <w:name w:val="L4.Khoan"/>
    <w:basedOn w:val="Normal"/>
    <w:semiHidden/>
    <w:qFormat/>
    <w:rsid w:val="005B5D3E"/>
    <w:pPr>
      <w:widowControl w:val="0"/>
      <w:numPr>
        <w:ilvl w:val="3"/>
        <w:numId w:val="1"/>
      </w:numPr>
      <w:spacing w:before="240"/>
      <w:ind w:left="3447" w:hanging="360"/>
      <w:outlineLvl w:val="3"/>
    </w:pPr>
    <w:rPr>
      <w:rFonts w:eastAsia="Times New Roman"/>
      <w:b/>
      <w:i/>
      <w:sz w:val="28"/>
      <w:szCs w:val="26"/>
    </w:rPr>
  </w:style>
  <w:style w:type="paragraph" w:customStyle="1" w:styleId="L5Diem">
    <w:name w:val="L5.Diem"/>
    <w:basedOn w:val="Normal"/>
    <w:link w:val="L5DiemCharChar"/>
    <w:semiHidden/>
    <w:qFormat/>
    <w:rsid w:val="005B5D3E"/>
    <w:pPr>
      <w:widowControl w:val="0"/>
      <w:numPr>
        <w:ilvl w:val="4"/>
        <w:numId w:val="1"/>
      </w:numPr>
      <w:spacing w:before="60"/>
      <w:outlineLvl w:val="4"/>
    </w:pPr>
    <w:rPr>
      <w:rFonts w:eastAsia="Times New Roman"/>
      <w:i/>
      <w:sz w:val="28"/>
      <w:szCs w:val="26"/>
    </w:rPr>
  </w:style>
  <w:style w:type="character" w:customStyle="1" w:styleId="L5DiemCharChar">
    <w:name w:val="L5.Diem Char Char"/>
    <w:link w:val="L5Diem"/>
    <w:semiHidden/>
    <w:rsid w:val="005B5D3E"/>
    <w:rPr>
      <w:rFonts w:eastAsia="Times New Roman"/>
      <w:i/>
      <w:sz w:val="28"/>
      <w:szCs w:val="26"/>
      <w:lang w:val="en-US" w:eastAsia="en-US"/>
    </w:rPr>
  </w:style>
  <w:style w:type="paragraph" w:customStyle="1" w:styleId="L6Muc">
    <w:name w:val="L6.Muc"/>
    <w:basedOn w:val="Normal"/>
    <w:semiHidden/>
    <w:qFormat/>
    <w:rsid w:val="005B5D3E"/>
    <w:pPr>
      <w:widowControl w:val="0"/>
      <w:numPr>
        <w:ilvl w:val="5"/>
        <w:numId w:val="1"/>
      </w:numPr>
      <w:spacing w:before="60"/>
      <w:outlineLvl w:val="5"/>
    </w:pPr>
    <w:rPr>
      <w:rFonts w:eastAsia="Times New Roman"/>
      <w:sz w:val="28"/>
      <w:szCs w:val="26"/>
    </w:rPr>
  </w:style>
  <w:style w:type="paragraph" w:customStyle="1" w:styleId="L7TieuMuc">
    <w:name w:val="L7.TieuMuc"/>
    <w:basedOn w:val="Normal"/>
    <w:semiHidden/>
    <w:qFormat/>
    <w:rsid w:val="005B5D3E"/>
    <w:pPr>
      <w:widowControl w:val="0"/>
      <w:numPr>
        <w:ilvl w:val="6"/>
        <w:numId w:val="1"/>
      </w:numPr>
      <w:spacing w:before="60"/>
      <w:outlineLvl w:val="6"/>
    </w:pPr>
    <w:rPr>
      <w:rFonts w:eastAsia="Times New Roman"/>
      <w:sz w:val="28"/>
      <w:szCs w:val="26"/>
    </w:rPr>
  </w:style>
  <w:style w:type="paragraph" w:customStyle="1" w:styleId="caxau">
    <w:name w:val="ca xau"/>
    <w:basedOn w:val="Normal"/>
    <w:link w:val="caxauChar"/>
    <w:semiHidden/>
    <w:qFormat/>
    <w:rsid w:val="005B5D3E"/>
    <w:pPr>
      <w:spacing w:before="60" w:after="60"/>
      <w:ind w:firstLine="720"/>
    </w:pPr>
    <w:rPr>
      <w:rFonts w:eastAsia="Times New Roman"/>
      <w:spacing w:val="-2"/>
      <w:szCs w:val="26"/>
      <w:lang w:val="vi-VN" w:eastAsia="vi-VN"/>
    </w:rPr>
  </w:style>
  <w:style w:type="character" w:customStyle="1" w:styleId="caxauChar">
    <w:name w:val="ca xau Char"/>
    <w:link w:val="caxau"/>
    <w:rsid w:val="005B5D3E"/>
    <w:rPr>
      <w:rFonts w:eastAsia="Times New Roman"/>
      <w:spacing w:val="-2"/>
      <w:szCs w:val="26"/>
      <w:lang w:val="vi-VN" w:eastAsia="vi-VN"/>
    </w:rPr>
  </w:style>
  <w:style w:type="paragraph" w:customStyle="1" w:styleId="C1">
    <w:name w:val="C1"/>
    <w:basedOn w:val="Caption"/>
    <w:rsid w:val="005B5D3E"/>
    <w:pPr>
      <w:spacing w:before="120" w:after="120" w:line="360" w:lineRule="auto"/>
      <w:ind w:left="357" w:hanging="357"/>
    </w:pPr>
    <w:rPr>
      <w:rFonts w:eastAsia="Calibri"/>
      <w:b/>
      <w:bCs/>
      <w:i w:val="0"/>
      <w:color w:val="auto"/>
      <w:sz w:val="28"/>
      <w:szCs w:val="28"/>
      <w:lang w:val="en-US" w:eastAsia="ja-JP"/>
    </w:rPr>
  </w:style>
  <w:style w:type="paragraph" w:customStyle="1" w:styleId="p3">
    <w:name w:val="p3"/>
    <w:basedOn w:val="Normal"/>
    <w:rsid w:val="005B5D3E"/>
    <w:pPr>
      <w:spacing w:before="180" w:after="120"/>
    </w:pPr>
    <w:rPr>
      <w:b/>
      <w:bCs/>
      <w:i/>
      <w:iCs/>
      <w:sz w:val="28"/>
      <w:szCs w:val="26"/>
      <w:lang w:val="nl-NL"/>
    </w:rPr>
  </w:style>
  <w:style w:type="paragraph" w:customStyle="1" w:styleId="Default">
    <w:name w:val="Default"/>
    <w:rsid w:val="005B5D3E"/>
    <w:pPr>
      <w:autoSpaceDE w:val="0"/>
      <w:autoSpaceDN w:val="0"/>
      <w:adjustRightInd w:val="0"/>
    </w:pPr>
    <w:rPr>
      <w:rFonts w:eastAsia="Times New Roman"/>
      <w:color w:val="000000"/>
      <w:sz w:val="24"/>
      <w:szCs w:val="24"/>
      <w:lang w:val="en-US" w:eastAsia="en-US"/>
    </w:rPr>
  </w:style>
  <w:style w:type="paragraph" w:customStyle="1" w:styleId="BNG">
    <w:name w:val="BẢNG"/>
    <w:basedOn w:val="Normal"/>
    <w:qFormat/>
    <w:rsid w:val="005B5D3E"/>
    <w:pPr>
      <w:spacing w:before="120"/>
      <w:jc w:val="center"/>
      <w:outlineLvl w:val="0"/>
    </w:pPr>
    <w:rPr>
      <w:rFonts w:eastAsia="Times New Roman"/>
      <w:b/>
      <w:i/>
      <w:szCs w:val="28"/>
    </w:rPr>
  </w:style>
  <w:style w:type="paragraph" w:customStyle="1" w:styleId="110">
    <w:name w:val="11"/>
    <w:aliases w:val="Sqd a"/>
    <w:basedOn w:val="Normal"/>
    <w:rsid w:val="005B5D3E"/>
    <w:pPr>
      <w:spacing w:before="60" w:after="60" w:line="360" w:lineRule="auto"/>
      <w:jc w:val="center"/>
    </w:pPr>
    <w:rPr>
      <w:rFonts w:ascii=".VnCooperH" w:eastAsia="Times New Roman" w:hAnsi=".VnCooperH"/>
      <w:b/>
      <w:iCs/>
      <w:sz w:val="32"/>
      <w:szCs w:val="28"/>
      <w:lang w:val="fr-FR"/>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Tha"/>
    <w:basedOn w:val="Normal"/>
    <w:link w:val="BodyTextChar"/>
    <w:rsid w:val="005B5D3E"/>
    <w:pPr>
      <w:spacing w:after="120"/>
    </w:pPr>
    <w:rPr>
      <w:rFonts w:eastAsia="Times New Roman"/>
      <w:sz w:val="24"/>
      <w:szCs w:val="24"/>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link w:val="BodyText"/>
    <w:uiPriority w:val="1"/>
    <w:rsid w:val="005B5D3E"/>
    <w:rPr>
      <w:rFonts w:eastAsia="Times New Roman"/>
      <w:sz w:val="24"/>
      <w:szCs w:val="24"/>
    </w:rPr>
  </w:style>
  <w:style w:type="paragraph" w:customStyle="1" w:styleId="p2">
    <w:name w:val="p2"/>
    <w:basedOn w:val="Normal"/>
    <w:rsid w:val="005B5D3E"/>
    <w:pPr>
      <w:spacing w:before="180"/>
    </w:pPr>
    <w:rPr>
      <w:rFonts w:eastAsia="Times New Roman"/>
      <w:b/>
      <w:bCs/>
      <w:iCs/>
      <w:sz w:val="28"/>
      <w:szCs w:val="28"/>
      <w:lang w:val="nl-NL"/>
    </w:rPr>
  </w:style>
  <w:style w:type="paragraph" w:customStyle="1" w:styleId="N1">
    <w:name w:val="N1"/>
    <w:basedOn w:val="Normal"/>
    <w:rsid w:val="005B5D3E"/>
    <w:pPr>
      <w:spacing w:before="120" w:after="120" w:line="320" w:lineRule="exact"/>
      <w:jc w:val="center"/>
    </w:pPr>
    <w:rPr>
      <w:b/>
      <w:sz w:val="28"/>
      <w:szCs w:val="28"/>
    </w:rPr>
  </w:style>
  <w:style w:type="paragraph" w:customStyle="1" w:styleId="N2">
    <w:name w:val="N2"/>
    <w:basedOn w:val="Normal"/>
    <w:rsid w:val="005B5D3E"/>
    <w:pPr>
      <w:spacing w:before="180"/>
    </w:pPr>
    <w:rPr>
      <w:rFonts w:eastAsia="Times New Roman"/>
      <w:b/>
      <w:noProof/>
      <w:spacing w:val="-10"/>
      <w:szCs w:val="26"/>
    </w:rPr>
  </w:style>
  <w:style w:type="paragraph" w:customStyle="1" w:styleId="N3">
    <w:name w:val="N3"/>
    <w:basedOn w:val="Normal"/>
    <w:rsid w:val="005B5D3E"/>
    <w:pPr>
      <w:spacing w:before="120" w:after="120" w:line="320" w:lineRule="exact"/>
      <w:outlineLvl w:val="2"/>
    </w:pPr>
    <w:rPr>
      <w:rFonts w:eastAsia="Times New Roman"/>
      <w:b/>
      <w:bCs/>
      <w:iCs/>
      <w:sz w:val="28"/>
      <w:szCs w:val="28"/>
      <w:lang w:val="nl-NL"/>
    </w:rPr>
  </w:style>
  <w:style w:type="paragraph" w:customStyle="1" w:styleId="DefaultParagraphFontParaCharCharCharCharChar">
    <w:name w:val="Default Paragraph Font Para Char Char Char Char Char"/>
    <w:autoRedefine/>
    <w:rsid w:val="005B5D3E"/>
    <w:pPr>
      <w:tabs>
        <w:tab w:val="left" w:pos="1152"/>
      </w:tabs>
      <w:spacing w:before="120" w:after="120" w:line="312" w:lineRule="auto"/>
    </w:pPr>
    <w:rPr>
      <w:rFonts w:ascii="Arial" w:eastAsia="Times New Roman" w:hAnsi="Arial" w:cs="Arial"/>
      <w:sz w:val="26"/>
      <w:szCs w:val="26"/>
      <w:lang w:val="en-US" w:eastAsia="en-US"/>
    </w:rPr>
  </w:style>
  <w:style w:type="character" w:styleId="Hyperlink">
    <w:name w:val="Hyperlink"/>
    <w:uiPriority w:val="99"/>
    <w:unhideWhenUsed/>
    <w:qFormat/>
    <w:rsid w:val="005B5D3E"/>
    <w:rPr>
      <w:color w:val="0000FF"/>
      <w:u w:val="single"/>
    </w:rPr>
  </w:style>
  <w:style w:type="paragraph" w:styleId="Footer">
    <w:name w:val="footer"/>
    <w:aliases w:val="Footer-Even, BVI-ft,BVI-ft,ilama, BVI-ft Char Char Char,BVI-ft Char Char Char,footer,footer Char Char,BOTTOM,Char13,6 bFooter, Char9"/>
    <w:basedOn w:val="Normal"/>
    <w:link w:val="FooterChar"/>
    <w:uiPriority w:val="99"/>
    <w:unhideWhenUsed/>
    <w:rsid w:val="005B5D3E"/>
    <w:pPr>
      <w:tabs>
        <w:tab w:val="center" w:pos="4680"/>
        <w:tab w:val="right" w:pos="9360"/>
      </w:tabs>
    </w:pPr>
  </w:style>
  <w:style w:type="character" w:customStyle="1" w:styleId="FooterChar">
    <w:name w:val="Footer Char"/>
    <w:aliases w:val="Footer-Even Char, BVI-ft Char,BVI-ft Char,ilama Char, BVI-ft Char Char Char Char,BVI-ft Char Char Char Char,footer Char,footer Char Char Char,BOTTOM Char,Char13 Char,6 bFooter Char, Char9 Char"/>
    <w:basedOn w:val="DefaultParagraphFont"/>
    <w:link w:val="Footer"/>
    <w:uiPriority w:val="99"/>
    <w:qFormat/>
    <w:rsid w:val="005B5D3E"/>
  </w:style>
  <w:style w:type="paragraph" w:customStyle="1" w:styleId="hnhvn">
    <w:name w:val="hình vn"/>
    <w:basedOn w:val="Normal"/>
    <w:rsid w:val="005B5D3E"/>
    <w:rPr>
      <w:rFonts w:ascii="Times New Roman Bold" w:hAnsi="Times New Roman Bold"/>
      <w:b/>
      <w:i/>
      <w:szCs w:val="26"/>
      <w:lang w:val="fr-FR"/>
    </w:rPr>
  </w:style>
  <w:style w:type="paragraph" w:customStyle="1" w:styleId="bngvn">
    <w:name w:val="bảng vn"/>
    <w:basedOn w:val="hnhvn"/>
    <w:rsid w:val="005B5D3E"/>
  </w:style>
  <w:style w:type="paragraph" w:styleId="TableofFigures">
    <w:name w:val="table of figures"/>
    <w:aliases w:val="mục lục thái bình dương,hello,hello Char Char Char,hello Char Char Char Char Char Char Char Char,Bang 1,Bang1,Table of Figures Char Char,hello Char Char Char Char Char Char Char"/>
    <w:basedOn w:val="Normal"/>
    <w:next w:val="Normal"/>
    <w:link w:val="TableofFiguresChar"/>
    <w:uiPriority w:val="99"/>
    <w:unhideWhenUsed/>
    <w:qFormat/>
    <w:rsid w:val="00BB2961"/>
    <w:pPr>
      <w:spacing w:before="120" w:after="120"/>
    </w:pPr>
  </w:style>
  <w:style w:type="paragraph" w:styleId="NormalWeb">
    <w:name w:val="Normal (Web)"/>
    <w:aliases w:val="Char Char Char Char Char Char Char Char Char Char Char Char Char,Char Char Char Char Char Char Char Char Char Char Char Char,Char Char Cha,표준 (웹),Normal (Web) Char Char Char Char Char,Normal (Web) Char Char Char Char,5.,Char Char Char2 Ch"/>
    <w:basedOn w:val="Normal"/>
    <w:link w:val="NormalWebChar"/>
    <w:uiPriority w:val="99"/>
    <w:unhideWhenUsed/>
    <w:qFormat/>
    <w:rsid w:val="00974758"/>
    <w:rPr>
      <w:sz w:val="24"/>
      <w:szCs w:val="24"/>
    </w:rPr>
  </w:style>
  <w:style w:type="paragraph" w:customStyle="1" w:styleId="bngNgcKhnh">
    <w:name w:val="bảng Ngọc Khánh"/>
    <w:basedOn w:val="Normal"/>
    <w:link w:val="bngNgcKhnhChar"/>
    <w:semiHidden/>
    <w:rsid w:val="004E4472"/>
    <w:pPr>
      <w:spacing w:line="360" w:lineRule="auto"/>
      <w:ind w:firstLine="540"/>
      <w:jc w:val="center"/>
    </w:pPr>
    <w:rPr>
      <w:rFonts w:eastAsia="Times New Roman"/>
      <w:b/>
      <w:i/>
      <w:szCs w:val="26"/>
      <w:lang w:val="vi-VN"/>
    </w:rPr>
  </w:style>
  <w:style w:type="character" w:customStyle="1" w:styleId="bngNgcKhnhChar">
    <w:name w:val="bảng Ngọc Khánh Char"/>
    <w:link w:val="bngNgcKhnh"/>
    <w:semiHidden/>
    <w:rsid w:val="004E4472"/>
    <w:rPr>
      <w:rFonts w:eastAsia="Times New Roman"/>
      <w:b/>
      <w:i/>
      <w:sz w:val="26"/>
      <w:szCs w:val="26"/>
      <w:lang w:val="vi-VN"/>
    </w:rPr>
  </w:style>
  <w:style w:type="paragraph" w:customStyle="1" w:styleId="bnglioa">
    <w:name w:val="bảng lioa"/>
    <w:basedOn w:val="Normal"/>
    <w:link w:val="bnglioaChar"/>
    <w:semiHidden/>
    <w:rsid w:val="004E4472"/>
    <w:pPr>
      <w:jc w:val="center"/>
    </w:pPr>
    <w:rPr>
      <w:rFonts w:eastAsia="Times New Roman"/>
      <w:b/>
      <w:i/>
      <w:color w:val="000000"/>
      <w:szCs w:val="26"/>
    </w:rPr>
  </w:style>
  <w:style w:type="character" w:customStyle="1" w:styleId="bnglioaChar">
    <w:name w:val="bảng lioa Char"/>
    <w:link w:val="bnglioa"/>
    <w:semiHidden/>
    <w:rsid w:val="004E4472"/>
    <w:rPr>
      <w:rFonts w:eastAsia="Times New Roman"/>
      <w:b/>
      <w:i/>
      <w:color w:val="000000"/>
      <w:sz w:val="26"/>
      <w:szCs w:val="26"/>
    </w:rPr>
  </w:style>
  <w:style w:type="paragraph" w:customStyle="1" w:styleId="0MacDinh">
    <w:name w:val="0.MacDinh"/>
    <w:link w:val="0MacDinhChar"/>
    <w:semiHidden/>
    <w:rsid w:val="004E4472"/>
    <w:pPr>
      <w:widowControl w:val="0"/>
      <w:spacing w:before="60"/>
      <w:jc w:val="both"/>
    </w:pPr>
    <w:rPr>
      <w:rFonts w:eastAsia="Times New Roman"/>
      <w:sz w:val="28"/>
      <w:szCs w:val="26"/>
    </w:rPr>
  </w:style>
  <w:style w:type="character" w:customStyle="1" w:styleId="0MacDinhChar">
    <w:name w:val="0.MacDinh Char"/>
    <w:link w:val="0MacDinh"/>
    <w:semiHidden/>
    <w:rsid w:val="004E4472"/>
    <w:rPr>
      <w:rFonts w:eastAsia="Times New Roman"/>
      <w:sz w:val="28"/>
      <w:szCs w:val="26"/>
      <w:lang w:bidi="ar-SA"/>
    </w:rPr>
  </w:style>
  <w:style w:type="paragraph" w:customStyle="1" w:styleId="Ghichucongthuc">
    <w:name w:val="Ghi chu cong thuc"/>
    <w:basedOn w:val="Normal"/>
    <w:autoRedefine/>
    <w:rsid w:val="004E4472"/>
    <w:pPr>
      <w:numPr>
        <w:ilvl w:val="1"/>
        <w:numId w:val="3"/>
      </w:numPr>
      <w:tabs>
        <w:tab w:val="clear" w:pos="2160"/>
        <w:tab w:val="left" w:pos="1080"/>
      </w:tabs>
      <w:spacing w:before="120" w:after="60" w:line="288" w:lineRule="auto"/>
      <w:ind w:left="0" w:firstLine="720"/>
    </w:pPr>
    <w:rPr>
      <w:rFonts w:eastAsia="Times New Roman"/>
      <w:b/>
      <w:szCs w:val="24"/>
      <w:u w:val="single"/>
      <w:lang w:val="it-IT" w:eastAsia="zh-CN"/>
    </w:rPr>
  </w:style>
  <w:style w:type="paragraph" w:customStyle="1" w:styleId="Style8">
    <w:name w:val="Style8"/>
    <w:basedOn w:val="Normal"/>
    <w:link w:val="Style8Char"/>
    <w:semiHidden/>
    <w:rsid w:val="004E4472"/>
    <w:pPr>
      <w:spacing w:before="120"/>
      <w:ind w:left="720"/>
    </w:pPr>
    <w:rPr>
      <w:rFonts w:ascii=".VnTime" w:eastAsia="Times New Roman" w:hAnsi=".VnTime"/>
      <w:szCs w:val="26"/>
    </w:rPr>
  </w:style>
  <w:style w:type="character" w:customStyle="1" w:styleId="Style8Char">
    <w:name w:val="Style8 Char"/>
    <w:link w:val="Style8"/>
    <w:semiHidden/>
    <w:rsid w:val="004E4472"/>
    <w:rPr>
      <w:rFonts w:ascii=".VnTime" w:eastAsia="Times New Roman" w:hAnsi=".VnTime"/>
      <w:sz w:val="26"/>
      <w:szCs w:val="26"/>
    </w:rPr>
  </w:style>
  <w:style w:type="character" w:customStyle="1" w:styleId="BodyTextIndent3Char">
    <w:name w:val="Body Text Indent 3 Char"/>
    <w:link w:val="BodyTextIndent3"/>
    <w:rsid w:val="004E4472"/>
    <w:rPr>
      <w:rFonts w:eastAsia="Times New Roman"/>
      <w:sz w:val="16"/>
      <w:szCs w:val="16"/>
    </w:rPr>
  </w:style>
  <w:style w:type="paragraph" w:styleId="BodyTextIndent3">
    <w:name w:val="Body Text Indent 3"/>
    <w:basedOn w:val="Normal"/>
    <w:link w:val="BodyTextIndent3Char"/>
    <w:rsid w:val="004E4472"/>
    <w:pPr>
      <w:spacing w:after="120"/>
      <w:ind w:left="360"/>
    </w:pPr>
    <w:rPr>
      <w:rFonts w:eastAsia="Times New Roman"/>
      <w:sz w:val="16"/>
      <w:szCs w:val="16"/>
    </w:rPr>
  </w:style>
  <w:style w:type="character" w:customStyle="1" w:styleId="BodyText3Char">
    <w:name w:val="Body Text 3 Char"/>
    <w:aliases w:val="Body Text 3 Char Char Char Char, Char2 Char"/>
    <w:link w:val="BodyText3"/>
    <w:qFormat/>
    <w:rsid w:val="004E4472"/>
    <w:rPr>
      <w:rFonts w:eastAsia="Times New Roman"/>
      <w:sz w:val="16"/>
      <w:szCs w:val="16"/>
    </w:rPr>
  </w:style>
  <w:style w:type="paragraph" w:styleId="BodyText3">
    <w:name w:val="Body Text 3"/>
    <w:aliases w:val="Body Text 3 Char Char Char, Char2"/>
    <w:basedOn w:val="Normal"/>
    <w:link w:val="BodyText3Char"/>
    <w:rsid w:val="004E4472"/>
    <w:pPr>
      <w:spacing w:after="120"/>
    </w:pPr>
    <w:rPr>
      <w:rFonts w:eastAsia="Times New Roman"/>
      <w:sz w:val="16"/>
      <w:szCs w:val="16"/>
    </w:rPr>
  </w:style>
  <w:style w:type="paragraph" w:customStyle="1" w:styleId="normal1">
    <w:name w:val="normal1"/>
    <w:basedOn w:val="Normal"/>
    <w:link w:val="normal1Char"/>
    <w:semiHidden/>
    <w:rsid w:val="004E4472"/>
    <w:pPr>
      <w:spacing w:before="80" w:after="40"/>
      <w:ind w:firstLine="720"/>
    </w:pPr>
    <w:rPr>
      <w:rFonts w:eastAsia="Times New Roman"/>
      <w:sz w:val="27"/>
      <w:szCs w:val="27"/>
    </w:rPr>
  </w:style>
  <w:style w:type="character" w:customStyle="1" w:styleId="normal1Char">
    <w:name w:val="normal1 Char"/>
    <w:link w:val="normal1"/>
    <w:semiHidden/>
    <w:locked/>
    <w:rsid w:val="004E4472"/>
    <w:rPr>
      <w:rFonts w:eastAsia="Times New Roman"/>
      <w:sz w:val="27"/>
      <w:szCs w:val="27"/>
    </w:rPr>
  </w:style>
  <w:style w:type="character" w:customStyle="1" w:styleId="BodyTextIndentChar">
    <w:name w:val="Body Text Indent Char"/>
    <w:aliases w:val="dc1 Char, Char7 Char"/>
    <w:link w:val="BodyTextIndent"/>
    <w:uiPriority w:val="99"/>
    <w:rsid w:val="004E4472"/>
    <w:rPr>
      <w:rFonts w:ascii="Arial" w:eastAsia="Arial" w:hAnsi="Arial"/>
      <w:sz w:val="22"/>
      <w:szCs w:val="22"/>
      <w:lang w:val="vi-VN"/>
    </w:rPr>
  </w:style>
  <w:style w:type="paragraph" w:styleId="BodyTextIndent">
    <w:name w:val="Body Text Indent"/>
    <w:aliases w:val="dc1, Char7"/>
    <w:basedOn w:val="Normal"/>
    <w:link w:val="BodyTextIndentChar"/>
    <w:uiPriority w:val="99"/>
    <w:unhideWhenUsed/>
    <w:rsid w:val="004E4472"/>
    <w:pPr>
      <w:spacing w:after="120" w:line="276" w:lineRule="auto"/>
      <w:ind w:left="283"/>
    </w:pPr>
    <w:rPr>
      <w:rFonts w:ascii="Arial" w:eastAsia="Arial" w:hAnsi="Arial"/>
      <w:sz w:val="22"/>
      <w:szCs w:val="22"/>
      <w:lang w:val="vi-VN"/>
    </w:rPr>
  </w:style>
  <w:style w:type="paragraph" w:customStyle="1" w:styleId="HINHPH">
    <w:name w:val="HINH PH"/>
    <w:basedOn w:val="Normal"/>
    <w:semiHidden/>
    <w:rsid w:val="004E4472"/>
    <w:pPr>
      <w:numPr>
        <w:numId w:val="2"/>
      </w:numPr>
      <w:jc w:val="center"/>
    </w:pPr>
    <w:rPr>
      <w:rFonts w:eastAsia="Times New Roman"/>
      <w:b/>
      <w:i/>
      <w:color w:val="333333"/>
      <w:szCs w:val="26"/>
    </w:rPr>
  </w:style>
  <w:style w:type="character" w:styleId="PageNumber">
    <w:name w:val="page number"/>
    <w:rsid w:val="004E4472"/>
    <w:rPr>
      <w:b/>
      <w:i/>
      <w:sz w:val="26"/>
      <w:szCs w:val="26"/>
      <w:lang w:val="en-US" w:eastAsia="en-US" w:bidi="ar-SA"/>
    </w:rPr>
  </w:style>
  <w:style w:type="paragraph" w:customStyle="1" w:styleId="StyleBNGNHQUNHTimesNewRoman">
    <w:name w:val="Style BẢNG NHƯ QUỲNH + Times New Roman"/>
    <w:basedOn w:val="BNGNHQUNH"/>
    <w:rsid w:val="004E4472"/>
    <w:rPr>
      <w:bCs/>
      <w:iCs/>
    </w:rPr>
  </w:style>
  <w:style w:type="paragraph" w:customStyle="1" w:styleId="HNHNHQUNH">
    <w:name w:val="HÌNH NHƯ QUỲNH"/>
    <w:basedOn w:val="Normal"/>
    <w:rsid w:val="004E4472"/>
    <w:pPr>
      <w:spacing w:before="120" w:after="120"/>
      <w:jc w:val="center"/>
    </w:pPr>
    <w:rPr>
      <w:rFonts w:eastAsia="Times New Roman"/>
      <w:b/>
      <w:i/>
      <w:szCs w:val="32"/>
    </w:rPr>
  </w:style>
  <w:style w:type="paragraph" w:customStyle="1" w:styleId="Bang">
    <w:name w:val="Bang"/>
    <w:basedOn w:val="Normal"/>
    <w:link w:val="BangChar"/>
    <w:autoRedefine/>
    <w:rsid w:val="004706A3"/>
    <w:pPr>
      <w:ind w:left="360"/>
    </w:pPr>
    <w:rPr>
      <w:rFonts w:eastAsia="Times New Roman"/>
      <w:i/>
      <w:szCs w:val="26"/>
    </w:rPr>
  </w:style>
  <w:style w:type="character" w:customStyle="1" w:styleId="BangChar">
    <w:name w:val="Bang Char"/>
    <w:link w:val="Bang"/>
    <w:locked/>
    <w:rsid w:val="004706A3"/>
    <w:rPr>
      <w:rFonts w:eastAsia="Times New Roman"/>
      <w:i/>
      <w:sz w:val="26"/>
      <w:szCs w:val="26"/>
    </w:rPr>
  </w:style>
  <w:style w:type="paragraph" w:customStyle="1" w:styleId="bngDGD">
    <w:name w:val="bảng DGD"/>
    <w:basedOn w:val="Normal"/>
    <w:qFormat/>
    <w:rsid w:val="005A4D8D"/>
    <w:pPr>
      <w:jc w:val="center"/>
    </w:pPr>
    <w:rPr>
      <w:rFonts w:eastAsia="MS Mincho"/>
      <w:b/>
      <w:bCs/>
      <w:iCs/>
      <w:szCs w:val="28"/>
      <w:lang w:val="de-DE" w:eastAsia="ja-JP"/>
    </w:rPr>
  </w:style>
  <w:style w:type="paragraph" w:customStyle="1" w:styleId="N5">
    <w:name w:val="N5"/>
    <w:basedOn w:val="Normal"/>
    <w:rsid w:val="005A4D8D"/>
    <w:pPr>
      <w:spacing w:before="120" w:after="120" w:line="320" w:lineRule="exact"/>
      <w:jc w:val="center"/>
      <w:outlineLvl w:val="2"/>
    </w:pPr>
    <w:rPr>
      <w:rFonts w:eastAsia="Times New Roman"/>
      <w:b/>
      <w:bCs/>
      <w:iCs/>
      <w:sz w:val="28"/>
      <w:szCs w:val="28"/>
      <w:lang w:val="nl-NL"/>
    </w:rPr>
  </w:style>
  <w:style w:type="paragraph" w:customStyle="1" w:styleId="hnhnhaTBD">
    <w:name w:val="hình nhựa TBD"/>
    <w:basedOn w:val="Normal"/>
    <w:rsid w:val="006223AF"/>
    <w:pPr>
      <w:jc w:val="center"/>
    </w:pPr>
    <w:rPr>
      <w:rFonts w:ascii="Times New Roman Bold" w:hAnsi="Times New Roman Bold"/>
      <w:b/>
      <w:i/>
      <w:szCs w:val="26"/>
      <w:lang w:val="fr-FR"/>
    </w:rPr>
  </w:style>
  <w:style w:type="paragraph" w:customStyle="1" w:styleId="Style1">
    <w:name w:val="Style1"/>
    <w:basedOn w:val="hnhnhaTBD"/>
    <w:link w:val="Style1Char"/>
    <w:qFormat/>
    <w:rsid w:val="006223AF"/>
  </w:style>
  <w:style w:type="paragraph" w:customStyle="1" w:styleId="BNGNHATBD">
    <w:name w:val="BẢNG NHỰA TBD"/>
    <w:basedOn w:val="Normal"/>
    <w:qFormat/>
    <w:rsid w:val="0061061C"/>
    <w:pPr>
      <w:jc w:val="center"/>
    </w:pPr>
    <w:rPr>
      <w:b/>
      <w:i/>
      <w:szCs w:val="26"/>
      <w:lang w:val="fr-FR"/>
    </w:rPr>
  </w:style>
  <w:style w:type="paragraph" w:customStyle="1" w:styleId="Style2">
    <w:name w:val="Style2"/>
    <w:basedOn w:val="Normal"/>
    <w:link w:val="Style2Char"/>
    <w:qFormat/>
    <w:rsid w:val="00FE58E5"/>
    <w:rPr>
      <w:bCs/>
      <w:i/>
      <w:szCs w:val="26"/>
      <w:lang w:val="vi-VN"/>
    </w:rPr>
  </w:style>
  <w:style w:type="paragraph" w:customStyle="1" w:styleId="mclc">
    <w:name w:val="mục lục"/>
    <w:basedOn w:val="Style2"/>
    <w:rsid w:val="00FE58E5"/>
  </w:style>
  <w:style w:type="paragraph" w:styleId="TOC4">
    <w:name w:val="toc 4"/>
    <w:basedOn w:val="Normal"/>
    <w:next w:val="Normal"/>
    <w:autoRedefine/>
    <w:uiPriority w:val="39"/>
    <w:unhideWhenUsed/>
    <w:rsid w:val="00FE3E5B"/>
    <w:pPr>
      <w:spacing w:after="100" w:line="276" w:lineRule="auto"/>
      <w:ind w:left="660"/>
    </w:pPr>
    <w:rPr>
      <w:rFonts w:ascii="Calibri" w:eastAsia="Times New Roman" w:hAnsi="Calibri"/>
      <w:sz w:val="22"/>
      <w:szCs w:val="22"/>
    </w:rPr>
  </w:style>
  <w:style w:type="paragraph" w:styleId="TOC5">
    <w:name w:val="toc 5"/>
    <w:basedOn w:val="Normal"/>
    <w:next w:val="Normal"/>
    <w:autoRedefine/>
    <w:uiPriority w:val="39"/>
    <w:unhideWhenUsed/>
    <w:rsid w:val="00FE3E5B"/>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unhideWhenUsed/>
    <w:rsid w:val="00FE3E5B"/>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unhideWhenUsed/>
    <w:rsid w:val="00FE3E5B"/>
    <w:pPr>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unhideWhenUsed/>
    <w:rsid w:val="00FE3E5B"/>
    <w:pPr>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unhideWhenUsed/>
    <w:rsid w:val="00FE3E5B"/>
    <w:pPr>
      <w:spacing w:after="100" w:line="276" w:lineRule="auto"/>
      <w:ind w:left="1760"/>
    </w:pPr>
    <w:rPr>
      <w:rFonts w:ascii="Calibri" w:eastAsia="Times New Roman" w:hAnsi="Calibri"/>
      <w:sz w:val="22"/>
      <w:szCs w:val="22"/>
    </w:rPr>
  </w:style>
  <w:style w:type="character" w:customStyle="1" w:styleId="apple-converted-space">
    <w:name w:val="apple-converted-space"/>
    <w:basedOn w:val="DefaultParagraphFont"/>
    <w:rsid w:val="00EC520F"/>
  </w:style>
  <w:style w:type="table" w:styleId="TableGrid">
    <w:name w:val="Table Grid"/>
    <w:aliases w:val="Table Grid-Nhung,专业网格,网格型自定义,灰度表格,灰度表格1,灰度表格2,灰度表格11,灰度表格3,灰度表格12,(环评报告表）,网格型!,灰度表格13,灰度表格21,灰度表格111,灰度表格31,灰度表格121,灰度表格14,灰度表格22,灰度表格112,灰度表格32,灰度表格122,网格型模版,网格型刘,网格型-中对齐,网格型c,黄桥表,三线表,网格型（pxg）,网格型-无边竖线,huibian_表格,ly,ly网格型5,网格列表,网格型杨,杨,表格虚线,삽"/>
    <w:basedOn w:val="TableNormal"/>
    <w:qFormat/>
    <w:rsid w:val="00B842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ngin">
    <w:name w:val="bảng điện"/>
    <w:basedOn w:val="Normal"/>
    <w:qFormat/>
    <w:rsid w:val="003F0DB8"/>
    <w:pPr>
      <w:ind w:left="357"/>
      <w:jc w:val="center"/>
    </w:pPr>
    <w:rPr>
      <w:rFonts w:eastAsia="MS Mincho"/>
      <w:b/>
      <w:szCs w:val="26"/>
      <w:lang w:val="vi-VN" w:eastAsia="ja-JP"/>
    </w:rPr>
  </w:style>
  <w:style w:type="paragraph" w:customStyle="1" w:styleId="bngThiDng">
    <w:name w:val="bảng Thái Dương"/>
    <w:basedOn w:val="TableofFigures"/>
    <w:qFormat/>
    <w:rsid w:val="0059584F"/>
    <w:pPr>
      <w:tabs>
        <w:tab w:val="right" w:leader="dot" w:pos="9063"/>
      </w:tabs>
      <w:jc w:val="center"/>
    </w:pPr>
    <w:rPr>
      <w:rFonts w:eastAsia="MS Mincho"/>
      <w:szCs w:val="26"/>
      <w:lang w:val="vi-VN" w:eastAsia="ja-JP"/>
    </w:rPr>
  </w:style>
  <w:style w:type="paragraph" w:customStyle="1" w:styleId="hinhlioa">
    <w:name w:val="hinhlioa"/>
    <w:basedOn w:val="Normal"/>
    <w:link w:val="hinhlioaChar"/>
    <w:rsid w:val="00FA1050"/>
    <w:pPr>
      <w:jc w:val="center"/>
    </w:pPr>
    <w:rPr>
      <w:rFonts w:eastAsia="Times New Roman"/>
      <w:b/>
      <w:i/>
      <w:szCs w:val="26"/>
    </w:rPr>
  </w:style>
  <w:style w:type="character" w:customStyle="1" w:styleId="hinhlioaChar">
    <w:name w:val="hinhlioa Char"/>
    <w:link w:val="hinhlioa"/>
    <w:rsid w:val="00FA1050"/>
    <w:rPr>
      <w:rFonts w:eastAsia="Times New Roman"/>
      <w:b/>
      <w:i/>
      <w:sz w:val="26"/>
      <w:szCs w:val="26"/>
    </w:rPr>
  </w:style>
  <w:style w:type="paragraph" w:customStyle="1" w:styleId="bngmay">
    <w:name w:val="bảng may"/>
    <w:basedOn w:val="TableofFigures"/>
    <w:rsid w:val="00A12A5C"/>
    <w:pPr>
      <w:tabs>
        <w:tab w:val="right" w:leader="dot" w:pos="9060"/>
      </w:tabs>
    </w:pPr>
    <w:rPr>
      <w:rFonts w:eastAsia="MS Mincho"/>
      <w:noProof/>
      <w:szCs w:val="26"/>
      <w:lang w:val="vi-VN" w:eastAsia="ja-JP"/>
    </w:rPr>
  </w:style>
  <w:style w:type="paragraph" w:customStyle="1" w:styleId="bngmay2">
    <w:name w:val="bảng may 2"/>
    <w:basedOn w:val="Normal"/>
    <w:qFormat/>
    <w:rsid w:val="00A12A5C"/>
    <w:pPr>
      <w:shd w:val="clear" w:color="auto" w:fill="FFFFFF"/>
      <w:jc w:val="center"/>
    </w:pPr>
    <w:rPr>
      <w:rFonts w:eastAsia="Times New Roman"/>
      <w:b/>
      <w:bCs/>
      <w:szCs w:val="26"/>
    </w:rPr>
  </w:style>
  <w:style w:type="character" w:customStyle="1" w:styleId="NormalWebChar">
    <w:name w:val="Normal (Web) Char"/>
    <w:aliases w:val="Char Char Char Char Char Char Char Char Char Char Char Char Char Char,Char Char Char Char Char Char Char Char Char Char Char Char Char1,Char Char Cha Char,표준 (웹) Char,Normal (Web) Char Char Char Char Char Char,5. Char"/>
    <w:link w:val="NormalWeb"/>
    <w:uiPriority w:val="99"/>
    <w:qFormat/>
    <w:rsid w:val="00696C20"/>
    <w:rPr>
      <w:sz w:val="24"/>
      <w:szCs w:val="24"/>
      <w:lang w:val="en-US" w:eastAsia="en-US"/>
    </w:rPr>
  </w:style>
  <w:style w:type="paragraph" w:customStyle="1" w:styleId="hnhlmlinh">
    <w:name w:val="hình lâm linh"/>
    <w:basedOn w:val="Normal"/>
    <w:rsid w:val="00123700"/>
    <w:pPr>
      <w:jc w:val="center"/>
    </w:pPr>
    <w:rPr>
      <w:b/>
      <w:i/>
      <w:szCs w:val="26"/>
    </w:rPr>
  </w:style>
  <w:style w:type="paragraph" w:customStyle="1" w:styleId="bnglmlinh">
    <w:name w:val="bảng lâm linh"/>
    <w:basedOn w:val="Normal"/>
    <w:rsid w:val="00123700"/>
    <w:pPr>
      <w:jc w:val="center"/>
    </w:pPr>
    <w:rPr>
      <w:b/>
      <w:bCs/>
      <w:szCs w:val="26"/>
    </w:rPr>
  </w:style>
  <w:style w:type="paragraph" w:customStyle="1" w:styleId="plustext">
    <w:name w:val="plus text"/>
    <w:basedOn w:val="Normal"/>
    <w:rsid w:val="009D33D0"/>
    <w:pPr>
      <w:tabs>
        <w:tab w:val="num" w:pos="1080"/>
        <w:tab w:val="right" w:pos="5940"/>
        <w:tab w:val="left" w:pos="6300"/>
      </w:tabs>
      <w:spacing w:before="60"/>
      <w:ind w:left="1080" w:hanging="360"/>
    </w:pPr>
    <w:rPr>
      <w:rFonts w:eastAsia="Times New Roman"/>
      <w:szCs w:val="26"/>
    </w:rPr>
  </w:style>
  <w:style w:type="paragraph" w:customStyle="1" w:styleId="bngID">
    <w:name w:val="bảng ID"/>
    <w:basedOn w:val="Normal"/>
    <w:qFormat/>
    <w:rsid w:val="00B37F2D"/>
    <w:pPr>
      <w:ind w:firstLine="567"/>
    </w:pPr>
    <w:rPr>
      <w:rFonts w:eastAsia="MS Mincho"/>
      <w:szCs w:val="26"/>
      <w:lang w:eastAsia="ja-JP"/>
    </w:rPr>
  </w:style>
  <w:style w:type="character" w:customStyle="1" w:styleId="normal-h1">
    <w:name w:val="normal-h1"/>
    <w:rsid w:val="00202571"/>
  </w:style>
  <w:style w:type="paragraph" w:customStyle="1" w:styleId="nd">
    <w:name w:val="nd"/>
    <w:basedOn w:val="Normal"/>
    <w:rsid w:val="00202571"/>
    <w:pPr>
      <w:spacing w:before="120" w:line="320" w:lineRule="exact"/>
      <w:ind w:firstLine="567"/>
    </w:pPr>
    <w:rPr>
      <w:rFonts w:eastAsia="MS Mincho"/>
      <w:color w:val="000000"/>
      <w:sz w:val="28"/>
      <w:szCs w:val="28"/>
      <w:lang w:val="vi-VN" w:eastAsia="ja-JP"/>
    </w:rPr>
  </w:style>
  <w:style w:type="character" w:customStyle="1" w:styleId="normalChar">
    <w:name w:val="normal Char"/>
    <w:link w:val="Normal10"/>
    <w:locked/>
    <w:rsid w:val="00B26F83"/>
    <w:rPr>
      <w:bCs/>
      <w:sz w:val="24"/>
      <w:szCs w:val="24"/>
    </w:rPr>
  </w:style>
  <w:style w:type="paragraph" w:customStyle="1" w:styleId="Normal10">
    <w:name w:val="Normal1"/>
    <w:basedOn w:val="Normal"/>
    <w:link w:val="normalChar"/>
    <w:qFormat/>
    <w:rsid w:val="00B26F83"/>
    <w:pPr>
      <w:widowControl w:val="0"/>
      <w:spacing w:before="120"/>
      <w:ind w:firstLine="720"/>
    </w:pPr>
    <w:rPr>
      <w:bCs/>
      <w:sz w:val="24"/>
      <w:szCs w:val="24"/>
    </w:rPr>
  </w:style>
  <w:style w:type="paragraph" w:customStyle="1" w:styleId="hnhHaPht">
    <w:name w:val="hình Hòa Phát"/>
    <w:basedOn w:val="Heading1"/>
    <w:rsid w:val="003D2A09"/>
    <w:pPr>
      <w:ind w:right="-1"/>
    </w:pPr>
    <w:rPr>
      <w:rFonts w:ascii="Times New Roman" w:hAnsi="Times New Roman"/>
      <w:kern w:val="0"/>
      <w:szCs w:val="26"/>
      <w:lang w:val="vi-VN"/>
    </w:rPr>
  </w:style>
  <w:style w:type="paragraph" w:customStyle="1" w:styleId="-CharChar">
    <w:name w:val="- Char Char"/>
    <w:basedOn w:val="Normal"/>
    <w:link w:val="-CharCharChar"/>
    <w:rsid w:val="009E0D7E"/>
    <w:pPr>
      <w:tabs>
        <w:tab w:val="center" w:pos="4320"/>
        <w:tab w:val="right" w:pos="8640"/>
      </w:tabs>
      <w:spacing w:before="60" w:after="60"/>
      <w:ind w:firstLine="680"/>
    </w:pPr>
    <w:rPr>
      <w:rFonts w:ascii="Calibri" w:hAnsi="Calibri"/>
      <w:sz w:val="28"/>
    </w:rPr>
  </w:style>
  <w:style w:type="character" w:customStyle="1" w:styleId="-CharCharChar">
    <w:name w:val="- Char Char Char"/>
    <w:link w:val="-CharChar"/>
    <w:locked/>
    <w:rsid w:val="009E0D7E"/>
    <w:rPr>
      <w:rFonts w:ascii="Calibri" w:hAnsi="Calibri"/>
      <w:sz w:val="28"/>
      <w:lang w:val="en-US"/>
    </w:rPr>
  </w:style>
  <w:style w:type="paragraph" w:customStyle="1" w:styleId="Char">
    <w:name w:val="Char"/>
    <w:basedOn w:val="Normal"/>
    <w:rsid w:val="0024044B"/>
    <w:pPr>
      <w:widowControl w:val="0"/>
      <w:spacing w:before="120" w:after="120" w:line="276" w:lineRule="auto"/>
      <w:ind w:firstLine="567"/>
    </w:pPr>
    <w:rPr>
      <w:rFonts w:eastAsia="SimSun"/>
      <w:noProof/>
      <w:kern w:val="2"/>
      <w:sz w:val="24"/>
      <w:szCs w:val="26"/>
      <w:lang w:eastAsia="zh-CN"/>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8A134F"/>
    <w:rPr>
      <w:sz w:val="23"/>
      <w:szCs w:val="23"/>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8A134F"/>
    <w:pPr>
      <w:widowControl w:val="0"/>
      <w:shd w:val="clear" w:color="auto" w:fill="FFFFFF"/>
      <w:spacing w:after="360" w:line="240" w:lineRule="atLeast"/>
      <w:ind w:hanging="940"/>
    </w:pPr>
    <w:rPr>
      <w:sz w:val="23"/>
      <w:szCs w:val="23"/>
    </w:rPr>
  </w:style>
  <w:style w:type="paragraph" w:customStyle="1" w:styleId="Hinhanh">
    <w:name w:val="Hình ảnh"/>
    <w:basedOn w:val="Normal"/>
    <w:next w:val="Caption"/>
    <w:rsid w:val="00CD436E"/>
    <w:pPr>
      <w:spacing w:after="120"/>
      <w:jc w:val="center"/>
    </w:pPr>
    <w:rPr>
      <w:rFonts w:eastAsia="Times New Roman"/>
      <w:i/>
      <w:noProof/>
      <w:szCs w:val="22"/>
    </w:rPr>
  </w:style>
  <w:style w:type="paragraph" w:customStyle="1" w:styleId="Bangbiu">
    <w:name w:val="Bảng biểu"/>
    <w:qFormat/>
    <w:rsid w:val="00E0065C"/>
    <w:pPr>
      <w:spacing w:before="120" w:line="276" w:lineRule="auto"/>
      <w:jc w:val="center"/>
    </w:pPr>
    <w:rPr>
      <w:rFonts w:eastAsia="Times New Roman"/>
      <w:b/>
      <w:sz w:val="26"/>
      <w:szCs w:val="22"/>
      <w:lang w:val="en-US" w:eastAsia="en-US"/>
    </w:rPr>
  </w:style>
  <w:style w:type="paragraph" w:customStyle="1" w:styleId="Trongbng">
    <w:name w:val="Trong bảng"/>
    <w:basedOn w:val="Normal"/>
    <w:qFormat/>
    <w:rsid w:val="00FF0822"/>
    <w:pPr>
      <w:spacing w:before="40" w:after="40"/>
      <w:jc w:val="center"/>
    </w:pPr>
    <w:rPr>
      <w:rFonts w:eastAsia="Times New Roman"/>
      <w:color w:val="000000"/>
      <w:szCs w:val="22"/>
    </w:rPr>
  </w:style>
  <w:style w:type="character" w:customStyle="1" w:styleId="NormalChar0">
    <w:name w:val="Normal. Char"/>
    <w:link w:val="Normal0"/>
    <w:locked/>
    <w:rsid w:val="00A71CE3"/>
    <w:rPr>
      <w:sz w:val="26"/>
      <w:lang w:val="en-US" w:eastAsia="en-US"/>
    </w:rPr>
  </w:style>
  <w:style w:type="paragraph" w:customStyle="1" w:styleId="Normal0">
    <w:name w:val="Normal."/>
    <w:basedOn w:val="Normal"/>
    <w:next w:val="Normal"/>
    <w:link w:val="NormalChar0"/>
    <w:qFormat/>
    <w:rsid w:val="00A71CE3"/>
    <w:pPr>
      <w:widowControl w:val="0"/>
      <w:tabs>
        <w:tab w:val="left" w:pos="720"/>
      </w:tabs>
      <w:adjustRightInd w:val="0"/>
    </w:pPr>
  </w:style>
  <w:style w:type="paragraph" w:customStyle="1" w:styleId="TND">
    <w:name w:val="T ND"/>
    <w:basedOn w:val="Normal"/>
    <w:link w:val="TNDChar"/>
    <w:qFormat/>
    <w:rsid w:val="004D64CD"/>
    <w:pPr>
      <w:ind w:firstLine="360"/>
    </w:pPr>
    <w:rPr>
      <w:rFonts w:eastAsia="MS Mincho"/>
      <w:szCs w:val="26"/>
      <w:lang w:val="vi-VN"/>
    </w:rPr>
  </w:style>
  <w:style w:type="character" w:customStyle="1" w:styleId="TNDChar">
    <w:name w:val="T ND Char"/>
    <w:link w:val="TND"/>
    <w:rsid w:val="004D64CD"/>
    <w:rPr>
      <w:rFonts w:eastAsia="MS Mincho"/>
      <w:sz w:val="26"/>
      <w:szCs w:val="26"/>
      <w:lang w:val="vi-VN"/>
    </w:rPr>
  </w:style>
  <w:style w:type="paragraph" w:customStyle="1" w:styleId="TMc1">
    <w:name w:val="T Mục 1"/>
    <w:basedOn w:val="Normal"/>
    <w:link w:val="TMc1Char"/>
    <w:qFormat/>
    <w:rsid w:val="004D64CD"/>
    <w:pPr>
      <w:numPr>
        <w:numId w:val="4"/>
      </w:numPr>
    </w:pPr>
    <w:rPr>
      <w:rFonts w:eastAsia="MS Mincho"/>
      <w:b/>
      <w:szCs w:val="26"/>
    </w:rPr>
  </w:style>
  <w:style w:type="paragraph" w:customStyle="1" w:styleId="TMc11">
    <w:name w:val="T Mục 1.1"/>
    <w:basedOn w:val="TMc1"/>
    <w:link w:val="TMc11Char"/>
    <w:qFormat/>
    <w:rsid w:val="004D64CD"/>
    <w:pPr>
      <w:numPr>
        <w:ilvl w:val="1"/>
      </w:numPr>
    </w:pPr>
  </w:style>
  <w:style w:type="character" w:customStyle="1" w:styleId="TMc11Char">
    <w:name w:val="T Mục 1.1 Char"/>
    <w:link w:val="TMc11"/>
    <w:rsid w:val="004D64CD"/>
    <w:rPr>
      <w:rFonts w:eastAsia="MS Mincho"/>
      <w:b/>
      <w:sz w:val="26"/>
      <w:szCs w:val="26"/>
      <w:lang w:val="en-US" w:eastAsia="en-US"/>
    </w:rPr>
  </w:style>
  <w:style w:type="paragraph" w:customStyle="1" w:styleId="TMc111">
    <w:name w:val="T Mục 1.1.1"/>
    <w:basedOn w:val="TMc11"/>
    <w:link w:val="TMc111Char"/>
    <w:qFormat/>
    <w:rsid w:val="004D64CD"/>
    <w:pPr>
      <w:numPr>
        <w:ilvl w:val="2"/>
      </w:numPr>
      <w:ind w:hanging="360"/>
    </w:pPr>
  </w:style>
  <w:style w:type="character" w:customStyle="1" w:styleId="TMc1Char">
    <w:name w:val="T Mục 1 Char"/>
    <w:link w:val="TMc1"/>
    <w:rsid w:val="004D64CD"/>
    <w:rPr>
      <w:rFonts w:eastAsia="MS Mincho"/>
      <w:b/>
      <w:sz w:val="26"/>
      <w:szCs w:val="26"/>
      <w:lang w:val="en-US" w:eastAsia="en-US"/>
    </w:rPr>
  </w:style>
  <w:style w:type="character" w:customStyle="1" w:styleId="TMc111Char">
    <w:name w:val="T Mục 1.1.1 Char"/>
    <w:link w:val="TMc111"/>
    <w:rsid w:val="004D64CD"/>
    <w:rPr>
      <w:rFonts w:eastAsia="MS Mincho"/>
      <w:b/>
      <w:sz w:val="26"/>
      <w:szCs w:val="26"/>
      <w:lang w:val="en-US" w:eastAsia="en-US"/>
    </w:rPr>
  </w:style>
  <w:style w:type="paragraph" w:customStyle="1" w:styleId="bngtokyo">
    <w:name w:val="bảng tokyo"/>
    <w:basedOn w:val="Normal"/>
    <w:qFormat/>
    <w:rsid w:val="007F0A03"/>
    <w:pPr>
      <w:ind w:left="357"/>
      <w:jc w:val="center"/>
    </w:pPr>
    <w:rPr>
      <w:rFonts w:eastAsia="MS Mincho"/>
      <w:b/>
      <w:szCs w:val="26"/>
      <w:lang w:val="vi-VN" w:eastAsia="ja-JP"/>
    </w:rPr>
  </w:style>
  <w:style w:type="paragraph" w:customStyle="1" w:styleId="Ngun">
    <w:name w:val="Nguồn"/>
    <w:basedOn w:val="Normal"/>
    <w:link w:val="NgunChar"/>
    <w:qFormat/>
    <w:rsid w:val="004706A3"/>
    <w:pPr>
      <w:jc w:val="right"/>
    </w:pPr>
    <w:rPr>
      <w:rFonts w:eastAsia="Times New Roman"/>
      <w:i/>
      <w:sz w:val="22"/>
      <w:szCs w:val="22"/>
    </w:rPr>
  </w:style>
  <w:style w:type="paragraph" w:customStyle="1" w:styleId="Ngun0">
    <w:name w:val="Nguồn"/>
    <w:basedOn w:val="Normal"/>
    <w:qFormat/>
    <w:rsid w:val="00DA29A9"/>
    <w:pPr>
      <w:spacing w:after="120"/>
      <w:jc w:val="right"/>
    </w:pPr>
    <w:rPr>
      <w:rFonts w:eastAsia="Times New Roman"/>
      <w:i/>
      <w:color w:val="000000"/>
      <w:sz w:val="24"/>
      <w:szCs w:val="22"/>
    </w:rPr>
  </w:style>
  <w:style w:type="paragraph" w:customStyle="1" w:styleId="bngdtnhum">
    <w:name w:val="bảng dệt nhuộm"/>
    <w:basedOn w:val="Caption"/>
    <w:qFormat/>
    <w:rsid w:val="00DA29A9"/>
    <w:pPr>
      <w:tabs>
        <w:tab w:val="left" w:pos="720"/>
      </w:tabs>
    </w:pPr>
    <w:rPr>
      <w:b/>
      <w:i w:val="0"/>
      <w:iCs/>
      <w:color w:val="auto"/>
      <w:szCs w:val="26"/>
    </w:rPr>
  </w:style>
  <w:style w:type="paragraph" w:customStyle="1" w:styleId="HNHGIY">
    <w:name w:val="HÌNH GIẤY"/>
    <w:basedOn w:val="Normal"/>
    <w:rsid w:val="00DF00C3"/>
    <w:pPr>
      <w:widowControl w:val="0"/>
      <w:spacing w:line="360" w:lineRule="auto"/>
      <w:jc w:val="center"/>
    </w:pPr>
    <w:rPr>
      <w:b/>
      <w:i/>
      <w:szCs w:val="26"/>
    </w:rPr>
  </w:style>
  <w:style w:type="paragraph" w:customStyle="1" w:styleId="BNGGIY">
    <w:name w:val="BẢNG GIẤY"/>
    <w:basedOn w:val="Normal"/>
    <w:qFormat/>
    <w:rsid w:val="00985C1B"/>
    <w:pPr>
      <w:widowControl w:val="0"/>
      <w:jc w:val="center"/>
    </w:pPr>
    <w:rPr>
      <w:b/>
      <w:szCs w:val="26"/>
      <w:lang w:val="nl-NL"/>
    </w:rPr>
  </w:style>
  <w:style w:type="paragraph" w:customStyle="1" w:styleId="hnhTVL">
    <w:name w:val="hình TVL"/>
    <w:basedOn w:val="TableofFigures"/>
    <w:rsid w:val="00DA2055"/>
    <w:pPr>
      <w:tabs>
        <w:tab w:val="right" w:leader="dot" w:pos="9064"/>
      </w:tabs>
      <w:jc w:val="center"/>
    </w:pPr>
    <w:rPr>
      <w:i/>
      <w:szCs w:val="26"/>
      <w:lang w:val="vi-VN"/>
    </w:rPr>
  </w:style>
  <w:style w:type="character" w:styleId="CommentReference">
    <w:name w:val="annotation reference"/>
    <w:uiPriority w:val="99"/>
    <w:unhideWhenUsed/>
    <w:qFormat/>
    <w:rsid w:val="00907EC1"/>
    <w:rPr>
      <w:sz w:val="16"/>
      <w:szCs w:val="16"/>
    </w:rPr>
  </w:style>
  <w:style w:type="paragraph" w:styleId="CommentText">
    <w:name w:val="annotation text"/>
    <w:aliases w:val=" Char6 Char Char, Char6 Char, Char6"/>
    <w:basedOn w:val="Normal"/>
    <w:link w:val="CommentTextChar"/>
    <w:uiPriority w:val="99"/>
    <w:unhideWhenUsed/>
    <w:qFormat/>
    <w:rsid w:val="00907EC1"/>
  </w:style>
  <w:style w:type="character" w:customStyle="1" w:styleId="CommentTextChar">
    <w:name w:val="Comment Text Char"/>
    <w:aliases w:val=" Char6 Char Char Char, Char6 Char Char1, Char6 Char1"/>
    <w:basedOn w:val="DefaultParagraphFont"/>
    <w:link w:val="CommentText"/>
    <w:uiPriority w:val="99"/>
    <w:qFormat/>
    <w:rsid w:val="00907EC1"/>
  </w:style>
  <w:style w:type="paragraph" w:styleId="CommentSubject">
    <w:name w:val="annotation subject"/>
    <w:basedOn w:val="CommentText"/>
    <w:next w:val="CommentText"/>
    <w:link w:val="CommentSubjectChar"/>
    <w:uiPriority w:val="99"/>
    <w:unhideWhenUsed/>
    <w:rsid w:val="00907EC1"/>
    <w:rPr>
      <w:b/>
      <w:bCs/>
    </w:rPr>
  </w:style>
  <w:style w:type="character" w:customStyle="1" w:styleId="CommentSubjectChar">
    <w:name w:val="Comment Subject Char"/>
    <w:link w:val="CommentSubject"/>
    <w:uiPriority w:val="99"/>
    <w:qFormat/>
    <w:rsid w:val="00907EC1"/>
    <w:rPr>
      <w:b/>
      <w:bCs/>
    </w:rPr>
  </w:style>
  <w:style w:type="paragraph" w:customStyle="1" w:styleId="bngVit-Nht">
    <w:name w:val="bảng Việt- Nhật"/>
    <w:basedOn w:val="Normal"/>
    <w:uiPriority w:val="99"/>
    <w:qFormat/>
    <w:rsid w:val="00C12CD6"/>
    <w:pPr>
      <w:jc w:val="center"/>
    </w:pPr>
    <w:rPr>
      <w:b/>
      <w:szCs w:val="26"/>
      <w:lang w:val="vi-VN"/>
    </w:rPr>
  </w:style>
  <w:style w:type="paragraph" w:customStyle="1" w:styleId="hnhvitnht">
    <w:name w:val="hình việt nhật"/>
    <w:basedOn w:val="Normal"/>
    <w:uiPriority w:val="99"/>
    <w:qFormat/>
    <w:rsid w:val="0054299B"/>
    <w:pPr>
      <w:jc w:val="center"/>
    </w:pPr>
    <w:rPr>
      <w:b/>
      <w:bCs/>
      <w:i/>
      <w:szCs w:val="26"/>
    </w:rPr>
  </w:style>
  <w:style w:type="paragraph" w:customStyle="1" w:styleId="Bullet-">
    <w:name w:val="Bullet -"/>
    <w:basedOn w:val="Normal"/>
    <w:next w:val="Normal"/>
    <w:rsid w:val="00035353"/>
    <w:pPr>
      <w:tabs>
        <w:tab w:val="num" w:pos="4396"/>
      </w:tabs>
      <w:spacing w:before="40" w:after="40"/>
      <w:ind w:left="4112"/>
    </w:pPr>
    <w:rPr>
      <w:rFonts w:eastAsia="Times New Roman"/>
      <w:szCs w:val="26"/>
      <w:lang w:val="it-IT"/>
    </w:rPr>
  </w:style>
  <w:style w:type="paragraph" w:customStyle="1" w:styleId="P5">
    <w:name w:val="P5"/>
    <w:basedOn w:val="Normal"/>
    <w:link w:val="P5Char"/>
    <w:rsid w:val="0008683B"/>
    <w:pPr>
      <w:widowControl w:val="0"/>
      <w:autoSpaceDE w:val="0"/>
      <w:autoSpaceDN w:val="0"/>
      <w:adjustRightInd w:val="0"/>
      <w:spacing w:line="360" w:lineRule="auto"/>
    </w:pPr>
    <w:rPr>
      <w:rFonts w:eastAsia="Times New Roman"/>
      <w:b/>
      <w:spacing w:val="-4"/>
      <w:sz w:val="27"/>
      <w:szCs w:val="27"/>
    </w:rPr>
  </w:style>
  <w:style w:type="character" w:customStyle="1" w:styleId="P5Char">
    <w:name w:val="P5 Char"/>
    <w:link w:val="P5"/>
    <w:rsid w:val="0008683B"/>
    <w:rPr>
      <w:rFonts w:eastAsia="Times New Roman"/>
      <w:b/>
      <w:spacing w:val="-4"/>
      <w:sz w:val="27"/>
      <w:szCs w:val="27"/>
    </w:rPr>
  </w:style>
  <w:style w:type="character" w:customStyle="1" w:styleId="Bodytext23">
    <w:name w:val="Body text (23)_"/>
    <w:link w:val="Bodytext231"/>
    <w:uiPriority w:val="99"/>
    <w:rsid w:val="00F734B9"/>
    <w:rPr>
      <w:shd w:val="clear" w:color="auto" w:fill="FFFFFF"/>
    </w:rPr>
  </w:style>
  <w:style w:type="paragraph" w:customStyle="1" w:styleId="Bodytext231">
    <w:name w:val="Body text (23)1"/>
    <w:basedOn w:val="Normal"/>
    <w:link w:val="Bodytext23"/>
    <w:uiPriority w:val="99"/>
    <w:rsid w:val="00F734B9"/>
    <w:pPr>
      <w:widowControl w:val="0"/>
      <w:shd w:val="clear" w:color="auto" w:fill="FFFFFF"/>
      <w:spacing w:line="240" w:lineRule="atLeast"/>
      <w:ind w:hanging="380"/>
      <w:jc w:val="center"/>
    </w:pPr>
  </w:style>
  <w:style w:type="character" w:customStyle="1" w:styleId="Bodytext235">
    <w:name w:val="Body text (23)5"/>
    <w:uiPriority w:val="99"/>
    <w:rsid w:val="00F734B9"/>
    <w:rPr>
      <w:rFonts w:ascii="Times New Roman" w:hAnsi="Times New Roman"/>
      <w:shd w:val="clear" w:color="auto" w:fill="FFFFFF"/>
    </w:rPr>
  </w:style>
  <w:style w:type="paragraph" w:customStyle="1" w:styleId="Text">
    <w:name w:val="Text"/>
    <w:link w:val="TextChar"/>
    <w:qFormat/>
    <w:rsid w:val="00260406"/>
    <w:pPr>
      <w:spacing w:line="312" w:lineRule="auto"/>
      <w:ind w:firstLine="720"/>
      <w:jc w:val="both"/>
    </w:pPr>
    <w:rPr>
      <w:rFonts w:eastAsia="Times New Roman"/>
      <w:sz w:val="26"/>
      <w:szCs w:val="24"/>
      <w:lang w:eastAsia="en-US"/>
    </w:rPr>
  </w:style>
  <w:style w:type="table" w:customStyle="1" w:styleId="TableGrid1">
    <w:name w:val="Table Grid1"/>
    <w:basedOn w:val="TableNormal"/>
    <w:next w:val="TableGrid"/>
    <w:rsid w:val="000A09A0"/>
    <w:rPr>
      <w:rFonts w:ascii="Arial" w:eastAsia="Times New Roman" w:hAnsi="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LC111">
    <w:name w:val="MỤC LỤC 111"/>
    <w:basedOn w:val="Normal"/>
    <w:rsid w:val="00CA58C8"/>
    <w:pPr>
      <w:widowControl w:val="0"/>
      <w:spacing w:line="360" w:lineRule="auto"/>
    </w:pPr>
    <w:rPr>
      <w:szCs w:val="22"/>
    </w:rPr>
  </w:style>
  <w:style w:type="paragraph" w:customStyle="1" w:styleId="ECC-1BT-L">
    <w:name w:val="ECC-1.BT-L"/>
    <w:basedOn w:val="Normal"/>
    <w:rsid w:val="004D47AD"/>
    <w:pPr>
      <w:widowControl w:val="0"/>
      <w:spacing w:before="120" w:after="120"/>
      <w:ind w:firstLine="680"/>
    </w:pPr>
    <w:rPr>
      <w:szCs w:val="26"/>
      <w:lang w:eastAsia="en-GB"/>
    </w:rPr>
  </w:style>
  <w:style w:type="table" w:customStyle="1" w:styleId="TableGrid2">
    <w:name w:val="Table Grid2"/>
    <w:basedOn w:val="TableNormal"/>
    <w:next w:val="TableGrid"/>
    <w:rsid w:val="00AB4349"/>
    <w:rPr>
      <w:rFonts w:eastAsia="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ngmailam">
    <w:name w:val="bangmailam"/>
    <w:link w:val="bangmailamChar"/>
    <w:rsid w:val="00C53589"/>
    <w:pPr>
      <w:jc w:val="center"/>
    </w:pPr>
    <w:rPr>
      <w:b/>
      <w:bCs/>
      <w:sz w:val="26"/>
      <w:szCs w:val="26"/>
      <w:lang w:val="en-US" w:eastAsia="en-US"/>
    </w:rPr>
  </w:style>
  <w:style w:type="character" w:customStyle="1" w:styleId="bangmailamChar">
    <w:name w:val="bangmailam Char"/>
    <w:link w:val="bangmailam"/>
    <w:rsid w:val="00C53589"/>
    <w:rPr>
      <w:b/>
      <w:bCs/>
      <w:sz w:val="26"/>
      <w:szCs w:val="26"/>
      <w:lang w:val="en-US" w:eastAsia="en-US" w:bidi="ar-SA"/>
    </w:rPr>
  </w:style>
  <w:style w:type="paragraph" w:customStyle="1" w:styleId="hnhrc">
    <w:name w:val="hình rác"/>
    <w:basedOn w:val="Normal"/>
    <w:rsid w:val="00615059"/>
    <w:pPr>
      <w:ind w:firstLine="720"/>
      <w:jc w:val="center"/>
    </w:pPr>
    <w:rPr>
      <w:rFonts w:eastAsia="MS Mincho"/>
      <w:b/>
      <w:i/>
      <w:szCs w:val="26"/>
      <w:lang w:eastAsia="ja-JP"/>
    </w:rPr>
  </w:style>
  <w:style w:type="paragraph" w:customStyle="1" w:styleId="BNGLIT">
    <w:name w:val="BẢNG LỢI ĐẠT"/>
    <w:basedOn w:val="BNG"/>
    <w:rsid w:val="002D6828"/>
    <w:pPr>
      <w:spacing w:before="0"/>
      <w:contextualSpacing/>
    </w:pPr>
    <w:rPr>
      <w:i w:val="0"/>
    </w:rPr>
  </w:style>
  <w:style w:type="paragraph" w:customStyle="1" w:styleId="bng111">
    <w:name w:val="bảng 111"/>
    <w:basedOn w:val="TOC1"/>
    <w:rsid w:val="006D17FD"/>
    <w:pPr>
      <w:widowControl w:val="0"/>
      <w:tabs>
        <w:tab w:val="clear" w:pos="9072"/>
        <w:tab w:val="right" w:leader="dot" w:pos="9061"/>
      </w:tabs>
      <w:jc w:val="center"/>
    </w:pPr>
    <w:rPr>
      <w:bCs w:val="0"/>
      <w:caps w:val="0"/>
      <w:noProof w:val="0"/>
      <w:sz w:val="26"/>
    </w:rPr>
  </w:style>
  <w:style w:type="paragraph" w:customStyle="1" w:styleId="BNG222">
    <w:name w:val="BẢNG 222"/>
    <w:basedOn w:val="Normal"/>
    <w:rsid w:val="006D17FD"/>
    <w:pPr>
      <w:widowControl w:val="0"/>
      <w:tabs>
        <w:tab w:val="right" w:leader="dot" w:pos="9061"/>
      </w:tabs>
      <w:spacing w:after="80"/>
    </w:pPr>
    <w:rPr>
      <w:rFonts w:eastAsia="Times New Roman"/>
      <w:noProof/>
      <w:color w:val="000000"/>
      <w:szCs w:val="24"/>
      <w:shd w:val="clear" w:color="auto" w:fill="FFFFFF"/>
    </w:rPr>
  </w:style>
  <w:style w:type="character" w:styleId="FootnoteReference">
    <w:name w:val="footnote reference"/>
    <w:aliases w:val="Footnote,ftref,Footnote text,BearingPoint,16 Point,Superscript 6 Point,fr,Footnote Text1,f1,Ref,de nota al pie,Footnote + Arial,10 pt,Black,Footnote Text11,(NECG) Footnote Reference,BVI fnr,footnote ref, BVI fnr,de nota al p,SUPER"/>
    <w:uiPriority w:val="99"/>
    <w:rsid w:val="00182F6E"/>
    <w:rPr>
      <w:vertAlign w:val="superscript"/>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
    <w:basedOn w:val="Normal"/>
    <w:link w:val="FootnoteTextChar"/>
    <w:uiPriority w:val="99"/>
    <w:rsid w:val="00182F6E"/>
    <w:rPr>
      <w:rFonts w:ascii=".VnTime" w:eastAsia="Times New Roman" w:hAnsi=".VnTime"/>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
    <w:link w:val="FootnoteText"/>
    <w:uiPriority w:val="99"/>
    <w:rsid w:val="00182F6E"/>
    <w:rPr>
      <w:rFonts w:ascii=".VnTime" w:eastAsia="Times New Roman" w:hAnsi=".VnTime"/>
      <w:lang w:val="en-US" w:eastAsia="en-US"/>
    </w:rPr>
  </w:style>
  <w:style w:type="paragraph" w:customStyle="1" w:styleId="Chuong">
    <w:name w:val="Chuong"/>
    <w:basedOn w:val="Normal"/>
    <w:rsid w:val="004212D1"/>
    <w:pPr>
      <w:widowControl w:val="0"/>
      <w:spacing w:before="60"/>
      <w:ind w:left="567" w:hanging="567"/>
      <w:jc w:val="center"/>
    </w:pPr>
    <w:rPr>
      <w:rFonts w:ascii=".VnTimeH" w:eastAsia="Arial" w:hAnsi=".VnTimeH"/>
      <w:b/>
      <w:sz w:val="28"/>
      <w:lang w:val="en-GB"/>
    </w:rPr>
  </w:style>
  <w:style w:type="character" w:customStyle="1" w:styleId="bang4Char">
    <w:name w:val="bang4 Char"/>
    <w:link w:val="bang4"/>
    <w:rsid w:val="00B21E2A"/>
    <w:rPr>
      <w:b/>
      <w:iCs/>
      <w:sz w:val="28"/>
      <w:szCs w:val="28"/>
      <w:lang w:val="pt-BR"/>
    </w:rPr>
  </w:style>
  <w:style w:type="paragraph" w:customStyle="1" w:styleId="bang4">
    <w:name w:val="bang4"/>
    <w:basedOn w:val="Normal"/>
    <w:link w:val="bang4Char"/>
    <w:rsid w:val="00B21E2A"/>
    <w:pPr>
      <w:spacing w:before="60"/>
      <w:ind w:firstLine="425"/>
      <w:jc w:val="center"/>
    </w:pPr>
    <w:rPr>
      <w:b/>
      <w:iCs/>
      <w:sz w:val="28"/>
      <w:szCs w:val="28"/>
      <w:lang w:val="pt-BR" w:eastAsia="vi-VN"/>
    </w:rPr>
  </w:style>
  <w:style w:type="paragraph" w:customStyle="1" w:styleId="chuthuong">
    <w:name w:val="chu thuong"/>
    <w:link w:val="chuthuongChar1"/>
    <w:rsid w:val="00B21E2A"/>
    <w:pPr>
      <w:spacing w:before="240" w:line="312" w:lineRule="auto"/>
      <w:ind w:left="1418"/>
      <w:jc w:val="both"/>
    </w:pPr>
    <w:rPr>
      <w:rFonts w:ascii="Arial" w:eastAsia="Times New Roman" w:hAnsi="Arial"/>
      <w:noProof/>
      <w:color w:val="800080"/>
      <w:sz w:val="24"/>
      <w:lang w:val="en-US" w:eastAsia="en-US"/>
    </w:rPr>
  </w:style>
  <w:style w:type="paragraph" w:customStyle="1" w:styleId="Chuthuong0">
    <w:name w:val="Chu thuong"/>
    <w:basedOn w:val="BodyText"/>
    <w:link w:val="ChuthuongChar"/>
    <w:rsid w:val="00B21E2A"/>
    <w:pPr>
      <w:spacing w:before="240" w:after="0"/>
      <w:ind w:left="1134"/>
    </w:pPr>
    <w:rPr>
      <w:rFonts w:ascii="Arial" w:hAnsi="Arial"/>
    </w:rPr>
  </w:style>
  <w:style w:type="character" w:customStyle="1" w:styleId="chuthuongChar1">
    <w:name w:val="chu thuong Char1"/>
    <w:link w:val="chuthuong"/>
    <w:rsid w:val="00B21E2A"/>
    <w:rPr>
      <w:rFonts w:ascii="Arial" w:eastAsia="Times New Roman" w:hAnsi="Arial"/>
      <w:noProof/>
      <w:color w:val="800080"/>
      <w:sz w:val="24"/>
      <w:lang w:val="en-US" w:eastAsia="en-US"/>
    </w:rPr>
  </w:style>
  <w:style w:type="character" w:customStyle="1" w:styleId="ChuthuongChar">
    <w:name w:val="Chu thuong Char"/>
    <w:link w:val="Chuthuong0"/>
    <w:qFormat/>
    <w:rsid w:val="00B21E2A"/>
    <w:rPr>
      <w:rFonts w:ascii="Arial" w:eastAsia="Times New Roman" w:hAnsi="Arial"/>
      <w:sz w:val="24"/>
      <w:szCs w:val="24"/>
    </w:rPr>
  </w:style>
  <w:style w:type="paragraph" w:customStyle="1" w:styleId="Gioithieu">
    <w:name w:val="Gioi thieu"/>
    <w:basedOn w:val="Chuthuong0"/>
    <w:autoRedefine/>
    <w:rsid w:val="00B21E2A"/>
    <w:pPr>
      <w:spacing w:before="100" w:beforeAutospacing="1" w:after="100" w:afterAutospacing="1"/>
      <w:ind w:left="0" w:firstLine="363"/>
    </w:pPr>
    <w:rPr>
      <w:rFonts w:ascii="Times New Roman" w:hAnsi="Times New Roman"/>
      <w:i/>
      <w:sz w:val="26"/>
      <w:szCs w:val="26"/>
      <w:lang w:val="vi-VN"/>
    </w:rPr>
  </w:style>
  <w:style w:type="paragraph" w:customStyle="1" w:styleId="Ghichu">
    <w:name w:val="Ghi chu"/>
    <w:basedOn w:val="Chuthuong0"/>
    <w:next w:val="Chuthuong0"/>
    <w:autoRedefine/>
    <w:rsid w:val="00B21E2A"/>
    <w:pPr>
      <w:tabs>
        <w:tab w:val="left" w:pos="600"/>
        <w:tab w:val="num" w:pos="720"/>
      </w:tabs>
      <w:spacing w:before="60" w:after="60"/>
      <w:ind w:left="600"/>
    </w:pPr>
    <w:rPr>
      <w:rFonts w:ascii="Times New Roman" w:hAnsi="Times New Roman"/>
      <w:i/>
      <w:lang w:val="nl-NL"/>
    </w:rPr>
  </w:style>
  <w:style w:type="paragraph" w:customStyle="1" w:styleId="BNGBCHVIT">
    <w:name w:val="BẢNG BÁCH VIỆT"/>
    <w:basedOn w:val="Normal"/>
    <w:qFormat/>
    <w:rsid w:val="00AE4627"/>
    <w:pPr>
      <w:jc w:val="center"/>
    </w:pPr>
    <w:rPr>
      <w:b/>
      <w:i/>
      <w:szCs w:val="26"/>
      <w:lang w:val="vi-VN"/>
    </w:rPr>
  </w:style>
  <w:style w:type="paragraph" w:customStyle="1" w:styleId="hnhBCHVIT">
    <w:name w:val="hình BÁCH VIỆT"/>
    <w:basedOn w:val="Normal"/>
    <w:rsid w:val="00B97137"/>
    <w:pPr>
      <w:jc w:val="center"/>
    </w:pPr>
    <w:rPr>
      <w:b/>
      <w:bCs/>
      <w:i/>
      <w:iCs/>
      <w:szCs w:val="26"/>
    </w:rPr>
  </w:style>
  <w:style w:type="paragraph" w:styleId="BodyTextIndent2">
    <w:name w:val="Body Text Indent 2"/>
    <w:aliases w:val="Romance"/>
    <w:basedOn w:val="Normal"/>
    <w:link w:val="BodyTextIndent2Char"/>
    <w:unhideWhenUsed/>
    <w:rsid w:val="00531D56"/>
    <w:pPr>
      <w:spacing w:after="120" w:line="480" w:lineRule="auto"/>
      <w:ind w:left="360"/>
    </w:pPr>
  </w:style>
  <w:style w:type="character" w:customStyle="1" w:styleId="BodyTextIndent2Char">
    <w:name w:val="Body Text Indent 2 Char"/>
    <w:aliases w:val="Romance Char"/>
    <w:basedOn w:val="DefaultParagraphFont"/>
    <w:link w:val="BodyTextIndent2"/>
    <w:qFormat/>
    <w:rsid w:val="00531D56"/>
    <w:rPr>
      <w:lang w:val="en-US" w:eastAsia="en-US"/>
    </w:rPr>
  </w:style>
  <w:style w:type="paragraph" w:customStyle="1" w:styleId="S3">
    <w:name w:val="S3"/>
    <w:basedOn w:val="Normal"/>
    <w:rsid w:val="00506FA3"/>
    <w:pPr>
      <w:spacing w:before="120" w:after="120" w:line="300" w:lineRule="auto"/>
    </w:pPr>
    <w:rPr>
      <w:rFonts w:eastAsia="Times New Roman"/>
      <w:b/>
      <w:szCs w:val="26"/>
    </w:rPr>
  </w:style>
  <w:style w:type="paragraph" w:customStyle="1" w:styleId="2Bng">
    <w:name w:val="2. Bảng"/>
    <w:basedOn w:val="Normal"/>
    <w:next w:val="Normal"/>
    <w:rsid w:val="00945B16"/>
    <w:pPr>
      <w:spacing w:before="60" w:after="60" w:line="288" w:lineRule="auto"/>
      <w:jc w:val="center"/>
    </w:pPr>
    <w:rPr>
      <w:rFonts w:eastAsia="Times New Roman"/>
      <w:b/>
      <w:i/>
      <w:szCs w:val="22"/>
    </w:rPr>
  </w:style>
  <w:style w:type="paragraph" w:customStyle="1" w:styleId="Bngtrungtrc">
    <w:name w:val="Bảng trung trực"/>
    <w:basedOn w:val="Normal"/>
    <w:rsid w:val="00F12273"/>
    <w:pPr>
      <w:jc w:val="center"/>
    </w:pPr>
    <w:rPr>
      <w:b/>
      <w:szCs w:val="26"/>
      <w:lang w:val="vi-VN"/>
    </w:rPr>
  </w:style>
  <w:style w:type="paragraph" w:customStyle="1" w:styleId="bngvevolt">
    <w:name w:val="bảng vevolt"/>
    <w:basedOn w:val="BNGLIT"/>
    <w:qFormat/>
    <w:rsid w:val="005C310C"/>
    <w:pPr>
      <w:outlineLvl w:val="9"/>
    </w:pPr>
    <w:rPr>
      <w:lang w:val="nl-NL"/>
    </w:rPr>
  </w:style>
  <w:style w:type="paragraph" w:customStyle="1" w:styleId="hnhVevolt">
    <w:name w:val="hình Vevolt"/>
    <w:basedOn w:val="bngvevolt"/>
    <w:rsid w:val="005C310C"/>
  </w:style>
  <w:style w:type="character" w:customStyle="1" w:styleId="Vnbnnidung">
    <w:name w:val="Văn bản nội dung_"/>
    <w:link w:val="Vnbnnidung0"/>
    <w:uiPriority w:val="99"/>
    <w:qFormat/>
    <w:rsid w:val="004D0AA1"/>
  </w:style>
  <w:style w:type="character" w:customStyle="1" w:styleId="Vnbnnidung4">
    <w:name w:val="Văn bản nội dung (4)_"/>
    <w:link w:val="Vnbnnidung40"/>
    <w:uiPriority w:val="99"/>
    <w:rsid w:val="004D0AA1"/>
    <w:rPr>
      <w:sz w:val="28"/>
      <w:szCs w:val="28"/>
    </w:rPr>
  </w:style>
  <w:style w:type="paragraph" w:customStyle="1" w:styleId="Vnbnnidung0">
    <w:name w:val="Văn bản nội dung"/>
    <w:basedOn w:val="Normal"/>
    <w:link w:val="Vnbnnidung"/>
    <w:uiPriority w:val="99"/>
    <w:qFormat/>
    <w:rsid w:val="004D0AA1"/>
    <w:pPr>
      <w:widowControl w:val="0"/>
      <w:spacing w:after="100" w:line="271" w:lineRule="auto"/>
      <w:ind w:firstLine="400"/>
    </w:pPr>
    <w:rPr>
      <w:lang w:val="vi-VN" w:eastAsia="vi-VN"/>
    </w:rPr>
  </w:style>
  <w:style w:type="paragraph" w:customStyle="1" w:styleId="Vnbnnidung40">
    <w:name w:val="Văn bản nội dung (4)"/>
    <w:basedOn w:val="Normal"/>
    <w:link w:val="Vnbnnidung4"/>
    <w:uiPriority w:val="99"/>
    <w:rsid w:val="004D0AA1"/>
    <w:pPr>
      <w:widowControl w:val="0"/>
      <w:spacing w:after="2520"/>
      <w:jc w:val="center"/>
    </w:pPr>
    <w:rPr>
      <w:sz w:val="28"/>
      <w:szCs w:val="28"/>
      <w:lang w:val="vi-VN" w:eastAsia="vi-VN"/>
    </w:rPr>
  </w:style>
  <w:style w:type="paragraph" w:customStyle="1" w:styleId="bngphngng">
    <w:name w:val="bảng phương đông"/>
    <w:basedOn w:val="Title"/>
    <w:qFormat/>
    <w:rsid w:val="004D0AA1"/>
    <w:pPr>
      <w:spacing w:before="0" w:after="0"/>
      <w:ind w:left="0" w:firstLine="0"/>
      <w:contextualSpacing/>
    </w:pPr>
    <w:rPr>
      <w:rFonts w:ascii="Times New Roman Bold" w:hAnsi="Times New Roman Bold"/>
      <w:bCs w:val="0"/>
      <w:i w:val="0"/>
      <w:iCs w:val="0"/>
      <w:kern w:val="28"/>
    </w:rPr>
  </w:style>
  <w:style w:type="paragraph" w:customStyle="1" w:styleId="bnggpmt">
    <w:name w:val="bảng gpmt"/>
    <w:link w:val="bnggpmtChar"/>
    <w:qFormat/>
    <w:rsid w:val="006873A2"/>
    <w:pPr>
      <w:jc w:val="center"/>
    </w:pPr>
    <w:rPr>
      <w:b/>
      <w:sz w:val="26"/>
      <w:szCs w:val="26"/>
      <w:lang w:eastAsia="en-US"/>
    </w:rPr>
  </w:style>
  <w:style w:type="character" w:customStyle="1" w:styleId="bnggpmtChar">
    <w:name w:val="bảng gpmt Char"/>
    <w:link w:val="bnggpmt"/>
    <w:rsid w:val="006873A2"/>
    <w:rPr>
      <w:b/>
      <w:sz w:val="26"/>
      <w:szCs w:val="26"/>
      <w:lang w:eastAsia="en-US"/>
    </w:rPr>
  </w:style>
  <w:style w:type="paragraph" w:customStyle="1" w:styleId="nomal">
    <w:name w:val="nomal"/>
    <w:basedOn w:val="Normal"/>
    <w:link w:val="nomalChar"/>
    <w:rsid w:val="005A1E31"/>
    <w:pPr>
      <w:widowControl w:val="0"/>
      <w:spacing w:line="324" w:lineRule="auto"/>
      <w:jc w:val="center"/>
    </w:pPr>
    <w:rPr>
      <w:rFonts w:eastAsia="SimSun"/>
      <w:b/>
      <w:bCs/>
      <w:i/>
      <w:color w:val="000000"/>
      <w:spacing w:val="-4"/>
      <w:szCs w:val="26"/>
      <w:lang w:val="de-DE"/>
    </w:rPr>
  </w:style>
  <w:style w:type="character" w:customStyle="1" w:styleId="nomalChar">
    <w:name w:val="nomal Char"/>
    <w:link w:val="nomal"/>
    <w:rsid w:val="005A1E31"/>
    <w:rPr>
      <w:rFonts w:eastAsia="SimSun"/>
      <w:b/>
      <w:bCs/>
      <w:i/>
      <w:color w:val="000000"/>
      <w:spacing w:val="-4"/>
      <w:sz w:val="26"/>
      <w:szCs w:val="26"/>
      <w:lang w:val="de-DE"/>
    </w:rPr>
  </w:style>
  <w:style w:type="paragraph" w:customStyle="1" w:styleId="hinhanhmailam">
    <w:name w:val="hinhanhmailam"/>
    <w:link w:val="hinhanhmailamChar"/>
    <w:rsid w:val="003B743D"/>
    <w:pPr>
      <w:jc w:val="center"/>
    </w:pPr>
    <w:rPr>
      <w:b/>
      <w:i/>
      <w:sz w:val="26"/>
      <w:szCs w:val="26"/>
      <w:lang w:eastAsia="en-US"/>
    </w:rPr>
  </w:style>
  <w:style w:type="character" w:customStyle="1" w:styleId="hinhanhmailamChar">
    <w:name w:val="hinhanhmailam Char"/>
    <w:link w:val="hinhanhmailam"/>
    <w:rsid w:val="003B743D"/>
    <w:rPr>
      <w:b/>
      <w:i/>
      <w:sz w:val="26"/>
      <w:szCs w:val="26"/>
      <w:lang w:eastAsia="en-US"/>
    </w:rPr>
  </w:style>
  <w:style w:type="paragraph" w:customStyle="1" w:styleId="2Mc">
    <w:name w:val="2_Mục"/>
    <w:basedOn w:val="Heading2"/>
    <w:next w:val="Normal"/>
    <w:rsid w:val="00A72309"/>
    <w:pPr>
      <w:keepNext/>
      <w:keepLines/>
      <w:spacing w:before="120" w:after="120"/>
    </w:pPr>
    <w:rPr>
      <w:i/>
      <w:sz w:val="28"/>
      <w:szCs w:val="26"/>
      <w:lang w:eastAsia="ko-KR"/>
    </w:rPr>
  </w:style>
  <w:style w:type="character" w:customStyle="1" w:styleId="storyteaser">
    <w:name w:val="story_teaser"/>
    <w:rsid w:val="004724E6"/>
    <w:rPr>
      <w:rFonts w:ascii="SimSun" w:eastAsia="SimSun" w:hAnsi="SimSun" w:hint="eastAsia"/>
      <w:noProof/>
      <w:kern w:val="2"/>
      <w:sz w:val="24"/>
      <w:szCs w:val="26"/>
      <w:lang w:val="en-US" w:eastAsia="zh-CN" w:bidi="ar-SA"/>
    </w:rPr>
  </w:style>
  <w:style w:type="paragraph" w:customStyle="1" w:styleId="hnh">
    <w:name w:val="hình"/>
    <w:basedOn w:val="Normal"/>
    <w:link w:val="hnhChar"/>
    <w:autoRedefine/>
    <w:rsid w:val="00882266"/>
    <w:pPr>
      <w:widowControl w:val="0"/>
      <w:spacing w:line="360" w:lineRule="auto"/>
      <w:ind w:firstLine="708"/>
      <w:jc w:val="center"/>
    </w:pPr>
    <w:rPr>
      <w:rFonts w:eastAsia="Arial"/>
      <w:b/>
      <w:i/>
      <w:color w:val="000000"/>
      <w:szCs w:val="28"/>
      <w:bdr w:val="none" w:sz="0" w:space="0" w:color="auto" w:frame="1"/>
    </w:rPr>
  </w:style>
  <w:style w:type="character" w:customStyle="1" w:styleId="hnhChar">
    <w:name w:val="hình Char"/>
    <w:link w:val="hnh"/>
    <w:rsid w:val="00882266"/>
    <w:rPr>
      <w:rFonts w:eastAsia="Arial"/>
      <w:b/>
      <w:i/>
      <w:color w:val="000000"/>
      <w:sz w:val="26"/>
      <w:szCs w:val="28"/>
      <w:bdr w:val="none" w:sz="0" w:space="0" w:color="auto" w:frame="1"/>
      <w:lang w:val="en-US" w:eastAsia="en-US"/>
    </w:rPr>
  </w:style>
  <w:style w:type="paragraph" w:styleId="Revision">
    <w:name w:val="Revision"/>
    <w:hidden/>
    <w:uiPriority w:val="99"/>
    <w:rsid w:val="00F000A2"/>
    <w:rPr>
      <w:lang w:val="en-US" w:eastAsia="en-US"/>
    </w:rPr>
  </w:style>
  <w:style w:type="character" w:customStyle="1" w:styleId="text0">
    <w:name w:val="text"/>
    <w:basedOn w:val="DefaultParagraphFont"/>
    <w:rsid w:val="00766AC2"/>
  </w:style>
  <w:style w:type="character" w:styleId="FollowedHyperlink">
    <w:name w:val="FollowedHyperlink"/>
    <w:basedOn w:val="DefaultParagraphFont"/>
    <w:uiPriority w:val="99"/>
    <w:unhideWhenUsed/>
    <w:rsid w:val="008A1E11"/>
    <w:rPr>
      <w:color w:val="800080" w:themeColor="followedHyperlink"/>
      <w:u w:val="single"/>
    </w:rPr>
  </w:style>
  <w:style w:type="paragraph" w:customStyle="1" w:styleId="CharChar">
    <w:name w:val="Char Char"/>
    <w:basedOn w:val="Normal"/>
    <w:rsid w:val="00CE3AE2"/>
    <w:pPr>
      <w:spacing w:after="160" w:line="240" w:lineRule="exact"/>
    </w:pPr>
    <w:rPr>
      <w:rFonts w:ascii="Verdana" w:eastAsia="Times New Roman" w:hAnsi="Verdana" w:cs="Verdana"/>
    </w:rPr>
  </w:style>
  <w:style w:type="character" w:customStyle="1" w:styleId="Tiu2">
    <w:name w:val="Tiêu đề #2_"/>
    <w:link w:val="Tiu20"/>
    <w:uiPriority w:val="99"/>
    <w:rsid w:val="00D87C84"/>
    <w:rPr>
      <w:b/>
      <w:bCs/>
    </w:rPr>
  </w:style>
  <w:style w:type="paragraph" w:customStyle="1" w:styleId="Tiu20">
    <w:name w:val="Tiêu đề #2"/>
    <w:basedOn w:val="Normal"/>
    <w:link w:val="Tiu2"/>
    <w:uiPriority w:val="99"/>
    <w:rsid w:val="00D87C84"/>
    <w:pPr>
      <w:widowControl w:val="0"/>
      <w:spacing w:after="160" w:line="266" w:lineRule="auto"/>
      <w:jc w:val="center"/>
      <w:outlineLvl w:val="1"/>
    </w:pPr>
    <w:rPr>
      <w:b/>
      <w:bCs/>
      <w:lang w:val="vi-VN" w:eastAsia="vi-VN"/>
    </w:rPr>
  </w:style>
  <w:style w:type="paragraph" w:customStyle="1" w:styleId="bngGPMTTOTO">
    <w:name w:val="bảng GPMT TOTO"/>
    <w:basedOn w:val="Normal"/>
    <w:rsid w:val="00D87C84"/>
    <w:pPr>
      <w:jc w:val="center"/>
    </w:pPr>
    <w:rPr>
      <w:b/>
      <w:szCs w:val="26"/>
    </w:rPr>
  </w:style>
  <w:style w:type="paragraph" w:customStyle="1" w:styleId="hnhTnThanh">
    <w:name w:val="hình Tân Thanh"/>
    <w:basedOn w:val="Normal"/>
    <w:rsid w:val="0021729E"/>
    <w:pPr>
      <w:contextualSpacing/>
      <w:jc w:val="center"/>
    </w:pPr>
    <w:rPr>
      <w:rFonts w:eastAsia="Times New Roman"/>
      <w:b/>
      <w:i/>
      <w:szCs w:val="28"/>
      <w:lang w:val="nl-NL"/>
    </w:rPr>
  </w:style>
  <w:style w:type="character" w:customStyle="1" w:styleId="Bodytext3012">
    <w:name w:val="Body text (30) + 12"/>
    <w:aliases w:val="5 pt35"/>
    <w:uiPriority w:val="99"/>
    <w:rsid w:val="00A04813"/>
    <w:rPr>
      <w:b w:val="0"/>
      <w:bCs w:val="0"/>
      <w:sz w:val="25"/>
      <w:szCs w:val="25"/>
      <w:shd w:val="clear" w:color="auto" w:fill="FFFFFF"/>
    </w:rPr>
  </w:style>
  <w:style w:type="character" w:customStyle="1" w:styleId="fontstyle01">
    <w:name w:val="fontstyle01"/>
    <w:basedOn w:val="DefaultParagraphFont"/>
    <w:rsid w:val="00642B95"/>
    <w:rPr>
      <w:rFonts w:ascii="TimesNewRomanPSMT" w:hAnsi="TimesNewRomanPSMT" w:hint="default"/>
      <w:b w:val="0"/>
      <w:bCs w:val="0"/>
      <w:i w:val="0"/>
      <w:iCs w:val="0"/>
      <w:color w:val="000000"/>
      <w:sz w:val="26"/>
      <w:szCs w:val="26"/>
    </w:rPr>
  </w:style>
  <w:style w:type="paragraph" w:customStyle="1" w:styleId="bngTnthanh">
    <w:name w:val="bảng Tân thanh"/>
    <w:basedOn w:val="BNGLIT"/>
    <w:qFormat/>
    <w:rsid w:val="00977319"/>
    <w:pPr>
      <w:outlineLvl w:val="9"/>
    </w:pPr>
    <w:rPr>
      <w:lang w:val="nl-NL"/>
    </w:rPr>
  </w:style>
  <w:style w:type="character" w:customStyle="1" w:styleId="TableofFiguresChar">
    <w:name w:val="Table of Figures Char"/>
    <w:aliases w:val="mục lục thái bình dương Char,hello Char,hello Char Char Char Char,hello Char Char Char Char Char Char Char Char Char,Bang 1 Char,Bang1 Char,Table of Figures Char Char Char,hello Char Char Char Char Char Char Char Char1"/>
    <w:link w:val="TableofFigures"/>
    <w:uiPriority w:val="99"/>
    <w:rsid w:val="00CB522F"/>
    <w:rPr>
      <w:sz w:val="26"/>
      <w:lang w:val="en-US" w:eastAsia="en-US"/>
    </w:rPr>
  </w:style>
  <w:style w:type="paragraph" w:customStyle="1" w:styleId="HnhDongPong">
    <w:name w:val="Hình Dong Pong"/>
    <w:basedOn w:val="TableofFigures"/>
    <w:qFormat/>
    <w:rsid w:val="00D470BD"/>
    <w:pPr>
      <w:tabs>
        <w:tab w:val="right" w:leader="dot" w:pos="9064"/>
      </w:tabs>
      <w:spacing w:before="0" w:after="0"/>
      <w:contextualSpacing/>
      <w:jc w:val="center"/>
    </w:pPr>
    <w:rPr>
      <w:rFonts w:asciiTheme="majorHAnsi" w:hAnsiTheme="majorHAnsi" w:cstheme="majorHAnsi"/>
      <w:b/>
      <w:bCs/>
      <w:i/>
      <w:noProof/>
      <w:color w:val="000000" w:themeColor="text1"/>
      <w:szCs w:val="26"/>
      <w:lang w:val="vi-VN"/>
    </w:rPr>
  </w:style>
  <w:style w:type="paragraph" w:customStyle="1" w:styleId="HNHPL11">
    <w:name w:val="HÌNH PL11"/>
    <w:basedOn w:val="Normal"/>
    <w:uiPriority w:val="99"/>
    <w:rsid w:val="00482F83"/>
    <w:pPr>
      <w:widowControl w:val="0"/>
      <w:spacing w:line="360" w:lineRule="auto"/>
      <w:jc w:val="center"/>
    </w:pPr>
    <w:rPr>
      <w:b/>
      <w:szCs w:val="26"/>
    </w:rPr>
  </w:style>
  <w:style w:type="paragraph" w:customStyle="1" w:styleId="hnhmayhungvu">
    <w:name w:val="hình may hung vu"/>
    <w:basedOn w:val="Normal"/>
    <w:rsid w:val="001A5F59"/>
    <w:pPr>
      <w:jc w:val="center"/>
    </w:pPr>
    <w:rPr>
      <w:b/>
      <w:i/>
      <w:szCs w:val="26"/>
      <w:lang w:val="vi-VN"/>
    </w:rPr>
  </w:style>
  <w:style w:type="paragraph" w:customStyle="1" w:styleId="hnhCCNMH">
    <w:name w:val="hình CCN MH"/>
    <w:basedOn w:val="hnhvitnht"/>
    <w:rsid w:val="00C81E68"/>
    <w:rPr>
      <w:color w:val="000000"/>
    </w:rPr>
  </w:style>
  <w:style w:type="paragraph" w:customStyle="1" w:styleId="chubang">
    <w:name w:val="chu bang"/>
    <w:basedOn w:val="Normal"/>
    <w:rsid w:val="00E50D99"/>
    <w:pPr>
      <w:spacing w:before="120" w:line="240" w:lineRule="auto"/>
      <w:jc w:val="center"/>
    </w:pPr>
    <w:rPr>
      <w:rFonts w:eastAsia="Times New Roman"/>
      <w:bCs/>
      <w:i/>
      <w:lang w:bidi="en-US"/>
    </w:rPr>
  </w:style>
  <w:style w:type="paragraph" w:customStyle="1" w:styleId="binhthuong">
    <w:name w:val="binh thuong"/>
    <w:basedOn w:val="Normal"/>
    <w:autoRedefine/>
    <w:rsid w:val="00712A26"/>
    <w:pPr>
      <w:ind w:firstLine="567"/>
    </w:pPr>
    <w:rPr>
      <w:rFonts w:eastAsia="Times New Roman"/>
      <w:color w:val="000000"/>
      <w:szCs w:val="26"/>
      <w:lang w:val="de-DE"/>
    </w:rPr>
  </w:style>
  <w:style w:type="character" w:customStyle="1" w:styleId="Bodytext5012pt4">
    <w:name w:val="Body text (50) + 12 pt4"/>
    <w:aliases w:val="Bold21"/>
    <w:uiPriority w:val="99"/>
    <w:rsid w:val="003375CC"/>
    <w:rPr>
      <w:rFonts w:ascii="Times New Roman" w:hAnsi="Times New Roman"/>
      <w:b/>
      <w:bCs/>
      <w:sz w:val="24"/>
      <w:szCs w:val="24"/>
      <w:shd w:val="clear" w:color="auto" w:fill="FFFFFF"/>
    </w:rPr>
  </w:style>
  <w:style w:type="paragraph" w:customStyle="1" w:styleId="bngdtkim">
    <w:name w:val="bảng dệt kim"/>
    <w:basedOn w:val="Normal"/>
    <w:qFormat/>
    <w:rsid w:val="00A5464F"/>
    <w:pPr>
      <w:jc w:val="center"/>
    </w:pPr>
    <w:rPr>
      <w:b/>
      <w:szCs w:val="26"/>
    </w:rPr>
  </w:style>
  <w:style w:type="paragraph" w:customStyle="1" w:styleId="p50">
    <w:name w:val="p5"/>
    <w:basedOn w:val="Normal"/>
    <w:rsid w:val="006D5B26"/>
    <w:pPr>
      <w:spacing w:before="180"/>
      <w:ind w:firstLine="703"/>
      <w:jc w:val="center"/>
    </w:pPr>
    <w:rPr>
      <w:b/>
      <w:bCs/>
      <w:color w:val="000000"/>
      <w:szCs w:val="26"/>
      <w:lang w:val="pl-PL"/>
    </w:rPr>
  </w:style>
  <w:style w:type="character" w:customStyle="1" w:styleId="Heading9Char">
    <w:name w:val="Heading 9 Char"/>
    <w:aliases w:val="Reference Appendix Char,fc Char,aa Char, Char11 Char"/>
    <w:basedOn w:val="DefaultParagraphFont"/>
    <w:link w:val="Heading9"/>
    <w:uiPriority w:val="9"/>
    <w:qFormat/>
    <w:rsid w:val="00FA683E"/>
    <w:rPr>
      <w:rFonts w:asciiTheme="majorHAnsi" w:eastAsiaTheme="majorEastAsia" w:hAnsiTheme="majorHAnsi" w:cstheme="majorBidi"/>
      <w:i/>
      <w:iCs/>
      <w:color w:val="272727" w:themeColor="text1" w:themeTint="D8"/>
      <w:sz w:val="21"/>
      <w:szCs w:val="21"/>
      <w:lang w:val="en-US" w:eastAsia="en-US"/>
    </w:rPr>
  </w:style>
  <w:style w:type="character" w:customStyle="1" w:styleId="nguonChar">
    <w:name w:val="nguon Char"/>
    <w:link w:val="nguon"/>
    <w:locked/>
    <w:rsid w:val="00FA683E"/>
    <w:rPr>
      <w:bCs/>
      <w:i/>
      <w:iCs/>
      <w:noProof/>
      <w:lang w:val="pt-BR"/>
    </w:rPr>
  </w:style>
  <w:style w:type="paragraph" w:customStyle="1" w:styleId="nguon">
    <w:name w:val="nguon"/>
    <w:basedOn w:val="Normal"/>
    <w:link w:val="nguonChar"/>
    <w:autoRedefine/>
    <w:qFormat/>
    <w:rsid w:val="00FA683E"/>
    <w:pPr>
      <w:jc w:val="right"/>
    </w:pPr>
    <w:rPr>
      <w:bCs/>
      <w:i/>
      <w:iCs/>
      <w:noProof/>
      <w:sz w:val="20"/>
      <w:lang w:val="pt-BR" w:eastAsia="vi-VN"/>
    </w:rPr>
  </w:style>
  <w:style w:type="paragraph" w:customStyle="1" w:styleId="Normal2">
    <w:name w:val="Normal2"/>
    <w:basedOn w:val="Normal"/>
    <w:rsid w:val="00D3315B"/>
    <w:pPr>
      <w:widowControl w:val="0"/>
      <w:spacing w:before="120"/>
      <w:ind w:firstLine="720"/>
    </w:pPr>
    <w:rPr>
      <w:bCs/>
      <w:color w:val="000000"/>
      <w:sz w:val="24"/>
      <w:szCs w:val="24"/>
      <w:lang w:val="x-none" w:eastAsia="x-none"/>
    </w:rPr>
  </w:style>
  <w:style w:type="character" w:customStyle="1" w:styleId="Heading6Char">
    <w:name w:val="Heading 6 Char"/>
    <w:aliases w:val="HINH Char, not Kinhill Char,Not Kinhill Char,Table Char,Bang-Heading 6 Char, Char14 Char,Char14 Char"/>
    <w:basedOn w:val="DefaultParagraphFont"/>
    <w:link w:val="Heading60"/>
    <w:uiPriority w:val="9"/>
    <w:rsid w:val="00751C30"/>
    <w:rPr>
      <w:rFonts w:eastAsia="Times New Roman"/>
      <w:b/>
      <w:bCs/>
      <w:sz w:val="22"/>
      <w:szCs w:val="22"/>
      <w:lang w:val="en-US" w:eastAsia="en-US"/>
    </w:rPr>
  </w:style>
  <w:style w:type="paragraph" w:customStyle="1" w:styleId="CharCharCharCharCharCharChar">
    <w:name w:val="Char Char Char Char Char Char Char"/>
    <w:basedOn w:val="Normal"/>
    <w:rsid w:val="00751C30"/>
    <w:pPr>
      <w:spacing w:after="160" w:line="240" w:lineRule="exact"/>
      <w:jc w:val="left"/>
    </w:pPr>
    <w:rPr>
      <w:rFonts w:ascii="Tahoma" w:eastAsia="Times New Roman" w:hAnsi="Tahoma" w:cs="Tahoma"/>
      <w:sz w:val="20"/>
    </w:rPr>
  </w:style>
  <w:style w:type="paragraph" w:customStyle="1" w:styleId="111">
    <w:name w:val="1.1"/>
    <w:basedOn w:val="Normal"/>
    <w:rsid w:val="00751C30"/>
    <w:pPr>
      <w:tabs>
        <w:tab w:val="num" w:pos="820"/>
      </w:tabs>
      <w:spacing w:before="100" w:after="100" w:line="240" w:lineRule="auto"/>
      <w:ind w:left="820" w:right="340" w:hanging="480"/>
      <w:jc w:val="left"/>
    </w:pPr>
    <w:rPr>
      <w:rFonts w:eastAsia="Times New Roman"/>
      <w:sz w:val="24"/>
      <w:szCs w:val="24"/>
    </w:rPr>
  </w:style>
  <w:style w:type="character" w:customStyle="1" w:styleId="StyleStyleStyleHyperlinkLatinArialComplexArialLatin">
    <w:name w:val="Style Style Style Hyperlink + (Latin) Arial (Complex) Arial (Latin)..."/>
    <w:rsid w:val="00751C30"/>
    <w:rPr>
      <w:rFonts w:ascii="Arial" w:hAnsi="Arial" w:cs="Arial"/>
      <w:b/>
      <w:bCs/>
      <w:i/>
      <w:iCs/>
      <w:color w:val="0000FF"/>
      <w:sz w:val="22"/>
      <w:szCs w:val="22"/>
      <w:u w:val="none"/>
    </w:rPr>
  </w:style>
  <w:style w:type="paragraph" w:styleId="BodyText2">
    <w:name w:val="Body Text 2"/>
    <w:basedOn w:val="Normal"/>
    <w:link w:val="BodyText2Char"/>
    <w:rsid w:val="00751C30"/>
    <w:pPr>
      <w:spacing w:after="120" w:line="480" w:lineRule="auto"/>
      <w:jc w:val="left"/>
    </w:pPr>
    <w:rPr>
      <w:rFonts w:eastAsia="Times New Roman"/>
      <w:sz w:val="24"/>
      <w:szCs w:val="24"/>
    </w:rPr>
  </w:style>
  <w:style w:type="character" w:customStyle="1" w:styleId="BodyText2Char">
    <w:name w:val="Body Text 2 Char"/>
    <w:basedOn w:val="DefaultParagraphFont"/>
    <w:link w:val="BodyText2"/>
    <w:qFormat/>
    <w:rsid w:val="00751C30"/>
    <w:rPr>
      <w:rFonts w:eastAsia="Times New Roman"/>
      <w:sz w:val="24"/>
      <w:szCs w:val="24"/>
      <w:lang w:val="en-US" w:eastAsia="en-US"/>
    </w:rPr>
  </w:style>
  <w:style w:type="paragraph" w:customStyle="1" w:styleId="Line1body">
    <w:name w:val="Line 1 body"/>
    <w:basedOn w:val="Normal"/>
    <w:next w:val="Normal"/>
    <w:rsid w:val="00751C30"/>
    <w:pPr>
      <w:tabs>
        <w:tab w:val="num" w:pos="360"/>
      </w:tabs>
      <w:spacing w:line="240" w:lineRule="auto"/>
      <w:ind w:left="360" w:right="284" w:hanging="360"/>
      <w:jc w:val="left"/>
    </w:pPr>
    <w:rPr>
      <w:rFonts w:eastAsia="SimSun"/>
      <w:sz w:val="24"/>
    </w:rPr>
  </w:style>
  <w:style w:type="paragraph" w:customStyle="1" w:styleId="DotBody">
    <w:name w:val="Dot Body"/>
    <w:basedOn w:val="Normal"/>
    <w:rsid w:val="00751C30"/>
    <w:pPr>
      <w:tabs>
        <w:tab w:val="num" w:pos="360"/>
        <w:tab w:val="left" w:pos="714"/>
      </w:tabs>
      <w:spacing w:line="240" w:lineRule="auto"/>
      <w:ind w:left="360" w:hanging="360"/>
      <w:jc w:val="left"/>
    </w:pPr>
    <w:rPr>
      <w:rFonts w:eastAsia="SimSun"/>
      <w:sz w:val="24"/>
      <w:lang w:eastAsia="zh-CN"/>
    </w:rPr>
  </w:style>
  <w:style w:type="character" w:customStyle="1" w:styleId="StyleHyperlinkLatinArialComplexArialLatin13ptC1">
    <w:name w:val="Style Hyperlink + (Latin) Arial (Complex) Arial (Latin) 13 pt (C...1"/>
    <w:rsid w:val="00751C30"/>
    <w:rPr>
      <w:rFonts w:ascii="Arial" w:hAnsi="Arial" w:cs="Arial"/>
      <w:b/>
      <w:bCs/>
      <w:color w:val="0000FF"/>
      <w:sz w:val="26"/>
      <w:szCs w:val="22"/>
      <w:u w:val="single"/>
    </w:rPr>
  </w:style>
  <w:style w:type="paragraph" w:customStyle="1" w:styleId="Body">
    <w:name w:val="Body"/>
    <w:basedOn w:val="Normal"/>
    <w:rsid w:val="00751C30"/>
    <w:pPr>
      <w:spacing w:line="240" w:lineRule="auto"/>
      <w:jc w:val="left"/>
    </w:pPr>
    <w:rPr>
      <w:rFonts w:eastAsia="SimSun"/>
      <w:sz w:val="24"/>
    </w:rPr>
  </w:style>
  <w:style w:type="paragraph" w:customStyle="1" w:styleId="CharCharCharCharCharCharCharCharChar">
    <w:name w:val="Char Char Char Char Char Char Char Char Char"/>
    <w:basedOn w:val="Normal"/>
    <w:rsid w:val="00751C30"/>
    <w:pPr>
      <w:spacing w:after="160" w:line="240" w:lineRule="exact"/>
      <w:jc w:val="left"/>
    </w:pPr>
    <w:rPr>
      <w:rFonts w:ascii="Arial" w:eastAsia="Times New Roman" w:hAnsi="Arial" w:cs="Tahoma"/>
      <w:bCs/>
      <w:sz w:val="22"/>
      <w:szCs w:val="24"/>
    </w:rPr>
  </w:style>
  <w:style w:type="paragraph" w:customStyle="1" w:styleId="CharCharCharCharCharCharCharCharCharCharCharCharCharCharCharCharCharChar1">
    <w:name w:val="Char Char Char Char Char Char Char Char Char Char Char Char Char Char Char Char Char Char1"/>
    <w:basedOn w:val="Normal"/>
    <w:rsid w:val="00751C30"/>
    <w:pPr>
      <w:spacing w:after="160" w:line="240" w:lineRule="exact"/>
      <w:jc w:val="left"/>
    </w:pPr>
    <w:rPr>
      <w:rFonts w:ascii="Tahoma" w:eastAsia="Times New Roman" w:hAnsi="Tahoma" w:cs="Tahoma"/>
      <w:sz w:val="20"/>
    </w:rPr>
  </w:style>
  <w:style w:type="paragraph" w:customStyle="1" w:styleId="CharCharCharCharCharCharCharCharCharCharCharCharCharCharCharCharCharChar14">
    <w:name w:val="Char Char Char Char Char Char Char Char Char Char Char Char Char Char Char Char Char Char14"/>
    <w:basedOn w:val="Normal"/>
    <w:rsid w:val="00751C30"/>
    <w:pPr>
      <w:spacing w:after="160" w:line="240" w:lineRule="exact"/>
      <w:jc w:val="left"/>
    </w:pPr>
    <w:rPr>
      <w:rFonts w:ascii="Tahoma" w:eastAsia="Times New Roman" w:hAnsi="Tahoma" w:cs="Tahoma"/>
      <w:sz w:val="20"/>
    </w:rPr>
  </w:style>
  <w:style w:type="paragraph" w:customStyle="1" w:styleId="CharCharCharCharCharCharCharCharCharCharCharCharCharCharCharChar1">
    <w:name w:val="Char Char Char Char Char Char Char Char Char Char Char Char Char Char Char Char1"/>
    <w:basedOn w:val="Normal"/>
    <w:rsid w:val="00751C30"/>
    <w:pPr>
      <w:spacing w:after="160" w:line="240" w:lineRule="exact"/>
      <w:jc w:val="left"/>
    </w:pPr>
    <w:rPr>
      <w:rFonts w:ascii="Verdana" w:eastAsia="Times New Roman" w:hAnsi="Verdana"/>
      <w:sz w:val="24"/>
      <w:szCs w:val="24"/>
    </w:rPr>
  </w:style>
  <w:style w:type="paragraph" w:customStyle="1" w:styleId="CharCharCharCharCharCharCharCharCharCharCharCharCharCharChar4">
    <w:name w:val="Char Char Char Char Char Char Char Char Char Char Char Char Char Char Char4"/>
    <w:basedOn w:val="Normal"/>
    <w:autoRedefine/>
    <w:rsid w:val="00751C30"/>
    <w:pPr>
      <w:spacing w:after="160" w:line="240" w:lineRule="exact"/>
      <w:jc w:val="left"/>
    </w:pPr>
    <w:rPr>
      <w:rFonts w:ascii="Arial Bold" w:eastAsia="Times New Roman" w:hAnsi="Arial Bold" w:cs="Tahoma"/>
      <w:b/>
      <w:bCs/>
      <w:sz w:val="22"/>
    </w:rPr>
  </w:style>
  <w:style w:type="paragraph" w:customStyle="1" w:styleId="CharCharCharCharCharCharCharCharCharCharCharCharCharCharCharCharCharChar">
    <w:name w:val="Char Char Char Char Char Char Char Char Char Char Char Char Char Char Char Char Char Char"/>
    <w:basedOn w:val="Normal"/>
    <w:autoRedefine/>
    <w:rsid w:val="00751C30"/>
    <w:pPr>
      <w:spacing w:after="160" w:line="240" w:lineRule="exact"/>
      <w:jc w:val="left"/>
    </w:pPr>
    <w:rPr>
      <w:rFonts w:ascii="Arial Bold" w:eastAsia="Times New Roman" w:hAnsi="Arial Bold" w:cs="Tahoma"/>
      <w:b/>
      <w:bCs/>
      <w:sz w:val="22"/>
    </w:rPr>
  </w:style>
  <w:style w:type="character" w:customStyle="1" w:styleId="apple-style-span">
    <w:name w:val="apple-style-span"/>
    <w:basedOn w:val="DefaultParagraphFont"/>
    <w:rsid w:val="00751C30"/>
  </w:style>
  <w:style w:type="character" w:customStyle="1" w:styleId="hps">
    <w:name w:val="hps"/>
    <w:basedOn w:val="DefaultParagraphFont"/>
    <w:rsid w:val="00751C30"/>
  </w:style>
  <w:style w:type="character" w:customStyle="1" w:styleId="atn">
    <w:name w:val="atn"/>
    <w:basedOn w:val="DefaultParagraphFont"/>
    <w:rsid w:val="00751C30"/>
  </w:style>
  <w:style w:type="character" w:customStyle="1" w:styleId="longtext">
    <w:name w:val="long_text"/>
    <w:basedOn w:val="DefaultParagraphFont"/>
    <w:rsid w:val="00751C30"/>
  </w:style>
  <w:style w:type="character" w:customStyle="1" w:styleId="chuthuongChar0">
    <w:name w:val="chu thuong Char"/>
    <w:rsid w:val="00751C30"/>
    <w:rPr>
      <w:rFonts w:ascii="Arial" w:hAnsi="Arial" w:cs="Tahoma"/>
      <w:bCs/>
      <w:noProof/>
      <w:color w:val="800080"/>
      <w:sz w:val="24"/>
      <w:lang w:val="en-US" w:eastAsia="en-US" w:bidi="ar-SA"/>
    </w:rPr>
  </w:style>
  <w:style w:type="paragraph" w:styleId="DocumentMap">
    <w:name w:val="Document Map"/>
    <w:aliases w:val=" Char8"/>
    <w:basedOn w:val="Normal"/>
    <w:link w:val="DocumentMapChar"/>
    <w:unhideWhenUsed/>
    <w:rsid w:val="00751C30"/>
    <w:pPr>
      <w:spacing w:line="240" w:lineRule="auto"/>
      <w:jc w:val="left"/>
    </w:pPr>
    <w:rPr>
      <w:rFonts w:ascii="Tahoma" w:eastAsia="Times New Roman" w:hAnsi="Tahoma"/>
      <w:sz w:val="16"/>
      <w:szCs w:val="16"/>
    </w:rPr>
  </w:style>
  <w:style w:type="character" w:customStyle="1" w:styleId="DocumentMapChar">
    <w:name w:val="Document Map Char"/>
    <w:aliases w:val=" Char8 Char"/>
    <w:basedOn w:val="DefaultParagraphFont"/>
    <w:link w:val="DocumentMap"/>
    <w:rsid w:val="00751C30"/>
    <w:rPr>
      <w:rFonts w:ascii="Tahoma" w:eastAsia="Times New Roman" w:hAnsi="Tahoma"/>
      <w:sz w:val="16"/>
      <w:szCs w:val="16"/>
      <w:lang w:val="en-US" w:eastAsia="en-US"/>
    </w:rPr>
  </w:style>
  <w:style w:type="character" w:customStyle="1" w:styleId="StyleHyperlinkArialBoldComplexItalicNounderline">
    <w:name w:val="Style Hyperlink + Arial Bold (Complex) Italic No underline"/>
    <w:rsid w:val="00751C30"/>
    <w:rPr>
      <w:rFonts w:ascii="Arial" w:hAnsi="Arial" w:cs="Arial"/>
      <w:bCs/>
      <w:iCs/>
      <w:color w:val="0000FF"/>
      <w:sz w:val="24"/>
      <w:u w:val="none"/>
      <w:lang w:val="en-US" w:eastAsia="en-US" w:bidi="ar-SA"/>
    </w:rPr>
  </w:style>
  <w:style w:type="paragraph" w:styleId="BlockText">
    <w:name w:val="Block Text"/>
    <w:basedOn w:val="Normal"/>
    <w:link w:val="BlockTextChar"/>
    <w:rsid w:val="00751C30"/>
    <w:pPr>
      <w:spacing w:line="240" w:lineRule="auto"/>
      <w:ind w:left="720" w:right="-90"/>
      <w:jc w:val="left"/>
    </w:pPr>
    <w:rPr>
      <w:rFonts w:eastAsia="Times New Roman"/>
      <w:sz w:val="24"/>
      <w:lang w:val="en-GB"/>
    </w:rPr>
  </w:style>
  <w:style w:type="paragraph" w:customStyle="1" w:styleId="xl102">
    <w:name w:val="xl102"/>
    <w:basedOn w:val="Normal"/>
    <w:rsid w:val="00751C30"/>
    <w:pPr>
      <w:numPr>
        <w:numId w:val="9"/>
      </w:numPr>
      <w:tabs>
        <w:tab w:val="clear" w:pos="795"/>
      </w:tabs>
      <w:spacing w:before="100" w:beforeAutospacing="1" w:after="100" w:afterAutospacing="1" w:line="240" w:lineRule="auto"/>
      <w:ind w:left="0" w:firstLine="0"/>
      <w:jc w:val="left"/>
      <w:textAlignment w:val="top"/>
    </w:pPr>
    <w:rPr>
      <w:rFonts w:ascii="Arial Narrow" w:eastAsia="Times New Roman" w:hAnsi="Arial Narrow"/>
      <w:sz w:val="22"/>
      <w:szCs w:val="22"/>
      <w:lang w:eastAsia="zh-TW"/>
    </w:rPr>
  </w:style>
  <w:style w:type="character" w:customStyle="1" w:styleId="MCCHNHCharChar">
    <w:name w:val="MỤC CHÍNH Char Char"/>
    <w:rsid w:val="00751C30"/>
    <w:rPr>
      <w:rFonts w:ascii="Arial" w:hAnsi="Arial" w:cs="Arial"/>
      <w:b/>
      <w:bCs/>
      <w:color w:val="800080"/>
      <w:sz w:val="40"/>
      <w:szCs w:val="24"/>
    </w:rPr>
  </w:style>
  <w:style w:type="paragraph" w:customStyle="1" w:styleId="21Muc21">
    <w:name w:val="2.1. Muc 2.1"/>
    <w:basedOn w:val="Normal"/>
    <w:rsid w:val="00751C30"/>
    <w:pPr>
      <w:numPr>
        <w:ilvl w:val="2"/>
        <w:numId w:val="9"/>
      </w:numPr>
      <w:shd w:val="pct5" w:color="auto" w:fill="FFFFFF"/>
      <w:tabs>
        <w:tab w:val="clear" w:pos="1980"/>
        <w:tab w:val="num" w:pos="1515"/>
      </w:tabs>
      <w:spacing w:before="120"/>
      <w:ind w:left="1515" w:hanging="795"/>
      <w:jc w:val="left"/>
    </w:pPr>
    <w:rPr>
      <w:rFonts w:ascii="Arial" w:eastAsia="Times New Roman" w:hAnsi="Arial"/>
      <w:b/>
      <w:noProof/>
      <w:color w:val="800080"/>
      <w:sz w:val="32"/>
    </w:rPr>
  </w:style>
  <w:style w:type="paragraph" w:customStyle="1" w:styleId="nghia-vanban">
    <w:name w:val="nghia-van ban"/>
    <w:basedOn w:val="Normal"/>
    <w:rsid w:val="00751C30"/>
    <w:pPr>
      <w:spacing w:before="120" w:after="120" w:line="240" w:lineRule="auto"/>
      <w:jc w:val="left"/>
    </w:pPr>
    <w:rPr>
      <w:rFonts w:eastAsia="Arial"/>
      <w:szCs w:val="22"/>
      <w:lang w:val="vi-VN"/>
    </w:rPr>
  </w:style>
  <w:style w:type="paragraph" w:customStyle="1" w:styleId="nghia-bang">
    <w:name w:val="nghia - bang"/>
    <w:basedOn w:val="Normal"/>
    <w:rsid w:val="00751C30"/>
    <w:pPr>
      <w:spacing w:before="120" w:after="120" w:line="240" w:lineRule="auto"/>
      <w:jc w:val="left"/>
    </w:pPr>
    <w:rPr>
      <w:rFonts w:eastAsia="Arial"/>
      <w:szCs w:val="22"/>
      <w:lang w:val="vi-VN"/>
    </w:rPr>
  </w:style>
  <w:style w:type="paragraph" w:customStyle="1" w:styleId="nghia-heading2">
    <w:name w:val="nghia - heading 2"/>
    <w:basedOn w:val="Normal"/>
    <w:rsid w:val="00751C30"/>
    <w:pPr>
      <w:spacing w:before="120" w:after="120" w:line="240" w:lineRule="auto"/>
      <w:jc w:val="left"/>
    </w:pPr>
    <w:rPr>
      <w:rFonts w:eastAsia="Arial"/>
      <w:b/>
      <w:i/>
      <w:szCs w:val="22"/>
      <w:lang w:val="vi-VN"/>
    </w:rPr>
  </w:style>
  <w:style w:type="paragraph" w:customStyle="1" w:styleId="MCCHNH">
    <w:name w:val="MỤC CHÍNH"/>
    <w:basedOn w:val="Header"/>
    <w:rsid w:val="00751C30"/>
    <w:pPr>
      <w:tabs>
        <w:tab w:val="clear" w:pos="4680"/>
        <w:tab w:val="clear" w:pos="9360"/>
        <w:tab w:val="right" w:leader="dot" w:pos="8820"/>
        <w:tab w:val="right" w:leader="dot" w:pos="9180"/>
      </w:tabs>
      <w:spacing w:before="120" w:after="120" w:line="24" w:lineRule="atLeast"/>
      <w:ind w:left="720"/>
      <w:jc w:val="left"/>
    </w:pPr>
    <w:rPr>
      <w:bCs/>
      <w:i w:val="0"/>
      <w:sz w:val="25"/>
      <w:szCs w:val="25"/>
      <w:lang w:eastAsia="x-none"/>
    </w:rPr>
  </w:style>
  <w:style w:type="paragraph" w:customStyle="1" w:styleId="311Muc311">
    <w:name w:val="3.1.1. Muc 3.1.1"/>
    <w:basedOn w:val="Normal"/>
    <w:rsid w:val="00751C30"/>
    <w:pPr>
      <w:tabs>
        <w:tab w:val="num" w:pos="553"/>
      </w:tabs>
      <w:spacing w:before="240" w:line="360" w:lineRule="auto"/>
      <w:ind w:left="553" w:hanging="193"/>
      <w:jc w:val="left"/>
    </w:pPr>
    <w:rPr>
      <w:rFonts w:ascii="Arial" w:eastAsia="Times New Roman" w:hAnsi="Arial" w:cs="Arial"/>
      <w:b/>
      <w:noProof/>
      <w:color w:val="800080"/>
      <w:sz w:val="22"/>
    </w:rPr>
  </w:style>
  <w:style w:type="paragraph" w:customStyle="1" w:styleId="MUCTHU2">
    <w:name w:val="MUC THU 2"/>
    <w:basedOn w:val="21Muc21"/>
    <w:rsid w:val="00751C30"/>
    <w:pPr>
      <w:numPr>
        <w:ilvl w:val="0"/>
        <w:numId w:val="0"/>
      </w:numPr>
      <w:spacing w:before="240" w:line="288" w:lineRule="auto"/>
      <w:ind w:left="2016" w:hanging="360"/>
    </w:pPr>
    <w:rPr>
      <w:rFonts w:ascii="Times New Roman" w:hAnsi="Times New Roman"/>
      <w:bCs/>
      <w:color w:val="auto"/>
    </w:rPr>
  </w:style>
  <w:style w:type="paragraph" w:customStyle="1" w:styleId="Tenbang">
    <w:name w:val="Ten bang"/>
    <w:basedOn w:val="chuthuong"/>
    <w:rsid w:val="00751C30"/>
    <w:pPr>
      <w:tabs>
        <w:tab w:val="num" w:pos="2138"/>
      </w:tabs>
      <w:spacing w:line="288" w:lineRule="auto"/>
    </w:pPr>
    <w:rPr>
      <w:rFonts w:ascii="Times New Roman" w:hAnsi="Times New Roman"/>
      <w:b/>
      <w:bCs/>
      <w:i/>
      <w:color w:val="auto"/>
    </w:rPr>
  </w:style>
  <w:style w:type="paragraph" w:customStyle="1" w:styleId="xl81">
    <w:name w:val="xl81"/>
    <w:basedOn w:val="Normal"/>
    <w:rsid w:val="00751C30"/>
    <w:pPr>
      <w:spacing w:before="100" w:beforeAutospacing="1" w:after="100" w:afterAutospacing="1" w:line="240" w:lineRule="auto"/>
      <w:jc w:val="left"/>
    </w:pPr>
    <w:rPr>
      <w:rFonts w:eastAsia="Times New Roman"/>
      <w:color w:val="000000"/>
      <w:sz w:val="24"/>
      <w:szCs w:val="24"/>
    </w:rPr>
  </w:style>
  <w:style w:type="paragraph" w:customStyle="1" w:styleId="xl82">
    <w:name w:val="xl8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83">
    <w:name w:val="xl8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84">
    <w:name w:val="xl8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CCFF"/>
      <w:sz w:val="24"/>
      <w:szCs w:val="24"/>
    </w:rPr>
  </w:style>
  <w:style w:type="paragraph" w:customStyle="1" w:styleId="xl85">
    <w:name w:val="xl8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86">
    <w:name w:val="xl8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000000"/>
      <w:sz w:val="24"/>
      <w:szCs w:val="24"/>
    </w:rPr>
  </w:style>
  <w:style w:type="paragraph" w:customStyle="1" w:styleId="xl87">
    <w:name w:val="xl8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88">
    <w:name w:val="xl8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89">
    <w:name w:val="xl8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CCFF"/>
      <w:sz w:val="24"/>
      <w:szCs w:val="24"/>
    </w:rPr>
  </w:style>
  <w:style w:type="paragraph" w:customStyle="1" w:styleId="xl90">
    <w:name w:val="xl9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91">
    <w:name w:val="xl9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92">
    <w:name w:val="xl9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93">
    <w:name w:val="xl9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CCFF"/>
      <w:sz w:val="24"/>
      <w:szCs w:val="24"/>
    </w:rPr>
  </w:style>
  <w:style w:type="paragraph" w:customStyle="1" w:styleId="xl94">
    <w:name w:val="xl9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95">
    <w:name w:val="xl9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96">
    <w:name w:val="xl9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97">
    <w:name w:val="xl97"/>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FF0000"/>
      <w:sz w:val="24"/>
      <w:szCs w:val="24"/>
    </w:rPr>
  </w:style>
  <w:style w:type="paragraph" w:customStyle="1" w:styleId="xl98">
    <w:name w:val="xl9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99">
    <w:name w:val="xl99"/>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100">
    <w:name w:val="xl100"/>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101">
    <w:name w:val="xl101"/>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103">
    <w:name w:val="xl103"/>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000000"/>
      <w:sz w:val="24"/>
      <w:szCs w:val="24"/>
    </w:rPr>
  </w:style>
  <w:style w:type="paragraph" w:customStyle="1" w:styleId="xl104">
    <w:name w:val="xl104"/>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00CCFF"/>
      <w:sz w:val="24"/>
      <w:szCs w:val="24"/>
    </w:rPr>
  </w:style>
  <w:style w:type="paragraph" w:customStyle="1" w:styleId="xl105">
    <w:name w:val="xl105"/>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000000"/>
      <w:sz w:val="24"/>
      <w:szCs w:val="24"/>
    </w:rPr>
  </w:style>
  <w:style w:type="paragraph" w:customStyle="1" w:styleId="xl106">
    <w:name w:val="xl106"/>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07">
    <w:name w:val="xl107"/>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08">
    <w:name w:val="xl10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09">
    <w:name w:val="xl109"/>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FF0000"/>
      <w:sz w:val="24"/>
      <w:szCs w:val="24"/>
    </w:rPr>
  </w:style>
  <w:style w:type="paragraph" w:customStyle="1" w:styleId="xl110">
    <w:name w:val="xl110"/>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FF0000"/>
      <w:sz w:val="24"/>
      <w:szCs w:val="24"/>
    </w:rPr>
  </w:style>
  <w:style w:type="paragraph" w:customStyle="1" w:styleId="xl111">
    <w:name w:val="xl11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000000"/>
      <w:sz w:val="24"/>
      <w:szCs w:val="24"/>
    </w:rPr>
  </w:style>
  <w:style w:type="paragraph" w:customStyle="1" w:styleId="xl112">
    <w:name w:val="xl11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113">
    <w:name w:val="xl113"/>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FF0000"/>
      <w:sz w:val="24"/>
      <w:szCs w:val="24"/>
    </w:rPr>
  </w:style>
  <w:style w:type="paragraph" w:customStyle="1" w:styleId="xl114">
    <w:name w:val="xl114"/>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115">
    <w:name w:val="xl115"/>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b/>
      <w:bCs/>
      <w:color w:val="000000"/>
      <w:sz w:val="24"/>
      <w:szCs w:val="24"/>
    </w:rPr>
  </w:style>
  <w:style w:type="paragraph" w:customStyle="1" w:styleId="xl116">
    <w:name w:val="xl116"/>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117">
    <w:name w:val="xl11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118">
    <w:name w:val="xl118"/>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000000"/>
      <w:sz w:val="24"/>
      <w:szCs w:val="24"/>
    </w:rPr>
  </w:style>
  <w:style w:type="paragraph" w:customStyle="1" w:styleId="xl119">
    <w:name w:val="xl11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120">
    <w:name w:val="xl120"/>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21">
    <w:name w:val="xl121"/>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FF0000"/>
      <w:sz w:val="24"/>
      <w:szCs w:val="24"/>
    </w:rPr>
  </w:style>
  <w:style w:type="paragraph" w:customStyle="1" w:styleId="xl122">
    <w:name w:val="xl12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0066CC"/>
      <w:sz w:val="24"/>
      <w:szCs w:val="24"/>
    </w:rPr>
  </w:style>
  <w:style w:type="paragraph" w:customStyle="1" w:styleId="xl123">
    <w:name w:val="xl12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000000"/>
      <w:sz w:val="24"/>
      <w:szCs w:val="24"/>
    </w:rPr>
  </w:style>
  <w:style w:type="paragraph" w:customStyle="1" w:styleId="xl124">
    <w:name w:val="xl124"/>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125">
    <w:name w:val="xl125"/>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0066CC"/>
      <w:sz w:val="24"/>
      <w:szCs w:val="24"/>
    </w:rPr>
  </w:style>
  <w:style w:type="paragraph" w:customStyle="1" w:styleId="xl126">
    <w:name w:val="xl126"/>
    <w:basedOn w:val="Normal"/>
    <w:rsid w:val="00751C30"/>
    <w:pPr>
      <w:spacing w:before="100" w:beforeAutospacing="1" w:after="100" w:afterAutospacing="1" w:line="240" w:lineRule="auto"/>
      <w:jc w:val="left"/>
    </w:pPr>
    <w:rPr>
      <w:rFonts w:eastAsia="Times New Roman"/>
      <w:color w:val="FF0000"/>
      <w:sz w:val="24"/>
      <w:szCs w:val="24"/>
    </w:rPr>
  </w:style>
  <w:style w:type="paragraph" w:customStyle="1" w:styleId="xl127">
    <w:name w:val="xl127"/>
    <w:basedOn w:val="Normal"/>
    <w:rsid w:val="00751C30"/>
    <w:pPr>
      <w:pBdr>
        <w:top w:val="single" w:sz="4" w:space="0" w:color="auto"/>
        <w:lef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128">
    <w:name w:val="xl12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129">
    <w:name w:val="xl12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130">
    <w:name w:val="xl13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FF0000"/>
      <w:sz w:val="24"/>
      <w:szCs w:val="24"/>
    </w:rPr>
  </w:style>
  <w:style w:type="paragraph" w:customStyle="1" w:styleId="xl131">
    <w:name w:val="xl131"/>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FF0000"/>
      <w:sz w:val="24"/>
      <w:szCs w:val="24"/>
    </w:rPr>
  </w:style>
  <w:style w:type="paragraph" w:customStyle="1" w:styleId="xl132">
    <w:name w:val="xl132"/>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color w:val="000000"/>
      <w:sz w:val="24"/>
      <w:szCs w:val="24"/>
    </w:rPr>
  </w:style>
  <w:style w:type="paragraph" w:customStyle="1" w:styleId="xl133">
    <w:name w:val="xl133"/>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color w:val="000000"/>
      <w:sz w:val="24"/>
      <w:szCs w:val="24"/>
    </w:rPr>
  </w:style>
  <w:style w:type="paragraph" w:customStyle="1" w:styleId="xl134">
    <w:name w:val="xl134"/>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b/>
      <w:bCs/>
      <w:color w:val="FF0000"/>
      <w:sz w:val="24"/>
      <w:szCs w:val="24"/>
    </w:rPr>
  </w:style>
  <w:style w:type="paragraph" w:customStyle="1" w:styleId="xl135">
    <w:name w:val="xl135"/>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color w:val="000000"/>
      <w:sz w:val="24"/>
      <w:szCs w:val="24"/>
    </w:rPr>
  </w:style>
  <w:style w:type="paragraph" w:customStyle="1" w:styleId="xl136">
    <w:name w:val="xl136"/>
    <w:basedOn w:val="Normal"/>
    <w:rsid w:val="00751C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eastAsia="Times New Roman"/>
      <w:color w:val="FF0000"/>
      <w:sz w:val="24"/>
      <w:szCs w:val="24"/>
    </w:rPr>
  </w:style>
  <w:style w:type="paragraph" w:customStyle="1" w:styleId="xl137">
    <w:name w:val="xl137"/>
    <w:basedOn w:val="Normal"/>
    <w:rsid w:val="00751C30"/>
    <w:pPr>
      <w:shd w:val="clear" w:color="000000" w:fill="92D050"/>
      <w:spacing w:before="100" w:beforeAutospacing="1" w:after="100" w:afterAutospacing="1" w:line="240" w:lineRule="auto"/>
      <w:jc w:val="left"/>
    </w:pPr>
    <w:rPr>
      <w:rFonts w:eastAsia="Times New Roman"/>
      <w:color w:val="000000"/>
      <w:sz w:val="24"/>
      <w:szCs w:val="24"/>
    </w:rPr>
  </w:style>
  <w:style w:type="paragraph" w:customStyle="1" w:styleId="xl138">
    <w:name w:val="xl13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FF0000"/>
      <w:sz w:val="24"/>
      <w:szCs w:val="24"/>
    </w:rPr>
  </w:style>
  <w:style w:type="paragraph" w:customStyle="1" w:styleId="xl139">
    <w:name w:val="xl139"/>
    <w:basedOn w:val="Normal"/>
    <w:rsid w:val="00751C30"/>
    <w:pPr>
      <w:shd w:val="clear" w:color="000000" w:fill="FFFFFF"/>
      <w:spacing w:before="100" w:beforeAutospacing="1" w:after="100" w:afterAutospacing="1" w:line="240" w:lineRule="auto"/>
      <w:jc w:val="left"/>
    </w:pPr>
    <w:rPr>
      <w:rFonts w:eastAsia="Times New Roman"/>
      <w:color w:val="000000"/>
      <w:sz w:val="24"/>
      <w:szCs w:val="24"/>
    </w:rPr>
  </w:style>
  <w:style w:type="paragraph" w:customStyle="1" w:styleId="xl140">
    <w:name w:val="xl140"/>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b/>
      <w:bCs/>
      <w:color w:val="FF0000"/>
      <w:sz w:val="24"/>
      <w:szCs w:val="24"/>
    </w:rPr>
  </w:style>
  <w:style w:type="paragraph" w:customStyle="1" w:styleId="xl141">
    <w:name w:val="xl141"/>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b/>
      <w:bCs/>
      <w:color w:val="FF0000"/>
      <w:sz w:val="24"/>
      <w:szCs w:val="24"/>
    </w:rPr>
  </w:style>
  <w:style w:type="paragraph" w:customStyle="1" w:styleId="xl142">
    <w:name w:val="xl142"/>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olor w:val="0066CC"/>
      <w:sz w:val="24"/>
      <w:szCs w:val="24"/>
    </w:rPr>
  </w:style>
  <w:style w:type="paragraph" w:customStyle="1" w:styleId="xl143">
    <w:name w:val="xl143"/>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000000"/>
      <w:sz w:val="24"/>
      <w:szCs w:val="24"/>
    </w:rPr>
  </w:style>
  <w:style w:type="paragraph" w:customStyle="1" w:styleId="xl144">
    <w:name w:val="xl144"/>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b/>
      <w:bCs/>
      <w:color w:val="000000"/>
      <w:sz w:val="24"/>
      <w:szCs w:val="24"/>
    </w:rPr>
  </w:style>
  <w:style w:type="paragraph" w:customStyle="1" w:styleId="xl145">
    <w:name w:val="xl145"/>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CCFF"/>
      <w:sz w:val="24"/>
      <w:szCs w:val="24"/>
    </w:rPr>
  </w:style>
  <w:style w:type="paragraph" w:customStyle="1" w:styleId="xl146">
    <w:name w:val="xl146"/>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CCFF"/>
      <w:sz w:val="24"/>
      <w:szCs w:val="24"/>
    </w:rPr>
  </w:style>
  <w:style w:type="paragraph" w:customStyle="1" w:styleId="xl147">
    <w:name w:val="xl14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148">
    <w:name w:val="xl14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149">
    <w:name w:val="xl149"/>
    <w:basedOn w:val="Normal"/>
    <w:rsid w:val="00751C3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b/>
      <w:bCs/>
      <w:color w:val="000000"/>
      <w:sz w:val="24"/>
      <w:szCs w:val="24"/>
    </w:rPr>
  </w:style>
  <w:style w:type="paragraph" w:customStyle="1" w:styleId="xl150">
    <w:name w:val="xl150"/>
    <w:basedOn w:val="Normal"/>
    <w:rsid w:val="00751C30"/>
    <w:pPr>
      <w:pBdr>
        <w:top w:val="single" w:sz="4" w:space="0" w:color="auto"/>
        <w:bottom w:val="single" w:sz="4" w:space="0" w:color="auto"/>
      </w:pBdr>
      <w:spacing w:before="100" w:beforeAutospacing="1" w:after="100" w:afterAutospacing="1" w:line="240" w:lineRule="auto"/>
      <w:jc w:val="center"/>
    </w:pPr>
    <w:rPr>
      <w:rFonts w:eastAsia="Times New Roman"/>
      <w:b/>
      <w:bCs/>
      <w:color w:val="000000"/>
      <w:sz w:val="24"/>
      <w:szCs w:val="24"/>
    </w:rPr>
  </w:style>
  <w:style w:type="paragraph" w:customStyle="1" w:styleId="xl151">
    <w:name w:val="xl151"/>
    <w:basedOn w:val="Normal"/>
    <w:rsid w:val="00751C30"/>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color w:val="000000"/>
      <w:sz w:val="24"/>
      <w:szCs w:val="24"/>
    </w:rPr>
  </w:style>
  <w:style w:type="paragraph" w:customStyle="1" w:styleId="xl152">
    <w:name w:val="xl15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4"/>
      <w:szCs w:val="24"/>
    </w:rPr>
  </w:style>
  <w:style w:type="paragraph" w:customStyle="1" w:styleId="xl153">
    <w:name w:val="xl153"/>
    <w:basedOn w:val="Normal"/>
    <w:rsid w:val="00751C30"/>
    <w:pPr>
      <w:pBdr>
        <w:top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top"/>
    </w:pPr>
    <w:rPr>
      <w:rFonts w:eastAsia="Times New Roman"/>
      <w:b/>
      <w:bCs/>
      <w:sz w:val="24"/>
      <w:szCs w:val="24"/>
    </w:rPr>
  </w:style>
  <w:style w:type="paragraph" w:customStyle="1" w:styleId="xl154">
    <w:name w:val="xl154"/>
    <w:basedOn w:val="Normal"/>
    <w:rsid w:val="00751C30"/>
    <w:pPr>
      <w:pBdr>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top"/>
    </w:pPr>
    <w:rPr>
      <w:rFonts w:eastAsia="Times New Roman"/>
      <w:b/>
      <w:bCs/>
      <w:sz w:val="24"/>
      <w:szCs w:val="24"/>
    </w:rPr>
  </w:style>
  <w:style w:type="paragraph" w:customStyle="1" w:styleId="xl155">
    <w:name w:val="xl155"/>
    <w:basedOn w:val="Normal"/>
    <w:rsid w:val="00751C30"/>
    <w:pPr>
      <w:pBdr>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top"/>
    </w:pPr>
    <w:rPr>
      <w:rFonts w:eastAsia="Times New Roman"/>
      <w:b/>
      <w:bCs/>
      <w:sz w:val="24"/>
      <w:szCs w:val="24"/>
    </w:rPr>
  </w:style>
  <w:style w:type="paragraph" w:customStyle="1" w:styleId="xl156">
    <w:name w:val="xl156"/>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top"/>
    </w:pPr>
    <w:rPr>
      <w:rFonts w:eastAsia="Times New Roman"/>
      <w:b/>
      <w:bCs/>
      <w:sz w:val="24"/>
      <w:szCs w:val="24"/>
    </w:rPr>
  </w:style>
  <w:style w:type="paragraph" w:customStyle="1" w:styleId="xl157">
    <w:name w:val="xl157"/>
    <w:basedOn w:val="Normal"/>
    <w:rsid w:val="00751C30"/>
    <w:pPr>
      <w:spacing w:before="100" w:beforeAutospacing="1" w:after="100" w:afterAutospacing="1" w:line="240" w:lineRule="auto"/>
      <w:jc w:val="left"/>
      <w:textAlignment w:val="top"/>
    </w:pPr>
    <w:rPr>
      <w:rFonts w:eastAsia="Times New Roman"/>
      <w:b/>
      <w:bCs/>
      <w:color w:val="000000"/>
      <w:sz w:val="24"/>
      <w:szCs w:val="24"/>
    </w:rPr>
  </w:style>
  <w:style w:type="paragraph" w:customStyle="1" w:styleId="xl158">
    <w:name w:val="xl158"/>
    <w:basedOn w:val="Normal"/>
    <w:rsid w:val="00751C30"/>
    <w:pPr>
      <w:spacing w:before="100" w:beforeAutospacing="1" w:after="100" w:afterAutospacing="1" w:line="240" w:lineRule="auto"/>
      <w:jc w:val="left"/>
      <w:textAlignment w:val="top"/>
    </w:pPr>
    <w:rPr>
      <w:rFonts w:eastAsia="Times New Roman"/>
      <w:b/>
      <w:bCs/>
      <w:color w:val="FF0000"/>
      <w:sz w:val="24"/>
      <w:szCs w:val="24"/>
    </w:rPr>
  </w:style>
  <w:style w:type="paragraph" w:customStyle="1" w:styleId="xl159">
    <w:name w:val="xl159"/>
    <w:basedOn w:val="Normal"/>
    <w:rsid w:val="00751C30"/>
    <w:pPr>
      <w:shd w:val="clear" w:color="000000" w:fill="F2F2F2"/>
      <w:spacing w:before="100" w:beforeAutospacing="1" w:after="100" w:afterAutospacing="1" w:line="240" w:lineRule="auto"/>
      <w:jc w:val="left"/>
      <w:textAlignment w:val="top"/>
    </w:pPr>
    <w:rPr>
      <w:rFonts w:eastAsia="Times New Roman"/>
      <w:color w:val="000000"/>
      <w:sz w:val="24"/>
      <w:szCs w:val="24"/>
    </w:rPr>
  </w:style>
  <w:style w:type="paragraph" w:customStyle="1" w:styleId="xl160">
    <w:name w:val="xl160"/>
    <w:basedOn w:val="Normal"/>
    <w:rsid w:val="00751C30"/>
    <w:pPr>
      <w:spacing w:before="100" w:beforeAutospacing="1" w:after="100" w:afterAutospacing="1" w:line="240" w:lineRule="auto"/>
      <w:jc w:val="left"/>
      <w:textAlignment w:val="top"/>
    </w:pPr>
    <w:rPr>
      <w:rFonts w:eastAsia="Times New Roman"/>
      <w:color w:val="000000"/>
      <w:sz w:val="24"/>
      <w:szCs w:val="24"/>
    </w:rPr>
  </w:style>
  <w:style w:type="paragraph" w:customStyle="1" w:styleId="xl161">
    <w:name w:val="xl161"/>
    <w:basedOn w:val="Normal"/>
    <w:rsid w:val="00751C30"/>
    <w:pPr>
      <w:spacing w:before="100" w:beforeAutospacing="1" w:after="100" w:afterAutospacing="1" w:line="240" w:lineRule="auto"/>
      <w:jc w:val="center"/>
      <w:textAlignment w:val="top"/>
    </w:pPr>
    <w:rPr>
      <w:rFonts w:eastAsia="Times New Roman"/>
      <w:color w:val="FF0000"/>
      <w:sz w:val="24"/>
      <w:szCs w:val="24"/>
    </w:rPr>
  </w:style>
  <w:style w:type="paragraph" w:customStyle="1" w:styleId="xl162">
    <w:name w:val="xl162"/>
    <w:basedOn w:val="Normal"/>
    <w:rsid w:val="00751C30"/>
    <w:pPr>
      <w:spacing w:before="100" w:beforeAutospacing="1" w:after="100" w:afterAutospacing="1" w:line="240" w:lineRule="auto"/>
      <w:jc w:val="left"/>
      <w:textAlignment w:val="top"/>
    </w:pPr>
    <w:rPr>
      <w:rFonts w:eastAsia="Times New Roman"/>
      <w:b/>
      <w:bCs/>
      <w:color w:val="000000"/>
      <w:sz w:val="24"/>
      <w:szCs w:val="24"/>
    </w:rPr>
  </w:style>
  <w:style w:type="paragraph" w:customStyle="1" w:styleId="xl163">
    <w:name w:val="xl163"/>
    <w:basedOn w:val="Normal"/>
    <w:rsid w:val="00751C30"/>
    <w:pPr>
      <w:spacing w:before="100" w:beforeAutospacing="1" w:after="100" w:afterAutospacing="1" w:line="240" w:lineRule="auto"/>
      <w:jc w:val="left"/>
      <w:textAlignment w:val="top"/>
    </w:pPr>
    <w:rPr>
      <w:rFonts w:eastAsia="Times New Roman"/>
      <w:color w:val="FF0000"/>
      <w:sz w:val="24"/>
      <w:szCs w:val="24"/>
    </w:rPr>
  </w:style>
  <w:style w:type="paragraph" w:customStyle="1" w:styleId="xl164">
    <w:name w:val="xl164"/>
    <w:basedOn w:val="Normal"/>
    <w:rsid w:val="00751C30"/>
    <w:pPr>
      <w:spacing w:before="100" w:beforeAutospacing="1" w:after="100" w:afterAutospacing="1" w:line="240" w:lineRule="auto"/>
      <w:jc w:val="left"/>
      <w:textAlignment w:val="top"/>
    </w:pPr>
    <w:rPr>
      <w:rFonts w:eastAsia="Times New Roman"/>
      <w:color w:val="FF0000"/>
      <w:sz w:val="24"/>
      <w:szCs w:val="24"/>
    </w:rPr>
  </w:style>
  <w:style w:type="paragraph" w:customStyle="1" w:styleId="LaMa">
    <w:name w:val="LaMa"/>
    <w:rsid w:val="00751C30"/>
    <w:pPr>
      <w:numPr>
        <w:ilvl w:val="5"/>
        <w:numId w:val="11"/>
      </w:numPr>
      <w:tabs>
        <w:tab w:val="clear" w:pos="4320"/>
      </w:tabs>
      <w:spacing w:before="480" w:after="240"/>
      <w:ind w:left="0" w:firstLine="0"/>
    </w:pPr>
    <w:rPr>
      <w:rFonts w:eastAsia="Times New Roman"/>
      <w:b/>
      <w:caps/>
      <w:sz w:val="28"/>
      <w:szCs w:val="28"/>
      <w:lang w:val="en-US" w:eastAsia="en-US"/>
    </w:rPr>
  </w:style>
  <w:style w:type="paragraph" w:customStyle="1" w:styleId="Dautru">
    <w:name w:val="Dau tru"/>
    <w:basedOn w:val="Normal"/>
    <w:rsid w:val="00751C30"/>
    <w:pPr>
      <w:tabs>
        <w:tab w:val="num" w:pos="4320"/>
      </w:tabs>
      <w:spacing w:before="120" w:after="120" w:line="300" w:lineRule="exact"/>
      <w:ind w:left="4320" w:hanging="360"/>
      <w:jc w:val="left"/>
    </w:pPr>
    <w:rPr>
      <w:rFonts w:eastAsia="Times New Roman"/>
      <w:szCs w:val="26"/>
    </w:rPr>
  </w:style>
  <w:style w:type="paragraph" w:customStyle="1" w:styleId="DauCong">
    <w:name w:val="Dau Cong"/>
    <w:basedOn w:val="Normal"/>
    <w:rsid w:val="00751C30"/>
    <w:pPr>
      <w:tabs>
        <w:tab w:val="num" w:pos="5040"/>
      </w:tabs>
      <w:spacing w:before="120" w:after="120" w:line="300" w:lineRule="exact"/>
      <w:ind w:left="5040" w:hanging="360"/>
      <w:jc w:val="left"/>
    </w:pPr>
    <w:rPr>
      <w:rFonts w:eastAsia="Times New Roman"/>
      <w:szCs w:val="26"/>
      <w:lang w:val="x-none" w:eastAsia="x-none"/>
    </w:rPr>
  </w:style>
  <w:style w:type="paragraph" w:customStyle="1" w:styleId="DauCham">
    <w:name w:val="Dau Cham"/>
    <w:basedOn w:val="Normal"/>
    <w:rsid w:val="00751C30"/>
    <w:pPr>
      <w:tabs>
        <w:tab w:val="num" w:pos="5760"/>
      </w:tabs>
      <w:spacing w:before="120" w:after="120" w:line="300" w:lineRule="exact"/>
      <w:ind w:left="5760" w:hanging="360"/>
      <w:jc w:val="left"/>
    </w:pPr>
    <w:rPr>
      <w:rFonts w:eastAsia="Times New Roman"/>
      <w:b/>
      <w:szCs w:val="26"/>
    </w:rPr>
  </w:style>
  <w:style w:type="paragraph" w:customStyle="1" w:styleId="Doanvan">
    <w:name w:val="Doan van"/>
    <w:basedOn w:val="Normal"/>
    <w:link w:val="DoanvanChar"/>
    <w:rsid w:val="00751C30"/>
    <w:pPr>
      <w:tabs>
        <w:tab w:val="num" w:pos="6480"/>
      </w:tabs>
      <w:spacing w:before="120" w:after="120" w:line="300" w:lineRule="exact"/>
      <w:ind w:left="6480" w:hanging="360"/>
      <w:jc w:val="left"/>
    </w:pPr>
    <w:rPr>
      <w:rFonts w:eastAsia="Times New Roman"/>
      <w:szCs w:val="26"/>
      <w:lang w:val="x-none" w:eastAsia="x-none"/>
    </w:rPr>
  </w:style>
  <w:style w:type="paragraph" w:customStyle="1" w:styleId="Hoathi0">
    <w:name w:val="Hoa thi"/>
    <w:rsid w:val="00751C30"/>
    <w:pPr>
      <w:tabs>
        <w:tab w:val="num" w:pos="3600"/>
      </w:tabs>
      <w:spacing w:before="120" w:after="120"/>
      <w:ind w:left="3600" w:hanging="360"/>
    </w:pPr>
    <w:rPr>
      <w:rFonts w:eastAsia="Times New Roman"/>
      <w:i/>
      <w:sz w:val="26"/>
      <w:szCs w:val="26"/>
      <w:lang w:val="en-US" w:eastAsia="en-US"/>
    </w:rPr>
  </w:style>
  <w:style w:type="paragraph" w:customStyle="1" w:styleId="ALON">
    <w:name w:val="A LON"/>
    <w:rsid w:val="00751C30"/>
    <w:pPr>
      <w:spacing w:before="240" w:after="240"/>
    </w:pPr>
    <w:rPr>
      <w:rFonts w:eastAsia="Times New Roman"/>
      <w:b/>
      <w:sz w:val="26"/>
      <w:szCs w:val="26"/>
      <w:lang w:val="en-US" w:eastAsia="en-US"/>
    </w:rPr>
  </w:style>
  <w:style w:type="paragraph" w:customStyle="1" w:styleId="StyleHeading2TimesNewRomanJustifiedBefore6ptAfter">
    <w:name w:val="Style Heading 2 + Times New Roman Justified Before:  6 pt After:..."/>
    <w:basedOn w:val="Heading2"/>
    <w:autoRedefine/>
    <w:rsid w:val="00751C30"/>
    <w:pPr>
      <w:keepNext/>
      <w:numPr>
        <w:ilvl w:val="1"/>
      </w:numPr>
      <w:spacing w:before="120" w:after="120" w:line="240" w:lineRule="auto"/>
      <w:ind w:left="576" w:hanging="576"/>
      <w:jc w:val="left"/>
    </w:pPr>
    <w:rPr>
      <w:bCs w:val="0"/>
      <w:i/>
      <w:sz w:val="24"/>
      <w:szCs w:val="20"/>
      <w:lang w:val="vi-VN" w:eastAsia="x-none"/>
    </w:rPr>
  </w:style>
  <w:style w:type="paragraph" w:customStyle="1" w:styleId="StyleHeading114pt">
    <w:name w:val="Style Heading 1 + 14 pt"/>
    <w:basedOn w:val="Heading1"/>
    <w:autoRedefine/>
    <w:rsid w:val="00751C30"/>
    <w:pPr>
      <w:spacing w:after="240" w:line="360" w:lineRule="auto"/>
      <w:ind w:left="432" w:right="-5" w:hanging="425"/>
    </w:pPr>
    <w:rPr>
      <w:rFonts w:ascii="Times New Roman" w:hAnsi="Times New Roman"/>
      <w:bCs w:val="0"/>
      <w:i/>
      <w:color w:val="000000"/>
      <w:szCs w:val="40"/>
      <w:lang w:eastAsia="x-none"/>
    </w:rPr>
  </w:style>
  <w:style w:type="paragraph" w:customStyle="1" w:styleId="StyleHeading114ptUnderline">
    <w:name w:val="Style Heading 1 + 14 pt Underline"/>
    <w:basedOn w:val="Heading1"/>
    <w:rsid w:val="00751C30"/>
    <w:pPr>
      <w:spacing w:after="240" w:line="360" w:lineRule="auto"/>
      <w:ind w:left="432" w:right="-5" w:hanging="425"/>
    </w:pPr>
    <w:rPr>
      <w:rFonts w:ascii="Times New Roman" w:hAnsi="Times New Roman"/>
      <w:bCs w:val="0"/>
      <w:i/>
      <w:color w:val="000000"/>
      <w:sz w:val="28"/>
      <w:szCs w:val="40"/>
      <w:u w:val="single"/>
      <w:lang w:eastAsia="x-none"/>
    </w:rPr>
  </w:style>
  <w:style w:type="paragraph" w:customStyle="1" w:styleId="StyleHeading116ptUnderline">
    <w:name w:val="Style Heading 1 + 16 pt Underline"/>
    <w:basedOn w:val="Heading1"/>
    <w:next w:val="StyleHeading114ptUnderline"/>
    <w:rsid w:val="00751C30"/>
    <w:pPr>
      <w:spacing w:after="240" w:line="360" w:lineRule="auto"/>
      <w:ind w:left="432" w:right="-5" w:hanging="425"/>
    </w:pPr>
    <w:rPr>
      <w:rFonts w:ascii="Times New Roman" w:hAnsi="Times New Roman"/>
      <w:bCs w:val="0"/>
      <w:i/>
      <w:color w:val="000000"/>
      <w:szCs w:val="40"/>
      <w:u w:val="single"/>
      <w:lang w:eastAsia="x-none"/>
    </w:rPr>
  </w:style>
  <w:style w:type="paragraph" w:customStyle="1" w:styleId="Stylebang13pt">
    <w:name w:val="Style bang + 13 pt"/>
    <w:basedOn w:val="bang0"/>
    <w:link w:val="Stylebang13ptChar"/>
    <w:rsid w:val="00751C30"/>
  </w:style>
  <w:style w:type="paragraph" w:customStyle="1" w:styleId="bang0">
    <w:name w:val="bang"/>
    <w:basedOn w:val="Normal"/>
    <w:link w:val="bangChar0"/>
    <w:autoRedefine/>
    <w:rsid w:val="00751C30"/>
    <w:pPr>
      <w:spacing w:before="120" w:after="120"/>
      <w:jc w:val="left"/>
    </w:pPr>
    <w:rPr>
      <w:rFonts w:eastAsia="Times New Roman"/>
      <w:color w:val="000000"/>
      <w:sz w:val="24"/>
      <w:szCs w:val="26"/>
      <w:lang w:val="vi-VN"/>
    </w:rPr>
  </w:style>
  <w:style w:type="character" w:customStyle="1" w:styleId="bangChar0">
    <w:name w:val="bang Char"/>
    <w:link w:val="bang0"/>
    <w:rsid w:val="00751C30"/>
    <w:rPr>
      <w:rFonts w:eastAsia="Times New Roman"/>
      <w:color w:val="000000"/>
      <w:sz w:val="24"/>
      <w:szCs w:val="26"/>
      <w:lang w:eastAsia="en-US"/>
    </w:rPr>
  </w:style>
  <w:style w:type="character" w:customStyle="1" w:styleId="Stylebang13ptChar">
    <w:name w:val="Style bang + 13 pt Char"/>
    <w:link w:val="Stylebang13pt"/>
    <w:rsid w:val="00751C30"/>
    <w:rPr>
      <w:rFonts w:eastAsia="Times New Roman"/>
      <w:color w:val="000000"/>
      <w:sz w:val="24"/>
      <w:szCs w:val="26"/>
      <w:lang w:eastAsia="en-US"/>
    </w:rPr>
  </w:style>
  <w:style w:type="paragraph" w:customStyle="1" w:styleId="font1">
    <w:name w:val="font1"/>
    <w:basedOn w:val="Normal"/>
    <w:rsid w:val="00751C30"/>
    <w:pPr>
      <w:spacing w:before="100" w:beforeAutospacing="1" w:after="100" w:afterAutospacing="1"/>
      <w:jc w:val="left"/>
    </w:pPr>
    <w:rPr>
      <w:rFonts w:ascii="Arial" w:eastAsia="Times New Roman" w:hAnsi="Arial" w:cs="Arial"/>
      <w:sz w:val="20"/>
    </w:rPr>
  </w:style>
  <w:style w:type="paragraph" w:customStyle="1" w:styleId="font5">
    <w:name w:val="font5"/>
    <w:basedOn w:val="Normal"/>
    <w:rsid w:val="00751C30"/>
    <w:pPr>
      <w:spacing w:before="100" w:beforeAutospacing="1" w:after="100" w:afterAutospacing="1"/>
      <w:jc w:val="left"/>
    </w:pPr>
    <w:rPr>
      <w:rFonts w:ascii="VNI-Times" w:eastAsia="Times New Roman" w:hAnsi="VNI-Times"/>
      <w:sz w:val="20"/>
    </w:rPr>
  </w:style>
  <w:style w:type="paragraph" w:customStyle="1" w:styleId="font7">
    <w:name w:val="font7"/>
    <w:basedOn w:val="Normal"/>
    <w:rsid w:val="00751C30"/>
    <w:pPr>
      <w:spacing w:before="100" w:beforeAutospacing="1" w:after="100" w:afterAutospacing="1"/>
      <w:jc w:val="left"/>
    </w:pPr>
    <w:rPr>
      <w:rFonts w:ascii="VNI-Times" w:eastAsia="Times New Roman" w:hAnsi="VNI-Times"/>
      <w:b/>
      <w:bCs/>
      <w:sz w:val="20"/>
    </w:rPr>
  </w:style>
  <w:style w:type="paragraph" w:customStyle="1" w:styleId="font6">
    <w:name w:val="font6"/>
    <w:basedOn w:val="Normal"/>
    <w:rsid w:val="00751C30"/>
    <w:pPr>
      <w:spacing w:before="100" w:beforeAutospacing="1" w:after="100" w:afterAutospacing="1"/>
      <w:jc w:val="left"/>
    </w:pPr>
    <w:rPr>
      <w:rFonts w:ascii="VNI-Times" w:eastAsia="Times New Roman" w:hAnsi="VNI-Times"/>
      <w:b/>
      <w:bCs/>
      <w:i/>
      <w:iCs/>
      <w:sz w:val="20"/>
    </w:rPr>
  </w:style>
  <w:style w:type="paragraph" w:customStyle="1" w:styleId="Heading41">
    <w:name w:val="Heading 41"/>
    <w:basedOn w:val="Normal"/>
    <w:next w:val="Heading4"/>
    <w:autoRedefine/>
    <w:rsid w:val="00751C30"/>
    <w:pPr>
      <w:spacing w:before="120" w:after="120" w:line="240" w:lineRule="auto"/>
      <w:jc w:val="left"/>
    </w:pPr>
    <w:rPr>
      <w:rFonts w:eastAsia="Times New Roman"/>
      <w:bCs/>
      <w:i/>
      <w:iCs/>
      <w:color w:val="000000"/>
      <w:szCs w:val="26"/>
    </w:rPr>
  </w:style>
  <w:style w:type="paragraph" w:customStyle="1" w:styleId="NORMAL11">
    <w:name w:val="NORMAL 1"/>
    <w:basedOn w:val="Normal"/>
    <w:rsid w:val="00751C30"/>
    <w:pPr>
      <w:tabs>
        <w:tab w:val="num" w:pos="113"/>
      </w:tabs>
      <w:spacing w:before="120" w:after="120"/>
      <w:ind w:left="113"/>
      <w:jc w:val="left"/>
    </w:pPr>
    <w:rPr>
      <w:rFonts w:eastAsia="Times New Roman"/>
      <w:sz w:val="24"/>
      <w:szCs w:val="24"/>
    </w:rPr>
  </w:style>
  <w:style w:type="paragraph" w:styleId="BodyTextFirstIndent">
    <w:name w:val="Body Text First Indent"/>
    <w:basedOn w:val="BodyText"/>
    <w:link w:val="BodyTextFirstIndentChar"/>
    <w:rsid w:val="00751C30"/>
    <w:pPr>
      <w:spacing w:before="120"/>
      <w:ind w:firstLine="210"/>
      <w:jc w:val="left"/>
    </w:pPr>
    <w:rPr>
      <w:rFonts w:ascii="VNI-Times" w:hAnsi="VNI-Times"/>
      <w:color w:val="000000"/>
      <w:sz w:val="26"/>
      <w:szCs w:val="26"/>
    </w:rPr>
  </w:style>
  <w:style w:type="character" w:customStyle="1" w:styleId="BodyTextFirstIndentChar">
    <w:name w:val="Body Text First Indent Char"/>
    <w:basedOn w:val="BodyTextChar"/>
    <w:link w:val="BodyTextFirstIndent"/>
    <w:rsid w:val="00751C30"/>
    <w:rPr>
      <w:rFonts w:ascii="VNI-Times" w:eastAsia="Times New Roman" w:hAnsi="VNI-Times"/>
      <w:color w:val="000000"/>
      <w:sz w:val="26"/>
      <w:szCs w:val="26"/>
      <w:lang w:val="en-US" w:eastAsia="en-US"/>
    </w:rPr>
  </w:style>
  <w:style w:type="paragraph" w:styleId="BodyTextFirstIndent2">
    <w:name w:val="Body Text First Indent 2"/>
    <w:basedOn w:val="BodyTextIndent"/>
    <w:link w:val="BodyTextFirstIndent2Char"/>
    <w:rsid w:val="00751C30"/>
    <w:pPr>
      <w:spacing w:before="120" w:line="312" w:lineRule="auto"/>
      <w:ind w:firstLine="210"/>
      <w:jc w:val="left"/>
    </w:pPr>
    <w:rPr>
      <w:rFonts w:ascii="Times New Roman" w:eastAsia="Times New Roman" w:hAnsi="Times New Roman"/>
      <w:color w:val="000000"/>
      <w:sz w:val="26"/>
      <w:szCs w:val="26"/>
      <w:lang w:val="x-none" w:eastAsia="x-none"/>
    </w:rPr>
  </w:style>
  <w:style w:type="character" w:customStyle="1" w:styleId="BodyTextFirstIndent2Char">
    <w:name w:val="Body Text First Indent 2 Char"/>
    <w:basedOn w:val="BodyTextIndentChar"/>
    <w:link w:val="BodyTextFirstIndent2"/>
    <w:rsid w:val="00751C30"/>
    <w:rPr>
      <w:rFonts w:ascii="Arial" w:eastAsia="Times New Roman" w:hAnsi="Arial"/>
      <w:color w:val="000000"/>
      <w:sz w:val="26"/>
      <w:szCs w:val="26"/>
      <w:lang w:val="x-none" w:eastAsia="x-none"/>
    </w:rPr>
  </w:style>
  <w:style w:type="paragraph" w:styleId="Closing">
    <w:name w:val="Closing"/>
    <w:basedOn w:val="Normal"/>
    <w:link w:val="ClosingChar"/>
    <w:rsid w:val="00751C30"/>
    <w:pPr>
      <w:spacing w:before="120" w:after="120"/>
      <w:ind w:left="4252"/>
      <w:jc w:val="left"/>
    </w:pPr>
    <w:rPr>
      <w:rFonts w:eastAsia="Times New Roman"/>
      <w:color w:val="000000"/>
      <w:szCs w:val="26"/>
      <w:lang w:val="x-none" w:eastAsia="x-none"/>
    </w:rPr>
  </w:style>
  <w:style w:type="character" w:customStyle="1" w:styleId="ClosingChar">
    <w:name w:val="Closing Char"/>
    <w:basedOn w:val="DefaultParagraphFont"/>
    <w:link w:val="Closing"/>
    <w:rsid w:val="00751C30"/>
    <w:rPr>
      <w:rFonts w:eastAsia="Times New Roman"/>
      <w:color w:val="000000"/>
      <w:sz w:val="26"/>
      <w:szCs w:val="26"/>
      <w:lang w:val="x-none" w:eastAsia="x-none"/>
    </w:rPr>
  </w:style>
  <w:style w:type="paragraph" w:styleId="Date">
    <w:name w:val="Date"/>
    <w:basedOn w:val="Normal"/>
    <w:next w:val="Normal"/>
    <w:link w:val="DateChar"/>
    <w:rsid w:val="00751C30"/>
    <w:pPr>
      <w:spacing w:before="120" w:after="120"/>
      <w:jc w:val="left"/>
    </w:pPr>
    <w:rPr>
      <w:rFonts w:eastAsia="Times New Roman"/>
      <w:color w:val="000000"/>
      <w:szCs w:val="26"/>
      <w:lang w:val="x-none" w:eastAsia="x-none"/>
    </w:rPr>
  </w:style>
  <w:style w:type="character" w:customStyle="1" w:styleId="DateChar">
    <w:name w:val="Date Char"/>
    <w:basedOn w:val="DefaultParagraphFont"/>
    <w:link w:val="Date"/>
    <w:rsid w:val="00751C30"/>
    <w:rPr>
      <w:rFonts w:eastAsia="Times New Roman"/>
      <w:color w:val="000000"/>
      <w:sz w:val="26"/>
      <w:szCs w:val="26"/>
      <w:lang w:val="x-none" w:eastAsia="x-none"/>
    </w:rPr>
  </w:style>
  <w:style w:type="paragraph" w:styleId="E-mailSignature">
    <w:name w:val="E-mail Signature"/>
    <w:basedOn w:val="Normal"/>
    <w:link w:val="E-mailSignatureChar"/>
    <w:rsid w:val="00751C30"/>
    <w:pPr>
      <w:spacing w:before="120" w:after="120"/>
      <w:jc w:val="left"/>
    </w:pPr>
    <w:rPr>
      <w:rFonts w:eastAsia="Times New Roman"/>
      <w:color w:val="000000"/>
      <w:szCs w:val="26"/>
      <w:lang w:val="x-none" w:eastAsia="x-none"/>
    </w:rPr>
  </w:style>
  <w:style w:type="character" w:customStyle="1" w:styleId="E-mailSignatureChar">
    <w:name w:val="E-mail Signature Char"/>
    <w:basedOn w:val="DefaultParagraphFont"/>
    <w:link w:val="E-mailSignature"/>
    <w:rsid w:val="00751C30"/>
    <w:rPr>
      <w:rFonts w:eastAsia="Times New Roman"/>
      <w:color w:val="000000"/>
      <w:sz w:val="26"/>
      <w:szCs w:val="26"/>
      <w:lang w:val="x-none" w:eastAsia="x-none"/>
    </w:rPr>
  </w:style>
  <w:style w:type="paragraph" w:styleId="EnvelopeAddress">
    <w:name w:val="envelope address"/>
    <w:basedOn w:val="Normal"/>
    <w:rsid w:val="00751C30"/>
    <w:pPr>
      <w:framePr w:w="7920" w:h="1980" w:hRule="exact" w:hSpace="180" w:wrap="auto" w:hAnchor="page" w:xAlign="center" w:yAlign="bottom"/>
      <w:spacing w:before="120" w:after="120"/>
      <w:ind w:left="2880"/>
      <w:jc w:val="left"/>
    </w:pPr>
    <w:rPr>
      <w:rFonts w:ascii="Arial" w:eastAsia="Times New Roman" w:hAnsi="Arial" w:cs="Arial"/>
      <w:color w:val="000000"/>
      <w:sz w:val="24"/>
      <w:szCs w:val="24"/>
    </w:rPr>
  </w:style>
  <w:style w:type="paragraph" w:styleId="EnvelopeReturn">
    <w:name w:val="envelope return"/>
    <w:basedOn w:val="Normal"/>
    <w:rsid w:val="00751C30"/>
    <w:pPr>
      <w:spacing w:before="120" w:after="120"/>
      <w:jc w:val="left"/>
    </w:pPr>
    <w:rPr>
      <w:rFonts w:ascii="Arial" w:eastAsia="Times New Roman" w:hAnsi="Arial" w:cs="Arial"/>
      <w:color w:val="000000"/>
      <w:sz w:val="20"/>
    </w:rPr>
  </w:style>
  <w:style w:type="paragraph" w:styleId="HTMLAddress">
    <w:name w:val="HTML Address"/>
    <w:basedOn w:val="Normal"/>
    <w:link w:val="HTMLAddressChar"/>
    <w:rsid w:val="00751C30"/>
    <w:pPr>
      <w:spacing w:before="120" w:after="120"/>
      <w:jc w:val="left"/>
    </w:pPr>
    <w:rPr>
      <w:rFonts w:eastAsia="Times New Roman"/>
      <w:i/>
      <w:iCs/>
      <w:color w:val="000000"/>
      <w:szCs w:val="26"/>
      <w:lang w:val="x-none" w:eastAsia="x-none"/>
    </w:rPr>
  </w:style>
  <w:style w:type="character" w:customStyle="1" w:styleId="HTMLAddressChar">
    <w:name w:val="HTML Address Char"/>
    <w:basedOn w:val="DefaultParagraphFont"/>
    <w:link w:val="HTMLAddress"/>
    <w:rsid w:val="00751C30"/>
    <w:rPr>
      <w:rFonts w:eastAsia="Times New Roman"/>
      <w:i/>
      <w:iCs/>
      <w:color w:val="000000"/>
      <w:sz w:val="26"/>
      <w:szCs w:val="26"/>
      <w:lang w:val="x-none" w:eastAsia="x-none"/>
    </w:rPr>
  </w:style>
  <w:style w:type="paragraph" w:styleId="HTMLPreformatted">
    <w:name w:val="HTML Preformatted"/>
    <w:basedOn w:val="Normal"/>
    <w:link w:val="HTMLPreformattedChar"/>
    <w:uiPriority w:val="99"/>
    <w:rsid w:val="00751C30"/>
    <w:pPr>
      <w:spacing w:before="120" w:after="120"/>
      <w:jc w:val="left"/>
    </w:pPr>
    <w:rPr>
      <w:rFonts w:ascii="Courier New" w:eastAsia="Times New Roman" w:hAnsi="Courier New"/>
      <w:color w:val="000000"/>
      <w:sz w:val="20"/>
      <w:lang w:val="x-none" w:eastAsia="x-none"/>
    </w:rPr>
  </w:style>
  <w:style w:type="character" w:customStyle="1" w:styleId="HTMLPreformattedChar">
    <w:name w:val="HTML Preformatted Char"/>
    <w:basedOn w:val="DefaultParagraphFont"/>
    <w:link w:val="HTMLPreformatted"/>
    <w:uiPriority w:val="99"/>
    <w:rsid w:val="00751C30"/>
    <w:rPr>
      <w:rFonts w:ascii="Courier New" w:eastAsia="Times New Roman" w:hAnsi="Courier New"/>
      <w:color w:val="000000"/>
      <w:lang w:val="x-none" w:eastAsia="x-none"/>
    </w:rPr>
  </w:style>
  <w:style w:type="paragraph" w:styleId="Index1">
    <w:name w:val="index 1"/>
    <w:basedOn w:val="Normal"/>
    <w:next w:val="Normal"/>
    <w:autoRedefine/>
    <w:rsid w:val="00751C30"/>
    <w:pPr>
      <w:spacing w:before="120" w:after="120"/>
      <w:ind w:left="260" w:hanging="260"/>
      <w:jc w:val="left"/>
    </w:pPr>
    <w:rPr>
      <w:rFonts w:eastAsia="Times New Roman"/>
      <w:color w:val="000000"/>
      <w:szCs w:val="26"/>
    </w:rPr>
  </w:style>
  <w:style w:type="paragraph" w:styleId="List">
    <w:name w:val="List"/>
    <w:basedOn w:val="Normal"/>
    <w:link w:val="ListChar"/>
    <w:rsid w:val="00751C30"/>
    <w:pPr>
      <w:spacing w:before="120" w:after="120"/>
      <w:ind w:left="283" w:hanging="283"/>
      <w:jc w:val="left"/>
    </w:pPr>
    <w:rPr>
      <w:rFonts w:eastAsia="Times New Roman"/>
      <w:color w:val="000000"/>
      <w:szCs w:val="26"/>
    </w:rPr>
  </w:style>
  <w:style w:type="paragraph" w:styleId="List2">
    <w:name w:val="List 2"/>
    <w:basedOn w:val="Normal"/>
    <w:rsid w:val="00751C30"/>
    <w:pPr>
      <w:spacing w:before="120" w:after="120"/>
      <w:ind w:left="566" w:hanging="283"/>
      <w:jc w:val="left"/>
    </w:pPr>
    <w:rPr>
      <w:rFonts w:eastAsia="Times New Roman"/>
      <w:color w:val="000000"/>
      <w:szCs w:val="26"/>
    </w:rPr>
  </w:style>
  <w:style w:type="paragraph" w:styleId="List3">
    <w:name w:val="List 3"/>
    <w:basedOn w:val="Normal"/>
    <w:rsid w:val="00751C30"/>
    <w:pPr>
      <w:spacing w:before="120" w:after="120"/>
      <w:ind w:left="849" w:hanging="283"/>
      <w:jc w:val="left"/>
    </w:pPr>
    <w:rPr>
      <w:rFonts w:eastAsia="Times New Roman"/>
      <w:color w:val="000000"/>
      <w:szCs w:val="26"/>
    </w:rPr>
  </w:style>
  <w:style w:type="paragraph" w:styleId="List4">
    <w:name w:val="List 4"/>
    <w:basedOn w:val="Normal"/>
    <w:rsid w:val="00751C30"/>
    <w:pPr>
      <w:spacing w:before="120" w:after="120"/>
      <w:ind w:left="1132" w:hanging="283"/>
      <w:jc w:val="left"/>
    </w:pPr>
    <w:rPr>
      <w:rFonts w:eastAsia="Times New Roman"/>
      <w:color w:val="000000"/>
      <w:szCs w:val="26"/>
    </w:rPr>
  </w:style>
  <w:style w:type="paragraph" w:styleId="List5">
    <w:name w:val="List 5"/>
    <w:basedOn w:val="Normal"/>
    <w:rsid w:val="00751C30"/>
    <w:pPr>
      <w:spacing w:before="120" w:after="120"/>
      <w:ind w:left="1415" w:hanging="283"/>
      <w:jc w:val="left"/>
    </w:pPr>
    <w:rPr>
      <w:rFonts w:eastAsia="Times New Roman"/>
      <w:color w:val="000000"/>
      <w:szCs w:val="26"/>
    </w:rPr>
  </w:style>
  <w:style w:type="paragraph" w:styleId="ListBullet">
    <w:name w:val="List Bullet"/>
    <w:aliases w:val="List Bullet Char Char Char"/>
    <w:basedOn w:val="Normal"/>
    <w:rsid w:val="00751C30"/>
    <w:pPr>
      <w:tabs>
        <w:tab w:val="num" w:pos="360"/>
      </w:tabs>
      <w:spacing w:before="120" w:after="120"/>
      <w:ind w:left="360" w:hanging="360"/>
      <w:jc w:val="left"/>
    </w:pPr>
    <w:rPr>
      <w:rFonts w:eastAsia="Times New Roman"/>
      <w:color w:val="000000"/>
      <w:szCs w:val="26"/>
    </w:rPr>
  </w:style>
  <w:style w:type="paragraph" w:styleId="ListBullet2">
    <w:name w:val="List Bullet 2"/>
    <w:basedOn w:val="Normal"/>
    <w:rsid w:val="00751C30"/>
    <w:pPr>
      <w:tabs>
        <w:tab w:val="num" w:pos="643"/>
      </w:tabs>
      <w:spacing w:before="120" w:after="120"/>
      <w:ind w:left="643" w:hanging="360"/>
      <w:jc w:val="left"/>
    </w:pPr>
    <w:rPr>
      <w:rFonts w:eastAsia="Times New Roman"/>
      <w:color w:val="000000"/>
      <w:szCs w:val="26"/>
    </w:rPr>
  </w:style>
  <w:style w:type="paragraph" w:styleId="ListBullet3">
    <w:name w:val="List Bullet 3"/>
    <w:basedOn w:val="Normal"/>
    <w:rsid w:val="00751C30"/>
    <w:pPr>
      <w:tabs>
        <w:tab w:val="num" w:pos="926"/>
      </w:tabs>
      <w:spacing w:before="120" w:after="120"/>
      <w:ind w:left="926" w:hanging="360"/>
      <w:jc w:val="left"/>
    </w:pPr>
    <w:rPr>
      <w:rFonts w:eastAsia="Times New Roman"/>
      <w:color w:val="000000"/>
      <w:szCs w:val="26"/>
    </w:rPr>
  </w:style>
  <w:style w:type="paragraph" w:styleId="ListBullet4">
    <w:name w:val="List Bullet 4"/>
    <w:basedOn w:val="Normal"/>
    <w:rsid w:val="00751C30"/>
    <w:pPr>
      <w:tabs>
        <w:tab w:val="num" w:pos="1209"/>
      </w:tabs>
      <w:spacing w:before="120" w:after="120"/>
      <w:ind w:left="1209" w:hanging="360"/>
      <w:jc w:val="left"/>
    </w:pPr>
    <w:rPr>
      <w:rFonts w:eastAsia="Times New Roman"/>
      <w:color w:val="000000"/>
      <w:szCs w:val="26"/>
    </w:rPr>
  </w:style>
  <w:style w:type="paragraph" w:styleId="ListBullet5">
    <w:name w:val="List Bullet 5"/>
    <w:basedOn w:val="Normal"/>
    <w:rsid w:val="00751C30"/>
    <w:pPr>
      <w:tabs>
        <w:tab w:val="num" w:pos="1492"/>
      </w:tabs>
      <w:spacing w:before="120" w:after="120"/>
      <w:ind w:left="1492" w:hanging="360"/>
      <w:jc w:val="left"/>
    </w:pPr>
    <w:rPr>
      <w:rFonts w:eastAsia="Times New Roman"/>
      <w:color w:val="000000"/>
      <w:szCs w:val="26"/>
    </w:rPr>
  </w:style>
  <w:style w:type="paragraph" w:styleId="ListContinue">
    <w:name w:val="List Continue"/>
    <w:basedOn w:val="Normal"/>
    <w:rsid w:val="00751C30"/>
    <w:pPr>
      <w:spacing w:before="120" w:after="120"/>
      <w:ind w:left="283"/>
      <w:jc w:val="left"/>
    </w:pPr>
    <w:rPr>
      <w:rFonts w:eastAsia="Times New Roman"/>
      <w:color w:val="000000"/>
      <w:szCs w:val="26"/>
    </w:rPr>
  </w:style>
  <w:style w:type="paragraph" w:styleId="ListContinue2">
    <w:name w:val="List Continue 2"/>
    <w:basedOn w:val="Normal"/>
    <w:rsid w:val="00751C30"/>
    <w:pPr>
      <w:spacing w:before="120" w:after="120"/>
      <w:ind w:left="566"/>
      <w:jc w:val="left"/>
    </w:pPr>
    <w:rPr>
      <w:rFonts w:eastAsia="Times New Roman"/>
      <w:color w:val="000000"/>
      <w:szCs w:val="26"/>
    </w:rPr>
  </w:style>
  <w:style w:type="paragraph" w:styleId="ListContinue3">
    <w:name w:val="List Continue 3"/>
    <w:basedOn w:val="Normal"/>
    <w:rsid w:val="00751C30"/>
    <w:pPr>
      <w:spacing w:before="120" w:after="120"/>
      <w:ind w:left="849"/>
      <w:jc w:val="left"/>
    </w:pPr>
    <w:rPr>
      <w:rFonts w:eastAsia="Times New Roman"/>
      <w:color w:val="000000"/>
      <w:szCs w:val="26"/>
    </w:rPr>
  </w:style>
  <w:style w:type="paragraph" w:styleId="ListContinue4">
    <w:name w:val="List Continue 4"/>
    <w:basedOn w:val="Normal"/>
    <w:rsid w:val="00751C30"/>
    <w:pPr>
      <w:spacing w:before="120" w:after="120"/>
      <w:ind w:left="1132"/>
      <w:jc w:val="left"/>
    </w:pPr>
    <w:rPr>
      <w:rFonts w:eastAsia="Times New Roman"/>
      <w:color w:val="000000"/>
      <w:szCs w:val="26"/>
    </w:rPr>
  </w:style>
  <w:style w:type="paragraph" w:styleId="ListContinue5">
    <w:name w:val="List Continue 5"/>
    <w:basedOn w:val="Normal"/>
    <w:rsid w:val="00751C30"/>
    <w:pPr>
      <w:spacing w:before="120" w:after="120"/>
      <w:ind w:left="1415"/>
      <w:jc w:val="left"/>
    </w:pPr>
    <w:rPr>
      <w:rFonts w:eastAsia="Times New Roman"/>
      <w:color w:val="000000"/>
      <w:szCs w:val="26"/>
    </w:rPr>
  </w:style>
  <w:style w:type="paragraph" w:styleId="ListNumber">
    <w:name w:val="List Number"/>
    <w:basedOn w:val="Normal"/>
    <w:rsid w:val="00751C30"/>
    <w:pPr>
      <w:tabs>
        <w:tab w:val="num" w:pos="360"/>
      </w:tabs>
      <w:spacing w:before="120" w:after="120"/>
      <w:ind w:left="360" w:hanging="360"/>
      <w:jc w:val="left"/>
    </w:pPr>
    <w:rPr>
      <w:rFonts w:eastAsia="Times New Roman"/>
      <w:color w:val="000000"/>
      <w:szCs w:val="26"/>
    </w:rPr>
  </w:style>
  <w:style w:type="paragraph" w:styleId="ListNumber2">
    <w:name w:val="List Number 2"/>
    <w:basedOn w:val="Normal"/>
    <w:uiPriority w:val="99"/>
    <w:rsid w:val="00751C30"/>
    <w:pPr>
      <w:tabs>
        <w:tab w:val="num" w:pos="643"/>
      </w:tabs>
      <w:spacing w:before="120" w:after="120"/>
      <w:ind w:left="643" w:hanging="360"/>
      <w:jc w:val="left"/>
    </w:pPr>
    <w:rPr>
      <w:rFonts w:eastAsia="Times New Roman"/>
      <w:color w:val="000000"/>
      <w:szCs w:val="26"/>
    </w:rPr>
  </w:style>
  <w:style w:type="paragraph" w:styleId="ListNumber3">
    <w:name w:val="List Number 3"/>
    <w:basedOn w:val="Normal"/>
    <w:rsid w:val="00751C30"/>
    <w:pPr>
      <w:tabs>
        <w:tab w:val="num" w:pos="926"/>
      </w:tabs>
      <w:spacing w:before="120" w:after="120"/>
      <w:ind w:left="926" w:hanging="360"/>
      <w:jc w:val="left"/>
    </w:pPr>
    <w:rPr>
      <w:rFonts w:eastAsia="Times New Roman"/>
      <w:color w:val="000000"/>
      <w:szCs w:val="26"/>
    </w:rPr>
  </w:style>
  <w:style w:type="paragraph" w:styleId="ListNumber4">
    <w:name w:val="List Number 4"/>
    <w:basedOn w:val="Normal"/>
    <w:rsid w:val="00751C30"/>
    <w:pPr>
      <w:tabs>
        <w:tab w:val="num" w:pos="1209"/>
      </w:tabs>
      <w:spacing w:before="120" w:after="120"/>
      <w:ind w:left="1209" w:hanging="360"/>
      <w:jc w:val="left"/>
    </w:pPr>
    <w:rPr>
      <w:rFonts w:eastAsia="Times New Roman"/>
      <w:color w:val="000000"/>
      <w:szCs w:val="26"/>
    </w:rPr>
  </w:style>
  <w:style w:type="paragraph" w:styleId="ListNumber5">
    <w:name w:val="List Number 5"/>
    <w:basedOn w:val="Normal"/>
    <w:rsid w:val="00751C30"/>
    <w:pPr>
      <w:tabs>
        <w:tab w:val="num" w:pos="1492"/>
      </w:tabs>
      <w:spacing w:before="120" w:after="120"/>
      <w:ind w:left="1492" w:hanging="360"/>
      <w:jc w:val="left"/>
    </w:pPr>
    <w:rPr>
      <w:rFonts w:eastAsia="Times New Roman"/>
      <w:color w:val="000000"/>
      <w:szCs w:val="26"/>
    </w:rPr>
  </w:style>
  <w:style w:type="paragraph" w:styleId="MessageHeader">
    <w:name w:val="Message Header"/>
    <w:basedOn w:val="Normal"/>
    <w:link w:val="MessageHeaderChar"/>
    <w:rsid w:val="00751C30"/>
    <w:pPr>
      <w:pBdr>
        <w:top w:val="single" w:sz="6" w:space="1" w:color="auto"/>
        <w:left w:val="single" w:sz="6" w:space="1" w:color="auto"/>
        <w:bottom w:val="single" w:sz="6" w:space="1" w:color="auto"/>
        <w:right w:val="single" w:sz="6" w:space="1" w:color="auto"/>
      </w:pBdr>
      <w:shd w:val="pct20" w:color="auto" w:fill="auto"/>
      <w:spacing w:before="120" w:after="120"/>
      <w:ind w:left="1134" w:hanging="1134"/>
      <w:jc w:val="left"/>
    </w:pPr>
    <w:rPr>
      <w:rFonts w:ascii="Arial" w:eastAsia="Times New Roman" w:hAnsi="Arial"/>
      <w:color w:val="000000"/>
      <w:sz w:val="24"/>
      <w:szCs w:val="24"/>
      <w:lang w:val="x-none" w:eastAsia="x-none"/>
    </w:rPr>
  </w:style>
  <w:style w:type="character" w:customStyle="1" w:styleId="MessageHeaderChar">
    <w:name w:val="Message Header Char"/>
    <w:basedOn w:val="DefaultParagraphFont"/>
    <w:link w:val="MessageHeader"/>
    <w:rsid w:val="00751C30"/>
    <w:rPr>
      <w:rFonts w:ascii="Arial" w:eastAsia="Times New Roman" w:hAnsi="Arial"/>
      <w:color w:val="000000"/>
      <w:sz w:val="24"/>
      <w:szCs w:val="24"/>
      <w:shd w:val="pct20" w:color="auto" w:fill="auto"/>
      <w:lang w:val="x-none" w:eastAsia="x-none"/>
    </w:rPr>
  </w:style>
  <w:style w:type="paragraph" w:styleId="NormalIndent">
    <w:name w:val="Normal Indent"/>
    <w:basedOn w:val="Normal"/>
    <w:rsid w:val="00751C30"/>
    <w:pPr>
      <w:spacing w:before="120" w:after="120"/>
      <w:ind w:left="720"/>
      <w:jc w:val="left"/>
    </w:pPr>
    <w:rPr>
      <w:rFonts w:eastAsia="Times New Roman"/>
      <w:color w:val="000000"/>
      <w:szCs w:val="26"/>
    </w:rPr>
  </w:style>
  <w:style w:type="paragraph" w:styleId="NoteHeading">
    <w:name w:val="Note Heading"/>
    <w:basedOn w:val="Normal"/>
    <w:next w:val="Normal"/>
    <w:link w:val="NoteHeadingChar"/>
    <w:rsid w:val="00751C30"/>
    <w:pPr>
      <w:spacing w:before="120" w:after="120"/>
      <w:jc w:val="left"/>
    </w:pPr>
    <w:rPr>
      <w:rFonts w:eastAsia="Times New Roman"/>
      <w:color w:val="000000"/>
      <w:szCs w:val="26"/>
      <w:lang w:val="x-none" w:eastAsia="x-none"/>
    </w:rPr>
  </w:style>
  <w:style w:type="character" w:customStyle="1" w:styleId="NoteHeadingChar">
    <w:name w:val="Note Heading Char"/>
    <w:basedOn w:val="DefaultParagraphFont"/>
    <w:link w:val="NoteHeading"/>
    <w:rsid w:val="00751C30"/>
    <w:rPr>
      <w:rFonts w:eastAsia="Times New Roman"/>
      <w:color w:val="000000"/>
      <w:sz w:val="26"/>
      <w:szCs w:val="26"/>
      <w:lang w:val="x-none" w:eastAsia="x-none"/>
    </w:rPr>
  </w:style>
  <w:style w:type="paragraph" w:styleId="PlainText">
    <w:name w:val="Plain Text"/>
    <w:basedOn w:val="Normal"/>
    <w:link w:val="PlainTextChar"/>
    <w:rsid w:val="00751C30"/>
    <w:pPr>
      <w:spacing w:before="120" w:after="120"/>
      <w:jc w:val="left"/>
    </w:pPr>
    <w:rPr>
      <w:rFonts w:ascii="Courier New" w:eastAsia="Times New Roman" w:hAnsi="Courier New"/>
      <w:color w:val="000000"/>
      <w:sz w:val="20"/>
      <w:lang w:val="x-none" w:eastAsia="x-none"/>
    </w:rPr>
  </w:style>
  <w:style w:type="character" w:customStyle="1" w:styleId="PlainTextChar">
    <w:name w:val="Plain Text Char"/>
    <w:basedOn w:val="DefaultParagraphFont"/>
    <w:link w:val="PlainText"/>
    <w:qFormat/>
    <w:rsid w:val="00751C30"/>
    <w:rPr>
      <w:rFonts w:ascii="Courier New" w:eastAsia="Times New Roman" w:hAnsi="Courier New"/>
      <w:color w:val="000000"/>
      <w:lang w:val="x-none" w:eastAsia="x-none"/>
    </w:rPr>
  </w:style>
  <w:style w:type="paragraph" w:styleId="Salutation">
    <w:name w:val="Salutation"/>
    <w:basedOn w:val="Normal"/>
    <w:next w:val="Normal"/>
    <w:link w:val="SalutationChar"/>
    <w:rsid w:val="00751C30"/>
    <w:pPr>
      <w:spacing w:before="120" w:after="120"/>
      <w:jc w:val="left"/>
    </w:pPr>
    <w:rPr>
      <w:rFonts w:eastAsia="Times New Roman"/>
      <w:color w:val="000000"/>
      <w:szCs w:val="26"/>
      <w:lang w:val="x-none" w:eastAsia="x-none"/>
    </w:rPr>
  </w:style>
  <w:style w:type="character" w:customStyle="1" w:styleId="SalutationChar">
    <w:name w:val="Salutation Char"/>
    <w:basedOn w:val="DefaultParagraphFont"/>
    <w:link w:val="Salutation"/>
    <w:rsid w:val="00751C30"/>
    <w:rPr>
      <w:rFonts w:eastAsia="Times New Roman"/>
      <w:color w:val="000000"/>
      <w:sz w:val="26"/>
      <w:szCs w:val="26"/>
      <w:lang w:val="x-none" w:eastAsia="x-none"/>
    </w:rPr>
  </w:style>
  <w:style w:type="paragraph" w:styleId="Signature">
    <w:name w:val="Signature"/>
    <w:basedOn w:val="Normal"/>
    <w:link w:val="SignatureChar"/>
    <w:rsid w:val="00751C30"/>
    <w:pPr>
      <w:spacing w:before="120" w:after="120"/>
      <w:ind w:left="4252"/>
      <w:jc w:val="left"/>
    </w:pPr>
    <w:rPr>
      <w:rFonts w:eastAsia="Times New Roman"/>
      <w:color w:val="000000"/>
      <w:szCs w:val="26"/>
      <w:lang w:val="x-none" w:eastAsia="x-none"/>
    </w:rPr>
  </w:style>
  <w:style w:type="character" w:customStyle="1" w:styleId="SignatureChar">
    <w:name w:val="Signature Char"/>
    <w:basedOn w:val="DefaultParagraphFont"/>
    <w:link w:val="Signature"/>
    <w:rsid w:val="00751C30"/>
    <w:rPr>
      <w:rFonts w:eastAsia="Times New Roman"/>
      <w:color w:val="000000"/>
      <w:sz w:val="26"/>
      <w:szCs w:val="26"/>
      <w:lang w:val="x-none" w:eastAsia="x-none"/>
    </w:rPr>
  </w:style>
  <w:style w:type="paragraph" w:customStyle="1" w:styleId="StylebangBold">
    <w:name w:val="Style bang + Bold"/>
    <w:basedOn w:val="bang0"/>
    <w:link w:val="StylebangBoldChar"/>
    <w:autoRedefine/>
    <w:rsid w:val="00751C30"/>
    <w:rPr>
      <w:b/>
      <w:bCs/>
    </w:rPr>
  </w:style>
  <w:style w:type="character" w:customStyle="1" w:styleId="StylebangBoldChar">
    <w:name w:val="Style bang + Bold Char"/>
    <w:link w:val="StylebangBold"/>
    <w:rsid w:val="00751C30"/>
    <w:rPr>
      <w:rFonts w:eastAsia="Times New Roman"/>
      <w:b/>
      <w:bCs/>
      <w:color w:val="000000"/>
      <w:sz w:val="24"/>
      <w:szCs w:val="26"/>
      <w:lang w:eastAsia="en-US"/>
    </w:rPr>
  </w:style>
  <w:style w:type="character" w:customStyle="1" w:styleId="CharChar1">
    <w:name w:val="Char Char1"/>
    <w:rsid w:val="00751C30"/>
    <w:rPr>
      <w:rFonts w:cs="Arial"/>
      <w:b/>
      <w:bCs/>
      <w:color w:val="000000"/>
      <w:sz w:val="26"/>
      <w:szCs w:val="26"/>
      <w:lang w:val="en-US" w:eastAsia="en-US" w:bidi="ar-SA"/>
    </w:rPr>
  </w:style>
  <w:style w:type="paragraph" w:customStyle="1" w:styleId="HinhChar">
    <w:name w:val="Hinh Char"/>
    <w:basedOn w:val="Caption"/>
    <w:next w:val="bang0"/>
    <w:link w:val="HinhCharChar"/>
    <w:autoRedefine/>
    <w:rsid w:val="00751C30"/>
    <w:pPr>
      <w:spacing w:before="240" w:after="60" w:line="240" w:lineRule="auto"/>
    </w:pPr>
    <w:rPr>
      <w:bCs/>
      <w:color w:val="000000"/>
      <w:sz w:val="24"/>
      <w:lang w:val="pt-PT" w:eastAsia="en-US"/>
    </w:rPr>
  </w:style>
  <w:style w:type="character" w:customStyle="1" w:styleId="HinhCharChar">
    <w:name w:val="Hinh Char Char"/>
    <w:link w:val="HinhChar"/>
    <w:rsid w:val="00751C30"/>
    <w:rPr>
      <w:rFonts w:eastAsia="Times New Roman"/>
      <w:bCs/>
      <w:i/>
      <w:color w:val="000000"/>
      <w:sz w:val="24"/>
      <w:lang w:val="pt-PT" w:eastAsia="en-US"/>
    </w:rPr>
  </w:style>
  <w:style w:type="paragraph" w:customStyle="1" w:styleId="Noa">
    <w:name w:val="Noa"/>
    <w:basedOn w:val="Normal"/>
    <w:rsid w:val="00751C30"/>
    <w:pPr>
      <w:spacing w:before="240" w:after="120" w:line="240" w:lineRule="auto"/>
      <w:jc w:val="left"/>
    </w:pPr>
    <w:rPr>
      <w:rFonts w:eastAsia="Times New Roman"/>
      <w:color w:val="000000"/>
      <w:szCs w:val="26"/>
    </w:rPr>
  </w:style>
  <w:style w:type="paragraph" w:customStyle="1" w:styleId="font8">
    <w:name w:val="font8"/>
    <w:basedOn w:val="Normal"/>
    <w:rsid w:val="00751C30"/>
    <w:pPr>
      <w:spacing w:before="100" w:beforeAutospacing="1" w:after="100" w:afterAutospacing="1"/>
      <w:jc w:val="left"/>
    </w:pPr>
    <w:rPr>
      <w:rFonts w:ascii="VNI-Times" w:eastAsia="Times New Roman" w:hAnsi="VNI-Times"/>
      <w:b/>
      <w:bCs/>
      <w:i/>
      <w:iCs/>
      <w:color w:val="008080"/>
      <w:sz w:val="20"/>
    </w:rPr>
  </w:style>
  <w:style w:type="paragraph" w:customStyle="1" w:styleId="font9">
    <w:name w:val="font9"/>
    <w:basedOn w:val="Normal"/>
    <w:rsid w:val="00751C30"/>
    <w:pPr>
      <w:spacing w:before="100" w:beforeAutospacing="1" w:after="100" w:afterAutospacing="1"/>
      <w:jc w:val="left"/>
    </w:pPr>
    <w:rPr>
      <w:rFonts w:ascii="VNI-Times" w:eastAsia="Times New Roman" w:hAnsi="VNI-Times"/>
      <w:color w:val="008080"/>
      <w:sz w:val="20"/>
    </w:rPr>
  </w:style>
  <w:style w:type="paragraph" w:customStyle="1" w:styleId="font10">
    <w:name w:val="font10"/>
    <w:basedOn w:val="Normal"/>
    <w:rsid w:val="00751C30"/>
    <w:pPr>
      <w:spacing w:before="100" w:beforeAutospacing="1" w:after="100" w:afterAutospacing="1"/>
      <w:jc w:val="left"/>
    </w:pPr>
    <w:rPr>
      <w:rFonts w:ascii="Tahoma" w:eastAsia="Times New Roman" w:hAnsi="Tahoma" w:cs="Tahoma"/>
      <w:color w:val="000000"/>
      <w:sz w:val="20"/>
    </w:rPr>
  </w:style>
  <w:style w:type="paragraph" w:customStyle="1" w:styleId="font11">
    <w:name w:val="font11"/>
    <w:basedOn w:val="Normal"/>
    <w:rsid w:val="00751C30"/>
    <w:pPr>
      <w:spacing w:before="100" w:beforeAutospacing="1" w:after="100" w:afterAutospacing="1"/>
      <w:jc w:val="left"/>
    </w:pPr>
    <w:rPr>
      <w:rFonts w:ascii="Tahoma" w:eastAsia="Times New Roman" w:hAnsi="Tahoma" w:cs="Tahoma"/>
      <w:b/>
      <w:bCs/>
      <w:color w:val="000000"/>
      <w:sz w:val="20"/>
    </w:rPr>
  </w:style>
  <w:style w:type="paragraph" w:customStyle="1" w:styleId="xl165">
    <w:name w:val="xl16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sz w:val="24"/>
      <w:szCs w:val="24"/>
    </w:rPr>
  </w:style>
  <w:style w:type="paragraph" w:customStyle="1" w:styleId="xl166">
    <w:name w:val="xl166"/>
    <w:basedOn w:val="Normal"/>
    <w:rsid w:val="00751C30"/>
    <w:pPr>
      <w:pBdr>
        <w:top w:val="single" w:sz="4" w:space="0" w:color="auto"/>
        <w:left w:val="single" w:sz="4" w:space="0" w:color="auto"/>
        <w:bottom w:val="single" w:sz="4" w:space="0" w:color="auto"/>
        <w:right w:val="double" w:sz="6" w:space="0" w:color="auto"/>
      </w:pBdr>
      <w:spacing w:before="100" w:beforeAutospacing="1" w:after="100" w:afterAutospacing="1"/>
      <w:jc w:val="left"/>
      <w:textAlignment w:val="center"/>
    </w:pPr>
    <w:rPr>
      <w:rFonts w:ascii="VNI-Times" w:eastAsia="Times New Roman" w:hAnsi="VNI-Times"/>
      <w:sz w:val="24"/>
      <w:szCs w:val="24"/>
    </w:rPr>
  </w:style>
  <w:style w:type="paragraph" w:customStyle="1" w:styleId="xl167">
    <w:name w:val="xl167"/>
    <w:basedOn w:val="Normal"/>
    <w:rsid w:val="00751C30"/>
    <w:pPr>
      <w:pBdr>
        <w:top w:val="single" w:sz="4" w:space="0" w:color="auto"/>
        <w:left w:val="double" w:sz="6"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sz w:val="24"/>
      <w:szCs w:val="24"/>
    </w:rPr>
  </w:style>
  <w:style w:type="paragraph" w:customStyle="1" w:styleId="xl168">
    <w:name w:val="xl168"/>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sz w:val="24"/>
      <w:szCs w:val="24"/>
    </w:rPr>
  </w:style>
  <w:style w:type="paragraph" w:customStyle="1" w:styleId="xl169">
    <w:name w:val="xl169"/>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sz w:val="24"/>
      <w:szCs w:val="24"/>
    </w:rPr>
  </w:style>
  <w:style w:type="paragraph" w:customStyle="1" w:styleId="xl170">
    <w:name w:val="xl170"/>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sz w:val="24"/>
      <w:szCs w:val="24"/>
    </w:rPr>
  </w:style>
  <w:style w:type="paragraph" w:customStyle="1" w:styleId="xl171">
    <w:name w:val="xl17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172">
    <w:name w:val="xl172"/>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sz w:val="24"/>
      <w:szCs w:val="24"/>
    </w:rPr>
  </w:style>
  <w:style w:type="paragraph" w:customStyle="1" w:styleId="xl173">
    <w:name w:val="xl173"/>
    <w:basedOn w:val="Normal"/>
    <w:rsid w:val="00751C30"/>
    <w:pPr>
      <w:pBdr>
        <w:top w:val="single" w:sz="4" w:space="0" w:color="auto"/>
        <w:left w:val="double" w:sz="6"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VNI-Times" w:eastAsia="Times New Roman" w:hAnsi="VNI-Times"/>
      <w:b/>
      <w:bCs/>
      <w:color w:val="008080"/>
      <w:sz w:val="24"/>
      <w:szCs w:val="24"/>
    </w:rPr>
  </w:style>
  <w:style w:type="paragraph" w:customStyle="1" w:styleId="xl174">
    <w:name w:val="xl174"/>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75">
    <w:name w:val="xl175"/>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VNI-Times" w:eastAsia="Times New Roman" w:hAnsi="VNI-Times"/>
      <w:b/>
      <w:bCs/>
      <w:color w:val="008080"/>
      <w:sz w:val="24"/>
      <w:szCs w:val="24"/>
    </w:rPr>
  </w:style>
  <w:style w:type="paragraph" w:customStyle="1" w:styleId="xl176">
    <w:name w:val="xl176"/>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77">
    <w:name w:val="xl177"/>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color w:val="008080"/>
      <w:sz w:val="24"/>
      <w:szCs w:val="24"/>
    </w:rPr>
  </w:style>
  <w:style w:type="paragraph" w:customStyle="1" w:styleId="xl178">
    <w:name w:val="xl178"/>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79">
    <w:name w:val="xl179"/>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80">
    <w:name w:val="xl180"/>
    <w:basedOn w:val="Normal"/>
    <w:rsid w:val="00751C30"/>
    <w:pPr>
      <w:pBdr>
        <w:top w:val="single" w:sz="4" w:space="0" w:color="auto"/>
        <w:left w:val="single" w:sz="4" w:space="0" w:color="auto"/>
        <w:bottom w:val="single" w:sz="4" w:space="0" w:color="auto"/>
        <w:right w:val="double" w:sz="6" w:space="0" w:color="auto"/>
      </w:pBdr>
      <w:shd w:val="clear" w:color="auto" w:fill="FFFF00"/>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81">
    <w:name w:val="xl181"/>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color w:val="008080"/>
      <w:sz w:val="24"/>
      <w:szCs w:val="24"/>
    </w:rPr>
  </w:style>
  <w:style w:type="paragraph" w:customStyle="1" w:styleId="xl182">
    <w:name w:val="xl182"/>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83">
    <w:name w:val="xl183"/>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color w:val="008080"/>
      <w:sz w:val="24"/>
      <w:szCs w:val="24"/>
    </w:rPr>
  </w:style>
  <w:style w:type="paragraph" w:customStyle="1" w:styleId="xl184">
    <w:name w:val="xl184"/>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b/>
      <w:bCs/>
      <w:color w:val="008080"/>
      <w:sz w:val="24"/>
      <w:szCs w:val="24"/>
    </w:rPr>
  </w:style>
  <w:style w:type="paragraph" w:customStyle="1" w:styleId="xl185">
    <w:name w:val="xl185"/>
    <w:basedOn w:val="Normal"/>
    <w:rsid w:val="00751C30"/>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b/>
      <w:bCs/>
      <w:i/>
      <w:iCs/>
      <w:color w:val="008080"/>
      <w:sz w:val="24"/>
      <w:szCs w:val="24"/>
    </w:rPr>
  </w:style>
  <w:style w:type="paragraph" w:customStyle="1" w:styleId="xl186">
    <w:name w:val="xl186"/>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i/>
      <w:iCs/>
      <w:color w:val="008080"/>
      <w:sz w:val="24"/>
      <w:szCs w:val="24"/>
    </w:rPr>
  </w:style>
  <w:style w:type="paragraph" w:customStyle="1" w:styleId="xl187">
    <w:name w:val="xl187"/>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color w:val="008080"/>
      <w:sz w:val="24"/>
      <w:szCs w:val="24"/>
    </w:rPr>
  </w:style>
  <w:style w:type="paragraph" w:customStyle="1" w:styleId="xl188">
    <w:name w:val="xl188"/>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b/>
      <w:bCs/>
      <w:i/>
      <w:iCs/>
      <w:color w:val="008080"/>
      <w:sz w:val="24"/>
      <w:szCs w:val="24"/>
    </w:rPr>
  </w:style>
  <w:style w:type="paragraph" w:customStyle="1" w:styleId="xl189">
    <w:name w:val="xl189"/>
    <w:basedOn w:val="Normal"/>
    <w:rsid w:val="00751C30"/>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color w:val="008080"/>
      <w:sz w:val="24"/>
      <w:szCs w:val="24"/>
    </w:rPr>
  </w:style>
  <w:style w:type="paragraph" w:customStyle="1" w:styleId="xl190">
    <w:name w:val="xl190"/>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color w:val="008080"/>
      <w:sz w:val="24"/>
      <w:szCs w:val="24"/>
    </w:rPr>
  </w:style>
  <w:style w:type="paragraph" w:customStyle="1" w:styleId="xl191">
    <w:name w:val="xl191"/>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color w:val="008080"/>
      <w:sz w:val="24"/>
      <w:szCs w:val="24"/>
    </w:rPr>
  </w:style>
  <w:style w:type="paragraph" w:customStyle="1" w:styleId="xl192">
    <w:name w:val="xl192"/>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color w:val="008080"/>
      <w:sz w:val="24"/>
      <w:szCs w:val="24"/>
    </w:rPr>
  </w:style>
  <w:style w:type="paragraph" w:customStyle="1" w:styleId="xl193">
    <w:name w:val="xl193"/>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color w:val="008080"/>
      <w:sz w:val="24"/>
      <w:szCs w:val="24"/>
    </w:rPr>
  </w:style>
  <w:style w:type="paragraph" w:customStyle="1" w:styleId="xl194">
    <w:name w:val="xl194"/>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color w:val="008080"/>
      <w:sz w:val="24"/>
      <w:szCs w:val="24"/>
    </w:rPr>
  </w:style>
  <w:style w:type="paragraph" w:customStyle="1" w:styleId="xl195">
    <w:name w:val="xl19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color w:val="FF0000"/>
      <w:sz w:val="24"/>
      <w:szCs w:val="24"/>
    </w:rPr>
  </w:style>
  <w:style w:type="paragraph" w:customStyle="1" w:styleId="xl196">
    <w:name w:val="xl196"/>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left"/>
      <w:textAlignment w:val="center"/>
    </w:pPr>
    <w:rPr>
      <w:rFonts w:ascii="VNI-Times" w:eastAsia="Times New Roman" w:hAnsi="VNI-Times"/>
      <w:b/>
      <w:bCs/>
      <w:sz w:val="24"/>
      <w:szCs w:val="24"/>
    </w:rPr>
  </w:style>
  <w:style w:type="paragraph" w:customStyle="1" w:styleId="xl197">
    <w:name w:val="xl197"/>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sz w:val="24"/>
      <w:szCs w:val="24"/>
    </w:rPr>
  </w:style>
  <w:style w:type="paragraph" w:customStyle="1" w:styleId="xl198">
    <w:name w:val="xl19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color w:val="FF0000"/>
      <w:sz w:val="24"/>
      <w:szCs w:val="24"/>
    </w:rPr>
  </w:style>
  <w:style w:type="paragraph" w:customStyle="1" w:styleId="xl199">
    <w:name w:val="xl199"/>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VNI-Times" w:eastAsia="Times New Roman" w:hAnsi="VNI-Times"/>
      <w:sz w:val="24"/>
      <w:szCs w:val="24"/>
    </w:rPr>
  </w:style>
  <w:style w:type="paragraph" w:customStyle="1" w:styleId="xl200">
    <w:name w:val="xl200"/>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right"/>
      <w:textAlignment w:val="center"/>
    </w:pPr>
    <w:rPr>
      <w:rFonts w:ascii="VNI-Times" w:eastAsia="Times New Roman" w:hAnsi="VNI-Times"/>
      <w:sz w:val="24"/>
      <w:szCs w:val="24"/>
    </w:rPr>
  </w:style>
  <w:style w:type="paragraph" w:customStyle="1" w:styleId="xl201">
    <w:name w:val="xl20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202">
    <w:name w:val="xl202"/>
    <w:basedOn w:val="Normal"/>
    <w:rsid w:val="00751C30"/>
    <w:pPr>
      <w:pBdr>
        <w:top w:val="single" w:sz="4" w:space="0" w:color="auto"/>
        <w:left w:val="double" w:sz="6"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sz w:val="24"/>
      <w:szCs w:val="24"/>
    </w:rPr>
  </w:style>
  <w:style w:type="paragraph" w:customStyle="1" w:styleId="xl203">
    <w:name w:val="xl203"/>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b/>
      <w:bCs/>
      <w:sz w:val="24"/>
      <w:szCs w:val="24"/>
    </w:rPr>
  </w:style>
  <w:style w:type="paragraph" w:customStyle="1" w:styleId="xl204">
    <w:name w:val="xl204"/>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205">
    <w:name w:val="xl205"/>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206">
    <w:name w:val="xl206"/>
    <w:basedOn w:val="Normal"/>
    <w:rsid w:val="00751C30"/>
    <w:pPr>
      <w:pBdr>
        <w:top w:val="single" w:sz="4" w:space="0" w:color="auto"/>
        <w:left w:val="single" w:sz="4" w:space="0" w:color="auto"/>
        <w:bottom w:val="single" w:sz="4" w:space="0" w:color="auto"/>
        <w:right w:val="double" w:sz="6" w:space="0" w:color="auto"/>
      </w:pBdr>
      <w:shd w:val="clear" w:color="auto" w:fill="FFCC99"/>
      <w:spacing w:before="100" w:beforeAutospacing="1" w:after="100" w:afterAutospacing="1"/>
      <w:jc w:val="left"/>
      <w:textAlignment w:val="center"/>
    </w:pPr>
    <w:rPr>
      <w:rFonts w:ascii="VNI-Times" w:eastAsia="Times New Roman" w:hAnsi="VNI-Times"/>
      <w:b/>
      <w:bCs/>
      <w:i/>
      <w:iCs/>
      <w:sz w:val="24"/>
      <w:szCs w:val="24"/>
    </w:rPr>
  </w:style>
  <w:style w:type="paragraph" w:customStyle="1" w:styleId="xl207">
    <w:name w:val="xl207"/>
    <w:basedOn w:val="Normal"/>
    <w:rsid w:val="00751C30"/>
    <w:pPr>
      <w:pBdr>
        <w:top w:val="single" w:sz="4" w:space="0" w:color="auto"/>
        <w:left w:val="double" w:sz="6"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i/>
      <w:iCs/>
      <w:sz w:val="24"/>
      <w:szCs w:val="24"/>
    </w:rPr>
  </w:style>
  <w:style w:type="paragraph" w:customStyle="1" w:styleId="xl208">
    <w:name w:val="xl208"/>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VNI-Times" w:eastAsia="Times New Roman" w:hAnsi="VNI-Times"/>
      <w:b/>
      <w:bCs/>
      <w:i/>
      <w:iCs/>
      <w:sz w:val="24"/>
      <w:szCs w:val="24"/>
    </w:rPr>
  </w:style>
  <w:style w:type="paragraph" w:customStyle="1" w:styleId="xl209">
    <w:name w:val="xl20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0">
    <w:name w:val="xl21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1">
    <w:name w:val="xl211"/>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right"/>
      <w:textAlignment w:val="center"/>
    </w:pPr>
    <w:rPr>
      <w:rFonts w:ascii="VNI-Times" w:eastAsia="Times New Roman" w:hAnsi="VNI-Times"/>
      <w:b/>
      <w:bCs/>
      <w:sz w:val="24"/>
      <w:szCs w:val="24"/>
    </w:rPr>
  </w:style>
  <w:style w:type="paragraph" w:customStyle="1" w:styleId="xl212">
    <w:name w:val="xl212"/>
    <w:basedOn w:val="Normal"/>
    <w:rsid w:val="00751C30"/>
    <w:pPr>
      <w:pBdr>
        <w:top w:val="single" w:sz="4" w:space="0" w:color="auto"/>
        <w:left w:val="single" w:sz="4" w:space="0" w:color="auto"/>
        <w:bottom w:val="single" w:sz="4" w:space="0" w:color="auto"/>
        <w:right w:val="double" w:sz="6"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3">
    <w:name w:val="xl21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4">
    <w:name w:val="xl21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NI-Times" w:eastAsia="Times New Roman" w:hAnsi="VNI-Times"/>
      <w:b/>
      <w:bCs/>
      <w:sz w:val="24"/>
      <w:szCs w:val="24"/>
    </w:rPr>
  </w:style>
  <w:style w:type="paragraph" w:customStyle="1" w:styleId="xl215">
    <w:name w:val="xl21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NI-Times" w:eastAsia="Times New Roman" w:hAnsi="VNI-Times"/>
      <w:b/>
      <w:bCs/>
      <w:sz w:val="24"/>
      <w:szCs w:val="24"/>
    </w:rPr>
  </w:style>
  <w:style w:type="paragraph" w:customStyle="1" w:styleId="xl216">
    <w:name w:val="xl216"/>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textAlignment w:val="center"/>
    </w:pPr>
    <w:rPr>
      <w:rFonts w:ascii="VNI-Times" w:eastAsia="Times New Roman" w:hAnsi="VNI-Times"/>
      <w:b/>
      <w:bCs/>
      <w:sz w:val="24"/>
      <w:szCs w:val="24"/>
    </w:rPr>
  </w:style>
  <w:style w:type="paragraph" w:customStyle="1" w:styleId="xl217">
    <w:name w:val="xl217"/>
    <w:basedOn w:val="Normal"/>
    <w:rsid w:val="00751C30"/>
    <w:pPr>
      <w:pBdr>
        <w:top w:val="single" w:sz="4" w:space="0" w:color="auto"/>
        <w:left w:val="single" w:sz="4" w:space="0" w:color="auto"/>
        <w:bottom w:val="single" w:sz="4" w:space="0" w:color="auto"/>
        <w:right w:val="double" w:sz="6" w:space="0" w:color="auto"/>
      </w:pBdr>
      <w:shd w:val="clear" w:color="auto" w:fill="FFFF00"/>
      <w:spacing w:before="100" w:beforeAutospacing="1" w:after="100" w:afterAutospacing="1"/>
      <w:jc w:val="left"/>
      <w:textAlignment w:val="top"/>
    </w:pPr>
    <w:rPr>
      <w:rFonts w:ascii="VNI-Times" w:eastAsia="Times New Roman" w:hAnsi="VNI-Times"/>
      <w:b/>
      <w:bCs/>
      <w:sz w:val="24"/>
      <w:szCs w:val="24"/>
    </w:rPr>
  </w:style>
  <w:style w:type="paragraph" w:customStyle="1" w:styleId="xl218">
    <w:name w:val="xl218"/>
    <w:basedOn w:val="Normal"/>
    <w:rsid w:val="00751C30"/>
    <w:pPr>
      <w:pBdr>
        <w:top w:val="single" w:sz="4" w:space="0" w:color="auto"/>
        <w:left w:val="double" w:sz="6" w:space="0" w:color="auto"/>
        <w:bottom w:val="double" w:sz="6" w:space="0" w:color="auto"/>
        <w:right w:val="single" w:sz="4" w:space="0" w:color="auto"/>
      </w:pBdr>
      <w:shd w:val="clear" w:color="auto" w:fill="FFFF00"/>
      <w:spacing w:before="100" w:beforeAutospacing="1" w:after="100" w:afterAutospacing="1"/>
      <w:jc w:val="center"/>
      <w:textAlignment w:val="center"/>
    </w:pPr>
    <w:rPr>
      <w:rFonts w:ascii="VNI-Times" w:eastAsia="Times New Roman" w:hAnsi="VNI-Times"/>
      <w:b/>
      <w:bCs/>
      <w:sz w:val="24"/>
      <w:szCs w:val="24"/>
    </w:rPr>
  </w:style>
  <w:style w:type="paragraph" w:customStyle="1" w:styleId="xl219">
    <w:name w:val="xl219"/>
    <w:basedOn w:val="Normal"/>
    <w:rsid w:val="00751C30"/>
    <w:pPr>
      <w:pBdr>
        <w:top w:val="single" w:sz="4" w:space="0" w:color="auto"/>
        <w:left w:val="single" w:sz="4" w:space="0" w:color="auto"/>
        <w:bottom w:val="double" w:sz="6"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sz w:val="24"/>
      <w:szCs w:val="24"/>
    </w:rPr>
  </w:style>
  <w:style w:type="paragraph" w:customStyle="1" w:styleId="xl220">
    <w:name w:val="xl220"/>
    <w:basedOn w:val="Normal"/>
    <w:rsid w:val="00751C30"/>
    <w:pPr>
      <w:pBdr>
        <w:top w:val="single" w:sz="4" w:space="0" w:color="auto"/>
        <w:left w:val="single" w:sz="4" w:space="0" w:color="auto"/>
        <w:bottom w:val="double" w:sz="6" w:space="0" w:color="auto"/>
        <w:right w:val="single" w:sz="4" w:space="0" w:color="auto"/>
      </w:pBdr>
      <w:shd w:val="clear" w:color="auto" w:fill="FFFF00"/>
      <w:spacing w:before="100" w:beforeAutospacing="1" w:after="100" w:afterAutospacing="1"/>
      <w:jc w:val="center"/>
      <w:textAlignment w:val="center"/>
    </w:pPr>
    <w:rPr>
      <w:rFonts w:ascii="VNI-Times" w:eastAsia="Times New Roman" w:hAnsi="VNI-Times"/>
      <w:b/>
      <w:bCs/>
      <w:sz w:val="24"/>
      <w:szCs w:val="24"/>
    </w:rPr>
  </w:style>
  <w:style w:type="paragraph" w:customStyle="1" w:styleId="xl221">
    <w:name w:val="xl221"/>
    <w:basedOn w:val="Normal"/>
    <w:rsid w:val="00751C30"/>
    <w:pPr>
      <w:pBdr>
        <w:top w:val="single" w:sz="4" w:space="0" w:color="auto"/>
        <w:left w:val="single" w:sz="4" w:space="0" w:color="auto"/>
        <w:bottom w:val="double" w:sz="6" w:space="0" w:color="auto"/>
        <w:right w:val="single" w:sz="4" w:space="0" w:color="auto"/>
      </w:pBdr>
      <w:shd w:val="clear" w:color="auto" w:fill="FFFF00"/>
      <w:spacing w:before="100" w:beforeAutospacing="1" w:after="100" w:afterAutospacing="1"/>
      <w:jc w:val="left"/>
      <w:textAlignment w:val="center"/>
    </w:pPr>
    <w:rPr>
      <w:rFonts w:ascii="VNI-Times" w:eastAsia="Times New Roman" w:hAnsi="VNI-Times"/>
      <w:b/>
      <w:bCs/>
      <w:sz w:val="24"/>
      <w:szCs w:val="24"/>
    </w:rPr>
  </w:style>
  <w:style w:type="paragraph" w:customStyle="1" w:styleId="xl222">
    <w:name w:val="xl222"/>
    <w:basedOn w:val="Normal"/>
    <w:rsid w:val="00751C30"/>
    <w:pPr>
      <w:pBdr>
        <w:top w:val="single" w:sz="4" w:space="0" w:color="auto"/>
        <w:left w:val="single" w:sz="4" w:space="0" w:color="auto"/>
        <w:bottom w:val="double" w:sz="6" w:space="0" w:color="auto"/>
        <w:right w:val="double" w:sz="6" w:space="0" w:color="auto"/>
      </w:pBdr>
      <w:shd w:val="clear" w:color="auto" w:fill="FFFF00"/>
      <w:spacing w:before="100" w:beforeAutospacing="1" w:after="100" w:afterAutospacing="1"/>
      <w:jc w:val="left"/>
      <w:textAlignment w:val="center"/>
    </w:pPr>
    <w:rPr>
      <w:rFonts w:ascii="VNI-Times" w:eastAsia="Times New Roman" w:hAnsi="VNI-Times"/>
      <w:b/>
      <w:bCs/>
      <w:sz w:val="24"/>
      <w:szCs w:val="24"/>
    </w:rPr>
  </w:style>
  <w:style w:type="paragraph" w:customStyle="1" w:styleId="xl223">
    <w:name w:val="xl223"/>
    <w:basedOn w:val="Normal"/>
    <w:rsid w:val="00751C30"/>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xl224">
    <w:name w:val="xl224"/>
    <w:basedOn w:val="Normal"/>
    <w:rsid w:val="00751C30"/>
    <w:pPr>
      <w:pBdr>
        <w:left w:val="single" w:sz="4" w:space="0" w:color="auto"/>
        <w:bottom w:val="single" w:sz="4" w:space="0" w:color="auto"/>
        <w:right w:val="single" w:sz="4" w:space="0" w:color="auto"/>
      </w:pBdr>
      <w:shd w:val="clear" w:color="auto" w:fill="FFCC99"/>
      <w:spacing w:before="100" w:beforeAutospacing="1" w:after="100" w:afterAutospacing="1"/>
      <w:jc w:val="left"/>
      <w:textAlignment w:val="center"/>
    </w:pPr>
    <w:rPr>
      <w:rFonts w:ascii="VNI-Times" w:eastAsia="Times New Roman" w:hAnsi="VNI-Times"/>
      <w:b/>
      <w:bCs/>
      <w:sz w:val="24"/>
      <w:szCs w:val="24"/>
    </w:rPr>
  </w:style>
  <w:style w:type="paragraph" w:customStyle="1" w:styleId="xl225">
    <w:name w:val="xl225"/>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left"/>
    </w:pPr>
    <w:rPr>
      <w:rFonts w:ascii="VNI-Times" w:eastAsia="Times New Roman" w:hAnsi="VNI-Times"/>
      <w:color w:val="008080"/>
      <w:sz w:val="24"/>
      <w:szCs w:val="24"/>
    </w:rPr>
  </w:style>
  <w:style w:type="paragraph" w:customStyle="1" w:styleId="xl226">
    <w:name w:val="xl226"/>
    <w:basedOn w:val="Normal"/>
    <w:rsid w:val="00751C30"/>
    <w:pPr>
      <w:pBdr>
        <w:top w:val="single" w:sz="4" w:space="0" w:color="auto"/>
        <w:left w:val="single" w:sz="4" w:space="0" w:color="auto"/>
        <w:bottom w:val="double" w:sz="6" w:space="0" w:color="auto"/>
        <w:right w:val="single" w:sz="4" w:space="0" w:color="auto"/>
      </w:pBdr>
      <w:shd w:val="clear" w:color="auto" w:fill="FFFF00"/>
      <w:spacing w:before="100" w:beforeAutospacing="1" w:after="100" w:afterAutospacing="1"/>
      <w:jc w:val="left"/>
    </w:pPr>
    <w:rPr>
      <w:rFonts w:ascii="VNI-Times" w:eastAsia="Times New Roman" w:hAnsi="VNI-Times"/>
      <w:sz w:val="24"/>
      <w:szCs w:val="24"/>
    </w:rPr>
  </w:style>
  <w:style w:type="paragraph" w:customStyle="1" w:styleId="xl227">
    <w:name w:val="xl227"/>
    <w:basedOn w:val="Normal"/>
    <w:rsid w:val="00751C3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Times New Roman"/>
      <w:b/>
      <w:bCs/>
      <w:sz w:val="24"/>
      <w:szCs w:val="24"/>
    </w:rPr>
  </w:style>
  <w:style w:type="paragraph" w:customStyle="1" w:styleId="xl228">
    <w:name w:val="xl228"/>
    <w:basedOn w:val="Normal"/>
    <w:rsid w:val="00751C30"/>
    <w:pPr>
      <w:pBdr>
        <w:left w:val="single" w:sz="4" w:space="0" w:color="auto"/>
        <w:bottom w:val="single" w:sz="4" w:space="0" w:color="auto"/>
        <w:right w:val="double" w:sz="6"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xl229">
    <w:name w:val="xl229"/>
    <w:basedOn w:val="Normal"/>
    <w:rsid w:val="00751C30"/>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xl230">
    <w:name w:val="xl230"/>
    <w:basedOn w:val="Normal"/>
    <w:rsid w:val="00751C30"/>
    <w:pPr>
      <w:pBdr>
        <w:top w:val="single" w:sz="4" w:space="0" w:color="auto"/>
        <w:left w:val="double" w:sz="6" w:space="0" w:color="auto"/>
        <w:bottom w:val="single" w:sz="4" w:space="0" w:color="auto"/>
        <w:right w:val="single" w:sz="4" w:space="0" w:color="auto"/>
      </w:pBdr>
      <w:shd w:val="clear" w:color="auto" w:fill="00FFFF"/>
      <w:spacing w:before="100" w:beforeAutospacing="1" w:after="100" w:afterAutospacing="1"/>
      <w:jc w:val="left"/>
      <w:textAlignment w:val="center"/>
    </w:pPr>
    <w:rPr>
      <w:rFonts w:ascii="VNI-Times" w:eastAsia="Times New Roman" w:hAnsi="VNI-Times"/>
      <w:b/>
      <w:bCs/>
      <w:color w:val="FF0000"/>
      <w:sz w:val="24"/>
      <w:szCs w:val="24"/>
    </w:rPr>
  </w:style>
  <w:style w:type="paragraph" w:customStyle="1" w:styleId="xl231">
    <w:name w:val="xl231"/>
    <w:basedOn w:val="Normal"/>
    <w:rsid w:val="00751C30"/>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left"/>
      <w:textAlignment w:val="center"/>
    </w:pPr>
    <w:rPr>
      <w:rFonts w:ascii="VNI-Times" w:eastAsia="Times New Roman" w:hAnsi="VNI-Times"/>
      <w:b/>
      <w:bCs/>
      <w:color w:val="FF0000"/>
      <w:sz w:val="24"/>
      <w:szCs w:val="24"/>
    </w:rPr>
  </w:style>
  <w:style w:type="paragraph" w:customStyle="1" w:styleId="xl232">
    <w:name w:val="xl232"/>
    <w:basedOn w:val="Normal"/>
    <w:rsid w:val="00751C30"/>
    <w:pPr>
      <w:pBdr>
        <w:left w:val="double" w:sz="6"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xl233">
    <w:name w:val="xl233"/>
    <w:basedOn w:val="Normal"/>
    <w:rsid w:val="00751C30"/>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VNI-Times" w:eastAsia="Times New Roman" w:hAnsi="VNI-Times"/>
      <w:b/>
      <w:bCs/>
      <w:sz w:val="24"/>
      <w:szCs w:val="24"/>
    </w:rPr>
  </w:style>
  <w:style w:type="paragraph" w:customStyle="1" w:styleId="StylebangBold1">
    <w:name w:val="Style bang + Bold1"/>
    <w:basedOn w:val="bang0"/>
    <w:link w:val="StylebangBold1Char"/>
    <w:rsid w:val="00751C30"/>
    <w:rPr>
      <w:b/>
      <w:bCs/>
    </w:rPr>
  </w:style>
  <w:style w:type="character" w:customStyle="1" w:styleId="StylebangBold1Char">
    <w:name w:val="Style bang + Bold1 Char"/>
    <w:link w:val="StylebangBold1"/>
    <w:rsid w:val="00751C30"/>
    <w:rPr>
      <w:rFonts w:eastAsia="Times New Roman"/>
      <w:b/>
      <w:bCs/>
      <w:color w:val="000000"/>
      <w:sz w:val="24"/>
      <w:szCs w:val="26"/>
      <w:lang w:eastAsia="en-US"/>
    </w:rPr>
  </w:style>
  <w:style w:type="character" w:customStyle="1" w:styleId="BangCharChar">
    <w:name w:val="Bang Char Char"/>
    <w:rsid w:val="00751C30"/>
    <w:rPr>
      <w:b/>
      <w:sz w:val="24"/>
      <w:szCs w:val="24"/>
      <w:lang w:val="vi-VN"/>
    </w:rPr>
  </w:style>
  <w:style w:type="paragraph" w:customStyle="1" w:styleId="baocao">
    <w:name w:val="bao cao"/>
    <w:basedOn w:val="Normal"/>
    <w:link w:val="baocaoChar"/>
    <w:rsid w:val="00751C30"/>
    <w:pPr>
      <w:spacing w:before="120" w:after="120"/>
      <w:jc w:val="left"/>
    </w:pPr>
    <w:rPr>
      <w:rFonts w:eastAsia="Times New Roman"/>
      <w:sz w:val="24"/>
      <w:szCs w:val="24"/>
    </w:rPr>
  </w:style>
  <w:style w:type="character" w:customStyle="1" w:styleId="baocaoChar">
    <w:name w:val="bao cao Char"/>
    <w:link w:val="baocao"/>
    <w:rsid w:val="00751C30"/>
    <w:rPr>
      <w:rFonts w:eastAsia="Times New Roman"/>
      <w:sz w:val="24"/>
      <w:szCs w:val="24"/>
      <w:lang w:val="en-US" w:eastAsia="en-US"/>
    </w:rPr>
  </w:style>
  <w:style w:type="paragraph" w:customStyle="1" w:styleId="font12">
    <w:name w:val="font12"/>
    <w:basedOn w:val="Normal"/>
    <w:rsid w:val="00751C30"/>
    <w:pPr>
      <w:spacing w:before="100" w:beforeAutospacing="1" w:after="100" w:afterAutospacing="1"/>
      <w:jc w:val="left"/>
    </w:pPr>
    <w:rPr>
      <w:rFonts w:ascii="Tahoma" w:eastAsia="Times New Roman" w:hAnsi="Tahoma" w:cs="Tahoma"/>
      <w:b/>
      <w:bCs/>
      <w:color w:val="000000"/>
      <w:sz w:val="16"/>
      <w:szCs w:val="16"/>
    </w:rPr>
  </w:style>
  <w:style w:type="paragraph" w:customStyle="1" w:styleId="font13">
    <w:name w:val="font13"/>
    <w:basedOn w:val="Normal"/>
    <w:rsid w:val="00751C30"/>
    <w:pPr>
      <w:spacing w:before="100" w:beforeAutospacing="1" w:after="100" w:afterAutospacing="1"/>
      <w:jc w:val="left"/>
    </w:pPr>
    <w:rPr>
      <w:rFonts w:ascii="Palatino Linotype" w:eastAsia="Times New Roman" w:hAnsi="Palatino Linotype"/>
      <w:sz w:val="22"/>
      <w:szCs w:val="22"/>
    </w:rPr>
  </w:style>
  <w:style w:type="paragraph" w:customStyle="1" w:styleId="xl24">
    <w:name w:val="xl24"/>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25">
    <w:name w:val="xl25"/>
    <w:basedOn w:val="Normal"/>
    <w:rsid w:val="00751C30"/>
    <w:pPr>
      <w:pBdr>
        <w:top w:val="single" w:sz="8" w:space="0" w:color="auto"/>
        <w:left w:val="single" w:sz="8" w:space="0" w:color="auto"/>
        <w:bottom w:val="single" w:sz="4"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b/>
      <w:bCs/>
      <w:color w:val="FFFFFF"/>
      <w:sz w:val="22"/>
      <w:szCs w:val="22"/>
    </w:rPr>
  </w:style>
  <w:style w:type="paragraph" w:customStyle="1" w:styleId="xl26">
    <w:name w:val="xl26"/>
    <w:basedOn w:val="Normal"/>
    <w:rsid w:val="00751C30"/>
    <w:pPr>
      <w:pBdr>
        <w:top w:val="single" w:sz="8" w:space="0" w:color="auto"/>
        <w:left w:val="single" w:sz="4" w:space="0" w:color="auto"/>
        <w:bottom w:val="single" w:sz="4"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b/>
      <w:bCs/>
      <w:color w:val="FFFFFF"/>
      <w:sz w:val="22"/>
      <w:szCs w:val="22"/>
    </w:rPr>
  </w:style>
  <w:style w:type="paragraph" w:customStyle="1" w:styleId="xl27">
    <w:name w:val="xl27"/>
    <w:basedOn w:val="Normal"/>
    <w:rsid w:val="00751C30"/>
    <w:pPr>
      <w:pBdr>
        <w:top w:val="single" w:sz="8" w:space="0" w:color="auto"/>
        <w:left w:val="single" w:sz="4" w:space="0" w:color="auto"/>
        <w:bottom w:val="single" w:sz="4"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b/>
      <w:bCs/>
      <w:color w:val="FFFFFF"/>
      <w:sz w:val="22"/>
      <w:szCs w:val="22"/>
    </w:rPr>
  </w:style>
  <w:style w:type="paragraph" w:customStyle="1" w:styleId="xl28">
    <w:name w:val="xl28"/>
    <w:basedOn w:val="Normal"/>
    <w:rsid w:val="00751C30"/>
    <w:pPr>
      <w:pBdr>
        <w:top w:val="single" w:sz="4" w:space="0" w:color="auto"/>
        <w:left w:val="single" w:sz="8" w:space="0" w:color="auto"/>
        <w:bottom w:val="single" w:sz="4"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color w:val="FFFFFF"/>
      <w:sz w:val="22"/>
      <w:szCs w:val="22"/>
    </w:rPr>
  </w:style>
  <w:style w:type="paragraph" w:customStyle="1" w:styleId="xl29">
    <w:name w:val="xl29"/>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0">
    <w:name w:val="xl30"/>
    <w:basedOn w:val="Normal"/>
    <w:rsid w:val="00751C30"/>
    <w:pPr>
      <w:pBdr>
        <w:top w:val="single" w:sz="4" w:space="0" w:color="auto"/>
        <w:left w:val="single" w:sz="8" w:space="0" w:color="auto"/>
        <w:bottom w:val="single" w:sz="8" w:space="0" w:color="auto"/>
        <w:right w:val="single" w:sz="4" w:space="0" w:color="auto"/>
      </w:pBdr>
      <w:shd w:val="clear" w:color="auto" w:fill="008000"/>
      <w:spacing w:before="100" w:beforeAutospacing="1" w:after="100" w:afterAutospacing="1"/>
      <w:jc w:val="center"/>
      <w:textAlignment w:val="center"/>
    </w:pPr>
    <w:rPr>
      <w:rFonts w:ascii="Palatino Linotype" w:eastAsia="Times New Roman" w:hAnsi="Palatino Linotype"/>
      <w:color w:val="FFFFFF"/>
      <w:sz w:val="22"/>
      <w:szCs w:val="22"/>
    </w:rPr>
  </w:style>
  <w:style w:type="paragraph" w:customStyle="1" w:styleId="xl31">
    <w:name w:val="xl31"/>
    <w:basedOn w:val="Normal"/>
    <w:rsid w:val="00751C3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2">
    <w:name w:val="xl32"/>
    <w:basedOn w:val="Normal"/>
    <w:rsid w:val="00751C3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3">
    <w:name w:val="xl33"/>
    <w:basedOn w:val="Normal"/>
    <w:rsid w:val="00751C30"/>
    <w:pPr>
      <w:pBdr>
        <w:top w:val="single" w:sz="8" w:space="0" w:color="auto"/>
        <w:left w:val="single" w:sz="4" w:space="0" w:color="auto"/>
        <w:bottom w:val="single" w:sz="4" w:space="0" w:color="auto"/>
        <w:right w:val="single" w:sz="8" w:space="0" w:color="auto"/>
      </w:pBdr>
      <w:shd w:val="clear" w:color="auto" w:fill="008000"/>
      <w:spacing w:before="100" w:beforeAutospacing="1" w:after="100" w:afterAutospacing="1"/>
      <w:jc w:val="center"/>
      <w:textAlignment w:val="center"/>
    </w:pPr>
    <w:rPr>
      <w:rFonts w:ascii="Palatino Linotype" w:eastAsia="Times New Roman" w:hAnsi="Palatino Linotype"/>
      <w:b/>
      <w:bCs/>
      <w:color w:val="FFFFFF"/>
      <w:sz w:val="22"/>
      <w:szCs w:val="22"/>
    </w:rPr>
  </w:style>
  <w:style w:type="paragraph" w:customStyle="1" w:styleId="xl34">
    <w:name w:val="xl34"/>
    <w:basedOn w:val="Normal"/>
    <w:rsid w:val="00751C30"/>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5">
    <w:name w:val="xl35"/>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36">
    <w:name w:val="xl36"/>
    <w:basedOn w:val="Normal"/>
    <w:rsid w:val="00751C30"/>
    <w:pPr>
      <w:shd w:val="clear" w:color="auto" w:fill="FFFFFF"/>
      <w:spacing w:before="100" w:beforeAutospacing="1" w:after="100" w:afterAutospacing="1"/>
      <w:jc w:val="right"/>
      <w:textAlignment w:val="center"/>
    </w:pPr>
    <w:rPr>
      <w:rFonts w:ascii="Palatino Linotype" w:eastAsia="Times New Roman" w:hAnsi="Palatino Linotype"/>
      <w:sz w:val="22"/>
      <w:szCs w:val="22"/>
    </w:rPr>
  </w:style>
  <w:style w:type="paragraph" w:customStyle="1" w:styleId="xl37">
    <w:name w:val="xl37"/>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8">
    <w:name w:val="xl38"/>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39">
    <w:name w:val="xl39"/>
    <w:basedOn w:val="Normal"/>
    <w:rsid w:val="00751C30"/>
    <w:pPr>
      <w:shd w:val="clear" w:color="auto" w:fill="FFFFFF"/>
      <w:spacing w:before="100" w:beforeAutospacing="1" w:after="100" w:afterAutospacing="1"/>
      <w:jc w:val="right"/>
      <w:textAlignment w:val="center"/>
    </w:pPr>
    <w:rPr>
      <w:rFonts w:ascii="Palatino Linotype" w:eastAsia="Times New Roman" w:hAnsi="Palatino Linotype"/>
      <w:b/>
      <w:bCs/>
      <w:color w:val="FF0000"/>
      <w:sz w:val="22"/>
      <w:szCs w:val="22"/>
    </w:rPr>
  </w:style>
  <w:style w:type="paragraph" w:customStyle="1" w:styleId="xl40">
    <w:name w:val="xl40"/>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color w:val="FF0000"/>
      <w:sz w:val="22"/>
      <w:szCs w:val="22"/>
    </w:rPr>
  </w:style>
  <w:style w:type="paragraph" w:customStyle="1" w:styleId="xl41">
    <w:name w:val="xl41"/>
    <w:basedOn w:val="Normal"/>
    <w:rsid w:val="00751C30"/>
    <w:pPr>
      <w:shd w:val="clear" w:color="auto" w:fill="FFFFFF"/>
      <w:spacing w:before="100" w:beforeAutospacing="1" w:after="100" w:afterAutospacing="1"/>
      <w:jc w:val="right"/>
      <w:textAlignment w:val="center"/>
    </w:pPr>
    <w:rPr>
      <w:rFonts w:ascii="Palatino Linotype" w:eastAsia="Times New Roman" w:hAnsi="Palatino Linotype"/>
      <w:i/>
      <w:iCs/>
      <w:sz w:val="22"/>
      <w:szCs w:val="22"/>
    </w:rPr>
  </w:style>
  <w:style w:type="paragraph" w:customStyle="1" w:styleId="xl42">
    <w:name w:val="xl42"/>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i/>
      <w:iCs/>
      <w:sz w:val="22"/>
      <w:szCs w:val="22"/>
    </w:rPr>
  </w:style>
  <w:style w:type="paragraph" w:customStyle="1" w:styleId="xl43">
    <w:name w:val="xl43"/>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44">
    <w:name w:val="xl44"/>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45">
    <w:name w:val="xl45"/>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46">
    <w:name w:val="xl46"/>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47">
    <w:name w:val="xl47"/>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48">
    <w:name w:val="xl48"/>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i/>
      <w:iCs/>
      <w:sz w:val="22"/>
      <w:szCs w:val="22"/>
    </w:rPr>
  </w:style>
  <w:style w:type="paragraph" w:customStyle="1" w:styleId="xl49">
    <w:name w:val="xl49"/>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color w:val="993300"/>
      <w:sz w:val="22"/>
      <w:szCs w:val="22"/>
    </w:rPr>
  </w:style>
  <w:style w:type="paragraph" w:customStyle="1" w:styleId="xl50">
    <w:name w:val="xl50"/>
    <w:basedOn w:val="Normal"/>
    <w:rsid w:val="00751C30"/>
    <w:pPr>
      <w:pBdr>
        <w:top w:val="single" w:sz="12" w:space="0" w:color="auto"/>
        <w:left w:val="single" w:sz="12" w:space="0" w:color="auto"/>
        <w:bottom w:val="single" w:sz="4"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51">
    <w:name w:val="xl51"/>
    <w:basedOn w:val="Normal"/>
    <w:rsid w:val="00751C30"/>
    <w:pPr>
      <w:pBdr>
        <w:top w:val="single" w:sz="12" w:space="0" w:color="auto"/>
        <w:left w:val="single" w:sz="4" w:space="0" w:color="auto"/>
        <w:bottom w:val="single" w:sz="4" w:space="0" w:color="auto"/>
        <w:right w:val="single" w:sz="12" w:space="0" w:color="auto"/>
      </w:pBdr>
      <w:shd w:val="clear" w:color="auto" w:fill="FF9900"/>
      <w:spacing w:before="100" w:beforeAutospacing="1" w:after="100" w:afterAutospacing="1"/>
      <w:jc w:val="center"/>
      <w:textAlignment w:val="center"/>
    </w:pPr>
    <w:rPr>
      <w:rFonts w:ascii="Palatino Linotype" w:eastAsia="Times New Roman" w:hAnsi="Palatino Linotype"/>
      <w:b/>
      <w:bCs/>
      <w:sz w:val="20"/>
    </w:rPr>
  </w:style>
  <w:style w:type="paragraph" w:customStyle="1" w:styleId="xl52">
    <w:name w:val="xl52"/>
    <w:basedOn w:val="Normal"/>
    <w:rsid w:val="00751C30"/>
    <w:pPr>
      <w:pBdr>
        <w:top w:val="single" w:sz="4" w:space="0" w:color="auto"/>
        <w:left w:val="single" w:sz="12" w:space="0" w:color="auto"/>
        <w:bottom w:val="single" w:sz="4"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53">
    <w:name w:val="xl53"/>
    <w:basedOn w:val="Normal"/>
    <w:rsid w:val="00751C3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right"/>
      <w:textAlignment w:val="center"/>
    </w:pPr>
    <w:rPr>
      <w:rFonts w:ascii="Palatino Linotype" w:eastAsia="Times New Roman" w:hAnsi="Palatino Linotype"/>
      <w:sz w:val="22"/>
      <w:szCs w:val="22"/>
    </w:rPr>
  </w:style>
  <w:style w:type="paragraph" w:customStyle="1" w:styleId="xl54">
    <w:name w:val="xl54"/>
    <w:basedOn w:val="Normal"/>
    <w:rsid w:val="00751C30"/>
    <w:pPr>
      <w:pBdr>
        <w:top w:val="single" w:sz="4" w:space="0" w:color="auto"/>
        <w:left w:val="single" w:sz="4" w:space="0" w:color="auto"/>
        <w:bottom w:val="single" w:sz="4" w:space="0" w:color="auto"/>
        <w:right w:val="single" w:sz="12" w:space="0" w:color="auto"/>
      </w:pBdr>
      <w:shd w:val="clear" w:color="auto" w:fill="FFCC99"/>
      <w:spacing w:before="100" w:beforeAutospacing="1" w:after="100" w:afterAutospacing="1"/>
      <w:jc w:val="right"/>
      <w:textAlignment w:val="center"/>
    </w:pPr>
    <w:rPr>
      <w:rFonts w:ascii="Palatino Linotype" w:eastAsia="Times New Roman" w:hAnsi="Palatino Linotype"/>
      <w:b/>
      <w:bCs/>
      <w:sz w:val="20"/>
    </w:rPr>
  </w:style>
  <w:style w:type="paragraph" w:customStyle="1" w:styleId="xl55">
    <w:name w:val="xl55"/>
    <w:basedOn w:val="Normal"/>
    <w:rsid w:val="00751C30"/>
    <w:pPr>
      <w:pBdr>
        <w:top w:val="single" w:sz="4" w:space="0" w:color="auto"/>
        <w:left w:val="single" w:sz="12" w:space="0" w:color="auto"/>
        <w:bottom w:val="single" w:sz="12"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56">
    <w:name w:val="xl56"/>
    <w:basedOn w:val="Normal"/>
    <w:rsid w:val="00751C30"/>
    <w:pPr>
      <w:pBdr>
        <w:top w:val="single" w:sz="4" w:space="0" w:color="auto"/>
        <w:left w:val="single" w:sz="4" w:space="0" w:color="auto"/>
        <w:bottom w:val="single" w:sz="12" w:space="0" w:color="auto"/>
        <w:right w:val="single" w:sz="4" w:space="0" w:color="auto"/>
      </w:pBdr>
      <w:shd w:val="clear" w:color="auto" w:fill="FFCC99"/>
      <w:spacing w:before="100" w:beforeAutospacing="1" w:after="100" w:afterAutospacing="1"/>
      <w:jc w:val="right"/>
      <w:textAlignment w:val="center"/>
    </w:pPr>
    <w:rPr>
      <w:rFonts w:ascii="Palatino Linotype" w:eastAsia="Times New Roman" w:hAnsi="Palatino Linotype"/>
      <w:sz w:val="22"/>
      <w:szCs w:val="22"/>
    </w:rPr>
  </w:style>
  <w:style w:type="paragraph" w:customStyle="1" w:styleId="xl57">
    <w:name w:val="xl57"/>
    <w:basedOn w:val="Normal"/>
    <w:rsid w:val="00751C30"/>
    <w:pPr>
      <w:pBdr>
        <w:top w:val="single" w:sz="4" w:space="0" w:color="auto"/>
        <w:left w:val="single" w:sz="4" w:space="0" w:color="auto"/>
        <w:bottom w:val="single" w:sz="12" w:space="0" w:color="auto"/>
        <w:right w:val="single" w:sz="12" w:space="0" w:color="auto"/>
      </w:pBdr>
      <w:shd w:val="clear" w:color="auto" w:fill="FFCC99"/>
      <w:spacing w:before="100" w:beforeAutospacing="1" w:after="100" w:afterAutospacing="1"/>
      <w:jc w:val="right"/>
      <w:textAlignment w:val="center"/>
    </w:pPr>
    <w:rPr>
      <w:rFonts w:ascii="Palatino Linotype" w:eastAsia="Times New Roman" w:hAnsi="Palatino Linotype"/>
      <w:b/>
      <w:bCs/>
      <w:sz w:val="20"/>
    </w:rPr>
  </w:style>
  <w:style w:type="paragraph" w:customStyle="1" w:styleId="xl58">
    <w:name w:val="xl58"/>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59">
    <w:name w:val="xl59"/>
    <w:basedOn w:val="Normal"/>
    <w:rsid w:val="00751C30"/>
    <w:pPr>
      <w:pBdr>
        <w:top w:val="single" w:sz="12" w:space="0" w:color="auto"/>
        <w:left w:val="single" w:sz="4" w:space="0" w:color="auto"/>
        <w:bottom w:val="single" w:sz="4"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60">
    <w:name w:val="xl60"/>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sz w:val="22"/>
      <w:szCs w:val="22"/>
    </w:rPr>
  </w:style>
  <w:style w:type="paragraph" w:customStyle="1" w:styleId="xl61">
    <w:name w:val="xl61"/>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color w:val="800000"/>
      <w:sz w:val="22"/>
      <w:szCs w:val="22"/>
    </w:rPr>
  </w:style>
  <w:style w:type="paragraph" w:customStyle="1" w:styleId="xl62">
    <w:name w:val="xl62"/>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b/>
      <w:bCs/>
      <w:sz w:val="22"/>
      <w:szCs w:val="22"/>
    </w:rPr>
  </w:style>
  <w:style w:type="paragraph" w:customStyle="1" w:styleId="xl63">
    <w:name w:val="xl63"/>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64">
    <w:name w:val="xl64"/>
    <w:basedOn w:val="Normal"/>
    <w:rsid w:val="00751C30"/>
    <w:pPr>
      <w:shd w:val="clear" w:color="auto" w:fill="FFFFFF"/>
      <w:spacing w:before="100" w:beforeAutospacing="1" w:after="100" w:afterAutospacing="1"/>
      <w:jc w:val="right"/>
      <w:textAlignment w:val="center"/>
    </w:pPr>
    <w:rPr>
      <w:rFonts w:ascii="Palatino Linotype" w:eastAsia="Times New Roman" w:hAnsi="Palatino Linotype"/>
      <w:b/>
      <w:bCs/>
      <w:sz w:val="22"/>
      <w:szCs w:val="22"/>
    </w:rPr>
  </w:style>
  <w:style w:type="paragraph" w:customStyle="1" w:styleId="xl65">
    <w:name w:val="xl65"/>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i/>
      <w:iCs/>
      <w:sz w:val="22"/>
      <w:szCs w:val="22"/>
    </w:rPr>
  </w:style>
  <w:style w:type="paragraph" w:customStyle="1" w:styleId="xl66">
    <w:name w:val="xl66"/>
    <w:basedOn w:val="Normal"/>
    <w:rsid w:val="00751C3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b/>
      <w:bCs/>
      <w:i/>
      <w:iCs/>
      <w:sz w:val="22"/>
      <w:szCs w:val="22"/>
    </w:rPr>
  </w:style>
  <w:style w:type="paragraph" w:customStyle="1" w:styleId="xl67">
    <w:name w:val="xl67"/>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68">
    <w:name w:val="xl68"/>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69">
    <w:name w:val="xl69"/>
    <w:basedOn w:val="Normal"/>
    <w:rsid w:val="00751C30"/>
    <w:pPr>
      <w:shd w:val="clear" w:color="auto" w:fill="FFFFFF"/>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70">
    <w:name w:val="xl70"/>
    <w:basedOn w:val="Normal"/>
    <w:rsid w:val="00751C30"/>
    <w:pPr>
      <w:shd w:val="clear" w:color="auto" w:fill="FFFFFF"/>
      <w:spacing w:before="100" w:beforeAutospacing="1" w:after="100" w:afterAutospacing="1"/>
      <w:jc w:val="left"/>
      <w:textAlignment w:val="center"/>
    </w:pPr>
    <w:rPr>
      <w:rFonts w:ascii="Palatino Linotype" w:eastAsia="Times New Roman" w:hAnsi="Palatino Linotype"/>
      <w:sz w:val="22"/>
      <w:szCs w:val="22"/>
    </w:rPr>
  </w:style>
  <w:style w:type="paragraph" w:customStyle="1" w:styleId="xl71">
    <w:name w:val="xl71"/>
    <w:basedOn w:val="Normal"/>
    <w:rsid w:val="00751C30"/>
    <w:pPr>
      <w:pBdr>
        <w:top w:val="single" w:sz="12" w:space="0" w:color="auto"/>
        <w:left w:val="single" w:sz="12" w:space="0" w:color="auto"/>
        <w:bottom w:val="single" w:sz="4" w:space="0" w:color="auto"/>
        <w:right w:val="single" w:sz="4"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72">
    <w:name w:val="xl72"/>
    <w:basedOn w:val="Normal"/>
    <w:rsid w:val="00751C30"/>
    <w:pPr>
      <w:pBdr>
        <w:top w:val="single" w:sz="12" w:space="0" w:color="auto"/>
        <w:left w:val="single" w:sz="4" w:space="0" w:color="auto"/>
        <w:bottom w:val="single" w:sz="4" w:space="0" w:color="auto"/>
        <w:right w:val="single" w:sz="12" w:space="0" w:color="auto"/>
      </w:pBdr>
      <w:shd w:val="clear" w:color="auto" w:fill="FF9900"/>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73">
    <w:name w:val="xl73"/>
    <w:basedOn w:val="Normal"/>
    <w:rsid w:val="00751C30"/>
    <w:pPr>
      <w:pBdr>
        <w:top w:val="single" w:sz="4" w:space="0" w:color="auto"/>
        <w:left w:val="single" w:sz="4" w:space="0" w:color="auto"/>
        <w:bottom w:val="single" w:sz="4" w:space="0" w:color="auto"/>
        <w:right w:val="single" w:sz="12" w:space="0" w:color="auto"/>
      </w:pBdr>
      <w:shd w:val="clear" w:color="auto" w:fill="FFCC99"/>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74">
    <w:name w:val="xl74"/>
    <w:basedOn w:val="Normal"/>
    <w:rsid w:val="00751C30"/>
    <w:pPr>
      <w:pBdr>
        <w:top w:val="single" w:sz="4" w:space="0" w:color="auto"/>
        <w:left w:val="single" w:sz="4" w:space="0" w:color="auto"/>
        <w:bottom w:val="single" w:sz="12" w:space="0" w:color="auto"/>
        <w:right w:val="single" w:sz="12" w:space="0" w:color="auto"/>
      </w:pBdr>
      <w:shd w:val="clear" w:color="auto" w:fill="FFCC99"/>
      <w:spacing w:before="100" w:beforeAutospacing="1" w:after="100" w:afterAutospacing="1"/>
      <w:jc w:val="center"/>
      <w:textAlignment w:val="center"/>
    </w:pPr>
    <w:rPr>
      <w:rFonts w:ascii="Palatino Linotype" w:eastAsia="Times New Roman" w:hAnsi="Palatino Linotype"/>
      <w:sz w:val="22"/>
      <w:szCs w:val="22"/>
    </w:rPr>
  </w:style>
  <w:style w:type="paragraph" w:customStyle="1" w:styleId="xl75">
    <w:name w:val="xl75"/>
    <w:basedOn w:val="Normal"/>
    <w:rsid w:val="00751C30"/>
    <w:pPr>
      <w:pBdr>
        <w:top w:val="single" w:sz="12" w:space="0" w:color="auto"/>
        <w:left w:val="single" w:sz="12" w:space="0" w:color="auto"/>
        <w:bottom w:val="single" w:sz="4" w:space="0" w:color="auto"/>
        <w:right w:val="single" w:sz="4" w:space="0" w:color="auto"/>
      </w:pBdr>
      <w:shd w:val="clear" w:color="auto" w:fill="339966"/>
      <w:spacing w:before="100" w:beforeAutospacing="1" w:after="100" w:afterAutospacing="1"/>
      <w:jc w:val="center"/>
      <w:textAlignment w:val="center"/>
    </w:pPr>
    <w:rPr>
      <w:rFonts w:ascii="Palatino Linotype" w:eastAsia="Times New Roman" w:hAnsi="Palatino Linotype"/>
      <w:b/>
      <w:bCs/>
      <w:sz w:val="22"/>
      <w:szCs w:val="22"/>
    </w:rPr>
  </w:style>
  <w:style w:type="paragraph" w:customStyle="1" w:styleId="xl76">
    <w:name w:val="xl76"/>
    <w:basedOn w:val="Normal"/>
    <w:rsid w:val="00751C30"/>
    <w:pPr>
      <w:pBdr>
        <w:top w:val="single" w:sz="4" w:space="0" w:color="auto"/>
        <w:left w:val="single" w:sz="12" w:space="0" w:color="auto"/>
        <w:bottom w:val="single" w:sz="4" w:space="0" w:color="auto"/>
        <w:right w:val="single" w:sz="4" w:space="0" w:color="auto"/>
      </w:pBdr>
      <w:shd w:val="clear" w:color="auto" w:fill="339966"/>
      <w:spacing w:before="100" w:beforeAutospacing="1" w:after="100" w:afterAutospacing="1"/>
      <w:jc w:val="right"/>
      <w:textAlignment w:val="center"/>
    </w:pPr>
    <w:rPr>
      <w:rFonts w:ascii="Palatino Linotype" w:eastAsia="Times New Roman" w:hAnsi="Palatino Linotype"/>
      <w:i/>
      <w:iCs/>
      <w:sz w:val="22"/>
      <w:szCs w:val="22"/>
    </w:rPr>
  </w:style>
  <w:style w:type="paragraph" w:customStyle="1" w:styleId="xl77">
    <w:name w:val="xl77"/>
    <w:basedOn w:val="Normal"/>
    <w:rsid w:val="00751C30"/>
    <w:pPr>
      <w:pBdr>
        <w:top w:val="single" w:sz="4" w:space="0" w:color="auto"/>
        <w:left w:val="single" w:sz="4" w:space="0" w:color="auto"/>
        <w:bottom w:val="single" w:sz="4" w:space="0" w:color="auto"/>
        <w:right w:val="single" w:sz="12" w:space="0" w:color="auto"/>
      </w:pBdr>
      <w:shd w:val="clear" w:color="auto" w:fill="CCFFCC"/>
      <w:spacing w:before="100" w:beforeAutospacing="1" w:after="100" w:afterAutospacing="1"/>
      <w:jc w:val="center"/>
      <w:textAlignment w:val="center"/>
    </w:pPr>
    <w:rPr>
      <w:rFonts w:ascii="Palatino Linotype" w:eastAsia="Times New Roman" w:hAnsi="Palatino Linotype"/>
      <w:i/>
      <w:iCs/>
      <w:sz w:val="22"/>
      <w:szCs w:val="22"/>
    </w:rPr>
  </w:style>
  <w:style w:type="paragraph" w:customStyle="1" w:styleId="xl78">
    <w:name w:val="xl78"/>
    <w:basedOn w:val="Normal"/>
    <w:rsid w:val="00751C30"/>
    <w:pPr>
      <w:pBdr>
        <w:top w:val="single" w:sz="4" w:space="0" w:color="auto"/>
        <w:left w:val="single" w:sz="12" w:space="0" w:color="auto"/>
        <w:bottom w:val="single" w:sz="12" w:space="0" w:color="auto"/>
        <w:right w:val="single" w:sz="4" w:space="0" w:color="auto"/>
      </w:pBdr>
      <w:shd w:val="clear" w:color="auto" w:fill="339966"/>
      <w:spacing w:before="100" w:beforeAutospacing="1" w:after="100" w:afterAutospacing="1"/>
      <w:jc w:val="right"/>
      <w:textAlignment w:val="center"/>
    </w:pPr>
    <w:rPr>
      <w:rFonts w:ascii="Palatino Linotype" w:eastAsia="Times New Roman" w:hAnsi="Palatino Linotype"/>
      <w:i/>
      <w:iCs/>
      <w:sz w:val="22"/>
      <w:szCs w:val="22"/>
    </w:rPr>
  </w:style>
  <w:style w:type="paragraph" w:customStyle="1" w:styleId="xl79">
    <w:name w:val="xl79"/>
    <w:basedOn w:val="Normal"/>
    <w:rsid w:val="00751C30"/>
    <w:pPr>
      <w:pBdr>
        <w:top w:val="single" w:sz="4" w:space="0" w:color="auto"/>
        <w:left w:val="single" w:sz="4" w:space="0" w:color="auto"/>
        <w:bottom w:val="single" w:sz="12"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i/>
      <w:iCs/>
      <w:sz w:val="22"/>
      <w:szCs w:val="22"/>
    </w:rPr>
  </w:style>
  <w:style w:type="paragraph" w:customStyle="1" w:styleId="xl80">
    <w:name w:val="xl80"/>
    <w:basedOn w:val="Normal"/>
    <w:rsid w:val="00751C30"/>
    <w:pPr>
      <w:pBdr>
        <w:top w:val="single" w:sz="4" w:space="0" w:color="auto"/>
        <w:left w:val="single" w:sz="4" w:space="0" w:color="auto"/>
        <w:bottom w:val="single" w:sz="12" w:space="0" w:color="auto"/>
        <w:right w:val="single" w:sz="4" w:space="0" w:color="auto"/>
      </w:pBdr>
      <w:shd w:val="clear" w:color="auto" w:fill="CCFFCC"/>
      <w:spacing w:before="100" w:beforeAutospacing="1" w:after="100" w:afterAutospacing="1"/>
      <w:jc w:val="center"/>
      <w:textAlignment w:val="center"/>
    </w:pPr>
    <w:rPr>
      <w:rFonts w:ascii="Palatino Linotype" w:eastAsia="Times New Roman" w:hAnsi="Palatino Linotype"/>
      <w:b/>
      <w:bCs/>
      <w:i/>
      <w:iCs/>
      <w:sz w:val="22"/>
      <w:szCs w:val="22"/>
    </w:rPr>
  </w:style>
  <w:style w:type="character" w:customStyle="1" w:styleId="selectmean">
    <w:name w:val="select_mean"/>
    <w:rsid w:val="00751C30"/>
  </w:style>
  <w:style w:type="paragraph" w:customStyle="1" w:styleId="anh-">
    <w:name w:val="anh -"/>
    <w:basedOn w:val="Normal"/>
    <w:link w:val="anh-Char"/>
    <w:rsid w:val="00751C30"/>
    <w:pPr>
      <w:tabs>
        <w:tab w:val="num" w:pos="1260"/>
      </w:tabs>
      <w:spacing w:before="120" w:after="120"/>
      <w:ind w:left="1260" w:hanging="360"/>
      <w:jc w:val="left"/>
    </w:pPr>
    <w:rPr>
      <w:rFonts w:eastAsia="Times New Roman"/>
      <w:noProof/>
      <w:szCs w:val="26"/>
      <w:lang w:val="vi-VN"/>
    </w:rPr>
  </w:style>
  <w:style w:type="character" w:customStyle="1" w:styleId="anh-Char">
    <w:name w:val="anh - Char"/>
    <w:link w:val="anh-"/>
    <w:rsid w:val="00751C30"/>
    <w:rPr>
      <w:rFonts w:eastAsia="Times New Roman"/>
      <w:noProof/>
      <w:sz w:val="26"/>
      <w:szCs w:val="26"/>
      <w:lang w:eastAsia="en-US"/>
    </w:rPr>
  </w:style>
  <w:style w:type="paragraph" w:customStyle="1" w:styleId="para00">
    <w:name w:val="para 0.0"/>
    <w:basedOn w:val="Normal"/>
    <w:link w:val="para00Char"/>
    <w:semiHidden/>
    <w:rsid w:val="00751C30"/>
    <w:pPr>
      <w:spacing w:before="120" w:after="120" w:line="276" w:lineRule="auto"/>
      <w:ind w:left="244" w:hanging="244"/>
      <w:jc w:val="left"/>
    </w:pPr>
    <w:rPr>
      <w:rFonts w:eastAsia="Times New Roman"/>
      <w:color w:val="000000"/>
      <w:szCs w:val="26"/>
    </w:rPr>
  </w:style>
  <w:style w:type="character" w:customStyle="1" w:styleId="para00Char">
    <w:name w:val="para 0.0 Char"/>
    <w:link w:val="para00"/>
    <w:semiHidden/>
    <w:rsid w:val="00751C30"/>
    <w:rPr>
      <w:rFonts w:eastAsia="Times New Roman"/>
      <w:color w:val="000000"/>
      <w:sz w:val="26"/>
      <w:szCs w:val="26"/>
      <w:lang w:val="en-US" w:eastAsia="en-US"/>
    </w:rPr>
  </w:style>
  <w:style w:type="character" w:customStyle="1" w:styleId="StyleHyperlinkArial14ptBoldAuto">
    <w:name w:val="Style Hyperlink + Arial 14 pt Bold Auto"/>
    <w:rsid w:val="00751C30"/>
    <w:rPr>
      <w:rFonts w:ascii="Arial" w:hAnsi="Arial"/>
      <w:b/>
      <w:bCs/>
      <w:color w:val="auto"/>
      <w:sz w:val="22"/>
      <w:szCs w:val="22"/>
      <w:u w:val="none"/>
    </w:rPr>
  </w:style>
  <w:style w:type="character" w:customStyle="1" w:styleId="StyleHyperlinkArial11ptNotBoldNounderline">
    <w:name w:val="Style Hyperlink + Arial 11 pt Not Bold No underline"/>
    <w:rsid w:val="00751C30"/>
    <w:rPr>
      <w:rFonts w:ascii="Arial" w:hAnsi="Arial"/>
      <w:b/>
      <w:color w:val="0000FF"/>
      <w:sz w:val="22"/>
      <w:szCs w:val="22"/>
      <w:u w:val="none"/>
    </w:rPr>
  </w:style>
  <w:style w:type="character" w:customStyle="1" w:styleId="StyleHyperlinkLatinArialComplexArial14ptBoldNou">
    <w:name w:val="Style Hyperlink + (Latin) Arial (Complex) Arial 14 pt Bold No u..."/>
    <w:rsid w:val="00751C30"/>
    <w:rPr>
      <w:rFonts w:ascii="Arial" w:hAnsi="Arial" w:cs="Arial"/>
      <w:b/>
      <w:bCs/>
      <w:color w:val="0000FF"/>
      <w:sz w:val="24"/>
      <w:szCs w:val="28"/>
      <w:u w:val="none"/>
    </w:rPr>
  </w:style>
  <w:style w:type="character" w:customStyle="1" w:styleId="StyleHyperlinkLatinArialComplexArial14ptBoldNou1">
    <w:name w:val="Style Hyperlink + (Latin) Arial (Complex) Arial 14 pt Bold No u...1"/>
    <w:rsid w:val="00751C30"/>
    <w:rPr>
      <w:rFonts w:ascii="Arial" w:hAnsi="Arial" w:cs="Arial"/>
      <w:b/>
      <w:bCs/>
      <w:color w:val="0000FF"/>
      <w:sz w:val="20"/>
      <w:szCs w:val="20"/>
      <w:u w:val="none"/>
    </w:rPr>
  </w:style>
  <w:style w:type="paragraph" w:customStyle="1" w:styleId="BangCharChar1">
    <w:name w:val="Bang Char Char1"/>
    <w:basedOn w:val="Normal"/>
    <w:link w:val="BangCharCharChar"/>
    <w:autoRedefine/>
    <w:rsid w:val="00751C30"/>
    <w:pPr>
      <w:spacing w:before="120" w:after="120"/>
      <w:ind w:right="6"/>
      <w:jc w:val="right"/>
    </w:pPr>
    <w:rPr>
      <w:rFonts w:eastAsia="Times New Roman"/>
      <w:i/>
      <w:sz w:val="22"/>
      <w:szCs w:val="22"/>
      <w:lang w:val="pt-BR"/>
    </w:rPr>
  </w:style>
  <w:style w:type="character" w:customStyle="1" w:styleId="BangCharCharChar">
    <w:name w:val="Bang Char Char Char"/>
    <w:link w:val="BangCharChar1"/>
    <w:rsid w:val="00751C30"/>
    <w:rPr>
      <w:rFonts w:eastAsia="Times New Roman"/>
      <w:i/>
      <w:sz w:val="22"/>
      <w:szCs w:val="22"/>
      <w:lang w:val="pt-BR" w:eastAsia="en-US"/>
    </w:rPr>
  </w:style>
  <w:style w:type="character" w:customStyle="1" w:styleId="HinhCharChar1">
    <w:name w:val="Hinh Char Char1"/>
    <w:rsid w:val="00751C30"/>
    <w:rPr>
      <w:rFonts w:ascii="Verdana" w:hAnsi="Verdana"/>
      <w:b/>
      <w:sz w:val="24"/>
      <w:szCs w:val="24"/>
      <w:lang w:val="en-US" w:eastAsia="en-US" w:bidi="ar-SA"/>
    </w:rPr>
  </w:style>
  <w:style w:type="character" w:customStyle="1" w:styleId="baocaoCharChar">
    <w:name w:val="bao cao Char Char"/>
    <w:rsid w:val="00751C30"/>
    <w:rPr>
      <w:rFonts w:ascii="Verdana" w:hAnsi="Verdana"/>
      <w:sz w:val="24"/>
      <w:szCs w:val="24"/>
      <w:lang w:val="en-US" w:eastAsia="en-US" w:bidi="ar-SA"/>
    </w:rPr>
  </w:style>
  <w:style w:type="paragraph" w:styleId="EndnoteText">
    <w:name w:val="endnote text"/>
    <w:basedOn w:val="Normal"/>
    <w:link w:val="EndnoteTextChar"/>
    <w:uiPriority w:val="99"/>
    <w:semiHidden/>
    <w:rsid w:val="00751C30"/>
    <w:pPr>
      <w:spacing w:before="120" w:after="120"/>
      <w:jc w:val="left"/>
    </w:pPr>
    <w:rPr>
      <w:rFonts w:eastAsia="Times New Roman"/>
      <w:color w:val="000000"/>
      <w:sz w:val="20"/>
      <w:lang w:val="x-none" w:eastAsia="x-none"/>
    </w:rPr>
  </w:style>
  <w:style w:type="character" w:customStyle="1" w:styleId="EndnoteTextChar">
    <w:name w:val="Endnote Text Char"/>
    <w:basedOn w:val="DefaultParagraphFont"/>
    <w:link w:val="EndnoteText"/>
    <w:uiPriority w:val="99"/>
    <w:semiHidden/>
    <w:rsid w:val="00751C30"/>
    <w:rPr>
      <w:rFonts w:eastAsia="Times New Roman"/>
      <w:color w:val="000000"/>
      <w:lang w:val="x-none" w:eastAsia="x-none"/>
    </w:rPr>
  </w:style>
  <w:style w:type="paragraph" w:styleId="Index2">
    <w:name w:val="index 2"/>
    <w:basedOn w:val="Normal"/>
    <w:next w:val="Normal"/>
    <w:autoRedefine/>
    <w:semiHidden/>
    <w:rsid w:val="00751C30"/>
    <w:pPr>
      <w:spacing w:before="120" w:after="120"/>
      <w:ind w:left="520" w:hanging="260"/>
      <w:jc w:val="left"/>
    </w:pPr>
    <w:rPr>
      <w:rFonts w:eastAsia="Times New Roman"/>
      <w:color w:val="000000"/>
      <w:szCs w:val="26"/>
    </w:rPr>
  </w:style>
  <w:style w:type="paragraph" w:styleId="Index3">
    <w:name w:val="index 3"/>
    <w:basedOn w:val="Normal"/>
    <w:next w:val="Normal"/>
    <w:autoRedefine/>
    <w:semiHidden/>
    <w:rsid w:val="00751C30"/>
    <w:pPr>
      <w:spacing w:before="120" w:after="120"/>
      <w:ind w:left="780" w:hanging="260"/>
      <w:jc w:val="left"/>
    </w:pPr>
    <w:rPr>
      <w:rFonts w:eastAsia="Times New Roman"/>
      <w:color w:val="000000"/>
      <w:szCs w:val="26"/>
    </w:rPr>
  </w:style>
  <w:style w:type="paragraph" w:styleId="Index4">
    <w:name w:val="index 4"/>
    <w:basedOn w:val="Normal"/>
    <w:next w:val="Normal"/>
    <w:autoRedefine/>
    <w:semiHidden/>
    <w:rsid w:val="00751C30"/>
    <w:pPr>
      <w:spacing w:before="120" w:after="120"/>
      <w:ind w:left="1040" w:hanging="260"/>
      <w:jc w:val="left"/>
    </w:pPr>
    <w:rPr>
      <w:rFonts w:eastAsia="Times New Roman"/>
      <w:color w:val="000000"/>
      <w:szCs w:val="26"/>
    </w:rPr>
  </w:style>
  <w:style w:type="paragraph" w:styleId="Index5">
    <w:name w:val="index 5"/>
    <w:basedOn w:val="Normal"/>
    <w:next w:val="Normal"/>
    <w:autoRedefine/>
    <w:semiHidden/>
    <w:rsid w:val="00751C30"/>
    <w:pPr>
      <w:spacing w:before="120" w:after="120"/>
      <w:ind w:left="1300" w:hanging="260"/>
      <w:jc w:val="left"/>
    </w:pPr>
    <w:rPr>
      <w:rFonts w:eastAsia="Times New Roman"/>
      <w:color w:val="000000"/>
      <w:szCs w:val="26"/>
    </w:rPr>
  </w:style>
  <w:style w:type="paragraph" w:styleId="Index6">
    <w:name w:val="index 6"/>
    <w:basedOn w:val="Normal"/>
    <w:next w:val="Normal"/>
    <w:autoRedefine/>
    <w:rsid w:val="00751C30"/>
    <w:pPr>
      <w:spacing w:before="120" w:after="120"/>
      <w:ind w:left="1560" w:hanging="260"/>
      <w:jc w:val="left"/>
    </w:pPr>
    <w:rPr>
      <w:rFonts w:eastAsia="Times New Roman"/>
      <w:color w:val="000000"/>
      <w:szCs w:val="26"/>
    </w:rPr>
  </w:style>
  <w:style w:type="paragraph" w:styleId="Index7">
    <w:name w:val="index 7"/>
    <w:basedOn w:val="Normal"/>
    <w:next w:val="Normal"/>
    <w:autoRedefine/>
    <w:semiHidden/>
    <w:rsid w:val="00751C30"/>
    <w:pPr>
      <w:spacing w:before="120" w:after="120"/>
      <w:ind w:left="1820" w:hanging="260"/>
      <w:jc w:val="left"/>
    </w:pPr>
    <w:rPr>
      <w:rFonts w:eastAsia="Times New Roman"/>
      <w:color w:val="000000"/>
      <w:szCs w:val="26"/>
    </w:rPr>
  </w:style>
  <w:style w:type="paragraph" w:styleId="Index8">
    <w:name w:val="index 8"/>
    <w:basedOn w:val="Normal"/>
    <w:next w:val="Normal"/>
    <w:autoRedefine/>
    <w:semiHidden/>
    <w:rsid w:val="00751C30"/>
    <w:pPr>
      <w:spacing w:before="120" w:after="120"/>
      <w:ind w:left="2080" w:hanging="260"/>
      <w:jc w:val="left"/>
    </w:pPr>
    <w:rPr>
      <w:rFonts w:eastAsia="Times New Roman"/>
      <w:color w:val="000000"/>
      <w:szCs w:val="26"/>
    </w:rPr>
  </w:style>
  <w:style w:type="paragraph" w:styleId="Index9">
    <w:name w:val="index 9"/>
    <w:basedOn w:val="Normal"/>
    <w:next w:val="Normal"/>
    <w:autoRedefine/>
    <w:semiHidden/>
    <w:rsid w:val="00751C30"/>
    <w:pPr>
      <w:spacing w:before="120" w:after="120"/>
      <w:ind w:left="2340" w:hanging="260"/>
      <w:jc w:val="left"/>
    </w:pPr>
    <w:rPr>
      <w:rFonts w:eastAsia="Times New Roman"/>
      <w:color w:val="000000"/>
      <w:szCs w:val="26"/>
    </w:rPr>
  </w:style>
  <w:style w:type="paragraph" w:styleId="IndexHeading">
    <w:name w:val="index heading"/>
    <w:basedOn w:val="Normal"/>
    <w:next w:val="Index1"/>
    <w:semiHidden/>
    <w:rsid w:val="00751C30"/>
    <w:pPr>
      <w:spacing w:before="120" w:after="120"/>
      <w:jc w:val="left"/>
    </w:pPr>
    <w:rPr>
      <w:rFonts w:ascii="Arial" w:eastAsia="Times New Roman" w:hAnsi="Arial" w:cs="Arial"/>
      <w:b/>
      <w:bCs/>
      <w:color w:val="000000"/>
      <w:szCs w:val="26"/>
    </w:rPr>
  </w:style>
  <w:style w:type="paragraph" w:styleId="MacroText">
    <w:name w:val="macro"/>
    <w:link w:val="MacroTextChar"/>
    <w:semiHidden/>
    <w:rsid w:val="00751C30"/>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color w:val="000000"/>
      <w:lang w:val="en-US" w:eastAsia="en-US"/>
    </w:rPr>
  </w:style>
  <w:style w:type="character" w:customStyle="1" w:styleId="MacroTextChar">
    <w:name w:val="Macro Text Char"/>
    <w:basedOn w:val="DefaultParagraphFont"/>
    <w:link w:val="MacroText"/>
    <w:semiHidden/>
    <w:rsid w:val="00751C30"/>
    <w:rPr>
      <w:rFonts w:ascii="Courier New" w:eastAsia="Times New Roman" w:hAnsi="Courier New" w:cs="Courier New"/>
      <w:color w:val="000000"/>
      <w:lang w:val="en-US" w:eastAsia="en-US"/>
    </w:rPr>
  </w:style>
  <w:style w:type="paragraph" w:styleId="TableofAuthorities">
    <w:name w:val="table of authorities"/>
    <w:basedOn w:val="Normal"/>
    <w:next w:val="Normal"/>
    <w:semiHidden/>
    <w:rsid w:val="00751C30"/>
    <w:pPr>
      <w:spacing w:before="120" w:after="120"/>
      <w:ind w:left="260" w:hanging="260"/>
      <w:jc w:val="left"/>
    </w:pPr>
    <w:rPr>
      <w:rFonts w:eastAsia="Times New Roman"/>
      <w:color w:val="000000"/>
      <w:szCs w:val="26"/>
    </w:rPr>
  </w:style>
  <w:style w:type="paragraph" w:styleId="TOAHeading">
    <w:name w:val="toa heading"/>
    <w:basedOn w:val="Normal"/>
    <w:next w:val="Normal"/>
    <w:semiHidden/>
    <w:rsid w:val="00751C30"/>
    <w:pPr>
      <w:spacing w:before="120" w:after="120"/>
      <w:jc w:val="left"/>
    </w:pPr>
    <w:rPr>
      <w:rFonts w:ascii="Arial" w:eastAsia="Times New Roman" w:hAnsi="Arial" w:cs="Arial"/>
      <w:b/>
      <w:bCs/>
      <w:color w:val="000000"/>
      <w:sz w:val="24"/>
      <w:szCs w:val="24"/>
    </w:rPr>
  </w:style>
  <w:style w:type="paragraph" w:customStyle="1" w:styleId="Char12">
    <w:name w:val="Char12"/>
    <w:basedOn w:val="Normal"/>
    <w:rsid w:val="00751C30"/>
    <w:pPr>
      <w:spacing w:before="120" w:after="160" w:line="240" w:lineRule="exact"/>
      <w:jc w:val="left"/>
    </w:pPr>
    <w:rPr>
      <w:rFonts w:ascii="Verdana" w:eastAsia="Times New Roman" w:hAnsi="Verdana"/>
      <w:sz w:val="20"/>
    </w:rPr>
  </w:style>
  <w:style w:type="character" w:customStyle="1" w:styleId="CharChar5">
    <w:name w:val="Char Char5"/>
    <w:locked/>
    <w:rsid w:val="00751C30"/>
    <w:rPr>
      <w:rFonts w:cs="Arial"/>
      <w:b/>
      <w:bCs/>
      <w:color w:val="000000"/>
      <w:kern w:val="32"/>
      <w:sz w:val="36"/>
      <w:szCs w:val="32"/>
      <w:lang w:val="en-US" w:eastAsia="en-US" w:bidi="ar-SA"/>
    </w:rPr>
  </w:style>
  <w:style w:type="character" w:customStyle="1" w:styleId="CharChar4">
    <w:name w:val="Char Char4"/>
    <w:rsid w:val="00751C30"/>
    <w:rPr>
      <w:b/>
      <w:bCs/>
      <w:color w:val="000000"/>
      <w:sz w:val="26"/>
      <w:szCs w:val="26"/>
      <w:lang w:val="vi-VN" w:eastAsia="en-US" w:bidi="ar-SA"/>
    </w:rPr>
  </w:style>
  <w:style w:type="character" w:customStyle="1" w:styleId="CharChar3">
    <w:name w:val="Char Char3"/>
    <w:rsid w:val="00751C30"/>
    <w:rPr>
      <w:b/>
      <w:iCs/>
      <w:noProof/>
      <w:sz w:val="26"/>
      <w:szCs w:val="26"/>
      <w:lang w:val="vi-VN" w:eastAsia="en-US" w:bidi="ar-SA"/>
    </w:rPr>
  </w:style>
  <w:style w:type="character" w:customStyle="1" w:styleId="CharChar2">
    <w:name w:val="Char Char2"/>
    <w:rsid w:val="00751C30"/>
    <w:rPr>
      <w:b/>
      <w:bCs/>
      <w:color w:val="000000"/>
      <w:sz w:val="28"/>
      <w:szCs w:val="28"/>
      <w:lang w:val="en-US" w:eastAsia="en-US" w:bidi="ar-SA"/>
    </w:rPr>
  </w:style>
  <w:style w:type="paragraph" w:customStyle="1" w:styleId="CharCharCharCharCharCharCharCharCharCharCharChar2">
    <w:name w:val="Char Char Char Char Char Char Char Char Char Char Char Char2"/>
    <w:basedOn w:val="Normal"/>
    <w:autoRedefine/>
    <w:rsid w:val="00751C30"/>
    <w:pPr>
      <w:spacing w:before="120" w:after="160" w:line="240" w:lineRule="exact"/>
      <w:jc w:val="left"/>
    </w:pPr>
    <w:rPr>
      <w:rFonts w:ascii="Arial Bold" w:eastAsia="Times New Roman" w:hAnsi="Arial Bold" w:cs="Tahoma"/>
      <w:b/>
      <w:bCs/>
      <w:sz w:val="22"/>
    </w:rPr>
  </w:style>
  <w:style w:type="paragraph" w:customStyle="1" w:styleId="CharCharCharCharCharChar2">
    <w:name w:val="Char Char Char Char Char Char2"/>
    <w:basedOn w:val="Normal"/>
    <w:rsid w:val="00751C30"/>
    <w:pPr>
      <w:spacing w:before="120" w:after="160" w:line="240" w:lineRule="exact"/>
      <w:jc w:val="left"/>
    </w:pPr>
    <w:rPr>
      <w:rFonts w:ascii="Tahoma" w:eastAsia="Times New Roman" w:hAnsi="Tahoma" w:cs="Tahoma"/>
      <w:sz w:val="20"/>
    </w:rPr>
  </w:style>
  <w:style w:type="paragraph" w:customStyle="1" w:styleId="CharCharCharCharCharCharCharCharCharCharCharCharCharCharCharChar3">
    <w:name w:val="Char Char Char Char Char Char Char Char Char Char Char Char Char Char Char Char3"/>
    <w:basedOn w:val="Normal"/>
    <w:autoRedefine/>
    <w:rsid w:val="00751C30"/>
    <w:pPr>
      <w:spacing w:before="120" w:after="160" w:line="240" w:lineRule="exact"/>
      <w:jc w:val="left"/>
    </w:pPr>
    <w:rPr>
      <w:rFonts w:ascii="Arial Bold" w:eastAsia="Times New Roman" w:hAnsi="Arial Bold" w:cs="Tahoma"/>
      <w:b/>
      <w:bCs/>
      <w:sz w:val="22"/>
    </w:rPr>
  </w:style>
  <w:style w:type="paragraph" w:customStyle="1" w:styleId="BodyText230">
    <w:name w:val="Body Text 23"/>
    <w:basedOn w:val="Normal"/>
    <w:rsid w:val="00751C30"/>
    <w:pPr>
      <w:widowControl w:val="0"/>
      <w:overflowPunct w:val="0"/>
      <w:autoSpaceDE w:val="0"/>
      <w:autoSpaceDN w:val="0"/>
      <w:adjustRightInd w:val="0"/>
      <w:spacing w:before="120" w:after="120"/>
      <w:ind w:firstLine="720"/>
      <w:jc w:val="left"/>
      <w:textAlignment w:val="baseline"/>
    </w:pPr>
    <w:rPr>
      <w:rFonts w:ascii=".VnTime" w:eastAsia="Times New Roman" w:hAnsi=".VnTime"/>
      <w:sz w:val="28"/>
    </w:rPr>
  </w:style>
  <w:style w:type="paragraph" w:customStyle="1" w:styleId="d-2">
    <w:name w:val="d-2"/>
    <w:basedOn w:val="Normal"/>
    <w:rsid w:val="00751C30"/>
    <w:pPr>
      <w:numPr>
        <w:ilvl w:val="12"/>
      </w:numPr>
      <w:spacing w:before="120" w:after="120"/>
      <w:ind w:left="426"/>
      <w:jc w:val="left"/>
    </w:pPr>
    <w:rPr>
      <w:rFonts w:ascii=".VnTime" w:eastAsia="Times New Roman" w:hAnsi=".VnTime"/>
    </w:rPr>
  </w:style>
  <w:style w:type="character" w:customStyle="1" w:styleId="StyleHyperlinkArial13ptBoldNounderline">
    <w:name w:val="Style Hyperlink + Arial 13 pt Bold No underline"/>
    <w:rsid w:val="00751C30"/>
    <w:rPr>
      <w:rFonts w:ascii="Arial" w:hAnsi="Arial"/>
      <w:b/>
      <w:bCs/>
      <w:color w:val="0000FF"/>
      <w:sz w:val="24"/>
      <w:u w:val="none"/>
    </w:rPr>
  </w:style>
  <w:style w:type="character" w:customStyle="1" w:styleId="StyleHyperlinkArial11ptBoldItalicNounderline">
    <w:name w:val="Style Hyperlink + Arial 11 pt Bold Italic No underline"/>
    <w:rsid w:val="00751C30"/>
    <w:rPr>
      <w:rFonts w:ascii="Arial" w:hAnsi="Arial"/>
      <w:b/>
      <w:bCs/>
      <w:iCs/>
      <w:color w:val="0000FF"/>
      <w:sz w:val="22"/>
      <w:u w:val="none"/>
    </w:rPr>
  </w:style>
  <w:style w:type="paragraph" w:customStyle="1" w:styleId="StyleHeading1Centered">
    <w:name w:val="Style Heading 1 + Centered"/>
    <w:basedOn w:val="Heading1"/>
    <w:rsid w:val="00751C30"/>
    <w:pPr>
      <w:spacing w:line="240" w:lineRule="auto"/>
      <w:ind w:left="432" w:right="-5" w:hanging="425"/>
    </w:pPr>
    <w:rPr>
      <w:bCs w:val="0"/>
      <w:i/>
      <w:color w:val="000000"/>
      <w:szCs w:val="20"/>
      <w:lang w:eastAsia="x-none"/>
    </w:rPr>
  </w:style>
  <w:style w:type="character" w:customStyle="1" w:styleId="StyleHyperlinkArial11ptBoldItalicNounderline1">
    <w:name w:val="Style Hyperlink + Arial 11 pt Bold Italic No underline1"/>
    <w:rsid w:val="00751C30"/>
    <w:rPr>
      <w:rFonts w:ascii="Arial" w:hAnsi="Arial"/>
      <w:b/>
      <w:bCs/>
      <w:i/>
      <w:iCs/>
      <w:color w:val="0000FF"/>
      <w:sz w:val="22"/>
      <w:u w:val="none"/>
    </w:rPr>
  </w:style>
  <w:style w:type="character" w:customStyle="1" w:styleId="StyleHyperlinkArial14ptBoldNounderline">
    <w:name w:val="Style Hyperlink + Arial 14 pt Bold No underline"/>
    <w:rsid w:val="00751C30"/>
    <w:rPr>
      <w:rFonts w:ascii="Arial" w:hAnsi="Arial"/>
      <w:b/>
      <w:bCs/>
      <w:color w:val="0000FF"/>
      <w:sz w:val="26"/>
      <w:u w:val="none"/>
    </w:rPr>
  </w:style>
  <w:style w:type="character" w:customStyle="1" w:styleId="StyleHyperlinkArial11ptBoldNounderline">
    <w:name w:val="Style Hyperlink + Arial 11 pt Bold No underline"/>
    <w:rsid w:val="00751C30"/>
    <w:rPr>
      <w:rFonts w:ascii="Arial" w:hAnsi="Arial"/>
      <w:b/>
      <w:bCs/>
      <w:color w:val="0000FF"/>
      <w:sz w:val="22"/>
      <w:u w:val="none"/>
    </w:rPr>
  </w:style>
  <w:style w:type="paragraph" w:customStyle="1" w:styleId="TieuDeCongTY">
    <w:name w:val="Tieu De Cong TY"/>
    <w:basedOn w:val="Normal"/>
    <w:rsid w:val="00751C30"/>
    <w:pPr>
      <w:tabs>
        <w:tab w:val="center" w:pos="1530"/>
        <w:tab w:val="center" w:pos="6930"/>
      </w:tabs>
      <w:spacing w:before="120" w:after="120"/>
      <w:jc w:val="left"/>
    </w:pPr>
    <w:rPr>
      <w:rFonts w:eastAsia="Times New Roman"/>
      <w:b/>
      <w:sz w:val="24"/>
    </w:rPr>
  </w:style>
  <w:style w:type="paragraph" w:customStyle="1" w:styleId="DU-">
    <w:name w:val="DẤU -"/>
    <w:basedOn w:val="Normal"/>
    <w:rsid w:val="00751C30"/>
    <w:pPr>
      <w:tabs>
        <w:tab w:val="num" w:pos="1287"/>
      </w:tabs>
      <w:spacing w:before="40" w:after="40" w:line="240" w:lineRule="auto"/>
      <w:ind w:left="1287" w:hanging="360"/>
      <w:jc w:val="left"/>
    </w:pPr>
    <w:rPr>
      <w:rFonts w:eastAsia="Times New Roman"/>
      <w:szCs w:val="26"/>
    </w:rPr>
  </w:style>
  <w:style w:type="paragraph" w:customStyle="1" w:styleId="d">
    <w:name w:val="d"/>
    <w:basedOn w:val="Normal"/>
    <w:autoRedefine/>
    <w:rsid w:val="00751C30"/>
    <w:pPr>
      <w:keepNext/>
      <w:spacing w:before="120" w:line="240" w:lineRule="auto"/>
      <w:ind w:left="1418" w:hanging="1418"/>
      <w:jc w:val="left"/>
    </w:pPr>
    <w:rPr>
      <w:rFonts w:ascii="Arial" w:eastAsia="Times New Roman" w:hAnsi="Arial"/>
      <w:b/>
      <w:kern w:val="36"/>
      <w:sz w:val="22"/>
      <w:szCs w:val="24"/>
      <w:lang w:val="es-NI" w:eastAsia="vi-VN"/>
    </w:rPr>
  </w:style>
  <w:style w:type="paragraph" w:customStyle="1" w:styleId="c">
    <w:name w:val="c"/>
    <w:aliases w:val="mục a,a"/>
    <w:basedOn w:val="Heading3"/>
    <w:autoRedefine/>
    <w:rsid w:val="00751C30"/>
    <w:pPr>
      <w:keepNext/>
      <w:spacing w:before="240" w:line="240" w:lineRule="auto"/>
      <w:ind w:left="1418" w:hanging="1418"/>
      <w:jc w:val="left"/>
    </w:pPr>
    <w:rPr>
      <w:rFonts w:ascii="Arial" w:hAnsi="Arial"/>
      <w:bCs w:val="0"/>
      <w:i w:val="0"/>
      <w:spacing w:val="-6"/>
      <w:kern w:val="36"/>
      <w:sz w:val="22"/>
      <w:szCs w:val="22"/>
      <w:lang w:val="es-NI" w:eastAsia="vi-VN"/>
    </w:rPr>
  </w:style>
  <w:style w:type="paragraph" w:customStyle="1" w:styleId="b">
    <w:name w:val="b"/>
    <w:basedOn w:val="Normal"/>
    <w:autoRedefine/>
    <w:rsid w:val="00751C30"/>
    <w:pPr>
      <w:keepNext/>
      <w:spacing w:before="120" w:line="240" w:lineRule="auto"/>
      <w:jc w:val="left"/>
    </w:pPr>
    <w:rPr>
      <w:rFonts w:ascii="Arial" w:hAnsi="Arial" w:cs="Arial"/>
      <w:b/>
      <w:sz w:val="22"/>
      <w:szCs w:val="22"/>
      <w:lang w:val="es-NI"/>
    </w:rPr>
  </w:style>
  <w:style w:type="paragraph" w:customStyle="1" w:styleId="s">
    <w:name w:val="s"/>
    <w:basedOn w:val="Normal"/>
    <w:qFormat/>
    <w:rsid w:val="00751C30"/>
    <w:pPr>
      <w:spacing w:before="120" w:after="120"/>
      <w:jc w:val="right"/>
    </w:pPr>
    <w:rPr>
      <w:rFonts w:ascii="Arial" w:hAnsi="Arial" w:cs="Arial"/>
      <w:b/>
      <w:sz w:val="28"/>
      <w:szCs w:val="22"/>
    </w:rPr>
  </w:style>
  <w:style w:type="paragraph" w:customStyle="1" w:styleId="VBullet2">
    <w:name w:val="V Bullet 2"/>
    <w:basedOn w:val="Normal"/>
    <w:autoRedefine/>
    <w:rsid w:val="00751C30"/>
    <w:pPr>
      <w:numPr>
        <w:ilvl w:val="1"/>
        <w:numId w:val="12"/>
      </w:numPr>
      <w:spacing w:before="120" w:after="120" w:line="360" w:lineRule="auto"/>
      <w:ind w:left="1080" w:firstLine="0"/>
      <w:jc w:val="left"/>
    </w:pPr>
    <w:rPr>
      <w:rFonts w:eastAsia="Arial Unicode MS"/>
      <w:sz w:val="24"/>
      <w:szCs w:val="24"/>
      <w:lang w:val="fr-FR" w:eastAsia="x-none"/>
    </w:rPr>
  </w:style>
  <w:style w:type="paragraph" w:customStyle="1" w:styleId="CharChar3CharCharCharChar">
    <w:name w:val="Char Char3 Char Char Char Char"/>
    <w:basedOn w:val="Normal"/>
    <w:rsid w:val="00751C30"/>
    <w:pPr>
      <w:pageBreakBefore/>
      <w:spacing w:before="100" w:beforeAutospacing="1" w:after="100" w:afterAutospacing="1" w:line="240" w:lineRule="auto"/>
      <w:jc w:val="left"/>
    </w:pPr>
    <w:rPr>
      <w:rFonts w:ascii="Tahoma" w:eastAsia="Times New Roman" w:hAnsi="Tahoma"/>
      <w:sz w:val="20"/>
    </w:rPr>
  </w:style>
  <w:style w:type="paragraph" w:customStyle="1" w:styleId="CharCharCharCharCharCharChar6">
    <w:name w:val="Char Char Char Char Char Char Char6"/>
    <w:basedOn w:val="Normal"/>
    <w:rsid w:val="00751C30"/>
    <w:pPr>
      <w:spacing w:before="120" w:after="160" w:line="240" w:lineRule="exact"/>
      <w:jc w:val="left"/>
    </w:pPr>
    <w:rPr>
      <w:rFonts w:ascii="Tahoma" w:eastAsia="Times New Roman" w:hAnsi="Tahoma" w:cs="Tahoma"/>
      <w:sz w:val="20"/>
    </w:rPr>
  </w:style>
  <w:style w:type="character" w:customStyle="1" w:styleId="StyleHyperlinkLatinArialComplexArial13ptBoldLat">
    <w:name w:val="Style Hyperlink + (Latin) Arial (Complex) Arial 13 pt Bold (Lat..."/>
    <w:rsid w:val="00751C30"/>
    <w:rPr>
      <w:rFonts w:ascii="Arial" w:hAnsi="Arial" w:cs="Arial"/>
      <w:b/>
      <w:bCs/>
      <w:color w:val="0000FF"/>
      <w:sz w:val="26"/>
      <w:szCs w:val="26"/>
      <w:u w:val="single"/>
    </w:rPr>
  </w:style>
  <w:style w:type="character" w:customStyle="1" w:styleId="StyleHyperlinkLatinArialComplexArialLatin13ptC">
    <w:name w:val="Style Hyperlink + (Latin) Arial (Complex) Arial (Latin) 13 pt (C..."/>
    <w:rsid w:val="00751C30"/>
    <w:rPr>
      <w:rFonts w:ascii="Arial" w:hAnsi="Arial" w:cs="Arial"/>
      <w:b/>
      <w:bCs/>
      <w:i/>
      <w:color w:val="0000FF"/>
      <w:sz w:val="26"/>
      <w:szCs w:val="22"/>
      <w:u w:val="none"/>
    </w:rPr>
  </w:style>
  <w:style w:type="character" w:customStyle="1" w:styleId="StyleStyleHyperlinkLatinArialComplexArial13ptBoldL">
    <w:name w:val="Style Style Hyperlink + (Latin) Arial (Complex) Arial 13 pt Bold (L..."/>
    <w:rsid w:val="00751C30"/>
    <w:rPr>
      <w:rFonts w:ascii="Arial" w:hAnsi="Arial" w:cs="Arial"/>
      <w:b/>
      <w:bCs/>
      <w:iCs/>
      <w:color w:val="0000FF"/>
      <w:sz w:val="26"/>
      <w:szCs w:val="26"/>
      <w:u w:val="none"/>
    </w:rPr>
  </w:style>
  <w:style w:type="character" w:customStyle="1" w:styleId="StyleStyleHyperlinkLatinArialComplexArialLatin13pt">
    <w:name w:val="Style Style Hyperlink + (Latin) Arial (Complex) Arial (Latin) 13 pt..."/>
    <w:rsid w:val="00751C30"/>
  </w:style>
  <w:style w:type="paragraph" w:customStyle="1" w:styleId="StyleHeading4NotLatinBoldGreen">
    <w:name w:val="Style Heading 4 + Not (Latin) Bold Green"/>
    <w:basedOn w:val="Heading4"/>
    <w:link w:val="StyleHeading4NotLatinBoldGreenChar"/>
    <w:rsid w:val="00751C30"/>
    <w:pPr>
      <w:keepLines w:val="0"/>
      <w:numPr>
        <w:ilvl w:val="3"/>
      </w:numPr>
      <w:spacing w:before="120" w:after="120"/>
      <w:ind w:left="864" w:hanging="864"/>
      <w:jc w:val="left"/>
    </w:pPr>
    <w:rPr>
      <w:rFonts w:ascii="Times New Roman" w:hAnsi="Times New Roman"/>
      <w:iCs w:val="0"/>
      <w:color w:val="000000"/>
      <w:sz w:val="24"/>
      <w:szCs w:val="24"/>
      <w:lang w:val="x-none" w:eastAsia="x-none"/>
    </w:rPr>
  </w:style>
  <w:style w:type="character" w:customStyle="1" w:styleId="StyleHeading4NotLatinBoldGreenChar">
    <w:name w:val="Style Heading 4 + Not (Latin) Bold Green Char"/>
    <w:link w:val="StyleHeading4NotLatinBoldGreen"/>
    <w:rsid w:val="00751C30"/>
    <w:rPr>
      <w:rFonts w:eastAsia="Times New Roman"/>
      <w:b/>
      <w:bCs/>
      <w:i/>
      <w:color w:val="000000"/>
      <w:sz w:val="24"/>
      <w:szCs w:val="24"/>
      <w:lang w:val="x-none" w:eastAsia="x-none"/>
    </w:rPr>
  </w:style>
  <w:style w:type="paragraph" w:customStyle="1" w:styleId="StyleHeading5ComplexArialComplex11ptNotLatinBol">
    <w:name w:val="Style Heading 5 + (Complex) Arial (Complex) 11 pt Not (Latin) Bol..."/>
    <w:basedOn w:val="Heading50"/>
    <w:rsid w:val="00751C30"/>
    <w:pPr>
      <w:numPr>
        <w:ilvl w:val="4"/>
      </w:numPr>
      <w:spacing w:after="120"/>
      <w:ind w:left="1008" w:hanging="1008"/>
      <w:jc w:val="left"/>
    </w:pPr>
    <w:rPr>
      <w:rFonts w:ascii="Arial" w:hAnsi="Arial" w:cs="Arial"/>
      <w:i w:val="0"/>
      <w:color w:val="0000FF"/>
      <w:sz w:val="22"/>
      <w:szCs w:val="22"/>
      <w:lang w:val="x-none" w:eastAsia="x-none"/>
    </w:rPr>
  </w:style>
  <w:style w:type="paragraph" w:customStyle="1" w:styleId="StyleStyleHeading5ComplexArialComplex11ptNotLatin">
    <w:name w:val="Style Style Heading 5 + (Complex) Arial (Complex) 11 pt Not (Latin)..."/>
    <w:basedOn w:val="StyleHeading5ComplexArialComplex11ptNotLatinBol"/>
    <w:autoRedefine/>
    <w:rsid w:val="00751C30"/>
  </w:style>
  <w:style w:type="paragraph" w:customStyle="1" w:styleId="StyleHeading4NotLatinBoldGreen1">
    <w:name w:val="Style Heading 4 + Not (Latin) Bold Green1"/>
    <w:basedOn w:val="Heading4"/>
    <w:autoRedefine/>
    <w:rsid w:val="00751C30"/>
    <w:pPr>
      <w:keepLines w:val="0"/>
      <w:numPr>
        <w:ilvl w:val="3"/>
      </w:numPr>
      <w:spacing w:before="120" w:after="120"/>
      <w:ind w:left="864" w:hanging="864"/>
      <w:jc w:val="left"/>
    </w:pPr>
    <w:rPr>
      <w:rFonts w:ascii="Times New Roman" w:hAnsi="Times New Roman"/>
      <w:iCs w:val="0"/>
      <w:color w:val="auto"/>
      <w:sz w:val="24"/>
      <w:szCs w:val="24"/>
      <w:lang w:val="x-none" w:eastAsia="x-none"/>
    </w:rPr>
  </w:style>
  <w:style w:type="paragraph" w:customStyle="1" w:styleId="CharCharCharCharCharCharChar1">
    <w:name w:val="Char Char Char Char Char Char Char1"/>
    <w:basedOn w:val="Normal"/>
    <w:autoRedefine/>
    <w:rsid w:val="00751C30"/>
    <w:pPr>
      <w:spacing w:before="120" w:after="160" w:line="240" w:lineRule="exact"/>
      <w:jc w:val="left"/>
    </w:pPr>
    <w:rPr>
      <w:rFonts w:ascii="Arial" w:eastAsia="Times New Roman" w:hAnsi="Arial" w:cs="Tahoma"/>
      <w:bCs/>
      <w:sz w:val="22"/>
    </w:rPr>
  </w:style>
  <w:style w:type="character" w:customStyle="1" w:styleId="StyleStyleStyleHyperlinkLatinArialComplexArial13ptB">
    <w:name w:val="Style Style Style Hyperlink + (Latin) Arial (Complex) Arial 13 pt B..."/>
    <w:rsid w:val="00751C30"/>
    <w:rPr>
      <w:rFonts w:ascii="Arial" w:hAnsi="Arial" w:cs="Arial"/>
      <w:b/>
      <w:bCs/>
      <w:iCs/>
      <w:color w:val="0000FF"/>
      <w:sz w:val="24"/>
      <w:szCs w:val="26"/>
      <w:u w:val="none"/>
    </w:rPr>
  </w:style>
  <w:style w:type="paragraph" w:customStyle="1" w:styleId="CharCharCharCharCharCharCharCharCharChar">
    <w:name w:val="Char Char Char Char Char Char Char Char Char Char"/>
    <w:basedOn w:val="Normal"/>
    <w:autoRedefine/>
    <w:rsid w:val="00751C30"/>
    <w:pPr>
      <w:spacing w:before="120" w:after="160" w:line="240" w:lineRule="exact"/>
      <w:jc w:val="left"/>
    </w:pPr>
    <w:rPr>
      <w:rFonts w:ascii="Arial" w:eastAsia="Times New Roman" w:hAnsi="Arial" w:cs="Tahoma"/>
      <w:bCs/>
      <w:sz w:val="22"/>
    </w:rPr>
  </w:style>
  <w:style w:type="paragraph" w:customStyle="1" w:styleId="font0">
    <w:name w:val="font0"/>
    <w:basedOn w:val="Normal"/>
    <w:rsid w:val="00751C30"/>
    <w:pPr>
      <w:spacing w:before="100" w:beforeAutospacing="1" w:after="100" w:afterAutospacing="1"/>
      <w:jc w:val="left"/>
    </w:pPr>
    <w:rPr>
      <w:rFonts w:ascii="Arial" w:eastAsia="Times New Roman" w:hAnsi="Arial"/>
      <w:sz w:val="20"/>
      <w:lang w:bidi="th-TH"/>
    </w:rPr>
  </w:style>
  <w:style w:type="character" w:customStyle="1" w:styleId="text-pages">
    <w:name w:val="text-pages"/>
    <w:rsid w:val="00751C30"/>
  </w:style>
  <w:style w:type="character" w:customStyle="1" w:styleId="longtext1">
    <w:name w:val="long_text1"/>
    <w:rsid w:val="00751C30"/>
    <w:rPr>
      <w:sz w:val="20"/>
      <w:szCs w:val="20"/>
    </w:rPr>
  </w:style>
  <w:style w:type="character" w:customStyle="1" w:styleId="FontStyle63">
    <w:name w:val="Font Style63"/>
    <w:rsid w:val="00751C30"/>
    <w:rPr>
      <w:rFonts w:ascii="Times New Roman" w:hAnsi="Times New Roman" w:cs="Times New Roman"/>
      <w:color w:val="000000"/>
      <w:spacing w:val="20"/>
      <w:sz w:val="22"/>
      <w:szCs w:val="22"/>
    </w:rPr>
  </w:style>
  <w:style w:type="character" w:customStyle="1" w:styleId="FontStyle77">
    <w:name w:val="Font Style77"/>
    <w:rsid w:val="00751C30"/>
    <w:rPr>
      <w:rFonts w:ascii="Times New Roman" w:hAnsi="Times New Roman" w:cs="Times New Roman"/>
      <w:color w:val="000000"/>
      <w:spacing w:val="20"/>
      <w:sz w:val="16"/>
      <w:szCs w:val="16"/>
    </w:rPr>
  </w:style>
  <w:style w:type="character" w:customStyle="1" w:styleId="FontStyle78">
    <w:name w:val="Font Style78"/>
    <w:rsid w:val="00751C30"/>
    <w:rPr>
      <w:rFonts w:ascii="Times New Roman" w:hAnsi="Times New Roman" w:cs="Times New Roman"/>
      <w:b/>
      <w:bCs/>
      <w:color w:val="000000"/>
      <w:sz w:val="8"/>
      <w:szCs w:val="8"/>
    </w:rPr>
  </w:style>
  <w:style w:type="character" w:customStyle="1" w:styleId="FontStyle79">
    <w:name w:val="Font Style79"/>
    <w:rsid w:val="00751C30"/>
    <w:rPr>
      <w:rFonts w:ascii="Times New Roman" w:hAnsi="Times New Roman" w:cs="Times New Roman"/>
      <w:b/>
      <w:bCs/>
      <w:color w:val="000000"/>
      <w:sz w:val="12"/>
      <w:szCs w:val="12"/>
    </w:rPr>
  </w:style>
  <w:style w:type="character" w:customStyle="1" w:styleId="FontStyle80">
    <w:name w:val="Font Style80"/>
    <w:rsid w:val="00751C30"/>
    <w:rPr>
      <w:rFonts w:ascii="Times New Roman" w:hAnsi="Times New Roman" w:cs="Times New Roman"/>
      <w:color w:val="000000"/>
      <w:spacing w:val="30"/>
      <w:w w:val="66"/>
      <w:sz w:val="24"/>
      <w:szCs w:val="24"/>
    </w:rPr>
  </w:style>
  <w:style w:type="paragraph" w:customStyle="1" w:styleId="CharCharCharChar2">
    <w:name w:val="Char Char Char Char2"/>
    <w:basedOn w:val="Normal"/>
    <w:rsid w:val="00751C30"/>
    <w:pPr>
      <w:spacing w:before="120" w:after="160" w:line="240" w:lineRule="exact"/>
      <w:jc w:val="left"/>
    </w:pPr>
    <w:rPr>
      <w:rFonts w:ascii="Tahoma" w:eastAsia="Times New Roman" w:hAnsi="Tahoma" w:cs="Tahoma"/>
      <w:sz w:val="20"/>
    </w:rPr>
  </w:style>
  <w:style w:type="character" w:customStyle="1" w:styleId="textbig">
    <w:name w:val="text_big"/>
    <w:rsid w:val="00751C30"/>
  </w:style>
  <w:style w:type="paragraph" w:customStyle="1" w:styleId="MUCTHU3">
    <w:name w:val="MUC THU 3"/>
    <w:basedOn w:val="Normal"/>
    <w:rsid w:val="00751C30"/>
    <w:pPr>
      <w:tabs>
        <w:tab w:val="num" w:pos="2160"/>
      </w:tabs>
      <w:spacing w:before="240" w:line="360" w:lineRule="auto"/>
      <w:ind w:left="2160" w:hanging="360"/>
      <w:jc w:val="left"/>
    </w:pPr>
    <w:rPr>
      <w:rFonts w:eastAsia="PMingLiU" w:cs="Arial"/>
      <w:b/>
      <w:bCs/>
      <w:noProof/>
      <w:sz w:val="24"/>
    </w:rPr>
  </w:style>
  <w:style w:type="character" w:customStyle="1" w:styleId="BodyTextIndent3Char1">
    <w:name w:val="Body Text Indent 3 Char1"/>
    <w:uiPriority w:val="99"/>
    <w:semiHidden/>
    <w:rsid w:val="00751C30"/>
    <w:rPr>
      <w:bCs/>
      <w:kern w:val="32"/>
      <w:sz w:val="16"/>
      <w:szCs w:val="16"/>
    </w:rPr>
  </w:style>
  <w:style w:type="character" w:customStyle="1" w:styleId="BodyTextChar1">
    <w:name w:val="Body Text Char1"/>
    <w:aliases w:val="bt Char1,Thanh Char1"/>
    <w:rsid w:val="00751C30"/>
    <w:rPr>
      <w:bCs/>
      <w:kern w:val="32"/>
      <w:sz w:val="24"/>
      <w:szCs w:val="24"/>
    </w:rPr>
  </w:style>
  <w:style w:type="character" w:customStyle="1" w:styleId="BalloonTextChar1">
    <w:name w:val="Balloon Text Char1"/>
    <w:uiPriority w:val="99"/>
    <w:semiHidden/>
    <w:rsid w:val="00751C30"/>
    <w:rPr>
      <w:rFonts w:ascii="Tahoma" w:hAnsi="Tahoma" w:cs="Tahoma"/>
      <w:bCs/>
      <w:kern w:val="32"/>
      <w:sz w:val="16"/>
      <w:szCs w:val="16"/>
    </w:rPr>
  </w:style>
  <w:style w:type="paragraph" w:customStyle="1" w:styleId="CharCharChar1Char">
    <w:name w:val="Char Char Char1 Char"/>
    <w:basedOn w:val="Normal"/>
    <w:rsid w:val="00751C30"/>
    <w:pPr>
      <w:spacing w:after="160" w:line="240" w:lineRule="exact"/>
      <w:jc w:val="left"/>
    </w:pPr>
    <w:rPr>
      <w:rFonts w:ascii="Tahoma" w:eastAsia="PMingLiU" w:hAnsi="Tahoma"/>
      <w:sz w:val="20"/>
    </w:rPr>
  </w:style>
  <w:style w:type="paragraph" w:customStyle="1" w:styleId="StyleHeading3BoldCharCharCharCharCharCharCharCharCharCharCharCharCharChar">
    <w:name w:val="Style Heading 3 + Bold Char Char Char Char Char Char Char Char Char Char Char Char Char Char"/>
    <w:basedOn w:val="Heading3"/>
    <w:link w:val="StyleHeading3BoldCharCharCharCharCharCharCharCharCharCharCharCharCharCharChar"/>
    <w:rsid w:val="00751C30"/>
    <w:pPr>
      <w:spacing w:before="240" w:line="240" w:lineRule="auto"/>
      <w:ind w:left="284"/>
      <w:jc w:val="left"/>
    </w:pPr>
    <w:rPr>
      <w:rFonts w:ascii="Arial" w:hAnsi="Arial"/>
      <w:i w:val="0"/>
      <w:noProof/>
      <w:sz w:val="24"/>
      <w:szCs w:val="20"/>
      <w:lang w:val="x-none" w:eastAsia="x-none"/>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751C30"/>
    <w:rPr>
      <w:rFonts w:ascii="Arial" w:eastAsia="Times New Roman" w:hAnsi="Arial"/>
      <w:b/>
      <w:bCs/>
      <w:noProof/>
      <w:sz w:val="24"/>
      <w:lang w:val="x-none" w:eastAsia="x-none"/>
    </w:rPr>
  </w:style>
  <w:style w:type="paragraph" w:customStyle="1" w:styleId="font14">
    <w:name w:val="font14"/>
    <w:basedOn w:val="Normal"/>
    <w:rsid w:val="00751C30"/>
    <w:pPr>
      <w:spacing w:before="100" w:beforeAutospacing="1" w:after="100" w:afterAutospacing="1" w:line="240" w:lineRule="auto"/>
      <w:jc w:val="left"/>
    </w:pPr>
    <w:rPr>
      <w:rFonts w:eastAsia="Times New Roman"/>
      <w:color w:val="FF0000"/>
      <w:sz w:val="24"/>
      <w:szCs w:val="24"/>
    </w:rPr>
  </w:style>
  <w:style w:type="paragraph" w:customStyle="1" w:styleId="font15">
    <w:name w:val="font15"/>
    <w:basedOn w:val="Normal"/>
    <w:rsid w:val="00751C30"/>
    <w:pPr>
      <w:spacing w:before="100" w:beforeAutospacing="1" w:after="100" w:afterAutospacing="1" w:line="240" w:lineRule="auto"/>
      <w:jc w:val="left"/>
    </w:pPr>
    <w:rPr>
      <w:rFonts w:eastAsia="Times New Roman"/>
      <w:i/>
      <w:iCs/>
      <w:color w:val="FF0000"/>
      <w:sz w:val="24"/>
      <w:szCs w:val="24"/>
      <w:u w:val="single"/>
    </w:rPr>
  </w:style>
  <w:style w:type="paragraph" w:customStyle="1" w:styleId="xl234">
    <w:name w:val="xl234"/>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b/>
      <w:bCs/>
      <w:sz w:val="24"/>
      <w:szCs w:val="24"/>
    </w:rPr>
  </w:style>
  <w:style w:type="paragraph" w:customStyle="1" w:styleId="xl235">
    <w:name w:val="xl235"/>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sz w:val="24"/>
      <w:szCs w:val="24"/>
    </w:rPr>
  </w:style>
  <w:style w:type="paragraph" w:customStyle="1" w:styleId="xl236">
    <w:name w:val="xl236"/>
    <w:basedOn w:val="Normal"/>
    <w:rsid w:val="00751C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rPr>
  </w:style>
  <w:style w:type="paragraph" w:customStyle="1" w:styleId="xl237">
    <w:name w:val="xl237"/>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rPr>
  </w:style>
  <w:style w:type="paragraph" w:customStyle="1" w:styleId="xl238">
    <w:name w:val="xl238"/>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sz w:val="24"/>
      <w:szCs w:val="24"/>
    </w:rPr>
  </w:style>
  <w:style w:type="paragraph" w:customStyle="1" w:styleId="xl239">
    <w:name w:val="xl239"/>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rPr>
  </w:style>
  <w:style w:type="paragraph" w:customStyle="1" w:styleId="xl240">
    <w:name w:val="xl240"/>
    <w:basedOn w:val="Normal"/>
    <w:rsid w:val="00751C30"/>
    <w:pPr>
      <w:shd w:val="clear" w:color="000000" w:fill="FFFFFF"/>
      <w:spacing w:before="100" w:beforeAutospacing="1" w:after="100" w:afterAutospacing="1" w:line="240" w:lineRule="auto"/>
      <w:jc w:val="left"/>
      <w:textAlignment w:val="center"/>
    </w:pPr>
    <w:rPr>
      <w:rFonts w:eastAsia="Times New Roman"/>
      <w:sz w:val="24"/>
      <w:szCs w:val="24"/>
    </w:rPr>
  </w:style>
  <w:style w:type="paragraph" w:customStyle="1" w:styleId="xl241">
    <w:name w:val="xl241"/>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42">
    <w:name w:val="xl242"/>
    <w:basedOn w:val="Normal"/>
    <w:rsid w:val="00751C30"/>
    <w:pPr>
      <w:spacing w:before="100" w:beforeAutospacing="1" w:after="100" w:afterAutospacing="1" w:line="240" w:lineRule="auto"/>
      <w:jc w:val="left"/>
      <w:textAlignment w:val="center"/>
    </w:pPr>
    <w:rPr>
      <w:rFonts w:eastAsia="Times New Roman"/>
      <w:sz w:val="24"/>
      <w:szCs w:val="24"/>
    </w:rPr>
  </w:style>
  <w:style w:type="paragraph" w:customStyle="1" w:styleId="xl243">
    <w:name w:val="xl243"/>
    <w:basedOn w:val="Normal"/>
    <w:rsid w:val="00751C30"/>
    <w:pPr>
      <w:spacing w:before="100" w:beforeAutospacing="1" w:after="100" w:afterAutospacing="1" w:line="240" w:lineRule="auto"/>
      <w:jc w:val="left"/>
      <w:textAlignment w:val="center"/>
    </w:pPr>
    <w:rPr>
      <w:rFonts w:eastAsia="Times New Roman"/>
      <w:sz w:val="24"/>
      <w:szCs w:val="24"/>
      <w:u w:val="single"/>
    </w:rPr>
  </w:style>
  <w:style w:type="paragraph" w:customStyle="1" w:styleId="xl244">
    <w:name w:val="xl244"/>
    <w:basedOn w:val="Normal"/>
    <w:rsid w:val="00751C30"/>
    <w:pPr>
      <w:spacing w:before="100" w:beforeAutospacing="1" w:after="100" w:afterAutospacing="1" w:line="240" w:lineRule="auto"/>
      <w:ind w:firstLineChars="100" w:firstLine="100"/>
      <w:jc w:val="left"/>
      <w:textAlignment w:val="center"/>
    </w:pPr>
    <w:rPr>
      <w:rFonts w:eastAsia="Times New Roman"/>
      <w:sz w:val="24"/>
      <w:szCs w:val="24"/>
    </w:rPr>
  </w:style>
  <w:style w:type="paragraph" w:customStyle="1" w:styleId="xl245">
    <w:name w:val="xl245"/>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246">
    <w:name w:val="xl246"/>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47">
    <w:name w:val="xl24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48">
    <w:name w:val="xl24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249">
    <w:name w:val="xl249"/>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0">
    <w:name w:val="xl250"/>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1">
    <w:name w:val="xl251"/>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2">
    <w:name w:val="xl252"/>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3">
    <w:name w:val="xl253"/>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4">
    <w:name w:val="xl254"/>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5">
    <w:name w:val="xl255"/>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6">
    <w:name w:val="xl256"/>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7">
    <w:name w:val="xl25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8">
    <w:name w:val="xl25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259">
    <w:name w:val="xl25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60">
    <w:name w:val="xl260"/>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61">
    <w:name w:val="xl261"/>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262">
    <w:name w:val="xl262"/>
    <w:basedOn w:val="Normal"/>
    <w:rsid w:val="00751C30"/>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63">
    <w:name w:val="xl263"/>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64">
    <w:name w:val="xl264"/>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65">
    <w:name w:val="xl265"/>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66">
    <w:name w:val="xl266"/>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u w:val="single"/>
    </w:rPr>
  </w:style>
  <w:style w:type="paragraph" w:customStyle="1" w:styleId="xl267">
    <w:name w:val="xl267"/>
    <w:basedOn w:val="Normal"/>
    <w:rsid w:val="00751C30"/>
    <w:pPr>
      <w:pBdr>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268">
    <w:name w:val="xl268"/>
    <w:basedOn w:val="Normal"/>
    <w:rsid w:val="00751C30"/>
    <w:pPr>
      <w:pBdr>
        <w:left w:val="single" w:sz="4" w:space="9" w:color="auto"/>
        <w:right w:val="single" w:sz="4" w:space="0" w:color="auto"/>
      </w:pBdr>
      <w:spacing w:before="100" w:beforeAutospacing="1" w:after="100" w:afterAutospacing="1" w:line="240" w:lineRule="auto"/>
      <w:ind w:firstLineChars="100" w:firstLine="100"/>
      <w:jc w:val="left"/>
      <w:textAlignment w:val="center"/>
    </w:pPr>
    <w:rPr>
      <w:rFonts w:eastAsia="Times New Roman"/>
      <w:color w:val="FF0000"/>
      <w:sz w:val="24"/>
      <w:szCs w:val="24"/>
    </w:rPr>
  </w:style>
  <w:style w:type="paragraph" w:customStyle="1" w:styleId="xl269">
    <w:name w:val="xl269"/>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rPr>
  </w:style>
  <w:style w:type="paragraph" w:customStyle="1" w:styleId="xl270">
    <w:name w:val="xl270"/>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u w:val="single"/>
    </w:rPr>
  </w:style>
  <w:style w:type="paragraph" w:customStyle="1" w:styleId="xl271">
    <w:name w:val="xl271"/>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u w:val="single"/>
    </w:rPr>
  </w:style>
  <w:style w:type="paragraph" w:customStyle="1" w:styleId="xl272">
    <w:name w:val="xl27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73">
    <w:name w:val="xl273"/>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74">
    <w:name w:val="xl274"/>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75">
    <w:name w:val="xl275"/>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76">
    <w:name w:val="xl276"/>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u w:val="single"/>
    </w:rPr>
  </w:style>
  <w:style w:type="paragraph" w:customStyle="1" w:styleId="xl277">
    <w:name w:val="xl27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78">
    <w:name w:val="xl278"/>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79">
    <w:name w:val="xl279"/>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80">
    <w:name w:val="xl280"/>
    <w:basedOn w:val="Normal"/>
    <w:rsid w:val="00751C30"/>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81">
    <w:name w:val="xl281"/>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82">
    <w:name w:val="xl282"/>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83">
    <w:name w:val="xl283"/>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84">
    <w:name w:val="xl284"/>
    <w:basedOn w:val="Normal"/>
    <w:rsid w:val="00751C30"/>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85">
    <w:name w:val="xl28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286">
    <w:name w:val="xl286"/>
    <w:basedOn w:val="Normal"/>
    <w:rsid w:val="00751C30"/>
    <w:pPr>
      <w:spacing w:before="100" w:beforeAutospacing="1" w:after="100" w:afterAutospacing="1" w:line="240" w:lineRule="auto"/>
      <w:jc w:val="left"/>
      <w:textAlignment w:val="center"/>
    </w:pPr>
    <w:rPr>
      <w:rFonts w:eastAsia="Times New Roman"/>
      <w:color w:val="FF0000"/>
      <w:sz w:val="24"/>
      <w:szCs w:val="24"/>
    </w:rPr>
  </w:style>
  <w:style w:type="paragraph" w:customStyle="1" w:styleId="xl287">
    <w:name w:val="xl28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88">
    <w:name w:val="xl28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89">
    <w:name w:val="xl289"/>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90">
    <w:name w:val="xl290"/>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91">
    <w:name w:val="xl291"/>
    <w:basedOn w:val="Normal"/>
    <w:rsid w:val="00751C30"/>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92">
    <w:name w:val="xl292"/>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3">
    <w:name w:val="xl293"/>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4">
    <w:name w:val="xl294"/>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5">
    <w:name w:val="xl295"/>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6">
    <w:name w:val="xl29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297">
    <w:name w:val="xl297"/>
    <w:basedOn w:val="Normal"/>
    <w:rsid w:val="00751C30"/>
    <w:pPr>
      <w:spacing w:before="100" w:beforeAutospacing="1" w:after="100" w:afterAutospacing="1" w:line="240" w:lineRule="auto"/>
      <w:jc w:val="center"/>
      <w:textAlignment w:val="center"/>
    </w:pPr>
    <w:rPr>
      <w:rFonts w:eastAsia="Times New Roman"/>
      <w:b/>
      <w:bCs/>
      <w:color w:val="FF0000"/>
      <w:sz w:val="24"/>
      <w:szCs w:val="24"/>
    </w:rPr>
  </w:style>
  <w:style w:type="paragraph" w:customStyle="1" w:styleId="xl298">
    <w:name w:val="xl29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299">
    <w:name w:val="xl29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300">
    <w:name w:val="xl300"/>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i/>
      <w:iCs/>
      <w:color w:val="FF0000"/>
      <w:sz w:val="24"/>
      <w:szCs w:val="24"/>
      <w:u w:val="single"/>
    </w:rPr>
  </w:style>
  <w:style w:type="paragraph" w:customStyle="1" w:styleId="xl301">
    <w:name w:val="xl301"/>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color w:val="FF0000"/>
      <w:sz w:val="24"/>
      <w:szCs w:val="24"/>
    </w:rPr>
  </w:style>
  <w:style w:type="paragraph" w:customStyle="1" w:styleId="xl302">
    <w:name w:val="xl302"/>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b/>
      <w:bCs/>
      <w:sz w:val="24"/>
      <w:szCs w:val="24"/>
    </w:rPr>
  </w:style>
  <w:style w:type="paragraph" w:customStyle="1" w:styleId="xl303">
    <w:name w:val="xl303"/>
    <w:basedOn w:val="Normal"/>
    <w:rsid w:val="00751C30"/>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04">
    <w:name w:val="xl304"/>
    <w:basedOn w:val="Normal"/>
    <w:rsid w:val="00751C30"/>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05">
    <w:name w:val="xl305"/>
    <w:basedOn w:val="Normal"/>
    <w:rsid w:val="00751C30"/>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06">
    <w:name w:val="xl306"/>
    <w:basedOn w:val="Normal"/>
    <w:rsid w:val="00751C30"/>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07">
    <w:name w:val="xl307"/>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eastAsia="Times New Roman"/>
      <w:b/>
      <w:bCs/>
      <w:sz w:val="24"/>
      <w:szCs w:val="24"/>
    </w:rPr>
  </w:style>
  <w:style w:type="paragraph" w:customStyle="1" w:styleId="xl308">
    <w:name w:val="xl308"/>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sz w:val="24"/>
      <w:szCs w:val="24"/>
    </w:rPr>
  </w:style>
  <w:style w:type="paragraph" w:customStyle="1" w:styleId="xl309">
    <w:name w:val="xl30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310">
    <w:name w:val="xl310"/>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311">
    <w:name w:val="xl311"/>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12">
    <w:name w:val="xl312"/>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313">
    <w:name w:val="xl313"/>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color w:val="FF0000"/>
      <w:sz w:val="24"/>
      <w:szCs w:val="24"/>
    </w:rPr>
  </w:style>
  <w:style w:type="paragraph" w:customStyle="1" w:styleId="xl314">
    <w:name w:val="xl314"/>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315">
    <w:name w:val="xl315"/>
    <w:basedOn w:val="Normal"/>
    <w:rsid w:val="00751C30"/>
    <w:pPr>
      <w:pBdr>
        <w:left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Heading40">
    <w:name w:val="Heading4"/>
    <w:basedOn w:val="Normal"/>
    <w:link w:val="Heading4Char0"/>
    <w:rsid w:val="00751C30"/>
    <w:pPr>
      <w:spacing w:line="360" w:lineRule="auto"/>
      <w:jc w:val="left"/>
    </w:pPr>
    <w:rPr>
      <w:rFonts w:eastAsia="Times New Roman"/>
      <w:b/>
      <w:i/>
      <w:sz w:val="28"/>
      <w:szCs w:val="28"/>
    </w:rPr>
  </w:style>
  <w:style w:type="paragraph" w:customStyle="1" w:styleId="Bng0">
    <w:name w:val="B¶ng"/>
    <w:basedOn w:val="Normal"/>
    <w:autoRedefine/>
    <w:rsid w:val="00751C30"/>
    <w:pPr>
      <w:spacing w:before="120" w:after="120" w:line="240" w:lineRule="auto"/>
      <w:jc w:val="center"/>
    </w:pPr>
    <w:rPr>
      <w:rFonts w:eastAsia="Times New Roman"/>
      <w:b/>
      <w:bCs/>
      <w:iCs/>
      <w:szCs w:val="26"/>
      <w:lang w:val="vi-VN"/>
    </w:rPr>
  </w:style>
  <w:style w:type="paragraph" w:customStyle="1" w:styleId="2chuong">
    <w:name w:val="!2 chuong"/>
    <w:basedOn w:val="Normal"/>
    <w:rsid w:val="00751C30"/>
    <w:pPr>
      <w:numPr>
        <w:ilvl w:val="1"/>
        <w:numId w:val="13"/>
      </w:numPr>
      <w:spacing w:before="240" w:after="120" w:line="240" w:lineRule="auto"/>
      <w:jc w:val="left"/>
    </w:pPr>
    <w:rPr>
      <w:rFonts w:ascii=".VnHelvetInsH" w:eastAsia="Times New Roman" w:hAnsi=".VnHelvetInsH"/>
      <w:sz w:val="22"/>
      <w:szCs w:val="26"/>
    </w:rPr>
  </w:style>
  <w:style w:type="paragraph" w:customStyle="1" w:styleId="31so">
    <w:name w:val="!3 1so"/>
    <w:rsid w:val="00751C30"/>
    <w:pPr>
      <w:numPr>
        <w:ilvl w:val="2"/>
        <w:numId w:val="13"/>
      </w:numPr>
      <w:spacing w:before="120"/>
    </w:pPr>
    <w:rPr>
      <w:rFonts w:ascii=".VnBlack" w:eastAsia="Times New Roman" w:hAnsi=".VnBlack"/>
      <w:sz w:val="21"/>
      <w:lang w:val="en-US" w:eastAsia="en-US"/>
    </w:rPr>
  </w:style>
  <w:style w:type="paragraph" w:customStyle="1" w:styleId="42so">
    <w:name w:val="!4 2so"/>
    <w:basedOn w:val="Normal"/>
    <w:rsid w:val="00751C30"/>
    <w:pPr>
      <w:widowControl w:val="0"/>
      <w:numPr>
        <w:ilvl w:val="3"/>
        <w:numId w:val="13"/>
      </w:numPr>
      <w:spacing w:before="120" w:line="240" w:lineRule="auto"/>
      <w:jc w:val="left"/>
    </w:pPr>
    <w:rPr>
      <w:rFonts w:ascii=".VnTime" w:eastAsia="Times New Roman" w:hAnsi=".VnTime"/>
      <w:b/>
      <w:color w:val="000080"/>
      <w:sz w:val="28"/>
      <w:szCs w:val="28"/>
    </w:rPr>
  </w:style>
  <w:style w:type="paragraph" w:customStyle="1" w:styleId="53so">
    <w:name w:val="!5 3so"/>
    <w:basedOn w:val="Normal"/>
    <w:rsid w:val="00751C30"/>
    <w:pPr>
      <w:widowControl w:val="0"/>
      <w:numPr>
        <w:ilvl w:val="4"/>
        <w:numId w:val="13"/>
      </w:numPr>
      <w:tabs>
        <w:tab w:val="left" w:pos="1134"/>
      </w:tabs>
      <w:spacing w:before="120" w:line="240" w:lineRule="auto"/>
      <w:jc w:val="left"/>
    </w:pPr>
    <w:rPr>
      <w:rFonts w:ascii=".VnTime" w:eastAsia="Times New Roman" w:hAnsi=".VnTime"/>
      <w:b/>
      <w:i/>
      <w:sz w:val="28"/>
      <w:szCs w:val="28"/>
    </w:rPr>
  </w:style>
  <w:style w:type="paragraph" w:customStyle="1" w:styleId="6anho">
    <w:name w:val="!6 anho"/>
    <w:basedOn w:val="Normal"/>
    <w:rsid w:val="00751C30"/>
    <w:pPr>
      <w:widowControl w:val="0"/>
      <w:numPr>
        <w:ilvl w:val="5"/>
        <w:numId w:val="13"/>
      </w:numPr>
      <w:spacing w:before="120" w:line="240" w:lineRule="auto"/>
      <w:jc w:val="left"/>
    </w:pPr>
    <w:rPr>
      <w:rFonts w:ascii=".VnTime" w:eastAsia="Times New Roman" w:hAnsi=".VnTime"/>
      <w:b/>
      <w:i/>
      <w:sz w:val="28"/>
      <w:szCs w:val="28"/>
    </w:rPr>
  </w:style>
  <w:style w:type="character" w:styleId="PlaceholderText">
    <w:name w:val="Placeholder Text"/>
    <w:uiPriority w:val="99"/>
    <w:semiHidden/>
    <w:qFormat/>
    <w:rsid w:val="00751C30"/>
    <w:rPr>
      <w:color w:val="808080"/>
    </w:rPr>
  </w:style>
  <w:style w:type="paragraph" w:customStyle="1" w:styleId="m-7556054109909266767gmail-m2176743921480780623gmail-msobodytextindent">
    <w:name w:val="m_-7556054109909266767gmail-m_2176743921480780623gmail-msobodytextindent"/>
    <w:basedOn w:val="Normal"/>
    <w:uiPriority w:val="99"/>
    <w:rsid w:val="00751C30"/>
    <w:pPr>
      <w:spacing w:before="100" w:beforeAutospacing="1" w:after="100" w:afterAutospacing="1" w:line="240" w:lineRule="auto"/>
      <w:jc w:val="left"/>
    </w:pPr>
    <w:rPr>
      <w:sz w:val="24"/>
      <w:szCs w:val="24"/>
    </w:rPr>
  </w:style>
  <w:style w:type="paragraph" w:customStyle="1" w:styleId="Gachdaudong">
    <w:name w:val="Gach dau dong"/>
    <w:basedOn w:val="chuthuong"/>
    <w:qFormat/>
    <w:rsid w:val="00751C30"/>
    <w:pPr>
      <w:numPr>
        <w:numId w:val="14"/>
      </w:numPr>
      <w:spacing w:before="0" w:line="288" w:lineRule="auto"/>
    </w:pPr>
    <w:rPr>
      <w:rFonts w:ascii="Times New Roman" w:hAnsi="Times New Roman"/>
      <w:color w:val="auto"/>
      <w:sz w:val="26"/>
      <w:szCs w:val="26"/>
      <w:lang w:val="x-none" w:eastAsia="x-none"/>
    </w:rPr>
  </w:style>
  <w:style w:type="paragraph" w:customStyle="1" w:styleId="StyleGachdaudongLeft0mmFirstline63mmChar">
    <w:name w:val="Style Gach dau dong + Left:  0 mm First line:  63 mm Char"/>
    <w:basedOn w:val="Gachdaudong"/>
    <w:link w:val="StyleGachdaudongLeft0mmFirstline63mmCharChar"/>
    <w:uiPriority w:val="99"/>
    <w:rsid w:val="00751C30"/>
  </w:style>
  <w:style w:type="character" w:customStyle="1" w:styleId="StyleGachdaudongLeft0mmFirstline63mmCharChar">
    <w:name w:val="Style Gach dau dong + Left:  0 mm First line:  63 mm Char Char"/>
    <w:link w:val="StyleGachdaudongLeft0mmFirstline63mmChar"/>
    <w:uiPriority w:val="99"/>
    <w:locked/>
    <w:rsid w:val="00751C30"/>
    <w:rPr>
      <w:rFonts w:eastAsia="Times New Roman"/>
      <w:noProof/>
      <w:sz w:val="26"/>
      <w:szCs w:val="26"/>
      <w:lang w:val="x-none" w:eastAsia="x-none"/>
    </w:rPr>
  </w:style>
  <w:style w:type="paragraph" w:customStyle="1" w:styleId="font16">
    <w:name w:val="font16"/>
    <w:basedOn w:val="Normal"/>
    <w:rsid w:val="00751C30"/>
    <w:pPr>
      <w:spacing w:before="100" w:beforeAutospacing="1" w:after="100" w:afterAutospacing="1" w:line="240" w:lineRule="auto"/>
      <w:jc w:val="left"/>
    </w:pPr>
    <w:rPr>
      <w:rFonts w:eastAsia="Times New Roman"/>
      <w:b/>
      <w:bCs/>
      <w:i/>
      <w:iCs/>
      <w:color w:val="000000"/>
      <w:szCs w:val="26"/>
      <w:lang w:val="vi-VN" w:eastAsia="vi-VN"/>
    </w:rPr>
  </w:style>
  <w:style w:type="paragraph" w:customStyle="1" w:styleId="font17">
    <w:name w:val="font17"/>
    <w:basedOn w:val="Normal"/>
    <w:rsid w:val="00751C30"/>
    <w:pPr>
      <w:spacing w:before="100" w:beforeAutospacing="1" w:after="100" w:afterAutospacing="1" w:line="240" w:lineRule="auto"/>
      <w:jc w:val="left"/>
    </w:pPr>
    <w:rPr>
      <w:rFonts w:eastAsia="Times New Roman"/>
      <w:i/>
      <w:iCs/>
      <w:color w:val="000000"/>
      <w:szCs w:val="26"/>
      <w:lang w:val="vi-VN" w:eastAsia="vi-VN"/>
    </w:rPr>
  </w:style>
  <w:style w:type="paragraph" w:customStyle="1" w:styleId="font18">
    <w:name w:val="font18"/>
    <w:basedOn w:val="Normal"/>
    <w:rsid w:val="00751C30"/>
    <w:pPr>
      <w:spacing w:before="100" w:beforeAutospacing="1" w:after="100" w:afterAutospacing="1" w:line="240" w:lineRule="auto"/>
      <w:jc w:val="left"/>
    </w:pPr>
    <w:rPr>
      <w:rFonts w:eastAsia="Times New Roman"/>
      <w:b/>
      <w:bCs/>
      <w:i/>
      <w:iCs/>
      <w:color w:val="000000"/>
      <w:szCs w:val="26"/>
      <w:u w:val="single"/>
      <w:lang w:val="vi-VN" w:eastAsia="vi-VN"/>
    </w:rPr>
  </w:style>
  <w:style w:type="paragraph" w:customStyle="1" w:styleId="font19">
    <w:name w:val="font19"/>
    <w:basedOn w:val="Normal"/>
    <w:rsid w:val="00751C30"/>
    <w:pPr>
      <w:spacing w:before="100" w:beforeAutospacing="1" w:after="100" w:afterAutospacing="1" w:line="240" w:lineRule="auto"/>
      <w:jc w:val="left"/>
    </w:pPr>
    <w:rPr>
      <w:rFonts w:eastAsia="Times New Roman"/>
      <w:color w:val="000000"/>
      <w:szCs w:val="26"/>
      <w:lang w:val="vi-VN" w:eastAsia="vi-VN"/>
    </w:rPr>
  </w:style>
  <w:style w:type="paragraph" w:customStyle="1" w:styleId="font20">
    <w:name w:val="font20"/>
    <w:basedOn w:val="Normal"/>
    <w:rsid w:val="00751C30"/>
    <w:pPr>
      <w:spacing w:before="100" w:beforeAutospacing="1" w:after="100" w:afterAutospacing="1" w:line="240" w:lineRule="auto"/>
      <w:jc w:val="left"/>
    </w:pPr>
    <w:rPr>
      <w:rFonts w:eastAsia="Times New Roman"/>
      <w:color w:val="000000"/>
      <w:szCs w:val="26"/>
      <w:lang w:val="vi-VN" w:eastAsia="vi-VN"/>
    </w:rPr>
  </w:style>
  <w:style w:type="paragraph" w:customStyle="1" w:styleId="font21">
    <w:name w:val="font21"/>
    <w:basedOn w:val="Normal"/>
    <w:rsid w:val="00751C30"/>
    <w:pPr>
      <w:spacing w:before="100" w:beforeAutospacing="1" w:after="100" w:afterAutospacing="1" w:line="240" w:lineRule="auto"/>
      <w:jc w:val="left"/>
    </w:pPr>
    <w:rPr>
      <w:rFonts w:eastAsia="Times New Roman"/>
      <w:color w:val="000000"/>
      <w:szCs w:val="26"/>
      <w:lang w:val="vi-VN" w:eastAsia="vi-VN"/>
    </w:rPr>
  </w:style>
  <w:style w:type="paragraph" w:customStyle="1" w:styleId="font22">
    <w:name w:val="font22"/>
    <w:basedOn w:val="Normal"/>
    <w:rsid w:val="00751C30"/>
    <w:pPr>
      <w:spacing w:before="100" w:beforeAutospacing="1" w:after="100" w:afterAutospacing="1" w:line="240" w:lineRule="auto"/>
      <w:jc w:val="left"/>
    </w:pPr>
    <w:rPr>
      <w:rFonts w:eastAsia="Times New Roman"/>
      <w:b/>
      <w:bCs/>
      <w:color w:val="000000"/>
      <w:szCs w:val="26"/>
      <w:lang w:val="vi-VN" w:eastAsia="vi-VN"/>
    </w:rPr>
  </w:style>
  <w:style w:type="paragraph" w:customStyle="1" w:styleId="font23">
    <w:name w:val="font23"/>
    <w:basedOn w:val="Normal"/>
    <w:rsid w:val="00751C30"/>
    <w:pPr>
      <w:spacing w:before="100" w:beforeAutospacing="1" w:after="100" w:afterAutospacing="1" w:line="240" w:lineRule="auto"/>
      <w:jc w:val="left"/>
    </w:pPr>
    <w:rPr>
      <w:rFonts w:eastAsia="Times New Roman"/>
      <w:color w:val="000000"/>
      <w:sz w:val="24"/>
      <w:szCs w:val="24"/>
      <w:lang w:val="vi-VN" w:eastAsia="vi-VN"/>
    </w:rPr>
  </w:style>
  <w:style w:type="paragraph" w:customStyle="1" w:styleId="font24">
    <w:name w:val="font24"/>
    <w:basedOn w:val="Normal"/>
    <w:rsid w:val="00751C30"/>
    <w:pPr>
      <w:spacing w:before="100" w:beforeAutospacing="1" w:after="100" w:afterAutospacing="1" w:line="240" w:lineRule="auto"/>
      <w:jc w:val="left"/>
    </w:pPr>
    <w:rPr>
      <w:rFonts w:eastAsia="Times New Roman"/>
      <w:b/>
      <w:bCs/>
      <w:color w:val="000000"/>
      <w:sz w:val="24"/>
      <w:szCs w:val="24"/>
      <w:lang w:val="vi-VN" w:eastAsia="vi-VN"/>
    </w:rPr>
  </w:style>
  <w:style w:type="character" w:customStyle="1" w:styleId="skypepnhtextspan">
    <w:name w:val="skype_pnh_text_span"/>
    <w:rsid w:val="00751C30"/>
  </w:style>
  <w:style w:type="paragraph" w:customStyle="1" w:styleId="xl316">
    <w:name w:val="xl316"/>
    <w:basedOn w:val="Normal"/>
    <w:rsid w:val="00751C30"/>
    <w:pPr>
      <w:spacing w:before="100" w:beforeAutospacing="1" w:after="100" w:afterAutospacing="1" w:line="240" w:lineRule="auto"/>
      <w:jc w:val="left"/>
      <w:textAlignment w:val="top"/>
    </w:pPr>
    <w:rPr>
      <w:rFonts w:ascii="Open Sans" w:eastAsia="Times New Roman" w:hAnsi="Open Sans" w:cs="Open Sans"/>
      <w:sz w:val="20"/>
      <w:lang w:val="en-SG" w:eastAsia="zh-CN"/>
    </w:rPr>
  </w:style>
  <w:style w:type="paragraph" w:customStyle="1" w:styleId="xl317">
    <w:name w:val="xl317"/>
    <w:basedOn w:val="Normal"/>
    <w:rsid w:val="00751C30"/>
    <w:pPr>
      <w:spacing w:before="100" w:beforeAutospacing="1" w:after="100" w:afterAutospacing="1" w:line="240" w:lineRule="auto"/>
      <w:jc w:val="left"/>
      <w:textAlignment w:val="top"/>
    </w:pPr>
    <w:rPr>
      <w:rFonts w:ascii="Open Sans" w:eastAsia="Times New Roman" w:hAnsi="Open Sans" w:cs="Open Sans"/>
      <w:i/>
      <w:iCs/>
      <w:sz w:val="20"/>
      <w:lang w:val="en-SG" w:eastAsia="zh-CN"/>
    </w:rPr>
  </w:style>
  <w:style w:type="paragraph" w:customStyle="1" w:styleId="xl318">
    <w:name w:val="xl318"/>
    <w:basedOn w:val="Normal"/>
    <w:rsid w:val="00751C30"/>
    <w:pPr>
      <w:spacing w:before="100" w:beforeAutospacing="1" w:after="100" w:afterAutospacing="1" w:line="240" w:lineRule="auto"/>
      <w:jc w:val="left"/>
    </w:pPr>
    <w:rPr>
      <w:rFonts w:ascii="Open Sans" w:eastAsia="Times New Roman" w:hAnsi="Open Sans" w:cs="Open Sans"/>
      <w:b/>
      <w:bCs/>
      <w:i/>
      <w:iCs/>
      <w:sz w:val="20"/>
      <w:lang w:val="en-SG" w:eastAsia="zh-CN"/>
    </w:rPr>
  </w:style>
  <w:style w:type="paragraph" w:customStyle="1" w:styleId="xl319">
    <w:name w:val="xl319"/>
    <w:basedOn w:val="Normal"/>
    <w:rsid w:val="00751C30"/>
    <w:pPr>
      <w:spacing w:before="100" w:beforeAutospacing="1" w:after="100" w:afterAutospacing="1" w:line="240" w:lineRule="auto"/>
      <w:jc w:val="center"/>
    </w:pPr>
    <w:rPr>
      <w:rFonts w:eastAsia="Times New Roman"/>
      <w:b/>
      <w:bCs/>
      <w:sz w:val="24"/>
      <w:szCs w:val="24"/>
      <w:lang w:val="en-SG" w:eastAsia="zh-CN"/>
    </w:rPr>
  </w:style>
  <w:style w:type="paragraph" w:customStyle="1" w:styleId="xl320">
    <w:name w:val="xl320"/>
    <w:basedOn w:val="Normal"/>
    <w:rsid w:val="00751C30"/>
    <w:pPr>
      <w:spacing w:before="100" w:beforeAutospacing="1" w:after="100" w:afterAutospacing="1" w:line="240" w:lineRule="auto"/>
      <w:jc w:val="left"/>
    </w:pPr>
    <w:rPr>
      <w:rFonts w:eastAsia="Times New Roman"/>
      <w:sz w:val="24"/>
      <w:szCs w:val="24"/>
      <w:lang w:val="en-SG" w:eastAsia="zh-CN"/>
    </w:rPr>
  </w:style>
  <w:style w:type="paragraph" w:customStyle="1" w:styleId="xl321">
    <w:name w:val="xl321"/>
    <w:basedOn w:val="Normal"/>
    <w:rsid w:val="00751C30"/>
    <w:pP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22">
    <w:name w:val="xl322"/>
    <w:basedOn w:val="Normal"/>
    <w:rsid w:val="00751C30"/>
    <w:pPr>
      <w:spacing w:before="100" w:beforeAutospacing="1" w:after="100" w:afterAutospacing="1" w:line="240" w:lineRule="auto"/>
      <w:jc w:val="left"/>
    </w:pPr>
    <w:rPr>
      <w:rFonts w:ascii="Open Sans" w:eastAsia="Times New Roman" w:hAnsi="Open Sans" w:cs="Open Sans"/>
      <w:b/>
      <w:bCs/>
      <w:color w:val="FF0000"/>
      <w:sz w:val="20"/>
      <w:lang w:val="en-SG" w:eastAsia="zh-CN"/>
    </w:rPr>
  </w:style>
  <w:style w:type="paragraph" w:customStyle="1" w:styleId="xl323">
    <w:name w:val="xl323"/>
    <w:basedOn w:val="Normal"/>
    <w:rsid w:val="00751C30"/>
    <w:pP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24">
    <w:name w:val="xl324"/>
    <w:basedOn w:val="Normal"/>
    <w:rsid w:val="00751C30"/>
    <w:pPr>
      <w:spacing w:before="100" w:beforeAutospacing="1" w:after="100" w:afterAutospacing="1" w:line="240" w:lineRule="auto"/>
      <w:jc w:val="left"/>
    </w:pPr>
    <w:rPr>
      <w:rFonts w:ascii="Open Sans" w:eastAsia="Times New Roman" w:hAnsi="Open Sans" w:cs="Open Sans"/>
      <w:i/>
      <w:iCs/>
      <w:sz w:val="20"/>
      <w:lang w:val="en-SG" w:eastAsia="zh-CN"/>
    </w:rPr>
  </w:style>
  <w:style w:type="paragraph" w:customStyle="1" w:styleId="xl325">
    <w:name w:val="xl325"/>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26">
    <w:name w:val="xl326"/>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27">
    <w:name w:val="xl327"/>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28">
    <w:name w:val="xl328"/>
    <w:basedOn w:val="Normal"/>
    <w:rsid w:val="00751C30"/>
    <w:pPr>
      <w:spacing w:before="100" w:beforeAutospacing="1" w:after="100" w:afterAutospacing="1" w:line="240" w:lineRule="auto"/>
      <w:jc w:val="left"/>
      <w:textAlignment w:val="center"/>
    </w:pPr>
    <w:rPr>
      <w:rFonts w:ascii="Open Sans" w:eastAsia="Times New Roman" w:hAnsi="Open Sans" w:cs="Open Sans"/>
      <w:b/>
      <w:bCs/>
      <w:sz w:val="20"/>
      <w:lang w:val="en-SG" w:eastAsia="zh-CN"/>
    </w:rPr>
  </w:style>
  <w:style w:type="paragraph" w:customStyle="1" w:styleId="xl329">
    <w:name w:val="xl329"/>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30">
    <w:name w:val="xl330"/>
    <w:basedOn w:val="Normal"/>
    <w:rsid w:val="00751C30"/>
    <w:pPr>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31">
    <w:name w:val="xl331"/>
    <w:basedOn w:val="Normal"/>
    <w:rsid w:val="00751C3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left"/>
      <w:textAlignment w:val="center"/>
    </w:pPr>
    <w:rPr>
      <w:rFonts w:ascii="Open Sans" w:eastAsia="Times New Roman" w:hAnsi="Open Sans" w:cs="Open Sans"/>
      <w:b/>
      <w:bCs/>
      <w:sz w:val="20"/>
      <w:lang w:val="en-SG" w:eastAsia="zh-CN"/>
    </w:rPr>
  </w:style>
  <w:style w:type="paragraph" w:customStyle="1" w:styleId="xl332">
    <w:name w:val="xl332"/>
    <w:basedOn w:val="Normal"/>
    <w:rsid w:val="00751C3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left"/>
      <w:textAlignment w:val="center"/>
    </w:pPr>
    <w:rPr>
      <w:rFonts w:ascii="Open Sans" w:eastAsia="Times New Roman" w:hAnsi="Open Sans" w:cs="Open Sans"/>
      <w:sz w:val="20"/>
      <w:lang w:val="en-SG" w:eastAsia="zh-CN"/>
    </w:rPr>
  </w:style>
  <w:style w:type="paragraph" w:customStyle="1" w:styleId="xl333">
    <w:name w:val="xl333"/>
    <w:basedOn w:val="Normal"/>
    <w:rsid w:val="00751C30"/>
    <w:pPr>
      <w:spacing w:before="100" w:beforeAutospacing="1" w:after="100" w:afterAutospacing="1" w:line="240" w:lineRule="auto"/>
      <w:jc w:val="left"/>
      <w:textAlignment w:val="top"/>
    </w:pPr>
    <w:rPr>
      <w:rFonts w:ascii="Open Sans" w:eastAsia="Times New Roman" w:hAnsi="Open Sans" w:cs="Open Sans"/>
      <w:b/>
      <w:bCs/>
      <w:i/>
      <w:iCs/>
      <w:sz w:val="20"/>
      <w:lang w:val="en-SG" w:eastAsia="zh-CN"/>
    </w:rPr>
  </w:style>
  <w:style w:type="paragraph" w:customStyle="1" w:styleId="xl334">
    <w:name w:val="xl334"/>
    <w:basedOn w:val="Normal"/>
    <w:rsid w:val="00751C30"/>
    <w:pPr>
      <w:spacing w:before="100" w:beforeAutospacing="1" w:after="100" w:afterAutospacing="1" w:line="240" w:lineRule="auto"/>
      <w:jc w:val="left"/>
    </w:pPr>
    <w:rPr>
      <w:rFonts w:ascii="Open Sans" w:eastAsia="Times New Roman" w:hAnsi="Open Sans" w:cs="Open Sans"/>
      <w:b/>
      <w:bCs/>
      <w:sz w:val="20"/>
      <w:u w:val="single"/>
      <w:lang w:val="en-SG" w:eastAsia="zh-CN"/>
    </w:rPr>
  </w:style>
  <w:style w:type="paragraph" w:customStyle="1" w:styleId="xl335">
    <w:name w:val="xl335"/>
    <w:basedOn w:val="Normal"/>
    <w:rsid w:val="00751C30"/>
    <w:pPr>
      <w:spacing w:before="100" w:beforeAutospacing="1" w:after="100" w:afterAutospacing="1" w:line="240" w:lineRule="auto"/>
      <w:jc w:val="left"/>
    </w:pPr>
    <w:rPr>
      <w:rFonts w:ascii="Open Sans" w:eastAsia="Times New Roman" w:hAnsi="Open Sans" w:cs="Open Sans"/>
      <w:b/>
      <w:bCs/>
      <w:sz w:val="20"/>
      <w:lang w:val="en-SG" w:eastAsia="zh-CN"/>
    </w:rPr>
  </w:style>
  <w:style w:type="paragraph" w:customStyle="1" w:styleId="xl336">
    <w:name w:val="xl336"/>
    <w:basedOn w:val="Normal"/>
    <w:rsid w:val="00751C3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pPr>
    <w:rPr>
      <w:rFonts w:ascii="Open Sans" w:eastAsia="Times New Roman" w:hAnsi="Open Sans" w:cs="Open Sans"/>
      <w:b/>
      <w:bCs/>
      <w:sz w:val="20"/>
      <w:lang w:val="en-SG" w:eastAsia="zh-CN"/>
    </w:rPr>
  </w:style>
  <w:style w:type="paragraph" w:customStyle="1" w:styleId="xl337">
    <w:name w:val="xl337"/>
    <w:basedOn w:val="Normal"/>
    <w:rsid w:val="00751C3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Open Sans" w:eastAsia="Times New Roman" w:hAnsi="Open Sans" w:cs="Open Sans"/>
      <w:i/>
      <w:iCs/>
      <w:sz w:val="20"/>
      <w:lang w:val="en-SG" w:eastAsia="zh-CN"/>
    </w:rPr>
  </w:style>
  <w:style w:type="paragraph" w:customStyle="1" w:styleId="xl338">
    <w:name w:val="xl338"/>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39">
    <w:name w:val="xl339"/>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0">
    <w:name w:val="xl340"/>
    <w:basedOn w:val="Normal"/>
    <w:rsid w:val="00751C3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1">
    <w:name w:val="xl341"/>
    <w:basedOn w:val="Normal"/>
    <w:rsid w:val="00751C3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2">
    <w:name w:val="xl342"/>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pPr>
    <w:rPr>
      <w:rFonts w:ascii="Open Sans" w:eastAsia="Times New Roman" w:hAnsi="Open Sans" w:cs="Open Sans"/>
      <w:b/>
      <w:bCs/>
      <w:sz w:val="20"/>
      <w:lang w:val="en-SG" w:eastAsia="zh-CN"/>
    </w:rPr>
  </w:style>
  <w:style w:type="paragraph" w:customStyle="1" w:styleId="xl343">
    <w:name w:val="xl343"/>
    <w:basedOn w:val="Normal"/>
    <w:rsid w:val="00751C30"/>
    <w:pPr>
      <w:pBdr>
        <w:left w:val="single" w:sz="4" w:space="0" w:color="auto"/>
        <w:right w:val="single" w:sz="4" w:space="0" w:color="auto"/>
      </w:pBdr>
      <w:shd w:val="clear" w:color="000000" w:fill="FFFFFF"/>
      <w:spacing w:before="100" w:beforeAutospacing="1" w:after="100" w:afterAutospacing="1" w:line="240" w:lineRule="auto"/>
      <w:jc w:val="center"/>
    </w:pPr>
    <w:rPr>
      <w:rFonts w:ascii="Open Sans" w:eastAsia="Times New Roman" w:hAnsi="Open Sans" w:cs="Open Sans"/>
      <w:b/>
      <w:bCs/>
      <w:sz w:val="20"/>
      <w:lang w:val="en-SG" w:eastAsia="zh-CN"/>
    </w:rPr>
  </w:style>
  <w:style w:type="paragraph" w:customStyle="1" w:styleId="xl344">
    <w:name w:val="xl344"/>
    <w:basedOn w:val="Normal"/>
    <w:rsid w:val="00751C30"/>
    <w:pPr>
      <w:pBdr>
        <w:bottom w:val="single" w:sz="4" w:space="0" w:color="auto"/>
      </w:pBdr>
      <w:shd w:val="clear" w:color="000000" w:fill="FFFF00"/>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5">
    <w:name w:val="xl345"/>
    <w:basedOn w:val="Normal"/>
    <w:rsid w:val="00751C30"/>
    <w:pPr>
      <w:pBdr>
        <w:bottom w:val="single" w:sz="4" w:space="0" w:color="auto"/>
      </w:pBd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6">
    <w:name w:val="xl34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xl347">
    <w:name w:val="xl347"/>
    <w:basedOn w:val="Normal"/>
    <w:rsid w:val="00751C30"/>
    <w:pPr>
      <w:spacing w:before="100" w:beforeAutospacing="1" w:after="100" w:afterAutospacing="1" w:line="240" w:lineRule="auto"/>
      <w:jc w:val="left"/>
    </w:pPr>
    <w:rPr>
      <w:rFonts w:ascii="Open Sans" w:eastAsia="Times New Roman" w:hAnsi="Open Sans" w:cs="Open Sans"/>
      <w:b/>
      <w:bCs/>
      <w:sz w:val="20"/>
      <w:lang w:val="en-SG" w:eastAsia="zh-CN"/>
    </w:rPr>
  </w:style>
  <w:style w:type="paragraph" w:customStyle="1" w:styleId="xl348">
    <w:name w:val="xl348"/>
    <w:basedOn w:val="Normal"/>
    <w:rsid w:val="00751C30"/>
    <w:pPr>
      <w:pBdr>
        <w:right w:val="single" w:sz="4" w:space="0" w:color="auto"/>
      </w:pBdr>
      <w:spacing w:before="100" w:beforeAutospacing="1" w:after="100" w:afterAutospacing="1" w:line="240" w:lineRule="auto"/>
      <w:jc w:val="left"/>
    </w:pPr>
    <w:rPr>
      <w:rFonts w:ascii="Open Sans" w:eastAsia="Times New Roman" w:hAnsi="Open Sans" w:cs="Open Sans"/>
      <w:i/>
      <w:iCs/>
      <w:sz w:val="20"/>
      <w:lang w:val="en-SG" w:eastAsia="zh-CN"/>
    </w:rPr>
  </w:style>
  <w:style w:type="paragraph" w:customStyle="1" w:styleId="xl349">
    <w:name w:val="xl349"/>
    <w:basedOn w:val="Normal"/>
    <w:rsid w:val="00751C30"/>
    <w:pPr>
      <w:shd w:val="clear" w:color="000000" w:fill="9BC2E6"/>
      <w:spacing w:before="100" w:beforeAutospacing="1" w:after="100" w:afterAutospacing="1" w:line="240" w:lineRule="auto"/>
      <w:jc w:val="left"/>
    </w:pPr>
    <w:rPr>
      <w:rFonts w:ascii="Open Sans" w:eastAsia="Times New Roman" w:hAnsi="Open Sans" w:cs="Open Sans"/>
      <w:b/>
      <w:bCs/>
      <w:sz w:val="20"/>
      <w:lang w:val="en-SG" w:eastAsia="zh-CN"/>
    </w:rPr>
  </w:style>
  <w:style w:type="paragraph" w:customStyle="1" w:styleId="font25">
    <w:name w:val="font25"/>
    <w:basedOn w:val="Normal"/>
    <w:rsid w:val="00751C30"/>
    <w:pPr>
      <w:spacing w:before="100" w:beforeAutospacing="1" w:after="100" w:afterAutospacing="1" w:line="240" w:lineRule="auto"/>
      <w:jc w:val="left"/>
    </w:pPr>
    <w:rPr>
      <w:rFonts w:ascii="Open Sans" w:eastAsia="Times New Roman" w:hAnsi="Open Sans" w:cs="Open Sans"/>
      <w:b/>
      <w:bCs/>
      <w:sz w:val="20"/>
      <w:lang w:val="en-SG" w:eastAsia="zh-CN"/>
    </w:rPr>
  </w:style>
  <w:style w:type="paragraph" w:customStyle="1" w:styleId="font26">
    <w:name w:val="font26"/>
    <w:basedOn w:val="Normal"/>
    <w:rsid w:val="00751C30"/>
    <w:pPr>
      <w:spacing w:before="100" w:beforeAutospacing="1" w:after="100" w:afterAutospacing="1" w:line="240" w:lineRule="auto"/>
      <w:jc w:val="left"/>
    </w:pPr>
    <w:rPr>
      <w:rFonts w:ascii="Open Sans" w:eastAsia="Times New Roman" w:hAnsi="Open Sans" w:cs="Open Sans"/>
      <w:b/>
      <w:bCs/>
      <w:i/>
      <w:iCs/>
      <w:color w:val="FF0000"/>
      <w:sz w:val="20"/>
      <w:lang w:val="en-SG" w:eastAsia="zh-CN"/>
    </w:rPr>
  </w:style>
  <w:style w:type="paragraph" w:customStyle="1" w:styleId="font27">
    <w:name w:val="font27"/>
    <w:basedOn w:val="Normal"/>
    <w:rsid w:val="00751C30"/>
    <w:pPr>
      <w:spacing w:before="100" w:beforeAutospacing="1" w:after="100" w:afterAutospacing="1" w:line="240" w:lineRule="auto"/>
      <w:jc w:val="left"/>
    </w:pPr>
    <w:rPr>
      <w:rFonts w:ascii="Open Sans" w:eastAsia="Times New Roman" w:hAnsi="Open Sans" w:cs="Open Sans"/>
      <w:color w:val="FF0000"/>
      <w:sz w:val="20"/>
      <w:u w:val="single"/>
      <w:lang w:val="en-SG" w:eastAsia="zh-CN"/>
    </w:rPr>
  </w:style>
  <w:style w:type="paragraph" w:customStyle="1" w:styleId="font28">
    <w:name w:val="font28"/>
    <w:basedOn w:val="Normal"/>
    <w:rsid w:val="00751C30"/>
    <w:pPr>
      <w:spacing w:before="100" w:beforeAutospacing="1" w:after="100" w:afterAutospacing="1" w:line="240" w:lineRule="auto"/>
      <w:jc w:val="left"/>
    </w:pPr>
    <w:rPr>
      <w:rFonts w:ascii="Open Sans" w:eastAsia="Times New Roman" w:hAnsi="Open Sans" w:cs="Open Sans"/>
      <w:i/>
      <w:iCs/>
      <w:color w:val="FF0000"/>
      <w:sz w:val="20"/>
      <w:u w:val="single"/>
      <w:lang w:val="en-SG" w:eastAsia="zh-CN"/>
    </w:rPr>
  </w:style>
  <w:style w:type="paragraph" w:customStyle="1" w:styleId="font29">
    <w:name w:val="font29"/>
    <w:basedOn w:val="Normal"/>
    <w:rsid w:val="00751C30"/>
    <w:pPr>
      <w:spacing w:before="100" w:beforeAutospacing="1" w:after="100" w:afterAutospacing="1" w:line="240" w:lineRule="auto"/>
      <w:jc w:val="left"/>
    </w:pPr>
    <w:rPr>
      <w:rFonts w:ascii="Open Sans" w:eastAsia="Times New Roman" w:hAnsi="Open Sans" w:cs="Open Sans"/>
      <w:sz w:val="20"/>
      <w:lang w:val="en-SG" w:eastAsia="zh-CN"/>
    </w:rPr>
  </w:style>
  <w:style w:type="paragraph" w:customStyle="1" w:styleId="font30">
    <w:name w:val="font30"/>
    <w:basedOn w:val="Normal"/>
    <w:rsid w:val="00751C30"/>
    <w:pPr>
      <w:spacing w:before="100" w:beforeAutospacing="1" w:after="100" w:afterAutospacing="1" w:line="240" w:lineRule="auto"/>
      <w:jc w:val="left"/>
    </w:pPr>
    <w:rPr>
      <w:rFonts w:ascii="Open Sans" w:eastAsia="Times New Roman" w:hAnsi="Open Sans" w:cs="Open Sans"/>
      <w:color w:val="000000"/>
      <w:sz w:val="22"/>
      <w:szCs w:val="22"/>
      <w:lang w:val="en-SG" w:eastAsia="zh-CN"/>
    </w:rPr>
  </w:style>
  <w:style w:type="paragraph" w:customStyle="1" w:styleId="font31">
    <w:name w:val="font31"/>
    <w:basedOn w:val="Normal"/>
    <w:rsid w:val="00751C30"/>
    <w:pPr>
      <w:spacing w:before="100" w:beforeAutospacing="1" w:after="100" w:afterAutospacing="1" w:line="240" w:lineRule="auto"/>
      <w:jc w:val="left"/>
    </w:pPr>
    <w:rPr>
      <w:rFonts w:ascii="Open Sans" w:eastAsia="Times New Roman" w:hAnsi="Open Sans" w:cs="Open Sans"/>
      <w:b/>
      <w:bCs/>
      <w:color w:val="000000"/>
      <w:sz w:val="22"/>
      <w:szCs w:val="22"/>
      <w:lang w:val="en-SG" w:eastAsia="zh-CN"/>
    </w:rPr>
  </w:style>
  <w:style w:type="paragraph" w:customStyle="1" w:styleId="font32">
    <w:name w:val="font32"/>
    <w:basedOn w:val="Normal"/>
    <w:rsid w:val="00751C30"/>
    <w:pPr>
      <w:spacing w:before="100" w:beforeAutospacing="1" w:after="100" w:afterAutospacing="1" w:line="240" w:lineRule="auto"/>
      <w:jc w:val="left"/>
    </w:pPr>
    <w:rPr>
      <w:rFonts w:ascii="Open Sans" w:eastAsia="Times New Roman" w:hAnsi="Open Sans" w:cs="Open Sans"/>
      <w:i/>
      <w:iCs/>
      <w:color w:val="000000"/>
      <w:sz w:val="22"/>
      <w:szCs w:val="22"/>
      <w:lang w:val="en-SG" w:eastAsia="zh-CN"/>
    </w:rPr>
  </w:style>
  <w:style w:type="paragraph" w:customStyle="1" w:styleId="font33">
    <w:name w:val="font33"/>
    <w:basedOn w:val="Normal"/>
    <w:rsid w:val="00751C30"/>
    <w:pPr>
      <w:spacing w:before="100" w:beforeAutospacing="1" w:after="100" w:afterAutospacing="1" w:line="240" w:lineRule="auto"/>
      <w:jc w:val="left"/>
    </w:pPr>
    <w:rPr>
      <w:rFonts w:ascii="Open Sans" w:eastAsia="Times New Roman" w:hAnsi="Open Sans" w:cs="Open Sans"/>
      <w:color w:val="000000"/>
      <w:sz w:val="20"/>
      <w:lang w:val="en-SG" w:eastAsia="zh-CN"/>
    </w:rPr>
  </w:style>
  <w:style w:type="paragraph" w:customStyle="1" w:styleId="font34">
    <w:name w:val="font34"/>
    <w:basedOn w:val="Normal"/>
    <w:rsid w:val="00751C30"/>
    <w:pPr>
      <w:spacing w:before="100" w:beforeAutospacing="1" w:after="100" w:afterAutospacing="1" w:line="240" w:lineRule="auto"/>
      <w:jc w:val="left"/>
    </w:pPr>
    <w:rPr>
      <w:rFonts w:ascii="Open Sans" w:eastAsia="Times New Roman" w:hAnsi="Open Sans" w:cs="Open Sans"/>
      <w:b/>
      <w:bCs/>
      <w:i/>
      <w:iCs/>
      <w:color w:val="000000"/>
      <w:sz w:val="22"/>
      <w:szCs w:val="22"/>
      <w:lang w:val="en-SG" w:eastAsia="zh-CN"/>
    </w:rPr>
  </w:style>
  <w:style w:type="paragraph" w:customStyle="1" w:styleId="font35">
    <w:name w:val="font35"/>
    <w:basedOn w:val="Normal"/>
    <w:rsid w:val="00751C30"/>
    <w:pPr>
      <w:spacing w:before="100" w:beforeAutospacing="1" w:after="100" w:afterAutospacing="1" w:line="240" w:lineRule="auto"/>
      <w:jc w:val="left"/>
    </w:pPr>
    <w:rPr>
      <w:rFonts w:ascii="Open Sans" w:eastAsia="Times New Roman" w:hAnsi="Open Sans" w:cs="Open Sans"/>
      <w:color w:val="FF0000"/>
      <w:sz w:val="22"/>
      <w:szCs w:val="22"/>
      <w:lang w:val="en-SG" w:eastAsia="zh-CN"/>
    </w:rPr>
  </w:style>
  <w:style w:type="paragraph" w:customStyle="1" w:styleId="font36">
    <w:name w:val="font36"/>
    <w:basedOn w:val="Normal"/>
    <w:rsid w:val="00751C30"/>
    <w:pPr>
      <w:spacing w:before="100" w:beforeAutospacing="1" w:after="100" w:afterAutospacing="1" w:line="240" w:lineRule="auto"/>
      <w:jc w:val="left"/>
    </w:pPr>
    <w:rPr>
      <w:rFonts w:ascii="Open Sans" w:eastAsia="Times New Roman" w:hAnsi="Open Sans" w:cs="Open Sans"/>
      <w:i/>
      <w:iCs/>
      <w:color w:val="FF0000"/>
      <w:sz w:val="22"/>
      <w:szCs w:val="22"/>
      <w:lang w:val="en-SG" w:eastAsia="zh-CN"/>
    </w:rPr>
  </w:style>
  <w:style w:type="paragraph" w:customStyle="1" w:styleId="msonormal0">
    <w:name w:val="msonormal"/>
    <w:basedOn w:val="Normal"/>
    <w:rsid w:val="00751C30"/>
    <w:pPr>
      <w:spacing w:before="100" w:beforeAutospacing="1" w:after="100" w:afterAutospacing="1" w:line="240" w:lineRule="auto"/>
      <w:jc w:val="left"/>
    </w:pPr>
    <w:rPr>
      <w:rFonts w:eastAsia="Times New Roman"/>
      <w:sz w:val="24"/>
      <w:szCs w:val="24"/>
    </w:rPr>
  </w:style>
  <w:style w:type="paragraph" w:customStyle="1" w:styleId="gachdaudong0">
    <w:name w:val="gach dau dong"/>
    <w:basedOn w:val="Normal"/>
    <w:rsid w:val="00751C30"/>
    <w:pPr>
      <w:numPr>
        <w:numId w:val="15"/>
      </w:numPr>
      <w:spacing w:line="300" w:lineRule="exact"/>
      <w:jc w:val="left"/>
    </w:pPr>
    <w:rPr>
      <w:rFonts w:ascii=".VnTime" w:eastAsia="Times New Roman" w:hAnsi=".VnTime"/>
    </w:rPr>
  </w:style>
  <w:style w:type="character" w:customStyle="1" w:styleId="phan111Char">
    <w:name w:val="phan 1.1.1 Char"/>
    <w:link w:val="phan111"/>
    <w:uiPriority w:val="99"/>
    <w:locked/>
    <w:rsid w:val="00751C30"/>
    <w:rPr>
      <w:rFonts w:ascii="Arial" w:eastAsia="Batang" w:hAnsi="Arial" w:cs="Arial"/>
      <w:b/>
      <w:bCs/>
      <w:i/>
      <w:iCs/>
      <w:color w:val="800000"/>
      <w:sz w:val="26"/>
      <w:szCs w:val="26"/>
      <w:lang w:val="nb-NO"/>
    </w:rPr>
  </w:style>
  <w:style w:type="paragraph" w:customStyle="1" w:styleId="phan111">
    <w:name w:val="phan 1.1.1"/>
    <w:basedOn w:val="Normal"/>
    <w:link w:val="phan111Char"/>
    <w:uiPriority w:val="99"/>
    <w:rsid w:val="00751C30"/>
    <w:pPr>
      <w:numPr>
        <w:ilvl w:val="12"/>
      </w:numPr>
      <w:tabs>
        <w:tab w:val="left" w:pos="993"/>
      </w:tabs>
      <w:spacing w:before="10" w:after="10" w:line="360" w:lineRule="auto"/>
      <w:jc w:val="left"/>
    </w:pPr>
    <w:rPr>
      <w:rFonts w:ascii="Arial" w:eastAsia="Batang" w:hAnsi="Arial" w:cs="Arial"/>
      <w:b/>
      <w:bCs/>
      <w:i/>
      <w:iCs/>
      <w:color w:val="800000"/>
      <w:szCs w:val="26"/>
      <w:lang w:val="nb-NO" w:eastAsia="vi-VN"/>
    </w:rPr>
  </w:style>
  <w:style w:type="paragraph" w:customStyle="1" w:styleId="bulet2">
    <w:name w:val="bulet 2"/>
    <w:rsid w:val="00751C30"/>
    <w:pPr>
      <w:numPr>
        <w:numId w:val="16"/>
      </w:numPr>
      <w:tabs>
        <w:tab w:val="clear" w:pos="1817"/>
      </w:tabs>
      <w:ind w:left="1962" w:hanging="374"/>
      <w:jc w:val="both"/>
    </w:pPr>
    <w:rPr>
      <w:rFonts w:eastAsia="MS Mincho"/>
      <w:sz w:val="24"/>
      <w:lang w:val="en-GB" w:eastAsia="en-US"/>
    </w:rPr>
  </w:style>
  <w:style w:type="paragraph" w:customStyle="1" w:styleId="NormalJu">
    <w:name w:val="Normal+Ju"/>
    <w:basedOn w:val="Normal"/>
    <w:rsid w:val="00751C30"/>
    <w:pPr>
      <w:spacing w:line="360" w:lineRule="auto"/>
      <w:jc w:val="left"/>
    </w:pPr>
    <w:rPr>
      <w:rFonts w:ascii=".VnTime" w:eastAsia="MS Mincho" w:hAnsi=".VnTime"/>
      <w:spacing w:val="-4"/>
      <w:sz w:val="28"/>
      <w:szCs w:val="28"/>
    </w:rPr>
  </w:style>
  <w:style w:type="character" w:customStyle="1" w:styleId="UnresolvedMention1">
    <w:name w:val="Unresolved Mention1"/>
    <w:uiPriority w:val="99"/>
    <w:semiHidden/>
    <w:unhideWhenUsed/>
    <w:qFormat/>
    <w:rsid w:val="00751C30"/>
    <w:rPr>
      <w:color w:val="605E5C"/>
      <w:shd w:val="clear" w:color="auto" w:fill="E1DFDD"/>
    </w:rPr>
  </w:style>
  <w:style w:type="character" w:customStyle="1" w:styleId="UnresolvedMention2">
    <w:name w:val="Unresolved Mention2"/>
    <w:uiPriority w:val="99"/>
    <w:unhideWhenUsed/>
    <w:rsid w:val="00751C30"/>
    <w:rPr>
      <w:color w:val="605E5C"/>
      <w:shd w:val="clear" w:color="auto" w:fill="E1DFDD"/>
    </w:rPr>
  </w:style>
  <w:style w:type="character" w:customStyle="1" w:styleId="UnresolvedMention3">
    <w:name w:val="Unresolved Mention3"/>
    <w:uiPriority w:val="99"/>
    <w:semiHidden/>
    <w:unhideWhenUsed/>
    <w:qFormat/>
    <w:rsid w:val="00751C30"/>
    <w:rPr>
      <w:color w:val="605E5C"/>
      <w:shd w:val="clear" w:color="auto" w:fill="E1DFDD"/>
    </w:rPr>
  </w:style>
  <w:style w:type="character" w:customStyle="1" w:styleId="UnresolvedMention4">
    <w:name w:val="Unresolved Mention4"/>
    <w:uiPriority w:val="99"/>
    <w:semiHidden/>
    <w:unhideWhenUsed/>
    <w:qFormat/>
    <w:rsid w:val="00751C30"/>
    <w:rPr>
      <w:color w:val="605E5C"/>
      <w:shd w:val="clear" w:color="auto" w:fill="E1DFDD"/>
    </w:rPr>
  </w:style>
  <w:style w:type="character" w:customStyle="1" w:styleId="UnresolvedMention5">
    <w:name w:val="Unresolved Mention5"/>
    <w:uiPriority w:val="99"/>
    <w:semiHidden/>
    <w:unhideWhenUsed/>
    <w:qFormat/>
    <w:rsid w:val="00751C30"/>
    <w:rPr>
      <w:color w:val="605E5C"/>
      <w:shd w:val="clear" w:color="auto" w:fill="E1DFDD"/>
    </w:rPr>
  </w:style>
  <w:style w:type="paragraph" w:customStyle="1" w:styleId="Heading411">
    <w:name w:val="Heading 411"/>
    <w:basedOn w:val="Normal"/>
    <w:next w:val="Heading4"/>
    <w:autoRedefine/>
    <w:rsid w:val="00751C30"/>
    <w:pPr>
      <w:spacing w:before="120" w:after="120" w:line="240" w:lineRule="auto"/>
      <w:jc w:val="left"/>
    </w:pPr>
    <w:rPr>
      <w:rFonts w:eastAsia="Times New Roman"/>
      <w:bCs/>
      <w:i/>
      <w:iCs/>
      <w:color w:val="000000"/>
      <w:szCs w:val="26"/>
    </w:rPr>
  </w:style>
  <w:style w:type="character" w:customStyle="1" w:styleId="CharChar11">
    <w:name w:val="Char Char11"/>
    <w:rsid w:val="00751C30"/>
    <w:rPr>
      <w:rFonts w:cs="Arial"/>
      <w:b/>
      <w:bCs/>
      <w:color w:val="000000"/>
      <w:sz w:val="26"/>
      <w:szCs w:val="26"/>
      <w:lang w:val="en-US" w:eastAsia="en-US" w:bidi="ar-SA"/>
    </w:rPr>
  </w:style>
  <w:style w:type="character" w:customStyle="1" w:styleId="CharChar51">
    <w:name w:val="Char Char51"/>
    <w:locked/>
    <w:rsid w:val="00751C30"/>
    <w:rPr>
      <w:rFonts w:cs="Arial"/>
      <w:b/>
      <w:bCs/>
      <w:color w:val="000000"/>
      <w:kern w:val="32"/>
      <w:sz w:val="36"/>
      <w:szCs w:val="32"/>
      <w:lang w:val="en-US" w:eastAsia="en-US" w:bidi="ar-SA"/>
    </w:rPr>
  </w:style>
  <w:style w:type="character" w:customStyle="1" w:styleId="CharChar41">
    <w:name w:val="Char Char41"/>
    <w:rsid w:val="00751C30"/>
    <w:rPr>
      <w:b/>
      <w:bCs/>
      <w:color w:val="000000"/>
      <w:sz w:val="26"/>
      <w:szCs w:val="26"/>
      <w:lang w:val="vi-VN" w:eastAsia="en-US" w:bidi="ar-SA"/>
    </w:rPr>
  </w:style>
  <w:style w:type="character" w:customStyle="1" w:styleId="CharChar31">
    <w:name w:val="Char Char31"/>
    <w:rsid w:val="00751C30"/>
    <w:rPr>
      <w:b/>
      <w:iCs/>
      <w:noProof/>
      <w:sz w:val="26"/>
      <w:szCs w:val="26"/>
      <w:lang w:val="vi-VN" w:eastAsia="en-US" w:bidi="ar-SA"/>
    </w:rPr>
  </w:style>
  <w:style w:type="character" w:customStyle="1" w:styleId="CharChar21">
    <w:name w:val="Char Char21"/>
    <w:rsid w:val="00751C30"/>
    <w:rPr>
      <w:b/>
      <w:bCs/>
      <w:color w:val="000000"/>
      <w:sz w:val="28"/>
      <w:szCs w:val="28"/>
      <w:lang w:val="en-US" w:eastAsia="en-US" w:bidi="ar-SA"/>
    </w:rPr>
  </w:style>
  <w:style w:type="paragraph" w:customStyle="1" w:styleId="CharChar3CharCharCharChar1">
    <w:name w:val="Char Char3 Char Char Char Char1"/>
    <w:basedOn w:val="Normal"/>
    <w:rsid w:val="00751C30"/>
    <w:pPr>
      <w:pageBreakBefore/>
      <w:spacing w:before="100" w:beforeAutospacing="1" w:after="100" w:afterAutospacing="1" w:line="240" w:lineRule="auto"/>
      <w:jc w:val="left"/>
    </w:pPr>
    <w:rPr>
      <w:rFonts w:ascii="Tahoma" w:eastAsia="Times New Roman" w:hAnsi="Tahoma"/>
      <w:sz w:val="20"/>
    </w:rPr>
  </w:style>
  <w:style w:type="paragraph" w:customStyle="1" w:styleId="CharCharChar1Char1">
    <w:name w:val="Char Char Char1 Char1"/>
    <w:basedOn w:val="Normal"/>
    <w:rsid w:val="00751C30"/>
    <w:pPr>
      <w:spacing w:after="160" w:line="240" w:lineRule="exact"/>
      <w:jc w:val="left"/>
    </w:pPr>
    <w:rPr>
      <w:rFonts w:ascii="Tahoma" w:eastAsia="PMingLiU" w:hAnsi="Tahoma"/>
      <w:sz w:val="20"/>
    </w:rPr>
  </w:style>
  <w:style w:type="paragraph" w:customStyle="1" w:styleId="CharCharCharCharCharCharCharCharChar3">
    <w:name w:val="Char Char Char Char Char Char Char Char Char3"/>
    <w:basedOn w:val="Normal"/>
    <w:rsid w:val="00751C30"/>
    <w:pPr>
      <w:spacing w:before="40" w:after="160" w:line="240" w:lineRule="exact"/>
      <w:jc w:val="left"/>
    </w:pPr>
    <w:rPr>
      <w:rFonts w:ascii="Arial" w:eastAsia="Times New Roman" w:hAnsi="Arial" w:cs="Tahoma"/>
      <w:kern w:val="32"/>
      <w:sz w:val="22"/>
      <w:szCs w:val="24"/>
    </w:rPr>
  </w:style>
  <w:style w:type="numbering" w:customStyle="1" w:styleId="Style21">
    <w:name w:val="Style21"/>
    <w:uiPriority w:val="99"/>
    <w:rsid w:val="00751C30"/>
    <w:pPr>
      <w:numPr>
        <w:numId w:val="10"/>
      </w:numPr>
    </w:pPr>
  </w:style>
  <w:style w:type="character" w:customStyle="1" w:styleId="UnresolvedMention52">
    <w:name w:val="Unresolved Mention52"/>
    <w:uiPriority w:val="99"/>
    <w:semiHidden/>
    <w:unhideWhenUsed/>
    <w:rsid w:val="00751C30"/>
    <w:rPr>
      <w:color w:val="605E5C"/>
      <w:shd w:val="clear" w:color="auto" w:fill="E1DFDD"/>
    </w:rPr>
  </w:style>
  <w:style w:type="character" w:customStyle="1" w:styleId="UnresolvedMention6">
    <w:name w:val="Unresolved Mention6"/>
    <w:uiPriority w:val="99"/>
    <w:semiHidden/>
    <w:unhideWhenUsed/>
    <w:qFormat/>
    <w:rsid w:val="00751C30"/>
    <w:rPr>
      <w:color w:val="605E5C"/>
      <w:shd w:val="clear" w:color="auto" w:fill="E1DFDD"/>
    </w:rPr>
  </w:style>
  <w:style w:type="paragraph" w:customStyle="1" w:styleId="Char11">
    <w:name w:val="Char11"/>
    <w:basedOn w:val="Normal"/>
    <w:rsid w:val="00751C30"/>
    <w:pPr>
      <w:spacing w:before="120" w:after="160" w:line="240" w:lineRule="exact"/>
      <w:jc w:val="left"/>
    </w:pPr>
    <w:rPr>
      <w:rFonts w:ascii="Verdana" w:eastAsia="Times New Roman" w:hAnsi="Verdana"/>
      <w:sz w:val="20"/>
    </w:rPr>
  </w:style>
  <w:style w:type="paragraph" w:customStyle="1" w:styleId="CharCharCharCharCharCharCharCharCharCharCharChar1">
    <w:name w:val="Char Char Char Char Char Char Char Char Char Char Char Char1"/>
    <w:basedOn w:val="Normal"/>
    <w:autoRedefine/>
    <w:rsid w:val="00751C30"/>
    <w:pPr>
      <w:spacing w:before="120" w:after="160" w:line="240" w:lineRule="exact"/>
      <w:jc w:val="left"/>
    </w:pPr>
    <w:rPr>
      <w:rFonts w:ascii="Arial Bold" w:eastAsia="Times New Roman" w:hAnsi="Arial Bold" w:cs="Tahoma"/>
      <w:b/>
      <w:bCs/>
      <w:sz w:val="22"/>
    </w:rPr>
  </w:style>
  <w:style w:type="paragraph" w:customStyle="1" w:styleId="CharCharCharCharCharChar1">
    <w:name w:val="Char Char Char Char Char Char1"/>
    <w:basedOn w:val="Normal"/>
    <w:rsid w:val="00751C30"/>
    <w:pPr>
      <w:spacing w:before="120" w:after="160" w:line="240" w:lineRule="exact"/>
      <w:jc w:val="left"/>
    </w:pPr>
    <w:rPr>
      <w:rFonts w:ascii="Tahoma" w:eastAsia="Times New Roman" w:hAnsi="Tahoma" w:cs="Tahoma"/>
      <w:sz w:val="20"/>
    </w:rPr>
  </w:style>
  <w:style w:type="paragraph" w:customStyle="1" w:styleId="CharCharCharCharCharCharCharCharCharCharCharCharCharCharCharChar2">
    <w:name w:val="Char Char Char Char Char Char Char Char Char Char Char Char Char Char Char Char2"/>
    <w:basedOn w:val="Normal"/>
    <w:autoRedefine/>
    <w:rsid w:val="00751C30"/>
    <w:pPr>
      <w:spacing w:before="120" w:after="160" w:line="240" w:lineRule="exact"/>
      <w:jc w:val="left"/>
    </w:pPr>
    <w:rPr>
      <w:rFonts w:ascii="Arial Bold" w:eastAsia="Times New Roman" w:hAnsi="Arial Bold" w:cs="Tahoma"/>
      <w:b/>
      <w:bCs/>
      <w:sz w:val="22"/>
    </w:rPr>
  </w:style>
  <w:style w:type="paragraph" w:customStyle="1" w:styleId="CharCharCharChar1">
    <w:name w:val="Char Char Char Char1"/>
    <w:basedOn w:val="Normal"/>
    <w:rsid w:val="00751C30"/>
    <w:pPr>
      <w:spacing w:before="120" w:after="160" w:line="240" w:lineRule="exact"/>
      <w:jc w:val="left"/>
    </w:pPr>
    <w:rPr>
      <w:rFonts w:ascii="Tahoma" w:eastAsia="Times New Roman" w:hAnsi="Tahoma" w:cs="Tahoma"/>
      <w:sz w:val="20"/>
    </w:rPr>
  </w:style>
  <w:style w:type="paragraph" w:customStyle="1" w:styleId="CharCharCharCharCharCharChar3">
    <w:name w:val="Char Char Char Char Char Char Char3"/>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CharCharCharCharCharChar2">
    <w:name w:val="Char Char Char Char Char Char Char Char Char Char Char Char Char Char Char2"/>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CharCharCharCharCharCharCharCharChar12">
    <w:name w:val="Char Char Char Char Char Char Char Char Char Char Char Char Char Char Char Char Char Char12"/>
    <w:basedOn w:val="Normal"/>
    <w:rsid w:val="00751C30"/>
    <w:pPr>
      <w:spacing w:before="40" w:after="160" w:line="240" w:lineRule="exact"/>
      <w:jc w:val="left"/>
    </w:pPr>
    <w:rPr>
      <w:rFonts w:ascii="Tahoma" w:eastAsia="Times New Roman" w:hAnsi="Tahoma" w:cs="Tahoma"/>
      <w:bCs/>
      <w:kern w:val="32"/>
      <w:sz w:val="20"/>
    </w:rPr>
  </w:style>
  <w:style w:type="character" w:customStyle="1" w:styleId="UnresolvedMention51">
    <w:name w:val="Unresolved Mention51"/>
    <w:uiPriority w:val="99"/>
    <w:semiHidden/>
    <w:unhideWhenUsed/>
    <w:rsid w:val="00751C30"/>
    <w:rPr>
      <w:color w:val="605E5C"/>
      <w:shd w:val="clear" w:color="auto" w:fill="E1DFDD"/>
    </w:rPr>
  </w:style>
  <w:style w:type="paragraph" w:customStyle="1" w:styleId="CharCharCharCharCharCharChar2">
    <w:name w:val="Char Char Char Char Char Char Char2"/>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CharCharCharCharCharChar1">
    <w:name w:val="Char Char Char Char Char Char Char Char Char Char Char Char Char Char Char1"/>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1">
    <w:name w:val="Char Char Char Char Char Char Char Char Char1"/>
    <w:basedOn w:val="Normal"/>
    <w:rsid w:val="00751C30"/>
    <w:pPr>
      <w:spacing w:before="40" w:after="160" w:line="240" w:lineRule="exact"/>
      <w:jc w:val="left"/>
    </w:pPr>
    <w:rPr>
      <w:rFonts w:ascii="Arial" w:eastAsia="Times New Roman" w:hAnsi="Arial" w:cs="Tahoma"/>
      <w:kern w:val="32"/>
      <w:sz w:val="22"/>
      <w:szCs w:val="24"/>
    </w:rPr>
  </w:style>
  <w:style w:type="paragraph" w:customStyle="1" w:styleId="CharCharCharCharCharCharCharCharCharCharCharCharCharCharCharCharCharChar11">
    <w:name w:val="Char Char Char Char Char Char Char Char Char Char Char Char Char Char Char Char Char Char11"/>
    <w:basedOn w:val="Normal"/>
    <w:rsid w:val="00751C30"/>
    <w:pPr>
      <w:spacing w:before="40" w:after="160" w:line="240" w:lineRule="exact"/>
      <w:jc w:val="left"/>
    </w:pPr>
    <w:rPr>
      <w:rFonts w:ascii="Tahoma" w:eastAsia="Times New Roman" w:hAnsi="Tahoma" w:cs="Tahoma"/>
      <w:bCs/>
      <w:kern w:val="32"/>
      <w:sz w:val="20"/>
    </w:rPr>
  </w:style>
  <w:style w:type="paragraph" w:customStyle="1" w:styleId="MUC11">
    <w:name w:val="**MUC_1.1"/>
    <w:basedOn w:val="Normal"/>
    <w:link w:val="MUC11Char"/>
    <w:rsid w:val="00751C30"/>
    <w:pPr>
      <w:widowControl w:val="0"/>
      <w:autoSpaceDE w:val="0"/>
      <w:autoSpaceDN w:val="0"/>
      <w:spacing w:before="120" w:line="240" w:lineRule="auto"/>
      <w:ind w:left="510"/>
      <w:jc w:val="left"/>
    </w:pPr>
    <w:rPr>
      <w:rFonts w:eastAsia="Times New Roman"/>
      <w:b/>
      <w:bCs/>
      <w:sz w:val="28"/>
      <w:szCs w:val="26"/>
      <w:u w:val="single"/>
    </w:rPr>
  </w:style>
  <w:style w:type="character" w:customStyle="1" w:styleId="MUC11Char">
    <w:name w:val="**MUC_1.1 Char"/>
    <w:link w:val="MUC11"/>
    <w:rsid w:val="00751C30"/>
    <w:rPr>
      <w:rFonts w:eastAsia="Times New Roman"/>
      <w:b/>
      <w:bCs/>
      <w:sz w:val="28"/>
      <w:szCs w:val="26"/>
      <w:u w:val="single"/>
      <w:lang w:val="en-US" w:eastAsia="en-US"/>
    </w:rPr>
  </w:style>
  <w:style w:type="paragraph" w:customStyle="1" w:styleId="xl22">
    <w:name w:val="xl2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482"/>
      <w:jc w:val="left"/>
    </w:pPr>
    <w:rPr>
      <w:rFonts w:ascii=".VnAvant" w:eastAsia="Times New Roman" w:hAnsi=".VnAvant"/>
      <w:b/>
      <w:bCs/>
      <w:sz w:val="24"/>
      <w:szCs w:val="24"/>
    </w:rPr>
  </w:style>
  <w:style w:type="paragraph" w:customStyle="1" w:styleId="xl23">
    <w:name w:val="xl2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482"/>
      <w:jc w:val="left"/>
    </w:pPr>
    <w:rPr>
      <w:rFonts w:eastAsia="Times New Roman"/>
      <w:sz w:val="24"/>
      <w:szCs w:val="24"/>
    </w:rPr>
  </w:style>
  <w:style w:type="character" w:styleId="EndnoteReference">
    <w:name w:val="endnote reference"/>
    <w:rsid w:val="00751C30"/>
    <w:rPr>
      <w:vertAlign w:val="superscript"/>
    </w:rPr>
  </w:style>
  <w:style w:type="paragraph" w:customStyle="1" w:styleId="StyleHeading4Before6pt">
    <w:name w:val="Style Heading 4 + Before:  6 pt"/>
    <w:basedOn w:val="Heading4"/>
    <w:rsid w:val="00751C30"/>
    <w:pPr>
      <w:keepNext w:val="0"/>
      <w:keepLines w:val="0"/>
      <w:widowControl w:val="0"/>
      <w:spacing w:before="120" w:line="360" w:lineRule="exact"/>
      <w:jc w:val="left"/>
    </w:pPr>
    <w:rPr>
      <w:rFonts w:ascii=".VnArialH" w:hAnsi=".VnArialH"/>
      <w:snapToGrid w:val="0"/>
      <w:color w:val="000000"/>
    </w:rPr>
  </w:style>
  <w:style w:type="paragraph" w:customStyle="1" w:styleId="StyleHeading1Before12ptLinespacingMultiple12li">
    <w:name w:val="Style Heading 1 + Before:  12 pt Line spacing:  Multiple 1.2 li"/>
    <w:basedOn w:val="Heading1"/>
    <w:rsid w:val="00751C30"/>
    <w:pPr>
      <w:widowControl w:val="0"/>
      <w:numPr>
        <w:numId w:val="17"/>
      </w:numPr>
      <w:spacing w:line="240" w:lineRule="auto"/>
    </w:pPr>
    <w:rPr>
      <w:rFonts w:ascii=".VnBlackH" w:hAnsi=".VnBlackH"/>
      <w:i/>
      <w:color w:val="000000"/>
      <w:kern w:val="2"/>
      <w:szCs w:val="20"/>
      <w:lang w:eastAsia="zh-TW"/>
    </w:rPr>
  </w:style>
  <w:style w:type="paragraph" w:customStyle="1" w:styleId="BodyText21">
    <w:name w:val="Body Text 21"/>
    <w:basedOn w:val="Normal"/>
    <w:rsid w:val="00751C30"/>
    <w:pPr>
      <w:spacing w:line="240" w:lineRule="auto"/>
      <w:jc w:val="left"/>
    </w:pPr>
    <w:rPr>
      <w:rFonts w:ascii=".VnTime" w:eastAsia="Times New Roman" w:hAnsi=".VnTime"/>
      <w:sz w:val="28"/>
      <w:lang w:val="en-GB"/>
    </w:rPr>
  </w:style>
  <w:style w:type="paragraph" w:customStyle="1" w:styleId="Caption1">
    <w:name w:val="Caption1"/>
    <w:basedOn w:val="Normal"/>
    <w:next w:val="Normal"/>
    <w:rsid w:val="00751C30"/>
    <w:pPr>
      <w:spacing w:line="400" w:lineRule="exact"/>
      <w:jc w:val="center"/>
    </w:pPr>
    <w:rPr>
      <w:rFonts w:ascii=".VnTimeH" w:eastAsia="Times New Roman" w:hAnsi=".VnTimeH"/>
      <w:b/>
      <w:sz w:val="28"/>
      <w:lang w:val="en-GB"/>
    </w:rPr>
  </w:style>
  <w:style w:type="numbering" w:styleId="111111">
    <w:name w:val="Outline List 2"/>
    <w:basedOn w:val="NoList"/>
    <w:rsid w:val="00751C30"/>
    <w:pPr>
      <w:numPr>
        <w:numId w:val="18"/>
      </w:numPr>
    </w:pPr>
  </w:style>
  <w:style w:type="paragraph" w:customStyle="1" w:styleId="Doan2">
    <w:name w:val="Doan2"/>
    <w:basedOn w:val="Normal"/>
    <w:autoRedefine/>
    <w:rsid w:val="00751C30"/>
    <w:pPr>
      <w:spacing w:line="240" w:lineRule="auto"/>
      <w:jc w:val="center"/>
    </w:pPr>
    <w:rPr>
      <w:rFonts w:ascii=".VnBook-Antiqua" w:eastAsia="SimSun" w:hAnsi=".VnBook-Antiqua"/>
      <w:b/>
    </w:rPr>
  </w:style>
  <w:style w:type="paragraph" w:customStyle="1" w:styleId="TableofFiguresBng">
    <w:name w:val="Table of Figures.B¶ng"/>
    <w:basedOn w:val="Normal"/>
    <w:next w:val="Normal"/>
    <w:rsid w:val="00751C30"/>
    <w:pPr>
      <w:spacing w:before="120" w:after="120" w:line="240" w:lineRule="auto"/>
      <w:ind w:left="522" w:hanging="522"/>
      <w:jc w:val="left"/>
    </w:pPr>
    <w:rPr>
      <w:rFonts w:ascii=".VnTime" w:eastAsia="SimSun" w:hAnsi=".VnTime"/>
      <w:b/>
      <w:snapToGrid w:val="0"/>
    </w:r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751C30"/>
    <w:pPr>
      <w:spacing w:after="160" w:line="240" w:lineRule="exact"/>
      <w:jc w:val="left"/>
    </w:pPr>
    <w:rPr>
      <w:rFonts w:eastAsia="Times New Roman"/>
      <w:sz w:val="20"/>
    </w:rPr>
  </w:style>
  <w:style w:type="paragraph" w:customStyle="1" w:styleId="StyleTimesNewRomanFirstline127cmBefore6ptAfter">
    <w:name w:val="Style Times New Roman First line:  127 cm Before:  6 pt After: ..."/>
    <w:basedOn w:val="Normal"/>
    <w:semiHidden/>
    <w:rsid w:val="00751C30"/>
    <w:pPr>
      <w:spacing w:before="120" w:after="120" w:line="240" w:lineRule="auto"/>
      <w:ind w:firstLine="720"/>
      <w:jc w:val="left"/>
    </w:pPr>
    <w:rPr>
      <w:rFonts w:ascii=".VnTime" w:eastAsia=".VnTime" w:hAnsi=".VnTime"/>
      <w:szCs w:val="26"/>
    </w:rPr>
  </w:style>
  <w:style w:type="paragraph" w:customStyle="1" w:styleId="Style68">
    <w:name w:val="Style68"/>
    <w:basedOn w:val="Normal"/>
    <w:semiHidden/>
    <w:rsid w:val="00751C30"/>
    <w:pPr>
      <w:numPr>
        <w:ilvl w:val="1"/>
        <w:numId w:val="19"/>
      </w:numPr>
      <w:tabs>
        <w:tab w:val="clear" w:pos="1440"/>
        <w:tab w:val="num" w:pos="1040"/>
      </w:tabs>
      <w:spacing w:before="120" w:after="120" w:line="240" w:lineRule="auto"/>
      <w:ind w:left="0" w:firstLine="720"/>
      <w:jc w:val="left"/>
    </w:pPr>
    <w:rPr>
      <w:rFonts w:ascii=".VnTime" w:eastAsia=".VnTime" w:hAnsi=".VnTime"/>
      <w:szCs w:val="26"/>
    </w:rPr>
  </w:style>
  <w:style w:type="paragraph" w:customStyle="1" w:styleId="Style69">
    <w:name w:val="Style69"/>
    <w:basedOn w:val="Normal"/>
    <w:link w:val="Style69Char"/>
    <w:rsid w:val="00751C30"/>
    <w:pPr>
      <w:numPr>
        <w:ilvl w:val="2"/>
        <w:numId w:val="19"/>
      </w:numPr>
      <w:spacing w:before="120" w:after="120" w:line="240" w:lineRule="auto"/>
      <w:jc w:val="left"/>
    </w:pPr>
    <w:rPr>
      <w:rFonts w:ascii=".VnTime" w:eastAsia=".VnTime" w:hAnsi=".VnTime"/>
      <w:szCs w:val="26"/>
    </w:rPr>
  </w:style>
  <w:style w:type="character" w:customStyle="1" w:styleId="Style69Char">
    <w:name w:val="Style69 Char"/>
    <w:link w:val="Style69"/>
    <w:locked/>
    <w:rsid w:val="00751C30"/>
    <w:rPr>
      <w:rFonts w:ascii=".VnTime" w:eastAsia=".VnTime" w:hAnsi=".VnTime"/>
      <w:sz w:val="26"/>
      <w:szCs w:val="26"/>
      <w:lang w:val="en-US" w:eastAsia="en-US"/>
    </w:rPr>
  </w:style>
  <w:style w:type="paragraph" w:customStyle="1" w:styleId="c2L">
    <w:name w:val="c2L"/>
    <w:basedOn w:val="Normal"/>
    <w:rsid w:val="00751C30"/>
    <w:pPr>
      <w:spacing w:before="120" w:line="300" w:lineRule="auto"/>
      <w:jc w:val="left"/>
    </w:pPr>
    <w:rPr>
      <w:rFonts w:eastAsia="Times New Roman"/>
      <w:szCs w:val="26"/>
    </w:rPr>
  </w:style>
  <w:style w:type="paragraph" w:customStyle="1" w:styleId="Cl3">
    <w:name w:val="Cl3"/>
    <w:basedOn w:val="Normal"/>
    <w:link w:val="Cl3Char"/>
    <w:rsid w:val="00751C30"/>
    <w:pPr>
      <w:spacing w:line="240" w:lineRule="auto"/>
      <w:jc w:val="left"/>
    </w:pPr>
    <w:rPr>
      <w:rFonts w:eastAsia="Times New Roman"/>
      <w:b/>
      <w:bCs/>
      <w:szCs w:val="24"/>
      <w:lang w:val="x-none" w:eastAsia="x-none"/>
    </w:rPr>
  </w:style>
  <w:style w:type="character" w:customStyle="1" w:styleId="Cl3Char">
    <w:name w:val="Cl3 Char"/>
    <w:link w:val="Cl3"/>
    <w:rsid w:val="00751C30"/>
    <w:rPr>
      <w:rFonts w:eastAsia="Times New Roman"/>
      <w:b/>
      <w:bCs/>
      <w:sz w:val="26"/>
      <w:szCs w:val="24"/>
      <w:lang w:val="x-none" w:eastAsia="x-none"/>
    </w:rPr>
  </w:style>
  <w:style w:type="paragraph" w:customStyle="1" w:styleId="StyleHeading2VnTimeH">
    <w:name w:val="Style Heading 2 + .VnTimeH"/>
    <w:basedOn w:val="Heading2"/>
    <w:rsid w:val="00751C30"/>
    <w:pPr>
      <w:keepNext/>
      <w:spacing w:before="60" w:after="120" w:line="240" w:lineRule="auto"/>
      <w:jc w:val="left"/>
    </w:pPr>
    <w:rPr>
      <w:rFonts w:ascii=".VnTimeH" w:hAnsi=".VnTimeH"/>
      <w:i/>
      <w:sz w:val="28"/>
      <w:szCs w:val="20"/>
    </w:rPr>
  </w:style>
  <w:style w:type="paragraph" w:customStyle="1" w:styleId="StyleHeading3Before6ptLinespacingsingle">
    <w:name w:val="Style Heading 3 + Before:  6 pt Line spacing:  single"/>
    <w:basedOn w:val="Heading3"/>
    <w:rsid w:val="00751C30"/>
    <w:pPr>
      <w:keepNext/>
      <w:spacing w:before="240" w:line="240" w:lineRule="auto"/>
      <w:ind w:left="180"/>
      <w:jc w:val="left"/>
    </w:pPr>
    <w:rPr>
      <w:rFonts w:ascii=".VnTime" w:hAnsi=".VnTime"/>
      <w:i w:val="0"/>
      <w:snapToGrid w:val="0"/>
      <w:sz w:val="28"/>
      <w:szCs w:val="20"/>
    </w:rPr>
  </w:style>
  <w:style w:type="paragraph" w:customStyle="1" w:styleId="CharCharCharCharCharCharChar5">
    <w:name w:val="Char Char Char Char Char Char Char5"/>
    <w:basedOn w:val="Normal"/>
    <w:rsid w:val="00751C30"/>
    <w:pPr>
      <w:autoSpaceDE w:val="0"/>
      <w:autoSpaceDN w:val="0"/>
      <w:adjustRightInd w:val="0"/>
      <w:spacing w:before="120" w:after="160" w:line="240" w:lineRule="exact"/>
      <w:jc w:val="left"/>
    </w:pPr>
    <w:rPr>
      <w:rFonts w:ascii="Verdana" w:eastAsia="Times New Roman" w:hAnsi="Verdana"/>
      <w:sz w:val="20"/>
    </w:rPr>
  </w:style>
  <w:style w:type="character" w:customStyle="1" w:styleId="news-detail">
    <w:name w:val="news-detail"/>
    <w:rsid w:val="00751C30"/>
  </w:style>
  <w:style w:type="paragraph" w:customStyle="1" w:styleId="phan11">
    <w:name w:val="phan 1.1"/>
    <w:basedOn w:val="Normal"/>
    <w:rsid w:val="00751C30"/>
    <w:pPr>
      <w:spacing w:line="360" w:lineRule="auto"/>
      <w:jc w:val="left"/>
    </w:pPr>
    <w:rPr>
      <w:rFonts w:ascii="Arial" w:eastAsia="Batang" w:hAnsi="Arial" w:cs="Arial"/>
      <w:b/>
      <w:color w:val="800000"/>
      <w:szCs w:val="26"/>
      <w:lang w:val="nb-NO" w:eastAsia="ko-KR"/>
    </w:rPr>
  </w:style>
  <w:style w:type="paragraph" w:customStyle="1" w:styleId="body0">
    <w:name w:val="body"/>
    <w:basedOn w:val="BodyText3"/>
    <w:link w:val="bodyChar"/>
    <w:rsid w:val="00751C30"/>
    <w:pPr>
      <w:spacing w:after="0" w:line="240" w:lineRule="auto"/>
      <w:ind w:firstLine="709"/>
    </w:pPr>
    <w:rPr>
      <w:rFonts w:ascii=".VnTime" w:hAnsi=".VnTime"/>
      <w:sz w:val="26"/>
      <w:szCs w:val="20"/>
      <w:lang w:val="x-none"/>
    </w:rPr>
  </w:style>
  <w:style w:type="paragraph" w:customStyle="1" w:styleId="a">
    <w:name w:val="*"/>
    <w:basedOn w:val="BodyTextIndent2"/>
    <w:link w:val="Char0"/>
    <w:rsid w:val="00751C30"/>
    <w:pPr>
      <w:spacing w:after="0" w:line="240" w:lineRule="auto"/>
      <w:ind w:left="0" w:firstLine="567"/>
      <w:jc w:val="left"/>
    </w:pPr>
    <w:rPr>
      <w:rFonts w:ascii=".VnTime" w:eastAsia="Times New Roman" w:hAnsi=".VnTime"/>
      <w:i/>
      <w:u w:val="single"/>
      <w:lang w:val="x-none"/>
    </w:rPr>
  </w:style>
  <w:style w:type="paragraph" w:customStyle="1" w:styleId="lama0">
    <w:name w:val="lama"/>
    <w:basedOn w:val="BodyText2"/>
    <w:rsid w:val="00751C30"/>
    <w:pPr>
      <w:spacing w:before="120" w:after="0" w:line="312" w:lineRule="auto"/>
    </w:pPr>
    <w:rPr>
      <w:rFonts w:ascii=".VnArialH" w:hAnsi=".VnArialH"/>
      <w:b/>
      <w:spacing w:val="-12"/>
      <w:sz w:val="28"/>
      <w:szCs w:val="20"/>
      <w:u w:val="single"/>
      <w:lang w:val="x-none"/>
    </w:rPr>
  </w:style>
  <w:style w:type="paragraph" w:customStyle="1" w:styleId="t1">
    <w:name w:val="t1"/>
    <w:basedOn w:val="Normal"/>
    <w:rsid w:val="00751C30"/>
    <w:pPr>
      <w:spacing w:line="240" w:lineRule="auto"/>
      <w:jc w:val="left"/>
    </w:pPr>
    <w:rPr>
      <w:rFonts w:ascii=".VnTime" w:eastAsia="Times New Roman" w:hAnsi=".VnTime"/>
      <w:sz w:val="28"/>
    </w:rPr>
  </w:style>
  <w:style w:type="paragraph" w:customStyle="1" w:styleId="I-1">
    <w:name w:val="I-1"/>
    <w:basedOn w:val="Heading2"/>
    <w:rsid w:val="00751C30"/>
    <w:pPr>
      <w:keepNext/>
      <w:widowControl w:val="0"/>
      <w:spacing w:before="120" w:after="120" w:line="240" w:lineRule="auto"/>
      <w:ind w:left="142"/>
      <w:jc w:val="left"/>
    </w:pPr>
    <w:rPr>
      <w:rFonts w:ascii=".VnTimeH" w:hAnsi=".VnTimeH"/>
      <w:bCs w:val="0"/>
      <w:i/>
      <w:szCs w:val="20"/>
      <w:u w:val="single"/>
    </w:rPr>
  </w:style>
  <w:style w:type="paragraph" w:customStyle="1" w:styleId="1110">
    <w:name w:val="1.1.1"/>
    <w:basedOn w:val="BodyText3"/>
    <w:rsid w:val="00751C30"/>
    <w:pPr>
      <w:spacing w:before="120" w:after="0" w:line="240" w:lineRule="auto"/>
      <w:ind w:firstLine="425"/>
    </w:pPr>
    <w:rPr>
      <w:rFonts w:ascii=".VnTime" w:hAnsi=".VnTime"/>
      <w:b/>
      <w:i/>
      <w:sz w:val="26"/>
      <w:szCs w:val="20"/>
      <w:lang w:val="x-none"/>
    </w:rPr>
  </w:style>
  <w:style w:type="paragraph" w:customStyle="1" w:styleId="mucluc">
    <w:name w:val="mucluc"/>
    <w:basedOn w:val="Heading9"/>
    <w:rsid w:val="00751C30"/>
    <w:pPr>
      <w:keepLines w:val="0"/>
      <w:widowControl w:val="0"/>
      <w:tabs>
        <w:tab w:val="right" w:pos="9639"/>
        <w:tab w:val="right" w:pos="10206"/>
      </w:tabs>
      <w:spacing w:before="0" w:line="240" w:lineRule="auto"/>
      <w:jc w:val="left"/>
      <w:outlineLvl w:val="9"/>
    </w:pPr>
    <w:rPr>
      <w:rFonts w:ascii=".VnTime" w:eastAsia="Times New Roman" w:hAnsi=".VnTime" w:cs="Times New Roman"/>
      <w:b/>
      <w:i w:val="0"/>
      <w:iCs w:val="0"/>
      <w:color w:val="auto"/>
      <w:sz w:val="28"/>
      <w:szCs w:val="20"/>
    </w:rPr>
  </w:style>
  <w:style w:type="paragraph" w:customStyle="1" w:styleId="viet">
    <w:name w:val="viet"/>
    <w:basedOn w:val="Normal"/>
    <w:rsid w:val="00751C30"/>
    <w:pPr>
      <w:spacing w:line="240" w:lineRule="auto"/>
      <w:jc w:val="left"/>
    </w:pPr>
    <w:rPr>
      <w:rFonts w:ascii=".VnTime" w:eastAsia="Times New Roman" w:hAnsi=".VnTime"/>
      <w:sz w:val="28"/>
    </w:rPr>
  </w:style>
  <w:style w:type="paragraph" w:customStyle="1" w:styleId="13">
    <w:name w:val="13"/>
    <w:basedOn w:val="Heading3"/>
    <w:rsid w:val="00751C30"/>
    <w:pPr>
      <w:keepNext/>
      <w:widowControl w:val="0"/>
      <w:spacing w:before="240" w:after="240" w:line="240" w:lineRule="auto"/>
      <w:ind w:left="284"/>
      <w:jc w:val="left"/>
    </w:pPr>
    <w:rPr>
      <w:rFonts w:ascii=".VnTime" w:hAnsi=".VnTime"/>
      <w:bCs w:val="0"/>
      <w:i w:val="0"/>
      <w:spacing w:val="-10"/>
      <w:szCs w:val="20"/>
    </w:rPr>
  </w:style>
  <w:style w:type="paragraph" w:customStyle="1" w:styleId="StyleLeft0Firstline0">
    <w:name w:val="Style Left:  0&quot; First line:  0&quot;"/>
    <w:basedOn w:val="Normal"/>
    <w:autoRedefine/>
    <w:rsid w:val="00751C30"/>
    <w:pPr>
      <w:numPr>
        <w:numId w:val="20"/>
      </w:numPr>
      <w:tabs>
        <w:tab w:val="num" w:pos="360"/>
      </w:tabs>
      <w:ind w:firstLine="576"/>
      <w:jc w:val="left"/>
    </w:pPr>
    <w:rPr>
      <w:rFonts w:eastAsia="Times New Roman"/>
      <w:sz w:val="28"/>
    </w:rPr>
  </w:style>
  <w:style w:type="paragraph" w:customStyle="1" w:styleId="Binhnt1979">
    <w:name w:val="Binhnt1979"/>
    <w:basedOn w:val="Normal"/>
    <w:rsid w:val="00751C30"/>
    <w:pPr>
      <w:jc w:val="left"/>
    </w:pPr>
    <w:rPr>
      <w:rFonts w:ascii=".VnTime" w:eastAsia="Times New Roman" w:hAnsi=".VnTime"/>
      <w:sz w:val="28"/>
    </w:rPr>
  </w:style>
  <w:style w:type="character" w:customStyle="1" w:styleId="Heading2-quy">
    <w:name w:val="Heading 2-quy"/>
    <w:rsid w:val="00751C30"/>
    <w:rPr>
      <w:rFonts w:ascii=".VnTimeH" w:hAnsi=".VnTimeH"/>
      <w:sz w:val="24"/>
      <w:u w:val="none"/>
    </w:rPr>
  </w:style>
  <w:style w:type="character" w:customStyle="1" w:styleId="binhthuongChar">
    <w:name w:val="binh thuong Char"/>
    <w:rsid w:val="00751C30"/>
    <w:rPr>
      <w:rFonts w:ascii=".VnTime" w:hAnsi=".VnTime"/>
      <w:sz w:val="26"/>
      <w:lang w:val="pt-BR" w:eastAsia="en-US" w:bidi="ar-SA"/>
    </w:rPr>
  </w:style>
  <w:style w:type="paragraph" w:customStyle="1" w:styleId="gachdong">
    <w:name w:val="gach dong"/>
    <w:basedOn w:val="Chuthuong0"/>
    <w:autoRedefine/>
    <w:rsid w:val="00751C30"/>
    <w:pPr>
      <w:numPr>
        <w:numId w:val="21"/>
      </w:numPr>
      <w:tabs>
        <w:tab w:val="clear" w:pos="680"/>
        <w:tab w:val="num" w:pos="-2760"/>
        <w:tab w:val="num" w:pos="1350"/>
      </w:tabs>
      <w:spacing w:before="120" w:after="120"/>
      <w:ind w:left="1200" w:hanging="480"/>
      <w:jc w:val="left"/>
    </w:pPr>
    <w:rPr>
      <w:rFonts w:ascii=".VnTime" w:hAnsi=".VnTime"/>
    </w:rPr>
  </w:style>
  <w:style w:type="paragraph" w:customStyle="1" w:styleId="Char5CharCharCharCharCharCharCharCharCharCharCharChar">
    <w:name w:val="Char5 Char Char Char Char Char Char Char Char Char Char Char Char"/>
    <w:autoRedefine/>
    <w:rsid w:val="00751C30"/>
    <w:pPr>
      <w:tabs>
        <w:tab w:val="left" w:pos="1152"/>
      </w:tabs>
      <w:spacing w:before="120" w:after="120" w:line="312" w:lineRule="auto"/>
    </w:pPr>
    <w:rPr>
      <w:rFonts w:ascii=".VnArial" w:eastAsia=".VnTime" w:hAnsi=".VnArial" w:cs=".VnArial"/>
      <w:sz w:val="26"/>
      <w:szCs w:val="26"/>
      <w:lang w:val="en-US" w:eastAsia="en-US"/>
    </w:rPr>
  </w:style>
  <w:style w:type="character" w:customStyle="1" w:styleId="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w:rsid w:val="00751C30"/>
    <w:rPr>
      <w:rFonts w:ascii="Times New Roman" w:hAnsi="Times New Roman" w:cs="Times New Roman"/>
      <w:sz w:val="32"/>
      <w:lang w:val="en-US" w:eastAsia="en-US" w:bidi="ar-SA"/>
    </w:rPr>
  </w:style>
  <w:style w:type="paragraph" w:customStyle="1" w:styleId="Normal3">
    <w:name w:val="Normal+"/>
    <w:basedOn w:val="Normal"/>
    <w:rsid w:val="00751C30"/>
    <w:pPr>
      <w:spacing w:before="70" w:after="70" w:line="330" w:lineRule="exact"/>
      <w:ind w:firstLine="284"/>
      <w:jc w:val="left"/>
    </w:pPr>
    <w:rPr>
      <w:rFonts w:ascii=".VnTime" w:eastAsia="Times New Roman" w:hAnsi=".VnTime"/>
    </w:rPr>
  </w:style>
  <w:style w:type="paragraph" w:customStyle="1" w:styleId="MC2">
    <w:name w:val="MỤC 2"/>
    <w:basedOn w:val="Normal"/>
    <w:link w:val="MC2Char"/>
    <w:rsid w:val="00751C30"/>
    <w:pPr>
      <w:numPr>
        <w:ilvl w:val="1"/>
        <w:numId w:val="22"/>
      </w:numPr>
      <w:spacing w:line="440" w:lineRule="exact"/>
      <w:jc w:val="left"/>
    </w:pPr>
    <w:rPr>
      <w:rFonts w:eastAsia="Times New Roman"/>
      <w:b/>
      <w:szCs w:val="26"/>
    </w:rPr>
  </w:style>
  <w:style w:type="character" w:customStyle="1" w:styleId="MC2Char">
    <w:name w:val="MỤC 2 Char"/>
    <w:link w:val="MC2"/>
    <w:rsid w:val="00751C30"/>
    <w:rPr>
      <w:rFonts w:eastAsia="Times New Roman"/>
      <w:b/>
      <w:sz w:val="26"/>
      <w:szCs w:val="26"/>
      <w:lang w:val="en-US" w:eastAsia="en-US"/>
    </w:rPr>
  </w:style>
  <w:style w:type="character" w:customStyle="1" w:styleId="UnresolvedMention7">
    <w:name w:val="Unresolved Mention7"/>
    <w:basedOn w:val="DefaultParagraphFont"/>
    <w:uiPriority w:val="99"/>
    <w:semiHidden/>
    <w:unhideWhenUsed/>
    <w:rsid w:val="00751C30"/>
    <w:rPr>
      <w:color w:val="605E5C"/>
      <w:shd w:val="clear" w:color="auto" w:fill="E1DFDD"/>
    </w:rPr>
  </w:style>
  <w:style w:type="character" w:customStyle="1" w:styleId="Bodytext232">
    <w:name w:val="Body text (23)"/>
    <w:uiPriority w:val="99"/>
    <w:rsid w:val="00751C30"/>
  </w:style>
  <w:style w:type="paragraph" w:customStyle="1" w:styleId="xl546">
    <w:name w:val="xl546"/>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eastAsia="Times New Roman"/>
      <w:b/>
      <w:bCs/>
      <w:sz w:val="24"/>
      <w:szCs w:val="24"/>
    </w:rPr>
  </w:style>
  <w:style w:type="paragraph" w:customStyle="1" w:styleId="xl547">
    <w:name w:val="xl54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48">
    <w:name w:val="xl54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49">
    <w:name w:val="xl549"/>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b/>
      <w:bCs/>
      <w:sz w:val="24"/>
      <w:szCs w:val="24"/>
    </w:rPr>
  </w:style>
  <w:style w:type="paragraph" w:customStyle="1" w:styleId="xl550">
    <w:name w:val="xl550"/>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eastAsia="Times New Roman"/>
      <w:b/>
      <w:bCs/>
      <w:sz w:val="24"/>
      <w:szCs w:val="24"/>
    </w:rPr>
  </w:style>
  <w:style w:type="paragraph" w:customStyle="1" w:styleId="xl551">
    <w:name w:val="xl551"/>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eastAsia="Times New Roman"/>
      <w:b/>
      <w:bCs/>
      <w:sz w:val="24"/>
      <w:szCs w:val="24"/>
    </w:rPr>
  </w:style>
  <w:style w:type="paragraph" w:customStyle="1" w:styleId="xl552">
    <w:name w:val="xl552"/>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b/>
      <w:bCs/>
      <w:sz w:val="24"/>
      <w:szCs w:val="24"/>
    </w:rPr>
  </w:style>
  <w:style w:type="paragraph" w:customStyle="1" w:styleId="xl553">
    <w:name w:val="xl553"/>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b/>
      <w:bCs/>
      <w:sz w:val="24"/>
      <w:szCs w:val="24"/>
    </w:rPr>
  </w:style>
  <w:style w:type="paragraph" w:customStyle="1" w:styleId="xl554">
    <w:name w:val="xl554"/>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b/>
      <w:bCs/>
      <w:sz w:val="24"/>
      <w:szCs w:val="24"/>
    </w:rPr>
  </w:style>
  <w:style w:type="paragraph" w:customStyle="1" w:styleId="xl555">
    <w:name w:val="xl555"/>
    <w:basedOn w:val="Normal"/>
    <w:rsid w:val="00751C30"/>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left"/>
      <w:textAlignment w:val="center"/>
    </w:pPr>
    <w:rPr>
      <w:rFonts w:eastAsia="Times New Roman"/>
      <w:b/>
      <w:bCs/>
      <w:sz w:val="24"/>
      <w:szCs w:val="24"/>
    </w:rPr>
  </w:style>
  <w:style w:type="paragraph" w:customStyle="1" w:styleId="xl556">
    <w:name w:val="xl55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57">
    <w:name w:val="xl557"/>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558">
    <w:name w:val="xl55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559">
    <w:name w:val="xl559"/>
    <w:basedOn w:val="Normal"/>
    <w:rsid w:val="00751C30"/>
    <w:pPr>
      <w:spacing w:before="100" w:beforeAutospacing="1" w:after="100" w:afterAutospacing="1" w:line="240" w:lineRule="auto"/>
      <w:jc w:val="left"/>
      <w:textAlignment w:val="center"/>
    </w:pPr>
    <w:rPr>
      <w:rFonts w:eastAsia="Times New Roman"/>
      <w:sz w:val="24"/>
      <w:szCs w:val="24"/>
    </w:rPr>
  </w:style>
  <w:style w:type="paragraph" w:customStyle="1" w:styleId="xl560">
    <w:name w:val="xl560"/>
    <w:basedOn w:val="Normal"/>
    <w:rsid w:val="00751C30"/>
    <w:pPr>
      <w:spacing w:before="100" w:beforeAutospacing="1" w:after="100" w:afterAutospacing="1" w:line="240" w:lineRule="auto"/>
      <w:jc w:val="center"/>
      <w:textAlignment w:val="center"/>
    </w:pPr>
    <w:rPr>
      <w:rFonts w:eastAsia="Times New Roman"/>
      <w:sz w:val="24"/>
      <w:szCs w:val="24"/>
    </w:rPr>
  </w:style>
  <w:style w:type="paragraph" w:customStyle="1" w:styleId="xl561">
    <w:name w:val="xl561"/>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eastAsia="Times New Roman"/>
      <w:b/>
      <w:bCs/>
      <w:sz w:val="24"/>
      <w:szCs w:val="24"/>
    </w:rPr>
  </w:style>
  <w:style w:type="paragraph" w:customStyle="1" w:styleId="xl562">
    <w:name w:val="xl562"/>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eastAsia="Times New Roman"/>
      <w:b/>
      <w:bCs/>
      <w:sz w:val="24"/>
      <w:szCs w:val="24"/>
    </w:rPr>
  </w:style>
  <w:style w:type="paragraph" w:customStyle="1" w:styleId="xl563">
    <w:name w:val="xl563"/>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b/>
      <w:bCs/>
      <w:sz w:val="24"/>
      <w:szCs w:val="24"/>
    </w:rPr>
  </w:style>
  <w:style w:type="paragraph" w:customStyle="1" w:styleId="xl564">
    <w:name w:val="xl564"/>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eastAsia="Times New Roman"/>
      <w:b/>
      <w:bCs/>
      <w:sz w:val="24"/>
      <w:szCs w:val="24"/>
    </w:rPr>
  </w:style>
  <w:style w:type="paragraph" w:customStyle="1" w:styleId="xl565">
    <w:name w:val="xl565"/>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b/>
      <w:bCs/>
      <w:sz w:val="24"/>
      <w:szCs w:val="24"/>
    </w:rPr>
  </w:style>
  <w:style w:type="paragraph" w:customStyle="1" w:styleId="xl566">
    <w:name w:val="xl566"/>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eastAsia="Times New Roman"/>
      <w:b/>
      <w:bCs/>
      <w:sz w:val="24"/>
      <w:szCs w:val="24"/>
    </w:rPr>
  </w:style>
  <w:style w:type="paragraph" w:customStyle="1" w:styleId="xl567">
    <w:name w:val="xl56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68">
    <w:name w:val="xl56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69">
    <w:name w:val="xl569"/>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szCs w:val="24"/>
    </w:rPr>
  </w:style>
  <w:style w:type="paragraph" w:customStyle="1" w:styleId="xl570">
    <w:name w:val="xl57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71">
    <w:name w:val="xl57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24"/>
      <w:szCs w:val="24"/>
    </w:rPr>
  </w:style>
  <w:style w:type="paragraph" w:customStyle="1" w:styleId="xl572">
    <w:name w:val="xl57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73">
    <w:name w:val="xl573"/>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b/>
      <w:bCs/>
      <w:sz w:val="24"/>
      <w:szCs w:val="24"/>
    </w:rPr>
  </w:style>
  <w:style w:type="paragraph" w:customStyle="1" w:styleId="xl574">
    <w:name w:val="xl574"/>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eastAsia="Times New Roman"/>
      <w:b/>
      <w:bCs/>
      <w:sz w:val="24"/>
      <w:szCs w:val="24"/>
    </w:rPr>
  </w:style>
  <w:style w:type="paragraph" w:customStyle="1" w:styleId="xl575">
    <w:name w:val="xl575"/>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eastAsia="Times New Roman"/>
      <w:sz w:val="24"/>
      <w:szCs w:val="24"/>
    </w:rPr>
  </w:style>
  <w:style w:type="paragraph" w:customStyle="1" w:styleId="xl576">
    <w:name w:val="xl576"/>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eastAsia="Times New Roman"/>
      <w:sz w:val="24"/>
      <w:szCs w:val="24"/>
    </w:rPr>
  </w:style>
  <w:style w:type="paragraph" w:customStyle="1" w:styleId="xl577">
    <w:name w:val="xl577"/>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eastAsia="Times New Roman"/>
      <w:b/>
      <w:bCs/>
      <w:sz w:val="24"/>
      <w:szCs w:val="24"/>
    </w:rPr>
  </w:style>
  <w:style w:type="paragraph" w:customStyle="1" w:styleId="xl578">
    <w:name w:val="xl578"/>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579">
    <w:name w:val="xl57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olor w:val="FF0000"/>
      <w:sz w:val="24"/>
      <w:szCs w:val="24"/>
    </w:rPr>
  </w:style>
  <w:style w:type="paragraph" w:customStyle="1" w:styleId="xl580">
    <w:name w:val="xl58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1">
    <w:name w:val="xl581"/>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color w:val="0000FF"/>
      <w:sz w:val="24"/>
      <w:szCs w:val="24"/>
    </w:rPr>
  </w:style>
  <w:style w:type="paragraph" w:customStyle="1" w:styleId="xl582">
    <w:name w:val="xl582"/>
    <w:basedOn w:val="Normal"/>
    <w:rsid w:val="00751C30"/>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left"/>
      <w:textAlignment w:val="center"/>
    </w:pPr>
    <w:rPr>
      <w:rFonts w:eastAsia="Times New Roman"/>
      <w:sz w:val="24"/>
      <w:szCs w:val="24"/>
    </w:rPr>
  </w:style>
  <w:style w:type="paragraph" w:customStyle="1" w:styleId="xl583">
    <w:name w:val="xl583"/>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4">
    <w:name w:val="xl58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5">
    <w:name w:val="xl585"/>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6">
    <w:name w:val="xl586"/>
    <w:basedOn w:val="Normal"/>
    <w:rsid w:val="00751C30"/>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left"/>
      <w:textAlignment w:val="center"/>
    </w:pPr>
    <w:rPr>
      <w:rFonts w:eastAsia="Times New Roman"/>
      <w:sz w:val="24"/>
      <w:szCs w:val="24"/>
    </w:rPr>
  </w:style>
  <w:style w:type="paragraph" w:customStyle="1" w:styleId="xl587">
    <w:name w:val="xl58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8">
    <w:name w:val="xl588"/>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89">
    <w:name w:val="xl589"/>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sz w:val="24"/>
      <w:szCs w:val="24"/>
    </w:rPr>
  </w:style>
  <w:style w:type="paragraph" w:customStyle="1" w:styleId="xl590">
    <w:name w:val="xl590"/>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91">
    <w:name w:val="xl59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92">
    <w:name w:val="xl592"/>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93">
    <w:name w:val="xl593"/>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b/>
      <w:bCs/>
      <w:sz w:val="24"/>
      <w:szCs w:val="24"/>
    </w:rPr>
  </w:style>
  <w:style w:type="paragraph" w:customStyle="1" w:styleId="xl594">
    <w:name w:val="xl594"/>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595">
    <w:name w:val="xl595"/>
    <w:basedOn w:val="Normal"/>
    <w:rsid w:val="00751C30"/>
    <w:pPr>
      <w:spacing w:before="100" w:beforeAutospacing="1" w:after="100" w:afterAutospacing="1" w:line="240" w:lineRule="auto"/>
      <w:jc w:val="left"/>
      <w:textAlignment w:val="center"/>
    </w:pPr>
    <w:rPr>
      <w:rFonts w:eastAsia="Times New Roman"/>
      <w:sz w:val="24"/>
      <w:szCs w:val="24"/>
    </w:rPr>
  </w:style>
  <w:style w:type="paragraph" w:customStyle="1" w:styleId="xl596">
    <w:name w:val="xl596"/>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sz w:val="24"/>
      <w:szCs w:val="24"/>
    </w:rPr>
  </w:style>
  <w:style w:type="paragraph" w:customStyle="1" w:styleId="xl597">
    <w:name w:val="xl597"/>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textAlignment w:val="center"/>
    </w:pPr>
    <w:rPr>
      <w:rFonts w:eastAsia="Times New Roman"/>
      <w:sz w:val="24"/>
      <w:szCs w:val="24"/>
    </w:rPr>
  </w:style>
  <w:style w:type="paragraph" w:customStyle="1" w:styleId="xl598">
    <w:name w:val="xl598"/>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sz w:val="24"/>
      <w:szCs w:val="24"/>
    </w:rPr>
  </w:style>
  <w:style w:type="paragraph" w:customStyle="1" w:styleId="xl599">
    <w:name w:val="xl599"/>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eastAsia="Times New Roman"/>
      <w:sz w:val="24"/>
      <w:szCs w:val="24"/>
    </w:rPr>
  </w:style>
  <w:style w:type="paragraph" w:customStyle="1" w:styleId="xl600">
    <w:name w:val="xl600"/>
    <w:basedOn w:val="Normal"/>
    <w:rsid w:val="00751C30"/>
    <w:pPr>
      <w:spacing w:before="100" w:beforeAutospacing="1" w:after="100" w:afterAutospacing="1" w:line="240" w:lineRule="auto"/>
      <w:jc w:val="left"/>
      <w:textAlignment w:val="center"/>
    </w:pPr>
    <w:rPr>
      <w:rFonts w:eastAsia="Times New Roman"/>
      <w:b/>
      <w:bCs/>
      <w:sz w:val="24"/>
      <w:szCs w:val="24"/>
    </w:rPr>
  </w:style>
  <w:style w:type="paragraph" w:customStyle="1" w:styleId="xl601">
    <w:name w:val="xl601"/>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i/>
      <w:iCs/>
      <w:sz w:val="24"/>
      <w:szCs w:val="24"/>
    </w:rPr>
  </w:style>
  <w:style w:type="paragraph" w:customStyle="1" w:styleId="xl602">
    <w:name w:val="xl602"/>
    <w:basedOn w:val="Normal"/>
    <w:rsid w:val="00751C30"/>
    <w:pPr>
      <w:pBdr>
        <w:top w:val="single" w:sz="4" w:space="0" w:color="auto"/>
        <w:left w:val="single" w:sz="4" w:space="0" w:color="auto"/>
        <w:bottom w:val="single" w:sz="4" w:space="0" w:color="auto"/>
        <w:right w:val="single" w:sz="4" w:space="0" w:color="000000"/>
      </w:pBdr>
      <w:shd w:val="clear" w:color="000000" w:fill="FFFFFF"/>
      <w:spacing w:before="100" w:beforeAutospacing="1" w:after="100" w:afterAutospacing="1" w:line="240" w:lineRule="auto"/>
      <w:jc w:val="left"/>
      <w:textAlignment w:val="center"/>
    </w:pPr>
    <w:rPr>
      <w:rFonts w:eastAsia="Times New Roman"/>
      <w:sz w:val="24"/>
      <w:szCs w:val="24"/>
    </w:rPr>
  </w:style>
  <w:style w:type="paragraph" w:customStyle="1" w:styleId="xl603">
    <w:name w:val="xl603"/>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left"/>
      <w:textAlignment w:val="center"/>
    </w:pPr>
    <w:rPr>
      <w:rFonts w:eastAsia="Times New Roman"/>
      <w:sz w:val="24"/>
      <w:szCs w:val="24"/>
    </w:rPr>
  </w:style>
  <w:style w:type="paragraph" w:customStyle="1" w:styleId="xl604">
    <w:name w:val="xl604"/>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sz w:val="24"/>
      <w:szCs w:val="24"/>
    </w:rPr>
  </w:style>
  <w:style w:type="paragraph" w:customStyle="1" w:styleId="xl605">
    <w:name w:val="xl605"/>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sz w:val="24"/>
      <w:szCs w:val="24"/>
    </w:rPr>
  </w:style>
  <w:style w:type="paragraph" w:customStyle="1" w:styleId="xl606">
    <w:name w:val="xl606"/>
    <w:basedOn w:val="Normal"/>
    <w:rsid w:val="00751C30"/>
    <w:pPr>
      <w:pBdr>
        <w:top w:val="single" w:sz="4" w:space="0" w:color="auto"/>
        <w:left w:val="single" w:sz="4" w:space="0" w:color="auto"/>
        <w:bottom w:val="single" w:sz="4" w:space="0" w:color="auto"/>
        <w:right w:val="single" w:sz="4" w:space="0" w:color="000000"/>
      </w:pBdr>
      <w:shd w:val="clear" w:color="000000" w:fill="FFFF00"/>
      <w:spacing w:before="100" w:beforeAutospacing="1" w:after="100" w:afterAutospacing="1" w:line="240" w:lineRule="auto"/>
      <w:jc w:val="left"/>
      <w:textAlignment w:val="center"/>
    </w:pPr>
    <w:rPr>
      <w:rFonts w:eastAsia="Times New Roman"/>
      <w:sz w:val="24"/>
      <w:szCs w:val="24"/>
    </w:rPr>
  </w:style>
  <w:style w:type="paragraph" w:customStyle="1" w:styleId="xl607">
    <w:name w:val="xl607"/>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608">
    <w:name w:val="xl608"/>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eastAsia="Times New Roman"/>
      <w:color w:val="0000FF"/>
      <w:sz w:val="24"/>
      <w:szCs w:val="24"/>
    </w:rPr>
  </w:style>
  <w:style w:type="paragraph" w:customStyle="1" w:styleId="xl609">
    <w:name w:val="xl609"/>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left"/>
      <w:textAlignment w:val="center"/>
    </w:pPr>
    <w:rPr>
      <w:rFonts w:eastAsia="Times New Roman"/>
      <w:sz w:val="24"/>
      <w:szCs w:val="24"/>
    </w:rPr>
  </w:style>
  <w:style w:type="paragraph" w:customStyle="1" w:styleId="xl610">
    <w:name w:val="xl610"/>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left"/>
      <w:textAlignment w:val="center"/>
    </w:pPr>
    <w:rPr>
      <w:rFonts w:eastAsia="Times New Roman"/>
      <w:color w:val="0000FF"/>
      <w:sz w:val="24"/>
      <w:szCs w:val="24"/>
    </w:rPr>
  </w:style>
  <w:style w:type="paragraph" w:customStyle="1" w:styleId="xl611">
    <w:name w:val="xl611"/>
    <w:basedOn w:val="Normal"/>
    <w:rsid w:val="00751C3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left"/>
      <w:textAlignment w:val="center"/>
    </w:pPr>
    <w:rPr>
      <w:rFonts w:eastAsia="Times New Roman"/>
      <w:color w:val="0000FF"/>
      <w:sz w:val="24"/>
      <w:szCs w:val="24"/>
    </w:rPr>
  </w:style>
  <w:style w:type="paragraph" w:customStyle="1" w:styleId="xl612">
    <w:name w:val="xl612"/>
    <w:basedOn w:val="Normal"/>
    <w:rsid w:val="00751C30"/>
    <w:pPr>
      <w:shd w:val="clear" w:color="000000" w:fill="FFFF00"/>
      <w:spacing w:before="100" w:beforeAutospacing="1" w:after="100" w:afterAutospacing="1" w:line="240" w:lineRule="auto"/>
      <w:jc w:val="left"/>
      <w:textAlignment w:val="center"/>
    </w:pPr>
    <w:rPr>
      <w:rFonts w:eastAsia="Times New Roman"/>
      <w:sz w:val="24"/>
      <w:szCs w:val="24"/>
    </w:rPr>
  </w:style>
  <w:style w:type="paragraph" w:customStyle="1" w:styleId="xl613">
    <w:name w:val="xl613"/>
    <w:basedOn w:val="Normal"/>
    <w:rsid w:val="00751C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szCs w:val="24"/>
    </w:rPr>
  </w:style>
  <w:style w:type="paragraph" w:customStyle="1" w:styleId="xl614">
    <w:name w:val="xl614"/>
    <w:basedOn w:val="Normal"/>
    <w:rsid w:val="00751C30"/>
    <w:pPr>
      <w:shd w:val="clear" w:color="000000" w:fill="FFFFFF"/>
      <w:spacing w:before="100" w:beforeAutospacing="1" w:after="100" w:afterAutospacing="1" w:line="240" w:lineRule="auto"/>
      <w:jc w:val="center"/>
      <w:textAlignment w:val="center"/>
    </w:pPr>
    <w:rPr>
      <w:rFonts w:eastAsia="Times New Roman"/>
      <w:sz w:val="24"/>
      <w:szCs w:val="24"/>
    </w:rPr>
  </w:style>
  <w:style w:type="paragraph" w:customStyle="1" w:styleId="xl615">
    <w:name w:val="xl615"/>
    <w:basedOn w:val="Normal"/>
    <w:rsid w:val="00751C30"/>
    <w:pPr>
      <w:spacing w:before="100" w:beforeAutospacing="1" w:after="100" w:afterAutospacing="1" w:line="240" w:lineRule="auto"/>
      <w:jc w:val="right"/>
      <w:textAlignment w:val="center"/>
    </w:pPr>
    <w:rPr>
      <w:rFonts w:eastAsia="Times New Roman"/>
      <w:sz w:val="24"/>
      <w:szCs w:val="24"/>
    </w:rPr>
  </w:style>
  <w:style w:type="paragraph" w:customStyle="1" w:styleId="xl616">
    <w:name w:val="xl616"/>
    <w:basedOn w:val="Normal"/>
    <w:rsid w:val="00751C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rPr>
  </w:style>
  <w:style w:type="paragraph" w:customStyle="1" w:styleId="xl617">
    <w:name w:val="xl617"/>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618">
    <w:name w:val="xl61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19">
    <w:name w:val="xl619"/>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620">
    <w:name w:val="xl620"/>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olor w:val="000000"/>
      <w:sz w:val="24"/>
      <w:szCs w:val="24"/>
    </w:rPr>
  </w:style>
  <w:style w:type="paragraph" w:customStyle="1" w:styleId="xl621">
    <w:name w:val="xl621"/>
    <w:basedOn w:val="Normal"/>
    <w:rsid w:val="00751C3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center"/>
    </w:pPr>
    <w:rPr>
      <w:rFonts w:eastAsia="Times New Roman"/>
      <w:sz w:val="24"/>
      <w:szCs w:val="24"/>
    </w:rPr>
  </w:style>
  <w:style w:type="paragraph" w:customStyle="1" w:styleId="xl622">
    <w:name w:val="xl622"/>
    <w:basedOn w:val="Normal"/>
    <w:rsid w:val="00751C30"/>
    <w:pPr>
      <w:pBdr>
        <w:top w:val="single" w:sz="4" w:space="0" w:color="auto"/>
        <w:left w:val="single" w:sz="4" w:space="0" w:color="auto"/>
        <w:bottom w:val="single" w:sz="4" w:space="0" w:color="auto"/>
        <w:right w:val="single" w:sz="4" w:space="0" w:color="000000"/>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3">
    <w:name w:val="xl623"/>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4">
    <w:name w:val="xl624"/>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5">
    <w:name w:val="xl625"/>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626">
    <w:name w:val="xl626"/>
    <w:basedOn w:val="Normal"/>
    <w:rsid w:val="00751C30"/>
    <w:pP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7">
    <w:name w:val="xl627"/>
    <w:basedOn w:val="Normal"/>
    <w:rsid w:val="00751C30"/>
    <w:pPr>
      <w:pBdr>
        <w:top w:val="single" w:sz="4" w:space="0" w:color="auto"/>
        <w:left w:val="single" w:sz="4" w:space="0" w:color="auto"/>
        <w:bottom w:val="single" w:sz="4" w:space="0" w:color="auto"/>
        <w:right w:val="single" w:sz="4" w:space="0" w:color="000000"/>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28">
    <w:name w:val="xl628"/>
    <w:basedOn w:val="Normal"/>
    <w:rsid w:val="00751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24"/>
      <w:szCs w:val="24"/>
    </w:rPr>
  </w:style>
  <w:style w:type="paragraph" w:customStyle="1" w:styleId="xl629">
    <w:name w:val="xl629"/>
    <w:basedOn w:val="Normal"/>
    <w:rsid w:val="00751C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630">
    <w:name w:val="xl630"/>
    <w:basedOn w:val="Normal"/>
    <w:rsid w:val="00751C30"/>
    <w:pPr>
      <w:pBdr>
        <w:left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631">
    <w:name w:val="xl631"/>
    <w:basedOn w:val="Normal"/>
    <w:rsid w:val="00751C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sz w:val="24"/>
      <w:szCs w:val="24"/>
    </w:rPr>
  </w:style>
  <w:style w:type="paragraph" w:customStyle="1" w:styleId="xl632">
    <w:name w:val="xl632"/>
    <w:basedOn w:val="Normal"/>
    <w:rsid w:val="00751C30"/>
    <w:pPr>
      <w:pBdr>
        <w:top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xl633">
    <w:name w:val="xl633"/>
    <w:basedOn w:val="Normal"/>
    <w:rsid w:val="00751C30"/>
    <w:pPr>
      <w:pBdr>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olor w:val="000000"/>
      <w:sz w:val="24"/>
      <w:szCs w:val="24"/>
    </w:rPr>
  </w:style>
  <w:style w:type="paragraph" w:customStyle="1" w:styleId="CharCharCharCharCharCharChar4">
    <w:name w:val="Char Char Char Char Char Char Char4"/>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CharCharCharCharCharChar3">
    <w:name w:val="Char Char Char Char Char Char Char Char Char Char Char Char Char Char Char3"/>
    <w:basedOn w:val="Normal"/>
    <w:rsid w:val="00751C30"/>
    <w:pPr>
      <w:spacing w:before="40" w:after="160" w:line="240" w:lineRule="exact"/>
      <w:jc w:val="left"/>
    </w:pPr>
    <w:rPr>
      <w:rFonts w:ascii="Tahoma" w:eastAsia="Times New Roman" w:hAnsi="Tahoma" w:cs="Tahoma"/>
      <w:bCs/>
      <w:kern w:val="32"/>
      <w:sz w:val="20"/>
    </w:rPr>
  </w:style>
  <w:style w:type="paragraph" w:customStyle="1" w:styleId="CharCharCharCharCharCharCharCharChar2">
    <w:name w:val="Char Char Char Char Char Char Char Char Char2"/>
    <w:basedOn w:val="Normal"/>
    <w:rsid w:val="00751C30"/>
    <w:pPr>
      <w:spacing w:before="40" w:after="160" w:line="240" w:lineRule="exact"/>
      <w:jc w:val="left"/>
    </w:pPr>
    <w:rPr>
      <w:rFonts w:ascii="Arial" w:eastAsia="Times New Roman" w:hAnsi="Arial" w:cs="Tahoma"/>
      <w:kern w:val="32"/>
      <w:sz w:val="22"/>
      <w:szCs w:val="24"/>
    </w:rPr>
  </w:style>
  <w:style w:type="paragraph" w:customStyle="1" w:styleId="CharCharCharCharCharCharCharCharCharCharCharCharCharCharCharCharCharChar13">
    <w:name w:val="Char Char Char Char Char Char Char Char Char Char Char Char Char Char Char Char Char Char13"/>
    <w:basedOn w:val="Normal"/>
    <w:rsid w:val="00751C30"/>
    <w:pPr>
      <w:spacing w:before="40" w:after="160" w:line="240" w:lineRule="exact"/>
      <w:jc w:val="left"/>
    </w:pPr>
    <w:rPr>
      <w:rFonts w:ascii="Tahoma" w:eastAsia="Times New Roman" w:hAnsi="Tahoma" w:cs="Tahoma"/>
      <w:bCs/>
      <w:kern w:val="32"/>
      <w:sz w:val="20"/>
    </w:rPr>
  </w:style>
  <w:style w:type="paragraph" w:customStyle="1" w:styleId="Formatvorlageberschrift4ArialBlock">
    <w:name w:val="Formatvorlage Überschrift 4 + Arial Block"/>
    <w:basedOn w:val="Heading4"/>
    <w:autoRedefine/>
    <w:rsid w:val="00751C30"/>
    <w:pPr>
      <w:keepLines w:val="0"/>
      <w:numPr>
        <w:ilvl w:val="3"/>
        <w:numId w:val="23"/>
      </w:numPr>
      <w:spacing w:before="60" w:after="60" w:line="288" w:lineRule="auto"/>
    </w:pPr>
    <w:rPr>
      <w:rFonts w:ascii="Arial" w:hAnsi="Arial"/>
      <w:bCs w:val="0"/>
      <w:i w:val="0"/>
      <w:color w:val="000000"/>
      <w:spacing w:val="1"/>
      <w:sz w:val="20"/>
      <w:u w:color="000000"/>
      <w:lang w:val="en-GB"/>
    </w:rPr>
  </w:style>
  <w:style w:type="paragraph" w:customStyle="1" w:styleId="Formatvorlageberschrift3BlockNach5pt">
    <w:name w:val="Formatvorlage Überschrift 3 + Block Nach:  5 pt"/>
    <w:basedOn w:val="Heading3"/>
    <w:next w:val="Normal"/>
    <w:autoRedefine/>
    <w:rsid w:val="00751C30"/>
    <w:pPr>
      <w:keepNext/>
      <w:numPr>
        <w:ilvl w:val="2"/>
        <w:numId w:val="23"/>
      </w:numPr>
      <w:spacing w:after="120" w:line="288" w:lineRule="auto"/>
    </w:pPr>
    <w:rPr>
      <w:rFonts w:ascii="Arial" w:hAnsi="Arial" w:cs="Arial"/>
      <w:i w:val="0"/>
      <w:color w:val="000000"/>
      <w:sz w:val="20"/>
      <w:szCs w:val="20"/>
      <w:u w:color="000000"/>
      <w:lang w:val="en-GB"/>
    </w:rPr>
  </w:style>
  <w:style w:type="paragraph" w:customStyle="1" w:styleId="Formatvorlageberschrift1HauptberschrArialAutomatischNichtunter">
    <w:name w:val="Formatvorlage Überschrift 1Hauptüberschr + Arial Automatisch Nicht unter..."/>
    <w:basedOn w:val="Heading1"/>
    <w:next w:val="Normal"/>
    <w:autoRedefine/>
    <w:rsid w:val="00751C30"/>
    <w:pPr>
      <w:pageBreakBefore/>
      <w:numPr>
        <w:numId w:val="23"/>
      </w:numPr>
      <w:spacing w:after="120" w:line="288" w:lineRule="auto"/>
    </w:pPr>
    <w:rPr>
      <w:i/>
      <w:caps/>
      <w:kern w:val="0"/>
      <w:sz w:val="20"/>
      <w:szCs w:val="20"/>
      <w:lang w:val="en-GB"/>
    </w:rPr>
  </w:style>
  <w:style w:type="paragraph" w:customStyle="1" w:styleId="Formatvorlageberschrift2ZweiteEbeneBlockVor6pt">
    <w:name w:val="Formatvorlage Überschrift 2Zweite Ebene + Block Vor:  6 pt"/>
    <w:basedOn w:val="Heading2"/>
    <w:next w:val="Normal"/>
    <w:autoRedefine/>
    <w:rsid w:val="00751C30"/>
    <w:pPr>
      <w:keepNext/>
      <w:numPr>
        <w:ilvl w:val="1"/>
        <w:numId w:val="23"/>
      </w:numPr>
      <w:spacing w:before="120" w:after="120" w:line="288" w:lineRule="auto"/>
    </w:pPr>
    <w:rPr>
      <w:rFonts w:ascii="Arial" w:hAnsi="Arial"/>
      <w:i/>
      <w:caps/>
      <w:sz w:val="20"/>
      <w:szCs w:val="20"/>
      <w:u w:color="000000"/>
      <w:lang w:val="en-GB" w:eastAsia="de-DE"/>
    </w:rPr>
  </w:style>
  <w:style w:type="character" w:customStyle="1" w:styleId="tx">
    <w:name w:val="tx"/>
    <w:rsid w:val="00751C30"/>
  </w:style>
  <w:style w:type="paragraph" w:customStyle="1" w:styleId="TableParagraph">
    <w:name w:val="Table Paragraph"/>
    <w:basedOn w:val="Normal"/>
    <w:uiPriority w:val="1"/>
    <w:qFormat/>
    <w:rsid w:val="00751C30"/>
    <w:pPr>
      <w:widowControl w:val="0"/>
      <w:autoSpaceDE w:val="0"/>
      <w:autoSpaceDN w:val="0"/>
      <w:spacing w:before="54" w:line="240" w:lineRule="auto"/>
      <w:ind w:left="107"/>
      <w:jc w:val="left"/>
    </w:pPr>
    <w:rPr>
      <w:rFonts w:eastAsia="Times New Roman"/>
      <w:sz w:val="22"/>
      <w:szCs w:val="22"/>
      <w:lang w:bidi="en-US"/>
    </w:rPr>
  </w:style>
  <w:style w:type="paragraph" w:customStyle="1" w:styleId="Heading20">
    <w:name w:val="Heading 2'"/>
    <w:basedOn w:val="Heading2"/>
    <w:link w:val="Heading2Char0"/>
    <w:rsid w:val="00751C30"/>
    <w:pPr>
      <w:keepNext/>
      <w:tabs>
        <w:tab w:val="left" w:pos="576"/>
        <w:tab w:val="num" w:pos="1515"/>
      </w:tabs>
      <w:spacing w:before="240" w:after="60" w:line="288" w:lineRule="auto"/>
      <w:ind w:left="1515" w:hanging="795"/>
    </w:pPr>
    <w:rPr>
      <w:rFonts w:ascii="Open Sans" w:hAnsi="Open Sans"/>
      <w:i/>
      <w:iCs/>
      <w:sz w:val="20"/>
      <w:szCs w:val="24"/>
      <w:lang w:val="x-none" w:eastAsia="x-none"/>
    </w:rPr>
  </w:style>
  <w:style w:type="character" w:customStyle="1" w:styleId="Heading2Char0">
    <w:name w:val="Heading 2' Char"/>
    <w:link w:val="Heading20"/>
    <w:rsid w:val="00751C30"/>
    <w:rPr>
      <w:rFonts w:ascii="Open Sans" w:eastAsia="Times New Roman" w:hAnsi="Open Sans"/>
      <w:b/>
      <w:bCs/>
      <w:iCs/>
      <w:szCs w:val="24"/>
      <w:lang w:val="x-none" w:eastAsia="x-none"/>
    </w:rPr>
  </w:style>
  <w:style w:type="paragraph" w:customStyle="1" w:styleId="xl545">
    <w:name w:val="xl545"/>
    <w:basedOn w:val="Normal"/>
    <w:rsid w:val="00751C30"/>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ascii="Open Sans" w:eastAsia="Times New Roman" w:hAnsi="Open Sans" w:cs="Open Sans"/>
      <w:b/>
      <w:bCs/>
      <w:sz w:val="20"/>
    </w:rPr>
  </w:style>
  <w:style w:type="character" w:customStyle="1" w:styleId="Vnbnnidung2">
    <w:name w:val="Văn bản nội dung (2)_"/>
    <w:link w:val="Vnbnnidung20"/>
    <w:uiPriority w:val="99"/>
    <w:rsid w:val="009F5ECE"/>
  </w:style>
  <w:style w:type="paragraph" w:customStyle="1" w:styleId="Vnbnnidung20">
    <w:name w:val="Văn bản nội dung (2)"/>
    <w:basedOn w:val="Normal"/>
    <w:link w:val="Vnbnnidung2"/>
    <w:uiPriority w:val="99"/>
    <w:rsid w:val="009F5ECE"/>
    <w:pPr>
      <w:widowControl w:val="0"/>
      <w:spacing w:line="240" w:lineRule="auto"/>
      <w:jc w:val="left"/>
    </w:pPr>
    <w:rPr>
      <w:sz w:val="20"/>
      <w:lang w:val="vi-VN" w:eastAsia="vi-VN"/>
    </w:rPr>
  </w:style>
  <w:style w:type="paragraph" w:customStyle="1" w:styleId="00MLQL-L">
    <w:name w:val="00. ML QL-ĐL"/>
    <w:basedOn w:val="Normal"/>
    <w:qFormat/>
    <w:rsid w:val="00923F5C"/>
    <w:pPr>
      <w:spacing w:before="60" w:after="120" w:line="276" w:lineRule="auto"/>
    </w:pPr>
    <w:rPr>
      <w:rFonts w:eastAsiaTheme="minorHAnsi"/>
      <w:b/>
      <w:bCs/>
      <w:color w:val="000000" w:themeColor="text1"/>
      <w:kern w:val="2"/>
      <w:szCs w:val="26"/>
      <w14:ligatures w14:val="standardContextual"/>
    </w:rPr>
  </w:style>
  <w:style w:type="paragraph" w:customStyle="1" w:styleId="00HNHQL-L">
    <w:name w:val="00. HÌNH QL-ĐL"/>
    <w:basedOn w:val="Normal"/>
    <w:qFormat/>
    <w:rsid w:val="00923F5C"/>
    <w:pPr>
      <w:widowControl w:val="0"/>
      <w:spacing w:before="60" w:after="60" w:line="276" w:lineRule="auto"/>
      <w:jc w:val="center"/>
    </w:pPr>
    <w:rPr>
      <w:rFonts w:eastAsiaTheme="minorHAnsi"/>
      <w:b/>
      <w:bCs/>
      <w:color w:val="000000" w:themeColor="text1"/>
      <w:kern w:val="2"/>
      <w:szCs w:val="26"/>
      <w14:ligatures w14:val="standardContextual"/>
    </w:rPr>
  </w:style>
  <w:style w:type="paragraph" w:customStyle="1" w:styleId="8Normal">
    <w:name w:val="8_Normal"/>
    <w:basedOn w:val="Normal"/>
    <w:qFormat/>
    <w:rsid w:val="00F43084"/>
    <w:pPr>
      <w:ind w:firstLine="567"/>
      <w:contextualSpacing/>
    </w:pPr>
    <w:rPr>
      <w:rFonts w:eastAsia="Times New Roman"/>
      <w:sz w:val="28"/>
      <w:szCs w:val="26"/>
      <w:lang w:val="fr-FR"/>
    </w:rPr>
  </w:style>
  <w:style w:type="character" w:customStyle="1" w:styleId="Style13ptChar">
    <w:name w:val="Style 13 pt Char"/>
    <w:rsid w:val="005C11BB"/>
    <w:rPr>
      <w:sz w:val="26"/>
      <w:szCs w:val="24"/>
      <w:lang w:val="en-US" w:eastAsia="en-US" w:bidi="ar-SA"/>
    </w:rPr>
  </w:style>
  <w:style w:type="paragraph" w:customStyle="1" w:styleId="Style13pt">
    <w:name w:val="Style 13 pt"/>
    <w:basedOn w:val="Normal"/>
    <w:rsid w:val="005C11BB"/>
    <w:pPr>
      <w:spacing w:before="120" w:line="288" w:lineRule="auto"/>
      <w:ind w:firstLine="567"/>
    </w:pPr>
    <w:rPr>
      <w:rFonts w:ascii="Arial" w:eastAsia="Arial" w:hAnsi="Arial"/>
      <w:szCs w:val="24"/>
    </w:rPr>
  </w:style>
  <w:style w:type="paragraph" w:customStyle="1" w:styleId="DMbang">
    <w:name w:val="DM bang"/>
    <w:basedOn w:val="Normal"/>
    <w:rsid w:val="005C11BB"/>
    <w:pPr>
      <w:spacing w:before="120" w:after="120" w:line="360" w:lineRule="exact"/>
      <w:ind w:firstLine="567"/>
      <w:jc w:val="center"/>
    </w:pPr>
    <w:rPr>
      <w:rFonts w:ascii="Arial" w:eastAsia="Arial" w:hAnsi="Arial"/>
      <w:szCs w:val="24"/>
      <w:lang w:val="pt-BR"/>
    </w:rPr>
  </w:style>
  <w:style w:type="character" w:customStyle="1" w:styleId="Tablecaption11">
    <w:name w:val="Table caption + 11"/>
    <w:aliases w:val="5 pt31,Bold19"/>
    <w:uiPriority w:val="99"/>
    <w:rsid w:val="00885054"/>
    <w:rPr>
      <w:b/>
      <w:bCs/>
      <w:i/>
      <w:iCs/>
      <w:sz w:val="23"/>
      <w:szCs w:val="23"/>
      <w:shd w:val="clear" w:color="auto" w:fill="FFFFFF"/>
    </w:rPr>
  </w:style>
  <w:style w:type="character" w:customStyle="1" w:styleId="DANHMCBNGChar">
    <w:name w:val="DANH MỤC BẢNG Char"/>
    <w:rsid w:val="002A506F"/>
    <w:rPr>
      <w:rFonts w:ascii="Calibri" w:eastAsia="Calibri" w:hAnsi="Calibri" w:cs="Calibri"/>
      <w:sz w:val="22"/>
      <w:szCs w:val="22"/>
      <w:lang w:val="en-US" w:eastAsia="en-US"/>
    </w:rPr>
  </w:style>
  <w:style w:type="character" w:customStyle="1" w:styleId="UnresolvedMention8">
    <w:name w:val="Unresolved Mention8"/>
    <w:basedOn w:val="DefaultParagraphFont"/>
    <w:uiPriority w:val="99"/>
    <w:semiHidden/>
    <w:unhideWhenUsed/>
    <w:rsid w:val="000455F4"/>
    <w:rPr>
      <w:color w:val="605E5C"/>
      <w:shd w:val="clear" w:color="auto" w:fill="E1DFDD"/>
    </w:rPr>
  </w:style>
  <w:style w:type="paragraph" w:customStyle="1" w:styleId="1Normal">
    <w:name w:val="1Normal"/>
    <w:basedOn w:val="Normal"/>
    <w:qFormat/>
    <w:rsid w:val="00520C5A"/>
    <w:pPr>
      <w:widowControl w:val="0"/>
      <w:spacing w:before="120" w:after="120" w:line="320" w:lineRule="exact"/>
      <w:ind w:firstLine="562"/>
      <w:contextualSpacing/>
    </w:pPr>
    <w:rPr>
      <w:rFonts w:eastAsia="MS Mincho"/>
      <w:szCs w:val="26"/>
      <w:lang w:val="fr-FR"/>
    </w:rPr>
  </w:style>
  <w:style w:type="paragraph" w:customStyle="1" w:styleId="Markminus">
    <w:name w:val="Mark minus"/>
    <w:next w:val="Normal"/>
    <w:rsid w:val="00520C5A"/>
    <w:pPr>
      <w:numPr>
        <w:numId w:val="35"/>
      </w:numPr>
      <w:spacing w:line="312" w:lineRule="auto"/>
      <w:ind w:left="0" w:firstLine="0"/>
      <w:jc w:val="both"/>
    </w:pPr>
    <w:rPr>
      <w:rFonts w:eastAsiaTheme="minorHAnsi" w:cstheme="minorBidi"/>
      <w:sz w:val="26"/>
      <w:szCs w:val="22"/>
      <w:lang w:val="en-US" w:eastAsia="en-US"/>
    </w:rPr>
  </w:style>
  <w:style w:type="character" w:customStyle="1" w:styleId="Khc">
    <w:name w:val="Khác_"/>
    <w:link w:val="Khc0"/>
    <w:uiPriority w:val="99"/>
    <w:rsid w:val="001B47ED"/>
  </w:style>
  <w:style w:type="character" w:customStyle="1" w:styleId="Vnbnnidung3">
    <w:name w:val="Văn bản nội dung (3)_"/>
    <w:link w:val="Vnbnnidung30"/>
    <w:uiPriority w:val="99"/>
    <w:rsid w:val="001B47ED"/>
    <w:rPr>
      <w:rFonts w:ascii="Arial" w:hAnsi="Arial" w:cs="Arial"/>
      <w:i/>
      <w:iCs/>
      <w:sz w:val="42"/>
      <w:szCs w:val="42"/>
    </w:rPr>
  </w:style>
  <w:style w:type="character" w:customStyle="1" w:styleId="Tiu1">
    <w:name w:val="Tiêu đề #1_"/>
    <w:link w:val="Tiu10"/>
    <w:uiPriority w:val="99"/>
    <w:rsid w:val="001B47ED"/>
    <w:rPr>
      <w:smallCaps/>
      <w:sz w:val="34"/>
      <w:szCs w:val="34"/>
    </w:rPr>
  </w:style>
  <w:style w:type="character" w:customStyle="1" w:styleId="Chthchbng">
    <w:name w:val="Chú thích bảng_"/>
    <w:link w:val="Chthchbng0"/>
    <w:uiPriority w:val="99"/>
    <w:rsid w:val="001B47ED"/>
  </w:style>
  <w:style w:type="character" w:customStyle="1" w:styleId="Vnbnnidung7">
    <w:name w:val="Văn bản nội dung (7)_"/>
    <w:link w:val="Vnbnnidung70"/>
    <w:uiPriority w:val="99"/>
    <w:rsid w:val="001B47ED"/>
    <w:rPr>
      <w:sz w:val="28"/>
      <w:szCs w:val="28"/>
    </w:rPr>
  </w:style>
  <w:style w:type="character" w:customStyle="1" w:styleId="Chthchnh">
    <w:name w:val="Chú thích ảnh_"/>
    <w:link w:val="Chthchnh0"/>
    <w:uiPriority w:val="99"/>
    <w:rsid w:val="001B47ED"/>
    <w:rPr>
      <w:b/>
      <w:bCs/>
    </w:rPr>
  </w:style>
  <w:style w:type="character" w:customStyle="1" w:styleId="Vnbnnidung8">
    <w:name w:val="Văn bản nội dung (8)_"/>
    <w:link w:val="Vnbnnidung80"/>
    <w:uiPriority w:val="99"/>
    <w:rsid w:val="001B47ED"/>
    <w:rPr>
      <w:rFonts w:ascii="Arial" w:hAnsi="Arial" w:cs="Arial"/>
    </w:rPr>
  </w:style>
  <w:style w:type="character" w:customStyle="1" w:styleId="Mclc0">
    <w:name w:val="Mục lục_"/>
    <w:uiPriority w:val="99"/>
    <w:rsid w:val="001B47ED"/>
    <w:rPr>
      <w:rFonts w:ascii="Times New Roman" w:hAnsi="Times New Roman" w:cs="Times New Roman"/>
    </w:rPr>
  </w:style>
  <w:style w:type="paragraph" w:customStyle="1" w:styleId="Khc0">
    <w:name w:val="Khác"/>
    <w:basedOn w:val="Normal"/>
    <w:link w:val="Khc"/>
    <w:uiPriority w:val="99"/>
    <w:rsid w:val="001B47ED"/>
    <w:pPr>
      <w:widowControl w:val="0"/>
      <w:spacing w:before="120" w:after="100" w:line="271" w:lineRule="auto"/>
      <w:ind w:firstLine="400"/>
    </w:pPr>
    <w:rPr>
      <w:sz w:val="20"/>
      <w:lang w:val="vi-VN" w:eastAsia="vi-VN"/>
    </w:rPr>
  </w:style>
  <w:style w:type="paragraph" w:customStyle="1" w:styleId="Vnbnnidung30">
    <w:name w:val="Văn bản nội dung (3)"/>
    <w:basedOn w:val="Normal"/>
    <w:link w:val="Vnbnnidung3"/>
    <w:uiPriority w:val="99"/>
    <w:rsid w:val="001B47ED"/>
    <w:pPr>
      <w:widowControl w:val="0"/>
      <w:spacing w:before="80" w:after="80" w:line="320" w:lineRule="exact"/>
      <w:ind w:firstLine="562"/>
      <w:jc w:val="right"/>
    </w:pPr>
    <w:rPr>
      <w:rFonts w:ascii="Arial" w:hAnsi="Arial" w:cs="Arial"/>
      <w:i/>
      <w:iCs/>
      <w:sz w:val="42"/>
      <w:szCs w:val="42"/>
      <w:lang w:val="vi-VN" w:eastAsia="vi-VN"/>
    </w:rPr>
  </w:style>
  <w:style w:type="paragraph" w:customStyle="1" w:styleId="Tiu10">
    <w:name w:val="Tiêu đề #1"/>
    <w:basedOn w:val="Normal"/>
    <w:link w:val="Tiu1"/>
    <w:uiPriority w:val="99"/>
    <w:rsid w:val="001B47ED"/>
    <w:pPr>
      <w:widowControl w:val="0"/>
      <w:spacing w:before="120" w:after="120" w:line="320" w:lineRule="exact"/>
      <w:ind w:firstLine="562"/>
      <w:jc w:val="center"/>
      <w:outlineLvl w:val="0"/>
    </w:pPr>
    <w:rPr>
      <w:smallCaps/>
      <w:sz w:val="34"/>
      <w:szCs w:val="34"/>
      <w:lang w:val="vi-VN" w:eastAsia="vi-VN"/>
    </w:rPr>
  </w:style>
  <w:style w:type="paragraph" w:customStyle="1" w:styleId="Chthchbng0">
    <w:name w:val="Chú thích bảng"/>
    <w:basedOn w:val="Normal"/>
    <w:link w:val="Chthchbng"/>
    <w:uiPriority w:val="99"/>
    <w:rsid w:val="001B47ED"/>
    <w:pPr>
      <w:widowControl w:val="0"/>
      <w:spacing w:before="120" w:after="120" w:line="266" w:lineRule="auto"/>
      <w:ind w:firstLine="540"/>
    </w:pPr>
    <w:rPr>
      <w:sz w:val="20"/>
      <w:lang w:val="vi-VN" w:eastAsia="vi-VN"/>
    </w:rPr>
  </w:style>
  <w:style w:type="paragraph" w:customStyle="1" w:styleId="Vnbnnidung70">
    <w:name w:val="Văn bản nội dung (7)"/>
    <w:basedOn w:val="Normal"/>
    <w:link w:val="Vnbnnidung7"/>
    <w:uiPriority w:val="99"/>
    <w:rsid w:val="001B47ED"/>
    <w:pPr>
      <w:widowControl w:val="0"/>
      <w:spacing w:before="120" w:after="2520" w:line="320" w:lineRule="exact"/>
      <w:ind w:firstLine="562"/>
      <w:jc w:val="center"/>
    </w:pPr>
    <w:rPr>
      <w:sz w:val="28"/>
      <w:szCs w:val="28"/>
      <w:lang w:val="vi-VN" w:eastAsia="vi-VN"/>
    </w:rPr>
  </w:style>
  <w:style w:type="paragraph" w:customStyle="1" w:styleId="Chthchnh0">
    <w:name w:val="Chú thích ảnh"/>
    <w:basedOn w:val="Normal"/>
    <w:link w:val="Chthchnh"/>
    <w:uiPriority w:val="99"/>
    <w:rsid w:val="001B47ED"/>
    <w:pPr>
      <w:widowControl w:val="0"/>
      <w:spacing w:before="120" w:after="120" w:line="320" w:lineRule="exact"/>
      <w:ind w:firstLine="562"/>
    </w:pPr>
    <w:rPr>
      <w:b/>
      <w:bCs/>
      <w:sz w:val="20"/>
      <w:lang w:val="vi-VN" w:eastAsia="vi-VN"/>
    </w:rPr>
  </w:style>
  <w:style w:type="paragraph" w:customStyle="1" w:styleId="Vnbnnidung80">
    <w:name w:val="Văn bản nội dung (8)"/>
    <w:basedOn w:val="Normal"/>
    <w:link w:val="Vnbnnidung8"/>
    <w:uiPriority w:val="99"/>
    <w:rsid w:val="001B47ED"/>
    <w:pPr>
      <w:widowControl w:val="0"/>
      <w:spacing w:before="120" w:after="440" w:line="320" w:lineRule="exact"/>
      <w:ind w:firstLine="562"/>
      <w:jc w:val="center"/>
    </w:pPr>
    <w:rPr>
      <w:rFonts w:ascii="Arial" w:hAnsi="Arial" w:cs="Arial"/>
      <w:sz w:val="20"/>
      <w:lang w:val="vi-VN" w:eastAsia="vi-VN"/>
    </w:rPr>
  </w:style>
  <w:style w:type="character" w:customStyle="1" w:styleId="Other">
    <w:name w:val="Other_"/>
    <w:link w:val="Other0"/>
    <w:qFormat/>
    <w:locked/>
    <w:rsid w:val="001B47ED"/>
    <w:rPr>
      <w:sz w:val="26"/>
      <w:szCs w:val="26"/>
      <w:shd w:val="clear" w:color="auto" w:fill="FFFFFF"/>
    </w:rPr>
  </w:style>
  <w:style w:type="paragraph" w:customStyle="1" w:styleId="Other0">
    <w:name w:val="Other"/>
    <w:basedOn w:val="Normal"/>
    <w:link w:val="Other"/>
    <w:rsid w:val="001B47ED"/>
    <w:pPr>
      <w:widowControl w:val="0"/>
      <w:shd w:val="clear" w:color="auto" w:fill="FFFFFF"/>
      <w:spacing w:before="120" w:after="100" w:line="285" w:lineRule="auto"/>
      <w:ind w:firstLine="400"/>
    </w:pPr>
    <w:rPr>
      <w:szCs w:val="26"/>
      <w:lang w:val="vi-VN" w:eastAsia="vi-VN"/>
    </w:rPr>
  </w:style>
  <w:style w:type="paragraph" w:customStyle="1" w:styleId="MTX-1BT-L">
    <w:name w:val="MTX-1.BT-L"/>
    <w:basedOn w:val="Normal"/>
    <w:link w:val="MTX-1BT-LChar"/>
    <w:qFormat/>
    <w:rsid w:val="001B47ED"/>
    <w:pPr>
      <w:widowControl w:val="0"/>
      <w:spacing w:before="120" w:after="120" w:line="240" w:lineRule="auto"/>
      <w:ind w:firstLine="709"/>
      <w:jc w:val="left"/>
    </w:pPr>
    <w:rPr>
      <w:szCs w:val="26"/>
      <w:lang w:eastAsia="en-GB"/>
    </w:rPr>
  </w:style>
  <w:style w:type="character" w:customStyle="1" w:styleId="MTX-1BT-LChar">
    <w:name w:val="MTX-1.BT-L Char"/>
    <w:link w:val="MTX-1BT-L"/>
    <w:qFormat/>
    <w:rsid w:val="001B47ED"/>
    <w:rPr>
      <w:sz w:val="26"/>
      <w:szCs w:val="26"/>
      <w:lang w:val="en-US" w:eastAsia="en-GB"/>
    </w:rPr>
  </w:style>
  <w:style w:type="paragraph" w:customStyle="1" w:styleId="Textinbody">
    <w:name w:val="Text in body"/>
    <w:link w:val="TextinbodyChar"/>
    <w:qFormat/>
    <w:rsid w:val="001B47ED"/>
    <w:pPr>
      <w:widowControl w:val="0"/>
      <w:spacing w:line="312" w:lineRule="auto"/>
      <w:ind w:firstLine="562"/>
      <w:jc w:val="both"/>
    </w:pPr>
    <w:rPr>
      <w:rFonts w:eastAsiaTheme="minorHAnsi" w:cstheme="minorBidi"/>
      <w:sz w:val="26"/>
      <w:szCs w:val="22"/>
      <w:lang w:val="en-US" w:eastAsia="en-US"/>
    </w:rPr>
  </w:style>
  <w:style w:type="character" w:customStyle="1" w:styleId="TextinbodyChar">
    <w:name w:val="Text in body Char"/>
    <w:link w:val="Textinbody"/>
    <w:rsid w:val="001B47ED"/>
    <w:rPr>
      <w:rFonts w:eastAsiaTheme="minorHAnsi" w:cstheme="minorBidi"/>
      <w:sz w:val="26"/>
      <w:szCs w:val="22"/>
      <w:lang w:val="en-US" w:eastAsia="en-US"/>
    </w:rPr>
  </w:style>
  <w:style w:type="character" w:customStyle="1" w:styleId="NormalChar1">
    <w:name w:val="..Normal Char"/>
    <w:link w:val="Normal4"/>
    <w:qFormat/>
    <w:locked/>
    <w:rsid w:val="001B47ED"/>
    <w:rPr>
      <w:sz w:val="26"/>
      <w:lang w:val="x-none" w:eastAsia="x-none"/>
    </w:rPr>
  </w:style>
  <w:style w:type="paragraph" w:customStyle="1" w:styleId="Normal4">
    <w:name w:val="..Normal"/>
    <w:basedOn w:val="Normal"/>
    <w:link w:val="NormalChar1"/>
    <w:qFormat/>
    <w:rsid w:val="001B47ED"/>
    <w:pPr>
      <w:widowControl w:val="0"/>
      <w:spacing w:before="120" w:after="120" w:line="320" w:lineRule="exact"/>
      <w:ind w:firstLine="562"/>
      <w:contextualSpacing/>
    </w:pPr>
    <w:rPr>
      <w:lang w:val="x-none" w:eastAsia="x-none"/>
    </w:rPr>
  </w:style>
  <w:style w:type="paragraph" w:customStyle="1" w:styleId="1bngbiu">
    <w:name w:val="1 bảng biểu"/>
    <w:basedOn w:val="Normal"/>
    <w:next w:val="Normal"/>
    <w:rsid w:val="001B47ED"/>
    <w:pPr>
      <w:widowControl w:val="0"/>
      <w:spacing w:line="360" w:lineRule="auto"/>
      <w:jc w:val="center"/>
    </w:pPr>
    <w:rPr>
      <w:b/>
      <w:szCs w:val="22"/>
      <w:lang w:val="vi-VN" w:eastAsia="vi-VN"/>
    </w:rPr>
  </w:style>
  <w:style w:type="paragraph" w:customStyle="1" w:styleId="BT-L">
    <w:name w:val="BT-L"/>
    <w:basedOn w:val="Normal"/>
    <w:rsid w:val="001B47ED"/>
    <w:pPr>
      <w:widowControl w:val="0"/>
      <w:spacing w:before="120" w:after="120" w:line="320" w:lineRule="exact"/>
      <w:ind w:firstLine="709"/>
    </w:pPr>
    <w:rPr>
      <w:szCs w:val="26"/>
      <w:lang w:val="vi-VN" w:eastAsia="en-GB"/>
    </w:rPr>
  </w:style>
  <w:style w:type="paragraph" w:customStyle="1" w:styleId="c7">
    <w:name w:val="c7"/>
    <w:basedOn w:val="Normal"/>
    <w:rsid w:val="001B47ED"/>
    <w:pPr>
      <w:widowControl w:val="0"/>
      <w:ind w:firstLine="562"/>
    </w:pPr>
    <w:rPr>
      <w:rFonts w:eastAsia="Times New Roman"/>
      <w:bCs/>
      <w:noProof/>
      <w:kern w:val="26"/>
      <w:szCs w:val="28"/>
      <w:lang w:val="x-none" w:eastAsia="x-none"/>
    </w:rPr>
  </w:style>
  <w:style w:type="paragraph" w:customStyle="1" w:styleId="07">
    <w:name w:val="0.7"/>
    <w:basedOn w:val="Normal"/>
    <w:rsid w:val="001B47ED"/>
    <w:pPr>
      <w:widowControl w:val="0"/>
      <w:spacing w:line="288" w:lineRule="auto"/>
      <w:ind w:firstLine="680"/>
    </w:pPr>
    <w:rPr>
      <w:rFonts w:eastAsia="Times New Roman"/>
      <w:kern w:val="26"/>
      <w:szCs w:val="26"/>
      <w:lang w:val="vi-VN" w:eastAsia="vi-VN"/>
    </w:rPr>
  </w:style>
  <w:style w:type="paragraph" w:customStyle="1" w:styleId="Marklevelchange">
    <w:name w:val="Mark level change"/>
    <w:next w:val="Textinbody"/>
    <w:rsid w:val="001B47ED"/>
    <w:pPr>
      <w:spacing w:beforeLines="50" w:before="50" w:afterLines="50" w:after="50"/>
      <w:jc w:val="both"/>
    </w:pPr>
    <w:rPr>
      <w:sz w:val="26"/>
      <w:szCs w:val="22"/>
      <w:lang w:val="en-US" w:eastAsia="en-US"/>
    </w:rPr>
  </w:style>
  <w:style w:type="paragraph" w:customStyle="1" w:styleId="Markplus">
    <w:name w:val="Mark plus"/>
    <w:next w:val="Textinbody"/>
    <w:rsid w:val="001B47ED"/>
    <w:pPr>
      <w:numPr>
        <w:numId w:val="44"/>
      </w:numPr>
      <w:spacing w:beforeLines="50" w:before="50" w:afterLines="50" w:after="50"/>
      <w:ind w:left="0" w:firstLine="0"/>
      <w:jc w:val="both"/>
    </w:pPr>
    <w:rPr>
      <w:rFonts w:eastAsiaTheme="minorHAnsi" w:cstheme="minorBidi"/>
      <w:sz w:val="24"/>
      <w:szCs w:val="22"/>
      <w:lang w:val="en-US" w:eastAsia="en-US"/>
    </w:rPr>
  </w:style>
  <w:style w:type="paragraph" w:customStyle="1" w:styleId="bac-bullet01">
    <w:name w:val="bac-bullet01"/>
    <w:basedOn w:val="Normal"/>
    <w:link w:val="bac-bullet01CharChar"/>
    <w:rsid w:val="001B47ED"/>
    <w:pPr>
      <w:spacing w:before="120" w:line="240" w:lineRule="auto"/>
      <w:ind w:left="603" w:hanging="432"/>
      <w:jc w:val="left"/>
    </w:pPr>
    <w:rPr>
      <w:rFonts w:ascii="Arial" w:eastAsia="MS Mincho" w:hAnsi="Arial" w:cs="Arial"/>
      <w:sz w:val="24"/>
      <w:szCs w:val="24"/>
      <w:lang w:val="vi-VN" w:eastAsia="ja-JP"/>
    </w:rPr>
  </w:style>
  <w:style w:type="character" w:customStyle="1" w:styleId="bac-bullet01CharChar">
    <w:name w:val="bac-bullet01 Char Char"/>
    <w:link w:val="bac-bullet01"/>
    <w:rsid w:val="001B47ED"/>
    <w:rPr>
      <w:rFonts w:ascii="Arial" w:eastAsia="MS Mincho" w:hAnsi="Arial" w:cs="Arial"/>
      <w:sz w:val="24"/>
      <w:szCs w:val="24"/>
      <w:lang w:eastAsia="ja-JP"/>
    </w:rPr>
  </w:style>
  <w:style w:type="character" w:customStyle="1" w:styleId="FooterChar1">
    <w:name w:val="Footer Char1"/>
    <w:uiPriority w:val="99"/>
    <w:locked/>
    <w:rsid w:val="001B47ED"/>
    <w:rPr>
      <w:rFonts w:ascii="Times New Roman" w:eastAsia="Times New Roman" w:hAnsi="Times New Roman" w:cs="Times New Roman"/>
      <w:sz w:val="20"/>
      <w:szCs w:val="20"/>
      <w:lang w:val="x-none" w:eastAsia="x-none"/>
    </w:rPr>
  </w:style>
  <w:style w:type="paragraph" w:customStyle="1" w:styleId="Text-">
    <w:name w:val="Text (-)"/>
    <w:basedOn w:val="Normal"/>
    <w:rsid w:val="001B47ED"/>
    <w:pPr>
      <w:widowControl w:val="0"/>
      <w:numPr>
        <w:numId w:val="45"/>
      </w:numPr>
      <w:tabs>
        <w:tab w:val="left" w:pos="720"/>
      </w:tabs>
      <w:spacing w:line="276" w:lineRule="auto"/>
      <w:ind w:left="0" w:firstLine="0"/>
    </w:pPr>
    <w:rPr>
      <w:rFonts w:eastAsia="MS Mincho"/>
      <w:szCs w:val="26"/>
      <w:lang w:val="vi-VN" w:eastAsia="ja-JP"/>
    </w:rPr>
  </w:style>
  <w:style w:type="paragraph" w:customStyle="1" w:styleId="he3">
    <w:name w:val="he 3"/>
    <w:basedOn w:val="Normal"/>
    <w:rsid w:val="001B47ED"/>
    <w:rPr>
      <w:rFonts w:eastAsia="Times New Roman"/>
      <w:b/>
      <w:i/>
      <w:szCs w:val="26"/>
      <w:lang w:val="vi-VN" w:eastAsia="vi-VN"/>
    </w:rPr>
  </w:style>
  <w:style w:type="paragraph" w:customStyle="1" w:styleId="9NomalChung">
    <w:name w:val="9_Nomal_Chung"/>
    <w:basedOn w:val="ListParagraph"/>
    <w:rsid w:val="001B47ED"/>
    <w:pPr>
      <w:spacing w:before="80" w:after="80" w:line="288" w:lineRule="auto"/>
      <w:ind w:left="0" w:firstLine="562"/>
    </w:pPr>
    <w:rPr>
      <w:szCs w:val="28"/>
      <w:lang w:val="x-none" w:eastAsia="x-none"/>
    </w:rPr>
  </w:style>
  <w:style w:type="paragraph" w:customStyle="1" w:styleId="6Bang">
    <w:name w:val="6_Bang"/>
    <w:basedOn w:val="Normal"/>
    <w:rsid w:val="001B47ED"/>
    <w:pPr>
      <w:spacing w:before="120" w:after="60" w:line="288" w:lineRule="auto"/>
      <w:ind w:firstLine="562"/>
      <w:contextualSpacing/>
      <w:jc w:val="center"/>
    </w:pPr>
    <w:rPr>
      <w:rFonts w:eastAsia="Times New Roman"/>
      <w:b/>
      <w:i/>
      <w:szCs w:val="26"/>
      <w:lang w:val="fr-FR" w:eastAsia="vi-VN"/>
    </w:rPr>
  </w:style>
  <w:style w:type="paragraph" w:customStyle="1" w:styleId="HINHST">
    <w:name w:val="HINH ST"/>
    <w:basedOn w:val="Normal"/>
    <w:autoRedefine/>
    <w:rsid w:val="001B47ED"/>
    <w:pPr>
      <w:spacing w:line="360" w:lineRule="exact"/>
      <w:jc w:val="center"/>
      <w:outlineLvl w:val="3"/>
    </w:pPr>
    <w:rPr>
      <w:rFonts w:eastAsia="MS Mincho"/>
      <w:b/>
      <w:i/>
      <w:noProof/>
      <w:color w:val="000000"/>
      <w:szCs w:val="26"/>
      <w:lang w:val="da-DK" w:eastAsia="ja-JP"/>
    </w:rPr>
  </w:style>
  <w:style w:type="paragraph" w:customStyle="1" w:styleId="1Kieu01-">
    <w:name w:val="1. Kieu 01 -"/>
    <w:basedOn w:val="Normal"/>
    <w:link w:val="1Kieu01-Char"/>
    <w:rsid w:val="001B47ED"/>
    <w:pPr>
      <w:tabs>
        <w:tab w:val="num" w:pos="357"/>
      </w:tabs>
      <w:ind w:left="357" w:hanging="357"/>
    </w:pPr>
    <w:rPr>
      <w:rFonts w:eastAsia="Times New Roman"/>
      <w:szCs w:val="26"/>
      <w:lang w:val="vi-VN" w:eastAsia="vi-VN"/>
    </w:rPr>
  </w:style>
  <w:style w:type="character" w:customStyle="1" w:styleId="1Kieu01-Char">
    <w:name w:val="1. Kieu 01 - Char"/>
    <w:link w:val="1Kieu01-"/>
    <w:rsid w:val="001B47ED"/>
    <w:rPr>
      <w:rFonts w:eastAsia="Times New Roman"/>
      <w:sz w:val="26"/>
      <w:szCs w:val="26"/>
    </w:rPr>
  </w:style>
  <w:style w:type="paragraph" w:customStyle="1" w:styleId="1normal0">
    <w:name w:val="1normal"/>
    <w:basedOn w:val="Normal"/>
    <w:next w:val="Normal"/>
    <w:link w:val="1normalChar"/>
    <w:qFormat/>
    <w:rsid w:val="001B47ED"/>
    <w:pPr>
      <w:tabs>
        <w:tab w:val="left" w:pos="720"/>
      </w:tabs>
      <w:adjustRightInd w:val="0"/>
      <w:spacing w:line="360" w:lineRule="auto"/>
    </w:pPr>
    <w:rPr>
      <w:lang w:val="vi-VN" w:eastAsia="vi-VN"/>
    </w:rPr>
  </w:style>
  <w:style w:type="character" w:customStyle="1" w:styleId="1normalChar">
    <w:name w:val="1normal Char"/>
    <w:aliases w:val="1.1.1. Mục tiêu của dự án Char,Heading 3-Muc I Char,Heading 3 Char Char Char Char Char,a.b.c Char,1.1.2 Char,Danhmuc bang bieu Char Char,Heading 3 Char Char Char Char Char Char,level 1 Char,Danhmuc bang bieu Char"/>
    <w:link w:val="1normal0"/>
    <w:qFormat/>
    <w:locked/>
    <w:rsid w:val="001B47ED"/>
    <w:rPr>
      <w:sz w:val="26"/>
    </w:rPr>
  </w:style>
  <w:style w:type="paragraph" w:customStyle="1" w:styleId="Anormal127">
    <w:name w:val="A.normal 1.27"/>
    <w:basedOn w:val="Normal"/>
    <w:rsid w:val="001B47ED"/>
    <w:pPr>
      <w:tabs>
        <w:tab w:val="left" w:pos="851"/>
        <w:tab w:val="left" w:pos="993"/>
      </w:tabs>
      <w:spacing w:line="360" w:lineRule="auto"/>
      <w:ind w:firstLine="720"/>
    </w:pPr>
    <w:rPr>
      <w:szCs w:val="22"/>
      <w:lang w:val="vi-VN" w:eastAsia="vi-VN"/>
    </w:rPr>
  </w:style>
  <w:style w:type="paragraph" w:customStyle="1" w:styleId="txtdtitle">
    <w:name w:val="txt_dtitle"/>
    <w:basedOn w:val="Normal"/>
    <w:rsid w:val="001B47ED"/>
    <w:pPr>
      <w:spacing w:before="100" w:beforeAutospacing="1" w:after="100" w:afterAutospacing="1" w:line="240" w:lineRule="auto"/>
    </w:pPr>
    <w:rPr>
      <w:rFonts w:eastAsia="Times New Roman"/>
      <w:sz w:val="24"/>
      <w:szCs w:val="24"/>
      <w:lang w:val="vi-VN" w:eastAsia="vi-VN"/>
    </w:rPr>
  </w:style>
  <w:style w:type="paragraph" w:customStyle="1" w:styleId="Stylebulleted0">
    <w:name w:val="Style bulleted"/>
    <w:link w:val="StylebulletedChar"/>
    <w:rsid w:val="001B47ED"/>
    <w:pPr>
      <w:widowControl w:val="0"/>
      <w:numPr>
        <w:numId w:val="46"/>
      </w:numPr>
      <w:tabs>
        <w:tab w:val="clear" w:pos="734"/>
        <w:tab w:val="right" w:pos="9072"/>
      </w:tabs>
      <w:spacing w:before="120" w:after="120" w:line="264" w:lineRule="auto"/>
      <w:ind w:left="0" w:firstLine="0"/>
      <w:jc w:val="both"/>
    </w:pPr>
    <w:rPr>
      <w:sz w:val="26"/>
      <w:szCs w:val="22"/>
      <w:lang w:val="en-US" w:eastAsia="en-US"/>
    </w:rPr>
  </w:style>
  <w:style w:type="character" w:customStyle="1" w:styleId="StylebulletedChar">
    <w:name w:val="Style bulleted Char"/>
    <w:link w:val="Stylebulleted0"/>
    <w:rsid w:val="001B47ED"/>
    <w:rPr>
      <w:sz w:val="26"/>
      <w:szCs w:val="22"/>
      <w:lang w:val="en-US" w:eastAsia="en-US"/>
    </w:rPr>
  </w:style>
  <w:style w:type="paragraph" w:customStyle="1" w:styleId="Bangbieu">
    <w:name w:val="Bangbieu"/>
    <w:basedOn w:val="Normal"/>
    <w:autoRedefine/>
    <w:qFormat/>
    <w:rsid w:val="001B47ED"/>
    <w:pPr>
      <w:widowControl w:val="0"/>
      <w:shd w:val="clear" w:color="auto" w:fill="FFFFFF"/>
      <w:tabs>
        <w:tab w:val="left" w:pos="851"/>
        <w:tab w:val="left" w:pos="2282"/>
      </w:tabs>
      <w:spacing w:before="120" w:after="60" w:line="320" w:lineRule="exact"/>
      <w:jc w:val="center"/>
    </w:pPr>
    <w:rPr>
      <w:rFonts w:eastAsia="PMingLiU"/>
      <w:b/>
      <w:bCs/>
      <w:iCs/>
      <w:color w:val="000000" w:themeColor="text1"/>
      <w:szCs w:val="26"/>
      <w:lang w:val="sv-SE" w:eastAsia="vi-VN" w:bidi="he-IL"/>
    </w:rPr>
  </w:style>
  <w:style w:type="paragraph" w:customStyle="1" w:styleId="TEXT1">
    <w:name w:val="TEXT"/>
    <w:basedOn w:val="Normal"/>
    <w:link w:val="TEXTChar0"/>
    <w:rsid w:val="001B47ED"/>
    <w:pPr>
      <w:widowControl w:val="0"/>
      <w:tabs>
        <w:tab w:val="left" w:pos="426"/>
        <w:tab w:val="left" w:pos="1134"/>
      </w:tabs>
      <w:spacing w:before="60" w:after="60" w:line="288" w:lineRule="auto"/>
      <w:ind w:firstLine="709"/>
    </w:pPr>
    <w:rPr>
      <w:szCs w:val="26"/>
      <w:lang w:val="vi-VN" w:eastAsia="vi-VN"/>
    </w:rPr>
  </w:style>
  <w:style w:type="character" w:customStyle="1" w:styleId="TEXTChar0">
    <w:name w:val="TEXT Char"/>
    <w:basedOn w:val="DefaultParagraphFont"/>
    <w:link w:val="TEXT1"/>
    <w:rsid w:val="001B47ED"/>
    <w:rPr>
      <w:sz w:val="26"/>
      <w:szCs w:val="26"/>
    </w:rPr>
  </w:style>
  <w:style w:type="paragraph" w:customStyle="1" w:styleId="mc111">
    <w:name w:val=".mục 1.1.1"/>
    <w:basedOn w:val="Normal"/>
    <w:link w:val="mc111Char"/>
    <w:rsid w:val="001B47ED"/>
    <w:pPr>
      <w:widowControl w:val="0"/>
    </w:pPr>
    <w:rPr>
      <w:rFonts w:eastAsia="Times New Roman"/>
      <w:i/>
      <w:color w:val="000000" w:themeColor="text1"/>
      <w:szCs w:val="26"/>
      <w:lang w:val="vi-VN" w:eastAsia="vi-VN"/>
    </w:rPr>
  </w:style>
  <w:style w:type="character" w:customStyle="1" w:styleId="mc111Char">
    <w:name w:val=".mục 1.1.1 Char"/>
    <w:basedOn w:val="DefaultParagraphFont"/>
    <w:link w:val="mc111"/>
    <w:rsid w:val="001B47ED"/>
    <w:rPr>
      <w:rFonts w:eastAsia="Times New Roman"/>
      <w:i/>
      <w:color w:val="000000" w:themeColor="text1"/>
      <w:sz w:val="26"/>
      <w:szCs w:val="26"/>
    </w:rPr>
  </w:style>
  <w:style w:type="paragraph" w:customStyle="1" w:styleId="TEXT2">
    <w:name w:val=".TEXT"/>
    <w:basedOn w:val="Normal"/>
    <w:link w:val="TEXTChar1"/>
    <w:rsid w:val="001B47ED"/>
    <w:pPr>
      <w:widowControl w:val="0"/>
      <w:tabs>
        <w:tab w:val="left" w:pos="426"/>
        <w:tab w:val="left" w:pos="1134"/>
      </w:tabs>
      <w:spacing w:before="60" w:after="60" w:line="288" w:lineRule="auto"/>
      <w:ind w:firstLine="709"/>
    </w:pPr>
    <w:rPr>
      <w:szCs w:val="26"/>
      <w:lang w:val="vi-VN" w:eastAsia="vi-VN"/>
    </w:rPr>
  </w:style>
  <w:style w:type="character" w:customStyle="1" w:styleId="TEXTChar1">
    <w:name w:val=".TEXT Char"/>
    <w:basedOn w:val="DefaultParagraphFont"/>
    <w:link w:val="TEXT2"/>
    <w:rsid w:val="001B47ED"/>
    <w:rPr>
      <w:sz w:val="26"/>
      <w:szCs w:val="26"/>
    </w:rPr>
  </w:style>
  <w:style w:type="character" w:customStyle="1" w:styleId="textChar2">
    <w:name w:val="text Char"/>
    <w:basedOn w:val="DefaultParagraphFont"/>
    <w:rsid w:val="001B47ED"/>
    <w:rPr>
      <w:rFonts w:ascii="Times New Roman" w:eastAsia="Calibri" w:hAnsi="Times New Roman" w:cs="Times New Roman"/>
      <w:sz w:val="26"/>
      <w:szCs w:val="28"/>
      <w:lang w:val="vi-VN" w:eastAsia="vi-VN"/>
    </w:rPr>
  </w:style>
  <w:style w:type="paragraph" w:customStyle="1" w:styleId="Bullet1">
    <w:name w:val="Bullet 1"/>
    <w:basedOn w:val="Normal"/>
    <w:rsid w:val="001B47ED"/>
    <w:pPr>
      <w:numPr>
        <w:numId w:val="47"/>
      </w:numPr>
      <w:spacing w:before="120" w:after="120" w:line="240" w:lineRule="auto"/>
    </w:pPr>
    <w:rPr>
      <w:rFonts w:eastAsia="Times New Roman"/>
      <w:b/>
      <w:szCs w:val="26"/>
      <w:lang w:val="nl-NL" w:eastAsia="vi-VN"/>
    </w:rPr>
  </w:style>
  <w:style w:type="character" w:customStyle="1" w:styleId="Heading4Char0">
    <w:name w:val="Heading4 Char"/>
    <w:basedOn w:val="DefaultParagraphFont"/>
    <w:link w:val="Heading40"/>
    <w:rsid w:val="001B47ED"/>
    <w:rPr>
      <w:rFonts w:eastAsia="Times New Roman"/>
      <w:b/>
      <w:i/>
      <w:sz w:val="28"/>
      <w:szCs w:val="28"/>
      <w:lang w:val="en-US" w:eastAsia="en-US"/>
    </w:rPr>
  </w:style>
  <w:style w:type="paragraph" w:customStyle="1" w:styleId="Bullet2">
    <w:name w:val="Bullet 2"/>
    <w:basedOn w:val="Normal"/>
    <w:rsid w:val="001B47ED"/>
    <w:pPr>
      <w:numPr>
        <w:numId w:val="48"/>
      </w:numPr>
      <w:spacing w:before="120" w:after="120" w:line="240" w:lineRule="auto"/>
      <w:ind w:left="0"/>
    </w:pPr>
    <w:rPr>
      <w:rFonts w:eastAsia="Times New Roman"/>
      <w:szCs w:val="26"/>
      <w:lang w:val="nl-NL" w:eastAsia="vi-VN"/>
    </w:rPr>
  </w:style>
  <w:style w:type="paragraph" w:customStyle="1" w:styleId="Bulltet3">
    <w:name w:val="Bulltet 3"/>
    <w:basedOn w:val="Bullet2"/>
    <w:rsid w:val="001B47ED"/>
    <w:pPr>
      <w:numPr>
        <w:numId w:val="49"/>
      </w:numPr>
      <w:ind w:left="0" w:firstLine="0"/>
    </w:pPr>
  </w:style>
  <w:style w:type="paragraph" w:customStyle="1" w:styleId="-muc-">
    <w:name w:val="- muc -"/>
    <w:basedOn w:val="Normal"/>
    <w:link w:val="-muc-Char"/>
    <w:rsid w:val="001B47ED"/>
    <w:pPr>
      <w:numPr>
        <w:numId w:val="50"/>
      </w:numPr>
      <w:spacing w:before="40" w:after="40" w:line="240" w:lineRule="auto"/>
      <w:ind w:right="-2"/>
    </w:pPr>
    <w:rPr>
      <w:rFonts w:ascii="Arial" w:eastAsia="Times New Roman" w:hAnsi="Arial"/>
      <w:noProof/>
      <w:color w:val="000000"/>
      <w:sz w:val="22"/>
      <w:szCs w:val="26"/>
      <w:lang w:val="en-AU" w:eastAsia="vi-VN"/>
    </w:rPr>
  </w:style>
  <w:style w:type="character" w:customStyle="1" w:styleId="-muc-Char">
    <w:name w:val="- muc - Char"/>
    <w:link w:val="-muc-"/>
    <w:rsid w:val="001B47ED"/>
    <w:rPr>
      <w:rFonts w:ascii="Arial" w:eastAsia="Times New Roman" w:hAnsi="Arial"/>
      <w:noProof/>
      <w:color w:val="000000"/>
      <w:sz w:val="22"/>
      <w:szCs w:val="26"/>
      <w:lang w:val="en-AU"/>
    </w:rPr>
  </w:style>
  <w:style w:type="paragraph" w:customStyle="1" w:styleId="Macdinh">
    <w:name w:val="Mac dinh"/>
    <w:basedOn w:val="Normal"/>
    <w:link w:val="MacdinhCharChar"/>
    <w:rsid w:val="001B47ED"/>
    <w:pPr>
      <w:widowControl w:val="0"/>
      <w:spacing w:before="120" w:line="264" w:lineRule="auto"/>
      <w:ind w:firstLine="720"/>
    </w:pPr>
    <w:rPr>
      <w:rFonts w:eastAsia="Times New Roman"/>
      <w:sz w:val="28"/>
      <w:lang w:val="en-GB" w:eastAsia="vi-VN"/>
    </w:rPr>
  </w:style>
  <w:style w:type="character" w:customStyle="1" w:styleId="MacdinhCharChar">
    <w:name w:val="Mac dinh Char Char"/>
    <w:link w:val="Macdinh"/>
    <w:locked/>
    <w:rsid w:val="001B47ED"/>
    <w:rPr>
      <w:rFonts w:eastAsia="Times New Roman"/>
      <w:sz w:val="28"/>
      <w:lang w:val="en-GB"/>
    </w:rPr>
  </w:style>
  <w:style w:type="paragraph" w:customStyle="1" w:styleId="MucPHANDAIYEN">
    <w:name w:val="Muc PHAN DAI YEN"/>
    <w:basedOn w:val="Normal"/>
    <w:rsid w:val="001B47ED"/>
    <w:pPr>
      <w:autoSpaceDE w:val="0"/>
      <w:autoSpaceDN w:val="0"/>
      <w:jc w:val="left"/>
    </w:pPr>
    <w:rPr>
      <w:rFonts w:eastAsia="Times New Roman"/>
      <w:b/>
      <w:sz w:val="28"/>
      <w:szCs w:val="28"/>
      <w:lang w:val="sv-SE" w:eastAsia="x-none"/>
    </w:rPr>
  </w:style>
  <w:style w:type="paragraph" w:customStyle="1" w:styleId="StyleJustified">
    <w:name w:val="Style Justified"/>
    <w:basedOn w:val="Normal"/>
    <w:rsid w:val="001B47ED"/>
    <w:pPr>
      <w:spacing w:line="288" w:lineRule="auto"/>
    </w:pPr>
    <w:rPr>
      <w:rFonts w:eastAsia="Times New Roman"/>
      <w:szCs w:val="26"/>
      <w:lang w:val="en-AU" w:eastAsia="vi-VN"/>
    </w:rPr>
  </w:style>
  <w:style w:type="paragraph" w:customStyle="1" w:styleId="Gach">
    <w:name w:val="Gach+"/>
    <w:autoRedefine/>
    <w:rsid w:val="001B47ED"/>
    <w:pPr>
      <w:numPr>
        <w:numId w:val="51"/>
      </w:numPr>
      <w:tabs>
        <w:tab w:val="clear" w:pos="1610"/>
      </w:tabs>
      <w:spacing w:before="120" w:after="120"/>
      <w:ind w:left="0" w:firstLine="0"/>
      <w:jc w:val="both"/>
    </w:pPr>
    <w:rPr>
      <w:rFonts w:eastAsia="Times New Roman" w:cs="Arial"/>
      <w:kern w:val="28"/>
      <w:sz w:val="26"/>
      <w:szCs w:val="28"/>
      <w:lang w:val="fr-FR" w:eastAsia="en-US"/>
    </w:rPr>
  </w:style>
  <w:style w:type="paragraph" w:customStyle="1" w:styleId="Noidung1">
    <w:name w:val="Noidung1"/>
    <w:basedOn w:val="Normal"/>
    <w:rsid w:val="001B47ED"/>
    <w:pPr>
      <w:spacing w:after="120" w:line="240" w:lineRule="auto"/>
      <w:ind w:firstLine="720"/>
    </w:pPr>
    <w:rPr>
      <w:rFonts w:ascii="Arial" w:eastAsia="Batang" w:hAnsi="Arial"/>
      <w:sz w:val="22"/>
      <w:szCs w:val="22"/>
      <w:lang w:val="vi-VN" w:eastAsia="vi-VN"/>
    </w:rPr>
  </w:style>
  <w:style w:type="table" w:customStyle="1" w:styleId="TableGridLight1">
    <w:name w:val="Table Grid Light1"/>
    <w:basedOn w:val="TableNormal"/>
    <w:uiPriority w:val="40"/>
    <w:rsid w:val="001B47ED"/>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1B47ED"/>
  </w:style>
  <w:style w:type="paragraph" w:customStyle="1" w:styleId="Tablesfont">
    <w:name w:val="Table's font"/>
    <w:link w:val="TablesfontChar"/>
    <w:rsid w:val="001B47ED"/>
    <w:pPr>
      <w:jc w:val="right"/>
    </w:pPr>
    <w:rPr>
      <w:rFonts w:eastAsia="Times New Roman"/>
      <w:bCs/>
      <w:kern w:val="28"/>
      <w:lang w:val="en-US" w:eastAsia="en-US"/>
    </w:rPr>
  </w:style>
  <w:style w:type="numbering" w:customStyle="1" w:styleId="StyleBulleted">
    <w:name w:val="Style Bulleted"/>
    <w:rsid w:val="001B47ED"/>
    <w:pPr>
      <w:numPr>
        <w:numId w:val="52"/>
      </w:numPr>
    </w:pPr>
  </w:style>
  <w:style w:type="character" w:customStyle="1" w:styleId="CharChar10">
    <w:name w:val="Char Char10"/>
    <w:rsid w:val="001B47ED"/>
    <w:rPr>
      <w:i/>
      <w:sz w:val="26"/>
      <w:szCs w:val="26"/>
      <w:lang w:val="en-US" w:eastAsia="en-US" w:bidi="ar-SA"/>
    </w:rPr>
  </w:style>
  <w:style w:type="character" w:customStyle="1" w:styleId="StyleSuperscript">
    <w:name w:val="Style Superscript"/>
    <w:rsid w:val="001B47ED"/>
    <w:rPr>
      <w:rFonts w:ascii="Times New Roman" w:hAnsi="Times New Roman"/>
      <w:vertAlign w:val="superscript"/>
    </w:rPr>
  </w:style>
  <w:style w:type="character" w:customStyle="1" w:styleId="TablesfontChar">
    <w:name w:val="Table's font Char"/>
    <w:link w:val="Tablesfont"/>
    <w:qFormat/>
    <w:rsid w:val="001B47ED"/>
    <w:rPr>
      <w:rFonts w:eastAsia="Times New Roman"/>
      <w:bCs/>
      <w:kern w:val="28"/>
      <w:lang w:val="en-US" w:eastAsia="en-US"/>
    </w:rPr>
  </w:style>
  <w:style w:type="character" w:customStyle="1" w:styleId="CharChar13">
    <w:name w:val="Char Char13"/>
    <w:rsid w:val="001B47ED"/>
    <w:rPr>
      <w:rFonts w:eastAsia="Times New Roman"/>
      <w:b/>
      <w:bCs/>
      <w:iCs/>
      <w:sz w:val="26"/>
      <w:szCs w:val="26"/>
      <w:lang w:val="en-US" w:eastAsia="en-US" w:bidi="ar-SA"/>
    </w:rPr>
  </w:style>
  <w:style w:type="paragraph" w:customStyle="1" w:styleId="Information">
    <w:name w:val="Information"/>
    <w:link w:val="InformationChar"/>
    <w:rsid w:val="001B47ED"/>
    <w:pPr>
      <w:keepNext/>
      <w:keepLines/>
    </w:pPr>
    <w:rPr>
      <w:rFonts w:eastAsia="Times New Roman"/>
      <w:lang w:val="en-US" w:eastAsia="en-US"/>
    </w:rPr>
  </w:style>
  <w:style w:type="character" w:customStyle="1" w:styleId="StyleSubscript">
    <w:name w:val="Style Subscript"/>
    <w:rsid w:val="001B47ED"/>
    <w:rPr>
      <w:vertAlign w:val="subscript"/>
    </w:rPr>
  </w:style>
  <w:style w:type="character" w:customStyle="1" w:styleId="InformationChar">
    <w:name w:val="Information Char"/>
    <w:link w:val="Information"/>
    <w:rsid w:val="001B47ED"/>
    <w:rPr>
      <w:rFonts w:eastAsia="Times New Roman"/>
      <w:lang w:val="en-US" w:eastAsia="en-US"/>
    </w:rPr>
  </w:style>
  <w:style w:type="paragraph" w:customStyle="1" w:styleId="Equation">
    <w:name w:val="Equation"/>
    <w:basedOn w:val="Normal"/>
    <w:link w:val="EquationChar"/>
    <w:rsid w:val="001B47ED"/>
    <w:pPr>
      <w:keepNext/>
      <w:keepLines/>
      <w:tabs>
        <w:tab w:val="right" w:pos="9072"/>
      </w:tabs>
      <w:spacing w:before="120" w:after="120" w:line="240" w:lineRule="auto"/>
      <w:ind w:firstLine="562"/>
    </w:pPr>
    <w:rPr>
      <w:rFonts w:ascii="Cambria Math" w:hAnsi="Cambria Math"/>
      <w:i/>
      <w:szCs w:val="22"/>
      <w:lang w:val="x-none" w:eastAsia="x-none"/>
    </w:rPr>
  </w:style>
  <w:style w:type="character" w:customStyle="1" w:styleId="EquationChar">
    <w:name w:val="Equation Char"/>
    <w:link w:val="Equation"/>
    <w:rsid w:val="001B47ED"/>
    <w:rPr>
      <w:rFonts w:ascii="Cambria Math" w:hAnsi="Cambria Math"/>
      <w:i/>
      <w:sz w:val="26"/>
      <w:szCs w:val="22"/>
      <w:lang w:val="x-none" w:eastAsia="x-none"/>
    </w:rPr>
  </w:style>
  <w:style w:type="character" w:customStyle="1" w:styleId="CharChar8">
    <w:name w:val="Char Char8"/>
    <w:rsid w:val="001B47ED"/>
    <w:rPr>
      <w:i/>
      <w:sz w:val="26"/>
      <w:szCs w:val="26"/>
      <w:lang w:val="en-US" w:eastAsia="en-US" w:bidi="ar-SA"/>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1B47ED"/>
    <w:pPr>
      <w:spacing w:after="160" w:line="240" w:lineRule="exact"/>
      <w:jc w:val="left"/>
    </w:pPr>
    <w:rPr>
      <w:rFonts w:ascii="Verdana" w:eastAsia="Times New Roman" w:hAnsi="Verdana" w:cs="Verdana"/>
      <w:sz w:val="20"/>
      <w:lang w:val="vi-VN" w:eastAsia="vi-VN"/>
    </w:rPr>
  </w:style>
  <w:style w:type="character" w:customStyle="1" w:styleId="TOC1Char">
    <w:name w:val="TOC 1 Char"/>
    <w:link w:val="TOC1"/>
    <w:uiPriority w:val="39"/>
    <w:rsid w:val="001B47ED"/>
    <w:rPr>
      <w:rFonts w:eastAsia="Times New Roman"/>
      <w:bCs/>
      <w:caps/>
      <w:noProof/>
      <w:sz w:val="24"/>
      <w:szCs w:val="24"/>
      <w:lang w:eastAsia="en-US"/>
    </w:rPr>
  </w:style>
  <w:style w:type="paragraph" w:customStyle="1" w:styleId="1Text">
    <w:name w:val="1.Text"/>
    <w:basedOn w:val="Normal"/>
    <w:link w:val="1TextChar"/>
    <w:rsid w:val="001B47ED"/>
    <w:pPr>
      <w:spacing w:before="120" w:line="288" w:lineRule="auto"/>
      <w:ind w:firstLine="562"/>
    </w:pPr>
    <w:rPr>
      <w:rFonts w:eastAsia="Times New Roman"/>
      <w:sz w:val="28"/>
      <w:szCs w:val="28"/>
      <w:lang w:val="vi-VN" w:eastAsia="vi-VN"/>
    </w:rPr>
  </w:style>
  <w:style w:type="paragraph" w:customStyle="1" w:styleId="K-heading1">
    <w:name w:val="K-heading1"/>
    <w:autoRedefine/>
    <w:rsid w:val="001B47ED"/>
    <w:pPr>
      <w:keepNext/>
      <w:keepLines/>
      <w:tabs>
        <w:tab w:val="left" w:pos="567"/>
      </w:tabs>
      <w:spacing w:before="120" w:after="120"/>
      <w:ind w:left="720"/>
      <w:jc w:val="center"/>
      <w:outlineLvl w:val="0"/>
    </w:pPr>
    <w:rPr>
      <w:rFonts w:eastAsia="Arial"/>
      <w:iCs/>
      <w:sz w:val="28"/>
      <w:szCs w:val="28"/>
      <w:lang w:val="en-US" w:eastAsia="en-US"/>
    </w:rPr>
  </w:style>
  <w:style w:type="paragraph" w:customStyle="1" w:styleId="K-heading2">
    <w:name w:val="K-heading2"/>
    <w:next w:val="Normal"/>
    <w:link w:val="K-heading2Char"/>
    <w:autoRedefine/>
    <w:rsid w:val="001B47ED"/>
    <w:pPr>
      <w:widowControl w:val="0"/>
      <w:numPr>
        <w:ilvl w:val="1"/>
        <w:numId w:val="53"/>
      </w:numPr>
      <w:tabs>
        <w:tab w:val="left" w:pos="567"/>
      </w:tabs>
      <w:spacing w:before="120" w:after="60"/>
      <w:ind w:left="0" w:firstLine="0"/>
      <w:outlineLvl w:val="1"/>
    </w:pPr>
    <w:rPr>
      <w:rFonts w:eastAsia="Times New Roman"/>
      <w:bCs/>
      <w:sz w:val="28"/>
      <w:szCs w:val="28"/>
      <w:lang w:val="nl-NL" w:eastAsia="en-US"/>
    </w:rPr>
  </w:style>
  <w:style w:type="paragraph" w:customStyle="1" w:styleId="bac-heading4">
    <w:name w:val="bac-heading4"/>
    <w:rsid w:val="001B47ED"/>
    <w:pPr>
      <w:numPr>
        <w:ilvl w:val="3"/>
        <w:numId w:val="70"/>
      </w:numPr>
      <w:tabs>
        <w:tab w:val="clear" w:pos="1440"/>
      </w:tabs>
      <w:spacing w:after="120"/>
      <w:ind w:left="0" w:firstLine="0"/>
      <w:outlineLvl w:val="3"/>
    </w:pPr>
    <w:rPr>
      <w:rFonts w:ascii="Arial" w:eastAsia="MS Mincho" w:hAnsi="Arial"/>
      <w:b/>
      <w:sz w:val="22"/>
      <w:szCs w:val="24"/>
      <w:lang w:eastAsia="en-US"/>
    </w:rPr>
  </w:style>
  <w:style w:type="paragraph" w:customStyle="1" w:styleId="bac-heading5">
    <w:name w:val="bac-heading5"/>
    <w:basedOn w:val="Normal"/>
    <w:rsid w:val="001B47ED"/>
    <w:pPr>
      <w:numPr>
        <w:ilvl w:val="4"/>
        <w:numId w:val="70"/>
      </w:numPr>
      <w:tabs>
        <w:tab w:val="clear" w:pos="1800"/>
      </w:tabs>
      <w:spacing w:after="120" w:line="240" w:lineRule="auto"/>
      <w:ind w:left="0" w:firstLine="0"/>
      <w:outlineLvl w:val="4"/>
    </w:pPr>
    <w:rPr>
      <w:rFonts w:ascii="Arial" w:eastAsia="MS Mincho" w:hAnsi="Arial"/>
      <w:b/>
      <w:bCs/>
      <w:iCs/>
      <w:sz w:val="24"/>
      <w:szCs w:val="24"/>
      <w:lang w:val="vi-VN" w:eastAsia="ja-JP"/>
    </w:rPr>
  </w:style>
  <w:style w:type="character" w:customStyle="1" w:styleId="K-heading2Char">
    <w:name w:val="K-heading2 Char"/>
    <w:link w:val="K-heading2"/>
    <w:locked/>
    <w:rsid w:val="001B47ED"/>
    <w:rPr>
      <w:rFonts w:eastAsia="Times New Roman"/>
      <w:bCs/>
      <w:sz w:val="28"/>
      <w:szCs w:val="28"/>
      <w:lang w:val="nl-NL" w:eastAsia="en-US"/>
    </w:rPr>
  </w:style>
  <w:style w:type="paragraph" w:customStyle="1" w:styleId="K-heading3">
    <w:name w:val="K-heading3"/>
    <w:basedOn w:val="Normal"/>
    <w:rsid w:val="001B47ED"/>
    <w:pPr>
      <w:numPr>
        <w:ilvl w:val="2"/>
        <w:numId w:val="70"/>
      </w:numPr>
      <w:tabs>
        <w:tab w:val="clear" w:pos="720"/>
        <w:tab w:val="left" w:pos="567"/>
      </w:tabs>
      <w:spacing w:before="120" w:after="120" w:line="240" w:lineRule="auto"/>
      <w:ind w:left="0" w:firstLine="0"/>
      <w:jc w:val="left"/>
    </w:pPr>
    <w:rPr>
      <w:rFonts w:eastAsia="Times New Roman"/>
      <w:b/>
      <w:i/>
      <w:szCs w:val="24"/>
      <w:lang w:val="vi-VN" w:eastAsia="vi-VN"/>
    </w:rPr>
  </w:style>
  <w:style w:type="paragraph" w:customStyle="1" w:styleId="K-Text-">
    <w:name w:val="K-Text (-)"/>
    <w:basedOn w:val="Normal"/>
    <w:uiPriority w:val="99"/>
    <w:rsid w:val="001B47ED"/>
    <w:pPr>
      <w:tabs>
        <w:tab w:val="left" w:pos="720"/>
      </w:tabs>
      <w:spacing w:before="120" w:line="240" w:lineRule="auto"/>
      <w:ind w:left="720" w:hanging="360"/>
    </w:pPr>
    <w:rPr>
      <w:rFonts w:eastAsia="MS Mincho"/>
      <w:szCs w:val="26"/>
      <w:lang w:val="vi-VN" w:eastAsia="ja-JP"/>
    </w:rPr>
  </w:style>
  <w:style w:type="numbering" w:customStyle="1" w:styleId="baclist41">
    <w:name w:val="baclist41"/>
    <w:basedOn w:val="NoList"/>
    <w:rsid w:val="001B47ED"/>
    <w:pPr>
      <w:numPr>
        <w:numId w:val="70"/>
      </w:numPr>
    </w:pPr>
  </w:style>
  <w:style w:type="paragraph" w:customStyle="1" w:styleId="K-Bangbieu">
    <w:name w:val="K-Bang bieu"/>
    <w:basedOn w:val="Normal"/>
    <w:rsid w:val="001B47ED"/>
    <w:pPr>
      <w:numPr>
        <w:numId w:val="54"/>
      </w:numPr>
      <w:tabs>
        <w:tab w:val="left" w:pos="851"/>
      </w:tabs>
      <w:spacing w:before="60" w:line="240" w:lineRule="auto"/>
      <w:ind w:left="0" w:firstLine="0"/>
      <w:jc w:val="center"/>
    </w:pPr>
    <w:rPr>
      <w:rFonts w:eastAsia="MS Mincho"/>
      <w:i/>
      <w:szCs w:val="26"/>
      <w:lang w:val="vi-VN" w:eastAsia="ja-JP"/>
    </w:rPr>
  </w:style>
  <w:style w:type="paragraph" w:customStyle="1" w:styleId="ListNumber21">
    <w:name w:val="List Number 21"/>
    <w:basedOn w:val="Normal"/>
    <w:next w:val="ListNumber2"/>
    <w:uiPriority w:val="99"/>
    <w:semiHidden/>
    <w:unhideWhenUsed/>
    <w:rsid w:val="001B47ED"/>
    <w:pPr>
      <w:numPr>
        <w:numId w:val="55"/>
      </w:numPr>
      <w:tabs>
        <w:tab w:val="clear" w:pos="720"/>
      </w:tabs>
      <w:spacing w:after="160" w:line="259" w:lineRule="auto"/>
      <w:ind w:left="0" w:firstLine="0"/>
      <w:contextualSpacing/>
      <w:jc w:val="left"/>
    </w:pPr>
    <w:rPr>
      <w:sz w:val="28"/>
      <w:szCs w:val="22"/>
      <w:lang w:val="vi-VN" w:eastAsia="vi-VN"/>
    </w:rPr>
  </w:style>
  <w:style w:type="paragraph" w:customStyle="1" w:styleId="K-heading4">
    <w:name w:val="K-heading4"/>
    <w:basedOn w:val="Normal"/>
    <w:rsid w:val="001B47ED"/>
    <w:pPr>
      <w:spacing w:line="240" w:lineRule="auto"/>
      <w:jc w:val="left"/>
    </w:pPr>
    <w:rPr>
      <w:rFonts w:eastAsia="Times New Roman"/>
      <w:b/>
      <w:lang w:val="vi-VN" w:eastAsia="vi-VN"/>
    </w:rPr>
  </w:style>
  <w:style w:type="table" w:customStyle="1" w:styleId="TableGrid0">
    <w:name w:val="TableGrid"/>
    <w:rsid w:val="001B47ED"/>
    <w:rPr>
      <w:rFonts w:asciiTheme="minorHAnsi" w:eastAsia="Times New Roman" w:hAnsiTheme="minorHAnsi" w:cstheme="minorBidi"/>
      <w:sz w:val="22"/>
      <w:szCs w:val="22"/>
      <w:lang w:val="en-US" w:eastAsia="en-US"/>
    </w:rPr>
    <w:tblPr>
      <w:tblCellMar>
        <w:top w:w="0" w:type="dxa"/>
        <w:left w:w="0" w:type="dxa"/>
        <w:bottom w:w="0" w:type="dxa"/>
        <w:right w:w="0" w:type="dxa"/>
      </w:tblCellMar>
    </w:tblPr>
  </w:style>
  <w:style w:type="character" w:styleId="LineNumber">
    <w:name w:val="line number"/>
    <w:unhideWhenUsed/>
    <w:rsid w:val="001B47ED"/>
  </w:style>
  <w:style w:type="character" w:customStyle="1" w:styleId="ListChar">
    <w:name w:val="List Char"/>
    <w:link w:val="List"/>
    <w:rsid w:val="001B47ED"/>
    <w:rPr>
      <w:rFonts w:eastAsia="Times New Roman"/>
      <w:color w:val="000000"/>
      <w:sz w:val="26"/>
      <w:szCs w:val="26"/>
      <w:lang w:val="en-US" w:eastAsia="en-US"/>
    </w:rPr>
  </w:style>
  <w:style w:type="table" w:styleId="LightShading-Accent5">
    <w:name w:val="Light Shading Accent 5"/>
    <w:basedOn w:val="TableNormal"/>
    <w:uiPriority w:val="60"/>
    <w:rsid w:val="001B47ED"/>
    <w:rPr>
      <w:rFonts w:ascii="Arial" w:hAnsi="Arial"/>
      <w:color w:val="31849B"/>
      <w:lang w:val="en-US"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2EAF1"/>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2EAF1"/>
      </w:tcPr>
    </w:tblStylePr>
  </w:style>
  <w:style w:type="table" w:styleId="LightList-Accent5">
    <w:name w:val="Light List Accent 5"/>
    <w:basedOn w:val="TableNormal"/>
    <w:uiPriority w:val="61"/>
    <w:rsid w:val="001B47ED"/>
    <w:rPr>
      <w:rFonts w:ascii="Arial" w:hAnsi="Arial"/>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style>
  <w:style w:type="table" w:styleId="MediumGrid1-Accent5">
    <w:name w:val="Medium Grid 1 Accent 5"/>
    <w:basedOn w:val="TableNormal"/>
    <w:uiPriority w:val="67"/>
    <w:rsid w:val="001B47ED"/>
    <w:rPr>
      <w:rFonts w:ascii="Arial" w:hAnsi="Arial"/>
      <w:lang w:val="en-US"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Heading10">
    <w:name w:val="Heading #1"/>
    <w:rsid w:val="001B47ED"/>
    <w:rPr>
      <w:rFonts w:ascii="Arial" w:eastAsia="Arial" w:hAnsi="Arial" w:cs="Arial"/>
      <w:b/>
      <w:bCs/>
      <w:i w:val="0"/>
      <w:iCs w:val="0"/>
      <w:smallCaps w:val="0"/>
      <w:strike w:val="0"/>
      <w:color w:val="000000"/>
      <w:spacing w:val="0"/>
      <w:w w:val="100"/>
      <w:position w:val="0"/>
      <w:sz w:val="30"/>
      <w:szCs w:val="30"/>
      <w:u w:val="none"/>
      <w:lang w:val="vi-VN" w:eastAsia="vi-VN" w:bidi="vi-VN"/>
    </w:rPr>
  </w:style>
  <w:style w:type="paragraph" w:customStyle="1" w:styleId="MitgTab2">
    <w:name w:val="Mitg Tab _2"/>
    <w:basedOn w:val="Normal"/>
    <w:rsid w:val="001B47ED"/>
    <w:pPr>
      <w:widowControl w:val="0"/>
      <w:tabs>
        <w:tab w:val="left" w:pos="754"/>
      </w:tabs>
      <w:spacing w:before="120" w:after="120" w:line="240" w:lineRule="auto"/>
      <w:ind w:left="754" w:hanging="360"/>
      <w:jc w:val="left"/>
    </w:pPr>
    <w:rPr>
      <w:rFonts w:ascii="Arial Narrow" w:eastAsia="SimSun" w:hAnsi="Arial Narrow" w:cs="Arial"/>
      <w:bCs/>
      <w:sz w:val="20"/>
      <w:lang w:val="vi-VN" w:eastAsia="vi-VN"/>
    </w:rPr>
  </w:style>
  <w:style w:type="character" w:customStyle="1" w:styleId="Bodytext20">
    <w:name w:val="Body text (2)_"/>
    <w:link w:val="Bodytext22"/>
    <w:uiPriority w:val="99"/>
    <w:qFormat/>
    <w:rsid w:val="001B47ED"/>
    <w:rPr>
      <w:rFonts w:eastAsia="Times New Roman"/>
      <w:sz w:val="26"/>
      <w:szCs w:val="26"/>
      <w:shd w:val="clear" w:color="auto" w:fill="FFFFFF"/>
    </w:rPr>
  </w:style>
  <w:style w:type="paragraph" w:customStyle="1" w:styleId="Bodytext22">
    <w:name w:val="Body text (2)"/>
    <w:basedOn w:val="Normal"/>
    <w:link w:val="Bodytext20"/>
    <w:uiPriority w:val="99"/>
    <w:rsid w:val="001B47ED"/>
    <w:pPr>
      <w:widowControl w:val="0"/>
      <w:shd w:val="clear" w:color="auto" w:fill="FFFFFF"/>
      <w:spacing w:before="240" w:line="398" w:lineRule="exact"/>
    </w:pPr>
    <w:rPr>
      <w:rFonts w:eastAsia="Times New Roman"/>
      <w:szCs w:val="26"/>
      <w:lang w:val="vi-VN" w:eastAsia="vi-VN"/>
    </w:rPr>
  </w:style>
  <w:style w:type="character" w:customStyle="1" w:styleId="Bodytext11Exact">
    <w:name w:val="Body text (11) Exact"/>
    <w:link w:val="Bodytext11"/>
    <w:rsid w:val="001B47ED"/>
    <w:rPr>
      <w:rFonts w:ascii="Candara" w:eastAsia="Candara" w:hAnsi="Candara" w:cs="Candara"/>
      <w:b/>
      <w:bCs/>
      <w:spacing w:val="-10"/>
      <w:sz w:val="15"/>
      <w:szCs w:val="15"/>
      <w:shd w:val="clear" w:color="auto" w:fill="FFFFFF"/>
    </w:rPr>
  </w:style>
  <w:style w:type="paragraph" w:customStyle="1" w:styleId="Bodytext11">
    <w:name w:val="Body text (11)"/>
    <w:basedOn w:val="Normal"/>
    <w:link w:val="Bodytext11Exact"/>
    <w:rsid w:val="001B47ED"/>
    <w:pPr>
      <w:widowControl w:val="0"/>
      <w:shd w:val="clear" w:color="auto" w:fill="FFFFFF"/>
      <w:spacing w:line="0" w:lineRule="atLeast"/>
      <w:jc w:val="left"/>
    </w:pPr>
    <w:rPr>
      <w:rFonts w:ascii="Candara" w:eastAsia="Candara" w:hAnsi="Candara" w:cs="Candara"/>
      <w:b/>
      <w:bCs/>
      <w:spacing w:val="-10"/>
      <w:sz w:val="15"/>
      <w:szCs w:val="15"/>
      <w:lang w:val="vi-VN" w:eastAsia="vi-VN"/>
    </w:rPr>
  </w:style>
  <w:style w:type="character" w:customStyle="1" w:styleId="Bodytext11ArialNarrow">
    <w:name w:val="Body text (11) + Arial Narrow"/>
    <w:aliases w:val="8.5 pt,Not Bold,Italic,Spacing 0 pt Exact,Body text (4) + Sylfaen,18 pt,Spacing 0 pt,Body text (7) + Constantia,7 pt"/>
    <w:uiPriority w:val="99"/>
    <w:rsid w:val="001B47ED"/>
    <w:rPr>
      <w:rFonts w:ascii="Arial Narrow" w:eastAsia="Arial Narrow" w:hAnsi="Arial Narrow" w:cs="Arial Narrow"/>
      <w:b/>
      <w:bCs/>
      <w:i/>
      <w:iCs/>
      <w:color w:val="000000"/>
      <w:spacing w:val="0"/>
      <w:w w:val="100"/>
      <w:position w:val="0"/>
      <w:sz w:val="17"/>
      <w:szCs w:val="17"/>
      <w:shd w:val="clear" w:color="auto" w:fill="FFFFFF"/>
      <w:lang w:val="vi-VN" w:eastAsia="vi-VN" w:bidi="vi-VN"/>
    </w:rPr>
  </w:style>
  <w:style w:type="character" w:customStyle="1" w:styleId="Bodytext2Bold">
    <w:name w:val="Body text (2) + Bold"/>
    <w:uiPriority w:val="99"/>
    <w:rsid w:val="001B47E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Heading11">
    <w:name w:val="Heading #1_"/>
    <w:uiPriority w:val="99"/>
    <w:rsid w:val="001B47ED"/>
    <w:rPr>
      <w:rFonts w:ascii="Arial" w:eastAsia="Arial" w:hAnsi="Arial" w:cs="Arial"/>
      <w:b/>
      <w:bCs/>
      <w:i w:val="0"/>
      <w:iCs w:val="0"/>
      <w:smallCaps w:val="0"/>
      <w:strike w:val="0"/>
      <w:sz w:val="30"/>
      <w:szCs w:val="30"/>
      <w:u w:val="none"/>
    </w:rPr>
  </w:style>
  <w:style w:type="character" w:customStyle="1" w:styleId="Bodytext7">
    <w:name w:val="Body text (7)_"/>
    <w:link w:val="Bodytext70"/>
    <w:uiPriority w:val="99"/>
    <w:qFormat/>
    <w:rsid w:val="001B47ED"/>
    <w:rPr>
      <w:rFonts w:eastAsia="Times New Roman"/>
      <w:b/>
      <w:bCs/>
      <w:i/>
      <w:iCs/>
      <w:shd w:val="clear" w:color="auto" w:fill="FFFFFF"/>
    </w:rPr>
  </w:style>
  <w:style w:type="paragraph" w:customStyle="1" w:styleId="Bodytext70">
    <w:name w:val="Body text (7)"/>
    <w:basedOn w:val="Normal"/>
    <w:link w:val="Bodytext7"/>
    <w:uiPriority w:val="99"/>
    <w:rsid w:val="001B47ED"/>
    <w:pPr>
      <w:widowControl w:val="0"/>
      <w:shd w:val="clear" w:color="auto" w:fill="FFFFFF"/>
      <w:spacing w:before="300" w:line="0" w:lineRule="atLeast"/>
      <w:ind w:hanging="320"/>
    </w:pPr>
    <w:rPr>
      <w:rFonts w:eastAsia="Times New Roman"/>
      <w:b/>
      <w:bCs/>
      <w:i/>
      <w:iCs/>
      <w:sz w:val="20"/>
      <w:lang w:val="vi-VN" w:eastAsia="vi-VN"/>
    </w:rPr>
  </w:style>
  <w:style w:type="character" w:styleId="BookTitle">
    <w:name w:val="Book Title"/>
    <w:uiPriority w:val="33"/>
    <w:rsid w:val="001B47ED"/>
    <w:rPr>
      <w:b/>
      <w:bCs/>
      <w:i/>
      <w:iCs/>
      <w:spacing w:val="5"/>
    </w:rPr>
  </w:style>
  <w:style w:type="paragraph" w:customStyle="1" w:styleId="CharCharChar1CharCharChar">
    <w:name w:val="Char Char Char1 Char Char Char"/>
    <w:basedOn w:val="Normal"/>
    <w:rsid w:val="001B47ED"/>
    <w:pPr>
      <w:spacing w:after="160" w:line="240" w:lineRule="exact"/>
      <w:jc w:val="left"/>
    </w:pPr>
    <w:rPr>
      <w:rFonts w:ascii=".VnArial" w:eastAsia="Times New Roman" w:hAnsi=".VnArial" w:cs=".VnArial"/>
      <w:sz w:val="20"/>
      <w:lang w:val="vi-VN" w:eastAsia="vi-VN"/>
    </w:rPr>
  </w:style>
  <w:style w:type="character" w:customStyle="1" w:styleId="TitleChar1">
    <w:name w:val="Title Char1"/>
    <w:uiPriority w:val="10"/>
    <w:rsid w:val="001B47ED"/>
    <w:rPr>
      <w:rFonts w:ascii="Calibri Light" w:eastAsia="Times New Roman" w:hAnsi="Calibri Light" w:cs="Times New Roman"/>
      <w:color w:val="323E4F"/>
      <w:spacing w:val="5"/>
      <w:kern w:val="28"/>
      <w:sz w:val="52"/>
      <w:szCs w:val="52"/>
    </w:rPr>
  </w:style>
  <w:style w:type="paragraph" w:customStyle="1" w:styleId="tableau">
    <w:name w:val="tableau"/>
    <w:basedOn w:val="BodyTextIndent"/>
    <w:rsid w:val="001B47ED"/>
    <w:pPr>
      <w:autoSpaceDE w:val="0"/>
      <w:autoSpaceDN w:val="0"/>
      <w:spacing w:before="60" w:after="0" w:line="240" w:lineRule="auto"/>
      <w:ind w:left="32" w:right="-41"/>
    </w:pPr>
    <w:rPr>
      <w:rFonts w:ascii=".VnArial" w:eastAsia="Times New Roman" w:hAnsi=".VnArial"/>
      <w:bCs/>
      <w:i/>
      <w:sz w:val="20"/>
      <w:szCs w:val="18"/>
      <w:lang w:eastAsia="vi-VN"/>
    </w:rPr>
  </w:style>
  <w:style w:type="table" w:customStyle="1" w:styleId="LightShading1">
    <w:name w:val="Light Shading1"/>
    <w:basedOn w:val="TableNormal"/>
    <w:uiPriority w:val="60"/>
    <w:rsid w:val="001B47ED"/>
    <w:rPr>
      <w:rFonts w:ascii="Arial" w:hAnsi="Arial"/>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C0C0"/>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C0C0"/>
      </w:tcPr>
    </w:tblStylePr>
  </w:style>
  <w:style w:type="paragraph" w:customStyle="1" w:styleId="Muc-">
    <w:name w:val="Muc -"/>
    <w:basedOn w:val="Normal"/>
    <w:link w:val="Muc-Char"/>
    <w:rsid w:val="001B47ED"/>
    <w:pPr>
      <w:numPr>
        <w:numId w:val="56"/>
      </w:numPr>
      <w:tabs>
        <w:tab w:val="left" w:pos="360"/>
      </w:tabs>
      <w:spacing w:before="60" w:after="60" w:line="240" w:lineRule="auto"/>
      <w:ind w:left="0" w:firstLine="0"/>
    </w:pPr>
    <w:rPr>
      <w:rFonts w:ascii="Arial" w:eastAsia="Times New Roman" w:hAnsi="Arial"/>
      <w:sz w:val="20"/>
      <w:lang w:val="vi-VN" w:eastAsia="vi-VN"/>
    </w:rPr>
  </w:style>
  <w:style w:type="character" w:customStyle="1" w:styleId="Muc-Char">
    <w:name w:val="Muc - Char"/>
    <w:link w:val="Muc-"/>
    <w:rsid w:val="001B47ED"/>
    <w:rPr>
      <w:rFonts w:ascii="Arial" w:eastAsia="Times New Roman" w:hAnsi="Arial"/>
    </w:rPr>
  </w:style>
  <w:style w:type="paragraph" w:customStyle="1" w:styleId="DMB">
    <w:name w:val="DMB"/>
    <w:basedOn w:val="Normal"/>
    <w:rsid w:val="001B47ED"/>
    <w:pPr>
      <w:widowControl w:val="0"/>
      <w:spacing w:before="80" w:after="80" w:line="288" w:lineRule="auto"/>
      <w:jc w:val="center"/>
    </w:pPr>
    <w:rPr>
      <w:rFonts w:eastAsia="Times New Roman"/>
      <w:i/>
      <w:iCs/>
      <w:szCs w:val="26"/>
      <w:lang w:val="vi-VN" w:eastAsia="vi-VN"/>
    </w:rPr>
  </w:style>
  <w:style w:type="paragraph" w:customStyle="1" w:styleId="noidung">
    <w:name w:val="noidung"/>
    <w:basedOn w:val="Normal"/>
    <w:rsid w:val="001B47ED"/>
    <w:pPr>
      <w:numPr>
        <w:numId w:val="57"/>
      </w:numPr>
      <w:spacing w:before="80" w:after="80" w:line="360" w:lineRule="exact"/>
      <w:ind w:left="0" w:firstLine="0"/>
    </w:pPr>
    <w:rPr>
      <w:rFonts w:ascii=".VnTime" w:eastAsia="Times New Roman" w:hAnsi=".VnTime"/>
      <w:snapToGrid w:val="0"/>
      <w:sz w:val="28"/>
      <w:lang w:val="vi-VN" w:eastAsia="vi-VN"/>
    </w:rPr>
  </w:style>
  <w:style w:type="paragraph" w:customStyle="1" w:styleId="lsvhdoc2">
    <w:name w:val="ls_vh_doc2"/>
    <w:basedOn w:val="Normal"/>
    <w:rsid w:val="001B47ED"/>
    <w:pPr>
      <w:spacing w:before="100" w:beforeAutospacing="1" w:after="100" w:afterAutospacing="1" w:line="360" w:lineRule="auto"/>
      <w:ind w:left="164" w:right="164"/>
    </w:pPr>
    <w:rPr>
      <w:sz w:val="20"/>
      <w:lang w:val="vi-VN" w:eastAsia="vi-VN"/>
    </w:rPr>
  </w:style>
  <w:style w:type="paragraph" w:customStyle="1" w:styleId="100">
    <w:name w:val="100%"/>
    <w:basedOn w:val="Normal"/>
    <w:link w:val="100Char"/>
    <w:rsid w:val="001B47ED"/>
    <w:pPr>
      <w:spacing w:before="60" w:line="240" w:lineRule="auto"/>
    </w:pPr>
    <w:rPr>
      <w:lang w:val="vi-VN" w:eastAsia="vi-VN"/>
    </w:rPr>
  </w:style>
  <w:style w:type="character" w:customStyle="1" w:styleId="100Char">
    <w:name w:val="100% Char"/>
    <w:link w:val="100"/>
    <w:locked/>
    <w:rsid w:val="001B47ED"/>
    <w:rPr>
      <w:sz w:val="26"/>
    </w:rPr>
  </w:style>
  <w:style w:type="paragraph" w:customStyle="1" w:styleId="Char1CharCharCharCharCharCharCharCharCharCharCharCharCharCharCharChar1CharChar">
    <w:name w:val="Char1 Char Char Char Char Char Char Char Char Char Char Char Char Char Char Char Char1 Char Char"/>
    <w:basedOn w:val="Normal"/>
    <w:rsid w:val="001B47ED"/>
    <w:pPr>
      <w:widowControl w:val="0"/>
      <w:spacing w:before="60" w:line="240" w:lineRule="auto"/>
    </w:pPr>
    <w:rPr>
      <w:rFonts w:eastAsia="SimSun"/>
      <w:kern w:val="2"/>
      <w:sz w:val="24"/>
      <w:szCs w:val="26"/>
      <w:lang w:val="vi-VN" w:eastAsia="zh-CN"/>
    </w:rPr>
  </w:style>
  <w:style w:type="paragraph" w:customStyle="1" w:styleId="Char1CharCharCharCharCharCharCharCharCharCharCharCharCharCharCharChar1CharChar1">
    <w:name w:val="Char1 Char Char Char Char Char Char Char Char Char Char Char Char Char Char Char Char1 Char Char1"/>
    <w:basedOn w:val="Normal"/>
    <w:rsid w:val="001B47ED"/>
    <w:pPr>
      <w:widowControl w:val="0"/>
      <w:spacing w:before="60" w:line="240" w:lineRule="auto"/>
    </w:pPr>
    <w:rPr>
      <w:rFonts w:eastAsia="SimSun"/>
      <w:kern w:val="2"/>
      <w:sz w:val="24"/>
      <w:szCs w:val="26"/>
      <w:lang w:val="vi-VN" w:eastAsia="zh-CN"/>
    </w:rPr>
  </w:style>
  <w:style w:type="paragraph" w:customStyle="1" w:styleId="AnnexHeading">
    <w:name w:val="*Annex Heading"/>
    <w:basedOn w:val="Heading1"/>
    <w:rsid w:val="001B47ED"/>
    <w:pPr>
      <w:keepNext w:val="0"/>
      <w:spacing w:before="480" w:after="480" w:line="240" w:lineRule="auto"/>
      <w:ind w:left="432" w:hanging="432"/>
    </w:pPr>
    <w:rPr>
      <w:rFonts w:eastAsia="Calibri"/>
      <w:bCs w:val="0"/>
      <w:i/>
      <w:color w:val="000000" w:themeColor="text1"/>
      <w:kern w:val="0"/>
      <w:sz w:val="22"/>
      <w:szCs w:val="20"/>
      <w:lang w:val="en-CA" w:eastAsia="vi-VN"/>
    </w:rPr>
  </w:style>
  <w:style w:type="paragraph" w:customStyle="1" w:styleId="tablecaption">
    <w:name w:val="*table caption"/>
    <w:basedOn w:val="Normal"/>
    <w:rsid w:val="001B47ED"/>
    <w:pPr>
      <w:spacing w:before="120" w:after="120" w:line="240" w:lineRule="auto"/>
    </w:pPr>
    <w:rPr>
      <w:color w:val="000000"/>
      <w:sz w:val="24"/>
      <w:szCs w:val="24"/>
      <w:lang w:val="en-CA" w:eastAsia="vi-VN"/>
    </w:rPr>
  </w:style>
  <w:style w:type="paragraph" w:customStyle="1" w:styleId="ADBnormal">
    <w:name w:val="ADB normal"/>
    <w:basedOn w:val="Normal"/>
    <w:rsid w:val="001B47ED"/>
    <w:pPr>
      <w:spacing w:before="60" w:line="240" w:lineRule="auto"/>
    </w:pPr>
    <w:rPr>
      <w:rFonts w:ascii="Arial" w:hAnsi="Arial" w:cs="Angsana New"/>
      <w:sz w:val="22"/>
      <w:szCs w:val="24"/>
      <w:lang w:val="en-AU" w:eastAsia="vi-VN"/>
    </w:rPr>
  </w:style>
  <w:style w:type="paragraph" w:customStyle="1" w:styleId="FigureHeading">
    <w:name w:val="Figure Heading"/>
    <w:basedOn w:val="Normal"/>
    <w:rsid w:val="001B47ED"/>
    <w:pPr>
      <w:spacing w:before="60" w:line="240" w:lineRule="auto"/>
      <w:jc w:val="left"/>
    </w:pPr>
    <w:rPr>
      <w:rFonts w:ascii="Arial" w:eastAsia="Times New Roman" w:hAnsi="Arial" w:cs="Ti}es New Roman"/>
      <w:b/>
      <w:sz w:val="20"/>
      <w:szCs w:val="24"/>
      <w:lang w:val="vi-VN" w:eastAsia="vi-VN"/>
    </w:rPr>
  </w:style>
  <w:style w:type="paragraph" w:customStyle="1" w:styleId="Style4">
    <w:name w:val="Style4"/>
    <w:basedOn w:val="Normal"/>
    <w:link w:val="Style4Char"/>
    <w:rsid w:val="001B47ED"/>
    <w:pPr>
      <w:suppressLineNumbers/>
      <w:spacing w:before="60" w:line="240" w:lineRule="auto"/>
    </w:pPr>
    <w:rPr>
      <w:rFonts w:ascii="VNI-Times" w:hAnsi="VNI-Times"/>
      <w:lang w:val="vi-VN" w:eastAsia="vi-VN"/>
    </w:rPr>
  </w:style>
  <w:style w:type="character" w:customStyle="1" w:styleId="m-8380401755865011140gmail-048593210-08122016">
    <w:name w:val="m_-8380401755865011140gmail-048593210-08122016"/>
    <w:rsid w:val="001B47ED"/>
  </w:style>
  <w:style w:type="character" w:customStyle="1" w:styleId="ColorfulList-Accent1Char">
    <w:name w:val="Colorful List - Accent 1 Char"/>
    <w:rsid w:val="001B47ED"/>
    <w:rPr>
      <w:rFonts w:ascii="Arial" w:eastAsia="MS Mincho" w:hAnsi="Arial" w:cs="Times New Roman"/>
      <w:sz w:val="21"/>
      <w:szCs w:val="21"/>
      <w:lang w:eastAsia="ja-JP"/>
    </w:rPr>
  </w:style>
  <w:style w:type="character" w:customStyle="1" w:styleId="Bodytext4">
    <w:name w:val="Body text (4)_"/>
    <w:link w:val="Bodytext40"/>
    <w:uiPriority w:val="99"/>
    <w:rsid w:val="001B47ED"/>
    <w:rPr>
      <w:rFonts w:eastAsia="Times New Roman"/>
      <w:b/>
      <w:bCs/>
      <w:shd w:val="clear" w:color="auto" w:fill="FFFFFF"/>
    </w:rPr>
  </w:style>
  <w:style w:type="paragraph" w:customStyle="1" w:styleId="Bodytext40">
    <w:name w:val="Body text (4)"/>
    <w:basedOn w:val="Normal"/>
    <w:link w:val="Bodytext4"/>
    <w:uiPriority w:val="99"/>
    <w:rsid w:val="001B47ED"/>
    <w:pPr>
      <w:widowControl w:val="0"/>
      <w:shd w:val="clear" w:color="auto" w:fill="FFFFFF"/>
      <w:spacing w:before="60" w:after="60" w:line="0" w:lineRule="atLeast"/>
      <w:jc w:val="center"/>
    </w:pPr>
    <w:rPr>
      <w:rFonts w:eastAsia="Times New Roman"/>
      <w:b/>
      <w:bCs/>
      <w:sz w:val="20"/>
      <w:lang w:val="vi-VN" w:eastAsia="vi-VN"/>
    </w:rPr>
  </w:style>
  <w:style w:type="character" w:customStyle="1" w:styleId="Bodytext7NotItalic">
    <w:name w:val="Body text (7) + Not Italic"/>
    <w:rsid w:val="001B47E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Bodytext813pt">
    <w:name w:val="Body text (8) + 13 pt"/>
    <w:aliases w:val="Not Italic,Picture caption (3) + 18 pt,Bold,Scale 75% Exact,Body text (2) + CordiaUPC,23 pt,Body text (6) + 4.5 pt"/>
    <w:uiPriority w:val="99"/>
    <w:rsid w:val="001B47ED"/>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ing21">
    <w:name w:val="Heading #2_"/>
    <w:link w:val="Heading22"/>
    <w:uiPriority w:val="99"/>
    <w:rsid w:val="001B47ED"/>
    <w:rPr>
      <w:rFonts w:eastAsia="Times New Roman"/>
      <w:i/>
      <w:iCs/>
      <w:sz w:val="26"/>
      <w:szCs w:val="26"/>
      <w:shd w:val="clear" w:color="auto" w:fill="FFFFFF"/>
    </w:rPr>
  </w:style>
  <w:style w:type="paragraph" w:customStyle="1" w:styleId="Heading22">
    <w:name w:val="Heading #2"/>
    <w:basedOn w:val="Normal"/>
    <w:link w:val="Heading21"/>
    <w:uiPriority w:val="99"/>
    <w:rsid w:val="001B47ED"/>
    <w:pPr>
      <w:widowControl w:val="0"/>
      <w:shd w:val="clear" w:color="auto" w:fill="FFFFFF"/>
      <w:spacing w:before="300" w:after="180" w:line="0" w:lineRule="atLeast"/>
      <w:outlineLvl w:val="1"/>
    </w:pPr>
    <w:rPr>
      <w:rFonts w:eastAsia="Times New Roman"/>
      <w:i/>
      <w:iCs/>
      <w:szCs w:val="26"/>
      <w:lang w:val="vi-VN" w:eastAsia="vi-VN"/>
    </w:rPr>
  </w:style>
  <w:style w:type="character" w:customStyle="1" w:styleId="Heading2NotItalic">
    <w:name w:val="Heading #2 + Not Italic"/>
    <w:rsid w:val="001B47ED"/>
    <w:rPr>
      <w:rFonts w:ascii="Times New Roman" w:eastAsia="Times New Roman" w:hAnsi="Times New Roman"/>
      <w:i/>
      <w:iCs/>
      <w:color w:val="000000"/>
      <w:spacing w:val="0"/>
      <w:w w:val="100"/>
      <w:position w:val="0"/>
      <w:sz w:val="26"/>
      <w:szCs w:val="26"/>
      <w:shd w:val="clear" w:color="auto" w:fill="FFFFFF"/>
      <w:lang w:val="vi-VN" w:eastAsia="vi-VN" w:bidi="vi-VN"/>
    </w:rPr>
  </w:style>
  <w:style w:type="character" w:customStyle="1" w:styleId="Bodytext2Italic">
    <w:name w:val="Body text (2) + Italic"/>
    <w:uiPriority w:val="99"/>
    <w:rsid w:val="001B47ED"/>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vi-VN" w:eastAsia="vi-VN" w:bidi="vi-VN"/>
    </w:rPr>
  </w:style>
  <w:style w:type="character" w:customStyle="1" w:styleId="UnresolvedMention11">
    <w:name w:val="Unresolved Mention11"/>
    <w:uiPriority w:val="99"/>
    <w:unhideWhenUsed/>
    <w:rsid w:val="001B47ED"/>
    <w:rPr>
      <w:color w:val="605E5C"/>
      <w:shd w:val="clear" w:color="auto" w:fill="E1DFDD"/>
    </w:rPr>
  </w:style>
  <w:style w:type="paragraph" w:customStyle="1" w:styleId="StyleTimesNewRomanJustifiedFirstline127cmBefore2">
    <w:name w:val="Style Times New Roman Justified First line:  127 cm Before:  2 ..."/>
    <w:basedOn w:val="Normal"/>
    <w:link w:val="StyleTimesNewRomanJustifiedFirstline127cmBefore2Char"/>
    <w:rsid w:val="001B47ED"/>
    <w:pPr>
      <w:spacing w:before="40" w:after="60" w:line="288" w:lineRule="auto"/>
      <w:ind w:firstLine="720"/>
    </w:pPr>
    <w:rPr>
      <w:rFonts w:eastAsia="Times New Roman"/>
      <w:sz w:val="28"/>
      <w:lang w:val="vi-VN" w:eastAsia="vi-VN"/>
    </w:rPr>
  </w:style>
  <w:style w:type="character" w:customStyle="1" w:styleId="StyleTimesNewRomanJustifiedFirstline127cmBefore2Char">
    <w:name w:val="Style Times New Roman Justified First line:  127 cm Before:  2 ... Char"/>
    <w:link w:val="StyleTimesNewRomanJustifiedFirstline127cmBefore2"/>
    <w:rsid w:val="001B47ED"/>
    <w:rPr>
      <w:rFonts w:eastAsia="Times New Roman"/>
      <w:sz w:val="28"/>
    </w:rPr>
  </w:style>
  <w:style w:type="paragraph" w:customStyle="1" w:styleId="BodyText0">
    <w:name w:val="BodyText"/>
    <w:basedOn w:val="Normal"/>
    <w:link w:val="BodyTextChar0"/>
    <w:rsid w:val="001B47ED"/>
    <w:pPr>
      <w:autoSpaceDE w:val="0"/>
      <w:autoSpaceDN w:val="0"/>
      <w:adjustRightInd w:val="0"/>
      <w:spacing w:before="120" w:line="240" w:lineRule="auto"/>
      <w:ind w:firstLine="562"/>
    </w:pPr>
    <w:rPr>
      <w:rFonts w:eastAsia="Times New Roman"/>
      <w:sz w:val="28"/>
      <w:szCs w:val="26"/>
      <w:lang w:val="pt-BR" w:eastAsia="vi-VN"/>
    </w:rPr>
  </w:style>
  <w:style w:type="character" w:customStyle="1" w:styleId="BodyTextChar0">
    <w:name w:val="BodyText Char"/>
    <w:link w:val="BodyText0"/>
    <w:rsid w:val="001B47ED"/>
    <w:rPr>
      <w:rFonts w:eastAsia="Times New Roman"/>
      <w:sz w:val="28"/>
      <w:szCs w:val="26"/>
      <w:lang w:val="pt-BR"/>
    </w:rPr>
  </w:style>
  <w:style w:type="paragraph" w:customStyle="1" w:styleId="mucvuong">
    <w:name w:val="muc vuong"/>
    <w:basedOn w:val="Normal"/>
    <w:link w:val="mucvuongChar"/>
    <w:rsid w:val="001B47ED"/>
    <w:pPr>
      <w:numPr>
        <w:numId w:val="58"/>
      </w:numPr>
      <w:tabs>
        <w:tab w:val="left" w:pos="284"/>
        <w:tab w:val="left" w:pos="567"/>
      </w:tabs>
      <w:spacing w:before="60" w:after="60" w:line="276" w:lineRule="auto"/>
      <w:ind w:left="0" w:firstLine="0"/>
    </w:pPr>
    <w:rPr>
      <w:rFonts w:ascii="Arial" w:eastAsia="Times New Roman" w:hAnsi="Arial"/>
      <w:i/>
      <w:sz w:val="24"/>
      <w:szCs w:val="24"/>
      <w:u w:val="single"/>
      <w:lang w:val="pt-BR" w:eastAsia="vi-VN"/>
    </w:rPr>
  </w:style>
  <w:style w:type="paragraph" w:customStyle="1" w:styleId="gach0">
    <w:name w:val="gach"/>
    <w:basedOn w:val="Normal"/>
    <w:link w:val="gachChar"/>
    <w:rsid w:val="001B47ED"/>
    <w:pPr>
      <w:numPr>
        <w:numId w:val="59"/>
      </w:numPr>
      <w:spacing w:before="120" w:line="240" w:lineRule="auto"/>
      <w:ind w:left="0" w:firstLine="0"/>
    </w:pPr>
    <w:rPr>
      <w:rFonts w:eastAsia="Times New Roman"/>
      <w:iCs/>
      <w:sz w:val="27"/>
      <w:szCs w:val="27"/>
      <w:lang w:val="pt-BR" w:eastAsia="vi-VN"/>
    </w:rPr>
  </w:style>
  <w:style w:type="character" w:customStyle="1" w:styleId="gachChar">
    <w:name w:val="gach Char"/>
    <w:link w:val="gach0"/>
    <w:rsid w:val="001B47ED"/>
    <w:rPr>
      <w:rFonts w:eastAsia="Times New Roman"/>
      <w:iCs/>
      <w:sz w:val="27"/>
      <w:szCs w:val="27"/>
      <w:lang w:val="pt-BR"/>
    </w:rPr>
  </w:style>
  <w:style w:type="character" w:customStyle="1" w:styleId="mucvuongChar">
    <w:name w:val="muc vuong Char"/>
    <w:link w:val="mucvuong"/>
    <w:rsid w:val="001B47ED"/>
    <w:rPr>
      <w:rFonts w:ascii="Arial" w:eastAsia="Times New Roman" w:hAnsi="Arial"/>
      <w:i/>
      <w:sz w:val="24"/>
      <w:szCs w:val="24"/>
      <w:u w:val="single"/>
      <w:lang w:val="pt-BR"/>
    </w:rPr>
  </w:style>
  <w:style w:type="paragraph" w:customStyle="1" w:styleId="Muc">
    <w:name w:val="Muc +"/>
    <w:basedOn w:val="Normal"/>
    <w:rsid w:val="001B47ED"/>
    <w:pPr>
      <w:numPr>
        <w:numId w:val="60"/>
      </w:numPr>
      <w:tabs>
        <w:tab w:val="left" w:pos="567"/>
      </w:tabs>
      <w:spacing w:before="40" w:after="40" w:line="240" w:lineRule="auto"/>
      <w:ind w:left="0" w:firstLine="0"/>
    </w:pPr>
    <w:rPr>
      <w:rFonts w:eastAsia="Times New Roman"/>
      <w:lang w:val="pt-BR" w:eastAsia="vi-VN"/>
    </w:rPr>
  </w:style>
  <w:style w:type="paragraph" w:customStyle="1" w:styleId="StyleHeading3TimesNewRomanJustifiedBefore3pt">
    <w:name w:val="Style Heading 3 + Times New Roman Justified Before:  3 pt"/>
    <w:basedOn w:val="Heading3"/>
    <w:autoRedefine/>
    <w:rsid w:val="001B47ED"/>
    <w:pPr>
      <w:spacing w:before="120" w:after="120" w:line="240" w:lineRule="auto"/>
      <w:ind w:firstLine="567"/>
    </w:pPr>
    <w:rPr>
      <w:i w:val="0"/>
      <w:color w:val="000000" w:themeColor="text1"/>
      <w:szCs w:val="26"/>
      <w:lang w:val="pl-PL" w:eastAsia="fr-FR"/>
    </w:rPr>
  </w:style>
  <w:style w:type="numbering" w:customStyle="1" w:styleId="NoList11">
    <w:name w:val="No List11"/>
    <w:next w:val="NoList"/>
    <w:uiPriority w:val="99"/>
    <w:semiHidden/>
    <w:unhideWhenUsed/>
    <w:rsid w:val="001B47ED"/>
  </w:style>
  <w:style w:type="table" w:customStyle="1" w:styleId="TableGridLight11">
    <w:name w:val="Table Grid Light11"/>
    <w:basedOn w:val="TableNormal"/>
    <w:next w:val="TableGridLight1"/>
    <w:uiPriority w:val="40"/>
    <w:rsid w:val="001B47ED"/>
    <w:rPr>
      <w:rFonts w:asciiTheme="minorHAnsi" w:eastAsiaTheme="minorHAnsi" w:hAnsiTheme="minorHAnsi" w:cstheme="minorBid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2">
    <w:name w:val="No List2"/>
    <w:next w:val="NoList"/>
    <w:uiPriority w:val="99"/>
    <w:semiHidden/>
    <w:unhideWhenUsed/>
    <w:rsid w:val="001B47ED"/>
  </w:style>
  <w:style w:type="table" w:customStyle="1" w:styleId="TableGrid3">
    <w:name w:val="Table Grid3"/>
    <w:basedOn w:val="TableNormal"/>
    <w:next w:val="TableGrid"/>
    <w:qFormat/>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B47ED"/>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nho">
    <w:name w:val="1.1.1 nho"/>
    <w:basedOn w:val="Normal"/>
    <w:rsid w:val="001B47ED"/>
    <w:pPr>
      <w:spacing w:before="120" w:after="160" w:line="259" w:lineRule="auto"/>
    </w:pPr>
    <w:rPr>
      <w:rFonts w:ascii="Calibri" w:hAnsi="Calibri"/>
      <w:b/>
      <w:i/>
      <w:color w:val="000000"/>
      <w:szCs w:val="28"/>
      <w:lang w:val="vi-VN" w:eastAsia="vi-VN"/>
    </w:rPr>
  </w:style>
  <w:style w:type="character" w:customStyle="1" w:styleId="fontstyle21">
    <w:name w:val="fontstyle21"/>
    <w:rsid w:val="001B47ED"/>
    <w:rPr>
      <w:rFonts w:ascii="Times New Roman" w:eastAsia="Calibri" w:hAnsi="Times New Roman" w:cs="Times New Roman" w:hint="default"/>
      <w:b w:val="0"/>
      <w:bCs w:val="0"/>
      <w:i w:val="0"/>
      <w:iCs w:val="0"/>
      <w:color w:val="000000"/>
      <w:sz w:val="26"/>
      <w:szCs w:val="26"/>
    </w:rPr>
  </w:style>
  <w:style w:type="character" w:customStyle="1" w:styleId="fontstyle31">
    <w:name w:val="fontstyle31"/>
    <w:rsid w:val="001B47ED"/>
    <w:rPr>
      <w:rFonts w:ascii="Wingdings" w:eastAsia="Calibri" w:hAnsi="Wingdings" w:cs="Times New Roman" w:hint="default"/>
      <w:b w:val="0"/>
      <w:bCs w:val="0"/>
      <w:i w:val="0"/>
      <w:iCs w:val="0"/>
      <w:color w:val="000000"/>
      <w:sz w:val="26"/>
      <w:szCs w:val="26"/>
    </w:rPr>
  </w:style>
  <w:style w:type="paragraph" w:customStyle="1" w:styleId="Bullet0">
    <w:name w:val="Bullet +"/>
    <w:basedOn w:val="Normal"/>
    <w:rsid w:val="001B47ED"/>
    <w:pPr>
      <w:spacing w:before="120" w:after="120" w:line="240" w:lineRule="auto"/>
    </w:pPr>
    <w:rPr>
      <w:rFonts w:eastAsia="Times New Roman"/>
      <w:i/>
      <w:szCs w:val="24"/>
      <w:lang w:val="vi-VN" w:eastAsia="vi-VN"/>
    </w:rPr>
  </w:style>
  <w:style w:type="paragraph" w:customStyle="1" w:styleId="dugchthng">
    <w:name w:val="dấu gạch thường"/>
    <w:basedOn w:val="Normal"/>
    <w:link w:val="dugchthngChar"/>
    <w:rsid w:val="001B47ED"/>
    <w:pPr>
      <w:numPr>
        <w:numId w:val="61"/>
      </w:numPr>
      <w:spacing w:before="120" w:after="120" w:line="240" w:lineRule="auto"/>
      <w:ind w:left="0" w:firstLine="0"/>
    </w:pPr>
    <w:rPr>
      <w:szCs w:val="22"/>
      <w:lang w:val="x-none" w:eastAsia="x-none"/>
    </w:rPr>
  </w:style>
  <w:style w:type="character" w:customStyle="1" w:styleId="dugchthngChar">
    <w:name w:val="dấu gạch thường Char"/>
    <w:link w:val="dugchthng"/>
    <w:rsid w:val="001B47ED"/>
    <w:rPr>
      <w:sz w:val="26"/>
      <w:szCs w:val="22"/>
      <w:lang w:val="x-none" w:eastAsia="x-none"/>
    </w:rPr>
  </w:style>
  <w:style w:type="character" w:customStyle="1" w:styleId="BlockTextChar">
    <w:name w:val="Block Text Char"/>
    <w:link w:val="BlockText"/>
    <w:rsid w:val="001B47ED"/>
    <w:rPr>
      <w:rFonts w:eastAsia="Times New Roman"/>
      <w:sz w:val="24"/>
      <w:lang w:val="en-GB" w:eastAsia="en-US"/>
    </w:rPr>
  </w:style>
  <w:style w:type="paragraph" w:customStyle="1" w:styleId="H5">
    <w:name w:val="H5"/>
    <w:basedOn w:val="Normal"/>
    <w:next w:val="Normal"/>
    <w:rsid w:val="001B47ED"/>
    <w:pPr>
      <w:keepNext/>
      <w:widowControl w:val="0"/>
      <w:spacing w:before="100" w:after="100" w:line="340" w:lineRule="exact"/>
    </w:pPr>
    <w:rPr>
      <w:rFonts w:ascii=".VnCentury Schoolbook" w:eastAsia="Times New Roman" w:hAnsi=".VnCentury Schoolbook"/>
      <w:b/>
      <w:lang w:val="vi-VN" w:eastAsia="vi-VN"/>
    </w:rPr>
  </w:style>
  <w:style w:type="character" w:customStyle="1" w:styleId="bodyChar">
    <w:name w:val="body Char"/>
    <w:link w:val="body0"/>
    <w:rsid w:val="001B47ED"/>
    <w:rPr>
      <w:rFonts w:ascii=".VnTime" w:eastAsia="Times New Roman" w:hAnsi=".VnTime"/>
      <w:sz w:val="26"/>
      <w:lang w:val="x-none" w:eastAsia="en-US"/>
    </w:rPr>
  </w:style>
  <w:style w:type="paragraph" w:customStyle="1" w:styleId="chubang0">
    <w:name w:val="chubang"/>
    <w:basedOn w:val="Normal"/>
    <w:rsid w:val="001B47ED"/>
    <w:pPr>
      <w:spacing w:before="60" w:after="60" w:line="240" w:lineRule="auto"/>
    </w:pPr>
    <w:rPr>
      <w:rFonts w:ascii="Arial" w:eastAsia="Times New Roman" w:hAnsi="Arial"/>
      <w:sz w:val="22"/>
      <w:lang w:val="vi-VN" w:eastAsia="vi-VN" w:bidi="en-US"/>
    </w:rPr>
  </w:style>
  <w:style w:type="paragraph" w:customStyle="1" w:styleId="bodynew">
    <w:name w:val="bodynew"/>
    <w:basedOn w:val="Normal"/>
    <w:next w:val="BodyText"/>
    <w:link w:val="bodynewCharChar"/>
    <w:rsid w:val="001B47ED"/>
    <w:pPr>
      <w:spacing w:before="160" w:after="160" w:line="300" w:lineRule="exact"/>
      <w:ind w:left="851"/>
    </w:pPr>
    <w:rPr>
      <w:rFonts w:ascii="Arial" w:eastAsia="Meiryo" w:hAnsi="Arial" w:cs="Cordia New"/>
      <w:sz w:val="22"/>
      <w:szCs w:val="22"/>
      <w:lang w:val="vi-VN" w:eastAsia="vi-VN" w:bidi="en-US"/>
    </w:rPr>
  </w:style>
  <w:style w:type="character" w:customStyle="1" w:styleId="bodynewCharChar">
    <w:name w:val="bodynew Char Char"/>
    <w:link w:val="bodynew"/>
    <w:rsid w:val="001B47ED"/>
    <w:rPr>
      <w:rFonts w:ascii="Arial" w:eastAsia="Meiryo" w:hAnsi="Arial" w:cs="Cordia New"/>
      <w:sz w:val="22"/>
      <w:szCs w:val="22"/>
      <w:lang w:bidi="en-US"/>
    </w:rPr>
  </w:style>
  <w:style w:type="paragraph" w:customStyle="1" w:styleId="Mitg-Table">
    <w:name w:val="Mitg-Table"/>
    <w:basedOn w:val="Normal"/>
    <w:rsid w:val="001B47ED"/>
    <w:pPr>
      <w:widowControl w:val="0"/>
      <w:spacing w:before="120" w:after="120" w:line="240" w:lineRule="auto"/>
    </w:pPr>
    <w:rPr>
      <w:rFonts w:ascii="Arial" w:eastAsia="SimSun" w:hAnsi="Arial"/>
      <w:sz w:val="14"/>
      <w:lang w:val="en-AU" w:eastAsia="vi-VN"/>
    </w:rPr>
  </w:style>
  <w:style w:type="paragraph" w:customStyle="1" w:styleId="Center">
    <w:name w:val="Center"/>
    <w:basedOn w:val="Normal"/>
    <w:autoRedefine/>
    <w:rsid w:val="001B47ED"/>
    <w:pPr>
      <w:spacing w:before="120" w:after="120" w:line="240" w:lineRule="auto"/>
      <w:jc w:val="center"/>
    </w:pPr>
    <w:rPr>
      <w:rFonts w:eastAsia="Times New Roman"/>
      <w:b/>
      <w:caps/>
      <w:color w:val="0000FF"/>
      <w:spacing w:val="24"/>
      <w:sz w:val="32"/>
      <w:szCs w:val="32"/>
      <w:lang w:val="vi-VN" w:eastAsia="vi-VN"/>
    </w:rPr>
  </w:style>
  <w:style w:type="paragraph" w:customStyle="1" w:styleId="StyleHeading3BoldNotItalic">
    <w:name w:val="Style Heading 3 + Bold Not Italic"/>
    <w:basedOn w:val="Heading3"/>
    <w:rsid w:val="001B47ED"/>
    <w:pPr>
      <w:numPr>
        <w:numId w:val="62"/>
      </w:numPr>
      <w:tabs>
        <w:tab w:val="clear" w:pos="360"/>
        <w:tab w:val="num" w:pos="720"/>
        <w:tab w:val="left" w:pos="810"/>
        <w:tab w:val="left" w:pos="1080"/>
      </w:tabs>
      <w:spacing w:before="120" w:beforeAutospacing="1" w:after="120" w:afterAutospacing="1" w:line="240" w:lineRule="auto"/>
      <w:ind w:left="0" w:right="-41" w:firstLine="0"/>
    </w:pPr>
    <w:rPr>
      <w:rFonts w:ascii=".VnTimeH" w:hAnsi=".VnTimeH"/>
      <w:b w:val="0"/>
      <w:bCs w:val="0"/>
      <w:color w:val="003300"/>
      <w:szCs w:val="20"/>
      <w:u w:val="single"/>
      <w:lang w:val="pt-BR" w:eastAsia="x-none"/>
    </w:rPr>
  </w:style>
  <w:style w:type="paragraph" w:customStyle="1" w:styleId="Bullet">
    <w:name w:val="Bullet"/>
    <w:basedOn w:val="Normal"/>
    <w:rsid w:val="001B47ED"/>
    <w:pPr>
      <w:numPr>
        <w:numId w:val="63"/>
      </w:numPr>
      <w:spacing w:before="120" w:after="120" w:line="240" w:lineRule="auto"/>
    </w:pPr>
    <w:rPr>
      <w:rFonts w:eastAsia="Times New Roman"/>
      <w:b/>
      <w:szCs w:val="24"/>
      <w:lang w:val="vi-VN" w:eastAsia="x-none"/>
    </w:rPr>
  </w:style>
  <w:style w:type="paragraph" w:customStyle="1" w:styleId="dugch">
    <w:name w:val="dấu gạch"/>
    <w:basedOn w:val="Normal"/>
    <w:link w:val="dugchChar"/>
    <w:rsid w:val="001B47ED"/>
    <w:pPr>
      <w:widowControl w:val="0"/>
      <w:numPr>
        <w:numId w:val="64"/>
      </w:numPr>
      <w:spacing w:before="120" w:after="120" w:line="240" w:lineRule="auto"/>
      <w:ind w:left="0" w:firstLine="0"/>
    </w:pPr>
    <w:rPr>
      <w:szCs w:val="22"/>
      <w:lang w:val="x-none" w:eastAsia="x-none"/>
    </w:rPr>
  </w:style>
  <w:style w:type="character" w:customStyle="1" w:styleId="dugchChar">
    <w:name w:val="dấu gạch Char"/>
    <w:link w:val="dugch"/>
    <w:rsid w:val="001B47ED"/>
    <w:rPr>
      <w:sz w:val="26"/>
      <w:szCs w:val="22"/>
      <w:lang w:val="x-none" w:eastAsia="x-none"/>
    </w:rPr>
  </w:style>
  <w:style w:type="paragraph" w:customStyle="1" w:styleId="duchm">
    <w:name w:val="dấu chấm"/>
    <w:basedOn w:val="Normal"/>
    <w:link w:val="duchmChar"/>
    <w:rsid w:val="001B47ED"/>
    <w:pPr>
      <w:numPr>
        <w:numId w:val="65"/>
      </w:numPr>
      <w:spacing w:before="120" w:after="120" w:line="240" w:lineRule="auto"/>
    </w:pPr>
    <w:rPr>
      <w:b/>
      <w:szCs w:val="22"/>
      <w:lang w:val="x-none" w:eastAsia="x-none"/>
    </w:rPr>
  </w:style>
  <w:style w:type="character" w:customStyle="1" w:styleId="duchmChar">
    <w:name w:val="dấu chấm Char"/>
    <w:link w:val="duchm"/>
    <w:rsid w:val="001B47ED"/>
    <w:rPr>
      <w:b/>
      <w:sz w:val="26"/>
      <w:szCs w:val="22"/>
      <w:lang w:val="x-none" w:eastAsia="x-none"/>
    </w:rPr>
  </w:style>
  <w:style w:type="paragraph" w:customStyle="1" w:styleId="Dugchtiu">
    <w:name w:val="Dấu gạch tiêu đề"/>
    <w:basedOn w:val="Normal"/>
    <w:rsid w:val="001B47ED"/>
    <w:pPr>
      <w:numPr>
        <w:numId w:val="66"/>
      </w:numPr>
      <w:spacing w:before="120" w:after="120" w:line="240" w:lineRule="auto"/>
      <w:ind w:left="0" w:firstLine="0"/>
    </w:pPr>
    <w:rPr>
      <w:b/>
      <w:i/>
      <w:szCs w:val="22"/>
      <w:lang w:val="x-none" w:eastAsia="x-none"/>
    </w:rPr>
  </w:style>
  <w:style w:type="character" w:customStyle="1" w:styleId="Bodytext3Exact">
    <w:name w:val="Body text (3) Exact"/>
    <w:link w:val="Bodytext30"/>
    <w:uiPriority w:val="99"/>
    <w:qFormat/>
    <w:locked/>
    <w:rsid w:val="001B47ED"/>
    <w:rPr>
      <w:b/>
      <w:sz w:val="30"/>
      <w:shd w:val="clear" w:color="auto" w:fill="FFFFFF"/>
    </w:rPr>
  </w:style>
  <w:style w:type="paragraph" w:customStyle="1" w:styleId="Bodytext30">
    <w:name w:val="Body text (3)"/>
    <w:basedOn w:val="Normal"/>
    <w:link w:val="Bodytext3Exact"/>
    <w:uiPriority w:val="99"/>
    <w:rsid w:val="001B47ED"/>
    <w:pPr>
      <w:shd w:val="clear" w:color="auto" w:fill="FFFFFF"/>
      <w:spacing w:line="494" w:lineRule="exact"/>
      <w:jc w:val="center"/>
    </w:pPr>
    <w:rPr>
      <w:b/>
      <w:sz w:val="30"/>
      <w:lang w:val="vi-VN" w:eastAsia="vi-VN"/>
    </w:rPr>
  </w:style>
  <w:style w:type="character" w:customStyle="1" w:styleId="Heading1Exact">
    <w:name w:val="Heading #1 Exact"/>
    <w:uiPriority w:val="99"/>
    <w:locked/>
    <w:rsid w:val="001B47ED"/>
    <w:rPr>
      <w:sz w:val="36"/>
      <w:shd w:val="clear" w:color="auto" w:fill="FFFFFF"/>
    </w:rPr>
  </w:style>
  <w:style w:type="character" w:customStyle="1" w:styleId="Bodytext4Exact">
    <w:name w:val="Body text (4) Exact"/>
    <w:uiPriority w:val="99"/>
    <w:locked/>
    <w:rsid w:val="001B47ED"/>
    <w:rPr>
      <w:i/>
      <w:sz w:val="10"/>
      <w:shd w:val="clear" w:color="auto" w:fill="FFFFFF"/>
    </w:rPr>
  </w:style>
  <w:style w:type="character" w:customStyle="1" w:styleId="Bodytext5Exact">
    <w:name w:val="Body text (5) Exact"/>
    <w:link w:val="Bodytext5"/>
    <w:uiPriority w:val="99"/>
    <w:locked/>
    <w:rsid w:val="001B47ED"/>
    <w:rPr>
      <w:sz w:val="32"/>
      <w:shd w:val="clear" w:color="auto" w:fill="FFFFFF"/>
    </w:rPr>
  </w:style>
  <w:style w:type="paragraph" w:customStyle="1" w:styleId="Bodytext5">
    <w:name w:val="Body text (5)"/>
    <w:basedOn w:val="Normal"/>
    <w:link w:val="Bodytext5Exact"/>
    <w:uiPriority w:val="99"/>
    <w:rsid w:val="001B47ED"/>
    <w:pPr>
      <w:shd w:val="clear" w:color="auto" w:fill="FFFFFF"/>
      <w:spacing w:line="240" w:lineRule="atLeast"/>
      <w:jc w:val="left"/>
    </w:pPr>
    <w:rPr>
      <w:sz w:val="32"/>
      <w:lang w:val="vi-VN" w:eastAsia="vi-VN"/>
    </w:rPr>
  </w:style>
  <w:style w:type="character" w:customStyle="1" w:styleId="Bodytext515pt">
    <w:name w:val="Body text (5) + 15 pt"/>
    <w:uiPriority w:val="99"/>
    <w:rsid w:val="001B47ED"/>
    <w:rPr>
      <w:rFonts w:ascii="Times New Roman" w:hAnsi="Times New Roman"/>
      <w:b/>
      <w:sz w:val="30"/>
      <w:u w:val="none"/>
    </w:rPr>
  </w:style>
  <w:style w:type="character" w:customStyle="1" w:styleId="PicturecaptionExact">
    <w:name w:val="Picture caption Exact"/>
    <w:link w:val="Picturecaption"/>
    <w:uiPriority w:val="99"/>
    <w:locked/>
    <w:rsid w:val="001B47ED"/>
    <w:rPr>
      <w:b/>
      <w:shd w:val="clear" w:color="auto" w:fill="FFFFFF"/>
    </w:rPr>
  </w:style>
  <w:style w:type="paragraph" w:customStyle="1" w:styleId="Picturecaption">
    <w:name w:val="Picture caption"/>
    <w:basedOn w:val="Normal"/>
    <w:link w:val="PicturecaptionExact"/>
    <w:uiPriority w:val="99"/>
    <w:rsid w:val="001B47ED"/>
    <w:pPr>
      <w:shd w:val="clear" w:color="auto" w:fill="FFFFFF"/>
      <w:spacing w:line="341" w:lineRule="exact"/>
      <w:jc w:val="center"/>
    </w:pPr>
    <w:rPr>
      <w:b/>
      <w:sz w:val="20"/>
      <w:lang w:val="vi-VN" w:eastAsia="vi-VN"/>
    </w:rPr>
  </w:style>
  <w:style w:type="character" w:customStyle="1" w:styleId="Bodytext6Exact">
    <w:name w:val="Body text (6) Exact"/>
    <w:link w:val="Bodytext6"/>
    <w:uiPriority w:val="99"/>
    <w:locked/>
    <w:rsid w:val="001B47ED"/>
    <w:rPr>
      <w:b/>
      <w:i/>
      <w:sz w:val="34"/>
      <w:shd w:val="clear" w:color="auto" w:fill="FFFFFF"/>
    </w:rPr>
  </w:style>
  <w:style w:type="paragraph" w:customStyle="1" w:styleId="Bodytext6">
    <w:name w:val="Body text (6)"/>
    <w:basedOn w:val="Normal"/>
    <w:link w:val="Bodytext6Exact"/>
    <w:uiPriority w:val="99"/>
    <w:rsid w:val="001B47ED"/>
    <w:pPr>
      <w:shd w:val="clear" w:color="auto" w:fill="FFFFFF"/>
      <w:spacing w:line="240" w:lineRule="atLeast"/>
      <w:jc w:val="left"/>
    </w:pPr>
    <w:rPr>
      <w:b/>
      <w:i/>
      <w:sz w:val="34"/>
      <w:lang w:val="vi-VN" w:eastAsia="vi-VN"/>
    </w:rPr>
  </w:style>
  <w:style w:type="paragraph" w:customStyle="1" w:styleId="Bodytext71">
    <w:name w:val="Body text (7)1"/>
    <w:basedOn w:val="Normal"/>
    <w:uiPriority w:val="99"/>
    <w:rsid w:val="001B47ED"/>
    <w:pPr>
      <w:shd w:val="clear" w:color="auto" w:fill="FFFFFF"/>
      <w:spacing w:after="180" w:line="240" w:lineRule="atLeast"/>
      <w:jc w:val="right"/>
    </w:pPr>
    <w:rPr>
      <w:rFonts w:eastAsia="Arial"/>
      <w:i/>
      <w:sz w:val="21"/>
      <w:szCs w:val="24"/>
      <w:lang w:val="vi-VN" w:eastAsia="vi-VN"/>
    </w:rPr>
  </w:style>
  <w:style w:type="character" w:customStyle="1" w:styleId="Headerorfooter">
    <w:name w:val="Header or footer_"/>
    <w:link w:val="Headerorfooter1"/>
    <w:uiPriority w:val="99"/>
    <w:qFormat/>
    <w:locked/>
    <w:rsid w:val="001B47ED"/>
    <w:rPr>
      <w:i/>
      <w:shd w:val="clear" w:color="auto" w:fill="FFFFFF"/>
    </w:rPr>
  </w:style>
  <w:style w:type="paragraph" w:customStyle="1" w:styleId="Headerorfooter1">
    <w:name w:val="Header or footer1"/>
    <w:basedOn w:val="Normal"/>
    <w:link w:val="Headerorfooter"/>
    <w:uiPriority w:val="99"/>
    <w:rsid w:val="001B47ED"/>
    <w:pPr>
      <w:shd w:val="clear" w:color="auto" w:fill="FFFFFF"/>
      <w:spacing w:line="240" w:lineRule="atLeast"/>
      <w:jc w:val="left"/>
    </w:pPr>
    <w:rPr>
      <w:i/>
      <w:sz w:val="20"/>
      <w:lang w:val="vi-VN" w:eastAsia="vi-VN"/>
    </w:rPr>
  </w:style>
  <w:style w:type="character" w:customStyle="1" w:styleId="Headerorfooter11pt">
    <w:name w:val="Header or footer + 11 pt"/>
    <w:uiPriority w:val="99"/>
    <w:rsid w:val="001B47ED"/>
    <w:rPr>
      <w:rFonts w:ascii="Times New Roman" w:hAnsi="Times New Roman"/>
      <w:spacing w:val="0"/>
      <w:sz w:val="22"/>
      <w:u w:val="none"/>
      <w:lang w:val="en-US" w:eastAsia="en-US"/>
    </w:rPr>
  </w:style>
  <w:style w:type="character" w:customStyle="1" w:styleId="Bodytext8">
    <w:name w:val="Body text (8)_"/>
    <w:link w:val="Bodytext81"/>
    <w:uiPriority w:val="99"/>
    <w:qFormat/>
    <w:locked/>
    <w:rsid w:val="001B47ED"/>
    <w:rPr>
      <w:b/>
      <w:shd w:val="clear" w:color="auto" w:fill="FFFFFF"/>
    </w:rPr>
  </w:style>
  <w:style w:type="paragraph" w:customStyle="1" w:styleId="Bodytext81">
    <w:name w:val="Body text (8)1"/>
    <w:basedOn w:val="Normal"/>
    <w:link w:val="Bodytext8"/>
    <w:uiPriority w:val="99"/>
    <w:rsid w:val="001B47ED"/>
    <w:pPr>
      <w:shd w:val="clear" w:color="auto" w:fill="FFFFFF"/>
      <w:spacing w:before="180" w:after="360" w:line="240" w:lineRule="atLeast"/>
      <w:ind w:firstLine="700"/>
    </w:pPr>
    <w:rPr>
      <w:b/>
      <w:sz w:val="20"/>
      <w:lang w:val="vi-VN" w:eastAsia="vi-VN"/>
    </w:rPr>
  </w:style>
  <w:style w:type="paragraph" w:customStyle="1" w:styleId="Bodytext210">
    <w:name w:val="Body text (2)1"/>
    <w:basedOn w:val="Normal"/>
    <w:uiPriority w:val="99"/>
    <w:rsid w:val="001B47ED"/>
    <w:pPr>
      <w:shd w:val="clear" w:color="auto" w:fill="FFFFFF"/>
      <w:spacing w:before="360" w:after="360" w:line="240" w:lineRule="atLeast"/>
      <w:jc w:val="right"/>
    </w:pPr>
    <w:rPr>
      <w:rFonts w:eastAsia="Arial"/>
      <w:sz w:val="28"/>
      <w:szCs w:val="24"/>
      <w:lang w:val="vi-VN" w:eastAsia="vi-VN"/>
    </w:rPr>
  </w:style>
  <w:style w:type="character" w:customStyle="1" w:styleId="Bodytext9">
    <w:name w:val="Body text (9)_"/>
    <w:link w:val="Bodytext91"/>
    <w:uiPriority w:val="99"/>
    <w:locked/>
    <w:rsid w:val="001B47ED"/>
    <w:rPr>
      <w:b/>
      <w:i/>
      <w:shd w:val="clear" w:color="auto" w:fill="FFFFFF"/>
    </w:rPr>
  </w:style>
  <w:style w:type="paragraph" w:customStyle="1" w:styleId="Bodytext91">
    <w:name w:val="Body text (9)1"/>
    <w:basedOn w:val="Normal"/>
    <w:link w:val="Bodytext9"/>
    <w:uiPriority w:val="99"/>
    <w:rsid w:val="001B47ED"/>
    <w:pPr>
      <w:shd w:val="clear" w:color="auto" w:fill="FFFFFF"/>
      <w:spacing w:before="300" w:after="300" w:line="240" w:lineRule="atLeast"/>
    </w:pPr>
    <w:rPr>
      <w:b/>
      <w:i/>
      <w:sz w:val="20"/>
      <w:lang w:val="vi-VN" w:eastAsia="vi-VN"/>
    </w:rPr>
  </w:style>
  <w:style w:type="character" w:customStyle="1" w:styleId="Bodytext2Bold2">
    <w:name w:val="Body text (2) + Bold2"/>
    <w:uiPriority w:val="99"/>
    <w:rsid w:val="001B47ED"/>
    <w:rPr>
      <w:rFonts w:ascii="Times New Roman" w:hAnsi="Times New Roman"/>
      <w:b/>
      <w:i/>
      <w:sz w:val="28"/>
      <w:u w:val="none"/>
    </w:rPr>
  </w:style>
  <w:style w:type="character" w:customStyle="1" w:styleId="Headerorfooter0">
    <w:name w:val="Header or footer"/>
    <w:uiPriority w:val="99"/>
    <w:rsid w:val="001B47ED"/>
  </w:style>
  <w:style w:type="character" w:customStyle="1" w:styleId="Bodytext2Bold1">
    <w:name w:val="Body text (2) + Bold1"/>
    <w:uiPriority w:val="99"/>
    <w:rsid w:val="001B47ED"/>
    <w:rPr>
      <w:rFonts w:ascii="Times New Roman" w:hAnsi="Times New Roman"/>
      <w:b/>
      <w:sz w:val="28"/>
      <w:u w:val="none"/>
    </w:rPr>
  </w:style>
  <w:style w:type="character" w:customStyle="1" w:styleId="Bodytext221pt">
    <w:name w:val="Body text (2) + 21 pt"/>
    <w:uiPriority w:val="99"/>
    <w:rsid w:val="001B47ED"/>
    <w:rPr>
      <w:rFonts w:ascii="Times New Roman" w:hAnsi="Times New Roman"/>
      <w:spacing w:val="0"/>
      <w:sz w:val="42"/>
      <w:u w:val="none"/>
    </w:rPr>
  </w:style>
  <w:style w:type="character" w:customStyle="1" w:styleId="Headerorfooter105pt">
    <w:name w:val="Header or footer + 10.5 pt"/>
    <w:uiPriority w:val="99"/>
    <w:rsid w:val="001B47ED"/>
    <w:rPr>
      <w:rFonts w:ascii="Times New Roman" w:hAnsi="Times New Roman"/>
      <w:spacing w:val="0"/>
      <w:sz w:val="21"/>
      <w:u w:val="none"/>
      <w:lang w:val="en-US" w:eastAsia="en-US"/>
    </w:rPr>
  </w:style>
  <w:style w:type="character" w:customStyle="1" w:styleId="Bodytext295pt">
    <w:name w:val="Body text (2) + 9.5 pt"/>
    <w:uiPriority w:val="99"/>
    <w:rsid w:val="001B47ED"/>
    <w:rPr>
      <w:rFonts w:ascii="Times New Roman" w:hAnsi="Times New Roman"/>
      <w:b/>
      <w:sz w:val="19"/>
      <w:u w:val="none"/>
    </w:rPr>
  </w:style>
  <w:style w:type="character" w:customStyle="1" w:styleId="Bodytext2105pt">
    <w:name w:val="Body text (2) + 10.5 pt"/>
    <w:uiPriority w:val="99"/>
    <w:rsid w:val="001B47ED"/>
    <w:rPr>
      <w:rFonts w:ascii="Times New Roman" w:hAnsi="Times New Roman"/>
      <w:i/>
      <w:sz w:val="21"/>
      <w:u w:val="none"/>
    </w:rPr>
  </w:style>
  <w:style w:type="character" w:customStyle="1" w:styleId="Bodytext2PalatinoLinotype">
    <w:name w:val="Body text (2) + Palatino Linotype"/>
    <w:uiPriority w:val="99"/>
    <w:rsid w:val="001B47ED"/>
    <w:rPr>
      <w:rFonts w:ascii="Palatino Linotype" w:hAnsi="Palatino Linotype"/>
      <w:i/>
      <w:spacing w:val="0"/>
      <w:sz w:val="20"/>
      <w:u w:val="none"/>
    </w:rPr>
  </w:style>
  <w:style w:type="character" w:customStyle="1" w:styleId="Bodytext2Corbel">
    <w:name w:val="Body text (2) + Corbel"/>
    <w:uiPriority w:val="99"/>
    <w:rsid w:val="001B47ED"/>
    <w:rPr>
      <w:rFonts w:ascii="Corbel" w:hAnsi="Corbel"/>
      <w:i/>
      <w:sz w:val="14"/>
      <w:u w:val="none"/>
    </w:rPr>
  </w:style>
  <w:style w:type="character" w:customStyle="1" w:styleId="Bodytext2Corbel1">
    <w:name w:val="Body text (2) + Corbel1"/>
    <w:uiPriority w:val="99"/>
    <w:rsid w:val="001B47ED"/>
    <w:rPr>
      <w:rFonts w:ascii="Corbel" w:hAnsi="Corbel"/>
      <w:spacing w:val="20"/>
      <w:sz w:val="17"/>
      <w:u w:val="none"/>
    </w:rPr>
  </w:style>
  <w:style w:type="character" w:customStyle="1" w:styleId="Bodytext795pt">
    <w:name w:val="Body text (7) + 9.5 pt"/>
    <w:uiPriority w:val="99"/>
    <w:rsid w:val="001B47ED"/>
    <w:rPr>
      <w:rFonts w:ascii="Times New Roman" w:hAnsi="Times New Roman"/>
      <w:b/>
      <w:sz w:val="19"/>
      <w:u w:val="none"/>
    </w:rPr>
  </w:style>
  <w:style w:type="character" w:customStyle="1" w:styleId="Headerorfooter14pt">
    <w:name w:val="Header or footer + 14 pt"/>
    <w:uiPriority w:val="99"/>
    <w:rsid w:val="001B47ED"/>
    <w:rPr>
      <w:rFonts w:ascii="Times New Roman" w:hAnsi="Times New Roman"/>
      <w:spacing w:val="0"/>
      <w:sz w:val="28"/>
      <w:u w:val="none"/>
    </w:rPr>
  </w:style>
  <w:style w:type="character" w:customStyle="1" w:styleId="Bodytext10">
    <w:name w:val="Body text (10)_"/>
    <w:link w:val="Bodytext100"/>
    <w:uiPriority w:val="99"/>
    <w:locked/>
    <w:rsid w:val="001B47ED"/>
    <w:rPr>
      <w:i/>
      <w:shd w:val="clear" w:color="auto" w:fill="FFFFFF"/>
    </w:rPr>
  </w:style>
  <w:style w:type="paragraph" w:customStyle="1" w:styleId="Bodytext100">
    <w:name w:val="Body text (10)"/>
    <w:basedOn w:val="Normal"/>
    <w:link w:val="Bodytext10"/>
    <w:uiPriority w:val="99"/>
    <w:rsid w:val="001B47ED"/>
    <w:pPr>
      <w:shd w:val="clear" w:color="auto" w:fill="FFFFFF"/>
      <w:spacing w:before="60" w:line="629" w:lineRule="exact"/>
    </w:pPr>
    <w:rPr>
      <w:i/>
      <w:sz w:val="20"/>
      <w:lang w:val="vi-VN" w:eastAsia="vi-VN"/>
    </w:rPr>
  </w:style>
  <w:style w:type="character" w:customStyle="1" w:styleId="Bodytext1021pt">
    <w:name w:val="Body text (10) + 21 pt"/>
    <w:uiPriority w:val="99"/>
    <w:rsid w:val="001B47ED"/>
    <w:rPr>
      <w:rFonts w:ascii="Times New Roman" w:hAnsi="Times New Roman"/>
      <w:i/>
      <w:spacing w:val="-20"/>
      <w:sz w:val="42"/>
      <w:u w:val="none"/>
    </w:rPr>
  </w:style>
  <w:style w:type="character" w:customStyle="1" w:styleId="Headerorfooter3">
    <w:name w:val="Header or footer3"/>
    <w:uiPriority w:val="99"/>
    <w:rsid w:val="001B47ED"/>
    <w:rPr>
      <w:rFonts w:ascii="Times New Roman" w:hAnsi="Times New Roman"/>
      <w:i/>
      <w:spacing w:val="0"/>
      <w:sz w:val="20"/>
      <w:u w:val="single"/>
    </w:rPr>
  </w:style>
  <w:style w:type="character" w:customStyle="1" w:styleId="Headerorfooter14pt1">
    <w:name w:val="Header or footer + 14 pt1"/>
    <w:uiPriority w:val="99"/>
    <w:rsid w:val="001B47ED"/>
    <w:rPr>
      <w:rFonts w:ascii="Times New Roman" w:hAnsi="Times New Roman"/>
      <w:i/>
      <w:spacing w:val="0"/>
      <w:sz w:val="28"/>
      <w:u w:val="none"/>
    </w:rPr>
  </w:style>
  <w:style w:type="character" w:customStyle="1" w:styleId="Bodytext221pt1">
    <w:name w:val="Body text (2) + 21 pt1"/>
    <w:uiPriority w:val="99"/>
    <w:rsid w:val="001B47ED"/>
    <w:rPr>
      <w:rFonts w:ascii="Times New Roman" w:hAnsi="Times New Roman"/>
      <w:spacing w:val="0"/>
      <w:sz w:val="42"/>
      <w:u w:val="none"/>
    </w:rPr>
  </w:style>
  <w:style w:type="character" w:customStyle="1" w:styleId="Bodytext295pt1">
    <w:name w:val="Body text (2) + 9.5 pt1"/>
    <w:uiPriority w:val="99"/>
    <w:rsid w:val="001B47ED"/>
    <w:rPr>
      <w:rFonts w:ascii="Times New Roman" w:hAnsi="Times New Roman"/>
      <w:b/>
      <w:sz w:val="19"/>
      <w:u w:val="none"/>
    </w:rPr>
  </w:style>
  <w:style w:type="character" w:customStyle="1" w:styleId="Bodytext10NotItalic">
    <w:name w:val="Body text (10) + Not Italic"/>
    <w:uiPriority w:val="99"/>
    <w:rsid w:val="001B47ED"/>
    <w:rPr>
      <w:rFonts w:ascii="Times New Roman" w:hAnsi="Times New Roman"/>
      <w:sz w:val="28"/>
      <w:u w:val="none"/>
    </w:rPr>
  </w:style>
  <w:style w:type="character" w:customStyle="1" w:styleId="Bodytext220">
    <w:name w:val="Body text (2)2"/>
    <w:uiPriority w:val="99"/>
    <w:rsid w:val="001B47ED"/>
  </w:style>
  <w:style w:type="character" w:customStyle="1" w:styleId="Bodytext10Bold">
    <w:name w:val="Body text (10) + Bold"/>
    <w:aliases w:val="Spacing -1 pt1"/>
    <w:uiPriority w:val="99"/>
    <w:rsid w:val="001B47ED"/>
    <w:rPr>
      <w:rFonts w:ascii="Times New Roman" w:hAnsi="Times New Roman"/>
      <w:b/>
      <w:i/>
      <w:sz w:val="28"/>
      <w:u w:val="none"/>
    </w:rPr>
  </w:style>
  <w:style w:type="character" w:customStyle="1" w:styleId="Bodytext10Bold1">
    <w:name w:val="Body text (10) + Bold1"/>
    <w:uiPriority w:val="99"/>
    <w:rsid w:val="001B47ED"/>
    <w:rPr>
      <w:rFonts w:ascii="Times New Roman" w:hAnsi="Times New Roman"/>
      <w:b/>
      <w:sz w:val="28"/>
      <w:u w:val="none"/>
    </w:rPr>
  </w:style>
  <w:style w:type="character" w:customStyle="1" w:styleId="Tablecaption0">
    <w:name w:val="Table caption_"/>
    <w:link w:val="Tablecaption1"/>
    <w:uiPriority w:val="99"/>
    <w:qFormat/>
    <w:locked/>
    <w:rsid w:val="001B47ED"/>
    <w:rPr>
      <w:i/>
      <w:shd w:val="clear" w:color="auto" w:fill="FFFFFF"/>
    </w:rPr>
  </w:style>
  <w:style w:type="paragraph" w:customStyle="1" w:styleId="Tablecaption1">
    <w:name w:val="Table caption"/>
    <w:basedOn w:val="Normal"/>
    <w:link w:val="Tablecaption0"/>
    <w:uiPriority w:val="99"/>
    <w:rsid w:val="001B47ED"/>
    <w:pPr>
      <w:shd w:val="clear" w:color="auto" w:fill="FFFFFF"/>
      <w:spacing w:line="240" w:lineRule="atLeast"/>
      <w:jc w:val="left"/>
    </w:pPr>
    <w:rPr>
      <w:i/>
      <w:sz w:val="20"/>
      <w:lang w:val="vi-VN" w:eastAsia="vi-VN"/>
    </w:rPr>
  </w:style>
  <w:style w:type="character" w:customStyle="1" w:styleId="Bodytext285pt">
    <w:name w:val="Body text (2) + 8.5 pt"/>
    <w:uiPriority w:val="99"/>
    <w:rsid w:val="001B47ED"/>
    <w:rPr>
      <w:rFonts w:ascii="Times New Roman" w:hAnsi="Times New Roman"/>
      <w:sz w:val="17"/>
      <w:u w:val="none"/>
    </w:rPr>
  </w:style>
  <w:style w:type="character" w:customStyle="1" w:styleId="Headerorfooter4pt">
    <w:name w:val="Header or footer + 4 pt"/>
    <w:uiPriority w:val="99"/>
    <w:rsid w:val="001B47ED"/>
    <w:rPr>
      <w:rFonts w:ascii="Times New Roman" w:hAnsi="Times New Roman"/>
      <w:spacing w:val="0"/>
      <w:sz w:val="8"/>
      <w:u w:val="none"/>
      <w:lang w:val="en-US" w:eastAsia="en-US"/>
    </w:rPr>
  </w:style>
  <w:style w:type="character" w:customStyle="1" w:styleId="Bodytext90">
    <w:name w:val="Body text (9)"/>
    <w:uiPriority w:val="99"/>
    <w:rsid w:val="001B47ED"/>
    <w:rPr>
      <w:rFonts w:ascii="Times New Roman" w:hAnsi="Times New Roman"/>
      <w:b/>
      <w:i/>
      <w:sz w:val="28"/>
      <w:u w:val="single"/>
    </w:rPr>
  </w:style>
  <w:style w:type="character" w:customStyle="1" w:styleId="Bodytext80">
    <w:name w:val="Body text (8)"/>
    <w:uiPriority w:val="99"/>
    <w:rsid w:val="001B47ED"/>
    <w:rPr>
      <w:rFonts w:ascii="Times New Roman" w:hAnsi="Times New Roman"/>
      <w:b/>
      <w:spacing w:val="0"/>
      <w:sz w:val="28"/>
      <w:u w:val="none"/>
    </w:rPr>
  </w:style>
  <w:style w:type="character" w:customStyle="1" w:styleId="Bodytext8NotBold">
    <w:name w:val="Body text (8) + Not Bold"/>
    <w:uiPriority w:val="99"/>
    <w:rsid w:val="001B47ED"/>
    <w:rPr>
      <w:rFonts w:ascii="Times New Roman" w:hAnsi="Times New Roman"/>
      <w:sz w:val="28"/>
      <w:u w:val="none"/>
    </w:rPr>
  </w:style>
  <w:style w:type="character" w:customStyle="1" w:styleId="Bodytext915pt">
    <w:name w:val="Body text (9) + 15 pt"/>
    <w:uiPriority w:val="99"/>
    <w:rsid w:val="001B47ED"/>
    <w:rPr>
      <w:rFonts w:ascii="Times New Roman" w:hAnsi="Times New Roman"/>
      <w:b/>
      <w:i/>
      <w:spacing w:val="-40"/>
      <w:sz w:val="30"/>
      <w:u w:val="none"/>
    </w:rPr>
  </w:style>
  <w:style w:type="character" w:customStyle="1" w:styleId="Bodytext8PalatinoLinotype">
    <w:name w:val="Body text (8) + Palatino Linotype"/>
    <w:uiPriority w:val="99"/>
    <w:rsid w:val="001B47ED"/>
    <w:rPr>
      <w:rFonts w:ascii="Palatino Linotype" w:hAnsi="Palatino Linotype"/>
      <w:spacing w:val="-10"/>
      <w:sz w:val="38"/>
      <w:u w:val="none"/>
    </w:rPr>
  </w:style>
  <w:style w:type="character" w:customStyle="1" w:styleId="Headerorfooter105pt1">
    <w:name w:val="Header or footer + 10.5 pt1"/>
    <w:uiPriority w:val="99"/>
    <w:rsid w:val="001B47ED"/>
    <w:rPr>
      <w:rFonts w:ascii="Times New Roman" w:hAnsi="Times New Roman"/>
      <w:spacing w:val="0"/>
      <w:sz w:val="21"/>
      <w:u w:val="none"/>
      <w:lang w:val="en-US" w:eastAsia="en-US"/>
    </w:rPr>
  </w:style>
  <w:style w:type="character" w:customStyle="1" w:styleId="Headerorfooter2">
    <w:name w:val="Header or footer2"/>
    <w:uiPriority w:val="99"/>
    <w:rsid w:val="001B47ED"/>
  </w:style>
  <w:style w:type="paragraph" w:customStyle="1" w:styleId="o2">
    <w:name w:val="o2"/>
    <w:basedOn w:val="Normal"/>
    <w:rsid w:val="001B47ED"/>
    <w:pPr>
      <w:keepNext/>
      <w:shd w:val="clear" w:color="auto" w:fill="D9D9D9"/>
      <w:jc w:val="left"/>
      <w:outlineLvl w:val="1"/>
    </w:pPr>
    <w:rPr>
      <w:rFonts w:eastAsia="Arial Unicode MS"/>
      <w:b/>
      <w:bCs/>
      <w:iCs/>
      <w:szCs w:val="26"/>
      <w:lang w:val="fr-FR" w:eastAsia="fr-FR"/>
    </w:rPr>
  </w:style>
  <w:style w:type="paragraph" w:customStyle="1" w:styleId="GDD">
    <w:name w:val="GDD"/>
    <w:basedOn w:val="Normal"/>
    <w:rsid w:val="001B47ED"/>
    <w:pPr>
      <w:numPr>
        <w:numId w:val="67"/>
      </w:numPr>
      <w:tabs>
        <w:tab w:val="clear" w:pos="1134"/>
      </w:tabs>
      <w:spacing w:before="120" w:line="240" w:lineRule="auto"/>
      <w:ind w:firstLine="0"/>
      <w:outlineLvl w:val="0"/>
    </w:pPr>
    <w:rPr>
      <w:rFonts w:ascii=".VnTime" w:eastAsia="Arial Unicode MS" w:hAnsi=".VnTime"/>
      <w:szCs w:val="24"/>
      <w:lang w:val="vi-VN" w:eastAsia="vi-VN"/>
    </w:rPr>
  </w:style>
  <w:style w:type="paragraph" w:customStyle="1" w:styleId="o3">
    <w:name w:val="o3"/>
    <w:basedOn w:val="Normal"/>
    <w:rsid w:val="001B47ED"/>
    <w:pPr>
      <w:keepNext/>
      <w:jc w:val="left"/>
      <w:outlineLvl w:val="2"/>
    </w:pPr>
    <w:rPr>
      <w:rFonts w:eastAsia="Arial Unicode MS"/>
      <w:b/>
      <w:bCs/>
      <w:i/>
      <w:szCs w:val="26"/>
      <w:lang w:val="pt-BR" w:eastAsia="fr-FR"/>
    </w:rPr>
  </w:style>
  <w:style w:type="paragraph" w:customStyle="1" w:styleId="TOCHeading1">
    <w:name w:val="TOC Heading1"/>
    <w:basedOn w:val="Heading1"/>
    <w:next w:val="Normal"/>
    <w:uiPriority w:val="39"/>
    <w:unhideWhenUsed/>
    <w:rsid w:val="001B47ED"/>
    <w:pPr>
      <w:keepLines/>
      <w:spacing w:line="259" w:lineRule="auto"/>
      <w:outlineLvl w:val="9"/>
    </w:pPr>
    <w:rPr>
      <w:rFonts w:ascii="Times New Roman" w:hAnsi="Times New Roman"/>
      <w:b w:val="0"/>
      <w:bCs w:val="0"/>
      <w:i/>
      <w:color w:val="2E74B5"/>
      <w:kern w:val="0"/>
      <w:szCs w:val="26"/>
      <w:lang w:val="af-ZA" w:eastAsia="vi-VN"/>
    </w:rPr>
  </w:style>
  <w:style w:type="character" w:customStyle="1" w:styleId="Vnbnnidung5">
    <w:name w:val="Văn bản nội dung (5)_"/>
    <w:link w:val="Vnbnnidung50"/>
    <w:rsid w:val="001B47ED"/>
    <w:rPr>
      <w:i/>
      <w:iCs/>
      <w:shd w:val="clear" w:color="auto" w:fill="FFFFFF"/>
    </w:rPr>
  </w:style>
  <w:style w:type="paragraph" w:customStyle="1" w:styleId="Vnbnnidung50">
    <w:name w:val="Văn bản nội dung (5)"/>
    <w:basedOn w:val="Normal"/>
    <w:link w:val="Vnbnnidung5"/>
    <w:rsid w:val="001B47ED"/>
    <w:pPr>
      <w:widowControl w:val="0"/>
      <w:shd w:val="clear" w:color="auto" w:fill="FFFFFF"/>
      <w:spacing w:line="377" w:lineRule="exact"/>
    </w:pPr>
    <w:rPr>
      <w:i/>
      <w:iCs/>
      <w:sz w:val="20"/>
      <w:shd w:val="clear" w:color="auto" w:fill="FFFFFF"/>
      <w:lang w:val="vi-VN" w:eastAsia="vi-VN"/>
    </w:rPr>
  </w:style>
  <w:style w:type="paragraph" w:customStyle="1" w:styleId="Table1forall">
    <w:name w:val="Table1 forall"/>
    <w:basedOn w:val="Normal"/>
    <w:rsid w:val="001B47ED"/>
    <w:pPr>
      <w:tabs>
        <w:tab w:val="left" w:pos="360"/>
        <w:tab w:val="left" w:pos="2268"/>
      </w:tabs>
    </w:pPr>
    <w:rPr>
      <w:rFonts w:eastAsia="Times New Roman"/>
      <w:b/>
      <w:bCs/>
      <w:i/>
      <w:sz w:val="28"/>
      <w:szCs w:val="26"/>
      <w:lang w:val="vi-VN" w:eastAsia="vi-VN"/>
    </w:rPr>
  </w:style>
  <w:style w:type="paragraph" w:customStyle="1" w:styleId="Style14ptJustifiedFirstline106cmBefore6pt">
    <w:name w:val="Style 14 pt Justified First line:  106 cm Before:  6 pt"/>
    <w:basedOn w:val="Normal"/>
    <w:link w:val="Style14ptJustifiedFirstline106cmBefore6ptChar"/>
    <w:rsid w:val="001B47ED"/>
    <w:pPr>
      <w:spacing w:before="100" w:after="100" w:line="264" w:lineRule="auto"/>
      <w:ind w:firstLine="562"/>
    </w:pPr>
    <w:rPr>
      <w:iCs/>
      <w:sz w:val="28"/>
      <w:szCs w:val="28"/>
      <w:lang w:val="vi-VN" w:eastAsia="vi-VN"/>
    </w:rPr>
  </w:style>
  <w:style w:type="character" w:customStyle="1" w:styleId="Style14ptJustifiedFirstline106cmBefore6ptChar">
    <w:name w:val="Style 14 pt Justified First line:  106 cm Before:  6 pt Char"/>
    <w:link w:val="Style14ptJustifiedFirstline106cmBefore6pt"/>
    <w:rsid w:val="001B47ED"/>
    <w:rPr>
      <w:iCs/>
      <w:sz w:val="28"/>
      <w:szCs w:val="28"/>
    </w:rPr>
  </w:style>
  <w:style w:type="paragraph" w:customStyle="1" w:styleId="Style11">
    <w:name w:val="Style 11"/>
    <w:basedOn w:val="Normal"/>
    <w:rsid w:val="001B47ED"/>
    <w:pPr>
      <w:widowControl w:val="0"/>
      <w:autoSpaceDE w:val="0"/>
      <w:autoSpaceDN w:val="0"/>
      <w:spacing w:line="384" w:lineRule="atLeast"/>
      <w:jc w:val="left"/>
    </w:pPr>
    <w:rPr>
      <w:rFonts w:eastAsia="Times New Roman"/>
      <w:sz w:val="24"/>
      <w:szCs w:val="24"/>
      <w:lang w:val="vi-VN" w:eastAsia="vi-VN"/>
    </w:rPr>
  </w:style>
  <w:style w:type="paragraph" w:customStyle="1" w:styleId="NormalWebbullet">
    <w:name w:val="Normal (Web) bullet"/>
    <w:basedOn w:val="NormalWeb"/>
    <w:uiPriority w:val="99"/>
    <w:rsid w:val="001B47ED"/>
    <w:pPr>
      <w:numPr>
        <w:numId w:val="68"/>
      </w:numPr>
      <w:tabs>
        <w:tab w:val="left" w:pos="360"/>
      </w:tabs>
      <w:spacing w:after="120" w:line="276" w:lineRule="auto"/>
      <w:ind w:left="0" w:firstLine="0"/>
    </w:pPr>
    <w:rPr>
      <w:rFonts w:eastAsia="Times New Roman"/>
      <w:color w:val="000000"/>
      <w:sz w:val="26"/>
      <w:szCs w:val="26"/>
      <w:lang w:val="pl-PL"/>
    </w:rPr>
  </w:style>
  <w:style w:type="character" w:customStyle="1" w:styleId="15">
    <w:name w:val="15"/>
    <w:rsid w:val="001B47ED"/>
    <w:rPr>
      <w:rFonts w:ascii="Times New Roman" w:hAnsi="Times New Roman" w:cs="Times New Roman" w:hint="default"/>
      <w:b/>
    </w:rPr>
  </w:style>
  <w:style w:type="paragraph" w:customStyle="1" w:styleId="Ducngthng">
    <w:name w:val="Dấu cộng thường"/>
    <w:basedOn w:val="Normal"/>
    <w:link w:val="DucngthngChar"/>
    <w:rsid w:val="001B47ED"/>
    <w:pPr>
      <w:numPr>
        <w:numId w:val="69"/>
      </w:numPr>
      <w:spacing w:before="120" w:after="120" w:line="240" w:lineRule="auto"/>
      <w:ind w:left="0" w:firstLine="0"/>
    </w:pPr>
    <w:rPr>
      <w:szCs w:val="22"/>
      <w:lang w:val="x-none" w:eastAsia="x-none"/>
    </w:rPr>
  </w:style>
  <w:style w:type="character" w:customStyle="1" w:styleId="DucngthngChar">
    <w:name w:val="Dấu cộng thường Char"/>
    <w:link w:val="Ducngthng"/>
    <w:rsid w:val="001B47ED"/>
    <w:rPr>
      <w:sz w:val="26"/>
      <w:szCs w:val="22"/>
      <w:lang w:val="x-none" w:eastAsia="x-none"/>
    </w:rPr>
  </w:style>
  <w:style w:type="paragraph" w:customStyle="1" w:styleId="Mucchung">
    <w:name w:val="Muc chung"/>
    <w:basedOn w:val="Normal"/>
    <w:rsid w:val="001B47ED"/>
    <w:pPr>
      <w:suppressAutoHyphens/>
      <w:spacing w:before="120" w:after="120"/>
      <w:ind w:firstLine="709"/>
    </w:pPr>
    <w:rPr>
      <w:rFonts w:eastAsia="Verdana"/>
      <w:sz w:val="28"/>
      <w:szCs w:val="26"/>
      <w:lang w:val="vi-VN" w:eastAsia="ar-SA"/>
    </w:rPr>
  </w:style>
  <w:style w:type="character" w:customStyle="1" w:styleId="DoanvanChar">
    <w:name w:val="Doan van Char"/>
    <w:link w:val="Doanvan"/>
    <w:rsid w:val="001B47ED"/>
    <w:rPr>
      <w:rFonts w:eastAsia="Times New Roman"/>
      <w:sz w:val="26"/>
      <w:szCs w:val="26"/>
      <w:lang w:val="x-none" w:eastAsia="x-none"/>
    </w:rPr>
  </w:style>
  <w:style w:type="character" w:customStyle="1" w:styleId="NormaltableChar">
    <w:name w:val="Normal table Char"/>
    <w:link w:val="TableNormal1"/>
    <w:rsid w:val="001B47ED"/>
    <w:rPr>
      <w:rFonts w:ascii="Calibri" w:eastAsia="AMGDT" w:hAnsi="Calibri"/>
      <w:color w:val="0000CC"/>
      <w:sz w:val="24"/>
      <w:lang w:eastAsia="ja-JP"/>
    </w:rPr>
  </w:style>
  <w:style w:type="paragraph" w:customStyle="1" w:styleId="TableNormal1">
    <w:name w:val="Table Normal1"/>
    <w:basedOn w:val="Normal"/>
    <w:link w:val="NormaltableChar"/>
    <w:rsid w:val="001B47ED"/>
    <w:pPr>
      <w:spacing w:before="60" w:after="60" w:line="240" w:lineRule="auto"/>
      <w:jc w:val="center"/>
    </w:pPr>
    <w:rPr>
      <w:rFonts w:ascii="Calibri" w:eastAsia="AMGDT" w:hAnsi="Calibri"/>
      <w:color w:val="0000CC"/>
      <w:sz w:val="24"/>
      <w:lang w:val="vi-VN" w:eastAsia="ja-JP"/>
    </w:rPr>
  </w:style>
  <w:style w:type="paragraph" w:customStyle="1" w:styleId="TA">
    <w:name w:val="TA"/>
    <w:semiHidden/>
    <w:rsid w:val="001B47ED"/>
    <w:pPr>
      <w:jc w:val="both"/>
    </w:pPr>
    <w:rPr>
      <w:rFonts w:ascii="Arial" w:eastAsia="Times New Roman" w:hAnsi="Arial"/>
      <w:sz w:val="22"/>
      <w:lang w:val="en-US" w:eastAsia="en-US"/>
    </w:rPr>
  </w:style>
  <w:style w:type="paragraph" w:customStyle="1" w:styleId="PPAR1">
    <w:name w:val="PPAR1"/>
    <w:basedOn w:val="Normal"/>
    <w:semiHidden/>
    <w:rsid w:val="001B47ED"/>
    <w:pPr>
      <w:keepNext/>
      <w:spacing w:before="120" w:after="120" w:line="240" w:lineRule="auto"/>
      <w:jc w:val="center"/>
    </w:pPr>
    <w:rPr>
      <w:rFonts w:ascii="Arial" w:eastAsia="Times New Roman" w:hAnsi="Arial"/>
      <w:b/>
      <w:caps/>
      <w:sz w:val="22"/>
      <w:lang w:val="vi-VN" w:eastAsia="vi-VN"/>
    </w:rPr>
  </w:style>
  <w:style w:type="table" w:styleId="TableGrid11">
    <w:name w:val="Table Grid 1"/>
    <w:basedOn w:val="TableNormal"/>
    <w:rsid w:val="001B47ED"/>
    <w:pPr>
      <w:numPr>
        <w:numId w:val="21"/>
      </w:numPr>
      <w:tabs>
        <w:tab w:val="num" w:pos="720"/>
      </w:tabs>
      <w:ind w:left="720" w:hanging="720"/>
    </w:pPr>
    <w:rPr>
      <w:rFonts w:eastAsia="Times New Roman"/>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Revision1">
    <w:name w:val="Revision1"/>
    <w:hidden/>
    <w:uiPriority w:val="99"/>
    <w:semiHidden/>
    <w:qFormat/>
    <w:rsid w:val="001B47ED"/>
    <w:rPr>
      <w:rFonts w:eastAsia="Arial Unicode MS"/>
      <w:sz w:val="24"/>
      <w:szCs w:val="24"/>
      <w:lang w:val="en-US" w:eastAsia="en-US"/>
    </w:rPr>
  </w:style>
  <w:style w:type="paragraph" w:customStyle="1" w:styleId="Textintable">
    <w:name w:val="Text in table"/>
    <w:rsid w:val="001B47ED"/>
    <w:pPr>
      <w:spacing w:beforeLines="25" w:before="25" w:afterLines="25" w:after="25"/>
    </w:pPr>
    <w:rPr>
      <w:rFonts w:eastAsiaTheme="minorHAnsi" w:cstheme="minorBidi"/>
      <w:sz w:val="22"/>
      <w:szCs w:val="22"/>
      <w:lang w:val="en-US" w:eastAsia="en-US"/>
    </w:rPr>
  </w:style>
  <w:style w:type="paragraph" w:customStyle="1" w:styleId="Bsung">
    <w:name w:val="Bổ sung"/>
    <w:basedOn w:val="Normal"/>
    <w:rsid w:val="001B47ED"/>
    <w:pPr>
      <w:widowControl w:val="0"/>
      <w:spacing w:before="40" w:after="40" w:line="288" w:lineRule="auto"/>
      <w:ind w:firstLine="562"/>
    </w:pPr>
    <w:rPr>
      <w:rFonts w:eastAsia="Times New Roman"/>
      <w:color w:val="FF0000"/>
      <w:szCs w:val="24"/>
      <w:lang w:val="vi-VN" w:eastAsia="vi-VN"/>
      <w14:ligatures w14:val="standardContextual"/>
    </w:rPr>
  </w:style>
  <w:style w:type="paragraph" w:customStyle="1" w:styleId="AGO1">
    <w:name w:val="AGO_1"/>
    <w:basedOn w:val="Heading1"/>
    <w:rsid w:val="001B47ED"/>
    <w:pPr>
      <w:keepNext w:val="0"/>
      <w:keepLines/>
      <w:spacing w:after="120" w:line="264" w:lineRule="auto"/>
      <w:ind w:left="567" w:hanging="567"/>
    </w:pPr>
    <w:rPr>
      <w:rFonts w:ascii="Times New Roman" w:hAnsi="Times New Roman"/>
      <w:i/>
      <w:color w:val="000000" w:themeColor="text1"/>
      <w:kern w:val="0"/>
      <w:sz w:val="28"/>
      <w:szCs w:val="26"/>
      <w:lang w:val="af-ZA" w:eastAsia="vi-VN"/>
    </w:rPr>
  </w:style>
  <w:style w:type="paragraph" w:customStyle="1" w:styleId="AGO3">
    <w:name w:val="AGO_3"/>
    <w:basedOn w:val="Heading3"/>
    <w:link w:val="AGO3Char"/>
    <w:rsid w:val="001B47ED"/>
    <w:pPr>
      <w:numPr>
        <w:ilvl w:val="2"/>
      </w:numPr>
      <w:spacing w:before="60" w:after="60" w:line="264" w:lineRule="auto"/>
      <w:ind w:left="1004" w:hanging="720"/>
    </w:pPr>
    <w:rPr>
      <w:rFonts w:eastAsiaTheme="minorEastAsia"/>
      <w:bCs w:val="0"/>
      <w:noProof/>
      <w:color w:val="000000" w:themeColor="text1"/>
      <w:szCs w:val="22"/>
      <w:lang w:val="af-ZA" w:eastAsia="vi-VN"/>
    </w:rPr>
  </w:style>
  <w:style w:type="character" w:customStyle="1" w:styleId="AGO3Char">
    <w:name w:val="AGO_3 Char"/>
    <w:basedOn w:val="DefaultParagraphFont"/>
    <w:link w:val="AGO3"/>
    <w:rsid w:val="001B47ED"/>
    <w:rPr>
      <w:rFonts w:eastAsiaTheme="minorEastAsia"/>
      <w:b/>
      <w:i/>
      <w:noProof/>
      <w:color w:val="000000" w:themeColor="text1"/>
      <w:sz w:val="26"/>
      <w:szCs w:val="22"/>
      <w:lang w:val="af-ZA"/>
    </w:rPr>
  </w:style>
  <w:style w:type="paragraph" w:customStyle="1" w:styleId="AGO5Nor-">
    <w:name w:val="AGO_5Nor-"/>
    <w:basedOn w:val="ListParagraph"/>
    <w:link w:val="AGO5Nor-Char"/>
    <w:rsid w:val="001B47ED"/>
    <w:pPr>
      <w:numPr>
        <w:ilvl w:val="1"/>
        <w:numId w:val="72"/>
      </w:numPr>
      <w:spacing w:before="60" w:after="60" w:line="264" w:lineRule="auto"/>
      <w:ind w:left="0" w:firstLine="0"/>
      <w:contextualSpacing w:val="0"/>
    </w:pPr>
    <w:rPr>
      <w:rFonts w:eastAsiaTheme="minorEastAsia"/>
      <w:noProof/>
      <w:szCs w:val="22"/>
      <w:lang w:val="de-DE" w:eastAsia="de-DE"/>
    </w:rPr>
  </w:style>
  <w:style w:type="paragraph" w:customStyle="1" w:styleId="AGOZ11">
    <w:name w:val="AGO_Z11"/>
    <w:basedOn w:val="Normal"/>
    <w:link w:val="AGOZ11Char"/>
    <w:rsid w:val="001B47ED"/>
    <w:pPr>
      <w:keepNext/>
      <w:keepLines/>
      <w:numPr>
        <w:numId w:val="71"/>
      </w:numPr>
      <w:spacing w:before="60" w:after="60" w:line="264" w:lineRule="auto"/>
      <w:ind w:left="0" w:firstLine="0"/>
    </w:pPr>
    <w:rPr>
      <w:rFonts w:eastAsiaTheme="minorEastAsia" w:cs=".VnTime"/>
      <w:b/>
      <w:bCs/>
      <w:i/>
      <w:noProof/>
      <w:szCs w:val="22"/>
      <w:lang w:val="de-DE" w:eastAsia="de-DE"/>
    </w:rPr>
  </w:style>
  <w:style w:type="character" w:customStyle="1" w:styleId="AGO5Nor-Char">
    <w:name w:val="AGO_5Nor- Char"/>
    <w:basedOn w:val="DefaultParagraphFont"/>
    <w:link w:val="AGO5Nor-"/>
    <w:rsid w:val="001B47ED"/>
    <w:rPr>
      <w:rFonts w:eastAsiaTheme="minorEastAsia"/>
      <w:noProof/>
      <w:sz w:val="26"/>
      <w:szCs w:val="22"/>
      <w:lang w:val="de-DE" w:eastAsia="de-DE"/>
    </w:rPr>
  </w:style>
  <w:style w:type="character" w:customStyle="1" w:styleId="AGOZ11Char">
    <w:name w:val="AGO_Z11 Char"/>
    <w:basedOn w:val="AGO5Nor-Char"/>
    <w:link w:val="AGOZ11"/>
    <w:rsid w:val="001B47ED"/>
    <w:rPr>
      <w:rFonts w:eastAsiaTheme="minorEastAsia" w:cs=".VnTime"/>
      <w:b/>
      <w:bCs/>
      <w:i/>
      <w:noProof/>
      <w:sz w:val="26"/>
      <w:szCs w:val="22"/>
      <w:lang w:val="de-DE" w:eastAsia="de-DE"/>
    </w:rPr>
  </w:style>
  <w:style w:type="paragraph" w:customStyle="1" w:styleId="AGOTM11">
    <w:name w:val="AGO_TM11"/>
    <w:basedOn w:val="AGO5Nor-"/>
    <w:link w:val="AGOTM11Char"/>
    <w:rsid w:val="001B47ED"/>
    <w:pPr>
      <w:numPr>
        <w:ilvl w:val="2"/>
      </w:numPr>
      <w:tabs>
        <w:tab w:val="num" w:pos="360"/>
      </w:tabs>
      <w:ind w:left="0" w:firstLine="0"/>
    </w:pPr>
    <w:rPr>
      <w:rFonts w:eastAsia="BatangChe"/>
    </w:rPr>
  </w:style>
  <w:style w:type="paragraph" w:customStyle="1" w:styleId="AGO6Bang">
    <w:name w:val="AGO_6Bang"/>
    <w:basedOn w:val="TOCHeading"/>
    <w:link w:val="AGO6BangChar"/>
    <w:rsid w:val="001B47ED"/>
    <w:pPr>
      <w:keepNext w:val="0"/>
      <w:keepLines w:val="0"/>
      <w:spacing w:before="60" w:after="60" w:line="264" w:lineRule="auto"/>
      <w:ind w:left="6" w:right="6" w:firstLine="0"/>
    </w:pPr>
    <w:rPr>
      <w:rFonts w:ascii="Times New Roman" w:eastAsiaTheme="minorEastAsia" w:hAnsi="Times New Roman"/>
      <w:b w:val="0"/>
      <w:bCs w:val="0"/>
      <w:color w:val="auto"/>
      <w:sz w:val="24"/>
      <w:szCs w:val="22"/>
      <w:lang w:val="af-ZA" w:eastAsia="vi-VN"/>
    </w:rPr>
  </w:style>
  <w:style w:type="character" w:customStyle="1" w:styleId="AGO6BangChar">
    <w:name w:val="AGO_6Bang Char"/>
    <w:basedOn w:val="DefaultParagraphFont"/>
    <w:link w:val="AGO6Bang"/>
    <w:rsid w:val="001B47ED"/>
    <w:rPr>
      <w:rFonts w:eastAsiaTheme="minorEastAsia"/>
      <w:sz w:val="24"/>
      <w:szCs w:val="22"/>
      <w:lang w:val="af-ZA"/>
    </w:rPr>
  </w:style>
  <w:style w:type="paragraph" w:customStyle="1" w:styleId="AGO4">
    <w:name w:val="AGO_4"/>
    <w:basedOn w:val="Heading4"/>
    <w:link w:val="AGO4Char"/>
    <w:rsid w:val="001B47ED"/>
    <w:pPr>
      <w:keepNext w:val="0"/>
      <w:keepLines w:val="0"/>
      <w:numPr>
        <w:ilvl w:val="3"/>
      </w:numPr>
      <w:tabs>
        <w:tab w:val="left" w:pos="851"/>
      </w:tabs>
      <w:spacing w:before="60" w:after="60" w:line="264" w:lineRule="auto"/>
      <w:ind w:left="567" w:hanging="283"/>
    </w:pPr>
    <w:rPr>
      <w:rFonts w:ascii="Times New Roman" w:eastAsia="BatangChe" w:hAnsi="Times New Roman"/>
      <w:b w:val="0"/>
      <w:iCs w:val="0"/>
      <w:noProof/>
      <w:color w:val="000000" w:themeColor="text1"/>
      <w:szCs w:val="22"/>
      <w:lang w:val="de-DE" w:eastAsia="ja-JP"/>
    </w:rPr>
  </w:style>
  <w:style w:type="character" w:customStyle="1" w:styleId="AGO4Char">
    <w:name w:val="AGO_4 Char"/>
    <w:basedOn w:val="DefaultParagraphFont"/>
    <w:link w:val="AGO4"/>
    <w:rsid w:val="001B47ED"/>
    <w:rPr>
      <w:rFonts w:eastAsia="BatangChe"/>
      <w:bCs/>
      <w:i/>
      <w:noProof/>
      <w:color w:val="000000" w:themeColor="text1"/>
      <w:sz w:val="26"/>
      <w:szCs w:val="22"/>
      <w:lang w:val="de-DE" w:eastAsia="ja-JP"/>
    </w:rPr>
  </w:style>
  <w:style w:type="character" w:customStyle="1" w:styleId="AGOTM11Char">
    <w:name w:val="AGO_TM11 Char"/>
    <w:basedOn w:val="AGO5Nor-Char"/>
    <w:link w:val="AGOTM11"/>
    <w:rsid w:val="001B47ED"/>
    <w:rPr>
      <w:rFonts w:eastAsia="BatangChe"/>
      <w:noProof/>
      <w:sz w:val="26"/>
      <w:szCs w:val="22"/>
      <w:lang w:val="de-DE" w:eastAsia="de-DE"/>
    </w:rPr>
  </w:style>
  <w:style w:type="paragraph" w:customStyle="1" w:styleId="AGO7Pic">
    <w:name w:val="AGO_7Pic"/>
    <w:basedOn w:val="ListParagraph"/>
    <w:link w:val="AGO7PicChar"/>
    <w:rsid w:val="001B47ED"/>
    <w:pPr>
      <w:spacing w:before="60" w:after="60" w:line="288" w:lineRule="auto"/>
      <w:ind w:left="0"/>
      <w:contextualSpacing w:val="0"/>
      <w:jc w:val="center"/>
    </w:pPr>
    <w:rPr>
      <w:rFonts w:eastAsiaTheme="minorEastAsia"/>
      <w:noProof/>
      <w:szCs w:val="22"/>
      <w:lang w:val="af-ZA" w:eastAsia="vi-VN"/>
    </w:rPr>
  </w:style>
  <w:style w:type="character" w:customStyle="1" w:styleId="AGO7PicChar">
    <w:name w:val="AGO_7Pic Char"/>
    <w:basedOn w:val="AGO6BangChar"/>
    <w:link w:val="AGO7Pic"/>
    <w:rsid w:val="001B47ED"/>
    <w:rPr>
      <w:rFonts w:eastAsiaTheme="minorEastAsia"/>
      <w:noProof/>
      <w:sz w:val="26"/>
      <w:szCs w:val="22"/>
      <w:lang w:val="af-ZA"/>
    </w:rPr>
  </w:style>
  <w:style w:type="paragraph" w:customStyle="1" w:styleId="AGO5Nor">
    <w:name w:val="AGO_5Nor"/>
    <w:basedOn w:val="Normal"/>
    <w:link w:val="AGO5NorChar"/>
    <w:rsid w:val="001B47ED"/>
    <w:pPr>
      <w:spacing w:before="60" w:after="60" w:line="264" w:lineRule="auto"/>
      <w:ind w:firstLine="562"/>
    </w:pPr>
    <w:rPr>
      <w:rFonts w:eastAsiaTheme="minorEastAsia"/>
      <w:szCs w:val="22"/>
      <w:lang w:val="nl-NL" w:eastAsia="vi-VN"/>
    </w:rPr>
  </w:style>
  <w:style w:type="character" w:customStyle="1" w:styleId="AGO5NorChar">
    <w:name w:val="AGO_5Nor Char"/>
    <w:basedOn w:val="DefaultParagraphFont"/>
    <w:link w:val="AGO5Nor"/>
    <w:rsid w:val="001B47ED"/>
    <w:rPr>
      <w:rFonts w:eastAsiaTheme="minorEastAsia"/>
      <w:sz w:val="26"/>
      <w:szCs w:val="22"/>
      <w:lang w:val="nl-NL"/>
    </w:rPr>
  </w:style>
  <w:style w:type="paragraph" w:customStyle="1" w:styleId="Daudong0">
    <w:name w:val="Dau dong"/>
    <w:basedOn w:val="Normal"/>
    <w:link w:val="DaudongChar"/>
    <w:rsid w:val="001B47ED"/>
    <w:pPr>
      <w:numPr>
        <w:numId w:val="73"/>
      </w:numPr>
      <w:tabs>
        <w:tab w:val="left" w:pos="900"/>
      </w:tabs>
      <w:spacing w:before="60" w:after="60"/>
      <w:ind w:left="0" w:firstLine="0"/>
    </w:pPr>
    <w:rPr>
      <w:rFonts w:eastAsia="MS Mincho"/>
      <w:lang w:val="vi-VN" w:eastAsia="vi-VN"/>
    </w:rPr>
  </w:style>
  <w:style w:type="character" w:customStyle="1" w:styleId="DaudongChar">
    <w:name w:val="Dau dong Char"/>
    <w:link w:val="Daudong0"/>
    <w:qFormat/>
    <w:rsid w:val="001B47ED"/>
    <w:rPr>
      <w:rFonts w:eastAsia="MS Mincho"/>
      <w:sz w:val="26"/>
    </w:rPr>
  </w:style>
  <w:style w:type="paragraph" w:customStyle="1" w:styleId="BSln2">
    <w:name w:val="BS lần 2"/>
    <w:basedOn w:val="Normal"/>
    <w:rsid w:val="001B47ED"/>
    <w:pPr>
      <w:widowControl w:val="0"/>
      <w:suppressAutoHyphens/>
      <w:overflowPunct w:val="0"/>
      <w:autoSpaceDE w:val="0"/>
      <w:spacing w:before="40" w:after="40" w:line="288" w:lineRule="auto"/>
      <w:ind w:firstLine="562"/>
      <w:textAlignment w:val="baseline"/>
    </w:pPr>
    <w:rPr>
      <w:rFonts w:eastAsia="Times New Roman"/>
      <w:color w:val="FF0000"/>
      <w:lang w:val="en-GB" w:eastAsia="ar-SA"/>
    </w:rPr>
  </w:style>
  <w:style w:type="paragraph" w:customStyle="1" w:styleId="0Normal">
    <w:name w:val="0. Normal"/>
    <w:basedOn w:val="Normal"/>
    <w:link w:val="0NormalChar"/>
    <w:autoRedefine/>
    <w:qFormat/>
    <w:rsid w:val="001B47ED"/>
    <w:pPr>
      <w:widowControl w:val="0"/>
      <w:spacing w:before="60" w:after="60" w:line="276" w:lineRule="auto"/>
      <w:ind w:firstLine="562"/>
      <w:jc w:val="center"/>
    </w:pPr>
    <w:rPr>
      <w:rFonts w:eastAsia="Times New Roman"/>
      <w:b/>
      <w:bCs/>
      <w:color w:val="0D0D0D" w:themeColor="text1" w:themeTint="F2"/>
      <w:szCs w:val="26"/>
      <w:lang w:val="da-DK" w:eastAsia="vi-VN"/>
      <w14:ligatures w14:val="standardContextual"/>
    </w:rPr>
  </w:style>
  <w:style w:type="paragraph" w:customStyle="1" w:styleId="-dugch">
    <w:name w:val="- dấu gạch"/>
    <w:basedOn w:val="Normal"/>
    <w:link w:val="-dugchChar"/>
    <w:autoRedefine/>
    <w:rsid w:val="001B47ED"/>
    <w:pPr>
      <w:widowControl w:val="0"/>
      <w:spacing w:before="60" w:after="60" w:line="288" w:lineRule="auto"/>
      <w:ind w:firstLine="540"/>
    </w:pPr>
    <w:rPr>
      <w:szCs w:val="22"/>
      <w:lang w:val="x-none" w:eastAsia="x-none"/>
    </w:rPr>
  </w:style>
  <w:style w:type="character" w:customStyle="1" w:styleId="-dugchChar">
    <w:name w:val="- dấu gạch Char"/>
    <w:link w:val="-dugch"/>
    <w:rsid w:val="001B47ED"/>
    <w:rPr>
      <w:sz w:val="26"/>
      <w:szCs w:val="22"/>
      <w:lang w:val="x-none" w:eastAsia="x-none"/>
    </w:rPr>
  </w:style>
  <w:style w:type="paragraph" w:customStyle="1" w:styleId="Trongbang">
    <w:name w:val="Trong bang"/>
    <w:basedOn w:val="Normal"/>
    <w:rsid w:val="001B47ED"/>
    <w:pPr>
      <w:spacing w:before="40" w:after="40" w:line="276" w:lineRule="auto"/>
      <w:ind w:right="57" w:firstLine="2"/>
      <w:jc w:val="center"/>
    </w:pPr>
    <w:rPr>
      <w:sz w:val="24"/>
      <w:szCs w:val="26"/>
      <w:lang w:val="vi-VN" w:eastAsia="vi-VN"/>
    </w:rPr>
  </w:style>
  <w:style w:type="paragraph" w:customStyle="1" w:styleId="ACAMAUMUC1KHNGM">
    <w:name w:val="A CA MAU MUC 1 KHÔNG ĐẠM"/>
    <w:basedOn w:val="Normal"/>
    <w:rsid w:val="001B47ED"/>
    <w:pPr>
      <w:spacing w:line="360" w:lineRule="auto"/>
    </w:pPr>
    <w:rPr>
      <w:rFonts w:eastAsia="SimSun"/>
      <w:bCs/>
      <w:iCs/>
      <w:color w:val="000000"/>
      <w:szCs w:val="26"/>
      <w:lang w:val="it-IT" w:eastAsia="vi-VN"/>
    </w:rPr>
  </w:style>
  <w:style w:type="paragraph" w:customStyle="1" w:styleId="text3">
    <w:name w:val=".text"/>
    <w:basedOn w:val="Normal"/>
    <w:link w:val="textChar3"/>
    <w:rsid w:val="001B47ED"/>
    <w:pPr>
      <w:widowControl w:val="0"/>
      <w:spacing w:before="60" w:after="60" w:line="264" w:lineRule="auto"/>
      <w:ind w:firstLine="720"/>
    </w:pPr>
    <w:rPr>
      <w:rFonts w:eastAsia="Times New Roman"/>
      <w:color w:val="000000" w:themeColor="text1"/>
      <w:szCs w:val="24"/>
      <w:lang w:val="vi-VN" w:eastAsia="vi-VN"/>
    </w:rPr>
  </w:style>
  <w:style w:type="character" w:customStyle="1" w:styleId="textChar3">
    <w:name w:val=".text Char"/>
    <w:basedOn w:val="DefaultParagraphFont"/>
    <w:link w:val="text3"/>
    <w:rsid w:val="001B47ED"/>
    <w:rPr>
      <w:rFonts w:eastAsia="Times New Roman"/>
      <w:color w:val="000000" w:themeColor="text1"/>
      <w:sz w:val="26"/>
      <w:szCs w:val="24"/>
    </w:rPr>
  </w:style>
  <w:style w:type="paragraph" w:customStyle="1" w:styleId="Stylecong">
    <w:name w:val="Style  cong"/>
    <w:basedOn w:val="ListParagraph"/>
    <w:link w:val="StylecongChar"/>
    <w:rsid w:val="001B47ED"/>
    <w:pPr>
      <w:numPr>
        <w:numId w:val="74"/>
      </w:numPr>
      <w:spacing w:before="60" w:after="60" w:line="300" w:lineRule="exact"/>
      <w:ind w:left="0" w:firstLine="0"/>
      <w:contextualSpacing w:val="0"/>
      <w:jc w:val="center"/>
    </w:pPr>
    <w:rPr>
      <w:rFonts w:eastAsia="Times New Roman"/>
      <w:noProof/>
      <w:sz w:val="20"/>
      <w:szCs w:val="26"/>
      <w:lang w:val="vi-VN" w:eastAsia="vi-VN"/>
    </w:rPr>
  </w:style>
  <w:style w:type="character" w:customStyle="1" w:styleId="StylecongChar">
    <w:name w:val="Style  cong Char"/>
    <w:link w:val="Stylecong"/>
    <w:rsid w:val="001B47ED"/>
    <w:rPr>
      <w:rFonts w:eastAsia="Times New Roman"/>
      <w:noProof/>
      <w:szCs w:val="26"/>
    </w:rPr>
  </w:style>
  <w:style w:type="paragraph" w:customStyle="1" w:styleId="muc1">
    <w:name w:val=".muc1"/>
    <w:basedOn w:val="Heading2"/>
    <w:link w:val="muc1Char"/>
    <w:rsid w:val="001B47ED"/>
    <w:pPr>
      <w:widowControl w:val="0"/>
      <w:spacing w:before="60" w:after="60" w:line="264" w:lineRule="auto"/>
    </w:pPr>
    <w:rPr>
      <w:rFonts w:asciiTheme="majorHAnsi" w:eastAsia="Yu Gothic Light" w:hAnsiTheme="majorHAnsi"/>
      <w:color w:val="000000" w:themeColor="text1"/>
      <w:spacing w:val="-4"/>
      <w:szCs w:val="26"/>
      <w:lang w:val="it-IT" w:eastAsia="zh-CN"/>
    </w:rPr>
  </w:style>
  <w:style w:type="character" w:customStyle="1" w:styleId="muc1Char">
    <w:name w:val=".muc1 Char"/>
    <w:basedOn w:val="DefaultParagraphFont"/>
    <w:link w:val="muc1"/>
    <w:rsid w:val="001B47ED"/>
    <w:rPr>
      <w:rFonts w:asciiTheme="majorHAnsi" w:eastAsia="Yu Gothic Light" w:hAnsiTheme="majorHAnsi"/>
      <w:b/>
      <w:bCs/>
      <w:color w:val="000000" w:themeColor="text1"/>
      <w:spacing w:val="-4"/>
      <w:sz w:val="26"/>
      <w:szCs w:val="26"/>
      <w:lang w:val="it-IT" w:eastAsia="zh-CN"/>
    </w:rPr>
  </w:style>
  <w:style w:type="paragraph" w:customStyle="1" w:styleId="AGO2">
    <w:name w:val="AGO_2"/>
    <w:basedOn w:val="Heading2"/>
    <w:link w:val="AGO2Char"/>
    <w:rsid w:val="001B47ED"/>
    <w:pPr>
      <w:numPr>
        <w:ilvl w:val="1"/>
      </w:numPr>
      <w:spacing w:before="120" w:after="60" w:line="264" w:lineRule="auto"/>
      <w:ind w:left="1080" w:hanging="720"/>
    </w:pPr>
    <w:rPr>
      <w:rFonts w:ascii="Times New Roman Bold" w:eastAsiaTheme="minorEastAsia" w:hAnsi="Times New Roman Bold"/>
      <w:color w:val="000000" w:themeColor="text1"/>
      <w:spacing w:val="-2"/>
      <w:szCs w:val="22"/>
      <w:lang w:val="it-IT" w:eastAsia="zh-CN"/>
    </w:rPr>
  </w:style>
  <w:style w:type="character" w:customStyle="1" w:styleId="AGO2Char">
    <w:name w:val="AGO_2 Char"/>
    <w:basedOn w:val="DefaultParagraphFont"/>
    <w:link w:val="AGO2"/>
    <w:rsid w:val="001B47ED"/>
    <w:rPr>
      <w:rFonts w:ascii="Times New Roman Bold" w:eastAsiaTheme="minorEastAsia" w:hAnsi="Times New Roman Bold"/>
      <w:b/>
      <w:bCs/>
      <w:color w:val="000000" w:themeColor="text1"/>
      <w:spacing w:val="-2"/>
      <w:sz w:val="26"/>
      <w:szCs w:val="22"/>
      <w:lang w:val="it-IT" w:eastAsia="zh-CN"/>
    </w:rPr>
  </w:style>
  <w:style w:type="paragraph" w:customStyle="1" w:styleId="MarkNumber">
    <w:name w:val="Mark Number"/>
    <w:next w:val="Textinbody"/>
    <w:rsid w:val="001B47ED"/>
    <w:pPr>
      <w:widowControl w:val="0"/>
      <w:numPr>
        <w:numId w:val="76"/>
      </w:numPr>
      <w:spacing w:beforeLines="50" w:before="50" w:afterLines="50" w:after="50" w:line="276" w:lineRule="auto"/>
      <w:ind w:left="0" w:firstLine="0"/>
    </w:pPr>
    <w:rPr>
      <w:rFonts w:eastAsiaTheme="minorHAnsi" w:cstheme="minorBidi"/>
      <w:b/>
      <w:sz w:val="26"/>
      <w:szCs w:val="22"/>
      <w:lang w:val="en-US" w:eastAsia="en-US"/>
    </w:rPr>
  </w:style>
  <w:style w:type="paragraph" w:customStyle="1" w:styleId="D2">
    <w:name w:val="D2"/>
    <w:basedOn w:val="Heading2"/>
    <w:next w:val="Heading2"/>
    <w:link w:val="D2Char"/>
    <w:rsid w:val="001B47ED"/>
    <w:pPr>
      <w:spacing w:line="360" w:lineRule="auto"/>
      <w:contextualSpacing/>
    </w:pPr>
    <w:rPr>
      <w:rFonts w:ascii="Times New Roman Bold" w:eastAsia="Batang" w:hAnsi="Times New Roman Bold"/>
      <w:bCs w:val="0"/>
      <w:iCs/>
      <w:color w:val="000000"/>
      <w:spacing w:val="-4"/>
      <w:kern w:val="32"/>
      <w:szCs w:val="28"/>
      <w:lang w:val="x-none" w:eastAsia="ko-KR"/>
    </w:rPr>
  </w:style>
  <w:style w:type="character" w:customStyle="1" w:styleId="D2Char">
    <w:name w:val="D2 Char"/>
    <w:basedOn w:val="DefaultParagraphFont"/>
    <w:link w:val="D2"/>
    <w:rsid w:val="001B47ED"/>
    <w:rPr>
      <w:rFonts w:ascii="Times New Roman Bold" w:eastAsia="Batang" w:hAnsi="Times New Roman Bold"/>
      <w:b/>
      <w:iCs/>
      <w:color w:val="000000"/>
      <w:spacing w:val="-4"/>
      <w:kern w:val="32"/>
      <w:sz w:val="26"/>
      <w:szCs w:val="28"/>
      <w:lang w:val="x-none" w:eastAsia="ko-KR"/>
    </w:rPr>
  </w:style>
  <w:style w:type="paragraph" w:customStyle="1" w:styleId="D3">
    <w:name w:val="D3"/>
    <w:basedOn w:val="Heading3"/>
    <w:next w:val="Heading3"/>
    <w:link w:val="D3Char"/>
    <w:rsid w:val="001B47ED"/>
    <w:pPr>
      <w:spacing w:before="40" w:line="360" w:lineRule="auto"/>
    </w:pPr>
    <w:rPr>
      <w:rFonts w:ascii="Times New Roman Bold" w:eastAsia="Yu Gothic Light" w:hAnsi="Times New Roman Bold"/>
      <w:bCs w:val="0"/>
      <w:i w:val="0"/>
      <w:color w:val="000000"/>
      <w:spacing w:val="-4"/>
      <w:kern w:val="32"/>
      <w:szCs w:val="24"/>
      <w:lang w:val="x-none" w:eastAsia="ko-KR"/>
    </w:rPr>
  </w:style>
  <w:style w:type="character" w:customStyle="1" w:styleId="D3Char">
    <w:name w:val="D3 Char"/>
    <w:basedOn w:val="D2Char"/>
    <w:link w:val="D3"/>
    <w:rsid w:val="001B47ED"/>
    <w:rPr>
      <w:rFonts w:ascii="Times New Roman Bold" w:eastAsia="Yu Gothic Light" w:hAnsi="Times New Roman Bold"/>
      <w:b/>
      <w:iCs w:val="0"/>
      <w:color w:val="000000"/>
      <w:spacing w:val="-4"/>
      <w:kern w:val="32"/>
      <w:sz w:val="26"/>
      <w:szCs w:val="24"/>
      <w:lang w:val="x-none" w:eastAsia="ko-KR"/>
    </w:rPr>
  </w:style>
  <w:style w:type="paragraph" w:customStyle="1" w:styleId="BnhThng">
    <w:name w:val="Bình Thường"/>
    <w:basedOn w:val="Normal"/>
    <w:link w:val="BnhThngChar"/>
    <w:rsid w:val="001B47ED"/>
    <w:pPr>
      <w:widowControl w:val="0"/>
      <w:spacing w:before="120" w:after="120" w:line="320" w:lineRule="exact"/>
      <w:ind w:firstLine="680"/>
    </w:pPr>
    <w:rPr>
      <w:rFonts w:eastAsia="Courier New"/>
      <w:szCs w:val="26"/>
      <w:lang w:val="pt-BR" w:eastAsia="vi-VN"/>
    </w:rPr>
  </w:style>
  <w:style w:type="character" w:customStyle="1" w:styleId="BnhThngChar">
    <w:name w:val="Bình Thường Char"/>
    <w:link w:val="BnhThng"/>
    <w:rsid w:val="001B47ED"/>
    <w:rPr>
      <w:rFonts w:eastAsia="Courier New"/>
      <w:sz w:val="26"/>
      <w:szCs w:val="26"/>
      <w:lang w:val="pt-BR"/>
    </w:rPr>
  </w:style>
  <w:style w:type="paragraph" w:customStyle="1" w:styleId="NumberingFigure">
    <w:name w:val="Numbering Figure"/>
    <w:next w:val="Textinbody"/>
    <w:rsid w:val="001B47ED"/>
    <w:pPr>
      <w:numPr>
        <w:numId w:val="75"/>
      </w:numPr>
      <w:spacing w:beforeLines="25" w:before="60" w:afterLines="25" w:after="60"/>
      <w:ind w:left="0" w:firstLine="0"/>
      <w:jc w:val="center"/>
    </w:pPr>
    <w:rPr>
      <w:rFonts w:eastAsiaTheme="majorEastAsia" w:cstheme="majorBidi"/>
      <w:iCs/>
      <w:sz w:val="24"/>
      <w:szCs w:val="22"/>
      <w:lang w:val="en-US" w:eastAsia="en-US"/>
    </w:rPr>
  </w:style>
  <w:style w:type="paragraph" w:customStyle="1" w:styleId="NumberingTable">
    <w:name w:val="Numbering Table"/>
    <w:next w:val="Textinbody"/>
    <w:rsid w:val="001B47ED"/>
    <w:pPr>
      <w:numPr>
        <w:numId w:val="77"/>
      </w:numPr>
      <w:spacing w:beforeLines="25" w:before="60" w:afterLines="25" w:after="60"/>
      <w:ind w:left="0" w:firstLine="0"/>
      <w:jc w:val="center"/>
    </w:pPr>
    <w:rPr>
      <w:rFonts w:eastAsiaTheme="majorEastAsia" w:cstheme="majorBidi"/>
      <w:sz w:val="24"/>
      <w:lang w:val="en-US" w:eastAsia="en-US"/>
    </w:rPr>
  </w:style>
  <w:style w:type="paragraph" w:customStyle="1" w:styleId="Vanbanmau">
    <w:name w:val="Van ban mau"/>
    <w:basedOn w:val="Normal"/>
    <w:link w:val="VanbanmauChar"/>
    <w:rsid w:val="001B47ED"/>
    <w:pPr>
      <w:widowControl w:val="0"/>
      <w:spacing w:before="120" w:after="120" w:line="320" w:lineRule="exact"/>
      <w:ind w:firstLine="562"/>
    </w:pPr>
    <w:rPr>
      <w:szCs w:val="22"/>
      <w:lang w:val="vi-VN" w:eastAsia="vi-VN"/>
    </w:rPr>
  </w:style>
  <w:style w:type="character" w:customStyle="1" w:styleId="VanbanmauChar">
    <w:name w:val="Van ban mau Char"/>
    <w:link w:val="Vanbanmau"/>
    <w:rsid w:val="001B47ED"/>
    <w:rPr>
      <w:sz w:val="26"/>
      <w:szCs w:val="22"/>
    </w:rPr>
  </w:style>
  <w:style w:type="paragraph" w:customStyle="1" w:styleId="MiniNumbered">
    <w:name w:val="Mini Numbered"/>
    <w:next w:val="Normal"/>
    <w:rsid w:val="001B47ED"/>
    <w:pPr>
      <w:numPr>
        <w:numId w:val="78"/>
      </w:numPr>
      <w:spacing w:beforeLines="50" w:before="50" w:afterLines="50" w:after="50" w:line="276" w:lineRule="auto"/>
      <w:ind w:left="0" w:firstLine="0"/>
      <w:jc w:val="both"/>
    </w:pPr>
    <w:rPr>
      <w:rFonts w:eastAsiaTheme="minorHAnsi" w:cstheme="minorBidi"/>
      <w:sz w:val="24"/>
      <w:szCs w:val="22"/>
      <w:lang w:val="en-US" w:eastAsia="en-US"/>
    </w:rPr>
  </w:style>
  <w:style w:type="paragraph" w:customStyle="1" w:styleId="Nguon0">
    <w:name w:val="Nguon"/>
    <w:basedOn w:val="Normal"/>
    <w:uiPriority w:val="99"/>
    <w:rsid w:val="001B47ED"/>
    <w:pPr>
      <w:widowControl w:val="0"/>
      <w:spacing w:line="240" w:lineRule="auto"/>
      <w:jc w:val="right"/>
    </w:pPr>
    <w:rPr>
      <w:rFonts w:eastAsia="Times New Roman"/>
      <w:i/>
      <w:iCs/>
      <w:sz w:val="24"/>
      <w:szCs w:val="24"/>
      <w:lang w:val="nl-NL" w:eastAsia="vi-VN"/>
    </w:rPr>
  </w:style>
  <w:style w:type="paragraph" w:customStyle="1" w:styleId="Bnhthng0">
    <w:name w:val="Bình thường"/>
    <w:basedOn w:val="Normal"/>
    <w:link w:val="BnhthngChar0"/>
    <w:rsid w:val="001B47ED"/>
    <w:pPr>
      <w:widowControl w:val="0"/>
      <w:spacing w:before="40" w:after="40" w:line="288" w:lineRule="auto"/>
      <w:ind w:firstLine="454"/>
    </w:pPr>
    <w:rPr>
      <w:rFonts w:cs="Arial"/>
      <w:szCs w:val="22"/>
      <w:lang w:val="vi-VN" w:eastAsia="vi-VN"/>
    </w:rPr>
  </w:style>
  <w:style w:type="character" w:customStyle="1" w:styleId="BnhthngChar0">
    <w:name w:val="Bình thường Char"/>
    <w:link w:val="Bnhthng0"/>
    <w:rsid w:val="001B47ED"/>
    <w:rPr>
      <w:rFonts w:cs="Arial"/>
      <w:sz w:val="26"/>
      <w:szCs w:val="22"/>
    </w:rPr>
  </w:style>
  <w:style w:type="paragraph" w:customStyle="1" w:styleId="DMHNH">
    <w:name w:val="DM HÌNH"/>
    <w:basedOn w:val="Normal"/>
    <w:rsid w:val="001B47ED"/>
    <w:pPr>
      <w:spacing w:before="120" w:after="120" w:line="240" w:lineRule="auto"/>
      <w:jc w:val="center"/>
    </w:pPr>
    <w:rPr>
      <w:rFonts w:eastAsia="Times New Roman"/>
      <w:b/>
      <w:szCs w:val="22"/>
      <w:lang w:val="pt-BR" w:eastAsia="vi-VN" w:bidi="en-US"/>
    </w:rPr>
  </w:style>
  <w:style w:type="paragraph" w:customStyle="1" w:styleId="DMBNG">
    <w:name w:val="DM BẢNG"/>
    <w:basedOn w:val="Normal"/>
    <w:link w:val="DMBNGChar"/>
    <w:rsid w:val="001B47ED"/>
    <w:pPr>
      <w:spacing w:before="60" w:after="60"/>
      <w:jc w:val="center"/>
    </w:pPr>
    <w:rPr>
      <w:rFonts w:eastAsia="Times New Roman"/>
      <w:b/>
      <w:iCs/>
      <w:szCs w:val="26"/>
      <w:lang w:val="vi-VN" w:eastAsia="vi-VN"/>
      <w14:ligatures w14:val="standardContextual"/>
    </w:rPr>
  </w:style>
  <w:style w:type="paragraph" w:customStyle="1" w:styleId="onvn">
    <w:name w:val="đoạn văn"/>
    <w:basedOn w:val="Normal"/>
    <w:link w:val="onvnChar"/>
    <w:autoRedefine/>
    <w:rsid w:val="001B47ED"/>
    <w:pPr>
      <w:widowControl w:val="0"/>
      <w:spacing w:before="60" w:after="60" w:line="288" w:lineRule="auto"/>
      <w:ind w:firstLine="562"/>
      <w:jc w:val="center"/>
    </w:pPr>
    <w:rPr>
      <w:rFonts w:eastAsia="Times New Roman" w:cs="Calibri Light"/>
      <w:color w:val="FF0000"/>
      <w:szCs w:val="28"/>
      <w:lang w:val="nl-NL" w:eastAsia="vi-VN"/>
    </w:rPr>
  </w:style>
  <w:style w:type="character" w:customStyle="1" w:styleId="onvnChar">
    <w:name w:val="đoạn văn Char"/>
    <w:link w:val="onvn"/>
    <w:rsid w:val="001B47ED"/>
    <w:rPr>
      <w:rFonts w:eastAsia="Times New Roman" w:cs="Calibri Light"/>
      <w:color w:val="FF0000"/>
      <w:sz w:val="26"/>
      <w:szCs w:val="28"/>
      <w:lang w:val="nl-NL"/>
    </w:rPr>
  </w:style>
  <w:style w:type="paragraph" w:customStyle="1" w:styleId="Chung">
    <w:name w:val="Chung"/>
    <w:basedOn w:val="ListParagraph"/>
    <w:rsid w:val="001B47ED"/>
    <w:pPr>
      <w:spacing w:line="360" w:lineRule="auto"/>
      <w:ind w:left="0"/>
    </w:pPr>
    <w:rPr>
      <w:szCs w:val="28"/>
      <w:lang w:val="x-none" w:eastAsia="x-none"/>
    </w:rPr>
  </w:style>
  <w:style w:type="paragraph" w:customStyle="1" w:styleId="1HNHNHA">
    <w:name w:val="1.HÌNH_NHA"/>
    <w:basedOn w:val="Normal"/>
    <w:next w:val="Normal"/>
    <w:rsid w:val="001B47ED"/>
    <w:pPr>
      <w:spacing w:after="120" w:line="240" w:lineRule="auto"/>
      <w:jc w:val="center"/>
    </w:pPr>
    <w:rPr>
      <w:rFonts w:eastAsiaTheme="minorHAnsi" w:cstheme="minorBidi"/>
      <w:i/>
      <w:sz w:val="24"/>
      <w:szCs w:val="22"/>
      <w:lang w:val="vi-VN" w:eastAsia="vi-VN"/>
    </w:rPr>
  </w:style>
  <w:style w:type="paragraph" w:customStyle="1" w:styleId="aNHAdaucong">
    <w:name w:val="aNHA dau cong"/>
    <w:basedOn w:val="Normal"/>
    <w:rsid w:val="001B47ED"/>
    <w:pPr>
      <w:widowControl w:val="0"/>
      <w:numPr>
        <w:numId w:val="80"/>
      </w:numPr>
      <w:tabs>
        <w:tab w:val="left" w:pos="567"/>
      </w:tabs>
      <w:spacing w:before="60" w:after="60" w:line="288" w:lineRule="auto"/>
      <w:ind w:left="0" w:firstLine="0"/>
    </w:pPr>
    <w:rPr>
      <w:rFonts w:eastAsia="Arial"/>
      <w:szCs w:val="22"/>
      <w:lang w:eastAsia="vi-VN"/>
    </w:rPr>
  </w:style>
  <w:style w:type="paragraph" w:customStyle="1" w:styleId="anho">
    <w:name w:val="a nho"/>
    <w:basedOn w:val="Normal"/>
    <w:rsid w:val="001B47ED"/>
    <w:pPr>
      <w:numPr>
        <w:numId w:val="79"/>
      </w:numPr>
      <w:spacing w:before="120" w:line="264" w:lineRule="auto"/>
      <w:ind w:left="0" w:firstLine="0"/>
    </w:pPr>
    <w:rPr>
      <w:rFonts w:eastAsia="MS Mincho"/>
      <w:szCs w:val="28"/>
      <w:u w:val="single"/>
      <w:lang w:eastAsia="vi-VN"/>
    </w:rPr>
  </w:style>
  <w:style w:type="paragraph" w:customStyle="1" w:styleId="-aNHAdn">
    <w:name w:val="- aNHA dự án"/>
    <w:basedOn w:val="Normal"/>
    <w:link w:val="-aNHAdnChar"/>
    <w:autoRedefine/>
    <w:rsid w:val="001B47ED"/>
    <w:pPr>
      <w:widowControl w:val="0"/>
      <w:numPr>
        <w:numId w:val="81"/>
      </w:numPr>
      <w:tabs>
        <w:tab w:val="left" w:pos="567"/>
      </w:tabs>
      <w:spacing w:before="60" w:after="60" w:line="288" w:lineRule="auto"/>
      <w:ind w:left="0" w:firstLine="0"/>
    </w:pPr>
    <w:rPr>
      <w:rFonts w:ascii="Times-Roman" w:eastAsia="MS Mincho" w:hAnsi="Times-Roman"/>
      <w:color w:val="000000"/>
      <w:szCs w:val="26"/>
      <w:lang w:eastAsia="vi-VN"/>
    </w:rPr>
  </w:style>
  <w:style w:type="character" w:customStyle="1" w:styleId="-aNHAdnChar">
    <w:name w:val="- aNHA dự án Char"/>
    <w:link w:val="-aNHAdn"/>
    <w:rsid w:val="001B47ED"/>
    <w:rPr>
      <w:rFonts w:ascii="Times-Roman" w:eastAsia="MS Mincho" w:hAnsi="Times-Roman"/>
      <w:color w:val="000000"/>
      <w:sz w:val="26"/>
      <w:szCs w:val="26"/>
      <w:lang w:val="en-US"/>
    </w:rPr>
  </w:style>
  <w:style w:type="character" w:customStyle="1" w:styleId="NgunChar">
    <w:name w:val="Nguồn Char"/>
    <w:link w:val="Ngun"/>
    <w:qFormat/>
    <w:locked/>
    <w:rsid w:val="001B47ED"/>
    <w:rPr>
      <w:rFonts w:eastAsia="Times New Roman"/>
      <w:i/>
      <w:sz w:val="22"/>
      <w:szCs w:val="22"/>
      <w:lang w:val="en-US" w:eastAsia="en-US"/>
    </w:rPr>
  </w:style>
  <w:style w:type="paragraph" w:customStyle="1" w:styleId="aNHAbinhthuong">
    <w:name w:val="aNHA binh thuong"/>
    <w:basedOn w:val="Normal"/>
    <w:rsid w:val="001B47ED"/>
    <w:pPr>
      <w:widowControl w:val="0"/>
      <w:spacing w:before="40" w:after="40" w:line="288" w:lineRule="auto"/>
      <w:ind w:firstLine="562"/>
    </w:pPr>
    <w:rPr>
      <w:rFonts w:eastAsiaTheme="majorEastAsia"/>
      <w:szCs w:val="24"/>
      <w:lang w:val="nl-NL" w:eastAsia="vi-VN"/>
      <w14:ligatures w14:val="standardContextual"/>
    </w:rPr>
  </w:style>
  <w:style w:type="character" w:customStyle="1" w:styleId="0NormalChar">
    <w:name w:val="0. Normal Char"/>
    <w:link w:val="0Normal"/>
    <w:qFormat/>
    <w:rsid w:val="001B47ED"/>
    <w:rPr>
      <w:rFonts w:eastAsia="Times New Roman"/>
      <w:b/>
      <w:bCs/>
      <w:color w:val="0D0D0D" w:themeColor="text1" w:themeTint="F2"/>
      <w:sz w:val="26"/>
      <w:szCs w:val="26"/>
      <w:lang w:val="da-DK"/>
      <w14:ligatures w14:val="standardContextual"/>
    </w:rPr>
  </w:style>
  <w:style w:type="paragraph" w:customStyle="1" w:styleId="1Lv1">
    <w:name w:val="1.Lv1"/>
    <w:basedOn w:val="Heading1"/>
    <w:rsid w:val="001B47ED"/>
    <w:pPr>
      <w:keepNext w:val="0"/>
      <w:widowControl w:val="0"/>
      <w:numPr>
        <w:numId w:val="82"/>
      </w:numPr>
      <w:tabs>
        <w:tab w:val="left" w:pos="1985"/>
      </w:tabs>
      <w:spacing w:before="60"/>
      <w:ind w:firstLine="0"/>
    </w:pPr>
    <w:rPr>
      <w:rFonts w:ascii="Times New Roman" w:hAnsi="Times New Roman"/>
      <w:i/>
      <w:color w:val="000000" w:themeColor="text1"/>
      <w:kern w:val="0"/>
      <w:sz w:val="28"/>
      <w:szCs w:val="40"/>
      <w:lang w:eastAsia="vi-VN"/>
    </w:rPr>
  </w:style>
  <w:style w:type="paragraph" w:customStyle="1" w:styleId="1Lv2">
    <w:name w:val="1.Lv2"/>
    <w:basedOn w:val="Heading2"/>
    <w:rsid w:val="001B47ED"/>
    <w:pPr>
      <w:widowControl w:val="0"/>
      <w:numPr>
        <w:ilvl w:val="1"/>
        <w:numId w:val="82"/>
      </w:numPr>
      <w:spacing w:before="60" w:after="60"/>
      <w:ind w:firstLine="0"/>
    </w:pPr>
    <w:rPr>
      <w:rFonts w:ascii="Times New Roman Bold" w:hAnsi="Times New Roman Bold"/>
      <w:bCs w:val="0"/>
      <w:color w:val="000000" w:themeColor="text1"/>
      <w:spacing w:val="-4"/>
      <w:sz w:val="28"/>
      <w:szCs w:val="32"/>
      <w:lang w:eastAsia="zh-CN"/>
    </w:rPr>
  </w:style>
  <w:style w:type="paragraph" w:customStyle="1" w:styleId="1Lv3">
    <w:name w:val="1.Lv3"/>
    <w:basedOn w:val="Heading3"/>
    <w:rsid w:val="001B47ED"/>
    <w:pPr>
      <w:widowControl w:val="0"/>
      <w:numPr>
        <w:ilvl w:val="2"/>
        <w:numId w:val="82"/>
      </w:numPr>
      <w:spacing w:before="60" w:after="60"/>
      <w:ind w:firstLine="0"/>
    </w:pPr>
    <w:rPr>
      <w:color w:val="000000" w:themeColor="text1"/>
      <w:sz w:val="28"/>
      <w:szCs w:val="28"/>
      <w:lang w:eastAsia="vi-VN"/>
    </w:rPr>
  </w:style>
  <w:style w:type="paragraph" w:customStyle="1" w:styleId="1lv4">
    <w:name w:val="1.lv4"/>
    <w:basedOn w:val="Normal"/>
    <w:rsid w:val="001B47ED"/>
    <w:pPr>
      <w:widowControl w:val="0"/>
      <w:numPr>
        <w:ilvl w:val="3"/>
        <w:numId w:val="82"/>
      </w:numPr>
      <w:tabs>
        <w:tab w:val="right" w:pos="9072"/>
      </w:tabs>
      <w:spacing w:before="60" w:after="60"/>
      <w:ind w:firstLine="0"/>
    </w:pPr>
    <w:rPr>
      <w:i/>
      <w:sz w:val="28"/>
      <w:szCs w:val="22"/>
      <w:lang w:eastAsia="vi-VN"/>
    </w:rPr>
  </w:style>
  <w:style w:type="character" w:customStyle="1" w:styleId="1TextChar">
    <w:name w:val="1.Text Char"/>
    <w:link w:val="1Text"/>
    <w:rsid w:val="001B47ED"/>
    <w:rPr>
      <w:rFonts w:eastAsia="Times New Roman"/>
      <w:sz w:val="28"/>
      <w:szCs w:val="28"/>
    </w:rPr>
  </w:style>
  <w:style w:type="paragraph" w:customStyle="1" w:styleId="1Text1">
    <w:name w:val="1.Text1"/>
    <w:basedOn w:val="Normal"/>
    <w:rsid w:val="001B47ED"/>
    <w:pPr>
      <w:numPr>
        <w:ilvl w:val="4"/>
        <w:numId w:val="82"/>
      </w:numPr>
      <w:spacing w:before="60" w:after="60" w:line="288" w:lineRule="auto"/>
      <w:ind w:left="0" w:firstLine="0"/>
    </w:pPr>
    <w:rPr>
      <w:rFonts w:eastAsia="Times New Roman"/>
      <w:sz w:val="28"/>
      <w:szCs w:val="28"/>
      <w:lang w:val="vi-VN" w:eastAsia="vi-VN"/>
    </w:rPr>
  </w:style>
  <w:style w:type="paragraph" w:customStyle="1" w:styleId="1Text2">
    <w:name w:val="1.Text2"/>
    <w:basedOn w:val="Normal"/>
    <w:next w:val="Normal"/>
    <w:rsid w:val="001B47ED"/>
    <w:pPr>
      <w:widowControl w:val="0"/>
      <w:numPr>
        <w:ilvl w:val="5"/>
        <w:numId w:val="82"/>
      </w:numPr>
      <w:tabs>
        <w:tab w:val="right" w:pos="9072"/>
      </w:tabs>
      <w:spacing w:before="60" w:after="60" w:line="288" w:lineRule="auto"/>
      <w:ind w:left="0" w:firstLine="0"/>
    </w:pPr>
    <w:rPr>
      <w:sz w:val="28"/>
      <w:szCs w:val="22"/>
      <w:lang w:eastAsia="vi-VN"/>
    </w:rPr>
  </w:style>
  <w:style w:type="paragraph" w:customStyle="1" w:styleId="1Text3">
    <w:name w:val="1.Text3"/>
    <w:basedOn w:val="Normal"/>
    <w:next w:val="Normal"/>
    <w:rsid w:val="001B47ED"/>
    <w:pPr>
      <w:widowControl w:val="0"/>
      <w:numPr>
        <w:ilvl w:val="6"/>
        <w:numId w:val="82"/>
      </w:numPr>
      <w:tabs>
        <w:tab w:val="right" w:pos="9072"/>
      </w:tabs>
      <w:spacing w:before="60" w:after="60" w:line="288" w:lineRule="auto"/>
      <w:ind w:firstLine="0"/>
    </w:pPr>
    <w:rPr>
      <w:i/>
      <w:sz w:val="28"/>
      <w:szCs w:val="22"/>
      <w:lang w:eastAsia="vi-VN"/>
    </w:rPr>
  </w:style>
  <w:style w:type="paragraph" w:customStyle="1" w:styleId="2Bng0">
    <w:name w:val="2.Bảng"/>
    <w:basedOn w:val="Normal"/>
    <w:next w:val="Normal"/>
    <w:rsid w:val="001B47ED"/>
    <w:pPr>
      <w:spacing w:before="120" w:line="288" w:lineRule="auto"/>
    </w:pPr>
    <w:rPr>
      <w:rFonts w:eastAsia="Times New Roman"/>
      <w:bCs/>
      <w:sz w:val="24"/>
      <w:szCs w:val="28"/>
      <w:lang w:val="vi-VN" w:eastAsia="vi-VN"/>
    </w:rPr>
  </w:style>
  <w:style w:type="paragraph" w:customStyle="1" w:styleId="bangbieu0">
    <w:name w:val="bang bieu"/>
    <w:basedOn w:val="Normal"/>
    <w:link w:val="bangbieuChar"/>
    <w:rsid w:val="001B47ED"/>
    <w:pPr>
      <w:tabs>
        <w:tab w:val="left" w:pos="180"/>
      </w:tabs>
      <w:spacing w:line="240" w:lineRule="auto"/>
      <w:contextualSpacing/>
      <w:jc w:val="center"/>
    </w:pPr>
    <w:rPr>
      <w:rFonts w:eastAsia="Times New Roman"/>
      <w:i/>
      <w:sz w:val="24"/>
      <w:szCs w:val="26"/>
      <w:lang w:val="x-none" w:eastAsia="x-none"/>
    </w:rPr>
  </w:style>
  <w:style w:type="character" w:customStyle="1" w:styleId="bangbieuChar">
    <w:name w:val="bang bieu Char"/>
    <w:link w:val="bangbieu0"/>
    <w:rsid w:val="001B47ED"/>
    <w:rPr>
      <w:rFonts w:eastAsia="Times New Roman"/>
      <w:i/>
      <w:sz w:val="24"/>
      <w:szCs w:val="26"/>
      <w:lang w:val="x-none" w:eastAsia="x-none"/>
    </w:rPr>
  </w:style>
  <w:style w:type="paragraph" w:customStyle="1" w:styleId="StyleHeading2TimesNewRomanNotItalic">
    <w:name w:val="Style Heading 2 + Times New Roman Not Italic"/>
    <w:basedOn w:val="Heading2"/>
    <w:link w:val="StyleHeading2TimesNewRomanNotItalicChar"/>
    <w:rsid w:val="001B47ED"/>
    <w:pPr>
      <w:spacing w:before="240" w:after="60" w:line="240" w:lineRule="auto"/>
      <w:jc w:val="left"/>
    </w:pPr>
    <w:rPr>
      <w:rFonts w:ascii="Times New Roman Bold" w:hAnsi="Times New Roman Bold"/>
      <w:bCs w:val="0"/>
      <w:color w:val="000000" w:themeColor="text1"/>
      <w:spacing w:val="-4"/>
      <w:sz w:val="28"/>
      <w:szCs w:val="28"/>
      <w:lang w:val="fr-FR" w:eastAsia="fr-FR"/>
    </w:rPr>
  </w:style>
  <w:style w:type="character" w:customStyle="1" w:styleId="StyleHeading2TimesNewRomanNotItalicChar">
    <w:name w:val="Style Heading 2 + Times New Roman Not Italic Char"/>
    <w:link w:val="StyleHeading2TimesNewRomanNotItalic"/>
    <w:rsid w:val="001B47ED"/>
    <w:rPr>
      <w:rFonts w:ascii="Times New Roman Bold" w:eastAsia="Times New Roman" w:hAnsi="Times New Roman Bold"/>
      <w:b/>
      <w:color w:val="000000" w:themeColor="text1"/>
      <w:spacing w:val="-4"/>
      <w:sz w:val="28"/>
      <w:szCs w:val="28"/>
      <w:lang w:val="fr-FR" w:eastAsia="fr-FR"/>
    </w:rPr>
  </w:style>
  <w:style w:type="paragraph" w:customStyle="1" w:styleId="StyleHeading314ptBoldJustifiedAfter0pt">
    <w:name w:val="Style Heading 3 + 14 pt Bold Justified After:  0 pt"/>
    <w:basedOn w:val="Heading3"/>
    <w:link w:val="StyleHeading314ptBoldJustifiedAfter0ptChar"/>
    <w:rsid w:val="001B47ED"/>
    <w:pPr>
      <w:spacing w:before="120" w:line="240" w:lineRule="auto"/>
    </w:pPr>
    <w:rPr>
      <w:iCs/>
      <w:color w:val="000000" w:themeColor="text1"/>
      <w:sz w:val="28"/>
      <w:szCs w:val="26"/>
      <w:lang w:val="fr-FR" w:eastAsia="fr-FR"/>
    </w:rPr>
  </w:style>
  <w:style w:type="character" w:customStyle="1" w:styleId="StyleHeading314ptBoldJustifiedAfter0ptChar">
    <w:name w:val="Style Heading 3 + 14 pt Bold Justified After:  0 pt Char"/>
    <w:link w:val="StyleHeading314ptBoldJustifiedAfter0pt"/>
    <w:rsid w:val="001B47ED"/>
    <w:rPr>
      <w:rFonts w:eastAsia="Times New Roman"/>
      <w:b/>
      <w:bCs/>
      <w:i/>
      <w:iCs/>
      <w:color w:val="000000" w:themeColor="text1"/>
      <w:sz w:val="28"/>
      <w:szCs w:val="26"/>
      <w:lang w:val="fr-FR" w:eastAsia="fr-FR"/>
    </w:rPr>
  </w:style>
  <w:style w:type="table" w:customStyle="1" w:styleId="TableGrid4">
    <w:name w:val="Table Grid4"/>
    <w:basedOn w:val="TableNormal"/>
    <w:next w:val="TableGrid"/>
    <w:uiPriority w:val="59"/>
    <w:qFormat/>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
    <w:name w:val="Char Char Char Char Char Char Char Char Char Char Char Char1 Char Char Char"/>
    <w:basedOn w:val="Normal"/>
    <w:semiHidden/>
    <w:rsid w:val="001B47ED"/>
    <w:pPr>
      <w:autoSpaceDE w:val="0"/>
      <w:autoSpaceDN w:val="0"/>
      <w:adjustRightInd w:val="0"/>
      <w:spacing w:before="120" w:after="160" w:line="240" w:lineRule="exact"/>
      <w:jc w:val="left"/>
    </w:pPr>
    <w:rPr>
      <w:rFonts w:ascii="Verdana" w:eastAsia="Times New Roman" w:hAnsi="Verdana" w:cs="Verdana"/>
      <w:sz w:val="20"/>
      <w:lang w:eastAsia="vi-VN"/>
    </w:rPr>
  </w:style>
  <w:style w:type="paragraph" w:customStyle="1" w:styleId="Style">
    <w:name w:val="Style"/>
    <w:basedOn w:val="Normal"/>
    <w:semiHidden/>
    <w:rsid w:val="001B47ED"/>
    <w:pPr>
      <w:autoSpaceDE w:val="0"/>
      <w:autoSpaceDN w:val="0"/>
      <w:adjustRightInd w:val="0"/>
      <w:spacing w:before="120" w:after="160" w:line="240" w:lineRule="exact"/>
      <w:jc w:val="left"/>
    </w:pPr>
    <w:rPr>
      <w:rFonts w:ascii="Verdana" w:eastAsia="Times New Roman" w:hAnsi="Verdana" w:cs="Verdana"/>
      <w:sz w:val="20"/>
      <w:lang w:eastAsia="vi-VN"/>
    </w:rPr>
  </w:style>
  <w:style w:type="paragraph" w:customStyle="1" w:styleId="Cutrc2">
    <w:name w:val="CÊu tróc2"/>
    <w:basedOn w:val="Normal"/>
    <w:autoRedefine/>
    <w:rsid w:val="001B47ED"/>
    <w:pPr>
      <w:spacing w:line="240" w:lineRule="auto"/>
      <w:ind w:firstLine="578"/>
    </w:pPr>
    <w:rPr>
      <w:rFonts w:eastAsia="Times New Roman"/>
      <w:sz w:val="28"/>
      <w:szCs w:val="26"/>
      <w:lang w:val="pt-BR" w:eastAsia="vi-VN"/>
    </w:rPr>
  </w:style>
  <w:style w:type="paragraph" w:customStyle="1" w:styleId="CharCharCharCharCharCharCharCharChar2CharCharChar1CharCharChar">
    <w:name w:val="Char Char Char Char Char Char Char Char Char2 Char Char Char1 Char Char Char"/>
    <w:basedOn w:val="Normal"/>
    <w:semiHidden/>
    <w:rsid w:val="001B47ED"/>
    <w:pPr>
      <w:autoSpaceDE w:val="0"/>
      <w:autoSpaceDN w:val="0"/>
      <w:adjustRightInd w:val="0"/>
      <w:spacing w:before="120" w:after="160" w:line="240" w:lineRule="exact"/>
      <w:jc w:val="left"/>
    </w:pPr>
    <w:rPr>
      <w:rFonts w:ascii="Verdana" w:eastAsia="Times New Roman" w:hAnsi="Verdana"/>
      <w:sz w:val="20"/>
      <w:lang w:eastAsia="vi-VN"/>
    </w:rPr>
  </w:style>
  <w:style w:type="table" w:customStyle="1" w:styleId="TableGrid110">
    <w:name w:val="Table Grid11"/>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qFormat/>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qFormat/>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rsid w:val="001B47ED"/>
  </w:style>
  <w:style w:type="table" w:customStyle="1" w:styleId="TableGrid41">
    <w:name w:val="Table Grid4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1B47ED"/>
  </w:style>
  <w:style w:type="table" w:customStyle="1" w:styleId="TableGrid112">
    <w:name w:val="Table Grid112"/>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B47ED"/>
  </w:style>
  <w:style w:type="table" w:customStyle="1" w:styleId="TableGrid6">
    <w:name w:val="Table Grid6"/>
    <w:basedOn w:val="TableNormal"/>
    <w:next w:val="TableGrid"/>
    <w:uiPriority w:val="59"/>
    <w:rsid w:val="001B47ED"/>
    <w:rPr>
      <w:rFonts w:ascii="Calibri" w:eastAsia="Times New Roman"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1B47ED"/>
  </w:style>
  <w:style w:type="table" w:customStyle="1" w:styleId="TableGrid7">
    <w:name w:val="Table Grid7"/>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rsid w:val="001B47ED"/>
  </w:style>
  <w:style w:type="table" w:customStyle="1" w:styleId="TableGrid42">
    <w:name w:val="Table Grid4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1B47ED"/>
  </w:style>
  <w:style w:type="table" w:customStyle="1" w:styleId="TableGrid113">
    <w:name w:val="Table Grid113"/>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B47ED"/>
  </w:style>
  <w:style w:type="table" w:customStyle="1" w:styleId="TableGrid51">
    <w:name w:val="Table Grid51"/>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rsid w:val="001B47ED"/>
  </w:style>
  <w:style w:type="table" w:customStyle="1" w:styleId="TableGrid411">
    <w:name w:val="Table Grid4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1B47ED"/>
  </w:style>
  <w:style w:type="table" w:customStyle="1" w:styleId="TableGrid1121">
    <w:name w:val="Table Grid1121"/>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1B47ED"/>
  </w:style>
  <w:style w:type="table" w:customStyle="1" w:styleId="TableGrid14">
    <w:name w:val="TableGrid1"/>
    <w:rsid w:val="001B47ED"/>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61">
    <w:name w:val="Table Grid61"/>
    <w:basedOn w:val="TableNormal"/>
    <w:next w:val="TableGrid"/>
    <w:uiPriority w:val="39"/>
    <w:rsid w:val="001B47ED"/>
    <w:rPr>
      <w:rFonts w:ascii="Calibri" w:eastAsia="Times New Roman"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
    <w:name w:val="No List5"/>
    <w:next w:val="NoList"/>
    <w:uiPriority w:val="99"/>
    <w:semiHidden/>
    <w:unhideWhenUsed/>
    <w:rsid w:val="001B47ED"/>
  </w:style>
  <w:style w:type="paragraph" w:customStyle="1" w:styleId="ColorfulList-Accent11">
    <w:name w:val="Colorful List - Accent 11"/>
    <w:basedOn w:val="Normal"/>
    <w:uiPriority w:val="34"/>
    <w:rsid w:val="001B47ED"/>
    <w:pPr>
      <w:spacing w:line="240" w:lineRule="auto"/>
      <w:ind w:left="720"/>
      <w:contextualSpacing/>
      <w:jc w:val="left"/>
    </w:pPr>
    <w:rPr>
      <w:rFonts w:eastAsia="Times New Roman"/>
      <w:sz w:val="24"/>
      <w:szCs w:val="24"/>
      <w:lang w:eastAsia="vi-VN"/>
    </w:rPr>
  </w:style>
  <w:style w:type="table" w:customStyle="1" w:styleId="TableGrid8">
    <w:name w:val="Table Grid8"/>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BodyTextIndentBefore6ptLinespacing15lines">
    <w:name w:val="Style Body Text Indent + Before:  6 pt Line spacing:  1.5 lines"/>
    <w:basedOn w:val="BodyTextIndent"/>
    <w:rsid w:val="001B47ED"/>
    <w:pPr>
      <w:numPr>
        <w:numId w:val="86"/>
      </w:numPr>
      <w:tabs>
        <w:tab w:val="clear" w:pos="720"/>
      </w:tabs>
      <w:spacing w:before="120" w:after="0" w:line="360" w:lineRule="auto"/>
      <w:ind w:left="0" w:firstLine="0"/>
    </w:pPr>
    <w:rPr>
      <w:rFonts w:ascii=".VnTime" w:eastAsia="Times New Roman" w:hAnsi=".VnTime"/>
      <w:sz w:val="28"/>
      <w:szCs w:val="20"/>
      <w:lang w:val="en-US" w:eastAsia="vi-VN"/>
    </w:rPr>
  </w:style>
  <w:style w:type="character" w:customStyle="1" w:styleId="Bodytext414pt">
    <w:name w:val="Body text (4) + 14 pt"/>
    <w:uiPriority w:val="99"/>
    <w:rsid w:val="001B47ED"/>
    <w:rPr>
      <w:b/>
      <w:bCs/>
      <w:sz w:val="28"/>
      <w:szCs w:val="28"/>
      <w:shd w:val="clear" w:color="auto" w:fill="FFFFFF"/>
    </w:rPr>
  </w:style>
  <w:style w:type="character" w:customStyle="1" w:styleId="Bodytext42">
    <w:name w:val="Body text (4)2"/>
    <w:uiPriority w:val="99"/>
    <w:rsid w:val="001B47ED"/>
  </w:style>
  <w:style w:type="paragraph" w:customStyle="1" w:styleId="Bodytext41">
    <w:name w:val="Body text (4)1"/>
    <w:basedOn w:val="Normal"/>
    <w:uiPriority w:val="99"/>
    <w:rsid w:val="001B47ED"/>
    <w:pPr>
      <w:widowControl w:val="0"/>
      <w:shd w:val="clear" w:color="auto" w:fill="FFFFFF"/>
      <w:spacing w:before="60" w:after="300" w:line="240" w:lineRule="atLeast"/>
      <w:jc w:val="center"/>
    </w:pPr>
    <w:rPr>
      <w:rFonts w:ascii="Calibri" w:hAnsi="Calibri"/>
      <w:b/>
      <w:bCs/>
      <w:szCs w:val="26"/>
      <w:lang w:eastAsia="vi-VN"/>
    </w:rPr>
  </w:style>
  <w:style w:type="paragraph" w:customStyle="1" w:styleId="Heading210">
    <w:name w:val="Heading #21"/>
    <w:basedOn w:val="Normal"/>
    <w:uiPriority w:val="99"/>
    <w:rsid w:val="001B47ED"/>
    <w:pPr>
      <w:widowControl w:val="0"/>
      <w:shd w:val="clear" w:color="auto" w:fill="FFFFFF"/>
      <w:spacing w:line="312" w:lineRule="exact"/>
      <w:outlineLvl w:val="1"/>
    </w:pPr>
    <w:rPr>
      <w:rFonts w:ascii="Calibri" w:hAnsi="Calibri"/>
      <w:b/>
      <w:bCs/>
      <w:szCs w:val="26"/>
      <w:lang w:eastAsia="vi-VN"/>
    </w:rPr>
  </w:style>
  <w:style w:type="character" w:customStyle="1" w:styleId="Bodytext24">
    <w:name w:val="Body text (2)4"/>
    <w:uiPriority w:val="99"/>
    <w:rsid w:val="001B47ED"/>
    <w:rPr>
      <w:rFonts w:ascii="Times New Roman" w:hAnsi="Times New Roman" w:cs="Times New Roman"/>
      <w:sz w:val="26"/>
      <w:szCs w:val="26"/>
      <w:u w:val="none"/>
      <w:shd w:val="clear" w:color="auto" w:fill="FFFFFF"/>
    </w:rPr>
  </w:style>
  <w:style w:type="paragraph" w:customStyle="1" w:styleId="12">
    <w:name w:val="1."/>
    <w:basedOn w:val="BodyTextIndent"/>
    <w:link w:val="1Char"/>
    <w:autoRedefine/>
    <w:rsid w:val="001B47ED"/>
    <w:pPr>
      <w:spacing w:before="60" w:after="0" w:line="240" w:lineRule="auto"/>
      <w:ind w:left="0" w:hanging="78"/>
    </w:pPr>
    <w:rPr>
      <w:rFonts w:ascii=".VnTime" w:eastAsia="Times New Roman" w:hAnsi=".VnTime"/>
      <w:b/>
      <w:bCs/>
      <w:sz w:val="28"/>
      <w:szCs w:val="28"/>
      <w:lang w:val="en-US" w:eastAsia="vi-VN"/>
    </w:rPr>
  </w:style>
  <w:style w:type="paragraph" w:customStyle="1" w:styleId="05NidungVB">
    <w:name w:val="05 Nội dung VB"/>
    <w:basedOn w:val="Normal"/>
    <w:rsid w:val="001B47ED"/>
    <w:pPr>
      <w:widowControl w:val="0"/>
      <w:spacing w:after="120" w:line="400" w:lineRule="atLeast"/>
      <w:ind w:firstLine="562"/>
    </w:pPr>
    <w:rPr>
      <w:rFonts w:eastAsia="MS Mincho"/>
      <w:sz w:val="28"/>
      <w:szCs w:val="28"/>
      <w:lang w:eastAsia="vi-VN"/>
    </w:rPr>
  </w:style>
  <w:style w:type="paragraph" w:customStyle="1" w:styleId="311111">
    <w:name w:val="3.1.1.1.1.1"/>
    <w:basedOn w:val="Normal"/>
    <w:rsid w:val="001B47ED"/>
    <w:pPr>
      <w:numPr>
        <w:numId w:val="89"/>
      </w:numPr>
      <w:tabs>
        <w:tab w:val="clear" w:pos="-558"/>
      </w:tabs>
      <w:spacing w:before="60" w:after="60" w:line="288" w:lineRule="auto"/>
      <w:ind w:left="0" w:firstLine="0"/>
    </w:pPr>
    <w:rPr>
      <w:rFonts w:eastAsia="Times New Roman"/>
      <w:b/>
      <w:bCs/>
      <w:i/>
      <w:iCs/>
      <w:color w:val="000000"/>
      <w:lang w:eastAsia="vi-VN"/>
    </w:rPr>
  </w:style>
  <w:style w:type="table" w:styleId="TableClassic3">
    <w:name w:val="Table Classic 3"/>
    <w:basedOn w:val="TableNormal"/>
    <w:rsid w:val="001B47ED"/>
    <w:rPr>
      <w:rFonts w:eastAsia="Times New Roman"/>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1B47ED"/>
    <w:rPr>
      <w:rFonts w:eastAsia="Times New Roman"/>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1B47ED"/>
    <w:rPr>
      <w:rFonts w:eastAsia="Times New Roman"/>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1B47ED"/>
    <w:rPr>
      <w:rFonts w:eastAsia="Times New Roman"/>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Styledoanvan">
    <w:name w:val="Styledoanvan"/>
    <w:basedOn w:val="ListParagraph"/>
    <w:rsid w:val="001B47ED"/>
    <w:pPr>
      <w:numPr>
        <w:numId w:val="90"/>
      </w:numPr>
      <w:spacing w:before="60" w:line="288" w:lineRule="auto"/>
      <w:ind w:left="0" w:firstLine="0"/>
    </w:pPr>
    <w:rPr>
      <w:rFonts w:eastAsia="Times New Roman"/>
      <w:color w:val="00B0F0"/>
      <w:sz w:val="28"/>
      <w:szCs w:val="28"/>
      <w:lang w:val="pt-BR" w:eastAsia="x-none"/>
    </w:rPr>
  </w:style>
  <w:style w:type="paragraph" w:customStyle="1" w:styleId="06onvnthng">
    <w:name w:val="06 Đoạn văn thường"/>
    <w:link w:val="06onvnthngChar"/>
    <w:rsid w:val="001B47ED"/>
    <w:pPr>
      <w:spacing w:after="60" w:line="24" w:lineRule="atLeast"/>
      <w:ind w:firstLine="576"/>
      <w:jc w:val="both"/>
    </w:pPr>
    <w:rPr>
      <w:rFonts w:eastAsia="Times New Roman"/>
      <w:sz w:val="26"/>
      <w:szCs w:val="24"/>
    </w:rPr>
  </w:style>
  <w:style w:type="character" w:customStyle="1" w:styleId="06onvnthngChar">
    <w:name w:val="06 Đoạn văn thường Char"/>
    <w:link w:val="06onvnthng"/>
    <w:rsid w:val="001B47ED"/>
    <w:rPr>
      <w:rFonts w:eastAsia="Times New Roman"/>
      <w:sz w:val="26"/>
      <w:szCs w:val="24"/>
    </w:rPr>
  </w:style>
  <w:style w:type="paragraph" w:customStyle="1" w:styleId="Normalbullet1">
    <w:name w:val="Normal bullet 1"/>
    <w:basedOn w:val="Normal"/>
    <w:autoRedefine/>
    <w:rsid w:val="001B47ED"/>
    <w:pPr>
      <w:spacing w:before="60" w:line="240" w:lineRule="auto"/>
      <w:jc w:val="left"/>
    </w:pPr>
    <w:rPr>
      <w:rFonts w:eastAsia="Times New Roman"/>
      <w:spacing w:val="-4"/>
      <w:sz w:val="24"/>
      <w:szCs w:val="24"/>
      <w:lang w:eastAsia="vi-VN"/>
    </w:rPr>
  </w:style>
  <w:style w:type="paragraph" w:customStyle="1" w:styleId="Normalbullet2">
    <w:name w:val="Normal bullet 2"/>
    <w:basedOn w:val="Normal"/>
    <w:autoRedefine/>
    <w:rsid w:val="001B47ED"/>
    <w:pPr>
      <w:spacing w:line="240" w:lineRule="auto"/>
      <w:ind w:firstLine="562"/>
      <w:jc w:val="left"/>
    </w:pPr>
    <w:rPr>
      <w:rFonts w:eastAsia="Times New Roman"/>
      <w:sz w:val="24"/>
      <w:szCs w:val="24"/>
      <w:lang w:eastAsia="vi-VN"/>
    </w:rPr>
  </w:style>
  <w:style w:type="paragraph" w:customStyle="1" w:styleId="Normalnumbering">
    <w:name w:val="Normal numbering"/>
    <w:basedOn w:val="Normal"/>
    <w:autoRedefine/>
    <w:rsid w:val="001B47ED"/>
    <w:pPr>
      <w:spacing w:before="60" w:line="240" w:lineRule="auto"/>
      <w:ind w:left="567" w:hanging="505"/>
      <w:jc w:val="left"/>
    </w:pPr>
    <w:rPr>
      <w:rFonts w:eastAsia="Times New Roman"/>
      <w:spacing w:val="-4"/>
      <w:sz w:val="24"/>
      <w:szCs w:val="24"/>
      <w:lang w:eastAsia="vi-VN"/>
    </w:rPr>
  </w:style>
  <w:style w:type="paragraph" w:customStyle="1" w:styleId="NormalIndent1">
    <w:name w:val="Normal Indent1"/>
    <w:basedOn w:val="Normal"/>
    <w:autoRedefine/>
    <w:rsid w:val="001B47ED"/>
    <w:pPr>
      <w:spacing w:line="240" w:lineRule="auto"/>
      <w:ind w:left="567"/>
      <w:jc w:val="left"/>
    </w:pPr>
    <w:rPr>
      <w:rFonts w:eastAsia="Times New Roman"/>
      <w:sz w:val="24"/>
      <w:szCs w:val="24"/>
      <w:lang w:eastAsia="vi-VN"/>
    </w:rPr>
  </w:style>
  <w:style w:type="paragraph" w:customStyle="1" w:styleId="tieudetrongbang">
    <w:name w:val="tieu de trong bang"/>
    <w:basedOn w:val="Normal"/>
    <w:autoRedefine/>
    <w:rsid w:val="001B47ED"/>
    <w:pPr>
      <w:numPr>
        <w:numId w:val="91"/>
      </w:numPr>
      <w:tabs>
        <w:tab w:val="clear" w:pos="927"/>
      </w:tabs>
      <w:spacing w:before="40" w:line="240" w:lineRule="auto"/>
      <w:ind w:left="0" w:right="-30" w:firstLine="0"/>
      <w:jc w:val="center"/>
    </w:pPr>
    <w:rPr>
      <w:rFonts w:eastAsia="Times New Roman"/>
      <w:snapToGrid w:val="0"/>
      <w:color w:val="000000"/>
      <w:sz w:val="22"/>
      <w:szCs w:val="24"/>
      <w:lang w:eastAsia="vi-VN"/>
    </w:rPr>
  </w:style>
  <w:style w:type="paragraph" w:customStyle="1" w:styleId="Tenbang0">
    <w:name w:val="Tenbang"/>
    <w:basedOn w:val="Normal"/>
    <w:autoRedefine/>
    <w:rsid w:val="001B47ED"/>
    <w:pPr>
      <w:spacing w:after="120" w:line="276" w:lineRule="auto"/>
      <w:jc w:val="left"/>
    </w:pPr>
    <w:rPr>
      <w:rFonts w:ascii="Tahoma" w:eastAsia="Times New Roman" w:hAnsi="Tahoma" w:cs="Tahoma"/>
      <w:b/>
      <w:bCs/>
      <w:noProof/>
      <w:snapToGrid w:val="0"/>
      <w:color w:val="000000"/>
      <w:sz w:val="24"/>
      <w:szCs w:val="24"/>
      <w:lang w:eastAsia="x-none"/>
    </w:rPr>
  </w:style>
  <w:style w:type="paragraph" w:customStyle="1" w:styleId="StyleHeading3Left0cmFirstline0cm">
    <w:name w:val="Style Heading 3 + Left:  0 cm First line:  0 cm"/>
    <w:basedOn w:val="Heading3"/>
    <w:rsid w:val="001B47ED"/>
    <w:pPr>
      <w:numPr>
        <w:ilvl w:val="2"/>
      </w:numPr>
      <w:spacing w:before="360" w:line="24" w:lineRule="atLeast"/>
      <w:ind w:left="720" w:hanging="720"/>
    </w:pPr>
    <w:rPr>
      <w:i w:val="0"/>
      <w:color w:val="FF0000"/>
      <w:szCs w:val="26"/>
      <w:lang w:val="x-none" w:eastAsia="x-none"/>
    </w:rPr>
  </w:style>
  <w:style w:type="paragraph" w:customStyle="1" w:styleId="oncaDanhsch1">
    <w:name w:val="Đoạn của Danh sách1"/>
    <w:basedOn w:val="Normal"/>
    <w:rsid w:val="001B47ED"/>
    <w:pPr>
      <w:spacing w:after="200" w:line="276" w:lineRule="auto"/>
      <w:ind w:left="720"/>
      <w:contextualSpacing/>
      <w:jc w:val="left"/>
    </w:pPr>
    <w:rPr>
      <w:rFonts w:ascii="Calibri" w:hAnsi="Calibri"/>
      <w:sz w:val="22"/>
      <w:szCs w:val="22"/>
      <w:lang w:eastAsia="vi-VN"/>
    </w:rPr>
  </w:style>
  <w:style w:type="paragraph" w:customStyle="1" w:styleId="oncaDanhsch2">
    <w:name w:val="Đoạn của Danh sách2"/>
    <w:basedOn w:val="Normal"/>
    <w:rsid w:val="001B47ED"/>
    <w:pPr>
      <w:spacing w:after="200" w:line="276" w:lineRule="auto"/>
      <w:ind w:left="720"/>
      <w:contextualSpacing/>
      <w:jc w:val="left"/>
    </w:pPr>
    <w:rPr>
      <w:rFonts w:ascii="Calibri" w:hAnsi="Calibri"/>
      <w:sz w:val="22"/>
      <w:szCs w:val="22"/>
      <w:lang w:eastAsia="vi-VN"/>
    </w:rPr>
  </w:style>
  <w:style w:type="paragraph" w:customStyle="1" w:styleId="NormalFirstline127cm">
    <w:name w:val="Normal + First line:  1.27 cm"/>
    <w:basedOn w:val="Normal"/>
    <w:rsid w:val="001B47ED"/>
    <w:pPr>
      <w:spacing w:before="60" w:line="240" w:lineRule="auto"/>
      <w:ind w:firstLine="720"/>
      <w:jc w:val="left"/>
    </w:pPr>
    <w:rPr>
      <w:rFonts w:ascii=".VnTime" w:eastAsia="Times New Roman" w:hAnsi=".VnTime"/>
      <w:sz w:val="28"/>
      <w:lang w:eastAsia="vi-VN"/>
    </w:rPr>
  </w:style>
  <w:style w:type="paragraph" w:customStyle="1" w:styleId="Tieude11">
    <w:name w:val="Tieude 1.1"/>
    <w:basedOn w:val="Normal"/>
    <w:link w:val="Tieude11Char"/>
    <w:rsid w:val="001B47ED"/>
    <w:pPr>
      <w:keepNext/>
      <w:spacing w:before="240" w:after="60" w:line="240" w:lineRule="auto"/>
      <w:jc w:val="left"/>
      <w:outlineLvl w:val="1"/>
    </w:pPr>
    <w:rPr>
      <w:rFonts w:eastAsia="Times New Roman"/>
      <w:b/>
      <w:bCs/>
      <w:i/>
      <w:iCs/>
      <w:sz w:val="28"/>
      <w:szCs w:val="28"/>
      <w:lang w:val="x-none" w:eastAsia="x-none"/>
    </w:rPr>
  </w:style>
  <w:style w:type="character" w:customStyle="1" w:styleId="Tieude11Char">
    <w:name w:val="Tieude 1.1 Char"/>
    <w:link w:val="Tieude11"/>
    <w:rsid w:val="001B47ED"/>
    <w:rPr>
      <w:rFonts w:eastAsia="Times New Roman"/>
      <w:b/>
      <w:bCs/>
      <w:i/>
      <w:iCs/>
      <w:sz w:val="28"/>
      <w:szCs w:val="28"/>
      <w:lang w:val="x-none" w:eastAsia="x-none"/>
    </w:rPr>
  </w:style>
  <w:style w:type="paragraph" w:customStyle="1" w:styleId="01Phn1">
    <w:name w:val="01 Phần1"/>
    <w:basedOn w:val="Heading1"/>
    <w:autoRedefine/>
    <w:rsid w:val="001B47ED"/>
    <w:pPr>
      <w:keepNext w:val="0"/>
      <w:spacing w:line="24" w:lineRule="atLeast"/>
      <w:ind w:left="432" w:hanging="432"/>
    </w:pPr>
    <w:rPr>
      <w:rFonts w:ascii="Times New Roman" w:hAnsi="Times New Roman"/>
      <w:bCs w:val="0"/>
      <w:i/>
      <w:caps/>
      <w:color w:val="000000"/>
      <w:kern w:val="28"/>
      <w:szCs w:val="26"/>
      <w:lang w:val="x-none" w:eastAsia="x-none"/>
    </w:rPr>
  </w:style>
  <w:style w:type="paragraph" w:customStyle="1" w:styleId="02Chng1">
    <w:name w:val="02 Chương 1"/>
    <w:basedOn w:val="Heading2"/>
    <w:autoRedefine/>
    <w:rsid w:val="001B47ED"/>
    <w:pPr>
      <w:numPr>
        <w:numId w:val="83"/>
      </w:numPr>
      <w:spacing w:after="60" w:line="24" w:lineRule="atLeast"/>
      <w:ind w:left="0" w:firstLine="0"/>
      <w:jc w:val="left"/>
    </w:pPr>
    <w:rPr>
      <w:rFonts w:ascii="Times New Roman Bold" w:hAnsi="Times New Roman Bold"/>
      <w:bCs w:val="0"/>
      <w:caps/>
      <w:color w:val="000000"/>
      <w:spacing w:val="-4"/>
      <w:szCs w:val="26"/>
      <w:lang w:val="x-none" w:eastAsia="x-none"/>
    </w:rPr>
  </w:style>
  <w:style w:type="paragraph" w:customStyle="1" w:styleId="03Mc1">
    <w:name w:val="03 Mục 1"/>
    <w:basedOn w:val="Heading3"/>
    <w:autoRedefine/>
    <w:rsid w:val="001B47ED"/>
    <w:pPr>
      <w:numPr>
        <w:ilvl w:val="2"/>
      </w:numPr>
      <w:spacing w:after="60" w:line="24" w:lineRule="atLeast"/>
      <w:ind w:left="720" w:hanging="720"/>
      <w:jc w:val="left"/>
    </w:pPr>
    <w:rPr>
      <w:bCs w:val="0"/>
      <w:i w:val="0"/>
      <w:color w:val="000000" w:themeColor="text1"/>
      <w:szCs w:val="26"/>
      <w:lang w:val="x-none" w:eastAsia="x-none"/>
    </w:rPr>
  </w:style>
  <w:style w:type="paragraph" w:customStyle="1" w:styleId="04Phn1">
    <w:name w:val="04 Phần 1"/>
    <w:basedOn w:val="Heading4"/>
    <w:autoRedefine/>
    <w:rsid w:val="001B47ED"/>
    <w:pPr>
      <w:keepNext w:val="0"/>
      <w:keepLines w:val="0"/>
      <w:numPr>
        <w:numId w:val="96"/>
      </w:numPr>
      <w:tabs>
        <w:tab w:val="left" w:pos="851"/>
      </w:tabs>
      <w:spacing w:before="0" w:after="60" w:line="24" w:lineRule="atLeast"/>
      <w:ind w:left="0" w:firstLine="0"/>
      <w:jc w:val="left"/>
    </w:pPr>
    <w:rPr>
      <w:rFonts w:ascii="Times New Roman" w:hAnsi="Times New Roman"/>
      <w:bCs w:val="0"/>
      <w:i w:val="0"/>
      <w:noProof/>
      <w:color w:val="000000" w:themeColor="text1"/>
      <w:szCs w:val="26"/>
      <w:lang w:val="x-none" w:eastAsia="x-none"/>
    </w:rPr>
  </w:style>
  <w:style w:type="paragraph" w:customStyle="1" w:styleId="05ima">
    <w:name w:val="05 Điểm a"/>
    <w:basedOn w:val="Heading60"/>
    <w:autoRedefine/>
    <w:rsid w:val="001B47ED"/>
    <w:pPr>
      <w:spacing w:before="0" w:after="60" w:line="24" w:lineRule="atLeast"/>
      <w:ind w:left="648" w:hanging="288"/>
    </w:pPr>
    <w:rPr>
      <w:bCs w:val="0"/>
      <w:sz w:val="26"/>
      <w:szCs w:val="24"/>
      <w:lang w:val="x-none" w:eastAsia="x-none"/>
    </w:rPr>
  </w:style>
  <w:style w:type="numbering" w:customStyle="1" w:styleId="gchudng">
    <w:name w:val="gạch đầu dòng"/>
    <w:uiPriority w:val="99"/>
    <w:rsid w:val="001B47ED"/>
  </w:style>
  <w:style w:type="paragraph" w:customStyle="1" w:styleId="07Gchudng">
    <w:name w:val="07 Gạch đầu dòng"/>
    <w:basedOn w:val="06onvnthng"/>
    <w:link w:val="07GchudngChar"/>
    <w:rsid w:val="001B47ED"/>
    <w:pPr>
      <w:numPr>
        <w:numId w:val="95"/>
      </w:numPr>
      <w:ind w:left="0" w:firstLine="0"/>
    </w:pPr>
    <w:rPr>
      <w:lang w:val="x-none" w:eastAsia="x-none"/>
    </w:rPr>
  </w:style>
  <w:style w:type="character" w:customStyle="1" w:styleId="07GchudngChar">
    <w:name w:val="07 Gạch đầu dòng Char"/>
    <w:link w:val="07Gchudng"/>
    <w:rsid w:val="001B47ED"/>
    <w:rPr>
      <w:rFonts w:eastAsia="Times New Roman"/>
      <w:sz w:val="26"/>
      <w:szCs w:val="24"/>
      <w:lang w:val="x-none" w:eastAsia="x-none"/>
    </w:rPr>
  </w:style>
  <w:style w:type="paragraph" w:customStyle="1" w:styleId="1doanvan">
    <w:name w:val="1doanvan"/>
    <w:basedOn w:val="Normal"/>
    <w:rsid w:val="001B47ED"/>
    <w:pPr>
      <w:autoSpaceDE w:val="0"/>
      <w:autoSpaceDN w:val="0"/>
      <w:adjustRightInd w:val="0"/>
      <w:spacing w:after="120" w:line="252" w:lineRule="auto"/>
      <w:ind w:firstLine="562"/>
    </w:pPr>
    <w:rPr>
      <w:rFonts w:eastAsia="Times New Roman"/>
      <w:color w:val="FF0000"/>
      <w:sz w:val="28"/>
      <w:szCs w:val="28"/>
      <w:lang w:val="it-IT" w:eastAsia="vi-VN"/>
    </w:rPr>
  </w:style>
  <w:style w:type="paragraph" w:customStyle="1" w:styleId="14">
    <w:name w:val="!1"/>
    <w:basedOn w:val="Normal"/>
    <w:link w:val="1Char0"/>
    <w:rsid w:val="001B47ED"/>
    <w:pPr>
      <w:spacing w:before="60" w:line="240" w:lineRule="auto"/>
      <w:ind w:firstLine="562"/>
    </w:pPr>
    <w:rPr>
      <w:rFonts w:eastAsia="Times New Roman"/>
      <w:bCs/>
      <w:sz w:val="28"/>
      <w:szCs w:val="28"/>
      <w:lang w:val="x-none" w:eastAsia="x-none"/>
    </w:rPr>
  </w:style>
  <w:style w:type="character" w:customStyle="1" w:styleId="1Char0">
    <w:name w:val="!1 Char"/>
    <w:link w:val="14"/>
    <w:rsid w:val="001B47ED"/>
    <w:rPr>
      <w:rFonts w:eastAsia="Times New Roman"/>
      <w:bCs/>
      <w:sz w:val="28"/>
      <w:szCs w:val="28"/>
      <w:lang w:val="x-none" w:eastAsia="x-none"/>
    </w:rPr>
  </w:style>
  <w:style w:type="paragraph" w:customStyle="1" w:styleId="bang00">
    <w:name w:val="bang0"/>
    <w:basedOn w:val="Normal"/>
    <w:rsid w:val="001B47ED"/>
    <w:pPr>
      <w:spacing w:before="100" w:beforeAutospacing="1" w:after="100" w:afterAutospacing="1" w:line="240" w:lineRule="auto"/>
      <w:jc w:val="left"/>
    </w:pPr>
    <w:rPr>
      <w:sz w:val="24"/>
      <w:szCs w:val="24"/>
      <w:lang w:eastAsia="vi-VN"/>
    </w:rPr>
  </w:style>
  <w:style w:type="paragraph" w:customStyle="1" w:styleId="Dieu">
    <w:name w:val="Dieu"/>
    <w:basedOn w:val="Normal"/>
    <w:rsid w:val="001B47ED"/>
    <w:pPr>
      <w:spacing w:line="240" w:lineRule="auto"/>
      <w:ind w:firstLine="709"/>
      <w:jc w:val="left"/>
    </w:pPr>
    <w:rPr>
      <w:rFonts w:ascii="VNtimes new roman" w:eastAsia="Times New Roman" w:hAnsi="VNtimes new roman"/>
      <w:sz w:val="24"/>
      <w:szCs w:val="24"/>
      <w:lang w:eastAsia="vi-VN"/>
    </w:rPr>
  </w:style>
  <w:style w:type="paragraph" w:customStyle="1" w:styleId="Chutrongbang">
    <w:name w:val="Chu trong bang"/>
    <w:basedOn w:val="Normal"/>
    <w:rsid w:val="001B47ED"/>
    <w:pPr>
      <w:tabs>
        <w:tab w:val="left" w:pos="0"/>
      </w:tabs>
      <w:spacing w:line="240" w:lineRule="auto"/>
      <w:jc w:val="center"/>
    </w:pPr>
    <w:rPr>
      <w:rFonts w:eastAsia="Times New Roman"/>
      <w:snapToGrid w:val="0"/>
      <w:color w:val="000000"/>
      <w:sz w:val="22"/>
      <w:szCs w:val="22"/>
      <w:lang w:eastAsia="vi-VN"/>
    </w:rPr>
  </w:style>
  <w:style w:type="paragraph" w:customStyle="1" w:styleId="chucanhSTT">
    <w:name w:val="chu canh STT"/>
    <w:basedOn w:val="Normal"/>
    <w:autoRedefine/>
    <w:rsid w:val="001B47ED"/>
    <w:pPr>
      <w:tabs>
        <w:tab w:val="left" w:pos="0"/>
      </w:tabs>
      <w:spacing w:after="60" w:line="240" w:lineRule="auto"/>
      <w:jc w:val="left"/>
    </w:pPr>
    <w:rPr>
      <w:rFonts w:eastAsia="Times New Roman"/>
      <w:snapToGrid w:val="0"/>
      <w:color w:val="000000"/>
      <w:sz w:val="24"/>
      <w:szCs w:val="24"/>
      <w:lang w:eastAsia="vi-VN"/>
    </w:rPr>
  </w:style>
  <w:style w:type="paragraph" w:customStyle="1" w:styleId="bng1">
    <w:name w:val="b¶ng"/>
    <w:basedOn w:val="Normal"/>
    <w:rsid w:val="001B47ED"/>
    <w:pPr>
      <w:tabs>
        <w:tab w:val="left" w:pos="0"/>
      </w:tabs>
      <w:spacing w:before="20" w:after="20" w:line="240" w:lineRule="auto"/>
      <w:jc w:val="left"/>
    </w:pPr>
    <w:rPr>
      <w:rFonts w:eastAsia="Times New Roman"/>
      <w:snapToGrid w:val="0"/>
      <w:color w:val="000000"/>
      <w:sz w:val="22"/>
      <w:szCs w:val="24"/>
      <w:lang w:eastAsia="vi-VN"/>
    </w:rPr>
  </w:style>
  <w:style w:type="paragraph" w:customStyle="1" w:styleId="chnghing">
    <w:name w:val="ch÷ nghiªng"/>
    <w:basedOn w:val="Normal"/>
    <w:rsid w:val="001B47ED"/>
    <w:pPr>
      <w:tabs>
        <w:tab w:val="left" w:pos="709"/>
      </w:tabs>
      <w:spacing w:after="60" w:line="240" w:lineRule="auto"/>
      <w:jc w:val="left"/>
    </w:pPr>
    <w:rPr>
      <w:rFonts w:eastAsia="Times New Roman"/>
      <w:b/>
      <w:snapToGrid w:val="0"/>
      <w:color w:val="000000"/>
      <w:sz w:val="24"/>
      <w:szCs w:val="24"/>
      <w:lang w:eastAsia="vi-VN"/>
    </w:rPr>
  </w:style>
  <w:style w:type="paragraph" w:customStyle="1" w:styleId="StyleHeading2LeftBefore6pt">
    <w:name w:val="Style Heading 2 + Left Before:  6 pt"/>
    <w:basedOn w:val="Heading2"/>
    <w:rsid w:val="001B47ED"/>
    <w:pPr>
      <w:numPr>
        <w:ilvl w:val="1"/>
      </w:numPr>
      <w:spacing w:before="60" w:line="240" w:lineRule="auto"/>
      <w:ind w:left="720" w:hanging="720"/>
    </w:pPr>
    <w:rPr>
      <w:rFonts w:ascii="Times New Roman Bold" w:hAnsi="Times New Roman Bold"/>
      <w:bCs w:val="0"/>
      <w:color w:val="000000" w:themeColor="text1"/>
      <w:spacing w:val="-4"/>
      <w:szCs w:val="26"/>
      <w:lang w:eastAsia="x-none"/>
    </w:rPr>
  </w:style>
  <w:style w:type="table" w:customStyle="1" w:styleId="TableGrid140">
    <w:name w:val="Table Grid14"/>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ucnho">
    <w:name w:val="mucnho"/>
    <w:basedOn w:val="Heading3"/>
    <w:rsid w:val="001B47ED"/>
    <w:pPr>
      <w:tabs>
        <w:tab w:val="left" w:pos="284"/>
        <w:tab w:val="left" w:pos="567"/>
      </w:tabs>
      <w:spacing w:line="256" w:lineRule="auto"/>
      <w:jc w:val="left"/>
    </w:pPr>
    <w:rPr>
      <w:i w:val="0"/>
      <w:iCs/>
      <w:color w:val="FF0000"/>
      <w:sz w:val="28"/>
      <w:szCs w:val="28"/>
      <w:lang w:val="it-IT" w:eastAsia="vi-VN"/>
    </w:rPr>
  </w:style>
  <w:style w:type="numbering" w:customStyle="1" w:styleId="gchudng1">
    <w:name w:val="gạch đầu dòng1"/>
    <w:uiPriority w:val="99"/>
    <w:rsid w:val="001B47ED"/>
  </w:style>
  <w:style w:type="table" w:customStyle="1" w:styleId="TableGrid24">
    <w:name w:val="Table Grid24"/>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Char">
    <w:name w:val="Style1 Char"/>
    <w:link w:val="Style1"/>
    <w:rsid w:val="001B47ED"/>
    <w:rPr>
      <w:rFonts w:ascii="Times New Roman Bold" w:hAnsi="Times New Roman Bold"/>
      <w:b/>
      <w:i/>
      <w:sz w:val="26"/>
      <w:szCs w:val="26"/>
      <w:lang w:val="fr-FR" w:eastAsia="en-US"/>
    </w:rPr>
  </w:style>
  <w:style w:type="paragraph" w:customStyle="1" w:styleId="Char1CharCharChar">
    <w:name w:val="Char1 Char Char Char"/>
    <w:basedOn w:val="Normal"/>
    <w:rsid w:val="001B47ED"/>
    <w:pPr>
      <w:spacing w:after="160" w:line="240" w:lineRule="exact"/>
    </w:pPr>
    <w:rPr>
      <w:rFonts w:ascii="Verdana" w:eastAsia="Times New Roman" w:hAnsi="Verdana" w:cs="Verdana"/>
      <w:sz w:val="20"/>
      <w:szCs w:val="26"/>
      <w:lang w:eastAsia="vi-VN"/>
    </w:rPr>
  </w:style>
  <w:style w:type="numbering" w:customStyle="1" w:styleId="NoList14">
    <w:name w:val="No List14"/>
    <w:next w:val="NoList"/>
    <w:uiPriority w:val="99"/>
    <w:semiHidden/>
    <w:unhideWhenUsed/>
    <w:rsid w:val="001B47ED"/>
  </w:style>
  <w:style w:type="numbering" w:customStyle="1" w:styleId="NoList22">
    <w:name w:val="No List22"/>
    <w:next w:val="NoList"/>
    <w:uiPriority w:val="99"/>
    <w:semiHidden/>
    <w:unhideWhenUsed/>
    <w:rsid w:val="001B47ED"/>
  </w:style>
  <w:style w:type="numbering" w:customStyle="1" w:styleId="NoList32">
    <w:name w:val="No List32"/>
    <w:next w:val="NoList"/>
    <w:uiPriority w:val="99"/>
    <w:semiHidden/>
    <w:unhideWhenUsed/>
    <w:rsid w:val="001B47ED"/>
  </w:style>
  <w:style w:type="paragraph" w:customStyle="1" w:styleId="qddieu">
    <w:name w:val="$qd dieu"/>
    <w:basedOn w:val="Normal"/>
    <w:rsid w:val="001B47ED"/>
    <w:pPr>
      <w:spacing w:line="240" w:lineRule="auto"/>
      <w:ind w:firstLine="142"/>
    </w:pPr>
    <w:rPr>
      <w:rFonts w:ascii=".VnTime" w:eastAsia="Times New Roman" w:hAnsi=".VnTime"/>
      <w:b/>
      <w:u w:val="single"/>
      <w:lang w:eastAsia="vi-VN"/>
    </w:rPr>
  </w:style>
  <w:style w:type="paragraph" w:customStyle="1" w:styleId="StyleBodyTextVnTime14ptJustifiedFirstline127cm">
    <w:name w:val="Style Body Text + .VnTime 14 pt Justified First line:  1.27 cm ..."/>
    <w:basedOn w:val="BodyText"/>
    <w:autoRedefine/>
    <w:rsid w:val="001B47ED"/>
    <w:pPr>
      <w:spacing w:before="120" w:after="0" w:line="240" w:lineRule="auto"/>
      <w:ind w:firstLine="709"/>
    </w:pPr>
    <w:rPr>
      <w:b/>
      <w:sz w:val="28"/>
      <w:szCs w:val="28"/>
      <w:u w:val="single"/>
      <w:lang w:val="x-none" w:eastAsia="x-none"/>
    </w:rPr>
  </w:style>
  <w:style w:type="paragraph" w:customStyle="1" w:styleId="styleabc">
    <w:name w:val="style abc"/>
    <w:basedOn w:val="Normal"/>
    <w:rsid w:val="001B47ED"/>
    <w:pPr>
      <w:spacing w:before="60" w:after="60" w:line="240" w:lineRule="auto"/>
      <w:ind w:firstLine="360"/>
    </w:pPr>
    <w:rPr>
      <w:rFonts w:eastAsia="Times New Roman"/>
      <w:b/>
      <w:sz w:val="28"/>
      <w:szCs w:val="28"/>
      <w:lang w:eastAsia="vi-VN"/>
    </w:rPr>
  </w:style>
  <w:style w:type="paragraph" w:customStyle="1" w:styleId="HNnormal1">
    <w:name w:val="HN normal 1"/>
    <w:basedOn w:val="Normal"/>
    <w:rsid w:val="001B47ED"/>
    <w:pPr>
      <w:tabs>
        <w:tab w:val="num" w:pos="540"/>
      </w:tabs>
      <w:spacing w:before="60" w:after="60" w:line="240" w:lineRule="auto"/>
      <w:ind w:left="538" w:hanging="357"/>
    </w:pPr>
    <w:rPr>
      <w:rFonts w:eastAsia="MS Mincho"/>
      <w:sz w:val="24"/>
      <w:szCs w:val="24"/>
      <w:lang w:val="it-IT" w:eastAsia="vi-VN"/>
    </w:rPr>
  </w:style>
  <w:style w:type="character" w:customStyle="1" w:styleId="BodyTextChar1CharCharCharCharCharCharCharCharCharCharCharCharCharChar">
    <w:name w:val="Body Text Char1 Char Char Char Char Char Char Char Char Char Char Char Char Char Char"/>
    <w:aliases w:val="Body Text Char1 Char Char Char Char Char Char Char Char Char Char"/>
    <w:rsid w:val="001B47ED"/>
    <w:rPr>
      <w:rFonts w:ascii=".VnTimeH" w:eastAsia="Times New Roman" w:hAnsi=".VnTimeH" w:cs="Times New Roman"/>
      <w:b/>
      <w:color w:val="000000"/>
      <w:sz w:val="28"/>
      <w:szCs w:val="20"/>
    </w:rPr>
  </w:style>
  <w:style w:type="paragraph" w:customStyle="1" w:styleId="4">
    <w:name w:val="@4"/>
    <w:basedOn w:val="Normal"/>
    <w:rsid w:val="001B47ED"/>
    <w:pPr>
      <w:numPr>
        <w:ilvl w:val="3"/>
        <w:numId w:val="104"/>
      </w:numPr>
      <w:shd w:val="clear" w:color="auto" w:fill="FFFFFF"/>
      <w:tabs>
        <w:tab w:val="clear" w:pos="851"/>
        <w:tab w:val="left" w:pos="1418"/>
      </w:tabs>
      <w:spacing w:line="240" w:lineRule="auto"/>
      <w:ind w:left="0" w:firstLine="0"/>
    </w:pPr>
    <w:rPr>
      <w:rFonts w:eastAsia="Batang"/>
      <w:b/>
      <w:sz w:val="28"/>
      <w:szCs w:val="28"/>
      <w:lang w:val="es-ES" w:eastAsia="vi-VN"/>
    </w:rPr>
  </w:style>
  <w:style w:type="numbering" w:customStyle="1" w:styleId="gchudng2">
    <w:name w:val="gạch đầu dòng2"/>
    <w:uiPriority w:val="99"/>
    <w:rsid w:val="001B47ED"/>
  </w:style>
  <w:style w:type="table" w:customStyle="1" w:styleId="TableGrid213">
    <w:name w:val="Table Grid213"/>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
    <w:name w:val="gạch đầu dòng11"/>
    <w:uiPriority w:val="99"/>
    <w:rsid w:val="001B47ED"/>
  </w:style>
  <w:style w:type="paragraph" w:customStyle="1" w:styleId="CharCharCharCharCharCharCharCharCharCharCharChar1Char">
    <w:name w:val="Char Char Char Char Char Char Char Char Char Char Char Char1 Char"/>
    <w:basedOn w:val="Normal"/>
    <w:semiHidden/>
    <w:rsid w:val="001B47ED"/>
    <w:pPr>
      <w:autoSpaceDE w:val="0"/>
      <w:autoSpaceDN w:val="0"/>
      <w:adjustRightInd w:val="0"/>
      <w:spacing w:before="120" w:after="160" w:line="240" w:lineRule="exact"/>
      <w:jc w:val="left"/>
    </w:pPr>
    <w:rPr>
      <w:rFonts w:ascii="Verdana" w:eastAsia="Times New Roman" w:hAnsi="Verdana" w:cs="Verdana"/>
      <w:sz w:val="20"/>
      <w:lang w:eastAsia="vi-VN"/>
    </w:rPr>
  </w:style>
  <w:style w:type="paragraph" w:customStyle="1" w:styleId="Body1">
    <w:name w:val="Body 1"/>
    <w:rsid w:val="001B47ED"/>
    <w:pPr>
      <w:outlineLvl w:val="0"/>
    </w:pPr>
    <w:rPr>
      <w:rFonts w:ascii="Helvetica" w:eastAsia="ヒラギノ角ゴ Pro W3" w:hAnsi="Helvetica"/>
      <w:color w:val="000000"/>
      <w:sz w:val="28"/>
      <w:lang w:val="en-US" w:eastAsia="en-US"/>
    </w:rPr>
  </w:style>
  <w:style w:type="character" w:customStyle="1" w:styleId="Bodytext213pt">
    <w:name w:val="Body text (2) + 13 pt"/>
    <w:uiPriority w:val="99"/>
    <w:rsid w:val="001B47ED"/>
    <w:rPr>
      <w:color w:val="000000"/>
      <w:spacing w:val="0"/>
      <w:w w:val="100"/>
      <w:position w:val="0"/>
      <w:sz w:val="26"/>
      <w:szCs w:val="26"/>
      <w:shd w:val="clear" w:color="auto" w:fill="FFFFFF"/>
      <w:lang w:val="vi-VN" w:eastAsia="vi-VN" w:bidi="vi-VN"/>
    </w:rPr>
  </w:style>
  <w:style w:type="table" w:customStyle="1" w:styleId="TableGrid114">
    <w:name w:val="Table Grid114"/>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1B47ED"/>
  </w:style>
  <w:style w:type="character" w:customStyle="1" w:styleId="Footnote">
    <w:name w:val="Footnote_"/>
    <w:uiPriority w:val="99"/>
    <w:rsid w:val="001B47ED"/>
    <w:rPr>
      <w:rFonts w:ascii="Times New Roman" w:hAnsi="Times New Roman"/>
      <w:sz w:val="21"/>
      <w:szCs w:val="21"/>
      <w:shd w:val="clear" w:color="auto" w:fill="FFFFFF"/>
    </w:rPr>
  </w:style>
  <w:style w:type="character" w:customStyle="1" w:styleId="Footnote2">
    <w:name w:val="Footnote (2)_"/>
    <w:link w:val="Footnote20"/>
    <w:uiPriority w:val="99"/>
    <w:rsid w:val="001B47ED"/>
    <w:rPr>
      <w:shd w:val="clear" w:color="auto" w:fill="FFFFFF"/>
    </w:rPr>
  </w:style>
  <w:style w:type="character" w:customStyle="1" w:styleId="Picturecaption2Exact">
    <w:name w:val="Picture caption (2) Exact"/>
    <w:link w:val="Picturecaption2"/>
    <w:uiPriority w:val="99"/>
    <w:rsid w:val="001B47ED"/>
    <w:rPr>
      <w:sz w:val="15"/>
      <w:szCs w:val="15"/>
      <w:shd w:val="clear" w:color="auto" w:fill="FFFFFF"/>
    </w:rPr>
  </w:style>
  <w:style w:type="character" w:customStyle="1" w:styleId="Picturecaption3Exact">
    <w:name w:val="Picture caption (3) Exact"/>
    <w:link w:val="Picturecaption3"/>
    <w:uiPriority w:val="99"/>
    <w:rsid w:val="001B47ED"/>
    <w:rPr>
      <w:i/>
      <w:iCs/>
      <w:sz w:val="28"/>
      <w:szCs w:val="28"/>
      <w:shd w:val="clear" w:color="auto" w:fill="FFFFFF"/>
    </w:rPr>
  </w:style>
  <w:style w:type="character" w:customStyle="1" w:styleId="Picturecaption3NotItalicExact">
    <w:name w:val="Picture caption (3) + Not Italic Exact"/>
    <w:uiPriority w:val="99"/>
    <w:rsid w:val="001B47ED"/>
    <w:rPr>
      <w:rFonts w:ascii="Times New Roman" w:hAnsi="Times New Roman"/>
      <w:i w:val="0"/>
      <w:iCs w:val="0"/>
      <w:sz w:val="28"/>
      <w:szCs w:val="28"/>
      <w:shd w:val="clear" w:color="auto" w:fill="FFFFFF"/>
    </w:rPr>
  </w:style>
  <w:style w:type="character" w:customStyle="1" w:styleId="Picturecaption318pt1">
    <w:name w:val="Picture caption (3) + 18 pt1"/>
    <w:aliases w:val="Not Italic Exact"/>
    <w:uiPriority w:val="99"/>
    <w:rsid w:val="001B47ED"/>
    <w:rPr>
      <w:rFonts w:ascii="Times New Roman" w:hAnsi="Times New Roman"/>
      <w:i w:val="0"/>
      <w:iCs w:val="0"/>
      <w:sz w:val="36"/>
      <w:szCs w:val="36"/>
      <w:shd w:val="clear" w:color="auto" w:fill="FFFFFF"/>
    </w:rPr>
  </w:style>
  <w:style w:type="character" w:customStyle="1" w:styleId="Picturecaption4Exact">
    <w:name w:val="Picture caption (4) Exact"/>
    <w:link w:val="Picturecaption4"/>
    <w:uiPriority w:val="99"/>
    <w:rsid w:val="001B47ED"/>
    <w:rPr>
      <w:b/>
      <w:bCs/>
      <w:shd w:val="clear" w:color="auto" w:fill="FFFFFF"/>
    </w:rPr>
  </w:style>
  <w:style w:type="character" w:customStyle="1" w:styleId="Picturecaption4SmallCapsExact">
    <w:name w:val="Picture caption (4) + Small Caps Exact"/>
    <w:uiPriority w:val="99"/>
    <w:rsid w:val="001B47ED"/>
    <w:rPr>
      <w:rFonts w:ascii="Times New Roman" w:hAnsi="Times New Roman"/>
      <w:b/>
      <w:bCs/>
      <w:smallCaps/>
      <w:shd w:val="clear" w:color="auto" w:fill="FFFFFF"/>
    </w:rPr>
  </w:style>
  <w:style w:type="character" w:customStyle="1" w:styleId="Bodytext31">
    <w:name w:val="Body text (3)_"/>
    <w:link w:val="Bodytext310"/>
    <w:uiPriority w:val="99"/>
    <w:rsid w:val="001B47ED"/>
    <w:rPr>
      <w:b/>
      <w:bCs/>
      <w:shd w:val="clear" w:color="auto" w:fill="FFFFFF"/>
    </w:rPr>
  </w:style>
  <w:style w:type="character" w:customStyle="1" w:styleId="Bodytext418pt">
    <w:name w:val="Body text (4) + 18 pt"/>
    <w:uiPriority w:val="99"/>
    <w:rsid w:val="001B47ED"/>
    <w:rPr>
      <w:rFonts w:ascii="Times New Roman" w:hAnsi="Times New Roman"/>
      <w:sz w:val="36"/>
      <w:szCs w:val="36"/>
      <w:shd w:val="clear" w:color="auto" w:fill="FFFFFF"/>
    </w:rPr>
  </w:style>
  <w:style w:type="character" w:customStyle="1" w:styleId="Bodytext212pt">
    <w:name w:val="Body text (2) + 12 pt"/>
    <w:aliases w:val="Bold1,Body text (2) + 11.5 pt"/>
    <w:uiPriority w:val="99"/>
    <w:rsid w:val="001B47ED"/>
    <w:rPr>
      <w:rFonts w:ascii="Times New Roman" w:hAnsi="Times New Roman" w:cs="Times New Roman"/>
      <w:b/>
      <w:bCs/>
      <w:sz w:val="24"/>
      <w:szCs w:val="24"/>
      <w:u w:val="none"/>
      <w:shd w:val="clear" w:color="auto" w:fill="FFFFFF"/>
    </w:rPr>
  </w:style>
  <w:style w:type="character" w:customStyle="1" w:styleId="Bodytext50">
    <w:name w:val="Body text (5)_"/>
    <w:link w:val="Bodytext51"/>
    <w:uiPriority w:val="99"/>
    <w:rsid w:val="001B47ED"/>
    <w:rPr>
      <w:i/>
      <w:iCs/>
      <w:sz w:val="28"/>
      <w:szCs w:val="28"/>
      <w:shd w:val="clear" w:color="auto" w:fill="FFFFFF"/>
    </w:rPr>
  </w:style>
  <w:style w:type="character" w:customStyle="1" w:styleId="Bodytext5NotItalic">
    <w:name w:val="Body text (5) + Not Italic"/>
    <w:uiPriority w:val="99"/>
    <w:rsid w:val="001B47ED"/>
    <w:rPr>
      <w:rFonts w:ascii="Times New Roman" w:hAnsi="Times New Roman"/>
      <w:i w:val="0"/>
      <w:iCs w:val="0"/>
      <w:sz w:val="28"/>
      <w:szCs w:val="28"/>
      <w:shd w:val="clear" w:color="auto" w:fill="FFFFFF"/>
    </w:rPr>
  </w:style>
  <w:style w:type="character" w:customStyle="1" w:styleId="Heading12">
    <w:name w:val="Heading #1 (2)_"/>
    <w:link w:val="Heading120"/>
    <w:uiPriority w:val="99"/>
    <w:rsid w:val="001B47ED"/>
    <w:rPr>
      <w:sz w:val="28"/>
      <w:szCs w:val="28"/>
      <w:shd w:val="clear" w:color="auto" w:fill="FFFFFF"/>
    </w:rPr>
  </w:style>
  <w:style w:type="character" w:customStyle="1" w:styleId="Bodytext2Exact">
    <w:name w:val="Body text (2) Exact"/>
    <w:uiPriority w:val="99"/>
    <w:rsid w:val="001B47ED"/>
    <w:rPr>
      <w:rFonts w:ascii="Times New Roman" w:hAnsi="Times New Roman" w:cs="Times New Roman"/>
      <w:sz w:val="28"/>
      <w:szCs w:val="28"/>
      <w:u w:val="none"/>
    </w:rPr>
  </w:style>
  <w:style w:type="character" w:customStyle="1" w:styleId="Tableofcontents">
    <w:name w:val="Table of contents_"/>
    <w:link w:val="Tableofcontents0"/>
    <w:uiPriority w:val="99"/>
    <w:rsid w:val="001B47ED"/>
    <w:rPr>
      <w:sz w:val="28"/>
      <w:szCs w:val="28"/>
      <w:shd w:val="clear" w:color="auto" w:fill="FFFFFF"/>
    </w:rPr>
  </w:style>
  <w:style w:type="character" w:customStyle="1" w:styleId="Bodytext60">
    <w:name w:val="Body text (6)_"/>
    <w:uiPriority w:val="99"/>
    <w:rsid w:val="001B47ED"/>
    <w:rPr>
      <w:rFonts w:ascii="Corbel" w:hAnsi="Corbel" w:cs="Corbel"/>
      <w:i/>
      <w:iCs/>
      <w:sz w:val="9"/>
      <w:szCs w:val="9"/>
      <w:shd w:val="clear" w:color="auto" w:fill="FFFFFF"/>
    </w:rPr>
  </w:style>
  <w:style w:type="character" w:customStyle="1" w:styleId="Bodytext2105pt1">
    <w:name w:val="Body text (2) + 10.5 pt1"/>
    <w:aliases w:val="Italic2,Body text (2) + 11 pt2"/>
    <w:uiPriority w:val="99"/>
    <w:rsid w:val="001B47ED"/>
    <w:rPr>
      <w:rFonts w:ascii="Times New Roman" w:hAnsi="Times New Roman" w:cs="Times New Roman"/>
      <w:i/>
      <w:iCs/>
      <w:sz w:val="21"/>
      <w:szCs w:val="21"/>
      <w:u w:val="none"/>
      <w:shd w:val="clear" w:color="auto" w:fill="FFFFFF"/>
    </w:rPr>
  </w:style>
  <w:style w:type="character" w:customStyle="1" w:styleId="Bodytext5Corbel">
    <w:name w:val="Body text (5) + Corbel"/>
    <w:aliases w:val="15 pt,Spacing -1 pt"/>
    <w:uiPriority w:val="99"/>
    <w:rsid w:val="001B47ED"/>
    <w:rPr>
      <w:rFonts w:ascii="Corbel" w:hAnsi="Corbel" w:cs="Corbel"/>
      <w:i/>
      <w:iCs/>
      <w:spacing w:val="-20"/>
      <w:sz w:val="30"/>
      <w:szCs w:val="30"/>
      <w:shd w:val="clear" w:color="auto" w:fill="FFFFFF"/>
    </w:rPr>
  </w:style>
  <w:style w:type="character" w:customStyle="1" w:styleId="Bodytext5Constantia">
    <w:name w:val="Body text (5) + Constantia"/>
    <w:aliases w:val="15 pt1,Not Italic1"/>
    <w:uiPriority w:val="99"/>
    <w:rsid w:val="001B47ED"/>
    <w:rPr>
      <w:rFonts w:ascii="Constantia" w:hAnsi="Constantia" w:cs="Constantia"/>
      <w:i w:val="0"/>
      <w:iCs w:val="0"/>
      <w:sz w:val="30"/>
      <w:szCs w:val="30"/>
      <w:shd w:val="clear" w:color="auto" w:fill="FFFFFF"/>
    </w:rPr>
  </w:style>
  <w:style w:type="character" w:customStyle="1" w:styleId="Bodytext210pt">
    <w:name w:val="Body text (2) + 10 pt"/>
    <w:uiPriority w:val="99"/>
    <w:rsid w:val="001B47ED"/>
    <w:rPr>
      <w:rFonts w:ascii="Times New Roman" w:hAnsi="Times New Roman" w:cs="Times New Roman"/>
      <w:sz w:val="20"/>
      <w:szCs w:val="20"/>
      <w:u w:val="none"/>
      <w:shd w:val="clear" w:color="auto" w:fill="FFFFFF"/>
    </w:rPr>
  </w:style>
  <w:style w:type="character" w:customStyle="1" w:styleId="Picturecaption5Exact">
    <w:name w:val="Picture caption (5) Exact"/>
    <w:link w:val="Picturecaption5"/>
    <w:uiPriority w:val="99"/>
    <w:rsid w:val="001B47ED"/>
    <w:rPr>
      <w:rFonts w:ascii="Sylfaen" w:hAnsi="Sylfaen" w:cs="Sylfaen"/>
      <w:sz w:val="17"/>
      <w:szCs w:val="17"/>
      <w:shd w:val="clear" w:color="auto" w:fill="FFFFFF"/>
    </w:rPr>
  </w:style>
  <w:style w:type="character" w:customStyle="1" w:styleId="Picturecaption5Corbel">
    <w:name w:val="Picture caption (5) + Corbel"/>
    <w:aliases w:val="6.5 pt,Italic Exact"/>
    <w:uiPriority w:val="99"/>
    <w:rsid w:val="001B47ED"/>
    <w:rPr>
      <w:rFonts w:ascii="Corbel" w:hAnsi="Corbel" w:cs="Corbel"/>
      <w:i/>
      <w:iCs/>
      <w:sz w:val="13"/>
      <w:szCs w:val="13"/>
      <w:shd w:val="clear" w:color="auto" w:fill="FFFFFF"/>
    </w:rPr>
  </w:style>
  <w:style w:type="character" w:customStyle="1" w:styleId="Picturecaption6Exact">
    <w:name w:val="Picture caption (6) Exact"/>
    <w:link w:val="Picturecaption6"/>
    <w:uiPriority w:val="99"/>
    <w:rsid w:val="001B47ED"/>
    <w:rPr>
      <w:shd w:val="clear" w:color="auto" w:fill="FFFFFF"/>
    </w:rPr>
  </w:style>
  <w:style w:type="character" w:customStyle="1" w:styleId="Bodytext4SmallCaps">
    <w:name w:val="Body text (4) + Small Caps"/>
    <w:uiPriority w:val="99"/>
    <w:rsid w:val="001B47ED"/>
    <w:rPr>
      <w:rFonts w:ascii="Times New Roman" w:hAnsi="Times New Roman"/>
      <w:smallCaps/>
      <w:sz w:val="21"/>
      <w:szCs w:val="21"/>
      <w:shd w:val="clear" w:color="auto" w:fill="FFFFFF"/>
    </w:rPr>
  </w:style>
  <w:style w:type="character" w:customStyle="1" w:styleId="Bodytext8105pt">
    <w:name w:val="Body text (8) + 10.5 pt"/>
    <w:uiPriority w:val="99"/>
    <w:rsid w:val="001B47ED"/>
    <w:rPr>
      <w:rFonts w:ascii="Times New Roman" w:hAnsi="Times New Roman"/>
      <w:sz w:val="21"/>
      <w:szCs w:val="21"/>
      <w:shd w:val="clear" w:color="auto" w:fill="FFFFFF"/>
    </w:rPr>
  </w:style>
  <w:style w:type="character" w:customStyle="1" w:styleId="Bodytext285pt1">
    <w:name w:val="Body text (2) + 8.5 pt1"/>
    <w:aliases w:val="Italic1,Body text (2) + 5 pt"/>
    <w:uiPriority w:val="99"/>
    <w:rsid w:val="001B47ED"/>
    <w:rPr>
      <w:rFonts w:ascii="Times New Roman" w:hAnsi="Times New Roman" w:cs="Times New Roman"/>
      <w:i/>
      <w:iCs/>
      <w:sz w:val="17"/>
      <w:szCs w:val="17"/>
      <w:u w:val="none"/>
      <w:shd w:val="clear" w:color="auto" w:fill="FFFFFF"/>
    </w:rPr>
  </w:style>
  <w:style w:type="paragraph" w:customStyle="1" w:styleId="Footnote20">
    <w:name w:val="Footnote (2)"/>
    <w:basedOn w:val="Normal"/>
    <w:link w:val="Footnote2"/>
    <w:uiPriority w:val="99"/>
    <w:rsid w:val="001B47ED"/>
    <w:pPr>
      <w:widowControl w:val="0"/>
      <w:shd w:val="clear" w:color="auto" w:fill="FFFFFF"/>
      <w:spacing w:line="240" w:lineRule="atLeast"/>
      <w:jc w:val="left"/>
    </w:pPr>
    <w:rPr>
      <w:sz w:val="20"/>
      <w:lang w:val="vi-VN" w:eastAsia="vi-VN"/>
    </w:rPr>
  </w:style>
  <w:style w:type="paragraph" w:customStyle="1" w:styleId="Picturecaption2">
    <w:name w:val="Picture caption (2)"/>
    <w:basedOn w:val="Normal"/>
    <w:link w:val="Picturecaption2Exact"/>
    <w:uiPriority w:val="99"/>
    <w:rsid w:val="001B47ED"/>
    <w:pPr>
      <w:widowControl w:val="0"/>
      <w:shd w:val="clear" w:color="auto" w:fill="FFFFFF"/>
      <w:spacing w:line="158" w:lineRule="exact"/>
      <w:jc w:val="left"/>
    </w:pPr>
    <w:rPr>
      <w:sz w:val="15"/>
      <w:szCs w:val="15"/>
      <w:lang w:val="vi-VN" w:eastAsia="vi-VN"/>
    </w:rPr>
  </w:style>
  <w:style w:type="paragraph" w:customStyle="1" w:styleId="Picturecaption3">
    <w:name w:val="Picture caption (3)"/>
    <w:basedOn w:val="Normal"/>
    <w:link w:val="Picturecaption3Exact"/>
    <w:uiPriority w:val="99"/>
    <w:rsid w:val="001B47ED"/>
    <w:pPr>
      <w:widowControl w:val="0"/>
      <w:shd w:val="clear" w:color="auto" w:fill="FFFFFF"/>
      <w:spacing w:line="240" w:lineRule="atLeast"/>
      <w:jc w:val="left"/>
    </w:pPr>
    <w:rPr>
      <w:i/>
      <w:iCs/>
      <w:sz w:val="28"/>
      <w:szCs w:val="28"/>
      <w:lang w:val="vi-VN" w:eastAsia="vi-VN"/>
    </w:rPr>
  </w:style>
  <w:style w:type="paragraph" w:customStyle="1" w:styleId="Picturecaption4">
    <w:name w:val="Picture caption (4)"/>
    <w:basedOn w:val="Normal"/>
    <w:link w:val="Picturecaption4Exact"/>
    <w:uiPriority w:val="99"/>
    <w:rsid w:val="001B47ED"/>
    <w:pPr>
      <w:widowControl w:val="0"/>
      <w:shd w:val="clear" w:color="auto" w:fill="FFFFFF"/>
      <w:spacing w:line="240" w:lineRule="atLeast"/>
      <w:jc w:val="left"/>
    </w:pPr>
    <w:rPr>
      <w:b/>
      <w:bCs/>
      <w:sz w:val="20"/>
      <w:lang w:val="vi-VN" w:eastAsia="vi-VN"/>
    </w:rPr>
  </w:style>
  <w:style w:type="paragraph" w:customStyle="1" w:styleId="Bodytext310">
    <w:name w:val="Body text (3)1"/>
    <w:basedOn w:val="Normal"/>
    <w:link w:val="Bodytext31"/>
    <w:uiPriority w:val="99"/>
    <w:rsid w:val="001B47ED"/>
    <w:pPr>
      <w:widowControl w:val="0"/>
      <w:shd w:val="clear" w:color="auto" w:fill="FFFFFF"/>
      <w:spacing w:after="240" w:line="270" w:lineRule="exact"/>
      <w:jc w:val="center"/>
    </w:pPr>
    <w:rPr>
      <w:b/>
      <w:bCs/>
      <w:sz w:val="20"/>
      <w:lang w:val="vi-VN" w:eastAsia="vi-VN"/>
    </w:rPr>
  </w:style>
  <w:style w:type="paragraph" w:customStyle="1" w:styleId="Bodytext51">
    <w:name w:val="Body text (5)1"/>
    <w:basedOn w:val="Normal"/>
    <w:link w:val="Bodytext50"/>
    <w:uiPriority w:val="99"/>
    <w:rsid w:val="001B47ED"/>
    <w:pPr>
      <w:widowControl w:val="0"/>
      <w:shd w:val="clear" w:color="auto" w:fill="FFFFFF"/>
      <w:spacing w:before="240" w:after="60" w:line="320" w:lineRule="exact"/>
    </w:pPr>
    <w:rPr>
      <w:i/>
      <w:iCs/>
      <w:sz w:val="28"/>
      <w:szCs w:val="28"/>
      <w:lang w:val="vi-VN" w:eastAsia="vi-VN"/>
    </w:rPr>
  </w:style>
  <w:style w:type="paragraph" w:customStyle="1" w:styleId="Heading120">
    <w:name w:val="Heading #1 (2)"/>
    <w:basedOn w:val="Normal"/>
    <w:link w:val="Heading12"/>
    <w:uiPriority w:val="99"/>
    <w:rsid w:val="001B47ED"/>
    <w:pPr>
      <w:widowControl w:val="0"/>
      <w:shd w:val="clear" w:color="auto" w:fill="FFFFFF"/>
      <w:spacing w:before="300" w:after="180" w:line="240" w:lineRule="atLeast"/>
      <w:jc w:val="center"/>
      <w:outlineLvl w:val="0"/>
    </w:pPr>
    <w:rPr>
      <w:sz w:val="28"/>
      <w:szCs w:val="28"/>
      <w:lang w:val="vi-VN" w:eastAsia="vi-VN"/>
    </w:rPr>
  </w:style>
  <w:style w:type="paragraph" w:customStyle="1" w:styleId="Tableofcontents0">
    <w:name w:val="Table of contents"/>
    <w:basedOn w:val="Normal"/>
    <w:link w:val="Tableofcontents"/>
    <w:uiPriority w:val="99"/>
    <w:rsid w:val="001B47ED"/>
    <w:pPr>
      <w:widowControl w:val="0"/>
      <w:shd w:val="clear" w:color="auto" w:fill="FFFFFF"/>
      <w:spacing w:line="317" w:lineRule="exact"/>
    </w:pPr>
    <w:rPr>
      <w:sz w:val="28"/>
      <w:szCs w:val="28"/>
      <w:lang w:val="vi-VN" w:eastAsia="vi-VN"/>
    </w:rPr>
  </w:style>
  <w:style w:type="paragraph" w:customStyle="1" w:styleId="Picturecaption5">
    <w:name w:val="Picture caption (5)"/>
    <w:basedOn w:val="Normal"/>
    <w:link w:val="Picturecaption5Exact"/>
    <w:uiPriority w:val="99"/>
    <w:rsid w:val="001B47ED"/>
    <w:pPr>
      <w:widowControl w:val="0"/>
      <w:shd w:val="clear" w:color="auto" w:fill="FFFFFF"/>
      <w:spacing w:line="240" w:lineRule="atLeast"/>
      <w:ind w:firstLine="620"/>
    </w:pPr>
    <w:rPr>
      <w:rFonts w:ascii="Sylfaen" w:hAnsi="Sylfaen" w:cs="Sylfaen"/>
      <w:sz w:val="17"/>
      <w:szCs w:val="17"/>
      <w:lang w:val="vi-VN" w:eastAsia="vi-VN"/>
    </w:rPr>
  </w:style>
  <w:style w:type="paragraph" w:customStyle="1" w:styleId="Picturecaption6">
    <w:name w:val="Picture caption (6)"/>
    <w:basedOn w:val="Normal"/>
    <w:link w:val="Picturecaption6Exact"/>
    <w:uiPriority w:val="99"/>
    <w:rsid w:val="001B47ED"/>
    <w:pPr>
      <w:widowControl w:val="0"/>
      <w:shd w:val="clear" w:color="auto" w:fill="FFFFFF"/>
      <w:spacing w:line="240" w:lineRule="atLeast"/>
      <w:jc w:val="left"/>
    </w:pPr>
    <w:rPr>
      <w:sz w:val="20"/>
      <w:lang w:val="vi-VN" w:eastAsia="vi-VN"/>
    </w:rPr>
  </w:style>
  <w:style w:type="character" w:customStyle="1" w:styleId="Bodytext6NotItalic">
    <w:name w:val="Body text (6) + Not Italic"/>
    <w:uiPriority w:val="99"/>
    <w:rsid w:val="001B47ED"/>
    <w:rPr>
      <w:rFonts w:ascii="Times New Roman" w:hAnsi="Times New Roman" w:cs="Times New Roman"/>
      <w:i w:val="0"/>
      <w:iCs w:val="0"/>
      <w:sz w:val="26"/>
      <w:szCs w:val="26"/>
      <w:u w:val="none"/>
      <w:shd w:val="clear" w:color="auto" w:fill="FFFFFF"/>
    </w:rPr>
  </w:style>
  <w:style w:type="character" w:customStyle="1" w:styleId="Bodytext7Exact">
    <w:name w:val="Body text (7) Exact"/>
    <w:uiPriority w:val="99"/>
    <w:rsid w:val="001B47ED"/>
    <w:rPr>
      <w:rFonts w:ascii="Segoe UI" w:hAnsi="Segoe UI" w:cs="Segoe UI"/>
      <w:spacing w:val="20"/>
      <w:sz w:val="17"/>
      <w:szCs w:val="17"/>
      <w:u w:val="none"/>
    </w:rPr>
  </w:style>
  <w:style w:type="character" w:customStyle="1" w:styleId="TablecaptionNotBold">
    <w:name w:val="Table caption + Not Bold"/>
    <w:uiPriority w:val="99"/>
    <w:rsid w:val="001B47ED"/>
    <w:rPr>
      <w:rFonts w:ascii="Times New Roman" w:hAnsi="Times New Roman"/>
      <w:b w:val="0"/>
      <w:bCs w:val="0"/>
      <w:sz w:val="26"/>
      <w:szCs w:val="26"/>
      <w:shd w:val="clear" w:color="auto" w:fill="FFFFFF"/>
    </w:rPr>
  </w:style>
  <w:style w:type="character" w:customStyle="1" w:styleId="Bodytext211pt">
    <w:name w:val="Body text (2) + 11 pt"/>
    <w:uiPriority w:val="99"/>
    <w:rsid w:val="001B47ED"/>
    <w:rPr>
      <w:rFonts w:ascii="Times New Roman" w:hAnsi="Times New Roman" w:cs="Times New Roman"/>
      <w:sz w:val="22"/>
      <w:szCs w:val="22"/>
      <w:u w:val="none"/>
      <w:shd w:val="clear" w:color="auto" w:fill="FFFFFF"/>
    </w:rPr>
  </w:style>
  <w:style w:type="character" w:customStyle="1" w:styleId="Bodytext2TrebuchetMS">
    <w:name w:val="Body text (2) + Trebuchet MS"/>
    <w:aliases w:val="4 pt,Scale 200%"/>
    <w:uiPriority w:val="99"/>
    <w:rsid w:val="001B47ED"/>
    <w:rPr>
      <w:rFonts w:ascii="Trebuchet MS" w:hAnsi="Trebuchet MS" w:cs="Trebuchet MS"/>
      <w:w w:val="200"/>
      <w:sz w:val="8"/>
      <w:szCs w:val="8"/>
      <w:u w:val="none"/>
      <w:shd w:val="clear" w:color="auto" w:fill="FFFFFF"/>
    </w:rPr>
  </w:style>
  <w:style w:type="character" w:customStyle="1" w:styleId="Bodytext6Spacing0pt">
    <w:name w:val="Body text (6) + Spacing 0 pt"/>
    <w:uiPriority w:val="99"/>
    <w:rsid w:val="001B47ED"/>
    <w:rPr>
      <w:rFonts w:ascii="Times New Roman" w:hAnsi="Times New Roman" w:cs="Times New Roman"/>
      <w:i/>
      <w:iCs/>
      <w:spacing w:val="-10"/>
      <w:sz w:val="26"/>
      <w:szCs w:val="26"/>
      <w:u w:val="none"/>
      <w:shd w:val="clear" w:color="auto" w:fill="FFFFFF"/>
    </w:rPr>
  </w:style>
  <w:style w:type="character" w:customStyle="1" w:styleId="Bodytext211pt1">
    <w:name w:val="Body text (2) + 11 pt1"/>
    <w:uiPriority w:val="99"/>
    <w:rsid w:val="001B47ED"/>
    <w:rPr>
      <w:rFonts w:ascii="Times New Roman" w:hAnsi="Times New Roman" w:cs="Times New Roman"/>
      <w:sz w:val="22"/>
      <w:szCs w:val="22"/>
      <w:u w:val="none"/>
      <w:shd w:val="clear" w:color="auto" w:fill="FFFFFF"/>
    </w:rPr>
  </w:style>
  <w:style w:type="numbering" w:customStyle="1" w:styleId="NoList41">
    <w:name w:val="No List41"/>
    <w:next w:val="NoList"/>
    <w:uiPriority w:val="99"/>
    <w:semiHidden/>
    <w:unhideWhenUsed/>
    <w:rsid w:val="001B47ED"/>
  </w:style>
  <w:style w:type="table" w:customStyle="1" w:styleId="TableGrid34">
    <w:name w:val="Table Grid34"/>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lassic31">
    <w:name w:val="Table Classic 31"/>
    <w:basedOn w:val="TableNormal"/>
    <w:next w:val="TableClassic3"/>
    <w:rsid w:val="001B47ED"/>
    <w:rPr>
      <w:rFonts w:eastAsia="Times New Roman"/>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11">
    <w:name w:val="Table Classic 11"/>
    <w:basedOn w:val="TableNormal"/>
    <w:next w:val="TableClassic1"/>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1B47ED"/>
    <w:rPr>
      <w:rFonts w:eastAsia="Times New Roman"/>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1">
    <w:name w:val="Table 3D effects 21"/>
    <w:basedOn w:val="TableNormal"/>
    <w:next w:val="Table3Deffects2"/>
    <w:rsid w:val="001B47ED"/>
    <w:rPr>
      <w:rFonts w:eastAsia="Times New Roman"/>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1">
    <w:name w:val="Table 3D effects 11"/>
    <w:basedOn w:val="TableNormal"/>
    <w:next w:val="Table3Deffects1"/>
    <w:rsid w:val="001B47ED"/>
    <w:rPr>
      <w:rFonts w:eastAsia="Times New Roman"/>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gchudng3">
    <w:name w:val="gạch đầu dòng3"/>
    <w:uiPriority w:val="99"/>
    <w:rsid w:val="001B47ED"/>
  </w:style>
  <w:style w:type="table" w:customStyle="1" w:styleId="TableGrid122">
    <w:name w:val="Table Grid12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2">
    <w:name w:val="gạch đầu dòng12"/>
    <w:uiPriority w:val="99"/>
    <w:rsid w:val="001B47ED"/>
  </w:style>
  <w:style w:type="table" w:customStyle="1" w:styleId="TableGrid222">
    <w:name w:val="Table Grid222"/>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1B47ED"/>
  </w:style>
  <w:style w:type="numbering" w:customStyle="1" w:styleId="NoList211">
    <w:name w:val="No List211"/>
    <w:next w:val="NoList"/>
    <w:uiPriority w:val="99"/>
    <w:semiHidden/>
    <w:unhideWhenUsed/>
    <w:rsid w:val="001B47ED"/>
  </w:style>
  <w:style w:type="numbering" w:customStyle="1" w:styleId="NoList311">
    <w:name w:val="No List311"/>
    <w:next w:val="NoList"/>
    <w:uiPriority w:val="99"/>
    <w:semiHidden/>
    <w:unhideWhenUsed/>
    <w:rsid w:val="001B47ED"/>
  </w:style>
  <w:style w:type="numbering" w:customStyle="1" w:styleId="gchudng21">
    <w:name w:val="gạch đầu dòng21"/>
    <w:uiPriority w:val="99"/>
    <w:rsid w:val="001B47ED"/>
  </w:style>
  <w:style w:type="table" w:customStyle="1" w:styleId="TableGrid2112">
    <w:name w:val="Table Grid211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1">
    <w:name w:val="gạch đầu dòng111"/>
    <w:uiPriority w:val="99"/>
    <w:rsid w:val="001B47ED"/>
  </w:style>
  <w:style w:type="table" w:customStyle="1" w:styleId="TableGrid1113">
    <w:name w:val="Table Grid1113"/>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1B47ED"/>
  </w:style>
  <w:style w:type="numbering" w:customStyle="1" w:styleId="NoList51">
    <w:name w:val="No List51"/>
    <w:next w:val="NoList"/>
    <w:uiPriority w:val="99"/>
    <w:semiHidden/>
    <w:unhideWhenUsed/>
    <w:rsid w:val="001B47ED"/>
  </w:style>
  <w:style w:type="table" w:customStyle="1" w:styleId="TableGrid43">
    <w:name w:val="Table Grid43"/>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lassic32">
    <w:name w:val="Table Classic 32"/>
    <w:basedOn w:val="TableNormal"/>
    <w:next w:val="TableClassic3"/>
    <w:rsid w:val="001B47ED"/>
    <w:rPr>
      <w:rFonts w:eastAsia="Times New Roman"/>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12">
    <w:name w:val="Table Classic 12"/>
    <w:basedOn w:val="TableNormal"/>
    <w:next w:val="TableClassic1"/>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rsid w:val="001B47ED"/>
    <w:rPr>
      <w:rFonts w:eastAsia="Times New Roman"/>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2">
    <w:name w:val="Table 3D effects 22"/>
    <w:basedOn w:val="TableNormal"/>
    <w:next w:val="Table3Deffects2"/>
    <w:rsid w:val="001B47ED"/>
    <w:rPr>
      <w:rFonts w:eastAsia="Times New Roman"/>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2">
    <w:name w:val="Table 3D effects 12"/>
    <w:basedOn w:val="TableNormal"/>
    <w:next w:val="Table3Deffects1"/>
    <w:rsid w:val="001B47ED"/>
    <w:rPr>
      <w:rFonts w:eastAsia="Times New Roman"/>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gchudng4">
    <w:name w:val="gạch đầu dòng4"/>
    <w:uiPriority w:val="99"/>
    <w:rsid w:val="001B47ED"/>
  </w:style>
  <w:style w:type="table" w:customStyle="1" w:styleId="TableGrid131">
    <w:name w:val="Table Grid13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3">
    <w:name w:val="gạch đầu dòng13"/>
    <w:uiPriority w:val="99"/>
    <w:rsid w:val="001B47ED"/>
  </w:style>
  <w:style w:type="table" w:customStyle="1" w:styleId="TableGrid231">
    <w:name w:val="Table Grid231"/>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
    <w:name w:val="No List131"/>
    <w:next w:val="NoList"/>
    <w:uiPriority w:val="99"/>
    <w:semiHidden/>
    <w:unhideWhenUsed/>
    <w:rsid w:val="001B47ED"/>
  </w:style>
  <w:style w:type="numbering" w:customStyle="1" w:styleId="NoList221">
    <w:name w:val="No List221"/>
    <w:next w:val="NoList"/>
    <w:uiPriority w:val="99"/>
    <w:semiHidden/>
    <w:unhideWhenUsed/>
    <w:rsid w:val="001B47ED"/>
  </w:style>
  <w:style w:type="numbering" w:customStyle="1" w:styleId="NoList321">
    <w:name w:val="No List321"/>
    <w:next w:val="NoList"/>
    <w:uiPriority w:val="99"/>
    <w:semiHidden/>
    <w:unhideWhenUsed/>
    <w:rsid w:val="001B47ED"/>
  </w:style>
  <w:style w:type="numbering" w:customStyle="1" w:styleId="gchudng22">
    <w:name w:val="gạch đầu dòng22"/>
    <w:uiPriority w:val="99"/>
    <w:rsid w:val="001B47ED"/>
  </w:style>
  <w:style w:type="table" w:customStyle="1" w:styleId="TableGrid2121">
    <w:name w:val="Table Grid212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2">
    <w:name w:val="gạch đầu dòng112"/>
    <w:uiPriority w:val="99"/>
    <w:rsid w:val="001B47ED"/>
  </w:style>
  <w:style w:type="table" w:customStyle="1" w:styleId="TableGrid1122">
    <w:name w:val="Table Grid112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NoList"/>
    <w:uiPriority w:val="99"/>
    <w:semiHidden/>
    <w:unhideWhenUsed/>
    <w:rsid w:val="001B47ED"/>
  </w:style>
  <w:style w:type="numbering" w:customStyle="1" w:styleId="NoList6">
    <w:name w:val="No List6"/>
    <w:next w:val="NoList"/>
    <w:uiPriority w:val="99"/>
    <w:semiHidden/>
    <w:unhideWhenUsed/>
    <w:rsid w:val="001B47ED"/>
  </w:style>
  <w:style w:type="table" w:customStyle="1" w:styleId="TableGrid9">
    <w:name w:val="Table Grid9"/>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lassic33">
    <w:name w:val="Table Classic 33"/>
    <w:basedOn w:val="TableNormal"/>
    <w:next w:val="TableClassic3"/>
    <w:locked/>
    <w:rsid w:val="001B47ED"/>
    <w:rPr>
      <w:rFonts w:eastAsia="Times New Roman"/>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13">
    <w:name w:val="Table Classic 13"/>
    <w:basedOn w:val="TableNormal"/>
    <w:next w:val="TableClassic1"/>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3">
    <w:name w:val="Table 3D effects 33"/>
    <w:basedOn w:val="TableNormal"/>
    <w:next w:val="Table3Deffects3"/>
    <w:rsid w:val="001B47ED"/>
    <w:rPr>
      <w:rFonts w:eastAsia="Times New Roman"/>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3">
    <w:name w:val="Table 3D effects 23"/>
    <w:basedOn w:val="TableNormal"/>
    <w:next w:val="Table3Deffects2"/>
    <w:rsid w:val="001B47ED"/>
    <w:rPr>
      <w:rFonts w:eastAsia="Times New Roman"/>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3">
    <w:name w:val="Table 3D effects 13"/>
    <w:basedOn w:val="TableNormal"/>
    <w:next w:val="Table3Deffects1"/>
    <w:rsid w:val="001B47ED"/>
    <w:rPr>
      <w:rFonts w:eastAsia="Times New Roman"/>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gchudng5">
    <w:name w:val="gạch đầu dòng5"/>
    <w:uiPriority w:val="99"/>
    <w:rsid w:val="001B47ED"/>
  </w:style>
  <w:style w:type="table" w:customStyle="1" w:styleId="TableGrid15">
    <w:name w:val="Table Grid15"/>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4">
    <w:name w:val="gạch đầu dòng14"/>
    <w:uiPriority w:val="99"/>
    <w:rsid w:val="001B47ED"/>
  </w:style>
  <w:style w:type="table" w:customStyle="1" w:styleId="TableGrid25">
    <w:name w:val="Table Grid25"/>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1B47ED"/>
  </w:style>
  <w:style w:type="numbering" w:customStyle="1" w:styleId="NoList23">
    <w:name w:val="No List23"/>
    <w:next w:val="NoList"/>
    <w:uiPriority w:val="99"/>
    <w:semiHidden/>
    <w:unhideWhenUsed/>
    <w:rsid w:val="001B47ED"/>
  </w:style>
  <w:style w:type="numbering" w:customStyle="1" w:styleId="NoList33">
    <w:name w:val="No List33"/>
    <w:next w:val="NoList"/>
    <w:uiPriority w:val="99"/>
    <w:semiHidden/>
    <w:unhideWhenUsed/>
    <w:rsid w:val="001B47ED"/>
  </w:style>
  <w:style w:type="numbering" w:customStyle="1" w:styleId="gchudng23">
    <w:name w:val="gạch đầu dòng23"/>
    <w:uiPriority w:val="99"/>
    <w:rsid w:val="001B47ED"/>
  </w:style>
  <w:style w:type="table" w:customStyle="1" w:styleId="TableGrid214">
    <w:name w:val="Table Grid214"/>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3">
    <w:name w:val="gạch đầu dòng113"/>
    <w:uiPriority w:val="99"/>
    <w:rsid w:val="001B47ED"/>
  </w:style>
  <w:style w:type="table" w:customStyle="1" w:styleId="TableGrid115">
    <w:name w:val="Table Grid115"/>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1B47ED"/>
  </w:style>
  <w:style w:type="numbering" w:customStyle="1" w:styleId="NoList42">
    <w:name w:val="No List42"/>
    <w:next w:val="NoList"/>
    <w:uiPriority w:val="99"/>
    <w:semiHidden/>
    <w:unhideWhenUsed/>
    <w:rsid w:val="001B47ED"/>
  </w:style>
  <w:style w:type="table" w:customStyle="1" w:styleId="TableGrid35">
    <w:name w:val="Table Grid35"/>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lassic311">
    <w:name w:val="Table Classic 311"/>
    <w:basedOn w:val="TableNormal"/>
    <w:next w:val="TableClassic3"/>
    <w:locked/>
    <w:rsid w:val="001B47ED"/>
    <w:rPr>
      <w:rFonts w:eastAsia="Times New Roman"/>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111">
    <w:name w:val="Table Classic 111"/>
    <w:basedOn w:val="TableNormal"/>
    <w:next w:val="TableClassic1"/>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1">
    <w:name w:val="Table 3D effects 311"/>
    <w:basedOn w:val="TableNormal"/>
    <w:next w:val="Table3Deffects3"/>
    <w:rsid w:val="001B47ED"/>
    <w:rPr>
      <w:rFonts w:eastAsia="Times New Roman"/>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11">
    <w:name w:val="Table 3D effects 211"/>
    <w:basedOn w:val="TableNormal"/>
    <w:next w:val="Table3Deffects2"/>
    <w:locked/>
    <w:rsid w:val="001B47ED"/>
    <w:rPr>
      <w:rFonts w:eastAsia="Times New Roman"/>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11">
    <w:name w:val="Table 3D effects 111"/>
    <w:basedOn w:val="TableNormal"/>
    <w:next w:val="Table3Deffects1"/>
    <w:rsid w:val="001B47ED"/>
    <w:rPr>
      <w:rFonts w:eastAsia="Times New Roman"/>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gchudng31">
    <w:name w:val="gạch đầu dòng31"/>
    <w:uiPriority w:val="99"/>
    <w:rsid w:val="001B47ED"/>
  </w:style>
  <w:style w:type="table" w:customStyle="1" w:styleId="TableGrid123">
    <w:name w:val="Table Grid123"/>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21">
    <w:name w:val="gạch đầu dòng121"/>
    <w:uiPriority w:val="99"/>
    <w:rsid w:val="001B47ED"/>
  </w:style>
  <w:style w:type="table" w:customStyle="1" w:styleId="TableGrid223">
    <w:name w:val="Table Grid223"/>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3">
    <w:name w:val="No List123"/>
    <w:next w:val="NoList"/>
    <w:uiPriority w:val="99"/>
    <w:semiHidden/>
    <w:unhideWhenUsed/>
    <w:rsid w:val="001B47ED"/>
  </w:style>
  <w:style w:type="numbering" w:customStyle="1" w:styleId="NoList212">
    <w:name w:val="No List212"/>
    <w:next w:val="NoList"/>
    <w:uiPriority w:val="99"/>
    <w:semiHidden/>
    <w:unhideWhenUsed/>
    <w:rsid w:val="001B47ED"/>
  </w:style>
  <w:style w:type="numbering" w:customStyle="1" w:styleId="NoList312">
    <w:name w:val="No List312"/>
    <w:next w:val="NoList"/>
    <w:uiPriority w:val="99"/>
    <w:semiHidden/>
    <w:unhideWhenUsed/>
    <w:rsid w:val="001B47ED"/>
  </w:style>
  <w:style w:type="numbering" w:customStyle="1" w:styleId="gchudng211">
    <w:name w:val="gạch đầu dòng211"/>
    <w:uiPriority w:val="99"/>
    <w:rsid w:val="001B47ED"/>
  </w:style>
  <w:style w:type="table" w:customStyle="1" w:styleId="TableGrid2113">
    <w:name w:val="Table Grid2113"/>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11">
    <w:name w:val="gạch đầu dòng1111"/>
    <w:uiPriority w:val="99"/>
    <w:rsid w:val="001B47ED"/>
  </w:style>
  <w:style w:type="table" w:customStyle="1" w:styleId="TableGrid1114">
    <w:name w:val="Table Grid1114"/>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uiPriority w:val="99"/>
    <w:semiHidden/>
    <w:unhideWhenUsed/>
    <w:rsid w:val="001B47ED"/>
  </w:style>
  <w:style w:type="numbering" w:customStyle="1" w:styleId="NoList52">
    <w:name w:val="No List52"/>
    <w:next w:val="NoList"/>
    <w:uiPriority w:val="99"/>
    <w:semiHidden/>
    <w:unhideWhenUsed/>
    <w:rsid w:val="001B47ED"/>
  </w:style>
  <w:style w:type="table" w:customStyle="1" w:styleId="TableGrid44">
    <w:name w:val="Table Grid44"/>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lassic321">
    <w:name w:val="Table Classic 321"/>
    <w:basedOn w:val="TableNormal"/>
    <w:next w:val="TableClassic3"/>
    <w:rsid w:val="001B47ED"/>
    <w:rPr>
      <w:rFonts w:eastAsia="Times New Roman"/>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121">
    <w:name w:val="Table Classic 121"/>
    <w:basedOn w:val="TableNormal"/>
    <w:next w:val="TableClassic1"/>
    <w:rsid w:val="001B47ED"/>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1">
    <w:name w:val="Table 3D effects 321"/>
    <w:basedOn w:val="TableNormal"/>
    <w:next w:val="Table3Deffects3"/>
    <w:rsid w:val="001B47ED"/>
    <w:rPr>
      <w:rFonts w:eastAsia="Times New Roman"/>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21">
    <w:name w:val="Table 3D effects 221"/>
    <w:basedOn w:val="TableNormal"/>
    <w:next w:val="Table3Deffects2"/>
    <w:locked/>
    <w:rsid w:val="001B47ED"/>
    <w:rPr>
      <w:rFonts w:eastAsia="Times New Roman"/>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21">
    <w:name w:val="Table 3D effects 121"/>
    <w:basedOn w:val="TableNormal"/>
    <w:next w:val="Table3Deffects1"/>
    <w:rsid w:val="001B47ED"/>
    <w:rPr>
      <w:rFonts w:eastAsia="Times New Roman"/>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gchudng41">
    <w:name w:val="gạch đầu dòng41"/>
    <w:uiPriority w:val="99"/>
    <w:rsid w:val="001B47ED"/>
  </w:style>
  <w:style w:type="table" w:customStyle="1" w:styleId="TableGrid132">
    <w:name w:val="Table Grid13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31">
    <w:name w:val="gạch đầu dòng131"/>
    <w:uiPriority w:val="99"/>
    <w:rsid w:val="001B47ED"/>
  </w:style>
  <w:style w:type="table" w:customStyle="1" w:styleId="TableGrid232">
    <w:name w:val="Table Grid232"/>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uiPriority w:val="99"/>
    <w:semiHidden/>
    <w:unhideWhenUsed/>
    <w:rsid w:val="001B47ED"/>
  </w:style>
  <w:style w:type="numbering" w:customStyle="1" w:styleId="NoList222">
    <w:name w:val="No List222"/>
    <w:next w:val="NoList"/>
    <w:uiPriority w:val="99"/>
    <w:semiHidden/>
    <w:unhideWhenUsed/>
    <w:rsid w:val="001B47ED"/>
  </w:style>
  <w:style w:type="numbering" w:customStyle="1" w:styleId="NoList322">
    <w:name w:val="No List322"/>
    <w:next w:val="NoList"/>
    <w:uiPriority w:val="99"/>
    <w:semiHidden/>
    <w:unhideWhenUsed/>
    <w:rsid w:val="001B47ED"/>
  </w:style>
  <w:style w:type="numbering" w:customStyle="1" w:styleId="gchudng221">
    <w:name w:val="gạch đầu dòng221"/>
    <w:uiPriority w:val="99"/>
    <w:rsid w:val="001B47ED"/>
  </w:style>
  <w:style w:type="table" w:customStyle="1" w:styleId="TableGrid2122">
    <w:name w:val="Table Grid212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21">
    <w:name w:val="gạch đầu dòng1121"/>
    <w:uiPriority w:val="99"/>
    <w:rsid w:val="001B47ED"/>
  </w:style>
  <w:style w:type="table" w:customStyle="1" w:styleId="TableGrid1123">
    <w:name w:val="Table Grid1123"/>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1B47ED"/>
  </w:style>
  <w:style w:type="numbering" w:customStyle="1" w:styleId="NoList61">
    <w:name w:val="No List61"/>
    <w:next w:val="NoList"/>
    <w:uiPriority w:val="99"/>
    <w:semiHidden/>
    <w:unhideWhenUsed/>
    <w:rsid w:val="001B47ED"/>
  </w:style>
  <w:style w:type="table" w:customStyle="1" w:styleId="TableGrid52">
    <w:name w:val="Table Grid52"/>
    <w:basedOn w:val="TableNormal"/>
    <w:next w:val="TableGrid"/>
    <w:rsid w:val="001B47ED"/>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51">
    <w:name w:val="gạch đầu dòng51"/>
    <w:uiPriority w:val="99"/>
    <w:rsid w:val="001B47ED"/>
    <w:pPr>
      <w:numPr>
        <w:numId w:val="84"/>
      </w:numPr>
    </w:pPr>
  </w:style>
  <w:style w:type="table" w:customStyle="1" w:styleId="TableGrid141">
    <w:name w:val="Table Grid14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41">
    <w:name w:val="gạch đầu dòng141"/>
    <w:uiPriority w:val="99"/>
    <w:rsid w:val="001B47ED"/>
    <w:pPr>
      <w:numPr>
        <w:numId w:val="89"/>
      </w:numPr>
    </w:pPr>
  </w:style>
  <w:style w:type="table" w:customStyle="1" w:styleId="TableGrid241">
    <w:name w:val="Table Grid241"/>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1">
    <w:name w:val="No List141"/>
    <w:next w:val="NoList"/>
    <w:uiPriority w:val="99"/>
    <w:semiHidden/>
    <w:unhideWhenUsed/>
    <w:rsid w:val="001B47ED"/>
  </w:style>
  <w:style w:type="numbering" w:customStyle="1" w:styleId="NoList231">
    <w:name w:val="No List231"/>
    <w:next w:val="NoList"/>
    <w:uiPriority w:val="99"/>
    <w:semiHidden/>
    <w:unhideWhenUsed/>
    <w:rsid w:val="001B47ED"/>
  </w:style>
  <w:style w:type="numbering" w:customStyle="1" w:styleId="NoList331">
    <w:name w:val="No List331"/>
    <w:next w:val="NoList"/>
    <w:uiPriority w:val="99"/>
    <w:semiHidden/>
    <w:unhideWhenUsed/>
    <w:rsid w:val="001B47ED"/>
  </w:style>
  <w:style w:type="numbering" w:customStyle="1" w:styleId="gchudng231">
    <w:name w:val="gạch đầu dòng231"/>
    <w:uiPriority w:val="99"/>
    <w:rsid w:val="001B47ED"/>
    <w:pPr>
      <w:numPr>
        <w:numId w:val="85"/>
      </w:numPr>
    </w:pPr>
  </w:style>
  <w:style w:type="table" w:customStyle="1" w:styleId="TableGrid2131">
    <w:name w:val="Table Grid213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31">
    <w:name w:val="gạch đầu dòng1131"/>
    <w:uiPriority w:val="99"/>
    <w:rsid w:val="001B47ED"/>
  </w:style>
  <w:style w:type="table" w:customStyle="1" w:styleId="TableGrid1131">
    <w:name w:val="Table Grid113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1B47ED"/>
  </w:style>
  <w:style w:type="numbering" w:customStyle="1" w:styleId="NoList411">
    <w:name w:val="No List411"/>
    <w:next w:val="NoList"/>
    <w:uiPriority w:val="99"/>
    <w:semiHidden/>
    <w:unhideWhenUsed/>
    <w:rsid w:val="001B47ED"/>
  </w:style>
  <w:style w:type="table" w:customStyle="1" w:styleId="TableGrid313">
    <w:name w:val="Table Grid313"/>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chudng311">
    <w:name w:val="gạch đầu dòng311"/>
    <w:uiPriority w:val="99"/>
    <w:rsid w:val="001B47ED"/>
  </w:style>
  <w:style w:type="table" w:customStyle="1" w:styleId="TableGrid1211">
    <w:name w:val="Table Grid121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211">
    <w:name w:val="gạch đầu dòng1211"/>
    <w:uiPriority w:val="99"/>
    <w:rsid w:val="001B47ED"/>
  </w:style>
  <w:style w:type="table" w:customStyle="1" w:styleId="TableGrid2211">
    <w:name w:val="Table Grid2211"/>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
    <w:name w:val="No List1211"/>
    <w:next w:val="NoList"/>
    <w:uiPriority w:val="99"/>
    <w:semiHidden/>
    <w:unhideWhenUsed/>
    <w:rsid w:val="001B47ED"/>
  </w:style>
  <w:style w:type="numbering" w:customStyle="1" w:styleId="NoList2111">
    <w:name w:val="No List2111"/>
    <w:next w:val="NoList"/>
    <w:uiPriority w:val="99"/>
    <w:semiHidden/>
    <w:unhideWhenUsed/>
    <w:rsid w:val="001B47ED"/>
  </w:style>
  <w:style w:type="numbering" w:customStyle="1" w:styleId="NoList3111">
    <w:name w:val="No List3111"/>
    <w:next w:val="NoList"/>
    <w:uiPriority w:val="99"/>
    <w:semiHidden/>
    <w:unhideWhenUsed/>
    <w:rsid w:val="001B47ED"/>
  </w:style>
  <w:style w:type="numbering" w:customStyle="1" w:styleId="gchudng2111">
    <w:name w:val="gạch đầu dòng2111"/>
    <w:uiPriority w:val="99"/>
    <w:rsid w:val="001B47ED"/>
  </w:style>
  <w:style w:type="table" w:customStyle="1" w:styleId="TableGrid21111">
    <w:name w:val="Table Grid2111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111">
    <w:name w:val="gạch đầu dòng11111"/>
    <w:uiPriority w:val="99"/>
    <w:rsid w:val="001B47ED"/>
  </w:style>
  <w:style w:type="table" w:customStyle="1" w:styleId="TableGrid11112">
    <w:name w:val="Table Grid1111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1B47ED"/>
  </w:style>
  <w:style w:type="numbering" w:customStyle="1" w:styleId="NoList511">
    <w:name w:val="No List511"/>
    <w:next w:val="NoList"/>
    <w:uiPriority w:val="99"/>
    <w:semiHidden/>
    <w:unhideWhenUsed/>
    <w:rsid w:val="001B47ED"/>
  </w:style>
  <w:style w:type="table" w:customStyle="1" w:styleId="TableGrid412">
    <w:name w:val="Table Grid412"/>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chudng411">
    <w:name w:val="gạch đầu dòng411"/>
    <w:uiPriority w:val="99"/>
    <w:rsid w:val="001B47ED"/>
  </w:style>
  <w:style w:type="table" w:customStyle="1" w:styleId="TableGrid1311">
    <w:name w:val="Table Grid131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311">
    <w:name w:val="gạch đầu dòng1311"/>
    <w:uiPriority w:val="99"/>
    <w:rsid w:val="001B47ED"/>
  </w:style>
  <w:style w:type="table" w:customStyle="1" w:styleId="TableGrid2311">
    <w:name w:val="Table Grid2311"/>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
    <w:name w:val="No List1311"/>
    <w:next w:val="NoList"/>
    <w:uiPriority w:val="99"/>
    <w:semiHidden/>
    <w:unhideWhenUsed/>
    <w:rsid w:val="001B47ED"/>
  </w:style>
  <w:style w:type="numbering" w:customStyle="1" w:styleId="NoList2211">
    <w:name w:val="No List2211"/>
    <w:next w:val="NoList"/>
    <w:uiPriority w:val="99"/>
    <w:semiHidden/>
    <w:unhideWhenUsed/>
    <w:rsid w:val="001B47ED"/>
  </w:style>
  <w:style w:type="numbering" w:customStyle="1" w:styleId="NoList3211">
    <w:name w:val="No List3211"/>
    <w:next w:val="NoList"/>
    <w:uiPriority w:val="99"/>
    <w:semiHidden/>
    <w:unhideWhenUsed/>
    <w:rsid w:val="001B47ED"/>
  </w:style>
  <w:style w:type="numbering" w:customStyle="1" w:styleId="gchudng2211">
    <w:name w:val="gạch đầu dòng2211"/>
    <w:uiPriority w:val="99"/>
    <w:rsid w:val="001B47ED"/>
  </w:style>
  <w:style w:type="table" w:customStyle="1" w:styleId="TableGrid21211">
    <w:name w:val="Table Grid2121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211">
    <w:name w:val="gạch đầu dòng11211"/>
    <w:uiPriority w:val="99"/>
    <w:rsid w:val="001B47ED"/>
  </w:style>
  <w:style w:type="table" w:customStyle="1" w:styleId="TableGrid11211">
    <w:name w:val="Table Grid1121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NoList"/>
    <w:uiPriority w:val="99"/>
    <w:semiHidden/>
    <w:unhideWhenUsed/>
    <w:rsid w:val="001B47ED"/>
  </w:style>
  <w:style w:type="numbering" w:customStyle="1" w:styleId="NoList611">
    <w:name w:val="No List611"/>
    <w:next w:val="NoList"/>
    <w:uiPriority w:val="99"/>
    <w:semiHidden/>
    <w:unhideWhenUsed/>
    <w:rsid w:val="001B47ED"/>
  </w:style>
  <w:style w:type="table" w:customStyle="1" w:styleId="TableGrid511">
    <w:name w:val="Table Grid511"/>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NoList"/>
    <w:uiPriority w:val="99"/>
    <w:semiHidden/>
    <w:rsid w:val="001B47ED"/>
  </w:style>
  <w:style w:type="table" w:customStyle="1" w:styleId="TableGrid4111">
    <w:name w:val="Table Grid4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1">
    <w:name w:val="No List11311"/>
    <w:next w:val="NoList"/>
    <w:uiPriority w:val="99"/>
    <w:semiHidden/>
    <w:unhideWhenUsed/>
    <w:rsid w:val="001B47ED"/>
  </w:style>
  <w:style w:type="table" w:customStyle="1" w:styleId="TableGrid11311">
    <w:name w:val="Table Grid11311"/>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
    <w:name w:val="Table Grid213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
    <w:name w:val="No List2311"/>
    <w:next w:val="NoList"/>
    <w:uiPriority w:val="99"/>
    <w:semiHidden/>
    <w:unhideWhenUsed/>
    <w:rsid w:val="001B47ED"/>
  </w:style>
  <w:style w:type="table" w:customStyle="1" w:styleId="TableGrid12111">
    <w:name w:val="Table Grid12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NoList"/>
    <w:uiPriority w:val="99"/>
    <w:semiHidden/>
    <w:rsid w:val="001B47ED"/>
  </w:style>
  <w:style w:type="numbering" w:customStyle="1" w:styleId="NoList111111">
    <w:name w:val="No List111111"/>
    <w:next w:val="NoList"/>
    <w:uiPriority w:val="99"/>
    <w:semiHidden/>
    <w:unhideWhenUsed/>
    <w:rsid w:val="001B47ED"/>
  </w:style>
  <w:style w:type="table" w:customStyle="1" w:styleId="TableGrid112111">
    <w:name w:val="Table Grid112111"/>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
    <w:name w:val="Table Grid211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11">
    <w:name w:val="No List3311"/>
    <w:next w:val="NoList"/>
    <w:uiPriority w:val="99"/>
    <w:semiHidden/>
    <w:unhideWhenUsed/>
    <w:rsid w:val="001B47ED"/>
  </w:style>
  <w:style w:type="table" w:customStyle="1" w:styleId="TableGrid20">
    <w:name w:val="TableGrid2"/>
    <w:rsid w:val="001B47ED"/>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62">
    <w:name w:val="Table Grid62"/>
    <w:basedOn w:val="TableNormal"/>
    <w:next w:val="TableGrid"/>
    <w:uiPriority w:val="39"/>
    <w:rsid w:val="001B47ED"/>
    <w:rPr>
      <w:rFonts w:ascii="Calibri" w:eastAsia="Times New Roman"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1">
    <w:name w:val="No List4111"/>
    <w:next w:val="NoList"/>
    <w:uiPriority w:val="99"/>
    <w:semiHidden/>
    <w:unhideWhenUsed/>
    <w:rsid w:val="001B47ED"/>
  </w:style>
  <w:style w:type="table" w:customStyle="1" w:styleId="TableGrid71">
    <w:name w:val="Table Grid71"/>
    <w:basedOn w:val="TableNormal"/>
    <w:next w:val="TableGrid"/>
    <w:uiPriority w:val="39"/>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1">
    <w:name w:val="No List13111"/>
    <w:next w:val="NoList"/>
    <w:uiPriority w:val="99"/>
    <w:semiHidden/>
    <w:rsid w:val="001B47ED"/>
  </w:style>
  <w:style w:type="table" w:customStyle="1" w:styleId="TableGrid421">
    <w:name w:val="Table Grid42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1">
    <w:name w:val="No List112111"/>
    <w:next w:val="NoList"/>
    <w:uiPriority w:val="99"/>
    <w:semiHidden/>
    <w:unhideWhenUsed/>
    <w:rsid w:val="001B47ED"/>
  </w:style>
  <w:style w:type="table" w:customStyle="1" w:styleId="TableGrid11121">
    <w:name w:val="Table Grid1112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1">
    <w:name w:val="Table Grid212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NoList"/>
    <w:uiPriority w:val="99"/>
    <w:semiHidden/>
    <w:unhideWhenUsed/>
    <w:rsid w:val="001B47ED"/>
  </w:style>
  <w:style w:type="table" w:customStyle="1" w:styleId="TableGrid3211">
    <w:name w:val="Table Grid32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1">
    <w:name w:val="No List121111"/>
    <w:next w:val="NoList"/>
    <w:uiPriority w:val="99"/>
    <w:semiHidden/>
    <w:rsid w:val="001B47ED"/>
  </w:style>
  <w:style w:type="numbering" w:customStyle="1" w:styleId="NoList1111111">
    <w:name w:val="No List1111111"/>
    <w:next w:val="NoList"/>
    <w:uiPriority w:val="99"/>
    <w:semiHidden/>
    <w:unhideWhenUsed/>
    <w:rsid w:val="001B47ED"/>
  </w:style>
  <w:style w:type="table" w:customStyle="1" w:styleId="TableGrid31111">
    <w:name w:val="Table Grid31111"/>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1">
    <w:name w:val="No List31111"/>
    <w:next w:val="NoList"/>
    <w:uiPriority w:val="99"/>
    <w:semiHidden/>
    <w:unhideWhenUsed/>
    <w:rsid w:val="001B47ED"/>
  </w:style>
  <w:style w:type="table" w:customStyle="1" w:styleId="TableGrid116">
    <w:name w:val="TableGrid11"/>
    <w:rsid w:val="001B47ED"/>
    <w:rPr>
      <w:rFonts w:ascii="Calibri" w:eastAsia="Times New Roman" w:hAnsi="Calibri"/>
      <w:sz w:val="22"/>
      <w:szCs w:val="22"/>
      <w:lang w:val="en-US" w:eastAsia="en-US"/>
    </w:rPr>
    <w:tblPr>
      <w:tblCellMar>
        <w:top w:w="0" w:type="dxa"/>
        <w:left w:w="0" w:type="dxa"/>
        <w:bottom w:w="0" w:type="dxa"/>
        <w:right w:w="0" w:type="dxa"/>
      </w:tblCellMar>
    </w:tblPr>
  </w:style>
  <w:style w:type="table" w:customStyle="1" w:styleId="TableGrid611">
    <w:name w:val="Table Grid611"/>
    <w:basedOn w:val="TableNormal"/>
    <w:next w:val="TableGrid"/>
    <w:uiPriority w:val="39"/>
    <w:rsid w:val="001B47ED"/>
    <w:rPr>
      <w:rFonts w:ascii="Calibri" w:eastAsia="Times New Roman"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111">
    <w:name w:val="No List5111"/>
    <w:next w:val="NoList"/>
    <w:uiPriority w:val="99"/>
    <w:semiHidden/>
    <w:unhideWhenUsed/>
    <w:rsid w:val="001B47ED"/>
  </w:style>
  <w:style w:type="table" w:customStyle="1" w:styleId="TableGrid81">
    <w:name w:val="Table Grid81"/>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chudng511">
    <w:name w:val="gạch đầu dòng511"/>
    <w:uiPriority w:val="99"/>
    <w:rsid w:val="001B47ED"/>
  </w:style>
  <w:style w:type="table" w:customStyle="1" w:styleId="TableGrid14111">
    <w:name w:val="Table Grid1411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411">
    <w:name w:val="gạch đầu dòng1411"/>
    <w:uiPriority w:val="99"/>
    <w:rsid w:val="001B47ED"/>
  </w:style>
  <w:style w:type="table" w:customStyle="1" w:styleId="TableGrid24111">
    <w:name w:val="Table Grid24111"/>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111">
    <w:name w:val="No List14111"/>
    <w:next w:val="NoList"/>
    <w:uiPriority w:val="99"/>
    <w:semiHidden/>
    <w:unhideWhenUsed/>
    <w:rsid w:val="001B47ED"/>
  </w:style>
  <w:style w:type="numbering" w:customStyle="1" w:styleId="NoList22111">
    <w:name w:val="No List22111"/>
    <w:next w:val="NoList"/>
    <w:uiPriority w:val="99"/>
    <w:semiHidden/>
    <w:unhideWhenUsed/>
    <w:rsid w:val="001B47ED"/>
  </w:style>
  <w:style w:type="numbering" w:customStyle="1" w:styleId="NoList32111">
    <w:name w:val="No List32111"/>
    <w:next w:val="NoList"/>
    <w:uiPriority w:val="99"/>
    <w:semiHidden/>
    <w:unhideWhenUsed/>
    <w:rsid w:val="001B47ED"/>
  </w:style>
  <w:style w:type="numbering" w:customStyle="1" w:styleId="gchudng2311">
    <w:name w:val="gạch đầu dòng2311"/>
    <w:uiPriority w:val="99"/>
    <w:rsid w:val="001B47ED"/>
  </w:style>
  <w:style w:type="table" w:customStyle="1" w:styleId="TableGrid213111">
    <w:name w:val="Table Grid21311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311">
    <w:name w:val="gạch đầu dòng11311"/>
    <w:uiPriority w:val="99"/>
    <w:rsid w:val="001B47ED"/>
  </w:style>
  <w:style w:type="table" w:customStyle="1" w:styleId="TableGrid1141">
    <w:name w:val="Table Grid114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11">
    <w:name w:val="No List113111"/>
    <w:next w:val="NoList"/>
    <w:uiPriority w:val="99"/>
    <w:semiHidden/>
    <w:unhideWhenUsed/>
    <w:rsid w:val="001B47ED"/>
  </w:style>
  <w:style w:type="numbering" w:customStyle="1" w:styleId="NoList41111">
    <w:name w:val="No List41111"/>
    <w:next w:val="NoList"/>
    <w:uiPriority w:val="99"/>
    <w:semiHidden/>
    <w:unhideWhenUsed/>
    <w:rsid w:val="001B47ED"/>
  </w:style>
  <w:style w:type="table" w:customStyle="1" w:styleId="TableGrid341">
    <w:name w:val="Table Grid341"/>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chudng3111">
    <w:name w:val="gạch đầu dòng3111"/>
    <w:uiPriority w:val="99"/>
    <w:rsid w:val="001B47ED"/>
  </w:style>
  <w:style w:type="table" w:customStyle="1" w:styleId="TableGrid1221">
    <w:name w:val="Table Grid122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2111">
    <w:name w:val="gạch đầu dòng12111"/>
    <w:uiPriority w:val="99"/>
    <w:rsid w:val="001B47ED"/>
  </w:style>
  <w:style w:type="table" w:customStyle="1" w:styleId="TableGrid2221">
    <w:name w:val="Table Grid2221"/>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1">
    <w:name w:val="No List1221"/>
    <w:next w:val="NoList"/>
    <w:uiPriority w:val="99"/>
    <w:semiHidden/>
    <w:unhideWhenUsed/>
    <w:rsid w:val="001B47ED"/>
  </w:style>
  <w:style w:type="numbering" w:customStyle="1" w:styleId="NoList211111">
    <w:name w:val="No List211111"/>
    <w:next w:val="NoList"/>
    <w:uiPriority w:val="99"/>
    <w:semiHidden/>
    <w:unhideWhenUsed/>
    <w:rsid w:val="001B47ED"/>
  </w:style>
  <w:style w:type="numbering" w:customStyle="1" w:styleId="NoList311111">
    <w:name w:val="No List311111"/>
    <w:next w:val="NoList"/>
    <w:uiPriority w:val="99"/>
    <w:semiHidden/>
    <w:unhideWhenUsed/>
    <w:rsid w:val="001B47ED"/>
  </w:style>
  <w:style w:type="numbering" w:customStyle="1" w:styleId="gchudng21111">
    <w:name w:val="gạch đầu dòng21111"/>
    <w:uiPriority w:val="99"/>
    <w:rsid w:val="001B47ED"/>
  </w:style>
  <w:style w:type="table" w:customStyle="1" w:styleId="TableGrid21121">
    <w:name w:val="Table Grid2112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1111">
    <w:name w:val="gạch đầu dòng111111"/>
    <w:uiPriority w:val="99"/>
    <w:rsid w:val="001B47ED"/>
  </w:style>
  <w:style w:type="table" w:customStyle="1" w:styleId="TableGrid11131">
    <w:name w:val="Table Grid1113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1B47ED"/>
  </w:style>
  <w:style w:type="numbering" w:customStyle="1" w:styleId="NoList51111">
    <w:name w:val="No List51111"/>
    <w:next w:val="NoList"/>
    <w:uiPriority w:val="99"/>
    <w:semiHidden/>
    <w:unhideWhenUsed/>
    <w:rsid w:val="001B47ED"/>
  </w:style>
  <w:style w:type="table" w:customStyle="1" w:styleId="TableGrid431">
    <w:name w:val="Table Grid431"/>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chudng4111">
    <w:name w:val="gạch đầu dòng4111"/>
    <w:uiPriority w:val="99"/>
    <w:rsid w:val="001B47ED"/>
  </w:style>
  <w:style w:type="table" w:customStyle="1" w:styleId="TableGrid131111">
    <w:name w:val="Table Grid13111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3111">
    <w:name w:val="gạch đầu dòng13111"/>
    <w:uiPriority w:val="99"/>
    <w:rsid w:val="001B47ED"/>
  </w:style>
  <w:style w:type="table" w:customStyle="1" w:styleId="TableGrid231111">
    <w:name w:val="Table Grid231111"/>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11">
    <w:name w:val="No List131111"/>
    <w:next w:val="NoList"/>
    <w:uiPriority w:val="99"/>
    <w:semiHidden/>
    <w:unhideWhenUsed/>
    <w:rsid w:val="001B47ED"/>
  </w:style>
  <w:style w:type="numbering" w:customStyle="1" w:styleId="NoList221111">
    <w:name w:val="No List221111"/>
    <w:next w:val="NoList"/>
    <w:uiPriority w:val="99"/>
    <w:semiHidden/>
    <w:unhideWhenUsed/>
    <w:rsid w:val="001B47ED"/>
  </w:style>
  <w:style w:type="numbering" w:customStyle="1" w:styleId="NoList321111">
    <w:name w:val="No List321111"/>
    <w:next w:val="NoList"/>
    <w:uiPriority w:val="99"/>
    <w:semiHidden/>
    <w:unhideWhenUsed/>
    <w:rsid w:val="001B47ED"/>
  </w:style>
  <w:style w:type="numbering" w:customStyle="1" w:styleId="gchudng22111">
    <w:name w:val="gạch đầu dòng22111"/>
    <w:uiPriority w:val="99"/>
    <w:rsid w:val="001B47ED"/>
  </w:style>
  <w:style w:type="table" w:customStyle="1" w:styleId="TableGrid2121111">
    <w:name w:val="Table Grid212111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2111">
    <w:name w:val="gạch đầu dòng112111"/>
    <w:uiPriority w:val="99"/>
    <w:rsid w:val="001B47ED"/>
  </w:style>
  <w:style w:type="table" w:customStyle="1" w:styleId="TableGrid11221">
    <w:name w:val="Table Grid11221"/>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11">
    <w:name w:val="No List1121111"/>
    <w:next w:val="NoList"/>
    <w:uiPriority w:val="99"/>
    <w:semiHidden/>
    <w:unhideWhenUsed/>
    <w:rsid w:val="001B47ED"/>
  </w:style>
  <w:style w:type="numbering" w:customStyle="1" w:styleId="NoList7">
    <w:name w:val="No List7"/>
    <w:next w:val="NoList"/>
    <w:uiPriority w:val="99"/>
    <w:semiHidden/>
    <w:unhideWhenUsed/>
    <w:rsid w:val="001B47ED"/>
  </w:style>
  <w:style w:type="numbering" w:customStyle="1" w:styleId="gchudng6">
    <w:name w:val="gạch đầu dòng6"/>
    <w:uiPriority w:val="99"/>
    <w:rsid w:val="001B47ED"/>
  </w:style>
  <w:style w:type="table" w:customStyle="1" w:styleId="TableGrid16">
    <w:name w:val="Table Grid16"/>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5">
    <w:name w:val="gạch đầu dòng15"/>
    <w:uiPriority w:val="99"/>
    <w:rsid w:val="001B47ED"/>
  </w:style>
  <w:style w:type="table" w:customStyle="1" w:styleId="TableGrid26">
    <w:name w:val="Table Grid26"/>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1B47ED"/>
  </w:style>
  <w:style w:type="numbering" w:customStyle="1" w:styleId="NoList24">
    <w:name w:val="No List24"/>
    <w:next w:val="NoList"/>
    <w:uiPriority w:val="99"/>
    <w:semiHidden/>
    <w:unhideWhenUsed/>
    <w:rsid w:val="001B47ED"/>
  </w:style>
  <w:style w:type="numbering" w:customStyle="1" w:styleId="NoList34">
    <w:name w:val="No List34"/>
    <w:next w:val="NoList"/>
    <w:uiPriority w:val="99"/>
    <w:semiHidden/>
    <w:unhideWhenUsed/>
    <w:rsid w:val="001B47ED"/>
  </w:style>
  <w:style w:type="numbering" w:customStyle="1" w:styleId="gchudng24">
    <w:name w:val="gạch đầu dòng24"/>
    <w:uiPriority w:val="99"/>
    <w:rsid w:val="001B47ED"/>
  </w:style>
  <w:style w:type="table" w:customStyle="1" w:styleId="TableGrid215">
    <w:name w:val="Table Grid215"/>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4">
    <w:name w:val="gạch đầu dòng114"/>
    <w:uiPriority w:val="99"/>
    <w:rsid w:val="001B47ED"/>
  </w:style>
  <w:style w:type="table" w:customStyle="1" w:styleId="TableGrid1160">
    <w:name w:val="Table Grid116"/>
    <w:basedOn w:val="TableNormal"/>
    <w:next w:val="TableGrid"/>
    <w:uiPriority w:val="39"/>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semiHidden/>
    <w:unhideWhenUsed/>
    <w:rsid w:val="001B47ED"/>
  </w:style>
  <w:style w:type="numbering" w:customStyle="1" w:styleId="NoList43">
    <w:name w:val="No List43"/>
    <w:next w:val="NoList"/>
    <w:uiPriority w:val="99"/>
    <w:semiHidden/>
    <w:unhideWhenUsed/>
    <w:rsid w:val="001B47ED"/>
  </w:style>
  <w:style w:type="table" w:customStyle="1" w:styleId="TableGrid36">
    <w:name w:val="Table Grid36"/>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chudng32">
    <w:name w:val="gạch đầu dòng32"/>
    <w:uiPriority w:val="99"/>
    <w:rsid w:val="001B47ED"/>
  </w:style>
  <w:style w:type="table" w:customStyle="1" w:styleId="TableGrid124">
    <w:name w:val="Table Grid124"/>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22">
    <w:name w:val="gạch đầu dòng122"/>
    <w:uiPriority w:val="99"/>
    <w:rsid w:val="001B47ED"/>
  </w:style>
  <w:style w:type="table" w:customStyle="1" w:styleId="TableGrid224">
    <w:name w:val="Table Grid224"/>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4">
    <w:name w:val="No List124"/>
    <w:next w:val="NoList"/>
    <w:uiPriority w:val="99"/>
    <w:semiHidden/>
    <w:unhideWhenUsed/>
    <w:rsid w:val="001B47ED"/>
  </w:style>
  <w:style w:type="numbering" w:customStyle="1" w:styleId="NoList213">
    <w:name w:val="No List213"/>
    <w:next w:val="NoList"/>
    <w:uiPriority w:val="99"/>
    <w:semiHidden/>
    <w:unhideWhenUsed/>
    <w:rsid w:val="001B47ED"/>
  </w:style>
  <w:style w:type="numbering" w:customStyle="1" w:styleId="NoList313">
    <w:name w:val="No List313"/>
    <w:next w:val="NoList"/>
    <w:uiPriority w:val="99"/>
    <w:semiHidden/>
    <w:unhideWhenUsed/>
    <w:rsid w:val="001B47ED"/>
  </w:style>
  <w:style w:type="numbering" w:customStyle="1" w:styleId="gchudng212">
    <w:name w:val="gạch đầu dòng212"/>
    <w:uiPriority w:val="99"/>
    <w:rsid w:val="001B47ED"/>
  </w:style>
  <w:style w:type="table" w:customStyle="1" w:styleId="TableGrid2114">
    <w:name w:val="Table Grid2114"/>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12">
    <w:name w:val="gạch đầu dòng1112"/>
    <w:uiPriority w:val="99"/>
    <w:rsid w:val="001B47ED"/>
  </w:style>
  <w:style w:type="table" w:customStyle="1" w:styleId="TableGrid1115">
    <w:name w:val="Table Grid1115"/>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uiPriority w:val="99"/>
    <w:semiHidden/>
    <w:unhideWhenUsed/>
    <w:rsid w:val="001B47ED"/>
  </w:style>
  <w:style w:type="numbering" w:customStyle="1" w:styleId="NoList53">
    <w:name w:val="No List53"/>
    <w:next w:val="NoList"/>
    <w:uiPriority w:val="99"/>
    <w:semiHidden/>
    <w:unhideWhenUsed/>
    <w:rsid w:val="001B47ED"/>
  </w:style>
  <w:style w:type="table" w:customStyle="1" w:styleId="TableGrid45">
    <w:name w:val="Table Grid45"/>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chudng42">
    <w:name w:val="gạch đầu dòng42"/>
    <w:uiPriority w:val="99"/>
    <w:rsid w:val="001B47ED"/>
  </w:style>
  <w:style w:type="table" w:customStyle="1" w:styleId="TableGrid133">
    <w:name w:val="Table Grid133"/>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32">
    <w:name w:val="gạch đầu dòng132"/>
    <w:uiPriority w:val="99"/>
    <w:rsid w:val="001B47ED"/>
  </w:style>
  <w:style w:type="table" w:customStyle="1" w:styleId="TableGrid233">
    <w:name w:val="Table Grid233"/>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3">
    <w:name w:val="No List133"/>
    <w:next w:val="NoList"/>
    <w:uiPriority w:val="99"/>
    <w:semiHidden/>
    <w:unhideWhenUsed/>
    <w:rsid w:val="001B47ED"/>
  </w:style>
  <w:style w:type="numbering" w:customStyle="1" w:styleId="NoList223">
    <w:name w:val="No List223"/>
    <w:next w:val="NoList"/>
    <w:uiPriority w:val="99"/>
    <w:semiHidden/>
    <w:unhideWhenUsed/>
    <w:rsid w:val="001B47ED"/>
  </w:style>
  <w:style w:type="numbering" w:customStyle="1" w:styleId="NoList323">
    <w:name w:val="No List323"/>
    <w:next w:val="NoList"/>
    <w:uiPriority w:val="99"/>
    <w:semiHidden/>
    <w:unhideWhenUsed/>
    <w:rsid w:val="001B47ED"/>
  </w:style>
  <w:style w:type="numbering" w:customStyle="1" w:styleId="gchudng222">
    <w:name w:val="gạch đầu dòng222"/>
    <w:uiPriority w:val="99"/>
    <w:rsid w:val="001B47ED"/>
  </w:style>
  <w:style w:type="table" w:customStyle="1" w:styleId="TableGrid2123">
    <w:name w:val="Table Grid2123"/>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22">
    <w:name w:val="gạch đầu dòng1122"/>
    <w:uiPriority w:val="99"/>
    <w:rsid w:val="001B47ED"/>
  </w:style>
  <w:style w:type="table" w:customStyle="1" w:styleId="TableGrid1124">
    <w:name w:val="Table Grid1124"/>
    <w:basedOn w:val="TableNormal"/>
    <w:next w:val="TableGrid"/>
    <w:uiPriority w:val="39"/>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NoList"/>
    <w:uiPriority w:val="99"/>
    <w:semiHidden/>
    <w:unhideWhenUsed/>
    <w:rsid w:val="001B47ED"/>
  </w:style>
  <w:style w:type="numbering" w:customStyle="1" w:styleId="NoList62">
    <w:name w:val="No List62"/>
    <w:next w:val="NoList"/>
    <w:uiPriority w:val="99"/>
    <w:semiHidden/>
    <w:unhideWhenUsed/>
    <w:rsid w:val="001B47ED"/>
  </w:style>
  <w:style w:type="table" w:customStyle="1" w:styleId="TableGrid53">
    <w:name w:val="Table Grid53"/>
    <w:basedOn w:val="TableNormal"/>
    <w:next w:val="TableGrid"/>
    <w:uiPriority w:val="39"/>
    <w:rsid w:val="001B47ED"/>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52">
    <w:name w:val="gạch đầu dòng52"/>
    <w:uiPriority w:val="99"/>
    <w:rsid w:val="001B47ED"/>
    <w:pPr>
      <w:numPr>
        <w:numId w:val="87"/>
      </w:numPr>
    </w:pPr>
  </w:style>
  <w:style w:type="numbering" w:customStyle="1" w:styleId="gchudng142">
    <w:name w:val="gạch đầu dòng142"/>
    <w:uiPriority w:val="99"/>
    <w:rsid w:val="001B47ED"/>
  </w:style>
  <w:style w:type="numbering" w:customStyle="1" w:styleId="NoList142">
    <w:name w:val="No List142"/>
    <w:next w:val="NoList"/>
    <w:uiPriority w:val="99"/>
    <w:semiHidden/>
    <w:unhideWhenUsed/>
    <w:rsid w:val="001B47ED"/>
  </w:style>
  <w:style w:type="numbering" w:customStyle="1" w:styleId="NoList232">
    <w:name w:val="No List232"/>
    <w:next w:val="NoList"/>
    <w:uiPriority w:val="99"/>
    <w:semiHidden/>
    <w:unhideWhenUsed/>
    <w:rsid w:val="001B47ED"/>
  </w:style>
  <w:style w:type="numbering" w:customStyle="1" w:styleId="NoList332">
    <w:name w:val="No List332"/>
    <w:next w:val="NoList"/>
    <w:uiPriority w:val="99"/>
    <w:semiHidden/>
    <w:unhideWhenUsed/>
    <w:rsid w:val="001B47ED"/>
  </w:style>
  <w:style w:type="numbering" w:customStyle="1" w:styleId="gchudng232">
    <w:name w:val="gạch đầu dòng232"/>
    <w:uiPriority w:val="99"/>
    <w:rsid w:val="001B47ED"/>
    <w:pPr>
      <w:numPr>
        <w:numId w:val="88"/>
      </w:numPr>
    </w:pPr>
  </w:style>
  <w:style w:type="numbering" w:customStyle="1" w:styleId="gchudng1132">
    <w:name w:val="gạch đầu dòng1132"/>
    <w:uiPriority w:val="99"/>
    <w:rsid w:val="001B47ED"/>
  </w:style>
  <w:style w:type="table" w:customStyle="1" w:styleId="TableGrid1132">
    <w:name w:val="Table Grid1132"/>
    <w:basedOn w:val="TableNormal"/>
    <w:next w:val="TableGrid"/>
    <w:uiPriority w:val="39"/>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NoList"/>
    <w:uiPriority w:val="99"/>
    <w:semiHidden/>
    <w:unhideWhenUsed/>
    <w:rsid w:val="001B47ED"/>
  </w:style>
  <w:style w:type="numbering" w:customStyle="1" w:styleId="NoList412">
    <w:name w:val="No List412"/>
    <w:next w:val="NoList"/>
    <w:uiPriority w:val="99"/>
    <w:semiHidden/>
    <w:unhideWhenUsed/>
    <w:rsid w:val="001B47ED"/>
  </w:style>
  <w:style w:type="table" w:customStyle="1" w:styleId="TableGrid314">
    <w:name w:val="Table Grid314"/>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chudng312">
    <w:name w:val="gạch đầu dòng312"/>
    <w:uiPriority w:val="99"/>
    <w:rsid w:val="001B47ED"/>
  </w:style>
  <w:style w:type="table" w:customStyle="1" w:styleId="TableGrid1212">
    <w:name w:val="Table Grid121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212">
    <w:name w:val="gạch đầu dòng1212"/>
    <w:uiPriority w:val="99"/>
    <w:rsid w:val="001B47ED"/>
  </w:style>
  <w:style w:type="table" w:customStyle="1" w:styleId="TableGrid2212">
    <w:name w:val="Table Grid2212"/>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2">
    <w:name w:val="No List1212"/>
    <w:next w:val="NoList"/>
    <w:uiPriority w:val="99"/>
    <w:semiHidden/>
    <w:unhideWhenUsed/>
    <w:rsid w:val="001B47ED"/>
  </w:style>
  <w:style w:type="numbering" w:customStyle="1" w:styleId="NoList2112">
    <w:name w:val="No List2112"/>
    <w:next w:val="NoList"/>
    <w:uiPriority w:val="99"/>
    <w:semiHidden/>
    <w:unhideWhenUsed/>
    <w:rsid w:val="001B47ED"/>
  </w:style>
  <w:style w:type="numbering" w:customStyle="1" w:styleId="NoList3112">
    <w:name w:val="No List3112"/>
    <w:next w:val="NoList"/>
    <w:uiPriority w:val="99"/>
    <w:semiHidden/>
    <w:unhideWhenUsed/>
    <w:rsid w:val="001B47ED"/>
  </w:style>
  <w:style w:type="numbering" w:customStyle="1" w:styleId="gchudng2112">
    <w:name w:val="gạch đầu dòng2112"/>
    <w:uiPriority w:val="99"/>
    <w:rsid w:val="001B47ED"/>
  </w:style>
  <w:style w:type="table" w:customStyle="1" w:styleId="TableGrid21112">
    <w:name w:val="Table Grid2111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112">
    <w:name w:val="gạch đầu dòng11112"/>
    <w:uiPriority w:val="99"/>
    <w:rsid w:val="001B47ED"/>
  </w:style>
  <w:style w:type="table" w:customStyle="1" w:styleId="TableGrid11113">
    <w:name w:val="Table Grid11113"/>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1B47ED"/>
  </w:style>
  <w:style w:type="numbering" w:customStyle="1" w:styleId="NoList512">
    <w:name w:val="No List512"/>
    <w:next w:val="NoList"/>
    <w:uiPriority w:val="99"/>
    <w:semiHidden/>
    <w:unhideWhenUsed/>
    <w:rsid w:val="001B47ED"/>
  </w:style>
  <w:style w:type="table" w:customStyle="1" w:styleId="TableGrid413">
    <w:name w:val="Table Grid413"/>
    <w:basedOn w:val="TableNormal"/>
    <w:next w:val="TableGrid"/>
    <w:rsid w:val="001B47ED"/>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chudng412">
    <w:name w:val="gạch đầu dòng412"/>
    <w:uiPriority w:val="99"/>
    <w:rsid w:val="001B47ED"/>
  </w:style>
  <w:style w:type="numbering" w:customStyle="1" w:styleId="gchudng1312">
    <w:name w:val="gạch đầu dòng1312"/>
    <w:uiPriority w:val="99"/>
    <w:rsid w:val="001B47ED"/>
  </w:style>
  <w:style w:type="numbering" w:customStyle="1" w:styleId="NoList1312">
    <w:name w:val="No List1312"/>
    <w:next w:val="NoList"/>
    <w:uiPriority w:val="99"/>
    <w:semiHidden/>
    <w:unhideWhenUsed/>
    <w:rsid w:val="001B47ED"/>
  </w:style>
  <w:style w:type="numbering" w:customStyle="1" w:styleId="NoList2212">
    <w:name w:val="No List2212"/>
    <w:next w:val="NoList"/>
    <w:uiPriority w:val="99"/>
    <w:semiHidden/>
    <w:unhideWhenUsed/>
    <w:rsid w:val="001B47ED"/>
  </w:style>
  <w:style w:type="numbering" w:customStyle="1" w:styleId="NoList3212">
    <w:name w:val="No List3212"/>
    <w:next w:val="NoList"/>
    <w:uiPriority w:val="99"/>
    <w:semiHidden/>
    <w:unhideWhenUsed/>
    <w:rsid w:val="001B47ED"/>
  </w:style>
  <w:style w:type="numbering" w:customStyle="1" w:styleId="gchudng2212">
    <w:name w:val="gạch đầu dòng2212"/>
    <w:uiPriority w:val="99"/>
    <w:rsid w:val="001B47ED"/>
  </w:style>
  <w:style w:type="numbering" w:customStyle="1" w:styleId="gchudng11212">
    <w:name w:val="gạch đầu dòng11212"/>
    <w:uiPriority w:val="99"/>
    <w:rsid w:val="001B47ED"/>
  </w:style>
  <w:style w:type="table" w:customStyle="1" w:styleId="TableGrid11212">
    <w:name w:val="Table Grid11212"/>
    <w:basedOn w:val="TableNormal"/>
    <w:next w:val="TableGrid"/>
    <w:uiPriority w:val="39"/>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2">
    <w:name w:val="No List11212"/>
    <w:next w:val="NoList"/>
    <w:uiPriority w:val="99"/>
    <w:semiHidden/>
    <w:unhideWhenUsed/>
    <w:rsid w:val="001B47ED"/>
  </w:style>
  <w:style w:type="numbering" w:customStyle="1" w:styleId="NoList612">
    <w:name w:val="No List612"/>
    <w:next w:val="NoList"/>
    <w:uiPriority w:val="99"/>
    <w:semiHidden/>
    <w:unhideWhenUsed/>
    <w:rsid w:val="001B47ED"/>
  </w:style>
  <w:style w:type="table" w:customStyle="1" w:styleId="TableGrid1412">
    <w:name w:val="Table Grid14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
    <w:name w:val="Table Grid24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NoList"/>
    <w:uiPriority w:val="99"/>
    <w:semiHidden/>
    <w:rsid w:val="001B47ED"/>
  </w:style>
  <w:style w:type="numbering" w:customStyle="1" w:styleId="NoList11312">
    <w:name w:val="No List11312"/>
    <w:next w:val="NoList"/>
    <w:uiPriority w:val="99"/>
    <w:semiHidden/>
    <w:unhideWhenUsed/>
    <w:rsid w:val="001B47ED"/>
  </w:style>
  <w:style w:type="table" w:customStyle="1" w:styleId="TableGrid11312">
    <w:name w:val="Table Grid11312"/>
    <w:basedOn w:val="TableNormal"/>
    <w:next w:val="TableGrid"/>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2">
    <w:name w:val="Table Grid213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
    <w:name w:val="No List2312"/>
    <w:next w:val="NoList"/>
    <w:uiPriority w:val="99"/>
    <w:semiHidden/>
    <w:unhideWhenUsed/>
    <w:rsid w:val="001B47ED"/>
  </w:style>
  <w:style w:type="table" w:customStyle="1" w:styleId="TableGrid12112">
    <w:name w:val="Table Grid121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2">
    <w:name w:val="Table Grid221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NoList"/>
    <w:uiPriority w:val="99"/>
    <w:semiHidden/>
    <w:rsid w:val="001B47ED"/>
  </w:style>
  <w:style w:type="numbering" w:customStyle="1" w:styleId="NoList111112">
    <w:name w:val="No List111112"/>
    <w:next w:val="NoList"/>
    <w:uiPriority w:val="99"/>
    <w:semiHidden/>
    <w:unhideWhenUsed/>
    <w:rsid w:val="001B47ED"/>
  </w:style>
  <w:style w:type="table" w:customStyle="1" w:styleId="TableGrid112112">
    <w:name w:val="Table Grid112112"/>
    <w:basedOn w:val="TableNormal"/>
    <w:next w:val="TableGrid"/>
    <w:rsid w:val="001B47ED"/>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2">
    <w:name w:val="Table Grid2111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12">
    <w:name w:val="No List3312"/>
    <w:next w:val="NoList"/>
    <w:uiPriority w:val="99"/>
    <w:semiHidden/>
    <w:unhideWhenUsed/>
    <w:rsid w:val="001B47ED"/>
  </w:style>
  <w:style w:type="numbering" w:customStyle="1" w:styleId="NoList4112">
    <w:name w:val="No List4112"/>
    <w:next w:val="NoList"/>
    <w:uiPriority w:val="99"/>
    <w:semiHidden/>
    <w:unhideWhenUsed/>
    <w:rsid w:val="001B47ED"/>
  </w:style>
  <w:style w:type="table" w:customStyle="1" w:styleId="TableGrid13112">
    <w:name w:val="Table Grid131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2">
    <w:name w:val="Table Grid231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2">
    <w:name w:val="No List13112"/>
    <w:next w:val="NoList"/>
    <w:uiPriority w:val="99"/>
    <w:semiHidden/>
    <w:rsid w:val="001B47ED"/>
  </w:style>
  <w:style w:type="numbering" w:customStyle="1" w:styleId="NoList112112">
    <w:name w:val="No List112112"/>
    <w:next w:val="NoList"/>
    <w:uiPriority w:val="99"/>
    <w:semiHidden/>
    <w:unhideWhenUsed/>
    <w:rsid w:val="001B47ED"/>
  </w:style>
  <w:style w:type="table" w:customStyle="1" w:styleId="TableGrid212112">
    <w:name w:val="Table Grid212112"/>
    <w:basedOn w:val="TableNormal"/>
    <w:next w:val="TableGrid"/>
    <w:rsid w:val="001B47E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NoList"/>
    <w:uiPriority w:val="99"/>
    <w:semiHidden/>
    <w:unhideWhenUsed/>
    <w:rsid w:val="001B47ED"/>
  </w:style>
  <w:style w:type="numbering" w:customStyle="1" w:styleId="NoList121112">
    <w:name w:val="No List121112"/>
    <w:next w:val="NoList"/>
    <w:uiPriority w:val="99"/>
    <w:semiHidden/>
    <w:rsid w:val="001B47ED"/>
  </w:style>
  <w:style w:type="numbering" w:customStyle="1" w:styleId="NoList1111112">
    <w:name w:val="No List1111112"/>
    <w:next w:val="NoList"/>
    <w:uiPriority w:val="99"/>
    <w:semiHidden/>
    <w:unhideWhenUsed/>
    <w:rsid w:val="001B47ED"/>
  </w:style>
  <w:style w:type="numbering" w:customStyle="1" w:styleId="NoList31112">
    <w:name w:val="No List31112"/>
    <w:next w:val="NoList"/>
    <w:uiPriority w:val="99"/>
    <w:semiHidden/>
    <w:unhideWhenUsed/>
    <w:rsid w:val="001B47ED"/>
  </w:style>
  <w:style w:type="numbering" w:customStyle="1" w:styleId="NoList5112">
    <w:name w:val="No List5112"/>
    <w:next w:val="NoList"/>
    <w:uiPriority w:val="99"/>
    <w:semiHidden/>
    <w:unhideWhenUsed/>
    <w:rsid w:val="001B47ED"/>
  </w:style>
  <w:style w:type="numbering" w:customStyle="1" w:styleId="gchudng512">
    <w:name w:val="gạch đầu dòng512"/>
    <w:uiPriority w:val="99"/>
    <w:rsid w:val="001B47ED"/>
    <w:pPr>
      <w:numPr>
        <w:numId w:val="92"/>
      </w:numPr>
    </w:pPr>
  </w:style>
  <w:style w:type="table" w:customStyle="1" w:styleId="TableGrid14112">
    <w:name w:val="Table Grid1411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412">
    <w:name w:val="gạch đầu dòng1412"/>
    <w:uiPriority w:val="99"/>
    <w:rsid w:val="001B47ED"/>
    <w:pPr>
      <w:numPr>
        <w:numId w:val="98"/>
      </w:numPr>
    </w:pPr>
  </w:style>
  <w:style w:type="table" w:customStyle="1" w:styleId="TableGrid24112">
    <w:name w:val="Table Grid24112"/>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112">
    <w:name w:val="No List14112"/>
    <w:next w:val="NoList"/>
    <w:uiPriority w:val="99"/>
    <w:semiHidden/>
    <w:unhideWhenUsed/>
    <w:rsid w:val="001B47ED"/>
  </w:style>
  <w:style w:type="numbering" w:customStyle="1" w:styleId="NoList22112">
    <w:name w:val="No List22112"/>
    <w:next w:val="NoList"/>
    <w:uiPriority w:val="99"/>
    <w:semiHidden/>
    <w:unhideWhenUsed/>
    <w:rsid w:val="001B47ED"/>
  </w:style>
  <w:style w:type="numbering" w:customStyle="1" w:styleId="NoList32112">
    <w:name w:val="No List32112"/>
    <w:next w:val="NoList"/>
    <w:uiPriority w:val="99"/>
    <w:semiHidden/>
    <w:unhideWhenUsed/>
    <w:rsid w:val="001B47ED"/>
  </w:style>
  <w:style w:type="numbering" w:customStyle="1" w:styleId="gchudng2312">
    <w:name w:val="gạch đầu dòng2312"/>
    <w:uiPriority w:val="99"/>
    <w:rsid w:val="001B47ED"/>
  </w:style>
  <w:style w:type="table" w:customStyle="1" w:styleId="TableGrid213112">
    <w:name w:val="Table Grid21311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312">
    <w:name w:val="gạch đầu dòng11312"/>
    <w:uiPriority w:val="99"/>
    <w:rsid w:val="001B47ED"/>
    <w:pPr>
      <w:numPr>
        <w:numId w:val="102"/>
      </w:numPr>
    </w:pPr>
  </w:style>
  <w:style w:type="numbering" w:customStyle="1" w:styleId="NoList113112">
    <w:name w:val="No List113112"/>
    <w:next w:val="NoList"/>
    <w:uiPriority w:val="99"/>
    <w:semiHidden/>
    <w:unhideWhenUsed/>
    <w:rsid w:val="001B47ED"/>
  </w:style>
  <w:style w:type="numbering" w:customStyle="1" w:styleId="NoList41112">
    <w:name w:val="No List41112"/>
    <w:next w:val="NoList"/>
    <w:uiPriority w:val="99"/>
    <w:semiHidden/>
    <w:unhideWhenUsed/>
    <w:rsid w:val="001B47ED"/>
  </w:style>
  <w:style w:type="numbering" w:customStyle="1" w:styleId="gchudng3112">
    <w:name w:val="gạch đầu dòng3112"/>
    <w:uiPriority w:val="99"/>
    <w:rsid w:val="001B47ED"/>
  </w:style>
  <w:style w:type="numbering" w:customStyle="1" w:styleId="gchudng12112">
    <w:name w:val="gạch đầu dòng12112"/>
    <w:uiPriority w:val="99"/>
    <w:rsid w:val="001B47ED"/>
  </w:style>
  <w:style w:type="numbering" w:customStyle="1" w:styleId="NoList1222">
    <w:name w:val="No List1222"/>
    <w:next w:val="NoList"/>
    <w:uiPriority w:val="99"/>
    <w:semiHidden/>
    <w:unhideWhenUsed/>
    <w:rsid w:val="001B47ED"/>
  </w:style>
  <w:style w:type="numbering" w:customStyle="1" w:styleId="NoList211112">
    <w:name w:val="No List211112"/>
    <w:next w:val="NoList"/>
    <w:uiPriority w:val="99"/>
    <w:semiHidden/>
    <w:unhideWhenUsed/>
    <w:rsid w:val="001B47ED"/>
  </w:style>
  <w:style w:type="numbering" w:customStyle="1" w:styleId="NoList311112">
    <w:name w:val="No List311112"/>
    <w:next w:val="NoList"/>
    <w:uiPriority w:val="99"/>
    <w:semiHidden/>
    <w:unhideWhenUsed/>
    <w:rsid w:val="001B47ED"/>
  </w:style>
  <w:style w:type="numbering" w:customStyle="1" w:styleId="gchudng21112">
    <w:name w:val="gạch đầu dòng21112"/>
    <w:uiPriority w:val="99"/>
    <w:rsid w:val="001B47ED"/>
  </w:style>
  <w:style w:type="numbering" w:customStyle="1" w:styleId="gchudng111112">
    <w:name w:val="gạch đầu dòng111112"/>
    <w:uiPriority w:val="99"/>
    <w:rsid w:val="001B47ED"/>
  </w:style>
  <w:style w:type="numbering" w:customStyle="1" w:styleId="NoList11122">
    <w:name w:val="No List11122"/>
    <w:next w:val="NoList"/>
    <w:uiPriority w:val="99"/>
    <w:semiHidden/>
    <w:unhideWhenUsed/>
    <w:rsid w:val="001B47ED"/>
  </w:style>
  <w:style w:type="numbering" w:customStyle="1" w:styleId="NoList51112">
    <w:name w:val="No List51112"/>
    <w:next w:val="NoList"/>
    <w:uiPriority w:val="99"/>
    <w:semiHidden/>
    <w:unhideWhenUsed/>
    <w:rsid w:val="001B47ED"/>
  </w:style>
  <w:style w:type="numbering" w:customStyle="1" w:styleId="gchudng4112">
    <w:name w:val="gạch đầu dòng4112"/>
    <w:uiPriority w:val="99"/>
    <w:rsid w:val="001B47ED"/>
  </w:style>
  <w:style w:type="table" w:customStyle="1" w:styleId="TableGrid131112">
    <w:name w:val="Table Grid13111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3112">
    <w:name w:val="gạch đầu dòng13112"/>
    <w:uiPriority w:val="99"/>
    <w:rsid w:val="001B47ED"/>
  </w:style>
  <w:style w:type="table" w:customStyle="1" w:styleId="TableGrid231112">
    <w:name w:val="Table Grid231112"/>
    <w:basedOn w:val="TableNormal"/>
    <w:next w:val="TableGrid"/>
    <w:rsid w:val="001B47ED"/>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12">
    <w:name w:val="No List131112"/>
    <w:next w:val="NoList"/>
    <w:uiPriority w:val="99"/>
    <w:semiHidden/>
    <w:unhideWhenUsed/>
    <w:rsid w:val="001B47ED"/>
  </w:style>
  <w:style w:type="numbering" w:customStyle="1" w:styleId="NoList221112">
    <w:name w:val="No List221112"/>
    <w:next w:val="NoList"/>
    <w:uiPriority w:val="99"/>
    <w:semiHidden/>
    <w:unhideWhenUsed/>
    <w:rsid w:val="001B47ED"/>
  </w:style>
  <w:style w:type="numbering" w:customStyle="1" w:styleId="NoList321112">
    <w:name w:val="No List321112"/>
    <w:next w:val="NoList"/>
    <w:uiPriority w:val="99"/>
    <w:semiHidden/>
    <w:unhideWhenUsed/>
    <w:rsid w:val="001B47ED"/>
  </w:style>
  <w:style w:type="numbering" w:customStyle="1" w:styleId="gchudng22112">
    <w:name w:val="gạch đầu dòng22112"/>
    <w:uiPriority w:val="99"/>
    <w:rsid w:val="001B47ED"/>
  </w:style>
  <w:style w:type="table" w:customStyle="1" w:styleId="TableGrid2121112">
    <w:name w:val="Table Grid2121112"/>
    <w:basedOn w:val="TableNormal"/>
    <w:next w:val="TableGrid"/>
    <w:rsid w:val="001B47ED"/>
    <w:pPr>
      <w:widowControl w:val="0"/>
      <w:spacing w:before="120" w:line="252" w:lineRule="auto"/>
      <w:ind w:firstLine="567"/>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chudng112112">
    <w:name w:val="gạch đầu dòng112112"/>
    <w:uiPriority w:val="99"/>
    <w:rsid w:val="001B47ED"/>
  </w:style>
  <w:style w:type="numbering" w:customStyle="1" w:styleId="NoList1121112">
    <w:name w:val="No List1121112"/>
    <w:next w:val="NoList"/>
    <w:uiPriority w:val="99"/>
    <w:semiHidden/>
    <w:unhideWhenUsed/>
    <w:rsid w:val="001B47ED"/>
  </w:style>
  <w:style w:type="character" w:customStyle="1" w:styleId="Vnbnnidung23">
    <w:name w:val="Văn bản nội dung (2)3"/>
    <w:uiPriority w:val="99"/>
    <w:rsid w:val="001B47ED"/>
    <w:rPr>
      <w:rFonts w:ascii="Times New Roman" w:hAnsi="Times New Roman" w:cs="Times New Roman"/>
      <w:sz w:val="26"/>
      <w:szCs w:val="26"/>
      <w:u w:val="none"/>
    </w:rPr>
  </w:style>
  <w:style w:type="character" w:customStyle="1" w:styleId="Vnbnnidung22">
    <w:name w:val="Văn bản nội dung (2)2"/>
    <w:uiPriority w:val="99"/>
    <w:rsid w:val="001B47ED"/>
    <w:rPr>
      <w:rFonts w:ascii="Times New Roman" w:hAnsi="Times New Roman" w:cs="Times New Roman"/>
      <w:sz w:val="26"/>
      <w:szCs w:val="26"/>
      <w:u w:val="none"/>
    </w:rPr>
  </w:style>
  <w:style w:type="character" w:customStyle="1" w:styleId="Vnbnnidung9">
    <w:name w:val="Văn bản nội dung (9)_"/>
    <w:link w:val="Vnbnnidung91"/>
    <w:uiPriority w:val="99"/>
    <w:rsid w:val="001B47ED"/>
    <w:rPr>
      <w:b/>
      <w:bCs/>
      <w:spacing w:val="10"/>
      <w:sz w:val="19"/>
      <w:szCs w:val="19"/>
      <w:shd w:val="clear" w:color="auto" w:fill="FFFFFF"/>
    </w:rPr>
  </w:style>
  <w:style w:type="character" w:customStyle="1" w:styleId="Vnbnnidung9Gincch0pt">
    <w:name w:val="Văn bản nội dung (9) + Giãn cách 0 pt"/>
    <w:uiPriority w:val="99"/>
    <w:rsid w:val="001B47ED"/>
    <w:rPr>
      <w:b/>
      <w:bCs/>
      <w:spacing w:val="0"/>
      <w:sz w:val="19"/>
      <w:szCs w:val="19"/>
      <w:shd w:val="clear" w:color="auto" w:fill="FFFFFF"/>
    </w:rPr>
  </w:style>
  <w:style w:type="paragraph" w:customStyle="1" w:styleId="Vnbnnidung91">
    <w:name w:val="Văn bản nội dung (9)1"/>
    <w:basedOn w:val="Normal"/>
    <w:link w:val="Vnbnnidung9"/>
    <w:uiPriority w:val="99"/>
    <w:rsid w:val="001B47ED"/>
    <w:pPr>
      <w:widowControl w:val="0"/>
      <w:shd w:val="clear" w:color="auto" w:fill="FFFFFF"/>
      <w:spacing w:line="245" w:lineRule="exact"/>
    </w:pPr>
    <w:rPr>
      <w:b/>
      <w:bCs/>
      <w:spacing w:val="10"/>
      <w:sz w:val="19"/>
      <w:szCs w:val="19"/>
      <w:lang w:val="vi-VN" w:eastAsia="vi-VN"/>
    </w:rPr>
  </w:style>
  <w:style w:type="character" w:customStyle="1" w:styleId="Vnbnnidung9Khnginm">
    <w:name w:val="Văn bản nội dung (9) + Không in đậm"/>
    <w:aliases w:val="Giãn cách 0 pt"/>
    <w:uiPriority w:val="99"/>
    <w:rsid w:val="001B47ED"/>
    <w:rPr>
      <w:rFonts w:ascii="Times New Roman" w:hAnsi="Times New Roman" w:cs="Times New Roman"/>
      <w:b w:val="0"/>
      <w:bCs w:val="0"/>
      <w:spacing w:val="-10"/>
      <w:sz w:val="19"/>
      <w:szCs w:val="19"/>
      <w:u w:val="none"/>
      <w:shd w:val="clear" w:color="auto" w:fill="FFFFFF"/>
    </w:rPr>
  </w:style>
  <w:style w:type="character" w:customStyle="1" w:styleId="utranghocchntrang2">
    <w:name w:val="Đầu trang hoặc chân trang (2)_"/>
    <w:link w:val="utranghocchntrang20"/>
    <w:uiPriority w:val="99"/>
    <w:rsid w:val="001B47ED"/>
    <w:rPr>
      <w:b/>
      <w:bCs/>
      <w:sz w:val="21"/>
      <w:szCs w:val="21"/>
      <w:shd w:val="clear" w:color="auto" w:fill="FFFFFF"/>
    </w:rPr>
  </w:style>
  <w:style w:type="character" w:customStyle="1" w:styleId="utranghocchntrang212pt">
    <w:name w:val="Đầu trang hoặc chân trang (2) + 12 pt"/>
    <w:aliases w:val="Không in đậm"/>
    <w:uiPriority w:val="99"/>
    <w:rsid w:val="001B47ED"/>
    <w:rPr>
      <w:b w:val="0"/>
      <w:bCs w:val="0"/>
      <w:sz w:val="24"/>
      <w:szCs w:val="24"/>
      <w:shd w:val="clear" w:color="auto" w:fill="FFFFFF"/>
    </w:rPr>
  </w:style>
  <w:style w:type="paragraph" w:customStyle="1" w:styleId="Vnbnnidung21">
    <w:name w:val="Văn bản nội dung (2)1"/>
    <w:basedOn w:val="Normal"/>
    <w:uiPriority w:val="99"/>
    <w:rsid w:val="001B47ED"/>
    <w:pPr>
      <w:widowControl w:val="0"/>
      <w:shd w:val="clear" w:color="auto" w:fill="FFFFFF"/>
      <w:spacing w:before="240" w:line="298" w:lineRule="exact"/>
      <w:jc w:val="center"/>
    </w:pPr>
    <w:rPr>
      <w:rFonts w:ascii="Calibri" w:hAnsi="Calibri"/>
      <w:szCs w:val="26"/>
      <w:lang w:eastAsia="vi-VN"/>
    </w:rPr>
  </w:style>
  <w:style w:type="paragraph" w:customStyle="1" w:styleId="utranghocchntrang20">
    <w:name w:val="Đầu trang hoặc chân trang (2)"/>
    <w:basedOn w:val="Normal"/>
    <w:link w:val="utranghocchntrang2"/>
    <w:uiPriority w:val="99"/>
    <w:rsid w:val="001B47ED"/>
    <w:pPr>
      <w:widowControl w:val="0"/>
      <w:shd w:val="clear" w:color="auto" w:fill="FFFFFF"/>
      <w:spacing w:line="270" w:lineRule="exact"/>
      <w:jc w:val="left"/>
    </w:pPr>
    <w:rPr>
      <w:b/>
      <w:bCs/>
      <w:sz w:val="21"/>
      <w:szCs w:val="21"/>
      <w:lang w:val="vi-VN" w:eastAsia="vi-VN"/>
    </w:rPr>
  </w:style>
  <w:style w:type="numbering" w:customStyle="1" w:styleId="NoList151">
    <w:name w:val="No List151"/>
    <w:next w:val="NoList"/>
    <w:uiPriority w:val="99"/>
    <w:semiHidden/>
    <w:unhideWhenUsed/>
    <w:rsid w:val="001B47ED"/>
  </w:style>
  <w:style w:type="numbering" w:customStyle="1" w:styleId="NoList1141">
    <w:name w:val="No List1141"/>
    <w:next w:val="NoList"/>
    <w:uiPriority w:val="99"/>
    <w:semiHidden/>
    <w:unhideWhenUsed/>
    <w:rsid w:val="001B47ED"/>
  </w:style>
  <w:style w:type="numbering" w:customStyle="1" w:styleId="NoList421">
    <w:name w:val="No List421"/>
    <w:next w:val="NoList"/>
    <w:uiPriority w:val="99"/>
    <w:semiHidden/>
    <w:unhideWhenUsed/>
    <w:rsid w:val="001B47ED"/>
  </w:style>
  <w:style w:type="numbering" w:customStyle="1" w:styleId="NoList1231">
    <w:name w:val="No List1231"/>
    <w:next w:val="NoList"/>
    <w:uiPriority w:val="99"/>
    <w:semiHidden/>
    <w:unhideWhenUsed/>
    <w:rsid w:val="001B47ED"/>
  </w:style>
  <w:style w:type="numbering" w:customStyle="1" w:styleId="NoList2121">
    <w:name w:val="No List2121"/>
    <w:next w:val="NoList"/>
    <w:uiPriority w:val="99"/>
    <w:semiHidden/>
    <w:unhideWhenUsed/>
    <w:rsid w:val="001B47ED"/>
  </w:style>
  <w:style w:type="numbering" w:customStyle="1" w:styleId="NoList3121">
    <w:name w:val="No List3121"/>
    <w:next w:val="NoList"/>
    <w:uiPriority w:val="99"/>
    <w:semiHidden/>
    <w:unhideWhenUsed/>
    <w:rsid w:val="001B47ED"/>
  </w:style>
  <w:style w:type="numbering" w:customStyle="1" w:styleId="NoList11131">
    <w:name w:val="No List11131"/>
    <w:next w:val="NoList"/>
    <w:uiPriority w:val="99"/>
    <w:semiHidden/>
    <w:unhideWhenUsed/>
    <w:rsid w:val="001B47ED"/>
  </w:style>
  <w:style w:type="numbering" w:customStyle="1" w:styleId="NoList521">
    <w:name w:val="No List521"/>
    <w:next w:val="NoList"/>
    <w:uiPriority w:val="99"/>
    <w:semiHidden/>
    <w:unhideWhenUsed/>
    <w:rsid w:val="001B47ED"/>
  </w:style>
  <w:style w:type="numbering" w:customStyle="1" w:styleId="NoList1321">
    <w:name w:val="No List1321"/>
    <w:next w:val="NoList"/>
    <w:uiPriority w:val="99"/>
    <w:semiHidden/>
    <w:unhideWhenUsed/>
    <w:rsid w:val="001B47ED"/>
  </w:style>
  <w:style w:type="numbering" w:customStyle="1" w:styleId="NoList2221">
    <w:name w:val="No List2221"/>
    <w:next w:val="NoList"/>
    <w:uiPriority w:val="99"/>
    <w:semiHidden/>
    <w:unhideWhenUsed/>
    <w:rsid w:val="001B47ED"/>
  </w:style>
  <w:style w:type="numbering" w:customStyle="1" w:styleId="NoList3221">
    <w:name w:val="No List3221"/>
    <w:next w:val="NoList"/>
    <w:uiPriority w:val="99"/>
    <w:semiHidden/>
    <w:unhideWhenUsed/>
    <w:rsid w:val="001B47ED"/>
  </w:style>
  <w:style w:type="numbering" w:customStyle="1" w:styleId="NoList11221">
    <w:name w:val="No List11221"/>
    <w:next w:val="NoList"/>
    <w:uiPriority w:val="99"/>
    <w:semiHidden/>
    <w:unhideWhenUsed/>
    <w:rsid w:val="001B47ED"/>
  </w:style>
  <w:style w:type="numbering" w:customStyle="1" w:styleId="NoList6111">
    <w:name w:val="No List6111"/>
    <w:next w:val="NoList"/>
    <w:uiPriority w:val="99"/>
    <w:semiHidden/>
    <w:unhideWhenUsed/>
    <w:rsid w:val="001B47ED"/>
  </w:style>
  <w:style w:type="numbering" w:customStyle="1" w:styleId="NoList23111">
    <w:name w:val="No List23111"/>
    <w:next w:val="NoList"/>
    <w:uiPriority w:val="99"/>
    <w:semiHidden/>
    <w:unhideWhenUsed/>
    <w:rsid w:val="001B47ED"/>
  </w:style>
  <w:style w:type="numbering" w:customStyle="1" w:styleId="NoList33111">
    <w:name w:val="No List33111"/>
    <w:next w:val="NoList"/>
    <w:uiPriority w:val="99"/>
    <w:semiHidden/>
    <w:unhideWhenUsed/>
    <w:rsid w:val="001B47ED"/>
  </w:style>
  <w:style w:type="numbering" w:customStyle="1" w:styleId="NoList1211111">
    <w:name w:val="No List1211111"/>
    <w:next w:val="NoList"/>
    <w:uiPriority w:val="99"/>
    <w:semiHidden/>
    <w:rsid w:val="001B47ED"/>
  </w:style>
  <w:style w:type="numbering" w:customStyle="1" w:styleId="NoList11111111">
    <w:name w:val="No List11111111"/>
    <w:next w:val="NoList"/>
    <w:uiPriority w:val="99"/>
    <w:semiHidden/>
    <w:unhideWhenUsed/>
    <w:rsid w:val="001B47ED"/>
  </w:style>
  <w:style w:type="numbering" w:customStyle="1" w:styleId="gchudng5111">
    <w:name w:val="gạch đầu dòng5111"/>
    <w:uiPriority w:val="99"/>
    <w:rsid w:val="001B47ED"/>
    <w:pPr>
      <w:numPr>
        <w:numId w:val="94"/>
      </w:numPr>
    </w:pPr>
  </w:style>
  <w:style w:type="numbering" w:customStyle="1" w:styleId="gchudng14111">
    <w:name w:val="gạch đầu dòng14111"/>
    <w:uiPriority w:val="99"/>
    <w:rsid w:val="001B47ED"/>
    <w:pPr>
      <w:numPr>
        <w:numId w:val="101"/>
      </w:numPr>
    </w:pPr>
  </w:style>
  <w:style w:type="numbering" w:customStyle="1" w:styleId="NoList141111">
    <w:name w:val="No List141111"/>
    <w:next w:val="NoList"/>
    <w:uiPriority w:val="99"/>
    <w:semiHidden/>
    <w:unhideWhenUsed/>
    <w:rsid w:val="001B47ED"/>
  </w:style>
  <w:style w:type="numbering" w:customStyle="1" w:styleId="gchudng23111">
    <w:name w:val="gạch đầu dòng23111"/>
    <w:uiPriority w:val="99"/>
    <w:rsid w:val="001B47ED"/>
  </w:style>
  <w:style w:type="numbering" w:customStyle="1" w:styleId="gchudng113111">
    <w:name w:val="gạch đầu dòng113111"/>
    <w:uiPriority w:val="99"/>
    <w:rsid w:val="001B47ED"/>
    <w:pPr>
      <w:numPr>
        <w:numId w:val="105"/>
      </w:numPr>
    </w:pPr>
  </w:style>
  <w:style w:type="numbering" w:customStyle="1" w:styleId="NoList1131111">
    <w:name w:val="No List1131111"/>
    <w:next w:val="NoList"/>
    <w:uiPriority w:val="99"/>
    <w:semiHidden/>
    <w:unhideWhenUsed/>
    <w:rsid w:val="001B47ED"/>
  </w:style>
  <w:style w:type="numbering" w:customStyle="1" w:styleId="NoList411111">
    <w:name w:val="No List411111"/>
    <w:next w:val="NoList"/>
    <w:uiPriority w:val="99"/>
    <w:semiHidden/>
    <w:unhideWhenUsed/>
    <w:rsid w:val="001B47ED"/>
  </w:style>
  <w:style w:type="numbering" w:customStyle="1" w:styleId="gchudng31111">
    <w:name w:val="gạch đầu dòng31111"/>
    <w:uiPriority w:val="99"/>
    <w:rsid w:val="001B47ED"/>
    <w:pPr>
      <w:numPr>
        <w:numId w:val="90"/>
      </w:numPr>
    </w:pPr>
  </w:style>
  <w:style w:type="numbering" w:customStyle="1" w:styleId="gchudng121111">
    <w:name w:val="gạch đầu dòng121111"/>
    <w:uiPriority w:val="99"/>
    <w:rsid w:val="001B47ED"/>
    <w:pPr>
      <w:numPr>
        <w:numId w:val="97"/>
      </w:numPr>
    </w:pPr>
  </w:style>
  <w:style w:type="numbering" w:customStyle="1" w:styleId="NoList12211">
    <w:name w:val="No List12211"/>
    <w:next w:val="NoList"/>
    <w:uiPriority w:val="99"/>
    <w:semiHidden/>
    <w:unhideWhenUsed/>
    <w:rsid w:val="001B47ED"/>
  </w:style>
  <w:style w:type="numbering" w:customStyle="1" w:styleId="NoList2111111">
    <w:name w:val="No List2111111"/>
    <w:next w:val="NoList"/>
    <w:uiPriority w:val="99"/>
    <w:semiHidden/>
    <w:unhideWhenUsed/>
    <w:rsid w:val="001B47ED"/>
  </w:style>
  <w:style w:type="numbering" w:customStyle="1" w:styleId="NoList3111111">
    <w:name w:val="No List3111111"/>
    <w:next w:val="NoList"/>
    <w:uiPriority w:val="99"/>
    <w:semiHidden/>
    <w:unhideWhenUsed/>
    <w:rsid w:val="001B47ED"/>
  </w:style>
  <w:style w:type="numbering" w:customStyle="1" w:styleId="gchudng211111">
    <w:name w:val="gạch đầu dòng211111"/>
    <w:uiPriority w:val="99"/>
    <w:rsid w:val="001B47ED"/>
  </w:style>
  <w:style w:type="numbering" w:customStyle="1" w:styleId="gchudng1111111">
    <w:name w:val="gạch đầu dòng1111111"/>
    <w:uiPriority w:val="99"/>
    <w:rsid w:val="001B47ED"/>
    <w:pPr>
      <w:numPr>
        <w:numId w:val="100"/>
      </w:numPr>
    </w:pPr>
  </w:style>
  <w:style w:type="numbering" w:customStyle="1" w:styleId="NoList111211">
    <w:name w:val="No List111211"/>
    <w:next w:val="NoList"/>
    <w:uiPriority w:val="99"/>
    <w:semiHidden/>
    <w:unhideWhenUsed/>
    <w:rsid w:val="001B47ED"/>
  </w:style>
  <w:style w:type="numbering" w:customStyle="1" w:styleId="NoList511111">
    <w:name w:val="No List511111"/>
    <w:next w:val="NoList"/>
    <w:uiPriority w:val="99"/>
    <w:semiHidden/>
    <w:unhideWhenUsed/>
    <w:rsid w:val="001B47ED"/>
  </w:style>
  <w:style w:type="numbering" w:customStyle="1" w:styleId="gchudng41111">
    <w:name w:val="gạch đầu dòng41111"/>
    <w:uiPriority w:val="99"/>
    <w:rsid w:val="001B47ED"/>
    <w:pPr>
      <w:numPr>
        <w:numId w:val="93"/>
      </w:numPr>
    </w:pPr>
  </w:style>
  <w:style w:type="numbering" w:customStyle="1" w:styleId="gchudng131111">
    <w:name w:val="gạch đầu dòng131111"/>
    <w:uiPriority w:val="99"/>
    <w:rsid w:val="001B47ED"/>
    <w:pPr>
      <w:numPr>
        <w:numId w:val="99"/>
      </w:numPr>
    </w:pPr>
  </w:style>
  <w:style w:type="numbering" w:customStyle="1" w:styleId="NoList1311111">
    <w:name w:val="No List1311111"/>
    <w:next w:val="NoList"/>
    <w:uiPriority w:val="99"/>
    <w:semiHidden/>
    <w:unhideWhenUsed/>
    <w:rsid w:val="001B47ED"/>
  </w:style>
  <w:style w:type="numbering" w:customStyle="1" w:styleId="NoList2211111">
    <w:name w:val="No List2211111"/>
    <w:next w:val="NoList"/>
    <w:uiPriority w:val="99"/>
    <w:semiHidden/>
    <w:unhideWhenUsed/>
    <w:rsid w:val="001B47ED"/>
  </w:style>
  <w:style w:type="numbering" w:customStyle="1" w:styleId="NoList3211111">
    <w:name w:val="No List3211111"/>
    <w:next w:val="NoList"/>
    <w:uiPriority w:val="99"/>
    <w:semiHidden/>
    <w:unhideWhenUsed/>
    <w:rsid w:val="001B47ED"/>
  </w:style>
  <w:style w:type="numbering" w:customStyle="1" w:styleId="gchudng221111">
    <w:name w:val="gạch đầu dòng221111"/>
    <w:uiPriority w:val="99"/>
    <w:rsid w:val="001B47ED"/>
    <w:pPr>
      <w:numPr>
        <w:numId w:val="95"/>
      </w:numPr>
    </w:pPr>
  </w:style>
  <w:style w:type="numbering" w:customStyle="1" w:styleId="gchudng1121111">
    <w:name w:val="gạch đầu dòng1121111"/>
    <w:uiPriority w:val="99"/>
    <w:rsid w:val="001B47ED"/>
    <w:pPr>
      <w:numPr>
        <w:numId w:val="103"/>
      </w:numPr>
    </w:pPr>
  </w:style>
  <w:style w:type="numbering" w:customStyle="1" w:styleId="NoList11211111">
    <w:name w:val="No List11211111"/>
    <w:next w:val="NoList"/>
    <w:uiPriority w:val="99"/>
    <w:semiHidden/>
    <w:unhideWhenUsed/>
    <w:rsid w:val="001B47ED"/>
  </w:style>
  <w:style w:type="paragraph" w:customStyle="1" w:styleId="Binhthuong0">
    <w:name w:val="! Binh thuong"/>
    <w:basedOn w:val="Normal"/>
    <w:rsid w:val="001B47ED"/>
    <w:pPr>
      <w:widowControl w:val="0"/>
      <w:suppressAutoHyphens/>
      <w:overflowPunct w:val="0"/>
      <w:autoSpaceDE w:val="0"/>
      <w:spacing w:before="60" w:line="360" w:lineRule="exact"/>
      <w:ind w:firstLine="562"/>
      <w:textAlignment w:val="baseline"/>
    </w:pPr>
    <w:rPr>
      <w:rFonts w:ascii=".VnTime" w:eastAsia="Times New Roman" w:hAnsi=".VnTime"/>
      <w:sz w:val="28"/>
      <w:lang w:val="en-GB" w:eastAsia="ar-SA"/>
    </w:rPr>
  </w:style>
  <w:style w:type="paragraph" w:customStyle="1" w:styleId="chudoan">
    <w:name w:val="chu doan"/>
    <w:basedOn w:val="Normal"/>
    <w:rsid w:val="001B47ED"/>
    <w:pPr>
      <w:spacing w:before="60" w:after="60" w:line="288" w:lineRule="auto"/>
      <w:ind w:firstLine="562"/>
    </w:pPr>
    <w:rPr>
      <w:rFonts w:eastAsia="Times New Roman"/>
      <w:sz w:val="28"/>
      <w:szCs w:val="28"/>
      <w:lang w:val="es-ES" w:eastAsia="vi-VN"/>
    </w:rPr>
  </w:style>
  <w:style w:type="paragraph" w:customStyle="1" w:styleId="Chucai">
    <w:name w:val="Chu cai"/>
    <w:link w:val="ChucaiChar"/>
    <w:rsid w:val="001B47ED"/>
    <w:pPr>
      <w:numPr>
        <w:numId w:val="106"/>
      </w:numPr>
      <w:tabs>
        <w:tab w:val="clear" w:pos="1163"/>
      </w:tabs>
      <w:spacing w:after="120"/>
      <w:ind w:left="0" w:firstLine="0"/>
      <w:jc w:val="both"/>
    </w:pPr>
    <w:rPr>
      <w:rFonts w:ascii=".VnTime" w:eastAsia="Times New Roman" w:hAnsi=".VnTime"/>
      <w:i/>
      <w:kern w:val="28"/>
      <w:sz w:val="26"/>
      <w:szCs w:val="28"/>
      <w:lang w:val="en-GB" w:eastAsia="en-GB"/>
    </w:rPr>
  </w:style>
  <w:style w:type="character" w:customStyle="1" w:styleId="Style4Char">
    <w:name w:val="Style4 Char"/>
    <w:link w:val="Style4"/>
    <w:rsid w:val="001B47ED"/>
    <w:rPr>
      <w:rFonts w:ascii="VNI-Times" w:hAnsi="VNI-Times"/>
      <w:sz w:val="26"/>
    </w:rPr>
  </w:style>
  <w:style w:type="paragraph" w:customStyle="1" w:styleId="normal-p">
    <w:name w:val="normal-p"/>
    <w:basedOn w:val="Normal"/>
    <w:rsid w:val="001B47ED"/>
    <w:pPr>
      <w:spacing w:line="240" w:lineRule="auto"/>
    </w:pPr>
    <w:rPr>
      <w:rFonts w:eastAsia="Times New Roman"/>
      <w:sz w:val="20"/>
      <w:lang w:eastAsia="vi-VN"/>
    </w:rPr>
  </w:style>
  <w:style w:type="table" w:customStyle="1" w:styleId="TableNormal0">
    <w:name w:val="TableNormal"/>
    <w:rsid w:val="001B47ED"/>
    <w:pPr>
      <w:spacing w:before="120"/>
      <w:ind w:firstLine="425"/>
      <w:jc w:val="both"/>
    </w:pPr>
    <w:rPr>
      <w:rFonts w:eastAsia="Times New Roman"/>
      <w:sz w:val="26"/>
      <w:szCs w:val="26"/>
      <w:lang w:val="en" w:eastAsia="en-US"/>
    </w:rPr>
    <w:tblPr>
      <w:tblCellMar>
        <w:top w:w="0" w:type="dxa"/>
        <w:left w:w="0" w:type="dxa"/>
        <w:bottom w:w="0" w:type="dxa"/>
        <w:right w:w="0" w:type="dxa"/>
      </w:tblCellMar>
    </w:tblPr>
  </w:style>
  <w:style w:type="paragraph" w:styleId="Quote">
    <w:name w:val="Quote"/>
    <w:aliases w:val="ghi chú"/>
    <w:basedOn w:val="Normal"/>
    <w:next w:val="Normal"/>
    <w:link w:val="QuoteChar"/>
    <w:uiPriority w:val="29"/>
    <w:rsid w:val="001B47ED"/>
    <w:pPr>
      <w:spacing w:before="160" w:after="200" w:line="276" w:lineRule="auto"/>
      <w:jc w:val="center"/>
    </w:pPr>
    <w:rPr>
      <w:i/>
      <w:iCs/>
      <w:color w:val="404040" w:themeColor="text1" w:themeTint="BF"/>
      <w:szCs w:val="22"/>
      <w:lang w:eastAsia="vi-VN"/>
    </w:rPr>
  </w:style>
  <w:style w:type="character" w:customStyle="1" w:styleId="QuoteChar">
    <w:name w:val="Quote Char"/>
    <w:aliases w:val="ghi chú Char"/>
    <w:basedOn w:val="DefaultParagraphFont"/>
    <w:link w:val="Quote"/>
    <w:uiPriority w:val="29"/>
    <w:rsid w:val="001B47ED"/>
    <w:rPr>
      <w:i/>
      <w:iCs/>
      <w:color w:val="404040" w:themeColor="text1" w:themeTint="BF"/>
      <w:sz w:val="26"/>
      <w:szCs w:val="22"/>
      <w:lang w:val="en-US"/>
    </w:rPr>
  </w:style>
  <w:style w:type="character" w:styleId="IntenseEmphasis">
    <w:name w:val="Intense Emphasis"/>
    <w:basedOn w:val="DefaultParagraphFont"/>
    <w:uiPriority w:val="21"/>
    <w:rsid w:val="001B47ED"/>
    <w:rPr>
      <w:i/>
      <w:iCs/>
      <w:color w:val="365F91" w:themeColor="accent1" w:themeShade="BF"/>
    </w:rPr>
  </w:style>
  <w:style w:type="paragraph" w:styleId="IntenseQuote">
    <w:name w:val="Intense Quote"/>
    <w:basedOn w:val="Normal"/>
    <w:next w:val="Normal"/>
    <w:link w:val="IntenseQuoteChar"/>
    <w:uiPriority w:val="30"/>
    <w:rsid w:val="001B47ED"/>
    <w:pPr>
      <w:pBdr>
        <w:top w:val="single" w:sz="4" w:space="10" w:color="365F91" w:themeColor="accent1" w:themeShade="BF"/>
        <w:bottom w:val="single" w:sz="4" w:space="10" w:color="365F91" w:themeColor="accent1" w:themeShade="BF"/>
      </w:pBdr>
      <w:spacing w:before="360" w:after="360" w:line="276" w:lineRule="auto"/>
      <w:ind w:left="864" w:right="864"/>
      <w:jc w:val="center"/>
    </w:pPr>
    <w:rPr>
      <w:i/>
      <w:iCs/>
      <w:color w:val="365F91" w:themeColor="accent1" w:themeShade="BF"/>
      <w:szCs w:val="22"/>
      <w:lang w:eastAsia="vi-VN"/>
    </w:rPr>
  </w:style>
  <w:style w:type="character" w:customStyle="1" w:styleId="IntenseQuoteChar">
    <w:name w:val="Intense Quote Char"/>
    <w:basedOn w:val="DefaultParagraphFont"/>
    <w:link w:val="IntenseQuote"/>
    <w:uiPriority w:val="30"/>
    <w:rsid w:val="001B47ED"/>
    <w:rPr>
      <w:i/>
      <w:iCs/>
      <w:color w:val="365F91" w:themeColor="accent1" w:themeShade="BF"/>
      <w:sz w:val="26"/>
      <w:szCs w:val="22"/>
      <w:lang w:val="en-US"/>
    </w:rPr>
  </w:style>
  <w:style w:type="character" w:styleId="IntenseReference">
    <w:name w:val="Intense Reference"/>
    <w:basedOn w:val="DefaultParagraphFont"/>
    <w:uiPriority w:val="32"/>
    <w:rsid w:val="001B47ED"/>
    <w:rPr>
      <w:b/>
      <w:bCs/>
      <w:smallCaps/>
      <w:color w:val="365F91" w:themeColor="accent1" w:themeShade="BF"/>
      <w:spacing w:val="5"/>
    </w:rPr>
  </w:style>
  <w:style w:type="character" w:customStyle="1" w:styleId="1-NoidungChar">
    <w:name w:val="1 - Noi dung Char"/>
    <w:link w:val="1-Noidung"/>
    <w:locked/>
    <w:rsid w:val="001B47ED"/>
    <w:rPr>
      <w:sz w:val="26"/>
      <w:szCs w:val="23"/>
      <w:lang w:val="sv-SE" w:eastAsia="x-none"/>
    </w:rPr>
  </w:style>
  <w:style w:type="paragraph" w:customStyle="1" w:styleId="1-Noidung">
    <w:name w:val="1 - Noi dung"/>
    <w:basedOn w:val="Normal"/>
    <w:link w:val="1-NoidungChar"/>
    <w:rsid w:val="001B47ED"/>
    <w:pPr>
      <w:spacing w:before="40" w:after="40" w:line="320" w:lineRule="exact"/>
      <w:ind w:firstLine="720"/>
    </w:pPr>
    <w:rPr>
      <w:szCs w:val="23"/>
      <w:lang w:val="sv-SE" w:eastAsia="x-none"/>
    </w:rPr>
  </w:style>
  <w:style w:type="paragraph" w:customStyle="1" w:styleId="Cap1">
    <w:name w:val="Cap 1"/>
    <w:rsid w:val="001B47ED"/>
    <w:pPr>
      <w:widowControl w:val="0"/>
      <w:numPr>
        <w:numId w:val="107"/>
      </w:numPr>
      <w:tabs>
        <w:tab w:val="clear" w:pos="710"/>
      </w:tabs>
      <w:spacing w:before="80" w:line="259" w:lineRule="auto"/>
      <w:ind w:left="0" w:firstLine="0"/>
      <w:jc w:val="both"/>
    </w:pPr>
    <w:rPr>
      <w:rFonts w:eastAsia="Times New Roman" w:cs="Arial"/>
      <w:bCs/>
      <w:sz w:val="26"/>
      <w:lang w:val="nl-NL" w:eastAsia="en-US"/>
    </w:rPr>
  </w:style>
  <w:style w:type="paragraph" w:customStyle="1" w:styleId="Cap3">
    <w:name w:val="Cap 3"/>
    <w:rsid w:val="001B47ED"/>
    <w:pPr>
      <w:numPr>
        <w:ilvl w:val="2"/>
        <w:numId w:val="107"/>
      </w:numPr>
      <w:tabs>
        <w:tab w:val="left" w:pos="710"/>
      </w:tabs>
      <w:spacing w:before="80" w:line="259" w:lineRule="auto"/>
      <w:ind w:firstLine="0"/>
      <w:jc w:val="both"/>
    </w:pPr>
    <w:rPr>
      <w:rFonts w:eastAsia="Times New Roman" w:cs="Arial"/>
      <w:bCs/>
      <w:sz w:val="26"/>
      <w:lang w:val="nl-NL" w:eastAsia="en-US"/>
    </w:rPr>
  </w:style>
  <w:style w:type="paragraph" w:customStyle="1" w:styleId="Cap4">
    <w:name w:val="Cap 4"/>
    <w:basedOn w:val="Cap3"/>
    <w:rsid w:val="001B47ED"/>
    <w:pPr>
      <w:numPr>
        <w:ilvl w:val="3"/>
      </w:numPr>
      <w:ind w:firstLine="0"/>
    </w:pPr>
  </w:style>
  <w:style w:type="paragraph" w:customStyle="1" w:styleId="Cap5">
    <w:name w:val="Cap 5"/>
    <w:rsid w:val="001B47ED"/>
    <w:pPr>
      <w:numPr>
        <w:ilvl w:val="4"/>
        <w:numId w:val="107"/>
      </w:numPr>
      <w:spacing w:before="120" w:line="259" w:lineRule="auto"/>
      <w:ind w:firstLine="0"/>
      <w:jc w:val="both"/>
    </w:pPr>
    <w:rPr>
      <w:rFonts w:eastAsia="Times New Roman" w:cs="Arial"/>
      <w:bCs/>
      <w:sz w:val="26"/>
      <w:lang w:val="nl-NL" w:eastAsia="en-US"/>
    </w:rPr>
  </w:style>
  <w:style w:type="paragraph" w:customStyle="1" w:styleId="Cap2">
    <w:name w:val="Cap 2"/>
    <w:basedOn w:val="Normal"/>
    <w:rsid w:val="001B47ED"/>
    <w:pPr>
      <w:numPr>
        <w:ilvl w:val="1"/>
        <w:numId w:val="107"/>
      </w:numPr>
      <w:autoSpaceDE w:val="0"/>
      <w:autoSpaceDN w:val="0"/>
      <w:adjustRightInd w:val="0"/>
      <w:spacing w:before="80" w:line="259" w:lineRule="auto"/>
      <w:ind w:left="0" w:firstLine="0"/>
    </w:pPr>
    <w:rPr>
      <w:rFonts w:eastAsia="SimSun" w:cs="Arial"/>
      <w:color w:val="000000"/>
      <w:lang w:val="vi-VN" w:eastAsia="vi-VN"/>
    </w:rPr>
  </w:style>
  <w:style w:type="paragraph" w:customStyle="1" w:styleId="Hinhve">
    <w:name w:val="Hinhve"/>
    <w:basedOn w:val="Normal"/>
    <w:qFormat/>
    <w:rsid w:val="001B47ED"/>
    <w:pPr>
      <w:widowControl w:val="0"/>
      <w:spacing w:before="120" w:after="120" w:line="320" w:lineRule="exact"/>
      <w:jc w:val="center"/>
    </w:pPr>
    <w:rPr>
      <w:rFonts w:eastAsia="Times New Roman"/>
      <w:b/>
      <w:lang w:eastAsia="vi-VN"/>
    </w:rPr>
  </w:style>
  <w:style w:type="paragraph" w:customStyle="1" w:styleId="H">
    <w:name w:val="H"/>
    <w:basedOn w:val="Heading60"/>
    <w:link w:val="HChar"/>
    <w:rsid w:val="001B47ED"/>
    <w:pPr>
      <w:keepNext/>
      <w:tabs>
        <w:tab w:val="left" w:pos="851"/>
      </w:tabs>
      <w:spacing w:before="120" w:after="120" w:line="320" w:lineRule="exact"/>
      <w:ind w:left="0" w:firstLine="0"/>
      <w:jc w:val="both"/>
    </w:pPr>
    <w:rPr>
      <w:rFonts w:eastAsia="Calibri"/>
      <w:bCs w:val="0"/>
      <w:sz w:val="26"/>
      <w:szCs w:val="24"/>
      <w:lang w:eastAsia="vi-VN"/>
    </w:rPr>
  </w:style>
  <w:style w:type="character" w:customStyle="1" w:styleId="HChar">
    <w:name w:val="H Char"/>
    <w:basedOn w:val="DefaultParagraphFont"/>
    <w:link w:val="H"/>
    <w:rsid w:val="001B47ED"/>
    <w:rPr>
      <w:b/>
      <w:sz w:val="26"/>
      <w:szCs w:val="24"/>
      <w:lang w:val="en-US"/>
    </w:rPr>
  </w:style>
  <w:style w:type="paragraph" w:customStyle="1" w:styleId="DMBANG0">
    <w:name w:val="DM BANG"/>
    <w:basedOn w:val="BodyText"/>
    <w:rsid w:val="001B47ED"/>
    <w:pPr>
      <w:widowControl w:val="0"/>
      <w:autoSpaceDE w:val="0"/>
      <w:autoSpaceDN w:val="0"/>
      <w:spacing w:before="60" w:after="60"/>
      <w:jc w:val="center"/>
    </w:pPr>
    <w:rPr>
      <w:b/>
      <w:sz w:val="26"/>
      <w:szCs w:val="26"/>
      <w:lang w:bidi="en-US"/>
    </w:rPr>
  </w:style>
  <w:style w:type="paragraph" w:customStyle="1" w:styleId="UBNG">
    <w:name w:val="ĐẦU BẢNG"/>
    <w:basedOn w:val="Normal"/>
    <w:rsid w:val="001B47ED"/>
    <w:pPr>
      <w:spacing w:before="60" w:after="60"/>
      <w:jc w:val="center"/>
    </w:pPr>
    <w:rPr>
      <w:rFonts w:ascii="Times New Roman Bold" w:eastAsiaTheme="minorHAnsi" w:hAnsi="Times New Roman Bold" w:cstheme="minorBidi"/>
      <w:b/>
      <w:bCs/>
      <w:szCs w:val="24"/>
    </w:rPr>
  </w:style>
  <w:style w:type="paragraph" w:customStyle="1" w:styleId="CHTRONGBNG">
    <w:name w:val="CHỮ TRONG BẢNG"/>
    <w:basedOn w:val="Normal"/>
    <w:rsid w:val="001B47ED"/>
    <w:pPr>
      <w:spacing w:before="60" w:after="60"/>
      <w:jc w:val="center"/>
    </w:pPr>
    <w:rPr>
      <w:rFonts w:eastAsiaTheme="minorHAnsi" w:cstheme="minorBidi"/>
      <w:szCs w:val="28"/>
    </w:rPr>
  </w:style>
  <w:style w:type="paragraph" w:customStyle="1" w:styleId="XgTV05-Bullet">
    <w:name w:val="XgTV05-Bullet"/>
    <w:basedOn w:val="Normal"/>
    <w:uiPriority w:val="1"/>
    <w:rsid w:val="001B47ED"/>
    <w:pPr>
      <w:numPr>
        <w:numId w:val="108"/>
      </w:numPr>
      <w:tabs>
        <w:tab w:val="left" w:pos="360"/>
      </w:tabs>
      <w:spacing w:before="60" w:after="60" w:line="288" w:lineRule="auto"/>
      <w:ind w:left="0" w:firstLine="0"/>
      <w:outlineLvl w:val="0"/>
    </w:pPr>
    <w:rPr>
      <w:rFonts w:eastAsia="Times New Roman" w:cs="Calibri"/>
      <w:szCs w:val="26"/>
      <w:lang w:val="vi-VN"/>
    </w:rPr>
  </w:style>
  <w:style w:type="paragraph" w:customStyle="1" w:styleId="Gachdong0">
    <w:name w:val="Gach dong"/>
    <w:basedOn w:val="Normal"/>
    <w:uiPriority w:val="1"/>
    <w:rsid w:val="001B47ED"/>
    <w:pPr>
      <w:numPr>
        <w:numId w:val="110"/>
      </w:numPr>
      <w:tabs>
        <w:tab w:val="num" w:pos="840"/>
      </w:tabs>
      <w:spacing w:before="40" w:line="288" w:lineRule="auto"/>
      <w:ind w:left="0" w:firstLine="0"/>
      <w:outlineLvl w:val="0"/>
    </w:pPr>
    <w:rPr>
      <w:rFonts w:eastAsia="Times New Roman" w:cs="Calibri"/>
      <w:szCs w:val="26"/>
      <w:lang w:val="vi-VN"/>
    </w:rPr>
  </w:style>
  <w:style w:type="paragraph" w:customStyle="1" w:styleId="QB51">
    <w:name w:val="QB 5.1"/>
    <w:rsid w:val="001B47ED"/>
    <w:pPr>
      <w:numPr>
        <w:numId w:val="109"/>
      </w:numPr>
      <w:suppressAutoHyphens/>
      <w:spacing w:before="120" w:line="312" w:lineRule="auto"/>
      <w:ind w:leftChars="-1" w:left="0" w:hangingChars="1" w:hanging="1"/>
      <w:jc w:val="both"/>
      <w:textDirection w:val="btLr"/>
      <w:textAlignment w:val="top"/>
      <w:outlineLvl w:val="0"/>
    </w:pPr>
    <w:rPr>
      <w:rFonts w:ascii="Calibri" w:hAnsi="Calibri" w:cs="Calibri"/>
      <w:b/>
      <w:i/>
      <w:position w:val="-1"/>
      <w:sz w:val="26"/>
      <w:szCs w:val="28"/>
      <w:lang w:val="pt-BR" w:eastAsia="en-US"/>
    </w:rPr>
  </w:style>
  <w:style w:type="paragraph" w:customStyle="1" w:styleId="Schung">
    <w:name w:val="S_chung"/>
    <w:basedOn w:val="Normal"/>
    <w:rsid w:val="001B47ED"/>
    <w:pPr>
      <w:suppressAutoHyphens/>
      <w:spacing w:before="120" w:line="288" w:lineRule="auto"/>
      <w:ind w:firstLine="562"/>
    </w:pPr>
    <w:rPr>
      <w:rFonts w:eastAsia="MS Mincho"/>
      <w:szCs w:val="26"/>
      <w:lang w:val="vi-VN" w:eastAsia="ar-SA"/>
    </w:rPr>
  </w:style>
  <w:style w:type="paragraph" w:customStyle="1" w:styleId="1Bng">
    <w:name w:val="1. Bảng"/>
    <w:basedOn w:val="0Normal"/>
    <w:rsid w:val="001B47ED"/>
    <w:pPr>
      <w:keepNext/>
      <w:widowControl/>
      <w:spacing w:before="120" w:after="120" w:line="288" w:lineRule="auto"/>
      <w:ind w:firstLine="0"/>
    </w:pPr>
    <w:rPr>
      <w:bCs w:val="0"/>
      <w:color w:val="auto"/>
      <w:lang w:val="en-US" w:eastAsia="en-US"/>
      <w14:ligatures w14:val="none"/>
    </w:rPr>
  </w:style>
  <w:style w:type="paragraph" w:customStyle="1" w:styleId="10">
    <w:name w:val="+1"/>
    <w:basedOn w:val="ListParagraph"/>
    <w:link w:val="1Char1"/>
    <w:rsid w:val="001B47ED"/>
    <w:pPr>
      <w:widowControl w:val="0"/>
      <w:numPr>
        <w:numId w:val="111"/>
      </w:numPr>
      <w:spacing w:before="40" w:after="40"/>
      <w:ind w:left="0" w:firstLine="0"/>
    </w:pPr>
    <w:rPr>
      <w:rFonts w:eastAsia="MS Mincho"/>
      <w:spacing w:val="-2"/>
      <w:szCs w:val="26"/>
      <w:lang w:val="vi-VN" w:eastAsia="ja-JP"/>
    </w:rPr>
  </w:style>
  <w:style w:type="paragraph" w:customStyle="1" w:styleId="ECC-BT-L">
    <w:name w:val="ECC-BT-L"/>
    <w:basedOn w:val="Normal"/>
    <w:rsid w:val="001B47ED"/>
    <w:pPr>
      <w:widowControl w:val="0"/>
      <w:spacing w:before="120" w:after="120" w:line="240" w:lineRule="auto"/>
      <w:ind w:firstLine="562"/>
    </w:pPr>
    <w:rPr>
      <w:rFonts w:eastAsia="SimSun"/>
      <w:sz w:val="24"/>
      <w:szCs w:val="26"/>
      <w:lang w:eastAsia="en-GB"/>
    </w:rPr>
  </w:style>
  <w:style w:type="character" w:customStyle="1" w:styleId="TextChar">
    <w:name w:val="Text Char"/>
    <w:basedOn w:val="DefaultParagraphFont"/>
    <w:link w:val="Text"/>
    <w:rsid w:val="001B47ED"/>
    <w:rPr>
      <w:rFonts w:eastAsia="Times New Roman"/>
      <w:sz w:val="26"/>
      <w:szCs w:val="24"/>
      <w:lang w:eastAsia="en-US"/>
    </w:rPr>
  </w:style>
  <w:style w:type="paragraph" w:customStyle="1" w:styleId="MLbngTMthitbnh">
    <w:name w:val="ML bảng ĐTM thiết bình"/>
    <w:basedOn w:val="Normal"/>
    <w:rsid w:val="001B47ED"/>
    <w:pPr>
      <w:widowControl w:val="0"/>
      <w:spacing w:line="276" w:lineRule="auto"/>
      <w:jc w:val="center"/>
      <w:outlineLvl w:val="4"/>
    </w:pPr>
    <w:rPr>
      <w:b/>
      <w:szCs w:val="26"/>
    </w:rPr>
  </w:style>
  <w:style w:type="character" w:customStyle="1" w:styleId="MLbngChar">
    <w:name w:val="ML bảng Char"/>
    <w:basedOn w:val="DefaultParagraphFont"/>
    <w:link w:val="MLbng"/>
    <w:qFormat/>
    <w:locked/>
    <w:rsid w:val="001B47ED"/>
    <w:rPr>
      <w:bCs/>
      <w:i/>
      <w:sz w:val="26"/>
      <w:lang w:val="cs-CZ"/>
    </w:rPr>
  </w:style>
  <w:style w:type="paragraph" w:customStyle="1" w:styleId="MLbng">
    <w:name w:val="ML bảng"/>
    <w:basedOn w:val="Normal"/>
    <w:link w:val="MLbngChar"/>
    <w:rsid w:val="001B47ED"/>
    <w:pPr>
      <w:widowControl w:val="0"/>
      <w:spacing w:before="120" w:after="120" w:line="240" w:lineRule="auto"/>
      <w:jc w:val="center"/>
    </w:pPr>
    <w:rPr>
      <w:bCs/>
      <w:i/>
      <w:lang w:val="cs-CZ" w:eastAsia="vi-VN"/>
    </w:rPr>
  </w:style>
  <w:style w:type="paragraph" w:customStyle="1" w:styleId="Gchudng-I">
    <w:name w:val="Gạch đầu dòng-I"/>
    <w:basedOn w:val="Normal"/>
    <w:link w:val="Gchudng-IChar"/>
    <w:qFormat/>
    <w:rsid w:val="001B47ED"/>
    <w:pPr>
      <w:numPr>
        <w:numId w:val="112"/>
      </w:numPr>
      <w:tabs>
        <w:tab w:val="left" w:pos="284"/>
      </w:tabs>
      <w:spacing w:after="60" w:line="240" w:lineRule="auto"/>
      <w:ind w:left="0" w:firstLine="0"/>
    </w:pPr>
    <w:rPr>
      <w:noProof/>
      <w:szCs w:val="22"/>
      <w:lang w:val="vi-VN"/>
    </w:rPr>
  </w:style>
  <w:style w:type="character" w:customStyle="1" w:styleId="Gchudng-IChar">
    <w:name w:val="Gạch đầu dòng-I Char"/>
    <w:link w:val="Gchudng-I"/>
    <w:qFormat/>
    <w:rsid w:val="001B47ED"/>
    <w:rPr>
      <w:noProof/>
      <w:sz w:val="26"/>
      <w:szCs w:val="22"/>
      <w:lang w:eastAsia="en-US"/>
    </w:rPr>
  </w:style>
  <w:style w:type="paragraph" w:customStyle="1" w:styleId="-11">
    <w:name w:val="-11"/>
    <w:basedOn w:val="Normal"/>
    <w:link w:val="-11Char"/>
    <w:rsid w:val="001B47ED"/>
    <w:pPr>
      <w:widowControl w:val="0"/>
      <w:numPr>
        <w:ilvl w:val="1"/>
        <w:numId w:val="113"/>
      </w:numPr>
      <w:tabs>
        <w:tab w:val="clear" w:pos="1080"/>
      </w:tabs>
      <w:spacing w:before="120" w:after="120" w:line="240" w:lineRule="auto"/>
      <w:ind w:left="0" w:firstLine="0"/>
    </w:pPr>
    <w:rPr>
      <w:rFonts w:eastAsiaTheme="minorEastAsia"/>
      <w:szCs w:val="26"/>
      <w:lang w:val="de-DE"/>
    </w:rPr>
  </w:style>
  <w:style w:type="character" w:customStyle="1" w:styleId="-11Char">
    <w:name w:val="-11 Char"/>
    <w:basedOn w:val="DefaultParagraphFont"/>
    <w:link w:val="-11"/>
    <w:qFormat/>
    <w:rsid w:val="001B47ED"/>
    <w:rPr>
      <w:rFonts w:eastAsiaTheme="minorEastAsia"/>
      <w:sz w:val="26"/>
      <w:szCs w:val="26"/>
      <w:lang w:val="de-DE" w:eastAsia="en-US"/>
    </w:rPr>
  </w:style>
  <w:style w:type="paragraph" w:customStyle="1" w:styleId="NDhnh">
    <w:name w:val="ND hình"/>
    <w:basedOn w:val="Normal"/>
    <w:link w:val="NDhnhChar"/>
    <w:rsid w:val="001B47ED"/>
    <w:pPr>
      <w:widowControl w:val="0"/>
      <w:numPr>
        <w:numId w:val="114"/>
      </w:numPr>
      <w:spacing w:before="120" w:after="120" w:line="288" w:lineRule="auto"/>
      <w:ind w:left="0" w:firstLine="0"/>
    </w:pPr>
    <w:rPr>
      <w:rFonts w:eastAsia="Times New Roman"/>
      <w:b/>
      <w:i/>
      <w:lang w:val="vi-VN"/>
    </w:rPr>
  </w:style>
  <w:style w:type="character" w:customStyle="1" w:styleId="NDhnhChar">
    <w:name w:val="ND hình Char"/>
    <w:basedOn w:val="DefaultParagraphFont"/>
    <w:link w:val="NDhnh"/>
    <w:qFormat/>
    <w:rsid w:val="001B47ED"/>
    <w:rPr>
      <w:rFonts w:eastAsia="Times New Roman"/>
      <w:b/>
      <w:i/>
      <w:sz w:val="26"/>
      <w:lang w:eastAsia="en-US"/>
    </w:rPr>
  </w:style>
  <w:style w:type="paragraph" w:customStyle="1" w:styleId="1m">
    <w:name w:val="1. Đậm"/>
    <w:basedOn w:val="Normal"/>
    <w:rsid w:val="001B47ED"/>
    <w:pPr>
      <w:widowControl w:val="0"/>
      <w:spacing w:before="60" w:after="60" w:line="288" w:lineRule="auto"/>
      <w:jc w:val="left"/>
      <w:outlineLvl w:val="4"/>
    </w:pPr>
    <w:rPr>
      <w:rFonts w:eastAsiaTheme="majorEastAsia" w:cstheme="majorBidi"/>
      <w:b/>
      <w:i/>
      <w:color w:val="000000" w:themeColor="text1"/>
      <w:szCs w:val="28"/>
    </w:rPr>
  </w:style>
  <w:style w:type="paragraph" w:customStyle="1" w:styleId="MLbngTMYnSn">
    <w:name w:val="ML bảng ĐTM Yên Sơn"/>
    <w:basedOn w:val="Normal"/>
    <w:rsid w:val="001B47ED"/>
    <w:pPr>
      <w:widowControl w:val="0"/>
      <w:spacing w:before="120" w:after="120" w:line="240" w:lineRule="auto"/>
      <w:jc w:val="center"/>
      <w:outlineLvl w:val="3"/>
    </w:pPr>
    <w:rPr>
      <w:rFonts w:eastAsiaTheme="minorHAnsi"/>
      <w:b/>
      <w:szCs w:val="26"/>
    </w:rPr>
  </w:style>
  <w:style w:type="paragraph" w:customStyle="1" w:styleId="AMC1">
    <w:name w:val="A.MỤC 1"/>
    <w:basedOn w:val="Normal"/>
    <w:rsid w:val="001B47ED"/>
    <w:pPr>
      <w:widowControl w:val="0"/>
      <w:spacing w:before="120" w:line="288" w:lineRule="auto"/>
    </w:pPr>
    <w:rPr>
      <w:b/>
      <w:bCs/>
      <w:iCs/>
      <w:szCs w:val="26"/>
      <w:lang w:val="it-IT"/>
    </w:rPr>
  </w:style>
  <w:style w:type="character" w:customStyle="1" w:styleId="fontstyle41">
    <w:name w:val="fontstyle41"/>
    <w:basedOn w:val="DefaultParagraphFont"/>
    <w:rsid w:val="001B47ED"/>
    <w:rPr>
      <w:rFonts w:ascii="Times New Roman" w:hAnsi="Times New Roman" w:cs="Times New Roman" w:hint="default"/>
      <w:color w:val="000000"/>
      <w:sz w:val="26"/>
      <w:szCs w:val="26"/>
    </w:rPr>
  </w:style>
  <w:style w:type="paragraph" w:customStyle="1" w:styleId="Amc111mnghing">
    <w:name w:val="A.mục 1.1.1. đậm nghiêng"/>
    <w:basedOn w:val="Normal"/>
    <w:rsid w:val="001B47ED"/>
    <w:pPr>
      <w:widowControl w:val="0"/>
      <w:spacing w:before="120" w:line="360" w:lineRule="auto"/>
      <w:ind w:firstLine="562"/>
    </w:pPr>
    <w:rPr>
      <w:rFonts w:eastAsiaTheme="minorHAnsi" w:cstheme="minorBidi"/>
      <w:b/>
      <w:i/>
      <w:szCs w:val="22"/>
    </w:rPr>
  </w:style>
  <w:style w:type="paragraph" w:customStyle="1" w:styleId="MLTMCV1">
    <w:name w:val="ML ĐTM CV1"/>
    <w:basedOn w:val="BodyText"/>
    <w:rsid w:val="001B47ED"/>
    <w:pPr>
      <w:widowControl w:val="0"/>
      <w:tabs>
        <w:tab w:val="left" w:pos="-10773"/>
      </w:tabs>
      <w:spacing w:before="120" w:line="240" w:lineRule="auto"/>
    </w:pPr>
    <w:rPr>
      <w:b/>
      <w:color w:val="000000"/>
      <w:sz w:val="26"/>
      <w:szCs w:val="26"/>
    </w:rPr>
  </w:style>
  <w:style w:type="paragraph" w:customStyle="1" w:styleId="MLTMYnSn">
    <w:name w:val="ML ĐTM Yên Sơn"/>
    <w:basedOn w:val="Normal"/>
    <w:rsid w:val="001B47ED"/>
    <w:pPr>
      <w:widowControl w:val="0"/>
      <w:spacing w:before="120" w:after="120" w:line="240" w:lineRule="auto"/>
    </w:pPr>
    <w:rPr>
      <w:rFonts w:ascii="Times New Roman Bold" w:hAnsi="Times New Roman Bold"/>
      <w:b/>
      <w:spacing w:val="2"/>
      <w:szCs w:val="26"/>
      <w:lang w:val="vi-VN"/>
    </w:rPr>
  </w:style>
  <w:style w:type="paragraph" w:customStyle="1" w:styleId="MLTMngBcLm">
    <w:name w:val="ML ĐTM đường Bắc Lãm"/>
    <w:basedOn w:val="Normal"/>
    <w:rsid w:val="001B47ED"/>
    <w:pPr>
      <w:widowControl w:val="0"/>
      <w:spacing w:before="120" w:after="120" w:line="240" w:lineRule="auto"/>
      <w:ind w:left="357" w:hanging="357"/>
    </w:pPr>
    <w:rPr>
      <w:rFonts w:eastAsia="Times New Roman"/>
      <w:b/>
      <w:bCs/>
      <w:szCs w:val="26"/>
    </w:rPr>
  </w:style>
  <w:style w:type="paragraph" w:customStyle="1" w:styleId="MLBngngBcLm1">
    <w:name w:val="ML Bảng Đường Bắc Lãm 1"/>
    <w:basedOn w:val="Normal"/>
    <w:rsid w:val="001B47ED"/>
    <w:pPr>
      <w:widowControl w:val="0"/>
      <w:spacing w:before="60" w:after="60" w:line="240" w:lineRule="auto"/>
      <w:ind w:left="357" w:hanging="357"/>
      <w:jc w:val="center"/>
    </w:pPr>
    <w:rPr>
      <w:rFonts w:eastAsia="Times New Roman"/>
      <w:b/>
      <w:szCs w:val="22"/>
    </w:rPr>
  </w:style>
  <w:style w:type="paragraph" w:customStyle="1" w:styleId="MLbngTMMngCi">
    <w:name w:val="ML bảng ĐTM Móng Cái"/>
    <w:basedOn w:val="Normal"/>
    <w:rsid w:val="001B47ED"/>
    <w:pPr>
      <w:widowControl w:val="0"/>
      <w:tabs>
        <w:tab w:val="right" w:leader="dot" w:pos="9498"/>
      </w:tabs>
      <w:spacing w:before="120" w:after="120" w:line="240" w:lineRule="auto"/>
      <w:jc w:val="center"/>
    </w:pPr>
    <w:rPr>
      <w:rFonts w:ascii="Times New Roman Bold" w:eastAsia="Batang" w:hAnsi="Times New Roman Bold"/>
      <w:b/>
      <w:bCs/>
      <w:color w:val="000000"/>
      <w:szCs w:val="26"/>
      <w:lang w:val="vi-VN"/>
    </w:rPr>
  </w:style>
  <w:style w:type="character" w:customStyle="1" w:styleId="STNoidungCharCharCharChar">
    <w:name w:val=".ST. Noi dung Char Char Char Char"/>
    <w:link w:val="STNoidungCharCharChar"/>
    <w:rsid w:val="001B47ED"/>
    <w:rPr>
      <w:sz w:val="26"/>
      <w:szCs w:val="26"/>
      <w:lang w:val="es-BO"/>
    </w:rPr>
  </w:style>
  <w:style w:type="paragraph" w:customStyle="1" w:styleId="STNoidungCharCharChar">
    <w:name w:val=".ST. Noi dung Char Char Char"/>
    <w:basedOn w:val="Normal"/>
    <w:link w:val="STNoidungCharCharCharChar"/>
    <w:rsid w:val="001B47ED"/>
    <w:pPr>
      <w:widowControl w:val="0"/>
      <w:spacing w:before="40" w:after="40"/>
      <w:ind w:firstLine="720"/>
    </w:pPr>
    <w:rPr>
      <w:szCs w:val="26"/>
      <w:lang w:val="es-BO" w:eastAsia="vi-VN"/>
    </w:rPr>
  </w:style>
  <w:style w:type="paragraph" w:customStyle="1" w:styleId="MLbngCV1">
    <w:name w:val="ML bảng CV1"/>
    <w:basedOn w:val="BodyText"/>
    <w:rsid w:val="001B47ED"/>
    <w:pPr>
      <w:widowControl w:val="0"/>
      <w:tabs>
        <w:tab w:val="left" w:pos="-10773"/>
      </w:tabs>
      <w:spacing w:before="120" w:line="240" w:lineRule="auto"/>
      <w:jc w:val="center"/>
    </w:pPr>
    <w:rPr>
      <w:b/>
      <w:color w:val="000000"/>
      <w:sz w:val="26"/>
      <w:szCs w:val="22"/>
    </w:rPr>
  </w:style>
  <w:style w:type="character" w:customStyle="1" w:styleId="fontstyle51">
    <w:name w:val="fontstyle51"/>
    <w:basedOn w:val="DefaultParagraphFont"/>
    <w:rsid w:val="001B47ED"/>
    <w:rPr>
      <w:rFonts w:ascii="Symbol" w:hAnsi="Symbol" w:hint="default"/>
      <w:color w:val="000000"/>
      <w:sz w:val="26"/>
      <w:szCs w:val="26"/>
    </w:rPr>
  </w:style>
  <w:style w:type="paragraph" w:customStyle="1" w:styleId="-Char">
    <w:name w:val="- Char"/>
    <w:basedOn w:val="Normal"/>
    <w:rsid w:val="001B47ED"/>
    <w:pPr>
      <w:widowControl w:val="0"/>
      <w:tabs>
        <w:tab w:val="center" w:pos="4320"/>
        <w:tab w:val="right" w:pos="8640"/>
      </w:tabs>
      <w:spacing w:before="40" w:after="40" w:line="240" w:lineRule="auto"/>
      <w:ind w:firstLine="284"/>
    </w:pPr>
    <w:rPr>
      <w:rFonts w:ascii=".VnBook-Antiqua" w:eastAsia="Times New Roman" w:hAnsi=".VnBook-Antiqua"/>
      <w:sz w:val="28"/>
    </w:rPr>
  </w:style>
  <w:style w:type="paragraph" w:customStyle="1" w:styleId="MLhnhTMYnSn">
    <w:name w:val="ML hình ĐTM Yên Sơn"/>
    <w:basedOn w:val="Normal"/>
    <w:rsid w:val="001B47ED"/>
    <w:pPr>
      <w:keepNext/>
      <w:widowControl w:val="0"/>
      <w:spacing w:before="120" w:after="120" w:line="240" w:lineRule="auto"/>
      <w:jc w:val="center"/>
      <w:outlineLvl w:val="0"/>
    </w:pPr>
    <w:rPr>
      <w:rFonts w:eastAsia="Times New Roman"/>
      <w:b/>
      <w:bCs/>
      <w:kern w:val="32"/>
      <w:szCs w:val="26"/>
    </w:rPr>
  </w:style>
  <w:style w:type="paragraph" w:customStyle="1" w:styleId="MLhnhCV1">
    <w:name w:val="ML hình CV1"/>
    <w:basedOn w:val="BodyText"/>
    <w:rsid w:val="001B47ED"/>
    <w:pPr>
      <w:widowControl w:val="0"/>
      <w:spacing w:before="120" w:line="240" w:lineRule="auto"/>
      <w:jc w:val="center"/>
    </w:pPr>
    <w:rPr>
      <w:i/>
      <w:color w:val="000000"/>
      <w:sz w:val="26"/>
      <w:szCs w:val="26"/>
    </w:rPr>
  </w:style>
  <w:style w:type="character" w:customStyle="1" w:styleId="chuthuongCharChar">
    <w:name w:val="chu thuong Char Char"/>
    <w:uiPriority w:val="99"/>
    <w:qFormat/>
    <w:locked/>
    <w:rsid w:val="001B47ED"/>
    <w:rPr>
      <w:rFonts w:ascii="Arial" w:eastAsia="Times New Roman" w:hAnsi="Arial" w:cs="Arial"/>
      <w:color w:val="800080"/>
      <w:sz w:val="24"/>
      <w:szCs w:val="24"/>
    </w:rPr>
  </w:style>
  <w:style w:type="table" w:customStyle="1" w:styleId="TableGrid91">
    <w:name w:val="Table Grid91"/>
    <w:basedOn w:val="TableNormal"/>
    <w:uiPriority w:val="59"/>
    <w:qFormat/>
    <w:rsid w:val="001B47ED"/>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59"/>
    <w:qFormat/>
    <w:rsid w:val="001B47ED"/>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G1">
    <w:name w:val="BANG"/>
    <w:basedOn w:val="Normal"/>
    <w:link w:val="BANGChar1"/>
    <w:rsid w:val="001B47ED"/>
    <w:pPr>
      <w:widowControl w:val="0"/>
      <w:spacing w:before="120" w:after="120" w:line="240" w:lineRule="auto"/>
      <w:jc w:val="center"/>
    </w:pPr>
    <w:rPr>
      <w:rFonts w:eastAsiaTheme="minorHAnsi"/>
      <w:i/>
      <w:szCs w:val="26"/>
    </w:rPr>
  </w:style>
  <w:style w:type="paragraph" w:customStyle="1" w:styleId="BodyTextchinh">
    <w:name w:val="Body Text chinh"/>
    <w:basedOn w:val="BodyText"/>
    <w:rsid w:val="001B47ED"/>
    <w:pPr>
      <w:widowControl w:val="0"/>
      <w:spacing w:before="120" w:line="276" w:lineRule="auto"/>
      <w:ind w:firstLine="567"/>
    </w:pPr>
    <w:rPr>
      <w:sz w:val="26"/>
      <w:szCs w:val="20"/>
    </w:rPr>
  </w:style>
  <w:style w:type="paragraph" w:customStyle="1" w:styleId="Hinhve0">
    <w:name w:val="Hinh ve"/>
    <w:basedOn w:val="Normal"/>
    <w:next w:val="TableofFigures"/>
    <w:autoRedefine/>
    <w:rsid w:val="001B47ED"/>
    <w:pPr>
      <w:widowControl w:val="0"/>
      <w:spacing w:before="60" w:line="271" w:lineRule="auto"/>
      <w:jc w:val="center"/>
    </w:pPr>
    <w:rPr>
      <w:i/>
      <w:spacing w:val="4"/>
      <w:sz w:val="28"/>
      <w:szCs w:val="22"/>
      <w:lang w:val="pt-BR"/>
    </w:rPr>
  </w:style>
  <w:style w:type="paragraph" w:customStyle="1" w:styleId="StyleHeading2VnTimeHNotItalicAfter12pt">
    <w:name w:val="Style Heading 2 +.VnTimeH Not Italic After:  12 pt"/>
    <w:basedOn w:val="Normal"/>
    <w:rsid w:val="001B47ED"/>
    <w:pPr>
      <w:widowControl w:val="0"/>
      <w:numPr>
        <w:ilvl w:val="1"/>
        <w:numId w:val="115"/>
      </w:numPr>
      <w:tabs>
        <w:tab w:val="clear" w:pos="576"/>
      </w:tabs>
      <w:spacing w:before="120" w:line="360" w:lineRule="auto"/>
      <w:ind w:left="0" w:firstLine="0"/>
    </w:pPr>
    <w:rPr>
      <w:rFonts w:eastAsia="Times New Roman"/>
      <w:szCs w:val="26"/>
    </w:rPr>
  </w:style>
  <w:style w:type="paragraph" w:customStyle="1" w:styleId="Mc20">
    <w:name w:val="Mức 2"/>
    <w:basedOn w:val="BodyText"/>
    <w:next w:val="BodyText"/>
    <w:rsid w:val="001B47ED"/>
    <w:pPr>
      <w:widowControl w:val="0"/>
      <w:numPr>
        <w:numId w:val="116"/>
      </w:numPr>
      <w:tabs>
        <w:tab w:val="left" w:pos="1701"/>
      </w:tabs>
      <w:spacing w:before="60" w:after="0" w:line="264" w:lineRule="auto"/>
      <w:ind w:left="0" w:firstLine="0"/>
    </w:pPr>
    <w:rPr>
      <w:color w:val="244061" w:themeColor="accent1" w:themeShade="80"/>
      <w:sz w:val="26"/>
      <w:szCs w:val="26"/>
      <w:lang w:val="es-ES"/>
    </w:rPr>
  </w:style>
  <w:style w:type="character" w:customStyle="1" w:styleId="BodyText3Char1">
    <w:name w:val="Body Text 3 Char1"/>
    <w:basedOn w:val="DefaultParagraphFont"/>
    <w:rsid w:val="001B47ED"/>
    <w:rPr>
      <w:rFonts w:ascii="Times New Roman" w:hAnsi="Times New Roman"/>
      <w:sz w:val="16"/>
      <w:szCs w:val="16"/>
    </w:rPr>
  </w:style>
  <w:style w:type="character" w:customStyle="1" w:styleId="1btChar">
    <w:name w:val="1bt Char"/>
    <w:basedOn w:val="DefaultParagraphFont"/>
    <w:link w:val="1bt"/>
    <w:qFormat/>
    <w:locked/>
    <w:rsid w:val="001B47ED"/>
    <w:rPr>
      <w:rFonts w:eastAsia="Arial" w:cs="Arial"/>
      <w:spacing w:val="-4"/>
      <w:sz w:val="26"/>
    </w:rPr>
  </w:style>
  <w:style w:type="paragraph" w:customStyle="1" w:styleId="1bt">
    <w:name w:val="1bt"/>
    <w:basedOn w:val="Normal"/>
    <w:link w:val="1btChar"/>
    <w:rsid w:val="001B47ED"/>
    <w:pPr>
      <w:widowControl w:val="0"/>
      <w:spacing w:before="120" w:after="120" w:line="240" w:lineRule="auto"/>
      <w:ind w:firstLine="720"/>
    </w:pPr>
    <w:rPr>
      <w:rFonts w:eastAsia="Arial" w:cs="Arial"/>
      <w:spacing w:val="-4"/>
      <w:lang w:val="vi-VN" w:eastAsia="vi-VN"/>
    </w:rPr>
  </w:style>
  <w:style w:type="character" w:customStyle="1" w:styleId="Style13Char">
    <w:name w:val="Style13 Char"/>
    <w:basedOn w:val="DefaultParagraphFont"/>
    <w:link w:val="Style13"/>
    <w:qFormat/>
    <w:locked/>
    <w:rsid w:val="001B47ED"/>
    <w:rPr>
      <w:rFonts w:eastAsia="MS Mincho"/>
      <w:b/>
      <w:i/>
      <w:color w:val="000000" w:themeColor="text1"/>
      <w:spacing w:val="-2"/>
      <w:sz w:val="26"/>
      <w:lang w:val="af-ZA" w:eastAsia="ja-JP"/>
    </w:rPr>
  </w:style>
  <w:style w:type="paragraph" w:customStyle="1" w:styleId="Style13">
    <w:name w:val="Style13"/>
    <w:basedOn w:val="Normal"/>
    <w:link w:val="Style13Char"/>
    <w:rsid w:val="001B47ED"/>
    <w:pPr>
      <w:numPr>
        <w:numId w:val="117"/>
      </w:numPr>
      <w:tabs>
        <w:tab w:val="left" w:pos="284"/>
      </w:tabs>
      <w:spacing w:before="120" w:after="120" w:line="240" w:lineRule="auto"/>
      <w:ind w:left="0" w:firstLine="0"/>
    </w:pPr>
    <w:rPr>
      <w:rFonts w:eastAsia="MS Mincho"/>
      <w:b/>
      <w:i/>
      <w:color w:val="000000" w:themeColor="text1"/>
      <w:spacing w:val="-2"/>
      <w:lang w:val="af-ZA" w:eastAsia="ja-JP"/>
    </w:rPr>
  </w:style>
  <w:style w:type="character" w:customStyle="1" w:styleId="Heading3Char0">
    <w:name w:val="Heading3 Char"/>
    <w:basedOn w:val="DefaultParagraphFont"/>
    <w:link w:val="Heading30"/>
    <w:qFormat/>
    <w:locked/>
    <w:rsid w:val="001B47ED"/>
    <w:rPr>
      <w:sz w:val="26"/>
      <w:szCs w:val="26"/>
      <w:shd w:val="clear" w:color="auto" w:fill="FFFFFF"/>
    </w:rPr>
  </w:style>
  <w:style w:type="paragraph" w:customStyle="1" w:styleId="Heading30">
    <w:name w:val="Heading3"/>
    <w:basedOn w:val="Other0"/>
    <w:link w:val="Heading3Char0"/>
    <w:rsid w:val="001B47ED"/>
    <w:pPr>
      <w:spacing w:before="0" w:after="0" w:line="276" w:lineRule="auto"/>
      <w:ind w:firstLine="0"/>
      <w:jc w:val="left"/>
    </w:pPr>
  </w:style>
  <w:style w:type="character" w:customStyle="1" w:styleId="1Char1">
    <w:name w:val="+1 Char"/>
    <w:basedOn w:val="DefaultParagraphFont"/>
    <w:link w:val="10"/>
    <w:qFormat/>
    <w:rsid w:val="001B47ED"/>
    <w:rPr>
      <w:rFonts w:eastAsia="MS Mincho"/>
      <w:spacing w:val="-2"/>
      <w:sz w:val="26"/>
      <w:szCs w:val="26"/>
      <w:lang w:eastAsia="ja-JP"/>
    </w:rPr>
  </w:style>
  <w:style w:type="paragraph" w:customStyle="1" w:styleId="HD3">
    <w:name w:val="HD3"/>
    <w:basedOn w:val="Normal"/>
    <w:link w:val="HD3Char"/>
    <w:rsid w:val="001B47ED"/>
    <w:pPr>
      <w:keepNext/>
      <w:spacing w:before="60" w:after="60"/>
      <w:contextualSpacing/>
      <w:outlineLvl w:val="3"/>
    </w:pPr>
    <w:rPr>
      <w:rFonts w:eastAsia="Arial"/>
      <w:b/>
      <w:i/>
      <w:color w:val="000000"/>
      <w:szCs w:val="26"/>
      <w:lang w:val="vi-VN" w:eastAsia="vi-VN"/>
    </w:rPr>
  </w:style>
  <w:style w:type="character" w:customStyle="1" w:styleId="HD3Char">
    <w:name w:val="HD3 Char"/>
    <w:basedOn w:val="DefaultParagraphFont"/>
    <w:link w:val="HD3"/>
    <w:qFormat/>
    <w:locked/>
    <w:rsid w:val="001B47ED"/>
    <w:rPr>
      <w:rFonts w:eastAsia="Arial"/>
      <w:b/>
      <w:i/>
      <w:color w:val="000000"/>
      <w:sz w:val="26"/>
      <w:szCs w:val="26"/>
    </w:rPr>
  </w:style>
  <w:style w:type="paragraph" w:customStyle="1" w:styleId="2">
    <w:name w:val="2"/>
    <w:autoRedefine/>
    <w:uiPriority w:val="99"/>
    <w:rsid w:val="001B47ED"/>
    <w:pPr>
      <w:widowControl w:val="0"/>
      <w:tabs>
        <w:tab w:val="left" w:pos="360"/>
      </w:tabs>
      <w:spacing w:before="120" w:after="120"/>
      <w:ind w:left="360" w:hanging="360"/>
      <w:jc w:val="both"/>
    </w:pPr>
    <w:rPr>
      <w:rFonts w:eastAsia="Times New Roman"/>
      <w:bCs/>
      <w:i/>
      <w:color w:val="000000"/>
      <w:sz w:val="26"/>
      <w:szCs w:val="26"/>
      <w:shd w:val="clear" w:color="auto" w:fill="FFFFFF"/>
      <w:lang w:val="af-ZA" w:eastAsia="en-US"/>
    </w:rPr>
  </w:style>
  <w:style w:type="paragraph" w:customStyle="1" w:styleId="MTX-3Gachdaudong">
    <w:name w:val="MTX-3.Gachdaudong"/>
    <w:basedOn w:val="Normal"/>
    <w:rsid w:val="001B47ED"/>
    <w:pPr>
      <w:widowControl w:val="0"/>
      <w:numPr>
        <w:numId w:val="118"/>
      </w:numPr>
      <w:spacing w:before="120" w:after="120" w:line="240" w:lineRule="auto"/>
      <w:ind w:left="0" w:firstLine="0"/>
    </w:pPr>
    <w:rPr>
      <w:szCs w:val="22"/>
      <w:lang w:val="pt-BR"/>
    </w:rPr>
  </w:style>
  <w:style w:type="character" w:customStyle="1" w:styleId="1Char2">
    <w:name w:val="+ 1 Char"/>
    <w:basedOn w:val="DefaultParagraphFont"/>
    <w:link w:val="1"/>
    <w:qFormat/>
    <w:locked/>
    <w:rsid w:val="001B47ED"/>
    <w:rPr>
      <w:rFonts w:eastAsiaTheme="minorEastAsia"/>
      <w:color w:val="0D0D0D" w:themeColor="text1" w:themeTint="F2"/>
      <w:sz w:val="26"/>
      <w:szCs w:val="26"/>
      <w:lang w:val="it-IT"/>
    </w:rPr>
  </w:style>
  <w:style w:type="paragraph" w:customStyle="1" w:styleId="1">
    <w:name w:val="+ 1"/>
    <w:basedOn w:val="Normal"/>
    <w:link w:val="1Char2"/>
    <w:rsid w:val="001B47ED"/>
    <w:pPr>
      <w:widowControl w:val="0"/>
      <w:numPr>
        <w:numId w:val="119"/>
      </w:numPr>
      <w:spacing w:before="120" w:after="120" w:line="240" w:lineRule="auto"/>
      <w:ind w:left="0" w:firstLine="0"/>
    </w:pPr>
    <w:rPr>
      <w:rFonts w:eastAsiaTheme="minorEastAsia"/>
      <w:color w:val="0D0D0D" w:themeColor="text1" w:themeTint="F2"/>
      <w:szCs w:val="26"/>
      <w:lang w:val="it-IT" w:eastAsia="vi-VN"/>
    </w:rPr>
  </w:style>
  <w:style w:type="paragraph" w:customStyle="1" w:styleId="MLhnhTMthitbnh">
    <w:name w:val="ML hình ĐTM thiết bình"/>
    <w:basedOn w:val="Normal"/>
    <w:rsid w:val="001B47ED"/>
    <w:pPr>
      <w:widowControl w:val="0"/>
      <w:spacing w:line="276" w:lineRule="auto"/>
      <w:jc w:val="center"/>
    </w:pPr>
    <w:rPr>
      <w:rFonts w:eastAsiaTheme="minorHAnsi"/>
      <w:b/>
      <w:szCs w:val="26"/>
    </w:rPr>
  </w:style>
  <w:style w:type="character" w:customStyle="1" w:styleId="Style2Char">
    <w:name w:val="Style2 Char"/>
    <w:link w:val="Style2"/>
    <w:qFormat/>
    <w:rsid w:val="001B47ED"/>
    <w:rPr>
      <w:bCs/>
      <w:i/>
      <w:sz w:val="26"/>
      <w:szCs w:val="26"/>
      <w:lang w:eastAsia="en-US"/>
    </w:rPr>
  </w:style>
  <w:style w:type="character" w:customStyle="1" w:styleId="1Char10">
    <w:name w:val="1 Char1"/>
    <w:basedOn w:val="DefaultParagraphFont"/>
    <w:uiPriority w:val="99"/>
    <w:rsid w:val="001B47ED"/>
    <w:rPr>
      <w:rFonts w:ascii="Times New Roman" w:eastAsia="MS Mincho" w:hAnsi="Times New Roman" w:cs="Times New Roman"/>
      <w:b/>
      <w:i/>
      <w:sz w:val="26"/>
      <w:szCs w:val="24"/>
      <w:lang w:eastAsia="ja-JP"/>
    </w:rPr>
  </w:style>
  <w:style w:type="paragraph" w:customStyle="1" w:styleId="MclcBng">
    <w:name w:val="+ Mục lục Bảng"/>
    <w:basedOn w:val="Normal"/>
    <w:link w:val="MclcBngChar"/>
    <w:rsid w:val="001B47ED"/>
    <w:pPr>
      <w:widowControl w:val="0"/>
      <w:autoSpaceDE w:val="0"/>
      <w:autoSpaceDN w:val="0"/>
      <w:spacing w:before="120" w:after="120" w:line="240" w:lineRule="auto"/>
      <w:jc w:val="center"/>
    </w:pPr>
    <w:rPr>
      <w:rFonts w:eastAsia="Times New Roman"/>
      <w:bCs/>
      <w:i/>
      <w:szCs w:val="26"/>
      <w:lang w:val="vi-VN"/>
    </w:rPr>
  </w:style>
  <w:style w:type="character" w:customStyle="1" w:styleId="MclcBngChar">
    <w:name w:val="+ Mục lục Bảng Char"/>
    <w:basedOn w:val="DefaultParagraphFont"/>
    <w:link w:val="MclcBng"/>
    <w:qFormat/>
    <w:rsid w:val="001B47ED"/>
    <w:rPr>
      <w:rFonts w:eastAsia="Times New Roman"/>
      <w:bCs/>
      <w:i/>
      <w:sz w:val="26"/>
      <w:szCs w:val="26"/>
      <w:lang w:eastAsia="en-US"/>
    </w:rPr>
  </w:style>
  <w:style w:type="paragraph" w:customStyle="1" w:styleId="List1">
    <w:name w:val="List1"/>
    <w:basedOn w:val="ListParagraph"/>
    <w:link w:val="listChar0"/>
    <w:rsid w:val="001B47ED"/>
    <w:pPr>
      <w:widowControl w:val="0"/>
      <w:tabs>
        <w:tab w:val="left" w:pos="502"/>
      </w:tabs>
      <w:spacing w:before="120" w:after="120" w:line="240" w:lineRule="auto"/>
      <w:ind w:left="502" w:hanging="360"/>
      <w:jc w:val="left"/>
    </w:pPr>
    <w:rPr>
      <w:rFonts w:eastAsia="Times New Roman"/>
      <w:i/>
      <w:color w:val="000000"/>
      <w:szCs w:val="26"/>
      <w:lang w:val="nl-NL"/>
      <w14:textFill>
        <w14:solidFill>
          <w14:srgbClr w14:val="000000">
            <w14:lumMod w14:val="95000"/>
            <w14:lumOff w14:val="5000"/>
          </w14:srgbClr>
        </w14:solidFill>
      </w14:textFill>
    </w:rPr>
  </w:style>
  <w:style w:type="character" w:customStyle="1" w:styleId="listChar0">
    <w:name w:val="list Char"/>
    <w:link w:val="List1"/>
    <w:qFormat/>
    <w:rsid w:val="001B47ED"/>
    <w:rPr>
      <w:rFonts w:eastAsia="Times New Roman"/>
      <w:i/>
      <w:color w:val="000000"/>
      <w:sz w:val="26"/>
      <w:szCs w:val="26"/>
      <w:lang w:val="nl-NL" w:eastAsia="en-US"/>
      <w14:textFill>
        <w14:solidFill>
          <w14:srgbClr w14:val="000000">
            <w14:lumMod w14:val="95000"/>
            <w14:lumOff w14:val="5000"/>
          </w14:srgbClr>
        </w14:solidFill>
      </w14:textFill>
    </w:rPr>
  </w:style>
  <w:style w:type="paragraph" w:customStyle="1" w:styleId="Style25">
    <w:name w:val="Style25"/>
    <w:basedOn w:val="Normal"/>
    <w:link w:val="Style25Char"/>
    <w:rsid w:val="001B47ED"/>
    <w:pPr>
      <w:spacing w:before="120" w:after="120" w:line="240" w:lineRule="auto"/>
      <w:contextualSpacing/>
      <w:jc w:val="center"/>
    </w:pPr>
    <w:rPr>
      <w:rFonts w:eastAsia="Times New Roman"/>
      <w:iCs/>
      <w:color w:val="0070C0"/>
      <w:szCs w:val="26"/>
      <w:lang w:val="vi-VN"/>
    </w:rPr>
  </w:style>
  <w:style w:type="character" w:customStyle="1" w:styleId="Style25Char">
    <w:name w:val="Style25 Char"/>
    <w:link w:val="Style25"/>
    <w:qFormat/>
    <w:rsid w:val="001B47ED"/>
    <w:rPr>
      <w:rFonts w:eastAsia="Times New Roman"/>
      <w:iCs/>
      <w:color w:val="0070C0"/>
      <w:sz w:val="26"/>
      <w:szCs w:val="26"/>
      <w:lang w:eastAsia="en-US"/>
    </w:rPr>
  </w:style>
  <w:style w:type="character" w:customStyle="1" w:styleId="vn3">
    <w:name w:val="vn_3"/>
    <w:basedOn w:val="DefaultParagraphFont"/>
    <w:rsid w:val="001B47ED"/>
  </w:style>
  <w:style w:type="character" w:customStyle="1" w:styleId="Gach1-Char">
    <w:name w:val="Gach 1 - Char"/>
    <w:link w:val="Gach1-"/>
    <w:qFormat/>
    <w:locked/>
    <w:rsid w:val="001B47ED"/>
    <w:rPr>
      <w:rFonts w:eastAsia="Tahoma"/>
      <w:bCs/>
      <w:sz w:val="26"/>
    </w:rPr>
  </w:style>
  <w:style w:type="paragraph" w:customStyle="1" w:styleId="Gach1-">
    <w:name w:val="Gach 1 -"/>
    <w:basedOn w:val="Normal"/>
    <w:link w:val="Gach1-Char"/>
    <w:rsid w:val="001B47ED"/>
    <w:pPr>
      <w:numPr>
        <w:numId w:val="120"/>
      </w:numPr>
      <w:tabs>
        <w:tab w:val="left" w:pos="-4731"/>
      </w:tabs>
      <w:spacing w:before="80" w:after="80" w:line="240" w:lineRule="auto"/>
      <w:ind w:left="0" w:firstLine="0"/>
    </w:pPr>
    <w:rPr>
      <w:rFonts w:eastAsia="Tahoma"/>
      <w:bCs/>
      <w:lang w:val="vi-VN" w:eastAsia="vi-VN"/>
    </w:rPr>
  </w:style>
  <w:style w:type="paragraph" w:customStyle="1" w:styleId="BNGXTHI">
    <w:name w:val="BẢNG XẢ THẢI"/>
    <w:basedOn w:val="Normal"/>
    <w:rsid w:val="001B47ED"/>
    <w:pPr>
      <w:spacing w:before="120" w:after="120"/>
      <w:ind w:right="-1"/>
      <w:contextualSpacing/>
      <w:jc w:val="center"/>
    </w:pPr>
    <w:rPr>
      <w:rFonts w:eastAsia="SimSun"/>
      <w:szCs w:val="26"/>
      <w:lang w:val="pt-BR" w:eastAsia="zh-CN"/>
    </w:rPr>
  </w:style>
  <w:style w:type="character" w:customStyle="1" w:styleId="NgunmiChar">
    <w:name w:val="Nguồn mới Char"/>
    <w:link w:val="Ngunmi"/>
    <w:qFormat/>
    <w:locked/>
    <w:rsid w:val="001B47ED"/>
    <w:rPr>
      <w:i/>
      <w:sz w:val="26"/>
    </w:rPr>
  </w:style>
  <w:style w:type="paragraph" w:customStyle="1" w:styleId="Ngunmi">
    <w:name w:val="Nguồn mới"/>
    <w:basedOn w:val="Normal"/>
    <w:link w:val="NgunmiChar"/>
    <w:rsid w:val="001B47ED"/>
    <w:pPr>
      <w:widowControl w:val="0"/>
      <w:spacing w:before="120" w:after="120" w:line="240" w:lineRule="auto"/>
      <w:ind w:firstLine="562"/>
      <w:jc w:val="right"/>
    </w:pPr>
    <w:rPr>
      <w:i/>
      <w:lang w:val="vi-VN" w:eastAsia="vi-VN"/>
    </w:rPr>
  </w:style>
  <w:style w:type="paragraph" w:customStyle="1" w:styleId="List-">
    <w:name w:val="List (-)"/>
    <w:basedOn w:val="Normal"/>
    <w:next w:val="Normal"/>
    <w:rsid w:val="001B47ED"/>
    <w:pPr>
      <w:numPr>
        <w:numId w:val="121"/>
      </w:numPr>
      <w:tabs>
        <w:tab w:val="left" w:pos="284"/>
      </w:tabs>
      <w:spacing w:before="60" w:after="60" w:line="288" w:lineRule="auto"/>
      <w:ind w:left="0" w:firstLine="0"/>
    </w:pPr>
    <w:rPr>
      <w:sz w:val="27"/>
      <w:szCs w:val="22"/>
    </w:rPr>
  </w:style>
  <w:style w:type="character" w:customStyle="1" w:styleId="ngunChar0">
    <w:name w:val="nguồn Char"/>
    <w:basedOn w:val="DefaultParagraphFont"/>
    <w:link w:val="ngun1"/>
    <w:qFormat/>
    <w:locked/>
    <w:rsid w:val="001B47ED"/>
    <w:rPr>
      <w:rFonts w:eastAsia="Times New Roman"/>
      <w:i/>
      <w:sz w:val="26"/>
      <w:szCs w:val="26"/>
    </w:rPr>
  </w:style>
  <w:style w:type="paragraph" w:customStyle="1" w:styleId="ngun1">
    <w:name w:val="nguồn"/>
    <w:basedOn w:val="BodyText"/>
    <w:link w:val="ngunChar0"/>
    <w:rsid w:val="001B47ED"/>
    <w:pPr>
      <w:autoSpaceDE w:val="0"/>
      <w:autoSpaceDN w:val="0"/>
      <w:spacing w:before="120" w:line="240" w:lineRule="auto"/>
      <w:jc w:val="right"/>
    </w:pPr>
    <w:rPr>
      <w:i/>
      <w:sz w:val="26"/>
      <w:szCs w:val="26"/>
      <w:lang w:val="vi-VN" w:eastAsia="vi-VN"/>
    </w:rPr>
  </w:style>
  <w:style w:type="paragraph" w:customStyle="1" w:styleId="BnggP">
    <w:name w:val="Bảng gP"/>
    <w:basedOn w:val="Normal"/>
    <w:rsid w:val="001B47ED"/>
    <w:pPr>
      <w:widowControl w:val="0"/>
      <w:numPr>
        <w:numId w:val="122"/>
      </w:numPr>
      <w:spacing w:before="120"/>
      <w:ind w:left="0" w:firstLine="0"/>
    </w:pPr>
    <w:rPr>
      <w:bCs/>
      <w:i/>
      <w:iCs/>
      <w:szCs w:val="28"/>
      <w:lang w:val="af-ZA"/>
    </w:rPr>
  </w:style>
  <w:style w:type="paragraph" w:customStyle="1" w:styleId="Gch3">
    <w:name w:val="Gạch 3"/>
    <w:basedOn w:val="ListParagraph"/>
    <w:rsid w:val="001B47ED"/>
    <w:pPr>
      <w:widowControl w:val="0"/>
      <w:numPr>
        <w:numId w:val="123"/>
      </w:numPr>
      <w:suppressAutoHyphens/>
      <w:spacing w:before="60"/>
      <w:ind w:left="0" w:firstLine="0"/>
      <w:jc w:val="left"/>
    </w:pPr>
    <w:rPr>
      <w:b/>
      <w:i/>
      <w:color w:val="000000"/>
      <w:szCs w:val="22"/>
      <w:lang w:val="nb-NO"/>
      <w14:textFill>
        <w14:solidFill>
          <w14:srgbClr w14:val="000000">
            <w14:lumMod w14:val="95000"/>
            <w14:lumOff w14:val="5000"/>
          </w14:srgbClr>
        </w14:solidFill>
      </w14:textFill>
    </w:rPr>
  </w:style>
  <w:style w:type="paragraph" w:customStyle="1" w:styleId="2-Gachdaudong2">
    <w:name w:val="2-Gach dau dong 2"/>
    <w:basedOn w:val="Gachdaudong"/>
    <w:link w:val="2-Gachdaudong2Char"/>
    <w:qFormat/>
    <w:rsid w:val="001B47ED"/>
    <w:pPr>
      <w:numPr>
        <w:numId w:val="0"/>
      </w:numPr>
      <w:tabs>
        <w:tab w:val="left" w:pos="567"/>
      </w:tabs>
      <w:spacing w:before="60" w:after="60" w:line="240" w:lineRule="auto"/>
      <w:ind w:firstLine="357"/>
    </w:pPr>
    <w:rPr>
      <w:noProof w:val="0"/>
      <w:lang w:val="en-US" w:eastAsia="en-US"/>
    </w:rPr>
  </w:style>
  <w:style w:type="character" w:customStyle="1" w:styleId="2-Gachdaudong2Char">
    <w:name w:val="2-Gach dau dong 2 Char"/>
    <w:basedOn w:val="DefaultParagraphFont"/>
    <w:link w:val="2-Gachdaudong2"/>
    <w:qFormat/>
    <w:rsid w:val="001B47ED"/>
    <w:rPr>
      <w:rFonts w:eastAsia="Times New Roman"/>
      <w:sz w:val="26"/>
      <w:szCs w:val="26"/>
      <w:lang w:val="en-US" w:eastAsia="en-US"/>
    </w:rPr>
  </w:style>
  <w:style w:type="paragraph" w:customStyle="1" w:styleId="Cong0">
    <w:name w:val="+ Cong"/>
    <w:basedOn w:val="Normal"/>
    <w:link w:val="CongChar"/>
    <w:autoRedefine/>
    <w:qFormat/>
    <w:rsid w:val="001B47ED"/>
    <w:pPr>
      <w:numPr>
        <w:numId w:val="124"/>
      </w:numPr>
      <w:tabs>
        <w:tab w:val="left" w:pos="284"/>
      </w:tabs>
      <w:spacing w:before="60" w:after="60" w:line="240" w:lineRule="auto"/>
    </w:pPr>
    <w:rPr>
      <w:szCs w:val="22"/>
      <w:lang w:val="vi-VN"/>
    </w:rPr>
  </w:style>
  <w:style w:type="character" w:customStyle="1" w:styleId="CongChar">
    <w:name w:val="+ Cong Char"/>
    <w:link w:val="Cong0"/>
    <w:qFormat/>
    <w:rsid w:val="001B47ED"/>
    <w:rPr>
      <w:sz w:val="26"/>
      <w:szCs w:val="22"/>
      <w:lang w:eastAsia="en-US"/>
    </w:rPr>
  </w:style>
  <w:style w:type="paragraph" w:customStyle="1" w:styleId="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w:basedOn w:val="Normal"/>
    <w:semiHidden/>
    <w:qFormat/>
    <w:rsid w:val="001B47ED"/>
    <w:pPr>
      <w:spacing w:after="160" w:line="240" w:lineRule="exact"/>
      <w:jc w:val="left"/>
    </w:pPr>
    <w:rPr>
      <w:rFonts w:ascii="Arial" w:eastAsia="Times New Roman" w:hAnsi="Arial" w:cs="Arial"/>
      <w:sz w:val="22"/>
      <w:szCs w:val="22"/>
    </w:rPr>
  </w:style>
  <w:style w:type="paragraph" w:customStyle="1" w:styleId="MLTMphnkhu2">
    <w:name w:val="ML ĐTM phân khu 2"/>
    <w:basedOn w:val="Normal"/>
    <w:rsid w:val="001B47ED"/>
    <w:pPr>
      <w:widowControl w:val="0"/>
      <w:spacing w:before="120" w:after="120" w:line="240" w:lineRule="auto"/>
    </w:pPr>
    <w:rPr>
      <w:rFonts w:ascii="Times New Roman Bold" w:eastAsia="Times New Roman" w:hAnsi="Times New Roman Bold"/>
      <w:b/>
      <w:bCs/>
      <w:color w:val="000000" w:themeColor="text1"/>
      <w:szCs w:val="22"/>
      <w:lang w:val="vi-VN"/>
    </w:rPr>
  </w:style>
  <w:style w:type="paragraph" w:customStyle="1" w:styleId="muc4">
    <w:name w:val="muc 4"/>
    <w:basedOn w:val="Normal"/>
    <w:next w:val="Normal"/>
    <w:rsid w:val="001B47ED"/>
    <w:pPr>
      <w:widowControl w:val="0"/>
      <w:spacing w:before="120" w:line="288" w:lineRule="auto"/>
    </w:pPr>
    <w:rPr>
      <w:i/>
      <w:szCs w:val="22"/>
    </w:rPr>
  </w:style>
  <w:style w:type="paragraph" w:customStyle="1" w:styleId="MLBngTMphnkhu2">
    <w:name w:val="ML Bảng ĐTM phân khu 2"/>
    <w:basedOn w:val="MLbng"/>
    <w:rsid w:val="001B47ED"/>
    <w:pPr>
      <w:keepNext/>
      <w:widowControl/>
      <w:spacing w:line="320" w:lineRule="exact"/>
    </w:pPr>
    <w:rPr>
      <w:rFonts w:ascii="Times New Roman Bold" w:eastAsia="Times New Roman" w:hAnsi="Times New Roman Bold" w:cs="Courier New"/>
      <w:bCs w:val="0"/>
      <w:color w:val="000000" w:themeColor="text1"/>
      <w:szCs w:val="26"/>
      <w:lang w:val="vi-VN"/>
    </w:rPr>
  </w:style>
  <w:style w:type="paragraph" w:customStyle="1" w:styleId="MLTMKhuphaBcXunHng">
    <w:name w:val="ML ĐTM Khu phía Bắc Xuân Hương"/>
    <w:basedOn w:val="Normal"/>
    <w:rsid w:val="001B47ED"/>
    <w:pPr>
      <w:keepNext/>
      <w:keepLines/>
      <w:spacing w:before="120" w:after="120" w:line="240" w:lineRule="auto"/>
      <w:outlineLvl w:val="0"/>
    </w:pPr>
    <w:rPr>
      <w:rFonts w:ascii="Times New Roman Bold" w:eastAsiaTheme="majorEastAsia" w:hAnsi="Times New Roman Bold"/>
      <w:b/>
      <w:szCs w:val="26"/>
    </w:rPr>
  </w:style>
  <w:style w:type="paragraph" w:customStyle="1" w:styleId="MLbngTMkhuphaBc">
    <w:name w:val="ML bảng ĐTM khu phía Bắc"/>
    <w:basedOn w:val="Normal"/>
    <w:rsid w:val="001B47ED"/>
    <w:pPr>
      <w:spacing w:after="160" w:line="256" w:lineRule="auto"/>
      <w:jc w:val="center"/>
    </w:pPr>
    <w:rPr>
      <w:b/>
      <w:szCs w:val="26"/>
    </w:rPr>
  </w:style>
  <w:style w:type="character" w:customStyle="1" w:styleId="SubtleEmphasis1">
    <w:name w:val="Subtle Emphasis1"/>
    <w:basedOn w:val="DefaultParagraphFont"/>
    <w:uiPriority w:val="19"/>
    <w:rsid w:val="001B47ED"/>
    <w:rPr>
      <w:i/>
      <w:iCs/>
      <w:color w:val="404040" w:themeColor="text1" w:themeTint="BF"/>
    </w:rPr>
  </w:style>
  <w:style w:type="character" w:customStyle="1" w:styleId="UnresolvedMention41">
    <w:name w:val="Unresolved Mention41"/>
    <w:basedOn w:val="DefaultParagraphFont"/>
    <w:uiPriority w:val="99"/>
    <w:semiHidden/>
    <w:unhideWhenUsed/>
    <w:qFormat/>
    <w:rsid w:val="001B47ED"/>
    <w:rPr>
      <w:color w:val="605E5C"/>
      <w:shd w:val="clear" w:color="auto" w:fill="E1DFDD"/>
    </w:rPr>
  </w:style>
  <w:style w:type="paragraph" w:customStyle="1" w:styleId="Normal00">
    <w:name w:val="Normal.0"/>
    <w:basedOn w:val="Normal"/>
    <w:rsid w:val="001B47ED"/>
    <w:pPr>
      <w:widowControl w:val="0"/>
      <w:spacing w:before="60" w:after="60" w:line="288" w:lineRule="auto"/>
      <w:ind w:firstLine="562"/>
    </w:pPr>
    <w:rPr>
      <w:sz w:val="28"/>
      <w:szCs w:val="26"/>
    </w:rPr>
  </w:style>
  <w:style w:type="paragraph" w:customStyle="1" w:styleId="Ngathuyetminh">
    <w:name w:val="Nga thuyetminh"/>
    <w:basedOn w:val="Normal"/>
    <w:rsid w:val="001B47ED"/>
    <w:pPr>
      <w:widowControl w:val="0"/>
      <w:spacing w:before="60" w:after="60" w:line="360" w:lineRule="atLeast"/>
      <w:ind w:firstLine="720"/>
    </w:pPr>
    <w:rPr>
      <w:rFonts w:eastAsia="Times New Roman"/>
      <w:sz w:val="28"/>
      <w:szCs w:val="28"/>
    </w:rPr>
  </w:style>
  <w:style w:type="paragraph" w:customStyle="1" w:styleId="tinh">
    <w:name w:val="tinh"/>
    <w:basedOn w:val="Normal"/>
    <w:rsid w:val="001B47ED"/>
    <w:pPr>
      <w:overflowPunct w:val="0"/>
      <w:autoSpaceDE w:val="0"/>
      <w:autoSpaceDN w:val="0"/>
      <w:adjustRightInd w:val="0"/>
      <w:spacing w:before="60" w:after="60" w:line="360" w:lineRule="auto"/>
      <w:ind w:left="284"/>
      <w:textAlignment w:val="baseline"/>
    </w:pPr>
    <w:rPr>
      <w:rFonts w:ascii="VNI-Helve-Condense" w:eastAsia="Times New Roman" w:hAnsi="VNI-Helve-Condense"/>
      <w:color w:val="0000FF"/>
      <w:sz w:val="28"/>
    </w:rPr>
  </w:style>
  <w:style w:type="paragraph" w:customStyle="1" w:styleId="AColorFinal">
    <w:name w:val="AColorFinal"/>
    <w:basedOn w:val="ListParagraph"/>
    <w:link w:val="AColorFinalChar"/>
    <w:rsid w:val="001B47ED"/>
    <w:pPr>
      <w:numPr>
        <w:numId w:val="125"/>
      </w:numPr>
      <w:spacing w:after="200" w:line="276" w:lineRule="auto"/>
      <w:ind w:left="0" w:firstLine="0"/>
    </w:pPr>
    <w:rPr>
      <w:rFonts w:asciiTheme="majorHAnsi" w:eastAsia="Times New Roman" w:hAnsiTheme="majorHAnsi" w:cstheme="majorHAnsi"/>
      <w:color w:val="000000"/>
      <w:szCs w:val="26"/>
      <w:lang w:val="vi-VN" w:eastAsia="ko-KR"/>
      <w14:textFill>
        <w14:solidFill>
          <w14:srgbClr w14:val="000000">
            <w14:lumMod w14:val="95000"/>
            <w14:lumOff w14:val="5000"/>
          </w14:srgbClr>
        </w14:solidFill>
      </w14:textFill>
    </w:rPr>
  </w:style>
  <w:style w:type="paragraph" w:customStyle="1" w:styleId="AAColor">
    <w:name w:val="AAColor"/>
    <w:basedOn w:val="AColorFinal"/>
    <w:link w:val="AAColorChar"/>
    <w:rsid w:val="001B47ED"/>
    <w:pPr>
      <w:numPr>
        <w:ilvl w:val="1"/>
      </w:numPr>
      <w:tabs>
        <w:tab w:val="left" w:pos="1440"/>
      </w:tabs>
      <w:ind w:left="0" w:firstLine="0"/>
    </w:pPr>
  </w:style>
  <w:style w:type="character" w:customStyle="1" w:styleId="AColorFinalChar">
    <w:name w:val="AColorFinal Char"/>
    <w:basedOn w:val="DefaultParagraphFont"/>
    <w:link w:val="AColorFinal"/>
    <w:rsid w:val="001B47ED"/>
    <w:rPr>
      <w:rFonts w:asciiTheme="majorHAnsi" w:eastAsia="Times New Roman" w:hAnsiTheme="majorHAnsi" w:cstheme="majorHAnsi"/>
      <w:color w:val="000000"/>
      <w:sz w:val="26"/>
      <w:szCs w:val="26"/>
      <w:lang w:eastAsia="ko-KR"/>
      <w14:textFill>
        <w14:solidFill>
          <w14:srgbClr w14:val="000000">
            <w14:lumMod w14:val="95000"/>
            <w14:lumOff w14:val="5000"/>
          </w14:srgbClr>
        </w14:solidFill>
      </w14:textFill>
    </w:rPr>
  </w:style>
  <w:style w:type="paragraph" w:customStyle="1" w:styleId="ChuThuong1">
    <w:name w:val="@ChuThuong"/>
    <w:basedOn w:val="Normal"/>
    <w:next w:val="NormalIndent"/>
    <w:link w:val="ChuThuongChar2"/>
    <w:rsid w:val="001B47ED"/>
    <w:pPr>
      <w:spacing w:before="60" w:after="60" w:line="300" w:lineRule="auto"/>
      <w:ind w:firstLine="720"/>
    </w:pPr>
    <w:rPr>
      <w:rFonts w:eastAsia="Times New Roman"/>
      <w:szCs w:val="26"/>
      <w:lang w:val="de-DE"/>
    </w:rPr>
  </w:style>
  <w:style w:type="character" w:customStyle="1" w:styleId="ChuThuongChar2">
    <w:name w:val="@ChuThuong Char"/>
    <w:basedOn w:val="DefaultParagraphFont"/>
    <w:link w:val="ChuThuong1"/>
    <w:rsid w:val="001B47ED"/>
    <w:rPr>
      <w:rFonts w:eastAsia="Times New Roman"/>
      <w:sz w:val="26"/>
      <w:szCs w:val="26"/>
      <w:lang w:val="de-DE" w:eastAsia="en-US"/>
    </w:rPr>
  </w:style>
  <w:style w:type="paragraph" w:customStyle="1" w:styleId="ChuThich">
    <w:name w:val="@ChuThich"/>
    <w:basedOn w:val="Normal"/>
    <w:link w:val="ChuThichChar"/>
    <w:rsid w:val="001B47ED"/>
    <w:pPr>
      <w:spacing w:before="60" w:after="60" w:line="240" w:lineRule="auto"/>
      <w:jc w:val="center"/>
    </w:pPr>
    <w:rPr>
      <w:rFonts w:eastAsia="Times New Roman"/>
      <w:i/>
      <w:sz w:val="24"/>
      <w:szCs w:val="26"/>
    </w:rPr>
  </w:style>
  <w:style w:type="character" w:customStyle="1" w:styleId="ChuThichChar">
    <w:name w:val="@ChuThich Char"/>
    <w:basedOn w:val="DefaultParagraphFont"/>
    <w:link w:val="ChuThich"/>
    <w:rsid w:val="001B47ED"/>
    <w:rPr>
      <w:rFonts w:eastAsia="Times New Roman"/>
      <w:i/>
      <w:sz w:val="24"/>
      <w:szCs w:val="26"/>
      <w:lang w:val="en-US" w:eastAsia="en-US"/>
    </w:rPr>
  </w:style>
  <w:style w:type="character" w:customStyle="1" w:styleId="Bodytext1">
    <w:name w:val="Body text_"/>
    <w:link w:val="Bodytext12"/>
    <w:uiPriority w:val="99"/>
    <w:qFormat/>
    <w:locked/>
    <w:rsid w:val="001B47ED"/>
    <w:rPr>
      <w:sz w:val="23"/>
      <w:szCs w:val="23"/>
      <w:shd w:val="clear" w:color="auto" w:fill="FFFFFF"/>
    </w:rPr>
  </w:style>
  <w:style w:type="paragraph" w:customStyle="1" w:styleId="Bodytext12">
    <w:name w:val="Body text1"/>
    <w:basedOn w:val="Normal"/>
    <w:link w:val="Bodytext1"/>
    <w:uiPriority w:val="99"/>
    <w:rsid w:val="001B47ED"/>
    <w:pPr>
      <w:widowControl w:val="0"/>
      <w:shd w:val="clear" w:color="auto" w:fill="FFFFFF"/>
      <w:spacing w:before="600" w:after="240" w:line="240" w:lineRule="atLeast"/>
      <w:ind w:hanging="960"/>
      <w:jc w:val="center"/>
    </w:pPr>
    <w:rPr>
      <w:sz w:val="23"/>
      <w:szCs w:val="23"/>
      <w:lang w:val="vi-VN" w:eastAsia="vi-VN"/>
    </w:rPr>
  </w:style>
  <w:style w:type="paragraph" w:customStyle="1" w:styleId="CHAMDAUDONG">
    <w:name w:val="CHAM DAU DONG"/>
    <w:basedOn w:val="BodyTextIndent2"/>
    <w:rsid w:val="001B47ED"/>
    <w:pPr>
      <w:numPr>
        <w:numId w:val="126"/>
      </w:numPr>
      <w:tabs>
        <w:tab w:val="clear" w:pos="1134"/>
      </w:tabs>
      <w:spacing w:before="60" w:after="60" w:line="288" w:lineRule="auto"/>
      <w:ind w:left="0" w:firstLine="0"/>
    </w:pPr>
    <w:rPr>
      <w:rFonts w:ascii="Arial" w:eastAsiaTheme="minorHAnsi" w:hAnsi="Arial" w:cs="Arial"/>
      <w:sz w:val="22"/>
      <w:szCs w:val="24"/>
      <w:lang w:val="nl-NL"/>
    </w:rPr>
  </w:style>
  <w:style w:type="paragraph" w:customStyle="1" w:styleId="HoaThi">
    <w:name w:val="@HoaThi"/>
    <w:basedOn w:val="Normal"/>
    <w:next w:val="ChuThuong1"/>
    <w:link w:val="HoaThiChar"/>
    <w:autoRedefine/>
    <w:rsid w:val="001B47ED"/>
    <w:pPr>
      <w:numPr>
        <w:numId w:val="127"/>
      </w:numPr>
      <w:autoSpaceDE w:val="0"/>
      <w:autoSpaceDN w:val="0"/>
      <w:adjustRightInd w:val="0"/>
      <w:spacing w:before="60" w:after="120" w:line="300" w:lineRule="auto"/>
      <w:ind w:left="0" w:firstLine="0"/>
    </w:pPr>
    <w:rPr>
      <w:rFonts w:eastAsia="Times New Roman"/>
      <w:bCs/>
      <w:color w:val="FF0000"/>
      <w:szCs w:val="26"/>
      <w:lang w:val="sv-SE"/>
    </w:rPr>
  </w:style>
  <w:style w:type="character" w:customStyle="1" w:styleId="HoaThiChar">
    <w:name w:val="@HoaThi Char"/>
    <w:basedOn w:val="DefaultParagraphFont"/>
    <w:link w:val="HoaThi"/>
    <w:rsid w:val="001B47ED"/>
    <w:rPr>
      <w:rFonts w:eastAsia="Times New Roman"/>
      <w:bCs/>
      <w:color w:val="FF0000"/>
      <w:sz w:val="26"/>
      <w:szCs w:val="26"/>
      <w:lang w:val="sv-SE" w:eastAsia="en-US"/>
    </w:rPr>
  </w:style>
  <w:style w:type="paragraph" w:customStyle="1" w:styleId="TieuDe4">
    <w:name w:val="@TieuDe4"/>
    <w:basedOn w:val="Normal"/>
    <w:next w:val="ChuThuong1"/>
    <w:link w:val="TieuDe4Char"/>
    <w:autoRedefine/>
    <w:rsid w:val="001B47ED"/>
    <w:pPr>
      <w:spacing w:before="120" w:after="120" w:line="300" w:lineRule="auto"/>
      <w:ind w:left="567"/>
    </w:pPr>
    <w:rPr>
      <w:rFonts w:eastAsia="Times New Roman"/>
      <w:b/>
      <w:i/>
      <w:color w:val="000000" w:themeColor="text1"/>
      <w:szCs w:val="26"/>
      <w:lang w:val="vi-VN"/>
    </w:rPr>
  </w:style>
  <w:style w:type="character" w:customStyle="1" w:styleId="TieuDe4Char">
    <w:name w:val="@TieuDe4 Char"/>
    <w:basedOn w:val="DefaultParagraphFont"/>
    <w:link w:val="TieuDe4"/>
    <w:rsid w:val="001B47ED"/>
    <w:rPr>
      <w:rFonts w:eastAsia="Times New Roman"/>
      <w:b/>
      <w:i/>
      <w:color w:val="000000" w:themeColor="text1"/>
      <w:sz w:val="26"/>
      <w:szCs w:val="26"/>
      <w:lang w:eastAsia="en-US"/>
    </w:rPr>
  </w:style>
  <w:style w:type="paragraph" w:customStyle="1" w:styleId="1chbng">
    <w:name w:val="1 chữ bảng"/>
    <w:basedOn w:val="Normal"/>
    <w:next w:val="Normal"/>
    <w:rsid w:val="001B47ED"/>
    <w:pPr>
      <w:tabs>
        <w:tab w:val="left" w:pos="720"/>
      </w:tabs>
      <w:adjustRightInd w:val="0"/>
      <w:spacing w:before="60" w:after="60" w:line="264" w:lineRule="auto"/>
    </w:pPr>
    <w:rPr>
      <w:szCs w:val="22"/>
    </w:rPr>
  </w:style>
  <w:style w:type="character" w:customStyle="1" w:styleId="NoidungCharChar">
    <w:name w:val="Noidung Char Char"/>
    <w:rsid w:val="001B47ED"/>
    <w:rPr>
      <w:rFonts w:ascii=".VnArial" w:hAnsi=".VnArial"/>
      <w:sz w:val="24"/>
      <w:szCs w:val="26"/>
    </w:rPr>
  </w:style>
  <w:style w:type="paragraph" w:customStyle="1" w:styleId="B3">
    <w:name w:val="B3"/>
    <w:basedOn w:val="Heading3"/>
    <w:rsid w:val="001B47ED"/>
    <w:pPr>
      <w:spacing w:before="120" w:after="120" w:line="288" w:lineRule="auto"/>
    </w:pPr>
    <w:rPr>
      <w:color w:val="000000"/>
      <w:szCs w:val="26"/>
      <w:lang w:val="nl-NL"/>
      <w14:textFill>
        <w14:solidFill>
          <w14:srgbClr w14:val="000000">
            <w14:lumMod w14:val="95000"/>
            <w14:lumOff w14:val="5000"/>
          </w14:srgbClr>
        </w14:solidFill>
      </w14:textFill>
    </w:rPr>
  </w:style>
  <w:style w:type="paragraph" w:customStyle="1" w:styleId="CharChar9">
    <w:name w:val="Char Char9"/>
    <w:basedOn w:val="Normal"/>
    <w:autoRedefine/>
    <w:semiHidden/>
    <w:rsid w:val="001B47ED"/>
    <w:pPr>
      <w:spacing w:before="120" w:after="160" w:line="240" w:lineRule="exact"/>
      <w:ind w:left="360"/>
    </w:pPr>
    <w:rPr>
      <w:rFonts w:ascii="Arial" w:eastAsia="Times New Roman" w:hAnsi="Arial"/>
      <w:sz w:val="22"/>
      <w:szCs w:val="22"/>
    </w:rPr>
  </w:style>
  <w:style w:type="paragraph" w:customStyle="1" w:styleId="TITLEOFTABLE">
    <w:name w:val="TITLE OF TABLE"/>
    <w:link w:val="TITLEOFTABLEChar"/>
    <w:rsid w:val="001B47ED"/>
    <w:pPr>
      <w:widowControl w:val="0"/>
      <w:spacing w:before="120" w:after="120"/>
      <w:jc w:val="center"/>
    </w:pPr>
    <w:rPr>
      <w:b/>
      <w:sz w:val="24"/>
      <w:szCs w:val="24"/>
      <w:lang w:val="en-US" w:eastAsia="en-US"/>
    </w:rPr>
  </w:style>
  <w:style w:type="character" w:customStyle="1" w:styleId="TITLEOFTABLEChar">
    <w:name w:val="TITLE OF TABLE Char"/>
    <w:link w:val="TITLEOFTABLE"/>
    <w:rsid w:val="001B47ED"/>
    <w:rPr>
      <w:b/>
      <w:sz w:val="24"/>
      <w:szCs w:val="24"/>
      <w:lang w:val="en-US" w:eastAsia="en-US"/>
    </w:rPr>
  </w:style>
  <w:style w:type="paragraph" w:customStyle="1" w:styleId="tieude1">
    <w:name w:val="tieude1"/>
    <w:basedOn w:val="TOC3"/>
    <w:rsid w:val="001B47ED"/>
    <w:pPr>
      <w:tabs>
        <w:tab w:val="clear" w:pos="9072"/>
        <w:tab w:val="right" w:leader="dot" w:pos="9062"/>
        <w:tab w:val="right" w:leader="dot" w:pos="9289"/>
      </w:tabs>
      <w:spacing w:before="120" w:after="120" w:line="240" w:lineRule="auto"/>
    </w:pPr>
    <w:rPr>
      <w:rFonts w:ascii=".VnTime" w:hAnsi=".VnTime"/>
      <w:b/>
      <w:bCs w:val="0"/>
      <w:i w:val="0"/>
      <w:noProof w:val="0"/>
      <w:szCs w:val="20"/>
      <w:u w:val="single"/>
      <w:lang w:val="pt-BR"/>
    </w:rPr>
  </w:style>
  <w:style w:type="table" w:customStyle="1" w:styleId="PlainTable31">
    <w:name w:val="Plain Table 31"/>
    <w:basedOn w:val="TableNormal"/>
    <w:uiPriority w:val="43"/>
    <w:rsid w:val="001B47ED"/>
    <w:rPr>
      <w:rFonts w:eastAsia="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1B47ED"/>
    <w:rPr>
      <w:rFonts w:eastAsia="Times New Roman"/>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Gachdong1">
    <w:name w:val="Gachdong"/>
    <w:basedOn w:val="Normal"/>
    <w:link w:val="GachdongCharChar"/>
    <w:rsid w:val="001B47ED"/>
    <w:pPr>
      <w:numPr>
        <w:numId w:val="128"/>
      </w:numPr>
      <w:tabs>
        <w:tab w:val="clear" w:pos="3005"/>
      </w:tabs>
      <w:spacing w:before="60" w:after="60" w:line="340" w:lineRule="exact"/>
      <w:ind w:left="0" w:firstLine="0"/>
    </w:pPr>
    <w:rPr>
      <w:rFonts w:ascii="Arial" w:eastAsia="Times New Roman" w:hAnsi="Arial"/>
      <w:sz w:val="24"/>
      <w:szCs w:val="26"/>
      <w:lang w:val="zh-CN" w:eastAsia="zh-CN"/>
    </w:rPr>
  </w:style>
  <w:style w:type="character" w:customStyle="1" w:styleId="GachdongCharChar">
    <w:name w:val="Gachdong Char Char"/>
    <w:link w:val="Gachdong1"/>
    <w:locked/>
    <w:rsid w:val="001B47ED"/>
    <w:rPr>
      <w:rFonts w:ascii="Arial" w:eastAsia="Times New Roman" w:hAnsi="Arial"/>
      <w:sz w:val="24"/>
      <w:szCs w:val="26"/>
      <w:lang w:val="zh-CN" w:eastAsia="zh-CN"/>
    </w:rPr>
  </w:style>
  <w:style w:type="paragraph" w:customStyle="1" w:styleId="Heading91">
    <w:name w:val="Heading 91"/>
    <w:basedOn w:val="Heading9"/>
    <w:autoRedefine/>
    <w:rsid w:val="001B47ED"/>
    <w:pPr>
      <w:keepNext w:val="0"/>
      <w:keepLines w:val="0"/>
      <w:widowControl w:val="0"/>
      <w:tabs>
        <w:tab w:val="left" w:pos="992"/>
      </w:tabs>
      <w:spacing w:before="20" w:after="20" w:line="240" w:lineRule="auto"/>
      <w:jc w:val="center"/>
    </w:pPr>
    <w:rPr>
      <w:rFonts w:ascii="Times New Roman" w:eastAsia="Times New Roman" w:hAnsi="Times New Roman" w:cs="Times New Roman"/>
      <w:i w:val="0"/>
      <w:iCs w:val="0"/>
      <w:color w:val="auto"/>
      <w:sz w:val="24"/>
      <w:szCs w:val="24"/>
      <w:shd w:val="clear" w:color="auto" w:fill="FFFFFF"/>
      <w:lang w:val="it-IT" w:eastAsia="zh-CN"/>
    </w:rPr>
  </w:style>
  <w:style w:type="character" w:customStyle="1" w:styleId="BodyTextIndentChar2">
    <w:name w:val="Body Text Indent Char2"/>
    <w:locked/>
    <w:rsid w:val="001B47ED"/>
    <w:rPr>
      <w:sz w:val="28"/>
      <w:szCs w:val="28"/>
      <w:lang w:val="en-US" w:eastAsia="en-US" w:bidi="ar-SA"/>
    </w:rPr>
  </w:style>
  <w:style w:type="character" w:customStyle="1" w:styleId="Heading3Char1">
    <w:name w:val="Heading 3 Char1"/>
    <w:locked/>
    <w:rsid w:val="001B47ED"/>
    <w:rPr>
      <w:rFonts w:ascii=".VnTimeH" w:hAnsi=".VnTimeH"/>
      <w:b/>
      <w:sz w:val="30"/>
    </w:rPr>
  </w:style>
  <w:style w:type="character" w:customStyle="1" w:styleId="Heading5Char1">
    <w:name w:val="Heading 5 Char1"/>
    <w:locked/>
    <w:rsid w:val="001B47ED"/>
    <w:rPr>
      <w:b/>
      <w:bCs/>
      <w:spacing w:val="-4"/>
      <w:sz w:val="24"/>
      <w:szCs w:val="24"/>
    </w:rPr>
  </w:style>
  <w:style w:type="character" w:customStyle="1" w:styleId="Heading6Char1">
    <w:name w:val="Heading 6 Char1"/>
    <w:locked/>
    <w:rsid w:val="001B47ED"/>
    <w:rPr>
      <w:rFonts w:eastAsia="Times New Roman"/>
      <w:color w:val="000000"/>
      <w:sz w:val="28"/>
      <w:szCs w:val="28"/>
    </w:rPr>
  </w:style>
  <w:style w:type="character" w:customStyle="1" w:styleId="Heading7Char1">
    <w:name w:val="Heading 7 Char1"/>
    <w:locked/>
    <w:rsid w:val="001B47ED"/>
    <w:rPr>
      <w:rFonts w:ascii="Arial" w:hAnsi="Arial"/>
      <w:b/>
      <w:bCs/>
      <w:sz w:val="28"/>
      <w:szCs w:val="28"/>
      <w:lang w:val="zh-CN" w:eastAsia="zh-CN"/>
    </w:rPr>
  </w:style>
  <w:style w:type="character" w:customStyle="1" w:styleId="Heading8Char1">
    <w:name w:val="Heading 8 Char1"/>
    <w:locked/>
    <w:rsid w:val="001B47ED"/>
    <w:rPr>
      <w:rFonts w:eastAsia="Times New Roman"/>
      <w:b/>
      <w:bCs/>
      <w:color w:val="000000"/>
      <w:sz w:val="28"/>
      <w:szCs w:val="28"/>
    </w:rPr>
  </w:style>
  <w:style w:type="character" w:customStyle="1" w:styleId="Heading9Char1">
    <w:name w:val="Heading 9 Char1"/>
    <w:locked/>
    <w:rsid w:val="001B47ED"/>
    <w:rPr>
      <w:rFonts w:eastAsia="Times New Roman"/>
      <w:sz w:val="28"/>
      <w:szCs w:val="28"/>
    </w:rPr>
  </w:style>
  <w:style w:type="character" w:customStyle="1" w:styleId="BodyTextIndent2Char1">
    <w:name w:val="Body Text Indent 2 Char1"/>
    <w:locked/>
    <w:rsid w:val="001B47ED"/>
    <w:rPr>
      <w:rFonts w:ascii=".VnTime" w:hAnsi=".VnTime"/>
      <w:sz w:val="28"/>
    </w:rPr>
  </w:style>
  <w:style w:type="character" w:customStyle="1" w:styleId="BodyText2Char2">
    <w:name w:val="Body Text 2 Char2"/>
    <w:uiPriority w:val="99"/>
    <w:locked/>
    <w:rsid w:val="001B47ED"/>
    <w:rPr>
      <w:rFonts w:ascii=".VnTime" w:hAnsi=".VnTime"/>
      <w:sz w:val="28"/>
    </w:rPr>
  </w:style>
  <w:style w:type="paragraph" w:customStyle="1" w:styleId="ttI">
    <w:name w:val="$tt I"/>
    <w:basedOn w:val="Normal"/>
    <w:rsid w:val="001B47ED"/>
    <w:pPr>
      <w:spacing w:before="120" w:line="240" w:lineRule="auto"/>
      <w:ind w:left="142"/>
    </w:pPr>
    <w:rPr>
      <w:rFonts w:eastAsia="Times New Roman"/>
      <w:b/>
      <w:u w:val="single"/>
    </w:rPr>
  </w:style>
  <w:style w:type="character" w:customStyle="1" w:styleId="FootnoteTextChar1">
    <w:name w:val="Footnote Text Char1"/>
    <w:uiPriority w:val="99"/>
    <w:rsid w:val="001B47ED"/>
    <w:rPr>
      <w:lang w:val="vi-VN" w:eastAsia="ko-KR"/>
    </w:rPr>
  </w:style>
  <w:style w:type="character" w:customStyle="1" w:styleId="CommentTextChar1">
    <w:name w:val="Comment Text Char1"/>
    <w:uiPriority w:val="99"/>
    <w:rsid w:val="001B47ED"/>
    <w:rPr>
      <w:rFonts w:ascii=".VnTime" w:hAnsi=".VnTime"/>
    </w:rPr>
  </w:style>
  <w:style w:type="character" w:customStyle="1" w:styleId="DocumentMapChar1">
    <w:name w:val="Document Map Char1"/>
    <w:basedOn w:val="DefaultParagraphFont"/>
    <w:rsid w:val="001B47ED"/>
    <w:rPr>
      <w:rFonts w:ascii="Segoe UI" w:hAnsi="Segoe UI" w:cs="Segoe UI"/>
      <w:sz w:val="16"/>
      <w:szCs w:val="16"/>
    </w:rPr>
  </w:style>
  <w:style w:type="character" w:customStyle="1" w:styleId="PlainTextChar1">
    <w:name w:val="Plain Text Char1"/>
    <w:basedOn w:val="DefaultParagraphFont"/>
    <w:rsid w:val="001B47ED"/>
    <w:rPr>
      <w:rFonts w:ascii="Consolas" w:hAnsi="Consolas"/>
      <w:sz w:val="21"/>
      <w:szCs w:val="21"/>
    </w:rPr>
  </w:style>
  <w:style w:type="character" w:customStyle="1" w:styleId="BodyText2Char1">
    <w:name w:val="Body Text 2 Char1"/>
    <w:locked/>
    <w:rsid w:val="001B47ED"/>
    <w:rPr>
      <w:rFonts w:eastAsia="Times New Roman"/>
    </w:rPr>
  </w:style>
  <w:style w:type="character" w:customStyle="1" w:styleId="StyleHeading413ptChar">
    <w:name w:val="Style Heading 4 + 13 pt Char"/>
    <w:rsid w:val="001B47ED"/>
    <w:rPr>
      <w:rFonts w:ascii=".VnTime" w:hAnsi=".VnTime" w:cs=".VnTime" w:hint="default"/>
      <w:b/>
      <w:bCs/>
      <w:i/>
      <w:iCs/>
      <w:sz w:val="26"/>
      <w:szCs w:val="26"/>
      <w:lang w:val="en-US" w:eastAsia="en-US"/>
    </w:rPr>
  </w:style>
  <w:style w:type="character" w:customStyle="1" w:styleId="CharChar17">
    <w:name w:val="Char Char17"/>
    <w:rsid w:val="001B47ED"/>
    <w:rPr>
      <w:rFonts w:ascii="Arial" w:hAnsi="Arial" w:cs="Times New Roman" w:hint="default"/>
      <w:b/>
      <w:kern w:val="28"/>
      <w:sz w:val="28"/>
    </w:rPr>
  </w:style>
  <w:style w:type="character" w:customStyle="1" w:styleId="CharChar22">
    <w:name w:val="Char Char22"/>
    <w:locked/>
    <w:rsid w:val="001B47ED"/>
    <w:rPr>
      <w:rFonts w:ascii="Times New Roman" w:hAnsi="Times New Roman" w:cs="Times New Roman" w:hint="default"/>
      <w:b/>
      <w:bCs/>
      <w:kern w:val="32"/>
      <w:sz w:val="32"/>
      <w:szCs w:val="32"/>
      <w:lang w:val="en-US" w:eastAsia="en-US" w:bidi="ar-SA"/>
    </w:rPr>
  </w:style>
  <w:style w:type="character" w:customStyle="1" w:styleId="CharChar20">
    <w:name w:val="Char Char20"/>
    <w:locked/>
    <w:rsid w:val="001B47ED"/>
    <w:rPr>
      <w:rFonts w:ascii="Times New Roman" w:hAnsi="Times New Roman" w:cs="Times New Roman" w:hint="default"/>
      <w:b/>
      <w:spacing w:val="-10"/>
      <w:sz w:val="26"/>
      <w:u w:val="single"/>
      <w:lang w:val="en-US" w:eastAsia="en-US" w:bidi="ar-SA"/>
    </w:rPr>
  </w:style>
  <w:style w:type="character" w:customStyle="1" w:styleId="CharChar19">
    <w:name w:val="Char Char19"/>
    <w:locked/>
    <w:rsid w:val="001B47ED"/>
    <w:rPr>
      <w:rFonts w:ascii="Times New Roman" w:hAnsi="Times New Roman" w:cs="Times New Roman" w:hint="default"/>
      <w:b/>
      <w:sz w:val="26"/>
      <w:u w:val="single"/>
      <w:lang w:val="en-US" w:eastAsia="en-US" w:bidi="ar-SA"/>
    </w:rPr>
  </w:style>
  <w:style w:type="character" w:customStyle="1" w:styleId="CharChar18">
    <w:name w:val="Char Char18"/>
    <w:locked/>
    <w:rsid w:val="001B47ED"/>
    <w:rPr>
      <w:rFonts w:ascii="Times New Roman" w:hAnsi="Times New Roman" w:cs="Times New Roman" w:hint="default"/>
      <w:b/>
      <w:sz w:val="26"/>
      <w:lang w:val="en-US" w:eastAsia="en-US" w:bidi="ar-SA"/>
    </w:rPr>
  </w:style>
  <w:style w:type="character" w:customStyle="1" w:styleId="CharChar16">
    <w:name w:val="Char Char16"/>
    <w:locked/>
    <w:rsid w:val="001B47ED"/>
    <w:rPr>
      <w:rFonts w:ascii="Times New Roman" w:hAnsi="Times New Roman" w:cs="Times New Roman" w:hint="default"/>
      <w:b/>
      <w:sz w:val="28"/>
      <w:lang w:val="en-US" w:eastAsia="en-US" w:bidi="ar-SA"/>
    </w:rPr>
  </w:style>
  <w:style w:type="character" w:customStyle="1" w:styleId="CharChar15">
    <w:name w:val="Char Char15"/>
    <w:locked/>
    <w:rsid w:val="001B47ED"/>
    <w:rPr>
      <w:rFonts w:ascii="Times New Roman" w:hAnsi="Times New Roman" w:cs="Times New Roman" w:hint="default"/>
      <w:b/>
      <w:sz w:val="26"/>
      <w:lang w:val="en-US" w:eastAsia="en-US" w:bidi="ar-SA"/>
    </w:rPr>
  </w:style>
  <w:style w:type="character" w:customStyle="1" w:styleId="CharChar14">
    <w:name w:val="Char Char14"/>
    <w:locked/>
    <w:rsid w:val="001B47ED"/>
    <w:rPr>
      <w:rFonts w:ascii="Times New Roman" w:hAnsi="Times New Roman" w:cs="Times New Roman" w:hint="default"/>
      <w:b/>
      <w:sz w:val="26"/>
      <w:lang w:val="en-US" w:eastAsia="en-US" w:bidi="ar-SA"/>
    </w:rPr>
  </w:style>
  <w:style w:type="character" w:customStyle="1" w:styleId="CharChar91">
    <w:name w:val="Char Char91"/>
    <w:locked/>
    <w:rsid w:val="001B47ED"/>
    <w:rPr>
      <w:rFonts w:ascii="Times New Roman" w:hAnsi="Times New Roman" w:cs="Times New Roman" w:hint="default"/>
      <w:sz w:val="26"/>
      <w:lang w:val="en-US" w:eastAsia="en-US" w:bidi="ar-SA"/>
    </w:rPr>
  </w:style>
  <w:style w:type="character" w:customStyle="1" w:styleId="CharChar7">
    <w:name w:val="Char Char7"/>
    <w:locked/>
    <w:rsid w:val="001B47ED"/>
    <w:rPr>
      <w:rFonts w:ascii="Times New Roman" w:hAnsi="Times New Roman" w:cs="Times New Roman" w:hint="default"/>
      <w:sz w:val="26"/>
      <w:lang w:val="en-US" w:eastAsia="en-US" w:bidi="ar-SA"/>
    </w:rPr>
  </w:style>
  <w:style w:type="character" w:customStyle="1" w:styleId="CharChar6">
    <w:name w:val="Char Char6"/>
    <w:locked/>
    <w:rsid w:val="001B47ED"/>
    <w:rPr>
      <w:rFonts w:ascii="Times New Roman" w:hAnsi="Times New Roman" w:cs="Times New Roman" w:hint="default"/>
      <w:sz w:val="26"/>
      <w:lang w:val="en-US" w:eastAsia="en-US" w:bidi="ar-SA"/>
    </w:rPr>
  </w:style>
  <w:style w:type="character" w:customStyle="1" w:styleId="BodyTextIndentChar1">
    <w:name w:val="Body Text Indent Char1"/>
    <w:rsid w:val="001B47ED"/>
    <w:rPr>
      <w:rFonts w:ascii=".VnTime" w:hAnsi=".VnTime"/>
      <w:b/>
      <w:sz w:val="28"/>
    </w:rPr>
  </w:style>
  <w:style w:type="paragraph" w:customStyle="1" w:styleId="BodyText221">
    <w:name w:val="Body Text 22"/>
    <w:basedOn w:val="Normal"/>
    <w:rsid w:val="001B47ED"/>
    <w:pPr>
      <w:spacing w:line="240" w:lineRule="auto"/>
      <w:ind w:firstLine="720"/>
    </w:pPr>
    <w:rPr>
      <w:rFonts w:eastAsia="Arial" w:cs=".VnTime"/>
      <w:szCs w:val="28"/>
      <w:lang w:val="en-GB"/>
    </w:rPr>
  </w:style>
  <w:style w:type="character" w:customStyle="1" w:styleId="CharChar171">
    <w:name w:val="Char Char171"/>
    <w:rsid w:val="001B47ED"/>
    <w:rPr>
      <w:rFonts w:ascii="Arial" w:hAnsi="Arial"/>
      <w:b/>
      <w:kern w:val="28"/>
      <w:sz w:val="28"/>
    </w:rPr>
  </w:style>
  <w:style w:type="paragraph" w:customStyle="1" w:styleId="Caption11">
    <w:name w:val="Caption11"/>
    <w:basedOn w:val="Normal"/>
    <w:next w:val="Normal"/>
    <w:rsid w:val="001B47ED"/>
    <w:pPr>
      <w:spacing w:line="240" w:lineRule="auto"/>
      <w:jc w:val="center"/>
    </w:pPr>
    <w:rPr>
      <w:rFonts w:ascii=".VnTimeH" w:eastAsia="Times New Roman" w:hAnsi=".VnTimeH"/>
      <w:b/>
      <w:lang w:val="en-GB"/>
    </w:rPr>
  </w:style>
  <w:style w:type="character" w:customStyle="1" w:styleId="CharChar12">
    <w:name w:val="Char Char12"/>
    <w:locked/>
    <w:rsid w:val="001B47ED"/>
    <w:rPr>
      <w:rFonts w:ascii="Times New Roman" w:hAnsi="Times New Roman"/>
      <w:b/>
      <w:sz w:val="28"/>
      <w:lang w:val="zh-CN" w:eastAsia="zh-CN"/>
    </w:rPr>
  </w:style>
  <w:style w:type="character" w:customStyle="1" w:styleId="CharChar23">
    <w:name w:val="Char Char23"/>
    <w:locked/>
    <w:rsid w:val="001B47ED"/>
    <w:rPr>
      <w:b/>
      <w:bCs/>
      <w:kern w:val="32"/>
      <w:sz w:val="32"/>
      <w:szCs w:val="32"/>
      <w:lang w:val="en-US" w:eastAsia="en-US" w:bidi="ar-SA"/>
    </w:rPr>
  </w:style>
  <w:style w:type="paragraph" w:customStyle="1" w:styleId="Heading211">
    <w:name w:val="Heading 21"/>
    <w:basedOn w:val="Normal"/>
    <w:rsid w:val="001B47ED"/>
    <w:pPr>
      <w:autoSpaceDE w:val="0"/>
      <w:autoSpaceDN w:val="0"/>
      <w:adjustRightInd w:val="0"/>
      <w:spacing w:before="60" w:line="240" w:lineRule="auto"/>
    </w:pPr>
    <w:rPr>
      <w:rFonts w:eastAsia="Times New Roman"/>
      <w:b/>
      <w:szCs w:val="26"/>
      <w:lang w:val="sv-SE"/>
    </w:rPr>
  </w:style>
  <w:style w:type="paragraph" w:customStyle="1" w:styleId="Caption2">
    <w:name w:val="Caption2"/>
    <w:basedOn w:val="Normal"/>
    <w:next w:val="Normal"/>
    <w:rsid w:val="001B47ED"/>
    <w:pPr>
      <w:spacing w:line="240" w:lineRule="auto"/>
      <w:jc w:val="center"/>
    </w:pPr>
    <w:rPr>
      <w:rFonts w:ascii=".VnTimeH" w:eastAsia="Times New Roman" w:hAnsi=".VnTimeH"/>
      <w:b/>
      <w:lang w:val="en-GB"/>
    </w:rPr>
  </w:style>
  <w:style w:type="paragraph" w:customStyle="1" w:styleId="-">
    <w:name w:val="-"/>
    <w:basedOn w:val="Normal"/>
    <w:rsid w:val="001B47ED"/>
    <w:pPr>
      <w:numPr>
        <w:numId w:val="129"/>
      </w:numPr>
      <w:spacing w:line="360" w:lineRule="auto"/>
      <w:ind w:left="0" w:firstLine="0"/>
    </w:pPr>
    <w:rPr>
      <w:rFonts w:eastAsia="Times New Roman"/>
      <w:szCs w:val="26"/>
      <w:lang w:val="zh-CN" w:eastAsia="zh-CN"/>
    </w:rPr>
  </w:style>
  <w:style w:type="paragraph" w:customStyle="1" w:styleId="text-body">
    <w:name w:val="text-body"/>
    <w:basedOn w:val="Normal"/>
    <w:autoRedefine/>
    <w:uiPriority w:val="99"/>
    <w:rsid w:val="001B47ED"/>
    <w:pPr>
      <w:numPr>
        <w:numId w:val="130"/>
      </w:numPr>
      <w:tabs>
        <w:tab w:val="clear" w:pos="284"/>
      </w:tabs>
      <w:spacing w:before="120" w:line="280" w:lineRule="atLeast"/>
      <w:ind w:left="0" w:firstLine="0"/>
    </w:pPr>
    <w:rPr>
      <w:rFonts w:eastAsia="Times New Roman"/>
      <w:color w:val="000000"/>
      <w:sz w:val="24"/>
      <w:szCs w:val="24"/>
      <w:lang w:val="vi-VN" w:eastAsia="ko-KR"/>
    </w:rPr>
  </w:style>
  <w:style w:type="paragraph" w:customStyle="1" w:styleId="TKDT-Body2">
    <w:name w:val="TKDT-Body 2"/>
    <w:basedOn w:val="Normal"/>
    <w:uiPriority w:val="99"/>
    <w:rsid w:val="001B47ED"/>
    <w:pPr>
      <w:widowControl w:val="0"/>
      <w:spacing w:before="120" w:after="120" w:line="240" w:lineRule="auto"/>
      <w:ind w:left="720"/>
    </w:pPr>
    <w:rPr>
      <w:rFonts w:ascii="Arial" w:eastAsia="Times New Roman" w:hAnsi="Arial" w:cs="Arial"/>
      <w:sz w:val="24"/>
      <w:szCs w:val="24"/>
      <w:lang w:val="vi-VN"/>
    </w:rPr>
  </w:style>
  <w:style w:type="paragraph" w:customStyle="1" w:styleId="TKDT-Heading2">
    <w:name w:val="TKDT-Heading 2"/>
    <w:basedOn w:val="Normal"/>
    <w:rsid w:val="001B47ED"/>
    <w:pPr>
      <w:keepNext/>
      <w:keepLines/>
      <w:tabs>
        <w:tab w:val="left" w:pos="720"/>
      </w:tabs>
      <w:spacing w:before="120" w:after="120" w:line="240" w:lineRule="auto"/>
      <w:ind w:left="720" w:hanging="720"/>
      <w:jc w:val="left"/>
      <w:outlineLvl w:val="1"/>
    </w:pPr>
    <w:rPr>
      <w:rFonts w:ascii="Arial" w:eastAsia="MS Mincho" w:hAnsi="Arial" w:cs="Arial"/>
      <w:b/>
      <w:bCs/>
      <w:kern w:val="28"/>
      <w:szCs w:val="28"/>
      <w:lang w:val="vi-VN"/>
    </w:rPr>
  </w:style>
  <w:style w:type="paragraph" w:customStyle="1" w:styleId="TKDT-Bulet1">
    <w:name w:val="TKDT-Bulet 1"/>
    <w:basedOn w:val="Normal"/>
    <w:autoRedefine/>
    <w:uiPriority w:val="99"/>
    <w:rsid w:val="001B47ED"/>
    <w:pPr>
      <w:spacing w:before="120" w:after="120" w:line="240" w:lineRule="auto"/>
      <w:ind w:left="1080" w:hanging="360"/>
    </w:pPr>
    <w:rPr>
      <w:rFonts w:eastAsia="MS Mincho"/>
      <w:b/>
      <w:bCs/>
      <w:i/>
      <w:iCs/>
      <w:szCs w:val="26"/>
      <w:lang w:val="vi-VN"/>
    </w:rPr>
  </w:style>
  <w:style w:type="paragraph" w:customStyle="1" w:styleId="TKDT-Body">
    <w:name w:val="TKDT-Body"/>
    <w:basedOn w:val="Normal"/>
    <w:uiPriority w:val="99"/>
    <w:rsid w:val="001B47ED"/>
    <w:pPr>
      <w:widowControl w:val="0"/>
      <w:spacing w:before="120" w:after="120" w:line="240" w:lineRule="auto"/>
      <w:ind w:left="680"/>
    </w:pPr>
    <w:rPr>
      <w:rFonts w:ascii="Arial" w:eastAsia="Times New Roman" w:hAnsi="Arial" w:cs="Arial"/>
      <w:sz w:val="24"/>
      <w:szCs w:val="24"/>
      <w:lang w:val="vi-VN"/>
    </w:rPr>
  </w:style>
  <w:style w:type="paragraph" w:customStyle="1" w:styleId="TKDT-C-Bang">
    <w:name w:val="TKDT- C-Bang"/>
    <w:basedOn w:val="Normal"/>
    <w:rsid w:val="001B47ED"/>
    <w:pPr>
      <w:keepNext/>
      <w:keepLines/>
      <w:spacing w:before="120" w:after="120" w:line="240" w:lineRule="auto"/>
      <w:jc w:val="center"/>
    </w:pPr>
    <w:rPr>
      <w:rFonts w:ascii="Arial" w:eastAsia="MS Mincho" w:hAnsi="Arial" w:cs="Arial"/>
      <w:b/>
      <w:bCs/>
      <w:sz w:val="22"/>
      <w:szCs w:val="22"/>
      <w:lang w:val="vi-VN"/>
    </w:rPr>
  </w:style>
  <w:style w:type="character" w:customStyle="1" w:styleId="CaptionCharCharCharCharChar">
    <w:name w:val="Caption Char Char Char Char Char"/>
    <w:uiPriority w:val="35"/>
    <w:rsid w:val="001B47ED"/>
    <w:rPr>
      <w:b/>
      <w:spacing w:val="-18"/>
      <w:sz w:val="28"/>
    </w:rPr>
  </w:style>
  <w:style w:type="paragraph" w:customStyle="1" w:styleId="K-Text-loi2">
    <w:name w:val="K-Text (-) loại 2"/>
    <w:basedOn w:val="Normal"/>
    <w:rsid w:val="001B47ED"/>
    <w:pPr>
      <w:tabs>
        <w:tab w:val="left" w:pos="720"/>
      </w:tabs>
      <w:spacing w:before="120" w:line="240" w:lineRule="auto"/>
      <w:ind w:left="360" w:hanging="360"/>
    </w:pPr>
    <w:rPr>
      <w:rFonts w:eastAsia="MS Mincho"/>
      <w:color w:val="FF0000"/>
      <w:szCs w:val="26"/>
      <w:lang w:val="en-GB" w:eastAsia="ja-JP"/>
    </w:rPr>
  </w:style>
  <w:style w:type="paragraph" w:customStyle="1" w:styleId="K-Textthuong">
    <w:name w:val="K-Text thuong"/>
    <w:basedOn w:val="Normal"/>
    <w:link w:val="K-TextthuongChar"/>
    <w:rsid w:val="001B47ED"/>
    <w:pPr>
      <w:tabs>
        <w:tab w:val="left" w:pos="2880"/>
      </w:tabs>
      <w:spacing w:before="120" w:line="240" w:lineRule="auto"/>
      <w:ind w:firstLine="562"/>
    </w:pPr>
    <w:rPr>
      <w:rFonts w:eastAsia="MS Mincho" w:cs="Arial"/>
      <w:szCs w:val="24"/>
      <w:lang w:val="vi-VN" w:eastAsia="ja-JP"/>
    </w:rPr>
  </w:style>
  <w:style w:type="character" w:customStyle="1" w:styleId="K-TextthuongChar">
    <w:name w:val="K-Text thuong Char"/>
    <w:link w:val="K-Textthuong"/>
    <w:rsid w:val="001B47ED"/>
    <w:rPr>
      <w:rFonts w:eastAsia="MS Mincho" w:cs="Arial"/>
      <w:sz w:val="26"/>
      <w:szCs w:val="24"/>
      <w:lang w:eastAsia="ja-JP"/>
    </w:rPr>
  </w:style>
  <w:style w:type="paragraph" w:customStyle="1" w:styleId="cong">
    <w:name w:val="cong"/>
    <w:basedOn w:val="Normal"/>
    <w:rsid w:val="001B47ED"/>
    <w:pPr>
      <w:numPr>
        <w:ilvl w:val="1"/>
        <w:numId w:val="131"/>
      </w:numPr>
      <w:tabs>
        <w:tab w:val="clear" w:pos="1363"/>
        <w:tab w:val="left" w:pos="2835"/>
      </w:tabs>
      <w:spacing w:before="240" w:line="240" w:lineRule="auto"/>
      <w:ind w:left="0" w:firstLine="0"/>
    </w:pPr>
    <w:rPr>
      <w:rFonts w:eastAsia=".VnTime" w:cs=".VnTime"/>
      <w:sz w:val="22"/>
      <w:szCs w:val="22"/>
    </w:rPr>
  </w:style>
  <w:style w:type="paragraph" w:customStyle="1" w:styleId="DTru">
    <w:name w:val="D Tru"/>
    <w:basedOn w:val="Stylebulleted0"/>
    <w:autoRedefine/>
    <w:rsid w:val="001B47ED"/>
    <w:pPr>
      <w:numPr>
        <w:numId w:val="132"/>
      </w:numPr>
      <w:tabs>
        <w:tab w:val="clear" w:pos="9072"/>
        <w:tab w:val="num" w:pos="360"/>
        <w:tab w:val="left" w:pos="450"/>
        <w:tab w:val="left" w:pos="851"/>
        <w:tab w:val="left" w:pos="900"/>
        <w:tab w:val="right" w:pos="1080"/>
      </w:tabs>
      <w:spacing w:before="0" w:after="0" w:line="312" w:lineRule="auto"/>
      <w:ind w:left="0" w:firstLine="0"/>
    </w:pPr>
    <w:rPr>
      <w:color w:val="000000"/>
      <w:szCs w:val="28"/>
      <w:lang w:val="sv-SE"/>
    </w:rPr>
  </w:style>
  <w:style w:type="paragraph" w:customStyle="1" w:styleId="DCong">
    <w:name w:val="D Cong"/>
    <w:basedOn w:val="DTru"/>
    <w:autoRedefine/>
    <w:rsid w:val="001B47ED"/>
    <w:pPr>
      <w:numPr>
        <w:numId w:val="133"/>
      </w:numPr>
      <w:tabs>
        <w:tab w:val="num" w:pos="360"/>
        <w:tab w:val="left" w:pos="630"/>
        <w:tab w:val="left" w:pos="810"/>
        <w:tab w:val="left" w:pos="1633"/>
        <w:tab w:val="left" w:pos="2835"/>
      </w:tabs>
      <w:ind w:left="0" w:firstLine="0"/>
    </w:pPr>
    <w:rPr>
      <w:lang w:val="nb-NO"/>
    </w:rPr>
  </w:style>
  <w:style w:type="character" w:customStyle="1" w:styleId="VnbnnidungGincch0pt">
    <w:name w:val="Văn bản nội dung + Giãn cách 0 pt"/>
    <w:rsid w:val="001B47ED"/>
    <w:rPr>
      <w:rFonts w:ascii="Times New Roman" w:eastAsia="Times New Roman" w:hAnsi="Times New Roman" w:cs="Times New Roman"/>
      <w:color w:val="000000"/>
      <w:spacing w:val="0"/>
      <w:w w:val="100"/>
      <w:position w:val="0"/>
      <w:sz w:val="24"/>
      <w:szCs w:val="24"/>
      <w:u w:val="none"/>
      <w:lang w:val="vi-VN"/>
    </w:rPr>
  </w:style>
  <w:style w:type="paragraph" w:customStyle="1" w:styleId="CM132">
    <w:name w:val="CM132"/>
    <w:basedOn w:val="Default"/>
    <w:next w:val="Default"/>
    <w:uiPriority w:val="99"/>
    <w:rsid w:val="001B47ED"/>
    <w:pPr>
      <w:widowControl w:val="0"/>
      <w:spacing w:after="470"/>
    </w:pPr>
    <w:rPr>
      <w:rFonts w:ascii="Helvetica" w:hAnsi="Helvetica" w:cs="Helvetica"/>
      <w:color w:val="auto"/>
    </w:rPr>
  </w:style>
  <w:style w:type="paragraph" w:customStyle="1" w:styleId="CM133">
    <w:name w:val="CM133"/>
    <w:basedOn w:val="Default"/>
    <w:next w:val="Default"/>
    <w:uiPriority w:val="99"/>
    <w:rsid w:val="001B47ED"/>
    <w:pPr>
      <w:widowControl w:val="0"/>
      <w:spacing w:after="240"/>
    </w:pPr>
    <w:rPr>
      <w:rFonts w:ascii="Helvetica" w:hAnsi="Helvetica" w:cs="Helvetica"/>
      <w:color w:val="auto"/>
    </w:rPr>
  </w:style>
  <w:style w:type="paragraph" w:customStyle="1" w:styleId="CM2">
    <w:name w:val="CM2"/>
    <w:basedOn w:val="Default"/>
    <w:next w:val="Default"/>
    <w:uiPriority w:val="99"/>
    <w:rsid w:val="001B47ED"/>
    <w:pPr>
      <w:widowControl w:val="0"/>
      <w:spacing w:line="240" w:lineRule="atLeast"/>
    </w:pPr>
    <w:rPr>
      <w:rFonts w:ascii="Helvetica" w:hAnsi="Helvetica" w:cs="Helvetica"/>
      <w:color w:val="auto"/>
    </w:rPr>
  </w:style>
  <w:style w:type="paragraph" w:customStyle="1" w:styleId="CM3">
    <w:name w:val="CM3"/>
    <w:basedOn w:val="Default"/>
    <w:next w:val="Default"/>
    <w:uiPriority w:val="99"/>
    <w:rsid w:val="001B47ED"/>
    <w:pPr>
      <w:widowControl w:val="0"/>
      <w:spacing w:line="238" w:lineRule="atLeast"/>
    </w:pPr>
    <w:rPr>
      <w:rFonts w:ascii="Helvetica" w:hAnsi="Helvetica" w:cs="Helvetica"/>
      <w:color w:val="auto"/>
    </w:rPr>
  </w:style>
  <w:style w:type="paragraph" w:customStyle="1" w:styleId="CM5">
    <w:name w:val="CM5"/>
    <w:basedOn w:val="Default"/>
    <w:next w:val="Default"/>
    <w:uiPriority w:val="99"/>
    <w:rsid w:val="001B47ED"/>
    <w:pPr>
      <w:widowControl w:val="0"/>
    </w:pPr>
    <w:rPr>
      <w:rFonts w:ascii="Helvetica" w:hAnsi="Helvetica" w:cs="Helvetica"/>
      <w:color w:val="auto"/>
    </w:rPr>
  </w:style>
  <w:style w:type="paragraph" w:customStyle="1" w:styleId="CM144">
    <w:name w:val="CM144"/>
    <w:basedOn w:val="Default"/>
    <w:next w:val="Default"/>
    <w:uiPriority w:val="99"/>
    <w:rsid w:val="001B47ED"/>
    <w:pPr>
      <w:widowControl w:val="0"/>
      <w:spacing w:after="295"/>
    </w:pPr>
    <w:rPr>
      <w:rFonts w:ascii="Helvetica" w:hAnsi="Helvetica" w:cs="Helvetica"/>
      <w:color w:val="auto"/>
    </w:rPr>
  </w:style>
  <w:style w:type="paragraph" w:customStyle="1" w:styleId="CM137">
    <w:name w:val="CM137"/>
    <w:basedOn w:val="Default"/>
    <w:next w:val="Default"/>
    <w:uiPriority w:val="99"/>
    <w:rsid w:val="001B47ED"/>
    <w:pPr>
      <w:widowControl w:val="0"/>
      <w:spacing w:after="108"/>
    </w:pPr>
    <w:rPr>
      <w:rFonts w:ascii="Helvetica" w:hAnsi="Helvetica" w:cs="Helvetica"/>
      <w:color w:val="auto"/>
    </w:rPr>
  </w:style>
  <w:style w:type="paragraph" w:customStyle="1" w:styleId="CM7">
    <w:name w:val="CM7"/>
    <w:basedOn w:val="Default"/>
    <w:next w:val="Default"/>
    <w:uiPriority w:val="99"/>
    <w:rsid w:val="001B47ED"/>
    <w:pPr>
      <w:widowControl w:val="0"/>
      <w:spacing w:line="238" w:lineRule="atLeast"/>
    </w:pPr>
    <w:rPr>
      <w:rFonts w:ascii="Helvetica" w:hAnsi="Helvetica" w:cs="Helvetica"/>
      <w:color w:val="auto"/>
    </w:rPr>
  </w:style>
  <w:style w:type="paragraph" w:customStyle="1" w:styleId="CM8">
    <w:name w:val="CM8"/>
    <w:basedOn w:val="Default"/>
    <w:next w:val="Default"/>
    <w:uiPriority w:val="99"/>
    <w:rsid w:val="001B47ED"/>
    <w:pPr>
      <w:widowControl w:val="0"/>
      <w:spacing w:line="243" w:lineRule="atLeast"/>
    </w:pPr>
    <w:rPr>
      <w:rFonts w:ascii="Helvetica" w:hAnsi="Helvetica" w:cs="Helvetica"/>
      <w:color w:val="auto"/>
    </w:rPr>
  </w:style>
  <w:style w:type="paragraph" w:customStyle="1" w:styleId="CM9">
    <w:name w:val="CM9"/>
    <w:basedOn w:val="Default"/>
    <w:next w:val="Default"/>
    <w:uiPriority w:val="99"/>
    <w:rsid w:val="001B47ED"/>
    <w:pPr>
      <w:widowControl w:val="0"/>
      <w:spacing w:line="353" w:lineRule="atLeast"/>
    </w:pPr>
    <w:rPr>
      <w:rFonts w:ascii="Helvetica" w:hAnsi="Helvetica" w:cs="Helvetica"/>
      <w:color w:val="auto"/>
    </w:rPr>
  </w:style>
  <w:style w:type="paragraph" w:customStyle="1" w:styleId="CM139">
    <w:name w:val="CM139"/>
    <w:basedOn w:val="Default"/>
    <w:next w:val="Default"/>
    <w:uiPriority w:val="99"/>
    <w:rsid w:val="001B47ED"/>
    <w:pPr>
      <w:widowControl w:val="0"/>
      <w:spacing w:after="92"/>
    </w:pPr>
    <w:rPr>
      <w:rFonts w:ascii="Helvetica" w:hAnsi="Helvetica" w:cs="Helvetica"/>
      <w:color w:val="auto"/>
    </w:rPr>
  </w:style>
  <w:style w:type="paragraph" w:customStyle="1" w:styleId="CM10">
    <w:name w:val="CM10"/>
    <w:basedOn w:val="Default"/>
    <w:next w:val="Default"/>
    <w:uiPriority w:val="99"/>
    <w:rsid w:val="001B47ED"/>
    <w:pPr>
      <w:widowControl w:val="0"/>
      <w:spacing w:line="356" w:lineRule="atLeast"/>
    </w:pPr>
    <w:rPr>
      <w:rFonts w:ascii="Helvetica" w:hAnsi="Helvetica" w:cs="Helvetica"/>
      <w:color w:val="auto"/>
    </w:rPr>
  </w:style>
  <w:style w:type="paragraph" w:customStyle="1" w:styleId="CM11">
    <w:name w:val="CM11"/>
    <w:basedOn w:val="Default"/>
    <w:next w:val="Default"/>
    <w:uiPriority w:val="99"/>
    <w:rsid w:val="001B47ED"/>
    <w:pPr>
      <w:widowControl w:val="0"/>
      <w:spacing w:line="356" w:lineRule="atLeast"/>
    </w:pPr>
    <w:rPr>
      <w:rFonts w:ascii="Helvetica" w:hAnsi="Helvetica" w:cs="Helvetica"/>
      <w:color w:val="auto"/>
    </w:rPr>
  </w:style>
  <w:style w:type="paragraph" w:customStyle="1" w:styleId="CM13">
    <w:name w:val="CM13"/>
    <w:basedOn w:val="Default"/>
    <w:next w:val="Default"/>
    <w:uiPriority w:val="99"/>
    <w:rsid w:val="001B47ED"/>
    <w:pPr>
      <w:widowControl w:val="0"/>
      <w:spacing w:line="356" w:lineRule="atLeast"/>
    </w:pPr>
    <w:rPr>
      <w:rFonts w:ascii="Helvetica" w:hAnsi="Helvetica" w:cs="Helvetica"/>
      <w:color w:val="auto"/>
    </w:rPr>
  </w:style>
  <w:style w:type="paragraph" w:customStyle="1" w:styleId="cvbody">
    <w:name w:val="cvbody"/>
    <w:basedOn w:val="Normal"/>
    <w:rsid w:val="001B47ED"/>
    <w:pPr>
      <w:spacing w:before="120" w:after="120" w:line="288" w:lineRule="auto"/>
      <w:ind w:firstLine="562"/>
    </w:pPr>
    <w:rPr>
      <w:rFonts w:eastAsia="Times New Roman"/>
      <w:snapToGrid w:val="0"/>
      <w:szCs w:val="28"/>
    </w:rPr>
  </w:style>
  <w:style w:type="paragraph" w:customStyle="1" w:styleId="0">
    <w:name w:val="0"/>
    <w:autoRedefine/>
    <w:rsid w:val="001B47ED"/>
    <w:pPr>
      <w:jc w:val="both"/>
    </w:pPr>
    <w:rPr>
      <w:rFonts w:ascii=".VnTime" w:eastAsia="MS Mincho" w:hAnsi=".VnTime"/>
      <w:i/>
      <w:sz w:val="28"/>
      <w:lang w:val="en-US" w:eastAsia="en-US"/>
    </w:rPr>
  </w:style>
  <w:style w:type="paragraph" w:customStyle="1" w:styleId="5">
    <w:name w:val="5"/>
    <w:basedOn w:val="Normal"/>
    <w:next w:val="0"/>
    <w:autoRedefine/>
    <w:rsid w:val="001B47ED"/>
    <w:pPr>
      <w:spacing w:before="120" w:line="240" w:lineRule="auto"/>
      <w:ind w:firstLine="562"/>
    </w:pPr>
    <w:rPr>
      <w:rFonts w:eastAsia="Times New Roman"/>
      <w:b/>
      <w:bCs/>
      <w:lang w:val="fr-FR"/>
    </w:rPr>
  </w:style>
  <w:style w:type="paragraph" w:customStyle="1" w:styleId="ychinh">
    <w:name w:val="y chinh"/>
    <w:basedOn w:val="Normal"/>
    <w:rsid w:val="001B47ED"/>
    <w:pPr>
      <w:framePr w:hSpace="181" w:vSpace="181" w:wrap="around" w:vAnchor="text" w:hAnchor="text" w:y="1"/>
      <w:tabs>
        <w:tab w:val="decimal" w:pos="680"/>
      </w:tabs>
      <w:spacing w:before="120" w:line="360" w:lineRule="auto"/>
      <w:ind w:left="340" w:firstLine="562"/>
    </w:pPr>
    <w:rPr>
      <w:rFonts w:ascii="Arial" w:eastAsia="Times New Roman" w:hAnsi="Arial"/>
      <w:b/>
      <w:color w:val="FF0000"/>
      <w:szCs w:val="28"/>
      <w:lang w:val="vi-VN"/>
    </w:rPr>
  </w:style>
  <w:style w:type="paragraph" w:customStyle="1" w:styleId="Muctieu">
    <w:name w:val="Muc tieu"/>
    <w:rsid w:val="001B47ED"/>
    <w:rPr>
      <w:rFonts w:ascii="Arial" w:eastAsia="Times New Roman" w:hAnsi="Arial"/>
      <w:b/>
      <w:color w:val="FF0000"/>
      <w:sz w:val="26"/>
      <w:lang w:val="en-US" w:eastAsia="en-US"/>
    </w:rPr>
  </w:style>
  <w:style w:type="paragraph" w:customStyle="1" w:styleId="sangkien">
    <w:name w:val="sang kien"/>
    <w:rsid w:val="001B47ED"/>
    <w:pPr>
      <w:framePr w:hSpace="180" w:wrap="notBeside" w:vAnchor="text" w:hAnchor="margin" w:y="-2493"/>
      <w:ind w:firstLine="720"/>
    </w:pPr>
    <w:rPr>
      <w:rFonts w:ascii="Arial" w:eastAsia="Times New Roman" w:hAnsi="Arial" w:cs="Arial"/>
      <w:color w:val="FF0000"/>
      <w:sz w:val="24"/>
      <w:szCs w:val="28"/>
      <w:lang w:val="en-US" w:eastAsia="en-US"/>
    </w:rPr>
  </w:style>
  <w:style w:type="paragraph" w:customStyle="1" w:styleId="muctieu0">
    <w:name w:val="muc tieu"/>
    <w:basedOn w:val="Normal"/>
    <w:rsid w:val="001B47ED"/>
    <w:pPr>
      <w:spacing w:before="120" w:line="240" w:lineRule="auto"/>
      <w:ind w:firstLine="562"/>
    </w:pPr>
    <w:rPr>
      <w:rFonts w:ascii="Arial" w:eastAsia="SimSun" w:hAnsi="Arial"/>
      <w:b/>
      <w:bCs/>
      <w:color w:val="FF0000"/>
      <w:lang w:eastAsia="zh-CN"/>
    </w:rPr>
  </w:style>
  <w:style w:type="paragraph" w:customStyle="1" w:styleId="skien">
    <w:name w:val="skien"/>
    <w:basedOn w:val="Normal"/>
    <w:rsid w:val="001B47ED"/>
    <w:pPr>
      <w:spacing w:before="120" w:line="240" w:lineRule="auto"/>
      <w:ind w:firstLine="562"/>
    </w:pPr>
    <w:rPr>
      <w:rFonts w:ascii="Arial" w:eastAsia="SimSun" w:hAnsi="Arial"/>
      <w:color w:val="FF0000"/>
      <w:lang w:eastAsia="zh-CN"/>
    </w:rPr>
  </w:style>
  <w:style w:type="paragraph" w:customStyle="1" w:styleId="3">
    <w:name w:val="3"/>
    <w:basedOn w:val="Title"/>
    <w:link w:val="3Char"/>
    <w:rsid w:val="001B47ED"/>
    <w:pPr>
      <w:tabs>
        <w:tab w:val="left" w:pos="851"/>
        <w:tab w:val="center" w:pos="5220"/>
      </w:tabs>
      <w:spacing w:before="100" w:after="0" w:line="240" w:lineRule="auto"/>
      <w:ind w:left="0" w:firstLine="567"/>
      <w:jc w:val="both"/>
    </w:pPr>
    <w:rPr>
      <w:rFonts w:ascii="Times New Roman" w:eastAsia="Batang" w:hAnsi="Times New Roman"/>
      <w:i w:val="0"/>
      <w:iCs w:val="0"/>
      <w:lang w:val="zh-CN" w:eastAsia="zh-CN"/>
    </w:rPr>
  </w:style>
  <w:style w:type="character" w:customStyle="1" w:styleId="ChucaiChar">
    <w:name w:val="Chu cai Char"/>
    <w:link w:val="Chucai"/>
    <w:rsid w:val="001B47ED"/>
    <w:rPr>
      <w:rFonts w:ascii=".VnTime" w:eastAsia="Times New Roman" w:hAnsi=".VnTime"/>
      <w:i/>
      <w:kern w:val="28"/>
      <w:sz w:val="26"/>
      <w:szCs w:val="28"/>
      <w:lang w:val="en-GB" w:eastAsia="en-GB"/>
    </w:rPr>
  </w:style>
  <w:style w:type="paragraph" w:customStyle="1" w:styleId="content">
    <w:name w:val="content"/>
    <w:basedOn w:val="Normal"/>
    <w:rsid w:val="001B47ED"/>
    <w:pPr>
      <w:spacing w:before="100" w:beforeAutospacing="1" w:after="100" w:afterAutospacing="1" w:line="240" w:lineRule="auto"/>
      <w:ind w:firstLine="562"/>
    </w:pPr>
    <w:rPr>
      <w:rFonts w:eastAsia="Times New Roman"/>
      <w:sz w:val="24"/>
      <w:szCs w:val="24"/>
    </w:rPr>
  </w:style>
  <w:style w:type="character" w:customStyle="1" w:styleId="dnnalignleft">
    <w:name w:val="dnnalignleft"/>
    <w:rsid w:val="001B47ED"/>
  </w:style>
  <w:style w:type="paragraph" w:customStyle="1" w:styleId="CM68">
    <w:name w:val="CM68"/>
    <w:basedOn w:val="Default"/>
    <w:next w:val="Default"/>
    <w:rsid w:val="001B47ED"/>
    <w:pPr>
      <w:widowControl w:val="0"/>
      <w:spacing w:after="120"/>
    </w:pPr>
    <w:rPr>
      <w:color w:val="auto"/>
    </w:rPr>
  </w:style>
  <w:style w:type="paragraph" w:customStyle="1" w:styleId="TableCaption2">
    <w:name w:val="Table Caption"/>
    <w:basedOn w:val="BodyText"/>
    <w:next w:val="Normal"/>
    <w:link w:val="TableCaptionChar"/>
    <w:rsid w:val="001B47ED"/>
    <w:pPr>
      <w:spacing w:before="120" w:line="240" w:lineRule="auto"/>
      <w:ind w:firstLine="567"/>
      <w:jc w:val="left"/>
      <w:outlineLvl w:val="3"/>
    </w:pPr>
    <w:rPr>
      <w:b/>
      <w:lang w:val="zh-CN" w:eastAsia="zh-CN"/>
    </w:rPr>
  </w:style>
  <w:style w:type="character" w:customStyle="1" w:styleId="TableCaptionChar">
    <w:name w:val="Table Caption Char"/>
    <w:link w:val="TableCaption2"/>
    <w:rsid w:val="001B47ED"/>
    <w:rPr>
      <w:rFonts w:eastAsia="Times New Roman"/>
      <w:b/>
      <w:sz w:val="24"/>
      <w:szCs w:val="24"/>
      <w:lang w:val="zh-CN" w:eastAsia="zh-CN"/>
    </w:rPr>
  </w:style>
  <w:style w:type="character" w:customStyle="1" w:styleId="Body10">
    <w:name w:val="Body1"/>
    <w:rsid w:val="001B47ED"/>
    <w:rPr>
      <w:rFonts w:ascii="Times New Roman" w:hAnsi="Times New Roman"/>
      <w:sz w:val="24"/>
    </w:rPr>
  </w:style>
  <w:style w:type="paragraph" w:customStyle="1" w:styleId="Khac">
    <w:name w:val="Khac"/>
    <w:basedOn w:val="Normal"/>
    <w:link w:val="KhacChar"/>
    <w:rsid w:val="001B47ED"/>
    <w:pPr>
      <w:spacing w:before="60" w:line="264" w:lineRule="auto"/>
      <w:ind w:firstLine="562"/>
    </w:pPr>
    <w:rPr>
      <w:b/>
      <w:szCs w:val="23"/>
      <w:lang w:val="sv-SE" w:eastAsia="zh-CN"/>
    </w:rPr>
  </w:style>
  <w:style w:type="character" w:customStyle="1" w:styleId="KhacChar">
    <w:name w:val="Khac Char"/>
    <w:link w:val="Khac"/>
    <w:rsid w:val="001B47ED"/>
    <w:rPr>
      <w:b/>
      <w:sz w:val="26"/>
      <w:szCs w:val="23"/>
      <w:lang w:val="sv-SE" w:eastAsia="zh-CN"/>
    </w:rPr>
  </w:style>
  <w:style w:type="paragraph" w:customStyle="1" w:styleId="CharCharCharCharCharCharCharCharChar1Char">
    <w:name w:val="Char Char Char Char Char Char Char Char Char1 Char"/>
    <w:basedOn w:val="Normal"/>
    <w:next w:val="Normal"/>
    <w:autoRedefine/>
    <w:semiHidden/>
    <w:rsid w:val="001B47ED"/>
    <w:pPr>
      <w:spacing w:before="120" w:after="120"/>
      <w:ind w:firstLine="562"/>
    </w:pPr>
    <w:rPr>
      <w:rFonts w:eastAsia="Times New Roman"/>
      <w:szCs w:val="22"/>
    </w:rPr>
  </w:style>
  <w:style w:type="character" w:customStyle="1" w:styleId="st">
    <w:name w:val="st"/>
    <w:rsid w:val="001B47ED"/>
  </w:style>
  <w:style w:type="character" w:customStyle="1" w:styleId="BookTitle1">
    <w:name w:val="Book Title1"/>
    <w:uiPriority w:val="33"/>
    <w:rsid w:val="001B47ED"/>
    <w:rPr>
      <w:b/>
      <w:bCs/>
      <w:smallCaps/>
      <w:spacing w:val="5"/>
    </w:rPr>
  </w:style>
  <w:style w:type="character" w:customStyle="1" w:styleId="IntenseEmphasis1">
    <w:name w:val="Intense Emphasis1"/>
    <w:uiPriority w:val="21"/>
    <w:rsid w:val="001B47ED"/>
    <w:rPr>
      <w:rFonts w:ascii="Times New Roman" w:hAnsi="Times New Roman"/>
      <w:b/>
      <w:bCs/>
      <w:iCs/>
      <w:color w:val="auto"/>
      <w:sz w:val="26"/>
    </w:rPr>
  </w:style>
  <w:style w:type="paragraph" w:customStyle="1" w:styleId="pbody">
    <w:name w:val="pbody"/>
    <w:basedOn w:val="Normal"/>
    <w:rsid w:val="001B47ED"/>
    <w:pPr>
      <w:spacing w:before="100" w:beforeAutospacing="1" w:after="100" w:afterAutospacing="1" w:line="240" w:lineRule="auto"/>
      <w:ind w:firstLine="562"/>
    </w:pPr>
    <w:rPr>
      <w:rFonts w:eastAsia="Times New Roman"/>
      <w:sz w:val="24"/>
      <w:szCs w:val="24"/>
    </w:rPr>
  </w:style>
  <w:style w:type="paragraph" w:customStyle="1" w:styleId="CM4">
    <w:name w:val="CM4"/>
    <w:basedOn w:val="Default"/>
    <w:next w:val="Default"/>
    <w:uiPriority w:val="99"/>
    <w:rsid w:val="001B47ED"/>
    <w:pPr>
      <w:widowControl w:val="0"/>
      <w:spacing w:line="243" w:lineRule="atLeast"/>
    </w:pPr>
    <w:rPr>
      <w:rFonts w:ascii="Helvetica" w:hAnsi="Helvetica" w:cs="Helvetica"/>
      <w:color w:val="auto"/>
    </w:rPr>
  </w:style>
  <w:style w:type="paragraph" w:customStyle="1" w:styleId="CM135">
    <w:name w:val="CM135"/>
    <w:basedOn w:val="Default"/>
    <w:next w:val="Default"/>
    <w:rsid w:val="001B47ED"/>
    <w:pPr>
      <w:widowControl w:val="0"/>
      <w:spacing w:after="355"/>
    </w:pPr>
    <w:rPr>
      <w:rFonts w:ascii="Helvetica" w:hAnsi="Helvetica" w:cs="Helvetica"/>
      <w:color w:val="auto"/>
    </w:rPr>
  </w:style>
  <w:style w:type="paragraph" w:customStyle="1" w:styleId="CM26">
    <w:name w:val="CM26"/>
    <w:basedOn w:val="Default"/>
    <w:next w:val="Default"/>
    <w:uiPriority w:val="99"/>
    <w:rsid w:val="001B47ED"/>
    <w:pPr>
      <w:widowControl w:val="0"/>
      <w:spacing w:line="248" w:lineRule="atLeast"/>
    </w:pPr>
    <w:rPr>
      <w:rFonts w:ascii="Helvetica" w:hAnsi="Helvetica" w:cs="Helvetica"/>
      <w:color w:val="auto"/>
    </w:rPr>
  </w:style>
  <w:style w:type="paragraph" w:customStyle="1" w:styleId="CM28">
    <w:name w:val="CM28"/>
    <w:basedOn w:val="Default"/>
    <w:next w:val="Default"/>
    <w:uiPriority w:val="99"/>
    <w:rsid w:val="001B47ED"/>
    <w:pPr>
      <w:widowControl w:val="0"/>
      <w:spacing w:line="260" w:lineRule="atLeast"/>
    </w:pPr>
    <w:rPr>
      <w:rFonts w:ascii="Helvetica" w:hAnsi="Helvetica" w:cs="Helvetica"/>
      <w:color w:val="auto"/>
    </w:rPr>
  </w:style>
  <w:style w:type="paragraph" w:customStyle="1" w:styleId="CM140">
    <w:name w:val="CM140"/>
    <w:basedOn w:val="Default"/>
    <w:next w:val="Default"/>
    <w:uiPriority w:val="99"/>
    <w:rsid w:val="001B47ED"/>
    <w:pPr>
      <w:widowControl w:val="0"/>
      <w:spacing w:after="553"/>
    </w:pPr>
    <w:rPr>
      <w:rFonts w:ascii="Helvetica" w:hAnsi="Helvetica" w:cs="Helvetica"/>
      <w:color w:val="auto"/>
    </w:rPr>
  </w:style>
  <w:style w:type="paragraph" w:customStyle="1" w:styleId="CM147">
    <w:name w:val="CM147"/>
    <w:basedOn w:val="Default"/>
    <w:next w:val="Default"/>
    <w:uiPriority w:val="99"/>
    <w:rsid w:val="001B47ED"/>
    <w:pPr>
      <w:widowControl w:val="0"/>
      <w:spacing w:after="600"/>
    </w:pPr>
    <w:rPr>
      <w:rFonts w:ascii="Helvetica" w:hAnsi="Helvetica" w:cs="Helvetica"/>
      <w:color w:val="auto"/>
    </w:rPr>
  </w:style>
  <w:style w:type="paragraph" w:customStyle="1" w:styleId="CM138">
    <w:name w:val="CM138"/>
    <w:basedOn w:val="Default"/>
    <w:next w:val="Default"/>
    <w:uiPriority w:val="99"/>
    <w:rsid w:val="001B47ED"/>
    <w:pPr>
      <w:widowControl w:val="0"/>
      <w:spacing w:after="180"/>
    </w:pPr>
    <w:rPr>
      <w:rFonts w:ascii="Helvetica" w:hAnsi="Helvetica" w:cs="Helvetica"/>
      <w:color w:val="auto"/>
    </w:rPr>
  </w:style>
  <w:style w:type="paragraph" w:customStyle="1" w:styleId="CM134">
    <w:name w:val="CM134"/>
    <w:basedOn w:val="Default"/>
    <w:next w:val="Default"/>
    <w:uiPriority w:val="99"/>
    <w:rsid w:val="001B47ED"/>
    <w:pPr>
      <w:widowControl w:val="0"/>
      <w:spacing w:after="705"/>
    </w:pPr>
    <w:rPr>
      <w:rFonts w:ascii="Helvetica" w:hAnsi="Helvetica" w:cs="Helvetica"/>
      <w:color w:val="auto"/>
    </w:rPr>
  </w:style>
  <w:style w:type="paragraph" w:customStyle="1" w:styleId="Gu">
    <w:name w:val="Gu"/>
    <w:basedOn w:val="Normal"/>
    <w:link w:val="GuCharChar"/>
    <w:qFormat/>
    <w:rsid w:val="001B47ED"/>
    <w:pPr>
      <w:spacing w:before="60" w:after="60" w:line="240" w:lineRule="auto"/>
      <w:ind w:firstLine="562"/>
    </w:pPr>
    <w:rPr>
      <w:rFonts w:eastAsia="Times New Roman"/>
      <w:szCs w:val="26"/>
      <w:lang w:val="zh-CN" w:eastAsia="zh-CN"/>
    </w:rPr>
  </w:style>
  <w:style w:type="character" w:customStyle="1" w:styleId="GuCharChar">
    <w:name w:val="Gu Char Char"/>
    <w:link w:val="Gu"/>
    <w:rsid w:val="001B47ED"/>
    <w:rPr>
      <w:rFonts w:eastAsia="Times New Roman"/>
      <w:sz w:val="26"/>
      <w:szCs w:val="26"/>
      <w:lang w:val="zh-CN" w:eastAsia="zh-CN"/>
    </w:rPr>
  </w:style>
  <w:style w:type="paragraph" w:customStyle="1" w:styleId="bac-body">
    <w:name w:val="bac-body"/>
    <w:basedOn w:val="Normal"/>
    <w:link w:val="bac-bodyChar"/>
    <w:rsid w:val="001B47ED"/>
    <w:pPr>
      <w:widowControl w:val="0"/>
      <w:spacing w:before="120" w:line="360" w:lineRule="auto"/>
      <w:ind w:left="720" w:firstLine="562"/>
    </w:pPr>
    <w:rPr>
      <w:rFonts w:ascii="Arial" w:eastAsia="Times New Roman" w:hAnsi="Arial"/>
      <w:w w:val="90"/>
      <w:sz w:val="24"/>
      <w:szCs w:val="24"/>
      <w:lang w:val="vi-VN" w:eastAsia="zh-CN"/>
    </w:rPr>
  </w:style>
  <w:style w:type="character" w:customStyle="1" w:styleId="bac-bodyChar">
    <w:name w:val="bac-body Char"/>
    <w:link w:val="bac-body"/>
    <w:locked/>
    <w:rsid w:val="001B47ED"/>
    <w:rPr>
      <w:rFonts w:ascii="Arial" w:eastAsia="Times New Roman" w:hAnsi="Arial"/>
      <w:w w:val="90"/>
      <w:sz w:val="24"/>
      <w:szCs w:val="24"/>
      <w:lang w:eastAsia="zh-CN"/>
    </w:rPr>
  </w:style>
  <w:style w:type="paragraph" w:customStyle="1" w:styleId="dieu0">
    <w:name w:val="dieu"/>
    <w:basedOn w:val="Normal"/>
    <w:link w:val="dieuChar"/>
    <w:autoRedefine/>
    <w:rsid w:val="001B47ED"/>
    <w:pPr>
      <w:spacing w:before="60" w:after="120" w:line="240" w:lineRule="auto"/>
      <w:ind w:firstLine="720"/>
    </w:pPr>
    <w:rPr>
      <w:rFonts w:eastAsia="Times New Roman"/>
      <w:b/>
      <w:color w:val="0000FF"/>
      <w:spacing w:val="24"/>
      <w:szCs w:val="26"/>
      <w:lang w:val="zh-CN" w:eastAsia="zh-CN"/>
    </w:rPr>
  </w:style>
  <w:style w:type="character" w:customStyle="1" w:styleId="dieuChar">
    <w:name w:val="dieu Char"/>
    <w:link w:val="dieu0"/>
    <w:rsid w:val="001B47ED"/>
    <w:rPr>
      <w:rFonts w:eastAsia="Times New Roman"/>
      <w:b/>
      <w:color w:val="0000FF"/>
      <w:spacing w:val="24"/>
      <w:sz w:val="26"/>
      <w:szCs w:val="26"/>
      <w:lang w:val="zh-CN" w:eastAsia="zh-CN"/>
    </w:rPr>
  </w:style>
  <w:style w:type="paragraph" w:customStyle="1" w:styleId="than">
    <w:name w:val="than"/>
    <w:basedOn w:val="Normal"/>
    <w:rsid w:val="001B47ED"/>
    <w:pPr>
      <w:autoSpaceDE w:val="0"/>
      <w:autoSpaceDN w:val="0"/>
      <w:spacing w:before="60" w:after="120" w:line="240" w:lineRule="auto"/>
      <w:ind w:firstLine="709"/>
    </w:pPr>
    <w:rPr>
      <w:rFonts w:ascii="VNI-Times" w:eastAsia="Times New Roman" w:hAnsi="VNI-Times"/>
      <w:sz w:val="20"/>
      <w:szCs w:val="24"/>
    </w:rPr>
  </w:style>
  <w:style w:type="paragraph" w:customStyle="1" w:styleId="CharChar1CharCharCharCharCharCharChar">
    <w:name w:val="Char Char1 Char Char Char Char Char Char Char"/>
    <w:autoRedefine/>
    <w:rsid w:val="001B47ED"/>
    <w:pPr>
      <w:tabs>
        <w:tab w:val="left" w:pos="1152"/>
      </w:tabs>
      <w:spacing w:before="120" w:after="120" w:line="312" w:lineRule="auto"/>
    </w:pPr>
    <w:rPr>
      <w:rFonts w:ascii="Arial" w:eastAsia="Times New Roman" w:hAnsi="Arial" w:cs="Arial"/>
      <w:sz w:val="26"/>
      <w:szCs w:val="26"/>
      <w:lang w:val="en-US" w:eastAsia="en-US"/>
    </w:rPr>
  </w:style>
  <w:style w:type="paragraph" w:customStyle="1" w:styleId="Gachcong">
    <w:name w:val="Gachcong"/>
    <w:basedOn w:val="Normal"/>
    <w:rsid w:val="001B47ED"/>
    <w:pPr>
      <w:numPr>
        <w:numId w:val="134"/>
      </w:numPr>
      <w:tabs>
        <w:tab w:val="clear" w:pos="907"/>
      </w:tabs>
      <w:spacing w:after="120" w:line="240" w:lineRule="auto"/>
      <w:ind w:firstLine="0"/>
    </w:pPr>
    <w:rPr>
      <w:rFonts w:eastAsia="Times New Roman"/>
      <w:szCs w:val="26"/>
    </w:rPr>
  </w:style>
  <w:style w:type="character" w:customStyle="1" w:styleId="1Char">
    <w:name w:val="1. Char"/>
    <w:link w:val="12"/>
    <w:locked/>
    <w:rsid w:val="001B47ED"/>
    <w:rPr>
      <w:rFonts w:ascii=".VnTime" w:eastAsia="Times New Roman" w:hAnsi=".VnTime"/>
      <w:b/>
      <w:bCs/>
      <w:sz w:val="28"/>
      <w:szCs w:val="28"/>
      <w:lang w:val="en-US"/>
    </w:rPr>
  </w:style>
  <w:style w:type="paragraph" w:customStyle="1" w:styleId="thant">
    <w:name w:val="thant"/>
    <w:basedOn w:val="Normal"/>
    <w:rsid w:val="001B47ED"/>
    <w:pPr>
      <w:widowControl w:val="0"/>
      <w:tabs>
        <w:tab w:val="left" w:pos="4820"/>
        <w:tab w:val="right" w:pos="8222"/>
      </w:tabs>
      <w:autoSpaceDE w:val="0"/>
      <w:autoSpaceDN w:val="0"/>
      <w:spacing w:after="120" w:line="240" w:lineRule="auto"/>
    </w:pPr>
    <w:rPr>
      <w:rFonts w:ascii="VNI-Times" w:eastAsia="Times New Roman" w:hAnsi="VNI-Times"/>
      <w:szCs w:val="28"/>
    </w:rPr>
  </w:style>
  <w:style w:type="paragraph" w:customStyle="1" w:styleId="chuong0">
    <w:name w:val="chuong"/>
    <w:basedOn w:val="Normal"/>
    <w:rsid w:val="001B47ED"/>
    <w:pPr>
      <w:widowControl w:val="0"/>
      <w:spacing w:after="120" w:line="240" w:lineRule="auto"/>
      <w:jc w:val="center"/>
    </w:pPr>
    <w:rPr>
      <w:rFonts w:ascii="VNI-Book" w:eastAsia="Times New Roman" w:hAnsi="VNI-Book"/>
      <w:b/>
      <w:caps/>
    </w:rPr>
  </w:style>
  <w:style w:type="paragraph" w:customStyle="1" w:styleId="thang">
    <w:name w:val="thang"/>
    <w:basedOn w:val="Normal"/>
    <w:rsid w:val="001B47ED"/>
    <w:pPr>
      <w:widowControl w:val="0"/>
      <w:spacing w:after="120" w:line="240" w:lineRule="auto"/>
      <w:ind w:firstLine="562"/>
    </w:pPr>
    <w:rPr>
      <w:rFonts w:ascii="VNI-Times" w:eastAsia="Times New Roman" w:hAnsi="VNI-Times"/>
    </w:rPr>
  </w:style>
  <w:style w:type="paragraph" w:customStyle="1" w:styleId="CharChar1CharCharCharCharCharCharChar1">
    <w:name w:val="Char Char1 Char Char Char Char Char Char Char1"/>
    <w:autoRedefine/>
    <w:rsid w:val="001B47ED"/>
    <w:pPr>
      <w:tabs>
        <w:tab w:val="left" w:pos="1152"/>
      </w:tabs>
      <w:spacing w:before="120" w:after="120" w:line="312" w:lineRule="auto"/>
    </w:pPr>
    <w:rPr>
      <w:rFonts w:ascii="Arial" w:eastAsia="Times New Roman" w:hAnsi="Arial" w:cs="Arial"/>
      <w:sz w:val="26"/>
      <w:szCs w:val="26"/>
      <w:lang w:val="en-US" w:eastAsia="en-US"/>
    </w:rPr>
  </w:style>
  <w:style w:type="paragraph" w:customStyle="1" w:styleId="TieuDe2">
    <w:name w:val="@TieuDe2"/>
    <w:basedOn w:val="Heading2"/>
    <w:link w:val="TieuDe2Char"/>
    <w:autoRedefine/>
    <w:rsid w:val="001B47ED"/>
    <w:pPr>
      <w:numPr>
        <w:ilvl w:val="1"/>
        <w:numId w:val="135"/>
      </w:numPr>
      <w:spacing w:before="120" w:after="120" w:line="276" w:lineRule="auto"/>
      <w:ind w:left="0" w:firstLine="0"/>
    </w:pPr>
    <w:rPr>
      <w:rFonts w:asciiTheme="majorHAnsi" w:hAnsiTheme="majorHAnsi"/>
      <w:bCs w:val="0"/>
      <w:spacing w:val="-4"/>
      <w:szCs w:val="20"/>
      <w:lang w:val="it-IT"/>
    </w:rPr>
  </w:style>
  <w:style w:type="paragraph" w:customStyle="1" w:styleId="TieuDe3">
    <w:name w:val="@TieuDe3"/>
    <w:basedOn w:val="Heading3"/>
    <w:link w:val="TieuDe3Char"/>
    <w:autoRedefine/>
    <w:rsid w:val="001B47ED"/>
    <w:pPr>
      <w:spacing w:before="60" w:after="60" w:line="300" w:lineRule="auto"/>
      <w:ind w:left="567"/>
    </w:pPr>
    <w:rPr>
      <w:b w:val="0"/>
      <w:i w:val="0"/>
      <w:iCs/>
      <w:color w:val="0D0D0D" w:themeColor="text1" w:themeTint="F2"/>
      <w:szCs w:val="26"/>
      <w:lang w:val="vi-VN"/>
    </w:rPr>
  </w:style>
  <w:style w:type="character" w:customStyle="1" w:styleId="TieuDe2Char">
    <w:name w:val="@TieuDe2 Char"/>
    <w:basedOn w:val="DefaultParagraphFont"/>
    <w:link w:val="TieuDe2"/>
    <w:rsid w:val="001B47ED"/>
    <w:rPr>
      <w:rFonts w:asciiTheme="majorHAnsi" w:eastAsia="Times New Roman" w:hAnsiTheme="majorHAnsi"/>
      <w:b/>
      <w:spacing w:val="-4"/>
      <w:sz w:val="26"/>
      <w:lang w:val="it-IT" w:eastAsia="en-US"/>
    </w:rPr>
  </w:style>
  <w:style w:type="character" w:customStyle="1" w:styleId="TieuDe3Char">
    <w:name w:val="@TieuDe3 Char"/>
    <w:basedOn w:val="DefaultParagraphFont"/>
    <w:link w:val="TieuDe3"/>
    <w:rsid w:val="001B47ED"/>
    <w:rPr>
      <w:rFonts w:eastAsia="Times New Roman"/>
      <w:bCs/>
      <w:iCs/>
      <w:color w:val="0D0D0D" w:themeColor="text1" w:themeTint="F2"/>
      <w:sz w:val="26"/>
      <w:szCs w:val="26"/>
      <w:lang w:eastAsia="en-US"/>
    </w:rPr>
  </w:style>
  <w:style w:type="paragraph" w:customStyle="1" w:styleId="DauDong">
    <w:name w:val="@DauDong"/>
    <w:basedOn w:val="Normal"/>
    <w:next w:val="ChuThuong1"/>
    <w:link w:val="DauDongChar0"/>
    <w:rsid w:val="001B47ED"/>
    <w:pPr>
      <w:numPr>
        <w:numId w:val="136"/>
      </w:numPr>
      <w:autoSpaceDE w:val="0"/>
      <w:autoSpaceDN w:val="0"/>
      <w:adjustRightInd w:val="0"/>
      <w:spacing w:before="60" w:after="60" w:line="300" w:lineRule="auto"/>
      <w:ind w:left="0"/>
    </w:pPr>
    <w:rPr>
      <w:rFonts w:eastAsia="Times New Roman"/>
      <w:szCs w:val="26"/>
      <w:lang w:val="sv-SE"/>
    </w:rPr>
  </w:style>
  <w:style w:type="character" w:customStyle="1" w:styleId="DauDongChar0">
    <w:name w:val="@DauDong Char"/>
    <w:basedOn w:val="DefaultParagraphFont"/>
    <w:link w:val="DauDong"/>
    <w:rsid w:val="001B47ED"/>
    <w:rPr>
      <w:rFonts w:eastAsia="Times New Roman"/>
      <w:sz w:val="26"/>
      <w:szCs w:val="26"/>
      <w:lang w:val="sv-SE" w:eastAsia="en-US"/>
    </w:rPr>
  </w:style>
  <w:style w:type="paragraph" w:customStyle="1" w:styleId="DD2">
    <w:name w:val="@DD2"/>
    <w:basedOn w:val="DauDong"/>
    <w:link w:val="DD2Char"/>
    <w:autoRedefine/>
    <w:rsid w:val="001B47ED"/>
    <w:pPr>
      <w:numPr>
        <w:ilvl w:val="1"/>
        <w:numId w:val="0"/>
      </w:numPr>
      <w:ind w:firstLine="709"/>
    </w:pPr>
  </w:style>
  <w:style w:type="character" w:customStyle="1" w:styleId="DD2Char">
    <w:name w:val="@DD2 Char"/>
    <w:basedOn w:val="DauDongChar0"/>
    <w:link w:val="DD2"/>
    <w:rsid w:val="001B47ED"/>
    <w:rPr>
      <w:rFonts w:eastAsia="Times New Roman"/>
      <w:sz w:val="26"/>
      <w:szCs w:val="26"/>
      <w:lang w:val="sv-SE" w:eastAsia="en-US"/>
    </w:rPr>
  </w:style>
  <w:style w:type="paragraph" w:customStyle="1" w:styleId="yy">
    <w:name w:val="yy"/>
    <w:basedOn w:val="Normal"/>
    <w:rsid w:val="001B47ED"/>
    <w:pPr>
      <w:tabs>
        <w:tab w:val="left" w:pos="720"/>
        <w:tab w:val="left" w:pos="900"/>
      </w:tabs>
      <w:spacing w:line="276" w:lineRule="auto"/>
      <w:ind w:left="990" w:hanging="360"/>
    </w:pPr>
    <w:rPr>
      <w:rFonts w:eastAsia="Arial Unicode MS"/>
      <w:bCs/>
      <w:sz w:val="28"/>
      <w:szCs w:val="28"/>
      <w:u w:color="000000"/>
      <w:lang w:val="zh-CN" w:eastAsia="zh-CN"/>
    </w:rPr>
  </w:style>
  <w:style w:type="character" w:customStyle="1" w:styleId="cpChagiiquyt1">
    <w:name w:val="Đề cập Chưa giải quyết1"/>
    <w:basedOn w:val="DefaultParagraphFont"/>
    <w:uiPriority w:val="99"/>
    <w:semiHidden/>
    <w:unhideWhenUsed/>
    <w:rsid w:val="001B47ED"/>
    <w:rPr>
      <w:color w:val="605E5C"/>
      <w:shd w:val="clear" w:color="auto" w:fill="E1DFDD"/>
    </w:rPr>
  </w:style>
  <w:style w:type="character" w:customStyle="1" w:styleId="cpChagiiquyt2">
    <w:name w:val="Đề cập Chưa giải quyết2"/>
    <w:basedOn w:val="DefaultParagraphFont"/>
    <w:uiPriority w:val="99"/>
    <w:semiHidden/>
    <w:unhideWhenUsed/>
    <w:rsid w:val="001B47ED"/>
    <w:rPr>
      <w:color w:val="605E5C"/>
      <w:shd w:val="clear" w:color="auto" w:fill="E1DFDD"/>
    </w:rPr>
  </w:style>
  <w:style w:type="character" w:customStyle="1" w:styleId="cpChagiiquyt3">
    <w:name w:val="Đề cập Chưa giải quyết3"/>
    <w:basedOn w:val="DefaultParagraphFont"/>
    <w:uiPriority w:val="99"/>
    <w:semiHidden/>
    <w:unhideWhenUsed/>
    <w:rsid w:val="001B47ED"/>
    <w:rPr>
      <w:color w:val="605E5C"/>
      <w:shd w:val="clear" w:color="auto" w:fill="E1DFDD"/>
    </w:rPr>
  </w:style>
  <w:style w:type="paragraph" w:customStyle="1" w:styleId="chuAN">
    <w:name w:val="chuAN"/>
    <w:basedOn w:val="Normal"/>
    <w:rsid w:val="001B47ED"/>
    <w:pPr>
      <w:numPr>
        <w:numId w:val="137"/>
      </w:numPr>
      <w:spacing w:before="120" w:line="240" w:lineRule="auto"/>
      <w:ind w:left="0" w:firstLine="0"/>
    </w:pPr>
    <w:rPr>
      <w:sz w:val="28"/>
      <w:szCs w:val="28"/>
    </w:rPr>
  </w:style>
  <w:style w:type="character" w:customStyle="1" w:styleId="AAColorChar">
    <w:name w:val="AAColor Char"/>
    <w:basedOn w:val="AColorFinalChar"/>
    <w:link w:val="AAColor"/>
    <w:rsid w:val="001B47ED"/>
    <w:rPr>
      <w:rFonts w:asciiTheme="majorHAnsi" w:eastAsia="Times New Roman" w:hAnsiTheme="majorHAnsi" w:cstheme="majorHAnsi"/>
      <w:color w:val="000000"/>
      <w:sz w:val="26"/>
      <w:szCs w:val="26"/>
      <w:lang w:eastAsia="ko-KR"/>
      <w14:textFill>
        <w14:solidFill>
          <w14:srgbClr w14:val="000000">
            <w14:lumMod w14:val="95000"/>
            <w14:lumOff w14:val="5000"/>
          </w14:srgbClr>
        </w14:solidFill>
      </w14:textFill>
    </w:rPr>
  </w:style>
  <w:style w:type="character" w:customStyle="1" w:styleId="UnresolvedMention81">
    <w:name w:val="Unresolved Mention81"/>
    <w:basedOn w:val="DefaultParagraphFont"/>
    <w:uiPriority w:val="99"/>
    <w:semiHidden/>
    <w:unhideWhenUsed/>
    <w:rsid w:val="001B47ED"/>
    <w:rPr>
      <w:color w:val="605E5C"/>
      <w:shd w:val="clear" w:color="auto" w:fill="E1DFDD"/>
    </w:rPr>
  </w:style>
  <w:style w:type="paragraph" w:customStyle="1" w:styleId="xl507">
    <w:name w:val="xl507"/>
    <w:basedOn w:val="Normal"/>
    <w:rsid w:val="001B47ED"/>
    <w:pPr>
      <w:spacing w:before="100" w:beforeAutospacing="1" w:after="100" w:afterAutospacing="1" w:line="240" w:lineRule="auto"/>
      <w:jc w:val="left"/>
    </w:pPr>
    <w:rPr>
      <w:rFonts w:ascii="Arial" w:eastAsia="Times New Roman" w:hAnsi="Arial" w:cs="Arial"/>
      <w:b/>
      <w:bCs/>
      <w:color w:val="000080"/>
      <w:sz w:val="24"/>
      <w:szCs w:val="24"/>
    </w:rPr>
  </w:style>
  <w:style w:type="paragraph" w:customStyle="1" w:styleId="xl504">
    <w:name w:val="xl504"/>
    <w:basedOn w:val="Normal"/>
    <w:rsid w:val="001B47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ArialH" w:eastAsia="Times New Roman" w:hAnsi=".VnArialH"/>
      <w:b/>
      <w:bCs/>
      <w:color w:val="000080"/>
      <w:sz w:val="24"/>
      <w:szCs w:val="24"/>
    </w:rPr>
  </w:style>
  <w:style w:type="paragraph" w:customStyle="1" w:styleId="ReBngbiu">
    <w:name w:val="Re_Bảng biểu"/>
    <w:basedOn w:val="Normal"/>
    <w:link w:val="ReBngbiuChar"/>
    <w:rsid w:val="001B47ED"/>
    <w:pPr>
      <w:tabs>
        <w:tab w:val="left" w:pos="180"/>
      </w:tabs>
      <w:spacing w:line="240" w:lineRule="auto"/>
      <w:contextualSpacing/>
      <w:jc w:val="center"/>
    </w:pPr>
    <w:rPr>
      <w:rFonts w:eastAsia="Times New Roman"/>
      <w:i/>
      <w:sz w:val="24"/>
      <w:szCs w:val="26"/>
      <w:lang w:val="zh-CN" w:eastAsia="zh-CN"/>
    </w:rPr>
  </w:style>
  <w:style w:type="character" w:customStyle="1" w:styleId="ReBngbiuChar">
    <w:name w:val="Re_Bảng biểu Char"/>
    <w:link w:val="ReBngbiu"/>
    <w:rsid w:val="001B47ED"/>
    <w:rPr>
      <w:rFonts w:eastAsia="Times New Roman"/>
      <w:i/>
      <w:sz w:val="24"/>
      <w:szCs w:val="26"/>
      <w:lang w:val="zh-CN" w:eastAsia="zh-CN"/>
    </w:rPr>
  </w:style>
  <w:style w:type="character" w:customStyle="1" w:styleId="cpChagiiquyt4">
    <w:name w:val="Đề cập Chưa giải quyết4"/>
    <w:basedOn w:val="DefaultParagraphFont"/>
    <w:uiPriority w:val="99"/>
    <w:semiHidden/>
    <w:unhideWhenUsed/>
    <w:rsid w:val="001B47ED"/>
    <w:rPr>
      <w:color w:val="605E5C"/>
      <w:shd w:val="clear" w:color="auto" w:fill="E1DFDD"/>
    </w:rPr>
  </w:style>
  <w:style w:type="character" w:customStyle="1" w:styleId="UnresolvedMention9">
    <w:name w:val="Unresolved Mention9"/>
    <w:basedOn w:val="DefaultParagraphFont"/>
    <w:uiPriority w:val="99"/>
    <w:semiHidden/>
    <w:unhideWhenUsed/>
    <w:rsid w:val="001B47ED"/>
    <w:rPr>
      <w:color w:val="605E5C"/>
      <w:shd w:val="clear" w:color="auto" w:fill="E1DFDD"/>
    </w:rPr>
  </w:style>
  <w:style w:type="paragraph" w:customStyle="1" w:styleId="VB">
    <w:name w:val="VB"/>
    <w:basedOn w:val="Normal"/>
    <w:autoRedefine/>
    <w:rsid w:val="001B47ED"/>
    <w:pPr>
      <w:numPr>
        <w:numId w:val="138"/>
      </w:numPr>
      <w:tabs>
        <w:tab w:val="left" w:pos="540"/>
      </w:tabs>
      <w:spacing w:before="60" w:after="120" w:line="240" w:lineRule="auto"/>
      <w:ind w:left="0" w:firstLine="0"/>
    </w:pPr>
    <w:rPr>
      <w:rFonts w:eastAsia="Times New Roman"/>
      <w:szCs w:val="26"/>
      <w:lang w:val="nl-NL"/>
    </w:rPr>
  </w:style>
  <w:style w:type="character" w:customStyle="1" w:styleId="UnresolvedMention10">
    <w:name w:val="Unresolved Mention10"/>
    <w:basedOn w:val="DefaultParagraphFont"/>
    <w:uiPriority w:val="99"/>
    <w:semiHidden/>
    <w:unhideWhenUsed/>
    <w:rsid w:val="001B47ED"/>
    <w:rPr>
      <w:color w:val="605E5C"/>
      <w:shd w:val="clear" w:color="auto" w:fill="E1DFDD"/>
    </w:rPr>
  </w:style>
  <w:style w:type="paragraph" w:customStyle="1" w:styleId="03heading3">
    <w:name w:val="0.3 heading 3"/>
    <w:basedOn w:val="Heading4"/>
    <w:next w:val="Heading3"/>
    <w:rsid w:val="001B47ED"/>
    <w:pPr>
      <w:keepNext w:val="0"/>
      <w:keepLines w:val="0"/>
      <w:widowControl w:val="0"/>
      <w:spacing w:before="120" w:after="120" w:line="320" w:lineRule="atLeast"/>
    </w:pPr>
    <w:rPr>
      <w:rFonts w:ascii="Times New Roman" w:hAnsi="Times New Roman"/>
      <w:b w:val="0"/>
      <w:i w:val="0"/>
      <w:iCs w:val="0"/>
      <w:color w:val="000000"/>
      <w:szCs w:val="28"/>
      <w:lang w:val="x-none" w:eastAsia="x-none"/>
    </w:rPr>
  </w:style>
  <w:style w:type="paragraph" w:customStyle="1" w:styleId="StyleStyleHeading4small-head4TimesNewRomanBefore6ptAf">
    <w:name w:val="Style Style Heading 4small-head4 + Times New Roman Before:  6 pt Af..."/>
    <w:basedOn w:val="Normal"/>
    <w:rsid w:val="001B47ED"/>
    <w:pPr>
      <w:keepNext/>
      <w:numPr>
        <w:ilvl w:val="3"/>
        <w:numId w:val="139"/>
      </w:numPr>
      <w:tabs>
        <w:tab w:val="clear" w:pos="3225"/>
      </w:tabs>
      <w:spacing w:before="120" w:after="120" w:line="240" w:lineRule="auto"/>
      <w:ind w:left="0" w:firstLine="0"/>
      <w:outlineLvl w:val="3"/>
    </w:pPr>
    <w:rPr>
      <w:rFonts w:eastAsia="MS Mincho"/>
      <w:b/>
      <w:bCs/>
      <w:i/>
      <w:iCs/>
      <w:sz w:val="24"/>
      <w:lang w:eastAsia="ja-JP"/>
    </w:rPr>
  </w:style>
  <w:style w:type="character" w:customStyle="1" w:styleId="zNormalChar">
    <w:name w:val="zNormal Char"/>
    <w:link w:val="zNormal"/>
    <w:locked/>
    <w:rsid w:val="001B47ED"/>
    <w:rPr>
      <w:rFonts w:eastAsia="MS Mincho"/>
      <w:iCs/>
      <w:spacing w:val="-2"/>
      <w:sz w:val="26"/>
      <w:szCs w:val="26"/>
      <w:bdr w:val="none" w:sz="0" w:space="0" w:color="auto" w:frame="1"/>
      <w:lang w:eastAsia="ja-JP"/>
    </w:rPr>
  </w:style>
  <w:style w:type="paragraph" w:customStyle="1" w:styleId="zNormal">
    <w:name w:val="zNormal"/>
    <w:basedOn w:val="Normal"/>
    <w:link w:val="zNormalChar"/>
    <w:autoRedefine/>
    <w:rsid w:val="001B47ED"/>
    <w:pPr>
      <w:widowControl w:val="0"/>
      <w:tabs>
        <w:tab w:val="left" w:pos="1276"/>
        <w:tab w:val="left" w:pos="1985"/>
        <w:tab w:val="left" w:pos="2552"/>
      </w:tabs>
      <w:spacing w:before="40" w:after="40" w:line="288" w:lineRule="auto"/>
      <w:ind w:firstLine="562"/>
      <w:contextualSpacing/>
    </w:pPr>
    <w:rPr>
      <w:rFonts w:eastAsia="MS Mincho"/>
      <w:iCs/>
      <w:spacing w:val="-2"/>
      <w:szCs w:val="26"/>
      <w:bdr w:val="none" w:sz="0" w:space="0" w:color="auto" w:frame="1"/>
      <w:shd w:val="clear" w:color="auto" w:fill="FCFCFC"/>
      <w:lang w:val="vi-VN" w:eastAsia="ja-JP"/>
    </w:rPr>
  </w:style>
  <w:style w:type="character" w:customStyle="1" w:styleId="DMBNGChar">
    <w:name w:val="DM BẢNG Char"/>
    <w:basedOn w:val="DefaultParagraphFont"/>
    <w:link w:val="DMBNG"/>
    <w:rsid w:val="001B47ED"/>
    <w:rPr>
      <w:rFonts w:eastAsia="Times New Roman"/>
      <w:b/>
      <w:iCs/>
      <w:sz w:val="26"/>
      <w:szCs w:val="26"/>
      <w14:ligatures w14:val="standardContextual"/>
    </w:rPr>
  </w:style>
  <w:style w:type="paragraph" w:customStyle="1" w:styleId="trt0xe">
    <w:name w:val="trt0xe"/>
    <w:basedOn w:val="Normal"/>
    <w:rsid w:val="001B47ED"/>
    <w:pPr>
      <w:spacing w:before="100" w:beforeAutospacing="1" w:after="100" w:afterAutospacing="1" w:line="240" w:lineRule="auto"/>
      <w:jc w:val="left"/>
    </w:pPr>
    <w:rPr>
      <w:rFonts w:eastAsia="Times New Roman"/>
      <w:sz w:val="24"/>
      <w:szCs w:val="24"/>
    </w:rPr>
  </w:style>
  <w:style w:type="table" w:customStyle="1" w:styleId="PlainTable51">
    <w:name w:val="Plain Table 51"/>
    <w:basedOn w:val="TableNormal"/>
    <w:uiPriority w:val="45"/>
    <w:rsid w:val="001B47ED"/>
    <w:rPr>
      <w:rFonts w:asciiTheme="minorHAnsi" w:eastAsiaTheme="minorEastAsia" w:hAnsiTheme="minorHAnsi" w:cstheme="minorBidi"/>
      <w:kern w:val="2"/>
      <w:sz w:val="22"/>
      <w:szCs w:val="22"/>
      <w:lang w:val="en-US"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Mca">
    <w:name w:val="Mục a"/>
    <w:basedOn w:val="Normal"/>
    <w:link w:val="McaChar"/>
    <w:autoRedefine/>
    <w:rsid w:val="001B47ED"/>
    <w:pPr>
      <w:widowControl w:val="0"/>
      <w:numPr>
        <w:numId w:val="143"/>
      </w:numPr>
      <w:autoSpaceDE w:val="0"/>
      <w:autoSpaceDN w:val="0"/>
      <w:adjustRightInd w:val="0"/>
      <w:spacing w:before="120" w:after="120" w:line="288" w:lineRule="auto"/>
      <w:ind w:left="0" w:firstLine="0"/>
    </w:pPr>
    <w:rPr>
      <w:rFonts w:eastAsia="Times New Roman"/>
      <w:b/>
      <w:color w:val="000000"/>
      <w:szCs w:val="26"/>
    </w:rPr>
  </w:style>
  <w:style w:type="character" w:customStyle="1" w:styleId="McaChar">
    <w:name w:val="Mục a Char"/>
    <w:link w:val="Mca"/>
    <w:rsid w:val="001B47ED"/>
    <w:rPr>
      <w:rFonts w:eastAsia="Times New Roman"/>
      <w:b/>
      <w:color w:val="000000"/>
      <w:sz w:val="26"/>
      <w:szCs w:val="26"/>
      <w:lang w:val="en-US" w:eastAsia="en-US"/>
    </w:rPr>
  </w:style>
  <w:style w:type="paragraph" w:customStyle="1" w:styleId="Mc4">
    <w:name w:val="Mục 4"/>
    <w:basedOn w:val="Heading4"/>
    <w:next w:val="Heading4"/>
    <w:link w:val="Mc4Char"/>
    <w:rsid w:val="001B47ED"/>
    <w:pPr>
      <w:keepNext w:val="0"/>
      <w:keepLines w:val="0"/>
      <w:numPr>
        <w:numId w:val="142"/>
      </w:numPr>
      <w:spacing w:before="120" w:after="120" w:line="288" w:lineRule="auto"/>
      <w:ind w:left="0" w:firstLine="0"/>
      <w:jc w:val="left"/>
    </w:pPr>
    <w:rPr>
      <w:rFonts w:ascii="Times New Roman" w:hAnsi="Times New Roman"/>
      <w:b w:val="0"/>
      <w:bCs w:val="0"/>
      <w:color w:val="auto"/>
      <w:szCs w:val="24"/>
    </w:rPr>
  </w:style>
  <w:style w:type="character" w:customStyle="1" w:styleId="Mc4Char">
    <w:name w:val="Mục 4 Char"/>
    <w:link w:val="Mc4"/>
    <w:rsid w:val="001B47ED"/>
    <w:rPr>
      <w:rFonts w:eastAsia="Times New Roman"/>
      <w:i/>
      <w:iCs/>
      <w:sz w:val="26"/>
      <w:szCs w:val="24"/>
      <w:lang w:val="en-US" w:eastAsia="en-US"/>
    </w:rPr>
  </w:style>
  <w:style w:type="paragraph" w:customStyle="1" w:styleId="Mc3">
    <w:name w:val="Mục 3"/>
    <w:basedOn w:val="Heading3"/>
    <w:link w:val="Mc3Char"/>
    <w:rsid w:val="001B47ED"/>
    <w:pPr>
      <w:widowControl w:val="0"/>
      <w:autoSpaceDE w:val="0"/>
      <w:autoSpaceDN w:val="0"/>
      <w:adjustRightInd w:val="0"/>
      <w:spacing w:before="120" w:after="120" w:line="288" w:lineRule="auto"/>
      <w:jc w:val="left"/>
    </w:pPr>
    <w:rPr>
      <w:bCs w:val="0"/>
      <w:i w:val="0"/>
      <w:color w:val="0C0C0C"/>
      <w:szCs w:val="26"/>
    </w:rPr>
  </w:style>
  <w:style w:type="character" w:customStyle="1" w:styleId="Mc3Char">
    <w:name w:val="Mục 3 Char"/>
    <w:link w:val="Mc3"/>
    <w:rsid w:val="001B47ED"/>
    <w:rPr>
      <w:rFonts w:eastAsia="Times New Roman"/>
      <w:b/>
      <w:color w:val="0C0C0C"/>
      <w:sz w:val="26"/>
      <w:szCs w:val="26"/>
      <w:lang w:val="en-US" w:eastAsia="en-US"/>
    </w:rPr>
  </w:style>
  <w:style w:type="paragraph" w:customStyle="1" w:styleId="onvn0">
    <w:name w:val="Đoạn văn"/>
    <w:autoRedefine/>
    <w:rsid w:val="001B47ED"/>
    <w:pPr>
      <w:widowControl w:val="0"/>
      <w:spacing w:before="120" w:after="120" w:line="288" w:lineRule="auto"/>
      <w:jc w:val="both"/>
    </w:pPr>
    <w:rPr>
      <w:rFonts w:eastAsia="Times New Roman"/>
      <w:bCs/>
      <w:position w:val="2"/>
      <w:sz w:val="26"/>
      <w:szCs w:val="22"/>
      <w:lang w:eastAsia="en-US"/>
    </w:rPr>
  </w:style>
  <w:style w:type="character" w:customStyle="1" w:styleId="NormalWebChar1">
    <w:name w:val="Normal (Web) Char1"/>
    <w:rsid w:val="001B47ED"/>
    <w:rPr>
      <w:rFonts w:ascii="Times New Roman" w:eastAsia="Times New Roman" w:hAnsi="Times New Roman" w:cs="Times New Roman"/>
      <w:kern w:val="0"/>
      <w:sz w:val="24"/>
      <w:szCs w:val="24"/>
      <w14:ligatures w14:val="none"/>
    </w:rPr>
  </w:style>
  <w:style w:type="paragraph" w:customStyle="1" w:styleId="firstline">
    <w:name w:val="firstline"/>
    <w:basedOn w:val="Normal"/>
    <w:next w:val="Normal"/>
    <w:rsid w:val="001B47ED"/>
    <w:pPr>
      <w:spacing w:before="60" w:line="324" w:lineRule="auto"/>
      <w:ind w:firstLine="720"/>
    </w:pPr>
    <w:rPr>
      <w:rFonts w:eastAsia="Times New Roman"/>
      <w:szCs w:val="24"/>
    </w:rPr>
  </w:style>
  <w:style w:type="paragraph" w:customStyle="1" w:styleId="gchudng0">
    <w:name w:val="gạchđầudòng"/>
    <w:basedOn w:val="Normal"/>
    <w:rsid w:val="001B47ED"/>
    <w:pPr>
      <w:spacing w:before="60" w:line="324" w:lineRule="auto"/>
      <w:ind w:firstLine="397"/>
    </w:pPr>
    <w:rPr>
      <w:rFonts w:eastAsia="Times New Roman"/>
      <w:szCs w:val="24"/>
    </w:rPr>
  </w:style>
  <w:style w:type="paragraph" w:customStyle="1" w:styleId="120">
    <w:name w:val="1.2"/>
    <w:basedOn w:val="Normal"/>
    <w:link w:val="12Char"/>
    <w:rsid w:val="001B47ED"/>
    <w:pPr>
      <w:widowControl w:val="0"/>
      <w:tabs>
        <w:tab w:val="left" w:pos="709"/>
      </w:tabs>
      <w:spacing w:line="360" w:lineRule="auto"/>
      <w:outlineLvl w:val="0"/>
    </w:pPr>
    <w:rPr>
      <w:rFonts w:eastAsia="Times New Roman"/>
      <w:b/>
      <w:szCs w:val="26"/>
      <w:lang w:val="nl-NL" w:eastAsia="zh-CN"/>
    </w:rPr>
  </w:style>
  <w:style w:type="character" w:customStyle="1" w:styleId="12Char">
    <w:name w:val="1.2 Char"/>
    <w:link w:val="120"/>
    <w:rsid w:val="001B47ED"/>
    <w:rPr>
      <w:rFonts w:eastAsia="Times New Roman"/>
      <w:b/>
      <w:sz w:val="26"/>
      <w:szCs w:val="26"/>
      <w:lang w:val="nl-NL" w:eastAsia="zh-CN"/>
    </w:rPr>
  </w:style>
  <w:style w:type="character" w:customStyle="1" w:styleId="editsection">
    <w:name w:val="editsection"/>
    <w:basedOn w:val="DefaultParagraphFont"/>
    <w:rsid w:val="001B47ED"/>
  </w:style>
  <w:style w:type="paragraph" w:customStyle="1" w:styleId="B0">
    <w:name w:val="B"/>
    <w:basedOn w:val="Heading60"/>
    <w:rsid w:val="001B47ED"/>
    <w:pPr>
      <w:keepNext/>
      <w:spacing w:before="0" w:line="360" w:lineRule="auto"/>
      <w:ind w:left="-144" w:right="-144" w:firstLine="0"/>
      <w:jc w:val="center"/>
    </w:pPr>
    <w:rPr>
      <w:rFonts w:ascii=".VnTime" w:hAnsi=".VnTime"/>
      <w:b w:val="0"/>
      <w:bCs w:val="0"/>
      <w:sz w:val="28"/>
      <w:szCs w:val="20"/>
    </w:rPr>
  </w:style>
  <w:style w:type="character" w:customStyle="1" w:styleId="shorttext">
    <w:name w:val="short_text"/>
    <w:basedOn w:val="DefaultParagraphFont"/>
    <w:rsid w:val="001B47ED"/>
  </w:style>
  <w:style w:type="paragraph" w:customStyle="1" w:styleId="TextBody">
    <w:name w:val="Text Body"/>
    <w:basedOn w:val="NormalIndent"/>
    <w:link w:val="TextBodyChar"/>
    <w:rsid w:val="001B47ED"/>
    <w:pPr>
      <w:widowControl w:val="0"/>
      <w:autoSpaceDE w:val="0"/>
      <w:autoSpaceDN w:val="0"/>
      <w:adjustRightInd w:val="0"/>
      <w:spacing w:before="0" w:line="240" w:lineRule="exact"/>
      <w:ind w:left="851" w:right="-144"/>
      <w:jc w:val="both"/>
    </w:pPr>
    <w:rPr>
      <w:rFonts w:ascii="Arial" w:eastAsia="MS Mincho" w:hAnsi="Arial"/>
      <w:color w:val="auto"/>
      <w:sz w:val="20"/>
      <w:szCs w:val="20"/>
      <w:lang w:val="en-GB" w:eastAsia="ru-RU"/>
    </w:rPr>
  </w:style>
  <w:style w:type="character" w:customStyle="1" w:styleId="TextBodyChar">
    <w:name w:val="Text Body Char"/>
    <w:link w:val="TextBody"/>
    <w:rsid w:val="001B47ED"/>
    <w:rPr>
      <w:rFonts w:ascii="Arial" w:eastAsia="MS Mincho" w:hAnsi="Arial"/>
      <w:lang w:val="en-GB" w:eastAsia="ru-RU"/>
    </w:rPr>
  </w:style>
  <w:style w:type="paragraph" w:customStyle="1" w:styleId="v">
    <w:name w:val="v"/>
    <w:basedOn w:val="Normal"/>
    <w:rsid w:val="001B47ED"/>
    <w:pPr>
      <w:tabs>
        <w:tab w:val="num" w:pos="284"/>
      </w:tabs>
      <w:autoSpaceDE w:val="0"/>
      <w:autoSpaceDN w:val="0"/>
      <w:adjustRightInd w:val="0"/>
      <w:spacing w:after="120" w:line="360" w:lineRule="exact"/>
      <w:ind w:left="284" w:right="-144" w:hanging="284"/>
      <w:jc w:val="center"/>
    </w:pPr>
    <w:rPr>
      <w:rFonts w:eastAsia="MS Mincho"/>
      <w:color w:val="000000"/>
      <w:sz w:val="24"/>
      <w:szCs w:val="24"/>
      <w:lang w:val="vi-VN"/>
    </w:rPr>
  </w:style>
  <w:style w:type="character" w:customStyle="1" w:styleId="alt-edited">
    <w:name w:val="alt-edited"/>
    <w:rsid w:val="001B47ED"/>
  </w:style>
  <w:style w:type="paragraph" w:customStyle="1" w:styleId="A3">
    <w:name w:val="A3"/>
    <w:basedOn w:val="Normal"/>
    <w:link w:val="A3Char"/>
    <w:rsid w:val="001B47ED"/>
    <w:pPr>
      <w:numPr>
        <w:numId w:val="140"/>
      </w:numPr>
      <w:overflowPunct w:val="0"/>
      <w:autoSpaceDE w:val="0"/>
      <w:autoSpaceDN w:val="0"/>
      <w:adjustRightInd w:val="0"/>
      <w:spacing w:before="120" w:line="240" w:lineRule="auto"/>
      <w:ind w:left="0" w:right="-144" w:firstLine="0"/>
      <w:textAlignment w:val="baseline"/>
    </w:pPr>
    <w:rPr>
      <w:rFonts w:eastAsia="Times New Roman"/>
      <w:b/>
      <w:bCs/>
      <w:i/>
      <w:sz w:val="24"/>
      <w:szCs w:val="24"/>
      <w:lang w:val="vi-VN"/>
    </w:rPr>
  </w:style>
  <w:style w:type="character" w:customStyle="1" w:styleId="A3Char">
    <w:name w:val="A3 Char"/>
    <w:link w:val="A3"/>
    <w:rsid w:val="001B47ED"/>
    <w:rPr>
      <w:rFonts w:eastAsia="Times New Roman"/>
      <w:b/>
      <w:bCs/>
      <w:i/>
      <w:sz w:val="24"/>
      <w:szCs w:val="24"/>
      <w:lang w:eastAsia="en-US"/>
    </w:rPr>
  </w:style>
  <w:style w:type="paragraph" w:customStyle="1" w:styleId="A5">
    <w:name w:val="A5"/>
    <w:basedOn w:val="Normal"/>
    <w:link w:val="A5Char"/>
    <w:rsid w:val="001B47ED"/>
    <w:pPr>
      <w:tabs>
        <w:tab w:val="left" w:pos="720"/>
      </w:tabs>
      <w:autoSpaceDE w:val="0"/>
      <w:autoSpaceDN w:val="0"/>
      <w:adjustRightInd w:val="0"/>
      <w:spacing w:line="240" w:lineRule="auto"/>
      <w:ind w:left="-144" w:right="-144"/>
    </w:pPr>
    <w:rPr>
      <w:rFonts w:eastAsia="Times New Roman"/>
      <w:b/>
      <w:bCs/>
      <w:i/>
      <w:sz w:val="24"/>
      <w:szCs w:val="24"/>
      <w:lang w:val="vi-VN"/>
    </w:rPr>
  </w:style>
  <w:style w:type="character" w:customStyle="1" w:styleId="A5Char">
    <w:name w:val="A5 Char"/>
    <w:link w:val="A5"/>
    <w:rsid w:val="001B47ED"/>
    <w:rPr>
      <w:rFonts w:eastAsia="Times New Roman"/>
      <w:b/>
      <w:bCs/>
      <w:i/>
      <w:sz w:val="24"/>
      <w:szCs w:val="24"/>
      <w:lang w:eastAsia="en-US"/>
    </w:rPr>
  </w:style>
  <w:style w:type="paragraph" w:customStyle="1" w:styleId="A6">
    <w:name w:val="A6"/>
    <w:basedOn w:val="Normal"/>
    <w:link w:val="A6Char"/>
    <w:autoRedefine/>
    <w:rsid w:val="001B47ED"/>
    <w:pPr>
      <w:keepNext/>
      <w:tabs>
        <w:tab w:val="left" w:pos="360"/>
      </w:tabs>
      <w:autoSpaceDE w:val="0"/>
      <w:autoSpaceDN w:val="0"/>
      <w:adjustRightInd w:val="0"/>
      <w:ind w:left="-144" w:right="-144"/>
      <w:outlineLvl w:val="6"/>
    </w:pPr>
    <w:rPr>
      <w:rFonts w:eastAsia="Times New Roman"/>
      <w:bCs/>
      <w:i/>
      <w:iCs/>
      <w:sz w:val="28"/>
      <w:szCs w:val="28"/>
      <w:lang w:val="vi-VN"/>
    </w:rPr>
  </w:style>
  <w:style w:type="character" w:customStyle="1" w:styleId="A6Char">
    <w:name w:val="A6 Char"/>
    <w:link w:val="A6"/>
    <w:rsid w:val="001B47ED"/>
    <w:rPr>
      <w:rFonts w:eastAsia="Times New Roman"/>
      <w:bCs/>
      <w:i/>
      <w:iCs/>
      <w:sz w:val="28"/>
      <w:szCs w:val="28"/>
      <w:lang w:eastAsia="en-US"/>
    </w:rPr>
  </w:style>
  <w:style w:type="paragraph" w:customStyle="1" w:styleId="t6">
    <w:name w:val="t6"/>
    <w:basedOn w:val="Normal"/>
    <w:link w:val="t6Char"/>
    <w:rsid w:val="001B47ED"/>
    <w:pPr>
      <w:spacing w:before="120" w:after="120" w:line="400" w:lineRule="exact"/>
      <w:ind w:left="-144" w:right="-144" w:firstLine="562"/>
    </w:pPr>
    <w:rPr>
      <w:rFonts w:eastAsia="Times New Roman"/>
      <w:color w:val="000000"/>
      <w:szCs w:val="26"/>
      <w:lang w:val="x-none" w:eastAsia="x-none"/>
    </w:rPr>
  </w:style>
  <w:style w:type="character" w:customStyle="1" w:styleId="t6Char">
    <w:name w:val="t6 Char"/>
    <w:link w:val="t6"/>
    <w:rsid w:val="001B47ED"/>
    <w:rPr>
      <w:rFonts w:eastAsia="Times New Roman"/>
      <w:color w:val="000000"/>
      <w:sz w:val="26"/>
      <w:szCs w:val="26"/>
      <w:lang w:val="x-none" w:eastAsia="x-none"/>
    </w:rPr>
  </w:style>
  <w:style w:type="character" w:customStyle="1" w:styleId="WW8Num6z0">
    <w:name w:val="WW8Num6z0"/>
    <w:rsid w:val="001B47ED"/>
    <w:rPr>
      <w:b w:val="0"/>
    </w:rPr>
  </w:style>
  <w:style w:type="character" w:customStyle="1" w:styleId="WW8Num7z0">
    <w:name w:val="WW8Num7z0"/>
    <w:rsid w:val="001B47ED"/>
    <w:rPr>
      <w:b w:val="0"/>
    </w:rPr>
  </w:style>
  <w:style w:type="character" w:customStyle="1" w:styleId="Absatz-Standardschriftart">
    <w:name w:val="Absatz-Standardschriftart"/>
    <w:rsid w:val="001B47ED"/>
  </w:style>
  <w:style w:type="character" w:customStyle="1" w:styleId="WW-Absatz-Standardschriftart">
    <w:name w:val="WW-Absatz-Standardschriftart"/>
    <w:rsid w:val="001B47ED"/>
  </w:style>
  <w:style w:type="character" w:customStyle="1" w:styleId="WW-Absatz-Standardschriftart1">
    <w:name w:val="WW-Absatz-Standardschriftart1"/>
    <w:rsid w:val="001B47ED"/>
  </w:style>
  <w:style w:type="character" w:customStyle="1" w:styleId="WW8Num1z0">
    <w:name w:val="WW8Num1z0"/>
    <w:rsid w:val="001B47ED"/>
    <w:rPr>
      <w:rFonts w:ascii="Symbol" w:hAnsi="Symbol"/>
    </w:rPr>
  </w:style>
  <w:style w:type="character" w:customStyle="1" w:styleId="WW8Num8z0">
    <w:name w:val="WW8Num8z0"/>
    <w:rsid w:val="001B47ED"/>
    <w:rPr>
      <w:rFonts w:ascii="Times New Roman" w:eastAsia="Times New Roman" w:hAnsi="Times New Roman" w:cs="Times New Roman"/>
    </w:rPr>
  </w:style>
  <w:style w:type="character" w:customStyle="1" w:styleId="WW8Num8z2">
    <w:name w:val="WW8Num8z2"/>
    <w:rsid w:val="001B47ED"/>
    <w:rPr>
      <w:rFonts w:ascii=".VnTime" w:eastAsia="Times New Roman" w:hAnsi=".VnTime" w:cs="Times New Roman"/>
    </w:rPr>
  </w:style>
  <w:style w:type="paragraph" w:customStyle="1" w:styleId="Tiu">
    <w:name w:val="Tiêu đề"/>
    <w:basedOn w:val="Normal"/>
    <w:next w:val="BodyText"/>
    <w:rsid w:val="001B47ED"/>
    <w:pPr>
      <w:keepNext/>
      <w:suppressAutoHyphens/>
      <w:spacing w:before="240" w:after="120" w:line="240" w:lineRule="auto"/>
      <w:ind w:left="-144" w:right="-144"/>
      <w:jc w:val="center"/>
    </w:pPr>
    <w:rPr>
      <w:rFonts w:ascii="Arial" w:eastAsia="Lucida Sans Unicode" w:hAnsi="Arial" w:cs="Tahoma"/>
      <w:sz w:val="28"/>
      <w:szCs w:val="28"/>
      <w:lang w:eastAsia="ar-SA"/>
    </w:rPr>
  </w:style>
  <w:style w:type="paragraph" w:customStyle="1" w:styleId="Ph">
    <w:name w:val="Phụ đề"/>
    <w:basedOn w:val="Normal"/>
    <w:rsid w:val="001B47ED"/>
    <w:pPr>
      <w:suppressLineNumbers/>
      <w:suppressAutoHyphens/>
      <w:spacing w:before="120" w:after="120" w:line="240" w:lineRule="auto"/>
      <w:ind w:left="-144" w:right="-144"/>
      <w:jc w:val="center"/>
    </w:pPr>
    <w:rPr>
      <w:rFonts w:eastAsia="Times New Roman" w:cs="Tahoma"/>
      <w:i/>
      <w:iCs/>
      <w:sz w:val="24"/>
      <w:szCs w:val="24"/>
      <w:lang w:eastAsia="ar-SA"/>
    </w:rPr>
  </w:style>
  <w:style w:type="paragraph" w:customStyle="1" w:styleId="Chmc">
    <w:name w:val="Chỉ mục"/>
    <w:basedOn w:val="Normal"/>
    <w:rsid w:val="001B47ED"/>
    <w:pPr>
      <w:suppressLineNumbers/>
      <w:suppressAutoHyphens/>
      <w:spacing w:line="240" w:lineRule="auto"/>
      <w:ind w:left="-144" w:right="-144"/>
      <w:jc w:val="center"/>
    </w:pPr>
    <w:rPr>
      <w:rFonts w:eastAsia="Times New Roman" w:cs="Tahoma"/>
      <w:sz w:val="24"/>
      <w:szCs w:val="24"/>
      <w:lang w:eastAsia="ar-SA"/>
    </w:rPr>
  </w:style>
  <w:style w:type="paragraph" w:customStyle="1" w:styleId="Nidungbng">
    <w:name w:val="Nội dung bảng"/>
    <w:basedOn w:val="Normal"/>
    <w:rsid w:val="001B47ED"/>
    <w:pPr>
      <w:suppressLineNumbers/>
      <w:suppressAutoHyphens/>
      <w:spacing w:line="240" w:lineRule="auto"/>
      <w:ind w:left="-144" w:right="-144"/>
      <w:jc w:val="center"/>
    </w:pPr>
    <w:rPr>
      <w:rFonts w:eastAsia="Times New Roman"/>
      <w:sz w:val="24"/>
      <w:szCs w:val="24"/>
      <w:lang w:eastAsia="ar-SA"/>
    </w:rPr>
  </w:style>
  <w:style w:type="paragraph" w:customStyle="1" w:styleId="Tiubng">
    <w:name w:val="Tiêu đề bảng"/>
    <w:basedOn w:val="Nidungbng"/>
    <w:rsid w:val="001B47ED"/>
    <w:rPr>
      <w:b/>
      <w:bCs/>
    </w:rPr>
  </w:style>
  <w:style w:type="character" w:customStyle="1" w:styleId="3Char">
    <w:name w:val="3 Char"/>
    <w:link w:val="3"/>
    <w:locked/>
    <w:rsid w:val="001B47ED"/>
    <w:rPr>
      <w:rFonts w:eastAsia="Batang"/>
      <w:b/>
      <w:bCs/>
      <w:sz w:val="26"/>
      <w:szCs w:val="26"/>
      <w:lang w:val="zh-CN" w:eastAsia="zh-CN"/>
    </w:rPr>
  </w:style>
  <w:style w:type="paragraph" w:customStyle="1" w:styleId="Bangbieu1">
    <w:name w:val="Bang bieu"/>
    <w:basedOn w:val="Normal"/>
    <w:rsid w:val="001B47ED"/>
    <w:pPr>
      <w:spacing w:line="240" w:lineRule="auto"/>
      <w:ind w:left="-144" w:right="-144"/>
    </w:pPr>
    <w:rPr>
      <w:rFonts w:eastAsia="Times New Roman"/>
      <w:i/>
      <w:iCs/>
      <w:sz w:val="24"/>
      <w:szCs w:val="24"/>
    </w:rPr>
  </w:style>
  <w:style w:type="paragraph" w:customStyle="1" w:styleId="tablestyle">
    <w:name w:val="table_style"/>
    <w:basedOn w:val="Normal"/>
    <w:next w:val="Normal"/>
    <w:rsid w:val="001B47ED"/>
    <w:pPr>
      <w:spacing w:after="60" w:line="240" w:lineRule="exact"/>
      <w:ind w:left="-144" w:right="-144"/>
    </w:pPr>
    <w:rPr>
      <w:rFonts w:ascii="Arial" w:eastAsia="Times New Roman" w:hAnsi="Arial" w:cs="Arial"/>
      <w:sz w:val="20"/>
      <w:lang w:eastAsia="zh-CN"/>
    </w:rPr>
  </w:style>
  <w:style w:type="paragraph" w:customStyle="1" w:styleId="M1">
    <w:name w:val="M1"/>
    <w:basedOn w:val="Normal"/>
    <w:rsid w:val="001B47ED"/>
    <w:pPr>
      <w:numPr>
        <w:numId w:val="144"/>
      </w:numPr>
      <w:tabs>
        <w:tab w:val="clear" w:pos="1080"/>
      </w:tabs>
      <w:spacing w:before="120" w:line="288" w:lineRule="auto"/>
      <w:ind w:left="0" w:right="-144" w:firstLine="0"/>
      <w:jc w:val="center"/>
    </w:pPr>
    <w:rPr>
      <w:rFonts w:eastAsia="Times New Roman"/>
      <w:b/>
      <w:bCs/>
      <w:szCs w:val="26"/>
    </w:rPr>
  </w:style>
  <w:style w:type="paragraph" w:customStyle="1" w:styleId="M3-BT">
    <w:name w:val="M3-BT"/>
    <w:basedOn w:val="Normal"/>
    <w:rsid w:val="001B47ED"/>
    <w:pPr>
      <w:numPr>
        <w:numId w:val="145"/>
      </w:numPr>
      <w:tabs>
        <w:tab w:val="clear" w:pos="927"/>
      </w:tabs>
      <w:spacing w:before="120" w:line="288" w:lineRule="auto"/>
      <w:ind w:left="0" w:right="-144" w:firstLine="0"/>
      <w:jc w:val="center"/>
    </w:pPr>
    <w:rPr>
      <w:rFonts w:eastAsia="Times New Roman"/>
      <w:b/>
      <w:bCs/>
      <w:szCs w:val="26"/>
    </w:rPr>
  </w:style>
  <w:style w:type="paragraph" w:customStyle="1" w:styleId="Lop">
    <w:name w:val="Lop"/>
    <w:basedOn w:val="Normal"/>
    <w:autoRedefine/>
    <w:rsid w:val="001B47ED"/>
    <w:pPr>
      <w:widowControl w:val="0"/>
      <w:spacing w:before="120" w:line="240" w:lineRule="auto"/>
      <w:ind w:left="-144" w:right="-144"/>
      <w:jc w:val="center"/>
    </w:pPr>
    <w:rPr>
      <w:rFonts w:ascii=".VnTimeH" w:eastAsia="Times New Roman" w:hAnsi=".VnTimeH"/>
      <w:b/>
      <w:snapToGrid w:val="0"/>
      <w:szCs w:val="26"/>
    </w:rPr>
  </w:style>
  <w:style w:type="paragraph" w:customStyle="1" w:styleId="Khoa">
    <w:name w:val="Khoa"/>
    <w:basedOn w:val="Normal"/>
    <w:rsid w:val="001B47ED"/>
    <w:pPr>
      <w:widowControl w:val="0"/>
      <w:spacing w:before="120" w:line="240" w:lineRule="auto"/>
      <w:ind w:left="-144" w:right="-144"/>
      <w:jc w:val="center"/>
    </w:pPr>
    <w:rPr>
      <w:rFonts w:ascii=".VnTime" w:eastAsia="Times New Roman" w:hAnsi=".VnTime"/>
      <w:b/>
      <w:snapToGrid w:val="0"/>
      <w:sz w:val="28"/>
      <w:szCs w:val="28"/>
    </w:rPr>
  </w:style>
  <w:style w:type="paragraph" w:customStyle="1" w:styleId="BO">
    <w:name w:val="BO"/>
    <w:basedOn w:val="Normal"/>
    <w:autoRedefine/>
    <w:rsid w:val="001B47ED"/>
    <w:pPr>
      <w:overflowPunct w:val="0"/>
      <w:autoSpaceDE w:val="0"/>
      <w:autoSpaceDN w:val="0"/>
      <w:adjustRightInd w:val="0"/>
      <w:spacing w:before="120" w:line="240" w:lineRule="auto"/>
      <w:ind w:left="-144" w:right="-144"/>
      <w:jc w:val="center"/>
      <w:textAlignment w:val="baseline"/>
    </w:pPr>
    <w:rPr>
      <w:rFonts w:ascii=".VnTimeH" w:eastAsia="Times New Roman" w:hAnsi=".VnTimeH"/>
      <w:b/>
      <w:bCs/>
      <w:sz w:val="28"/>
      <w:szCs w:val="28"/>
      <w:lang w:val="en-GB"/>
    </w:rPr>
  </w:style>
  <w:style w:type="paragraph" w:customStyle="1" w:styleId="Ho">
    <w:name w:val="Ho"/>
    <w:basedOn w:val="Normal"/>
    <w:autoRedefine/>
    <w:rsid w:val="001B47ED"/>
    <w:pPr>
      <w:numPr>
        <w:numId w:val="146"/>
      </w:numPr>
      <w:tabs>
        <w:tab w:val="clear" w:pos="360"/>
      </w:tabs>
      <w:spacing w:before="120" w:line="240" w:lineRule="auto"/>
      <w:ind w:left="0" w:right="-144" w:firstLine="0"/>
      <w:jc w:val="center"/>
    </w:pPr>
    <w:rPr>
      <w:rFonts w:ascii=".VnTimeH" w:eastAsia="Times New Roman" w:hAnsi=".VnTimeH"/>
      <w:b/>
      <w:sz w:val="24"/>
      <w:szCs w:val="28"/>
    </w:rPr>
  </w:style>
  <w:style w:type="paragraph" w:customStyle="1" w:styleId="Loai">
    <w:name w:val="Loai"/>
    <w:basedOn w:val="Normal"/>
    <w:autoRedefine/>
    <w:rsid w:val="001B47ED"/>
    <w:pPr>
      <w:numPr>
        <w:numId w:val="141"/>
      </w:numPr>
      <w:spacing w:before="120" w:line="240" w:lineRule="auto"/>
      <w:ind w:left="0" w:right="-144" w:firstLine="0"/>
      <w:jc w:val="center"/>
    </w:pPr>
    <w:rPr>
      <w:rFonts w:ascii=".VnTime" w:eastAsia="Times New Roman" w:hAnsi=".VnTime"/>
      <w:b/>
      <w:sz w:val="24"/>
      <w:szCs w:val="28"/>
    </w:rPr>
  </w:style>
  <w:style w:type="paragraph" w:customStyle="1" w:styleId="tieude">
    <w:name w:val="tieude"/>
    <w:basedOn w:val="Normal"/>
    <w:rsid w:val="001B47ED"/>
    <w:pPr>
      <w:spacing w:before="120" w:line="240" w:lineRule="auto"/>
      <w:ind w:left="-144" w:right="-144"/>
      <w:jc w:val="center"/>
    </w:pPr>
    <w:rPr>
      <w:rFonts w:ascii=".VnTime" w:eastAsia="Times New Roman" w:hAnsi=".VnTime"/>
      <w:b/>
      <w:iCs/>
      <w:szCs w:val="26"/>
    </w:rPr>
  </w:style>
  <w:style w:type="paragraph" w:customStyle="1" w:styleId="Giong">
    <w:name w:val="Giong"/>
    <w:basedOn w:val="Header"/>
    <w:autoRedefine/>
    <w:rsid w:val="001B47ED"/>
    <w:pPr>
      <w:tabs>
        <w:tab w:val="clear" w:pos="4680"/>
        <w:tab w:val="clear" w:pos="9360"/>
      </w:tabs>
      <w:spacing w:before="120" w:line="240" w:lineRule="auto"/>
      <w:ind w:left="-144" w:right="-144"/>
      <w:jc w:val="center"/>
    </w:pPr>
    <w:rPr>
      <w:rFonts w:ascii=".VnTime" w:hAnsi=".VnTime"/>
      <w:i w:val="0"/>
      <w:szCs w:val="22"/>
    </w:rPr>
  </w:style>
  <w:style w:type="paragraph" w:customStyle="1" w:styleId="Tieudeto">
    <w:name w:val="Tieudeto"/>
    <w:basedOn w:val="Normal"/>
    <w:rsid w:val="001B47ED"/>
    <w:pPr>
      <w:spacing w:before="120" w:line="240" w:lineRule="auto"/>
      <w:ind w:left="-144" w:right="-144"/>
      <w:jc w:val="center"/>
    </w:pPr>
    <w:rPr>
      <w:rFonts w:ascii=".VnTimeH" w:eastAsia="Times New Roman" w:hAnsi=".VnTimeH"/>
      <w:b/>
      <w:sz w:val="28"/>
      <w:szCs w:val="28"/>
    </w:rPr>
  </w:style>
  <w:style w:type="paragraph" w:customStyle="1" w:styleId="body2">
    <w:name w:val="body2"/>
    <w:basedOn w:val="Normal"/>
    <w:rsid w:val="001B47ED"/>
    <w:pPr>
      <w:spacing w:before="100" w:beforeAutospacing="1" w:after="100" w:afterAutospacing="1" w:line="240" w:lineRule="auto"/>
      <w:ind w:left="-144" w:right="-144" w:firstLine="284"/>
    </w:pPr>
    <w:rPr>
      <w:rFonts w:eastAsia="Times New Roman"/>
      <w:color w:val="000000"/>
      <w:sz w:val="20"/>
    </w:rPr>
  </w:style>
  <w:style w:type="paragraph" w:customStyle="1" w:styleId="CarCar">
    <w:name w:val="Car Car"/>
    <w:basedOn w:val="Normal"/>
    <w:rsid w:val="001B47ED"/>
    <w:pPr>
      <w:spacing w:after="160" w:line="240" w:lineRule="exact"/>
      <w:ind w:left="-144" w:right="-144"/>
      <w:jc w:val="center"/>
    </w:pPr>
    <w:rPr>
      <w:rFonts w:ascii="Verdana" w:eastAsia="SimSun" w:hAnsi="Verdana"/>
      <w:sz w:val="20"/>
    </w:rPr>
  </w:style>
  <w:style w:type="paragraph" w:customStyle="1" w:styleId="CharCharCharCharCharCharCharCharCharCharChar">
    <w:name w:val="Char Char Char Char Char Char Char Char Char Char Char"/>
    <w:basedOn w:val="Normal"/>
    <w:rsid w:val="001B47ED"/>
    <w:pPr>
      <w:spacing w:after="160" w:line="240" w:lineRule="exact"/>
      <w:ind w:left="-144" w:right="-144"/>
      <w:jc w:val="center"/>
    </w:pPr>
    <w:rPr>
      <w:rFonts w:ascii="Verdana" w:eastAsia="SimSun" w:hAnsi="Verdana"/>
      <w:sz w:val="20"/>
    </w:rPr>
  </w:style>
  <w:style w:type="paragraph" w:customStyle="1" w:styleId="CharCharCharCharCharCharCharCharCharCharCharCharCharCharCharCharCharCharChar">
    <w:name w:val="Char Char Char Char Char Char Char Char Char Char Char Char Char Char Char Char Char Char Char"/>
    <w:basedOn w:val="Normal"/>
    <w:rsid w:val="001B47ED"/>
    <w:pPr>
      <w:spacing w:after="160" w:line="240" w:lineRule="exact"/>
      <w:ind w:left="-144" w:right="-144"/>
      <w:jc w:val="center"/>
    </w:pPr>
    <w:rPr>
      <w:rFonts w:ascii="Verdana" w:eastAsia="SimSun" w:hAnsi="Verdana"/>
      <w:sz w:val="20"/>
    </w:rPr>
  </w:style>
  <w:style w:type="paragraph" w:customStyle="1" w:styleId="Style36">
    <w:name w:val="Style36"/>
    <w:basedOn w:val="Normal"/>
    <w:rsid w:val="001B47ED"/>
    <w:pPr>
      <w:spacing w:before="120"/>
      <w:ind w:left="-144" w:right="-144"/>
    </w:pPr>
    <w:rPr>
      <w:rFonts w:ascii=".VnAvantH" w:eastAsia="Times New Roman" w:hAnsi=".VnAvantH" w:cs="Angsana New"/>
      <w:b/>
      <w:sz w:val="22"/>
    </w:rPr>
  </w:style>
  <w:style w:type="paragraph" w:customStyle="1" w:styleId="NormalVnT">
    <w:name w:val="Normal + .VnT"/>
    <w:basedOn w:val="List2"/>
    <w:rsid w:val="001B47ED"/>
    <w:pPr>
      <w:spacing w:before="0" w:line="240" w:lineRule="auto"/>
      <w:ind w:left="0" w:right="-144" w:firstLine="0"/>
      <w:jc w:val="both"/>
    </w:pPr>
    <w:rPr>
      <w:rFonts w:ascii=".VnTimeH" w:hAnsi=".VnTimeH"/>
      <w:b/>
      <w:bCs/>
      <w:color w:val="auto"/>
      <w:sz w:val="24"/>
      <w:szCs w:val="24"/>
    </w:rPr>
  </w:style>
  <w:style w:type="character" w:customStyle="1" w:styleId="tenkhChar">
    <w:name w:val="tenkh Char"/>
    <w:rsid w:val="001B47ED"/>
    <w:rPr>
      <w:rFonts w:ascii=".VnTimeH" w:hAnsi=".VnTimeH"/>
      <w:b/>
      <w:i/>
      <w:sz w:val="26"/>
      <w:szCs w:val="26"/>
      <w:lang w:val="en-US" w:eastAsia="en-US" w:bidi="ar-SA"/>
    </w:rPr>
  </w:style>
  <w:style w:type="character" w:customStyle="1" w:styleId="loai0">
    <w:name w:val="loai"/>
    <w:rsid w:val="001B47ED"/>
    <w:rPr>
      <w:rFonts w:ascii=".VnTimeH" w:hAnsi=".VnTimeH"/>
      <w:b/>
      <w:sz w:val="26"/>
      <w:szCs w:val="26"/>
    </w:rPr>
  </w:style>
  <w:style w:type="paragraph" w:customStyle="1" w:styleId="NormalVnT0">
    <w:name w:val="Normal +VnT"/>
    <w:basedOn w:val="List2"/>
    <w:rsid w:val="001B47ED"/>
    <w:pPr>
      <w:spacing w:before="0" w:line="240" w:lineRule="auto"/>
      <w:ind w:left="0" w:right="-144" w:firstLine="0"/>
      <w:jc w:val="both"/>
    </w:pPr>
    <w:rPr>
      <w:rFonts w:ascii=".VnTimeH" w:hAnsi=".VnTimeH" w:cs=".VnTimeH"/>
      <w:b/>
      <w:bCs/>
      <w:color w:val="auto"/>
    </w:rPr>
  </w:style>
  <w:style w:type="character" w:customStyle="1" w:styleId="List2Char">
    <w:name w:val="List 2 Char"/>
    <w:rsid w:val="001B47ED"/>
    <w:rPr>
      <w:rFonts w:ascii=".VnTime" w:hAnsi=".VnTime" w:cs=".VnTime"/>
      <w:sz w:val="24"/>
      <w:szCs w:val="24"/>
      <w:lang w:val="en-US" w:eastAsia="en-US"/>
    </w:rPr>
  </w:style>
  <w:style w:type="character" w:customStyle="1" w:styleId="NormalVnTChar">
    <w:name w:val="Normal +VnT Char"/>
    <w:rsid w:val="001B47ED"/>
    <w:rPr>
      <w:rFonts w:ascii=".VnTimeH" w:hAnsi=".VnTimeH" w:cs=".VnTimeH"/>
      <w:b/>
      <w:bCs/>
      <w:sz w:val="26"/>
      <w:szCs w:val="26"/>
      <w:lang w:val="en-US" w:eastAsia="en-US"/>
    </w:rPr>
  </w:style>
  <w:style w:type="paragraph" w:customStyle="1" w:styleId="NormalVnT1">
    <w:name w:val="Normal +.VnT"/>
    <w:basedOn w:val="List2"/>
    <w:rsid w:val="001B47ED"/>
    <w:pPr>
      <w:spacing w:before="0" w:line="240" w:lineRule="auto"/>
      <w:ind w:left="0" w:right="-144" w:firstLine="0"/>
      <w:jc w:val="both"/>
    </w:pPr>
    <w:rPr>
      <w:rFonts w:ascii=".VnTime" w:hAnsi=".VnTime" w:cs=".VnTime"/>
      <w:color w:val="auto"/>
      <w:sz w:val="24"/>
      <w:szCs w:val="24"/>
    </w:rPr>
  </w:style>
  <w:style w:type="character" w:customStyle="1" w:styleId="NormalVnTChar0">
    <w:name w:val="Normal +.VnT Char"/>
    <w:rsid w:val="001B47ED"/>
  </w:style>
  <w:style w:type="character" w:customStyle="1" w:styleId="NormalVnTChar1">
    <w:name w:val="Normal + .VnT Char"/>
    <w:rsid w:val="001B47ED"/>
    <w:rPr>
      <w:rFonts w:ascii=".VnTimeH" w:hAnsi=".VnTimeH" w:cs=".VnTimeH"/>
      <w:b/>
      <w:bCs/>
      <w:sz w:val="24"/>
      <w:szCs w:val="24"/>
      <w:lang w:val="en-US" w:eastAsia="en-US"/>
    </w:rPr>
  </w:style>
  <w:style w:type="paragraph" w:customStyle="1" w:styleId="Normal12pt">
    <w:name w:val="Normal +12pt"/>
    <w:basedOn w:val="List2"/>
    <w:rsid w:val="001B47ED"/>
    <w:pPr>
      <w:spacing w:before="0" w:line="240" w:lineRule="auto"/>
      <w:ind w:left="0" w:right="-144" w:firstLine="0"/>
      <w:jc w:val="both"/>
    </w:pPr>
    <w:rPr>
      <w:rFonts w:ascii=".VnTime" w:hAnsi=".VnTime" w:cs=".VnTime"/>
      <w:b/>
      <w:bCs/>
      <w:color w:val="auto"/>
      <w:sz w:val="24"/>
      <w:szCs w:val="24"/>
    </w:rPr>
  </w:style>
  <w:style w:type="character" w:customStyle="1" w:styleId="Normal12ptChar">
    <w:name w:val="Normal +12pt Char"/>
    <w:rsid w:val="001B47ED"/>
    <w:rPr>
      <w:rFonts w:ascii=".VnTime" w:hAnsi=".VnTime" w:cs=".VnTime"/>
      <w:b/>
      <w:bCs/>
      <w:sz w:val="24"/>
      <w:szCs w:val="24"/>
      <w:lang w:val="en-US" w:eastAsia="en-US"/>
    </w:rPr>
  </w:style>
  <w:style w:type="paragraph" w:customStyle="1" w:styleId="Normal12Pt0">
    <w:name w:val="Normal 12Pt"/>
    <w:basedOn w:val="List2"/>
    <w:rsid w:val="001B47ED"/>
    <w:pPr>
      <w:spacing w:before="0" w:line="240" w:lineRule="auto"/>
      <w:ind w:left="0" w:right="-144" w:firstLine="0"/>
      <w:jc w:val="both"/>
    </w:pPr>
    <w:rPr>
      <w:rFonts w:ascii=".VnTime" w:hAnsi=".VnTime" w:cs=".VnTime"/>
      <w:color w:val="auto"/>
      <w:sz w:val="24"/>
      <w:szCs w:val="24"/>
    </w:rPr>
  </w:style>
  <w:style w:type="character" w:customStyle="1" w:styleId="Normal12PtChar0">
    <w:name w:val="Normal 12Pt Char"/>
    <w:rsid w:val="001B47ED"/>
  </w:style>
  <w:style w:type="paragraph" w:customStyle="1" w:styleId="Nomal12pt">
    <w:name w:val="Noámal + 12pt"/>
    <w:basedOn w:val="List2"/>
    <w:rsid w:val="001B47ED"/>
    <w:pPr>
      <w:spacing w:before="0" w:line="240" w:lineRule="auto"/>
      <w:ind w:left="0" w:right="-144" w:firstLine="0"/>
      <w:jc w:val="both"/>
    </w:pPr>
    <w:rPr>
      <w:rFonts w:ascii=".VnTime" w:hAnsi=".VnTime" w:cs=".VnTime"/>
      <w:b/>
      <w:bCs/>
      <w:color w:val="auto"/>
      <w:sz w:val="24"/>
      <w:szCs w:val="24"/>
    </w:rPr>
  </w:style>
  <w:style w:type="character" w:customStyle="1" w:styleId="Nomal12ptChar">
    <w:name w:val="Noámal + 12pt Char"/>
    <w:rsid w:val="001B47ED"/>
    <w:rPr>
      <w:rFonts w:ascii=".VnTime" w:hAnsi=".VnTime" w:cs=".VnTime"/>
      <w:b/>
      <w:bCs/>
      <w:sz w:val="24"/>
      <w:szCs w:val="24"/>
      <w:lang w:val="en-US" w:eastAsia="en-US"/>
    </w:rPr>
  </w:style>
  <w:style w:type="paragraph" w:customStyle="1" w:styleId="Nomal12pt0">
    <w:name w:val="Noámal + 12 pt"/>
    <w:basedOn w:val="List2"/>
    <w:rsid w:val="001B47ED"/>
    <w:pPr>
      <w:spacing w:before="0" w:line="240" w:lineRule="auto"/>
      <w:ind w:left="0" w:right="-144" w:firstLine="0"/>
      <w:jc w:val="both"/>
    </w:pPr>
    <w:rPr>
      <w:rFonts w:ascii=".VnTime" w:hAnsi=".VnTime" w:cs=".VnTime"/>
      <w:color w:val="auto"/>
      <w:sz w:val="24"/>
      <w:szCs w:val="24"/>
    </w:rPr>
  </w:style>
  <w:style w:type="character" w:customStyle="1" w:styleId="Nomal12ptChar0">
    <w:name w:val="Noámal + 12 pt Char"/>
    <w:rsid w:val="001B47ED"/>
  </w:style>
  <w:style w:type="paragraph" w:customStyle="1" w:styleId="Normal12pt1">
    <w:name w:val="Normal + 12pt"/>
    <w:basedOn w:val="List2"/>
    <w:rsid w:val="001B47ED"/>
    <w:pPr>
      <w:spacing w:before="0" w:line="240" w:lineRule="auto"/>
      <w:ind w:left="0" w:right="-144" w:firstLine="0"/>
      <w:jc w:val="both"/>
    </w:pPr>
    <w:rPr>
      <w:rFonts w:ascii=".VnTime" w:hAnsi=".VnTime" w:cs=".VnTime"/>
      <w:b/>
      <w:bCs/>
      <w:color w:val="auto"/>
      <w:sz w:val="24"/>
      <w:szCs w:val="24"/>
    </w:rPr>
  </w:style>
  <w:style w:type="character" w:customStyle="1" w:styleId="Normal12ptChar1">
    <w:name w:val="Normal + 12pt Char"/>
    <w:rsid w:val="001B47ED"/>
    <w:rPr>
      <w:rFonts w:ascii=".VnTime" w:hAnsi=".VnTime" w:cs=".VnTime"/>
      <w:b/>
      <w:bCs/>
      <w:sz w:val="24"/>
      <w:szCs w:val="24"/>
      <w:lang w:val="en-US" w:eastAsia="en-US"/>
    </w:rPr>
  </w:style>
  <w:style w:type="paragraph" w:customStyle="1" w:styleId="Normal12pt2">
    <w:name w:val="Normal + 12 pt"/>
    <w:basedOn w:val="List2"/>
    <w:rsid w:val="001B47ED"/>
    <w:pPr>
      <w:spacing w:before="0" w:line="240" w:lineRule="auto"/>
      <w:ind w:left="0" w:right="-144" w:firstLine="0"/>
      <w:jc w:val="both"/>
    </w:pPr>
    <w:rPr>
      <w:rFonts w:ascii=".VnTime" w:hAnsi=".VnTime" w:cs=".VnTime"/>
      <w:color w:val="auto"/>
      <w:sz w:val="24"/>
      <w:szCs w:val="24"/>
    </w:rPr>
  </w:style>
  <w:style w:type="character" w:customStyle="1" w:styleId="Normal12ptChar2">
    <w:name w:val="Normal + 12 pt Char"/>
    <w:rsid w:val="001B47ED"/>
  </w:style>
  <w:style w:type="paragraph" w:customStyle="1" w:styleId="tenkh">
    <w:name w:val="tenkh"/>
    <w:basedOn w:val="Normal"/>
    <w:rsid w:val="001B47ED"/>
    <w:pPr>
      <w:autoSpaceDE w:val="0"/>
      <w:autoSpaceDN w:val="0"/>
      <w:spacing w:line="240" w:lineRule="auto"/>
      <w:ind w:left="-144" w:right="-144"/>
    </w:pPr>
    <w:rPr>
      <w:rFonts w:ascii=".VnTimeH" w:eastAsia="Times New Roman" w:hAnsi=".VnTimeH" w:cs=".VnTimeH"/>
      <w:b/>
      <w:bCs/>
      <w:i/>
      <w:iCs/>
      <w:szCs w:val="26"/>
    </w:rPr>
  </w:style>
  <w:style w:type="character" w:customStyle="1" w:styleId="tenkhCharChar">
    <w:name w:val="tenkh Char Char"/>
    <w:rsid w:val="001B47ED"/>
    <w:rPr>
      <w:rFonts w:ascii=".VnTimeH" w:hAnsi=".VnTimeH" w:cs=".VnTimeH"/>
      <w:b/>
      <w:bCs/>
      <w:i/>
      <w:iCs/>
      <w:sz w:val="26"/>
      <w:szCs w:val="26"/>
      <w:lang w:val="en-US" w:eastAsia="en-US"/>
    </w:rPr>
  </w:style>
  <w:style w:type="paragraph" w:customStyle="1" w:styleId="Noidung0">
    <w:name w:val="Noi dung"/>
    <w:basedOn w:val="Normal"/>
    <w:rsid w:val="001B47ED"/>
    <w:pPr>
      <w:spacing w:before="100" w:after="100" w:line="340" w:lineRule="atLeast"/>
      <w:ind w:left="-144" w:right="-144"/>
    </w:pPr>
    <w:rPr>
      <w:rFonts w:ascii=".VnTime" w:eastAsia=".VnTime" w:hAnsi=".VnTime"/>
      <w:sz w:val="24"/>
      <w:szCs w:val="24"/>
      <w:lang w:val="en-GB" w:eastAsia="zh-CN"/>
    </w:rPr>
  </w:style>
  <w:style w:type="character" w:customStyle="1" w:styleId="sciname">
    <w:name w:val="sciname"/>
    <w:basedOn w:val="DefaultParagraphFont"/>
    <w:rsid w:val="001B47ED"/>
  </w:style>
  <w:style w:type="character" w:customStyle="1" w:styleId="font-italic">
    <w:name w:val="font-italic"/>
    <w:basedOn w:val="DefaultParagraphFont"/>
    <w:rsid w:val="001B47ED"/>
  </w:style>
  <w:style w:type="character" w:customStyle="1" w:styleId="font-weight-bold">
    <w:name w:val="font-weight-bold"/>
    <w:basedOn w:val="DefaultParagraphFont"/>
    <w:rsid w:val="001B47ED"/>
  </w:style>
  <w:style w:type="character" w:customStyle="1" w:styleId="binomial">
    <w:name w:val="binomial"/>
    <w:basedOn w:val="DefaultParagraphFont"/>
    <w:rsid w:val="001B47ED"/>
  </w:style>
  <w:style w:type="paragraph" w:customStyle="1" w:styleId="Normal20">
    <w:name w:val="Normal 2"/>
    <w:basedOn w:val="Normal"/>
    <w:rsid w:val="001B47ED"/>
    <w:pPr>
      <w:spacing w:line="240" w:lineRule="auto"/>
      <w:jc w:val="left"/>
    </w:pPr>
    <w:rPr>
      <w:rFonts w:ascii="VNtimes new roman" w:eastAsia="Times New Roman" w:hAnsi="VNtimes new roman"/>
      <w:sz w:val="27"/>
    </w:rPr>
  </w:style>
  <w:style w:type="paragraph" w:customStyle="1" w:styleId="DMbng0">
    <w:name w:val="DM bảng"/>
    <w:basedOn w:val="Normal"/>
    <w:link w:val="DMbngChar0"/>
    <w:rsid w:val="001B47ED"/>
    <w:pPr>
      <w:keepNext/>
      <w:spacing w:before="120" w:after="120"/>
      <w:jc w:val="center"/>
    </w:pPr>
    <w:rPr>
      <w:rFonts w:eastAsia="Times New Roman"/>
      <w:b/>
      <w:bCs/>
      <w:color w:val="000000"/>
      <w:szCs w:val="26"/>
      <w:lang w:val="pt-BR" w:eastAsia="x-none"/>
    </w:rPr>
  </w:style>
  <w:style w:type="character" w:customStyle="1" w:styleId="DMbngChar0">
    <w:name w:val="DM bảng Char"/>
    <w:link w:val="DMbng0"/>
    <w:rsid w:val="001B47ED"/>
    <w:rPr>
      <w:rFonts w:eastAsia="Times New Roman"/>
      <w:b/>
      <w:bCs/>
      <w:color w:val="000000"/>
      <w:sz w:val="26"/>
      <w:szCs w:val="26"/>
      <w:lang w:val="pt-BR" w:eastAsia="x-none"/>
    </w:rPr>
  </w:style>
  <w:style w:type="character" w:customStyle="1" w:styleId="rynqvb">
    <w:name w:val="rynqvb"/>
    <w:basedOn w:val="DefaultParagraphFont"/>
    <w:rsid w:val="001B47ED"/>
  </w:style>
  <w:style w:type="paragraph" w:customStyle="1" w:styleId="u11">
    <w:name w:val="Đầu đề 11"/>
    <w:basedOn w:val="Normal"/>
    <w:rsid w:val="001B47ED"/>
    <w:pPr>
      <w:numPr>
        <w:numId w:val="147"/>
      </w:numPr>
      <w:spacing w:line="240" w:lineRule="auto"/>
      <w:ind w:left="0" w:firstLine="0"/>
      <w:jc w:val="left"/>
    </w:pPr>
    <w:rPr>
      <w:rFonts w:eastAsia="Times New Roman"/>
      <w:sz w:val="24"/>
      <w:szCs w:val="24"/>
    </w:rPr>
  </w:style>
  <w:style w:type="paragraph" w:customStyle="1" w:styleId="u21">
    <w:name w:val="Đầu đề 21"/>
    <w:basedOn w:val="Normal"/>
    <w:rsid w:val="001B47ED"/>
    <w:pPr>
      <w:numPr>
        <w:ilvl w:val="1"/>
        <w:numId w:val="147"/>
      </w:numPr>
      <w:spacing w:line="240" w:lineRule="auto"/>
      <w:ind w:left="0" w:firstLine="0"/>
      <w:jc w:val="left"/>
    </w:pPr>
    <w:rPr>
      <w:rFonts w:eastAsia="Times New Roman"/>
      <w:sz w:val="24"/>
      <w:szCs w:val="24"/>
    </w:rPr>
  </w:style>
  <w:style w:type="paragraph" w:customStyle="1" w:styleId="u31">
    <w:name w:val="Đầu đề 31"/>
    <w:basedOn w:val="Normal"/>
    <w:rsid w:val="001B47ED"/>
    <w:pPr>
      <w:numPr>
        <w:ilvl w:val="2"/>
        <w:numId w:val="147"/>
      </w:numPr>
      <w:spacing w:line="240" w:lineRule="auto"/>
      <w:ind w:left="0" w:firstLine="0"/>
      <w:jc w:val="left"/>
    </w:pPr>
    <w:rPr>
      <w:rFonts w:eastAsia="Times New Roman"/>
      <w:sz w:val="24"/>
      <w:szCs w:val="24"/>
    </w:rPr>
  </w:style>
  <w:style w:type="paragraph" w:customStyle="1" w:styleId="u41">
    <w:name w:val="Đầu đề 41"/>
    <w:basedOn w:val="Normal"/>
    <w:rsid w:val="001B47ED"/>
    <w:pPr>
      <w:numPr>
        <w:ilvl w:val="3"/>
        <w:numId w:val="147"/>
      </w:numPr>
      <w:spacing w:line="240" w:lineRule="auto"/>
      <w:ind w:left="0" w:firstLine="0"/>
      <w:jc w:val="left"/>
    </w:pPr>
    <w:rPr>
      <w:rFonts w:eastAsia="Times New Roman"/>
      <w:sz w:val="24"/>
      <w:szCs w:val="24"/>
    </w:rPr>
  </w:style>
  <w:style w:type="paragraph" w:customStyle="1" w:styleId="u51">
    <w:name w:val="Đầu đề 51"/>
    <w:basedOn w:val="Normal"/>
    <w:rsid w:val="001B47ED"/>
    <w:pPr>
      <w:numPr>
        <w:ilvl w:val="4"/>
        <w:numId w:val="147"/>
      </w:numPr>
      <w:spacing w:line="240" w:lineRule="auto"/>
      <w:ind w:left="0" w:firstLine="0"/>
      <w:jc w:val="left"/>
    </w:pPr>
    <w:rPr>
      <w:rFonts w:eastAsia="Times New Roman"/>
      <w:sz w:val="24"/>
      <w:szCs w:val="24"/>
    </w:rPr>
  </w:style>
  <w:style w:type="paragraph" w:customStyle="1" w:styleId="u61">
    <w:name w:val="Đầu đề 61"/>
    <w:basedOn w:val="Normal"/>
    <w:rsid w:val="001B47ED"/>
    <w:pPr>
      <w:numPr>
        <w:ilvl w:val="5"/>
        <w:numId w:val="147"/>
      </w:numPr>
      <w:spacing w:line="240" w:lineRule="auto"/>
      <w:ind w:left="0" w:firstLine="0"/>
      <w:jc w:val="left"/>
    </w:pPr>
    <w:rPr>
      <w:rFonts w:eastAsia="Times New Roman"/>
      <w:sz w:val="24"/>
      <w:szCs w:val="24"/>
    </w:rPr>
  </w:style>
  <w:style w:type="paragraph" w:customStyle="1" w:styleId="u71">
    <w:name w:val="Đầu đề 71"/>
    <w:basedOn w:val="Normal"/>
    <w:rsid w:val="001B47ED"/>
    <w:pPr>
      <w:numPr>
        <w:ilvl w:val="6"/>
        <w:numId w:val="147"/>
      </w:numPr>
      <w:spacing w:line="240" w:lineRule="auto"/>
      <w:ind w:left="0" w:firstLine="0"/>
      <w:jc w:val="left"/>
    </w:pPr>
    <w:rPr>
      <w:rFonts w:eastAsia="Times New Roman"/>
      <w:sz w:val="24"/>
      <w:szCs w:val="24"/>
    </w:rPr>
  </w:style>
  <w:style w:type="paragraph" w:customStyle="1" w:styleId="u81">
    <w:name w:val="Đầu đề 81"/>
    <w:basedOn w:val="Normal"/>
    <w:rsid w:val="001B47ED"/>
    <w:pPr>
      <w:numPr>
        <w:ilvl w:val="7"/>
        <w:numId w:val="147"/>
      </w:numPr>
      <w:spacing w:line="240" w:lineRule="auto"/>
      <w:ind w:left="0" w:firstLine="0"/>
      <w:jc w:val="left"/>
    </w:pPr>
    <w:rPr>
      <w:rFonts w:eastAsia="Times New Roman"/>
      <w:sz w:val="24"/>
      <w:szCs w:val="24"/>
    </w:rPr>
  </w:style>
  <w:style w:type="paragraph" w:customStyle="1" w:styleId="u91">
    <w:name w:val="Đầu đề 91"/>
    <w:basedOn w:val="Normal"/>
    <w:rsid w:val="001B47ED"/>
    <w:pPr>
      <w:numPr>
        <w:ilvl w:val="8"/>
        <w:numId w:val="147"/>
      </w:numPr>
      <w:spacing w:line="240" w:lineRule="auto"/>
      <w:ind w:left="0" w:firstLine="0"/>
      <w:jc w:val="left"/>
    </w:pPr>
    <w:rPr>
      <w:rFonts w:eastAsia="Times New Roman"/>
      <w:sz w:val="24"/>
      <w:szCs w:val="24"/>
    </w:rPr>
  </w:style>
  <w:style w:type="character" w:customStyle="1" w:styleId="SAOChar">
    <w:name w:val="SAO Char"/>
    <w:link w:val="SAO"/>
    <w:locked/>
    <w:rsid w:val="001B47ED"/>
    <w:rPr>
      <w:rFonts w:eastAsia="Times New Roman" w:cs="Calibri Light"/>
      <w:b/>
      <w:color w:val="000000"/>
      <w:sz w:val="26"/>
      <w:szCs w:val="26"/>
      <w:lang w:val="nb-NO"/>
    </w:rPr>
  </w:style>
  <w:style w:type="paragraph" w:customStyle="1" w:styleId="SAO">
    <w:name w:val="SAO"/>
    <w:basedOn w:val="onvn"/>
    <w:link w:val="SAOChar"/>
    <w:autoRedefine/>
    <w:rsid w:val="001B47ED"/>
    <w:pPr>
      <w:spacing w:before="120" w:after="120"/>
      <w:ind w:firstLine="0"/>
      <w:contextualSpacing/>
      <w:jc w:val="both"/>
    </w:pPr>
    <w:rPr>
      <w:b/>
      <w:color w:val="000000"/>
      <w:szCs w:val="26"/>
      <w:lang w:val="nb-NO"/>
    </w:rPr>
  </w:style>
  <w:style w:type="character" w:customStyle="1" w:styleId="1normalChar0">
    <w:name w:val="1. normal Char"/>
    <w:link w:val="1normal1"/>
    <w:qFormat/>
    <w:locked/>
    <w:rsid w:val="001B47ED"/>
    <w:rPr>
      <w:lang w:val="zh-CN" w:eastAsia="zh-CN"/>
    </w:rPr>
  </w:style>
  <w:style w:type="paragraph" w:customStyle="1" w:styleId="1normal1">
    <w:name w:val="1. normal"/>
    <w:basedOn w:val="Normal"/>
    <w:next w:val="Normal"/>
    <w:link w:val="1normalChar0"/>
    <w:rsid w:val="001B47ED"/>
    <w:pPr>
      <w:widowControl w:val="0"/>
      <w:tabs>
        <w:tab w:val="left" w:pos="720"/>
      </w:tabs>
      <w:adjustRightInd w:val="0"/>
      <w:spacing w:before="60" w:after="60" w:line="288" w:lineRule="auto"/>
      <w:ind w:firstLine="562"/>
    </w:pPr>
    <w:rPr>
      <w:sz w:val="20"/>
      <w:lang w:val="zh-CN" w:eastAsia="zh-CN"/>
    </w:rPr>
  </w:style>
  <w:style w:type="paragraph" w:customStyle="1" w:styleId="xl350">
    <w:name w:val="xl350"/>
    <w:basedOn w:val="Normal"/>
    <w:rsid w:val="001B47ED"/>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51">
    <w:name w:val="xl351"/>
    <w:basedOn w:val="Normal"/>
    <w:rsid w:val="001B47ED"/>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352">
    <w:name w:val="xl352"/>
    <w:basedOn w:val="Normal"/>
    <w:rsid w:val="001B47ED"/>
    <w:pPr>
      <w:pBdr>
        <w:top w:val="single" w:sz="4" w:space="0" w:color="auto"/>
        <w:left w:val="single" w:sz="4" w:space="0" w:color="auto"/>
        <w:bottom w:val="single" w:sz="4" w:space="0" w:color="auto"/>
      </w:pBdr>
      <w:shd w:val="clear" w:color="000000" w:fill="ACB9C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53">
    <w:name w:val="xl353"/>
    <w:basedOn w:val="Normal"/>
    <w:rsid w:val="001B47ED"/>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54">
    <w:name w:val="xl354"/>
    <w:basedOn w:val="Normal"/>
    <w:rsid w:val="001B47ED"/>
    <w:pPr>
      <w:pBdr>
        <w:top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355">
    <w:name w:val="xl355"/>
    <w:basedOn w:val="Normal"/>
    <w:rsid w:val="001B47ED"/>
    <w:pPr>
      <w:shd w:val="clear" w:color="000000" w:fill="ACB9CA"/>
      <w:spacing w:before="100" w:beforeAutospacing="1" w:after="100" w:afterAutospacing="1" w:line="240" w:lineRule="auto"/>
      <w:jc w:val="left"/>
    </w:pPr>
    <w:rPr>
      <w:rFonts w:eastAsia="Times New Roman"/>
      <w:i/>
      <w:iCs/>
      <w:sz w:val="24"/>
      <w:szCs w:val="24"/>
      <w:lang w:val="vi-VN" w:eastAsia="vi-VN"/>
    </w:rPr>
  </w:style>
  <w:style w:type="paragraph" w:customStyle="1" w:styleId="xl356">
    <w:name w:val="xl356"/>
    <w:basedOn w:val="Normal"/>
    <w:rsid w:val="001B47ED"/>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57">
    <w:name w:val="xl357"/>
    <w:basedOn w:val="Normal"/>
    <w:rsid w:val="001B47ED"/>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58">
    <w:name w:val="xl358"/>
    <w:basedOn w:val="Normal"/>
    <w:rsid w:val="001B47E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59">
    <w:name w:val="xl359"/>
    <w:basedOn w:val="Normal"/>
    <w:rsid w:val="001B47E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color w:val="FF0000"/>
      <w:sz w:val="24"/>
      <w:szCs w:val="24"/>
      <w:lang w:val="vi-VN" w:eastAsia="vi-VN"/>
    </w:rPr>
  </w:style>
  <w:style w:type="paragraph" w:customStyle="1" w:styleId="xl360">
    <w:name w:val="xl360"/>
    <w:basedOn w:val="Normal"/>
    <w:rsid w:val="001B47ED"/>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61">
    <w:name w:val="xl361"/>
    <w:basedOn w:val="Normal"/>
    <w:rsid w:val="001B47ED"/>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62">
    <w:name w:val="xl362"/>
    <w:basedOn w:val="Normal"/>
    <w:rsid w:val="001B47E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63">
    <w:name w:val="xl363"/>
    <w:basedOn w:val="Normal"/>
    <w:rsid w:val="001B47E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64">
    <w:name w:val="xl364"/>
    <w:basedOn w:val="Normal"/>
    <w:rsid w:val="001B47E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65">
    <w:name w:val="xl365"/>
    <w:basedOn w:val="Normal"/>
    <w:rsid w:val="001B47E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eastAsia="Times New Roman"/>
      <w:color w:val="FF0000"/>
      <w:sz w:val="24"/>
      <w:szCs w:val="24"/>
      <w:lang w:val="vi-VN" w:eastAsia="vi-VN"/>
    </w:rPr>
  </w:style>
  <w:style w:type="paragraph" w:customStyle="1" w:styleId="xl366">
    <w:name w:val="xl366"/>
    <w:basedOn w:val="Normal"/>
    <w:rsid w:val="001B47E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67">
    <w:name w:val="xl367"/>
    <w:basedOn w:val="Normal"/>
    <w:rsid w:val="001B47ED"/>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68">
    <w:name w:val="xl368"/>
    <w:basedOn w:val="Normal"/>
    <w:rsid w:val="001B47E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69">
    <w:name w:val="xl369"/>
    <w:basedOn w:val="Normal"/>
    <w:rsid w:val="001B47ED"/>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70">
    <w:name w:val="xl370"/>
    <w:basedOn w:val="Normal"/>
    <w:rsid w:val="001B47ED"/>
    <w:pPr>
      <w:shd w:val="clear" w:color="000000" w:fill="AEAAAA"/>
      <w:spacing w:before="100" w:beforeAutospacing="1" w:after="100" w:afterAutospacing="1" w:line="240" w:lineRule="auto"/>
      <w:jc w:val="left"/>
    </w:pPr>
    <w:rPr>
      <w:rFonts w:eastAsia="Times New Roman"/>
      <w:sz w:val="24"/>
      <w:szCs w:val="24"/>
      <w:lang w:val="vi-VN" w:eastAsia="vi-VN"/>
    </w:rPr>
  </w:style>
  <w:style w:type="paragraph" w:customStyle="1" w:styleId="xl371">
    <w:name w:val="xl371"/>
    <w:basedOn w:val="Normal"/>
    <w:rsid w:val="001B47ED"/>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72">
    <w:name w:val="xl372"/>
    <w:basedOn w:val="Normal"/>
    <w:rsid w:val="001B47ED"/>
    <w:pPr>
      <w:shd w:val="clear" w:color="000000" w:fill="ACB9CA"/>
      <w:spacing w:before="100" w:beforeAutospacing="1" w:after="100" w:afterAutospacing="1" w:line="240" w:lineRule="auto"/>
      <w:jc w:val="left"/>
    </w:pPr>
    <w:rPr>
      <w:rFonts w:eastAsia="Times New Roman"/>
      <w:sz w:val="24"/>
      <w:szCs w:val="24"/>
      <w:lang w:val="vi-VN" w:eastAsia="vi-VN"/>
    </w:rPr>
  </w:style>
  <w:style w:type="paragraph" w:customStyle="1" w:styleId="xl373">
    <w:name w:val="xl373"/>
    <w:basedOn w:val="Normal"/>
    <w:rsid w:val="001B47ED"/>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74">
    <w:name w:val="xl374"/>
    <w:basedOn w:val="Normal"/>
    <w:rsid w:val="001B47ED"/>
    <w:pPr>
      <w:shd w:val="clear" w:color="000000" w:fill="F8CBAD"/>
      <w:spacing w:before="100" w:beforeAutospacing="1" w:after="100" w:afterAutospacing="1" w:line="240" w:lineRule="auto"/>
      <w:jc w:val="left"/>
    </w:pPr>
    <w:rPr>
      <w:rFonts w:eastAsia="Times New Roman"/>
      <w:sz w:val="24"/>
      <w:szCs w:val="24"/>
      <w:lang w:val="vi-VN" w:eastAsia="vi-VN"/>
    </w:rPr>
  </w:style>
  <w:style w:type="paragraph" w:customStyle="1" w:styleId="xl375">
    <w:name w:val="xl375"/>
    <w:basedOn w:val="Normal"/>
    <w:rsid w:val="001B47ED"/>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76">
    <w:name w:val="xl376"/>
    <w:basedOn w:val="Normal"/>
    <w:rsid w:val="001B47ED"/>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77">
    <w:name w:val="xl377"/>
    <w:basedOn w:val="Normal"/>
    <w:rsid w:val="001B47ED"/>
    <w:pPr>
      <w:shd w:val="clear" w:color="000000" w:fill="DBDBDB"/>
      <w:spacing w:before="100" w:beforeAutospacing="1" w:after="100" w:afterAutospacing="1" w:line="240" w:lineRule="auto"/>
      <w:jc w:val="left"/>
    </w:pPr>
    <w:rPr>
      <w:rFonts w:eastAsia="Times New Roman"/>
      <w:sz w:val="24"/>
      <w:szCs w:val="24"/>
      <w:lang w:val="vi-VN" w:eastAsia="vi-VN"/>
    </w:rPr>
  </w:style>
  <w:style w:type="paragraph" w:customStyle="1" w:styleId="xl378">
    <w:name w:val="xl378"/>
    <w:basedOn w:val="Normal"/>
    <w:rsid w:val="001B47E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79">
    <w:name w:val="xl379"/>
    <w:basedOn w:val="Normal"/>
    <w:rsid w:val="001B47ED"/>
    <w:pPr>
      <w:shd w:val="clear" w:color="000000" w:fill="FFE699"/>
      <w:spacing w:before="100" w:beforeAutospacing="1" w:after="100" w:afterAutospacing="1" w:line="240" w:lineRule="auto"/>
      <w:jc w:val="left"/>
    </w:pPr>
    <w:rPr>
      <w:rFonts w:eastAsia="Times New Roman"/>
      <w:sz w:val="24"/>
      <w:szCs w:val="24"/>
      <w:lang w:val="vi-VN" w:eastAsia="vi-VN"/>
    </w:rPr>
  </w:style>
  <w:style w:type="paragraph" w:customStyle="1" w:styleId="xl380">
    <w:name w:val="xl380"/>
    <w:basedOn w:val="Normal"/>
    <w:rsid w:val="001B47E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381">
    <w:name w:val="xl381"/>
    <w:basedOn w:val="Normal"/>
    <w:rsid w:val="001B47E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left"/>
      <w:textAlignment w:val="center"/>
    </w:pPr>
    <w:rPr>
      <w:rFonts w:eastAsia="Times New Roman"/>
      <w:i/>
      <w:iCs/>
      <w:sz w:val="24"/>
      <w:szCs w:val="24"/>
      <w:lang w:val="vi-VN" w:eastAsia="vi-VN"/>
    </w:rPr>
  </w:style>
  <w:style w:type="paragraph" w:customStyle="1" w:styleId="xl382">
    <w:name w:val="xl382"/>
    <w:basedOn w:val="Normal"/>
    <w:rsid w:val="001B47E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83">
    <w:name w:val="xl383"/>
    <w:basedOn w:val="Normal"/>
    <w:rsid w:val="001B47E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84">
    <w:name w:val="xl384"/>
    <w:basedOn w:val="Normal"/>
    <w:rsid w:val="001B47E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85">
    <w:name w:val="xl385"/>
    <w:basedOn w:val="Normal"/>
    <w:rsid w:val="001B47E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86">
    <w:name w:val="xl386"/>
    <w:basedOn w:val="Normal"/>
    <w:rsid w:val="001B47ED"/>
    <w:pPr>
      <w:pBdr>
        <w:top w:val="single" w:sz="4" w:space="0" w:color="auto"/>
        <w:left w:val="single" w:sz="4" w:space="0" w:color="auto"/>
        <w:bottom w:val="single" w:sz="4" w:space="0" w:color="auto"/>
      </w:pBdr>
      <w:shd w:val="clear" w:color="000000" w:fill="D0CEC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87">
    <w:name w:val="xl387"/>
    <w:basedOn w:val="Normal"/>
    <w:rsid w:val="001B47E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88">
    <w:name w:val="xl388"/>
    <w:basedOn w:val="Normal"/>
    <w:rsid w:val="001B47ED"/>
    <w:pPr>
      <w:pBdr>
        <w:top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389">
    <w:name w:val="xl389"/>
    <w:basedOn w:val="Normal"/>
    <w:rsid w:val="001B47ED"/>
    <w:pPr>
      <w:shd w:val="clear" w:color="000000" w:fill="D0CECE"/>
      <w:spacing w:before="100" w:beforeAutospacing="1" w:after="100" w:afterAutospacing="1" w:line="240" w:lineRule="auto"/>
      <w:jc w:val="left"/>
    </w:pPr>
    <w:rPr>
      <w:rFonts w:eastAsia="Times New Roman"/>
      <w:sz w:val="24"/>
      <w:szCs w:val="24"/>
      <w:lang w:val="vi-VN" w:eastAsia="vi-VN"/>
    </w:rPr>
  </w:style>
  <w:style w:type="paragraph" w:customStyle="1" w:styleId="xl390">
    <w:name w:val="xl390"/>
    <w:basedOn w:val="Normal"/>
    <w:rsid w:val="001B47E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91">
    <w:name w:val="xl391"/>
    <w:basedOn w:val="Normal"/>
    <w:rsid w:val="001B47ED"/>
    <w:pPr>
      <w:shd w:val="clear" w:color="000000" w:fill="BDD7EE"/>
      <w:spacing w:before="100" w:beforeAutospacing="1" w:after="100" w:afterAutospacing="1" w:line="240" w:lineRule="auto"/>
      <w:jc w:val="left"/>
    </w:pPr>
    <w:rPr>
      <w:rFonts w:eastAsia="Times New Roman"/>
      <w:sz w:val="24"/>
      <w:szCs w:val="24"/>
      <w:lang w:val="vi-VN" w:eastAsia="vi-VN"/>
    </w:rPr>
  </w:style>
  <w:style w:type="paragraph" w:customStyle="1" w:styleId="xl392">
    <w:name w:val="xl392"/>
    <w:basedOn w:val="Normal"/>
    <w:rsid w:val="001B47ED"/>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eastAsia="Times New Roman"/>
      <w:color w:val="FF0000"/>
      <w:sz w:val="24"/>
      <w:szCs w:val="24"/>
      <w:lang w:val="vi-VN" w:eastAsia="vi-VN"/>
    </w:rPr>
  </w:style>
  <w:style w:type="paragraph" w:customStyle="1" w:styleId="xl393">
    <w:name w:val="xl393"/>
    <w:basedOn w:val="Normal"/>
    <w:rsid w:val="001B47ED"/>
    <w:pPr>
      <w:pBdr>
        <w:top w:val="single" w:sz="4" w:space="0" w:color="auto"/>
        <w:left w:val="single" w:sz="4" w:space="0" w:color="auto"/>
        <w:bottom w:val="single" w:sz="4" w:space="0" w:color="auto"/>
        <w:right w:val="single" w:sz="4" w:space="0" w:color="auto"/>
      </w:pBdr>
      <w:shd w:val="clear" w:color="000000" w:fill="CC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94">
    <w:name w:val="xl394"/>
    <w:basedOn w:val="Normal"/>
    <w:rsid w:val="001B47ED"/>
    <w:pPr>
      <w:pBdr>
        <w:top w:val="single" w:sz="4" w:space="0" w:color="auto"/>
        <w:left w:val="single" w:sz="4" w:space="0" w:color="auto"/>
        <w:bottom w:val="single" w:sz="4" w:space="0" w:color="auto"/>
        <w:right w:val="single" w:sz="4" w:space="0" w:color="auto"/>
      </w:pBdr>
      <w:shd w:val="clear" w:color="000000" w:fill="CC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95">
    <w:name w:val="xl395"/>
    <w:basedOn w:val="Normal"/>
    <w:rsid w:val="001B47ED"/>
    <w:pPr>
      <w:pBdr>
        <w:top w:val="single" w:sz="4" w:space="0" w:color="auto"/>
        <w:left w:val="single" w:sz="4" w:space="0" w:color="auto"/>
        <w:bottom w:val="single" w:sz="4" w:space="0" w:color="auto"/>
        <w:right w:val="single" w:sz="4" w:space="0" w:color="auto"/>
      </w:pBdr>
      <w:shd w:val="clear" w:color="000000" w:fill="CC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96">
    <w:name w:val="xl396"/>
    <w:basedOn w:val="Normal"/>
    <w:rsid w:val="001B47ED"/>
    <w:pPr>
      <w:pBdr>
        <w:top w:val="single" w:sz="4" w:space="0" w:color="auto"/>
        <w:left w:val="single" w:sz="4" w:space="0" w:color="auto"/>
        <w:bottom w:val="single" w:sz="4" w:space="0" w:color="auto"/>
        <w:right w:val="single" w:sz="4" w:space="0" w:color="auto"/>
      </w:pBdr>
      <w:shd w:val="clear" w:color="000000" w:fill="CC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397">
    <w:name w:val="xl397"/>
    <w:basedOn w:val="Normal"/>
    <w:rsid w:val="001B47ED"/>
    <w:pPr>
      <w:pBdr>
        <w:top w:val="single" w:sz="4" w:space="0" w:color="auto"/>
        <w:left w:val="single" w:sz="4" w:space="0" w:color="auto"/>
        <w:bottom w:val="single" w:sz="4" w:space="0" w:color="auto"/>
        <w:right w:val="single" w:sz="4" w:space="0" w:color="auto"/>
      </w:pBdr>
      <w:shd w:val="clear" w:color="000000" w:fill="CC66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398">
    <w:name w:val="xl398"/>
    <w:basedOn w:val="Normal"/>
    <w:rsid w:val="001B47ED"/>
    <w:pPr>
      <w:pBdr>
        <w:top w:val="single" w:sz="4" w:space="0" w:color="auto"/>
        <w:left w:val="single" w:sz="4" w:space="0" w:color="auto"/>
        <w:bottom w:val="single" w:sz="4" w:space="0" w:color="auto"/>
        <w:right w:val="single" w:sz="4" w:space="0" w:color="auto"/>
      </w:pBdr>
      <w:shd w:val="clear" w:color="000000" w:fill="CC66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399">
    <w:name w:val="xl399"/>
    <w:basedOn w:val="Normal"/>
    <w:rsid w:val="001B47ED"/>
    <w:pPr>
      <w:pBdr>
        <w:top w:val="single" w:sz="4" w:space="0" w:color="auto"/>
        <w:left w:val="single" w:sz="4" w:space="0" w:color="auto"/>
        <w:bottom w:val="single" w:sz="4" w:space="0" w:color="auto"/>
      </w:pBdr>
      <w:shd w:val="clear" w:color="000000" w:fill="CC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00">
    <w:name w:val="xl400"/>
    <w:basedOn w:val="Normal"/>
    <w:rsid w:val="001B47ED"/>
    <w:pPr>
      <w:pBdr>
        <w:top w:val="single" w:sz="4" w:space="0" w:color="auto"/>
        <w:left w:val="single" w:sz="4" w:space="0" w:color="auto"/>
        <w:bottom w:val="single" w:sz="4" w:space="0" w:color="auto"/>
        <w:right w:val="single" w:sz="4" w:space="0" w:color="auto"/>
      </w:pBdr>
      <w:shd w:val="clear" w:color="000000" w:fill="CC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01">
    <w:name w:val="xl401"/>
    <w:basedOn w:val="Normal"/>
    <w:rsid w:val="001B47ED"/>
    <w:pPr>
      <w:pBdr>
        <w:top w:val="single" w:sz="4" w:space="0" w:color="auto"/>
        <w:bottom w:val="single" w:sz="4" w:space="0" w:color="auto"/>
        <w:right w:val="single" w:sz="4" w:space="0" w:color="auto"/>
      </w:pBdr>
      <w:shd w:val="clear" w:color="000000" w:fill="CC66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02">
    <w:name w:val="xl402"/>
    <w:basedOn w:val="Normal"/>
    <w:rsid w:val="001B47E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03">
    <w:name w:val="xl403"/>
    <w:basedOn w:val="Normal"/>
    <w:rsid w:val="001B47E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04">
    <w:name w:val="xl404"/>
    <w:basedOn w:val="Normal"/>
    <w:rsid w:val="001B47E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05">
    <w:name w:val="xl405"/>
    <w:basedOn w:val="Normal"/>
    <w:rsid w:val="001B47E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06">
    <w:name w:val="xl406"/>
    <w:basedOn w:val="Normal"/>
    <w:rsid w:val="001B47E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07">
    <w:name w:val="xl407"/>
    <w:basedOn w:val="Normal"/>
    <w:rsid w:val="001B47E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08">
    <w:name w:val="xl408"/>
    <w:basedOn w:val="Normal"/>
    <w:rsid w:val="001B47ED"/>
    <w:pPr>
      <w:pBdr>
        <w:top w:val="single" w:sz="4" w:space="0" w:color="auto"/>
        <w:left w:val="single" w:sz="4" w:space="0" w:color="auto"/>
        <w:bottom w:val="single" w:sz="4" w:space="0" w:color="auto"/>
      </w:pBdr>
      <w:shd w:val="clear" w:color="000000" w:fill="F4B084"/>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09">
    <w:name w:val="xl409"/>
    <w:basedOn w:val="Normal"/>
    <w:rsid w:val="001B47E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10">
    <w:name w:val="xl410"/>
    <w:basedOn w:val="Normal"/>
    <w:rsid w:val="001B47ED"/>
    <w:pPr>
      <w:pBdr>
        <w:top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11">
    <w:name w:val="xl411"/>
    <w:basedOn w:val="Normal"/>
    <w:rsid w:val="001B47ED"/>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12">
    <w:name w:val="xl412"/>
    <w:basedOn w:val="Normal"/>
    <w:rsid w:val="001B47ED"/>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13">
    <w:name w:val="xl413"/>
    <w:basedOn w:val="Normal"/>
    <w:rsid w:val="001B47ED"/>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14">
    <w:name w:val="xl414"/>
    <w:basedOn w:val="Normal"/>
    <w:rsid w:val="001B47ED"/>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15">
    <w:name w:val="xl415"/>
    <w:basedOn w:val="Normal"/>
    <w:rsid w:val="001B47ED"/>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16">
    <w:name w:val="xl416"/>
    <w:basedOn w:val="Normal"/>
    <w:rsid w:val="001B47ED"/>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17">
    <w:name w:val="xl417"/>
    <w:basedOn w:val="Normal"/>
    <w:rsid w:val="001B47ED"/>
    <w:pPr>
      <w:pBdr>
        <w:top w:val="single" w:sz="4" w:space="0" w:color="auto"/>
        <w:left w:val="single" w:sz="4" w:space="0" w:color="auto"/>
        <w:bottom w:val="single" w:sz="4" w:space="0" w:color="auto"/>
      </w:pBdr>
      <w:shd w:val="clear" w:color="000000" w:fill="FFD96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18">
    <w:name w:val="xl418"/>
    <w:basedOn w:val="Normal"/>
    <w:rsid w:val="001B47ED"/>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19">
    <w:name w:val="xl419"/>
    <w:basedOn w:val="Normal"/>
    <w:rsid w:val="001B47ED"/>
    <w:pPr>
      <w:pBdr>
        <w:top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20">
    <w:name w:val="xl420"/>
    <w:basedOn w:val="Normal"/>
    <w:rsid w:val="001B47E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21">
    <w:name w:val="xl421"/>
    <w:basedOn w:val="Normal"/>
    <w:rsid w:val="001B47E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22">
    <w:name w:val="xl422"/>
    <w:basedOn w:val="Normal"/>
    <w:rsid w:val="001B47E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23">
    <w:name w:val="xl423"/>
    <w:basedOn w:val="Normal"/>
    <w:rsid w:val="001B47E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24">
    <w:name w:val="xl424"/>
    <w:basedOn w:val="Normal"/>
    <w:rsid w:val="001B47E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25">
    <w:name w:val="xl425"/>
    <w:basedOn w:val="Normal"/>
    <w:rsid w:val="001B47E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26">
    <w:name w:val="xl426"/>
    <w:basedOn w:val="Normal"/>
    <w:rsid w:val="001B47ED"/>
    <w:pPr>
      <w:pBdr>
        <w:top w:val="single" w:sz="4" w:space="0" w:color="auto"/>
        <w:left w:val="single" w:sz="4" w:space="0" w:color="auto"/>
        <w:bottom w:val="single" w:sz="4" w:space="0" w:color="auto"/>
      </w:pBdr>
      <w:shd w:val="clear" w:color="000000" w:fill="E2EFD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27">
    <w:name w:val="xl427"/>
    <w:basedOn w:val="Normal"/>
    <w:rsid w:val="001B47E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28">
    <w:name w:val="xl428"/>
    <w:basedOn w:val="Normal"/>
    <w:rsid w:val="001B47ED"/>
    <w:pPr>
      <w:pBdr>
        <w:top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29">
    <w:name w:val="xl429"/>
    <w:basedOn w:val="Normal"/>
    <w:rsid w:val="001B47E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30">
    <w:name w:val="xl430"/>
    <w:basedOn w:val="Normal"/>
    <w:rsid w:val="001B47E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31">
    <w:name w:val="xl431"/>
    <w:basedOn w:val="Normal"/>
    <w:rsid w:val="001B47E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32">
    <w:name w:val="xl432"/>
    <w:basedOn w:val="Normal"/>
    <w:rsid w:val="001B47E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33">
    <w:name w:val="xl433"/>
    <w:basedOn w:val="Normal"/>
    <w:rsid w:val="001B47E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34">
    <w:name w:val="xl434"/>
    <w:basedOn w:val="Normal"/>
    <w:rsid w:val="001B47E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35">
    <w:name w:val="xl435"/>
    <w:basedOn w:val="Normal"/>
    <w:rsid w:val="001B47ED"/>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36">
    <w:name w:val="xl436"/>
    <w:basedOn w:val="Normal"/>
    <w:rsid w:val="001B47E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37">
    <w:name w:val="xl437"/>
    <w:basedOn w:val="Normal"/>
    <w:rsid w:val="001B47ED"/>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38">
    <w:name w:val="xl438"/>
    <w:basedOn w:val="Normal"/>
    <w:rsid w:val="001B47E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39">
    <w:name w:val="xl439"/>
    <w:basedOn w:val="Normal"/>
    <w:rsid w:val="001B47ED"/>
    <w:pPr>
      <w:pBdr>
        <w:top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40">
    <w:name w:val="xl440"/>
    <w:basedOn w:val="Normal"/>
    <w:rsid w:val="001B47ED"/>
    <w:pPr>
      <w:pBdr>
        <w:top w:val="single" w:sz="4" w:space="0" w:color="auto"/>
        <w:left w:val="single" w:sz="4" w:space="0" w:color="auto"/>
        <w:bottom w:val="single" w:sz="4" w:space="0" w:color="auto"/>
        <w:right w:val="single" w:sz="4" w:space="0" w:color="auto"/>
      </w:pBdr>
      <w:shd w:val="clear" w:color="000000" w:fill="FF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41">
    <w:name w:val="xl441"/>
    <w:basedOn w:val="Normal"/>
    <w:rsid w:val="001B47ED"/>
    <w:pPr>
      <w:pBdr>
        <w:top w:val="single" w:sz="4" w:space="0" w:color="auto"/>
        <w:left w:val="single" w:sz="4" w:space="0" w:color="auto"/>
        <w:bottom w:val="single" w:sz="4" w:space="0" w:color="auto"/>
        <w:right w:val="single" w:sz="4" w:space="0" w:color="auto"/>
      </w:pBdr>
      <w:shd w:val="clear" w:color="000000" w:fill="FF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42">
    <w:name w:val="xl442"/>
    <w:basedOn w:val="Normal"/>
    <w:rsid w:val="001B47ED"/>
    <w:pPr>
      <w:pBdr>
        <w:top w:val="single" w:sz="4" w:space="0" w:color="auto"/>
        <w:left w:val="single" w:sz="4" w:space="0" w:color="auto"/>
        <w:bottom w:val="single" w:sz="4" w:space="0" w:color="auto"/>
        <w:right w:val="single" w:sz="4" w:space="0" w:color="auto"/>
      </w:pBdr>
      <w:shd w:val="clear" w:color="000000" w:fill="FF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43">
    <w:name w:val="xl443"/>
    <w:basedOn w:val="Normal"/>
    <w:rsid w:val="001B47ED"/>
    <w:pPr>
      <w:pBdr>
        <w:top w:val="single" w:sz="4" w:space="0" w:color="auto"/>
        <w:left w:val="single" w:sz="4" w:space="0" w:color="auto"/>
        <w:bottom w:val="single" w:sz="4" w:space="0" w:color="auto"/>
        <w:right w:val="single" w:sz="4" w:space="0" w:color="auto"/>
      </w:pBdr>
      <w:shd w:val="clear" w:color="000000" w:fill="FF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44">
    <w:name w:val="xl444"/>
    <w:basedOn w:val="Normal"/>
    <w:rsid w:val="001B47ED"/>
    <w:pPr>
      <w:pBdr>
        <w:top w:val="single" w:sz="4" w:space="0" w:color="auto"/>
        <w:left w:val="single" w:sz="4" w:space="0" w:color="auto"/>
        <w:bottom w:val="single" w:sz="4" w:space="0" w:color="auto"/>
        <w:right w:val="single" w:sz="4" w:space="0" w:color="auto"/>
      </w:pBdr>
      <w:shd w:val="clear" w:color="000000" w:fill="FF66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45">
    <w:name w:val="xl445"/>
    <w:basedOn w:val="Normal"/>
    <w:rsid w:val="001B47ED"/>
    <w:pPr>
      <w:pBdr>
        <w:top w:val="single" w:sz="4" w:space="0" w:color="auto"/>
        <w:left w:val="single" w:sz="4" w:space="0" w:color="auto"/>
        <w:bottom w:val="single" w:sz="4" w:space="0" w:color="auto"/>
        <w:right w:val="single" w:sz="4" w:space="0" w:color="auto"/>
      </w:pBdr>
      <w:shd w:val="clear" w:color="000000" w:fill="FF66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46">
    <w:name w:val="xl446"/>
    <w:basedOn w:val="Normal"/>
    <w:rsid w:val="001B47ED"/>
    <w:pPr>
      <w:pBdr>
        <w:top w:val="single" w:sz="4" w:space="0" w:color="auto"/>
        <w:left w:val="single" w:sz="4" w:space="0" w:color="auto"/>
        <w:bottom w:val="single" w:sz="4" w:space="0" w:color="auto"/>
      </w:pBdr>
      <w:shd w:val="clear" w:color="000000" w:fill="FF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47">
    <w:name w:val="xl447"/>
    <w:basedOn w:val="Normal"/>
    <w:rsid w:val="001B47ED"/>
    <w:pPr>
      <w:pBdr>
        <w:top w:val="single" w:sz="4" w:space="0" w:color="auto"/>
        <w:left w:val="single" w:sz="4" w:space="0" w:color="auto"/>
        <w:bottom w:val="single" w:sz="4" w:space="0" w:color="auto"/>
        <w:right w:val="single" w:sz="4" w:space="0" w:color="auto"/>
      </w:pBdr>
      <w:shd w:val="clear" w:color="000000" w:fill="FF66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48">
    <w:name w:val="xl448"/>
    <w:basedOn w:val="Normal"/>
    <w:rsid w:val="001B47ED"/>
    <w:pPr>
      <w:pBdr>
        <w:top w:val="single" w:sz="4" w:space="0" w:color="auto"/>
        <w:bottom w:val="single" w:sz="4" w:space="0" w:color="auto"/>
        <w:right w:val="single" w:sz="4" w:space="0" w:color="auto"/>
      </w:pBdr>
      <w:shd w:val="clear" w:color="000000" w:fill="FF66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49">
    <w:name w:val="xl449"/>
    <w:basedOn w:val="Normal"/>
    <w:rsid w:val="001B47E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50">
    <w:name w:val="xl450"/>
    <w:basedOn w:val="Normal"/>
    <w:rsid w:val="001B47E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51">
    <w:name w:val="xl451"/>
    <w:basedOn w:val="Normal"/>
    <w:rsid w:val="001B47E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52">
    <w:name w:val="xl452"/>
    <w:basedOn w:val="Normal"/>
    <w:rsid w:val="001B47E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53">
    <w:name w:val="xl453"/>
    <w:basedOn w:val="Normal"/>
    <w:rsid w:val="001B47E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54">
    <w:name w:val="xl454"/>
    <w:basedOn w:val="Normal"/>
    <w:rsid w:val="001B47E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55">
    <w:name w:val="xl455"/>
    <w:basedOn w:val="Normal"/>
    <w:rsid w:val="001B47ED"/>
    <w:pPr>
      <w:pBdr>
        <w:top w:val="single" w:sz="4" w:space="0" w:color="auto"/>
        <w:left w:val="single" w:sz="4" w:space="0" w:color="auto"/>
        <w:bottom w:val="single" w:sz="4" w:space="0" w:color="auto"/>
      </w:pBdr>
      <w:shd w:val="clear" w:color="000000" w:fill="00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56">
    <w:name w:val="xl456"/>
    <w:basedOn w:val="Normal"/>
    <w:rsid w:val="001B47E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57">
    <w:name w:val="xl457"/>
    <w:basedOn w:val="Normal"/>
    <w:rsid w:val="001B47ED"/>
    <w:pPr>
      <w:pBdr>
        <w:top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58">
    <w:name w:val="xl458"/>
    <w:basedOn w:val="Normal"/>
    <w:rsid w:val="001B47ED"/>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59">
    <w:name w:val="xl459"/>
    <w:basedOn w:val="Normal"/>
    <w:rsid w:val="001B47ED"/>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60">
    <w:name w:val="xl460"/>
    <w:basedOn w:val="Normal"/>
    <w:rsid w:val="001B47ED"/>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61">
    <w:name w:val="xl461"/>
    <w:basedOn w:val="Normal"/>
    <w:rsid w:val="001B47ED"/>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62">
    <w:name w:val="xl462"/>
    <w:basedOn w:val="Normal"/>
    <w:rsid w:val="001B47ED"/>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63">
    <w:name w:val="xl463"/>
    <w:basedOn w:val="Normal"/>
    <w:rsid w:val="001B47ED"/>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64">
    <w:name w:val="xl464"/>
    <w:basedOn w:val="Normal"/>
    <w:rsid w:val="001B47ED"/>
    <w:pPr>
      <w:pBdr>
        <w:top w:val="single" w:sz="4" w:space="0" w:color="auto"/>
        <w:left w:val="single" w:sz="4" w:space="0" w:color="auto"/>
        <w:bottom w:val="single" w:sz="4" w:space="0" w:color="auto"/>
      </w:pBdr>
      <w:shd w:val="clear" w:color="000000" w:fill="8EA9DB"/>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65">
    <w:name w:val="xl465"/>
    <w:basedOn w:val="Normal"/>
    <w:rsid w:val="001B47ED"/>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66">
    <w:name w:val="xl466"/>
    <w:basedOn w:val="Normal"/>
    <w:rsid w:val="001B47ED"/>
    <w:pPr>
      <w:pBdr>
        <w:top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67">
    <w:name w:val="xl467"/>
    <w:basedOn w:val="Normal"/>
    <w:rsid w:val="001B47E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68">
    <w:name w:val="xl468"/>
    <w:basedOn w:val="Normal"/>
    <w:rsid w:val="001B47E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69">
    <w:name w:val="xl469"/>
    <w:basedOn w:val="Normal"/>
    <w:rsid w:val="001B47E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70">
    <w:name w:val="xl470"/>
    <w:basedOn w:val="Normal"/>
    <w:rsid w:val="001B47E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71">
    <w:name w:val="xl471"/>
    <w:basedOn w:val="Normal"/>
    <w:rsid w:val="001B47E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72">
    <w:name w:val="xl472"/>
    <w:basedOn w:val="Normal"/>
    <w:rsid w:val="001B47E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73">
    <w:name w:val="xl473"/>
    <w:basedOn w:val="Normal"/>
    <w:rsid w:val="001B47ED"/>
    <w:pPr>
      <w:pBdr>
        <w:top w:val="single" w:sz="4" w:space="0" w:color="auto"/>
        <w:left w:val="single" w:sz="4" w:space="0" w:color="auto"/>
        <w:bottom w:val="single" w:sz="4" w:space="0" w:color="auto"/>
      </w:pBdr>
      <w:shd w:val="clear" w:color="000000" w:fill="9BC2E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74">
    <w:name w:val="xl474"/>
    <w:basedOn w:val="Normal"/>
    <w:rsid w:val="001B47E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75">
    <w:name w:val="xl475"/>
    <w:basedOn w:val="Normal"/>
    <w:rsid w:val="001B47ED"/>
    <w:pPr>
      <w:pBdr>
        <w:top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76">
    <w:name w:val="xl476"/>
    <w:basedOn w:val="Normal"/>
    <w:rsid w:val="001B47ED"/>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77">
    <w:name w:val="xl477"/>
    <w:basedOn w:val="Normal"/>
    <w:rsid w:val="001B47ED"/>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78">
    <w:name w:val="xl478"/>
    <w:basedOn w:val="Normal"/>
    <w:rsid w:val="001B47ED"/>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79">
    <w:name w:val="xl479"/>
    <w:basedOn w:val="Normal"/>
    <w:rsid w:val="001B47ED"/>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80">
    <w:name w:val="xl480"/>
    <w:basedOn w:val="Normal"/>
    <w:rsid w:val="001B47ED"/>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81">
    <w:name w:val="xl481"/>
    <w:basedOn w:val="Normal"/>
    <w:rsid w:val="001B47ED"/>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82">
    <w:name w:val="xl482"/>
    <w:basedOn w:val="Normal"/>
    <w:rsid w:val="001B47ED"/>
    <w:pPr>
      <w:pBdr>
        <w:top w:val="single" w:sz="4" w:space="0" w:color="auto"/>
        <w:left w:val="single" w:sz="4" w:space="0" w:color="auto"/>
        <w:bottom w:val="single" w:sz="4" w:space="0" w:color="auto"/>
      </w:pBdr>
      <w:shd w:val="clear" w:color="000000" w:fill="548235"/>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83">
    <w:name w:val="xl483"/>
    <w:basedOn w:val="Normal"/>
    <w:rsid w:val="001B47ED"/>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84">
    <w:name w:val="xl484"/>
    <w:basedOn w:val="Normal"/>
    <w:rsid w:val="001B47ED"/>
    <w:pPr>
      <w:pBdr>
        <w:top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85">
    <w:name w:val="xl485"/>
    <w:basedOn w:val="Normal"/>
    <w:rsid w:val="001B47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86">
    <w:name w:val="xl486"/>
    <w:basedOn w:val="Normal"/>
    <w:rsid w:val="001B47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87">
    <w:name w:val="xl487"/>
    <w:basedOn w:val="Normal"/>
    <w:rsid w:val="001B47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88">
    <w:name w:val="xl488"/>
    <w:basedOn w:val="Normal"/>
    <w:rsid w:val="001B47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89">
    <w:name w:val="xl489"/>
    <w:basedOn w:val="Normal"/>
    <w:rsid w:val="001B47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90">
    <w:name w:val="xl490"/>
    <w:basedOn w:val="Normal"/>
    <w:rsid w:val="001B47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91">
    <w:name w:val="xl491"/>
    <w:basedOn w:val="Normal"/>
    <w:rsid w:val="001B47ED"/>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92">
    <w:name w:val="xl492"/>
    <w:basedOn w:val="Normal"/>
    <w:rsid w:val="001B47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93">
    <w:name w:val="xl493"/>
    <w:basedOn w:val="Normal"/>
    <w:rsid w:val="001B47ED"/>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94">
    <w:name w:val="xl494"/>
    <w:basedOn w:val="Normal"/>
    <w:rsid w:val="001B47E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95">
    <w:name w:val="xl495"/>
    <w:basedOn w:val="Normal"/>
    <w:rsid w:val="001B47E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96">
    <w:name w:val="xl496"/>
    <w:basedOn w:val="Normal"/>
    <w:rsid w:val="001B47E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97">
    <w:name w:val="xl497"/>
    <w:basedOn w:val="Normal"/>
    <w:rsid w:val="001B47E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498">
    <w:name w:val="xl498"/>
    <w:basedOn w:val="Normal"/>
    <w:rsid w:val="001B47E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499">
    <w:name w:val="xl499"/>
    <w:basedOn w:val="Normal"/>
    <w:rsid w:val="001B47E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00">
    <w:name w:val="xl500"/>
    <w:basedOn w:val="Normal"/>
    <w:rsid w:val="001B47ED"/>
    <w:pPr>
      <w:pBdr>
        <w:top w:val="single" w:sz="4" w:space="0" w:color="auto"/>
        <w:left w:val="single" w:sz="4" w:space="0" w:color="auto"/>
        <w:bottom w:val="single" w:sz="4" w:space="0" w:color="auto"/>
      </w:pBdr>
      <w:shd w:val="clear" w:color="000000" w:fill="00B05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01">
    <w:name w:val="xl501"/>
    <w:basedOn w:val="Normal"/>
    <w:rsid w:val="001B47E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02">
    <w:name w:val="xl502"/>
    <w:basedOn w:val="Normal"/>
    <w:rsid w:val="001B47ED"/>
    <w:pPr>
      <w:pBdr>
        <w:top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03">
    <w:name w:val="xl503"/>
    <w:basedOn w:val="Normal"/>
    <w:rsid w:val="001B47ED"/>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05">
    <w:name w:val="xl505"/>
    <w:basedOn w:val="Normal"/>
    <w:rsid w:val="001B47ED"/>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06">
    <w:name w:val="xl506"/>
    <w:basedOn w:val="Normal"/>
    <w:rsid w:val="001B47ED"/>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08">
    <w:name w:val="xl508"/>
    <w:basedOn w:val="Normal"/>
    <w:rsid w:val="001B47ED"/>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09">
    <w:name w:val="xl509"/>
    <w:basedOn w:val="Normal"/>
    <w:rsid w:val="001B47ED"/>
    <w:pPr>
      <w:pBdr>
        <w:top w:val="single" w:sz="4" w:space="0" w:color="auto"/>
        <w:left w:val="single" w:sz="4" w:space="0" w:color="auto"/>
        <w:bottom w:val="single" w:sz="4" w:space="0" w:color="auto"/>
      </w:pBdr>
      <w:shd w:val="clear" w:color="000000" w:fill="00FF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10">
    <w:name w:val="xl510"/>
    <w:basedOn w:val="Normal"/>
    <w:rsid w:val="001B47ED"/>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11">
    <w:name w:val="xl511"/>
    <w:basedOn w:val="Normal"/>
    <w:rsid w:val="001B47ED"/>
    <w:pPr>
      <w:pBdr>
        <w:top w:val="single" w:sz="4" w:space="0" w:color="auto"/>
        <w:bottom w:val="single" w:sz="4" w:space="0" w:color="auto"/>
        <w:right w:val="single" w:sz="4" w:space="0" w:color="auto"/>
      </w:pBdr>
      <w:shd w:val="clear" w:color="000000" w:fill="00FF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12">
    <w:name w:val="xl512"/>
    <w:basedOn w:val="Normal"/>
    <w:rsid w:val="001B47ED"/>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13">
    <w:name w:val="xl513"/>
    <w:basedOn w:val="Normal"/>
    <w:rsid w:val="001B47ED"/>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14">
    <w:name w:val="xl514"/>
    <w:basedOn w:val="Normal"/>
    <w:rsid w:val="001B47ED"/>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15">
    <w:name w:val="xl515"/>
    <w:basedOn w:val="Normal"/>
    <w:rsid w:val="001B47ED"/>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16">
    <w:name w:val="xl516"/>
    <w:basedOn w:val="Normal"/>
    <w:rsid w:val="001B47ED"/>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17">
    <w:name w:val="xl517"/>
    <w:basedOn w:val="Normal"/>
    <w:rsid w:val="001B47ED"/>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18">
    <w:name w:val="xl518"/>
    <w:basedOn w:val="Normal"/>
    <w:rsid w:val="001B47ED"/>
    <w:pPr>
      <w:pBdr>
        <w:top w:val="single" w:sz="4" w:space="0" w:color="auto"/>
        <w:left w:val="single" w:sz="4" w:space="0" w:color="auto"/>
        <w:bottom w:val="single" w:sz="4" w:space="0" w:color="auto"/>
      </w:pBdr>
      <w:shd w:val="clear" w:color="000000" w:fill="A9D08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19">
    <w:name w:val="xl519"/>
    <w:basedOn w:val="Normal"/>
    <w:rsid w:val="001B47ED"/>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20">
    <w:name w:val="xl520"/>
    <w:basedOn w:val="Normal"/>
    <w:rsid w:val="001B47ED"/>
    <w:pPr>
      <w:pBdr>
        <w:top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21">
    <w:name w:val="xl521"/>
    <w:basedOn w:val="Normal"/>
    <w:rsid w:val="001B47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22">
    <w:name w:val="xl522"/>
    <w:basedOn w:val="Normal"/>
    <w:rsid w:val="001B47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23">
    <w:name w:val="xl523"/>
    <w:basedOn w:val="Normal"/>
    <w:rsid w:val="001B47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24">
    <w:name w:val="xl524"/>
    <w:basedOn w:val="Normal"/>
    <w:rsid w:val="001B47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25">
    <w:name w:val="xl525"/>
    <w:basedOn w:val="Normal"/>
    <w:rsid w:val="001B47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26">
    <w:name w:val="xl526"/>
    <w:basedOn w:val="Normal"/>
    <w:rsid w:val="001B47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27">
    <w:name w:val="xl527"/>
    <w:basedOn w:val="Normal"/>
    <w:rsid w:val="001B47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28">
    <w:name w:val="xl528"/>
    <w:basedOn w:val="Normal"/>
    <w:rsid w:val="001B47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29">
    <w:name w:val="xl529"/>
    <w:basedOn w:val="Normal"/>
    <w:rsid w:val="001B47ED"/>
    <w:pPr>
      <w:pBdr>
        <w:top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30">
    <w:name w:val="xl530"/>
    <w:basedOn w:val="Normal"/>
    <w:rsid w:val="001B47ED"/>
    <w:pPr>
      <w:pBdr>
        <w:top w:val="single" w:sz="4" w:space="0" w:color="auto"/>
        <w:left w:val="single" w:sz="4" w:space="0" w:color="auto"/>
        <w:bottom w:val="single" w:sz="4" w:space="0" w:color="auto"/>
        <w:right w:val="single" w:sz="4" w:space="0" w:color="auto"/>
      </w:pBdr>
      <w:shd w:val="clear" w:color="000000" w:fill="5DBA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31">
    <w:name w:val="xl531"/>
    <w:basedOn w:val="Normal"/>
    <w:rsid w:val="001B47ED"/>
    <w:pPr>
      <w:pBdr>
        <w:top w:val="single" w:sz="4" w:space="0" w:color="auto"/>
        <w:left w:val="single" w:sz="4" w:space="0" w:color="auto"/>
        <w:bottom w:val="single" w:sz="4" w:space="0" w:color="auto"/>
        <w:right w:val="single" w:sz="4" w:space="0" w:color="auto"/>
      </w:pBdr>
      <w:shd w:val="clear" w:color="000000" w:fill="5DBA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32">
    <w:name w:val="xl532"/>
    <w:basedOn w:val="Normal"/>
    <w:rsid w:val="001B47ED"/>
    <w:pPr>
      <w:pBdr>
        <w:top w:val="single" w:sz="4" w:space="0" w:color="auto"/>
        <w:left w:val="single" w:sz="4" w:space="0" w:color="auto"/>
        <w:bottom w:val="single" w:sz="4" w:space="0" w:color="auto"/>
        <w:right w:val="single" w:sz="4" w:space="0" w:color="auto"/>
      </w:pBdr>
      <w:shd w:val="clear" w:color="000000" w:fill="5DBA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33">
    <w:name w:val="xl533"/>
    <w:basedOn w:val="Normal"/>
    <w:rsid w:val="001B47ED"/>
    <w:pPr>
      <w:pBdr>
        <w:top w:val="single" w:sz="4" w:space="0" w:color="auto"/>
        <w:left w:val="single" w:sz="4" w:space="0" w:color="auto"/>
        <w:bottom w:val="single" w:sz="4" w:space="0" w:color="auto"/>
        <w:right w:val="single" w:sz="4" w:space="0" w:color="auto"/>
      </w:pBdr>
      <w:shd w:val="clear" w:color="000000" w:fill="5DBA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34">
    <w:name w:val="xl534"/>
    <w:basedOn w:val="Normal"/>
    <w:rsid w:val="001B47ED"/>
    <w:pPr>
      <w:pBdr>
        <w:top w:val="single" w:sz="4" w:space="0" w:color="auto"/>
        <w:left w:val="single" w:sz="4" w:space="0" w:color="auto"/>
        <w:bottom w:val="single" w:sz="4" w:space="0" w:color="auto"/>
        <w:right w:val="single" w:sz="4" w:space="0" w:color="auto"/>
      </w:pBdr>
      <w:shd w:val="clear" w:color="000000" w:fill="5DBA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35">
    <w:name w:val="xl535"/>
    <w:basedOn w:val="Normal"/>
    <w:rsid w:val="001B47ED"/>
    <w:pPr>
      <w:pBdr>
        <w:top w:val="single" w:sz="4" w:space="0" w:color="auto"/>
        <w:left w:val="single" w:sz="4" w:space="0" w:color="auto"/>
        <w:bottom w:val="single" w:sz="4" w:space="0" w:color="auto"/>
        <w:right w:val="single" w:sz="4" w:space="0" w:color="auto"/>
      </w:pBdr>
      <w:shd w:val="clear" w:color="000000" w:fill="5DBA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36">
    <w:name w:val="xl536"/>
    <w:basedOn w:val="Normal"/>
    <w:rsid w:val="001B47ED"/>
    <w:pPr>
      <w:pBdr>
        <w:top w:val="single" w:sz="4" w:space="0" w:color="auto"/>
        <w:left w:val="single" w:sz="4" w:space="0" w:color="auto"/>
        <w:bottom w:val="single" w:sz="4" w:space="0" w:color="auto"/>
      </w:pBdr>
      <w:shd w:val="clear" w:color="000000" w:fill="5DBA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37">
    <w:name w:val="xl537"/>
    <w:basedOn w:val="Normal"/>
    <w:rsid w:val="001B47ED"/>
    <w:pPr>
      <w:pBdr>
        <w:top w:val="single" w:sz="4" w:space="0" w:color="auto"/>
        <w:left w:val="single" w:sz="4" w:space="0" w:color="auto"/>
        <w:bottom w:val="single" w:sz="4" w:space="0" w:color="auto"/>
        <w:right w:val="single" w:sz="4" w:space="0" w:color="auto"/>
      </w:pBdr>
      <w:shd w:val="clear" w:color="000000" w:fill="5DBAFF"/>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38">
    <w:name w:val="xl538"/>
    <w:basedOn w:val="Normal"/>
    <w:rsid w:val="001B47ED"/>
    <w:pPr>
      <w:pBdr>
        <w:top w:val="single" w:sz="4" w:space="0" w:color="auto"/>
        <w:bottom w:val="single" w:sz="4" w:space="0" w:color="auto"/>
        <w:right w:val="single" w:sz="4" w:space="0" w:color="auto"/>
      </w:pBdr>
      <w:shd w:val="clear" w:color="000000" w:fill="5DBAFF"/>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39">
    <w:name w:val="xl539"/>
    <w:basedOn w:val="Normal"/>
    <w:rsid w:val="001B47ED"/>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40">
    <w:name w:val="xl540"/>
    <w:basedOn w:val="Normal"/>
    <w:rsid w:val="001B47ED"/>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41">
    <w:name w:val="xl541"/>
    <w:basedOn w:val="Normal"/>
    <w:rsid w:val="001B47ED"/>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42">
    <w:name w:val="xl542"/>
    <w:basedOn w:val="Normal"/>
    <w:rsid w:val="001B47ED"/>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center"/>
    </w:pPr>
    <w:rPr>
      <w:rFonts w:eastAsia="Times New Roman"/>
      <w:sz w:val="24"/>
      <w:szCs w:val="24"/>
      <w:lang w:val="vi-VN" w:eastAsia="vi-VN"/>
    </w:rPr>
  </w:style>
  <w:style w:type="paragraph" w:customStyle="1" w:styleId="xl543">
    <w:name w:val="xl543"/>
    <w:basedOn w:val="Normal"/>
    <w:rsid w:val="001B47ED"/>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xl544">
    <w:name w:val="xl544"/>
    <w:basedOn w:val="Normal"/>
    <w:rsid w:val="001B47ED"/>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center"/>
    </w:pPr>
    <w:rPr>
      <w:rFonts w:eastAsia="Times New Roman"/>
      <w:i/>
      <w:iCs/>
      <w:sz w:val="24"/>
      <w:szCs w:val="24"/>
      <w:lang w:val="vi-VN" w:eastAsia="vi-VN"/>
    </w:rPr>
  </w:style>
  <w:style w:type="paragraph" w:customStyle="1" w:styleId="o">
    <w:name w:val="o"/>
    <w:basedOn w:val="-"/>
    <w:rsid w:val="001B47ED"/>
    <w:pPr>
      <w:numPr>
        <w:numId w:val="0"/>
      </w:numPr>
      <w:tabs>
        <w:tab w:val="num" w:pos="360"/>
      </w:tabs>
      <w:snapToGrid w:val="0"/>
      <w:spacing w:before="120" w:after="120" w:line="288" w:lineRule="auto"/>
      <w:ind w:left="2160" w:hanging="360"/>
    </w:pPr>
    <w:rPr>
      <w:rFonts w:eastAsia="Malgun Gothic" w:cs="Arial"/>
      <w:color w:val="000000"/>
      <w:szCs w:val="22"/>
      <w:lang w:val="en-US" w:eastAsia="ko-KR"/>
    </w:rPr>
  </w:style>
  <w:style w:type="paragraph" w:styleId="z-BottomofForm">
    <w:name w:val="HTML Bottom of Form"/>
    <w:basedOn w:val="Normal"/>
    <w:next w:val="Normal"/>
    <w:link w:val="z-BottomofFormChar"/>
    <w:hidden/>
    <w:rsid w:val="001B47ED"/>
    <w:pPr>
      <w:pBdr>
        <w:top w:val="single" w:sz="6" w:space="1" w:color="auto"/>
      </w:pBdr>
      <w:tabs>
        <w:tab w:val="left" w:pos="567"/>
      </w:tabs>
      <w:spacing w:before="60" w:after="6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1B47ED"/>
    <w:rPr>
      <w:rFonts w:ascii="Arial" w:eastAsia="Times New Roman" w:hAnsi="Arial" w:cs="Arial"/>
      <w:vanish/>
      <w:sz w:val="16"/>
      <w:szCs w:val="16"/>
      <w:lang w:val="en-US" w:eastAsia="en-US"/>
    </w:rPr>
  </w:style>
  <w:style w:type="paragraph" w:customStyle="1" w:styleId="StyleJustifiedFirstline127cm">
    <w:name w:val="Style Justified First line:  127 cm"/>
    <w:basedOn w:val="Normal"/>
    <w:next w:val="Normal"/>
    <w:rsid w:val="001B47ED"/>
    <w:pPr>
      <w:tabs>
        <w:tab w:val="left" w:pos="567"/>
      </w:tabs>
      <w:spacing w:line="240" w:lineRule="auto"/>
      <w:ind w:firstLine="720"/>
    </w:pPr>
    <w:rPr>
      <w:rFonts w:eastAsia="Times New Roman"/>
    </w:rPr>
  </w:style>
  <w:style w:type="paragraph" w:customStyle="1" w:styleId="D0">
    <w:name w:val="D"/>
    <w:basedOn w:val="Normal"/>
    <w:rsid w:val="001B47ED"/>
    <w:pPr>
      <w:tabs>
        <w:tab w:val="num" w:pos="284"/>
      </w:tabs>
      <w:spacing w:before="80" w:after="80" w:line="276" w:lineRule="auto"/>
      <w:ind w:left="284" w:hanging="284"/>
    </w:pPr>
    <w:rPr>
      <w:rFonts w:ascii=".VnArial" w:eastAsia="Times New Roman" w:hAnsi=".VnArial"/>
      <w:sz w:val="24"/>
      <w:szCs w:val="24"/>
    </w:rPr>
  </w:style>
  <w:style w:type="paragraph" w:customStyle="1" w:styleId="congty">
    <w:name w:val="congty"/>
    <w:basedOn w:val="Heading7"/>
    <w:rsid w:val="001B47ED"/>
    <w:pPr>
      <w:numPr>
        <w:numId w:val="148"/>
      </w:numPr>
      <w:tabs>
        <w:tab w:val="clear" w:pos="360"/>
      </w:tabs>
      <w:spacing w:before="0" w:after="40" w:line="300" w:lineRule="exact"/>
      <w:ind w:left="0" w:firstLine="0"/>
      <w:jc w:val="both"/>
    </w:pPr>
    <w:rPr>
      <w:rFonts w:ascii=".VnArial" w:hAnsi=".VnArial"/>
      <w:bCs w:val="0"/>
      <w:i w:val="0"/>
      <w:iCs w:val="0"/>
      <w:color w:val="000000"/>
      <w:szCs w:val="24"/>
      <w:lang w:bidi="en-US"/>
    </w:rPr>
  </w:style>
  <w:style w:type="paragraph" w:customStyle="1" w:styleId="Char1CharCharChar1CharCharChar">
    <w:name w:val="Char1 Char Char Char1 Char Char Char"/>
    <w:basedOn w:val="Normal"/>
    <w:rsid w:val="001B47ED"/>
    <w:pPr>
      <w:pageBreakBefore/>
      <w:spacing w:before="100" w:beforeAutospacing="1" w:after="100" w:afterAutospacing="1" w:line="240" w:lineRule="auto"/>
    </w:pPr>
    <w:rPr>
      <w:rFonts w:ascii=".VnArial" w:eastAsia=".VnTime" w:hAnsi=".VnArial" w:cs=".VnArial"/>
      <w:sz w:val="20"/>
    </w:rPr>
  </w:style>
  <w:style w:type="character" w:customStyle="1" w:styleId="CommentSubjectChar1">
    <w:name w:val="Comment Subject Char1"/>
    <w:basedOn w:val="CommentTextChar1"/>
    <w:uiPriority w:val="99"/>
    <w:semiHidden/>
    <w:rsid w:val="001B47ED"/>
    <w:rPr>
      <w:rFonts w:ascii="Times New Roman" w:eastAsia="Times New Roman" w:hAnsi="Times New Roman" w:cs="Times New Roman"/>
      <w:b/>
      <w:bCs/>
      <w:kern w:val="0"/>
      <w:sz w:val="20"/>
      <w:szCs w:val="20"/>
      <w14:ligatures w14:val="none"/>
    </w:rPr>
  </w:style>
  <w:style w:type="character" w:customStyle="1" w:styleId="BsungsauhpChar">
    <w:name w:val="Bổ sung sau họp Char"/>
    <w:link w:val="Bsungsauhp"/>
    <w:locked/>
    <w:rsid w:val="001B47ED"/>
    <w:rPr>
      <w:iCs/>
      <w:color w:val="FF0000"/>
      <w:spacing w:val="-2"/>
      <w:sz w:val="26"/>
      <w:szCs w:val="26"/>
      <w:bdr w:val="none" w:sz="0" w:space="0" w:color="auto" w:frame="1"/>
      <w:lang w:val="nl-NL" w:eastAsia="ja-JP"/>
    </w:rPr>
  </w:style>
  <w:style w:type="paragraph" w:customStyle="1" w:styleId="Bsungsauhp">
    <w:name w:val="Bổ sung sau họp"/>
    <w:basedOn w:val="Normal"/>
    <w:link w:val="BsungsauhpChar"/>
    <w:autoRedefine/>
    <w:rsid w:val="001B47ED"/>
    <w:pPr>
      <w:widowControl w:val="0"/>
      <w:tabs>
        <w:tab w:val="left" w:pos="1276"/>
        <w:tab w:val="left" w:pos="1985"/>
        <w:tab w:val="left" w:pos="2552"/>
      </w:tabs>
      <w:spacing w:before="40" w:after="40" w:line="300" w:lineRule="auto"/>
      <w:ind w:firstLine="562"/>
      <w:contextualSpacing/>
    </w:pPr>
    <w:rPr>
      <w:iCs/>
      <w:color w:val="FF0000"/>
      <w:spacing w:val="-2"/>
      <w:szCs w:val="26"/>
      <w:bdr w:val="none" w:sz="0" w:space="0" w:color="auto" w:frame="1"/>
      <w:shd w:val="clear" w:color="auto" w:fill="FFFFFF"/>
      <w:lang w:val="nl-NL" w:eastAsia="ja-JP"/>
    </w:rPr>
  </w:style>
  <w:style w:type="paragraph" w:customStyle="1" w:styleId="Ghich">
    <w:name w:val="Ghi chú"/>
    <w:basedOn w:val="Normal"/>
    <w:link w:val="GhichChar"/>
    <w:rsid w:val="001B47ED"/>
    <w:pPr>
      <w:widowControl w:val="0"/>
      <w:spacing w:before="40" w:after="40" w:line="288" w:lineRule="auto"/>
      <w:ind w:firstLine="562"/>
    </w:pPr>
    <w:rPr>
      <w:rFonts w:eastAsia="Times New Roman"/>
      <w:i/>
      <w:sz w:val="24"/>
      <w:szCs w:val="24"/>
    </w:rPr>
  </w:style>
  <w:style w:type="character" w:customStyle="1" w:styleId="GhichChar">
    <w:name w:val="Ghi chú Char"/>
    <w:link w:val="Ghich"/>
    <w:qFormat/>
    <w:rsid w:val="001B47ED"/>
    <w:rPr>
      <w:rFonts w:eastAsia="Times New Roman"/>
      <w:i/>
      <w:sz w:val="24"/>
      <w:szCs w:val="24"/>
      <w:lang w:val="en-US" w:eastAsia="en-US"/>
    </w:rPr>
  </w:style>
  <w:style w:type="paragraph" w:customStyle="1" w:styleId="cham">
    <w:name w:val="cham"/>
    <w:basedOn w:val="Normal"/>
    <w:rsid w:val="001B47ED"/>
    <w:pPr>
      <w:widowControl w:val="0"/>
      <w:tabs>
        <w:tab w:val="left" w:pos="993"/>
        <w:tab w:val="right" w:pos="6096"/>
      </w:tabs>
      <w:spacing w:after="100" w:line="235" w:lineRule="auto"/>
    </w:pPr>
    <w:rPr>
      <w:rFonts w:ascii=".VnTime" w:eastAsia="Times New Roman" w:hAnsi=".VnTime"/>
      <w:sz w:val="28"/>
    </w:rPr>
  </w:style>
  <w:style w:type="paragraph" w:customStyle="1" w:styleId="NoiDung2">
    <w:name w:val="NoiDung"/>
    <w:basedOn w:val="Normal"/>
    <w:link w:val="NoiDungChar"/>
    <w:rsid w:val="001B47ED"/>
    <w:pPr>
      <w:tabs>
        <w:tab w:val="left" w:pos="425"/>
      </w:tabs>
      <w:spacing w:before="60"/>
    </w:pPr>
    <w:rPr>
      <w:rFonts w:eastAsia="Times New Roman"/>
      <w:szCs w:val="24"/>
    </w:rPr>
  </w:style>
  <w:style w:type="character" w:customStyle="1" w:styleId="NoiDungChar">
    <w:name w:val="NoiDung Char"/>
    <w:link w:val="NoiDung2"/>
    <w:rsid w:val="001B47ED"/>
    <w:rPr>
      <w:rFonts w:eastAsia="Times New Roman"/>
      <w:sz w:val="26"/>
      <w:szCs w:val="24"/>
      <w:lang w:val="en-US" w:eastAsia="en-US"/>
    </w:rPr>
  </w:style>
  <w:style w:type="paragraph" w:customStyle="1" w:styleId="Normal5">
    <w:name w:val="Normal5"/>
    <w:basedOn w:val="Normal"/>
    <w:rsid w:val="001B47ED"/>
    <w:pPr>
      <w:spacing w:before="100" w:beforeAutospacing="1" w:after="100" w:afterAutospacing="1" w:line="240" w:lineRule="auto"/>
      <w:jc w:val="left"/>
    </w:pPr>
    <w:rPr>
      <w:rFonts w:eastAsia="Times New Roman"/>
      <w:color w:val="000000"/>
      <w:szCs w:val="24"/>
      <w:lang w:val="x-none" w:eastAsia="x-none"/>
    </w:rPr>
  </w:style>
  <w:style w:type="paragraph" w:customStyle="1" w:styleId="HNormal">
    <w:name w:val="H. Normal"/>
    <w:basedOn w:val="Normal"/>
    <w:rsid w:val="001B47ED"/>
    <w:pPr>
      <w:tabs>
        <w:tab w:val="left" w:pos="993"/>
      </w:tabs>
      <w:spacing w:before="60" w:line="288" w:lineRule="auto"/>
      <w:ind w:firstLine="425"/>
    </w:pPr>
    <w:rPr>
      <w:color w:val="000000"/>
      <w:szCs w:val="26"/>
    </w:rPr>
  </w:style>
  <w:style w:type="paragraph" w:customStyle="1" w:styleId="Cuong-tm">
    <w:name w:val="@Cuong-tm"/>
    <w:basedOn w:val="Normal"/>
    <w:rsid w:val="001B47ED"/>
    <w:pPr>
      <w:tabs>
        <w:tab w:val="left" w:pos="288"/>
      </w:tabs>
      <w:spacing w:before="60" w:after="100" w:line="240" w:lineRule="auto"/>
    </w:pPr>
    <w:rPr>
      <w:rFonts w:eastAsia="Times New Roman"/>
      <w:sz w:val="27"/>
      <w:szCs w:val="27"/>
      <w:lang w:val="nl-NL"/>
    </w:rPr>
  </w:style>
  <w:style w:type="paragraph" w:customStyle="1" w:styleId="A2">
    <w:name w:val="A2"/>
    <w:basedOn w:val="Normal"/>
    <w:rsid w:val="001B47ED"/>
    <w:pPr>
      <w:spacing w:before="240" w:after="120" w:line="240" w:lineRule="auto"/>
    </w:pPr>
    <w:rPr>
      <w:rFonts w:ascii=".VnAvantH" w:eastAsia="Times New Roman" w:hAnsi=".VnAvantH"/>
      <w:b/>
      <w:sz w:val="24"/>
      <w:szCs w:val="24"/>
      <w:lang w:val="en-GB" w:eastAsia="x-none"/>
    </w:rPr>
  </w:style>
  <w:style w:type="paragraph" w:customStyle="1" w:styleId="thuong">
    <w:name w:val="thuong"/>
    <w:basedOn w:val="Normal"/>
    <w:rsid w:val="001B47ED"/>
    <w:pPr>
      <w:spacing w:before="120" w:line="240" w:lineRule="auto"/>
      <w:ind w:firstLine="562"/>
    </w:pPr>
    <w:rPr>
      <w:rFonts w:eastAsia="Times New Roman"/>
    </w:rPr>
  </w:style>
  <w:style w:type="paragraph" w:customStyle="1" w:styleId="daudebangcangiua">
    <w:name w:val="dau de bang can giua"/>
    <w:basedOn w:val="Normal"/>
    <w:rsid w:val="001B47ED"/>
    <w:pPr>
      <w:spacing w:before="120" w:after="120" w:line="320" w:lineRule="exact"/>
      <w:jc w:val="center"/>
    </w:pPr>
    <w:rPr>
      <w:rFonts w:eastAsia="Arial"/>
      <w:b/>
      <w:szCs w:val="22"/>
    </w:rPr>
  </w:style>
  <w:style w:type="paragraph" w:customStyle="1" w:styleId="chubangcandeu">
    <w:name w:val="chu bang can deu"/>
    <w:basedOn w:val="Normal"/>
    <w:rsid w:val="001B47ED"/>
    <w:pPr>
      <w:spacing w:before="60" w:line="320" w:lineRule="exact"/>
    </w:pPr>
    <w:rPr>
      <w:rFonts w:eastAsia="Arial"/>
      <w:szCs w:val="22"/>
    </w:rPr>
  </w:style>
  <w:style w:type="paragraph" w:customStyle="1" w:styleId="chubangcangiua">
    <w:name w:val="chu bang can giua"/>
    <w:basedOn w:val="chubangcandeu"/>
    <w:rsid w:val="001B47ED"/>
    <w:pPr>
      <w:jc w:val="center"/>
    </w:pPr>
  </w:style>
  <w:style w:type="paragraph" w:customStyle="1" w:styleId="daudebangcandeu">
    <w:name w:val="dau de bang can deu"/>
    <w:basedOn w:val="Normal"/>
    <w:rsid w:val="001B47ED"/>
    <w:pPr>
      <w:tabs>
        <w:tab w:val="left" w:pos="567"/>
      </w:tabs>
      <w:spacing w:before="120" w:after="120" w:line="320" w:lineRule="exact"/>
    </w:pPr>
    <w:rPr>
      <w:rFonts w:eastAsia="Arial"/>
      <w:b/>
      <w:szCs w:val="22"/>
    </w:rPr>
  </w:style>
  <w:style w:type="paragraph" w:customStyle="1" w:styleId="Hnh0">
    <w:name w:val="Hình"/>
    <w:basedOn w:val="Normal"/>
    <w:rsid w:val="001B47ED"/>
    <w:pPr>
      <w:spacing w:before="60" w:line="240" w:lineRule="auto"/>
      <w:jc w:val="center"/>
    </w:pPr>
    <w:rPr>
      <w:rFonts w:eastAsia="Times New Roman"/>
      <w:i/>
      <w:szCs w:val="24"/>
      <w:lang w:val="vi-VN" w:eastAsia="vi-VN"/>
    </w:rPr>
  </w:style>
  <w:style w:type="paragraph" w:customStyle="1" w:styleId="Normal40">
    <w:name w:val="Normal4"/>
    <w:basedOn w:val="Normal"/>
    <w:rsid w:val="001B47ED"/>
    <w:pPr>
      <w:widowControl w:val="0"/>
      <w:spacing w:before="120" w:line="288" w:lineRule="auto"/>
      <w:ind w:firstLine="562"/>
    </w:pPr>
    <w:rPr>
      <w:rFonts w:eastAsia="Times New Roman"/>
      <w:sz w:val="24"/>
      <w:szCs w:val="24"/>
    </w:rPr>
  </w:style>
  <w:style w:type="character" w:customStyle="1" w:styleId="card-send-timesendtime">
    <w:name w:val="card-send-time__sendtime"/>
    <w:basedOn w:val="DefaultParagraphFont"/>
    <w:rsid w:val="001B47ED"/>
  </w:style>
  <w:style w:type="paragraph" w:customStyle="1" w:styleId="HG-Para">
    <w:name w:val="HG-Para"/>
    <w:basedOn w:val="Normal"/>
    <w:link w:val="HG-ParaChar"/>
    <w:autoRedefine/>
    <w:rsid w:val="001B47ED"/>
    <w:pPr>
      <w:spacing w:before="120" w:line="300" w:lineRule="auto"/>
      <w:jc w:val="center"/>
    </w:pPr>
    <w:rPr>
      <w:rFonts w:eastAsia="Times New Roman"/>
      <w:b/>
      <w:szCs w:val="24"/>
      <w:lang w:eastAsia="x-none"/>
    </w:rPr>
  </w:style>
  <w:style w:type="character" w:customStyle="1" w:styleId="HG-ParaChar">
    <w:name w:val="HG-Para Char"/>
    <w:link w:val="HG-Para"/>
    <w:rsid w:val="001B47ED"/>
    <w:rPr>
      <w:rFonts w:eastAsia="Times New Roman"/>
      <w:b/>
      <w:sz w:val="26"/>
      <w:szCs w:val="24"/>
      <w:lang w:val="en-US" w:eastAsia="x-none"/>
    </w:rPr>
  </w:style>
  <w:style w:type="paragraph" w:customStyle="1" w:styleId="DMHINH">
    <w:name w:val="DM HINH"/>
    <w:basedOn w:val="Caption"/>
    <w:rsid w:val="001B47ED"/>
    <w:pPr>
      <w:spacing w:before="60" w:after="60"/>
    </w:pPr>
    <w:rPr>
      <w:rFonts w:eastAsia="Calibri"/>
      <w:b/>
      <w:bCs/>
      <w:color w:val="auto"/>
      <w:lang w:val="en-US" w:eastAsia="en-US"/>
    </w:rPr>
  </w:style>
  <w:style w:type="character" w:customStyle="1" w:styleId="Char0">
    <w:name w:val="* Char"/>
    <w:link w:val="a"/>
    <w:rsid w:val="001B47ED"/>
    <w:rPr>
      <w:rFonts w:ascii=".VnTime" w:eastAsia="Times New Roman" w:hAnsi=".VnTime"/>
      <w:i/>
      <w:sz w:val="26"/>
      <w:u w:val="single"/>
      <w:lang w:val="x-none" w:eastAsia="en-US"/>
    </w:rPr>
  </w:style>
  <w:style w:type="paragraph" w:customStyle="1" w:styleId="MTDisplayEquation">
    <w:name w:val="MTDisplayEquation"/>
    <w:basedOn w:val="BodyText"/>
    <w:next w:val="Normal"/>
    <w:link w:val="MTDisplayEquationChar"/>
    <w:rsid w:val="001B47ED"/>
    <w:pPr>
      <w:widowControl w:val="0"/>
      <w:tabs>
        <w:tab w:val="center" w:pos="4760"/>
        <w:tab w:val="right" w:pos="9520"/>
      </w:tabs>
      <w:spacing w:after="0" w:line="360" w:lineRule="auto"/>
      <w:ind w:firstLine="720"/>
      <w:jc w:val="left"/>
    </w:pPr>
    <w:rPr>
      <w:color w:val="FF0000"/>
      <w:sz w:val="26"/>
      <w:szCs w:val="26"/>
      <w:lang w:bidi="en-US"/>
    </w:rPr>
  </w:style>
  <w:style w:type="character" w:customStyle="1" w:styleId="MTDisplayEquationChar">
    <w:name w:val="MTDisplayEquation Char"/>
    <w:link w:val="MTDisplayEquation"/>
    <w:rsid w:val="001B47ED"/>
    <w:rPr>
      <w:rFonts w:eastAsia="Times New Roman"/>
      <w:color w:val="FF0000"/>
      <w:sz w:val="26"/>
      <w:szCs w:val="26"/>
      <w:lang w:val="en-US" w:eastAsia="en-US" w:bidi="en-US"/>
    </w:rPr>
  </w:style>
  <w:style w:type="paragraph" w:customStyle="1" w:styleId="Normal7">
    <w:name w:val="Normal7"/>
    <w:basedOn w:val="Normal"/>
    <w:rsid w:val="001B47ED"/>
    <w:pPr>
      <w:spacing w:before="120" w:after="120" w:line="240" w:lineRule="auto"/>
      <w:ind w:firstLine="360"/>
    </w:pPr>
    <w:rPr>
      <w:lang w:val="vi-VN" w:eastAsia="vi-VN"/>
    </w:rPr>
  </w:style>
  <w:style w:type="paragraph" w:customStyle="1" w:styleId="AHAN2">
    <w:name w:val="AHAN 2"/>
    <w:basedOn w:val="Heading2"/>
    <w:rsid w:val="001B47ED"/>
    <w:pPr>
      <w:widowControl w:val="0"/>
      <w:spacing w:before="60" w:after="60" w:line="288" w:lineRule="auto"/>
    </w:pPr>
    <w:rPr>
      <w:rFonts w:ascii="Times New Roman Bold" w:eastAsiaTheme="majorEastAsia" w:hAnsi="Times New Roman Bold" w:cstheme="majorBidi"/>
      <w:bCs w:val="0"/>
      <w:color w:val="000000" w:themeColor="text1"/>
      <w:spacing w:val="-4"/>
      <w:szCs w:val="26"/>
    </w:rPr>
  </w:style>
  <w:style w:type="paragraph" w:customStyle="1" w:styleId="AHAN3">
    <w:name w:val="AHAN 3"/>
    <w:basedOn w:val="Heading3"/>
    <w:rsid w:val="001B47ED"/>
    <w:pPr>
      <w:widowControl w:val="0"/>
      <w:spacing w:before="60" w:after="60" w:line="288" w:lineRule="auto"/>
    </w:pPr>
    <w:rPr>
      <w:rFonts w:eastAsiaTheme="majorEastAsia" w:cstheme="majorBidi"/>
      <w:bCs w:val="0"/>
      <w:szCs w:val="24"/>
    </w:rPr>
  </w:style>
  <w:style w:type="paragraph" w:customStyle="1" w:styleId="Indent1">
    <w:name w:val="Indent(1)"/>
    <w:basedOn w:val="Normal"/>
    <w:rsid w:val="001B47ED"/>
    <w:pPr>
      <w:numPr>
        <w:numId w:val="149"/>
      </w:numPr>
      <w:spacing w:line="240" w:lineRule="auto"/>
      <w:ind w:left="0" w:firstLine="0"/>
    </w:pPr>
    <w:rPr>
      <w:rFonts w:ascii=".VnTime" w:eastAsia="Times New Roman" w:hAnsi=".VnTime"/>
      <w:sz w:val="24"/>
      <w:szCs w:val="26"/>
    </w:rPr>
  </w:style>
  <w:style w:type="character" w:customStyle="1" w:styleId="Heading42">
    <w:name w:val="Heading #4_"/>
    <w:basedOn w:val="DefaultParagraphFont"/>
    <w:link w:val="Heading43"/>
    <w:rsid w:val="001B47ED"/>
    <w:rPr>
      <w:b/>
      <w:bCs/>
      <w:sz w:val="26"/>
      <w:szCs w:val="26"/>
    </w:rPr>
  </w:style>
  <w:style w:type="paragraph" w:customStyle="1" w:styleId="Heading43">
    <w:name w:val="Heading #4"/>
    <w:basedOn w:val="Normal"/>
    <w:link w:val="Heading42"/>
    <w:rsid w:val="001B47ED"/>
    <w:pPr>
      <w:widowControl w:val="0"/>
      <w:spacing w:after="100" w:line="264" w:lineRule="auto"/>
      <w:jc w:val="left"/>
      <w:outlineLvl w:val="3"/>
    </w:pPr>
    <w:rPr>
      <w:b/>
      <w:bCs/>
      <w:szCs w:val="26"/>
      <w:lang w:val="vi-VN" w:eastAsia="vi-VN"/>
    </w:rPr>
  </w:style>
  <w:style w:type="character" w:customStyle="1" w:styleId="3CharChar">
    <w:name w:val="3 Char Char"/>
    <w:locked/>
    <w:rsid w:val="001B47ED"/>
    <w:rPr>
      <w:b/>
      <w:bCs/>
      <w:sz w:val="28"/>
      <w:szCs w:val="26"/>
      <w:lang w:val="x-none" w:eastAsia="x-none"/>
    </w:rPr>
  </w:style>
  <w:style w:type="character" w:customStyle="1" w:styleId="BANGChar1">
    <w:name w:val="BANG Char"/>
    <w:link w:val="BANG1"/>
    <w:rsid w:val="001B47ED"/>
    <w:rPr>
      <w:rFonts w:eastAsiaTheme="minorHAnsi"/>
      <w:i/>
      <w:sz w:val="26"/>
      <w:szCs w:val="26"/>
      <w:lang w:val="en-US" w:eastAsia="en-US"/>
    </w:rPr>
  </w:style>
  <w:style w:type="paragraph" w:customStyle="1" w:styleId="Ndungboco-ien">
    <w:name w:val="N.dung báo cáo-đòi đá đen"/>
    <w:basedOn w:val="Normal"/>
    <w:link w:val="Ndungboco-ienCharChar"/>
    <w:rsid w:val="001B47ED"/>
    <w:pPr>
      <w:widowControl w:val="0"/>
      <w:spacing w:before="120" w:after="120" w:line="240" w:lineRule="auto"/>
      <w:ind w:firstLine="578"/>
    </w:pPr>
    <w:rPr>
      <w:rFonts w:eastAsia="Times New Roman"/>
      <w:sz w:val="28"/>
      <w:szCs w:val="28"/>
      <w:lang w:val="x-none" w:eastAsia="x-none"/>
    </w:rPr>
  </w:style>
  <w:style w:type="character" w:customStyle="1" w:styleId="Ndungboco-ienCharChar">
    <w:name w:val="N.dung báo cáo-đòi đá đen Char Char"/>
    <w:link w:val="Ndungboco-ien"/>
    <w:rsid w:val="001B47ED"/>
    <w:rPr>
      <w:rFonts w:eastAsia="Times New Roman"/>
      <w:sz w:val="28"/>
      <w:szCs w:val="28"/>
      <w:lang w:val="x-none" w:eastAsia="x-none"/>
    </w:rPr>
  </w:style>
  <w:style w:type="character" w:customStyle="1" w:styleId="mord">
    <w:name w:val="mord"/>
    <w:rsid w:val="001B47ED"/>
  </w:style>
  <w:style w:type="character" w:customStyle="1" w:styleId="mbin">
    <w:name w:val="mbin"/>
    <w:rsid w:val="001B47ED"/>
  </w:style>
  <w:style w:type="character" w:customStyle="1" w:styleId="mrel">
    <w:name w:val="mrel"/>
    <w:rsid w:val="001B47ED"/>
  </w:style>
  <w:style w:type="character" w:customStyle="1" w:styleId="vlist-s">
    <w:name w:val="vlist-s"/>
    <w:rsid w:val="001B47ED"/>
  </w:style>
  <w:style w:type="character" w:customStyle="1" w:styleId="Bodytext26">
    <w:name w:val="Body text (2)6"/>
    <w:uiPriority w:val="99"/>
    <w:rsid w:val="001B47ED"/>
    <w:rPr>
      <w:rFonts w:ascii="Times New Roman" w:hAnsi="Times New Roman" w:cs="Times New Roman" w:hint="default"/>
      <w:strike w:val="0"/>
      <w:dstrike w:val="0"/>
      <w:u w:val="none"/>
      <w:effect w:val="none"/>
      <w:shd w:val="clear" w:color="auto" w:fill="FFFFFF"/>
    </w:rPr>
  </w:style>
  <w:style w:type="paragraph" w:customStyle="1" w:styleId="0DOANVAN">
    <w:name w:val="0 DOAN VAN"/>
    <w:basedOn w:val="Normal"/>
    <w:link w:val="0DOANVANChar"/>
    <w:rsid w:val="001B47ED"/>
    <w:pPr>
      <w:widowControl w:val="0"/>
      <w:spacing w:before="60" w:after="60" w:line="288" w:lineRule="auto"/>
      <w:ind w:firstLine="562"/>
    </w:pPr>
    <w:rPr>
      <w:rFonts w:eastAsia="Times New Roman"/>
      <w:szCs w:val="26"/>
      <w:lang w:val="vi-VN"/>
    </w:rPr>
  </w:style>
  <w:style w:type="character" w:customStyle="1" w:styleId="0DOANVANChar">
    <w:name w:val="0 DOAN VAN Char"/>
    <w:link w:val="0DOANVAN"/>
    <w:rsid w:val="001B47ED"/>
    <w:rPr>
      <w:rFonts w:eastAsia="Times New Roman"/>
      <w:sz w:val="26"/>
      <w:szCs w:val="26"/>
      <w:lang w:eastAsia="en-US"/>
    </w:rPr>
  </w:style>
  <w:style w:type="paragraph" w:customStyle="1" w:styleId="Noidung3">
    <w:name w:val="Noidung"/>
    <w:basedOn w:val="Normal"/>
    <w:link w:val="NoidungChar0"/>
    <w:qFormat/>
    <w:rsid w:val="001B47ED"/>
    <w:pPr>
      <w:spacing w:after="120" w:line="240" w:lineRule="auto"/>
      <w:ind w:firstLine="720"/>
    </w:pPr>
    <w:rPr>
      <w:rFonts w:eastAsia="Times New Roman"/>
      <w:kern w:val="28"/>
      <w:szCs w:val="26"/>
      <w:lang w:val="vi-VN" w:eastAsia="vi-VN"/>
    </w:rPr>
  </w:style>
  <w:style w:type="character" w:customStyle="1" w:styleId="NoidungChar0">
    <w:name w:val="Noidung Char"/>
    <w:link w:val="Noidung3"/>
    <w:qFormat/>
    <w:locked/>
    <w:rsid w:val="001B47ED"/>
    <w:rPr>
      <w:rFonts w:eastAsia="Times New Roman"/>
      <w:kern w:val="28"/>
      <w:sz w:val="26"/>
      <w:szCs w:val="26"/>
    </w:rPr>
  </w:style>
  <w:style w:type="paragraph" w:customStyle="1" w:styleId="Heading6">
    <w:name w:val="Heading6"/>
    <w:basedOn w:val="Heading60"/>
    <w:next w:val="Heading60"/>
    <w:rsid w:val="001B47ED"/>
    <w:pPr>
      <w:numPr>
        <w:ilvl w:val="5"/>
        <w:numId w:val="150"/>
      </w:numPr>
      <w:tabs>
        <w:tab w:val="clear" w:pos="397"/>
        <w:tab w:val="left" w:pos="567"/>
        <w:tab w:val="num" w:pos="1440"/>
      </w:tabs>
      <w:spacing w:before="120" w:after="60"/>
      <w:ind w:left="0" w:firstLine="0"/>
      <w:jc w:val="both"/>
    </w:pPr>
    <w:rPr>
      <w:rFonts w:ascii="Arial" w:hAnsi="Arial"/>
      <w:i/>
      <w:sz w:val="24"/>
    </w:rPr>
  </w:style>
  <w:style w:type="paragraph" w:customStyle="1" w:styleId="Heading5">
    <w:name w:val="Heading5"/>
    <w:basedOn w:val="Normal"/>
    <w:rsid w:val="001B47ED"/>
    <w:pPr>
      <w:numPr>
        <w:ilvl w:val="4"/>
        <w:numId w:val="150"/>
      </w:numPr>
      <w:tabs>
        <w:tab w:val="clear" w:pos="454"/>
        <w:tab w:val="left" w:pos="567"/>
      </w:tabs>
      <w:spacing w:before="60" w:after="60" w:line="240" w:lineRule="auto"/>
      <w:ind w:left="0" w:firstLine="0"/>
    </w:pPr>
    <w:rPr>
      <w:rFonts w:ascii="Arial" w:eastAsia="Times New Roman" w:hAnsi="Arial"/>
      <w:b/>
      <w:sz w:val="24"/>
      <w:szCs w:val="26"/>
    </w:rPr>
  </w:style>
  <w:style w:type="character" w:customStyle="1" w:styleId="grame">
    <w:name w:val="grame"/>
    <w:basedOn w:val="DefaultParagraphFont"/>
    <w:rsid w:val="001B47ED"/>
    <w:rPr>
      <w:rFonts w:cs="Times New Roman"/>
    </w:rPr>
  </w:style>
  <w:style w:type="paragraph" w:customStyle="1" w:styleId="11">
    <w:name w:val="Ý 1"/>
    <w:basedOn w:val="Normal"/>
    <w:link w:val="1Char3"/>
    <w:unhideWhenUsed/>
    <w:qFormat/>
    <w:rsid w:val="001B47ED"/>
    <w:pPr>
      <w:numPr>
        <w:numId w:val="151"/>
      </w:numPr>
      <w:tabs>
        <w:tab w:val="left" w:pos="0"/>
      </w:tabs>
      <w:spacing w:before="80" w:after="80" w:line="240" w:lineRule="auto"/>
      <w:ind w:left="0" w:firstLine="0"/>
    </w:pPr>
    <w:rPr>
      <w:rFonts w:eastAsia="Malgun Gothic"/>
      <w:sz w:val="24"/>
      <w:szCs w:val="22"/>
      <w:lang w:val="vi-VN" w:eastAsia="ko-KR"/>
    </w:rPr>
  </w:style>
  <w:style w:type="character" w:customStyle="1" w:styleId="1Char3">
    <w:name w:val="Ý 1 Char"/>
    <w:link w:val="11"/>
    <w:rsid w:val="001B47ED"/>
    <w:rPr>
      <w:rFonts w:eastAsia="Malgun Gothic"/>
      <w:sz w:val="24"/>
      <w:szCs w:val="22"/>
      <w:lang w:eastAsia="ko-KR"/>
    </w:rPr>
  </w:style>
  <w:style w:type="paragraph" w:customStyle="1" w:styleId="20">
    <w:name w:val="ý 2"/>
    <w:basedOn w:val="ListParagraph"/>
    <w:link w:val="2Char"/>
    <w:unhideWhenUsed/>
    <w:qFormat/>
    <w:rsid w:val="001B47ED"/>
    <w:pPr>
      <w:tabs>
        <w:tab w:val="left" w:pos="1134"/>
      </w:tabs>
      <w:spacing w:beforeLines="30" w:before="30" w:afterLines="30" w:after="30" w:line="360" w:lineRule="auto"/>
      <w:ind w:hanging="360"/>
      <w:contextualSpacing w:val="0"/>
    </w:pPr>
    <w:rPr>
      <w:rFonts w:eastAsia="Malgun Gothic"/>
      <w:sz w:val="24"/>
      <w:szCs w:val="22"/>
      <w:lang w:val="vi-VN" w:eastAsia="ko-KR"/>
    </w:rPr>
  </w:style>
  <w:style w:type="character" w:customStyle="1" w:styleId="2Char">
    <w:name w:val="ý 2 Char"/>
    <w:link w:val="20"/>
    <w:rsid w:val="001B47ED"/>
    <w:rPr>
      <w:rFonts w:eastAsia="Malgun Gothic"/>
      <w:sz w:val="24"/>
      <w:szCs w:val="22"/>
      <w:lang w:eastAsia="ko-KR"/>
    </w:rPr>
  </w:style>
  <w:style w:type="paragraph" w:customStyle="1" w:styleId="Head111">
    <w:name w:val="Head 1.1.1"/>
    <w:next w:val="Textinbody"/>
    <w:qFormat/>
    <w:rsid w:val="001B47ED"/>
    <w:pPr>
      <w:spacing w:after="200" w:line="276" w:lineRule="auto"/>
    </w:pPr>
    <w:rPr>
      <w:i/>
      <w:sz w:val="26"/>
      <w:szCs w:val="22"/>
      <w:lang w:val="en-US" w:eastAsia="en-US"/>
    </w:rPr>
  </w:style>
  <w:style w:type="paragraph" w:customStyle="1" w:styleId="4444">
    <w:name w:val="4.4.4.4"/>
    <w:basedOn w:val="Heading3"/>
    <w:next w:val="List2"/>
    <w:link w:val="4444Char"/>
    <w:qFormat/>
    <w:rsid w:val="001B47ED"/>
    <w:pPr>
      <w:spacing w:before="120" w:after="60" w:line="288" w:lineRule="auto"/>
      <w:ind w:left="357" w:hanging="357"/>
      <w:outlineLvl w:val="3"/>
    </w:pPr>
    <w:rPr>
      <w:bCs w:val="0"/>
      <w:iCs/>
      <w:szCs w:val="26"/>
      <w:lang w:val="sv-SE"/>
    </w:rPr>
  </w:style>
  <w:style w:type="character" w:customStyle="1" w:styleId="4444Char">
    <w:name w:val="4.4.4.4 Char"/>
    <w:basedOn w:val="DefaultParagraphFont"/>
    <w:link w:val="4444"/>
    <w:rsid w:val="001B47ED"/>
    <w:rPr>
      <w:rFonts w:eastAsia="Times New Roman"/>
      <w:b/>
      <w:i/>
      <w:iCs/>
      <w:sz w:val="26"/>
      <w:szCs w:val="26"/>
      <w:lang w:val="sv-SE" w:eastAsia="en-US"/>
    </w:rPr>
  </w:style>
  <w:style w:type="paragraph" w:customStyle="1" w:styleId="Normalcenter">
    <w:name w:val="Normal center"/>
    <w:basedOn w:val="Normal"/>
    <w:next w:val="Normal"/>
    <w:autoRedefine/>
    <w:rsid w:val="001B47ED"/>
    <w:pPr>
      <w:spacing w:line="240" w:lineRule="auto"/>
      <w:ind w:left="-108" w:right="-93"/>
      <w:jc w:val="center"/>
    </w:pPr>
    <w:rPr>
      <w:rFonts w:ascii="Arial" w:eastAsia="Times New Roman" w:hAnsi="Arial" w:cs="Arial"/>
      <w:sz w:val="24"/>
      <w:szCs w:val="24"/>
    </w:rPr>
  </w:style>
  <w:style w:type="paragraph" w:customStyle="1" w:styleId="Normalcenterbold">
    <w:name w:val="Normal center bold"/>
    <w:basedOn w:val="Normalcenter"/>
    <w:next w:val="Normal"/>
    <w:autoRedefine/>
    <w:rsid w:val="001B47ED"/>
    <w:rPr>
      <w:b/>
      <w:bCs/>
      <w:sz w:val="26"/>
      <w:szCs w:val="26"/>
    </w:rPr>
  </w:style>
  <w:style w:type="paragraph" w:customStyle="1" w:styleId="NomalBold">
    <w:name w:val="Nomal Bold"/>
    <w:basedOn w:val="Normal"/>
    <w:link w:val="NomalBoldChar"/>
    <w:autoRedefine/>
    <w:rsid w:val="001B47ED"/>
    <w:pPr>
      <w:spacing w:before="120" w:line="288" w:lineRule="auto"/>
      <w:ind w:left="-108"/>
      <w:outlineLvl w:val="6"/>
    </w:pPr>
    <w:rPr>
      <w:rFonts w:ascii="Arial" w:eastAsia="Times New Roman" w:hAnsi="Arial" w:cs="Arial"/>
      <w:b/>
      <w:bCs/>
      <w:sz w:val="24"/>
      <w:szCs w:val="24"/>
    </w:rPr>
  </w:style>
  <w:style w:type="character" w:customStyle="1" w:styleId="NomalBoldChar">
    <w:name w:val="Nomal Bold Char"/>
    <w:link w:val="NomalBold"/>
    <w:locked/>
    <w:rsid w:val="001B47ED"/>
    <w:rPr>
      <w:rFonts w:ascii="Arial" w:eastAsia="Times New Roman" w:hAnsi="Arial" w:cs="Arial"/>
      <w:b/>
      <w:bCs/>
      <w:sz w:val="24"/>
      <w:szCs w:val="24"/>
      <w:lang w:val="en-US" w:eastAsia="en-US"/>
    </w:rPr>
  </w:style>
  <w:style w:type="paragraph" w:customStyle="1" w:styleId="NormalList-">
    <w:name w:val="Normal List -"/>
    <w:basedOn w:val="Normal"/>
    <w:autoRedefine/>
    <w:rsid w:val="001B47ED"/>
    <w:pPr>
      <w:numPr>
        <w:numId w:val="152"/>
      </w:numPr>
      <w:tabs>
        <w:tab w:val="clear" w:pos="927"/>
      </w:tabs>
      <w:spacing w:line="240" w:lineRule="auto"/>
      <w:ind w:left="0" w:firstLine="0"/>
    </w:pPr>
    <w:rPr>
      <w:rFonts w:ascii="Arial" w:eastAsia="Times New Roman" w:hAnsi="Arial" w:cs="Arial"/>
      <w:sz w:val="24"/>
      <w:szCs w:val="24"/>
    </w:rPr>
  </w:style>
  <w:style w:type="paragraph" w:customStyle="1" w:styleId="NormalListRound">
    <w:name w:val="Normal List Round"/>
    <w:basedOn w:val="Normal"/>
    <w:autoRedefine/>
    <w:rsid w:val="001B47ED"/>
    <w:pPr>
      <w:numPr>
        <w:numId w:val="153"/>
      </w:numPr>
      <w:tabs>
        <w:tab w:val="clear" w:pos="567"/>
      </w:tabs>
      <w:spacing w:line="240" w:lineRule="auto"/>
      <w:ind w:left="0" w:firstLine="0"/>
    </w:pPr>
    <w:rPr>
      <w:rFonts w:ascii="Arial" w:eastAsia="Times New Roman" w:hAnsi="Arial" w:cs="Arial"/>
      <w:sz w:val="24"/>
      <w:szCs w:val="24"/>
    </w:rPr>
  </w:style>
  <w:style w:type="paragraph" w:customStyle="1" w:styleId="Mark">
    <w:name w:val="Mark"/>
    <w:basedOn w:val="Normal"/>
    <w:autoRedefine/>
    <w:rsid w:val="001B47ED"/>
    <w:pPr>
      <w:spacing w:line="240" w:lineRule="auto"/>
      <w:ind w:left="-108"/>
      <w:jc w:val="center"/>
      <w:outlineLvl w:val="6"/>
    </w:pPr>
    <w:rPr>
      <w:rFonts w:ascii="Arial" w:eastAsia="Times New Roman" w:hAnsi="Arial" w:cs="Arial"/>
      <w:b/>
      <w:bCs/>
      <w:sz w:val="24"/>
      <w:szCs w:val="24"/>
    </w:rPr>
  </w:style>
  <w:style w:type="paragraph" w:customStyle="1" w:styleId="NormalRight">
    <w:name w:val="Normal Right"/>
    <w:basedOn w:val="Normal"/>
    <w:next w:val="Normal"/>
    <w:autoRedefine/>
    <w:rsid w:val="001B47ED"/>
    <w:pPr>
      <w:spacing w:line="240" w:lineRule="auto"/>
      <w:ind w:left="-108"/>
      <w:jc w:val="right"/>
    </w:pPr>
    <w:rPr>
      <w:rFonts w:ascii="Arial" w:eastAsia="Times New Roman" w:hAnsi="Arial" w:cs="Arial"/>
      <w:sz w:val="24"/>
      <w:szCs w:val="24"/>
    </w:rPr>
  </w:style>
  <w:style w:type="paragraph" w:customStyle="1" w:styleId="SubTitle1">
    <w:name w:val="Sub Title 1"/>
    <w:basedOn w:val="Normal"/>
    <w:autoRedefine/>
    <w:rsid w:val="001B47ED"/>
    <w:pPr>
      <w:spacing w:line="240" w:lineRule="auto"/>
      <w:jc w:val="center"/>
    </w:pPr>
    <w:rPr>
      <w:rFonts w:eastAsia="Times New Roman"/>
      <w:b/>
      <w:bCs/>
      <w:sz w:val="48"/>
      <w:szCs w:val="48"/>
    </w:rPr>
  </w:style>
  <w:style w:type="paragraph" w:customStyle="1" w:styleId="ISO-Vv">
    <w:name w:val="ISO-Vv"/>
    <w:basedOn w:val="Normal"/>
    <w:autoRedefine/>
    <w:rsid w:val="001B47ED"/>
    <w:pPr>
      <w:spacing w:line="240" w:lineRule="auto"/>
      <w:ind w:firstLine="34"/>
      <w:jc w:val="center"/>
    </w:pPr>
    <w:rPr>
      <w:rFonts w:eastAsia="Times New Roman"/>
      <w:i/>
      <w:iCs/>
      <w:sz w:val="22"/>
      <w:szCs w:val="22"/>
    </w:rPr>
  </w:style>
  <w:style w:type="paragraph" w:customStyle="1" w:styleId="NormalBold">
    <w:name w:val="Normal Bold"/>
    <w:basedOn w:val="Normal"/>
    <w:autoRedefine/>
    <w:rsid w:val="001B47ED"/>
    <w:pPr>
      <w:spacing w:before="120" w:after="120" w:line="240" w:lineRule="auto"/>
      <w:ind w:left="426"/>
      <w:outlineLvl w:val="5"/>
    </w:pPr>
    <w:rPr>
      <w:rFonts w:eastAsia="Times New Roman"/>
      <w:szCs w:val="26"/>
    </w:rPr>
  </w:style>
  <w:style w:type="paragraph" w:customStyle="1" w:styleId="NormalIntalic">
    <w:name w:val="Normal Intalic"/>
    <w:basedOn w:val="Normal"/>
    <w:link w:val="NormalIntalicChar"/>
    <w:autoRedefine/>
    <w:rsid w:val="001B47ED"/>
    <w:pPr>
      <w:spacing w:line="240" w:lineRule="auto"/>
    </w:pPr>
    <w:rPr>
      <w:rFonts w:eastAsia="Times New Roman"/>
      <w:szCs w:val="26"/>
    </w:rPr>
  </w:style>
  <w:style w:type="character" w:customStyle="1" w:styleId="NormalIntalicChar">
    <w:name w:val="Normal Intalic Char"/>
    <w:link w:val="NormalIntalic"/>
    <w:locked/>
    <w:rsid w:val="001B47ED"/>
    <w:rPr>
      <w:rFonts w:eastAsia="Times New Roman"/>
      <w:sz w:val="26"/>
      <w:szCs w:val="26"/>
      <w:lang w:val="en-US" w:eastAsia="en-US"/>
    </w:rPr>
  </w:style>
  <w:style w:type="paragraph" w:customStyle="1" w:styleId="SubTitle2">
    <w:name w:val="Sub Title 2"/>
    <w:basedOn w:val="Normal"/>
    <w:autoRedefine/>
    <w:rsid w:val="001B47ED"/>
    <w:pPr>
      <w:autoSpaceDE w:val="0"/>
      <w:autoSpaceDN w:val="0"/>
      <w:spacing w:before="40" w:after="40" w:line="240" w:lineRule="auto"/>
      <w:ind w:firstLine="720"/>
      <w:jc w:val="center"/>
    </w:pPr>
    <w:rPr>
      <w:rFonts w:eastAsia="Times New Roman"/>
      <w:b/>
      <w:bCs/>
      <w:sz w:val="44"/>
      <w:szCs w:val="44"/>
    </w:rPr>
  </w:style>
  <w:style w:type="paragraph" w:customStyle="1" w:styleId="Table9">
    <w:name w:val="Table 9"/>
    <w:basedOn w:val="Normal"/>
    <w:autoRedefine/>
    <w:rsid w:val="001B47ED"/>
    <w:pPr>
      <w:autoSpaceDE w:val="0"/>
      <w:autoSpaceDN w:val="0"/>
      <w:spacing w:before="60" w:after="60" w:line="240" w:lineRule="auto"/>
      <w:ind w:firstLine="720"/>
      <w:jc w:val="center"/>
    </w:pPr>
    <w:rPr>
      <w:rFonts w:eastAsia="Times New Roman"/>
      <w:sz w:val="18"/>
      <w:szCs w:val="18"/>
    </w:rPr>
  </w:style>
  <w:style w:type="paragraph" w:customStyle="1" w:styleId="NormalBoldChar">
    <w:name w:val="Normal Bold Char"/>
    <w:basedOn w:val="Normal"/>
    <w:link w:val="NormalBoldCharChar1"/>
    <w:autoRedefine/>
    <w:rsid w:val="001B47ED"/>
    <w:pPr>
      <w:autoSpaceDE w:val="0"/>
      <w:autoSpaceDN w:val="0"/>
      <w:spacing w:before="120" w:after="60" w:line="240" w:lineRule="auto"/>
      <w:outlineLvl w:val="5"/>
    </w:pPr>
    <w:rPr>
      <w:rFonts w:eastAsia="Times New Roman"/>
      <w:b/>
      <w:bCs/>
      <w:szCs w:val="26"/>
    </w:rPr>
  </w:style>
  <w:style w:type="character" w:customStyle="1" w:styleId="NormalBoldCharChar1">
    <w:name w:val="Normal Bold Char Char1"/>
    <w:link w:val="NormalBoldChar"/>
    <w:locked/>
    <w:rsid w:val="001B47ED"/>
    <w:rPr>
      <w:rFonts w:eastAsia="Times New Roman"/>
      <w:b/>
      <w:bCs/>
      <w:sz w:val="26"/>
      <w:szCs w:val="26"/>
      <w:lang w:val="en-US" w:eastAsia="en-US"/>
    </w:rPr>
  </w:style>
  <w:style w:type="paragraph" w:customStyle="1" w:styleId="SubTitle3">
    <w:name w:val="Sub Title 3"/>
    <w:basedOn w:val="SubTitle2"/>
    <w:autoRedefine/>
    <w:rsid w:val="001B47ED"/>
    <w:pPr>
      <w:spacing w:before="0" w:after="0"/>
    </w:pPr>
    <w:rPr>
      <w:sz w:val="30"/>
      <w:szCs w:val="30"/>
    </w:rPr>
  </w:style>
  <w:style w:type="paragraph" w:customStyle="1" w:styleId="sep">
    <w:name w:val="sep"/>
    <w:basedOn w:val="Heading2"/>
    <w:autoRedefine/>
    <w:rsid w:val="001B47ED"/>
    <w:pPr>
      <w:keepNext/>
      <w:tabs>
        <w:tab w:val="num" w:pos="450"/>
        <w:tab w:val="num" w:pos="1080"/>
        <w:tab w:val="num" w:pos="1440"/>
      </w:tabs>
      <w:autoSpaceDE w:val="0"/>
      <w:autoSpaceDN w:val="0"/>
      <w:spacing w:before="240" w:after="240" w:line="240" w:lineRule="auto"/>
      <w:ind w:left="450" w:hanging="450"/>
      <w:outlineLvl w:val="9"/>
    </w:pPr>
    <w:rPr>
      <w:b w:val="0"/>
      <w:bCs w:val="0"/>
      <w:sz w:val="16"/>
      <w:szCs w:val="16"/>
    </w:rPr>
  </w:style>
  <w:style w:type="paragraph" w:customStyle="1" w:styleId="Normalunder">
    <w:name w:val="Normal under"/>
    <w:basedOn w:val="Normal"/>
    <w:autoRedefine/>
    <w:rsid w:val="001B47ED"/>
    <w:pPr>
      <w:autoSpaceDE w:val="0"/>
      <w:autoSpaceDN w:val="0"/>
      <w:spacing w:before="60" w:after="60" w:line="240" w:lineRule="auto"/>
      <w:ind w:firstLine="720"/>
      <w:outlineLvl w:val="5"/>
    </w:pPr>
    <w:rPr>
      <w:rFonts w:eastAsia="Times New Roman"/>
      <w:szCs w:val="26"/>
      <w:u w:val="single"/>
    </w:rPr>
  </w:style>
  <w:style w:type="paragraph" w:customStyle="1" w:styleId="Normalcenterbolt">
    <w:name w:val="Normal center bolt"/>
    <w:basedOn w:val="Normalcenter"/>
    <w:rsid w:val="001B47ED"/>
    <w:pPr>
      <w:autoSpaceDE w:val="0"/>
      <w:autoSpaceDN w:val="0"/>
      <w:spacing w:before="120" w:after="60"/>
      <w:ind w:left="0" w:right="0"/>
      <w:outlineLvl w:val="5"/>
    </w:pPr>
    <w:rPr>
      <w:rFonts w:ascii="Times New Roman" w:hAnsi="Times New Roman" w:cs="Times New Roman"/>
      <w:sz w:val="26"/>
      <w:szCs w:val="26"/>
    </w:rPr>
  </w:style>
  <w:style w:type="paragraph" w:customStyle="1" w:styleId="HeaderBold">
    <w:name w:val="HeaderBold"/>
    <w:basedOn w:val="Header"/>
    <w:autoRedefine/>
    <w:rsid w:val="001B47ED"/>
    <w:pPr>
      <w:pBdr>
        <w:bottom w:val="double" w:sz="4" w:space="5" w:color="auto"/>
      </w:pBdr>
      <w:tabs>
        <w:tab w:val="clear" w:pos="4680"/>
        <w:tab w:val="clear" w:pos="9360"/>
        <w:tab w:val="right" w:pos="8931"/>
      </w:tabs>
      <w:autoSpaceDE w:val="0"/>
      <w:autoSpaceDN w:val="0"/>
      <w:spacing w:after="240" w:line="240" w:lineRule="auto"/>
    </w:pPr>
    <w:rPr>
      <w:bCs/>
      <w:i w:val="0"/>
      <w:sz w:val="26"/>
      <w:szCs w:val="26"/>
    </w:rPr>
  </w:style>
  <w:style w:type="paragraph" w:customStyle="1" w:styleId="normalintalicright">
    <w:name w:val="normal intalic right"/>
    <w:basedOn w:val="NormalIntalic"/>
    <w:autoRedefine/>
    <w:rsid w:val="001B47ED"/>
    <w:pPr>
      <w:autoSpaceDE w:val="0"/>
      <w:autoSpaceDN w:val="0"/>
      <w:spacing w:before="60" w:after="60"/>
      <w:ind w:firstLine="567"/>
      <w:jc w:val="right"/>
    </w:pPr>
    <w:rPr>
      <w:i/>
      <w:iCs/>
    </w:rPr>
  </w:style>
  <w:style w:type="paragraph" w:customStyle="1" w:styleId="iso-tenCQCQ">
    <w:name w:val="iso-tenCQCQ"/>
    <w:autoRedefine/>
    <w:rsid w:val="001B47ED"/>
    <w:pPr>
      <w:autoSpaceDE w:val="0"/>
      <w:autoSpaceDN w:val="0"/>
      <w:jc w:val="center"/>
    </w:pPr>
    <w:rPr>
      <w:rFonts w:eastAsia="Times New Roman"/>
      <w:sz w:val="26"/>
      <w:szCs w:val="26"/>
      <w:lang w:val="en-US" w:eastAsia="en-US"/>
    </w:rPr>
  </w:style>
  <w:style w:type="paragraph" w:customStyle="1" w:styleId="iso-TenCTTV">
    <w:name w:val="iso-TenCTTV"/>
    <w:autoRedefine/>
    <w:rsid w:val="001B47ED"/>
    <w:pPr>
      <w:autoSpaceDE w:val="0"/>
      <w:autoSpaceDN w:val="0"/>
      <w:jc w:val="center"/>
    </w:pPr>
    <w:rPr>
      <w:rFonts w:eastAsia="Times New Roman"/>
      <w:b/>
      <w:bCs/>
      <w:lang w:val="en-US" w:eastAsia="en-US"/>
    </w:rPr>
  </w:style>
  <w:style w:type="paragraph" w:customStyle="1" w:styleId="FooterName">
    <w:name w:val="FooterName"/>
    <w:next w:val="Footer"/>
    <w:autoRedefine/>
    <w:rsid w:val="001B47ED"/>
    <w:pPr>
      <w:autoSpaceDE w:val="0"/>
      <w:autoSpaceDN w:val="0"/>
      <w:spacing w:before="120"/>
    </w:pPr>
    <w:rPr>
      <w:rFonts w:eastAsia="Times New Roman"/>
      <w:i/>
      <w:iCs/>
      <w:color w:val="0000FF"/>
      <w:lang w:val="en-US" w:eastAsia="en-US"/>
    </w:rPr>
  </w:style>
  <w:style w:type="paragraph" w:customStyle="1" w:styleId="NormalCenter8">
    <w:name w:val="Normal Center 8"/>
    <w:basedOn w:val="Normal"/>
    <w:next w:val="Normal"/>
    <w:rsid w:val="001B47ED"/>
    <w:pPr>
      <w:autoSpaceDE w:val="0"/>
      <w:autoSpaceDN w:val="0"/>
      <w:spacing w:before="60" w:after="60" w:line="240" w:lineRule="auto"/>
      <w:jc w:val="center"/>
    </w:pPr>
    <w:rPr>
      <w:rFonts w:eastAsia="Times New Roman"/>
      <w:sz w:val="16"/>
      <w:szCs w:val="16"/>
    </w:rPr>
  </w:style>
  <w:style w:type="paragraph" w:customStyle="1" w:styleId="Headername">
    <w:name w:val="Header name"/>
    <w:basedOn w:val="Normal"/>
    <w:autoRedefine/>
    <w:rsid w:val="001B47ED"/>
    <w:pPr>
      <w:numPr>
        <w:ilvl w:val="3"/>
      </w:numPr>
      <w:autoSpaceDE w:val="0"/>
      <w:autoSpaceDN w:val="0"/>
      <w:spacing w:before="60" w:after="60" w:line="240" w:lineRule="auto"/>
      <w:ind w:firstLine="562"/>
      <w:jc w:val="right"/>
    </w:pPr>
    <w:rPr>
      <w:rFonts w:eastAsia="Times New Roman"/>
      <w:i/>
      <w:iCs/>
      <w:szCs w:val="26"/>
    </w:rPr>
  </w:style>
  <w:style w:type="paragraph" w:customStyle="1" w:styleId="ListBulletnumber">
    <w:name w:val="List Bullet number"/>
    <w:basedOn w:val="ListBullet"/>
    <w:autoRedefine/>
    <w:rsid w:val="001B47ED"/>
    <w:pPr>
      <w:numPr>
        <w:numId w:val="154"/>
      </w:numPr>
      <w:tabs>
        <w:tab w:val="clear" w:pos="927"/>
        <w:tab w:val="num" w:pos="1134"/>
      </w:tabs>
      <w:autoSpaceDE w:val="0"/>
      <w:autoSpaceDN w:val="0"/>
      <w:spacing w:before="60" w:after="60" w:line="240" w:lineRule="auto"/>
      <w:ind w:left="0" w:firstLine="0"/>
      <w:jc w:val="both"/>
    </w:pPr>
    <w:rPr>
      <w:color w:val="auto"/>
      <w:lang w:val="en-GB"/>
    </w:rPr>
  </w:style>
  <w:style w:type="paragraph" w:customStyle="1" w:styleId="NormalTableBoldCenter">
    <w:name w:val="Normal Table Bold Center"/>
    <w:autoRedefine/>
    <w:rsid w:val="001B47ED"/>
    <w:pPr>
      <w:autoSpaceDE w:val="0"/>
      <w:autoSpaceDN w:val="0"/>
      <w:spacing w:before="40" w:after="40"/>
      <w:jc w:val="center"/>
      <w:outlineLvl w:val="5"/>
    </w:pPr>
    <w:rPr>
      <w:rFonts w:eastAsia="Times New Roman"/>
      <w:b/>
      <w:bCs/>
      <w:sz w:val="19"/>
      <w:szCs w:val="19"/>
      <w:lang w:val="en-US" w:eastAsia="en-US"/>
    </w:rPr>
  </w:style>
  <w:style w:type="character" w:customStyle="1" w:styleId="ListBulletCharCharCharChar">
    <w:name w:val="List Bullet Char Char Char Char"/>
    <w:rsid w:val="001B47ED"/>
    <w:rPr>
      <w:rFonts w:ascii="Times New Roman" w:hAnsi="Times New Roman" w:cs="Times New Roman"/>
      <w:sz w:val="26"/>
      <w:szCs w:val="26"/>
      <w:lang w:val="en-GB" w:eastAsia="en-US"/>
    </w:rPr>
  </w:style>
  <w:style w:type="character" w:customStyle="1" w:styleId="NormalBoldCharChar">
    <w:name w:val="Normal Bold Char Char"/>
    <w:rsid w:val="001B47ED"/>
    <w:rPr>
      <w:rFonts w:ascii="Times New Roman" w:hAnsi="Times New Roman" w:cs="Times New Roman"/>
      <w:b/>
      <w:bCs/>
      <w:sz w:val="26"/>
      <w:szCs w:val="26"/>
      <w:lang w:val="en-US" w:eastAsia="en-US"/>
    </w:rPr>
  </w:style>
  <w:style w:type="paragraph" w:customStyle="1" w:styleId="Normalitalic">
    <w:name w:val="Normal italic"/>
    <w:basedOn w:val="Normal"/>
    <w:autoRedefine/>
    <w:rsid w:val="001B47ED"/>
    <w:pPr>
      <w:spacing w:before="60" w:after="60" w:line="240" w:lineRule="auto"/>
    </w:pPr>
    <w:rPr>
      <w:rFonts w:eastAsia="Times New Roman"/>
      <w:i/>
      <w:iCs/>
      <w:szCs w:val="26"/>
      <w:lang w:val="en-GB"/>
    </w:rPr>
  </w:style>
  <w:style w:type="paragraph" w:customStyle="1" w:styleId="PhuLuc">
    <w:name w:val="PhuLuc"/>
    <w:basedOn w:val="Normal"/>
    <w:autoRedefine/>
    <w:rsid w:val="001B47ED"/>
    <w:pPr>
      <w:autoSpaceDE w:val="0"/>
      <w:autoSpaceDN w:val="0"/>
      <w:spacing w:before="60" w:after="60" w:line="240" w:lineRule="auto"/>
      <w:ind w:firstLine="720"/>
      <w:outlineLvl w:val="0"/>
    </w:pPr>
    <w:rPr>
      <w:rFonts w:eastAsia="Times New Roman"/>
      <w:b/>
      <w:bCs/>
      <w:sz w:val="32"/>
      <w:szCs w:val="32"/>
      <w:lang w:val="en-GB"/>
    </w:rPr>
  </w:style>
  <w:style w:type="paragraph" w:customStyle="1" w:styleId="NormalCenter10">
    <w:name w:val="Normal Center 10"/>
    <w:basedOn w:val="NormalCenter8"/>
    <w:autoRedefine/>
    <w:rsid w:val="001B47ED"/>
    <w:pPr>
      <w:ind w:left="-57" w:right="-57"/>
    </w:pPr>
    <w:rPr>
      <w:sz w:val="20"/>
      <w:szCs w:val="20"/>
    </w:rPr>
  </w:style>
  <w:style w:type="paragraph" w:customStyle="1" w:styleId="NormalPhuong">
    <w:name w:val="Normal Phuong"/>
    <w:basedOn w:val="Normal"/>
    <w:autoRedefine/>
    <w:rsid w:val="001B47ED"/>
    <w:pPr>
      <w:autoSpaceDE w:val="0"/>
      <w:autoSpaceDN w:val="0"/>
      <w:spacing w:before="60" w:after="60" w:line="240" w:lineRule="auto"/>
      <w:jc w:val="right"/>
    </w:pPr>
    <w:rPr>
      <w:rFonts w:ascii="Arial" w:eastAsia="Times New Roman" w:hAnsi="Arial" w:cs="Arial"/>
      <w:color w:val="000000"/>
      <w:sz w:val="18"/>
      <w:szCs w:val="18"/>
    </w:rPr>
  </w:style>
  <w:style w:type="paragraph" w:customStyle="1" w:styleId="NormalTable1">
    <w:name w:val="Normal Table1"/>
    <w:rsid w:val="001B47ED"/>
    <w:pPr>
      <w:autoSpaceDE w:val="0"/>
      <w:autoSpaceDN w:val="0"/>
      <w:spacing w:before="60" w:after="60"/>
      <w:jc w:val="both"/>
      <w:outlineLvl w:val="5"/>
    </w:pPr>
    <w:rPr>
      <w:rFonts w:eastAsia="Times New Roman"/>
      <w:lang w:val="en-US" w:eastAsia="en-US"/>
    </w:rPr>
  </w:style>
  <w:style w:type="paragraph" w:customStyle="1" w:styleId="SubTitle4">
    <w:name w:val="Sub Title 4"/>
    <w:basedOn w:val="SubTitle3"/>
    <w:autoRedefine/>
    <w:rsid w:val="001B47ED"/>
    <w:pPr>
      <w:autoSpaceDE/>
      <w:autoSpaceDN/>
      <w:spacing w:line="288" w:lineRule="auto"/>
      <w:ind w:firstLine="0"/>
    </w:pPr>
    <w:rPr>
      <w:sz w:val="28"/>
      <w:szCs w:val="28"/>
      <w:lang w:eastAsia="zh-CN"/>
    </w:rPr>
  </w:style>
  <w:style w:type="paragraph" w:customStyle="1" w:styleId="i">
    <w:name w:val="i"/>
    <w:basedOn w:val="Normal"/>
    <w:rsid w:val="001B47ED"/>
    <w:pPr>
      <w:spacing w:before="60" w:after="60" w:line="240" w:lineRule="auto"/>
      <w:ind w:firstLine="567"/>
    </w:pPr>
    <w:rPr>
      <w:rFonts w:eastAsia="Times New Roman"/>
      <w:szCs w:val="26"/>
      <w:lang w:eastAsia="zh-CN"/>
    </w:rPr>
  </w:style>
  <w:style w:type="paragraph" w:customStyle="1" w:styleId="ii">
    <w:name w:val="ii"/>
    <w:basedOn w:val="Heading1"/>
    <w:rsid w:val="001B47ED"/>
    <w:pPr>
      <w:spacing w:before="60" w:line="240" w:lineRule="auto"/>
      <w:ind w:firstLine="567"/>
    </w:pPr>
    <w:rPr>
      <w:rFonts w:ascii="Times New Roman" w:hAnsi="Times New Roman"/>
      <w:iCs/>
      <w:kern w:val="0"/>
      <w:szCs w:val="26"/>
    </w:rPr>
  </w:style>
  <w:style w:type="paragraph" w:customStyle="1" w:styleId="iii">
    <w:name w:val="iii"/>
    <w:basedOn w:val="Heading2"/>
    <w:rsid w:val="001B47ED"/>
    <w:pPr>
      <w:keepNext/>
      <w:spacing w:before="60" w:after="60" w:line="240" w:lineRule="auto"/>
      <w:ind w:firstLine="567"/>
    </w:pPr>
    <w:rPr>
      <w:b w:val="0"/>
      <w:bCs w:val="0"/>
      <w:i/>
      <w:iCs/>
      <w:szCs w:val="26"/>
      <w:u w:val="single"/>
    </w:rPr>
  </w:style>
  <w:style w:type="paragraph" w:customStyle="1" w:styleId="StyleTOC1Firstline0mmBefore0ptLinespacingExac">
    <w:name w:val="Style TOC 1 + First line:  0 mm Before:  0 pt Line spacing:  Exac..."/>
    <w:basedOn w:val="TOC1"/>
    <w:rsid w:val="001B47ED"/>
    <w:pPr>
      <w:tabs>
        <w:tab w:val="clear" w:pos="9072"/>
        <w:tab w:val="right" w:leader="dot" w:pos="13183"/>
      </w:tabs>
      <w:autoSpaceDE w:val="0"/>
      <w:autoSpaceDN w:val="0"/>
      <w:spacing w:line="380" w:lineRule="exact"/>
      <w:ind w:right="297"/>
    </w:pPr>
    <w:rPr>
      <w:b/>
      <w:caps w:val="0"/>
      <w:lang w:val="en-US"/>
    </w:rPr>
  </w:style>
  <w:style w:type="paragraph" w:customStyle="1" w:styleId="StyleStyleTOC1Firstline0mmBefore0ptLinespacing">
    <w:name w:val="Style Style TOC 1 + First line:  0 mm Before:  0 pt Line spacing:  ..."/>
    <w:basedOn w:val="StyleTOC1Firstline0mmBefore0ptLinespacingExac"/>
    <w:rsid w:val="001B47ED"/>
    <w:rPr>
      <w:sz w:val="26"/>
      <w:szCs w:val="26"/>
    </w:rPr>
  </w:style>
  <w:style w:type="paragraph" w:customStyle="1" w:styleId="StyleTOC1Left0mmFirstline0mmBefore0ptLines">
    <w:name w:val="Style TOC 1 + Left:  0 mm First line:  0 mm Before:  0 pt Line s..."/>
    <w:basedOn w:val="TOC1"/>
    <w:autoRedefine/>
    <w:rsid w:val="001B47ED"/>
    <w:pPr>
      <w:tabs>
        <w:tab w:val="left" w:pos="1701"/>
      </w:tabs>
      <w:autoSpaceDE w:val="0"/>
      <w:autoSpaceDN w:val="0"/>
      <w:spacing w:line="380" w:lineRule="exact"/>
      <w:ind w:right="297"/>
    </w:pPr>
    <w:rPr>
      <w:b/>
      <w:caps w:val="0"/>
      <w:sz w:val="26"/>
      <w:szCs w:val="26"/>
      <w:lang w:val="en-US"/>
    </w:rPr>
  </w:style>
  <w:style w:type="paragraph" w:customStyle="1" w:styleId="StyleHeading1Tieude1HeadingBoldAfter3ptLinespacing1">
    <w:name w:val="Style Heading 1Tieude1Heading + Bold After:  3 pt Line spacing:...1"/>
    <w:basedOn w:val="Heading1"/>
    <w:rsid w:val="001B47ED"/>
    <w:pPr>
      <w:spacing w:line="288" w:lineRule="auto"/>
    </w:pPr>
    <w:rPr>
      <w:rFonts w:ascii="Times New Roman" w:hAnsi="Times New Roman"/>
      <w:i/>
      <w:kern w:val="0"/>
      <w:szCs w:val="26"/>
    </w:rPr>
  </w:style>
  <w:style w:type="paragraph" w:customStyle="1" w:styleId="StyleHeading3BlueBefore6pt1">
    <w:name w:val="Style Heading 3 + Blue Before:  6 pt1"/>
    <w:basedOn w:val="Heading3"/>
    <w:rsid w:val="001B47ED"/>
    <w:pPr>
      <w:widowControl w:val="0"/>
      <w:spacing w:before="120" w:line="340" w:lineRule="exact"/>
    </w:pPr>
    <w:rPr>
      <w:i w:val="0"/>
      <w:color w:val="0000FF"/>
      <w:sz w:val="24"/>
      <w:szCs w:val="24"/>
    </w:rPr>
  </w:style>
  <w:style w:type="paragraph" w:customStyle="1" w:styleId="b00">
    <w:name w:val="b0"/>
    <w:basedOn w:val="Normal"/>
    <w:link w:val="b0Char"/>
    <w:autoRedefine/>
    <w:rsid w:val="001B47ED"/>
    <w:pPr>
      <w:keepNext/>
      <w:widowControl w:val="0"/>
      <w:spacing w:before="60" w:after="60" w:line="340" w:lineRule="exact"/>
    </w:pPr>
    <w:rPr>
      <w:rFonts w:eastAsia="Times New Roman"/>
      <w:snapToGrid w:val="0"/>
      <w:szCs w:val="26"/>
      <w:lang w:val="nl-NL"/>
    </w:rPr>
  </w:style>
  <w:style w:type="character" w:customStyle="1" w:styleId="b0Char">
    <w:name w:val="b0 Char"/>
    <w:link w:val="b00"/>
    <w:rsid w:val="001B47ED"/>
    <w:rPr>
      <w:rFonts w:eastAsia="Times New Roman"/>
      <w:snapToGrid w:val="0"/>
      <w:sz w:val="26"/>
      <w:szCs w:val="26"/>
      <w:lang w:val="nl-NL" w:eastAsia="en-US"/>
    </w:rPr>
  </w:style>
  <w:style w:type="paragraph" w:customStyle="1" w:styleId="COchamphiatruoc">
    <w:name w:val="CO cham  phia truoc"/>
    <w:basedOn w:val="List2"/>
    <w:next w:val="Normal"/>
    <w:rsid w:val="001B47ED"/>
    <w:pPr>
      <w:tabs>
        <w:tab w:val="num" w:pos="648"/>
      </w:tabs>
      <w:spacing w:line="240" w:lineRule="auto"/>
      <w:ind w:left="504" w:firstLine="72"/>
      <w:jc w:val="both"/>
    </w:pPr>
    <w:rPr>
      <w:color w:val="auto"/>
      <w:sz w:val="20"/>
      <w:szCs w:val="20"/>
    </w:rPr>
  </w:style>
  <w:style w:type="character" w:customStyle="1" w:styleId="mw-headline">
    <w:name w:val="mw-headline"/>
    <w:basedOn w:val="DefaultParagraphFont"/>
    <w:rsid w:val="001B47ED"/>
  </w:style>
  <w:style w:type="paragraph" w:customStyle="1" w:styleId="texte">
    <w:name w:val="texte"/>
    <w:basedOn w:val="Normal"/>
    <w:link w:val="texteCar"/>
    <w:rsid w:val="001B47ED"/>
    <w:pPr>
      <w:spacing w:before="60" w:line="240" w:lineRule="auto"/>
    </w:pPr>
    <w:rPr>
      <w:rFonts w:eastAsia="Times New Roman"/>
      <w:sz w:val="22"/>
      <w:lang w:val="en-GB" w:eastAsia="fr-FR"/>
    </w:rPr>
  </w:style>
  <w:style w:type="character" w:customStyle="1" w:styleId="texteCar">
    <w:name w:val="texte Car"/>
    <w:link w:val="texte"/>
    <w:rsid w:val="001B47ED"/>
    <w:rPr>
      <w:rFonts w:eastAsia="Times New Roman"/>
      <w:sz w:val="22"/>
      <w:lang w:val="en-GB" w:eastAsia="fr-FR"/>
    </w:rPr>
  </w:style>
  <w:style w:type="paragraph" w:customStyle="1" w:styleId="K2">
    <w:name w:val="K2"/>
    <w:basedOn w:val="Normal"/>
    <w:rsid w:val="001B47ED"/>
    <w:pPr>
      <w:numPr>
        <w:ilvl w:val="2"/>
        <w:numId w:val="155"/>
      </w:numPr>
      <w:tabs>
        <w:tab w:val="clear" w:pos="1276"/>
      </w:tabs>
      <w:spacing w:before="240" w:line="240" w:lineRule="auto"/>
      <w:ind w:left="0" w:firstLine="0"/>
    </w:pPr>
    <w:rPr>
      <w:rFonts w:eastAsia="Times New Roman"/>
      <w:b/>
      <w:szCs w:val="24"/>
    </w:rPr>
  </w:style>
  <w:style w:type="paragraph" w:customStyle="1" w:styleId="StyleK0Before10ptAfter6pt">
    <w:name w:val="Style K0 + Before:  10 pt After:  6 pt"/>
    <w:basedOn w:val="Normal"/>
    <w:rsid w:val="001B47ED"/>
    <w:pPr>
      <w:spacing w:before="200" w:after="120" w:line="240" w:lineRule="auto"/>
      <w:jc w:val="left"/>
    </w:pPr>
    <w:rPr>
      <w:rFonts w:eastAsia="Times New Roman"/>
      <w:b/>
      <w:bCs/>
    </w:rPr>
  </w:style>
  <w:style w:type="paragraph" w:customStyle="1" w:styleId="CharChar1CharChar">
    <w:name w:val="Char Char1 Char Char"/>
    <w:basedOn w:val="Normal"/>
    <w:rsid w:val="001B47ED"/>
    <w:pPr>
      <w:spacing w:after="60" w:line="240" w:lineRule="auto"/>
      <w:jc w:val="left"/>
    </w:pPr>
    <w:rPr>
      <w:rFonts w:eastAsia="Times New Roman"/>
      <w:sz w:val="20"/>
    </w:rPr>
  </w:style>
  <w:style w:type="paragraph" w:customStyle="1" w:styleId="K1">
    <w:name w:val="K1"/>
    <w:basedOn w:val="Normal"/>
    <w:rsid w:val="001B47ED"/>
    <w:pPr>
      <w:numPr>
        <w:ilvl w:val="1"/>
        <w:numId w:val="156"/>
      </w:numPr>
      <w:tabs>
        <w:tab w:val="clear" w:pos="829"/>
      </w:tabs>
      <w:spacing w:before="240" w:line="240" w:lineRule="auto"/>
      <w:ind w:left="0" w:firstLine="0"/>
    </w:pPr>
    <w:rPr>
      <w:rFonts w:eastAsia="Times New Roman"/>
      <w:szCs w:val="24"/>
    </w:rPr>
  </w:style>
  <w:style w:type="paragraph" w:customStyle="1" w:styleId="16">
    <w:name w:val="スタイル1"/>
    <w:basedOn w:val="Normal"/>
    <w:rsid w:val="001B47ED"/>
    <w:pPr>
      <w:widowControl w:val="0"/>
      <w:spacing w:line="240" w:lineRule="auto"/>
      <w:ind w:firstLineChars="1" w:firstLine="2"/>
    </w:pPr>
    <w:rPr>
      <w:rFonts w:ascii="Arial" w:eastAsia="MS Mincho" w:hAnsi="Arial" w:cs="Arial"/>
      <w:kern w:val="2"/>
      <w:sz w:val="22"/>
      <w:szCs w:val="22"/>
      <w:lang w:eastAsia="ja-JP"/>
    </w:rPr>
  </w:style>
  <w:style w:type="paragraph" w:customStyle="1" w:styleId="CharCharChar1CharCharCharChar">
    <w:name w:val="Char Char Char1 Char Char Char Char"/>
    <w:basedOn w:val="Normal"/>
    <w:rsid w:val="001B47ED"/>
    <w:pPr>
      <w:spacing w:before="60" w:after="160" w:line="240" w:lineRule="exact"/>
      <w:ind w:firstLine="720"/>
    </w:pPr>
    <w:rPr>
      <w:rFonts w:ascii="Verdana" w:eastAsia="Times New Roman" w:hAnsi="Verdana"/>
      <w:sz w:val="20"/>
    </w:rPr>
  </w:style>
  <w:style w:type="character" w:customStyle="1" w:styleId="ctcheadline">
    <w:name w:val="ctcheadline"/>
    <w:basedOn w:val="DefaultParagraphFont"/>
    <w:rsid w:val="001B47ED"/>
  </w:style>
  <w:style w:type="paragraph" w:customStyle="1" w:styleId="GDDCharCharChar">
    <w:name w:val="GDD Char Char Char"/>
    <w:basedOn w:val="Normal"/>
    <w:link w:val="GDDCharCharCharChar"/>
    <w:rsid w:val="001B47ED"/>
    <w:pPr>
      <w:numPr>
        <w:ilvl w:val="1"/>
        <w:numId w:val="157"/>
      </w:numPr>
      <w:tabs>
        <w:tab w:val="clear" w:pos="2160"/>
        <w:tab w:val="left" w:pos="992"/>
      </w:tabs>
      <w:spacing w:before="120" w:line="240" w:lineRule="auto"/>
      <w:ind w:left="0" w:firstLine="0"/>
      <w:outlineLvl w:val="0"/>
    </w:pPr>
    <w:rPr>
      <w:rFonts w:ascii=".VnTime" w:eastAsia="Times New Roman" w:hAnsi=".VnTime"/>
      <w:szCs w:val="24"/>
      <w:lang w:val="x-none" w:eastAsia="x-none"/>
    </w:rPr>
  </w:style>
  <w:style w:type="character" w:customStyle="1" w:styleId="GDDCharCharCharChar">
    <w:name w:val="GDD Char Char Char Char"/>
    <w:link w:val="GDDCharCharChar"/>
    <w:rsid w:val="001B47ED"/>
    <w:rPr>
      <w:rFonts w:ascii=".VnTime" w:eastAsia="Times New Roman" w:hAnsi=".VnTime"/>
      <w:sz w:val="26"/>
      <w:szCs w:val="24"/>
      <w:lang w:val="x-none" w:eastAsia="x-none"/>
    </w:rPr>
  </w:style>
  <w:style w:type="paragraph" w:customStyle="1" w:styleId="F9E977197262459AB16AE09F8A4F0155">
    <w:name w:val="F9E977197262459AB16AE09F8A4F0155"/>
    <w:rsid w:val="001B47ED"/>
    <w:pPr>
      <w:spacing w:after="200" w:line="276" w:lineRule="auto"/>
    </w:pPr>
    <w:rPr>
      <w:rFonts w:ascii="Calibri" w:eastAsia="MS Mincho" w:hAnsi="Calibri" w:cs="Arial"/>
      <w:sz w:val="22"/>
      <w:szCs w:val="22"/>
      <w:lang w:val="en-US" w:eastAsia="ja-JP"/>
    </w:rPr>
  </w:style>
  <w:style w:type="paragraph" w:customStyle="1" w:styleId="Muc-dong">
    <w:name w:val="Muc-dong"/>
    <w:basedOn w:val="Normal"/>
    <w:qFormat/>
    <w:rsid w:val="001B47ED"/>
    <w:pPr>
      <w:tabs>
        <w:tab w:val="left" w:pos="6105"/>
      </w:tabs>
      <w:spacing w:before="60" w:line="360" w:lineRule="auto"/>
      <w:ind w:left="720" w:hanging="340"/>
      <w:outlineLvl w:val="0"/>
    </w:pPr>
    <w:rPr>
      <w:rFonts w:ascii="Arial" w:eastAsia="Times New Roman" w:hAnsi="Arial" w:cs="Arial"/>
      <w:sz w:val="22"/>
      <w:szCs w:val="22"/>
      <w:lang w:val="it-IT"/>
    </w:rPr>
  </w:style>
  <w:style w:type="paragraph" w:customStyle="1" w:styleId="chi5c">
    <w:name w:val="chi5 c"/>
    <w:basedOn w:val="Normal"/>
    <w:uiPriority w:val="99"/>
    <w:rsid w:val="001B47ED"/>
    <w:pPr>
      <w:widowControl w:val="0"/>
      <w:suppressAutoHyphens/>
      <w:spacing w:before="60" w:after="60" w:line="350" w:lineRule="exact"/>
      <w:ind w:firstLine="567"/>
    </w:pPr>
    <w:rPr>
      <w:rFonts w:eastAsia="Times New Roman"/>
      <w:sz w:val="28"/>
      <w:szCs w:val="28"/>
      <w:lang w:val="es-ES"/>
    </w:rPr>
  </w:style>
  <w:style w:type="paragraph" w:customStyle="1" w:styleId="Normal12">
    <w:name w:val="Normal 1"/>
    <w:basedOn w:val="Normal"/>
    <w:link w:val="Normal1Char0"/>
    <w:rsid w:val="001B47ED"/>
    <w:pPr>
      <w:spacing w:line="360" w:lineRule="auto"/>
      <w:ind w:left="709" w:firstLine="578"/>
    </w:pPr>
    <w:rPr>
      <w:rFonts w:eastAsia="Times New Roman" w:cs="Times New Roman Bold"/>
      <w:bCs/>
      <w:color w:val="000000"/>
      <w:spacing w:val="-3"/>
      <w:lang w:val="en-GB" w:eastAsia="en-GB"/>
    </w:rPr>
  </w:style>
  <w:style w:type="character" w:customStyle="1" w:styleId="Normal1Char0">
    <w:name w:val="Normal 1 Char"/>
    <w:link w:val="Normal12"/>
    <w:rsid w:val="001B47ED"/>
    <w:rPr>
      <w:rFonts w:eastAsia="Times New Roman" w:cs="Times New Roman Bold"/>
      <w:bCs/>
      <w:color w:val="000000"/>
      <w:spacing w:val="-3"/>
      <w:sz w:val="26"/>
      <w:lang w:val="en-GB" w:eastAsia="en-GB"/>
    </w:rPr>
  </w:style>
  <w:style w:type="paragraph" w:customStyle="1" w:styleId="HEADING">
    <w:name w:val="HEADING"/>
    <w:link w:val="HEADINGChar"/>
    <w:qFormat/>
    <w:rsid w:val="001B47ED"/>
    <w:pPr>
      <w:tabs>
        <w:tab w:val="left" w:pos="749"/>
      </w:tabs>
      <w:spacing w:before="60" w:after="60"/>
      <w:ind w:firstLine="284"/>
      <w:jc w:val="both"/>
    </w:pPr>
    <w:rPr>
      <w:rFonts w:eastAsia="Times New Roman"/>
      <w:sz w:val="26"/>
      <w:szCs w:val="26"/>
      <w:lang w:val="en-US" w:eastAsia="en-US"/>
    </w:rPr>
  </w:style>
  <w:style w:type="character" w:customStyle="1" w:styleId="HEADINGChar">
    <w:name w:val="HEADING Char"/>
    <w:link w:val="HEADING"/>
    <w:rsid w:val="001B47ED"/>
    <w:rPr>
      <w:rFonts w:eastAsia="Times New Roman"/>
      <w:sz w:val="26"/>
      <w:szCs w:val="26"/>
      <w:lang w:val="en-US" w:eastAsia="en-US"/>
    </w:rPr>
  </w:style>
  <w:style w:type="paragraph" w:customStyle="1" w:styleId="Cngudng">
    <w:name w:val="Cộng đầu dòng"/>
    <w:basedOn w:val="Normal"/>
    <w:autoRedefine/>
    <w:qFormat/>
    <w:rsid w:val="001B47ED"/>
    <w:pPr>
      <w:numPr>
        <w:numId w:val="162"/>
      </w:numPr>
      <w:tabs>
        <w:tab w:val="left" w:pos="284"/>
      </w:tabs>
      <w:spacing w:before="40" w:after="40" w:line="240" w:lineRule="auto"/>
    </w:pPr>
    <w:rPr>
      <w:noProof/>
      <w:szCs w:val="22"/>
    </w:rPr>
  </w:style>
  <w:style w:type="character" w:styleId="UnresolvedMention">
    <w:name w:val="Unresolved Mention"/>
    <w:basedOn w:val="DefaultParagraphFont"/>
    <w:uiPriority w:val="99"/>
    <w:semiHidden/>
    <w:unhideWhenUsed/>
    <w:rsid w:val="00085054"/>
    <w:rPr>
      <w:color w:val="605E5C"/>
      <w:shd w:val="clear" w:color="auto" w:fill="E1DFDD"/>
    </w:rPr>
  </w:style>
  <w:style w:type="paragraph" w:customStyle="1" w:styleId="1111MCLC">
    <w:name w:val="1111 MỤC LỤC"/>
    <w:basedOn w:val="Normal"/>
    <w:qFormat/>
    <w:rsid w:val="007250A9"/>
    <w:pPr>
      <w:jc w:val="center"/>
    </w:pPr>
    <w:rPr>
      <w:rFonts w:eastAsia="Arial"/>
      <w:b/>
      <w:szCs w:val="26"/>
    </w:rPr>
  </w:style>
  <w:style w:type="paragraph" w:customStyle="1" w:styleId="pdq2pgselectionanchorcontainer">
    <w:name w:val="pdq2pg_selectionanchorcontainer"/>
    <w:basedOn w:val="Normal"/>
    <w:rsid w:val="00556CCA"/>
    <w:pPr>
      <w:spacing w:before="100" w:beforeAutospacing="1" w:after="100" w:afterAutospacing="1" w:line="240" w:lineRule="auto"/>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4695">
      <w:bodyDiv w:val="1"/>
      <w:marLeft w:val="0"/>
      <w:marRight w:val="0"/>
      <w:marTop w:val="0"/>
      <w:marBottom w:val="0"/>
      <w:divBdr>
        <w:top w:val="none" w:sz="0" w:space="0" w:color="auto"/>
        <w:left w:val="none" w:sz="0" w:space="0" w:color="auto"/>
        <w:bottom w:val="none" w:sz="0" w:space="0" w:color="auto"/>
        <w:right w:val="none" w:sz="0" w:space="0" w:color="auto"/>
      </w:divBdr>
    </w:div>
    <w:div w:id="30737235">
      <w:bodyDiv w:val="1"/>
      <w:marLeft w:val="0"/>
      <w:marRight w:val="0"/>
      <w:marTop w:val="0"/>
      <w:marBottom w:val="0"/>
      <w:divBdr>
        <w:top w:val="none" w:sz="0" w:space="0" w:color="auto"/>
        <w:left w:val="none" w:sz="0" w:space="0" w:color="auto"/>
        <w:bottom w:val="none" w:sz="0" w:space="0" w:color="auto"/>
        <w:right w:val="none" w:sz="0" w:space="0" w:color="auto"/>
      </w:divBdr>
    </w:div>
    <w:div w:id="73014075">
      <w:bodyDiv w:val="1"/>
      <w:marLeft w:val="0"/>
      <w:marRight w:val="0"/>
      <w:marTop w:val="0"/>
      <w:marBottom w:val="0"/>
      <w:divBdr>
        <w:top w:val="none" w:sz="0" w:space="0" w:color="auto"/>
        <w:left w:val="none" w:sz="0" w:space="0" w:color="auto"/>
        <w:bottom w:val="none" w:sz="0" w:space="0" w:color="auto"/>
        <w:right w:val="none" w:sz="0" w:space="0" w:color="auto"/>
      </w:divBdr>
    </w:div>
    <w:div w:id="135951996">
      <w:bodyDiv w:val="1"/>
      <w:marLeft w:val="0"/>
      <w:marRight w:val="0"/>
      <w:marTop w:val="0"/>
      <w:marBottom w:val="0"/>
      <w:divBdr>
        <w:top w:val="none" w:sz="0" w:space="0" w:color="auto"/>
        <w:left w:val="none" w:sz="0" w:space="0" w:color="auto"/>
        <w:bottom w:val="none" w:sz="0" w:space="0" w:color="auto"/>
        <w:right w:val="none" w:sz="0" w:space="0" w:color="auto"/>
      </w:divBdr>
    </w:div>
    <w:div w:id="273710126">
      <w:bodyDiv w:val="1"/>
      <w:marLeft w:val="0"/>
      <w:marRight w:val="0"/>
      <w:marTop w:val="0"/>
      <w:marBottom w:val="0"/>
      <w:divBdr>
        <w:top w:val="none" w:sz="0" w:space="0" w:color="auto"/>
        <w:left w:val="none" w:sz="0" w:space="0" w:color="auto"/>
        <w:bottom w:val="none" w:sz="0" w:space="0" w:color="auto"/>
        <w:right w:val="none" w:sz="0" w:space="0" w:color="auto"/>
      </w:divBdr>
    </w:div>
    <w:div w:id="273899726">
      <w:bodyDiv w:val="1"/>
      <w:marLeft w:val="0"/>
      <w:marRight w:val="0"/>
      <w:marTop w:val="0"/>
      <w:marBottom w:val="0"/>
      <w:divBdr>
        <w:top w:val="none" w:sz="0" w:space="0" w:color="auto"/>
        <w:left w:val="none" w:sz="0" w:space="0" w:color="auto"/>
        <w:bottom w:val="none" w:sz="0" w:space="0" w:color="auto"/>
        <w:right w:val="none" w:sz="0" w:space="0" w:color="auto"/>
      </w:divBdr>
    </w:div>
    <w:div w:id="298002291">
      <w:bodyDiv w:val="1"/>
      <w:marLeft w:val="0"/>
      <w:marRight w:val="0"/>
      <w:marTop w:val="0"/>
      <w:marBottom w:val="0"/>
      <w:divBdr>
        <w:top w:val="none" w:sz="0" w:space="0" w:color="auto"/>
        <w:left w:val="none" w:sz="0" w:space="0" w:color="auto"/>
        <w:bottom w:val="none" w:sz="0" w:space="0" w:color="auto"/>
        <w:right w:val="none" w:sz="0" w:space="0" w:color="auto"/>
      </w:divBdr>
    </w:div>
    <w:div w:id="314530926">
      <w:bodyDiv w:val="1"/>
      <w:marLeft w:val="0"/>
      <w:marRight w:val="0"/>
      <w:marTop w:val="0"/>
      <w:marBottom w:val="0"/>
      <w:divBdr>
        <w:top w:val="none" w:sz="0" w:space="0" w:color="auto"/>
        <w:left w:val="none" w:sz="0" w:space="0" w:color="auto"/>
        <w:bottom w:val="none" w:sz="0" w:space="0" w:color="auto"/>
        <w:right w:val="none" w:sz="0" w:space="0" w:color="auto"/>
      </w:divBdr>
    </w:div>
    <w:div w:id="322439090">
      <w:bodyDiv w:val="1"/>
      <w:marLeft w:val="0"/>
      <w:marRight w:val="0"/>
      <w:marTop w:val="0"/>
      <w:marBottom w:val="0"/>
      <w:divBdr>
        <w:top w:val="none" w:sz="0" w:space="0" w:color="auto"/>
        <w:left w:val="none" w:sz="0" w:space="0" w:color="auto"/>
        <w:bottom w:val="none" w:sz="0" w:space="0" w:color="auto"/>
        <w:right w:val="none" w:sz="0" w:space="0" w:color="auto"/>
      </w:divBdr>
    </w:div>
    <w:div w:id="381293341">
      <w:bodyDiv w:val="1"/>
      <w:marLeft w:val="0"/>
      <w:marRight w:val="0"/>
      <w:marTop w:val="0"/>
      <w:marBottom w:val="0"/>
      <w:divBdr>
        <w:top w:val="none" w:sz="0" w:space="0" w:color="auto"/>
        <w:left w:val="none" w:sz="0" w:space="0" w:color="auto"/>
        <w:bottom w:val="none" w:sz="0" w:space="0" w:color="auto"/>
        <w:right w:val="none" w:sz="0" w:space="0" w:color="auto"/>
      </w:divBdr>
    </w:div>
    <w:div w:id="398358453">
      <w:bodyDiv w:val="1"/>
      <w:marLeft w:val="0"/>
      <w:marRight w:val="0"/>
      <w:marTop w:val="0"/>
      <w:marBottom w:val="0"/>
      <w:divBdr>
        <w:top w:val="none" w:sz="0" w:space="0" w:color="auto"/>
        <w:left w:val="none" w:sz="0" w:space="0" w:color="auto"/>
        <w:bottom w:val="none" w:sz="0" w:space="0" w:color="auto"/>
        <w:right w:val="none" w:sz="0" w:space="0" w:color="auto"/>
      </w:divBdr>
    </w:div>
    <w:div w:id="420100656">
      <w:bodyDiv w:val="1"/>
      <w:marLeft w:val="0"/>
      <w:marRight w:val="0"/>
      <w:marTop w:val="0"/>
      <w:marBottom w:val="0"/>
      <w:divBdr>
        <w:top w:val="none" w:sz="0" w:space="0" w:color="auto"/>
        <w:left w:val="none" w:sz="0" w:space="0" w:color="auto"/>
        <w:bottom w:val="none" w:sz="0" w:space="0" w:color="auto"/>
        <w:right w:val="none" w:sz="0" w:space="0" w:color="auto"/>
      </w:divBdr>
    </w:div>
    <w:div w:id="426386712">
      <w:bodyDiv w:val="1"/>
      <w:marLeft w:val="0"/>
      <w:marRight w:val="0"/>
      <w:marTop w:val="0"/>
      <w:marBottom w:val="0"/>
      <w:divBdr>
        <w:top w:val="none" w:sz="0" w:space="0" w:color="auto"/>
        <w:left w:val="none" w:sz="0" w:space="0" w:color="auto"/>
        <w:bottom w:val="none" w:sz="0" w:space="0" w:color="auto"/>
        <w:right w:val="none" w:sz="0" w:space="0" w:color="auto"/>
      </w:divBdr>
    </w:div>
    <w:div w:id="442921715">
      <w:bodyDiv w:val="1"/>
      <w:marLeft w:val="0"/>
      <w:marRight w:val="0"/>
      <w:marTop w:val="0"/>
      <w:marBottom w:val="0"/>
      <w:divBdr>
        <w:top w:val="none" w:sz="0" w:space="0" w:color="auto"/>
        <w:left w:val="none" w:sz="0" w:space="0" w:color="auto"/>
        <w:bottom w:val="none" w:sz="0" w:space="0" w:color="auto"/>
        <w:right w:val="none" w:sz="0" w:space="0" w:color="auto"/>
      </w:divBdr>
    </w:div>
    <w:div w:id="503129879">
      <w:bodyDiv w:val="1"/>
      <w:marLeft w:val="0"/>
      <w:marRight w:val="0"/>
      <w:marTop w:val="0"/>
      <w:marBottom w:val="0"/>
      <w:divBdr>
        <w:top w:val="none" w:sz="0" w:space="0" w:color="auto"/>
        <w:left w:val="none" w:sz="0" w:space="0" w:color="auto"/>
        <w:bottom w:val="none" w:sz="0" w:space="0" w:color="auto"/>
        <w:right w:val="none" w:sz="0" w:space="0" w:color="auto"/>
      </w:divBdr>
    </w:div>
    <w:div w:id="526330031">
      <w:bodyDiv w:val="1"/>
      <w:marLeft w:val="0"/>
      <w:marRight w:val="0"/>
      <w:marTop w:val="0"/>
      <w:marBottom w:val="0"/>
      <w:divBdr>
        <w:top w:val="none" w:sz="0" w:space="0" w:color="auto"/>
        <w:left w:val="none" w:sz="0" w:space="0" w:color="auto"/>
        <w:bottom w:val="none" w:sz="0" w:space="0" w:color="auto"/>
        <w:right w:val="none" w:sz="0" w:space="0" w:color="auto"/>
      </w:divBdr>
    </w:div>
    <w:div w:id="561869660">
      <w:bodyDiv w:val="1"/>
      <w:marLeft w:val="0"/>
      <w:marRight w:val="0"/>
      <w:marTop w:val="0"/>
      <w:marBottom w:val="0"/>
      <w:divBdr>
        <w:top w:val="none" w:sz="0" w:space="0" w:color="auto"/>
        <w:left w:val="none" w:sz="0" w:space="0" w:color="auto"/>
        <w:bottom w:val="none" w:sz="0" w:space="0" w:color="auto"/>
        <w:right w:val="none" w:sz="0" w:space="0" w:color="auto"/>
      </w:divBdr>
    </w:div>
    <w:div w:id="578515803">
      <w:bodyDiv w:val="1"/>
      <w:marLeft w:val="0"/>
      <w:marRight w:val="0"/>
      <w:marTop w:val="0"/>
      <w:marBottom w:val="0"/>
      <w:divBdr>
        <w:top w:val="none" w:sz="0" w:space="0" w:color="auto"/>
        <w:left w:val="none" w:sz="0" w:space="0" w:color="auto"/>
        <w:bottom w:val="none" w:sz="0" w:space="0" w:color="auto"/>
        <w:right w:val="none" w:sz="0" w:space="0" w:color="auto"/>
      </w:divBdr>
    </w:div>
    <w:div w:id="652567080">
      <w:bodyDiv w:val="1"/>
      <w:marLeft w:val="0"/>
      <w:marRight w:val="0"/>
      <w:marTop w:val="0"/>
      <w:marBottom w:val="0"/>
      <w:divBdr>
        <w:top w:val="none" w:sz="0" w:space="0" w:color="auto"/>
        <w:left w:val="none" w:sz="0" w:space="0" w:color="auto"/>
        <w:bottom w:val="none" w:sz="0" w:space="0" w:color="auto"/>
        <w:right w:val="none" w:sz="0" w:space="0" w:color="auto"/>
      </w:divBdr>
    </w:div>
    <w:div w:id="665209484">
      <w:bodyDiv w:val="1"/>
      <w:marLeft w:val="0"/>
      <w:marRight w:val="0"/>
      <w:marTop w:val="0"/>
      <w:marBottom w:val="0"/>
      <w:divBdr>
        <w:top w:val="none" w:sz="0" w:space="0" w:color="auto"/>
        <w:left w:val="none" w:sz="0" w:space="0" w:color="auto"/>
        <w:bottom w:val="none" w:sz="0" w:space="0" w:color="auto"/>
        <w:right w:val="none" w:sz="0" w:space="0" w:color="auto"/>
      </w:divBdr>
    </w:div>
    <w:div w:id="701781187">
      <w:bodyDiv w:val="1"/>
      <w:marLeft w:val="0"/>
      <w:marRight w:val="0"/>
      <w:marTop w:val="0"/>
      <w:marBottom w:val="0"/>
      <w:divBdr>
        <w:top w:val="none" w:sz="0" w:space="0" w:color="auto"/>
        <w:left w:val="none" w:sz="0" w:space="0" w:color="auto"/>
        <w:bottom w:val="none" w:sz="0" w:space="0" w:color="auto"/>
        <w:right w:val="none" w:sz="0" w:space="0" w:color="auto"/>
      </w:divBdr>
    </w:div>
    <w:div w:id="706612782">
      <w:bodyDiv w:val="1"/>
      <w:marLeft w:val="0"/>
      <w:marRight w:val="0"/>
      <w:marTop w:val="0"/>
      <w:marBottom w:val="0"/>
      <w:divBdr>
        <w:top w:val="none" w:sz="0" w:space="0" w:color="auto"/>
        <w:left w:val="none" w:sz="0" w:space="0" w:color="auto"/>
        <w:bottom w:val="none" w:sz="0" w:space="0" w:color="auto"/>
        <w:right w:val="none" w:sz="0" w:space="0" w:color="auto"/>
      </w:divBdr>
    </w:div>
    <w:div w:id="725950242">
      <w:bodyDiv w:val="1"/>
      <w:marLeft w:val="0"/>
      <w:marRight w:val="0"/>
      <w:marTop w:val="0"/>
      <w:marBottom w:val="0"/>
      <w:divBdr>
        <w:top w:val="none" w:sz="0" w:space="0" w:color="auto"/>
        <w:left w:val="none" w:sz="0" w:space="0" w:color="auto"/>
        <w:bottom w:val="none" w:sz="0" w:space="0" w:color="auto"/>
        <w:right w:val="none" w:sz="0" w:space="0" w:color="auto"/>
      </w:divBdr>
    </w:div>
    <w:div w:id="742030017">
      <w:bodyDiv w:val="1"/>
      <w:marLeft w:val="0"/>
      <w:marRight w:val="0"/>
      <w:marTop w:val="0"/>
      <w:marBottom w:val="0"/>
      <w:divBdr>
        <w:top w:val="none" w:sz="0" w:space="0" w:color="auto"/>
        <w:left w:val="none" w:sz="0" w:space="0" w:color="auto"/>
        <w:bottom w:val="none" w:sz="0" w:space="0" w:color="auto"/>
        <w:right w:val="none" w:sz="0" w:space="0" w:color="auto"/>
      </w:divBdr>
    </w:div>
    <w:div w:id="792746634">
      <w:bodyDiv w:val="1"/>
      <w:marLeft w:val="0"/>
      <w:marRight w:val="0"/>
      <w:marTop w:val="0"/>
      <w:marBottom w:val="0"/>
      <w:divBdr>
        <w:top w:val="none" w:sz="0" w:space="0" w:color="auto"/>
        <w:left w:val="none" w:sz="0" w:space="0" w:color="auto"/>
        <w:bottom w:val="none" w:sz="0" w:space="0" w:color="auto"/>
        <w:right w:val="none" w:sz="0" w:space="0" w:color="auto"/>
      </w:divBdr>
      <w:divsChild>
        <w:div w:id="502165683">
          <w:marLeft w:val="0"/>
          <w:marRight w:val="0"/>
          <w:marTop w:val="0"/>
          <w:marBottom w:val="0"/>
          <w:divBdr>
            <w:top w:val="none" w:sz="0" w:space="0" w:color="auto"/>
            <w:left w:val="none" w:sz="0" w:space="0" w:color="auto"/>
            <w:bottom w:val="none" w:sz="0" w:space="0" w:color="auto"/>
            <w:right w:val="none" w:sz="0" w:space="0" w:color="auto"/>
          </w:divBdr>
          <w:divsChild>
            <w:div w:id="968703038">
              <w:marLeft w:val="0"/>
              <w:marRight w:val="0"/>
              <w:marTop w:val="0"/>
              <w:marBottom w:val="0"/>
              <w:divBdr>
                <w:top w:val="none" w:sz="0" w:space="0" w:color="auto"/>
                <w:left w:val="none" w:sz="0" w:space="0" w:color="auto"/>
                <w:bottom w:val="none" w:sz="0" w:space="0" w:color="auto"/>
                <w:right w:val="none" w:sz="0" w:space="0" w:color="auto"/>
              </w:divBdr>
              <w:divsChild>
                <w:div w:id="1646086080">
                  <w:marLeft w:val="0"/>
                  <w:marRight w:val="0"/>
                  <w:marTop w:val="0"/>
                  <w:marBottom w:val="60"/>
                  <w:divBdr>
                    <w:top w:val="none" w:sz="0" w:space="0" w:color="auto"/>
                    <w:left w:val="none" w:sz="0" w:space="0" w:color="auto"/>
                    <w:bottom w:val="none" w:sz="0" w:space="0" w:color="auto"/>
                    <w:right w:val="none" w:sz="0" w:space="0" w:color="auto"/>
                  </w:divBdr>
                  <w:divsChild>
                    <w:div w:id="77590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837671">
          <w:marLeft w:val="0"/>
          <w:marRight w:val="0"/>
          <w:marTop w:val="0"/>
          <w:marBottom w:val="0"/>
          <w:divBdr>
            <w:top w:val="none" w:sz="0" w:space="0" w:color="auto"/>
            <w:left w:val="none" w:sz="0" w:space="0" w:color="auto"/>
            <w:bottom w:val="none" w:sz="0" w:space="0" w:color="auto"/>
            <w:right w:val="none" w:sz="0" w:space="0" w:color="auto"/>
          </w:divBdr>
          <w:divsChild>
            <w:div w:id="1091699218">
              <w:marLeft w:val="0"/>
              <w:marRight w:val="0"/>
              <w:marTop w:val="0"/>
              <w:marBottom w:val="0"/>
              <w:divBdr>
                <w:top w:val="none" w:sz="0" w:space="0" w:color="auto"/>
                <w:left w:val="none" w:sz="0" w:space="0" w:color="auto"/>
                <w:bottom w:val="none" w:sz="0" w:space="0" w:color="auto"/>
                <w:right w:val="none" w:sz="0" w:space="0" w:color="auto"/>
              </w:divBdr>
              <w:divsChild>
                <w:div w:id="1834179972">
                  <w:marLeft w:val="0"/>
                  <w:marRight w:val="0"/>
                  <w:marTop w:val="0"/>
                  <w:marBottom w:val="60"/>
                  <w:divBdr>
                    <w:top w:val="none" w:sz="0" w:space="0" w:color="auto"/>
                    <w:left w:val="none" w:sz="0" w:space="0" w:color="auto"/>
                    <w:bottom w:val="none" w:sz="0" w:space="0" w:color="auto"/>
                    <w:right w:val="none" w:sz="0" w:space="0" w:color="auto"/>
                  </w:divBdr>
                  <w:divsChild>
                    <w:div w:id="6527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361435">
      <w:bodyDiv w:val="1"/>
      <w:marLeft w:val="0"/>
      <w:marRight w:val="0"/>
      <w:marTop w:val="0"/>
      <w:marBottom w:val="0"/>
      <w:divBdr>
        <w:top w:val="none" w:sz="0" w:space="0" w:color="auto"/>
        <w:left w:val="none" w:sz="0" w:space="0" w:color="auto"/>
        <w:bottom w:val="none" w:sz="0" w:space="0" w:color="auto"/>
        <w:right w:val="none" w:sz="0" w:space="0" w:color="auto"/>
      </w:divBdr>
    </w:div>
    <w:div w:id="891307486">
      <w:bodyDiv w:val="1"/>
      <w:marLeft w:val="0"/>
      <w:marRight w:val="0"/>
      <w:marTop w:val="0"/>
      <w:marBottom w:val="0"/>
      <w:divBdr>
        <w:top w:val="none" w:sz="0" w:space="0" w:color="auto"/>
        <w:left w:val="none" w:sz="0" w:space="0" w:color="auto"/>
        <w:bottom w:val="none" w:sz="0" w:space="0" w:color="auto"/>
        <w:right w:val="none" w:sz="0" w:space="0" w:color="auto"/>
      </w:divBdr>
    </w:div>
    <w:div w:id="904534046">
      <w:bodyDiv w:val="1"/>
      <w:marLeft w:val="0"/>
      <w:marRight w:val="0"/>
      <w:marTop w:val="0"/>
      <w:marBottom w:val="0"/>
      <w:divBdr>
        <w:top w:val="none" w:sz="0" w:space="0" w:color="auto"/>
        <w:left w:val="none" w:sz="0" w:space="0" w:color="auto"/>
        <w:bottom w:val="none" w:sz="0" w:space="0" w:color="auto"/>
        <w:right w:val="none" w:sz="0" w:space="0" w:color="auto"/>
      </w:divBdr>
    </w:div>
    <w:div w:id="913663241">
      <w:bodyDiv w:val="1"/>
      <w:marLeft w:val="0"/>
      <w:marRight w:val="0"/>
      <w:marTop w:val="0"/>
      <w:marBottom w:val="0"/>
      <w:divBdr>
        <w:top w:val="none" w:sz="0" w:space="0" w:color="auto"/>
        <w:left w:val="none" w:sz="0" w:space="0" w:color="auto"/>
        <w:bottom w:val="none" w:sz="0" w:space="0" w:color="auto"/>
        <w:right w:val="none" w:sz="0" w:space="0" w:color="auto"/>
      </w:divBdr>
    </w:div>
    <w:div w:id="924455381">
      <w:bodyDiv w:val="1"/>
      <w:marLeft w:val="0"/>
      <w:marRight w:val="0"/>
      <w:marTop w:val="0"/>
      <w:marBottom w:val="0"/>
      <w:divBdr>
        <w:top w:val="none" w:sz="0" w:space="0" w:color="auto"/>
        <w:left w:val="none" w:sz="0" w:space="0" w:color="auto"/>
        <w:bottom w:val="none" w:sz="0" w:space="0" w:color="auto"/>
        <w:right w:val="none" w:sz="0" w:space="0" w:color="auto"/>
      </w:divBdr>
    </w:div>
    <w:div w:id="925573950">
      <w:bodyDiv w:val="1"/>
      <w:marLeft w:val="0"/>
      <w:marRight w:val="0"/>
      <w:marTop w:val="0"/>
      <w:marBottom w:val="0"/>
      <w:divBdr>
        <w:top w:val="none" w:sz="0" w:space="0" w:color="auto"/>
        <w:left w:val="none" w:sz="0" w:space="0" w:color="auto"/>
        <w:bottom w:val="none" w:sz="0" w:space="0" w:color="auto"/>
        <w:right w:val="none" w:sz="0" w:space="0" w:color="auto"/>
      </w:divBdr>
    </w:div>
    <w:div w:id="949043214">
      <w:bodyDiv w:val="1"/>
      <w:marLeft w:val="0"/>
      <w:marRight w:val="0"/>
      <w:marTop w:val="0"/>
      <w:marBottom w:val="0"/>
      <w:divBdr>
        <w:top w:val="none" w:sz="0" w:space="0" w:color="auto"/>
        <w:left w:val="none" w:sz="0" w:space="0" w:color="auto"/>
        <w:bottom w:val="none" w:sz="0" w:space="0" w:color="auto"/>
        <w:right w:val="none" w:sz="0" w:space="0" w:color="auto"/>
      </w:divBdr>
    </w:div>
    <w:div w:id="999768378">
      <w:bodyDiv w:val="1"/>
      <w:marLeft w:val="0"/>
      <w:marRight w:val="0"/>
      <w:marTop w:val="0"/>
      <w:marBottom w:val="0"/>
      <w:divBdr>
        <w:top w:val="none" w:sz="0" w:space="0" w:color="auto"/>
        <w:left w:val="none" w:sz="0" w:space="0" w:color="auto"/>
        <w:bottom w:val="none" w:sz="0" w:space="0" w:color="auto"/>
        <w:right w:val="none" w:sz="0" w:space="0" w:color="auto"/>
      </w:divBdr>
    </w:div>
    <w:div w:id="1011569440">
      <w:bodyDiv w:val="1"/>
      <w:marLeft w:val="0"/>
      <w:marRight w:val="0"/>
      <w:marTop w:val="0"/>
      <w:marBottom w:val="0"/>
      <w:divBdr>
        <w:top w:val="none" w:sz="0" w:space="0" w:color="auto"/>
        <w:left w:val="none" w:sz="0" w:space="0" w:color="auto"/>
        <w:bottom w:val="none" w:sz="0" w:space="0" w:color="auto"/>
        <w:right w:val="none" w:sz="0" w:space="0" w:color="auto"/>
      </w:divBdr>
    </w:div>
    <w:div w:id="1015380167">
      <w:bodyDiv w:val="1"/>
      <w:marLeft w:val="0"/>
      <w:marRight w:val="0"/>
      <w:marTop w:val="0"/>
      <w:marBottom w:val="0"/>
      <w:divBdr>
        <w:top w:val="none" w:sz="0" w:space="0" w:color="auto"/>
        <w:left w:val="none" w:sz="0" w:space="0" w:color="auto"/>
        <w:bottom w:val="none" w:sz="0" w:space="0" w:color="auto"/>
        <w:right w:val="none" w:sz="0" w:space="0" w:color="auto"/>
      </w:divBdr>
    </w:div>
    <w:div w:id="1042749511">
      <w:bodyDiv w:val="1"/>
      <w:marLeft w:val="0"/>
      <w:marRight w:val="0"/>
      <w:marTop w:val="0"/>
      <w:marBottom w:val="0"/>
      <w:divBdr>
        <w:top w:val="none" w:sz="0" w:space="0" w:color="auto"/>
        <w:left w:val="none" w:sz="0" w:space="0" w:color="auto"/>
        <w:bottom w:val="none" w:sz="0" w:space="0" w:color="auto"/>
        <w:right w:val="none" w:sz="0" w:space="0" w:color="auto"/>
      </w:divBdr>
    </w:div>
    <w:div w:id="1060790098">
      <w:bodyDiv w:val="1"/>
      <w:marLeft w:val="0"/>
      <w:marRight w:val="0"/>
      <w:marTop w:val="0"/>
      <w:marBottom w:val="0"/>
      <w:divBdr>
        <w:top w:val="none" w:sz="0" w:space="0" w:color="auto"/>
        <w:left w:val="none" w:sz="0" w:space="0" w:color="auto"/>
        <w:bottom w:val="none" w:sz="0" w:space="0" w:color="auto"/>
        <w:right w:val="none" w:sz="0" w:space="0" w:color="auto"/>
      </w:divBdr>
    </w:div>
    <w:div w:id="1094784075">
      <w:bodyDiv w:val="1"/>
      <w:marLeft w:val="0"/>
      <w:marRight w:val="0"/>
      <w:marTop w:val="0"/>
      <w:marBottom w:val="0"/>
      <w:divBdr>
        <w:top w:val="none" w:sz="0" w:space="0" w:color="auto"/>
        <w:left w:val="none" w:sz="0" w:space="0" w:color="auto"/>
        <w:bottom w:val="none" w:sz="0" w:space="0" w:color="auto"/>
        <w:right w:val="none" w:sz="0" w:space="0" w:color="auto"/>
      </w:divBdr>
    </w:div>
    <w:div w:id="1119691111">
      <w:bodyDiv w:val="1"/>
      <w:marLeft w:val="0"/>
      <w:marRight w:val="0"/>
      <w:marTop w:val="0"/>
      <w:marBottom w:val="0"/>
      <w:divBdr>
        <w:top w:val="none" w:sz="0" w:space="0" w:color="auto"/>
        <w:left w:val="none" w:sz="0" w:space="0" w:color="auto"/>
        <w:bottom w:val="none" w:sz="0" w:space="0" w:color="auto"/>
        <w:right w:val="none" w:sz="0" w:space="0" w:color="auto"/>
      </w:divBdr>
    </w:div>
    <w:div w:id="1121463283">
      <w:bodyDiv w:val="1"/>
      <w:marLeft w:val="0"/>
      <w:marRight w:val="0"/>
      <w:marTop w:val="0"/>
      <w:marBottom w:val="0"/>
      <w:divBdr>
        <w:top w:val="none" w:sz="0" w:space="0" w:color="auto"/>
        <w:left w:val="none" w:sz="0" w:space="0" w:color="auto"/>
        <w:bottom w:val="none" w:sz="0" w:space="0" w:color="auto"/>
        <w:right w:val="none" w:sz="0" w:space="0" w:color="auto"/>
      </w:divBdr>
    </w:div>
    <w:div w:id="1122305117">
      <w:bodyDiv w:val="1"/>
      <w:marLeft w:val="0"/>
      <w:marRight w:val="0"/>
      <w:marTop w:val="0"/>
      <w:marBottom w:val="0"/>
      <w:divBdr>
        <w:top w:val="none" w:sz="0" w:space="0" w:color="auto"/>
        <w:left w:val="none" w:sz="0" w:space="0" w:color="auto"/>
        <w:bottom w:val="none" w:sz="0" w:space="0" w:color="auto"/>
        <w:right w:val="none" w:sz="0" w:space="0" w:color="auto"/>
      </w:divBdr>
    </w:div>
    <w:div w:id="1172721112">
      <w:bodyDiv w:val="1"/>
      <w:marLeft w:val="0"/>
      <w:marRight w:val="0"/>
      <w:marTop w:val="0"/>
      <w:marBottom w:val="0"/>
      <w:divBdr>
        <w:top w:val="none" w:sz="0" w:space="0" w:color="auto"/>
        <w:left w:val="none" w:sz="0" w:space="0" w:color="auto"/>
        <w:bottom w:val="none" w:sz="0" w:space="0" w:color="auto"/>
        <w:right w:val="none" w:sz="0" w:space="0" w:color="auto"/>
      </w:divBdr>
    </w:div>
    <w:div w:id="1187254995">
      <w:bodyDiv w:val="1"/>
      <w:marLeft w:val="0"/>
      <w:marRight w:val="0"/>
      <w:marTop w:val="0"/>
      <w:marBottom w:val="0"/>
      <w:divBdr>
        <w:top w:val="none" w:sz="0" w:space="0" w:color="auto"/>
        <w:left w:val="none" w:sz="0" w:space="0" w:color="auto"/>
        <w:bottom w:val="none" w:sz="0" w:space="0" w:color="auto"/>
        <w:right w:val="none" w:sz="0" w:space="0" w:color="auto"/>
      </w:divBdr>
    </w:div>
    <w:div w:id="1201168419">
      <w:bodyDiv w:val="1"/>
      <w:marLeft w:val="0"/>
      <w:marRight w:val="0"/>
      <w:marTop w:val="0"/>
      <w:marBottom w:val="0"/>
      <w:divBdr>
        <w:top w:val="none" w:sz="0" w:space="0" w:color="auto"/>
        <w:left w:val="none" w:sz="0" w:space="0" w:color="auto"/>
        <w:bottom w:val="none" w:sz="0" w:space="0" w:color="auto"/>
        <w:right w:val="none" w:sz="0" w:space="0" w:color="auto"/>
      </w:divBdr>
    </w:div>
    <w:div w:id="1205556711">
      <w:bodyDiv w:val="1"/>
      <w:marLeft w:val="0"/>
      <w:marRight w:val="0"/>
      <w:marTop w:val="0"/>
      <w:marBottom w:val="0"/>
      <w:divBdr>
        <w:top w:val="none" w:sz="0" w:space="0" w:color="auto"/>
        <w:left w:val="none" w:sz="0" w:space="0" w:color="auto"/>
        <w:bottom w:val="none" w:sz="0" w:space="0" w:color="auto"/>
        <w:right w:val="none" w:sz="0" w:space="0" w:color="auto"/>
      </w:divBdr>
    </w:div>
    <w:div w:id="1208907462">
      <w:bodyDiv w:val="1"/>
      <w:marLeft w:val="0"/>
      <w:marRight w:val="0"/>
      <w:marTop w:val="0"/>
      <w:marBottom w:val="0"/>
      <w:divBdr>
        <w:top w:val="none" w:sz="0" w:space="0" w:color="auto"/>
        <w:left w:val="none" w:sz="0" w:space="0" w:color="auto"/>
        <w:bottom w:val="none" w:sz="0" w:space="0" w:color="auto"/>
        <w:right w:val="none" w:sz="0" w:space="0" w:color="auto"/>
      </w:divBdr>
    </w:div>
    <w:div w:id="1230580356">
      <w:bodyDiv w:val="1"/>
      <w:marLeft w:val="0"/>
      <w:marRight w:val="0"/>
      <w:marTop w:val="0"/>
      <w:marBottom w:val="0"/>
      <w:divBdr>
        <w:top w:val="none" w:sz="0" w:space="0" w:color="auto"/>
        <w:left w:val="none" w:sz="0" w:space="0" w:color="auto"/>
        <w:bottom w:val="none" w:sz="0" w:space="0" w:color="auto"/>
        <w:right w:val="none" w:sz="0" w:space="0" w:color="auto"/>
      </w:divBdr>
    </w:div>
    <w:div w:id="1236668913">
      <w:bodyDiv w:val="1"/>
      <w:marLeft w:val="0"/>
      <w:marRight w:val="0"/>
      <w:marTop w:val="0"/>
      <w:marBottom w:val="0"/>
      <w:divBdr>
        <w:top w:val="none" w:sz="0" w:space="0" w:color="auto"/>
        <w:left w:val="none" w:sz="0" w:space="0" w:color="auto"/>
        <w:bottom w:val="none" w:sz="0" w:space="0" w:color="auto"/>
        <w:right w:val="none" w:sz="0" w:space="0" w:color="auto"/>
      </w:divBdr>
      <w:divsChild>
        <w:div w:id="1813985042">
          <w:marLeft w:val="0"/>
          <w:marRight w:val="0"/>
          <w:marTop w:val="0"/>
          <w:marBottom w:val="0"/>
          <w:divBdr>
            <w:top w:val="none" w:sz="0" w:space="0" w:color="auto"/>
            <w:left w:val="none" w:sz="0" w:space="0" w:color="auto"/>
            <w:bottom w:val="none" w:sz="0" w:space="0" w:color="auto"/>
            <w:right w:val="none" w:sz="0" w:space="0" w:color="auto"/>
          </w:divBdr>
        </w:div>
      </w:divsChild>
    </w:div>
    <w:div w:id="1244490163">
      <w:bodyDiv w:val="1"/>
      <w:marLeft w:val="0"/>
      <w:marRight w:val="0"/>
      <w:marTop w:val="0"/>
      <w:marBottom w:val="0"/>
      <w:divBdr>
        <w:top w:val="none" w:sz="0" w:space="0" w:color="auto"/>
        <w:left w:val="none" w:sz="0" w:space="0" w:color="auto"/>
        <w:bottom w:val="none" w:sz="0" w:space="0" w:color="auto"/>
        <w:right w:val="none" w:sz="0" w:space="0" w:color="auto"/>
      </w:divBdr>
    </w:div>
    <w:div w:id="1248274099">
      <w:bodyDiv w:val="1"/>
      <w:marLeft w:val="0"/>
      <w:marRight w:val="0"/>
      <w:marTop w:val="0"/>
      <w:marBottom w:val="0"/>
      <w:divBdr>
        <w:top w:val="none" w:sz="0" w:space="0" w:color="auto"/>
        <w:left w:val="none" w:sz="0" w:space="0" w:color="auto"/>
        <w:bottom w:val="none" w:sz="0" w:space="0" w:color="auto"/>
        <w:right w:val="none" w:sz="0" w:space="0" w:color="auto"/>
      </w:divBdr>
    </w:div>
    <w:div w:id="1285235457">
      <w:bodyDiv w:val="1"/>
      <w:marLeft w:val="0"/>
      <w:marRight w:val="0"/>
      <w:marTop w:val="0"/>
      <w:marBottom w:val="0"/>
      <w:divBdr>
        <w:top w:val="none" w:sz="0" w:space="0" w:color="auto"/>
        <w:left w:val="none" w:sz="0" w:space="0" w:color="auto"/>
        <w:bottom w:val="none" w:sz="0" w:space="0" w:color="auto"/>
        <w:right w:val="none" w:sz="0" w:space="0" w:color="auto"/>
      </w:divBdr>
    </w:div>
    <w:div w:id="1289773779">
      <w:bodyDiv w:val="1"/>
      <w:marLeft w:val="0"/>
      <w:marRight w:val="0"/>
      <w:marTop w:val="0"/>
      <w:marBottom w:val="0"/>
      <w:divBdr>
        <w:top w:val="none" w:sz="0" w:space="0" w:color="auto"/>
        <w:left w:val="none" w:sz="0" w:space="0" w:color="auto"/>
        <w:bottom w:val="none" w:sz="0" w:space="0" w:color="auto"/>
        <w:right w:val="none" w:sz="0" w:space="0" w:color="auto"/>
      </w:divBdr>
    </w:div>
    <w:div w:id="1331447878">
      <w:bodyDiv w:val="1"/>
      <w:marLeft w:val="0"/>
      <w:marRight w:val="0"/>
      <w:marTop w:val="0"/>
      <w:marBottom w:val="0"/>
      <w:divBdr>
        <w:top w:val="none" w:sz="0" w:space="0" w:color="auto"/>
        <w:left w:val="none" w:sz="0" w:space="0" w:color="auto"/>
        <w:bottom w:val="none" w:sz="0" w:space="0" w:color="auto"/>
        <w:right w:val="none" w:sz="0" w:space="0" w:color="auto"/>
      </w:divBdr>
    </w:div>
    <w:div w:id="1336419420">
      <w:bodyDiv w:val="1"/>
      <w:marLeft w:val="0"/>
      <w:marRight w:val="0"/>
      <w:marTop w:val="0"/>
      <w:marBottom w:val="0"/>
      <w:divBdr>
        <w:top w:val="none" w:sz="0" w:space="0" w:color="auto"/>
        <w:left w:val="none" w:sz="0" w:space="0" w:color="auto"/>
        <w:bottom w:val="none" w:sz="0" w:space="0" w:color="auto"/>
        <w:right w:val="none" w:sz="0" w:space="0" w:color="auto"/>
      </w:divBdr>
    </w:div>
    <w:div w:id="1370035574">
      <w:bodyDiv w:val="1"/>
      <w:marLeft w:val="0"/>
      <w:marRight w:val="0"/>
      <w:marTop w:val="0"/>
      <w:marBottom w:val="0"/>
      <w:divBdr>
        <w:top w:val="none" w:sz="0" w:space="0" w:color="auto"/>
        <w:left w:val="none" w:sz="0" w:space="0" w:color="auto"/>
        <w:bottom w:val="none" w:sz="0" w:space="0" w:color="auto"/>
        <w:right w:val="none" w:sz="0" w:space="0" w:color="auto"/>
      </w:divBdr>
    </w:div>
    <w:div w:id="1463840516">
      <w:bodyDiv w:val="1"/>
      <w:marLeft w:val="0"/>
      <w:marRight w:val="0"/>
      <w:marTop w:val="0"/>
      <w:marBottom w:val="0"/>
      <w:divBdr>
        <w:top w:val="none" w:sz="0" w:space="0" w:color="auto"/>
        <w:left w:val="none" w:sz="0" w:space="0" w:color="auto"/>
        <w:bottom w:val="none" w:sz="0" w:space="0" w:color="auto"/>
        <w:right w:val="none" w:sz="0" w:space="0" w:color="auto"/>
      </w:divBdr>
    </w:div>
    <w:div w:id="1486359345">
      <w:bodyDiv w:val="1"/>
      <w:marLeft w:val="0"/>
      <w:marRight w:val="0"/>
      <w:marTop w:val="0"/>
      <w:marBottom w:val="0"/>
      <w:divBdr>
        <w:top w:val="none" w:sz="0" w:space="0" w:color="auto"/>
        <w:left w:val="none" w:sz="0" w:space="0" w:color="auto"/>
        <w:bottom w:val="none" w:sz="0" w:space="0" w:color="auto"/>
        <w:right w:val="none" w:sz="0" w:space="0" w:color="auto"/>
      </w:divBdr>
    </w:div>
    <w:div w:id="1486556330">
      <w:bodyDiv w:val="1"/>
      <w:marLeft w:val="0"/>
      <w:marRight w:val="0"/>
      <w:marTop w:val="0"/>
      <w:marBottom w:val="0"/>
      <w:divBdr>
        <w:top w:val="none" w:sz="0" w:space="0" w:color="auto"/>
        <w:left w:val="none" w:sz="0" w:space="0" w:color="auto"/>
        <w:bottom w:val="none" w:sz="0" w:space="0" w:color="auto"/>
        <w:right w:val="none" w:sz="0" w:space="0" w:color="auto"/>
      </w:divBdr>
    </w:div>
    <w:div w:id="1530294549">
      <w:bodyDiv w:val="1"/>
      <w:marLeft w:val="0"/>
      <w:marRight w:val="0"/>
      <w:marTop w:val="0"/>
      <w:marBottom w:val="0"/>
      <w:divBdr>
        <w:top w:val="none" w:sz="0" w:space="0" w:color="auto"/>
        <w:left w:val="none" w:sz="0" w:space="0" w:color="auto"/>
        <w:bottom w:val="none" w:sz="0" w:space="0" w:color="auto"/>
        <w:right w:val="none" w:sz="0" w:space="0" w:color="auto"/>
      </w:divBdr>
    </w:div>
    <w:div w:id="1551960421">
      <w:bodyDiv w:val="1"/>
      <w:marLeft w:val="0"/>
      <w:marRight w:val="0"/>
      <w:marTop w:val="0"/>
      <w:marBottom w:val="0"/>
      <w:divBdr>
        <w:top w:val="none" w:sz="0" w:space="0" w:color="auto"/>
        <w:left w:val="none" w:sz="0" w:space="0" w:color="auto"/>
        <w:bottom w:val="none" w:sz="0" w:space="0" w:color="auto"/>
        <w:right w:val="none" w:sz="0" w:space="0" w:color="auto"/>
      </w:divBdr>
    </w:div>
    <w:div w:id="1571501612">
      <w:bodyDiv w:val="1"/>
      <w:marLeft w:val="0"/>
      <w:marRight w:val="0"/>
      <w:marTop w:val="0"/>
      <w:marBottom w:val="0"/>
      <w:divBdr>
        <w:top w:val="none" w:sz="0" w:space="0" w:color="auto"/>
        <w:left w:val="none" w:sz="0" w:space="0" w:color="auto"/>
        <w:bottom w:val="none" w:sz="0" w:space="0" w:color="auto"/>
        <w:right w:val="none" w:sz="0" w:space="0" w:color="auto"/>
      </w:divBdr>
    </w:div>
    <w:div w:id="1585726632">
      <w:bodyDiv w:val="1"/>
      <w:marLeft w:val="0"/>
      <w:marRight w:val="0"/>
      <w:marTop w:val="0"/>
      <w:marBottom w:val="0"/>
      <w:divBdr>
        <w:top w:val="none" w:sz="0" w:space="0" w:color="auto"/>
        <w:left w:val="none" w:sz="0" w:space="0" w:color="auto"/>
        <w:bottom w:val="none" w:sz="0" w:space="0" w:color="auto"/>
        <w:right w:val="none" w:sz="0" w:space="0" w:color="auto"/>
      </w:divBdr>
    </w:div>
    <w:div w:id="1600330265">
      <w:bodyDiv w:val="1"/>
      <w:marLeft w:val="0"/>
      <w:marRight w:val="0"/>
      <w:marTop w:val="0"/>
      <w:marBottom w:val="0"/>
      <w:divBdr>
        <w:top w:val="none" w:sz="0" w:space="0" w:color="auto"/>
        <w:left w:val="none" w:sz="0" w:space="0" w:color="auto"/>
        <w:bottom w:val="none" w:sz="0" w:space="0" w:color="auto"/>
        <w:right w:val="none" w:sz="0" w:space="0" w:color="auto"/>
      </w:divBdr>
    </w:div>
    <w:div w:id="1620407906">
      <w:bodyDiv w:val="1"/>
      <w:marLeft w:val="0"/>
      <w:marRight w:val="0"/>
      <w:marTop w:val="0"/>
      <w:marBottom w:val="0"/>
      <w:divBdr>
        <w:top w:val="none" w:sz="0" w:space="0" w:color="auto"/>
        <w:left w:val="none" w:sz="0" w:space="0" w:color="auto"/>
        <w:bottom w:val="none" w:sz="0" w:space="0" w:color="auto"/>
        <w:right w:val="none" w:sz="0" w:space="0" w:color="auto"/>
      </w:divBdr>
    </w:div>
    <w:div w:id="1658222917">
      <w:bodyDiv w:val="1"/>
      <w:marLeft w:val="0"/>
      <w:marRight w:val="0"/>
      <w:marTop w:val="0"/>
      <w:marBottom w:val="0"/>
      <w:divBdr>
        <w:top w:val="none" w:sz="0" w:space="0" w:color="auto"/>
        <w:left w:val="none" w:sz="0" w:space="0" w:color="auto"/>
        <w:bottom w:val="none" w:sz="0" w:space="0" w:color="auto"/>
        <w:right w:val="none" w:sz="0" w:space="0" w:color="auto"/>
      </w:divBdr>
    </w:div>
    <w:div w:id="1709380910">
      <w:bodyDiv w:val="1"/>
      <w:marLeft w:val="0"/>
      <w:marRight w:val="0"/>
      <w:marTop w:val="0"/>
      <w:marBottom w:val="0"/>
      <w:divBdr>
        <w:top w:val="none" w:sz="0" w:space="0" w:color="auto"/>
        <w:left w:val="none" w:sz="0" w:space="0" w:color="auto"/>
        <w:bottom w:val="none" w:sz="0" w:space="0" w:color="auto"/>
        <w:right w:val="none" w:sz="0" w:space="0" w:color="auto"/>
      </w:divBdr>
    </w:div>
    <w:div w:id="1715231813">
      <w:bodyDiv w:val="1"/>
      <w:marLeft w:val="0"/>
      <w:marRight w:val="0"/>
      <w:marTop w:val="0"/>
      <w:marBottom w:val="0"/>
      <w:divBdr>
        <w:top w:val="none" w:sz="0" w:space="0" w:color="auto"/>
        <w:left w:val="none" w:sz="0" w:space="0" w:color="auto"/>
        <w:bottom w:val="none" w:sz="0" w:space="0" w:color="auto"/>
        <w:right w:val="none" w:sz="0" w:space="0" w:color="auto"/>
      </w:divBdr>
    </w:div>
    <w:div w:id="1722709006">
      <w:bodyDiv w:val="1"/>
      <w:marLeft w:val="0"/>
      <w:marRight w:val="0"/>
      <w:marTop w:val="0"/>
      <w:marBottom w:val="0"/>
      <w:divBdr>
        <w:top w:val="none" w:sz="0" w:space="0" w:color="auto"/>
        <w:left w:val="none" w:sz="0" w:space="0" w:color="auto"/>
        <w:bottom w:val="none" w:sz="0" w:space="0" w:color="auto"/>
        <w:right w:val="none" w:sz="0" w:space="0" w:color="auto"/>
      </w:divBdr>
    </w:div>
    <w:div w:id="1722897291">
      <w:bodyDiv w:val="1"/>
      <w:marLeft w:val="0"/>
      <w:marRight w:val="0"/>
      <w:marTop w:val="0"/>
      <w:marBottom w:val="0"/>
      <w:divBdr>
        <w:top w:val="none" w:sz="0" w:space="0" w:color="auto"/>
        <w:left w:val="none" w:sz="0" w:space="0" w:color="auto"/>
        <w:bottom w:val="none" w:sz="0" w:space="0" w:color="auto"/>
        <w:right w:val="none" w:sz="0" w:space="0" w:color="auto"/>
      </w:divBdr>
    </w:div>
    <w:div w:id="1743216171">
      <w:bodyDiv w:val="1"/>
      <w:marLeft w:val="0"/>
      <w:marRight w:val="0"/>
      <w:marTop w:val="0"/>
      <w:marBottom w:val="0"/>
      <w:divBdr>
        <w:top w:val="none" w:sz="0" w:space="0" w:color="auto"/>
        <w:left w:val="none" w:sz="0" w:space="0" w:color="auto"/>
        <w:bottom w:val="none" w:sz="0" w:space="0" w:color="auto"/>
        <w:right w:val="none" w:sz="0" w:space="0" w:color="auto"/>
      </w:divBdr>
    </w:div>
    <w:div w:id="1750346400">
      <w:bodyDiv w:val="1"/>
      <w:marLeft w:val="0"/>
      <w:marRight w:val="0"/>
      <w:marTop w:val="0"/>
      <w:marBottom w:val="0"/>
      <w:divBdr>
        <w:top w:val="none" w:sz="0" w:space="0" w:color="auto"/>
        <w:left w:val="none" w:sz="0" w:space="0" w:color="auto"/>
        <w:bottom w:val="none" w:sz="0" w:space="0" w:color="auto"/>
        <w:right w:val="none" w:sz="0" w:space="0" w:color="auto"/>
      </w:divBdr>
    </w:div>
    <w:div w:id="1753620998">
      <w:bodyDiv w:val="1"/>
      <w:marLeft w:val="0"/>
      <w:marRight w:val="0"/>
      <w:marTop w:val="0"/>
      <w:marBottom w:val="0"/>
      <w:divBdr>
        <w:top w:val="none" w:sz="0" w:space="0" w:color="auto"/>
        <w:left w:val="none" w:sz="0" w:space="0" w:color="auto"/>
        <w:bottom w:val="none" w:sz="0" w:space="0" w:color="auto"/>
        <w:right w:val="none" w:sz="0" w:space="0" w:color="auto"/>
      </w:divBdr>
    </w:div>
    <w:div w:id="1811094568">
      <w:bodyDiv w:val="1"/>
      <w:marLeft w:val="0"/>
      <w:marRight w:val="0"/>
      <w:marTop w:val="0"/>
      <w:marBottom w:val="0"/>
      <w:divBdr>
        <w:top w:val="none" w:sz="0" w:space="0" w:color="auto"/>
        <w:left w:val="none" w:sz="0" w:space="0" w:color="auto"/>
        <w:bottom w:val="none" w:sz="0" w:space="0" w:color="auto"/>
        <w:right w:val="none" w:sz="0" w:space="0" w:color="auto"/>
      </w:divBdr>
    </w:div>
    <w:div w:id="1880822722">
      <w:bodyDiv w:val="1"/>
      <w:marLeft w:val="0"/>
      <w:marRight w:val="0"/>
      <w:marTop w:val="0"/>
      <w:marBottom w:val="0"/>
      <w:divBdr>
        <w:top w:val="none" w:sz="0" w:space="0" w:color="auto"/>
        <w:left w:val="none" w:sz="0" w:space="0" w:color="auto"/>
        <w:bottom w:val="none" w:sz="0" w:space="0" w:color="auto"/>
        <w:right w:val="none" w:sz="0" w:space="0" w:color="auto"/>
      </w:divBdr>
    </w:div>
    <w:div w:id="1903442435">
      <w:bodyDiv w:val="1"/>
      <w:marLeft w:val="0"/>
      <w:marRight w:val="0"/>
      <w:marTop w:val="0"/>
      <w:marBottom w:val="0"/>
      <w:divBdr>
        <w:top w:val="none" w:sz="0" w:space="0" w:color="auto"/>
        <w:left w:val="none" w:sz="0" w:space="0" w:color="auto"/>
        <w:bottom w:val="none" w:sz="0" w:space="0" w:color="auto"/>
        <w:right w:val="none" w:sz="0" w:space="0" w:color="auto"/>
      </w:divBdr>
    </w:div>
    <w:div w:id="1991788283">
      <w:bodyDiv w:val="1"/>
      <w:marLeft w:val="0"/>
      <w:marRight w:val="0"/>
      <w:marTop w:val="0"/>
      <w:marBottom w:val="0"/>
      <w:divBdr>
        <w:top w:val="none" w:sz="0" w:space="0" w:color="auto"/>
        <w:left w:val="none" w:sz="0" w:space="0" w:color="auto"/>
        <w:bottom w:val="none" w:sz="0" w:space="0" w:color="auto"/>
        <w:right w:val="none" w:sz="0" w:space="0" w:color="auto"/>
      </w:divBdr>
    </w:div>
    <w:div w:id="2000451728">
      <w:bodyDiv w:val="1"/>
      <w:marLeft w:val="0"/>
      <w:marRight w:val="0"/>
      <w:marTop w:val="0"/>
      <w:marBottom w:val="0"/>
      <w:divBdr>
        <w:top w:val="none" w:sz="0" w:space="0" w:color="auto"/>
        <w:left w:val="none" w:sz="0" w:space="0" w:color="auto"/>
        <w:bottom w:val="none" w:sz="0" w:space="0" w:color="auto"/>
        <w:right w:val="none" w:sz="0" w:space="0" w:color="auto"/>
      </w:divBdr>
    </w:div>
    <w:div w:id="2009674648">
      <w:bodyDiv w:val="1"/>
      <w:marLeft w:val="0"/>
      <w:marRight w:val="0"/>
      <w:marTop w:val="0"/>
      <w:marBottom w:val="0"/>
      <w:divBdr>
        <w:top w:val="none" w:sz="0" w:space="0" w:color="auto"/>
        <w:left w:val="none" w:sz="0" w:space="0" w:color="auto"/>
        <w:bottom w:val="none" w:sz="0" w:space="0" w:color="auto"/>
        <w:right w:val="none" w:sz="0" w:space="0" w:color="auto"/>
      </w:divBdr>
    </w:div>
    <w:div w:id="213621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4.png"/><Relationship Id="rId21" Type="http://schemas.openxmlformats.org/officeDocument/2006/relationships/image" Target="media/image9.png"/><Relationship Id="rId34" Type="http://schemas.openxmlformats.org/officeDocument/2006/relationships/hyperlink" Target="https://thuvienphapluat.vn/van-ban/linh-vuc-khac/nghi-dinh-18-2019-nd-cp-quan-ly-hoat-dong-khac-phuc-hau-qua-bom-min-vat-no-sau-chien-tranh-406491.aspx"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cuuphapluat.info/2012/12/luat-sua-doi-bo-sung-mot-so-dieu-cua-luat-dien-luc-nam-2012.html" TargetMode="External"/><Relationship Id="rId24" Type="http://schemas.openxmlformats.org/officeDocument/2006/relationships/image" Target="media/image12.png"/><Relationship Id="rId32" Type="http://schemas.openxmlformats.org/officeDocument/2006/relationships/image" Target="media/image20.wmf"/><Relationship Id="rId37" Type="http://schemas.openxmlformats.org/officeDocument/2006/relationships/image" Target="media/image23.wmf"/><Relationship Id="rId40"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2.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1.png"/><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oleObject" Target="embeddings/oleObject1.bin"/><Relationship Id="rId38"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36608-9E17-44BC-AF65-5BB2D5ADA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4395</TotalTime>
  <Pages>305</Pages>
  <Words>92953</Words>
  <Characters>529838</Characters>
  <Application>Microsoft Office Word</Application>
  <DocSecurity>0</DocSecurity>
  <Lines>4415</Lines>
  <Paragraphs>1243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621548</CharactersWithSpaces>
  <SharedDoc>false</SharedDoc>
  <HLinks>
    <vt:vector size="552" baseType="variant">
      <vt:variant>
        <vt:i4>7929939</vt:i4>
      </vt:variant>
      <vt:variant>
        <vt:i4>657</vt:i4>
      </vt:variant>
      <vt:variant>
        <vt:i4>0</vt:i4>
      </vt:variant>
      <vt:variant>
        <vt:i4>5</vt:i4>
      </vt:variant>
      <vt:variant>
        <vt:lpwstr>http://vi.wikipedia.org/w/index.php?title=X%E1%BB%AD_l%C3%BD_ch%E1%BA%A5t_th%E1%BA%A3i&amp;action=edit&amp;redlink=1</vt:lpwstr>
      </vt:variant>
      <vt:variant>
        <vt:lpwstr/>
      </vt:variant>
      <vt:variant>
        <vt:i4>6815857</vt:i4>
      </vt:variant>
      <vt:variant>
        <vt:i4>654</vt:i4>
      </vt:variant>
      <vt:variant>
        <vt:i4>0</vt:i4>
      </vt:variant>
      <vt:variant>
        <vt:i4>5</vt:i4>
      </vt:variant>
      <vt:variant>
        <vt:lpwstr>http://vi.wikipedia.org/w/index.php?title=Kim_lo%E1%BA%A1i_n%E1%BA%B7ng&amp;action=edit&amp;redlink=1</vt:lpwstr>
      </vt:variant>
      <vt:variant>
        <vt:lpwstr/>
      </vt:variant>
      <vt:variant>
        <vt:i4>2293762</vt:i4>
      </vt:variant>
      <vt:variant>
        <vt:i4>651</vt:i4>
      </vt:variant>
      <vt:variant>
        <vt:i4>0</vt:i4>
      </vt:variant>
      <vt:variant>
        <vt:i4>5</vt:i4>
      </vt:variant>
      <vt:variant>
        <vt:lpwstr>http://vi.wikipedia.org/w/index.php?title=Tr%C3%A1ng_m%E1%BA%B7t&amp;action=edit&amp;redlink=1</vt:lpwstr>
      </vt:variant>
      <vt:variant>
        <vt:lpwstr/>
      </vt:variant>
      <vt:variant>
        <vt:i4>3145793</vt:i4>
      </vt:variant>
      <vt:variant>
        <vt:i4>648</vt:i4>
      </vt:variant>
      <vt:variant>
        <vt:i4>0</vt:i4>
      </vt:variant>
      <vt:variant>
        <vt:i4>5</vt:i4>
      </vt:variant>
      <vt:variant>
        <vt:lpwstr>http://vi.wikipedia.org/w/index.php?title=K%E1%BA%BD_n%E1%BB%91i&amp;action=edit&amp;redlink=1</vt:lpwstr>
      </vt:variant>
      <vt:variant>
        <vt:lpwstr/>
      </vt:variant>
      <vt:variant>
        <vt:i4>4587552</vt:i4>
      </vt:variant>
      <vt:variant>
        <vt:i4>645</vt:i4>
      </vt:variant>
      <vt:variant>
        <vt:i4>0</vt:i4>
      </vt:variant>
      <vt:variant>
        <vt:i4>5</vt:i4>
      </vt:variant>
      <vt:variant>
        <vt:lpwstr>http://vi.wikipedia.org/wiki/H%E1%BA%A5p_th%E1%BB%A5</vt:lpwstr>
      </vt:variant>
      <vt:variant>
        <vt:lpwstr/>
      </vt:variant>
      <vt:variant>
        <vt:i4>4784223</vt:i4>
      </vt:variant>
      <vt:variant>
        <vt:i4>642</vt:i4>
      </vt:variant>
      <vt:variant>
        <vt:i4>0</vt:i4>
      </vt:variant>
      <vt:variant>
        <vt:i4>5</vt:i4>
      </vt:variant>
      <vt:variant>
        <vt:lpwstr>http://vi.wikipedia.org/w/index.php?title=N%E1%BB%A9t_vi_m%E1%BA%A1ch&amp;action=edit&amp;redlink=1</vt:lpwstr>
      </vt:variant>
      <vt:variant>
        <vt:lpwstr/>
      </vt:variant>
      <vt:variant>
        <vt:i4>3473492</vt:i4>
      </vt:variant>
      <vt:variant>
        <vt:i4>639</vt:i4>
      </vt:variant>
      <vt:variant>
        <vt:i4>0</vt:i4>
      </vt:variant>
      <vt:variant>
        <vt:i4>5</vt:i4>
      </vt:variant>
      <vt:variant>
        <vt:lpwstr>http://vi.wikipedia.org/wiki/Ch%C6%B0ng_kh%C3%B4</vt:lpwstr>
      </vt:variant>
      <vt:variant>
        <vt:lpwstr/>
      </vt:variant>
      <vt:variant>
        <vt:i4>393321</vt:i4>
      </vt:variant>
      <vt:variant>
        <vt:i4>636</vt:i4>
      </vt:variant>
      <vt:variant>
        <vt:i4>0</vt:i4>
      </vt:variant>
      <vt:variant>
        <vt:i4>5</vt:i4>
      </vt:variant>
      <vt:variant>
        <vt:lpwstr>http://vi.wikipedia.org/w/index.php?title=C%E1%BA%A5u_tr%C3%BAc_x%C6%A1_r%E1%BB%97ng&amp;action=edit&amp;redlink=1</vt:lpwstr>
      </vt:variant>
      <vt:variant>
        <vt:lpwstr/>
      </vt:variant>
      <vt:variant>
        <vt:i4>524304</vt:i4>
      </vt:variant>
      <vt:variant>
        <vt:i4>633</vt:i4>
      </vt:variant>
      <vt:variant>
        <vt:i4>0</vt:i4>
      </vt:variant>
      <vt:variant>
        <vt:i4>5</vt:i4>
      </vt:variant>
      <vt:variant>
        <vt:lpwstr>http://vi.wikipedia.org/w/index.php?title=B%E1%BB%81_m%E1%BA%B7t_ri%C3%AAng&amp;action=edit&amp;redlink=1</vt:lpwstr>
      </vt:variant>
      <vt:variant>
        <vt:lpwstr/>
      </vt:variant>
      <vt:variant>
        <vt:i4>4915259</vt:i4>
      </vt:variant>
      <vt:variant>
        <vt:i4>630</vt:i4>
      </vt:variant>
      <vt:variant>
        <vt:i4>0</vt:i4>
      </vt:variant>
      <vt:variant>
        <vt:i4>5</vt:i4>
      </vt:variant>
      <vt:variant>
        <vt:lpwstr>http://vi.wikipedia.org/w/index.php?title=H%C3%B3a_ch%E1%BA%A5t&amp;action=edit&amp;redlink=1</vt:lpwstr>
      </vt:variant>
      <vt:variant>
        <vt:lpwstr/>
      </vt:variant>
      <vt:variant>
        <vt:i4>7536654</vt:i4>
      </vt:variant>
      <vt:variant>
        <vt:i4>627</vt:i4>
      </vt:variant>
      <vt:variant>
        <vt:i4>0</vt:i4>
      </vt:variant>
      <vt:variant>
        <vt:i4>5</vt:i4>
      </vt:variant>
      <vt:variant>
        <vt:lpwstr>http://vi.wikipedia.org/w/index.php?title=L%E1%BB%8Dc_h%C3%BAt&amp;action=edit&amp;redlink=1</vt:lpwstr>
      </vt:variant>
      <vt:variant>
        <vt:lpwstr/>
      </vt:variant>
      <vt:variant>
        <vt:i4>655424</vt:i4>
      </vt:variant>
      <vt:variant>
        <vt:i4>624</vt:i4>
      </vt:variant>
      <vt:variant>
        <vt:i4>0</vt:i4>
      </vt:variant>
      <vt:variant>
        <vt:i4>5</vt:i4>
      </vt:variant>
      <vt:variant>
        <vt:lpwstr>http://vi.wikipedia.org/wiki/Gram</vt:lpwstr>
      </vt:variant>
      <vt:variant>
        <vt:lpwstr/>
      </vt:variant>
      <vt:variant>
        <vt:i4>786509</vt:i4>
      </vt:variant>
      <vt:variant>
        <vt:i4>621</vt:i4>
      </vt:variant>
      <vt:variant>
        <vt:i4>0</vt:i4>
      </vt:variant>
      <vt:variant>
        <vt:i4>5</vt:i4>
      </vt:variant>
      <vt:variant>
        <vt:lpwstr>http://vi.wikipedia.org/w/index.php?title=Metr&amp;action=edit&amp;redlink=1</vt:lpwstr>
      </vt:variant>
      <vt:variant>
        <vt:lpwstr/>
      </vt:variant>
      <vt:variant>
        <vt:i4>1441918</vt:i4>
      </vt:variant>
      <vt:variant>
        <vt:i4>618</vt:i4>
      </vt:variant>
      <vt:variant>
        <vt:i4>0</vt:i4>
      </vt:variant>
      <vt:variant>
        <vt:i4>5</vt:i4>
      </vt:variant>
      <vt:variant>
        <vt:lpwstr>http://vi.wikipedia.org/w/index.php?title=%C3%94x%C3%ADt_silic&amp;action=edit&amp;redlink=1</vt:lpwstr>
      </vt:variant>
      <vt:variant>
        <vt:lpwstr/>
      </vt:variant>
      <vt:variant>
        <vt:i4>4522059</vt:i4>
      </vt:variant>
      <vt:variant>
        <vt:i4>615</vt:i4>
      </vt:variant>
      <vt:variant>
        <vt:i4>0</vt:i4>
      </vt:variant>
      <vt:variant>
        <vt:i4>5</vt:i4>
      </vt:variant>
      <vt:variant>
        <vt:lpwstr>http://vi.wikipedia.org/wiki/Kim_lo%E1%BA%A1i_ki%E1%BB%81m</vt:lpwstr>
      </vt:variant>
      <vt:variant>
        <vt:lpwstr/>
      </vt:variant>
      <vt:variant>
        <vt:i4>1638523</vt:i4>
      </vt:variant>
      <vt:variant>
        <vt:i4>612</vt:i4>
      </vt:variant>
      <vt:variant>
        <vt:i4>0</vt:i4>
      </vt:variant>
      <vt:variant>
        <vt:i4>5</vt:i4>
      </vt:variant>
      <vt:variant>
        <vt:lpwstr>http://vi.wikipedia.org/w/index.php?title=T%C3%A0n_tro&amp;action=edit&amp;redlink=1</vt:lpwstr>
      </vt:variant>
      <vt:variant>
        <vt:lpwstr/>
      </vt:variant>
      <vt:variant>
        <vt:i4>8060987</vt:i4>
      </vt:variant>
      <vt:variant>
        <vt:i4>609</vt:i4>
      </vt:variant>
      <vt:variant>
        <vt:i4>0</vt:i4>
      </vt:variant>
      <vt:variant>
        <vt:i4>5</vt:i4>
      </vt:variant>
      <vt:variant>
        <vt:lpwstr>http://vi.wikipedia.org/w/index.php?title=Grafit&amp;action=edit&amp;redlink=1</vt:lpwstr>
      </vt:variant>
      <vt:variant>
        <vt:lpwstr/>
      </vt:variant>
      <vt:variant>
        <vt:i4>3211304</vt:i4>
      </vt:variant>
      <vt:variant>
        <vt:i4>606</vt:i4>
      </vt:variant>
      <vt:variant>
        <vt:i4>0</vt:i4>
      </vt:variant>
      <vt:variant>
        <vt:i4>5</vt:i4>
      </vt:variant>
      <vt:variant>
        <vt:lpwstr>http://vi.wikipedia.org/w/index.php?title=B%E1%BB%99t&amp;action=edit&amp;redlink=1</vt:lpwstr>
      </vt:variant>
      <vt:variant>
        <vt:lpwstr/>
      </vt:variant>
      <vt:variant>
        <vt:i4>7471153</vt:i4>
      </vt:variant>
      <vt:variant>
        <vt:i4>603</vt:i4>
      </vt:variant>
      <vt:variant>
        <vt:i4>0</vt:i4>
      </vt:variant>
      <vt:variant>
        <vt:i4>5</vt:i4>
      </vt:variant>
      <vt:variant>
        <vt:lpwstr>http://vi.wikipedia.org/wiki/Carbon</vt:lpwstr>
      </vt:variant>
      <vt:variant>
        <vt:lpwstr/>
      </vt:variant>
      <vt:variant>
        <vt:i4>1376314</vt:i4>
      </vt:variant>
      <vt:variant>
        <vt:i4>434</vt:i4>
      </vt:variant>
      <vt:variant>
        <vt:i4>0</vt:i4>
      </vt:variant>
      <vt:variant>
        <vt:i4>5</vt:i4>
      </vt:variant>
      <vt:variant>
        <vt:lpwstr/>
      </vt:variant>
      <vt:variant>
        <vt:lpwstr>_Toc68185183</vt:lpwstr>
      </vt:variant>
      <vt:variant>
        <vt:i4>1310778</vt:i4>
      </vt:variant>
      <vt:variant>
        <vt:i4>428</vt:i4>
      </vt:variant>
      <vt:variant>
        <vt:i4>0</vt:i4>
      </vt:variant>
      <vt:variant>
        <vt:i4>5</vt:i4>
      </vt:variant>
      <vt:variant>
        <vt:lpwstr/>
      </vt:variant>
      <vt:variant>
        <vt:lpwstr>_Toc68185182</vt:lpwstr>
      </vt:variant>
      <vt:variant>
        <vt:i4>1507386</vt:i4>
      </vt:variant>
      <vt:variant>
        <vt:i4>422</vt:i4>
      </vt:variant>
      <vt:variant>
        <vt:i4>0</vt:i4>
      </vt:variant>
      <vt:variant>
        <vt:i4>5</vt:i4>
      </vt:variant>
      <vt:variant>
        <vt:lpwstr/>
      </vt:variant>
      <vt:variant>
        <vt:lpwstr>_Toc68185181</vt:lpwstr>
      </vt:variant>
      <vt:variant>
        <vt:i4>1441850</vt:i4>
      </vt:variant>
      <vt:variant>
        <vt:i4>416</vt:i4>
      </vt:variant>
      <vt:variant>
        <vt:i4>0</vt:i4>
      </vt:variant>
      <vt:variant>
        <vt:i4>5</vt:i4>
      </vt:variant>
      <vt:variant>
        <vt:lpwstr/>
      </vt:variant>
      <vt:variant>
        <vt:lpwstr>_Toc68185180</vt:lpwstr>
      </vt:variant>
      <vt:variant>
        <vt:i4>2031669</vt:i4>
      </vt:variant>
      <vt:variant>
        <vt:i4>410</vt:i4>
      </vt:variant>
      <vt:variant>
        <vt:i4>0</vt:i4>
      </vt:variant>
      <vt:variant>
        <vt:i4>5</vt:i4>
      </vt:variant>
      <vt:variant>
        <vt:lpwstr/>
      </vt:variant>
      <vt:variant>
        <vt:lpwstr>_Toc68185179</vt:lpwstr>
      </vt:variant>
      <vt:variant>
        <vt:i4>1966133</vt:i4>
      </vt:variant>
      <vt:variant>
        <vt:i4>404</vt:i4>
      </vt:variant>
      <vt:variant>
        <vt:i4>0</vt:i4>
      </vt:variant>
      <vt:variant>
        <vt:i4>5</vt:i4>
      </vt:variant>
      <vt:variant>
        <vt:lpwstr/>
      </vt:variant>
      <vt:variant>
        <vt:lpwstr>_Toc68185178</vt:lpwstr>
      </vt:variant>
      <vt:variant>
        <vt:i4>1114165</vt:i4>
      </vt:variant>
      <vt:variant>
        <vt:i4>398</vt:i4>
      </vt:variant>
      <vt:variant>
        <vt:i4>0</vt:i4>
      </vt:variant>
      <vt:variant>
        <vt:i4>5</vt:i4>
      </vt:variant>
      <vt:variant>
        <vt:lpwstr/>
      </vt:variant>
      <vt:variant>
        <vt:lpwstr>_Toc68185177</vt:lpwstr>
      </vt:variant>
      <vt:variant>
        <vt:i4>1048629</vt:i4>
      </vt:variant>
      <vt:variant>
        <vt:i4>392</vt:i4>
      </vt:variant>
      <vt:variant>
        <vt:i4>0</vt:i4>
      </vt:variant>
      <vt:variant>
        <vt:i4>5</vt:i4>
      </vt:variant>
      <vt:variant>
        <vt:lpwstr/>
      </vt:variant>
      <vt:variant>
        <vt:lpwstr>_Toc68185176</vt:lpwstr>
      </vt:variant>
      <vt:variant>
        <vt:i4>1245237</vt:i4>
      </vt:variant>
      <vt:variant>
        <vt:i4>386</vt:i4>
      </vt:variant>
      <vt:variant>
        <vt:i4>0</vt:i4>
      </vt:variant>
      <vt:variant>
        <vt:i4>5</vt:i4>
      </vt:variant>
      <vt:variant>
        <vt:lpwstr/>
      </vt:variant>
      <vt:variant>
        <vt:lpwstr>_Toc68185175</vt:lpwstr>
      </vt:variant>
      <vt:variant>
        <vt:i4>1179701</vt:i4>
      </vt:variant>
      <vt:variant>
        <vt:i4>380</vt:i4>
      </vt:variant>
      <vt:variant>
        <vt:i4>0</vt:i4>
      </vt:variant>
      <vt:variant>
        <vt:i4>5</vt:i4>
      </vt:variant>
      <vt:variant>
        <vt:lpwstr/>
      </vt:variant>
      <vt:variant>
        <vt:lpwstr>_Toc68185174</vt:lpwstr>
      </vt:variant>
      <vt:variant>
        <vt:i4>1376309</vt:i4>
      </vt:variant>
      <vt:variant>
        <vt:i4>374</vt:i4>
      </vt:variant>
      <vt:variant>
        <vt:i4>0</vt:i4>
      </vt:variant>
      <vt:variant>
        <vt:i4>5</vt:i4>
      </vt:variant>
      <vt:variant>
        <vt:lpwstr/>
      </vt:variant>
      <vt:variant>
        <vt:lpwstr>_Toc68185173</vt:lpwstr>
      </vt:variant>
      <vt:variant>
        <vt:i4>1310773</vt:i4>
      </vt:variant>
      <vt:variant>
        <vt:i4>368</vt:i4>
      </vt:variant>
      <vt:variant>
        <vt:i4>0</vt:i4>
      </vt:variant>
      <vt:variant>
        <vt:i4>5</vt:i4>
      </vt:variant>
      <vt:variant>
        <vt:lpwstr/>
      </vt:variant>
      <vt:variant>
        <vt:lpwstr>_Toc68185172</vt:lpwstr>
      </vt:variant>
      <vt:variant>
        <vt:i4>1507381</vt:i4>
      </vt:variant>
      <vt:variant>
        <vt:i4>362</vt:i4>
      </vt:variant>
      <vt:variant>
        <vt:i4>0</vt:i4>
      </vt:variant>
      <vt:variant>
        <vt:i4>5</vt:i4>
      </vt:variant>
      <vt:variant>
        <vt:lpwstr/>
      </vt:variant>
      <vt:variant>
        <vt:lpwstr>_Toc68185171</vt:lpwstr>
      </vt:variant>
      <vt:variant>
        <vt:i4>2031668</vt:i4>
      </vt:variant>
      <vt:variant>
        <vt:i4>356</vt:i4>
      </vt:variant>
      <vt:variant>
        <vt:i4>0</vt:i4>
      </vt:variant>
      <vt:variant>
        <vt:i4>5</vt:i4>
      </vt:variant>
      <vt:variant>
        <vt:lpwstr/>
      </vt:variant>
      <vt:variant>
        <vt:lpwstr>_Toc68185169</vt:lpwstr>
      </vt:variant>
      <vt:variant>
        <vt:i4>1966132</vt:i4>
      </vt:variant>
      <vt:variant>
        <vt:i4>350</vt:i4>
      </vt:variant>
      <vt:variant>
        <vt:i4>0</vt:i4>
      </vt:variant>
      <vt:variant>
        <vt:i4>5</vt:i4>
      </vt:variant>
      <vt:variant>
        <vt:lpwstr/>
      </vt:variant>
      <vt:variant>
        <vt:lpwstr>_Toc68185168</vt:lpwstr>
      </vt:variant>
      <vt:variant>
        <vt:i4>1048628</vt:i4>
      </vt:variant>
      <vt:variant>
        <vt:i4>344</vt:i4>
      </vt:variant>
      <vt:variant>
        <vt:i4>0</vt:i4>
      </vt:variant>
      <vt:variant>
        <vt:i4>5</vt:i4>
      </vt:variant>
      <vt:variant>
        <vt:lpwstr/>
      </vt:variant>
      <vt:variant>
        <vt:lpwstr>_Toc68185166</vt:lpwstr>
      </vt:variant>
      <vt:variant>
        <vt:i4>1245236</vt:i4>
      </vt:variant>
      <vt:variant>
        <vt:i4>338</vt:i4>
      </vt:variant>
      <vt:variant>
        <vt:i4>0</vt:i4>
      </vt:variant>
      <vt:variant>
        <vt:i4>5</vt:i4>
      </vt:variant>
      <vt:variant>
        <vt:lpwstr/>
      </vt:variant>
      <vt:variant>
        <vt:lpwstr>_Toc68185165</vt:lpwstr>
      </vt:variant>
      <vt:variant>
        <vt:i4>1179700</vt:i4>
      </vt:variant>
      <vt:variant>
        <vt:i4>332</vt:i4>
      </vt:variant>
      <vt:variant>
        <vt:i4>0</vt:i4>
      </vt:variant>
      <vt:variant>
        <vt:i4>5</vt:i4>
      </vt:variant>
      <vt:variant>
        <vt:lpwstr/>
      </vt:variant>
      <vt:variant>
        <vt:lpwstr>_Toc68185164</vt:lpwstr>
      </vt:variant>
      <vt:variant>
        <vt:i4>1376308</vt:i4>
      </vt:variant>
      <vt:variant>
        <vt:i4>326</vt:i4>
      </vt:variant>
      <vt:variant>
        <vt:i4>0</vt:i4>
      </vt:variant>
      <vt:variant>
        <vt:i4>5</vt:i4>
      </vt:variant>
      <vt:variant>
        <vt:lpwstr/>
      </vt:variant>
      <vt:variant>
        <vt:lpwstr>_Toc68185163</vt:lpwstr>
      </vt:variant>
      <vt:variant>
        <vt:i4>1441844</vt:i4>
      </vt:variant>
      <vt:variant>
        <vt:i4>320</vt:i4>
      </vt:variant>
      <vt:variant>
        <vt:i4>0</vt:i4>
      </vt:variant>
      <vt:variant>
        <vt:i4>5</vt:i4>
      </vt:variant>
      <vt:variant>
        <vt:lpwstr/>
      </vt:variant>
      <vt:variant>
        <vt:lpwstr>_Toc68185160</vt:lpwstr>
      </vt:variant>
      <vt:variant>
        <vt:i4>1966135</vt:i4>
      </vt:variant>
      <vt:variant>
        <vt:i4>314</vt:i4>
      </vt:variant>
      <vt:variant>
        <vt:i4>0</vt:i4>
      </vt:variant>
      <vt:variant>
        <vt:i4>5</vt:i4>
      </vt:variant>
      <vt:variant>
        <vt:lpwstr/>
      </vt:variant>
      <vt:variant>
        <vt:lpwstr>_Toc68185158</vt:lpwstr>
      </vt:variant>
      <vt:variant>
        <vt:i4>1114167</vt:i4>
      </vt:variant>
      <vt:variant>
        <vt:i4>308</vt:i4>
      </vt:variant>
      <vt:variant>
        <vt:i4>0</vt:i4>
      </vt:variant>
      <vt:variant>
        <vt:i4>5</vt:i4>
      </vt:variant>
      <vt:variant>
        <vt:lpwstr/>
      </vt:variant>
      <vt:variant>
        <vt:lpwstr>_Toc68185157</vt:lpwstr>
      </vt:variant>
      <vt:variant>
        <vt:i4>1245239</vt:i4>
      </vt:variant>
      <vt:variant>
        <vt:i4>302</vt:i4>
      </vt:variant>
      <vt:variant>
        <vt:i4>0</vt:i4>
      </vt:variant>
      <vt:variant>
        <vt:i4>5</vt:i4>
      </vt:variant>
      <vt:variant>
        <vt:lpwstr/>
      </vt:variant>
      <vt:variant>
        <vt:lpwstr>_Toc68185155</vt:lpwstr>
      </vt:variant>
      <vt:variant>
        <vt:i4>1310774</vt:i4>
      </vt:variant>
      <vt:variant>
        <vt:i4>296</vt:i4>
      </vt:variant>
      <vt:variant>
        <vt:i4>0</vt:i4>
      </vt:variant>
      <vt:variant>
        <vt:i4>5</vt:i4>
      </vt:variant>
      <vt:variant>
        <vt:lpwstr/>
      </vt:variant>
      <vt:variant>
        <vt:lpwstr>_Toc68185142</vt:lpwstr>
      </vt:variant>
      <vt:variant>
        <vt:i4>1507382</vt:i4>
      </vt:variant>
      <vt:variant>
        <vt:i4>290</vt:i4>
      </vt:variant>
      <vt:variant>
        <vt:i4>0</vt:i4>
      </vt:variant>
      <vt:variant>
        <vt:i4>5</vt:i4>
      </vt:variant>
      <vt:variant>
        <vt:lpwstr/>
      </vt:variant>
      <vt:variant>
        <vt:lpwstr>_Toc68185141</vt:lpwstr>
      </vt:variant>
      <vt:variant>
        <vt:i4>2031665</vt:i4>
      </vt:variant>
      <vt:variant>
        <vt:i4>284</vt:i4>
      </vt:variant>
      <vt:variant>
        <vt:i4>0</vt:i4>
      </vt:variant>
      <vt:variant>
        <vt:i4>5</vt:i4>
      </vt:variant>
      <vt:variant>
        <vt:lpwstr/>
      </vt:variant>
      <vt:variant>
        <vt:lpwstr>_Toc68185139</vt:lpwstr>
      </vt:variant>
      <vt:variant>
        <vt:i4>1376305</vt:i4>
      </vt:variant>
      <vt:variant>
        <vt:i4>278</vt:i4>
      </vt:variant>
      <vt:variant>
        <vt:i4>0</vt:i4>
      </vt:variant>
      <vt:variant>
        <vt:i4>5</vt:i4>
      </vt:variant>
      <vt:variant>
        <vt:lpwstr/>
      </vt:variant>
      <vt:variant>
        <vt:lpwstr>_Toc68185133</vt:lpwstr>
      </vt:variant>
      <vt:variant>
        <vt:i4>1310769</vt:i4>
      </vt:variant>
      <vt:variant>
        <vt:i4>272</vt:i4>
      </vt:variant>
      <vt:variant>
        <vt:i4>0</vt:i4>
      </vt:variant>
      <vt:variant>
        <vt:i4>5</vt:i4>
      </vt:variant>
      <vt:variant>
        <vt:lpwstr/>
      </vt:variant>
      <vt:variant>
        <vt:lpwstr>_Toc68185132</vt:lpwstr>
      </vt:variant>
      <vt:variant>
        <vt:i4>1507377</vt:i4>
      </vt:variant>
      <vt:variant>
        <vt:i4>266</vt:i4>
      </vt:variant>
      <vt:variant>
        <vt:i4>0</vt:i4>
      </vt:variant>
      <vt:variant>
        <vt:i4>5</vt:i4>
      </vt:variant>
      <vt:variant>
        <vt:lpwstr/>
      </vt:variant>
      <vt:variant>
        <vt:lpwstr>_Toc68185131</vt:lpwstr>
      </vt:variant>
      <vt:variant>
        <vt:i4>1441841</vt:i4>
      </vt:variant>
      <vt:variant>
        <vt:i4>260</vt:i4>
      </vt:variant>
      <vt:variant>
        <vt:i4>0</vt:i4>
      </vt:variant>
      <vt:variant>
        <vt:i4>5</vt:i4>
      </vt:variant>
      <vt:variant>
        <vt:lpwstr/>
      </vt:variant>
      <vt:variant>
        <vt:lpwstr>_Toc68185130</vt:lpwstr>
      </vt:variant>
      <vt:variant>
        <vt:i4>1048624</vt:i4>
      </vt:variant>
      <vt:variant>
        <vt:i4>254</vt:i4>
      </vt:variant>
      <vt:variant>
        <vt:i4>0</vt:i4>
      </vt:variant>
      <vt:variant>
        <vt:i4>5</vt:i4>
      </vt:variant>
      <vt:variant>
        <vt:lpwstr/>
      </vt:variant>
      <vt:variant>
        <vt:lpwstr>_Toc68185126</vt:lpwstr>
      </vt:variant>
      <vt:variant>
        <vt:i4>1245232</vt:i4>
      </vt:variant>
      <vt:variant>
        <vt:i4>248</vt:i4>
      </vt:variant>
      <vt:variant>
        <vt:i4>0</vt:i4>
      </vt:variant>
      <vt:variant>
        <vt:i4>5</vt:i4>
      </vt:variant>
      <vt:variant>
        <vt:lpwstr/>
      </vt:variant>
      <vt:variant>
        <vt:lpwstr>_Toc68185125</vt:lpwstr>
      </vt:variant>
      <vt:variant>
        <vt:i4>1179696</vt:i4>
      </vt:variant>
      <vt:variant>
        <vt:i4>242</vt:i4>
      </vt:variant>
      <vt:variant>
        <vt:i4>0</vt:i4>
      </vt:variant>
      <vt:variant>
        <vt:i4>5</vt:i4>
      </vt:variant>
      <vt:variant>
        <vt:lpwstr/>
      </vt:variant>
      <vt:variant>
        <vt:lpwstr>_Toc68185124</vt:lpwstr>
      </vt:variant>
      <vt:variant>
        <vt:i4>1376304</vt:i4>
      </vt:variant>
      <vt:variant>
        <vt:i4>236</vt:i4>
      </vt:variant>
      <vt:variant>
        <vt:i4>0</vt:i4>
      </vt:variant>
      <vt:variant>
        <vt:i4>5</vt:i4>
      </vt:variant>
      <vt:variant>
        <vt:lpwstr/>
      </vt:variant>
      <vt:variant>
        <vt:lpwstr>_Toc68185123</vt:lpwstr>
      </vt:variant>
      <vt:variant>
        <vt:i4>1310768</vt:i4>
      </vt:variant>
      <vt:variant>
        <vt:i4>230</vt:i4>
      </vt:variant>
      <vt:variant>
        <vt:i4>0</vt:i4>
      </vt:variant>
      <vt:variant>
        <vt:i4>5</vt:i4>
      </vt:variant>
      <vt:variant>
        <vt:lpwstr/>
      </vt:variant>
      <vt:variant>
        <vt:lpwstr>_Toc68185122</vt:lpwstr>
      </vt:variant>
      <vt:variant>
        <vt:i4>1507376</vt:i4>
      </vt:variant>
      <vt:variant>
        <vt:i4>224</vt:i4>
      </vt:variant>
      <vt:variant>
        <vt:i4>0</vt:i4>
      </vt:variant>
      <vt:variant>
        <vt:i4>5</vt:i4>
      </vt:variant>
      <vt:variant>
        <vt:lpwstr/>
      </vt:variant>
      <vt:variant>
        <vt:lpwstr>_Toc68185121</vt:lpwstr>
      </vt:variant>
      <vt:variant>
        <vt:i4>1441840</vt:i4>
      </vt:variant>
      <vt:variant>
        <vt:i4>218</vt:i4>
      </vt:variant>
      <vt:variant>
        <vt:i4>0</vt:i4>
      </vt:variant>
      <vt:variant>
        <vt:i4>5</vt:i4>
      </vt:variant>
      <vt:variant>
        <vt:lpwstr/>
      </vt:variant>
      <vt:variant>
        <vt:lpwstr>_Toc68185120</vt:lpwstr>
      </vt:variant>
      <vt:variant>
        <vt:i4>2031667</vt:i4>
      </vt:variant>
      <vt:variant>
        <vt:i4>212</vt:i4>
      </vt:variant>
      <vt:variant>
        <vt:i4>0</vt:i4>
      </vt:variant>
      <vt:variant>
        <vt:i4>5</vt:i4>
      </vt:variant>
      <vt:variant>
        <vt:lpwstr/>
      </vt:variant>
      <vt:variant>
        <vt:lpwstr>_Toc68185119</vt:lpwstr>
      </vt:variant>
      <vt:variant>
        <vt:i4>1966131</vt:i4>
      </vt:variant>
      <vt:variant>
        <vt:i4>206</vt:i4>
      </vt:variant>
      <vt:variant>
        <vt:i4>0</vt:i4>
      </vt:variant>
      <vt:variant>
        <vt:i4>5</vt:i4>
      </vt:variant>
      <vt:variant>
        <vt:lpwstr/>
      </vt:variant>
      <vt:variant>
        <vt:lpwstr>_Toc68185118</vt:lpwstr>
      </vt:variant>
      <vt:variant>
        <vt:i4>1114163</vt:i4>
      </vt:variant>
      <vt:variant>
        <vt:i4>200</vt:i4>
      </vt:variant>
      <vt:variant>
        <vt:i4>0</vt:i4>
      </vt:variant>
      <vt:variant>
        <vt:i4>5</vt:i4>
      </vt:variant>
      <vt:variant>
        <vt:lpwstr/>
      </vt:variant>
      <vt:variant>
        <vt:lpwstr>_Toc68185117</vt:lpwstr>
      </vt:variant>
      <vt:variant>
        <vt:i4>1048627</vt:i4>
      </vt:variant>
      <vt:variant>
        <vt:i4>194</vt:i4>
      </vt:variant>
      <vt:variant>
        <vt:i4>0</vt:i4>
      </vt:variant>
      <vt:variant>
        <vt:i4>5</vt:i4>
      </vt:variant>
      <vt:variant>
        <vt:lpwstr/>
      </vt:variant>
      <vt:variant>
        <vt:lpwstr>_Toc68185116</vt:lpwstr>
      </vt:variant>
      <vt:variant>
        <vt:i4>1179699</vt:i4>
      </vt:variant>
      <vt:variant>
        <vt:i4>188</vt:i4>
      </vt:variant>
      <vt:variant>
        <vt:i4>0</vt:i4>
      </vt:variant>
      <vt:variant>
        <vt:i4>5</vt:i4>
      </vt:variant>
      <vt:variant>
        <vt:lpwstr/>
      </vt:variant>
      <vt:variant>
        <vt:lpwstr>_Toc68185114</vt:lpwstr>
      </vt:variant>
      <vt:variant>
        <vt:i4>1376307</vt:i4>
      </vt:variant>
      <vt:variant>
        <vt:i4>182</vt:i4>
      </vt:variant>
      <vt:variant>
        <vt:i4>0</vt:i4>
      </vt:variant>
      <vt:variant>
        <vt:i4>5</vt:i4>
      </vt:variant>
      <vt:variant>
        <vt:lpwstr/>
      </vt:variant>
      <vt:variant>
        <vt:lpwstr>_Toc68185113</vt:lpwstr>
      </vt:variant>
      <vt:variant>
        <vt:i4>1507379</vt:i4>
      </vt:variant>
      <vt:variant>
        <vt:i4>176</vt:i4>
      </vt:variant>
      <vt:variant>
        <vt:i4>0</vt:i4>
      </vt:variant>
      <vt:variant>
        <vt:i4>5</vt:i4>
      </vt:variant>
      <vt:variant>
        <vt:lpwstr/>
      </vt:variant>
      <vt:variant>
        <vt:lpwstr>_Toc68185111</vt:lpwstr>
      </vt:variant>
      <vt:variant>
        <vt:i4>1441843</vt:i4>
      </vt:variant>
      <vt:variant>
        <vt:i4>170</vt:i4>
      </vt:variant>
      <vt:variant>
        <vt:i4>0</vt:i4>
      </vt:variant>
      <vt:variant>
        <vt:i4>5</vt:i4>
      </vt:variant>
      <vt:variant>
        <vt:lpwstr/>
      </vt:variant>
      <vt:variant>
        <vt:lpwstr>_Toc68185110</vt:lpwstr>
      </vt:variant>
      <vt:variant>
        <vt:i4>2031666</vt:i4>
      </vt:variant>
      <vt:variant>
        <vt:i4>164</vt:i4>
      </vt:variant>
      <vt:variant>
        <vt:i4>0</vt:i4>
      </vt:variant>
      <vt:variant>
        <vt:i4>5</vt:i4>
      </vt:variant>
      <vt:variant>
        <vt:lpwstr/>
      </vt:variant>
      <vt:variant>
        <vt:lpwstr>_Toc68185109</vt:lpwstr>
      </vt:variant>
      <vt:variant>
        <vt:i4>1966130</vt:i4>
      </vt:variant>
      <vt:variant>
        <vt:i4>158</vt:i4>
      </vt:variant>
      <vt:variant>
        <vt:i4>0</vt:i4>
      </vt:variant>
      <vt:variant>
        <vt:i4>5</vt:i4>
      </vt:variant>
      <vt:variant>
        <vt:lpwstr/>
      </vt:variant>
      <vt:variant>
        <vt:lpwstr>_Toc68185108</vt:lpwstr>
      </vt:variant>
      <vt:variant>
        <vt:i4>1114162</vt:i4>
      </vt:variant>
      <vt:variant>
        <vt:i4>152</vt:i4>
      </vt:variant>
      <vt:variant>
        <vt:i4>0</vt:i4>
      </vt:variant>
      <vt:variant>
        <vt:i4>5</vt:i4>
      </vt:variant>
      <vt:variant>
        <vt:lpwstr/>
      </vt:variant>
      <vt:variant>
        <vt:lpwstr>_Toc68185107</vt:lpwstr>
      </vt:variant>
      <vt:variant>
        <vt:i4>1245234</vt:i4>
      </vt:variant>
      <vt:variant>
        <vt:i4>146</vt:i4>
      </vt:variant>
      <vt:variant>
        <vt:i4>0</vt:i4>
      </vt:variant>
      <vt:variant>
        <vt:i4>5</vt:i4>
      </vt:variant>
      <vt:variant>
        <vt:lpwstr/>
      </vt:variant>
      <vt:variant>
        <vt:lpwstr>_Toc68185105</vt:lpwstr>
      </vt:variant>
      <vt:variant>
        <vt:i4>1376306</vt:i4>
      </vt:variant>
      <vt:variant>
        <vt:i4>140</vt:i4>
      </vt:variant>
      <vt:variant>
        <vt:i4>0</vt:i4>
      </vt:variant>
      <vt:variant>
        <vt:i4>5</vt:i4>
      </vt:variant>
      <vt:variant>
        <vt:lpwstr/>
      </vt:variant>
      <vt:variant>
        <vt:lpwstr>_Toc68185103</vt:lpwstr>
      </vt:variant>
      <vt:variant>
        <vt:i4>1310770</vt:i4>
      </vt:variant>
      <vt:variant>
        <vt:i4>134</vt:i4>
      </vt:variant>
      <vt:variant>
        <vt:i4>0</vt:i4>
      </vt:variant>
      <vt:variant>
        <vt:i4>5</vt:i4>
      </vt:variant>
      <vt:variant>
        <vt:lpwstr/>
      </vt:variant>
      <vt:variant>
        <vt:lpwstr>_Toc68185102</vt:lpwstr>
      </vt:variant>
      <vt:variant>
        <vt:i4>1507378</vt:i4>
      </vt:variant>
      <vt:variant>
        <vt:i4>128</vt:i4>
      </vt:variant>
      <vt:variant>
        <vt:i4>0</vt:i4>
      </vt:variant>
      <vt:variant>
        <vt:i4>5</vt:i4>
      </vt:variant>
      <vt:variant>
        <vt:lpwstr/>
      </vt:variant>
      <vt:variant>
        <vt:lpwstr>_Toc68185101</vt:lpwstr>
      </vt:variant>
      <vt:variant>
        <vt:i4>1966139</vt:i4>
      </vt:variant>
      <vt:variant>
        <vt:i4>122</vt:i4>
      </vt:variant>
      <vt:variant>
        <vt:i4>0</vt:i4>
      </vt:variant>
      <vt:variant>
        <vt:i4>5</vt:i4>
      </vt:variant>
      <vt:variant>
        <vt:lpwstr/>
      </vt:variant>
      <vt:variant>
        <vt:lpwstr>_Toc68185099</vt:lpwstr>
      </vt:variant>
      <vt:variant>
        <vt:i4>2031675</vt:i4>
      </vt:variant>
      <vt:variant>
        <vt:i4>116</vt:i4>
      </vt:variant>
      <vt:variant>
        <vt:i4>0</vt:i4>
      </vt:variant>
      <vt:variant>
        <vt:i4>5</vt:i4>
      </vt:variant>
      <vt:variant>
        <vt:lpwstr/>
      </vt:variant>
      <vt:variant>
        <vt:lpwstr>_Toc68185098</vt:lpwstr>
      </vt:variant>
      <vt:variant>
        <vt:i4>1310779</vt:i4>
      </vt:variant>
      <vt:variant>
        <vt:i4>110</vt:i4>
      </vt:variant>
      <vt:variant>
        <vt:i4>0</vt:i4>
      </vt:variant>
      <vt:variant>
        <vt:i4>5</vt:i4>
      </vt:variant>
      <vt:variant>
        <vt:lpwstr/>
      </vt:variant>
      <vt:variant>
        <vt:lpwstr>_Toc68185093</vt:lpwstr>
      </vt:variant>
      <vt:variant>
        <vt:i4>1376315</vt:i4>
      </vt:variant>
      <vt:variant>
        <vt:i4>104</vt:i4>
      </vt:variant>
      <vt:variant>
        <vt:i4>0</vt:i4>
      </vt:variant>
      <vt:variant>
        <vt:i4>5</vt:i4>
      </vt:variant>
      <vt:variant>
        <vt:lpwstr/>
      </vt:variant>
      <vt:variant>
        <vt:lpwstr>_Toc68185092</vt:lpwstr>
      </vt:variant>
      <vt:variant>
        <vt:i4>2031674</vt:i4>
      </vt:variant>
      <vt:variant>
        <vt:i4>98</vt:i4>
      </vt:variant>
      <vt:variant>
        <vt:i4>0</vt:i4>
      </vt:variant>
      <vt:variant>
        <vt:i4>5</vt:i4>
      </vt:variant>
      <vt:variant>
        <vt:lpwstr/>
      </vt:variant>
      <vt:variant>
        <vt:lpwstr>_Toc68185088</vt:lpwstr>
      </vt:variant>
      <vt:variant>
        <vt:i4>1048634</vt:i4>
      </vt:variant>
      <vt:variant>
        <vt:i4>92</vt:i4>
      </vt:variant>
      <vt:variant>
        <vt:i4>0</vt:i4>
      </vt:variant>
      <vt:variant>
        <vt:i4>5</vt:i4>
      </vt:variant>
      <vt:variant>
        <vt:lpwstr/>
      </vt:variant>
      <vt:variant>
        <vt:lpwstr>_Toc68185087</vt:lpwstr>
      </vt:variant>
      <vt:variant>
        <vt:i4>1114170</vt:i4>
      </vt:variant>
      <vt:variant>
        <vt:i4>86</vt:i4>
      </vt:variant>
      <vt:variant>
        <vt:i4>0</vt:i4>
      </vt:variant>
      <vt:variant>
        <vt:i4>5</vt:i4>
      </vt:variant>
      <vt:variant>
        <vt:lpwstr/>
      </vt:variant>
      <vt:variant>
        <vt:lpwstr>_Toc68185086</vt:lpwstr>
      </vt:variant>
      <vt:variant>
        <vt:i4>1179706</vt:i4>
      </vt:variant>
      <vt:variant>
        <vt:i4>80</vt:i4>
      </vt:variant>
      <vt:variant>
        <vt:i4>0</vt:i4>
      </vt:variant>
      <vt:variant>
        <vt:i4>5</vt:i4>
      </vt:variant>
      <vt:variant>
        <vt:lpwstr/>
      </vt:variant>
      <vt:variant>
        <vt:lpwstr>_Toc68185085</vt:lpwstr>
      </vt:variant>
      <vt:variant>
        <vt:i4>1245242</vt:i4>
      </vt:variant>
      <vt:variant>
        <vt:i4>74</vt:i4>
      </vt:variant>
      <vt:variant>
        <vt:i4>0</vt:i4>
      </vt:variant>
      <vt:variant>
        <vt:i4>5</vt:i4>
      </vt:variant>
      <vt:variant>
        <vt:lpwstr/>
      </vt:variant>
      <vt:variant>
        <vt:lpwstr>_Toc68185084</vt:lpwstr>
      </vt:variant>
      <vt:variant>
        <vt:i4>1310778</vt:i4>
      </vt:variant>
      <vt:variant>
        <vt:i4>68</vt:i4>
      </vt:variant>
      <vt:variant>
        <vt:i4>0</vt:i4>
      </vt:variant>
      <vt:variant>
        <vt:i4>5</vt:i4>
      </vt:variant>
      <vt:variant>
        <vt:lpwstr/>
      </vt:variant>
      <vt:variant>
        <vt:lpwstr>_Toc68185083</vt:lpwstr>
      </vt:variant>
      <vt:variant>
        <vt:i4>1376314</vt:i4>
      </vt:variant>
      <vt:variant>
        <vt:i4>62</vt:i4>
      </vt:variant>
      <vt:variant>
        <vt:i4>0</vt:i4>
      </vt:variant>
      <vt:variant>
        <vt:i4>5</vt:i4>
      </vt:variant>
      <vt:variant>
        <vt:lpwstr/>
      </vt:variant>
      <vt:variant>
        <vt:lpwstr>_Toc68185082</vt:lpwstr>
      </vt:variant>
      <vt:variant>
        <vt:i4>1441850</vt:i4>
      </vt:variant>
      <vt:variant>
        <vt:i4>56</vt:i4>
      </vt:variant>
      <vt:variant>
        <vt:i4>0</vt:i4>
      </vt:variant>
      <vt:variant>
        <vt:i4>5</vt:i4>
      </vt:variant>
      <vt:variant>
        <vt:lpwstr/>
      </vt:variant>
      <vt:variant>
        <vt:lpwstr>_Toc68185081</vt:lpwstr>
      </vt:variant>
      <vt:variant>
        <vt:i4>1507386</vt:i4>
      </vt:variant>
      <vt:variant>
        <vt:i4>50</vt:i4>
      </vt:variant>
      <vt:variant>
        <vt:i4>0</vt:i4>
      </vt:variant>
      <vt:variant>
        <vt:i4>5</vt:i4>
      </vt:variant>
      <vt:variant>
        <vt:lpwstr/>
      </vt:variant>
      <vt:variant>
        <vt:lpwstr>_Toc68185080</vt:lpwstr>
      </vt:variant>
      <vt:variant>
        <vt:i4>1966133</vt:i4>
      </vt:variant>
      <vt:variant>
        <vt:i4>44</vt:i4>
      </vt:variant>
      <vt:variant>
        <vt:i4>0</vt:i4>
      </vt:variant>
      <vt:variant>
        <vt:i4>5</vt:i4>
      </vt:variant>
      <vt:variant>
        <vt:lpwstr/>
      </vt:variant>
      <vt:variant>
        <vt:lpwstr>_Toc68185079</vt:lpwstr>
      </vt:variant>
      <vt:variant>
        <vt:i4>2031669</vt:i4>
      </vt:variant>
      <vt:variant>
        <vt:i4>38</vt:i4>
      </vt:variant>
      <vt:variant>
        <vt:i4>0</vt:i4>
      </vt:variant>
      <vt:variant>
        <vt:i4>5</vt:i4>
      </vt:variant>
      <vt:variant>
        <vt:lpwstr/>
      </vt:variant>
      <vt:variant>
        <vt:lpwstr>_Toc68185078</vt:lpwstr>
      </vt:variant>
      <vt:variant>
        <vt:i4>1048629</vt:i4>
      </vt:variant>
      <vt:variant>
        <vt:i4>32</vt:i4>
      </vt:variant>
      <vt:variant>
        <vt:i4>0</vt:i4>
      </vt:variant>
      <vt:variant>
        <vt:i4>5</vt:i4>
      </vt:variant>
      <vt:variant>
        <vt:lpwstr/>
      </vt:variant>
      <vt:variant>
        <vt:lpwstr>_Toc68185077</vt:lpwstr>
      </vt:variant>
      <vt:variant>
        <vt:i4>1114165</vt:i4>
      </vt:variant>
      <vt:variant>
        <vt:i4>26</vt:i4>
      </vt:variant>
      <vt:variant>
        <vt:i4>0</vt:i4>
      </vt:variant>
      <vt:variant>
        <vt:i4>5</vt:i4>
      </vt:variant>
      <vt:variant>
        <vt:lpwstr/>
      </vt:variant>
      <vt:variant>
        <vt:lpwstr>_Toc68185076</vt:lpwstr>
      </vt:variant>
      <vt:variant>
        <vt:i4>1179701</vt:i4>
      </vt:variant>
      <vt:variant>
        <vt:i4>20</vt:i4>
      </vt:variant>
      <vt:variant>
        <vt:i4>0</vt:i4>
      </vt:variant>
      <vt:variant>
        <vt:i4>5</vt:i4>
      </vt:variant>
      <vt:variant>
        <vt:lpwstr/>
      </vt:variant>
      <vt:variant>
        <vt:lpwstr>_Toc68185075</vt:lpwstr>
      </vt:variant>
      <vt:variant>
        <vt:i4>1245237</vt:i4>
      </vt:variant>
      <vt:variant>
        <vt:i4>14</vt:i4>
      </vt:variant>
      <vt:variant>
        <vt:i4>0</vt:i4>
      </vt:variant>
      <vt:variant>
        <vt:i4>5</vt:i4>
      </vt:variant>
      <vt:variant>
        <vt:lpwstr/>
      </vt:variant>
      <vt:variant>
        <vt:lpwstr>_Toc68185074</vt:lpwstr>
      </vt:variant>
      <vt:variant>
        <vt:i4>1310773</vt:i4>
      </vt:variant>
      <vt:variant>
        <vt:i4>8</vt:i4>
      </vt:variant>
      <vt:variant>
        <vt:i4>0</vt:i4>
      </vt:variant>
      <vt:variant>
        <vt:i4>5</vt:i4>
      </vt:variant>
      <vt:variant>
        <vt:lpwstr/>
      </vt:variant>
      <vt:variant>
        <vt:lpwstr>_Toc68185073</vt:lpwstr>
      </vt:variant>
      <vt:variant>
        <vt:i4>1376309</vt:i4>
      </vt:variant>
      <vt:variant>
        <vt:i4>2</vt:i4>
      </vt:variant>
      <vt:variant>
        <vt:i4>0</vt:i4>
      </vt:variant>
      <vt:variant>
        <vt:i4>5</vt:i4>
      </vt:variant>
      <vt:variant>
        <vt:lpwstr/>
      </vt:variant>
      <vt:variant>
        <vt:lpwstr>_Toc68185072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Ta Ngoc Huan - PTDT</cp:lastModifiedBy>
  <cp:revision>444</cp:revision>
  <cp:lastPrinted>2026-08-03T08:19:00Z</cp:lastPrinted>
  <dcterms:created xsi:type="dcterms:W3CDTF">2026-07-26T20:39:00Z</dcterms:created>
  <dcterms:modified xsi:type="dcterms:W3CDTF">2026-08-03T08:59:00Z</dcterms:modified>
</cp:coreProperties>
</file>